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C3E7A" w14:textId="46D9710B" w:rsidR="00D03A4F" w:rsidRPr="00D03A4F" w:rsidRDefault="00D03A4F" w:rsidP="00D03A4F">
      <w:pPr>
        <w:spacing w:after="0"/>
        <w:jc w:val="center"/>
        <w:rPr>
          <w:rFonts w:ascii="Times New Roman" w:eastAsia="Times New Roman" w:hAnsi="Times New Roman" w:cs="Times New Roman"/>
          <w:sz w:val="40"/>
          <w:szCs w:val="40"/>
          <w:lang w:eastAsia="ru-RU"/>
        </w:rPr>
      </w:pPr>
      <w:r w:rsidRPr="00D03A4F">
        <w:rPr>
          <w:rFonts w:ascii="Times New Roman" w:eastAsia="Times New Roman" w:hAnsi="Times New Roman" w:cs="Times New Roman"/>
          <w:sz w:val="40"/>
          <w:szCs w:val="40"/>
          <w:lang w:eastAsia="ru-RU"/>
        </w:rPr>
        <w:t>Министерство труда и социальной защиты</w:t>
      </w:r>
    </w:p>
    <w:p w14:paraId="43357CED" w14:textId="77777777" w:rsidR="00D03A4F" w:rsidRPr="00D03A4F" w:rsidRDefault="00D03A4F" w:rsidP="00D03A4F">
      <w:pPr>
        <w:spacing w:after="0"/>
        <w:jc w:val="center"/>
        <w:rPr>
          <w:rFonts w:ascii="Times New Roman" w:eastAsia="Times New Roman" w:hAnsi="Times New Roman" w:cs="Times New Roman"/>
          <w:sz w:val="40"/>
          <w:szCs w:val="40"/>
          <w:lang w:eastAsia="ru-RU"/>
        </w:rPr>
      </w:pPr>
      <w:r w:rsidRPr="00D03A4F">
        <w:rPr>
          <w:rFonts w:ascii="Times New Roman" w:eastAsia="Times New Roman" w:hAnsi="Times New Roman" w:cs="Times New Roman"/>
          <w:sz w:val="40"/>
          <w:szCs w:val="40"/>
          <w:lang w:eastAsia="ru-RU"/>
        </w:rPr>
        <w:t>Российской Федерации</w:t>
      </w:r>
    </w:p>
    <w:p w14:paraId="7606692F" w14:textId="77777777" w:rsidR="00D03A4F" w:rsidRPr="00D03A4F" w:rsidRDefault="00D03A4F" w:rsidP="00D03A4F">
      <w:pPr>
        <w:spacing w:after="0"/>
        <w:ind w:firstLine="709"/>
        <w:jc w:val="center"/>
        <w:rPr>
          <w:rFonts w:ascii="Times New Roman" w:eastAsia="Times New Roman" w:hAnsi="Times New Roman" w:cs="Times New Roman"/>
          <w:sz w:val="40"/>
          <w:szCs w:val="40"/>
          <w:lang w:eastAsia="ru-RU"/>
        </w:rPr>
      </w:pPr>
    </w:p>
    <w:p w14:paraId="6EFE2F26" w14:textId="77777777" w:rsidR="00D03A4F" w:rsidRPr="00D03A4F" w:rsidRDefault="00D03A4F" w:rsidP="00D03A4F">
      <w:pPr>
        <w:spacing w:after="0"/>
        <w:ind w:firstLine="709"/>
        <w:jc w:val="center"/>
        <w:rPr>
          <w:rFonts w:ascii="Times New Roman" w:eastAsia="Times New Roman" w:hAnsi="Times New Roman" w:cs="Times New Roman"/>
          <w:sz w:val="40"/>
          <w:szCs w:val="40"/>
          <w:lang w:eastAsia="ru-RU"/>
        </w:rPr>
      </w:pPr>
    </w:p>
    <w:p w14:paraId="2863C768" w14:textId="77777777" w:rsidR="00D03A4F" w:rsidRPr="00D03A4F" w:rsidRDefault="00D03A4F" w:rsidP="00D03A4F">
      <w:pPr>
        <w:tabs>
          <w:tab w:val="left" w:pos="5220"/>
        </w:tabs>
        <w:spacing w:after="0"/>
        <w:ind w:firstLine="709"/>
        <w:rPr>
          <w:rFonts w:ascii="Times New Roman" w:eastAsia="Times New Roman" w:hAnsi="Times New Roman" w:cs="Times New Roman"/>
          <w:b/>
          <w:sz w:val="48"/>
          <w:szCs w:val="48"/>
          <w:lang w:eastAsia="ru-RU"/>
        </w:rPr>
      </w:pPr>
    </w:p>
    <w:p w14:paraId="16E5AB56" w14:textId="77777777" w:rsidR="00D03A4F" w:rsidRPr="00D03A4F" w:rsidRDefault="00D03A4F" w:rsidP="00D03A4F">
      <w:pPr>
        <w:tabs>
          <w:tab w:val="left" w:pos="5220"/>
        </w:tabs>
        <w:spacing w:after="0"/>
        <w:ind w:firstLine="709"/>
        <w:rPr>
          <w:rFonts w:ascii="Times New Roman" w:eastAsia="Times New Roman" w:hAnsi="Times New Roman" w:cs="Times New Roman"/>
          <w:b/>
          <w:sz w:val="48"/>
          <w:szCs w:val="48"/>
          <w:lang w:eastAsia="ru-RU"/>
        </w:rPr>
      </w:pPr>
    </w:p>
    <w:p w14:paraId="03EAD1D2" w14:textId="77777777" w:rsidR="00D03A4F" w:rsidRPr="00D03A4F" w:rsidRDefault="00D03A4F" w:rsidP="00D03A4F">
      <w:pPr>
        <w:tabs>
          <w:tab w:val="left" w:pos="5220"/>
        </w:tabs>
        <w:spacing w:after="0"/>
        <w:jc w:val="center"/>
        <w:rPr>
          <w:rFonts w:ascii="Times New Roman" w:eastAsia="Times New Roman" w:hAnsi="Times New Roman" w:cs="Times New Roman"/>
          <w:b/>
          <w:sz w:val="48"/>
          <w:szCs w:val="48"/>
          <w:lang w:eastAsia="ru-RU"/>
        </w:rPr>
      </w:pPr>
    </w:p>
    <w:p w14:paraId="62801504" w14:textId="77777777" w:rsidR="00D03A4F" w:rsidRPr="00D03A4F" w:rsidRDefault="00D03A4F" w:rsidP="00D03A4F">
      <w:pPr>
        <w:spacing w:after="0"/>
        <w:jc w:val="center"/>
        <w:rPr>
          <w:rFonts w:ascii="Times New Roman" w:eastAsia="Times New Roman" w:hAnsi="Times New Roman" w:cs="Times New Roman"/>
          <w:b/>
          <w:sz w:val="48"/>
          <w:szCs w:val="48"/>
          <w:lang w:eastAsia="ru-RU"/>
        </w:rPr>
      </w:pPr>
      <w:r w:rsidRPr="00D03A4F">
        <w:rPr>
          <w:rFonts w:ascii="Times New Roman" w:eastAsia="Times New Roman" w:hAnsi="Times New Roman" w:cs="Times New Roman"/>
          <w:b/>
          <w:sz w:val="48"/>
          <w:szCs w:val="48"/>
          <w:lang w:eastAsia="ru-RU"/>
        </w:rPr>
        <w:t>ГОСУДАРСТВЕННЫЙ ДОКЛАД</w:t>
      </w:r>
    </w:p>
    <w:p w14:paraId="66B32F57" w14:textId="77777777" w:rsidR="00D03A4F" w:rsidRPr="00D03A4F" w:rsidRDefault="00D03A4F" w:rsidP="00D03A4F">
      <w:pPr>
        <w:spacing w:after="0"/>
        <w:jc w:val="center"/>
        <w:rPr>
          <w:rFonts w:ascii="Times New Roman" w:eastAsia="Times New Roman" w:hAnsi="Times New Roman" w:cs="Times New Roman"/>
          <w:b/>
          <w:sz w:val="48"/>
          <w:szCs w:val="48"/>
          <w:lang w:eastAsia="ru-RU"/>
        </w:rPr>
      </w:pPr>
      <w:r w:rsidRPr="00D03A4F">
        <w:rPr>
          <w:rFonts w:ascii="Times New Roman" w:eastAsia="Times New Roman" w:hAnsi="Times New Roman" w:cs="Times New Roman"/>
          <w:b/>
          <w:sz w:val="48"/>
          <w:szCs w:val="48"/>
          <w:lang w:eastAsia="ru-RU"/>
        </w:rPr>
        <w:t>О ПОЛОЖЕНИИ ДЕТЕЙ И СЕМЕЙ, ИМЕЮЩИХ ДЕТЕЙ,</w:t>
      </w:r>
    </w:p>
    <w:p w14:paraId="032C043C" w14:textId="77777777" w:rsidR="00D03A4F" w:rsidRPr="00D03A4F" w:rsidRDefault="00D03A4F" w:rsidP="00D03A4F">
      <w:pPr>
        <w:spacing w:after="0"/>
        <w:jc w:val="center"/>
        <w:rPr>
          <w:rFonts w:ascii="Times New Roman" w:eastAsia="Times New Roman" w:hAnsi="Times New Roman" w:cs="Times New Roman"/>
          <w:b/>
          <w:sz w:val="48"/>
          <w:szCs w:val="48"/>
          <w:lang w:eastAsia="ru-RU"/>
        </w:rPr>
      </w:pPr>
      <w:r w:rsidRPr="00D03A4F">
        <w:rPr>
          <w:rFonts w:ascii="Times New Roman" w:eastAsia="Times New Roman" w:hAnsi="Times New Roman" w:cs="Times New Roman"/>
          <w:b/>
          <w:sz w:val="48"/>
          <w:szCs w:val="48"/>
          <w:lang w:eastAsia="ru-RU"/>
        </w:rPr>
        <w:t>В РОССИЙСКОЙ ФЕДЕРАЦИИ</w:t>
      </w:r>
    </w:p>
    <w:p w14:paraId="4AAB2D4A" w14:textId="77777777" w:rsidR="00D03A4F" w:rsidRPr="00D03A4F" w:rsidRDefault="00D03A4F" w:rsidP="00D03A4F">
      <w:pPr>
        <w:spacing w:after="0"/>
        <w:jc w:val="center"/>
        <w:rPr>
          <w:rFonts w:ascii="Times New Roman" w:eastAsia="Times New Roman" w:hAnsi="Times New Roman" w:cs="Times New Roman"/>
          <w:b/>
          <w:sz w:val="48"/>
          <w:szCs w:val="48"/>
          <w:lang w:eastAsia="ru-RU"/>
        </w:rPr>
      </w:pPr>
    </w:p>
    <w:p w14:paraId="23F55245" w14:textId="41D91251" w:rsidR="00D03A4F" w:rsidRPr="00D03A4F" w:rsidRDefault="00D03A4F" w:rsidP="00D03A4F">
      <w:pPr>
        <w:spacing w:after="0"/>
        <w:jc w:val="center"/>
        <w:rPr>
          <w:rFonts w:ascii="Times New Roman" w:eastAsia="Times New Roman" w:hAnsi="Times New Roman" w:cs="Times New Roman"/>
          <w:b/>
          <w:sz w:val="44"/>
          <w:szCs w:val="44"/>
          <w:lang w:eastAsia="ru-RU"/>
        </w:rPr>
      </w:pPr>
      <w:r w:rsidRPr="00D03A4F">
        <w:rPr>
          <w:rFonts w:ascii="Times New Roman" w:eastAsia="Times New Roman" w:hAnsi="Times New Roman" w:cs="Times New Roman"/>
          <w:b/>
          <w:sz w:val="44"/>
          <w:szCs w:val="44"/>
          <w:lang w:eastAsia="ru-RU"/>
        </w:rPr>
        <w:t>20</w:t>
      </w:r>
      <w:r w:rsidR="00004E37">
        <w:rPr>
          <w:rFonts w:ascii="Times New Roman" w:eastAsia="Times New Roman" w:hAnsi="Times New Roman" w:cs="Times New Roman"/>
          <w:b/>
          <w:sz w:val="44"/>
          <w:szCs w:val="44"/>
          <w:lang w:eastAsia="ru-RU"/>
        </w:rPr>
        <w:t>2</w:t>
      </w:r>
      <w:r w:rsidR="008C2DD5">
        <w:rPr>
          <w:rFonts w:ascii="Times New Roman" w:eastAsia="Times New Roman" w:hAnsi="Times New Roman" w:cs="Times New Roman"/>
          <w:b/>
          <w:sz w:val="44"/>
          <w:szCs w:val="44"/>
          <w:lang w:eastAsia="ru-RU"/>
        </w:rPr>
        <w:t>4</w:t>
      </w:r>
      <w:r w:rsidRPr="00D03A4F">
        <w:rPr>
          <w:rFonts w:ascii="Times New Roman" w:eastAsia="Times New Roman" w:hAnsi="Times New Roman" w:cs="Times New Roman"/>
          <w:b/>
          <w:sz w:val="44"/>
          <w:szCs w:val="44"/>
          <w:lang w:eastAsia="ru-RU"/>
        </w:rPr>
        <w:t xml:space="preserve"> год</w:t>
      </w:r>
    </w:p>
    <w:p w14:paraId="1561D824"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65ADA3F5"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5177E7C3"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0003040D"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0EBF22E5"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55AA5933"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032CCF10"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69104638"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3062AF09"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pPr>
    </w:p>
    <w:p w14:paraId="54E1AAD5" w14:textId="77777777" w:rsidR="00D03A4F" w:rsidRPr="00D03A4F" w:rsidRDefault="00D03A4F" w:rsidP="00D03A4F">
      <w:pPr>
        <w:spacing w:after="0"/>
        <w:ind w:firstLine="709"/>
        <w:jc w:val="center"/>
        <w:rPr>
          <w:rFonts w:ascii="Times New Roman" w:eastAsia="Times New Roman" w:hAnsi="Times New Roman" w:cs="Times New Roman"/>
          <w:b/>
          <w:sz w:val="48"/>
          <w:szCs w:val="48"/>
          <w:lang w:eastAsia="ru-RU"/>
        </w:rPr>
        <w:sectPr w:rsidR="00D03A4F" w:rsidRPr="00D03A4F" w:rsidSect="00944CB1">
          <w:footerReference w:type="default" r:id="rId8"/>
          <w:pgSz w:w="11906" w:h="16838"/>
          <w:pgMar w:top="1134" w:right="850" w:bottom="1134" w:left="1701" w:header="708" w:footer="708" w:gutter="0"/>
          <w:cols w:space="708"/>
          <w:titlePg/>
          <w:docGrid w:linePitch="360"/>
        </w:sectPr>
      </w:pPr>
    </w:p>
    <w:p w14:paraId="7063A0EA" w14:textId="77777777" w:rsidR="00D03A4F" w:rsidRPr="00D03A4F" w:rsidRDefault="00D03A4F" w:rsidP="00D03A4F">
      <w:pPr>
        <w:tabs>
          <w:tab w:val="left" w:pos="7740"/>
        </w:tabs>
        <w:spacing w:after="0" w:line="312"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СОДЕРЖАНИЕ</w:t>
      </w:r>
    </w:p>
    <w:tbl>
      <w:tblPr>
        <w:tblW w:w="10348" w:type="dxa"/>
        <w:jc w:val="center"/>
        <w:tblLayout w:type="fixed"/>
        <w:tblLook w:val="01E0" w:firstRow="1" w:lastRow="1" w:firstColumn="1" w:lastColumn="1" w:noHBand="0" w:noVBand="0"/>
      </w:tblPr>
      <w:tblGrid>
        <w:gridCol w:w="9506"/>
        <w:gridCol w:w="842"/>
      </w:tblGrid>
      <w:tr w:rsidR="00D03A4F" w:rsidRPr="00D03A4F" w14:paraId="482CF51D" w14:textId="77777777" w:rsidTr="00BF2517">
        <w:trPr>
          <w:jc w:val="center"/>
        </w:trPr>
        <w:tc>
          <w:tcPr>
            <w:tcW w:w="9506" w:type="dxa"/>
            <w:hideMark/>
          </w:tcPr>
          <w:p w14:paraId="392134A8" w14:textId="77777777" w:rsidR="00D03A4F" w:rsidRPr="00D03A4F" w:rsidRDefault="00D03A4F" w:rsidP="00D03A4F">
            <w:pPr>
              <w:spacing w:before="60" w:after="60" w:line="240" w:lineRule="auto"/>
              <w:rPr>
                <w:rFonts w:ascii="Times New Roman" w:eastAsia="Times New Roman" w:hAnsi="Times New Roman" w:cs="Times New Roman"/>
                <w:sz w:val="24"/>
                <w:szCs w:val="24"/>
                <w:lang w:eastAsia="ru-RU"/>
              </w:rPr>
            </w:pPr>
            <w:r w:rsidRPr="00D03A4F">
              <w:rPr>
                <w:rFonts w:ascii="Times New Roman" w:eastAsia="Times New Roman" w:hAnsi="Times New Roman" w:cs="Times New Roman"/>
                <w:b/>
                <w:sz w:val="28"/>
                <w:szCs w:val="28"/>
                <w:lang w:eastAsia="ru-RU"/>
              </w:rPr>
              <w:t xml:space="preserve">Введение </w:t>
            </w:r>
            <w:r w:rsidRPr="00D03A4F">
              <w:rPr>
                <w:rFonts w:ascii="Times New Roman" w:eastAsia="Times New Roman" w:hAnsi="Times New Roman" w:cs="Times New Roman"/>
                <w:sz w:val="28"/>
                <w:szCs w:val="28"/>
                <w:lang w:eastAsia="ru-RU"/>
              </w:rPr>
              <w:t>..................................................................................................................</w:t>
            </w:r>
          </w:p>
        </w:tc>
        <w:tc>
          <w:tcPr>
            <w:tcW w:w="842" w:type="dxa"/>
            <w:vAlign w:val="bottom"/>
          </w:tcPr>
          <w:p w14:paraId="49EDF06A" w14:textId="78873EA0" w:rsidR="00D03A4F" w:rsidRPr="009E523E" w:rsidRDefault="00B359E9" w:rsidP="00D03A4F">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D03A4F" w:rsidRPr="00D03A4F" w14:paraId="52EF0936" w14:textId="77777777" w:rsidTr="00BF2517">
        <w:trPr>
          <w:jc w:val="center"/>
        </w:trPr>
        <w:tc>
          <w:tcPr>
            <w:tcW w:w="9506" w:type="dxa"/>
            <w:hideMark/>
          </w:tcPr>
          <w:p w14:paraId="7FC434DF" w14:textId="77777777" w:rsidR="00D03A4F" w:rsidRPr="00D03A4F" w:rsidRDefault="00D03A4F" w:rsidP="00D03A4F">
            <w:pPr>
              <w:spacing w:before="60" w:after="60" w:line="240" w:lineRule="auto"/>
              <w:rPr>
                <w:rFonts w:ascii="Times New Roman" w:eastAsia="Times New Roman" w:hAnsi="Times New Roman" w:cs="Times New Roman"/>
                <w:sz w:val="24"/>
                <w:szCs w:val="24"/>
                <w:lang w:eastAsia="ru-RU"/>
              </w:rPr>
            </w:pPr>
            <w:r w:rsidRPr="00D03A4F">
              <w:rPr>
                <w:rFonts w:ascii="Times New Roman" w:eastAsia="Times New Roman" w:hAnsi="Times New Roman" w:cs="Times New Roman"/>
                <w:b/>
                <w:sz w:val="28"/>
                <w:szCs w:val="28"/>
                <w:lang w:eastAsia="ru-RU"/>
              </w:rPr>
              <w:t>1. Основные демографические характеристики</w:t>
            </w:r>
            <w:r w:rsidRPr="00D03A4F">
              <w:rPr>
                <w:rFonts w:ascii="Times New Roman" w:eastAsia="Times New Roman" w:hAnsi="Times New Roman" w:cs="Times New Roman"/>
                <w:sz w:val="28"/>
                <w:szCs w:val="28"/>
                <w:lang w:eastAsia="ru-RU"/>
              </w:rPr>
              <w:t>..............................................</w:t>
            </w:r>
          </w:p>
        </w:tc>
        <w:tc>
          <w:tcPr>
            <w:tcW w:w="842" w:type="dxa"/>
            <w:vAlign w:val="bottom"/>
          </w:tcPr>
          <w:p w14:paraId="252D38F6" w14:textId="777A83B2" w:rsidR="00D03A4F" w:rsidRPr="009E523E" w:rsidRDefault="00B359E9" w:rsidP="00D03A4F">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D03A4F" w:rsidRPr="00D03A4F" w14:paraId="358FDF6A" w14:textId="77777777" w:rsidTr="00BF2517">
        <w:trPr>
          <w:jc w:val="center"/>
        </w:trPr>
        <w:tc>
          <w:tcPr>
            <w:tcW w:w="9506" w:type="dxa"/>
            <w:hideMark/>
          </w:tcPr>
          <w:p w14:paraId="37414046" w14:textId="77777777" w:rsidR="00D03A4F" w:rsidRPr="00D03A4F" w:rsidRDefault="00D03A4F" w:rsidP="00D03A4F">
            <w:pPr>
              <w:spacing w:before="60" w:after="60" w:line="240" w:lineRule="auto"/>
              <w:rPr>
                <w:rFonts w:ascii="Times New Roman" w:eastAsia="Times New Roman" w:hAnsi="Times New Roman" w:cs="Times New Roman"/>
                <w:sz w:val="24"/>
                <w:szCs w:val="24"/>
                <w:lang w:eastAsia="ru-RU"/>
              </w:rPr>
            </w:pPr>
            <w:r w:rsidRPr="00D03A4F">
              <w:rPr>
                <w:rFonts w:ascii="Times New Roman" w:eastAsia="Times New Roman" w:hAnsi="Times New Roman" w:cs="Times New Roman"/>
                <w:b/>
                <w:sz w:val="28"/>
                <w:szCs w:val="28"/>
                <w:lang w:eastAsia="ru-RU"/>
              </w:rPr>
              <w:t>2. Уровень жизни семей, имеющих детей</w:t>
            </w:r>
            <w:r w:rsidRPr="00D03A4F">
              <w:rPr>
                <w:rFonts w:ascii="Times New Roman" w:eastAsia="Times New Roman" w:hAnsi="Times New Roman" w:cs="Times New Roman"/>
                <w:sz w:val="28"/>
                <w:szCs w:val="28"/>
                <w:lang w:eastAsia="ru-RU"/>
              </w:rPr>
              <w:t>..........................................................</w:t>
            </w:r>
          </w:p>
        </w:tc>
        <w:tc>
          <w:tcPr>
            <w:tcW w:w="842" w:type="dxa"/>
            <w:vAlign w:val="bottom"/>
          </w:tcPr>
          <w:p w14:paraId="5D4B873C" w14:textId="321B425E" w:rsidR="00D03A4F" w:rsidRPr="009E523E" w:rsidRDefault="00B359E9" w:rsidP="00D03A4F">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03A4F" w:rsidRPr="00D03A4F" w14:paraId="2D938837" w14:textId="77777777" w:rsidTr="00BF2517">
        <w:trPr>
          <w:jc w:val="center"/>
        </w:trPr>
        <w:tc>
          <w:tcPr>
            <w:tcW w:w="9506" w:type="dxa"/>
            <w:hideMark/>
          </w:tcPr>
          <w:p w14:paraId="6B7ABE72"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Социально-экономические условия реализации государственной политики в отношении семей, имеющих детей.........................................................................</w:t>
            </w:r>
          </w:p>
        </w:tc>
        <w:tc>
          <w:tcPr>
            <w:tcW w:w="842" w:type="dxa"/>
            <w:vAlign w:val="bottom"/>
          </w:tcPr>
          <w:p w14:paraId="5EE90C8E" w14:textId="5ACDEFFB" w:rsidR="00D03A4F" w:rsidRPr="009E523E" w:rsidRDefault="00B359E9" w:rsidP="00D03A4F">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D03A4F" w:rsidRPr="00D03A4F" w14:paraId="4BCFF3ED" w14:textId="77777777" w:rsidTr="00BF2517">
        <w:trPr>
          <w:jc w:val="center"/>
        </w:trPr>
        <w:tc>
          <w:tcPr>
            <w:tcW w:w="9506" w:type="dxa"/>
            <w:hideMark/>
          </w:tcPr>
          <w:p w14:paraId="0FDD7DA6"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Оценка социально-экономического положения семей, имеющих детей...........</w:t>
            </w:r>
          </w:p>
        </w:tc>
        <w:tc>
          <w:tcPr>
            <w:tcW w:w="842" w:type="dxa"/>
            <w:vAlign w:val="bottom"/>
          </w:tcPr>
          <w:p w14:paraId="3F2A10B6" w14:textId="297C563D" w:rsidR="00D03A4F" w:rsidRPr="009E523E" w:rsidRDefault="00B359E9" w:rsidP="00D03A4F">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D03A4F" w:rsidRPr="00D03A4F" w14:paraId="366FEE22" w14:textId="77777777" w:rsidTr="00BF2517">
        <w:trPr>
          <w:jc w:val="center"/>
        </w:trPr>
        <w:tc>
          <w:tcPr>
            <w:tcW w:w="9506" w:type="dxa"/>
            <w:hideMark/>
          </w:tcPr>
          <w:p w14:paraId="03CDB4D3"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Государственные пособия и дополнительные меры государственной поддержки семей, имеющих детей.........................................................................</w:t>
            </w:r>
          </w:p>
        </w:tc>
        <w:tc>
          <w:tcPr>
            <w:tcW w:w="842" w:type="dxa"/>
            <w:vAlign w:val="bottom"/>
          </w:tcPr>
          <w:p w14:paraId="059EC172" w14:textId="220524C6" w:rsidR="00D03A4F" w:rsidRPr="009E523E" w:rsidRDefault="00B359E9" w:rsidP="00077EBA">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03A4F" w:rsidRPr="00D03A4F" w14:paraId="67AD4F6E" w14:textId="77777777" w:rsidTr="00BF2517">
        <w:trPr>
          <w:jc w:val="center"/>
        </w:trPr>
        <w:tc>
          <w:tcPr>
            <w:tcW w:w="9506" w:type="dxa"/>
            <w:hideMark/>
          </w:tcPr>
          <w:p w14:paraId="7F0F5F45"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Меры налоговой поддержки семей, имеющих детей...........................................</w:t>
            </w:r>
          </w:p>
        </w:tc>
        <w:tc>
          <w:tcPr>
            <w:tcW w:w="842" w:type="dxa"/>
            <w:vAlign w:val="bottom"/>
          </w:tcPr>
          <w:p w14:paraId="0BC6E0DE" w14:textId="56356F9D" w:rsidR="00D03A4F" w:rsidRPr="009E523E" w:rsidRDefault="00FE42BA" w:rsidP="00D70A79">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r w:rsidR="00D03A4F" w:rsidRPr="00D03A4F" w14:paraId="6D349CC7" w14:textId="77777777" w:rsidTr="00BF2517">
        <w:trPr>
          <w:jc w:val="center"/>
        </w:trPr>
        <w:tc>
          <w:tcPr>
            <w:tcW w:w="9506" w:type="dxa"/>
            <w:hideMark/>
          </w:tcPr>
          <w:p w14:paraId="7ECD244C" w14:textId="7190934E" w:rsidR="00D03A4F" w:rsidRPr="00D03A4F" w:rsidRDefault="00D03A4F" w:rsidP="003B77D7">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Пенсионное обеспечение семей, имеющих детей, государственная социальная помощь, денежные выплаты семьям с детьми-инвалидами................................</w:t>
            </w:r>
            <w:r w:rsidR="00D70A79" w:rsidRPr="00D03A4F">
              <w:rPr>
                <w:rFonts w:ascii="Times New Roman" w:eastAsia="Times New Roman" w:hAnsi="Times New Roman" w:cs="Times New Roman"/>
                <w:sz w:val="28"/>
                <w:szCs w:val="28"/>
                <w:lang w:eastAsia="ru-RU"/>
              </w:rPr>
              <w:t>..........................................</w:t>
            </w:r>
            <w:r w:rsidR="00D70A79">
              <w:rPr>
                <w:rFonts w:ascii="Times New Roman" w:eastAsia="Times New Roman" w:hAnsi="Times New Roman" w:cs="Times New Roman"/>
                <w:sz w:val="28"/>
                <w:szCs w:val="28"/>
                <w:lang w:eastAsia="ru-RU"/>
              </w:rPr>
              <w:t>....</w:t>
            </w:r>
            <w:r w:rsidR="00D70A79" w:rsidRPr="00D03A4F">
              <w:rPr>
                <w:rFonts w:ascii="Times New Roman" w:eastAsia="Times New Roman" w:hAnsi="Times New Roman" w:cs="Times New Roman"/>
                <w:sz w:val="28"/>
                <w:szCs w:val="28"/>
                <w:lang w:eastAsia="ru-RU"/>
              </w:rPr>
              <w:t>..................................</w:t>
            </w:r>
          </w:p>
        </w:tc>
        <w:tc>
          <w:tcPr>
            <w:tcW w:w="842" w:type="dxa"/>
            <w:vAlign w:val="bottom"/>
          </w:tcPr>
          <w:p w14:paraId="1EF662AF" w14:textId="5352959D" w:rsidR="00D03A4F" w:rsidRPr="009E523E" w:rsidRDefault="00FE42BA" w:rsidP="00C76C4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D03A4F" w:rsidRPr="00D03A4F" w14:paraId="29DFE1A8" w14:textId="77777777" w:rsidTr="00BF2517">
        <w:trPr>
          <w:jc w:val="center"/>
        </w:trPr>
        <w:tc>
          <w:tcPr>
            <w:tcW w:w="9506" w:type="dxa"/>
            <w:hideMark/>
          </w:tcPr>
          <w:p w14:paraId="166F69E5"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Государственная социальная помощь малоимущим семьям...............................</w:t>
            </w:r>
          </w:p>
        </w:tc>
        <w:tc>
          <w:tcPr>
            <w:tcW w:w="842" w:type="dxa"/>
            <w:vAlign w:val="bottom"/>
          </w:tcPr>
          <w:p w14:paraId="4B3E235F" w14:textId="58F92A53" w:rsidR="00D03A4F" w:rsidRPr="009E523E" w:rsidRDefault="00376C30" w:rsidP="00D70A79">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D03A4F" w:rsidRPr="00D03A4F" w14:paraId="76F1754E" w14:textId="77777777" w:rsidTr="00BF2517">
        <w:trPr>
          <w:jc w:val="center"/>
        </w:trPr>
        <w:tc>
          <w:tcPr>
            <w:tcW w:w="9506" w:type="dxa"/>
            <w:hideMark/>
          </w:tcPr>
          <w:p w14:paraId="0CE0C453"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4"/>
                <w:lang w:eastAsia="ru-RU"/>
              </w:rPr>
            </w:pPr>
            <w:r w:rsidRPr="00D03A4F">
              <w:rPr>
                <w:rFonts w:ascii="Times New Roman" w:eastAsia="Times New Roman" w:hAnsi="Times New Roman" w:cs="Times New Roman"/>
                <w:sz w:val="28"/>
                <w:szCs w:val="28"/>
                <w:lang w:eastAsia="ru-RU"/>
              </w:rPr>
              <w:t>Меры поддержки многодетных семей...................................................................</w:t>
            </w:r>
          </w:p>
        </w:tc>
        <w:tc>
          <w:tcPr>
            <w:tcW w:w="842" w:type="dxa"/>
            <w:vAlign w:val="bottom"/>
          </w:tcPr>
          <w:p w14:paraId="25D852E9" w14:textId="5B606F7C" w:rsidR="00D03A4F" w:rsidRPr="009E523E" w:rsidRDefault="00FE42BA"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76C30">
              <w:rPr>
                <w:rFonts w:ascii="Times New Roman" w:eastAsia="Times New Roman" w:hAnsi="Times New Roman" w:cs="Times New Roman"/>
                <w:sz w:val="24"/>
                <w:szCs w:val="24"/>
                <w:lang w:eastAsia="ru-RU"/>
              </w:rPr>
              <w:t>4</w:t>
            </w:r>
            <w:bookmarkStart w:id="0" w:name="_GoBack"/>
            <w:bookmarkEnd w:id="0"/>
          </w:p>
        </w:tc>
      </w:tr>
      <w:tr w:rsidR="00D03A4F" w:rsidRPr="00D03A4F" w14:paraId="4C465FA2" w14:textId="77777777" w:rsidTr="00BF2517">
        <w:trPr>
          <w:jc w:val="center"/>
        </w:trPr>
        <w:tc>
          <w:tcPr>
            <w:tcW w:w="9506" w:type="dxa"/>
            <w:hideMark/>
          </w:tcPr>
          <w:p w14:paraId="282E282D"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Calibri" w:hAnsi="Times New Roman" w:cs="Times New Roman"/>
                <w:sz w:val="28"/>
                <w:szCs w:val="28"/>
              </w:rPr>
              <w:t>Меры по взысканию алиментов на несовершеннолетних детей</w:t>
            </w:r>
            <w:r w:rsidRPr="00D03A4F">
              <w:rPr>
                <w:rFonts w:ascii="Times New Roman" w:eastAsia="Times New Roman" w:hAnsi="Times New Roman" w:cs="Times New Roman"/>
                <w:sz w:val="28"/>
                <w:szCs w:val="28"/>
                <w:lang w:eastAsia="ru-RU"/>
              </w:rPr>
              <w:t>.........................</w:t>
            </w:r>
          </w:p>
        </w:tc>
        <w:tc>
          <w:tcPr>
            <w:tcW w:w="842" w:type="dxa"/>
            <w:vAlign w:val="bottom"/>
          </w:tcPr>
          <w:p w14:paraId="0DC7FD20" w14:textId="44073286" w:rsidR="00D03A4F" w:rsidRPr="009E523E" w:rsidRDefault="00FE42BA" w:rsidP="00D70A79">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D03A4F" w:rsidRPr="00D03A4F" w14:paraId="65A02D32" w14:textId="77777777" w:rsidTr="00BF2517">
        <w:trPr>
          <w:jc w:val="center"/>
        </w:trPr>
        <w:tc>
          <w:tcPr>
            <w:tcW w:w="9506" w:type="dxa"/>
            <w:hideMark/>
          </w:tcPr>
          <w:p w14:paraId="42CFADBB"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3. Жилищные условия семей, имеющих детей</w:t>
            </w:r>
            <w:r w:rsidRPr="00D03A4F">
              <w:rPr>
                <w:rFonts w:ascii="Times New Roman" w:eastAsia="Times New Roman" w:hAnsi="Times New Roman" w:cs="Times New Roman"/>
                <w:sz w:val="28"/>
                <w:szCs w:val="28"/>
                <w:lang w:eastAsia="ru-RU"/>
              </w:rPr>
              <w:t>.................................................</w:t>
            </w:r>
          </w:p>
        </w:tc>
        <w:tc>
          <w:tcPr>
            <w:tcW w:w="842" w:type="dxa"/>
            <w:vAlign w:val="bottom"/>
          </w:tcPr>
          <w:p w14:paraId="3448BDA5" w14:textId="5E973388" w:rsidR="00D03A4F" w:rsidRPr="009E523E" w:rsidRDefault="00FE42BA"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D03A4F" w:rsidRPr="00D03A4F" w14:paraId="4CA18155" w14:textId="77777777" w:rsidTr="00BF2517">
        <w:trPr>
          <w:jc w:val="center"/>
        </w:trPr>
        <w:tc>
          <w:tcPr>
            <w:tcW w:w="9506" w:type="dxa"/>
            <w:hideMark/>
          </w:tcPr>
          <w:p w14:paraId="4CF2B13A"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Обеспечение жильем молодых семей, имеющих детей.......................................</w:t>
            </w:r>
          </w:p>
        </w:tc>
        <w:tc>
          <w:tcPr>
            <w:tcW w:w="842" w:type="dxa"/>
            <w:vAlign w:val="bottom"/>
          </w:tcPr>
          <w:p w14:paraId="1585E4A6" w14:textId="5C47E302" w:rsidR="00D03A4F" w:rsidRPr="009E523E" w:rsidRDefault="00FE42BA"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D03A4F" w:rsidRPr="00D03A4F" w14:paraId="3CE757CD" w14:textId="77777777" w:rsidTr="00BF2517">
        <w:trPr>
          <w:jc w:val="center"/>
        </w:trPr>
        <w:tc>
          <w:tcPr>
            <w:tcW w:w="9506" w:type="dxa"/>
            <w:hideMark/>
          </w:tcPr>
          <w:p w14:paraId="6AEB693A"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Обеспечение жильем многодетных семей.............................................................</w:t>
            </w:r>
          </w:p>
        </w:tc>
        <w:tc>
          <w:tcPr>
            <w:tcW w:w="842" w:type="dxa"/>
            <w:vAlign w:val="bottom"/>
          </w:tcPr>
          <w:p w14:paraId="6430BD9F" w14:textId="47A6A910" w:rsidR="00D03A4F" w:rsidRPr="009E523E" w:rsidRDefault="00FE42BA"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r>
      <w:tr w:rsidR="00D03A4F" w:rsidRPr="00D03A4F" w14:paraId="100D3FDB" w14:textId="77777777" w:rsidTr="00BF2517">
        <w:trPr>
          <w:jc w:val="center"/>
        </w:trPr>
        <w:tc>
          <w:tcPr>
            <w:tcW w:w="9506" w:type="dxa"/>
            <w:hideMark/>
          </w:tcPr>
          <w:p w14:paraId="1220218D"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Обеспечение жильем детей-сирот и детей, оставшихся без попечения родителей..................................................................................................................</w:t>
            </w:r>
          </w:p>
        </w:tc>
        <w:tc>
          <w:tcPr>
            <w:tcW w:w="842" w:type="dxa"/>
            <w:vAlign w:val="bottom"/>
          </w:tcPr>
          <w:p w14:paraId="75B3DC09" w14:textId="156A5AB3" w:rsidR="00D03A4F" w:rsidRPr="009E523E" w:rsidRDefault="00FE42BA"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r>
      <w:tr w:rsidR="00D03A4F" w:rsidRPr="00D03A4F" w14:paraId="7C159FC1" w14:textId="77777777" w:rsidTr="00BF2517">
        <w:trPr>
          <w:jc w:val="center"/>
        </w:trPr>
        <w:tc>
          <w:tcPr>
            <w:tcW w:w="9506" w:type="dxa"/>
            <w:hideMark/>
          </w:tcPr>
          <w:p w14:paraId="67576E54"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4. Состояние здоровья женщин и детей</w:t>
            </w:r>
            <w:r w:rsidRPr="00D03A4F">
              <w:rPr>
                <w:rFonts w:ascii="Times New Roman" w:eastAsia="Times New Roman" w:hAnsi="Times New Roman" w:cs="Times New Roman"/>
                <w:sz w:val="28"/>
                <w:szCs w:val="28"/>
                <w:lang w:eastAsia="ru-RU"/>
              </w:rPr>
              <w:t>.............................................................</w:t>
            </w:r>
          </w:p>
        </w:tc>
        <w:tc>
          <w:tcPr>
            <w:tcW w:w="842" w:type="dxa"/>
            <w:vAlign w:val="bottom"/>
          </w:tcPr>
          <w:p w14:paraId="20306815" w14:textId="50D1245B" w:rsidR="00D03A4F" w:rsidRPr="009E523E" w:rsidRDefault="00FE42BA"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D03A4F" w:rsidRPr="00D03A4F" w14:paraId="7A59D579" w14:textId="77777777" w:rsidTr="00BF2517">
        <w:trPr>
          <w:jc w:val="center"/>
        </w:trPr>
        <w:tc>
          <w:tcPr>
            <w:tcW w:w="9506" w:type="dxa"/>
            <w:hideMark/>
          </w:tcPr>
          <w:p w14:paraId="649E9CCE"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Оценка состояния здоровья женщин и детей........................................................</w:t>
            </w:r>
          </w:p>
        </w:tc>
        <w:tc>
          <w:tcPr>
            <w:tcW w:w="842" w:type="dxa"/>
            <w:vAlign w:val="bottom"/>
          </w:tcPr>
          <w:p w14:paraId="33F2880B" w14:textId="18FA04FF" w:rsidR="00D03A4F" w:rsidRPr="009E523E" w:rsidRDefault="00FE42BA"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D03A4F" w:rsidRPr="00D03A4F" w14:paraId="6C6A10F8" w14:textId="77777777" w:rsidTr="00BF2517">
        <w:trPr>
          <w:jc w:val="center"/>
        </w:trPr>
        <w:tc>
          <w:tcPr>
            <w:tcW w:w="9506" w:type="dxa"/>
            <w:hideMark/>
          </w:tcPr>
          <w:p w14:paraId="635F8E19"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tc>
        <w:tc>
          <w:tcPr>
            <w:tcW w:w="842" w:type="dxa"/>
            <w:vAlign w:val="bottom"/>
          </w:tcPr>
          <w:p w14:paraId="63DB3AC2" w14:textId="3CF154A5" w:rsidR="00D03A4F" w:rsidRPr="009E523E" w:rsidRDefault="00FE42BA"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D03A4F" w:rsidRPr="00D03A4F" w14:paraId="60EE5D8A" w14:textId="77777777" w:rsidTr="00BF2517">
        <w:trPr>
          <w:jc w:val="center"/>
        </w:trPr>
        <w:tc>
          <w:tcPr>
            <w:tcW w:w="9506" w:type="dxa"/>
            <w:hideMark/>
          </w:tcPr>
          <w:p w14:paraId="3C19FAE5"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Формирование здорового образа жизни детей......................................................</w:t>
            </w:r>
          </w:p>
        </w:tc>
        <w:tc>
          <w:tcPr>
            <w:tcW w:w="842" w:type="dxa"/>
            <w:vAlign w:val="bottom"/>
          </w:tcPr>
          <w:p w14:paraId="4BBB0652" w14:textId="3AB235E2" w:rsidR="00D03A4F" w:rsidRPr="009E523E" w:rsidRDefault="00FE42BA"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r>
      <w:tr w:rsidR="00D03A4F" w:rsidRPr="00D03A4F" w14:paraId="4AB36BFC" w14:textId="77777777" w:rsidTr="00BF2517">
        <w:trPr>
          <w:jc w:val="center"/>
        </w:trPr>
        <w:tc>
          <w:tcPr>
            <w:tcW w:w="9506" w:type="dxa"/>
            <w:hideMark/>
          </w:tcPr>
          <w:p w14:paraId="33876A99" w14:textId="77777777" w:rsidR="00D03A4F" w:rsidRPr="00D03A4F" w:rsidRDefault="00D03A4F" w:rsidP="00D03A4F">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5. Состояние питания дете</w:t>
            </w:r>
            <w:r w:rsidRPr="00D03A4F">
              <w:rPr>
                <w:rFonts w:ascii="Times New Roman" w:eastAsia="Times New Roman" w:hAnsi="Times New Roman" w:cs="Times New Roman"/>
                <w:b/>
                <w:webHidden/>
                <w:sz w:val="28"/>
                <w:szCs w:val="28"/>
                <w:lang w:eastAsia="ru-RU"/>
              </w:rPr>
              <w:t>й</w:t>
            </w:r>
            <w:r w:rsidRPr="00D03A4F">
              <w:rPr>
                <w:rFonts w:ascii="Times New Roman" w:eastAsia="Times New Roman" w:hAnsi="Times New Roman" w:cs="Times New Roman"/>
                <w:sz w:val="28"/>
                <w:szCs w:val="28"/>
                <w:lang w:eastAsia="ru-RU"/>
              </w:rPr>
              <w:t>..................................................................................</w:t>
            </w:r>
          </w:p>
        </w:tc>
        <w:tc>
          <w:tcPr>
            <w:tcW w:w="842" w:type="dxa"/>
            <w:vAlign w:val="bottom"/>
          </w:tcPr>
          <w:p w14:paraId="6D1145E6" w14:textId="1ADED88E" w:rsidR="00D03A4F" w:rsidRPr="009E523E" w:rsidRDefault="00B359E9" w:rsidP="00BF251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FE42BA">
              <w:rPr>
                <w:rFonts w:ascii="Times New Roman" w:eastAsia="Times New Roman" w:hAnsi="Times New Roman" w:cs="Times New Roman"/>
                <w:sz w:val="24"/>
                <w:szCs w:val="24"/>
                <w:lang w:eastAsia="ru-RU"/>
              </w:rPr>
              <w:t>9</w:t>
            </w:r>
          </w:p>
        </w:tc>
      </w:tr>
      <w:tr w:rsidR="00D03A4F" w:rsidRPr="00D03A4F" w14:paraId="5A3A936B" w14:textId="77777777" w:rsidTr="00BF2517">
        <w:trPr>
          <w:jc w:val="center"/>
        </w:trPr>
        <w:tc>
          <w:tcPr>
            <w:tcW w:w="9506" w:type="dxa"/>
            <w:hideMark/>
          </w:tcPr>
          <w:p w14:paraId="60427DE2"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6. Образование, воспитание и развитие детей</w:t>
            </w:r>
            <w:r w:rsidRPr="00D03A4F">
              <w:rPr>
                <w:rFonts w:ascii="Times New Roman" w:eastAsia="Times New Roman" w:hAnsi="Times New Roman" w:cs="Times New Roman"/>
                <w:sz w:val="28"/>
                <w:szCs w:val="28"/>
                <w:lang w:eastAsia="ru-RU"/>
              </w:rPr>
              <w:t>..................................................</w:t>
            </w:r>
          </w:p>
        </w:tc>
        <w:tc>
          <w:tcPr>
            <w:tcW w:w="842" w:type="dxa"/>
            <w:vAlign w:val="bottom"/>
          </w:tcPr>
          <w:p w14:paraId="71E4310C" w14:textId="0D73CBBF" w:rsidR="00D03A4F" w:rsidRPr="009E523E" w:rsidRDefault="002015A7"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D03A4F" w:rsidRPr="00D03A4F" w14:paraId="12CF74AE" w14:textId="77777777" w:rsidTr="00BF2517">
        <w:trPr>
          <w:jc w:val="center"/>
        </w:trPr>
        <w:tc>
          <w:tcPr>
            <w:tcW w:w="9506" w:type="dxa"/>
            <w:hideMark/>
          </w:tcPr>
          <w:p w14:paraId="143645AB"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Доступность дошкольных образовательных организаций..................................</w:t>
            </w:r>
          </w:p>
        </w:tc>
        <w:tc>
          <w:tcPr>
            <w:tcW w:w="842" w:type="dxa"/>
            <w:vAlign w:val="bottom"/>
          </w:tcPr>
          <w:p w14:paraId="011B63C7" w14:textId="1F5C637B" w:rsidR="00D03A4F" w:rsidRPr="009E523E" w:rsidRDefault="002015A7" w:rsidP="005421F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D03A4F" w:rsidRPr="00D03A4F" w14:paraId="7D9AF9BB" w14:textId="77777777" w:rsidTr="00BF2517">
        <w:trPr>
          <w:jc w:val="center"/>
        </w:trPr>
        <w:tc>
          <w:tcPr>
            <w:tcW w:w="9506" w:type="dxa"/>
            <w:hideMark/>
          </w:tcPr>
          <w:p w14:paraId="3BBBF135"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Общее</w:t>
            </w:r>
            <w:r w:rsidRPr="00D03A4F">
              <w:rPr>
                <w:rFonts w:ascii="Times New Roman" w:eastAsia="Times New Roman" w:hAnsi="Times New Roman" w:cs="Times New Roman"/>
                <w:iCs/>
                <w:sz w:val="28"/>
                <w:szCs w:val="28"/>
                <w:lang w:eastAsia="ru-RU"/>
              </w:rPr>
              <w:t xml:space="preserve"> образование</w:t>
            </w:r>
            <w:r w:rsidRPr="00D03A4F">
              <w:rPr>
                <w:rFonts w:ascii="Times New Roman" w:eastAsia="Times New Roman" w:hAnsi="Times New Roman" w:cs="Times New Roman"/>
                <w:sz w:val="28"/>
                <w:szCs w:val="28"/>
                <w:lang w:eastAsia="ru-RU"/>
              </w:rPr>
              <w:t>..................................................................................................</w:t>
            </w:r>
          </w:p>
        </w:tc>
        <w:tc>
          <w:tcPr>
            <w:tcW w:w="842" w:type="dxa"/>
            <w:vAlign w:val="bottom"/>
          </w:tcPr>
          <w:p w14:paraId="342153DC" w14:textId="4ACEF4DC" w:rsidR="00D03A4F" w:rsidRPr="009E523E" w:rsidRDefault="002015A7"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r>
      <w:tr w:rsidR="00D03A4F" w:rsidRPr="00D03A4F" w14:paraId="342861EB" w14:textId="77777777" w:rsidTr="00BF2517">
        <w:trPr>
          <w:jc w:val="center"/>
        </w:trPr>
        <w:tc>
          <w:tcPr>
            <w:tcW w:w="9506" w:type="dxa"/>
            <w:hideMark/>
          </w:tcPr>
          <w:p w14:paraId="3D6B80D5"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Профессиональное образование.............................................................................</w:t>
            </w:r>
          </w:p>
        </w:tc>
        <w:tc>
          <w:tcPr>
            <w:tcW w:w="842" w:type="dxa"/>
            <w:vAlign w:val="bottom"/>
          </w:tcPr>
          <w:p w14:paraId="603A35A2" w14:textId="5D9E472B" w:rsidR="00D03A4F" w:rsidRPr="009E523E" w:rsidRDefault="002015A7" w:rsidP="00FC3676">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r>
      <w:tr w:rsidR="00D03A4F" w:rsidRPr="00D03A4F" w14:paraId="42115CAA" w14:textId="77777777" w:rsidTr="00BF2517">
        <w:trPr>
          <w:jc w:val="center"/>
        </w:trPr>
        <w:tc>
          <w:tcPr>
            <w:tcW w:w="9506" w:type="dxa"/>
            <w:hideMark/>
          </w:tcPr>
          <w:p w14:paraId="0C413497"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Воспитание и развитие детей..................................................................................</w:t>
            </w:r>
          </w:p>
        </w:tc>
        <w:tc>
          <w:tcPr>
            <w:tcW w:w="842" w:type="dxa"/>
            <w:vAlign w:val="bottom"/>
          </w:tcPr>
          <w:p w14:paraId="3C8B2B85" w14:textId="2790F4DA" w:rsidR="00D03A4F" w:rsidRPr="009E523E" w:rsidRDefault="002015A7"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r>
      <w:tr w:rsidR="00D03A4F" w:rsidRPr="00D03A4F" w14:paraId="5157A2FE" w14:textId="77777777" w:rsidTr="00BF2517">
        <w:trPr>
          <w:jc w:val="center"/>
        </w:trPr>
        <w:tc>
          <w:tcPr>
            <w:tcW w:w="9506" w:type="dxa"/>
            <w:hideMark/>
          </w:tcPr>
          <w:p w14:paraId="2F1CCD4F" w14:textId="77777777" w:rsidR="00D03A4F" w:rsidRPr="00D03A4F" w:rsidRDefault="00D03A4F" w:rsidP="00D03A4F">
            <w:pPr>
              <w:spacing w:before="60" w:after="60" w:line="240" w:lineRule="auto"/>
              <w:jc w:val="both"/>
              <w:rPr>
                <w:rFonts w:ascii="Times New Roman" w:eastAsia="Times New Roman" w:hAnsi="Times New Roman" w:cs="Times New Roman"/>
                <w:sz w:val="28"/>
                <w:szCs w:val="28"/>
                <w:lang w:eastAsia="ru-RU"/>
              </w:rPr>
            </w:pPr>
            <w:r w:rsidRPr="00D03A4F">
              <w:rPr>
                <w:rFonts w:ascii="Times New Roman" w:eastAsia="Times New Roman" w:hAnsi="Times New Roman" w:cs="Times New Roman"/>
                <w:sz w:val="28"/>
                <w:szCs w:val="28"/>
                <w:lang w:eastAsia="ru-RU"/>
              </w:rPr>
              <w:t>Обучение детей с ограниченными возможностями здоровья.............................</w:t>
            </w:r>
          </w:p>
        </w:tc>
        <w:tc>
          <w:tcPr>
            <w:tcW w:w="842" w:type="dxa"/>
            <w:vAlign w:val="bottom"/>
          </w:tcPr>
          <w:p w14:paraId="7EFD2A95" w14:textId="5B26E883" w:rsidR="00D03A4F" w:rsidRPr="009E523E" w:rsidRDefault="002015A7"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D03A4F" w:rsidRPr="00D03A4F" w14:paraId="6BC58587" w14:textId="77777777" w:rsidTr="00BF2517">
        <w:trPr>
          <w:jc w:val="center"/>
        </w:trPr>
        <w:tc>
          <w:tcPr>
            <w:tcW w:w="9506" w:type="dxa"/>
            <w:hideMark/>
          </w:tcPr>
          <w:p w14:paraId="2A14D6B2"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lastRenderedPageBreak/>
              <w:t>Поддержка одаренных детей...................................................................................</w:t>
            </w:r>
          </w:p>
        </w:tc>
        <w:tc>
          <w:tcPr>
            <w:tcW w:w="842" w:type="dxa"/>
            <w:vAlign w:val="bottom"/>
          </w:tcPr>
          <w:p w14:paraId="7C7D3E21" w14:textId="5C8FBA16" w:rsidR="00D03A4F" w:rsidRPr="009E523E" w:rsidRDefault="0023123D"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r>
      <w:tr w:rsidR="00D03A4F" w:rsidRPr="00D03A4F" w14:paraId="4CAAEA69" w14:textId="77777777" w:rsidTr="00BF2517">
        <w:trPr>
          <w:jc w:val="center"/>
        </w:trPr>
        <w:tc>
          <w:tcPr>
            <w:tcW w:w="9506" w:type="dxa"/>
            <w:hideMark/>
          </w:tcPr>
          <w:p w14:paraId="13A06A88"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Мероприятия, направленные на обеспечение информационной безопасности несовершеннолетних................................................................................................</w:t>
            </w:r>
          </w:p>
        </w:tc>
        <w:tc>
          <w:tcPr>
            <w:tcW w:w="842" w:type="dxa"/>
            <w:vAlign w:val="bottom"/>
          </w:tcPr>
          <w:p w14:paraId="0C2398D5" w14:textId="6531B25C" w:rsidR="00D03A4F" w:rsidRPr="009E523E" w:rsidRDefault="0023123D" w:rsidP="00CC05FE">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128</w:t>
            </w:r>
          </w:p>
        </w:tc>
      </w:tr>
      <w:tr w:rsidR="00D03A4F" w:rsidRPr="00D03A4F" w14:paraId="04AD4ACE" w14:textId="77777777" w:rsidTr="00BF2517">
        <w:trPr>
          <w:jc w:val="center"/>
        </w:trPr>
        <w:tc>
          <w:tcPr>
            <w:tcW w:w="9506" w:type="dxa"/>
            <w:hideMark/>
          </w:tcPr>
          <w:p w14:paraId="53EF9F7A"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7. Развитие досуга детей и семей, имеющих детей</w:t>
            </w:r>
            <w:r w:rsidRPr="00D03A4F">
              <w:rPr>
                <w:rFonts w:ascii="Times New Roman" w:eastAsia="Times New Roman" w:hAnsi="Times New Roman" w:cs="Times New Roman"/>
                <w:sz w:val="28"/>
                <w:szCs w:val="28"/>
                <w:lang w:eastAsia="ru-RU"/>
              </w:rPr>
              <w:t>...........................................</w:t>
            </w:r>
          </w:p>
        </w:tc>
        <w:tc>
          <w:tcPr>
            <w:tcW w:w="842" w:type="dxa"/>
            <w:vAlign w:val="bottom"/>
          </w:tcPr>
          <w:p w14:paraId="2AC5E34A" w14:textId="42FAA6C9" w:rsidR="00D03A4F" w:rsidRPr="009E523E" w:rsidRDefault="0023123D"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39</w:t>
            </w:r>
          </w:p>
        </w:tc>
      </w:tr>
      <w:tr w:rsidR="00D03A4F" w:rsidRPr="00D03A4F" w14:paraId="1702DBF3" w14:textId="77777777" w:rsidTr="00BF2517">
        <w:trPr>
          <w:jc w:val="center"/>
        </w:trPr>
        <w:tc>
          <w:tcPr>
            <w:tcW w:w="9506" w:type="dxa"/>
            <w:hideMark/>
          </w:tcPr>
          <w:p w14:paraId="071B67CD"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Организация культурного досуга детей и семей, имеющих детей......................</w:t>
            </w:r>
          </w:p>
        </w:tc>
        <w:tc>
          <w:tcPr>
            <w:tcW w:w="842" w:type="dxa"/>
            <w:vAlign w:val="bottom"/>
          </w:tcPr>
          <w:p w14:paraId="4169E855" w14:textId="59196A67" w:rsidR="00D03A4F" w:rsidRPr="009E523E" w:rsidRDefault="0023123D"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39</w:t>
            </w:r>
          </w:p>
        </w:tc>
      </w:tr>
      <w:tr w:rsidR="00D03A4F" w:rsidRPr="00D03A4F" w14:paraId="3EDBBDB1" w14:textId="77777777" w:rsidTr="00BF2517">
        <w:trPr>
          <w:jc w:val="center"/>
        </w:trPr>
        <w:tc>
          <w:tcPr>
            <w:tcW w:w="9506" w:type="dxa"/>
            <w:hideMark/>
          </w:tcPr>
          <w:p w14:paraId="63BCAF4C"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Развитие детского и семейного спорта, физической культуры и туризма.........</w:t>
            </w:r>
          </w:p>
        </w:tc>
        <w:tc>
          <w:tcPr>
            <w:tcW w:w="842" w:type="dxa"/>
            <w:vAlign w:val="bottom"/>
          </w:tcPr>
          <w:p w14:paraId="589DF563" w14:textId="75977294" w:rsidR="00D03A4F" w:rsidRPr="009E523E" w:rsidRDefault="00FF3A23" w:rsidP="00CC05FE">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r>
      <w:tr w:rsidR="00D03A4F" w:rsidRPr="00D03A4F" w14:paraId="4BA88280" w14:textId="77777777" w:rsidTr="00BF2517">
        <w:trPr>
          <w:jc w:val="center"/>
        </w:trPr>
        <w:tc>
          <w:tcPr>
            <w:tcW w:w="9506" w:type="dxa"/>
            <w:hideMark/>
          </w:tcPr>
          <w:p w14:paraId="0F090A44"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Организация отдыха и оздоровления детей...........................................................</w:t>
            </w:r>
          </w:p>
        </w:tc>
        <w:tc>
          <w:tcPr>
            <w:tcW w:w="842" w:type="dxa"/>
            <w:vAlign w:val="bottom"/>
          </w:tcPr>
          <w:p w14:paraId="68DB99CF" w14:textId="5C86C735" w:rsidR="00D03A4F" w:rsidRPr="009E523E" w:rsidRDefault="00FF3A23"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156</w:t>
            </w:r>
          </w:p>
        </w:tc>
      </w:tr>
      <w:tr w:rsidR="00D03A4F" w:rsidRPr="00D03A4F" w14:paraId="03E5C6EF" w14:textId="77777777" w:rsidTr="00BF2517">
        <w:trPr>
          <w:jc w:val="center"/>
        </w:trPr>
        <w:tc>
          <w:tcPr>
            <w:tcW w:w="9506" w:type="dxa"/>
            <w:hideMark/>
          </w:tcPr>
          <w:p w14:paraId="1AA33C59"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8. Трудовая занятость подростков и родителей, имеющих детей</w:t>
            </w:r>
            <w:r w:rsidRPr="00D03A4F">
              <w:rPr>
                <w:rFonts w:ascii="Times New Roman" w:eastAsia="Times New Roman" w:hAnsi="Times New Roman" w:cs="Times New Roman"/>
                <w:sz w:val="28"/>
                <w:szCs w:val="28"/>
                <w:lang w:eastAsia="ru-RU"/>
              </w:rPr>
              <w:t>.................</w:t>
            </w:r>
          </w:p>
        </w:tc>
        <w:tc>
          <w:tcPr>
            <w:tcW w:w="842" w:type="dxa"/>
            <w:vAlign w:val="bottom"/>
          </w:tcPr>
          <w:p w14:paraId="034EDFA1" w14:textId="297A3180" w:rsidR="00D03A4F" w:rsidRPr="009E523E" w:rsidRDefault="00B359E9"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FF3A23">
              <w:rPr>
                <w:rFonts w:ascii="Times New Roman" w:eastAsia="Times New Roman" w:hAnsi="Times New Roman" w:cs="Times New Roman"/>
                <w:sz w:val="24"/>
                <w:szCs w:val="24"/>
                <w:lang w:eastAsia="ru-RU"/>
              </w:rPr>
              <w:t>4</w:t>
            </w:r>
          </w:p>
        </w:tc>
      </w:tr>
      <w:tr w:rsidR="00D03A4F" w:rsidRPr="00D03A4F" w14:paraId="7CD7775A" w14:textId="77777777" w:rsidTr="00BF2517">
        <w:trPr>
          <w:jc w:val="center"/>
        </w:trPr>
        <w:tc>
          <w:tcPr>
            <w:tcW w:w="9506" w:type="dxa"/>
            <w:hideMark/>
          </w:tcPr>
          <w:p w14:paraId="210D6F15"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842" w:type="dxa"/>
            <w:vAlign w:val="bottom"/>
          </w:tcPr>
          <w:p w14:paraId="1B6B4234" w14:textId="0CE4DDF6" w:rsidR="00D03A4F" w:rsidRPr="009E523E" w:rsidRDefault="00FF3A23"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p>
        </w:tc>
      </w:tr>
      <w:tr w:rsidR="00D03A4F" w:rsidRPr="00D03A4F" w14:paraId="4D641A94" w14:textId="77777777" w:rsidTr="00BF2517">
        <w:trPr>
          <w:jc w:val="center"/>
        </w:trPr>
        <w:tc>
          <w:tcPr>
            <w:tcW w:w="9506" w:type="dxa"/>
            <w:hideMark/>
          </w:tcPr>
          <w:p w14:paraId="710AB190"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tc>
        <w:tc>
          <w:tcPr>
            <w:tcW w:w="842" w:type="dxa"/>
            <w:vAlign w:val="bottom"/>
          </w:tcPr>
          <w:p w14:paraId="424ADF44" w14:textId="539F4BAA" w:rsidR="00D03A4F" w:rsidRPr="009E523E" w:rsidRDefault="00FF3A23" w:rsidP="00C76C4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w:t>
            </w:r>
          </w:p>
        </w:tc>
      </w:tr>
      <w:tr w:rsidR="00D03A4F" w:rsidRPr="00D03A4F" w14:paraId="6F259A98" w14:textId="77777777" w:rsidTr="00BF2517">
        <w:trPr>
          <w:jc w:val="center"/>
        </w:trPr>
        <w:tc>
          <w:tcPr>
            <w:tcW w:w="9506" w:type="dxa"/>
            <w:hideMark/>
          </w:tcPr>
          <w:p w14:paraId="145C88AB"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4"/>
                <w:lang w:eastAsia="ru-RU"/>
              </w:rPr>
            </w:pPr>
            <w:r w:rsidRPr="00D03A4F">
              <w:rPr>
                <w:rFonts w:ascii="Times New Roman" w:eastAsia="Times New Roman" w:hAnsi="Times New Roman" w:cs="Times New Roman"/>
                <w:sz w:val="28"/>
                <w:szCs w:val="28"/>
                <w:lang w:eastAsia="ru-RU"/>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p>
        </w:tc>
        <w:tc>
          <w:tcPr>
            <w:tcW w:w="842" w:type="dxa"/>
            <w:vAlign w:val="bottom"/>
          </w:tcPr>
          <w:p w14:paraId="3CF3C6FD" w14:textId="5ED2F4C3" w:rsidR="00D03A4F" w:rsidRPr="009E523E" w:rsidRDefault="00B359E9"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69</w:t>
            </w:r>
          </w:p>
        </w:tc>
      </w:tr>
      <w:tr w:rsidR="00D03A4F" w:rsidRPr="00D03A4F" w14:paraId="7AEDC590" w14:textId="77777777" w:rsidTr="00BF2517">
        <w:trPr>
          <w:jc w:val="center"/>
        </w:trPr>
        <w:tc>
          <w:tcPr>
            <w:tcW w:w="9506" w:type="dxa"/>
            <w:hideMark/>
          </w:tcPr>
          <w:p w14:paraId="10A8AC63"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tc>
        <w:tc>
          <w:tcPr>
            <w:tcW w:w="842" w:type="dxa"/>
            <w:vAlign w:val="bottom"/>
          </w:tcPr>
          <w:p w14:paraId="31EA0C7C" w14:textId="7908BE8A" w:rsidR="00D03A4F" w:rsidRPr="009E523E" w:rsidRDefault="00B359E9" w:rsidP="00BF251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70</w:t>
            </w:r>
          </w:p>
        </w:tc>
      </w:tr>
      <w:tr w:rsidR="00D03A4F" w:rsidRPr="00D03A4F" w14:paraId="76452B81" w14:textId="77777777" w:rsidTr="00BF2517">
        <w:trPr>
          <w:jc w:val="center"/>
        </w:trPr>
        <w:tc>
          <w:tcPr>
            <w:tcW w:w="9506" w:type="dxa"/>
            <w:hideMark/>
          </w:tcPr>
          <w:p w14:paraId="0EC12152"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9. Профилактика семейного неблагополучия, социального сиротства и</w:t>
            </w:r>
            <w:r w:rsidRPr="00D03A4F">
              <w:rPr>
                <w:rFonts w:ascii="Times New Roman" w:eastAsia="Times New Roman" w:hAnsi="Times New Roman" w:cs="Times New Roman"/>
                <w:sz w:val="28"/>
                <w:szCs w:val="28"/>
                <w:lang w:eastAsia="ru-RU"/>
              </w:rPr>
              <w:t> </w:t>
            </w:r>
            <w:r w:rsidRPr="00D03A4F">
              <w:rPr>
                <w:rFonts w:ascii="Times New Roman" w:eastAsia="Times New Roman" w:hAnsi="Times New Roman" w:cs="Times New Roman"/>
                <w:b/>
                <w:sz w:val="28"/>
                <w:szCs w:val="28"/>
                <w:lang w:eastAsia="ru-RU"/>
              </w:rPr>
              <w:t>жестокого обращения с детьми</w:t>
            </w:r>
            <w:r w:rsidRPr="00D03A4F">
              <w:rPr>
                <w:rFonts w:ascii="Times New Roman" w:eastAsia="Times New Roman" w:hAnsi="Times New Roman" w:cs="Times New Roman"/>
                <w:sz w:val="28"/>
                <w:szCs w:val="28"/>
                <w:lang w:eastAsia="ru-RU"/>
              </w:rPr>
              <w:t>.........................................................................</w:t>
            </w:r>
          </w:p>
        </w:tc>
        <w:tc>
          <w:tcPr>
            <w:tcW w:w="842" w:type="dxa"/>
            <w:vAlign w:val="bottom"/>
          </w:tcPr>
          <w:p w14:paraId="222811F2" w14:textId="332AC620" w:rsidR="00D03A4F" w:rsidRPr="009E523E" w:rsidRDefault="00B359E9" w:rsidP="001208C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72</w:t>
            </w:r>
          </w:p>
        </w:tc>
      </w:tr>
      <w:tr w:rsidR="00D03A4F" w:rsidRPr="00D03A4F" w14:paraId="11B5B4B1" w14:textId="77777777" w:rsidTr="00BF2517">
        <w:trPr>
          <w:jc w:val="center"/>
        </w:trPr>
        <w:tc>
          <w:tcPr>
            <w:tcW w:w="9506" w:type="dxa"/>
            <w:hideMark/>
          </w:tcPr>
          <w:p w14:paraId="56A2F5B7"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Развитие системы социального обслуживания семьи и детей............................</w:t>
            </w:r>
          </w:p>
        </w:tc>
        <w:tc>
          <w:tcPr>
            <w:tcW w:w="842" w:type="dxa"/>
            <w:vAlign w:val="bottom"/>
          </w:tcPr>
          <w:p w14:paraId="44B93F14" w14:textId="0AF12096" w:rsidR="00D03A4F" w:rsidRPr="009E523E" w:rsidRDefault="00B359E9" w:rsidP="00BF251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72</w:t>
            </w:r>
          </w:p>
        </w:tc>
      </w:tr>
      <w:tr w:rsidR="00D03A4F" w:rsidRPr="00D03A4F" w14:paraId="316CFC0F" w14:textId="77777777" w:rsidTr="00BF2517">
        <w:trPr>
          <w:jc w:val="center"/>
        </w:trPr>
        <w:tc>
          <w:tcPr>
            <w:tcW w:w="9506" w:type="dxa"/>
            <w:hideMark/>
          </w:tcPr>
          <w:p w14:paraId="02E1964A"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Предоставление социальных услуг семьям, имеющим детей, и детям, в том числе находящимся в социально опасном положении.........................................</w:t>
            </w:r>
          </w:p>
        </w:tc>
        <w:tc>
          <w:tcPr>
            <w:tcW w:w="842" w:type="dxa"/>
            <w:vAlign w:val="bottom"/>
          </w:tcPr>
          <w:p w14:paraId="234F39E6" w14:textId="2B2959D0" w:rsidR="00D03A4F" w:rsidRPr="009E523E" w:rsidRDefault="00FF3A23"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w:t>
            </w:r>
          </w:p>
        </w:tc>
      </w:tr>
      <w:tr w:rsidR="00D03A4F" w:rsidRPr="00D03A4F" w14:paraId="72DA0406" w14:textId="77777777" w:rsidTr="00BF2517">
        <w:trPr>
          <w:jc w:val="center"/>
        </w:trPr>
        <w:tc>
          <w:tcPr>
            <w:tcW w:w="9506" w:type="dxa"/>
            <w:hideMark/>
          </w:tcPr>
          <w:p w14:paraId="3D0E8B37"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Предоставление социальных услуг семьям, имеющим детей-инвалидов.........</w:t>
            </w:r>
          </w:p>
        </w:tc>
        <w:tc>
          <w:tcPr>
            <w:tcW w:w="842" w:type="dxa"/>
            <w:vAlign w:val="bottom"/>
          </w:tcPr>
          <w:p w14:paraId="71FF868F" w14:textId="4F49C989" w:rsidR="00D03A4F" w:rsidRPr="009E523E" w:rsidRDefault="00FF3A23" w:rsidP="00C76C4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177</w:t>
            </w:r>
          </w:p>
        </w:tc>
      </w:tr>
      <w:tr w:rsidR="00D03A4F" w:rsidRPr="00D03A4F" w14:paraId="4ADFA8D5" w14:textId="77777777" w:rsidTr="00BF2517">
        <w:trPr>
          <w:jc w:val="center"/>
        </w:trPr>
        <w:tc>
          <w:tcPr>
            <w:tcW w:w="9506" w:type="dxa"/>
            <w:hideMark/>
          </w:tcPr>
          <w:p w14:paraId="30D93F8F"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Развитие социального патроната в отношении семей, находящихся в социально опасном положении..............................................................................</w:t>
            </w:r>
          </w:p>
        </w:tc>
        <w:tc>
          <w:tcPr>
            <w:tcW w:w="842" w:type="dxa"/>
            <w:vAlign w:val="bottom"/>
          </w:tcPr>
          <w:p w14:paraId="196821A6" w14:textId="1D3A721F" w:rsidR="00D03A4F" w:rsidRPr="009E523E" w:rsidRDefault="00FF3A23" w:rsidP="00C76C4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r>
      <w:tr w:rsidR="00D03A4F" w:rsidRPr="00D03A4F" w14:paraId="4D2FE098" w14:textId="77777777" w:rsidTr="00BF2517">
        <w:trPr>
          <w:jc w:val="center"/>
        </w:trPr>
        <w:tc>
          <w:tcPr>
            <w:tcW w:w="9506" w:type="dxa"/>
            <w:hideMark/>
          </w:tcPr>
          <w:p w14:paraId="015CD0D2"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Устройство детей-сирот, детей, оставшихся без попечения родителей, на воспитание в семьи..................................................................................................</w:t>
            </w:r>
          </w:p>
        </w:tc>
        <w:tc>
          <w:tcPr>
            <w:tcW w:w="842" w:type="dxa"/>
            <w:vAlign w:val="bottom"/>
          </w:tcPr>
          <w:p w14:paraId="60C3A8CE" w14:textId="2B9092F4" w:rsidR="00D03A4F" w:rsidRPr="009E523E" w:rsidRDefault="00B359E9" w:rsidP="00BF251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81</w:t>
            </w:r>
          </w:p>
        </w:tc>
      </w:tr>
      <w:tr w:rsidR="00D03A4F" w:rsidRPr="00D03A4F" w14:paraId="764CE6A0" w14:textId="77777777" w:rsidTr="00BF2517">
        <w:trPr>
          <w:jc w:val="center"/>
        </w:trPr>
        <w:tc>
          <w:tcPr>
            <w:tcW w:w="9506" w:type="dxa"/>
            <w:hideMark/>
          </w:tcPr>
          <w:p w14:paraId="40C812E4"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Устройство детей в организации для детей-сирот и детей, оставшихся без попечения родителей...............................................................................................</w:t>
            </w:r>
          </w:p>
        </w:tc>
        <w:tc>
          <w:tcPr>
            <w:tcW w:w="842" w:type="dxa"/>
            <w:vAlign w:val="bottom"/>
          </w:tcPr>
          <w:p w14:paraId="56898F57" w14:textId="2D6F4323" w:rsidR="00D03A4F" w:rsidRPr="009E523E" w:rsidRDefault="00FF3A23"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182</w:t>
            </w:r>
          </w:p>
        </w:tc>
      </w:tr>
      <w:tr w:rsidR="00D03A4F" w:rsidRPr="00D03A4F" w14:paraId="0D95E772" w14:textId="77777777" w:rsidTr="00BF2517">
        <w:trPr>
          <w:jc w:val="center"/>
        </w:trPr>
        <w:tc>
          <w:tcPr>
            <w:tcW w:w="9506" w:type="dxa"/>
            <w:hideMark/>
          </w:tcPr>
          <w:p w14:paraId="7F388926"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Деятельность органов внутренних дел по профилактике семейного неблагополучия и жестокого обращения с детьми...............................................</w:t>
            </w:r>
          </w:p>
        </w:tc>
        <w:tc>
          <w:tcPr>
            <w:tcW w:w="842" w:type="dxa"/>
            <w:vAlign w:val="bottom"/>
          </w:tcPr>
          <w:p w14:paraId="36F26EEA" w14:textId="6B8809BE" w:rsidR="00D03A4F" w:rsidRPr="009E523E" w:rsidRDefault="00B359E9" w:rsidP="00BF251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F3A23">
              <w:rPr>
                <w:rFonts w:ascii="Times New Roman" w:eastAsia="Times New Roman" w:hAnsi="Times New Roman" w:cs="Times New Roman"/>
                <w:sz w:val="24"/>
                <w:szCs w:val="24"/>
                <w:lang w:eastAsia="ru-RU"/>
              </w:rPr>
              <w:t>83</w:t>
            </w:r>
          </w:p>
        </w:tc>
      </w:tr>
      <w:tr w:rsidR="00D03A4F" w:rsidRPr="00D03A4F" w14:paraId="52DAB9AE" w14:textId="77777777" w:rsidTr="00BF2517">
        <w:trPr>
          <w:jc w:val="center"/>
        </w:trPr>
        <w:tc>
          <w:tcPr>
            <w:tcW w:w="9506" w:type="dxa"/>
          </w:tcPr>
          <w:p w14:paraId="4ADCAB1F"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 xml:space="preserve">Деятельность органов опеки и попечительства, органов, осуществляющих управление в сфере образования, здравоохранения, социальной защиты </w:t>
            </w:r>
            <w:r w:rsidRPr="00D03A4F">
              <w:rPr>
                <w:rFonts w:ascii="Times New Roman" w:eastAsia="Times New Roman" w:hAnsi="Times New Roman" w:cs="Times New Roman"/>
                <w:sz w:val="28"/>
                <w:szCs w:val="28"/>
                <w:lang w:eastAsia="ru-RU"/>
              </w:rPr>
              <w:lastRenderedPageBreak/>
              <w:t>населения, и органов по делам молодежи по профилактике семейного неблагополучия и жестокого обращения с детьми..............................................</w:t>
            </w:r>
          </w:p>
        </w:tc>
        <w:tc>
          <w:tcPr>
            <w:tcW w:w="842" w:type="dxa"/>
            <w:vAlign w:val="bottom"/>
          </w:tcPr>
          <w:p w14:paraId="0E9DB2A2" w14:textId="3193EB38" w:rsidR="00D03A4F" w:rsidRPr="009E523E" w:rsidRDefault="00FF3A23" w:rsidP="00C76C4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195</w:t>
            </w:r>
          </w:p>
        </w:tc>
      </w:tr>
      <w:tr w:rsidR="00D03A4F" w:rsidRPr="00D03A4F" w14:paraId="52055B07" w14:textId="77777777" w:rsidTr="00BF2517">
        <w:trPr>
          <w:jc w:val="center"/>
        </w:trPr>
        <w:tc>
          <w:tcPr>
            <w:tcW w:w="9506" w:type="dxa"/>
            <w:hideMark/>
          </w:tcPr>
          <w:p w14:paraId="2C123755"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Деятельность комиссий по делам несовершеннолетних и защите их прав.......</w:t>
            </w:r>
          </w:p>
        </w:tc>
        <w:tc>
          <w:tcPr>
            <w:tcW w:w="842" w:type="dxa"/>
            <w:vAlign w:val="bottom"/>
          </w:tcPr>
          <w:p w14:paraId="51E179AA" w14:textId="0E2956B1" w:rsidR="00D03A4F" w:rsidRPr="009E523E" w:rsidRDefault="00EF6D6B"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FF3A23">
              <w:rPr>
                <w:rFonts w:ascii="Times New Roman" w:eastAsia="Times New Roman" w:hAnsi="Times New Roman" w:cs="Times New Roman"/>
                <w:sz w:val="24"/>
                <w:szCs w:val="24"/>
                <w:lang w:eastAsia="ru-RU"/>
              </w:rPr>
              <w:t>7</w:t>
            </w:r>
          </w:p>
        </w:tc>
      </w:tr>
      <w:tr w:rsidR="00D03A4F" w:rsidRPr="00D03A4F" w14:paraId="3E6F4078" w14:textId="77777777" w:rsidTr="00BF2517">
        <w:trPr>
          <w:jc w:val="center"/>
        </w:trPr>
        <w:tc>
          <w:tcPr>
            <w:tcW w:w="9506" w:type="dxa"/>
            <w:hideMark/>
          </w:tcPr>
          <w:p w14:paraId="32820771" w14:textId="77777777" w:rsidR="00D03A4F" w:rsidRPr="00D03A4F" w:rsidRDefault="00D03A4F" w:rsidP="00F871EA">
            <w:pPr>
              <w:autoSpaceDE w:val="0"/>
              <w:autoSpaceDN w:val="0"/>
              <w:adjustRightInd w:val="0"/>
              <w:spacing w:before="60" w:after="60" w:line="240" w:lineRule="auto"/>
              <w:jc w:val="both"/>
              <w:outlineLvl w:val="0"/>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10. Укрепление института семьи, духовно-нравственных традиций семейных отношений</w:t>
            </w:r>
            <w:r w:rsidRPr="00D03A4F">
              <w:rPr>
                <w:rFonts w:ascii="Times New Roman" w:eastAsia="Times New Roman" w:hAnsi="Times New Roman" w:cs="Times New Roman"/>
                <w:sz w:val="28"/>
                <w:szCs w:val="28"/>
                <w:lang w:eastAsia="ru-RU"/>
              </w:rPr>
              <w:t>............................................................................................</w:t>
            </w:r>
          </w:p>
        </w:tc>
        <w:tc>
          <w:tcPr>
            <w:tcW w:w="842" w:type="dxa"/>
            <w:vAlign w:val="bottom"/>
          </w:tcPr>
          <w:p w14:paraId="4164431B" w14:textId="182BFAF5" w:rsidR="00D03A4F" w:rsidRPr="009E523E" w:rsidRDefault="00675792" w:rsidP="00EF6D6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F3A23">
              <w:rPr>
                <w:rFonts w:ascii="Times New Roman" w:eastAsia="Times New Roman" w:hAnsi="Times New Roman" w:cs="Times New Roman"/>
                <w:sz w:val="24"/>
                <w:szCs w:val="24"/>
                <w:lang w:eastAsia="ru-RU"/>
              </w:rPr>
              <w:t>2</w:t>
            </w:r>
          </w:p>
        </w:tc>
      </w:tr>
      <w:tr w:rsidR="00D03A4F" w:rsidRPr="00D03A4F" w14:paraId="62C1152E" w14:textId="77777777" w:rsidTr="00BF2517">
        <w:trPr>
          <w:jc w:val="center"/>
        </w:trPr>
        <w:tc>
          <w:tcPr>
            <w:tcW w:w="9506" w:type="dxa"/>
            <w:hideMark/>
          </w:tcPr>
          <w:p w14:paraId="4D091761"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11. Профилактика безнадзорности и правонарушений несовершеннолетних и в отношении несовершеннолетних</w:t>
            </w:r>
            <w:r w:rsidRPr="00D03A4F">
              <w:rPr>
                <w:rFonts w:ascii="Times New Roman" w:eastAsia="Times New Roman" w:hAnsi="Times New Roman" w:cs="Times New Roman"/>
                <w:sz w:val="28"/>
                <w:szCs w:val="28"/>
                <w:lang w:eastAsia="ru-RU"/>
              </w:rPr>
              <w:t>..........................</w:t>
            </w:r>
          </w:p>
        </w:tc>
        <w:tc>
          <w:tcPr>
            <w:tcW w:w="842" w:type="dxa"/>
            <w:vAlign w:val="bottom"/>
          </w:tcPr>
          <w:p w14:paraId="70D2D1A2" w14:textId="4DB0C0C6" w:rsidR="00D03A4F" w:rsidRPr="009E523E" w:rsidRDefault="00675792" w:rsidP="0056199B">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FF3A23">
              <w:rPr>
                <w:rFonts w:ascii="Times New Roman" w:eastAsia="Times New Roman" w:hAnsi="Times New Roman" w:cs="Times New Roman"/>
                <w:sz w:val="24"/>
                <w:szCs w:val="24"/>
                <w:lang w:eastAsia="ru-RU"/>
              </w:rPr>
              <w:t>2</w:t>
            </w:r>
          </w:p>
        </w:tc>
      </w:tr>
      <w:tr w:rsidR="00D03A4F" w:rsidRPr="00D03A4F" w14:paraId="639D8639" w14:textId="77777777" w:rsidTr="00BF2517">
        <w:trPr>
          <w:jc w:val="center"/>
        </w:trPr>
        <w:tc>
          <w:tcPr>
            <w:tcW w:w="9506" w:type="dxa"/>
            <w:hideMark/>
          </w:tcPr>
          <w:p w14:paraId="2456841E" w14:textId="77777777" w:rsidR="00D03A4F" w:rsidRPr="00D03A4F" w:rsidRDefault="00D03A4F" w:rsidP="00F871EA">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12. Положение несовершеннолетних, находящихся в специальных учебно-воспитательных учреждениях для обучающихся с девиантным (общественно опасным) поведением</w:t>
            </w:r>
            <w:r w:rsidRPr="00D03A4F">
              <w:rPr>
                <w:rFonts w:ascii="Times New Roman" w:eastAsia="Times New Roman" w:hAnsi="Times New Roman" w:cs="Times New Roman"/>
                <w:sz w:val="28"/>
                <w:szCs w:val="28"/>
                <w:lang w:eastAsia="ru-RU"/>
              </w:rPr>
              <w:t>..................................................................</w:t>
            </w:r>
          </w:p>
        </w:tc>
        <w:tc>
          <w:tcPr>
            <w:tcW w:w="842" w:type="dxa"/>
            <w:vAlign w:val="bottom"/>
          </w:tcPr>
          <w:p w14:paraId="261736C9" w14:textId="05A81657" w:rsidR="00D03A4F" w:rsidRPr="009E523E" w:rsidRDefault="00EF6D6B"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FF3A23">
              <w:rPr>
                <w:rFonts w:ascii="Times New Roman" w:eastAsia="Times New Roman" w:hAnsi="Times New Roman" w:cs="Times New Roman"/>
                <w:sz w:val="24"/>
                <w:szCs w:val="24"/>
                <w:lang w:eastAsia="ru-RU"/>
              </w:rPr>
              <w:t>7</w:t>
            </w:r>
          </w:p>
        </w:tc>
      </w:tr>
      <w:tr w:rsidR="00D03A4F" w:rsidRPr="00D03A4F" w14:paraId="314380E2" w14:textId="77777777" w:rsidTr="00BF2517">
        <w:trPr>
          <w:jc w:val="center"/>
        </w:trPr>
        <w:tc>
          <w:tcPr>
            <w:tcW w:w="9506" w:type="dxa"/>
            <w:hideMark/>
          </w:tcPr>
          <w:p w14:paraId="2D33244E" w14:textId="77777777" w:rsidR="00D03A4F" w:rsidRPr="00D03A4F" w:rsidRDefault="00D03A4F" w:rsidP="00EC79A6">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13. Положение несовершеннолетних, отбывающих наказание в воспитательных колониях</w:t>
            </w:r>
            <w:r w:rsidRPr="00D03A4F">
              <w:rPr>
                <w:rFonts w:ascii="Times New Roman" w:eastAsia="Times New Roman" w:hAnsi="Times New Roman" w:cs="Times New Roman"/>
                <w:sz w:val="28"/>
                <w:szCs w:val="28"/>
                <w:lang w:eastAsia="ru-RU"/>
              </w:rPr>
              <w:t>...................................................................................</w:t>
            </w:r>
          </w:p>
        </w:tc>
        <w:tc>
          <w:tcPr>
            <w:tcW w:w="842" w:type="dxa"/>
            <w:vAlign w:val="bottom"/>
          </w:tcPr>
          <w:p w14:paraId="1E0497E2" w14:textId="36F15A59" w:rsidR="00D03A4F" w:rsidRPr="009E523E" w:rsidRDefault="00B359E9" w:rsidP="0067579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FF3A23">
              <w:rPr>
                <w:rFonts w:ascii="Times New Roman" w:eastAsia="Times New Roman" w:hAnsi="Times New Roman" w:cs="Times New Roman"/>
                <w:sz w:val="24"/>
                <w:szCs w:val="24"/>
                <w:lang w:eastAsia="ru-RU"/>
              </w:rPr>
              <w:t>6</w:t>
            </w:r>
          </w:p>
        </w:tc>
      </w:tr>
      <w:tr w:rsidR="00D03A4F" w:rsidRPr="00D03A4F" w14:paraId="6516E170" w14:textId="77777777" w:rsidTr="00BF2517">
        <w:trPr>
          <w:jc w:val="center"/>
        </w:trPr>
        <w:tc>
          <w:tcPr>
            <w:tcW w:w="9506" w:type="dxa"/>
            <w:hideMark/>
          </w:tcPr>
          <w:p w14:paraId="05B43865"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14. Консолидированный бюджет в интересах детей</w:t>
            </w:r>
            <w:r w:rsidRPr="00D03A4F">
              <w:rPr>
                <w:rFonts w:ascii="Times New Roman" w:eastAsia="Times New Roman" w:hAnsi="Times New Roman" w:cs="Times New Roman"/>
                <w:sz w:val="28"/>
                <w:szCs w:val="28"/>
                <w:lang w:eastAsia="ru-RU"/>
              </w:rPr>
              <w:t>.......................................</w:t>
            </w:r>
          </w:p>
        </w:tc>
        <w:tc>
          <w:tcPr>
            <w:tcW w:w="842" w:type="dxa"/>
            <w:vAlign w:val="bottom"/>
          </w:tcPr>
          <w:p w14:paraId="6DE42972" w14:textId="4D94BB95" w:rsidR="00D03A4F" w:rsidRPr="009E523E" w:rsidRDefault="00675792"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FF3A23">
              <w:rPr>
                <w:rFonts w:ascii="Times New Roman" w:eastAsia="Times New Roman" w:hAnsi="Times New Roman" w:cs="Times New Roman"/>
                <w:sz w:val="24"/>
                <w:szCs w:val="24"/>
                <w:lang w:eastAsia="ru-RU"/>
              </w:rPr>
              <w:t>4</w:t>
            </w:r>
          </w:p>
        </w:tc>
      </w:tr>
      <w:tr w:rsidR="00D03A4F" w:rsidRPr="00D03A4F" w14:paraId="55C2B672" w14:textId="77777777" w:rsidTr="00BF2517">
        <w:trPr>
          <w:jc w:val="center"/>
        </w:trPr>
        <w:tc>
          <w:tcPr>
            <w:tcW w:w="9506" w:type="dxa"/>
            <w:hideMark/>
          </w:tcPr>
          <w:p w14:paraId="39D37C99" w14:textId="77777777" w:rsidR="00D03A4F" w:rsidRPr="00D03A4F" w:rsidRDefault="00D03A4F" w:rsidP="00D03A4F">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b/>
                <w:sz w:val="28"/>
                <w:szCs w:val="28"/>
                <w:lang w:eastAsia="ru-RU"/>
              </w:rPr>
              <w:t>Заключение</w:t>
            </w:r>
            <w:r w:rsidRPr="00D03A4F">
              <w:rPr>
                <w:rFonts w:ascii="Times New Roman" w:eastAsia="Times New Roman" w:hAnsi="Times New Roman" w:cs="Times New Roman"/>
                <w:sz w:val="28"/>
                <w:szCs w:val="28"/>
                <w:lang w:eastAsia="ru-RU"/>
              </w:rPr>
              <w:t>.............................................................................................................</w:t>
            </w:r>
          </w:p>
        </w:tc>
        <w:tc>
          <w:tcPr>
            <w:tcW w:w="842" w:type="dxa"/>
            <w:vAlign w:val="bottom"/>
          </w:tcPr>
          <w:p w14:paraId="015FDD8A" w14:textId="6BB110F2" w:rsidR="00D03A4F" w:rsidRPr="009E523E" w:rsidRDefault="00EF6D6B"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FF3A23">
              <w:rPr>
                <w:rFonts w:ascii="Times New Roman" w:eastAsia="Times New Roman" w:hAnsi="Times New Roman" w:cs="Times New Roman"/>
                <w:sz w:val="24"/>
                <w:szCs w:val="24"/>
                <w:lang w:eastAsia="ru-RU"/>
              </w:rPr>
              <w:t>6</w:t>
            </w:r>
          </w:p>
        </w:tc>
      </w:tr>
      <w:tr w:rsidR="00D03A4F" w:rsidRPr="00D03A4F" w14:paraId="11A9BCE7" w14:textId="77777777" w:rsidTr="00BF2517">
        <w:trPr>
          <w:jc w:val="center"/>
        </w:trPr>
        <w:tc>
          <w:tcPr>
            <w:tcW w:w="9506" w:type="dxa"/>
            <w:hideMark/>
          </w:tcPr>
          <w:p w14:paraId="29DE1FEA" w14:textId="77777777" w:rsidR="00D03A4F" w:rsidRPr="00D03A4F" w:rsidRDefault="00D03A4F" w:rsidP="00D03A4F">
            <w:pPr>
              <w:spacing w:before="60" w:after="60" w:line="240" w:lineRule="auto"/>
              <w:rPr>
                <w:rFonts w:ascii="Times New Roman" w:eastAsia="Times New Roman" w:hAnsi="Times New Roman" w:cs="Times New Roman"/>
                <w:b/>
                <w:sz w:val="24"/>
                <w:szCs w:val="28"/>
                <w:lang w:eastAsia="ru-RU"/>
              </w:rPr>
            </w:pPr>
            <w:r w:rsidRPr="00D03A4F">
              <w:rPr>
                <w:rFonts w:ascii="Times New Roman" w:eastAsia="Times New Roman" w:hAnsi="Times New Roman" w:cs="Times New Roman"/>
                <w:b/>
                <w:sz w:val="28"/>
                <w:szCs w:val="28"/>
                <w:lang w:eastAsia="ru-RU"/>
              </w:rPr>
              <w:t>Приложение 1</w:t>
            </w:r>
          </w:p>
        </w:tc>
        <w:tc>
          <w:tcPr>
            <w:tcW w:w="842" w:type="dxa"/>
            <w:vAlign w:val="bottom"/>
          </w:tcPr>
          <w:p w14:paraId="497B138C" w14:textId="77777777" w:rsidR="00D03A4F" w:rsidRPr="009E523E" w:rsidRDefault="00D03A4F" w:rsidP="00D03A4F">
            <w:pPr>
              <w:spacing w:before="60" w:after="60" w:line="240" w:lineRule="auto"/>
              <w:jc w:val="center"/>
              <w:rPr>
                <w:rFonts w:ascii="Times New Roman" w:eastAsia="Times New Roman" w:hAnsi="Times New Roman" w:cs="Times New Roman"/>
                <w:sz w:val="24"/>
                <w:szCs w:val="24"/>
                <w:lang w:eastAsia="ru-RU"/>
              </w:rPr>
            </w:pPr>
          </w:p>
        </w:tc>
      </w:tr>
      <w:tr w:rsidR="00D03A4F" w:rsidRPr="00D03A4F" w14:paraId="166FC158" w14:textId="77777777" w:rsidTr="00BF2517">
        <w:trPr>
          <w:jc w:val="center"/>
        </w:trPr>
        <w:tc>
          <w:tcPr>
            <w:tcW w:w="9506" w:type="dxa"/>
            <w:hideMark/>
          </w:tcPr>
          <w:p w14:paraId="37C091A1" w14:textId="20DB0873" w:rsidR="00D03A4F" w:rsidRPr="00D03A4F" w:rsidRDefault="00D03A4F" w:rsidP="00A64C6B">
            <w:pPr>
              <w:spacing w:before="60" w:after="60" w:line="240" w:lineRule="auto"/>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Перечень основных нормативно-правовых актов по вопросам семьи и детей, принятых в 20</w:t>
            </w:r>
            <w:r w:rsidR="00004E37">
              <w:rPr>
                <w:rFonts w:ascii="Times New Roman" w:eastAsia="Times New Roman" w:hAnsi="Times New Roman" w:cs="Times New Roman"/>
                <w:sz w:val="28"/>
                <w:szCs w:val="28"/>
                <w:lang w:eastAsia="ru-RU"/>
              </w:rPr>
              <w:t>2</w:t>
            </w:r>
            <w:r w:rsidR="009F0AE2">
              <w:rPr>
                <w:rFonts w:ascii="Times New Roman" w:eastAsia="Times New Roman" w:hAnsi="Times New Roman" w:cs="Times New Roman"/>
                <w:sz w:val="28"/>
                <w:szCs w:val="28"/>
                <w:lang w:eastAsia="ru-RU"/>
              </w:rPr>
              <w:t>4</w:t>
            </w:r>
            <w:r w:rsidRPr="00D03A4F">
              <w:rPr>
                <w:rFonts w:ascii="Times New Roman" w:eastAsia="Times New Roman" w:hAnsi="Times New Roman" w:cs="Times New Roman"/>
                <w:sz w:val="28"/>
                <w:szCs w:val="28"/>
                <w:lang w:eastAsia="ru-RU"/>
              </w:rPr>
              <w:t> году..............................................................................................</w:t>
            </w:r>
          </w:p>
        </w:tc>
        <w:tc>
          <w:tcPr>
            <w:tcW w:w="842" w:type="dxa"/>
            <w:vAlign w:val="bottom"/>
          </w:tcPr>
          <w:p w14:paraId="719FB1AA" w14:textId="00AE4E34" w:rsidR="00D03A4F" w:rsidRPr="009E523E" w:rsidRDefault="00EF6D6B" w:rsidP="00FF3A23">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FF3A23">
              <w:rPr>
                <w:rFonts w:ascii="Times New Roman" w:eastAsia="Times New Roman" w:hAnsi="Times New Roman" w:cs="Times New Roman"/>
                <w:sz w:val="24"/>
                <w:szCs w:val="24"/>
                <w:lang w:eastAsia="ru-RU"/>
              </w:rPr>
              <w:t>8</w:t>
            </w:r>
          </w:p>
        </w:tc>
      </w:tr>
      <w:tr w:rsidR="00D03A4F" w:rsidRPr="00D03A4F" w14:paraId="2732CF33" w14:textId="77777777" w:rsidTr="00BF2517">
        <w:trPr>
          <w:jc w:val="center"/>
        </w:trPr>
        <w:tc>
          <w:tcPr>
            <w:tcW w:w="9506" w:type="dxa"/>
            <w:hideMark/>
          </w:tcPr>
          <w:p w14:paraId="585906BD" w14:textId="77777777" w:rsidR="00D03A4F" w:rsidRPr="00D03A4F" w:rsidRDefault="00D03A4F" w:rsidP="00D03A4F">
            <w:pPr>
              <w:spacing w:before="60" w:after="60" w:line="240" w:lineRule="auto"/>
              <w:rPr>
                <w:rFonts w:ascii="Times New Roman" w:eastAsia="Times New Roman" w:hAnsi="Times New Roman" w:cs="Times New Roman"/>
                <w:b/>
                <w:sz w:val="24"/>
                <w:szCs w:val="28"/>
                <w:lang w:eastAsia="ru-RU"/>
              </w:rPr>
            </w:pPr>
            <w:r w:rsidRPr="00D03A4F">
              <w:rPr>
                <w:rFonts w:ascii="Times New Roman" w:eastAsia="Times New Roman" w:hAnsi="Times New Roman" w:cs="Times New Roman"/>
                <w:b/>
                <w:sz w:val="28"/>
                <w:szCs w:val="28"/>
                <w:lang w:eastAsia="ru-RU"/>
              </w:rPr>
              <w:t>Приложение 2</w:t>
            </w:r>
          </w:p>
        </w:tc>
        <w:tc>
          <w:tcPr>
            <w:tcW w:w="842" w:type="dxa"/>
            <w:vAlign w:val="bottom"/>
          </w:tcPr>
          <w:p w14:paraId="6A645C38" w14:textId="77777777" w:rsidR="00D03A4F" w:rsidRPr="009E523E" w:rsidRDefault="00D03A4F" w:rsidP="00D03A4F">
            <w:pPr>
              <w:spacing w:before="60" w:after="60" w:line="240" w:lineRule="auto"/>
              <w:jc w:val="center"/>
              <w:rPr>
                <w:rFonts w:ascii="Times New Roman" w:eastAsia="Times New Roman" w:hAnsi="Times New Roman" w:cs="Times New Roman"/>
                <w:sz w:val="24"/>
                <w:szCs w:val="24"/>
                <w:lang w:eastAsia="ru-RU"/>
              </w:rPr>
            </w:pPr>
          </w:p>
        </w:tc>
      </w:tr>
      <w:tr w:rsidR="00D03A4F" w:rsidRPr="00D03A4F" w14:paraId="051F0AB0" w14:textId="77777777" w:rsidTr="00BF2517">
        <w:trPr>
          <w:jc w:val="center"/>
        </w:trPr>
        <w:tc>
          <w:tcPr>
            <w:tcW w:w="9506" w:type="dxa"/>
            <w:hideMark/>
          </w:tcPr>
          <w:p w14:paraId="63439EDB" w14:textId="60545EA5" w:rsidR="00D03A4F" w:rsidRPr="00D03A4F" w:rsidRDefault="00D03A4F" w:rsidP="009F0AE2">
            <w:pPr>
              <w:spacing w:before="60" w:after="60" w:line="240" w:lineRule="auto"/>
              <w:jc w:val="both"/>
              <w:rPr>
                <w:rFonts w:ascii="Times New Roman" w:eastAsia="Times New Roman" w:hAnsi="Times New Roman" w:cs="Times New Roman"/>
                <w:sz w:val="24"/>
                <w:szCs w:val="28"/>
                <w:lang w:eastAsia="ru-RU"/>
              </w:rPr>
            </w:pPr>
            <w:r w:rsidRPr="00D03A4F">
              <w:rPr>
                <w:rFonts w:ascii="Times New Roman" w:eastAsia="Times New Roman" w:hAnsi="Times New Roman" w:cs="Times New Roman"/>
                <w:sz w:val="28"/>
                <w:szCs w:val="28"/>
                <w:lang w:eastAsia="ru-RU"/>
              </w:rPr>
              <w:t>Статистические данные, характеризующие положение детей и семей, имеющих детей, в Российской Федерации в 20</w:t>
            </w:r>
            <w:r w:rsidR="00004E37">
              <w:rPr>
                <w:rFonts w:ascii="Times New Roman" w:eastAsia="Times New Roman" w:hAnsi="Times New Roman" w:cs="Times New Roman"/>
                <w:sz w:val="28"/>
                <w:szCs w:val="28"/>
                <w:lang w:eastAsia="ru-RU"/>
              </w:rPr>
              <w:t>2</w:t>
            </w:r>
            <w:r w:rsidR="009F0AE2">
              <w:rPr>
                <w:rFonts w:ascii="Times New Roman" w:eastAsia="Times New Roman" w:hAnsi="Times New Roman" w:cs="Times New Roman"/>
                <w:sz w:val="28"/>
                <w:szCs w:val="28"/>
                <w:lang w:eastAsia="ru-RU"/>
              </w:rPr>
              <w:t>4</w:t>
            </w:r>
            <w:r w:rsidRPr="00D03A4F">
              <w:rPr>
                <w:rFonts w:ascii="Times New Roman" w:eastAsia="Times New Roman" w:hAnsi="Times New Roman" w:cs="Times New Roman"/>
                <w:sz w:val="28"/>
                <w:szCs w:val="28"/>
                <w:lang w:eastAsia="ru-RU"/>
              </w:rPr>
              <w:t xml:space="preserve"> году.......................................</w:t>
            </w:r>
          </w:p>
        </w:tc>
        <w:tc>
          <w:tcPr>
            <w:tcW w:w="842" w:type="dxa"/>
            <w:vAlign w:val="bottom"/>
          </w:tcPr>
          <w:p w14:paraId="343234C4" w14:textId="63E64305" w:rsidR="00D03A4F" w:rsidRPr="009E523E" w:rsidRDefault="00FF3A23" w:rsidP="00675792">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283</w:t>
            </w:r>
          </w:p>
        </w:tc>
      </w:tr>
    </w:tbl>
    <w:p w14:paraId="12E9C05B" w14:textId="77777777" w:rsidR="00D03A4F" w:rsidRPr="00D03A4F" w:rsidRDefault="00D03A4F" w:rsidP="00D03A4F">
      <w:pPr>
        <w:spacing w:after="0"/>
        <w:ind w:firstLine="709"/>
        <w:jc w:val="both"/>
        <w:rPr>
          <w:rFonts w:ascii="Times New Roman" w:eastAsia="Times New Roman" w:hAnsi="Times New Roman" w:cs="Times New Roman"/>
          <w:b/>
          <w:sz w:val="28"/>
          <w:szCs w:val="28"/>
          <w:lang w:eastAsia="ru-RU"/>
        </w:rPr>
      </w:pPr>
    </w:p>
    <w:p w14:paraId="2C85224D" w14:textId="77777777" w:rsidR="00944CB1" w:rsidRDefault="00944CB1" w:rsidP="00D03A4F">
      <w:pPr>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0A81A324" w14:textId="77777777" w:rsidR="00D03A4F" w:rsidRPr="00D03A4F" w:rsidRDefault="00D03A4F" w:rsidP="00D03A4F">
      <w:pPr>
        <w:spacing w:after="0"/>
        <w:ind w:firstLine="709"/>
        <w:jc w:val="both"/>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ВВЕДЕНИЕ</w:t>
      </w:r>
    </w:p>
    <w:p w14:paraId="2A5C5447" w14:textId="77777777" w:rsidR="00D03A4F" w:rsidRDefault="00D03A4F" w:rsidP="00D03A4F">
      <w:pPr>
        <w:spacing w:after="0"/>
        <w:ind w:firstLine="709"/>
        <w:jc w:val="both"/>
        <w:rPr>
          <w:rFonts w:ascii="Times New Roman" w:eastAsia="Times New Roman" w:hAnsi="Times New Roman" w:cs="Times New Roman"/>
          <w:b/>
          <w:sz w:val="28"/>
          <w:szCs w:val="28"/>
          <w:lang w:eastAsia="ru-RU"/>
        </w:rPr>
      </w:pPr>
    </w:p>
    <w:p w14:paraId="2ABB3012" w14:textId="43119D6D" w:rsidR="00A35253" w:rsidRDefault="00A35253" w:rsidP="008D3A7B">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целях популяризации государственной политики в сфере защиты семьи, сохранения традиционных семейных ценностей 2024 г. был объявлен Президентом Российской Федерации Годом семьи. В течение года была проделана большая работа по улучшению положения детей и семей, имеющих детей, в которую были вовлечены не только федеральные и региональные органы исполнительной власти, но и бизнес-сообщество, некоммерческие организации, средства массовой информации, а также сами семьи.</w:t>
      </w:r>
    </w:p>
    <w:p w14:paraId="70C032A8" w14:textId="7304D43C" w:rsidR="00422DF6" w:rsidRDefault="00324614"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Продолжалась реализация документов стратегического планирования в сфере защиты семьи и детей: </w:t>
      </w:r>
      <w:r w:rsidRPr="00324614">
        <w:rPr>
          <w:rFonts w:ascii="Times New Roman" w:eastAsia="Calibri" w:hAnsi="Times New Roman" w:cs="Times New Roman"/>
          <w:sz w:val="28"/>
          <w:szCs w:val="28"/>
          <w:lang w:eastAsia="ru-RU"/>
        </w:rPr>
        <w:t>плана основных мероприятий, проводимых в рамках Десятилетия детства на период до 2027 года, утвержденного распоряжением Правительства Российской Федерац</w:t>
      </w:r>
      <w:r w:rsidR="00422DF6">
        <w:rPr>
          <w:rFonts w:ascii="Times New Roman" w:eastAsia="Calibri" w:hAnsi="Times New Roman" w:cs="Times New Roman"/>
          <w:sz w:val="28"/>
          <w:szCs w:val="28"/>
          <w:lang w:eastAsia="ru-RU"/>
        </w:rPr>
        <w:t>ии от 23 января 202</w:t>
      </w:r>
      <w:r w:rsidR="007C1DB1">
        <w:rPr>
          <w:rFonts w:ascii="Times New Roman" w:eastAsia="Calibri" w:hAnsi="Times New Roman" w:cs="Times New Roman"/>
          <w:sz w:val="28"/>
          <w:szCs w:val="28"/>
          <w:lang w:eastAsia="ru-RU"/>
        </w:rPr>
        <w:t>1</w:t>
      </w:r>
      <w:r w:rsidR="00422DF6">
        <w:rPr>
          <w:rFonts w:ascii="Times New Roman" w:eastAsia="Calibri" w:hAnsi="Times New Roman" w:cs="Times New Roman"/>
          <w:sz w:val="28"/>
          <w:szCs w:val="28"/>
          <w:lang w:eastAsia="ru-RU"/>
        </w:rPr>
        <w:t xml:space="preserve"> г. № 122-р,</w:t>
      </w:r>
      <w:r w:rsidRPr="00324614">
        <w:rPr>
          <w:rFonts w:ascii="Times New Roman" w:eastAsia="Calibri" w:hAnsi="Times New Roman" w:cs="Times New Roman"/>
          <w:sz w:val="28"/>
          <w:szCs w:val="28"/>
          <w:lang w:eastAsia="ru-RU"/>
        </w:rPr>
        <w:t xml:space="preserve"> Стратегии </w:t>
      </w:r>
      <w:r w:rsidR="007C1DB1">
        <w:rPr>
          <w:rFonts w:ascii="Times New Roman" w:eastAsia="Calibri" w:hAnsi="Times New Roman" w:cs="Times New Roman"/>
          <w:sz w:val="28"/>
          <w:szCs w:val="28"/>
          <w:lang w:eastAsia="ru-RU"/>
        </w:rPr>
        <w:t>комплексной</w:t>
      </w:r>
      <w:r w:rsidRPr="00324614">
        <w:rPr>
          <w:rFonts w:ascii="Times New Roman" w:eastAsia="Calibri" w:hAnsi="Times New Roman" w:cs="Times New Roman"/>
          <w:sz w:val="28"/>
          <w:szCs w:val="28"/>
          <w:lang w:eastAsia="ru-RU"/>
        </w:rPr>
        <w:t xml:space="preserve"> безопасности</w:t>
      </w:r>
      <w:r w:rsidR="007C1DB1">
        <w:rPr>
          <w:rFonts w:ascii="Times New Roman" w:eastAsia="Calibri" w:hAnsi="Times New Roman" w:cs="Times New Roman"/>
          <w:sz w:val="28"/>
          <w:szCs w:val="28"/>
          <w:lang w:eastAsia="ru-RU"/>
        </w:rPr>
        <w:t xml:space="preserve"> детей в Российской Федерации на период до 2030 г.</w:t>
      </w:r>
      <w:r w:rsidRPr="00324614">
        <w:rPr>
          <w:rFonts w:ascii="Times New Roman" w:eastAsia="Calibri" w:hAnsi="Times New Roman" w:cs="Times New Roman"/>
          <w:sz w:val="28"/>
          <w:szCs w:val="28"/>
          <w:lang w:eastAsia="ru-RU"/>
        </w:rPr>
        <w:t xml:space="preserve">, утвержденной Указом Президента Российской Федерации от 17 мая 2023 г. № 358, </w:t>
      </w:r>
      <w:r w:rsidR="007C1DB1">
        <w:rPr>
          <w:rFonts w:ascii="Times New Roman" w:eastAsia="Calibri" w:hAnsi="Times New Roman" w:cs="Times New Roman"/>
          <w:sz w:val="28"/>
          <w:szCs w:val="28"/>
          <w:lang w:eastAsia="ru-RU"/>
        </w:rPr>
        <w:br/>
      </w:r>
      <w:r w:rsidRPr="00324614">
        <w:rPr>
          <w:rFonts w:ascii="Times New Roman" w:eastAsia="Calibri" w:hAnsi="Times New Roman" w:cs="Times New Roman"/>
          <w:sz w:val="28"/>
          <w:szCs w:val="28"/>
          <w:lang w:eastAsia="ru-RU"/>
        </w:rPr>
        <w:t>и плана мероприятий по ее реализации, утвержденного распоряжением Правительства Российской Федерации от 17 ноября 2023 г. № 3233-р.</w:t>
      </w:r>
      <w:r w:rsidR="00422DF6">
        <w:rPr>
          <w:rFonts w:ascii="Times New Roman" w:eastAsia="Calibri" w:hAnsi="Times New Roman" w:cs="Times New Roman"/>
          <w:sz w:val="28"/>
          <w:szCs w:val="28"/>
          <w:lang w:eastAsia="ru-RU"/>
        </w:rPr>
        <w:t xml:space="preserve"> </w:t>
      </w:r>
    </w:p>
    <w:p w14:paraId="043DFCA2" w14:textId="243F4D5D" w:rsidR="00422DF6" w:rsidRDefault="00422DF6"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Одновременно с этим </w:t>
      </w:r>
      <w:r w:rsidR="00DB05E6">
        <w:rPr>
          <w:rFonts w:ascii="Times New Roman" w:eastAsia="Calibri" w:hAnsi="Times New Roman" w:cs="Times New Roman"/>
          <w:sz w:val="28"/>
          <w:szCs w:val="28"/>
          <w:lang w:eastAsia="ru-RU"/>
        </w:rPr>
        <w:t xml:space="preserve">велась </w:t>
      </w:r>
      <w:r>
        <w:rPr>
          <w:rFonts w:ascii="Times New Roman" w:eastAsia="Calibri" w:hAnsi="Times New Roman" w:cs="Times New Roman"/>
          <w:sz w:val="28"/>
          <w:szCs w:val="28"/>
          <w:lang w:eastAsia="ru-RU"/>
        </w:rPr>
        <w:t xml:space="preserve">разработка Стратегии действий по реализации семейной и демографической политики, поддержке многодетности в Российской Федерации до 2036 г., а также национальных проектов, направленных на достижение национальных целей развития Российской Федерации на период до 2030 г. </w:t>
      </w:r>
      <w:r>
        <w:rPr>
          <w:rFonts w:ascii="Times New Roman" w:eastAsia="Calibri" w:hAnsi="Times New Roman" w:cs="Times New Roman"/>
          <w:sz w:val="28"/>
          <w:szCs w:val="28"/>
          <w:lang w:eastAsia="ru-RU"/>
        </w:rPr>
        <w:br/>
        <w:t>и на перспективу до 2036 г.: сохранение населения, укрепления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технологическое лидерство; цифровая трансформация государственного и муниципального управления, экономики и социальной сферы.</w:t>
      </w:r>
    </w:p>
    <w:p w14:paraId="39DEDD20" w14:textId="7228B9FD" w:rsidR="000B4FB1" w:rsidRDefault="00422DF6" w:rsidP="00422DF6">
      <w:pPr>
        <w:spacing w:after="0" w:line="264"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Продолжалась работа по совершенствованию государственной поддержки семей с детьми. </w:t>
      </w:r>
      <w:r w:rsidR="000B4FB1">
        <w:rPr>
          <w:rFonts w:ascii="Times New Roman" w:hAnsi="Times New Roman" w:cs="Times New Roman"/>
          <w:sz w:val="28"/>
          <w:szCs w:val="28"/>
        </w:rPr>
        <w:t xml:space="preserve">Принят Федеральный закон </w:t>
      </w:r>
      <w:r w:rsidR="000B4FB1" w:rsidRPr="002E667E">
        <w:rPr>
          <w:rFonts w:ascii="Times New Roman" w:hAnsi="Times New Roman" w:cs="Times New Roman"/>
          <w:sz w:val="28"/>
          <w:szCs w:val="28"/>
        </w:rPr>
        <w:t>от 13 июля 2024</w:t>
      </w:r>
      <w:r w:rsidR="000B4FB1">
        <w:rPr>
          <w:rFonts w:ascii="Times New Roman" w:hAnsi="Times New Roman" w:cs="Times New Roman"/>
          <w:sz w:val="28"/>
          <w:szCs w:val="28"/>
        </w:rPr>
        <w:t> </w:t>
      </w:r>
      <w:r w:rsidR="000B4FB1" w:rsidRPr="002E667E">
        <w:rPr>
          <w:rFonts w:ascii="Times New Roman" w:hAnsi="Times New Roman" w:cs="Times New Roman"/>
          <w:sz w:val="28"/>
          <w:szCs w:val="28"/>
        </w:rPr>
        <w:t>г. №</w:t>
      </w:r>
      <w:r w:rsidR="000B4FB1">
        <w:rPr>
          <w:rFonts w:ascii="Times New Roman" w:hAnsi="Times New Roman" w:cs="Times New Roman"/>
          <w:sz w:val="28"/>
          <w:szCs w:val="28"/>
        </w:rPr>
        <w:t> </w:t>
      </w:r>
      <w:r w:rsidR="000B4FB1" w:rsidRPr="002E667E">
        <w:rPr>
          <w:rFonts w:ascii="Times New Roman" w:hAnsi="Times New Roman" w:cs="Times New Roman"/>
          <w:sz w:val="28"/>
          <w:szCs w:val="28"/>
        </w:rPr>
        <w:t xml:space="preserve">179-ФЗ </w:t>
      </w:r>
      <w:r w:rsidR="000B4FB1">
        <w:rPr>
          <w:rFonts w:ascii="Times New Roman" w:hAnsi="Times New Roman" w:cs="Times New Roman"/>
          <w:sz w:val="28"/>
          <w:szCs w:val="28"/>
        </w:rPr>
        <w:br/>
      </w:r>
      <w:r w:rsidR="000B4FB1" w:rsidRPr="002E667E">
        <w:rPr>
          <w:rFonts w:ascii="Times New Roman" w:hAnsi="Times New Roman" w:cs="Times New Roman"/>
          <w:sz w:val="28"/>
          <w:szCs w:val="28"/>
        </w:rPr>
        <w:t>«О ежегод</w:t>
      </w:r>
      <w:r w:rsidR="000B4FB1">
        <w:rPr>
          <w:rFonts w:ascii="Times New Roman" w:hAnsi="Times New Roman" w:cs="Times New Roman"/>
          <w:sz w:val="28"/>
          <w:szCs w:val="28"/>
        </w:rPr>
        <w:t xml:space="preserve">ной семейной выплате гражданам </w:t>
      </w:r>
      <w:r w:rsidR="000B4FB1" w:rsidRPr="002E667E">
        <w:rPr>
          <w:rFonts w:ascii="Times New Roman" w:hAnsi="Times New Roman" w:cs="Times New Roman"/>
          <w:sz w:val="28"/>
          <w:szCs w:val="28"/>
        </w:rPr>
        <w:t>Российской Федерации, имеющим двух и более детей», предусматривающий введение с 2026 г. семейной налоговой выплат</w:t>
      </w:r>
      <w:r w:rsidR="000B4FB1">
        <w:rPr>
          <w:rFonts w:ascii="Times New Roman" w:hAnsi="Times New Roman" w:cs="Times New Roman"/>
          <w:sz w:val="28"/>
          <w:szCs w:val="28"/>
        </w:rPr>
        <w:t xml:space="preserve">ы, которая будет выплачиваться </w:t>
      </w:r>
      <w:r w:rsidR="000B4FB1" w:rsidRPr="002E667E">
        <w:rPr>
          <w:rFonts w:ascii="Times New Roman" w:hAnsi="Times New Roman" w:cs="Times New Roman"/>
          <w:sz w:val="28"/>
          <w:szCs w:val="28"/>
        </w:rPr>
        <w:t xml:space="preserve">в случае, если размер среднедушевого дохода семьи </w:t>
      </w:r>
      <w:r w:rsidR="000B4FB1">
        <w:rPr>
          <w:rFonts w:ascii="Times New Roman" w:hAnsi="Times New Roman" w:cs="Times New Roman"/>
          <w:sz w:val="28"/>
          <w:szCs w:val="28"/>
        </w:rPr>
        <w:br/>
      </w:r>
      <w:r w:rsidR="000B4FB1" w:rsidRPr="002E667E">
        <w:rPr>
          <w:rFonts w:ascii="Times New Roman" w:hAnsi="Times New Roman" w:cs="Times New Roman"/>
          <w:sz w:val="28"/>
          <w:szCs w:val="28"/>
        </w:rPr>
        <w:t xml:space="preserve">не превышает 1,5-кратную величину </w:t>
      </w:r>
      <w:r w:rsidR="000B4FB1">
        <w:rPr>
          <w:rFonts w:ascii="Times New Roman" w:hAnsi="Times New Roman" w:cs="Times New Roman"/>
          <w:sz w:val="28"/>
          <w:szCs w:val="28"/>
        </w:rPr>
        <w:t>регионального прожиточного минимума.</w:t>
      </w:r>
    </w:p>
    <w:p w14:paraId="202449E8" w14:textId="202B4214" w:rsidR="00352FBD" w:rsidRDefault="00352FBD"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hAnsi="Times New Roman" w:cs="Times New Roman"/>
          <w:sz w:val="28"/>
          <w:szCs w:val="28"/>
        </w:rPr>
        <w:t>По решению Президента Российской Федерации продлено действие материнского (семейного) капитала, программ льготного ипотечного кредитования для семей с детьми, выплаты в размере до 450 тыс. рублей на погашение ипотечного кредита (займа) при рождении третьего ребенка или последующих детей.</w:t>
      </w:r>
    </w:p>
    <w:p w14:paraId="313D484B" w14:textId="00CACFFB" w:rsidR="00422DF6" w:rsidRDefault="00422DF6"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Особое внимание уделялось созданию условий для гармоничного совмещения родителями своего профессионального развития с рождением и воспитанием детей</w:t>
      </w:r>
      <w:r w:rsidR="000B4FB1">
        <w:rPr>
          <w:rFonts w:ascii="Times New Roman" w:eastAsia="Calibri" w:hAnsi="Times New Roman" w:cs="Times New Roman"/>
          <w:sz w:val="28"/>
          <w:szCs w:val="28"/>
          <w:lang w:eastAsia="ru-RU"/>
        </w:rPr>
        <w:t xml:space="preserve">: </w:t>
      </w:r>
      <w:r w:rsidR="008C7A93">
        <w:rPr>
          <w:rFonts w:ascii="Times New Roman" w:eastAsia="Calibri" w:hAnsi="Times New Roman" w:cs="Times New Roman"/>
          <w:sz w:val="28"/>
          <w:szCs w:val="28"/>
          <w:lang w:eastAsia="ru-RU"/>
        </w:rPr>
        <w:t xml:space="preserve">увеличены </w:t>
      </w:r>
      <w:r w:rsidR="000B4FB1">
        <w:rPr>
          <w:rFonts w:ascii="Times New Roman" w:eastAsia="Calibri" w:hAnsi="Times New Roman" w:cs="Times New Roman"/>
          <w:sz w:val="28"/>
          <w:szCs w:val="28"/>
          <w:lang w:eastAsia="ru-RU"/>
        </w:rPr>
        <w:t xml:space="preserve">максимальные размеры пособия по беременности и родам и ежемесячного </w:t>
      </w:r>
      <w:r w:rsidR="000B4FB1">
        <w:rPr>
          <w:rFonts w:ascii="Times New Roman" w:eastAsia="Calibri" w:hAnsi="Times New Roman" w:cs="Times New Roman"/>
          <w:sz w:val="28"/>
          <w:szCs w:val="28"/>
          <w:lang w:eastAsia="ru-RU"/>
        </w:rPr>
        <w:lastRenderedPageBreak/>
        <w:t>пособия по уходу за ребенком; сохранили возможность получения пособия по уходу за ребенком до 1,5 лет в случае досрочного выхода на работу</w:t>
      </w:r>
      <w:r w:rsidR="00F62E29">
        <w:rPr>
          <w:rFonts w:ascii="Times New Roman" w:eastAsia="Calibri" w:hAnsi="Times New Roman" w:cs="Times New Roman"/>
          <w:sz w:val="28"/>
          <w:szCs w:val="28"/>
          <w:lang w:eastAsia="ru-RU"/>
        </w:rPr>
        <w:t xml:space="preserve">, а также </w:t>
      </w:r>
      <w:r w:rsidR="000B4FB1" w:rsidRPr="000B4FB1">
        <w:rPr>
          <w:rFonts w:ascii="Times New Roman" w:eastAsia="Calibri" w:hAnsi="Times New Roman" w:cs="Times New Roman"/>
          <w:sz w:val="28"/>
          <w:szCs w:val="28"/>
          <w:lang w:eastAsia="ru-RU"/>
        </w:rPr>
        <w:t>ежемесячной выплаты по уходу за ребенком с инвалидностью в случае работы родителя на условиях неполного рабочего времени</w:t>
      </w:r>
      <w:r w:rsidR="000B4FB1">
        <w:rPr>
          <w:rFonts w:ascii="Times New Roman" w:eastAsia="Calibri" w:hAnsi="Times New Roman" w:cs="Times New Roman"/>
          <w:sz w:val="28"/>
          <w:szCs w:val="28"/>
          <w:lang w:eastAsia="ru-RU"/>
        </w:rPr>
        <w:t>.</w:t>
      </w:r>
    </w:p>
    <w:p w14:paraId="3E609991" w14:textId="4E253C81" w:rsidR="000B4FB1" w:rsidRDefault="000B4FB1"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Минтрудом России совместно с Российским союзом промышленников </w:t>
      </w:r>
      <w:r>
        <w:rPr>
          <w:rFonts w:ascii="Times New Roman" w:eastAsia="Calibri" w:hAnsi="Times New Roman" w:cs="Times New Roman"/>
          <w:sz w:val="28"/>
          <w:szCs w:val="28"/>
          <w:lang w:eastAsia="ru-RU"/>
        </w:rPr>
        <w:br/>
        <w:t xml:space="preserve">и предпринимателей, Федерацией Независимых Профсоюзов России, Торгово-промышленной палатой Российской Федерации и Агентством стратегических инициатив разработаны </w:t>
      </w:r>
      <w:r w:rsidR="00110112">
        <w:rPr>
          <w:rFonts w:ascii="Times New Roman" w:eastAsia="Calibri" w:hAnsi="Times New Roman" w:cs="Times New Roman"/>
          <w:sz w:val="28"/>
          <w:szCs w:val="28"/>
          <w:lang w:eastAsia="ru-RU"/>
        </w:rPr>
        <w:t xml:space="preserve">и Российской трехсторонней комиссией направлены </w:t>
      </w:r>
      <w:r w:rsidR="00110112">
        <w:rPr>
          <w:rFonts w:ascii="Times New Roman" w:eastAsia="Calibri" w:hAnsi="Times New Roman" w:cs="Times New Roman"/>
          <w:sz w:val="28"/>
          <w:szCs w:val="28"/>
          <w:lang w:eastAsia="ru-RU"/>
        </w:rPr>
        <w:br/>
        <w:t xml:space="preserve">в субъекты Российской Федерации </w:t>
      </w:r>
      <w:r>
        <w:rPr>
          <w:rFonts w:ascii="Times New Roman" w:eastAsia="Calibri" w:hAnsi="Times New Roman" w:cs="Times New Roman"/>
          <w:sz w:val="28"/>
          <w:szCs w:val="28"/>
          <w:lang w:eastAsia="ru-RU"/>
        </w:rPr>
        <w:t xml:space="preserve">Рекомендации по реализации корпоративной социальной политики, включающие комплекс мероприятий по направлениям: содействие в совмещении профессиональных и семейных обязанностей; обеспечение социальной поддержки работников с семейными обязанностями, семьи, материнства, отцовства и детства; забота о здоровье работников и их детей; укрепление </w:t>
      </w:r>
      <w:r w:rsidR="00110112">
        <w:rPr>
          <w:rFonts w:ascii="Times New Roman" w:eastAsia="Calibri" w:hAnsi="Times New Roman" w:cs="Times New Roman"/>
          <w:sz w:val="28"/>
          <w:szCs w:val="28"/>
          <w:lang w:eastAsia="ru-RU"/>
        </w:rPr>
        <w:br/>
      </w:r>
      <w:r>
        <w:rPr>
          <w:rFonts w:ascii="Times New Roman" w:eastAsia="Calibri" w:hAnsi="Times New Roman" w:cs="Times New Roman"/>
          <w:sz w:val="28"/>
          <w:szCs w:val="28"/>
          <w:lang w:eastAsia="ru-RU"/>
        </w:rPr>
        <w:t>и популяризация семейных ценностей</w:t>
      </w:r>
      <w:r w:rsidR="00110112">
        <w:rPr>
          <w:rFonts w:ascii="Times New Roman" w:eastAsia="Calibri" w:hAnsi="Times New Roman" w:cs="Times New Roman"/>
          <w:sz w:val="28"/>
          <w:szCs w:val="28"/>
          <w:lang w:eastAsia="ru-RU"/>
        </w:rPr>
        <w:t>.</w:t>
      </w:r>
    </w:p>
    <w:p w14:paraId="67DE8EEA" w14:textId="2D5D4779" w:rsidR="0010788C" w:rsidRPr="0010788C" w:rsidRDefault="0010788C" w:rsidP="00422DF6">
      <w:pPr>
        <w:spacing w:after="0" w:line="264"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целях обеспечения гармоничного совмещения рождения и воспитания детей не только с работой, но и обучением в течение года также принимались решения о поддержке студенческих семей: в вузах началось формирование системы «единого окна» для решения вопросов их поддержки; создаются условия для совместного проживания </w:t>
      </w:r>
      <w:r w:rsidRPr="0010788C">
        <w:rPr>
          <w:rFonts w:ascii="Times New Roman" w:eastAsia="Calibri" w:hAnsi="Times New Roman" w:cs="Times New Roman"/>
          <w:sz w:val="28"/>
          <w:szCs w:val="28"/>
          <w:lang w:eastAsia="ru-RU"/>
        </w:rPr>
        <w:t xml:space="preserve">в общежитиях студенческих семей, в том числе для супругов из разных вузов; открываются группы кратковременного пребывания детей, а также комнаты матери и ребенка. Разработан </w:t>
      </w:r>
      <w:r w:rsidRPr="0010788C">
        <w:rPr>
          <w:rFonts w:ascii="Times New Roman" w:hAnsi="Times New Roman" w:cs="Times New Roman"/>
          <w:bCs/>
          <w:sz w:val="28"/>
          <w:szCs w:val="28"/>
          <w:lang w:eastAsia="ru-RU"/>
        </w:rPr>
        <w:t>Стандарт семейной политики в образовательных организациях высшего образования, который направлен на формирование единых подходов по сопровождению молодых студенческих семей в вузах.</w:t>
      </w:r>
    </w:p>
    <w:p w14:paraId="0CE62F49" w14:textId="1B4F8626" w:rsidR="00D03A4F" w:rsidRPr="00815692" w:rsidRDefault="00D03A4F" w:rsidP="008D3A7B">
      <w:pPr>
        <w:spacing w:after="0" w:line="264" w:lineRule="auto"/>
        <w:ind w:firstLine="709"/>
        <w:contextualSpacing/>
        <w:jc w:val="both"/>
        <w:rPr>
          <w:rFonts w:ascii="Times New Roman" w:eastAsia="Calibri" w:hAnsi="Times New Roman" w:cs="Times New Roman"/>
          <w:sz w:val="28"/>
          <w:szCs w:val="28"/>
          <w:lang w:eastAsia="ru-RU"/>
        </w:rPr>
      </w:pPr>
      <w:r w:rsidRPr="0010788C">
        <w:rPr>
          <w:rFonts w:ascii="Times New Roman" w:eastAsia="Calibri" w:hAnsi="Times New Roman" w:cs="Times New Roman"/>
          <w:sz w:val="28"/>
          <w:szCs w:val="28"/>
          <w:lang w:eastAsia="ru-RU"/>
        </w:rPr>
        <w:t>В настоящем докладе содержится анализ основных аспектов</w:t>
      </w:r>
      <w:r w:rsidRPr="00815692">
        <w:rPr>
          <w:rFonts w:ascii="Times New Roman" w:eastAsia="Calibri" w:hAnsi="Times New Roman" w:cs="Times New Roman"/>
          <w:sz w:val="28"/>
          <w:szCs w:val="28"/>
          <w:lang w:eastAsia="ru-RU"/>
        </w:rPr>
        <w:t xml:space="preserve"> государственной политики в отношении детей и семей, имеющих детей, за 20</w:t>
      </w:r>
      <w:r w:rsidR="00004E37" w:rsidRPr="00815692">
        <w:rPr>
          <w:rFonts w:ascii="Times New Roman" w:eastAsia="Calibri" w:hAnsi="Times New Roman" w:cs="Times New Roman"/>
          <w:sz w:val="28"/>
          <w:szCs w:val="28"/>
          <w:lang w:eastAsia="ru-RU"/>
        </w:rPr>
        <w:t>2</w:t>
      </w:r>
      <w:r w:rsidR="0010788C">
        <w:rPr>
          <w:rFonts w:ascii="Times New Roman" w:eastAsia="Calibri" w:hAnsi="Times New Roman" w:cs="Times New Roman"/>
          <w:sz w:val="28"/>
          <w:szCs w:val="28"/>
          <w:lang w:eastAsia="ru-RU"/>
        </w:rPr>
        <w:t>4</w:t>
      </w:r>
      <w:r w:rsidR="002506EE" w:rsidRPr="00815692">
        <w:rPr>
          <w:rFonts w:ascii="Times New Roman" w:eastAsia="Calibri" w:hAnsi="Times New Roman" w:cs="Times New Roman"/>
          <w:sz w:val="28"/>
          <w:szCs w:val="28"/>
          <w:lang w:eastAsia="ru-RU"/>
        </w:rPr>
        <w:t xml:space="preserve"> </w:t>
      </w:r>
      <w:r w:rsidRPr="00815692">
        <w:rPr>
          <w:rFonts w:ascii="Times New Roman" w:eastAsia="Calibri" w:hAnsi="Times New Roman" w:cs="Times New Roman"/>
          <w:sz w:val="28"/>
          <w:szCs w:val="28"/>
          <w:lang w:eastAsia="ru-RU"/>
        </w:rPr>
        <w:t>г</w:t>
      </w:r>
      <w:r w:rsidR="00B377D5" w:rsidRPr="00815692">
        <w:rPr>
          <w:rFonts w:ascii="Times New Roman" w:eastAsia="Calibri" w:hAnsi="Times New Roman" w:cs="Times New Roman"/>
          <w:sz w:val="28"/>
          <w:szCs w:val="28"/>
          <w:lang w:eastAsia="ru-RU"/>
        </w:rPr>
        <w:t>.</w:t>
      </w:r>
      <w:r w:rsidRPr="00815692">
        <w:rPr>
          <w:rFonts w:ascii="Times New Roman" w:eastAsia="Calibri" w:hAnsi="Times New Roman" w:cs="Times New Roman"/>
          <w:sz w:val="28"/>
          <w:szCs w:val="28"/>
          <w:lang w:eastAsia="ru-RU"/>
        </w:rPr>
        <w:t xml:space="preserve"> в сравнении с 20</w:t>
      </w:r>
      <w:r w:rsidR="00A64C6B" w:rsidRPr="00815692">
        <w:rPr>
          <w:rFonts w:ascii="Times New Roman" w:eastAsia="Calibri" w:hAnsi="Times New Roman" w:cs="Times New Roman"/>
          <w:sz w:val="28"/>
          <w:szCs w:val="28"/>
          <w:lang w:eastAsia="ru-RU"/>
        </w:rPr>
        <w:t>2</w:t>
      </w:r>
      <w:r w:rsidR="0010788C">
        <w:rPr>
          <w:rFonts w:ascii="Times New Roman" w:eastAsia="Calibri" w:hAnsi="Times New Roman" w:cs="Times New Roman"/>
          <w:sz w:val="28"/>
          <w:szCs w:val="28"/>
          <w:lang w:eastAsia="ru-RU"/>
        </w:rPr>
        <w:t>2</w:t>
      </w:r>
      <w:r w:rsidRPr="00815692">
        <w:rPr>
          <w:rFonts w:ascii="Times New Roman" w:eastAsia="Calibri" w:hAnsi="Times New Roman" w:cs="Times New Roman"/>
          <w:sz w:val="28"/>
          <w:szCs w:val="28"/>
          <w:lang w:eastAsia="ru-RU"/>
        </w:rPr>
        <w:t xml:space="preserve"> и 20</w:t>
      </w:r>
      <w:r w:rsidR="007E1757" w:rsidRPr="00815692">
        <w:rPr>
          <w:rFonts w:ascii="Times New Roman" w:eastAsia="Calibri" w:hAnsi="Times New Roman" w:cs="Times New Roman"/>
          <w:sz w:val="28"/>
          <w:szCs w:val="28"/>
          <w:lang w:eastAsia="ru-RU"/>
        </w:rPr>
        <w:t>2</w:t>
      </w:r>
      <w:r w:rsidR="0010788C">
        <w:rPr>
          <w:rFonts w:ascii="Times New Roman" w:eastAsia="Calibri" w:hAnsi="Times New Roman" w:cs="Times New Roman"/>
          <w:sz w:val="28"/>
          <w:szCs w:val="28"/>
          <w:lang w:eastAsia="ru-RU"/>
        </w:rPr>
        <w:t>3</w:t>
      </w:r>
      <w:r w:rsidRPr="00815692">
        <w:rPr>
          <w:rFonts w:ascii="Times New Roman" w:eastAsia="Calibri" w:hAnsi="Times New Roman" w:cs="Times New Roman"/>
          <w:sz w:val="28"/>
          <w:szCs w:val="28"/>
          <w:lang w:eastAsia="ru-RU"/>
        </w:rPr>
        <w:t xml:space="preserve"> г</w:t>
      </w:r>
      <w:r w:rsidR="00B377D5" w:rsidRPr="00815692">
        <w:rPr>
          <w:rFonts w:ascii="Times New Roman" w:eastAsia="Calibri" w:hAnsi="Times New Roman" w:cs="Times New Roman"/>
          <w:sz w:val="28"/>
          <w:szCs w:val="28"/>
          <w:lang w:eastAsia="ru-RU"/>
        </w:rPr>
        <w:t>г</w:t>
      </w:r>
      <w:r w:rsidRPr="00815692">
        <w:rPr>
          <w:rFonts w:ascii="Times New Roman" w:eastAsia="Calibri" w:hAnsi="Times New Roman" w:cs="Times New Roman"/>
          <w:sz w:val="28"/>
          <w:szCs w:val="28"/>
          <w:lang w:eastAsia="ru-RU"/>
        </w:rPr>
        <w:t>.</w:t>
      </w:r>
    </w:p>
    <w:p w14:paraId="75B0AE27" w14:textId="77777777" w:rsidR="00D03A4F" w:rsidRPr="00815692" w:rsidRDefault="00D03A4F" w:rsidP="008D3A7B">
      <w:pPr>
        <w:spacing w:after="0" w:line="264" w:lineRule="auto"/>
        <w:ind w:firstLine="709"/>
        <w:contextualSpacing/>
        <w:jc w:val="both"/>
        <w:rPr>
          <w:rFonts w:ascii="Times New Roman" w:eastAsia="Calibri" w:hAnsi="Times New Roman" w:cs="Times New Roman"/>
          <w:sz w:val="28"/>
          <w:szCs w:val="28"/>
          <w:lang w:eastAsia="ru-RU"/>
        </w:rPr>
      </w:pPr>
      <w:r w:rsidRPr="00815692">
        <w:rPr>
          <w:rFonts w:ascii="Times New Roman" w:eastAsia="Calibri" w:hAnsi="Times New Roman" w:cs="Times New Roman"/>
          <w:sz w:val="28"/>
          <w:szCs w:val="28"/>
          <w:lang w:eastAsia="ru-RU"/>
        </w:rPr>
        <w:t xml:space="preserve">Доклад подготовлен в соответствии со статьей 22 Федерального закона </w:t>
      </w:r>
      <w:r w:rsidR="007A3CF2" w:rsidRPr="00815692">
        <w:rPr>
          <w:rFonts w:ascii="Times New Roman" w:eastAsia="Calibri" w:hAnsi="Times New Roman" w:cs="Times New Roman"/>
          <w:sz w:val="28"/>
          <w:szCs w:val="28"/>
          <w:lang w:eastAsia="ru-RU"/>
        </w:rPr>
        <w:br/>
      </w:r>
      <w:r w:rsidRPr="00815692">
        <w:rPr>
          <w:rFonts w:ascii="Times New Roman" w:eastAsia="Calibri" w:hAnsi="Times New Roman" w:cs="Times New Roman"/>
          <w:sz w:val="28"/>
          <w:szCs w:val="28"/>
          <w:lang w:eastAsia="ru-RU"/>
        </w:rPr>
        <w:t xml:space="preserve">от 24 июля 1998 г. № 124-ФЗ </w:t>
      </w:r>
      <w:r w:rsidRPr="00815692">
        <w:rPr>
          <w:rFonts w:ascii="Times New Roman" w:eastAsia="Times New Roman" w:hAnsi="Times New Roman" w:cs="Times New Roman"/>
          <w:sz w:val="28"/>
          <w:szCs w:val="28"/>
          <w:lang w:eastAsia="ru-RU"/>
        </w:rPr>
        <w:t>«</w:t>
      </w:r>
      <w:r w:rsidRPr="00815692">
        <w:rPr>
          <w:rFonts w:ascii="Times New Roman" w:eastAsia="Calibri" w:hAnsi="Times New Roman" w:cs="Times New Roman"/>
          <w:sz w:val="28"/>
          <w:szCs w:val="28"/>
          <w:lang w:eastAsia="ru-RU"/>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14:paraId="1615F592" w14:textId="77777777" w:rsidR="00D03A4F" w:rsidRPr="00815692" w:rsidRDefault="009C64B5" w:rsidP="008D3A7B">
      <w:pPr>
        <w:spacing w:after="0" w:line="264" w:lineRule="auto"/>
        <w:ind w:firstLine="709"/>
        <w:contextualSpacing/>
        <w:jc w:val="both"/>
        <w:rPr>
          <w:rFonts w:ascii="Times New Roman" w:eastAsia="Calibri" w:hAnsi="Times New Roman" w:cs="Times New Roman"/>
          <w:sz w:val="28"/>
          <w:szCs w:val="28"/>
          <w:lang w:eastAsia="ru-RU"/>
        </w:rPr>
      </w:pPr>
      <w:r w:rsidRPr="00815692">
        <w:rPr>
          <w:rFonts w:ascii="Times New Roman" w:eastAsia="Calibri" w:hAnsi="Times New Roman" w:cs="Times New Roman"/>
          <w:sz w:val="28"/>
          <w:szCs w:val="28"/>
          <w:lang w:eastAsia="ru-RU"/>
        </w:rPr>
        <w:t>Доклад</w:t>
      </w:r>
      <w:r w:rsidR="00D03A4F" w:rsidRPr="00815692">
        <w:rPr>
          <w:rFonts w:ascii="Times New Roman" w:eastAsia="Calibri" w:hAnsi="Times New Roman" w:cs="Times New Roman"/>
          <w:sz w:val="28"/>
          <w:szCs w:val="28"/>
          <w:lang w:eastAsia="ru-RU"/>
        </w:rPr>
        <w:t xml:space="preserve">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w:t>
      </w:r>
      <w:r w:rsidR="00091DBA" w:rsidRPr="00815692">
        <w:rPr>
          <w:rFonts w:ascii="Times New Roman" w:eastAsia="Calibri" w:hAnsi="Times New Roman" w:cs="Times New Roman"/>
          <w:sz w:val="28"/>
          <w:szCs w:val="28"/>
          <w:lang w:eastAsia="ru-RU"/>
        </w:rPr>
        <w:t xml:space="preserve"> с </w:t>
      </w:r>
      <w:r w:rsidR="00D03A4F" w:rsidRPr="00815692">
        <w:rPr>
          <w:rFonts w:ascii="Times New Roman" w:eastAsia="Calibri" w:hAnsi="Times New Roman" w:cs="Times New Roman"/>
          <w:sz w:val="28"/>
          <w:szCs w:val="28"/>
          <w:lang w:eastAsia="ru-RU"/>
        </w:rPr>
        <w:t>инвалид</w:t>
      </w:r>
      <w:r w:rsidR="00091DBA" w:rsidRPr="00815692">
        <w:rPr>
          <w:rFonts w:ascii="Times New Roman" w:eastAsia="Calibri" w:hAnsi="Times New Roman" w:cs="Times New Roman"/>
          <w:sz w:val="28"/>
          <w:szCs w:val="28"/>
          <w:lang w:eastAsia="ru-RU"/>
        </w:rPr>
        <w:t>ностью</w:t>
      </w:r>
      <w:r w:rsidR="00D03A4F" w:rsidRPr="00815692">
        <w:rPr>
          <w:rFonts w:ascii="Times New Roman" w:eastAsia="Calibri" w:hAnsi="Times New Roman" w:cs="Times New Roman"/>
          <w:sz w:val="28"/>
          <w:szCs w:val="28"/>
          <w:lang w:eastAsia="ru-RU"/>
        </w:rPr>
        <w:t>, детей иностранных граждан), трудовой занятости, профилактики семейного неблагополучия и социального сиротства, поддержки детей, находящихся в трудной жизненной ситуации.</w:t>
      </w:r>
    </w:p>
    <w:p w14:paraId="637AAEFD" w14:textId="77777777" w:rsidR="00D03A4F" w:rsidRPr="00815692" w:rsidRDefault="00D03A4F" w:rsidP="008D3A7B">
      <w:pPr>
        <w:spacing w:after="0" w:line="264" w:lineRule="auto"/>
        <w:ind w:firstLine="709"/>
        <w:contextualSpacing/>
        <w:jc w:val="both"/>
        <w:rPr>
          <w:rFonts w:ascii="Times New Roman" w:eastAsia="Calibri" w:hAnsi="Times New Roman" w:cs="Times New Roman"/>
          <w:sz w:val="28"/>
          <w:szCs w:val="28"/>
          <w:lang w:eastAsia="ru-RU"/>
        </w:rPr>
      </w:pPr>
      <w:r w:rsidRPr="00815692">
        <w:rPr>
          <w:rFonts w:ascii="Times New Roman" w:eastAsia="Calibri" w:hAnsi="Times New Roman" w:cs="Times New Roman"/>
          <w:sz w:val="28"/>
          <w:szCs w:val="28"/>
          <w:lang w:eastAsia="ru-RU"/>
        </w:rPr>
        <w:lastRenderedPageBreak/>
        <w:t xml:space="preserve">Доклад основывается на официальных материалах федеральных органов исполнительной власти, </w:t>
      </w:r>
      <w:r w:rsidR="00930077" w:rsidRPr="00815692">
        <w:rPr>
          <w:rFonts w:ascii="Times New Roman" w:eastAsia="Calibri" w:hAnsi="Times New Roman" w:cs="Times New Roman"/>
          <w:sz w:val="28"/>
          <w:szCs w:val="28"/>
          <w:lang w:eastAsia="ru-RU"/>
        </w:rPr>
        <w:t xml:space="preserve">исполнительных </w:t>
      </w:r>
      <w:r w:rsidRPr="00815692">
        <w:rPr>
          <w:rFonts w:ascii="Times New Roman" w:eastAsia="Calibri" w:hAnsi="Times New Roman" w:cs="Times New Roman"/>
          <w:sz w:val="28"/>
          <w:szCs w:val="28"/>
          <w:lang w:eastAsia="ru-RU"/>
        </w:rPr>
        <w:t xml:space="preserve">органов </w:t>
      </w:r>
      <w:r w:rsidR="00996599" w:rsidRPr="00815692">
        <w:rPr>
          <w:rFonts w:ascii="Times New Roman" w:eastAsia="Calibri" w:hAnsi="Times New Roman" w:cs="Times New Roman"/>
          <w:sz w:val="28"/>
          <w:szCs w:val="28"/>
          <w:lang w:eastAsia="ru-RU"/>
        </w:rPr>
        <w:t>с</w:t>
      </w:r>
      <w:r w:rsidRPr="00815692">
        <w:rPr>
          <w:rFonts w:ascii="Times New Roman" w:eastAsia="Calibri" w:hAnsi="Times New Roman" w:cs="Times New Roman"/>
          <w:sz w:val="28"/>
          <w:szCs w:val="28"/>
          <w:lang w:eastAsia="ru-RU"/>
        </w:rPr>
        <w:t xml:space="preserve">убъектов Российской Федерации. </w:t>
      </w:r>
    </w:p>
    <w:p w14:paraId="74980EA7" w14:textId="4AB1C61C" w:rsidR="00D03A4F" w:rsidRPr="00815692" w:rsidRDefault="00D03A4F" w:rsidP="008D3A7B">
      <w:pPr>
        <w:spacing w:after="0" w:line="264" w:lineRule="auto"/>
        <w:ind w:firstLine="709"/>
        <w:jc w:val="both"/>
        <w:rPr>
          <w:rFonts w:ascii="Times New Roman" w:eastAsia="Calibri" w:hAnsi="Times New Roman" w:cs="Times New Roman"/>
          <w:sz w:val="28"/>
          <w:szCs w:val="28"/>
          <w:lang w:eastAsia="ru-RU"/>
        </w:rPr>
      </w:pPr>
      <w:r w:rsidRPr="00815692">
        <w:rPr>
          <w:rFonts w:ascii="Times New Roman" w:eastAsia="Calibri" w:hAnsi="Times New Roman" w:cs="Times New Roman"/>
          <w:sz w:val="28"/>
          <w:szCs w:val="28"/>
          <w:lang w:eastAsia="ru-RU"/>
        </w:rPr>
        <w:t>В приложении к докладу приведены перечень основных нормативных правовых актов, принятых в 20</w:t>
      </w:r>
      <w:r w:rsidR="00004E37" w:rsidRPr="00815692">
        <w:rPr>
          <w:rFonts w:ascii="Times New Roman" w:eastAsia="Calibri" w:hAnsi="Times New Roman" w:cs="Times New Roman"/>
          <w:sz w:val="28"/>
          <w:szCs w:val="28"/>
          <w:lang w:eastAsia="ru-RU"/>
        </w:rPr>
        <w:t>2</w:t>
      </w:r>
      <w:r w:rsidR="009F0AE2">
        <w:rPr>
          <w:rFonts w:ascii="Times New Roman" w:eastAsia="Calibri" w:hAnsi="Times New Roman" w:cs="Times New Roman"/>
          <w:sz w:val="28"/>
          <w:szCs w:val="28"/>
          <w:lang w:eastAsia="ru-RU"/>
        </w:rPr>
        <w:t>4</w:t>
      </w:r>
      <w:r w:rsidRPr="00815692">
        <w:rPr>
          <w:rFonts w:ascii="Times New Roman" w:eastAsia="Calibri" w:hAnsi="Times New Roman" w:cs="Times New Roman"/>
          <w:sz w:val="28"/>
          <w:szCs w:val="28"/>
          <w:lang w:eastAsia="ru-RU"/>
        </w:rPr>
        <w:t xml:space="preserve"> г</w:t>
      </w:r>
      <w:r w:rsidR="00B377D5" w:rsidRPr="00815692">
        <w:rPr>
          <w:rFonts w:ascii="Times New Roman" w:eastAsia="Calibri" w:hAnsi="Times New Roman" w:cs="Times New Roman"/>
          <w:sz w:val="28"/>
          <w:szCs w:val="28"/>
          <w:lang w:eastAsia="ru-RU"/>
        </w:rPr>
        <w:t>.</w:t>
      </w:r>
      <w:r w:rsidRPr="00815692">
        <w:rPr>
          <w:rFonts w:ascii="Times New Roman" w:eastAsia="Calibri" w:hAnsi="Times New Roman" w:cs="Times New Roman"/>
          <w:sz w:val="28"/>
          <w:szCs w:val="28"/>
          <w:lang w:eastAsia="ru-RU"/>
        </w:rPr>
        <w:t>, оказывающих влияние на различные аспекты жизнедеятельности детей и семей с детьми, а также статистические показатели, характеризующие динами</w:t>
      </w:r>
      <w:r w:rsidR="00BB5821" w:rsidRPr="00815692">
        <w:rPr>
          <w:rFonts w:ascii="Times New Roman" w:eastAsia="Calibri" w:hAnsi="Times New Roman" w:cs="Times New Roman"/>
          <w:sz w:val="28"/>
          <w:szCs w:val="28"/>
          <w:lang w:eastAsia="ru-RU"/>
        </w:rPr>
        <w:t xml:space="preserve">ку изменения положения детей в </w:t>
      </w:r>
      <w:r w:rsidRPr="00815692">
        <w:rPr>
          <w:rFonts w:ascii="Times New Roman" w:eastAsia="Calibri" w:hAnsi="Times New Roman" w:cs="Times New Roman"/>
          <w:sz w:val="28"/>
          <w:szCs w:val="28"/>
          <w:lang w:eastAsia="ru-RU"/>
        </w:rPr>
        <w:t>20</w:t>
      </w:r>
      <w:r w:rsidR="00D1233A" w:rsidRPr="00815692">
        <w:rPr>
          <w:rFonts w:ascii="Times New Roman" w:eastAsia="Calibri" w:hAnsi="Times New Roman" w:cs="Times New Roman"/>
          <w:sz w:val="28"/>
          <w:szCs w:val="28"/>
          <w:lang w:eastAsia="ru-RU"/>
        </w:rPr>
        <w:t>2</w:t>
      </w:r>
      <w:r w:rsidR="009F0AE2">
        <w:rPr>
          <w:rFonts w:ascii="Times New Roman" w:eastAsia="Calibri" w:hAnsi="Times New Roman" w:cs="Times New Roman"/>
          <w:sz w:val="28"/>
          <w:szCs w:val="28"/>
          <w:lang w:eastAsia="ru-RU"/>
        </w:rPr>
        <w:t>2</w:t>
      </w:r>
      <w:r w:rsidR="004D65EF" w:rsidRPr="00815692">
        <w:rPr>
          <w:rFonts w:ascii="Times New Roman" w:eastAsia="Times New Roman" w:hAnsi="Times New Roman" w:cs="Times New Roman"/>
          <w:sz w:val="28"/>
          <w:szCs w:val="28"/>
          <w:lang w:eastAsia="ru-RU"/>
        </w:rPr>
        <w:t>-</w:t>
      </w:r>
      <w:r w:rsidRPr="00815692">
        <w:rPr>
          <w:rFonts w:ascii="Times New Roman" w:eastAsia="Calibri" w:hAnsi="Times New Roman" w:cs="Times New Roman"/>
          <w:sz w:val="28"/>
          <w:szCs w:val="28"/>
          <w:lang w:eastAsia="ru-RU"/>
        </w:rPr>
        <w:t>20</w:t>
      </w:r>
      <w:r w:rsidR="00004E37" w:rsidRPr="00815692">
        <w:rPr>
          <w:rFonts w:ascii="Times New Roman" w:eastAsia="Calibri" w:hAnsi="Times New Roman" w:cs="Times New Roman"/>
          <w:sz w:val="28"/>
          <w:szCs w:val="28"/>
          <w:lang w:eastAsia="ru-RU"/>
        </w:rPr>
        <w:t>2</w:t>
      </w:r>
      <w:r w:rsidR="009F0AE2">
        <w:rPr>
          <w:rFonts w:ascii="Times New Roman" w:eastAsia="Calibri" w:hAnsi="Times New Roman" w:cs="Times New Roman"/>
          <w:sz w:val="28"/>
          <w:szCs w:val="28"/>
          <w:lang w:eastAsia="ru-RU"/>
        </w:rPr>
        <w:t>4</w:t>
      </w:r>
      <w:r w:rsidRPr="00815692">
        <w:rPr>
          <w:rFonts w:ascii="Times New Roman" w:eastAsia="Calibri" w:hAnsi="Times New Roman" w:cs="Times New Roman"/>
          <w:sz w:val="28"/>
          <w:szCs w:val="28"/>
          <w:lang w:eastAsia="ru-RU"/>
        </w:rPr>
        <w:t xml:space="preserve"> г</w:t>
      </w:r>
      <w:r w:rsidR="00B377D5" w:rsidRPr="00815692">
        <w:rPr>
          <w:rFonts w:ascii="Times New Roman" w:eastAsia="Calibri" w:hAnsi="Times New Roman" w:cs="Times New Roman"/>
          <w:sz w:val="28"/>
          <w:szCs w:val="28"/>
          <w:lang w:eastAsia="ru-RU"/>
        </w:rPr>
        <w:t>г</w:t>
      </w:r>
      <w:r w:rsidRPr="00815692">
        <w:rPr>
          <w:rFonts w:ascii="Times New Roman" w:eastAsia="Calibri" w:hAnsi="Times New Roman" w:cs="Times New Roman"/>
          <w:sz w:val="28"/>
          <w:szCs w:val="28"/>
          <w:lang w:eastAsia="ru-RU"/>
        </w:rPr>
        <w:t xml:space="preserve">. </w:t>
      </w:r>
    </w:p>
    <w:p w14:paraId="08770858" w14:textId="2CC77E23" w:rsidR="000E2466" w:rsidRPr="00815692" w:rsidRDefault="000E2466" w:rsidP="005846FF">
      <w:pPr>
        <w:spacing w:after="0" w:line="264" w:lineRule="auto"/>
        <w:ind w:firstLine="720"/>
        <w:jc w:val="both"/>
        <w:rPr>
          <w:rFonts w:ascii="Times New Roman" w:eastAsia="Calibri" w:hAnsi="Times New Roman" w:cs="Times New Roman"/>
          <w:sz w:val="28"/>
          <w:szCs w:val="28"/>
          <w:lang w:eastAsia="ru-RU"/>
        </w:rPr>
      </w:pPr>
    </w:p>
    <w:p w14:paraId="5987CC31" w14:textId="77777777" w:rsidR="00D03A4F" w:rsidRPr="00815692" w:rsidRDefault="00D03A4F" w:rsidP="005846FF">
      <w:pPr>
        <w:spacing w:after="0" w:line="264" w:lineRule="auto"/>
        <w:ind w:firstLine="709"/>
        <w:jc w:val="both"/>
        <w:rPr>
          <w:rFonts w:ascii="Times New Roman" w:eastAsia="Times New Roman" w:hAnsi="Times New Roman" w:cs="Times New Roman"/>
          <w:b/>
          <w:sz w:val="28"/>
          <w:szCs w:val="28"/>
          <w:lang w:eastAsia="ru-RU"/>
        </w:rPr>
        <w:sectPr w:rsidR="00D03A4F" w:rsidRPr="00815692" w:rsidSect="00600C03">
          <w:headerReference w:type="default" r:id="rId9"/>
          <w:pgSz w:w="11906" w:h="16838"/>
          <w:pgMar w:top="1134" w:right="567" w:bottom="1134" w:left="1134" w:header="708" w:footer="708" w:gutter="0"/>
          <w:pgNumType w:start="1"/>
          <w:cols w:space="708"/>
          <w:titlePg/>
          <w:docGrid w:linePitch="360"/>
        </w:sectPr>
      </w:pPr>
    </w:p>
    <w:p w14:paraId="49B164CB" w14:textId="77777777" w:rsidR="00D03A4F" w:rsidRPr="00815692" w:rsidRDefault="00D03A4F" w:rsidP="005846FF">
      <w:pPr>
        <w:shd w:val="clear" w:color="auto" w:fill="FFFFFF"/>
        <w:spacing w:after="240" w:line="264" w:lineRule="auto"/>
        <w:ind w:firstLine="709"/>
        <w:jc w:val="center"/>
        <w:rPr>
          <w:rFonts w:ascii="Times New Roman" w:eastAsia="Times New Roman" w:hAnsi="Times New Roman" w:cs="Times New Roman"/>
          <w:b/>
          <w:spacing w:val="3"/>
          <w:sz w:val="28"/>
          <w:szCs w:val="28"/>
          <w:lang w:eastAsia="ru-RU"/>
        </w:rPr>
      </w:pPr>
      <w:r w:rsidRPr="00815692">
        <w:rPr>
          <w:rFonts w:ascii="Times New Roman" w:eastAsia="Times New Roman" w:hAnsi="Times New Roman" w:cs="Times New Roman"/>
          <w:b/>
          <w:spacing w:val="3"/>
          <w:sz w:val="28"/>
          <w:szCs w:val="28"/>
          <w:lang w:eastAsia="ru-RU"/>
        </w:rPr>
        <w:lastRenderedPageBreak/>
        <w:t>1. ОСНОВНЫЕ ДЕМОГРАФИЧЕСКИЕ ХАРАКТЕРИСТИКИ</w:t>
      </w:r>
    </w:p>
    <w:p w14:paraId="3574964A" w14:textId="341E4E22" w:rsidR="00647637" w:rsidRPr="00815692" w:rsidRDefault="00647637" w:rsidP="008D3A7B">
      <w:pPr>
        <w:widowControl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По оценке Росстата, численность постоянного населения Российской Федерации на 1 января 202</w:t>
      </w:r>
      <w:r w:rsidR="00C524B1">
        <w:rPr>
          <w:rFonts w:ascii="Times New Roman" w:eastAsia="Times New Roman" w:hAnsi="Times New Roman" w:cs="Times New Roman"/>
          <w:sz w:val="28"/>
          <w:szCs w:val="28"/>
          <w:lang w:eastAsia="ru-RU"/>
        </w:rPr>
        <w:t>5</w:t>
      </w:r>
      <w:r w:rsidRPr="00815692">
        <w:rPr>
          <w:rFonts w:ascii="Times New Roman" w:eastAsia="Times New Roman" w:hAnsi="Times New Roman" w:cs="Times New Roman"/>
          <w:sz w:val="28"/>
          <w:szCs w:val="28"/>
          <w:lang w:eastAsia="ru-RU"/>
        </w:rPr>
        <w:t xml:space="preserve"> г. составила 146,</w:t>
      </w:r>
      <w:r w:rsidR="00C524B1">
        <w:rPr>
          <w:rFonts w:ascii="Times New Roman" w:eastAsia="Times New Roman" w:hAnsi="Times New Roman" w:cs="Times New Roman"/>
          <w:sz w:val="28"/>
          <w:szCs w:val="28"/>
          <w:lang w:eastAsia="ru-RU"/>
        </w:rPr>
        <w:t>1</w:t>
      </w:r>
      <w:r w:rsidRPr="00815692">
        <w:rPr>
          <w:rFonts w:ascii="Times New Roman" w:eastAsia="Times New Roman" w:hAnsi="Times New Roman" w:cs="Times New Roman"/>
          <w:sz w:val="28"/>
          <w:szCs w:val="28"/>
          <w:lang w:eastAsia="ru-RU"/>
        </w:rPr>
        <w:t xml:space="preserve"> млн человек.</w:t>
      </w:r>
    </w:p>
    <w:p w14:paraId="0368D180" w14:textId="2A490DE6" w:rsidR="00946356" w:rsidRPr="00815692" w:rsidRDefault="00C524B1" w:rsidP="008D3A7B">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предварительным данным Росстата, ч</w:t>
      </w:r>
      <w:r w:rsidR="00946356" w:rsidRPr="00815692">
        <w:rPr>
          <w:rFonts w:ascii="Times New Roman" w:eastAsia="Times New Roman" w:hAnsi="Times New Roman" w:cs="Times New Roman"/>
          <w:sz w:val="28"/>
          <w:szCs w:val="28"/>
          <w:lang w:eastAsia="ru-RU"/>
        </w:rPr>
        <w:t xml:space="preserve">исленность детей и подростков </w:t>
      </w:r>
      <w:r>
        <w:rPr>
          <w:rFonts w:ascii="Times New Roman" w:eastAsia="Times New Roman" w:hAnsi="Times New Roman" w:cs="Times New Roman"/>
          <w:sz w:val="28"/>
          <w:szCs w:val="28"/>
          <w:lang w:eastAsia="ru-RU"/>
        </w:rPr>
        <w:br/>
      </w:r>
      <w:r w:rsidR="00946356" w:rsidRPr="00815692">
        <w:rPr>
          <w:rFonts w:ascii="Times New Roman" w:eastAsia="Times New Roman" w:hAnsi="Times New Roman" w:cs="Times New Roman"/>
          <w:sz w:val="28"/>
          <w:szCs w:val="28"/>
          <w:lang w:eastAsia="ru-RU"/>
        </w:rPr>
        <w:t xml:space="preserve">в возрасте до 18 лет, постоянно проживающих в Российской Федерации, составила </w:t>
      </w:r>
      <w:r>
        <w:rPr>
          <w:rFonts w:ascii="Times New Roman" w:eastAsia="Times New Roman" w:hAnsi="Times New Roman" w:cs="Times New Roman"/>
          <w:sz w:val="28"/>
          <w:szCs w:val="28"/>
          <w:lang w:eastAsia="ru-RU"/>
        </w:rPr>
        <w:br/>
        <w:t>29 749</w:t>
      </w:r>
      <w:r w:rsidR="00946356" w:rsidRPr="00815692">
        <w:rPr>
          <w:rFonts w:ascii="Times New Roman" w:eastAsia="Times New Roman" w:hAnsi="Times New Roman" w:cs="Times New Roman"/>
          <w:sz w:val="28"/>
          <w:szCs w:val="28"/>
          <w:lang w:eastAsia="ru-RU"/>
        </w:rPr>
        <w:t xml:space="preserve"> тыс. человек. Доля детей и подростков в общей числ</w:t>
      </w:r>
      <w:r>
        <w:rPr>
          <w:rFonts w:ascii="Times New Roman" w:eastAsia="Times New Roman" w:hAnsi="Times New Roman" w:cs="Times New Roman"/>
          <w:sz w:val="28"/>
          <w:szCs w:val="28"/>
          <w:lang w:eastAsia="ru-RU"/>
        </w:rPr>
        <w:t>енности населения составила 20,4</w:t>
      </w:r>
      <w:r w:rsidR="00946356" w:rsidRPr="00815692">
        <w:rPr>
          <w:rFonts w:ascii="Times New Roman" w:eastAsia="Times New Roman" w:hAnsi="Times New Roman" w:cs="Times New Roman"/>
          <w:sz w:val="28"/>
          <w:szCs w:val="28"/>
          <w:lang w:eastAsia="ru-RU"/>
        </w:rPr>
        <w:t xml:space="preserve">%. </w:t>
      </w:r>
      <w:r w:rsidR="00945CAD">
        <w:rPr>
          <w:rFonts w:ascii="Times New Roman" w:eastAsia="Times New Roman" w:hAnsi="Times New Roman" w:cs="Times New Roman"/>
          <w:sz w:val="28"/>
          <w:szCs w:val="28"/>
          <w:lang w:eastAsia="ru-RU"/>
        </w:rPr>
        <w:t>Ч</w:t>
      </w:r>
      <w:r w:rsidR="00946356" w:rsidRPr="00815692">
        <w:rPr>
          <w:rFonts w:ascii="Times New Roman" w:eastAsia="Times New Roman" w:hAnsi="Times New Roman" w:cs="Times New Roman"/>
          <w:sz w:val="28"/>
          <w:szCs w:val="28"/>
          <w:lang w:eastAsia="ru-RU"/>
        </w:rPr>
        <w:t xml:space="preserve">исленность детей в возрасте от 0 до 4 лет включительно составила 6 </w:t>
      </w:r>
      <w:r>
        <w:rPr>
          <w:rFonts w:ascii="Times New Roman" w:eastAsia="Times New Roman" w:hAnsi="Times New Roman" w:cs="Times New Roman"/>
          <w:sz w:val="28"/>
          <w:szCs w:val="28"/>
          <w:lang w:eastAsia="ru-RU"/>
        </w:rPr>
        <w:t>620</w:t>
      </w:r>
      <w:r w:rsidR="00946356" w:rsidRPr="00815692">
        <w:rPr>
          <w:rFonts w:ascii="Times New Roman" w:eastAsia="Times New Roman" w:hAnsi="Times New Roman" w:cs="Times New Roman"/>
          <w:sz w:val="28"/>
          <w:szCs w:val="28"/>
          <w:lang w:eastAsia="ru-RU"/>
        </w:rPr>
        <w:t xml:space="preserve"> тыс. человек. Числе</w:t>
      </w:r>
      <w:r w:rsidR="00CA60B9">
        <w:rPr>
          <w:rFonts w:ascii="Times New Roman" w:eastAsia="Times New Roman" w:hAnsi="Times New Roman" w:cs="Times New Roman"/>
          <w:sz w:val="28"/>
          <w:szCs w:val="28"/>
          <w:lang w:eastAsia="ru-RU"/>
        </w:rPr>
        <w:t>нность детей в возрасте 5-6 лет</w:t>
      </w:r>
      <w:r w:rsidR="00946356" w:rsidRPr="00815692">
        <w:rPr>
          <w:rFonts w:ascii="Times New Roman" w:eastAsia="Times New Roman" w:hAnsi="Times New Roman" w:cs="Times New Roman"/>
          <w:sz w:val="28"/>
          <w:szCs w:val="28"/>
          <w:lang w:eastAsia="ru-RU"/>
        </w:rPr>
        <w:t xml:space="preserve"> составила 3 </w:t>
      </w:r>
      <w:r>
        <w:rPr>
          <w:rFonts w:ascii="Times New Roman" w:eastAsia="Times New Roman" w:hAnsi="Times New Roman" w:cs="Times New Roman"/>
          <w:sz w:val="28"/>
          <w:szCs w:val="28"/>
          <w:lang w:eastAsia="ru-RU"/>
        </w:rPr>
        <w:t>094</w:t>
      </w:r>
      <w:r w:rsidR="00946356" w:rsidRPr="00815692">
        <w:rPr>
          <w:rFonts w:ascii="Times New Roman" w:eastAsia="Times New Roman" w:hAnsi="Times New Roman" w:cs="Times New Roman"/>
          <w:sz w:val="28"/>
          <w:szCs w:val="28"/>
          <w:lang w:eastAsia="ru-RU"/>
        </w:rPr>
        <w:t xml:space="preserve"> тыс. человек. В ст</w:t>
      </w:r>
      <w:r>
        <w:rPr>
          <w:rFonts w:ascii="Times New Roman" w:eastAsia="Times New Roman" w:hAnsi="Times New Roman" w:cs="Times New Roman"/>
          <w:sz w:val="28"/>
          <w:szCs w:val="28"/>
          <w:lang w:eastAsia="ru-RU"/>
        </w:rPr>
        <w:t>арших возрастных группах: 16 682</w:t>
      </w:r>
      <w:r w:rsidR="00946356" w:rsidRPr="00815692">
        <w:rPr>
          <w:rFonts w:ascii="Times New Roman" w:eastAsia="Times New Roman" w:hAnsi="Times New Roman" w:cs="Times New Roman"/>
          <w:sz w:val="28"/>
          <w:szCs w:val="28"/>
          <w:lang w:eastAsia="ru-RU"/>
        </w:rPr>
        <w:t xml:space="preserve"> тыс. человек – 7-15 лет; 3 </w:t>
      </w:r>
      <w:r>
        <w:rPr>
          <w:rFonts w:ascii="Times New Roman" w:eastAsia="Times New Roman" w:hAnsi="Times New Roman" w:cs="Times New Roman"/>
          <w:sz w:val="28"/>
          <w:szCs w:val="28"/>
          <w:lang w:eastAsia="ru-RU"/>
        </w:rPr>
        <w:t>354</w:t>
      </w:r>
      <w:r w:rsidR="00946356" w:rsidRPr="00815692">
        <w:rPr>
          <w:rFonts w:ascii="Times New Roman" w:eastAsia="Times New Roman" w:hAnsi="Times New Roman" w:cs="Times New Roman"/>
          <w:sz w:val="28"/>
          <w:szCs w:val="28"/>
          <w:lang w:eastAsia="ru-RU"/>
        </w:rPr>
        <w:t xml:space="preserve"> тыс. человек – 16-17 лет.</w:t>
      </w:r>
    </w:p>
    <w:p w14:paraId="4EEE7839" w14:textId="2CC3DE51" w:rsidR="00946356" w:rsidRPr="00815692" w:rsidRDefault="00946356" w:rsidP="008D3A7B">
      <w:pPr>
        <w:widowControl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В 202</w:t>
      </w:r>
      <w:r w:rsidR="00C524B1">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число заключаемых браков составило </w:t>
      </w:r>
      <w:r w:rsidR="00C524B1">
        <w:rPr>
          <w:rFonts w:ascii="Times New Roman" w:eastAsia="Times New Roman" w:hAnsi="Times New Roman" w:cs="Times New Roman"/>
          <w:sz w:val="28"/>
          <w:szCs w:val="28"/>
          <w:lang w:eastAsia="ru-RU"/>
        </w:rPr>
        <w:t>880</w:t>
      </w:r>
      <w:r w:rsidRPr="00815692">
        <w:rPr>
          <w:rFonts w:ascii="Times New Roman" w:eastAsia="Times New Roman" w:hAnsi="Times New Roman" w:cs="Times New Roman"/>
          <w:sz w:val="28"/>
          <w:szCs w:val="28"/>
          <w:lang w:eastAsia="ru-RU"/>
        </w:rPr>
        <w:t xml:space="preserve"> тыс. Коэффициент </w:t>
      </w:r>
      <w:proofErr w:type="spellStart"/>
      <w:r w:rsidRPr="00815692">
        <w:rPr>
          <w:rFonts w:ascii="Times New Roman" w:eastAsia="Times New Roman" w:hAnsi="Times New Roman" w:cs="Times New Roman"/>
          <w:sz w:val="28"/>
          <w:szCs w:val="28"/>
          <w:lang w:eastAsia="ru-RU"/>
        </w:rPr>
        <w:t>брачности</w:t>
      </w:r>
      <w:proofErr w:type="spellEnd"/>
      <w:r w:rsidRPr="00815692">
        <w:rPr>
          <w:rFonts w:ascii="Times New Roman" w:eastAsia="Times New Roman" w:hAnsi="Times New Roman" w:cs="Times New Roman"/>
          <w:sz w:val="28"/>
          <w:szCs w:val="28"/>
          <w:lang w:eastAsia="ru-RU"/>
        </w:rPr>
        <w:t xml:space="preserve"> в 202</w:t>
      </w:r>
      <w:r w:rsidR="00C524B1">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00C524B1">
        <w:rPr>
          <w:rFonts w:ascii="Times New Roman" w:eastAsia="Times New Roman" w:hAnsi="Times New Roman" w:cs="Times New Roman"/>
          <w:sz w:val="28"/>
          <w:szCs w:val="28"/>
          <w:lang w:eastAsia="ru-RU"/>
        </w:rPr>
        <w:t xml:space="preserve"> составил 6,0</w:t>
      </w:r>
      <w:r w:rsidRPr="00815692">
        <w:rPr>
          <w:rFonts w:ascii="Times New Roman" w:eastAsia="Times New Roman" w:hAnsi="Times New Roman" w:cs="Times New Roman"/>
          <w:sz w:val="28"/>
          <w:szCs w:val="28"/>
          <w:lang w:eastAsia="ru-RU"/>
        </w:rPr>
        <w:t xml:space="preserve"> на 1</w:t>
      </w:r>
      <w:r w:rsidR="0055641D"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000 человек населения.</w:t>
      </w:r>
    </w:p>
    <w:p w14:paraId="5A0ABBA6" w14:textId="089999B6" w:rsidR="00946356" w:rsidRPr="00815692" w:rsidRDefault="00946356" w:rsidP="008D3A7B">
      <w:pPr>
        <w:widowControl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В 202</w:t>
      </w:r>
      <w:r w:rsidR="00C524B1">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коэффициент материнской смертности</w:t>
      </w:r>
      <w:r w:rsidR="00C524B1">
        <w:rPr>
          <w:rFonts w:ascii="Times New Roman" w:eastAsia="Times New Roman" w:hAnsi="Times New Roman" w:cs="Times New Roman"/>
          <w:sz w:val="28"/>
          <w:szCs w:val="28"/>
          <w:lang w:eastAsia="ru-RU"/>
        </w:rPr>
        <w:t xml:space="preserve"> и </w:t>
      </w:r>
      <w:r w:rsidRPr="00815692">
        <w:rPr>
          <w:rFonts w:ascii="Times New Roman" w:eastAsia="Times New Roman" w:hAnsi="Times New Roman" w:cs="Times New Roman"/>
          <w:sz w:val="28"/>
          <w:szCs w:val="28"/>
          <w:lang w:eastAsia="ru-RU"/>
        </w:rPr>
        <w:t xml:space="preserve">составил </w:t>
      </w:r>
      <w:r w:rsidR="00C524B1">
        <w:rPr>
          <w:rFonts w:ascii="Times New Roman" w:eastAsia="Times New Roman" w:hAnsi="Times New Roman" w:cs="Times New Roman"/>
          <w:sz w:val="28"/>
          <w:szCs w:val="28"/>
          <w:lang w:eastAsia="ru-RU"/>
        </w:rPr>
        <w:t>11,2</w:t>
      </w:r>
      <w:r w:rsidRPr="00815692">
        <w:rPr>
          <w:rFonts w:ascii="Times New Roman" w:eastAsia="Times New Roman" w:hAnsi="Times New Roman" w:cs="Times New Roman"/>
          <w:sz w:val="28"/>
          <w:szCs w:val="28"/>
          <w:lang w:eastAsia="ru-RU"/>
        </w:rPr>
        <w:t xml:space="preserve"> </w:t>
      </w:r>
      <w:r w:rsidR="00C524B1">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на 100 тыс. родившихся живыми</w:t>
      </w:r>
      <w:r w:rsidR="00945CAD">
        <w:rPr>
          <w:rFonts w:ascii="Times New Roman" w:eastAsia="Times New Roman" w:hAnsi="Times New Roman" w:cs="Times New Roman"/>
          <w:sz w:val="28"/>
          <w:szCs w:val="28"/>
          <w:lang w:eastAsia="ru-RU"/>
        </w:rPr>
        <w:t>.</w:t>
      </w:r>
    </w:p>
    <w:p w14:paraId="64D1BA92" w14:textId="0B7DA4F5" w:rsidR="00946356" w:rsidRPr="00815692" w:rsidRDefault="00946356" w:rsidP="008D3A7B">
      <w:pPr>
        <w:widowControl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Число детей, умер</w:t>
      </w:r>
      <w:r w:rsidR="00C524B1">
        <w:rPr>
          <w:rFonts w:ascii="Times New Roman" w:eastAsia="Times New Roman" w:hAnsi="Times New Roman" w:cs="Times New Roman"/>
          <w:sz w:val="28"/>
          <w:szCs w:val="28"/>
          <w:lang w:eastAsia="ru-RU"/>
        </w:rPr>
        <w:t>ших в возрасте до 1 года, в 2024</w:t>
      </w:r>
      <w:r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00C524B1">
        <w:rPr>
          <w:rFonts w:ascii="Times New Roman" w:eastAsia="Times New Roman" w:hAnsi="Times New Roman" w:cs="Times New Roman"/>
          <w:sz w:val="28"/>
          <w:szCs w:val="28"/>
          <w:lang w:eastAsia="ru-RU"/>
        </w:rPr>
        <w:t xml:space="preserve"> также</w:t>
      </w:r>
      <w:r w:rsidRPr="00815692">
        <w:rPr>
          <w:rFonts w:ascii="Times New Roman" w:eastAsia="Times New Roman" w:hAnsi="Times New Roman" w:cs="Times New Roman"/>
          <w:sz w:val="28"/>
          <w:szCs w:val="28"/>
          <w:lang w:eastAsia="ru-RU"/>
        </w:rPr>
        <w:t xml:space="preserve"> снизилось </w:t>
      </w:r>
      <w:r w:rsidR="00C524B1">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по сравнению с 202</w:t>
      </w:r>
      <w:r w:rsidR="00C524B1">
        <w:rPr>
          <w:rFonts w:ascii="Times New Roman" w:eastAsia="Times New Roman" w:hAnsi="Times New Roman" w:cs="Times New Roman"/>
          <w:sz w:val="28"/>
          <w:szCs w:val="28"/>
          <w:lang w:eastAsia="ru-RU"/>
        </w:rPr>
        <w:t>3</w:t>
      </w:r>
      <w:r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и составило </w:t>
      </w:r>
      <w:r w:rsidR="00C524B1">
        <w:rPr>
          <w:rFonts w:ascii="Times New Roman" w:eastAsia="Times New Roman" w:hAnsi="Times New Roman" w:cs="Times New Roman"/>
          <w:sz w:val="28"/>
          <w:szCs w:val="28"/>
          <w:lang w:eastAsia="ru-RU"/>
        </w:rPr>
        <w:t xml:space="preserve">4,9 </w:t>
      </w:r>
      <w:r w:rsidRPr="002D5B77">
        <w:rPr>
          <w:rFonts w:ascii="Times New Roman" w:eastAsia="Times New Roman" w:hAnsi="Times New Roman" w:cs="Times New Roman"/>
          <w:sz w:val="28"/>
          <w:szCs w:val="28"/>
          <w:lang w:eastAsia="ru-RU"/>
        </w:rPr>
        <w:t xml:space="preserve">тыс. детей </w:t>
      </w:r>
      <w:r w:rsidRPr="00815692">
        <w:rPr>
          <w:rFonts w:ascii="Times New Roman" w:eastAsia="Times New Roman" w:hAnsi="Times New Roman" w:cs="Times New Roman"/>
          <w:sz w:val="28"/>
          <w:szCs w:val="28"/>
          <w:lang w:eastAsia="ru-RU"/>
        </w:rPr>
        <w:t>(</w:t>
      </w:r>
      <w:r w:rsidR="00C524B1">
        <w:rPr>
          <w:rFonts w:ascii="Times New Roman" w:eastAsia="Times New Roman" w:hAnsi="Times New Roman" w:cs="Times New Roman"/>
          <w:sz w:val="28"/>
          <w:szCs w:val="28"/>
          <w:lang w:eastAsia="ru-RU"/>
        </w:rPr>
        <w:t>2023 г. – 5,3 тыс. детей; 2022 г. – 5,9 тыс. детей</w:t>
      </w:r>
      <w:r w:rsidRPr="00815692">
        <w:rPr>
          <w:rFonts w:ascii="Times New Roman" w:eastAsia="Times New Roman" w:hAnsi="Times New Roman" w:cs="Times New Roman"/>
          <w:sz w:val="28"/>
          <w:szCs w:val="28"/>
          <w:lang w:eastAsia="ru-RU"/>
        </w:rPr>
        <w:t>). Показатель младенческой смертности на 1</w:t>
      </w:r>
      <w:r w:rsidR="0055641D"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00</w:t>
      </w:r>
      <w:r w:rsidR="00C524B1">
        <w:rPr>
          <w:rFonts w:ascii="Times New Roman" w:eastAsia="Times New Roman" w:hAnsi="Times New Roman" w:cs="Times New Roman"/>
          <w:sz w:val="28"/>
          <w:szCs w:val="28"/>
          <w:lang w:eastAsia="ru-RU"/>
        </w:rPr>
        <w:t>0 родившихся живыми составил 4,0</w:t>
      </w:r>
      <w:r w:rsidRPr="00815692">
        <w:rPr>
          <w:rFonts w:ascii="Times New Roman" w:eastAsia="Times New Roman" w:hAnsi="Times New Roman" w:cs="Times New Roman"/>
          <w:sz w:val="28"/>
          <w:szCs w:val="28"/>
          <w:lang w:eastAsia="ru-RU"/>
        </w:rPr>
        <w:t xml:space="preserve"> (</w:t>
      </w:r>
      <w:r w:rsidR="00C524B1">
        <w:rPr>
          <w:rFonts w:ascii="Times New Roman" w:eastAsia="Times New Roman" w:hAnsi="Times New Roman" w:cs="Times New Roman"/>
          <w:sz w:val="28"/>
          <w:szCs w:val="28"/>
          <w:lang w:eastAsia="ru-RU"/>
        </w:rPr>
        <w:t>2023 г. – 4,2; 2022 г. – 4,4</w:t>
      </w:r>
      <w:r w:rsidRPr="00815692">
        <w:rPr>
          <w:rFonts w:ascii="Times New Roman" w:eastAsia="Times New Roman" w:hAnsi="Times New Roman" w:cs="Times New Roman"/>
          <w:sz w:val="28"/>
          <w:szCs w:val="28"/>
          <w:lang w:eastAsia="ru-RU"/>
        </w:rPr>
        <w:t>).</w:t>
      </w:r>
    </w:p>
    <w:p w14:paraId="7E316263" w14:textId="27587F66" w:rsidR="00946356" w:rsidRPr="00815692" w:rsidRDefault="00C524B1" w:rsidP="008D3A7B">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Миграционный прирост за 2024</w:t>
      </w:r>
      <w:r w:rsidR="00946356" w:rsidRPr="00815692">
        <w:rPr>
          <w:rFonts w:ascii="Times New Roman" w:eastAsia="Times New Roman" w:hAnsi="Times New Roman" w:cs="Times New Roman"/>
          <w:sz w:val="28"/>
          <w:szCs w:val="28"/>
          <w:lang w:eastAsia="ru-RU"/>
        </w:rPr>
        <w:t xml:space="preserve"> г</w:t>
      </w:r>
      <w:r w:rsidR="0055641D" w:rsidRPr="00815692">
        <w:rPr>
          <w:rFonts w:ascii="Times New Roman" w:eastAsia="Times New Roman" w:hAnsi="Times New Roman" w:cs="Times New Roman"/>
          <w:sz w:val="28"/>
          <w:szCs w:val="28"/>
          <w:lang w:eastAsia="ru-RU"/>
        </w:rPr>
        <w:t>.</w:t>
      </w:r>
      <w:r w:rsidR="00946356" w:rsidRPr="00815692">
        <w:rPr>
          <w:rFonts w:ascii="Times New Roman" w:eastAsia="Times New Roman" w:hAnsi="Times New Roman" w:cs="Times New Roman"/>
          <w:sz w:val="28"/>
          <w:szCs w:val="28"/>
          <w:lang w:eastAsia="ru-RU"/>
        </w:rPr>
        <w:t xml:space="preserve"> составил </w:t>
      </w:r>
      <w:r>
        <w:rPr>
          <w:rFonts w:ascii="Times New Roman" w:eastAsia="Times New Roman" w:hAnsi="Times New Roman" w:cs="Times New Roman"/>
          <w:sz w:val="28"/>
          <w:szCs w:val="28"/>
          <w:lang w:eastAsia="ru-RU"/>
        </w:rPr>
        <w:t>568</w:t>
      </w:r>
      <w:r w:rsidR="00946356" w:rsidRPr="00815692">
        <w:rPr>
          <w:rFonts w:ascii="Times New Roman" w:eastAsia="Times New Roman" w:hAnsi="Times New Roman" w:cs="Times New Roman"/>
          <w:sz w:val="28"/>
          <w:szCs w:val="28"/>
          <w:lang w:eastAsia="ru-RU"/>
        </w:rPr>
        <w:t>,6 тыс. человек.</w:t>
      </w:r>
    </w:p>
    <w:p w14:paraId="09693E01" w14:textId="77777777" w:rsidR="007E1757" w:rsidRPr="00815692" w:rsidRDefault="007E1757" w:rsidP="005846FF">
      <w:pPr>
        <w:spacing w:after="0" w:line="264" w:lineRule="auto"/>
        <w:ind w:firstLine="709"/>
        <w:jc w:val="both"/>
        <w:rPr>
          <w:rFonts w:ascii="Times New Roman" w:eastAsia="Times New Roman" w:hAnsi="Times New Roman" w:cs="Times New Roman"/>
          <w:sz w:val="28"/>
          <w:szCs w:val="28"/>
          <w:lang w:eastAsia="ru-RU"/>
        </w:rPr>
      </w:pPr>
    </w:p>
    <w:p w14:paraId="257C5F17" w14:textId="77777777" w:rsidR="00D03A4F" w:rsidRPr="00815692" w:rsidRDefault="00D03A4F" w:rsidP="005846FF">
      <w:pPr>
        <w:spacing w:after="0" w:line="264" w:lineRule="auto"/>
        <w:ind w:firstLine="709"/>
        <w:jc w:val="both"/>
        <w:rPr>
          <w:rFonts w:ascii="Times New Roman" w:eastAsia="Times New Roman" w:hAnsi="Times New Roman" w:cs="Times New Roman"/>
          <w:b/>
          <w:sz w:val="28"/>
          <w:szCs w:val="28"/>
          <w:lang w:eastAsia="ru-RU"/>
        </w:rPr>
        <w:sectPr w:rsidR="00D03A4F" w:rsidRPr="00815692" w:rsidSect="00FB69EB">
          <w:pgSz w:w="11906" w:h="16838" w:code="9"/>
          <w:pgMar w:top="1134" w:right="567" w:bottom="1134" w:left="1134" w:header="709" w:footer="567" w:gutter="0"/>
          <w:cols w:space="708"/>
          <w:docGrid w:linePitch="360"/>
        </w:sectPr>
      </w:pPr>
    </w:p>
    <w:p w14:paraId="2F58CE12" w14:textId="77777777" w:rsidR="00D03A4F" w:rsidRPr="00815692" w:rsidRDefault="00D03A4F" w:rsidP="005846FF">
      <w:pPr>
        <w:spacing w:after="240" w:line="264" w:lineRule="auto"/>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lastRenderedPageBreak/>
        <w:t>2. УРОВЕНЬ ЖИЗНИ СЕМЕЙ, ИМЕЮЩИХ ДЕТЕЙ</w:t>
      </w:r>
    </w:p>
    <w:p w14:paraId="7CE664C6" w14:textId="77777777" w:rsidR="00D03A4F" w:rsidRPr="00815692" w:rsidRDefault="00D03A4F" w:rsidP="005846FF">
      <w:pPr>
        <w:spacing w:after="240" w:line="264" w:lineRule="auto"/>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Социально-экономические условия реализации государственной политики в отношении семей, имеющих детей</w:t>
      </w:r>
    </w:p>
    <w:p w14:paraId="438AB119" w14:textId="7C3A63AE"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 xml:space="preserve">Положение детей и семей, имеющих детей, продолжает оставаться одной </w:t>
      </w:r>
      <w:r w:rsid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из ключевых целей социальной политики государства.</w:t>
      </w:r>
    </w:p>
    <w:p w14:paraId="2D55AC3D" w14:textId="3BF5A13A"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Демонстрация устойчивости российской экономики к внешним вызовам позволила обеспечить Правительству Российской Федерации реализацию дополнительных мер поддержки и развити</w:t>
      </w:r>
      <w:r w:rsidR="00841EA5">
        <w:rPr>
          <w:rFonts w:ascii="Times New Roman" w:eastAsia="Times New Roman" w:hAnsi="Times New Roman" w:cs="Times New Roman"/>
          <w:sz w:val="28"/>
          <w:szCs w:val="28"/>
          <w:lang w:eastAsia="ru-RU"/>
        </w:rPr>
        <w:t>е</w:t>
      </w:r>
      <w:r w:rsidRPr="00CF4731">
        <w:rPr>
          <w:rFonts w:ascii="Times New Roman" w:eastAsia="Times New Roman" w:hAnsi="Times New Roman" w:cs="Times New Roman"/>
          <w:sz w:val="28"/>
          <w:szCs w:val="28"/>
          <w:lang w:eastAsia="ru-RU"/>
        </w:rPr>
        <w:t xml:space="preserve"> детей и их семей.</w:t>
      </w:r>
    </w:p>
    <w:p w14:paraId="4E2E6A26" w14:textId="660B61E2"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 xml:space="preserve">В 2024 </w:t>
      </w:r>
      <w:r w:rsidR="00815F83" w:rsidRPr="00CF4731">
        <w:rPr>
          <w:rFonts w:ascii="Times New Roman" w:eastAsia="Times New Roman" w:hAnsi="Times New Roman" w:cs="Times New Roman"/>
          <w:sz w:val="28"/>
          <w:szCs w:val="28"/>
          <w:lang w:eastAsia="ru-RU"/>
        </w:rPr>
        <w:t>г.</w:t>
      </w:r>
      <w:r w:rsidRPr="00CF4731">
        <w:rPr>
          <w:rFonts w:ascii="Times New Roman" w:eastAsia="Times New Roman" w:hAnsi="Times New Roman" w:cs="Times New Roman"/>
          <w:sz w:val="28"/>
          <w:szCs w:val="28"/>
          <w:lang w:eastAsia="ru-RU"/>
        </w:rPr>
        <w:t xml:space="preserve"> экономика страны продолжила активно развиваться. По итогам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рост ВВП составил +4,3% г/г после роста на 4,1% г/г в 2023 г. К уровню двухлетней давности показатель вырос на +8,6%. Драйвером роста выступили внутренний потребительский, а также инвестиционный спрос.</w:t>
      </w:r>
    </w:p>
    <w:p w14:paraId="1891DDDE" w14:textId="3BDBEE18"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В течение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сохранялась высокая инвестиционная активность</w:t>
      </w:r>
      <w:r w:rsidR="00815F83" w:rsidRPr="00CF4731">
        <w:rPr>
          <w:rFonts w:ascii="Times New Roman" w:eastAsia="Times New Roman" w:hAnsi="Times New Roman" w:cs="Times New Roman"/>
          <w:sz w:val="28"/>
          <w:szCs w:val="28"/>
          <w:lang w:eastAsia="ru-RU"/>
        </w:rPr>
        <w:t>:</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рост инвестиций в основной капитал составил +7,4% г/г (</w:t>
      </w:r>
      <w:r w:rsidR="00777405" w:rsidRPr="00CF4731">
        <w:rPr>
          <w:rFonts w:ascii="Times New Roman" w:eastAsia="Times New Roman" w:hAnsi="Times New Roman" w:cs="Times New Roman"/>
          <w:sz w:val="28"/>
          <w:szCs w:val="28"/>
          <w:lang w:eastAsia="ru-RU"/>
        </w:rPr>
        <w:t>2023 г. –</w:t>
      </w:r>
      <w:r w:rsidRPr="00CF4731">
        <w:rPr>
          <w:rFonts w:ascii="Times New Roman" w:eastAsia="Times New Roman" w:hAnsi="Times New Roman" w:cs="Times New Roman"/>
          <w:sz w:val="28"/>
          <w:szCs w:val="28"/>
          <w:lang w:eastAsia="ru-RU"/>
        </w:rPr>
        <w:t xml:space="preserve"> </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9,8%</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в 2023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Так, инвестиции в обрабатывающие производства достигли</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 xml:space="preserve">+19,0% г/г, в деятельность </w:t>
      </w:r>
      <w:r w:rsidR="00815F83" w:rsidRP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в области информации и связи также +19,0% г/г.</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В разрезе источников финансирования (по крупным и средним организациям)</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наблюдалась смена инвестиционной инициативы с бюджетных источников</w:t>
      </w:r>
      <w:r w:rsidR="0039588B" w:rsidRPr="00CF4731">
        <w:rPr>
          <w:rFonts w:ascii="Times New Roman" w:eastAsia="Times New Roman" w:hAnsi="Times New Roman" w:cs="Times New Roman"/>
          <w:sz w:val="28"/>
          <w:szCs w:val="28"/>
          <w:lang w:eastAsia="ru-RU"/>
        </w:rPr>
        <w:t xml:space="preserve"> </w:t>
      </w:r>
      <w:r w:rsidR="00815F83" w:rsidRPr="00CF4731">
        <w:rPr>
          <w:rFonts w:ascii="Times New Roman" w:eastAsia="Times New Roman" w:hAnsi="Times New Roman" w:cs="Times New Roman"/>
          <w:sz w:val="28"/>
          <w:szCs w:val="28"/>
          <w:lang w:eastAsia="ru-RU"/>
        </w:rPr>
        <w:t>в сторону частного бизнеса:</w:t>
      </w:r>
      <w:r w:rsidRPr="00CF4731">
        <w:rPr>
          <w:rFonts w:ascii="Times New Roman" w:eastAsia="Times New Roman" w:hAnsi="Times New Roman" w:cs="Times New Roman"/>
          <w:sz w:val="28"/>
          <w:szCs w:val="28"/>
          <w:lang w:eastAsia="ru-RU"/>
        </w:rPr>
        <w:t xml:space="preserve"> частные инвестиции выросли на +13,0% г/г.</w:t>
      </w:r>
    </w:p>
    <w:p w14:paraId="0EBC1187" w14:textId="3FEFF6BE"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Промышленное производство по итогам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выросло на +4,6% г/г,</w:t>
      </w:r>
      <w:r w:rsidR="0039588B"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что выше показателя 2023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(+4,3% г/г). Расширение выпуска</w:t>
      </w:r>
      <w:r w:rsidR="001F43BD"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промышленной продукции происходило благодаря развитию сложных</w:t>
      </w:r>
      <w:r w:rsidR="001F2F9A"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производств</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налаживанию выпуска товаров с высокой добавленной</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стоимостью.</w:t>
      </w:r>
    </w:p>
    <w:p w14:paraId="0EB02717" w14:textId="7FA4F994"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Обрабатывающий сектор в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был основным источником</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промышленного роста – по году +8,5% г/г (</w:t>
      </w:r>
      <w:r w:rsidR="00777405" w:rsidRPr="00CF4731">
        <w:rPr>
          <w:rFonts w:ascii="Times New Roman" w:eastAsia="Times New Roman" w:hAnsi="Times New Roman" w:cs="Times New Roman"/>
          <w:sz w:val="28"/>
          <w:szCs w:val="28"/>
          <w:lang w:eastAsia="ru-RU"/>
        </w:rPr>
        <w:t>2023 г. – (</w:t>
      </w:r>
      <w:r w:rsidRPr="00CF4731">
        <w:rPr>
          <w:rFonts w:ascii="Times New Roman" w:eastAsia="Times New Roman" w:hAnsi="Times New Roman" w:cs="Times New Roman"/>
          <w:sz w:val="28"/>
          <w:szCs w:val="28"/>
          <w:lang w:eastAsia="ru-RU"/>
        </w:rPr>
        <w:t>+</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8,7% г/г). Тем</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 xml:space="preserve">самым совокупный рост </w:t>
      </w:r>
      <w:r w:rsidR="00815F83" w:rsidRP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за 2 года достиг почти +18%. Основной</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положительный вклад в динамику обрабатывающих производств по итогам</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вн</w:t>
      </w:r>
      <w:r w:rsidR="00815F83" w:rsidRPr="00CF4731">
        <w:rPr>
          <w:rFonts w:ascii="Times New Roman" w:eastAsia="Times New Roman" w:hAnsi="Times New Roman" w:cs="Times New Roman"/>
          <w:sz w:val="28"/>
          <w:szCs w:val="28"/>
          <w:lang w:eastAsia="ru-RU"/>
        </w:rPr>
        <w:t>е</w:t>
      </w:r>
      <w:r w:rsidRPr="00CF4731">
        <w:rPr>
          <w:rFonts w:ascii="Times New Roman" w:eastAsia="Times New Roman" w:hAnsi="Times New Roman" w:cs="Times New Roman"/>
          <w:sz w:val="28"/>
          <w:szCs w:val="28"/>
          <w:lang w:eastAsia="ru-RU"/>
        </w:rPr>
        <w:t>с машиностроительный комплекс, обеспечив почти 40%</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совокупного роста выпуска.</w:t>
      </w:r>
    </w:p>
    <w:p w14:paraId="02967915" w14:textId="00CA672C"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Объём строительных работ в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вырос на +2,1% г/г (</w:t>
      </w:r>
      <w:r w:rsidR="00777405" w:rsidRPr="00CF4731">
        <w:rPr>
          <w:rFonts w:ascii="Times New Roman" w:eastAsia="Times New Roman" w:hAnsi="Times New Roman" w:cs="Times New Roman"/>
          <w:sz w:val="28"/>
          <w:szCs w:val="28"/>
          <w:lang w:eastAsia="ru-RU"/>
        </w:rPr>
        <w:t>2023 г. – (</w:t>
      </w:r>
      <w:r w:rsidRPr="00CF4731">
        <w:rPr>
          <w:rFonts w:ascii="Times New Roman" w:eastAsia="Times New Roman" w:hAnsi="Times New Roman" w:cs="Times New Roman"/>
          <w:sz w:val="28"/>
          <w:szCs w:val="28"/>
          <w:lang w:eastAsia="ru-RU"/>
        </w:rPr>
        <w:t>+</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9,0% г/г</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w:t>
      </w:r>
    </w:p>
    <w:p w14:paraId="6425D947" w14:textId="3BF170C0"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Выпуск продукции сельского хозяйства в 2024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снизился (-3,2% г/г)</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после роста на +0,2% г/г в 2023 г</w:t>
      </w:r>
      <w:r w:rsidR="00815F83"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при этом к уровню трехлетней давности</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рост составил +8,0%.</w:t>
      </w:r>
    </w:p>
    <w:p w14:paraId="480ECD8D" w14:textId="256D95B7" w:rsidR="00031070"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Рост реальных денежных доходов по итогам 2024 г. составил +8,4% г/г,</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продемонстрирова</w:t>
      </w:r>
      <w:r w:rsidR="00815F83" w:rsidRPr="00CF4731">
        <w:rPr>
          <w:rFonts w:ascii="Times New Roman" w:eastAsia="Times New Roman" w:hAnsi="Times New Roman" w:cs="Times New Roman"/>
          <w:sz w:val="28"/>
          <w:szCs w:val="28"/>
          <w:lang w:eastAsia="ru-RU"/>
        </w:rPr>
        <w:t>в</w:t>
      </w:r>
      <w:r w:rsidRPr="00CF4731">
        <w:rPr>
          <w:rFonts w:ascii="Times New Roman" w:eastAsia="Times New Roman" w:hAnsi="Times New Roman" w:cs="Times New Roman"/>
          <w:sz w:val="28"/>
          <w:szCs w:val="28"/>
          <w:lang w:eastAsia="ru-RU"/>
        </w:rPr>
        <w:t xml:space="preserve"> ускорение относительно прошлого года (</w:t>
      </w:r>
      <w:r w:rsidR="00777405" w:rsidRPr="00CF4731">
        <w:rPr>
          <w:rFonts w:ascii="Times New Roman" w:eastAsia="Times New Roman" w:hAnsi="Times New Roman" w:cs="Times New Roman"/>
          <w:sz w:val="28"/>
          <w:szCs w:val="28"/>
          <w:lang w:eastAsia="ru-RU"/>
        </w:rPr>
        <w:t>2023 г. – (</w:t>
      </w:r>
      <w:r w:rsidRPr="00CF4731">
        <w:rPr>
          <w:rFonts w:ascii="Times New Roman" w:eastAsia="Times New Roman" w:hAnsi="Times New Roman" w:cs="Times New Roman"/>
          <w:sz w:val="28"/>
          <w:szCs w:val="28"/>
          <w:lang w:eastAsia="ru-RU"/>
        </w:rPr>
        <w:t>+</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6,5% г/г). </w:t>
      </w:r>
      <w:r w:rsidR="00521030" w:rsidRP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При</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это</w:t>
      </w:r>
      <w:r w:rsidR="00D43681" w:rsidRPr="00CF4731">
        <w:rPr>
          <w:rFonts w:ascii="Times New Roman" w:eastAsia="Times New Roman" w:hAnsi="Times New Roman" w:cs="Times New Roman"/>
          <w:sz w:val="28"/>
          <w:szCs w:val="28"/>
          <w:lang w:eastAsia="ru-RU"/>
        </w:rPr>
        <w:t>м</w:t>
      </w:r>
      <w:r w:rsidRPr="00CF4731">
        <w:rPr>
          <w:rFonts w:ascii="Times New Roman" w:eastAsia="Times New Roman" w:hAnsi="Times New Roman" w:cs="Times New Roman"/>
          <w:sz w:val="28"/>
          <w:szCs w:val="28"/>
          <w:lang w:eastAsia="ru-RU"/>
        </w:rPr>
        <w:t xml:space="preserve"> реальные располагаемые доходы выросли – </w:t>
      </w:r>
      <w:r w:rsidR="00202627">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w:t>
      </w:r>
      <w:r w:rsidR="00202627">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7,3% г/г (</w:t>
      </w:r>
      <w:r w:rsidR="00777405" w:rsidRPr="00CF4731">
        <w:rPr>
          <w:rFonts w:ascii="Times New Roman" w:eastAsia="Times New Roman" w:hAnsi="Times New Roman" w:cs="Times New Roman"/>
          <w:sz w:val="28"/>
          <w:szCs w:val="28"/>
          <w:lang w:eastAsia="ru-RU"/>
        </w:rPr>
        <w:t>2023 г. – (</w:t>
      </w:r>
      <w:r w:rsidRPr="00CF4731">
        <w:rPr>
          <w:rFonts w:ascii="Times New Roman" w:eastAsia="Times New Roman" w:hAnsi="Times New Roman" w:cs="Times New Roman"/>
          <w:sz w:val="28"/>
          <w:szCs w:val="28"/>
          <w:lang w:eastAsia="ru-RU"/>
        </w:rPr>
        <w:t>+</w:t>
      </w:r>
      <w:r w:rsidR="00777405"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6,1% г/г). Основным фактором роста доходов, как и в прошлом году,</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оставалась заработная плата. По итогам 2024 г</w:t>
      </w:r>
      <w:r w:rsidR="00521030"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номинальная заработная</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 xml:space="preserve">плата увеличилась на +19,0% г/г </w:t>
      </w:r>
      <w:r w:rsidR="00521030" w:rsidRP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и составила 89 069 рублей,</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 xml:space="preserve">в реальном выражении рост на +9,7% г/г. Наибольший </w:t>
      </w:r>
      <w:r w:rsidR="00031070">
        <w:rPr>
          <w:rFonts w:ascii="Times New Roman" w:eastAsia="Times New Roman" w:hAnsi="Times New Roman" w:cs="Times New Roman"/>
          <w:sz w:val="28"/>
          <w:szCs w:val="28"/>
          <w:lang w:eastAsia="ru-RU"/>
        </w:rPr>
        <w:t xml:space="preserve">прирост среднемесячной номинальной начисленной заработной платы в 2024 г. </w:t>
      </w:r>
      <w:r w:rsidR="00F221C9">
        <w:rPr>
          <w:rFonts w:ascii="Times New Roman" w:eastAsia="Times New Roman" w:hAnsi="Times New Roman" w:cs="Times New Roman"/>
          <w:sz w:val="28"/>
          <w:szCs w:val="28"/>
          <w:lang w:eastAsia="ru-RU"/>
        </w:rPr>
        <w:br/>
      </w:r>
      <w:r w:rsidR="00031070">
        <w:rPr>
          <w:rFonts w:ascii="Times New Roman" w:eastAsia="Times New Roman" w:hAnsi="Times New Roman" w:cs="Times New Roman"/>
          <w:sz w:val="28"/>
          <w:szCs w:val="28"/>
          <w:lang w:eastAsia="ru-RU"/>
        </w:rPr>
        <w:t xml:space="preserve">по сравнению с 2023 г. показали следующие виды экономической деятельности: </w:t>
      </w:r>
      <w:r w:rsidR="00031070">
        <w:rPr>
          <w:rFonts w:ascii="Times New Roman" w:eastAsia="Times New Roman" w:hAnsi="Times New Roman" w:cs="Times New Roman"/>
          <w:sz w:val="28"/>
          <w:szCs w:val="28"/>
          <w:lang w:eastAsia="ru-RU"/>
        </w:rPr>
        <w:lastRenderedPageBreak/>
        <w:t>обрабатывающие производства (22,4%), деятельность гостиниц и предприятий общественного питания (21,4%), деятельность в области информации и связи (21,2%).</w:t>
      </w:r>
    </w:p>
    <w:p w14:paraId="68A747C1" w14:textId="0BBF2650" w:rsidR="00F311E6" w:rsidRPr="00CF4731" w:rsidRDefault="00841EA5" w:rsidP="00F311E6">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Существенную поддержку доходов</w:t>
      </w:r>
      <w:r w:rsidR="00F311E6" w:rsidRPr="00CF4731">
        <w:rPr>
          <w:rFonts w:ascii="Times New Roman" w:eastAsia="Times New Roman" w:hAnsi="Times New Roman" w:cs="Times New Roman"/>
          <w:sz w:val="28"/>
          <w:szCs w:val="28"/>
          <w:lang w:eastAsia="ru-RU"/>
        </w:rPr>
        <w:t xml:space="preserve"> оказали меры комплексной</w:t>
      </w:r>
      <w:r w:rsidR="00D43681" w:rsidRPr="00CF4731">
        <w:rPr>
          <w:rFonts w:ascii="Times New Roman" w:eastAsia="Times New Roman" w:hAnsi="Times New Roman" w:cs="Times New Roman"/>
          <w:sz w:val="28"/>
          <w:szCs w:val="28"/>
          <w:lang w:eastAsia="ru-RU"/>
        </w:rPr>
        <w:t xml:space="preserve"> </w:t>
      </w:r>
      <w:r w:rsidR="00F311E6" w:rsidRPr="00CF4731">
        <w:rPr>
          <w:rFonts w:ascii="Times New Roman" w:eastAsia="Times New Roman" w:hAnsi="Times New Roman" w:cs="Times New Roman"/>
          <w:sz w:val="28"/>
          <w:szCs w:val="28"/>
          <w:lang w:eastAsia="ru-RU"/>
        </w:rPr>
        <w:t>социальной поддержки населению. Этому способствовала реализация</w:t>
      </w:r>
      <w:r w:rsidR="00D43681" w:rsidRPr="00CF4731">
        <w:rPr>
          <w:rFonts w:ascii="Times New Roman" w:eastAsia="Times New Roman" w:hAnsi="Times New Roman" w:cs="Times New Roman"/>
          <w:sz w:val="28"/>
          <w:szCs w:val="28"/>
          <w:lang w:eastAsia="ru-RU"/>
        </w:rPr>
        <w:t xml:space="preserve"> </w:t>
      </w:r>
      <w:r w:rsidR="00F311E6" w:rsidRPr="00CF4731">
        <w:rPr>
          <w:rFonts w:ascii="Times New Roman" w:eastAsia="Times New Roman" w:hAnsi="Times New Roman" w:cs="Times New Roman"/>
          <w:sz w:val="28"/>
          <w:szCs w:val="28"/>
          <w:lang w:eastAsia="ru-RU"/>
        </w:rPr>
        <w:t>социальных мер Правительства Российской Федерации, направленных</w:t>
      </w:r>
      <w:r w:rsidR="00D43681" w:rsidRPr="00CF4731">
        <w:rPr>
          <w:rFonts w:ascii="Times New Roman" w:eastAsia="Times New Roman" w:hAnsi="Times New Roman" w:cs="Times New Roman"/>
          <w:sz w:val="28"/>
          <w:szCs w:val="28"/>
          <w:lang w:eastAsia="ru-RU"/>
        </w:rPr>
        <w:t xml:space="preserve"> </w:t>
      </w:r>
      <w:r w:rsidR="00F311E6" w:rsidRPr="00CF4731">
        <w:rPr>
          <w:rFonts w:ascii="Times New Roman" w:eastAsia="Times New Roman" w:hAnsi="Times New Roman" w:cs="Times New Roman"/>
          <w:sz w:val="28"/>
          <w:szCs w:val="28"/>
          <w:lang w:eastAsia="ru-RU"/>
        </w:rPr>
        <w:t>на стимулирование роста доходов населения и поддержку особо уязвимых</w:t>
      </w:r>
      <w:r w:rsidR="00D43681" w:rsidRPr="00CF4731">
        <w:rPr>
          <w:rFonts w:ascii="Times New Roman" w:eastAsia="Times New Roman" w:hAnsi="Times New Roman" w:cs="Times New Roman"/>
          <w:sz w:val="28"/>
          <w:szCs w:val="28"/>
          <w:lang w:eastAsia="ru-RU"/>
        </w:rPr>
        <w:t xml:space="preserve"> </w:t>
      </w:r>
      <w:r w:rsidR="00F311E6" w:rsidRPr="00CF4731">
        <w:rPr>
          <w:rFonts w:ascii="Times New Roman" w:eastAsia="Times New Roman" w:hAnsi="Times New Roman" w:cs="Times New Roman"/>
          <w:sz w:val="28"/>
          <w:szCs w:val="28"/>
          <w:lang w:eastAsia="ru-RU"/>
        </w:rPr>
        <w:t>групп граждан.</w:t>
      </w:r>
    </w:p>
    <w:p w14:paraId="0FB9EFC4" w14:textId="6ECAF310"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Важным инструментом повышения доходов граждан и снижения</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бедности является опережающее повышение минимального размера оплаты</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труда (далее – МРОТ) в сравнении с величиной прожиточного минимума</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(далее – ВПМ) трудоспособного населения. Так, с 1 января 2024 г. совокупный</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рост МРОТ составил 18,5%, его величина –</w:t>
      </w:r>
      <w:r w:rsidR="00521030"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19 242 руб</w:t>
      </w:r>
      <w:r w:rsidR="00521030" w:rsidRPr="00CF4731">
        <w:rPr>
          <w:rFonts w:ascii="Times New Roman" w:eastAsia="Times New Roman" w:hAnsi="Times New Roman" w:cs="Times New Roman"/>
          <w:sz w:val="28"/>
          <w:szCs w:val="28"/>
          <w:lang w:eastAsia="ru-RU"/>
        </w:rPr>
        <w:t>ля</w:t>
      </w:r>
      <w:r w:rsidRPr="00CF4731">
        <w:rPr>
          <w:rFonts w:ascii="Times New Roman" w:eastAsia="Times New Roman" w:hAnsi="Times New Roman" w:cs="Times New Roman"/>
          <w:sz w:val="28"/>
          <w:szCs w:val="28"/>
          <w:lang w:eastAsia="ru-RU"/>
        </w:rPr>
        <w:t xml:space="preserve"> или 114,2% от ВПМ</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для трудоспособного населения, что позволило увеличить заработную плату</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более чем для 4,2 млн работников в государственных и коммерческих</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организациях.</w:t>
      </w:r>
    </w:p>
    <w:p w14:paraId="664A56B0" w14:textId="15DC7DFA"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CF4731">
        <w:rPr>
          <w:rFonts w:ascii="Times New Roman" w:eastAsia="Times New Roman" w:hAnsi="Times New Roman" w:cs="Times New Roman"/>
          <w:sz w:val="28"/>
          <w:szCs w:val="28"/>
          <w:lang w:eastAsia="ru-RU"/>
        </w:rPr>
        <w:t>Увеличение денежных доходов населения и активное наращивание</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собственного производства способствовали дальнейшему росту внутреннего</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потребительского спроса. В результате в 2024 г. рост суммарного оборота</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розничной торговли, общественного питания и платных услуг населения</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составил +6,5% г/г. Оборот розничной торговли увеличился на +7,2% г/г</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 xml:space="preserve">по итогам 2024 г. Одновременно </w:t>
      </w:r>
      <w:r w:rsidR="00521030" w:rsidRPr="00CF4731">
        <w:rPr>
          <w:rFonts w:ascii="Times New Roman" w:eastAsia="Times New Roman" w:hAnsi="Times New Roman" w:cs="Times New Roman"/>
          <w:sz w:val="28"/>
          <w:szCs w:val="28"/>
          <w:lang w:eastAsia="ru-RU"/>
        </w:rPr>
        <w:br/>
      </w:r>
      <w:r w:rsidRPr="00CF4731">
        <w:rPr>
          <w:rFonts w:ascii="Times New Roman" w:eastAsia="Times New Roman" w:hAnsi="Times New Roman" w:cs="Times New Roman"/>
          <w:sz w:val="28"/>
          <w:szCs w:val="28"/>
          <w:lang w:eastAsia="ru-RU"/>
        </w:rPr>
        <w:t>с этим на фоне незначительного</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охлаждения потребительского сектора демонстрируется замедление темпов</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роста относительно прошлого года объема платных услуг населению – +3,3%</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г/г после +6,9% г/г в 2023 г</w:t>
      </w:r>
      <w:r w:rsidR="00521030"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 xml:space="preserve"> и оборота общественного питания – </w:t>
      </w:r>
      <w:r w:rsidR="00521030"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w:t>
      </w:r>
      <w:r w:rsidR="00521030" w:rsidRPr="00CF4731">
        <w:rPr>
          <w:rFonts w:ascii="Times New Roman" w:eastAsia="Times New Roman" w:hAnsi="Times New Roman" w:cs="Times New Roman"/>
          <w:sz w:val="28"/>
          <w:szCs w:val="28"/>
          <w:lang w:eastAsia="ru-RU"/>
        </w:rPr>
        <w:t>)</w:t>
      </w:r>
      <w:r w:rsidRPr="00CF4731">
        <w:rPr>
          <w:rFonts w:ascii="Times New Roman" w:eastAsia="Times New Roman" w:hAnsi="Times New Roman" w:cs="Times New Roman"/>
          <w:sz w:val="28"/>
          <w:szCs w:val="28"/>
          <w:lang w:eastAsia="ru-RU"/>
        </w:rPr>
        <w:t>11,9% г/г</w:t>
      </w:r>
      <w:r w:rsidR="00D43681" w:rsidRPr="00CF4731">
        <w:rPr>
          <w:rFonts w:ascii="Times New Roman" w:eastAsia="Times New Roman" w:hAnsi="Times New Roman" w:cs="Times New Roman"/>
          <w:sz w:val="28"/>
          <w:szCs w:val="28"/>
          <w:lang w:eastAsia="ru-RU"/>
        </w:rPr>
        <w:t xml:space="preserve"> </w:t>
      </w:r>
      <w:r w:rsidRPr="00CF4731">
        <w:rPr>
          <w:rFonts w:ascii="Times New Roman" w:eastAsia="Times New Roman" w:hAnsi="Times New Roman" w:cs="Times New Roman"/>
          <w:sz w:val="28"/>
          <w:szCs w:val="28"/>
          <w:lang w:eastAsia="ru-RU"/>
        </w:rPr>
        <w:t>после +13,9% г/г в 2023 г.</w:t>
      </w:r>
    </w:p>
    <w:p w14:paraId="49E1CB69" w14:textId="69EF531C" w:rsidR="00F311E6" w:rsidRPr="00CF4731"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4E6532">
        <w:rPr>
          <w:rFonts w:ascii="Times New Roman" w:eastAsia="Times New Roman" w:hAnsi="Times New Roman" w:cs="Times New Roman"/>
          <w:sz w:val="28"/>
          <w:szCs w:val="28"/>
          <w:lang w:eastAsia="ru-RU"/>
        </w:rPr>
        <w:t>На рынке труда положительный тренд относительно прошлого года</w:t>
      </w:r>
      <w:r w:rsidR="00D43681" w:rsidRPr="004E6532">
        <w:rPr>
          <w:rFonts w:ascii="Times New Roman" w:eastAsia="Times New Roman" w:hAnsi="Times New Roman" w:cs="Times New Roman"/>
          <w:sz w:val="28"/>
          <w:szCs w:val="28"/>
          <w:lang w:eastAsia="ru-RU"/>
        </w:rPr>
        <w:t xml:space="preserve"> </w:t>
      </w:r>
      <w:r w:rsidRPr="004E6532">
        <w:rPr>
          <w:rFonts w:ascii="Times New Roman" w:eastAsia="Times New Roman" w:hAnsi="Times New Roman" w:cs="Times New Roman"/>
          <w:sz w:val="28"/>
          <w:szCs w:val="28"/>
          <w:lang w:eastAsia="ru-RU"/>
        </w:rPr>
        <w:t xml:space="preserve">сохраняется. Безработица за 2024 г. составила 2,5% от рабочей силы. </w:t>
      </w:r>
      <w:r w:rsidR="004E6532" w:rsidRPr="004E6532">
        <w:rPr>
          <w:rFonts w:ascii="Times New Roman" w:eastAsia="Times New Roman" w:hAnsi="Times New Roman" w:cs="Times New Roman"/>
          <w:sz w:val="28"/>
          <w:szCs w:val="28"/>
          <w:lang w:eastAsia="ru-RU"/>
        </w:rPr>
        <w:t>В декабре 2024 г.</w:t>
      </w:r>
      <w:r w:rsidRPr="004E6532">
        <w:rPr>
          <w:rFonts w:ascii="Times New Roman" w:eastAsia="Times New Roman" w:hAnsi="Times New Roman" w:cs="Times New Roman"/>
          <w:sz w:val="28"/>
          <w:szCs w:val="28"/>
          <w:lang w:eastAsia="ru-RU"/>
        </w:rPr>
        <w:t xml:space="preserve"> уровень безработицы составил 2,3% от рабочей силы,</w:t>
      </w:r>
      <w:r w:rsidR="00D43681" w:rsidRPr="004E6532">
        <w:rPr>
          <w:rFonts w:ascii="Times New Roman" w:eastAsia="Times New Roman" w:hAnsi="Times New Roman" w:cs="Times New Roman"/>
          <w:sz w:val="28"/>
          <w:szCs w:val="28"/>
          <w:lang w:eastAsia="ru-RU"/>
        </w:rPr>
        <w:t xml:space="preserve"> </w:t>
      </w:r>
      <w:r w:rsidRPr="004E6532">
        <w:rPr>
          <w:rFonts w:ascii="Times New Roman" w:eastAsia="Times New Roman" w:hAnsi="Times New Roman" w:cs="Times New Roman"/>
          <w:sz w:val="28"/>
          <w:szCs w:val="28"/>
          <w:lang w:eastAsia="ru-RU"/>
        </w:rPr>
        <w:t>продемонстрировав рекордный исторический минимум.</w:t>
      </w:r>
    </w:p>
    <w:p w14:paraId="65B1C30E" w14:textId="62B246A1" w:rsidR="00F311E6" w:rsidRDefault="00F311E6" w:rsidP="00F311E6">
      <w:pPr>
        <w:widowControl w:val="0"/>
        <w:spacing w:after="0" w:line="264" w:lineRule="auto"/>
        <w:ind w:firstLine="709"/>
        <w:jc w:val="both"/>
        <w:rPr>
          <w:rFonts w:ascii="Times New Roman" w:eastAsia="Times New Roman" w:hAnsi="Times New Roman" w:cs="Times New Roman"/>
          <w:sz w:val="28"/>
          <w:szCs w:val="28"/>
          <w:lang w:eastAsia="ru-RU"/>
        </w:rPr>
      </w:pPr>
      <w:r w:rsidRPr="008142F4">
        <w:rPr>
          <w:rFonts w:ascii="Times New Roman" w:eastAsia="Times New Roman" w:hAnsi="Times New Roman" w:cs="Times New Roman"/>
          <w:sz w:val="28"/>
          <w:szCs w:val="28"/>
          <w:lang w:eastAsia="ru-RU"/>
        </w:rPr>
        <w:t>По итогам года инфляция составила 9,5% г/г после 7,4% г/г в 2023 г.</w:t>
      </w:r>
      <w:r w:rsidR="00D43681" w:rsidRPr="008142F4">
        <w:rPr>
          <w:rFonts w:ascii="Times New Roman" w:eastAsia="Times New Roman" w:hAnsi="Times New Roman" w:cs="Times New Roman"/>
          <w:sz w:val="28"/>
          <w:szCs w:val="28"/>
          <w:lang w:eastAsia="ru-RU"/>
        </w:rPr>
        <w:t xml:space="preserve"> </w:t>
      </w:r>
      <w:r w:rsidR="004F6EEF" w:rsidRPr="008142F4">
        <w:rPr>
          <w:rFonts w:ascii="Times New Roman" w:eastAsia="Times New Roman" w:hAnsi="Times New Roman" w:cs="Times New Roman"/>
          <w:sz w:val="28"/>
          <w:szCs w:val="28"/>
          <w:lang w:eastAsia="ru-RU"/>
        </w:rPr>
        <w:t>Цены на продовольственные товары в 2024 г. увеличились на 11,1% г/г (2023 г. – на 8,2% г/г)</w:t>
      </w:r>
      <w:r w:rsidR="008142F4" w:rsidRPr="008142F4">
        <w:rPr>
          <w:rFonts w:ascii="Times New Roman" w:eastAsia="Times New Roman" w:hAnsi="Times New Roman" w:cs="Times New Roman"/>
          <w:sz w:val="28"/>
          <w:szCs w:val="28"/>
          <w:lang w:eastAsia="ru-RU"/>
        </w:rPr>
        <w:t xml:space="preserve">, </w:t>
      </w:r>
      <w:r w:rsidR="004F6EEF" w:rsidRPr="008142F4">
        <w:rPr>
          <w:rFonts w:ascii="Times New Roman" w:eastAsia="Times New Roman" w:hAnsi="Times New Roman" w:cs="Times New Roman"/>
          <w:sz w:val="28"/>
          <w:szCs w:val="28"/>
          <w:lang w:eastAsia="ru-RU"/>
        </w:rPr>
        <w:t>на остальные компоненты потребительской корзины рост цен продолжился</w:t>
      </w:r>
      <w:r w:rsidR="008142F4" w:rsidRPr="008142F4">
        <w:rPr>
          <w:rFonts w:ascii="Times New Roman" w:eastAsia="Times New Roman" w:hAnsi="Times New Roman" w:cs="Times New Roman"/>
          <w:sz w:val="28"/>
          <w:szCs w:val="28"/>
          <w:lang w:eastAsia="ru-RU"/>
        </w:rPr>
        <w:t xml:space="preserve">: </w:t>
      </w:r>
      <w:r w:rsidR="008142F4" w:rsidRPr="008142F4">
        <w:rPr>
          <w:rFonts w:ascii="Times New Roman" w:eastAsia="Times New Roman" w:hAnsi="Times New Roman" w:cs="Times New Roman"/>
          <w:sz w:val="28"/>
          <w:szCs w:val="28"/>
          <w:lang w:eastAsia="ru-RU"/>
        </w:rPr>
        <w:br/>
        <w:t xml:space="preserve">на непродовольственные товары темпы роста цен сохранились практически на уровне предыдущего года (2024 г. – на 6,1% г/г; 2023 г. – на 6,0% г/г), услуги подорожали </w:t>
      </w:r>
      <w:r w:rsidR="008142F4" w:rsidRPr="008142F4">
        <w:rPr>
          <w:rFonts w:ascii="Times New Roman" w:eastAsia="Times New Roman" w:hAnsi="Times New Roman" w:cs="Times New Roman"/>
          <w:sz w:val="28"/>
          <w:szCs w:val="28"/>
          <w:lang w:eastAsia="ru-RU"/>
        </w:rPr>
        <w:br/>
        <w:t xml:space="preserve">в 2024 г. на 11,5% г/г (2023 г. – на 8,3% г/г). </w:t>
      </w:r>
      <w:r w:rsidRPr="008142F4">
        <w:rPr>
          <w:rFonts w:ascii="Times New Roman" w:eastAsia="Times New Roman" w:hAnsi="Times New Roman" w:cs="Times New Roman"/>
          <w:sz w:val="28"/>
          <w:szCs w:val="28"/>
          <w:lang w:eastAsia="ru-RU"/>
        </w:rPr>
        <w:t>В целях поддержания стабильной ценовой</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ситуации на потребительском рынке Правительство Российской Федерации</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проводило еженедельный мониторинг ценовой ситуации и по мере необходимости вырабатывало и принимало оперативные меры по</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 xml:space="preserve">недопущению высоких темпов роста цен </w:t>
      </w:r>
      <w:r w:rsidR="008142F4" w:rsidRPr="008142F4">
        <w:rPr>
          <w:rFonts w:ascii="Times New Roman" w:eastAsia="Times New Roman" w:hAnsi="Times New Roman" w:cs="Times New Roman"/>
          <w:sz w:val="28"/>
          <w:szCs w:val="28"/>
          <w:lang w:eastAsia="ru-RU"/>
        </w:rPr>
        <w:br/>
      </w:r>
      <w:r w:rsidRPr="008142F4">
        <w:rPr>
          <w:rFonts w:ascii="Times New Roman" w:eastAsia="Times New Roman" w:hAnsi="Times New Roman" w:cs="Times New Roman"/>
          <w:sz w:val="28"/>
          <w:szCs w:val="28"/>
          <w:lang w:eastAsia="ru-RU"/>
        </w:rPr>
        <w:t>на социально значимые товары. Так,</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например, в 2024 г</w:t>
      </w:r>
      <w:r w:rsidR="00CF4731" w:rsidRPr="008142F4">
        <w:rPr>
          <w:rFonts w:ascii="Times New Roman" w:eastAsia="Times New Roman" w:hAnsi="Times New Roman" w:cs="Times New Roman"/>
          <w:sz w:val="28"/>
          <w:szCs w:val="28"/>
          <w:lang w:eastAsia="ru-RU"/>
        </w:rPr>
        <w:t>.</w:t>
      </w:r>
      <w:r w:rsidRPr="008142F4">
        <w:rPr>
          <w:rFonts w:ascii="Times New Roman" w:eastAsia="Times New Roman" w:hAnsi="Times New Roman" w:cs="Times New Roman"/>
          <w:sz w:val="28"/>
          <w:szCs w:val="28"/>
          <w:lang w:eastAsia="ru-RU"/>
        </w:rPr>
        <w:t xml:space="preserve"> расширен импорт сливочного масла за счет новых</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поставщиков, освобожден от импортных пошлин ввоз мяса крупного рогатого</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скота, а также картофеля, моркови и яблок. На экспорт подсолнечного масла</w:t>
      </w:r>
      <w:r w:rsidR="00D43681" w:rsidRPr="008142F4">
        <w:rPr>
          <w:rFonts w:ascii="Times New Roman" w:eastAsia="Times New Roman" w:hAnsi="Times New Roman" w:cs="Times New Roman"/>
          <w:sz w:val="28"/>
          <w:szCs w:val="28"/>
          <w:lang w:eastAsia="ru-RU"/>
        </w:rPr>
        <w:t xml:space="preserve"> </w:t>
      </w:r>
      <w:r w:rsidRPr="008142F4">
        <w:rPr>
          <w:rFonts w:ascii="Times New Roman" w:eastAsia="Times New Roman" w:hAnsi="Times New Roman" w:cs="Times New Roman"/>
          <w:sz w:val="28"/>
          <w:szCs w:val="28"/>
          <w:lang w:eastAsia="ru-RU"/>
        </w:rPr>
        <w:t>действовал механизм демпфера.</w:t>
      </w:r>
    </w:p>
    <w:p w14:paraId="62242883" w14:textId="77777777" w:rsidR="008142F4" w:rsidRDefault="008142F4" w:rsidP="005846FF">
      <w:pPr>
        <w:spacing w:before="240" w:after="240" w:line="264" w:lineRule="auto"/>
        <w:ind w:firstLine="709"/>
        <w:jc w:val="center"/>
        <w:rPr>
          <w:rFonts w:ascii="Times New Roman" w:eastAsia="Times New Roman" w:hAnsi="Times New Roman" w:cs="Times New Roman"/>
          <w:b/>
          <w:sz w:val="28"/>
          <w:szCs w:val="28"/>
          <w:lang w:eastAsia="ru-RU"/>
        </w:rPr>
      </w:pPr>
    </w:p>
    <w:p w14:paraId="3D466DA1" w14:textId="77777777" w:rsidR="00D03A4F" w:rsidRPr="00815692" w:rsidRDefault="00D03A4F" w:rsidP="005846FF">
      <w:pPr>
        <w:spacing w:before="240" w:after="240" w:line="264" w:lineRule="auto"/>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lastRenderedPageBreak/>
        <w:t>Оценка социально-экономического положения семей, имеющих детей</w:t>
      </w:r>
    </w:p>
    <w:p w14:paraId="41CC15DB" w14:textId="6EAE9CAC" w:rsidR="00CD221A" w:rsidRPr="00815692" w:rsidRDefault="00CD221A" w:rsidP="009E1941">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Социально-экономическое положение семьи зависит от ее состава, количества </w:t>
      </w:r>
      <w:r w:rsidR="009E1941">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и возраста детей, жилищной обеспеченности, трудовой деятельности и уровня дохода, состояния здоровья членов семьи и многих других факторов, влияющих </w:t>
      </w:r>
      <w:r w:rsidR="009E1941">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на жизнедеятельность.</w:t>
      </w:r>
    </w:p>
    <w:p w14:paraId="4D6F529E" w14:textId="77777777" w:rsidR="00CD221A" w:rsidRPr="00815692" w:rsidRDefault="00CD221A" w:rsidP="005846FF">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На стабильность семьи, репродуктивное поведение и здоровье членов семьи оказывает влияние уровень и качество их жизни.</w:t>
      </w:r>
    </w:p>
    <w:p w14:paraId="42C14BFE" w14:textId="37D210CB" w:rsidR="00CD221A" w:rsidRPr="00815692" w:rsidRDefault="009E1941" w:rsidP="005846FF">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целом денежные доходы </w:t>
      </w:r>
      <w:r w:rsidR="005E28BA" w:rsidRPr="000628F8">
        <w:rPr>
          <w:rFonts w:ascii="Times New Roman" w:eastAsia="Times New Roman" w:hAnsi="Times New Roman" w:cs="Times New Roman"/>
          <w:sz w:val="28"/>
          <w:szCs w:val="28"/>
          <w:lang w:eastAsia="ru-RU"/>
        </w:rPr>
        <w:t>населения в 202</w:t>
      </w:r>
      <w:r w:rsidR="005E28BA">
        <w:rPr>
          <w:rFonts w:ascii="Times New Roman" w:eastAsia="Times New Roman" w:hAnsi="Times New Roman" w:cs="Times New Roman"/>
          <w:sz w:val="28"/>
          <w:szCs w:val="28"/>
          <w:lang w:eastAsia="ru-RU"/>
        </w:rPr>
        <w:t xml:space="preserve">4 г. составили 110,6 трлн. рублей, </w:t>
      </w:r>
      <w:r w:rsidR="005E28BA" w:rsidRPr="000628F8">
        <w:rPr>
          <w:rFonts w:ascii="Times New Roman" w:eastAsia="Times New Roman" w:hAnsi="Times New Roman" w:cs="Times New Roman"/>
          <w:sz w:val="28"/>
          <w:szCs w:val="28"/>
          <w:lang w:eastAsia="ru-RU"/>
        </w:rPr>
        <w:t>увеличившись п</w:t>
      </w:r>
      <w:r w:rsidR="005E28BA">
        <w:rPr>
          <w:rFonts w:ascii="Times New Roman" w:eastAsia="Times New Roman" w:hAnsi="Times New Roman" w:cs="Times New Roman"/>
          <w:sz w:val="28"/>
          <w:szCs w:val="28"/>
          <w:lang w:eastAsia="ru-RU"/>
        </w:rPr>
        <w:t xml:space="preserve">о сравнению с 2023 г. на 17,6% (2023 г. – </w:t>
      </w:r>
      <w:r w:rsidR="00E8655A">
        <w:rPr>
          <w:rFonts w:ascii="Times New Roman" w:eastAsia="Times New Roman" w:hAnsi="Times New Roman" w:cs="Times New Roman"/>
          <w:sz w:val="28"/>
          <w:szCs w:val="28"/>
          <w:lang w:eastAsia="ru-RU"/>
        </w:rPr>
        <w:t>94,1</w:t>
      </w:r>
      <w:r w:rsidR="005E28BA">
        <w:rPr>
          <w:rFonts w:ascii="Times New Roman" w:eastAsia="Times New Roman" w:hAnsi="Times New Roman" w:cs="Times New Roman"/>
          <w:sz w:val="28"/>
          <w:szCs w:val="28"/>
          <w:lang w:eastAsia="ru-RU"/>
        </w:rPr>
        <w:t xml:space="preserve"> трлн. рублей; 2022 г. </w:t>
      </w:r>
      <w:r w:rsidR="006757F1" w:rsidRPr="00815692">
        <w:rPr>
          <w:rFonts w:ascii="Times New Roman" w:eastAsia="Times New Roman" w:hAnsi="Times New Roman" w:cs="Times New Roman"/>
          <w:sz w:val="28"/>
          <w:szCs w:val="28"/>
          <w:lang w:eastAsia="ru-RU"/>
        </w:rPr>
        <w:t xml:space="preserve">– </w:t>
      </w:r>
      <w:r w:rsidR="00BC2E4F" w:rsidRPr="00815692">
        <w:rPr>
          <w:rFonts w:ascii="Times New Roman" w:eastAsia="Times New Roman" w:hAnsi="Times New Roman" w:cs="Times New Roman"/>
          <w:sz w:val="28"/>
          <w:szCs w:val="28"/>
          <w:lang w:eastAsia="ru-RU"/>
        </w:rPr>
        <w:t>83</w:t>
      </w:r>
      <w:r w:rsidR="006757F1" w:rsidRPr="00815692">
        <w:rPr>
          <w:rFonts w:ascii="Times New Roman" w:eastAsia="Times New Roman" w:hAnsi="Times New Roman" w:cs="Times New Roman"/>
          <w:sz w:val="28"/>
          <w:szCs w:val="28"/>
          <w:lang w:eastAsia="ru-RU"/>
        </w:rPr>
        <w:t>,</w:t>
      </w:r>
      <w:r w:rsidR="00BC2E4F" w:rsidRPr="00815692">
        <w:rPr>
          <w:rFonts w:ascii="Times New Roman" w:eastAsia="Times New Roman" w:hAnsi="Times New Roman" w:cs="Times New Roman"/>
          <w:sz w:val="28"/>
          <w:szCs w:val="28"/>
          <w:lang w:eastAsia="ru-RU"/>
        </w:rPr>
        <w:t>4</w:t>
      </w:r>
      <w:r w:rsidR="006757F1" w:rsidRPr="00815692">
        <w:rPr>
          <w:rFonts w:ascii="Times New Roman" w:eastAsia="Times New Roman" w:hAnsi="Times New Roman" w:cs="Times New Roman"/>
          <w:sz w:val="28"/>
          <w:szCs w:val="28"/>
          <w:lang w:eastAsia="ru-RU"/>
        </w:rPr>
        <w:t xml:space="preserve"> трлн рублей; 2021 г. – 70,5 трлн рублей</w:t>
      </w:r>
      <w:r w:rsidR="00CD221A" w:rsidRPr="00815692">
        <w:rPr>
          <w:rFonts w:ascii="Times New Roman" w:eastAsia="Times New Roman" w:hAnsi="Times New Roman" w:cs="Times New Roman"/>
          <w:sz w:val="28"/>
          <w:szCs w:val="28"/>
          <w:lang w:eastAsia="ru-RU"/>
        </w:rPr>
        <w:t>).</w:t>
      </w:r>
    </w:p>
    <w:p w14:paraId="2B3AF0BD" w14:textId="4133BD84" w:rsidR="005E28BA" w:rsidRPr="005E28BA" w:rsidRDefault="005E28BA" w:rsidP="005E28BA">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5E28BA">
        <w:rPr>
          <w:rFonts w:ascii="Times New Roman" w:eastAsia="Times New Roman" w:hAnsi="Times New Roman" w:cs="Times New Roman"/>
          <w:sz w:val="28"/>
          <w:szCs w:val="28"/>
          <w:lang w:eastAsia="ru-RU"/>
        </w:rPr>
        <w:t xml:space="preserve">Величина среднедушевых денежных доходов по итогам 2024 г. составила </w:t>
      </w:r>
      <w:r w:rsidRPr="005E28B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63 090 рублей</w:t>
      </w:r>
      <w:r w:rsidR="00F221C9">
        <w:rPr>
          <w:rFonts w:ascii="Times New Roman" w:eastAsia="Times New Roman" w:hAnsi="Times New Roman" w:cs="Times New Roman"/>
          <w:sz w:val="28"/>
          <w:szCs w:val="28"/>
          <w:lang w:eastAsia="ru-RU"/>
        </w:rPr>
        <w:t xml:space="preserve"> в месяц</w:t>
      </w:r>
      <w:r>
        <w:rPr>
          <w:rFonts w:ascii="Times New Roman" w:eastAsia="Times New Roman" w:hAnsi="Times New Roman" w:cs="Times New Roman"/>
          <w:sz w:val="28"/>
          <w:szCs w:val="28"/>
          <w:lang w:eastAsia="ru-RU"/>
        </w:rPr>
        <w:t xml:space="preserve"> (2023 г. – 53 579 рублей</w:t>
      </w:r>
      <w:r w:rsidRPr="005E28BA">
        <w:rPr>
          <w:rFonts w:ascii="Times New Roman" w:eastAsia="Times New Roman" w:hAnsi="Times New Roman" w:cs="Times New Roman"/>
          <w:sz w:val="28"/>
          <w:szCs w:val="28"/>
          <w:lang w:eastAsia="ru-RU"/>
        </w:rPr>
        <w:t xml:space="preserve">), рост показателя к соответствующему периоду </w:t>
      </w:r>
      <w:r>
        <w:rPr>
          <w:rFonts w:ascii="Times New Roman" w:eastAsia="Times New Roman" w:hAnsi="Times New Roman" w:cs="Times New Roman"/>
          <w:sz w:val="28"/>
          <w:szCs w:val="28"/>
          <w:lang w:eastAsia="ru-RU"/>
        </w:rPr>
        <w:t>2023 г.</w:t>
      </w:r>
      <w:r w:rsidRPr="005E28BA">
        <w:rPr>
          <w:rFonts w:ascii="Times New Roman" w:eastAsia="Times New Roman" w:hAnsi="Times New Roman" w:cs="Times New Roman"/>
          <w:sz w:val="28"/>
          <w:szCs w:val="28"/>
          <w:lang w:eastAsia="ru-RU"/>
        </w:rPr>
        <w:t xml:space="preserve"> составил 1</w:t>
      </w:r>
      <w:r w:rsidR="00F221C9">
        <w:rPr>
          <w:rFonts w:ascii="Times New Roman" w:eastAsia="Times New Roman" w:hAnsi="Times New Roman" w:cs="Times New Roman"/>
          <w:sz w:val="28"/>
          <w:szCs w:val="28"/>
          <w:lang w:eastAsia="ru-RU"/>
        </w:rPr>
        <w:t>17,</w:t>
      </w:r>
      <w:r w:rsidR="00E24995">
        <w:rPr>
          <w:rFonts w:ascii="Times New Roman" w:eastAsia="Times New Roman" w:hAnsi="Times New Roman" w:cs="Times New Roman"/>
          <w:sz w:val="28"/>
          <w:szCs w:val="28"/>
          <w:lang w:eastAsia="ru-RU"/>
        </w:rPr>
        <w:t>8</w:t>
      </w:r>
      <w:r w:rsidR="00F221C9">
        <w:rPr>
          <w:rFonts w:ascii="Times New Roman" w:eastAsia="Times New Roman" w:hAnsi="Times New Roman" w:cs="Times New Roman"/>
          <w:sz w:val="28"/>
          <w:szCs w:val="28"/>
          <w:lang w:eastAsia="ru-RU"/>
        </w:rPr>
        <w:t>% (рост в 202</w:t>
      </w:r>
      <w:r w:rsidR="00E8655A">
        <w:rPr>
          <w:rFonts w:ascii="Times New Roman" w:eastAsia="Times New Roman" w:hAnsi="Times New Roman" w:cs="Times New Roman"/>
          <w:sz w:val="28"/>
          <w:szCs w:val="28"/>
          <w:lang w:eastAsia="ru-RU"/>
        </w:rPr>
        <w:t>3</w:t>
      </w:r>
      <w:r w:rsidR="00F221C9">
        <w:rPr>
          <w:rFonts w:ascii="Times New Roman" w:eastAsia="Times New Roman" w:hAnsi="Times New Roman" w:cs="Times New Roman"/>
          <w:sz w:val="28"/>
          <w:szCs w:val="28"/>
          <w:lang w:eastAsia="ru-RU"/>
        </w:rPr>
        <w:t xml:space="preserve"> г. – 113,1</w:t>
      </w:r>
      <w:r w:rsidRPr="005E28BA">
        <w:rPr>
          <w:rFonts w:ascii="Times New Roman" w:eastAsia="Times New Roman" w:hAnsi="Times New Roman" w:cs="Times New Roman"/>
          <w:sz w:val="28"/>
          <w:szCs w:val="28"/>
          <w:lang w:eastAsia="ru-RU"/>
        </w:rPr>
        <w:t>%).</w:t>
      </w:r>
    </w:p>
    <w:p w14:paraId="15FC48AC" w14:textId="0B2C19B9" w:rsidR="00CD221A" w:rsidRPr="00815692" w:rsidRDefault="00CD221A" w:rsidP="00BC2E4F">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Среднемесячная номинальная начисленная заработная плата работников </w:t>
      </w:r>
      <w:r w:rsidRPr="00815692">
        <w:rPr>
          <w:rFonts w:ascii="Times New Roman" w:eastAsia="Times New Roman" w:hAnsi="Times New Roman" w:cs="Times New Roman"/>
          <w:sz w:val="28"/>
          <w:szCs w:val="28"/>
          <w:lang w:eastAsia="ru-RU"/>
        </w:rPr>
        <w:br/>
        <w:t>по полному кругу организаций в целом по экономике за 202</w:t>
      </w:r>
      <w:r w:rsidR="005E28BA">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 составила </w:t>
      </w:r>
      <w:r w:rsidR="005E28BA">
        <w:rPr>
          <w:rFonts w:ascii="Times New Roman" w:eastAsia="Times New Roman" w:hAnsi="Times New Roman" w:cs="Times New Roman"/>
          <w:sz w:val="28"/>
          <w:szCs w:val="28"/>
          <w:lang w:eastAsia="ru-RU"/>
        </w:rPr>
        <w:br/>
        <w:t>89 069</w:t>
      </w:r>
      <w:r w:rsidRPr="00815692">
        <w:rPr>
          <w:rFonts w:ascii="Times New Roman" w:eastAsia="Times New Roman" w:hAnsi="Times New Roman" w:cs="Times New Roman"/>
          <w:sz w:val="28"/>
          <w:szCs w:val="28"/>
          <w:lang w:eastAsia="ru-RU"/>
        </w:rPr>
        <w:t xml:space="preserve"> рубл</w:t>
      </w:r>
      <w:r w:rsidR="005E28BA">
        <w:rPr>
          <w:rFonts w:ascii="Times New Roman" w:eastAsia="Times New Roman" w:hAnsi="Times New Roman" w:cs="Times New Roman"/>
          <w:sz w:val="28"/>
          <w:szCs w:val="28"/>
          <w:lang w:eastAsia="ru-RU"/>
        </w:rPr>
        <w:t>ей</w:t>
      </w:r>
      <w:r w:rsidRPr="00815692">
        <w:rPr>
          <w:rFonts w:ascii="Times New Roman" w:eastAsia="Times New Roman" w:hAnsi="Times New Roman" w:cs="Times New Roman"/>
          <w:sz w:val="28"/>
          <w:szCs w:val="28"/>
          <w:lang w:eastAsia="ru-RU"/>
        </w:rPr>
        <w:t>, увеличившись по сравнению с аналогичным периодом 202</w:t>
      </w:r>
      <w:r w:rsidR="005E28BA">
        <w:rPr>
          <w:rFonts w:ascii="Times New Roman" w:eastAsia="Times New Roman" w:hAnsi="Times New Roman" w:cs="Times New Roman"/>
          <w:sz w:val="28"/>
          <w:szCs w:val="28"/>
          <w:lang w:eastAsia="ru-RU"/>
        </w:rPr>
        <w:t>3</w:t>
      </w:r>
      <w:r w:rsidRPr="00815692">
        <w:rPr>
          <w:rFonts w:ascii="Times New Roman" w:eastAsia="Times New Roman" w:hAnsi="Times New Roman" w:cs="Times New Roman"/>
          <w:sz w:val="28"/>
          <w:szCs w:val="28"/>
          <w:lang w:eastAsia="ru-RU"/>
        </w:rPr>
        <w:t xml:space="preserve"> г. на </w:t>
      </w:r>
      <w:r w:rsidR="005E28BA">
        <w:rPr>
          <w:rFonts w:ascii="Times New Roman" w:eastAsia="Times New Roman" w:hAnsi="Times New Roman" w:cs="Times New Roman"/>
          <w:sz w:val="28"/>
          <w:szCs w:val="28"/>
          <w:lang w:eastAsia="ru-RU"/>
        </w:rPr>
        <w:t>19</w:t>
      </w:r>
      <w:r w:rsidRPr="00815692">
        <w:rPr>
          <w:rFonts w:ascii="Times New Roman" w:eastAsia="Times New Roman" w:hAnsi="Times New Roman" w:cs="Times New Roman"/>
          <w:sz w:val="28"/>
          <w:szCs w:val="28"/>
          <w:lang w:eastAsia="ru-RU"/>
        </w:rPr>
        <w:t>%</w:t>
      </w:r>
      <w:r w:rsidR="00BC2E4F"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При этом реальная среднемесячная начисленная заработная плата в 202</w:t>
      </w:r>
      <w:r w:rsidR="005E28BA">
        <w:rPr>
          <w:rFonts w:ascii="Times New Roman" w:eastAsia="Times New Roman" w:hAnsi="Times New Roman" w:cs="Times New Roman"/>
          <w:sz w:val="28"/>
          <w:szCs w:val="28"/>
          <w:lang w:eastAsia="ru-RU"/>
        </w:rPr>
        <w:t>4</w:t>
      </w:r>
      <w:r w:rsidR="001570E5">
        <w:rPr>
          <w:rFonts w:ascii="Times New Roman" w:eastAsia="Times New Roman" w:hAnsi="Times New Roman" w:cs="Times New Roman"/>
          <w:sz w:val="28"/>
          <w:szCs w:val="28"/>
          <w:lang w:eastAsia="ru-RU"/>
        </w:rPr>
        <w:t xml:space="preserve"> г. увеличилась на </w:t>
      </w:r>
      <w:r w:rsidR="005E28BA">
        <w:rPr>
          <w:rFonts w:ascii="Times New Roman" w:eastAsia="Times New Roman" w:hAnsi="Times New Roman" w:cs="Times New Roman"/>
          <w:sz w:val="28"/>
          <w:szCs w:val="28"/>
          <w:lang w:eastAsia="ru-RU"/>
        </w:rPr>
        <w:t>9,7</w:t>
      </w:r>
      <w:r w:rsidRPr="00815692">
        <w:rPr>
          <w:rFonts w:ascii="Times New Roman" w:eastAsia="Times New Roman" w:hAnsi="Times New Roman" w:cs="Times New Roman"/>
          <w:sz w:val="28"/>
          <w:szCs w:val="28"/>
          <w:lang w:eastAsia="ru-RU"/>
        </w:rPr>
        <w:t>% к уровню предыдущего года.</w:t>
      </w:r>
    </w:p>
    <w:p w14:paraId="60902BE5" w14:textId="76DEFFEB" w:rsidR="005E28BA" w:rsidRDefault="00EE7A26" w:rsidP="005E28BA">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Важным инструментом повышения доходов граждан и снижения бедности является опережающее повышение </w:t>
      </w:r>
      <w:r w:rsidR="002743EA">
        <w:rPr>
          <w:rFonts w:ascii="Times New Roman" w:eastAsia="Times New Roman" w:hAnsi="Times New Roman" w:cs="Times New Roman"/>
          <w:sz w:val="28"/>
          <w:szCs w:val="28"/>
          <w:lang w:eastAsia="ru-RU"/>
        </w:rPr>
        <w:t>МРОТ</w:t>
      </w:r>
      <w:r w:rsidRPr="00815692">
        <w:rPr>
          <w:rFonts w:ascii="Times New Roman" w:eastAsia="Times New Roman" w:hAnsi="Times New Roman" w:cs="Times New Roman"/>
          <w:sz w:val="28"/>
          <w:szCs w:val="28"/>
          <w:lang w:eastAsia="ru-RU"/>
        </w:rPr>
        <w:t xml:space="preserve"> в сравнении с величиной прожиточного минимума трудоспособного населения. </w:t>
      </w:r>
      <w:r w:rsidR="005E28BA" w:rsidRPr="0079789E">
        <w:rPr>
          <w:rFonts w:ascii="Times New Roman" w:eastAsia="Times New Roman" w:hAnsi="Times New Roman" w:cs="Times New Roman"/>
          <w:sz w:val="28"/>
          <w:szCs w:val="28"/>
          <w:lang w:eastAsia="ru-RU"/>
        </w:rPr>
        <w:t>В соответствии с поручением Президента Российской Федерации</w:t>
      </w:r>
      <w:r w:rsidR="005E28BA">
        <w:rPr>
          <w:rFonts w:ascii="Times New Roman" w:eastAsia="Times New Roman" w:hAnsi="Times New Roman" w:cs="Times New Roman"/>
          <w:sz w:val="28"/>
          <w:szCs w:val="28"/>
          <w:lang w:eastAsia="ru-RU"/>
        </w:rPr>
        <w:t xml:space="preserve"> МРОТ в 2024 г. увеличен на 10% </w:t>
      </w:r>
      <w:r w:rsidR="005E28BA" w:rsidRPr="0079789E">
        <w:rPr>
          <w:rFonts w:ascii="Times New Roman" w:eastAsia="Times New Roman" w:hAnsi="Times New Roman" w:cs="Times New Roman"/>
          <w:sz w:val="28"/>
          <w:szCs w:val="28"/>
          <w:lang w:eastAsia="ru-RU"/>
        </w:rPr>
        <w:t xml:space="preserve">дополнительно </w:t>
      </w:r>
      <w:r w:rsidR="005E28BA">
        <w:rPr>
          <w:rFonts w:ascii="Times New Roman" w:eastAsia="Times New Roman" w:hAnsi="Times New Roman" w:cs="Times New Roman"/>
          <w:sz w:val="28"/>
          <w:szCs w:val="28"/>
          <w:lang w:eastAsia="ru-RU"/>
        </w:rPr>
        <w:br/>
      </w:r>
      <w:r w:rsidR="005E28BA" w:rsidRPr="0079789E">
        <w:rPr>
          <w:rFonts w:ascii="Times New Roman" w:eastAsia="Times New Roman" w:hAnsi="Times New Roman" w:cs="Times New Roman"/>
          <w:sz w:val="28"/>
          <w:szCs w:val="28"/>
          <w:lang w:eastAsia="ru-RU"/>
        </w:rPr>
        <w:t>к запланированному ранее и составил с 1 января 2024 г</w:t>
      </w:r>
      <w:r w:rsidR="005E28BA">
        <w:rPr>
          <w:rFonts w:ascii="Times New Roman" w:eastAsia="Times New Roman" w:hAnsi="Times New Roman" w:cs="Times New Roman"/>
          <w:sz w:val="28"/>
          <w:szCs w:val="28"/>
          <w:lang w:eastAsia="ru-RU"/>
        </w:rPr>
        <w:t>.</w:t>
      </w:r>
      <w:r w:rsidR="005E28BA" w:rsidRPr="0079789E">
        <w:rPr>
          <w:rFonts w:ascii="Times New Roman" w:eastAsia="Times New Roman" w:hAnsi="Times New Roman" w:cs="Times New Roman"/>
          <w:sz w:val="28"/>
          <w:szCs w:val="28"/>
          <w:lang w:eastAsia="ru-RU"/>
        </w:rPr>
        <w:t xml:space="preserve"> 19 242 рубля. В результате МРОТ вырос на 18,5%,</w:t>
      </w:r>
      <w:r w:rsidR="005E28BA">
        <w:rPr>
          <w:rFonts w:ascii="Times New Roman" w:eastAsia="Times New Roman" w:hAnsi="Times New Roman" w:cs="Times New Roman"/>
          <w:sz w:val="28"/>
          <w:szCs w:val="28"/>
          <w:lang w:eastAsia="ru-RU"/>
        </w:rPr>
        <w:t xml:space="preserve"> это на 14,2% выше прожиточного </w:t>
      </w:r>
      <w:r w:rsidR="005E28BA" w:rsidRPr="0079789E">
        <w:rPr>
          <w:rFonts w:ascii="Times New Roman" w:eastAsia="Times New Roman" w:hAnsi="Times New Roman" w:cs="Times New Roman"/>
          <w:sz w:val="28"/>
          <w:szCs w:val="28"/>
          <w:lang w:eastAsia="ru-RU"/>
        </w:rPr>
        <w:t>минимума трудоспособного населения.</w:t>
      </w:r>
    </w:p>
    <w:p w14:paraId="0F4A21DB" w14:textId="72F5F3A0" w:rsidR="00EE7A26" w:rsidRPr="00815692" w:rsidRDefault="00EE7A26" w:rsidP="005846FF">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Росту доходов граждан также способствуют меры по поддержанию достигнутых уровней заработной платы отдельных категорий работников, определенных </w:t>
      </w:r>
      <w:r w:rsidR="007C1E6C">
        <w:rPr>
          <w:rFonts w:ascii="Times New Roman" w:eastAsia="Times New Roman" w:hAnsi="Times New Roman" w:cs="Times New Roman"/>
          <w:sz w:val="28"/>
          <w:szCs w:val="28"/>
          <w:lang w:eastAsia="ru-RU"/>
        </w:rPr>
        <w:t>У</w:t>
      </w:r>
      <w:r w:rsidRPr="00815692">
        <w:rPr>
          <w:rFonts w:ascii="Times New Roman" w:eastAsia="Times New Roman" w:hAnsi="Times New Roman" w:cs="Times New Roman"/>
          <w:sz w:val="28"/>
          <w:szCs w:val="28"/>
          <w:lang w:eastAsia="ru-RU"/>
        </w:rPr>
        <w:t>казами Президента Российской Федерации от 7 мая 2012 г. № 597, от 1 июня 2012 г. № 761 и от 28 декабря 2012 г. № 1688, а также проведение индексации заработной платы работник</w:t>
      </w:r>
      <w:r w:rsidR="00E769AB">
        <w:rPr>
          <w:rFonts w:ascii="Times New Roman" w:eastAsia="Times New Roman" w:hAnsi="Times New Roman" w:cs="Times New Roman"/>
          <w:sz w:val="28"/>
          <w:szCs w:val="28"/>
          <w:lang w:eastAsia="ru-RU"/>
        </w:rPr>
        <w:t>ов организаций бюджетной сферы.</w:t>
      </w:r>
    </w:p>
    <w:p w14:paraId="2A017FDD" w14:textId="13421EB7" w:rsidR="00EE7A26" w:rsidRPr="00815692" w:rsidRDefault="005E28BA" w:rsidP="005846FF">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с 1 октября 2024</w:t>
      </w:r>
      <w:r w:rsidR="00EE7A26" w:rsidRPr="00815692">
        <w:rPr>
          <w:rFonts w:ascii="Times New Roman" w:eastAsia="Times New Roman" w:hAnsi="Times New Roman" w:cs="Times New Roman"/>
          <w:sz w:val="28"/>
          <w:szCs w:val="28"/>
          <w:lang w:eastAsia="ru-RU"/>
        </w:rPr>
        <w:t xml:space="preserve"> г. повышена оплата труда работников федеральных у</w:t>
      </w:r>
      <w:r>
        <w:rPr>
          <w:rFonts w:ascii="Times New Roman" w:eastAsia="Times New Roman" w:hAnsi="Times New Roman" w:cs="Times New Roman"/>
          <w:sz w:val="28"/>
          <w:szCs w:val="28"/>
          <w:lang w:eastAsia="ru-RU"/>
        </w:rPr>
        <w:t>чреждений бюджетной сферы на 5,1</w:t>
      </w:r>
      <w:r w:rsidR="00EE7A26" w:rsidRPr="00815692">
        <w:rPr>
          <w:rFonts w:ascii="Times New Roman" w:eastAsia="Times New Roman" w:hAnsi="Times New Roman" w:cs="Times New Roman"/>
          <w:sz w:val="28"/>
          <w:szCs w:val="28"/>
          <w:lang w:eastAsia="ru-RU"/>
        </w:rPr>
        <w:t>%.</w:t>
      </w:r>
    </w:p>
    <w:p w14:paraId="0993CDDE" w14:textId="2EC9633F" w:rsidR="00EE7A26" w:rsidRPr="00815692" w:rsidRDefault="00EE7A26" w:rsidP="005846FF">
      <w:pPr>
        <w:tabs>
          <w:tab w:val="left" w:pos="0"/>
        </w:tabs>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815692">
        <w:rPr>
          <w:rFonts w:ascii="Times New Roman" w:eastAsia="Times New Roman" w:hAnsi="Times New Roman"/>
          <w:sz w:val="28"/>
          <w:szCs w:val="28"/>
          <w:lang w:eastAsia="ru-RU"/>
        </w:rPr>
        <w:t>Правительством Российской Федерации ежегодно осуществляется индексация социальных пособий и льгот не ниже уровня инфляции. В 202</w:t>
      </w:r>
      <w:r w:rsidR="005E28BA">
        <w:rPr>
          <w:rFonts w:ascii="Times New Roman" w:eastAsia="Times New Roman" w:hAnsi="Times New Roman"/>
          <w:sz w:val="28"/>
          <w:szCs w:val="28"/>
          <w:lang w:eastAsia="ru-RU"/>
        </w:rPr>
        <w:t>4</w:t>
      </w:r>
      <w:r w:rsidRPr="00815692">
        <w:rPr>
          <w:rFonts w:ascii="Times New Roman" w:eastAsia="Times New Roman" w:hAnsi="Times New Roman"/>
          <w:sz w:val="28"/>
          <w:szCs w:val="28"/>
          <w:lang w:eastAsia="ru-RU"/>
        </w:rPr>
        <w:t xml:space="preserve"> г. коэффициент такой индексации составил 1,</w:t>
      </w:r>
      <w:r w:rsidR="005E28BA">
        <w:rPr>
          <w:rFonts w:ascii="Times New Roman" w:eastAsia="Times New Roman" w:hAnsi="Times New Roman"/>
          <w:sz w:val="28"/>
          <w:szCs w:val="28"/>
          <w:lang w:eastAsia="ru-RU"/>
        </w:rPr>
        <w:t>074</w:t>
      </w:r>
      <w:r w:rsidRPr="00815692">
        <w:rPr>
          <w:rFonts w:ascii="Times New Roman" w:eastAsia="Times New Roman" w:hAnsi="Times New Roman"/>
          <w:sz w:val="28"/>
          <w:szCs w:val="28"/>
          <w:lang w:eastAsia="ru-RU"/>
        </w:rPr>
        <w:t>, что соответствует фактическому индексу потребительских цен за 202</w:t>
      </w:r>
      <w:r w:rsidR="005E28BA">
        <w:rPr>
          <w:rFonts w:ascii="Times New Roman" w:eastAsia="Times New Roman" w:hAnsi="Times New Roman"/>
          <w:sz w:val="28"/>
          <w:szCs w:val="28"/>
          <w:lang w:eastAsia="ru-RU"/>
        </w:rPr>
        <w:t>3</w:t>
      </w:r>
      <w:r w:rsidRPr="00815692">
        <w:rPr>
          <w:rFonts w:ascii="Times New Roman" w:eastAsia="Times New Roman" w:hAnsi="Times New Roman"/>
          <w:sz w:val="28"/>
          <w:szCs w:val="28"/>
          <w:lang w:eastAsia="ru-RU"/>
        </w:rPr>
        <w:t xml:space="preserve"> г. </w:t>
      </w:r>
      <w:r w:rsidR="00841EA5">
        <w:rPr>
          <w:rFonts w:ascii="Times New Roman" w:eastAsia="Times New Roman" w:hAnsi="Times New Roman"/>
          <w:sz w:val="28"/>
          <w:szCs w:val="28"/>
          <w:lang w:eastAsia="ru-RU"/>
        </w:rPr>
        <w:t xml:space="preserve">– </w:t>
      </w:r>
      <w:r w:rsidR="005E28BA">
        <w:rPr>
          <w:rFonts w:ascii="Times New Roman" w:eastAsia="Times New Roman" w:hAnsi="Times New Roman"/>
          <w:sz w:val="28"/>
          <w:szCs w:val="28"/>
          <w:lang w:eastAsia="ru-RU"/>
        </w:rPr>
        <w:t>107,42</w:t>
      </w:r>
      <w:r w:rsidRPr="00815692">
        <w:rPr>
          <w:rFonts w:ascii="Times New Roman" w:eastAsia="Times New Roman" w:hAnsi="Times New Roman"/>
          <w:sz w:val="28"/>
          <w:szCs w:val="28"/>
          <w:lang w:eastAsia="ru-RU"/>
        </w:rPr>
        <w:t>%.</w:t>
      </w:r>
    </w:p>
    <w:p w14:paraId="42E5FB44" w14:textId="4D806093" w:rsidR="00EE7A26" w:rsidRPr="00815692" w:rsidRDefault="00EE7A26" w:rsidP="005846FF">
      <w:pPr>
        <w:tabs>
          <w:tab w:val="left" w:pos="0"/>
        </w:tabs>
        <w:autoSpaceDE w:val="0"/>
        <w:autoSpaceDN w:val="0"/>
        <w:adjustRightInd w:val="0"/>
        <w:spacing w:after="0" w:line="264" w:lineRule="auto"/>
        <w:ind w:firstLine="709"/>
        <w:jc w:val="both"/>
        <w:rPr>
          <w:rFonts w:ascii="Times New Roman" w:eastAsia="Times New Roman" w:hAnsi="Times New Roman"/>
          <w:sz w:val="28"/>
          <w:szCs w:val="28"/>
          <w:lang w:eastAsia="ru-RU"/>
        </w:rPr>
      </w:pPr>
      <w:r w:rsidRPr="00815692">
        <w:rPr>
          <w:rFonts w:ascii="Times New Roman" w:eastAsia="Times New Roman" w:hAnsi="Times New Roman"/>
          <w:sz w:val="28"/>
          <w:szCs w:val="28"/>
          <w:lang w:eastAsia="ru-RU"/>
        </w:rPr>
        <w:t xml:space="preserve">Реализация всех перечисленных инициатив позволяет сформировать положительный прогноз по достижению целевых показателей снижения уровня бедности, утвержденных в составе Единого плана по достижению национальных целей </w:t>
      </w:r>
      <w:r w:rsidRPr="00815692">
        <w:rPr>
          <w:rFonts w:ascii="Times New Roman" w:eastAsia="Times New Roman" w:hAnsi="Times New Roman"/>
          <w:sz w:val="28"/>
          <w:szCs w:val="28"/>
          <w:lang w:eastAsia="ru-RU"/>
        </w:rPr>
        <w:lastRenderedPageBreak/>
        <w:t>развития Российской Федерации на период до 20</w:t>
      </w:r>
      <w:r w:rsidR="005E28BA">
        <w:rPr>
          <w:rFonts w:ascii="Times New Roman" w:eastAsia="Times New Roman" w:hAnsi="Times New Roman"/>
          <w:sz w:val="28"/>
          <w:szCs w:val="28"/>
          <w:lang w:eastAsia="ru-RU"/>
        </w:rPr>
        <w:t>30</w:t>
      </w:r>
      <w:r w:rsidRPr="00815692">
        <w:rPr>
          <w:rFonts w:ascii="Times New Roman" w:eastAsia="Times New Roman" w:hAnsi="Times New Roman"/>
          <w:sz w:val="28"/>
          <w:szCs w:val="28"/>
          <w:lang w:eastAsia="ru-RU"/>
        </w:rPr>
        <w:t xml:space="preserve"> г. и на </w:t>
      </w:r>
      <w:r w:rsidR="005E28BA">
        <w:rPr>
          <w:rFonts w:ascii="Times New Roman" w:eastAsia="Times New Roman" w:hAnsi="Times New Roman"/>
          <w:sz w:val="28"/>
          <w:szCs w:val="28"/>
          <w:lang w:eastAsia="ru-RU"/>
        </w:rPr>
        <w:t xml:space="preserve">перспективу </w:t>
      </w:r>
      <w:r w:rsidRPr="00815692">
        <w:rPr>
          <w:rFonts w:ascii="Times New Roman" w:eastAsia="Times New Roman" w:hAnsi="Times New Roman"/>
          <w:sz w:val="28"/>
          <w:szCs w:val="28"/>
          <w:lang w:eastAsia="ru-RU"/>
        </w:rPr>
        <w:t>до 203</w:t>
      </w:r>
      <w:r w:rsidR="005E28BA">
        <w:rPr>
          <w:rFonts w:ascii="Times New Roman" w:eastAsia="Times New Roman" w:hAnsi="Times New Roman"/>
          <w:sz w:val="28"/>
          <w:szCs w:val="28"/>
          <w:lang w:eastAsia="ru-RU"/>
        </w:rPr>
        <w:t>6</w:t>
      </w:r>
      <w:r w:rsidRPr="00815692">
        <w:rPr>
          <w:rFonts w:ascii="Times New Roman" w:eastAsia="Times New Roman" w:hAnsi="Times New Roman"/>
          <w:sz w:val="28"/>
          <w:szCs w:val="28"/>
          <w:lang w:eastAsia="ru-RU"/>
        </w:rPr>
        <w:t xml:space="preserve"> г., утвержденного Правительств</w:t>
      </w:r>
      <w:r w:rsidR="005E28BA">
        <w:rPr>
          <w:rFonts w:ascii="Times New Roman" w:eastAsia="Times New Roman" w:hAnsi="Times New Roman"/>
          <w:sz w:val="28"/>
          <w:szCs w:val="28"/>
          <w:lang w:eastAsia="ru-RU"/>
        </w:rPr>
        <w:t>ом</w:t>
      </w:r>
      <w:r w:rsidRPr="00815692">
        <w:rPr>
          <w:rFonts w:ascii="Times New Roman" w:eastAsia="Times New Roman" w:hAnsi="Times New Roman"/>
          <w:sz w:val="28"/>
          <w:szCs w:val="28"/>
          <w:lang w:eastAsia="ru-RU"/>
        </w:rPr>
        <w:t xml:space="preserve"> Российской Федерации.</w:t>
      </w:r>
    </w:p>
    <w:p w14:paraId="03B664AE" w14:textId="5830FA1E" w:rsidR="005445B9" w:rsidRPr="005445B9" w:rsidRDefault="005445B9" w:rsidP="005445B9">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w:t>
      </w:r>
      <w:r w:rsidRPr="005445B9">
        <w:rPr>
          <w:rFonts w:ascii="Times New Roman" w:eastAsia="Times New Roman" w:hAnsi="Times New Roman" w:cs="Times New Roman"/>
          <w:sz w:val="28"/>
          <w:szCs w:val="28"/>
          <w:lang w:eastAsia="ru-RU"/>
        </w:rPr>
        <w:t xml:space="preserve"> </w:t>
      </w:r>
      <w:r w:rsidR="00E8655A">
        <w:rPr>
          <w:rFonts w:ascii="Times New Roman" w:eastAsia="Times New Roman" w:hAnsi="Times New Roman" w:cs="Times New Roman"/>
          <w:sz w:val="28"/>
          <w:szCs w:val="28"/>
          <w:lang w:eastAsia="ru-RU"/>
        </w:rPr>
        <w:t>предварительным данным</w:t>
      </w:r>
      <w:r w:rsidRPr="005445B9">
        <w:rPr>
          <w:rFonts w:ascii="Times New Roman" w:eastAsia="Times New Roman" w:hAnsi="Times New Roman" w:cs="Times New Roman"/>
          <w:sz w:val="28"/>
          <w:szCs w:val="28"/>
          <w:lang w:eastAsia="ru-RU"/>
        </w:rPr>
        <w:t xml:space="preserve"> Росстата, уровень бедности за 2024 г. составил 7,2%, что на 1,1 </w:t>
      </w:r>
      <w:proofErr w:type="spellStart"/>
      <w:r w:rsidRPr="005445B9">
        <w:rPr>
          <w:rFonts w:ascii="Times New Roman" w:eastAsia="Times New Roman" w:hAnsi="Times New Roman" w:cs="Times New Roman"/>
          <w:sz w:val="28"/>
          <w:szCs w:val="28"/>
          <w:lang w:eastAsia="ru-RU"/>
        </w:rPr>
        <w:t>п.п</w:t>
      </w:r>
      <w:proofErr w:type="spellEnd"/>
      <w:r w:rsidRPr="005445B9">
        <w:rPr>
          <w:rFonts w:ascii="Times New Roman" w:eastAsia="Times New Roman" w:hAnsi="Times New Roman" w:cs="Times New Roman"/>
          <w:sz w:val="28"/>
          <w:szCs w:val="28"/>
          <w:lang w:eastAsia="ru-RU"/>
        </w:rPr>
        <w:t>. ниже значения 2023 г., численность малообеспеченных граждан снизилась на 1,7 млн человек по сравнению с 202</w:t>
      </w:r>
      <w:r w:rsidR="00E24995">
        <w:rPr>
          <w:rFonts w:ascii="Times New Roman" w:eastAsia="Times New Roman" w:hAnsi="Times New Roman" w:cs="Times New Roman"/>
          <w:sz w:val="28"/>
          <w:szCs w:val="28"/>
          <w:lang w:eastAsia="ru-RU"/>
        </w:rPr>
        <w:t>3</w:t>
      </w:r>
      <w:r w:rsidRPr="005445B9">
        <w:rPr>
          <w:rFonts w:ascii="Times New Roman" w:eastAsia="Times New Roman" w:hAnsi="Times New Roman" w:cs="Times New Roman"/>
          <w:sz w:val="28"/>
          <w:szCs w:val="28"/>
          <w:lang w:eastAsia="ru-RU"/>
        </w:rPr>
        <w:t xml:space="preserve"> г. и составила 10,5 млн человек.</w:t>
      </w:r>
      <w:r>
        <w:rPr>
          <w:rFonts w:ascii="Times New Roman" w:eastAsia="Times New Roman" w:hAnsi="Times New Roman" w:cs="Times New Roman"/>
          <w:sz w:val="28"/>
          <w:szCs w:val="28"/>
          <w:lang w:eastAsia="ru-RU"/>
        </w:rPr>
        <w:t xml:space="preserve"> </w:t>
      </w:r>
      <w:r w:rsidR="00A70369">
        <w:rPr>
          <w:rFonts w:ascii="Times New Roman" w:eastAsia="Times New Roman" w:hAnsi="Times New Roman" w:cs="Times New Roman"/>
          <w:sz w:val="28"/>
          <w:szCs w:val="28"/>
          <w:lang w:eastAsia="ru-RU"/>
        </w:rPr>
        <w:br/>
      </w:r>
      <w:r w:rsidRPr="005445B9">
        <w:rPr>
          <w:rFonts w:ascii="Times New Roman" w:eastAsia="Times New Roman" w:hAnsi="Times New Roman" w:cs="Times New Roman"/>
          <w:sz w:val="28"/>
          <w:szCs w:val="28"/>
          <w:lang w:eastAsia="ru-RU"/>
        </w:rPr>
        <w:t>При этом в соответствии с Единым планом</w:t>
      </w:r>
      <w:r>
        <w:rPr>
          <w:rFonts w:ascii="Times New Roman" w:eastAsia="Times New Roman" w:hAnsi="Times New Roman" w:cs="Times New Roman"/>
          <w:sz w:val="28"/>
          <w:szCs w:val="28"/>
          <w:lang w:eastAsia="ru-RU"/>
        </w:rPr>
        <w:t xml:space="preserve"> по достижению национальных целей развития Российской Федерации на период до 20</w:t>
      </w:r>
      <w:r w:rsidR="00E8655A">
        <w:rPr>
          <w:rFonts w:ascii="Times New Roman" w:eastAsia="Times New Roman" w:hAnsi="Times New Roman" w:cs="Times New Roman"/>
          <w:sz w:val="28"/>
          <w:szCs w:val="28"/>
          <w:lang w:eastAsia="ru-RU"/>
        </w:rPr>
        <w:t>30</w:t>
      </w:r>
      <w:r>
        <w:rPr>
          <w:rFonts w:ascii="Times New Roman" w:eastAsia="Times New Roman" w:hAnsi="Times New Roman" w:cs="Times New Roman"/>
          <w:sz w:val="28"/>
          <w:szCs w:val="28"/>
          <w:lang w:eastAsia="ru-RU"/>
        </w:rPr>
        <w:t xml:space="preserve"> г. и на плановый период до 203</w:t>
      </w:r>
      <w:r w:rsidR="00E8655A">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 </w:t>
      </w:r>
      <w:r w:rsidR="00E8655A">
        <w:rPr>
          <w:rFonts w:ascii="Times New Roman" w:eastAsia="Times New Roman" w:hAnsi="Times New Roman" w:cs="Times New Roman"/>
          <w:sz w:val="28"/>
          <w:szCs w:val="28"/>
          <w:lang w:eastAsia="ru-RU"/>
        </w:rPr>
        <w:t xml:space="preserve">утвержденным Председателем Правительства Российской Федерации </w:t>
      </w:r>
      <w:r w:rsidR="00E8655A">
        <w:rPr>
          <w:rFonts w:ascii="Times New Roman" w:eastAsia="Times New Roman" w:hAnsi="Times New Roman" w:cs="Times New Roman"/>
          <w:sz w:val="28"/>
          <w:szCs w:val="28"/>
          <w:lang w:eastAsia="ru-RU"/>
        </w:rPr>
        <w:br/>
        <w:t xml:space="preserve">М.В. </w:t>
      </w:r>
      <w:proofErr w:type="spellStart"/>
      <w:r w:rsidR="00E8655A">
        <w:rPr>
          <w:rFonts w:ascii="Times New Roman" w:eastAsia="Times New Roman" w:hAnsi="Times New Roman" w:cs="Times New Roman"/>
          <w:sz w:val="28"/>
          <w:szCs w:val="28"/>
          <w:lang w:eastAsia="ru-RU"/>
        </w:rPr>
        <w:t>Мишустиным</w:t>
      </w:r>
      <w:proofErr w:type="spellEnd"/>
      <w:r w:rsidR="00E8655A">
        <w:rPr>
          <w:rFonts w:ascii="Times New Roman" w:eastAsia="Times New Roman" w:hAnsi="Times New Roman" w:cs="Times New Roman"/>
          <w:sz w:val="28"/>
          <w:szCs w:val="28"/>
          <w:lang w:eastAsia="ru-RU"/>
        </w:rPr>
        <w:t xml:space="preserve"> от 30 декабря 2024 г. № ММ-П13-47086</w:t>
      </w:r>
      <w:r>
        <w:rPr>
          <w:rFonts w:ascii="Times New Roman" w:eastAsia="Times New Roman" w:hAnsi="Times New Roman" w:cs="Times New Roman"/>
          <w:sz w:val="28"/>
          <w:szCs w:val="28"/>
          <w:lang w:eastAsia="ru-RU"/>
        </w:rPr>
        <w:t>,</w:t>
      </w:r>
      <w:r w:rsidRPr="005445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ц</w:t>
      </w:r>
      <w:r w:rsidRPr="005445B9">
        <w:rPr>
          <w:rFonts w:ascii="Times New Roman" w:eastAsia="Times New Roman" w:hAnsi="Times New Roman" w:cs="Times New Roman"/>
          <w:sz w:val="28"/>
          <w:szCs w:val="28"/>
          <w:lang w:eastAsia="ru-RU"/>
        </w:rPr>
        <w:t>елевое значение показателя уровн</w:t>
      </w:r>
      <w:r>
        <w:rPr>
          <w:rFonts w:ascii="Times New Roman" w:eastAsia="Times New Roman" w:hAnsi="Times New Roman" w:cs="Times New Roman"/>
          <w:sz w:val="28"/>
          <w:szCs w:val="28"/>
          <w:lang w:eastAsia="ru-RU"/>
        </w:rPr>
        <w:t>я</w:t>
      </w:r>
      <w:r w:rsidRPr="005445B9">
        <w:rPr>
          <w:rFonts w:ascii="Times New Roman" w:eastAsia="Times New Roman" w:hAnsi="Times New Roman" w:cs="Times New Roman"/>
          <w:sz w:val="28"/>
          <w:szCs w:val="28"/>
          <w:lang w:eastAsia="ru-RU"/>
        </w:rPr>
        <w:t xml:space="preserve"> бедности за 2024 г. составляло 8,2%.</w:t>
      </w:r>
    </w:p>
    <w:p w14:paraId="386697BD" w14:textId="52D80E9E" w:rsidR="000F01E8" w:rsidRDefault="000F01E8" w:rsidP="000F01E8">
      <w:pPr>
        <w:tabs>
          <w:tab w:val="left" w:pos="993"/>
        </w:tabs>
        <w:spacing w:before="120" w:after="120" w:line="264" w:lineRule="auto"/>
        <w:ind w:firstLine="709"/>
        <w:jc w:val="center"/>
        <w:rPr>
          <w:rFonts w:ascii="Times New Roman" w:eastAsia="Times New Roman" w:hAnsi="Times New Roman" w:cs="Times New Roman"/>
          <w:i/>
          <w:sz w:val="28"/>
          <w:szCs w:val="28"/>
        </w:rPr>
      </w:pPr>
      <w:r w:rsidRPr="00CF08BE">
        <w:rPr>
          <w:rFonts w:ascii="Times New Roman" w:eastAsia="Times New Roman" w:hAnsi="Times New Roman" w:cs="Times New Roman"/>
          <w:i/>
          <w:sz w:val="28"/>
          <w:szCs w:val="28"/>
        </w:rPr>
        <w:t>Общая характеристика российского рынка детских товаров</w:t>
      </w:r>
    </w:p>
    <w:p w14:paraId="424BF455" w14:textId="4623835E" w:rsidR="00F174D3" w:rsidRPr="00F174D3" w:rsidRDefault="00F174D3"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F174D3">
        <w:rPr>
          <w:rFonts w:ascii="Times New Roman" w:eastAsia="Times New Roman" w:hAnsi="Times New Roman" w:cs="Times New Roman"/>
          <w:sz w:val="28"/>
          <w:szCs w:val="28"/>
          <w:lang w:eastAsia="ru-RU"/>
        </w:rPr>
        <w:t>Распоряжением Правительства Российской Федерации от 1</w:t>
      </w:r>
      <w:r>
        <w:rPr>
          <w:rFonts w:ascii="Times New Roman" w:eastAsia="Times New Roman" w:hAnsi="Times New Roman" w:cs="Times New Roman"/>
          <w:sz w:val="28"/>
          <w:szCs w:val="28"/>
          <w:lang w:eastAsia="ru-RU"/>
        </w:rPr>
        <w:t>8</w:t>
      </w:r>
      <w:r w:rsidRPr="00F174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ноября</w:t>
      </w:r>
      <w:r w:rsidRPr="00F174D3">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4</w:t>
      </w:r>
      <w:r w:rsidRPr="00F174D3">
        <w:rPr>
          <w:rFonts w:ascii="Times New Roman" w:eastAsia="Times New Roman" w:hAnsi="Times New Roman" w:cs="Times New Roman"/>
          <w:sz w:val="28"/>
          <w:szCs w:val="28"/>
          <w:lang w:eastAsia="ru-RU"/>
        </w:rPr>
        <w:t xml:space="preserve"> г.</w:t>
      </w:r>
      <w:r w:rsidRPr="00F174D3">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3328</w:t>
      </w:r>
      <w:r w:rsidRPr="00F174D3">
        <w:rPr>
          <w:rFonts w:ascii="Times New Roman" w:eastAsia="Times New Roman" w:hAnsi="Times New Roman" w:cs="Times New Roman"/>
          <w:sz w:val="28"/>
          <w:szCs w:val="28"/>
          <w:lang w:eastAsia="ru-RU"/>
        </w:rPr>
        <w:t>-р утвержден План мероприятий («дорожн</w:t>
      </w:r>
      <w:r w:rsidR="00D47E15">
        <w:rPr>
          <w:rFonts w:ascii="Times New Roman" w:eastAsia="Times New Roman" w:hAnsi="Times New Roman" w:cs="Times New Roman"/>
          <w:sz w:val="28"/>
          <w:szCs w:val="28"/>
          <w:lang w:eastAsia="ru-RU"/>
        </w:rPr>
        <w:t>ая</w:t>
      </w:r>
      <w:r w:rsidRPr="00F174D3">
        <w:rPr>
          <w:rFonts w:ascii="Times New Roman" w:eastAsia="Times New Roman" w:hAnsi="Times New Roman" w:cs="Times New Roman"/>
          <w:sz w:val="28"/>
          <w:szCs w:val="28"/>
          <w:lang w:eastAsia="ru-RU"/>
        </w:rPr>
        <w:t xml:space="preserve"> карт</w:t>
      </w:r>
      <w:r w:rsidR="00D47E15">
        <w:rPr>
          <w:rFonts w:ascii="Times New Roman" w:eastAsia="Times New Roman" w:hAnsi="Times New Roman" w:cs="Times New Roman"/>
          <w:sz w:val="28"/>
          <w:szCs w:val="28"/>
          <w:lang w:eastAsia="ru-RU"/>
        </w:rPr>
        <w:t>а</w:t>
      </w:r>
      <w:r w:rsidRPr="00F174D3">
        <w:rPr>
          <w:rFonts w:ascii="Times New Roman" w:eastAsia="Times New Roman" w:hAnsi="Times New Roman" w:cs="Times New Roman"/>
          <w:sz w:val="28"/>
          <w:szCs w:val="28"/>
          <w:lang w:eastAsia="ru-RU"/>
        </w:rPr>
        <w:t>») по развитию индустрии детских товаров на 202</w:t>
      </w:r>
      <w:r>
        <w:rPr>
          <w:rFonts w:ascii="Times New Roman" w:eastAsia="Times New Roman" w:hAnsi="Times New Roman" w:cs="Times New Roman"/>
          <w:sz w:val="28"/>
          <w:szCs w:val="28"/>
          <w:lang w:eastAsia="ru-RU"/>
        </w:rPr>
        <w:t>5</w:t>
      </w:r>
      <w:r w:rsidRPr="00F174D3">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30</w:t>
      </w:r>
      <w:r w:rsidRPr="00F174D3">
        <w:rPr>
          <w:rFonts w:ascii="Times New Roman" w:eastAsia="Times New Roman" w:hAnsi="Times New Roman" w:cs="Times New Roman"/>
          <w:sz w:val="28"/>
          <w:szCs w:val="28"/>
          <w:lang w:eastAsia="ru-RU"/>
        </w:rPr>
        <w:t xml:space="preserve"> гг., определяющий основные направления развития </w:t>
      </w:r>
      <w:r>
        <w:rPr>
          <w:rFonts w:ascii="Times New Roman" w:eastAsia="Times New Roman" w:hAnsi="Times New Roman" w:cs="Times New Roman"/>
          <w:sz w:val="28"/>
          <w:szCs w:val="28"/>
          <w:lang w:eastAsia="ru-RU"/>
        </w:rPr>
        <w:t>отрасли: развитие системы классификации и статистического учета производства и обращения товаров для детей, стимулирование спроса и повышение доступности отечественных товаров для детей, а также повышение безопасности</w:t>
      </w:r>
      <w:r w:rsidR="002C39A3">
        <w:rPr>
          <w:rFonts w:ascii="Times New Roman" w:eastAsia="Times New Roman" w:hAnsi="Times New Roman" w:cs="Times New Roman"/>
          <w:sz w:val="28"/>
          <w:szCs w:val="28"/>
          <w:lang w:eastAsia="ru-RU"/>
        </w:rPr>
        <w:t xml:space="preserve"> и качества детских товаров.</w:t>
      </w:r>
    </w:p>
    <w:p w14:paraId="16E113C0" w14:textId="22751017" w:rsidR="002C39A3" w:rsidRDefault="00F174D3"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F174D3">
        <w:rPr>
          <w:rFonts w:ascii="Times New Roman" w:eastAsia="Times New Roman" w:hAnsi="Times New Roman" w:cs="Times New Roman"/>
          <w:sz w:val="28"/>
          <w:szCs w:val="28"/>
          <w:lang w:eastAsia="ru-RU"/>
        </w:rPr>
        <w:t xml:space="preserve">Объем производства товаров для детей (за исключением детского питания) </w:t>
      </w:r>
      <w:r w:rsidR="002C39A3">
        <w:rPr>
          <w:rFonts w:ascii="Times New Roman" w:eastAsia="Times New Roman" w:hAnsi="Times New Roman" w:cs="Times New Roman"/>
          <w:sz w:val="28"/>
          <w:szCs w:val="28"/>
          <w:lang w:eastAsia="ru-RU"/>
        </w:rPr>
        <w:br/>
      </w:r>
      <w:r w:rsidRPr="00F174D3">
        <w:rPr>
          <w:rFonts w:ascii="Times New Roman" w:eastAsia="Times New Roman" w:hAnsi="Times New Roman" w:cs="Times New Roman"/>
          <w:sz w:val="28"/>
          <w:szCs w:val="28"/>
          <w:lang w:eastAsia="ru-RU"/>
        </w:rPr>
        <w:t>по итогам 202</w:t>
      </w:r>
      <w:r w:rsidR="002C39A3">
        <w:rPr>
          <w:rFonts w:ascii="Times New Roman" w:eastAsia="Times New Roman" w:hAnsi="Times New Roman" w:cs="Times New Roman"/>
          <w:sz w:val="28"/>
          <w:szCs w:val="28"/>
          <w:lang w:eastAsia="ru-RU"/>
        </w:rPr>
        <w:t>4</w:t>
      </w:r>
      <w:r w:rsidRPr="00F174D3">
        <w:rPr>
          <w:rFonts w:ascii="Times New Roman" w:eastAsia="Times New Roman" w:hAnsi="Times New Roman" w:cs="Times New Roman"/>
          <w:sz w:val="28"/>
          <w:szCs w:val="28"/>
          <w:lang w:eastAsia="ru-RU"/>
        </w:rPr>
        <w:t xml:space="preserve"> г.</w:t>
      </w:r>
      <w:r w:rsidR="002C39A3">
        <w:rPr>
          <w:rFonts w:ascii="Times New Roman" w:eastAsia="Times New Roman" w:hAnsi="Times New Roman" w:cs="Times New Roman"/>
          <w:sz w:val="28"/>
          <w:szCs w:val="28"/>
          <w:lang w:eastAsia="ru-RU"/>
        </w:rPr>
        <w:t>,</w:t>
      </w:r>
      <w:r w:rsidRPr="00F174D3">
        <w:rPr>
          <w:rFonts w:ascii="Times New Roman" w:eastAsia="Times New Roman" w:hAnsi="Times New Roman" w:cs="Times New Roman"/>
          <w:sz w:val="28"/>
          <w:szCs w:val="28"/>
          <w:lang w:eastAsia="ru-RU"/>
        </w:rPr>
        <w:t xml:space="preserve"> по экспертным оценкам</w:t>
      </w:r>
      <w:r w:rsidR="002C39A3">
        <w:rPr>
          <w:rFonts w:ascii="Times New Roman" w:eastAsia="Times New Roman" w:hAnsi="Times New Roman" w:cs="Times New Roman"/>
          <w:sz w:val="28"/>
          <w:szCs w:val="28"/>
          <w:lang w:eastAsia="ru-RU"/>
        </w:rPr>
        <w:t>,</w:t>
      </w:r>
      <w:r w:rsidRPr="00F174D3">
        <w:rPr>
          <w:rFonts w:ascii="Times New Roman" w:eastAsia="Times New Roman" w:hAnsi="Times New Roman" w:cs="Times New Roman"/>
          <w:sz w:val="28"/>
          <w:szCs w:val="28"/>
          <w:lang w:eastAsia="ru-RU"/>
        </w:rPr>
        <w:t xml:space="preserve"> составил </w:t>
      </w:r>
      <w:r w:rsidR="002C39A3">
        <w:rPr>
          <w:rFonts w:ascii="Times New Roman" w:eastAsia="Times New Roman" w:hAnsi="Times New Roman" w:cs="Times New Roman"/>
          <w:sz w:val="28"/>
          <w:szCs w:val="28"/>
          <w:lang w:eastAsia="ru-RU"/>
        </w:rPr>
        <w:t xml:space="preserve">680 млрд рублей (2023 г. – </w:t>
      </w:r>
      <w:r w:rsidR="002C39A3">
        <w:rPr>
          <w:rFonts w:ascii="Times New Roman" w:eastAsia="Times New Roman" w:hAnsi="Times New Roman" w:cs="Times New Roman"/>
          <w:sz w:val="28"/>
          <w:szCs w:val="28"/>
          <w:lang w:eastAsia="ru-RU"/>
        </w:rPr>
        <w:br/>
        <w:t>641,4 млрд рублей), при этом российские производители обеспечили 35% внутреннего рынка (2023 г. – 34%). Объем рынка в 2024 г. составил порядка 1,8 трлн рублей.</w:t>
      </w:r>
    </w:p>
    <w:p w14:paraId="699E979F" w14:textId="27A0313A" w:rsidR="00F174D3" w:rsidRPr="00F174D3" w:rsidRDefault="002C39A3" w:rsidP="00653430">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Минпромторгом</w:t>
      </w:r>
      <w:proofErr w:type="spellEnd"/>
      <w:r>
        <w:rPr>
          <w:rFonts w:ascii="Times New Roman" w:eastAsia="Times New Roman" w:hAnsi="Times New Roman" w:cs="Times New Roman"/>
          <w:sz w:val="28"/>
          <w:szCs w:val="28"/>
          <w:lang w:eastAsia="ru-RU"/>
        </w:rPr>
        <w:t xml:space="preserve"> России проведен анализ</w:t>
      </w:r>
      <w:r w:rsidR="00653430">
        <w:rPr>
          <w:rFonts w:ascii="Times New Roman" w:eastAsia="Times New Roman" w:hAnsi="Times New Roman" w:cs="Times New Roman"/>
          <w:sz w:val="28"/>
          <w:szCs w:val="28"/>
          <w:lang w:eastAsia="ru-RU"/>
        </w:rPr>
        <w:t xml:space="preserve"> </w:t>
      </w:r>
      <w:r w:rsidR="00F174D3" w:rsidRPr="00F174D3">
        <w:rPr>
          <w:rFonts w:ascii="Times New Roman" w:eastAsia="Times New Roman" w:hAnsi="Times New Roman" w:cs="Times New Roman"/>
          <w:sz w:val="28"/>
          <w:szCs w:val="28"/>
          <w:lang w:eastAsia="ru-RU"/>
        </w:rPr>
        <w:t xml:space="preserve">реализуемых в субъектах Российской Федерации мероприятий по вопросу поддержки потребительского спроса </w:t>
      </w:r>
      <w:r w:rsidR="00653430">
        <w:rPr>
          <w:rFonts w:ascii="Times New Roman" w:eastAsia="Times New Roman" w:hAnsi="Times New Roman" w:cs="Times New Roman"/>
          <w:sz w:val="28"/>
          <w:szCs w:val="28"/>
          <w:lang w:eastAsia="ru-RU"/>
        </w:rPr>
        <w:br/>
      </w:r>
      <w:r w:rsidR="00F174D3" w:rsidRPr="00F174D3">
        <w:rPr>
          <w:rFonts w:ascii="Times New Roman" w:eastAsia="Times New Roman" w:hAnsi="Times New Roman" w:cs="Times New Roman"/>
          <w:sz w:val="28"/>
          <w:szCs w:val="28"/>
          <w:lang w:eastAsia="ru-RU"/>
        </w:rPr>
        <w:t>на отечественные товары для детей при реализации мер социальной поддержки семей, имеющих детей, в том числе в рамках программы продвижения потребительских непродовольственных товаров российских производителей на телевидении.</w:t>
      </w:r>
    </w:p>
    <w:p w14:paraId="042B9B7D" w14:textId="04655469" w:rsidR="00F174D3" w:rsidRDefault="00F174D3"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F174D3">
        <w:rPr>
          <w:rFonts w:ascii="Times New Roman" w:eastAsia="Times New Roman" w:hAnsi="Times New Roman" w:cs="Times New Roman"/>
          <w:sz w:val="28"/>
          <w:szCs w:val="28"/>
          <w:lang w:eastAsia="ru-RU"/>
        </w:rPr>
        <w:t xml:space="preserve">Механизм поддержки семей при рождении детей в форме </w:t>
      </w:r>
      <w:r w:rsidR="00653430">
        <w:rPr>
          <w:rFonts w:ascii="Times New Roman" w:eastAsia="Times New Roman" w:hAnsi="Times New Roman" w:cs="Times New Roman"/>
          <w:sz w:val="28"/>
          <w:szCs w:val="28"/>
          <w:lang w:eastAsia="ru-RU"/>
        </w:rPr>
        <w:t xml:space="preserve">реализации акции «Подарок новорожденному» и предоставления наборов принадлежностей, необходимых для ухода за ребенком в первые </w:t>
      </w:r>
      <w:r w:rsidRPr="00F174D3">
        <w:rPr>
          <w:rFonts w:ascii="Times New Roman" w:eastAsia="Times New Roman" w:hAnsi="Times New Roman" w:cs="Times New Roman"/>
          <w:sz w:val="28"/>
          <w:szCs w:val="28"/>
          <w:lang w:eastAsia="ru-RU"/>
        </w:rPr>
        <w:t xml:space="preserve">месяцы его жизни, реализуется </w:t>
      </w:r>
      <w:r w:rsidR="00653430">
        <w:rPr>
          <w:rFonts w:ascii="Times New Roman" w:eastAsia="Times New Roman" w:hAnsi="Times New Roman" w:cs="Times New Roman"/>
          <w:sz w:val="28"/>
          <w:szCs w:val="28"/>
          <w:lang w:eastAsia="ru-RU"/>
        </w:rPr>
        <w:br/>
      </w:r>
      <w:r w:rsidRPr="00F174D3">
        <w:rPr>
          <w:rFonts w:ascii="Times New Roman" w:eastAsia="Times New Roman" w:hAnsi="Times New Roman" w:cs="Times New Roman"/>
          <w:sz w:val="28"/>
          <w:szCs w:val="28"/>
          <w:lang w:eastAsia="ru-RU"/>
        </w:rPr>
        <w:t>в 4</w:t>
      </w:r>
      <w:r w:rsidR="00653430">
        <w:rPr>
          <w:rFonts w:ascii="Times New Roman" w:eastAsia="Times New Roman" w:hAnsi="Times New Roman" w:cs="Times New Roman"/>
          <w:sz w:val="28"/>
          <w:szCs w:val="28"/>
          <w:lang w:eastAsia="ru-RU"/>
        </w:rPr>
        <w:t>9 субъектах Российской Федерации</w:t>
      </w:r>
      <w:r w:rsidRPr="00F174D3">
        <w:rPr>
          <w:rFonts w:ascii="Times New Roman" w:eastAsia="Times New Roman" w:hAnsi="Times New Roman" w:cs="Times New Roman"/>
          <w:sz w:val="28"/>
          <w:szCs w:val="28"/>
          <w:lang w:eastAsia="ru-RU"/>
        </w:rPr>
        <w:t>.</w:t>
      </w:r>
    </w:p>
    <w:p w14:paraId="3E63E755" w14:textId="1AD8B359" w:rsidR="00653430" w:rsidRPr="00F174D3" w:rsidRDefault="00653430"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653430">
        <w:rPr>
          <w:rFonts w:ascii="Times New Roman" w:eastAsia="Times New Roman" w:hAnsi="Times New Roman" w:cs="Times New Roman"/>
          <w:sz w:val="28"/>
          <w:szCs w:val="28"/>
          <w:lang w:eastAsia="ru-RU"/>
        </w:rPr>
        <w:t xml:space="preserve">Необходимо отметить, что допустимый объем средств, необходимых </w:t>
      </w:r>
      <w:r>
        <w:rPr>
          <w:rFonts w:ascii="Times New Roman" w:eastAsia="Times New Roman" w:hAnsi="Times New Roman" w:cs="Times New Roman"/>
          <w:sz w:val="28"/>
          <w:szCs w:val="28"/>
          <w:lang w:eastAsia="ru-RU"/>
        </w:rPr>
        <w:br/>
      </w:r>
      <w:r w:rsidRPr="00653430">
        <w:rPr>
          <w:rFonts w:ascii="Times New Roman" w:eastAsia="Times New Roman" w:hAnsi="Times New Roman" w:cs="Times New Roman"/>
          <w:sz w:val="28"/>
          <w:szCs w:val="28"/>
          <w:lang w:eastAsia="ru-RU"/>
        </w:rPr>
        <w:t>для реализации мероприятия, его форма, а также состав комплектов при предоставлении «Подарка новорожденному» в имущественной форме определяется субъектами Российской Федерации индивидуально, учитывая региональные особенности и объем региональных бюджетных средств.</w:t>
      </w:r>
    </w:p>
    <w:p w14:paraId="17F8AD08" w14:textId="24D06190" w:rsidR="00F174D3" w:rsidRDefault="00653430"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653430">
        <w:rPr>
          <w:rFonts w:ascii="Times New Roman" w:eastAsia="Times New Roman" w:hAnsi="Times New Roman" w:cs="Times New Roman"/>
          <w:sz w:val="28"/>
          <w:szCs w:val="28"/>
          <w:lang w:eastAsia="ru-RU"/>
        </w:rPr>
        <w:t xml:space="preserve">Например, в соответствии с законодательством Ханты-Мансийского автономного округа – Югры </w:t>
      </w:r>
      <w:r w:rsidR="00F174D3" w:rsidRPr="00F174D3">
        <w:rPr>
          <w:rFonts w:ascii="Times New Roman" w:eastAsia="Times New Roman" w:hAnsi="Times New Roman" w:cs="Times New Roman"/>
          <w:sz w:val="28"/>
          <w:szCs w:val="28"/>
          <w:lang w:eastAsia="ru-RU"/>
        </w:rPr>
        <w:t xml:space="preserve">семье каждого ребенка, родившегося с 1 января 2020 г., бесплатно предоставляется </w:t>
      </w:r>
      <w:proofErr w:type="spellStart"/>
      <w:r w:rsidR="00F174D3" w:rsidRPr="00F174D3">
        <w:rPr>
          <w:rFonts w:ascii="Times New Roman" w:eastAsia="Times New Roman" w:hAnsi="Times New Roman" w:cs="Times New Roman"/>
          <w:sz w:val="28"/>
          <w:szCs w:val="28"/>
          <w:lang w:eastAsia="ru-RU"/>
        </w:rPr>
        <w:t>мультиконтентная</w:t>
      </w:r>
      <w:proofErr w:type="spellEnd"/>
      <w:r w:rsidR="00F174D3" w:rsidRPr="00F174D3">
        <w:rPr>
          <w:rFonts w:ascii="Times New Roman" w:eastAsia="Times New Roman" w:hAnsi="Times New Roman" w:cs="Times New Roman"/>
          <w:sz w:val="28"/>
          <w:szCs w:val="28"/>
          <w:lang w:eastAsia="ru-RU"/>
        </w:rPr>
        <w:t xml:space="preserve"> пластиковая карта с QR-кодом, вложенная в шкатулку, номиналом в 20 тыс. рублей, которая предоставляет удобный </w:t>
      </w:r>
      <w:r w:rsidR="00F174D3" w:rsidRPr="00F174D3">
        <w:rPr>
          <w:rFonts w:ascii="Times New Roman" w:eastAsia="Times New Roman" w:hAnsi="Times New Roman" w:cs="Times New Roman"/>
          <w:sz w:val="28"/>
          <w:szCs w:val="28"/>
          <w:lang w:eastAsia="ru-RU"/>
        </w:rPr>
        <w:lastRenderedPageBreak/>
        <w:t xml:space="preserve">доступ к информации об электронных сервисах и услугах, связанных с рождением </w:t>
      </w:r>
      <w:r>
        <w:rPr>
          <w:rFonts w:ascii="Times New Roman" w:eastAsia="Times New Roman" w:hAnsi="Times New Roman" w:cs="Times New Roman"/>
          <w:sz w:val="28"/>
          <w:szCs w:val="28"/>
          <w:lang w:eastAsia="ru-RU"/>
        </w:rPr>
        <w:br/>
      </w:r>
      <w:r w:rsidR="00F174D3" w:rsidRPr="00F174D3">
        <w:rPr>
          <w:rFonts w:ascii="Times New Roman" w:eastAsia="Times New Roman" w:hAnsi="Times New Roman" w:cs="Times New Roman"/>
          <w:sz w:val="28"/>
          <w:szCs w:val="28"/>
          <w:lang w:eastAsia="ru-RU"/>
        </w:rPr>
        <w:t>и воспитанием ребенка. Подарок предоставляется до 31 декабря 2028 г.</w:t>
      </w:r>
    </w:p>
    <w:p w14:paraId="41924E3D" w14:textId="4A696F62" w:rsidR="00653430" w:rsidRPr="00F174D3" w:rsidRDefault="00653430" w:rsidP="00F174D3">
      <w:pPr>
        <w:tabs>
          <w:tab w:val="left" w:pos="0"/>
        </w:tabs>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653430">
        <w:rPr>
          <w:rFonts w:ascii="Times New Roman" w:eastAsia="Times New Roman" w:hAnsi="Times New Roman" w:cs="Times New Roman"/>
          <w:sz w:val="28"/>
          <w:szCs w:val="28"/>
          <w:lang w:eastAsia="ru-RU"/>
        </w:rPr>
        <w:t xml:space="preserve">В Ненецком автономном округе в соответствии с постановлением Администрации Ненецкого автономного округа от 24 марта 2022 г. № 68-п </w:t>
      </w:r>
      <w:r>
        <w:rPr>
          <w:rFonts w:ascii="Times New Roman" w:eastAsia="Times New Roman" w:hAnsi="Times New Roman" w:cs="Times New Roman"/>
          <w:sz w:val="28"/>
          <w:szCs w:val="28"/>
          <w:lang w:eastAsia="ru-RU"/>
        </w:rPr>
        <w:br/>
      </w:r>
      <w:r w:rsidRPr="00653430">
        <w:rPr>
          <w:rFonts w:ascii="Times New Roman" w:eastAsia="Times New Roman" w:hAnsi="Times New Roman" w:cs="Times New Roman"/>
          <w:sz w:val="28"/>
          <w:szCs w:val="28"/>
          <w:lang w:eastAsia="ru-RU"/>
        </w:rPr>
        <w:t>«О некоторых вопросах по реализации меры социальной поддержки в виде обеспечения семей при рождении ребенка комплект</w:t>
      </w:r>
      <w:r>
        <w:rPr>
          <w:rFonts w:ascii="Times New Roman" w:eastAsia="Times New Roman" w:hAnsi="Times New Roman" w:cs="Times New Roman"/>
          <w:sz w:val="28"/>
          <w:szCs w:val="28"/>
          <w:lang w:eastAsia="ru-RU"/>
        </w:rPr>
        <w:t>ом «подарок для новорожденного»</w:t>
      </w:r>
      <w:r w:rsidRPr="00653430">
        <w:rPr>
          <w:rFonts w:ascii="Times New Roman" w:eastAsia="Times New Roman" w:hAnsi="Times New Roman" w:cs="Times New Roman"/>
          <w:sz w:val="28"/>
          <w:szCs w:val="28"/>
          <w:lang w:eastAsia="ru-RU"/>
        </w:rPr>
        <w:t xml:space="preserve"> стоимость комплекта белья для новорожденного ребенка установлена в размере </w:t>
      </w:r>
      <w:r>
        <w:rPr>
          <w:rFonts w:ascii="Times New Roman" w:eastAsia="Times New Roman" w:hAnsi="Times New Roman" w:cs="Times New Roman"/>
          <w:sz w:val="28"/>
          <w:szCs w:val="28"/>
          <w:lang w:eastAsia="ru-RU"/>
        </w:rPr>
        <w:br/>
      </w:r>
      <w:r w:rsidRPr="00653430">
        <w:rPr>
          <w:rFonts w:ascii="Times New Roman" w:eastAsia="Times New Roman" w:hAnsi="Times New Roman" w:cs="Times New Roman"/>
          <w:sz w:val="28"/>
          <w:szCs w:val="28"/>
          <w:lang w:eastAsia="ru-RU"/>
        </w:rPr>
        <w:t>не более 13 800 рублей. При этом доля закупок товаров отечественных производителей в</w:t>
      </w:r>
      <w:r>
        <w:rPr>
          <w:rFonts w:ascii="Times New Roman" w:eastAsia="Times New Roman" w:hAnsi="Times New Roman" w:cs="Times New Roman"/>
          <w:sz w:val="28"/>
          <w:szCs w:val="28"/>
          <w:lang w:eastAsia="ru-RU"/>
        </w:rPr>
        <w:t xml:space="preserve"> 2023-2024 гг. составля</w:t>
      </w:r>
      <w:r w:rsidR="004C108C">
        <w:rPr>
          <w:rFonts w:ascii="Times New Roman" w:eastAsia="Times New Roman" w:hAnsi="Times New Roman" w:cs="Times New Roman"/>
          <w:sz w:val="28"/>
          <w:szCs w:val="28"/>
          <w:lang w:eastAsia="ru-RU"/>
        </w:rPr>
        <w:t>ла</w:t>
      </w:r>
      <w:r>
        <w:rPr>
          <w:rFonts w:ascii="Times New Roman" w:eastAsia="Times New Roman" w:hAnsi="Times New Roman" w:cs="Times New Roman"/>
          <w:sz w:val="28"/>
          <w:szCs w:val="28"/>
          <w:lang w:eastAsia="ru-RU"/>
        </w:rPr>
        <w:t xml:space="preserve"> 100</w:t>
      </w:r>
      <w:r w:rsidRPr="006534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1B19BEE1" w14:textId="1D0DDC35" w:rsidR="00D03A4F" w:rsidRPr="00815692" w:rsidRDefault="00D03A4F" w:rsidP="005846FF">
      <w:pPr>
        <w:widowControl w:val="0"/>
        <w:spacing w:before="120" w:after="120" w:line="264" w:lineRule="auto"/>
        <w:ind w:firstLine="709"/>
        <w:jc w:val="center"/>
        <w:rPr>
          <w:rFonts w:ascii="Times New Roman" w:eastAsia="Times New Roman" w:hAnsi="Times New Roman" w:cs="Times New Roman"/>
          <w:i/>
          <w:sz w:val="28"/>
          <w:szCs w:val="28"/>
        </w:rPr>
      </w:pPr>
      <w:r w:rsidRPr="00815692">
        <w:rPr>
          <w:rFonts w:ascii="Times New Roman" w:eastAsia="Times New Roman" w:hAnsi="Times New Roman" w:cs="Times New Roman"/>
          <w:i/>
          <w:sz w:val="28"/>
          <w:szCs w:val="28"/>
        </w:rPr>
        <w:t>Характеристика миграционных процессов</w:t>
      </w:r>
    </w:p>
    <w:p w14:paraId="6471E70A" w14:textId="37E63626"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Согласно Всеобщей декларации прав человека дети имеют право на особую заботу и помощь. Подписав Конвенцию о правах ребенка и иные международные</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акты в сфере обеспечения прав детей, Российская Федерация выразила</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приверженность участию в усилиях мирового сообщества по формированию</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комфортной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 xml:space="preserve">и доброжелательной среды для жизни детей. </w:t>
      </w:r>
    </w:p>
    <w:p w14:paraId="06FEAD08" w14:textId="27B4D58E"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Являясь участником Конвенции ООН 1951 г</w:t>
      </w:r>
      <w:r w:rsidR="003A7F23"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sz w:val="28"/>
          <w:szCs w:val="28"/>
          <w:lang w:eastAsia="ru-RU"/>
        </w:rPr>
        <w:t xml:space="preserve"> и Протокола к ней 1967 г</w:t>
      </w:r>
      <w:r w:rsidR="003A7F23"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sz w:val="28"/>
          <w:szCs w:val="28"/>
          <w:lang w:eastAsia="ru-RU"/>
        </w:rPr>
        <w:t>, касающихся статуса беженцев, а также целого ряда других международных</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инструментов в области защиты прав человека, Российская Федерация</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неукоснительно выполняет свои международные гуманитарные обязательства</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по обеспечению прав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 xml:space="preserve">и защите беженцев и перемещенных лиц. </w:t>
      </w:r>
    </w:p>
    <w:p w14:paraId="42E93BDF" w14:textId="1E9D18AE"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Вопросы экономических, социальных и</w:t>
      </w:r>
      <w:r w:rsidR="003D2AE1" w:rsidRPr="00864DCA">
        <w:rPr>
          <w:rFonts w:ascii="Times New Roman" w:eastAsia="Times New Roman" w:hAnsi="Times New Roman" w:cs="Times New Roman"/>
          <w:sz w:val="28"/>
          <w:szCs w:val="28"/>
          <w:lang w:eastAsia="ru-RU"/>
        </w:rPr>
        <w:t xml:space="preserve"> правовых гарантий защиты прав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и законных интересов беженцев или лиц, ходатайствующих о предоставлении</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убежища на территории Российской Федерации, регулируются Федеральным</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законом от 19 февраля 2003 г. № 4528-1 «О беженцах»</w:t>
      </w:r>
      <w:r w:rsidR="003D2AE1" w:rsidRPr="00864DCA">
        <w:rPr>
          <w:rFonts w:ascii="Times New Roman" w:eastAsia="Times New Roman" w:hAnsi="Times New Roman" w:cs="Times New Roman"/>
          <w:sz w:val="28"/>
          <w:szCs w:val="28"/>
          <w:lang w:eastAsia="ru-RU"/>
        </w:rPr>
        <w:t xml:space="preserve"> (далее – Федеральный закон </w:t>
      </w:r>
      <w:r w:rsidR="003A7F23" w:rsidRPr="00864DCA">
        <w:rPr>
          <w:rFonts w:ascii="Times New Roman" w:eastAsia="Times New Roman" w:hAnsi="Times New Roman" w:cs="Times New Roman"/>
          <w:sz w:val="28"/>
          <w:szCs w:val="28"/>
          <w:lang w:eastAsia="ru-RU"/>
        </w:rPr>
        <w:br/>
      </w:r>
      <w:r w:rsidR="003D2AE1" w:rsidRPr="00864DCA">
        <w:rPr>
          <w:rFonts w:ascii="Times New Roman" w:eastAsia="Times New Roman" w:hAnsi="Times New Roman" w:cs="Times New Roman"/>
          <w:sz w:val="28"/>
          <w:szCs w:val="28"/>
          <w:lang w:eastAsia="ru-RU"/>
        </w:rPr>
        <w:t>«О беженцах»)</w:t>
      </w:r>
      <w:r w:rsidRPr="00864DCA">
        <w:rPr>
          <w:rFonts w:ascii="Times New Roman" w:eastAsia="Times New Roman" w:hAnsi="Times New Roman" w:cs="Times New Roman"/>
          <w:sz w:val="28"/>
          <w:szCs w:val="28"/>
          <w:lang w:eastAsia="ru-RU"/>
        </w:rPr>
        <w:t xml:space="preserve">. </w:t>
      </w:r>
    </w:p>
    <w:p w14:paraId="14E5A7D6" w14:textId="4EEA4044"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В соответствии с Федеральным законом о беженцах для лица, желающего</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получить убежище на территории Российской Федерации и достигшего возраста</w:t>
      </w:r>
      <w:r w:rsidR="003D2AE1" w:rsidRPr="00864DCA">
        <w:rPr>
          <w:rFonts w:ascii="Times New Roman" w:eastAsia="Times New Roman" w:hAnsi="Times New Roman" w:cs="Times New Roman"/>
          <w:sz w:val="28"/>
          <w:szCs w:val="28"/>
          <w:lang w:eastAsia="ru-RU"/>
        </w:rPr>
        <w:t xml:space="preserve"> </w:t>
      </w:r>
      <w:r w:rsidR="003A7F23" w:rsidRPr="00864DCA">
        <w:rPr>
          <w:rFonts w:ascii="Times New Roman" w:eastAsia="Times New Roman" w:hAnsi="Times New Roman" w:cs="Times New Roman"/>
          <w:sz w:val="28"/>
          <w:szCs w:val="28"/>
          <w:lang w:eastAsia="ru-RU"/>
        </w:rPr>
        <w:br/>
        <w:t>18</w:t>
      </w:r>
      <w:r w:rsidRPr="00864DCA">
        <w:rPr>
          <w:rFonts w:ascii="Times New Roman" w:eastAsia="Times New Roman" w:hAnsi="Times New Roman" w:cs="Times New Roman"/>
          <w:sz w:val="28"/>
          <w:szCs w:val="28"/>
          <w:lang w:eastAsia="ru-RU"/>
        </w:rPr>
        <w:t xml:space="preserve"> лет, предусмотрено право на личное обращение с соответствующим ходатайством (заявлением), в которое вносятс</w:t>
      </w:r>
      <w:r w:rsidR="003D2AE1" w:rsidRPr="00864DCA">
        <w:rPr>
          <w:rFonts w:ascii="Times New Roman" w:eastAsia="Times New Roman" w:hAnsi="Times New Roman" w:cs="Times New Roman"/>
          <w:sz w:val="28"/>
          <w:szCs w:val="28"/>
          <w:lang w:eastAsia="ru-RU"/>
        </w:rPr>
        <w:t xml:space="preserve">я сведения о членах его семьи, </w:t>
      </w:r>
      <w:r w:rsidRPr="00864DCA">
        <w:rPr>
          <w:rFonts w:ascii="Times New Roman" w:eastAsia="Times New Roman" w:hAnsi="Times New Roman" w:cs="Times New Roman"/>
          <w:sz w:val="28"/>
          <w:szCs w:val="28"/>
          <w:lang w:eastAsia="ru-RU"/>
        </w:rPr>
        <w:t xml:space="preserve">не достигших возраста </w:t>
      </w:r>
      <w:r w:rsidR="003A7F23" w:rsidRPr="00864DCA">
        <w:rPr>
          <w:rFonts w:ascii="Times New Roman" w:eastAsia="Times New Roman" w:hAnsi="Times New Roman" w:cs="Times New Roman"/>
          <w:sz w:val="28"/>
          <w:szCs w:val="28"/>
          <w:lang w:eastAsia="ru-RU"/>
        </w:rPr>
        <w:t>18</w:t>
      </w:r>
      <w:r w:rsidRPr="00864DCA">
        <w:rPr>
          <w:rFonts w:ascii="Times New Roman" w:eastAsia="Times New Roman" w:hAnsi="Times New Roman" w:cs="Times New Roman"/>
          <w:sz w:val="28"/>
          <w:szCs w:val="28"/>
          <w:lang w:eastAsia="ru-RU"/>
        </w:rPr>
        <w:t xml:space="preserve"> лет. </w:t>
      </w:r>
    </w:p>
    <w:p w14:paraId="4F73078E" w14:textId="050329DA"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Предоставление убежища лицу, не достигшему возраста </w:t>
      </w:r>
      <w:r w:rsidR="003A7F23" w:rsidRPr="00864DCA">
        <w:rPr>
          <w:rFonts w:ascii="Times New Roman" w:eastAsia="Times New Roman" w:hAnsi="Times New Roman" w:cs="Times New Roman"/>
          <w:sz w:val="28"/>
          <w:szCs w:val="28"/>
          <w:lang w:eastAsia="ru-RU"/>
        </w:rPr>
        <w:t>18</w:t>
      </w:r>
      <w:r w:rsidRPr="00864DCA">
        <w:rPr>
          <w:rFonts w:ascii="Times New Roman" w:eastAsia="Times New Roman" w:hAnsi="Times New Roman" w:cs="Times New Roman"/>
          <w:sz w:val="28"/>
          <w:szCs w:val="28"/>
          <w:lang w:eastAsia="ru-RU"/>
        </w:rPr>
        <w:t xml:space="preserve"> лет</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и прибывшему на территорию Российской Федерации без сопровождения</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родителей или опекунов, либо определение</w:t>
      </w:r>
      <w:r w:rsidR="003D2AE1" w:rsidRPr="00864DCA">
        <w:rPr>
          <w:rFonts w:ascii="Times New Roman" w:eastAsia="Times New Roman" w:hAnsi="Times New Roman" w:cs="Times New Roman"/>
          <w:sz w:val="28"/>
          <w:szCs w:val="28"/>
          <w:lang w:eastAsia="ru-RU"/>
        </w:rPr>
        <w:t xml:space="preserve"> его иного правового положения </w:t>
      </w:r>
      <w:r w:rsidRPr="00864DCA">
        <w:rPr>
          <w:rFonts w:ascii="Times New Roman" w:eastAsia="Times New Roman" w:hAnsi="Times New Roman" w:cs="Times New Roman"/>
          <w:sz w:val="28"/>
          <w:szCs w:val="28"/>
          <w:lang w:eastAsia="ru-RU"/>
        </w:rPr>
        <w:t>на территории Российской Федерации осуществляется с учетом интересов</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несовершеннолетнего лица в соответствии с положениями Федерального закона</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о беженцах после получения сведений о родителях или об опекунах данного лица. </w:t>
      </w:r>
    </w:p>
    <w:p w14:paraId="7E741316" w14:textId="4C84E084"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Так</w:t>
      </w:r>
      <w:r w:rsidR="003A7F23" w:rsidRPr="00864DCA">
        <w:rPr>
          <w:rFonts w:ascii="Times New Roman" w:eastAsia="Times New Roman" w:hAnsi="Times New Roman" w:cs="Times New Roman"/>
          <w:sz w:val="28"/>
          <w:szCs w:val="28"/>
          <w:lang w:eastAsia="ru-RU"/>
        </w:rPr>
        <w:t>ое решение выносится, исходя из</w:t>
      </w:r>
      <w:r w:rsidRPr="00864DCA">
        <w:rPr>
          <w:rFonts w:ascii="Times New Roman" w:eastAsia="Times New Roman" w:hAnsi="Times New Roman" w:cs="Times New Roman"/>
          <w:sz w:val="28"/>
          <w:szCs w:val="28"/>
          <w:lang w:eastAsia="ru-RU"/>
        </w:rPr>
        <w:t xml:space="preserve"> наличия у заявителя объективных</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причин, препятствующих его возвращению на родину; индивидуальных</w:t>
      </w:r>
      <w:r w:rsidR="003D2AE1"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обстоятельств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его жизни, состояния здоров</w:t>
      </w:r>
      <w:r w:rsidR="00B623AD" w:rsidRPr="00864DCA">
        <w:rPr>
          <w:rFonts w:ascii="Times New Roman" w:eastAsia="Times New Roman" w:hAnsi="Times New Roman" w:cs="Times New Roman"/>
          <w:sz w:val="28"/>
          <w:szCs w:val="28"/>
          <w:lang w:eastAsia="ru-RU"/>
        </w:rPr>
        <w:t xml:space="preserve">ья с учетом внутриполитической </w:t>
      </w:r>
      <w:r w:rsidRPr="00864DCA">
        <w:rPr>
          <w:rFonts w:ascii="Times New Roman" w:eastAsia="Times New Roman" w:hAnsi="Times New Roman" w:cs="Times New Roman"/>
          <w:sz w:val="28"/>
          <w:szCs w:val="28"/>
          <w:lang w:eastAsia="ru-RU"/>
        </w:rPr>
        <w:t>и социальной обстановки в стране исхода; недопущения нарушения принципа</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«единства семьи», закрепленного </w:t>
      </w:r>
      <w:r w:rsidRPr="00864DCA">
        <w:rPr>
          <w:rFonts w:ascii="Times New Roman" w:eastAsia="Times New Roman" w:hAnsi="Times New Roman" w:cs="Times New Roman"/>
          <w:sz w:val="28"/>
          <w:szCs w:val="28"/>
          <w:lang w:eastAsia="ru-RU"/>
        </w:rPr>
        <w:lastRenderedPageBreak/>
        <w:t>в Конвенции по защите прав и основных</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свобод от 4 ноября 1950 г. </w:t>
      </w:r>
    </w:p>
    <w:p w14:paraId="6B755225" w14:textId="1CC7AD1A"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Согласно Федеральному закону о беже</w:t>
      </w:r>
      <w:r w:rsidR="003A7F23" w:rsidRPr="00864DCA">
        <w:rPr>
          <w:rFonts w:ascii="Times New Roman" w:eastAsia="Times New Roman" w:hAnsi="Times New Roman" w:cs="Times New Roman"/>
          <w:sz w:val="28"/>
          <w:szCs w:val="28"/>
          <w:lang w:eastAsia="ru-RU"/>
        </w:rPr>
        <w:t>нцах лица, признанные беженцами</w:t>
      </w:r>
      <w:r w:rsidR="00B623AD" w:rsidRPr="00864DCA">
        <w:rPr>
          <w:rFonts w:ascii="Times New Roman" w:eastAsia="Times New Roman" w:hAnsi="Times New Roman" w:cs="Times New Roman"/>
          <w:sz w:val="28"/>
          <w:szCs w:val="28"/>
          <w:lang w:eastAsia="ru-RU"/>
        </w:rPr>
        <w:t xml:space="preserve">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и прибывшие с ними члены их семей, имеют право наравне с гражданами</w:t>
      </w:r>
      <w:r w:rsidR="00B623AD" w:rsidRPr="00864DCA">
        <w:rPr>
          <w:rFonts w:ascii="Times New Roman" w:eastAsia="Times New Roman" w:hAnsi="Times New Roman" w:cs="Times New Roman"/>
          <w:sz w:val="28"/>
          <w:szCs w:val="28"/>
          <w:lang w:eastAsia="ru-RU"/>
        </w:rPr>
        <w:t xml:space="preserve"> </w:t>
      </w:r>
      <w:r w:rsidR="003A7F23" w:rsidRPr="00864DCA">
        <w:rPr>
          <w:rFonts w:ascii="Times New Roman" w:eastAsia="Times New Roman" w:hAnsi="Times New Roman" w:cs="Times New Roman"/>
          <w:sz w:val="28"/>
          <w:szCs w:val="28"/>
          <w:lang w:eastAsia="ru-RU"/>
        </w:rPr>
        <w:t>Российской Федерации на</w:t>
      </w:r>
      <w:r w:rsidRPr="00864DCA">
        <w:rPr>
          <w:rFonts w:ascii="Times New Roman" w:eastAsia="Times New Roman" w:hAnsi="Times New Roman" w:cs="Times New Roman"/>
          <w:sz w:val="28"/>
          <w:szCs w:val="28"/>
          <w:lang w:eastAsia="ru-RU"/>
        </w:rPr>
        <w:t xml:space="preserve"> медицинскую помощь; социальную защиту, в том</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числе социал</w:t>
      </w:r>
      <w:r w:rsidR="00B623AD" w:rsidRPr="00864DCA">
        <w:rPr>
          <w:rFonts w:ascii="Times New Roman" w:eastAsia="Times New Roman" w:hAnsi="Times New Roman" w:cs="Times New Roman"/>
          <w:sz w:val="28"/>
          <w:szCs w:val="28"/>
          <w:lang w:eastAsia="ru-RU"/>
        </w:rPr>
        <w:t xml:space="preserve">ьное обеспечение; содействие в профессиональном обучении </w:t>
      </w:r>
      <w:r w:rsidRPr="00864DCA">
        <w:rPr>
          <w:rFonts w:ascii="Times New Roman" w:eastAsia="Times New Roman" w:hAnsi="Times New Roman" w:cs="Times New Roman"/>
          <w:sz w:val="28"/>
          <w:szCs w:val="28"/>
          <w:lang w:eastAsia="ru-RU"/>
        </w:rPr>
        <w:t>или</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трудоустройстве; </w:t>
      </w:r>
      <w:r w:rsidR="003A7F2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в устройстве детей в образовательные организации; выезды за</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пределы территории Российской Федерации при условии оформления им</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проездного документа беженца. </w:t>
      </w:r>
    </w:p>
    <w:p w14:paraId="592BFA5B" w14:textId="7CD72172"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Лица, ходатайствующие о признании беженцем или признанные</w:t>
      </w:r>
      <w:r w:rsidR="00B623AD" w:rsidRPr="00864DCA">
        <w:rPr>
          <w:rFonts w:ascii="Times New Roman" w:eastAsia="Times New Roman" w:hAnsi="Times New Roman" w:cs="Times New Roman"/>
          <w:sz w:val="28"/>
          <w:szCs w:val="28"/>
          <w:lang w:eastAsia="ru-RU"/>
        </w:rPr>
        <w:t xml:space="preserve"> </w:t>
      </w:r>
      <w:r w:rsidR="003A7F23" w:rsidRPr="00864DCA">
        <w:rPr>
          <w:rFonts w:ascii="Times New Roman" w:eastAsia="Times New Roman" w:hAnsi="Times New Roman" w:cs="Times New Roman"/>
          <w:sz w:val="28"/>
          <w:szCs w:val="28"/>
          <w:lang w:eastAsia="ru-RU"/>
        </w:rPr>
        <w:t>беженцами</w:t>
      </w:r>
      <w:r w:rsidRPr="00864DCA">
        <w:rPr>
          <w:rFonts w:ascii="Times New Roman" w:eastAsia="Times New Roman" w:hAnsi="Times New Roman" w:cs="Times New Roman"/>
          <w:sz w:val="28"/>
          <w:szCs w:val="28"/>
          <w:lang w:eastAsia="ru-RU"/>
        </w:rPr>
        <w:t xml:space="preserve"> либо утратившие статус беженца </w:t>
      </w:r>
      <w:r w:rsidR="00B623AD" w:rsidRPr="00864DCA">
        <w:rPr>
          <w:rFonts w:ascii="Times New Roman" w:eastAsia="Times New Roman" w:hAnsi="Times New Roman" w:cs="Times New Roman"/>
          <w:sz w:val="28"/>
          <w:szCs w:val="28"/>
          <w:lang w:eastAsia="ru-RU"/>
        </w:rPr>
        <w:t xml:space="preserve">или лишенные такового статуса, </w:t>
      </w:r>
      <w:r w:rsidRPr="00864DCA">
        <w:rPr>
          <w:rFonts w:ascii="Times New Roman" w:eastAsia="Times New Roman" w:hAnsi="Times New Roman" w:cs="Times New Roman"/>
          <w:sz w:val="28"/>
          <w:szCs w:val="28"/>
          <w:lang w:eastAsia="ru-RU"/>
        </w:rPr>
        <w:t xml:space="preserve">в том числе несовершеннолетние, не могут </w:t>
      </w:r>
      <w:r w:rsidR="00B623AD" w:rsidRPr="00864DCA">
        <w:rPr>
          <w:rFonts w:ascii="Times New Roman" w:eastAsia="Times New Roman" w:hAnsi="Times New Roman" w:cs="Times New Roman"/>
          <w:sz w:val="28"/>
          <w:szCs w:val="28"/>
          <w:lang w:eastAsia="ru-RU"/>
        </w:rPr>
        <w:t xml:space="preserve">быть возвращены против их воли </w:t>
      </w:r>
      <w:r w:rsidRPr="00864DCA">
        <w:rPr>
          <w:rFonts w:ascii="Times New Roman" w:eastAsia="Times New Roman" w:hAnsi="Times New Roman" w:cs="Times New Roman"/>
          <w:sz w:val="28"/>
          <w:szCs w:val="28"/>
          <w:lang w:eastAsia="ru-RU"/>
        </w:rPr>
        <w:t>на территорию государства своей гражданской принадлежности (своего</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прежнего обычного местожительства) при сохранении в данном государстве</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обстоятельств, послуживших основанием для признания их беженцами. </w:t>
      </w:r>
    </w:p>
    <w:p w14:paraId="3F9B6D1F" w14:textId="38EBD14D" w:rsidR="004E0E1F" w:rsidRPr="00864DCA" w:rsidRDefault="00B623AD" w:rsidP="00B623AD">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В 2024 г. </w:t>
      </w:r>
      <w:r w:rsidR="004E0E1F" w:rsidRPr="00864DCA">
        <w:rPr>
          <w:rFonts w:ascii="Times New Roman" w:eastAsia="Times New Roman" w:hAnsi="Times New Roman" w:cs="Times New Roman"/>
          <w:sz w:val="28"/>
          <w:szCs w:val="28"/>
          <w:lang w:eastAsia="ru-RU"/>
        </w:rPr>
        <w:t>с ходатайствами о признании беженцем на территории</w:t>
      </w:r>
      <w:r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 xml:space="preserve">Российской Федерации обратилось 153 человека, </w:t>
      </w:r>
      <w:r w:rsidR="003A7F23" w:rsidRPr="00864DCA">
        <w:rPr>
          <w:rFonts w:ascii="Times New Roman" w:eastAsia="Times New Roman" w:hAnsi="Times New Roman" w:cs="Times New Roman"/>
          <w:sz w:val="28"/>
          <w:szCs w:val="28"/>
          <w:lang w:eastAsia="ru-RU"/>
        </w:rPr>
        <w:t xml:space="preserve">в такие </w:t>
      </w:r>
      <w:proofErr w:type="spellStart"/>
      <w:r w:rsidR="003A7F23" w:rsidRPr="00864DCA">
        <w:rPr>
          <w:rFonts w:ascii="Times New Roman" w:eastAsia="Times New Roman" w:hAnsi="Times New Roman" w:cs="Times New Roman"/>
          <w:sz w:val="28"/>
          <w:szCs w:val="28"/>
          <w:lang w:eastAsia="ru-RU"/>
        </w:rPr>
        <w:t>ходайства</w:t>
      </w:r>
      <w:proofErr w:type="spellEnd"/>
      <w:r w:rsidR="003A7F23" w:rsidRPr="00864DCA">
        <w:rPr>
          <w:rFonts w:ascii="Times New Roman" w:eastAsia="Times New Roman" w:hAnsi="Times New Roman" w:cs="Times New Roman"/>
          <w:sz w:val="28"/>
          <w:szCs w:val="28"/>
          <w:lang w:eastAsia="ru-RU"/>
        </w:rPr>
        <w:t xml:space="preserve"> включено 14 детей </w:t>
      </w:r>
      <w:r w:rsidR="004E0E1F"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iCs/>
          <w:sz w:val="28"/>
          <w:szCs w:val="28"/>
          <w:lang w:eastAsia="ru-RU"/>
        </w:rPr>
        <w:t>2023 г</w:t>
      </w:r>
      <w:r w:rsidR="003A7F2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20</w:t>
      </w:r>
      <w:r w:rsidR="003A7F23" w:rsidRPr="00864DCA">
        <w:rPr>
          <w:rFonts w:ascii="Times New Roman" w:eastAsia="Times New Roman" w:hAnsi="Times New Roman" w:cs="Times New Roman"/>
          <w:iCs/>
          <w:sz w:val="28"/>
          <w:szCs w:val="28"/>
          <w:lang w:eastAsia="ru-RU"/>
        </w:rPr>
        <w:t xml:space="preserve"> детей</w:t>
      </w:r>
      <w:r w:rsidRPr="00864DCA">
        <w:rPr>
          <w:rFonts w:ascii="Times New Roman" w:eastAsia="Times New Roman" w:hAnsi="Times New Roman" w:cs="Times New Roman"/>
          <w:iCs/>
          <w:sz w:val="28"/>
          <w:szCs w:val="28"/>
          <w:lang w:eastAsia="ru-RU"/>
        </w:rPr>
        <w:t>; 2022 г</w:t>
      </w:r>
      <w:r w:rsidR="003A7F2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49</w:t>
      </w:r>
      <w:r w:rsidR="003A7F23" w:rsidRPr="00864DCA">
        <w:rPr>
          <w:rFonts w:ascii="Times New Roman" w:eastAsia="Times New Roman" w:hAnsi="Times New Roman" w:cs="Times New Roman"/>
          <w:iCs/>
          <w:sz w:val="28"/>
          <w:szCs w:val="28"/>
          <w:lang w:eastAsia="ru-RU"/>
        </w:rPr>
        <w:t xml:space="preserve"> детей</w:t>
      </w:r>
      <w:r w:rsidR="004E0E1F" w:rsidRPr="00864DCA">
        <w:rPr>
          <w:rFonts w:ascii="Times New Roman" w:eastAsia="Times New Roman" w:hAnsi="Times New Roman" w:cs="Times New Roman"/>
          <w:sz w:val="28"/>
          <w:szCs w:val="28"/>
          <w:lang w:eastAsia="ru-RU"/>
        </w:rPr>
        <w:t>). Детей,</w:t>
      </w:r>
      <w:r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прибывших на территорию Российской Федерации без сопровождения</w:t>
      </w:r>
      <w:r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родителей или опекунов</w:t>
      </w:r>
      <w:r w:rsidRPr="00864DCA">
        <w:rPr>
          <w:rFonts w:ascii="Times New Roman" w:eastAsia="Times New Roman" w:hAnsi="Times New Roman" w:cs="Times New Roman"/>
          <w:sz w:val="28"/>
          <w:szCs w:val="28"/>
          <w:lang w:eastAsia="ru-RU"/>
        </w:rPr>
        <w:t>,</w:t>
      </w:r>
      <w:r w:rsidR="004E0E1F" w:rsidRPr="00864DCA">
        <w:rPr>
          <w:rFonts w:ascii="Times New Roman" w:eastAsia="Times New Roman" w:hAnsi="Times New Roman" w:cs="Times New Roman"/>
          <w:sz w:val="28"/>
          <w:szCs w:val="28"/>
          <w:lang w:eastAsia="ru-RU"/>
        </w:rPr>
        <w:t xml:space="preserve"> в 2024 г</w:t>
      </w:r>
      <w:r w:rsidR="003A7F23" w:rsidRPr="00864DCA">
        <w:rPr>
          <w:rFonts w:ascii="Times New Roman" w:eastAsia="Times New Roman" w:hAnsi="Times New Roman" w:cs="Times New Roman"/>
          <w:sz w:val="28"/>
          <w:szCs w:val="28"/>
          <w:lang w:eastAsia="ru-RU"/>
        </w:rPr>
        <w:t>.</w:t>
      </w:r>
      <w:r w:rsidR="004E0E1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как и в прошлые годы, </w:t>
      </w:r>
      <w:r w:rsidR="000C788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не зафиксировано.</w:t>
      </w:r>
    </w:p>
    <w:p w14:paraId="139CAB25" w14:textId="51D1AB7C"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С заявлениями о предоставлении временного убежища на территории</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Российской Федерации обратилось 6,9 тыс. человек, </w:t>
      </w:r>
      <w:r w:rsidR="000C7883" w:rsidRPr="00864DCA">
        <w:rPr>
          <w:rFonts w:ascii="Times New Roman" w:eastAsia="Times New Roman" w:hAnsi="Times New Roman" w:cs="Times New Roman"/>
          <w:sz w:val="28"/>
          <w:szCs w:val="28"/>
          <w:lang w:eastAsia="ru-RU"/>
        </w:rPr>
        <w:t xml:space="preserve">включены в заявления </w:t>
      </w:r>
      <w:r w:rsidR="000C7883" w:rsidRPr="00864DCA">
        <w:rPr>
          <w:rFonts w:ascii="Times New Roman" w:eastAsia="Times New Roman" w:hAnsi="Times New Roman" w:cs="Times New Roman"/>
          <w:sz w:val="28"/>
          <w:szCs w:val="28"/>
          <w:lang w:eastAsia="ru-RU"/>
        </w:rPr>
        <w:br/>
      </w:r>
      <w:r w:rsidR="003A7F23" w:rsidRPr="00864DCA">
        <w:rPr>
          <w:rFonts w:ascii="Times New Roman" w:eastAsia="Times New Roman" w:hAnsi="Times New Roman" w:cs="Times New Roman"/>
          <w:sz w:val="28"/>
          <w:szCs w:val="28"/>
          <w:lang w:eastAsia="ru-RU"/>
        </w:rPr>
        <w:t xml:space="preserve">844 </w:t>
      </w:r>
      <w:r w:rsidRPr="00864DCA">
        <w:rPr>
          <w:rFonts w:ascii="Times New Roman" w:eastAsia="Times New Roman" w:hAnsi="Times New Roman" w:cs="Times New Roman"/>
          <w:sz w:val="28"/>
          <w:szCs w:val="28"/>
          <w:lang w:eastAsia="ru-RU"/>
        </w:rPr>
        <w:t xml:space="preserve">несовершеннолетних </w:t>
      </w:r>
      <w:r w:rsidR="003A7F23" w:rsidRPr="00864DCA">
        <w:rPr>
          <w:rFonts w:ascii="Times New Roman" w:eastAsia="Times New Roman" w:hAnsi="Times New Roman" w:cs="Times New Roman"/>
          <w:sz w:val="28"/>
          <w:szCs w:val="28"/>
          <w:lang w:eastAsia="ru-RU"/>
        </w:rPr>
        <w:t>ребенка</w:t>
      </w:r>
      <w:r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iCs/>
          <w:sz w:val="28"/>
          <w:szCs w:val="28"/>
          <w:lang w:eastAsia="ru-RU"/>
        </w:rPr>
        <w:t>2023 г</w:t>
      </w:r>
      <w:r w:rsidR="003A7F2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1,1 тыс.</w:t>
      </w:r>
      <w:r w:rsidR="003A7F23" w:rsidRPr="00864DCA">
        <w:rPr>
          <w:rFonts w:ascii="Times New Roman" w:eastAsia="Times New Roman" w:hAnsi="Times New Roman" w:cs="Times New Roman"/>
          <w:iCs/>
          <w:sz w:val="28"/>
          <w:szCs w:val="28"/>
          <w:lang w:eastAsia="ru-RU"/>
        </w:rPr>
        <w:t xml:space="preserve"> детей</w:t>
      </w:r>
      <w:r w:rsidRPr="00864DCA">
        <w:rPr>
          <w:rFonts w:ascii="Times New Roman" w:eastAsia="Times New Roman" w:hAnsi="Times New Roman" w:cs="Times New Roman"/>
          <w:iCs/>
          <w:sz w:val="28"/>
          <w:szCs w:val="28"/>
          <w:lang w:eastAsia="ru-RU"/>
        </w:rPr>
        <w:t>; 2022 г</w:t>
      </w:r>
      <w:r w:rsidR="003A7F2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23 тыс.</w:t>
      </w:r>
      <w:r w:rsidR="003A7F23" w:rsidRPr="00864DCA">
        <w:rPr>
          <w:rFonts w:ascii="Times New Roman" w:eastAsia="Times New Roman" w:hAnsi="Times New Roman" w:cs="Times New Roman"/>
          <w:iCs/>
          <w:sz w:val="28"/>
          <w:szCs w:val="28"/>
          <w:lang w:eastAsia="ru-RU"/>
        </w:rPr>
        <w:t xml:space="preserve"> детей</w:t>
      </w:r>
      <w:r w:rsidR="000C7883" w:rsidRPr="00864DCA">
        <w:rPr>
          <w:rFonts w:ascii="Times New Roman" w:eastAsia="Times New Roman" w:hAnsi="Times New Roman" w:cs="Times New Roman"/>
          <w:sz w:val="28"/>
          <w:szCs w:val="28"/>
          <w:lang w:eastAsia="ru-RU"/>
        </w:rPr>
        <w:t>),</w:t>
      </w:r>
      <w:r w:rsidR="000C7883" w:rsidRPr="00864DCA">
        <w:rPr>
          <w:rFonts w:ascii="Times New Roman" w:eastAsia="Times New Roman" w:hAnsi="Times New Roman" w:cs="Times New Roman"/>
          <w:sz w:val="28"/>
          <w:szCs w:val="28"/>
          <w:lang w:eastAsia="ru-RU"/>
        </w:rPr>
        <w:br/>
        <w:t xml:space="preserve">3 детей прибыли </w:t>
      </w:r>
      <w:r w:rsidRPr="00864DCA">
        <w:rPr>
          <w:rFonts w:ascii="Times New Roman" w:eastAsia="Times New Roman" w:hAnsi="Times New Roman" w:cs="Times New Roman"/>
          <w:sz w:val="28"/>
          <w:szCs w:val="28"/>
          <w:lang w:eastAsia="ru-RU"/>
        </w:rPr>
        <w:t>на территорию Российской</w:t>
      </w:r>
      <w:r w:rsidR="003A7F23"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Федерации без сопровождения родителей или опекунов (</w:t>
      </w:r>
      <w:r w:rsidRPr="00864DCA">
        <w:rPr>
          <w:rFonts w:ascii="Times New Roman" w:eastAsia="Times New Roman" w:hAnsi="Times New Roman" w:cs="Times New Roman"/>
          <w:iCs/>
          <w:sz w:val="28"/>
          <w:szCs w:val="28"/>
          <w:lang w:eastAsia="ru-RU"/>
        </w:rPr>
        <w:t>2023 г</w:t>
      </w:r>
      <w:r w:rsidR="000C788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w:t>
      </w:r>
      <w:r w:rsidR="000C788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10</w:t>
      </w:r>
      <w:r w:rsidR="000C7883" w:rsidRPr="00864DCA">
        <w:rPr>
          <w:rFonts w:ascii="Times New Roman" w:eastAsia="Times New Roman" w:hAnsi="Times New Roman" w:cs="Times New Roman"/>
          <w:iCs/>
          <w:sz w:val="28"/>
          <w:szCs w:val="28"/>
          <w:lang w:eastAsia="ru-RU"/>
        </w:rPr>
        <w:t xml:space="preserve"> детей</w:t>
      </w:r>
      <w:r w:rsidRPr="00864DCA">
        <w:rPr>
          <w:rFonts w:ascii="Times New Roman" w:eastAsia="Times New Roman" w:hAnsi="Times New Roman" w:cs="Times New Roman"/>
          <w:iCs/>
          <w:sz w:val="28"/>
          <w:szCs w:val="28"/>
          <w:lang w:eastAsia="ru-RU"/>
        </w:rPr>
        <w:t>; 2022 г</w:t>
      </w:r>
      <w:r w:rsidR="000C788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84</w:t>
      </w:r>
      <w:r w:rsidR="000C7883" w:rsidRPr="00864DCA">
        <w:rPr>
          <w:rFonts w:ascii="Times New Roman" w:eastAsia="Times New Roman" w:hAnsi="Times New Roman" w:cs="Times New Roman"/>
          <w:iCs/>
          <w:sz w:val="28"/>
          <w:szCs w:val="28"/>
          <w:lang w:eastAsia="ru-RU"/>
        </w:rPr>
        <w:t xml:space="preserve"> ребенка</w:t>
      </w:r>
      <w:r w:rsidRPr="00864DCA">
        <w:rPr>
          <w:rFonts w:ascii="Times New Roman" w:eastAsia="Times New Roman" w:hAnsi="Times New Roman" w:cs="Times New Roman"/>
          <w:sz w:val="28"/>
          <w:szCs w:val="28"/>
          <w:lang w:eastAsia="ru-RU"/>
        </w:rPr>
        <w:t xml:space="preserve">). </w:t>
      </w:r>
    </w:p>
    <w:p w14:paraId="081F74EB" w14:textId="6CFC02D7"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По состоянию на 1 января 2025 г</w:t>
      </w:r>
      <w:r w:rsidR="000C7883"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sz w:val="28"/>
          <w:szCs w:val="28"/>
          <w:lang w:eastAsia="ru-RU"/>
        </w:rPr>
        <w:t xml:space="preserve"> на учете состояло 216 человек,</w:t>
      </w:r>
      <w:r w:rsidR="00B623AD"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имеющих статус беженца на территории Российской Федерации, </w:t>
      </w:r>
      <w:r w:rsidR="000C7883" w:rsidRPr="00864DCA">
        <w:rPr>
          <w:rFonts w:ascii="Times New Roman" w:eastAsia="Times New Roman" w:hAnsi="Times New Roman" w:cs="Times New Roman"/>
          <w:sz w:val="28"/>
          <w:szCs w:val="28"/>
          <w:lang w:eastAsia="ru-RU"/>
        </w:rPr>
        <w:t xml:space="preserve">из них </w:t>
      </w:r>
      <w:r w:rsidRPr="00864DCA">
        <w:rPr>
          <w:rFonts w:ascii="Times New Roman" w:eastAsia="Times New Roman" w:hAnsi="Times New Roman" w:cs="Times New Roman"/>
          <w:sz w:val="28"/>
          <w:szCs w:val="28"/>
          <w:lang w:eastAsia="ru-RU"/>
        </w:rPr>
        <w:t>37</w:t>
      </w:r>
      <w:r w:rsidR="000C7883" w:rsidRPr="00864DCA">
        <w:rPr>
          <w:rFonts w:ascii="Times New Roman" w:eastAsia="Times New Roman" w:hAnsi="Times New Roman" w:cs="Times New Roman"/>
          <w:sz w:val="28"/>
          <w:szCs w:val="28"/>
          <w:lang w:eastAsia="ru-RU"/>
        </w:rPr>
        <w:t xml:space="preserve"> детей</w:t>
      </w:r>
      <w:r w:rsidRPr="00864DCA">
        <w:rPr>
          <w:rFonts w:ascii="Times New Roman" w:eastAsia="Times New Roman" w:hAnsi="Times New Roman" w:cs="Times New Roman"/>
          <w:sz w:val="28"/>
          <w:szCs w:val="28"/>
          <w:lang w:eastAsia="ru-RU"/>
        </w:rPr>
        <w:t xml:space="preserve"> (</w:t>
      </w:r>
      <w:r w:rsidR="00B623AD" w:rsidRPr="00864DCA">
        <w:rPr>
          <w:rFonts w:ascii="Times New Roman" w:eastAsia="Times New Roman" w:hAnsi="Times New Roman" w:cs="Times New Roman"/>
          <w:iCs/>
          <w:sz w:val="28"/>
          <w:szCs w:val="28"/>
          <w:lang w:eastAsia="ru-RU"/>
        </w:rPr>
        <w:t>2023 г</w:t>
      </w:r>
      <w:r w:rsidR="000C7883" w:rsidRPr="00864DCA">
        <w:rPr>
          <w:rFonts w:ascii="Times New Roman" w:eastAsia="Times New Roman" w:hAnsi="Times New Roman" w:cs="Times New Roman"/>
          <w:iCs/>
          <w:sz w:val="28"/>
          <w:szCs w:val="28"/>
          <w:lang w:eastAsia="ru-RU"/>
        </w:rPr>
        <w:t>.</w:t>
      </w:r>
      <w:r w:rsidR="00B623AD" w:rsidRPr="00864DCA">
        <w:rPr>
          <w:rFonts w:ascii="Times New Roman" w:eastAsia="Times New Roman" w:hAnsi="Times New Roman" w:cs="Times New Roman"/>
          <w:iCs/>
          <w:sz w:val="28"/>
          <w:szCs w:val="28"/>
          <w:lang w:eastAsia="ru-RU"/>
        </w:rPr>
        <w:t xml:space="preserve"> – </w:t>
      </w:r>
      <w:r w:rsidR="003A5EBF" w:rsidRPr="00864DCA">
        <w:rPr>
          <w:rFonts w:ascii="Times New Roman" w:eastAsia="Times New Roman" w:hAnsi="Times New Roman" w:cs="Times New Roman"/>
          <w:iCs/>
          <w:sz w:val="28"/>
          <w:szCs w:val="28"/>
          <w:lang w:eastAsia="ru-RU"/>
        </w:rPr>
        <w:t>51; 2022 г</w:t>
      </w:r>
      <w:r w:rsidR="000C7883" w:rsidRPr="00864DCA">
        <w:rPr>
          <w:rFonts w:ascii="Times New Roman" w:eastAsia="Times New Roman" w:hAnsi="Times New Roman" w:cs="Times New Roman"/>
          <w:iCs/>
          <w:sz w:val="28"/>
          <w:szCs w:val="28"/>
          <w:lang w:eastAsia="ru-RU"/>
        </w:rPr>
        <w:t>.</w:t>
      </w:r>
      <w:r w:rsidR="003A5EBF" w:rsidRPr="00864DCA">
        <w:rPr>
          <w:rFonts w:ascii="Times New Roman" w:eastAsia="Times New Roman" w:hAnsi="Times New Roman" w:cs="Times New Roman"/>
          <w:iCs/>
          <w:sz w:val="28"/>
          <w:szCs w:val="28"/>
          <w:lang w:eastAsia="ru-RU"/>
        </w:rPr>
        <w:t xml:space="preserve"> – 61</w:t>
      </w:r>
      <w:r w:rsidRPr="00864DCA">
        <w:rPr>
          <w:rFonts w:ascii="Times New Roman" w:eastAsia="Times New Roman" w:hAnsi="Times New Roman" w:cs="Times New Roman"/>
          <w:sz w:val="28"/>
          <w:szCs w:val="28"/>
          <w:lang w:eastAsia="ru-RU"/>
        </w:rPr>
        <w:t>), и 9,9 тыс. человек, которым</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предоставлено временное убежище на те</w:t>
      </w:r>
      <w:r w:rsidR="003A5EBF" w:rsidRPr="00864DCA">
        <w:rPr>
          <w:rFonts w:ascii="Times New Roman" w:eastAsia="Times New Roman" w:hAnsi="Times New Roman" w:cs="Times New Roman"/>
          <w:sz w:val="28"/>
          <w:szCs w:val="28"/>
          <w:lang w:eastAsia="ru-RU"/>
        </w:rPr>
        <w:t xml:space="preserve">рритории Российской Федерации, </w:t>
      </w:r>
      <w:r w:rsidR="000C7883" w:rsidRPr="00864DCA">
        <w:rPr>
          <w:rFonts w:ascii="Times New Roman" w:eastAsia="Times New Roman" w:hAnsi="Times New Roman" w:cs="Times New Roman"/>
          <w:sz w:val="28"/>
          <w:szCs w:val="28"/>
          <w:lang w:eastAsia="ru-RU"/>
        </w:rPr>
        <w:t xml:space="preserve">из них </w:t>
      </w:r>
      <w:r w:rsidRPr="00864DCA">
        <w:rPr>
          <w:rFonts w:ascii="Times New Roman" w:eastAsia="Times New Roman" w:hAnsi="Times New Roman" w:cs="Times New Roman"/>
          <w:sz w:val="28"/>
          <w:szCs w:val="28"/>
          <w:lang w:eastAsia="ru-RU"/>
        </w:rPr>
        <w:t>1,3 тыс.</w:t>
      </w:r>
      <w:r w:rsidR="000C7883" w:rsidRPr="00864DCA">
        <w:rPr>
          <w:rFonts w:ascii="Times New Roman" w:eastAsia="Times New Roman" w:hAnsi="Times New Roman" w:cs="Times New Roman"/>
          <w:sz w:val="28"/>
          <w:szCs w:val="28"/>
          <w:lang w:eastAsia="ru-RU"/>
        </w:rPr>
        <w:t xml:space="preserve"> детей</w:t>
      </w:r>
      <w:r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iCs/>
          <w:sz w:val="28"/>
          <w:szCs w:val="28"/>
          <w:lang w:eastAsia="ru-RU"/>
        </w:rPr>
        <w:t>2023 г</w:t>
      </w:r>
      <w:r w:rsidR="000C788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3 тыс.; 2022 г</w:t>
      </w:r>
      <w:r w:rsidR="000C7883"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15 тыс</w:t>
      </w:r>
      <w:r w:rsidR="000C7883" w:rsidRPr="00864DCA">
        <w:rPr>
          <w:rFonts w:ascii="Times New Roman" w:eastAsia="Times New Roman" w:hAnsi="Times New Roman" w:cs="Times New Roman"/>
          <w:iCs/>
          <w:sz w:val="28"/>
          <w:szCs w:val="28"/>
          <w:lang w:eastAsia="ru-RU"/>
        </w:rPr>
        <w:t>.</w:t>
      </w:r>
      <w:r w:rsidR="003A5EBF" w:rsidRPr="00864DCA">
        <w:rPr>
          <w:rFonts w:ascii="Times New Roman" w:eastAsia="Times New Roman" w:hAnsi="Times New Roman" w:cs="Times New Roman"/>
          <w:sz w:val="28"/>
          <w:szCs w:val="28"/>
          <w:lang w:eastAsia="ru-RU"/>
        </w:rPr>
        <w:t>).</w:t>
      </w:r>
    </w:p>
    <w:p w14:paraId="3BD7E9EC" w14:textId="239E48E9"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Большинство детей со статусом </w:t>
      </w:r>
      <w:r w:rsidR="003A5EBF" w:rsidRPr="00864DCA">
        <w:rPr>
          <w:rFonts w:ascii="Times New Roman" w:eastAsia="Times New Roman" w:hAnsi="Times New Roman" w:cs="Times New Roman"/>
          <w:sz w:val="28"/>
          <w:szCs w:val="28"/>
          <w:lang w:eastAsia="ru-RU"/>
        </w:rPr>
        <w:t xml:space="preserve">беженца прибыло из Афганистана </w:t>
      </w:r>
      <w:r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iCs/>
          <w:sz w:val="28"/>
          <w:szCs w:val="28"/>
          <w:lang w:eastAsia="ru-RU"/>
        </w:rPr>
        <w:t>27 человек или 73%</w:t>
      </w:r>
      <w:r w:rsidRPr="00864DCA">
        <w:rPr>
          <w:rFonts w:ascii="Times New Roman" w:eastAsia="Times New Roman" w:hAnsi="Times New Roman" w:cs="Times New Roman"/>
          <w:sz w:val="28"/>
          <w:szCs w:val="28"/>
          <w:lang w:eastAsia="ru-RU"/>
        </w:rPr>
        <w:t>), имеющих временное убежище на территории Российской</w:t>
      </w:r>
      <w:r w:rsidR="003A5EBF" w:rsidRPr="00864DCA">
        <w:rPr>
          <w:rFonts w:ascii="Times New Roman" w:eastAsia="Times New Roman" w:hAnsi="Times New Roman" w:cs="Times New Roman"/>
          <w:sz w:val="28"/>
          <w:szCs w:val="28"/>
          <w:lang w:eastAsia="ru-RU"/>
        </w:rPr>
        <w:t xml:space="preserve"> </w:t>
      </w:r>
      <w:r w:rsidR="00C36E38">
        <w:rPr>
          <w:rFonts w:ascii="Times New Roman" w:eastAsia="Times New Roman" w:hAnsi="Times New Roman" w:cs="Times New Roman"/>
          <w:sz w:val="28"/>
          <w:szCs w:val="28"/>
          <w:lang w:eastAsia="ru-RU"/>
        </w:rPr>
        <w:t>Федерации,</w:t>
      </w:r>
      <w:r w:rsidRPr="00864DCA">
        <w:rPr>
          <w:rFonts w:ascii="Times New Roman" w:eastAsia="Times New Roman" w:hAnsi="Times New Roman" w:cs="Times New Roman"/>
          <w:sz w:val="28"/>
          <w:szCs w:val="28"/>
          <w:lang w:eastAsia="ru-RU"/>
        </w:rPr>
        <w:t xml:space="preserve"> </w:t>
      </w:r>
      <w:r w:rsidR="00C36E38">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из Украины (</w:t>
      </w:r>
      <w:r w:rsidRPr="00864DCA">
        <w:rPr>
          <w:rFonts w:ascii="Times New Roman" w:eastAsia="Times New Roman" w:hAnsi="Times New Roman" w:cs="Times New Roman"/>
          <w:iCs/>
          <w:sz w:val="28"/>
          <w:szCs w:val="28"/>
          <w:lang w:eastAsia="ru-RU"/>
        </w:rPr>
        <w:t>731 человек или 56,4%</w:t>
      </w:r>
      <w:r w:rsidRPr="00864DCA">
        <w:rPr>
          <w:rFonts w:ascii="Times New Roman" w:eastAsia="Times New Roman" w:hAnsi="Times New Roman" w:cs="Times New Roman"/>
          <w:sz w:val="28"/>
          <w:szCs w:val="28"/>
          <w:lang w:eastAsia="ru-RU"/>
        </w:rPr>
        <w:t>) и Афганистана (</w:t>
      </w:r>
      <w:r w:rsidRPr="00864DCA">
        <w:rPr>
          <w:rFonts w:ascii="Times New Roman" w:eastAsia="Times New Roman" w:hAnsi="Times New Roman" w:cs="Times New Roman"/>
          <w:iCs/>
          <w:sz w:val="28"/>
          <w:szCs w:val="28"/>
          <w:lang w:eastAsia="ru-RU"/>
        </w:rPr>
        <w:t>225 человек или</w:t>
      </w:r>
      <w:r w:rsidR="003A5EBF" w:rsidRPr="00864DCA">
        <w:rPr>
          <w:rFonts w:ascii="Times New Roman" w:eastAsia="Times New Roman" w:hAnsi="Times New Roman" w:cs="Times New Roman"/>
          <w:iCs/>
          <w:sz w:val="28"/>
          <w:szCs w:val="28"/>
          <w:lang w:eastAsia="ru-RU"/>
        </w:rPr>
        <w:t xml:space="preserve"> </w:t>
      </w:r>
      <w:r w:rsidRPr="00864DCA">
        <w:rPr>
          <w:rFonts w:ascii="Times New Roman" w:eastAsia="Times New Roman" w:hAnsi="Times New Roman" w:cs="Times New Roman"/>
          <w:iCs/>
          <w:sz w:val="28"/>
          <w:szCs w:val="28"/>
          <w:lang w:eastAsia="ru-RU"/>
        </w:rPr>
        <w:t>30,8%</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При этом наибольший процент детей-беженцев в числе граждан своей</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страны наблюдается </w:t>
      </w:r>
      <w:r w:rsidR="000C7883"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у граждан Ливии и Ирака (</w:t>
      </w:r>
      <w:r w:rsidRPr="00864DCA">
        <w:rPr>
          <w:rFonts w:ascii="Times New Roman" w:eastAsia="Times New Roman" w:hAnsi="Times New Roman" w:cs="Times New Roman"/>
          <w:iCs/>
          <w:sz w:val="28"/>
          <w:szCs w:val="28"/>
          <w:lang w:eastAsia="ru-RU"/>
        </w:rPr>
        <w:t>по 50%</w:t>
      </w:r>
      <w:r w:rsidR="003A5EBF" w:rsidRPr="00864DCA">
        <w:rPr>
          <w:rFonts w:ascii="Times New Roman" w:eastAsia="Times New Roman" w:hAnsi="Times New Roman" w:cs="Times New Roman"/>
          <w:sz w:val="28"/>
          <w:szCs w:val="28"/>
          <w:lang w:eastAsia="ru-RU"/>
        </w:rPr>
        <w:t xml:space="preserve">), Сирии и Узбекистана </w:t>
      </w:r>
      <w:r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iCs/>
          <w:sz w:val="28"/>
          <w:szCs w:val="28"/>
          <w:lang w:eastAsia="ru-RU"/>
        </w:rPr>
        <w:t>по 33,3%</w:t>
      </w:r>
      <w:r w:rsidRPr="00864DCA">
        <w:rPr>
          <w:rFonts w:ascii="Times New Roman" w:eastAsia="Times New Roman" w:hAnsi="Times New Roman" w:cs="Times New Roman"/>
          <w:sz w:val="28"/>
          <w:szCs w:val="28"/>
          <w:lang w:eastAsia="ru-RU"/>
        </w:rPr>
        <w:t>), Афганистана (</w:t>
      </w:r>
      <w:r w:rsidRPr="00864DCA">
        <w:rPr>
          <w:rFonts w:ascii="Times New Roman" w:eastAsia="Times New Roman" w:hAnsi="Times New Roman" w:cs="Times New Roman"/>
          <w:iCs/>
          <w:sz w:val="28"/>
          <w:szCs w:val="28"/>
          <w:lang w:eastAsia="ru-RU"/>
        </w:rPr>
        <w:t>20%</w:t>
      </w:r>
      <w:r w:rsidRPr="00864DCA">
        <w:rPr>
          <w:rFonts w:ascii="Times New Roman" w:eastAsia="Times New Roman" w:hAnsi="Times New Roman" w:cs="Times New Roman"/>
          <w:sz w:val="28"/>
          <w:szCs w:val="28"/>
          <w:lang w:eastAsia="ru-RU"/>
        </w:rPr>
        <w:t>), детей, имеющих временное убежище – Уругвая</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iCs/>
          <w:sz w:val="28"/>
          <w:szCs w:val="28"/>
          <w:lang w:eastAsia="ru-RU"/>
        </w:rPr>
        <w:t>80%</w:t>
      </w:r>
      <w:r w:rsidRPr="00864DCA">
        <w:rPr>
          <w:rFonts w:ascii="Times New Roman" w:eastAsia="Times New Roman" w:hAnsi="Times New Roman" w:cs="Times New Roman"/>
          <w:sz w:val="28"/>
          <w:szCs w:val="28"/>
          <w:lang w:eastAsia="ru-RU"/>
        </w:rPr>
        <w:t>), Конго, Нидерландов и Сингапура (</w:t>
      </w:r>
      <w:r w:rsidRPr="00864DCA">
        <w:rPr>
          <w:rFonts w:ascii="Times New Roman" w:eastAsia="Times New Roman" w:hAnsi="Times New Roman" w:cs="Times New Roman"/>
          <w:iCs/>
          <w:sz w:val="28"/>
          <w:szCs w:val="28"/>
          <w:lang w:eastAsia="ru-RU"/>
        </w:rPr>
        <w:t>по 50%</w:t>
      </w:r>
      <w:r w:rsidRPr="00864DCA">
        <w:rPr>
          <w:rFonts w:ascii="Times New Roman" w:eastAsia="Times New Roman" w:hAnsi="Times New Roman" w:cs="Times New Roman"/>
          <w:sz w:val="28"/>
          <w:szCs w:val="28"/>
          <w:lang w:eastAsia="ru-RU"/>
        </w:rPr>
        <w:t xml:space="preserve">). </w:t>
      </w:r>
    </w:p>
    <w:p w14:paraId="12B90477" w14:textId="583EB4AB" w:rsidR="004E0E1F" w:rsidRPr="00864DCA" w:rsidRDefault="001E49C6"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октябре 2023 г. вступил в силу </w:t>
      </w:r>
      <w:r w:rsidR="004E0E1F" w:rsidRPr="00864DCA">
        <w:rPr>
          <w:rFonts w:ascii="Times New Roman" w:eastAsia="Times New Roman" w:hAnsi="Times New Roman" w:cs="Times New Roman"/>
          <w:sz w:val="28"/>
          <w:szCs w:val="28"/>
          <w:lang w:eastAsia="ru-RU"/>
        </w:rPr>
        <w:t xml:space="preserve">Федеральный закон от 28 апреля 2023 г. </w:t>
      </w:r>
      <w:r>
        <w:rPr>
          <w:rFonts w:ascii="Times New Roman" w:eastAsia="Times New Roman" w:hAnsi="Times New Roman" w:cs="Times New Roman"/>
          <w:sz w:val="28"/>
          <w:szCs w:val="28"/>
          <w:lang w:eastAsia="ru-RU"/>
        </w:rPr>
        <w:br/>
      </w:r>
      <w:r w:rsidR="004E0E1F" w:rsidRPr="00864DCA">
        <w:rPr>
          <w:rFonts w:ascii="Times New Roman" w:eastAsia="Times New Roman" w:hAnsi="Times New Roman" w:cs="Times New Roman"/>
          <w:sz w:val="28"/>
          <w:szCs w:val="28"/>
          <w:lang w:eastAsia="ru-RU"/>
        </w:rPr>
        <w:t>№ 138-ФЗ «О гражданстве</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Российской Федерации»</w:t>
      </w:r>
      <w:r w:rsidR="003A5EBF" w:rsidRPr="00864DCA">
        <w:rPr>
          <w:rFonts w:ascii="Times New Roman" w:eastAsia="Times New Roman" w:hAnsi="Times New Roman" w:cs="Times New Roman"/>
          <w:sz w:val="28"/>
          <w:szCs w:val="28"/>
          <w:lang w:eastAsia="ru-RU"/>
        </w:rPr>
        <w:t xml:space="preserve"> (далее – Федеральный закон </w:t>
      </w:r>
      <w:r>
        <w:rPr>
          <w:rFonts w:ascii="Times New Roman" w:eastAsia="Times New Roman" w:hAnsi="Times New Roman" w:cs="Times New Roman"/>
          <w:sz w:val="28"/>
          <w:szCs w:val="28"/>
          <w:lang w:eastAsia="ru-RU"/>
        </w:rPr>
        <w:br/>
      </w:r>
      <w:r w:rsidR="003A5EBF" w:rsidRPr="00864DCA">
        <w:rPr>
          <w:rFonts w:ascii="Times New Roman" w:eastAsia="Times New Roman" w:hAnsi="Times New Roman" w:cs="Times New Roman"/>
          <w:sz w:val="28"/>
          <w:szCs w:val="28"/>
          <w:lang w:eastAsia="ru-RU"/>
        </w:rPr>
        <w:t>№ 138-ФЗ)</w:t>
      </w:r>
      <w:r w:rsidR="004E0E1F" w:rsidRPr="00864D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который</w:t>
      </w:r>
      <w:r w:rsidR="004E0E1F" w:rsidRPr="00864DCA">
        <w:rPr>
          <w:rFonts w:ascii="Times New Roman" w:eastAsia="Times New Roman" w:hAnsi="Times New Roman" w:cs="Times New Roman"/>
          <w:sz w:val="28"/>
          <w:szCs w:val="28"/>
          <w:lang w:eastAsia="ru-RU"/>
        </w:rPr>
        <w:t xml:space="preserve"> сохранил</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концептуальный подход к предоставлению российского гражданства,</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ориентированный, прежде всего, на лиц, имеющих культурную, языковую,</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историческую связь с Россией или близких родственников – граждан Российской</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Федерации, а также ввел институт прекращения российского гражданства,</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направленный на повышение эффективности противодействия угрозам</w:t>
      </w:r>
      <w:r w:rsidR="003A5EBF" w:rsidRPr="00864DCA">
        <w:rPr>
          <w:rFonts w:ascii="Times New Roman" w:eastAsia="Times New Roman" w:hAnsi="Times New Roman" w:cs="Times New Roman"/>
          <w:sz w:val="28"/>
          <w:szCs w:val="28"/>
          <w:lang w:eastAsia="ru-RU"/>
        </w:rPr>
        <w:t xml:space="preserve"> </w:t>
      </w:r>
      <w:r w:rsidR="004E0E1F" w:rsidRPr="00864DCA">
        <w:rPr>
          <w:rFonts w:ascii="Times New Roman" w:eastAsia="Times New Roman" w:hAnsi="Times New Roman" w:cs="Times New Roman"/>
          <w:sz w:val="28"/>
          <w:szCs w:val="28"/>
          <w:lang w:eastAsia="ru-RU"/>
        </w:rPr>
        <w:t xml:space="preserve">национальной </w:t>
      </w:r>
      <w:r w:rsidR="004E0E1F" w:rsidRPr="00864DCA">
        <w:rPr>
          <w:rFonts w:ascii="Times New Roman" w:eastAsia="Times New Roman" w:hAnsi="Times New Roman" w:cs="Times New Roman"/>
          <w:sz w:val="28"/>
          <w:szCs w:val="28"/>
          <w:lang w:eastAsia="ru-RU"/>
        </w:rPr>
        <w:lastRenderedPageBreak/>
        <w:t xml:space="preserve">и общественной безопасности Российской Федерации. </w:t>
      </w:r>
    </w:p>
    <w:p w14:paraId="180C15CC" w14:textId="5C1239EB"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Первые итоги правоприменительной практики реализации Федерального</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закона № 138-ФЗ свидетельствуют о сохранении тенденции к снижению</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количества натурализованных граждан в сравнении с предыдущими периодами.</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Так, за 2024 </w:t>
      </w:r>
      <w:r w:rsidR="00520EC4" w:rsidRPr="00864DCA">
        <w:rPr>
          <w:rFonts w:ascii="Times New Roman" w:eastAsia="Times New Roman" w:hAnsi="Times New Roman" w:cs="Times New Roman"/>
          <w:sz w:val="28"/>
          <w:szCs w:val="28"/>
          <w:lang w:eastAsia="ru-RU"/>
        </w:rPr>
        <w:t xml:space="preserve">г. </w:t>
      </w:r>
      <w:r w:rsidRPr="00864DCA">
        <w:rPr>
          <w:rFonts w:ascii="Times New Roman" w:eastAsia="Times New Roman" w:hAnsi="Times New Roman" w:cs="Times New Roman"/>
          <w:sz w:val="28"/>
          <w:szCs w:val="28"/>
          <w:lang w:eastAsia="ru-RU"/>
        </w:rPr>
        <w:t>число лиц, приобретших гражданство Российской</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Федерации, уменьшилось на 45% </w:t>
      </w:r>
      <w:r w:rsidR="001E49C6">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по сравнению с 2023 г</w:t>
      </w:r>
      <w:r w:rsidR="00520EC4" w:rsidRPr="00864DCA">
        <w:rPr>
          <w:rFonts w:ascii="Times New Roman" w:eastAsia="Times New Roman" w:hAnsi="Times New Roman" w:cs="Times New Roman"/>
          <w:sz w:val="28"/>
          <w:szCs w:val="28"/>
          <w:lang w:eastAsia="ru-RU"/>
        </w:rPr>
        <w:t>.</w:t>
      </w:r>
      <w:r w:rsidRPr="00864DCA">
        <w:rPr>
          <w:rFonts w:ascii="Times New Roman" w:eastAsia="Times New Roman" w:hAnsi="Times New Roman" w:cs="Times New Roman"/>
          <w:sz w:val="28"/>
          <w:szCs w:val="28"/>
          <w:lang w:eastAsia="ru-RU"/>
        </w:rPr>
        <w:t xml:space="preserve"> и составило 209 тыс. человек (</w:t>
      </w:r>
      <w:r w:rsidRPr="00864DCA">
        <w:rPr>
          <w:rFonts w:ascii="Times New Roman" w:eastAsia="Times New Roman" w:hAnsi="Times New Roman" w:cs="Times New Roman"/>
          <w:iCs/>
          <w:sz w:val="28"/>
          <w:szCs w:val="28"/>
          <w:lang w:eastAsia="ru-RU"/>
        </w:rPr>
        <w:t>2023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378,5 тыс.; 2022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6</w:t>
      </w:r>
      <w:r w:rsidR="00520EC4" w:rsidRPr="00864DCA">
        <w:rPr>
          <w:rFonts w:ascii="Times New Roman" w:eastAsia="Times New Roman" w:hAnsi="Times New Roman" w:cs="Times New Roman"/>
          <w:iCs/>
          <w:sz w:val="28"/>
          <w:szCs w:val="28"/>
          <w:lang w:eastAsia="ru-RU"/>
        </w:rPr>
        <w:t>91 тыс.</w:t>
      </w:r>
      <w:r w:rsidRPr="00864DCA">
        <w:rPr>
          <w:rFonts w:ascii="Times New Roman" w:eastAsia="Times New Roman" w:hAnsi="Times New Roman" w:cs="Times New Roman"/>
          <w:sz w:val="28"/>
          <w:szCs w:val="28"/>
          <w:lang w:eastAsia="ru-RU"/>
        </w:rPr>
        <w:t>), в том числе</w:t>
      </w:r>
      <w:r w:rsidR="003A5EBF" w:rsidRPr="00864DCA">
        <w:rPr>
          <w:rFonts w:ascii="Times New Roman" w:eastAsia="Times New Roman" w:hAnsi="Times New Roman" w:cs="Times New Roman"/>
          <w:sz w:val="28"/>
          <w:szCs w:val="28"/>
          <w:lang w:eastAsia="ru-RU"/>
        </w:rPr>
        <w:t xml:space="preserve"> </w:t>
      </w:r>
      <w:r w:rsidR="00520EC4" w:rsidRPr="00864DCA">
        <w:rPr>
          <w:rFonts w:ascii="Times New Roman" w:eastAsia="Times New Roman" w:hAnsi="Times New Roman" w:cs="Times New Roman"/>
          <w:sz w:val="28"/>
          <w:szCs w:val="28"/>
          <w:lang w:eastAsia="ru-RU"/>
        </w:rPr>
        <w:t xml:space="preserve">73 тыс. </w:t>
      </w:r>
      <w:r w:rsidRPr="00864DCA">
        <w:rPr>
          <w:rFonts w:ascii="Times New Roman" w:eastAsia="Times New Roman" w:hAnsi="Times New Roman" w:cs="Times New Roman"/>
          <w:sz w:val="28"/>
          <w:szCs w:val="28"/>
          <w:lang w:eastAsia="ru-RU"/>
        </w:rPr>
        <w:t>детей (</w:t>
      </w:r>
      <w:r w:rsidRPr="00864DCA">
        <w:rPr>
          <w:rFonts w:ascii="Times New Roman" w:eastAsia="Times New Roman" w:hAnsi="Times New Roman" w:cs="Times New Roman"/>
          <w:iCs/>
          <w:sz w:val="28"/>
          <w:szCs w:val="28"/>
          <w:lang w:eastAsia="ru-RU"/>
        </w:rPr>
        <w:t>2023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123 тыс.; 2022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1</w:t>
      </w:r>
      <w:r w:rsidR="00520EC4" w:rsidRPr="00864DCA">
        <w:rPr>
          <w:rFonts w:ascii="Times New Roman" w:eastAsia="Times New Roman" w:hAnsi="Times New Roman" w:cs="Times New Roman"/>
          <w:iCs/>
          <w:sz w:val="28"/>
          <w:szCs w:val="28"/>
          <w:lang w:eastAsia="ru-RU"/>
        </w:rPr>
        <w:t>77,5 тыс.</w:t>
      </w:r>
      <w:r w:rsidRPr="00864DCA">
        <w:rPr>
          <w:rFonts w:ascii="Times New Roman" w:eastAsia="Times New Roman" w:hAnsi="Times New Roman" w:cs="Times New Roman"/>
          <w:sz w:val="28"/>
          <w:szCs w:val="28"/>
          <w:lang w:eastAsia="ru-RU"/>
        </w:rPr>
        <w:t xml:space="preserve">). </w:t>
      </w:r>
    </w:p>
    <w:p w14:paraId="09D9BB5E" w14:textId="192ECEB1"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Основной причиной отмечаемой динамики стало </w:t>
      </w:r>
      <w:r w:rsidR="00520EC4" w:rsidRPr="00864DCA">
        <w:rPr>
          <w:rFonts w:ascii="Times New Roman" w:eastAsia="Times New Roman" w:hAnsi="Times New Roman" w:cs="Times New Roman"/>
          <w:sz w:val="28"/>
          <w:szCs w:val="28"/>
          <w:lang w:eastAsia="ru-RU"/>
        </w:rPr>
        <w:t xml:space="preserve">вхождение в состав Российской Федерации Донецкой и Луганской народных </w:t>
      </w:r>
      <w:r w:rsidRPr="00864DCA">
        <w:rPr>
          <w:rFonts w:ascii="Times New Roman" w:eastAsia="Times New Roman" w:hAnsi="Times New Roman" w:cs="Times New Roman"/>
          <w:sz w:val="28"/>
          <w:szCs w:val="28"/>
          <w:lang w:eastAsia="ru-RU"/>
        </w:rPr>
        <w:t>республик,</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Запорожской и Херсонской областей, в результате чего были признаны гражданами</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Российской Федерации </w:t>
      </w:r>
      <w:r w:rsidR="00520EC4" w:rsidRPr="00864DCA">
        <w:rPr>
          <w:rFonts w:ascii="Times New Roman" w:eastAsia="Times New Roman" w:hAnsi="Times New Roman" w:cs="Times New Roman"/>
          <w:sz w:val="28"/>
          <w:szCs w:val="28"/>
          <w:lang w:eastAsia="ru-RU"/>
        </w:rPr>
        <w:br/>
      </w:r>
      <w:r w:rsidR="00C36E38">
        <w:rPr>
          <w:rFonts w:ascii="Times New Roman" w:eastAsia="Times New Roman" w:hAnsi="Times New Roman" w:cs="Times New Roman"/>
          <w:sz w:val="28"/>
          <w:szCs w:val="28"/>
          <w:lang w:eastAsia="ru-RU"/>
        </w:rPr>
        <w:t>их жители, состоявшие</w:t>
      </w:r>
      <w:r w:rsidRPr="00864DCA">
        <w:rPr>
          <w:rFonts w:ascii="Times New Roman" w:eastAsia="Times New Roman" w:hAnsi="Times New Roman" w:cs="Times New Roman"/>
          <w:sz w:val="28"/>
          <w:szCs w:val="28"/>
          <w:lang w:eastAsia="ru-RU"/>
        </w:rPr>
        <w:t xml:space="preserve"> в гражданстве Украины</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и формировавшие прежде основную массу соискателей российского гражданства. </w:t>
      </w:r>
    </w:p>
    <w:p w14:paraId="281EC1E5" w14:textId="58FBB5D5" w:rsidR="004E0E1F" w:rsidRPr="00864DCA"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По указанной причине численность</w:t>
      </w:r>
      <w:r w:rsidR="003A5EBF" w:rsidRPr="00864DCA">
        <w:rPr>
          <w:rFonts w:ascii="Times New Roman" w:eastAsia="Times New Roman" w:hAnsi="Times New Roman" w:cs="Times New Roman"/>
          <w:sz w:val="28"/>
          <w:szCs w:val="28"/>
          <w:lang w:eastAsia="ru-RU"/>
        </w:rPr>
        <w:t xml:space="preserve"> иностранных граждан, принятых </w:t>
      </w:r>
      <w:r w:rsidR="00520EC4"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в гражданство Российской Федерации по гуманитарным основаниям, снизилась</w:t>
      </w:r>
      <w:r w:rsidR="003A5EBF" w:rsidRPr="00864DCA">
        <w:rPr>
          <w:rFonts w:ascii="Times New Roman" w:eastAsia="Times New Roman" w:hAnsi="Times New Roman" w:cs="Times New Roman"/>
          <w:sz w:val="28"/>
          <w:szCs w:val="28"/>
          <w:lang w:eastAsia="ru-RU"/>
        </w:rPr>
        <w:t xml:space="preserve"> </w:t>
      </w:r>
      <w:r w:rsidR="00520EC4" w:rsidRPr="00864DCA">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на 27,6% (</w:t>
      </w:r>
      <w:r w:rsidR="00520EC4" w:rsidRPr="00864DCA">
        <w:rPr>
          <w:rFonts w:ascii="Times New Roman" w:eastAsia="Times New Roman" w:hAnsi="Times New Roman" w:cs="Times New Roman"/>
          <w:sz w:val="28"/>
          <w:szCs w:val="28"/>
          <w:lang w:eastAsia="ru-RU"/>
        </w:rPr>
        <w:t xml:space="preserve">2024 г. – </w:t>
      </w:r>
      <w:r w:rsidRPr="00864DCA">
        <w:rPr>
          <w:rFonts w:ascii="Times New Roman" w:eastAsia="Times New Roman" w:hAnsi="Times New Roman" w:cs="Times New Roman"/>
          <w:iCs/>
          <w:sz w:val="28"/>
          <w:szCs w:val="28"/>
          <w:lang w:eastAsia="ru-RU"/>
        </w:rPr>
        <w:t>42,8 тыс.; 2023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59,1 тыс.; 2022 г</w:t>
      </w:r>
      <w:r w:rsidR="00520EC4" w:rsidRPr="00864DCA">
        <w:rPr>
          <w:rFonts w:ascii="Times New Roman" w:eastAsia="Times New Roman" w:hAnsi="Times New Roman" w:cs="Times New Roman"/>
          <w:iCs/>
          <w:sz w:val="28"/>
          <w:szCs w:val="28"/>
          <w:lang w:eastAsia="ru-RU"/>
        </w:rPr>
        <w:t xml:space="preserve">. </w:t>
      </w:r>
      <w:r w:rsidRPr="00864DCA">
        <w:rPr>
          <w:rFonts w:ascii="Times New Roman" w:eastAsia="Times New Roman" w:hAnsi="Times New Roman" w:cs="Times New Roman"/>
          <w:iCs/>
          <w:sz w:val="28"/>
          <w:szCs w:val="28"/>
          <w:lang w:eastAsia="ru-RU"/>
        </w:rPr>
        <w:t>–</w:t>
      </w:r>
      <w:r w:rsidR="003A5EBF" w:rsidRPr="00864DCA">
        <w:rPr>
          <w:rFonts w:ascii="Times New Roman" w:eastAsia="Times New Roman" w:hAnsi="Times New Roman" w:cs="Times New Roman"/>
          <w:iCs/>
          <w:sz w:val="28"/>
          <w:szCs w:val="28"/>
          <w:lang w:eastAsia="ru-RU"/>
        </w:rPr>
        <w:t xml:space="preserve"> </w:t>
      </w:r>
      <w:r w:rsidR="00520EC4" w:rsidRPr="00864DCA">
        <w:rPr>
          <w:rFonts w:ascii="Times New Roman" w:eastAsia="Times New Roman" w:hAnsi="Times New Roman" w:cs="Times New Roman"/>
          <w:iCs/>
          <w:sz w:val="28"/>
          <w:szCs w:val="28"/>
          <w:lang w:eastAsia="ru-RU"/>
        </w:rPr>
        <w:t>274,9 тыс.</w:t>
      </w:r>
      <w:r w:rsidRPr="00864DCA">
        <w:rPr>
          <w:rFonts w:ascii="Times New Roman" w:eastAsia="Times New Roman" w:hAnsi="Times New Roman" w:cs="Times New Roman"/>
          <w:sz w:val="28"/>
          <w:szCs w:val="28"/>
          <w:lang w:eastAsia="ru-RU"/>
        </w:rPr>
        <w:t xml:space="preserve">). </w:t>
      </w:r>
    </w:p>
    <w:p w14:paraId="73B91E13" w14:textId="79FBF4DD" w:rsidR="004E0E1F"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Доля несовершеннолетних, при</w:t>
      </w:r>
      <w:r w:rsidR="003A5EBF" w:rsidRPr="00864DCA">
        <w:rPr>
          <w:rFonts w:ascii="Times New Roman" w:eastAsia="Times New Roman" w:hAnsi="Times New Roman" w:cs="Times New Roman"/>
          <w:sz w:val="28"/>
          <w:szCs w:val="28"/>
          <w:lang w:eastAsia="ru-RU"/>
        </w:rPr>
        <w:t xml:space="preserve">нятых в российское гражданство </w:t>
      </w:r>
      <w:r w:rsidR="001E49C6">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по гуманитарным основаниям, составила 8,6% (</w:t>
      </w:r>
      <w:r w:rsidRPr="00864DCA">
        <w:rPr>
          <w:rFonts w:ascii="Times New Roman" w:eastAsia="Times New Roman" w:hAnsi="Times New Roman" w:cs="Times New Roman"/>
          <w:iCs/>
          <w:sz w:val="28"/>
          <w:szCs w:val="28"/>
          <w:lang w:eastAsia="ru-RU"/>
        </w:rPr>
        <w:t>2023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7,9%; 2022 г</w:t>
      </w:r>
      <w:r w:rsidR="00520EC4" w:rsidRPr="00864DCA">
        <w:rPr>
          <w:rFonts w:ascii="Times New Roman" w:eastAsia="Times New Roman" w:hAnsi="Times New Roman" w:cs="Times New Roman"/>
          <w:iCs/>
          <w:sz w:val="28"/>
          <w:szCs w:val="28"/>
          <w:lang w:eastAsia="ru-RU"/>
        </w:rPr>
        <w:t>. – 26,1%</w:t>
      </w:r>
      <w:r w:rsidRPr="00864DCA">
        <w:rPr>
          <w:rFonts w:ascii="Times New Roman" w:eastAsia="Times New Roman" w:hAnsi="Times New Roman" w:cs="Times New Roman"/>
          <w:sz w:val="28"/>
          <w:szCs w:val="28"/>
          <w:lang w:eastAsia="ru-RU"/>
        </w:rPr>
        <w:t>). Всего в российское гражданство по данному основанию</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принято 6,3 тыс. детей (</w:t>
      </w:r>
      <w:r w:rsidRPr="00864DCA">
        <w:rPr>
          <w:rFonts w:ascii="Times New Roman" w:eastAsia="Times New Roman" w:hAnsi="Times New Roman" w:cs="Times New Roman"/>
          <w:iCs/>
          <w:sz w:val="28"/>
          <w:szCs w:val="28"/>
          <w:lang w:eastAsia="ru-RU"/>
        </w:rPr>
        <w:t>2023 г</w:t>
      </w:r>
      <w:r w:rsidR="00520EC4" w:rsidRPr="00864DCA">
        <w:rPr>
          <w:rFonts w:ascii="Times New Roman" w:eastAsia="Times New Roman" w:hAnsi="Times New Roman" w:cs="Times New Roman"/>
          <w:iCs/>
          <w:sz w:val="28"/>
          <w:szCs w:val="28"/>
          <w:lang w:eastAsia="ru-RU"/>
        </w:rPr>
        <w:t>.</w:t>
      </w:r>
      <w:r w:rsidRPr="00864DCA">
        <w:rPr>
          <w:rFonts w:ascii="Times New Roman" w:eastAsia="Times New Roman" w:hAnsi="Times New Roman" w:cs="Times New Roman"/>
          <w:iCs/>
          <w:sz w:val="28"/>
          <w:szCs w:val="28"/>
          <w:lang w:eastAsia="ru-RU"/>
        </w:rPr>
        <w:t xml:space="preserve"> – </w:t>
      </w:r>
      <w:r w:rsidR="00520EC4" w:rsidRPr="00864DCA">
        <w:rPr>
          <w:rFonts w:ascii="Times New Roman" w:eastAsia="Times New Roman" w:hAnsi="Times New Roman" w:cs="Times New Roman"/>
          <w:iCs/>
          <w:sz w:val="28"/>
          <w:szCs w:val="28"/>
          <w:lang w:eastAsia="ru-RU"/>
        </w:rPr>
        <w:br/>
      </w:r>
      <w:r w:rsidRPr="00864DCA">
        <w:rPr>
          <w:rFonts w:ascii="Times New Roman" w:eastAsia="Times New Roman" w:hAnsi="Times New Roman" w:cs="Times New Roman"/>
          <w:iCs/>
          <w:sz w:val="28"/>
          <w:szCs w:val="28"/>
          <w:lang w:eastAsia="ru-RU"/>
        </w:rPr>
        <w:t>9,7 тыс.; 2022 г</w:t>
      </w:r>
      <w:r w:rsidR="00520EC4" w:rsidRPr="00864DCA">
        <w:rPr>
          <w:rFonts w:ascii="Times New Roman" w:eastAsia="Times New Roman" w:hAnsi="Times New Roman" w:cs="Times New Roman"/>
          <w:iCs/>
          <w:sz w:val="28"/>
          <w:szCs w:val="28"/>
          <w:lang w:eastAsia="ru-RU"/>
        </w:rPr>
        <w:t>. – 46,4 тыс.</w:t>
      </w:r>
      <w:r w:rsidR="003A5EBF" w:rsidRPr="00864DCA">
        <w:rPr>
          <w:rFonts w:ascii="Times New Roman" w:eastAsia="Times New Roman" w:hAnsi="Times New Roman" w:cs="Times New Roman"/>
          <w:sz w:val="28"/>
          <w:szCs w:val="28"/>
          <w:lang w:eastAsia="ru-RU"/>
        </w:rPr>
        <w:t>).</w:t>
      </w:r>
    </w:p>
    <w:p w14:paraId="51EDC3D6" w14:textId="181F3D8E" w:rsidR="001E49C6" w:rsidRDefault="001E49C6"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2024 г. в российское гражданство принято 29 детей, помещенных </w:t>
      </w:r>
      <w:r>
        <w:rPr>
          <w:rFonts w:ascii="Times New Roman" w:eastAsia="Times New Roman" w:hAnsi="Times New Roman" w:cs="Times New Roman"/>
          <w:sz w:val="28"/>
          <w:szCs w:val="28"/>
          <w:lang w:eastAsia="ru-RU"/>
        </w:rPr>
        <w:br/>
        <w:t xml:space="preserve">в организации для детей-сирот и детей, оставшихся без попечения родителей </w:t>
      </w:r>
      <w:r>
        <w:rPr>
          <w:rFonts w:ascii="Times New Roman" w:eastAsia="Times New Roman" w:hAnsi="Times New Roman" w:cs="Times New Roman"/>
          <w:sz w:val="28"/>
          <w:szCs w:val="28"/>
          <w:lang w:eastAsia="ru-RU"/>
        </w:rPr>
        <w:br/>
        <w:t>(2023 г. – 37; 2022 г. – 59).</w:t>
      </w:r>
    </w:p>
    <w:p w14:paraId="0189372C" w14:textId="3808A89D" w:rsidR="001E49C6" w:rsidRDefault="001E49C6"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Наибольшее количество несовершеннолетних иностранных граждан, принятых в гражданство Российской Федерации, являются выходцами из Республики Таджикистан (2024 г. – 39,3 тыс. человек или 53,8% от общего числа детей, принятых в российское гражданство; 2023 г. – 69 тыс. человек или 56,1%; 2022 г. – 70,5 тыс. человек или 39,7%), Республики Казахстан (2024 г. – 6,9 тыс. или 9,4%; 2023 г. – </w:t>
      </w:r>
      <w:r>
        <w:rPr>
          <w:rFonts w:ascii="Times New Roman" w:eastAsia="Times New Roman" w:hAnsi="Times New Roman" w:cs="Times New Roman"/>
          <w:sz w:val="28"/>
          <w:szCs w:val="28"/>
          <w:lang w:eastAsia="ru-RU"/>
        </w:rPr>
        <w:br/>
        <w:t xml:space="preserve">7,5 тыс. или 6,1%; 2022 г. – 11,8 тыс. или 6,7%), </w:t>
      </w:r>
      <w:proofErr w:type="spellStart"/>
      <w:r>
        <w:rPr>
          <w:rFonts w:ascii="Times New Roman" w:eastAsia="Times New Roman" w:hAnsi="Times New Roman" w:cs="Times New Roman"/>
          <w:sz w:val="28"/>
          <w:szCs w:val="28"/>
          <w:lang w:eastAsia="ru-RU"/>
        </w:rPr>
        <w:t>Кыргызской</w:t>
      </w:r>
      <w:proofErr w:type="spellEnd"/>
      <w:r>
        <w:rPr>
          <w:rFonts w:ascii="Times New Roman" w:eastAsia="Times New Roman" w:hAnsi="Times New Roman" w:cs="Times New Roman"/>
          <w:sz w:val="28"/>
          <w:szCs w:val="28"/>
          <w:lang w:eastAsia="ru-RU"/>
        </w:rPr>
        <w:t xml:space="preserve"> Республики (2024 г. – </w:t>
      </w:r>
      <w:r>
        <w:rPr>
          <w:rFonts w:ascii="Times New Roman" w:eastAsia="Times New Roman" w:hAnsi="Times New Roman" w:cs="Times New Roman"/>
          <w:sz w:val="28"/>
          <w:szCs w:val="28"/>
          <w:lang w:eastAsia="ru-RU"/>
        </w:rPr>
        <w:br/>
        <w:t>4,9 тыс. или 6,7%; 2023 г. – 7,7 тыс. или 6,2%; 202</w:t>
      </w:r>
      <w:r w:rsidR="00550B10">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г. – 9,1 тыс. или 5,1%), Республики Армения (2024 г. – 4,9 тыс. или 6,7%; 2023 г. – 9,6 тыс. или </w:t>
      </w:r>
      <w:r w:rsidR="00B361D9">
        <w:rPr>
          <w:rFonts w:ascii="Times New Roman" w:eastAsia="Times New Roman" w:hAnsi="Times New Roman" w:cs="Times New Roman"/>
          <w:sz w:val="28"/>
          <w:szCs w:val="28"/>
          <w:lang w:eastAsia="ru-RU"/>
        </w:rPr>
        <w:t>7,8%; 2022 г. – 11,9 тыс. или 6,7%), Украины (2024 г. – 3,4 тыс.</w:t>
      </w:r>
      <w:r w:rsidR="002A4B3F">
        <w:rPr>
          <w:rFonts w:ascii="Times New Roman" w:eastAsia="Times New Roman" w:hAnsi="Times New Roman" w:cs="Times New Roman"/>
          <w:sz w:val="28"/>
          <w:szCs w:val="28"/>
          <w:lang w:eastAsia="ru-RU"/>
        </w:rPr>
        <w:t xml:space="preserve"> </w:t>
      </w:r>
      <w:r w:rsidR="00903A77">
        <w:rPr>
          <w:rFonts w:ascii="Times New Roman" w:eastAsia="Times New Roman" w:hAnsi="Times New Roman" w:cs="Times New Roman"/>
          <w:sz w:val="28"/>
          <w:szCs w:val="28"/>
          <w:lang w:eastAsia="ru-RU"/>
        </w:rPr>
        <w:t>или 4,6%; 2023 г. – 11,6 тыс. или 9,5%; 2022 г. – 50,1 тыс. или 28,3%).</w:t>
      </w:r>
    </w:p>
    <w:p w14:paraId="3A1EC284" w14:textId="26F56DFB" w:rsidR="00903A77" w:rsidRPr="00864DCA" w:rsidRDefault="00903A77"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 в отношении 10 тыс. детей – граждан Российской Федерации поданы уведомления о наличии у них иного гражданства (2023 г. – 9,6 тыс.; 2022 г. – 6 тыс.), в отношении 7,9 тыс. детей – о наличии документа на право постоянного проживания в иностранном государстве (2023 г. – 6,5 тыс.; 2022 г. – 2,9 тыс.).</w:t>
      </w:r>
    </w:p>
    <w:p w14:paraId="03C7EA33" w14:textId="314394D2" w:rsidR="003A5EBF" w:rsidRPr="00864DCA" w:rsidRDefault="003A5EBF" w:rsidP="00903A77">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Федеральные конституционные законы от 4 октября 2022 г. № 5-ФКЗ </w:t>
      </w:r>
      <w:r w:rsidRPr="00864DCA">
        <w:rPr>
          <w:rFonts w:ascii="Times New Roman" w:eastAsia="Times New Roman" w:hAnsi="Times New Roman" w:cs="Times New Roman"/>
          <w:sz w:val="28"/>
          <w:szCs w:val="28"/>
          <w:lang w:eastAsia="ru-RU"/>
        </w:rPr>
        <w:br/>
        <w: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 6-ФКЗ «О принятии в Российскую Федерацию Луганской Народной Республики и образовании в составе Российской Федерации нового субъекта</w:t>
      </w:r>
      <w:r w:rsidR="00903A77">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lastRenderedPageBreak/>
        <w:t xml:space="preserve">Луганской Народной Республики», № 7-ФКЗ «О принятии в Российскую Федерацию Запорожской области и образовании в составе Российской Федерации нового </w:t>
      </w:r>
      <w:r w:rsidR="00903A77">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субъекта</w:t>
      </w:r>
      <w:r w:rsidR="00903A77">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 Запорожской области», № 8-ФКЗ «О принятии в Российскую Федерацию Херсонской области и образовании в составе Российской Федерации нового </w:t>
      </w:r>
      <w:r w:rsidR="00903A77">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 xml:space="preserve">субъекта – Херсонской области», а также Федеральный закон от 18 марта 2023 г. </w:t>
      </w:r>
      <w:r w:rsidR="00903A77">
        <w:rPr>
          <w:rFonts w:ascii="Times New Roman" w:eastAsia="Times New Roman" w:hAnsi="Times New Roman" w:cs="Times New Roman"/>
          <w:sz w:val="28"/>
          <w:szCs w:val="28"/>
          <w:lang w:eastAsia="ru-RU"/>
        </w:rPr>
        <w:br/>
      </w:r>
      <w:r w:rsidRPr="00864DCA">
        <w:rPr>
          <w:rFonts w:ascii="Times New Roman" w:eastAsia="Times New Roman" w:hAnsi="Times New Roman" w:cs="Times New Roman"/>
          <w:sz w:val="28"/>
          <w:szCs w:val="28"/>
          <w:lang w:eastAsia="ru-RU"/>
        </w:rPr>
        <w:t>№ 62-ФЗ «Об особенностях правового положения граждан Российской Федерации, имеющих гра</w:t>
      </w:r>
      <w:r w:rsidR="00903A77">
        <w:rPr>
          <w:rFonts w:ascii="Times New Roman" w:eastAsia="Times New Roman" w:hAnsi="Times New Roman" w:cs="Times New Roman"/>
          <w:sz w:val="28"/>
          <w:szCs w:val="28"/>
          <w:lang w:eastAsia="ru-RU"/>
        </w:rPr>
        <w:t xml:space="preserve">жданство Российской Федерации» </w:t>
      </w:r>
      <w:r w:rsidRPr="00864DCA">
        <w:rPr>
          <w:rFonts w:ascii="Times New Roman" w:eastAsia="Times New Roman" w:hAnsi="Times New Roman" w:cs="Times New Roman"/>
          <w:sz w:val="28"/>
          <w:szCs w:val="28"/>
          <w:lang w:eastAsia="ru-RU"/>
        </w:rPr>
        <w:t xml:space="preserve">предоставляют </w:t>
      </w:r>
      <w:r w:rsidR="00903A77">
        <w:rPr>
          <w:rFonts w:ascii="Times New Roman" w:eastAsia="Times New Roman" w:hAnsi="Times New Roman" w:cs="Times New Roman"/>
          <w:sz w:val="28"/>
          <w:szCs w:val="28"/>
          <w:lang w:eastAsia="ru-RU"/>
        </w:rPr>
        <w:t xml:space="preserve">право гражданам Российской Федерации, достигшим возраста 14 лет, самостоятельно подать заявление </w:t>
      </w:r>
      <w:r w:rsidRPr="00864DCA">
        <w:rPr>
          <w:rFonts w:ascii="Times New Roman" w:eastAsia="Times New Roman" w:hAnsi="Times New Roman" w:cs="Times New Roman"/>
          <w:sz w:val="28"/>
          <w:szCs w:val="28"/>
          <w:lang w:eastAsia="ru-RU"/>
        </w:rPr>
        <w:t>о нежелании состоять в гражданстве Украины.</w:t>
      </w:r>
    </w:p>
    <w:p w14:paraId="27705C07" w14:textId="1EFCF0DD" w:rsidR="003A5EBF" w:rsidRPr="00864DCA" w:rsidRDefault="00903A77" w:rsidP="003A5EBF">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Такое з</w:t>
      </w:r>
      <w:r w:rsidR="003A5EBF" w:rsidRPr="00864DCA">
        <w:rPr>
          <w:rFonts w:ascii="Times New Roman" w:eastAsia="Times New Roman" w:hAnsi="Times New Roman" w:cs="Times New Roman"/>
          <w:sz w:val="28"/>
          <w:szCs w:val="28"/>
          <w:lang w:eastAsia="ru-RU"/>
        </w:rPr>
        <w:t>аявлени</w:t>
      </w:r>
      <w:r>
        <w:rPr>
          <w:rFonts w:ascii="Times New Roman" w:eastAsia="Times New Roman" w:hAnsi="Times New Roman" w:cs="Times New Roman"/>
          <w:sz w:val="28"/>
          <w:szCs w:val="28"/>
          <w:lang w:eastAsia="ru-RU"/>
        </w:rPr>
        <w:t>е</w:t>
      </w:r>
      <w:r w:rsidR="003A5EBF" w:rsidRPr="00864DCA">
        <w:rPr>
          <w:rFonts w:ascii="Times New Roman" w:eastAsia="Times New Roman" w:hAnsi="Times New Roman" w:cs="Times New Roman"/>
          <w:sz w:val="28"/>
          <w:szCs w:val="28"/>
          <w:lang w:eastAsia="ru-RU"/>
        </w:rPr>
        <w:t xml:space="preserve"> в отношении </w:t>
      </w:r>
      <w:r>
        <w:rPr>
          <w:rFonts w:ascii="Times New Roman" w:eastAsia="Times New Roman" w:hAnsi="Times New Roman" w:cs="Times New Roman"/>
          <w:sz w:val="28"/>
          <w:szCs w:val="28"/>
          <w:lang w:eastAsia="ru-RU"/>
        </w:rPr>
        <w:t>детей</w:t>
      </w:r>
      <w:r w:rsidR="003A5EBF" w:rsidRPr="00864DCA">
        <w:rPr>
          <w:rFonts w:ascii="Times New Roman" w:eastAsia="Times New Roman" w:hAnsi="Times New Roman" w:cs="Times New Roman"/>
          <w:sz w:val="28"/>
          <w:szCs w:val="28"/>
          <w:lang w:eastAsia="ru-RU"/>
        </w:rPr>
        <w:t xml:space="preserve">, не достигших </w:t>
      </w:r>
      <w:r>
        <w:rPr>
          <w:rFonts w:ascii="Times New Roman" w:eastAsia="Times New Roman" w:hAnsi="Times New Roman" w:cs="Times New Roman"/>
          <w:sz w:val="28"/>
          <w:szCs w:val="28"/>
          <w:lang w:eastAsia="ru-RU"/>
        </w:rPr>
        <w:t>возраста 14 лет</w:t>
      </w:r>
      <w:r w:rsidR="003A5EBF" w:rsidRPr="00864DCA">
        <w:rPr>
          <w:rFonts w:ascii="Times New Roman" w:eastAsia="Times New Roman" w:hAnsi="Times New Roman" w:cs="Times New Roman"/>
          <w:sz w:val="28"/>
          <w:szCs w:val="28"/>
          <w:lang w:eastAsia="ru-RU"/>
        </w:rPr>
        <w:t>, а также детей-сирот и детей, оставшихся без попечения родителей, мо</w:t>
      </w:r>
      <w:r>
        <w:rPr>
          <w:rFonts w:ascii="Times New Roman" w:eastAsia="Times New Roman" w:hAnsi="Times New Roman" w:cs="Times New Roman"/>
          <w:sz w:val="28"/>
          <w:szCs w:val="28"/>
          <w:lang w:eastAsia="ru-RU"/>
        </w:rPr>
        <w:t>жет</w:t>
      </w:r>
      <w:r w:rsidR="003A5EBF" w:rsidRPr="00864DCA">
        <w:rPr>
          <w:rFonts w:ascii="Times New Roman" w:eastAsia="Times New Roman" w:hAnsi="Times New Roman" w:cs="Times New Roman"/>
          <w:sz w:val="28"/>
          <w:szCs w:val="28"/>
          <w:lang w:eastAsia="ru-RU"/>
        </w:rPr>
        <w:t xml:space="preserve"> быть подан</w:t>
      </w:r>
      <w:r>
        <w:rPr>
          <w:rFonts w:ascii="Times New Roman" w:eastAsia="Times New Roman" w:hAnsi="Times New Roman" w:cs="Times New Roman"/>
          <w:sz w:val="28"/>
          <w:szCs w:val="28"/>
          <w:lang w:eastAsia="ru-RU"/>
        </w:rPr>
        <w:t>о</w:t>
      </w:r>
      <w:r w:rsidR="003A5EBF" w:rsidRPr="00864DCA">
        <w:rPr>
          <w:rFonts w:ascii="Times New Roman" w:eastAsia="Times New Roman" w:hAnsi="Times New Roman" w:cs="Times New Roman"/>
          <w:sz w:val="28"/>
          <w:szCs w:val="28"/>
          <w:lang w:eastAsia="ru-RU"/>
        </w:rPr>
        <w:t xml:space="preserve"> их законными представителями, которые действуют в их интересах.</w:t>
      </w:r>
    </w:p>
    <w:p w14:paraId="39043739" w14:textId="6F32F284" w:rsidR="004E0E1F"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864DCA">
        <w:rPr>
          <w:rFonts w:ascii="Times New Roman" w:eastAsia="Times New Roman" w:hAnsi="Times New Roman" w:cs="Times New Roman"/>
          <w:sz w:val="28"/>
          <w:szCs w:val="28"/>
          <w:lang w:eastAsia="ru-RU"/>
        </w:rPr>
        <w:t xml:space="preserve">Согласно </w:t>
      </w:r>
      <w:proofErr w:type="gramStart"/>
      <w:r w:rsidRPr="00864DCA">
        <w:rPr>
          <w:rFonts w:ascii="Times New Roman" w:eastAsia="Times New Roman" w:hAnsi="Times New Roman" w:cs="Times New Roman"/>
          <w:sz w:val="28"/>
          <w:szCs w:val="28"/>
          <w:lang w:eastAsia="ru-RU"/>
        </w:rPr>
        <w:t>абзацу</w:t>
      </w:r>
      <w:proofErr w:type="gramEnd"/>
      <w:r w:rsidRPr="00864DCA">
        <w:rPr>
          <w:rFonts w:ascii="Times New Roman" w:eastAsia="Times New Roman" w:hAnsi="Times New Roman" w:cs="Times New Roman"/>
          <w:sz w:val="28"/>
          <w:szCs w:val="28"/>
          <w:lang w:eastAsia="ru-RU"/>
        </w:rPr>
        <w:t xml:space="preserve"> четвертому пункта 3 статьи 36 Гражданского кодекса</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Российской Федерации опекуны и попечители исполняют свои функции,</w:t>
      </w:r>
      <w:r w:rsidR="003A5EBF" w:rsidRPr="00864DCA">
        <w:rPr>
          <w:rFonts w:ascii="Times New Roman" w:eastAsia="Times New Roman" w:hAnsi="Times New Roman" w:cs="Times New Roman"/>
          <w:sz w:val="28"/>
          <w:szCs w:val="28"/>
          <w:lang w:eastAsia="ru-RU"/>
        </w:rPr>
        <w:t xml:space="preserve"> </w:t>
      </w:r>
      <w:r w:rsidRPr="00864DCA">
        <w:rPr>
          <w:rFonts w:ascii="Times New Roman" w:eastAsia="Times New Roman" w:hAnsi="Times New Roman" w:cs="Times New Roman"/>
          <w:sz w:val="28"/>
          <w:szCs w:val="28"/>
          <w:lang w:eastAsia="ru-RU"/>
        </w:rPr>
        <w:t xml:space="preserve">учитывая мнение подопечного, а при невозможности его установления – с учетом </w:t>
      </w:r>
      <w:r w:rsidR="003A5EBF" w:rsidRPr="00864DCA">
        <w:rPr>
          <w:rFonts w:ascii="Times New Roman" w:eastAsia="Times New Roman" w:hAnsi="Times New Roman" w:cs="Times New Roman"/>
          <w:sz w:val="28"/>
          <w:szCs w:val="28"/>
          <w:lang w:eastAsia="ru-RU"/>
        </w:rPr>
        <w:t>информации о его предпочтениях.</w:t>
      </w:r>
    </w:p>
    <w:p w14:paraId="68B109A0" w14:textId="1D0881DA" w:rsidR="00903A77" w:rsidRPr="00864DCA" w:rsidRDefault="00903A77"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 подано более 35 тыс. заявлений о нежелании состоять в гражданстве Украины, из них более 2,6 тыс. в отношении детей.</w:t>
      </w:r>
    </w:p>
    <w:p w14:paraId="017A8E7E" w14:textId="0EDDC6F4" w:rsidR="004E0E1F" w:rsidRPr="00D84EF0"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D84EF0">
        <w:rPr>
          <w:rFonts w:ascii="Times New Roman" w:eastAsia="Times New Roman" w:hAnsi="Times New Roman" w:cs="Times New Roman"/>
          <w:sz w:val="28"/>
          <w:szCs w:val="28"/>
          <w:lang w:eastAsia="ru-RU"/>
        </w:rPr>
        <w:t>Совершенствование законодательства о российском гражданстве повлекло</w:t>
      </w:r>
      <w:r w:rsidR="003A5EBF"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 xml:space="preserve">исключение ряда оснований его упрощенного приобретения, не соответствующих концептуальному требованию о наличии </w:t>
      </w:r>
      <w:r w:rsidR="003A5EBF" w:rsidRPr="00D84EF0">
        <w:rPr>
          <w:rFonts w:ascii="Times New Roman" w:eastAsia="Times New Roman" w:hAnsi="Times New Roman" w:cs="Times New Roman"/>
          <w:sz w:val="28"/>
          <w:szCs w:val="28"/>
          <w:lang w:eastAsia="ru-RU"/>
        </w:rPr>
        <w:t xml:space="preserve">устойчивой правовой связи лица </w:t>
      </w:r>
      <w:r w:rsidR="00D84EF0" w:rsidRPr="00D84EF0">
        <w:rPr>
          <w:rFonts w:ascii="Times New Roman" w:eastAsia="Times New Roman" w:hAnsi="Times New Roman" w:cs="Times New Roman"/>
          <w:sz w:val="28"/>
          <w:szCs w:val="28"/>
          <w:lang w:eastAsia="ru-RU"/>
        </w:rPr>
        <w:br/>
      </w:r>
      <w:r w:rsidRPr="00D84EF0">
        <w:rPr>
          <w:rFonts w:ascii="Times New Roman" w:eastAsia="Times New Roman" w:hAnsi="Times New Roman" w:cs="Times New Roman"/>
          <w:sz w:val="28"/>
          <w:szCs w:val="28"/>
          <w:lang w:eastAsia="ru-RU"/>
        </w:rPr>
        <w:t>с Российской Федерацией. В частности, исключено право упрощенного приема</w:t>
      </w:r>
      <w:r w:rsidR="003A5EBF"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в гражданство Российской Федерации н</w:t>
      </w:r>
      <w:r w:rsidR="006B3379" w:rsidRPr="00D84EF0">
        <w:rPr>
          <w:rFonts w:ascii="Times New Roman" w:eastAsia="Times New Roman" w:hAnsi="Times New Roman" w:cs="Times New Roman"/>
          <w:sz w:val="28"/>
          <w:szCs w:val="28"/>
          <w:lang w:eastAsia="ru-RU"/>
        </w:rPr>
        <w:t xml:space="preserve">а основании заключенного брака </w:t>
      </w:r>
      <w:r w:rsidRPr="00D84EF0">
        <w:rPr>
          <w:rFonts w:ascii="Times New Roman" w:eastAsia="Times New Roman" w:hAnsi="Times New Roman" w:cs="Times New Roman"/>
          <w:sz w:val="28"/>
          <w:szCs w:val="28"/>
          <w:lang w:eastAsia="ru-RU"/>
        </w:rPr>
        <w:t>с гражданином Российской Федерации при отсутствии в таком браке совместных</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детей. Данное изменение также обусловлено стремлением предотвратить случаи</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предоставления гражданства Российской Федерации на основании формальных</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 xml:space="preserve">критериев, </w:t>
      </w:r>
      <w:r w:rsidR="00D84EF0" w:rsidRPr="00D84EF0">
        <w:rPr>
          <w:rFonts w:ascii="Times New Roman" w:eastAsia="Times New Roman" w:hAnsi="Times New Roman" w:cs="Times New Roman"/>
          <w:sz w:val="28"/>
          <w:szCs w:val="28"/>
          <w:lang w:eastAsia="ru-RU"/>
        </w:rPr>
        <w:br/>
      </w:r>
      <w:r w:rsidRPr="00D84EF0">
        <w:rPr>
          <w:rFonts w:ascii="Times New Roman" w:eastAsia="Times New Roman" w:hAnsi="Times New Roman" w:cs="Times New Roman"/>
          <w:sz w:val="28"/>
          <w:szCs w:val="28"/>
          <w:lang w:eastAsia="ru-RU"/>
        </w:rPr>
        <w:t>не учитывающих наличия реальной связи лица с Российской</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Федерацией, а также необходимостью противодействия незаконной легализации</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 xml:space="preserve">иностранных граждан </w:t>
      </w:r>
      <w:r w:rsidR="00D84EF0" w:rsidRPr="00D84EF0">
        <w:rPr>
          <w:rFonts w:ascii="Times New Roman" w:eastAsia="Times New Roman" w:hAnsi="Times New Roman" w:cs="Times New Roman"/>
          <w:sz w:val="28"/>
          <w:szCs w:val="28"/>
          <w:lang w:eastAsia="ru-RU"/>
        </w:rPr>
        <w:br/>
      </w:r>
      <w:r w:rsidRPr="00D84EF0">
        <w:rPr>
          <w:rFonts w:ascii="Times New Roman" w:eastAsia="Times New Roman" w:hAnsi="Times New Roman" w:cs="Times New Roman"/>
          <w:sz w:val="28"/>
          <w:szCs w:val="28"/>
          <w:lang w:eastAsia="ru-RU"/>
        </w:rPr>
        <w:t xml:space="preserve">с использованием института брака. </w:t>
      </w:r>
    </w:p>
    <w:p w14:paraId="1FD947B5" w14:textId="6E2C7142" w:rsidR="004E0E1F" w:rsidRPr="00D84EF0"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D84EF0">
        <w:rPr>
          <w:rFonts w:ascii="Times New Roman" w:eastAsia="Times New Roman" w:hAnsi="Times New Roman" w:cs="Times New Roman"/>
          <w:sz w:val="28"/>
          <w:szCs w:val="28"/>
          <w:lang w:eastAsia="ru-RU"/>
        </w:rPr>
        <w:t>Наряду с изменением перечня оснований приема в российское</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гражданство Федеральным законом № 138-ФЗ модернизированы механизмы,</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 xml:space="preserve">направленные </w:t>
      </w:r>
      <w:r w:rsidR="00D84EF0" w:rsidRPr="00D84EF0">
        <w:rPr>
          <w:rFonts w:ascii="Times New Roman" w:eastAsia="Times New Roman" w:hAnsi="Times New Roman" w:cs="Times New Roman"/>
          <w:sz w:val="28"/>
          <w:szCs w:val="28"/>
          <w:lang w:eastAsia="ru-RU"/>
        </w:rPr>
        <w:br/>
      </w:r>
      <w:r w:rsidRPr="00D84EF0">
        <w:rPr>
          <w:rFonts w:ascii="Times New Roman" w:eastAsia="Times New Roman" w:hAnsi="Times New Roman" w:cs="Times New Roman"/>
          <w:sz w:val="28"/>
          <w:szCs w:val="28"/>
          <w:lang w:eastAsia="ru-RU"/>
        </w:rPr>
        <w:t xml:space="preserve">на противодействие угрозам национальной и </w:t>
      </w:r>
      <w:r w:rsidR="006B3379" w:rsidRPr="00D84EF0">
        <w:rPr>
          <w:rFonts w:ascii="Times New Roman" w:eastAsia="Times New Roman" w:hAnsi="Times New Roman" w:cs="Times New Roman"/>
          <w:sz w:val="28"/>
          <w:szCs w:val="28"/>
          <w:lang w:eastAsia="ru-RU"/>
        </w:rPr>
        <w:t xml:space="preserve">общественной </w:t>
      </w:r>
      <w:r w:rsidRPr="00D84EF0">
        <w:rPr>
          <w:rFonts w:ascii="Times New Roman" w:eastAsia="Times New Roman" w:hAnsi="Times New Roman" w:cs="Times New Roman"/>
          <w:sz w:val="28"/>
          <w:szCs w:val="28"/>
          <w:lang w:eastAsia="ru-RU"/>
        </w:rPr>
        <w:t>безопасности, исходящим от натурализованных граждан, что также требует</w:t>
      </w:r>
      <w:r w:rsidR="006B3379" w:rsidRPr="00D84EF0">
        <w:rPr>
          <w:rFonts w:ascii="Times New Roman" w:eastAsia="Times New Roman" w:hAnsi="Times New Roman" w:cs="Times New Roman"/>
          <w:sz w:val="28"/>
          <w:szCs w:val="28"/>
          <w:lang w:eastAsia="ru-RU"/>
        </w:rPr>
        <w:t xml:space="preserve"> </w:t>
      </w:r>
      <w:r w:rsidRPr="00D84EF0">
        <w:rPr>
          <w:rFonts w:ascii="Times New Roman" w:eastAsia="Times New Roman" w:hAnsi="Times New Roman" w:cs="Times New Roman"/>
          <w:sz w:val="28"/>
          <w:szCs w:val="28"/>
          <w:lang w:eastAsia="ru-RU"/>
        </w:rPr>
        <w:t xml:space="preserve">особого внимания </w:t>
      </w:r>
      <w:r w:rsidR="00D84EF0" w:rsidRPr="00D84EF0">
        <w:rPr>
          <w:rFonts w:ascii="Times New Roman" w:eastAsia="Times New Roman" w:hAnsi="Times New Roman" w:cs="Times New Roman"/>
          <w:sz w:val="28"/>
          <w:szCs w:val="28"/>
          <w:lang w:eastAsia="ru-RU"/>
        </w:rPr>
        <w:br/>
      </w:r>
      <w:r w:rsidRPr="00D84EF0">
        <w:rPr>
          <w:rFonts w:ascii="Times New Roman" w:eastAsia="Times New Roman" w:hAnsi="Times New Roman" w:cs="Times New Roman"/>
          <w:sz w:val="28"/>
          <w:szCs w:val="28"/>
          <w:lang w:eastAsia="ru-RU"/>
        </w:rPr>
        <w:t>к соответствующей работе правоохранительных органов.</w:t>
      </w:r>
    </w:p>
    <w:p w14:paraId="2180B8BD" w14:textId="6A6A4961" w:rsidR="004E0E1F" w:rsidRPr="004B31A0"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4B31A0">
        <w:rPr>
          <w:rFonts w:ascii="Times New Roman" w:eastAsia="Times New Roman" w:hAnsi="Times New Roman" w:cs="Times New Roman"/>
          <w:sz w:val="28"/>
          <w:szCs w:val="28"/>
          <w:lang w:eastAsia="ru-RU"/>
        </w:rPr>
        <w:t>Законодательно закрепленный институт прекращения гражданства Российской</w:t>
      </w:r>
      <w:r w:rsidR="006B3379" w:rsidRPr="004B31A0">
        <w:rPr>
          <w:rFonts w:ascii="Times New Roman" w:eastAsia="Times New Roman" w:hAnsi="Times New Roman" w:cs="Times New Roman"/>
          <w:sz w:val="28"/>
          <w:szCs w:val="28"/>
          <w:lang w:eastAsia="ru-RU"/>
        </w:rPr>
        <w:t xml:space="preserve"> </w:t>
      </w:r>
      <w:r w:rsidRPr="004B31A0">
        <w:rPr>
          <w:rFonts w:ascii="Times New Roman" w:eastAsia="Times New Roman" w:hAnsi="Times New Roman" w:cs="Times New Roman"/>
          <w:sz w:val="28"/>
          <w:szCs w:val="28"/>
          <w:lang w:eastAsia="ru-RU"/>
        </w:rPr>
        <w:t>Федерации, упразднив практику отмены решений о приеме в российское</w:t>
      </w:r>
      <w:r w:rsidR="006B3379" w:rsidRPr="004B31A0">
        <w:rPr>
          <w:rFonts w:ascii="Times New Roman" w:eastAsia="Times New Roman" w:hAnsi="Times New Roman" w:cs="Times New Roman"/>
          <w:sz w:val="28"/>
          <w:szCs w:val="28"/>
          <w:lang w:eastAsia="ru-RU"/>
        </w:rPr>
        <w:t xml:space="preserve"> </w:t>
      </w:r>
      <w:r w:rsidRPr="004B31A0">
        <w:rPr>
          <w:rFonts w:ascii="Times New Roman" w:eastAsia="Times New Roman" w:hAnsi="Times New Roman" w:cs="Times New Roman"/>
          <w:sz w:val="28"/>
          <w:szCs w:val="28"/>
          <w:lang w:eastAsia="ru-RU"/>
        </w:rPr>
        <w:t>гражданство, также существенно расширил перечень уголовно наказуемых</w:t>
      </w:r>
      <w:r w:rsidR="006B3379" w:rsidRPr="004B31A0">
        <w:rPr>
          <w:rFonts w:ascii="Times New Roman" w:eastAsia="Times New Roman" w:hAnsi="Times New Roman" w:cs="Times New Roman"/>
          <w:sz w:val="28"/>
          <w:szCs w:val="28"/>
          <w:lang w:eastAsia="ru-RU"/>
        </w:rPr>
        <w:t xml:space="preserve"> </w:t>
      </w:r>
      <w:r w:rsidRPr="004B31A0">
        <w:rPr>
          <w:rFonts w:ascii="Times New Roman" w:eastAsia="Times New Roman" w:hAnsi="Times New Roman" w:cs="Times New Roman"/>
          <w:sz w:val="28"/>
          <w:szCs w:val="28"/>
          <w:lang w:eastAsia="ru-RU"/>
        </w:rPr>
        <w:t>деяний, совершение которых, равно как и приготовление или покушение</w:t>
      </w:r>
      <w:r w:rsidR="00903A77">
        <w:rPr>
          <w:rFonts w:ascii="Times New Roman" w:eastAsia="Times New Roman" w:hAnsi="Times New Roman" w:cs="Times New Roman"/>
          <w:sz w:val="28"/>
          <w:szCs w:val="28"/>
          <w:lang w:eastAsia="ru-RU"/>
        </w:rPr>
        <w:t xml:space="preserve"> на них</w:t>
      </w:r>
      <w:r w:rsidRPr="004B31A0">
        <w:rPr>
          <w:rFonts w:ascii="Times New Roman" w:eastAsia="Times New Roman" w:hAnsi="Times New Roman" w:cs="Times New Roman"/>
          <w:sz w:val="28"/>
          <w:szCs w:val="28"/>
          <w:lang w:eastAsia="ru-RU"/>
        </w:rPr>
        <w:t>, влечет</w:t>
      </w:r>
      <w:r w:rsidR="006B3379" w:rsidRPr="004B31A0">
        <w:rPr>
          <w:rFonts w:ascii="Times New Roman" w:eastAsia="Times New Roman" w:hAnsi="Times New Roman" w:cs="Times New Roman"/>
          <w:sz w:val="28"/>
          <w:szCs w:val="28"/>
          <w:lang w:eastAsia="ru-RU"/>
        </w:rPr>
        <w:t xml:space="preserve"> </w:t>
      </w:r>
      <w:r w:rsidRPr="004B31A0">
        <w:rPr>
          <w:rFonts w:ascii="Times New Roman" w:eastAsia="Times New Roman" w:hAnsi="Times New Roman" w:cs="Times New Roman"/>
          <w:sz w:val="28"/>
          <w:szCs w:val="28"/>
          <w:lang w:eastAsia="ru-RU"/>
        </w:rPr>
        <w:t>за собой прекращение российского гражданства у вышеуказан</w:t>
      </w:r>
      <w:r w:rsidR="004B31A0">
        <w:rPr>
          <w:rFonts w:ascii="Times New Roman" w:eastAsia="Times New Roman" w:hAnsi="Times New Roman" w:cs="Times New Roman"/>
          <w:sz w:val="28"/>
          <w:szCs w:val="28"/>
          <w:lang w:eastAsia="ru-RU"/>
        </w:rPr>
        <w:t>ных граждан.</w:t>
      </w:r>
    </w:p>
    <w:p w14:paraId="70898507" w14:textId="69F37E5B" w:rsidR="004E0E1F" w:rsidRPr="00FB5AB7"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FB5AB7">
        <w:rPr>
          <w:rFonts w:ascii="Times New Roman" w:eastAsia="Times New Roman" w:hAnsi="Times New Roman" w:cs="Times New Roman"/>
          <w:sz w:val="28"/>
          <w:szCs w:val="28"/>
          <w:lang w:eastAsia="ru-RU"/>
        </w:rPr>
        <w:t>В 2024 г</w:t>
      </w:r>
      <w:r w:rsidR="00FB5AB7" w:rsidRPr="00FB5AB7">
        <w:rPr>
          <w:rFonts w:ascii="Times New Roman" w:eastAsia="Times New Roman" w:hAnsi="Times New Roman" w:cs="Times New Roman"/>
          <w:sz w:val="28"/>
          <w:szCs w:val="28"/>
          <w:lang w:eastAsia="ru-RU"/>
        </w:rPr>
        <w:t>.</w:t>
      </w:r>
      <w:r w:rsidRPr="00FB5AB7">
        <w:rPr>
          <w:rFonts w:ascii="Times New Roman" w:eastAsia="Times New Roman" w:hAnsi="Times New Roman" w:cs="Times New Roman"/>
          <w:sz w:val="28"/>
          <w:szCs w:val="28"/>
          <w:lang w:eastAsia="ru-RU"/>
        </w:rPr>
        <w:t xml:space="preserve"> принято 1,8 тыс. решений о прекращении гражданства</w:t>
      </w:r>
      <w:r w:rsidR="006B3379" w:rsidRPr="00FB5AB7">
        <w:rPr>
          <w:rFonts w:ascii="Times New Roman" w:eastAsia="Times New Roman" w:hAnsi="Times New Roman" w:cs="Times New Roman"/>
          <w:sz w:val="28"/>
          <w:szCs w:val="28"/>
          <w:lang w:eastAsia="ru-RU"/>
        </w:rPr>
        <w:t xml:space="preserve"> </w:t>
      </w:r>
      <w:r w:rsidRPr="00FB5AB7">
        <w:rPr>
          <w:rFonts w:ascii="Times New Roman" w:eastAsia="Times New Roman" w:hAnsi="Times New Roman" w:cs="Times New Roman"/>
          <w:sz w:val="28"/>
          <w:szCs w:val="28"/>
          <w:lang w:eastAsia="ru-RU"/>
        </w:rPr>
        <w:t xml:space="preserve">Российской Федерации, </w:t>
      </w:r>
      <w:r w:rsidR="00903A77">
        <w:rPr>
          <w:rFonts w:ascii="Times New Roman" w:eastAsia="Times New Roman" w:hAnsi="Times New Roman" w:cs="Times New Roman"/>
          <w:sz w:val="28"/>
          <w:szCs w:val="28"/>
          <w:lang w:eastAsia="ru-RU"/>
        </w:rPr>
        <w:t>из которых</w:t>
      </w:r>
      <w:r w:rsidRPr="00FB5AB7">
        <w:rPr>
          <w:rFonts w:ascii="Times New Roman" w:eastAsia="Times New Roman" w:hAnsi="Times New Roman" w:cs="Times New Roman"/>
          <w:sz w:val="28"/>
          <w:szCs w:val="28"/>
          <w:lang w:eastAsia="ru-RU"/>
        </w:rPr>
        <w:t xml:space="preserve"> </w:t>
      </w:r>
      <w:r w:rsidR="00FB5AB7" w:rsidRPr="00FB5AB7">
        <w:rPr>
          <w:rFonts w:ascii="Times New Roman" w:eastAsia="Times New Roman" w:hAnsi="Times New Roman" w:cs="Times New Roman"/>
          <w:sz w:val="28"/>
          <w:szCs w:val="28"/>
          <w:lang w:eastAsia="ru-RU"/>
        </w:rPr>
        <w:t xml:space="preserve">73 – </w:t>
      </w:r>
      <w:r w:rsidR="00903A77">
        <w:rPr>
          <w:rFonts w:ascii="Times New Roman" w:eastAsia="Times New Roman" w:hAnsi="Times New Roman" w:cs="Times New Roman"/>
          <w:sz w:val="28"/>
          <w:szCs w:val="28"/>
          <w:lang w:eastAsia="ru-RU"/>
        </w:rPr>
        <w:t>на основании</w:t>
      </w:r>
      <w:r w:rsidRPr="00FB5AB7">
        <w:rPr>
          <w:rFonts w:ascii="Times New Roman" w:eastAsia="Times New Roman" w:hAnsi="Times New Roman" w:cs="Times New Roman"/>
          <w:sz w:val="28"/>
          <w:szCs w:val="28"/>
          <w:lang w:eastAsia="ru-RU"/>
        </w:rPr>
        <w:t xml:space="preserve"> добровольно</w:t>
      </w:r>
      <w:r w:rsidR="00903A77">
        <w:rPr>
          <w:rFonts w:ascii="Times New Roman" w:eastAsia="Times New Roman" w:hAnsi="Times New Roman" w:cs="Times New Roman"/>
          <w:sz w:val="28"/>
          <w:szCs w:val="28"/>
          <w:lang w:eastAsia="ru-RU"/>
        </w:rPr>
        <w:t>го</w:t>
      </w:r>
      <w:r w:rsidRPr="00FB5AB7">
        <w:rPr>
          <w:rFonts w:ascii="Times New Roman" w:eastAsia="Times New Roman" w:hAnsi="Times New Roman" w:cs="Times New Roman"/>
          <w:sz w:val="28"/>
          <w:szCs w:val="28"/>
          <w:lang w:eastAsia="ru-RU"/>
        </w:rPr>
        <w:t xml:space="preserve"> волеизъявлени</w:t>
      </w:r>
      <w:r w:rsidR="00903A77">
        <w:rPr>
          <w:rFonts w:ascii="Times New Roman" w:eastAsia="Times New Roman" w:hAnsi="Times New Roman" w:cs="Times New Roman"/>
          <w:sz w:val="28"/>
          <w:szCs w:val="28"/>
          <w:lang w:eastAsia="ru-RU"/>
        </w:rPr>
        <w:t>я</w:t>
      </w:r>
      <w:r w:rsidR="006B3379" w:rsidRPr="00FB5AB7">
        <w:rPr>
          <w:rFonts w:ascii="Times New Roman" w:eastAsia="Times New Roman" w:hAnsi="Times New Roman" w:cs="Times New Roman"/>
          <w:sz w:val="28"/>
          <w:szCs w:val="28"/>
          <w:lang w:eastAsia="ru-RU"/>
        </w:rPr>
        <w:t xml:space="preserve"> </w:t>
      </w:r>
      <w:r w:rsidRPr="00FB5AB7">
        <w:rPr>
          <w:rFonts w:ascii="Times New Roman" w:eastAsia="Times New Roman" w:hAnsi="Times New Roman" w:cs="Times New Roman"/>
          <w:sz w:val="28"/>
          <w:szCs w:val="28"/>
          <w:lang w:eastAsia="ru-RU"/>
        </w:rPr>
        <w:t>гра</w:t>
      </w:r>
      <w:r w:rsidR="006B3379" w:rsidRPr="00FB5AB7">
        <w:rPr>
          <w:rFonts w:ascii="Times New Roman" w:eastAsia="Times New Roman" w:hAnsi="Times New Roman" w:cs="Times New Roman"/>
          <w:sz w:val="28"/>
          <w:szCs w:val="28"/>
          <w:lang w:eastAsia="ru-RU"/>
        </w:rPr>
        <w:t xml:space="preserve">жданина </w:t>
      </w:r>
      <w:r w:rsidR="006B3379" w:rsidRPr="00FB5AB7">
        <w:rPr>
          <w:rFonts w:ascii="Times New Roman" w:eastAsia="Times New Roman" w:hAnsi="Times New Roman" w:cs="Times New Roman"/>
          <w:sz w:val="28"/>
          <w:szCs w:val="28"/>
          <w:lang w:eastAsia="ru-RU"/>
        </w:rPr>
        <w:lastRenderedPageBreak/>
        <w:t>Российской Федерации</w:t>
      </w:r>
      <w:r w:rsidRPr="00FB5AB7">
        <w:rPr>
          <w:rFonts w:ascii="Times New Roman" w:eastAsia="Times New Roman" w:hAnsi="Times New Roman" w:cs="Times New Roman"/>
          <w:sz w:val="28"/>
          <w:szCs w:val="28"/>
          <w:lang w:eastAsia="ru-RU"/>
        </w:rPr>
        <w:t xml:space="preserve">, из </w:t>
      </w:r>
      <w:r w:rsidR="00FD2923">
        <w:rPr>
          <w:rFonts w:ascii="Times New Roman" w:eastAsia="Times New Roman" w:hAnsi="Times New Roman" w:cs="Times New Roman"/>
          <w:sz w:val="28"/>
          <w:szCs w:val="28"/>
          <w:lang w:eastAsia="ru-RU"/>
        </w:rPr>
        <w:t>них</w:t>
      </w:r>
      <w:r w:rsidRPr="00FB5AB7">
        <w:rPr>
          <w:rFonts w:ascii="Times New Roman" w:eastAsia="Times New Roman" w:hAnsi="Times New Roman" w:cs="Times New Roman"/>
          <w:sz w:val="28"/>
          <w:szCs w:val="28"/>
          <w:lang w:eastAsia="ru-RU"/>
        </w:rPr>
        <w:t xml:space="preserve"> 14 </w:t>
      </w:r>
      <w:r w:rsidR="00FD2923">
        <w:rPr>
          <w:rFonts w:ascii="Times New Roman" w:eastAsia="Times New Roman" w:hAnsi="Times New Roman" w:cs="Times New Roman"/>
          <w:sz w:val="28"/>
          <w:szCs w:val="28"/>
          <w:lang w:eastAsia="ru-RU"/>
        </w:rPr>
        <w:t>– в отношении</w:t>
      </w:r>
      <w:r w:rsidR="006B3379" w:rsidRPr="00FB5AB7">
        <w:rPr>
          <w:rFonts w:ascii="Times New Roman" w:eastAsia="Times New Roman" w:hAnsi="Times New Roman" w:cs="Times New Roman"/>
          <w:sz w:val="28"/>
          <w:szCs w:val="28"/>
          <w:lang w:eastAsia="ru-RU"/>
        </w:rPr>
        <w:t xml:space="preserve"> несовершеннолетни</w:t>
      </w:r>
      <w:r w:rsidR="00FD2923">
        <w:rPr>
          <w:rFonts w:ascii="Times New Roman" w:eastAsia="Times New Roman" w:hAnsi="Times New Roman" w:cs="Times New Roman"/>
          <w:sz w:val="28"/>
          <w:szCs w:val="28"/>
          <w:lang w:eastAsia="ru-RU"/>
        </w:rPr>
        <w:t>х</w:t>
      </w:r>
      <w:r w:rsidR="006B3379" w:rsidRPr="00FB5AB7">
        <w:rPr>
          <w:rFonts w:ascii="Times New Roman" w:eastAsia="Times New Roman" w:hAnsi="Times New Roman" w:cs="Times New Roman"/>
          <w:sz w:val="28"/>
          <w:szCs w:val="28"/>
          <w:lang w:eastAsia="ru-RU"/>
        </w:rPr>
        <w:t>.</w:t>
      </w:r>
    </w:p>
    <w:p w14:paraId="0A996AD4" w14:textId="1E0D7B29" w:rsidR="004E0E1F" w:rsidRPr="00483728"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483728">
        <w:rPr>
          <w:rFonts w:ascii="Times New Roman" w:eastAsia="Times New Roman" w:hAnsi="Times New Roman" w:cs="Times New Roman"/>
          <w:sz w:val="28"/>
          <w:szCs w:val="28"/>
          <w:lang w:eastAsia="ru-RU"/>
        </w:rPr>
        <w:t>Прием иностранных граждан и лиц без гражданства, в том числе</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соотечественников, проживающих за рубежом, в общеобразовательные</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организации на обучение по основным общеобразовательным программам</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 xml:space="preserve">осуществляется </w:t>
      </w:r>
      <w:r w:rsidR="009D2026" w:rsidRPr="00483728">
        <w:rPr>
          <w:rFonts w:ascii="Times New Roman" w:eastAsia="Times New Roman" w:hAnsi="Times New Roman" w:cs="Times New Roman"/>
          <w:sz w:val="28"/>
          <w:szCs w:val="28"/>
          <w:lang w:eastAsia="ru-RU"/>
        </w:rPr>
        <w:br/>
      </w:r>
      <w:r w:rsidRPr="00483728">
        <w:rPr>
          <w:rFonts w:ascii="Times New Roman" w:eastAsia="Times New Roman" w:hAnsi="Times New Roman" w:cs="Times New Roman"/>
          <w:sz w:val="28"/>
          <w:szCs w:val="28"/>
          <w:lang w:eastAsia="ru-RU"/>
        </w:rPr>
        <w:t>в соответствии с приказом Министерства просвещения</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 xml:space="preserve">Российской Федерации </w:t>
      </w:r>
      <w:r w:rsidR="009D2026" w:rsidRPr="00483728">
        <w:rPr>
          <w:rFonts w:ascii="Times New Roman" w:eastAsia="Times New Roman" w:hAnsi="Times New Roman" w:cs="Times New Roman"/>
          <w:sz w:val="28"/>
          <w:szCs w:val="28"/>
          <w:lang w:eastAsia="ru-RU"/>
        </w:rPr>
        <w:br/>
      </w:r>
      <w:r w:rsidRPr="00483728">
        <w:rPr>
          <w:rFonts w:ascii="Times New Roman" w:eastAsia="Times New Roman" w:hAnsi="Times New Roman" w:cs="Times New Roman"/>
          <w:sz w:val="28"/>
          <w:szCs w:val="28"/>
          <w:lang w:eastAsia="ru-RU"/>
        </w:rPr>
        <w:t>от 2 сентября 2020 г. № 458 «Об утверждении порядка</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приема на обучение по образовательным программам начального общего,</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 xml:space="preserve">основного общего </w:t>
      </w:r>
      <w:r w:rsidR="009D2026" w:rsidRPr="00483728">
        <w:rPr>
          <w:rFonts w:ascii="Times New Roman" w:eastAsia="Times New Roman" w:hAnsi="Times New Roman" w:cs="Times New Roman"/>
          <w:sz w:val="28"/>
          <w:szCs w:val="28"/>
          <w:lang w:eastAsia="ru-RU"/>
        </w:rPr>
        <w:t>и среднего общего образования».</w:t>
      </w:r>
    </w:p>
    <w:p w14:paraId="559A697B" w14:textId="4B9B414C" w:rsidR="004E0E1F" w:rsidRPr="00483728"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483728">
        <w:rPr>
          <w:rFonts w:ascii="Times New Roman" w:eastAsia="Times New Roman" w:hAnsi="Times New Roman" w:cs="Times New Roman"/>
          <w:sz w:val="28"/>
          <w:szCs w:val="28"/>
          <w:lang w:eastAsia="ru-RU"/>
        </w:rPr>
        <w:t>В соответствии с данным приказом дети иностранных граждан и лиц без</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гражданства имеют право на получение образования в бесплатном порядке, при</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этом в отношении такого ребенка необходимо дополнительно предъявить</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документ, подтверждающий родство заявителя(ей) (или законность</w:t>
      </w:r>
      <w:r w:rsidR="006B3379" w:rsidRPr="00483728">
        <w:rPr>
          <w:rFonts w:ascii="Times New Roman" w:eastAsia="Times New Roman" w:hAnsi="Times New Roman" w:cs="Times New Roman"/>
          <w:sz w:val="28"/>
          <w:szCs w:val="28"/>
          <w:lang w:eastAsia="ru-RU"/>
        </w:rPr>
        <w:t xml:space="preserve"> </w:t>
      </w:r>
      <w:r w:rsidRPr="00483728">
        <w:rPr>
          <w:rFonts w:ascii="Times New Roman" w:eastAsia="Times New Roman" w:hAnsi="Times New Roman" w:cs="Times New Roman"/>
          <w:sz w:val="28"/>
          <w:szCs w:val="28"/>
          <w:lang w:eastAsia="ru-RU"/>
        </w:rPr>
        <w:t xml:space="preserve">представления прав ребенка), и документ, </w:t>
      </w:r>
      <w:r w:rsidR="006B3379" w:rsidRPr="00483728">
        <w:rPr>
          <w:rFonts w:ascii="Times New Roman" w:eastAsia="Times New Roman" w:hAnsi="Times New Roman" w:cs="Times New Roman"/>
          <w:sz w:val="28"/>
          <w:szCs w:val="28"/>
          <w:lang w:eastAsia="ru-RU"/>
        </w:rPr>
        <w:t xml:space="preserve">подтверждающий право ребенка </w:t>
      </w:r>
      <w:r w:rsidRPr="00483728">
        <w:rPr>
          <w:rFonts w:ascii="Times New Roman" w:eastAsia="Times New Roman" w:hAnsi="Times New Roman" w:cs="Times New Roman"/>
          <w:sz w:val="28"/>
          <w:szCs w:val="28"/>
          <w:lang w:eastAsia="ru-RU"/>
        </w:rPr>
        <w:t xml:space="preserve">на пребывание в Российской Федерации. </w:t>
      </w:r>
    </w:p>
    <w:p w14:paraId="2A2ECF16" w14:textId="299F7BAA" w:rsidR="004E0E1F" w:rsidRPr="0072301C" w:rsidRDefault="0072301C" w:rsidP="003D2AE1">
      <w:pPr>
        <w:widowControl w:val="0"/>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официальным данным федерального статистического наблюдения, на начало 2024</w:t>
      </w:r>
      <w:r w:rsidRPr="007230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25 учебного года численность несовершеннолетних иностранных граждан, </w:t>
      </w:r>
      <w:r>
        <w:rPr>
          <w:rFonts w:ascii="Times New Roman" w:eastAsia="Times New Roman" w:hAnsi="Times New Roman" w:cs="Times New Roman"/>
          <w:sz w:val="28"/>
          <w:szCs w:val="28"/>
          <w:lang w:eastAsia="ru-RU"/>
        </w:rPr>
        <w:br/>
        <w:t xml:space="preserve">в том числе имеющих двойное гражданство, и лиц без гражданства, обучающихся </w:t>
      </w:r>
      <w:r>
        <w:rPr>
          <w:rFonts w:ascii="Times New Roman" w:eastAsia="Times New Roman" w:hAnsi="Times New Roman" w:cs="Times New Roman"/>
          <w:sz w:val="28"/>
          <w:szCs w:val="28"/>
          <w:lang w:eastAsia="ru-RU"/>
        </w:rPr>
        <w:br/>
        <w:t>в образовательных организациях, составила 224 430 человек (2023</w:t>
      </w:r>
      <w:r w:rsidR="003E312E">
        <w:rPr>
          <w:rFonts w:ascii="Times New Roman" w:eastAsia="Times New Roman" w:hAnsi="Times New Roman" w:cs="Times New Roman"/>
          <w:sz w:val="28"/>
          <w:szCs w:val="28"/>
          <w:lang w:eastAsia="ru-RU"/>
        </w:rPr>
        <w:t>/</w:t>
      </w:r>
      <w:r w:rsidRPr="0072301C">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учебный год – 220 201 человек), из них 179 595 человек – в общеобразовательных организациях (174</w:t>
      </w:r>
      <w:r w:rsidR="008342DF">
        <w:rPr>
          <w:rFonts w:ascii="Times New Roman" w:eastAsia="Times New Roman" w:hAnsi="Times New Roman" w:cs="Times New Roman"/>
          <w:sz w:val="28"/>
          <w:szCs w:val="28"/>
          <w:lang w:eastAsia="ru-RU"/>
        </w:rPr>
        <w:t> 85</w:t>
      </w:r>
      <w:r>
        <w:rPr>
          <w:rFonts w:ascii="Times New Roman" w:eastAsia="Times New Roman" w:hAnsi="Times New Roman" w:cs="Times New Roman"/>
          <w:sz w:val="28"/>
          <w:szCs w:val="28"/>
          <w:lang w:eastAsia="ru-RU"/>
        </w:rPr>
        <w:t>7 человек, имеющих иностранное гражданство, и 44 842 человека без гражданства); 44 842 человека – в дошкольных образовательных организациях (44 569 человек, имеющих иностранное гражданство, и 5 465 человек без гражданства).</w:t>
      </w:r>
    </w:p>
    <w:p w14:paraId="5EA3EDDE" w14:textId="0BE43A0B" w:rsidR="004E0E1F" w:rsidRPr="00CF39BC"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CF39BC">
        <w:rPr>
          <w:rFonts w:ascii="Times New Roman" w:eastAsia="Times New Roman" w:hAnsi="Times New Roman" w:cs="Times New Roman"/>
          <w:sz w:val="28"/>
          <w:szCs w:val="28"/>
          <w:lang w:eastAsia="ru-RU"/>
        </w:rPr>
        <w:t>Федеральным законом от 25 июля 2002 г. № 115-ФЗ «О правовом</w:t>
      </w:r>
      <w:r w:rsidR="00B97967" w:rsidRPr="00CF39BC">
        <w:rPr>
          <w:rFonts w:ascii="Times New Roman" w:eastAsia="Times New Roman" w:hAnsi="Times New Roman" w:cs="Times New Roman"/>
          <w:sz w:val="28"/>
          <w:szCs w:val="28"/>
          <w:lang w:eastAsia="ru-RU"/>
        </w:rPr>
        <w:t xml:space="preserve"> </w:t>
      </w:r>
      <w:r w:rsidRPr="00CF39BC">
        <w:rPr>
          <w:rFonts w:ascii="Times New Roman" w:eastAsia="Times New Roman" w:hAnsi="Times New Roman" w:cs="Times New Roman"/>
          <w:sz w:val="28"/>
          <w:szCs w:val="28"/>
          <w:lang w:eastAsia="ru-RU"/>
        </w:rPr>
        <w:t>положении иностранных граждан в Российской Федерации» предусмотрено</w:t>
      </w:r>
      <w:r w:rsidR="00B97967" w:rsidRPr="00CF39BC">
        <w:rPr>
          <w:rFonts w:ascii="Times New Roman" w:eastAsia="Times New Roman" w:hAnsi="Times New Roman" w:cs="Times New Roman"/>
          <w:sz w:val="28"/>
          <w:szCs w:val="28"/>
          <w:lang w:eastAsia="ru-RU"/>
        </w:rPr>
        <w:t xml:space="preserve"> </w:t>
      </w:r>
      <w:r w:rsidRPr="00CF39BC">
        <w:rPr>
          <w:rFonts w:ascii="Times New Roman" w:eastAsia="Times New Roman" w:hAnsi="Times New Roman" w:cs="Times New Roman"/>
          <w:sz w:val="28"/>
          <w:szCs w:val="28"/>
          <w:lang w:eastAsia="ru-RU"/>
        </w:rPr>
        <w:t>предоставление разрешения на временное проживание или вида на жительство</w:t>
      </w:r>
      <w:r w:rsidR="00B97967" w:rsidRPr="00CF39BC">
        <w:rPr>
          <w:rFonts w:ascii="Times New Roman" w:eastAsia="Times New Roman" w:hAnsi="Times New Roman" w:cs="Times New Roman"/>
          <w:sz w:val="28"/>
          <w:szCs w:val="28"/>
          <w:lang w:eastAsia="ru-RU"/>
        </w:rPr>
        <w:t xml:space="preserve"> </w:t>
      </w:r>
      <w:r w:rsidRPr="00CF39BC">
        <w:rPr>
          <w:rFonts w:ascii="Times New Roman" w:eastAsia="Times New Roman" w:hAnsi="Times New Roman" w:cs="Times New Roman"/>
          <w:sz w:val="28"/>
          <w:szCs w:val="28"/>
          <w:lang w:eastAsia="ru-RU"/>
        </w:rPr>
        <w:t xml:space="preserve">иностранному гражданину, не достигшему возраста </w:t>
      </w:r>
      <w:r w:rsidR="00CF39BC" w:rsidRPr="00CF39BC">
        <w:rPr>
          <w:rFonts w:ascii="Times New Roman" w:eastAsia="Times New Roman" w:hAnsi="Times New Roman" w:cs="Times New Roman"/>
          <w:sz w:val="28"/>
          <w:szCs w:val="28"/>
          <w:lang w:eastAsia="ru-RU"/>
        </w:rPr>
        <w:t>18</w:t>
      </w:r>
      <w:r w:rsidRPr="00CF39BC">
        <w:rPr>
          <w:rFonts w:ascii="Times New Roman" w:eastAsia="Times New Roman" w:hAnsi="Times New Roman" w:cs="Times New Roman"/>
          <w:sz w:val="28"/>
          <w:szCs w:val="28"/>
          <w:lang w:eastAsia="ru-RU"/>
        </w:rPr>
        <w:t xml:space="preserve"> лет, как</w:t>
      </w:r>
      <w:r w:rsidR="00B97967" w:rsidRPr="00CF39BC">
        <w:rPr>
          <w:rFonts w:ascii="Times New Roman" w:eastAsia="Times New Roman" w:hAnsi="Times New Roman" w:cs="Times New Roman"/>
          <w:sz w:val="28"/>
          <w:szCs w:val="28"/>
          <w:lang w:eastAsia="ru-RU"/>
        </w:rPr>
        <w:t xml:space="preserve"> </w:t>
      </w:r>
      <w:r w:rsidRPr="00CF39BC">
        <w:rPr>
          <w:rFonts w:ascii="Times New Roman" w:eastAsia="Times New Roman" w:hAnsi="Times New Roman" w:cs="Times New Roman"/>
          <w:sz w:val="28"/>
          <w:szCs w:val="28"/>
          <w:lang w:eastAsia="ru-RU"/>
        </w:rPr>
        <w:t xml:space="preserve">совместно с родителями (усыновителями, опекунами, попечителями) </w:t>
      </w:r>
      <w:r w:rsidR="00B97967" w:rsidRPr="00CF39BC">
        <w:rPr>
          <w:rFonts w:ascii="Times New Roman" w:eastAsia="Times New Roman" w:hAnsi="Times New Roman" w:cs="Times New Roman"/>
          <w:sz w:val="28"/>
          <w:szCs w:val="28"/>
          <w:lang w:eastAsia="ru-RU"/>
        </w:rPr>
        <w:t>–</w:t>
      </w:r>
      <w:r w:rsidRPr="00CF39BC">
        <w:rPr>
          <w:rFonts w:ascii="Times New Roman" w:eastAsia="Times New Roman" w:hAnsi="Times New Roman" w:cs="Times New Roman"/>
          <w:sz w:val="28"/>
          <w:szCs w:val="28"/>
          <w:lang w:eastAsia="ru-RU"/>
        </w:rPr>
        <w:t xml:space="preserve"> иностранными гражданами, так и с учетом имеющегося статуса родителя</w:t>
      </w:r>
      <w:r w:rsidR="00B97967" w:rsidRPr="00CF39BC">
        <w:rPr>
          <w:rFonts w:ascii="Times New Roman" w:eastAsia="Times New Roman" w:hAnsi="Times New Roman" w:cs="Times New Roman"/>
          <w:sz w:val="28"/>
          <w:szCs w:val="28"/>
          <w:lang w:eastAsia="ru-RU"/>
        </w:rPr>
        <w:t xml:space="preserve"> </w:t>
      </w:r>
      <w:r w:rsidRPr="00CF39BC">
        <w:rPr>
          <w:rFonts w:ascii="Times New Roman" w:eastAsia="Times New Roman" w:hAnsi="Times New Roman" w:cs="Times New Roman"/>
          <w:sz w:val="28"/>
          <w:szCs w:val="28"/>
          <w:lang w:eastAsia="ru-RU"/>
        </w:rPr>
        <w:t>(усыновителя, опекуна, попечителя), явля</w:t>
      </w:r>
      <w:r w:rsidR="00B97967" w:rsidRPr="00CF39BC">
        <w:rPr>
          <w:rFonts w:ascii="Times New Roman" w:eastAsia="Times New Roman" w:hAnsi="Times New Roman" w:cs="Times New Roman"/>
          <w:sz w:val="28"/>
          <w:szCs w:val="28"/>
          <w:lang w:eastAsia="ru-RU"/>
        </w:rPr>
        <w:t>ющ</w:t>
      </w:r>
      <w:r w:rsidR="00CF39BC" w:rsidRPr="00CF39BC">
        <w:rPr>
          <w:rFonts w:ascii="Times New Roman" w:eastAsia="Times New Roman" w:hAnsi="Times New Roman" w:cs="Times New Roman"/>
          <w:sz w:val="28"/>
          <w:szCs w:val="28"/>
          <w:lang w:eastAsia="ru-RU"/>
        </w:rPr>
        <w:t>его</w:t>
      </w:r>
      <w:r w:rsidR="00B97967" w:rsidRPr="00CF39BC">
        <w:rPr>
          <w:rFonts w:ascii="Times New Roman" w:eastAsia="Times New Roman" w:hAnsi="Times New Roman" w:cs="Times New Roman"/>
          <w:sz w:val="28"/>
          <w:szCs w:val="28"/>
          <w:lang w:eastAsia="ru-RU"/>
        </w:rPr>
        <w:t xml:space="preserve">ся иностранным гражданином </w:t>
      </w:r>
      <w:r w:rsidRPr="00CF39BC">
        <w:rPr>
          <w:rFonts w:ascii="Times New Roman" w:eastAsia="Times New Roman" w:hAnsi="Times New Roman" w:cs="Times New Roman"/>
          <w:sz w:val="28"/>
          <w:szCs w:val="28"/>
          <w:lang w:eastAsia="ru-RU"/>
        </w:rPr>
        <w:t xml:space="preserve">и временно либо постоянно проживающим в Российской Федерации. </w:t>
      </w:r>
    </w:p>
    <w:p w14:paraId="42FC631C" w14:textId="5770DC23" w:rsidR="004E0E1F" w:rsidRPr="003F582F"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3F582F">
        <w:rPr>
          <w:rFonts w:ascii="Times New Roman" w:eastAsia="Times New Roman" w:hAnsi="Times New Roman" w:cs="Times New Roman"/>
          <w:sz w:val="28"/>
          <w:szCs w:val="28"/>
          <w:lang w:eastAsia="ru-RU"/>
        </w:rPr>
        <w:t>Право осуществления трудовой деятельности на территории Российской</w:t>
      </w:r>
      <w:r w:rsidR="00B97967"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Федерации предоставляется иностранным</w:t>
      </w:r>
      <w:r w:rsidR="00B97967" w:rsidRPr="003F582F">
        <w:rPr>
          <w:rFonts w:ascii="Times New Roman" w:eastAsia="Times New Roman" w:hAnsi="Times New Roman" w:cs="Times New Roman"/>
          <w:sz w:val="28"/>
          <w:szCs w:val="28"/>
          <w:lang w:eastAsia="ru-RU"/>
        </w:rPr>
        <w:t xml:space="preserve"> гражданам, достигшим возраста </w:t>
      </w:r>
      <w:r w:rsidRPr="003F582F">
        <w:rPr>
          <w:rFonts w:ascii="Times New Roman" w:eastAsia="Times New Roman" w:hAnsi="Times New Roman" w:cs="Times New Roman"/>
          <w:sz w:val="28"/>
          <w:szCs w:val="28"/>
          <w:lang w:eastAsia="ru-RU"/>
        </w:rPr>
        <w:t xml:space="preserve">18 лет. </w:t>
      </w:r>
      <w:r w:rsidR="003F582F" w:rsidRPr="003F582F">
        <w:rPr>
          <w:rFonts w:ascii="Times New Roman" w:eastAsia="Times New Roman" w:hAnsi="Times New Roman" w:cs="Times New Roman"/>
          <w:sz w:val="28"/>
          <w:szCs w:val="28"/>
          <w:lang w:eastAsia="ru-RU"/>
        </w:rPr>
        <w:br/>
      </w:r>
      <w:r w:rsidRPr="003F582F">
        <w:rPr>
          <w:rFonts w:ascii="Times New Roman" w:eastAsia="Times New Roman" w:hAnsi="Times New Roman" w:cs="Times New Roman"/>
          <w:sz w:val="28"/>
          <w:szCs w:val="28"/>
          <w:lang w:eastAsia="ru-RU"/>
        </w:rPr>
        <w:t>Согласно Кодексу Российской Федерации об административных</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правонарушениях административной ответственности подлежит лицо,</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достигшее к моменту совершения административного правонарушения возраста</w:t>
      </w:r>
      <w:r w:rsidR="00D10498" w:rsidRPr="003F582F">
        <w:rPr>
          <w:rFonts w:ascii="Times New Roman" w:eastAsia="Times New Roman" w:hAnsi="Times New Roman" w:cs="Times New Roman"/>
          <w:sz w:val="28"/>
          <w:szCs w:val="28"/>
          <w:lang w:eastAsia="ru-RU"/>
        </w:rPr>
        <w:t xml:space="preserve"> </w:t>
      </w:r>
      <w:r w:rsidR="003F582F" w:rsidRPr="003F582F">
        <w:rPr>
          <w:rFonts w:ascii="Times New Roman" w:eastAsia="Times New Roman" w:hAnsi="Times New Roman" w:cs="Times New Roman"/>
          <w:sz w:val="28"/>
          <w:szCs w:val="28"/>
          <w:lang w:eastAsia="ru-RU"/>
        </w:rPr>
        <w:t>16</w:t>
      </w:r>
      <w:r w:rsidRPr="003F582F">
        <w:rPr>
          <w:rFonts w:ascii="Times New Roman" w:eastAsia="Times New Roman" w:hAnsi="Times New Roman" w:cs="Times New Roman"/>
          <w:sz w:val="28"/>
          <w:szCs w:val="28"/>
          <w:lang w:eastAsia="ru-RU"/>
        </w:rPr>
        <w:t xml:space="preserve"> лет. </w:t>
      </w:r>
    </w:p>
    <w:p w14:paraId="0837393D" w14:textId="2D489CA9" w:rsidR="004E0E1F" w:rsidRPr="003F582F"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3F582F">
        <w:rPr>
          <w:rFonts w:ascii="Times New Roman" w:eastAsia="Times New Roman" w:hAnsi="Times New Roman" w:cs="Times New Roman"/>
          <w:sz w:val="28"/>
          <w:szCs w:val="28"/>
          <w:lang w:eastAsia="ru-RU"/>
        </w:rPr>
        <w:t>С учетом конкретных обстоятельств дела и данных о лице, совершившем</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 xml:space="preserve">административное правонарушение в возрасте от </w:t>
      </w:r>
      <w:r w:rsidR="003F582F" w:rsidRPr="003F582F">
        <w:rPr>
          <w:rFonts w:ascii="Times New Roman" w:eastAsia="Times New Roman" w:hAnsi="Times New Roman" w:cs="Times New Roman"/>
          <w:sz w:val="28"/>
          <w:szCs w:val="28"/>
          <w:lang w:eastAsia="ru-RU"/>
        </w:rPr>
        <w:t>16 до 18</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лет, комиссией по делам несовершеннолетних и защите их прав указанное лицо</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 xml:space="preserve">может быть освобождено </w:t>
      </w:r>
      <w:r w:rsidR="003F582F" w:rsidRPr="003F582F">
        <w:rPr>
          <w:rFonts w:ascii="Times New Roman" w:eastAsia="Times New Roman" w:hAnsi="Times New Roman" w:cs="Times New Roman"/>
          <w:sz w:val="28"/>
          <w:szCs w:val="28"/>
          <w:lang w:eastAsia="ru-RU"/>
        </w:rPr>
        <w:br/>
      </w:r>
      <w:r w:rsidRPr="003F582F">
        <w:rPr>
          <w:rFonts w:ascii="Times New Roman" w:eastAsia="Times New Roman" w:hAnsi="Times New Roman" w:cs="Times New Roman"/>
          <w:sz w:val="28"/>
          <w:szCs w:val="28"/>
          <w:lang w:eastAsia="ru-RU"/>
        </w:rPr>
        <w:t>от административной ответственности с применением</w:t>
      </w:r>
      <w:r w:rsidR="00D10498" w:rsidRPr="003F582F">
        <w:rPr>
          <w:rFonts w:ascii="Times New Roman" w:eastAsia="Times New Roman" w:hAnsi="Times New Roman" w:cs="Times New Roman"/>
          <w:sz w:val="28"/>
          <w:szCs w:val="28"/>
          <w:lang w:eastAsia="ru-RU"/>
        </w:rPr>
        <w:t xml:space="preserve"> </w:t>
      </w:r>
      <w:r w:rsidRPr="003F582F">
        <w:rPr>
          <w:rFonts w:ascii="Times New Roman" w:eastAsia="Times New Roman" w:hAnsi="Times New Roman" w:cs="Times New Roman"/>
          <w:sz w:val="28"/>
          <w:szCs w:val="28"/>
          <w:lang w:eastAsia="ru-RU"/>
        </w:rPr>
        <w:t>к нему меры воздействия, предусмотренной</w:t>
      </w:r>
      <w:r w:rsidR="00D10498" w:rsidRPr="003F582F">
        <w:rPr>
          <w:rFonts w:ascii="Times New Roman" w:eastAsia="Times New Roman" w:hAnsi="Times New Roman" w:cs="Times New Roman"/>
          <w:sz w:val="28"/>
          <w:szCs w:val="28"/>
          <w:lang w:eastAsia="ru-RU"/>
        </w:rPr>
        <w:t xml:space="preserve"> федеральным законодательством </w:t>
      </w:r>
      <w:r w:rsidRPr="003F582F">
        <w:rPr>
          <w:rFonts w:ascii="Times New Roman" w:eastAsia="Times New Roman" w:hAnsi="Times New Roman" w:cs="Times New Roman"/>
          <w:sz w:val="28"/>
          <w:szCs w:val="28"/>
          <w:lang w:eastAsia="ru-RU"/>
        </w:rPr>
        <w:t xml:space="preserve">о защите прав несовершеннолетних. </w:t>
      </w:r>
    </w:p>
    <w:p w14:paraId="721B3C1B" w14:textId="30D48D97" w:rsidR="004E0E1F" w:rsidRPr="00062046" w:rsidRDefault="004E0E1F" w:rsidP="003D2AE1">
      <w:pPr>
        <w:widowControl w:val="0"/>
        <w:spacing w:after="0" w:line="264" w:lineRule="auto"/>
        <w:ind w:firstLine="709"/>
        <w:jc w:val="both"/>
        <w:rPr>
          <w:rFonts w:ascii="Times New Roman" w:eastAsia="Times New Roman" w:hAnsi="Times New Roman" w:cs="Times New Roman"/>
          <w:sz w:val="28"/>
          <w:szCs w:val="28"/>
          <w:lang w:eastAsia="ru-RU"/>
        </w:rPr>
      </w:pPr>
      <w:r w:rsidRPr="00062046">
        <w:rPr>
          <w:rFonts w:ascii="Times New Roman" w:eastAsia="Times New Roman" w:hAnsi="Times New Roman" w:cs="Times New Roman"/>
          <w:sz w:val="28"/>
          <w:szCs w:val="28"/>
          <w:lang w:eastAsia="ru-RU"/>
        </w:rPr>
        <w:t>Несовершеннолетние дети могут высылаться совместно с родителями,</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lastRenderedPageBreak/>
        <w:t xml:space="preserve">незаконно находящимися на территории Российской Федерации. </w:t>
      </w:r>
    </w:p>
    <w:p w14:paraId="137738B6" w14:textId="1182C581" w:rsidR="00334977" w:rsidRPr="00B623AD" w:rsidRDefault="004E0E1F" w:rsidP="00062046">
      <w:pPr>
        <w:widowControl w:val="0"/>
        <w:spacing w:after="0" w:line="264" w:lineRule="auto"/>
        <w:ind w:firstLine="709"/>
        <w:jc w:val="both"/>
        <w:rPr>
          <w:rFonts w:ascii="Times New Roman" w:eastAsia="Times New Roman" w:hAnsi="Times New Roman" w:cs="Times New Roman"/>
          <w:sz w:val="28"/>
          <w:szCs w:val="28"/>
          <w:lang w:eastAsia="ru-RU"/>
        </w:rPr>
      </w:pPr>
      <w:r w:rsidRPr="00062046">
        <w:rPr>
          <w:rFonts w:ascii="Times New Roman" w:eastAsia="Times New Roman" w:hAnsi="Times New Roman" w:cs="Times New Roman"/>
          <w:sz w:val="28"/>
          <w:szCs w:val="28"/>
          <w:lang w:eastAsia="ru-RU"/>
        </w:rPr>
        <w:t xml:space="preserve">До исполнения решения о высылке иностранные граждане или лица </w:t>
      </w:r>
      <w:r w:rsidR="00062046" w:rsidRPr="00062046">
        <w:rPr>
          <w:rFonts w:ascii="Times New Roman" w:eastAsia="Times New Roman" w:hAnsi="Times New Roman" w:cs="Times New Roman"/>
          <w:sz w:val="28"/>
          <w:szCs w:val="28"/>
          <w:lang w:eastAsia="ru-RU"/>
        </w:rPr>
        <w:br/>
      </w:r>
      <w:r w:rsidRPr="00062046">
        <w:rPr>
          <w:rFonts w:ascii="Times New Roman" w:eastAsia="Times New Roman" w:hAnsi="Times New Roman" w:cs="Times New Roman"/>
          <w:sz w:val="28"/>
          <w:szCs w:val="28"/>
          <w:lang w:eastAsia="ru-RU"/>
        </w:rPr>
        <w:t>без</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гражданства, поступившие в специальные учреждения с несовершеннолетними</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детьми, содержатся совместно в отде</w:t>
      </w:r>
      <w:r w:rsidR="00D10498" w:rsidRPr="00062046">
        <w:rPr>
          <w:rFonts w:ascii="Times New Roman" w:eastAsia="Times New Roman" w:hAnsi="Times New Roman" w:cs="Times New Roman"/>
          <w:sz w:val="28"/>
          <w:szCs w:val="28"/>
          <w:lang w:eastAsia="ru-RU"/>
        </w:rPr>
        <w:t xml:space="preserve">льном помещении в соответствии </w:t>
      </w:r>
      <w:r w:rsidRPr="00062046">
        <w:rPr>
          <w:rFonts w:ascii="Times New Roman" w:eastAsia="Times New Roman" w:hAnsi="Times New Roman" w:cs="Times New Roman"/>
          <w:sz w:val="28"/>
          <w:szCs w:val="28"/>
          <w:lang w:eastAsia="ru-RU"/>
        </w:rPr>
        <w:t>с Правилами содержания (пребывания) в спец</w:t>
      </w:r>
      <w:r w:rsidR="00D10498" w:rsidRPr="00062046">
        <w:rPr>
          <w:rFonts w:ascii="Times New Roman" w:eastAsia="Times New Roman" w:hAnsi="Times New Roman" w:cs="Times New Roman"/>
          <w:sz w:val="28"/>
          <w:szCs w:val="28"/>
          <w:lang w:eastAsia="ru-RU"/>
        </w:rPr>
        <w:t xml:space="preserve">иальных учреждениях </w:t>
      </w:r>
      <w:r w:rsidRPr="00062046">
        <w:rPr>
          <w:rFonts w:ascii="Times New Roman" w:eastAsia="Times New Roman" w:hAnsi="Times New Roman" w:cs="Times New Roman"/>
          <w:sz w:val="28"/>
          <w:szCs w:val="28"/>
          <w:lang w:eastAsia="ru-RU"/>
        </w:rPr>
        <w:t>МВД России или его территориального органа иностранных граждан и лиц без</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гражданства, подлежащих административному выдворению за пределы</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Российской Федерации в форме принудительного выдворения за пределы</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 xml:space="preserve">Российской Федерации, депортации </w:t>
      </w:r>
      <w:r w:rsidR="00062046">
        <w:rPr>
          <w:rFonts w:ascii="Times New Roman" w:eastAsia="Times New Roman" w:hAnsi="Times New Roman" w:cs="Times New Roman"/>
          <w:sz w:val="28"/>
          <w:szCs w:val="28"/>
          <w:lang w:eastAsia="ru-RU"/>
        </w:rPr>
        <w:br/>
      </w:r>
      <w:r w:rsidRPr="00062046">
        <w:rPr>
          <w:rFonts w:ascii="Times New Roman" w:eastAsia="Times New Roman" w:hAnsi="Times New Roman" w:cs="Times New Roman"/>
          <w:sz w:val="28"/>
          <w:szCs w:val="28"/>
          <w:lang w:eastAsia="ru-RU"/>
        </w:rPr>
        <w:t xml:space="preserve">или </w:t>
      </w:r>
      <w:proofErr w:type="spellStart"/>
      <w:r w:rsidRPr="00062046">
        <w:rPr>
          <w:rFonts w:ascii="Times New Roman" w:eastAsia="Times New Roman" w:hAnsi="Times New Roman" w:cs="Times New Roman"/>
          <w:sz w:val="28"/>
          <w:szCs w:val="28"/>
          <w:lang w:eastAsia="ru-RU"/>
        </w:rPr>
        <w:t>реадмиссии</w:t>
      </w:r>
      <w:proofErr w:type="spellEnd"/>
      <w:r w:rsidRPr="00062046">
        <w:rPr>
          <w:rFonts w:ascii="Times New Roman" w:eastAsia="Times New Roman" w:hAnsi="Times New Roman" w:cs="Times New Roman"/>
          <w:sz w:val="28"/>
          <w:szCs w:val="28"/>
          <w:lang w:eastAsia="ru-RU"/>
        </w:rPr>
        <w:t>, утвержденными</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постановлением Правительства Российской Федерации</w:t>
      </w:r>
      <w:r w:rsidR="00062046">
        <w:rPr>
          <w:rFonts w:ascii="Times New Roman" w:eastAsia="Times New Roman" w:hAnsi="Times New Roman" w:cs="Times New Roman"/>
          <w:sz w:val="28"/>
          <w:szCs w:val="28"/>
          <w:lang w:eastAsia="ru-RU"/>
        </w:rPr>
        <w:t xml:space="preserve"> от 30 декабря 2013 г. № 1306. </w:t>
      </w:r>
      <w:r w:rsidRPr="00062046">
        <w:rPr>
          <w:rFonts w:ascii="Times New Roman" w:eastAsia="Times New Roman" w:hAnsi="Times New Roman" w:cs="Times New Roman"/>
          <w:sz w:val="28"/>
          <w:szCs w:val="28"/>
          <w:lang w:eastAsia="ru-RU"/>
        </w:rPr>
        <w:t>Несовершеннолетние иностранные граждане и лица без гражданства,</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 xml:space="preserve">содержащиеся в специальных учреждениях совместно </w:t>
      </w:r>
      <w:r w:rsidR="00062046">
        <w:rPr>
          <w:rFonts w:ascii="Times New Roman" w:eastAsia="Times New Roman" w:hAnsi="Times New Roman" w:cs="Times New Roman"/>
          <w:sz w:val="28"/>
          <w:szCs w:val="28"/>
          <w:lang w:eastAsia="ru-RU"/>
        </w:rPr>
        <w:br/>
      </w:r>
      <w:r w:rsidRPr="00062046">
        <w:rPr>
          <w:rFonts w:ascii="Times New Roman" w:eastAsia="Times New Roman" w:hAnsi="Times New Roman" w:cs="Times New Roman"/>
          <w:sz w:val="28"/>
          <w:szCs w:val="28"/>
          <w:lang w:eastAsia="ru-RU"/>
        </w:rPr>
        <w:t>с родителями или иными</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совершеннолет</w:t>
      </w:r>
      <w:r w:rsidR="00D10498" w:rsidRPr="00062046">
        <w:rPr>
          <w:rFonts w:ascii="Times New Roman" w:eastAsia="Times New Roman" w:hAnsi="Times New Roman" w:cs="Times New Roman"/>
          <w:sz w:val="28"/>
          <w:szCs w:val="28"/>
          <w:lang w:eastAsia="ru-RU"/>
        </w:rPr>
        <w:t xml:space="preserve">ними близкими родственниками – </w:t>
      </w:r>
      <w:r w:rsidRPr="00062046">
        <w:rPr>
          <w:rFonts w:ascii="Times New Roman" w:eastAsia="Times New Roman" w:hAnsi="Times New Roman" w:cs="Times New Roman"/>
          <w:sz w:val="28"/>
          <w:szCs w:val="28"/>
          <w:lang w:eastAsia="ru-RU"/>
        </w:rPr>
        <w:t>иностранными гражданами,</w:t>
      </w:r>
      <w:r w:rsidR="00D10498" w:rsidRPr="00062046">
        <w:rPr>
          <w:rFonts w:ascii="Times New Roman" w:eastAsia="Times New Roman" w:hAnsi="Times New Roman" w:cs="Times New Roman"/>
          <w:sz w:val="28"/>
          <w:szCs w:val="28"/>
          <w:lang w:eastAsia="ru-RU"/>
        </w:rPr>
        <w:t xml:space="preserve"> </w:t>
      </w:r>
      <w:r w:rsidRPr="00062046">
        <w:rPr>
          <w:rFonts w:ascii="Times New Roman" w:eastAsia="Times New Roman" w:hAnsi="Times New Roman" w:cs="Times New Roman"/>
          <w:sz w:val="28"/>
          <w:szCs w:val="28"/>
          <w:lang w:eastAsia="ru-RU"/>
        </w:rPr>
        <w:t>обеспечиваются отдельным питанием по норме со</w:t>
      </w:r>
      <w:r w:rsidR="003D2AE1" w:rsidRPr="00062046">
        <w:rPr>
          <w:rFonts w:ascii="Times New Roman" w:eastAsia="Times New Roman" w:hAnsi="Times New Roman" w:cs="Times New Roman"/>
          <w:sz w:val="28"/>
          <w:szCs w:val="28"/>
          <w:lang w:eastAsia="ru-RU"/>
        </w:rPr>
        <w:t xml:space="preserve">гласно </w:t>
      </w:r>
      <w:proofErr w:type="gramStart"/>
      <w:r w:rsidR="003D2AE1" w:rsidRPr="00062046">
        <w:rPr>
          <w:rFonts w:ascii="Times New Roman" w:eastAsia="Times New Roman" w:hAnsi="Times New Roman" w:cs="Times New Roman"/>
          <w:sz w:val="28"/>
          <w:szCs w:val="28"/>
          <w:lang w:eastAsia="ru-RU"/>
        </w:rPr>
        <w:t>приложению</w:t>
      </w:r>
      <w:proofErr w:type="gramEnd"/>
      <w:r w:rsidR="003D2AE1" w:rsidRPr="00062046">
        <w:rPr>
          <w:rFonts w:ascii="Times New Roman" w:eastAsia="Times New Roman" w:hAnsi="Times New Roman" w:cs="Times New Roman"/>
          <w:sz w:val="28"/>
          <w:szCs w:val="28"/>
          <w:lang w:eastAsia="ru-RU"/>
        </w:rPr>
        <w:t xml:space="preserve"> к </w:t>
      </w:r>
      <w:r w:rsidR="00062046" w:rsidRPr="00062046">
        <w:rPr>
          <w:rFonts w:ascii="Times New Roman" w:eastAsia="Times New Roman" w:hAnsi="Times New Roman" w:cs="Times New Roman"/>
          <w:sz w:val="28"/>
          <w:szCs w:val="28"/>
          <w:lang w:eastAsia="ru-RU"/>
        </w:rPr>
        <w:t xml:space="preserve">вышеуказанным </w:t>
      </w:r>
      <w:r w:rsidR="003D2AE1" w:rsidRPr="00062046">
        <w:rPr>
          <w:rFonts w:ascii="Times New Roman" w:eastAsia="Times New Roman" w:hAnsi="Times New Roman" w:cs="Times New Roman"/>
          <w:sz w:val="28"/>
          <w:szCs w:val="28"/>
          <w:lang w:eastAsia="ru-RU"/>
        </w:rPr>
        <w:t>Правилам.</w:t>
      </w:r>
      <w:r w:rsidR="003D2AE1" w:rsidRPr="00B623AD">
        <w:rPr>
          <w:rFonts w:ascii="Times New Roman" w:eastAsia="Times New Roman" w:hAnsi="Times New Roman" w:cs="Times New Roman"/>
          <w:sz w:val="28"/>
          <w:szCs w:val="28"/>
          <w:lang w:eastAsia="ru-RU"/>
        </w:rPr>
        <w:t xml:space="preserve"> </w:t>
      </w:r>
    </w:p>
    <w:p w14:paraId="7F567C3F" w14:textId="77777777" w:rsidR="00D03A4F" w:rsidRPr="00815692" w:rsidRDefault="00D03A4F" w:rsidP="005846FF">
      <w:pPr>
        <w:spacing w:before="240" w:after="240" w:line="264" w:lineRule="auto"/>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Государственные пособия и дополнительные меры государственной поддержки семей, имеющих детей</w:t>
      </w:r>
    </w:p>
    <w:p w14:paraId="7B39386B" w14:textId="77777777" w:rsidR="009C0267" w:rsidRPr="0093082A"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Меры социальной поддержки семей, имеющих детей, устанавливаются как на федеральном уровне, так и на региональном.</w:t>
      </w:r>
    </w:p>
    <w:p w14:paraId="5D36680A" w14:textId="5EAB9EFF" w:rsidR="009C0267" w:rsidRPr="0093082A"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 xml:space="preserve">Система государственных пособий семьям, имеющим детей, на федеральном уровне устанавливается Федеральным законом от 19 мая 1995 г. № 81-ФЗ </w:t>
      </w:r>
      <w:r w:rsidRPr="0093082A">
        <w:rPr>
          <w:rFonts w:ascii="Times New Roman" w:eastAsia="Times New Roman" w:hAnsi="Times New Roman" w:cs="Times New Roman"/>
          <w:sz w:val="28"/>
          <w:szCs w:val="28"/>
          <w:lang w:eastAsia="ru-RU"/>
        </w:rPr>
        <w:br/>
        <w:t>«О государственных пособиях гражданам, имеющим детей» (далее – Федеральный закон № 81-ФЗ).</w:t>
      </w:r>
    </w:p>
    <w:p w14:paraId="0B423B8D" w14:textId="2DB8EF77" w:rsidR="009C0267" w:rsidRPr="0093082A"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 xml:space="preserve">Право на получение государственных пособий в связи с рождением </w:t>
      </w:r>
      <w:r w:rsidR="003867D5" w:rsidRPr="0093082A">
        <w:rPr>
          <w:rFonts w:ascii="Times New Roman" w:eastAsia="Times New Roman" w:hAnsi="Times New Roman" w:cs="Times New Roman"/>
          <w:sz w:val="28"/>
          <w:szCs w:val="28"/>
          <w:lang w:eastAsia="ru-RU"/>
        </w:rPr>
        <w:br/>
      </w:r>
      <w:r w:rsidRPr="0093082A">
        <w:rPr>
          <w:rFonts w:ascii="Times New Roman" w:eastAsia="Times New Roman" w:hAnsi="Times New Roman" w:cs="Times New Roman"/>
          <w:sz w:val="28"/>
          <w:szCs w:val="28"/>
          <w:lang w:eastAsia="ru-RU"/>
        </w:rPr>
        <w:t xml:space="preserve">и воспитанием детей имеют как лица, подлежащие обязательному социальному страхованию на случай временной нетрудоспособности и в связи с материнством, </w:t>
      </w:r>
      <w:r w:rsidR="003867D5" w:rsidRPr="0093082A">
        <w:rPr>
          <w:rFonts w:ascii="Times New Roman" w:eastAsia="Times New Roman" w:hAnsi="Times New Roman" w:cs="Times New Roman"/>
          <w:sz w:val="28"/>
          <w:szCs w:val="28"/>
          <w:lang w:eastAsia="ru-RU"/>
        </w:rPr>
        <w:br/>
      </w:r>
      <w:r w:rsidRPr="0093082A">
        <w:rPr>
          <w:rFonts w:ascii="Times New Roman" w:eastAsia="Times New Roman" w:hAnsi="Times New Roman" w:cs="Times New Roman"/>
          <w:sz w:val="28"/>
          <w:szCs w:val="28"/>
          <w:lang w:eastAsia="ru-RU"/>
        </w:rPr>
        <w:t>так и лица, не подлежащие обязательному социальному страхованию на случай временной нетрудоспособности и в связи с материнством.</w:t>
      </w:r>
    </w:p>
    <w:p w14:paraId="277875A6" w14:textId="488B0E9E" w:rsidR="009C0267" w:rsidRPr="0093082A" w:rsidRDefault="009C0267" w:rsidP="005846FF">
      <w:pPr>
        <w:widowControl w:val="0"/>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осуществлялась за счет средств Фонда </w:t>
      </w:r>
      <w:r w:rsidR="002059BA" w:rsidRPr="0093082A">
        <w:rPr>
          <w:rFonts w:ascii="Times New Roman" w:eastAsia="Times New Roman" w:hAnsi="Times New Roman" w:cs="Times New Roman"/>
          <w:sz w:val="28"/>
          <w:szCs w:val="28"/>
          <w:lang w:eastAsia="ru-RU"/>
        </w:rPr>
        <w:t>пенсионного и социального страхования Российской Федерации</w:t>
      </w:r>
      <w:r w:rsidRPr="0093082A">
        <w:rPr>
          <w:rFonts w:ascii="Times New Roman" w:eastAsia="Times New Roman" w:hAnsi="Times New Roman" w:cs="Times New Roman"/>
          <w:sz w:val="28"/>
          <w:szCs w:val="28"/>
          <w:lang w:eastAsia="ru-RU"/>
        </w:rPr>
        <w:t xml:space="preserve"> (далее </w:t>
      </w:r>
      <w:r w:rsidRPr="0093082A">
        <w:rPr>
          <w:rFonts w:ascii="Times New Roman" w:eastAsia="Times New Roman" w:hAnsi="Times New Roman" w:cs="Times New Roman"/>
          <w:sz w:val="28"/>
          <w:szCs w:val="28"/>
        </w:rPr>
        <w:t xml:space="preserve">– </w:t>
      </w:r>
      <w:r w:rsidR="002059BA" w:rsidRPr="0093082A">
        <w:rPr>
          <w:rFonts w:ascii="Times New Roman" w:eastAsia="Times New Roman" w:hAnsi="Times New Roman" w:cs="Times New Roman"/>
          <w:sz w:val="28"/>
          <w:szCs w:val="28"/>
        </w:rPr>
        <w:t>Социальный фонд</w:t>
      </w:r>
      <w:r w:rsidRPr="0093082A">
        <w:rPr>
          <w:rFonts w:ascii="Times New Roman" w:eastAsia="Times New Roman" w:hAnsi="Times New Roman" w:cs="Times New Roman"/>
          <w:sz w:val="28"/>
          <w:szCs w:val="28"/>
        </w:rPr>
        <w:t>)</w:t>
      </w:r>
      <w:r w:rsidRPr="0093082A">
        <w:rPr>
          <w:rFonts w:ascii="Times New Roman" w:eastAsia="Times New Roman" w:hAnsi="Times New Roman" w:cs="Times New Roman"/>
          <w:sz w:val="28"/>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93082A">
        <w:rPr>
          <w:rFonts w:ascii="Times New Roman" w:eastAsia="Times New Roman" w:hAnsi="Times New Roman" w:cs="Times New Roman"/>
          <w:sz w:val="28"/>
          <w:szCs w:val="28"/>
        </w:rPr>
        <w:t>–</w:t>
      </w:r>
      <w:r w:rsidRPr="0093082A">
        <w:rPr>
          <w:rFonts w:ascii="Times New Roman" w:eastAsia="Times New Roman" w:hAnsi="Times New Roman" w:cs="Times New Roman"/>
          <w:sz w:val="28"/>
          <w:szCs w:val="28"/>
          <w:lang w:eastAsia="ru-RU"/>
        </w:rPr>
        <w:t xml:space="preserve"> за счет средств федерального бюджета.</w:t>
      </w:r>
    </w:p>
    <w:p w14:paraId="53463333" w14:textId="3C514EC5" w:rsidR="009C0267" w:rsidRPr="0093082A" w:rsidRDefault="009C0267" w:rsidP="005846FF">
      <w:pPr>
        <w:widowControl w:val="0"/>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В 202</w:t>
      </w:r>
      <w:r w:rsidR="00E24995">
        <w:rPr>
          <w:rFonts w:ascii="Times New Roman" w:eastAsia="Times New Roman" w:hAnsi="Times New Roman" w:cs="Times New Roman"/>
          <w:sz w:val="28"/>
          <w:szCs w:val="28"/>
          <w:lang w:eastAsia="ru-RU"/>
        </w:rPr>
        <w:t>4</w:t>
      </w:r>
      <w:r w:rsidRPr="0093082A">
        <w:rPr>
          <w:rFonts w:ascii="Times New Roman" w:eastAsia="Times New Roman" w:hAnsi="Times New Roman" w:cs="Times New Roman"/>
          <w:sz w:val="28"/>
          <w:szCs w:val="28"/>
          <w:lang w:eastAsia="ru-RU"/>
        </w:rPr>
        <w:t xml:space="preserve"> г. произведена индексация государственных пособий в связи с рождением и воспитанием детей на </w:t>
      </w:r>
      <w:r w:rsidR="0093082A" w:rsidRPr="0093082A">
        <w:rPr>
          <w:rFonts w:ascii="Times New Roman" w:eastAsia="Times New Roman" w:hAnsi="Times New Roman" w:cs="Times New Roman"/>
          <w:sz w:val="28"/>
          <w:szCs w:val="28"/>
          <w:lang w:eastAsia="ru-RU"/>
        </w:rPr>
        <w:t>7,4</w:t>
      </w:r>
      <w:r w:rsidRPr="0093082A">
        <w:rPr>
          <w:rFonts w:ascii="Times New Roman" w:eastAsia="Times New Roman" w:hAnsi="Times New Roman" w:cs="Times New Roman"/>
          <w:sz w:val="28"/>
          <w:szCs w:val="28"/>
          <w:lang w:eastAsia="ru-RU"/>
        </w:rPr>
        <w:t>% (</w:t>
      </w:r>
      <w:r w:rsidR="003867D5" w:rsidRPr="0093082A">
        <w:rPr>
          <w:rFonts w:ascii="Times New Roman" w:eastAsia="Times New Roman" w:hAnsi="Times New Roman" w:cs="Times New Roman"/>
          <w:sz w:val="28"/>
          <w:szCs w:val="28"/>
          <w:lang w:eastAsia="ru-RU"/>
        </w:rPr>
        <w:t>2023 г. – 11,9%; 2022 г. – 8,4%</w:t>
      </w:r>
      <w:r w:rsidRPr="0093082A">
        <w:rPr>
          <w:rFonts w:ascii="Times New Roman" w:eastAsia="Times New Roman" w:hAnsi="Times New Roman" w:cs="Times New Roman"/>
          <w:sz w:val="28"/>
          <w:szCs w:val="28"/>
          <w:lang w:eastAsia="ru-RU"/>
        </w:rPr>
        <w:t>).</w:t>
      </w:r>
    </w:p>
    <w:p w14:paraId="472719D2" w14:textId="77777777" w:rsidR="009C0267" w:rsidRPr="0093082A"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93082A">
        <w:rPr>
          <w:rFonts w:ascii="Times New Roman" w:eastAsia="Times New Roman" w:hAnsi="Times New Roman" w:cs="Times New Roman"/>
          <w:sz w:val="28"/>
          <w:szCs w:val="28"/>
          <w:lang w:eastAsia="ru-RU"/>
        </w:rPr>
        <w:t xml:space="preserve">Размеры государственных пособий в связи с рождением и воспитанием детей, предоставляемых лицам, не подлежащим обязательному социальному страхованию на </w:t>
      </w:r>
      <w:r w:rsidRPr="0093082A">
        <w:rPr>
          <w:rFonts w:ascii="Times New Roman" w:eastAsia="Times New Roman" w:hAnsi="Times New Roman" w:cs="Times New Roman"/>
          <w:sz w:val="28"/>
          <w:szCs w:val="28"/>
          <w:lang w:eastAsia="ru-RU"/>
        </w:rPr>
        <w:lastRenderedPageBreak/>
        <w:t>случай временной нетрудоспособности и в связи с материнством, в указанном периоде составляли:</w:t>
      </w:r>
    </w:p>
    <w:p w14:paraId="42167584" w14:textId="192F60F5" w:rsidR="009C0267" w:rsidRPr="00D53DC6"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D53DC6">
        <w:rPr>
          <w:rFonts w:ascii="Times New Roman" w:eastAsia="Times New Roman" w:hAnsi="Times New Roman" w:cs="Times New Roman"/>
          <w:sz w:val="28"/>
          <w:szCs w:val="28"/>
          <w:lang w:eastAsia="ru-RU"/>
        </w:rPr>
        <w:t>- единовременное пособие при рождении ребенка –</w:t>
      </w:r>
      <w:r w:rsidR="00990542" w:rsidRPr="00D53DC6">
        <w:rPr>
          <w:rFonts w:ascii="Times New Roman" w:eastAsia="Times New Roman" w:hAnsi="Times New Roman" w:cs="Times New Roman"/>
          <w:sz w:val="28"/>
          <w:szCs w:val="28"/>
          <w:lang w:eastAsia="ru-RU"/>
        </w:rPr>
        <w:t xml:space="preserve"> </w:t>
      </w:r>
      <w:r w:rsidR="00D53DC6" w:rsidRPr="00D53DC6">
        <w:rPr>
          <w:rFonts w:ascii="Times New Roman" w:eastAsia="Times New Roman" w:hAnsi="Times New Roman" w:cs="Times New Roman"/>
          <w:sz w:val="28"/>
          <w:szCs w:val="28"/>
          <w:lang w:eastAsia="ru-RU"/>
        </w:rPr>
        <w:t xml:space="preserve">24 604,30 рубля (2023 г. – </w:t>
      </w:r>
      <w:r w:rsidR="00990542" w:rsidRPr="00D53DC6">
        <w:rPr>
          <w:rFonts w:ascii="Times New Roman" w:eastAsia="Times New Roman" w:hAnsi="Times New Roman" w:cs="Times New Roman"/>
          <w:sz w:val="28"/>
          <w:szCs w:val="28"/>
          <w:lang w:eastAsia="ru-RU"/>
        </w:rPr>
        <w:t xml:space="preserve">22 909,03 </w:t>
      </w:r>
      <w:r w:rsidRPr="00D53DC6">
        <w:rPr>
          <w:rFonts w:ascii="Times New Roman" w:eastAsia="Times New Roman" w:hAnsi="Times New Roman" w:cs="Times New Roman"/>
          <w:sz w:val="28"/>
          <w:szCs w:val="28"/>
          <w:lang w:eastAsia="ru-RU"/>
        </w:rPr>
        <w:t>рублей</w:t>
      </w:r>
      <w:r w:rsidR="00D53DC6" w:rsidRPr="00D53DC6">
        <w:rPr>
          <w:rFonts w:ascii="Times New Roman" w:eastAsia="Times New Roman" w:hAnsi="Times New Roman" w:cs="Times New Roman"/>
          <w:sz w:val="28"/>
          <w:szCs w:val="28"/>
          <w:lang w:eastAsia="ru-RU"/>
        </w:rPr>
        <w:t>;</w:t>
      </w:r>
      <w:r w:rsidRPr="00D53DC6">
        <w:rPr>
          <w:rFonts w:ascii="Times New Roman" w:eastAsia="Times New Roman" w:hAnsi="Times New Roman" w:cs="Times New Roman"/>
          <w:sz w:val="28"/>
          <w:szCs w:val="28"/>
          <w:lang w:eastAsia="ru-RU"/>
        </w:rPr>
        <w:t xml:space="preserve"> </w:t>
      </w:r>
      <w:r w:rsidR="00D53DC6" w:rsidRPr="00D53DC6">
        <w:rPr>
          <w:rFonts w:ascii="Times New Roman" w:eastAsia="Times New Roman" w:hAnsi="Times New Roman" w:cs="Times New Roman"/>
          <w:sz w:val="28"/>
          <w:szCs w:val="28"/>
          <w:lang w:eastAsia="ru-RU"/>
        </w:rPr>
        <w:t>2022 г. – 20 472,77 рубля</w:t>
      </w:r>
      <w:r w:rsidRPr="00D53DC6">
        <w:rPr>
          <w:rFonts w:ascii="Times New Roman" w:eastAsia="Times New Roman" w:hAnsi="Times New Roman" w:cs="Times New Roman"/>
          <w:sz w:val="28"/>
          <w:szCs w:val="28"/>
          <w:lang w:eastAsia="ru-RU"/>
        </w:rPr>
        <w:t>);</w:t>
      </w:r>
    </w:p>
    <w:p w14:paraId="72A715D4" w14:textId="42A3131C" w:rsidR="009C0267" w:rsidRPr="00041DFB"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D53DC6">
        <w:rPr>
          <w:rFonts w:ascii="Times New Roman" w:eastAsia="Times New Roman" w:hAnsi="Times New Roman" w:cs="Times New Roman"/>
          <w:sz w:val="28"/>
          <w:szCs w:val="28"/>
          <w:lang w:eastAsia="ru-RU"/>
        </w:rPr>
        <w:t xml:space="preserve">- ежемесячное пособие по уходу за ребенком: минимальный размер – </w:t>
      </w:r>
      <w:r w:rsidR="00D53DC6" w:rsidRPr="00D53DC6">
        <w:rPr>
          <w:rFonts w:ascii="Times New Roman" w:eastAsia="Times New Roman" w:hAnsi="Times New Roman" w:cs="Times New Roman"/>
          <w:sz w:val="28"/>
          <w:szCs w:val="28"/>
          <w:lang w:eastAsia="ru-RU"/>
        </w:rPr>
        <w:t xml:space="preserve">9 227,24 рублей (2023 г. - </w:t>
      </w:r>
      <w:r w:rsidR="001A1108" w:rsidRPr="00D53DC6">
        <w:rPr>
          <w:rFonts w:ascii="Times New Roman" w:eastAsia="Times New Roman" w:hAnsi="Times New Roman" w:cs="Times New Roman"/>
          <w:sz w:val="28"/>
          <w:szCs w:val="28"/>
          <w:lang w:eastAsia="ru-RU"/>
        </w:rPr>
        <w:t>8 591,47</w:t>
      </w:r>
      <w:r w:rsidRPr="00D53DC6">
        <w:rPr>
          <w:rFonts w:ascii="Times New Roman" w:eastAsia="Times New Roman" w:hAnsi="Times New Roman" w:cs="Times New Roman"/>
          <w:sz w:val="28"/>
          <w:szCs w:val="28"/>
          <w:lang w:eastAsia="ru-RU"/>
        </w:rPr>
        <w:t xml:space="preserve"> рубл</w:t>
      </w:r>
      <w:r w:rsidR="001A1108" w:rsidRPr="00D53DC6">
        <w:rPr>
          <w:rFonts w:ascii="Times New Roman" w:eastAsia="Times New Roman" w:hAnsi="Times New Roman" w:cs="Times New Roman"/>
          <w:sz w:val="28"/>
          <w:szCs w:val="28"/>
          <w:lang w:eastAsia="ru-RU"/>
        </w:rPr>
        <w:t>ь</w:t>
      </w:r>
      <w:r w:rsidR="00D53DC6" w:rsidRPr="00D53DC6">
        <w:rPr>
          <w:rFonts w:ascii="Times New Roman" w:eastAsia="Times New Roman" w:hAnsi="Times New Roman" w:cs="Times New Roman"/>
          <w:sz w:val="28"/>
          <w:szCs w:val="28"/>
          <w:lang w:eastAsia="ru-RU"/>
        </w:rPr>
        <w:t>; 2022 г. – 7 677,81 рублей</w:t>
      </w:r>
      <w:r w:rsidRPr="00D53DC6">
        <w:rPr>
          <w:rFonts w:ascii="Times New Roman" w:eastAsia="Times New Roman" w:hAnsi="Times New Roman" w:cs="Times New Roman"/>
          <w:sz w:val="28"/>
          <w:szCs w:val="28"/>
          <w:lang w:eastAsia="ru-RU"/>
        </w:rPr>
        <w:t xml:space="preserve">),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w:t>
      </w:r>
      <w:r w:rsidR="00D53DC6" w:rsidRPr="00D53DC6">
        <w:rPr>
          <w:rFonts w:ascii="Times New Roman" w:eastAsia="Times New Roman" w:hAnsi="Times New Roman" w:cs="Times New Roman"/>
          <w:sz w:val="28"/>
          <w:szCs w:val="28"/>
          <w:lang w:eastAsia="ru-RU"/>
        </w:rPr>
        <w:t xml:space="preserve">18 454,48 рубля (2023 г. – </w:t>
      </w:r>
      <w:r w:rsidRPr="00D53DC6">
        <w:rPr>
          <w:rFonts w:ascii="Times New Roman" w:eastAsia="Times New Roman" w:hAnsi="Times New Roman" w:cs="Times New Roman"/>
          <w:sz w:val="28"/>
          <w:szCs w:val="28"/>
          <w:lang w:eastAsia="ru-RU"/>
        </w:rPr>
        <w:t>1</w:t>
      </w:r>
      <w:r w:rsidR="001A1108" w:rsidRPr="00D53DC6">
        <w:rPr>
          <w:rFonts w:ascii="Times New Roman" w:eastAsia="Times New Roman" w:hAnsi="Times New Roman" w:cs="Times New Roman"/>
          <w:sz w:val="28"/>
          <w:szCs w:val="28"/>
          <w:lang w:eastAsia="ru-RU"/>
        </w:rPr>
        <w:t>7</w:t>
      </w:r>
      <w:r w:rsidRPr="00D53DC6">
        <w:rPr>
          <w:rFonts w:ascii="Times New Roman" w:eastAsia="Times New Roman" w:hAnsi="Times New Roman" w:cs="Times New Roman"/>
          <w:sz w:val="28"/>
          <w:szCs w:val="28"/>
          <w:lang w:eastAsia="ru-RU"/>
        </w:rPr>
        <w:t> </w:t>
      </w:r>
      <w:r w:rsidR="001A1108" w:rsidRPr="00D53DC6">
        <w:rPr>
          <w:rFonts w:ascii="Times New Roman" w:eastAsia="Times New Roman" w:hAnsi="Times New Roman" w:cs="Times New Roman"/>
          <w:sz w:val="28"/>
          <w:szCs w:val="28"/>
          <w:lang w:eastAsia="ru-RU"/>
        </w:rPr>
        <w:t>182</w:t>
      </w:r>
      <w:r w:rsidRPr="00D53DC6">
        <w:rPr>
          <w:rFonts w:ascii="Times New Roman" w:eastAsia="Times New Roman" w:hAnsi="Times New Roman" w:cs="Times New Roman"/>
          <w:sz w:val="28"/>
          <w:szCs w:val="28"/>
          <w:lang w:eastAsia="ru-RU"/>
        </w:rPr>
        <w:t>,</w:t>
      </w:r>
      <w:r w:rsidR="001A1108" w:rsidRPr="00D53DC6">
        <w:rPr>
          <w:rFonts w:ascii="Times New Roman" w:eastAsia="Times New Roman" w:hAnsi="Times New Roman" w:cs="Times New Roman"/>
          <w:sz w:val="28"/>
          <w:szCs w:val="28"/>
          <w:lang w:eastAsia="ru-RU"/>
        </w:rPr>
        <w:t>94</w:t>
      </w:r>
      <w:r w:rsidRPr="00D53DC6">
        <w:rPr>
          <w:rFonts w:ascii="Times New Roman" w:eastAsia="Times New Roman" w:hAnsi="Times New Roman" w:cs="Times New Roman"/>
          <w:sz w:val="28"/>
          <w:szCs w:val="28"/>
          <w:lang w:eastAsia="ru-RU"/>
        </w:rPr>
        <w:t xml:space="preserve"> </w:t>
      </w:r>
      <w:r w:rsidRPr="00041DFB">
        <w:rPr>
          <w:rFonts w:ascii="Times New Roman" w:eastAsia="Times New Roman" w:hAnsi="Times New Roman" w:cs="Times New Roman"/>
          <w:sz w:val="28"/>
          <w:szCs w:val="28"/>
          <w:lang w:eastAsia="ru-RU"/>
        </w:rPr>
        <w:t>рубл</w:t>
      </w:r>
      <w:r w:rsidR="001A1108" w:rsidRPr="00041DFB">
        <w:rPr>
          <w:rFonts w:ascii="Times New Roman" w:eastAsia="Times New Roman" w:hAnsi="Times New Roman" w:cs="Times New Roman"/>
          <w:sz w:val="28"/>
          <w:szCs w:val="28"/>
          <w:lang w:eastAsia="ru-RU"/>
        </w:rPr>
        <w:t>я</w:t>
      </w:r>
      <w:r w:rsidR="00D53DC6" w:rsidRPr="00041DFB">
        <w:rPr>
          <w:rFonts w:ascii="Times New Roman" w:eastAsia="Times New Roman" w:hAnsi="Times New Roman" w:cs="Times New Roman"/>
          <w:sz w:val="28"/>
          <w:szCs w:val="28"/>
          <w:lang w:eastAsia="ru-RU"/>
        </w:rPr>
        <w:t>; 2022 г. – 15 355,62 рублей);</w:t>
      </w:r>
    </w:p>
    <w:p w14:paraId="0EFD4DCB" w14:textId="4D1BD825" w:rsidR="009C0267" w:rsidRPr="00041DFB"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041DFB">
        <w:rPr>
          <w:rFonts w:ascii="Times New Roman" w:eastAsia="Times New Roman" w:hAnsi="Times New Roman" w:cs="Times New Roman"/>
          <w:sz w:val="28"/>
          <w:szCs w:val="28"/>
          <w:lang w:eastAsia="ru-RU"/>
        </w:rPr>
        <w:t>- единовременное пособие беременной жене военнослужащего, проходящего военную службу по призыву, –</w:t>
      </w:r>
      <w:r w:rsidRPr="00041DFB">
        <w:rPr>
          <w:rFonts w:ascii="Times New Roman" w:eastAsia="Calibri" w:hAnsi="Times New Roman" w:cs="Times New Roman"/>
          <w:sz w:val="28"/>
          <w:szCs w:val="28"/>
          <w:lang w:eastAsia="ru-RU"/>
        </w:rPr>
        <w:t> </w:t>
      </w:r>
      <w:r w:rsidR="00041DFB" w:rsidRPr="00041DFB">
        <w:rPr>
          <w:rFonts w:ascii="Times New Roman" w:eastAsia="Calibri" w:hAnsi="Times New Roman" w:cs="Times New Roman"/>
          <w:sz w:val="28"/>
          <w:szCs w:val="28"/>
          <w:lang w:eastAsia="ru-RU"/>
        </w:rPr>
        <w:t xml:space="preserve">38 963,47 рубля (2023 г. – </w:t>
      </w:r>
      <w:r w:rsidRPr="00041DFB">
        <w:rPr>
          <w:rFonts w:ascii="Times New Roman" w:eastAsia="Times New Roman" w:hAnsi="Times New Roman" w:cs="Times New Roman"/>
          <w:sz w:val="28"/>
          <w:szCs w:val="28"/>
          <w:lang w:eastAsia="ru-RU"/>
        </w:rPr>
        <w:t>3</w:t>
      </w:r>
      <w:r w:rsidR="0054479E" w:rsidRPr="00041DFB">
        <w:rPr>
          <w:rFonts w:ascii="Times New Roman" w:eastAsia="Times New Roman" w:hAnsi="Times New Roman" w:cs="Times New Roman"/>
          <w:sz w:val="28"/>
          <w:szCs w:val="28"/>
          <w:lang w:eastAsia="ru-RU"/>
        </w:rPr>
        <w:t>6</w:t>
      </w:r>
      <w:r w:rsidRPr="00041DFB">
        <w:rPr>
          <w:rFonts w:ascii="Times New Roman" w:eastAsia="Times New Roman" w:hAnsi="Times New Roman" w:cs="Times New Roman"/>
          <w:sz w:val="28"/>
          <w:szCs w:val="28"/>
          <w:lang w:eastAsia="ru-RU"/>
        </w:rPr>
        <w:t> </w:t>
      </w:r>
      <w:r w:rsidR="0054479E" w:rsidRPr="00041DFB">
        <w:rPr>
          <w:rFonts w:ascii="Times New Roman" w:eastAsia="Times New Roman" w:hAnsi="Times New Roman" w:cs="Times New Roman"/>
          <w:sz w:val="28"/>
          <w:szCs w:val="28"/>
          <w:lang w:eastAsia="ru-RU"/>
        </w:rPr>
        <w:t>278</w:t>
      </w:r>
      <w:r w:rsidRPr="00041DFB">
        <w:rPr>
          <w:rFonts w:ascii="Times New Roman" w:eastAsia="Times New Roman" w:hAnsi="Times New Roman" w:cs="Times New Roman"/>
          <w:sz w:val="28"/>
          <w:szCs w:val="28"/>
          <w:lang w:eastAsia="ru-RU"/>
        </w:rPr>
        <w:t>,</w:t>
      </w:r>
      <w:r w:rsidR="0054479E" w:rsidRPr="00041DFB">
        <w:rPr>
          <w:rFonts w:ascii="Times New Roman" w:eastAsia="Times New Roman" w:hAnsi="Times New Roman" w:cs="Times New Roman"/>
          <w:sz w:val="28"/>
          <w:szCs w:val="28"/>
          <w:lang w:eastAsia="ru-RU"/>
        </w:rPr>
        <w:t>84</w:t>
      </w:r>
      <w:r w:rsidR="00041DFB" w:rsidRPr="00041DFB">
        <w:rPr>
          <w:rFonts w:ascii="Times New Roman" w:eastAsia="Times New Roman" w:hAnsi="Times New Roman" w:cs="Times New Roman"/>
          <w:sz w:val="28"/>
          <w:szCs w:val="28"/>
          <w:lang w:eastAsia="ru-RU"/>
        </w:rPr>
        <w:t xml:space="preserve"> рублей; 2022 г. – 32 420,77 рублей</w:t>
      </w:r>
      <w:r w:rsidRPr="00041DFB">
        <w:rPr>
          <w:rFonts w:ascii="Times New Roman" w:eastAsia="Times New Roman" w:hAnsi="Times New Roman" w:cs="Times New Roman"/>
          <w:sz w:val="28"/>
          <w:szCs w:val="28"/>
          <w:lang w:eastAsia="ru-RU"/>
        </w:rPr>
        <w:t>);</w:t>
      </w:r>
    </w:p>
    <w:p w14:paraId="269E2E41" w14:textId="6E5A93DA" w:rsidR="009C0267" w:rsidRPr="002F4952"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2F4952">
        <w:rPr>
          <w:rFonts w:ascii="Times New Roman" w:eastAsia="Times New Roman" w:hAnsi="Times New Roman" w:cs="Times New Roman"/>
          <w:sz w:val="28"/>
          <w:szCs w:val="28"/>
          <w:lang w:eastAsia="ru-RU"/>
        </w:rPr>
        <w:t xml:space="preserve">- ежемесячное пособие на ребенка военнослужащего, проходящего военную службу по призыву, – </w:t>
      </w:r>
      <w:r w:rsidR="002F4952" w:rsidRPr="002F4952">
        <w:rPr>
          <w:rFonts w:ascii="Times New Roman" w:eastAsia="Times New Roman" w:hAnsi="Times New Roman" w:cs="Times New Roman"/>
          <w:sz w:val="28"/>
          <w:szCs w:val="28"/>
          <w:lang w:eastAsia="ru-RU"/>
        </w:rPr>
        <w:t xml:space="preserve">16 698,63 рублей (2023 г. – </w:t>
      </w:r>
      <w:r w:rsidRPr="002F4952">
        <w:rPr>
          <w:rFonts w:ascii="Times New Roman" w:eastAsia="Times New Roman" w:hAnsi="Times New Roman" w:cs="Times New Roman"/>
          <w:sz w:val="28"/>
          <w:szCs w:val="28"/>
          <w:lang w:eastAsia="ru-RU"/>
        </w:rPr>
        <w:t>1</w:t>
      </w:r>
      <w:r w:rsidR="003F33D5" w:rsidRPr="002F4952">
        <w:rPr>
          <w:rFonts w:ascii="Times New Roman" w:eastAsia="Times New Roman" w:hAnsi="Times New Roman" w:cs="Times New Roman"/>
          <w:sz w:val="28"/>
          <w:szCs w:val="28"/>
          <w:lang w:eastAsia="ru-RU"/>
        </w:rPr>
        <w:t>5</w:t>
      </w:r>
      <w:r w:rsidRPr="002F4952">
        <w:rPr>
          <w:rFonts w:ascii="Times New Roman" w:eastAsia="Times New Roman" w:hAnsi="Times New Roman" w:cs="Times New Roman"/>
          <w:sz w:val="28"/>
          <w:szCs w:val="28"/>
          <w:lang w:eastAsia="ru-RU"/>
        </w:rPr>
        <w:t> </w:t>
      </w:r>
      <w:r w:rsidR="003F33D5" w:rsidRPr="002F4952">
        <w:rPr>
          <w:rFonts w:ascii="Times New Roman" w:eastAsia="Times New Roman" w:hAnsi="Times New Roman" w:cs="Times New Roman"/>
          <w:sz w:val="28"/>
          <w:szCs w:val="28"/>
          <w:lang w:eastAsia="ru-RU"/>
        </w:rPr>
        <w:t>548</w:t>
      </w:r>
      <w:r w:rsidRPr="002F4952">
        <w:rPr>
          <w:rFonts w:ascii="Times New Roman" w:eastAsia="Times New Roman" w:hAnsi="Times New Roman" w:cs="Times New Roman"/>
          <w:sz w:val="28"/>
          <w:szCs w:val="28"/>
          <w:lang w:eastAsia="ru-RU"/>
        </w:rPr>
        <w:t>,</w:t>
      </w:r>
      <w:r w:rsidR="003F33D5" w:rsidRPr="002F4952">
        <w:rPr>
          <w:rFonts w:ascii="Times New Roman" w:eastAsia="Times New Roman" w:hAnsi="Times New Roman" w:cs="Times New Roman"/>
          <w:sz w:val="28"/>
          <w:szCs w:val="28"/>
          <w:lang w:eastAsia="ru-RU"/>
        </w:rPr>
        <w:t>07</w:t>
      </w:r>
      <w:r w:rsidR="002F4952" w:rsidRPr="002F4952">
        <w:rPr>
          <w:rFonts w:ascii="Times New Roman" w:eastAsia="Times New Roman" w:hAnsi="Times New Roman" w:cs="Times New Roman"/>
          <w:sz w:val="28"/>
          <w:szCs w:val="28"/>
          <w:lang w:eastAsia="ru-RU"/>
        </w:rPr>
        <w:t xml:space="preserve"> рублей; 2022 г. – 13 894,61 рубля</w:t>
      </w:r>
      <w:r w:rsidRPr="002F4952">
        <w:rPr>
          <w:rFonts w:ascii="Times New Roman" w:eastAsia="Times New Roman" w:hAnsi="Times New Roman" w:cs="Times New Roman"/>
          <w:sz w:val="28"/>
          <w:szCs w:val="28"/>
          <w:lang w:eastAsia="ru-RU"/>
        </w:rPr>
        <w:t>);</w:t>
      </w:r>
    </w:p>
    <w:p w14:paraId="1D612E5C" w14:textId="418FFA13" w:rsidR="009C0267" w:rsidRPr="00740C34"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740C34">
        <w:rPr>
          <w:rFonts w:ascii="Times New Roman" w:eastAsia="Times New Roman" w:hAnsi="Times New Roman" w:cs="Times New Roman"/>
          <w:sz w:val="28"/>
          <w:szCs w:val="28"/>
          <w:lang w:eastAsia="ru-RU"/>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w:t>
      </w:r>
      <w:r w:rsidR="00740C34" w:rsidRPr="00740C34">
        <w:rPr>
          <w:rFonts w:ascii="Times New Roman" w:eastAsia="Times New Roman" w:hAnsi="Times New Roman" w:cs="Times New Roman"/>
          <w:sz w:val="28"/>
          <w:szCs w:val="28"/>
          <w:lang w:eastAsia="ru-RU"/>
        </w:rPr>
        <w:t xml:space="preserve">24 604,30 рубля (2023 г. – </w:t>
      </w:r>
      <w:r w:rsidRPr="00740C34">
        <w:rPr>
          <w:rFonts w:ascii="Times New Roman" w:eastAsia="Times New Roman" w:hAnsi="Times New Roman" w:cs="Times New Roman"/>
          <w:sz w:val="28"/>
          <w:szCs w:val="28"/>
          <w:lang w:eastAsia="ru-RU"/>
        </w:rPr>
        <w:t>2</w:t>
      </w:r>
      <w:r w:rsidR="005076A5" w:rsidRPr="00740C34">
        <w:rPr>
          <w:rFonts w:ascii="Times New Roman" w:eastAsia="Times New Roman" w:hAnsi="Times New Roman" w:cs="Times New Roman"/>
          <w:sz w:val="28"/>
          <w:szCs w:val="28"/>
          <w:lang w:eastAsia="ru-RU"/>
        </w:rPr>
        <w:t>2</w:t>
      </w:r>
      <w:r w:rsidRPr="00740C34">
        <w:rPr>
          <w:rFonts w:ascii="Times New Roman" w:eastAsia="Times New Roman" w:hAnsi="Times New Roman" w:cs="Times New Roman"/>
          <w:sz w:val="28"/>
          <w:szCs w:val="28"/>
          <w:lang w:eastAsia="ru-RU"/>
        </w:rPr>
        <w:t> </w:t>
      </w:r>
      <w:r w:rsidR="005076A5" w:rsidRPr="00740C34">
        <w:rPr>
          <w:rFonts w:ascii="Times New Roman" w:eastAsia="Times New Roman" w:hAnsi="Times New Roman" w:cs="Times New Roman"/>
          <w:sz w:val="28"/>
          <w:szCs w:val="28"/>
          <w:lang w:eastAsia="ru-RU"/>
        </w:rPr>
        <w:t>909,03</w:t>
      </w:r>
      <w:r w:rsidRPr="00740C34">
        <w:rPr>
          <w:rFonts w:ascii="Times New Roman" w:eastAsia="Times New Roman" w:hAnsi="Times New Roman" w:cs="Times New Roman"/>
          <w:sz w:val="28"/>
          <w:szCs w:val="28"/>
          <w:lang w:eastAsia="ru-RU"/>
        </w:rPr>
        <w:t xml:space="preserve"> рубл</w:t>
      </w:r>
      <w:r w:rsidR="005076A5" w:rsidRPr="00740C34">
        <w:rPr>
          <w:rFonts w:ascii="Times New Roman" w:eastAsia="Times New Roman" w:hAnsi="Times New Roman" w:cs="Times New Roman"/>
          <w:sz w:val="28"/>
          <w:szCs w:val="28"/>
          <w:lang w:eastAsia="ru-RU"/>
        </w:rPr>
        <w:t>ей</w:t>
      </w:r>
      <w:r w:rsidR="00740C34" w:rsidRPr="00740C34">
        <w:rPr>
          <w:rFonts w:ascii="Times New Roman" w:eastAsia="Times New Roman" w:hAnsi="Times New Roman" w:cs="Times New Roman"/>
          <w:sz w:val="28"/>
          <w:szCs w:val="28"/>
          <w:lang w:eastAsia="ru-RU"/>
        </w:rPr>
        <w:t>;</w:t>
      </w:r>
      <w:r w:rsidRPr="00740C34">
        <w:rPr>
          <w:rFonts w:ascii="Times New Roman" w:eastAsia="Times New Roman" w:hAnsi="Times New Roman" w:cs="Times New Roman"/>
          <w:sz w:val="28"/>
          <w:szCs w:val="28"/>
          <w:lang w:eastAsia="ru-RU"/>
        </w:rPr>
        <w:t xml:space="preserve"> </w:t>
      </w:r>
      <w:r w:rsidR="00740C34" w:rsidRPr="00740C34">
        <w:rPr>
          <w:rFonts w:ascii="Times New Roman" w:eastAsia="Times New Roman" w:hAnsi="Times New Roman" w:cs="Times New Roman"/>
          <w:sz w:val="28"/>
          <w:szCs w:val="28"/>
          <w:lang w:eastAsia="ru-RU"/>
        </w:rPr>
        <w:t>2022 г. – 20 472,77 рубля</w:t>
      </w:r>
      <w:r w:rsidRPr="00740C34">
        <w:rPr>
          <w:rFonts w:ascii="Times New Roman" w:eastAsia="Times New Roman" w:hAnsi="Times New Roman" w:cs="Times New Roman"/>
          <w:sz w:val="28"/>
          <w:szCs w:val="28"/>
          <w:lang w:eastAsia="ru-RU"/>
        </w:rPr>
        <w:t>).</w:t>
      </w:r>
    </w:p>
    <w:p w14:paraId="343C427C" w14:textId="0FD9AB05" w:rsidR="009C0267" w:rsidRPr="00BB168D" w:rsidRDefault="009C0267" w:rsidP="005846FF">
      <w:pPr>
        <w:shd w:val="clear" w:color="auto" w:fill="FFFFFF"/>
        <w:spacing w:after="0" w:line="264" w:lineRule="auto"/>
        <w:ind w:firstLine="709"/>
        <w:jc w:val="both"/>
        <w:outlineLvl w:val="1"/>
        <w:rPr>
          <w:rFonts w:ascii="Times New Roman" w:eastAsia="Calibri" w:hAnsi="Times New Roman" w:cs="Times New Roman"/>
          <w:sz w:val="28"/>
          <w:szCs w:val="28"/>
        </w:rPr>
      </w:pPr>
      <w:r w:rsidRPr="00BB168D">
        <w:rPr>
          <w:rFonts w:ascii="Times New Roman" w:eastAsia="Calibri" w:hAnsi="Times New Roman" w:cs="Times New Roman"/>
          <w:sz w:val="28"/>
          <w:szCs w:val="28"/>
        </w:rPr>
        <w:t>При усыновлении ребенка с инвалидностью, ребенка в возрасте старше 7 лет, а также детей, являющихся братьями и (или) сестрами, начиная с 2013 г., назначается единовременное пособие при передаче ребенка в семью. В 202</w:t>
      </w:r>
      <w:r w:rsidR="00BB168D" w:rsidRPr="00BB168D">
        <w:rPr>
          <w:rFonts w:ascii="Times New Roman" w:eastAsia="Calibri" w:hAnsi="Times New Roman" w:cs="Times New Roman"/>
          <w:sz w:val="28"/>
          <w:szCs w:val="28"/>
        </w:rPr>
        <w:t>4</w:t>
      </w:r>
      <w:r w:rsidRPr="00BB168D">
        <w:rPr>
          <w:rFonts w:ascii="Times New Roman" w:eastAsia="Calibri" w:hAnsi="Times New Roman" w:cs="Times New Roman"/>
          <w:sz w:val="28"/>
          <w:szCs w:val="28"/>
        </w:rPr>
        <w:t xml:space="preserve"> г. размер данного пособия составил </w:t>
      </w:r>
      <w:r w:rsidR="00BB168D" w:rsidRPr="00BB168D">
        <w:rPr>
          <w:rFonts w:ascii="Times New Roman" w:eastAsia="Calibri" w:hAnsi="Times New Roman" w:cs="Times New Roman"/>
          <w:sz w:val="28"/>
          <w:szCs w:val="28"/>
        </w:rPr>
        <w:t xml:space="preserve">187 996,90 рублей (2023 г. – </w:t>
      </w:r>
      <w:r w:rsidRPr="00BB168D">
        <w:rPr>
          <w:rFonts w:ascii="Times New Roman" w:eastAsia="Calibri" w:hAnsi="Times New Roman" w:cs="Times New Roman"/>
          <w:sz w:val="28"/>
          <w:szCs w:val="28"/>
        </w:rPr>
        <w:t>1</w:t>
      </w:r>
      <w:r w:rsidR="00194829" w:rsidRPr="00BB168D">
        <w:rPr>
          <w:rFonts w:ascii="Times New Roman" w:eastAsia="Calibri" w:hAnsi="Times New Roman" w:cs="Times New Roman"/>
          <w:sz w:val="28"/>
          <w:szCs w:val="28"/>
        </w:rPr>
        <w:t>75 043,67</w:t>
      </w:r>
      <w:r w:rsidRPr="00BB168D">
        <w:rPr>
          <w:rFonts w:ascii="Times New Roman" w:eastAsia="Calibri" w:hAnsi="Times New Roman" w:cs="Times New Roman"/>
          <w:sz w:val="28"/>
          <w:szCs w:val="28"/>
        </w:rPr>
        <w:t xml:space="preserve"> рубл</w:t>
      </w:r>
      <w:r w:rsidR="00194829" w:rsidRPr="00BB168D">
        <w:rPr>
          <w:rFonts w:ascii="Times New Roman" w:eastAsia="Calibri" w:hAnsi="Times New Roman" w:cs="Times New Roman"/>
          <w:sz w:val="28"/>
          <w:szCs w:val="28"/>
        </w:rPr>
        <w:t>я</w:t>
      </w:r>
      <w:r w:rsidR="00BB168D" w:rsidRPr="00BB168D">
        <w:rPr>
          <w:rFonts w:ascii="Times New Roman" w:eastAsia="Calibri" w:hAnsi="Times New Roman" w:cs="Times New Roman"/>
          <w:sz w:val="28"/>
          <w:szCs w:val="28"/>
        </w:rPr>
        <w:t>; 2022 г. – 156 428,66 рублей</w:t>
      </w:r>
      <w:r w:rsidRPr="00BB168D">
        <w:rPr>
          <w:rFonts w:ascii="Times New Roman" w:eastAsia="Calibri" w:hAnsi="Times New Roman" w:cs="Times New Roman"/>
          <w:sz w:val="28"/>
          <w:szCs w:val="28"/>
        </w:rPr>
        <w:t>).</w:t>
      </w:r>
    </w:p>
    <w:p w14:paraId="6A498D05" w14:textId="0B5415D1" w:rsidR="009C0267" w:rsidRPr="00012B91"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012B91">
        <w:rPr>
          <w:rFonts w:ascii="Times New Roman" w:eastAsia="Calibri" w:hAnsi="Times New Roman" w:cs="Times New Roman"/>
          <w:sz w:val="28"/>
          <w:szCs w:val="28"/>
          <w:shd w:val="clear" w:color="auto" w:fill="FFFFFF"/>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w:t>
      </w:r>
      <w:r w:rsidR="00012B91" w:rsidRPr="00012B91">
        <w:rPr>
          <w:rFonts w:ascii="Times New Roman" w:eastAsia="Calibri" w:hAnsi="Times New Roman" w:cs="Times New Roman"/>
          <w:sz w:val="28"/>
          <w:szCs w:val="28"/>
          <w:shd w:val="clear" w:color="auto" w:fill="FFFFFF"/>
        </w:rPr>
        <w:br/>
      </w:r>
      <w:r w:rsidRPr="00012B91">
        <w:rPr>
          <w:rFonts w:ascii="Times New Roman" w:eastAsia="Calibri" w:hAnsi="Times New Roman" w:cs="Times New Roman"/>
          <w:sz w:val="28"/>
          <w:szCs w:val="28"/>
          <w:shd w:val="clear" w:color="auto" w:fill="FFFFFF"/>
        </w:rPr>
        <w:t>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(далее – Федеральный закон № 255-ФЗ).</w:t>
      </w:r>
    </w:p>
    <w:p w14:paraId="22B3E1F1" w14:textId="77777777" w:rsidR="009C0267" w:rsidRPr="00DD3C8E" w:rsidRDefault="009C0267" w:rsidP="005846FF">
      <w:pPr>
        <w:widowControl w:val="0"/>
        <w:spacing w:after="0" w:line="264" w:lineRule="auto"/>
        <w:ind w:firstLine="709"/>
        <w:jc w:val="both"/>
        <w:rPr>
          <w:rFonts w:ascii="Times New Roman" w:eastAsia="Calibri" w:hAnsi="Times New Roman" w:cs="Times New Roman"/>
          <w:sz w:val="28"/>
          <w:szCs w:val="28"/>
        </w:rPr>
      </w:pPr>
      <w:r w:rsidRPr="00DD3C8E">
        <w:rPr>
          <w:rFonts w:ascii="Times New Roman" w:eastAsia="Calibri" w:hAnsi="Times New Roman" w:cs="Times New Roman"/>
          <w:sz w:val="28"/>
          <w:szCs w:val="28"/>
          <w:shd w:val="clear" w:color="auto" w:fill="FFFFFF"/>
        </w:rPr>
        <w:t>Гражданам, подлежащим обязательному социальному страхованию на случай временной нетрудоспособности и в связи с материнством, выплачиваются, в том числе пособие по беременности и родам, ежемесячное пособие по уходу за ребенком, единовременное пособие при рождении ребенка.</w:t>
      </w:r>
    </w:p>
    <w:p w14:paraId="69EFAE52" w14:textId="6F1E8AC0" w:rsidR="009C0267" w:rsidRPr="00DD3C8E" w:rsidRDefault="009C0267" w:rsidP="005846FF">
      <w:pPr>
        <w:widowControl w:val="0"/>
        <w:spacing w:after="0" w:line="264" w:lineRule="auto"/>
        <w:ind w:firstLine="709"/>
        <w:jc w:val="both"/>
        <w:rPr>
          <w:rFonts w:ascii="Times New Roman" w:eastAsia="Calibri" w:hAnsi="Times New Roman" w:cs="Times New Roman"/>
          <w:sz w:val="28"/>
          <w:szCs w:val="28"/>
        </w:rPr>
      </w:pPr>
      <w:r w:rsidRPr="00DD3C8E">
        <w:rPr>
          <w:rFonts w:ascii="Times New Roman" w:eastAsia="Calibri" w:hAnsi="Times New Roman" w:cs="Times New Roman"/>
          <w:sz w:val="28"/>
          <w:szCs w:val="28"/>
          <w:shd w:val="clear" w:color="auto" w:fill="FFFFFF"/>
        </w:rPr>
        <w:t xml:space="preserve">Пособие по беременности и родам выплачивается застрахованной женщине суммарно за весь период отпуска по беременности и родам продолжительностью </w:t>
      </w:r>
      <w:r w:rsidRPr="00DD3C8E">
        <w:rPr>
          <w:rFonts w:ascii="Times New Roman" w:eastAsia="Calibri" w:hAnsi="Times New Roman" w:cs="Times New Roman"/>
          <w:sz w:val="28"/>
          <w:szCs w:val="28"/>
          <w:shd w:val="clear" w:color="auto" w:fill="FFFFFF"/>
        </w:rPr>
        <w:br/>
        <w:t xml:space="preserve">70 (в случае многоплодной беременности – 84) календарных дней до родов и 70 </w:t>
      </w:r>
      <w:r w:rsidRPr="00DD3C8E">
        <w:rPr>
          <w:rFonts w:ascii="Times New Roman" w:eastAsia="Calibri" w:hAnsi="Times New Roman" w:cs="Times New Roman"/>
          <w:sz w:val="28"/>
          <w:szCs w:val="28"/>
          <w:shd w:val="clear" w:color="auto" w:fill="FFFFFF"/>
        </w:rPr>
        <w:br/>
        <w:t>(в случае осложненных родов – 86, при рождении двух или более детей – 110) календарных дней после родов в размере 100% среднего заработка (статьи 10 и 11 Федерального закона № 255-ФЗ).</w:t>
      </w:r>
    </w:p>
    <w:p w14:paraId="2AFF5C7A" w14:textId="7739C76C" w:rsidR="009C0267" w:rsidRPr="00DD3C8E" w:rsidRDefault="009C0267" w:rsidP="005846FF">
      <w:pPr>
        <w:widowControl w:val="0"/>
        <w:spacing w:after="0" w:line="264" w:lineRule="auto"/>
        <w:ind w:firstLine="709"/>
        <w:jc w:val="both"/>
        <w:rPr>
          <w:rFonts w:ascii="Times New Roman" w:eastAsia="Calibri" w:hAnsi="Times New Roman" w:cs="Times New Roman"/>
          <w:sz w:val="28"/>
          <w:szCs w:val="28"/>
        </w:rPr>
      </w:pPr>
      <w:r w:rsidRPr="00DD3C8E">
        <w:rPr>
          <w:rFonts w:ascii="Times New Roman" w:eastAsia="Calibri" w:hAnsi="Times New Roman" w:cs="Times New Roman"/>
          <w:sz w:val="28"/>
          <w:szCs w:val="28"/>
          <w:shd w:val="clear" w:color="auto" w:fill="FFFFFF"/>
        </w:rPr>
        <w:lastRenderedPageBreak/>
        <w:t xml:space="preserve">Застрахованной женщине, имеющей страховой стаж менее 6 месяцев, пособие по беременности и родам выплачивается в размере, не превышающем за полный календарный месяц </w:t>
      </w:r>
      <w:r w:rsidR="00683F7C" w:rsidRPr="00DD3C8E">
        <w:rPr>
          <w:rFonts w:ascii="Times New Roman" w:eastAsia="Calibri" w:hAnsi="Times New Roman" w:cs="Times New Roman"/>
          <w:sz w:val="28"/>
          <w:szCs w:val="28"/>
          <w:shd w:val="clear" w:color="auto" w:fill="FFFFFF"/>
        </w:rPr>
        <w:t>МРОТ</w:t>
      </w:r>
      <w:r w:rsidRPr="00DD3C8E">
        <w:rPr>
          <w:rFonts w:ascii="Times New Roman" w:eastAsia="Calibri" w:hAnsi="Times New Roman" w:cs="Times New Roman"/>
          <w:sz w:val="28"/>
          <w:szCs w:val="28"/>
          <w:shd w:val="clear" w:color="auto" w:fill="FFFFFF"/>
        </w:rPr>
        <w:t xml:space="preserve">, установленного федеральным законом, а в районах и местностях, в которых в установленном порядке применяются районные коэффициенты к заработной плате, в размере, не превышающем </w:t>
      </w:r>
      <w:r w:rsidR="00E35741" w:rsidRPr="00DD3C8E">
        <w:rPr>
          <w:rFonts w:ascii="Times New Roman" w:eastAsia="Calibri" w:hAnsi="Times New Roman" w:cs="Times New Roman"/>
          <w:sz w:val="28"/>
          <w:szCs w:val="28"/>
          <w:shd w:val="clear" w:color="auto" w:fill="FFFFFF"/>
        </w:rPr>
        <w:t>МРОТ</w:t>
      </w:r>
      <w:r w:rsidRPr="00DD3C8E">
        <w:rPr>
          <w:rFonts w:ascii="Times New Roman" w:eastAsia="Calibri" w:hAnsi="Times New Roman" w:cs="Times New Roman"/>
          <w:sz w:val="28"/>
          <w:szCs w:val="28"/>
          <w:shd w:val="clear" w:color="auto" w:fill="FFFFFF"/>
        </w:rPr>
        <w:t xml:space="preserve"> с учетом этих коэффициентов.</w:t>
      </w:r>
    </w:p>
    <w:p w14:paraId="218B823F" w14:textId="7892DB60" w:rsidR="009C0267" w:rsidRPr="00A9108F" w:rsidRDefault="009C0267" w:rsidP="005846FF">
      <w:pPr>
        <w:widowControl w:val="0"/>
        <w:spacing w:after="0" w:line="264" w:lineRule="auto"/>
        <w:ind w:firstLine="709"/>
        <w:jc w:val="both"/>
        <w:rPr>
          <w:rFonts w:ascii="Times New Roman" w:eastAsia="Calibri" w:hAnsi="Times New Roman" w:cs="Times New Roman"/>
          <w:sz w:val="28"/>
          <w:szCs w:val="28"/>
        </w:rPr>
      </w:pPr>
      <w:r w:rsidRPr="00A9108F">
        <w:rPr>
          <w:rFonts w:ascii="Times New Roman" w:eastAsia="Calibri" w:hAnsi="Times New Roman" w:cs="Times New Roman"/>
          <w:sz w:val="28"/>
          <w:szCs w:val="28"/>
          <w:shd w:val="clear" w:color="auto" w:fill="FFFFFF"/>
        </w:rPr>
        <w:t>В 202</w:t>
      </w:r>
      <w:r w:rsidR="008A3BB2">
        <w:rPr>
          <w:rFonts w:ascii="Times New Roman" w:eastAsia="Calibri" w:hAnsi="Times New Roman" w:cs="Times New Roman"/>
          <w:sz w:val="28"/>
          <w:szCs w:val="28"/>
          <w:shd w:val="clear" w:color="auto" w:fill="FFFFFF"/>
        </w:rPr>
        <w:t>4</w:t>
      </w:r>
      <w:r w:rsidRPr="00A9108F">
        <w:rPr>
          <w:rFonts w:ascii="Times New Roman" w:eastAsia="Calibri" w:hAnsi="Times New Roman" w:cs="Times New Roman"/>
          <w:sz w:val="28"/>
          <w:szCs w:val="28"/>
          <w:shd w:val="clear" w:color="auto" w:fill="FFFFFF"/>
        </w:rPr>
        <w:t xml:space="preserve"> г. максимальная сумма пособия по беременности и родам </w:t>
      </w:r>
      <w:r w:rsidR="00DD3C8E" w:rsidRPr="00A9108F">
        <w:rPr>
          <w:rFonts w:ascii="Times New Roman" w:eastAsia="Calibri" w:hAnsi="Times New Roman" w:cs="Times New Roman"/>
          <w:sz w:val="28"/>
          <w:szCs w:val="28"/>
          <w:shd w:val="clear" w:color="auto" w:fill="FFFFFF"/>
        </w:rPr>
        <w:t xml:space="preserve">для тех лиц, </w:t>
      </w:r>
      <w:r w:rsidR="00DD3C8E" w:rsidRPr="00A9108F">
        <w:rPr>
          <w:rFonts w:ascii="Times New Roman" w:eastAsia="Calibri" w:hAnsi="Times New Roman" w:cs="Times New Roman"/>
          <w:sz w:val="28"/>
          <w:szCs w:val="28"/>
          <w:shd w:val="clear" w:color="auto" w:fill="FFFFFF"/>
        </w:rPr>
        <w:br/>
        <w:t xml:space="preserve">у которых отпуск по беременности и родам наступил в 2024 г., </w:t>
      </w:r>
      <w:r w:rsidRPr="00A9108F">
        <w:rPr>
          <w:rFonts w:ascii="Times New Roman" w:eastAsia="Calibri" w:hAnsi="Times New Roman" w:cs="Times New Roman"/>
          <w:sz w:val="28"/>
          <w:szCs w:val="28"/>
          <w:shd w:val="clear" w:color="auto" w:fill="FFFFFF"/>
        </w:rPr>
        <w:t xml:space="preserve">составляла </w:t>
      </w:r>
      <w:r w:rsidR="00DD3C8E" w:rsidRPr="00A9108F">
        <w:rPr>
          <w:rFonts w:ascii="Times New Roman" w:eastAsia="Calibri" w:hAnsi="Times New Roman" w:cs="Times New Roman"/>
          <w:sz w:val="28"/>
          <w:szCs w:val="28"/>
          <w:shd w:val="clear" w:color="auto" w:fill="FFFFFF"/>
        </w:rPr>
        <w:t>122 807,79 рубл</w:t>
      </w:r>
      <w:r w:rsidR="004C154A">
        <w:rPr>
          <w:rFonts w:ascii="Times New Roman" w:eastAsia="Calibri" w:hAnsi="Times New Roman" w:cs="Times New Roman"/>
          <w:sz w:val="28"/>
          <w:szCs w:val="28"/>
          <w:shd w:val="clear" w:color="auto" w:fill="FFFFFF"/>
        </w:rPr>
        <w:t>ей</w:t>
      </w:r>
      <w:r w:rsidR="00DD3C8E" w:rsidRPr="00A9108F">
        <w:rPr>
          <w:rFonts w:ascii="Times New Roman" w:eastAsia="Calibri" w:hAnsi="Times New Roman" w:cs="Times New Roman"/>
          <w:sz w:val="28"/>
          <w:szCs w:val="28"/>
          <w:shd w:val="clear" w:color="auto" w:fill="FFFFFF"/>
        </w:rPr>
        <w:t xml:space="preserve"> </w:t>
      </w:r>
      <w:r w:rsidRPr="00A9108F">
        <w:rPr>
          <w:rFonts w:ascii="Times New Roman" w:eastAsia="Calibri" w:hAnsi="Times New Roman" w:cs="Times New Roman"/>
          <w:sz w:val="28"/>
          <w:szCs w:val="28"/>
          <w:shd w:val="clear" w:color="auto" w:fill="FFFFFF"/>
        </w:rPr>
        <w:t>в среднем за полный календарный месяц (</w:t>
      </w:r>
      <w:r w:rsidR="00DD3C8E" w:rsidRPr="00A9108F">
        <w:rPr>
          <w:rFonts w:ascii="Times New Roman" w:eastAsia="Calibri" w:hAnsi="Times New Roman" w:cs="Times New Roman"/>
          <w:sz w:val="28"/>
          <w:szCs w:val="28"/>
          <w:shd w:val="clear" w:color="auto" w:fill="FFFFFF"/>
        </w:rPr>
        <w:t>2023 г. – 83 204,50 рубл</w:t>
      </w:r>
      <w:r w:rsidR="004C154A">
        <w:rPr>
          <w:rFonts w:ascii="Times New Roman" w:eastAsia="Calibri" w:hAnsi="Times New Roman" w:cs="Times New Roman"/>
          <w:sz w:val="28"/>
          <w:szCs w:val="28"/>
          <w:shd w:val="clear" w:color="auto" w:fill="FFFFFF"/>
        </w:rPr>
        <w:t>ей</w:t>
      </w:r>
      <w:r w:rsidR="00DD3C8E" w:rsidRPr="00A9108F">
        <w:rPr>
          <w:rFonts w:ascii="Times New Roman" w:eastAsia="Calibri" w:hAnsi="Times New Roman" w:cs="Times New Roman"/>
          <w:sz w:val="28"/>
          <w:szCs w:val="28"/>
          <w:shd w:val="clear" w:color="auto" w:fill="FFFFFF"/>
        </w:rPr>
        <w:t>; 2022 г. – 78 207,04 рубл</w:t>
      </w:r>
      <w:r w:rsidR="004C154A">
        <w:rPr>
          <w:rFonts w:ascii="Times New Roman" w:eastAsia="Calibri" w:hAnsi="Times New Roman" w:cs="Times New Roman"/>
          <w:sz w:val="28"/>
          <w:szCs w:val="28"/>
          <w:shd w:val="clear" w:color="auto" w:fill="FFFFFF"/>
        </w:rPr>
        <w:t>ей</w:t>
      </w:r>
      <w:r w:rsidRPr="00A9108F">
        <w:rPr>
          <w:rFonts w:ascii="Times New Roman" w:eastAsia="Calibri" w:hAnsi="Times New Roman" w:cs="Times New Roman"/>
          <w:sz w:val="28"/>
          <w:szCs w:val="28"/>
          <w:shd w:val="clear" w:color="auto" w:fill="FFFFFF"/>
        </w:rPr>
        <w:t xml:space="preserve">). Максимальная сумма пособия по беременности и родам </w:t>
      </w:r>
      <w:r w:rsidRPr="00A9108F">
        <w:rPr>
          <w:rFonts w:ascii="Times New Roman" w:eastAsia="Calibri" w:hAnsi="Times New Roman" w:cs="Times New Roman"/>
          <w:sz w:val="28"/>
          <w:szCs w:val="28"/>
          <w:shd w:val="clear" w:color="auto" w:fill="FFFFFF"/>
        </w:rPr>
        <w:br/>
        <w:t xml:space="preserve">(в случае если роды протекали без осложнений) за 140 календарных дней </w:t>
      </w:r>
      <w:r w:rsidR="000B194F">
        <w:rPr>
          <w:rFonts w:ascii="Times New Roman" w:eastAsia="Calibri" w:hAnsi="Times New Roman" w:cs="Times New Roman"/>
          <w:sz w:val="28"/>
          <w:szCs w:val="28"/>
          <w:shd w:val="clear" w:color="auto" w:fill="FFFFFF"/>
        </w:rPr>
        <w:t xml:space="preserve">в 2024 г. </w:t>
      </w:r>
      <w:r w:rsidR="00A9108F" w:rsidRPr="00A9108F">
        <w:rPr>
          <w:rFonts w:ascii="Times New Roman" w:eastAsia="Calibri" w:hAnsi="Times New Roman" w:cs="Times New Roman"/>
          <w:sz w:val="28"/>
          <w:szCs w:val="28"/>
          <w:shd w:val="clear" w:color="auto" w:fill="FFFFFF"/>
        </w:rPr>
        <w:t xml:space="preserve">для лиц, у которых отпуск по беременности и родам наступил в 2024 г., </w:t>
      </w:r>
      <w:r w:rsidRPr="00A9108F">
        <w:rPr>
          <w:rFonts w:ascii="Times New Roman" w:eastAsia="Calibri" w:hAnsi="Times New Roman" w:cs="Times New Roman"/>
          <w:sz w:val="28"/>
          <w:szCs w:val="28"/>
          <w:shd w:val="clear" w:color="auto" w:fill="FFFFFF"/>
        </w:rPr>
        <w:t xml:space="preserve">составляла </w:t>
      </w:r>
      <w:r w:rsidR="00A9108F" w:rsidRPr="00A9108F">
        <w:rPr>
          <w:rFonts w:ascii="Times New Roman" w:eastAsia="Calibri" w:hAnsi="Times New Roman" w:cs="Times New Roman"/>
          <w:sz w:val="28"/>
          <w:szCs w:val="28"/>
          <w:shd w:val="clear" w:color="auto" w:fill="FFFFFF"/>
        </w:rPr>
        <w:t xml:space="preserve">565 562,20 рубля </w:t>
      </w:r>
      <w:r w:rsidRPr="00A9108F">
        <w:rPr>
          <w:rFonts w:ascii="Times New Roman" w:eastAsia="Calibri" w:hAnsi="Times New Roman" w:cs="Times New Roman"/>
          <w:sz w:val="28"/>
          <w:szCs w:val="28"/>
          <w:shd w:val="clear" w:color="auto" w:fill="FFFFFF"/>
        </w:rPr>
        <w:t>(</w:t>
      </w:r>
      <w:r w:rsidR="00A9108F" w:rsidRPr="00A9108F">
        <w:rPr>
          <w:rFonts w:ascii="Times New Roman" w:eastAsia="Calibri" w:hAnsi="Times New Roman" w:cs="Times New Roman"/>
          <w:sz w:val="28"/>
          <w:szCs w:val="28"/>
          <w:shd w:val="clear" w:color="auto" w:fill="FFFFFF"/>
        </w:rPr>
        <w:t xml:space="preserve">2023 г. </w:t>
      </w:r>
      <w:r w:rsidR="004C154A">
        <w:rPr>
          <w:rFonts w:ascii="Times New Roman" w:eastAsia="Calibri" w:hAnsi="Times New Roman" w:cs="Times New Roman"/>
          <w:sz w:val="28"/>
          <w:szCs w:val="28"/>
          <w:shd w:val="clear" w:color="auto" w:fill="FFFFFF"/>
        </w:rPr>
        <w:t>–</w:t>
      </w:r>
      <w:r w:rsidR="00A9108F" w:rsidRPr="00A9108F">
        <w:rPr>
          <w:rFonts w:ascii="Times New Roman" w:eastAsia="Calibri" w:hAnsi="Times New Roman" w:cs="Times New Roman"/>
          <w:sz w:val="28"/>
          <w:szCs w:val="28"/>
          <w:shd w:val="clear" w:color="auto" w:fill="FFFFFF"/>
        </w:rPr>
        <w:t xml:space="preserve"> 383 178,60 рубл</w:t>
      </w:r>
      <w:r w:rsidR="004C154A">
        <w:rPr>
          <w:rFonts w:ascii="Times New Roman" w:eastAsia="Calibri" w:hAnsi="Times New Roman" w:cs="Times New Roman"/>
          <w:sz w:val="28"/>
          <w:szCs w:val="28"/>
          <w:shd w:val="clear" w:color="auto" w:fill="FFFFFF"/>
        </w:rPr>
        <w:t>ей</w:t>
      </w:r>
      <w:r w:rsidR="00A9108F" w:rsidRPr="00A9108F">
        <w:rPr>
          <w:rFonts w:ascii="Times New Roman" w:eastAsia="Calibri" w:hAnsi="Times New Roman" w:cs="Times New Roman"/>
          <w:sz w:val="28"/>
          <w:szCs w:val="28"/>
          <w:shd w:val="clear" w:color="auto" w:fill="FFFFFF"/>
        </w:rPr>
        <w:t>; 2022 г. – 360 164 рубля</w:t>
      </w:r>
      <w:r w:rsidRPr="00A9108F">
        <w:rPr>
          <w:rFonts w:ascii="Times New Roman" w:eastAsia="Calibri" w:hAnsi="Times New Roman" w:cs="Times New Roman"/>
          <w:sz w:val="28"/>
          <w:szCs w:val="28"/>
          <w:shd w:val="clear" w:color="auto" w:fill="FFFFFF"/>
        </w:rPr>
        <w:t>).</w:t>
      </w:r>
    </w:p>
    <w:p w14:paraId="00108122" w14:textId="77777777" w:rsidR="009C0267" w:rsidRPr="004E4D09"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4E4D09">
        <w:rPr>
          <w:rFonts w:ascii="Times New Roman" w:eastAsia="Calibri" w:hAnsi="Times New Roman" w:cs="Times New Roman"/>
          <w:sz w:val="28"/>
          <w:szCs w:val="28"/>
          <w:shd w:val="clear" w:color="auto" w:fill="FFFFFF"/>
        </w:rPr>
        <w:t>Кроме того, одному из родителей либо лицу, его заменяющему, выплачивается единовременное пособие при рождении ребенка. В случае рождения двух или более детей указанное пособие выплачивается на каждого ребенка.</w:t>
      </w:r>
    </w:p>
    <w:p w14:paraId="1436AB74" w14:textId="7F78692E" w:rsidR="009C0267" w:rsidRPr="004E4D09" w:rsidRDefault="009C0267" w:rsidP="005846FF">
      <w:pPr>
        <w:widowControl w:val="0"/>
        <w:spacing w:after="0" w:line="264" w:lineRule="auto"/>
        <w:ind w:firstLine="709"/>
        <w:jc w:val="both"/>
        <w:rPr>
          <w:rFonts w:ascii="Times New Roman" w:eastAsia="Calibri" w:hAnsi="Times New Roman" w:cs="Times New Roman"/>
          <w:sz w:val="28"/>
          <w:szCs w:val="28"/>
        </w:rPr>
      </w:pPr>
      <w:r w:rsidRPr="004E4D09">
        <w:rPr>
          <w:rFonts w:ascii="Times New Roman" w:eastAsia="Times New Roman" w:hAnsi="Times New Roman" w:cs="Times New Roman"/>
          <w:sz w:val="28"/>
          <w:szCs w:val="28"/>
          <w:lang w:eastAsia="ru-RU"/>
        </w:rPr>
        <w:t>Размер единовременного пособия при ро</w:t>
      </w:r>
      <w:r w:rsidR="004E4D09" w:rsidRPr="004E4D09">
        <w:rPr>
          <w:rFonts w:ascii="Times New Roman" w:eastAsia="Times New Roman" w:hAnsi="Times New Roman" w:cs="Times New Roman"/>
          <w:sz w:val="28"/>
          <w:szCs w:val="28"/>
          <w:lang w:eastAsia="ru-RU"/>
        </w:rPr>
        <w:t xml:space="preserve">ждении ребенка с 1 февраля </w:t>
      </w:r>
      <w:r w:rsidR="004E4D09" w:rsidRPr="004E4D09">
        <w:rPr>
          <w:rFonts w:ascii="Times New Roman" w:eastAsia="Times New Roman" w:hAnsi="Times New Roman" w:cs="Times New Roman"/>
          <w:sz w:val="28"/>
          <w:szCs w:val="28"/>
          <w:lang w:eastAsia="ru-RU"/>
        </w:rPr>
        <w:br/>
        <w:t>2024</w:t>
      </w:r>
      <w:r w:rsidRPr="004E4D09">
        <w:rPr>
          <w:rFonts w:ascii="Times New Roman" w:eastAsia="Times New Roman" w:hAnsi="Times New Roman" w:cs="Times New Roman"/>
          <w:sz w:val="28"/>
          <w:szCs w:val="28"/>
          <w:lang w:eastAsia="ru-RU"/>
        </w:rPr>
        <w:t xml:space="preserve"> г.</w:t>
      </w:r>
      <w:r w:rsidRPr="004E4D09">
        <w:rPr>
          <w:rFonts w:ascii="Times New Roman" w:eastAsia="Calibri" w:hAnsi="Times New Roman" w:cs="Times New Roman"/>
          <w:sz w:val="28"/>
          <w:szCs w:val="28"/>
          <w:lang w:eastAsia="ru-RU"/>
        </w:rPr>
        <w:t> </w:t>
      </w:r>
      <w:r w:rsidRPr="004E4D09">
        <w:rPr>
          <w:rFonts w:ascii="Times New Roman" w:eastAsia="Times New Roman" w:hAnsi="Times New Roman" w:cs="Times New Roman"/>
          <w:sz w:val="28"/>
          <w:szCs w:val="28"/>
          <w:lang w:eastAsia="ru-RU"/>
        </w:rPr>
        <w:t>для застрахованных лиц составлял </w:t>
      </w:r>
      <w:r w:rsidR="004E4D09" w:rsidRPr="004E4D09">
        <w:rPr>
          <w:rFonts w:ascii="Times New Roman" w:eastAsia="Times New Roman" w:hAnsi="Times New Roman" w:cs="Times New Roman"/>
          <w:sz w:val="28"/>
          <w:szCs w:val="28"/>
          <w:lang w:eastAsia="ru-RU"/>
        </w:rPr>
        <w:t xml:space="preserve">24 604,30 рубля (с 1 февраля 2023 г. – </w:t>
      </w:r>
      <w:r w:rsidRPr="004E4D09">
        <w:rPr>
          <w:rFonts w:ascii="Times New Roman" w:eastAsia="Times New Roman" w:hAnsi="Times New Roman" w:cs="Times New Roman"/>
          <w:sz w:val="28"/>
          <w:szCs w:val="28"/>
          <w:lang w:eastAsia="ru-RU"/>
        </w:rPr>
        <w:t>2</w:t>
      </w:r>
      <w:r w:rsidR="00060908" w:rsidRPr="004E4D09">
        <w:rPr>
          <w:rFonts w:ascii="Times New Roman" w:eastAsia="Times New Roman" w:hAnsi="Times New Roman" w:cs="Times New Roman"/>
          <w:sz w:val="28"/>
          <w:szCs w:val="28"/>
          <w:lang w:eastAsia="ru-RU"/>
        </w:rPr>
        <w:t>2</w:t>
      </w:r>
      <w:r w:rsidRPr="004E4D09">
        <w:rPr>
          <w:rFonts w:ascii="Times New Roman" w:eastAsia="Times New Roman" w:hAnsi="Times New Roman" w:cs="Times New Roman"/>
          <w:sz w:val="28"/>
          <w:szCs w:val="28"/>
          <w:lang w:eastAsia="ru-RU"/>
        </w:rPr>
        <w:t> </w:t>
      </w:r>
      <w:r w:rsidR="00060908" w:rsidRPr="004E4D09">
        <w:rPr>
          <w:rFonts w:ascii="Times New Roman" w:eastAsia="Times New Roman" w:hAnsi="Times New Roman" w:cs="Times New Roman"/>
          <w:sz w:val="28"/>
          <w:szCs w:val="28"/>
          <w:lang w:eastAsia="ru-RU"/>
        </w:rPr>
        <w:t>909</w:t>
      </w:r>
      <w:r w:rsidRPr="004E4D09">
        <w:rPr>
          <w:rFonts w:ascii="Times New Roman" w:eastAsia="Times New Roman" w:hAnsi="Times New Roman" w:cs="Times New Roman"/>
          <w:sz w:val="28"/>
          <w:szCs w:val="28"/>
          <w:lang w:eastAsia="ru-RU"/>
        </w:rPr>
        <w:t>,</w:t>
      </w:r>
      <w:r w:rsidR="00060908" w:rsidRPr="004E4D09">
        <w:rPr>
          <w:rFonts w:ascii="Times New Roman" w:eastAsia="Times New Roman" w:hAnsi="Times New Roman" w:cs="Times New Roman"/>
          <w:sz w:val="28"/>
          <w:szCs w:val="28"/>
          <w:lang w:eastAsia="ru-RU"/>
        </w:rPr>
        <w:t>03</w:t>
      </w:r>
      <w:r w:rsidR="004E4D09" w:rsidRPr="004E4D09">
        <w:rPr>
          <w:rFonts w:ascii="Times New Roman" w:eastAsia="Times New Roman" w:hAnsi="Times New Roman" w:cs="Times New Roman"/>
          <w:sz w:val="28"/>
          <w:szCs w:val="28"/>
          <w:lang w:eastAsia="ru-RU"/>
        </w:rPr>
        <w:t xml:space="preserve"> рубл</w:t>
      </w:r>
      <w:r w:rsidR="004C154A">
        <w:rPr>
          <w:rFonts w:ascii="Times New Roman" w:eastAsia="Times New Roman" w:hAnsi="Times New Roman" w:cs="Times New Roman"/>
          <w:sz w:val="28"/>
          <w:szCs w:val="28"/>
          <w:lang w:eastAsia="ru-RU"/>
        </w:rPr>
        <w:t>ей</w:t>
      </w:r>
      <w:r w:rsidR="004E4D09" w:rsidRPr="004E4D09">
        <w:rPr>
          <w:rFonts w:ascii="Times New Roman" w:eastAsia="Times New Roman" w:hAnsi="Times New Roman" w:cs="Times New Roman"/>
          <w:sz w:val="28"/>
          <w:szCs w:val="28"/>
          <w:lang w:eastAsia="ru-RU"/>
        </w:rPr>
        <w:t xml:space="preserve">; </w:t>
      </w:r>
      <w:r w:rsidR="00060908" w:rsidRPr="004E4D09">
        <w:rPr>
          <w:rFonts w:ascii="Times New Roman" w:eastAsia="Times New Roman" w:hAnsi="Times New Roman" w:cs="Times New Roman"/>
          <w:sz w:val="28"/>
          <w:szCs w:val="28"/>
          <w:lang w:eastAsia="ru-RU"/>
        </w:rPr>
        <w:t>с 1 фе</w:t>
      </w:r>
      <w:r w:rsidR="004E4D09" w:rsidRPr="004E4D09">
        <w:rPr>
          <w:rFonts w:ascii="Times New Roman" w:eastAsia="Times New Roman" w:hAnsi="Times New Roman" w:cs="Times New Roman"/>
          <w:sz w:val="28"/>
          <w:szCs w:val="28"/>
          <w:lang w:eastAsia="ru-RU"/>
        </w:rPr>
        <w:t>враля 2022 г. – 20 472,77 рубля</w:t>
      </w:r>
      <w:r w:rsidRPr="004E4D09">
        <w:rPr>
          <w:rFonts w:ascii="Times New Roman" w:eastAsia="Times New Roman" w:hAnsi="Times New Roman" w:cs="Times New Roman"/>
          <w:sz w:val="28"/>
          <w:szCs w:val="28"/>
          <w:lang w:eastAsia="ru-RU"/>
        </w:rPr>
        <w:t>).</w:t>
      </w:r>
    </w:p>
    <w:p w14:paraId="105C3A2A" w14:textId="7EA45F3C" w:rsidR="009C0267" w:rsidRPr="004E4D09" w:rsidRDefault="009C0267" w:rsidP="005846FF">
      <w:pPr>
        <w:widowControl w:val="0"/>
        <w:spacing w:after="0" w:line="264" w:lineRule="auto"/>
        <w:ind w:firstLine="709"/>
        <w:jc w:val="both"/>
        <w:rPr>
          <w:rFonts w:ascii="Times New Roman" w:eastAsia="Calibri" w:hAnsi="Times New Roman" w:cs="Times New Roman"/>
          <w:sz w:val="28"/>
          <w:szCs w:val="28"/>
        </w:rPr>
      </w:pPr>
      <w:r w:rsidRPr="004E4D09">
        <w:rPr>
          <w:rFonts w:ascii="Times New Roman" w:eastAsia="Calibri" w:hAnsi="Times New Roman" w:cs="Times New Roman"/>
          <w:sz w:val="28"/>
          <w:szCs w:val="28"/>
          <w:shd w:val="clear" w:color="auto" w:fill="FFFFFF"/>
        </w:rPr>
        <w:t xml:space="preserve">После окончания отпуска по беременности и родам работающим женщинам предоставляется отпуск по уходу за ребенком до достижения им возраста 3 лет. </w:t>
      </w:r>
      <w:r w:rsidR="00E35741" w:rsidRPr="004E4D09">
        <w:rPr>
          <w:rFonts w:ascii="Times New Roman" w:eastAsia="Calibri" w:hAnsi="Times New Roman" w:cs="Times New Roman"/>
          <w:sz w:val="28"/>
          <w:szCs w:val="28"/>
          <w:shd w:val="clear" w:color="auto" w:fill="FFFFFF"/>
        </w:rPr>
        <w:br/>
      </w:r>
      <w:r w:rsidRPr="004E4D09">
        <w:rPr>
          <w:rFonts w:ascii="Times New Roman" w:eastAsia="Calibri" w:hAnsi="Times New Roman" w:cs="Times New Roman"/>
          <w:sz w:val="28"/>
          <w:szCs w:val="28"/>
          <w:shd w:val="clear" w:color="auto" w:fill="FFFFFF"/>
        </w:rPr>
        <w:t>За период такого отпуска до достижения ребенком возраста 1,5 лет выплачивается ежемесячное пособие по уходу за ребенком.</w:t>
      </w:r>
    </w:p>
    <w:p w14:paraId="3D302728" w14:textId="3B6E8B52" w:rsidR="009C0267" w:rsidRPr="004E4D09" w:rsidRDefault="009C0267" w:rsidP="005846FF">
      <w:pPr>
        <w:widowControl w:val="0"/>
        <w:spacing w:after="0" w:line="264" w:lineRule="auto"/>
        <w:ind w:firstLine="709"/>
        <w:jc w:val="both"/>
        <w:rPr>
          <w:rFonts w:ascii="Times New Roman" w:eastAsia="Calibri" w:hAnsi="Times New Roman" w:cs="Times New Roman"/>
          <w:sz w:val="28"/>
          <w:szCs w:val="28"/>
        </w:rPr>
      </w:pPr>
      <w:r w:rsidRPr="004E4D09">
        <w:rPr>
          <w:rFonts w:ascii="Times New Roman" w:eastAsia="Calibri" w:hAnsi="Times New Roman" w:cs="Times New Roman"/>
          <w:sz w:val="28"/>
          <w:szCs w:val="28"/>
          <w:shd w:val="clear" w:color="auto" w:fill="FFFFFF"/>
        </w:rPr>
        <w:t xml:space="preserve">Отпуск по уходу за ребенком с выплатой ежемесячного пособия по уходу </w:t>
      </w:r>
      <w:r w:rsidR="004E4D09" w:rsidRPr="004E4D09">
        <w:rPr>
          <w:rFonts w:ascii="Times New Roman" w:eastAsia="Calibri" w:hAnsi="Times New Roman" w:cs="Times New Roman"/>
          <w:sz w:val="28"/>
          <w:szCs w:val="28"/>
          <w:shd w:val="clear" w:color="auto" w:fill="FFFFFF"/>
        </w:rPr>
        <w:br/>
      </w:r>
      <w:r w:rsidRPr="004E4D09">
        <w:rPr>
          <w:rFonts w:ascii="Times New Roman" w:eastAsia="Calibri" w:hAnsi="Times New Roman" w:cs="Times New Roman"/>
          <w:sz w:val="28"/>
          <w:szCs w:val="28"/>
          <w:shd w:val="clear" w:color="auto" w:fill="FFFFFF"/>
        </w:rPr>
        <w:t>за ребенком также может быть предоставлен отцу ребенка, другому родственнику или опекуну, фактически осуществляющему уход за ребенком и подлежащему обязательному социальному страхованию.</w:t>
      </w:r>
    </w:p>
    <w:p w14:paraId="7B5AFF44" w14:textId="32A4C37A" w:rsidR="009C0267" w:rsidRPr="00A44B21" w:rsidRDefault="009C0267" w:rsidP="005846FF">
      <w:pPr>
        <w:widowControl w:val="0"/>
        <w:spacing w:after="0" w:line="264" w:lineRule="auto"/>
        <w:ind w:firstLine="709"/>
        <w:jc w:val="both"/>
        <w:rPr>
          <w:rFonts w:ascii="Calibri" w:eastAsia="Calibri" w:hAnsi="Calibri" w:cs="Times New Roman"/>
          <w:sz w:val="28"/>
          <w:szCs w:val="28"/>
        </w:rPr>
      </w:pPr>
      <w:r w:rsidRPr="00A44B21">
        <w:rPr>
          <w:rFonts w:ascii="Times New Roman" w:eastAsia="Calibri" w:hAnsi="Times New Roman" w:cs="Times New Roman"/>
          <w:sz w:val="28"/>
          <w:szCs w:val="28"/>
          <w:shd w:val="clear" w:color="auto" w:fill="FFFFFF"/>
        </w:rPr>
        <w:t xml:space="preserve">Ежемесячное пособие по уходу за ребенком выплачивается </w:t>
      </w:r>
      <w:r w:rsidR="004E4D09" w:rsidRPr="00A44B21">
        <w:rPr>
          <w:rFonts w:ascii="Times New Roman" w:eastAsia="Calibri" w:hAnsi="Times New Roman" w:cs="Times New Roman"/>
          <w:sz w:val="28"/>
          <w:szCs w:val="28"/>
          <w:shd w:val="clear" w:color="auto" w:fill="FFFFFF"/>
        </w:rPr>
        <w:br/>
      </w:r>
      <w:r w:rsidRPr="00A44B21">
        <w:rPr>
          <w:rFonts w:ascii="Times New Roman" w:eastAsia="Calibri" w:hAnsi="Times New Roman" w:cs="Times New Roman"/>
          <w:sz w:val="28"/>
          <w:szCs w:val="28"/>
          <w:shd w:val="clear" w:color="auto" w:fill="FFFFFF"/>
        </w:rPr>
        <w:t xml:space="preserve">в размере 40% среднего заработка застрахованного лица, но не менее минимального размера этого пособия, установленного Федеральным законом № 81-ФЗ, который </w:t>
      </w:r>
      <w:r w:rsidR="000D6F87" w:rsidRPr="00A44B21">
        <w:rPr>
          <w:rFonts w:ascii="Times New Roman" w:eastAsia="Calibri" w:hAnsi="Times New Roman" w:cs="Times New Roman"/>
          <w:sz w:val="28"/>
          <w:szCs w:val="28"/>
          <w:shd w:val="clear" w:color="auto" w:fill="FFFFFF"/>
        </w:rPr>
        <w:br/>
      </w:r>
      <w:r w:rsidRPr="00A44B21">
        <w:rPr>
          <w:rFonts w:ascii="Times New Roman" w:eastAsia="Calibri" w:hAnsi="Times New Roman" w:cs="Times New Roman"/>
          <w:sz w:val="28"/>
          <w:szCs w:val="28"/>
          <w:shd w:val="clear" w:color="auto" w:fill="FFFFFF"/>
        </w:rPr>
        <w:t>с 1 февраля 202</w:t>
      </w:r>
      <w:r w:rsidR="004E4D09" w:rsidRPr="00A44B21">
        <w:rPr>
          <w:rFonts w:ascii="Times New Roman" w:eastAsia="Calibri" w:hAnsi="Times New Roman" w:cs="Times New Roman"/>
          <w:sz w:val="28"/>
          <w:szCs w:val="28"/>
          <w:shd w:val="clear" w:color="auto" w:fill="FFFFFF"/>
        </w:rPr>
        <w:t>4</w:t>
      </w:r>
      <w:r w:rsidRPr="00A44B21">
        <w:rPr>
          <w:rFonts w:ascii="Times New Roman" w:eastAsia="Calibri" w:hAnsi="Times New Roman" w:cs="Times New Roman"/>
          <w:sz w:val="28"/>
          <w:szCs w:val="28"/>
          <w:shd w:val="clear" w:color="auto" w:fill="FFFFFF"/>
        </w:rPr>
        <w:t xml:space="preserve"> г. составлял </w:t>
      </w:r>
      <w:r w:rsidR="004E4D09" w:rsidRPr="00A44B21">
        <w:rPr>
          <w:rFonts w:ascii="Times New Roman" w:eastAsia="Calibri" w:hAnsi="Times New Roman" w:cs="Times New Roman"/>
          <w:sz w:val="28"/>
          <w:szCs w:val="28"/>
          <w:shd w:val="clear" w:color="auto" w:fill="FFFFFF"/>
        </w:rPr>
        <w:t>9 227,24</w:t>
      </w:r>
      <w:r w:rsidR="000D6F87" w:rsidRPr="00A44B21">
        <w:rPr>
          <w:rFonts w:ascii="Times New Roman" w:eastAsia="Calibri" w:hAnsi="Times New Roman" w:cs="Times New Roman"/>
          <w:sz w:val="28"/>
          <w:szCs w:val="28"/>
          <w:shd w:val="clear" w:color="auto" w:fill="FFFFFF"/>
        </w:rPr>
        <w:t xml:space="preserve"> рубл</w:t>
      </w:r>
      <w:r w:rsidR="004C154A">
        <w:rPr>
          <w:rFonts w:ascii="Times New Roman" w:eastAsia="Calibri" w:hAnsi="Times New Roman" w:cs="Times New Roman"/>
          <w:sz w:val="28"/>
          <w:szCs w:val="28"/>
          <w:shd w:val="clear" w:color="auto" w:fill="FFFFFF"/>
        </w:rPr>
        <w:t>ей</w:t>
      </w:r>
      <w:r w:rsidR="000B194F">
        <w:rPr>
          <w:rFonts w:ascii="Times New Roman" w:eastAsia="Calibri" w:hAnsi="Times New Roman" w:cs="Times New Roman"/>
          <w:sz w:val="28"/>
          <w:szCs w:val="28"/>
          <w:shd w:val="clear" w:color="auto" w:fill="FFFFFF"/>
        </w:rPr>
        <w:t xml:space="preserve"> (2023 г. – 8 591,47 рубл</w:t>
      </w:r>
      <w:r w:rsidR="004C154A">
        <w:rPr>
          <w:rFonts w:ascii="Times New Roman" w:eastAsia="Calibri" w:hAnsi="Times New Roman" w:cs="Times New Roman"/>
          <w:sz w:val="28"/>
          <w:szCs w:val="28"/>
          <w:shd w:val="clear" w:color="auto" w:fill="FFFFFF"/>
        </w:rPr>
        <w:t>ь</w:t>
      </w:r>
      <w:r w:rsidR="000B194F">
        <w:rPr>
          <w:rFonts w:ascii="Times New Roman" w:eastAsia="Calibri" w:hAnsi="Times New Roman" w:cs="Times New Roman"/>
          <w:sz w:val="28"/>
          <w:szCs w:val="28"/>
          <w:shd w:val="clear" w:color="auto" w:fill="FFFFFF"/>
        </w:rPr>
        <w:t>; 2022 г. – 7 677,81 рубл</w:t>
      </w:r>
      <w:r w:rsidR="004C154A">
        <w:rPr>
          <w:rFonts w:ascii="Times New Roman" w:eastAsia="Calibri" w:hAnsi="Times New Roman" w:cs="Times New Roman"/>
          <w:sz w:val="28"/>
          <w:szCs w:val="28"/>
          <w:shd w:val="clear" w:color="auto" w:fill="FFFFFF"/>
        </w:rPr>
        <w:t>ей</w:t>
      </w:r>
      <w:r w:rsidR="000B194F">
        <w:rPr>
          <w:rFonts w:ascii="Times New Roman" w:eastAsia="Calibri" w:hAnsi="Times New Roman" w:cs="Times New Roman"/>
          <w:sz w:val="28"/>
          <w:szCs w:val="28"/>
          <w:shd w:val="clear" w:color="auto" w:fill="FFFFFF"/>
        </w:rPr>
        <w:t>)</w:t>
      </w:r>
      <w:r w:rsidRPr="00A44B21">
        <w:rPr>
          <w:rFonts w:ascii="Times New Roman" w:eastAsia="Calibri" w:hAnsi="Times New Roman" w:cs="Times New Roman"/>
          <w:sz w:val="28"/>
          <w:szCs w:val="28"/>
          <w:shd w:val="clear" w:color="auto" w:fill="FFFFFF"/>
        </w:rPr>
        <w:t>.</w:t>
      </w:r>
    </w:p>
    <w:p w14:paraId="6CFFC43E" w14:textId="7697A486" w:rsidR="009C0267" w:rsidRPr="00E32A03" w:rsidRDefault="009C0267" w:rsidP="005846FF">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lang w:eastAsia="ru-RU"/>
        </w:rPr>
      </w:pPr>
      <w:r w:rsidRPr="00A44B21">
        <w:rPr>
          <w:rFonts w:ascii="Times New Roman" w:eastAsia="Times New Roman" w:hAnsi="Times New Roman" w:cs="Times New Roman"/>
          <w:sz w:val="28"/>
          <w:szCs w:val="28"/>
          <w:lang w:eastAsia="ru-RU"/>
        </w:rPr>
        <w:t>В 202</w:t>
      </w:r>
      <w:r w:rsidR="004E4D09" w:rsidRPr="00A44B21">
        <w:rPr>
          <w:rFonts w:ascii="Times New Roman" w:eastAsia="Times New Roman" w:hAnsi="Times New Roman" w:cs="Times New Roman"/>
          <w:sz w:val="28"/>
          <w:szCs w:val="28"/>
          <w:lang w:eastAsia="ru-RU"/>
        </w:rPr>
        <w:t>4</w:t>
      </w:r>
      <w:r w:rsidRPr="00A44B21">
        <w:rPr>
          <w:rFonts w:ascii="Times New Roman" w:eastAsia="Times New Roman" w:hAnsi="Times New Roman" w:cs="Times New Roman"/>
          <w:sz w:val="28"/>
          <w:szCs w:val="28"/>
          <w:lang w:eastAsia="ru-RU"/>
        </w:rPr>
        <w:t xml:space="preserve"> г. максимальная</w:t>
      </w:r>
      <w:r w:rsidRPr="00A44B21">
        <w:rPr>
          <w:rFonts w:ascii="Times New Roman" w:eastAsia="Calibri" w:hAnsi="Times New Roman" w:cs="Times New Roman"/>
          <w:sz w:val="28"/>
          <w:szCs w:val="28"/>
          <w:lang w:eastAsia="ru-RU"/>
        </w:rPr>
        <w:t> </w:t>
      </w:r>
      <w:r w:rsidRPr="00A44B21">
        <w:rPr>
          <w:rFonts w:ascii="Times New Roman" w:eastAsia="Times New Roman" w:hAnsi="Times New Roman" w:cs="Times New Roman"/>
          <w:sz w:val="28"/>
          <w:szCs w:val="28"/>
          <w:lang w:eastAsia="ru-RU"/>
        </w:rPr>
        <w:t xml:space="preserve">сумма ежемесячного пособия по уходу за ребенком </w:t>
      </w:r>
      <w:r w:rsidR="004E4D09" w:rsidRPr="00A44B21">
        <w:rPr>
          <w:rFonts w:ascii="Times New Roman" w:eastAsia="Times New Roman" w:hAnsi="Times New Roman" w:cs="Times New Roman"/>
          <w:sz w:val="28"/>
          <w:szCs w:val="28"/>
          <w:lang w:eastAsia="ru-RU"/>
        </w:rPr>
        <w:t xml:space="preserve">для </w:t>
      </w:r>
      <w:r w:rsidR="00FB0A5A">
        <w:rPr>
          <w:rFonts w:ascii="Times New Roman" w:eastAsia="Times New Roman" w:hAnsi="Times New Roman" w:cs="Times New Roman"/>
          <w:sz w:val="28"/>
          <w:szCs w:val="28"/>
          <w:lang w:eastAsia="ru-RU"/>
        </w:rPr>
        <w:t xml:space="preserve">тех </w:t>
      </w:r>
      <w:r w:rsidR="004E4D09" w:rsidRPr="00A44B21">
        <w:rPr>
          <w:rFonts w:ascii="Times New Roman" w:eastAsia="Times New Roman" w:hAnsi="Times New Roman" w:cs="Times New Roman"/>
          <w:sz w:val="28"/>
          <w:szCs w:val="28"/>
          <w:lang w:eastAsia="ru-RU"/>
        </w:rPr>
        <w:t xml:space="preserve">лиц, у которых отпуск по уходу за ребенком наступил в 2024 г., </w:t>
      </w:r>
      <w:r w:rsidRPr="00A44B21">
        <w:rPr>
          <w:rFonts w:ascii="Times New Roman" w:eastAsia="Times New Roman" w:hAnsi="Times New Roman" w:cs="Times New Roman"/>
          <w:sz w:val="28"/>
          <w:szCs w:val="28"/>
          <w:lang w:eastAsia="ru-RU"/>
        </w:rPr>
        <w:t xml:space="preserve">составляла </w:t>
      </w:r>
      <w:r w:rsidR="00A44B21" w:rsidRPr="00A44B21">
        <w:rPr>
          <w:rFonts w:ascii="Times New Roman" w:eastAsia="Times New Roman" w:hAnsi="Times New Roman" w:cs="Times New Roman"/>
          <w:sz w:val="28"/>
          <w:szCs w:val="28"/>
          <w:lang w:eastAsia="ru-RU"/>
        </w:rPr>
        <w:t>49 123,</w:t>
      </w:r>
      <w:r w:rsidR="00A44B21" w:rsidRPr="00E32A03">
        <w:rPr>
          <w:rFonts w:ascii="Times New Roman" w:eastAsia="Times New Roman" w:hAnsi="Times New Roman" w:cs="Times New Roman"/>
          <w:sz w:val="28"/>
          <w:szCs w:val="28"/>
          <w:lang w:eastAsia="ru-RU"/>
        </w:rPr>
        <w:t xml:space="preserve">12 рубля </w:t>
      </w:r>
      <w:r w:rsidR="008B420C" w:rsidRPr="00E32A03">
        <w:rPr>
          <w:rFonts w:ascii="Times New Roman" w:eastAsia="Times New Roman" w:hAnsi="Times New Roman" w:cs="Times New Roman"/>
          <w:sz w:val="28"/>
          <w:szCs w:val="28"/>
          <w:lang w:eastAsia="ru-RU"/>
        </w:rPr>
        <w:t xml:space="preserve">(2023 г. – </w:t>
      </w:r>
      <w:r w:rsidRPr="00E32A03">
        <w:rPr>
          <w:rFonts w:ascii="Times New Roman" w:eastAsia="Times New Roman" w:hAnsi="Times New Roman" w:cs="Times New Roman"/>
          <w:sz w:val="28"/>
          <w:szCs w:val="28"/>
          <w:lang w:eastAsia="ru-RU"/>
        </w:rPr>
        <w:t>3</w:t>
      </w:r>
      <w:r w:rsidR="007A60BB" w:rsidRPr="00E32A03">
        <w:rPr>
          <w:rFonts w:ascii="Times New Roman" w:eastAsia="Times New Roman" w:hAnsi="Times New Roman" w:cs="Times New Roman"/>
          <w:sz w:val="28"/>
          <w:szCs w:val="28"/>
          <w:lang w:eastAsia="ru-RU"/>
        </w:rPr>
        <w:t>3</w:t>
      </w:r>
      <w:r w:rsidRPr="00E32A03">
        <w:rPr>
          <w:rFonts w:ascii="Times New Roman" w:eastAsia="Times New Roman" w:hAnsi="Times New Roman" w:cs="Times New Roman"/>
          <w:sz w:val="28"/>
          <w:szCs w:val="28"/>
          <w:lang w:eastAsia="ru-RU"/>
        </w:rPr>
        <w:t> 28</w:t>
      </w:r>
      <w:r w:rsidR="007A60BB" w:rsidRPr="00E32A03">
        <w:rPr>
          <w:rFonts w:ascii="Times New Roman" w:eastAsia="Times New Roman" w:hAnsi="Times New Roman" w:cs="Times New Roman"/>
          <w:sz w:val="28"/>
          <w:szCs w:val="28"/>
          <w:lang w:eastAsia="ru-RU"/>
        </w:rPr>
        <w:t>1</w:t>
      </w:r>
      <w:r w:rsidRPr="00E32A03">
        <w:rPr>
          <w:rFonts w:ascii="Times New Roman" w:eastAsia="Times New Roman" w:hAnsi="Times New Roman" w:cs="Times New Roman"/>
          <w:sz w:val="28"/>
          <w:szCs w:val="28"/>
          <w:lang w:eastAsia="ru-RU"/>
        </w:rPr>
        <w:t>,8</w:t>
      </w:r>
      <w:r w:rsidR="007A60BB" w:rsidRPr="00E32A03">
        <w:rPr>
          <w:rFonts w:ascii="Times New Roman" w:eastAsia="Times New Roman" w:hAnsi="Times New Roman" w:cs="Times New Roman"/>
          <w:sz w:val="28"/>
          <w:szCs w:val="28"/>
          <w:lang w:eastAsia="ru-RU"/>
        </w:rPr>
        <w:t xml:space="preserve">0 </w:t>
      </w:r>
      <w:r w:rsidR="004C154A">
        <w:rPr>
          <w:rFonts w:ascii="Times New Roman" w:eastAsia="Times New Roman" w:hAnsi="Times New Roman" w:cs="Times New Roman"/>
          <w:sz w:val="28"/>
          <w:szCs w:val="28"/>
          <w:lang w:eastAsia="ru-RU"/>
        </w:rPr>
        <w:t>рубль</w:t>
      </w:r>
      <w:r w:rsidR="008B420C" w:rsidRPr="00E32A03">
        <w:rPr>
          <w:rFonts w:ascii="Times New Roman" w:eastAsia="Times New Roman" w:hAnsi="Times New Roman" w:cs="Times New Roman"/>
          <w:sz w:val="28"/>
          <w:szCs w:val="28"/>
          <w:lang w:eastAsia="ru-RU"/>
        </w:rPr>
        <w:t>; 2022 г. – 31 282,82 рубля</w:t>
      </w:r>
      <w:r w:rsidRPr="00E32A03">
        <w:rPr>
          <w:rFonts w:ascii="Times New Roman" w:eastAsia="Times New Roman" w:hAnsi="Times New Roman" w:cs="Times New Roman"/>
          <w:sz w:val="28"/>
          <w:szCs w:val="28"/>
          <w:lang w:eastAsia="ru-RU"/>
        </w:rPr>
        <w:t>).</w:t>
      </w:r>
    </w:p>
    <w:p w14:paraId="5B72F241" w14:textId="4980DE2B" w:rsidR="00DE5900" w:rsidRPr="00E32A03" w:rsidRDefault="00DE5900" w:rsidP="00DE5900">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lang w:eastAsia="ru-RU"/>
        </w:rPr>
      </w:pPr>
      <w:r w:rsidRPr="00E32A03">
        <w:rPr>
          <w:rFonts w:ascii="Times New Roman" w:eastAsia="Times New Roman" w:hAnsi="Times New Roman" w:cs="Times New Roman"/>
          <w:sz w:val="28"/>
          <w:szCs w:val="28"/>
          <w:lang w:eastAsia="ru-RU"/>
        </w:rPr>
        <w:t xml:space="preserve">С 1 января 2024 г. изменились условия предоставления ежемесячного пособия по уходу за ребенком работающим гражданам. За работниками сохраняется право </w:t>
      </w:r>
      <w:r w:rsidRPr="00E32A03">
        <w:rPr>
          <w:rFonts w:ascii="Times New Roman" w:eastAsia="Times New Roman" w:hAnsi="Times New Roman" w:cs="Times New Roman"/>
          <w:sz w:val="28"/>
          <w:szCs w:val="28"/>
          <w:lang w:eastAsia="ru-RU"/>
        </w:rPr>
        <w:br/>
        <w:t xml:space="preserve">на получение ежемесячного пособия по уходу за ребенком в случаях выхода на работу (службу) (в том числе на условиях неполного рабочего времени, работы на дому или дистанционной работы) из отпуска по уходу за ребенком ранее достижения ребенком </w:t>
      </w:r>
      <w:r w:rsidRPr="00E32A03">
        <w:rPr>
          <w:rFonts w:ascii="Times New Roman" w:eastAsia="Times New Roman" w:hAnsi="Times New Roman" w:cs="Times New Roman"/>
          <w:sz w:val="28"/>
          <w:szCs w:val="28"/>
          <w:lang w:eastAsia="ru-RU"/>
        </w:rPr>
        <w:lastRenderedPageBreak/>
        <w:t xml:space="preserve">возраста </w:t>
      </w:r>
      <w:r w:rsidR="00503BAB" w:rsidRPr="00E32A03">
        <w:rPr>
          <w:rFonts w:ascii="Times New Roman" w:eastAsia="Times New Roman" w:hAnsi="Times New Roman" w:cs="Times New Roman"/>
          <w:sz w:val="28"/>
          <w:szCs w:val="28"/>
          <w:lang w:eastAsia="ru-RU"/>
        </w:rPr>
        <w:t>1,5</w:t>
      </w:r>
      <w:r w:rsidRPr="00E32A03">
        <w:rPr>
          <w:rFonts w:ascii="Times New Roman" w:eastAsia="Times New Roman" w:hAnsi="Times New Roman" w:cs="Times New Roman"/>
          <w:sz w:val="28"/>
          <w:szCs w:val="28"/>
          <w:lang w:eastAsia="ru-RU"/>
        </w:rPr>
        <w:t xml:space="preserve"> лет или работы в период этого отпуска у другого работодателя </w:t>
      </w:r>
      <w:r w:rsidRPr="00E32A03">
        <w:rPr>
          <w:rFonts w:ascii="Times New Roman" w:eastAsia="Times New Roman" w:hAnsi="Times New Roman" w:cs="Times New Roman"/>
          <w:sz w:val="28"/>
          <w:szCs w:val="28"/>
          <w:lang w:eastAsia="ru-RU"/>
        </w:rPr>
        <w:br/>
        <w:t>(в том числе на указанных условиях).</w:t>
      </w:r>
    </w:p>
    <w:p w14:paraId="2222B1AC" w14:textId="4A262FBD" w:rsidR="00DE5900" w:rsidRPr="00E32A03" w:rsidRDefault="00DE5900" w:rsidP="00DE5900">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lang w:eastAsia="ru-RU"/>
        </w:rPr>
      </w:pPr>
      <w:r w:rsidRPr="00E32A03">
        <w:rPr>
          <w:rFonts w:ascii="Times New Roman" w:eastAsia="Times New Roman" w:hAnsi="Times New Roman" w:cs="Times New Roman"/>
          <w:sz w:val="28"/>
          <w:szCs w:val="28"/>
          <w:lang w:eastAsia="ru-RU"/>
        </w:rPr>
        <w:t>В случае выхода на работу из отпуска по уходу за ребенком и получения ежемесячного пособия по уходу за ребенком за работником сохраняются все трудовые права, в том числе право на очередной ежегодный отпуск, отпуск без сохранения заработной платы, предоставляются дополнительные выходные дни по уходу за ребенком</w:t>
      </w:r>
      <w:r w:rsidR="00503BAB" w:rsidRPr="00E32A03">
        <w:rPr>
          <w:rFonts w:ascii="Times New Roman" w:eastAsia="Times New Roman" w:hAnsi="Times New Roman" w:cs="Times New Roman"/>
          <w:sz w:val="28"/>
          <w:szCs w:val="28"/>
          <w:lang w:eastAsia="ru-RU"/>
        </w:rPr>
        <w:t xml:space="preserve"> с инвалидностью</w:t>
      </w:r>
      <w:r w:rsidRPr="00E32A03">
        <w:rPr>
          <w:rFonts w:ascii="Times New Roman" w:eastAsia="Times New Roman" w:hAnsi="Times New Roman" w:cs="Times New Roman"/>
          <w:sz w:val="28"/>
          <w:szCs w:val="28"/>
          <w:lang w:eastAsia="ru-RU"/>
        </w:rPr>
        <w:t xml:space="preserve"> и другие гарантии, предусмотренные трудовым законодательством Российской Федерации, включая право на пособие по временной нетрудоспособности (при любой причине ее утраты).</w:t>
      </w:r>
    </w:p>
    <w:p w14:paraId="4FE1F94D" w14:textId="36023875" w:rsidR="00DE5900" w:rsidRDefault="00DE5900" w:rsidP="00DE5900">
      <w:pPr>
        <w:autoSpaceDE w:val="0"/>
        <w:autoSpaceDN w:val="0"/>
        <w:adjustRightInd w:val="0"/>
        <w:spacing w:after="0" w:line="264" w:lineRule="auto"/>
        <w:ind w:firstLine="709"/>
        <w:jc w:val="both"/>
        <w:outlineLvl w:val="1"/>
        <w:rPr>
          <w:rFonts w:ascii="Times New Roman" w:eastAsia="Times New Roman" w:hAnsi="Times New Roman" w:cs="Times New Roman"/>
          <w:sz w:val="28"/>
          <w:szCs w:val="28"/>
          <w:lang w:eastAsia="ru-RU"/>
        </w:rPr>
      </w:pPr>
      <w:r w:rsidRPr="00E32A03">
        <w:rPr>
          <w:rFonts w:ascii="Times New Roman" w:eastAsia="Times New Roman" w:hAnsi="Times New Roman" w:cs="Times New Roman"/>
          <w:sz w:val="28"/>
          <w:szCs w:val="28"/>
          <w:lang w:eastAsia="ru-RU"/>
        </w:rPr>
        <w:t>Указанная мера была разработана в целях материальной поддержки работающих родителей, осуществляющих уход за ребенком в возрасте до 1,5 лет, повышения уровня благосостояния таких семей и улучшения качества их жизни. В 2024 г. данной мерой воспользовались 88 119 работа</w:t>
      </w:r>
      <w:r w:rsidR="00503BAB" w:rsidRPr="00E32A03">
        <w:rPr>
          <w:rFonts w:ascii="Times New Roman" w:eastAsia="Times New Roman" w:hAnsi="Times New Roman" w:cs="Times New Roman"/>
          <w:sz w:val="28"/>
          <w:szCs w:val="28"/>
          <w:lang w:eastAsia="ru-RU"/>
        </w:rPr>
        <w:t>ю</w:t>
      </w:r>
      <w:r w:rsidRPr="00E32A03">
        <w:rPr>
          <w:rFonts w:ascii="Times New Roman" w:eastAsia="Times New Roman" w:hAnsi="Times New Roman" w:cs="Times New Roman"/>
          <w:sz w:val="28"/>
          <w:szCs w:val="28"/>
          <w:lang w:eastAsia="ru-RU"/>
        </w:rPr>
        <w:t>щих родителей.</w:t>
      </w:r>
    </w:p>
    <w:p w14:paraId="2B187822" w14:textId="79AA8E9D" w:rsidR="009C0267" w:rsidRPr="00A44B21" w:rsidRDefault="009C0267" w:rsidP="005846FF">
      <w:pPr>
        <w:widowControl w:val="0"/>
        <w:spacing w:after="0" w:line="264" w:lineRule="auto"/>
        <w:ind w:firstLine="709"/>
        <w:jc w:val="both"/>
        <w:rPr>
          <w:rFonts w:ascii="Times New Roman" w:eastAsia="Calibri" w:hAnsi="Times New Roman" w:cs="Times New Roman"/>
          <w:sz w:val="28"/>
          <w:szCs w:val="28"/>
        </w:rPr>
      </w:pPr>
      <w:r w:rsidRPr="00A44B21">
        <w:rPr>
          <w:rFonts w:ascii="Times New Roman" w:eastAsia="Calibri" w:hAnsi="Times New Roman" w:cs="Times New Roman"/>
          <w:sz w:val="28"/>
          <w:szCs w:val="28"/>
          <w:shd w:val="clear" w:color="auto" w:fill="FFFFFF"/>
        </w:rPr>
        <w:t xml:space="preserve">Пособие по беременности и родам и ежемесячное пособие по уходу за ребенком исчисляются из среднего заработка застрахованного лица, рассчитанного </w:t>
      </w:r>
      <w:r w:rsidR="004F0C2E" w:rsidRPr="00A44B21">
        <w:rPr>
          <w:rFonts w:ascii="Times New Roman" w:eastAsia="Calibri" w:hAnsi="Times New Roman" w:cs="Times New Roman"/>
          <w:sz w:val="28"/>
          <w:szCs w:val="28"/>
          <w:shd w:val="clear" w:color="auto" w:fill="FFFFFF"/>
        </w:rPr>
        <w:br/>
      </w:r>
      <w:r w:rsidRPr="00A44B21">
        <w:rPr>
          <w:rFonts w:ascii="Times New Roman" w:eastAsia="Calibri" w:hAnsi="Times New Roman" w:cs="Times New Roman"/>
          <w:sz w:val="28"/>
          <w:szCs w:val="28"/>
          <w:shd w:val="clear" w:color="auto" w:fill="FFFFFF"/>
        </w:rPr>
        <w:t xml:space="preserve">за </w:t>
      </w:r>
      <w:r w:rsidR="004F0C2E" w:rsidRPr="00A44B21">
        <w:rPr>
          <w:rFonts w:ascii="Times New Roman" w:eastAsia="Calibri" w:hAnsi="Times New Roman" w:cs="Times New Roman"/>
          <w:sz w:val="28"/>
          <w:szCs w:val="28"/>
          <w:shd w:val="clear" w:color="auto" w:fill="FFFFFF"/>
        </w:rPr>
        <w:t>2</w:t>
      </w:r>
      <w:r w:rsidRPr="00A44B21">
        <w:rPr>
          <w:rFonts w:ascii="Times New Roman" w:eastAsia="Calibri" w:hAnsi="Times New Roman" w:cs="Times New Roman"/>
          <w:sz w:val="28"/>
          <w:szCs w:val="28"/>
          <w:shd w:val="clear" w:color="auto" w:fill="FFFFFF"/>
        </w:rPr>
        <w:t xml:space="preserve"> календарных года, предшествующих году наступления страхового случая</w:t>
      </w:r>
      <w:r w:rsidR="0038785A">
        <w:rPr>
          <w:rFonts w:ascii="Times New Roman" w:eastAsia="Calibri" w:hAnsi="Times New Roman" w:cs="Times New Roman"/>
          <w:sz w:val="28"/>
          <w:szCs w:val="28"/>
          <w:shd w:val="clear" w:color="auto" w:fill="FFFFFF"/>
        </w:rPr>
        <w:t xml:space="preserve"> (беременность и роды, уход за ребенком до достижения им возраста 1,5 лет)</w:t>
      </w:r>
      <w:r w:rsidRPr="00A44B21">
        <w:rPr>
          <w:rFonts w:ascii="Times New Roman" w:eastAsia="Calibri" w:hAnsi="Times New Roman" w:cs="Times New Roman"/>
          <w:sz w:val="28"/>
          <w:szCs w:val="28"/>
          <w:shd w:val="clear" w:color="auto" w:fill="FFFFFF"/>
        </w:rPr>
        <w:t>.</w:t>
      </w:r>
    </w:p>
    <w:p w14:paraId="3939543F" w14:textId="436A29D8" w:rsidR="000521ED" w:rsidRPr="00A44B21"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A44B21">
        <w:rPr>
          <w:rFonts w:ascii="Times New Roman" w:eastAsia="Calibri" w:hAnsi="Times New Roman" w:cs="Times New Roman"/>
          <w:sz w:val="28"/>
          <w:szCs w:val="28"/>
          <w:shd w:val="clear" w:color="auto" w:fill="FFFFFF"/>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w:t>
      </w:r>
      <w:r w:rsidR="000521ED" w:rsidRPr="00A44B21">
        <w:rPr>
          <w:rFonts w:ascii="Times New Roman" w:eastAsia="Calibri" w:hAnsi="Times New Roman" w:cs="Times New Roman"/>
          <w:sz w:val="28"/>
          <w:szCs w:val="28"/>
          <w:shd w:val="clear" w:color="auto" w:fill="FFFFFF"/>
        </w:rPr>
        <w:t>. При этом средний дневной заработок для исчисления пособия по беременности и родам</w:t>
      </w:r>
      <w:r w:rsidR="0038785A">
        <w:rPr>
          <w:rFonts w:ascii="Times New Roman" w:eastAsia="Calibri" w:hAnsi="Times New Roman" w:cs="Times New Roman"/>
          <w:sz w:val="28"/>
          <w:szCs w:val="28"/>
          <w:shd w:val="clear" w:color="auto" w:fill="FFFFFF"/>
        </w:rPr>
        <w:t>, ежемесячного пособия по уходу за ребенком</w:t>
      </w:r>
      <w:r w:rsidR="000521ED" w:rsidRPr="00A44B21">
        <w:rPr>
          <w:rFonts w:ascii="Times New Roman" w:eastAsia="Calibri" w:hAnsi="Times New Roman" w:cs="Times New Roman"/>
          <w:sz w:val="28"/>
          <w:szCs w:val="28"/>
          <w:shd w:val="clear" w:color="auto" w:fill="FFFFFF"/>
        </w:rPr>
        <w:t xml:space="preserve"> не может превышать величину, определяемую путем деления на 730 суммы предельных величин базы для начисления страховых взносов, установленных в соответствии с законодательством Российской Федерации о налогах и сборах на 2 календарных года, предшествующих году наступления отпуска по беременности и родам</w:t>
      </w:r>
      <w:r w:rsidR="0038785A">
        <w:rPr>
          <w:rFonts w:ascii="Times New Roman" w:eastAsia="Calibri" w:hAnsi="Times New Roman" w:cs="Times New Roman"/>
          <w:sz w:val="28"/>
          <w:szCs w:val="28"/>
          <w:shd w:val="clear" w:color="auto" w:fill="FFFFFF"/>
        </w:rPr>
        <w:t>, отпуска по уходу за ребенком</w:t>
      </w:r>
      <w:r w:rsidR="000521ED" w:rsidRPr="00A44B21">
        <w:rPr>
          <w:rFonts w:ascii="Times New Roman" w:eastAsia="Calibri" w:hAnsi="Times New Roman" w:cs="Times New Roman"/>
          <w:sz w:val="28"/>
          <w:szCs w:val="28"/>
          <w:shd w:val="clear" w:color="auto" w:fill="FFFFFF"/>
        </w:rPr>
        <w:t>.</w:t>
      </w:r>
    </w:p>
    <w:p w14:paraId="39F45A5D" w14:textId="1580DC5E" w:rsidR="00B31E24" w:rsidRPr="00A44B21" w:rsidRDefault="000521ED"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A44B21">
        <w:rPr>
          <w:rFonts w:ascii="Times New Roman" w:eastAsia="Calibri" w:hAnsi="Times New Roman" w:cs="Times New Roman"/>
          <w:sz w:val="28"/>
          <w:szCs w:val="28"/>
          <w:shd w:val="clear" w:color="auto" w:fill="FFFFFF"/>
        </w:rPr>
        <w:t xml:space="preserve">Предельная величина базы для исчисления страховых взносов </w:t>
      </w:r>
      <w:r w:rsidR="0038785A">
        <w:rPr>
          <w:rFonts w:ascii="Times New Roman" w:eastAsia="Calibri" w:hAnsi="Times New Roman" w:cs="Times New Roman"/>
          <w:sz w:val="28"/>
          <w:szCs w:val="28"/>
          <w:shd w:val="clear" w:color="auto" w:fill="FFFFFF"/>
        </w:rPr>
        <w:t xml:space="preserve">на обязательное социальное страхование на случай временной нетрудоспособности и в связи с материнством </w:t>
      </w:r>
      <w:r w:rsidRPr="00A44B21">
        <w:rPr>
          <w:rFonts w:ascii="Times New Roman" w:eastAsia="Calibri" w:hAnsi="Times New Roman" w:cs="Times New Roman"/>
          <w:sz w:val="28"/>
          <w:szCs w:val="28"/>
          <w:shd w:val="clear" w:color="auto" w:fill="FFFFFF"/>
        </w:rPr>
        <w:t>на период 2017-2022 гг. подлежала ежегодной индексации</w:t>
      </w:r>
      <w:r w:rsidR="005D1E65" w:rsidRPr="00A44B21">
        <w:rPr>
          <w:rFonts w:ascii="Times New Roman" w:eastAsia="Calibri" w:hAnsi="Times New Roman" w:cs="Times New Roman"/>
          <w:sz w:val="28"/>
          <w:szCs w:val="28"/>
          <w:shd w:val="clear" w:color="auto" w:fill="FFFFFF"/>
        </w:rPr>
        <w:t xml:space="preserve"> с 1 января соответствующего года исходя из роста средней </w:t>
      </w:r>
      <w:proofErr w:type="spellStart"/>
      <w:r w:rsidR="005D1E65" w:rsidRPr="00A44B21">
        <w:rPr>
          <w:rFonts w:ascii="Times New Roman" w:eastAsia="Calibri" w:hAnsi="Times New Roman" w:cs="Times New Roman"/>
          <w:sz w:val="28"/>
          <w:szCs w:val="28"/>
          <w:shd w:val="clear" w:color="auto" w:fill="FFFFFF"/>
        </w:rPr>
        <w:t>заработой</w:t>
      </w:r>
      <w:proofErr w:type="spellEnd"/>
      <w:r w:rsidR="005D1E65" w:rsidRPr="00A44B21">
        <w:rPr>
          <w:rFonts w:ascii="Times New Roman" w:eastAsia="Calibri" w:hAnsi="Times New Roman" w:cs="Times New Roman"/>
          <w:sz w:val="28"/>
          <w:szCs w:val="28"/>
          <w:shd w:val="clear" w:color="auto" w:fill="FFFFFF"/>
        </w:rPr>
        <w:t xml:space="preserve"> платы в Российской Ф</w:t>
      </w:r>
      <w:r w:rsidR="00B31E24" w:rsidRPr="00A44B21">
        <w:rPr>
          <w:rFonts w:ascii="Times New Roman" w:eastAsia="Calibri" w:hAnsi="Times New Roman" w:cs="Times New Roman"/>
          <w:sz w:val="28"/>
          <w:szCs w:val="28"/>
          <w:shd w:val="clear" w:color="auto" w:fill="FFFFFF"/>
        </w:rPr>
        <w:t>едерации.</w:t>
      </w:r>
    </w:p>
    <w:p w14:paraId="1BEC5E22" w14:textId="692DF440" w:rsidR="00B31E24" w:rsidRPr="00BC0F8D" w:rsidRDefault="005D1E65"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С 1 января 2023 г. введена </w:t>
      </w:r>
      <w:r w:rsidR="00B31E24" w:rsidRPr="00BC0F8D">
        <w:rPr>
          <w:rFonts w:ascii="Times New Roman" w:eastAsia="Calibri" w:hAnsi="Times New Roman" w:cs="Times New Roman"/>
          <w:sz w:val="28"/>
          <w:szCs w:val="28"/>
          <w:shd w:val="clear" w:color="auto" w:fill="FFFFFF"/>
        </w:rPr>
        <w:t>единая предельная величина базы для исчисления страховых взносов, которая устанавливается с учетом определенного на соответствующий год размера средней заработной платы в Российской Федерации, увеличенного в 12 раз, и примененного к нему коэффициента 2,3.</w:t>
      </w:r>
    </w:p>
    <w:p w14:paraId="26BB0CEE" w14:textId="0AD965F4" w:rsidR="00B31E24" w:rsidRPr="00BC0F8D" w:rsidRDefault="00B31E24"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Размер предельной величины базы для исчисления страховых взносов устанавливается Правительством Российской Федерации.</w:t>
      </w:r>
    </w:p>
    <w:p w14:paraId="3F6085CE" w14:textId="2E407A66" w:rsidR="00B31E24" w:rsidRDefault="00B31E24"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В 2021 г. такая предельная величина базы для исчисления страховых взносов составляла 966 000 рублей в год, в 2022 г. – 1 032 000 рублей в год, в 2023 г. единая предельная величина базы для исчисления страховых взносов составляла 1 917 000 рублей в год</w:t>
      </w:r>
      <w:r w:rsidR="00A44B21" w:rsidRPr="00BC0F8D">
        <w:rPr>
          <w:rFonts w:ascii="Times New Roman" w:eastAsia="Calibri" w:hAnsi="Times New Roman" w:cs="Times New Roman"/>
          <w:sz w:val="28"/>
          <w:szCs w:val="28"/>
          <w:shd w:val="clear" w:color="auto" w:fill="FFFFFF"/>
        </w:rPr>
        <w:t>, в 2024 г. – 2 225 000 рублей в год</w:t>
      </w:r>
      <w:r w:rsidRPr="00BC0F8D">
        <w:rPr>
          <w:rFonts w:ascii="Times New Roman" w:eastAsia="Calibri" w:hAnsi="Times New Roman" w:cs="Times New Roman"/>
          <w:sz w:val="28"/>
          <w:szCs w:val="28"/>
          <w:shd w:val="clear" w:color="auto" w:fill="FFFFFF"/>
        </w:rPr>
        <w:t>.</w:t>
      </w:r>
    </w:p>
    <w:p w14:paraId="0B92BA33" w14:textId="247AA216" w:rsidR="0038785A" w:rsidRPr="00BC0F8D" w:rsidRDefault="0038785A"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lastRenderedPageBreak/>
        <w:t xml:space="preserve">В связи с существенным увеличением в 2023 г. предельной базы для начисления страховых взносов максимальные суммы пособия по беременности и родам </w:t>
      </w:r>
      <w:r>
        <w:rPr>
          <w:rFonts w:ascii="Times New Roman" w:eastAsia="Calibri" w:hAnsi="Times New Roman" w:cs="Times New Roman"/>
          <w:sz w:val="28"/>
          <w:szCs w:val="28"/>
          <w:shd w:val="clear" w:color="auto" w:fill="FFFFFF"/>
        </w:rPr>
        <w:br/>
        <w:t>и ежемесячного пособия по уходу за ребенком в 2024 г. (для тех лиц, у которых соответствующие отпуска наступили в 2024 г.)</w:t>
      </w:r>
      <w:r w:rsidR="00597197">
        <w:rPr>
          <w:rFonts w:ascii="Times New Roman" w:eastAsia="Calibri" w:hAnsi="Times New Roman" w:cs="Times New Roman"/>
          <w:sz w:val="28"/>
          <w:szCs w:val="28"/>
          <w:shd w:val="clear" w:color="auto" w:fill="FFFFFF"/>
        </w:rPr>
        <w:t xml:space="preserve"> также возросли (по сравнению с повышениями в предыдущие годы).</w:t>
      </w:r>
    </w:p>
    <w:p w14:paraId="2E28A869" w14:textId="1038FCB4" w:rsidR="00B31E24" w:rsidRPr="00BC0F8D" w:rsidRDefault="00FD3BD0"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С 1 января 2023 г. система государственных пособий в связи с рождением и воспитанием детей расширена за счет введения ежемесячного пособия в связи с рождением и воспитанием ребенка (далее – единое пособие), завершившего формирование целостной системы мер социальной поддержки. Единое пособие объединило действовавшие меры социальной поддержки: ежемесячные выплаты на </w:t>
      </w:r>
      <w:r w:rsidR="000D76F8" w:rsidRPr="00BC0F8D">
        <w:rPr>
          <w:rFonts w:ascii="Times New Roman" w:eastAsia="Calibri" w:hAnsi="Times New Roman" w:cs="Times New Roman"/>
          <w:sz w:val="28"/>
          <w:szCs w:val="28"/>
          <w:shd w:val="clear" w:color="auto" w:fill="FFFFFF"/>
        </w:rPr>
        <w:t xml:space="preserve">первых, вторых, третьих и последующих </w:t>
      </w:r>
      <w:r w:rsidRPr="00BC0F8D">
        <w:rPr>
          <w:rFonts w:ascii="Times New Roman" w:eastAsia="Calibri" w:hAnsi="Times New Roman" w:cs="Times New Roman"/>
          <w:sz w:val="28"/>
          <w:szCs w:val="28"/>
          <w:shd w:val="clear" w:color="auto" w:fill="FFFFFF"/>
        </w:rPr>
        <w:t xml:space="preserve">детей в возрасте до 3 лет, от 3 до 7 лет, </w:t>
      </w:r>
      <w:r w:rsidR="000D76F8" w:rsidRPr="00BC0F8D">
        <w:rPr>
          <w:rFonts w:ascii="Times New Roman" w:eastAsia="Calibri" w:hAnsi="Times New Roman" w:cs="Times New Roman"/>
          <w:sz w:val="28"/>
          <w:szCs w:val="28"/>
          <w:shd w:val="clear" w:color="auto" w:fill="FFFFFF"/>
        </w:rPr>
        <w:br/>
      </w:r>
      <w:r w:rsidRPr="00BC0F8D">
        <w:rPr>
          <w:rFonts w:ascii="Times New Roman" w:eastAsia="Calibri" w:hAnsi="Times New Roman" w:cs="Times New Roman"/>
          <w:sz w:val="28"/>
          <w:szCs w:val="28"/>
          <w:shd w:val="clear" w:color="auto" w:fill="FFFFFF"/>
        </w:rPr>
        <w:t>от 8 до 17 лет, а также беременным женщинам, вставшим на учет в медицинской организации в ранние сроки</w:t>
      </w:r>
      <w:r w:rsidR="00845B25" w:rsidRPr="00BC0F8D">
        <w:rPr>
          <w:rFonts w:ascii="Times New Roman" w:eastAsia="Calibri" w:hAnsi="Times New Roman" w:cs="Times New Roman"/>
          <w:sz w:val="28"/>
          <w:szCs w:val="28"/>
          <w:shd w:val="clear" w:color="auto" w:fill="FFFFFF"/>
        </w:rPr>
        <w:t xml:space="preserve"> беременности</w:t>
      </w:r>
      <w:r w:rsidRPr="00BC0F8D">
        <w:rPr>
          <w:rFonts w:ascii="Times New Roman" w:eastAsia="Calibri" w:hAnsi="Times New Roman" w:cs="Times New Roman"/>
          <w:sz w:val="28"/>
          <w:szCs w:val="28"/>
          <w:shd w:val="clear" w:color="auto" w:fill="FFFFFF"/>
        </w:rPr>
        <w:t>.</w:t>
      </w:r>
    </w:p>
    <w:p w14:paraId="0325344F" w14:textId="4A9DD7E1" w:rsidR="00FD3BD0" w:rsidRPr="00BC0F8D" w:rsidRDefault="00FD3BD0"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Единое пособие осуществляется </w:t>
      </w:r>
      <w:r w:rsidR="00FF6D4B" w:rsidRPr="00BC0F8D">
        <w:rPr>
          <w:rFonts w:ascii="Times New Roman" w:eastAsia="Calibri" w:hAnsi="Times New Roman" w:cs="Times New Roman"/>
          <w:sz w:val="28"/>
          <w:szCs w:val="28"/>
          <w:shd w:val="clear" w:color="auto" w:fill="FFFFFF"/>
        </w:rPr>
        <w:t>имеющим</w:t>
      </w:r>
      <w:r w:rsidRPr="00BC0F8D">
        <w:rPr>
          <w:rFonts w:ascii="Times New Roman" w:eastAsia="Calibri" w:hAnsi="Times New Roman" w:cs="Times New Roman"/>
          <w:sz w:val="28"/>
          <w:szCs w:val="28"/>
          <w:shd w:val="clear" w:color="auto" w:fill="FFFFFF"/>
        </w:rPr>
        <w:t xml:space="preserve"> гражданство Российской Федерации беременны</w:t>
      </w:r>
      <w:r w:rsidR="00FF6D4B" w:rsidRPr="00BC0F8D">
        <w:rPr>
          <w:rFonts w:ascii="Times New Roman" w:eastAsia="Calibri" w:hAnsi="Times New Roman" w:cs="Times New Roman"/>
          <w:sz w:val="28"/>
          <w:szCs w:val="28"/>
          <w:shd w:val="clear" w:color="auto" w:fill="FFFFFF"/>
        </w:rPr>
        <w:t>м</w:t>
      </w:r>
      <w:r w:rsidRPr="00BC0F8D">
        <w:rPr>
          <w:rFonts w:ascii="Times New Roman" w:eastAsia="Calibri" w:hAnsi="Times New Roman" w:cs="Times New Roman"/>
          <w:sz w:val="28"/>
          <w:szCs w:val="28"/>
          <w:shd w:val="clear" w:color="auto" w:fill="FFFFFF"/>
        </w:rPr>
        <w:t xml:space="preserve"> женщин</w:t>
      </w:r>
      <w:r w:rsidR="00FF6D4B" w:rsidRPr="00BC0F8D">
        <w:rPr>
          <w:rFonts w:ascii="Times New Roman" w:eastAsia="Calibri" w:hAnsi="Times New Roman" w:cs="Times New Roman"/>
          <w:sz w:val="28"/>
          <w:szCs w:val="28"/>
          <w:shd w:val="clear" w:color="auto" w:fill="FFFFFF"/>
        </w:rPr>
        <w:t>ам</w:t>
      </w:r>
      <w:r w:rsidRPr="00BC0F8D">
        <w:rPr>
          <w:rFonts w:ascii="Times New Roman" w:eastAsia="Calibri" w:hAnsi="Times New Roman" w:cs="Times New Roman"/>
          <w:sz w:val="28"/>
          <w:szCs w:val="28"/>
          <w:shd w:val="clear" w:color="auto" w:fill="FFFFFF"/>
        </w:rPr>
        <w:t>,</w:t>
      </w:r>
      <w:r w:rsidR="00FF6D4B" w:rsidRPr="00BC0F8D">
        <w:rPr>
          <w:rFonts w:ascii="Times New Roman" w:eastAsia="Calibri" w:hAnsi="Times New Roman" w:cs="Times New Roman"/>
          <w:sz w:val="28"/>
          <w:szCs w:val="28"/>
          <w:shd w:val="clear" w:color="auto" w:fill="FFFFFF"/>
        </w:rPr>
        <w:t xml:space="preserve"> если </w:t>
      </w:r>
      <w:r w:rsidR="00244D1E" w:rsidRPr="00BC0F8D">
        <w:rPr>
          <w:rFonts w:ascii="Times New Roman" w:eastAsia="Calibri" w:hAnsi="Times New Roman" w:cs="Times New Roman"/>
          <w:sz w:val="28"/>
          <w:szCs w:val="28"/>
          <w:shd w:val="clear" w:color="auto" w:fill="FFFFFF"/>
        </w:rPr>
        <w:t xml:space="preserve">срок беременности составляет 6 и более недель, и они встали на учет в медицинской организации в ранние сроки беременности </w:t>
      </w:r>
      <w:r w:rsidR="00244D1E" w:rsidRPr="00BC0F8D">
        <w:rPr>
          <w:rFonts w:ascii="Times New Roman" w:eastAsia="Calibri" w:hAnsi="Times New Roman" w:cs="Times New Roman"/>
          <w:sz w:val="28"/>
          <w:szCs w:val="28"/>
          <w:shd w:val="clear" w:color="auto" w:fill="FFFFFF"/>
        </w:rPr>
        <w:br/>
        <w:t>(до 12 недель), а также в отношении имеющих гражданство Российской Федерации детей в возрасте до 17 лет.</w:t>
      </w:r>
    </w:p>
    <w:p w14:paraId="028A4118" w14:textId="411A879A" w:rsidR="00FD3BD0" w:rsidRPr="00BC0F8D" w:rsidRDefault="009C1471"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При определении права на единое пособие учитывается комплексная оценка нуждаемости. </w:t>
      </w:r>
      <w:r w:rsidR="00FD3BD0" w:rsidRPr="00BC0F8D">
        <w:rPr>
          <w:rFonts w:ascii="Times New Roman" w:eastAsia="Calibri" w:hAnsi="Times New Roman" w:cs="Times New Roman"/>
          <w:sz w:val="28"/>
          <w:szCs w:val="28"/>
          <w:shd w:val="clear" w:color="auto" w:fill="FFFFFF"/>
        </w:rPr>
        <w:t xml:space="preserve">Право возникает в случае, если размер среднедушевого дохода семьи не превышает величину прожиточного минимума на душу населения, установленную </w:t>
      </w:r>
      <w:r w:rsidR="00DC7982" w:rsidRPr="00BC0F8D">
        <w:rPr>
          <w:rFonts w:ascii="Times New Roman" w:eastAsia="Calibri" w:hAnsi="Times New Roman" w:cs="Times New Roman"/>
          <w:sz w:val="28"/>
          <w:szCs w:val="28"/>
          <w:shd w:val="clear" w:color="auto" w:fill="FFFFFF"/>
        </w:rPr>
        <w:br/>
      </w:r>
      <w:r w:rsidR="00FD3BD0" w:rsidRPr="00BC0F8D">
        <w:rPr>
          <w:rFonts w:ascii="Times New Roman" w:eastAsia="Calibri" w:hAnsi="Times New Roman" w:cs="Times New Roman"/>
          <w:sz w:val="28"/>
          <w:szCs w:val="28"/>
          <w:shd w:val="clear" w:color="auto" w:fill="FFFFFF"/>
        </w:rPr>
        <w:t xml:space="preserve">в субъекте Российской Федерации по месту жительства (пребывания) или фактического проживания заявителя в соответствии с Федеральным законом </w:t>
      </w:r>
      <w:r w:rsidR="00DC7982" w:rsidRPr="00BC0F8D">
        <w:rPr>
          <w:rFonts w:ascii="Times New Roman" w:eastAsia="Calibri" w:hAnsi="Times New Roman" w:cs="Times New Roman"/>
          <w:sz w:val="28"/>
          <w:szCs w:val="28"/>
          <w:shd w:val="clear" w:color="auto" w:fill="FFFFFF"/>
        </w:rPr>
        <w:br/>
      </w:r>
      <w:r w:rsidR="00FD3BD0" w:rsidRPr="00BC0F8D">
        <w:rPr>
          <w:rFonts w:ascii="Times New Roman" w:eastAsia="Calibri" w:hAnsi="Times New Roman" w:cs="Times New Roman"/>
          <w:sz w:val="28"/>
          <w:szCs w:val="28"/>
          <w:shd w:val="clear" w:color="auto" w:fill="FFFFFF"/>
        </w:rPr>
        <w:t xml:space="preserve">от 24 октября 1997 г. № 134-ФЗ «О прожиточном минимуме в Российской Федерации» на дату обращения за назначением пособия. </w:t>
      </w:r>
      <w:r w:rsidRPr="00BC0F8D">
        <w:rPr>
          <w:rFonts w:ascii="Times New Roman" w:eastAsia="Calibri" w:hAnsi="Times New Roman" w:cs="Times New Roman"/>
          <w:sz w:val="28"/>
          <w:szCs w:val="28"/>
          <w:shd w:val="clear" w:color="auto" w:fill="FFFFFF"/>
        </w:rPr>
        <w:t xml:space="preserve">Также </w:t>
      </w:r>
      <w:r w:rsidR="00FD3BD0" w:rsidRPr="00BC0F8D">
        <w:rPr>
          <w:rFonts w:ascii="Times New Roman" w:eastAsia="Calibri" w:hAnsi="Times New Roman" w:cs="Times New Roman"/>
          <w:sz w:val="28"/>
          <w:szCs w:val="28"/>
          <w:shd w:val="clear" w:color="auto" w:fill="FFFFFF"/>
        </w:rPr>
        <w:t xml:space="preserve">учитывается наличие у заявителя и членов его семьи движимого и недвижимого имущества, доходов в виде процентов, полученных по вкладам (остаткам на счетах) в банках и иных кредитных организациях, причины отсутствия доходов у заявителя и (или) трудоспособных членов его семьи </w:t>
      </w:r>
      <w:r w:rsidR="00DC7982" w:rsidRPr="00BC0F8D">
        <w:rPr>
          <w:rFonts w:ascii="Times New Roman" w:eastAsia="Calibri" w:hAnsi="Times New Roman" w:cs="Times New Roman"/>
          <w:sz w:val="28"/>
          <w:szCs w:val="28"/>
          <w:shd w:val="clear" w:color="auto" w:fill="FFFFFF"/>
        </w:rPr>
        <w:br/>
      </w:r>
      <w:r w:rsidR="00FD3BD0" w:rsidRPr="00BC0F8D">
        <w:rPr>
          <w:rFonts w:ascii="Times New Roman" w:eastAsia="Calibri" w:hAnsi="Times New Roman" w:cs="Times New Roman"/>
          <w:sz w:val="28"/>
          <w:szCs w:val="28"/>
          <w:shd w:val="clear" w:color="auto" w:fill="FFFFFF"/>
        </w:rPr>
        <w:t>(за исключением несовершеннолетних детей).</w:t>
      </w:r>
    </w:p>
    <w:p w14:paraId="246FC1DC" w14:textId="13928966" w:rsidR="009C1471" w:rsidRPr="00BC0F8D" w:rsidRDefault="009C1471"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Размер единого пособия составляет 50%, 75% или 100% прожиточного минимума трудоспособного населения – для беременных женщин и прожиточного минимума </w:t>
      </w:r>
      <w:r w:rsidR="00B15417">
        <w:rPr>
          <w:rFonts w:ascii="Times New Roman" w:eastAsia="Calibri" w:hAnsi="Times New Roman" w:cs="Times New Roman"/>
          <w:sz w:val="28"/>
          <w:szCs w:val="28"/>
          <w:shd w:val="clear" w:color="auto" w:fill="FFFFFF"/>
        </w:rPr>
        <w:t>на</w:t>
      </w:r>
      <w:r w:rsidRPr="00BC0F8D">
        <w:rPr>
          <w:rFonts w:ascii="Times New Roman" w:eastAsia="Calibri" w:hAnsi="Times New Roman" w:cs="Times New Roman"/>
          <w:sz w:val="28"/>
          <w:szCs w:val="28"/>
          <w:shd w:val="clear" w:color="auto" w:fill="FFFFFF"/>
        </w:rPr>
        <w:t xml:space="preserve"> детей – для детей.</w:t>
      </w:r>
    </w:p>
    <w:p w14:paraId="7695638A" w14:textId="2D0671B3" w:rsidR="00422B09" w:rsidRPr="00BC0F8D" w:rsidRDefault="00422B09"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Единое пособие осуществляется </w:t>
      </w:r>
      <w:r w:rsidRPr="002D0BD9">
        <w:rPr>
          <w:rFonts w:ascii="Times New Roman" w:eastAsia="Calibri" w:hAnsi="Times New Roman" w:cs="Times New Roman"/>
          <w:sz w:val="28"/>
          <w:szCs w:val="28"/>
          <w:shd w:val="clear" w:color="auto" w:fill="FFFFFF"/>
        </w:rPr>
        <w:t>Социальным фондом в</w:t>
      </w:r>
      <w:r w:rsidRPr="00BC0F8D">
        <w:rPr>
          <w:rFonts w:ascii="Times New Roman" w:eastAsia="Calibri" w:hAnsi="Times New Roman" w:cs="Times New Roman"/>
          <w:sz w:val="28"/>
          <w:szCs w:val="28"/>
          <w:shd w:val="clear" w:color="auto" w:fill="FFFFFF"/>
        </w:rPr>
        <w:t xml:space="preserve"> </w:t>
      </w:r>
      <w:r w:rsidR="009A7B47" w:rsidRPr="00BC0F8D">
        <w:rPr>
          <w:rFonts w:ascii="Times New Roman" w:eastAsia="Calibri" w:hAnsi="Times New Roman" w:cs="Times New Roman"/>
          <w:sz w:val="28"/>
          <w:szCs w:val="28"/>
          <w:shd w:val="clear" w:color="auto" w:fill="FFFFFF"/>
        </w:rPr>
        <w:t xml:space="preserve">88 субъектах Российской Федерации, а также в г. Байконур и федеральной территории «Сириус» </w:t>
      </w:r>
      <w:r w:rsidR="004C154A">
        <w:rPr>
          <w:rFonts w:ascii="Times New Roman" w:eastAsia="Calibri" w:hAnsi="Times New Roman" w:cs="Times New Roman"/>
          <w:sz w:val="28"/>
          <w:szCs w:val="28"/>
          <w:shd w:val="clear" w:color="auto" w:fill="FFFFFF"/>
        </w:rPr>
        <w:br/>
      </w:r>
      <w:r w:rsidR="009A7B47" w:rsidRPr="00BC0F8D">
        <w:rPr>
          <w:rFonts w:ascii="Times New Roman" w:eastAsia="Calibri" w:hAnsi="Times New Roman" w:cs="Times New Roman"/>
          <w:sz w:val="28"/>
          <w:szCs w:val="28"/>
          <w:shd w:val="clear" w:color="auto" w:fill="FFFFFF"/>
        </w:rPr>
        <w:t>в связи с передачей субъектами Российской Федерации, г. Байконур и федеральной территорией «Сириус» полномочий по его назначению и выплате. В г. Москве полномочия по назначению и выплате единого пособия осуществляются уполномоченным исполнительным органом, в связи с чем установлены дополнительные условия его назначения.</w:t>
      </w:r>
    </w:p>
    <w:p w14:paraId="6EFED4A0" w14:textId="6ED204D8" w:rsidR="00BC0F8D" w:rsidRPr="00BC0F8D" w:rsidRDefault="00BC0F8D"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В 2024 г. ежемесячная численность получателей единого пособия составляла </w:t>
      </w:r>
      <w:r w:rsidRPr="00BC0F8D">
        <w:rPr>
          <w:rFonts w:ascii="Times New Roman" w:eastAsia="Calibri" w:hAnsi="Times New Roman" w:cs="Times New Roman"/>
          <w:sz w:val="28"/>
          <w:szCs w:val="28"/>
          <w:shd w:val="clear" w:color="auto" w:fill="FFFFFF"/>
        </w:rPr>
        <w:br/>
        <w:t>5,4 млн</w:t>
      </w:r>
      <w:r w:rsidR="00A70369">
        <w:rPr>
          <w:rFonts w:ascii="Times New Roman" w:eastAsia="Calibri" w:hAnsi="Times New Roman" w:cs="Times New Roman"/>
          <w:sz w:val="28"/>
          <w:szCs w:val="28"/>
          <w:shd w:val="clear" w:color="auto" w:fill="FFFFFF"/>
        </w:rPr>
        <w:t xml:space="preserve"> семей в отношении 10,3 млн</w:t>
      </w:r>
      <w:r w:rsidRPr="00BC0F8D">
        <w:rPr>
          <w:rFonts w:ascii="Times New Roman" w:eastAsia="Calibri" w:hAnsi="Times New Roman" w:cs="Times New Roman"/>
          <w:sz w:val="28"/>
          <w:szCs w:val="28"/>
          <w:shd w:val="clear" w:color="auto" w:fill="FFFFFF"/>
        </w:rPr>
        <w:t xml:space="preserve"> детей и 144,8 тыс. беременных женщин.</w:t>
      </w:r>
    </w:p>
    <w:p w14:paraId="3251400B" w14:textId="7AFF76AE" w:rsidR="00BC0F8D" w:rsidRPr="00BC0F8D" w:rsidRDefault="00BC0F8D"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lastRenderedPageBreak/>
        <w:t>В 2024 г. усовершенствован порядок предоставления единого пособия в части:</w:t>
      </w:r>
    </w:p>
    <w:p w14:paraId="5881DB03" w14:textId="71F66A8C" w:rsidR="00BC0F8D" w:rsidRPr="00BC0F8D" w:rsidRDefault="00BC0F8D"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 xml:space="preserve">упрощения его назначения при рождении детей, если семья уже является получателем единого пособия на старших детей: если единое пособие назначено </w:t>
      </w:r>
      <w:r w:rsidRPr="00BC0F8D">
        <w:rPr>
          <w:rFonts w:ascii="Times New Roman" w:eastAsia="Calibri" w:hAnsi="Times New Roman" w:cs="Times New Roman"/>
          <w:sz w:val="28"/>
          <w:szCs w:val="28"/>
          <w:shd w:val="clear" w:color="auto" w:fill="FFFFFF"/>
        </w:rPr>
        <w:br/>
        <w:t>и выплачивается одному из родителей, указанное пособие в связи с рождением последующего ребенка назначается и выплачивается в размере, в котором оно уже назначено</w:t>
      </w:r>
      <w:r w:rsidR="00DE5900">
        <w:rPr>
          <w:rFonts w:ascii="Times New Roman" w:eastAsia="Calibri" w:hAnsi="Times New Roman" w:cs="Times New Roman"/>
          <w:sz w:val="28"/>
          <w:szCs w:val="28"/>
          <w:shd w:val="clear" w:color="auto" w:fill="FFFFFF"/>
        </w:rPr>
        <w:t xml:space="preserve"> в отношении предыдущего ребенка,</w:t>
      </w:r>
      <w:r w:rsidRPr="00BC0F8D">
        <w:rPr>
          <w:rFonts w:ascii="Times New Roman" w:eastAsia="Calibri" w:hAnsi="Times New Roman" w:cs="Times New Roman"/>
          <w:sz w:val="28"/>
          <w:szCs w:val="28"/>
          <w:shd w:val="clear" w:color="auto" w:fill="FFFFFF"/>
        </w:rPr>
        <w:t xml:space="preserve"> без проведения комплексной оценки нуждаемости; </w:t>
      </w:r>
    </w:p>
    <w:p w14:paraId="5F39C662" w14:textId="2BAF4117" w:rsidR="00BC0F8D" w:rsidRPr="00BC0F8D" w:rsidRDefault="00BC0F8D"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расширения перечня не учитываемых доходов при назначении единого пособия: выплаты из федерального бюджета на проведение ремонта индивидуальных жилых домов, принадлежащих членам семей военнослужащих, потерявшим кормильца; пособия и иные аналогичные выплаты, а также алименты на ребенка, который на день подачи не включен в состав семьи заявителя, умер, признан умершим либо безвестно отсутствующим; компенсация взамен бесплатного двухразового питания, обучающегося на дому с ограниченными возможностями здоровья.</w:t>
      </w:r>
    </w:p>
    <w:p w14:paraId="467C8D65" w14:textId="057547D2" w:rsidR="00BC0F8D" w:rsidRPr="00BC0F8D" w:rsidRDefault="00BC0F8D" w:rsidP="005846FF">
      <w:pPr>
        <w:spacing w:after="0" w:line="264" w:lineRule="auto"/>
        <w:ind w:firstLine="709"/>
        <w:jc w:val="both"/>
        <w:rPr>
          <w:rFonts w:ascii="Times New Roman" w:eastAsia="Calibri" w:hAnsi="Times New Roman" w:cs="Times New Roman"/>
          <w:sz w:val="28"/>
          <w:szCs w:val="28"/>
          <w:shd w:val="clear" w:color="auto" w:fill="FFFFFF"/>
        </w:rPr>
      </w:pPr>
      <w:r w:rsidRPr="00BC0F8D">
        <w:rPr>
          <w:rFonts w:ascii="Times New Roman" w:eastAsia="Calibri" w:hAnsi="Times New Roman" w:cs="Times New Roman"/>
          <w:sz w:val="28"/>
          <w:szCs w:val="28"/>
          <w:shd w:val="clear" w:color="auto" w:fill="FFFFFF"/>
        </w:rPr>
        <w:t>Указанные изменения вступили в силу с 1 января 2025 г.</w:t>
      </w:r>
    </w:p>
    <w:p w14:paraId="3A8109C0" w14:textId="0131AD05" w:rsidR="009C0267" w:rsidRPr="00213A09" w:rsidRDefault="009C0267" w:rsidP="005846FF">
      <w:pPr>
        <w:spacing w:after="0" w:line="264" w:lineRule="auto"/>
        <w:ind w:firstLine="709"/>
        <w:jc w:val="both"/>
        <w:rPr>
          <w:rFonts w:ascii="Times New Roman" w:eastAsia="Times New Roman" w:hAnsi="Times New Roman" w:cs="Times New Roman"/>
          <w:sz w:val="28"/>
          <w:szCs w:val="28"/>
          <w:lang w:eastAsia="ru-RU"/>
        </w:rPr>
      </w:pPr>
      <w:r w:rsidRPr="00213A09">
        <w:rPr>
          <w:rFonts w:ascii="Times New Roman" w:eastAsia="Times New Roman" w:hAnsi="Times New Roman" w:cs="Times New Roman"/>
          <w:sz w:val="28"/>
          <w:szCs w:val="28"/>
          <w:lang w:eastAsia="ru-RU"/>
        </w:rPr>
        <w:t xml:space="preserve">Федеральным законом от 4 июня 2011 г. № 128-ФЗ детям военнослужащих </w:t>
      </w:r>
      <w:r w:rsidR="00213A09">
        <w:rPr>
          <w:rFonts w:ascii="Times New Roman" w:eastAsia="Times New Roman" w:hAnsi="Times New Roman" w:cs="Times New Roman"/>
          <w:sz w:val="28"/>
          <w:szCs w:val="28"/>
          <w:lang w:eastAsia="ru-RU"/>
        </w:rPr>
        <w:br/>
      </w:r>
      <w:r w:rsidRPr="00213A09">
        <w:rPr>
          <w:rFonts w:ascii="Times New Roman" w:eastAsia="Times New Roman" w:hAnsi="Times New Roman" w:cs="Times New Roman"/>
          <w:sz w:val="28"/>
          <w:szCs w:val="28"/>
          <w:lang w:eastAsia="ru-RU"/>
        </w:rPr>
        <w:t>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w:t>
      </w:r>
    </w:p>
    <w:p w14:paraId="035FEF9C" w14:textId="487D123E" w:rsidR="009C0267" w:rsidRPr="00213A09" w:rsidRDefault="00365630" w:rsidP="005846FF">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13A09">
        <w:rPr>
          <w:rFonts w:ascii="Times New Roman" w:eastAsia="Times New Roman" w:hAnsi="Times New Roman" w:cs="Times New Roman"/>
          <w:sz w:val="28"/>
          <w:szCs w:val="28"/>
          <w:lang w:eastAsia="ru-RU"/>
        </w:rPr>
        <w:t xml:space="preserve">По состоянию на 31 декабря 2024 г. получателями пособия являлись </w:t>
      </w:r>
      <w:r w:rsidR="00213A09" w:rsidRPr="00213A09">
        <w:rPr>
          <w:rFonts w:ascii="Times New Roman" w:eastAsia="Times New Roman" w:hAnsi="Times New Roman" w:cs="Times New Roman"/>
          <w:sz w:val="28"/>
          <w:szCs w:val="28"/>
          <w:lang w:eastAsia="ru-RU"/>
        </w:rPr>
        <w:t>896</w:t>
      </w:r>
      <w:r w:rsidRPr="00213A09">
        <w:rPr>
          <w:rFonts w:ascii="Times New Roman" w:eastAsia="Times New Roman" w:hAnsi="Times New Roman" w:cs="Times New Roman"/>
          <w:sz w:val="28"/>
          <w:szCs w:val="28"/>
          <w:lang w:eastAsia="ru-RU"/>
        </w:rPr>
        <w:t xml:space="preserve"> детей.</w:t>
      </w:r>
    </w:p>
    <w:p w14:paraId="1277D385" w14:textId="77777777" w:rsidR="009C0267" w:rsidRPr="00365630" w:rsidRDefault="009C0267" w:rsidP="005846FF">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365630">
        <w:rPr>
          <w:rFonts w:ascii="Times New Roman" w:eastAsia="Times New Roman" w:hAnsi="Times New Roman" w:cs="Times New Roman"/>
          <w:sz w:val="28"/>
          <w:szCs w:val="28"/>
          <w:lang w:eastAsia="ru-RU"/>
        </w:rPr>
        <w:t xml:space="preserve">В соответствии с Законом Российской Федерации от 21 января 1993 г. </w:t>
      </w:r>
      <w:r w:rsidRPr="00365630">
        <w:rPr>
          <w:rFonts w:ascii="Times New Roman" w:eastAsia="Times New Roman" w:hAnsi="Times New Roman" w:cs="Times New Roman"/>
          <w:sz w:val="28"/>
          <w:szCs w:val="28"/>
          <w:lang w:eastAsia="ru-RU"/>
        </w:rPr>
        <w:br/>
        <w:t>№ 4328-1 предусмотрено предоставление пособий на проведение летнего оздоровительного отдыха детей военнослужащих,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w:t>
      </w:r>
    </w:p>
    <w:p w14:paraId="2FB0AA63" w14:textId="77777777" w:rsidR="00365630" w:rsidRPr="00365630" w:rsidRDefault="00365630" w:rsidP="00365630">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365630">
        <w:rPr>
          <w:rFonts w:ascii="Times New Roman" w:eastAsia="Times New Roman" w:hAnsi="Times New Roman" w:cs="Times New Roman"/>
          <w:sz w:val="28"/>
          <w:szCs w:val="28"/>
          <w:lang w:eastAsia="ru-RU"/>
        </w:rPr>
        <w:t>По состоянию на 31 декабря 2024 г. получателями пособия являлись 645 детей.</w:t>
      </w:r>
    </w:p>
    <w:p w14:paraId="652C45D1" w14:textId="385A35AB" w:rsidR="007A408D" w:rsidRPr="007A408D" w:rsidRDefault="007A408D" w:rsidP="007A408D">
      <w:pPr>
        <w:spacing w:after="0" w:line="264" w:lineRule="auto"/>
        <w:ind w:firstLine="709"/>
        <w:jc w:val="both"/>
        <w:rPr>
          <w:rFonts w:ascii="Times New Roman" w:eastAsia="Times New Roman" w:hAnsi="Times New Roman" w:cs="Times New Roman"/>
          <w:sz w:val="28"/>
          <w:szCs w:val="28"/>
          <w:lang w:eastAsia="ru-RU"/>
        </w:rPr>
      </w:pPr>
      <w:r w:rsidRPr="007A408D">
        <w:rPr>
          <w:rFonts w:ascii="Times New Roman" w:eastAsia="Times New Roman" w:hAnsi="Times New Roman" w:cs="Times New Roman"/>
          <w:sz w:val="28"/>
          <w:szCs w:val="28"/>
          <w:lang w:eastAsia="ru-RU"/>
        </w:rPr>
        <w:t>В связи с принятием Указа Президента Российской Федерации от 21 декабря 2023 г. № 975 «О мерах социальной поддержки семей, имеющих детей, пострадавших от агрессии Украины» предоставляется единовременная выплата, которая в соответствии с Правилами</w:t>
      </w:r>
      <w:r>
        <w:rPr>
          <w:rFonts w:ascii="Times New Roman" w:eastAsia="Times New Roman" w:hAnsi="Times New Roman" w:cs="Times New Roman"/>
          <w:sz w:val="28"/>
          <w:szCs w:val="28"/>
          <w:lang w:eastAsia="ru-RU"/>
        </w:rPr>
        <w:t>, утвержденными постановлением Правительства Российской Федерации от 1 марта 2024 г. № 256,</w:t>
      </w:r>
      <w:r w:rsidRPr="007A408D">
        <w:rPr>
          <w:rFonts w:ascii="Times New Roman" w:eastAsia="Times New Roman" w:hAnsi="Times New Roman" w:cs="Times New Roman"/>
          <w:sz w:val="28"/>
          <w:szCs w:val="28"/>
          <w:lang w:eastAsia="ru-RU"/>
        </w:rPr>
        <w:t xml:space="preserve"> осуществляется в отношении ребенка, получ</w:t>
      </w:r>
      <w:r>
        <w:rPr>
          <w:rFonts w:ascii="Times New Roman" w:eastAsia="Times New Roman" w:hAnsi="Times New Roman" w:cs="Times New Roman"/>
          <w:sz w:val="28"/>
          <w:szCs w:val="28"/>
          <w:lang w:eastAsia="ru-RU"/>
        </w:rPr>
        <w:t>ившего после 18 февраля 2022 г.</w:t>
      </w:r>
      <w:r w:rsidRPr="007A408D">
        <w:rPr>
          <w:rFonts w:ascii="Times New Roman" w:eastAsia="Times New Roman" w:hAnsi="Times New Roman" w:cs="Times New Roman"/>
          <w:sz w:val="28"/>
          <w:szCs w:val="28"/>
          <w:lang w:eastAsia="ru-RU"/>
        </w:rPr>
        <w:t xml:space="preserve"> в возрасте до 18 лет увечье (ранение, травму, контузию) на территориях Донецкой Народной Республики, Луганской Народной Республики, Запорожской области или Херсонской области либо территории субъекта Российской Федерации, прилегающей к районам проведения специальной военной операции. </w:t>
      </w:r>
    </w:p>
    <w:p w14:paraId="45303349" w14:textId="37B19A03" w:rsidR="007A408D" w:rsidRDefault="007A408D" w:rsidP="005168C4">
      <w:pPr>
        <w:suppressAutoHyphens/>
        <w:spacing w:after="0" w:line="264" w:lineRule="auto"/>
        <w:ind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lastRenderedPageBreak/>
        <w:t>В 2024 г. получателями единовременной выплаты являлись 445 человек. На эти цели израсходовано 0,04 млрд рублей.</w:t>
      </w:r>
    </w:p>
    <w:p w14:paraId="124F3C5B" w14:textId="6CCC09EA" w:rsidR="005168C4" w:rsidRPr="007A408D" w:rsidRDefault="009C0267" w:rsidP="005168C4">
      <w:pPr>
        <w:suppressAutoHyphens/>
        <w:spacing w:after="0" w:line="264" w:lineRule="auto"/>
        <w:ind w:firstLine="709"/>
        <w:jc w:val="both"/>
        <w:rPr>
          <w:rFonts w:ascii="Times New Roman" w:eastAsia="Calibri" w:hAnsi="Times New Roman" w:cs="Times New Roman"/>
          <w:sz w:val="28"/>
          <w:szCs w:val="28"/>
          <w:lang w:eastAsia="ar-SA"/>
        </w:rPr>
      </w:pPr>
      <w:r w:rsidRPr="007A408D">
        <w:rPr>
          <w:rFonts w:ascii="Times New Roman" w:eastAsia="Calibri" w:hAnsi="Times New Roman" w:cs="Times New Roman"/>
          <w:sz w:val="28"/>
          <w:szCs w:val="28"/>
          <w:lang w:eastAsia="ar-SA"/>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 с инвалидностью. </w:t>
      </w:r>
      <w:r w:rsidR="005168C4" w:rsidRPr="007A408D">
        <w:rPr>
          <w:rFonts w:ascii="Times New Roman" w:eastAsia="Calibri" w:hAnsi="Times New Roman" w:cs="Times New Roman"/>
          <w:sz w:val="28"/>
          <w:szCs w:val="28"/>
          <w:lang w:eastAsia="ar-SA"/>
        </w:rPr>
        <w:t>С 1 сентября 2023 г.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w:t>
      </w:r>
      <w:r w:rsidR="00507EC2">
        <w:rPr>
          <w:rFonts w:ascii="Times New Roman" w:eastAsia="Calibri" w:hAnsi="Times New Roman" w:cs="Times New Roman"/>
          <w:sz w:val="28"/>
          <w:szCs w:val="28"/>
          <w:lang w:eastAsia="ar-SA"/>
        </w:rPr>
        <w:t xml:space="preserve"> Оплата каждого дополнительного оплачиваемого выходного дня производится в размере среднего заработка родителя (опекуна, попечителя).</w:t>
      </w:r>
    </w:p>
    <w:p w14:paraId="2D4861B3" w14:textId="6E05D86F" w:rsidR="009C0267" w:rsidRPr="007A408D" w:rsidRDefault="009C0267" w:rsidP="005846FF">
      <w:pPr>
        <w:spacing w:after="0" w:line="264" w:lineRule="auto"/>
        <w:ind w:firstLine="709"/>
        <w:jc w:val="both"/>
        <w:rPr>
          <w:rFonts w:ascii="Times New Roman" w:eastAsia="Calibri" w:hAnsi="Times New Roman" w:cs="Times New Roman"/>
          <w:sz w:val="28"/>
          <w:szCs w:val="28"/>
          <w:lang w:eastAsia="ar-SA"/>
        </w:rPr>
      </w:pPr>
      <w:r w:rsidRPr="007A408D">
        <w:rPr>
          <w:rFonts w:ascii="Times New Roman" w:eastAsia="Calibri" w:hAnsi="Times New Roman" w:cs="Times New Roman"/>
          <w:sz w:val="28"/>
          <w:szCs w:val="28"/>
          <w:lang w:eastAsia="ar-SA"/>
        </w:rPr>
        <w:t xml:space="preserve">В рамках реализации Указа Президента Российской Федерации от 26 марта </w:t>
      </w:r>
      <w:r w:rsidRPr="007A408D">
        <w:rPr>
          <w:rFonts w:ascii="Times New Roman" w:eastAsia="Calibri" w:hAnsi="Times New Roman" w:cs="Times New Roman"/>
          <w:sz w:val="28"/>
          <w:szCs w:val="28"/>
          <w:lang w:eastAsia="ar-SA"/>
        </w:rPr>
        <w:br/>
        <w:t xml:space="preserve">2008 г. № 404 </w:t>
      </w:r>
      <w:r w:rsidRPr="007A408D">
        <w:rPr>
          <w:rFonts w:ascii="Times New Roman" w:eastAsia="Calibri" w:hAnsi="Times New Roman" w:cs="Times New Roman"/>
          <w:sz w:val="28"/>
          <w:szCs w:val="28"/>
        </w:rPr>
        <w:t xml:space="preserve">«О создании фонда </w:t>
      </w:r>
      <w:r w:rsidRPr="007A408D">
        <w:rPr>
          <w:rFonts w:ascii="Times New Roman" w:eastAsia="Calibri" w:hAnsi="Times New Roman" w:cs="Times New Roman"/>
          <w:sz w:val="28"/>
          <w:szCs w:val="28"/>
          <w:lang w:eastAsia="ar-SA"/>
        </w:rPr>
        <w:t>поддержки детей, находящихся в трудной жизненной ситуации</w:t>
      </w:r>
      <w:r w:rsidRPr="007A408D">
        <w:rPr>
          <w:rFonts w:ascii="Times New Roman" w:eastAsia="Calibri" w:hAnsi="Times New Roman" w:cs="Times New Roman"/>
          <w:sz w:val="28"/>
          <w:szCs w:val="28"/>
        </w:rPr>
        <w:t>»</w:t>
      </w:r>
      <w:r w:rsidRPr="007A408D">
        <w:rPr>
          <w:rFonts w:ascii="Times New Roman" w:eastAsia="Calibri" w:hAnsi="Times New Roman" w:cs="Times New Roman"/>
          <w:sz w:val="28"/>
          <w:szCs w:val="28"/>
          <w:lang w:eastAsia="ar-SA"/>
        </w:rPr>
        <w:t xml:space="preserve"> в 202</w:t>
      </w:r>
      <w:r w:rsidR="00213A09" w:rsidRPr="007A408D">
        <w:rPr>
          <w:rFonts w:ascii="Times New Roman" w:eastAsia="Calibri" w:hAnsi="Times New Roman" w:cs="Times New Roman"/>
          <w:sz w:val="28"/>
          <w:szCs w:val="28"/>
          <w:lang w:eastAsia="ar-SA"/>
        </w:rPr>
        <w:t>4</w:t>
      </w:r>
      <w:r w:rsidRPr="007A408D">
        <w:rPr>
          <w:rFonts w:ascii="Times New Roman" w:eastAsia="Calibri" w:hAnsi="Times New Roman" w:cs="Times New Roman"/>
          <w:sz w:val="28"/>
          <w:szCs w:val="28"/>
          <w:lang w:eastAsia="ar-SA"/>
        </w:rPr>
        <w:t xml:space="preserve"> г. продолжилось выделение субсидий Фонду поддержки детей, находящихся в трудной жизненной ситуации. Объем субсиди</w:t>
      </w:r>
      <w:r w:rsidR="00422B09" w:rsidRPr="007A408D">
        <w:rPr>
          <w:rFonts w:ascii="Times New Roman" w:eastAsia="Calibri" w:hAnsi="Times New Roman" w:cs="Times New Roman"/>
          <w:sz w:val="28"/>
          <w:szCs w:val="28"/>
          <w:lang w:eastAsia="ar-SA"/>
        </w:rPr>
        <w:t>и</w:t>
      </w:r>
      <w:r w:rsidRPr="007A408D">
        <w:rPr>
          <w:rFonts w:ascii="Times New Roman" w:eastAsia="Calibri" w:hAnsi="Times New Roman" w:cs="Times New Roman"/>
          <w:sz w:val="28"/>
          <w:szCs w:val="28"/>
          <w:lang w:eastAsia="ar-SA"/>
        </w:rPr>
        <w:t>, предоставленн</w:t>
      </w:r>
      <w:r w:rsidR="00422B09" w:rsidRPr="007A408D">
        <w:rPr>
          <w:rFonts w:ascii="Times New Roman" w:eastAsia="Calibri" w:hAnsi="Times New Roman" w:cs="Times New Roman"/>
          <w:sz w:val="28"/>
          <w:szCs w:val="28"/>
          <w:lang w:eastAsia="ar-SA"/>
        </w:rPr>
        <w:t xml:space="preserve">ой </w:t>
      </w:r>
      <w:r w:rsidRPr="007A408D">
        <w:rPr>
          <w:rFonts w:ascii="Times New Roman" w:eastAsia="Calibri" w:hAnsi="Times New Roman" w:cs="Times New Roman"/>
          <w:sz w:val="28"/>
          <w:szCs w:val="28"/>
          <w:lang w:eastAsia="ar-SA"/>
        </w:rPr>
        <w:t>указанному Фонду</w:t>
      </w:r>
      <w:r w:rsidR="00EA35EA" w:rsidRPr="007A408D">
        <w:rPr>
          <w:rFonts w:ascii="Times New Roman" w:eastAsia="Calibri" w:hAnsi="Times New Roman" w:cs="Times New Roman"/>
          <w:sz w:val="28"/>
          <w:szCs w:val="28"/>
          <w:lang w:eastAsia="ar-SA"/>
        </w:rPr>
        <w:t>,</w:t>
      </w:r>
      <w:r w:rsidRPr="007A408D">
        <w:rPr>
          <w:rFonts w:ascii="Times New Roman" w:eastAsia="Calibri" w:hAnsi="Times New Roman" w:cs="Times New Roman"/>
          <w:sz w:val="28"/>
          <w:szCs w:val="28"/>
          <w:lang w:eastAsia="ar-SA"/>
        </w:rPr>
        <w:t xml:space="preserve"> </w:t>
      </w:r>
      <w:r w:rsidR="00422B09" w:rsidRPr="007A408D">
        <w:rPr>
          <w:rFonts w:ascii="Times New Roman" w:eastAsia="Calibri" w:hAnsi="Times New Roman" w:cs="Times New Roman"/>
          <w:sz w:val="28"/>
          <w:szCs w:val="28"/>
          <w:lang w:eastAsia="ar-SA"/>
        </w:rPr>
        <w:t>в 202</w:t>
      </w:r>
      <w:r w:rsidR="00213A09" w:rsidRPr="007A408D">
        <w:rPr>
          <w:rFonts w:ascii="Times New Roman" w:eastAsia="Calibri" w:hAnsi="Times New Roman" w:cs="Times New Roman"/>
          <w:sz w:val="28"/>
          <w:szCs w:val="28"/>
          <w:lang w:eastAsia="ar-SA"/>
        </w:rPr>
        <w:t>4</w:t>
      </w:r>
      <w:r w:rsidR="00422B09" w:rsidRPr="007A408D">
        <w:rPr>
          <w:rFonts w:ascii="Times New Roman" w:eastAsia="Calibri" w:hAnsi="Times New Roman" w:cs="Times New Roman"/>
          <w:sz w:val="28"/>
          <w:szCs w:val="28"/>
          <w:lang w:eastAsia="ar-SA"/>
        </w:rPr>
        <w:t xml:space="preserve"> г. составил</w:t>
      </w:r>
      <w:r w:rsidR="00213A09" w:rsidRPr="007A408D">
        <w:rPr>
          <w:rFonts w:ascii="Times New Roman" w:eastAsia="Calibri" w:hAnsi="Times New Roman" w:cs="Times New Roman"/>
          <w:sz w:val="28"/>
          <w:szCs w:val="28"/>
          <w:lang w:eastAsia="ar-SA"/>
        </w:rPr>
        <w:t xml:space="preserve"> почти 1,5 млрд</w:t>
      </w:r>
      <w:r w:rsidR="00422B09" w:rsidRPr="007A408D">
        <w:rPr>
          <w:rFonts w:ascii="Times New Roman" w:eastAsia="Calibri" w:hAnsi="Times New Roman" w:cs="Times New Roman"/>
          <w:sz w:val="28"/>
          <w:szCs w:val="28"/>
          <w:lang w:eastAsia="ar-SA"/>
        </w:rPr>
        <w:t xml:space="preserve"> рублей, в том числе </w:t>
      </w:r>
      <w:r w:rsidR="00213A09" w:rsidRPr="007A408D">
        <w:rPr>
          <w:rFonts w:ascii="Times New Roman" w:eastAsia="Calibri" w:hAnsi="Times New Roman" w:cs="Times New Roman"/>
          <w:sz w:val="28"/>
          <w:szCs w:val="28"/>
          <w:lang w:eastAsia="ar-SA"/>
        </w:rPr>
        <w:t xml:space="preserve">490 млн рублей </w:t>
      </w:r>
      <w:r w:rsidR="007A408D" w:rsidRPr="007A408D">
        <w:rPr>
          <w:rFonts w:ascii="Times New Roman" w:eastAsia="Calibri" w:hAnsi="Times New Roman" w:cs="Times New Roman"/>
          <w:sz w:val="28"/>
          <w:szCs w:val="28"/>
          <w:lang w:eastAsia="ar-SA"/>
        </w:rPr>
        <w:t xml:space="preserve">из резервного фонда Правительства Российской Федерации на финансовое обеспечение мероприятий, связанных с проведением Года семьи, </w:t>
      </w:r>
      <w:r w:rsidR="00213A09" w:rsidRPr="007A408D">
        <w:rPr>
          <w:rFonts w:ascii="Times New Roman" w:eastAsia="Calibri" w:hAnsi="Times New Roman" w:cs="Times New Roman"/>
          <w:sz w:val="28"/>
          <w:szCs w:val="28"/>
          <w:lang w:eastAsia="ar-SA"/>
        </w:rPr>
        <w:t>6</w:t>
      </w:r>
      <w:r w:rsidR="00422B09" w:rsidRPr="007A408D">
        <w:rPr>
          <w:rFonts w:ascii="Times New Roman" w:eastAsia="Calibri" w:hAnsi="Times New Roman" w:cs="Times New Roman"/>
          <w:sz w:val="28"/>
          <w:szCs w:val="28"/>
          <w:lang w:eastAsia="ar-SA"/>
        </w:rPr>
        <w:t>0 млн</w:t>
      </w:r>
      <w:r w:rsidR="00213A09" w:rsidRPr="007A408D">
        <w:rPr>
          <w:rFonts w:ascii="Times New Roman" w:eastAsia="Calibri" w:hAnsi="Times New Roman" w:cs="Times New Roman"/>
          <w:sz w:val="28"/>
          <w:szCs w:val="28"/>
          <w:lang w:eastAsia="ar-SA"/>
        </w:rPr>
        <w:t xml:space="preserve"> рублей</w:t>
      </w:r>
      <w:r w:rsidR="00422B09" w:rsidRPr="007A408D">
        <w:rPr>
          <w:rFonts w:ascii="Times New Roman" w:eastAsia="Calibri" w:hAnsi="Times New Roman" w:cs="Times New Roman"/>
          <w:sz w:val="28"/>
          <w:szCs w:val="28"/>
          <w:lang w:eastAsia="ar-SA"/>
        </w:rPr>
        <w:t xml:space="preserve"> </w:t>
      </w:r>
      <w:r w:rsidR="00A70369">
        <w:rPr>
          <w:rFonts w:ascii="Times New Roman" w:eastAsia="Calibri" w:hAnsi="Times New Roman" w:cs="Times New Roman"/>
          <w:sz w:val="28"/>
          <w:szCs w:val="28"/>
          <w:lang w:eastAsia="ar-SA"/>
        </w:rPr>
        <w:br/>
      </w:r>
      <w:r w:rsidR="00422B09" w:rsidRPr="007A408D">
        <w:rPr>
          <w:rFonts w:ascii="Times New Roman" w:eastAsia="Calibri" w:hAnsi="Times New Roman" w:cs="Times New Roman"/>
          <w:sz w:val="28"/>
          <w:szCs w:val="28"/>
          <w:lang w:eastAsia="ar-SA"/>
        </w:rPr>
        <w:t xml:space="preserve">из резервного фонда Президента Российской Федерации на реализацию </w:t>
      </w:r>
      <w:r w:rsidR="00213A09" w:rsidRPr="007A408D">
        <w:rPr>
          <w:rFonts w:ascii="Times New Roman" w:eastAsia="Calibri" w:hAnsi="Times New Roman" w:cs="Times New Roman"/>
          <w:sz w:val="28"/>
          <w:szCs w:val="28"/>
          <w:lang w:eastAsia="ar-SA"/>
        </w:rPr>
        <w:t xml:space="preserve">первого этапа </w:t>
      </w:r>
      <w:r w:rsidR="00422B09" w:rsidRPr="007A408D">
        <w:rPr>
          <w:rFonts w:ascii="Times New Roman" w:eastAsia="Calibri" w:hAnsi="Times New Roman" w:cs="Times New Roman"/>
          <w:sz w:val="28"/>
          <w:szCs w:val="28"/>
          <w:lang w:eastAsia="ar-SA"/>
        </w:rPr>
        <w:t>программ</w:t>
      </w:r>
      <w:r w:rsidR="00213A09" w:rsidRPr="007A408D">
        <w:rPr>
          <w:rFonts w:ascii="Times New Roman" w:eastAsia="Calibri" w:hAnsi="Times New Roman" w:cs="Times New Roman"/>
          <w:sz w:val="28"/>
          <w:szCs w:val="28"/>
          <w:lang w:eastAsia="ar-SA"/>
        </w:rPr>
        <w:t>ы «Дети в семье»</w:t>
      </w:r>
      <w:r w:rsidR="00422B09" w:rsidRPr="007A408D">
        <w:rPr>
          <w:rFonts w:ascii="Times New Roman" w:eastAsia="Calibri" w:hAnsi="Times New Roman" w:cs="Times New Roman"/>
          <w:sz w:val="28"/>
          <w:szCs w:val="28"/>
          <w:lang w:eastAsia="ar-SA"/>
        </w:rPr>
        <w:t>, предложенн</w:t>
      </w:r>
      <w:r w:rsidR="00213A09" w:rsidRPr="007A408D">
        <w:rPr>
          <w:rFonts w:ascii="Times New Roman" w:eastAsia="Calibri" w:hAnsi="Times New Roman" w:cs="Times New Roman"/>
          <w:sz w:val="28"/>
          <w:szCs w:val="28"/>
          <w:lang w:eastAsia="ar-SA"/>
        </w:rPr>
        <w:t>ой</w:t>
      </w:r>
      <w:r w:rsidR="00422B09" w:rsidRPr="007A408D">
        <w:rPr>
          <w:rFonts w:ascii="Times New Roman" w:eastAsia="Calibri" w:hAnsi="Times New Roman" w:cs="Times New Roman"/>
          <w:sz w:val="28"/>
          <w:szCs w:val="28"/>
          <w:lang w:eastAsia="ar-SA"/>
        </w:rPr>
        <w:t xml:space="preserve"> Уполномоченным при Президенте Российской Федерации по правам ребенка М.А. Львовой-Беловой</w:t>
      </w:r>
      <w:r w:rsidR="00213A09" w:rsidRPr="007A408D">
        <w:rPr>
          <w:rFonts w:ascii="Times New Roman" w:eastAsia="Calibri" w:hAnsi="Times New Roman" w:cs="Times New Roman"/>
          <w:sz w:val="28"/>
          <w:szCs w:val="28"/>
          <w:lang w:eastAsia="ar-SA"/>
        </w:rPr>
        <w:t xml:space="preserve"> и направленной на профилактику социального сиротства</w:t>
      </w:r>
      <w:r w:rsidR="00422B09" w:rsidRPr="007A408D">
        <w:rPr>
          <w:rFonts w:ascii="Times New Roman" w:eastAsia="Calibri" w:hAnsi="Times New Roman" w:cs="Times New Roman"/>
          <w:sz w:val="28"/>
          <w:szCs w:val="28"/>
          <w:lang w:eastAsia="ar-SA"/>
        </w:rPr>
        <w:t xml:space="preserve"> (</w:t>
      </w:r>
      <w:r w:rsidRPr="007A408D">
        <w:rPr>
          <w:rFonts w:ascii="Times New Roman" w:eastAsia="Calibri" w:hAnsi="Times New Roman" w:cs="Times New Roman"/>
          <w:sz w:val="28"/>
          <w:szCs w:val="28"/>
          <w:lang w:eastAsia="ar-SA"/>
        </w:rPr>
        <w:t>202</w:t>
      </w:r>
      <w:r w:rsidR="00797C48">
        <w:rPr>
          <w:rFonts w:ascii="Times New Roman" w:eastAsia="Calibri" w:hAnsi="Times New Roman" w:cs="Times New Roman"/>
          <w:sz w:val="28"/>
          <w:szCs w:val="28"/>
          <w:lang w:eastAsia="ar-SA"/>
        </w:rPr>
        <w:t xml:space="preserve">3 г. – 945,0 млн рублей; </w:t>
      </w:r>
      <w:r w:rsidR="00A70369">
        <w:rPr>
          <w:rFonts w:ascii="Times New Roman" w:eastAsia="Calibri" w:hAnsi="Times New Roman" w:cs="Times New Roman"/>
          <w:sz w:val="28"/>
          <w:szCs w:val="28"/>
          <w:lang w:eastAsia="ar-SA"/>
        </w:rPr>
        <w:t xml:space="preserve">2022 </w:t>
      </w:r>
      <w:r w:rsidRPr="007A408D">
        <w:rPr>
          <w:rFonts w:ascii="Times New Roman" w:eastAsia="Calibri" w:hAnsi="Times New Roman" w:cs="Times New Roman"/>
          <w:sz w:val="28"/>
          <w:szCs w:val="28"/>
          <w:lang w:eastAsia="ar-SA"/>
        </w:rPr>
        <w:t>г</w:t>
      </w:r>
      <w:r w:rsidR="00422B09" w:rsidRPr="007A408D">
        <w:rPr>
          <w:rFonts w:ascii="Times New Roman" w:eastAsia="Calibri" w:hAnsi="Times New Roman" w:cs="Times New Roman"/>
          <w:sz w:val="28"/>
          <w:szCs w:val="28"/>
          <w:lang w:eastAsia="ar-SA"/>
        </w:rPr>
        <w:t xml:space="preserve">. – </w:t>
      </w:r>
      <w:r w:rsidRPr="007A408D">
        <w:rPr>
          <w:rFonts w:ascii="Times New Roman" w:eastAsia="Calibri" w:hAnsi="Times New Roman" w:cs="Times New Roman"/>
          <w:sz w:val="28"/>
          <w:szCs w:val="28"/>
          <w:lang w:eastAsia="ar-SA"/>
        </w:rPr>
        <w:t>855,0 млн рублей</w:t>
      </w:r>
      <w:r w:rsidR="00422B09" w:rsidRPr="007A408D">
        <w:rPr>
          <w:rFonts w:ascii="Times New Roman" w:eastAsia="Calibri" w:hAnsi="Times New Roman" w:cs="Times New Roman"/>
          <w:sz w:val="28"/>
          <w:szCs w:val="28"/>
          <w:lang w:eastAsia="ar-SA"/>
        </w:rPr>
        <w:t>)</w:t>
      </w:r>
      <w:r w:rsidRPr="007A408D">
        <w:rPr>
          <w:rFonts w:ascii="Times New Roman" w:eastAsia="Calibri" w:hAnsi="Times New Roman" w:cs="Times New Roman"/>
          <w:sz w:val="28"/>
          <w:szCs w:val="28"/>
          <w:lang w:eastAsia="ar-SA"/>
        </w:rPr>
        <w:t>.</w:t>
      </w:r>
    </w:p>
    <w:p w14:paraId="4CD8D27D" w14:textId="5A1FD9B6" w:rsidR="009C0267" w:rsidRPr="00213A09" w:rsidRDefault="009C0267" w:rsidP="005846FF">
      <w:pPr>
        <w:autoSpaceDE w:val="0"/>
        <w:autoSpaceDN w:val="0"/>
        <w:adjustRightInd w:val="0"/>
        <w:spacing w:after="0" w:line="264" w:lineRule="auto"/>
        <w:ind w:firstLine="709"/>
        <w:jc w:val="both"/>
        <w:rPr>
          <w:rFonts w:ascii="Times New Roman" w:eastAsia="Calibri" w:hAnsi="Times New Roman" w:cs="Times New Roman"/>
          <w:sz w:val="28"/>
          <w:szCs w:val="28"/>
        </w:rPr>
      </w:pPr>
      <w:r w:rsidRPr="00213A09">
        <w:rPr>
          <w:rFonts w:ascii="Times New Roman" w:eastAsia="Calibri" w:hAnsi="Times New Roman" w:cs="Times New Roman"/>
          <w:sz w:val="28"/>
          <w:szCs w:val="28"/>
        </w:rPr>
        <w:t xml:space="preserve">Федеральным законом от </w:t>
      </w:r>
      <w:r w:rsidR="00422B09" w:rsidRPr="00213A09">
        <w:rPr>
          <w:rFonts w:ascii="Times New Roman" w:eastAsia="Calibri" w:hAnsi="Times New Roman" w:cs="Times New Roman"/>
          <w:sz w:val="28"/>
          <w:szCs w:val="28"/>
        </w:rPr>
        <w:t xml:space="preserve">21 декабря 2021 г. № 414-ФЗ «Об общих принципах организации публичной власти в субъектах Российской Федерации» </w:t>
      </w:r>
      <w:r w:rsidRPr="00213A09">
        <w:rPr>
          <w:rFonts w:ascii="Times New Roman" w:eastAsia="Calibri" w:hAnsi="Times New Roman" w:cs="Times New Roman"/>
          <w:sz w:val="28"/>
          <w:szCs w:val="28"/>
        </w:rPr>
        <w:t xml:space="preserve">(далее </w:t>
      </w:r>
      <w:r w:rsidRPr="00213A09">
        <w:rPr>
          <w:rFonts w:ascii="Times New Roman" w:eastAsia="Calibri" w:hAnsi="Times New Roman" w:cs="Times New Roman"/>
          <w:sz w:val="28"/>
          <w:szCs w:val="28"/>
          <w:lang w:eastAsia="ar-SA"/>
        </w:rPr>
        <w:t xml:space="preserve">– Федеральный закон № </w:t>
      </w:r>
      <w:r w:rsidR="00422B09" w:rsidRPr="00213A09">
        <w:rPr>
          <w:rFonts w:ascii="Times New Roman" w:eastAsia="Calibri" w:hAnsi="Times New Roman" w:cs="Times New Roman"/>
          <w:sz w:val="28"/>
          <w:szCs w:val="28"/>
          <w:lang w:eastAsia="ar-SA"/>
        </w:rPr>
        <w:t>41</w:t>
      </w:r>
      <w:r w:rsidRPr="00213A09">
        <w:rPr>
          <w:rFonts w:ascii="Times New Roman" w:eastAsia="Calibri" w:hAnsi="Times New Roman" w:cs="Times New Roman"/>
          <w:sz w:val="28"/>
          <w:szCs w:val="28"/>
          <w:lang w:eastAsia="ar-SA"/>
        </w:rPr>
        <w:t xml:space="preserve">4-ФЗ) </w:t>
      </w:r>
      <w:r w:rsidRPr="00213A09">
        <w:rPr>
          <w:rFonts w:ascii="Times New Roman" w:eastAsia="Calibri" w:hAnsi="Times New Roman" w:cs="Times New Roman"/>
          <w:sz w:val="28"/>
          <w:szCs w:val="28"/>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14:paraId="3EB9B64B" w14:textId="4CEC193D" w:rsidR="00422B09" w:rsidRPr="00213A09" w:rsidRDefault="009C0267" w:rsidP="005846FF">
      <w:pPr>
        <w:autoSpaceDE w:val="0"/>
        <w:autoSpaceDN w:val="0"/>
        <w:adjustRightInd w:val="0"/>
        <w:spacing w:after="0" w:line="264" w:lineRule="auto"/>
        <w:ind w:firstLine="709"/>
        <w:jc w:val="both"/>
        <w:rPr>
          <w:rFonts w:ascii="Times New Roman" w:eastAsia="Calibri" w:hAnsi="Times New Roman" w:cs="Times New Roman"/>
          <w:sz w:val="28"/>
          <w:szCs w:val="28"/>
        </w:rPr>
      </w:pPr>
      <w:r w:rsidRPr="00213A09">
        <w:rPr>
          <w:rFonts w:ascii="Times New Roman" w:eastAsia="Calibri" w:hAnsi="Times New Roman" w:cs="Times New Roman"/>
          <w:sz w:val="28"/>
          <w:szCs w:val="28"/>
        </w:rPr>
        <w:t xml:space="preserve">В соответствии с Федеральным законом № </w:t>
      </w:r>
      <w:r w:rsidR="00422B09" w:rsidRPr="00213A09">
        <w:rPr>
          <w:rFonts w:ascii="Times New Roman" w:eastAsia="Calibri" w:hAnsi="Times New Roman" w:cs="Times New Roman"/>
          <w:sz w:val="28"/>
          <w:szCs w:val="28"/>
        </w:rPr>
        <w:t>414-ФЗ, а также статьей 17.3</w:t>
      </w:r>
      <w:r w:rsidRPr="00213A09">
        <w:rPr>
          <w:rFonts w:ascii="Times New Roman" w:eastAsia="Calibri" w:hAnsi="Times New Roman" w:cs="Times New Roman"/>
          <w:sz w:val="28"/>
          <w:szCs w:val="28"/>
        </w:rPr>
        <w:t xml:space="preserve"> Федерального закона № 81-ФЗ</w:t>
      </w:r>
      <w:r w:rsidR="00422B09" w:rsidRPr="00213A09">
        <w:rPr>
          <w:rFonts w:ascii="Times New Roman" w:eastAsia="Calibri" w:hAnsi="Times New Roman" w:cs="Times New Roman"/>
          <w:sz w:val="28"/>
          <w:szCs w:val="28"/>
        </w:rPr>
        <w:t xml:space="preserve"> органы государственной власти субъектов Российской Федерации в соответствии с законами субъектов Российской Федерации могут увеличивать установленные Федеральным законом № 81-ФЗ размеры государственных пособий и (или) устанавливать иные виды пособий за счет средств бюджетов субъектов Российской Федерации.</w:t>
      </w:r>
    </w:p>
    <w:p w14:paraId="642DF4CB" w14:textId="7141AAD8" w:rsidR="009C0267" w:rsidRPr="00213A09" w:rsidRDefault="00422B09" w:rsidP="005846FF">
      <w:pPr>
        <w:autoSpaceDE w:val="0"/>
        <w:autoSpaceDN w:val="0"/>
        <w:adjustRightInd w:val="0"/>
        <w:spacing w:after="0" w:line="264" w:lineRule="auto"/>
        <w:ind w:firstLine="709"/>
        <w:jc w:val="both"/>
        <w:rPr>
          <w:rFonts w:ascii="Times New Roman" w:eastAsia="Calibri" w:hAnsi="Times New Roman" w:cs="Times New Roman"/>
          <w:sz w:val="28"/>
          <w:szCs w:val="28"/>
        </w:rPr>
      </w:pPr>
      <w:r w:rsidRPr="00213A09">
        <w:rPr>
          <w:rFonts w:ascii="Times New Roman" w:eastAsia="Calibri" w:hAnsi="Times New Roman" w:cs="Times New Roman"/>
          <w:sz w:val="28"/>
          <w:szCs w:val="28"/>
        </w:rPr>
        <w:t xml:space="preserve">В </w:t>
      </w:r>
      <w:r w:rsidR="009C0267" w:rsidRPr="00213A09">
        <w:rPr>
          <w:rFonts w:ascii="Times New Roman" w:eastAsia="Calibri" w:hAnsi="Times New Roman" w:cs="Times New Roman"/>
          <w:sz w:val="28"/>
          <w:szCs w:val="28"/>
        </w:rPr>
        <w:t>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w:t>
      </w:r>
      <w:r w:rsidR="009A7B47" w:rsidRPr="00213A09">
        <w:rPr>
          <w:rFonts w:ascii="Times New Roman" w:eastAsia="Calibri" w:hAnsi="Times New Roman" w:cs="Times New Roman"/>
          <w:sz w:val="28"/>
          <w:szCs w:val="28"/>
        </w:rPr>
        <w:t xml:space="preserve"> родителей-инвалидов и другие.</w:t>
      </w:r>
    </w:p>
    <w:p w14:paraId="5214EE9B" w14:textId="0AD130D9" w:rsidR="009C0267" w:rsidRPr="008C07CC" w:rsidRDefault="009C0267" w:rsidP="005846FF">
      <w:pPr>
        <w:autoSpaceDE w:val="0"/>
        <w:autoSpaceDN w:val="0"/>
        <w:adjustRightInd w:val="0"/>
        <w:spacing w:after="0" w:line="264" w:lineRule="auto"/>
        <w:ind w:firstLine="709"/>
        <w:jc w:val="both"/>
        <w:rPr>
          <w:rFonts w:ascii="Times New Roman" w:eastAsia="Calibri" w:hAnsi="Times New Roman" w:cs="Times New Roman"/>
          <w:bCs/>
          <w:sz w:val="28"/>
          <w:szCs w:val="28"/>
        </w:rPr>
      </w:pPr>
      <w:r w:rsidRPr="00213A09">
        <w:rPr>
          <w:rFonts w:ascii="Times New Roman" w:eastAsia="Calibri" w:hAnsi="Times New Roman" w:cs="Times New Roman"/>
          <w:bCs/>
          <w:sz w:val="28"/>
          <w:szCs w:val="28"/>
        </w:rPr>
        <w:t>По состоянию на декабрь 202</w:t>
      </w:r>
      <w:r w:rsidR="00213A09" w:rsidRPr="00213A09">
        <w:rPr>
          <w:rFonts w:ascii="Times New Roman" w:eastAsia="Calibri" w:hAnsi="Times New Roman" w:cs="Times New Roman"/>
          <w:bCs/>
          <w:sz w:val="28"/>
          <w:szCs w:val="28"/>
        </w:rPr>
        <w:t>4</w:t>
      </w:r>
      <w:r w:rsidRPr="00213A09">
        <w:rPr>
          <w:rFonts w:ascii="Times New Roman" w:eastAsia="Calibri" w:hAnsi="Times New Roman" w:cs="Times New Roman"/>
          <w:bCs/>
          <w:sz w:val="28"/>
          <w:szCs w:val="28"/>
        </w:rPr>
        <w:t xml:space="preserve"> г. численность получателей пособия на ребенка составила </w:t>
      </w:r>
      <w:r w:rsidR="00213A09" w:rsidRPr="00213A09">
        <w:rPr>
          <w:rFonts w:ascii="Times New Roman" w:eastAsia="Calibri" w:hAnsi="Times New Roman" w:cs="Times New Roman"/>
          <w:bCs/>
          <w:sz w:val="28"/>
          <w:szCs w:val="28"/>
        </w:rPr>
        <w:t>842,4 тыс.</w:t>
      </w:r>
      <w:r w:rsidRPr="00213A09">
        <w:rPr>
          <w:rFonts w:ascii="Times New Roman" w:eastAsia="Calibri" w:hAnsi="Times New Roman" w:cs="Times New Roman"/>
          <w:bCs/>
          <w:sz w:val="28"/>
          <w:szCs w:val="28"/>
        </w:rPr>
        <w:t xml:space="preserve"> человек (</w:t>
      </w:r>
      <w:r w:rsidR="00213A09" w:rsidRPr="00213A09">
        <w:rPr>
          <w:rFonts w:ascii="Times New Roman" w:eastAsia="Calibri" w:hAnsi="Times New Roman" w:cs="Times New Roman"/>
          <w:bCs/>
          <w:sz w:val="28"/>
          <w:szCs w:val="28"/>
        </w:rPr>
        <w:t xml:space="preserve">2023 г. – 1,3 млн человек; </w:t>
      </w:r>
      <w:r w:rsidR="00324633" w:rsidRPr="00213A09">
        <w:rPr>
          <w:rFonts w:ascii="Times New Roman" w:eastAsia="Calibri" w:hAnsi="Times New Roman" w:cs="Times New Roman"/>
          <w:bCs/>
          <w:sz w:val="28"/>
          <w:szCs w:val="28"/>
        </w:rPr>
        <w:t>2022 г. – 2,9 млн</w:t>
      </w:r>
      <w:r w:rsidR="00213A09" w:rsidRPr="00213A09">
        <w:rPr>
          <w:rFonts w:ascii="Times New Roman" w:eastAsia="Calibri" w:hAnsi="Times New Roman" w:cs="Times New Roman"/>
          <w:bCs/>
          <w:sz w:val="28"/>
          <w:szCs w:val="28"/>
        </w:rPr>
        <w:t xml:space="preserve"> человек</w:t>
      </w:r>
      <w:r w:rsidRPr="00213A09">
        <w:rPr>
          <w:rFonts w:ascii="Times New Roman" w:eastAsia="Calibri" w:hAnsi="Times New Roman" w:cs="Times New Roman"/>
          <w:bCs/>
          <w:sz w:val="28"/>
          <w:szCs w:val="28"/>
        </w:rPr>
        <w:t xml:space="preserve">). </w:t>
      </w:r>
      <w:r w:rsidRPr="00213A09">
        <w:rPr>
          <w:rFonts w:ascii="Times New Roman" w:eastAsia="Calibri" w:hAnsi="Times New Roman" w:cs="Times New Roman"/>
          <w:bCs/>
          <w:sz w:val="28"/>
          <w:szCs w:val="28"/>
        </w:rPr>
        <w:lastRenderedPageBreak/>
        <w:t xml:space="preserve">Пособия назначены на </w:t>
      </w:r>
      <w:r w:rsidR="00A70369">
        <w:rPr>
          <w:rFonts w:ascii="Times New Roman" w:eastAsia="Calibri" w:hAnsi="Times New Roman" w:cs="Times New Roman"/>
          <w:bCs/>
          <w:sz w:val="28"/>
          <w:szCs w:val="28"/>
        </w:rPr>
        <w:t>1,7 млн</w:t>
      </w:r>
      <w:r w:rsidR="00213A09" w:rsidRPr="00213A09">
        <w:rPr>
          <w:rFonts w:ascii="Times New Roman" w:eastAsia="Calibri" w:hAnsi="Times New Roman" w:cs="Times New Roman"/>
          <w:bCs/>
          <w:sz w:val="28"/>
          <w:szCs w:val="28"/>
        </w:rPr>
        <w:t xml:space="preserve"> детей (2023 г. – </w:t>
      </w:r>
      <w:r w:rsidR="00324633" w:rsidRPr="00213A09">
        <w:rPr>
          <w:rFonts w:ascii="Times New Roman" w:eastAsia="Calibri" w:hAnsi="Times New Roman" w:cs="Times New Roman"/>
          <w:bCs/>
          <w:sz w:val="28"/>
          <w:szCs w:val="28"/>
        </w:rPr>
        <w:t>2</w:t>
      </w:r>
      <w:r w:rsidRPr="00213A09">
        <w:rPr>
          <w:rFonts w:ascii="Times New Roman" w:eastAsia="Calibri" w:hAnsi="Times New Roman" w:cs="Times New Roman"/>
          <w:bCs/>
          <w:sz w:val="28"/>
          <w:szCs w:val="28"/>
        </w:rPr>
        <w:t>,</w:t>
      </w:r>
      <w:r w:rsidR="00324633" w:rsidRPr="00213A09">
        <w:rPr>
          <w:rFonts w:ascii="Times New Roman" w:eastAsia="Calibri" w:hAnsi="Times New Roman" w:cs="Times New Roman"/>
          <w:bCs/>
          <w:sz w:val="28"/>
          <w:szCs w:val="28"/>
        </w:rPr>
        <w:t>5</w:t>
      </w:r>
      <w:r w:rsidR="00213A09" w:rsidRPr="00213A09">
        <w:rPr>
          <w:rFonts w:ascii="Times New Roman" w:eastAsia="Calibri" w:hAnsi="Times New Roman" w:cs="Times New Roman"/>
          <w:bCs/>
          <w:sz w:val="28"/>
          <w:szCs w:val="28"/>
        </w:rPr>
        <w:t xml:space="preserve"> млн детей; 2022 г. – 5,7 млн детей</w:t>
      </w:r>
      <w:r w:rsidRPr="00213A09">
        <w:rPr>
          <w:rFonts w:ascii="Times New Roman" w:eastAsia="Calibri" w:hAnsi="Times New Roman" w:cs="Times New Roman"/>
          <w:bCs/>
          <w:sz w:val="28"/>
          <w:szCs w:val="28"/>
        </w:rPr>
        <w:t xml:space="preserve">). </w:t>
      </w:r>
      <w:r w:rsidR="00422B09" w:rsidRPr="00213A09">
        <w:rPr>
          <w:rFonts w:ascii="Times New Roman" w:eastAsia="Calibri" w:hAnsi="Times New Roman" w:cs="Times New Roman"/>
          <w:bCs/>
          <w:sz w:val="28"/>
          <w:szCs w:val="28"/>
        </w:rPr>
        <w:t xml:space="preserve">Снижение численности получателей пособия на ребенка связано с пересмотром региональной системы мер поддержки семей с детьми в связи с введением единого пособия, финансирование которого осуществляется за счет средств федерального </w:t>
      </w:r>
      <w:r w:rsidR="00213A09" w:rsidRPr="00213A09">
        <w:rPr>
          <w:rFonts w:ascii="Times New Roman" w:eastAsia="Calibri" w:hAnsi="Times New Roman" w:cs="Times New Roman"/>
          <w:bCs/>
          <w:sz w:val="28"/>
          <w:szCs w:val="28"/>
        </w:rPr>
        <w:br/>
      </w:r>
      <w:r w:rsidR="00422B09" w:rsidRPr="00213A09">
        <w:rPr>
          <w:rFonts w:ascii="Times New Roman" w:eastAsia="Calibri" w:hAnsi="Times New Roman" w:cs="Times New Roman"/>
          <w:bCs/>
          <w:sz w:val="28"/>
          <w:szCs w:val="28"/>
        </w:rPr>
        <w:t xml:space="preserve">и регионального бюджетов. </w:t>
      </w:r>
      <w:r w:rsidRPr="00213A09">
        <w:rPr>
          <w:rFonts w:ascii="Times New Roman" w:eastAsia="Calibri" w:hAnsi="Times New Roman" w:cs="Times New Roman"/>
          <w:bCs/>
          <w:sz w:val="28"/>
          <w:szCs w:val="28"/>
        </w:rPr>
        <w:t xml:space="preserve">Сумма выплаченных пособий по </w:t>
      </w:r>
      <w:r w:rsidR="00422B09" w:rsidRPr="00213A09">
        <w:rPr>
          <w:rFonts w:ascii="Times New Roman" w:eastAsia="Calibri" w:hAnsi="Times New Roman" w:cs="Times New Roman"/>
          <w:bCs/>
          <w:sz w:val="28"/>
          <w:szCs w:val="28"/>
        </w:rPr>
        <w:t xml:space="preserve">субъектам Российской Федерации </w:t>
      </w:r>
      <w:r w:rsidRPr="00213A09">
        <w:rPr>
          <w:rFonts w:ascii="Times New Roman" w:eastAsia="Calibri" w:hAnsi="Times New Roman" w:cs="Times New Roman"/>
          <w:bCs/>
          <w:sz w:val="28"/>
          <w:szCs w:val="28"/>
        </w:rPr>
        <w:t>за 202</w:t>
      </w:r>
      <w:r w:rsidR="00213A09" w:rsidRPr="00213A09">
        <w:rPr>
          <w:rFonts w:ascii="Times New Roman" w:eastAsia="Calibri" w:hAnsi="Times New Roman" w:cs="Times New Roman"/>
          <w:bCs/>
          <w:sz w:val="28"/>
          <w:szCs w:val="28"/>
        </w:rPr>
        <w:t>4</w:t>
      </w:r>
      <w:r w:rsidRPr="00213A09">
        <w:rPr>
          <w:rFonts w:ascii="Times New Roman" w:eastAsia="Calibri" w:hAnsi="Times New Roman" w:cs="Times New Roman"/>
          <w:bCs/>
          <w:sz w:val="28"/>
          <w:szCs w:val="28"/>
        </w:rPr>
        <w:t xml:space="preserve"> г. составила </w:t>
      </w:r>
      <w:r w:rsidR="00213A09" w:rsidRPr="00213A09">
        <w:rPr>
          <w:rFonts w:ascii="Times New Roman" w:eastAsia="Calibri" w:hAnsi="Times New Roman" w:cs="Times New Roman"/>
          <w:bCs/>
          <w:sz w:val="28"/>
          <w:szCs w:val="28"/>
        </w:rPr>
        <w:t>37,5</w:t>
      </w:r>
      <w:r w:rsidRPr="00213A09">
        <w:rPr>
          <w:rFonts w:ascii="Times New Roman" w:eastAsia="Calibri" w:hAnsi="Times New Roman" w:cs="Times New Roman"/>
          <w:bCs/>
          <w:sz w:val="28"/>
          <w:szCs w:val="28"/>
        </w:rPr>
        <w:t xml:space="preserve"> млрд рублей (</w:t>
      </w:r>
      <w:r w:rsidR="00A70369">
        <w:rPr>
          <w:rFonts w:ascii="Times New Roman" w:eastAsia="Calibri" w:hAnsi="Times New Roman" w:cs="Times New Roman"/>
          <w:bCs/>
          <w:sz w:val="28"/>
          <w:szCs w:val="28"/>
        </w:rPr>
        <w:t>2023 г. – 51,4 млрд</w:t>
      </w:r>
      <w:r w:rsidR="00213A09" w:rsidRPr="00213A09">
        <w:rPr>
          <w:rFonts w:ascii="Times New Roman" w:eastAsia="Calibri" w:hAnsi="Times New Roman" w:cs="Times New Roman"/>
          <w:bCs/>
          <w:sz w:val="28"/>
          <w:szCs w:val="28"/>
        </w:rPr>
        <w:t xml:space="preserve"> рублей; </w:t>
      </w:r>
      <w:r w:rsidR="00213A09" w:rsidRPr="00213A09">
        <w:rPr>
          <w:rFonts w:ascii="Times New Roman" w:eastAsia="Calibri" w:hAnsi="Times New Roman" w:cs="Times New Roman"/>
          <w:bCs/>
          <w:sz w:val="28"/>
          <w:szCs w:val="28"/>
        </w:rPr>
        <w:br/>
      </w:r>
      <w:r w:rsidR="00324633" w:rsidRPr="00213A09">
        <w:rPr>
          <w:rFonts w:ascii="Times New Roman" w:eastAsia="Calibri" w:hAnsi="Times New Roman" w:cs="Times New Roman"/>
          <w:bCs/>
          <w:sz w:val="28"/>
          <w:szCs w:val="28"/>
        </w:rPr>
        <w:t>2022 г. – 68,3 млрд р</w:t>
      </w:r>
      <w:r w:rsidR="00213A09" w:rsidRPr="00213A09">
        <w:rPr>
          <w:rFonts w:ascii="Times New Roman" w:eastAsia="Calibri" w:hAnsi="Times New Roman" w:cs="Times New Roman"/>
          <w:bCs/>
          <w:sz w:val="28"/>
          <w:szCs w:val="28"/>
        </w:rPr>
        <w:t>ублей</w:t>
      </w:r>
      <w:r w:rsidRPr="00213A09">
        <w:rPr>
          <w:rFonts w:ascii="Times New Roman" w:eastAsia="Calibri" w:hAnsi="Times New Roman" w:cs="Times New Roman"/>
          <w:bCs/>
          <w:sz w:val="28"/>
          <w:szCs w:val="28"/>
        </w:rPr>
        <w:t>).</w:t>
      </w:r>
    </w:p>
    <w:p w14:paraId="08128881" w14:textId="77777777" w:rsidR="009C0267" w:rsidRPr="00815692" w:rsidRDefault="009C0267" w:rsidP="005846FF">
      <w:pPr>
        <w:spacing w:before="120" w:after="120" w:line="264" w:lineRule="auto"/>
        <w:ind w:firstLine="709"/>
        <w:jc w:val="center"/>
        <w:rPr>
          <w:rFonts w:ascii="Times New Roman" w:eastAsia="Times New Roman" w:hAnsi="Times New Roman" w:cs="Times New Roman"/>
          <w:b/>
          <w:i/>
          <w:sz w:val="28"/>
          <w:szCs w:val="28"/>
          <w:lang w:eastAsia="ru-RU"/>
        </w:rPr>
      </w:pPr>
      <w:r w:rsidRPr="00815692">
        <w:rPr>
          <w:rFonts w:ascii="Times New Roman" w:eastAsia="Times New Roman" w:hAnsi="Times New Roman" w:cs="Times New Roman"/>
          <w:b/>
          <w:i/>
          <w:sz w:val="28"/>
          <w:szCs w:val="28"/>
          <w:lang w:eastAsia="ru-RU"/>
        </w:rPr>
        <w:t>Дополнительные меры государственной поддержки семей, имеющих детей</w:t>
      </w:r>
    </w:p>
    <w:p w14:paraId="4A0B6852" w14:textId="16A047D0" w:rsidR="009C0267" w:rsidRPr="00DA591B"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815692">
        <w:rPr>
          <w:rFonts w:ascii="Times New Roman" w:eastAsia="Calibri" w:hAnsi="Times New Roman" w:cs="Times New Roman"/>
          <w:sz w:val="28"/>
          <w:szCs w:val="28"/>
          <w:shd w:val="clear" w:color="auto" w:fill="FFFFFF"/>
        </w:rPr>
        <w:t xml:space="preserve">В соответствии с Федеральным законом от 29 декабря 2006 г. № 256-ФЗ </w:t>
      </w:r>
      <w:r w:rsidRPr="00815692">
        <w:rPr>
          <w:rFonts w:ascii="Times New Roman" w:eastAsia="Calibri" w:hAnsi="Times New Roman" w:cs="Times New Roman"/>
          <w:sz w:val="28"/>
          <w:szCs w:val="28"/>
          <w:shd w:val="clear" w:color="auto" w:fill="FFFFFF"/>
        </w:rPr>
        <w:br/>
        <w:t xml:space="preserve">«О дополнительных мерах государственной поддержки семей, имеющих детей» </w:t>
      </w:r>
      <w:r w:rsidRPr="00815692">
        <w:rPr>
          <w:rFonts w:ascii="Times New Roman" w:eastAsia="Calibri" w:hAnsi="Times New Roman" w:cs="Times New Roman"/>
          <w:sz w:val="28"/>
          <w:szCs w:val="28"/>
          <w:shd w:val="clear" w:color="auto" w:fill="FFFFFF"/>
        </w:rPr>
        <w:br/>
        <w:t xml:space="preserve">(далее – Федеральный закон № 256-ФЗ) право на получение дополнительных мер государственной поддержки семей, имеющих детей, в виде материнского (семейного) капитала возникает у граждан Российской Федерации при рождении (усыновлении) первого, второго ребенка, а также третьего ребенка или последующих детей, если право на получение материнского (семейного) капитала не возникло ранее, имеющих </w:t>
      </w:r>
      <w:r w:rsidRPr="00DA591B">
        <w:rPr>
          <w:rFonts w:ascii="Times New Roman" w:eastAsia="Calibri" w:hAnsi="Times New Roman" w:cs="Times New Roman"/>
          <w:sz w:val="28"/>
          <w:szCs w:val="28"/>
          <w:shd w:val="clear" w:color="auto" w:fill="FFFFFF"/>
        </w:rPr>
        <w:t>гражданство Российской Федерации.</w:t>
      </w:r>
    </w:p>
    <w:p w14:paraId="32ADF91E" w14:textId="336E241B" w:rsidR="009C0267" w:rsidRPr="002D0BD9" w:rsidRDefault="009C0267" w:rsidP="005846FF">
      <w:pPr>
        <w:widowControl w:val="0"/>
        <w:spacing w:after="0" w:line="264" w:lineRule="auto"/>
        <w:ind w:firstLine="709"/>
        <w:jc w:val="both"/>
        <w:rPr>
          <w:rFonts w:ascii="Times New Roman" w:eastAsia="Calibri" w:hAnsi="Times New Roman" w:cs="Times New Roman"/>
          <w:sz w:val="28"/>
          <w:szCs w:val="28"/>
        </w:rPr>
      </w:pPr>
      <w:r w:rsidRPr="00DA591B">
        <w:rPr>
          <w:rFonts w:ascii="Times New Roman" w:eastAsia="Calibri" w:hAnsi="Times New Roman" w:cs="Times New Roman"/>
          <w:sz w:val="28"/>
          <w:szCs w:val="28"/>
          <w:shd w:val="clear" w:color="auto" w:fill="FFFFFF"/>
        </w:rPr>
        <w:t xml:space="preserve">Расходы на предоставление материнского (семейного) капитала осуществлялись за счет межбюджетных трансфертов, передаваемых из федерального бюджета в </w:t>
      </w:r>
      <w:r w:rsidRPr="002D0BD9">
        <w:rPr>
          <w:rFonts w:ascii="Times New Roman" w:eastAsia="Calibri" w:hAnsi="Times New Roman" w:cs="Times New Roman"/>
          <w:sz w:val="28"/>
          <w:szCs w:val="28"/>
          <w:shd w:val="clear" w:color="auto" w:fill="FFFFFF"/>
        </w:rPr>
        <w:t xml:space="preserve">бюджет Социального фонда. В соответствии с Федеральным законом от </w:t>
      </w:r>
      <w:r w:rsidR="00DA591B" w:rsidRPr="002D0BD9">
        <w:rPr>
          <w:rFonts w:ascii="Times New Roman" w:eastAsia="Calibri" w:hAnsi="Times New Roman" w:cs="Times New Roman"/>
          <w:sz w:val="28"/>
          <w:szCs w:val="28"/>
          <w:shd w:val="clear" w:color="auto" w:fill="FFFFFF"/>
        </w:rPr>
        <w:t>27 ноября 2023 г. № 540</w:t>
      </w:r>
      <w:r w:rsidRPr="002D0BD9">
        <w:rPr>
          <w:rFonts w:ascii="Times New Roman" w:eastAsia="Calibri" w:hAnsi="Times New Roman" w:cs="Times New Roman"/>
          <w:sz w:val="28"/>
          <w:szCs w:val="28"/>
          <w:shd w:val="clear" w:color="auto" w:fill="FFFFFF"/>
        </w:rPr>
        <w:t>-ФЗ «О федеральном бюджете на 202</w:t>
      </w:r>
      <w:r w:rsidR="00DA591B" w:rsidRPr="002D0BD9">
        <w:rPr>
          <w:rFonts w:ascii="Times New Roman" w:eastAsia="Calibri" w:hAnsi="Times New Roman" w:cs="Times New Roman"/>
          <w:sz w:val="28"/>
          <w:szCs w:val="28"/>
          <w:shd w:val="clear" w:color="auto" w:fill="FFFFFF"/>
        </w:rPr>
        <w:t>4</w:t>
      </w:r>
      <w:r w:rsidRPr="002D0BD9">
        <w:rPr>
          <w:rFonts w:ascii="Times New Roman" w:eastAsia="Calibri" w:hAnsi="Times New Roman" w:cs="Times New Roman"/>
          <w:sz w:val="28"/>
          <w:szCs w:val="28"/>
          <w:shd w:val="clear" w:color="auto" w:fill="FFFFFF"/>
        </w:rPr>
        <w:t xml:space="preserve"> год и на плановый период 202</w:t>
      </w:r>
      <w:r w:rsidR="00DA591B" w:rsidRPr="002D0BD9">
        <w:rPr>
          <w:rFonts w:ascii="Times New Roman" w:eastAsia="Calibri" w:hAnsi="Times New Roman" w:cs="Times New Roman"/>
          <w:sz w:val="28"/>
          <w:szCs w:val="28"/>
          <w:shd w:val="clear" w:color="auto" w:fill="FFFFFF"/>
        </w:rPr>
        <w:t xml:space="preserve">5 </w:t>
      </w:r>
      <w:r w:rsidRPr="002D0BD9">
        <w:rPr>
          <w:rFonts w:ascii="Times New Roman" w:eastAsia="Calibri" w:hAnsi="Times New Roman" w:cs="Times New Roman"/>
          <w:sz w:val="28"/>
          <w:szCs w:val="28"/>
          <w:shd w:val="clear" w:color="auto" w:fill="FFFFFF"/>
        </w:rPr>
        <w:t>и 202</w:t>
      </w:r>
      <w:r w:rsidR="00DA591B" w:rsidRPr="002D0BD9">
        <w:rPr>
          <w:rFonts w:ascii="Times New Roman" w:eastAsia="Calibri" w:hAnsi="Times New Roman" w:cs="Times New Roman"/>
          <w:sz w:val="28"/>
          <w:szCs w:val="28"/>
          <w:shd w:val="clear" w:color="auto" w:fill="FFFFFF"/>
        </w:rPr>
        <w:t>6</w:t>
      </w:r>
      <w:r w:rsidRPr="002D0BD9">
        <w:rPr>
          <w:rFonts w:ascii="Times New Roman" w:eastAsia="Calibri" w:hAnsi="Times New Roman" w:cs="Times New Roman"/>
          <w:sz w:val="28"/>
          <w:szCs w:val="28"/>
          <w:shd w:val="clear" w:color="auto" w:fill="FFFFFF"/>
        </w:rPr>
        <w:t xml:space="preserve"> годов» объем межбюджетного трансферта из федерального бюджета бюджету Социального фонда на предоставление материнского (семейного) капитала составил</w:t>
      </w:r>
      <w:r w:rsidRPr="002D0BD9">
        <w:rPr>
          <w:rFonts w:ascii="Times New Roman" w:eastAsia="Calibri" w:hAnsi="Times New Roman" w:cs="Times New Roman"/>
          <w:sz w:val="28"/>
          <w:szCs w:val="28"/>
        </w:rPr>
        <w:t> </w:t>
      </w:r>
      <w:r w:rsidRPr="002D0BD9">
        <w:rPr>
          <w:rFonts w:ascii="Times New Roman" w:eastAsia="Calibri" w:hAnsi="Times New Roman" w:cs="Times New Roman"/>
          <w:sz w:val="28"/>
          <w:szCs w:val="28"/>
          <w:shd w:val="clear" w:color="auto" w:fill="FFFFFF"/>
        </w:rPr>
        <w:t>4</w:t>
      </w:r>
      <w:r w:rsidR="00A857B1" w:rsidRPr="002D0BD9">
        <w:rPr>
          <w:rFonts w:ascii="Times New Roman" w:eastAsia="Calibri" w:hAnsi="Times New Roman" w:cs="Times New Roman"/>
          <w:sz w:val="28"/>
          <w:szCs w:val="28"/>
          <w:shd w:val="clear" w:color="auto" w:fill="FFFFFF"/>
        </w:rPr>
        <w:t>64</w:t>
      </w:r>
      <w:r w:rsidRPr="002D0BD9">
        <w:rPr>
          <w:rFonts w:ascii="Times New Roman" w:eastAsia="Calibri" w:hAnsi="Times New Roman" w:cs="Times New Roman"/>
          <w:sz w:val="28"/>
          <w:szCs w:val="28"/>
          <w:shd w:val="clear" w:color="auto" w:fill="FFFFFF"/>
        </w:rPr>
        <w:t>,</w:t>
      </w:r>
      <w:r w:rsidR="00A857B1" w:rsidRPr="002D0BD9">
        <w:rPr>
          <w:rFonts w:ascii="Times New Roman" w:eastAsia="Calibri" w:hAnsi="Times New Roman" w:cs="Times New Roman"/>
          <w:sz w:val="28"/>
          <w:szCs w:val="28"/>
          <w:shd w:val="clear" w:color="auto" w:fill="FFFFFF"/>
        </w:rPr>
        <w:t xml:space="preserve">059 </w:t>
      </w:r>
      <w:r w:rsidRPr="002D0BD9">
        <w:rPr>
          <w:rFonts w:ascii="Times New Roman" w:eastAsia="Calibri" w:hAnsi="Times New Roman" w:cs="Times New Roman"/>
          <w:sz w:val="28"/>
          <w:szCs w:val="28"/>
          <w:shd w:val="clear" w:color="auto" w:fill="FFFFFF"/>
        </w:rPr>
        <w:t>млрд рублей.</w:t>
      </w:r>
    </w:p>
    <w:p w14:paraId="573AB9E1" w14:textId="53958098" w:rsidR="009C0267" w:rsidRPr="002D0BD9"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2D0BD9">
        <w:rPr>
          <w:rFonts w:ascii="Times New Roman" w:eastAsia="Calibri" w:hAnsi="Times New Roman" w:cs="Times New Roman"/>
          <w:sz w:val="28"/>
          <w:szCs w:val="28"/>
          <w:shd w:val="clear" w:color="auto" w:fill="FFFFFF"/>
        </w:rPr>
        <w:t>С 1 февраля 202</w:t>
      </w:r>
      <w:r w:rsidR="00A857B1" w:rsidRPr="002D0BD9">
        <w:rPr>
          <w:rFonts w:ascii="Times New Roman" w:eastAsia="Calibri" w:hAnsi="Times New Roman" w:cs="Times New Roman"/>
          <w:sz w:val="28"/>
          <w:szCs w:val="28"/>
          <w:shd w:val="clear" w:color="auto" w:fill="FFFFFF"/>
        </w:rPr>
        <w:t>4</w:t>
      </w:r>
      <w:r w:rsidRPr="002D0BD9">
        <w:rPr>
          <w:rFonts w:ascii="Times New Roman" w:eastAsia="Calibri" w:hAnsi="Times New Roman" w:cs="Times New Roman"/>
          <w:sz w:val="28"/>
          <w:szCs w:val="28"/>
          <w:shd w:val="clear" w:color="auto" w:fill="FFFFFF"/>
        </w:rPr>
        <w:t xml:space="preserve"> г. размер материнского (семейного) капитала проиндексирован и составил </w:t>
      </w:r>
      <w:r w:rsidR="000E3E84" w:rsidRPr="002D0BD9">
        <w:rPr>
          <w:rFonts w:ascii="Times New Roman" w:eastAsia="Calibri" w:hAnsi="Times New Roman" w:cs="Times New Roman"/>
          <w:sz w:val="28"/>
          <w:szCs w:val="28"/>
          <w:shd w:val="clear" w:color="auto" w:fill="FFFFFF"/>
        </w:rPr>
        <w:t>630 380,78</w:t>
      </w:r>
      <w:r w:rsidRPr="002D0BD9">
        <w:rPr>
          <w:rFonts w:ascii="Times New Roman" w:eastAsia="Calibri" w:hAnsi="Times New Roman" w:cs="Times New Roman"/>
          <w:sz w:val="28"/>
          <w:szCs w:val="28"/>
          <w:shd w:val="clear" w:color="auto" w:fill="FFFFFF"/>
        </w:rPr>
        <w:t xml:space="preserve"> рублей при рождении (усыновлении) первого ребенка, а также если право на его получение возникло в связи с рождением (усыновлением) второго ребенка или последующих детей до 1 января 2020 г., и </w:t>
      </w:r>
      <w:r w:rsidR="000E3E84" w:rsidRPr="002D0BD9">
        <w:rPr>
          <w:rFonts w:ascii="Times New Roman" w:eastAsia="Calibri" w:hAnsi="Times New Roman" w:cs="Times New Roman"/>
          <w:sz w:val="28"/>
          <w:szCs w:val="28"/>
          <w:shd w:val="clear" w:color="auto" w:fill="FFFFFF"/>
        </w:rPr>
        <w:t>833 024,74</w:t>
      </w:r>
      <w:r w:rsidRPr="002D0BD9">
        <w:rPr>
          <w:rFonts w:ascii="Times New Roman" w:eastAsia="Calibri" w:hAnsi="Times New Roman" w:cs="Times New Roman"/>
          <w:sz w:val="28"/>
          <w:szCs w:val="28"/>
          <w:shd w:val="clear" w:color="auto" w:fill="FFFFFF"/>
        </w:rPr>
        <w:t xml:space="preserve"> рубл</w:t>
      </w:r>
      <w:r w:rsidR="000E3E84" w:rsidRPr="002D0BD9">
        <w:rPr>
          <w:rFonts w:ascii="Times New Roman" w:eastAsia="Calibri" w:hAnsi="Times New Roman" w:cs="Times New Roman"/>
          <w:sz w:val="28"/>
          <w:szCs w:val="28"/>
          <w:shd w:val="clear" w:color="auto" w:fill="FFFFFF"/>
        </w:rPr>
        <w:t xml:space="preserve">я </w:t>
      </w:r>
      <w:r w:rsidRPr="002D0BD9">
        <w:rPr>
          <w:rFonts w:ascii="Times New Roman" w:eastAsia="Calibri" w:hAnsi="Times New Roman" w:cs="Times New Roman"/>
          <w:sz w:val="28"/>
          <w:szCs w:val="28"/>
          <w:shd w:val="clear" w:color="auto" w:fill="FFFFFF"/>
        </w:rPr>
        <w:t xml:space="preserve">при рождении с 1 января 2020 г. второго ребенка, а также третьего ребенка или последующих детей, если ранее право на материнский (семейный) капитал не возникло. В случае рождения (усыновления) второго ребенка с 1 января 2020 г. при условии, что первый ребенок также рожден (усыновлен) с 1 января 2020 г., материнский (семейный) капитал увеличивался на </w:t>
      </w:r>
      <w:r w:rsidR="000E3E84" w:rsidRPr="002D0BD9">
        <w:rPr>
          <w:rFonts w:ascii="Times New Roman" w:eastAsia="Calibri" w:hAnsi="Times New Roman" w:cs="Times New Roman"/>
          <w:sz w:val="28"/>
          <w:szCs w:val="28"/>
          <w:shd w:val="clear" w:color="auto" w:fill="FFFFFF"/>
        </w:rPr>
        <w:t>202,6</w:t>
      </w:r>
      <w:r w:rsidRPr="002D0BD9">
        <w:rPr>
          <w:rFonts w:ascii="Times New Roman" w:eastAsia="Calibri" w:hAnsi="Times New Roman" w:cs="Times New Roman"/>
          <w:sz w:val="28"/>
          <w:szCs w:val="28"/>
          <w:shd w:val="clear" w:color="auto" w:fill="FFFFFF"/>
        </w:rPr>
        <w:t xml:space="preserve"> тыс. рублей, составляя в общей сумме </w:t>
      </w:r>
      <w:r w:rsidR="000E3E84" w:rsidRPr="002D0BD9">
        <w:rPr>
          <w:rFonts w:ascii="Times New Roman" w:eastAsia="Calibri" w:hAnsi="Times New Roman" w:cs="Times New Roman"/>
          <w:sz w:val="28"/>
          <w:szCs w:val="28"/>
          <w:shd w:val="clear" w:color="auto" w:fill="FFFFFF"/>
        </w:rPr>
        <w:t>833 024,74</w:t>
      </w:r>
      <w:r w:rsidRPr="002D0BD9">
        <w:rPr>
          <w:rFonts w:ascii="Times New Roman" w:eastAsia="Calibri" w:hAnsi="Times New Roman" w:cs="Times New Roman"/>
          <w:sz w:val="28"/>
          <w:szCs w:val="28"/>
          <w:shd w:val="clear" w:color="auto" w:fill="FFFFFF"/>
        </w:rPr>
        <w:t xml:space="preserve"> рубл</w:t>
      </w:r>
      <w:r w:rsidR="004C154A" w:rsidRPr="002D0BD9">
        <w:rPr>
          <w:rFonts w:ascii="Times New Roman" w:eastAsia="Calibri" w:hAnsi="Times New Roman" w:cs="Times New Roman"/>
          <w:sz w:val="28"/>
          <w:szCs w:val="28"/>
          <w:shd w:val="clear" w:color="auto" w:fill="FFFFFF"/>
        </w:rPr>
        <w:t>я</w:t>
      </w:r>
      <w:r w:rsidRPr="002D0BD9">
        <w:rPr>
          <w:rFonts w:ascii="Times New Roman" w:eastAsia="Calibri" w:hAnsi="Times New Roman" w:cs="Times New Roman"/>
          <w:sz w:val="28"/>
          <w:szCs w:val="28"/>
          <w:shd w:val="clear" w:color="auto" w:fill="FFFFFF"/>
        </w:rPr>
        <w:t>.</w:t>
      </w:r>
    </w:p>
    <w:p w14:paraId="02F9DF9B" w14:textId="031CF2E7" w:rsidR="009C0267" w:rsidRPr="000E3E84" w:rsidRDefault="009C0267" w:rsidP="005846FF">
      <w:pPr>
        <w:widowControl w:val="0"/>
        <w:spacing w:after="0" w:line="264" w:lineRule="auto"/>
        <w:ind w:firstLine="709"/>
        <w:jc w:val="both"/>
        <w:rPr>
          <w:rFonts w:ascii="Times New Roman" w:eastAsia="Calibri" w:hAnsi="Times New Roman" w:cs="Times New Roman"/>
          <w:sz w:val="28"/>
          <w:szCs w:val="28"/>
        </w:rPr>
      </w:pPr>
      <w:r w:rsidRPr="002D0BD9">
        <w:rPr>
          <w:rFonts w:ascii="Times New Roman" w:eastAsia="Calibri" w:hAnsi="Times New Roman" w:cs="Times New Roman"/>
          <w:sz w:val="28"/>
          <w:szCs w:val="28"/>
          <w:shd w:val="clear" w:color="auto" w:fill="FFFFFF"/>
        </w:rPr>
        <w:t>За время реализации Федерального закона № 256-ФЗ по состоянию на 1 января 202</w:t>
      </w:r>
      <w:r w:rsidR="000E3E84" w:rsidRPr="002D0BD9">
        <w:rPr>
          <w:rFonts w:ascii="Times New Roman" w:eastAsia="Calibri" w:hAnsi="Times New Roman" w:cs="Times New Roman"/>
          <w:sz w:val="28"/>
          <w:szCs w:val="28"/>
          <w:shd w:val="clear" w:color="auto" w:fill="FFFFFF"/>
        </w:rPr>
        <w:t>5</w:t>
      </w:r>
      <w:r w:rsidRPr="002D0BD9">
        <w:rPr>
          <w:rFonts w:ascii="Times New Roman" w:eastAsia="Calibri" w:hAnsi="Times New Roman" w:cs="Times New Roman"/>
          <w:sz w:val="28"/>
          <w:szCs w:val="28"/>
          <w:shd w:val="clear" w:color="auto" w:fill="FFFFFF"/>
        </w:rPr>
        <w:t xml:space="preserve"> г. территориальными органами </w:t>
      </w:r>
      <w:r w:rsidR="00FE159A" w:rsidRPr="002D0BD9">
        <w:rPr>
          <w:rFonts w:ascii="Times New Roman" w:eastAsia="Calibri" w:hAnsi="Times New Roman" w:cs="Times New Roman"/>
          <w:sz w:val="28"/>
          <w:szCs w:val="28"/>
          <w:shd w:val="clear" w:color="auto" w:fill="FFFFFF"/>
        </w:rPr>
        <w:t>Социального фонда</w:t>
      </w:r>
      <w:r w:rsidRPr="002D0BD9">
        <w:rPr>
          <w:rFonts w:ascii="Times New Roman" w:eastAsia="Calibri" w:hAnsi="Times New Roman" w:cs="Times New Roman"/>
          <w:sz w:val="28"/>
          <w:szCs w:val="28"/>
          <w:shd w:val="clear" w:color="auto" w:fill="FFFFFF"/>
        </w:rPr>
        <w:t xml:space="preserve"> выдано </w:t>
      </w:r>
      <w:r w:rsidR="000E3E84" w:rsidRPr="002D0BD9">
        <w:rPr>
          <w:rFonts w:ascii="Times New Roman" w:eastAsia="Calibri" w:hAnsi="Times New Roman" w:cs="Times New Roman"/>
          <w:sz w:val="28"/>
          <w:szCs w:val="28"/>
          <w:shd w:val="clear" w:color="auto" w:fill="FFFFFF"/>
        </w:rPr>
        <w:t>14 471</w:t>
      </w:r>
      <w:r w:rsidR="000E3E84" w:rsidRPr="002D0BD9">
        <w:rPr>
          <w:rFonts w:ascii="Times New Roman" w:eastAsia="Calibri" w:hAnsi="Times New Roman" w:cs="Times New Roman"/>
          <w:sz w:val="28"/>
          <w:szCs w:val="28"/>
        </w:rPr>
        <w:t> </w:t>
      </w:r>
      <w:r w:rsidR="000E3E84" w:rsidRPr="002D0BD9">
        <w:rPr>
          <w:rFonts w:ascii="Times New Roman" w:eastAsia="Calibri" w:hAnsi="Times New Roman" w:cs="Times New Roman"/>
          <w:sz w:val="28"/>
          <w:szCs w:val="28"/>
          <w:shd w:val="clear" w:color="auto" w:fill="FFFFFF"/>
        </w:rPr>
        <w:t>268</w:t>
      </w:r>
      <w:r w:rsidRPr="002D0BD9">
        <w:rPr>
          <w:rFonts w:ascii="Times New Roman" w:eastAsia="Calibri" w:hAnsi="Times New Roman" w:cs="Times New Roman"/>
          <w:sz w:val="28"/>
          <w:szCs w:val="28"/>
          <w:shd w:val="clear" w:color="auto" w:fill="FFFFFF"/>
        </w:rPr>
        <w:t xml:space="preserve"> государственных сертификатов на материнский (семейный) капитал.</w:t>
      </w:r>
      <w:r w:rsidRPr="000E3E84">
        <w:rPr>
          <w:rFonts w:ascii="Times New Roman" w:eastAsia="Calibri" w:hAnsi="Times New Roman" w:cs="Times New Roman"/>
          <w:sz w:val="28"/>
          <w:szCs w:val="28"/>
          <w:shd w:val="clear" w:color="auto" w:fill="FFFFFF"/>
        </w:rPr>
        <w:t xml:space="preserve"> В 202</w:t>
      </w:r>
      <w:r w:rsidR="000E3E84" w:rsidRPr="000E3E84">
        <w:rPr>
          <w:rFonts w:ascii="Times New Roman" w:eastAsia="Calibri" w:hAnsi="Times New Roman" w:cs="Times New Roman"/>
          <w:sz w:val="28"/>
          <w:szCs w:val="28"/>
          <w:shd w:val="clear" w:color="auto" w:fill="FFFFFF"/>
        </w:rPr>
        <w:t>4</w:t>
      </w:r>
      <w:r w:rsidRPr="000E3E84">
        <w:rPr>
          <w:rFonts w:ascii="Times New Roman" w:eastAsia="Calibri" w:hAnsi="Times New Roman" w:cs="Times New Roman"/>
          <w:sz w:val="28"/>
          <w:szCs w:val="28"/>
          <w:shd w:val="clear" w:color="auto" w:fill="FFFFFF"/>
        </w:rPr>
        <w:t xml:space="preserve"> г. выдано </w:t>
      </w:r>
      <w:r w:rsidR="000E3E84" w:rsidRPr="000E3E84">
        <w:rPr>
          <w:rFonts w:ascii="Times New Roman" w:eastAsia="Calibri" w:hAnsi="Times New Roman" w:cs="Times New Roman"/>
          <w:sz w:val="28"/>
          <w:szCs w:val="28"/>
        </w:rPr>
        <w:t>710 729</w:t>
      </w:r>
      <w:r w:rsidRPr="000E3E84">
        <w:rPr>
          <w:rFonts w:ascii="Times New Roman" w:eastAsia="Calibri" w:hAnsi="Times New Roman" w:cs="Times New Roman"/>
          <w:sz w:val="28"/>
          <w:szCs w:val="28"/>
        </w:rPr>
        <w:t xml:space="preserve"> сертификат</w:t>
      </w:r>
      <w:r w:rsidR="000E3E84" w:rsidRPr="000E3E84">
        <w:rPr>
          <w:rFonts w:ascii="Times New Roman" w:eastAsia="Calibri" w:hAnsi="Times New Roman" w:cs="Times New Roman"/>
          <w:sz w:val="28"/>
          <w:szCs w:val="28"/>
        </w:rPr>
        <w:t>ов</w:t>
      </w:r>
      <w:r w:rsidRPr="000E3E84">
        <w:rPr>
          <w:rFonts w:ascii="Times New Roman" w:eastAsia="Calibri" w:hAnsi="Times New Roman" w:cs="Times New Roman"/>
          <w:sz w:val="28"/>
          <w:szCs w:val="28"/>
        </w:rPr>
        <w:t xml:space="preserve">, из них в </w:t>
      </w:r>
      <w:proofErr w:type="spellStart"/>
      <w:r w:rsidRPr="000E3E84">
        <w:rPr>
          <w:rFonts w:ascii="Times New Roman" w:eastAsia="Calibri" w:hAnsi="Times New Roman" w:cs="Times New Roman"/>
          <w:sz w:val="28"/>
          <w:szCs w:val="28"/>
        </w:rPr>
        <w:t>проактивном</w:t>
      </w:r>
      <w:proofErr w:type="spellEnd"/>
      <w:r w:rsidRPr="000E3E84">
        <w:rPr>
          <w:rFonts w:ascii="Times New Roman" w:eastAsia="Calibri" w:hAnsi="Times New Roman" w:cs="Times New Roman"/>
          <w:sz w:val="28"/>
          <w:szCs w:val="28"/>
        </w:rPr>
        <w:t xml:space="preserve"> режиме – </w:t>
      </w:r>
      <w:r w:rsidR="000E3E84" w:rsidRPr="000E3E84">
        <w:rPr>
          <w:rFonts w:ascii="Times New Roman" w:eastAsia="Calibri" w:hAnsi="Times New Roman" w:cs="Times New Roman"/>
          <w:sz w:val="28"/>
          <w:szCs w:val="28"/>
        </w:rPr>
        <w:t>615</w:t>
      </w:r>
      <w:r w:rsidRPr="000E3E84">
        <w:rPr>
          <w:rFonts w:ascii="Times New Roman" w:eastAsia="Calibri" w:hAnsi="Times New Roman" w:cs="Times New Roman"/>
          <w:sz w:val="28"/>
          <w:szCs w:val="28"/>
        </w:rPr>
        <w:t> </w:t>
      </w:r>
      <w:r w:rsidR="000E3E84" w:rsidRPr="000E3E84">
        <w:rPr>
          <w:rFonts w:ascii="Times New Roman" w:eastAsia="Calibri" w:hAnsi="Times New Roman" w:cs="Times New Roman"/>
          <w:sz w:val="28"/>
          <w:szCs w:val="28"/>
        </w:rPr>
        <w:t>121</w:t>
      </w:r>
      <w:r w:rsidRPr="000E3E84">
        <w:rPr>
          <w:rFonts w:ascii="Times New Roman" w:eastAsia="Calibri" w:hAnsi="Times New Roman" w:cs="Times New Roman"/>
          <w:sz w:val="28"/>
          <w:szCs w:val="28"/>
        </w:rPr>
        <w:t xml:space="preserve"> сертификат</w:t>
      </w:r>
      <w:r w:rsidRPr="000E3E84">
        <w:rPr>
          <w:rFonts w:ascii="Times New Roman" w:eastAsia="Calibri" w:hAnsi="Times New Roman" w:cs="Times New Roman"/>
          <w:sz w:val="28"/>
          <w:szCs w:val="28"/>
          <w:shd w:val="clear" w:color="auto" w:fill="FFFFFF"/>
        </w:rPr>
        <w:t>.</w:t>
      </w:r>
    </w:p>
    <w:p w14:paraId="4704023E" w14:textId="19F6D1A4" w:rsidR="009C0267" w:rsidRPr="000722B6" w:rsidRDefault="009C0267" w:rsidP="005846FF">
      <w:pPr>
        <w:widowControl w:val="0"/>
        <w:spacing w:after="0" w:line="264" w:lineRule="auto"/>
        <w:ind w:firstLine="709"/>
        <w:jc w:val="both"/>
        <w:rPr>
          <w:rFonts w:ascii="Times New Roman" w:eastAsia="Calibri" w:hAnsi="Times New Roman" w:cs="Times New Roman"/>
          <w:sz w:val="28"/>
          <w:szCs w:val="28"/>
        </w:rPr>
      </w:pPr>
      <w:r w:rsidRPr="000722B6">
        <w:rPr>
          <w:rFonts w:ascii="Times New Roman" w:eastAsia="Calibri" w:hAnsi="Times New Roman" w:cs="Times New Roman"/>
          <w:sz w:val="28"/>
          <w:szCs w:val="28"/>
          <w:shd w:val="clear" w:color="auto" w:fill="FFFFFF"/>
        </w:rPr>
        <w:t>Общее количество распоряжени</w:t>
      </w:r>
      <w:r w:rsidR="000722B6" w:rsidRPr="000722B6">
        <w:rPr>
          <w:rFonts w:ascii="Times New Roman" w:eastAsia="Calibri" w:hAnsi="Times New Roman" w:cs="Times New Roman"/>
          <w:sz w:val="28"/>
          <w:szCs w:val="28"/>
          <w:shd w:val="clear" w:color="auto" w:fill="FFFFFF"/>
        </w:rPr>
        <w:t>й</w:t>
      </w:r>
      <w:r w:rsidRPr="000722B6">
        <w:rPr>
          <w:rFonts w:ascii="Times New Roman" w:eastAsia="Calibri" w:hAnsi="Times New Roman" w:cs="Times New Roman"/>
          <w:sz w:val="28"/>
          <w:szCs w:val="28"/>
          <w:shd w:val="clear" w:color="auto" w:fill="FFFFFF"/>
        </w:rPr>
        <w:t xml:space="preserve"> средствами материнского (семейного) капитала составило </w:t>
      </w:r>
      <w:r w:rsidR="00DE32C8" w:rsidRPr="000722B6">
        <w:rPr>
          <w:rFonts w:ascii="Times New Roman" w:eastAsia="Calibri" w:hAnsi="Times New Roman" w:cs="Times New Roman"/>
          <w:sz w:val="28"/>
          <w:szCs w:val="28"/>
          <w:shd w:val="clear" w:color="auto" w:fill="FFFFFF"/>
        </w:rPr>
        <w:t>13</w:t>
      </w:r>
      <w:r w:rsidRPr="000722B6">
        <w:rPr>
          <w:rFonts w:ascii="Times New Roman" w:eastAsia="Calibri" w:hAnsi="Times New Roman" w:cs="Times New Roman"/>
          <w:sz w:val="28"/>
          <w:szCs w:val="28"/>
          <w:shd w:val="clear" w:color="auto" w:fill="FFFFFF"/>
        </w:rPr>
        <w:t> </w:t>
      </w:r>
      <w:r w:rsidR="0068291A">
        <w:rPr>
          <w:rFonts w:ascii="Times New Roman" w:eastAsia="Calibri" w:hAnsi="Times New Roman" w:cs="Times New Roman"/>
          <w:sz w:val="28"/>
          <w:szCs w:val="28"/>
          <w:shd w:val="clear" w:color="auto" w:fill="FFFFFF"/>
        </w:rPr>
        <w:t>409</w:t>
      </w:r>
      <w:r w:rsidRPr="000722B6">
        <w:rPr>
          <w:rFonts w:ascii="Times New Roman" w:eastAsia="Calibri" w:hAnsi="Times New Roman" w:cs="Times New Roman"/>
          <w:sz w:val="28"/>
          <w:szCs w:val="28"/>
        </w:rPr>
        <w:t> </w:t>
      </w:r>
      <w:r w:rsidR="0068291A">
        <w:rPr>
          <w:rFonts w:ascii="Times New Roman" w:eastAsia="Calibri" w:hAnsi="Times New Roman" w:cs="Times New Roman"/>
          <w:sz w:val="28"/>
          <w:szCs w:val="28"/>
          <w:shd w:val="clear" w:color="auto" w:fill="FFFFFF"/>
        </w:rPr>
        <w:t>443</w:t>
      </w:r>
      <w:r w:rsidRPr="000722B6">
        <w:rPr>
          <w:rFonts w:ascii="Times New Roman" w:eastAsia="Calibri" w:hAnsi="Times New Roman" w:cs="Times New Roman"/>
          <w:sz w:val="28"/>
          <w:szCs w:val="28"/>
          <w:shd w:val="clear" w:color="auto" w:fill="FFFFFF"/>
        </w:rPr>
        <w:t>, в том числе:</w:t>
      </w:r>
    </w:p>
    <w:p w14:paraId="7FD6E28F" w14:textId="44A2F661" w:rsidR="009C0267" w:rsidRPr="000722B6" w:rsidRDefault="00DE32C8" w:rsidP="005846FF">
      <w:pPr>
        <w:widowControl w:val="0"/>
        <w:spacing w:after="0" w:line="264" w:lineRule="auto"/>
        <w:ind w:firstLine="709"/>
        <w:jc w:val="both"/>
        <w:rPr>
          <w:rFonts w:ascii="Times New Roman" w:eastAsia="Calibri" w:hAnsi="Times New Roman" w:cs="Times New Roman"/>
          <w:sz w:val="28"/>
          <w:szCs w:val="28"/>
        </w:rPr>
      </w:pPr>
      <w:r w:rsidRPr="000722B6">
        <w:rPr>
          <w:rFonts w:ascii="Times New Roman" w:eastAsia="Calibri" w:hAnsi="Times New Roman" w:cs="Times New Roman"/>
          <w:sz w:val="28"/>
          <w:szCs w:val="28"/>
          <w:shd w:val="clear" w:color="auto" w:fill="FFFFFF"/>
        </w:rPr>
        <w:t>9</w:t>
      </w:r>
      <w:r w:rsidR="009C0267" w:rsidRPr="000722B6">
        <w:rPr>
          <w:rFonts w:ascii="Times New Roman" w:eastAsia="Calibri" w:hAnsi="Times New Roman" w:cs="Times New Roman"/>
          <w:sz w:val="28"/>
          <w:szCs w:val="28"/>
          <w:shd w:val="clear" w:color="auto" w:fill="FFFFFF"/>
        </w:rPr>
        <w:t> </w:t>
      </w:r>
      <w:r w:rsidR="0068291A">
        <w:rPr>
          <w:rFonts w:ascii="Times New Roman" w:eastAsia="Calibri" w:hAnsi="Times New Roman" w:cs="Times New Roman"/>
          <w:sz w:val="28"/>
          <w:szCs w:val="28"/>
          <w:shd w:val="clear" w:color="auto" w:fill="FFFFFF"/>
        </w:rPr>
        <w:t>544</w:t>
      </w:r>
      <w:r w:rsidR="009C0267" w:rsidRPr="000722B6">
        <w:rPr>
          <w:rFonts w:ascii="Times New Roman" w:eastAsia="Calibri" w:hAnsi="Times New Roman" w:cs="Times New Roman"/>
          <w:sz w:val="28"/>
          <w:szCs w:val="28"/>
        </w:rPr>
        <w:t> </w:t>
      </w:r>
      <w:r w:rsidR="0068291A">
        <w:rPr>
          <w:rFonts w:ascii="Times New Roman" w:eastAsia="Calibri" w:hAnsi="Times New Roman" w:cs="Times New Roman"/>
          <w:sz w:val="28"/>
          <w:szCs w:val="28"/>
          <w:shd w:val="clear" w:color="auto" w:fill="FFFFFF"/>
        </w:rPr>
        <w:t>532</w:t>
      </w:r>
      <w:r w:rsidR="009C0267" w:rsidRPr="000722B6">
        <w:rPr>
          <w:rFonts w:ascii="Times New Roman" w:eastAsia="Calibri" w:hAnsi="Times New Roman" w:cs="Times New Roman"/>
          <w:sz w:val="28"/>
          <w:szCs w:val="28"/>
          <w:shd w:val="clear" w:color="auto" w:fill="FFFFFF"/>
        </w:rPr>
        <w:t xml:space="preserve"> </w:t>
      </w:r>
      <w:r w:rsidR="000722B6" w:rsidRPr="000722B6">
        <w:rPr>
          <w:rFonts w:ascii="Times New Roman" w:eastAsia="Calibri" w:hAnsi="Times New Roman" w:cs="Times New Roman"/>
          <w:sz w:val="28"/>
          <w:szCs w:val="28"/>
          <w:shd w:val="clear" w:color="auto" w:fill="FFFFFF"/>
        </w:rPr>
        <w:t>–</w:t>
      </w:r>
      <w:r w:rsidR="009C0267" w:rsidRPr="000722B6">
        <w:rPr>
          <w:rFonts w:ascii="Times New Roman" w:eastAsia="Calibri" w:hAnsi="Times New Roman" w:cs="Times New Roman"/>
          <w:sz w:val="28"/>
          <w:szCs w:val="28"/>
          <w:shd w:val="clear" w:color="auto" w:fill="FFFFFF"/>
        </w:rPr>
        <w:t xml:space="preserve"> на улучшение жилищных условий (7</w:t>
      </w:r>
      <w:r w:rsidRPr="000722B6">
        <w:rPr>
          <w:rFonts w:ascii="Times New Roman" w:eastAsia="Calibri" w:hAnsi="Times New Roman" w:cs="Times New Roman"/>
          <w:sz w:val="28"/>
          <w:szCs w:val="28"/>
          <w:shd w:val="clear" w:color="auto" w:fill="FFFFFF"/>
        </w:rPr>
        <w:t>1</w:t>
      </w:r>
      <w:r w:rsidR="009C0267" w:rsidRPr="000722B6">
        <w:rPr>
          <w:rFonts w:ascii="Times New Roman" w:eastAsia="Calibri" w:hAnsi="Times New Roman" w:cs="Times New Roman"/>
          <w:sz w:val="28"/>
          <w:szCs w:val="28"/>
          <w:shd w:val="clear" w:color="auto" w:fill="FFFFFF"/>
        </w:rPr>
        <w:t xml:space="preserve">% от общего количества </w:t>
      </w:r>
      <w:r w:rsidR="000722B6" w:rsidRPr="000722B6">
        <w:rPr>
          <w:rFonts w:ascii="Times New Roman" w:eastAsia="Calibri" w:hAnsi="Times New Roman" w:cs="Times New Roman"/>
          <w:sz w:val="28"/>
          <w:szCs w:val="28"/>
          <w:shd w:val="clear" w:color="auto" w:fill="FFFFFF"/>
        </w:rPr>
        <w:t>распорядившихся</w:t>
      </w:r>
      <w:r w:rsidR="009C0267" w:rsidRPr="000722B6">
        <w:rPr>
          <w:rFonts w:ascii="Times New Roman" w:eastAsia="Calibri" w:hAnsi="Times New Roman" w:cs="Times New Roman"/>
          <w:sz w:val="28"/>
          <w:szCs w:val="28"/>
          <w:shd w:val="clear" w:color="auto" w:fill="FFFFFF"/>
        </w:rPr>
        <w:t>);</w:t>
      </w:r>
    </w:p>
    <w:p w14:paraId="71BE7737" w14:textId="5F31F4C9" w:rsidR="009C0267" w:rsidRPr="000722B6" w:rsidRDefault="00DE32C8" w:rsidP="005846FF">
      <w:pPr>
        <w:widowControl w:val="0"/>
        <w:spacing w:after="0" w:line="264" w:lineRule="auto"/>
        <w:ind w:firstLine="709"/>
        <w:jc w:val="both"/>
        <w:rPr>
          <w:rFonts w:ascii="Times New Roman" w:eastAsia="Calibri" w:hAnsi="Times New Roman" w:cs="Times New Roman"/>
          <w:sz w:val="28"/>
          <w:szCs w:val="28"/>
        </w:rPr>
      </w:pPr>
      <w:r w:rsidRPr="000722B6">
        <w:rPr>
          <w:rFonts w:ascii="Times New Roman" w:eastAsia="Calibri" w:hAnsi="Times New Roman" w:cs="Times New Roman"/>
          <w:sz w:val="28"/>
          <w:szCs w:val="28"/>
          <w:shd w:val="clear" w:color="auto" w:fill="FFFFFF"/>
        </w:rPr>
        <w:lastRenderedPageBreak/>
        <w:t>2 </w:t>
      </w:r>
      <w:r w:rsidR="000722B6" w:rsidRPr="000722B6">
        <w:rPr>
          <w:rFonts w:ascii="Times New Roman" w:eastAsia="Calibri" w:hAnsi="Times New Roman" w:cs="Times New Roman"/>
          <w:sz w:val="28"/>
          <w:szCs w:val="28"/>
          <w:shd w:val="clear" w:color="auto" w:fill="FFFFFF"/>
        </w:rPr>
        <w:t>45</w:t>
      </w:r>
      <w:r w:rsidR="0068291A">
        <w:rPr>
          <w:rFonts w:ascii="Times New Roman" w:eastAsia="Calibri" w:hAnsi="Times New Roman" w:cs="Times New Roman"/>
          <w:sz w:val="28"/>
          <w:szCs w:val="28"/>
          <w:shd w:val="clear" w:color="auto" w:fill="FFFFFF"/>
        </w:rPr>
        <w:t>7</w:t>
      </w:r>
      <w:r w:rsidR="009C0267" w:rsidRPr="000722B6">
        <w:rPr>
          <w:rFonts w:ascii="Times New Roman" w:eastAsia="Calibri" w:hAnsi="Times New Roman" w:cs="Times New Roman"/>
          <w:sz w:val="28"/>
          <w:szCs w:val="28"/>
        </w:rPr>
        <w:t> </w:t>
      </w:r>
      <w:r w:rsidR="0068291A">
        <w:rPr>
          <w:rFonts w:ascii="Times New Roman" w:eastAsia="Calibri" w:hAnsi="Times New Roman" w:cs="Times New Roman"/>
          <w:sz w:val="28"/>
          <w:szCs w:val="28"/>
          <w:shd w:val="clear" w:color="auto" w:fill="FFFFFF"/>
        </w:rPr>
        <w:t>916</w:t>
      </w:r>
      <w:r w:rsidR="009C0267" w:rsidRPr="000722B6">
        <w:rPr>
          <w:rFonts w:ascii="Times New Roman" w:eastAsia="Calibri" w:hAnsi="Times New Roman" w:cs="Times New Roman"/>
          <w:sz w:val="28"/>
          <w:szCs w:val="28"/>
          <w:shd w:val="clear" w:color="auto" w:fill="FFFFFF"/>
        </w:rPr>
        <w:t xml:space="preserve"> – на оказание платных образовательных услуг (1</w:t>
      </w:r>
      <w:r w:rsidR="000722B6" w:rsidRPr="000722B6">
        <w:rPr>
          <w:rFonts w:ascii="Times New Roman" w:eastAsia="Calibri" w:hAnsi="Times New Roman" w:cs="Times New Roman"/>
          <w:sz w:val="28"/>
          <w:szCs w:val="28"/>
          <w:shd w:val="clear" w:color="auto" w:fill="FFFFFF"/>
        </w:rPr>
        <w:t>8</w:t>
      </w:r>
      <w:r w:rsidR="009C0267" w:rsidRPr="000722B6">
        <w:rPr>
          <w:rFonts w:ascii="Times New Roman" w:eastAsia="Calibri" w:hAnsi="Times New Roman" w:cs="Times New Roman"/>
          <w:sz w:val="28"/>
          <w:szCs w:val="28"/>
          <w:shd w:val="clear" w:color="auto" w:fill="FFFFFF"/>
        </w:rPr>
        <w:t xml:space="preserve">% от общего </w:t>
      </w:r>
      <w:r w:rsidR="000722B6" w:rsidRPr="000722B6">
        <w:rPr>
          <w:rFonts w:ascii="Times New Roman" w:eastAsia="Calibri" w:hAnsi="Times New Roman" w:cs="Times New Roman"/>
          <w:sz w:val="28"/>
          <w:szCs w:val="28"/>
          <w:shd w:val="clear" w:color="auto" w:fill="FFFFFF"/>
        </w:rPr>
        <w:t>количества распорядившихся</w:t>
      </w:r>
      <w:r w:rsidR="009C0267" w:rsidRPr="000722B6">
        <w:rPr>
          <w:rFonts w:ascii="Times New Roman" w:eastAsia="Calibri" w:hAnsi="Times New Roman" w:cs="Times New Roman"/>
          <w:sz w:val="28"/>
          <w:szCs w:val="28"/>
          <w:shd w:val="clear" w:color="auto" w:fill="FFFFFF"/>
        </w:rPr>
        <w:t>);</w:t>
      </w:r>
    </w:p>
    <w:p w14:paraId="32F06F25" w14:textId="2B87D29C" w:rsidR="009C0267" w:rsidRPr="000722B6" w:rsidRDefault="009C0267" w:rsidP="005846FF">
      <w:pPr>
        <w:widowControl w:val="0"/>
        <w:spacing w:after="0" w:line="264" w:lineRule="auto"/>
        <w:ind w:firstLine="709"/>
        <w:jc w:val="both"/>
        <w:rPr>
          <w:rFonts w:ascii="Times New Roman" w:eastAsia="Calibri" w:hAnsi="Times New Roman" w:cs="Times New Roman"/>
          <w:sz w:val="28"/>
          <w:szCs w:val="28"/>
        </w:rPr>
      </w:pPr>
      <w:r w:rsidRPr="000722B6">
        <w:rPr>
          <w:rFonts w:ascii="Times New Roman" w:eastAsia="Calibri" w:hAnsi="Times New Roman" w:cs="Times New Roman"/>
          <w:sz w:val="28"/>
          <w:szCs w:val="28"/>
          <w:shd w:val="clear" w:color="auto" w:fill="FFFFFF"/>
        </w:rPr>
        <w:t>1</w:t>
      </w:r>
      <w:r w:rsidR="000722B6" w:rsidRPr="000722B6">
        <w:rPr>
          <w:rFonts w:ascii="Times New Roman" w:eastAsia="Calibri" w:hAnsi="Times New Roman" w:cs="Times New Roman"/>
          <w:sz w:val="28"/>
          <w:szCs w:val="28"/>
          <w:shd w:val="clear" w:color="auto" w:fill="FFFFFF"/>
        </w:rPr>
        <w:t>6</w:t>
      </w:r>
      <w:r w:rsidRPr="000722B6">
        <w:rPr>
          <w:rFonts w:ascii="Times New Roman" w:eastAsia="Calibri" w:hAnsi="Times New Roman" w:cs="Times New Roman"/>
          <w:sz w:val="28"/>
          <w:szCs w:val="28"/>
        </w:rPr>
        <w:t> </w:t>
      </w:r>
      <w:r w:rsidR="000722B6" w:rsidRPr="000722B6">
        <w:rPr>
          <w:rFonts w:ascii="Times New Roman" w:eastAsia="Calibri" w:hAnsi="Times New Roman" w:cs="Times New Roman"/>
          <w:sz w:val="28"/>
          <w:szCs w:val="28"/>
          <w:shd w:val="clear" w:color="auto" w:fill="FFFFFF"/>
        </w:rPr>
        <w:t>092</w:t>
      </w:r>
      <w:r w:rsidRPr="000722B6">
        <w:rPr>
          <w:rFonts w:ascii="Times New Roman" w:eastAsia="Calibri" w:hAnsi="Times New Roman" w:cs="Times New Roman"/>
          <w:sz w:val="28"/>
          <w:szCs w:val="28"/>
          <w:shd w:val="clear" w:color="auto" w:fill="FFFFFF"/>
        </w:rPr>
        <w:t xml:space="preserve"> – на формирование накопительной пенсии </w:t>
      </w:r>
      <w:r w:rsidR="000722B6" w:rsidRPr="000722B6">
        <w:rPr>
          <w:rFonts w:ascii="Times New Roman" w:eastAsia="Calibri" w:hAnsi="Times New Roman" w:cs="Times New Roman"/>
          <w:sz w:val="28"/>
          <w:szCs w:val="28"/>
          <w:shd w:val="clear" w:color="auto" w:fill="FFFFFF"/>
        </w:rPr>
        <w:t>владельца сертификата</w:t>
      </w:r>
      <w:r w:rsidRPr="000722B6">
        <w:rPr>
          <w:rFonts w:ascii="Times New Roman" w:eastAsia="Calibri" w:hAnsi="Times New Roman" w:cs="Times New Roman"/>
          <w:sz w:val="28"/>
          <w:szCs w:val="28"/>
          <w:shd w:val="clear" w:color="auto" w:fill="FFFFFF"/>
        </w:rPr>
        <w:t xml:space="preserve"> (0,1</w:t>
      </w:r>
      <w:r w:rsidR="000722B6" w:rsidRPr="000722B6">
        <w:rPr>
          <w:rFonts w:ascii="Times New Roman" w:eastAsia="Calibri" w:hAnsi="Times New Roman" w:cs="Times New Roman"/>
          <w:sz w:val="28"/>
          <w:szCs w:val="28"/>
          <w:shd w:val="clear" w:color="auto" w:fill="FFFFFF"/>
        </w:rPr>
        <w:t>2</w:t>
      </w:r>
      <w:r w:rsidRPr="000722B6">
        <w:rPr>
          <w:rFonts w:ascii="Times New Roman" w:eastAsia="Calibri" w:hAnsi="Times New Roman" w:cs="Times New Roman"/>
          <w:sz w:val="28"/>
          <w:szCs w:val="28"/>
          <w:shd w:val="clear" w:color="auto" w:fill="FFFFFF"/>
        </w:rPr>
        <w:t xml:space="preserve">% от общего количества </w:t>
      </w:r>
      <w:r w:rsidR="000722B6" w:rsidRPr="000722B6">
        <w:rPr>
          <w:rFonts w:ascii="Times New Roman" w:eastAsia="Calibri" w:hAnsi="Times New Roman" w:cs="Times New Roman"/>
          <w:sz w:val="28"/>
          <w:szCs w:val="28"/>
          <w:shd w:val="clear" w:color="auto" w:fill="FFFFFF"/>
        </w:rPr>
        <w:t>распорядившихся</w:t>
      </w:r>
      <w:r w:rsidRPr="000722B6">
        <w:rPr>
          <w:rFonts w:ascii="Times New Roman" w:eastAsia="Calibri" w:hAnsi="Times New Roman" w:cs="Times New Roman"/>
          <w:sz w:val="28"/>
          <w:szCs w:val="28"/>
          <w:shd w:val="clear" w:color="auto" w:fill="FFFFFF"/>
        </w:rPr>
        <w:t>);</w:t>
      </w:r>
    </w:p>
    <w:p w14:paraId="4CE4A326" w14:textId="65D2D61C" w:rsidR="009C0267" w:rsidRPr="00D1056D" w:rsidRDefault="00D1056D" w:rsidP="005846FF">
      <w:pPr>
        <w:widowControl w:val="0"/>
        <w:spacing w:after="0" w:line="264" w:lineRule="auto"/>
        <w:ind w:firstLine="709"/>
        <w:jc w:val="both"/>
        <w:rPr>
          <w:rFonts w:ascii="Times New Roman" w:eastAsia="Calibri" w:hAnsi="Times New Roman" w:cs="Times New Roman"/>
          <w:sz w:val="28"/>
          <w:szCs w:val="28"/>
        </w:rPr>
      </w:pPr>
      <w:r w:rsidRPr="00D1056D">
        <w:rPr>
          <w:rFonts w:ascii="Times New Roman" w:eastAsia="Calibri" w:hAnsi="Times New Roman" w:cs="Times New Roman"/>
          <w:sz w:val="28"/>
          <w:szCs w:val="28"/>
          <w:shd w:val="clear" w:color="auto" w:fill="FFFFFF"/>
        </w:rPr>
        <w:t>73</w:t>
      </w:r>
      <w:r w:rsidR="0068291A">
        <w:rPr>
          <w:rFonts w:ascii="Times New Roman" w:eastAsia="Calibri" w:hAnsi="Times New Roman" w:cs="Times New Roman"/>
          <w:sz w:val="28"/>
          <w:szCs w:val="28"/>
          <w:shd w:val="clear" w:color="auto" w:fill="FFFFFF"/>
        </w:rPr>
        <w:t>3</w:t>
      </w:r>
      <w:r w:rsidR="009C0267" w:rsidRPr="00D1056D">
        <w:rPr>
          <w:rFonts w:ascii="Times New Roman" w:eastAsia="Calibri" w:hAnsi="Times New Roman" w:cs="Times New Roman"/>
          <w:sz w:val="28"/>
          <w:szCs w:val="28"/>
          <w:shd w:val="clear" w:color="auto" w:fill="FFFFFF"/>
        </w:rPr>
        <w:t xml:space="preserve"> – на компенсацию расходов, связанных с приобретением товаров и услуг, предназначенных для социальной адаптации и интеграции в общес</w:t>
      </w:r>
      <w:r w:rsidR="0068291A">
        <w:rPr>
          <w:rFonts w:ascii="Times New Roman" w:eastAsia="Calibri" w:hAnsi="Times New Roman" w:cs="Times New Roman"/>
          <w:sz w:val="28"/>
          <w:szCs w:val="28"/>
          <w:shd w:val="clear" w:color="auto" w:fill="FFFFFF"/>
        </w:rPr>
        <w:t>тво детей с инвалидностью (0,006</w:t>
      </w:r>
      <w:r w:rsidR="009C0267" w:rsidRPr="00D1056D">
        <w:rPr>
          <w:rFonts w:ascii="Times New Roman" w:eastAsia="Calibri" w:hAnsi="Times New Roman" w:cs="Times New Roman"/>
          <w:sz w:val="28"/>
          <w:szCs w:val="28"/>
          <w:shd w:val="clear" w:color="auto" w:fill="FFFFFF"/>
        </w:rPr>
        <w:t xml:space="preserve">% от общего количества </w:t>
      </w:r>
      <w:r w:rsidRPr="00D1056D">
        <w:rPr>
          <w:rFonts w:ascii="Times New Roman" w:eastAsia="Calibri" w:hAnsi="Times New Roman" w:cs="Times New Roman"/>
          <w:sz w:val="28"/>
          <w:szCs w:val="28"/>
          <w:shd w:val="clear" w:color="auto" w:fill="FFFFFF"/>
        </w:rPr>
        <w:t>распорядившихся</w:t>
      </w:r>
      <w:r w:rsidR="009C0267" w:rsidRPr="00D1056D">
        <w:rPr>
          <w:rFonts w:ascii="Times New Roman" w:eastAsia="Calibri" w:hAnsi="Times New Roman" w:cs="Times New Roman"/>
          <w:sz w:val="28"/>
          <w:szCs w:val="28"/>
          <w:shd w:val="clear" w:color="auto" w:fill="FFFFFF"/>
        </w:rPr>
        <w:t>);</w:t>
      </w:r>
    </w:p>
    <w:p w14:paraId="7A53D84B" w14:textId="29F6294F" w:rsidR="009C0267" w:rsidRPr="00D1056D" w:rsidRDefault="00DE32C8" w:rsidP="005846FF">
      <w:pPr>
        <w:widowControl w:val="0"/>
        <w:spacing w:after="0" w:line="264" w:lineRule="auto"/>
        <w:ind w:firstLine="709"/>
        <w:jc w:val="both"/>
        <w:rPr>
          <w:rFonts w:ascii="Times New Roman" w:eastAsia="Calibri" w:hAnsi="Times New Roman" w:cs="Times New Roman"/>
          <w:sz w:val="28"/>
          <w:szCs w:val="28"/>
        </w:rPr>
      </w:pPr>
      <w:r w:rsidRPr="00D1056D">
        <w:rPr>
          <w:rFonts w:ascii="Times New Roman" w:eastAsia="Calibri" w:hAnsi="Times New Roman" w:cs="Times New Roman"/>
          <w:sz w:val="28"/>
          <w:szCs w:val="28"/>
          <w:shd w:val="clear" w:color="auto" w:fill="FFFFFF"/>
        </w:rPr>
        <w:t>1 </w:t>
      </w:r>
      <w:r w:rsidR="00D1056D" w:rsidRPr="00D1056D">
        <w:rPr>
          <w:rFonts w:ascii="Times New Roman" w:eastAsia="Calibri" w:hAnsi="Times New Roman" w:cs="Times New Roman"/>
          <w:sz w:val="28"/>
          <w:szCs w:val="28"/>
          <w:shd w:val="clear" w:color="auto" w:fill="FFFFFF"/>
        </w:rPr>
        <w:t>3</w:t>
      </w:r>
      <w:r w:rsidR="0068291A">
        <w:rPr>
          <w:rFonts w:ascii="Times New Roman" w:eastAsia="Calibri" w:hAnsi="Times New Roman" w:cs="Times New Roman"/>
          <w:sz w:val="28"/>
          <w:szCs w:val="28"/>
          <w:shd w:val="clear" w:color="auto" w:fill="FFFFFF"/>
        </w:rPr>
        <w:t>90</w:t>
      </w:r>
      <w:r w:rsidR="00D1056D" w:rsidRPr="00D1056D">
        <w:rPr>
          <w:rFonts w:ascii="Times New Roman" w:eastAsia="Calibri" w:hAnsi="Times New Roman" w:cs="Times New Roman"/>
          <w:sz w:val="28"/>
          <w:szCs w:val="28"/>
        </w:rPr>
        <w:t> </w:t>
      </w:r>
      <w:r w:rsidR="0068291A">
        <w:rPr>
          <w:rFonts w:ascii="Times New Roman" w:eastAsia="Calibri" w:hAnsi="Times New Roman" w:cs="Times New Roman"/>
          <w:sz w:val="28"/>
          <w:szCs w:val="28"/>
          <w:shd w:val="clear" w:color="auto" w:fill="FFFFFF"/>
        </w:rPr>
        <w:t>170</w:t>
      </w:r>
      <w:r w:rsidR="009C0267" w:rsidRPr="00D1056D">
        <w:rPr>
          <w:rFonts w:ascii="Times New Roman" w:eastAsia="Calibri" w:hAnsi="Times New Roman" w:cs="Times New Roman"/>
          <w:sz w:val="28"/>
          <w:szCs w:val="28"/>
          <w:shd w:val="clear" w:color="auto" w:fill="FFFFFF"/>
        </w:rPr>
        <w:t xml:space="preserve"> – на ежемесячную выплату в связи с рождением (усыновлением) ребенка (</w:t>
      </w:r>
      <w:r w:rsidR="00D1056D" w:rsidRPr="00D1056D">
        <w:rPr>
          <w:rFonts w:ascii="Times New Roman" w:eastAsia="Calibri" w:hAnsi="Times New Roman" w:cs="Times New Roman"/>
          <w:sz w:val="28"/>
          <w:szCs w:val="28"/>
          <w:shd w:val="clear" w:color="auto" w:fill="FFFFFF"/>
        </w:rPr>
        <w:t>10</w:t>
      </w:r>
      <w:r w:rsidR="009C0267" w:rsidRPr="00D1056D">
        <w:rPr>
          <w:rFonts w:ascii="Times New Roman" w:eastAsia="Calibri" w:hAnsi="Times New Roman" w:cs="Times New Roman"/>
          <w:sz w:val="28"/>
          <w:szCs w:val="28"/>
          <w:shd w:val="clear" w:color="auto" w:fill="FFFFFF"/>
        </w:rPr>
        <w:t xml:space="preserve">% от общего количества </w:t>
      </w:r>
      <w:r w:rsidR="00D1056D" w:rsidRPr="00D1056D">
        <w:rPr>
          <w:rFonts w:ascii="Times New Roman" w:eastAsia="Calibri" w:hAnsi="Times New Roman" w:cs="Times New Roman"/>
          <w:sz w:val="28"/>
          <w:szCs w:val="28"/>
          <w:shd w:val="clear" w:color="auto" w:fill="FFFFFF"/>
        </w:rPr>
        <w:t>распорядившихся</w:t>
      </w:r>
      <w:r w:rsidR="009C0267" w:rsidRPr="00D1056D">
        <w:rPr>
          <w:rFonts w:ascii="Times New Roman" w:eastAsia="Calibri" w:hAnsi="Times New Roman" w:cs="Times New Roman"/>
          <w:sz w:val="28"/>
          <w:szCs w:val="28"/>
          <w:shd w:val="clear" w:color="auto" w:fill="FFFFFF"/>
        </w:rPr>
        <w:t>).</w:t>
      </w:r>
    </w:p>
    <w:p w14:paraId="7D9DC03C" w14:textId="6CCDD544" w:rsidR="009C0267" w:rsidRPr="002F2C7B" w:rsidRDefault="009C0267" w:rsidP="005846FF">
      <w:pPr>
        <w:widowControl w:val="0"/>
        <w:spacing w:after="0" w:line="264" w:lineRule="auto"/>
        <w:ind w:firstLine="709"/>
        <w:jc w:val="both"/>
        <w:rPr>
          <w:rFonts w:ascii="Times New Roman" w:eastAsia="Calibri" w:hAnsi="Times New Roman" w:cs="Times New Roman"/>
          <w:sz w:val="28"/>
          <w:szCs w:val="28"/>
        </w:rPr>
      </w:pPr>
      <w:r w:rsidRPr="002F2C7B">
        <w:rPr>
          <w:rFonts w:ascii="Times New Roman" w:eastAsia="Calibri" w:hAnsi="Times New Roman" w:cs="Times New Roman"/>
          <w:sz w:val="28"/>
          <w:szCs w:val="28"/>
          <w:shd w:val="clear" w:color="auto" w:fill="FFFFFF"/>
        </w:rPr>
        <w:t>В 202</w:t>
      </w:r>
      <w:r w:rsidR="004C2A1E" w:rsidRPr="002F2C7B">
        <w:rPr>
          <w:rFonts w:ascii="Times New Roman" w:eastAsia="Calibri" w:hAnsi="Times New Roman" w:cs="Times New Roman"/>
          <w:sz w:val="28"/>
          <w:szCs w:val="28"/>
          <w:shd w:val="clear" w:color="auto" w:fill="FFFFFF"/>
        </w:rPr>
        <w:t>4</w:t>
      </w:r>
      <w:r w:rsidRPr="002F2C7B">
        <w:rPr>
          <w:rFonts w:ascii="Times New Roman" w:eastAsia="Calibri" w:hAnsi="Times New Roman" w:cs="Times New Roman"/>
          <w:sz w:val="28"/>
          <w:szCs w:val="28"/>
          <w:shd w:val="clear" w:color="auto" w:fill="FFFFFF"/>
        </w:rPr>
        <w:t xml:space="preserve"> г. средствами материнского (семейного) капитала </w:t>
      </w:r>
      <w:r w:rsidR="004C2A1E" w:rsidRPr="002F2C7B">
        <w:rPr>
          <w:rFonts w:ascii="Times New Roman" w:eastAsia="Calibri" w:hAnsi="Times New Roman" w:cs="Times New Roman"/>
          <w:sz w:val="28"/>
          <w:szCs w:val="28"/>
          <w:shd w:val="clear" w:color="auto" w:fill="FFFFFF"/>
        </w:rPr>
        <w:t>распорядились</w:t>
      </w:r>
      <w:r w:rsidRPr="002F2C7B">
        <w:rPr>
          <w:rFonts w:ascii="Times New Roman" w:eastAsia="Calibri" w:hAnsi="Times New Roman" w:cs="Times New Roman"/>
          <w:sz w:val="28"/>
          <w:szCs w:val="28"/>
          <w:shd w:val="clear" w:color="auto" w:fill="FFFFFF"/>
        </w:rPr>
        <w:t xml:space="preserve"> </w:t>
      </w:r>
      <w:r w:rsidR="004C2A1E" w:rsidRPr="002F2C7B">
        <w:rPr>
          <w:rFonts w:ascii="Times New Roman" w:eastAsia="Calibri" w:hAnsi="Times New Roman" w:cs="Times New Roman"/>
          <w:sz w:val="28"/>
          <w:szCs w:val="28"/>
          <w:shd w:val="clear" w:color="auto" w:fill="FFFFFF"/>
        </w:rPr>
        <w:t>1</w:t>
      </w:r>
      <w:r w:rsidR="00DE32C8" w:rsidRPr="002F2C7B">
        <w:rPr>
          <w:rFonts w:ascii="Times New Roman" w:eastAsia="Calibri" w:hAnsi="Times New Roman" w:cs="Times New Roman"/>
          <w:sz w:val="28"/>
          <w:szCs w:val="28"/>
          <w:shd w:val="clear" w:color="auto" w:fill="FFFFFF"/>
        </w:rPr>
        <w:t> </w:t>
      </w:r>
      <w:r w:rsidR="004C2A1E" w:rsidRPr="002F2C7B">
        <w:rPr>
          <w:rFonts w:ascii="Times New Roman" w:eastAsia="Calibri" w:hAnsi="Times New Roman" w:cs="Times New Roman"/>
          <w:sz w:val="28"/>
          <w:szCs w:val="28"/>
          <w:shd w:val="clear" w:color="auto" w:fill="FFFFFF"/>
        </w:rPr>
        <w:t>6</w:t>
      </w:r>
      <w:r w:rsidR="0068291A">
        <w:rPr>
          <w:rFonts w:ascii="Times New Roman" w:eastAsia="Calibri" w:hAnsi="Times New Roman" w:cs="Times New Roman"/>
          <w:sz w:val="28"/>
          <w:szCs w:val="28"/>
          <w:shd w:val="clear" w:color="auto" w:fill="FFFFFF"/>
        </w:rPr>
        <w:t>24</w:t>
      </w:r>
      <w:r w:rsidRPr="002F2C7B">
        <w:rPr>
          <w:rFonts w:ascii="Times New Roman" w:eastAsia="Calibri" w:hAnsi="Times New Roman" w:cs="Times New Roman"/>
          <w:sz w:val="28"/>
          <w:szCs w:val="28"/>
          <w:shd w:val="clear" w:color="auto" w:fill="FFFFFF"/>
        </w:rPr>
        <w:t> </w:t>
      </w:r>
      <w:r w:rsidR="0068291A">
        <w:rPr>
          <w:rFonts w:ascii="Times New Roman" w:eastAsia="Calibri" w:hAnsi="Times New Roman" w:cs="Times New Roman"/>
          <w:sz w:val="28"/>
          <w:szCs w:val="28"/>
          <w:shd w:val="clear" w:color="auto" w:fill="FFFFFF"/>
        </w:rPr>
        <w:t>345</w:t>
      </w:r>
      <w:r w:rsidRPr="002F2C7B">
        <w:rPr>
          <w:rFonts w:ascii="Times New Roman" w:eastAsia="Calibri" w:hAnsi="Times New Roman" w:cs="Times New Roman"/>
          <w:sz w:val="28"/>
          <w:szCs w:val="28"/>
          <w:shd w:val="clear" w:color="auto" w:fill="FFFFFF"/>
        </w:rPr>
        <w:t xml:space="preserve"> </w:t>
      </w:r>
      <w:r w:rsidR="004C2A1E" w:rsidRPr="002F2C7B">
        <w:rPr>
          <w:rFonts w:ascii="Times New Roman" w:eastAsia="Calibri" w:hAnsi="Times New Roman" w:cs="Times New Roman"/>
          <w:sz w:val="28"/>
          <w:szCs w:val="28"/>
          <w:shd w:val="clear" w:color="auto" w:fill="FFFFFF"/>
        </w:rPr>
        <w:t>владельцев сертификатов</w:t>
      </w:r>
      <w:r w:rsidRPr="002F2C7B">
        <w:rPr>
          <w:rFonts w:ascii="Times New Roman" w:eastAsia="Calibri" w:hAnsi="Times New Roman" w:cs="Times New Roman"/>
          <w:sz w:val="28"/>
          <w:szCs w:val="28"/>
          <w:shd w:val="clear" w:color="auto" w:fill="FFFFFF"/>
        </w:rPr>
        <w:t>, в том числе:</w:t>
      </w:r>
    </w:p>
    <w:p w14:paraId="27E4BBE7" w14:textId="6782B062" w:rsidR="009C0267" w:rsidRPr="002F2C7B" w:rsidRDefault="004C2A1E" w:rsidP="005846FF">
      <w:pPr>
        <w:widowControl w:val="0"/>
        <w:spacing w:after="0" w:line="264" w:lineRule="auto"/>
        <w:ind w:firstLine="709"/>
        <w:jc w:val="both"/>
        <w:rPr>
          <w:rFonts w:ascii="Times New Roman" w:eastAsia="Calibri" w:hAnsi="Times New Roman" w:cs="Times New Roman"/>
          <w:sz w:val="28"/>
          <w:szCs w:val="28"/>
        </w:rPr>
      </w:pPr>
      <w:r w:rsidRPr="002F2C7B">
        <w:rPr>
          <w:rFonts w:ascii="Times New Roman" w:eastAsia="Calibri" w:hAnsi="Times New Roman" w:cs="Times New Roman"/>
          <w:sz w:val="28"/>
          <w:szCs w:val="28"/>
          <w:shd w:val="clear" w:color="auto" w:fill="FFFFFF"/>
        </w:rPr>
        <w:t>55</w:t>
      </w:r>
      <w:r w:rsidR="0068291A">
        <w:rPr>
          <w:rFonts w:ascii="Times New Roman" w:eastAsia="Calibri" w:hAnsi="Times New Roman" w:cs="Times New Roman"/>
          <w:sz w:val="28"/>
          <w:szCs w:val="28"/>
          <w:shd w:val="clear" w:color="auto" w:fill="FFFFFF"/>
        </w:rPr>
        <w:t>9</w:t>
      </w:r>
      <w:r w:rsidRPr="002F2C7B">
        <w:rPr>
          <w:rFonts w:ascii="Times New Roman" w:eastAsia="Calibri" w:hAnsi="Times New Roman" w:cs="Times New Roman"/>
          <w:sz w:val="28"/>
          <w:szCs w:val="28"/>
          <w:shd w:val="clear" w:color="auto" w:fill="FFFFFF"/>
        </w:rPr>
        <w:t xml:space="preserve"> </w:t>
      </w:r>
      <w:r w:rsidR="0068291A">
        <w:rPr>
          <w:rFonts w:ascii="Times New Roman" w:eastAsia="Calibri" w:hAnsi="Times New Roman" w:cs="Times New Roman"/>
          <w:sz w:val="28"/>
          <w:szCs w:val="28"/>
          <w:shd w:val="clear" w:color="auto" w:fill="FFFFFF"/>
        </w:rPr>
        <w:t>399</w:t>
      </w:r>
      <w:r w:rsidR="009C0267" w:rsidRPr="002F2C7B">
        <w:rPr>
          <w:rFonts w:ascii="Times New Roman" w:eastAsia="Calibri" w:hAnsi="Times New Roman" w:cs="Times New Roman"/>
          <w:sz w:val="28"/>
          <w:szCs w:val="28"/>
          <w:shd w:val="clear" w:color="auto" w:fill="FFFFFF"/>
        </w:rPr>
        <w:t xml:space="preserve"> –</w:t>
      </w:r>
      <w:r w:rsidR="009C0267" w:rsidRPr="002F2C7B">
        <w:rPr>
          <w:rFonts w:ascii="Times New Roman" w:eastAsia="Calibri" w:hAnsi="Times New Roman" w:cs="Times New Roman"/>
          <w:sz w:val="28"/>
          <w:szCs w:val="28"/>
        </w:rPr>
        <w:t> </w:t>
      </w:r>
      <w:r w:rsidR="009C0267" w:rsidRPr="002F2C7B">
        <w:rPr>
          <w:rFonts w:ascii="Times New Roman" w:eastAsia="Calibri" w:hAnsi="Times New Roman" w:cs="Times New Roman"/>
          <w:sz w:val="28"/>
          <w:szCs w:val="28"/>
          <w:shd w:val="clear" w:color="auto" w:fill="FFFFFF"/>
        </w:rPr>
        <w:t>на улучшение жилищных условий (</w:t>
      </w:r>
      <w:r w:rsidRPr="002F2C7B">
        <w:rPr>
          <w:rFonts w:ascii="Times New Roman" w:eastAsia="Calibri" w:hAnsi="Times New Roman" w:cs="Times New Roman"/>
          <w:sz w:val="28"/>
          <w:szCs w:val="28"/>
          <w:shd w:val="clear" w:color="auto" w:fill="FFFFFF"/>
        </w:rPr>
        <w:t>34% от общего числа распорядившихся</w:t>
      </w:r>
      <w:r w:rsidR="009C0267" w:rsidRPr="002F2C7B">
        <w:rPr>
          <w:rFonts w:ascii="Times New Roman" w:eastAsia="Calibri" w:hAnsi="Times New Roman" w:cs="Times New Roman"/>
          <w:sz w:val="28"/>
          <w:szCs w:val="28"/>
          <w:shd w:val="clear" w:color="auto" w:fill="FFFFFF"/>
        </w:rPr>
        <w:t>);</w:t>
      </w:r>
    </w:p>
    <w:p w14:paraId="0D095B5F" w14:textId="08192148" w:rsidR="009C0267" w:rsidRPr="002F2C7B" w:rsidRDefault="006D06FF" w:rsidP="005846FF">
      <w:pPr>
        <w:widowControl w:val="0"/>
        <w:spacing w:after="0" w:line="264" w:lineRule="auto"/>
        <w:ind w:firstLine="709"/>
        <w:jc w:val="both"/>
        <w:rPr>
          <w:rFonts w:ascii="Times New Roman" w:eastAsia="Calibri" w:hAnsi="Times New Roman" w:cs="Times New Roman"/>
          <w:sz w:val="28"/>
          <w:szCs w:val="28"/>
        </w:rPr>
      </w:pPr>
      <w:r w:rsidRPr="002F2C7B">
        <w:rPr>
          <w:rFonts w:ascii="Times New Roman" w:eastAsia="Calibri" w:hAnsi="Times New Roman" w:cs="Times New Roman"/>
          <w:sz w:val="28"/>
          <w:szCs w:val="28"/>
          <w:shd w:val="clear" w:color="auto" w:fill="FFFFFF"/>
        </w:rPr>
        <w:t>4</w:t>
      </w:r>
      <w:r w:rsidR="0068291A">
        <w:rPr>
          <w:rFonts w:ascii="Times New Roman" w:eastAsia="Calibri" w:hAnsi="Times New Roman" w:cs="Times New Roman"/>
          <w:sz w:val="28"/>
          <w:szCs w:val="28"/>
          <w:shd w:val="clear" w:color="auto" w:fill="FFFFFF"/>
        </w:rPr>
        <w:t>60</w:t>
      </w:r>
      <w:r w:rsidR="004C2A1E" w:rsidRPr="002F2C7B">
        <w:rPr>
          <w:rFonts w:ascii="Times New Roman" w:eastAsia="Calibri" w:hAnsi="Times New Roman" w:cs="Times New Roman"/>
          <w:sz w:val="28"/>
          <w:szCs w:val="28"/>
          <w:shd w:val="clear" w:color="auto" w:fill="FFFFFF"/>
        </w:rPr>
        <w:t xml:space="preserve"> </w:t>
      </w:r>
      <w:r w:rsidR="0068291A">
        <w:rPr>
          <w:rFonts w:ascii="Times New Roman" w:eastAsia="Calibri" w:hAnsi="Times New Roman" w:cs="Times New Roman"/>
          <w:sz w:val="28"/>
          <w:szCs w:val="28"/>
          <w:shd w:val="clear" w:color="auto" w:fill="FFFFFF"/>
        </w:rPr>
        <w:t>655</w:t>
      </w:r>
      <w:r w:rsidR="009C0267" w:rsidRPr="002F2C7B">
        <w:rPr>
          <w:rFonts w:ascii="Times New Roman" w:eastAsia="Calibri" w:hAnsi="Times New Roman" w:cs="Times New Roman"/>
          <w:sz w:val="28"/>
          <w:szCs w:val="28"/>
          <w:shd w:val="clear" w:color="auto" w:fill="FFFFFF"/>
        </w:rPr>
        <w:t xml:space="preserve"> –</w:t>
      </w:r>
      <w:r w:rsidR="009C0267" w:rsidRPr="002F2C7B">
        <w:rPr>
          <w:rFonts w:ascii="Times New Roman" w:eastAsia="Calibri" w:hAnsi="Times New Roman" w:cs="Times New Roman"/>
          <w:sz w:val="28"/>
          <w:szCs w:val="28"/>
        </w:rPr>
        <w:t> </w:t>
      </w:r>
      <w:r w:rsidR="009C0267" w:rsidRPr="002F2C7B">
        <w:rPr>
          <w:rFonts w:ascii="Times New Roman" w:eastAsia="Calibri" w:hAnsi="Times New Roman" w:cs="Times New Roman"/>
          <w:sz w:val="28"/>
          <w:szCs w:val="28"/>
          <w:shd w:val="clear" w:color="auto" w:fill="FFFFFF"/>
        </w:rPr>
        <w:t>на оказание платных образовательных услуг (</w:t>
      </w:r>
      <w:r w:rsidR="002F2C7B" w:rsidRPr="002F2C7B">
        <w:rPr>
          <w:rFonts w:ascii="Times New Roman" w:eastAsia="Calibri" w:hAnsi="Times New Roman" w:cs="Times New Roman"/>
          <w:sz w:val="28"/>
          <w:szCs w:val="28"/>
          <w:shd w:val="clear" w:color="auto" w:fill="FFFFFF"/>
        </w:rPr>
        <w:t>28</w:t>
      </w:r>
      <w:r w:rsidR="009C0267" w:rsidRPr="002F2C7B">
        <w:rPr>
          <w:rFonts w:ascii="Times New Roman" w:eastAsia="Calibri" w:hAnsi="Times New Roman" w:cs="Times New Roman"/>
          <w:sz w:val="28"/>
          <w:szCs w:val="28"/>
          <w:shd w:val="clear" w:color="auto" w:fill="FFFFFF"/>
        </w:rPr>
        <w:t xml:space="preserve">% от общего числа </w:t>
      </w:r>
      <w:r w:rsidR="002F2C7B" w:rsidRPr="002F2C7B">
        <w:rPr>
          <w:rFonts w:ascii="Times New Roman" w:eastAsia="Calibri" w:hAnsi="Times New Roman" w:cs="Times New Roman"/>
          <w:sz w:val="28"/>
          <w:szCs w:val="28"/>
          <w:shd w:val="clear" w:color="auto" w:fill="FFFFFF"/>
        </w:rPr>
        <w:t>распорядившихся</w:t>
      </w:r>
      <w:r w:rsidR="009C0267" w:rsidRPr="002F2C7B">
        <w:rPr>
          <w:rFonts w:ascii="Times New Roman" w:eastAsia="Calibri" w:hAnsi="Times New Roman" w:cs="Times New Roman"/>
          <w:sz w:val="28"/>
          <w:szCs w:val="28"/>
          <w:shd w:val="clear" w:color="auto" w:fill="FFFFFF"/>
        </w:rPr>
        <w:t>);</w:t>
      </w:r>
    </w:p>
    <w:p w14:paraId="3B0305CE" w14:textId="445E4C69" w:rsidR="009C0267" w:rsidRPr="002F2C7B" w:rsidRDefault="002F2C7B" w:rsidP="005846FF">
      <w:pPr>
        <w:widowControl w:val="0"/>
        <w:spacing w:after="0" w:line="264" w:lineRule="auto"/>
        <w:ind w:firstLine="709"/>
        <w:jc w:val="both"/>
        <w:rPr>
          <w:rFonts w:ascii="Times New Roman" w:eastAsia="Calibri" w:hAnsi="Times New Roman" w:cs="Times New Roman"/>
          <w:sz w:val="28"/>
          <w:szCs w:val="28"/>
        </w:rPr>
      </w:pPr>
      <w:r w:rsidRPr="002F2C7B">
        <w:rPr>
          <w:rFonts w:ascii="Times New Roman" w:eastAsia="Calibri" w:hAnsi="Times New Roman" w:cs="Times New Roman"/>
          <w:sz w:val="28"/>
          <w:szCs w:val="28"/>
          <w:shd w:val="clear" w:color="auto" w:fill="FFFFFF"/>
        </w:rPr>
        <w:t>4 137</w:t>
      </w:r>
      <w:r w:rsidR="009C0267" w:rsidRPr="002F2C7B">
        <w:rPr>
          <w:rFonts w:ascii="Times New Roman" w:eastAsia="Calibri" w:hAnsi="Times New Roman" w:cs="Times New Roman"/>
          <w:sz w:val="28"/>
          <w:szCs w:val="28"/>
          <w:shd w:val="clear" w:color="auto" w:fill="FFFFFF"/>
        </w:rPr>
        <w:t xml:space="preserve"> –</w:t>
      </w:r>
      <w:r w:rsidR="009C0267" w:rsidRPr="002F2C7B">
        <w:rPr>
          <w:rFonts w:ascii="Times New Roman" w:eastAsia="Calibri" w:hAnsi="Times New Roman" w:cs="Times New Roman"/>
          <w:sz w:val="28"/>
          <w:szCs w:val="28"/>
        </w:rPr>
        <w:t> </w:t>
      </w:r>
      <w:r w:rsidR="009C0267" w:rsidRPr="002F2C7B">
        <w:rPr>
          <w:rFonts w:ascii="Times New Roman" w:eastAsia="Calibri" w:hAnsi="Times New Roman" w:cs="Times New Roman"/>
          <w:sz w:val="28"/>
          <w:szCs w:val="28"/>
          <w:shd w:val="clear" w:color="auto" w:fill="FFFFFF"/>
        </w:rPr>
        <w:t>на формирование на</w:t>
      </w:r>
      <w:r w:rsidR="006D06FF" w:rsidRPr="002F2C7B">
        <w:rPr>
          <w:rFonts w:ascii="Times New Roman" w:eastAsia="Calibri" w:hAnsi="Times New Roman" w:cs="Times New Roman"/>
          <w:sz w:val="28"/>
          <w:szCs w:val="28"/>
          <w:shd w:val="clear" w:color="auto" w:fill="FFFFFF"/>
        </w:rPr>
        <w:t xml:space="preserve">копительной пенсии </w:t>
      </w:r>
      <w:r w:rsidRPr="002F2C7B">
        <w:rPr>
          <w:rFonts w:ascii="Times New Roman" w:eastAsia="Calibri" w:hAnsi="Times New Roman" w:cs="Times New Roman"/>
          <w:sz w:val="28"/>
          <w:szCs w:val="28"/>
          <w:shd w:val="clear" w:color="auto" w:fill="FFFFFF"/>
        </w:rPr>
        <w:t xml:space="preserve">владельца сертификата </w:t>
      </w:r>
      <w:r w:rsidR="006D06FF" w:rsidRPr="002F2C7B">
        <w:rPr>
          <w:rFonts w:ascii="Times New Roman" w:eastAsia="Calibri" w:hAnsi="Times New Roman" w:cs="Times New Roman"/>
          <w:sz w:val="28"/>
          <w:szCs w:val="28"/>
          <w:shd w:val="clear" w:color="auto" w:fill="FFFFFF"/>
        </w:rPr>
        <w:t>(0,2</w:t>
      </w:r>
      <w:r w:rsidRPr="002F2C7B">
        <w:rPr>
          <w:rFonts w:ascii="Times New Roman" w:eastAsia="Calibri" w:hAnsi="Times New Roman" w:cs="Times New Roman"/>
          <w:sz w:val="28"/>
          <w:szCs w:val="28"/>
          <w:shd w:val="clear" w:color="auto" w:fill="FFFFFF"/>
        </w:rPr>
        <w:t>6</w:t>
      </w:r>
      <w:r w:rsidR="009C0267" w:rsidRPr="002F2C7B">
        <w:rPr>
          <w:rFonts w:ascii="Times New Roman" w:eastAsia="Calibri" w:hAnsi="Times New Roman" w:cs="Times New Roman"/>
          <w:sz w:val="28"/>
          <w:szCs w:val="28"/>
          <w:shd w:val="clear" w:color="auto" w:fill="FFFFFF"/>
        </w:rPr>
        <w:t xml:space="preserve">% </w:t>
      </w:r>
      <w:r w:rsidR="00C25F0C" w:rsidRPr="002F2C7B">
        <w:rPr>
          <w:rFonts w:ascii="Times New Roman" w:eastAsia="Calibri" w:hAnsi="Times New Roman" w:cs="Times New Roman"/>
          <w:sz w:val="28"/>
          <w:szCs w:val="28"/>
          <w:shd w:val="clear" w:color="auto" w:fill="FFFFFF"/>
        </w:rPr>
        <w:br/>
      </w:r>
      <w:r w:rsidR="009C0267" w:rsidRPr="002F2C7B">
        <w:rPr>
          <w:rFonts w:ascii="Times New Roman" w:eastAsia="Calibri" w:hAnsi="Times New Roman" w:cs="Times New Roman"/>
          <w:sz w:val="28"/>
          <w:szCs w:val="28"/>
          <w:shd w:val="clear" w:color="auto" w:fill="FFFFFF"/>
        </w:rPr>
        <w:t xml:space="preserve">от общего числа </w:t>
      </w:r>
      <w:r w:rsidRPr="002F2C7B">
        <w:rPr>
          <w:rFonts w:ascii="Times New Roman" w:eastAsia="Calibri" w:hAnsi="Times New Roman" w:cs="Times New Roman"/>
          <w:sz w:val="28"/>
          <w:szCs w:val="28"/>
          <w:shd w:val="clear" w:color="auto" w:fill="FFFFFF"/>
        </w:rPr>
        <w:t>распорядившихся</w:t>
      </w:r>
      <w:r w:rsidR="009C0267" w:rsidRPr="002F2C7B">
        <w:rPr>
          <w:rFonts w:ascii="Times New Roman" w:eastAsia="Calibri" w:hAnsi="Times New Roman" w:cs="Times New Roman"/>
          <w:sz w:val="28"/>
          <w:szCs w:val="28"/>
          <w:shd w:val="clear" w:color="auto" w:fill="FFFFFF"/>
        </w:rPr>
        <w:t>);</w:t>
      </w:r>
    </w:p>
    <w:p w14:paraId="7E0295CF" w14:textId="77F18368" w:rsidR="009C0267" w:rsidRPr="003D1A6F" w:rsidRDefault="002F2C7B" w:rsidP="005846FF">
      <w:pPr>
        <w:widowControl w:val="0"/>
        <w:spacing w:after="0" w:line="264" w:lineRule="auto"/>
        <w:ind w:firstLine="709"/>
        <w:jc w:val="both"/>
        <w:rPr>
          <w:rFonts w:ascii="Times New Roman" w:eastAsia="Calibri" w:hAnsi="Times New Roman" w:cs="Times New Roman"/>
          <w:sz w:val="28"/>
          <w:szCs w:val="28"/>
        </w:rPr>
      </w:pPr>
      <w:r w:rsidRPr="002F2C7B">
        <w:rPr>
          <w:rFonts w:ascii="Times New Roman" w:eastAsia="Calibri" w:hAnsi="Times New Roman" w:cs="Times New Roman"/>
          <w:sz w:val="28"/>
          <w:szCs w:val="28"/>
          <w:shd w:val="clear" w:color="auto" w:fill="FFFFFF"/>
        </w:rPr>
        <w:t>6</w:t>
      </w:r>
      <w:r w:rsidR="0068291A">
        <w:rPr>
          <w:rFonts w:ascii="Times New Roman" w:eastAsia="Calibri" w:hAnsi="Times New Roman" w:cs="Times New Roman"/>
          <w:sz w:val="28"/>
          <w:szCs w:val="28"/>
          <w:shd w:val="clear" w:color="auto" w:fill="FFFFFF"/>
        </w:rPr>
        <w:t>1</w:t>
      </w:r>
      <w:r w:rsidR="009C0267" w:rsidRPr="002F2C7B">
        <w:rPr>
          <w:rFonts w:ascii="Times New Roman" w:eastAsia="Calibri" w:hAnsi="Times New Roman" w:cs="Times New Roman"/>
          <w:sz w:val="28"/>
          <w:szCs w:val="28"/>
          <w:shd w:val="clear" w:color="auto" w:fill="FFFFFF"/>
        </w:rPr>
        <w:t xml:space="preserve"> –</w:t>
      </w:r>
      <w:r w:rsidR="009C0267" w:rsidRPr="002F2C7B">
        <w:rPr>
          <w:rFonts w:ascii="Times New Roman" w:eastAsia="Calibri" w:hAnsi="Times New Roman" w:cs="Times New Roman"/>
          <w:sz w:val="28"/>
          <w:szCs w:val="28"/>
        </w:rPr>
        <w:t> </w:t>
      </w:r>
      <w:r w:rsidR="009C0267" w:rsidRPr="002F2C7B">
        <w:rPr>
          <w:rFonts w:ascii="Times New Roman" w:eastAsia="Calibri" w:hAnsi="Times New Roman" w:cs="Times New Roman"/>
          <w:sz w:val="28"/>
          <w:szCs w:val="28"/>
          <w:shd w:val="clear" w:color="auto" w:fill="FFFFFF"/>
        </w:rPr>
        <w:t>на компенсацию затрат на приобретение товаров и услуг, обеспечивающих адаптацию и социализацию детей с инвалидностью (0,0</w:t>
      </w:r>
      <w:r w:rsidRPr="002F2C7B">
        <w:rPr>
          <w:rFonts w:ascii="Times New Roman" w:eastAsia="Calibri" w:hAnsi="Times New Roman" w:cs="Times New Roman"/>
          <w:sz w:val="28"/>
          <w:szCs w:val="28"/>
          <w:shd w:val="clear" w:color="auto" w:fill="FFFFFF"/>
        </w:rPr>
        <w:t>04</w:t>
      </w:r>
      <w:r w:rsidR="009C0267" w:rsidRPr="002F2C7B">
        <w:rPr>
          <w:rFonts w:ascii="Times New Roman" w:eastAsia="Calibri" w:hAnsi="Times New Roman" w:cs="Times New Roman"/>
          <w:sz w:val="28"/>
          <w:szCs w:val="28"/>
          <w:shd w:val="clear" w:color="auto" w:fill="FFFFFF"/>
        </w:rPr>
        <w:t xml:space="preserve">% от общего числа </w:t>
      </w:r>
      <w:r w:rsidR="003D1A6F" w:rsidRPr="003D1A6F">
        <w:rPr>
          <w:rFonts w:ascii="Times New Roman" w:eastAsia="Calibri" w:hAnsi="Times New Roman" w:cs="Times New Roman"/>
          <w:sz w:val="28"/>
          <w:szCs w:val="28"/>
          <w:shd w:val="clear" w:color="auto" w:fill="FFFFFF"/>
        </w:rPr>
        <w:t>распорядившихся</w:t>
      </w:r>
      <w:r w:rsidR="009C0267" w:rsidRPr="003D1A6F">
        <w:rPr>
          <w:rFonts w:ascii="Times New Roman" w:eastAsia="Calibri" w:hAnsi="Times New Roman" w:cs="Times New Roman"/>
          <w:sz w:val="28"/>
          <w:szCs w:val="28"/>
          <w:shd w:val="clear" w:color="auto" w:fill="FFFFFF"/>
        </w:rPr>
        <w:t>);</w:t>
      </w:r>
    </w:p>
    <w:p w14:paraId="443A2E92" w14:textId="6A7F6BEA" w:rsidR="009C0267" w:rsidRPr="003D1A6F" w:rsidRDefault="0068291A" w:rsidP="005846FF">
      <w:pPr>
        <w:widowControl w:val="0"/>
        <w:spacing w:after="0" w:line="264"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600 093</w:t>
      </w:r>
      <w:r w:rsidR="009C0267" w:rsidRPr="003D1A6F">
        <w:rPr>
          <w:rFonts w:ascii="Times New Roman" w:eastAsia="Calibri" w:hAnsi="Times New Roman" w:cs="Times New Roman"/>
          <w:sz w:val="28"/>
          <w:szCs w:val="28"/>
          <w:shd w:val="clear" w:color="auto" w:fill="FFFFFF"/>
        </w:rPr>
        <w:t xml:space="preserve"> –</w:t>
      </w:r>
      <w:r w:rsidR="009C0267" w:rsidRPr="003D1A6F">
        <w:rPr>
          <w:rFonts w:ascii="Times New Roman" w:eastAsia="Calibri" w:hAnsi="Times New Roman" w:cs="Times New Roman"/>
          <w:sz w:val="28"/>
          <w:szCs w:val="28"/>
        </w:rPr>
        <w:t> </w:t>
      </w:r>
      <w:r w:rsidR="003D1A6F" w:rsidRPr="003D1A6F">
        <w:rPr>
          <w:rFonts w:ascii="Times New Roman" w:eastAsia="Calibri" w:hAnsi="Times New Roman" w:cs="Times New Roman"/>
          <w:sz w:val="28"/>
          <w:szCs w:val="28"/>
          <w:shd w:val="clear" w:color="auto" w:fill="FFFFFF"/>
        </w:rPr>
        <w:t>на</w:t>
      </w:r>
      <w:r w:rsidR="009C0267" w:rsidRPr="003D1A6F">
        <w:rPr>
          <w:rFonts w:ascii="Times New Roman" w:eastAsia="Calibri" w:hAnsi="Times New Roman" w:cs="Times New Roman"/>
          <w:sz w:val="28"/>
          <w:szCs w:val="28"/>
          <w:shd w:val="clear" w:color="auto" w:fill="FFFFFF"/>
        </w:rPr>
        <w:t xml:space="preserve"> ежемесячн</w:t>
      </w:r>
      <w:r w:rsidR="003D1A6F" w:rsidRPr="003D1A6F">
        <w:rPr>
          <w:rFonts w:ascii="Times New Roman" w:eastAsia="Calibri" w:hAnsi="Times New Roman" w:cs="Times New Roman"/>
          <w:sz w:val="28"/>
          <w:szCs w:val="28"/>
          <w:shd w:val="clear" w:color="auto" w:fill="FFFFFF"/>
        </w:rPr>
        <w:t>ую</w:t>
      </w:r>
      <w:r w:rsidR="009C0267" w:rsidRPr="003D1A6F">
        <w:rPr>
          <w:rFonts w:ascii="Times New Roman" w:eastAsia="Calibri" w:hAnsi="Times New Roman" w:cs="Times New Roman"/>
          <w:sz w:val="28"/>
          <w:szCs w:val="28"/>
          <w:shd w:val="clear" w:color="auto" w:fill="FFFFFF"/>
        </w:rPr>
        <w:t xml:space="preserve"> выплат</w:t>
      </w:r>
      <w:r w:rsidR="003D1A6F" w:rsidRPr="003D1A6F">
        <w:rPr>
          <w:rFonts w:ascii="Times New Roman" w:eastAsia="Calibri" w:hAnsi="Times New Roman" w:cs="Times New Roman"/>
          <w:sz w:val="28"/>
          <w:szCs w:val="28"/>
          <w:shd w:val="clear" w:color="auto" w:fill="FFFFFF"/>
        </w:rPr>
        <w:t>у</w:t>
      </w:r>
      <w:r w:rsidR="009C0267" w:rsidRPr="003D1A6F">
        <w:rPr>
          <w:rFonts w:ascii="Times New Roman" w:eastAsia="Calibri" w:hAnsi="Times New Roman" w:cs="Times New Roman"/>
          <w:sz w:val="28"/>
          <w:szCs w:val="28"/>
          <w:shd w:val="clear" w:color="auto" w:fill="FFFFFF"/>
        </w:rPr>
        <w:t xml:space="preserve"> в связи с рождением (усыновлением) ребенка (</w:t>
      </w:r>
      <w:r w:rsidR="003D1A6F" w:rsidRPr="003D1A6F">
        <w:rPr>
          <w:rFonts w:ascii="Times New Roman" w:eastAsia="Calibri" w:hAnsi="Times New Roman" w:cs="Times New Roman"/>
          <w:sz w:val="28"/>
          <w:szCs w:val="28"/>
          <w:shd w:val="clear" w:color="auto" w:fill="FFFFFF"/>
        </w:rPr>
        <w:t>37</w:t>
      </w:r>
      <w:r w:rsidR="009C0267" w:rsidRPr="003D1A6F">
        <w:rPr>
          <w:rFonts w:ascii="Times New Roman" w:eastAsia="Calibri" w:hAnsi="Times New Roman" w:cs="Times New Roman"/>
          <w:sz w:val="28"/>
          <w:szCs w:val="28"/>
          <w:shd w:val="clear" w:color="auto" w:fill="FFFFFF"/>
        </w:rPr>
        <w:t xml:space="preserve">% от общего числа </w:t>
      </w:r>
      <w:r w:rsidR="003D1A6F" w:rsidRPr="003D1A6F">
        <w:rPr>
          <w:rFonts w:ascii="Times New Roman" w:eastAsia="Calibri" w:hAnsi="Times New Roman" w:cs="Times New Roman"/>
          <w:sz w:val="28"/>
          <w:szCs w:val="28"/>
          <w:shd w:val="clear" w:color="auto" w:fill="FFFFFF"/>
        </w:rPr>
        <w:t>распорядившихся</w:t>
      </w:r>
      <w:r w:rsidR="009C0267" w:rsidRPr="003D1A6F">
        <w:rPr>
          <w:rFonts w:ascii="Times New Roman" w:eastAsia="Calibri" w:hAnsi="Times New Roman" w:cs="Times New Roman"/>
          <w:sz w:val="28"/>
          <w:szCs w:val="28"/>
          <w:shd w:val="clear" w:color="auto" w:fill="FFFFFF"/>
        </w:rPr>
        <w:t>).</w:t>
      </w:r>
    </w:p>
    <w:p w14:paraId="071960FF" w14:textId="61F03DA8" w:rsidR="009C0267" w:rsidRPr="003D1A6F" w:rsidRDefault="009C0267" w:rsidP="005846FF">
      <w:pPr>
        <w:widowControl w:val="0"/>
        <w:spacing w:after="0" w:line="264" w:lineRule="auto"/>
        <w:ind w:firstLine="709"/>
        <w:jc w:val="both"/>
        <w:rPr>
          <w:rFonts w:ascii="Times New Roman" w:eastAsia="Calibri" w:hAnsi="Times New Roman" w:cs="Times New Roman"/>
          <w:sz w:val="28"/>
          <w:szCs w:val="28"/>
        </w:rPr>
      </w:pPr>
      <w:r w:rsidRPr="003D1A6F">
        <w:rPr>
          <w:rFonts w:ascii="Times New Roman" w:eastAsia="Calibri" w:hAnsi="Times New Roman" w:cs="Times New Roman"/>
          <w:sz w:val="28"/>
          <w:szCs w:val="28"/>
          <w:shd w:val="clear" w:color="auto" w:fill="FFFFFF"/>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3D1A6F">
        <w:rPr>
          <w:rFonts w:ascii="Times New Roman" w:eastAsia="Calibri" w:hAnsi="Times New Roman" w:cs="Times New Roman"/>
          <w:sz w:val="28"/>
          <w:szCs w:val="28"/>
          <w:shd w:val="clear" w:color="auto" w:fill="FFFFFF"/>
        </w:rPr>
        <w:br/>
        <w:t>№ 256-</w:t>
      </w:r>
      <w:r w:rsidR="0085233A" w:rsidRPr="003D1A6F">
        <w:rPr>
          <w:rFonts w:ascii="Times New Roman" w:eastAsia="Calibri" w:hAnsi="Times New Roman" w:cs="Times New Roman"/>
          <w:sz w:val="28"/>
          <w:szCs w:val="28"/>
          <w:shd w:val="clear" w:color="auto" w:fill="FFFFFF"/>
        </w:rPr>
        <w:t>ФЗ по состоянию на 1 января 202</w:t>
      </w:r>
      <w:r w:rsidR="003D1A6F" w:rsidRPr="003D1A6F">
        <w:rPr>
          <w:rFonts w:ascii="Times New Roman" w:eastAsia="Calibri" w:hAnsi="Times New Roman" w:cs="Times New Roman"/>
          <w:sz w:val="28"/>
          <w:szCs w:val="28"/>
          <w:shd w:val="clear" w:color="auto" w:fill="FFFFFF"/>
        </w:rPr>
        <w:t>5</w:t>
      </w:r>
      <w:r w:rsidRPr="003D1A6F">
        <w:rPr>
          <w:rFonts w:ascii="Times New Roman" w:eastAsia="Calibri" w:hAnsi="Times New Roman" w:cs="Times New Roman"/>
          <w:sz w:val="28"/>
          <w:szCs w:val="28"/>
          <w:shd w:val="clear" w:color="auto" w:fill="FFFFFF"/>
        </w:rPr>
        <w:t xml:space="preserve"> г. по всем направлениям использования средств материнского (семейного) капитала,</w:t>
      </w:r>
      <w:r w:rsidRPr="003D1A6F">
        <w:rPr>
          <w:rFonts w:ascii="Times New Roman" w:eastAsia="Calibri" w:hAnsi="Times New Roman" w:cs="Times New Roman"/>
          <w:sz w:val="28"/>
          <w:szCs w:val="28"/>
        </w:rPr>
        <w:t> </w:t>
      </w:r>
      <w:r w:rsidRPr="003D1A6F">
        <w:rPr>
          <w:rFonts w:ascii="Times New Roman" w:eastAsia="Calibri" w:hAnsi="Times New Roman" w:cs="Times New Roman"/>
          <w:sz w:val="28"/>
          <w:szCs w:val="28"/>
          <w:shd w:val="clear" w:color="auto" w:fill="FFFFFF"/>
        </w:rPr>
        <w:t xml:space="preserve">составил </w:t>
      </w:r>
      <w:r w:rsidR="0085233A" w:rsidRPr="003D1A6F">
        <w:rPr>
          <w:rFonts w:ascii="Times New Roman" w:eastAsia="Calibri" w:hAnsi="Times New Roman" w:cs="Times New Roman"/>
          <w:sz w:val="28"/>
          <w:szCs w:val="28"/>
          <w:shd w:val="clear" w:color="auto" w:fill="FFFFFF"/>
        </w:rPr>
        <w:t>4 </w:t>
      </w:r>
      <w:r w:rsidR="003D1A6F" w:rsidRPr="003D1A6F">
        <w:rPr>
          <w:rFonts w:ascii="Times New Roman" w:eastAsia="Calibri" w:hAnsi="Times New Roman" w:cs="Times New Roman"/>
          <w:sz w:val="28"/>
          <w:szCs w:val="28"/>
          <w:shd w:val="clear" w:color="auto" w:fill="FFFFFF"/>
        </w:rPr>
        <w:t>492</w:t>
      </w:r>
      <w:r w:rsidR="0085233A" w:rsidRPr="003D1A6F">
        <w:rPr>
          <w:rFonts w:ascii="Times New Roman" w:eastAsia="Calibri" w:hAnsi="Times New Roman" w:cs="Times New Roman"/>
          <w:sz w:val="28"/>
          <w:szCs w:val="28"/>
          <w:shd w:val="clear" w:color="auto" w:fill="FFFFFF"/>
        </w:rPr>
        <w:t>,</w:t>
      </w:r>
      <w:r w:rsidR="003D1A6F" w:rsidRPr="003D1A6F">
        <w:rPr>
          <w:rFonts w:ascii="Times New Roman" w:eastAsia="Calibri" w:hAnsi="Times New Roman" w:cs="Times New Roman"/>
          <w:sz w:val="28"/>
          <w:szCs w:val="28"/>
          <w:shd w:val="clear" w:color="auto" w:fill="FFFFFF"/>
        </w:rPr>
        <w:t>229</w:t>
      </w:r>
      <w:r w:rsidRPr="003D1A6F">
        <w:rPr>
          <w:rFonts w:ascii="Times New Roman" w:eastAsia="Calibri" w:hAnsi="Times New Roman" w:cs="Times New Roman"/>
          <w:sz w:val="28"/>
          <w:szCs w:val="28"/>
          <w:shd w:val="clear" w:color="auto" w:fill="FFFFFF"/>
        </w:rPr>
        <w:t xml:space="preserve"> млрд рублей (202</w:t>
      </w:r>
      <w:r w:rsidR="003D1A6F" w:rsidRPr="003D1A6F">
        <w:rPr>
          <w:rFonts w:ascii="Times New Roman" w:eastAsia="Calibri" w:hAnsi="Times New Roman" w:cs="Times New Roman"/>
          <w:sz w:val="28"/>
          <w:szCs w:val="28"/>
          <w:shd w:val="clear" w:color="auto" w:fill="FFFFFF"/>
        </w:rPr>
        <w:t>4</w:t>
      </w:r>
      <w:r w:rsidRPr="003D1A6F">
        <w:rPr>
          <w:rFonts w:ascii="Times New Roman" w:eastAsia="Calibri" w:hAnsi="Times New Roman" w:cs="Times New Roman"/>
          <w:sz w:val="28"/>
          <w:szCs w:val="28"/>
          <w:shd w:val="clear" w:color="auto" w:fill="FFFFFF"/>
        </w:rPr>
        <w:t xml:space="preserve"> г. – </w:t>
      </w:r>
      <w:r w:rsidR="0085233A" w:rsidRPr="003D1A6F">
        <w:rPr>
          <w:rFonts w:ascii="Times New Roman" w:eastAsia="Calibri" w:hAnsi="Times New Roman" w:cs="Times New Roman"/>
          <w:sz w:val="28"/>
          <w:szCs w:val="28"/>
          <w:shd w:val="clear" w:color="auto" w:fill="FFFFFF"/>
        </w:rPr>
        <w:t>4</w:t>
      </w:r>
      <w:r w:rsidR="003D1A6F" w:rsidRPr="003D1A6F">
        <w:rPr>
          <w:rFonts w:ascii="Times New Roman" w:eastAsia="Calibri" w:hAnsi="Times New Roman" w:cs="Times New Roman"/>
          <w:sz w:val="28"/>
          <w:szCs w:val="28"/>
          <w:shd w:val="clear" w:color="auto" w:fill="FFFFFF"/>
        </w:rPr>
        <w:t>33</w:t>
      </w:r>
      <w:r w:rsidR="0085233A" w:rsidRPr="003D1A6F">
        <w:rPr>
          <w:rFonts w:ascii="Times New Roman" w:eastAsia="Calibri" w:hAnsi="Times New Roman" w:cs="Times New Roman"/>
          <w:sz w:val="28"/>
          <w:szCs w:val="28"/>
          <w:shd w:val="clear" w:color="auto" w:fill="FFFFFF"/>
        </w:rPr>
        <w:t>,</w:t>
      </w:r>
      <w:r w:rsidR="003D1A6F" w:rsidRPr="003D1A6F">
        <w:rPr>
          <w:rFonts w:ascii="Times New Roman" w:eastAsia="Calibri" w:hAnsi="Times New Roman" w:cs="Times New Roman"/>
          <w:sz w:val="28"/>
          <w:szCs w:val="28"/>
          <w:shd w:val="clear" w:color="auto" w:fill="FFFFFF"/>
        </w:rPr>
        <w:t>661</w:t>
      </w:r>
      <w:r w:rsidRPr="003D1A6F">
        <w:rPr>
          <w:rFonts w:ascii="Times New Roman" w:eastAsia="Calibri" w:hAnsi="Times New Roman" w:cs="Times New Roman"/>
          <w:sz w:val="28"/>
          <w:szCs w:val="28"/>
          <w:shd w:val="clear" w:color="auto" w:fill="FFFFFF"/>
        </w:rPr>
        <w:t xml:space="preserve"> млрд рублей), в том числе:</w:t>
      </w:r>
    </w:p>
    <w:p w14:paraId="73AAD4D3" w14:textId="656B2E93" w:rsidR="009C0267" w:rsidRPr="003D1A6F" w:rsidRDefault="009C0267" w:rsidP="005846FF">
      <w:pPr>
        <w:widowControl w:val="0"/>
        <w:spacing w:after="0" w:line="264" w:lineRule="auto"/>
        <w:ind w:firstLine="709"/>
        <w:jc w:val="both"/>
        <w:rPr>
          <w:rFonts w:ascii="Times New Roman" w:eastAsia="Calibri" w:hAnsi="Times New Roman" w:cs="Times New Roman"/>
          <w:sz w:val="28"/>
          <w:szCs w:val="28"/>
        </w:rPr>
      </w:pPr>
      <w:r w:rsidRPr="003D1A6F">
        <w:rPr>
          <w:rFonts w:ascii="Times New Roman" w:eastAsia="Calibri" w:hAnsi="Times New Roman" w:cs="Times New Roman"/>
          <w:sz w:val="28"/>
          <w:szCs w:val="28"/>
          <w:shd w:val="clear" w:color="auto" w:fill="FFFFFF"/>
        </w:rPr>
        <w:t xml:space="preserve">на улучшение жилищных условий – </w:t>
      </w:r>
      <w:r w:rsidR="003D1A6F" w:rsidRPr="003D1A6F">
        <w:rPr>
          <w:rFonts w:ascii="Times New Roman" w:eastAsia="Calibri" w:hAnsi="Times New Roman" w:cs="Times New Roman"/>
          <w:sz w:val="28"/>
          <w:szCs w:val="28"/>
          <w:shd w:val="clear" w:color="auto" w:fill="FFFFFF"/>
        </w:rPr>
        <w:t>4 164,794</w:t>
      </w:r>
      <w:r w:rsidRPr="003D1A6F">
        <w:rPr>
          <w:rFonts w:ascii="Times New Roman" w:eastAsia="Calibri" w:hAnsi="Times New Roman" w:cs="Times New Roman"/>
          <w:sz w:val="28"/>
          <w:szCs w:val="28"/>
          <w:shd w:val="clear" w:color="auto" w:fill="FFFFFF"/>
        </w:rPr>
        <w:t xml:space="preserve"> млрд рублей (202</w:t>
      </w:r>
      <w:r w:rsidR="003D1A6F" w:rsidRPr="003D1A6F">
        <w:rPr>
          <w:rFonts w:ascii="Times New Roman" w:eastAsia="Calibri" w:hAnsi="Times New Roman" w:cs="Times New Roman"/>
          <w:sz w:val="28"/>
          <w:szCs w:val="28"/>
          <w:shd w:val="clear" w:color="auto" w:fill="FFFFFF"/>
        </w:rPr>
        <w:t>4</w:t>
      </w:r>
      <w:r w:rsidRPr="003D1A6F">
        <w:rPr>
          <w:rFonts w:ascii="Times New Roman" w:eastAsia="Calibri" w:hAnsi="Times New Roman" w:cs="Times New Roman"/>
          <w:sz w:val="28"/>
          <w:szCs w:val="28"/>
          <w:shd w:val="clear" w:color="auto" w:fill="FFFFFF"/>
        </w:rPr>
        <w:t xml:space="preserve"> г. – 3</w:t>
      </w:r>
      <w:r w:rsidR="003D1A6F" w:rsidRPr="003D1A6F">
        <w:rPr>
          <w:rFonts w:ascii="Times New Roman" w:eastAsia="Calibri" w:hAnsi="Times New Roman" w:cs="Times New Roman"/>
          <w:sz w:val="28"/>
          <w:szCs w:val="28"/>
          <w:shd w:val="clear" w:color="auto" w:fill="FFFFFF"/>
        </w:rPr>
        <w:t>4</w:t>
      </w:r>
      <w:r w:rsidR="0085233A" w:rsidRPr="003D1A6F">
        <w:rPr>
          <w:rFonts w:ascii="Times New Roman" w:eastAsia="Calibri" w:hAnsi="Times New Roman" w:cs="Times New Roman"/>
          <w:sz w:val="28"/>
          <w:szCs w:val="28"/>
          <w:shd w:val="clear" w:color="auto" w:fill="FFFFFF"/>
        </w:rPr>
        <w:t>4</w:t>
      </w:r>
      <w:r w:rsidRPr="003D1A6F">
        <w:rPr>
          <w:rFonts w:ascii="Times New Roman" w:eastAsia="Calibri" w:hAnsi="Times New Roman" w:cs="Times New Roman"/>
          <w:sz w:val="28"/>
          <w:szCs w:val="28"/>
          <w:shd w:val="clear" w:color="auto" w:fill="FFFFFF"/>
        </w:rPr>
        <w:t>,</w:t>
      </w:r>
      <w:r w:rsidR="003D1A6F" w:rsidRPr="003D1A6F">
        <w:rPr>
          <w:rFonts w:ascii="Times New Roman" w:eastAsia="Calibri" w:hAnsi="Times New Roman" w:cs="Times New Roman"/>
          <w:sz w:val="28"/>
          <w:szCs w:val="28"/>
          <w:shd w:val="clear" w:color="auto" w:fill="FFFFFF"/>
        </w:rPr>
        <w:t>76</w:t>
      </w:r>
      <w:r w:rsidR="0085233A" w:rsidRPr="003D1A6F">
        <w:rPr>
          <w:rFonts w:ascii="Times New Roman" w:eastAsia="Calibri" w:hAnsi="Times New Roman" w:cs="Times New Roman"/>
          <w:sz w:val="28"/>
          <w:szCs w:val="28"/>
          <w:shd w:val="clear" w:color="auto" w:fill="FFFFFF"/>
        </w:rPr>
        <w:t>2</w:t>
      </w:r>
      <w:r w:rsidRPr="003D1A6F">
        <w:rPr>
          <w:rFonts w:ascii="Times New Roman" w:eastAsia="Calibri" w:hAnsi="Times New Roman" w:cs="Times New Roman"/>
          <w:sz w:val="28"/>
          <w:szCs w:val="28"/>
          <w:shd w:val="clear" w:color="auto" w:fill="FFFFFF"/>
        </w:rPr>
        <w:t xml:space="preserve"> млрд рублей), из них:</w:t>
      </w:r>
    </w:p>
    <w:p w14:paraId="7BB399B6" w14:textId="3B1396DD" w:rsidR="009C0267" w:rsidRPr="003D1A6F" w:rsidRDefault="009C0267" w:rsidP="005846FF">
      <w:pPr>
        <w:widowControl w:val="0"/>
        <w:spacing w:after="0" w:line="264" w:lineRule="auto"/>
        <w:ind w:firstLine="709"/>
        <w:jc w:val="both"/>
        <w:rPr>
          <w:rFonts w:ascii="Times New Roman" w:eastAsia="Calibri" w:hAnsi="Times New Roman" w:cs="Times New Roman"/>
          <w:sz w:val="28"/>
          <w:szCs w:val="28"/>
        </w:rPr>
      </w:pPr>
      <w:r w:rsidRPr="003D1A6F">
        <w:rPr>
          <w:rFonts w:ascii="Times New Roman" w:eastAsia="Calibri" w:hAnsi="Times New Roman" w:cs="Times New Roman"/>
          <w:sz w:val="28"/>
          <w:szCs w:val="28"/>
          <w:shd w:val="clear" w:color="auto" w:fill="FFFFFF"/>
        </w:rPr>
        <w:t>на погашение основного долга и уплату процентов по кредитам и займам, полученным на приобретен</w:t>
      </w:r>
      <w:r w:rsidR="0085233A" w:rsidRPr="003D1A6F">
        <w:rPr>
          <w:rFonts w:ascii="Times New Roman" w:eastAsia="Calibri" w:hAnsi="Times New Roman" w:cs="Times New Roman"/>
          <w:sz w:val="28"/>
          <w:szCs w:val="28"/>
          <w:shd w:val="clear" w:color="auto" w:fill="FFFFFF"/>
        </w:rPr>
        <w:t>ие или строительство жилья – 2</w:t>
      </w:r>
      <w:r w:rsidR="003D1A6F" w:rsidRPr="003D1A6F">
        <w:rPr>
          <w:rFonts w:ascii="Times New Roman" w:eastAsia="Calibri" w:hAnsi="Times New Roman" w:cs="Times New Roman"/>
          <w:sz w:val="28"/>
          <w:szCs w:val="28"/>
          <w:shd w:val="clear" w:color="auto" w:fill="FFFFFF"/>
        </w:rPr>
        <w:t> 956,964</w:t>
      </w:r>
      <w:r w:rsidRPr="003D1A6F">
        <w:rPr>
          <w:rFonts w:ascii="Times New Roman" w:eastAsia="Calibri" w:hAnsi="Times New Roman" w:cs="Times New Roman"/>
          <w:sz w:val="28"/>
          <w:szCs w:val="28"/>
          <w:shd w:val="clear" w:color="auto" w:fill="FFFFFF"/>
        </w:rPr>
        <w:t xml:space="preserve"> млрд рублей </w:t>
      </w:r>
      <w:r w:rsidRPr="003D1A6F">
        <w:rPr>
          <w:rFonts w:ascii="Times New Roman" w:eastAsia="Calibri" w:hAnsi="Times New Roman" w:cs="Times New Roman"/>
          <w:sz w:val="28"/>
          <w:szCs w:val="28"/>
          <w:shd w:val="clear" w:color="auto" w:fill="FFFFFF"/>
        </w:rPr>
        <w:br/>
        <w:t>(202</w:t>
      </w:r>
      <w:r w:rsidR="003D1A6F" w:rsidRPr="003D1A6F">
        <w:rPr>
          <w:rFonts w:ascii="Times New Roman" w:eastAsia="Calibri" w:hAnsi="Times New Roman" w:cs="Times New Roman"/>
          <w:sz w:val="28"/>
          <w:szCs w:val="28"/>
          <w:shd w:val="clear" w:color="auto" w:fill="FFFFFF"/>
        </w:rPr>
        <w:t>4</w:t>
      </w:r>
      <w:r w:rsidRPr="003D1A6F">
        <w:rPr>
          <w:rFonts w:ascii="Times New Roman" w:eastAsia="Calibri" w:hAnsi="Times New Roman" w:cs="Times New Roman"/>
          <w:sz w:val="28"/>
          <w:szCs w:val="28"/>
          <w:shd w:val="clear" w:color="auto" w:fill="FFFFFF"/>
        </w:rPr>
        <w:t xml:space="preserve"> г. – </w:t>
      </w:r>
      <w:r w:rsidR="003D1A6F" w:rsidRPr="003D1A6F">
        <w:rPr>
          <w:rFonts w:ascii="Times New Roman" w:eastAsia="Calibri" w:hAnsi="Times New Roman" w:cs="Times New Roman"/>
          <w:sz w:val="28"/>
          <w:szCs w:val="28"/>
          <w:shd w:val="clear" w:color="auto" w:fill="FFFFFF"/>
        </w:rPr>
        <w:t>267,785</w:t>
      </w:r>
      <w:r w:rsidRPr="003D1A6F">
        <w:rPr>
          <w:rFonts w:ascii="Times New Roman" w:eastAsia="Calibri" w:hAnsi="Times New Roman" w:cs="Times New Roman"/>
          <w:sz w:val="28"/>
          <w:szCs w:val="28"/>
          <w:shd w:val="clear" w:color="auto" w:fill="FFFFFF"/>
        </w:rPr>
        <w:t xml:space="preserve"> млрд рублей);</w:t>
      </w:r>
    </w:p>
    <w:p w14:paraId="341CCD16" w14:textId="1076F282" w:rsidR="009C0267" w:rsidRPr="00AE2F5B" w:rsidRDefault="009C0267" w:rsidP="005846FF">
      <w:pPr>
        <w:widowControl w:val="0"/>
        <w:spacing w:after="0" w:line="264" w:lineRule="auto"/>
        <w:ind w:firstLine="709"/>
        <w:jc w:val="both"/>
        <w:rPr>
          <w:rFonts w:ascii="Times New Roman" w:eastAsia="Calibri" w:hAnsi="Times New Roman" w:cs="Times New Roman"/>
          <w:sz w:val="28"/>
          <w:szCs w:val="28"/>
        </w:rPr>
      </w:pPr>
      <w:r w:rsidRPr="00AE2F5B">
        <w:rPr>
          <w:rFonts w:ascii="Times New Roman" w:eastAsia="Calibri" w:hAnsi="Times New Roman" w:cs="Times New Roman"/>
          <w:sz w:val="28"/>
          <w:szCs w:val="28"/>
          <w:shd w:val="clear" w:color="auto" w:fill="FFFFFF"/>
        </w:rPr>
        <w:t>на улучшение жилищных условий без привлечения кредитных средств – 1 </w:t>
      </w:r>
      <w:r w:rsidR="00AE2F5B" w:rsidRPr="00AE2F5B">
        <w:rPr>
          <w:rFonts w:ascii="Times New Roman" w:eastAsia="Calibri" w:hAnsi="Times New Roman" w:cs="Times New Roman"/>
          <w:sz w:val="28"/>
          <w:szCs w:val="28"/>
          <w:shd w:val="clear" w:color="auto" w:fill="FFFFFF"/>
        </w:rPr>
        <w:t>207</w:t>
      </w:r>
      <w:r w:rsidRPr="00AE2F5B">
        <w:rPr>
          <w:rFonts w:ascii="Times New Roman" w:eastAsia="Calibri" w:hAnsi="Times New Roman" w:cs="Times New Roman"/>
          <w:sz w:val="28"/>
          <w:szCs w:val="28"/>
          <w:shd w:val="clear" w:color="auto" w:fill="FFFFFF"/>
        </w:rPr>
        <w:t>,</w:t>
      </w:r>
      <w:r w:rsidR="00AE2F5B" w:rsidRPr="00AE2F5B">
        <w:rPr>
          <w:rFonts w:ascii="Times New Roman" w:eastAsia="Calibri" w:hAnsi="Times New Roman" w:cs="Times New Roman"/>
          <w:sz w:val="28"/>
          <w:szCs w:val="28"/>
          <w:shd w:val="clear" w:color="auto" w:fill="FFFFFF"/>
        </w:rPr>
        <w:t>8</w:t>
      </w:r>
      <w:r w:rsidR="007C0F48" w:rsidRPr="00AE2F5B">
        <w:rPr>
          <w:rFonts w:ascii="Times New Roman" w:eastAsia="Calibri" w:hAnsi="Times New Roman" w:cs="Times New Roman"/>
          <w:sz w:val="28"/>
          <w:szCs w:val="28"/>
          <w:shd w:val="clear" w:color="auto" w:fill="FFFFFF"/>
        </w:rPr>
        <w:t>3</w:t>
      </w:r>
      <w:r w:rsidR="00AE2F5B" w:rsidRPr="00AE2F5B">
        <w:rPr>
          <w:rFonts w:ascii="Times New Roman" w:eastAsia="Calibri" w:hAnsi="Times New Roman" w:cs="Times New Roman"/>
          <w:sz w:val="28"/>
          <w:szCs w:val="28"/>
          <w:shd w:val="clear" w:color="auto" w:fill="FFFFFF"/>
        </w:rPr>
        <w:t>0</w:t>
      </w:r>
      <w:r w:rsidRPr="00AE2F5B">
        <w:rPr>
          <w:rFonts w:ascii="Times New Roman" w:eastAsia="Calibri" w:hAnsi="Times New Roman" w:cs="Times New Roman"/>
          <w:sz w:val="28"/>
          <w:szCs w:val="28"/>
          <w:shd w:val="clear" w:color="auto" w:fill="FFFFFF"/>
        </w:rPr>
        <w:t xml:space="preserve"> млрд рублей (202</w:t>
      </w:r>
      <w:r w:rsidR="00AE2F5B" w:rsidRPr="00AE2F5B">
        <w:rPr>
          <w:rFonts w:ascii="Times New Roman" w:eastAsia="Calibri" w:hAnsi="Times New Roman" w:cs="Times New Roman"/>
          <w:sz w:val="28"/>
          <w:szCs w:val="28"/>
          <w:shd w:val="clear" w:color="auto" w:fill="FFFFFF"/>
        </w:rPr>
        <w:t>4</w:t>
      </w:r>
      <w:r w:rsidRPr="00AE2F5B">
        <w:rPr>
          <w:rFonts w:ascii="Times New Roman" w:eastAsia="Calibri" w:hAnsi="Times New Roman" w:cs="Times New Roman"/>
          <w:sz w:val="28"/>
          <w:szCs w:val="28"/>
          <w:shd w:val="clear" w:color="auto" w:fill="FFFFFF"/>
        </w:rPr>
        <w:t xml:space="preserve"> г. – </w:t>
      </w:r>
      <w:r w:rsidR="007C0F48" w:rsidRPr="00AE2F5B">
        <w:rPr>
          <w:rFonts w:ascii="Times New Roman" w:eastAsia="Calibri" w:hAnsi="Times New Roman" w:cs="Times New Roman"/>
          <w:sz w:val="28"/>
          <w:szCs w:val="28"/>
          <w:shd w:val="clear" w:color="auto" w:fill="FFFFFF"/>
        </w:rPr>
        <w:t>7</w:t>
      </w:r>
      <w:r w:rsidR="00AE2F5B" w:rsidRPr="00AE2F5B">
        <w:rPr>
          <w:rFonts w:ascii="Times New Roman" w:eastAsia="Calibri" w:hAnsi="Times New Roman" w:cs="Times New Roman"/>
          <w:sz w:val="28"/>
          <w:szCs w:val="28"/>
          <w:shd w:val="clear" w:color="auto" w:fill="FFFFFF"/>
        </w:rPr>
        <w:t>6</w:t>
      </w:r>
      <w:r w:rsidRPr="00AE2F5B">
        <w:rPr>
          <w:rFonts w:ascii="Times New Roman" w:eastAsia="Calibri" w:hAnsi="Times New Roman" w:cs="Times New Roman"/>
          <w:sz w:val="28"/>
          <w:szCs w:val="28"/>
          <w:shd w:val="clear" w:color="auto" w:fill="FFFFFF"/>
        </w:rPr>
        <w:t>,</w:t>
      </w:r>
      <w:r w:rsidR="00AE2F5B" w:rsidRPr="00AE2F5B">
        <w:rPr>
          <w:rFonts w:ascii="Times New Roman" w:eastAsia="Calibri" w:hAnsi="Times New Roman" w:cs="Times New Roman"/>
          <w:sz w:val="28"/>
          <w:szCs w:val="28"/>
          <w:shd w:val="clear" w:color="auto" w:fill="FFFFFF"/>
        </w:rPr>
        <w:t>977</w:t>
      </w:r>
      <w:r w:rsidRPr="00AE2F5B">
        <w:rPr>
          <w:rFonts w:ascii="Times New Roman" w:eastAsia="Calibri" w:hAnsi="Times New Roman" w:cs="Times New Roman"/>
          <w:sz w:val="28"/>
          <w:szCs w:val="28"/>
          <w:shd w:val="clear" w:color="auto" w:fill="FFFFFF"/>
        </w:rPr>
        <w:t xml:space="preserve"> млрд рублей);</w:t>
      </w:r>
    </w:p>
    <w:p w14:paraId="4FF4831B" w14:textId="06EE97C2" w:rsidR="009C0267" w:rsidRPr="00AE2F5B" w:rsidRDefault="009C0267" w:rsidP="005846FF">
      <w:pPr>
        <w:widowControl w:val="0"/>
        <w:spacing w:after="0" w:line="264" w:lineRule="auto"/>
        <w:ind w:firstLine="709"/>
        <w:jc w:val="both"/>
        <w:rPr>
          <w:rFonts w:ascii="Times New Roman" w:eastAsia="Calibri" w:hAnsi="Times New Roman" w:cs="Times New Roman"/>
          <w:sz w:val="28"/>
          <w:szCs w:val="28"/>
        </w:rPr>
      </w:pPr>
      <w:r w:rsidRPr="00AE2F5B">
        <w:rPr>
          <w:rFonts w:ascii="Times New Roman" w:eastAsia="Calibri" w:hAnsi="Times New Roman" w:cs="Times New Roman"/>
          <w:sz w:val="28"/>
          <w:szCs w:val="28"/>
          <w:shd w:val="clear" w:color="auto" w:fill="FFFFFF"/>
        </w:rPr>
        <w:t xml:space="preserve">на оказание платных образовательных услуг – </w:t>
      </w:r>
      <w:r w:rsidR="007C0F48" w:rsidRPr="00AE2F5B">
        <w:rPr>
          <w:rFonts w:ascii="Times New Roman" w:eastAsia="Calibri" w:hAnsi="Times New Roman" w:cs="Times New Roman"/>
          <w:sz w:val="28"/>
          <w:szCs w:val="28"/>
          <w:shd w:val="clear" w:color="auto" w:fill="FFFFFF"/>
        </w:rPr>
        <w:t>1</w:t>
      </w:r>
      <w:r w:rsidR="00AE2F5B" w:rsidRPr="00AE2F5B">
        <w:rPr>
          <w:rFonts w:ascii="Times New Roman" w:eastAsia="Calibri" w:hAnsi="Times New Roman" w:cs="Times New Roman"/>
          <w:sz w:val="28"/>
          <w:szCs w:val="28"/>
          <w:shd w:val="clear" w:color="auto" w:fill="FFFFFF"/>
        </w:rPr>
        <w:t>53</w:t>
      </w:r>
      <w:r w:rsidRPr="00AE2F5B">
        <w:rPr>
          <w:rFonts w:ascii="Times New Roman" w:eastAsia="Calibri" w:hAnsi="Times New Roman" w:cs="Times New Roman"/>
          <w:sz w:val="28"/>
          <w:szCs w:val="28"/>
          <w:shd w:val="clear" w:color="auto" w:fill="FFFFFF"/>
        </w:rPr>
        <w:t>,</w:t>
      </w:r>
      <w:r w:rsidR="00AE2F5B" w:rsidRPr="00AE2F5B">
        <w:rPr>
          <w:rFonts w:ascii="Times New Roman" w:eastAsia="Calibri" w:hAnsi="Times New Roman" w:cs="Times New Roman"/>
          <w:sz w:val="28"/>
          <w:szCs w:val="28"/>
          <w:shd w:val="clear" w:color="auto" w:fill="FFFFFF"/>
        </w:rPr>
        <w:t>125</w:t>
      </w:r>
      <w:r w:rsidRPr="00AE2F5B">
        <w:rPr>
          <w:rFonts w:ascii="Times New Roman" w:eastAsia="Calibri" w:hAnsi="Times New Roman" w:cs="Times New Roman"/>
          <w:sz w:val="28"/>
          <w:szCs w:val="28"/>
          <w:shd w:val="clear" w:color="auto" w:fill="FFFFFF"/>
        </w:rPr>
        <w:t xml:space="preserve"> млрд рублей (202</w:t>
      </w:r>
      <w:r w:rsidR="00AE2F5B" w:rsidRPr="00AE2F5B">
        <w:rPr>
          <w:rFonts w:ascii="Times New Roman" w:eastAsia="Calibri" w:hAnsi="Times New Roman" w:cs="Times New Roman"/>
          <w:sz w:val="28"/>
          <w:szCs w:val="28"/>
          <w:shd w:val="clear" w:color="auto" w:fill="FFFFFF"/>
        </w:rPr>
        <w:t>4</w:t>
      </w:r>
      <w:r w:rsidRPr="00AE2F5B">
        <w:rPr>
          <w:rFonts w:ascii="Times New Roman" w:eastAsia="Calibri" w:hAnsi="Times New Roman" w:cs="Times New Roman"/>
          <w:sz w:val="28"/>
          <w:szCs w:val="28"/>
          <w:shd w:val="clear" w:color="auto" w:fill="FFFFFF"/>
        </w:rPr>
        <w:t xml:space="preserve"> г. – </w:t>
      </w:r>
      <w:r w:rsidR="00AE2F5B" w:rsidRPr="00AE2F5B">
        <w:rPr>
          <w:rFonts w:ascii="Times New Roman" w:eastAsia="Calibri" w:hAnsi="Times New Roman" w:cs="Times New Roman"/>
          <w:sz w:val="28"/>
          <w:szCs w:val="28"/>
          <w:shd w:val="clear" w:color="auto" w:fill="FFFFFF"/>
        </w:rPr>
        <w:t>30,670</w:t>
      </w:r>
      <w:r w:rsidRPr="00AE2F5B">
        <w:rPr>
          <w:rFonts w:ascii="Times New Roman" w:eastAsia="Calibri" w:hAnsi="Times New Roman" w:cs="Times New Roman"/>
          <w:sz w:val="28"/>
          <w:szCs w:val="28"/>
          <w:shd w:val="clear" w:color="auto" w:fill="FFFFFF"/>
        </w:rPr>
        <w:t xml:space="preserve"> млрд рублей);</w:t>
      </w:r>
    </w:p>
    <w:p w14:paraId="725692E6" w14:textId="6D6E36AC" w:rsidR="009C0267" w:rsidRPr="00FB27E6" w:rsidRDefault="009C0267" w:rsidP="005846FF">
      <w:pPr>
        <w:widowControl w:val="0"/>
        <w:spacing w:after="0" w:line="264" w:lineRule="auto"/>
        <w:ind w:firstLine="709"/>
        <w:jc w:val="both"/>
        <w:rPr>
          <w:rFonts w:ascii="Times New Roman" w:eastAsia="Calibri" w:hAnsi="Times New Roman" w:cs="Times New Roman"/>
          <w:sz w:val="28"/>
          <w:szCs w:val="28"/>
        </w:rPr>
      </w:pPr>
      <w:r w:rsidRPr="00FB27E6">
        <w:rPr>
          <w:rFonts w:ascii="Times New Roman" w:eastAsia="Calibri" w:hAnsi="Times New Roman" w:cs="Times New Roman"/>
          <w:sz w:val="28"/>
          <w:szCs w:val="28"/>
          <w:shd w:val="clear" w:color="auto" w:fill="FFFFFF"/>
        </w:rPr>
        <w:t xml:space="preserve">на формирование накопительной пенсии </w:t>
      </w:r>
      <w:r w:rsidR="00FB27E6" w:rsidRPr="00FB27E6">
        <w:rPr>
          <w:rFonts w:ascii="Times New Roman" w:eastAsia="Calibri" w:hAnsi="Times New Roman" w:cs="Times New Roman"/>
          <w:sz w:val="28"/>
          <w:szCs w:val="28"/>
          <w:shd w:val="clear" w:color="auto" w:fill="FFFFFF"/>
        </w:rPr>
        <w:t>владельца сертификата</w:t>
      </w:r>
      <w:r w:rsidRPr="00FB27E6">
        <w:rPr>
          <w:rFonts w:ascii="Times New Roman" w:eastAsia="Calibri" w:hAnsi="Times New Roman" w:cs="Times New Roman"/>
          <w:sz w:val="28"/>
          <w:szCs w:val="28"/>
          <w:shd w:val="clear" w:color="auto" w:fill="FFFFFF"/>
        </w:rPr>
        <w:t xml:space="preserve"> – </w:t>
      </w:r>
      <w:r w:rsidR="00FB27E6" w:rsidRPr="00FB27E6">
        <w:rPr>
          <w:rFonts w:ascii="Times New Roman" w:eastAsia="Calibri" w:hAnsi="Times New Roman" w:cs="Times New Roman"/>
          <w:sz w:val="28"/>
          <w:szCs w:val="28"/>
          <w:shd w:val="clear" w:color="auto" w:fill="FFFFFF"/>
        </w:rPr>
        <w:t>3</w:t>
      </w:r>
      <w:r w:rsidRPr="00FB27E6">
        <w:rPr>
          <w:rFonts w:ascii="Times New Roman" w:eastAsia="Calibri" w:hAnsi="Times New Roman" w:cs="Times New Roman"/>
          <w:sz w:val="28"/>
          <w:szCs w:val="28"/>
          <w:shd w:val="clear" w:color="auto" w:fill="FFFFFF"/>
        </w:rPr>
        <w:t>,</w:t>
      </w:r>
      <w:r w:rsidR="00FB27E6" w:rsidRPr="00FB27E6">
        <w:rPr>
          <w:rFonts w:ascii="Times New Roman" w:eastAsia="Calibri" w:hAnsi="Times New Roman" w:cs="Times New Roman"/>
          <w:sz w:val="28"/>
          <w:szCs w:val="28"/>
          <w:shd w:val="clear" w:color="auto" w:fill="FFFFFF"/>
        </w:rPr>
        <w:t>14</w:t>
      </w:r>
      <w:r w:rsidR="007C0F48" w:rsidRPr="00FB27E6">
        <w:rPr>
          <w:rFonts w:ascii="Times New Roman" w:eastAsia="Calibri" w:hAnsi="Times New Roman" w:cs="Times New Roman"/>
          <w:sz w:val="28"/>
          <w:szCs w:val="28"/>
          <w:shd w:val="clear" w:color="auto" w:fill="FFFFFF"/>
        </w:rPr>
        <w:t>9</w:t>
      </w:r>
      <w:r w:rsidRPr="00FB27E6">
        <w:rPr>
          <w:rFonts w:ascii="Times New Roman" w:eastAsia="Calibri" w:hAnsi="Times New Roman" w:cs="Times New Roman"/>
          <w:sz w:val="28"/>
          <w:szCs w:val="28"/>
          <w:shd w:val="clear" w:color="auto" w:fill="FFFFFF"/>
        </w:rPr>
        <w:t xml:space="preserve"> млрд рублей (202</w:t>
      </w:r>
      <w:r w:rsidR="00FB27E6" w:rsidRPr="00FB27E6">
        <w:rPr>
          <w:rFonts w:ascii="Times New Roman" w:eastAsia="Calibri" w:hAnsi="Times New Roman" w:cs="Times New Roman"/>
          <w:sz w:val="28"/>
          <w:szCs w:val="28"/>
          <w:shd w:val="clear" w:color="auto" w:fill="FFFFFF"/>
        </w:rPr>
        <w:t>4 г. – 0,760</w:t>
      </w:r>
      <w:r w:rsidRPr="00FB27E6">
        <w:rPr>
          <w:rFonts w:ascii="Times New Roman" w:eastAsia="Calibri" w:hAnsi="Times New Roman" w:cs="Times New Roman"/>
          <w:sz w:val="28"/>
          <w:szCs w:val="28"/>
          <w:shd w:val="clear" w:color="auto" w:fill="FFFFFF"/>
        </w:rPr>
        <w:t> млрд рублей);</w:t>
      </w:r>
    </w:p>
    <w:p w14:paraId="7E4E7790" w14:textId="491F32B0" w:rsidR="009C0267" w:rsidRPr="00FB27E6" w:rsidRDefault="009C0267" w:rsidP="005846FF">
      <w:pPr>
        <w:widowControl w:val="0"/>
        <w:spacing w:after="0" w:line="264" w:lineRule="auto"/>
        <w:ind w:firstLine="709"/>
        <w:jc w:val="both"/>
        <w:rPr>
          <w:rFonts w:ascii="Times New Roman" w:eastAsia="Calibri" w:hAnsi="Times New Roman" w:cs="Times New Roman"/>
          <w:sz w:val="28"/>
          <w:szCs w:val="28"/>
        </w:rPr>
      </w:pPr>
      <w:r w:rsidRPr="00FB27E6">
        <w:rPr>
          <w:rFonts w:ascii="Times New Roman" w:eastAsia="Calibri" w:hAnsi="Times New Roman" w:cs="Times New Roman"/>
          <w:sz w:val="28"/>
          <w:szCs w:val="28"/>
          <w:shd w:val="clear" w:color="auto" w:fill="FFFFFF"/>
        </w:rPr>
        <w:t xml:space="preserve">на компенсацию расходов, связанных с приобретением товаров и услуг, предназначенных для социальной адаптации и интеграции в общество детей </w:t>
      </w:r>
      <w:r w:rsidR="00FB27E6" w:rsidRPr="00FB27E6">
        <w:rPr>
          <w:rFonts w:ascii="Times New Roman" w:eastAsia="Calibri" w:hAnsi="Times New Roman" w:cs="Times New Roman"/>
          <w:sz w:val="28"/>
          <w:szCs w:val="28"/>
          <w:shd w:val="clear" w:color="auto" w:fill="FFFFFF"/>
        </w:rPr>
        <w:br/>
      </w:r>
      <w:r w:rsidRPr="00FB27E6">
        <w:rPr>
          <w:rFonts w:ascii="Times New Roman" w:eastAsia="Calibri" w:hAnsi="Times New Roman" w:cs="Times New Roman"/>
          <w:sz w:val="28"/>
          <w:szCs w:val="28"/>
          <w:shd w:val="clear" w:color="auto" w:fill="FFFFFF"/>
        </w:rPr>
        <w:t>с инвалидностью, – 0,0</w:t>
      </w:r>
      <w:r w:rsidR="00FB27E6" w:rsidRPr="00FB27E6">
        <w:rPr>
          <w:rFonts w:ascii="Times New Roman" w:eastAsia="Calibri" w:hAnsi="Times New Roman" w:cs="Times New Roman"/>
          <w:sz w:val="28"/>
          <w:szCs w:val="28"/>
          <w:shd w:val="clear" w:color="auto" w:fill="FFFFFF"/>
        </w:rPr>
        <w:t>41</w:t>
      </w:r>
      <w:r w:rsidRPr="00FB27E6">
        <w:rPr>
          <w:rFonts w:ascii="Times New Roman" w:eastAsia="Calibri" w:hAnsi="Times New Roman" w:cs="Times New Roman"/>
          <w:sz w:val="28"/>
          <w:szCs w:val="28"/>
          <w:shd w:val="clear" w:color="auto" w:fill="FFFFFF"/>
        </w:rPr>
        <w:t xml:space="preserve"> млрд рублей (202</w:t>
      </w:r>
      <w:r w:rsidR="00FB27E6" w:rsidRPr="00FB27E6">
        <w:rPr>
          <w:rFonts w:ascii="Times New Roman" w:eastAsia="Calibri" w:hAnsi="Times New Roman" w:cs="Times New Roman"/>
          <w:sz w:val="28"/>
          <w:szCs w:val="28"/>
          <w:shd w:val="clear" w:color="auto" w:fill="FFFFFF"/>
        </w:rPr>
        <w:t>4</w:t>
      </w:r>
      <w:r w:rsidRPr="00FB27E6">
        <w:rPr>
          <w:rFonts w:ascii="Times New Roman" w:eastAsia="Calibri" w:hAnsi="Times New Roman" w:cs="Times New Roman"/>
          <w:sz w:val="28"/>
          <w:szCs w:val="28"/>
          <w:shd w:val="clear" w:color="auto" w:fill="FFFFFF"/>
        </w:rPr>
        <w:t xml:space="preserve"> г. – 0,0</w:t>
      </w:r>
      <w:r w:rsidR="007C0F48" w:rsidRPr="00FB27E6">
        <w:rPr>
          <w:rFonts w:ascii="Times New Roman" w:eastAsia="Calibri" w:hAnsi="Times New Roman" w:cs="Times New Roman"/>
          <w:sz w:val="28"/>
          <w:szCs w:val="28"/>
          <w:shd w:val="clear" w:color="auto" w:fill="FFFFFF"/>
        </w:rPr>
        <w:t>0</w:t>
      </w:r>
      <w:r w:rsidR="00FB27E6" w:rsidRPr="00FB27E6">
        <w:rPr>
          <w:rFonts w:ascii="Times New Roman" w:eastAsia="Calibri" w:hAnsi="Times New Roman" w:cs="Times New Roman"/>
          <w:sz w:val="28"/>
          <w:szCs w:val="28"/>
          <w:shd w:val="clear" w:color="auto" w:fill="FFFFFF"/>
        </w:rPr>
        <w:t>49</w:t>
      </w:r>
      <w:r w:rsidRPr="00FB27E6">
        <w:rPr>
          <w:rFonts w:ascii="Times New Roman" w:eastAsia="Calibri" w:hAnsi="Times New Roman" w:cs="Times New Roman"/>
          <w:sz w:val="28"/>
          <w:szCs w:val="28"/>
          <w:shd w:val="clear" w:color="auto" w:fill="FFFFFF"/>
        </w:rPr>
        <w:t xml:space="preserve"> млрд рублей);</w:t>
      </w:r>
    </w:p>
    <w:p w14:paraId="234DD2D0" w14:textId="0D76165E" w:rsidR="009C0267" w:rsidRPr="00FB27E6"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FB27E6">
        <w:rPr>
          <w:rFonts w:ascii="Times New Roman" w:eastAsia="Calibri" w:hAnsi="Times New Roman" w:cs="Times New Roman"/>
          <w:sz w:val="28"/>
          <w:szCs w:val="28"/>
          <w:shd w:val="clear" w:color="auto" w:fill="FFFFFF"/>
        </w:rPr>
        <w:lastRenderedPageBreak/>
        <w:t>на ежемесячную выплату в связи с рождением (усыновлением) ребенка</w:t>
      </w:r>
      <w:r w:rsidR="007C0F48" w:rsidRPr="00FB27E6">
        <w:rPr>
          <w:rFonts w:ascii="Times New Roman" w:eastAsia="Calibri" w:hAnsi="Times New Roman" w:cs="Times New Roman"/>
          <w:sz w:val="28"/>
          <w:szCs w:val="28"/>
          <w:shd w:val="clear" w:color="auto" w:fill="FFFFFF"/>
        </w:rPr>
        <w:t xml:space="preserve"> </w:t>
      </w:r>
      <w:r w:rsidR="00FB27E6" w:rsidRPr="00FB27E6">
        <w:rPr>
          <w:rFonts w:ascii="Times New Roman" w:eastAsia="Calibri" w:hAnsi="Times New Roman" w:cs="Times New Roman"/>
          <w:sz w:val="28"/>
          <w:szCs w:val="28"/>
          <w:shd w:val="clear" w:color="auto" w:fill="FFFFFF"/>
        </w:rPr>
        <w:br/>
      </w:r>
      <w:r w:rsidR="00CE591B" w:rsidRPr="00FB27E6">
        <w:rPr>
          <w:rFonts w:ascii="Times New Roman" w:eastAsia="Calibri" w:hAnsi="Times New Roman" w:cs="Times New Roman"/>
          <w:sz w:val="28"/>
          <w:szCs w:val="28"/>
          <w:shd w:val="clear" w:color="auto" w:fill="FFFFFF"/>
        </w:rPr>
        <w:t xml:space="preserve">до достижения им </w:t>
      </w:r>
      <w:r w:rsidR="007C0F48" w:rsidRPr="00FB27E6">
        <w:rPr>
          <w:rFonts w:ascii="Times New Roman" w:eastAsia="Calibri" w:hAnsi="Times New Roman" w:cs="Times New Roman"/>
          <w:sz w:val="28"/>
          <w:szCs w:val="28"/>
          <w:shd w:val="clear" w:color="auto" w:fill="FFFFFF"/>
        </w:rPr>
        <w:t>возраст</w:t>
      </w:r>
      <w:r w:rsidR="00CE591B" w:rsidRPr="00FB27E6">
        <w:rPr>
          <w:rFonts w:ascii="Times New Roman" w:eastAsia="Calibri" w:hAnsi="Times New Roman" w:cs="Times New Roman"/>
          <w:sz w:val="28"/>
          <w:szCs w:val="28"/>
          <w:shd w:val="clear" w:color="auto" w:fill="FFFFFF"/>
        </w:rPr>
        <w:t>а</w:t>
      </w:r>
      <w:r w:rsidR="007C0F48" w:rsidRPr="00FB27E6">
        <w:rPr>
          <w:rFonts w:ascii="Times New Roman" w:eastAsia="Calibri" w:hAnsi="Times New Roman" w:cs="Times New Roman"/>
          <w:sz w:val="28"/>
          <w:szCs w:val="28"/>
          <w:shd w:val="clear" w:color="auto" w:fill="FFFFFF"/>
        </w:rPr>
        <w:t xml:space="preserve"> 3 лет</w:t>
      </w:r>
      <w:r w:rsidRPr="00FB27E6">
        <w:rPr>
          <w:rFonts w:ascii="Times New Roman" w:eastAsia="Calibri" w:hAnsi="Times New Roman" w:cs="Times New Roman"/>
          <w:sz w:val="28"/>
          <w:szCs w:val="28"/>
          <w:shd w:val="clear" w:color="auto" w:fill="FFFFFF"/>
        </w:rPr>
        <w:t xml:space="preserve"> – </w:t>
      </w:r>
      <w:r w:rsidR="007C0F48" w:rsidRPr="00FB27E6">
        <w:rPr>
          <w:rFonts w:ascii="Times New Roman" w:eastAsia="Calibri" w:hAnsi="Times New Roman" w:cs="Times New Roman"/>
          <w:sz w:val="28"/>
          <w:szCs w:val="28"/>
          <w:shd w:val="clear" w:color="auto" w:fill="FFFFFF"/>
        </w:rPr>
        <w:t>1</w:t>
      </w:r>
      <w:r w:rsidR="00FB27E6" w:rsidRPr="00FB27E6">
        <w:rPr>
          <w:rFonts w:ascii="Times New Roman" w:eastAsia="Calibri" w:hAnsi="Times New Roman" w:cs="Times New Roman"/>
          <w:sz w:val="28"/>
          <w:szCs w:val="28"/>
          <w:shd w:val="clear" w:color="auto" w:fill="FFFFFF"/>
        </w:rPr>
        <w:t>71</w:t>
      </w:r>
      <w:r w:rsidR="007C0F48" w:rsidRPr="00FB27E6">
        <w:rPr>
          <w:rFonts w:ascii="Times New Roman" w:eastAsia="Calibri" w:hAnsi="Times New Roman" w:cs="Times New Roman"/>
          <w:sz w:val="28"/>
          <w:szCs w:val="28"/>
          <w:shd w:val="clear" w:color="auto" w:fill="FFFFFF"/>
        </w:rPr>
        <w:t>,</w:t>
      </w:r>
      <w:r w:rsidR="00FB27E6" w:rsidRPr="00FB27E6">
        <w:rPr>
          <w:rFonts w:ascii="Times New Roman" w:eastAsia="Calibri" w:hAnsi="Times New Roman" w:cs="Times New Roman"/>
          <w:sz w:val="28"/>
          <w:szCs w:val="28"/>
          <w:shd w:val="clear" w:color="auto" w:fill="FFFFFF"/>
        </w:rPr>
        <w:t>120</w:t>
      </w:r>
      <w:r w:rsidRPr="00FB27E6">
        <w:rPr>
          <w:rFonts w:ascii="Times New Roman" w:eastAsia="Calibri" w:hAnsi="Times New Roman" w:cs="Times New Roman"/>
          <w:sz w:val="28"/>
          <w:szCs w:val="28"/>
          <w:shd w:val="clear" w:color="auto" w:fill="FFFFFF"/>
        </w:rPr>
        <w:t xml:space="preserve"> млрд рублей (202</w:t>
      </w:r>
      <w:r w:rsidR="00FB27E6" w:rsidRPr="00FB27E6">
        <w:rPr>
          <w:rFonts w:ascii="Times New Roman" w:eastAsia="Calibri" w:hAnsi="Times New Roman" w:cs="Times New Roman"/>
          <w:sz w:val="28"/>
          <w:szCs w:val="28"/>
          <w:shd w:val="clear" w:color="auto" w:fill="FFFFFF"/>
        </w:rPr>
        <w:t>4</w:t>
      </w:r>
      <w:r w:rsidRPr="00FB27E6">
        <w:rPr>
          <w:rFonts w:ascii="Times New Roman" w:eastAsia="Calibri" w:hAnsi="Times New Roman" w:cs="Times New Roman"/>
          <w:sz w:val="28"/>
          <w:szCs w:val="28"/>
          <w:shd w:val="clear" w:color="auto" w:fill="FFFFFF"/>
        </w:rPr>
        <w:t xml:space="preserve"> г.</w:t>
      </w:r>
      <w:r w:rsidRPr="00FB27E6">
        <w:rPr>
          <w:rFonts w:ascii="Times New Roman" w:eastAsia="Calibri" w:hAnsi="Times New Roman" w:cs="Times New Roman"/>
          <w:sz w:val="28"/>
          <w:szCs w:val="28"/>
        </w:rPr>
        <w:t> </w:t>
      </w:r>
      <w:r w:rsidRPr="00FB27E6">
        <w:rPr>
          <w:rFonts w:ascii="Times New Roman" w:eastAsia="Calibri" w:hAnsi="Times New Roman" w:cs="Times New Roman"/>
          <w:sz w:val="28"/>
          <w:szCs w:val="28"/>
          <w:shd w:val="clear" w:color="auto" w:fill="FFFFFF"/>
        </w:rPr>
        <w:t xml:space="preserve">– </w:t>
      </w:r>
      <w:r w:rsidR="00FB27E6" w:rsidRPr="00FB27E6">
        <w:rPr>
          <w:rFonts w:ascii="Times New Roman" w:eastAsia="Calibri" w:hAnsi="Times New Roman" w:cs="Times New Roman"/>
          <w:sz w:val="28"/>
          <w:szCs w:val="28"/>
          <w:shd w:val="clear" w:color="auto" w:fill="FFFFFF"/>
        </w:rPr>
        <w:t>57,464</w:t>
      </w:r>
      <w:r w:rsidRPr="00FB27E6">
        <w:rPr>
          <w:rFonts w:ascii="Times New Roman" w:eastAsia="Calibri" w:hAnsi="Times New Roman" w:cs="Times New Roman"/>
          <w:sz w:val="28"/>
          <w:szCs w:val="28"/>
          <w:shd w:val="clear" w:color="auto" w:fill="FFFFFF"/>
        </w:rPr>
        <w:t xml:space="preserve"> млрд рублей).</w:t>
      </w:r>
    </w:p>
    <w:p w14:paraId="7B9D4702" w14:textId="77777777" w:rsidR="009C0267" w:rsidRPr="00EE41C4" w:rsidRDefault="009C0267" w:rsidP="005846FF">
      <w:pPr>
        <w:widowControl w:val="0"/>
        <w:spacing w:after="0" w:line="264" w:lineRule="auto"/>
        <w:ind w:firstLine="709"/>
        <w:jc w:val="both"/>
        <w:rPr>
          <w:rFonts w:ascii="Times New Roman" w:eastAsia="Calibri" w:hAnsi="Times New Roman" w:cs="Times New Roman"/>
          <w:sz w:val="28"/>
          <w:szCs w:val="28"/>
        </w:rPr>
      </w:pPr>
      <w:r w:rsidRPr="00EE41C4">
        <w:rPr>
          <w:rFonts w:ascii="Times New Roman" w:eastAsia="Calibri" w:hAnsi="Times New Roman" w:cs="Times New Roman"/>
          <w:sz w:val="28"/>
          <w:szCs w:val="28"/>
          <w:shd w:val="clear" w:color="auto" w:fill="FFFFFF"/>
        </w:rPr>
        <w:t>Кроме того, на предоставление единовременных выплат за счет средств материнского (семейного) капитала в период 2009-2011 гг., 2015-2016 гг. направлено 128,334 млрд рублей.</w:t>
      </w:r>
    </w:p>
    <w:p w14:paraId="5BBA0293" w14:textId="630DB18E" w:rsidR="009C0267" w:rsidRDefault="009C0267" w:rsidP="005846FF">
      <w:pPr>
        <w:widowControl w:val="0"/>
        <w:spacing w:after="0" w:line="264" w:lineRule="auto"/>
        <w:ind w:firstLine="709"/>
        <w:jc w:val="both"/>
        <w:rPr>
          <w:rFonts w:ascii="Times New Roman" w:eastAsia="Calibri" w:hAnsi="Times New Roman" w:cs="Times New Roman"/>
          <w:sz w:val="28"/>
          <w:szCs w:val="28"/>
          <w:shd w:val="clear" w:color="auto" w:fill="FFFFFF"/>
        </w:rPr>
      </w:pPr>
      <w:r w:rsidRPr="00EE41C4">
        <w:rPr>
          <w:rFonts w:ascii="Times New Roman" w:eastAsia="Calibri" w:hAnsi="Times New Roman" w:cs="Times New Roman"/>
          <w:sz w:val="28"/>
          <w:szCs w:val="28"/>
          <w:shd w:val="clear" w:color="auto" w:fill="FFFFFF"/>
        </w:rPr>
        <w:t>В 202</w:t>
      </w:r>
      <w:r w:rsidR="00EE41C4" w:rsidRPr="00EE41C4">
        <w:rPr>
          <w:rFonts w:ascii="Times New Roman" w:eastAsia="Calibri" w:hAnsi="Times New Roman" w:cs="Times New Roman"/>
          <w:sz w:val="28"/>
          <w:szCs w:val="28"/>
          <w:shd w:val="clear" w:color="auto" w:fill="FFFFFF"/>
        </w:rPr>
        <w:t>4</w:t>
      </w:r>
      <w:r w:rsidRPr="00EE41C4">
        <w:rPr>
          <w:rFonts w:ascii="Times New Roman" w:eastAsia="Calibri" w:hAnsi="Times New Roman" w:cs="Times New Roman"/>
          <w:sz w:val="28"/>
          <w:szCs w:val="28"/>
          <w:shd w:val="clear" w:color="auto" w:fill="FFFFFF"/>
        </w:rPr>
        <w:t xml:space="preserve"> г.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14:paraId="0379E841" w14:textId="413B08F3" w:rsidR="00E54D3B" w:rsidRPr="00E54D3B" w:rsidRDefault="00E54D3B" w:rsidP="00E54D3B">
      <w:pPr>
        <w:widowControl w:val="0"/>
        <w:spacing w:after="0" w:line="264" w:lineRule="auto"/>
        <w:ind w:firstLine="709"/>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В соответствии с Федеральным законом от 22 июля 2024 г. № 187-ФЗ </w:t>
      </w:r>
      <w:r>
        <w:rPr>
          <w:rFonts w:ascii="Times New Roman" w:eastAsia="Calibri" w:hAnsi="Times New Roman" w:cs="Times New Roman"/>
          <w:sz w:val="28"/>
          <w:szCs w:val="28"/>
          <w:shd w:val="clear" w:color="auto" w:fill="FFFFFF"/>
        </w:rPr>
        <w:br/>
        <w:t xml:space="preserve">«О внесении изменений в отдельные законодательные акты Российской Федерации в связи с принятием Федерального закона «О строительстве жилых домов по договорам строительного подряда с использованием счетов </w:t>
      </w:r>
      <w:proofErr w:type="spellStart"/>
      <w:r>
        <w:rPr>
          <w:rFonts w:ascii="Times New Roman" w:eastAsia="Calibri" w:hAnsi="Times New Roman" w:cs="Times New Roman"/>
          <w:sz w:val="28"/>
          <w:szCs w:val="28"/>
          <w:shd w:val="clear" w:color="auto" w:fill="FFFFFF"/>
        </w:rPr>
        <w:t>эскроу</w:t>
      </w:r>
      <w:proofErr w:type="spellEnd"/>
      <w:r>
        <w:rPr>
          <w:rFonts w:ascii="Times New Roman" w:eastAsia="Calibri" w:hAnsi="Times New Roman" w:cs="Times New Roman"/>
          <w:sz w:val="28"/>
          <w:szCs w:val="28"/>
          <w:shd w:val="clear" w:color="auto" w:fill="FFFFFF"/>
        </w:rPr>
        <w:t xml:space="preserve">» средства материнского (семейного) капитала могут быть направлены на строительство объекта индивидуального жилищного строительства, осуществляемое гражданами </w:t>
      </w:r>
      <w:r>
        <w:rPr>
          <w:rFonts w:ascii="Times New Roman" w:eastAsia="Calibri" w:hAnsi="Times New Roman" w:cs="Times New Roman"/>
          <w:sz w:val="28"/>
          <w:szCs w:val="28"/>
          <w:shd w:val="clear" w:color="auto" w:fill="FFFFFF"/>
        </w:rPr>
        <w:br/>
        <w:t xml:space="preserve">с привлечением организации, осуществляющей строительство объектов индивидуального жилищного строительства по договорам строительного подряда </w:t>
      </w:r>
      <w:r>
        <w:rPr>
          <w:rFonts w:ascii="Times New Roman" w:eastAsia="Calibri" w:hAnsi="Times New Roman" w:cs="Times New Roman"/>
          <w:sz w:val="28"/>
          <w:szCs w:val="28"/>
          <w:shd w:val="clear" w:color="auto" w:fill="FFFFFF"/>
        </w:rPr>
        <w:br/>
        <w:t xml:space="preserve">с использованием счетов </w:t>
      </w:r>
      <w:proofErr w:type="spellStart"/>
      <w:r>
        <w:rPr>
          <w:rFonts w:ascii="Times New Roman" w:eastAsia="Calibri" w:hAnsi="Times New Roman" w:cs="Times New Roman"/>
          <w:sz w:val="28"/>
          <w:szCs w:val="28"/>
          <w:shd w:val="clear" w:color="auto" w:fill="FFFFFF"/>
        </w:rPr>
        <w:t>эскроу</w:t>
      </w:r>
      <w:proofErr w:type="spellEnd"/>
      <w:r>
        <w:rPr>
          <w:rFonts w:ascii="Times New Roman" w:eastAsia="Calibri" w:hAnsi="Times New Roman" w:cs="Times New Roman"/>
          <w:sz w:val="28"/>
          <w:szCs w:val="28"/>
          <w:shd w:val="clear" w:color="auto" w:fill="FFFFFF"/>
        </w:rPr>
        <w:t xml:space="preserve">, путем безналичного перечисления указанных средств кредитным организациям, предоставившим гражданам денежные средства на эти цели. </w:t>
      </w:r>
      <w:r w:rsidRPr="00E54D3B">
        <w:rPr>
          <w:rFonts w:ascii="Times New Roman" w:eastAsia="Calibri" w:hAnsi="Times New Roman" w:cs="Times New Roman"/>
          <w:sz w:val="28"/>
          <w:szCs w:val="28"/>
          <w:shd w:val="clear" w:color="auto" w:fill="FFFFFF"/>
        </w:rPr>
        <w:t xml:space="preserve">Средства (часть средств) материнского (семейного) капитала могут быть направлены на счет </w:t>
      </w:r>
      <w:proofErr w:type="spellStart"/>
      <w:r w:rsidRPr="00E54D3B">
        <w:rPr>
          <w:rFonts w:ascii="Times New Roman" w:eastAsia="Calibri" w:hAnsi="Times New Roman" w:cs="Times New Roman"/>
          <w:sz w:val="28"/>
          <w:szCs w:val="28"/>
          <w:shd w:val="clear" w:color="auto" w:fill="FFFFFF"/>
        </w:rPr>
        <w:t>эскроу</w:t>
      </w:r>
      <w:proofErr w:type="spellEnd"/>
      <w:r w:rsidRPr="00E54D3B">
        <w:rPr>
          <w:rFonts w:ascii="Times New Roman" w:eastAsia="Calibri" w:hAnsi="Times New Roman" w:cs="Times New Roman"/>
          <w:sz w:val="28"/>
          <w:szCs w:val="28"/>
          <w:shd w:val="clear" w:color="auto" w:fill="FFFFFF"/>
        </w:rPr>
        <w:t>, бенефициаром по которому является юридическое лицо или индивидуальный предприниматель, осуществляющие строительство объекта индивидуального жилищного строительства.</w:t>
      </w:r>
      <w:r w:rsidR="004B164E">
        <w:rPr>
          <w:rFonts w:ascii="Times New Roman" w:eastAsia="Calibri" w:hAnsi="Times New Roman" w:cs="Times New Roman"/>
          <w:sz w:val="28"/>
          <w:szCs w:val="28"/>
          <w:shd w:val="clear" w:color="auto" w:fill="FFFFFF"/>
        </w:rPr>
        <w:t xml:space="preserve"> Указ</w:t>
      </w:r>
      <w:r w:rsidR="004C154A">
        <w:rPr>
          <w:rFonts w:ascii="Times New Roman" w:eastAsia="Calibri" w:hAnsi="Times New Roman" w:cs="Times New Roman"/>
          <w:sz w:val="28"/>
          <w:szCs w:val="28"/>
          <w:shd w:val="clear" w:color="auto" w:fill="FFFFFF"/>
        </w:rPr>
        <w:t>анный Федеральный закон вступил</w:t>
      </w:r>
      <w:r w:rsidR="004B164E">
        <w:rPr>
          <w:rFonts w:ascii="Times New Roman" w:eastAsia="Calibri" w:hAnsi="Times New Roman" w:cs="Times New Roman"/>
          <w:sz w:val="28"/>
          <w:szCs w:val="28"/>
          <w:shd w:val="clear" w:color="auto" w:fill="FFFFFF"/>
        </w:rPr>
        <w:t xml:space="preserve"> в силу с 1 марта 2025 г.</w:t>
      </w:r>
    </w:p>
    <w:p w14:paraId="1F618A73" w14:textId="5141DFDF" w:rsidR="00EE41C4" w:rsidRDefault="0073606D" w:rsidP="005846FF">
      <w:pPr>
        <w:widowControl w:val="0"/>
        <w:spacing w:after="0" w:line="264" w:lineRule="auto"/>
        <w:ind w:firstLine="709"/>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 xml:space="preserve">Федеральным законом от 8 августа 2024 г. № 313-ФЗ «О внесении изменений </w:t>
      </w:r>
      <w:r>
        <w:rPr>
          <w:rFonts w:ascii="Times New Roman" w:eastAsia="Calibri" w:hAnsi="Times New Roman" w:cs="Times New Roman"/>
          <w:sz w:val="28"/>
          <w:szCs w:val="28"/>
          <w:shd w:val="clear" w:color="auto" w:fill="FFFFFF"/>
          <w:lang w:eastAsia="ru-RU"/>
        </w:rPr>
        <w:br/>
        <w:t>в отдельные законодательные акты Российской Федерации» лицам, получившим государственный сертифик</w:t>
      </w:r>
      <w:r w:rsidR="002112D1">
        <w:rPr>
          <w:rFonts w:ascii="Times New Roman" w:eastAsia="Calibri" w:hAnsi="Times New Roman" w:cs="Times New Roman"/>
          <w:sz w:val="28"/>
          <w:szCs w:val="28"/>
          <w:shd w:val="clear" w:color="auto" w:fill="FFFFFF"/>
          <w:lang w:eastAsia="ru-RU"/>
        </w:rPr>
        <w:t>ат на материнский (семейный) кап</w:t>
      </w:r>
      <w:r>
        <w:rPr>
          <w:rFonts w:ascii="Times New Roman" w:eastAsia="Calibri" w:hAnsi="Times New Roman" w:cs="Times New Roman"/>
          <w:sz w:val="28"/>
          <w:szCs w:val="28"/>
          <w:shd w:val="clear" w:color="auto" w:fill="FFFFFF"/>
          <w:lang w:eastAsia="ru-RU"/>
        </w:rPr>
        <w:t>итал, распорядившимся средствами не в полном объеме, предоставлено право получить остаток средств, если он не превышает 10 тыс. рублей, в виде единовременной выплаты.</w:t>
      </w:r>
    </w:p>
    <w:p w14:paraId="210FEA90" w14:textId="4563F1A7" w:rsidR="005B20B6" w:rsidRDefault="005B20B6" w:rsidP="005846FF">
      <w:pPr>
        <w:widowControl w:val="0"/>
        <w:spacing w:after="0" w:line="264" w:lineRule="auto"/>
        <w:ind w:firstLine="709"/>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По состоянию на 1 января 2025 г. средства перечислены 141 052 владельцам сертификатов на сумму 546,06 млн рублей.</w:t>
      </w:r>
    </w:p>
    <w:p w14:paraId="70815E5F" w14:textId="52A19804" w:rsidR="0073606D" w:rsidRPr="00EE41C4" w:rsidRDefault="00930F19" w:rsidP="005846FF">
      <w:pPr>
        <w:widowControl w:val="0"/>
        <w:spacing w:after="0" w:line="264" w:lineRule="auto"/>
        <w:ind w:firstLine="709"/>
        <w:jc w:val="both"/>
        <w:rPr>
          <w:rFonts w:ascii="Times New Roman" w:eastAsia="Calibri" w:hAnsi="Times New Roman" w:cs="Times New Roman"/>
          <w:sz w:val="28"/>
          <w:szCs w:val="28"/>
          <w:shd w:val="clear" w:color="auto" w:fill="FFFFFF"/>
          <w:lang w:eastAsia="ru-RU"/>
        </w:rPr>
      </w:pPr>
      <w:r>
        <w:rPr>
          <w:rFonts w:ascii="Times New Roman" w:eastAsia="Calibri" w:hAnsi="Times New Roman" w:cs="Times New Roman"/>
          <w:sz w:val="28"/>
          <w:szCs w:val="28"/>
          <w:shd w:val="clear" w:color="auto" w:fill="FFFFFF"/>
          <w:lang w:eastAsia="ru-RU"/>
        </w:rPr>
        <w:t xml:space="preserve">Федеральным законом от 26 декабря 2024 г. № 495-ФЗ «О внесении изменения </w:t>
      </w:r>
      <w:r>
        <w:rPr>
          <w:rFonts w:ascii="Times New Roman" w:eastAsia="Calibri" w:hAnsi="Times New Roman" w:cs="Times New Roman"/>
          <w:sz w:val="28"/>
          <w:szCs w:val="28"/>
          <w:shd w:val="clear" w:color="auto" w:fill="FFFFFF"/>
          <w:lang w:eastAsia="ru-RU"/>
        </w:rPr>
        <w:br/>
        <w:t xml:space="preserve">в статью 8 Федерального закона «О дополнительных мерах государственной поддержки семей, имеющих детей» внесены изменения в части установления </w:t>
      </w:r>
      <w:r>
        <w:rPr>
          <w:rFonts w:ascii="Times New Roman" w:eastAsia="Calibri" w:hAnsi="Times New Roman" w:cs="Times New Roman"/>
          <w:sz w:val="28"/>
          <w:szCs w:val="28"/>
          <w:shd w:val="clear" w:color="auto" w:fill="FFFFFF"/>
          <w:lang w:eastAsia="ru-RU"/>
        </w:rPr>
        <w:br/>
        <w:t xml:space="preserve">в качестве основания для </w:t>
      </w:r>
      <w:r w:rsidR="004B164E">
        <w:rPr>
          <w:rFonts w:ascii="Times New Roman" w:eastAsia="Calibri" w:hAnsi="Times New Roman" w:cs="Times New Roman"/>
          <w:sz w:val="28"/>
          <w:szCs w:val="28"/>
          <w:shd w:val="clear" w:color="auto" w:fill="FFFFFF"/>
          <w:lang w:eastAsia="ru-RU"/>
        </w:rPr>
        <w:t>отказа в удовлетворении</w:t>
      </w:r>
      <w:r>
        <w:rPr>
          <w:rFonts w:ascii="Times New Roman" w:eastAsia="Calibri" w:hAnsi="Times New Roman" w:cs="Times New Roman"/>
          <w:sz w:val="28"/>
          <w:szCs w:val="28"/>
          <w:shd w:val="clear" w:color="auto" w:fill="FFFFFF"/>
          <w:lang w:eastAsia="ru-RU"/>
        </w:rPr>
        <w:t xml:space="preserve"> заявления о распоряжении средствами материнского (семейного) капитала на улучшение жилищных условий отсутствие заключения о соответствии жилого помещения, являющегося жилым домом (частью жилого дома), в том числе домом бло</w:t>
      </w:r>
      <w:r w:rsidR="002112D1">
        <w:rPr>
          <w:rFonts w:ascii="Times New Roman" w:eastAsia="Calibri" w:hAnsi="Times New Roman" w:cs="Times New Roman"/>
          <w:sz w:val="28"/>
          <w:szCs w:val="28"/>
          <w:shd w:val="clear" w:color="auto" w:fill="FFFFFF"/>
          <w:lang w:eastAsia="ru-RU"/>
        </w:rPr>
        <w:t>кированной застройки, требо</w:t>
      </w:r>
      <w:r>
        <w:rPr>
          <w:rFonts w:ascii="Times New Roman" w:eastAsia="Calibri" w:hAnsi="Times New Roman" w:cs="Times New Roman"/>
          <w:sz w:val="28"/>
          <w:szCs w:val="28"/>
          <w:shd w:val="clear" w:color="auto" w:fill="FFFFFF"/>
          <w:lang w:eastAsia="ru-RU"/>
        </w:rPr>
        <w:t>ваниям, предъявляемым к жилому помещению, и его пригодности для проживания.</w:t>
      </w:r>
    </w:p>
    <w:p w14:paraId="5D7C4783" w14:textId="77777777" w:rsidR="00522EAA" w:rsidRDefault="00522EAA" w:rsidP="005846FF">
      <w:pPr>
        <w:autoSpaceDE w:val="0"/>
        <w:autoSpaceDN w:val="0"/>
        <w:adjustRightInd w:val="0"/>
        <w:spacing w:before="240" w:after="240" w:line="264" w:lineRule="auto"/>
        <w:ind w:firstLine="709"/>
        <w:jc w:val="center"/>
        <w:rPr>
          <w:rFonts w:ascii="Times New Roman" w:eastAsia="Calibri" w:hAnsi="Times New Roman" w:cs="Times New Roman"/>
          <w:b/>
          <w:sz w:val="28"/>
          <w:szCs w:val="28"/>
        </w:rPr>
      </w:pPr>
    </w:p>
    <w:p w14:paraId="4641385D" w14:textId="77777777" w:rsidR="00D03A4F" w:rsidRPr="00815692" w:rsidRDefault="00D03A4F" w:rsidP="005846FF">
      <w:pPr>
        <w:autoSpaceDE w:val="0"/>
        <w:autoSpaceDN w:val="0"/>
        <w:adjustRightInd w:val="0"/>
        <w:spacing w:before="240" w:after="240" w:line="264" w:lineRule="auto"/>
        <w:ind w:firstLine="709"/>
        <w:jc w:val="center"/>
        <w:rPr>
          <w:rFonts w:ascii="Times New Roman" w:eastAsia="Calibri" w:hAnsi="Times New Roman" w:cs="Times New Roman"/>
          <w:b/>
          <w:sz w:val="28"/>
          <w:szCs w:val="28"/>
        </w:rPr>
      </w:pPr>
      <w:r w:rsidRPr="00815692">
        <w:rPr>
          <w:rFonts w:ascii="Times New Roman" w:eastAsia="Calibri" w:hAnsi="Times New Roman" w:cs="Times New Roman"/>
          <w:b/>
          <w:sz w:val="28"/>
          <w:szCs w:val="28"/>
        </w:rPr>
        <w:lastRenderedPageBreak/>
        <w:t>Меры налоговой поддержки семей, имеющих детей</w:t>
      </w:r>
    </w:p>
    <w:p w14:paraId="52D5D68E" w14:textId="0E8A2102" w:rsidR="00226922" w:rsidRPr="00815692" w:rsidRDefault="004C154A" w:rsidP="005846FF">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w:t>
      </w:r>
      <w:r w:rsidR="00226922" w:rsidRPr="00815692">
        <w:rPr>
          <w:rFonts w:ascii="Times New Roman" w:eastAsia="Times New Roman" w:hAnsi="Times New Roman" w:cs="Times New Roman"/>
          <w:sz w:val="28"/>
          <w:szCs w:val="28"/>
          <w:lang w:eastAsia="ru-RU"/>
        </w:rPr>
        <w:t xml:space="preserve"> главе 23 «Налог на доходы физических лиц</w:t>
      </w:r>
      <w:proofErr w:type="gramStart"/>
      <w:r w:rsidR="00226922" w:rsidRPr="00815692">
        <w:rPr>
          <w:rFonts w:ascii="Times New Roman" w:eastAsia="Times New Roman" w:hAnsi="Times New Roman" w:cs="Times New Roman"/>
          <w:sz w:val="28"/>
          <w:szCs w:val="28"/>
          <w:lang w:eastAsia="ru-RU"/>
        </w:rPr>
        <w:t>»</w:t>
      </w:r>
      <w:proofErr w:type="gramEnd"/>
      <w:r w:rsidR="00226922" w:rsidRPr="00815692">
        <w:rPr>
          <w:rFonts w:ascii="Times New Roman" w:eastAsia="Times New Roman" w:hAnsi="Times New Roman" w:cs="Times New Roman"/>
          <w:sz w:val="28"/>
          <w:szCs w:val="28"/>
          <w:lang w:eastAsia="ru-RU"/>
        </w:rPr>
        <w:t xml:space="preserve"> Налогового кодекса Российской Федерации (далее </w:t>
      </w:r>
      <w:r w:rsidR="00C809C1">
        <w:rPr>
          <w:rFonts w:ascii="Times New Roman" w:eastAsia="Times New Roman" w:hAnsi="Times New Roman" w:cs="Times New Roman"/>
          <w:sz w:val="28"/>
          <w:szCs w:val="28"/>
          <w:lang w:eastAsia="ru-RU"/>
        </w:rPr>
        <w:t xml:space="preserve">по тексту подраздела </w:t>
      </w:r>
      <w:r w:rsidR="00226922" w:rsidRPr="00815692">
        <w:rPr>
          <w:rFonts w:ascii="Times New Roman" w:eastAsia="Times New Roman" w:hAnsi="Times New Roman" w:cs="Times New Roman"/>
          <w:sz w:val="28"/>
          <w:szCs w:val="28"/>
          <w:lang w:eastAsia="ru-RU"/>
        </w:rPr>
        <w:t xml:space="preserve">– Кодекс) снижение налоговой нагрузки по НДФЛ в отношении отдельных категорий налогоплательщиков обеспечивается применением налоговых вычетов, а также </w:t>
      </w:r>
      <w:r w:rsidR="00680C58">
        <w:rPr>
          <w:rFonts w:ascii="Times New Roman" w:eastAsia="Times New Roman" w:hAnsi="Times New Roman" w:cs="Times New Roman"/>
          <w:sz w:val="28"/>
          <w:szCs w:val="28"/>
          <w:lang w:eastAsia="ru-RU"/>
        </w:rPr>
        <w:t>освобождений от уплаты налога.</w:t>
      </w:r>
    </w:p>
    <w:p w14:paraId="6D7EC707" w14:textId="2BAC49F3"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Кодексом предусмотрены, в частности, стандартные, социальные, имущественные налоговые вычеты по НДФЛ. Указанные налоговые вычеты имеют, как правило, выраженный тер и предоставляются в случае осуществления налогоплательщиками расходов, например, на обучение, лечение, обеспечение жильем. Сумма таких расходов уменьшает налоговую базу по НДФЛ </w:t>
      </w:r>
      <w:r w:rsidR="00680C58">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в налоговом периоде, соответственно, уменьшается </w:t>
      </w:r>
      <w:r w:rsidR="00680C58">
        <w:rPr>
          <w:rFonts w:ascii="Times New Roman" w:eastAsia="Times New Roman" w:hAnsi="Times New Roman" w:cs="Times New Roman"/>
          <w:sz w:val="28"/>
          <w:szCs w:val="28"/>
          <w:lang w:eastAsia="ru-RU"/>
        </w:rPr>
        <w:t>сумма налога к уплате в бюджет.</w:t>
      </w:r>
    </w:p>
    <w:p w14:paraId="0B175F09" w14:textId="58EDD909"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Так, стандартные налоговые вычеты по НДФЛ предоставляются родителям, супругам родителей, усыновителям, опекунам, попечителям, приемным родителям, супругам приемных родителей, на обеспечении которых находятся дети, </w:t>
      </w:r>
      <w:r w:rsidR="00680C58">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в установленных подпунктом 4 пункта</w:t>
      </w:r>
      <w:r w:rsidR="00680C58">
        <w:rPr>
          <w:rFonts w:ascii="Times New Roman" w:eastAsia="Times New Roman" w:hAnsi="Times New Roman" w:cs="Times New Roman"/>
          <w:sz w:val="28"/>
          <w:szCs w:val="28"/>
          <w:lang w:eastAsia="ru-RU"/>
        </w:rPr>
        <w:t xml:space="preserve"> 1 статьи 218 Кодекса размерах.</w:t>
      </w:r>
    </w:p>
    <w:p w14:paraId="5FCCDE6C" w14:textId="71287B56" w:rsidR="0022692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Кроме того, налогоплательщики-родители вправе получать социальный налоговый вычет по расходам, связанным с обучением своих детей, по очной форме обучения, а также их лечением в медицинских организациях, индивидуальных предпринимателей, осуществляющих медицинскую деятельность.</w:t>
      </w:r>
    </w:p>
    <w:p w14:paraId="77A744FB" w14:textId="43E649D0" w:rsidR="002A6A83" w:rsidRPr="00815692" w:rsidRDefault="002A6A83" w:rsidP="005846FF">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социальный налоговый вычет предоставляется налогоплательщику </w:t>
      </w:r>
      <w:r w:rsidR="00A77B0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за физкультурно-оздоровительные услуги, оказанные его детям (в том числе усыновленным) в возрасте до 18 лет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подопечным в возрасте до 18 лет физкультурно-спортивными организациями, индивидуальными предпринимателями, осуществляющими деятельность в области физической культуры и спорта в качестве основного вида деятельности.</w:t>
      </w:r>
    </w:p>
    <w:p w14:paraId="61E26D55" w14:textId="37AC2542"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Меры, которые принимались в отношении поддержки семей с детьми, также сопровождались введением налоговых преференций в виде освобождений </w:t>
      </w:r>
      <w:r w:rsidR="00680C58">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от налогообложения следующих видов доходов физических лиц: </w:t>
      </w:r>
    </w:p>
    <w:p w14:paraId="1D425A9B" w14:textId="77777777"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государственных пособий, выплачиваемых семьям с детьми, установленных законодательством Российской Федерации; </w:t>
      </w:r>
    </w:p>
    <w:p w14:paraId="6A3279B2" w14:textId="73993335"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ежемесячной выплаты в связи с рождением (усыновлением) первого ребенка, осуществляем</w:t>
      </w:r>
      <w:r w:rsidR="00277C54" w:rsidRPr="00815692">
        <w:rPr>
          <w:rFonts w:ascii="Times New Roman" w:eastAsia="Times New Roman" w:hAnsi="Times New Roman" w:cs="Times New Roman"/>
          <w:sz w:val="28"/>
          <w:szCs w:val="28"/>
          <w:lang w:eastAsia="ru-RU"/>
        </w:rPr>
        <w:t xml:space="preserve">ой </w:t>
      </w:r>
      <w:r w:rsidRPr="00815692">
        <w:rPr>
          <w:rFonts w:ascii="Times New Roman" w:eastAsia="Times New Roman" w:hAnsi="Times New Roman" w:cs="Times New Roman"/>
          <w:sz w:val="28"/>
          <w:szCs w:val="28"/>
          <w:lang w:eastAsia="ru-RU"/>
        </w:rPr>
        <w:t xml:space="preserve">в соответствии с Федеральным законом </w:t>
      </w:r>
      <w:r w:rsidR="00A77B02">
        <w:rPr>
          <w:rFonts w:ascii="Times New Roman" w:eastAsia="Times New Roman" w:hAnsi="Times New Roman" w:cs="Times New Roman"/>
          <w:sz w:val="28"/>
          <w:szCs w:val="28"/>
          <w:lang w:eastAsia="ru-RU"/>
        </w:rPr>
        <w:t xml:space="preserve">от 28 декабря 2017 г. </w:t>
      </w:r>
      <w:r w:rsidR="00A77B0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418-ФЗ</w:t>
      </w:r>
      <w:r w:rsidR="00A77B02">
        <w:rPr>
          <w:rFonts w:ascii="Times New Roman" w:eastAsia="Times New Roman" w:hAnsi="Times New Roman" w:cs="Times New Roman"/>
          <w:sz w:val="28"/>
          <w:szCs w:val="28"/>
          <w:lang w:eastAsia="ru-RU"/>
        </w:rPr>
        <w:t xml:space="preserve"> «О ежемесячных выплатах семьям, имеющим детей»</w:t>
      </w:r>
      <w:r w:rsidRPr="00815692">
        <w:rPr>
          <w:rFonts w:ascii="Times New Roman" w:eastAsia="Times New Roman" w:hAnsi="Times New Roman" w:cs="Times New Roman"/>
          <w:sz w:val="28"/>
          <w:szCs w:val="28"/>
          <w:lang w:eastAsia="ru-RU"/>
        </w:rPr>
        <w:t xml:space="preserve">; </w:t>
      </w:r>
    </w:p>
    <w:p w14:paraId="449D5B48" w14:textId="6241653E"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поддержки в виде материнского капитала в случаях и в порядке, предусмотренных Федеральным законом № 256-ФЗ; </w:t>
      </w:r>
    </w:p>
    <w:p w14:paraId="66C20647" w14:textId="215969E0"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lastRenderedPageBreak/>
        <w:t xml:space="preserve">однократной выплаты в размере 450 </w:t>
      </w:r>
      <w:r w:rsidR="00277C54" w:rsidRPr="00815692">
        <w:rPr>
          <w:rFonts w:ascii="Times New Roman" w:eastAsia="Times New Roman" w:hAnsi="Times New Roman" w:cs="Times New Roman"/>
          <w:sz w:val="28"/>
          <w:szCs w:val="28"/>
          <w:lang w:eastAsia="ru-RU"/>
        </w:rPr>
        <w:t xml:space="preserve">тыс. </w:t>
      </w:r>
      <w:r w:rsidRPr="00815692">
        <w:rPr>
          <w:rFonts w:ascii="Times New Roman" w:eastAsia="Times New Roman" w:hAnsi="Times New Roman" w:cs="Times New Roman"/>
          <w:sz w:val="28"/>
          <w:szCs w:val="28"/>
          <w:lang w:eastAsia="ru-RU"/>
        </w:rPr>
        <w:t xml:space="preserve">рублей на погашение обязательств </w:t>
      </w:r>
      <w:r w:rsidR="00B2102C">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по ипотечному жилищному кредиту при рождении третьего ребенка или последующих детей; </w:t>
      </w:r>
    </w:p>
    <w:p w14:paraId="5BBD1570" w14:textId="621E1989"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единовременного денежного поощрения, полученного налогоплательщиками </w:t>
      </w:r>
      <w:r w:rsidR="00680C58">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в соответствии с Указом Президента Российской Федерации от 13 мая 2008 г. № 775 «Об учреждении ордена «Родительская слава», Указом Президента Российской Федерации от 15 августа 2022 г. № 558 «О некоторых вопросах совершенствования государственной наградной системы Российской Федерации»; </w:t>
      </w:r>
    </w:p>
    <w:p w14:paraId="26743D61" w14:textId="77777777"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социальной поддержки (помощи) в соответствии с законодательными актами Российской Федерации, актами Президента Российской Федерации, актами Правительства Российской Федерации, законами и (или) иными актами органов государственной власти субъектов Российской Федерации. </w:t>
      </w:r>
    </w:p>
    <w:p w14:paraId="086F3F0C" w14:textId="51D1DB9A"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Кроме того, пунктом 2</w:t>
      </w:r>
      <w:r w:rsidR="00344F1F" w:rsidRPr="00815692">
        <w:rPr>
          <w:rFonts w:ascii="Times New Roman" w:eastAsia="Times New Roman" w:hAnsi="Times New Roman" w:cs="Times New Roman"/>
          <w:sz w:val="28"/>
          <w:szCs w:val="28"/>
          <w:lang w:eastAsia="ru-RU"/>
        </w:rPr>
        <w:t>.1</w:t>
      </w:r>
      <w:r w:rsidRPr="00815692">
        <w:rPr>
          <w:rFonts w:ascii="Times New Roman" w:eastAsia="Times New Roman" w:hAnsi="Times New Roman" w:cs="Times New Roman"/>
          <w:sz w:val="28"/>
          <w:szCs w:val="28"/>
          <w:lang w:eastAsia="ru-RU"/>
        </w:rPr>
        <w:t xml:space="preserve"> статьи 217</w:t>
      </w:r>
      <w:r w:rsidR="00344F1F" w:rsidRPr="00815692">
        <w:rPr>
          <w:rFonts w:ascii="Times New Roman" w:eastAsia="Times New Roman" w:hAnsi="Times New Roman" w:cs="Times New Roman"/>
          <w:sz w:val="28"/>
          <w:szCs w:val="28"/>
          <w:lang w:eastAsia="ru-RU"/>
        </w:rPr>
        <w:t>.1</w:t>
      </w:r>
      <w:r w:rsidRPr="00815692">
        <w:rPr>
          <w:rFonts w:ascii="Times New Roman" w:eastAsia="Times New Roman" w:hAnsi="Times New Roman" w:cs="Times New Roman"/>
          <w:sz w:val="28"/>
          <w:szCs w:val="28"/>
          <w:lang w:eastAsia="ru-RU"/>
        </w:rPr>
        <w:t xml:space="preserve"> Кодекса предусмотрено освобождение </w:t>
      </w:r>
      <w:r w:rsidR="00F82923">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от налогообложения налогом на доходы физических лиц доходов, получаемых семьями с двумя и более детьми от продажи:</w:t>
      </w:r>
    </w:p>
    <w:p w14:paraId="584EBB9A" w14:textId="4FC44909"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объекта недвижимого имущества в виде комнаты, квартиры, жилого дома, части квартиры, части жилого дома или доли в праве собственности на жилое помещение, независимо от срока нахождения в собственности налогоплательщика продаваемого жилого помещения или доли в праве собственности на жилое помещение, при соблюдении условий, установленных данным пунктом;</w:t>
      </w:r>
    </w:p>
    <w:p w14:paraId="2FC245D0" w14:textId="2F6DC084"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земельного участка, на котором расположено жилое помещение (доли в праве собственности на земельный участок, связанной с долей в праве собственности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на жилое помещение), независимо от срока нахождения в собственности налогоплательщика продаваемого земельного участка (доли в праве собственности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на земельный участок) при соблюдении установленных указанным пунктом условий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в отношении жилого помещения (доли в праве собственности на жилое помещение); </w:t>
      </w:r>
    </w:p>
    <w:p w14:paraId="698DC7E2" w14:textId="5853FD8F"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хозяйственных строений и (или) сооружений, которые расположены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на земельном участке (доли в праве собственности на хозяйственные строения и (или) сооружения, связанной с долей в праве собственнос</w:t>
      </w:r>
      <w:r w:rsidR="00C757B6">
        <w:rPr>
          <w:rFonts w:ascii="Times New Roman" w:eastAsia="Times New Roman" w:hAnsi="Times New Roman" w:cs="Times New Roman"/>
          <w:sz w:val="28"/>
          <w:szCs w:val="28"/>
          <w:lang w:eastAsia="ru-RU"/>
        </w:rPr>
        <w:t>ти на такой земельный участок).</w:t>
      </w:r>
    </w:p>
    <w:p w14:paraId="713ED5D2" w14:textId="2B41CEEB"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В соответствии с Кодексом физическим лицам, имеющим трех и более несовершеннолетних детей, предоставляются следующие налоговые льготы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по земельному налогу и нало</w:t>
      </w:r>
      <w:r w:rsidR="00C757B6">
        <w:rPr>
          <w:rFonts w:ascii="Times New Roman" w:eastAsia="Times New Roman" w:hAnsi="Times New Roman" w:cs="Times New Roman"/>
          <w:sz w:val="28"/>
          <w:szCs w:val="28"/>
          <w:lang w:eastAsia="ru-RU"/>
        </w:rPr>
        <w:t>гу на имущество физических лиц:</w:t>
      </w:r>
    </w:p>
    <w:p w14:paraId="4BF590CC" w14:textId="7AE27404"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1) налоговый вычет по земельному налогу в размере кадастровой стоимости </w:t>
      </w:r>
      <w:r w:rsidR="00F82923">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600 кв. метров площади одного земельного участка;</w:t>
      </w:r>
    </w:p>
    <w:p w14:paraId="4B3947F9" w14:textId="5C89ABD2"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2) налоговый вычет по налогу на имущество физических лиц в отношении одной квартиры – в размере кадастровой стоимости 5 кв. метров площади квартиры, </w:t>
      </w:r>
      <w:r w:rsidR="00F82923">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в отношении одного жилого дома – в размере кадастровой стоимости 7 кв. метров площади жилого дома в расчете на каждого несовершеннолетнего ребенка. </w:t>
      </w:r>
    </w:p>
    <w:p w14:paraId="43EAF403" w14:textId="71E3EBAC"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Указанные налоговые льготы предоставляются в </w:t>
      </w:r>
      <w:proofErr w:type="spellStart"/>
      <w:r w:rsidRPr="00815692">
        <w:rPr>
          <w:rFonts w:ascii="Times New Roman" w:eastAsia="Times New Roman" w:hAnsi="Times New Roman" w:cs="Times New Roman"/>
          <w:sz w:val="28"/>
          <w:szCs w:val="28"/>
          <w:lang w:eastAsia="ru-RU"/>
        </w:rPr>
        <w:t>проактивном</w:t>
      </w:r>
      <w:proofErr w:type="spellEnd"/>
      <w:r w:rsidRPr="00815692">
        <w:rPr>
          <w:rFonts w:ascii="Times New Roman" w:eastAsia="Times New Roman" w:hAnsi="Times New Roman" w:cs="Times New Roman"/>
          <w:sz w:val="28"/>
          <w:szCs w:val="28"/>
          <w:lang w:eastAsia="ru-RU"/>
        </w:rPr>
        <w:t xml:space="preserve"> </w:t>
      </w:r>
      <w:r w:rsidR="00F82923">
        <w:rPr>
          <w:rFonts w:ascii="Times New Roman" w:eastAsia="Times New Roman" w:hAnsi="Times New Roman" w:cs="Times New Roman"/>
          <w:sz w:val="28"/>
          <w:szCs w:val="28"/>
          <w:lang w:eastAsia="ru-RU"/>
        </w:rPr>
        <w:t>режиме</w:t>
      </w:r>
      <w:r w:rsidRPr="00815692">
        <w:rPr>
          <w:rFonts w:ascii="Times New Roman" w:eastAsia="Times New Roman" w:hAnsi="Times New Roman" w:cs="Times New Roman"/>
          <w:sz w:val="28"/>
          <w:szCs w:val="28"/>
          <w:lang w:eastAsia="ru-RU"/>
        </w:rPr>
        <w:t xml:space="preserve">, т.е. без участия налогоплательщика, на основании сведений, получаемых налоговыми органами ежегодно в рамках информационного обмена с уполномоченными органами </w:t>
      </w:r>
      <w:r w:rsidRPr="00815692">
        <w:rPr>
          <w:rFonts w:ascii="Times New Roman" w:eastAsia="Times New Roman" w:hAnsi="Times New Roman" w:cs="Times New Roman"/>
          <w:sz w:val="28"/>
          <w:szCs w:val="28"/>
          <w:lang w:eastAsia="ru-RU"/>
        </w:rPr>
        <w:lastRenderedPageBreak/>
        <w:t>исполнительной власти субъектов Российской Федерации или находящимися в их ведении учреждениями, которые осуществляют функции в сфере социальной защиты населения.</w:t>
      </w:r>
    </w:p>
    <w:p w14:paraId="3B2D4BB0" w14:textId="57B2E3C0"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Вместе с тем налогоплательщики вправе самостоятельно представить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в налоговый орган по своему выбору (в том числе через многофункциональный центр предоставления государственных и муниципальных услуг) заявление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о предоставлении налоговой льготы, а также вправе представить документы, подтверждающие их право на налоговые льготы.</w:t>
      </w:r>
    </w:p>
    <w:p w14:paraId="0F0A701F" w14:textId="04D82667" w:rsidR="00226922" w:rsidRPr="00815692" w:rsidRDefault="00226922"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Нормативными правовыми актами представительных органов муниципальных образований могут быть установлены для многодетных семей налоговые льготы </w:t>
      </w:r>
      <w:r w:rsidR="00C757B6">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по земельному налогу, налогу на имущество физических лиц, не предусмотренные Кодексом, а также определены основания и порядок их применения.</w:t>
      </w:r>
    </w:p>
    <w:p w14:paraId="439CA79D" w14:textId="1E7BFF99" w:rsidR="00D03A4F" w:rsidRPr="00815692" w:rsidRDefault="00D03A4F" w:rsidP="005846FF">
      <w:pPr>
        <w:spacing w:before="240" w:after="240" w:line="264" w:lineRule="auto"/>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Пенсионное обеспечение семей, имеющих детей, государственная социальная помощь, денежные выплаты семьям с детьми-инвалидами</w:t>
      </w:r>
    </w:p>
    <w:p w14:paraId="468B3CD2" w14:textId="18F49CF5" w:rsidR="0067517C" w:rsidRPr="00815692" w:rsidRDefault="0067517C"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В соответствии с Федеральным законом от 15 декабря 2001 г. № 166-ФЗ </w:t>
      </w:r>
      <w:r w:rsidRPr="00815692">
        <w:rPr>
          <w:rFonts w:ascii="Times New Roman" w:eastAsia="Times New Roman" w:hAnsi="Times New Roman" w:cs="Times New Roman"/>
          <w:sz w:val="28"/>
          <w:szCs w:val="28"/>
          <w:lang w:eastAsia="ru-RU"/>
        </w:rPr>
        <w:br/>
        <w:t xml:space="preserve">«О государственном пенсионном обеспечении в Российской Федерации» </w:t>
      </w:r>
      <w:r w:rsidRPr="00815692">
        <w:rPr>
          <w:rFonts w:ascii="Times New Roman" w:eastAsia="Times New Roman" w:hAnsi="Times New Roman" w:cs="Times New Roman"/>
          <w:sz w:val="28"/>
          <w:szCs w:val="28"/>
          <w:lang w:eastAsia="ru-RU"/>
        </w:rPr>
        <w:br/>
        <w:t xml:space="preserve">(далее – Федеральный закон № 166-ФЗ) нетрудоспособные граждане, к которым относятся, в том числе дети с инвалидностью,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w:t>
      </w:r>
      <w:r w:rsidR="008C1C9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до окончания ими такого обучения, но не дольше чем до достижения ими возраста </w:t>
      </w:r>
      <w:r w:rsidR="008C1C9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23 лет, потерявшие одного или обоих родителей, дети умершей одинокой матери </w:t>
      </w:r>
      <w:r w:rsidR="008C1C9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и дети, оба родителя которых неизвестны в целях предоставления им средств </w:t>
      </w:r>
      <w:r w:rsidR="008C1C9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к существованию имеют право на установление социальной пенсии по инвалидности, социальной пенсии по случаю потери кормильца и социальной пенсии детям, оба родителя которых неизвестны.</w:t>
      </w:r>
    </w:p>
    <w:p w14:paraId="66A9314F" w14:textId="2A66BF56" w:rsidR="0067517C" w:rsidRPr="00815692" w:rsidRDefault="0067517C" w:rsidP="005846FF">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увеличиваются на соответствующий районный коэффициент, устанавливаемый Правительством Российской Федерации </w:t>
      </w:r>
      <w:r w:rsidR="00455DDD">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в зависимости от района (местности) проживания, на весь период проживания указанных граждан в указанных районах (местностях).</w:t>
      </w:r>
    </w:p>
    <w:p w14:paraId="31E475CC" w14:textId="34CC66D7"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С 1 апреля 202</w:t>
      </w:r>
      <w:r w:rsidR="003343E5">
        <w:rPr>
          <w:rFonts w:ascii="Times New Roman" w:hAnsi="Times New Roman" w:cs="Times New Roman"/>
          <w:sz w:val="28"/>
          <w:szCs w:val="28"/>
        </w:rPr>
        <w:t>4</w:t>
      </w:r>
      <w:r w:rsidRPr="00815692">
        <w:rPr>
          <w:rFonts w:ascii="Times New Roman" w:hAnsi="Times New Roman" w:cs="Times New Roman"/>
          <w:sz w:val="28"/>
          <w:szCs w:val="28"/>
        </w:rPr>
        <w:t xml:space="preserve"> г. увеличен размер социальной пенсии в соответствии со статьей 18 Федерального закона № 166-ФЗ. С учетом вышеуказанных изменений:</w:t>
      </w:r>
    </w:p>
    <w:p w14:paraId="2487CE28" w14:textId="42C703D5"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размер социальной пенсии по инвалидности инвалидам с детства </w:t>
      </w:r>
      <w:r w:rsidRPr="00815692">
        <w:rPr>
          <w:rFonts w:ascii="Times New Roman" w:hAnsi="Times New Roman" w:cs="Times New Roman"/>
          <w:sz w:val="28"/>
          <w:szCs w:val="28"/>
          <w:lang w:val="en-US"/>
        </w:rPr>
        <w:t>I</w:t>
      </w:r>
      <w:r w:rsidRPr="00815692">
        <w:rPr>
          <w:rFonts w:ascii="Times New Roman" w:hAnsi="Times New Roman" w:cs="Times New Roman"/>
          <w:sz w:val="28"/>
          <w:szCs w:val="28"/>
        </w:rPr>
        <w:t xml:space="preserve"> группы </w:t>
      </w:r>
      <w:r w:rsidR="00455DDD">
        <w:rPr>
          <w:rFonts w:ascii="Times New Roman" w:hAnsi="Times New Roman" w:cs="Times New Roman"/>
          <w:sz w:val="28"/>
          <w:szCs w:val="28"/>
        </w:rPr>
        <w:br/>
      </w:r>
      <w:r w:rsidRPr="00815692">
        <w:rPr>
          <w:rFonts w:ascii="Times New Roman" w:hAnsi="Times New Roman" w:cs="Times New Roman"/>
          <w:sz w:val="28"/>
          <w:szCs w:val="28"/>
        </w:rPr>
        <w:t>и детям с инвалидностью составил 1</w:t>
      </w:r>
      <w:r w:rsidR="003343E5">
        <w:rPr>
          <w:rFonts w:ascii="Times New Roman" w:hAnsi="Times New Roman" w:cs="Times New Roman"/>
          <w:sz w:val="28"/>
          <w:szCs w:val="28"/>
        </w:rPr>
        <w:t>8</w:t>
      </w:r>
      <w:r w:rsidRPr="00815692">
        <w:rPr>
          <w:rFonts w:ascii="Times New Roman" w:hAnsi="Times New Roman" w:cs="Times New Roman"/>
          <w:sz w:val="28"/>
          <w:szCs w:val="28"/>
        </w:rPr>
        <w:t> </w:t>
      </w:r>
      <w:r w:rsidR="003343E5">
        <w:rPr>
          <w:rFonts w:ascii="Times New Roman" w:hAnsi="Times New Roman" w:cs="Times New Roman"/>
          <w:sz w:val="28"/>
          <w:szCs w:val="28"/>
        </w:rPr>
        <w:t>455</w:t>
      </w:r>
      <w:r w:rsidRPr="00815692">
        <w:rPr>
          <w:rFonts w:ascii="Times New Roman" w:hAnsi="Times New Roman" w:cs="Times New Roman"/>
          <w:sz w:val="28"/>
          <w:szCs w:val="28"/>
        </w:rPr>
        <w:t>,</w:t>
      </w:r>
      <w:r w:rsidR="003343E5">
        <w:rPr>
          <w:rFonts w:ascii="Times New Roman" w:hAnsi="Times New Roman" w:cs="Times New Roman"/>
          <w:sz w:val="28"/>
          <w:szCs w:val="28"/>
        </w:rPr>
        <w:t>42</w:t>
      </w:r>
      <w:r w:rsidRPr="00815692">
        <w:rPr>
          <w:rFonts w:ascii="Times New Roman" w:hAnsi="Times New Roman" w:cs="Times New Roman"/>
          <w:sz w:val="28"/>
          <w:szCs w:val="28"/>
        </w:rPr>
        <w:t xml:space="preserve"> рублей (</w:t>
      </w:r>
      <w:r w:rsidR="003343E5">
        <w:rPr>
          <w:rFonts w:ascii="Times New Roman" w:hAnsi="Times New Roman" w:cs="Times New Roman"/>
          <w:sz w:val="28"/>
          <w:szCs w:val="28"/>
        </w:rPr>
        <w:t xml:space="preserve">с 1 апреля 2023 г. – </w:t>
      </w:r>
      <w:r w:rsidR="003343E5" w:rsidRPr="00815692">
        <w:rPr>
          <w:rFonts w:ascii="Times New Roman" w:hAnsi="Times New Roman" w:cs="Times New Roman"/>
          <w:sz w:val="28"/>
          <w:szCs w:val="28"/>
        </w:rPr>
        <w:t xml:space="preserve">17 167,83 </w:t>
      </w:r>
      <w:r w:rsidR="003343E5" w:rsidRPr="00815692">
        <w:rPr>
          <w:rFonts w:ascii="Times New Roman" w:hAnsi="Times New Roman" w:cs="Times New Roman"/>
          <w:sz w:val="28"/>
          <w:szCs w:val="28"/>
        </w:rPr>
        <w:lastRenderedPageBreak/>
        <w:t>рублей</w:t>
      </w:r>
      <w:r w:rsidR="003343E5">
        <w:rPr>
          <w:rFonts w:ascii="Times New Roman" w:hAnsi="Times New Roman" w:cs="Times New Roman"/>
          <w:sz w:val="28"/>
          <w:szCs w:val="28"/>
        </w:rPr>
        <w:t>;</w:t>
      </w:r>
      <w:r w:rsidR="003343E5" w:rsidRPr="00815692">
        <w:rPr>
          <w:rFonts w:ascii="Times New Roman" w:hAnsi="Times New Roman" w:cs="Times New Roman"/>
          <w:sz w:val="28"/>
          <w:szCs w:val="28"/>
        </w:rPr>
        <w:t xml:space="preserve"> </w:t>
      </w:r>
      <w:r w:rsidR="005846FF" w:rsidRPr="00815692">
        <w:rPr>
          <w:rFonts w:ascii="Times New Roman" w:hAnsi="Times New Roman" w:cs="Times New Roman"/>
          <w:sz w:val="28"/>
          <w:szCs w:val="28"/>
        </w:rPr>
        <w:t xml:space="preserve">с 1 июня 2022 г. – 16 619,39 рублей; </w:t>
      </w:r>
      <w:r w:rsidRPr="00815692">
        <w:rPr>
          <w:rFonts w:ascii="Times New Roman" w:hAnsi="Times New Roman" w:cs="Times New Roman"/>
          <w:sz w:val="28"/>
          <w:szCs w:val="28"/>
        </w:rPr>
        <w:t>с 1 ап</w:t>
      </w:r>
      <w:r w:rsidR="003343E5">
        <w:rPr>
          <w:rFonts w:ascii="Times New Roman" w:hAnsi="Times New Roman" w:cs="Times New Roman"/>
          <w:sz w:val="28"/>
          <w:szCs w:val="28"/>
        </w:rPr>
        <w:t>реля 2022 г. – 15 108,54 рублей</w:t>
      </w:r>
      <w:r w:rsidRPr="00815692">
        <w:rPr>
          <w:rFonts w:ascii="Times New Roman" w:hAnsi="Times New Roman" w:cs="Times New Roman"/>
          <w:sz w:val="28"/>
          <w:szCs w:val="28"/>
        </w:rPr>
        <w:t xml:space="preserve">), инвалидам с детства </w:t>
      </w:r>
      <w:r w:rsidRPr="00815692">
        <w:rPr>
          <w:rFonts w:ascii="Times New Roman" w:hAnsi="Times New Roman" w:cs="Times New Roman"/>
          <w:sz w:val="28"/>
          <w:szCs w:val="28"/>
          <w:lang w:val="en-US"/>
        </w:rPr>
        <w:t>II</w:t>
      </w:r>
      <w:r w:rsidRPr="00815692">
        <w:rPr>
          <w:rFonts w:ascii="Times New Roman" w:hAnsi="Times New Roman" w:cs="Times New Roman"/>
          <w:sz w:val="28"/>
          <w:szCs w:val="28"/>
        </w:rPr>
        <w:t xml:space="preserve"> группы – 1</w:t>
      </w:r>
      <w:r w:rsidR="0053017E">
        <w:rPr>
          <w:rFonts w:ascii="Times New Roman" w:hAnsi="Times New Roman" w:cs="Times New Roman"/>
          <w:sz w:val="28"/>
          <w:szCs w:val="28"/>
        </w:rPr>
        <w:t>5</w:t>
      </w:r>
      <w:r w:rsidRPr="00815692">
        <w:rPr>
          <w:rFonts w:ascii="Times New Roman" w:hAnsi="Times New Roman" w:cs="Times New Roman"/>
          <w:sz w:val="28"/>
          <w:szCs w:val="28"/>
        </w:rPr>
        <w:t> </w:t>
      </w:r>
      <w:r w:rsidR="0053017E">
        <w:rPr>
          <w:rFonts w:ascii="Times New Roman" w:hAnsi="Times New Roman" w:cs="Times New Roman"/>
          <w:sz w:val="28"/>
          <w:szCs w:val="28"/>
        </w:rPr>
        <w:t>379</w:t>
      </w:r>
      <w:r w:rsidRPr="00815692">
        <w:rPr>
          <w:rFonts w:ascii="Times New Roman" w:hAnsi="Times New Roman" w:cs="Times New Roman"/>
          <w:sz w:val="28"/>
          <w:szCs w:val="28"/>
        </w:rPr>
        <w:t>,</w:t>
      </w:r>
      <w:r w:rsidR="007F27CF" w:rsidRPr="00815692">
        <w:rPr>
          <w:rFonts w:ascii="Times New Roman" w:hAnsi="Times New Roman" w:cs="Times New Roman"/>
          <w:sz w:val="28"/>
          <w:szCs w:val="28"/>
        </w:rPr>
        <w:t>73</w:t>
      </w:r>
      <w:r w:rsidRPr="00815692">
        <w:rPr>
          <w:rFonts w:ascii="Times New Roman" w:hAnsi="Times New Roman" w:cs="Times New Roman"/>
          <w:sz w:val="28"/>
          <w:szCs w:val="28"/>
        </w:rPr>
        <w:t xml:space="preserve"> рублей (</w:t>
      </w:r>
      <w:r w:rsidR="0053017E">
        <w:rPr>
          <w:rFonts w:ascii="Times New Roman" w:hAnsi="Times New Roman" w:cs="Times New Roman"/>
          <w:sz w:val="28"/>
          <w:szCs w:val="28"/>
        </w:rPr>
        <w:t xml:space="preserve">с 1 апреля 2023 г. - </w:t>
      </w:r>
      <w:r w:rsidR="0053017E" w:rsidRPr="00815692">
        <w:rPr>
          <w:rFonts w:ascii="Times New Roman" w:hAnsi="Times New Roman" w:cs="Times New Roman"/>
          <w:sz w:val="28"/>
          <w:szCs w:val="28"/>
        </w:rPr>
        <w:t>14 306,73</w:t>
      </w:r>
      <w:r w:rsidR="0053017E">
        <w:rPr>
          <w:rFonts w:ascii="Times New Roman" w:hAnsi="Times New Roman" w:cs="Times New Roman"/>
          <w:sz w:val="28"/>
          <w:szCs w:val="28"/>
        </w:rPr>
        <w:t xml:space="preserve"> рублей; </w:t>
      </w:r>
      <w:r w:rsidR="007F27CF" w:rsidRPr="00815692">
        <w:rPr>
          <w:rFonts w:ascii="Times New Roman" w:hAnsi="Times New Roman" w:cs="Times New Roman"/>
          <w:sz w:val="28"/>
          <w:szCs w:val="28"/>
        </w:rPr>
        <w:t xml:space="preserve">с 1 июня 2022 г. – 13 849,69 рублей; </w:t>
      </w:r>
      <w:r w:rsidRPr="00815692">
        <w:rPr>
          <w:rFonts w:ascii="Times New Roman" w:hAnsi="Times New Roman" w:cs="Times New Roman"/>
          <w:sz w:val="28"/>
          <w:szCs w:val="28"/>
        </w:rPr>
        <w:t>с 1 ап</w:t>
      </w:r>
      <w:r w:rsidR="003343E5">
        <w:rPr>
          <w:rFonts w:ascii="Times New Roman" w:hAnsi="Times New Roman" w:cs="Times New Roman"/>
          <w:sz w:val="28"/>
          <w:szCs w:val="28"/>
        </w:rPr>
        <w:t>реля 2022 г. – 12 590,63 рублей</w:t>
      </w:r>
      <w:r w:rsidRPr="00815692">
        <w:rPr>
          <w:rFonts w:ascii="Times New Roman" w:hAnsi="Times New Roman" w:cs="Times New Roman"/>
          <w:sz w:val="28"/>
          <w:szCs w:val="28"/>
        </w:rPr>
        <w:t>);</w:t>
      </w:r>
    </w:p>
    <w:p w14:paraId="08FC8D1B" w14:textId="77777777"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размер социальной пенсии по случаю потери кормильца составил:</w:t>
      </w:r>
    </w:p>
    <w:p w14:paraId="5BBDFD9A" w14:textId="0666693B"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детям, потерявшим одного из родителей</w:t>
      </w:r>
      <w:r w:rsidR="008C1C92">
        <w:rPr>
          <w:rFonts w:ascii="Times New Roman" w:hAnsi="Times New Roman" w:cs="Times New Roman"/>
          <w:sz w:val="28"/>
          <w:szCs w:val="28"/>
        </w:rPr>
        <w:t>,</w:t>
      </w:r>
      <w:r w:rsidRPr="00815692">
        <w:rPr>
          <w:rFonts w:ascii="Times New Roman" w:hAnsi="Times New Roman" w:cs="Times New Roman"/>
          <w:sz w:val="28"/>
          <w:szCs w:val="28"/>
        </w:rPr>
        <w:t xml:space="preserve"> </w:t>
      </w:r>
      <w:r w:rsidR="009368A2" w:rsidRPr="00815692">
        <w:rPr>
          <w:rFonts w:ascii="Times New Roman" w:hAnsi="Times New Roman" w:cs="Times New Roman"/>
          <w:sz w:val="28"/>
          <w:szCs w:val="28"/>
        </w:rPr>
        <w:t>–</w:t>
      </w:r>
      <w:r w:rsidRPr="00815692">
        <w:rPr>
          <w:rFonts w:ascii="Times New Roman" w:hAnsi="Times New Roman" w:cs="Times New Roman"/>
          <w:sz w:val="28"/>
          <w:szCs w:val="28"/>
        </w:rPr>
        <w:t xml:space="preserve"> </w:t>
      </w:r>
      <w:r w:rsidR="007F27CF" w:rsidRPr="00815692">
        <w:rPr>
          <w:rFonts w:ascii="Times New Roman" w:hAnsi="Times New Roman" w:cs="Times New Roman"/>
          <w:sz w:val="28"/>
          <w:szCs w:val="28"/>
        </w:rPr>
        <w:t>7 </w:t>
      </w:r>
      <w:r w:rsidR="0053017E">
        <w:rPr>
          <w:rFonts w:ascii="Times New Roman" w:hAnsi="Times New Roman" w:cs="Times New Roman"/>
          <w:sz w:val="28"/>
          <w:szCs w:val="28"/>
        </w:rPr>
        <w:t>689,83 рублей</w:t>
      </w:r>
      <w:r w:rsidR="007F27CF" w:rsidRPr="00815692">
        <w:rPr>
          <w:rFonts w:ascii="Times New Roman" w:hAnsi="Times New Roman" w:cs="Times New Roman"/>
          <w:sz w:val="28"/>
          <w:szCs w:val="28"/>
        </w:rPr>
        <w:t xml:space="preserve"> </w:t>
      </w:r>
      <w:r w:rsidRPr="00815692">
        <w:rPr>
          <w:rFonts w:ascii="Times New Roman" w:hAnsi="Times New Roman" w:cs="Times New Roman"/>
          <w:sz w:val="28"/>
          <w:szCs w:val="28"/>
        </w:rPr>
        <w:t>(</w:t>
      </w:r>
      <w:r w:rsidR="0053017E">
        <w:rPr>
          <w:rFonts w:ascii="Times New Roman" w:hAnsi="Times New Roman" w:cs="Times New Roman"/>
          <w:sz w:val="28"/>
          <w:szCs w:val="28"/>
        </w:rPr>
        <w:t xml:space="preserve">с 1 апреля 2023 г. – 7 153,33 рубля; </w:t>
      </w:r>
      <w:r w:rsidR="007F27CF" w:rsidRPr="00815692">
        <w:rPr>
          <w:rFonts w:ascii="Times New Roman" w:hAnsi="Times New Roman" w:cs="Times New Roman"/>
          <w:sz w:val="28"/>
          <w:szCs w:val="28"/>
        </w:rPr>
        <w:t>с 1 июня 2022 г. – 6 924,81 рубл</w:t>
      </w:r>
      <w:r w:rsidR="0025389A">
        <w:rPr>
          <w:rFonts w:ascii="Times New Roman" w:hAnsi="Times New Roman" w:cs="Times New Roman"/>
          <w:sz w:val="28"/>
          <w:szCs w:val="28"/>
        </w:rPr>
        <w:t>я</w:t>
      </w:r>
      <w:r w:rsidR="007F27CF" w:rsidRPr="00815692">
        <w:rPr>
          <w:rFonts w:ascii="Times New Roman" w:hAnsi="Times New Roman" w:cs="Times New Roman"/>
          <w:sz w:val="28"/>
          <w:szCs w:val="28"/>
        </w:rPr>
        <w:t xml:space="preserve">; </w:t>
      </w:r>
      <w:r w:rsidRPr="00815692">
        <w:rPr>
          <w:rFonts w:ascii="Times New Roman" w:hAnsi="Times New Roman" w:cs="Times New Roman"/>
          <w:sz w:val="28"/>
          <w:szCs w:val="28"/>
        </w:rPr>
        <w:t>с 1 а</w:t>
      </w:r>
      <w:r w:rsidR="0053017E">
        <w:rPr>
          <w:rFonts w:ascii="Times New Roman" w:hAnsi="Times New Roman" w:cs="Times New Roman"/>
          <w:sz w:val="28"/>
          <w:szCs w:val="28"/>
        </w:rPr>
        <w:t>преля 2022 г. – 6 295,28 рублей</w:t>
      </w:r>
      <w:r w:rsidRPr="00815692">
        <w:rPr>
          <w:rFonts w:ascii="Times New Roman" w:hAnsi="Times New Roman" w:cs="Times New Roman"/>
          <w:sz w:val="28"/>
          <w:szCs w:val="28"/>
        </w:rPr>
        <w:t>);</w:t>
      </w:r>
    </w:p>
    <w:p w14:paraId="3E24820A" w14:textId="3B227C13" w:rsidR="00DF01D8" w:rsidRPr="00815692" w:rsidRDefault="0067517C" w:rsidP="00DF01D8">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потерявшим обоих родителей (детям умершей одинокой матери), детям, оба родителя которых неизвестны, </w:t>
      </w:r>
      <w:r w:rsidR="009368A2" w:rsidRPr="00815692">
        <w:rPr>
          <w:rFonts w:ascii="Times New Roman" w:hAnsi="Times New Roman" w:cs="Times New Roman"/>
          <w:sz w:val="28"/>
          <w:szCs w:val="28"/>
        </w:rPr>
        <w:t>–</w:t>
      </w:r>
      <w:r w:rsidRPr="00815692">
        <w:rPr>
          <w:rFonts w:ascii="Times New Roman" w:hAnsi="Times New Roman" w:cs="Times New Roman"/>
          <w:sz w:val="28"/>
          <w:szCs w:val="28"/>
        </w:rPr>
        <w:t xml:space="preserve"> </w:t>
      </w:r>
      <w:r w:rsidR="0053017E" w:rsidRPr="00815692">
        <w:rPr>
          <w:rFonts w:ascii="Times New Roman" w:hAnsi="Times New Roman" w:cs="Times New Roman"/>
          <w:sz w:val="28"/>
          <w:szCs w:val="28"/>
        </w:rPr>
        <w:t>1</w:t>
      </w:r>
      <w:r w:rsidR="0053017E">
        <w:rPr>
          <w:rFonts w:ascii="Times New Roman" w:hAnsi="Times New Roman" w:cs="Times New Roman"/>
          <w:sz w:val="28"/>
          <w:szCs w:val="28"/>
        </w:rPr>
        <w:t>5</w:t>
      </w:r>
      <w:r w:rsidR="0053017E" w:rsidRPr="00815692">
        <w:rPr>
          <w:rFonts w:ascii="Times New Roman" w:hAnsi="Times New Roman" w:cs="Times New Roman"/>
          <w:sz w:val="28"/>
          <w:szCs w:val="28"/>
        </w:rPr>
        <w:t> </w:t>
      </w:r>
      <w:r w:rsidR="0053017E">
        <w:rPr>
          <w:rFonts w:ascii="Times New Roman" w:hAnsi="Times New Roman" w:cs="Times New Roman"/>
          <w:sz w:val="28"/>
          <w:szCs w:val="28"/>
        </w:rPr>
        <w:t>379</w:t>
      </w:r>
      <w:r w:rsidR="0053017E" w:rsidRPr="00815692">
        <w:rPr>
          <w:rFonts w:ascii="Times New Roman" w:hAnsi="Times New Roman" w:cs="Times New Roman"/>
          <w:sz w:val="28"/>
          <w:szCs w:val="28"/>
        </w:rPr>
        <w:t>,73 рублей (</w:t>
      </w:r>
      <w:r w:rsidR="0053017E">
        <w:rPr>
          <w:rFonts w:ascii="Times New Roman" w:hAnsi="Times New Roman" w:cs="Times New Roman"/>
          <w:sz w:val="28"/>
          <w:szCs w:val="28"/>
        </w:rPr>
        <w:t xml:space="preserve">с 1 апреля 2023 г. </w:t>
      </w:r>
      <w:r w:rsidR="0025389A">
        <w:rPr>
          <w:rFonts w:ascii="Times New Roman" w:hAnsi="Times New Roman" w:cs="Times New Roman"/>
          <w:sz w:val="28"/>
          <w:szCs w:val="28"/>
        </w:rPr>
        <w:t>–</w:t>
      </w:r>
      <w:r w:rsidR="0053017E">
        <w:rPr>
          <w:rFonts w:ascii="Times New Roman" w:hAnsi="Times New Roman" w:cs="Times New Roman"/>
          <w:sz w:val="28"/>
          <w:szCs w:val="28"/>
        </w:rPr>
        <w:t xml:space="preserve"> </w:t>
      </w:r>
      <w:r w:rsidR="0053017E" w:rsidRPr="00815692">
        <w:rPr>
          <w:rFonts w:ascii="Times New Roman" w:hAnsi="Times New Roman" w:cs="Times New Roman"/>
          <w:sz w:val="28"/>
          <w:szCs w:val="28"/>
        </w:rPr>
        <w:t>14 306,73</w:t>
      </w:r>
      <w:r w:rsidR="0053017E">
        <w:rPr>
          <w:rFonts w:ascii="Times New Roman" w:hAnsi="Times New Roman" w:cs="Times New Roman"/>
          <w:sz w:val="28"/>
          <w:szCs w:val="28"/>
        </w:rPr>
        <w:t xml:space="preserve"> рублей; </w:t>
      </w:r>
      <w:r w:rsidR="0053017E" w:rsidRPr="00815692">
        <w:rPr>
          <w:rFonts w:ascii="Times New Roman" w:hAnsi="Times New Roman" w:cs="Times New Roman"/>
          <w:sz w:val="28"/>
          <w:szCs w:val="28"/>
        </w:rPr>
        <w:t>с 1 июня 2022 г. – 13 849,69 рублей; с 1 ап</w:t>
      </w:r>
      <w:r w:rsidR="0053017E">
        <w:rPr>
          <w:rFonts w:ascii="Times New Roman" w:hAnsi="Times New Roman" w:cs="Times New Roman"/>
          <w:sz w:val="28"/>
          <w:szCs w:val="28"/>
        </w:rPr>
        <w:t>реля 2022 г. – 12 590,63 рублей</w:t>
      </w:r>
      <w:r w:rsidR="0053017E" w:rsidRPr="00815692">
        <w:rPr>
          <w:rFonts w:ascii="Times New Roman" w:hAnsi="Times New Roman" w:cs="Times New Roman"/>
          <w:sz w:val="28"/>
          <w:szCs w:val="28"/>
        </w:rPr>
        <w:t>)</w:t>
      </w:r>
      <w:r w:rsidRPr="00815692">
        <w:rPr>
          <w:rFonts w:ascii="Times New Roman" w:hAnsi="Times New Roman" w:cs="Times New Roman"/>
          <w:sz w:val="28"/>
          <w:szCs w:val="28"/>
        </w:rPr>
        <w:t>.</w:t>
      </w:r>
    </w:p>
    <w:p w14:paraId="5F48C16D" w14:textId="36F9596F" w:rsidR="0067517C"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В случае гибели (смерти) военнослужащих, проходивших военную службу </w:t>
      </w:r>
      <w:r w:rsidR="0053017E">
        <w:rPr>
          <w:rFonts w:ascii="Times New Roman" w:hAnsi="Times New Roman" w:cs="Times New Roman"/>
          <w:sz w:val="28"/>
          <w:szCs w:val="28"/>
        </w:rPr>
        <w:br/>
      </w:r>
      <w:r w:rsidRPr="00815692">
        <w:rPr>
          <w:rFonts w:ascii="Times New Roman" w:hAnsi="Times New Roman" w:cs="Times New Roman"/>
          <w:sz w:val="28"/>
          <w:szCs w:val="28"/>
        </w:rPr>
        <w:t xml:space="preserve">по призыву в качестве солдат, матросов, сержантов и старшин, или не позднее трех месяцев после увольнения с военной службы либо в случае наступления смерти позднее этого срока, но вследствие ранения, контузии, увечья или заболевания, которые получены в период прохождения военной службы, </w:t>
      </w:r>
      <w:r w:rsidRPr="00815692">
        <w:rPr>
          <w:rFonts w:ascii="Times New Roman" w:hAnsi="Times New Roman" w:cs="Times New Roman"/>
          <w:bCs/>
          <w:sz w:val="28"/>
          <w:szCs w:val="28"/>
        </w:rPr>
        <w:t xml:space="preserve">гибели (смерти) вследствие увечья (ранения, травмы, контузии) или заболевания граждан, пребывавших в добровольческих формированиях, либо наступления смерти после окончания пребывания в добровольческих формированиях вследствие увечья (ранения, травмы, контузии) или заболевания, полученных в период пребывания </w:t>
      </w:r>
      <w:r w:rsidR="00C555F4">
        <w:rPr>
          <w:rFonts w:ascii="Times New Roman" w:hAnsi="Times New Roman" w:cs="Times New Roman"/>
          <w:bCs/>
          <w:sz w:val="28"/>
          <w:szCs w:val="28"/>
        </w:rPr>
        <w:br/>
      </w:r>
      <w:r w:rsidRPr="00815692">
        <w:rPr>
          <w:rFonts w:ascii="Times New Roman" w:hAnsi="Times New Roman" w:cs="Times New Roman"/>
          <w:bCs/>
          <w:sz w:val="28"/>
          <w:szCs w:val="28"/>
        </w:rPr>
        <w:t>в добровольческих формированиях,</w:t>
      </w:r>
      <w:r w:rsidRPr="00815692">
        <w:rPr>
          <w:rFonts w:ascii="Times New Roman" w:hAnsi="Times New Roman" w:cs="Times New Roman"/>
          <w:sz w:val="28"/>
          <w:szCs w:val="28"/>
        </w:rPr>
        <w:t xml:space="preserve"> их детям устанавливается пенсия по случаю потери кормильца, размер которой в зависимости от причины смерти кормильца составляет 200% или 150% размера социальной пенсии.</w:t>
      </w:r>
    </w:p>
    <w:p w14:paraId="21AF8E64" w14:textId="4F4CDF22" w:rsidR="0053017E" w:rsidRPr="0053017E" w:rsidRDefault="0053017E" w:rsidP="0053017E">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13 июля 2024 г. вступили в силу изменения, внесенные в Федеральный закон № 166-ФЗ в части предоставления права </w:t>
      </w:r>
      <w:r w:rsidRPr="0053017E">
        <w:rPr>
          <w:rFonts w:ascii="Times New Roman" w:hAnsi="Times New Roman" w:cs="Times New Roman"/>
          <w:sz w:val="28"/>
          <w:szCs w:val="28"/>
        </w:rPr>
        <w:t>детям</w:t>
      </w:r>
      <w:r>
        <w:rPr>
          <w:rFonts w:ascii="Times New Roman" w:hAnsi="Times New Roman" w:cs="Times New Roman"/>
          <w:sz w:val="28"/>
          <w:szCs w:val="28"/>
        </w:rPr>
        <w:t xml:space="preserve"> с </w:t>
      </w:r>
      <w:r w:rsidRPr="0053017E">
        <w:rPr>
          <w:rFonts w:ascii="Times New Roman" w:hAnsi="Times New Roman" w:cs="Times New Roman"/>
          <w:sz w:val="28"/>
          <w:szCs w:val="28"/>
        </w:rPr>
        <w:t>инвалид</w:t>
      </w:r>
      <w:r>
        <w:rPr>
          <w:rFonts w:ascii="Times New Roman" w:hAnsi="Times New Roman" w:cs="Times New Roman"/>
          <w:sz w:val="28"/>
          <w:szCs w:val="28"/>
        </w:rPr>
        <w:t>ностью</w:t>
      </w:r>
      <w:r w:rsidRPr="0053017E">
        <w:rPr>
          <w:rFonts w:ascii="Times New Roman" w:hAnsi="Times New Roman" w:cs="Times New Roman"/>
          <w:sz w:val="28"/>
          <w:szCs w:val="28"/>
        </w:rPr>
        <w:t xml:space="preserve"> и инвалидам с детства </w:t>
      </w:r>
      <w:r w:rsidRPr="0053017E">
        <w:rPr>
          <w:rFonts w:ascii="Times New Roman" w:hAnsi="Times New Roman" w:cs="Times New Roman"/>
          <w:sz w:val="28"/>
          <w:szCs w:val="28"/>
          <w:lang w:val="en-US"/>
        </w:rPr>
        <w:t>I</w:t>
      </w:r>
      <w:r w:rsidRPr="0053017E">
        <w:rPr>
          <w:rFonts w:ascii="Times New Roman" w:hAnsi="Times New Roman" w:cs="Times New Roman"/>
          <w:sz w:val="28"/>
          <w:szCs w:val="28"/>
        </w:rPr>
        <w:t xml:space="preserve"> и </w:t>
      </w:r>
      <w:r w:rsidRPr="0053017E">
        <w:rPr>
          <w:rFonts w:ascii="Times New Roman" w:hAnsi="Times New Roman" w:cs="Times New Roman"/>
          <w:sz w:val="28"/>
          <w:szCs w:val="28"/>
          <w:lang w:val="en-US"/>
        </w:rPr>
        <w:t>II</w:t>
      </w:r>
      <w:r w:rsidRPr="0053017E">
        <w:rPr>
          <w:rFonts w:ascii="Times New Roman" w:hAnsi="Times New Roman" w:cs="Times New Roman"/>
          <w:sz w:val="28"/>
          <w:szCs w:val="28"/>
        </w:rPr>
        <w:t xml:space="preserve"> групп, являющимся детьми военнослужащих по призыву, погибших (умерших) </w:t>
      </w:r>
      <w:r>
        <w:rPr>
          <w:rFonts w:ascii="Times New Roman" w:hAnsi="Times New Roman" w:cs="Times New Roman"/>
          <w:sz w:val="28"/>
          <w:szCs w:val="28"/>
        </w:rPr>
        <w:br/>
      </w:r>
      <w:r w:rsidRPr="0053017E">
        <w:rPr>
          <w:rFonts w:ascii="Times New Roman" w:hAnsi="Times New Roman" w:cs="Times New Roman"/>
          <w:sz w:val="28"/>
          <w:szCs w:val="28"/>
        </w:rPr>
        <w:t>в период прохождения военной службы или умерших вследствие военной травмы после увольнения с военной службы (за исключением случаев, когда смерть указанных военнослужащих наступила в результате их противоправных действий), или являющимся детьми граждан, пребывавших в добровольческих формированиях, погибших (умерших) в период пребывания в добровольческих формированиях или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после окончания действия контракта о пребывании в добровольческом формировании (за исключением случаев, когда смерть указанных граждан наступила в результате их противоправных действий), на одновременное получение двух пенсий.</w:t>
      </w:r>
    </w:p>
    <w:p w14:paraId="25FA59CA" w14:textId="28BB8443" w:rsidR="0053017E" w:rsidRPr="0053017E" w:rsidRDefault="0053017E" w:rsidP="0053017E">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53017E">
        <w:rPr>
          <w:rFonts w:ascii="Times New Roman" w:hAnsi="Times New Roman" w:cs="Times New Roman"/>
          <w:sz w:val="28"/>
          <w:szCs w:val="28"/>
        </w:rPr>
        <w:t xml:space="preserve">нормами части третьей статьи 7 Закона </w:t>
      </w:r>
      <w:r>
        <w:rPr>
          <w:rFonts w:ascii="Times New Roman" w:hAnsi="Times New Roman" w:cs="Times New Roman"/>
          <w:sz w:val="28"/>
          <w:szCs w:val="28"/>
        </w:rPr>
        <w:t xml:space="preserve">Российской Федерации </w:t>
      </w:r>
      <w:r w:rsidRPr="0053017E">
        <w:rPr>
          <w:rFonts w:ascii="Times New Roman" w:hAnsi="Times New Roman" w:cs="Times New Roman"/>
          <w:sz w:val="28"/>
          <w:szCs w:val="28"/>
        </w:rPr>
        <w:t xml:space="preserve">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w:t>
      </w:r>
      <w:r w:rsidR="0051288F">
        <w:rPr>
          <w:rFonts w:ascii="Times New Roman" w:hAnsi="Times New Roman" w:cs="Times New Roman"/>
          <w:sz w:val="28"/>
          <w:szCs w:val="28"/>
        </w:rPr>
        <w:br/>
      </w:r>
      <w:r w:rsidRPr="0053017E">
        <w:rPr>
          <w:rFonts w:ascii="Times New Roman" w:hAnsi="Times New Roman" w:cs="Times New Roman"/>
          <w:sz w:val="28"/>
          <w:szCs w:val="28"/>
        </w:rPr>
        <w:t>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Pr>
          <w:rFonts w:ascii="Times New Roman" w:hAnsi="Times New Roman" w:cs="Times New Roman"/>
          <w:sz w:val="28"/>
          <w:szCs w:val="28"/>
        </w:rPr>
        <w:t>»</w:t>
      </w:r>
      <w:r w:rsidRPr="0053017E">
        <w:rPr>
          <w:rFonts w:ascii="Times New Roman" w:hAnsi="Times New Roman" w:cs="Times New Roman"/>
          <w:sz w:val="28"/>
          <w:szCs w:val="28"/>
        </w:rPr>
        <w:t xml:space="preserve"> </w:t>
      </w:r>
      <w:r w:rsidR="00010DFB">
        <w:rPr>
          <w:rFonts w:ascii="Times New Roman" w:hAnsi="Times New Roman" w:cs="Times New Roman"/>
          <w:sz w:val="28"/>
          <w:szCs w:val="28"/>
        </w:rPr>
        <w:t xml:space="preserve">с учетом вступивших в силу </w:t>
      </w:r>
      <w:r w:rsidR="00010DFB">
        <w:rPr>
          <w:rFonts w:ascii="Times New Roman" w:hAnsi="Times New Roman" w:cs="Times New Roman"/>
          <w:sz w:val="28"/>
          <w:szCs w:val="28"/>
        </w:rPr>
        <w:lastRenderedPageBreak/>
        <w:t xml:space="preserve">изменений </w:t>
      </w:r>
      <w:r w:rsidRPr="0053017E">
        <w:rPr>
          <w:rFonts w:ascii="Times New Roman" w:hAnsi="Times New Roman" w:cs="Times New Roman"/>
          <w:sz w:val="28"/>
          <w:szCs w:val="28"/>
        </w:rPr>
        <w:t>дет</w:t>
      </w:r>
      <w:r>
        <w:rPr>
          <w:rFonts w:ascii="Times New Roman" w:hAnsi="Times New Roman" w:cs="Times New Roman"/>
          <w:sz w:val="28"/>
          <w:szCs w:val="28"/>
        </w:rPr>
        <w:t>ям с инвалидностью</w:t>
      </w:r>
      <w:r w:rsidRPr="0053017E">
        <w:rPr>
          <w:rFonts w:ascii="Times New Roman" w:hAnsi="Times New Roman" w:cs="Times New Roman"/>
          <w:sz w:val="28"/>
          <w:szCs w:val="28"/>
        </w:rPr>
        <w:t xml:space="preserve"> и инвалид</w:t>
      </w:r>
      <w:r>
        <w:rPr>
          <w:rFonts w:ascii="Times New Roman" w:hAnsi="Times New Roman" w:cs="Times New Roman"/>
          <w:sz w:val="28"/>
          <w:szCs w:val="28"/>
        </w:rPr>
        <w:t>ам</w:t>
      </w:r>
      <w:r w:rsidRPr="0053017E">
        <w:rPr>
          <w:rFonts w:ascii="Times New Roman" w:hAnsi="Times New Roman" w:cs="Times New Roman"/>
          <w:sz w:val="28"/>
          <w:szCs w:val="28"/>
        </w:rPr>
        <w:t xml:space="preserve"> с детства I и II групп, являющи</w:t>
      </w:r>
      <w:r>
        <w:rPr>
          <w:rFonts w:ascii="Times New Roman" w:hAnsi="Times New Roman" w:cs="Times New Roman"/>
          <w:sz w:val="28"/>
          <w:szCs w:val="28"/>
        </w:rPr>
        <w:t>м</w:t>
      </w:r>
      <w:r w:rsidRPr="0053017E">
        <w:rPr>
          <w:rFonts w:ascii="Times New Roman" w:hAnsi="Times New Roman" w:cs="Times New Roman"/>
          <w:sz w:val="28"/>
          <w:szCs w:val="28"/>
        </w:rPr>
        <w:t xml:space="preserve">ся детьми военнослужащих по контракту, погибших (умерших) вследствие причин, перечисленных в </w:t>
      </w:r>
      <w:hyperlink r:id="rId10" w:history="1">
        <w:r w:rsidRPr="0053017E">
          <w:rPr>
            <w:rFonts w:ascii="Times New Roman" w:hAnsi="Times New Roman" w:cs="Times New Roman"/>
            <w:sz w:val="28"/>
            <w:szCs w:val="28"/>
          </w:rPr>
          <w:t>пункте «а» статьи 21</w:t>
        </w:r>
      </w:hyperlink>
      <w:r w:rsidRPr="0053017E">
        <w:rPr>
          <w:rFonts w:ascii="Times New Roman" w:hAnsi="Times New Roman" w:cs="Times New Roman"/>
          <w:sz w:val="28"/>
          <w:szCs w:val="28"/>
        </w:rPr>
        <w:t xml:space="preserve"> Закона № 4468-1 (военная травма) </w:t>
      </w:r>
      <w:r w:rsidR="00010DFB">
        <w:rPr>
          <w:rFonts w:ascii="Times New Roman" w:hAnsi="Times New Roman" w:cs="Times New Roman"/>
          <w:sz w:val="28"/>
          <w:szCs w:val="28"/>
        </w:rPr>
        <w:br/>
      </w:r>
      <w:r w:rsidRPr="0053017E">
        <w:rPr>
          <w:rFonts w:ascii="Times New Roman" w:hAnsi="Times New Roman" w:cs="Times New Roman"/>
          <w:sz w:val="28"/>
          <w:szCs w:val="28"/>
        </w:rPr>
        <w:t xml:space="preserve">(за исключением случаев, когда смерть указанных военнослужащих наступила </w:t>
      </w:r>
      <w:r w:rsidR="0051288F">
        <w:rPr>
          <w:rFonts w:ascii="Times New Roman" w:hAnsi="Times New Roman" w:cs="Times New Roman"/>
          <w:sz w:val="28"/>
          <w:szCs w:val="28"/>
        </w:rPr>
        <w:br/>
      </w:r>
      <w:r w:rsidRPr="0053017E">
        <w:rPr>
          <w:rFonts w:ascii="Times New Roman" w:hAnsi="Times New Roman" w:cs="Times New Roman"/>
          <w:sz w:val="28"/>
          <w:szCs w:val="28"/>
        </w:rPr>
        <w:t xml:space="preserve">в результате их противоправных действий), также </w:t>
      </w:r>
      <w:r>
        <w:rPr>
          <w:rFonts w:ascii="Times New Roman" w:hAnsi="Times New Roman" w:cs="Times New Roman"/>
          <w:sz w:val="28"/>
          <w:szCs w:val="28"/>
        </w:rPr>
        <w:t xml:space="preserve">предоставлено </w:t>
      </w:r>
      <w:r w:rsidRPr="0053017E">
        <w:rPr>
          <w:rFonts w:ascii="Times New Roman" w:hAnsi="Times New Roman" w:cs="Times New Roman"/>
          <w:sz w:val="28"/>
          <w:szCs w:val="28"/>
        </w:rPr>
        <w:t xml:space="preserve">право </w:t>
      </w:r>
      <w:r w:rsidR="00010DFB">
        <w:rPr>
          <w:rFonts w:ascii="Times New Roman" w:hAnsi="Times New Roman" w:cs="Times New Roman"/>
          <w:sz w:val="28"/>
          <w:szCs w:val="28"/>
        </w:rPr>
        <w:br/>
      </w:r>
      <w:r w:rsidRPr="0053017E">
        <w:rPr>
          <w:rFonts w:ascii="Times New Roman" w:hAnsi="Times New Roman" w:cs="Times New Roman"/>
          <w:sz w:val="28"/>
          <w:szCs w:val="28"/>
        </w:rPr>
        <w:t>на одновременное получение двух пенсий.</w:t>
      </w:r>
    </w:p>
    <w:p w14:paraId="05315B6D" w14:textId="242AAEE6" w:rsidR="0067517C"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Детям отдельных категорий граждан, пострадавших в результате радиационных или техногенных катастроф, потерявшим одного или обоих родителей, в том числе детям умершей одинокой матери, устанавливается пенсия по случаю потери кормильца, размер которой составляет 125% или</w:t>
      </w:r>
      <w:r w:rsidR="0071246E" w:rsidRPr="00815692">
        <w:rPr>
          <w:rFonts w:ascii="Times New Roman" w:hAnsi="Times New Roman" w:cs="Times New Roman"/>
          <w:sz w:val="28"/>
          <w:szCs w:val="28"/>
        </w:rPr>
        <w:t xml:space="preserve"> 250% размера социальной пенсии</w:t>
      </w:r>
      <w:r w:rsidRPr="00815692">
        <w:rPr>
          <w:rFonts w:ascii="Times New Roman" w:hAnsi="Times New Roman" w:cs="Times New Roman"/>
          <w:sz w:val="28"/>
          <w:szCs w:val="28"/>
        </w:rPr>
        <w:t>.</w:t>
      </w:r>
    </w:p>
    <w:p w14:paraId="6BA33ABE" w14:textId="77777777" w:rsidR="00010DFB" w:rsidRPr="00010DFB" w:rsidRDefault="00010DFB" w:rsidP="00010DFB">
      <w:pPr>
        <w:autoSpaceDE w:val="0"/>
        <w:autoSpaceDN w:val="0"/>
        <w:adjustRightInd w:val="0"/>
        <w:spacing w:after="0" w:line="264" w:lineRule="auto"/>
        <w:ind w:firstLine="709"/>
        <w:jc w:val="both"/>
        <w:rPr>
          <w:rFonts w:ascii="Times New Roman" w:hAnsi="Times New Roman" w:cs="Times New Roman"/>
          <w:sz w:val="28"/>
          <w:szCs w:val="28"/>
        </w:rPr>
      </w:pPr>
      <w:r w:rsidRPr="00010DFB">
        <w:rPr>
          <w:rFonts w:ascii="Times New Roman" w:hAnsi="Times New Roman" w:cs="Times New Roman"/>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требующих дополнительных материальных и физиологических затрат проживающих там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 на весь период проживания указанных граждан в указанных районах (местностях).</w:t>
      </w:r>
    </w:p>
    <w:p w14:paraId="10A2DA94" w14:textId="49123AEB" w:rsidR="00CD09E4" w:rsidRDefault="0067517C" w:rsidP="003D12C9">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Указом Президента Российской Федерации от 26 февраля 2013 г. № 175 </w:t>
      </w:r>
      <w:r w:rsidR="00CD09E4">
        <w:rPr>
          <w:rFonts w:ascii="Times New Roman" w:hAnsi="Times New Roman" w:cs="Times New Roman"/>
          <w:sz w:val="28"/>
          <w:szCs w:val="28"/>
        </w:rPr>
        <w:br/>
      </w:r>
      <w:r w:rsidRPr="00815692">
        <w:rPr>
          <w:rFonts w:ascii="Times New Roman" w:hAnsi="Times New Roman" w:cs="Times New Roman"/>
          <w:sz w:val="28"/>
          <w:szCs w:val="28"/>
        </w:rPr>
        <w:t>«О ежемесячных выпла</w:t>
      </w:r>
      <w:r w:rsidR="00CF4902">
        <w:rPr>
          <w:rFonts w:ascii="Times New Roman" w:hAnsi="Times New Roman" w:cs="Times New Roman"/>
          <w:sz w:val="28"/>
          <w:szCs w:val="28"/>
        </w:rPr>
        <w:t xml:space="preserve">тах лицам, осуществляющим уход </w:t>
      </w:r>
      <w:r w:rsidRPr="00815692">
        <w:rPr>
          <w:rFonts w:ascii="Times New Roman" w:hAnsi="Times New Roman" w:cs="Times New Roman"/>
          <w:sz w:val="28"/>
          <w:szCs w:val="28"/>
        </w:rPr>
        <w:t xml:space="preserve">за детьми-инвалидами </w:t>
      </w:r>
      <w:r w:rsidR="008208B9">
        <w:rPr>
          <w:rFonts w:ascii="Times New Roman" w:hAnsi="Times New Roman" w:cs="Times New Roman"/>
          <w:sz w:val="28"/>
          <w:szCs w:val="28"/>
        </w:rPr>
        <w:br/>
      </w:r>
      <w:r w:rsidRPr="00815692">
        <w:rPr>
          <w:rFonts w:ascii="Times New Roman" w:hAnsi="Times New Roman" w:cs="Times New Roman"/>
          <w:sz w:val="28"/>
          <w:szCs w:val="28"/>
        </w:rPr>
        <w:t xml:space="preserve">и инвалидами с детства I группы» </w:t>
      </w:r>
      <w:r w:rsidR="00CD09E4">
        <w:rPr>
          <w:rFonts w:ascii="Times New Roman" w:hAnsi="Times New Roman" w:cs="Times New Roman"/>
          <w:sz w:val="28"/>
          <w:szCs w:val="28"/>
        </w:rPr>
        <w:t xml:space="preserve">установлены ежемесячные выплаты трудоспособным лицам, осуществляющим уход за ребенком с инвалидностью </w:t>
      </w:r>
      <w:r w:rsidR="008208B9">
        <w:rPr>
          <w:rFonts w:ascii="Times New Roman" w:hAnsi="Times New Roman" w:cs="Times New Roman"/>
          <w:sz w:val="28"/>
          <w:szCs w:val="28"/>
        </w:rPr>
        <w:br/>
      </w:r>
      <w:r w:rsidR="00CD09E4">
        <w:rPr>
          <w:rFonts w:ascii="Times New Roman" w:hAnsi="Times New Roman" w:cs="Times New Roman"/>
          <w:sz w:val="28"/>
          <w:szCs w:val="28"/>
        </w:rPr>
        <w:t xml:space="preserve">в возрасте до 18 лет или лицом с инвалидностью с детства </w:t>
      </w:r>
      <w:r w:rsidR="00CD09E4">
        <w:rPr>
          <w:rFonts w:ascii="Times New Roman" w:hAnsi="Times New Roman" w:cs="Times New Roman"/>
          <w:sz w:val="28"/>
          <w:szCs w:val="28"/>
          <w:lang w:val="en-US"/>
        </w:rPr>
        <w:t>I</w:t>
      </w:r>
      <w:r w:rsidR="00CD09E4" w:rsidRPr="00CD09E4">
        <w:rPr>
          <w:rFonts w:ascii="Times New Roman" w:hAnsi="Times New Roman" w:cs="Times New Roman"/>
          <w:sz w:val="28"/>
          <w:szCs w:val="28"/>
        </w:rPr>
        <w:t xml:space="preserve"> </w:t>
      </w:r>
      <w:r w:rsidR="00CD09E4">
        <w:rPr>
          <w:rFonts w:ascii="Times New Roman" w:hAnsi="Times New Roman" w:cs="Times New Roman"/>
          <w:sz w:val="28"/>
          <w:szCs w:val="28"/>
        </w:rPr>
        <w:t>группы</w:t>
      </w:r>
      <w:r w:rsidR="003D12C9">
        <w:rPr>
          <w:rFonts w:ascii="Times New Roman" w:hAnsi="Times New Roman" w:cs="Times New Roman"/>
          <w:sz w:val="28"/>
          <w:szCs w:val="28"/>
        </w:rPr>
        <w:t xml:space="preserve">, и в 2024 г. </w:t>
      </w:r>
      <w:r w:rsidR="008208B9">
        <w:rPr>
          <w:rFonts w:ascii="Times New Roman" w:hAnsi="Times New Roman" w:cs="Times New Roman"/>
          <w:sz w:val="28"/>
          <w:szCs w:val="28"/>
        </w:rPr>
        <w:br/>
      </w:r>
      <w:r w:rsidR="003D12C9">
        <w:rPr>
          <w:rFonts w:ascii="Times New Roman" w:hAnsi="Times New Roman" w:cs="Times New Roman"/>
          <w:sz w:val="28"/>
          <w:szCs w:val="28"/>
        </w:rPr>
        <w:t>их размер составлял</w:t>
      </w:r>
      <w:r w:rsidR="00CD09E4">
        <w:rPr>
          <w:rFonts w:ascii="Times New Roman" w:hAnsi="Times New Roman" w:cs="Times New Roman"/>
          <w:sz w:val="28"/>
          <w:szCs w:val="28"/>
        </w:rPr>
        <w:t>:</w:t>
      </w:r>
    </w:p>
    <w:p w14:paraId="26D0C72E" w14:textId="4437E972" w:rsidR="00CD09E4" w:rsidRDefault="00CD09E4" w:rsidP="005846FF">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а) родителю (усыновителю) или опекуну (попечителю) –</w:t>
      </w:r>
      <w:r w:rsidR="003D12C9">
        <w:rPr>
          <w:rFonts w:ascii="Times New Roman" w:hAnsi="Times New Roman" w:cs="Times New Roman"/>
          <w:sz w:val="28"/>
          <w:szCs w:val="28"/>
        </w:rPr>
        <w:t xml:space="preserve"> </w:t>
      </w:r>
      <w:r>
        <w:rPr>
          <w:rFonts w:ascii="Times New Roman" w:hAnsi="Times New Roman" w:cs="Times New Roman"/>
          <w:sz w:val="28"/>
          <w:szCs w:val="28"/>
        </w:rPr>
        <w:t>10 000 рублей;</w:t>
      </w:r>
    </w:p>
    <w:p w14:paraId="7D6E06D2" w14:textId="12336C1E" w:rsidR="0079063D" w:rsidRDefault="003D12C9" w:rsidP="005846FF">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другим лицам – </w:t>
      </w:r>
      <w:r w:rsidR="0079063D">
        <w:rPr>
          <w:rFonts w:ascii="Times New Roman" w:hAnsi="Times New Roman" w:cs="Times New Roman"/>
          <w:sz w:val="28"/>
          <w:szCs w:val="28"/>
        </w:rPr>
        <w:t>1 200 рублей.</w:t>
      </w:r>
    </w:p>
    <w:p w14:paraId="59C785E7" w14:textId="18CD5AD8" w:rsidR="003D12C9" w:rsidRDefault="003D12C9" w:rsidP="005846FF">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принятием Указа Президента Российской Федерации от 1 декабря </w:t>
      </w:r>
      <w:r>
        <w:rPr>
          <w:rFonts w:ascii="Times New Roman" w:hAnsi="Times New Roman" w:cs="Times New Roman"/>
          <w:sz w:val="28"/>
          <w:szCs w:val="28"/>
        </w:rPr>
        <w:br/>
        <w:t xml:space="preserve">2023 г. № 912 «О внесении изменений в Указ Президента Российской Федерации </w:t>
      </w:r>
      <w:r>
        <w:rPr>
          <w:rFonts w:ascii="Times New Roman" w:hAnsi="Times New Roman" w:cs="Times New Roman"/>
          <w:sz w:val="28"/>
          <w:szCs w:val="28"/>
        </w:rPr>
        <w:br/>
        <w:t xml:space="preserve">от 26 февраля 2013 г. № 175 «О ежемесячных выплатах лицам, осуществляющим уход за детьми-инвалидами в возрасте до 18 лет и инвалидами с детства </w:t>
      </w:r>
      <w:r>
        <w:rPr>
          <w:rFonts w:ascii="Times New Roman" w:hAnsi="Times New Roman" w:cs="Times New Roman"/>
          <w:sz w:val="28"/>
          <w:szCs w:val="28"/>
          <w:lang w:val="en-US"/>
        </w:rPr>
        <w:t>I</w:t>
      </w:r>
      <w:r w:rsidRPr="003D12C9">
        <w:rPr>
          <w:rFonts w:ascii="Times New Roman" w:hAnsi="Times New Roman" w:cs="Times New Roman"/>
          <w:sz w:val="28"/>
          <w:szCs w:val="28"/>
        </w:rPr>
        <w:t xml:space="preserve"> </w:t>
      </w:r>
      <w:r>
        <w:rPr>
          <w:rFonts w:ascii="Times New Roman" w:hAnsi="Times New Roman" w:cs="Times New Roman"/>
          <w:sz w:val="28"/>
          <w:szCs w:val="28"/>
        </w:rPr>
        <w:t>группы</w:t>
      </w:r>
      <w:r w:rsidR="008E72D5">
        <w:rPr>
          <w:rFonts w:ascii="Times New Roman" w:hAnsi="Times New Roman" w:cs="Times New Roman"/>
          <w:sz w:val="28"/>
          <w:szCs w:val="28"/>
        </w:rPr>
        <w:t xml:space="preserve">» с 1 января 2024 г. ежемесячная выплата осуществляется трудоспособному родителю (усыновителю) или опекуну (попечителю), осуществляющему уход за ребенком </w:t>
      </w:r>
      <w:r w:rsidR="008E72D5">
        <w:rPr>
          <w:rFonts w:ascii="Times New Roman" w:hAnsi="Times New Roman" w:cs="Times New Roman"/>
          <w:sz w:val="28"/>
          <w:szCs w:val="28"/>
        </w:rPr>
        <w:br/>
        <w:t xml:space="preserve">с инвалидностью в возрасте до 18 лет или лицом с инвалидностью с детства </w:t>
      </w:r>
      <w:r w:rsidR="008E72D5">
        <w:rPr>
          <w:rFonts w:ascii="Times New Roman" w:hAnsi="Times New Roman" w:cs="Times New Roman"/>
          <w:sz w:val="28"/>
          <w:szCs w:val="28"/>
          <w:lang w:val="en-US"/>
        </w:rPr>
        <w:t>I</w:t>
      </w:r>
      <w:r w:rsidR="008E72D5" w:rsidRPr="008E72D5">
        <w:rPr>
          <w:rFonts w:ascii="Times New Roman" w:hAnsi="Times New Roman" w:cs="Times New Roman"/>
          <w:sz w:val="28"/>
          <w:szCs w:val="28"/>
        </w:rPr>
        <w:t xml:space="preserve"> </w:t>
      </w:r>
      <w:r w:rsidR="008E72D5">
        <w:rPr>
          <w:rFonts w:ascii="Times New Roman" w:hAnsi="Times New Roman" w:cs="Times New Roman"/>
          <w:sz w:val="28"/>
          <w:szCs w:val="28"/>
        </w:rPr>
        <w:t>группы, работающему на условиях неполного рабочего времени, в том числе дистанционно или на дому.</w:t>
      </w:r>
    </w:p>
    <w:p w14:paraId="7D1E91D4" w14:textId="7501A485" w:rsidR="008E72D5" w:rsidRPr="008E72D5" w:rsidRDefault="008E72D5" w:rsidP="005846FF">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принят Указ Президента Российской Федерации от 29 декабря 2024 г. </w:t>
      </w:r>
      <w:r>
        <w:rPr>
          <w:rFonts w:ascii="Times New Roman" w:hAnsi="Times New Roman" w:cs="Times New Roman"/>
          <w:sz w:val="28"/>
          <w:szCs w:val="28"/>
        </w:rPr>
        <w:br/>
        <w:t xml:space="preserve">№ 1125 «О некоторых вопросах, связанных с установлением выплат лицам, осуществляющим уход за детьми-инвалидами, инвалидами с детства </w:t>
      </w:r>
      <w:r>
        <w:rPr>
          <w:rFonts w:ascii="Times New Roman" w:hAnsi="Times New Roman" w:cs="Times New Roman"/>
          <w:sz w:val="28"/>
          <w:szCs w:val="28"/>
          <w:lang w:val="en-US"/>
        </w:rPr>
        <w:t>I</w:t>
      </w:r>
      <w:r w:rsidRPr="008E72D5">
        <w:rPr>
          <w:rFonts w:ascii="Times New Roman" w:hAnsi="Times New Roman" w:cs="Times New Roman"/>
          <w:sz w:val="28"/>
          <w:szCs w:val="28"/>
        </w:rPr>
        <w:t xml:space="preserve"> </w:t>
      </w:r>
      <w:r>
        <w:rPr>
          <w:rFonts w:ascii="Times New Roman" w:hAnsi="Times New Roman" w:cs="Times New Roman"/>
          <w:sz w:val="28"/>
          <w:szCs w:val="28"/>
        </w:rPr>
        <w:t xml:space="preserve">группы </w:t>
      </w:r>
      <w:r>
        <w:rPr>
          <w:rFonts w:ascii="Times New Roman" w:hAnsi="Times New Roman" w:cs="Times New Roman"/>
          <w:sz w:val="28"/>
          <w:szCs w:val="28"/>
        </w:rPr>
        <w:br/>
        <w:t xml:space="preserve">и другими нетрудоспособными гражданами», которым право на получение ежемесячной выплаты распространено на других трудоспособных неработающих </w:t>
      </w:r>
      <w:r>
        <w:rPr>
          <w:rFonts w:ascii="Times New Roman" w:hAnsi="Times New Roman" w:cs="Times New Roman"/>
          <w:sz w:val="28"/>
          <w:szCs w:val="28"/>
        </w:rPr>
        <w:lastRenderedPageBreak/>
        <w:t xml:space="preserve">граждан при условии подтверждения </w:t>
      </w:r>
      <w:r w:rsidR="00EC510C">
        <w:rPr>
          <w:rFonts w:ascii="Times New Roman" w:hAnsi="Times New Roman" w:cs="Times New Roman"/>
          <w:sz w:val="28"/>
          <w:szCs w:val="28"/>
        </w:rPr>
        <w:t xml:space="preserve">осуществления ими ухода за ребенком </w:t>
      </w:r>
      <w:r w:rsidR="00314F64">
        <w:rPr>
          <w:rFonts w:ascii="Times New Roman" w:hAnsi="Times New Roman" w:cs="Times New Roman"/>
          <w:sz w:val="28"/>
          <w:szCs w:val="28"/>
        </w:rPr>
        <w:br/>
      </w:r>
      <w:r w:rsidR="00EC510C">
        <w:rPr>
          <w:rFonts w:ascii="Times New Roman" w:hAnsi="Times New Roman" w:cs="Times New Roman"/>
          <w:sz w:val="28"/>
          <w:szCs w:val="28"/>
        </w:rPr>
        <w:t xml:space="preserve">с инвалидностью. Кроме того, в соответствии с вышеуказанным Указом Президента Российской Федерации ежемесячная выплата подлежит индексации один раз в год </w:t>
      </w:r>
      <w:r w:rsidR="00EC510C">
        <w:rPr>
          <w:rFonts w:ascii="Times New Roman" w:hAnsi="Times New Roman" w:cs="Times New Roman"/>
          <w:sz w:val="28"/>
          <w:szCs w:val="28"/>
        </w:rPr>
        <w:br/>
        <w:t xml:space="preserve">с 1 февраля текущего года исходя из индекса роста потребительских цен </w:t>
      </w:r>
      <w:r w:rsidR="00EC510C">
        <w:rPr>
          <w:rFonts w:ascii="Times New Roman" w:hAnsi="Times New Roman" w:cs="Times New Roman"/>
          <w:sz w:val="28"/>
          <w:szCs w:val="28"/>
        </w:rPr>
        <w:br/>
        <w:t>за предыдущий год. Указанные изменения вступили в силу с 1 января 2025 г.</w:t>
      </w:r>
    </w:p>
    <w:p w14:paraId="79BE0B29" w14:textId="06E7714E" w:rsidR="008C28D6" w:rsidRPr="008C28D6" w:rsidRDefault="008C28D6" w:rsidP="008C28D6">
      <w:pPr>
        <w:autoSpaceDE w:val="0"/>
        <w:autoSpaceDN w:val="0"/>
        <w:adjustRightInd w:val="0"/>
        <w:spacing w:after="0" w:line="264" w:lineRule="auto"/>
        <w:ind w:firstLine="709"/>
        <w:jc w:val="both"/>
        <w:rPr>
          <w:rFonts w:ascii="Times New Roman" w:hAnsi="Times New Roman" w:cs="Times New Roman"/>
          <w:sz w:val="28"/>
          <w:szCs w:val="28"/>
        </w:rPr>
      </w:pPr>
      <w:r w:rsidRPr="008C28D6">
        <w:rPr>
          <w:rFonts w:ascii="Times New Roman" w:hAnsi="Times New Roman" w:cs="Times New Roman"/>
          <w:sz w:val="28"/>
          <w:szCs w:val="28"/>
        </w:rPr>
        <w:t xml:space="preserve">Размер указанных выплат для граждан, осуществляющих уход в районах Крайнего Севера и приравненных к ним местностях, в районах с тяжелыми климатическими условиями, требующими дополнительных материальных </w:t>
      </w:r>
      <w:r>
        <w:rPr>
          <w:rFonts w:ascii="Times New Roman" w:hAnsi="Times New Roman" w:cs="Times New Roman"/>
          <w:sz w:val="28"/>
          <w:szCs w:val="28"/>
        </w:rPr>
        <w:br/>
      </w:r>
      <w:r w:rsidRPr="008C28D6">
        <w:rPr>
          <w:rFonts w:ascii="Times New Roman" w:hAnsi="Times New Roman" w:cs="Times New Roman"/>
          <w:sz w:val="28"/>
          <w:szCs w:val="28"/>
        </w:rPr>
        <w:t xml:space="preserve">и физиологических затрат проживающих там граждан, увеличивается </w:t>
      </w:r>
      <w:r>
        <w:rPr>
          <w:rFonts w:ascii="Times New Roman" w:hAnsi="Times New Roman" w:cs="Times New Roman"/>
          <w:sz w:val="28"/>
          <w:szCs w:val="28"/>
        </w:rPr>
        <w:br/>
      </w:r>
      <w:r w:rsidRPr="008C28D6">
        <w:rPr>
          <w:rFonts w:ascii="Times New Roman" w:hAnsi="Times New Roman" w:cs="Times New Roman"/>
          <w:sz w:val="28"/>
          <w:szCs w:val="28"/>
        </w:rPr>
        <w:t>на соответствующий районный коэффициент, применяемый в указанных районах (местностях) при определении размера пенсий в соответствии с Федеральным законом № 166-ФЗ.</w:t>
      </w:r>
    </w:p>
    <w:p w14:paraId="26FD07F0" w14:textId="0511E418"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Дети с инвалидностью, получающие социальную пенсию и дети, получающие пенсию по случаю потери кормильца, в случае если сумма их материального обеспечения ниже величины прожиточного минимума пенсионера, установленного </w:t>
      </w:r>
      <w:r w:rsidR="00490B77">
        <w:rPr>
          <w:rFonts w:ascii="Times New Roman" w:hAnsi="Times New Roman" w:cs="Times New Roman"/>
          <w:sz w:val="28"/>
          <w:szCs w:val="28"/>
        </w:rPr>
        <w:br/>
      </w:r>
      <w:r w:rsidRPr="00815692">
        <w:rPr>
          <w:rFonts w:ascii="Times New Roman" w:hAnsi="Times New Roman" w:cs="Times New Roman"/>
          <w:sz w:val="28"/>
          <w:szCs w:val="28"/>
        </w:rPr>
        <w:t xml:space="preserve">в субъекте Российской Федерации по месту их жительства (пребывания), </w:t>
      </w:r>
      <w:r w:rsidR="00490B77">
        <w:rPr>
          <w:rFonts w:ascii="Times New Roman" w:hAnsi="Times New Roman" w:cs="Times New Roman"/>
          <w:sz w:val="28"/>
          <w:szCs w:val="28"/>
        </w:rPr>
        <w:br/>
      </w:r>
      <w:r w:rsidRPr="00815692">
        <w:rPr>
          <w:rFonts w:ascii="Times New Roman" w:hAnsi="Times New Roman" w:cs="Times New Roman"/>
          <w:sz w:val="28"/>
          <w:szCs w:val="28"/>
        </w:rPr>
        <w:t>в соответствии со статьей 12.1 Федерального зако</w:t>
      </w:r>
      <w:r w:rsidR="00CF4902">
        <w:rPr>
          <w:rFonts w:ascii="Times New Roman" w:hAnsi="Times New Roman" w:cs="Times New Roman"/>
          <w:sz w:val="28"/>
          <w:szCs w:val="28"/>
        </w:rPr>
        <w:t xml:space="preserve">на от 17 июля 1999 г. № 178-ФЗ </w:t>
      </w:r>
      <w:r w:rsidR="00490B77">
        <w:rPr>
          <w:rFonts w:ascii="Times New Roman" w:hAnsi="Times New Roman" w:cs="Times New Roman"/>
          <w:sz w:val="28"/>
          <w:szCs w:val="28"/>
        </w:rPr>
        <w:br/>
      </w:r>
      <w:r w:rsidRPr="00815692">
        <w:rPr>
          <w:rFonts w:ascii="Times New Roman" w:hAnsi="Times New Roman" w:cs="Times New Roman"/>
          <w:sz w:val="28"/>
          <w:szCs w:val="28"/>
        </w:rPr>
        <w:t>«О государственной социальной помощи» (далее – Федеральный закон от 17 июля 1999 г. № 178-ФЗ), имеют право на социальную доплату к пенсии.</w:t>
      </w:r>
    </w:p>
    <w:p w14:paraId="54263DFB" w14:textId="2DC9CF5B"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Социальная доплата к пенсии может быть федеральной социальной доплатой (ФСД), которая устанавливается пенсионеру территориальными органами </w:t>
      </w:r>
      <w:r w:rsidR="00E77C38">
        <w:rPr>
          <w:rFonts w:ascii="Times New Roman" w:hAnsi="Times New Roman" w:cs="Times New Roman"/>
          <w:sz w:val="28"/>
          <w:szCs w:val="28"/>
        </w:rPr>
        <w:t>Социального фонда</w:t>
      </w:r>
      <w:r w:rsidRPr="00815692">
        <w:rPr>
          <w:rFonts w:ascii="Times New Roman" w:hAnsi="Times New Roman" w:cs="Times New Roman"/>
          <w:sz w:val="28"/>
          <w:szCs w:val="28"/>
        </w:rPr>
        <w:t xml:space="preserve"> в случае, если общая сумма его материального обеспечения не достигает величины прожиточного минимума пенсионера, установленной в субъекте Российской Федерации по месту его жительства или месту его пребывания и не превышающей величину прожиточного минимума пенсионера в целом по Российской Федерации</w:t>
      </w:r>
      <w:r w:rsidR="00FA23B6">
        <w:rPr>
          <w:rFonts w:ascii="Times New Roman" w:hAnsi="Times New Roman" w:cs="Times New Roman"/>
          <w:sz w:val="28"/>
          <w:szCs w:val="28"/>
        </w:rPr>
        <w:t>,</w:t>
      </w:r>
      <w:r w:rsidRPr="00815692">
        <w:rPr>
          <w:rFonts w:ascii="Times New Roman" w:hAnsi="Times New Roman" w:cs="Times New Roman"/>
          <w:sz w:val="28"/>
          <w:szCs w:val="28"/>
        </w:rPr>
        <w:t xml:space="preserve"> или региональной (РСД), которая устанавливается пенсионеру уполномоченным органом исполнительной власти субъекта Российской Федерации в случае, если общая сумма его материального обеспечения не достигает величины прожиточного минимума пенсионера, установленной в субъекте Российской Федерации по месту его жительства или по месту его пребывания, превышающей величину прожиточного минимума пенсионера в целом по Российской Федерации.</w:t>
      </w:r>
    </w:p>
    <w:p w14:paraId="5A249E13" w14:textId="19EE907B"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В соответствии с Федеральным законом от 24 ноября 1995 г. № 181-ФЗ </w:t>
      </w:r>
      <w:r w:rsidRPr="00815692">
        <w:rPr>
          <w:rFonts w:ascii="Times New Roman" w:hAnsi="Times New Roman" w:cs="Times New Roman"/>
          <w:sz w:val="28"/>
          <w:szCs w:val="28"/>
        </w:rPr>
        <w:br/>
        <w:t xml:space="preserve">«О социальной защите инвалидов в Российской Федерации» (далее – Федеральный закон от 24 ноября 1995 г. № 181-ФЗ) дети с инвалидностью имеют право </w:t>
      </w:r>
      <w:r w:rsidR="008C28D6">
        <w:rPr>
          <w:rFonts w:ascii="Times New Roman" w:hAnsi="Times New Roman" w:cs="Times New Roman"/>
          <w:sz w:val="28"/>
          <w:szCs w:val="28"/>
        </w:rPr>
        <w:br/>
      </w:r>
      <w:r w:rsidRPr="00815692">
        <w:rPr>
          <w:rFonts w:ascii="Times New Roman" w:hAnsi="Times New Roman" w:cs="Times New Roman"/>
          <w:sz w:val="28"/>
          <w:szCs w:val="28"/>
        </w:rPr>
        <w:t xml:space="preserve">на ежемесячную денежную выплату (далее по тексту подраздела – ЕДВ), размер которой подлежит ежегодной индексации с 1 февраля на индекс потребительских цен </w:t>
      </w:r>
      <w:r w:rsidR="008C28D6">
        <w:rPr>
          <w:rFonts w:ascii="Times New Roman" w:hAnsi="Times New Roman" w:cs="Times New Roman"/>
          <w:sz w:val="28"/>
          <w:szCs w:val="28"/>
        </w:rPr>
        <w:br/>
      </w:r>
      <w:r w:rsidRPr="00815692">
        <w:rPr>
          <w:rFonts w:ascii="Times New Roman" w:hAnsi="Times New Roman" w:cs="Times New Roman"/>
          <w:sz w:val="28"/>
          <w:szCs w:val="28"/>
        </w:rPr>
        <w:t>за предыдущий год. С 1 февраля 202</w:t>
      </w:r>
      <w:r w:rsidR="008C28D6">
        <w:rPr>
          <w:rFonts w:ascii="Times New Roman" w:hAnsi="Times New Roman" w:cs="Times New Roman"/>
          <w:sz w:val="28"/>
          <w:szCs w:val="28"/>
        </w:rPr>
        <w:t>4</w:t>
      </w:r>
      <w:r w:rsidRPr="00815692">
        <w:rPr>
          <w:rFonts w:ascii="Times New Roman" w:hAnsi="Times New Roman" w:cs="Times New Roman"/>
          <w:sz w:val="28"/>
          <w:szCs w:val="28"/>
        </w:rPr>
        <w:t xml:space="preserve"> г. полный размер ЕДВ был проиндексирован </w:t>
      </w:r>
      <w:r w:rsidR="008C28D6">
        <w:rPr>
          <w:rFonts w:ascii="Times New Roman" w:hAnsi="Times New Roman" w:cs="Times New Roman"/>
          <w:sz w:val="28"/>
          <w:szCs w:val="28"/>
        </w:rPr>
        <w:br/>
      </w:r>
      <w:r w:rsidRPr="00815692">
        <w:rPr>
          <w:rFonts w:ascii="Times New Roman" w:hAnsi="Times New Roman" w:cs="Times New Roman"/>
          <w:sz w:val="28"/>
          <w:szCs w:val="28"/>
        </w:rPr>
        <w:t xml:space="preserve">на </w:t>
      </w:r>
      <w:r w:rsidR="008C28D6">
        <w:rPr>
          <w:rFonts w:ascii="Times New Roman" w:hAnsi="Times New Roman" w:cs="Times New Roman"/>
          <w:sz w:val="28"/>
          <w:szCs w:val="28"/>
        </w:rPr>
        <w:t>7,4</w:t>
      </w:r>
      <w:r w:rsidRPr="00815692">
        <w:rPr>
          <w:rFonts w:ascii="Times New Roman" w:hAnsi="Times New Roman" w:cs="Times New Roman"/>
          <w:sz w:val="28"/>
          <w:szCs w:val="28"/>
        </w:rPr>
        <w:t xml:space="preserve">% и составил </w:t>
      </w:r>
      <w:r w:rsidR="008C28D6">
        <w:rPr>
          <w:rFonts w:ascii="Times New Roman" w:hAnsi="Times New Roman" w:cs="Times New Roman"/>
          <w:sz w:val="28"/>
          <w:szCs w:val="28"/>
        </w:rPr>
        <w:t>3 802,78</w:t>
      </w:r>
      <w:r w:rsidR="005168C4" w:rsidRPr="00815692">
        <w:rPr>
          <w:rFonts w:ascii="Times New Roman" w:hAnsi="Times New Roman" w:cs="Times New Roman"/>
          <w:sz w:val="28"/>
          <w:szCs w:val="28"/>
        </w:rPr>
        <w:t xml:space="preserve"> рубл</w:t>
      </w:r>
      <w:r w:rsidR="008C28D6">
        <w:rPr>
          <w:rFonts w:ascii="Times New Roman" w:hAnsi="Times New Roman" w:cs="Times New Roman"/>
          <w:sz w:val="28"/>
          <w:szCs w:val="28"/>
        </w:rPr>
        <w:t>я</w:t>
      </w:r>
      <w:r w:rsidR="005168C4" w:rsidRPr="00815692">
        <w:rPr>
          <w:rFonts w:ascii="Times New Roman" w:hAnsi="Times New Roman" w:cs="Times New Roman"/>
          <w:sz w:val="28"/>
          <w:szCs w:val="28"/>
        </w:rPr>
        <w:t xml:space="preserve"> (</w:t>
      </w:r>
      <w:r w:rsidR="008C28D6">
        <w:rPr>
          <w:rFonts w:ascii="Times New Roman" w:hAnsi="Times New Roman" w:cs="Times New Roman"/>
          <w:sz w:val="28"/>
          <w:szCs w:val="28"/>
        </w:rPr>
        <w:t xml:space="preserve">2023 г. – 3 540,76 рублей; </w:t>
      </w:r>
      <w:r w:rsidR="005168C4" w:rsidRPr="00815692">
        <w:rPr>
          <w:rFonts w:ascii="Times New Roman" w:hAnsi="Times New Roman" w:cs="Times New Roman"/>
          <w:sz w:val="28"/>
          <w:szCs w:val="28"/>
        </w:rPr>
        <w:t xml:space="preserve">2022 г. – </w:t>
      </w:r>
      <w:r w:rsidRPr="00815692">
        <w:rPr>
          <w:rFonts w:ascii="Times New Roman" w:hAnsi="Times New Roman" w:cs="Times New Roman"/>
          <w:sz w:val="28"/>
          <w:szCs w:val="28"/>
        </w:rPr>
        <w:t>3 164,22 рубля</w:t>
      </w:r>
      <w:r w:rsidR="005168C4" w:rsidRPr="00815692">
        <w:rPr>
          <w:rFonts w:ascii="Times New Roman" w:hAnsi="Times New Roman" w:cs="Times New Roman"/>
          <w:sz w:val="28"/>
          <w:szCs w:val="28"/>
        </w:rPr>
        <w:t>)</w:t>
      </w:r>
      <w:r w:rsidRPr="00815692">
        <w:rPr>
          <w:rFonts w:ascii="Times New Roman" w:hAnsi="Times New Roman" w:cs="Times New Roman"/>
          <w:sz w:val="28"/>
          <w:szCs w:val="28"/>
        </w:rPr>
        <w:t xml:space="preserve">. Часть суммы ЕДВ может направляться на финансирование набора социальных услуг, стоимость которого с учетом индексации составила </w:t>
      </w:r>
      <w:r w:rsidR="005168C4" w:rsidRPr="00815692">
        <w:rPr>
          <w:rFonts w:ascii="Times New Roman" w:hAnsi="Times New Roman" w:cs="Times New Roman"/>
          <w:sz w:val="28"/>
          <w:szCs w:val="28"/>
        </w:rPr>
        <w:t>1 </w:t>
      </w:r>
      <w:r w:rsidR="008C28D6">
        <w:rPr>
          <w:rFonts w:ascii="Times New Roman" w:hAnsi="Times New Roman" w:cs="Times New Roman"/>
          <w:sz w:val="28"/>
          <w:szCs w:val="28"/>
        </w:rPr>
        <w:t>578</w:t>
      </w:r>
      <w:r w:rsidR="005168C4" w:rsidRPr="00815692">
        <w:rPr>
          <w:rFonts w:ascii="Times New Roman" w:hAnsi="Times New Roman" w:cs="Times New Roman"/>
          <w:sz w:val="28"/>
          <w:szCs w:val="28"/>
        </w:rPr>
        <w:t>,</w:t>
      </w:r>
      <w:r w:rsidR="008C28D6">
        <w:rPr>
          <w:rFonts w:ascii="Times New Roman" w:hAnsi="Times New Roman" w:cs="Times New Roman"/>
          <w:sz w:val="28"/>
          <w:szCs w:val="28"/>
        </w:rPr>
        <w:t xml:space="preserve">50 </w:t>
      </w:r>
      <w:r w:rsidR="005168C4" w:rsidRPr="00815692">
        <w:rPr>
          <w:rFonts w:ascii="Times New Roman" w:hAnsi="Times New Roman" w:cs="Times New Roman"/>
          <w:sz w:val="28"/>
          <w:szCs w:val="28"/>
        </w:rPr>
        <w:t>рублей (</w:t>
      </w:r>
      <w:r w:rsidR="008C28D6">
        <w:rPr>
          <w:rFonts w:ascii="Times New Roman" w:hAnsi="Times New Roman" w:cs="Times New Roman"/>
          <w:sz w:val="28"/>
          <w:szCs w:val="28"/>
        </w:rPr>
        <w:t xml:space="preserve">2023 г. – 1 469,74 рублей; </w:t>
      </w:r>
      <w:r w:rsidR="005168C4" w:rsidRPr="00815692">
        <w:rPr>
          <w:rFonts w:ascii="Times New Roman" w:hAnsi="Times New Roman" w:cs="Times New Roman"/>
          <w:sz w:val="28"/>
          <w:szCs w:val="28"/>
        </w:rPr>
        <w:t xml:space="preserve">2022 г. – </w:t>
      </w:r>
      <w:r w:rsidRPr="00815692">
        <w:rPr>
          <w:rFonts w:ascii="Times New Roman" w:hAnsi="Times New Roman" w:cs="Times New Roman"/>
          <w:sz w:val="28"/>
          <w:szCs w:val="28"/>
        </w:rPr>
        <w:t>1 313,44 рублей</w:t>
      </w:r>
      <w:r w:rsidR="005168C4" w:rsidRPr="00815692">
        <w:rPr>
          <w:rFonts w:ascii="Times New Roman" w:hAnsi="Times New Roman" w:cs="Times New Roman"/>
          <w:sz w:val="28"/>
          <w:szCs w:val="28"/>
        </w:rPr>
        <w:t>)</w:t>
      </w:r>
      <w:r w:rsidRPr="00815692">
        <w:rPr>
          <w:rFonts w:ascii="Times New Roman" w:hAnsi="Times New Roman" w:cs="Times New Roman"/>
          <w:sz w:val="28"/>
          <w:szCs w:val="28"/>
        </w:rPr>
        <w:t>.</w:t>
      </w:r>
    </w:p>
    <w:p w14:paraId="49D11B37" w14:textId="2964A3A6"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5272FD">
        <w:rPr>
          <w:rFonts w:ascii="Times New Roman" w:hAnsi="Times New Roman" w:cs="Times New Roman"/>
          <w:sz w:val="28"/>
          <w:szCs w:val="28"/>
        </w:rPr>
        <w:lastRenderedPageBreak/>
        <w:t xml:space="preserve">Дети с инвалидностью имеют право на приобретение второй путевки </w:t>
      </w:r>
      <w:r w:rsidR="005272FD" w:rsidRPr="005272FD">
        <w:rPr>
          <w:rFonts w:ascii="Times New Roman" w:hAnsi="Times New Roman" w:cs="Times New Roman"/>
          <w:sz w:val="28"/>
          <w:szCs w:val="28"/>
        </w:rPr>
        <w:br/>
      </w:r>
      <w:r w:rsidRPr="005272FD">
        <w:rPr>
          <w:rFonts w:ascii="Times New Roman" w:hAnsi="Times New Roman" w:cs="Times New Roman"/>
          <w:sz w:val="28"/>
          <w:szCs w:val="28"/>
        </w:rPr>
        <w:t>и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 на тех же условиях.</w:t>
      </w:r>
    </w:p>
    <w:p w14:paraId="760DDE6D" w14:textId="77777777"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Бесплатный проезд к месту лечения и обратно оплачивается и в случае авиаперелета, если стоимость такого перелета ниже, чем цена на любой другой транспорт, или же в случае отсутствия другого транспорта до места назначения.</w:t>
      </w:r>
    </w:p>
    <w:p w14:paraId="0D1AE673" w14:textId="1B2FB722" w:rsidR="0067517C" w:rsidRPr="00815692" w:rsidRDefault="0067517C" w:rsidP="005846FF">
      <w:pPr>
        <w:autoSpaceDE w:val="0"/>
        <w:autoSpaceDN w:val="0"/>
        <w:adjustRightInd w:val="0"/>
        <w:spacing w:after="0" w:line="264" w:lineRule="auto"/>
        <w:ind w:firstLine="709"/>
        <w:jc w:val="both"/>
        <w:rPr>
          <w:rFonts w:ascii="Times New Roman" w:hAnsi="Times New Roman" w:cs="Times New Roman"/>
          <w:sz w:val="28"/>
          <w:szCs w:val="28"/>
        </w:rPr>
      </w:pPr>
      <w:r w:rsidRPr="00815692">
        <w:rPr>
          <w:rFonts w:ascii="Times New Roman" w:hAnsi="Times New Roman" w:cs="Times New Roman"/>
          <w:sz w:val="28"/>
          <w:szCs w:val="28"/>
        </w:rPr>
        <w:t xml:space="preserve">Льготные категории граждан вправе пользоваться бесплатным проездом </w:t>
      </w:r>
      <w:r w:rsidR="006B3FD5">
        <w:rPr>
          <w:rFonts w:ascii="Times New Roman" w:hAnsi="Times New Roman" w:cs="Times New Roman"/>
          <w:sz w:val="28"/>
          <w:szCs w:val="28"/>
        </w:rPr>
        <w:br/>
      </w:r>
      <w:r w:rsidRPr="00815692">
        <w:rPr>
          <w:rFonts w:ascii="Times New Roman" w:hAnsi="Times New Roman" w:cs="Times New Roman"/>
          <w:sz w:val="28"/>
          <w:szCs w:val="28"/>
        </w:rPr>
        <w:t>на железнодорожном транспорте пригородного сообщения в любом субъекте Российской Федерации, при этом количество поездок не ограничено.</w:t>
      </w:r>
    </w:p>
    <w:p w14:paraId="34F8F747" w14:textId="77777777" w:rsidR="009F01C0" w:rsidRPr="00815692" w:rsidRDefault="009F01C0" w:rsidP="009F01C0">
      <w:pPr>
        <w:spacing w:before="240" w:after="240"/>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Государственная социальная помощь малоимущим семьям</w:t>
      </w:r>
    </w:p>
    <w:p w14:paraId="742D4012" w14:textId="77777777" w:rsidR="007F7FDE" w:rsidRPr="00815692" w:rsidRDefault="007F7FDE" w:rsidP="007F7FDE">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Указом Президента Российской Федерации от </w:t>
      </w:r>
      <w:r>
        <w:rPr>
          <w:rFonts w:ascii="Times New Roman" w:eastAsia="Times New Roman" w:hAnsi="Times New Roman" w:cs="Times New Roman"/>
          <w:sz w:val="28"/>
          <w:szCs w:val="28"/>
          <w:lang w:eastAsia="ru-RU"/>
        </w:rPr>
        <w:t>7 мая</w:t>
      </w:r>
      <w:r w:rsidRPr="00815692">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 № </w:t>
      </w:r>
      <w:r>
        <w:rPr>
          <w:rFonts w:ascii="Times New Roman" w:eastAsia="Times New Roman" w:hAnsi="Times New Roman" w:cs="Times New Roman"/>
          <w:sz w:val="28"/>
          <w:szCs w:val="28"/>
          <w:lang w:eastAsia="ru-RU"/>
        </w:rPr>
        <w:t>309</w:t>
      </w:r>
      <w:r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br/>
        <w:t xml:space="preserve">(далее – Указ № </w:t>
      </w:r>
      <w:r>
        <w:rPr>
          <w:rFonts w:ascii="Times New Roman" w:eastAsia="Times New Roman" w:hAnsi="Times New Roman" w:cs="Times New Roman"/>
          <w:sz w:val="28"/>
          <w:szCs w:val="28"/>
          <w:lang w:eastAsia="ru-RU"/>
        </w:rPr>
        <w:t>309</w:t>
      </w:r>
      <w:r w:rsidRPr="00815692">
        <w:rPr>
          <w:rFonts w:ascii="Times New Roman" w:eastAsia="Times New Roman" w:hAnsi="Times New Roman" w:cs="Times New Roman"/>
          <w:sz w:val="28"/>
          <w:szCs w:val="28"/>
          <w:lang w:eastAsia="ru-RU"/>
        </w:rPr>
        <w:t xml:space="preserve">) Правительству Российской Федерации поручено обеспечить достижение национальных целей развития Российской Федерации на период </w:t>
      </w:r>
      <w:r>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до 2030 г.</w:t>
      </w:r>
      <w:r>
        <w:rPr>
          <w:rFonts w:ascii="Times New Roman" w:eastAsia="Times New Roman" w:hAnsi="Times New Roman" w:cs="Times New Roman"/>
          <w:sz w:val="28"/>
          <w:szCs w:val="28"/>
          <w:lang w:eastAsia="ru-RU"/>
        </w:rPr>
        <w:t xml:space="preserve"> и на перспективу до 2036 г.</w:t>
      </w:r>
      <w:r w:rsidRPr="00815692">
        <w:rPr>
          <w:rFonts w:ascii="Times New Roman" w:eastAsia="Times New Roman" w:hAnsi="Times New Roman" w:cs="Times New Roman"/>
          <w:sz w:val="28"/>
          <w:szCs w:val="28"/>
          <w:lang w:eastAsia="ru-RU"/>
        </w:rPr>
        <w:t xml:space="preserve">, в том числе </w:t>
      </w:r>
      <w:r w:rsidRPr="00C515F7">
        <w:rPr>
          <w:rFonts w:ascii="Times New Roman" w:eastAsia="Times New Roman" w:hAnsi="Times New Roman" w:cs="Times New Roman"/>
          <w:sz w:val="28"/>
          <w:szCs w:val="28"/>
          <w:lang w:eastAsia="ru-RU"/>
        </w:rPr>
        <w:t>сохранение населения, укрепление здоровья и повышение благополучия людей, поддержка семьи</w:t>
      </w:r>
      <w:r w:rsidRPr="00815692">
        <w:rPr>
          <w:rFonts w:ascii="Times New Roman" w:eastAsia="Times New Roman" w:hAnsi="Times New Roman" w:cs="Times New Roman"/>
          <w:sz w:val="28"/>
          <w:szCs w:val="28"/>
          <w:lang w:eastAsia="ru-RU"/>
        </w:rPr>
        <w:t>.</w:t>
      </w:r>
    </w:p>
    <w:p w14:paraId="06FFF6F1" w14:textId="77777777" w:rsidR="007F7FDE" w:rsidRPr="00815692" w:rsidRDefault="007F7FDE" w:rsidP="007F7FDE">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Достижение поставленной национальной цели развития обеспечивается за счет осуществления мер по повышению </w:t>
      </w:r>
      <w:r>
        <w:rPr>
          <w:rFonts w:ascii="Times New Roman" w:eastAsia="Times New Roman" w:hAnsi="Times New Roman" w:cs="Times New Roman"/>
          <w:sz w:val="28"/>
          <w:szCs w:val="28"/>
          <w:lang w:eastAsia="ru-RU"/>
        </w:rPr>
        <w:t>МРОТ</w:t>
      </w:r>
      <w:r w:rsidRPr="00815692">
        <w:rPr>
          <w:rFonts w:ascii="Times New Roman" w:eastAsia="Times New Roman" w:hAnsi="Times New Roman" w:cs="Times New Roman"/>
          <w:sz w:val="28"/>
          <w:szCs w:val="28"/>
          <w:lang w:eastAsia="ru-RU"/>
        </w:rPr>
        <w:t xml:space="preserve">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 индексации социальных выплат, ускорению социально-экономического развития регионов, прежде всего, сельских территорий.</w:t>
      </w:r>
    </w:p>
    <w:p w14:paraId="24B12D88" w14:textId="4738908B" w:rsidR="007F7FDE" w:rsidRPr="00077351" w:rsidRDefault="007F7FDE" w:rsidP="007F7FDE">
      <w:pPr>
        <w:spacing w:after="0" w:line="264" w:lineRule="auto"/>
        <w:ind w:firstLine="709"/>
        <w:jc w:val="both"/>
        <w:rPr>
          <w:rFonts w:ascii="Times New Roman" w:hAnsi="Times New Roman" w:cs="Times New Roman"/>
          <w:spacing w:val="-4"/>
          <w:sz w:val="28"/>
          <w:szCs w:val="28"/>
        </w:rPr>
      </w:pPr>
      <w:r w:rsidRPr="00815692">
        <w:rPr>
          <w:rFonts w:ascii="Times New Roman" w:hAnsi="Times New Roman" w:cs="Times New Roman"/>
          <w:sz w:val="28"/>
          <w:szCs w:val="28"/>
        </w:rPr>
        <w:t xml:space="preserve">Предоставление малоимущим гражданам государственной социальной помощи на основании социального контракта является одним из действенных инструментов </w:t>
      </w:r>
      <w:r>
        <w:rPr>
          <w:rFonts w:ascii="Times New Roman" w:hAnsi="Times New Roman" w:cs="Times New Roman"/>
          <w:sz w:val="28"/>
          <w:szCs w:val="28"/>
        </w:rPr>
        <w:br/>
      </w:r>
      <w:r w:rsidRPr="00815692">
        <w:rPr>
          <w:rFonts w:ascii="Times New Roman" w:hAnsi="Times New Roman" w:cs="Times New Roman"/>
          <w:spacing w:val="-4"/>
          <w:sz w:val="28"/>
          <w:szCs w:val="28"/>
        </w:rPr>
        <w:t>по достижению целевого показателя «</w:t>
      </w:r>
      <w:r>
        <w:rPr>
          <w:rFonts w:ascii="Times New Roman" w:hAnsi="Times New Roman" w:cs="Times New Roman"/>
          <w:spacing w:val="-4"/>
          <w:sz w:val="28"/>
          <w:szCs w:val="28"/>
        </w:rPr>
        <w:t>с</w:t>
      </w:r>
      <w:r w:rsidRPr="0069505D">
        <w:rPr>
          <w:rFonts w:ascii="Times New Roman" w:hAnsi="Times New Roman" w:cs="Times New Roman"/>
          <w:spacing w:val="-4"/>
          <w:sz w:val="28"/>
          <w:szCs w:val="28"/>
        </w:rPr>
        <w:t>нижение уровня бедности ниже 7</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к 2030 г</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w:t>
      </w:r>
      <w:r>
        <w:rPr>
          <w:rFonts w:ascii="Times New Roman" w:hAnsi="Times New Roman" w:cs="Times New Roman"/>
          <w:spacing w:val="-4"/>
          <w:sz w:val="28"/>
          <w:szCs w:val="28"/>
        </w:rPr>
        <w:br/>
      </w:r>
      <w:r w:rsidRPr="0069505D">
        <w:rPr>
          <w:rFonts w:ascii="Times New Roman" w:hAnsi="Times New Roman" w:cs="Times New Roman"/>
          <w:spacing w:val="-4"/>
          <w:sz w:val="28"/>
          <w:szCs w:val="28"/>
        </w:rPr>
        <w:t>и ниже 5</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к 2036 г</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в том числе уровня бедности многодетных семей до 12</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к 2030 г</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w:t>
      </w:r>
      <w:r>
        <w:rPr>
          <w:rFonts w:ascii="Times New Roman" w:hAnsi="Times New Roman" w:cs="Times New Roman"/>
          <w:spacing w:val="-4"/>
          <w:sz w:val="28"/>
          <w:szCs w:val="28"/>
        </w:rPr>
        <w:br/>
      </w:r>
      <w:r w:rsidRPr="0069505D">
        <w:rPr>
          <w:rFonts w:ascii="Times New Roman" w:hAnsi="Times New Roman" w:cs="Times New Roman"/>
          <w:spacing w:val="-4"/>
          <w:sz w:val="28"/>
          <w:szCs w:val="28"/>
        </w:rPr>
        <w:t>и до 8</w:t>
      </w:r>
      <w:r>
        <w:rPr>
          <w:rFonts w:ascii="Times New Roman" w:hAnsi="Times New Roman" w:cs="Times New Roman"/>
          <w:spacing w:val="-4"/>
          <w:sz w:val="28"/>
          <w:szCs w:val="28"/>
        </w:rPr>
        <w:t>%</w:t>
      </w:r>
      <w:r w:rsidRPr="0069505D">
        <w:rPr>
          <w:rFonts w:ascii="Times New Roman" w:hAnsi="Times New Roman" w:cs="Times New Roman"/>
          <w:spacing w:val="-4"/>
          <w:sz w:val="28"/>
          <w:szCs w:val="28"/>
        </w:rPr>
        <w:t xml:space="preserve"> к 2036 г</w:t>
      </w:r>
      <w:r>
        <w:rPr>
          <w:rFonts w:ascii="Times New Roman" w:hAnsi="Times New Roman" w:cs="Times New Roman"/>
          <w:spacing w:val="-4"/>
          <w:sz w:val="28"/>
          <w:szCs w:val="28"/>
        </w:rPr>
        <w:t>.</w:t>
      </w:r>
      <w:r w:rsidRPr="00815692">
        <w:rPr>
          <w:rFonts w:ascii="Times New Roman" w:hAnsi="Times New Roman" w:cs="Times New Roman"/>
          <w:sz w:val="28"/>
          <w:szCs w:val="28"/>
        </w:rPr>
        <w:t xml:space="preserve">» национальной цели развития «Сохранение населения, </w:t>
      </w:r>
      <w:r>
        <w:rPr>
          <w:rFonts w:ascii="Times New Roman" w:hAnsi="Times New Roman" w:cs="Times New Roman"/>
          <w:sz w:val="28"/>
          <w:szCs w:val="28"/>
        </w:rPr>
        <w:t xml:space="preserve">укрепление </w:t>
      </w:r>
      <w:r w:rsidRPr="00815692">
        <w:rPr>
          <w:rFonts w:ascii="Times New Roman" w:hAnsi="Times New Roman" w:cs="Times New Roman"/>
          <w:sz w:val="28"/>
          <w:szCs w:val="28"/>
        </w:rPr>
        <w:t>здоровь</w:t>
      </w:r>
      <w:r>
        <w:rPr>
          <w:rFonts w:ascii="Times New Roman" w:hAnsi="Times New Roman" w:cs="Times New Roman"/>
          <w:sz w:val="28"/>
          <w:szCs w:val="28"/>
        </w:rPr>
        <w:t>я</w:t>
      </w:r>
      <w:r w:rsidRPr="00815692">
        <w:rPr>
          <w:rFonts w:ascii="Times New Roman" w:hAnsi="Times New Roman" w:cs="Times New Roman"/>
          <w:sz w:val="28"/>
          <w:szCs w:val="28"/>
        </w:rPr>
        <w:t xml:space="preserve"> и </w:t>
      </w:r>
      <w:r>
        <w:rPr>
          <w:rFonts w:ascii="Times New Roman" w:hAnsi="Times New Roman" w:cs="Times New Roman"/>
          <w:sz w:val="28"/>
          <w:szCs w:val="28"/>
        </w:rPr>
        <w:t xml:space="preserve">повышение </w:t>
      </w:r>
      <w:r w:rsidRPr="00815692">
        <w:rPr>
          <w:rFonts w:ascii="Times New Roman" w:hAnsi="Times New Roman" w:cs="Times New Roman"/>
          <w:sz w:val="28"/>
          <w:szCs w:val="28"/>
        </w:rPr>
        <w:t>благополучи</w:t>
      </w:r>
      <w:r>
        <w:rPr>
          <w:rFonts w:ascii="Times New Roman" w:hAnsi="Times New Roman" w:cs="Times New Roman"/>
          <w:sz w:val="28"/>
          <w:szCs w:val="28"/>
        </w:rPr>
        <w:t>я</w:t>
      </w:r>
      <w:r w:rsidRPr="00815692">
        <w:rPr>
          <w:rFonts w:ascii="Times New Roman" w:hAnsi="Times New Roman" w:cs="Times New Roman"/>
          <w:sz w:val="28"/>
          <w:szCs w:val="28"/>
        </w:rPr>
        <w:t xml:space="preserve"> людей</w:t>
      </w:r>
      <w:r>
        <w:rPr>
          <w:rFonts w:ascii="Times New Roman" w:hAnsi="Times New Roman" w:cs="Times New Roman"/>
          <w:sz w:val="28"/>
          <w:szCs w:val="28"/>
        </w:rPr>
        <w:t>, поддержка семьи</w:t>
      </w:r>
      <w:r w:rsidRPr="00815692">
        <w:rPr>
          <w:rFonts w:ascii="Times New Roman" w:hAnsi="Times New Roman" w:cs="Times New Roman"/>
          <w:sz w:val="28"/>
          <w:szCs w:val="28"/>
        </w:rPr>
        <w:t xml:space="preserve">», установленной Указом № </w:t>
      </w:r>
      <w:r>
        <w:rPr>
          <w:rFonts w:ascii="Times New Roman" w:hAnsi="Times New Roman" w:cs="Times New Roman"/>
          <w:sz w:val="28"/>
          <w:szCs w:val="28"/>
        </w:rPr>
        <w:t>309</w:t>
      </w:r>
      <w:r w:rsidRPr="00815692">
        <w:rPr>
          <w:rFonts w:ascii="Times New Roman" w:hAnsi="Times New Roman" w:cs="Times New Roman"/>
          <w:sz w:val="28"/>
          <w:szCs w:val="28"/>
        </w:rPr>
        <w:t>, позволяющим не только поддержать доходы семьи на период выплат, но и помочь преодолеть причины бедности в долгосрочной перспективе.</w:t>
      </w:r>
    </w:p>
    <w:p w14:paraId="3C2C73CD" w14:textId="34764DC8" w:rsidR="007F7FDE" w:rsidRPr="00BB4858" w:rsidRDefault="007F7FDE" w:rsidP="007F7FDE">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Программа оказания государственной социальной помощи на основании социального контракта реализуется с 2013 г., при этом в целях ее активного внедрения в рамках пилотного проекта в 2020 г. осуществлялось софинансирование из средств федерального бюджета расходных обязательств 21 субъекта Российской Федерации, </w:t>
      </w:r>
      <w:r>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с 2021 г. – 84 субъект</w:t>
      </w:r>
      <w:r>
        <w:rPr>
          <w:rFonts w:ascii="Times New Roman" w:eastAsia="Times New Roman" w:hAnsi="Times New Roman" w:cs="Times New Roman"/>
          <w:sz w:val="28"/>
          <w:szCs w:val="28"/>
          <w:lang w:eastAsia="ru-RU"/>
        </w:rPr>
        <w:t>а</w:t>
      </w:r>
      <w:r w:rsidRPr="00815692">
        <w:rPr>
          <w:rFonts w:ascii="Times New Roman" w:eastAsia="Times New Roman" w:hAnsi="Times New Roman" w:cs="Times New Roman"/>
          <w:sz w:val="28"/>
          <w:szCs w:val="28"/>
          <w:lang w:eastAsia="ru-RU"/>
        </w:rPr>
        <w:t xml:space="preserve"> Российской Федерации</w:t>
      </w:r>
      <w:r>
        <w:rPr>
          <w:rFonts w:ascii="Times New Roman" w:eastAsia="Times New Roman" w:hAnsi="Times New Roman" w:cs="Times New Roman"/>
          <w:sz w:val="28"/>
          <w:szCs w:val="28"/>
          <w:lang w:eastAsia="ru-RU"/>
        </w:rPr>
        <w:t xml:space="preserve">, в настоящее время – 88 субъектов Российской Федерации </w:t>
      </w:r>
      <w:r w:rsidRPr="00815692">
        <w:rPr>
          <w:rFonts w:ascii="Times New Roman" w:eastAsia="Times New Roman" w:hAnsi="Times New Roman" w:cs="Times New Roman"/>
          <w:sz w:val="28"/>
          <w:szCs w:val="28"/>
          <w:lang w:eastAsia="ru-RU"/>
        </w:rPr>
        <w:t>(за исключением г. Москвы, реализующе</w:t>
      </w:r>
      <w:r>
        <w:rPr>
          <w:rFonts w:ascii="Times New Roman" w:eastAsia="Times New Roman" w:hAnsi="Times New Roman" w:cs="Times New Roman"/>
          <w:sz w:val="28"/>
          <w:szCs w:val="28"/>
          <w:lang w:eastAsia="ru-RU"/>
        </w:rPr>
        <w:t>й</w:t>
      </w:r>
      <w:r w:rsidRPr="00815692">
        <w:rPr>
          <w:rFonts w:ascii="Times New Roman" w:eastAsia="Times New Roman" w:hAnsi="Times New Roman" w:cs="Times New Roman"/>
          <w:sz w:val="28"/>
          <w:szCs w:val="28"/>
          <w:lang w:eastAsia="ru-RU"/>
        </w:rPr>
        <w:t xml:space="preserve"> указанные мероприят</w:t>
      </w:r>
      <w:r>
        <w:rPr>
          <w:rFonts w:ascii="Times New Roman" w:eastAsia="Times New Roman" w:hAnsi="Times New Roman" w:cs="Times New Roman"/>
          <w:sz w:val="28"/>
          <w:szCs w:val="28"/>
          <w:lang w:eastAsia="ru-RU"/>
        </w:rPr>
        <w:t>ия за счет собственных средств).</w:t>
      </w:r>
    </w:p>
    <w:p w14:paraId="10635E8F" w14:textId="0644DE2E" w:rsidR="007F7FDE" w:rsidRPr="00815692" w:rsidRDefault="007F7FDE" w:rsidP="007F7FDE">
      <w:pPr>
        <w:spacing w:after="0" w:line="264" w:lineRule="auto"/>
        <w:ind w:firstLine="709"/>
        <w:jc w:val="both"/>
        <w:rPr>
          <w:rFonts w:ascii="Times New Roman" w:eastAsia="Calibri" w:hAnsi="Times New Roman" w:cs="Times New Roman"/>
          <w:sz w:val="28"/>
          <w:szCs w:val="28"/>
          <w:lang w:eastAsia="ru-RU"/>
        </w:rPr>
      </w:pPr>
      <w:r w:rsidRPr="00815692">
        <w:rPr>
          <w:rFonts w:ascii="Times New Roman" w:eastAsia="Times New Roman" w:hAnsi="Times New Roman" w:cs="Times New Roman"/>
          <w:sz w:val="28"/>
          <w:szCs w:val="28"/>
          <w:lang w:eastAsia="ru-RU"/>
        </w:rPr>
        <w:lastRenderedPageBreak/>
        <w:t>Объем денежных средств федерального бюджета, фактически израсходованных регионами в 202</w:t>
      </w:r>
      <w:r>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 на оказание государственной социальной помощи на основании социального контракта, составил </w:t>
      </w:r>
      <w:r>
        <w:rPr>
          <w:rFonts w:ascii="Times New Roman" w:eastAsia="Times New Roman" w:hAnsi="Times New Roman" w:cs="Times New Roman"/>
          <w:sz w:val="28"/>
          <w:szCs w:val="28"/>
          <w:lang w:eastAsia="ru-RU"/>
        </w:rPr>
        <w:t>31,4</w:t>
      </w:r>
      <w:r w:rsidRPr="00815692">
        <w:rPr>
          <w:rFonts w:ascii="Times New Roman" w:eastAsia="Times New Roman" w:hAnsi="Times New Roman" w:cs="Times New Roman"/>
          <w:sz w:val="28"/>
          <w:szCs w:val="28"/>
          <w:lang w:eastAsia="ru-RU"/>
        </w:rPr>
        <w:t xml:space="preserve"> млрд рублей (</w:t>
      </w:r>
      <w:r>
        <w:rPr>
          <w:rFonts w:ascii="Times New Roman" w:eastAsia="Times New Roman" w:hAnsi="Times New Roman" w:cs="Times New Roman"/>
          <w:sz w:val="28"/>
          <w:szCs w:val="28"/>
          <w:lang w:eastAsia="ru-RU"/>
        </w:rPr>
        <w:t>99,5</w:t>
      </w:r>
      <w:r w:rsidRPr="00815692">
        <w:rPr>
          <w:rFonts w:ascii="Times New Roman" w:eastAsia="Times New Roman" w:hAnsi="Times New Roman" w:cs="Times New Roman"/>
          <w:sz w:val="28"/>
          <w:szCs w:val="28"/>
          <w:lang w:eastAsia="ru-RU"/>
        </w:rPr>
        <w:t xml:space="preserve">% от предусмотренного </w:t>
      </w:r>
      <w:r w:rsidR="006B3FD5">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на 202</w:t>
      </w:r>
      <w:r>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 </w:t>
      </w:r>
      <w:r w:rsidRPr="00815692">
        <w:rPr>
          <w:rFonts w:ascii="Times New Roman" w:eastAsia="Calibri" w:hAnsi="Times New Roman" w:cs="Times New Roman"/>
          <w:sz w:val="28"/>
          <w:szCs w:val="28"/>
          <w:lang w:eastAsia="ru-RU"/>
        </w:rPr>
        <w:t>В целом по Российской Федерации в 202</w:t>
      </w:r>
      <w:r>
        <w:rPr>
          <w:rFonts w:ascii="Times New Roman" w:eastAsia="Calibri" w:hAnsi="Times New Roman" w:cs="Times New Roman"/>
          <w:sz w:val="28"/>
          <w:szCs w:val="28"/>
          <w:lang w:eastAsia="ru-RU"/>
        </w:rPr>
        <w:t>4</w:t>
      </w:r>
      <w:r w:rsidRPr="00815692">
        <w:rPr>
          <w:rFonts w:ascii="Times New Roman" w:eastAsia="Calibri" w:hAnsi="Times New Roman" w:cs="Times New Roman"/>
          <w:sz w:val="28"/>
          <w:szCs w:val="28"/>
          <w:lang w:eastAsia="ru-RU"/>
        </w:rPr>
        <w:t xml:space="preserve"> г. было заключено </w:t>
      </w:r>
      <w:r>
        <w:rPr>
          <w:rFonts w:ascii="Times New Roman" w:eastAsia="Calibri" w:hAnsi="Times New Roman" w:cs="Times New Roman"/>
          <w:sz w:val="28"/>
          <w:szCs w:val="28"/>
          <w:lang w:eastAsia="ru-RU"/>
        </w:rPr>
        <w:t>204,7</w:t>
      </w:r>
      <w:r w:rsidRPr="00815692">
        <w:rPr>
          <w:rFonts w:ascii="Times New Roman" w:eastAsia="Calibri" w:hAnsi="Times New Roman" w:cs="Times New Roman"/>
          <w:sz w:val="28"/>
          <w:szCs w:val="28"/>
          <w:lang w:eastAsia="ru-RU"/>
        </w:rPr>
        <w:t xml:space="preserve"> тыс. социальных контрактов с охватом </w:t>
      </w:r>
      <w:r>
        <w:rPr>
          <w:rFonts w:ascii="Times New Roman" w:eastAsia="Calibri" w:hAnsi="Times New Roman" w:cs="Times New Roman"/>
          <w:sz w:val="28"/>
          <w:szCs w:val="28"/>
          <w:lang w:eastAsia="ru-RU"/>
        </w:rPr>
        <w:t>552,1</w:t>
      </w:r>
      <w:r w:rsidRPr="00815692">
        <w:rPr>
          <w:rFonts w:ascii="Times New Roman" w:eastAsia="Calibri" w:hAnsi="Times New Roman" w:cs="Times New Roman"/>
          <w:sz w:val="28"/>
          <w:szCs w:val="28"/>
          <w:lang w:eastAsia="ru-RU"/>
        </w:rPr>
        <w:t xml:space="preserve"> тыс. граждан, что составляет 5,</w:t>
      </w:r>
      <w:r>
        <w:rPr>
          <w:rFonts w:ascii="Times New Roman" w:eastAsia="Calibri" w:hAnsi="Times New Roman" w:cs="Times New Roman"/>
          <w:sz w:val="28"/>
          <w:szCs w:val="28"/>
          <w:lang w:eastAsia="ru-RU"/>
        </w:rPr>
        <w:t>3</w:t>
      </w:r>
      <w:r w:rsidRPr="00815692">
        <w:rPr>
          <w:rFonts w:ascii="Times New Roman" w:eastAsia="Calibri" w:hAnsi="Times New Roman" w:cs="Times New Roman"/>
          <w:sz w:val="28"/>
          <w:szCs w:val="28"/>
          <w:lang w:eastAsia="ru-RU"/>
        </w:rPr>
        <w:t>% от общей численности малоимущих граждан в Российской Федерации.</w:t>
      </w:r>
    </w:p>
    <w:p w14:paraId="4F2F5AAE" w14:textId="4EE92091" w:rsidR="007F7FDE" w:rsidRPr="00815692" w:rsidRDefault="007F7FDE" w:rsidP="007F7FDE">
      <w:pPr>
        <w:spacing w:after="0" w:line="264" w:lineRule="auto"/>
        <w:ind w:firstLine="709"/>
        <w:jc w:val="both"/>
        <w:rPr>
          <w:rFonts w:ascii="Times New Roman" w:eastAsia="Calibri" w:hAnsi="Times New Roman" w:cs="Times New Roman"/>
          <w:sz w:val="28"/>
          <w:szCs w:val="28"/>
          <w:lang w:eastAsia="ru-RU"/>
        </w:rPr>
      </w:pPr>
      <w:r w:rsidRPr="00815692">
        <w:rPr>
          <w:rFonts w:ascii="Times New Roman" w:eastAsia="Calibri" w:hAnsi="Times New Roman" w:cs="Times New Roman"/>
          <w:sz w:val="28"/>
          <w:szCs w:val="28"/>
          <w:lang w:eastAsia="ru-RU"/>
        </w:rPr>
        <w:t>В приоритетном порядке государственная социальная помощь предоставлялась семьям с детьми. Так, по итогам 202</w:t>
      </w:r>
      <w:r>
        <w:rPr>
          <w:rFonts w:ascii="Times New Roman" w:eastAsia="Calibri" w:hAnsi="Times New Roman" w:cs="Times New Roman"/>
          <w:sz w:val="28"/>
          <w:szCs w:val="28"/>
          <w:lang w:eastAsia="ru-RU"/>
        </w:rPr>
        <w:t>4</w:t>
      </w:r>
      <w:r w:rsidRPr="00815692">
        <w:rPr>
          <w:rFonts w:ascii="Times New Roman" w:eastAsia="Calibri" w:hAnsi="Times New Roman" w:cs="Times New Roman"/>
          <w:sz w:val="28"/>
          <w:szCs w:val="28"/>
          <w:lang w:eastAsia="ru-RU"/>
        </w:rPr>
        <w:t xml:space="preserve"> г. доля социальных контрактов, заключенных </w:t>
      </w:r>
      <w:r>
        <w:rPr>
          <w:rFonts w:ascii="Times New Roman" w:eastAsia="Calibri" w:hAnsi="Times New Roman" w:cs="Times New Roman"/>
          <w:sz w:val="28"/>
          <w:szCs w:val="28"/>
          <w:lang w:eastAsia="ru-RU"/>
        </w:rPr>
        <w:br/>
      </w:r>
      <w:r w:rsidRPr="00815692">
        <w:rPr>
          <w:rFonts w:ascii="Times New Roman" w:eastAsia="Calibri" w:hAnsi="Times New Roman" w:cs="Times New Roman"/>
          <w:sz w:val="28"/>
          <w:szCs w:val="28"/>
          <w:lang w:eastAsia="ru-RU"/>
        </w:rPr>
        <w:t xml:space="preserve">с семьями с детьми, составила </w:t>
      </w:r>
      <w:r>
        <w:rPr>
          <w:rFonts w:ascii="Times New Roman" w:eastAsia="Calibri" w:hAnsi="Times New Roman" w:cs="Times New Roman"/>
          <w:sz w:val="28"/>
          <w:szCs w:val="28"/>
          <w:lang w:eastAsia="ru-RU"/>
        </w:rPr>
        <w:t>59,1</w:t>
      </w:r>
      <w:r w:rsidRPr="00815692">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в том числе с многодетными семьями – 19,3%.</w:t>
      </w:r>
    </w:p>
    <w:p w14:paraId="66B6B108" w14:textId="34FEAF28" w:rsidR="007F7FDE" w:rsidRPr="00815692" w:rsidRDefault="007F7FDE" w:rsidP="007F7FDE">
      <w:pPr>
        <w:tabs>
          <w:tab w:val="left" w:pos="1845"/>
        </w:tabs>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По итогам реализации в 202</w:t>
      </w:r>
      <w:r>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 программы оказания государственной социальной помощи на основании социального контракта </w:t>
      </w:r>
      <w:r>
        <w:rPr>
          <w:rFonts w:ascii="Times New Roman" w:eastAsia="Times New Roman" w:hAnsi="Times New Roman" w:cs="Times New Roman"/>
          <w:sz w:val="28"/>
          <w:szCs w:val="28"/>
          <w:lang w:eastAsia="ru-RU"/>
        </w:rPr>
        <w:t>доля граждан, у которых увеличились доходы, составила</w:t>
      </w:r>
      <w:r w:rsidR="0025389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76,3</w:t>
      </w:r>
      <w:r w:rsidRPr="0081569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при этом доля граждан, у которых доход превысил величину прожиточного минимума, составила 45%.</w:t>
      </w:r>
      <w:r w:rsidRPr="00815692">
        <w:rPr>
          <w:rFonts w:ascii="Times New Roman" w:eastAsia="Times New Roman" w:hAnsi="Times New Roman" w:cs="Times New Roman"/>
          <w:sz w:val="28"/>
          <w:szCs w:val="28"/>
          <w:lang w:eastAsia="ru-RU"/>
        </w:rPr>
        <w:t xml:space="preserve"> </w:t>
      </w:r>
    </w:p>
    <w:p w14:paraId="09B2685C" w14:textId="77777777" w:rsidR="007F7FDE" w:rsidRPr="001A03AD" w:rsidRDefault="007F7FDE" w:rsidP="007F7FDE">
      <w:pPr>
        <w:spacing w:after="0"/>
        <w:ind w:firstLine="709"/>
        <w:jc w:val="both"/>
        <w:rPr>
          <w:rFonts w:ascii="Times New Roman" w:eastAsia="Times New Roman" w:hAnsi="Times New Roman" w:cs="Times New Roman"/>
          <w:sz w:val="28"/>
          <w:szCs w:val="28"/>
          <w:lang w:eastAsia="ru-RU"/>
        </w:rPr>
      </w:pPr>
      <w:r w:rsidRPr="001A03AD">
        <w:rPr>
          <w:rFonts w:ascii="Times New Roman" w:eastAsia="Times New Roman" w:hAnsi="Times New Roman" w:cs="Times New Roman"/>
          <w:sz w:val="28"/>
          <w:szCs w:val="28"/>
          <w:lang w:eastAsia="ru-RU"/>
        </w:rPr>
        <w:t xml:space="preserve">С 1 января 2024 г. реализация программы социального контракта осуществляется на принципах </w:t>
      </w:r>
      <w:r>
        <w:rPr>
          <w:rFonts w:ascii="Times New Roman" w:eastAsia="Times New Roman" w:hAnsi="Times New Roman" w:cs="Times New Roman"/>
          <w:sz w:val="28"/>
          <w:szCs w:val="28"/>
          <w:lang w:eastAsia="ru-RU"/>
        </w:rPr>
        <w:t>«С</w:t>
      </w:r>
      <w:r w:rsidRPr="001A03AD">
        <w:rPr>
          <w:rFonts w:ascii="Times New Roman" w:eastAsia="Times New Roman" w:hAnsi="Times New Roman" w:cs="Times New Roman"/>
          <w:sz w:val="28"/>
          <w:szCs w:val="28"/>
          <w:lang w:eastAsia="ru-RU"/>
        </w:rPr>
        <w:t>оциального казначейства</w:t>
      </w:r>
      <w:r>
        <w:rPr>
          <w:rFonts w:ascii="Times New Roman" w:eastAsia="Times New Roman" w:hAnsi="Times New Roman" w:cs="Times New Roman"/>
          <w:sz w:val="28"/>
          <w:szCs w:val="28"/>
          <w:lang w:eastAsia="ru-RU"/>
        </w:rPr>
        <w:t>»</w:t>
      </w:r>
      <w:r w:rsidRPr="001A03AD">
        <w:rPr>
          <w:rFonts w:ascii="Times New Roman" w:eastAsia="Times New Roman" w:hAnsi="Times New Roman" w:cs="Times New Roman"/>
          <w:sz w:val="28"/>
          <w:szCs w:val="28"/>
          <w:lang w:eastAsia="ru-RU"/>
        </w:rPr>
        <w:t>, что позволило не только сделать получение государственной социальной помощи на основании социального контракта более удобной, в том числе за счет размещения единой формы заявления на портале государственных услуг, но и минимизировать количество документов, предоставляемых гражданами самостоятельно.</w:t>
      </w:r>
    </w:p>
    <w:p w14:paraId="1C5A4CD8" w14:textId="00E3A40A" w:rsidR="007F7FDE" w:rsidRPr="001A03AD" w:rsidRDefault="007F7FDE" w:rsidP="007F7FDE">
      <w:pPr>
        <w:spacing w:after="0"/>
        <w:ind w:firstLine="709"/>
        <w:jc w:val="both"/>
        <w:rPr>
          <w:rFonts w:ascii="Times New Roman" w:eastAsia="Times New Roman" w:hAnsi="Times New Roman" w:cs="Times New Roman"/>
          <w:sz w:val="28"/>
          <w:szCs w:val="28"/>
          <w:lang w:eastAsia="ru-RU"/>
        </w:rPr>
      </w:pPr>
      <w:r w:rsidRPr="001A03AD">
        <w:rPr>
          <w:rFonts w:ascii="Times New Roman" w:eastAsia="Times New Roman" w:hAnsi="Times New Roman" w:cs="Times New Roman"/>
          <w:sz w:val="28"/>
          <w:szCs w:val="28"/>
          <w:lang w:eastAsia="ru-RU"/>
        </w:rPr>
        <w:t xml:space="preserve">Кроме того, в целях повышения эффективности и унификации подходов </w:t>
      </w:r>
      <w:r>
        <w:rPr>
          <w:rFonts w:ascii="Times New Roman" w:eastAsia="Times New Roman" w:hAnsi="Times New Roman" w:cs="Times New Roman"/>
          <w:sz w:val="28"/>
          <w:szCs w:val="28"/>
          <w:lang w:eastAsia="ru-RU"/>
        </w:rPr>
        <w:br/>
      </w:r>
      <w:r w:rsidRPr="001A03AD">
        <w:rPr>
          <w:rFonts w:ascii="Times New Roman" w:eastAsia="Times New Roman" w:hAnsi="Times New Roman" w:cs="Times New Roman"/>
          <w:sz w:val="28"/>
          <w:szCs w:val="28"/>
          <w:lang w:eastAsia="ru-RU"/>
        </w:rPr>
        <w:t>к порядку предоставления и реализации социального контракта с 2024 г</w:t>
      </w:r>
      <w:r>
        <w:rPr>
          <w:rFonts w:ascii="Times New Roman" w:eastAsia="Times New Roman" w:hAnsi="Times New Roman" w:cs="Times New Roman"/>
          <w:sz w:val="28"/>
          <w:szCs w:val="28"/>
          <w:lang w:eastAsia="ru-RU"/>
        </w:rPr>
        <w:t>.</w:t>
      </w:r>
      <w:r w:rsidRPr="001A03AD">
        <w:rPr>
          <w:rFonts w:ascii="Times New Roman" w:eastAsia="Times New Roman" w:hAnsi="Times New Roman" w:cs="Times New Roman"/>
          <w:sz w:val="28"/>
          <w:szCs w:val="28"/>
          <w:lang w:eastAsia="ru-RU"/>
        </w:rPr>
        <w:t xml:space="preserve"> применяются единые подходы к определению состава семьи и перечню учитываемых </w:t>
      </w:r>
      <w:r w:rsidR="00B32A72">
        <w:rPr>
          <w:rFonts w:ascii="Times New Roman" w:eastAsia="Times New Roman" w:hAnsi="Times New Roman" w:cs="Times New Roman"/>
          <w:sz w:val="28"/>
          <w:szCs w:val="28"/>
          <w:lang w:eastAsia="ru-RU"/>
        </w:rPr>
        <w:br/>
      </w:r>
      <w:r w:rsidRPr="001A03AD">
        <w:rPr>
          <w:rFonts w:ascii="Times New Roman" w:eastAsia="Times New Roman" w:hAnsi="Times New Roman" w:cs="Times New Roman"/>
          <w:sz w:val="28"/>
          <w:szCs w:val="28"/>
          <w:lang w:eastAsia="ru-RU"/>
        </w:rPr>
        <w:t>и не учитываемых доходов.</w:t>
      </w:r>
    </w:p>
    <w:p w14:paraId="52B43314" w14:textId="3A825D48" w:rsidR="007F7FDE" w:rsidRPr="001A03AD" w:rsidRDefault="007F7FDE" w:rsidP="007F7FDE">
      <w:pPr>
        <w:spacing w:after="0"/>
        <w:ind w:firstLine="709"/>
        <w:jc w:val="both"/>
        <w:rPr>
          <w:rFonts w:ascii="Times New Roman" w:eastAsia="Times New Roman" w:hAnsi="Times New Roman" w:cs="Times New Roman"/>
          <w:sz w:val="28"/>
          <w:szCs w:val="28"/>
          <w:lang w:eastAsia="ru-RU"/>
        </w:rPr>
      </w:pPr>
      <w:r w:rsidRPr="001A03AD">
        <w:rPr>
          <w:rFonts w:ascii="Times New Roman" w:eastAsia="Times New Roman" w:hAnsi="Times New Roman" w:cs="Times New Roman"/>
          <w:sz w:val="28"/>
          <w:szCs w:val="28"/>
          <w:lang w:eastAsia="ru-RU"/>
        </w:rPr>
        <w:t>Кроме того, с 1 января 2024 г</w:t>
      </w:r>
      <w:r w:rsidR="00242A61">
        <w:rPr>
          <w:rFonts w:ascii="Times New Roman" w:eastAsia="Times New Roman" w:hAnsi="Times New Roman" w:cs="Times New Roman"/>
          <w:sz w:val="28"/>
          <w:szCs w:val="28"/>
          <w:lang w:eastAsia="ru-RU"/>
        </w:rPr>
        <w:t>.</w:t>
      </w:r>
      <w:r w:rsidRPr="001A03AD">
        <w:rPr>
          <w:rFonts w:ascii="Times New Roman" w:eastAsia="Times New Roman" w:hAnsi="Times New Roman" w:cs="Times New Roman"/>
          <w:sz w:val="28"/>
          <w:szCs w:val="28"/>
          <w:lang w:eastAsia="ru-RU"/>
        </w:rPr>
        <w:t xml:space="preserve"> во всех субъектах Российской</w:t>
      </w:r>
      <w:r w:rsidR="00242A61">
        <w:rPr>
          <w:rFonts w:ascii="Times New Roman" w:eastAsia="Times New Roman" w:hAnsi="Times New Roman" w:cs="Times New Roman"/>
          <w:sz w:val="28"/>
          <w:szCs w:val="28"/>
          <w:lang w:eastAsia="ru-RU"/>
        </w:rPr>
        <w:t xml:space="preserve"> Федерации запущено тестирование</w:t>
      </w:r>
      <w:r w:rsidRPr="001A03AD">
        <w:rPr>
          <w:rFonts w:ascii="Times New Roman" w:eastAsia="Times New Roman" w:hAnsi="Times New Roman" w:cs="Times New Roman"/>
          <w:sz w:val="28"/>
          <w:szCs w:val="28"/>
          <w:lang w:eastAsia="ru-RU"/>
        </w:rPr>
        <w:t xml:space="preserve"> для определения предпринимательских компетенций, необходимое для заключения социальных контрактов по мероприятиям «</w:t>
      </w:r>
      <w:r>
        <w:rPr>
          <w:rFonts w:ascii="Times New Roman" w:eastAsia="Times New Roman" w:hAnsi="Times New Roman" w:cs="Times New Roman"/>
          <w:sz w:val="28"/>
          <w:szCs w:val="28"/>
          <w:lang w:eastAsia="ru-RU"/>
        </w:rPr>
        <w:t>о</w:t>
      </w:r>
      <w:r w:rsidRPr="001A03AD">
        <w:rPr>
          <w:rFonts w:ascii="Times New Roman" w:eastAsia="Times New Roman" w:hAnsi="Times New Roman" w:cs="Times New Roman"/>
          <w:sz w:val="28"/>
          <w:szCs w:val="28"/>
          <w:lang w:eastAsia="ru-RU"/>
        </w:rPr>
        <w:t>существление индивидуальной предпринимательской деятельности» и «</w:t>
      </w:r>
      <w:r>
        <w:rPr>
          <w:rFonts w:ascii="Times New Roman" w:eastAsia="Times New Roman" w:hAnsi="Times New Roman" w:cs="Times New Roman"/>
          <w:sz w:val="28"/>
          <w:szCs w:val="28"/>
          <w:lang w:eastAsia="ru-RU"/>
        </w:rPr>
        <w:t>в</w:t>
      </w:r>
      <w:r w:rsidRPr="001A03AD">
        <w:rPr>
          <w:rFonts w:ascii="Times New Roman" w:eastAsia="Times New Roman" w:hAnsi="Times New Roman" w:cs="Times New Roman"/>
          <w:sz w:val="28"/>
          <w:szCs w:val="28"/>
          <w:lang w:eastAsia="ru-RU"/>
        </w:rPr>
        <w:t>едение личного подсобного хозяйства».</w:t>
      </w:r>
    </w:p>
    <w:p w14:paraId="6618681F" w14:textId="28D217E6" w:rsidR="007F7FDE" w:rsidRPr="001A03AD" w:rsidRDefault="007F7FDE" w:rsidP="007F7FDE">
      <w:pPr>
        <w:spacing w:after="0"/>
        <w:ind w:firstLine="709"/>
        <w:jc w:val="both"/>
        <w:rPr>
          <w:rFonts w:ascii="Times New Roman" w:eastAsia="Times New Roman" w:hAnsi="Times New Roman" w:cs="Times New Roman"/>
          <w:sz w:val="28"/>
          <w:szCs w:val="28"/>
          <w:lang w:eastAsia="ru-RU"/>
        </w:rPr>
      </w:pPr>
      <w:r w:rsidRPr="001A03AD">
        <w:rPr>
          <w:rFonts w:ascii="Times New Roman" w:eastAsia="Times New Roman" w:hAnsi="Times New Roman" w:cs="Times New Roman"/>
          <w:sz w:val="28"/>
          <w:szCs w:val="28"/>
          <w:lang w:eastAsia="ru-RU"/>
        </w:rPr>
        <w:t xml:space="preserve">Минтрудом России совместно с Минэкономразвития России, акционерным обществом «Федеральная корпорация по развитию малого и среднего предпринимательства» с привлечением отдельных субъектов Российской Федерации </w:t>
      </w:r>
      <w:r w:rsidR="00242A61">
        <w:rPr>
          <w:rFonts w:ascii="Times New Roman" w:eastAsia="Times New Roman" w:hAnsi="Times New Roman" w:cs="Times New Roman"/>
          <w:sz w:val="28"/>
          <w:szCs w:val="28"/>
          <w:lang w:eastAsia="ru-RU"/>
        </w:rPr>
        <w:br/>
      </w:r>
      <w:r w:rsidRPr="001A03AD">
        <w:rPr>
          <w:rFonts w:ascii="Times New Roman" w:eastAsia="Times New Roman" w:hAnsi="Times New Roman" w:cs="Times New Roman"/>
          <w:sz w:val="28"/>
          <w:szCs w:val="28"/>
          <w:lang w:eastAsia="ru-RU"/>
        </w:rPr>
        <w:t>в течении 2024 г</w:t>
      </w:r>
      <w:r w:rsidR="00242A61">
        <w:rPr>
          <w:rFonts w:ascii="Times New Roman" w:eastAsia="Times New Roman" w:hAnsi="Times New Roman" w:cs="Times New Roman"/>
          <w:sz w:val="28"/>
          <w:szCs w:val="28"/>
          <w:lang w:eastAsia="ru-RU"/>
        </w:rPr>
        <w:t>.</w:t>
      </w:r>
      <w:r w:rsidRPr="001A03AD">
        <w:rPr>
          <w:rFonts w:ascii="Times New Roman" w:eastAsia="Times New Roman" w:hAnsi="Times New Roman" w:cs="Times New Roman"/>
          <w:sz w:val="28"/>
          <w:szCs w:val="28"/>
          <w:lang w:eastAsia="ru-RU"/>
        </w:rPr>
        <w:t xml:space="preserve"> </w:t>
      </w:r>
      <w:r w:rsidR="00242A61" w:rsidRPr="001A03AD">
        <w:rPr>
          <w:rFonts w:ascii="Times New Roman" w:eastAsia="Times New Roman" w:hAnsi="Times New Roman" w:cs="Times New Roman"/>
          <w:sz w:val="28"/>
          <w:szCs w:val="28"/>
          <w:lang w:eastAsia="ru-RU"/>
        </w:rPr>
        <w:t xml:space="preserve">на платформе </w:t>
      </w:r>
      <w:proofErr w:type="spellStart"/>
      <w:r w:rsidR="00242A61" w:rsidRPr="001A03AD">
        <w:rPr>
          <w:rFonts w:ascii="Times New Roman" w:eastAsia="Times New Roman" w:hAnsi="Times New Roman" w:cs="Times New Roman"/>
          <w:sz w:val="28"/>
          <w:szCs w:val="28"/>
          <w:lang w:eastAsia="ru-RU"/>
        </w:rPr>
        <w:t>мсп.рф</w:t>
      </w:r>
      <w:proofErr w:type="spellEnd"/>
      <w:r w:rsidR="00242A61" w:rsidRPr="001A03AD">
        <w:rPr>
          <w:rFonts w:ascii="Times New Roman" w:eastAsia="Times New Roman" w:hAnsi="Times New Roman" w:cs="Times New Roman"/>
          <w:sz w:val="28"/>
          <w:szCs w:val="28"/>
          <w:lang w:eastAsia="ru-RU"/>
        </w:rPr>
        <w:t xml:space="preserve"> </w:t>
      </w:r>
      <w:r w:rsidRPr="001A03AD">
        <w:rPr>
          <w:rFonts w:ascii="Times New Roman" w:eastAsia="Times New Roman" w:hAnsi="Times New Roman" w:cs="Times New Roman"/>
          <w:sz w:val="28"/>
          <w:szCs w:val="28"/>
          <w:lang w:eastAsia="ru-RU"/>
        </w:rPr>
        <w:t xml:space="preserve">разрабатывался личный кабинет </w:t>
      </w:r>
      <w:r w:rsidR="00242A61">
        <w:rPr>
          <w:rFonts w:ascii="Times New Roman" w:eastAsia="Times New Roman" w:hAnsi="Times New Roman" w:cs="Times New Roman"/>
          <w:sz w:val="28"/>
          <w:szCs w:val="28"/>
          <w:lang w:eastAsia="ru-RU"/>
        </w:rPr>
        <w:br/>
      </w:r>
      <w:r w:rsidRPr="001A03AD">
        <w:rPr>
          <w:rFonts w:ascii="Times New Roman" w:eastAsia="Times New Roman" w:hAnsi="Times New Roman" w:cs="Times New Roman"/>
          <w:sz w:val="28"/>
          <w:szCs w:val="28"/>
          <w:lang w:eastAsia="ru-RU"/>
        </w:rPr>
        <w:t xml:space="preserve">для сотрудников </w:t>
      </w:r>
      <w:r w:rsidR="00242A61">
        <w:rPr>
          <w:rFonts w:ascii="Times New Roman" w:eastAsia="Times New Roman" w:hAnsi="Times New Roman" w:cs="Times New Roman"/>
          <w:sz w:val="28"/>
          <w:szCs w:val="28"/>
          <w:lang w:eastAsia="ru-RU"/>
        </w:rPr>
        <w:t xml:space="preserve">исполнительных </w:t>
      </w:r>
      <w:r w:rsidRPr="001A03AD">
        <w:rPr>
          <w:rFonts w:ascii="Times New Roman" w:eastAsia="Times New Roman" w:hAnsi="Times New Roman" w:cs="Times New Roman"/>
          <w:sz w:val="28"/>
          <w:szCs w:val="28"/>
          <w:lang w:eastAsia="ru-RU"/>
        </w:rPr>
        <w:t xml:space="preserve">органов </w:t>
      </w:r>
      <w:r w:rsidR="00242A61">
        <w:rPr>
          <w:rFonts w:ascii="Times New Roman" w:eastAsia="Times New Roman" w:hAnsi="Times New Roman" w:cs="Times New Roman"/>
          <w:sz w:val="28"/>
          <w:szCs w:val="28"/>
          <w:lang w:eastAsia="ru-RU"/>
        </w:rPr>
        <w:t xml:space="preserve">власти </w:t>
      </w:r>
      <w:r w:rsidRPr="001A03AD">
        <w:rPr>
          <w:rFonts w:ascii="Times New Roman" w:eastAsia="Times New Roman" w:hAnsi="Times New Roman" w:cs="Times New Roman"/>
          <w:sz w:val="28"/>
          <w:szCs w:val="28"/>
          <w:lang w:eastAsia="ru-RU"/>
        </w:rPr>
        <w:t xml:space="preserve">в сфере социальной защиты </w:t>
      </w:r>
      <w:r w:rsidR="00242A61">
        <w:rPr>
          <w:rFonts w:ascii="Times New Roman" w:eastAsia="Times New Roman" w:hAnsi="Times New Roman" w:cs="Times New Roman"/>
          <w:sz w:val="28"/>
          <w:szCs w:val="28"/>
          <w:lang w:eastAsia="ru-RU"/>
        </w:rPr>
        <w:t xml:space="preserve">населения </w:t>
      </w:r>
      <w:r w:rsidRPr="001A03AD">
        <w:rPr>
          <w:rFonts w:ascii="Times New Roman" w:eastAsia="Times New Roman" w:hAnsi="Times New Roman" w:cs="Times New Roman"/>
          <w:sz w:val="28"/>
          <w:szCs w:val="28"/>
          <w:lang w:eastAsia="ru-RU"/>
        </w:rPr>
        <w:t xml:space="preserve">для </w:t>
      </w:r>
      <w:r w:rsidR="00B32A72">
        <w:rPr>
          <w:rFonts w:ascii="Times New Roman" w:eastAsia="Times New Roman" w:hAnsi="Times New Roman" w:cs="Times New Roman"/>
          <w:sz w:val="28"/>
          <w:szCs w:val="28"/>
          <w:lang w:eastAsia="ru-RU"/>
        </w:rPr>
        <w:t>проведения такого тестирования.</w:t>
      </w:r>
    </w:p>
    <w:p w14:paraId="152B0295" w14:textId="77777777" w:rsidR="009F01C0" w:rsidRPr="00815692" w:rsidRDefault="00D03A4F" w:rsidP="009F01C0">
      <w:pPr>
        <w:spacing w:before="240" w:after="240"/>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Меры поддержки многодетных семей</w:t>
      </w:r>
    </w:p>
    <w:p w14:paraId="653CDE06" w14:textId="3458768C" w:rsid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Одним из важных итогов проведения Года семьи стало принятие Указа Президента Российской Федерации от 23 января 2024 г. № 63 «О мерах социальной поддержки многодетных семей»</w:t>
      </w:r>
      <w:r>
        <w:rPr>
          <w:rFonts w:ascii="Times New Roman" w:eastAsia="Times New Roman" w:hAnsi="Times New Roman" w:cs="Times New Roman"/>
          <w:sz w:val="28"/>
          <w:szCs w:val="28"/>
          <w:lang w:eastAsia="ru-RU"/>
        </w:rPr>
        <w:t xml:space="preserve"> (далее – Указ № 63)</w:t>
      </w:r>
      <w:r w:rsidR="001B00B7">
        <w:rPr>
          <w:rFonts w:ascii="Times New Roman" w:eastAsia="Times New Roman" w:hAnsi="Times New Roman" w:cs="Times New Roman"/>
          <w:sz w:val="28"/>
          <w:szCs w:val="28"/>
          <w:lang w:eastAsia="ru-RU"/>
        </w:rPr>
        <w:t>.</w:t>
      </w:r>
    </w:p>
    <w:p w14:paraId="3CAA7977" w14:textId="1B8BFE82"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lastRenderedPageBreak/>
        <w:t xml:space="preserve">Пунктом 1 Указа № 63 установлено, что многодетной семьей в Российской Федерации является семья, имеющая трех и более детей, статус которой устанавливается бессрочно. Пунктом 2 Указа № 63 предусмотрено, </w:t>
      </w:r>
      <w:r>
        <w:rPr>
          <w:rFonts w:ascii="Times New Roman" w:eastAsia="Times New Roman" w:hAnsi="Times New Roman" w:cs="Times New Roman"/>
          <w:sz w:val="28"/>
          <w:szCs w:val="28"/>
          <w:lang w:eastAsia="ru-RU"/>
        </w:rPr>
        <w:br/>
      </w:r>
      <w:r w:rsidRPr="001B00B7">
        <w:rPr>
          <w:rFonts w:ascii="Times New Roman" w:eastAsia="Times New Roman" w:hAnsi="Times New Roman" w:cs="Times New Roman"/>
          <w:sz w:val="28"/>
          <w:szCs w:val="28"/>
          <w:lang w:eastAsia="ru-RU"/>
        </w:rPr>
        <w:t>что предоставление многодетным семьям мер социальной поддержки осуществляется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r>
        <w:rPr>
          <w:rFonts w:ascii="Times New Roman" w:eastAsia="Times New Roman" w:hAnsi="Times New Roman" w:cs="Times New Roman"/>
          <w:sz w:val="28"/>
          <w:szCs w:val="28"/>
          <w:lang w:eastAsia="ru-RU"/>
        </w:rPr>
        <w:t xml:space="preserve"> За субъектами Российской Федерации сохранено право расширять категорию многодетной семьи, установленную пунктом 1 Указа № 63, с учетом национальных, культурных и демографических особенностей развития субъекта Российской Федерации в целях предоставления ей мер социальной поддержки.</w:t>
      </w:r>
    </w:p>
    <w:p w14:paraId="5A11969C"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Распоряжением Правительства Российской Федерации от 29 июня 2024 г. </w:t>
      </w:r>
      <w:r w:rsidRPr="00A61B4C">
        <w:rPr>
          <w:rFonts w:ascii="Times New Roman" w:eastAsia="Times New Roman" w:hAnsi="Times New Roman" w:cs="Times New Roman"/>
          <w:sz w:val="28"/>
          <w:szCs w:val="28"/>
          <w:lang w:eastAsia="ru-RU"/>
        </w:rPr>
        <w:br/>
        <w:t>№ 1725-р утвержден единый образец удостоверения, подтверждающего статус многодетной семьи в Российской Федерации, в бумажном формате.</w:t>
      </w:r>
    </w:p>
    <w:p w14:paraId="6FCBB5D0" w14:textId="38601951"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В целях обеспечения ведения банка данных многодетных семей с 1 июля </w:t>
      </w:r>
      <w:r w:rsidRPr="00A61B4C">
        <w:rPr>
          <w:rFonts w:ascii="Times New Roman" w:eastAsia="Times New Roman" w:hAnsi="Times New Roman" w:cs="Times New Roman"/>
          <w:sz w:val="28"/>
          <w:szCs w:val="28"/>
          <w:lang w:eastAsia="ru-RU"/>
        </w:rPr>
        <w:br/>
        <w:t>2024 г. субъектами Российской Федерации в государственной информационной систем</w:t>
      </w:r>
      <w:r w:rsidR="00832535">
        <w:rPr>
          <w:rFonts w:ascii="Times New Roman" w:eastAsia="Times New Roman" w:hAnsi="Times New Roman" w:cs="Times New Roman"/>
          <w:sz w:val="28"/>
          <w:szCs w:val="28"/>
          <w:lang w:eastAsia="ru-RU"/>
        </w:rPr>
        <w:t>е</w:t>
      </w:r>
      <w:r w:rsidRPr="00A61B4C">
        <w:rPr>
          <w:rFonts w:ascii="Times New Roman" w:eastAsia="Times New Roman" w:hAnsi="Times New Roman" w:cs="Times New Roman"/>
          <w:sz w:val="28"/>
          <w:szCs w:val="28"/>
          <w:lang w:eastAsia="ru-RU"/>
        </w:rPr>
        <w:t xml:space="preserve"> «Единая централизованная цифровая платформа в социальной сфере» обеспечивается регистрация решений об отнесении граждан к категории многодетной семьи, признанных таковыми в соответствии с законодательством субъекта Российской Федерации.</w:t>
      </w:r>
    </w:p>
    <w:p w14:paraId="026A6EE0" w14:textId="3538F1AB"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состоянию на конец 2024 г. банк данных многодетных семей содержал сведения о более 2,6 </w:t>
      </w:r>
      <w:r w:rsidR="001D136E">
        <w:rPr>
          <w:rFonts w:ascii="Times New Roman" w:eastAsia="Times New Roman" w:hAnsi="Times New Roman" w:cs="Times New Roman"/>
          <w:sz w:val="28"/>
          <w:szCs w:val="28"/>
          <w:lang w:eastAsia="ru-RU"/>
        </w:rPr>
        <w:t>млн</w:t>
      </w:r>
      <w:r>
        <w:rPr>
          <w:rFonts w:ascii="Times New Roman" w:eastAsia="Times New Roman" w:hAnsi="Times New Roman" w:cs="Times New Roman"/>
          <w:sz w:val="28"/>
          <w:szCs w:val="28"/>
          <w:lang w:eastAsia="ru-RU"/>
        </w:rPr>
        <w:t xml:space="preserve"> многодетных семей.</w:t>
      </w:r>
    </w:p>
    <w:p w14:paraId="5124E855" w14:textId="59D33D90"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С 1 октября 2024 г. в рамках реализации пункта 3 распоряжения Правительства Российской Федерации от 29 июня 2024 г. № 1725-р на основе сведений банка данных </w:t>
      </w:r>
      <w:r>
        <w:rPr>
          <w:rFonts w:ascii="Times New Roman" w:eastAsia="Times New Roman" w:hAnsi="Times New Roman" w:cs="Times New Roman"/>
          <w:sz w:val="28"/>
          <w:szCs w:val="28"/>
          <w:lang w:eastAsia="ru-RU"/>
        </w:rPr>
        <w:t xml:space="preserve">многодетных семей </w:t>
      </w:r>
      <w:r w:rsidRPr="00A61B4C">
        <w:rPr>
          <w:rFonts w:ascii="Times New Roman" w:eastAsia="Times New Roman" w:hAnsi="Times New Roman" w:cs="Times New Roman"/>
          <w:sz w:val="28"/>
          <w:szCs w:val="28"/>
          <w:lang w:eastAsia="ru-RU"/>
        </w:rPr>
        <w:t>на Едином портале государственных и муниципальных услуг (функций) формируются электронные удостоверения</w:t>
      </w:r>
      <w:r w:rsidR="00832535">
        <w:rPr>
          <w:rFonts w:ascii="Times New Roman" w:eastAsia="Times New Roman" w:hAnsi="Times New Roman" w:cs="Times New Roman"/>
          <w:sz w:val="28"/>
          <w:szCs w:val="28"/>
          <w:lang w:eastAsia="ru-RU"/>
        </w:rPr>
        <w:t>, подтверждающие статус</w:t>
      </w:r>
      <w:r w:rsidRPr="00A61B4C">
        <w:rPr>
          <w:rFonts w:ascii="Times New Roman" w:eastAsia="Times New Roman" w:hAnsi="Times New Roman" w:cs="Times New Roman"/>
          <w:sz w:val="28"/>
          <w:szCs w:val="28"/>
          <w:lang w:eastAsia="ru-RU"/>
        </w:rPr>
        <w:t xml:space="preserve"> многодетной семьи. </w:t>
      </w:r>
      <w:r>
        <w:rPr>
          <w:rFonts w:ascii="Times New Roman" w:eastAsia="Times New Roman" w:hAnsi="Times New Roman" w:cs="Times New Roman"/>
          <w:sz w:val="28"/>
          <w:szCs w:val="28"/>
          <w:lang w:eastAsia="ru-RU"/>
        </w:rPr>
        <w:t xml:space="preserve">На конец 2024 г. </w:t>
      </w:r>
      <w:r w:rsidRPr="00A61B4C">
        <w:rPr>
          <w:rFonts w:ascii="Times New Roman" w:eastAsia="Times New Roman" w:hAnsi="Times New Roman" w:cs="Times New Roman"/>
          <w:sz w:val="28"/>
          <w:szCs w:val="28"/>
          <w:lang w:eastAsia="ru-RU"/>
        </w:rPr>
        <w:t>электронные удостоверения</w:t>
      </w:r>
      <w:r w:rsidR="00832535">
        <w:rPr>
          <w:rFonts w:ascii="Times New Roman" w:eastAsia="Times New Roman" w:hAnsi="Times New Roman" w:cs="Times New Roman"/>
          <w:sz w:val="28"/>
          <w:szCs w:val="28"/>
          <w:lang w:eastAsia="ru-RU"/>
        </w:rPr>
        <w:t>, подтверждающие статус</w:t>
      </w:r>
      <w:r w:rsidRPr="00A61B4C">
        <w:rPr>
          <w:rFonts w:ascii="Times New Roman" w:eastAsia="Times New Roman" w:hAnsi="Times New Roman" w:cs="Times New Roman"/>
          <w:sz w:val="28"/>
          <w:szCs w:val="28"/>
          <w:lang w:eastAsia="ru-RU"/>
        </w:rPr>
        <w:t xml:space="preserve"> многодетной семьи</w:t>
      </w:r>
      <w:r w:rsidR="00832535">
        <w:rPr>
          <w:rFonts w:ascii="Times New Roman" w:eastAsia="Times New Roman" w:hAnsi="Times New Roman" w:cs="Times New Roman"/>
          <w:sz w:val="28"/>
          <w:szCs w:val="28"/>
          <w:lang w:eastAsia="ru-RU"/>
        </w:rPr>
        <w:t>,</w:t>
      </w:r>
      <w:r w:rsidRPr="00A61B4C">
        <w:rPr>
          <w:rFonts w:ascii="Times New Roman" w:eastAsia="Times New Roman" w:hAnsi="Times New Roman" w:cs="Times New Roman"/>
          <w:sz w:val="28"/>
          <w:szCs w:val="28"/>
          <w:lang w:eastAsia="ru-RU"/>
        </w:rPr>
        <w:t xml:space="preserve"> получили </w:t>
      </w:r>
      <w:r>
        <w:rPr>
          <w:rFonts w:ascii="Times New Roman" w:eastAsia="Times New Roman" w:hAnsi="Times New Roman" w:cs="Times New Roman"/>
          <w:sz w:val="28"/>
          <w:szCs w:val="28"/>
          <w:lang w:eastAsia="ru-RU"/>
        </w:rPr>
        <w:t>более 943 тыс.</w:t>
      </w:r>
      <w:r w:rsidRPr="00A61B4C">
        <w:rPr>
          <w:rFonts w:ascii="Times New Roman" w:eastAsia="Times New Roman" w:hAnsi="Times New Roman" w:cs="Times New Roman"/>
          <w:sz w:val="28"/>
          <w:szCs w:val="28"/>
          <w:lang w:eastAsia="ru-RU"/>
        </w:rPr>
        <w:t xml:space="preserve"> членов многодетных семей.</w:t>
      </w:r>
    </w:p>
    <w:p w14:paraId="0FF1D5CE"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Кроме того, в соответствии с распоряжением Правительства Российской Федерации от 30 сентября 2024 г. № 2714-р с 1 октября 2024 г. по 31 декабря 2025 г. проводится эксперимент, в рамках которого для подтверждения статуса многодетной семьи в Российской Федерации при получении мер социальной поддержки и иных услуг (например, бесплатное посещение музеев, получение скидок в торговых сетях ООО «Ашан», ООО «Лента», ООО «АТАК») многодетные семьи могут предъявлять двумерный штриховой код (QR-код), содержащийся в электронном удостоверении многодетной семьи.</w:t>
      </w:r>
    </w:p>
    <w:p w14:paraId="4BA3F9E8" w14:textId="0EEBE738"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В целях осуществления мониторинга социально-экономического положения многодетных семей принят приказ Минтруда России от 11 февраля 2025 г. № 62 </w:t>
      </w:r>
      <w:r w:rsidRPr="00A61B4C">
        <w:rPr>
          <w:rFonts w:ascii="Times New Roman" w:eastAsia="Times New Roman" w:hAnsi="Times New Roman" w:cs="Times New Roman"/>
          <w:sz w:val="28"/>
          <w:szCs w:val="28"/>
          <w:lang w:eastAsia="ru-RU"/>
        </w:rPr>
        <w:br/>
        <w:t xml:space="preserve">«Об осуществлении ежегодного мониторинга социально-экономического положения </w:t>
      </w:r>
      <w:r w:rsidRPr="00A61B4C">
        <w:rPr>
          <w:rFonts w:ascii="Times New Roman" w:eastAsia="Times New Roman" w:hAnsi="Times New Roman" w:cs="Times New Roman"/>
          <w:sz w:val="28"/>
          <w:szCs w:val="28"/>
          <w:lang w:eastAsia="ru-RU"/>
        </w:rPr>
        <w:lastRenderedPageBreak/>
        <w:t>многодетных семей в Российской Федерации». Мониторинг социально-экономического положения многодет</w:t>
      </w:r>
      <w:r w:rsidR="00832535">
        <w:rPr>
          <w:rFonts w:ascii="Times New Roman" w:eastAsia="Times New Roman" w:hAnsi="Times New Roman" w:cs="Times New Roman"/>
          <w:sz w:val="28"/>
          <w:szCs w:val="28"/>
          <w:lang w:eastAsia="ru-RU"/>
        </w:rPr>
        <w:t>ных семей проводился за 2024 г.</w:t>
      </w:r>
    </w:p>
    <w:p w14:paraId="6CB70A5A"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Анализ показал, что наибольшую долю многодетных семей в среднем </w:t>
      </w:r>
      <w:r w:rsidRPr="00A61B4C">
        <w:rPr>
          <w:rFonts w:ascii="Times New Roman" w:eastAsia="Times New Roman" w:hAnsi="Times New Roman" w:cs="Times New Roman"/>
          <w:sz w:val="28"/>
          <w:szCs w:val="28"/>
          <w:lang w:eastAsia="ru-RU"/>
        </w:rPr>
        <w:br/>
        <w:t xml:space="preserve">по Российской Федерации составляют семьи с тремя детьми (77,3%). Доля семей </w:t>
      </w:r>
      <w:r w:rsidRPr="00A61B4C">
        <w:rPr>
          <w:rFonts w:ascii="Times New Roman" w:eastAsia="Times New Roman" w:hAnsi="Times New Roman" w:cs="Times New Roman"/>
          <w:sz w:val="28"/>
          <w:szCs w:val="28"/>
          <w:lang w:eastAsia="ru-RU"/>
        </w:rPr>
        <w:br/>
        <w:t xml:space="preserve">с четырьмя детьми в среднем по Российской Федерации составляет 16,1%, семьи </w:t>
      </w:r>
      <w:r w:rsidRPr="00A61B4C">
        <w:rPr>
          <w:rFonts w:ascii="Times New Roman" w:eastAsia="Times New Roman" w:hAnsi="Times New Roman" w:cs="Times New Roman"/>
          <w:sz w:val="28"/>
          <w:szCs w:val="28"/>
          <w:lang w:eastAsia="ru-RU"/>
        </w:rPr>
        <w:br/>
        <w:t xml:space="preserve">с 5 и более детьми – 6,6%. Аналогичное соотношение характерно для 7 из 8 федеральных округов. Значительно выделяются субъекты Российской Федерации, входящие в состав </w:t>
      </w:r>
      <w:proofErr w:type="gramStart"/>
      <w:r w:rsidRPr="00A61B4C">
        <w:rPr>
          <w:rFonts w:ascii="Times New Roman" w:eastAsia="Times New Roman" w:hAnsi="Times New Roman" w:cs="Times New Roman"/>
          <w:sz w:val="28"/>
          <w:szCs w:val="28"/>
          <w:lang w:eastAsia="ru-RU"/>
        </w:rPr>
        <w:t>Северо-Кавказского</w:t>
      </w:r>
      <w:proofErr w:type="gramEnd"/>
      <w:r w:rsidRPr="00A61B4C">
        <w:rPr>
          <w:rFonts w:ascii="Times New Roman" w:eastAsia="Times New Roman" w:hAnsi="Times New Roman" w:cs="Times New Roman"/>
          <w:sz w:val="28"/>
          <w:szCs w:val="28"/>
          <w:lang w:eastAsia="ru-RU"/>
        </w:rPr>
        <w:t xml:space="preserve"> федерального округа. Здесь доля семей с тремя детьми значительно ниже, чем в среднем по Российской Федерации и в других федеральных округах, при этом значительно превышает доля семей с четырьмя детьми (24,8%) и пятью и более детьми (10,7%), что во многом объясняется сложившими в этих регионах традициями.</w:t>
      </w:r>
    </w:p>
    <w:p w14:paraId="45150D11"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С принятием Указа № 63 субъектами Российской Федерации пересмотрены возрастные рамки признания семьи многодетной в целях предоставления ей мер поддержки. По данным банка многодетных семей, доля многодетных семей, </w:t>
      </w:r>
      <w:r w:rsidRPr="00A61B4C">
        <w:rPr>
          <w:rFonts w:ascii="Times New Roman" w:eastAsia="Times New Roman" w:hAnsi="Times New Roman" w:cs="Times New Roman"/>
          <w:sz w:val="28"/>
          <w:szCs w:val="28"/>
          <w:lang w:eastAsia="ru-RU"/>
        </w:rPr>
        <w:br/>
        <w:t xml:space="preserve">в которых воспитываются дети старше 18 лет, составляет почти 26%. 74% многодетных семей воспитывают детей младше 18 лет, при этом среди них наибольшую долю составляют семьи, в которых воспитываются дети в возрасте </w:t>
      </w:r>
      <w:r w:rsidRPr="00A61B4C">
        <w:rPr>
          <w:rFonts w:ascii="Times New Roman" w:eastAsia="Times New Roman" w:hAnsi="Times New Roman" w:cs="Times New Roman"/>
          <w:sz w:val="28"/>
          <w:szCs w:val="28"/>
          <w:lang w:eastAsia="ru-RU"/>
        </w:rPr>
        <w:br/>
        <w:t>от 4 до 7 лет (25%), 19% составляют семьи, в которых воспитываются дети в возрасте от 8 до 17 лет. Наименьшую долю составляют семьи, в которых воспитываются дети в возрасте от 1,5 до 3 лет (16%) и до 1,5 лет (14%).</w:t>
      </w:r>
    </w:p>
    <w:p w14:paraId="53A30E15"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Средний возраст родителей в многодетной семье в целом по Российской Федерации составляет 39 лет, при этом средняя разница в возрасте между </w:t>
      </w:r>
      <w:r w:rsidRPr="00A61B4C">
        <w:rPr>
          <w:rFonts w:ascii="Times New Roman" w:eastAsia="Times New Roman" w:hAnsi="Times New Roman" w:cs="Times New Roman"/>
          <w:sz w:val="28"/>
          <w:szCs w:val="28"/>
          <w:lang w:eastAsia="ru-RU"/>
        </w:rPr>
        <w:br/>
        <w:t>родителями – 4 года.</w:t>
      </w:r>
    </w:p>
    <w:p w14:paraId="31600B5B"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В целом по Российской Федерации доля многодетных семей, в которых родители вовлечены в занятость, составляет 78,3%. Почти в половине многодетных семей (46,9%) вовлечены в занятость оба родителя. Доля многодетных семей, в которых в занятость вовлечен только один из родителей, составляет 31,4%, что во многом обусловлено осуществлением вторым родителем ухода за детьми. Большинство родителей в многодетных семьях (67,2%) осуществляют трудовую деятельность по трудовым договорам.</w:t>
      </w:r>
    </w:p>
    <w:p w14:paraId="4CA05FB9"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Почти 5,9% многодетных родителей из числа лиц, подлежащих обязательному социальному страхованию на случай временной нетрудоспособности и в связи </w:t>
      </w:r>
      <w:r w:rsidRPr="00A61B4C">
        <w:rPr>
          <w:rFonts w:ascii="Times New Roman" w:eastAsia="Times New Roman" w:hAnsi="Times New Roman" w:cs="Times New Roman"/>
          <w:sz w:val="28"/>
          <w:szCs w:val="28"/>
          <w:lang w:eastAsia="ru-RU"/>
        </w:rPr>
        <w:br/>
        <w:t>с материнством, находились в отпуске по уходу за ребенком до достижения им возраста 1,5 лет.</w:t>
      </w:r>
    </w:p>
    <w:p w14:paraId="3F8528DA"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Из общего числа многодетных семей 7,2% составляют семьи, в которых родители являются получателями пенсии, из них в основном это пенсия по инвалидности (75,7%). На долю получателей страховой пенсии по старости </w:t>
      </w:r>
      <w:r w:rsidRPr="00A61B4C">
        <w:rPr>
          <w:rFonts w:ascii="Times New Roman" w:eastAsia="Times New Roman" w:hAnsi="Times New Roman" w:cs="Times New Roman"/>
          <w:sz w:val="28"/>
          <w:szCs w:val="28"/>
          <w:lang w:eastAsia="ru-RU"/>
        </w:rPr>
        <w:lastRenderedPageBreak/>
        <w:t xml:space="preserve">приходится 24,3%. В подавляющем числе случаев (92,8%) к категории получателей относится один из родителей в многодетной семье. </w:t>
      </w:r>
    </w:p>
    <w:p w14:paraId="727D1B91" w14:textId="4D5CE439" w:rsidR="00A61B4C" w:rsidRPr="00A61B4C" w:rsidRDefault="001D136E" w:rsidP="00A61B4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млн</w:t>
      </w:r>
      <w:r w:rsidR="00A61B4C" w:rsidRPr="00A61B4C">
        <w:rPr>
          <w:rFonts w:ascii="Times New Roman" w:eastAsia="Times New Roman" w:hAnsi="Times New Roman" w:cs="Times New Roman"/>
          <w:sz w:val="28"/>
          <w:szCs w:val="28"/>
          <w:lang w:eastAsia="ru-RU"/>
        </w:rPr>
        <w:t xml:space="preserve"> многодетных семей имеют доход менее 150 тыс. рублей (65,7% </w:t>
      </w:r>
      <w:r w:rsidR="00A61B4C" w:rsidRPr="00A61B4C">
        <w:rPr>
          <w:rFonts w:ascii="Times New Roman" w:eastAsia="Times New Roman" w:hAnsi="Times New Roman" w:cs="Times New Roman"/>
          <w:sz w:val="28"/>
          <w:szCs w:val="28"/>
          <w:lang w:eastAsia="ru-RU"/>
        </w:rPr>
        <w:br/>
        <w:t xml:space="preserve">от общего числа многодетных семей). 17,8% многодетных семей имеют доход </w:t>
      </w:r>
      <w:r w:rsidR="00A61B4C" w:rsidRPr="00A61B4C">
        <w:rPr>
          <w:rFonts w:ascii="Times New Roman" w:eastAsia="Times New Roman" w:hAnsi="Times New Roman" w:cs="Times New Roman"/>
          <w:sz w:val="28"/>
          <w:szCs w:val="28"/>
          <w:lang w:eastAsia="ru-RU"/>
        </w:rPr>
        <w:br/>
        <w:t xml:space="preserve">от 150 до 300 тыс. рублей, 9,4% многодетных семей – от 300 до 500 тыс. рублей, 3,4% многодетных семей – от 500 до 700 тыс. рублей, 1,4% многодетных семей – от 700 до 900 тыс. рублей, 2,3% многодетных семей – более 900 тыс. рублей. </w:t>
      </w:r>
    </w:p>
    <w:p w14:paraId="44978ADA" w14:textId="4DA14E16"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В целом по Российской Федерации получателями федеральных и региональных мер п</w:t>
      </w:r>
      <w:r w:rsidR="001D136E">
        <w:rPr>
          <w:rFonts w:ascii="Times New Roman" w:eastAsia="Times New Roman" w:hAnsi="Times New Roman" w:cs="Times New Roman"/>
          <w:sz w:val="28"/>
          <w:szCs w:val="28"/>
          <w:lang w:eastAsia="ru-RU"/>
        </w:rPr>
        <w:t>оддержки являлись более 1,8 млн</w:t>
      </w:r>
      <w:r w:rsidRPr="00A61B4C">
        <w:rPr>
          <w:rFonts w:ascii="Times New Roman" w:eastAsia="Times New Roman" w:hAnsi="Times New Roman" w:cs="Times New Roman"/>
          <w:sz w:val="28"/>
          <w:szCs w:val="28"/>
          <w:lang w:eastAsia="ru-RU"/>
        </w:rPr>
        <w:t xml:space="preserve"> многодетных с</w:t>
      </w:r>
      <w:r w:rsidR="001D136E">
        <w:rPr>
          <w:rFonts w:ascii="Times New Roman" w:eastAsia="Times New Roman" w:hAnsi="Times New Roman" w:cs="Times New Roman"/>
          <w:sz w:val="28"/>
          <w:szCs w:val="28"/>
          <w:lang w:eastAsia="ru-RU"/>
        </w:rPr>
        <w:t xml:space="preserve">емей в отношении почти </w:t>
      </w:r>
      <w:r w:rsidR="001D136E">
        <w:rPr>
          <w:rFonts w:ascii="Times New Roman" w:eastAsia="Times New Roman" w:hAnsi="Times New Roman" w:cs="Times New Roman"/>
          <w:sz w:val="28"/>
          <w:szCs w:val="28"/>
          <w:lang w:eastAsia="ru-RU"/>
        </w:rPr>
        <w:br/>
        <w:t>5,9 млн</w:t>
      </w:r>
      <w:r w:rsidRPr="00A61B4C">
        <w:rPr>
          <w:rFonts w:ascii="Times New Roman" w:eastAsia="Times New Roman" w:hAnsi="Times New Roman" w:cs="Times New Roman"/>
          <w:sz w:val="28"/>
          <w:szCs w:val="28"/>
          <w:lang w:eastAsia="ru-RU"/>
        </w:rPr>
        <w:t xml:space="preserve"> детей, что составляет почти 67% как от общего числа многодетных семей, так и детей в многодетных семьях. Из них 1,5 млн многодетных семей в отношении почти 5,2 млн детей являлись получателями единого пособия.</w:t>
      </w:r>
    </w:p>
    <w:p w14:paraId="04B6ACBC"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В целях улучшения жилищных условий многодетных семей на федеральном уровне реализован ряд программ, ключевыми из которых являются выплата в размере до 450 тыс. рублей на погашение ипотечного жилищного кредита (займа) (далее – выплата в размере до 450 тыс. рублей), а также программа льготного ипотечного кредитования «Семейная ипотека» (далее – программа «Семейная ипотека»).</w:t>
      </w:r>
    </w:p>
    <w:p w14:paraId="6F0D4C1C"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Наибольшей востребованностью у многодетных семей, желающих улучшить жилищные условия, пользуется выплата в размере до 450 тыс. рублей. Ею воспользовались 637,9 тыс. многодетных семей (23,2% от общего числа многодетных семей). Средний возраст родителей в многодетной семье, обращающихся за получением выплаты в размере до 450 тыс. рублей, составляет 35,3 года.</w:t>
      </w:r>
    </w:p>
    <w:p w14:paraId="6C2DC7A1"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Программой «Семейная ипотека» воспользовались почти 162 тыс. многодетных семей (5,9% от общего числа многодетных семей), что во многом обусловлено условиями ее предоставления. При этом 97,2 тыс. многодетных семей при улучшении своих жилищных условий одновременно воспользовались программой материнского (семейного) капитала и одной или обеими вышеуказанными программами.</w:t>
      </w:r>
    </w:p>
    <w:p w14:paraId="33505643"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В основном за счет обеих программ многодетными семьями приобретаются квартиры: 86,9% – в рамках программы «Семейная ипотека», 64,4% – за счет средств выплаты в размере до 450 тыс. рублей. Доля многодетных семей, приобретающих за счет средств выплаты в размере до 450 тыс. рублей жилой дом, превышает долю многодетных семей, приобретающих жилой дом за счет программы «Семейная ипотека» (35,6% и 13,1%, соответственно).</w:t>
      </w:r>
    </w:p>
    <w:p w14:paraId="2C0A1C09"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Необходимо отметить, что средняя площадь жилого помещения, приобретенного за счет выплаты в размере до 450 тыс. рублей, также превышает среднюю площадь жилого помещения, приобретенного в рамках программы «Семейная ипотека», составляя 66,84 </w:t>
      </w:r>
      <w:proofErr w:type="spellStart"/>
      <w:r w:rsidRPr="00A61B4C">
        <w:rPr>
          <w:rFonts w:ascii="Times New Roman" w:eastAsia="Times New Roman" w:hAnsi="Times New Roman" w:cs="Times New Roman"/>
          <w:sz w:val="28"/>
          <w:szCs w:val="28"/>
          <w:lang w:eastAsia="ru-RU"/>
        </w:rPr>
        <w:t>кв.м</w:t>
      </w:r>
      <w:proofErr w:type="spellEnd"/>
      <w:r w:rsidRPr="00A61B4C">
        <w:rPr>
          <w:rFonts w:ascii="Times New Roman" w:eastAsia="Times New Roman" w:hAnsi="Times New Roman" w:cs="Times New Roman"/>
          <w:sz w:val="28"/>
          <w:szCs w:val="28"/>
          <w:lang w:eastAsia="ru-RU"/>
        </w:rPr>
        <w:t xml:space="preserve"> и 60,72 </w:t>
      </w:r>
      <w:proofErr w:type="spellStart"/>
      <w:r w:rsidRPr="00A61B4C">
        <w:rPr>
          <w:rFonts w:ascii="Times New Roman" w:eastAsia="Times New Roman" w:hAnsi="Times New Roman" w:cs="Times New Roman"/>
          <w:sz w:val="28"/>
          <w:szCs w:val="28"/>
          <w:lang w:eastAsia="ru-RU"/>
        </w:rPr>
        <w:t>кв.м</w:t>
      </w:r>
      <w:proofErr w:type="spellEnd"/>
      <w:r w:rsidRPr="00A61B4C">
        <w:rPr>
          <w:rFonts w:ascii="Times New Roman" w:eastAsia="Times New Roman" w:hAnsi="Times New Roman" w:cs="Times New Roman"/>
          <w:sz w:val="28"/>
          <w:szCs w:val="28"/>
          <w:lang w:eastAsia="ru-RU"/>
        </w:rPr>
        <w:t>, соответственно.</w:t>
      </w:r>
    </w:p>
    <w:p w14:paraId="1AE25AFD" w14:textId="77777777" w:rsidR="00A61B4C" w:rsidRPr="00A61B4C" w:rsidRDefault="00A61B4C" w:rsidP="00A61B4C">
      <w:pPr>
        <w:spacing w:after="0"/>
        <w:ind w:firstLine="709"/>
        <w:jc w:val="both"/>
        <w:rPr>
          <w:rFonts w:ascii="Times New Roman" w:eastAsia="Times New Roman" w:hAnsi="Times New Roman" w:cs="Times New Roman"/>
          <w:sz w:val="28"/>
          <w:szCs w:val="28"/>
          <w:lang w:eastAsia="ru-RU"/>
        </w:rPr>
      </w:pPr>
      <w:r w:rsidRPr="00A61B4C">
        <w:rPr>
          <w:rFonts w:ascii="Times New Roman" w:eastAsia="Times New Roman" w:hAnsi="Times New Roman" w:cs="Times New Roman"/>
          <w:sz w:val="28"/>
          <w:szCs w:val="28"/>
          <w:lang w:eastAsia="ru-RU"/>
        </w:rPr>
        <w:t xml:space="preserve">Основной целью получения жилищного (ипотечного) кредита (займа) </w:t>
      </w:r>
      <w:r w:rsidRPr="00A61B4C">
        <w:rPr>
          <w:rFonts w:ascii="Times New Roman" w:eastAsia="Times New Roman" w:hAnsi="Times New Roman" w:cs="Times New Roman"/>
          <w:sz w:val="28"/>
          <w:szCs w:val="28"/>
          <w:lang w:eastAsia="ru-RU"/>
        </w:rPr>
        <w:br/>
        <w:t xml:space="preserve">в рамках участия в обеих программах является приобретение жилого помещения по </w:t>
      </w:r>
      <w:r w:rsidRPr="00A61B4C">
        <w:rPr>
          <w:rFonts w:ascii="Times New Roman" w:eastAsia="Times New Roman" w:hAnsi="Times New Roman" w:cs="Times New Roman"/>
          <w:sz w:val="28"/>
          <w:szCs w:val="28"/>
          <w:lang w:eastAsia="ru-RU"/>
        </w:rPr>
        <w:lastRenderedPageBreak/>
        <w:t>договору купли-продажи, по договорам участия в долевом строительстве. 136,6 тыс. многодетных семей (84,3% от общего числа многодетных семей, воспользовавшихся программой) приобрели жилое помещение в рамках программы «Семейная ипотека», 532,5 тыс. многодетных семей (83,4% от общего числа многодетных семей, воспользовавшихся программой) – за счет средств выплаты в размере до 450 тыс. рублей.</w:t>
      </w:r>
    </w:p>
    <w:p w14:paraId="55ACB7EF" w14:textId="77777777"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Подпунктом «а» пункта 6 Указа № 63 установлен базовый перечень мер социальной поддержки, рекомендуемых к установлению в субъектах Российской Федерации:</w:t>
      </w:r>
    </w:p>
    <w:p w14:paraId="5E1940F0" w14:textId="77777777"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1. Бесплатное обеспечение детей в возрасте до 6 лет лекарственными препаратами по рецептам на лекарственные препараты (86 субъектов Российской Федерации).</w:t>
      </w:r>
    </w:p>
    <w:p w14:paraId="3E0FF354" w14:textId="4D95CDA5"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 xml:space="preserve">2. Предоставление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и метрополитеном (80 субъектов Российской Федерации). </w:t>
      </w:r>
    </w:p>
    <w:p w14:paraId="76BDFFC2" w14:textId="06FF0C7C"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 xml:space="preserve">3. Предоставление бесплатного питания обучающимся в общеобразовательных и профессиональных образовательных организациях субъектов Российской Федерации (76 субъектов Российской Федерации). </w:t>
      </w:r>
    </w:p>
    <w:p w14:paraId="7209A44B" w14:textId="018EA6D9"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4. Обеспечение обучающихся общеобразовательных организаций в соответствии с установленными нормативами одеждой для посещения учебных занятий, а также спортивной формой на весь период обучения (74 субъекта Российской Федерации).</w:t>
      </w:r>
    </w:p>
    <w:p w14:paraId="146729F7" w14:textId="16CB7AB3"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5. Прием детей в организации, осуществляющие образовательную деятельность по реализации образовательных программ дошкольного образования, в первоочередном порядке (</w:t>
      </w:r>
      <w:r>
        <w:rPr>
          <w:rFonts w:ascii="Times New Roman" w:eastAsia="Times New Roman" w:hAnsi="Times New Roman" w:cs="Times New Roman"/>
          <w:sz w:val="28"/>
          <w:szCs w:val="28"/>
          <w:lang w:eastAsia="ru-RU"/>
        </w:rPr>
        <w:t>86</w:t>
      </w:r>
      <w:r w:rsidRPr="001B00B7">
        <w:rPr>
          <w:rFonts w:ascii="Times New Roman" w:eastAsia="Times New Roman" w:hAnsi="Times New Roman" w:cs="Times New Roman"/>
          <w:sz w:val="28"/>
          <w:szCs w:val="28"/>
          <w:lang w:eastAsia="ru-RU"/>
        </w:rPr>
        <w:t xml:space="preserve"> субъектов Российской Федерации).</w:t>
      </w:r>
    </w:p>
    <w:p w14:paraId="0C60CD92" w14:textId="14C8106F"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 xml:space="preserve">6. Предоставление льгот по оплате жилья и коммунальных услуг в размере не ниже 30 процентов от установленного размера оплаты (83 субъекта Российской Федерации). </w:t>
      </w:r>
    </w:p>
    <w:p w14:paraId="78BB17ED" w14:textId="45756E36" w:rsidR="001B00B7" w:rsidRPr="001B00B7" w:rsidRDefault="001B00B7" w:rsidP="001B00B7">
      <w:pPr>
        <w:spacing w:after="0"/>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7. Предоставление земельных участков, обеспеченных необходимыми объектами инфраструктуры (85 субъектов Российской Федерации).</w:t>
      </w:r>
    </w:p>
    <w:p w14:paraId="480EE4BE" w14:textId="770D3A2A" w:rsidR="00A61B4C" w:rsidRDefault="001B00B7" w:rsidP="00A61B4C">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конец 2024 г. указанные меры поддержки предоставлялись без учета критериев нуждаемости в 40 субъектах Российской Федерации.</w:t>
      </w:r>
    </w:p>
    <w:p w14:paraId="79927095" w14:textId="4EA6AB4C" w:rsidR="00B52448" w:rsidRPr="001B00B7" w:rsidRDefault="00B52448"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 xml:space="preserve">В целях поощрения граждан Российской Федерации за большие заслуги </w:t>
      </w:r>
      <w:r w:rsidR="00296A59" w:rsidRPr="001B00B7">
        <w:rPr>
          <w:rFonts w:ascii="Times New Roman" w:eastAsia="Times New Roman" w:hAnsi="Times New Roman" w:cs="Times New Roman"/>
          <w:sz w:val="28"/>
          <w:szCs w:val="28"/>
          <w:lang w:eastAsia="ru-RU"/>
        </w:rPr>
        <w:br/>
      </w:r>
      <w:r w:rsidRPr="001B00B7">
        <w:rPr>
          <w:rFonts w:ascii="Times New Roman" w:eastAsia="Times New Roman" w:hAnsi="Times New Roman" w:cs="Times New Roman"/>
          <w:sz w:val="28"/>
          <w:szCs w:val="28"/>
          <w:lang w:eastAsia="ru-RU"/>
        </w:rPr>
        <w:t xml:space="preserve">в укреплении института семьи и воспитании детей Указом Президента Российской Федерации от 13 мая 2008 г. № 775 учрежден орден «Родительская слава», который </w:t>
      </w:r>
      <w:r w:rsidR="00296A59" w:rsidRPr="001B00B7">
        <w:rPr>
          <w:rFonts w:ascii="Times New Roman" w:eastAsia="Times New Roman" w:hAnsi="Times New Roman" w:cs="Times New Roman"/>
          <w:sz w:val="28"/>
          <w:szCs w:val="28"/>
          <w:lang w:eastAsia="ru-RU"/>
        </w:rPr>
        <w:br/>
      </w:r>
      <w:r w:rsidRPr="001B00B7">
        <w:rPr>
          <w:rFonts w:ascii="Times New Roman" w:eastAsia="Times New Roman" w:hAnsi="Times New Roman" w:cs="Times New Roman"/>
          <w:sz w:val="28"/>
          <w:szCs w:val="28"/>
          <w:lang w:eastAsia="ru-RU"/>
        </w:rPr>
        <w:t xml:space="preserve">в соответствии с Указом Президента Российской Федерации от 7 сентября 2010 г. </w:t>
      </w:r>
      <w:r w:rsidRPr="001B00B7">
        <w:rPr>
          <w:rFonts w:ascii="Times New Roman" w:eastAsia="Times New Roman" w:hAnsi="Times New Roman" w:cs="Times New Roman"/>
          <w:sz w:val="28"/>
          <w:szCs w:val="28"/>
          <w:lang w:eastAsia="ru-RU"/>
        </w:rPr>
        <w:br/>
        <w:t>№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14:paraId="01F60F33" w14:textId="25C97B2B" w:rsidR="00B52448" w:rsidRPr="001B00B7" w:rsidRDefault="00B52448"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lastRenderedPageBreak/>
        <w:t>Статутом ордена «Родительская слава» предусматривается награждение родителей (усыновителей), состоящих в браке, заключенном в органах записи актов гражданского состояни</w:t>
      </w:r>
      <w:r w:rsidR="000C53A6" w:rsidRPr="001B00B7">
        <w:rPr>
          <w:rFonts w:ascii="Times New Roman" w:eastAsia="Times New Roman" w:hAnsi="Times New Roman" w:cs="Times New Roman"/>
          <w:sz w:val="28"/>
          <w:szCs w:val="28"/>
          <w:lang w:eastAsia="ru-RU"/>
        </w:rPr>
        <w:t xml:space="preserve">я, либо в случае неполной семьи – </w:t>
      </w:r>
      <w:r w:rsidRPr="001B00B7">
        <w:rPr>
          <w:rFonts w:ascii="Times New Roman" w:eastAsia="Times New Roman" w:hAnsi="Times New Roman" w:cs="Times New Roman"/>
          <w:sz w:val="28"/>
          <w:szCs w:val="28"/>
          <w:lang w:eastAsia="ru-RU"/>
        </w:rPr>
        <w:t>одного из родителей (усыновителей), кот</w:t>
      </w:r>
      <w:r w:rsidR="008C7B94" w:rsidRPr="001B00B7">
        <w:rPr>
          <w:rFonts w:ascii="Times New Roman" w:eastAsia="Times New Roman" w:hAnsi="Times New Roman" w:cs="Times New Roman"/>
          <w:sz w:val="28"/>
          <w:szCs w:val="28"/>
          <w:lang w:eastAsia="ru-RU"/>
        </w:rPr>
        <w:t>орые воспитывают или воспитали 7</w:t>
      </w:r>
      <w:r w:rsidRPr="001B00B7">
        <w:rPr>
          <w:rFonts w:ascii="Times New Roman" w:eastAsia="Times New Roman" w:hAnsi="Times New Roman" w:cs="Times New Roman"/>
          <w:sz w:val="28"/>
          <w:szCs w:val="28"/>
          <w:lang w:eastAsia="ru-RU"/>
        </w:rPr>
        <w:t xml:space="preserve">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14:paraId="57B1CFCC" w14:textId="130A23AE" w:rsidR="00B52448" w:rsidRPr="001B00B7" w:rsidRDefault="00B52448"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 xml:space="preserve">При награждении орденом «Родительская слава» установлено единовременное денежное поощрение в размере 500 </w:t>
      </w:r>
      <w:r w:rsidR="008C7B94" w:rsidRPr="001B00B7">
        <w:rPr>
          <w:rFonts w:ascii="Times New Roman" w:eastAsia="Times New Roman" w:hAnsi="Times New Roman" w:cs="Times New Roman"/>
          <w:sz w:val="28"/>
          <w:szCs w:val="28"/>
          <w:lang w:eastAsia="ru-RU"/>
        </w:rPr>
        <w:t>тыс.</w:t>
      </w:r>
      <w:r w:rsidRPr="001B00B7">
        <w:rPr>
          <w:rFonts w:ascii="Times New Roman" w:eastAsia="Times New Roman" w:hAnsi="Times New Roman" w:cs="Times New Roman"/>
          <w:sz w:val="28"/>
          <w:szCs w:val="28"/>
          <w:lang w:eastAsia="ru-RU"/>
        </w:rPr>
        <w:t xml:space="preserve"> рублей.</w:t>
      </w:r>
    </w:p>
    <w:p w14:paraId="12A16BB5" w14:textId="1707B272" w:rsidR="001B00B7" w:rsidRPr="001B00B7" w:rsidRDefault="001B00B7"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 New Roman" w:eastAsia="Times New Roman" w:hAnsi="Times New Roman" w:cs="Times New Roman"/>
          <w:sz w:val="28"/>
          <w:szCs w:val="28"/>
          <w:lang w:eastAsia="ru-RU"/>
        </w:rPr>
        <w:t>В 2024 г. орденом «Родительская слава» награждены 83 семьи, медалью ордена «Родительская слава» – 222 семьи.</w:t>
      </w:r>
    </w:p>
    <w:p w14:paraId="7FA63DA9" w14:textId="77777777" w:rsidR="00B52448" w:rsidRPr="001B00B7" w:rsidRDefault="00B52448"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NewRomanPSMT" w:hAnsi="TimesNewRomanPSMT" w:cs="TimesNewRomanPSMT"/>
          <w:sz w:val="28"/>
          <w:szCs w:val="28"/>
        </w:rPr>
        <w:t>С 15 августа 2022 г. Указом Президента Российской Федерации</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от 15 августа 2022 г. № 558 «О некоторых вопросах совершенствования</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государственной наградной системы Российской Федерации» установлено звание</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«Мать-героиня», при присвоении которого выплачивается единовременное</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денежное поощрение в размере 1 млн рублей, а также предусматривается</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единовременное денежное поощрение в размере 200 тыс. рублей при награждении</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медалью ордена «Родительская слава» одному из награжденных родителей</w:t>
      </w:r>
      <w:r w:rsidRPr="001B00B7">
        <w:rPr>
          <w:rFonts w:ascii="Times New Roman" w:eastAsia="Times New Roman" w:hAnsi="Times New Roman" w:cs="Times New Roman"/>
          <w:sz w:val="28"/>
          <w:szCs w:val="28"/>
          <w:lang w:eastAsia="ru-RU"/>
        </w:rPr>
        <w:t xml:space="preserve"> </w:t>
      </w:r>
      <w:r w:rsidRPr="001B00B7">
        <w:rPr>
          <w:rFonts w:ascii="TimesNewRomanPSMT" w:hAnsi="TimesNewRomanPSMT" w:cs="TimesNewRomanPSMT"/>
          <w:sz w:val="28"/>
          <w:szCs w:val="28"/>
        </w:rPr>
        <w:t>(усыновителей).</w:t>
      </w:r>
    </w:p>
    <w:p w14:paraId="27987FE5" w14:textId="16ECB9D2" w:rsidR="00B52448" w:rsidRPr="001B00B7" w:rsidRDefault="001B00B7" w:rsidP="00B52448">
      <w:pPr>
        <w:spacing w:after="0" w:line="264" w:lineRule="auto"/>
        <w:ind w:firstLine="709"/>
        <w:jc w:val="both"/>
        <w:rPr>
          <w:rFonts w:ascii="Times New Roman" w:eastAsia="Times New Roman" w:hAnsi="Times New Roman" w:cs="Times New Roman"/>
          <w:sz w:val="28"/>
          <w:szCs w:val="28"/>
          <w:lang w:eastAsia="ru-RU"/>
        </w:rPr>
      </w:pPr>
      <w:r w:rsidRPr="001B00B7">
        <w:rPr>
          <w:rFonts w:ascii="TimesNewRomanPSMT" w:hAnsi="TimesNewRomanPSMT" w:cs="TimesNewRomanPSMT"/>
          <w:sz w:val="28"/>
          <w:szCs w:val="28"/>
        </w:rPr>
        <w:t>В 2024 г. звание «Мать-героиня» присвоено 71 женщине.</w:t>
      </w:r>
    </w:p>
    <w:p w14:paraId="023A01E8" w14:textId="77777777" w:rsidR="00D03A4F" w:rsidRPr="00815692" w:rsidRDefault="00D03A4F" w:rsidP="00D03A4F">
      <w:pPr>
        <w:spacing w:before="240" w:after="240" w:line="312" w:lineRule="auto"/>
        <w:ind w:firstLine="709"/>
        <w:jc w:val="center"/>
        <w:rPr>
          <w:rFonts w:ascii="Times New Roman" w:eastAsia="Calibri" w:hAnsi="Times New Roman" w:cs="Times New Roman"/>
          <w:b/>
          <w:sz w:val="28"/>
          <w:szCs w:val="28"/>
        </w:rPr>
      </w:pPr>
      <w:r w:rsidRPr="00815692">
        <w:rPr>
          <w:rFonts w:ascii="Times New Roman" w:eastAsia="Calibri" w:hAnsi="Times New Roman" w:cs="Times New Roman"/>
          <w:b/>
          <w:sz w:val="28"/>
          <w:szCs w:val="28"/>
        </w:rPr>
        <w:t>Меры по взысканию алиментов на несовершеннолетних детей</w:t>
      </w:r>
    </w:p>
    <w:p w14:paraId="37D8254D" w14:textId="2CC5A7EA" w:rsidR="0049520F" w:rsidRPr="00815692" w:rsidRDefault="0049520F" w:rsidP="00696098">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Комплексный подход к организации работы территориальных органов ФССП России позволяет обеспечивать соблюдение прав детей на получение алиментов. Принимаемые меры позволяют обеспечить рост взысканных алиментных платежей. </w:t>
      </w:r>
      <w:r w:rsidR="00B1556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В 202</w:t>
      </w:r>
      <w:r w:rsidR="00FF1BB2">
        <w:rPr>
          <w:rFonts w:ascii="Times New Roman" w:eastAsia="Times New Roman" w:hAnsi="Times New Roman" w:cs="Times New Roman"/>
          <w:sz w:val="28"/>
          <w:szCs w:val="28"/>
          <w:lang w:eastAsia="ru-RU"/>
        </w:rPr>
        <w:t>4</w:t>
      </w:r>
      <w:r w:rsidRPr="00815692">
        <w:rPr>
          <w:rFonts w:ascii="Times New Roman" w:eastAsia="Times New Roman" w:hAnsi="Times New Roman" w:cs="Times New Roman"/>
          <w:sz w:val="28"/>
          <w:szCs w:val="28"/>
          <w:lang w:eastAsia="ru-RU"/>
        </w:rPr>
        <w:t xml:space="preserve"> г</w:t>
      </w:r>
      <w:r w:rsidR="001D7127"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 xml:space="preserve">взыскано </w:t>
      </w:r>
      <w:r w:rsidR="00FF1BB2">
        <w:rPr>
          <w:rFonts w:ascii="Times New Roman" w:eastAsia="Times New Roman" w:hAnsi="Times New Roman" w:cs="Times New Roman"/>
          <w:sz w:val="28"/>
          <w:szCs w:val="28"/>
          <w:lang w:eastAsia="ru-RU"/>
        </w:rPr>
        <w:t>92</w:t>
      </w:r>
      <w:r w:rsidRPr="00815692">
        <w:rPr>
          <w:rFonts w:ascii="Times New Roman" w:eastAsia="Times New Roman" w:hAnsi="Times New Roman" w:cs="Times New Roman"/>
          <w:sz w:val="28"/>
          <w:szCs w:val="28"/>
          <w:lang w:eastAsia="ru-RU"/>
        </w:rPr>
        <w:t xml:space="preserve"> млрд руб</w:t>
      </w:r>
      <w:r w:rsidR="001D7127" w:rsidRPr="00815692">
        <w:rPr>
          <w:rFonts w:ascii="Times New Roman" w:eastAsia="Times New Roman" w:hAnsi="Times New Roman" w:cs="Times New Roman"/>
          <w:sz w:val="28"/>
          <w:szCs w:val="28"/>
          <w:lang w:eastAsia="ru-RU"/>
        </w:rPr>
        <w:t>лей</w:t>
      </w:r>
      <w:r w:rsidRPr="00815692">
        <w:rPr>
          <w:rFonts w:ascii="Times New Roman" w:eastAsia="Times New Roman" w:hAnsi="Times New Roman" w:cs="Times New Roman"/>
          <w:sz w:val="28"/>
          <w:szCs w:val="28"/>
          <w:lang w:eastAsia="ru-RU"/>
        </w:rPr>
        <w:t xml:space="preserve">, что почти на </w:t>
      </w:r>
      <w:r w:rsidR="00FF1BB2">
        <w:rPr>
          <w:rFonts w:ascii="Times New Roman" w:eastAsia="Times New Roman" w:hAnsi="Times New Roman" w:cs="Times New Roman"/>
          <w:sz w:val="28"/>
          <w:szCs w:val="28"/>
          <w:lang w:eastAsia="ru-RU"/>
        </w:rPr>
        <w:t>25,5</w:t>
      </w:r>
      <w:r w:rsidRPr="00815692">
        <w:rPr>
          <w:rFonts w:ascii="Times New Roman" w:eastAsia="Times New Roman" w:hAnsi="Times New Roman" w:cs="Times New Roman"/>
          <w:sz w:val="28"/>
          <w:szCs w:val="28"/>
          <w:lang w:eastAsia="ru-RU"/>
        </w:rPr>
        <w:t xml:space="preserve"> млрд руб</w:t>
      </w:r>
      <w:r w:rsidR="001D7127" w:rsidRPr="00815692">
        <w:rPr>
          <w:rFonts w:ascii="Times New Roman" w:eastAsia="Times New Roman" w:hAnsi="Times New Roman" w:cs="Times New Roman"/>
          <w:sz w:val="28"/>
          <w:szCs w:val="28"/>
          <w:lang w:eastAsia="ru-RU"/>
        </w:rPr>
        <w:t>лей</w:t>
      </w:r>
      <w:r w:rsidRPr="00815692">
        <w:rPr>
          <w:rFonts w:ascii="Times New Roman" w:eastAsia="Times New Roman" w:hAnsi="Times New Roman" w:cs="Times New Roman"/>
          <w:sz w:val="28"/>
          <w:szCs w:val="28"/>
          <w:lang w:eastAsia="ru-RU"/>
        </w:rPr>
        <w:t xml:space="preserve"> больше, чем </w:t>
      </w:r>
      <w:r w:rsidR="00B1556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в 202</w:t>
      </w:r>
      <w:r w:rsidR="00FF1BB2">
        <w:rPr>
          <w:rFonts w:ascii="Times New Roman" w:eastAsia="Times New Roman" w:hAnsi="Times New Roman" w:cs="Times New Roman"/>
          <w:sz w:val="28"/>
          <w:szCs w:val="28"/>
          <w:lang w:eastAsia="ru-RU"/>
        </w:rPr>
        <w:t>3</w:t>
      </w:r>
      <w:r w:rsidRPr="00815692">
        <w:rPr>
          <w:rFonts w:ascii="Times New Roman" w:eastAsia="Times New Roman" w:hAnsi="Times New Roman" w:cs="Times New Roman"/>
          <w:sz w:val="28"/>
          <w:szCs w:val="28"/>
          <w:lang w:eastAsia="ru-RU"/>
        </w:rPr>
        <w:t xml:space="preserve"> г</w:t>
      </w:r>
      <w:r w:rsidR="001D7127"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w:t>
      </w:r>
      <w:r w:rsidR="00FF1BB2">
        <w:rPr>
          <w:rFonts w:ascii="Times New Roman" w:eastAsia="Times New Roman" w:hAnsi="Times New Roman" w:cs="Times New Roman"/>
          <w:sz w:val="28"/>
          <w:szCs w:val="28"/>
          <w:lang w:eastAsia="ru-RU"/>
        </w:rPr>
        <w:t>2023</w:t>
      </w:r>
      <w:r w:rsidR="001D7127" w:rsidRPr="00815692">
        <w:rPr>
          <w:rFonts w:ascii="Times New Roman" w:eastAsia="Times New Roman" w:hAnsi="Times New Roman" w:cs="Times New Roman"/>
          <w:sz w:val="28"/>
          <w:szCs w:val="28"/>
          <w:lang w:eastAsia="ru-RU"/>
        </w:rPr>
        <w:t xml:space="preserve"> г. – </w:t>
      </w:r>
      <w:r w:rsidR="00FF1BB2">
        <w:rPr>
          <w:rFonts w:ascii="Times New Roman" w:eastAsia="Times New Roman" w:hAnsi="Times New Roman" w:cs="Times New Roman"/>
          <w:sz w:val="28"/>
          <w:szCs w:val="28"/>
          <w:lang w:eastAsia="ru-RU"/>
        </w:rPr>
        <w:t>66,5</w:t>
      </w:r>
      <w:r w:rsidRPr="00815692">
        <w:rPr>
          <w:rFonts w:ascii="Times New Roman" w:eastAsia="Times New Roman" w:hAnsi="Times New Roman" w:cs="Times New Roman"/>
          <w:sz w:val="28"/>
          <w:szCs w:val="28"/>
          <w:lang w:eastAsia="ru-RU"/>
        </w:rPr>
        <w:t xml:space="preserve"> млрд руб</w:t>
      </w:r>
      <w:r w:rsidR="001D7127" w:rsidRPr="00815692">
        <w:rPr>
          <w:rFonts w:ascii="Times New Roman" w:eastAsia="Times New Roman" w:hAnsi="Times New Roman" w:cs="Times New Roman"/>
          <w:sz w:val="28"/>
          <w:szCs w:val="28"/>
          <w:lang w:eastAsia="ru-RU"/>
        </w:rPr>
        <w:t>лей</w:t>
      </w:r>
      <w:r w:rsidRPr="00815692">
        <w:rPr>
          <w:rFonts w:ascii="Times New Roman" w:eastAsia="Times New Roman" w:hAnsi="Times New Roman" w:cs="Times New Roman"/>
          <w:sz w:val="28"/>
          <w:szCs w:val="28"/>
          <w:lang w:eastAsia="ru-RU"/>
        </w:rPr>
        <w:t>).</w:t>
      </w:r>
    </w:p>
    <w:p w14:paraId="1747722E" w14:textId="1CCB3C56" w:rsidR="0049520F" w:rsidRPr="00815692" w:rsidRDefault="0049520F" w:rsidP="00341FC8">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Одновременно с этим обеспечено выполнение показателя, установленного Планом основных мероприятий, проводимы</w:t>
      </w:r>
      <w:r w:rsidR="00B15562">
        <w:rPr>
          <w:rFonts w:ascii="Times New Roman" w:eastAsia="Times New Roman" w:hAnsi="Times New Roman" w:cs="Times New Roman"/>
          <w:sz w:val="28"/>
          <w:szCs w:val="28"/>
          <w:lang w:eastAsia="ru-RU"/>
        </w:rPr>
        <w:t xml:space="preserve">х в рамках Десятилетия детства, </w:t>
      </w:r>
      <w:r w:rsidRPr="00815692">
        <w:rPr>
          <w:rFonts w:ascii="Times New Roman" w:eastAsia="Times New Roman" w:hAnsi="Times New Roman" w:cs="Times New Roman"/>
          <w:sz w:val="28"/>
          <w:szCs w:val="28"/>
          <w:lang w:eastAsia="ru-RU"/>
        </w:rPr>
        <w:t>на период до 2027 г</w:t>
      </w:r>
      <w:r w:rsidR="00BD3ACD"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по сокращению остатка неоконченных исполнительных производств </w:t>
      </w:r>
      <w:r w:rsidR="00B1556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о взыскании алиментов.</w:t>
      </w:r>
      <w:r w:rsidR="00341FC8" w:rsidRPr="0081569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 xml:space="preserve">Показатель «Доля исполнительных производств, в рамках которых реализуются права на получение алиментов», утвержденный государственной программой Российской </w:t>
      </w:r>
      <w:r w:rsidR="00FF1BB2">
        <w:rPr>
          <w:rFonts w:ascii="Times New Roman" w:eastAsia="Times New Roman" w:hAnsi="Times New Roman" w:cs="Times New Roman"/>
          <w:sz w:val="28"/>
          <w:szCs w:val="28"/>
          <w:lang w:eastAsia="ru-RU"/>
        </w:rPr>
        <w:t>Федерации «Юстиция», превысил 92</w:t>
      </w:r>
      <w:r w:rsidRPr="00815692">
        <w:rPr>
          <w:rFonts w:ascii="Times New Roman" w:eastAsia="Times New Roman" w:hAnsi="Times New Roman" w:cs="Times New Roman"/>
          <w:sz w:val="28"/>
          <w:szCs w:val="28"/>
          <w:lang w:eastAsia="ru-RU"/>
        </w:rPr>
        <w:t>%.</w:t>
      </w:r>
    </w:p>
    <w:p w14:paraId="2AF40496" w14:textId="4D8F2AF4" w:rsidR="0049520F" w:rsidRPr="00815692" w:rsidRDefault="004B3B4B" w:rsidP="0069609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w:t>
      </w:r>
      <w:r w:rsidR="0049520F" w:rsidRPr="00815692">
        <w:rPr>
          <w:rFonts w:ascii="Times New Roman" w:eastAsia="Times New Roman" w:hAnsi="Times New Roman" w:cs="Times New Roman"/>
          <w:sz w:val="28"/>
          <w:szCs w:val="28"/>
          <w:lang w:eastAsia="ru-RU"/>
        </w:rPr>
        <w:t xml:space="preserve"> г</w:t>
      </w:r>
      <w:r w:rsidR="00341FC8" w:rsidRPr="00815692">
        <w:rPr>
          <w:rFonts w:ascii="Times New Roman" w:eastAsia="Times New Roman" w:hAnsi="Times New Roman" w:cs="Times New Roman"/>
          <w:sz w:val="28"/>
          <w:szCs w:val="28"/>
          <w:lang w:eastAsia="ru-RU"/>
        </w:rPr>
        <w:t>.</w:t>
      </w:r>
      <w:r w:rsidR="0049520F" w:rsidRPr="00815692">
        <w:rPr>
          <w:rFonts w:ascii="Times New Roman" w:eastAsia="Times New Roman" w:hAnsi="Times New Roman" w:cs="Times New Roman"/>
          <w:sz w:val="28"/>
          <w:szCs w:val="28"/>
          <w:lang w:eastAsia="ru-RU"/>
        </w:rPr>
        <w:t xml:space="preserve"> в рамках реализации возложенных полномочий судебными приставами-исполнителями принимались меры по установлению имущественного положения и доходов должников, по установлению в отношении должников временных ограничений на выезд из Российской Федерации и на пользование специальным правом, а также меры по розыску должников.</w:t>
      </w:r>
    </w:p>
    <w:p w14:paraId="6E60B8F8" w14:textId="641E30ED" w:rsidR="0049520F" w:rsidRPr="00815692" w:rsidRDefault="0049520F" w:rsidP="00696098">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lastRenderedPageBreak/>
        <w:t xml:space="preserve">Привлечение должников, не исполняющих алиментные обязательства, </w:t>
      </w:r>
      <w:r w:rsidR="00AF552D">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к административной и уголовной ответственности является важным правовым инструментом защиты и восстановления нарушенных прав несовершеннолетних детей.</w:t>
      </w:r>
    </w:p>
    <w:p w14:paraId="0FA4F111" w14:textId="7945B15A" w:rsidR="0049520F" w:rsidRPr="00815692" w:rsidRDefault="004B3B4B" w:rsidP="0069609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 в 2024</w:t>
      </w:r>
      <w:r w:rsidR="0049520F" w:rsidRPr="00815692">
        <w:rPr>
          <w:rFonts w:ascii="Times New Roman" w:eastAsia="Times New Roman" w:hAnsi="Times New Roman" w:cs="Times New Roman"/>
          <w:sz w:val="28"/>
          <w:szCs w:val="28"/>
          <w:lang w:eastAsia="ru-RU"/>
        </w:rPr>
        <w:t xml:space="preserve"> г</w:t>
      </w:r>
      <w:r w:rsidR="00BD3ACD" w:rsidRPr="00815692">
        <w:rPr>
          <w:rFonts w:ascii="Times New Roman" w:eastAsia="Times New Roman" w:hAnsi="Times New Roman" w:cs="Times New Roman"/>
          <w:sz w:val="28"/>
          <w:szCs w:val="28"/>
          <w:lang w:eastAsia="ru-RU"/>
        </w:rPr>
        <w:t>.</w:t>
      </w:r>
      <w:r w:rsidR="0049520F" w:rsidRPr="00815692">
        <w:rPr>
          <w:rFonts w:ascii="Times New Roman" w:eastAsia="Times New Roman" w:hAnsi="Times New Roman" w:cs="Times New Roman"/>
          <w:sz w:val="28"/>
          <w:szCs w:val="28"/>
          <w:lang w:eastAsia="ru-RU"/>
        </w:rPr>
        <w:t xml:space="preserve"> должностными лицами </w:t>
      </w:r>
      <w:r w:rsidR="00BD3ACD" w:rsidRPr="00815692">
        <w:rPr>
          <w:rFonts w:ascii="Times New Roman" w:eastAsia="Times New Roman" w:hAnsi="Times New Roman" w:cs="Times New Roman"/>
          <w:sz w:val="28"/>
          <w:szCs w:val="28"/>
          <w:lang w:eastAsia="ru-RU"/>
        </w:rPr>
        <w:t>ФССП России</w:t>
      </w:r>
      <w:r w:rsidR="0049520F" w:rsidRPr="00815692">
        <w:rPr>
          <w:rFonts w:ascii="Times New Roman" w:eastAsia="Times New Roman" w:hAnsi="Times New Roman" w:cs="Times New Roman"/>
          <w:sz w:val="28"/>
          <w:szCs w:val="28"/>
          <w:lang w:eastAsia="ru-RU"/>
        </w:rPr>
        <w:t xml:space="preserve"> в отношении должн</w:t>
      </w:r>
      <w:r>
        <w:rPr>
          <w:rFonts w:ascii="Times New Roman" w:eastAsia="Times New Roman" w:hAnsi="Times New Roman" w:cs="Times New Roman"/>
          <w:sz w:val="28"/>
          <w:szCs w:val="28"/>
          <w:lang w:eastAsia="ru-RU"/>
        </w:rPr>
        <w:t>иков по алиментам возбуждено 103,2</w:t>
      </w:r>
      <w:r w:rsidR="0049520F" w:rsidRPr="00815692">
        <w:rPr>
          <w:rFonts w:ascii="Times New Roman" w:eastAsia="Times New Roman" w:hAnsi="Times New Roman" w:cs="Times New Roman"/>
          <w:sz w:val="28"/>
          <w:szCs w:val="28"/>
          <w:lang w:eastAsia="ru-RU"/>
        </w:rPr>
        <w:t xml:space="preserve"> тыс. дел об административных правонарушениях, предусмотренных статьей 5.35.1 </w:t>
      </w:r>
      <w:r w:rsidR="00A10476" w:rsidRPr="00815692">
        <w:rPr>
          <w:rFonts w:ascii="Times New Roman" w:eastAsia="Times New Roman" w:hAnsi="Times New Roman" w:cs="Times New Roman"/>
          <w:sz w:val="28"/>
          <w:szCs w:val="28"/>
          <w:lang w:eastAsia="ru-RU"/>
        </w:rPr>
        <w:t>Кодекса Российской Фе</w:t>
      </w:r>
      <w:r w:rsidR="004C300A" w:rsidRPr="00815692">
        <w:rPr>
          <w:rFonts w:ascii="Times New Roman" w:eastAsia="Times New Roman" w:hAnsi="Times New Roman" w:cs="Times New Roman"/>
          <w:sz w:val="28"/>
          <w:szCs w:val="28"/>
          <w:lang w:eastAsia="ru-RU"/>
        </w:rPr>
        <w:t xml:space="preserve">дерации </w:t>
      </w:r>
      <w:r w:rsidR="00AF552D">
        <w:rPr>
          <w:rFonts w:ascii="Times New Roman" w:eastAsia="Times New Roman" w:hAnsi="Times New Roman" w:cs="Times New Roman"/>
          <w:sz w:val="28"/>
          <w:szCs w:val="28"/>
          <w:lang w:eastAsia="ru-RU"/>
        </w:rPr>
        <w:br/>
      </w:r>
      <w:r w:rsidR="004C300A" w:rsidRPr="00815692">
        <w:rPr>
          <w:rFonts w:ascii="Times New Roman" w:eastAsia="Times New Roman" w:hAnsi="Times New Roman" w:cs="Times New Roman"/>
          <w:sz w:val="28"/>
          <w:szCs w:val="28"/>
          <w:lang w:eastAsia="ru-RU"/>
        </w:rPr>
        <w:t>об административных правонарушениях</w:t>
      </w:r>
      <w:r w:rsidR="0049520F" w:rsidRPr="00815692">
        <w:rPr>
          <w:rFonts w:ascii="Times New Roman" w:eastAsia="Times New Roman" w:hAnsi="Times New Roman" w:cs="Times New Roman"/>
          <w:sz w:val="28"/>
          <w:szCs w:val="28"/>
          <w:lang w:eastAsia="ru-RU"/>
        </w:rPr>
        <w:t>.</w:t>
      </w:r>
    </w:p>
    <w:p w14:paraId="45C0CD1A" w14:textId="28EF5C4C" w:rsidR="0049520F" w:rsidRPr="00815692" w:rsidRDefault="0049520F" w:rsidP="00696098">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В отношении должников, не принявших мер по уплате алиментов, несмотря </w:t>
      </w:r>
      <w:r w:rsidR="004B3B4B">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 xml:space="preserve">на административное наказание, органами принудительного исполнения Российской Федерации </w:t>
      </w:r>
      <w:r w:rsidR="004B3B4B">
        <w:rPr>
          <w:rFonts w:ascii="Times New Roman" w:eastAsia="Times New Roman" w:hAnsi="Times New Roman" w:cs="Times New Roman"/>
          <w:sz w:val="28"/>
          <w:szCs w:val="28"/>
          <w:lang w:eastAsia="ru-RU"/>
        </w:rPr>
        <w:t>возбуждено 53,9</w:t>
      </w:r>
      <w:r w:rsidRPr="00815692">
        <w:rPr>
          <w:rFonts w:ascii="Times New Roman" w:eastAsia="Times New Roman" w:hAnsi="Times New Roman" w:cs="Times New Roman"/>
          <w:sz w:val="28"/>
          <w:szCs w:val="28"/>
          <w:lang w:eastAsia="ru-RU"/>
        </w:rPr>
        <w:t xml:space="preserve"> тыс. уголовных дел о преступлениях, предусмотренных статьей 157 </w:t>
      </w:r>
      <w:r w:rsidR="004C300A" w:rsidRPr="00815692">
        <w:rPr>
          <w:rFonts w:ascii="Times New Roman" w:eastAsia="Times New Roman" w:hAnsi="Times New Roman" w:cs="Times New Roman"/>
          <w:sz w:val="28"/>
          <w:szCs w:val="28"/>
          <w:lang w:eastAsia="ru-RU"/>
        </w:rPr>
        <w:t>Уголовного кодекса Российской Федерации</w:t>
      </w:r>
      <w:r w:rsidRPr="00815692">
        <w:rPr>
          <w:rFonts w:ascii="Times New Roman" w:eastAsia="Times New Roman" w:hAnsi="Times New Roman" w:cs="Times New Roman"/>
          <w:sz w:val="28"/>
          <w:szCs w:val="28"/>
          <w:lang w:eastAsia="ru-RU"/>
        </w:rPr>
        <w:t>.</w:t>
      </w:r>
    </w:p>
    <w:p w14:paraId="0D434091" w14:textId="63D0B5DB" w:rsidR="007E1757" w:rsidRDefault="0049520F" w:rsidP="000E79A2">
      <w:pPr>
        <w:spacing w:after="0" w:line="264" w:lineRule="auto"/>
        <w:ind w:firstLine="709"/>
        <w:jc w:val="both"/>
        <w:rPr>
          <w:rFonts w:ascii="Times New Roman" w:eastAsia="Times New Roman" w:hAnsi="Times New Roman" w:cs="Times New Roman"/>
          <w:sz w:val="28"/>
          <w:szCs w:val="28"/>
          <w:lang w:eastAsia="ru-RU"/>
        </w:rPr>
      </w:pPr>
      <w:r w:rsidRPr="00815692">
        <w:rPr>
          <w:rFonts w:ascii="Times New Roman" w:eastAsia="Times New Roman" w:hAnsi="Times New Roman" w:cs="Times New Roman"/>
          <w:sz w:val="28"/>
          <w:szCs w:val="28"/>
          <w:lang w:eastAsia="ru-RU"/>
        </w:rPr>
        <w:t xml:space="preserve">Освобождены от уголовной ответственности в связи с примечанием 3 к статье 157 </w:t>
      </w:r>
      <w:r w:rsidR="00010E27" w:rsidRPr="00815692">
        <w:rPr>
          <w:rFonts w:ascii="Times New Roman" w:eastAsia="Times New Roman" w:hAnsi="Times New Roman" w:cs="Times New Roman"/>
          <w:sz w:val="28"/>
          <w:szCs w:val="28"/>
          <w:lang w:eastAsia="ru-RU"/>
        </w:rPr>
        <w:t xml:space="preserve">Уголовного кодекса Российской Федерации </w:t>
      </w:r>
      <w:r w:rsidR="004B3B4B">
        <w:rPr>
          <w:rFonts w:ascii="Times New Roman" w:eastAsia="Times New Roman" w:hAnsi="Times New Roman" w:cs="Times New Roman"/>
          <w:sz w:val="28"/>
          <w:szCs w:val="28"/>
          <w:lang w:eastAsia="ru-RU"/>
        </w:rPr>
        <w:t>1,4 тыс.</w:t>
      </w:r>
      <w:r w:rsidRPr="00815692">
        <w:rPr>
          <w:rFonts w:ascii="Times New Roman" w:eastAsia="Times New Roman" w:hAnsi="Times New Roman" w:cs="Times New Roman"/>
          <w:sz w:val="28"/>
          <w:szCs w:val="28"/>
          <w:lang w:eastAsia="ru-RU"/>
        </w:rPr>
        <w:t xml:space="preserve"> должников, которые в полном объеме погасили задолженность по алиментам на сумму </w:t>
      </w:r>
      <w:r w:rsidR="004B3B4B">
        <w:rPr>
          <w:rFonts w:ascii="Times New Roman" w:eastAsia="Times New Roman" w:hAnsi="Times New Roman" w:cs="Times New Roman"/>
          <w:sz w:val="28"/>
          <w:szCs w:val="28"/>
          <w:lang w:eastAsia="ru-RU"/>
        </w:rPr>
        <w:t>почти 594</w:t>
      </w:r>
      <w:r w:rsidRPr="00815692">
        <w:rPr>
          <w:rFonts w:ascii="Times New Roman" w:eastAsia="Times New Roman" w:hAnsi="Times New Roman" w:cs="Times New Roman"/>
          <w:sz w:val="28"/>
          <w:szCs w:val="28"/>
          <w:lang w:eastAsia="ru-RU"/>
        </w:rPr>
        <w:t xml:space="preserve"> млн руб</w:t>
      </w:r>
      <w:r w:rsidR="00BD3ACD" w:rsidRPr="00815692">
        <w:rPr>
          <w:rFonts w:ascii="Times New Roman" w:eastAsia="Times New Roman" w:hAnsi="Times New Roman" w:cs="Times New Roman"/>
          <w:sz w:val="28"/>
          <w:szCs w:val="28"/>
          <w:lang w:eastAsia="ru-RU"/>
        </w:rPr>
        <w:t>лей</w:t>
      </w:r>
      <w:r w:rsidRPr="00815692">
        <w:rPr>
          <w:rFonts w:ascii="Times New Roman" w:eastAsia="Times New Roman" w:hAnsi="Times New Roman" w:cs="Times New Roman"/>
          <w:sz w:val="28"/>
          <w:szCs w:val="28"/>
          <w:lang w:eastAsia="ru-RU"/>
        </w:rPr>
        <w:t xml:space="preserve">, </w:t>
      </w:r>
      <w:r w:rsidR="006F3302">
        <w:rPr>
          <w:rFonts w:ascii="Times New Roman" w:eastAsia="Times New Roman" w:hAnsi="Times New Roman" w:cs="Times New Roman"/>
          <w:sz w:val="28"/>
          <w:szCs w:val="28"/>
          <w:lang w:eastAsia="ru-RU"/>
        </w:rPr>
        <w:br/>
      </w:r>
      <w:r w:rsidRPr="00815692">
        <w:rPr>
          <w:rFonts w:ascii="Times New Roman" w:eastAsia="Times New Roman" w:hAnsi="Times New Roman" w:cs="Times New Roman"/>
          <w:sz w:val="28"/>
          <w:szCs w:val="28"/>
          <w:lang w:eastAsia="ru-RU"/>
        </w:rPr>
        <w:t>что</w:t>
      </w:r>
      <w:r w:rsidR="006F3302">
        <w:rPr>
          <w:rFonts w:ascii="Times New Roman" w:eastAsia="Times New Roman" w:hAnsi="Times New Roman" w:cs="Times New Roman"/>
          <w:sz w:val="28"/>
          <w:szCs w:val="28"/>
          <w:lang w:eastAsia="ru-RU"/>
        </w:rPr>
        <w:t xml:space="preserve"> </w:t>
      </w:r>
      <w:r w:rsidRPr="00815692">
        <w:rPr>
          <w:rFonts w:ascii="Times New Roman" w:eastAsia="Times New Roman" w:hAnsi="Times New Roman" w:cs="Times New Roman"/>
          <w:sz w:val="28"/>
          <w:szCs w:val="28"/>
          <w:lang w:eastAsia="ru-RU"/>
        </w:rPr>
        <w:t xml:space="preserve">в </w:t>
      </w:r>
      <w:r w:rsidR="00702F1E">
        <w:rPr>
          <w:rFonts w:ascii="Times New Roman" w:eastAsia="Times New Roman" w:hAnsi="Times New Roman" w:cs="Times New Roman"/>
          <w:sz w:val="28"/>
          <w:szCs w:val="28"/>
          <w:lang w:eastAsia="ru-RU"/>
        </w:rPr>
        <w:t>1,7</w:t>
      </w:r>
      <w:r w:rsidRPr="00815692">
        <w:rPr>
          <w:rFonts w:ascii="Times New Roman" w:eastAsia="Times New Roman" w:hAnsi="Times New Roman" w:cs="Times New Roman"/>
          <w:sz w:val="28"/>
          <w:szCs w:val="28"/>
          <w:lang w:eastAsia="ru-RU"/>
        </w:rPr>
        <w:t xml:space="preserve"> раза больше, чем в 202</w:t>
      </w:r>
      <w:r w:rsidR="00702F1E">
        <w:rPr>
          <w:rFonts w:ascii="Times New Roman" w:eastAsia="Times New Roman" w:hAnsi="Times New Roman" w:cs="Times New Roman"/>
          <w:sz w:val="28"/>
          <w:szCs w:val="28"/>
          <w:lang w:eastAsia="ru-RU"/>
        </w:rPr>
        <w:t>3</w:t>
      </w:r>
      <w:r w:rsidRPr="00815692">
        <w:rPr>
          <w:rFonts w:ascii="Times New Roman" w:eastAsia="Times New Roman" w:hAnsi="Times New Roman" w:cs="Times New Roman"/>
          <w:sz w:val="28"/>
          <w:szCs w:val="28"/>
          <w:lang w:eastAsia="ru-RU"/>
        </w:rPr>
        <w:t xml:space="preserve"> г</w:t>
      </w:r>
      <w:r w:rsidR="00BD3ACD" w:rsidRPr="00815692">
        <w:rPr>
          <w:rFonts w:ascii="Times New Roman" w:eastAsia="Times New Roman" w:hAnsi="Times New Roman" w:cs="Times New Roman"/>
          <w:sz w:val="28"/>
          <w:szCs w:val="28"/>
          <w:lang w:eastAsia="ru-RU"/>
        </w:rPr>
        <w:t>.</w:t>
      </w:r>
      <w:r w:rsidRPr="00815692">
        <w:rPr>
          <w:rFonts w:ascii="Times New Roman" w:eastAsia="Times New Roman" w:hAnsi="Times New Roman" w:cs="Times New Roman"/>
          <w:sz w:val="28"/>
          <w:szCs w:val="28"/>
          <w:lang w:eastAsia="ru-RU"/>
        </w:rPr>
        <w:t xml:space="preserve"> (</w:t>
      </w:r>
      <w:r w:rsidR="00BD3ACD" w:rsidRPr="00815692">
        <w:rPr>
          <w:rFonts w:ascii="Times New Roman" w:eastAsia="Times New Roman" w:hAnsi="Times New Roman" w:cs="Times New Roman"/>
          <w:sz w:val="28"/>
          <w:szCs w:val="28"/>
          <w:lang w:eastAsia="ru-RU"/>
        </w:rPr>
        <w:t>202</w:t>
      </w:r>
      <w:r w:rsidR="004B3B4B">
        <w:rPr>
          <w:rFonts w:ascii="Times New Roman" w:eastAsia="Times New Roman" w:hAnsi="Times New Roman" w:cs="Times New Roman"/>
          <w:sz w:val="28"/>
          <w:szCs w:val="28"/>
          <w:lang w:eastAsia="ru-RU"/>
        </w:rPr>
        <w:t>3</w:t>
      </w:r>
      <w:r w:rsidR="00BD3ACD" w:rsidRPr="00815692">
        <w:rPr>
          <w:rFonts w:ascii="Times New Roman" w:eastAsia="Times New Roman" w:hAnsi="Times New Roman" w:cs="Times New Roman"/>
          <w:sz w:val="28"/>
          <w:szCs w:val="28"/>
          <w:lang w:eastAsia="ru-RU"/>
        </w:rPr>
        <w:t xml:space="preserve"> г. – </w:t>
      </w:r>
      <w:r w:rsidR="004B3B4B">
        <w:rPr>
          <w:rFonts w:ascii="Times New Roman" w:eastAsia="Times New Roman" w:hAnsi="Times New Roman" w:cs="Times New Roman"/>
          <w:sz w:val="28"/>
          <w:szCs w:val="28"/>
          <w:lang w:eastAsia="ru-RU"/>
        </w:rPr>
        <w:t>815</w:t>
      </w:r>
      <w:r w:rsidRPr="00815692">
        <w:rPr>
          <w:rFonts w:ascii="Times New Roman" w:eastAsia="Times New Roman" w:hAnsi="Times New Roman" w:cs="Times New Roman"/>
          <w:sz w:val="28"/>
          <w:szCs w:val="28"/>
          <w:lang w:eastAsia="ru-RU"/>
        </w:rPr>
        <w:t xml:space="preserve"> должников на сумму </w:t>
      </w:r>
      <w:r w:rsidR="004B3B4B">
        <w:rPr>
          <w:rFonts w:ascii="Times New Roman" w:eastAsia="Times New Roman" w:hAnsi="Times New Roman" w:cs="Times New Roman"/>
          <w:sz w:val="28"/>
          <w:szCs w:val="28"/>
          <w:lang w:eastAsia="ru-RU"/>
        </w:rPr>
        <w:t>свыше 278</w:t>
      </w:r>
      <w:r w:rsidRPr="00815692">
        <w:rPr>
          <w:rFonts w:ascii="Times New Roman" w:eastAsia="Times New Roman" w:hAnsi="Times New Roman" w:cs="Times New Roman"/>
          <w:sz w:val="28"/>
          <w:szCs w:val="28"/>
          <w:lang w:eastAsia="ru-RU"/>
        </w:rPr>
        <w:t xml:space="preserve"> млн руб</w:t>
      </w:r>
      <w:r w:rsidR="00BD3ACD" w:rsidRPr="00815692">
        <w:rPr>
          <w:rFonts w:ascii="Times New Roman" w:eastAsia="Times New Roman" w:hAnsi="Times New Roman" w:cs="Times New Roman"/>
          <w:sz w:val="28"/>
          <w:szCs w:val="28"/>
          <w:lang w:eastAsia="ru-RU"/>
        </w:rPr>
        <w:t>лей</w:t>
      </w:r>
      <w:r w:rsidR="000E79A2">
        <w:rPr>
          <w:rFonts w:ascii="Times New Roman" w:eastAsia="Times New Roman" w:hAnsi="Times New Roman" w:cs="Times New Roman"/>
          <w:sz w:val="28"/>
          <w:szCs w:val="28"/>
          <w:lang w:eastAsia="ru-RU"/>
        </w:rPr>
        <w:t>).</w:t>
      </w:r>
    </w:p>
    <w:p w14:paraId="016C4779" w14:textId="73D45B77" w:rsidR="00702F1E" w:rsidRPr="00702F1E" w:rsidRDefault="00702F1E" w:rsidP="00702F1E">
      <w:pPr>
        <w:spacing w:after="0" w:line="264" w:lineRule="auto"/>
        <w:ind w:firstLine="709"/>
        <w:jc w:val="both"/>
        <w:rPr>
          <w:rFonts w:ascii="Times New Roman" w:eastAsia="Times New Roman" w:hAnsi="Times New Roman" w:cs="Times New Roman"/>
          <w:sz w:val="28"/>
          <w:szCs w:val="28"/>
          <w:lang w:eastAsia="ru-RU"/>
        </w:rPr>
      </w:pPr>
      <w:r w:rsidRPr="00702F1E">
        <w:rPr>
          <w:rFonts w:ascii="Times New Roman" w:eastAsia="Times New Roman" w:hAnsi="Times New Roman" w:cs="Times New Roman"/>
          <w:sz w:val="28"/>
          <w:szCs w:val="28"/>
          <w:lang w:eastAsia="ru-RU"/>
        </w:rPr>
        <w:t>В целях создания действенного правового механизма обеспечения принудительного исполнения исполнительных документов и повышения эффективности правового воздействия на лиц, уклоняющихся от уплаты алиментных платежей, принят Федеральный закон от 29</w:t>
      </w:r>
      <w:r>
        <w:rPr>
          <w:rFonts w:ascii="Times New Roman" w:eastAsia="Times New Roman" w:hAnsi="Times New Roman" w:cs="Times New Roman"/>
          <w:sz w:val="28"/>
          <w:szCs w:val="28"/>
          <w:lang w:eastAsia="ru-RU"/>
        </w:rPr>
        <w:t xml:space="preserve"> мая </w:t>
      </w:r>
      <w:r w:rsidRPr="00702F1E">
        <w:rPr>
          <w:rFonts w:ascii="Times New Roman" w:eastAsia="Times New Roman" w:hAnsi="Times New Roman" w:cs="Times New Roman"/>
          <w:sz w:val="28"/>
          <w:szCs w:val="28"/>
          <w:lang w:eastAsia="ru-RU"/>
        </w:rPr>
        <w:t>2024</w:t>
      </w:r>
      <w:r>
        <w:rPr>
          <w:rFonts w:ascii="Times New Roman" w:eastAsia="Times New Roman" w:hAnsi="Times New Roman" w:cs="Times New Roman"/>
          <w:sz w:val="28"/>
          <w:szCs w:val="28"/>
          <w:lang w:eastAsia="ru-RU"/>
        </w:rPr>
        <w:t xml:space="preserve"> г. </w:t>
      </w:r>
      <w:r w:rsidRPr="00702F1E">
        <w:rPr>
          <w:rFonts w:ascii="Times New Roman" w:eastAsia="Times New Roman" w:hAnsi="Times New Roman" w:cs="Times New Roman"/>
          <w:sz w:val="28"/>
          <w:szCs w:val="28"/>
          <w:lang w:eastAsia="ru-RU"/>
        </w:rPr>
        <w:t>№ 114-ФЗ «О внесении изменений в Федеральный закон «Об исполнительном производстве», предусматривающий создание реестра должников по алиментным обязательствам, являющегося составной частью банка данных в исполнительном производстве.</w:t>
      </w:r>
    </w:p>
    <w:p w14:paraId="68DAC05E" w14:textId="1A57404A" w:rsidR="00702F1E" w:rsidRDefault="00702F1E" w:rsidP="00702F1E">
      <w:pPr>
        <w:spacing w:after="0" w:line="264" w:lineRule="auto"/>
        <w:ind w:firstLine="709"/>
        <w:jc w:val="both"/>
        <w:rPr>
          <w:rFonts w:ascii="Times New Roman" w:eastAsia="Times New Roman" w:hAnsi="Times New Roman" w:cs="Times New Roman"/>
          <w:sz w:val="28"/>
          <w:szCs w:val="28"/>
          <w:lang w:eastAsia="ru-RU"/>
        </w:rPr>
      </w:pPr>
      <w:r w:rsidRPr="00702F1E">
        <w:rPr>
          <w:rFonts w:ascii="Times New Roman" w:eastAsia="Times New Roman" w:hAnsi="Times New Roman" w:cs="Times New Roman"/>
          <w:sz w:val="28"/>
          <w:szCs w:val="28"/>
          <w:lang w:eastAsia="ru-RU"/>
        </w:rPr>
        <w:t xml:space="preserve">В дальнейшем планируется расширить воздействие на должников, включенных в реестр, в целях стимулирования их к уплате алиментов (ограничение лиц, включенных в реестр, в получении определенных государственных услуг </w:t>
      </w:r>
      <w:r>
        <w:rPr>
          <w:rFonts w:ascii="Times New Roman" w:eastAsia="Times New Roman" w:hAnsi="Times New Roman" w:cs="Times New Roman"/>
          <w:sz w:val="28"/>
          <w:szCs w:val="28"/>
          <w:lang w:eastAsia="ru-RU"/>
        </w:rPr>
        <w:br/>
      </w:r>
      <w:r w:rsidRPr="00702F1E">
        <w:rPr>
          <w:rFonts w:ascii="Times New Roman" w:eastAsia="Times New Roman" w:hAnsi="Times New Roman" w:cs="Times New Roman"/>
          <w:sz w:val="28"/>
          <w:szCs w:val="28"/>
          <w:lang w:eastAsia="ru-RU"/>
        </w:rPr>
        <w:t>и преимуществ, установление обязанности работодателей осуществлять проверку сотрудников на предмет их нахождения в реестре с целью удержания алиментов).</w:t>
      </w:r>
    </w:p>
    <w:p w14:paraId="2B12C917" w14:textId="77777777" w:rsidR="00702F1E" w:rsidRPr="000E79A2" w:rsidRDefault="00702F1E" w:rsidP="000E79A2">
      <w:pPr>
        <w:spacing w:after="0" w:line="264" w:lineRule="auto"/>
        <w:ind w:firstLine="709"/>
        <w:jc w:val="both"/>
        <w:rPr>
          <w:rFonts w:ascii="Times New Roman" w:eastAsia="Times New Roman" w:hAnsi="Times New Roman" w:cs="Times New Roman"/>
          <w:sz w:val="28"/>
          <w:szCs w:val="28"/>
          <w:lang w:eastAsia="ru-RU"/>
        </w:rPr>
      </w:pPr>
    </w:p>
    <w:p w14:paraId="6810BABD" w14:textId="77777777" w:rsidR="00D03A4F" w:rsidRPr="00815692" w:rsidRDefault="00D03A4F" w:rsidP="00D03A4F">
      <w:pPr>
        <w:spacing w:after="0"/>
        <w:ind w:firstLine="709"/>
        <w:jc w:val="both"/>
        <w:rPr>
          <w:rFonts w:ascii="Times New Roman" w:eastAsia="Times New Roman" w:hAnsi="Times New Roman" w:cs="Times New Roman"/>
          <w:b/>
          <w:sz w:val="28"/>
          <w:szCs w:val="28"/>
          <w:lang w:eastAsia="ru-RU"/>
        </w:rPr>
        <w:sectPr w:rsidR="00D03A4F" w:rsidRPr="00815692" w:rsidSect="00CF4D70">
          <w:pgSz w:w="11906" w:h="16838"/>
          <w:pgMar w:top="1134" w:right="567" w:bottom="1134" w:left="993" w:header="708" w:footer="708" w:gutter="0"/>
          <w:cols w:space="708"/>
          <w:docGrid w:linePitch="360"/>
        </w:sectPr>
      </w:pPr>
    </w:p>
    <w:p w14:paraId="64D8CA1C" w14:textId="77777777" w:rsidR="00D03A4F" w:rsidRPr="00815692" w:rsidRDefault="00D03A4F" w:rsidP="00D03A4F">
      <w:pPr>
        <w:shd w:val="clear" w:color="auto" w:fill="FFFFFF"/>
        <w:spacing w:after="0" w:line="240" w:lineRule="auto"/>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lastRenderedPageBreak/>
        <w:t>3. ЖИЛИЩНЫЕ УСЛОВИЯ СЕМЕЙ, ИМЕЮЩИХ ДЕТЕЙ</w:t>
      </w:r>
    </w:p>
    <w:p w14:paraId="7144F860" w14:textId="55A61995" w:rsidR="00984991" w:rsidRPr="00815692" w:rsidRDefault="00984991" w:rsidP="00BD3ACD">
      <w:pPr>
        <w:shd w:val="clear" w:color="auto" w:fill="FFFFFF"/>
        <w:spacing w:before="240" w:after="240" w:line="264" w:lineRule="auto"/>
        <w:jc w:val="center"/>
        <w:rPr>
          <w:rFonts w:ascii="Times New Roman" w:eastAsia="Calibri" w:hAnsi="Times New Roman" w:cs="Times New Roman"/>
          <w:color w:val="000000"/>
          <w:sz w:val="28"/>
          <w:szCs w:val="28"/>
          <w:lang w:eastAsia="ru-RU" w:bidi="ru-RU"/>
        </w:rPr>
      </w:pPr>
      <w:r w:rsidRPr="00815692">
        <w:rPr>
          <w:rFonts w:ascii="Times New Roman" w:eastAsia="Calibri" w:hAnsi="Times New Roman" w:cs="Times New Roman"/>
          <w:b/>
          <w:color w:val="000000"/>
          <w:sz w:val="28"/>
          <w:szCs w:val="28"/>
          <w:lang w:eastAsia="ru-RU" w:bidi="ru-RU"/>
        </w:rPr>
        <w:t>Обеспечение жильем молодых семей, имеющих детей и многодетных семей</w:t>
      </w:r>
    </w:p>
    <w:p w14:paraId="64D43887" w14:textId="4A8EFE38" w:rsidR="00984991" w:rsidRPr="00DB7C15" w:rsidRDefault="008E3A4E" w:rsidP="00BD3ACD">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DB7C15">
        <w:rPr>
          <w:rFonts w:ascii="Times New Roman" w:eastAsia="Calibri" w:hAnsi="Times New Roman" w:cs="Times New Roman"/>
          <w:color w:val="000000"/>
          <w:sz w:val="28"/>
          <w:szCs w:val="28"/>
          <w:lang w:eastAsia="ru-RU" w:bidi="ru-RU"/>
        </w:rPr>
        <w:t>На федеральном уровне р</w:t>
      </w:r>
      <w:r w:rsidR="00984991" w:rsidRPr="00DB7C15">
        <w:rPr>
          <w:rFonts w:ascii="Times New Roman" w:eastAsia="Calibri" w:hAnsi="Times New Roman" w:cs="Times New Roman"/>
          <w:color w:val="000000"/>
          <w:sz w:val="28"/>
          <w:szCs w:val="28"/>
          <w:lang w:eastAsia="ru-RU" w:bidi="ru-RU"/>
        </w:rPr>
        <w:t xml:space="preserve">ешение жилищного вопроса молодых семей, нуждающихся в улучшении жилищных условий, осуществляется в рамках реализации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(далее </w:t>
      </w:r>
      <w:r w:rsidR="00BD3ACD" w:rsidRPr="00DB7C15">
        <w:rPr>
          <w:rFonts w:ascii="Times New Roman" w:eastAsia="Calibri" w:hAnsi="Times New Roman" w:cs="Times New Roman"/>
          <w:color w:val="000000"/>
          <w:sz w:val="28"/>
          <w:szCs w:val="28"/>
          <w:lang w:eastAsia="ru-RU" w:bidi="ru-RU"/>
        </w:rPr>
        <w:t xml:space="preserve">по тексту подраздела </w:t>
      </w:r>
      <w:r w:rsidR="00984991" w:rsidRPr="00DB7C15">
        <w:rPr>
          <w:rFonts w:ascii="Times New Roman" w:eastAsia="Calibri" w:hAnsi="Times New Roman" w:cs="Times New Roman"/>
          <w:color w:val="000000"/>
          <w:sz w:val="28"/>
          <w:szCs w:val="28"/>
          <w:lang w:eastAsia="ru-RU" w:bidi="ru-RU"/>
        </w:rPr>
        <w:t xml:space="preserve">соответственно – мероприятие, госпрограмма), </w:t>
      </w:r>
      <w:r w:rsidR="00DB7C15" w:rsidRPr="00DB7C15">
        <w:rPr>
          <w:rFonts w:ascii="Times New Roman" w:eastAsia="Calibri" w:hAnsi="Times New Roman" w:cs="Times New Roman"/>
          <w:color w:val="000000"/>
          <w:sz w:val="28"/>
          <w:szCs w:val="28"/>
          <w:lang w:eastAsia="ru-RU" w:bidi="ru-RU"/>
        </w:rPr>
        <w:br/>
      </w:r>
      <w:r w:rsidR="00984991" w:rsidRPr="00DB7C15">
        <w:rPr>
          <w:rFonts w:ascii="Times New Roman" w:eastAsia="Calibri" w:hAnsi="Times New Roman" w:cs="Times New Roman"/>
          <w:color w:val="000000"/>
          <w:sz w:val="28"/>
          <w:szCs w:val="28"/>
          <w:lang w:eastAsia="ru-RU" w:bidi="ru-RU"/>
        </w:rPr>
        <w:t xml:space="preserve">в </w:t>
      </w:r>
      <w:r w:rsidR="00DB7C15" w:rsidRPr="00DB7C15">
        <w:rPr>
          <w:rFonts w:ascii="Times New Roman" w:eastAsia="Calibri" w:hAnsi="Times New Roman" w:cs="Times New Roman"/>
          <w:color w:val="000000"/>
          <w:sz w:val="28"/>
          <w:szCs w:val="28"/>
          <w:lang w:eastAsia="ru-RU" w:bidi="ru-RU"/>
        </w:rPr>
        <w:t>соответствии с которым</w:t>
      </w:r>
      <w:r w:rsidR="00984991" w:rsidRPr="00DB7C15">
        <w:rPr>
          <w:rFonts w:ascii="Times New Roman" w:eastAsia="Calibri" w:hAnsi="Times New Roman" w:cs="Times New Roman"/>
          <w:color w:val="000000"/>
          <w:sz w:val="28"/>
          <w:szCs w:val="28"/>
          <w:lang w:eastAsia="ru-RU" w:bidi="ru-RU"/>
        </w:rPr>
        <w:t xml:space="preserve"> молодым семьям предоставляются социальные выплаты </w:t>
      </w:r>
      <w:r w:rsidR="00DB7C15" w:rsidRPr="00DB7C15">
        <w:rPr>
          <w:rFonts w:ascii="Times New Roman" w:eastAsia="Calibri" w:hAnsi="Times New Roman" w:cs="Times New Roman"/>
          <w:color w:val="000000"/>
          <w:sz w:val="28"/>
          <w:szCs w:val="28"/>
          <w:lang w:eastAsia="ru-RU" w:bidi="ru-RU"/>
        </w:rPr>
        <w:br/>
      </w:r>
      <w:r w:rsidR="00984991" w:rsidRPr="00DB7C15">
        <w:rPr>
          <w:rFonts w:ascii="Times New Roman" w:eastAsia="Calibri" w:hAnsi="Times New Roman" w:cs="Times New Roman"/>
          <w:color w:val="000000"/>
          <w:sz w:val="28"/>
          <w:szCs w:val="28"/>
          <w:lang w:eastAsia="ru-RU" w:bidi="ru-RU"/>
        </w:rPr>
        <w:t>на приобретение (строительство) жилья, в том числе на уплату ипотечного жилищного кредита или займа в размере не менее 30</w:t>
      </w:r>
      <w:r w:rsidR="00BD3ACD" w:rsidRPr="00DB7C15">
        <w:rPr>
          <w:rFonts w:ascii="Times New Roman" w:eastAsia="Calibri" w:hAnsi="Times New Roman" w:cs="Times New Roman"/>
          <w:color w:val="000000"/>
          <w:sz w:val="28"/>
          <w:szCs w:val="28"/>
          <w:lang w:eastAsia="ru-RU" w:bidi="ru-RU"/>
        </w:rPr>
        <w:t>%</w:t>
      </w:r>
      <w:r w:rsidR="00984991" w:rsidRPr="00DB7C15">
        <w:rPr>
          <w:rFonts w:ascii="Times New Roman" w:eastAsia="Calibri" w:hAnsi="Times New Roman" w:cs="Times New Roman"/>
          <w:color w:val="000000"/>
          <w:sz w:val="28"/>
          <w:szCs w:val="28"/>
          <w:lang w:eastAsia="ru-RU" w:bidi="ru-RU"/>
        </w:rPr>
        <w:t xml:space="preserve"> расчетной (средней) стоимости жилья для молодых семей, не имеющих детей</w:t>
      </w:r>
      <w:r w:rsidR="00896A37" w:rsidRPr="00DB7C15">
        <w:rPr>
          <w:rFonts w:ascii="Times New Roman" w:eastAsia="Calibri" w:hAnsi="Times New Roman" w:cs="Times New Roman"/>
          <w:color w:val="000000"/>
          <w:sz w:val="28"/>
          <w:szCs w:val="28"/>
          <w:lang w:eastAsia="ru-RU" w:bidi="ru-RU"/>
        </w:rPr>
        <w:t>,</w:t>
      </w:r>
      <w:r w:rsidR="00984991" w:rsidRPr="00DB7C15">
        <w:rPr>
          <w:rFonts w:ascii="Times New Roman" w:eastAsia="Calibri" w:hAnsi="Times New Roman" w:cs="Times New Roman"/>
          <w:color w:val="000000"/>
          <w:sz w:val="28"/>
          <w:szCs w:val="28"/>
          <w:lang w:eastAsia="ru-RU" w:bidi="ru-RU"/>
        </w:rPr>
        <w:t xml:space="preserve"> и не менее 35</w:t>
      </w:r>
      <w:r w:rsidR="00BD3ACD" w:rsidRPr="00DB7C15">
        <w:rPr>
          <w:rFonts w:ascii="Times New Roman" w:eastAsia="Calibri" w:hAnsi="Times New Roman" w:cs="Times New Roman"/>
          <w:color w:val="000000"/>
          <w:sz w:val="28"/>
          <w:szCs w:val="28"/>
          <w:lang w:eastAsia="ru-RU" w:bidi="ru-RU"/>
        </w:rPr>
        <w:t>%</w:t>
      </w:r>
      <w:r w:rsidR="00984991" w:rsidRPr="00DB7C15">
        <w:rPr>
          <w:rFonts w:ascii="Times New Roman" w:eastAsia="Calibri" w:hAnsi="Times New Roman" w:cs="Times New Roman"/>
          <w:color w:val="000000"/>
          <w:sz w:val="28"/>
          <w:szCs w:val="28"/>
          <w:lang w:eastAsia="ru-RU" w:bidi="ru-RU"/>
        </w:rPr>
        <w:t xml:space="preserve"> расчетной (средней) стоимости жилья </w:t>
      </w:r>
      <w:r w:rsidR="00896A37" w:rsidRPr="00DB7C15">
        <w:rPr>
          <w:rFonts w:ascii="Times New Roman" w:eastAsia="Calibri" w:hAnsi="Times New Roman" w:cs="Times New Roman"/>
          <w:color w:val="000000"/>
          <w:sz w:val="28"/>
          <w:szCs w:val="28"/>
          <w:lang w:eastAsia="ru-RU" w:bidi="ru-RU"/>
        </w:rPr>
        <w:t>–</w:t>
      </w:r>
      <w:r w:rsidR="00984991" w:rsidRPr="00DB7C15">
        <w:rPr>
          <w:rFonts w:ascii="Times New Roman" w:eastAsia="Calibri" w:hAnsi="Times New Roman" w:cs="Times New Roman"/>
          <w:color w:val="000000"/>
          <w:sz w:val="28"/>
          <w:szCs w:val="28"/>
          <w:lang w:eastAsia="ru-RU" w:bidi="ru-RU"/>
        </w:rPr>
        <w:t xml:space="preserve"> для молодых семей, имеющих одного ребенка или более. </w:t>
      </w:r>
    </w:p>
    <w:p w14:paraId="02E8C053" w14:textId="1647A72C" w:rsidR="00984991" w:rsidRPr="00DB7C15" w:rsidRDefault="005D400B" w:rsidP="00BD3ACD">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DB7C15">
        <w:rPr>
          <w:rFonts w:ascii="Times New Roman" w:eastAsia="Calibri" w:hAnsi="Times New Roman" w:cs="Times New Roman"/>
          <w:color w:val="000000"/>
          <w:sz w:val="28"/>
          <w:szCs w:val="28"/>
          <w:lang w:eastAsia="ru-RU" w:bidi="ru-RU"/>
        </w:rPr>
        <w:t>П</w:t>
      </w:r>
      <w:r w:rsidR="00984991" w:rsidRPr="00DB7C15">
        <w:rPr>
          <w:rFonts w:ascii="Times New Roman" w:eastAsia="Calibri" w:hAnsi="Times New Roman" w:cs="Times New Roman"/>
          <w:color w:val="000000"/>
          <w:sz w:val="28"/>
          <w:szCs w:val="28"/>
          <w:lang w:eastAsia="ru-RU" w:bidi="ru-RU"/>
        </w:rPr>
        <w:t xml:space="preserve">ринять участие в мероприятии могут молодые семьи, признанные нуждающимися в улучшении жилищных условий, не старше 35 лет и обладающие достаточными доходами для оплаты стоимости жилья в части превышающей размер социальной выплаты. </w:t>
      </w:r>
      <w:r w:rsidRPr="00DB7C15">
        <w:rPr>
          <w:rFonts w:ascii="Times New Roman" w:eastAsia="Calibri" w:hAnsi="Times New Roman" w:cs="Times New Roman"/>
          <w:color w:val="000000"/>
          <w:sz w:val="28"/>
          <w:szCs w:val="28"/>
          <w:lang w:eastAsia="ru-RU" w:bidi="ru-RU"/>
        </w:rPr>
        <w:t xml:space="preserve">Первоочередное право на получение социальной выплаты имеют молодые семьи, имеющие трех и более детей, а также молодые семьи, </w:t>
      </w:r>
      <w:r w:rsidR="00DB7C15" w:rsidRPr="00DB7C15">
        <w:rPr>
          <w:rFonts w:ascii="Times New Roman" w:eastAsia="Calibri" w:hAnsi="Times New Roman" w:cs="Times New Roman"/>
          <w:color w:val="000000"/>
          <w:sz w:val="28"/>
          <w:szCs w:val="28"/>
          <w:lang w:eastAsia="ru-RU" w:bidi="ru-RU"/>
        </w:rPr>
        <w:br/>
      </w:r>
      <w:r w:rsidRPr="00DB7C15">
        <w:rPr>
          <w:rFonts w:ascii="Times New Roman" w:eastAsia="Calibri" w:hAnsi="Times New Roman" w:cs="Times New Roman"/>
          <w:color w:val="000000"/>
          <w:sz w:val="28"/>
          <w:szCs w:val="28"/>
          <w:lang w:eastAsia="ru-RU" w:bidi="ru-RU"/>
        </w:rPr>
        <w:t>в которых один или оба супруга либо один родитель в неполной молодой семье принимают (принимали) участие в специ</w:t>
      </w:r>
      <w:r w:rsidR="00E24995">
        <w:rPr>
          <w:rFonts w:ascii="Times New Roman" w:eastAsia="Calibri" w:hAnsi="Times New Roman" w:cs="Times New Roman"/>
          <w:color w:val="000000"/>
          <w:sz w:val="28"/>
          <w:szCs w:val="28"/>
          <w:lang w:eastAsia="ru-RU" w:bidi="ru-RU"/>
        </w:rPr>
        <w:t>а</w:t>
      </w:r>
      <w:r w:rsidRPr="00DB7C15">
        <w:rPr>
          <w:rFonts w:ascii="Times New Roman" w:eastAsia="Calibri" w:hAnsi="Times New Roman" w:cs="Times New Roman"/>
          <w:color w:val="000000"/>
          <w:sz w:val="28"/>
          <w:szCs w:val="28"/>
          <w:lang w:eastAsia="ru-RU" w:bidi="ru-RU"/>
        </w:rPr>
        <w:t>льной военной операции.</w:t>
      </w:r>
    </w:p>
    <w:p w14:paraId="0C5C3026" w14:textId="61AE0A45" w:rsidR="00984991" w:rsidRPr="00DB7C15" w:rsidRDefault="00984991" w:rsidP="00BD3ACD">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DB7C15">
        <w:rPr>
          <w:rFonts w:ascii="Times New Roman" w:eastAsia="Calibri" w:hAnsi="Times New Roman" w:cs="Times New Roman"/>
          <w:color w:val="000000"/>
          <w:sz w:val="28"/>
          <w:szCs w:val="28"/>
          <w:lang w:eastAsia="ru-RU" w:bidi="ru-RU"/>
        </w:rPr>
        <w:t xml:space="preserve">Объем бюджетных ассигнований из федерального бюджета, предусмотренный на реализацию мероприятия в соответствии с Федеральным законом от </w:t>
      </w:r>
      <w:r w:rsidR="004A4B84" w:rsidRPr="00DB7C15">
        <w:rPr>
          <w:rFonts w:ascii="Times New Roman" w:eastAsia="Calibri" w:hAnsi="Times New Roman" w:cs="Times New Roman"/>
          <w:color w:val="000000"/>
          <w:sz w:val="28"/>
          <w:szCs w:val="28"/>
          <w:lang w:eastAsia="ru-RU" w:bidi="ru-RU"/>
        </w:rPr>
        <w:t>27 ноября</w:t>
      </w:r>
      <w:r w:rsidRPr="00DB7C15">
        <w:rPr>
          <w:rFonts w:ascii="Times New Roman" w:eastAsia="Calibri" w:hAnsi="Times New Roman" w:cs="Times New Roman"/>
          <w:color w:val="000000"/>
          <w:sz w:val="28"/>
          <w:szCs w:val="28"/>
          <w:lang w:eastAsia="ru-RU" w:bidi="ru-RU"/>
        </w:rPr>
        <w:t xml:space="preserve"> </w:t>
      </w:r>
      <w:r w:rsidR="00014685" w:rsidRPr="00DB7C15">
        <w:rPr>
          <w:rFonts w:ascii="Times New Roman" w:eastAsia="Calibri" w:hAnsi="Times New Roman" w:cs="Times New Roman"/>
          <w:color w:val="000000"/>
          <w:sz w:val="28"/>
          <w:szCs w:val="28"/>
          <w:lang w:eastAsia="ru-RU" w:bidi="ru-RU"/>
        </w:rPr>
        <w:br/>
      </w:r>
      <w:r w:rsidRPr="00DB7C15">
        <w:rPr>
          <w:rFonts w:ascii="Times New Roman" w:eastAsia="Calibri" w:hAnsi="Times New Roman" w:cs="Times New Roman"/>
          <w:color w:val="000000"/>
          <w:sz w:val="28"/>
          <w:szCs w:val="28"/>
          <w:lang w:eastAsia="ru-RU" w:bidi="ru-RU"/>
        </w:rPr>
        <w:t>202</w:t>
      </w:r>
      <w:r w:rsidR="004A4B84" w:rsidRPr="00DB7C15">
        <w:rPr>
          <w:rFonts w:ascii="Times New Roman" w:eastAsia="Calibri" w:hAnsi="Times New Roman" w:cs="Times New Roman"/>
          <w:color w:val="000000"/>
          <w:sz w:val="28"/>
          <w:szCs w:val="28"/>
          <w:lang w:eastAsia="ru-RU" w:bidi="ru-RU"/>
        </w:rPr>
        <w:t>3</w:t>
      </w:r>
      <w:r w:rsidRPr="00DB7C15">
        <w:rPr>
          <w:rFonts w:ascii="Times New Roman" w:eastAsia="Calibri" w:hAnsi="Times New Roman" w:cs="Times New Roman"/>
          <w:color w:val="000000"/>
          <w:sz w:val="28"/>
          <w:szCs w:val="28"/>
          <w:lang w:eastAsia="ru-RU" w:bidi="ru-RU"/>
        </w:rPr>
        <w:t xml:space="preserve"> г. № </w:t>
      </w:r>
      <w:r w:rsidR="004A4B84" w:rsidRPr="00DB7C15">
        <w:rPr>
          <w:rFonts w:ascii="Times New Roman" w:eastAsia="Calibri" w:hAnsi="Times New Roman" w:cs="Times New Roman"/>
          <w:color w:val="000000"/>
          <w:sz w:val="28"/>
          <w:szCs w:val="28"/>
          <w:lang w:eastAsia="ru-RU" w:bidi="ru-RU"/>
        </w:rPr>
        <w:t>540</w:t>
      </w:r>
      <w:r w:rsidRPr="00DB7C15">
        <w:rPr>
          <w:rFonts w:ascii="Times New Roman" w:eastAsia="Calibri" w:hAnsi="Times New Roman" w:cs="Times New Roman"/>
          <w:color w:val="000000"/>
          <w:sz w:val="28"/>
          <w:szCs w:val="28"/>
          <w:lang w:eastAsia="ru-RU" w:bidi="ru-RU"/>
        </w:rPr>
        <w:t>-Ф</w:t>
      </w:r>
      <w:r w:rsidR="004A4B84" w:rsidRPr="00DB7C15">
        <w:rPr>
          <w:rFonts w:ascii="Times New Roman" w:eastAsia="Calibri" w:hAnsi="Times New Roman" w:cs="Times New Roman"/>
          <w:color w:val="000000"/>
          <w:sz w:val="28"/>
          <w:szCs w:val="28"/>
          <w:lang w:eastAsia="ru-RU" w:bidi="ru-RU"/>
        </w:rPr>
        <w:t>З «О федеральном бюджете на 2024</w:t>
      </w:r>
      <w:r w:rsidRPr="00DB7C15">
        <w:rPr>
          <w:rFonts w:ascii="Times New Roman" w:eastAsia="Calibri" w:hAnsi="Times New Roman" w:cs="Times New Roman"/>
          <w:color w:val="000000"/>
          <w:sz w:val="28"/>
          <w:szCs w:val="28"/>
          <w:lang w:eastAsia="ru-RU" w:bidi="ru-RU"/>
        </w:rPr>
        <w:t xml:space="preserve"> год и на плановый период 202</w:t>
      </w:r>
      <w:r w:rsidR="004A4B84" w:rsidRPr="00DB7C15">
        <w:rPr>
          <w:rFonts w:ascii="Times New Roman" w:eastAsia="Calibri" w:hAnsi="Times New Roman" w:cs="Times New Roman"/>
          <w:color w:val="000000"/>
          <w:sz w:val="28"/>
          <w:szCs w:val="28"/>
          <w:lang w:eastAsia="ru-RU" w:bidi="ru-RU"/>
        </w:rPr>
        <w:t>5</w:t>
      </w:r>
      <w:r w:rsidRPr="00DB7C15">
        <w:rPr>
          <w:rFonts w:ascii="Times New Roman" w:eastAsia="Calibri" w:hAnsi="Times New Roman" w:cs="Times New Roman"/>
          <w:color w:val="000000"/>
          <w:sz w:val="28"/>
          <w:szCs w:val="28"/>
          <w:lang w:eastAsia="ru-RU" w:bidi="ru-RU"/>
        </w:rPr>
        <w:t xml:space="preserve"> и 202</w:t>
      </w:r>
      <w:r w:rsidR="004A4B84" w:rsidRPr="00DB7C15">
        <w:rPr>
          <w:rFonts w:ascii="Times New Roman" w:eastAsia="Calibri" w:hAnsi="Times New Roman" w:cs="Times New Roman"/>
          <w:color w:val="000000"/>
          <w:sz w:val="28"/>
          <w:szCs w:val="28"/>
          <w:lang w:eastAsia="ru-RU" w:bidi="ru-RU"/>
        </w:rPr>
        <w:t>6</w:t>
      </w:r>
      <w:r w:rsidRPr="00DB7C15">
        <w:rPr>
          <w:rFonts w:ascii="Times New Roman" w:eastAsia="Calibri" w:hAnsi="Times New Roman" w:cs="Times New Roman"/>
          <w:color w:val="000000"/>
          <w:sz w:val="28"/>
          <w:szCs w:val="28"/>
          <w:lang w:eastAsia="ru-RU" w:bidi="ru-RU"/>
        </w:rPr>
        <w:t xml:space="preserve"> годов»</w:t>
      </w:r>
      <w:r w:rsidR="00CF4539">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в 202</w:t>
      </w:r>
      <w:r w:rsidR="004A4B84" w:rsidRPr="00DB7C15">
        <w:rPr>
          <w:rFonts w:ascii="Times New Roman" w:eastAsia="Calibri" w:hAnsi="Times New Roman" w:cs="Times New Roman"/>
          <w:color w:val="000000"/>
          <w:sz w:val="28"/>
          <w:szCs w:val="28"/>
          <w:lang w:eastAsia="ru-RU" w:bidi="ru-RU"/>
        </w:rPr>
        <w:t>4</w:t>
      </w:r>
      <w:r w:rsidRPr="00DB7C15">
        <w:rPr>
          <w:rFonts w:ascii="Times New Roman" w:eastAsia="Calibri" w:hAnsi="Times New Roman" w:cs="Times New Roman"/>
          <w:color w:val="000000"/>
          <w:sz w:val="28"/>
          <w:szCs w:val="28"/>
          <w:lang w:eastAsia="ru-RU" w:bidi="ru-RU"/>
        </w:rPr>
        <w:t xml:space="preserve"> г</w:t>
      </w:r>
      <w:r w:rsidR="00014685" w:rsidRPr="00DB7C15">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w:t>
      </w:r>
      <w:r w:rsidR="004A4B84" w:rsidRPr="00DB7C15">
        <w:rPr>
          <w:rFonts w:ascii="Times New Roman" w:eastAsia="Calibri" w:hAnsi="Times New Roman" w:cs="Times New Roman"/>
          <w:color w:val="000000"/>
          <w:sz w:val="28"/>
          <w:szCs w:val="28"/>
          <w:lang w:eastAsia="ru-RU" w:bidi="ru-RU"/>
        </w:rPr>
        <w:t>составил 4</w:t>
      </w:r>
      <w:r w:rsidRPr="00DB7C15">
        <w:rPr>
          <w:rFonts w:ascii="Times New Roman" w:eastAsia="Calibri" w:hAnsi="Times New Roman" w:cs="Times New Roman"/>
          <w:color w:val="000000"/>
          <w:sz w:val="28"/>
          <w:szCs w:val="28"/>
          <w:lang w:eastAsia="ru-RU" w:bidi="ru-RU"/>
        </w:rPr>
        <w:t xml:space="preserve"> млрд рублей. </w:t>
      </w:r>
    </w:p>
    <w:p w14:paraId="41D20318" w14:textId="443109D0" w:rsidR="00984991" w:rsidRPr="00DB7C15" w:rsidRDefault="00984991" w:rsidP="00BD3ACD">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DB7C15">
        <w:rPr>
          <w:rFonts w:ascii="Times New Roman" w:eastAsia="Calibri" w:hAnsi="Times New Roman" w:cs="Times New Roman"/>
          <w:color w:val="000000"/>
          <w:sz w:val="28"/>
          <w:szCs w:val="28"/>
          <w:lang w:eastAsia="ru-RU" w:bidi="ru-RU"/>
        </w:rPr>
        <w:t>Между Минстроем России и субъектами Российской Федерации были заключены 84 Соглашения о предоставлении в 202</w:t>
      </w:r>
      <w:r w:rsidR="004A4B84" w:rsidRPr="00DB7C15">
        <w:rPr>
          <w:rFonts w:ascii="Times New Roman" w:eastAsia="Calibri" w:hAnsi="Times New Roman" w:cs="Times New Roman"/>
          <w:color w:val="000000"/>
          <w:sz w:val="28"/>
          <w:szCs w:val="28"/>
          <w:lang w:eastAsia="ru-RU" w:bidi="ru-RU"/>
        </w:rPr>
        <w:t>4</w:t>
      </w:r>
      <w:r w:rsidRPr="00DB7C15">
        <w:rPr>
          <w:rFonts w:ascii="Times New Roman" w:eastAsia="Calibri" w:hAnsi="Times New Roman" w:cs="Times New Roman"/>
          <w:color w:val="000000"/>
          <w:sz w:val="28"/>
          <w:szCs w:val="28"/>
          <w:lang w:eastAsia="ru-RU" w:bidi="ru-RU"/>
        </w:rPr>
        <w:t xml:space="preserve"> г</w:t>
      </w:r>
      <w:r w:rsidR="007171E9" w:rsidRPr="00DB7C15">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субсидии из федерального бюджета бюджетам субъектов Российской Федерации на реализацию мероприятия </w:t>
      </w:r>
      <w:r w:rsidR="000E79A2" w:rsidRPr="00DB7C15">
        <w:rPr>
          <w:rFonts w:ascii="Times New Roman" w:eastAsia="Calibri" w:hAnsi="Times New Roman" w:cs="Times New Roman"/>
          <w:color w:val="000000"/>
          <w:sz w:val="28"/>
          <w:szCs w:val="28"/>
          <w:lang w:eastAsia="ru-RU" w:bidi="ru-RU"/>
        </w:rPr>
        <w:br/>
      </w:r>
      <w:r w:rsidRPr="00DB7C15">
        <w:rPr>
          <w:rFonts w:ascii="Times New Roman" w:eastAsia="Calibri" w:hAnsi="Times New Roman" w:cs="Times New Roman"/>
          <w:color w:val="000000"/>
          <w:sz w:val="28"/>
          <w:szCs w:val="28"/>
          <w:lang w:eastAsia="ru-RU" w:bidi="ru-RU"/>
        </w:rPr>
        <w:t>на общую сумму 14,</w:t>
      </w:r>
      <w:r w:rsidR="004A4B84" w:rsidRPr="00DB7C15">
        <w:rPr>
          <w:rFonts w:ascii="Times New Roman" w:eastAsia="Calibri" w:hAnsi="Times New Roman" w:cs="Times New Roman"/>
          <w:color w:val="000000"/>
          <w:sz w:val="28"/>
          <w:szCs w:val="28"/>
          <w:lang w:eastAsia="ru-RU" w:bidi="ru-RU"/>
        </w:rPr>
        <w:t>7 млрд рублей, из которых 4</w:t>
      </w:r>
      <w:r w:rsidRPr="00DB7C15">
        <w:rPr>
          <w:rFonts w:ascii="Times New Roman" w:eastAsia="Calibri" w:hAnsi="Times New Roman" w:cs="Times New Roman"/>
          <w:color w:val="000000"/>
          <w:sz w:val="28"/>
          <w:szCs w:val="28"/>
          <w:lang w:eastAsia="ru-RU" w:bidi="ru-RU"/>
        </w:rPr>
        <w:t xml:space="preserve"> млрд рублей </w:t>
      </w:r>
      <w:r w:rsidR="007171E9" w:rsidRPr="00DB7C15">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средства федерального бюджета и 10</w:t>
      </w:r>
      <w:r w:rsidR="004A4B84" w:rsidRPr="00DB7C15">
        <w:rPr>
          <w:rFonts w:ascii="Times New Roman" w:eastAsia="Calibri" w:hAnsi="Times New Roman" w:cs="Times New Roman"/>
          <w:color w:val="000000"/>
          <w:sz w:val="28"/>
          <w:szCs w:val="28"/>
          <w:lang w:eastAsia="ru-RU" w:bidi="ru-RU"/>
        </w:rPr>
        <w:t>,7</w:t>
      </w:r>
      <w:r w:rsidRPr="00DB7C15">
        <w:rPr>
          <w:rFonts w:ascii="Times New Roman" w:eastAsia="Calibri" w:hAnsi="Times New Roman" w:cs="Times New Roman"/>
          <w:color w:val="000000"/>
          <w:sz w:val="28"/>
          <w:szCs w:val="28"/>
          <w:lang w:eastAsia="ru-RU" w:bidi="ru-RU"/>
        </w:rPr>
        <w:t xml:space="preserve"> млрд рублей </w:t>
      </w:r>
      <w:r w:rsidR="007171E9" w:rsidRPr="00DB7C15">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средства региональных и местных бюджето</w:t>
      </w:r>
      <w:r w:rsidR="000E79A2" w:rsidRPr="00DB7C15">
        <w:rPr>
          <w:rFonts w:ascii="Times New Roman" w:eastAsia="Calibri" w:hAnsi="Times New Roman" w:cs="Times New Roman"/>
          <w:color w:val="000000"/>
          <w:sz w:val="28"/>
          <w:szCs w:val="28"/>
          <w:lang w:eastAsia="ru-RU" w:bidi="ru-RU"/>
        </w:rPr>
        <w:t>в.</w:t>
      </w:r>
    </w:p>
    <w:p w14:paraId="55E6FE5B" w14:textId="41D17848" w:rsidR="00984991" w:rsidRPr="00815692" w:rsidRDefault="00984991" w:rsidP="00BD3ACD">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DB7C15">
        <w:rPr>
          <w:rFonts w:ascii="Times New Roman" w:eastAsia="Calibri" w:hAnsi="Times New Roman" w:cs="Times New Roman"/>
          <w:color w:val="000000"/>
          <w:sz w:val="28"/>
          <w:szCs w:val="28"/>
          <w:lang w:eastAsia="ru-RU" w:bidi="ru-RU"/>
        </w:rPr>
        <w:t>По итогам реализации мероприятия в 202</w:t>
      </w:r>
      <w:r w:rsidR="004A4B84" w:rsidRPr="00DB7C15">
        <w:rPr>
          <w:rFonts w:ascii="Times New Roman" w:eastAsia="Calibri" w:hAnsi="Times New Roman" w:cs="Times New Roman"/>
          <w:color w:val="000000"/>
          <w:sz w:val="28"/>
          <w:szCs w:val="28"/>
          <w:lang w:eastAsia="ru-RU" w:bidi="ru-RU"/>
        </w:rPr>
        <w:t>4</w:t>
      </w:r>
      <w:r w:rsidRPr="00DB7C15">
        <w:rPr>
          <w:rFonts w:ascii="Times New Roman" w:eastAsia="Calibri" w:hAnsi="Times New Roman" w:cs="Times New Roman"/>
          <w:color w:val="000000"/>
          <w:sz w:val="28"/>
          <w:szCs w:val="28"/>
          <w:lang w:eastAsia="ru-RU" w:bidi="ru-RU"/>
        </w:rPr>
        <w:t xml:space="preserve"> г</w:t>
      </w:r>
      <w:r w:rsidR="007171E9" w:rsidRPr="00DB7C15">
        <w:rPr>
          <w:rFonts w:ascii="Times New Roman" w:eastAsia="Calibri" w:hAnsi="Times New Roman" w:cs="Times New Roman"/>
          <w:color w:val="000000"/>
          <w:sz w:val="28"/>
          <w:szCs w:val="28"/>
          <w:lang w:eastAsia="ru-RU" w:bidi="ru-RU"/>
        </w:rPr>
        <w:t>.</w:t>
      </w:r>
      <w:r w:rsidRPr="00DB7C15">
        <w:rPr>
          <w:rFonts w:ascii="Times New Roman" w:eastAsia="Calibri" w:hAnsi="Times New Roman" w:cs="Times New Roman"/>
          <w:color w:val="000000"/>
          <w:sz w:val="28"/>
          <w:szCs w:val="28"/>
          <w:lang w:eastAsia="ru-RU" w:bidi="ru-RU"/>
        </w:rPr>
        <w:t xml:space="preserve"> с учетом указанных средств соц</w:t>
      </w:r>
      <w:r w:rsidR="004A4B84" w:rsidRPr="00DB7C15">
        <w:rPr>
          <w:rFonts w:ascii="Times New Roman" w:eastAsia="Calibri" w:hAnsi="Times New Roman" w:cs="Times New Roman"/>
          <w:color w:val="000000"/>
          <w:sz w:val="28"/>
          <w:szCs w:val="28"/>
          <w:lang w:eastAsia="ru-RU" w:bidi="ru-RU"/>
        </w:rPr>
        <w:t>иальными выплатами обеспечены 10</w:t>
      </w:r>
      <w:r w:rsidRPr="00DB7C15">
        <w:rPr>
          <w:rFonts w:ascii="Times New Roman" w:eastAsia="Calibri" w:hAnsi="Times New Roman" w:cs="Times New Roman"/>
          <w:color w:val="000000"/>
          <w:sz w:val="28"/>
          <w:szCs w:val="28"/>
          <w:lang w:eastAsia="ru-RU" w:bidi="ru-RU"/>
        </w:rPr>
        <w:t>,</w:t>
      </w:r>
      <w:r w:rsidR="004A4B84" w:rsidRPr="00DB7C15">
        <w:rPr>
          <w:rFonts w:ascii="Times New Roman" w:eastAsia="Calibri" w:hAnsi="Times New Roman" w:cs="Times New Roman"/>
          <w:color w:val="000000"/>
          <w:sz w:val="28"/>
          <w:szCs w:val="28"/>
          <w:lang w:eastAsia="ru-RU" w:bidi="ru-RU"/>
        </w:rPr>
        <w:t>66</w:t>
      </w:r>
      <w:r w:rsidRPr="00DB7C15">
        <w:rPr>
          <w:rFonts w:ascii="Times New Roman" w:eastAsia="Calibri" w:hAnsi="Times New Roman" w:cs="Times New Roman"/>
          <w:color w:val="000000"/>
          <w:sz w:val="28"/>
          <w:szCs w:val="28"/>
          <w:lang w:eastAsia="ru-RU" w:bidi="ru-RU"/>
        </w:rPr>
        <w:t xml:space="preserve"> тыс. семей.</w:t>
      </w:r>
    </w:p>
    <w:p w14:paraId="3972A22E" w14:textId="0672ABA1" w:rsidR="00B34DC1" w:rsidRPr="00815692" w:rsidRDefault="00B34DC1" w:rsidP="007171E9">
      <w:pPr>
        <w:shd w:val="clear" w:color="auto" w:fill="FFFFFF"/>
        <w:spacing w:before="240" w:after="240" w:line="264" w:lineRule="auto"/>
        <w:ind w:firstLine="709"/>
        <w:jc w:val="center"/>
        <w:rPr>
          <w:rFonts w:ascii="Times New Roman" w:eastAsia="Calibri" w:hAnsi="Times New Roman" w:cs="Times New Roman"/>
          <w:b/>
          <w:iCs/>
          <w:color w:val="000000"/>
          <w:sz w:val="28"/>
          <w:szCs w:val="28"/>
          <w:lang w:eastAsia="ru-RU" w:bidi="ru-RU"/>
        </w:rPr>
      </w:pPr>
      <w:r w:rsidRPr="00815692">
        <w:rPr>
          <w:rFonts w:ascii="Times New Roman" w:eastAsia="Calibri" w:hAnsi="Times New Roman" w:cs="Times New Roman"/>
          <w:b/>
          <w:iCs/>
          <w:color w:val="000000"/>
          <w:sz w:val="28"/>
          <w:szCs w:val="28"/>
          <w:lang w:eastAsia="ru-RU" w:bidi="ru-RU"/>
        </w:rPr>
        <w:t>Обеспечение жильем многодетных семей</w:t>
      </w:r>
    </w:p>
    <w:p w14:paraId="2DD3487A" w14:textId="7F8981AB" w:rsidR="00984991" w:rsidRPr="005A2868" w:rsidRDefault="00984991" w:rsidP="00567450">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5A2868">
        <w:rPr>
          <w:rFonts w:ascii="Times New Roman" w:eastAsia="Calibri" w:hAnsi="Times New Roman" w:cs="Times New Roman"/>
          <w:color w:val="000000"/>
          <w:sz w:val="28"/>
          <w:szCs w:val="28"/>
          <w:lang w:eastAsia="ru-RU" w:bidi="ru-RU"/>
        </w:rPr>
        <w:t>Согласно подпункту 6 статьи 39</w:t>
      </w:r>
      <w:r w:rsidR="00567450" w:rsidRPr="005A2868">
        <w:rPr>
          <w:rFonts w:ascii="Times New Roman" w:eastAsia="Calibri" w:hAnsi="Times New Roman" w:cs="Times New Roman"/>
          <w:color w:val="000000"/>
          <w:sz w:val="28"/>
          <w:szCs w:val="28"/>
          <w:lang w:eastAsia="ru-RU" w:bidi="ru-RU"/>
        </w:rPr>
        <w:t>.5</w:t>
      </w:r>
      <w:r w:rsidRPr="005A2868">
        <w:rPr>
          <w:rFonts w:ascii="Times New Roman" w:eastAsia="Calibri" w:hAnsi="Times New Roman" w:cs="Times New Roman"/>
          <w:color w:val="000000"/>
          <w:sz w:val="28"/>
          <w:szCs w:val="28"/>
          <w:lang w:eastAsia="ru-RU" w:bidi="ru-RU"/>
        </w:rPr>
        <w:t xml:space="preserve"> Земельного кодекса</w:t>
      </w:r>
      <w:r w:rsidR="00072A49" w:rsidRPr="005A2868">
        <w:rPr>
          <w:rFonts w:ascii="Times New Roman" w:eastAsia="Calibri" w:hAnsi="Times New Roman" w:cs="Times New Roman"/>
          <w:color w:val="000000"/>
          <w:sz w:val="28"/>
          <w:szCs w:val="28"/>
          <w:lang w:eastAsia="ru-RU" w:bidi="ru-RU"/>
        </w:rPr>
        <w:t xml:space="preserve"> Российской Федерации </w:t>
      </w:r>
      <w:r w:rsidRPr="005A2868">
        <w:rPr>
          <w:rFonts w:ascii="Times New Roman" w:eastAsia="Calibri" w:hAnsi="Times New Roman" w:cs="Times New Roman"/>
          <w:color w:val="000000"/>
          <w:sz w:val="28"/>
          <w:szCs w:val="28"/>
          <w:lang w:eastAsia="ru-RU" w:bidi="ru-RU"/>
        </w:rPr>
        <w:t xml:space="preserve">граждане, имеющие трех и более детей, имеют право на предоставление </w:t>
      </w:r>
      <w:r w:rsidR="00F93BD4" w:rsidRPr="005A2868">
        <w:rPr>
          <w:rFonts w:ascii="Times New Roman" w:eastAsia="Calibri" w:hAnsi="Times New Roman" w:cs="Times New Roman"/>
          <w:color w:val="000000"/>
          <w:sz w:val="28"/>
          <w:szCs w:val="28"/>
          <w:lang w:eastAsia="ru-RU" w:bidi="ru-RU"/>
        </w:rPr>
        <w:br/>
      </w:r>
      <w:r w:rsidRPr="005A2868">
        <w:rPr>
          <w:rFonts w:ascii="Times New Roman" w:eastAsia="Calibri" w:hAnsi="Times New Roman" w:cs="Times New Roman"/>
          <w:color w:val="000000"/>
          <w:sz w:val="28"/>
          <w:szCs w:val="28"/>
          <w:lang w:eastAsia="ru-RU" w:bidi="ru-RU"/>
        </w:rPr>
        <w:t xml:space="preserve">им земельного участка в собственность бесплатно в случаях и в порядке, которые установлены органами государственной власти субъектов Российской Федерации. </w:t>
      </w:r>
      <w:r w:rsidRPr="005A2868">
        <w:rPr>
          <w:rFonts w:ascii="Times New Roman" w:eastAsia="Calibri" w:hAnsi="Times New Roman" w:cs="Times New Roman"/>
          <w:color w:val="000000"/>
          <w:sz w:val="28"/>
          <w:szCs w:val="28"/>
          <w:lang w:eastAsia="ru-RU" w:bidi="ru-RU"/>
        </w:rPr>
        <w:lastRenderedPageBreak/>
        <w:t xml:space="preserve">Также органами государственной власти субъектов Российской Федерации может быть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w:t>
      </w:r>
    </w:p>
    <w:p w14:paraId="3EDF4D97" w14:textId="1917B648" w:rsidR="00984991" w:rsidRPr="005A2868" w:rsidRDefault="00984991" w:rsidP="00567450">
      <w:pPr>
        <w:shd w:val="clear" w:color="auto" w:fill="FFFFFF"/>
        <w:spacing w:after="0" w:line="264" w:lineRule="auto"/>
        <w:ind w:firstLine="709"/>
        <w:jc w:val="both"/>
        <w:rPr>
          <w:rFonts w:ascii="Times New Roman" w:eastAsia="Calibri" w:hAnsi="Times New Roman" w:cs="Times New Roman"/>
          <w:color w:val="000000"/>
          <w:sz w:val="28"/>
          <w:szCs w:val="28"/>
          <w:lang w:eastAsia="ru-RU" w:bidi="ru-RU"/>
        </w:rPr>
      </w:pPr>
      <w:r w:rsidRPr="005A2868">
        <w:rPr>
          <w:rFonts w:ascii="Times New Roman" w:eastAsia="Calibri" w:hAnsi="Times New Roman" w:cs="Times New Roman"/>
          <w:color w:val="000000"/>
          <w:sz w:val="28"/>
          <w:szCs w:val="28"/>
          <w:lang w:eastAsia="ru-RU" w:bidi="ru-RU"/>
        </w:rPr>
        <w:t xml:space="preserve">Согласно информации, представленной субъектами Российской Федерации, </w:t>
      </w:r>
      <w:r w:rsidR="00D64B26" w:rsidRPr="005A2868">
        <w:rPr>
          <w:rFonts w:ascii="Times New Roman" w:eastAsia="Calibri" w:hAnsi="Times New Roman" w:cs="Times New Roman"/>
          <w:color w:val="000000"/>
          <w:sz w:val="28"/>
          <w:szCs w:val="28"/>
          <w:lang w:eastAsia="ru-RU" w:bidi="ru-RU"/>
        </w:rPr>
        <w:br/>
      </w:r>
      <w:r w:rsidRPr="005A2868">
        <w:rPr>
          <w:rFonts w:ascii="Times New Roman" w:eastAsia="Calibri" w:hAnsi="Times New Roman" w:cs="Times New Roman"/>
          <w:color w:val="000000"/>
          <w:sz w:val="28"/>
          <w:szCs w:val="28"/>
          <w:lang w:eastAsia="ru-RU" w:bidi="ru-RU"/>
        </w:rPr>
        <w:t>по состоянию на 1 января 202</w:t>
      </w:r>
      <w:r w:rsidR="00DC7DCD" w:rsidRPr="005A2868">
        <w:rPr>
          <w:rFonts w:ascii="Times New Roman" w:eastAsia="Calibri" w:hAnsi="Times New Roman" w:cs="Times New Roman"/>
          <w:color w:val="000000"/>
          <w:sz w:val="28"/>
          <w:szCs w:val="28"/>
          <w:lang w:eastAsia="ru-RU" w:bidi="ru-RU"/>
        </w:rPr>
        <w:t>5</w:t>
      </w:r>
      <w:r w:rsidRPr="005A2868">
        <w:rPr>
          <w:rFonts w:ascii="Times New Roman" w:eastAsia="Calibri" w:hAnsi="Times New Roman" w:cs="Times New Roman"/>
          <w:color w:val="000000"/>
          <w:sz w:val="28"/>
          <w:szCs w:val="28"/>
          <w:lang w:eastAsia="ru-RU" w:bidi="ru-RU"/>
        </w:rPr>
        <w:t xml:space="preserve"> г</w:t>
      </w:r>
      <w:r w:rsidR="00567450" w:rsidRPr="005A2868">
        <w:rPr>
          <w:rFonts w:ascii="Times New Roman" w:eastAsia="Calibri" w:hAnsi="Times New Roman" w:cs="Times New Roman"/>
          <w:color w:val="000000"/>
          <w:sz w:val="28"/>
          <w:szCs w:val="28"/>
          <w:lang w:eastAsia="ru-RU" w:bidi="ru-RU"/>
        </w:rPr>
        <w:t>.</w:t>
      </w:r>
      <w:r w:rsidRPr="005A2868">
        <w:rPr>
          <w:rFonts w:ascii="Times New Roman" w:eastAsia="Calibri" w:hAnsi="Times New Roman" w:cs="Times New Roman"/>
          <w:color w:val="000000"/>
          <w:sz w:val="28"/>
          <w:szCs w:val="28"/>
          <w:lang w:eastAsia="ru-RU" w:bidi="ru-RU"/>
        </w:rPr>
        <w:t xml:space="preserve"> 4</w:t>
      </w:r>
      <w:r w:rsidR="00DC7DCD" w:rsidRPr="005A2868">
        <w:rPr>
          <w:rFonts w:ascii="Times New Roman" w:eastAsia="Calibri" w:hAnsi="Times New Roman" w:cs="Times New Roman"/>
          <w:color w:val="000000"/>
          <w:sz w:val="28"/>
          <w:szCs w:val="28"/>
          <w:lang w:eastAsia="ru-RU" w:bidi="ru-RU"/>
        </w:rPr>
        <w:t>62,8</w:t>
      </w:r>
      <w:r w:rsidRPr="005A2868">
        <w:rPr>
          <w:rFonts w:ascii="Times New Roman" w:eastAsia="Calibri" w:hAnsi="Times New Roman" w:cs="Times New Roman"/>
          <w:color w:val="000000"/>
          <w:sz w:val="28"/>
          <w:szCs w:val="28"/>
          <w:lang w:eastAsia="ru-RU" w:bidi="ru-RU"/>
        </w:rPr>
        <w:t xml:space="preserve"> тыс. семей, имеющих трех и более </w:t>
      </w:r>
      <w:r w:rsidR="00D64B26" w:rsidRPr="005A2868">
        <w:rPr>
          <w:rFonts w:ascii="Times New Roman" w:eastAsia="Calibri" w:hAnsi="Times New Roman" w:cs="Times New Roman"/>
          <w:color w:val="000000"/>
          <w:sz w:val="28"/>
          <w:szCs w:val="28"/>
          <w:lang w:eastAsia="ru-RU" w:bidi="ru-RU"/>
        </w:rPr>
        <w:br/>
      </w:r>
      <w:r w:rsidRPr="005A2868">
        <w:rPr>
          <w:rFonts w:ascii="Times New Roman" w:eastAsia="Calibri" w:hAnsi="Times New Roman" w:cs="Times New Roman"/>
          <w:color w:val="000000"/>
          <w:sz w:val="28"/>
          <w:szCs w:val="28"/>
          <w:lang w:eastAsia="ru-RU" w:bidi="ru-RU"/>
        </w:rPr>
        <w:t>детей, состоят на учете на получение земельного участка в со</w:t>
      </w:r>
      <w:r w:rsidR="00D64B26" w:rsidRPr="005A2868">
        <w:rPr>
          <w:rFonts w:ascii="Times New Roman" w:eastAsia="Calibri" w:hAnsi="Times New Roman" w:cs="Times New Roman"/>
          <w:color w:val="000000"/>
          <w:sz w:val="28"/>
          <w:szCs w:val="28"/>
          <w:lang w:eastAsia="ru-RU" w:bidi="ru-RU"/>
        </w:rPr>
        <w:t>бственность бесплатно</w:t>
      </w:r>
      <w:r w:rsidR="00DC7DCD" w:rsidRPr="005A2868">
        <w:rPr>
          <w:rFonts w:ascii="Times New Roman" w:eastAsia="Calibri" w:hAnsi="Times New Roman" w:cs="Times New Roman"/>
          <w:color w:val="000000"/>
          <w:sz w:val="28"/>
          <w:szCs w:val="28"/>
          <w:lang w:eastAsia="ru-RU" w:bidi="ru-RU"/>
        </w:rPr>
        <w:t xml:space="preserve"> (2023 г. – 445,9 тыс. семей)</w:t>
      </w:r>
      <w:r w:rsidR="00D64B26" w:rsidRPr="005A2868">
        <w:rPr>
          <w:rFonts w:ascii="Times New Roman" w:eastAsia="Calibri" w:hAnsi="Times New Roman" w:cs="Times New Roman"/>
          <w:color w:val="000000"/>
          <w:sz w:val="28"/>
          <w:szCs w:val="28"/>
          <w:lang w:eastAsia="ru-RU" w:bidi="ru-RU"/>
        </w:rPr>
        <w:t xml:space="preserve">. </w:t>
      </w:r>
      <w:r w:rsidR="00567450" w:rsidRPr="005A2868">
        <w:rPr>
          <w:rFonts w:ascii="Times New Roman" w:eastAsia="Calibri" w:hAnsi="Times New Roman" w:cs="Times New Roman"/>
          <w:color w:val="000000"/>
          <w:sz w:val="28"/>
          <w:szCs w:val="28"/>
          <w:lang w:eastAsia="ru-RU" w:bidi="ru-RU"/>
        </w:rPr>
        <w:t>В 202</w:t>
      </w:r>
      <w:r w:rsidR="00DC7DCD" w:rsidRPr="005A2868">
        <w:rPr>
          <w:rFonts w:ascii="Times New Roman" w:eastAsia="Calibri" w:hAnsi="Times New Roman" w:cs="Times New Roman"/>
          <w:color w:val="000000"/>
          <w:sz w:val="28"/>
          <w:szCs w:val="28"/>
          <w:lang w:eastAsia="ru-RU" w:bidi="ru-RU"/>
        </w:rPr>
        <w:t>4</w:t>
      </w:r>
      <w:r w:rsidR="00567450" w:rsidRPr="005A2868">
        <w:rPr>
          <w:rFonts w:ascii="Times New Roman" w:eastAsia="Calibri" w:hAnsi="Times New Roman" w:cs="Times New Roman"/>
          <w:color w:val="000000"/>
          <w:sz w:val="28"/>
          <w:szCs w:val="28"/>
          <w:lang w:eastAsia="ru-RU" w:bidi="ru-RU"/>
        </w:rPr>
        <w:t xml:space="preserve"> г.</w:t>
      </w:r>
      <w:r w:rsidRPr="005A2868">
        <w:rPr>
          <w:rFonts w:ascii="Times New Roman" w:eastAsia="Calibri" w:hAnsi="Times New Roman" w:cs="Times New Roman"/>
          <w:color w:val="000000"/>
          <w:sz w:val="28"/>
          <w:szCs w:val="28"/>
          <w:lang w:eastAsia="ru-RU" w:bidi="ru-RU"/>
        </w:rPr>
        <w:t xml:space="preserve"> семьям, имеющим трех и более детей, предоставлено </w:t>
      </w:r>
      <w:r w:rsidR="00DC7DCD" w:rsidRPr="005A2868">
        <w:rPr>
          <w:rFonts w:ascii="Times New Roman" w:eastAsia="Calibri" w:hAnsi="Times New Roman" w:cs="Times New Roman"/>
          <w:color w:val="000000"/>
          <w:sz w:val="28"/>
          <w:szCs w:val="28"/>
          <w:lang w:eastAsia="ru-RU" w:bidi="ru-RU"/>
        </w:rPr>
        <w:t>33</w:t>
      </w:r>
      <w:r w:rsidRPr="005A2868">
        <w:rPr>
          <w:rFonts w:ascii="Times New Roman" w:eastAsia="Calibri" w:hAnsi="Times New Roman" w:cs="Times New Roman"/>
          <w:color w:val="000000"/>
          <w:sz w:val="28"/>
          <w:szCs w:val="28"/>
          <w:lang w:eastAsia="ru-RU" w:bidi="ru-RU"/>
        </w:rPr>
        <w:t xml:space="preserve"> тыс. земельных участков</w:t>
      </w:r>
      <w:r w:rsidR="00DC7DCD" w:rsidRPr="005A2868">
        <w:rPr>
          <w:rFonts w:ascii="Times New Roman" w:eastAsia="Calibri" w:hAnsi="Times New Roman" w:cs="Times New Roman"/>
          <w:color w:val="000000"/>
          <w:sz w:val="28"/>
          <w:szCs w:val="28"/>
          <w:lang w:eastAsia="ru-RU" w:bidi="ru-RU"/>
        </w:rPr>
        <w:t xml:space="preserve"> (2023 г. – 30,5 тыс.)</w:t>
      </w:r>
      <w:r w:rsidRPr="005A2868">
        <w:rPr>
          <w:rFonts w:ascii="Times New Roman" w:eastAsia="Calibri" w:hAnsi="Times New Roman" w:cs="Times New Roman"/>
          <w:color w:val="000000"/>
          <w:sz w:val="28"/>
          <w:szCs w:val="28"/>
          <w:lang w:eastAsia="ru-RU" w:bidi="ru-RU"/>
        </w:rPr>
        <w:t xml:space="preserve">. </w:t>
      </w:r>
      <w:r w:rsidR="00DC7DCD" w:rsidRPr="005A2868">
        <w:rPr>
          <w:rFonts w:ascii="Times New Roman" w:eastAsia="Calibri" w:hAnsi="Times New Roman" w:cs="Times New Roman"/>
          <w:color w:val="000000"/>
          <w:sz w:val="28"/>
          <w:szCs w:val="28"/>
          <w:lang w:eastAsia="ru-RU" w:bidi="ru-RU"/>
        </w:rPr>
        <w:t xml:space="preserve">15,9 </w:t>
      </w:r>
      <w:r w:rsidRPr="005A2868">
        <w:rPr>
          <w:rFonts w:ascii="Times New Roman" w:eastAsia="Calibri" w:hAnsi="Times New Roman" w:cs="Times New Roman"/>
          <w:color w:val="000000"/>
          <w:sz w:val="28"/>
          <w:szCs w:val="28"/>
          <w:lang w:eastAsia="ru-RU" w:bidi="ru-RU"/>
        </w:rPr>
        <w:t>тыс. земельных участков, предоставленных семьям, имеющим трех и более детей, обеспечены инфраструктурой</w:t>
      </w:r>
      <w:r w:rsidR="00DC7DCD" w:rsidRPr="005A2868">
        <w:rPr>
          <w:rFonts w:ascii="Times New Roman" w:eastAsia="Calibri" w:hAnsi="Times New Roman" w:cs="Times New Roman"/>
          <w:color w:val="000000"/>
          <w:sz w:val="28"/>
          <w:szCs w:val="28"/>
          <w:lang w:eastAsia="ru-RU" w:bidi="ru-RU"/>
        </w:rPr>
        <w:t xml:space="preserve"> (2023 г. – 13,8 тыс.)</w:t>
      </w:r>
      <w:r w:rsidRPr="005A2868">
        <w:rPr>
          <w:rFonts w:ascii="Times New Roman" w:eastAsia="Calibri" w:hAnsi="Times New Roman" w:cs="Times New Roman"/>
          <w:color w:val="000000"/>
          <w:sz w:val="28"/>
          <w:szCs w:val="28"/>
          <w:lang w:eastAsia="ru-RU" w:bidi="ru-RU"/>
        </w:rPr>
        <w:t>. Иные меры социальной поддержки взамен земельного участка получили 13</w:t>
      </w:r>
      <w:r w:rsidR="00DC7DCD" w:rsidRPr="005A2868">
        <w:rPr>
          <w:rFonts w:ascii="Times New Roman" w:eastAsia="Calibri" w:hAnsi="Times New Roman" w:cs="Times New Roman"/>
          <w:color w:val="000000"/>
          <w:sz w:val="28"/>
          <w:szCs w:val="28"/>
          <w:lang w:eastAsia="ru-RU" w:bidi="ru-RU"/>
        </w:rPr>
        <w:t>,7</w:t>
      </w:r>
      <w:r w:rsidRPr="005A2868">
        <w:rPr>
          <w:rFonts w:ascii="Times New Roman" w:eastAsia="Calibri" w:hAnsi="Times New Roman" w:cs="Times New Roman"/>
          <w:color w:val="000000"/>
          <w:sz w:val="28"/>
          <w:szCs w:val="28"/>
          <w:lang w:eastAsia="ru-RU" w:bidi="ru-RU"/>
        </w:rPr>
        <w:t xml:space="preserve"> тыс. семей</w:t>
      </w:r>
      <w:r w:rsidR="00F93BD4" w:rsidRPr="005A2868">
        <w:rPr>
          <w:rFonts w:ascii="Times New Roman" w:eastAsia="Calibri" w:hAnsi="Times New Roman" w:cs="Times New Roman"/>
          <w:color w:val="000000"/>
          <w:sz w:val="28"/>
          <w:szCs w:val="28"/>
          <w:lang w:eastAsia="ru-RU" w:bidi="ru-RU"/>
        </w:rPr>
        <w:t xml:space="preserve"> (2023 г. – 13</w:t>
      </w:r>
      <w:r w:rsidR="00DC7DCD" w:rsidRPr="005A2868">
        <w:rPr>
          <w:rFonts w:ascii="Times New Roman" w:eastAsia="Calibri" w:hAnsi="Times New Roman" w:cs="Times New Roman"/>
          <w:color w:val="000000"/>
          <w:sz w:val="28"/>
          <w:szCs w:val="28"/>
          <w:lang w:eastAsia="ru-RU" w:bidi="ru-RU"/>
        </w:rPr>
        <w:t xml:space="preserve"> тыс. семей)</w:t>
      </w:r>
      <w:r w:rsidRPr="005A2868">
        <w:rPr>
          <w:rFonts w:ascii="Times New Roman" w:eastAsia="Calibri" w:hAnsi="Times New Roman" w:cs="Times New Roman"/>
          <w:color w:val="000000"/>
          <w:sz w:val="28"/>
          <w:szCs w:val="28"/>
          <w:lang w:eastAsia="ru-RU" w:bidi="ru-RU"/>
        </w:rPr>
        <w:t>.</w:t>
      </w:r>
    </w:p>
    <w:p w14:paraId="7E487996" w14:textId="692F9C93" w:rsidR="00567450" w:rsidRPr="005A2868" w:rsidRDefault="00567450" w:rsidP="00567450">
      <w:pPr>
        <w:autoSpaceDE w:val="0"/>
        <w:autoSpaceDN w:val="0"/>
        <w:adjustRightInd w:val="0"/>
        <w:spacing w:after="0" w:line="264" w:lineRule="auto"/>
        <w:ind w:firstLine="709"/>
        <w:jc w:val="both"/>
        <w:rPr>
          <w:rFonts w:ascii="Times New Roman" w:hAnsi="Times New Roman" w:cs="Times New Roman"/>
          <w:sz w:val="28"/>
          <w:szCs w:val="28"/>
        </w:rPr>
      </w:pPr>
      <w:r w:rsidRPr="005A2868">
        <w:rPr>
          <w:rFonts w:ascii="Times New Roman" w:hAnsi="Times New Roman" w:cs="Times New Roman"/>
          <w:sz w:val="28"/>
          <w:szCs w:val="28"/>
        </w:rPr>
        <w:t xml:space="preserve">Федеральным законом от 3 июля 2019 г.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предусмотрено оказание помощи семьям, взявшим ипотечный жилищный кредит (заем) для приобретения жилья, </w:t>
      </w:r>
      <w:r w:rsidR="002F57AE" w:rsidRPr="005A2868">
        <w:rPr>
          <w:rFonts w:ascii="Times New Roman" w:hAnsi="Times New Roman" w:cs="Times New Roman"/>
          <w:sz w:val="28"/>
          <w:szCs w:val="28"/>
        </w:rPr>
        <w:br/>
      </w:r>
      <w:r w:rsidRPr="005A2868">
        <w:rPr>
          <w:rFonts w:ascii="Times New Roman" w:hAnsi="Times New Roman" w:cs="Times New Roman"/>
          <w:sz w:val="28"/>
          <w:szCs w:val="28"/>
        </w:rPr>
        <w:t>в виде выплаты из федерального бюджета суммы в размере 450 тыс. рублей в счет погашения кредита (займа) в случае рождения после 1 января 2019 г. в таких семьях третьего ребенка или последующих детей.</w:t>
      </w:r>
    </w:p>
    <w:p w14:paraId="07BC407C" w14:textId="00FCAA0D" w:rsidR="00F924FD" w:rsidRPr="00815692" w:rsidRDefault="00DC7DCD" w:rsidP="00F924FD">
      <w:pPr>
        <w:autoSpaceDE w:val="0"/>
        <w:autoSpaceDN w:val="0"/>
        <w:adjustRightInd w:val="0"/>
        <w:spacing w:after="0" w:line="264" w:lineRule="auto"/>
        <w:ind w:firstLine="709"/>
        <w:jc w:val="both"/>
        <w:rPr>
          <w:rFonts w:ascii="Times New Roman" w:hAnsi="Times New Roman" w:cs="Times New Roman"/>
          <w:sz w:val="28"/>
          <w:szCs w:val="28"/>
        </w:rPr>
      </w:pPr>
      <w:r w:rsidRPr="005A2868">
        <w:rPr>
          <w:rFonts w:ascii="Times New Roman" w:hAnsi="Times New Roman" w:cs="Times New Roman"/>
          <w:sz w:val="28"/>
          <w:szCs w:val="28"/>
        </w:rPr>
        <w:t>Согласно данным АО «ДОМ.РФ» в 2024 г. предоставлено 159,7 тыс. таких выплат общим объемом 71,3 млрд рублей.</w:t>
      </w:r>
    </w:p>
    <w:p w14:paraId="2CDF94EA" w14:textId="0CDA1233" w:rsidR="00D03A4F" w:rsidRPr="00815692" w:rsidRDefault="00D03A4F" w:rsidP="007171E9">
      <w:pPr>
        <w:shd w:val="clear" w:color="auto" w:fill="FFFFFF"/>
        <w:spacing w:before="240" w:after="240" w:line="264" w:lineRule="auto"/>
        <w:jc w:val="center"/>
      </w:pPr>
      <w:r w:rsidRPr="00815692">
        <w:rPr>
          <w:rFonts w:ascii="Times New Roman" w:eastAsia="Times New Roman" w:hAnsi="Times New Roman" w:cs="Times New Roman"/>
          <w:b/>
          <w:sz w:val="28"/>
          <w:szCs w:val="28"/>
          <w:lang w:eastAsia="ru-RU"/>
        </w:rPr>
        <w:t>Обеспечение жильем детей-сирот и детей, оставшихся без попечения родителей</w:t>
      </w:r>
    </w:p>
    <w:p w14:paraId="00CED276" w14:textId="4CC54EC6" w:rsidR="00813B07" w:rsidRPr="005E3B03" w:rsidRDefault="00813B07" w:rsidP="00813B07">
      <w:pPr>
        <w:pStyle w:val="Standard"/>
        <w:pBdr>
          <w:bottom w:val="single" w:sz="6" w:space="0" w:color="FFFFFF"/>
        </w:pBdr>
        <w:spacing w:line="264" w:lineRule="auto"/>
        <w:ind w:firstLine="709"/>
        <w:contextualSpacing/>
        <w:jc w:val="both"/>
        <w:rPr>
          <w:rFonts w:ascii="Times New Roman" w:eastAsia="Calibri" w:hAnsi="Times New Roman" w:cs="Times New Roman"/>
          <w:color w:val="000000"/>
          <w:kern w:val="0"/>
          <w:szCs w:val="28"/>
          <w:lang w:bidi="ru-RU"/>
        </w:rPr>
      </w:pPr>
      <w:r w:rsidRPr="005E3B03">
        <w:rPr>
          <w:rFonts w:ascii="Times New Roman" w:eastAsia="Calibri" w:hAnsi="Times New Roman" w:cs="Times New Roman"/>
          <w:color w:val="000000"/>
          <w:szCs w:val="28"/>
          <w:lang w:bidi="ru-RU"/>
        </w:rPr>
        <w:t xml:space="preserve">Государственные гарантии жилищных прав детей-сирот, детей, оставшихся </w:t>
      </w:r>
      <w:r w:rsidR="00725E4F" w:rsidRPr="005E3B03">
        <w:rPr>
          <w:rFonts w:ascii="Times New Roman" w:eastAsia="Calibri" w:hAnsi="Times New Roman" w:cs="Times New Roman"/>
          <w:color w:val="000000"/>
          <w:szCs w:val="28"/>
          <w:lang w:bidi="ru-RU"/>
        </w:rPr>
        <w:br/>
      </w:r>
      <w:r w:rsidRPr="005E3B03">
        <w:rPr>
          <w:rFonts w:ascii="Times New Roman" w:eastAsia="Calibri" w:hAnsi="Times New Roman" w:cs="Times New Roman"/>
          <w:color w:val="000000"/>
          <w:szCs w:val="28"/>
          <w:lang w:bidi="ru-RU"/>
        </w:rPr>
        <w:t xml:space="preserve">без попечения родителей, а также лиц из их числа установлены Федеральным законом </w:t>
      </w:r>
      <w:r w:rsidR="00D64B26" w:rsidRPr="005E3B03">
        <w:rPr>
          <w:rFonts w:ascii="Times New Roman" w:eastAsia="Calibri" w:hAnsi="Times New Roman" w:cs="Times New Roman"/>
          <w:color w:val="000000"/>
          <w:szCs w:val="28"/>
          <w:lang w:bidi="ru-RU"/>
        </w:rPr>
        <w:br/>
      </w:r>
      <w:r w:rsidRPr="005E3B03">
        <w:rPr>
          <w:rFonts w:ascii="Times New Roman" w:eastAsia="Calibri" w:hAnsi="Times New Roman" w:cs="Times New Roman"/>
          <w:color w:val="000000"/>
          <w:szCs w:val="28"/>
          <w:lang w:bidi="ru-RU"/>
        </w:rPr>
        <w:t xml:space="preserve">от 21 декабря 1996 г. № 159-ФЗ «О дополнительных гарантиях по социальной поддержке детей-сирот и детей, оставшихся без попечения родителей». </w:t>
      </w:r>
    </w:p>
    <w:p w14:paraId="34416B97" w14:textId="486BDBC5" w:rsidR="00B34DC1" w:rsidRPr="005E3B03" w:rsidRDefault="00B34DC1" w:rsidP="007171E9">
      <w:pPr>
        <w:spacing w:after="0" w:line="264" w:lineRule="auto"/>
        <w:ind w:firstLine="709"/>
        <w:jc w:val="both"/>
        <w:rPr>
          <w:rFonts w:ascii="Times New Roman" w:eastAsia="Calibri" w:hAnsi="Times New Roman" w:cs="Times New Roman"/>
          <w:color w:val="000000"/>
          <w:sz w:val="28"/>
          <w:szCs w:val="28"/>
          <w:lang w:eastAsia="ru-RU" w:bidi="ru-RU"/>
        </w:rPr>
      </w:pPr>
      <w:r w:rsidRPr="005E3B03">
        <w:rPr>
          <w:rFonts w:ascii="Times New Roman" w:eastAsia="Calibri" w:hAnsi="Times New Roman" w:cs="Times New Roman"/>
          <w:color w:val="000000"/>
          <w:sz w:val="28"/>
          <w:szCs w:val="28"/>
          <w:lang w:eastAsia="ru-RU" w:bidi="ru-RU"/>
        </w:rPr>
        <w:t xml:space="preserve">Учет сведений о включении (исключении) детей-сирот, детей, оставшихся </w:t>
      </w:r>
      <w:r w:rsidR="00725E4F" w:rsidRPr="005E3B03">
        <w:rPr>
          <w:rFonts w:ascii="Times New Roman" w:eastAsia="Calibri" w:hAnsi="Times New Roman" w:cs="Times New Roman"/>
          <w:color w:val="000000"/>
          <w:sz w:val="28"/>
          <w:szCs w:val="28"/>
          <w:lang w:eastAsia="ru-RU" w:bidi="ru-RU"/>
        </w:rPr>
        <w:br/>
      </w:r>
      <w:r w:rsidRPr="005E3B03">
        <w:rPr>
          <w:rFonts w:ascii="Times New Roman" w:eastAsia="Calibri" w:hAnsi="Times New Roman" w:cs="Times New Roman"/>
          <w:color w:val="000000"/>
          <w:sz w:val="28"/>
          <w:szCs w:val="28"/>
          <w:lang w:eastAsia="ru-RU" w:bidi="ru-RU"/>
        </w:rPr>
        <w:t xml:space="preserve">без попечения родителей, а также лиц из их числа (далее </w:t>
      </w:r>
      <w:r w:rsidR="003521C7" w:rsidRPr="005E3B03">
        <w:rPr>
          <w:rFonts w:ascii="Times New Roman" w:eastAsia="Calibri" w:hAnsi="Times New Roman" w:cs="Times New Roman"/>
          <w:color w:val="000000"/>
          <w:sz w:val="28"/>
          <w:szCs w:val="28"/>
          <w:lang w:eastAsia="ru-RU" w:bidi="ru-RU"/>
        </w:rPr>
        <w:t xml:space="preserve">по тексту подраздела </w:t>
      </w:r>
      <w:r w:rsidRPr="005E3B03">
        <w:rPr>
          <w:rFonts w:ascii="Times New Roman" w:eastAsia="Calibri" w:hAnsi="Times New Roman" w:cs="Times New Roman"/>
          <w:color w:val="000000"/>
          <w:sz w:val="28"/>
          <w:szCs w:val="28"/>
          <w:lang w:eastAsia="ru-RU" w:bidi="ru-RU"/>
        </w:rPr>
        <w:t>– дети-сироты), нуждающихся в обеспечении жилыми помещениями специализированного жилищного фонда ведется в Единой государственной информационной системе социального обеспечения</w:t>
      </w:r>
      <w:r w:rsidR="00DE12FA" w:rsidRPr="005E3B03">
        <w:rPr>
          <w:rFonts w:ascii="Times New Roman" w:eastAsia="Calibri" w:hAnsi="Times New Roman" w:cs="Times New Roman"/>
          <w:color w:val="000000"/>
          <w:sz w:val="28"/>
          <w:szCs w:val="28"/>
          <w:lang w:eastAsia="ru-RU" w:bidi="ru-RU"/>
        </w:rPr>
        <w:t xml:space="preserve">, являющейся подсистемой государственной информационной системы «Единая централизованная цифровая платформа </w:t>
      </w:r>
      <w:r w:rsidR="00725E4F" w:rsidRPr="005E3B03">
        <w:rPr>
          <w:rFonts w:ascii="Times New Roman" w:eastAsia="Calibri" w:hAnsi="Times New Roman" w:cs="Times New Roman"/>
          <w:color w:val="000000"/>
          <w:sz w:val="28"/>
          <w:szCs w:val="28"/>
          <w:lang w:eastAsia="ru-RU" w:bidi="ru-RU"/>
        </w:rPr>
        <w:br/>
      </w:r>
      <w:r w:rsidR="00DE12FA" w:rsidRPr="005E3B03">
        <w:rPr>
          <w:rFonts w:ascii="Times New Roman" w:eastAsia="Calibri" w:hAnsi="Times New Roman" w:cs="Times New Roman"/>
          <w:color w:val="000000"/>
          <w:sz w:val="28"/>
          <w:szCs w:val="28"/>
          <w:lang w:eastAsia="ru-RU" w:bidi="ru-RU"/>
        </w:rPr>
        <w:t>в социальной сфере»</w:t>
      </w:r>
      <w:r w:rsidRPr="005E3B03">
        <w:rPr>
          <w:rFonts w:ascii="Times New Roman" w:eastAsia="Calibri" w:hAnsi="Times New Roman" w:cs="Times New Roman"/>
          <w:color w:val="000000"/>
          <w:sz w:val="28"/>
          <w:szCs w:val="28"/>
          <w:lang w:eastAsia="ru-RU" w:bidi="ru-RU"/>
        </w:rPr>
        <w:t xml:space="preserve"> (далее </w:t>
      </w:r>
      <w:r w:rsidR="003521C7" w:rsidRPr="005E3B03">
        <w:rPr>
          <w:rFonts w:ascii="Times New Roman" w:eastAsia="Calibri" w:hAnsi="Times New Roman" w:cs="Times New Roman"/>
          <w:color w:val="000000"/>
          <w:sz w:val="28"/>
          <w:szCs w:val="28"/>
          <w:lang w:eastAsia="ru-RU" w:bidi="ru-RU"/>
        </w:rPr>
        <w:t xml:space="preserve">по тексту подраздела </w:t>
      </w:r>
      <w:r w:rsidRPr="005E3B03">
        <w:rPr>
          <w:rFonts w:ascii="Times New Roman" w:eastAsia="Calibri" w:hAnsi="Times New Roman" w:cs="Times New Roman"/>
          <w:color w:val="000000"/>
          <w:sz w:val="28"/>
          <w:szCs w:val="28"/>
          <w:lang w:eastAsia="ru-RU" w:bidi="ru-RU"/>
        </w:rPr>
        <w:t xml:space="preserve">соответственно – список, ЕГИССО). </w:t>
      </w:r>
    </w:p>
    <w:p w14:paraId="243926E5" w14:textId="415A270F" w:rsidR="00B34DC1" w:rsidRPr="00B54252" w:rsidRDefault="00B34DC1" w:rsidP="007171E9">
      <w:pPr>
        <w:spacing w:after="0" w:line="264" w:lineRule="auto"/>
        <w:ind w:firstLine="709"/>
        <w:jc w:val="both"/>
        <w:rPr>
          <w:rFonts w:ascii="Times New Roman" w:eastAsia="Calibri" w:hAnsi="Times New Roman" w:cs="Times New Roman"/>
          <w:color w:val="000000"/>
          <w:sz w:val="28"/>
          <w:szCs w:val="28"/>
          <w:lang w:eastAsia="ru-RU" w:bidi="ru-RU"/>
        </w:rPr>
      </w:pPr>
      <w:r w:rsidRPr="00B54252">
        <w:rPr>
          <w:rFonts w:ascii="Times New Roman" w:eastAsia="Calibri" w:hAnsi="Times New Roman" w:cs="Times New Roman"/>
          <w:color w:val="000000"/>
          <w:sz w:val="28"/>
          <w:szCs w:val="28"/>
          <w:lang w:eastAsia="ru-RU" w:bidi="ru-RU"/>
        </w:rPr>
        <w:t>По данным ЕГИССО</w:t>
      </w:r>
      <w:r w:rsidR="003521C7" w:rsidRPr="00B54252">
        <w:rPr>
          <w:rFonts w:ascii="Times New Roman" w:eastAsia="Calibri" w:hAnsi="Times New Roman" w:cs="Times New Roman"/>
          <w:color w:val="000000"/>
          <w:sz w:val="28"/>
          <w:szCs w:val="28"/>
          <w:lang w:eastAsia="ru-RU" w:bidi="ru-RU"/>
        </w:rPr>
        <w:t>,</w:t>
      </w:r>
      <w:r w:rsidRPr="00B54252">
        <w:rPr>
          <w:rFonts w:ascii="Times New Roman" w:eastAsia="Calibri" w:hAnsi="Times New Roman" w:cs="Times New Roman"/>
          <w:color w:val="000000"/>
          <w:sz w:val="28"/>
          <w:szCs w:val="28"/>
          <w:lang w:eastAsia="ru-RU" w:bidi="ru-RU"/>
        </w:rPr>
        <w:t xml:space="preserve"> по состоянию на 1 января 202</w:t>
      </w:r>
      <w:r w:rsidR="00725E4F" w:rsidRPr="00B54252">
        <w:rPr>
          <w:rFonts w:ascii="Times New Roman" w:eastAsia="Calibri" w:hAnsi="Times New Roman" w:cs="Times New Roman"/>
          <w:color w:val="000000"/>
          <w:sz w:val="28"/>
          <w:szCs w:val="28"/>
          <w:lang w:eastAsia="ru-RU" w:bidi="ru-RU"/>
        </w:rPr>
        <w:t>5</w:t>
      </w:r>
      <w:r w:rsidRPr="00B54252">
        <w:rPr>
          <w:rFonts w:ascii="Times New Roman" w:eastAsia="Calibri" w:hAnsi="Times New Roman" w:cs="Times New Roman"/>
          <w:color w:val="000000"/>
          <w:sz w:val="28"/>
          <w:szCs w:val="28"/>
          <w:lang w:eastAsia="ru-RU" w:bidi="ru-RU"/>
        </w:rPr>
        <w:t xml:space="preserve"> г. </w:t>
      </w:r>
      <w:r w:rsidR="00725E4F" w:rsidRPr="00B54252">
        <w:rPr>
          <w:rFonts w:ascii="Times New Roman" w:eastAsia="Calibri" w:hAnsi="Times New Roman" w:cs="Times New Roman"/>
          <w:color w:val="000000"/>
          <w:sz w:val="28"/>
          <w:szCs w:val="28"/>
          <w:lang w:eastAsia="ru-RU" w:bidi="ru-RU"/>
        </w:rPr>
        <w:t xml:space="preserve">в 85 субъектах Российской Федерации </w:t>
      </w:r>
      <w:r w:rsidRPr="00B54252">
        <w:rPr>
          <w:rFonts w:ascii="Times New Roman" w:eastAsia="Calibri" w:hAnsi="Times New Roman" w:cs="Times New Roman"/>
          <w:color w:val="000000"/>
          <w:sz w:val="28"/>
          <w:szCs w:val="28"/>
          <w:lang w:eastAsia="ru-RU" w:bidi="ru-RU"/>
        </w:rPr>
        <w:t xml:space="preserve">общая численность детей-сирот, включая лиц от 23 лет </w:t>
      </w:r>
      <w:r w:rsidR="00725E4F" w:rsidRPr="00B54252">
        <w:rPr>
          <w:rFonts w:ascii="Times New Roman" w:eastAsia="Calibri" w:hAnsi="Times New Roman" w:cs="Times New Roman"/>
          <w:color w:val="000000"/>
          <w:sz w:val="28"/>
          <w:szCs w:val="28"/>
          <w:lang w:eastAsia="ru-RU" w:bidi="ru-RU"/>
        </w:rPr>
        <w:br/>
      </w:r>
      <w:r w:rsidRPr="00B54252">
        <w:rPr>
          <w:rFonts w:ascii="Times New Roman" w:eastAsia="Calibri" w:hAnsi="Times New Roman" w:cs="Times New Roman"/>
          <w:color w:val="000000"/>
          <w:sz w:val="28"/>
          <w:szCs w:val="28"/>
          <w:lang w:eastAsia="ru-RU" w:bidi="ru-RU"/>
        </w:rPr>
        <w:t>и старше, ранее относившихся к категории детей-сирот, состоящих в списке, составила 2</w:t>
      </w:r>
      <w:r w:rsidR="002E62AA" w:rsidRPr="00B54252">
        <w:rPr>
          <w:rFonts w:ascii="Times New Roman" w:eastAsia="Calibri" w:hAnsi="Times New Roman" w:cs="Times New Roman"/>
          <w:color w:val="000000"/>
          <w:sz w:val="28"/>
          <w:szCs w:val="28"/>
          <w:lang w:eastAsia="ru-RU" w:bidi="ru-RU"/>
        </w:rPr>
        <w:t>72</w:t>
      </w:r>
      <w:r w:rsidRPr="00B54252">
        <w:rPr>
          <w:rFonts w:ascii="Times New Roman" w:eastAsia="Calibri" w:hAnsi="Times New Roman" w:cs="Times New Roman"/>
          <w:color w:val="000000"/>
          <w:sz w:val="28"/>
          <w:szCs w:val="28"/>
          <w:lang w:eastAsia="ru-RU" w:bidi="ru-RU"/>
        </w:rPr>
        <w:t>,</w:t>
      </w:r>
      <w:r w:rsidR="002E62AA" w:rsidRPr="00B54252">
        <w:rPr>
          <w:rFonts w:ascii="Times New Roman" w:eastAsia="Calibri" w:hAnsi="Times New Roman" w:cs="Times New Roman"/>
          <w:color w:val="000000"/>
          <w:sz w:val="28"/>
          <w:szCs w:val="28"/>
          <w:lang w:eastAsia="ru-RU" w:bidi="ru-RU"/>
        </w:rPr>
        <w:t>7</w:t>
      </w:r>
      <w:r w:rsidRPr="00B54252">
        <w:rPr>
          <w:rFonts w:ascii="Times New Roman" w:eastAsia="Calibri" w:hAnsi="Times New Roman" w:cs="Times New Roman"/>
          <w:color w:val="000000"/>
          <w:sz w:val="28"/>
          <w:szCs w:val="28"/>
          <w:lang w:eastAsia="ru-RU" w:bidi="ru-RU"/>
        </w:rPr>
        <w:t xml:space="preserve"> тыс. человек, из которых право на обеспечение жилым помещением </w:t>
      </w:r>
      <w:r w:rsidRPr="00B54252">
        <w:rPr>
          <w:rFonts w:ascii="Times New Roman" w:eastAsia="Calibri" w:hAnsi="Times New Roman" w:cs="Times New Roman"/>
          <w:color w:val="000000"/>
          <w:sz w:val="28"/>
          <w:szCs w:val="28"/>
          <w:lang w:eastAsia="ru-RU" w:bidi="ru-RU"/>
        </w:rPr>
        <w:lastRenderedPageBreak/>
        <w:t>наступило у 1</w:t>
      </w:r>
      <w:r w:rsidR="00504AEA" w:rsidRPr="00B54252">
        <w:rPr>
          <w:rFonts w:ascii="Times New Roman" w:eastAsia="Calibri" w:hAnsi="Times New Roman" w:cs="Times New Roman"/>
          <w:color w:val="000000"/>
          <w:sz w:val="28"/>
          <w:szCs w:val="28"/>
          <w:lang w:eastAsia="ru-RU" w:bidi="ru-RU"/>
        </w:rPr>
        <w:t>8</w:t>
      </w:r>
      <w:r w:rsidR="002E62AA" w:rsidRPr="00B54252">
        <w:rPr>
          <w:rFonts w:ascii="Times New Roman" w:eastAsia="Calibri" w:hAnsi="Times New Roman" w:cs="Times New Roman"/>
          <w:color w:val="000000"/>
          <w:sz w:val="28"/>
          <w:szCs w:val="28"/>
          <w:lang w:eastAsia="ru-RU" w:bidi="ru-RU"/>
        </w:rPr>
        <w:t>2</w:t>
      </w:r>
      <w:r w:rsidRPr="00B54252">
        <w:rPr>
          <w:rFonts w:ascii="Times New Roman" w:eastAsia="Calibri" w:hAnsi="Times New Roman" w:cs="Times New Roman"/>
          <w:color w:val="000000"/>
          <w:sz w:val="28"/>
          <w:szCs w:val="28"/>
          <w:lang w:eastAsia="ru-RU" w:bidi="ru-RU"/>
        </w:rPr>
        <w:t>,</w:t>
      </w:r>
      <w:r w:rsidR="002E62AA" w:rsidRPr="00B54252">
        <w:rPr>
          <w:rFonts w:ascii="Times New Roman" w:eastAsia="Calibri" w:hAnsi="Times New Roman" w:cs="Times New Roman"/>
          <w:color w:val="000000"/>
          <w:sz w:val="28"/>
          <w:szCs w:val="28"/>
          <w:lang w:eastAsia="ru-RU" w:bidi="ru-RU"/>
        </w:rPr>
        <w:t>5</w:t>
      </w:r>
      <w:r w:rsidRPr="00B54252">
        <w:rPr>
          <w:rFonts w:ascii="Times New Roman" w:eastAsia="Calibri" w:hAnsi="Times New Roman" w:cs="Times New Roman"/>
          <w:color w:val="000000"/>
          <w:sz w:val="28"/>
          <w:szCs w:val="28"/>
          <w:lang w:eastAsia="ru-RU" w:bidi="ru-RU"/>
        </w:rPr>
        <w:t xml:space="preserve"> тыс. человек (</w:t>
      </w:r>
      <w:r w:rsidR="002E62AA" w:rsidRPr="00B54252">
        <w:rPr>
          <w:rFonts w:ascii="Times New Roman" w:eastAsia="Calibri" w:hAnsi="Times New Roman" w:cs="Times New Roman"/>
          <w:color w:val="000000"/>
          <w:sz w:val="28"/>
          <w:szCs w:val="28"/>
          <w:lang w:eastAsia="ru-RU" w:bidi="ru-RU"/>
        </w:rPr>
        <w:t xml:space="preserve">2023 г. – 281,3 тыс. человек и 187,1 тыс. человек, соответственно; </w:t>
      </w:r>
      <w:r w:rsidR="003521C7" w:rsidRPr="00B54252">
        <w:rPr>
          <w:rFonts w:ascii="Times New Roman" w:eastAsia="Calibri" w:hAnsi="Times New Roman" w:cs="Times New Roman"/>
          <w:color w:val="000000"/>
          <w:sz w:val="28"/>
          <w:szCs w:val="28"/>
          <w:lang w:eastAsia="ru-RU" w:bidi="ru-RU"/>
        </w:rPr>
        <w:t>2022</w:t>
      </w:r>
      <w:r w:rsidRPr="00B54252">
        <w:rPr>
          <w:rFonts w:ascii="Times New Roman" w:eastAsia="Calibri" w:hAnsi="Times New Roman" w:cs="Times New Roman"/>
          <w:color w:val="000000"/>
          <w:sz w:val="28"/>
          <w:szCs w:val="28"/>
          <w:lang w:eastAsia="ru-RU" w:bidi="ru-RU"/>
        </w:rPr>
        <w:t xml:space="preserve"> г. – 282,3 ты</w:t>
      </w:r>
      <w:r w:rsidR="003521C7" w:rsidRPr="00B54252">
        <w:rPr>
          <w:rFonts w:ascii="Times New Roman" w:eastAsia="Calibri" w:hAnsi="Times New Roman" w:cs="Times New Roman"/>
          <w:color w:val="000000"/>
          <w:sz w:val="28"/>
          <w:szCs w:val="28"/>
          <w:lang w:eastAsia="ru-RU" w:bidi="ru-RU"/>
        </w:rPr>
        <w:t xml:space="preserve">с. человек и 191,7 тыс. человек, </w:t>
      </w:r>
      <w:r w:rsidR="00C3283D" w:rsidRPr="00B54252">
        <w:rPr>
          <w:rFonts w:ascii="Times New Roman" w:eastAsia="Calibri" w:hAnsi="Times New Roman" w:cs="Times New Roman"/>
          <w:color w:val="000000"/>
          <w:sz w:val="28"/>
          <w:szCs w:val="28"/>
          <w:lang w:eastAsia="ru-RU" w:bidi="ru-RU"/>
        </w:rPr>
        <w:t>соответственно).</w:t>
      </w:r>
    </w:p>
    <w:p w14:paraId="3A99482F" w14:textId="571BCCEB" w:rsidR="00C3283D" w:rsidRPr="00B54252" w:rsidRDefault="00B01EC5" w:rsidP="007171E9">
      <w:pPr>
        <w:spacing w:after="0" w:line="264" w:lineRule="auto"/>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В рамках оказания финансовой поддержки бюджетам субъектов Российской Федерации при исполнении расходных обязательств субъектов Российской Федерации, возникающих при реализации мероприятия по обеспечению жилыми помещениями детей-сирот</w:t>
      </w:r>
      <w:r w:rsidR="0063306E">
        <w:rPr>
          <w:rFonts w:ascii="Times New Roman" w:eastAsia="Calibri" w:hAnsi="Times New Roman" w:cs="Times New Roman"/>
          <w:color w:val="000000"/>
          <w:sz w:val="28"/>
          <w:szCs w:val="28"/>
          <w:lang w:eastAsia="ru-RU" w:bidi="ru-RU"/>
        </w:rPr>
        <w:t>,</w:t>
      </w:r>
      <w:r>
        <w:rPr>
          <w:rFonts w:ascii="Times New Roman" w:eastAsia="Calibri" w:hAnsi="Times New Roman" w:cs="Times New Roman"/>
          <w:color w:val="000000"/>
          <w:sz w:val="28"/>
          <w:szCs w:val="28"/>
          <w:lang w:eastAsia="ru-RU" w:bidi="ru-RU"/>
        </w:rPr>
        <w:t xml:space="preserve"> м</w:t>
      </w:r>
      <w:r w:rsidR="00C3283D" w:rsidRPr="00B54252">
        <w:rPr>
          <w:rFonts w:ascii="Times New Roman" w:eastAsia="Calibri" w:hAnsi="Times New Roman" w:cs="Times New Roman"/>
          <w:color w:val="000000"/>
          <w:sz w:val="28"/>
          <w:szCs w:val="28"/>
          <w:lang w:eastAsia="ru-RU" w:bidi="ru-RU"/>
        </w:rPr>
        <w:t xml:space="preserve">ежду Минстроем </w:t>
      </w:r>
      <w:r w:rsidR="009D7D85" w:rsidRPr="00B54252">
        <w:rPr>
          <w:rFonts w:ascii="Times New Roman" w:eastAsia="Calibri" w:hAnsi="Times New Roman" w:cs="Times New Roman"/>
          <w:color w:val="000000"/>
          <w:sz w:val="28"/>
          <w:szCs w:val="28"/>
          <w:lang w:eastAsia="ru-RU" w:bidi="ru-RU"/>
        </w:rPr>
        <w:t xml:space="preserve">России и субъектами Российской Федерации заключены Соглашения о предоставлении в 2024 г. субсидии </w:t>
      </w:r>
      <w:r w:rsidR="0063306E">
        <w:rPr>
          <w:rFonts w:ascii="Times New Roman" w:eastAsia="Calibri" w:hAnsi="Times New Roman" w:cs="Times New Roman"/>
          <w:color w:val="000000"/>
          <w:sz w:val="28"/>
          <w:szCs w:val="28"/>
          <w:lang w:eastAsia="ru-RU" w:bidi="ru-RU"/>
        </w:rPr>
        <w:br/>
      </w:r>
      <w:r w:rsidR="009D7D85" w:rsidRPr="00B54252">
        <w:rPr>
          <w:rFonts w:ascii="Times New Roman" w:eastAsia="Calibri" w:hAnsi="Times New Roman" w:cs="Times New Roman"/>
          <w:color w:val="000000"/>
          <w:sz w:val="28"/>
          <w:szCs w:val="28"/>
          <w:lang w:eastAsia="ru-RU" w:bidi="ru-RU"/>
        </w:rPr>
        <w:t xml:space="preserve">из федерального бюджета бюджетам субъектов Российской Федерации </w:t>
      </w:r>
      <w:r w:rsidR="0063306E">
        <w:rPr>
          <w:rFonts w:ascii="Times New Roman" w:eastAsia="Calibri" w:hAnsi="Times New Roman" w:cs="Times New Roman"/>
          <w:color w:val="000000"/>
          <w:sz w:val="28"/>
          <w:szCs w:val="28"/>
          <w:lang w:eastAsia="ru-RU" w:bidi="ru-RU"/>
        </w:rPr>
        <w:br/>
      </w:r>
      <w:r w:rsidR="009D7D85" w:rsidRPr="00B54252">
        <w:rPr>
          <w:rFonts w:ascii="Times New Roman" w:eastAsia="Calibri" w:hAnsi="Times New Roman" w:cs="Times New Roman"/>
          <w:color w:val="000000"/>
          <w:sz w:val="28"/>
          <w:szCs w:val="28"/>
          <w:lang w:eastAsia="ru-RU" w:bidi="ru-RU"/>
        </w:rPr>
        <w:t xml:space="preserve">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на общую сумму 12,43 млрд рублей, из которых 10,05 млрд рублей – средства федерального бюджета (100% от предусмотренных в федеральном бюджете) и 2,38 млрд рублей </w:t>
      </w:r>
      <w:r w:rsidR="007D2E80" w:rsidRPr="00B54252">
        <w:rPr>
          <w:rFonts w:ascii="Times New Roman" w:eastAsia="Calibri" w:hAnsi="Times New Roman" w:cs="Times New Roman"/>
          <w:color w:val="000000"/>
          <w:sz w:val="28"/>
          <w:szCs w:val="28"/>
          <w:lang w:eastAsia="ru-RU" w:bidi="ru-RU"/>
        </w:rPr>
        <w:t>– средства региональных и местных бюджетов.</w:t>
      </w:r>
    </w:p>
    <w:p w14:paraId="42AAD814" w14:textId="1A9D5678" w:rsidR="00D360D5" w:rsidRPr="00B54252" w:rsidRDefault="00D360D5" w:rsidP="00D360D5">
      <w:pPr>
        <w:spacing w:after="0" w:line="264" w:lineRule="auto"/>
        <w:ind w:firstLine="709"/>
        <w:jc w:val="both"/>
        <w:rPr>
          <w:rFonts w:ascii="Times New Roman" w:eastAsia="Calibri" w:hAnsi="Times New Roman" w:cs="Times New Roman"/>
          <w:color w:val="000000"/>
          <w:sz w:val="28"/>
          <w:szCs w:val="28"/>
          <w:lang w:eastAsia="ru-RU" w:bidi="ru-RU"/>
        </w:rPr>
      </w:pPr>
      <w:r w:rsidRPr="00B54252">
        <w:rPr>
          <w:rFonts w:ascii="Times New Roman" w:eastAsia="Calibri" w:hAnsi="Times New Roman" w:cs="Times New Roman"/>
          <w:color w:val="000000"/>
          <w:sz w:val="28"/>
          <w:szCs w:val="28"/>
          <w:lang w:eastAsia="ru-RU" w:bidi="ru-RU"/>
        </w:rPr>
        <w:t xml:space="preserve">В течение 2024 г. во всех субъектах Российской Федерации (за исключением новых регионов) была проведена работа по приведению региональных нормативных правовых актов в соответствие с Федеральным законом от 4 августа 2023 г. </w:t>
      </w:r>
      <w:r w:rsidRPr="00B54252">
        <w:rPr>
          <w:rFonts w:ascii="Times New Roman" w:eastAsia="Calibri" w:hAnsi="Times New Roman" w:cs="Times New Roman"/>
          <w:color w:val="000000"/>
          <w:sz w:val="28"/>
          <w:szCs w:val="28"/>
          <w:lang w:eastAsia="ru-RU" w:bidi="ru-RU"/>
        </w:rPr>
        <w:br/>
        <w:t>№ 461-ФЗ «О внесении изменений в Федеральный закон «О дополнительных гарантиях по социальной поддержке детей-сирот и детей, оставшихся без попечения родителей» (далее – Федеральный закон № 461-ФЗ), который был принят в целях совершенствования механизмов реализации права детей-сирот на предоставление жилого помещения.</w:t>
      </w:r>
    </w:p>
    <w:p w14:paraId="68CFEB12" w14:textId="62F6CD5A" w:rsidR="00D360D5" w:rsidRPr="00D360D5" w:rsidRDefault="00D360D5" w:rsidP="00D360D5">
      <w:pPr>
        <w:spacing w:after="0" w:line="264" w:lineRule="auto"/>
        <w:ind w:firstLine="709"/>
        <w:jc w:val="both"/>
        <w:rPr>
          <w:rFonts w:ascii="Times New Roman" w:eastAsia="Calibri" w:hAnsi="Times New Roman" w:cs="Times New Roman"/>
          <w:color w:val="000000"/>
          <w:sz w:val="28"/>
          <w:szCs w:val="28"/>
          <w:highlight w:val="yellow"/>
          <w:lang w:eastAsia="ru-RU" w:bidi="ru-RU"/>
        </w:rPr>
      </w:pPr>
      <w:r w:rsidRPr="00B54252">
        <w:rPr>
          <w:rFonts w:ascii="Times New Roman" w:eastAsia="Calibri" w:hAnsi="Times New Roman" w:cs="Times New Roman"/>
          <w:color w:val="000000"/>
          <w:sz w:val="28"/>
          <w:szCs w:val="28"/>
          <w:lang w:eastAsia="ru-RU" w:bidi="ru-RU"/>
        </w:rPr>
        <w:t xml:space="preserve">Согласно положениям Федерального закона № 461-ФЗ на всей территории Российской Федерации лицам из числа детей-сирот, достигшим возраста 23 лет, </w:t>
      </w:r>
      <w:r w:rsidRPr="00B54252">
        <w:rPr>
          <w:rFonts w:ascii="Times New Roman" w:eastAsia="Calibri" w:hAnsi="Times New Roman" w:cs="Times New Roman"/>
          <w:color w:val="000000"/>
          <w:sz w:val="28"/>
          <w:szCs w:val="28"/>
          <w:lang w:eastAsia="ru-RU" w:bidi="ru-RU"/>
        </w:rPr>
        <w:br/>
        <w:t xml:space="preserve">и успешно социализированным в обществе, предоставлено право на получение выплаты (сертификата) для приобретения благоустроенного жилого помещения </w:t>
      </w:r>
      <w:r w:rsidRPr="00B54252">
        <w:rPr>
          <w:rFonts w:ascii="Times New Roman" w:eastAsia="Calibri" w:hAnsi="Times New Roman" w:cs="Times New Roman"/>
          <w:color w:val="000000"/>
          <w:sz w:val="28"/>
          <w:szCs w:val="28"/>
          <w:lang w:eastAsia="ru-RU" w:bidi="ru-RU"/>
        </w:rPr>
        <w:br/>
        <w:t>в собственность или для полного погашения кредита (займа) по договору, обязательства заемщика по которому обеспечены ипотекой. При приобретении жилого помещения за счет средств выплаты (сертификата) возможно использование иных финансовых средств, в том числе средств мат</w:t>
      </w:r>
      <w:r w:rsidR="00B54252">
        <w:rPr>
          <w:rFonts w:ascii="Times New Roman" w:eastAsia="Calibri" w:hAnsi="Times New Roman" w:cs="Times New Roman"/>
          <w:color w:val="000000"/>
          <w:sz w:val="28"/>
          <w:szCs w:val="28"/>
          <w:lang w:eastAsia="ru-RU" w:bidi="ru-RU"/>
        </w:rPr>
        <w:t>еринского (семейного) капитала.</w:t>
      </w:r>
    </w:p>
    <w:p w14:paraId="0B79EDA1" w14:textId="77777777" w:rsidR="00D360D5" w:rsidRPr="00B54252" w:rsidRDefault="00D360D5" w:rsidP="00D360D5">
      <w:pPr>
        <w:spacing w:after="0" w:line="264" w:lineRule="auto"/>
        <w:ind w:firstLine="709"/>
        <w:jc w:val="both"/>
        <w:rPr>
          <w:rFonts w:ascii="Times New Roman" w:eastAsia="Calibri" w:hAnsi="Times New Roman" w:cs="Times New Roman"/>
          <w:color w:val="000000"/>
          <w:sz w:val="28"/>
          <w:szCs w:val="28"/>
          <w:lang w:eastAsia="ru-RU" w:bidi="ru-RU"/>
        </w:rPr>
      </w:pPr>
      <w:r w:rsidRPr="00B54252">
        <w:rPr>
          <w:rFonts w:ascii="Times New Roman" w:eastAsia="Calibri" w:hAnsi="Times New Roman" w:cs="Times New Roman"/>
          <w:color w:val="000000"/>
          <w:sz w:val="28"/>
          <w:szCs w:val="28"/>
          <w:lang w:eastAsia="ru-RU" w:bidi="ru-RU"/>
        </w:rPr>
        <w:t xml:space="preserve">Также Федеральным законом № 461-ФЗ для лиц из числа детей-сирот предусмотрена возможность сокращения срока действия договора найма специализированного жилого помещения с 5 до 3 лет с последующим заключением </w:t>
      </w:r>
      <w:r w:rsidRPr="00B54252">
        <w:rPr>
          <w:rFonts w:ascii="Times New Roman" w:eastAsia="Calibri" w:hAnsi="Times New Roman" w:cs="Times New Roman"/>
          <w:color w:val="000000"/>
          <w:sz w:val="28"/>
          <w:szCs w:val="28"/>
          <w:lang w:eastAsia="ru-RU" w:bidi="ru-RU"/>
        </w:rPr>
        <w:br/>
        <w:t xml:space="preserve">в отношении занимаемого жилого помещения договора социального найма. </w:t>
      </w:r>
    </w:p>
    <w:p w14:paraId="5F9DF607" w14:textId="1E2EF619" w:rsidR="00D360D5" w:rsidRPr="00B54252" w:rsidRDefault="00B01EC5" w:rsidP="00D360D5">
      <w:pPr>
        <w:spacing w:after="0" w:line="264" w:lineRule="auto"/>
        <w:ind w:firstLine="709"/>
        <w:jc w:val="both"/>
        <w:rPr>
          <w:rFonts w:ascii="Times New Roman" w:eastAsia="Calibri" w:hAnsi="Times New Roman" w:cs="Times New Roman"/>
          <w:color w:val="000000"/>
          <w:sz w:val="28"/>
          <w:szCs w:val="28"/>
          <w:lang w:eastAsia="ru-RU" w:bidi="ru-RU"/>
        </w:rPr>
      </w:pPr>
      <w:r>
        <w:rPr>
          <w:rFonts w:ascii="Times New Roman" w:eastAsia="Calibri" w:hAnsi="Times New Roman" w:cs="Times New Roman"/>
          <w:color w:val="000000"/>
          <w:sz w:val="28"/>
          <w:szCs w:val="28"/>
          <w:lang w:eastAsia="ru-RU" w:bidi="ru-RU"/>
        </w:rPr>
        <w:t>В</w:t>
      </w:r>
      <w:r w:rsidR="00D360D5" w:rsidRPr="00B54252">
        <w:rPr>
          <w:rFonts w:ascii="Times New Roman" w:eastAsia="Calibri" w:hAnsi="Times New Roman" w:cs="Times New Roman"/>
          <w:color w:val="000000"/>
          <w:sz w:val="28"/>
          <w:szCs w:val="28"/>
          <w:lang w:eastAsia="ru-RU" w:bidi="ru-RU"/>
        </w:rPr>
        <w:t xml:space="preserve"> течение 2024 г. заявления о сокращении срока действия договора найма специализированного жилого помещения принимались в 74 субъектах Российской Федерации. По результатам их рассмотрения 1,4 тыс. человек заключ</w:t>
      </w:r>
      <w:r w:rsidR="00B54252" w:rsidRPr="00B54252">
        <w:rPr>
          <w:rFonts w:ascii="Times New Roman" w:eastAsia="Calibri" w:hAnsi="Times New Roman" w:cs="Times New Roman"/>
          <w:color w:val="000000"/>
          <w:sz w:val="28"/>
          <w:szCs w:val="28"/>
          <w:lang w:eastAsia="ru-RU" w:bidi="ru-RU"/>
        </w:rPr>
        <w:t>или</w:t>
      </w:r>
      <w:r w:rsidR="00D360D5" w:rsidRPr="00B54252">
        <w:rPr>
          <w:rFonts w:ascii="Times New Roman" w:eastAsia="Calibri" w:hAnsi="Times New Roman" w:cs="Times New Roman"/>
          <w:color w:val="000000"/>
          <w:sz w:val="28"/>
          <w:szCs w:val="28"/>
          <w:lang w:eastAsia="ru-RU" w:bidi="ru-RU"/>
        </w:rPr>
        <w:t xml:space="preserve"> договоры социального найма в связи с сокращением срока действия договора найма специализированного жилого помещения.</w:t>
      </w:r>
    </w:p>
    <w:p w14:paraId="3F570294" w14:textId="2020F136" w:rsidR="00D360D5" w:rsidRPr="00A47F32" w:rsidRDefault="00D360D5" w:rsidP="00D360D5">
      <w:pPr>
        <w:spacing w:after="0" w:line="264" w:lineRule="auto"/>
        <w:ind w:firstLine="709"/>
        <w:jc w:val="both"/>
        <w:rPr>
          <w:rFonts w:ascii="Times New Roman" w:eastAsia="Calibri" w:hAnsi="Times New Roman" w:cs="Times New Roman"/>
          <w:color w:val="000000"/>
          <w:sz w:val="28"/>
          <w:szCs w:val="28"/>
          <w:lang w:eastAsia="ru-RU" w:bidi="ru-RU"/>
        </w:rPr>
      </w:pPr>
      <w:r w:rsidRPr="00A47F32">
        <w:rPr>
          <w:rFonts w:ascii="Times New Roman" w:eastAsia="Calibri" w:hAnsi="Times New Roman" w:cs="Times New Roman"/>
          <w:color w:val="000000"/>
          <w:sz w:val="28"/>
          <w:szCs w:val="28"/>
          <w:lang w:eastAsia="ru-RU" w:bidi="ru-RU"/>
        </w:rPr>
        <w:t xml:space="preserve">Нормативные правовые акты субъектов Российской Федерации, регулирующие порядок осуществления контроля за использованием и сохранностью жилых помещений, нанимателями или членами семей нанимателей по договорам </w:t>
      </w:r>
      <w:r w:rsidRPr="00A47F32">
        <w:rPr>
          <w:rFonts w:ascii="Times New Roman" w:eastAsia="Calibri" w:hAnsi="Times New Roman" w:cs="Times New Roman"/>
          <w:color w:val="000000"/>
          <w:sz w:val="28"/>
          <w:szCs w:val="28"/>
          <w:lang w:eastAsia="ru-RU" w:bidi="ru-RU"/>
        </w:rPr>
        <w:lastRenderedPageBreak/>
        <w:t xml:space="preserve">социального найма либо собственниками которых являются дети-сироты, </w:t>
      </w:r>
      <w:r w:rsidR="009C7D48">
        <w:rPr>
          <w:rFonts w:ascii="Times New Roman" w:eastAsia="Calibri" w:hAnsi="Times New Roman" w:cs="Times New Roman"/>
          <w:color w:val="000000"/>
          <w:sz w:val="28"/>
          <w:szCs w:val="28"/>
          <w:lang w:eastAsia="ru-RU" w:bidi="ru-RU"/>
        </w:rPr>
        <w:br/>
      </w:r>
      <w:r w:rsidRPr="00A47F32">
        <w:rPr>
          <w:rFonts w:ascii="Times New Roman" w:eastAsia="Calibri" w:hAnsi="Times New Roman" w:cs="Times New Roman"/>
          <w:color w:val="000000"/>
          <w:sz w:val="28"/>
          <w:szCs w:val="28"/>
          <w:lang w:eastAsia="ru-RU" w:bidi="ru-RU"/>
        </w:rPr>
        <w:t xml:space="preserve">за обеспечением надлежащего санитарного и технического состояния жилых помещений, а также осуществления контроля за распоряжением ими, приняты </w:t>
      </w:r>
      <w:r w:rsidR="009C7D48">
        <w:rPr>
          <w:rFonts w:ascii="Times New Roman" w:eastAsia="Calibri" w:hAnsi="Times New Roman" w:cs="Times New Roman"/>
          <w:color w:val="000000"/>
          <w:sz w:val="28"/>
          <w:szCs w:val="28"/>
          <w:lang w:eastAsia="ru-RU" w:bidi="ru-RU"/>
        </w:rPr>
        <w:br/>
      </w:r>
      <w:r w:rsidRPr="00A47F32">
        <w:rPr>
          <w:rFonts w:ascii="Times New Roman" w:eastAsia="Calibri" w:hAnsi="Times New Roman" w:cs="Times New Roman"/>
          <w:color w:val="000000"/>
          <w:sz w:val="28"/>
          <w:szCs w:val="28"/>
          <w:lang w:eastAsia="ru-RU" w:bidi="ru-RU"/>
        </w:rPr>
        <w:t xml:space="preserve">в 85 </w:t>
      </w:r>
      <w:r w:rsidR="00A47F32">
        <w:rPr>
          <w:rFonts w:ascii="Times New Roman" w:eastAsia="Calibri" w:hAnsi="Times New Roman" w:cs="Times New Roman"/>
          <w:color w:val="000000"/>
          <w:sz w:val="28"/>
          <w:szCs w:val="28"/>
          <w:lang w:eastAsia="ru-RU" w:bidi="ru-RU"/>
        </w:rPr>
        <w:t>субъектах Российской Федерации.</w:t>
      </w:r>
    </w:p>
    <w:p w14:paraId="080ABCF6" w14:textId="24B6D98E" w:rsidR="00D360D5" w:rsidRPr="00D360D5" w:rsidRDefault="00D360D5" w:rsidP="00D360D5">
      <w:pPr>
        <w:spacing w:after="0" w:line="264" w:lineRule="auto"/>
        <w:ind w:firstLine="709"/>
        <w:jc w:val="both"/>
        <w:rPr>
          <w:rFonts w:ascii="Times New Roman" w:eastAsia="Calibri" w:hAnsi="Times New Roman" w:cs="Times New Roman"/>
          <w:color w:val="000000"/>
          <w:sz w:val="28"/>
          <w:szCs w:val="28"/>
          <w:lang w:eastAsia="ru-RU" w:bidi="ru-RU"/>
        </w:rPr>
      </w:pPr>
      <w:r w:rsidRPr="00687207">
        <w:rPr>
          <w:rFonts w:ascii="Times New Roman" w:eastAsia="Calibri" w:hAnsi="Times New Roman" w:cs="Times New Roman"/>
          <w:color w:val="000000"/>
          <w:sz w:val="28"/>
          <w:szCs w:val="28"/>
          <w:lang w:eastAsia="ru-RU" w:bidi="ru-RU"/>
        </w:rPr>
        <w:t xml:space="preserve">Количество жилых помещений, в отношении которых осуществляется контроль за использованием, распоряжением и сохранностью, а также </w:t>
      </w:r>
      <w:r w:rsidR="009C7D48">
        <w:rPr>
          <w:rFonts w:ascii="Times New Roman" w:eastAsia="Calibri" w:hAnsi="Times New Roman" w:cs="Times New Roman"/>
          <w:color w:val="000000"/>
          <w:sz w:val="28"/>
          <w:szCs w:val="28"/>
          <w:lang w:eastAsia="ru-RU" w:bidi="ru-RU"/>
        </w:rPr>
        <w:br/>
      </w:r>
      <w:r w:rsidRPr="00687207">
        <w:rPr>
          <w:rFonts w:ascii="Times New Roman" w:eastAsia="Calibri" w:hAnsi="Times New Roman" w:cs="Times New Roman"/>
          <w:color w:val="000000"/>
          <w:sz w:val="28"/>
          <w:szCs w:val="28"/>
          <w:lang w:eastAsia="ru-RU" w:bidi="ru-RU"/>
        </w:rPr>
        <w:t xml:space="preserve">за обеспечением надлежащего санитарного и технического состояния, составляет </w:t>
      </w:r>
      <w:r w:rsidR="00B75BB2">
        <w:rPr>
          <w:rFonts w:ascii="Times New Roman" w:eastAsia="Calibri" w:hAnsi="Times New Roman" w:cs="Times New Roman"/>
          <w:color w:val="000000"/>
          <w:sz w:val="28"/>
          <w:szCs w:val="28"/>
          <w:lang w:eastAsia="ru-RU" w:bidi="ru-RU"/>
        </w:rPr>
        <w:br/>
      </w:r>
      <w:r w:rsidRPr="00687207">
        <w:rPr>
          <w:rFonts w:ascii="Times New Roman" w:eastAsia="Calibri" w:hAnsi="Times New Roman" w:cs="Times New Roman"/>
          <w:color w:val="000000"/>
          <w:sz w:val="28"/>
          <w:szCs w:val="28"/>
          <w:lang w:eastAsia="ru-RU" w:bidi="ru-RU"/>
        </w:rPr>
        <w:t xml:space="preserve">111,4 тыс. жилых помещений (2023 г. – 112 тыс. жилых помещений, 2022 г. – </w:t>
      </w:r>
      <w:r w:rsidR="009C7D48">
        <w:rPr>
          <w:rFonts w:ascii="Times New Roman" w:eastAsia="Calibri" w:hAnsi="Times New Roman" w:cs="Times New Roman"/>
          <w:color w:val="000000"/>
          <w:sz w:val="28"/>
          <w:szCs w:val="28"/>
          <w:lang w:eastAsia="ru-RU" w:bidi="ru-RU"/>
        </w:rPr>
        <w:br/>
      </w:r>
      <w:r w:rsidRPr="00687207">
        <w:rPr>
          <w:rFonts w:ascii="Times New Roman" w:eastAsia="Calibri" w:hAnsi="Times New Roman" w:cs="Times New Roman"/>
          <w:color w:val="000000"/>
          <w:sz w:val="28"/>
          <w:szCs w:val="28"/>
          <w:lang w:eastAsia="ru-RU" w:bidi="ru-RU"/>
        </w:rPr>
        <w:t>115,6 тыс. жилых помещений).</w:t>
      </w:r>
    </w:p>
    <w:p w14:paraId="08ECF584" w14:textId="378095EE" w:rsidR="00D360D5" w:rsidRPr="00687207" w:rsidRDefault="00D360D5" w:rsidP="00D360D5">
      <w:pPr>
        <w:pStyle w:val="Standard"/>
        <w:spacing w:line="264" w:lineRule="auto"/>
        <w:ind w:firstLine="709"/>
        <w:jc w:val="both"/>
        <w:rPr>
          <w:rFonts w:ascii="Times New Roman" w:eastAsia="Arial" w:hAnsi="Times New Roman" w:cs="Calibri"/>
          <w:iCs/>
          <w:color w:val="00000A"/>
          <w:szCs w:val="28"/>
          <w:lang w:bidi="en-US"/>
        </w:rPr>
      </w:pPr>
      <w:r w:rsidRPr="00687207">
        <w:rPr>
          <w:rFonts w:ascii="Times New Roman" w:eastAsia="Arial" w:hAnsi="Times New Roman" w:cs="Calibri"/>
          <w:iCs/>
          <w:color w:val="00000A"/>
          <w:szCs w:val="28"/>
          <w:lang w:bidi="en-US"/>
        </w:rPr>
        <w:t xml:space="preserve">В целях распространения лучшего опыта субъектов Российской Федерации </w:t>
      </w:r>
      <w:r w:rsidR="00687207" w:rsidRPr="00687207">
        <w:rPr>
          <w:rFonts w:ascii="Times New Roman" w:eastAsia="Arial" w:hAnsi="Times New Roman" w:cs="Calibri"/>
          <w:iCs/>
          <w:color w:val="00000A"/>
          <w:szCs w:val="28"/>
          <w:lang w:bidi="en-US"/>
        </w:rPr>
        <w:br/>
      </w:r>
      <w:r w:rsidRPr="00687207">
        <w:rPr>
          <w:rFonts w:ascii="Times New Roman" w:eastAsia="Arial" w:hAnsi="Times New Roman" w:cs="Calibri"/>
          <w:iCs/>
          <w:color w:val="00000A"/>
          <w:szCs w:val="28"/>
          <w:lang w:bidi="en-US"/>
        </w:rPr>
        <w:t>по организации деятельности в сфере обеспечения жилыми помещениями специализированного жилищного фонда детей-сирот Минпросвещения России обеспечено ежегодное направление в субъекты Российской Федерации соответствующих информационно-аналитических и методических материалов.</w:t>
      </w:r>
    </w:p>
    <w:p w14:paraId="6AE12D3F" w14:textId="5B048B39" w:rsidR="00D360D5" w:rsidRPr="00687207" w:rsidRDefault="00A90774" w:rsidP="00D360D5">
      <w:pPr>
        <w:pStyle w:val="Standard"/>
        <w:spacing w:line="264" w:lineRule="auto"/>
        <w:ind w:firstLine="709"/>
        <w:jc w:val="both"/>
        <w:rPr>
          <w:rFonts w:ascii="Times New Roman" w:eastAsia="Arial" w:hAnsi="Times New Roman" w:cs="Calibri"/>
          <w:iCs/>
          <w:color w:val="00000A"/>
          <w:szCs w:val="28"/>
          <w:lang w:bidi="en-US"/>
        </w:rPr>
      </w:pPr>
      <w:r w:rsidRPr="00687207">
        <w:rPr>
          <w:rFonts w:ascii="Times New Roman" w:eastAsia="Arial" w:hAnsi="Times New Roman" w:cs="Calibri"/>
          <w:iCs/>
          <w:color w:val="00000A"/>
          <w:szCs w:val="28"/>
          <w:lang w:bidi="en-US"/>
        </w:rPr>
        <w:t xml:space="preserve">Кроме того, в 2024 г. проведен ряд совещаний с участием федеральных органов исполнительной власти и представителей региональных органов исполнительной власти, в рамках которых обсуждались вопросы реализации жилищных прав </w:t>
      </w:r>
      <w:r w:rsidR="00687207" w:rsidRPr="00687207">
        <w:rPr>
          <w:rFonts w:ascii="Times New Roman" w:eastAsia="Arial" w:hAnsi="Times New Roman" w:cs="Calibri"/>
          <w:iCs/>
          <w:color w:val="00000A"/>
          <w:szCs w:val="28"/>
          <w:lang w:bidi="en-US"/>
        </w:rPr>
        <w:br/>
      </w:r>
      <w:r w:rsidRPr="00687207">
        <w:rPr>
          <w:rFonts w:ascii="Times New Roman" w:eastAsia="Arial" w:hAnsi="Times New Roman" w:cs="Calibri"/>
          <w:iCs/>
          <w:color w:val="00000A"/>
          <w:szCs w:val="28"/>
          <w:lang w:bidi="en-US"/>
        </w:rPr>
        <w:t>детей-сирот.</w:t>
      </w:r>
    </w:p>
    <w:p w14:paraId="22662B29" w14:textId="69BC2ED5" w:rsidR="00A90774" w:rsidRPr="00687207" w:rsidRDefault="00A90774" w:rsidP="00D360D5">
      <w:pPr>
        <w:pStyle w:val="Standard"/>
        <w:spacing w:line="264" w:lineRule="auto"/>
        <w:ind w:firstLine="709"/>
        <w:jc w:val="both"/>
        <w:rPr>
          <w:rFonts w:ascii="Times New Roman" w:eastAsia="Arial" w:hAnsi="Times New Roman" w:cs="Calibri"/>
          <w:iCs/>
          <w:color w:val="00000A"/>
          <w:szCs w:val="28"/>
          <w:lang w:bidi="en-US"/>
        </w:rPr>
      </w:pPr>
      <w:r w:rsidRPr="00687207">
        <w:rPr>
          <w:rFonts w:ascii="Times New Roman" w:eastAsia="Arial" w:hAnsi="Times New Roman" w:cs="Calibri"/>
          <w:iCs/>
          <w:color w:val="00000A"/>
          <w:szCs w:val="28"/>
          <w:lang w:bidi="en-US"/>
        </w:rPr>
        <w:t>По итогам 2024 г. наблюдается те</w:t>
      </w:r>
      <w:r w:rsidR="000C0B34">
        <w:rPr>
          <w:rFonts w:ascii="Times New Roman" w:eastAsia="Arial" w:hAnsi="Times New Roman" w:cs="Calibri"/>
          <w:iCs/>
          <w:color w:val="00000A"/>
          <w:szCs w:val="28"/>
          <w:lang w:bidi="en-US"/>
        </w:rPr>
        <w:t>н</w:t>
      </w:r>
      <w:r w:rsidRPr="00687207">
        <w:rPr>
          <w:rFonts w:ascii="Times New Roman" w:eastAsia="Arial" w:hAnsi="Times New Roman" w:cs="Calibri"/>
          <w:iCs/>
          <w:color w:val="00000A"/>
          <w:szCs w:val="28"/>
          <w:lang w:bidi="en-US"/>
        </w:rPr>
        <w:t xml:space="preserve">денция к снижению численности детей-сирот, подлежащих обеспечению жилыми помещениями. По информации субъектов Российской Федерации, причинами несвоевременного обеспечения детей-сирот жилыми помещениями по-прежнему являются: дефицит выделяемых денежных средств; отсутствие на рынке недвижимости жилых помещений, </w:t>
      </w:r>
      <w:proofErr w:type="spellStart"/>
      <w:r w:rsidRPr="00687207">
        <w:rPr>
          <w:rFonts w:ascii="Times New Roman" w:eastAsia="Arial" w:hAnsi="Times New Roman" w:cs="Calibri"/>
          <w:iCs/>
          <w:color w:val="00000A"/>
          <w:szCs w:val="28"/>
          <w:lang w:bidi="en-US"/>
        </w:rPr>
        <w:t>соответстствующих</w:t>
      </w:r>
      <w:proofErr w:type="spellEnd"/>
      <w:r w:rsidRPr="00687207">
        <w:rPr>
          <w:rFonts w:ascii="Times New Roman" w:eastAsia="Arial" w:hAnsi="Times New Roman" w:cs="Calibri"/>
          <w:iCs/>
          <w:color w:val="00000A"/>
          <w:szCs w:val="28"/>
          <w:lang w:bidi="en-US"/>
        </w:rPr>
        <w:t xml:space="preserve"> требованиям законодательства; рост стоимости жилых помещений на первичном рынке жилья.</w:t>
      </w:r>
    </w:p>
    <w:p w14:paraId="518CD3A3" w14:textId="05DCE3B5" w:rsidR="0049520F" w:rsidRPr="00687207" w:rsidRDefault="00653E56" w:rsidP="007171E9">
      <w:pPr>
        <w:pStyle w:val="Standard"/>
        <w:spacing w:line="264" w:lineRule="auto"/>
        <w:ind w:firstLine="709"/>
        <w:jc w:val="both"/>
        <w:rPr>
          <w:rFonts w:ascii="Times New Roman" w:eastAsia="Arial" w:hAnsi="Times New Roman" w:cs="Calibri"/>
          <w:iCs/>
          <w:color w:val="000000"/>
          <w:szCs w:val="28"/>
          <w:lang w:bidi="en-US"/>
        </w:rPr>
      </w:pPr>
      <w:r w:rsidRPr="00687207">
        <w:rPr>
          <w:rFonts w:ascii="Times New Roman" w:eastAsia="Arial" w:hAnsi="Times New Roman" w:cs="Calibri"/>
          <w:iCs/>
          <w:color w:val="00000A"/>
          <w:szCs w:val="28"/>
          <w:lang w:bidi="en-US"/>
        </w:rPr>
        <w:t>В 2024</w:t>
      </w:r>
      <w:r w:rsidR="0049520F" w:rsidRPr="00687207">
        <w:rPr>
          <w:rFonts w:ascii="Times New Roman" w:eastAsia="Arial" w:hAnsi="Times New Roman" w:cs="Calibri"/>
          <w:iCs/>
          <w:color w:val="00000A"/>
          <w:szCs w:val="28"/>
          <w:lang w:bidi="en-US"/>
        </w:rPr>
        <w:t xml:space="preserve"> г</w:t>
      </w:r>
      <w:r w:rsidRPr="00687207">
        <w:rPr>
          <w:rFonts w:ascii="Times New Roman" w:eastAsia="Arial" w:hAnsi="Times New Roman" w:cs="Calibri"/>
          <w:iCs/>
          <w:color w:val="00000A"/>
          <w:szCs w:val="28"/>
          <w:lang w:bidi="en-US"/>
        </w:rPr>
        <w:t>.</w:t>
      </w:r>
      <w:r w:rsidR="0049520F" w:rsidRPr="00687207">
        <w:rPr>
          <w:rFonts w:ascii="Times New Roman" w:eastAsia="Arial" w:hAnsi="Times New Roman" w:cs="Calibri"/>
          <w:iCs/>
          <w:color w:val="00000A"/>
          <w:szCs w:val="28"/>
          <w:lang w:bidi="en-US"/>
        </w:rPr>
        <w:t xml:space="preserve"> на принудительном исполнении в территориальных органах ФССП России находилось </w:t>
      </w:r>
      <w:r w:rsidRPr="00687207">
        <w:rPr>
          <w:rFonts w:ascii="Times New Roman" w:eastAsia="Arial" w:hAnsi="Times New Roman" w:cs="Calibri"/>
          <w:iCs/>
          <w:color w:val="00000A"/>
          <w:szCs w:val="28"/>
          <w:lang w:bidi="en-US"/>
        </w:rPr>
        <w:t xml:space="preserve">28,6 </w:t>
      </w:r>
      <w:r w:rsidR="0049520F" w:rsidRPr="00687207">
        <w:rPr>
          <w:rFonts w:ascii="Times New Roman" w:eastAsia="Arial" w:hAnsi="Times New Roman" w:cs="Calibri"/>
          <w:iCs/>
          <w:color w:val="00000A"/>
          <w:szCs w:val="28"/>
          <w:lang w:bidi="en-US"/>
        </w:rPr>
        <w:t xml:space="preserve">тыс. исполнительных производств о предоставлении жилья детям-сиротам </w:t>
      </w:r>
      <w:r w:rsidR="003521C7" w:rsidRPr="00687207">
        <w:rPr>
          <w:rFonts w:ascii="Times New Roman" w:eastAsia="Arial" w:hAnsi="Times New Roman" w:cs="Calibri"/>
          <w:iCs/>
          <w:color w:val="00000A"/>
          <w:szCs w:val="28"/>
          <w:lang w:bidi="en-US"/>
        </w:rPr>
        <w:t>(</w:t>
      </w:r>
      <w:r w:rsidRPr="00687207">
        <w:rPr>
          <w:rFonts w:ascii="Times New Roman" w:eastAsia="Arial" w:hAnsi="Times New Roman" w:cs="Calibri"/>
          <w:iCs/>
          <w:color w:val="00000A"/>
          <w:szCs w:val="28"/>
          <w:lang w:bidi="en-US"/>
        </w:rPr>
        <w:t>2023</w:t>
      </w:r>
      <w:r w:rsidR="0049520F" w:rsidRPr="00687207">
        <w:rPr>
          <w:rFonts w:ascii="Times New Roman" w:eastAsia="Arial" w:hAnsi="Times New Roman" w:cs="Calibri"/>
          <w:iCs/>
          <w:color w:val="00000A"/>
          <w:szCs w:val="28"/>
          <w:lang w:bidi="en-US"/>
        </w:rPr>
        <w:t xml:space="preserve"> г</w:t>
      </w:r>
      <w:r w:rsidR="003521C7" w:rsidRPr="00687207">
        <w:rPr>
          <w:rFonts w:ascii="Times New Roman" w:eastAsia="Arial" w:hAnsi="Times New Roman" w:cs="Calibri"/>
          <w:iCs/>
          <w:color w:val="00000A"/>
          <w:szCs w:val="28"/>
          <w:lang w:bidi="en-US"/>
        </w:rPr>
        <w:t>.</w:t>
      </w:r>
      <w:r w:rsidRPr="00687207">
        <w:rPr>
          <w:rFonts w:ascii="Times New Roman" w:eastAsia="Arial" w:hAnsi="Times New Roman" w:cs="Calibri"/>
          <w:iCs/>
          <w:color w:val="00000A"/>
          <w:szCs w:val="28"/>
          <w:lang w:bidi="en-US"/>
        </w:rPr>
        <w:t xml:space="preserve"> – 34</w:t>
      </w:r>
      <w:r w:rsidR="0049520F" w:rsidRPr="00687207">
        <w:rPr>
          <w:rFonts w:ascii="Times New Roman" w:eastAsia="Arial" w:hAnsi="Times New Roman" w:cs="Calibri"/>
          <w:iCs/>
          <w:color w:val="00000A"/>
          <w:szCs w:val="28"/>
          <w:lang w:bidi="en-US"/>
        </w:rPr>
        <w:t xml:space="preserve"> тыс.</w:t>
      </w:r>
      <w:r w:rsidR="003521C7" w:rsidRPr="00687207">
        <w:rPr>
          <w:rFonts w:ascii="Times New Roman" w:eastAsia="Arial" w:hAnsi="Times New Roman" w:cs="Calibri"/>
          <w:iCs/>
          <w:color w:val="00000A"/>
          <w:szCs w:val="28"/>
          <w:lang w:bidi="en-US"/>
        </w:rPr>
        <w:t xml:space="preserve"> исполнительных производств</w:t>
      </w:r>
      <w:r w:rsidR="0049520F" w:rsidRPr="00687207">
        <w:rPr>
          <w:rFonts w:ascii="Times New Roman" w:eastAsia="Arial" w:hAnsi="Times New Roman" w:cs="Calibri"/>
          <w:iCs/>
          <w:color w:val="00000A"/>
          <w:szCs w:val="28"/>
          <w:lang w:bidi="en-US"/>
        </w:rPr>
        <w:t>)</w:t>
      </w:r>
      <w:r w:rsidR="0049520F" w:rsidRPr="00687207">
        <w:rPr>
          <w:rFonts w:ascii="Times New Roman" w:eastAsia="Arial" w:hAnsi="Times New Roman" w:cs="Calibri"/>
          <w:iCs/>
          <w:color w:val="000000"/>
          <w:szCs w:val="28"/>
          <w:lang w:bidi="en-US"/>
        </w:rPr>
        <w:t>.</w:t>
      </w:r>
    </w:p>
    <w:p w14:paraId="061839F9" w14:textId="6B352879" w:rsidR="00653E56" w:rsidRPr="00687207" w:rsidRDefault="00653E56" w:rsidP="007171E9">
      <w:pPr>
        <w:pStyle w:val="Standard"/>
        <w:spacing w:line="264" w:lineRule="auto"/>
        <w:ind w:firstLine="709"/>
        <w:jc w:val="both"/>
        <w:rPr>
          <w:rFonts w:ascii="Times New Roman" w:hAnsi="Times New Roman"/>
          <w:szCs w:val="28"/>
        </w:rPr>
      </w:pPr>
      <w:r w:rsidRPr="00687207">
        <w:rPr>
          <w:rFonts w:ascii="Times New Roman" w:eastAsia="Arial" w:hAnsi="Times New Roman" w:cs="Calibri"/>
          <w:iCs/>
          <w:color w:val="000000"/>
          <w:szCs w:val="28"/>
          <w:lang w:bidi="en-US"/>
        </w:rPr>
        <w:t xml:space="preserve">По состоянию на 1 января 2025 г. наибольшее количество судебных актов </w:t>
      </w:r>
      <w:r w:rsidRPr="00687207">
        <w:rPr>
          <w:rFonts w:ascii="Times New Roman" w:eastAsia="Arial" w:hAnsi="Times New Roman" w:cs="Calibri"/>
          <w:iCs/>
          <w:color w:val="000000"/>
          <w:szCs w:val="28"/>
          <w:lang w:bidi="en-US"/>
        </w:rPr>
        <w:br/>
        <w:t xml:space="preserve">о предоставлении жилья детям-сиротам отмечалось в Забайкальском крае (2 тыс.), Хабаровском крае и Еврейской автономной области (1,3 тыс.), Омской области </w:t>
      </w:r>
      <w:r w:rsidRPr="00687207">
        <w:rPr>
          <w:rFonts w:ascii="Times New Roman" w:eastAsia="Arial" w:hAnsi="Times New Roman" w:cs="Calibri"/>
          <w:iCs/>
          <w:color w:val="000000"/>
          <w:szCs w:val="28"/>
          <w:lang w:bidi="en-US"/>
        </w:rPr>
        <w:br/>
        <w:t xml:space="preserve">(1,2 тыс.), Алтайском крае (1,1 тыс.), </w:t>
      </w:r>
      <w:r w:rsidR="00D475EA">
        <w:rPr>
          <w:rFonts w:ascii="Times New Roman" w:eastAsia="Arial" w:hAnsi="Times New Roman" w:cs="Calibri"/>
          <w:iCs/>
          <w:color w:val="000000"/>
          <w:szCs w:val="28"/>
          <w:lang w:bidi="en-US"/>
        </w:rPr>
        <w:t>В</w:t>
      </w:r>
      <w:r w:rsidRPr="00687207">
        <w:rPr>
          <w:rFonts w:ascii="Times New Roman" w:eastAsia="Arial" w:hAnsi="Times New Roman" w:cs="Calibri"/>
          <w:iCs/>
          <w:color w:val="000000"/>
          <w:szCs w:val="28"/>
          <w:lang w:bidi="en-US"/>
        </w:rPr>
        <w:t>олгоградской области (916).</w:t>
      </w:r>
    </w:p>
    <w:p w14:paraId="229FE2F3" w14:textId="6A50D3DC" w:rsidR="0049520F" w:rsidRPr="00687207" w:rsidRDefault="0049520F" w:rsidP="007171E9">
      <w:pPr>
        <w:pStyle w:val="Textbody"/>
        <w:shd w:val="clear" w:color="auto" w:fill="FFFFFF"/>
        <w:spacing w:after="0" w:line="264" w:lineRule="auto"/>
        <w:ind w:firstLine="709"/>
        <w:jc w:val="both"/>
        <w:rPr>
          <w:rFonts w:ascii="Times New Roman" w:hAnsi="Times New Roman"/>
          <w:sz w:val="28"/>
          <w:szCs w:val="28"/>
        </w:rPr>
      </w:pPr>
      <w:r w:rsidRPr="00687207">
        <w:rPr>
          <w:rFonts w:ascii="Times New Roman" w:eastAsia="Arial" w:hAnsi="Times New Roman" w:cs="Calibri"/>
          <w:iCs/>
          <w:color w:val="000000"/>
          <w:sz w:val="28"/>
          <w:szCs w:val="28"/>
          <w:lang w:eastAsia="ru-RU" w:bidi="en-US"/>
        </w:rPr>
        <w:t>В результате мер, принятых судебными прис</w:t>
      </w:r>
      <w:r w:rsidR="00D079DC" w:rsidRPr="00687207">
        <w:rPr>
          <w:rFonts w:ascii="Times New Roman" w:eastAsia="Arial" w:hAnsi="Times New Roman" w:cs="Calibri"/>
          <w:iCs/>
          <w:color w:val="000000"/>
          <w:sz w:val="28"/>
          <w:szCs w:val="28"/>
          <w:lang w:eastAsia="ru-RU" w:bidi="en-US"/>
        </w:rPr>
        <w:t xml:space="preserve">тавами-исполнителями, в рамках </w:t>
      </w:r>
      <w:r w:rsidR="00D079DC" w:rsidRPr="00687207">
        <w:rPr>
          <w:rFonts w:ascii="Times New Roman" w:eastAsia="Arial" w:hAnsi="Times New Roman" w:cs="Calibri"/>
          <w:iCs/>
          <w:color w:val="000000"/>
          <w:sz w:val="28"/>
          <w:szCs w:val="28"/>
          <w:lang w:eastAsia="ru-RU" w:bidi="en-US"/>
        </w:rPr>
        <w:br/>
      </w:r>
      <w:r w:rsidR="00653E56" w:rsidRPr="00687207">
        <w:rPr>
          <w:rFonts w:ascii="Times New Roman" w:eastAsia="Arial" w:hAnsi="Times New Roman" w:cs="Calibri"/>
          <w:iCs/>
          <w:color w:val="000000"/>
          <w:sz w:val="28"/>
          <w:szCs w:val="28"/>
          <w:lang w:eastAsia="ru-RU" w:bidi="en-US"/>
        </w:rPr>
        <w:t>7,5</w:t>
      </w:r>
      <w:r w:rsidRPr="00687207">
        <w:rPr>
          <w:rFonts w:ascii="Times New Roman" w:eastAsia="Arial" w:hAnsi="Times New Roman" w:cs="Calibri"/>
          <w:iCs/>
          <w:color w:val="000000"/>
          <w:sz w:val="28"/>
          <w:szCs w:val="28"/>
          <w:lang w:eastAsia="ru-RU" w:bidi="en-US"/>
        </w:rPr>
        <w:t xml:space="preserve"> тыс. исполнительных производств предоставлены жилые помещения детям-сиротам.</w:t>
      </w:r>
    </w:p>
    <w:p w14:paraId="6AD23BF2" w14:textId="69A44DE7" w:rsidR="0049520F" w:rsidRPr="00687207" w:rsidRDefault="0049520F" w:rsidP="007171E9">
      <w:pPr>
        <w:pStyle w:val="Textbody"/>
        <w:widowControl w:val="0"/>
        <w:shd w:val="clear" w:color="auto" w:fill="FFFFFF"/>
        <w:spacing w:after="0" w:line="264" w:lineRule="auto"/>
        <w:ind w:firstLine="709"/>
        <w:jc w:val="both"/>
        <w:rPr>
          <w:rFonts w:hint="eastAsia"/>
          <w:sz w:val="28"/>
          <w:szCs w:val="28"/>
        </w:rPr>
      </w:pPr>
      <w:r w:rsidRPr="00687207">
        <w:rPr>
          <w:rStyle w:val="CharStyle43"/>
          <w:rFonts w:eastAsia="NSimSun"/>
          <w:iCs/>
          <w:spacing w:val="0"/>
          <w:sz w:val="28"/>
          <w:szCs w:val="28"/>
          <w:lang w:bidi="ar-SA"/>
        </w:rPr>
        <w:t>Предоставление жилья детям-сиротам реализуется также путем заключения мировых соглашений между должниками и взыскателями в связи с предоставлением детям-сиротам жилищных сертификатов, что служит основанием для прекращения исполнительных производств.</w:t>
      </w:r>
    </w:p>
    <w:p w14:paraId="1E52B18C" w14:textId="0E94460A" w:rsidR="0049520F" w:rsidRPr="00687207" w:rsidRDefault="0049520F" w:rsidP="007171E9">
      <w:pPr>
        <w:pStyle w:val="Textbody"/>
        <w:widowControl w:val="0"/>
        <w:shd w:val="clear" w:color="auto" w:fill="FFFFFF"/>
        <w:spacing w:after="0" w:line="264" w:lineRule="auto"/>
        <w:ind w:firstLine="709"/>
        <w:jc w:val="both"/>
        <w:rPr>
          <w:rFonts w:hint="eastAsia"/>
          <w:sz w:val="28"/>
          <w:szCs w:val="28"/>
        </w:rPr>
      </w:pPr>
      <w:r w:rsidRPr="00687207">
        <w:rPr>
          <w:rStyle w:val="CharStyle43"/>
          <w:rFonts w:eastAsia="NSimSun"/>
          <w:iCs/>
          <w:spacing w:val="0"/>
          <w:sz w:val="28"/>
          <w:szCs w:val="28"/>
          <w:lang w:bidi="ar-SA"/>
        </w:rPr>
        <w:t xml:space="preserve">Так, количество исполнительных производств, прекращенных судом или судебными приставами-исполнителями в связи с утверждением судами мировых </w:t>
      </w:r>
      <w:r w:rsidRPr="00687207">
        <w:rPr>
          <w:rStyle w:val="CharStyle43"/>
          <w:rFonts w:eastAsia="NSimSun"/>
          <w:iCs/>
          <w:spacing w:val="0"/>
          <w:sz w:val="28"/>
          <w:szCs w:val="28"/>
          <w:lang w:bidi="ar-SA"/>
        </w:rPr>
        <w:lastRenderedPageBreak/>
        <w:t>соглашений, в 202</w:t>
      </w:r>
      <w:r w:rsidR="00337CEE" w:rsidRPr="00687207">
        <w:rPr>
          <w:rStyle w:val="CharStyle43"/>
          <w:rFonts w:eastAsia="NSimSun"/>
          <w:iCs/>
          <w:spacing w:val="0"/>
          <w:sz w:val="28"/>
          <w:szCs w:val="28"/>
          <w:lang w:bidi="ar-SA"/>
        </w:rPr>
        <w:t>4</w:t>
      </w:r>
      <w:r w:rsidRPr="00687207">
        <w:rPr>
          <w:rStyle w:val="CharStyle43"/>
          <w:rFonts w:eastAsia="NSimSun"/>
          <w:iCs/>
          <w:spacing w:val="0"/>
          <w:sz w:val="28"/>
          <w:szCs w:val="28"/>
          <w:lang w:bidi="ar-SA"/>
        </w:rPr>
        <w:t xml:space="preserve"> г</w:t>
      </w:r>
      <w:r w:rsidR="00723D7E" w:rsidRPr="00687207">
        <w:rPr>
          <w:rStyle w:val="CharStyle43"/>
          <w:rFonts w:eastAsia="NSimSun"/>
          <w:iCs/>
          <w:spacing w:val="0"/>
          <w:sz w:val="28"/>
          <w:szCs w:val="28"/>
          <w:lang w:bidi="ar-SA"/>
        </w:rPr>
        <w:t>.</w:t>
      </w:r>
      <w:r w:rsidRPr="00687207">
        <w:rPr>
          <w:rStyle w:val="CharStyle43"/>
          <w:rFonts w:eastAsia="NSimSun"/>
          <w:iCs/>
          <w:spacing w:val="0"/>
          <w:sz w:val="28"/>
          <w:szCs w:val="28"/>
          <w:lang w:bidi="ar-SA"/>
        </w:rPr>
        <w:t xml:space="preserve"> составило 2,</w:t>
      </w:r>
      <w:r w:rsidR="00337CEE" w:rsidRPr="00687207">
        <w:rPr>
          <w:rStyle w:val="CharStyle43"/>
          <w:rFonts w:eastAsia="NSimSun"/>
          <w:iCs/>
          <w:spacing w:val="0"/>
          <w:sz w:val="28"/>
          <w:szCs w:val="28"/>
          <w:lang w:bidi="ar-SA"/>
        </w:rPr>
        <w:t>1</w:t>
      </w:r>
      <w:r w:rsidRPr="00687207">
        <w:rPr>
          <w:rStyle w:val="CharStyle43"/>
          <w:rFonts w:eastAsia="NSimSun"/>
          <w:iCs/>
          <w:spacing w:val="0"/>
          <w:sz w:val="28"/>
          <w:szCs w:val="28"/>
          <w:lang w:bidi="ar-SA"/>
        </w:rPr>
        <w:t xml:space="preserve"> тыс. исполнительных производств.</w:t>
      </w:r>
    </w:p>
    <w:p w14:paraId="6571FA6F" w14:textId="0634383A" w:rsidR="0049520F" w:rsidRPr="00687207" w:rsidRDefault="0049520F" w:rsidP="007171E9">
      <w:pPr>
        <w:pStyle w:val="Standard"/>
        <w:spacing w:line="264" w:lineRule="auto"/>
        <w:ind w:firstLine="709"/>
        <w:jc w:val="both"/>
        <w:rPr>
          <w:rFonts w:ascii="Times New Roman" w:hAnsi="Times New Roman"/>
          <w:szCs w:val="28"/>
        </w:rPr>
      </w:pPr>
      <w:r w:rsidRPr="00687207">
        <w:rPr>
          <w:rFonts w:ascii="Times New Roman" w:hAnsi="Times New Roman" w:cs="Times New Roman"/>
          <w:szCs w:val="28"/>
        </w:rPr>
        <w:t>Требования неимущественного характера, содержащиеся в исполнительном документе, исполняются в порядке, предусмотренном ст</w:t>
      </w:r>
      <w:r w:rsidR="00723D7E" w:rsidRPr="00687207">
        <w:rPr>
          <w:rFonts w:ascii="Times New Roman" w:hAnsi="Times New Roman" w:cs="Times New Roman"/>
          <w:szCs w:val="28"/>
        </w:rPr>
        <w:t>атьей</w:t>
      </w:r>
      <w:r w:rsidRPr="00687207">
        <w:rPr>
          <w:rFonts w:ascii="Times New Roman" w:hAnsi="Times New Roman" w:cs="Times New Roman"/>
          <w:szCs w:val="28"/>
        </w:rPr>
        <w:t xml:space="preserve"> 105 Федерального закона от </w:t>
      </w:r>
      <w:r w:rsidR="00723D7E" w:rsidRPr="00687207">
        <w:rPr>
          <w:rFonts w:ascii="Times New Roman" w:hAnsi="Times New Roman" w:cs="Times New Roman"/>
          <w:szCs w:val="28"/>
        </w:rPr>
        <w:t xml:space="preserve">2 октября </w:t>
      </w:r>
      <w:r w:rsidRPr="00687207">
        <w:rPr>
          <w:rFonts w:ascii="Times New Roman" w:hAnsi="Times New Roman" w:cs="Times New Roman"/>
          <w:szCs w:val="28"/>
        </w:rPr>
        <w:t>2007</w:t>
      </w:r>
      <w:r w:rsidR="00723D7E" w:rsidRPr="00687207">
        <w:rPr>
          <w:rFonts w:ascii="Times New Roman" w:hAnsi="Times New Roman" w:cs="Times New Roman"/>
          <w:szCs w:val="28"/>
        </w:rPr>
        <w:t xml:space="preserve"> г.</w:t>
      </w:r>
      <w:r w:rsidRPr="00687207">
        <w:rPr>
          <w:rFonts w:ascii="Times New Roman" w:hAnsi="Times New Roman" w:cs="Times New Roman"/>
          <w:szCs w:val="28"/>
        </w:rPr>
        <w:t xml:space="preserve"> № 229-ФЗ «Об исполнительном производстве», путем направления в адрес должников требований об исполнении решения суда, взыскания исполнительского сбора, применения к должникам мер административного </w:t>
      </w:r>
      <w:r w:rsidR="00687207" w:rsidRPr="00687207">
        <w:rPr>
          <w:rFonts w:ascii="Times New Roman" w:hAnsi="Times New Roman" w:cs="Times New Roman"/>
          <w:szCs w:val="28"/>
        </w:rPr>
        <w:br/>
      </w:r>
      <w:r w:rsidRPr="00687207">
        <w:rPr>
          <w:rFonts w:ascii="Times New Roman" w:hAnsi="Times New Roman" w:cs="Times New Roman"/>
          <w:szCs w:val="28"/>
        </w:rPr>
        <w:t>и уголовного воздействия.</w:t>
      </w:r>
    </w:p>
    <w:p w14:paraId="24B8017C" w14:textId="5DEB7781" w:rsidR="0049520F" w:rsidRPr="00687207" w:rsidRDefault="0049520F" w:rsidP="007171E9">
      <w:pPr>
        <w:pStyle w:val="Standard"/>
        <w:spacing w:line="264" w:lineRule="auto"/>
        <w:ind w:firstLine="709"/>
        <w:jc w:val="both"/>
        <w:rPr>
          <w:rStyle w:val="22"/>
          <w:rFonts w:eastAsia="Source Han Sans CN Regular"/>
          <w:color w:val="000000"/>
          <w:sz w:val="28"/>
          <w:szCs w:val="28"/>
        </w:rPr>
      </w:pPr>
      <w:r w:rsidRPr="00687207">
        <w:rPr>
          <w:rStyle w:val="22"/>
          <w:rFonts w:eastAsia="Source Han Sans CN Regular"/>
          <w:color w:val="000000"/>
          <w:sz w:val="28"/>
          <w:szCs w:val="28"/>
        </w:rPr>
        <w:t xml:space="preserve">По результатам применения полномочий административной юрисдикции и мер уголовно-правового характера в отношении должников, не исполняющих судебные решения указанной категории, </w:t>
      </w:r>
      <w:r w:rsidR="00337CEE" w:rsidRPr="00687207">
        <w:rPr>
          <w:rStyle w:val="22"/>
          <w:rFonts w:eastAsia="Source Han Sans CN Regular"/>
          <w:color w:val="000000"/>
          <w:sz w:val="28"/>
          <w:szCs w:val="28"/>
        </w:rPr>
        <w:t xml:space="preserve">в 2024 г. </w:t>
      </w:r>
      <w:r w:rsidRPr="00687207">
        <w:rPr>
          <w:rStyle w:val="22"/>
          <w:rFonts w:eastAsia="Source Han Sans CN Regular"/>
          <w:color w:val="000000"/>
          <w:sz w:val="28"/>
          <w:szCs w:val="28"/>
        </w:rPr>
        <w:t xml:space="preserve">возбуждено </w:t>
      </w:r>
      <w:r w:rsidR="00337CEE" w:rsidRPr="00687207">
        <w:rPr>
          <w:rStyle w:val="22"/>
          <w:rFonts w:eastAsia="Source Han Sans CN Regular"/>
          <w:color w:val="000000"/>
          <w:sz w:val="28"/>
          <w:szCs w:val="28"/>
        </w:rPr>
        <w:t>30,5</w:t>
      </w:r>
      <w:r w:rsidRPr="00687207">
        <w:rPr>
          <w:rStyle w:val="22"/>
          <w:rFonts w:eastAsia="Source Han Sans CN Regular"/>
          <w:color w:val="000000"/>
          <w:sz w:val="28"/>
          <w:szCs w:val="28"/>
        </w:rPr>
        <w:t xml:space="preserve"> тыс. дел</w:t>
      </w:r>
      <w:r w:rsidR="00723D7E" w:rsidRPr="00687207">
        <w:rPr>
          <w:rStyle w:val="22"/>
          <w:rFonts w:eastAsia="Source Han Sans CN Regular"/>
          <w:color w:val="000000"/>
          <w:sz w:val="28"/>
          <w:szCs w:val="28"/>
        </w:rPr>
        <w:t xml:space="preserve"> </w:t>
      </w:r>
      <w:r w:rsidR="00687207" w:rsidRPr="00687207">
        <w:rPr>
          <w:rStyle w:val="22"/>
          <w:rFonts w:eastAsia="Source Han Sans CN Regular"/>
          <w:color w:val="000000"/>
          <w:sz w:val="28"/>
          <w:szCs w:val="28"/>
        </w:rPr>
        <w:br/>
      </w:r>
      <w:r w:rsidRPr="00687207">
        <w:rPr>
          <w:rStyle w:val="22"/>
          <w:rFonts w:eastAsia="Source Han Sans CN Regular"/>
          <w:color w:val="000000"/>
          <w:sz w:val="28"/>
          <w:szCs w:val="28"/>
        </w:rPr>
        <w:t>об административны</w:t>
      </w:r>
      <w:r w:rsidR="00723D7E" w:rsidRPr="00687207">
        <w:rPr>
          <w:rStyle w:val="22"/>
          <w:rFonts w:eastAsia="Source Han Sans CN Regular"/>
          <w:color w:val="000000"/>
          <w:sz w:val="28"/>
          <w:szCs w:val="28"/>
        </w:rPr>
        <w:t>х правонарушениях по статье</w:t>
      </w:r>
      <w:r w:rsidRPr="00687207">
        <w:rPr>
          <w:rStyle w:val="22"/>
          <w:rFonts w:eastAsia="Source Han Sans CN Regular"/>
          <w:color w:val="000000"/>
          <w:sz w:val="28"/>
          <w:szCs w:val="28"/>
        </w:rPr>
        <w:t xml:space="preserve"> 17.15 </w:t>
      </w:r>
      <w:r w:rsidR="00723D7E" w:rsidRPr="00687207">
        <w:rPr>
          <w:rStyle w:val="22"/>
          <w:rFonts w:eastAsia="Source Han Sans CN Regular"/>
          <w:color w:val="000000"/>
          <w:sz w:val="28"/>
          <w:szCs w:val="28"/>
        </w:rPr>
        <w:t>Кодекса Российской Федерации об административных правонарушениях</w:t>
      </w:r>
      <w:r w:rsidR="00337CEE" w:rsidRPr="00687207">
        <w:rPr>
          <w:rStyle w:val="22"/>
          <w:rFonts w:eastAsia="Source Han Sans CN Regular"/>
          <w:color w:val="000000"/>
          <w:sz w:val="28"/>
          <w:szCs w:val="28"/>
        </w:rPr>
        <w:t xml:space="preserve">, по результатам </w:t>
      </w:r>
      <w:proofErr w:type="spellStart"/>
      <w:r w:rsidR="00337CEE" w:rsidRPr="00687207">
        <w:rPr>
          <w:rStyle w:val="22"/>
          <w:rFonts w:eastAsia="Source Han Sans CN Regular"/>
          <w:color w:val="000000"/>
          <w:sz w:val="28"/>
          <w:szCs w:val="28"/>
        </w:rPr>
        <w:t>доследственных</w:t>
      </w:r>
      <w:proofErr w:type="spellEnd"/>
      <w:r w:rsidR="00337CEE" w:rsidRPr="00687207">
        <w:rPr>
          <w:rStyle w:val="22"/>
          <w:rFonts w:eastAsia="Source Han Sans CN Regular"/>
          <w:color w:val="000000"/>
          <w:sz w:val="28"/>
          <w:szCs w:val="28"/>
        </w:rPr>
        <w:t xml:space="preserve"> проверок дознавателями ФССП России приняты решения о возбуждении </w:t>
      </w:r>
      <w:r w:rsidR="00687207" w:rsidRPr="00687207">
        <w:rPr>
          <w:rStyle w:val="22"/>
          <w:rFonts w:eastAsia="Source Han Sans CN Regular"/>
          <w:color w:val="000000"/>
          <w:sz w:val="28"/>
          <w:szCs w:val="28"/>
        </w:rPr>
        <w:br/>
      </w:r>
      <w:r w:rsidR="00337CEE" w:rsidRPr="00687207">
        <w:rPr>
          <w:rStyle w:val="22"/>
          <w:rFonts w:eastAsia="Source Han Sans CN Regular"/>
          <w:color w:val="000000"/>
          <w:sz w:val="28"/>
          <w:szCs w:val="28"/>
        </w:rPr>
        <w:t>13 уголовных дел</w:t>
      </w:r>
      <w:r w:rsidRPr="00687207">
        <w:rPr>
          <w:rStyle w:val="22"/>
          <w:rFonts w:eastAsia="Source Han Sans CN Regular"/>
          <w:color w:val="000000"/>
          <w:sz w:val="28"/>
          <w:szCs w:val="28"/>
        </w:rPr>
        <w:t>.</w:t>
      </w:r>
    </w:p>
    <w:p w14:paraId="3D923157" w14:textId="0CFA379C" w:rsidR="00337CEE" w:rsidRPr="00687207" w:rsidRDefault="00337CEE" w:rsidP="007171E9">
      <w:pPr>
        <w:pStyle w:val="Standard"/>
        <w:spacing w:line="264" w:lineRule="auto"/>
        <w:ind w:firstLine="709"/>
        <w:jc w:val="both"/>
        <w:rPr>
          <w:szCs w:val="28"/>
        </w:rPr>
      </w:pPr>
      <w:r w:rsidRPr="00687207">
        <w:rPr>
          <w:rStyle w:val="22"/>
          <w:rFonts w:eastAsia="Source Han Sans CN Regular"/>
          <w:color w:val="000000"/>
          <w:sz w:val="28"/>
          <w:szCs w:val="28"/>
        </w:rPr>
        <w:t xml:space="preserve">О ситуации, связанной с обеспечением детей-сирот жилыми помещениями, </w:t>
      </w:r>
      <w:r w:rsidR="00E75394">
        <w:rPr>
          <w:rStyle w:val="22"/>
          <w:rFonts w:eastAsia="Source Han Sans CN Regular"/>
          <w:color w:val="000000"/>
          <w:sz w:val="28"/>
          <w:szCs w:val="28"/>
        </w:rPr>
        <w:br/>
      </w:r>
      <w:r w:rsidRPr="00687207">
        <w:rPr>
          <w:rStyle w:val="22"/>
          <w:rFonts w:eastAsia="Source Han Sans CN Regular"/>
          <w:color w:val="000000"/>
          <w:sz w:val="28"/>
          <w:szCs w:val="28"/>
        </w:rPr>
        <w:t xml:space="preserve">по результатам работы за 2024 г. </w:t>
      </w:r>
      <w:r w:rsidRPr="00687207">
        <w:rPr>
          <w:rFonts w:ascii="Times New Roman" w:hAnsi="Times New Roman"/>
          <w:szCs w:val="28"/>
        </w:rPr>
        <w:t>ФССП России направлена информация в Совет Федерации Федерального Собрания Российской Федерации, Государственную Думу Федерального Собрания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w:t>
      </w:r>
    </w:p>
    <w:p w14:paraId="06DF71CB" w14:textId="17694BEB" w:rsidR="0049520F" w:rsidRPr="00815692" w:rsidRDefault="0049520F" w:rsidP="00C13215">
      <w:pPr>
        <w:pStyle w:val="Standard"/>
        <w:shd w:val="clear" w:color="auto" w:fill="FFFFFF"/>
        <w:tabs>
          <w:tab w:val="left" w:pos="-4678"/>
        </w:tabs>
        <w:spacing w:line="264" w:lineRule="auto"/>
        <w:ind w:firstLine="709"/>
        <w:jc w:val="both"/>
        <w:rPr>
          <w:rFonts w:ascii="Times New Roman" w:hAnsi="Times New Roman"/>
          <w:szCs w:val="28"/>
        </w:rPr>
      </w:pPr>
    </w:p>
    <w:p w14:paraId="2464A974" w14:textId="77777777" w:rsidR="0049520F" w:rsidRPr="00815692" w:rsidRDefault="0049520F" w:rsidP="00D03A4F">
      <w:pPr>
        <w:spacing w:after="0"/>
        <w:ind w:firstLine="709"/>
        <w:jc w:val="both"/>
        <w:rPr>
          <w:rFonts w:ascii="Times New Roman" w:eastAsia="Calibri" w:hAnsi="Times New Roman" w:cs="Times New Roman"/>
          <w:color w:val="000000"/>
          <w:sz w:val="28"/>
          <w:szCs w:val="28"/>
          <w:lang w:eastAsia="ru-RU" w:bidi="ru-RU"/>
        </w:rPr>
        <w:sectPr w:rsidR="0049520F" w:rsidRPr="00815692" w:rsidSect="005B3A4F">
          <w:pgSz w:w="11906" w:h="16838"/>
          <w:pgMar w:top="1134" w:right="567" w:bottom="1134" w:left="1134" w:header="709" w:footer="709" w:gutter="0"/>
          <w:cols w:space="708"/>
          <w:docGrid w:linePitch="360"/>
        </w:sectPr>
      </w:pPr>
    </w:p>
    <w:p w14:paraId="3B2320DE" w14:textId="77777777" w:rsidR="00D03A4F" w:rsidRPr="006C7305" w:rsidRDefault="00D03A4F" w:rsidP="00D03A4F">
      <w:pPr>
        <w:shd w:val="clear" w:color="auto" w:fill="FFFFFF"/>
        <w:autoSpaceDE w:val="0"/>
        <w:autoSpaceDN w:val="0"/>
        <w:adjustRightInd w:val="0"/>
        <w:spacing w:after="240" w:line="312" w:lineRule="auto"/>
        <w:ind w:firstLine="709"/>
        <w:jc w:val="center"/>
        <w:rPr>
          <w:rFonts w:ascii="Times New Roman" w:eastAsia="Times New Roman" w:hAnsi="Times New Roman" w:cs="Times New Roman"/>
          <w:b/>
          <w:sz w:val="28"/>
          <w:szCs w:val="28"/>
          <w:lang w:eastAsia="ru-RU"/>
        </w:rPr>
      </w:pPr>
      <w:r w:rsidRPr="006C7305">
        <w:rPr>
          <w:rFonts w:ascii="Times New Roman" w:eastAsia="Times New Roman" w:hAnsi="Times New Roman" w:cs="Times New Roman"/>
          <w:b/>
          <w:sz w:val="28"/>
          <w:szCs w:val="28"/>
          <w:lang w:eastAsia="ru-RU"/>
        </w:rPr>
        <w:lastRenderedPageBreak/>
        <w:t>4. СОСТОЯНИЕ ЗДОРОВЬЯ ЖЕНЩИН И ДЕТЕЙ</w:t>
      </w:r>
    </w:p>
    <w:p w14:paraId="4DB0B99E" w14:textId="77777777" w:rsidR="00D03A4F" w:rsidRPr="00815692" w:rsidRDefault="00D03A4F" w:rsidP="00D03A4F">
      <w:pPr>
        <w:shd w:val="clear" w:color="auto" w:fill="FFFFFF"/>
        <w:autoSpaceDE w:val="0"/>
        <w:autoSpaceDN w:val="0"/>
        <w:adjustRightInd w:val="0"/>
        <w:spacing w:before="240" w:after="240" w:line="312" w:lineRule="auto"/>
        <w:ind w:firstLine="709"/>
        <w:jc w:val="center"/>
        <w:rPr>
          <w:rFonts w:ascii="Times New Roman" w:eastAsia="Times New Roman" w:hAnsi="Times New Roman" w:cs="Times New Roman"/>
          <w:b/>
          <w:sz w:val="28"/>
          <w:szCs w:val="28"/>
          <w:lang w:eastAsia="ru-RU"/>
        </w:rPr>
      </w:pPr>
      <w:r w:rsidRPr="00815692">
        <w:rPr>
          <w:rFonts w:ascii="Times New Roman" w:eastAsia="Times New Roman" w:hAnsi="Times New Roman" w:cs="Times New Roman"/>
          <w:b/>
          <w:sz w:val="28"/>
          <w:szCs w:val="28"/>
          <w:lang w:eastAsia="ru-RU"/>
        </w:rPr>
        <w:t>Оценка состояния здоровья женщин и детей</w:t>
      </w:r>
    </w:p>
    <w:p w14:paraId="3A75C240" w14:textId="5B24ED0A"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Федеральным законом от 21</w:t>
      </w:r>
      <w:r w:rsidR="00090ED7" w:rsidRPr="00815692">
        <w:rPr>
          <w:rFonts w:ascii="Times New Roman" w:hAnsi="Times New Roman" w:cs="Times New Roman"/>
          <w:sz w:val="28"/>
          <w:szCs w:val="28"/>
        </w:rPr>
        <w:t xml:space="preserve"> ноября </w:t>
      </w:r>
      <w:r w:rsidRPr="00815692">
        <w:rPr>
          <w:rFonts w:ascii="Times New Roman" w:hAnsi="Times New Roman" w:cs="Times New Roman"/>
          <w:sz w:val="28"/>
          <w:szCs w:val="28"/>
        </w:rPr>
        <w:t>2011</w:t>
      </w:r>
      <w:r w:rsidR="00090ED7" w:rsidRPr="00815692">
        <w:rPr>
          <w:rFonts w:ascii="Times New Roman" w:hAnsi="Times New Roman" w:cs="Times New Roman"/>
          <w:sz w:val="28"/>
          <w:szCs w:val="28"/>
        </w:rPr>
        <w:t xml:space="preserve"> г.</w:t>
      </w:r>
      <w:r w:rsidRPr="00815692">
        <w:rPr>
          <w:rFonts w:ascii="Times New Roman" w:hAnsi="Times New Roman" w:cs="Times New Roman"/>
          <w:sz w:val="28"/>
          <w:szCs w:val="28"/>
        </w:rPr>
        <w:t xml:space="preserve"> № 323-ФЗ «Об основах охраны здоровья граждан в Российской Федерации» (далее – Федеральный закон № 323-ФЗ) закреплен приоритет охраны здоровья детей. Государство признает охрану здоровья детей как одно из важнейших и необходимых условий их физического и психического развития.</w:t>
      </w:r>
    </w:p>
    <w:p w14:paraId="5C1CBDFB" w14:textId="32A67D7D"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14:paraId="0BBE02F6" w14:textId="13A31940"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Медицинские организации, общественные объединения и иные организации обязаны признавать и соблюдать права</w:t>
      </w:r>
      <w:r w:rsidR="009F711F">
        <w:rPr>
          <w:rFonts w:ascii="Times New Roman" w:hAnsi="Times New Roman" w:cs="Times New Roman"/>
          <w:sz w:val="28"/>
          <w:szCs w:val="28"/>
        </w:rPr>
        <w:t xml:space="preserve"> детей в сфере охраны здоровья.</w:t>
      </w:r>
    </w:p>
    <w:p w14:paraId="5585AEA6" w14:textId="189FB94F"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 xml:space="preserve">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w:t>
      </w:r>
      <w:r w:rsidR="001B569F">
        <w:rPr>
          <w:rFonts w:ascii="Times New Roman" w:hAnsi="Times New Roman" w:cs="Times New Roman"/>
          <w:sz w:val="28"/>
          <w:szCs w:val="28"/>
        </w:rPr>
        <w:br/>
      </w:r>
      <w:r w:rsidRPr="00815692">
        <w:rPr>
          <w:rFonts w:ascii="Times New Roman" w:hAnsi="Times New Roman" w:cs="Times New Roman"/>
          <w:sz w:val="28"/>
          <w:szCs w:val="28"/>
        </w:rPr>
        <w:t>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w:t>
      </w:r>
      <w:r w:rsidR="001B569F">
        <w:rPr>
          <w:rFonts w:ascii="Times New Roman" w:hAnsi="Times New Roman" w:cs="Times New Roman"/>
          <w:sz w:val="28"/>
          <w:szCs w:val="28"/>
        </w:rPr>
        <w:t>итания, медицинскими изделиями.</w:t>
      </w:r>
    </w:p>
    <w:p w14:paraId="3B4FE74B" w14:textId="7D88CD66"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 xml:space="preserve">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w:t>
      </w:r>
      <w:r w:rsidR="00705E5E">
        <w:rPr>
          <w:rFonts w:ascii="Times New Roman" w:hAnsi="Times New Roman" w:cs="Times New Roman"/>
          <w:sz w:val="28"/>
          <w:szCs w:val="28"/>
        </w:rPr>
        <w:br/>
      </w:r>
      <w:r w:rsidRPr="00815692">
        <w:rPr>
          <w:rFonts w:ascii="Times New Roman" w:hAnsi="Times New Roman" w:cs="Times New Roman"/>
          <w:sz w:val="28"/>
          <w:szCs w:val="28"/>
        </w:rPr>
        <w:t>для пребывания</w:t>
      </w:r>
      <w:r w:rsidR="007F65A2">
        <w:rPr>
          <w:rFonts w:ascii="Times New Roman" w:hAnsi="Times New Roman" w:cs="Times New Roman"/>
          <w:sz w:val="28"/>
          <w:szCs w:val="28"/>
        </w:rPr>
        <w:t xml:space="preserve"> в них детей, в том числе детей с </w:t>
      </w:r>
      <w:r w:rsidRPr="00815692">
        <w:rPr>
          <w:rFonts w:ascii="Times New Roman" w:hAnsi="Times New Roman" w:cs="Times New Roman"/>
          <w:sz w:val="28"/>
          <w:szCs w:val="28"/>
        </w:rPr>
        <w:t>ин</w:t>
      </w:r>
      <w:r w:rsidR="007F65A2">
        <w:rPr>
          <w:rFonts w:ascii="Times New Roman" w:hAnsi="Times New Roman" w:cs="Times New Roman"/>
          <w:sz w:val="28"/>
          <w:szCs w:val="28"/>
        </w:rPr>
        <w:t>валидностью</w:t>
      </w:r>
      <w:r w:rsidRPr="00815692">
        <w:rPr>
          <w:rFonts w:ascii="Times New Roman" w:hAnsi="Times New Roman" w:cs="Times New Roman"/>
          <w:sz w:val="28"/>
          <w:szCs w:val="28"/>
        </w:rPr>
        <w:t>,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w:t>
      </w:r>
      <w:r w:rsidR="00436535">
        <w:rPr>
          <w:rFonts w:ascii="Times New Roman" w:hAnsi="Times New Roman" w:cs="Times New Roman"/>
          <w:sz w:val="28"/>
          <w:szCs w:val="28"/>
        </w:rPr>
        <w:t xml:space="preserve">й </w:t>
      </w:r>
      <w:r w:rsidR="007F65A2">
        <w:rPr>
          <w:rFonts w:ascii="Times New Roman" w:hAnsi="Times New Roman" w:cs="Times New Roman"/>
          <w:sz w:val="28"/>
          <w:szCs w:val="28"/>
        </w:rPr>
        <w:br/>
      </w:r>
      <w:r w:rsidR="00436535">
        <w:rPr>
          <w:rFonts w:ascii="Times New Roman" w:hAnsi="Times New Roman" w:cs="Times New Roman"/>
          <w:sz w:val="28"/>
          <w:szCs w:val="28"/>
        </w:rPr>
        <w:t>и восстановление их здоровья.</w:t>
      </w:r>
    </w:p>
    <w:p w14:paraId="6F64ED72" w14:textId="00FC5FAE" w:rsidR="007C5AA9" w:rsidRPr="00815692" w:rsidRDefault="007C5AA9" w:rsidP="00090ED7">
      <w:pPr>
        <w:spacing w:after="0" w:line="264" w:lineRule="auto"/>
        <w:ind w:firstLine="720"/>
        <w:jc w:val="both"/>
        <w:rPr>
          <w:rFonts w:ascii="Times New Roman" w:hAnsi="Times New Roman" w:cs="Times New Roman"/>
          <w:sz w:val="28"/>
          <w:szCs w:val="28"/>
        </w:rPr>
      </w:pPr>
      <w:r w:rsidRPr="00815692">
        <w:rPr>
          <w:rFonts w:ascii="Times New Roman" w:hAnsi="Times New Roman" w:cs="Times New Roman"/>
          <w:sz w:val="28"/>
          <w:szCs w:val="28"/>
        </w:rPr>
        <w:t>В 202</w:t>
      </w:r>
      <w:r w:rsidR="00705E5E">
        <w:rPr>
          <w:rFonts w:ascii="Times New Roman" w:hAnsi="Times New Roman" w:cs="Times New Roman"/>
          <w:sz w:val="28"/>
          <w:szCs w:val="28"/>
        </w:rPr>
        <w:t>4</w:t>
      </w:r>
      <w:r w:rsidRPr="00815692">
        <w:rPr>
          <w:rFonts w:ascii="Times New Roman" w:hAnsi="Times New Roman" w:cs="Times New Roman"/>
          <w:sz w:val="28"/>
          <w:szCs w:val="28"/>
        </w:rPr>
        <w:t xml:space="preserve"> г</w:t>
      </w:r>
      <w:r w:rsidR="003F565B" w:rsidRPr="00815692">
        <w:rPr>
          <w:rFonts w:ascii="Times New Roman" w:hAnsi="Times New Roman" w:cs="Times New Roman"/>
          <w:sz w:val="28"/>
          <w:szCs w:val="28"/>
        </w:rPr>
        <w:t>.</w:t>
      </w:r>
      <w:r w:rsidRPr="00815692">
        <w:rPr>
          <w:rFonts w:ascii="Times New Roman" w:hAnsi="Times New Roman" w:cs="Times New Roman"/>
          <w:sz w:val="28"/>
          <w:szCs w:val="28"/>
        </w:rPr>
        <w:t xml:space="preserve"> продолжалась реализация Концепции демографической политики Российской Федерации на период до 2025 г</w:t>
      </w:r>
      <w:r w:rsidR="003266B0" w:rsidRPr="00815692">
        <w:rPr>
          <w:rFonts w:ascii="Times New Roman" w:hAnsi="Times New Roman" w:cs="Times New Roman"/>
          <w:sz w:val="28"/>
          <w:szCs w:val="28"/>
        </w:rPr>
        <w:t>.</w:t>
      </w:r>
      <w:r w:rsidRPr="00815692">
        <w:rPr>
          <w:rFonts w:ascii="Times New Roman" w:hAnsi="Times New Roman" w:cs="Times New Roman"/>
          <w:sz w:val="28"/>
          <w:szCs w:val="28"/>
        </w:rPr>
        <w:t>, утвержденной Указом Президента Российской Федерации от 9</w:t>
      </w:r>
      <w:r w:rsidR="003266B0" w:rsidRPr="00815692">
        <w:rPr>
          <w:rFonts w:ascii="Times New Roman" w:hAnsi="Times New Roman" w:cs="Times New Roman"/>
          <w:sz w:val="28"/>
          <w:szCs w:val="28"/>
        </w:rPr>
        <w:t xml:space="preserve"> октября </w:t>
      </w:r>
      <w:r w:rsidRPr="00815692">
        <w:rPr>
          <w:rFonts w:ascii="Times New Roman" w:hAnsi="Times New Roman" w:cs="Times New Roman"/>
          <w:sz w:val="28"/>
          <w:szCs w:val="28"/>
        </w:rPr>
        <w:t>2007</w:t>
      </w:r>
      <w:r w:rsidR="003266B0" w:rsidRPr="00815692">
        <w:rPr>
          <w:rFonts w:ascii="Times New Roman" w:hAnsi="Times New Roman" w:cs="Times New Roman"/>
          <w:sz w:val="28"/>
          <w:szCs w:val="28"/>
        </w:rPr>
        <w:t xml:space="preserve"> г.</w:t>
      </w:r>
      <w:r w:rsidRPr="00815692">
        <w:rPr>
          <w:rFonts w:ascii="Times New Roman" w:hAnsi="Times New Roman" w:cs="Times New Roman"/>
          <w:sz w:val="28"/>
          <w:szCs w:val="28"/>
        </w:rPr>
        <w:t xml:space="preserve"> № 1351, направленной на усиление государственной поддержки семей в связи с рождением и воспитанием ребенка.</w:t>
      </w:r>
    </w:p>
    <w:p w14:paraId="1BA68ACD" w14:textId="19F964B3" w:rsidR="007C5AA9" w:rsidRPr="00D845C9" w:rsidRDefault="00F27DBC" w:rsidP="00090ED7">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Снижается</w:t>
      </w:r>
      <w:r w:rsidR="007C5AA9" w:rsidRPr="00815692">
        <w:rPr>
          <w:rFonts w:ascii="Times New Roman" w:hAnsi="Times New Roman" w:cs="Times New Roman"/>
          <w:sz w:val="28"/>
          <w:szCs w:val="28"/>
        </w:rPr>
        <w:t xml:space="preserve"> численност</w:t>
      </w:r>
      <w:r>
        <w:rPr>
          <w:rFonts w:ascii="Times New Roman" w:hAnsi="Times New Roman" w:cs="Times New Roman"/>
          <w:sz w:val="28"/>
          <w:szCs w:val="28"/>
        </w:rPr>
        <w:t>ь</w:t>
      </w:r>
      <w:r w:rsidR="007C5AA9" w:rsidRPr="00815692">
        <w:rPr>
          <w:rFonts w:ascii="Times New Roman" w:hAnsi="Times New Roman" w:cs="Times New Roman"/>
          <w:sz w:val="28"/>
          <w:szCs w:val="28"/>
        </w:rPr>
        <w:t xml:space="preserve"> женщин репродуктивного возраста в общей численности населения. Так, на 1 января 202</w:t>
      </w:r>
      <w:r w:rsidR="00004271">
        <w:rPr>
          <w:rFonts w:ascii="Times New Roman" w:hAnsi="Times New Roman" w:cs="Times New Roman"/>
          <w:sz w:val="28"/>
          <w:szCs w:val="28"/>
        </w:rPr>
        <w:t>5</w:t>
      </w:r>
      <w:r w:rsidR="007C5AA9" w:rsidRPr="00815692">
        <w:rPr>
          <w:rFonts w:ascii="Times New Roman" w:hAnsi="Times New Roman" w:cs="Times New Roman"/>
          <w:sz w:val="28"/>
          <w:szCs w:val="28"/>
        </w:rPr>
        <w:t xml:space="preserve"> г</w:t>
      </w:r>
      <w:r w:rsidR="00373D52" w:rsidRPr="00815692">
        <w:rPr>
          <w:rFonts w:ascii="Times New Roman" w:hAnsi="Times New Roman" w:cs="Times New Roman"/>
          <w:sz w:val="28"/>
          <w:szCs w:val="28"/>
        </w:rPr>
        <w:t>.</w:t>
      </w:r>
      <w:r w:rsidR="007C5AA9" w:rsidRPr="00815692">
        <w:rPr>
          <w:rFonts w:ascii="Times New Roman" w:hAnsi="Times New Roman" w:cs="Times New Roman"/>
          <w:sz w:val="28"/>
          <w:szCs w:val="28"/>
        </w:rPr>
        <w:t xml:space="preserve"> по сравнению с началом 202</w:t>
      </w:r>
      <w:r w:rsidR="00004271">
        <w:rPr>
          <w:rFonts w:ascii="Times New Roman" w:hAnsi="Times New Roman" w:cs="Times New Roman"/>
          <w:sz w:val="28"/>
          <w:szCs w:val="28"/>
        </w:rPr>
        <w:t>4</w:t>
      </w:r>
      <w:r w:rsidR="007C5AA9" w:rsidRPr="00815692">
        <w:rPr>
          <w:rFonts w:ascii="Times New Roman" w:hAnsi="Times New Roman" w:cs="Times New Roman"/>
          <w:sz w:val="28"/>
          <w:szCs w:val="28"/>
        </w:rPr>
        <w:t xml:space="preserve"> г</w:t>
      </w:r>
      <w:r w:rsidR="00373D52" w:rsidRPr="00815692">
        <w:rPr>
          <w:rFonts w:ascii="Times New Roman" w:hAnsi="Times New Roman" w:cs="Times New Roman"/>
          <w:sz w:val="28"/>
          <w:szCs w:val="28"/>
        </w:rPr>
        <w:t>.</w:t>
      </w:r>
      <w:r w:rsidR="007C5AA9" w:rsidRPr="00815692">
        <w:rPr>
          <w:rFonts w:ascii="Times New Roman" w:hAnsi="Times New Roman" w:cs="Times New Roman"/>
          <w:sz w:val="28"/>
          <w:szCs w:val="28"/>
        </w:rPr>
        <w:t xml:space="preserve"> снижение численности женщин в возрасте 15-49 лет составило </w:t>
      </w:r>
      <w:r w:rsidR="00004271">
        <w:rPr>
          <w:rFonts w:ascii="Times New Roman" w:hAnsi="Times New Roman" w:cs="Times New Roman"/>
          <w:sz w:val="28"/>
          <w:szCs w:val="28"/>
        </w:rPr>
        <w:t>300,6</w:t>
      </w:r>
      <w:r w:rsidR="007C5AA9" w:rsidRPr="00815692">
        <w:rPr>
          <w:rFonts w:ascii="Times New Roman" w:hAnsi="Times New Roman" w:cs="Times New Roman"/>
          <w:sz w:val="28"/>
          <w:szCs w:val="28"/>
        </w:rPr>
        <w:t xml:space="preserve"> </w:t>
      </w:r>
      <w:r w:rsidR="007C5AA9" w:rsidRPr="00D845C9">
        <w:rPr>
          <w:rFonts w:ascii="Times New Roman" w:hAnsi="Times New Roman" w:cs="Times New Roman"/>
          <w:sz w:val="28"/>
          <w:szCs w:val="28"/>
        </w:rPr>
        <w:t>тыс. человек</w:t>
      </w:r>
      <w:r w:rsidR="00004271">
        <w:rPr>
          <w:rFonts w:ascii="Times New Roman" w:hAnsi="Times New Roman" w:cs="Times New Roman"/>
          <w:sz w:val="28"/>
          <w:szCs w:val="28"/>
        </w:rPr>
        <w:t xml:space="preserve"> (</w:t>
      </w:r>
      <w:r w:rsidR="007C5AA9" w:rsidRPr="00D845C9">
        <w:rPr>
          <w:rFonts w:ascii="Times New Roman" w:hAnsi="Times New Roman" w:cs="Times New Roman"/>
          <w:sz w:val="28"/>
          <w:szCs w:val="28"/>
        </w:rPr>
        <w:t>0,</w:t>
      </w:r>
      <w:r w:rsidR="00004271">
        <w:rPr>
          <w:rFonts w:ascii="Times New Roman" w:hAnsi="Times New Roman" w:cs="Times New Roman"/>
          <w:sz w:val="28"/>
          <w:szCs w:val="28"/>
        </w:rPr>
        <w:t>8</w:t>
      </w:r>
      <w:r w:rsidR="007C5AA9" w:rsidRPr="00D845C9">
        <w:rPr>
          <w:rFonts w:ascii="Times New Roman" w:hAnsi="Times New Roman" w:cs="Times New Roman"/>
          <w:sz w:val="28"/>
          <w:szCs w:val="28"/>
        </w:rPr>
        <w:t>%</w:t>
      </w:r>
      <w:r w:rsidR="00004271">
        <w:rPr>
          <w:rFonts w:ascii="Times New Roman" w:hAnsi="Times New Roman" w:cs="Times New Roman"/>
          <w:sz w:val="28"/>
          <w:szCs w:val="28"/>
        </w:rPr>
        <w:t>)</w:t>
      </w:r>
      <w:r w:rsidR="007C5AA9" w:rsidRPr="00D845C9">
        <w:rPr>
          <w:rFonts w:ascii="Times New Roman" w:hAnsi="Times New Roman" w:cs="Times New Roman"/>
          <w:sz w:val="28"/>
          <w:szCs w:val="28"/>
        </w:rPr>
        <w:t>. По данным на 1 января 202</w:t>
      </w:r>
      <w:r w:rsidR="00004271">
        <w:rPr>
          <w:rFonts w:ascii="Times New Roman" w:hAnsi="Times New Roman" w:cs="Times New Roman"/>
          <w:sz w:val="28"/>
          <w:szCs w:val="28"/>
        </w:rPr>
        <w:t>5</w:t>
      </w:r>
      <w:r w:rsidR="007C5AA9" w:rsidRPr="00D845C9">
        <w:rPr>
          <w:rFonts w:ascii="Times New Roman" w:hAnsi="Times New Roman" w:cs="Times New Roman"/>
          <w:sz w:val="28"/>
          <w:szCs w:val="28"/>
        </w:rPr>
        <w:t xml:space="preserve"> г</w:t>
      </w:r>
      <w:r w:rsidR="00373D52" w:rsidRPr="00D845C9">
        <w:rPr>
          <w:rFonts w:ascii="Times New Roman" w:hAnsi="Times New Roman" w:cs="Times New Roman"/>
          <w:sz w:val="28"/>
          <w:szCs w:val="28"/>
        </w:rPr>
        <w:t>.</w:t>
      </w:r>
      <w:r w:rsidR="007C5AA9" w:rsidRPr="00D845C9">
        <w:rPr>
          <w:rFonts w:ascii="Times New Roman" w:hAnsi="Times New Roman" w:cs="Times New Roman"/>
          <w:sz w:val="28"/>
          <w:szCs w:val="28"/>
        </w:rPr>
        <w:t>, численность женского населения в Российской Федерации составила 78,</w:t>
      </w:r>
      <w:r w:rsidR="00DE1A14" w:rsidRPr="00D845C9">
        <w:rPr>
          <w:rFonts w:ascii="Times New Roman" w:hAnsi="Times New Roman" w:cs="Times New Roman"/>
          <w:sz w:val="28"/>
          <w:szCs w:val="28"/>
        </w:rPr>
        <w:t>2</w:t>
      </w:r>
      <w:r w:rsidR="007C5AA9" w:rsidRPr="00D845C9">
        <w:rPr>
          <w:rFonts w:ascii="Times New Roman" w:hAnsi="Times New Roman" w:cs="Times New Roman"/>
          <w:sz w:val="28"/>
          <w:szCs w:val="28"/>
        </w:rPr>
        <w:t xml:space="preserve"> млн (53,5% в общей численности населения Российской </w:t>
      </w:r>
      <w:r w:rsidR="007C5AA9" w:rsidRPr="00D845C9">
        <w:rPr>
          <w:rFonts w:ascii="Times New Roman" w:hAnsi="Times New Roman" w:cs="Times New Roman"/>
          <w:sz w:val="28"/>
          <w:szCs w:val="28"/>
        </w:rPr>
        <w:lastRenderedPageBreak/>
        <w:t>Федерации). В связи с наметившейся тенденцией снижения численности женского населения репродуктивного возраста (</w:t>
      </w:r>
      <w:r w:rsidR="00004271">
        <w:rPr>
          <w:rFonts w:ascii="Times New Roman" w:hAnsi="Times New Roman" w:cs="Times New Roman"/>
          <w:sz w:val="28"/>
          <w:szCs w:val="28"/>
        </w:rPr>
        <w:t xml:space="preserve">2024 г. – 34,1 млн человек; </w:t>
      </w:r>
      <w:r w:rsidR="00373D52" w:rsidRPr="00D845C9">
        <w:rPr>
          <w:rFonts w:ascii="Times New Roman" w:hAnsi="Times New Roman" w:cs="Times New Roman"/>
          <w:sz w:val="28"/>
          <w:szCs w:val="28"/>
        </w:rPr>
        <w:t>202</w:t>
      </w:r>
      <w:r w:rsidR="00DE1A14" w:rsidRPr="00D845C9">
        <w:rPr>
          <w:rFonts w:ascii="Times New Roman" w:hAnsi="Times New Roman" w:cs="Times New Roman"/>
          <w:sz w:val="28"/>
          <w:szCs w:val="28"/>
        </w:rPr>
        <w:t>3</w:t>
      </w:r>
      <w:r w:rsidR="007C5AA9" w:rsidRPr="00D845C9">
        <w:rPr>
          <w:rFonts w:ascii="Times New Roman" w:hAnsi="Times New Roman" w:cs="Times New Roman"/>
          <w:sz w:val="28"/>
          <w:szCs w:val="28"/>
        </w:rPr>
        <w:t xml:space="preserve"> г</w:t>
      </w:r>
      <w:r w:rsidR="00373D52" w:rsidRPr="00D845C9">
        <w:rPr>
          <w:rFonts w:ascii="Times New Roman" w:hAnsi="Times New Roman" w:cs="Times New Roman"/>
          <w:sz w:val="28"/>
          <w:szCs w:val="28"/>
        </w:rPr>
        <w:t>.</w:t>
      </w:r>
      <w:r w:rsidR="00004271">
        <w:rPr>
          <w:rFonts w:ascii="Times New Roman" w:hAnsi="Times New Roman" w:cs="Times New Roman"/>
          <w:sz w:val="28"/>
          <w:szCs w:val="28"/>
        </w:rPr>
        <w:t xml:space="preserve"> – 34,2</w:t>
      </w:r>
      <w:r w:rsidR="007C5AA9" w:rsidRPr="00D845C9">
        <w:rPr>
          <w:rFonts w:ascii="Times New Roman" w:hAnsi="Times New Roman" w:cs="Times New Roman"/>
          <w:sz w:val="28"/>
          <w:szCs w:val="28"/>
        </w:rPr>
        <w:t xml:space="preserve"> млн человек</w:t>
      </w:r>
      <w:r w:rsidR="00373D52" w:rsidRPr="00D845C9">
        <w:rPr>
          <w:rFonts w:ascii="Times New Roman" w:hAnsi="Times New Roman" w:cs="Times New Roman"/>
          <w:sz w:val="28"/>
          <w:szCs w:val="28"/>
        </w:rPr>
        <w:t xml:space="preserve">; </w:t>
      </w:r>
      <w:r w:rsidR="001D136E">
        <w:rPr>
          <w:rFonts w:ascii="Times New Roman" w:hAnsi="Times New Roman" w:cs="Times New Roman"/>
          <w:sz w:val="28"/>
          <w:szCs w:val="28"/>
        </w:rPr>
        <w:t>2022 г. – 34,4 млн</w:t>
      </w:r>
      <w:r w:rsidR="00004271">
        <w:rPr>
          <w:rFonts w:ascii="Times New Roman" w:hAnsi="Times New Roman" w:cs="Times New Roman"/>
          <w:sz w:val="28"/>
          <w:szCs w:val="28"/>
        </w:rPr>
        <w:t xml:space="preserve"> человек</w:t>
      </w:r>
      <w:r w:rsidR="007C5AA9" w:rsidRPr="00D845C9">
        <w:rPr>
          <w:rFonts w:ascii="Times New Roman" w:hAnsi="Times New Roman" w:cs="Times New Roman"/>
          <w:sz w:val="28"/>
          <w:szCs w:val="28"/>
        </w:rPr>
        <w:t>) состояние здоровья женщин требует пристального внимания со с</w:t>
      </w:r>
      <w:r w:rsidR="002F5DB1" w:rsidRPr="00D845C9">
        <w:rPr>
          <w:rFonts w:ascii="Times New Roman" w:hAnsi="Times New Roman" w:cs="Times New Roman"/>
          <w:sz w:val="28"/>
          <w:szCs w:val="28"/>
        </w:rPr>
        <w:t>тороны системы здравоохранения.</w:t>
      </w:r>
    </w:p>
    <w:p w14:paraId="6113C7D5" w14:textId="6C4B6C1C" w:rsidR="00556BA3" w:rsidRPr="003B393D" w:rsidRDefault="007C5AA9" w:rsidP="00CA5F82">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По данным федерального статистического наблюдения в сфере здравоохранения</w:t>
      </w:r>
      <w:r w:rsidR="00C82F5D" w:rsidRPr="00D845C9">
        <w:rPr>
          <w:rFonts w:ascii="Times New Roman" w:hAnsi="Times New Roman" w:cs="Times New Roman"/>
          <w:sz w:val="28"/>
          <w:szCs w:val="28"/>
        </w:rPr>
        <w:t>,</w:t>
      </w:r>
      <w:r w:rsidRPr="00D845C9">
        <w:rPr>
          <w:rFonts w:ascii="Times New Roman" w:hAnsi="Times New Roman" w:cs="Times New Roman"/>
          <w:sz w:val="28"/>
          <w:szCs w:val="28"/>
        </w:rPr>
        <w:t xml:space="preserve"> у женщин старше 18 лет </w:t>
      </w:r>
      <w:r w:rsidR="00004271" w:rsidRPr="00D845C9">
        <w:rPr>
          <w:rFonts w:ascii="Times New Roman" w:hAnsi="Times New Roman" w:cs="Times New Roman"/>
          <w:sz w:val="28"/>
          <w:szCs w:val="28"/>
        </w:rPr>
        <w:t xml:space="preserve">частота расстройств менструации </w:t>
      </w:r>
      <w:r w:rsidRPr="00D845C9">
        <w:rPr>
          <w:rFonts w:ascii="Times New Roman" w:hAnsi="Times New Roman" w:cs="Times New Roman"/>
          <w:sz w:val="28"/>
          <w:szCs w:val="28"/>
        </w:rPr>
        <w:t>в 202</w:t>
      </w:r>
      <w:r w:rsidR="00004271">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82F5D" w:rsidRPr="00D845C9">
        <w:rPr>
          <w:rFonts w:ascii="Times New Roman" w:hAnsi="Times New Roman" w:cs="Times New Roman"/>
          <w:sz w:val="28"/>
          <w:szCs w:val="28"/>
        </w:rPr>
        <w:t>.</w:t>
      </w:r>
      <w:r w:rsidR="008E1A6B" w:rsidRPr="00D845C9">
        <w:rPr>
          <w:rFonts w:ascii="Times New Roman" w:hAnsi="Times New Roman" w:cs="Times New Roman"/>
          <w:sz w:val="28"/>
          <w:szCs w:val="28"/>
        </w:rPr>
        <w:t xml:space="preserve"> по сравнению с 202</w:t>
      </w:r>
      <w:r w:rsidR="00004271">
        <w:rPr>
          <w:rFonts w:ascii="Times New Roman" w:hAnsi="Times New Roman" w:cs="Times New Roman"/>
          <w:sz w:val="28"/>
          <w:szCs w:val="28"/>
        </w:rPr>
        <w:t>3</w:t>
      </w:r>
      <w:r w:rsidR="008E1A6B" w:rsidRPr="00D845C9">
        <w:rPr>
          <w:rFonts w:ascii="Times New Roman" w:hAnsi="Times New Roman" w:cs="Times New Roman"/>
          <w:sz w:val="28"/>
          <w:szCs w:val="28"/>
        </w:rPr>
        <w:t xml:space="preserve"> г. </w:t>
      </w:r>
      <w:r w:rsidRPr="00D845C9">
        <w:rPr>
          <w:rFonts w:ascii="Times New Roman" w:hAnsi="Times New Roman" w:cs="Times New Roman"/>
          <w:sz w:val="28"/>
          <w:szCs w:val="28"/>
        </w:rPr>
        <w:t xml:space="preserve">увеличилась </w:t>
      </w:r>
      <w:r w:rsidR="008E1A6B" w:rsidRPr="00D845C9">
        <w:rPr>
          <w:rFonts w:ascii="Times New Roman" w:hAnsi="Times New Roman" w:cs="Times New Roman"/>
          <w:sz w:val="28"/>
          <w:szCs w:val="28"/>
        </w:rPr>
        <w:t xml:space="preserve">на </w:t>
      </w:r>
      <w:r w:rsidR="00004271">
        <w:rPr>
          <w:rFonts w:ascii="Times New Roman" w:hAnsi="Times New Roman" w:cs="Times New Roman"/>
          <w:sz w:val="28"/>
          <w:szCs w:val="28"/>
        </w:rPr>
        <w:t>7</w:t>
      </w:r>
      <w:r w:rsidR="008E1A6B" w:rsidRPr="00D845C9">
        <w:rPr>
          <w:rFonts w:ascii="Times New Roman" w:hAnsi="Times New Roman" w:cs="Times New Roman"/>
          <w:sz w:val="28"/>
          <w:szCs w:val="28"/>
        </w:rPr>
        <w:t xml:space="preserve">% </w:t>
      </w:r>
      <w:r w:rsidR="00004271">
        <w:rPr>
          <w:rFonts w:ascii="Times New Roman" w:hAnsi="Times New Roman" w:cs="Times New Roman"/>
          <w:sz w:val="28"/>
          <w:szCs w:val="28"/>
        </w:rPr>
        <w:t xml:space="preserve">(на 12,4% к уровню 2022 г.; на 16,9% </w:t>
      </w:r>
      <w:r w:rsidR="00350DDC">
        <w:rPr>
          <w:rFonts w:ascii="Times New Roman" w:hAnsi="Times New Roman" w:cs="Times New Roman"/>
          <w:sz w:val="28"/>
          <w:szCs w:val="28"/>
        </w:rPr>
        <w:br/>
      </w:r>
      <w:r w:rsidR="008A5BC1">
        <w:rPr>
          <w:rFonts w:ascii="Times New Roman" w:hAnsi="Times New Roman" w:cs="Times New Roman"/>
          <w:sz w:val="28"/>
          <w:szCs w:val="28"/>
        </w:rPr>
        <w:t>к уровню 2021 г.)</w:t>
      </w:r>
      <w:r w:rsidRPr="00D845C9">
        <w:rPr>
          <w:rFonts w:ascii="Times New Roman" w:hAnsi="Times New Roman" w:cs="Times New Roman"/>
          <w:sz w:val="28"/>
          <w:szCs w:val="28"/>
        </w:rPr>
        <w:t xml:space="preserve">. При этом заболеваемость сальпингитами и оофоритами </w:t>
      </w:r>
      <w:r w:rsidR="008A5BC1">
        <w:rPr>
          <w:rFonts w:ascii="Times New Roman" w:hAnsi="Times New Roman" w:cs="Times New Roman"/>
          <w:sz w:val="28"/>
          <w:szCs w:val="28"/>
        </w:rPr>
        <w:t xml:space="preserve">продолжает </w:t>
      </w:r>
      <w:r w:rsidR="008A5BC1" w:rsidRPr="0082304C">
        <w:rPr>
          <w:rFonts w:ascii="Times New Roman" w:hAnsi="Times New Roman" w:cs="Times New Roman"/>
          <w:sz w:val="28"/>
          <w:szCs w:val="28"/>
        </w:rPr>
        <w:t>снижаться</w:t>
      </w:r>
      <w:r w:rsidRPr="0082304C">
        <w:rPr>
          <w:rFonts w:ascii="Times New Roman" w:hAnsi="Times New Roman" w:cs="Times New Roman"/>
          <w:sz w:val="28"/>
          <w:szCs w:val="28"/>
        </w:rPr>
        <w:t xml:space="preserve"> (</w:t>
      </w:r>
      <w:r w:rsidR="0082304C" w:rsidRPr="0082304C">
        <w:rPr>
          <w:rFonts w:ascii="Times New Roman" w:hAnsi="Times New Roman" w:cs="Times New Roman"/>
          <w:sz w:val="28"/>
          <w:szCs w:val="28"/>
        </w:rPr>
        <w:t xml:space="preserve">на 7% к уровню 2023 г. и </w:t>
      </w:r>
      <w:r w:rsidRPr="0082304C">
        <w:rPr>
          <w:rFonts w:ascii="Times New Roman" w:hAnsi="Times New Roman" w:cs="Times New Roman"/>
          <w:sz w:val="28"/>
          <w:szCs w:val="28"/>
        </w:rPr>
        <w:t xml:space="preserve">на 5,5% к уровню 2022 г.). </w:t>
      </w:r>
      <w:r w:rsidRPr="00CA5F82">
        <w:rPr>
          <w:rFonts w:ascii="Times New Roman" w:hAnsi="Times New Roman" w:cs="Times New Roman"/>
          <w:sz w:val="28"/>
          <w:szCs w:val="28"/>
        </w:rPr>
        <w:t>Частота женского бесплодия</w:t>
      </w:r>
      <w:r w:rsidR="008E1A6B" w:rsidRPr="00CA5F82">
        <w:rPr>
          <w:rFonts w:ascii="Times New Roman" w:hAnsi="Times New Roman" w:cs="Times New Roman"/>
          <w:sz w:val="28"/>
          <w:szCs w:val="28"/>
        </w:rPr>
        <w:t xml:space="preserve"> </w:t>
      </w:r>
      <w:r w:rsidRPr="00CA5F82">
        <w:rPr>
          <w:rFonts w:ascii="Times New Roman" w:hAnsi="Times New Roman" w:cs="Times New Roman"/>
          <w:sz w:val="28"/>
          <w:szCs w:val="28"/>
        </w:rPr>
        <w:t>в 202</w:t>
      </w:r>
      <w:r w:rsidR="0082304C" w:rsidRPr="00CA5F82">
        <w:rPr>
          <w:rFonts w:ascii="Times New Roman" w:hAnsi="Times New Roman" w:cs="Times New Roman"/>
          <w:sz w:val="28"/>
          <w:szCs w:val="28"/>
        </w:rPr>
        <w:t xml:space="preserve">4 </w:t>
      </w:r>
      <w:r w:rsidRPr="00CA5F82">
        <w:rPr>
          <w:rFonts w:ascii="Times New Roman" w:hAnsi="Times New Roman" w:cs="Times New Roman"/>
          <w:sz w:val="28"/>
          <w:szCs w:val="28"/>
        </w:rPr>
        <w:t>г</w:t>
      </w:r>
      <w:r w:rsidR="00C82F5D" w:rsidRPr="00CA5F82">
        <w:rPr>
          <w:rFonts w:ascii="Times New Roman" w:hAnsi="Times New Roman" w:cs="Times New Roman"/>
          <w:sz w:val="28"/>
          <w:szCs w:val="28"/>
        </w:rPr>
        <w:t>.</w:t>
      </w:r>
      <w:r w:rsidRPr="00CA5F82">
        <w:rPr>
          <w:rFonts w:ascii="Times New Roman" w:hAnsi="Times New Roman" w:cs="Times New Roman"/>
          <w:sz w:val="28"/>
          <w:szCs w:val="28"/>
        </w:rPr>
        <w:t xml:space="preserve"> </w:t>
      </w:r>
      <w:r w:rsidR="008768A8" w:rsidRPr="00CA5F82">
        <w:rPr>
          <w:rFonts w:ascii="Times New Roman" w:hAnsi="Times New Roman" w:cs="Times New Roman"/>
          <w:sz w:val="28"/>
          <w:szCs w:val="28"/>
        </w:rPr>
        <w:t xml:space="preserve">продолжает </w:t>
      </w:r>
      <w:r w:rsidR="00CA5F82" w:rsidRPr="00CA5F82">
        <w:rPr>
          <w:rFonts w:ascii="Times New Roman" w:hAnsi="Times New Roman" w:cs="Times New Roman"/>
          <w:sz w:val="28"/>
          <w:szCs w:val="28"/>
        </w:rPr>
        <w:t xml:space="preserve">увеличиваться (на 1,6% к уровню 2023 г. </w:t>
      </w:r>
      <w:r w:rsidR="00F27DBC">
        <w:rPr>
          <w:rFonts w:ascii="Times New Roman" w:hAnsi="Times New Roman" w:cs="Times New Roman"/>
          <w:sz w:val="28"/>
          <w:szCs w:val="28"/>
        </w:rPr>
        <w:br/>
      </w:r>
      <w:r w:rsidR="00CA5F82" w:rsidRPr="00CA5F82">
        <w:rPr>
          <w:rFonts w:ascii="Times New Roman" w:hAnsi="Times New Roman" w:cs="Times New Roman"/>
          <w:sz w:val="28"/>
          <w:szCs w:val="28"/>
        </w:rPr>
        <w:t xml:space="preserve">и на 3,5% к уровню 2022 </w:t>
      </w:r>
      <w:r w:rsidR="00CA5F82" w:rsidRPr="003B393D">
        <w:rPr>
          <w:rFonts w:ascii="Times New Roman" w:hAnsi="Times New Roman" w:cs="Times New Roman"/>
          <w:sz w:val="28"/>
          <w:szCs w:val="28"/>
        </w:rPr>
        <w:t xml:space="preserve">г.). </w:t>
      </w:r>
      <w:r w:rsidRPr="003B393D">
        <w:rPr>
          <w:rFonts w:ascii="Times New Roman" w:hAnsi="Times New Roman" w:cs="Times New Roman"/>
          <w:sz w:val="28"/>
          <w:szCs w:val="28"/>
        </w:rPr>
        <w:t xml:space="preserve">Частота </w:t>
      </w:r>
      <w:proofErr w:type="spellStart"/>
      <w:r w:rsidRPr="003B393D">
        <w:rPr>
          <w:rFonts w:ascii="Times New Roman" w:hAnsi="Times New Roman" w:cs="Times New Roman"/>
          <w:sz w:val="28"/>
          <w:szCs w:val="28"/>
        </w:rPr>
        <w:t>эндометриоза</w:t>
      </w:r>
      <w:proofErr w:type="spellEnd"/>
      <w:r w:rsidRPr="003B393D">
        <w:rPr>
          <w:rFonts w:ascii="Times New Roman" w:hAnsi="Times New Roman" w:cs="Times New Roman"/>
          <w:sz w:val="28"/>
          <w:szCs w:val="28"/>
        </w:rPr>
        <w:t xml:space="preserve"> в 202</w:t>
      </w:r>
      <w:r w:rsidR="00556BA3" w:rsidRPr="003B393D">
        <w:rPr>
          <w:rFonts w:ascii="Times New Roman" w:hAnsi="Times New Roman" w:cs="Times New Roman"/>
          <w:sz w:val="28"/>
          <w:szCs w:val="28"/>
        </w:rPr>
        <w:t>4</w:t>
      </w:r>
      <w:r w:rsidRPr="003B393D">
        <w:rPr>
          <w:rFonts w:ascii="Times New Roman" w:hAnsi="Times New Roman" w:cs="Times New Roman"/>
          <w:sz w:val="28"/>
          <w:szCs w:val="28"/>
        </w:rPr>
        <w:t xml:space="preserve"> г</w:t>
      </w:r>
      <w:r w:rsidR="00C82F5D" w:rsidRPr="003B393D">
        <w:rPr>
          <w:rFonts w:ascii="Times New Roman" w:hAnsi="Times New Roman" w:cs="Times New Roman"/>
          <w:sz w:val="28"/>
          <w:szCs w:val="28"/>
        </w:rPr>
        <w:t>.</w:t>
      </w:r>
      <w:r w:rsidRPr="003B393D">
        <w:rPr>
          <w:rFonts w:ascii="Times New Roman" w:hAnsi="Times New Roman" w:cs="Times New Roman"/>
          <w:sz w:val="28"/>
          <w:szCs w:val="28"/>
        </w:rPr>
        <w:t xml:space="preserve"> составила </w:t>
      </w:r>
      <w:r w:rsidR="00556BA3" w:rsidRPr="003B393D">
        <w:rPr>
          <w:rFonts w:ascii="Times New Roman" w:hAnsi="Times New Roman" w:cs="Times New Roman"/>
          <w:sz w:val="28"/>
          <w:szCs w:val="28"/>
        </w:rPr>
        <w:t xml:space="preserve">164,1 </w:t>
      </w:r>
      <w:r w:rsidR="00F27DBC">
        <w:rPr>
          <w:rFonts w:ascii="Times New Roman" w:hAnsi="Times New Roman" w:cs="Times New Roman"/>
          <w:sz w:val="28"/>
          <w:szCs w:val="28"/>
        </w:rPr>
        <w:br/>
      </w:r>
      <w:r w:rsidR="00556BA3" w:rsidRPr="003B393D">
        <w:rPr>
          <w:rFonts w:ascii="Times New Roman" w:hAnsi="Times New Roman" w:cs="Times New Roman"/>
          <w:sz w:val="28"/>
          <w:szCs w:val="28"/>
        </w:rPr>
        <w:t>на 100 тыс. взрослого населения, что на 5,2% больше</w:t>
      </w:r>
      <w:r w:rsidR="003B393D" w:rsidRPr="003B393D">
        <w:rPr>
          <w:rFonts w:ascii="Times New Roman" w:hAnsi="Times New Roman" w:cs="Times New Roman"/>
          <w:sz w:val="28"/>
          <w:szCs w:val="28"/>
        </w:rPr>
        <w:t xml:space="preserve">, чем в 2023 г. (2023 г. – 155,9 </w:t>
      </w:r>
      <w:r w:rsidR="00F27DBC">
        <w:rPr>
          <w:rFonts w:ascii="Times New Roman" w:hAnsi="Times New Roman" w:cs="Times New Roman"/>
          <w:sz w:val="28"/>
          <w:szCs w:val="28"/>
        </w:rPr>
        <w:br/>
      </w:r>
      <w:r w:rsidR="003B393D" w:rsidRPr="003B393D">
        <w:rPr>
          <w:rFonts w:ascii="Times New Roman" w:hAnsi="Times New Roman" w:cs="Times New Roman"/>
          <w:sz w:val="28"/>
          <w:szCs w:val="28"/>
        </w:rPr>
        <w:t>на 100 тыс. взрослого населения).</w:t>
      </w:r>
    </w:p>
    <w:p w14:paraId="275A815C" w14:textId="1BA43452"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В результате проводимых мероприятий в Российской Федерации сохраняется стойкая тенденция к снижению числа абортов. За 2021-202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82F5D" w:rsidRPr="00D845C9">
        <w:rPr>
          <w:rFonts w:ascii="Times New Roman" w:hAnsi="Times New Roman" w:cs="Times New Roman"/>
          <w:sz w:val="28"/>
          <w:szCs w:val="28"/>
        </w:rPr>
        <w:t>г.</w:t>
      </w:r>
      <w:r w:rsidRPr="00D845C9">
        <w:rPr>
          <w:rFonts w:ascii="Times New Roman" w:hAnsi="Times New Roman" w:cs="Times New Roman"/>
          <w:sz w:val="28"/>
          <w:szCs w:val="28"/>
        </w:rPr>
        <w:t xml:space="preserve"> общее число абортов в стране снизилось на 1</w:t>
      </w:r>
      <w:r w:rsidR="003B393D">
        <w:rPr>
          <w:rFonts w:ascii="Times New Roman" w:hAnsi="Times New Roman" w:cs="Times New Roman"/>
          <w:sz w:val="28"/>
          <w:szCs w:val="28"/>
        </w:rPr>
        <w:t>7</w:t>
      </w:r>
      <w:r w:rsidRPr="00D845C9">
        <w:rPr>
          <w:rFonts w:ascii="Times New Roman" w:hAnsi="Times New Roman" w:cs="Times New Roman"/>
          <w:sz w:val="28"/>
          <w:szCs w:val="28"/>
        </w:rPr>
        <w:t>,</w:t>
      </w:r>
      <w:r w:rsidR="003B393D">
        <w:rPr>
          <w:rFonts w:ascii="Times New Roman" w:hAnsi="Times New Roman" w:cs="Times New Roman"/>
          <w:sz w:val="28"/>
          <w:szCs w:val="28"/>
        </w:rPr>
        <w:t>8</w:t>
      </w:r>
      <w:r w:rsidRPr="00D845C9">
        <w:rPr>
          <w:rFonts w:ascii="Times New Roman" w:hAnsi="Times New Roman" w:cs="Times New Roman"/>
          <w:sz w:val="28"/>
          <w:szCs w:val="28"/>
        </w:rPr>
        <w:t>% (</w:t>
      </w:r>
      <w:r w:rsidR="003B393D">
        <w:rPr>
          <w:rFonts w:ascii="Times New Roman" w:hAnsi="Times New Roman" w:cs="Times New Roman"/>
          <w:sz w:val="28"/>
          <w:szCs w:val="28"/>
        </w:rPr>
        <w:t xml:space="preserve">2024 г. – 338 367; </w:t>
      </w:r>
      <w:r w:rsidRPr="00D845C9">
        <w:rPr>
          <w:rFonts w:ascii="Times New Roman" w:hAnsi="Times New Roman" w:cs="Times New Roman"/>
          <w:sz w:val="28"/>
          <w:szCs w:val="28"/>
        </w:rPr>
        <w:t>2023 г. – 362</w:t>
      </w:r>
      <w:r w:rsidR="00C82F5D" w:rsidRPr="00D845C9">
        <w:rPr>
          <w:rFonts w:ascii="Times New Roman" w:hAnsi="Times New Roman" w:cs="Times New Roman"/>
          <w:sz w:val="28"/>
          <w:szCs w:val="28"/>
        </w:rPr>
        <w:t> </w:t>
      </w:r>
      <w:r w:rsidRPr="00D845C9">
        <w:rPr>
          <w:rFonts w:ascii="Times New Roman" w:hAnsi="Times New Roman" w:cs="Times New Roman"/>
          <w:sz w:val="28"/>
          <w:szCs w:val="28"/>
        </w:rPr>
        <w:t>383</w:t>
      </w:r>
      <w:r w:rsidR="00C82F5D" w:rsidRPr="00D845C9">
        <w:rPr>
          <w:rFonts w:ascii="Times New Roman" w:hAnsi="Times New Roman" w:cs="Times New Roman"/>
          <w:sz w:val="28"/>
          <w:szCs w:val="28"/>
        </w:rPr>
        <w:t>;</w:t>
      </w:r>
      <w:r w:rsidRPr="00D845C9">
        <w:rPr>
          <w:rFonts w:ascii="Times New Roman" w:hAnsi="Times New Roman" w:cs="Times New Roman"/>
          <w:sz w:val="28"/>
          <w:szCs w:val="28"/>
        </w:rPr>
        <w:t xml:space="preserve"> 2022 г. – 395</w:t>
      </w:r>
      <w:r w:rsidR="00C82F5D" w:rsidRPr="00D845C9">
        <w:rPr>
          <w:rFonts w:ascii="Times New Roman" w:hAnsi="Times New Roman" w:cs="Times New Roman"/>
          <w:sz w:val="28"/>
          <w:szCs w:val="28"/>
        </w:rPr>
        <w:t> </w:t>
      </w:r>
      <w:r w:rsidRPr="00D845C9">
        <w:rPr>
          <w:rFonts w:ascii="Times New Roman" w:hAnsi="Times New Roman" w:cs="Times New Roman"/>
          <w:sz w:val="28"/>
          <w:szCs w:val="28"/>
        </w:rPr>
        <w:t>201</w:t>
      </w:r>
      <w:r w:rsidR="00C82F5D" w:rsidRPr="00D845C9">
        <w:rPr>
          <w:rFonts w:ascii="Times New Roman" w:hAnsi="Times New Roman" w:cs="Times New Roman"/>
          <w:sz w:val="28"/>
          <w:szCs w:val="28"/>
        </w:rPr>
        <w:t>;</w:t>
      </w:r>
      <w:r w:rsidRPr="00D845C9">
        <w:rPr>
          <w:rFonts w:ascii="Times New Roman" w:hAnsi="Times New Roman" w:cs="Times New Roman"/>
          <w:sz w:val="28"/>
          <w:szCs w:val="28"/>
        </w:rPr>
        <w:t xml:space="preserve"> 2021 г. – 411 414), общее число абортов у девочек </w:t>
      </w:r>
      <w:r w:rsidR="0079001F" w:rsidRPr="00D845C9">
        <w:rPr>
          <w:rFonts w:ascii="Times New Roman" w:hAnsi="Times New Roman" w:cs="Times New Roman"/>
          <w:sz w:val="28"/>
          <w:szCs w:val="28"/>
        </w:rPr>
        <w:t xml:space="preserve">возрастной группы до </w:t>
      </w:r>
      <w:r w:rsidRPr="00D845C9">
        <w:rPr>
          <w:rFonts w:ascii="Times New Roman" w:hAnsi="Times New Roman" w:cs="Times New Roman"/>
          <w:sz w:val="28"/>
          <w:szCs w:val="28"/>
        </w:rPr>
        <w:t xml:space="preserve">14 лет сократилось на </w:t>
      </w:r>
      <w:r w:rsidR="003B393D">
        <w:rPr>
          <w:rFonts w:ascii="Times New Roman" w:hAnsi="Times New Roman" w:cs="Times New Roman"/>
          <w:sz w:val="28"/>
          <w:szCs w:val="28"/>
        </w:rPr>
        <w:t>8,6</w:t>
      </w:r>
      <w:r w:rsidRPr="00D845C9">
        <w:rPr>
          <w:rFonts w:ascii="Times New Roman" w:hAnsi="Times New Roman" w:cs="Times New Roman"/>
          <w:sz w:val="28"/>
          <w:szCs w:val="28"/>
        </w:rPr>
        <w:t>% (с 209 в 2021 г. до 19</w:t>
      </w:r>
      <w:r w:rsidR="003B393D">
        <w:rPr>
          <w:rFonts w:ascii="Times New Roman" w:hAnsi="Times New Roman" w:cs="Times New Roman"/>
          <w:sz w:val="28"/>
          <w:szCs w:val="28"/>
        </w:rPr>
        <w:t>1</w:t>
      </w:r>
      <w:r w:rsidRPr="00D845C9">
        <w:rPr>
          <w:rFonts w:ascii="Times New Roman" w:hAnsi="Times New Roman" w:cs="Times New Roman"/>
          <w:sz w:val="28"/>
          <w:szCs w:val="28"/>
        </w:rPr>
        <w:t xml:space="preserve"> в 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 в возрастной группе </w:t>
      </w:r>
      <w:r w:rsidR="003B393D">
        <w:rPr>
          <w:rFonts w:ascii="Times New Roman" w:hAnsi="Times New Roman" w:cs="Times New Roman"/>
          <w:sz w:val="28"/>
          <w:szCs w:val="28"/>
        </w:rPr>
        <w:br/>
      </w:r>
      <w:r w:rsidRPr="00D845C9">
        <w:rPr>
          <w:rFonts w:ascii="Times New Roman" w:hAnsi="Times New Roman" w:cs="Times New Roman"/>
          <w:sz w:val="28"/>
          <w:szCs w:val="28"/>
        </w:rPr>
        <w:t>15-17 лет – на 1</w:t>
      </w:r>
      <w:r w:rsidR="003B393D">
        <w:rPr>
          <w:rFonts w:ascii="Times New Roman" w:hAnsi="Times New Roman" w:cs="Times New Roman"/>
          <w:sz w:val="28"/>
          <w:szCs w:val="28"/>
        </w:rPr>
        <w:t>9,7</w:t>
      </w:r>
      <w:r w:rsidRPr="00D845C9">
        <w:rPr>
          <w:rFonts w:ascii="Times New Roman" w:hAnsi="Times New Roman" w:cs="Times New Roman"/>
          <w:sz w:val="28"/>
          <w:szCs w:val="28"/>
        </w:rPr>
        <w:t>% (с 3 507 в 2021 г. до 2 8</w:t>
      </w:r>
      <w:r w:rsidR="003B393D">
        <w:rPr>
          <w:rFonts w:ascii="Times New Roman" w:hAnsi="Times New Roman" w:cs="Times New Roman"/>
          <w:sz w:val="28"/>
          <w:szCs w:val="28"/>
        </w:rPr>
        <w:t>15</w:t>
      </w:r>
      <w:r w:rsidRPr="00D845C9">
        <w:rPr>
          <w:rFonts w:ascii="Times New Roman" w:hAnsi="Times New Roman" w:cs="Times New Roman"/>
          <w:sz w:val="28"/>
          <w:szCs w:val="28"/>
        </w:rPr>
        <w:t xml:space="preserve"> в 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 Число абортов </w:t>
      </w:r>
      <w:r w:rsidR="00EC0EFC">
        <w:rPr>
          <w:rFonts w:ascii="Times New Roman" w:hAnsi="Times New Roman" w:cs="Times New Roman"/>
          <w:sz w:val="28"/>
          <w:szCs w:val="28"/>
        </w:rPr>
        <w:br/>
      </w:r>
      <w:r w:rsidRPr="00D845C9">
        <w:rPr>
          <w:rFonts w:ascii="Times New Roman" w:hAnsi="Times New Roman" w:cs="Times New Roman"/>
          <w:sz w:val="28"/>
          <w:szCs w:val="28"/>
        </w:rPr>
        <w:t xml:space="preserve">у </w:t>
      </w:r>
      <w:proofErr w:type="spellStart"/>
      <w:r w:rsidRPr="00D845C9">
        <w:rPr>
          <w:rFonts w:ascii="Times New Roman" w:hAnsi="Times New Roman" w:cs="Times New Roman"/>
          <w:sz w:val="28"/>
          <w:szCs w:val="28"/>
        </w:rPr>
        <w:t>первобеременных</w:t>
      </w:r>
      <w:proofErr w:type="spellEnd"/>
      <w:r w:rsidRPr="00D845C9">
        <w:rPr>
          <w:rFonts w:ascii="Times New Roman" w:hAnsi="Times New Roman" w:cs="Times New Roman"/>
          <w:sz w:val="28"/>
          <w:szCs w:val="28"/>
        </w:rPr>
        <w:t xml:space="preserve"> женщин уменьшилось на </w:t>
      </w:r>
      <w:r w:rsidR="003B393D">
        <w:rPr>
          <w:rFonts w:ascii="Times New Roman" w:hAnsi="Times New Roman" w:cs="Times New Roman"/>
          <w:sz w:val="28"/>
          <w:szCs w:val="28"/>
        </w:rPr>
        <w:t>0,4</w:t>
      </w:r>
      <w:r w:rsidRPr="00D845C9">
        <w:rPr>
          <w:rFonts w:ascii="Times New Roman" w:hAnsi="Times New Roman" w:cs="Times New Roman"/>
          <w:sz w:val="28"/>
          <w:szCs w:val="28"/>
        </w:rPr>
        <w:t xml:space="preserve">% (с 40 897 в 2021 г. до </w:t>
      </w:r>
      <w:r w:rsidR="003B393D">
        <w:rPr>
          <w:rFonts w:ascii="Times New Roman" w:hAnsi="Times New Roman" w:cs="Times New Roman"/>
          <w:sz w:val="28"/>
          <w:szCs w:val="28"/>
        </w:rPr>
        <w:t>40 727</w:t>
      </w:r>
      <w:r w:rsidRPr="00D845C9">
        <w:rPr>
          <w:rFonts w:ascii="Times New Roman" w:hAnsi="Times New Roman" w:cs="Times New Roman"/>
          <w:sz w:val="28"/>
          <w:szCs w:val="28"/>
        </w:rPr>
        <w:t xml:space="preserve"> </w:t>
      </w:r>
      <w:r w:rsidR="003B393D">
        <w:rPr>
          <w:rFonts w:ascii="Times New Roman" w:hAnsi="Times New Roman" w:cs="Times New Roman"/>
          <w:sz w:val="28"/>
          <w:szCs w:val="28"/>
        </w:rPr>
        <w:br/>
      </w:r>
      <w:r w:rsidRPr="00D845C9">
        <w:rPr>
          <w:rFonts w:ascii="Times New Roman" w:hAnsi="Times New Roman" w:cs="Times New Roman"/>
          <w:sz w:val="28"/>
          <w:szCs w:val="28"/>
        </w:rPr>
        <w:t>в 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w:t>
      </w:r>
    </w:p>
    <w:p w14:paraId="592956B9" w14:textId="6C243533"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xml:space="preserve">Улучшается качество диспансерного наблюдения беременных женщин. </w:t>
      </w:r>
      <w:r w:rsidR="00C82F5D" w:rsidRPr="00D845C9">
        <w:rPr>
          <w:rFonts w:ascii="Times New Roman" w:hAnsi="Times New Roman" w:cs="Times New Roman"/>
          <w:sz w:val="28"/>
          <w:szCs w:val="28"/>
        </w:rPr>
        <w:br/>
      </w:r>
      <w:r w:rsidRPr="00D845C9">
        <w:rPr>
          <w:rFonts w:ascii="Times New Roman" w:hAnsi="Times New Roman" w:cs="Times New Roman"/>
          <w:sz w:val="28"/>
          <w:szCs w:val="28"/>
        </w:rPr>
        <w:t>В 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82F5D" w:rsidRPr="00D845C9">
        <w:rPr>
          <w:rFonts w:ascii="Times New Roman" w:hAnsi="Times New Roman" w:cs="Times New Roman"/>
          <w:sz w:val="28"/>
          <w:szCs w:val="28"/>
        </w:rPr>
        <w:t>.</w:t>
      </w:r>
      <w:r w:rsidRPr="00D845C9">
        <w:rPr>
          <w:rFonts w:ascii="Times New Roman" w:hAnsi="Times New Roman" w:cs="Times New Roman"/>
          <w:sz w:val="28"/>
          <w:szCs w:val="28"/>
        </w:rPr>
        <w:t xml:space="preserve"> доля женщин, поступивших под наблюдение в женские консультации </w:t>
      </w:r>
      <w:r w:rsidR="00C82F5D" w:rsidRPr="00D845C9">
        <w:rPr>
          <w:rFonts w:ascii="Times New Roman" w:hAnsi="Times New Roman" w:cs="Times New Roman"/>
          <w:sz w:val="28"/>
          <w:szCs w:val="28"/>
        </w:rPr>
        <w:br/>
      </w:r>
      <w:r w:rsidR="003B393D">
        <w:rPr>
          <w:rFonts w:ascii="Times New Roman" w:hAnsi="Times New Roman" w:cs="Times New Roman"/>
          <w:sz w:val="28"/>
          <w:szCs w:val="28"/>
        </w:rPr>
        <w:t>до 12 недель, составила 91,0</w:t>
      </w:r>
      <w:r w:rsidRPr="00D845C9">
        <w:rPr>
          <w:rFonts w:ascii="Times New Roman" w:hAnsi="Times New Roman" w:cs="Times New Roman"/>
          <w:sz w:val="28"/>
          <w:szCs w:val="28"/>
        </w:rPr>
        <w:t>% (</w:t>
      </w:r>
      <w:r w:rsidR="003B393D">
        <w:rPr>
          <w:rFonts w:ascii="Times New Roman" w:hAnsi="Times New Roman" w:cs="Times New Roman"/>
          <w:sz w:val="28"/>
          <w:szCs w:val="28"/>
        </w:rPr>
        <w:t xml:space="preserve">2023 г. – 91,2%; </w:t>
      </w:r>
      <w:r w:rsidRPr="00D845C9">
        <w:rPr>
          <w:rFonts w:ascii="Times New Roman" w:hAnsi="Times New Roman" w:cs="Times New Roman"/>
          <w:sz w:val="28"/>
          <w:szCs w:val="28"/>
        </w:rPr>
        <w:t xml:space="preserve">2022 г. – 89,7%). Доля женщин, </w:t>
      </w:r>
      <w:r w:rsidR="003B393D">
        <w:rPr>
          <w:rFonts w:ascii="Times New Roman" w:hAnsi="Times New Roman" w:cs="Times New Roman"/>
          <w:sz w:val="28"/>
          <w:szCs w:val="28"/>
        </w:rPr>
        <w:br/>
      </w:r>
      <w:r w:rsidRPr="00D845C9">
        <w:rPr>
          <w:rFonts w:ascii="Times New Roman" w:hAnsi="Times New Roman" w:cs="Times New Roman"/>
          <w:sz w:val="28"/>
          <w:szCs w:val="28"/>
        </w:rPr>
        <w:t xml:space="preserve">не состоявших под наблюдением в женских консультациях, составила </w:t>
      </w:r>
      <w:r w:rsidR="003B393D">
        <w:rPr>
          <w:rFonts w:ascii="Times New Roman" w:hAnsi="Times New Roman" w:cs="Times New Roman"/>
          <w:sz w:val="28"/>
          <w:szCs w:val="28"/>
        </w:rPr>
        <w:t xml:space="preserve">2,02% </w:t>
      </w:r>
      <w:r w:rsidR="003B393D">
        <w:rPr>
          <w:rFonts w:ascii="Times New Roman" w:hAnsi="Times New Roman" w:cs="Times New Roman"/>
          <w:sz w:val="28"/>
          <w:szCs w:val="28"/>
        </w:rPr>
        <w:br/>
      </w:r>
      <w:r w:rsidRPr="00D845C9">
        <w:rPr>
          <w:rFonts w:ascii="Times New Roman" w:hAnsi="Times New Roman" w:cs="Times New Roman"/>
          <w:sz w:val="28"/>
          <w:szCs w:val="28"/>
        </w:rPr>
        <w:t>(</w:t>
      </w:r>
      <w:r w:rsidR="003B393D">
        <w:rPr>
          <w:rFonts w:ascii="Times New Roman" w:hAnsi="Times New Roman" w:cs="Times New Roman"/>
          <w:sz w:val="28"/>
          <w:szCs w:val="28"/>
        </w:rPr>
        <w:t xml:space="preserve">2023 г. – </w:t>
      </w:r>
      <w:r w:rsidR="003B393D" w:rsidRPr="00D845C9">
        <w:rPr>
          <w:rFonts w:ascii="Times New Roman" w:hAnsi="Times New Roman" w:cs="Times New Roman"/>
          <w:sz w:val="28"/>
          <w:szCs w:val="28"/>
        </w:rPr>
        <w:t>1,95%</w:t>
      </w:r>
      <w:r w:rsidR="00AB4DAE">
        <w:rPr>
          <w:rFonts w:ascii="Times New Roman" w:hAnsi="Times New Roman" w:cs="Times New Roman"/>
          <w:sz w:val="28"/>
          <w:szCs w:val="28"/>
        </w:rPr>
        <w:t>;</w:t>
      </w:r>
      <w:r w:rsidR="003B393D"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2022 г. – 1,56%). </w:t>
      </w:r>
      <w:r w:rsidRPr="009675AA">
        <w:rPr>
          <w:rFonts w:ascii="Times New Roman" w:hAnsi="Times New Roman" w:cs="Times New Roman"/>
          <w:sz w:val="28"/>
          <w:szCs w:val="28"/>
        </w:rPr>
        <w:t xml:space="preserve">Удельный вес беременных, осмотренных терапевтом до 12 недель беременности, повысился до </w:t>
      </w:r>
      <w:r w:rsidR="003B393D" w:rsidRPr="009675AA">
        <w:rPr>
          <w:rFonts w:ascii="Times New Roman" w:hAnsi="Times New Roman" w:cs="Times New Roman"/>
          <w:sz w:val="28"/>
          <w:szCs w:val="28"/>
        </w:rPr>
        <w:t>91</w:t>
      </w:r>
      <w:r w:rsidRPr="009675AA">
        <w:rPr>
          <w:rFonts w:ascii="Times New Roman" w:hAnsi="Times New Roman" w:cs="Times New Roman"/>
          <w:sz w:val="28"/>
          <w:szCs w:val="28"/>
        </w:rPr>
        <w:t>% (</w:t>
      </w:r>
      <w:r w:rsidR="003B393D" w:rsidRPr="009675AA">
        <w:rPr>
          <w:rFonts w:ascii="Times New Roman" w:hAnsi="Times New Roman" w:cs="Times New Roman"/>
          <w:sz w:val="28"/>
          <w:szCs w:val="28"/>
        </w:rPr>
        <w:t xml:space="preserve">2023 г. – 90,6%; </w:t>
      </w:r>
      <w:r w:rsidRPr="009675AA">
        <w:rPr>
          <w:rFonts w:ascii="Times New Roman" w:hAnsi="Times New Roman" w:cs="Times New Roman"/>
          <w:sz w:val="28"/>
          <w:szCs w:val="28"/>
        </w:rPr>
        <w:t>2022 г. – 89,4%).</w:t>
      </w:r>
      <w:r w:rsidRPr="00D845C9">
        <w:rPr>
          <w:rFonts w:ascii="Times New Roman" w:hAnsi="Times New Roman" w:cs="Times New Roman"/>
          <w:sz w:val="28"/>
          <w:szCs w:val="28"/>
        </w:rPr>
        <w:t xml:space="preserve"> </w:t>
      </w:r>
    </w:p>
    <w:p w14:paraId="32EBD8DB" w14:textId="2CCEF3E0"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В 202</w:t>
      </w:r>
      <w:r w:rsidR="003B393D">
        <w:rPr>
          <w:rFonts w:ascii="Times New Roman" w:hAnsi="Times New Roman" w:cs="Times New Roman"/>
          <w:sz w:val="28"/>
          <w:szCs w:val="28"/>
        </w:rPr>
        <w:t>4</w:t>
      </w:r>
      <w:r w:rsidRPr="00D845C9">
        <w:rPr>
          <w:rFonts w:ascii="Times New Roman" w:hAnsi="Times New Roman" w:cs="Times New Roman"/>
          <w:sz w:val="28"/>
          <w:szCs w:val="28"/>
        </w:rPr>
        <w:t xml:space="preserve"> г</w:t>
      </w:r>
      <w:r w:rsidR="003266B0"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 сравнению с 202</w:t>
      </w:r>
      <w:r w:rsidR="003B393D">
        <w:rPr>
          <w:rFonts w:ascii="Times New Roman" w:hAnsi="Times New Roman" w:cs="Times New Roman"/>
          <w:sz w:val="28"/>
          <w:szCs w:val="28"/>
        </w:rPr>
        <w:t>3</w:t>
      </w:r>
      <w:r w:rsidRPr="00D845C9">
        <w:rPr>
          <w:rFonts w:ascii="Times New Roman" w:hAnsi="Times New Roman" w:cs="Times New Roman"/>
          <w:sz w:val="28"/>
          <w:szCs w:val="28"/>
        </w:rPr>
        <w:t xml:space="preserve"> г</w:t>
      </w:r>
      <w:r w:rsidR="003266B0" w:rsidRPr="00D845C9">
        <w:rPr>
          <w:rFonts w:ascii="Times New Roman" w:hAnsi="Times New Roman" w:cs="Times New Roman"/>
          <w:sz w:val="28"/>
          <w:szCs w:val="28"/>
        </w:rPr>
        <w:t>.</w:t>
      </w:r>
      <w:r w:rsidRPr="00D845C9">
        <w:rPr>
          <w:rFonts w:ascii="Times New Roman" w:hAnsi="Times New Roman" w:cs="Times New Roman"/>
          <w:sz w:val="28"/>
          <w:szCs w:val="28"/>
        </w:rPr>
        <w:t xml:space="preserve"> частота болезней системы кровообращения </w:t>
      </w:r>
      <w:r w:rsidR="003B393D">
        <w:rPr>
          <w:rFonts w:ascii="Times New Roman" w:hAnsi="Times New Roman" w:cs="Times New Roman"/>
          <w:sz w:val="28"/>
          <w:szCs w:val="28"/>
        </w:rPr>
        <w:br/>
      </w:r>
      <w:r w:rsidRPr="00D845C9">
        <w:rPr>
          <w:rFonts w:ascii="Times New Roman" w:hAnsi="Times New Roman" w:cs="Times New Roman"/>
          <w:sz w:val="28"/>
          <w:szCs w:val="28"/>
        </w:rPr>
        <w:t xml:space="preserve">у беременных женщин </w:t>
      </w:r>
      <w:r w:rsidR="00A37EEC">
        <w:rPr>
          <w:rFonts w:ascii="Times New Roman" w:hAnsi="Times New Roman" w:cs="Times New Roman"/>
          <w:sz w:val="28"/>
          <w:szCs w:val="28"/>
        </w:rPr>
        <w:t>незначительно снизилась</w:t>
      </w:r>
      <w:r w:rsidR="00293F7C" w:rsidRPr="00D845C9">
        <w:rPr>
          <w:rFonts w:ascii="Times New Roman" w:hAnsi="Times New Roman" w:cs="Times New Roman"/>
          <w:sz w:val="28"/>
          <w:szCs w:val="28"/>
        </w:rPr>
        <w:t xml:space="preserve"> (</w:t>
      </w:r>
      <w:r w:rsidR="00A37EEC">
        <w:rPr>
          <w:rFonts w:ascii="Times New Roman" w:hAnsi="Times New Roman" w:cs="Times New Roman"/>
          <w:sz w:val="28"/>
          <w:szCs w:val="28"/>
        </w:rPr>
        <w:t xml:space="preserve">2024 г. – 5,47%; </w:t>
      </w:r>
      <w:r w:rsidR="00293F7C" w:rsidRPr="00D845C9">
        <w:rPr>
          <w:rFonts w:ascii="Times New Roman" w:hAnsi="Times New Roman" w:cs="Times New Roman"/>
          <w:sz w:val="28"/>
          <w:szCs w:val="28"/>
        </w:rPr>
        <w:t xml:space="preserve">2023 г. – </w:t>
      </w:r>
      <w:r w:rsidR="00A718B3" w:rsidRPr="00D845C9">
        <w:rPr>
          <w:rFonts w:ascii="Times New Roman" w:hAnsi="Times New Roman" w:cs="Times New Roman"/>
          <w:sz w:val="28"/>
          <w:szCs w:val="28"/>
        </w:rPr>
        <w:t>5</w:t>
      </w:r>
      <w:r w:rsidR="00293F7C" w:rsidRPr="00D845C9">
        <w:rPr>
          <w:rFonts w:ascii="Times New Roman" w:hAnsi="Times New Roman" w:cs="Times New Roman"/>
          <w:sz w:val="28"/>
          <w:szCs w:val="28"/>
        </w:rPr>
        <w:t>,</w:t>
      </w:r>
      <w:r w:rsidR="00A718B3" w:rsidRPr="00D845C9">
        <w:rPr>
          <w:rFonts w:ascii="Times New Roman" w:hAnsi="Times New Roman" w:cs="Times New Roman"/>
          <w:sz w:val="28"/>
          <w:szCs w:val="28"/>
        </w:rPr>
        <w:t>88</w:t>
      </w:r>
      <w:r w:rsidR="00293F7C" w:rsidRPr="00D845C9">
        <w:rPr>
          <w:rFonts w:ascii="Times New Roman" w:hAnsi="Times New Roman" w:cs="Times New Roman"/>
          <w:sz w:val="28"/>
          <w:szCs w:val="28"/>
        </w:rPr>
        <w:t>%</w:t>
      </w:r>
      <w:r w:rsidR="003266B0" w:rsidRPr="00D845C9">
        <w:rPr>
          <w:rFonts w:ascii="Times New Roman" w:hAnsi="Times New Roman" w:cs="Times New Roman"/>
          <w:sz w:val="28"/>
          <w:szCs w:val="28"/>
        </w:rPr>
        <w:t>;</w:t>
      </w:r>
      <w:r w:rsidR="00293F7C"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2022 г. – </w:t>
      </w:r>
      <w:r w:rsidR="00A37EEC">
        <w:rPr>
          <w:rFonts w:ascii="Times New Roman" w:hAnsi="Times New Roman" w:cs="Times New Roman"/>
          <w:sz w:val="28"/>
          <w:szCs w:val="28"/>
        </w:rPr>
        <w:t>3,89</w:t>
      </w:r>
      <w:r w:rsidRPr="00D845C9">
        <w:rPr>
          <w:rFonts w:ascii="Times New Roman" w:hAnsi="Times New Roman" w:cs="Times New Roman"/>
          <w:sz w:val="28"/>
          <w:szCs w:val="28"/>
        </w:rPr>
        <w:t xml:space="preserve">%). </w:t>
      </w:r>
      <w:r w:rsidR="00A37EEC">
        <w:rPr>
          <w:rFonts w:ascii="Times New Roman" w:hAnsi="Times New Roman" w:cs="Times New Roman"/>
          <w:sz w:val="28"/>
          <w:szCs w:val="28"/>
        </w:rPr>
        <w:t>Уменьшилась частота нарушений родовой деятельности</w:t>
      </w:r>
      <w:r w:rsidRPr="00D845C9">
        <w:rPr>
          <w:rFonts w:ascii="Times New Roman" w:hAnsi="Times New Roman" w:cs="Times New Roman"/>
          <w:sz w:val="28"/>
          <w:szCs w:val="28"/>
        </w:rPr>
        <w:t xml:space="preserve"> (с 68,1 </w:t>
      </w:r>
      <w:r w:rsidR="00AB4DAE">
        <w:rPr>
          <w:rFonts w:ascii="Times New Roman" w:hAnsi="Times New Roman" w:cs="Times New Roman"/>
          <w:sz w:val="28"/>
          <w:szCs w:val="28"/>
        </w:rPr>
        <w:br/>
      </w:r>
      <w:r w:rsidRPr="00D845C9">
        <w:rPr>
          <w:rFonts w:ascii="Times New Roman" w:hAnsi="Times New Roman" w:cs="Times New Roman"/>
          <w:sz w:val="28"/>
          <w:szCs w:val="28"/>
        </w:rPr>
        <w:t>на 1 000 родов в 2021 г</w:t>
      </w:r>
      <w:r w:rsidR="00DE0715" w:rsidRPr="00D845C9">
        <w:rPr>
          <w:rFonts w:ascii="Times New Roman" w:hAnsi="Times New Roman" w:cs="Times New Roman"/>
          <w:sz w:val="28"/>
          <w:szCs w:val="28"/>
        </w:rPr>
        <w:t>.</w:t>
      </w:r>
      <w:r w:rsidRPr="00D845C9">
        <w:rPr>
          <w:rFonts w:ascii="Times New Roman" w:hAnsi="Times New Roman" w:cs="Times New Roman"/>
          <w:sz w:val="28"/>
          <w:szCs w:val="28"/>
        </w:rPr>
        <w:t xml:space="preserve"> до 6</w:t>
      </w:r>
      <w:r w:rsidR="00A37EEC">
        <w:rPr>
          <w:rFonts w:ascii="Times New Roman" w:hAnsi="Times New Roman" w:cs="Times New Roman"/>
          <w:sz w:val="28"/>
          <w:szCs w:val="28"/>
        </w:rPr>
        <w:t>6</w:t>
      </w:r>
      <w:r w:rsidRPr="00D845C9">
        <w:rPr>
          <w:rFonts w:ascii="Times New Roman" w:hAnsi="Times New Roman" w:cs="Times New Roman"/>
          <w:sz w:val="28"/>
          <w:szCs w:val="28"/>
        </w:rPr>
        <w:t>,</w:t>
      </w:r>
      <w:r w:rsidR="00A37EEC">
        <w:rPr>
          <w:rFonts w:ascii="Times New Roman" w:hAnsi="Times New Roman" w:cs="Times New Roman"/>
          <w:sz w:val="28"/>
          <w:szCs w:val="28"/>
        </w:rPr>
        <w:t>5</w:t>
      </w:r>
      <w:r w:rsidRPr="00D845C9">
        <w:rPr>
          <w:rFonts w:ascii="Times New Roman" w:hAnsi="Times New Roman" w:cs="Times New Roman"/>
          <w:sz w:val="28"/>
          <w:szCs w:val="28"/>
        </w:rPr>
        <w:t xml:space="preserve"> на 1 000 родов в 202</w:t>
      </w:r>
      <w:r w:rsidR="00A37EEC">
        <w:rPr>
          <w:rFonts w:ascii="Times New Roman" w:hAnsi="Times New Roman" w:cs="Times New Roman"/>
          <w:sz w:val="28"/>
          <w:szCs w:val="28"/>
        </w:rPr>
        <w:t>4</w:t>
      </w:r>
      <w:r w:rsidRPr="00D845C9">
        <w:rPr>
          <w:rFonts w:ascii="Times New Roman" w:hAnsi="Times New Roman" w:cs="Times New Roman"/>
          <w:sz w:val="28"/>
          <w:szCs w:val="28"/>
        </w:rPr>
        <w:t xml:space="preserve"> г</w:t>
      </w:r>
      <w:r w:rsidR="00DE0715" w:rsidRPr="00D845C9">
        <w:rPr>
          <w:rFonts w:ascii="Times New Roman" w:hAnsi="Times New Roman" w:cs="Times New Roman"/>
          <w:sz w:val="28"/>
          <w:szCs w:val="28"/>
        </w:rPr>
        <w:t>.</w:t>
      </w:r>
      <w:r w:rsidR="00A37EEC">
        <w:rPr>
          <w:rFonts w:ascii="Times New Roman" w:hAnsi="Times New Roman" w:cs="Times New Roman"/>
          <w:sz w:val="28"/>
          <w:szCs w:val="28"/>
        </w:rPr>
        <w:t>). Незначительно увеличилась частота</w:t>
      </w:r>
      <w:r w:rsidRPr="00D845C9">
        <w:rPr>
          <w:rFonts w:ascii="Times New Roman" w:hAnsi="Times New Roman" w:cs="Times New Roman"/>
          <w:sz w:val="28"/>
          <w:szCs w:val="28"/>
        </w:rPr>
        <w:t xml:space="preserve"> кровотечений в связи с нарушением свертываемости крови на 1 000 родов</w:t>
      </w:r>
      <w:r w:rsidR="00A37EEC">
        <w:rPr>
          <w:rFonts w:ascii="Times New Roman" w:hAnsi="Times New Roman" w:cs="Times New Roman"/>
          <w:sz w:val="28"/>
          <w:szCs w:val="28"/>
        </w:rPr>
        <w:t>, которая</w:t>
      </w:r>
      <w:r w:rsidRPr="00D845C9">
        <w:rPr>
          <w:rFonts w:ascii="Times New Roman" w:hAnsi="Times New Roman" w:cs="Times New Roman"/>
          <w:sz w:val="28"/>
          <w:szCs w:val="28"/>
        </w:rPr>
        <w:t xml:space="preserve"> в 202</w:t>
      </w:r>
      <w:r w:rsidR="00A37EEC">
        <w:rPr>
          <w:rFonts w:ascii="Times New Roman" w:hAnsi="Times New Roman" w:cs="Times New Roman"/>
          <w:sz w:val="28"/>
          <w:szCs w:val="28"/>
        </w:rPr>
        <w:t>4</w:t>
      </w:r>
      <w:r w:rsidRPr="00D845C9">
        <w:rPr>
          <w:rFonts w:ascii="Times New Roman" w:hAnsi="Times New Roman" w:cs="Times New Roman"/>
          <w:sz w:val="28"/>
          <w:szCs w:val="28"/>
        </w:rPr>
        <w:t xml:space="preserve"> г</w:t>
      </w:r>
      <w:r w:rsidR="00DE0715"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составил</w:t>
      </w:r>
      <w:r w:rsidR="00A37EEC">
        <w:rPr>
          <w:rFonts w:ascii="Times New Roman" w:hAnsi="Times New Roman" w:cs="Times New Roman"/>
          <w:sz w:val="28"/>
          <w:szCs w:val="28"/>
        </w:rPr>
        <w:t xml:space="preserve">а </w:t>
      </w:r>
      <w:r w:rsidR="009675AA">
        <w:rPr>
          <w:rFonts w:ascii="Times New Roman" w:hAnsi="Times New Roman" w:cs="Times New Roman"/>
          <w:sz w:val="28"/>
          <w:szCs w:val="28"/>
        </w:rPr>
        <w:t>2</w:t>
      </w:r>
      <w:r w:rsidR="00A37EEC">
        <w:rPr>
          <w:rFonts w:ascii="Times New Roman" w:hAnsi="Times New Roman" w:cs="Times New Roman"/>
          <w:sz w:val="28"/>
          <w:szCs w:val="28"/>
        </w:rPr>
        <w:t>,</w:t>
      </w:r>
      <w:r w:rsidR="009675AA">
        <w:rPr>
          <w:rFonts w:ascii="Times New Roman" w:hAnsi="Times New Roman" w:cs="Times New Roman"/>
          <w:sz w:val="28"/>
          <w:szCs w:val="28"/>
        </w:rPr>
        <w:t>67 случая</w:t>
      </w:r>
      <w:r w:rsidR="00A37EEC">
        <w:rPr>
          <w:rFonts w:ascii="Times New Roman" w:hAnsi="Times New Roman" w:cs="Times New Roman"/>
          <w:sz w:val="28"/>
          <w:szCs w:val="28"/>
        </w:rPr>
        <w:t xml:space="preserve"> на 1 000 родов (2023 г. – </w:t>
      </w:r>
      <w:r w:rsidRPr="00D845C9">
        <w:rPr>
          <w:rFonts w:ascii="Times New Roman" w:hAnsi="Times New Roman" w:cs="Times New Roman"/>
          <w:sz w:val="28"/>
          <w:szCs w:val="28"/>
        </w:rPr>
        <w:t>0,</w:t>
      </w:r>
      <w:r w:rsidR="009675AA">
        <w:rPr>
          <w:rFonts w:ascii="Times New Roman" w:hAnsi="Times New Roman" w:cs="Times New Roman"/>
          <w:sz w:val="28"/>
          <w:szCs w:val="28"/>
        </w:rPr>
        <w:t>50</w:t>
      </w:r>
      <w:r w:rsidR="0046235B">
        <w:rPr>
          <w:rFonts w:ascii="Times New Roman" w:hAnsi="Times New Roman" w:cs="Times New Roman"/>
          <w:sz w:val="28"/>
          <w:szCs w:val="28"/>
        </w:rPr>
        <w:t xml:space="preserve"> на 1 000 родов)</w:t>
      </w:r>
      <w:r w:rsidRPr="00D845C9">
        <w:rPr>
          <w:rFonts w:ascii="Times New Roman" w:hAnsi="Times New Roman" w:cs="Times New Roman"/>
          <w:sz w:val="28"/>
          <w:szCs w:val="28"/>
        </w:rPr>
        <w:t>.</w:t>
      </w:r>
    </w:p>
    <w:p w14:paraId="173C8799" w14:textId="667304CE"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Доля нормальных родов в 202</w:t>
      </w:r>
      <w:r w:rsidR="00E34156">
        <w:rPr>
          <w:rFonts w:ascii="Times New Roman" w:hAnsi="Times New Roman" w:cs="Times New Roman"/>
          <w:sz w:val="28"/>
          <w:szCs w:val="28"/>
        </w:rPr>
        <w:t>4</w:t>
      </w:r>
      <w:r w:rsidRPr="00D845C9">
        <w:rPr>
          <w:rFonts w:ascii="Times New Roman" w:hAnsi="Times New Roman" w:cs="Times New Roman"/>
          <w:sz w:val="28"/>
          <w:szCs w:val="28"/>
        </w:rPr>
        <w:t xml:space="preserve"> г</w:t>
      </w:r>
      <w:r w:rsidR="00E71D76"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составила 35,</w:t>
      </w:r>
      <w:r w:rsidR="00E34156">
        <w:rPr>
          <w:rFonts w:ascii="Times New Roman" w:hAnsi="Times New Roman" w:cs="Times New Roman"/>
          <w:sz w:val="28"/>
          <w:szCs w:val="28"/>
        </w:rPr>
        <w:t>1</w:t>
      </w:r>
      <w:r w:rsidRPr="00D845C9">
        <w:rPr>
          <w:rFonts w:ascii="Times New Roman" w:hAnsi="Times New Roman" w:cs="Times New Roman"/>
          <w:sz w:val="28"/>
          <w:szCs w:val="28"/>
        </w:rPr>
        <w:t xml:space="preserve">% от общего числа родов </w:t>
      </w:r>
      <w:r w:rsidR="00E71D76" w:rsidRPr="00D845C9">
        <w:rPr>
          <w:rFonts w:ascii="Times New Roman" w:hAnsi="Times New Roman" w:cs="Times New Roman"/>
          <w:sz w:val="28"/>
          <w:szCs w:val="28"/>
        </w:rPr>
        <w:br/>
      </w:r>
      <w:r w:rsidRPr="00D845C9">
        <w:rPr>
          <w:rFonts w:ascii="Times New Roman" w:hAnsi="Times New Roman" w:cs="Times New Roman"/>
          <w:sz w:val="28"/>
          <w:szCs w:val="28"/>
        </w:rPr>
        <w:t>(</w:t>
      </w:r>
      <w:r w:rsidR="00E34156">
        <w:rPr>
          <w:rFonts w:ascii="Times New Roman" w:hAnsi="Times New Roman" w:cs="Times New Roman"/>
          <w:sz w:val="28"/>
          <w:szCs w:val="28"/>
        </w:rPr>
        <w:t xml:space="preserve">2023 г. – 35,7%; </w:t>
      </w:r>
      <w:r w:rsidRPr="00D845C9">
        <w:rPr>
          <w:rFonts w:ascii="Times New Roman" w:hAnsi="Times New Roman" w:cs="Times New Roman"/>
          <w:sz w:val="28"/>
          <w:szCs w:val="28"/>
        </w:rPr>
        <w:t xml:space="preserve">2022 г. – 36,2%). Вместе с тем сохранялся рост </w:t>
      </w:r>
      <w:r w:rsidR="00E34156">
        <w:rPr>
          <w:rFonts w:ascii="Times New Roman" w:hAnsi="Times New Roman" w:cs="Times New Roman"/>
          <w:sz w:val="28"/>
          <w:szCs w:val="28"/>
        </w:rPr>
        <w:t>заболеваемости беременных женщин сахарным диабетом</w:t>
      </w:r>
      <w:r w:rsidR="0098037E" w:rsidRPr="00D845C9">
        <w:rPr>
          <w:rFonts w:ascii="Times New Roman" w:hAnsi="Times New Roman" w:cs="Times New Roman"/>
          <w:sz w:val="28"/>
          <w:szCs w:val="28"/>
        </w:rPr>
        <w:t xml:space="preserve"> </w:t>
      </w:r>
      <w:r w:rsidRPr="00D845C9">
        <w:rPr>
          <w:rFonts w:ascii="Times New Roman" w:hAnsi="Times New Roman" w:cs="Times New Roman"/>
          <w:sz w:val="28"/>
          <w:szCs w:val="28"/>
        </w:rPr>
        <w:t>(</w:t>
      </w:r>
      <w:r w:rsidR="00E34156">
        <w:rPr>
          <w:rFonts w:ascii="Times New Roman" w:hAnsi="Times New Roman" w:cs="Times New Roman"/>
          <w:sz w:val="28"/>
          <w:szCs w:val="28"/>
        </w:rPr>
        <w:t xml:space="preserve">2024 г. </w:t>
      </w:r>
      <w:r w:rsidR="00315F3D">
        <w:rPr>
          <w:rFonts w:ascii="Times New Roman" w:hAnsi="Times New Roman" w:cs="Times New Roman"/>
          <w:sz w:val="28"/>
          <w:szCs w:val="28"/>
        </w:rPr>
        <w:t>–</w:t>
      </w:r>
      <w:r w:rsidR="00E34156">
        <w:rPr>
          <w:rFonts w:ascii="Times New Roman" w:hAnsi="Times New Roman" w:cs="Times New Roman"/>
          <w:sz w:val="28"/>
          <w:szCs w:val="28"/>
        </w:rPr>
        <w:t xml:space="preserve"> </w:t>
      </w:r>
      <w:r w:rsidR="00315F3D">
        <w:rPr>
          <w:rFonts w:ascii="Times New Roman" w:hAnsi="Times New Roman" w:cs="Times New Roman"/>
          <w:sz w:val="28"/>
          <w:szCs w:val="28"/>
        </w:rPr>
        <w:t xml:space="preserve">13,64%; </w:t>
      </w:r>
      <w:r w:rsidRPr="00D845C9">
        <w:rPr>
          <w:rFonts w:ascii="Times New Roman" w:hAnsi="Times New Roman" w:cs="Times New Roman"/>
          <w:sz w:val="28"/>
          <w:szCs w:val="28"/>
        </w:rPr>
        <w:t xml:space="preserve">2023 г. – </w:t>
      </w:r>
      <w:r w:rsidR="00315F3D">
        <w:rPr>
          <w:rFonts w:ascii="Times New Roman" w:hAnsi="Times New Roman" w:cs="Times New Roman"/>
          <w:sz w:val="28"/>
          <w:szCs w:val="28"/>
        </w:rPr>
        <w:t>11,38</w:t>
      </w:r>
      <w:r w:rsidRPr="00D845C9">
        <w:rPr>
          <w:rFonts w:ascii="Times New Roman" w:hAnsi="Times New Roman" w:cs="Times New Roman"/>
          <w:sz w:val="28"/>
          <w:szCs w:val="28"/>
        </w:rPr>
        <w:t>%</w:t>
      </w:r>
      <w:r w:rsidR="00E71D76"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315F3D">
        <w:rPr>
          <w:rFonts w:ascii="Times New Roman" w:hAnsi="Times New Roman" w:cs="Times New Roman"/>
          <w:sz w:val="28"/>
          <w:szCs w:val="28"/>
        </w:rPr>
        <w:br/>
      </w:r>
      <w:r w:rsidRPr="00D845C9">
        <w:rPr>
          <w:rFonts w:ascii="Times New Roman" w:hAnsi="Times New Roman" w:cs="Times New Roman"/>
          <w:sz w:val="28"/>
          <w:szCs w:val="28"/>
        </w:rPr>
        <w:t xml:space="preserve">2022 г. – </w:t>
      </w:r>
      <w:r w:rsidR="00315F3D">
        <w:rPr>
          <w:rFonts w:ascii="Times New Roman" w:hAnsi="Times New Roman" w:cs="Times New Roman"/>
          <w:sz w:val="28"/>
          <w:szCs w:val="28"/>
        </w:rPr>
        <w:t>10,45</w:t>
      </w:r>
      <w:r w:rsidRPr="00D845C9">
        <w:rPr>
          <w:rFonts w:ascii="Times New Roman" w:hAnsi="Times New Roman" w:cs="Times New Roman"/>
          <w:sz w:val="28"/>
          <w:szCs w:val="28"/>
        </w:rPr>
        <w:t>%</w:t>
      </w:r>
      <w:r w:rsidR="00A718B3" w:rsidRPr="00D845C9">
        <w:rPr>
          <w:rFonts w:ascii="Times New Roman" w:hAnsi="Times New Roman" w:cs="Times New Roman"/>
          <w:sz w:val="28"/>
          <w:szCs w:val="28"/>
        </w:rPr>
        <w:t>)</w:t>
      </w:r>
      <w:r w:rsidR="00315F3D">
        <w:rPr>
          <w:rFonts w:ascii="Times New Roman" w:hAnsi="Times New Roman" w:cs="Times New Roman"/>
          <w:sz w:val="28"/>
          <w:szCs w:val="28"/>
        </w:rPr>
        <w:t>, болезнями эндокринной системы (2024 г. – 12,83%; 2023 г. – 11,47%).</w:t>
      </w:r>
    </w:p>
    <w:p w14:paraId="4FD95B2E" w14:textId="77777777"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lastRenderedPageBreak/>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14:paraId="706D33F7" w14:textId="5E748F76"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xml:space="preserve">- в амбулаторных условиях в период беременности (женские консультации </w:t>
      </w:r>
      <w:r w:rsidR="00315F3D">
        <w:rPr>
          <w:rFonts w:ascii="Times New Roman" w:hAnsi="Times New Roman" w:cs="Times New Roman"/>
          <w:sz w:val="28"/>
          <w:szCs w:val="28"/>
        </w:rPr>
        <w:br/>
      </w:r>
      <w:r w:rsidRPr="00D845C9">
        <w:rPr>
          <w:rFonts w:ascii="Times New Roman" w:hAnsi="Times New Roman" w:cs="Times New Roman"/>
          <w:sz w:val="28"/>
          <w:szCs w:val="28"/>
        </w:rPr>
        <w:t xml:space="preserve">и прочие) – </w:t>
      </w:r>
      <w:r w:rsidR="00315F3D">
        <w:rPr>
          <w:rFonts w:ascii="Times New Roman" w:hAnsi="Times New Roman" w:cs="Times New Roman"/>
          <w:sz w:val="28"/>
          <w:szCs w:val="28"/>
        </w:rPr>
        <w:t>1 005</w:t>
      </w:r>
      <w:r w:rsidRPr="00D845C9">
        <w:rPr>
          <w:rFonts w:ascii="Times New Roman" w:hAnsi="Times New Roman" w:cs="Times New Roman"/>
          <w:sz w:val="28"/>
          <w:szCs w:val="28"/>
        </w:rPr>
        <w:t xml:space="preserve"> тыс. женщин (</w:t>
      </w:r>
      <w:r w:rsidR="00315F3D">
        <w:rPr>
          <w:rFonts w:ascii="Times New Roman" w:hAnsi="Times New Roman" w:cs="Times New Roman"/>
          <w:sz w:val="28"/>
          <w:szCs w:val="28"/>
        </w:rPr>
        <w:t xml:space="preserve">2023 г. – 1 046,6 тыс. женщин; </w:t>
      </w:r>
      <w:r w:rsidRPr="00D845C9">
        <w:rPr>
          <w:rFonts w:ascii="Times New Roman" w:hAnsi="Times New Roman" w:cs="Times New Roman"/>
          <w:sz w:val="28"/>
          <w:szCs w:val="28"/>
        </w:rPr>
        <w:t>2022 г. – 1</w:t>
      </w:r>
      <w:r w:rsidR="00CD1564">
        <w:rPr>
          <w:rFonts w:ascii="Times New Roman" w:hAnsi="Times New Roman" w:cs="Times New Roman"/>
          <w:sz w:val="28"/>
          <w:szCs w:val="28"/>
        </w:rPr>
        <w:t xml:space="preserve"> </w:t>
      </w:r>
      <w:r w:rsidRPr="00D845C9">
        <w:rPr>
          <w:rFonts w:ascii="Times New Roman" w:hAnsi="Times New Roman" w:cs="Times New Roman"/>
          <w:sz w:val="28"/>
          <w:szCs w:val="28"/>
        </w:rPr>
        <w:t>080,5</w:t>
      </w:r>
      <w:r w:rsidR="00DC088D" w:rsidRPr="00D845C9">
        <w:rPr>
          <w:rFonts w:ascii="Times New Roman" w:hAnsi="Times New Roman" w:cs="Times New Roman"/>
          <w:sz w:val="28"/>
          <w:szCs w:val="28"/>
        </w:rPr>
        <w:t xml:space="preserve"> тыс. женщин</w:t>
      </w:r>
      <w:r w:rsidRPr="00D845C9">
        <w:rPr>
          <w:rFonts w:ascii="Times New Roman" w:hAnsi="Times New Roman" w:cs="Times New Roman"/>
          <w:sz w:val="28"/>
          <w:szCs w:val="28"/>
        </w:rPr>
        <w:t>);</w:t>
      </w:r>
    </w:p>
    <w:p w14:paraId="5ADB5D04" w14:textId="114F7445"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xml:space="preserve">- в стационарных условиях в период родов и в послеродовой период (родильные дома, перинатальные центры и т.п.) – </w:t>
      </w:r>
      <w:r w:rsidR="00315F3D">
        <w:rPr>
          <w:rFonts w:ascii="Times New Roman" w:hAnsi="Times New Roman" w:cs="Times New Roman"/>
          <w:sz w:val="28"/>
          <w:szCs w:val="28"/>
        </w:rPr>
        <w:t xml:space="preserve">1 093 тыс. женщин </w:t>
      </w:r>
      <w:r w:rsidRPr="00D845C9">
        <w:rPr>
          <w:rFonts w:ascii="Times New Roman" w:hAnsi="Times New Roman" w:cs="Times New Roman"/>
          <w:sz w:val="28"/>
          <w:szCs w:val="28"/>
        </w:rPr>
        <w:t>(</w:t>
      </w:r>
      <w:r w:rsidR="00315F3D">
        <w:rPr>
          <w:rFonts w:ascii="Times New Roman" w:hAnsi="Times New Roman" w:cs="Times New Roman"/>
          <w:sz w:val="28"/>
          <w:szCs w:val="28"/>
        </w:rPr>
        <w:t xml:space="preserve">2023 г. – </w:t>
      </w:r>
      <w:r w:rsidR="00315F3D" w:rsidRPr="00D845C9">
        <w:rPr>
          <w:rFonts w:ascii="Times New Roman" w:hAnsi="Times New Roman" w:cs="Times New Roman"/>
          <w:sz w:val="28"/>
          <w:szCs w:val="28"/>
        </w:rPr>
        <w:t>1</w:t>
      </w:r>
      <w:r w:rsidR="00315F3D">
        <w:rPr>
          <w:rFonts w:ascii="Times New Roman" w:hAnsi="Times New Roman" w:cs="Times New Roman"/>
          <w:sz w:val="28"/>
          <w:szCs w:val="28"/>
        </w:rPr>
        <w:t xml:space="preserve"> </w:t>
      </w:r>
      <w:r w:rsidR="00315F3D" w:rsidRPr="00D845C9">
        <w:rPr>
          <w:rFonts w:ascii="Times New Roman" w:hAnsi="Times New Roman" w:cs="Times New Roman"/>
          <w:sz w:val="28"/>
          <w:szCs w:val="28"/>
        </w:rPr>
        <w:t>146,1 тыс. женщин</w:t>
      </w:r>
      <w:r w:rsidR="00315F3D">
        <w:rPr>
          <w:rFonts w:ascii="Times New Roman" w:hAnsi="Times New Roman" w:cs="Times New Roman"/>
          <w:sz w:val="28"/>
          <w:szCs w:val="28"/>
        </w:rPr>
        <w:t>;</w:t>
      </w:r>
      <w:r w:rsidR="00315F3D" w:rsidRPr="00D845C9">
        <w:rPr>
          <w:rFonts w:ascii="Times New Roman" w:hAnsi="Times New Roman" w:cs="Times New Roman"/>
          <w:sz w:val="28"/>
          <w:szCs w:val="28"/>
        </w:rPr>
        <w:t xml:space="preserve"> </w:t>
      </w:r>
      <w:r w:rsidRPr="00D845C9">
        <w:rPr>
          <w:rFonts w:ascii="Times New Roman" w:hAnsi="Times New Roman" w:cs="Times New Roman"/>
          <w:sz w:val="28"/>
          <w:szCs w:val="28"/>
        </w:rPr>
        <w:t>2022 г. – 1</w:t>
      </w:r>
      <w:r w:rsidR="00A1160B">
        <w:rPr>
          <w:rFonts w:ascii="Times New Roman" w:hAnsi="Times New Roman" w:cs="Times New Roman"/>
          <w:sz w:val="28"/>
          <w:szCs w:val="28"/>
        </w:rPr>
        <w:t xml:space="preserve"> </w:t>
      </w:r>
      <w:r w:rsidRPr="00D845C9">
        <w:rPr>
          <w:rFonts w:ascii="Times New Roman" w:hAnsi="Times New Roman" w:cs="Times New Roman"/>
          <w:sz w:val="28"/>
          <w:szCs w:val="28"/>
        </w:rPr>
        <w:t>184,2</w:t>
      </w:r>
      <w:r w:rsidR="00DC088D" w:rsidRPr="00D845C9">
        <w:rPr>
          <w:rFonts w:ascii="Times New Roman" w:hAnsi="Times New Roman" w:cs="Times New Roman"/>
          <w:sz w:val="28"/>
          <w:szCs w:val="28"/>
        </w:rPr>
        <w:t xml:space="preserve"> тыс. женщин</w:t>
      </w:r>
      <w:r w:rsidRPr="00D845C9">
        <w:rPr>
          <w:rFonts w:ascii="Times New Roman" w:hAnsi="Times New Roman" w:cs="Times New Roman"/>
          <w:sz w:val="28"/>
          <w:szCs w:val="28"/>
        </w:rPr>
        <w:t>);</w:t>
      </w:r>
    </w:p>
    <w:p w14:paraId="1B05FA04" w14:textId="20EA7AC5" w:rsidR="00293F7C"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по проведению профилактических медицинских осмотров ребенка в течение первого года жизни –</w:t>
      </w:r>
      <w:r w:rsidR="00315F3D">
        <w:rPr>
          <w:rFonts w:ascii="Times New Roman" w:hAnsi="Times New Roman" w:cs="Times New Roman"/>
          <w:sz w:val="28"/>
          <w:szCs w:val="28"/>
        </w:rPr>
        <w:t xml:space="preserve"> 1 316,7 </w:t>
      </w:r>
      <w:r w:rsidRPr="00D845C9">
        <w:rPr>
          <w:rFonts w:ascii="Times New Roman" w:hAnsi="Times New Roman" w:cs="Times New Roman"/>
          <w:sz w:val="28"/>
          <w:szCs w:val="28"/>
        </w:rPr>
        <w:t>тыс. услуг (</w:t>
      </w:r>
      <w:r w:rsidR="00315F3D">
        <w:rPr>
          <w:rFonts w:ascii="Times New Roman" w:hAnsi="Times New Roman" w:cs="Times New Roman"/>
          <w:sz w:val="28"/>
          <w:szCs w:val="28"/>
        </w:rPr>
        <w:t xml:space="preserve">2023 г. – </w:t>
      </w:r>
      <w:r w:rsidR="00315F3D" w:rsidRPr="00D845C9">
        <w:rPr>
          <w:rFonts w:ascii="Times New Roman" w:hAnsi="Times New Roman" w:cs="Times New Roman"/>
          <w:sz w:val="28"/>
          <w:szCs w:val="28"/>
        </w:rPr>
        <w:t>1</w:t>
      </w:r>
      <w:r w:rsidR="00315F3D">
        <w:rPr>
          <w:rFonts w:ascii="Times New Roman" w:hAnsi="Times New Roman" w:cs="Times New Roman"/>
          <w:sz w:val="28"/>
          <w:szCs w:val="28"/>
        </w:rPr>
        <w:t xml:space="preserve"> </w:t>
      </w:r>
      <w:r w:rsidR="00315F3D" w:rsidRPr="00D845C9">
        <w:rPr>
          <w:rFonts w:ascii="Times New Roman" w:hAnsi="Times New Roman" w:cs="Times New Roman"/>
          <w:sz w:val="28"/>
          <w:szCs w:val="28"/>
        </w:rPr>
        <w:t>310,</w:t>
      </w:r>
      <w:r w:rsidR="00315F3D">
        <w:rPr>
          <w:rFonts w:ascii="Times New Roman" w:hAnsi="Times New Roman" w:cs="Times New Roman"/>
          <w:sz w:val="28"/>
          <w:szCs w:val="28"/>
        </w:rPr>
        <w:t xml:space="preserve">2 тыс. услуг; </w:t>
      </w:r>
      <w:r w:rsidRPr="00D845C9">
        <w:rPr>
          <w:rFonts w:ascii="Times New Roman" w:hAnsi="Times New Roman" w:cs="Times New Roman"/>
          <w:sz w:val="28"/>
          <w:szCs w:val="28"/>
        </w:rPr>
        <w:t>2022 г. – 1</w:t>
      </w:r>
      <w:r w:rsidR="000B284D">
        <w:rPr>
          <w:rFonts w:ascii="Times New Roman" w:hAnsi="Times New Roman" w:cs="Times New Roman"/>
          <w:sz w:val="28"/>
          <w:szCs w:val="28"/>
        </w:rPr>
        <w:t xml:space="preserve"> </w:t>
      </w:r>
      <w:r w:rsidRPr="00D845C9">
        <w:rPr>
          <w:rFonts w:ascii="Times New Roman" w:hAnsi="Times New Roman" w:cs="Times New Roman"/>
          <w:sz w:val="28"/>
          <w:szCs w:val="28"/>
        </w:rPr>
        <w:t>325,2</w:t>
      </w:r>
      <w:r w:rsidR="00DC088D" w:rsidRPr="00D845C9">
        <w:rPr>
          <w:rFonts w:ascii="Times New Roman" w:hAnsi="Times New Roman" w:cs="Times New Roman"/>
          <w:sz w:val="28"/>
          <w:szCs w:val="28"/>
        </w:rPr>
        <w:t xml:space="preserve"> тыс. услуг</w:t>
      </w:r>
      <w:r w:rsidRPr="00D845C9">
        <w:rPr>
          <w:rFonts w:ascii="Times New Roman" w:hAnsi="Times New Roman" w:cs="Times New Roman"/>
          <w:sz w:val="28"/>
          <w:szCs w:val="28"/>
        </w:rPr>
        <w:t xml:space="preserve">). </w:t>
      </w:r>
    </w:p>
    <w:p w14:paraId="26B0F8C3" w14:textId="61682DAB" w:rsidR="007C5AA9" w:rsidRPr="00D845C9" w:rsidRDefault="007C5AA9" w:rsidP="00090ED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xml:space="preserve">Общий объем средств, </w:t>
      </w:r>
      <w:r w:rsidR="00315F3D">
        <w:rPr>
          <w:rFonts w:ascii="Times New Roman" w:hAnsi="Times New Roman" w:cs="Times New Roman"/>
          <w:sz w:val="28"/>
          <w:szCs w:val="28"/>
        </w:rPr>
        <w:t xml:space="preserve">перечисленный в 2024 г. </w:t>
      </w:r>
      <w:r w:rsidRPr="00D845C9">
        <w:rPr>
          <w:rFonts w:ascii="Times New Roman" w:hAnsi="Times New Roman" w:cs="Times New Roman"/>
          <w:sz w:val="28"/>
          <w:szCs w:val="28"/>
        </w:rPr>
        <w:t>на оплату медицинской помощи женщинам в период беременности, родов и в послеродовой период, а также проведение профилактических медицинских осмотров ребенка в течение первого года жизни на основании талонов родовых сертификатов</w:t>
      </w:r>
      <w:r w:rsidR="00CD1564">
        <w:rPr>
          <w:rFonts w:ascii="Times New Roman" w:hAnsi="Times New Roman" w:cs="Times New Roman"/>
          <w:sz w:val="28"/>
          <w:szCs w:val="28"/>
        </w:rPr>
        <w:t>,</w:t>
      </w:r>
      <w:r w:rsidRPr="00D845C9">
        <w:rPr>
          <w:rFonts w:ascii="Times New Roman" w:hAnsi="Times New Roman" w:cs="Times New Roman"/>
          <w:sz w:val="28"/>
          <w:szCs w:val="28"/>
        </w:rPr>
        <w:t xml:space="preserve"> составлял </w:t>
      </w:r>
      <w:r w:rsidR="00315F3D">
        <w:rPr>
          <w:rFonts w:ascii="Times New Roman" w:hAnsi="Times New Roman" w:cs="Times New Roman"/>
          <w:sz w:val="28"/>
          <w:szCs w:val="28"/>
        </w:rPr>
        <w:t>11 523,9</w:t>
      </w:r>
      <w:r w:rsidRPr="00D845C9">
        <w:rPr>
          <w:rFonts w:ascii="Times New Roman" w:hAnsi="Times New Roman" w:cs="Times New Roman"/>
          <w:sz w:val="28"/>
          <w:szCs w:val="28"/>
        </w:rPr>
        <w:t xml:space="preserve"> млн рублей (</w:t>
      </w:r>
      <w:r w:rsidR="00CD1564">
        <w:rPr>
          <w:rFonts w:ascii="Times New Roman" w:hAnsi="Times New Roman" w:cs="Times New Roman"/>
          <w:sz w:val="28"/>
          <w:szCs w:val="28"/>
        </w:rPr>
        <w:t>2023 г. – 11 900,5 млн</w:t>
      </w:r>
      <w:r w:rsidR="00315F3D">
        <w:rPr>
          <w:rFonts w:ascii="Times New Roman" w:hAnsi="Times New Roman" w:cs="Times New Roman"/>
          <w:sz w:val="28"/>
          <w:szCs w:val="28"/>
        </w:rPr>
        <w:t xml:space="preserve"> рублей; </w:t>
      </w:r>
      <w:r w:rsidRPr="00D845C9">
        <w:rPr>
          <w:rFonts w:ascii="Times New Roman" w:hAnsi="Times New Roman" w:cs="Times New Roman"/>
          <w:sz w:val="28"/>
          <w:szCs w:val="28"/>
        </w:rPr>
        <w:t>2022 г. – 14 265,3</w:t>
      </w:r>
      <w:r w:rsidR="00DC088D" w:rsidRPr="00D845C9">
        <w:rPr>
          <w:rFonts w:ascii="Times New Roman" w:hAnsi="Times New Roman" w:cs="Times New Roman"/>
          <w:sz w:val="28"/>
          <w:szCs w:val="28"/>
        </w:rPr>
        <w:t xml:space="preserve"> млн рублей</w:t>
      </w:r>
      <w:r w:rsidRPr="00D845C9">
        <w:rPr>
          <w:rFonts w:ascii="Times New Roman" w:hAnsi="Times New Roman" w:cs="Times New Roman"/>
          <w:sz w:val="28"/>
          <w:szCs w:val="28"/>
        </w:rPr>
        <w:t>).</w:t>
      </w:r>
    </w:p>
    <w:p w14:paraId="4FE4600E" w14:textId="77777777" w:rsidR="00293F7C" w:rsidRPr="00D845C9" w:rsidRDefault="00D03A4F" w:rsidP="00092183">
      <w:pPr>
        <w:spacing w:before="240" w:after="240" w:line="264" w:lineRule="auto"/>
        <w:ind w:firstLine="709"/>
        <w:jc w:val="center"/>
        <w:rPr>
          <w:rFonts w:ascii="Times New Roman" w:eastAsia="Times New Roman" w:hAnsi="Times New Roman" w:cs="Times New Roman"/>
          <w:b/>
          <w:sz w:val="28"/>
          <w:szCs w:val="28"/>
          <w:lang w:eastAsia="ru-RU"/>
        </w:rPr>
      </w:pPr>
      <w:r w:rsidRPr="00D845C9">
        <w:rPr>
          <w:rFonts w:ascii="Times New Roman" w:eastAsia="Times New Roman" w:hAnsi="Times New Roman" w:cs="Times New Roman"/>
          <w:b/>
          <w:sz w:val="28"/>
          <w:szCs w:val="28"/>
          <w:lang w:eastAsia="ru-RU"/>
        </w:rPr>
        <w:t>Состояние здоровья детей</w:t>
      </w:r>
    </w:p>
    <w:p w14:paraId="510DBDD2" w14:textId="0745DA46" w:rsidR="00293F7C" w:rsidRPr="00D845C9" w:rsidRDefault="00293F7C" w:rsidP="00092183">
      <w:pPr>
        <w:spacing w:before="240" w:after="240" w:line="264" w:lineRule="auto"/>
        <w:ind w:firstLine="11"/>
        <w:jc w:val="center"/>
        <w:rPr>
          <w:rFonts w:ascii="Times New Roman" w:eastAsia="Times New Roman" w:hAnsi="Times New Roman" w:cs="Times New Roman"/>
          <w:i/>
          <w:sz w:val="28"/>
          <w:szCs w:val="28"/>
          <w:lang w:eastAsia="ru-RU"/>
        </w:rPr>
      </w:pPr>
      <w:r w:rsidRPr="00D845C9">
        <w:rPr>
          <w:rFonts w:ascii="Times New Roman" w:hAnsi="Times New Roman" w:cs="Times New Roman"/>
          <w:i/>
          <w:sz w:val="28"/>
          <w:szCs w:val="28"/>
        </w:rPr>
        <w:t>Заболеваемость детей в возрасте от 0 до 14 лет</w:t>
      </w:r>
    </w:p>
    <w:p w14:paraId="6F659657" w14:textId="246A99B1" w:rsidR="00293F7C" w:rsidRPr="00D845C9" w:rsidRDefault="00293F7C" w:rsidP="004C41F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В 202</w:t>
      </w:r>
      <w:r w:rsidR="00315F3D">
        <w:rPr>
          <w:rFonts w:ascii="Times New Roman" w:hAnsi="Times New Roman" w:cs="Times New Roman"/>
          <w:sz w:val="28"/>
          <w:szCs w:val="28"/>
        </w:rPr>
        <w:t>4</w:t>
      </w:r>
      <w:r w:rsidRPr="00D845C9">
        <w:rPr>
          <w:rFonts w:ascii="Times New Roman" w:hAnsi="Times New Roman" w:cs="Times New Roman"/>
          <w:sz w:val="28"/>
          <w:szCs w:val="28"/>
        </w:rPr>
        <w:t xml:space="preserve"> г</w:t>
      </w:r>
      <w:r w:rsidR="004C41F7" w:rsidRPr="00D845C9">
        <w:rPr>
          <w:rFonts w:ascii="Times New Roman" w:hAnsi="Times New Roman" w:cs="Times New Roman"/>
          <w:sz w:val="28"/>
          <w:szCs w:val="28"/>
        </w:rPr>
        <w:t>.</w:t>
      </w:r>
      <w:r w:rsidR="00436309">
        <w:rPr>
          <w:rFonts w:ascii="Times New Roman" w:hAnsi="Times New Roman" w:cs="Times New Roman"/>
          <w:sz w:val="28"/>
          <w:szCs w:val="28"/>
        </w:rPr>
        <w:t xml:space="preserve"> по сравнению с 2023</w:t>
      </w:r>
      <w:r w:rsidRPr="00D845C9">
        <w:rPr>
          <w:rFonts w:ascii="Times New Roman" w:hAnsi="Times New Roman" w:cs="Times New Roman"/>
          <w:sz w:val="28"/>
          <w:szCs w:val="28"/>
        </w:rPr>
        <w:t xml:space="preserve"> г</w:t>
      </w:r>
      <w:r w:rsidR="004C41F7" w:rsidRPr="00D845C9">
        <w:rPr>
          <w:rFonts w:ascii="Times New Roman" w:hAnsi="Times New Roman" w:cs="Times New Roman"/>
          <w:sz w:val="28"/>
          <w:szCs w:val="28"/>
        </w:rPr>
        <w:t>.</w:t>
      </w:r>
      <w:r w:rsidRPr="00D845C9">
        <w:rPr>
          <w:rFonts w:ascii="Times New Roman" w:hAnsi="Times New Roman" w:cs="Times New Roman"/>
          <w:sz w:val="28"/>
          <w:szCs w:val="28"/>
        </w:rPr>
        <w:t xml:space="preserve"> отмечается </w:t>
      </w:r>
      <w:r w:rsidR="00436309">
        <w:rPr>
          <w:rFonts w:ascii="Times New Roman" w:hAnsi="Times New Roman" w:cs="Times New Roman"/>
          <w:sz w:val="28"/>
          <w:szCs w:val="28"/>
        </w:rPr>
        <w:t>рост</w:t>
      </w:r>
      <w:r w:rsidRPr="00D845C9">
        <w:rPr>
          <w:rFonts w:ascii="Times New Roman" w:hAnsi="Times New Roman" w:cs="Times New Roman"/>
          <w:sz w:val="28"/>
          <w:szCs w:val="28"/>
        </w:rPr>
        <w:t xml:space="preserve"> показателя общей заболеваемости среди детей в возрастной группе от 0 до 14 лет на </w:t>
      </w:r>
      <w:r w:rsidR="00D76F3D">
        <w:rPr>
          <w:rFonts w:ascii="Times New Roman" w:hAnsi="Times New Roman" w:cs="Times New Roman"/>
          <w:sz w:val="28"/>
          <w:szCs w:val="28"/>
        </w:rPr>
        <w:t>0</w:t>
      </w:r>
      <w:r w:rsidRPr="00D845C9">
        <w:rPr>
          <w:rFonts w:ascii="Times New Roman" w:hAnsi="Times New Roman" w:cs="Times New Roman"/>
          <w:sz w:val="28"/>
          <w:szCs w:val="28"/>
        </w:rPr>
        <w:t>,</w:t>
      </w:r>
      <w:r w:rsidR="00D76F3D">
        <w:rPr>
          <w:rFonts w:ascii="Times New Roman" w:hAnsi="Times New Roman" w:cs="Times New Roman"/>
          <w:sz w:val="28"/>
          <w:szCs w:val="28"/>
        </w:rPr>
        <w:t>8</w:t>
      </w:r>
      <w:r w:rsidRPr="00D845C9">
        <w:rPr>
          <w:rFonts w:ascii="Times New Roman" w:hAnsi="Times New Roman" w:cs="Times New Roman"/>
          <w:sz w:val="28"/>
          <w:szCs w:val="28"/>
        </w:rPr>
        <w:t>%, который составил 22</w:t>
      </w:r>
      <w:r w:rsidR="00D76F3D">
        <w:rPr>
          <w:rFonts w:ascii="Times New Roman" w:hAnsi="Times New Roman" w:cs="Times New Roman"/>
          <w:sz w:val="28"/>
          <w:szCs w:val="28"/>
        </w:rPr>
        <w:t>4 565</w:t>
      </w:r>
      <w:r w:rsidRPr="00D845C9">
        <w:rPr>
          <w:rFonts w:ascii="Times New Roman" w:hAnsi="Times New Roman" w:cs="Times New Roman"/>
          <w:sz w:val="28"/>
          <w:szCs w:val="28"/>
        </w:rPr>
        <w:t>,</w:t>
      </w:r>
      <w:r w:rsidR="00D76F3D">
        <w:rPr>
          <w:rFonts w:ascii="Times New Roman" w:hAnsi="Times New Roman" w:cs="Times New Roman"/>
          <w:sz w:val="28"/>
          <w:szCs w:val="28"/>
        </w:rPr>
        <w:t>2</w:t>
      </w:r>
      <w:r w:rsidRPr="00D845C9">
        <w:rPr>
          <w:rFonts w:ascii="Times New Roman" w:hAnsi="Times New Roman" w:cs="Times New Roman"/>
          <w:sz w:val="28"/>
          <w:szCs w:val="28"/>
        </w:rPr>
        <w:t xml:space="preserve"> на 100 тыс. населения данного возраста (</w:t>
      </w:r>
      <w:r w:rsidR="00D76F3D">
        <w:rPr>
          <w:rFonts w:ascii="Times New Roman" w:hAnsi="Times New Roman" w:cs="Times New Roman"/>
          <w:sz w:val="28"/>
          <w:szCs w:val="28"/>
        </w:rPr>
        <w:t xml:space="preserve">2023 г. – 222 839,0; </w:t>
      </w:r>
      <w:r w:rsidR="00D76F3D">
        <w:rPr>
          <w:rFonts w:ascii="Times New Roman" w:hAnsi="Times New Roman" w:cs="Times New Roman"/>
          <w:sz w:val="28"/>
          <w:szCs w:val="28"/>
        </w:rPr>
        <w:br/>
      </w:r>
      <w:r w:rsidRPr="00D845C9">
        <w:rPr>
          <w:rFonts w:ascii="Times New Roman" w:hAnsi="Times New Roman" w:cs="Times New Roman"/>
          <w:sz w:val="28"/>
          <w:szCs w:val="28"/>
        </w:rPr>
        <w:t>2022 г. –</w:t>
      </w:r>
      <w:r w:rsidR="00092183" w:rsidRPr="00D845C9">
        <w:rPr>
          <w:rFonts w:ascii="Times New Roman" w:hAnsi="Times New Roman" w:cs="Times New Roman"/>
          <w:sz w:val="28"/>
          <w:szCs w:val="28"/>
        </w:rPr>
        <w:t xml:space="preserve"> </w:t>
      </w:r>
      <w:r w:rsidRPr="00D845C9">
        <w:rPr>
          <w:rFonts w:ascii="Times New Roman" w:hAnsi="Times New Roman" w:cs="Times New Roman"/>
          <w:sz w:val="28"/>
          <w:szCs w:val="28"/>
        </w:rPr>
        <w:t>22</w:t>
      </w:r>
      <w:r w:rsidR="003357DB" w:rsidRPr="00D845C9">
        <w:rPr>
          <w:rFonts w:ascii="Times New Roman" w:hAnsi="Times New Roman" w:cs="Times New Roman"/>
          <w:sz w:val="28"/>
          <w:szCs w:val="28"/>
        </w:rPr>
        <w:t>3</w:t>
      </w:r>
      <w:r w:rsidRPr="00D845C9">
        <w:rPr>
          <w:rFonts w:ascii="Times New Roman" w:hAnsi="Times New Roman" w:cs="Times New Roman"/>
          <w:sz w:val="28"/>
          <w:szCs w:val="28"/>
        </w:rPr>
        <w:t xml:space="preserve"> </w:t>
      </w:r>
      <w:r w:rsidR="003357DB" w:rsidRPr="00D845C9">
        <w:rPr>
          <w:rFonts w:ascii="Times New Roman" w:hAnsi="Times New Roman" w:cs="Times New Roman"/>
          <w:sz w:val="28"/>
          <w:szCs w:val="28"/>
        </w:rPr>
        <w:t>841,8</w:t>
      </w:r>
      <w:r w:rsidRPr="00D845C9">
        <w:rPr>
          <w:rFonts w:ascii="Times New Roman" w:hAnsi="Times New Roman" w:cs="Times New Roman"/>
          <w:sz w:val="28"/>
          <w:szCs w:val="28"/>
        </w:rPr>
        <w:t xml:space="preserve">). </w:t>
      </w:r>
    </w:p>
    <w:p w14:paraId="2DAF4489" w14:textId="1DB007B2" w:rsidR="00293F7C" w:rsidRPr="00D845C9" w:rsidRDefault="00293F7C" w:rsidP="004C41F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 xml:space="preserve">В структуре общей заболеваемости детей в возрасте от 0 до 14 лет, как </w:t>
      </w:r>
      <w:r w:rsidR="00037B18">
        <w:rPr>
          <w:rFonts w:ascii="Times New Roman" w:hAnsi="Times New Roman" w:cs="Times New Roman"/>
          <w:sz w:val="28"/>
          <w:szCs w:val="28"/>
        </w:rPr>
        <w:br/>
      </w:r>
      <w:r w:rsidRPr="00D845C9">
        <w:rPr>
          <w:rFonts w:ascii="Times New Roman" w:hAnsi="Times New Roman" w:cs="Times New Roman"/>
          <w:sz w:val="28"/>
          <w:szCs w:val="28"/>
        </w:rPr>
        <w:t xml:space="preserve">и в предыдущие годы, первые ранговые места занимают болезни органов дыхания, болезни глаза и его придаточного аппарата, органов пищеварения, травмы, отравления и некоторые другие последствия воздействия внешних причин, болезни нервной системы и болезни костно-мышечной системы и соединительной ткани. </w:t>
      </w:r>
    </w:p>
    <w:p w14:paraId="65816CA2" w14:textId="6FF70E0D" w:rsidR="00293F7C" w:rsidRPr="00D845C9" w:rsidRDefault="00293F7C" w:rsidP="004C41F7">
      <w:pPr>
        <w:spacing w:after="0" w:line="264" w:lineRule="auto"/>
        <w:ind w:firstLine="720"/>
        <w:jc w:val="both"/>
        <w:rPr>
          <w:rFonts w:ascii="Times New Roman" w:hAnsi="Times New Roman" w:cs="Times New Roman"/>
          <w:sz w:val="28"/>
          <w:szCs w:val="28"/>
        </w:rPr>
      </w:pPr>
      <w:r w:rsidRPr="00D845C9">
        <w:rPr>
          <w:rFonts w:ascii="Times New Roman" w:hAnsi="Times New Roman" w:cs="Times New Roman"/>
          <w:sz w:val="28"/>
          <w:szCs w:val="28"/>
        </w:rPr>
        <w:t>В 202</w:t>
      </w:r>
      <w:r w:rsidR="00D76F3D">
        <w:rPr>
          <w:rFonts w:ascii="Times New Roman" w:hAnsi="Times New Roman" w:cs="Times New Roman"/>
          <w:sz w:val="28"/>
          <w:szCs w:val="28"/>
        </w:rPr>
        <w:t>4</w:t>
      </w:r>
      <w:r w:rsidRPr="00D845C9">
        <w:rPr>
          <w:rFonts w:ascii="Times New Roman" w:hAnsi="Times New Roman" w:cs="Times New Roman"/>
          <w:sz w:val="28"/>
          <w:szCs w:val="28"/>
        </w:rPr>
        <w:t xml:space="preserve"> г</w:t>
      </w:r>
      <w:r w:rsidR="00F01463" w:rsidRPr="00D845C9">
        <w:rPr>
          <w:rFonts w:ascii="Times New Roman" w:hAnsi="Times New Roman" w:cs="Times New Roman"/>
          <w:sz w:val="28"/>
          <w:szCs w:val="28"/>
        </w:rPr>
        <w:t>.</w:t>
      </w:r>
      <w:r w:rsidRPr="00D845C9">
        <w:rPr>
          <w:rFonts w:ascii="Times New Roman" w:hAnsi="Times New Roman" w:cs="Times New Roman"/>
          <w:sz w:val="28"/>
          <w:szCs w:val="28"/>
        </w:rPr>
        <w:t xml:space="preserve"> заболеваемость детей с диагнозом, установленным впервые в жизни, в возрастной группе от 0 до 14 лет составила 17</w:t>
      </w:r>
      <w:r w:rsidR="00045CEF">
        <w:rPr>
          <w:rFonts w:ascii="Times New Roman" w:hAnsi="Times New Roman" w:cs="Times New Roman"/>
          <w:sz w:val="28"/>
          <w:szCs w:val="28"/>
        </w:rPr>
        <w:t>1 683</w:t>
      </w:r>
      <w:r w:rsidRPr="00D845C9">
        <w:rPr>
          <w:rFonts w:ascii="Times New Roman" w:hAnsi="Times New Roman" w:cs="Times New Roman"/>
          <w:sz w:val="28"/>
          <w:szCs w:val="28"/>
        </w:rPr>
        <w:t>,</w:t>
      </w:r>
      <w:r w:rsidR="00045CEF">
        <w:rPr>
          <w:rFonts w:ascii="Times New Roman" w:hAnsi="Times New Roman" w:cs="Times New Roman"/>
          <w:sz w:val="28"/>
          <w:szCs w:val="28"/>
        </w:rPr>
        <w:t>9</w:t>
      </w:r>
      <w:r w:rsidRPr="00D845C9">
        <w:rPr>
          <w:rFonts w:ascii="Times New Roman" w:hAnsi="Times New Roman" w:cs="Times New Roman"/>
          <w:sz w:val="28"/>
          <w:szCs w:val="28"/>
        </w:rPr>
        <w:t xml:space="preserve"> на 100 тыс. населения данного возраста (</w:t>
      </w:r>
      <w:r w:rsidR="00045CEF">
        <w:rPr>
          <w:rFonts w:ascii="Times New Roman" w:hAnsi="Times New Roman" w:cs="Times New Roman"/>
          <w:sz w:val="28"/>
          <w:szCs w:val="28"/>
        </w:rPr>
        <w:t xml:space="preserve">2023 г. – 172 148,7; </w:t>
      </w:r>
      <w:r w:rsidRPr="00D845C9">
        <w:rPr>
          <w:rFonts w:ascii="Times New Roman" w:hAnsi="Times New Roman" w:cs="Times New Roman"/>
          <w:sz w:val="28"/>
          <w:szCs w:val="28"/>
        </w:rPr>
        <w:t>2022 г. – 175 973,3).</w:t>
      </w:r>
    </w:p>
    <w:p w14:paraId="3FE1361A" w14:textId="666FE878" w:rsidR="00293F7C" w:rsidRPr="00D845C9" w:rsidRDefault="00293F7C" w:rsidP="00092183">
      <w:pPr>
        <w:spacing w:before="120" w:after="120" w:line="264" w:lineRule="auto"/>
        <w:ind w:firstLine="709"/>
        <w:jc w:val="center"/>
        <w:rPr>
          <w:rFonts w:ascii="Times New Roman" w:hAnsi="Times New Roman" w:cs="Times New Roman"/>
          <w:i/>
          <w:sz w:val="28"/>
          <w:szCs w:val="28"/>
        </w:rPr>
      </w:pPr>
      <w:r w:rsidRPr="00D845C9">
        <w:rPr>
          <w:rFonts w:ascii="Times New Roman" w:hAnsi="Times New Roman" w:cs="Times New Roman"/>
          <w:i/>
          <w:sz w:val="28"/>
          <w:szCs w:val="28"/>
        </w:rPr>
        <w:t>Заболеваемость детей в возрасте от 15 до 17 лет включительно</w:t>
      </w:r>
    </w:p>
    <w:p w14:paraId="2121E340" w14:textId="416A78FE" w:rsidR="00293F7C" w:rsidRPr="00D845C9" w:rsidRDefault="00293F7C"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202</w:t>
      </w:r>
      <w:r w:rsidR="00F9605E">
        <w:rPr>
          <w:rFonts w:ascii="Times New Roman" w:hAnsi="Times New Roman" w:cs="Times New Roman"/>
          <w:sz w:val="28"/>
          <w:szCs w:val="28"/>
        </w:rPr>
        <w:t>4</w:t>
      </w:r>
      <w:r w:rsidRPr="00D845C9">
        <w:rPr>
          <w:rFonts w:ascii="Times New Roman" w:hAnsi="Times New Roman" w:cs="Times New Roman"/>
          <w:sz w:val="28"/>
          <w:szCs w:val="28"/>
        </w:rPr>
        <w:t xml:space="preserve"> г</w:t>
      </w:r>
      <w:r w:rsidR="00F01463"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 сравнению с 202</w:t>
      </w:r>
      <w:r w:rsidR="00F9605E">
        <w:rPr>
          <w:rFonts w:ascii="Times New Roman" w:hAnsi="Times New Roman" w:cs="Times New Roman"/>
          <w:sz w:val="28"/>
          <w:szCs w:val="28"/>
        </w:rPr>
        <w:t>3</w:t>
      </w:r>
      <w:r w:rsidRPr="00D845C9">
        <w:rPr>
          <w:rFonts w:ascii="Times New Roman" w:hAnsi="Times New Roman" w:cs="Times New Roman"/>
          <w:sz w:val="28"/>
          <w:szCs w:val="28"/>
        </w:rPr>
        <w:t xml:space="preserve"> г</w:t>
      </w:r>
      <w:r w:rsidR="00F01463" w:rsidRPr="00D845C9">
        <w:rPr>
          <w:rFonts w:ascii="Times New Roman" w:hAnsi="Times New Roman" w:cs="Times New Roman"/>
          <w:sz w:val="28"/>
          <w:szCs w:val="28"/>
        </w:rPr>
        <w:t>.</w:t>
      </w:r>
      <w:r w:rsidRPr="00D845C9">
        <w:rPr>
          <w:rFonts w:ascii="Times New Roman" w:hAnsi="Times New Roman" w:cs="Times New Roman"/>
          <w:sz w:val="28"/>
          <w:szCs w:val="28"/>
        </w:rPr>
        <w:t xml:space="preserve"> также отмечается рост показателя общей заболеваемости среди детей в возрастной группе от 15-17 лет на 2</w:t>
      </w:r>
      <w:r w:rsidR="00F9605E">
        <w:rPr>
          <w:rFonts w:ascii="Times New Roman" w:hAnsi="Times New Roman" w:cs="Times New Roman"/>
          <w:sz w:val="28"/>
          <w:szCs w:val="28"/>
        </w:rPr>
        <w:t>,9</w:t>
      </w:r>
      <w:r w:rsidRPr="00D845C9">
        <w:rPr>
          <w:rFonts w:ascii="Times New Roman" w:hAnsi="Times New Roman" w:cs="Times New Roman"/>
          <w:sz w:val="28"/>
          <w:szCs w:val="28"/>
        </w:rPr>
        <w:t>%, который составил 23</w:t>
      </w:r>
      <w:r w:rsidR="00F9605E">
        <w:rPr>
          <w:rFonts w:ascii="Times New Roman" w:hAnsi="Times New Roman" w:cs="Times New Roman"/>
          <w:sz w:val="28"/>
          <w:szCs w:val="28"/>
        </w:rPr>
        <w:t>4</w:t>
      </w:r>
      <w:r w:rsidRPr="00D845C9">
        <w:rPr>
          <w:rFonts w:ascii="Times New Roman" w:hAnsi="Times New Roman" w:cs="Times New Roman"/>
          <w:sz w:val="28"/>
          <w:szCs w:val="28"/>
        </w:rPr>
        <w:t xml:space="preserve"> </w:t>
      </w:r>
      <w:r w:rsidR="00F9605E">
        <w:rPr>
          <w:rFonts w:ascii="Times New Roman" w:hAnsi="Times New Roman" w:cs="Times New Roman"/>
          <w:sz w:val="28"/>
          <w:szCs w:val="28"/>
        </w:rPr>
        <w:t>669</w:t>
      </w:r>
      <w:r w:rsidRPr="00D845C9">
        <w:rPr>
          <w:rFonts w:ascii="Times New Roman" w:hAnsi="Times New Roman" w:cs="Times New Roman"/>
          <w:sz w:val="28"/>
          <w:szCs w:val="28"/>
        </w:rPr>
        <w:t>,</w:t>
      </w:r>
      <w:r w:rsidR="00F9605E">
        <w:rPr>
          <w:rFonts w:ascii="Times New Roman" w:hAnsi="Times New Roman" w:cs="Times New Roman"/>
          <w:sz w:val="28"/>
          <w:szCs w:val="28"/>
        </w:rPr>
        <w:t>9</w:t>
      </w:r>
      <w:r w:rsidRPr="00D845C9">
        <w:rPr>
          <w:rFonts w:ascii="Times New Roman" w:hAnsi="Times New Roman" w:cs="Times New Roman"/>
          <w:sz w:val="28"/>
          <w:szCs w:val="28"/>
        </w:rPr>
        <w:t xml:space="preserve"> на 100 тыс. населения данного возраста (</w:t>
      </w:r>
      <w:r w:rsidR="00F9605E">
        <w:rPr>
          <w:rFonts w:ascii="Times New Roman" w:hAnsi="Times New Roman" w:cs="Times New Roman"/>
          <w:sz w:val="28"/>
          <w:szCs w:val="28"/>
        </w:rPr>
        <w:t xml:space="preserve">2023 г. – 227 995,6; </w:t>
      </w:r>
      <w:r w:rsidR="00F9605E">
        <w:rPr>
          <w:rFonts w:ascii="Times New Roman" w:hAnsi="Times New Roman" w:cs="Times New Roman"/>
          <w:sz w:val="28"/>
          <w:szCs w:val="28"/>
        </w:rPr>
        <w:br/>
      </w:r>
      <w:r w:rsidRPr="00D845C9">
        <w:rPr>
          <w:rFonts w:ascii="Times New Roman" w:hAnsi="Times New Roman" w:cs="Times New Roman"/>
          <w:sz w:val="28"/>
          <w:szCs w:val="28"/>
        </w:rPr>
        <w:t>2022 г. – 228 063,6).</w:t>
      </w:r>
    </w:p>
    <w:p w14:paraId="718650FC" w14:textId="7353292D" w:rsidR="00293F7C" w:rsidRPr="00D845C9" w:rsidRDefault="00293F7C"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В структуре общей заболеваемости детей в возрасте от 15 до 17 лет, как и </w:t>
      </w:r>
      <w:r w:rsidR="0008472A" w:rsidRPr="00D845C9">
        <w:rPr>
          <w:rFonts w:ascii="Times New Roman" w:hAnsi="Times New Roman" w:cs="Times New Roman"/>
          <w:sz w:val="28"/>
          <w:szCs w:val="28"/>
        </w:rPr>
        <w:br/>
      </w:r>
      <w:r w:rsidRPr="00D845C9">
        <w:rPr>
          <w:rFonts w:ascii="Times New Roman" w:hAnsi="Times New Roman" w:cs="Times New Roman"/>
          <w:sz w:val="28"/>
          <w:szCs w:val="28"/>
        </w:rPr>
        <w:t xml:space="preserve">в предыдущие годы, первые ранговые места занимают болезни органов дыхания, </w:t>
      </w:r>
      <w:r w:rsidRPr="00D845C9">
        <w:rPr>
          <w:rFonts w:ascii="Times New Roman" w:hAnsi="Times New Roman" w:cs="Times New Roman"/>
          <w:sz w:val="28"/>
          <w:szCs w:val="28"/>
        </w:rPr>
        <w:lastRenderedPageBreak/>
        <w:t xml:space="preserve">болезни глаза и его придаточного аппарата, болезни костно-мышечной системы </w:t>
      </w:r>
      <w:r w:rsidR="00F9605E">
        <w:rPr>
          <w:rFonts w:ascii="Times New Roman" w:hAnsi="Times New Roman" w:cs="Times New Roman"/>
          <w:sz w:val="28"/>
          <w:szCs w:val="28"/>
        </w:rPr>
        <w:br/>
      </w:r>
      <w:r w:rsidRPr="00D845C9">
        <w:rPr>
          <w:rFonts w:ascii="Times New Roman" w:hAnsi="Times New Roman" w:cs="Times New Roman"/>
          <w:sz w:val="28"/>
          <w:szCs w:val="28"/>
        </w:rPr>
        <w:t xml:space="preserve">и соединительной ткани, травмы, отравления и некоторые другие последствия воздействия внешних причин, болезни </w:t>
      </w:r>
      <w:r w:rsidR="00F9605E">
        <w:rPr>
          <w:rFonts w:ascii="Times New Roman" w:hAnsi="Times New Roman" w:cs="Times New Roman"/>
          <w:sz w:val="28"/>
          <w:szCs w:val="28"/>
        </w:rPr>
        <w:t>органов пищеварения.</w:t>
      </w:r>
    </w:p>
    <w:p w14:paraId="31B187A9" w14:textId="0F300590" w:rsidR="00293F7C" w:rsidRPr="00D845C9" w:rsidRDefault="00293F7C"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В возрастной группе 15-17 лет отмечен рост показателя заболеваемости </w:t>
      </w:r>
      <w:r w:rsidR="0008472A" w:rsidRPr="00D845C9">
        <w:rPr>
          <w:rFonts w:ascii="Times New Roman" w:hAnsi="Times New Roman" w:cs="Times New Roman"/>
          <w:sz w:val="28"/>
          <w:szCs w:val="28"/>
        </w:rPr>
        <w:br/>
      </w:r>
      <w:r w:rsidRPr="00D845C9">
        <w:rPr>
          <w:rFonts w:ascii="Times New Roman" w:hAnsi="Times New Roman" w:cs="Times New Roman"/>
          <w:sz w:val="28"/>
          <w:szCs w:val="28"/>
        </w:rPr>
        <w:t>с диагнозом, установленным впервые в жизни. В 202</w:t>
      </w:r>
      <w:r w:rsidR="001D6CB8">
        <w:rPr>
          <w:rFonts w:ascii="Times New Roman" w:hAnsi="Times New Roman" w:cs="Times New Roman"/>
          <w:sz w:val="28"/>
          <w:szCs w:val="28"/>
        </w:rPr>
        <w:t>4</w:t>
      </w:r>
      <w:r w:rsidRPr="00D845C9">
        <w:rPr>
          <w:rFonts w:ascii="Times New Roman" w:hAnsi="Times New Roman" w:cs="Times New Roman"/>
          <w:sz w:val="28"/>
          <w:szCs w:val="28"/>
        </w:rPr>
        <w:t xml:space="preserve"> г</w:t>
      </w:r>
      <w:r w:rsidR="00F01463"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 сравнению с 202</w:t>
      </w:r>
      <w:r w:rsidR="001D6CB8">
        <w:rPr>
          <w:rFonts w:ascii="Times New Roman" w:hAnsi="Times New Roman" w:cs="Times New Roman"/>
          <w:sz w:val="28"/>
          <w:szCs w:val="28"/>
        </w:rPr>
        <w:t>3</w:t>
      </w:r>
      <w:r w:rsidRPr="00D845C9">
        <w:rPr>
          <w:rFonts w:ascii="Times New Roman" w:hAnsi="Times New Roman" w:cs="Times New Roman"/>
          <w:sz w:val="28"/>
          <w:szCs w:val="28"/>
        </w:rPr>
        <w:t xml:space="preserve"> г</w:t>
      </w:r>
      <w:r w:rsidR="00F01463"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1D6CB8">
        <w:rPr>
          <w:rFonts w:ascii="Times New Roman" w:hAnsi="Times New Roman" w:cs="Times New Roman"/>
          <w:sz w:val="28"/>
          <w:szCs w:val="28"/>
        </w:rPr>
        <w:t>рост</w:t>
      </w:r>
      <w:r w:rsidRPr="00D845C9">
        <w:rPr>
          <w:rFonts w:ascii="Times New Roman" w:hAnsi="Times New Roman" w:cs="Times New Roman"/>
          <w:sz w:val="28"/>
          <w:szCs w:val="28"/>
        </w:rPr>
        <w:t xml:space="preserve"> на </w:t>
      </w:r>
      <w:r w:rsidR="001D6CB8">
        <w:rPr>
          <w:rFonts w:ascii="Times New Roman" w:hAnsi="Times New Roman" w:cs="Times New Roman"/>
          <w:sz w:val="28"/>
          <w:szCs w:val="28"/>
        </w:rPr>
        <w:t>1,4</w:t>
      </w:r>
      <w:r w:rsidRPr="00D845C9">
        <w:rPr>
          <w:rFonts w:ascii="Times New Roman" w:hAnsi="Times New Roman" w:cs="Times New Roman"/>
          <w:sz w:val="28"/>
          <w:szCs w:val="28"/>
        </w:rPr>
        <w:t xml:space="preserve">% до </w:t>
      </w:r>
      <w:r w:rsidR="001D6CB8">
        <w:rPr>
          <w:rFonts w:ascii="Times New Roman" w:hAnsi="Times New Roman" w:cs="Times New Roman"/>
          <w:sz w:val="28"/>
          <w:szCs w:val="28"/>
        </w:rPr>
        <w:t>145 437,3</w:t>
      </w:r>
      <w:r w:rsidRPr="00D845C9">
        <w:rPr>
          <w:rFonts w:ascii="Times New Roman" w:hAnsi="Times New Roman" w:cs="Times New Roman"/>
          <w:sz w:val="28"/>
          <w:szCs w:val="28"/>
        </w:rPr>
        <w:t xml:space="preserve"> на 100 тыс. населения данного возраста (</w:t>
      </w:r>
      <w:r w:rsidR="002D3A86">
        <w:rPr>
          <w:rFonts w:ascii="Times New Roman" w:hAnsi="Times New Roman" w:cs="Times New Roman"/>
          <w:sz w:val="28"/>
          <w:szCs w:val="28"/>
        </w:rPr>
        <w:t xml:space="preserve">2023 г. – 143 490,4; </w:t>
      </w:r>
      <w:r w:rsidR="002D3A86">
        <w:rPr>
          <w:rFonts w:ascii="Times New Roman" w:hAnsi="Times New Roman" w:cs="Times New Roman"/>
          <w:sz w:val="28"/>
          <w:szCs w:val="28"/>
        </w:rPr>
        <w:br/>
      </w:r>
      <w:r w:rsidRPr="00D845C9">
        <w:rPr>
          <w:rFonts w:ascii="Times New Roman" w:hAnsi="Times New Roman" w:cs="Times New Roman"/>
          <w:sz w:val="28"/>
          <w:szCs w:val="28"/>
        </w:rPr>
        <w:t>2022 г. – 146 926,4</w:t>
      </w:r>
      <w:r w:rsidR="00306F02">
        <w:rPr>
          <w:rFonts w:ascii="Times New Roman" w:hAnsi="Times New Roman" w:cs="Times New Roman"/>
          <w:sz w:val="28"/>
          <w:szCs w:val="28"/>
        </w:rPr>
        <w:t>).</w:t>
      </w:r>
    </w:p>
    <w:p w14:paraId="17AD7B08" w14:textId="49099696" w:rsidR="002F07D6" w:rsidRPr="00D845C9" w:rsidRDefault="002F07D6" w:rsidP="00092183">
      <w:pPr>
        <w:spacing w:before="120" w:after="120" w:line="264" w:lineRule="auto"/>
        <w:ind w:firstLine="709"/>
        <w:jc w:val="center"/>
        <w:rPr>
          <w:rFonts w:ascii="Times New Roman" w:hAnsi="Times New Roman" w:cs="Times New Roman"/>
          <w:i/>
          <w:sz w:val="28"/>
          <w:szCs w:val="28"/>
        </w:rPr>
      </w:pPr>
      <w:r w:rsidRPr="00D845C9">
        <w:rPr>
          <w:rFonts w:ascii="Times New Roman" w:hAnsi="Times New Roman" w:cs="Times New Roman"/>
          <w:i/>
          <w:sz w:val="28"/>
          <w:szCs w:val="28"/>
        </w:rPr>
        <w:t>Младенческая смертность</w:t>
      </w:r>
    </w:p>
    <w:p w14:paraId="72A93BBB" w14:textId="5119F20E" w:rsidR="002F07D6" w:rsidRPr="00D845C9" w:rsidRDefault="002F07D6"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По данным Росстата</w:t>
      </w:r>
      <w:r w:rsidR="0082296B"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показатель младенческой смертности за 202</w:t>
      </w:r>
      <w:r w:rsidR="00306F02">
        <w:rPr>
          <w:rFonts w:ascii="Times New Roman" w:hAnsi="Times New Roman" w:cs="Times New Roman"/>
          <w:sz w:val="28"/>
          <w:szCs w:val="28"/>
        </w:rPr>
        <w:t>4</w:t>
      </w:r>
      <w:r w:rsidRPr="00D845C9">
        <w:rPr>
          <w:rFonts w:ascii="Times New Roman" w:hAnsi="Times New Roman" w:cs="Times New Roman"/>
          <w:sz w:val="28"/>
          <w:szCs w:val="28"/>
        </w:rPr>
        <w:t xml:space="preserve"> г. составил 4,</w:t>
      </w:r>
      <w:r w:rsidR="00306F02">
        <w:rPr>
          <w:rFonts w:ascii="Times New Roman" w:hAnsi="Times New Roman" w:cs="Times New Roman"/>
          <w:sz w:val="28"/>
          <w:szCs w:val="28"/>
        </w:rPr>
        <w:t>0</w:t>
      </w:r>
      <w:r w:rsidRPr="00D845C9">
        <w:rPr>
          <w:rFonts w:ascii="Times New Roman" w:hAnsi="Times New Roman" w:cs="Times New Roman"/>
          <w:sz w:val="28"/>
          <w:szCs w:val="28"/>
        </w:rPr>
        <w:t xml:space="preserve"> на 1 </w:t>
      </w:r>
      <w:r w:rsidR="00306F02">
        <w:rPr>
          <w:rFonts w:ascii="Times New Roman" w:hAnsi="Times New Roman" w:cs="Times New Roman"/>
          <w:sz w:val="28"/>
          <w:szCs w:val="28"/>
        </w:rPr>
        <w:t>000</w:t>
      </w:r>
      <w:r w:rsidRPr="00D845C9">
        <w:rPr>
          <w:rFonts w:ascii="Times New Roman" w:hAnsi="Times New Roman" w:cs="Times New Roman"/>
          <w:sz w:val="28"/>
          <w:szCs w:val="28"/>
        </w:rPr>
        <w:t xml:space="preserve"> родившихся живыми</w:t>
      </w:r>
      <w:r w:rsidR="00F06ABB" w:rsidRPr="00D845C9">
        <w:rPr>
          <w:rFonts w:ascii="Times New Roman" w:hAnsi="Times New Roman" w:cs="Times New Roman"/>
          <w:sz w:val="28"/>
          <w:szCs w:val="28"/>
        </w:rPr>
        <w:t>,</w:t>
      </w:r>
      <w:r w:rsidRPr="00D845C9">
        <w:rPr>
          <w:rFonts w:ascii="Times New Roman" w:hAnsi="Times New Roman" w:cs="Times New Roman"/>
          <w:sz w:val="28"/>
          <w:szCs w:val="28"/>
        </w:rPr>
        <w:t xml:space="preserve"> что на </w:t>
      </w:r>
      <w:r w:rsidR="00280A0A" w:rsidRPr="00D845C9">
        <w:rPr>
          <w:rFonts w:ascii="Times New Roman" w:hAnsi="Times New Roman" w:cs="Times New Roman"/>
          <w:sz w:val="28"/>
          <w:szCs w:val="28"/>
        </w:rPr>
        <w:t>4</w:t>
      </w:r>
      <w:r w:rsidRPr="00D845C9">
        <w:rPr>
          <w:rFonts w:ascii="Times New Roman" w:hAnsi="Times New Roman" w:cs="Times New Roman"/>
          <w:sz w:val="28"/>
          <w:szCs w:val="28"/>
        </w:rPr>
        <w:t>,</w:t>
      </w:r>
      <w:r w:rsidR="00306F02">
        <w:rPr>
          <w:rFonts w:ascii="Times New Roman" w:hAnsi="Times New Roman" w:cs="Times New Roman"/>
          <w:sz w:val="28"/>
          <w:szCs w:val="28"/>
        </w:rPr>
        <w:t>8</w:t>
      </w:r>
      <w:r w:rsidRPr="00D845C9">
        <w:rPr>
          <w:rFonts w:ascii="Times New Roman" w:hAnsi="Times New Roman" w:cs="Times New Roman"/>
          <w:sz w:val="28"/>
          <w:szCs w:val="28"/>
        </w:rPr>
        <w:t>% ниже в сравнении с 202</w:t>
      </w:r>
      <w:r w:rsidR="00306F02">
        <w:rPr>
          <w:rFonts w:ascii="Times New Roman" w:hAnsi="Times New Roman" w:cs="Times New Roman"/>
          <w:sz w:val="28"/>
          <w:szCs w:val="28"/>
        </w:rPr>
        <w:t>3</w:t>
      </w:r>
      <w:r w:rsidR="00037B18">
        <w:rPr>
          <w:rFonts w:ascii="Times New Roman" w:hAnsi="Times New Roman" w:cs="Times New Roman"/>
          <w:sz w:val="28"/>
          <w:szCs w:val="28"/>
        </w:rPr>
        <w:t xml:space="preserve"> г.</w:t>
      </w:r>
    </w:p>
    <w:p w14:paraId="0C291304" w14:textId="5AB41177" w:rsidR="002F07D6" w:rsidRPr="00D845C9" w:rsidRDefault="002F07D6"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Необходимо отметить, что снижение показателя младенческой смертности отмечается в </w:t>
      </w:r>
      <w:r w:rsidR="000944BC">
        <w:rPr>
          <w:rFonts w:ascii="Times New Roman" w:hAnsi="Times New Roman" w:cs="Times New Roman"/>
          <w:sz w:val="28"/>
          <w:szCs w:val="28"/>
        </w:rPr>
        <w:t>5</w:t>
      </w:r>
      <w:r w:rsidRPr="00D845C9">
        <w:rPr>
          <w:rFonts w:ascii="Times New Roman" w:hAnsi="Times New Roman" w:cs="Times New Roman"/>
          <w:sz w:val="28"/>
          <w:szCs w:val="28"/>
        </w:rPr>
        <w:t xml:space="preserve"> </w:t>
      </w:r>
      <w:r w:rsidR="0082296B" w:rsidRPr="00D845C9">
        <w:rPr>
          <w:rFonts w:ascii="Times New Roman" w:hAnsi="Times New Roman" w:cs="Times New Roman"/>
          <w:sz w:val="28"/>
          <w:szCs w:val="28"/>
        </w:rPr>
        <w:t xml:space="preserve">федеральных </w:t>
      </w:r>
      <w:r w:rsidRPr="00D845C9">
        <w:rPr>
          <w:rFonts w:ascii="Times New Roman" w:hAnsi="Times New Roman" w:cs="Times New Roman"/>
          <w:sz w:val="28"/>
          <w:szCs w:val="28"/>
        </w:rPr>
        <w:t>округах по сравнению с 202</w:t>
      </w:r>
      <w:r w:rsidR="00306F02">
        <w:rPr>
          <w:rFonts w:ascii="Times New Roman" w:hAnsi="Times New Roman" w:cs="Times New Roman"/>
          <w:sz w:val="28"/>
          <w:szCs w:val="28"/>
        </w:rPr>
        <w:t>3</w:t>
      </w:r>
      <w:r w:rsidRPr="00D845C9">
        <w:rPr>
          <w:rFonts w:ascii="Times New Roman" w:hAnsi="Times New Roman" w:cs="Times New Roman"/>
          <w:sz w:val="28"/>
          <w:szCs w:val="28"/>
        </w:rPr>
        <w:t xml:space="preserve"> г.: в ЦФО ниже на </w:t>
      </w:r>
      <w:r w:rsidR="00306F02">
        <w:rPr>
          <w:rFonts w:ascii="Times New Roman" w:hAnsi="Times New Roman" w:cs="Times New Roman"/>
          <w:sz w:val="28"/>
          <w:szCs w:val="28"/>
        </w:rPr>
        <w:t>10,3</w:t>
      </w:r>
      <w:r w:rsidRPr="00D845C9">
        <w:rPr>
          <w:rFonts w:ascii="Times New Roman" w:hAnsi="Times New Roman" w:cs="Times New Roman"/>
          <w:sz w:val="28"/>
          <w:szCs w:val="28"/>
        </w:rPr>
        <w:t xml:space="preserve">%, ЮФО </w:t>
      </w:r>
      <w:r w:rsidR="0082296B" w:rsidRPr="00D845C9">
        <w:rPr>
          <w:rFonts w:ascii="Times New Roman" w:hAnsi="Times New Roman" w:cs="Times New Roman"/>
          <w:sz w:val="28"/>
          <w:szCs w:val="28"/>
        </w:rPr>
        <w:t>–</w:t>
      </w:r>
      <w:r w:rsidRPr="00D845C9">
        <w:rPr>
          <w:rFonts w:ascii="Times New Roman" w:hAnsi="Times New Roman" w:cs="Times New Roman"/>
          <w:sz w:val="28"/>
          <w:szCs w:val="28"/>
        </w:rPr>
        <w:t xml:space="preserve"> н</w:t>
      </w:r>
      <w:r w:rsidR="0082296B" w:rsidRPr="00D845C9">
        <w:rPr>
          <w:rFonts w:ascii="Times New Roman" w:hAnsi="Times New Roman" w:cs="Times New Roman"/>
          <w:sz w:val="28"/>
          <w:szCs w:val="28"/>
        </w:rPr>
        <w:t>а</w:t>
      </w:r>
      <w:r w:rsidRPr="00D845C9">
        <w:rPr>
          <w:rFonts w:ascii="Times New Roman" w:hAnsi="Times New Roman" w:cs="Times New Roman"/>
          <w:sz w:val="28"/>
          <w:szCs w:val="28"/>
        </w:rPr>
        <w:t xml:space="preserve"> </w:t>
      </w:r>
      <w:r w:rsidR="00306F02">
        <w:rPr>
          <w:rFonts w:ascii="Times New Roman" w:hAnsi="Times New Roman" w:cs="Times New Roman"/>
          <w:sz w:val="28"/>
          <w:szCs w:val="28"/>
        </w:rPr>
        <w:t>7,1</w:t>
      </w:r>
      <w:r w:rsidRPr="00D845C9">
        <w:rPr>
          <w:rFonts w:ascii="Times New Roman" w:hAnsi="Times New Roman" w:cs="Times New Roman"/>
          <w:sz w:val="28"/>
          <w:szCs w:val="28"/>
        </w:rPr>
        <w:t>%, ПФО</w:t>
      </w:r>
      <w:r w:rsidR="0082296B"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 на </w:t>
      </w:r>
      <w:r w:rsidR="00306F02">
        <w:rPr>
          <w:rFonts w:ascii="Times New Roman" w:hAnsi="Times New Roman" w:cs="Times New Roman"/>
          <w:sz w:val="28"/>
          <w:szCs w:val="28"/>
        </w:rPr>
        <w:t>7</w:t>
      </w:r>
      <w:r w:rsidRPr="00D845C9">
        <w:rPr>
          <w:rFonts w:ascii="Times New Roman" w:hAnsi="Times New Roman" w:cs="Times New Roman"/>
          <w:sz w:val="28"/>
          <w:szCs w:val="28"/>
        </w:rPr>
        <w:t>,</w:t>
      </w:r>
      <w:r w:rsidR="00306F02">
        <w:rPr>
          <w:rFonts w:ascii="Times New Roman" w:hAnsi="Times New Roman" w:cs="Times New Roman"/>
          <w:sz w:val="28"/>
          <w:szCs w:val="28"/>
        </w:rPr>
        <w:t>7</w:t>
      </w:r>
      <w:r w:rsidRPr="00D845C9">
        <w:rPr>
          <w:rFonts w:ascii="Times New Roman" w:hAnsi="Times New Roman" w:cs="Times New Roman"/>
          <w:sz w:val="28"/>
          <w:szCs w:val="28"/>
        </w:rPr>
        <w:t xml:space="preserve">%, УФО </w:t>
      </w:r>
      <w:r w:rsidR="0082296B" w:rsidRPr="00D845C9">
        <w:rPr>
          <w:rFonts w:ascii="Times New Roman" w:hAnsi="Times New Roman" w:cs="Times New Roman"/>
          <w:sz w:val="28"/>
          <w:szCs w:val="28"/>
        </w:rPr>
        <w:t>–</w:t>
      </w:r>
      <w:r w:rsidR="00280A0A"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на </w:t>
      </w:r>
      <w:r w:rsidR="00306F02">
        <w:rPr>
          <w:rFonts w:ascii="Times New Roman" w:hAnsi="Times New Roman" w:cs="Times New Roman"/>
          <w:sz w:val="28"/>
          <w:szCs w:val="28"/>
        </w:rPr>
        <w:t>7</w:t>
      </w:r>
      <w:r w:rsidR="00280A0A" w:rsidRPr="00D845C9">
        <w:rPr>
          <w:rFonts w:ascii="Times New Roman" w:hAnsi="Times New Roman" w:cs="Times New Roman"/>
          <w:sz w:val="28"/>
          <w:szCs w:val="28"/>
        </w:rPr>
        <w:t>,</w:t>
      </w:r>
      <w:r w:rsidR="00306F02">
        <w:rPr>
          <w:rFonts w:ascii="Times New Roman" w:hAnsi="Times New Roman" w:cs="Times New Roman"/>
          <w:sz w:val="28"/>
          <w:szCs w:val="28"/>
        </w:rPr>
        <w:t>5%</w:t>
      </w:r>
      <w:r w:rsidR="000944BC">
        <w:rPr>
          <w:rFonts w:ascii="Times New Roman" w:hAnsi="Times New Roman" w:cs="Times New Roman"/>
          <w:sz w:val="28"/>
          <w:szCs w:val="28"/>
        </w:rPr>
        <w:t>, ДФО – на 4,3%</w:t>
      </w:r>
      <w:r w:rsidRPr="00D845C9">
        <w:rPr>
          <w:rFonts w:ascii="Times New Roman" w:hAnsi="Times New Roman" w:cs="Times New Roman"/>
          <w:sz w:val="28"/>
          <w:szCs w:val="28"/>
        </w:rPr>
        <w:t>.</w:t>
      </w:r>
    </w:p>
    <w:p w14:paraId="5BD8D410" w14:textId="6A14A659" w:rsidR="00306F02" w:rsidRDefault="002F07D6" w:rsidP="00F01463">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Самые низкие показатели младенческой смертности (ниже 4,</w:t>
      </w:r>
      <w:r w:rsidR="00306F02">
        <w:rPr>
          <w:rFonts w:ascii="Times New Roman" w:hAnsi="Times New Roman" w:cs="Times New Roman"/>
          <w:sz w:val="28"/>
          <w:szCs w:val="28"/>
        </w:rPr>
        <w:t>0</w:t>
      </w:r>
      <w:r w:rsidRPr="00D845C9">
        <w:rPr>
          <w:rFonts w:ascii="Times New Roman" w:hAnsi="Times New Roman" w:cs="Times New Roman"/>
          <w:sz w:val="28"/>
          <w:szCs w:val="28"/>
        </w:rPr>
        <w:t xml:space="preserve"> на 1</w:t>
      </w:r>
      <w:r w:rsidR="00A01C2C"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000 родившихся живыми) за </w:t>
      </w:r>
      <w:r w:rsidR="00306F02">
        <w:rPr>
          <w:rFonts w:ascii="Times New Roman" w:hAnsi="Times New Roman" w:cs="Times New Roman"/>
          <w:sz w:val="28"/>
          <w:szCs w:val="28"/>
        </w:rPr>
        <w:t>2024</w:t>
      </w:r>
      <w:r w:rsidRPr="00D845C9">
        <w:rPr>
          <w:rFonts w:ascii="Times New Roman" w:hAnsi="Times New Roman" w:cs="Times New Roman"/>
          <w:sz w:val="28"/>
          <w:szCs w:val="28"/>
        </w:rPr>
        <w:t xml:space="preserve"> г</w:t>
      </w:r>
      <w:r w:rsidR="00A01C2C" w:rsidRPr="00D845C9">
        <w:rPr>
          <w:rFonts w:ascii="Times New Roman" w:hAnsi="Times New Roman" w:cs="Times New Roman"/>
          <w:sz w:val="28"/>
          <w:szCs w:val="28"/>
        </w:rPr>
        <w:t>.</w:t>
      </w:r>
      <w:r w:rsidRPr="00D845C9">
        <w:rPr>
          <w:rFonts w:ascii="Times New Roman" w:hAnsi="Times New Roman" w:cs="Times New Roman"/>
          <w:sz w:val="28"/>
          <w:szCs w:val="28"/>
        </w:rPr>
        <w:t xml:space="preserve"> зарегистрированы в </w:t>
      </w:r>
      <w:r w:rsidR="000944BC">
        <w:rPr>
          <w:rFonts w:ascii="Times New Roman" w:hAnsi="Times New Roman" w:cs="Times New Roman"/>
          <w:sz w:val="28"/>
          <w:szCs w:val="28"/>
        </w:rPr>
        <w:t>3</w:t>
      </w:r>
      <w:r w:rsidR="00037B18">
        <w:rPr>
          <w:rFonts w:ascii="Times New Roman" w:hAnsi="Times New Roman" w:cs="Times New Roman"/>
          <w:sz w:val="28"/>
          <w:szCs w:val="28"/>
        </w:rPr>
        <w:t>3</w:t>
      </w:r>
      <w:r w:rsidR="00306F02">
        <w:rPr>
          <w:rFonts w:ascii="Times New Roman" w:hAnsi="Times New Roman" w:cs="Times New Roman"/>
          <w:sz w:val="28"/>
          <w:szCs w:val="28"/>
        </w:rPr>
        <w:t xml:space="preserve"> </w:t>
      </w:r>
      <w:r w:rsidRPr="00D845C9">
        <w:rPr>
          <w:rFonts w:ascii="Times New Roman" w:hAnsi="Times New Roman" w:cs="Times New Roman"/>
          <w:sz w:val="28"/>
          <w:szCs w:val="28"/>
        </w:rPr>
        <w:t xml:space="preserve">субъектах Российской Федерации: </w:t>
      </w:r>
      <w:r w:rsidR="00920381">
        <w:rPr>
          <w:rFonts w:ascii="Times New Roman" w:hAnsi="Times New Roman" w:cs="Times New Roman"/>
          <w:sz w:val="28"/>
          <w:szCs w:val="28"/>
        </w:rPr>
        <w:t>Республика Мордовия – 1,</w:t>
      </w:r>
      <w:r w:rsidR="000944BC">
        <w:rPr>
          <w:rFonts w:ascii="Times New Roman" w:hAnsi="Times New Roman" w:cs="Times New Roman"/>
          <w:sz w:val="28"/>
          <w:szCs w:val="28"/>
        </w:rPr>
        <w:t>6</w:t>
      </w:r>
      <w:r w:rsidR="00920381">
        <w:rPr>
          <w:rFonts w:ascii="Times New Roman" w:hAnsi="Times New Roman" w:cs="Times New Roman"/>
          <w:sz w:val="28"/>
          <w:szCs w:val="28"/>
        </w:rPr>
        <w:t xml:space="preserve">, </w:t>
      </w:r>
      <w:r w:rsidR="00306F02">
        <w:rPr>
          <w:rFonts w:ascii="Times New Roman" w:hAnsi="Times New Roman" w:cs="Times New Roman"/>
          <w:sz w:val="28"/>
          <w:szCs w:val="28"/>
        </w:rPr>
        <w:t xml:space="preserve">Владимирская область – 1,8, </w:t>
      </w:r>
      <w:r w:rsidR="000944BC">
        <w:rPr>
          <w:rFonts w:ascii="Times New Roman" w:hAnsi="Times New Roman" w:cs="Times New Roman"/>
          <w:sz w:val="28"/>
          <w:szCs w:val="28"/>
        </w:rPr>
        <w:br/>
      </w:r>
      <w:r w:rsidR="00920381">
        <w:rPr>
          <w:rFonts w:ascii="Times New Roman" w:hAnsi="Times New Roman" w:cs="Times New Roman"/>
          <w:sz w:val="28"/>
          <w:szCs w:val="28"/>
        </w:rPr>
        <w:t xml:space="preserve">г. Севастополь – 1,9, </w:t>
      </w:r>
      <w:r w:rsidR="00D06241">
        <w:rPr>
          <w:rFonts w:ascii="Times New Roman" w:hAnsi="Times New Roman" w:cs="Times New Roman"/>
          <w:sz w:val="28"/>
          <w:szCs w:val="28"/>
        </w:rPr>
        <w:t xml:space="preserve">Республика Адыгея – 2,5, </w:t>
      </w:r>
      <w:r w:rsidR="00920381">
        <w:rPr>
          <w:rFonts w:ascii="Times New Roman" w:hAnsi="Times New Roman" w:cs="Times New Roman"/>
          <w:sz w:val="28"/>
          <w:szCs w:val="28"/>
        </w:rPr>
        <w:t xml:space="preserve">Республика Татарстан – 2,6, </w:t>
      </w:r>
      <w:r w:rsidR="000944BC">
        <w:rPr>
          <w:rFonts w:ascii="Times New Roman" w:hAnsi="Times New Roman" w:cs="Times New Roman"/>
          <w:sz w:val="28"/>
          <w:szCs w:val="28"/>
        </w:rPr>
        <w:t xml:space="preserve">Чувашская Республика – 2,7, </w:t>
      </w:r>
      <w:r w:rsidR="00306F02">
        <w:rPr>
          <w:rFonts w:ascii="Times New Roman" w:hAnsi="Times New Roman" w:cs="Times New Roman"/>
          <w:sz w:val="28"/>
          <w:szCs w:val="28"/>
        </w:rPr>
        <w:t>Липецкая област</w:t>
      </w:r>
      <w:r w:rsidR="000944BC">
        <w:rPr>
          <w:rFonts w:ascii="Times New Roman" w:hAnsi="Times New Roman" w:cs="Times New Roman"/>
          <w:sz w:val="28"/>
          <w:szCs w:val="28"/>
        </w:rPr>
        <w:t>ь</w:t>
      </w:r>
      <w:r w:rsidR="00306F02">
        <w:rPr>
          <w:rFonts w:ascii="Times New Roman" w:hAnsi="Times New Roman" w:cs="Times New Roman"/>
          <w:sz w:val="28"/>
          <w:szCs w:val="28"/>
        </w:rPr>
        <w:t xml:space="preserve"> – 2,9, </w:t>
      </w:r>
      <w:r w:rsidR="0005777F">
        <w:rPr>
          <w:rFonts w:ascii="Times New Roman" w:hAnsi="Times New Roman" w:cs="Times New Roman"/>
          <w:sz w:val="28"/>
          <w:szCs w:val="28"/>
        </w:rPr>
        <w:t>Республика Хакасия</w:t>
      </w:r>
      <w:r w:rsidR="00920381">
        <w:rPr>
          <w:rFonts w:ascii="Times New Roman" w:hAnsi="Times New Roman" w:cs="Times New Roman"/>
          <w:sz w:val="28"/>
          <w:szCs w:val="28"/>
        </w:rPr>
        <w:t xml:space="preserve"> и </w:t>
      </w:r>
      <w:r w:rsidR="0005777F">
        <w:rPr>
          <w:rFonts w:ascii="Times New Roman" w:hAnsi="Times New Roman" w:cs="Times New Roman"/>
          <w:sz w:val="28"/>
          <w:szCs w:val="28"/>
        </w:rPr>
        <w:t xml:space="preserve">Ярославская </w:t>
      </w:r>
      <w:r w:rsidR="000944BC">
        <w:rPr>
          <w:rFonts w:ascii="Times New Roman" w:hAnsi="Times New Roman" w:cs="Times New Roman"/>
          <w:sz w:val="28"/>
          <w:szCs w:val="28"/>
        </w:rPr>
        <w:br/>
      </w:r>
      <w:r w:rsidR="0005777F">
        <w:rPr>
          <w:rFonts w:ascii="Times New Roman" w:hAnsi="Times New Roman" w:cs="Times New Roman"/>
          <w:sz w:val="28"/>
          <w:szCs w:val="28"/>
        </w:rPr>
        <w:t>област</w:t>
      </w:r>
      <w:r w:rsidR="000944BC">
        <w:rPr>
          <w:rFonts w:ascii="Times New Roman" w:hAnsi="Times New Roman" w:cs="Times New Roman"/>
          <w:sz w:val="28"/>
          <w:szCs w:val="28"/>
        </w:rPr>
        <w:t>ь</w:t>
      </w:r>
      <w:r w:rsidR="0005777F">
        <w:rPr>
          <w:rFonts w:ascii="Times New Roman" w:hAnsi="Times New Roman" w:cs="Times New Roman"/>
          <w:sz w:val="28"/>
          <w:szCs w:val="28"/>
        </w:rPr>
        <w:t xml:space="preserve"> – 3,0, </w:t>
      </w:r>
      <w:r w:rsidR="000944BC">
        <w:rPr>
          <w:rFonts w:ascii="Times New Roman" w:hAnsi="Times New Roman" w:cs="Times New Roman"/>
          <w:sz w:val="28"/>
          <w:szCs w:val="28"/>
        </w:rPr>
        <w:t xml:space="preserve">Удмуртская Республика, </w:t>
      </w:r>
      <w:r w:rsidR="00306F02">
        <w:rPr>
          <w:rFonts w:ascii="Times New Roman" w:hAnsi="Times New Roman" w:cs="Times New Roman"/>
          <w:sz w:val="28"/>
          <w:szCs w:val="28"/>
        </w:rPr>
        <w:t>Кировская, Костромская</w:t>
      </w:r>
      <w:r w:rsidR="000944BC">
        <w:rPr>
          <w:rFonts w:ascii="Times New Roman" w:hAnsi="Times New Roman" w:cs="Times New Roman"/>
          <w:sz w:val="28"/>
          <w:szCs w:val="28"/>
        </w:rPr>
        <w:t>, Тюменская</w:t>
      </w:r>
      <w:r w:rsidR="00306F02">
        <w:rPr>
          <w:rFonts w:ascii="Times New Roman" w:hAnsi="Times New Roman" w:cs="Times New Roman"/>
          <w:sz w:val="28"/>
          <w:szCs w:val="28"/>
        </w:rPr>
        <w:t xml:space="preserve"> и Челябинская области – 3,1, </w:t>
      </w:r>
      <w:r w:rsidR="000944BC">
        <w:rPr>
          <w:rFonts w:ascii="Times New Roman" w:hAnsi="Times New Roman" w:cs="Times New Roman"/>
          <w:sz w:val="28"/>
          <w:szCs w:val="28"/>
        </w:rPr>
        <w:t xml:space="preserve">Ленинградская область – 3,2, </w:t>
      </w:r>
      <w:r w:rsidR="00D06241">
        <w:rPr>
          <w:rFonts w:ascii="Times New Roman" w:hAnsi="Times New Roman" w:cs="Times New Roman"/>
          <w:sz w:val="28"/>
          <w:szCs w:val="28"/>
        </w:rPr>
        <w:t xml:space="preserve">Республика Бурятия </w:t>
      </w:r>
      <w:r w:rsidR="000944BC">
        <w:rPr>
          <w:rFonts w:ascii="Times New Roman" w:hAnsi="Times New Roman" w:cs="Times New Roman"/>
          <w:sz w:val="28"/>
          <w:szCs w:val="28"/>
        </w:rPr>
        <w:t>и</w:t>
      </w:r>
      <w:r w:rsidR="00D06241">
        <w:rPr>
          <w:rFonts w:ascii="Times New Roman" w:hAnsi="Times New Roman" w:cs="Times New Roman"/>
          <w:sz w:val="28"/>
          <w:szCs w:val="28"/>
        </w:rPr>
        <w:t xml:space="preserve"> </w:t>
      </w:r>
      <w:r w:rsidR="00306F02">
        <w:rPr>
          <w:rFonts w:ascii="Times New Roman" w:hAnsi="Times New Roman" w:cs="Times New Roman"/>
          <w:sz w:val="28"/>
          <w:szCs w:val="28"/>
        </w:rPr>
        <w:t xml:space="preserve">Московская область – 3,3, </w:t>
      </w:r>
      <w:r w:rsidR="000944BC">
        <w:rPr>
          <w:rFonts w:ascii="Times New Roman" w:hAnsi="Times New Roman" w:cs="Times New Roman"/>
          <w:sz w:val="28"/>
          <w:szCs w:val="28"/>
        </w:rPr>
        <w:t>Карачаево-Черкесская Республика,</w:t>
      </w:r>
      <w:r w:rsidR="0005777F">
        <w:rPr>
          <w:rFonts w:ascii="Times New Roman" w:hAnsi="Times New Roman" w:cs="Times New Roman"/>
          <w:sz w:val="28"/>
          <w:szCs w:val="28"/>
        </w:rPr>
        <w:t xml:space="preserve"> г. Москва</w:t>
      </w:r>
      <w:r w:rsidR="000944BC">
        <w:rPr>
          <w:rFonts w:ascii="Times New Roman" w:hAnsi="Times New Roman" w:cs="Times New Roman"/>
          <w:sz w:val="28"/>
          <w:szCs w:val="28"/>
        </w:rPr>
        <w:t xml:space="preserve"> и Ямало-Ненецкий автономный округ</w:t>
      </w:r>
      <w:r w:rsidR="0005777F">
        <w:rPr>
          <w:rFonts w:ascii="Times New Roman" w:hAnsi="Times New Roman" w:cs="Times New Roman"/>
          <w:sz w:val="28"/>
          <w:szCs w:val="28"/>
        </w:rPr>
        <w:t xml:space="preserve"> – 3,4, </w:t>
      </w:r>
      <w:r w:rsidR="000944BC">
        <w:rPr>
          <w:rFonts w:ascii="Times New Roman" w:hAnsi="Times New Roman" w:cs="Times New Roman"/>
          <w:sz w:val="28"/>
          <w:szCs w:val="28"/>
        </w:rPr>
        <w:t>Оренбургская</w:t>
      </w:r>
      <w:r w:rsidR="00D06241">
        <w:rPr>
          <w:rFonts w:ascii="Times New Roman" w:hAnsi="Times New Roman" w:cs="Times New Roman"/>
          <w:sz w:val="28"/>
          <w:szCs w:val="28"/>
        </w:rPr>
        <w:t xml:space="preserve"> область – 3,5, </w:t>
      </w:r>
      <w:r w:rsidR="0090283B">
        <w:rPr>
          <w:rFonts w:ascii="Times New Roman" w:hAnsi="Times New Roman" w:cs="Times New Roman"/>
          <w:sz w:val="28"/>
          <w:szCs w:val="28"/>
        </w:rPr>
        <w:t xml:space="preserve">Краснодарский край, Нижегородская, </w:t>
      </w:r>
      <w:r w:rsidR="00306F02">
        <w:rPr>
          <w:rFonts w:ascii="Times New Roman" w:hAnsi="Times New Roman" w:cs="Times New Roman"/>
          <w:sz w:val="28"/>
          <w:szCs w:val="28"/>
        </w:rPr>
        <w:t xml:space="preserve">Ростовская и Смоленская области – 3,6, </w:t>
      </w:r>
      <w:r w:rsidR="0090283B">
        <w:rPr>
          <w:rFonts w:ascii="Times New Roman" w:hAnsi="Times New Roman" w:cs="Times New Roman"/>
          <w:sz w:val="28"/>
          <w:szCs w:val="28"/>
        </w:rPr>
        <w:t>Кабардино-Балкарская</w:t>
      </w:r>
      <w:r w:rsidR="00D06241">
        <w:rPr>
          <w:rFonts w:ascii="Times New Roman" w:hAnsi="Times New Roman" w:cs="Times New Roman"/>
          <w:sz w:val="28"/>
          <w:szCs w:val="28"/>
        </w:rPr>
        <w:t xml:space="preserve"> Республика и </w:t>
      </w:r>
      <w:r w:rsidR="0090283B">
        <w:rPr>
          <w:rFonts w:ascii="Times New Roman" w:hAnsi="Times New Roman" w:cs="Times New Roman"/>
          <w:sz w:val="28"/>
          <w:szCs w:val="28"/>
        </w:rPr>
        <w:t>Алтайский</w:t>
      </w:r>
      <w:r w:rsidR="00D06241">
        <w:rPr>
          <w:rFonts w:ascii="Times New Roman" w:hAnsi="Times New Roman" w:cs="Times New Roman"/>
          <w:sz w:val="28"/>
          <w:szCs w:val="28"/>
        </w:rPr>
        <w:t xml:space="preserve"> край – 3,7, </w:t>
      </w:r>
      <w:r w:rsidR="0090283B">
        <w:rPr>
          <w:rFonts w:ascii="Times New Roman" w:hAnsi="Times New Roman" w:cs="Times New Roman"/>
          <w:sz w:val="28"/>
          <w:szCs w:val="28"/>
        </w:rPr>
        <w:t>р</w:t>
      </w:r>
      <w:r w:rsidR="00306F02">
        <w:rPr>
          <w:rFonts w:ascii="Times New Roman" w:hAnsi="Times New Roman" w:cs="Times New Roman"/>
          <w:sz w:val="28"/>
          <w:szCs w:val="28"/>
        </w:rPr>
        <w:t>еспублик</w:t>
      </w:r>
      <w:r w:rsidR="0090283B">
        <w:rPr>
          <w:rFonts w:ascii="Times New Roman" w:hAnsi="Times New Roman" w:cs="Times New Roman"/>
          <w:sz w:val="28"/>
          <w:szCs w:val="28"/>
        </w:rPr>
        <w:t>и Башкортостан,</w:t>
      </w:r>
      <w:r w:rsidR="00306F02">
        <w:rPr>
          <w:rFonts w:ascii="Times New Roman" w:hAnsi="Times New Roman" w:cs="Times New Roman"/>
          <w:sz w:val="28"/>
          <w:szCs w:val="28"/>
        </w:rPr>
        <w:t xml:space="preserve"> Коми, </w:t>
      </w:r>
      <w:r w:rsidR="0090283B">
        <w:rPr>
          <w:rFonts w:ascii="Times New Roman" w:hAnsi="Times New Roman" w:cs="Times New Roman"/>
          <w:sz w:val="28"/>
          <w:szCs w:val="28"/>
        </w:rPr>
        <w:t>Сахалинская</w:t>
      </w:r>
      <w:r w:rsidR="00306F02">
        <w:rPr>
          <w:rFonts w:ascii="Times New Roman" w:hAnsi="Times New Roman" w:cs="Times New Roman"/>
          <w:sz w:val="28"/>
          <w:szCs w:val="28"/>
        </w:rPr>
        <w:t xml:space="preserve"> область</w:t>
      </w:r>
      <w:r w:rsidR="0090283B">
        <w:rPr>
          <w:rFonts w:ascii="Times New Roman" w:hAnsi="Times New Roman" w:cs="Times New Roman"/>
          <w:sz w:val="28"/>
          <w:szCs w:val="28"/>
        </w:rPr>
        <w:t>, Ханты-Мансийский автономный округ</w:t>
      </w:r>
      <w:r w:rsidR="00306F02">
        <w:rPr>
          <w:rFonts w:ascii="Times New Roman" w:hAnsi="Times New Roman" w:cs="Times New Roman"/>
          <w:sz w:val="28"/>
          <w:szCs w:val="28"/>
        </w:rPr>
        <w:t xml:space="preserve"> – 3,</w:t>
      </w:r>
      <w:r w:rsidR="0005777F">
        <w:rPr>
          <w:rFonts w:ascii="Times New Roman" w:hAnsi="Times New Roman" w:cs="Times New Roman"/>
          <w:sz w:val="28"/>
          <w:szCs w:val="28"/>
        </w:rPr>
        <w:t xml:space="preserve">8, </w:t>
      </w:r>
      <w:r w:rsidR="0090283B">
        <w:rPr>
          <w:rFonts w:ascii="Times New Roman" w:hAnsi="Times New Roman" w:cs="Times New Roman"/>
          <w:sz w:val="28"/>
          <w:szCs w:val="28"/>
        </w:rPr>
        <w:t>Курская и Тульская области</w:t>
      </w:r>
      <w:r w:rsidR="00281950">
        <w:rPr>
          <w:rFonts w:ascii="Times New Roman" w:hAnsi="Times New Roman" w:cs="Times New Roman"/>
          <w:sz w:val="28"/>
          <w:szCs w:val="28"/>
        </w:rPr>
        <w:t xml:space="preserve"> – 3,</w:t>
      </w:r>
      <w:r w:rsidR="00D06241">
        <w:rPr>
          <w:rFonts w:ascii="Times New Roman" w:hAnsi="Times New Roman" w:cs="Times New Roman"/>
          <w:sz w:val="28"/>
          <w:szCs w:val="28"/>
        </w:rPr>
        <w:t>9.</w:t>
      </w:r>
    </w:p>
    <w:p w14:paraId="7A7CE2C3" w14:textId="27EC3D0C" w:rsidR="00D03A4F" w:rsidRPr="00D845C9" w:rsidRDefault="00D03A4F" w:rsidP="007D5321">
      <w:pPr>
        <w:spacing w:before="120" w:after="120" w:line="312" w:lineRule="auto"/>
        <w:ind w:firstLine="709"/>
        <w:jc w:val="center"/>
        <w:rPr>
          <w:rFonts w:ascii="Times New Roman" w:eastAsia="Times New Roman" w:hAnsi="Times New Roman" w:cs="Times New Roman"/>
          <w:i/>
          <w:sz w:val="28"/>
          <w:szCs w:val="28"/>
          <w:lang w:eastAsia="ru-RU"/>
        </w:rPr>
      </w:pPr>
      <w:r w:rsidRPr="00D845C9">
        <w:rPr>
          <w:rFonts w:ascii="Times New Roman" w:eastAsia="Times New Roman" w:hAnsi="Times New Roman" w:cs="Times New Roman"/>
          <w:i/>
          <w:sz w:val="28"/>
          <w:szCs w:val="28"/>
          <w:lang w:eastAsia="ru-RU"/>
        </w:rPr>
        <w:t>Неонатальный</w:t>
      </w:r>
      <w:r w:rsidR="00FA67EE" w:rsidRPr="00D845C9">
        <w:rPr>
          <w:rFonts w:ascii="Times New Roman" w:eastAsia="Times New Roman" w:hAnsi="Times New Roman" w:cs="Times New Roman"/>
          <w:i/>
          <w:sz w:val="28"/>
          <w:szCs w:val="28"/>
          <w:lang w:eastAsia="ru-RU"/>
        </w:rPr>
        <w:t xml:space="preserve"> и </w:t>
      </w:r>
      <w:proofErr w:type="spellStart"/>
      <w:r w:rsidR="00FA67EE" w:rsidRPr="00D845C9">
        <w:rPr>
          <w:rFonts w:ascii="Times New Roman" w:eastAsia="Times New Roman" w:hAnsi="Times New Roman" w:cs="Times New Roman"/>
          <w:i/>
          <w:sz w:val="28"/>
          <w:szCs w:val="28"/>
          <w:lang w:eastAsia="ru-RU"/>
        </w:rPr>
        <w:t>аудиологический</w:t>
      </w:r>
      <w:proofErr w:type="spellEnd"/>
      <w:r w:rsidRPr="00D845C9">
        <w:rPr>
          <w:rFonts w:ascii="Times New Roman" w:eastAsia="Times New Roman" w:hAnsi="Times New Roman" w:cs="Times New Roman"/>
          <w:i/>
          <w:sz w:val="28"/>
          <w:szCs w:val="28"/>
          <w:lang w:eastAsia="ru-RU"/>
        </w:rPr>
        <w:t xml:space="preserve"> скрининг</w:t>
      </w:r>
    </w:p>
    <w:p w14:paraId="6282196C" w14:textId="0D8282E2" w:rsidR="00CF17CE" w:rsidRPr="00D845C9" w:rsidRDefault="002F07D6"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целях раннего выявления тяжелых наследственных и врожденных заболеваний в рамках реализации приоритетного национального проекта «Здоровье» в Российской Федерации с 2006 г</w:t>
      </w:r>
      <w:r w:rsidR="007D5321" w:rsidRPr="00D845C9">
        <w:rPr>
          <w:rFonts w:ascii="Times New Roman" w:hAnsi="Times New Roman" w:cs="Times New Roman"/>
          <w:sz w:val="28"/>
          <w:szCs w:val="28"/>
        </w:rPr>
        <w:t>.</w:t>
      </w:r>
      <w:r w:rsidRPr="00D845C9">
        <w:rPr>
          <w:rFonts w:ascii="Times New Roman" w:hAnsi="Times New Roman" w:cs="Times New Roman"/>
          <w:sz w:val="28"/>
          <w:szCs w:val="28"/>
        </w:rPr>
        <w:t xml:space="preserve"> проводится неонатальный скрининг </w:t>
      </w:r>
      <w:r w:rsidR="00384332" w:rsidRPr="00D845C9">
        <w:rPr>
          <w:rFonts w:ascii="Times New Roman" w:hAnsi="Times New Roman" w:cs="Times New Roman"/>
          <w:sz w:val="28"/>
          <w:szCs w:val="28"/>
        </w:rPr>
        <w:br/>
      </w:r>
      <w:r w:rsidRPr="00D845C9">
        <w:rPr>
          <w:rFonts w:ascii="Times New Roman" w:hAnsi="Times New Roman" w:cs="Times New Roman"/>
          <w:sz w:val="28"/>
          <w:szCs w:val="28"/>
        </w:rPr>
        <w:t xml:space="preserve">на 5 наследственных и врожденных заболеваний. Неонатальный скрининг позволяет своевременно, в первые дни жизни ребенка, диагностировать заболевания, начать лечение, в том числе медикаментозное, тем самым влиять на показатель младенческой смертности и </w:t>
      </w:r>
      <w:proofErr w:type="spellStart"/>
      <w:r w:rsidRPr="00D845C9">
        <w:rPr>
          <w:rFonts w:ascii="Times New Roman" w:hAnsi="Times New Roman" w:cs="Times New Roman"/>
          <w:sz w:val="28"/>
          <w:szCs w:val="28"/>
        </w:rPr>
        <w:t>инвалидизацию</w:t>
      </w:r>
      <w:proofErr w:type="spellEnd"/>
      <w:r w:rsidRPr="00D845C9">
        <w:rPr>
          <w:rFonts w:ascii="Times New Roman" w:hAnsi="Times New Roman" w:cs="Times New Roman"/>
          <w:sz w:val="28"/>
          <w:szCs w:val="28"/>
        </w:rPr>
        <w:t xml:space="preserve"> детей.</w:t>
      </w:r>
    </w:p>
    <w:p w14:paraId="6F7B071C" w14:textId="5D7B098F" w:rsidR="00DC1686" w:rsidRDefault="002F07D6"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По данным федерального статистического наблю</w:t>
      </w:r>
      <w:r w:rsidR="00CF17CE" w:rsidRPr="00D845C9">
        <w:rPr>
          <w:rFonts w:ascii="Times New Roman" w:hAnsi="Times New Roman" w:cs="Times New Roman"/>
          <w:sz w:val="28"/>
          <w:szCs w:val="28"/>
        </w:rPr>
        <w:t>дения в сфере здравоохранения</w:t>
      </w:r>
      <w:r w:rsidR="00F30C7C" w:rsidRPr="00D845C9">
        <w:rPr>
          <w:rFonts w:ascii="Times New Roman" w:hAnsi="Times New Roman" w:cs="Times New Roman"/>
          <w:sz w:val="28"/>
          <w:szCs w:val="28"/>
        </w:rPr>
        <w:t>,</w:t>
      </w:r>
      <w:r w:rsidR="00CF17CE" w:rsidRPr="00D845C9">
        <w:rPr>
          <w:rFonts w:ascii="Times New Roman" w:hAnsi="Times New Roman" w:cs="Times New Roman"/>
          <w:sz w:val="28"/>
          <w:szCs w:val="28"/>
        </w:rPr>
        <w:t xml:space="preserve"> </w:t>
      </w:r>
      <w:r w:rsidRPr="00D845C9">
        <w:rPr>
          <w:rFonts w:ascii="Times New Roman" w:hAnsi="Times New Roman" w:cs="Times New Roman"/>
          <w:sz w:val="28"/>
          <w:szCs w:val="28"/>
        </w:rPr>
        <w:t>охват неонатальным скринингом в 202</w:t>
      </w:r>
      <w:r w:rsidR="00DC1686">
        <w:rPr>
          <w:rFonts w:ascii="Times New Roman" w:hAnsi="Times New Roman" w:cs="Times New Roman"/>
          <w:sz w:val="28"/>
          <w:szCs w:val="28"/>
        </w:rPr>
        <w:t>4</w:t>
      </w:r>
      <w:r w:rsidRPr="00D845C9">
        <w:rPr>
          <w:rFonts w:ascii="Times New Roman" w:hAnsi="Times New Roman" w:cs="Times New Roman"/>
          <w:sz w:val="28"/>
          <w:szCs w:val="28"/>
        </w:rPr>
        <w:t xml:space="preserve"> г</w:t>
      </w:r>
      <w:r w:rsidR="00384332"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составил более 96,2% детей от числа новорожденных, поступивших под наблюдение медицинской организации, что отвечает требованиям ВОЗ и свидетельствуе</w:t>
      </w:r>
      <w:r w:rsidR="009675AA">
        <w:rPr>
          <w:rFonts w:ascii="Times New Roman" w:hAnsi="Times New Roman" w:cs="Times New Roman"/>
          <w:sz w:val="28"/>
          <w:szCs w:val="28"/>
        </w:rPr>
        <w:t>т об эффективности мероприятия.</w:t>
      </w:r>
    </w:p>
    <w:p w14:paraId="0FAE0DA5" w14:textId="036BC83D" w:rsidR="00CF17CE" w:rsidRPr="00D845C9" w:rsidRDefault="002F07D6"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lastRenderedPageBreak/>
        <w:t xml:space="preserve">По </w:t>
      </w:r>
      <w:r w:rsidR="00DC1686">
        <w:rPr>
          <w:rFonts w:ascii="Times New Roman" w:hAnsi="Times New Roman" w:cs="Times New Roman"/>
          <w:sz w:val="28"/>
          <w:szCs w:val="28"/>
        </w:rPr>
        <w:t>оперативным данным субъектов Российской Федерации</w:t>
      </w:r>
      <w:r w:rsidR="00384332"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961CDF">
        <w:rPr>
          <w:rFonts w:ascii="Times New Roman" w:hAnsi="Times New Roman" w:cs="Times New Roman"/>
          <w:sz w:val="28"/>
          <w:szCs w:val="28"/>
        </w:rPr>
        <w:t xml:space="preserve">в 2024 г. обследовано 1 248 478 новорожденных (более 95% от числа родившихся), среди них выявлено 1 119 детей с наследственными и (или) врожденными заболеваниями </w:t>
      </w:r>
      <w:r w:rsidRPr="00D845C9">
        <w:rPr>
          <w:rFonts w:ascii="Times New Roman" w:hAnsi="Times New Roman" w:cs="Times New Roman"/>
          <w:sz w:val="28"/>
          <w:szCs w:val="28"/>
        </w:rPr>
        <w:t>(</w:t>
      </w:r>
      <w:proofErr w:type="spellStart"/>
      <w:r w:rsidRPr="00D845C9">
        <w:rPr>
          <w:rFonts w:ascii="Times New Roman" w:hAnsi="Times New Roman" w:cs="Times New Roman"/>
          <w:sz w:val="28"/>
          <w:szCs w:val="28"/>
        </w:rPr>
        <w:t>фенилкетонурия</w:t>
      </w:r>
      <w:proofErr w:type="spellEnd"/>
      <w:r w:rsidRPr="00D845C9">
        <w:rPr>
          <w:rFonts w:ascii="Times New Roman" w:hAnsi="Times New Roman" w:cs="Times New Roman"/>
          <w:sz w:val="28"/>
          <w:szCs w:val="28"/>
        </w:rPr>
        <w:t xml:space="preserve"> – </w:t>
      </w:r>
      <w:r w:rsidR="00961CDF">
        <w:rPr>
          <w:rFonts w:ascii="Times New Roman" w:hAnsi="Times New Roman" w:cs="Times New Roman"/>
          <w:sz w:val="28"/>
          <w:szCs w:val="28"/>
        </w:rPr>
        <w:t>281</w:t>
      </w:r>
      <w:r w:rsidRPr="00D845C9">
        <w:rPr>
          <w:rFonts w:ascii="Times New Roman" w:hAnsi="Times New Roman" w:cs="Times New Roman"/>
          <w:sz w:val="28"/>
          <w:szCs w:val="28"/>
        </w:rPr>
        <w:t xml:space="preserve">, врожденный гипотиреоз – </w:t>
      </w:r>
      <w:r w:rsidR="00961CDF">
        <w:rPr>
          <w:rFonts w:ascii="Times New Roman" w:hAnsi="Times New Roman" w:cs="Times New Roman"/>
          <w:sz w:val="28"/>
          <w:szCs w:val="28"/>
        </w:rPr>
        <w:t>466</w:t>
      </w:r>
      <w:r w:rsidRPr="00D845C9">
        <w:rPr>
          <w:rFonts w:ascii="Times New Roman" w:hAnsi="Times New Roman" w:cs="Times New Roman"/>
          <w:sz w:val="28"/>
          <w:szCs w:val="28"/>
        </w:rPr>
        <w:t xml:space="preserve">, адреногенитальный </w:t>
      </w:r>
      <w:r w:rsidR="00961CDF">
        <w:rPr>
          <w:rFonts w:ascii="Times New Roman" w:hAnsi="Times New Roman" w:cs="Times New Roman"/>
          <w:sz w:val="28"/>
          <w:szCs w:val="28"/>
        </w:rPr>
        <w:br/>
      </w:r>
      <w:r w:rsidRPr="00D845C9">
        <w:rPr>
          <w:rFonts w:ascii="Times New Roman" w:hAnsi="Times New Roman" w:cs="Times New Roman"/>
          <w:sz w:val="28"/>
          <w:szCs w:val="28"/>
        </w:rPr>
        <w:t>синдром – 1</w:t>
      </w:r>
      <w:r w:rsidR="00961CDF">
        <w:rPr>
          <w:rFonts w:ascii="Times New Roman" w:hAnsi="Times New Roman" w:cs="Times New Roman"/>
          <w:sz w:val="28"/>
          <w:szCs w:val="28"/>
        </w:rPr>
        <w:t>6</w:t>
      </w:r>
      <w:r w:rsidR="00C14734">
        <w:rPr>
          <w:rFonts w:ascii="Times New Roman" w:hAnsi="Times New Roman" w:cs="Times New Roman"/>
          <w:sz w:val="28"/>
          <w:szCs w:val="28"/>
        </w:rPr>
        <w:t>9</w:t>
      </w:r>
      <w:r w:rsidRPr="00D845C9">
        <w:rPr>
          <w:rFonts w:ascii="Times New Roman" w:hAnsi="Times New Roman" w:cs="Times New Roman"/>
          <w:sz w:val="28"/>
          <w:szCs w:val="28"/>
        </w:rPr>
        <w:t xml:space="preserve">, </w:t>
      </w:r>
      <w:proofErr w:type="spellStart"/>
      <w:r w:rsidRPr="00D845C9">
        <w:rPr>
          <w:rFonts w:ascii="Times New Roman" w:hAnsi="Times New Roman" w:cs="Times New Roman"/>
          <w:sz w:val="28"/>
          <w:szCs w:val="28"/>
        </w:rPr>
        <w:t>галактоземия</w:t>
      </w:r>
      <w:proofErr w:type="spellEnd"/>
      <w:r w:rsidRPr="00D845C9">
        <w:rPr>
          <w:rFonts w:ascii="Times New Roman" w:hAnsi="Times New Roman" w:cs="Times New Roman"/>
          <w:sz w:val="28"/>
          <w:szCs w:val="28"/>
        </w:rPr>
        <w:t xml:space="preserve"> –</w:t>
      </w:r>
      <w:r w:rsidR="00961CDF">
        <w:rPr>
          <w:rFonts w:ascii="Times New Roman" w:hAnsi="Times New Roman" w:cs="Times New Roman"/>
          <w:sz w:val="28"/>
          <w:szCs w:val="28"/>
        </w:rPr>
        <w:t xml:space="preserve"> 36</w:t>
      </w:r>
      <w:r w:rsidRPr="00D845C9">
        <w:rPr>
          <w:rFonts w:ascii="Times New Roman" w:hAnsi="Times New Roman" w:cs="Times New Roman"/>
          <w:sz w:val="28"/>
          <w:szCs w:val="28"/>
        </w:rPr>
        <w:t xml:space="preserve">, </w:t>
      </w:r>
      <w:proofErr w:type="spellStart"/>
      <w:r w:rsidRPr="00D845C9">
        <w:rPr>
          <w:rFonts w:ascii="Times New Roman" w:hAnsi="Times New Roman" w:cs="Times New Roman"/>
          <w:sz w:val="28"/>
          <w:szCs w:val="28"/>
        </w:rPr>
        <w:t>муковисцидоз</w:t>
      </w:r>
      <w:proofErr w:type="spellEnd"/>
      <w:r w:rsidRPr="00D845C9">
        <w:rPr>
          <w:rFonts w:ascii="Times New Roman" w:hAnsi="Times New Roman" w:cs="Times New Roman"/>
          <w:sz w:val="28"/>
          <w:szCs w:val="28"/>
        </w:rPr>
        <w:t xml:space="preserve"> – 1</w:t>
      </w:r>
      <w:r w:rsidR="00961CDF">
        <w:rPr>
          <w:rFonts w:ascii="Times New Roman" w:hAnsi="Times New Roman" w:cs="Times New Roman"/>
          <w:sz w:val="28"/>
          <w:szCs w:val="28"/>
        </w:rPr>
        <w:t>67</w:t>
      </w:r>
      <w:r w:rsidRPr="00D845C9">
        <w:rPr>
          <w:rFonts w:ascii="Times New Roman" w:hAnsi="Times New Roman" w:cs="Times New Roman"/>
          <w:sz w:val="28"/>
          <w:szCs w:val="28"/>
        </w:rPr>
        <w:t>). Все дети взяты на диспансерный учет, получают необходимое лечение.</w:t>
      </w:r>
    </w:p>
    <w:p w14:paraId="66DE832A" w14:textId="2CC5FF1F" w:rsidR="00CF17CE" w:rsidRPr="00D845C9" w:rsidRDefault="002F07D6" w:rsidP="00C14734">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 1</w:t>
      </w:r>
      <w:r w:rsidR="004E2DC4" w:rsidRPr="00D845C9">
        <w:rPr>
          <w:rFonts w:ascii="Times New Roman" w:hAnsi="Times New Roman" w:cs="Times New Roman"/>
          <w:sz w:val="28"/>
          <w:szCs w:val="28"/>
        </w:rPr>
        <w:t xml:space="preserve"> января </w:t>
      </w:r>
      <w:r w:rsidRPr="00D845C9">
        <w:rPr>
          <w:rFonts w:ascii="Times New Roman" w:hAnsi="Times New Roman" w:cs="Times New Roman"/>
          <w:sz w:val="28"/>
          <w:szCs w:val="28"/>
        </w:rPr>
        <w:t>2023</w:t>
      </w:r>
      <w:r w:rsidR="004E2DC4" w:rsidRPr="00D845C9">
        <w:rPr>
          <w:rFonts w:ascii="Times New Roman" w:hAnsi="Times New Roman" w:cs="Times New Roman"/>
          <w:sz w:val="28"/>
          <w:szCs w:val="28"/>
        </w:rPr>
        <w:t xml:space="preserve"> г.</w:t>
      </w:r>
      <w:r w:rsidRPr="00D845C9">
        <w:rPr>
          <w:rFonts w:ascii="Times New Roman" w:hAnsi="Times New Roman" w:cs="Times New Roman"/>
          <w:sz w:val="28"/>
          <w:szCs w:val="28"/>
        </w:rPr>
        <w:t xml:space="preserve"> в рамках федерального проекта «Обеспечение расширенного неонатального скрининга» начато проведение массового (</w:t>
      </w:r>
      <w:proofErr w:type="spellStart"/>
      <w:r w:rsidRPr="00D845C9">
        <w:rPr>
          <w:rFonts w:ascii="Times New Roman" w:hAnsi="Times New Roman" w:cs="Times New Roman"/>
          <w:sz w:val="28"/>
          <w:szCs w:val="28"/>
        </w:rPr>
        <w:t>безотборного</w:t>
      </w:r>
      <w:proofErr w:type="spellEnd"/>
      <w:r w:rsidRPr="00D845C9">
        <w:rPr>
          <w:rFonts w:ascii="Times New Roman" w:hAnsi="Times New Roman" w:cs="Times New Roman"/>
          <w:sz w:val="28"/>
          <w:szCs w:val="28"/>
        </w:rPr>
        <w:t xml:space="preserve">) обследования новорожденных на врожденные и (или) наследственные заболеваниями. </w:t>
      </w:r>
      <w:r w:rsidR="00C14734">
        <w:rPr>
          <w:rFonts w:ascii="Times New Roman" w:hAnsi="Times New Roman" w:cs="Times New Roman"/>
          <w:sz w:val="28"/>
          <w:szCs w:val="28"/>
        </w:rPr>
        <w:t xml:space="preserve">Для проведения обследования в 2022 г. созданы 10 региональных центров расширенного неонатального скрининга: в Республике Башкортостан </w:t>
      </w:r>
      <w:r w:rsidR="00C14734">
        <w:rPr>
          <w:rFonts w:ascii="Times New Roman" w:hAnsi="Times New Roman" w:cs="Times New Roman"/>
          <w:sz w:val="28"/>
          <w:szCs w:val="28"/>
        </w:rPr>
        <w:br/>
        <w:t>(г. Уфа), Краснодарском крае, Иркутской области (г. Иркутск), Ростовской области</w:t>
      </w:r>
      <w:r w:rsidR="00C14734">
        <w:rPr>
          <w:rFonts w:ascii="Times New Roman" w:hAnsi="Times New Roman" w:cs="Times New Roman"/>
          <w:sz w:val="28"/>
          <w:szCs w:val="28"/>
        </w:rPr>
        <w:br/>
        <w:t xml:space="preserve">(г. Ростов-на-Дону), Свердловской области (г. Екатеринбург), Томской области </w:t>
      </w:r>
      <w:r w:rsidR="00C14734">
        <w:rPr>
          <w:rFonts w:ascii="Times New Roman" w:hAnsi="Times New Roman" w:cs="Times New Roman"/>
          <w:sz w:val="28"/>
          <w:szCs w:val="28"/>
        </w:rPr>
        <w:br/>
        <w:t xml:space="preserve">(г. Томск), г. Санкт-Петербурге, в г. Москве (3 центра), а также </w:t>
      </w:r>
      <w:r w:rsidRPr="00D845C9">
        <w:rPr>
          <w:rFonts w:ascii="Times New Roman" w:hAnsi="Times New Roman" w:cs="Times New Roman"/>
          <w:sz w:val="28"/>
          <w:szCs w:val="28"/>
        </w:rPr>
        <w:t xml:space="preserve">центр для проведения подтверждающей диагностики на базе федерального медико-генетического учреждения ФГБНУ «Медико-генетический научный центр имени академика </w:t>
      </w:r>
      <w:r w:rsidR="00C14734">
        <w:rPr>
          <w:rFonts w:ascii="Times New Roman" w:hAnsi="Times New Roman" w:cs="Times New Roman"/>
          <w:sz w:val="28"/>
          <w:szCs w:val="28"/>
        </w:rPr>
        <w:br/>
      </w:r>
      <w:r w:rsidRPr="00D845C9">
        <w:rPr>
          <w:rFonts w:ascii="Times New Roman" w:hAnsi="Times New Roman" w:cs="Times New Roman"/>
          <w:sz w:val="28"/>
          <w:szCs w:val="28"/>
        </w:rPr>
        <w:t>Н.П. Бочкова».</w:t>
      </w:r>
    </w:p>
    <w:p w14:paraId="16529EAE" w14:textId="7D629D42" w:rsidR="00CF17CE" w:rsidRPr="00D845C9" w:rsidRDefault="002F07D6"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целях укрепления материально-технической базы медицинских организаций для проведения расширенного неонатального скрининга в 2022-202</w:t>
      </w:r>
      <w:r w:rsidR="00A82822">
        <w:rPr>
          <w:rFonts w:ascii="Times New Roman" w:hAnsi="Times New Roman" w:cs="Times New Roman"/>
          <w:sz w:val="28"/>
          <w:szCs w:val="28"/>
        </w:rPr>
        <w:t>4</w:t>
      </w:r>
      <w:r w:rsidRPr="00D845C9">
        <w:rPr>
          <w:rFonts w:ascii="Times New Roman" w:hAnsi="Times New Roman" w:cs="Times New Roman"/>
          <w:sz w:val="28"/>
          <w:szCs w:val="28"/>
        </w:rPr>
        <w:t xml:space="preserve"> г</w:t>
      </w:r>
      <w:r w:rsidR="004E2DC4" w:rsidRPr="00D845C9">
        <w:rPr>
          <w:rFonts w:ascii="Times New Roman" w:hAnsi="Times New Roman" w:cs="Times New Roman"/>
          <w:sz w:val="28"/>
          <w:szCs w:val="28"/>
        </w:rPr>
        <w:t>г.</w:t>
      </w:r>
      <w:r w:rsidRPr="00D845C9">
        <w:rPr>
          <w:rFonts w:ascii="Times New Roman" w:hAnsi="Times New Roman" w:cs="Times New Roman"/>
          <w:sz w:val="28"/>
          <w:szCs w:val="28"/>
        </w:rPr>
        <w:t xml:space="preserve"> </w:t>
      </w:r>
      <w:r w:rsidR="00A82822">
        <w:rPr>
          <w:rFonts w:ascii="Times New Roman" w:hAnsi="Times New Roman" w:cs="Times New Roman"/>
          <w:sz w:val="28"/>
          <w:szCs w:val="28"/>
        </w:rPr>
        <w:br/>
      </w:r>
      <w:r w:rsidRPr="00D845C9">
        <w:rPr>
          <w:rFonts w:ascii="Times New Roman" w:hAnsi="Times New Roman" w:cs="Times New Roman"/>
          <w:sz w:val="28"/>
          <w:szCs w:val="28"/>
        </w:rPr>
        <w:t xml:space="preserve">во исполнение распоряжение Правительства Российской Федерации от 9 июня </w:t>
      </w:r>
      <w:r w:rsidR="00A82822">
        <w:rPr>
          <w:rFonts w:ascii="Times New Roman" w:hAnsi="Times New Roman" w:cs="Times New Roman"/>
          <w:sz w:val="28"/>
          <w:szCs w:val="28"/>
        </w:rPr>
        <w:br/>
      </w:r>
      <w:r w:rsidRPr="00D845C9">
        <w:rPr>
          <w:rFonts w:ascii="Times New Roman" w:hAnsi="Times New Roman" w:cs="Times New Roman"/>
          <w:sz w:val="28"/>
          <w:szCs w:val="28"/>
        </w:rPr>
        <w:t>2022 г. № 1510-р в центры поставлен</w:t>
      </w:r>
      <w:r w:rsidR="00A82822">
        <w:rPr>
          <w:rFonts w:ascii="Times New Roman" w:hAnsi="Times New Roman" w:cs="Times New Roman"/>
          <w:sz w:val="28"/>
          <w:szCs w:val="28"/>
        </w:rPr>
        <w:t>а</w:t>
      </w:r>
      <w:r w:rsidRPr="00D845C9">
        <w:rPr>
          <w:rFonts w:ascii="Times New Roman" w:hAnsi="Times New Roman" w:cs="Times New Roman"/>
          <w:sz w:val="28"/>
          <w:szCs w:val="28"/>
        </w:rPr>
        <w:t xml:space="preserve"> 3</w:t>
      </w:r>
      <w:r w:rsidR="00A82822">
        <w:rPr>
          <w:rFonts w:ascii="Times New Roman" w:hAnsi="Times New Roman" w:cs="Times New Roman"/>
          <w:sz w:val="28"/>
          <w:szCs w:val="28"/>
        </w:rPr>
        <w:t>31</w:t>
      </w:r>
      <w:r w:rsidRPr="00D845C9">
        <w:rPr>
          <w:rFonts w:ascii="Times New Roman" w:hAnsi="Times New Roman" w:cs="Times New Roman"/>
          <w:sz w:val="28"/>
          <w:szCs w:val="28"/>
        </w:rPr>
        <w:t xml:space="preserve"> единиц</w:t>
      </w:r>
      <w:r w:rsidR="00A82822">
        <w:rPr>
          <w:rFonts w:ascii="Times New Roman" w:hAnsi="Times New Roman" w:cs="Times New Roman"/>
          <w:sz w:val="28"/>
          <w:szCs w:val="28"/>
        </w:rPr>
        <w:t>а</w:t>
      </w:r>
      <w:r w:rsidRPr="00D845C9">
        <w:rPr>
          <w:rFonts w:ascii="Times New Roman" w:hAnsi="Times New Roman" w:cs="Times New Roman"/>
          <w:sz w:val="28"/>
          <w:szCs w:val="28"/>
        </w:rPr>
        <w:t xml:space="preserve"> медицинского/лабораторного оборудования на сумму 1</w:t>
      </w:r>
      <w:r w:rsidR="00A82822">
        <w:rPr>
          <w:rFonts w:ascii="Times New Roman" w:hAnsi="Times New Roman" w:cs="Times New Roman"/>
          <w:sz w:val="28"/>
          <w:szCs w:val="28"/>
        </w:rPr>
        <w:t> 794 318,4</w:t>
      </w:r>
      <w:r w:rsidRPr="00D845C9">
        <w:rPr>
          <w:rFonts w:ascii="Times New Roman" w:hAnsi="Times New Roman" w:cs="Times New Roman"/>
          <w:sz w:val="28"/>
          <w:szCs w:val="28"/>
        </w:rPr>
        <w:t xml:space="preserve"> рублей.</w:t>
      </w:r>
    </w:p>
    <w:p w14:paraId="5D5190ED" w14:textId="0B6AB1F8" w:rsidR="00CF17CE" w:rsidRPr="00D845C9" w:rsidRDefault="002F07D6"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В целях подготовки кадров в ФГБУ «Медико-генетический центр имени </w:t>
      </w:r>
      <w:r w:rsidR="004E2DC4" w:rsidRPr="00D845C9">
        <w:rPr>
          <w:rFonts w:ascii="Times New Roman" w:hAnsi="Times New Roman" w:cs="Times New Roman"/>
          <w:sz w:val="28"/>
          <w:szCs w:val="28"/>
        </w:rPr>
        <w:br/>
      </w:r>
      <w:r w:rsidRPr="00D845C9">
        <w:rPr>
          <w:rFonts w:ascii="Times New Roman" w:hAnsi="Times New Roman" w:cs="Times New Roman"/>
          <w:sz w:val="28"/>
          <w:szCs w:val="28"/>
        </w:rPr>
        <w:t>Н</w:t>
      </w:r>
      <w:r w:rsidR="00A82822">
        <w:rPr>
          <w:rFonts w:ascii="Times New Roman" w:hAnsi="Times New Roman" w:cs="Times New Roman"/>
          <w:sz w:val="28"/>
          <w:szCs w:val="28"/>
        </w:rPr>
        <w:t>.П. Бочкова» за период 2022-2024</w:t>
      </w:r>
      <w:r w:rsidRPr="00D845C9">
        <w:rPr>
          <w:rFonts w:ascii="Times New Roman" w:hAnsi="Times New Roman" w:cs="Times New Roman"/>
          <w:sz w:val="28"/>
          <w:szCs w:val="28"/>
        </w:rPr>
        <w:t xml:space="preserve"> </w:t>
      </w:r>
      <w:r w:rsidR="004E2DC4" w:rsidRPr="00D845C9">
        <w:rPr>
          <w:rFonts w:ascii="Times New Roman" w:hAnsi="Times New Roman" w:cs="Times New Roman"/>
          <w:sz w:val="28"/>
          <w:szCs w:val="28"/>
        </w:rPr>
        <w:t>гг.</w:t>
      </w:r>
      <w:r w:rsidRPr="00D845C9">
        <w:rPr>
          <w:rFonts w:ascii="Times New Roman" w:hAnsi="Times New Roman" w:cs="Times New Roman"/>
          <w:sz w:val="28"/>
          <w:szCs w:val="28"/>
        </w:rPr>
        <w:t xml:space="preserve"> проведены циклы повышения квалификации профильных специалистов для выполнения исследований в рамках расширенного неонатального скрининга было проучено </w:t>
      </w:r>
      <w:r w:rsidR="00AF7320">
        <w:rPr>
          <w:rFonts w:ascii="Times New Roman" w:hAnsi="Times New Roman" w:cs="Times New Roman"/>
          <w:sz w:val="28"/>
          <w:szCs w:val="28"/>
        </w:rPr>
        <w:t>123</w:t>
      </w:r>
      <w:r w:rsidRPr="00D845C9">
        <w:rPr>
          <w:rFonts w:ascii="Times New Roman" w:hAnsi="Times New Roman" w:cs="Times New Roman"/>
          <w:sz w:val="28"/>
          <w:szCs w:val="28"/>
        </w:rPr>
        <w:t xml:space="preserve"> специалист</w:t>
      </w:r>
      <w:r w:rsidR="00AF7320">
        <w:rPr>
          <w:rFonts w:ascii="Times New Roman" w:hAnsi="Times New Roman" w:cs="Times New Roman"/>
          <w:sz w:val="28"/>
          <w:szCs w:val="28"/>
        </w:rPr>
        <w:t>а</w:t>
      </w:r>
      <w:r w:rsidRPr="00D845C9">
        <w:rPr>
          <w:rFonts w:ascii="Times New Roman" w:hAnsi="Times New Roman" w:cs="Times New Roman"/>
          <w:sz w:val="28"/>
          <w:szCs w:val="28"/>
        </w:rPr>
        <w:t xml:space="preserve"> из вышеуказанных медицинских организаций. Отработано взаимодействие медицинских информационных систем медицинских организаций субъекта с ВИМИС «</w:t>
      </w:r>
      <w:proofErr w:type="spellStart"/>
      <w:r w:rsidRPr="00D845C9">
        <w:rPr>
          <w:rFonts w:ascii="Times New Roman" w:hAnsi="Times New Roman" w:cs="Times New Roman"/>
          <w:sz w:val="28"/>
          <w:szCs w:val="28"/>
        </w:rPr>
        <w:t>АКиНЕО</w:t>
      </w:r>
      <w:proofErr w:type="spellEnd"/>
      <w:r w:rsidRPr="00D845C9">
        <w:rPr>
          <w:rFonts w:ascii="Times New Roman" w:hAnsi="Times New Roman" w:cs="Times New Roman"/>
          <w:sz w:val="28"/>
          <w:szCs w:val="28"/>
        </w:rPr>
        <w:t xml:space="preserve">» для информационного обмена проведения </w:t>
      </w:r>
      <w:r w:rsidR="00CF17CE" w:rsidRPr="00D845C9">
        <w:rPr>
          <w:rFonts w:ascii="Times New Roman" w:hAnsi="Times New Roman" w:cs="Times New Roman"/>
          <w:sz w:val="28"/>
          <w:szCs w:val="28"/>
        </w:rPr>
        <w:t xml:space="preserve">скрининга и создания регистра </w:t>
      </w:r>
      <w:r w:rsidRPr="00D845C9">
        <w:rPr>
          <w:rFonts w:ascii="Times New Roman" w:hAnsi="Times New Roman" w:cs="Times New Roman"/>
          <w:sz w:val="28"/>
          <w:szCs w:val="28"/>
        </w:rPr>
        <w:t xml:space="preserve">новорожденных с наследственными и (или) врожденными заболеваниями. </w:t>
      </w:r>
    </w:p>
    <w:p w14:paraId="6335B80A" w14:textId="173530AD" w:rsidR="00D926AB" w:rsidRPr="00D845C9" w:rsidRDefault="00795A20" w:rsidP="00795A2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с ц</w:t>
      </w:r>
      <w:r w:rsidR="002F07D6" w:rsidRPr="00D845C9">
        <w:rPr>
          <w:rFonts w:ascii="Times New Roman" w:hAnsi="Times New Roman" w:cs="Times New Roman"/>
          <w:sz w:val="28"/>
          <w:szCs w:val="28"/>
        </w:rPr>
        <w:t xml:space="preserve">елью </w:t>
      </w:r>
      <w:r>
        <w:rPr>
          <w:rFonts w:ascii="Times New Roman" w:hAnsi="Times New Roman" w:cs="Times New Roman"/>
          <w:sz w:val="28"/>
          <w:szCs w:val="28"/>
        </w:rPr>
        <w:t xml:space="preserve">профилактики тугоухости и глухоты проводится </w:t>
      </w:r>
      <w:r w:rsidR="00D926AB" w:rsidRPr="00D845C9">
        <w:rPr>
          <w:rFonts w:ascii="Times New Roman" w:hAnsi="Times New Roman" w:cs="Times New Roman"/>
          <w:sz w:val="28"/>
          <w:szCs w:val="28"/>
        </w:rPr>
        <w:t xml:space="preserve">ранняя диагностика </w:t>
      </w:r>
      <w:r w:rsidRPr="00D845C9">
        <w:rPr>
          <w:rFonts w:ascii="Times New Roman" w:hAnsi="Times New Roman" w:cs="Times New Roman"/>
          <w:sz w:val="28"/>
          <w:szCs w:val="28"/>
        </w:rPr>
        <w:t xml:space="preserve">нарушений слуха </w:t>
      </w:r>
      <w:r>
        <w:rPr>
          <w:rFonts w:ascii="Times New Roman" w:hAnsi="Times New Roman" w:cs="Times New Roman"/>
          <w:sz w:val="28"/>
          <w:szCs w:val="28"/>
        </w:rPr>
        <w:t>(</w:t>
      </w:r>
      <w:proofErr w:type="spellStart"/>
      <w:r w:rsidR="00D926AB" w:rsidRPr="00D845C9">
        <w:rPr>
          <w:rFonts w:ascii="Times New Roman" w:hAnsi="Times New Roman" w:cs="Times New Roman"/>
          <w:sz w:val="28"/>
          <w:szCs w:val="28"/>
        </w:rPr>
        <w:t>аудиологический</w:t>
      </w:r>
      <w:proofErr w:type="spellEnd"/>
      <w:r w:rsidR="00D926AB" w:rsidRPr="00D845C9">
        <w:rPr>
          <w:rFonts w:ascii="Times New Roman" w:hAnsi="Times New Roman" w:cs="Times New Roman"/>
          <w:sz w:val="28"/>
          <w:szCs w:val="28"/>
        </w:rPr>
        <w:t xml:space="preserve"> скрининг</w:t>
      </w:r>
      <w:r>
        <w:rPr>
          <w:rFonts w:ascii="Times New Roman" w:hAnsi="Times New Roman" w:cs="Times New Roman"/>
          <w:sz w:val="28"/>
          <w:szCs w:val="28"/>
        </w:rPr>
        <w:t>)</w:t>
      </w:r>
      <w:r w:rsidR="00D926AB" w:rsidRPr="00D845C9">
        <w:rPr>
          <w:rFonts w:ascii="Times New Roman" w:hAnsi="Times New Roman" w:cs="Times New Roman"/>
          <w:sz w:val="28"/>
          <w:szCs w:val="28"/>
        </w:rPr>
        <w:t xml:space="preserve"> новорожденных и детей первого года жизни</w:t>
      </w:r>
      <w:r>
        <w:rPr>
          <w:rFonts w:ascii="Times New Roman" w:hAnsi="Times New Roman" w:cs="Times New Roman"/>
          <w:sz w:val="28"/>
          <w:szCs w:val="28"/>
        </w:rPr>
        <w:t xml:space="preserve"> с последующим проведением </w:t>
      </w:r>
      <w:r w:rsidR="00D139D3" w:rsidRPr="00D845C9">
        <w:rPr>
          <w:rFonts w:ascii="Times New Roman" w:hAnsi="Times New Roman" w:cs="Times New Roman"/>
          <w:sz w:val="28"/>
          <w:szCs w:val="28"/>
        </w:rPr>
        <w:t xml:space="preserve">при необходимости </w:t>
      </w:r>
      <w:r>
        <w:rPr>
          <w:rFonts w:ascii="Times New Roman" w:hAnsi="Times New Roman" w:cs="Times New Roman"/>
          <w:sz w:val="28"/>
          <w:szCs w:val="28"/>
        </w:rPr>
        <w:t xml:space="preserve">операции </w:t>
      </w:r>
      <w:proofErr w:type="spellStart"/>
      <w:r w:rsidR="00D139D3" w:rsidRPr="00D845C9">
        <w:rPr>
          <w:rFonts w:ascii="Times New Roman" w:hAnsi="Times New Roman" w:cs="Times New Roman"/>
          <w:sz w:val="28"/>
          <w:szCs w:val="28"/>
        </w:rPr>
        <w:t>кохлеарн</w:t>
      </w:r>
      <w:r>
        <w:rPr>
          <w:rFonts w:ascii="Times New Roman" w:hAnsi="Times New Roman" w:cs="Times New Roman"/>
          <w:sz w:val="28"/>
          <w:szCs w:val="28"/>
        </w:rPr>
        <w:t>ой</w:t>
      </w:r>
      <w:proofErr w:type="spellEnd"/>
      <w:r w:rsidR="00D139D3" w:rsidRPr="00D845C9">
        <w:rPr>
          <w:rFonts w:ascii="Times New Roman" w:hAnsi="Times New Roman" w:cs="Times New Roman"/>
          <w:sz w:val="28"/>
          <w:szCs w:val="28"/>
        </w:rPr>
        <w:t xml:space="preserve"> имплантаци</w:t>
      </w:r>
      <w:r>
        <w:rPr>
          <w:rFonts w:ascii="Times New Roman" w:hAnsi="Times New Roman" w:cs="Times New Roman"/>
          <w:sz w:val="28"/>
          <w:szCs w:val="28"/>
        </w:rPr>
        <w:t>и</w:t>
      </w:r>
      <w:r w:rsidR="00D139D3" w:rsidRPr="00D845C9">
        <w:rPr>
          <w:rFonts w:ascii="Times New Roman" w:hAnsi="Times New Roman" w:cs="Times New Roman"/>
          <w:sz w:val="28"/>
          <w:szCs w:val="28"/>
        </w:rPr>
        <w:t>.</w:t>
      </w:r>
    </w:p>
    <w:p w14:paraId="7042B86B" w14:textId="2A4EFB49" w:rsidR="00B164C3" w:rsidRDefault="00795A20"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федерального статистического наблюдения</w:t>
      </w:r>
      <w:r w:rsidR="006F646E">
        <w:rPr>
          <w:rFonts w:ascii="Times New Roman" w:hAnsi="Times New Roman" w:cs="Times New Roman"/>
          <w:sz w:val="28"/>
          <w:szCs w:val="28"/>
        </w:rPr>
        <w:t>,</w:t>
      </w:r>
      <w:r>
        <w:rPr>
          <w:rFonts w:ascii="Times New Roman" w:hAnsi="Times New Roman" w:cs="Times New Roman"/>
          <w:sz w:val="28"/>
          <w:szCs w:val="28"/>
        </w:rPr>
        <w:t xml:space="preserve"> в </w:t>
      </w:r>
      <w:r w:rsidR="002F07D6" w:rsidRPr="00D845C9">
        <w:rPr>
          <w:rFonts w:ascii="Times New Roman" w:hAnsi="Times New Roman" w:cs="Times New Roman"/>
          <w:sz w:val="28"/>
          <w:szCs w:val="28"/>
        </w:rPr>
        <w:t>202</w:t>
      </w:r>
      <w:r>
        <w:rPr>
          <w:rFonts w:ascii="Times New Roman" w:hAnsi="Times New Roman" w:cs="Times New Roman"/>
          <w:sz w:val="28"/>
          <w:szCs w:val="28"/>
        </w:rPr>
        <w:t>4</w:t>
      </w:r>
      <w:r w:rsidR="002F07D6" w:rsidRPr="00D845C9">
        <w:rPr>
          <w:rFonts w:ascii="Times New Roman" w:hAnsi="Times New Roman" w:cs="Times New Roman"/>
          <w:sz w:val="28"/>
          <w:szCs w:val="28"/>
        </w:rPr>
        <w:t xml:space="preserve"> г</w:t>
      </w:r>
      <w:r w:rsidR="004E2DC4" w:rsidRPr="00D845C9">
        <w:rPr>
          <w:rFonts w:ascii="Times New Roman" w:hAnsi="Times New Roman" w:cs="Times New Roman"/>
          <w:sz w:val="28"/>
          <w:szCs w:val="28"/>
        </w:rPr>
        <w:t>.</w:t>
      </w:r>
      <w:r w:rsidR="002F07D6" w:rsidRPr="00D845C9">
        <w:rPr>
          <w:rFonts w:ascii="Times New Roman" w:hAnsi="Times New Roman" w:cs="Times New Roman"/>
          <w:sz w:val="28"/>
          <w:szCs w:val="28"/>
        </w:rPr>
        <w:t xml:space="preserve"> </w:t>
      </w:r>
      <w:r>
        <w:rPr>
          <w:rFonts w:ascii="Times New Roman" w:hAnsi="Times New Roman" w:cs="Times New Roman"/>
          <w:sz w:val="28"/>
          <w:szCs w:val="28"/>
        </w:rPr>
        <w:t xml:space="preserve">на </w:t>
      </w:r>
      <w:r>
        <w:rPr>
          <w:rFonts w:ascii="Times New Roman" w:hAnsi="Times New Roman" w:cs="Times New Roman"/>
          <w:sz w:val="28"/>
          <w:szCs w:val="28"/>
          <w:lang w:val="en-US"/>
        </w:rPr>
        <w:t>I</w:t>
      </w:r>
      <w:r>
        <w:rPr>
          <w:rFonts w:ascii="Times New Roman" w:hAnsi="Times New Roman" w:cs="Times New Roman"/>
          <w:sz w:val="28"/>
          <w:szCs w:val="28"/>
        </w:rPr>
        <w:t xml:space="preserve"> этапе </w:t>
      </w:r>
      <w:proofErr w:type="spellStart"/>
      <w:r>
        <w:rPr>
          <w:rFonts w:ascii="Times New Roman" w:hAnsi="Times New Roman" w:cs="Times New Roman"/>
          <w:sz w:val="28"/>
          <w:szCs w:val="28"/>
        </w:rPr>
        <w:t>аудиологического</w:t>
      </w:r>
      <w:proofErr w:type="spellEnd"/>
      <w:r>
        <w:rPr>
          <w:rFonts w:ascii="Times New Roman" w:hAnsi="Times New Roman" w:cs="Times New Roman"/>
          <w:sz w:val="28"/>
          <w:szCs w:val="28"/>
        </w:rPr>
        <w:t xml:space="preserve"> скрининга обследовано 96,3%</w:t>
      </w:r>
      <w:r w:rsidR="008910B2">
        <w:rPr>
          <w:rFonts w:ascii="Times New Roman" w:hAnsi="Times New Roman" w:cs="Times New Roman"/>
          <w:sz w:val="28"/>
          <w:szCs w:val="28"/>
        </w:rPr>
        <w:t xml:space="preserve"> детей</w:t>
      </w:r>
      <w:r>
        <w:rPr>
          <w:rFonts w:ascii="Times New Roman" w:hAnsi="Times New Roman" w:cs="Times New Roman"/>
          <w:sz w:val="28"/>
          <w:szCs w:val="28"/>
        </w:rPr>
        <w:t xml:space="preserve">. Выявлено 18 378 детей </w:t>
      </w:r>
      <w:r w:rsidR="00B164C3">
        <w:rPr>
          <w:rFonts w:ascii="Times New Roman" w:hAnsi="Times New Roman" w:cs="Times New Roman"/>
          <w:sz w:val="28"/>
          <w:szCs w:val="28"/>
        </w:rPr>
        <w:br/>
      </w:r>
      <w:r>
        <w:rPr>
          <w:rFonts w:ascii="Times New Roman" w:hAnsi="Times New Roman" w:cs="Times New Roman"/>
          <w:sz w:val="28"/>
          <w:szCs w:val="28"/>
        </w:rPr>
        <w:t xml:space="preserve">с подозрением на наличие нарушения слуха, из них 12 713 детям проведена углубленная диагностика, по результатам которой выявлено 4 838 детей </w:t>
      </w:r>
      <w:r w:rsidR="00B164C3">
        <w:rPr>
          <w:rFonts w:ascii="Times New Roman" w:hAnsi="Times New Roman" w:cs="Times New Roman"/>
          <w:sz w:val="28"/>
          <w:szCs w:val="28"/>
        </w:rPr>
        <w:br/>
      </w:r>
      <w:r>
        <w:rPr>
          <w:rFonts w:ascii="Times New Roman" w:hAnsi="Times New Roman" w:cs="Times New Roman"/>
          <w:sz w:val="28"/>
          <w:szCs w:val="28"/>
        </w:rPr>
        <w:t>с нарушением слуха. Все нуждающиеся дети взяты на диспансерное наблюдение</w:t>
      </w:r>
      <w:r w:rsidR="00B164C3">
        <w:rPr>
          <w:rFonts w:ascii="Times New Roman" w:hAnsi="Times New Roman" w:cs="Times New Roman"/>
          <w:sz w:val="28"/>
          <w:szCs w:val="28"/>
        </w:rPr>
        <w:t>.</w:t>
      </w:r>
    </w:p>
    <w:p w14:paraId="73BC01C2" w14:textId="118041CB" w:rsidR="00795A20" w:rsidRDefault="00B164C3"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61CDF">
        <w:rPr>
          <w:rFonts w:ascii="Times New Roman" w:hAnsi="Times New Roman" w:cs="Times New Roman"/>
          <w:sz w:val="28"/>
          <w:szCs w:val="28"/>
        </w:rPr>
        <w:t xml:space="preserve">соответствии с подсистемой ведения специализированных регистров пациентов по отдельным нозологиям и категориям граждан, мониторинга </w:t>
      </w:r>
      <w:r w:rsidR="00961CDF">
        <w:rPr>
          <w:rFonts w:ascii="Times New Roman" w:hAnsi="Times New Roman" w:cs="Times New Roman"/>
          <w:sz w:val="28"/>
          <w:szCs w:val="28"/>
        </w:rPr>
        <w:lastRenderedPageBreak/>
        <w:t xml:space="preserve">организации специализированной, в том числе высокотехнологичной, медицинской помощи и санаторно-курортного лечения единой государственной информационной системы в сфере здравоохранения у детей проведено операций </w:t>
      </w:r>
      <w:proofErr w:type="spellStart"/>
      <w:r w:rsidR="00961CDF">
        <w:rPr>
          <w:rFonts w:ascii="Times New Roman" w:hAnsi="Times New Roman" w:cs="Times New Roman"/>
          <w:sz w:val="28"/>
          <w:szCs w:val="28"/>
        </w:rPr>
        <w:t>кохлеарной</w:t>
      </w:r>
      <w:proofErr w:type="spellEnd"/>
      <w:r w:rsidR="00961CDF">
        <w:rPr>
          <w:rFonts w:ascii="Times New Roman" w:hAnsi="Times New Roman" w:cs="Times New Roman"/>
          <w:sz w:val="28"/>
          <w:szCs w:val="28"/>
        </w:rPr>
        <w:t xml:space="preserve"> имплантации в </w:t>
      </w:r>
      <w:r>
        <w:rPr>
          <w:rFonts w:ascii="Times New Roman" w:hAnsi="Times New Roman" w:cs="Times New Roman"/>
          <w:sz w:val="28"/>
          <w:szCs w:val="28"/>
        </w:rPr>
        <w:t xml:space="preserve">2024 г. </w:t>
      </w:r>
      <w:r w:rsidR="00961CDF">
        <w:rPr>
          <w:rFonts w:ascii="Times New Roman" w:hAnsi="Times New Roman" w:cs="Times New Roman"/>
          <w:sz w:val="28"/>
          <w:szCs w:val="28"/>
        </w:rPr>
        <w:t>1 221</w:t>
      </w:r>
      <w:r w:rsidR="00BD546A">
        <w:rPr>
          <w:rFonts w:ascii="Times New Roman" w:hAnsi="Times New Roman" w:cs="Times New Roman"/>
          <w:sz w:val="28"/>
          <w:szCs w:val="28"/>
        </w:rPr>
        <w:t xml:space="preserve"> </w:t>
      </w:r>
      <w:r>
        <w:rPr>
          <w:rFonts w:ascii="Times New Roman" w:hAnsi="Times New Roman" w:cs="Times New Roman"/>
          <w:sz w:val="28"/>
          <w:szCs w:val="28"/>
        </w:rPr>
        <w:t xml:space="preserve">(2023 г. – </w:t>
      </w:r>
      <w:r w:rsidR="00961CDF">
        <w:rPr>
          <w:rFonts w:ascii="Times New Roman" w:hAnsi="Times New Roman" w:cs="Times New Roman"/>
          <w:sz w:val="28"/>
          <w:szCs w:val="28"/>
        </w:rPr>
        <w:t>1 139</w:t>
      </w:r>
      <w:r>
        <w:rPr>
          <w:rFonts w:ascii="Times New Roman" w:hAnsi="Times New Roman" w:cs="Times New Roman"/>
          <w:sz w:val="28"/>
          <w:szCs w:val="28"/>
        </w:rPr>
        <w:t xml:space="preserve">; 2022 г. – </w:t>
      </w:r>
      <w:r w:rsidR="00961CDF">
        <w:rPr>
          <w:rFonts w:ascii="Times New Roman" w:hAnsi="Times New Roman" w:cs="Times New Roman"/>
          <w:sz w:val="28"/>
          <w:szCs w:val="28"/>
        </w:rPr>
        <w:t>1 123</w:t>
      </w:r>
      <w:r>
        <w:rPr>
          <w:rFonts w:ascii="Times New Roman" w:hAnsi="Times New Roman" w:cs="Times New Roman"/>
          <w:sz w:val="28"/>
          <w:szCs w:val="28"/>
        </w:rPr>
        <w:t>).</w:t>
      </w:r>
    </w:p>
    <w:p w14:paraId="3A1588ED" w14:textId="0C4FEF38" w:rsidR="00CF17CE" w:rsidRPr="00D845C9" w:rsidRDefault="00CF17CE" w:rsidP="00092183">
      <w:pPr>
        <w:shd w:val="clear" w:color="auto" w:fill="FFFFFF"/>
        <w:autoSpaceDE w:val="0"/>
        <w:autoSpaceDN w:val="0"/>
        <w:adjustRightInd w:val="0"/>
        <w:spacing w:before="120" w:after="120" w:line="264" w:lineRule="auto"/>
        <w:ind w:left="74" w:firstLine="629"/>
        <w:jc w:val="center"/>
        <w:rPr>
          <w:rFonts w:ascii="Times New Roman" w:hAnsi="Times New Roman" w:cs="Times New Roman"/>
          <w:i/>
          <w:sz w:val="28"/>
          <w:szCs w:val="28"/>
        </w:rPr>
      </w:pPr>
      <w:r w:rsidRPr="00D845C9">
        <w:rPr>
          <w:rFonts w:ascii="Times New Roman" w:hAnsi="Times New Roman" w:cs="Times New Roman"/>
          <w:i/>
          <w:sz w:val="28"/>
          <w:szCs w:val="28"/>
        </w:rPr>
        <w:t>Об итогах реализации федерального проекта «Развитие детского здравоохранения, включая создание современной инфраструктуры оказания медицинской помощи детям» национального проекта «Здравоохранение»</w:t>
      </w:r>
    </w:p>
    <w:p w14:paraId="05A44939" w14:textId="7588A42E"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 2019 г</w:t>
      </w:r>
      <w:r w:rsidR="008717A0" w:rsidRPr="00D845C9">
        <w:rPr>
          <w:rFonts w:ascii="Times New Roman" w:hAnsi="Times New Roman" w:cs="Times New Roman"/>
          <w:sz w:val="28"/>
          <w:szCs w:val="28"/>
        </w:rPr>
        <w:t>.</w:t>
      </w:r>
      <w:r w:rsidRPr="00D845C9">
        <w:rPr>
          <w:rFonts w:ascii="Times New Roman" w:hAnsi="Times New Roman" w:cs="Times New Roman"/>
          <w:sz w:val="28"/>
          <w:szCs w:val="28"/>
        </w:rPr>
        <w:t xml:space="preserve"> Минздравом России реализ</w:t>
      </w:r>
      <w:r w:rsidR="00BE5D67">
        <w:rPr>
          <w:rFonts w:ascii="Times New Roman" w:hAnsi="Times New Roman" w:cs="Times New Roman"/>
          <w:sz w:val="28"/>
          <w:szCs w:val="28"/>
        </w:rPr>
        <w:t>овывался</w:t>
      </w:r>
      <w:r w:rsidRPr="00D845C9">
        <w:rPr>
          <w:rFonts w:ascii="Times New Roman" w:hAnsi="Times New Roman" w:cs="Times New Roman"/>
          <w:sz w:val="28"/>
          <w:szCs w:val="28"/>
        </w:rPr>
        <w:t xml:space="preserve"> национальный проект «Здравоохранение», который включа</w:t>
      </w:r>
      <w:r w:rsidR="00BE5D67">
        <w:rPr>
          <w:rFonts w:ascii="Times New Roman" w:hAnsi="Times New Roman" w:cs="Times New Roman"/>
          <w:sz w:val="28"/>
          <w:szCs w:val="28"/>
        </w:rPr>
        <w:t>л</w:t>
      </w:r>
      <w:r w:rsidRPr="00D845C9">
        <w:rPr>
          <w:rFonts w:ascii="Times New Roman" w:hAnsi="Times New Roman" w:cs="Times New Roman"/>
          <w:sz w:val="28"/>
          <w:szCs w:val="28"/>
        </w:rPr>
        <w:t xml:space="preserve"> в себя федеральный проект «Развитие детского здравоохранения, включая создание современной инфраструктуры оказания медицинской помощи детям» (далее</w:t>
      </w:r>
      <w:r w:rsidR="00CB248B" w:rsidRPr="00D845C9">
        <w:rPr>
          <w:rFonts w:ascii="Times New Roman" w:hAnsi="Times New Roman" w:cs="Times New Roman"/>
          <w:sz w:val="28"/>
          <w:szCs w:val="28"/>
        </w:rPr>
        <w:t xml:space="preserve"> по тексту подраздела</w:t>
      </w:r>
      <w:r w:rsidRPr="00D845C9">
        <w:rPr>
          <w:rFonts w:ascii="Times New Roman" w:hAnsi="Times New Roman" w:cs="Times New Roman"/>
          <w:sz w:val="28"/>
          <w:szCs w:val="28"/>
        </w:rPr>
        <w:t xml:space="preserve"> – </w:t>
      </w:r>
      <w:r w:rsidR="00CB248B" w:rsidRPr="00D845C9">
        <w:rPr>
          <w:rFonts w:ascii="Times New Roman" w:hAnsi="Times New Roman" w:cs="Times New Roman"/>
          <w:sz w:val="28"/>
          <w:szCs w:val="28"/>
        </w:rPr>
        <w:t>ф</w:t>
      </w:r>
      <w:r w:rsidR="00852F44" w:rsidRPr="00D845C9">
        <w:rPr>
          <w:rFonts w:ascii="Times New Roman" w:hAnsi="Times New Roman" w:cs="Times New Roman"/>
          <w:sz w:val="28"/>
          <w:szCs w:val="28"/>
        </w:rPr>
        <w:t>едеральный проект).</w:t>
      </w:r>
    </w:p>
    <w:p w14:paraId="46B3E153" w14:textId="77777777"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Федеральный проект направлен на:</w:t>
      </w:r>
    </w:p>
    <w:p w14:paraId="651ADE3A" w14:textId="409BD02C"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w:t>
      </w:r>
    </w:p>
    <w:p w14:paraId="000F9A37" w14:textId="348DFB75"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обеспечение развития профилактического направления в педиатрии и раннего взятия на диспансерный учет детей с впервые выявленн</w:t>
      </w:r>
      <w:r w:rsidR="008B326F" w:rsidRPr="00D845C9">
        <w:rPr>
          <w:rFonts w:ascii="Times New Roman" w:hAnsi="Times New Roman" w:cs="Times New Roman"/>
          <w:sz w:val="28"/>
          <w:szCs w:val="28"/>
        </w:rPr>
        <w:t>ыми хроническими заболеваниями;</w:t>
      </w:r>
    </w:p>
    <w:p w14:paraId="0427148B" w14:textId="77777777"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повышение качества и доступности медицинской помощи детям и снижение детской смертности.</w:t>
      </w:r>
    </w:p>
    <w:p w14:paraId="79ABD7D0" w14:textId="292B5E7F"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Основной целью </w:t>
      </w:r>
      <w:r w:rsidR="00CB248B" w:rsidRPr="00D845C9">
        <w:rPr>
          <w:rFonts w:ascii="Times New Roman" w:hAnsi="Times New Roman" w:cs="Times New Roman"/>
          <w:sz w:val="28"/>
          <w:szCs w:val="28"/>
        </w:rPr>
        <w:t>ф</w:t>
      </w:r>
      <w:r w:rsidRPr="00D845C9">
        <w:rPr>
          <w:rFonts w:ascii="Times New Roman" w:hAnsi="Times New Roman" w:cs="Times New Roman"/>
          <w:sz w:val="28"/>
          <w:szCs w:val="28"/>
        </w:rPr>
        <w:t xml:space="preserve">едерального проекта является снижение младенческой смертности до 4,5 случая на 1 </w:t>
      </w:r>
      <w:r w:rsidR="00CB248B" w:rsidRPr="00D845C9">
        <w:rPr>
          <w:rFonts w:ascii="Times New Roman" w:hAnsi="Times New Roman" w:cs="Times New Roman"/>
          <w:sz w:val="28"/>
          <w:szCs w:val="28"/>
        </w:rPr>
        <w:t>000</w:t>
      </w:r>
      <w:r w:rsidRPr="00D845C9">
        <w:rPr>
          <w:rFonts w:ascii="Times New Roman" w:hAnsi="Times New Roman" w:cs="Times New Roman"/>
          <w:sz w:val="28"/>
          <w:szCs w:val="28"/>
        </w:rPr>
        <w:t xml:space="preserve"> родившихся детей к 2024 г</w:t>
      </w:r>
      <w:r w:rsidR="00CB248B" w:rsidRPr="00D845C9">
        <w:rPr>
          <w:rFonts w:ascii="Times New Roman" w:hAnsi="Times New Roman" w:cs="Times New Roman"/>
          <w:sz w:val="28"/>
          <w:szCs w:val="28"/>
        </w:rPr>
        <w:t>.</w:t>
      </w:r>
      <w:r w:rsidRPr="00D845C9">
        <w:rPr>
          <w:rFonts w:ascii="Times New Roman" w:hAnsi="Times New Roman" w:cs="Times New Roman"/>
          <w:sz w:val="28"/>
          <w:szCs w:val="28"/>
        </w:rPr>
        <w:t xml:space="preserve"> и до 3,9 случая </w:t>
      </w:r>
      <w:r w:rsidR="008B326F" w:rsidRPr="00D845C9">
        <w:rPr>
          <w:rFonts w:ascii="Times New Roman" w:hAnsi="Times New Roman" w:cs="Times New Roman"/>
          <w:sz w:val="28"/>
          <w:szCs w:val="28"/>
        </w:rPr>
        <w:br/>
      </w:r>
      <w:r w:rsidRPr="00D845C9">
        <w:rPr>
          <w:rFonts w:ascii="Times New Roman" w:hAnsi="Times New Roman" w:cs="Times New Roman"/>
          <w:sz w:val="28"/>
          <w:szCs w:val="28"/>
        </w:rPr>
        <w:t xml:space="preserve">на 1 </w:t>
      </w:r>
      <w:r w:rsidR="00CB248B" w:rsidRPr="00D845C9">
        <w:rPr>
          <w:rFonts w:ascii="Times New Roman" w:hAnsi="Times New Roman" w:cs="Times New Roman"/>
          <w:sz w:val="28"/>
          <w:szCs w:val="28"/>
        </w:rPr>
        <w:t>000</w:t>
      </w:r>
      <w:r w:rsidRPr="00D845C9">
        <w:rPr>
          <w:rFonts w:ascii="Times New Roman" w:hAnsi="Times New Roman" w:cs="Times New Roman"/>
          <w:sz w:val="28"/>
          <w:szCs w:val="28"/>
        </w:rPr>
        <w:t xml:space="preserve"> родившихся детей к 2030 </w:t>
      </w:r>
      <w:r w:rsidR="00CB248B" w:rsidRPr="00D845C9">
        <w:rPr>
          <w:rFonts w:ascii="Times New Roman" w:hAnsi="Times New Roman" w:cs="Times New Roman"/>
          <w:sz w:val="28"/>
          <w:szCs w:val="28"/>
        </w:rPr>
        <w:t>г</w:t>
      </w:r>
      <w:r w:rsidRPr="00D845C9">
        <w:rPr>
          <w:rFonts w:ascii="Times New Roman" w:hAnsi="Times New Roman" w:cs="Times New Roman"/>
          <w:sz w:val="28"/>
          <w:szCs w:val="28"/>
        </w:rPr>
        <w:t>.</w:t>
      </w:r>
    </w:p>
    <w:p w14:paraId="58B44E23" w14:textId="503FD832"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По данным Росстата</w:t>
      </w:r>
      <w:r w:rsidR="00CB248B" w:rsidRPr="00D845C9">
        <w:rPr>
          <w:rFonts w:ascii="Times New Roman" w:hAnsi="Times New Roman" w:cs="Times New Roman"/>
          <w:sz w:val="28"/>
          <w:szCs w:val="28"/>
        </w:rPr>
        <w:t>,</w:t>
      </w:r>
      <w:r w:rsidRPr="00D845C9">
        <w:rPr>
          <w:rFonts w:ascii="Times New Roman" w:hAnsi="Times New Roman" w:cs="Times New Roman"/>
          <w:sz w:val="28"/>
          <w:szCs w:val="28"/>
        </w:rPr>
        <w:t xml:space="preserve"> с 2019</w:t>
      </w:r>
      <w:r w:rsidR="00CB248B" w:rsidRPr="00D845C9">
        <w:rPr>
          <w:rFonts w:ascii="Times New Roman" w:hAnsi="Times New Roman" w:cs="Times New Roman"/>
          <w:sz w:val="28"/>
          <w:szCs w:val="28"/>
        </w:rPr>
        <w:t xml:space="preserve"> г.</w:t>
      </w:r>
      <w:r w:rsidRPr="00D845C9">
        <w:rPr>
          <w:rFonts w:ascii="Times New Roman" w:hAnsi="Times New Roman" w:cs="Times New Roman"/>
          <w:sz w:val="28"/>
          <w:szCs w:val="28"/>
        </w:rPr>
        <w:t xml:space="preserve"> по 202</w:t>
      </w:r>
      <w:r w:rsidR="00BE5D67">
        <w:rPr>
          <w:rFonts w:ascii="Times New Roman" w:hAnsi="Times New Roman" w:cs="Times New Roman"/>
          <w:sz w:val="28"/>
          <w:szCs w:val="28"/>
        </w:rPr>
        <w:t>4</w:t>
      </w:r>
      <w:r w:rsidRPr="00D845C9">
        <w:rPr>
          <w:rFonts w:ascii="Times New Roman" w:hAnsi="Times New Roman" w:cs="Times New Roman"/>
          <w:sz w:val="28"/>
          <w:szCs w:val="28"/>
        </w:rPr>
        <w:t xml:space="preserve"> г. показатель младенческой смертности снизился на 1</w:t>
      </w:r>
      <w:r w:rsidR="00BE5D67">
        <w:rPr>
          <w:rFonts w:ascii="Times New Roman" w:hAnsi="Times New Roman" w:cs="Times New Roman"/>
          <w:sz w:val="28"/>
          <w:szCs w:val="28"/>
        </w:rPr>
        <w:t>8,4</w:t>
      </w:r>
      <w:r w:rsidRPr="00D845C9">
        <w:rPr>
          <w:rFonts w:ascii="Times New Roman" w:hAnsi="Times New Roman" w:cs="Times New Roman"/>
          <w:sz w:val="28"/>
          <w:szCs w:val="28"/>
        </w:rPr>
        <w:t>% (с 4,9 до 4,</w:t>
      </w:r>
      <w:r w:rsidR="00F37443">
        <w:rPr>
          <w:rFonts w:ascii="Times New Roman" w:hAnsi="Times New Roman" w:cs="Times New Roman"/>
          <w:sz w:val="28"/>
          <w:szCs w:val="28"/>
        </w:rPr>
        <w:t>0</w:t>
      </w:r>
      <w:r w:rsidRPr="00D845C9">
        <w:rPr>
          <w:rFonts w:ascii="Times New Roman" w:hAnsi="Times New Roman" w:cs="Times New Roman"/>
          <w:sz w:val="28"/>
          <w:szCs w:val="28"/>
        </w:rPr>
        <w:t xml:space="preserve"> на 1 000 родившихся живыми). Отмечается сниже</w:t>
      </w:r>
      <w:r w:rsidR="00F37443">
        <w:rPr>
          <w:rFonts w:ascii="Times New Roman" w:hAnsi="Times New Roman" w:cs="Times New Roman"/>
          <w:sz w:val="28"/>
          <w:szCs w:val="28"/>
        </w:rPr>
        <w:t>ние и детской смертности на 16,7</w:t>
      </w:r>
      <w:r w:rsidRPr="00D845C9">
        <w:rPr>
          <w:rFonts w:ascii="Times New Roman" w:hAnsi="Times New Roman" w:cs="Times New Roman"/>
          <w:sz w:val="28"/>
          <w:szCs w:val="28"/>
        </w:rPr>
        <w:t>% (с 48,6 до 40,</w:t>
      </w:r>
      <w:r w:rsidR="00F37443">
        <w:rPr>
          <w:rFonts w:ascii="Times New Roman" w:hAnsi="Times New Roman" w:cs="Times New Roman"/>
          <w:sz w:val="28"/>
          <w:szCs w:val="28"/>
        </w:rPr>
        <w:t>5</w:t>
      </w:r>
      <w:r w:rsidRPr="00D845C9">
        <w:rPr>
          <w:rFonts w:ascii="Times New Roman" w:hAnsi="Times New Roman" w:cs="Times New Roman"/>
          <w:sz w:val="28"/>
          <w:szCs w:val="28"/>
        </w:rPr>
        <w:t xml:space="preserve"> на 100 тыс. детей соответствующего возраста).</w:t>
      </w:r>
    </w:p>
    <w:p w14:paraId="7FA5DDD9" w14:textId="28836BCF" w:rsidR="00CF17CE"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Существенно изменилась инфраструктура оказания медицинской помощи детям в детских поликлиниках, детских поликлинических </w:t>
      </w:r>
      <w:r w:rsidR="008B326F" w:rsidRPr="00D845C9">
        <w:rPr>
          <w:rFonts w:ascii="Times New Roman" w:hAnsi="Times New Roman" w:cs="Times New Roman"/>
          <w:sz w:val="28"/>
          <w:szCs w:val="28"/>
        </w:rPr>
        <w:t>отделениях и детских больницах.</w:t>
      </w:r>
    </w:p>
    <w:p w14:paraId="4FE17BFC" w14:textId="63D93E70"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 2018 г</w:t>
      </w:r>
      <w:r w:rsidR="00227322" w:rsidRPr="00D845C9">
        <w:rPr>
          <w:rFonts w:ascii="Times New Roman" w:hAnsi="Times New Roman" w:cs="Times New Roman"/>
          <w:sz w:val="28"/>
          <w:szCs w:val="28"/>
        </w:rPr>
        <w:t>.</w:t>
      </w:r>
      <w:r w:rsidRPr="00D845C9">
        <w:rPr>
          <w:rFonts w:ascii="Times New Roman" w:hAnsi="Times New Roman" w:cs="Times New Roman"/>
          <w:sz w:val="28"/>
          <w:szCs w:val="28"/>
        </w:rPr>
        <w:t xml:space="preserve">, в том числе в рамках реализации </w:t>
      </w:r>
      <w:r w:rsidR="00227322" w:rsidRPr="00D845C9">
        <w:rPr>
          <w:rFonts w:ascii="Times New Roman" w:hAnsi="Times New Roman" w:cs="Times New Roman"/>
          <w:sz w:val="28"/>
          <w:szCs w:val="28"/>
        </w:rPr>
        <w:t>ф</w:t>
      </w:r>
      <w:r w:rsidRPr="00D845C9">
        <w:rPr>
          <w:rFonts w:ascii="Times New Roman" w:hAnsi="Times New Roman" w:cs="Times New Roman"/>
          <w:sz w:val="28"/>
          <w:szCs w:val="28"/>
        </w:rPr>
        <w:t xml:space="preserve">едерального проекта с 2019 </w:t>
      </w:r>
      <w:r w:rsidR="00227322" w:rsidRPr="00D845C9">
        <w:rPr>
          <w:rFonts w:ascii="Times New Roman" w:hAnsi="Times New Roman" w:cs="Times New Roman"/>
          <w:sz w:val="28"/>
          <w:szCs w:val="28"/>
        </w:rPr>
        <w:t xml:space="preserve">г. </w:t>
      </w:r>
      <w:r w:rsidR="00AB0767">
        <w:rPr>
          <w:rFonts w:ascii="Times New Roman" w:hAnsi="Times New Roman" w:cs="Times New Roman"/>
          <w:sz w:val="28"/>
          <w:szCs w:val="28"/>
        </w:rPr>
        <w:br/>
      </w:r>
      <w:r w:rsidRPr="00D845C9">
        <w:rPr>
          <w:rFonts w:ascii="Times New Roman" w:hAnsi="Times New Roman" w:cs="Times New Roman"/>
          <w:sz w:val="28"/>
          <w:szCs w:val="28"/>
        </w:rPr>
        <w:t>по 2020 г</w:t>
      </w:r>
      <w:r w:rsidR="00227322" w:rsidRPr="00D845C9">
        <w:rPr>
          <w:rFonts w:ascii="Times New Roman" w:hAnsi="Times New Roman" w:cs="Times New Roman"/>
          <w:sz w:val="28"/>
          <w:szCs w:val="28"/>
        </w:rPr>
        <w:t>.</w:t>
      </w:r>
      <w:r w:rsidRPr="00D845C9">
        <w:rPr>
          <w:rFonts w:ascii="Times New Roman" w:hAnsi="Times New Roman" w:cs="Times New Roman"/>
          <w:sz w:val="28"/>
          <w:szCs w:val="28"/>
        </w:rPr>
        <w:t>, дооснащены медицинскими изделиями и реализовали организационно-планировочные решения внутренних пространств более 98% детских поли</w:t>
      </w:r>
      <w:r w:rsidR="00AB0767">
        <w:rPr>
          <w:rFonts w:ascii="Times New Roman" w:hAnsi="Times New Roman" w:cs="Times New Roman"/>
          <w:sz w:val="28"/>
          <w:szCs w:val="28"/>
        </w:rPr>
        <w:t>клиник/</w:t>
      </w:r>
      <w:r w:rsidRPr="00D845C9">
        <w:rPr>
          <w:rFonts w:ascii="Times New Roman" w:hAnsi="Times New Roman" w:cs="Times New Roman"/>
          <w:sz w:val="28"/>
          <w:szCs w:val="28"/>
        </w:rPr>
        <w:t xml:space="preserve">поликлинических отделений субъектов Российской Федерации. Закуплено более 20 тыс. единиц медицинских изделий, в том числе 31,6% отечественного производства, что позволило обеспечить доступность оказания медицинской помощи детям, повысить качество оказания первичной медико-санитарной помощи детям; создать условия для внедрения принципов бережливого производства и комфортного пребывания детей и их родителей. </w:t>
      </w:r>
    </w:p>
    <w:p w14:paraId="72B9B9C0" w14:textId="3156C2E4"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lastRenderedPageBreak/>
        <w:t>По информации субъектов Российской Федерации</w:t>
      </w:r>
      <w:r w:rsidR="005968A4" w:rsidRPr="00D845C9">
        <w:rPr>
          <w:rFonts w:ascii="Times New Roman" w:hAnsi="Times New Roman" w:cs="Times New Roman"/>
          <w:sz w:val="28"/>
          <w:szCs w:val="28"/>
        </w:rPr>
        <w:t>,</w:t>
      </w:r>
      <w:r w:rsidRPr="00D845C9">
        <w:rPr>
          <w:rFonts w:ascii="Times New Roman" w:hAnsi="Times New Roman" w:cs="Times New Roman"/>
          <w:sz w:val="28"/>
          <w:szCs w:val="28"/>
        </w:rPr>
        <w:t xml:space="preserve"> в детских поликлиниках: увеличилась доступность оказания медицинской помощи детям (предоставлены условия для всех типов записи к специалистам (телефон, интернет, </w:t>
      </w:r>
      <w:proofErr w:type="spellStart"/>
      <w:r w:rsidRPr="00D845C9">
        <w:rPr>
          <w:rFonts w:ascii="Times New Roman" w:hAnsi="Times New Roman" w:cs="Times New Roman"/>
          <w:sz w:val="28"/>
          <w:szCs w:val="28"/>
        </w:rPr>
        <w:t>самозапись</w:t>
      </w:r>
      <w:proofErr w:type="spellEnd"/>
      <w:r w:rsidRPr="00D845C9">
        <w:rPr>
          <w:rFonts w:ascii="Times New Roman" w:hAnsi="Times New Roman" w:cs="Times New Roman"/>
          <w:sz w:val="28"/>
          <w:szCs w:val="28"/>
        </w:rPr>
        <w:t xml:space="preserve">), сроки ожидания проведения плановых консультаций специалистов не превышают </w:t>
      </w:r>
      <w:r w:rsidR="005968A4" w:rsidRPr="00D845C9">
        <w:rPr>
          <w:rFonts w:ascii="Times New Roman" w:hAnsi="Times New Roman" w:cs="Times New Roman"/>
          <w:sz w:val="28"/>
          <w:szCs w:val="28"/>
        </w:rPr>
        <w:br/>
      </w:r>
      <w:r w:rsidRPr="00D845C9">
        <w:rPr>
          <w:rFonts w:ascii="Times New Roman" w:hAnsi="Times New Roman" w:cs="Times New Roman"/>
          <w:sz w:val="28"/>
          <w:szCs w:val="28"/>
        </w:rPr>
        <w:t xml:space="preserve">14 дней); повысилось качество оказания первичной медико-санитарной помощи детям; созданы условия для внедрения принципов бережливого производства </w:t>
      </w:r>
      <w:r w:rsidR="004D3E13">
        <w:rPr>
          <w:rFonts w:ascii="Times New Roman" w:hAnsi="Times New Roman" w:cs="Times New Roman"/>
          <w:sz w:val="28"/>
          <w:szCs w:val="28"/>
        </w:rPr>
        <w:br/>
      </w:r>
      <w:r w:rsidRPr="00D845C9">
        <w:rPr>
          <w:rFonts w:ascii="Times New Roman" w:hAnsi="Times New Roman" w:cs="Times New Roman"/>
          <w:sz w:val="28"/>
          <w:szCs w:val="28"/>
        </w:rPr>
        <w:t>и комфортного п</w:t>
      </w:r>
      <w:r w:rsidR="009A53D2" w:rsidRPr="00D845C9">
        <w:rPr>
          <w:rFonts w:ascii="Times New Roman" w:hAnsi="Times New Roman" w:cs="Times New Roman"/>
          <w:sz w:val="28"/>
          <w:szCs w:val="28"/>
        </w:rPr>
        <w:t>ребывания детей и их родителей.</w:t>
      </w:r>
    </w:p>
    <w:p w14:paraId="0E82642B" w14:textId="43FBF10C"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В рамках </w:t>
      </w:r>
      <w:r w:rsidR="005968A4" w:rsidRPr="00D845C9">
        <w:rPr>
          <w:rFonts w:ascii="Times New Roman" w:hAnsi="Times New Roman" w:cs="Times New Roman"/>
          <w:sz w:val="28"/>
          <w:szCs w:val="28"/>
        </w:rPr>
        <w:t>ф</w:t>
      </w:r>
      <w:r w:rsidRPr="00D845C9">
        <w:rPr>
          <w:rFonts w:ascii="Times New Roman" w:hAnsi="Times New Roman" w:cs="Times New Roman"/>
          <w:sz w:val="28"/>
          <w:szCs w:val="28"/>
        </w:rPr>
        <w:t>едерального проекта в 202</w:t>
      </w:r>
      <w:r w:rsidR="00F37443">
        <w:rPr>
          <w:rFonts w:ascii="Times New Roman" w:hAnsi="Times New Roman" w:cs="Times New Roman"/>
          <w:sz w:val="28"/>
          <w:szCs w:val="28"/>
        </w:rPr>
        <w:t>4</w:t>
      </w:r>
      <w:r w:rsidRPr="00D845C9">
        <w:rPr>
          <w:rFonts w:ascii="Times New Roman" w:hAnsi="Times New Roman" w:cs="Times New Roman"/>
          <w:sz w:val="28"/>
          <w:szCs w:val="28"/>
        </w:rPr>
        <w:t xml:space="preserve"> г</w:t>
      </w:r>
      <w:r w:rsidR="005968A4" w:rsidRPr="00D845C9">
        <w:rPr>
          <w:rFonts w:ascii="Times New Roman" w:hAnsi="Times New Roman" w:cs="Times New Roman"/>
          <w:sz w:val="28"/>
          <w:szCs w:val="28"/>
        </w:rPr>
        <w:t>.</w:t>
      </w:r>
      <w:r w:rsidRPr="00D845C9">
        <w:rPr>
          <w:rFonts w:ascii="Times New Roman" w:hAnsi="Times New Roman" w:cs="Times New Roman"/>
          <w:sz w:val="28"/>
          <w:szCs w:val="28"/>
        </w:rPr>
        <w:t xml:space="preserve"> 9</w:t>
      </w:r>
      <w:r w:rsidR="00F37443">
        <w:rPr>
          <w:rFonts w:ascii="Times New Roman" w:hAnsi="Times New Roman" w:cs="Times New Roman"/>
          <w:sz w:val="28"/>
          <w:szCs w:val="28"/>
        </w:rPr>
        <w:t>8</w:t>
      </w:r>
      <w:r w:rsidRPr="00D845C9">
        <w:rPr>
          <w:rFonts w:ascii="Times New Roman" w:hAnsi="Times New Roman" w:cs="Times New Roman"/>
          <w:sz w:val="28"/>
          <w:szCs w:val="28"/>
        </w:rPr>
        <w:t>,</w:t>
      </w:r>
      <w:r w:rsidR="00F37443">
        <w:rPr>
          <w:rFonts w:ascii="Times New Roman" w:hAnsi="Times New Roman" w:cs="Times New Roman"/>
          <w:sz w:val="28"/>
          <w:szCs w:val="28"/>
        </w:rPr>
        <w:t>6</w:t>
      </w:r>
      <w:r w:rsidRPr="00D845C9">
        <w:rPr>
          <w:rFonts w:ascii="Times New Roman" w:hAnsi="Times New Roman" w:cs="Times New Roman"/>
          <w:sz w:val="28"/>
          <w:szCs w:val="28"/>
        </w:rPr>
        <w:t xml:space="preserve">% детей посетили детские поликлиники и поликлинические подразделения, в которых созданы комфортные условия пребывания детей и которые дооснащены медицинским оборудованием, </w:t>
      </w:r>
      <w:r w:rsidR="009A53D2" w:rsidRPr="00D845C9">
        <w:rPr>
          <w:rFonts w:ascii="Times New Roman" w:hAnsi="Times New Roman" w:cs="Times New Roman"/>
          <w:sz w:val="28"/>
          <w:szCs w:val="28"/>
        </w:rPr>
        <w:br/>
      </w:r>
      <w:r w:rsidRPr="00D845C9">
        <w:rPr>
          <w:rFonts w:ascii="Times New Roman" w:hAnsi="Times New Roman" w:cs="Times New Roman"/>
          <w:sz w:val="28"/>
          <w:szCs w:val="28"/>
        </w:rPr>
        <w:t>от общего числа посещений детьми детских поликлиник и поликлинически</w:t>
      </w:r>
      <w:r w:rsidR="009A53D2" w:rsidRPr="00D845C9">
        <w:rPr>
          <w:rFonts w:ascii="Times New Roman" w:hAnsi="Times New Roman" w:cs="Times New Roman"/>
          <w:sz w:val="28"/>
          <w:szCs w:val="28"/>
        </w:rPr>
        <w:t>х подразделений (план – 90%).</w:t>
      </w:r>
    </w:p>
    <w:p w14:paraId="0E4433E9" w14:textId="17F26250"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Проводятся мероприятия по строительству/реконструкции детских больниц (корпусов) для оказания специализированной, в том числе высокотехнологичной медицинской помощи детям в субъектах Российской Федерации. В период с 2019 г</w:t>
      </w:r>
      <w:r w:rsidR="00EC4C33"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 202</w:t>
      </w:r>
      <w:r w:rsidR="00F37443">
        <w:rPr>
          <w:rFonts w:ascii="Times New Roman" w:hAnsi="Times New Roman" w:cs="Times New Roman"/>
          <w:sz w:val="28"/>
          <w:szCs w:val="28"/>
        </w:rPr>
        <w:t>4</w:t>
      </w:r>
      <w:r w:rsidRPr="00D845C9">
        <w:rPr>
          <w:rFonts w:ascii="Times New Roman" w:hAnsi="Times New Roman" w:cs="Times New Roman"/>
          <w:sz w:val="28"/>
          <w:szCs w:val="28"/>
        </w:rPr>
        <w:t xml:space="preserve"> г</w:t>
      </w:r>
      <w:r w:rsidR="00EC4C33" w:rsidRPr="00D845C9">
        <w:rPr>
          <w:rFonts w:ascii="Times New Roman" w:hAnsi="Times New Roman" w:cs="Times New Roman"/>
          <w:sz w:val="28"/>
          <w:szCs w:val="28"/>
        </w:rPr>
        <w:t>.</w:t>
      </w:r>
      <w:r w:rsidRPr="00D845C9">
        <w:rPr>
          <w:rFonts w:ascii="Times New Roman" w:hAnsi="Times New Roman" w:cs="Times New Roman"/>
          <w:sz w:val="28"/>
          <w:szCs w:val="28"/>
        </w:rPr>
        <w:t xml:space="preserve"> введен</w:t>
      </w:r>
      <w:r w:rsidR="00F37443">
        <w:rPr>
          <w:rFonts w:ascii="Times New Roman" w:hAnsi="Times New Roman" w:cs="Times New Roman"/>
          <w:sz w:val="28"/>
          <w:szCs w:val="28"/>
        </w:rPr>
        <w:t>а</w:t>
      </w:r>
      <w:r w:rsidRPr="00D845C9">
        <w:rPr>
          <w:rFonts w:ascii="Times New Roman" w:hAnsi="Times New Roman" w:cs="Times New Roman"/>
          <w:sz w:val="28"/>
          <w:szCs w:val="28"/>
        </w:rPr>
        <w:t xml:space="preserve"> в эксплуатацию </w:t>
      </w:r>
      <w:r w:rsidR="00F37443">
        <w:rPr>
          <w:rFonts w:ascii="Times New Roman" w:hAnsi="Times New Roman" w:cs="Times New Roman"/>
          <w:sz w:val="28"/>
          <w:szCs w:val="28"/>
        </w:rPr>
        <w:t>21</w:t>
      </w:r>
      <w:r w:rsidRPr="00D845C9">
        <w:rPr>
          <w:rFonts w:ascii="Times New Roman" w:hAnsi="Times New Roman" w:cs="Times New Roman"/>
          <w:sz w:val="28"/>
          <w:szCs w:val="28"/>
        </w:rPr>
        <w:t xml:space="preserve"> детск</w:t>
      </w:r>
      <w:r w:rsidR="00F37443">
        <w:rPr>
          <w:rFonts w:ascii="Times New Roman" w:hAnsi="Times New Roman" w:cs="Times New Roman"/>
          <w:sz w:val="28"/>
          <w:szCs w:val="28"/>
        </w:rPr>
        <w:t>ая</w:t>
      </w:r>
      <w:r w:rsidRPr="00D845C9">
        <w:rPr>
          <w:rFonts w:ascii="Times New Roman" w:hAnsi="Times New Roman" w:cs="Times New Roman"/>
          <w:sz w:val="28"/>
          <w:szCs w:val="28"/>
        </w:rPr>
        <w:t xml:space="preserve"> больниц</w:t>
      </w:r>
      <w:r w:rsidR="00F37443">
        <w:rPr>
          <w:rFonts w:ascii="Times New Roman" w:hAnsi="Times New Roman" w:cs="Times New Roman"/>
          <w:sz w:val="28"/>
          <w:szCs w:val="28"/>
        </w:rPr>
        <w:t>а</w:t>
      </w:r>
      <w:r w:rsidRPr="00D845C9">
        <w:rPr>
          <w:rFonts w:ascii="Times New Roman" w:hAnsi="Times New Roman" w:cs="Times New Roman"/>
          <w:sz w:val="28"/>
          <w:szCs w:val="28"/>
        </w:rPr>
        <w:t xml:space="preserve"> в</w:t>
      </w:r>
      <w:r w:rsidR="00F37443">
        <w:rPr>
          <w:rFonts w:ascii="Times New Roman" w:hAnsi="Times New Roman" w:cs="Times New Roman"/>
          <w:sz w:val="28"/>
          <w:szCs w:val="28"/>
        </w:rPr>
        <w:t xml:space="preserve"> субъектах Российской Федерации</w:t>
      </w:r>
      <w:r w:rsidRPr="00D845C9">
        <w:rPr>
          <w:rFonts w:ascii="Times New Roman" w:hAnsi="Times New Roman" w:cs="Times New Roman"/>
          <w:sz w:val="28"/>
          <w:szCs w:val="28"/>
        </w:rPr>
        <w:t xml:space="preserve">. </w:t>
      </w:r>
    </w:p>
    <w:p w14:paraId="27F65D12" w14:textId="0D866DBB"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Строительство/реконструкция детских больниц (корпусов) расшир</w:t>
      </w:r>
      <w:r w:rsidR="00F37443">
        <w:rPr>
          <w:rFonts w:ascii="Times New Roman" w:hAnsi="Times New Roman" w:cs="Times New Roman"/>
          <w:sz w:val="28"/>
          <w:szCs w:val="28"/>
        </w:rPr>
        <w:t>яе</w:t>
      </w:r>
      <w:r w:rsidRPr="00D845C9">
        <w:rPr>
          <w:rFonts w:ascii="Times New Roman" w:hAnsi="Times New Roman" w:cs="Times New Roman"/>
          <w:sz w:val="28"/>
          <w:szCs w:val="28"/>
        </w:rPr>
        <w:t>т возможности по оказанию специализированной, в том числе высокотехнологичной медицинской помощи детям, обеспечи</w:t>
      </w:r>
      <w:r w:rsidR="00F37443">
        <w:rPr>
          <w:rFonts w:ascii="Times New Roman" w:hAnsi="Times New Roman" w:cs="Times New Roman"/>
          <w:sz w:val="28"/>
          <w:szCs w:val="28"/>
        </w:rPr>
        <w:t>вает</w:t>
      </w:r>
      <w:r w:rsidRPr="00D845C9">
        <w:rPr>
          <w:rFonts w:ascii="Times New Roman" w:hAnsi="Times New Roman" w:cs="Times New Roman"/>
          <w:sz w:val="28"/>
          <w:szCs w:val="28"/>
        </w:rPr>
        <w:t xml:space="preserve"> внедрение инновационных медицинских технологий в педиатрическую практику, созда</w:t>
      </w:r>
      <w:r w:rsidR="00F37443">
        <w:rPr>
          <w:rFonts w:ascii="Times New Roman" w:hAnsi="Times New Roman" w:cs="Times New Roman"/>
          <w:sz w:val="28"/>
          <w:szCs w:val="28"/>
        </w:rPr>
        <w:t>е</w:t>
      </w:r>
      <w:r w:rsidRPr="00D845C9">
        <w:rPr>
          <w:rFonts w:ascii="Times New Roman" w:hAnsi="Times New Roman" w:cs="Times New Roman"/>
          <w:sz w:val="28"/>
          <w:szCs w:val="28"/>
        </w:rPr>
        <w:t xml:space="preserve">т комфортные условия пребывания детей в медицинских организациях, в том числе совместно с родителями </w:t>
      </w:r>
      <w:r w:rsidR="00F37443">
        <w:rPr>
          <w:rFonts w:ascii="Times New Roman" w:hAnsi="Times New Roman" w:cs="Times New Roman"/>
          <w:sz w:val="28"/>
          <w:szCs w:val="28"/>
        </w:rPr>
        <w:br/>
      </w:r>
      <w:r w:rsidRPr="00D845C9">
        <w:rPr>
          <w:rFonts w:ascii="Times New Roman" w:hAnsi="Times New Roman" w:cs="Times New Roman"/>
          <w:sz w:val="28"/>
          <w:szCs w:val="28"/>
        </w:rPr>
        <w:t>и способств</w:t>
      </w:r>
      <w:r w:rsidR="00F37443">
        <w:rPr>
          <w:rFonts w:ascii="Times New Roman" w:hAnsi="Times New Roman" w:cs="Times New Roman"/>
          <w:sz w:val="28"/>
          <w:szCs w:val="28"/>
        </w:rPr>
        <w:t>ует</w:t>
      </w:r>
      <w:r w:rsidRPr="00D845C9">
        <w:rPr>
          <w:rFonts w:ascii="Times New Roman" w:hAnsi="Times New Roman" w:cs="Times New Roman"/>
          <w:sz w:val="28"/>
          <w:szCs w:val="28"/>
        </w:rPr>
        <w:t xml:space="preserve"> повышению качества оказания медицинской помощи женщинам и детям, а также снижению детской и младенческой смертности. </w:t>
      </w:r>
    </w:p>
    <w:p w14:paraId="646D7E3C" w14:textId="4DDB4477"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Продолжено обучение специалистов в области перинатологии, неонатологии </w:t>
      </w:r>
      <w:r w:rsidR="00DB4466">
        <w:rPr>
          <w:rFonts w:ascii="Times New Roman" w:hAnsi="Times New Roman" w:cs="Times New Roman"/>
          <w:sz w:val="28"/>
          <w:szCs w:val="28"/>
        </w:rPr>
        <w:br/>
      </w:r>
      <w:r w:rsidRPr="00D845C9">
        <w:rPr>
          <w:rFonts w:ascii="Times New Roman" w:hAnsi="Times New Roman" w:cs="Times New Roman"/>
          <w:sz w:val="28"/>
          <w:szCs w:val="28"/>
        </w:rPr>
        <w:t xml:space="preserve">и педиатрии в </w:t>
      </w:r>
      <w:proofErr w:type="spellStart"/>
      <w:r w:rsidRPr="00D845C9">
        <w:rPr>
          <w:rFonts w:ascii="Times New Roman" w:hAnsi="Times New Roman" w:cs="Times New Roman"/>
          <w:sz w:val="28"/>
          <w:szCs w:val="28"/>
        </w:rPr>
        <w:t>симуляционных</w:t>
      </w:r>
      <w:proofErr w:type="spellEnd"/>
      <w:r w:rsidRPr="00D845C9">
        <w:rPr>
          <w:rFonts w:ascii="Times New Roman" w:hAnsi="Times New Roman" w:cs="Times New Roman"/>
          <w:sz w:val="28"/>
          <w:szCs w:val="28"/>
        </w:rPr>
        <w:t xml:space="preserve"> центрах, в которых с 2019 г</w:t>
      </w:r>
      <w:r w:rsidR="00EC4C33"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повышена квалификация более </w:t>
      </w:r>
      <w:r w:rsidR="00F37443">
        <w:rPr>
          <w:rFonts w:ascii="Times New Roman" w:hAnsi="Times New Roman" w:cs="Times New Roman"/>
          <w:sz w:val="28"/>
          <w:szCs w:val="28"/>
        </w:rPr>
        <w:t>69,9</w:t>
      </w:r>
      <w:r w:rsidRPr="00D845C9">
        <w:rPr>
          <w:rFonts w:ascii="Times New Roman" w:hAnsi="Times New Roman" w:cs="Times New Roman"/>
          <w:sz w:val="28"/>
          <w:szCs w:val="28"/>
        </w:rPr>
        <w:t xml:space="preserve"> тыс. человек, из них бо</w:t>
      </w:r>
      <w:r w:rsidR="00A54506" w:rsidRPr="00D845C9">
        <w:rPr>
          <w:rFonts w:ascii="Times New Roman" w:hAnsi="Times New Roman" w:cs="Times New Roman"/>
          <w:sz w:val="28"/>
          <w:szCs w:val="28"/>
        </w:rPr>
        <w:t>лее 1</w:t>
      </w:r>
      <w:r w:rsidR="00F37443">
        <w:rPr>
          <w:rFonts w:ascii="Times New Roman" w:hAnsi="Times New Roman" w:cs="Times New Roman"/>
          <w:sz w:val="28"/>
          <w:szCs w:val="28"/>
        </w:rPr>
        <w:t>3,4</w:t>
      </w:r>
      <w:r w:rsidR="00A54506" w:rsidRPr="00D845C9">
        <w:rPr>
          <w:rFonts w:ascii="Times New Roman" w:hAnsi="Times New Roman" w:cs="Times New Roman"/>
          <w:sz w:val="28"/>
          <w:szCs w:val="28"/>
        </w:rPr>
        <w:t xml:space="preserve"> тыс. обучены в 202</w:t>
      </w:r>
      <w:r w:rsidR="00F37443">
        <w:rPr>
          <w:rFonts w:ascii="Times New Roman" w:hAnsi="Times New Roman" w:cs="Times New Roman"/>
          <w:sz w:val="28"/>
          <w:szCs w:val="28"/>
        </w:rPr>
        <w:t>4</w:t>
      </w:r>
      <w:r w:rsidR="00A54506" w:rsidRPr="00D845C9">
        <w:rPr>
          <w:rFonts w:ascii="Times New Roman" w:hAnsi="Times New Roman" w:cs="Times New Roman"/>
          <w:sz w:val="28"/>
          <w:szCs w:val="28"/>
        </w:rPr>
        <w:t xml:space="preserve"> г.</w:t>
      </w:r>
    </w:p>
    <w:p w14:paraId="67490AD8" w14:textId="2B1AB985"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Повышение квалификации специалистов в области перинатологии, неонатологии и в </w:t>
      </w:r>
      <w:proofErr w:type="spellStart"/>
      <w:r w:rsidRPr="00D845C9">
        <w:rPr>
          <w:rFonts w:ascii="Times New Roman" w:hAnsi="Times New Roman" w:cs="Times New Roman"/>
          <w:sz w:val="28"/>
          <w:szCs w:val="28"/>
        </w:rPr>
        <w:t>симуляционных</w:t>
      </w:r>
      <w:proofErr w:type="spellEnd"/>
      <w:r w:rsidRPr="00D845C9">
        <w:rPr>
          <w:rFonts w:ascii="Times New Roman" w:hAnsi="Times New Roman" w:cs="Times New Roman"/>
          <w:sz w:val="28"/>
          <w:szCs w:val="28"/>
        </w:rPr>
        <w:t xml:space="preserve"> центрах обеспечивает освоение ими самых современных и эффективных методик о</w:t>
      </w:r>
      <w:r w:rsidR="00205DE9">
        <w:rPr>
          <w:rFonts w:ascii="Times New Roman" w:hAnsi="Times New Roman" w:cs="Times New Roman"/>
          <w:sz w:val="28"/>
          <w:szCs w:val="28"/>
        </w:rPr>
        <w:t>казания помощи женщинам и детям</w:t>
      </w:r>
      <w:r w:rsidRPr="00D845C9">
        <w:rPr>
          <w:rFonts w:ascii="Times New Roman" w:hAnsi="Times New Roman" w:cs="Times New Roman"/>
          <w:sz w:val="28"/>
          <w:szCs w:val="28"/>
        </w:rPr>
        <w:t xml:space="preserve"> </w:t>
      </w:r>
      <w:r w:rsidR="00F37443">
        <w:rPr>
          <w:rFonts w:ascii="Times New Roman" w:hAnsi="Times New Roman" w:cs="Times New Roman"/>
          <w:sz w:val="28"/>
          <w:szCs w:val="28"/>
        </w:rPr>
        <w:br/>
      </w:r>
      <w:r w:rsidRPr="00D845C9">
        <w:rPr>
          <w:rFonts w:ascii="Times New Roman" w:hAnsi="Times New Roman" w:cs="Times New Roman"/>
          <w:sz w:val="28"/>
          <w:szCs w:val="28"/>
        </w:rPr>
        <w:t>и способствует повышению качест</w:t>
      </w:r>
      <w:r w:rsidR="00A54506" w:rsidRPr="00D845C9">
        <w:rPr>
          <w:rFonts w:ascii="Times New Roman" w:hAnsi="Times New Roman" w:cs="Times New Roman"/>
          <w:sz w:val="28"/>
          <w:szCs w:val="28"/>
        </w:rPr>
        <w:t>ва оказания медицинской помощи.</w:t>
      </w:r>
    </w:p>
    <w:p w14:paraId="2D34877E" w14:textId="1921CD16"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За период реализации федерального проекта получили медицинскую помощь </w:t>
      </w:r>
      <w:r w:rsidR="00A54506" w:rsidRPr="00D845C9">
        <w:rPr>
          <w:rFonts w:ascii="Times New Roman" w:hAnsi="Times New Roman" w:cs="Times New Roman"/>
          <w:sz w:val="28"/>
          <w:szCs w:val="28"/>
        </w:rPr>
        <w:br/>
      </w:r>
      <w:r w:rsidRPr="00D845C9">
        <w:rPr>
          <w:rFonts w:ascii="Times New Roman" w:hAnsi="Times New Roman" w:cs="Times New Roman"/>
          <w:sz w:val="28"/>
          <w:szCs w:val="28"/>
        </w:rPr>
        <w:t xml:space="preserve">в период беременности, родов и в послеродовый период, в том числе за счет родовых сертификатов, более </w:t>
      </w:r>
      <w:r w:rsidR="00F37443">
        <w:rPr>
          <w:rFonts w:ascii="Times New Roman" w:hAnsi="Times New Roman" w:cs="Times New Roman"/>
          <w:sz w:val="28"/>
          <w:szCs w:val="28"/>
        </w:rPr>
        <w:t>7 368,3 тыс. женщин, из них 1 090,9</w:t>
      </w:r>
      <w:r w:rsidRPr="00D845C9">
        <w:rPr>
          <w:rFonts w:ascii="Times New Roman" w:hAnsi="Times New Roman" w:cs="Times New Roman"/>
          <w:sz w:val="28"/>
          <w:szCs w:val="28"/>
        </w:rPr>
        <w:t xml:space="preserve"> тыс. женщин в 202</w:t>
      </w:r>
      <w:r w:rsidR="00F37443">
        <w:rPr>
          <w:rFonts w:ascii="Times New Roman" w:hAnsi="Times New Roman" w:cs="Times New Roman"/>
          <w:sz w:val="28"/>
          <w:szCs w:val="28"/>
        </w:rPr>
        <w:t>4</w:t>
      </w:r>
      <w:r w:rsidRPr="00D845C9">
        <w:rPr>
          <w:rFonts w:ascii="Times New Roman" w:hAnsi="Times New Roman" w:cs="Times New Roman"/>
          <w:sz w:val="28"/>
          <w:szCs w:val="28"/>
        </w:rPr>
        <w:t xml:space="preserve"> г. Всего по талонам № 1, 2 и 3 родового сертификата в 202</w:t>
      </w:r>
      <w:r w:rsidR="00F37443">
        <w:rPr>
          <w:rFonts w:ascii="Times New Roman" w:hAnsi="Times New Roman" w:cs="Times New Roman"/>
          <w:sz w:val="28"/>
          <w:szCs w:val="28"/>
        </w:rPr>
        <w:t>4</w:t>
      </w:r>
      <w:r w:rsidRPr="00D845C9">
        <w:rPr>
          <w:rFonts w:ascii="Times New Roman" w:hAnsi="Times New Roman" w:cs="Times New Roman"/>
          <w:sz w:val="28"/>
          <w:szCs w:val="28"/>
        </w:rPr>
        <w:t xml:space="preserve"> г</w:t>
      </w:r>
      <w:r w:rsidR="00EC4C33" w:rsidRPr="00D845C9">
        <w:rPr>
          <w:rFonts w:ascii="Times New Roman" w:hAnsi="Times New Roman" w:cs="Times New Roman"/>
          <w:sz w:val="28"/>
          <w:szCs w:val="28"/>
        </w:rPr>
        <w:t>.</w:t>
      </w:r>
      <w:r w:rsidRPr="00D845C9">
        <w:rPr>
          <w:rFonts w:ascii="Times New Roman" w:hAnsi="Times New Roman" w:cs="Times New Roman"/>
          <w:sz w:val="28"/>
          <w:szCs w:val="28"/>
        </w:rPr>
        <w:t xml:space="preserve"> оказано услуг на сумму </w:t>
      </w:r>
      <w:r w:rsidR="00EC4C33" w:rsidRPr="00D845C9">
        <w:rPr>
          <w:rFonts w:ascii="Times New Roman" w:hAnsi="Times New Roman" w:cs="Times New Roman"/>
          <w:sz w:val="28"/>
          <w:szCs w:val="28"/>
        </w:rPr>
        <w:br/>
      </w:r>
      <w:r w:rsidRPr="00D845C9">
        <w:rPr>
          <w:rFonts w:ascii="Times New Roman" w:hAnsi="Times New Roman" w:cs="Times New Roman"/>
          <w:sz w:val="28"/>
          <w:szCs w:val="28"/>
        </w:rPr>
        <w:t>11,</w:t>
      </w:r>
      <w:r w:rsidR="00F37443">
        <w:rPr>
          <w:rFonts w:ascii="Times New Roman" w:hAnsi="Times New Roman" w:cs="Times New Roman"/>
          <w:sz w:val="28"/>
          <w:szCs w:val="28"/>
        </w:rPr>
        <w:t>5</w:t>
      </w:r>
      <w:r w:rsidRPr="00D845C9">
        <w:rPr>
          <w:rFonts w:ascii="Times New Roman" w:hAnsi="Times New Roman" w:cs="Times New Roman"/>
          <w:sz w:val="28"/>
          <w:szCs w:val="28"/>
        </w:rPr>
        <w:t xml:space="preserve"> млрд руб</w:t>
      </w:r>
      <w:r w:rsidR="00EC4C33" w:rsidRPr="00D845C9">
        <w:rPr>
          <w:rFonts w:ascii="Times New Roman" w:hAnsi="Times New Roman" w:cs="Times New Roman"/>
          <w:sz w:val="28"/>
          <w:szCs w:val="28"/>
        </w:rPr>
        <w:t>лей</w:t>
      </w:r>
      <w:r w:rsidRPr="00D845C9">
        <w:rPr>
          <w:rFonts w:ascii="Times New Roman" w:hAnsi="Times New Roman" w:cs="Times New Roman"/>
          <w:sz w:val="28"/>
          <w:szCs w:val="28"/>
        </w:rPr>
        <w:t xml:space="preserve">. </w:t>
      </w:r>
    </w:p>
    <w:p w14:paraId="0F59E79B" w14:textId="77777777" w:rsidR="00291CD5" w:rsidRPr="00D845C9" w:rsidRDefault="00CF17CE" w:rsidP="008717A0">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Финансовые средства от родовых сертификатов позволяют укрепить материально-техническую базу учреждений родовспоможения (женских консультаций, родильных домов, перинатальных центров и др.), повысить качество оказания медицинской помощи, а также повысить мотивацию специалистов к работе.</w:t>
      </w:r>
    </w:p>
    <w:p w14:paraId="1100ED90" w14:textId="4116290F" w:rsidR="00291CD5" w:rsidRPr="00D845C9" w:rsidRDefault="00291CD5" w:rsidP="00092183">
      <w:pPr>
        <w:shd w:val="clear" w:color="auto" w:fill="FFFFFF"/>
        <w:autoSpaceDE w:val="0"/>
        <w:autoSpaceDN w:val="0"/>
        <w:adjustRightInd w:val="0"/>
        <w:spacing w:before="120" w:after="120" w:line="264" w:lineRule="auto"/>
        <w:ind w:firstLine="709"/>
        <w:jc w:val="center"/>
        <w:rPr>
          <w:rFonts w:ascii="Times New Roman" w:hAnsi="Times New Roman" w:cs="Times New Roman"/>
          <w:b/>
          <w:i/>
          <w:iCs/>
          <w:sz w:val="28"/>
          <w:szCs w:val="28"/>
        </w:rPr>
      </w:pPr>
      <w:r w:rsidRPr="00D845C9">
        <w:rPr>
          <w:rFonts w:ascii="Times New Roman" w:hAnsi="Times New Roman" w:cs="Times New Roman"/>
          <w:b/>
          <w:i/>
          <w:iCs/>
          <w:sz w:val="28"/>
          <w:szCs w:val="28"/>
        </w:rPr>
        <w:lastRenderedPageBreak/>
        <w:t>Профилактические медицинские осмотры (диспансеризация) несовершеннолетних</w:t>
      </w:r>
    </w:p>
    <w:p w14:paraId="120EAE20" w14:textId="4A4CD950" w:rsidR="00291CD5" w:rsidRPr="00D845C9" w:rsidRDefault="00291CD5" w:rsidP="00EC4C33">
      <w:pPr>
        <w:shd w:val="clear" w:color="auto" w:fill="FFFFFF"/>
        <w:autoSpaceDE w:val="0"/>
        <w:autoSpaceDN w:val="0"/>
        <w:adjustRightInd w:val="0"/>
        <w:spacing w:before="240"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Существенное значение в развитии здравоохранения имеет профилактика, которая позволяет сохранить здоровье, тем самым не только улучшить жизнь людей, но и во многих случаях не допустить возникновения потребности в слож</w:t>
      </w:r>
      <w:r w:rsidR="00801AF3" w:rsidRPr="00D845C9">
        <w:rPr>
          <w:rFonts w:ascii="Times New Roman" w:hAnsi="Times New Roman" w:cs="Times New Roman"/>
          <w:sz w:val="28"/>
          <w:szCs w:val="28"/>
        </w:rPr>
        <w:t>ных медицинских вмешательствах.</w:t>
      </w:r>
    </w:p>
    <w:p w14:paraId="7A6C9615" w14:textId="77777777" w:rsidR="001B1401" w:rsidRDefault="00291CD5" w:rsidP="001B140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Одним из мероприятий, решающих эту задачу, является проведение профилактических осмотров и дисп</w:t>
      </w:r>
      <w:r w:rsidR="00801AF3" w:rsidRPr="00D845C9">
        <w:rPr>
          <w:rFonts w:ascii="Times New Roman" w:hAnsi="Times New Roman" w:cs="Times New Roman"/>
          <w:sz w:val="28"/>
          <w:szCs w:val="28"/>
        </w:rPr>
        <w:t>ансеризации детского населения.</w:t>
      </w:r>
    </w:p>
    <w:p w14:paraId="16205800" w14:textId="0F8BD9C2" w:rsidR="001B1401" w:rsidRPr="00D845C9" w:rsidRDefault="001B1401" w:rsidP="001B140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Федерации детям, начиная с периода новорожденности, проводятся ежегодные профилактические осмотры в соответствии с Порядком проведения профилактических медицинских осмотров несовершеннолетних, утвержденным приказом Минздрава России от 10 августа 2017 г. № 514н, которые включают в себя осмотры врачами-специалистами и проведение лабораторных, функциональных и иных исследований (далее – диагностические исследования) </w:t>
      </w:r>
      <w:r>
        <w:rPr>
          <w:rFonts w:ascii="Times New Roman" w:hAnsi="Times New Roman" w:cs="Times New Roman"/>
          <w:sz w:val="28"/>
          <w:szCs w:val="28"/>
        </w:rPr>
        <w:br/>
        <w:t>в зависимости от возраста ребенка.</w:t>
      </w:r>
    </w:p>
    <w:p w14:paraId="358D4904" w14:textId="6503F432" w:rsidR="00291CD5" w:rsidRDefault="00291CD5"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Профилактические медицинские осмотры проводятся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w:t>
      </w:r>
      <w:r w:rsidR="00DD4E59">
        <w:rPr>
          <w:rFonts w:ascii="Times New Roman" w:hAnsi="Times New Roman" w:cs="Times New Roman"/>
          <w:sz w:val="28"/>
          <w:szCs w:val="28"/>
        </w:rPr>
        <w:br/>
      </w:r>
      <w:r w:rsidRPr="00D845C9">
        <w:rPr>
          <w:rFonts w:ascii="Times New Roman" w:hAnsi="Times New Roman" w:cs="Times New Roman"/>
          <w:sz w:val="28"/>
          <w:szCs w:val="28"/>
        </w:rPr>
        <w:t>и психотропных веществ, а т</w:t>
      </w:r>
      <w:r w:rsidR="00265240" w:rsidRPr="00D845C9">
        <w:rPr>
          <w:rFonts w:ascii="Times New Roman" w:hAnsi="Times New Roman" w:cs="Times New Roman"/>
          <w:sz w:val="28"/>
          <w:szCs w:val="28"/>
        </w:rPr>
        <w:t xml:space="preserve">акже в целях определения групп </w:t>
      </w:r>
      <w:r w:rsidRPr="00D845C9">
        <w:rPr>
          <w:rFonts w:ascii="Times New Roman" w:hAnsi="Times New Roman" w:cs="Times New Roman"/>
          <w:sz w:val="28"/>
          <w:szCs w:val="28"/>
        </w:rPr>
        <w:t>здоровья и выработки рекомендаций для несовершеннолетних и их родителей или иных законных представителей.</w:t>
      </w:r>
    </w:p>
    <w:p w14:paraId="13F9AC6C" w14:textId="28265426" w:rsidR="00DD4E59" w:rsidRDefault="00DD4E59"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перечень врачей-специалистов включены педиатр, невролог, детский хирург, офтальмолог, детский стоматолог, травматолог-ортопед, </w:t>
      </w:r>
      <w:proofErr w:type="spellStart"/>
      <w:r>
        <w:rPr>
          <w:rFonts w:ascii="Times New Roman" w:hAnsi="Times New Roman" w:cs="Times New Roman"/>
          <w:sz w:val="28"/>
          <w:szCs w:val="28"/>
        </w:rPr>
        <w:t>оториноларинголог</w:t>
      </w:r>
      <w:proofErr w:type="spellEnd"/>
      <w:r>
        <w:rPr>
          <w:rFonts w:ascii="Times New Roman" w:hAnsi="Times New Roman" w:cs="Times New Roman"/>
          <w:sz w:val="28"/>
          <w:szCs w:val="28"/>
        </w:rPr>
        <w:t>, акушер-гинеколог (в отношении девочек), детский уролог-</w:t>
      </w:r>
      <w:proofErr w:type="spellStart"/>
      <w:r>
        <w:rPr>
          <w:rFonts w:ascii="Times New Roman" w:hAnsi="Times New Roman" w:cs="Times New Roman"/>
          <w:sz w:val="28"/>
          <w:szCs w:val="28"/>
        </w:rPr>
        <w:t>андролог</w:t>
      </w:r>
      <w:proofErr w:type="spellEnd"/>
      <w:r>
        <w:rPr>
          <w:rFonts w:ascii="Times New Roman" w:hAnsi="Times New Roman" w:cs="Times New Roman"/>
          <w:sz w:val="28"/>
          <w:szCs w:val="28"/>
        </w:rPr>
        <w:t xml:space="preserve"> (в отношении мальчиков), психиатр детский, детский эндокринолог, психиатр подростковый.</w:t>
      </w:r>
    </w:p>
    <w:p w14:paraId="716D9EB1" w14:textId="44A3E1A4" w:rsidR="00DD4E59" w:rsidRDefault="00DD4E59"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диагностических исследований предусматривает неонатальный скрининг на врожденный гипотиреоз, </w:t>
      </w:r>
      <w:proofErr w:type="spellStart"/>
      <w:r>
        <w:rPr>
          <w:rFonts w:ascii="Times New Roman" w:hAnsi="Times New Roman" w:cs="Times New Roman"/>
          <w:sz w:val="28"/>
          <w:szCs w:val="28"/>
        </w:rPr>
        <w:t>фенилкетонурию</w:t>
      </w:r>
      <w:proofErr w:type="spellEnd"/>
      <w:r>
        <w:rPr>
          <w:rFonts w:ascii="Times New Roman" w:hAnsi="Times New Roman" w:cs="Times New Roman"/>
          <w:sz w:val="28"/>
          <w:szCs w:val="28"/>
        </w:rPr>
        <w:t xml:space="preserve">, адреногенитальный синдром, </w:t>
      </w:r>
      <w:proofErr w:type="spellStart"/>
      <w:r>
        <w:rPr>
          <w:rFonts w:ascii="Times New Roman" w:hAnsi="Times New Roman" w:cs="Times New Roman"/>
          <w:sz w:val="28"/>
          <w:szCs w:val="28"/>
        </w:rPr>
        <w:t>муковисцидоз</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галактоземию</w:t>
      </w:r>
      <w:proofErr w:type="spellEnd"/>
      <w:r>
        <w:rPr>
          <w:rFonts w:ascii="Times New Roman" w:hAnsi="Times New Roman" w:cs="Times New Roman"/>
          <w:sz w:val="28"/>
          <w:szCs w:val="28"/>
        </w:rPr>
        <w:t xml:space="preserve"> (в случае отсутствия сведений о его проведении), </w:t>
      </w:r>
      <w:proofErr w:type="spellStart"/>
      <w:r>
        <w:rPr>
          <w:rFonts w:ascii="Times New Roman" w:hAnsi="Times New Roman" w:cs="Times New Roman"/>
          <w:sz w:val="28"/>
          <w:szCs w:val="28"/>
        </w:rPr>
        <w:t>аудиологический</w:t>
      </w:r>
      <w:proofErr w:type="spellEnd"/>
      <w:r>
        <w:rPr>
          <w:rFonts w:ascii="Times New Roman" w:hAnsi="Times New Roman" w:cs="Times New Roman"/>
          <w:sz w:val="28"/>
          <w:szCs w:val="28"/>
        </w:rPr>
        <w:t xml:space="preserve"> скрининг (в случае отсутствия сведений о его проведении); ультразвуковое исследование органов брюшной полости (комплексное), ультразвуковое исследование почек, ультразвуковое исследование тазобедренных суставов, эхокардиография, </w:t>
      </w:r>
      <w:proofErr w:type="spellStart"/>
      <w:r>
        <w:rPr>
          <w:rFonts w:ascii="Times New Roman" w:hAnsi="Times New Roman" w:cs="Times New Roman"/>
          <w:sz w:val="28"/>
          <w:szCs w:val="28"/>
        </w:rPr>
        <w:t>нейросонография</w:t>
      </w:r>
      <w:proofErr w:type="spellEnd"/>
      <w:r>
        <w:rPr>
          <w:rFonts w:ascii="Times New Roman" w:hAnsi="Times New Roman" w:cs="Times New Roman"/>
          <w:sz w:val="28"/>
          <w:szCs w:val="28"/>
        </w:rPr>
        <w:t>, общий анализ крови, общий анализ мочи, электрокардиография, скрининг на выявление группы риска возникновения или наличия нарушений психического развития.</w:t>
      </w:r>
    </w:p>
    <w:p w14:paraId="63BC0AC3" w14:textId="0F0E9FBB" w:rsidR="00DD4E59" w:rsidRPr="00D845C9" w:rsidRDefault="00DD4E59"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выше перечень врачей-специалистов и диагностических исследований позволяют в полной мере оценить состояние здоровья ребенка.</w:t>
      </w:r>
    </w:p>
    <w:p w14:paraId="40A39E20" w14:textId="72E94FEF" w:rsidR="00291CD5" w:rsidRPr="00D845C9" w:rsidRDefault="00DD4E59"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федерального статистического наблюдения по форме № 30 (далее по тексту подраздела – форма ФСН № 30), в</w:t>
      </w:r>
      <w:r w:rsidR="00291CD5" w:rsidRPr="00D845C9">
        <w:rPr>
          <w:rFonts w:ascii="Times New Roman" w:hAnsi="Times New Roman" w:cs="Times New Roman"/>
          <w:sz w:val="28"/>
          <w:szCs w:val="28"/>
        </w:rPr>
        <w:t xml:space="preserve"> 202</w:t>
      </w:r>
      <w:r>
        <w:rPr>
          <w:rFonts w:ascii="Times New Roman" w:hAnsi="Times New Roman" w:cs="Times New Roman"/>
          <w:sz w:val="28"/>
          <w:szCs w:val="28"/>
        </w:rPr>
        <w:t>4</w:t>
      </w:r>
      <w:r w:rsidR="00291CD5" w:rsidRPr="00D845C9">
        <w:rPr>
          <w:rFonts w:ascii="Times New Roman" w:hAnsi="Times New Roman" w:cs="Times New Roman"/>
          <w:sz w:val="28"/>
          <w:szCs w:val="28"/>
        </w:rPr>
        <w:t xml:space="preserve"> г</w:t>
      </w:r>
      <w:r w:rsidR="004F7649" w:rsidRPr="00D845C9">
        <w:rPr>
          <w:rFonts w:ascii="Times New Roman" w:hAnsi="Times New Roman" w:cs="Times New Roman"/>
          <w:sz w:val="28"/>
          <w:szCs w:val="28"/>
        </w:rPr>
        <w:t>.</w:t>
      </w:r>
      <w:r w:rsidR="00291CD5" w:rsidRPr="00D845C9">
        <w:rPr>
          <w:rFonts w:ascii="Times New Roman" w:hAnsi="Times New Roman" w:cs="Times New Roman"/>
          <w:sz w:val="28"/>
          <w:szCs w:val="28"/>
        </w:rPr>
        <w:t xml:space="preserve"> охват профилактическими осмотрами несовершеннолетних в целом по Российской Федерации составил 9</w:t>
      </w:r>
      <w:r>
        <w:rPr>
          <w:rFonts w:ascii="Times New Roman" w:hAnsi="Times New Roman" w:cs="Times New Roman"/>
          <w:sz w:val="28"/>
          <w:szCs w:val="28"/>
        </w:rPr>
        <w:t>7</w:t>
      </w:r>
      <w:r w:rsidR="00291CD5" w:rsidRPr="00D845C9">
        <w:rPr>
          <w:rFonts w:ascii="Times New Roman" w:hAnsi="Times New Roman" w:cs="Times New Roman"/>
          <w:sz w:val="28"/>
          <w:szCs w:val="28"/>
        </w:rPr>
        <w:t>,</w:t>
      </w:r>
      <w:r>
        <w:rPr>
          <w:rFonts w:ascii="Times New Roman" w:hAnsi="Times New Roman" w:cs="Times New Roman"/>
          <w:sz w:val="28"/>
          <w:szCs w:val="28"/>
        </w:rPr>
        <w:t>6</w:t>
      </w:r>
      <w:r w:rsidR="00291CD5" w:rsidRPr="00D845C9">
        <w:rPr>
          <w:rFonts w:ascii="Times New Roman" w:hAnsi="Times New Roman" w:cs="Times New Roman"/>
          <w:sz w:val="28"/>
          <w:szCs w:val="28"/>
        </w:rPr>
        <w:t>%</w:t>
      </w:r>
      <w:r w:rsidR="004F7649" w:rsidRPr="00D845C9">
        <w:rPr>
          <w:rFonts w:ascii="Times New Roman" w:hAnsi="Times New Roman" w:cs="Times New Roman"/>
          <w:sz w:val="28"/>
          <w:szCs w:val="28"/>
        </w:rPr>
        <w:t xml:space="preserve">. </w:t>
      </w:r>
      <w:r w:rsidR="00291CD5" w:rsidRPr="00D845C9">
        <w:rPr>
          <w:rFonts w:ascii="Times New Roman" w:hAnsi="Times New Roman" w:cs="Times New Roman"/>
          <w:sz w:val="28"/>
          <w:szCs w:val="28"/>
        </w:rPr>
        <w:t>Таким образом</w:t>
      </w:r>
      <w:r w:rsidR="004F7649" w:rsidRPr="00D845C9">
        <w:rPr>
          <w:rFonts w:ascii="Times New Roman" w:hAnsi="Times New Roman" w:cs="Times New Roman"/>
          <w:sz w:val="28"/>
          <w:szCs w:val="28"/>
        </w:rPr>
        <w:t>,</w:t>
      </w:r>
      <w:r w:rsidR="00291CD5" w:rsidRPr="00D845C9">
        <w:rPr>
          <w:rFonts w:ascii="Times New Roman" w:hAnsi="Times New Roman" w:cs="Times New Roman"/>
          <w:sz w:val="28"/>
          <w:szCs w:val="28"/>
        </w:rPr>
        <w:t xml:space="preserve"> профилактические медицинские осмотры прошли </w:t>
      </w:r>
      <w:r w:rsidR="004A6D72">
        <w:rPr>
          <w:rFonts w:ascii="Times New Roman" w:hAnsi="Times New Roman" w:cs="Times New Roman"/>
          <w:sz w:val="28"/>
          <w:szCs w:val="28"/>
        </w:rPr>
        <w:t>27</w:t>
      </w:r>
      <w:r>
        <w:rPr>
          <w:rFonts w:ascii="Times New Roman" w:hAnsi="Times New Roman" w:cs="Times New Roman"/>
          <w:sz w:val="28"/>
          <w:szCs w:val="28"/>
        </w:rPr>
        <w:t xml:space="preserve"> млн детей, </w:t>
      </w:r>
      <w:r w:rsidR="00DE78FF">
        <w:rPr>
          <w:rFonts w:ascii="Times New Roman" w:hAnsi="Times New Roman" w:cs="Times New Roman"/>
          <w:sz w:val="28"/>
          <w:szCs w:val="28"/>
        </w:rPr>
        <w:br/>
      </w:r>
      <w:r>
        <w:rPr>
          <w:rFonts w:ascii="Times New Roman" w:hAnsi="Times New Roman" w:cs="Times New Roman"/>
          <w:sz w:val="28"/>
          <w:szCs w:val="28"/>
        </w:rPr>
        <w:lastRenderedPageBreak/>
        <w:t>что на 0,3</w:t>
      </w:r>
      <w:r w:rsidR="00291CD5" w:rsidRPr="00D845C9">
        <w:rPr>
          <w:rFonts w:ascii="Times New Roman" w:hAnsi="Times New Roman" w:cs="Times New Roman"/>
          <w:sz w:val="28"/>
          <w:szCs w:val="28"/>
        </w:rPr>
        <w:t xml:space="preserve"> млн детей больше по сравнению с </w:t>
      </w:r>
      <w:r w:rsidR="00801AF3" w:rsidRPr="00D845C9">
        <w:rPr>
          <w:rFonts w:ascii="Times New Roman" w:hAnsi="Times New Roman" w:cs="Times New Roman"/>
          <w:sz w:val="28"/>
          <w:szCs w:val="28"/>
        </w:rPr>
        <w:t>предыдущим</w:t>
      </w:r>
      <w:r w:rsidR="00291CD5" w:rsidRPr="00D845C9">
        <w:rPr>
          <w:rFonts w:ascii="Times New Roman" w:hAnsi="Times New Roman" w:cs="Times New Roman"/>
          <w:sz w:val="28"/>
          <w:szCs w:val="28"/>
        </w:rPr>
        <w:t xml:space="preserve"> годом (</w:t>
      </w:r>
      <w:r>
        <w:rPr>
          <w:rFonts w:ascii="Times New Roman" w:hAnsi="Times New Roman" w:cs="Times New Roman"/>
          <w:sz w:val="28"/>
          <w:szCs w:val="28"/>
        </w:rPr>
        <w:t>2023 г. – 26,</w:t>
      </w:r>
      <w:r w:rsidR="004A6D72">
        <w:rPr>
          <w:rFonts w:ascii="Times New Roman" w:hAnsi="Times New Roman" w:cs="Times New Roman"/>
          <w:sz w:val="28"/>
          <w:szCs w:val="28"/>
        </w:rPr>
        <w:t>7</w:t>
      </w:r>
      <w:r>
        <w:rPr>
          <w:rFonts w:ascii="Times New Roman" w:hAnsi="Times New Roman" w:cs="Times New Roman"/>
          <w:sz w:val="28"/>
          <w:szCs w:val="28"/>
        </w:rPr>
        <w:t xml:space="preserve"> млн детей; </w:t>
      </w:r>
      <w:r w:rsidR="004F7649" w:rsidRPr="00D845C9">
        <w:rPr>
          <w:rFonts w:ascii="Times New Roman" w:hAnsi="Times New Roman" w:cs="Times New Roman"/>
          <w:sz w:val="28"/>
          <w:szCs w:val="28"/>
        </w:rPr>
        <w:t xml:space="preserve">2022 г. – </w:t>
      </w:r>
      <w:r w:rsidR="00801AF3" w:rsidRPr="00D845C9">
        <w:rPr>
          <w:rFonts w:ascii="Times New Roman" w:hAnsi="Times New Roman" w:cs="Times New Roman"/>
          <w:sz w:val="28"/>
          <w:szCs w:val="28"/>
        </w:rPr>
        <w:t>25,7 млн детей).</w:t>
      </w:r>
    </w:p>
    <w:p w14:paraId="7B50FADA" w14:textId="3F4142B0" w:rsidR="00291CD5" w:rsidRPr="00D845C9" w:rsidRDefault="00291CD5"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По результатам профилактических осмотров дети распределены по следующим группам здоровья: Ι группа – 2</w:t>
      </w:r>
      <w:r w:rsidR="00DD4E59">
        <w:rPr>
          <w:rFonts w:ascii="Times New Roman" w:hAnsi="Times New Roman" w:cs="Times New Roman"/>
          <w:sz w:val="28"/>
          <w:szCs w:val="28"/>
        </w:rPr>
        <w:t>8,4%; ΙΙ группа – 55,5</w:t>
      </w:r>
      <w:r w:rsidRPr="00D845C9">
        <w:rPr>
          <w:rFonts w:ascii="Times New Roman" w:hAnsi="Times New Roman" w:cs="Times New Roman"/>
          <w:sz w:val="28"/>
          <w:szCs w:val="28"/>
        </w:rPr>
        <w:t>%; ΙΙΙ группа – 13,</w:t>
      </w:r>
      <w:r w:rsidR="00DD4E59">
        <w:rPr>
          <w:rFonts w:ascii="Times New Roman" w:hAnsi="Times New Roman" w:cs="Times New Roman"/>
          <w:sz w:val="28"/>
          <w:szCs w:val="28"/>
        </w:rPr>
        <w:t>5</w:t>
      </w:r>
      <w:r w:rsidRPr="00D845C9">
        <w:rPr>
          <w:rFonts w:ascii="Times New Roman" w:hAnsi="Times New Roman" w:cs="Times New Roman"/>
          <w:sz w:val="28"/>
          <w:szCs w:val="28"/>
        </w:rPr>
        <w:t xml:space="preserve">%; </w:t>
      </w:r>
      <w:r w:rsidR="004F7649" w:rsidRPr="00D845C9">
        <w:rPr>
          <w:rFonts w:ascii="Times New Roman" w:hAnsi="Times New Roman" w:cs="Times New Roman"/>
          <w:sz w:val="28"/>
          <w:szCs w:val="28"/>
        </w:rPr>
        <w:br/>
      </w:r>
      <w:r w:rsidRPr="00D845C9">
        <w:rPr>
          <w:rFonts w:ascii="Times New Roman" w:hAnsi="Times New Roman" w:cs="Times New Roman"/>
          <w:sz w:val="28"/>
          <w:szCs w:val="28"/>
        </w:rPr>
        <w:t xml:space="preserve">ΙV группа – 0,6%; V группа – </w:t>
      </w:r>
      <w:r w:rsidR="00801AF3" w:rsidRPr="00D845C9">
        <w:rPr>
          <w:rFonts w:ascii="Times New Roman" w:hAnsi="Times New Roman" w:cs="Times New Roman"/>
          <w:sz w:val="28"/>
          <w:szCs w:val="28"/>
        </w:rPr>
        <w:t>2,0%.</w:t>
      </w:r>
    </w:p>
    <w:p w14:paraId="176B2205" w14:textId="45A828D6" w:rsidR="00291CD5" w:rsidRPr="00D845C9" w:rsidRDefault="00291CD5" w:rsidP="00EC4C3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Одной из задач является не только провести осмотры детского населения, </w:t>
      </w:r>
      <w:r w:rsidR="00DD4E59">
        <w:rPr>
          <w:rFonts w:ascii="Times New Roman" w:hAnsi="Times New Roman" w:cs="Times New Roman"/>
          <w:sz w:val="28"/>
          <w:szCs w:val="28"/>
        </w:rPr>
        <w:br/>
      </w:r>
      <w:r w:rsidRPr="00D845C9">
        <w:rPr>
          <w:rFonts w:ascii="Times New Roman" w:hAnsi="Times New Roman" w:cs="Times New Roman"/>
          <w:sz w:val="28"/>
          <w:szCs w:val="28"/>
        </w:rPr>
        <w:t>но и обеспечить всех нуждающихся детей н</w:t>
      </w:r>
      <w:r w:rsidR="00801AF3" w:rsidRPr="00D845C9">
        <w:rPr>
          <w:rFonts w:ascii="Times New Roman" w:hAnsi="Times New Roman" w:cs="Times New Roman"/>
          <w:sz w:val="28"/>
          <w:szCs w:val="28"/>
        </w:rPr>
        <w:t>еобходимой медицинской помощью.</w:t>
      </w:r>
    </w:p>
    <w:p w14:paraId="24F43500" w14:textId="1B0634B6" w:rsidR="00DD4E59" w:rsidRDefault="00A40283"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Также ежегодно проводится углубленная диспансеризация наиболее незащищенной группы детей – детей-сирот и детей, оставшихся без попечения родителей. </w:t>
      </w:r>
      <w:r w:rsidR="00DD4E59">
        <w:rPr>
          <w:rFonts w:ascii="Times New Roman" w:hAnsi="Times New Roman" w:cs="Times New Roman"/>
          <w:sz w:val="28"/>
          <w:szCs w:val="28"/>
        </w:rPr>
        <w:t>По данным формы ФСН № 30, в</w:t>
      </w:r>
      <w:r w:rsidRPr="00D845C9">
        <w:rPr>
          <w:rFonts w:ascii="Times New Roman" w:hAnsi="Times New Roman" w:cs="Times New Roman"/>
          <w:sz w:val="28"/>
          <w:szCs w:val="28"/>
        </w:rPr>
        <w:t xml:space="preserve"> 202</w:t>
      </w:r>
      <w:r w:rsidR="00DD4E59">
        <w:rPr>
          <w:rFonts w:ascii="Times New Roman" w:hAnsi="Times New Roman" w:cs="Times New Roman"/>
          <w:sz w:val="28"/>
          <w:szCs w:val="28"/>
        </w:rPr>
        <w:t>4</w:t>
      </w:r>
      <w:r w:rsidRPr="00D845C9">
        <w:rPr>
          <w:rFonts w:ascii="Times New Roman" w:hAnsi="Times New Roman" w:cs="Times New Roman"/>
          <w:sz w:val="28"/>
          <w:szCs w:val="28"/>
        </w:rPr>
        <w:t xml:space="preserve"> г. охва</w:t>
      </w:r>
      <w:r w:rsidR="00DD4E59">
        <w:rPr>
          <w:rFonts w:ascii="Times New Roman" w:hAnsi="Times New Roman" w:cs="Times New Roman"/>
          <w:sz w:val="28"/>
          <w:szCs w:val="28"/>
        </w:rPr>
        <w:t>т</w:t>
      </w:r>
      <w:r w:rsidRPr="00D845C9">
        <w:rPr>
          <w:rFonts w:ascii="Times New Roman" w:hAnsi="Times New Roman" w:cs="Times New Roman"/>
          <w:sz w:val="28"/>
          <w:szCs w:val="28"/>
        </w:rPr>
        <w:t xml:space="preserve"> </w:t>
      </w:r>
      <w:r w:rsidR="00DD4E59" w:rsidRPr="00DD4E59">
        <w:rPr>
          <w:rFonts w:ascii="Times New Roman" w:hAnsi="Times New Roman" w:cs="Times New Roman"/>
          <w:sz w:val="28"/>
          <w:szCs w:val="28"/>
        </w:rPr>
        <w:t>диспансеризацией</w:t>
      </w:r>
      <w:r w:rsidR="00DD4E59">
        <w:rPr>
          <w:rFonts w:ascii="Times New Roman" w:hAnsi="Times New Roman" w:cs="Times New Roman"/>
          <w:sz w:val="28"/>
          <w:szCs w:val="28"/>
        </w:rPr>
        <w:t xml:space="preserve"> </w:t>
      </w:r>
      <w:r w:rsidR="00DD4E59" w:rsidRPr="00DD4E59">
        <w:rPr>
          <w:rFonts w:ascii="Times New Roman" w:hAnsi="Times New Roman" w:cs="Times New Roman"/>
          <w:sz w:val="28"/>
          <w:szCs w:val="28"/>
        </w:rPr>
        <w:t>пребывающих в стационарных учреждениях детей-сирот и детей, находящихся</w:t>
      </w:r>
      <w:r w:rsidR="00DD4E59">
        <w:rPr>
          <w:rFonts w:ascii="Times New Roman" w:hAnsi="Times New Roman" w:cs="Times New Roman"/>
          <w:sz w:val="28"/>
          <w:szCs w:val="28"/>
        </w:rPr>
        <w:t xml:space="preserve"> </w:t>
      </w:r>
      <w:r w:rsidR="00DD4E59">
        <w:rPr>
          <w:rFonts w:ascii="Times New Roman" w:hAnsi="Times New Roman" w:cs="Times New Roman"/>
          <w:sz w:val="28"/>
          <w:szCs w:val="28"/>
        </w:rPr>
        <w:br/>
      </w:r>
      <w:r w:rsidR="00DD4E59" w:rsidRPr="00DD4E59">
        <w:rPr>
          <w:rFonts w:ascii="Times New Roman" w:hAnsi="Times New Roman" w:cs="Times New Roman"/>
          <w:sz w:val="28"/>
          <w:szCs w:val="28"/>
        </w:rPr>
        <w:t>в трудной жи</w:t>
      </w:r>
      <w:r w:rsidR="00E71E26">
        <w:rPr>
          <w:rFonts w:ascii="Times New Roman" w:hAnsi="Times New Roman" w:cs="Times New Roman"/>
          <w:sz w:val="28"/>
          <w:szCs w:val="28"/>
        </w:rPr>
        <w:t>зненной ситуации, составил 99,3</w:t>
      </w:r>
      <w:r w:rsidR="00DD4E59" w:rsidRPr="00DD4E59">
        <w:rPr>
          <w:rFonts w:ascii="Times New Roman" w:hAnsi="Times New Roman" w:cs="Times New Roman"/>
          <w:sz w:val="28"/>
          <w:szCs w:val="28"/>
        </w:rPr>
        <w:t>%. Дети распределены по следующим</w:t>
      </w:r>
      <w:r w:rsidR="00DD4E59">
        <w:rPr>
          <w:rFonts w:ascii="Times New Roman" w:hAnsi="Times New Roman" w:cs="Times New Roman"/>
          <w:sz w:val="28"/>
          <w:szCs w:val="28"/>
        </w:rPr>
        <w:t xml:space="preserve"> </w:t>
      </w:r>
      <w:r w:rsidR="00DD4E59" w:rsidRPr="00DD4E59">
        <w:rPr>
          <w:rFonts w:ascii="Times New Roman" w:hAnsi="Times New Roman" w:cs="Times New Roman"/>
          <w:sz w:val="28"/>
          <w:szCs w:val="28"/>
        </w:rPr>
        <w:t>группам здоровья: Ι группа – 6,3</w:t>
      </w:r>
      <w:r w:rsidR="00DD4E59">
        <w:rPr>
          <w:rFonts w:ascii="Times New Roman" w:hAnsi="Times New Roman" w:cs="Times New Roman"/>
          <w:sz w:val="28"/>
          <w:szCs w:val="28"/>
        </w:rPr>
        <w:t>%; ΙΙ группа – 33,2%; ΙΙΙ группа – 31,1</w:t>
      </w:r>
      <w:r w:rsidR="00DD4E59" w:rsidRPr="00DD4E59">
        <w:rPr>
          <w:rFonts w:ascii="Times New Roman" w:hAnsi="Times New Roman" w:cs="Times New Roman"/>
          <w:sz w:val="28"/>
          <w:szCs w:val="28"/>
        </w:rPr>
        <w:t>%; ΙV группа</w:t>
      </w:r>
      <w:r w:rsidR="00DD4E59">
        <w:rPr>
          <w:rFonts w:ascii="Times New Roman" w:hAnsi="Times New Roman" w:cs="Times New Roman"/>
          <w:sz w:val="28"/>
          <w:szCs w:val="28"/>
        </w:rPr>
        <w:t xml:space="preserve"> – 5,4%; V группа – 23,9</w:t>
      </w:r>
      <w:r w:rsidR="00DD4E59" w:rsidRPr="00DD4E59">
        <w:rPr>
          <w:rFonts w:ascii="Times New Roman" w:hAnsi="Times New Roman" w:cs="Times New Roman"/>
          <w:sz w:val="28"/>
          <w:szCs w:val="28"/>
        </w:rPr>
        <w:t>%.</w:t>
      </w:r>
    </w:p>
    <w:p w14:paraId="3A2B94CD" w14:textId="7D9F8650" w:rsidR="00DD4E59" w:rsidRPr="00DD4E59" w:rsidRDefault="00DD4E59"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D4E59">
        <w:rPr>
          <w:rFonts w:ascii="Times New Roman" w:hAnsi="Times New Roman" w:cs="Times New Roman"/>
          <w:sz w:val="28"/>
          <w:szCs w:val="28"/>
        </w:rPr>
        <w:t>По итогам профилактических осмотров (диспансеризации) при выявлении</w:t>
      </w:r>
      <w:r>
        <w:rPr>
          <w:rFonts w:ascii="Times New Roman" w:hAnsi="Times New Roman" w:cs="Times New Roman"/>
          <w:sz w:val="28"/>
          <w:szCs w:val="28"/>
        </w:rPr>
        <w:t xml:space="preserve"> </w:t>
      </w:r>
      <w:r w:rsidRPr="00DD4E59">
        <w:rPr>
          <w:rFonts w:ascii="Times New Roman" w:hAnsi="Times New Roman" w:cs="Times New Roman"/>
          <w:sz w:val="28"/>
          <w:szCs w:val="28"/>
        </w:rPr>
        <w:t>заболеваний дети берутся под диспансерное наблюдение, проводятся</w:t>
      </w:r>
      <w:r>
        <w:rPr>
          <w:rFonts w:ascii="Times New Roman" w:hAnsi="Times New Roman" w:cs="Times New Roman"/>
          <w:sz w:val="28"/>
          <w:szCs w:val="28"/>
        </w:rPr>
        <w:t xml:space="preserve"> </w:t>
      </w:r>
      <w:r w:rsidRPr="00DD4E59">
        <w:rPr>
          <w:rFonts w:ascii="Times New Roman" w:hAnsi="Times New Roman" w:cs="Times New Roman"/>
          <w:sz w:val="28"/>
          <w:szCs w:val="28"/>
        </w:rPr>
        <w:t>соответствующие лечебно-реабилитационные мероприятия, а также работа</w:t>
      </w:r>
      <w:r>
        <w:rPr>
          <w:rFonts w:ascii="Times New Roman" w:hAnsi="Times New Roman" w:cs="Times New Roman"/>
          <w:sz w:val="28"/>
          <w:szCs w:val="28"/>
        </w:rPr>
        <w:t xml:space="preserve"> </w:t>
      </w:r>
      <w:r w:rsidR="00220B63">
        <w:rPr>
          <w:rFonts w:ascii="Times New Roman" w:hAnsi="Times New Roman" w:cs="Times New Roman"/>
          <w:sz w:val="28"/>
          <w:szCs w:val="28"/>
        </w:rPr>
        <w:br/>
      </w:r>
      <w:r w:rsidRPr="00DD4E59">
        <w:rPr>
          <w:rFonts w:ascii="Times New Roman" w:hAnsi="Times New Roman" w:cs="Times New Roman"/>
          <w:sz w:val="28"/>
          <w:szCs w:val="28"/>
        </w:rPr>
        <w:t>по формированию здорового образа жизни.</w:t>
      </w:r>
    </w:p>
    <w:p w14:paraId="5EC7DDD3" w14:textId="2B855BA5" w:rsidR="00DD4E59" w:rsidRPr="00DD4E59" w:rsidRDefault="00DD4E59" w:rsidP="00220B6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D4E59">
        <w:rPr>
          <w:rFonts w:ascii="Times New Roman" w:hAnsi="Times New Roman" w:cs="Times New Roman"/>
          <w:sz w:val="28"/>
          <w:szCs w:val="28"/>
        </w:rPr>
        <w:t>Вопросы по организации и проведению диспансеризации, качества</w:t>
      </w:r>
      <w:r w:rsidR="00220B63">
        <w:rPr>
          <w:rFonts w:ascii="Times New Roman" w:hAnsi="Times New Roman" w:cs="Times New Roman"/>
          <w:sz w:val="28"/>
          <w:szCs w:val="28"/>
        </w:rPr>
        <w:t xml:space="preserve"> </w:t>
      </w:r>
      <w:r w:rsidRPr="00DD4E59">
        <w:rPr>
          <w:rFonts w:ascii="Times New Roman" w:hAnsi="Times New Roman" w:cs="Times New Roman"/>
          <w:sz w:val="28"/>
          <w:szCs w:val="28"/>
        </w:rPr>
        <w:t>последующего оказания медицинской помощи указанной категории детей находят</w:t>
      </w:r>
      <w:r w:rsidR="00220B63">
        <w:rPr>
          <w:rFonts w:ascii="Times New Roman" w:hAnsi="Times New Roman" w:cs="Times New Roman"/>
          <w:sz w:val="28"/>
          <w:szCs w:val="28"/>
        </w:rPr>
        <w:t xml:space="preserve">ся </w:t>
      </w:r>
      <w:r w:rsidRPr="00DD4E59">
        <w:rPr>
          <w:rFonts w:ascii="Times New Roman" w:hAnsi="Times New Roman" w:cs="Times New Roman"/>
          <w:sz w:val="28"/>
          <w:szCs w:val="28"/>
        </w:rPr>
        <w:t>на постоянном контроле Минздрава России.</w:t>
      </w:r>
    </w:p>
    <w:p w14:paraId="77920381" w14:textId="2537C7F2" w:rsidR="00A40283" w:rsidRDefault="00DD4E59" w:rsidP="00DD4E59">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D4E59">
        <w:rPr>
          <w:rFonts w:ascii="Times New Roman" w:hAnsi="Times New Roman" w:cs="Times New Roman"/>
          <w:sz w:val="28"/>
          <w:szCs w:val="28"/>
        </w:rPr>
        <w:t>В 2024 г</w:t>
      </w:r>
      <w:r w:rsidR="00220B63">
        <w:rPr>
          <w:rFonts w:ascii="Times New Roman" w:hAnsi="Times New Roman" w:cs="Times New Roman"/>
          <w:sz w:val="28"/>
          <w:szCs w:val="28"/>
        </w:rPr>
        <w:t>.</w:t>
      </w:r>
      <w:r w:rsidRPr="00DD4E59">
        <w:rPr>
          <w:rFonts w:ascii="Times New Roman" w:hAnsi="Times New Roman" w:cs="Times New Roman"/>
          <w:sz w:val="28"/>
          <w:szCs w:val="28"/>
        </w:rPr>
        <w:t xml:space="preserve"> сохранялся высокий уровень посещаемости </w:t>
      </w:r>
      <w:r w:rsidR="00E71E26">
        <w:rPr>
          <w:rFonts w:ascii="Times New Roman" w:hAnsi="Times New Roman" w:cs="Times New Roman"/>
          <w:sz w:val="28"/>
          <w:szCs w:val="28"/>
        </w:rPr>
        <w:t xml:space="preserve">медицинских организаций, </w:t>
      </w:r>
      <w:proofErr w:type="spellStart"/>
      <w:r w:rsidR="00E71E26">
        <w:rPr>
          <w:rFonts w:ascii="Times New Roman" w:hAnsi="Times New Roman" w:cs="Times New Roman"/>
          <w:sz w:val="28"/>
          <w:szCs w:val="28"/>
        </w:rPr>
        <w:t>оказываающих</w:t>
      </w:r>
      <w:proofErr w:type="spellEnd"/>
      <w:r w:rsidR="00E71E26">
        <w:rPr>
          <w:rFonts w:ascii="Times New Roman" w:hAnsi="Times New Roman" w:cs="Times New Roman"/>
          <w:sz w:val="28"/>
          <w:szCs w:val="28"/>
        </w:rPr>
        <w:t xml:space="preserve"> первичную медико-санитарную помощь детям. Ч</w:t>
      </w:r>
      <w:r w:rsidRPr="00DD4E59">
        <w:rPr>
          <w:rFonts w:ascii="Times New Roman" w:hAnsi="Times New Roman" w:cs="Times New Roman"/>
          <w:sz w:val="28"/>
          <w:szCs w:val="28"/>
        </w:rPr>
        <w:t xml:space="preserve">исло посещений детьми </w:t>
      </w:r>
      <w:r w:rsidR="00E71E26">
        <w:rPr>
          <w:rFonts w:ascii="Times New Roman" w:hAnsi="Times New Roman" w:cs="Times New Roman"/>
          <w:sz w:val="28"/>
          <w:szCs w:val="28"/>
        </w:rPr>
        <w:t>указанных медицинских организаций</w:t>
      </w:r>
      <w:r w:rsidRPr="00DD4E59">
        <w:rPr>
          <w:rFonts w:ascii="Times New Roman" w:hAnsi="Times New Roman" w:cs="Times New Roman"/>
          <w:sz w:val="28"/>
          <w:szCs w:val="28"/>
        </w:rPr>
        <w:t xml:space="preserve"> составило</w:t>
      </w:r>
      <w:r w:rsidR="00220B63">
        <w:rPr>
          <w:rFonts w:ascii="Times New Roman" w:hAnsi="Times New Roman" w:cs="Times New Roman"/>
          <w:sz w:val="28"/>
          <w:szCs w:val="28"/>
        </w:rPr>
        <w:t xml:space="preserve"> </w:t>
      </w:r>
      <w:r w:rsidRPr="00DD4E59">
        <w:rPr>
          <w:rFonts w:ascii="Times New Roman" w:hAnsi="Times New Roman" w:cs="Times New Roman"/>
          <w:sz w:val="28"/>
          <w:szCs w:val="28"/>
        </w:rPr>
        <w:t xml:space="preserve">более 391,58 млн, что на 1,3 млн посещений больше, чем </w:t>
      </w:r>
      <w:r w:rsidR="00220B63">
        <w:rPr>
          <w:rFonts w:ascii="Times New Roman" w:hAnsi="Times New Roman" w:cs="Times New Roman"/>
          <w:sz w:val="28"/>
          <w:szCs w:val="28"/>
        </w:rPr>
        <w:t xml:space="preserve">в </w:t>
      </w:r>
      <w:r w:rsidRPr="00DD4E59">
        <w:rPr>
          <w:rFonts w:ascii="Times New Roman" w:hAnsi="Times New Roman" w:cs="Times New Roman"/>
          <w:sz w:val="28"/>
          <w:szCs w:val="28"/>
        </w:rPr>
        <w:t>2023 г. Количество посещений детских поликлиник с профилактическими целями</w:t>
      </w:r>
      <w:r w:rsidR="00220B63">
        <w:rPr>
          <w:rFonts w:ascii="Times New Roman" w:hAnsi="Times New Roman" w:cs="Times New Roman"/>
          <w:sz w:val="28"/>
          <w:szCs w:val="28"/>
        </w:rPr>
        <w:t xml:space="preserve"> </w:t>
      </w:r>
      <w:r w:rsidRPr="00DD4E59">
        <w:rPr>
          <w:rFonts w:ascii="Times New Roman" w:hAnsi="Times New Roman" w:cs="Times New Roman"/>
          <w:sz w:val="28"/>
          <w:szCs w:val="28"/>
        </w:rPr>
        <w:t>также увеличилось и составило 211,1 млн.</w:t>
      </w:r>
    </w:p>
    <w:p w14:paraId="20FACF25" w14:textId="3B28D041" w:rsidR="00291CD5" w:rsidRPr="00D845C9" w:rsidRDefault="00291CD5" w:rsidP="00092183">
      <w:pPr>
        <w:shd w:val="clear" w:color="auto" w:fill="FFFFFF"/>
        <w:autoSpaceDE w:val="0"/>
        <w:autoSpaceDN w:val="0"/>
        <w:adjustRightInd w:val="0"/>
        <w:spacing w:before="120" w:after="120" w:line="264" w:lineRule="auto"/>
        <w:ind w:firstLine="709"/>
        <w:jc w:val="center"/>
        <w:rPr>
          <w:rFonts w:ascii="Times New Roman" w:hAnsi="Times New Roman" w:cs="Times New Roman"/>
          <w:i/>
          <w:sz w:val="28"/>
          <w:szCs w:val="28"/>
        </w:rPr>
      </w:pPr>
      <w:r w:rsidRPr="00D845C9">
        <w:rPr>
          <w:rFonts w:ascii="Times New Roman" w:hAnsi="Times New Roman" w:cs="Times New Roman"/>
          <w:i/>
          <w:sz w:val="28"/>
          <w:szCs w:val="28"/>
        </w:rPr>
        <w:t>Охрана здоровья детей, страдающих редкими (</w:t>
      </w:r>
      <w:proofErr w:type="spellStart"/>
      <w:r w:rsidRPr="00D845C9">
        <w:rPr>
          <w:rFonts w:ascii="Times New Roman" w:hAnsi="Times New Roman" w:cs="Times New Roman"/>
          <w:i/>
          <w:sz w:val="28"/>
          <w:szCs w:val="28"/>
        </w:rPr>
        <w:t>орфанными</w:t>
      </w:r>
      <w:proofErr w:type="spellEnd"/>
      <w:r w:rsidRPr="00D845C9">
        <w:rPr>
          <w:rFonts w:ascii="Times New Roman" w:hAnsi="Times New Roman" w:cs="Times New Roman"/>
          <w:i/>
          <w:sz w:val="28"/>
          <w:szCs w:val="28"/>
        </w:rPr>
        <w:t>) заболеваниями</w:t>
      </w:r>
    </w:p>
    <w:p w14:paraId="27B58B2E" w14:textId="09DF8824" w:rsidR="00291CD5" w:rsidRPr="00D845C9"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Особое внимание государства уделяется категории детей, страдающих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xml:space="preserve">) заболеваниями, приводящими к ранней </w:t>
      </w:r>
      <w:proofErr w:type="spellStart"/>
      <w:r w:rsidRPr="00D845C9">
        <w:rPr>
          <w:rFonts w:ascii="Times New Roman" w:hAnsi="Times New Roman" w:cs="Times New Roman"/>
          <w:sz w:val="28"/>
          <w:szCs w:val="28"/>
        </w:rPr>
        <w:t>инвалидизации</w:t>
      </w:r>
      <w:proofErr w:type="spellEnd"/>
      <w:r w:rsidRPr="00D845C9">
        <w:rPr>
          <w:rFonts w:ascii="Times New Roman" w:hAnsi="Times New Roman" w:cs="Times New Roman"/>
          <w:sz w:val="28"/>
          <w:szCs w:val="28"/>
        </w:rPr>
        <w:t xml:space="preserve"> и сокр</w:t>
      </w:r>
      <w:r w:rsidR="00CA37AC">
        <w:rPr>
          <w:rFonts w:ascii="Times New Roman" w:hAnsi="Times New Roman" w:cs="Times New Roman"/>
          <w:sz w:val="28"/>
          <w:szCs w:val="28"/>
        </w:rPr>
        <w:t>ащению продолжительности жизни.</w:t>
      </w:r>
    </w:p>
    <w:p w14:paraId="36D50B56" w14:textId="7BB2298F" w:rsidR="00CA37AC"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Федеральным законом № 323-ФЗ закреплено определение редк</w:t>
      </w:r>
      <w:r w:rsidR="00CA37AC">
        <w:rPr>
          <w:rFonts w:ascii="Times New Roman" w:hAnsi="Times New Roman" w:cs="Times New Roman"/>
          <w:sz w:val="28"/>
          <w:szCs w:val="28"/>
        </w:rPr>
        <w:t>их</w:t>
      </w:r>
      <w:r w:rsidRPr="00D845C9">
        <w:rPr>
          <w:rFonts w:ascii="Times New Roman" w:hAnsi="Times New Roman" w:cs="Times New Roman"/>
          <w:sz w:val="28"/>
          <w:szCs w:val="28"/>
        </w:rPr>
        <w:t xml:space="preserve"> (</w:t>
      </w:r>
      <w:proofErr w:type="spellStart"/>
      <w:r w:rsidRPr="00D845C9">
        <w:rPr>
          <w:rFonts w:ascii="Times New Roman" w:hAnsi="Times New Roman" w:cs="Times New Roman"/>
          <w:sz w:val="28"/>
          <w:szCs w:val="28"/>
        </w:rPr>
        <w:t>орфанн</w:t>
      </w:r>
      <w:r w:rsidR="00CA37AC">
        <w:rPr>
          <w:rFonts w:ascii="Times New Roman" w:hAnsi="Times New Roman" w:cs="Times New Roman"/>
          <w:sz w:val="28"/>
          <w:szCs w:val="28"/>
        </w:rPr>
        <w:t>ых</w:t>
      </w:r>
      <w:proofErr w:type="spellEnd"/>
      <w:r w:rsidRPr="00D845C9">
        <w:rPr>
          <w:rFonts w:ascii="Times New Roman" w:hAnsi="Times New Roman" w:cs="Times New Roman"/>
          <w:sz w:val="28"/>
          <w:szCs w:val="28"/>
        </w:rPr>
        <w:t>) заболевани</w:t>
      </w:r>
      <w:r w:rsidR="00CA37AC">
        <w:rPr>
          <w:rFonts w:ascii="Times New Roman" w:hAnsi="Times New Roman" w:cs="Times New Roman"/>
          <w:sz w:val="28"/>
          <w:szCs w:val="28"/>
        </w:rPr>
        <w:t xml:space="preserve">й, которыми являются заболевания, имеющие распространенность </w:t>
      </w:r>
      <w:r w:rsidR="00CA37AC">
        <w:rPr>
          <w:rFonts w:ascii="Times New Roman" w:hAnsi="Times New Roman" w:cs="Times New Roman"/>
          <w:sz w:val="28"/>
          <w:szCs w:val="28"/>
        </w:rPr>
        <w:br/>
        <w:t>не более 10 случаев на 100 тыс. населения. Кроме того, среди редких (</w:t>
      </w:r>
      <w:proofErr w:type="spellStart"/>
      <w:r w:rsidR="00CA37AC">
        <w:rPr>
          <w:rFonts w:ascii="Times New Roman" w:hAnsi="Times New Roman" w:cs="Times New Roman"/>
          <w:sz w:val="28"/>
          <w:szCs w:val="28"/>
        </w:rPr>
        <w:t>орфанных</w:t>
      </w:r>
      <w:proofErr w:type="spellEnd"/>
      <w:r w:rsidR="00CA37AC">
        <w:rPr>
          <w:rFonts w:ascii="Times New Roman" w:hAnsi="Times New Roman" w:cs="Times New Roman"/>
          <w:sz w:val="28"/>
          <w:szCs w:val="28"/>
        </w:rPr>
        <w:t>) заболеваний выделяются заболевания, характеризующимися хроническим прогрессирующим течением, приводящие к сокращению продолжительности жизни граждан или их инвалидности.</w:t>
      </w:r>
    </w:p>
    <w:p w14:paraId="49775E39" w14:textId="7CF14343" w:rsidR="00291CD5" w:rsidRPr="00D845C9"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Также законодательно предусмотрено регулирование вопросов, связанных </w:t>
      </w:r>
      <w:r w:rsidR="00CA37AC">
        <w:rPr>
          <w:rFonts w:ascii="Times New Roman" w:hAnsi="Times New Roman" w:cs="Times New Roman"/>
          <w:sz w:val="28"/>
          <w:szCs w:val="28"/>
        </w:rPr>
        <w:br/>
      </w:r>
      <w:r w:rsidRPr="00D845C9">
        <w:rPr>
          <w:rFonts w:ascii="Times New Roman" w:hAnsi="Times New Roman" w:cs="Times New Roman"/>
          <w:sz w:val="28"/>
          <w:szCs w:val="28"/>
        </w:rPr>
        <w:t>с оказанием медицинской помощи больным с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заболеваниями и</w:t>
      </w:r>
      <w:r w:rsidR="00F13E13" w:rsidRPr="00D845C9">
        <w:rPr>
          <w:rFonts w:ascii="Times New Roman" w:hAnsi="Times New Roman" w:cs="Times New Roman"/>
          <w:sz w:val="28"/>
          <w:szCs w:val="28"/>
        </w:rPr>
        <w:t xml:space="preserve"> их лекарственным обеспечением.</w:t>
      </w:r>
    </w:p>
    <w:p w14:paraId="40E2C839" w14:textId="0B7E287D" w:rsidR="00291CD5" w:rsidRPr="00D845C9"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lastRenderedPageBreak/>
        <w:t xml:space="preserve">В рамках </w:t>
      </w:r>
      <w:r w:rsidR="002B3E87">
        <w:rPr>
          <w:rFonts w:ascii="Times New Roman" w:hAnsi="Times New Roman" w:cs="Times New Roman"/>
          <w:sz w:val="28"/>
          <w:szCs w:val="28"/>
        </w:rPr>
        <w:t xml:space="preserve">информационно-аналитической системы Минздрава России создана подсистема </w:t>
      </w:r>
      <w:r w:rsidRPr="00D845C9">
        <w:rPr>
          <w:rFonts w:ascii="Times New Roman" w:hAnsi="Times New Roman" w:cs="Times New Roman"/>
          <w:sz w:val="28"/>
          <w:szCs w:val="28"/>
        </w:rPr>
        <w:t xml:space="preserve">«Федеральный регистр лиц, страдающих </w:t>
      </w:r>
      <w:proofErr w:type="spellStart"/>
      <w:r w:rsidRPr="00D845C9">
        <w:rPr>
          <w:rFonts w:ascii="Times New Roman" w:hAnsi="Times New Roman" w:cs="Times New Roman"/>
          <w:sz w:val="28"/>
          <w:szCs w:val="28"/>
        </w:rPr>
        <w:t>жизнеугрожающими</w:t>
      </w:r>
      <w:proofErr w:type="spellEnd"/>
      <w:r w:rsidR="00D75D4E" w:rsidRPr="00D845C9">
        <w:rPr>
          <w:rFonts w:ascii="Times New Roman" w:hAnsi="Times New Roman" w:cs="Times New Roman"/>
          <w:sz w:val="28"/>
          <w:szCs w:val="28"/>
        </w:rPr>
        <w:t xml:space="preserve"> </w:t>
      </w:r>
      <w:r w:rsidR="00E774BF">
        <w:rPr>
          <w:rFonts w:ascii="Times New Roman" w:hAnsi="Times New Roman" w:cs="Times New Roman"/>
          <w:sz w:val="28"/>
          <w:szCs w:val="28"/>
        </w:rPr>
        <w:br/>
      </w:r>
      <w:r w:rsidRPr="00D845C9">
        <w:rPr>
          <w:rFonts w:ascii="Times New Roman" w:hAnsi="Times New Roman" w:cs="Times New Roman"/>
          <w:sz w:val="28"/>
          <w:szCs w:val="28"/>
        </w:rPr>
        <w:t>и хроническими прогрессирующими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xml:space="preserve">) заболеваниями, приводящими к сокращению продолжительности жизни граждан или их инвалидности» (далее </w:t>
      </w:r>
      <w:r w:rsidR="00D75D4E" w:rsidRPr="00D845C9">
        <w:rPr>
          <w:rFonts w:ascii="Times New Roman" w:hAnsi="Times New Roman" w:cs="Times New Roman"/>
          <w:sz w:val="28"/>
          <w:szCs w:val="28"/>
        </w:rPr>
        <w:t xml:space="preserve">по тексту подраздела </w:t>
      </w:r>
      <w:r w:rsidR="00F13E13" w:rsidRPr="00D845C9">
        <w:rPr>
          <w:rFonts w:ascii="Times New Roman" w:hAnsi="Times New Roman" w:cs="Times New Roman"/>
          <w:sz w:val="28"/>
          <w:szCs w:val="28"/>
        </w:rPr>
        <w:t>– Федеральный регистр).</w:t>
      </w:r>
      <w:r w:rsidR="002B3E87">
        <w:rPr>
          <w:rFonts w:ascii="Times New Roman" w:hAnsi="Times New Roman" w:cs="Times New Roman"/>
          <w:sz w:val="28"/>
          <w:szCs w:val="28"/>
        </w:rPr>
        <w:t xml:space="preserve"> </w:t>
      </w:r>
      <w:r w:rsidRPr="00D845C9">
        <w:rPr>
          <w:rFonts w:ascii="Times New Roman" w:hAnsi="Times New Roman" w:cs="Times New Roman"/>
          <w:sz w:val="28"/>
          <w:szCs w:val="28"/>
        </w:rPr>
        <w:t xml:space="preserve">В настоящее время в Федеральный регистр внесены данные о более </w:t>
      </w:r>
      <w:r w:rsidR="00524089" w:rsidRPr="00D845C9">
        <w:rPr>
          <w:rFonts w:ascii="Times New Roman" w:hAnsi="Times New Roman" w:cs="Times New Roman"/>
          <w:sz w:val="28"/>
          <w:szCs w:val="28"/>
        </w:rPr>
        <w:t>2</w:t>
      </w:r>
      <w:r w:rsidR="002B3E87">
        <w:rPr>
          <w:rFonts w:ascii="Times New Roman" w:hAnsi="Times New Roman" w:cs="Times New Roman"/>
          <w:sz w:val="28"/>
          <w:szCs w:val="28"/>
        </w:rPr>
        <w:t>3,3</w:t>
      </w:r>
      <w:r w:rsidRPr="00D845C9">
        <w:rPr>
          <w:rFonts w:ascii="Times New Roman" w:hAnsi="Times New Roman" w:cs="Times New Roman"/>
          <w:sz w:val="28"/>
          <w:szCs w:val="28"/>
        </w:rPr>
        <w:t xml:space="preserve"> тыс. пациентов </w:t>
      </w:r>
      <w:r w:rsidR="002B3E87">
        <w:rPr>
          <w:rFonts w:ascii="Times New Roman" w:hAnsi="Times New Roman" w:cs="Times New Roman"/>
          <w:sz w:val="28"/>
          <w:szCs w:val="28"/>
        </w:rPr>
        <w:br/>
      </w:r>
      <w:r w:rsidRPr="00D845C9">
        <w:rPr>
          <w:rFonts w:ascii="Times New Roman" w:hAnsi="Times New Roman" w:cs="Times New Roman"/>
          <w:sz w:val="28"/>
          <w:szCs w:val="28"/>
        </w:rPr>
        <w:t>с 17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xml:space="preserve">) заболеваниями, из них более </w:t>
      </w:r>
      <w:r w:rsidR="00524089" w:rsidRPr="00D845C9">
        <w:rPr>
          <w:rFonts w:ascii="Times New Roman" w:hAnsi="Times New Roman" w:cs="Times New Roman"/>
          <w:sz w:val="28"/>
          <w:szCs w:val="28"/>
        </w:rPr>
        <w:t>10</w:t>
      </w:r>
      <w:r w:rsidR="002B3E87">
        <w:rPr>
          <w:rFonts w:ascii="Times New Roman" w:hAnsi="Times New Roman" w:cs="Times New Roman"/>
          <w:sz w:val="28"/>
          <w:szCs w:val="28"/>
        </w:rPr>
        <w:t>,4</w:t>
      </w:r>
      <w:r w:rsidRPr="00D845C9">
        <w:rPr>
          <w:rFonts w:ascii="Times New Roman" w:hAnsi="Times New Roman" w:cs="Times New Roman"/>
          <w:sz w:val="28"/>
          <w:szCs w:val="28"/>
        </w:rPr>
        <w:t xml:space="preserve"> ты</w:t>
      </w:r>
      <w:r w:rsidR="00F13E13" w:rsidRPr="00D845C9">
        <w:rPr>
          <w:rFonts w:ascii="Times New Roman" w:hAnsi="Times New Roman" w:cs="Times New Roman"/>
          <w:sz w:val="28"/>
          <w:szCs w:val="28"/>
        </w:rPr>
        <w:t>с. детей.</w:t>
      </w:r>
    </w:p>
    <w:p w14:paraId="3836945B" w14:textId="67FE5891" w:rsidR="00291CD5" w:rsidRPr="00D845C9"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Начиная с 2021 г</w:t>
      </w:r>
      <w:r w:rsidR="00D8438B" w:rsidRPr="00D845C9">
        <w:rPr>
          <w:rFonts w:ascii="Times New Roman" w:hAnsi="Times New Roman" w:cs="Times New Roman"/>
          <w:sz w:val="28"/>
          <w:szCs w:val="28"/>
        </w:rPr>
        <w:t>.</w:t>
      </w:r>
      <w:r w:rsidR="00DE78FF">
        <w:rPr>
          <w:rFonts w:ascii="Times New Roman" w:hAnsi="Times New Roman" w:cs="Times New Roman"/>
          <w:sz w:val="28"/>
          <w:szCs w:val="28"/>
        </w:rPr>
        <w:t>,</w:t>
      </w:r>
      <w:r w:rsidRPr="00D845C9">
        <w:rPr>
          <w:rFonts w:ascii="Times New Roman" w:hAnsi="Times New Roman" w:cs="Times New Roman"/>
          <w:sz w:val="28"/>
          <w:szCs w:val="28"/>
        </w:rPr>
        <w:t xml:space="preserve"> Фондом поддержки детей с тяжелыми </w:t>
      </w:r>
      <w:proofErr w:type="spellStart"/>
      <w:r w:rsidRPr="00D845C9">
        <w:rPr>
          <w:rFonts w:ascii="Times New Roman" w:hAnsi="Times New Roman" w:cs="Times New Roman"/>
          <w:sz w:val="28"/>
          <w:szCs w:val="28"/>
        </w:rPr>
        <w:t>жизнеугрожающими</w:t>
      </w:r>
      <w:proofErr w:type="spellEnd"/>
      <w:r w:rsidRPr="00D845C9">
        <w:rPr>
          <w:rFonts w:ascii="Times New Roman" w:hAnsi="Times New Roman" w:cs="Times New Roman"/>
          <w:sz w:val="28"/>
          <w:szCs w:val="28"/>
        </w:rPr>
        <w:t xml:space="preserve"> </w:t>
      </w:r>
      <w:r w:rsidR="002B3E87">
        <w:rPr>
          <w:rFonts w:ascii="Times New Roman" w:hAnsi="Times New Roman" w:cs="Times New Roman"/>
          <w:sz w:val="28"/>
          <w:szCs w:val="28"/>
        </w:rPr>
        <w:br/>
      </w:r>
      <w:r w:rsidRPr="00D845C9">
        <w:rPr>
          <w:rFonts w:ascii="Times New Roman" w:hAnsi="Times New Roman" w:cs="Times New Roman"/>
          <w:sz w:val="28"/>
          <w:szCs w:val="28"/>
        </w:rPr>
        <w:t>и хроническими заболеваниями, в том числе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заболеваниями, «Круг добра» (далее – Фонд</w:t>
      </w:r>
      <w:r w:rsidR="00D8438B" w:rsidRPr="00D845C9">
        <w:rPr>
          <w:rFonts w:ascii="Times New Roman" w:hAnsi="Times New Roman" w:cs="Times New Roman"/>
          <w:sz w:val="28"/>
          <w:szCs w:val="28"/>
        </w:rPr>
        <w:t xml:space="preserve"> «Круг добра»</w:t>
      </w:r>
      <w:r w:rsidRPr="00D845C9">
        <w:rPr>
          <w:rFonts w:ascii="Times New Roman" w:hAnsi="Times New Roman" w:cs="Times New Roman"/>
          <w:sz w:val="28"/>
          <w:szCs w:val="28"/>
        </w:rPr>
        <w:t>), созданным в соответствии с Указом Президента Российской Федерации от 5</w:t>
      </w:r>
      <w:r w:rsidR="00D8438B" w:rsidRPr="00D845C9">
        <w:rPr>
          <w:rFonts w:ascii="Times New Roman" w:hAnsi="Times New Roman" w:cs="Times New Roman"/>
          <w:sz w:val="28"/>
          <w:szCs w:val="28"/>
        </w:rPr>
        <w:t xml:space="preserve"> января </w:t>
      </w:r>
      <w:r w:rsidRPr="00D845C9">
        <w:rPr>
          <w:rFonts w:ascii="Times New Roman" w:hAnsi="Times New Roman" w:cs="Times New Roman"/>
          <w:sz w:val="28"/>
          <w:szCs w:val="28"/>
        </w:rPr>
        <w:t>2021</w:t>
      </w:r>
      <w:r w:rsidR="00D8438B" w:rsidRPr="00D845C9">
        <w:rPr>
          <w:rFonts w:ascii="Times New Roman" w:hAnsi="Times New Roman" w:cs="Times New Roman"/>
          <w:sz w:val="28"/>
          <w:szCs w:val="28"/>
        </w:rPr>
        <w:t xml:space="preserve"> г.</w:t>
      </w:r>
      <w:r w:rsidRPr="00D845C9">
        <w:rPr>
          <w:rFonts w:ascii="Times New Roman" w:hAnsi="Times New Roman" w:cs="Times New Roman"/>
          <w:sz w:val="28"/>
          <w:szCs w:val="28"/>
        </w:rPr>
        <w:t xml:space="preserve"> № 16, реализуются мероприятия по обеспечению оказания медицинской помощи (при необходимости </w:t>
      </w:r>
      <w:r w:rsidR="00E774BF">
        <w:rPr>
          <w:rFonts w:ascii="Times New Roman" w:hAnsi="Times New Roman" w:cs="Times New Roman"/>
          <w:sz w:val="28"/>
          <w:szCs w:val="28"/>
        </w:rPr>
        <w:br/>
      </w:r>
      <w:r w:rsidRPr="00D845C9">
        <w:rPr>
          <w:rFonts w:ascii="Times New Roman" w:hAnsi="Times New Roman" w:cs="Times New Roman"/>
          <w:sz w:val="28"/>
          <w:szCs w:val="28"/>
        </w:rPr>
        <w:t xml:space="preserve">за пределами Российской Федерации) детям с тяжелыми </w:t>
      </w:r>
      <w:proofErr w:type="spellStart"/>
      <w:r w:rsidRPr="00D845C9">
        <w:rPr>
          <w:rFonts w:ascii="Times New Roman" w:hAnsi="Times New Roman" w:cs="Times New Roman"/>
          <w:sz w:val="28"/>
          <w:szCs w:val="28"/>
        </w:rPr>
        <w:t>жизнеугрожающими</w:t>
      </w:r>
      <w:proofErr w:type="spellEnd"/>
      <w:r w:rsidRPr="00D845C9">
        <w:rPr>
          <w:rFonts w:ascii="Times New Roman" w:hAnsi="Times New Roman" w:cs="Times New Roman"/>
          <w:sz w:val="28"/>
          <w:szCs w:val="28"/>
        </w:rPr>
        <w:t xml:space="preserve"> </w:t>
      </w:r>
      <w:r w:rsidR="00E774BF">
        <w:rPr>
          <w:rFonts w:ascii="Times New Roman" w:hAnsi="Times New Roman" w:cs="Times New Roman"/>
          <w:sz w:val="28"/>
          <w:szCs w:val="28"/>
        </w:rPr>
        <w:br/>
      </w:r>
      <w:r w:rsidRPr="00D845C9">
        <w:rPr>
          <w:rFonts w:ascii="Times New Roman" w:hAnsi="Times New Roman" w:cs="Times New Roman"/>
          <w:sz w:val="28"/>
          <w:szCs w:val="28"/>
        </w:rPr>
        <w:t>и хроническими заболеваниями, в том числе редкими (</w:t>
      </w:r>
      <w:proofErr w:type="spellStart"/>
      <w:r w:rsidRPr="00D845C9">
        <w:rPr>
          <w:rFonts w:ascii="Times New Roman" w:hAnsi="Times New Roman" w:cs="Times New Roman"/>
          <w:sz w:val="28"/>
          <w:szCs w:val="28"/>
        </w:rPr>
        <w:t>орфанными</w:t>
      </w:r>
      <w:proofErr w:type="spellEnd"/>
      <w:r w:rsidRPr="00D845C9">
        <w:rPr>
          <w:rFonts w:ascii="Times New Roman" w:hAnsi="Times New Roman" w:cs="Times New Roman"/>
          <w:sz w:val="28"/>
          <w:szCs w:val="28"/>
        </w:rPr>
        <w:t>) заболеваниями, обеспечению таких детей лекарственными препаратами и медицинскими изделиями, в том числе незарегистрированными в Российской Федерации, а также техническими средствами реабилитации, не входящими в федеральный перечень реабилитационных мероприятий, технических средств реабилитации и у</w:t>
      </w:r>
      <w:r w:rsidR="00875A95" w:rsidRPr="00D845C9">
        <w:rPr>
          <w:rFonts w:ascii="Times New Roman" w:hAnsi="Times New Roman" w:cs="Times New Roman"/>
          <w:sz w:val="28"/>
          <w:szCs w:val="28"/>
        </w:rPr>
        <w:t xml:space="preserve">слуг, предоставляемых </w:t>
      </w:r>
      <w:r w:rsidR="00E774BF">
        <w:rPr>
          <w:rFonts w:ascii="Times New Roman" w:hAnsi="Times New Roman" w:cs="Times New Roman"/>
          <w:sz w:val="28"/>
          <w:szCs w:val="28"/>
        </w:rPr>
        <w:t>лицу с инвалидностью</w:t>
      </w:r>
      <w:r w:rsidR="00875A95" w:rsidRPr="00D845C9">
        <w:rPr>
          <w:rFonts w:ascii="Times New Roman" w:hAnsi="Times New Roman" w:cs="Times New Roman"/>
          <w:sz w:val="28"/>
          <w:szCs w:val="28"/>
        </w:rPr>
        <w:t>.</w:t>
      </w:r>
    </w:p>
    <w:p w14:paraId="3DA7B9F7" w14:textId="6DBDB7C9" w:rsidR="00291CD5" w:rsidRPr="00D845C9"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Основной целью деятельности Фонда </w:t>
      </w:r>
      <w:r w:rsidR="000B2539" w:rsidRPr="00D845C9">
        <w:rPr>
          <w:rFonts w:ascii="Times New Roman" w:hAnsi="Times New Roman" w:cs="Times New Roman"/>
          <w:sz w:val="28"/>
          <w:szCs w:val="28"/>
        </w:rPr>
        <w:t xml:space="preserve">«Круг добра» </w:t>
      </w:r>
      <w:r w:rsidRPr="00D845C9">
        <w:rPr>
          <w:rFonts w:ascii="Times New Roman" w:hAnsi="Times New Roman" w:cs="Times New Roman"/>
          <w:sz w:val="28"/>
          <w:szCs w:val="28"/>
        </w:rPr>
        <w:t>является реализация дополнительного механизма организации и финансового обеспечения оказания медицинской помощи детям с редкими (</w:t>
      </w:r>
      <w:proofErr w:type="spellStart"/>
      <w:r w:rsidRPr="00D845C9">
        <w:rPr>
          <w:rFonts w:ascii="Times New Roman" w:hAnsi="Times New Roman" w:cs="Times New Roman"/>
          <w:sz w:val="28"/>
          <w:szCs w:val="28"/>
        </w:rPr>
        <w:t>орфнными</w:t>
      </w:r>
      <w:proofErr w:type="spellEnd"/>
      <w:r w:rsidRPr="00D845C9">
        <w:rPr>
          <w:rFonts w:ascii="Times New Roman" w:hAnsi="Times New Roman" w:cs="Times New Roman"/>
          <w:sz w:val="28"/>
          <w:szCs w:val="28"/>
        </w:rPr>
        <w:t>)</w:t>
      </w:r>
      <w:r w:rsidR="00875A95" w:rsidRPr="00D845C9">
        <w:rPr>
          <w:rFonts w:ascii="Times New Roman" w:hAnsi="Times New Roman" w:cs="Times New Roman"/>
          <w:sz w:val="28"/>
          <w:szCs w:val="28"/>
        </w:rPr>
        <w:t xml:space="preserve"> заболеваниями.</w:t>
      </w:r>
    </w:p>
    <w:p w14:paraId="2D3C828D" w14:textId="7BF4F4A6" w:rsidR="003F1137" w:rsidRDefault="002B3E87"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время </w:t>
      </w:r>
      <w:r w:rsidR="00291CD5" w:rsidRPr="00D845C9">
        <w:rPr>
          <w:rFonts w:ascii="Times New Roman" w:hAnsi="Times New Roman" w:cs="Times New Roman"/>
          <w:sz w:val="28"/>
          <w:szCs w:val="28"/>
        </w:rPr>
        <w:t xml:space="preserve">деятельности Фонда </w:t>
      </w:r>
      <w:r w:rsidR="000B2539" w:rsidRPr="00D845C9">
        <w:rPr>
          <w:rFonts w:ascii="Times New Roman" w:hAnsi="Times New Roman" w:cs="Times New Roman"/>
          <w:sz w:val="28"/>
          <w:szCs w:val="28"/>
        </w:rPr>
        <w:t xml:space="preserve">«Круг добра» </w:t>
      </w:r>
      <w:r w:rsidR="00291CD5" w:rsidRPr="00D845C9">
        <w:rPr>
          <w:rFonts w:ascii="Times New Roman" w:hAnsi="Times New Roman" w:cs="Times New Roman"/>
          <w:sz w:val="28"/>
          <w:szCs w:val="28"/>
        </w:rPr>
        <w:t xml:space="preserve">ведется работа во всех </w:t>
      </w:r>
      <w:r w:rsidR="00C2347D" w:rsidRPr="00D845C9">
        <w:rPr>
          <w:rFonts w:ascii="Times New Roman" w:hAnsi="Times New Roman" w:cs="Times New Roman"/>
          <w:sz w:val="28"/>
          <w:szCs w:val="28"/>
        </w:rPr>
        <w:t>субъектах</w:t>
      </w:r>
      <w:r w:rsidR="00291CD5" w:rsidRPr="00D845C9">
        <w:rPr>
          <w:rFonts w:ascii="Times New Roman" w:hAnsi="Times New Roman" w:cs="Times New Roman"/>
          <w:sz w:val="28"/>
          <w:szCs w:val="28"/>
        </w:rPr>
        <w:t xml:space="preserve"> Российской Федерации, в том числе </w:t>
      </w:r>
      <w:r w:rsidR="00C2347D" w:rsidRPr="00D845C9">
        <w:rPr>
          <w:rFonts w:ascii="Times New Roman" w:hAnsi="Times New Roman" w:cs="Times New Roman"/>
          <w:sz w:val="28"/>
          <w:szCs w:val="28"/>
        </w:rPr>
        <w:t>в новых субъектах Российской Федерации</w:t>
      </w:r>
      <w:r w:rsidR="00291CD5" w:rsidRPr="00D845C9">
        <w:rPr>
          <w:rFonts w:ascii="Times New Roman" w:hAnsi="Times New Roman" w:cs="Times New Roman"/>
          <w:sz w:val="28"/>
          <w:szCs w:val="28"/>
        </w:rPr>
        <w:t xml:space="preserve">. Фондом </w:t>
      </w:r>
      <w:r w:rsidR="000B2539" w:rsidRPr="00D845C9">
        <w:rPr>
          <w:rFonts w:ascii="Times New Roman" w:hAnsi="Times New Roman" w:cs="Times New Roman"/>
          <w:sz w:val="28"/>
          <w:szCs w:val="28"/>
        </w:rPr>
        <w:t xml:space="preserve">«Круг добра» </w:t>
      </w:r>
      <w:r w:rsidR="00291CD5" w:rsidRPr="00D845C9">
        <w:rPr>
          <w:rFonts w:ascii="Times New Roman" w:hAnsi="Times New Roman" w:cs="Times New Roman"/>
          <w:sz w:val="28"/>
          <w:szCs w:val="28"/>
        </w:rPr>
        <w:t>оказана помощь более 2</w:t>
      </w:r>
      <w:r>
        <w:rPr>
          <w:rFonts w:ascii="Times New Roman" w:hAnsi="Times New Roman" w:cs="Times New Roman"/>
          <w:sz w:val="28"/>
          <w:szCs w:val="28"/>
        </w:rPr>
        <w:t>8</w:t>
      </w:r>
      <w:r w:rsidR="00291CD5" w:rsidRPr="00D845C9">
        <w:rPr>
          <w:rFonts w:ascii="Times New Roman" w:hAnsi="Times New Roman" w:cs="Times New Roman"/>
          <w:sz w:val="28"/>
          <w:szCs w:val="28"/>
        </w:rPr>
        <w:t>,</w:t>
      </w:r>
      <w:r>
        <w:rPr>
          <w:rFonts w:ascii="Times New Roman" w:hAnsi="Times New Roman" w:cs="Times New Roman"/>
          <w:sz w:val="28"/>
          <w:szCs w:val="28"/>
        </w:rPr>
        <w:t>3</w:t>
      </w:r>
      <w:r w:rsidR="00291CD5" w:rsidRPr="00D845C9">
        <w:rPr>
          <w:rFonts w:ascii="Times New Roman" w:hAnsi="Times New Roman" w:cs="Times New Roman"/>
          <w:sz w:val="28"/>
          <w:szCs w:val="28"/>
        </w:rPr>
        <w:t xml:space="preserve"> тыс. детей с</w:t>
      </w:r>
      <w:r>
        <w:rPr>
          <w:rFonts w:ascii="Times New Roman" w:hAnsi="Times New Roman" w:cs="Times New Roman"/>
          <w:sz w:val="28"/>
          <w:szCs w:val="28"/>
        </w:rPr>
        <w:t>о 100</w:t>
      </w:r>
      <w:r w:rsidR="00291CD5" w:rsidRPr="00D845C9">
        <w:rPr>
          <w:rFonts w:ascii="Times New Roman" w:hAnsi="Times New Roman" w:cs="Times New Roman"/>
          <w:sz w:val="28"/>
          <w:szCs w:val="28"/>
        </w:rPr>
        <w:t xml:space="preserve"> заболевани</w:t>
      </w:r>
      <w:r w:rsidR="0040312D" w:rsidRPr="00D845C9">
        <w:rPr>
          <w:rFonts w:ascii="Times New Roman" w:hAnsi="Times New Roman" w:cs="Times New Roman"/>
          <w:sz w:val="28"/>
          <w:szCs w:val="28"/>
        </w:rPr>
        <w:t>я</w:t>
      </w:r>
      <w:r w:rsidR="00291CD5" w:rsidRPr="00D845C9">
        <w:rPr>
          <w:rFonts w:ascii="Times New Roman" w:hAnsi="Times New Roman" w:cs="Times New Roman"/>
          <w:sz w:val="28"/>
          <w:szCs w:val="28"/>
        </w:rPr>
        <w:t>м</w:t>
      </w:r>
      <w:r w:rsidR="0040312D" w:rsidRPr="00D845C9">
        <w:rPr>
          <w:rFonts w:ascii="Times New Roman" w:hAnsi="Times New Roman" w:cs="Times New Roman"/>
          <w:sz w:val="28"/>
          <w:szCs w:val="28"/>
        </w:rPr>
        <w:t>и</w:t>
      </w:r>
      <w:r w:rsidR="00291CD5" w:rsidRPr="00D845C9">
        <w:rPr>
          <w:rFonts w:ascii="Times New Roman" w:hAnsi="Times New Roman" w:cs="Times New Roman"/>
          <w:sz w:val="28"/>
          <w:szCs w:val="28"/>
        </w:rPr>
        <w:t>, включа</w:t>
      </w:r>
      <w:r w:rsidR="009173C0">
        <w:rPr>
          <w:rFonts w:ascii="Times New Roman" w:hAnsi="Times New Roman" w:cs="Times New Roman"/>
          <w:sz w:val="28"/>
          <w:szCs w:val="28"/>
        </w:rPr>
        <w:t xml:space="preserve">я 14 </w:t>
      </w:r>
      <w:proofErr w:type="spellStart"/>
      <w:r w:rsidR="009173C0">
        <w:rPr>
          <w:rFonts w:ascii="Times New Roman" w:hAnsi="Times New Roman" w:cs="Times New Roman"/>
          <w:sz w:val="28"/>
          <w:szCs w:val="28"/>
        </w:rPr>
        <w:t>высокозатратных</w:t>
      </w:r>
      <w:proofErr w:type="spellEnd"/>
      <w:r w:rsidR="009173C0">
        <w:rPr>
          <w:rFonts w:ascii="Times New Roman" w:hAnsi="Times New Roman" w:cs="Times New Roman"/>
          <w:sz w:val="28"/>
          <w:szCs w:val="28"/>
        </w:rPr>
        <w:t xml:space="preserve"> нозологий.</w:t>
      </w:r>
    </w:p>
    <w:p w14:paraId="30817459" w14:textId="204CE428" w:rsidR="003F1137" w:rsidRDefault="00291CD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За счет средств Фонда </w:t>
      </w:r>
      <w:r w:rsidR="000B2539" w:rsidRPr="00D845C9">
        <w:rPr>
          <w:rFonts w:ascii="Times New Roman" w:hAnsi="Times New Roman" w:cs="Times New Roman"/>
          <w:sz w:val="28"/>
          <w:szCs w:val="28"/>
        </w:rPr>
        <w:t xml:space="preserve">«Круг добра» </w:t>
      </w:r>
      <w:r w:rsidRPr="00D845C9">
        <w:rPr>
          <w:rFonts w:ascii="Times New Roman" w:hAnsi="Times New Roman" w:cs="Times New Roman"/>
          <w:sz w:val="28"/>
          <w:szCs w:val="28"/>
        </w:rPr>
        <w:t xml:space="preserve">приобретаются лекарственные препараты по </w:t>
      </w:r>
      <w:r w:rsidR="002B3E87">
        <w:rPr>
          <w:rFonts w:ascii="Times New Roman" w:hAnsi="Times New Roman" w:cs="Times New Roman"/>
          <w:sz w:val="28"/>
          <w:szCs w:val="28"/>
        </w:rPr>
        <w:t>107</w:t>
      </w:r>
      <w:r w:rsidRPr="00D845C9">
        <w:rPr>
          <w:rFonts w:ascii="Times New Roman" w:hAnsi="Times New Roman" w:cs="Times New Roman"/>
          <w:sz w:val="28"/>
          <w:szCs w:val="28"/>
        </w:rPr>
        <w:t xml:space="preserve"> международным непатентованным наименованиям, а также медицинские изделия для детей с 9 заболеваниями, также дети обеспечиваются техническими средствами реабилитации (динамическими </w:t>
      </w:r>
      <w:proofErr w:type="spellStart"/>
      <w:r w:rsidRPr="00D845C9">
        <w:rPr>
          <w:rFonts w:ascii="Times New Roman" w:hAnsi="Times New Roman" w:cs="Times New Roman"/>
          <w:sz w:val="28"/>
          <w:szCs w:val="28"/>
        </w:rPr>
        <w:t>параподиумами</w:t>
      </w:r>
      <w:proofErr w:type="spellEnd"/>
      <w:r w:rsidRPr="00D845C9">
        <w:rPr>
          <w:rFonts w:ascii="Times New Roman" w:hAnsi="Times New Roman" w:cs="Times New Roman"/>
          <w:sz w:val="28"/>
          <w:szCs w:val="28"/>
        </w:rPr>
        <w:t>).</w:t>
      </w:r>
    </w:p>
    <w:p w14:paraId="3BC3B195" w14:textId="5B2A9D78" w:rsidR="00291CD5" w:rsidRPr="00D845C9" w:rsidRDefault="003B6015" w:rsidP="000E6EA1">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расширяется </w:t>
      </w:r>
      <w:r w:rsidR="003F1137">
        <w:rPr>
          <w:rFonts w:ascii="Times New Roman" w:hAnsi="Times New Roman" w:cs="Times New Roman"/>
          <w:sz w:val="28"/>
          <w:szCs w:val="28"/>
        </w:rPr>
        <w:t xml:space="preserve">перечень видов медицинской помощи с использованием новых сложных и уникальных методов лечения, которые финансируют за счет средств </w:t>
      </w:r>
      <w:r w:rsidR="003F1137" w:rsidRPr="00D845C9">
        <w:rPr>
          <w:rFonts w:ascii="Times New Roman" w:hAnsi="Times New Roman" w:cs="Times New Roman"/>
          <w:sz w:val="28"/>
          <w:szCs w:val="28"/>
        </w:rPr>
        <w:t>Фонд</w:t>
      </w:r>
      <w:r w:rsidR="003F1137">
        <w:rPr>
          <w:rFonts w:ascii="Times New Roman" w:hAnsi="Times New Roman" w:cs="Times New Roman"/>
          <w:sz w:val="28"/>
          <w:szCs w:val="28"/>
        </w:rPr>
        <w:t>а</w:t>
      </w:r>
      <w:r w:rsidR="003F1137" w:rsidRPr="00D845C9">
        <w:rPr>
          <w:rFonts w:ascii="Times New Roman" w:hAnsi="Times New Roman" w:cs="Times New Roman"/>
          <w:sz w:val="28"/>
          <w:szCs w:val="28"/>
        </w:rPr>
        <w:t xml:space="preserve"> «Круг добра»</w:t>
      </w:r>
      <w:r w:rsidR="003F1137">
        <w:rPr>
          <w:rFonts w:ascii="Times New Roman" w:hAnsi="Times New Roman" w:cs="Times New Roman"/>
          <w:sz w:val="28"/>
          <w:szCs w:val="28"/>
        </w:rPr>
        <w:t xml:space="preserve">. Фонд «Круг добра» принимает заявки на оказание медицинской помощи по 11 уникальным методам лечения в области гематологии, ортопедии, </w:t>
      </w:r>
      <w:proofErr w:type="spellStart"/>
      <w:r w:rsidR="003F1137">
        <w:rPr>
          <w:rFonts w:ascii="Times New Roman" w:hAnsi="Times New Roman" w:cs="Times New Roman"/>
          <w:sz w:val="28"/>
          <w:szCs w:val="28"/>
        </w:rPr>
        <w:t>эндопротезирования</w:t>
      </w:r>
      <w:proofErr w:type="spellEnd"/>
      <w:r w:rsidR="003F1137">
        <w:rPr>
          <w:rFonts w:ascii="Times New Roman" w:hAnsi="Times New Roman" w:cs="Times New Roman"/>
          <w:sz w:val="28"/>
          <w:szCs w:val="28"/>
        </w:rPr>
        <w:t>, сердечно-сосудистых заболеваний.</w:t>
      </w:r>
    </w:p>
    <w:p w14:paraId="3C33A57A" w14:textId="73D1F08A" w:rsidR="00291CD5" w:rsidRPr="00D845C9" w:rsidRDefault="00291CD5" w:rsidP="00815692">
      <w:pPr>
        <w:shd w:val="clear" w:color="auto" w:fill="FFFFFF"/>
        <w:autoSpaceDE w:val="0"/>
        <w:autoSpaceDN w:val="0"/>
        <w:adjustRightInd w:val="0"/>
        <w:spacing w:before="120" w:after="120" w:line="264" w:lineRule="auto"/>
        <w:jc w:val="center"/>
        <w:rPr>
          <w:rFonts w:ascii="Times New Roman" w:hAnsi="Times New Roman" w:cs="Times New Roman"/>
          <w:sz w:val="28"/>
          <w:szCs w:val="28"/>
        </w:rPr>
      </w:pPr>
      <w:r w:rsidRPr="00D845C9">
        <w:rPr>
          <w:rFonts w:ascii="Times New Roman" w:hAnsi="Times New Roman" w:cs="Times New Roman"/>
          <w:i/>
          <w:sz w:val="28"/>
          <w:szCs w:val="28"/>
        </w:rPr>
        <w:t>Охрана здоровья детей-инвалидов</w:t>
      </w:r>
    </w:p>
    <w:p w14:paraId="6FBA9C0A" w14:textId="5568DC2E" w:rsidR="00E709FB" w:rsidRPr="00D845C9" w:rsidRDefault="00E709FB" w:rsidP="00151D7F">
      <w:pPr>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Согласно данным Федеральной государственной информационной системы «Федеральный рее</w:t>
      </w:r>
      <w:r w:rsidR="0001073C">
        <w:rPr>
          <w:rFonts w:ascii="Times New Roman" w:hAnsi="Times New Roman" w:cs="Times New Roman"/>
          <w:sz w:val="28"/>
          <w:szCs w:val="28"/>
        </w:rPr>
        <w:t>стр инвалидов», на 1 января 2025</w:t>
      </w:r>
      <w:r w:rsidRPr="00D845C9">
        <w:rPr>
          <w:rFonts w:ascii="Times New Roman" w:hAnsi="Times New Roman" w:cs="Times New Roman"/>
          <w:sz w:val="28"/>
          <w:szCs w:val="28"/>
        </w:rPr>
        <w:t xml:space="preserve"> г. число детей</w:t>
      </w:r>
      <w:r w:rsidR="0048451C"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48451C"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в возрасте до 18 лет составило 7</w:t>
      </w:r>
      <w:r w:rsidR="0001073C">
        <w:rPr>
          <w:rFonts w:ascii="Times New Roman" w:hAnsi="Times New Roman" w:cs="Times New Roman"/>
          <w:sz w:val="28"/>
          <w:szCs w:val="28"/>
        </w:rPr>
        <w:t>74</w:t>
      </w:r>
      <w:r w:rsidRPr="00D845C9">
        <w:rPr>
          <w:rFonts w:ascii="Times New Roman" w:hAnsi="Times New Roman" w:cs="Times New Roman"/>
          <w:sz w:val="28"/>
          <w:szCs w:val="28"/>
        </w:rPr>
        <w:t>,</w:t>
      </w:r>
      <w:r w:rsidR="0001073C">
        <w:rPr>
          <w:rFonts w:ascii="Times New Roman" w:hAnsi="Times New Roman" w:cs="Times New Roman"/>
          <w:sz w:val="28"/>
          <w:szCs w:val="28"/>
        </w:rPr>
        <w:t>8</w:t>
      </w:r>
      <w:r w:rsidRPr="00D845C9">
        <w:rPr>
          <w:rFonts w:ascii="Times New Roman" w:hAnsi="Times New Roman" w:cs="Times New Roman"/>
          <w:sz w:val="28"/>
          <w:szCs w:val="28"/>
        </w:rPr>
        <w:t xml:space="preserve"> тыс. (</w:t>
      </w:r>
      <w:r w:rsidR="0001073C">
        <w:rPr>
          <w:rFonts w:ascii="Times New Roman" w:hAnsi="Times New Roman" w:cs="Times New Roman"/>
          <w:sz w:val="28"/>
          <w:szCs w:val="28"/>
        </w:rPr>
        <w:t xml:space="preserve">2023 г. – 755,4 тыс. детей с инвалидностью; </w:t>
      </w:r>
      <w:r w:rsidRPr="00D845C9">
        <w:rPr>
          <w:rFonts w:ascii="Times New Roman" w:hAnsi="Times New Roman" w:cs="Times New Roman"/>
          <w:sz w:val="28"/>
          <w:szCs w:val="28"/>
        </w:rPr>
        <w:t>2022 г. – 7</w:t>
      </w:r>
      <w:r w:rsidR="0001073C">
        <w:rPr>
          <w:rFonts w:ascii="Times New Roman" w:hAnsi="Times New Roman" w:cs="Times New Roman"/>
          <w:sz w:val="28"/>
          <w:szCs w:val="28"/>
        </w:rPr>
        <w:t>43,7 тыс. детей с инвалидностью</w:t>
      </w:r>
      <w:r w:rsidRPr="00D845C9">
        <w:rPr>
          <w:rFonts w:ascii="Times New Roman" w:hAnsi="Times New Roman" w:cs="Times New Roman"/>
          <w:sz w:val="28"/>
          <w:szCs w:val="28"/>
        </w:rPr>
        <w:t>).</w:t>
      </w:r>
    </w:p>
    <w:p w14:paraId="0DED9171" w14:textId="1499EB38" w:rsidR="00E709FB" w:rsidRPr="00D845C9" w:rsidRDefault="00E709FB" w:rsidP="00151D7F">
      <w:pPr>
        <w:tabs>
          <w:tab w:val="left" w:pos="9072"/>
          <w:tab w:val="left" w:pos="9639"/>
          <w:tab w:val="left" w:pos="9781"/>
        </w:tabs>
        <w:spacing w:after="0" w:line="264" w:lineRule="auto"/>
        <w:ind w:firstLine="709"/>
        <w:jc w:val="both"/>
        <w:rPr>
          <w:rFonts w:ascii="Times New Roman" w:hAnsi="Times New Roman"/>
          <w:sz w:val="28"/>
          <w:szCs w:val="28"/>
        </w:rPr>
      </w:pPr>
      <w:r w:rsidRPr="00D845C9">
        <w:rPr>
          <w:rFonts w:ascii="Times New Roman" w:hAnsi="Times New Roman"/>
          <w:sz w:val="28"/>
          <w:szCs w:val="28"/>
        </w:rPr>
        <w:lastRenderedPageBreak/>
        <w:t>В структуре детской инвалидности с учетом возраста преобладают подростки</w:t>
      </w:r>
      <w:r w:rsidR="00C31AFC" w:rsidRPr="00D845C9">
        <w:rPr>
          <w:rFonts w:ascii="Times New Roman" w:hAnsi="Times New Roman"/>
          <w:sz w:val="28"/>
          <w:szCs w:val="28"/>
        </w:rPr>
        <w:t>. Так,</w:t>
      </w:r>
      <w:r w:rsidRPr="00D845C9">
        <w:rPr>
          <w:rFonts w:ascii="Times New Roman" w:hAnsi="Times New Roman"/>
          <w:sz w:val="28"/>
          <w:szCs w:val="28"/>
        </w:rPr>
        <w:t xml:space="preserve"> численность детей в возрасте от 0 до 3 лет составила 4</w:t>
      </w:r>
      <w:r w:rsidR="0001073C">
        <w:rPr>
          <w:rFonts w:ascii="Times New Roman" w:hAnsi="Times New Roman"/>
          <w:sz w:val="28"/>
          <w:szCs w:val="28"/>
        </w:rPr>
        <w:t>4</w:t>
      </w:r>
      <w:r w:rsidRPr="00D845C9">
        <w:rPr>
          <w:rFonts w:ascii="Times New Roman" w:hAnsi="Times New Roman"/>
          <w:sz w:val="28"/>
          <w:szCs w:val="28"/>
        </w:rPr>
        <w:t>,</w:t>
      </w:r>
      <w:r w:rsidR="0001073C">
        <w:rPr>
          <w:rFonts w:ascii="Times New Roman" w:hAnsi="Times New Roman"/>
          <w:sz w:val="28"/>
          <w:szCs w:val="28"/>
        </w:rPr>
        <w:t>9</w:t>
      </w:r>
      <w:r w:rsidRPr="00D845C9">
        <w:rPr>
          <w:rFonts w:ascii="Times New Roman" w:hAnsi="Times New Roman"/>
          <w:sz w:val="28"/>
          <w:szCs w:val="28"/>
        </w:rPr>
        <w:t xml:space="preserve"> тыс. человек (</w:t>
      </w:r>
      <w:r w:rsidR="0001073C">
        <w:rPr>
          <w:rFonts w:ascii="Times New Roman" w:hAnsi="Times New Roman"/>
          <w:sz w:val="28"/>
          <w:szCs w:val="28"/>
        </w:rPr>
        <w:t>5</w:t>
      </w:r>
      <w:r w:rsidRPr="00D845C9">
        <w:rPr>
          <w:rFonts w:ascii="Times New Roman" w:hAnsi="Times New Roman"/>
          <w:sz w:val="28"/>
          <w:szCs w:val="28"/>
        </w:rPr>
        <w:t>,</w:t>
      </w:r>
      <w:r w:rsidR="0001073C">
        <w:rPr>
          <w:rFonts w:ascii="Times New Roman" w:hAnsi="Times New Roman"/>
          <w:sz w:val="28"/>
          <w:szCs w:val="28"/>
        </w:rPr>
        <w:t>8</w:t>
      </w:r>
      <w:r w:rsidRPr="00D845C9">
        <w:rPr>
          <w:rFonts w:ascii="Times New Roman" w:hAnsi="Times New Roman"/>
          <w:sz w:val="28"/>
          <w:szCs w:val="28"/>
        </w:rPr>
        <w:t>%)</w:t>
      </w:r>
      <w:r w:rsidR="00C31AFC" w:rsidRPr="00D845C9">
        <w:rPr>
          <w:rFonts w:ascii="Times New Roman" w:hAnsi="Times New Roman"/>
          <w:sz w:val="28"/>
          <w:szCs w:val="28"/>
        </w:rPr>
        <w:t>,</w:t>
      </w:r>
      <w:r w:rsidRPr="00D845C9">
        <w:rPr>
          <w:rFonts w:ascii="Times New Roman" w:hAnsi="Times New Roman"/>
          <w:sz w:val="28"/>
          <w:szCs w:val="28"/>
        </w:rPr>
        <w:t xml:space="preserve"> </w:t>
      </w:r>
      <w:r w:rsidR="00C31AFC" w:rsidRPr="00D845C9">
        <w:rPr>
          <w:rFonts w:ascii="Times New Roman" w:hAnsi="Times New Roman"/>
          <w:sz w:val="28"/>
          <w:szCs w:val="28"/>
        </w:rPr>
        <w:br/>
      </w:r>
      <w:r w:rsidRPr="00D845C9">
        <w:rPr>
          <w:rFonts w:ascii="Times New Roman" w:hAnsi="Times New Roman"/>
          <w:sz w:val="28"/>
          <w:szCs w:val="28"/>
        </w:rPr>
        <w:t xml:space="preserve">от 4 до 7 лет – </w:t>
      </w:r>
      <w:r w:rsidR="0001073C">
        <w:rPr>
          <w:rFonts w:ascii="Times New Roman" w:hAnsi="Times New Roman"/>
          <w:sz w:val="28"/>
          <w:szCs w:val="28"/>
        </w:rPr>
        <w:t>149</w:t>
      </w:r>
      <w:r w:rsidR="00C31AFC" w:rsidRPr="00D845C9">
        <w:rPr>
          <w:rFonts w:ascii="Times New Roman" w:hAnsi="Times New Roman"/>
          <w:sz w:val="28"/>
          <w:szCs w:val="28"/>
        </w:rPr>
        <w:t xml:space="preserve"> тыс. человек (</w:t>
      </w:r>
      <w:r w:rsidR="0001073C">
        <w:rPr>
          <w:rFonts w:ascii="Times New Roman" w:hAnsi="Times New Roman"/>
          <w:sz w:val="28"/>
          <w:szCs w:val="28"/>
        </w:rPr>
        <w:t>19</w:t>
      </w:r>
      <w:r w:rsidR="00C31AFC" w:rsidRPr="00D845C9">
        <w:rPr>
          <w:rFonts w:ascii="Times New Roman" w:hAnsi="Times New Roman"/>
          <w:sz w:val="28"/>
          <w:szCs w:val="28"/>
        </w:rPr>
        <w:t>,2%),</w:t>
      </w:r>
      <w:r w:rsidRPr="00D845C9">
        <w:rPr>
          <w:rFonts w:ascii="Times New Roman" w:hAnsi="Times New Roman"/>
          <w:sz w:val="28"/>
          <w:szCs w:val="28"/>
        </w:rPr>
        <w:t xml:space="preserve"> от 8 до 14 лет – </w:t>
      </w:r>
      <w:r w:rsidR="0001073C">
        <w:rPr>
          <w:rFonts w:ascii="Times New Roman" w:hAnsi="Times New Roman"/>
          <w:sz w:val="28"/>
          <w:szCs w:val="28"/>
        </w:rPr>
        <w:t>396,6</w:t>
      </w:r>
      <w:r w:rsidRPr="00D845C9">
        <w:rPr>
          <w:rFonts w:ascii="Times New Roman" w:hAnsi="Times New Roman"/>
          <w:sz w:val="28"/>
          <w:szCs w:val="28"/>
        </w:rPr>
        <w:t xml:space="preserve"> </w:t>
      </w:r>
      <w:proofErr w:type="spellStart"/>
      <w:r w:rsidRPr="00D845C9">
        <w:rPr>
          <w:rFonts w:ascii="Times New Roman" w:hAnsi="Times New Roman"/>
          <w:sz w:val="28"/>
          <w:szCs w:val="28"/>
        </w:rPr>
        <w:t>тыс.человек</w:t>
      </w:r>
      <w:proofErr w:type="spellEnd"/>
      <w:r w:rsidRPr="00D845C9">
        <w:rPr>
          <w:rFonts w:ascii="Times New Roman" w:hAnsi="Times New Roman"/>
          <w:sz w:val="28"/>
          <w:szCs w:val="28"/>
        </w:rPr>
        <w:t xml:space="preserve"> </w:t>
      </w:r>
      <w:r w:rsidR="00C31AFC" w:rsidRPr="00D845C9">
        <w:rPr>
          <w:rFonts w:ascii="Times New Roman" w:hAnsi="Times New Roman"/>
          <w:sz w:val="28"/>
          <w:szCs w:val="28"/>
        </w:rPr>
        <w:t>(51,2%),</w:t>
      </w:r>
      <w:r w:rsidRPr="00D845C9">
        <w:rPr>
          <w:rFonts w:ascii="Times New Roman" w:hAnsi="Times New Roman"/>
          <w:sz w:val="28"/>
          <w:szCs w:val="28"/>
        </w:rPr>
        <w:t xml:space="preserve"> от 15 до 1</w:t>
      </w:r>
      <w:r w:rsidR="0001073C">
        <w:rPr>
          <w:rFonts w:ascii="Times New Roman" w:hAnsi="Times New Roman"/>
          <w:sz w:val="28"/>
          <w:szCs w:val="28"/>
        </w:rPr>
        <w:t>7</w:t>
      </w:r>
      <w:r w:rsidRPr="00D845C9">
        <w:rPr>
          <w:rFonts w:ascii="Times New Roman" w:hAnsi="Times New Roman"/>
          <w:sz w:val="28"/>
          <w:szCs w:val="28"/>
        </w:rPr>
        <w:t xml:space="preserve"> лет – 1</w:t>
      </w:r>
      <w:r w:rsidR="0001073C">
        <w:rPr>
          <w:rFonts w:ascii="Times New Roman" w:hAnsi="Times New Roman"/>
          <w:sz w:val="28"/>
          <w:szCs w:val="28"/>
        </w:rPr>
        <w:t>84</w:t>
      </w:r>
      <w:r w:rsidRPr="00D845C9">
        <w:rPr>
          <w:rFonts w:ascii="Times New Roman" w:hAnsi="Times New Roman"/>
          <w:sz w:val="28"/>
          <w:szCs w:val="28"/>
        </w:rPr>
        <w:t>,</w:t>
      </w:r>
      <w:r w:rsidR="0001073C">
        <w:rPr>
          <w:rFonts w:ascii="Times New Roman" w:hAnsi="Times New Roman"/>
          <w:sz w:val="28"/>
          <w:szCs w:val="28"/>
        </w:rPr>
        <w:t xml:space="preserve">3 </w:t>
      </w:r>
      <w:r w:rsidRPr="00D845C9">
        <w:rPr>
          <w:rFonts w:ascii="Times New Roman" w:hAnsi="Times New Roman"/>
          <w:sz w:val="28"/>
          <w:szCs w:val="28"/>
        </w:rPr>
        <w:t>тыс. человек (2</w:t>
      </w:r>
      <w:r w:rsidR="0001073C">
        <w:rPr>
          <w:rFonts w:ascii="Times New Roman" w:hAnsi="Times New Roman"/>
          <w:sz w:val="28"/>
          <w:szCs w:val="28"/>
        </w:rPr>
        <w:t>3,8</w:t>
      </w:r>
      <w:r w:rsidRPr="00D845C9">
        <w:rPr>
          <w:rFonts w:ascii="Times New Roman" w:hAnsi="Times New Roman"/>
          <w:sz w:val="28"/>
          <w:szCs w:val="28"/>
        </w:rPr>
        <w:t>%).</w:t>
      </w:r>
    </w:p>
    <w:p w14:paraId="5D20243D" w14:textId="76364EDB" w:rsidR="00E709FB" w:rsidRPr="00D845C9" w:rsidRDefault="00C31AFC" w:rsidP="00151D7F">
      <w:pPr>
        <w:tabs>
          <w:tab w:val="left" w:pos="9072"/>
          <w:tab w:val="left" w:pos="9639"/>
          <w:tab w:val="left" w:pos="9781"/>
        </w:tabs>
        <w:spacing w:after="0" w:line="264" w:lineRule="auto"/>
        <w:ind w:firstLine="709"/>
        <w:jc w:val="both"/>
        <w:rPr>
          <w:rFonts w:ascii="Times New Roman" w:hAnsi="Times New Roman"/>
          <w:sz w:val="28"/>
          <w:szCs w:val="28"/>
        </w:rPr>
      </w:pPr>
      <w:r w:rsidRPr="00D845C9">
        <w:rPr>
          <w:rFonts w:ascii="Times New Roman" w:hAnsi="Times New Roman"/>
          <w:sz w:val="28"/>
          <w:szCs w:val="28"/>
        </w:rPr>
        <w:t>За 3-</w:t>
      </w:r>
      <w:r w:rsidR="00E709FB" w:rsidRPr="00D845C9">
        <w:rPr>
          <w:rFonts w:ascii="Times New Roman" w:hAnsi="Times New Roman"/>
          <w:sz w:val="28"/>
          <w:szCs w:val="28"/>
        </w:rPr>
        <w:t>летний период наблюдается увеличение численности детей, которые впервые были освидетельствованы в учреждениях медико-социальной экспертизы для определен</w:t>
      </w:r>
      <w:r w:rsidRPr="00D845C9">
        <w:rPr>
          <w:rFonts w:ascii="Times New Roman" w:hAnsi="Times New Roman"/>
          <w:sz w:val="28"/>
          <w:szCs w:val="28"/>
        </w:rPr>
        <w:t xml:space="preserve">ия категории «ребенок-инвалид». </w:t>
      </w:r>
      <w:r w:rsidR="00E709FB" w:rsidRPr="00D845C9">
        <w:rPr>
          <w:rFonts w:ascii="Times New Roman" w:hAnsi="Times New Roman"/>
          <w:sz w:val="28"/>
          <w:szCs w:val="28"/>
        </w:rPr>
        <w:t>Так</w:t>
      </w:r>
      <w:r w:rsidRPr="00D845C9">
        <w:rPr>
          <w:rFonts w:ascii="Times New Roman" w:hAnsi="Times New Roman"/>
          <w:sz w:val="28"/>
          <w:szCs w:val="28"/>
        </w:rPr>
        <w:t>, если</w:t>
      </w:r>
      <w:r w:rsidR="00E709FB" w:rsidRPr="00D845C9">
        <w:rPr>
          <w:rFonts w:ascii="Times New Roman" w:hAnsi="Times New Roman"/>
          <w:sz w:val="28"/>
          <w:szCs w:val="28"/>
        </w:rPr>
        <w:t xml:space="preserve"> в 2021 г. </w:t>
      </w:r>
      <w:r w:rsidRPr="00D845C9">
        <w:rPr>
          <w:rFonts w:ascii="Times New Roman" w:hAnsi="Times New Roman"/>
          <w:sz w:val="28"/>
          <w:szCs w:val="28"/>
        </w:rPr>
        <w:t xml:space="preserve">впервые освидетельствованы 81 тыс. детей, то в 2022 г. – 86,4 тыс. детей, в 2023 г. – </w:t>
      </w:r>
      <w:r w:rsidR="005F1288">
        <w:rPr>
          <w:rFonts w:ascii="Times New Roman" w:hAnsi="Times New Roman"/>
          <w:sz w:val="28"/>
          <w:szCs w:val="28"/>
        </w:rPr>
        <w:t>98,2</w:t>
      </w:r>
      <w:r w:rsidRPr="00D845C9">
        <w:rPr>
          <w:rFonts w:ascii="Times New Roman" w:hAnsi="Times New Roman"/>
          <w:sz w:val="28"/>
          <w:szCs w:val="28"/>
        </w:rPr>
        <w:t xml:space="preserve"> тыс. детей.</w:t>
      </w:r>
      <w:r w:rsidR="005F1288">
        <w:rPr>
          <w:rFonts w:ascii="Times New Roman" w:hAnsi="Times New Roman"/>
          <w:sz w:val="28"/>
          <w:szCs w:val="28"/>
        </w:rPr>
        <w:t xml:space="preserve"> В 2024 г. данный показатель с</w:t>
      </w:r>
      <w:r w:rsidR="0024401B">
        <w:rPr>
          <w:rFonts w:ascii="Times New Roman" w:hAnsi="Times New Roman"/>
          <w:sz w:val="28"/>
          <w:szCs w:val="28"/>
        </w:rPr>
        <w:t>о</w:t>
      </w:r>
      <w:r w:rsidR="005F1288">
        <w:rPr>
          <w:rFonts w:ascii="Times New Roman" w:hAnsi="Times New Roman"/>
          <w:sz w:val="28"/>
          <w:szCs w:val="28"/>
        </w:rPr>
        <w:t>ставляет 81,2 тыс. человек.</w:t>
      </w:r>
    </w:p>
    <w:p w14:paraId="6EDE2A02" w14:textId="17612660" w:rsidR="00E709FB" w:rsidRPr="00D845C9" w:rsidRDefault="00E709FB" w:rsidP="00151D7F">
      <w:pPr>
        <w:tabs>
          <w:tab w:val="left" w:pos="9072"/>
          <w:tab w:val="left" w:pos="9639"/>
          <w:tab w:val="left" w:pos="9781"/>
        </w:tabs>
        <w:spacing w:after="0" w:line="264" w:lineRule="auto"/>
        <w:ind w:firstLine="709"/>
        <w:jc w:val="both"/>
        <w:rPr>
          <w:rFonts w:ascii="Times New Roman" w:hAnsi="Times New Roman"/>
          <w:sz w:val="28"/>
          <w:szCs w:val="28"/>
        </w:rPr>
      </w:pPr>
      <w:r w:rsidRPr="00D845C9">
        <w:rPr>
          <w:rFonts w:ascii="Times New Roman" w:hAnsi="Times New Roman"/>
          <w:sz w:val="28"/>
          <w:szCs w:val="28"/>
        </w:rPr>
        <w:t xml:space="preserve">В структуре первичной детской инвалидности по классам болезней первое место стабильно занимают психические расстройства и расстройства поведения, </w:t>
      </w:r>
      <w:r w:rsidR="0046105A">
        <w:rPr>
          <w:rFonts w:ascii="Times New Roman" w:hAnsi="Times New Roman"/>
          <w:sz w:val="28"/>
          <w:szCs w:val="28"/>
        </w:rPr>
        <w:br/>
      </w:r>
      <w:r w:rsidRPr="00D845C9">
        <w:rPr>
          <w:rFonts w:ascii="Times New Roman" w:hAnsi="Times New Roman"/>
          <w:sz w:val="28"/>
          <w:szCs w:val="28"/>
        </w:rPr>
        <w:t xml:space="preserve">на втором ранговом месте находятся болезни нервной системы, на третьем </w:t>
      </w:r>
      <w:r w:rsidR="003F4637" w:rsidRPr="00D845C9">
        <w:rPr>
          <w:rFonts w:ascii="Times New Roman" w:hAnsi="Times New Roman"/>
          <w:sz w:val="28"/>
          <w:szCs w:val="28"/>
        </w:rPr>
        <w:t>–</w:t>
      </w:r>
      <w:r w:rsidRPr="00D845C9">
        <w:rPr>
          <w:rFonts w:ascii="Times New Roman" w:hAnsi="Times New Roman"/>
          <w:sz w:val="28"/>
          <w:szCs w:val="28"/>
        </w:rPr>
        <w:t xml:space="preserve"> вр</w:t>
      </w:r>
      <w:r w:rsidR="003F4637" w:rsidRPr="00D845C9">
        <w:rPr>
          <w:rFonts w:ascii="Times New Roman" w:hAnsi="Times New Roman"/>
          <w:sz w:val="28"/>
          <w:szCs w:val="28"/>
        </w:rPr>
        <w:t xml:space="preserve">ожденные аномалии. </w:t>
      </w:r>
      <w:r w:rsidRPr="00D845C9">
        <w:rPr>
          <w:rFonts w:ascii="Times New Roman" w:hAnsi="Times New Roman"/>
          <w:sz w:val="28"/>
          <w:szCs w:val="28"/>
        </w:rPr>
        <w:t xml:space="preserve">Таким образом, инвалидность у детей формируется </w:t>
      </w:r>
      <w:r w:rsidR="0046105A">
        <w:rPr>
          <w:rFonts w:ascii="Times New Roman" w:hAnsi="Times New Roman"/>
          <w:sz w:val="28"/>
          <w:szCs w:val="28"/>
        </w:rPr>
        <w:br/>
      </w:r>
      <w:r w:rsidRPr="00D845C9">
        <w:rPr>
          <w:rFonts w:ascii="Times New Roman" w:hAnsi="Times New Roman"/>
          <w:sz w:val="28"/>
          <w:szCs w:val="28"/>
        </w:rPr>
        <w:t>в основном за счет трех основных классов болезней. Наибольшей проблемой является инвалидность вследствие психических расстройств и расстройств поведения, которая составляет 1/3 от всех впервые признанных инвалидами.</w:t>
      </w:r>
    </w:p>
    <w:p w14:paraId="4F60E9C5" w14:textId="7F55C0BD"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Pr>
          <w:rFonts w:ascii="Times New Roman" w:hAnsi="Times New Roman"/>
          <w:sz w:val="28"/>
          <w:szCs w:val="28"/>
        </w:rPr>
        <w:t>Р</w:t>
      </w:r>
      <w:r w:rsidR="00E709FB" w:rsidRPr="00D845C9">
        <w:rPr>
          <w:rFonts w:ascii="Times New Roman" w:hAnsi="Times New Roman"/>
          <w:sz w:val="28"/>
          <w:szCs w:val="28"/>
        </w:rPr>
        <w:t>аспоряжением Правительства Российской Федерации от 18 декабря 2021 г</w:t>
      </w:r>
      <w:r w:rsidR="003F4637" w:rsidRPr="00D845C9">
        <w:rPr>
          <w:rFonts w:ascii="Times New Roman" w:hAnsi="Times New Roman"/>
          <w:sz w:val="28"/>
          <w:szCs w:val="28"/>
        </w:rPr>
        <w:t>.</w:t>
      </w:r>
      <w:r w:rsidR="00E709FB" w:rsidRPr="00D845C9">
        <w:rPr>
          <w:rFonts w:ascii="Times New Roman" w:hAnsi="Times New Roman"/>
          <w:sz w:val="28"/>
          <w:szCs w:val="28"/>
        </w:rPr>
        <w:t xml:space="preserve"> </w:t>
      </w:r>
      <w:r>
        <w:rPr>
          <w:rFonts w:ascii="Times New Roman" w:hAnsi="Times New Roman"/>
          <w:sz w:val="28"/>
          <w:szCs w:val="28"/>
        </w:rPr>
        <w:br/>
      </w:r>
      <w:r w:rsidR="00E709FB" w:rsidRPr="00D845C9">
        <w:rPr>
          <w:rFonts w:ascii="Times New Roman" w:hAnsi="Times New Roman"/>
          <w:sz w:val="28"/>
          <w:szCs w:val="28"/>
        </w:rPr>
        <w:t xml:space="preserve">№ 3711-р утверждена Концепция развития в Российской Федерации системы комплексной реабилитации и </w:t>
      </w:r>
      <w:proofErr w:type="spellStart"/>
      <w:r w:rsidR="00E709FB" w:rsidRPr="00D845C9">
        <w:rPr>
          <w:rFonts w:ascii="Times New Roman" w:hAnsi="Times New Roman"/>
          <w:sz w:val="28"/>
          <w:szCs w:val="28"/>
        </w:rPr>
        <w:t>абилитации</w:t>
      </w:r>
      <w:proofErr w:type="spellEnd"/>
      <w:r w:rsidR="00E709FB" w:rsidRPr="00D845C9">
        <w:rPr>
          <w:rFonts w:ascii="Times New Roman" w:hAnsi="Times New Roman"/>
          <w:sz w:val="28"/>
          <w:szCs w:val="28"/>
        </w:rPr>
        <w:t xml:space="preserve"> инвалидов, в том числе детей</w:t>
      </w:r>
      <w:r w:rsidR="003F4637" w:rsidRPr="00D845C9">
        <w:rPr>
          <w:rFonts w:ascii="Times New Roman" w:hAnsi="Times New Roman"/>
          <w:sz w:val="28"/>
          <w:szCs w:val="28"/>
        </w:rPr>
        <w:t xml:space="preserve"> </w:t>
      </w:r>
      <w:r w:rsidR="009879B4">
        <w:rPr>
          <w:rFonts w:ascii="Times New Roman" w:hAnsi="Times New Roman"/>
          <w:sz w:val="28"/>
          <w:szCs w:val="28"/>
        </w:rPr>
        <w:br/>
      </w:r>
      <w:r w:rsidR="003F4637" w:rsidRPr="00D845C9">
        <w:rPr>
          <w:rFonts w:ascii="Times New Roman" w:hAnsi="Times New Roman"/>
          <w:sz w:val="28"/>
          <w:szCs w:val="28"/>
        </w:rPr>
        <w:t>с инвалидностью</w:t>
      </w:r>
      <w:r w:rsidR="00E709FB" w:rsidRPr="00D845C9">
        <w:rPr>
          <w:rFonts w:ascii="Times New Roman" w:hAnsi="Times New Roman"/>
          <w:sz w:val="28"/>
          <w:szCs w:val="28"/>
        </w:rPr>
        <w:t>, на период до 2025 г</w:t>
      </w:r>
      <w:r w:rsidR="003F4637" w:rsidRPr="00D845C9">
        <w:rPr>
          <w:rFonts w:ascii="Times New Roman" w:hAnsi="Times New Roman"/>
          <w:sz w:val="28"/>
          <w:szCs w:val="28"/>
        </w:rPr>
        <w:t>.</w:t>
      </w:r>
      <w:r w:rsidR="00E709FB" w:rsidRPr="00D845C9">
        <w:rPr>
          <w:rFonts w:ascii="Times New Roman" w:hAnsi="Times New Roman"/>
          <w:sz w:val="28"/>
          <w:szCs w:val="28"/>
        </w:rPr>
        <w:t xml:space="preserve"> (далее – Концепция</w:t>
      </w:r>
      <w:r w:rsidR="003F4637" w:rsidRPr="00D845C9">
        <w:rPr>
          <w:rFonts w:ascii="Times New Roman" w:hAnsi="Times New Roman"/>
          <w:sz w:val="28"/>
          <w:szCs w:val="28"/>
        </w:rPr>
        <w:t xml:space="preserve"> комплексной реабилитации и </w:t>
      </w:r>
      <w:proofErr w:type="spellStart"/>
      <w:r w:rsidR="003F4637" w:rsidRPr="00D845C9">
        <w:rPr>
          <w:rFonts w:ascii="Times New Roman" w:hAnsi="Times New Roman"/>
          <w:sz w:val="28"/>
          <w:szCs w:val="28"/>
        </w:rPr>
        <w:t>абилитации</w:t>
      </w:r>
      <w:proofErr w:type="spellEnd"/>
      <w:r w:rsidR="003F4637" w:rsidRPr="00D845C9">
        <w:rPr>
          <w:rFonts w:ascii="Times New Roman" w:hAnsi="Times New Roman"/>
          <w:sz w:val="28"/>
          <w:szCs w:val="28"/>
        </w:rPr>
        <w:t xml:space="preserve"> инвалидов</w:t>
      </w:r>
      <w:r w:rsidR="00D94333" w:rsidRPr="00D845C9">
        <w:rPr>
          <w:rFonts w:ascii="Times New Roman" w:hAnsi="Times New Roman"/>
          <w:sz w:val="28"/>
          <w:szCs w:val="28"/>
        </w:rPr>
        <w:t>).</w:t>
      </w:r>
      <w:r>
        <w:rPr>
          <w:rFonts w:ascii="Times New Roman" w:hAnsi="Times New Roman"/>
          <w:sz w:val="28"/>
          <w:szCs w:val="28"/>
        </w:rPr>
        <w:t xml:space="preserve"> </w:t>
      </w:r>
      <w:r w:rsidRPr="009E1812">
        <w:rPr>
          <w:rFonts w:ascii="Times New Roman" w:hAnsi="Times New Roman"/>
          <w:sz w:val="28"/>
          <w:szCs w:val="28"/>
        </w:rPr>
        <w:t xml:space="preserve">Ранняя помощь детям и их семьям является составляющей системы комплексной реабилитации 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детей</w:t>
      </w:r>
      <w:r>
        <w:rPr>
          <w:rFonts w:ascii="Times New Roman" w:hAnsi="Times New Roman"/>
          <w:sz w:val="28"/>
          <w:szCs w:val="28"/>
        </w:rPr>
        <w:t xml:space="preserve"> </w:t>
      </w:r>
      <w:r w:rsidR="009879B4">
        <w:rPr>
          <w:rFonts w:ascii="Times New Roman" w:hAnsi="Times New Roman"/>
          <w:sz w:val="28"/>
          <w:szCs w:val="28"/>
        </w:rPr>
        <w:br/>
      </w:r>
      <w:r>
        <w:rPr>
          <w:rFonts w:ascii="Times New Roman" w:hAnsi="Times New Roman"/>
          <w:sz w:val="28"/>
          <w:szCs w:val="28"/>
        </w:rPr>
        <w:t xml:space="preserve">с </w:t>
      </w:r>
      <w:r w:rsidRPr="009E1812">
        <w:rPr>
          <w:rFonts w:ascii="Times New Roman" w:hAnsi="Times New Roman"/>
          <w:sz w:val="28"/>
          <w:szCs w:val="28"/>
        </w:rPr>
        <w:t>инвалид</w:t>
      </w:r>
      <w:r>
        <w:rPr>
          <w:rFonts w:ascii="Times New Roman" w:hAnsi="Times New Roman"/>
          <w:sz w:val="28"/>
          <w:szCs w:val="28"/>
        </w:rPr>
        <w:t>ностью</w:t>
      </w:r>
      <w:r w:rsidRPr="009E1812">
        <w:rPr>
          <w:rFonts w:ascii="Times New Roman" w:hAnsi="Times New Roman"/>
          <w:sz w:val="28"/>
          <w:szCs w:val="28"/>
        </w:rPr>
        <w:t xml:space="preserve">, обеспечивающей своевременную качественную междисциплинарную помощь семьям в целях профилактики или утяжеления детской инвалидности. </w:t>
      </w:r>
    </w:p>
    <w:p w14:paraId="1C7B3CFA" w14:textId="239BA449"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Поставленные Концепцией </w:t>
      </w:r>
      <w:r w:rsidRPr="00D845C9">
        <w:rPr>
          <w:rFonts w:ascii="Times New Roman" w:hAnsi="Times New Roman"/>
          <w:sz w:val="28"/>
          <w:szCs w:val="28"/>
        </w:rPr>
        <w:t xml:space="preserve">комплексной реабилитации и </w:t>
      </w:r>
      <w:proofErr w:type="spellStart"/>
      <w:r w:rsidRPr="00D845C9">
        <w:rPr>
          <w:rFonts w:ascii="Times New Roman" w:hAnsi="Times New Roman"/>
          <w:sz w:val="28"/>
          <w:szCs w:val="28"/>
        </w:rPr>
        <w:t>абилитации</w:t>
      </w:r>
      <w:proofErr w:type="spellEnd"/>
      <w:r w:rsidRPr="00D845C9">
        <w:rPr>
          <w:rFonts w:ascii="Times New Roman" w:hAnsi="Times New Roman"/>
          <w:sz w:val="28"/>
          <w:szCs w:val="28"/>
        </w:rPr>
        <w:t xml:space="preserve"> инвалидов</w:t>
      </w:r>
      <w:r w:rsidRPr="009E1812">
        <w:rPr>
          <w:rFonts w:ascii="Times New Roman" w:hAnsi="Times New Roman"/>
          <w:sz w:val="28"/>
          <w:szCs w:val="28"/>
        </w:rPr>
        <w:t xml:space="preserve"> задачи решаются в рамках выполнения плана мероприятий по</w:t>
      </w:r>
      <w:r>
        <w:rPr>
          <w:rFonts w:ascii="Times New Roman" w:hAnsi="Times New Roman"/>
          <w:sz w:val="28"/>
          <w:szCs w:val="28"/>
        </w:rPr>
        <w:t xml:space="preserve"> </w:t>
      </w:r>
      <w:r w:rsidR="00F400C9">
        <w:rPr>
          <w:rFonts w:ascii="Times New Roman" w:hAnsi="Times New Roman"/>
          <w:sz w:val="28"/>
          <w:szCs w:val="28"/>
        </w:rPr>
        <w:t xml:space="preserve">ее </w:t>
      </w:r>
      <w:r>
        <w:rPr>
          <w:rFonts w:ascii="Times New Roman" w:hAnsi="Times New Roman"/>
          <w:sz w:val="28"/>
          <w:szCs w:val="28"/>
        </w:rPr>
        <w:t>реализации</w:t>
      </w:r>
      <w:r w:rsidRPr="009E1812">
        <w:rPr>
          <w:rFonts w:ascii="Times New Roman" w:hAnsi="Times New Roman"/>
          <w:sz w:val="28"/>
          <w:szCs w:val="28"/>
        </w:rPr>
        <w:t xml:space="preserve">, утвержденного распоряжением Правительства Российской Федерации </w:t>
      </w:r>
      <w:r w:rsidR="00F400C9">
        <w:rPr>
          <w:rFonts w:ascii="Times New Roman" w:hAnsi="Times New Roman"/>
          <w:sz w:val="28"/>
          <w:szCs w:val="28"/>
        </w:rPr>
        <w:br/>
      </w:r>
      <w:r w:rsidRPr="009E1812">
        <w:rPr>
          <w:rFonts w:ascii="Times New Roman" w:hAnsi="Times New Roman"/>
          <w:sz w:val="28"/>
          <w:szCs w:val="28"/>
        </w:rPr>
        <w:t>от 16 августа 2022 г. № 2253-р (далее</w:t>
      </w:r>
      <w:r>
        <w:rPr>
          <w:rFonts w:ascii="Times New Roman" w:hAnsi="Times New Roman"/>
          <w:sz w:val="28"/>
          <w:szCs w:val="28"/>
        </w:rPr>
        <w:t xml:space="preserve"> по тексту подраздела</w:t>
      </w:r>
      <w:r w:rsidRPr="009E1812">
        <w:rPr>
          <w:rFonts w:ascii="Times New Roman" w:hAnsi="Times New Roman"/>
          <w:sz w:val="28"/>
          <w:szCs w:val="28"/>
        </w:rPr>
        <w:t xml:space="preserve"> – План).</w:t>
      </w:r>
    </w:p>
    <w:p w14:paraId="3EDF15EB" w14:textId="0B581E3E"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В том числе в рамках исполнения Плана Федеральным законом от </w:t>
      </w:r>
      <w:r>
        <w:rPr>
          <w:rFonts w:ascii="Times New Roman" w:hAnsi="Times New Roman"/>
          <w:sz w:val="28"/>
          <w:szCs w:val="28"/>
        </w:rPr>
        <w:t xml:space="preserve">25 декабря 2023 г. </w:t>
      </w:r>
      <w:r w:rsidRPr="009E1812">
        <w:rPr>
          <w:rFonts w:ascii="Times New Roman" w:hAnsi="Times New Roman"/>
          <w:sz w:val="28"/>
          <w:szCs w:val="28"/>
        </w:rPr>
        <w:t xml:space="preserve">№ 651-ФЗ «О внесении изменений в отдельные законодательные акты Российской Федерации» (далее – </w:t>
      </w:r>
      <w:r w:rsidR="00863DEE">
        <w:rPr>
          <w:rFonts w:ascii="Times New Roman" w:hAnsi="Times New Roman"/>
          <w:sz w:val="28"/>
          <w:szCs w:val="28"/>
        </w:rPr>
        <w:t>Федеральный з</w:t>
      </w:r>
      <w:r>
        <w:rPr>
          <w:rFonts w:ascii="Times New Roman" w:hAnsi="Times New Roman"/>
          <w:sz w:val="28"/>
          <w:szCs w:val="28"/>
        </w:rPr>
        <w:t xml:space="preserve">акон № </w:t>
      </w:r>
      <w:r w:rsidRPr="009E1812">
        <w:rPr>
          <w:rFonts w:ascii="Times New Roman" w:hAnsi="Times New Roman"/>
          <w:sz w:val="28"/>
          <w:szCs w:val="28"/>
        </w:rPr>
        <w:t xml:space="preserve">651-ФЗ), внесены изменения </w:t>
      </w:r>
      <w:r>
        <w:rPr>
          <w:rFonts w:ascii="Times New Roman" w:hAnsi="Times New Roman"/>
          <w:sz w:val="28"/>
          <w:szCs w:val="28"/>
        </w:rPr>
        <w:br/>
      </w:r>
      <w:r w:rsidRPr="009E1812">
        <w:rPr>
          <w:rFonts w:ascii="Times New Roman" w:hAnsi="Times New Roman"/>
          <w:sz w:val="28"/>
          <w:szCs w:val="28"/>
        </w:rPr>
        <w:t>в Федеральный закон от 24</w:t>
      </w:r>
      <w:r>
        <w:rPr>
          <w:rFonts w:ascii="Times New Roman" w:hAnsi="Times New Roman"/>
          <w:sz w:val="28"/>
          <w:szCs w:val="28"/>
        </w:rPr>
        <w:t xml:space="preserve"> ноября </w:t>
      </w:r>
      <w:r w:rsidRPr="009E1812">
        <w:rPr>
          <w:rFonts w:ascii="Times New Roman" w:hAnsi="Times New Roman"/>
          <w:sz w:val="28"/>
          <w:szCs w:val="28"/>
        </w:rPr>
        <w:t>1995</w:t>
      </w:r>
      <w:r w:rsidR="00863DEE">
        <w:rPr>
          <w:rFonts w:ascii="Times New Roman" w:hAnsi="Times New Roman"/>
          <w:sz w:val="28"/>
          <w:szCs w:val="28"/>
        </w:rPr>
        <w:t xml:space="preserve"> г.</w:t>
      </w:r>
      <w:r w:rsidRPr="009E1812">
        <w:rPr>
          <w:rFonts w:ascii="Times New Roman" w:hAnsi="Times New Roman"/>
          <w:sz w:val="28"/>
          <w:szCs w:val="28"/>
        </w:rPr>
        <w:t xml:space="preserve"> № 181-ФЗ «О социальной защите инвалидов в Российской Федерации»</w:t>
      </w:r>
      <w:r w:rsidR="00863DEE">
        <w:rPr>
          <w:rFonts w:ascii="Times New Roman" w:hAnsi="Times New Roman"/>
          <w:sz w:val="28"/>
          <w:szCs w:val="28"/>
        </w:rPr>
        <w:t xml:space="preserve"> (далее – Федеральный закон № 181-ФЗ)</w:t>
      </w:r>
      <w:r w:rsidRPr="009E1812">
        <w:rPr>
          <w:rFonts w:ascii="Times New Roman" w:hAnsi="Times New Roman"/>
          <w:sz w:val="28"/>
          <w:szCs w:val="28"/>
        </w:rPr>
        <w:t>.</w:t>
      </w:r>
    </w:p>
    <w:p w14:paraId="4163A0A7" w14:textId="755A6FB1" w:rsidR="009E1812" w:rsidRPr="009E1812" w:rsidRDefault="00863DEE" w:rsidP="009E1812">
      <w:pPr>
        <w:tabs>
          <w:tab w:val="left" w:pos="9072"/>
          <w:tab w:val="left" w:pos="9639"/>
          <w:tab w:val="left" w:pos="9781"/>
        </w:tabs>
        <w:spacing w:after="0" w:line="264" w:lineRule="auto"/>
        <w:ind w:firstLine="709"/>
        <w:jc w:val="both"/>
        <w:rPr>
          <w:rFonts w:ascii="Times New Roman" w:hAnsi="Times New Roman"/>
          <w:sz w:val="28"/>
          <w:szCs w:val="28"/>
        </w:rPr>
      </w:pPr>
      <w:r>
        <w:rPr>
          <w:rFonts w:ascii="Times New Roman" w:hAnsi="Times New Roman"/>
          <w:sz w:val="28"/>
          <w:szCs w:val="28"/>
        </w:rPr>
        <w:t>Федеральным з</w:t>
      </w:r>
      <w:r w:rsidR="009E1812" w:rsidRPr="009E1812">
        <w:rPr>
          <w:rFonts w:ascii="Times New Roman" w:hAnsi="Times New Roman"/>
          <w:sz w:val="28"/>
          <w:szCs w:val="28"/>
        </w:rPr>
        <w:t xml:space="preserve">аконом № 651-ФЗ уточнены полномочия федеральных органов государственной власти по вопросам комплексного предоставления услуг </w:t>
      </w:r>
      <w:r w:rsidR="009E1812">
        <w:rPr>
          <w:rFonts w:ascii="Times New Roman" w:hAnsi="Times New Roman"/>
          <w:sz w:val="28"/>
          <w:szCs w:val="28"/>
        </w:rPr>
        <w:br/>
      </w:r>
      <w:r w:rsidR="009E1812" w:rsidRPr="009E1812">
        <w:rPr>
          <w:rFonts w:ascii="Times New Roman" w:hAnsi="Times New Roman"/>
          <w:sz w:val="28"/>
          <w:szCs w:val="28"/>
        </w:rPr>
        <w:t xml:space="preserve">по реабилитации и </w:t>
      </w:r>
      <w:proofErr w:type="spellStart"/>
      <w:r w:rsidR="009E1812" w:rsidRPr="009E1812">
        <w:rPr>
          <w:rFonts w:ascii="Times New Roman" w:hAnsi="Times New Roman"/>
          <w:sz w:val="28"/>
          <w:szCs w:val="28"/>
        </w:rPr>
        <w:t>абилитации</w:t>
      </w:r>
      <w:proofErr w:type="spellEnd"/>
      <w:r w:rsidR="009E1812" w:rsidRPr="009E1812">
        <w:rPr>
          <w:rFonts w:ascii="Times New Roman" w:hAnsi="Times New Roman"/>
          <w:sz w:val="28"/>
          <w:szCs w:val="28"/>
        </w:rPr>
        <w:t xml:space="preserve"> инвалидов, а также полномочия </w:t>
      </w:r>
      <w:r w:rsidR="009E1812">
        <w:rPr>
          <w:rFonts w:ascii="Times New Roman" w:hAnsi="Times New Roman"/>
          <w:sz w:val="28"/>
          <w:szCs w:val="28"/>
        </w:rPr>
        <w:t xml:space="preserve">исполнительных </w:t>
      </w:r>
      <w:r w:rsidR="009E1812" w:rsidRPr="009E1812">
        <w:rPr>
          <w:rFonts w:ascii="Times New Roman" w:hAnsi="Times New Roman"/>
          <w:sz w:val="28"/>
          <w:szCs w:val="28"/>
        </w:rPr>
        <w:t>органов по организации и предоставлению таких услуг в субъектах Российской Федерации.</w:t>
      </w:r>
      <w:r w:rsidR="009E1812">
        <w:rPr>
          <w:rFonts w:ascii="Times New Roman" w:hAnsi="Times New Roman"/>
          <w:sz w:val="28"/>
          <w:szCs w:val="28"/>
        </w:rPr>
        <w:t xml:space="preserve"> Также </w:t>
      </w:r>
      <w:r>
        <w:rPr>
          <w:rFonts w:ascii="Times New Roman" w:hAnsi="Times New Roman"/>
          <w:sz w:val="28"/>
          <w:szCs w:val="28"/>
        </w:rPr>
        <w:t>Федеральным з</w:t>
      </w:r>
      <w:r w:rsidR="009E1812" w:rsidRPr="009E1812">
        <w:rPr>
          <w:rFonts w:ascii="Times New Roman" w:hAnsi="Times New Roman"/>
          <w:sz w:val="28"/>
          <w:szCs w:val="28"/>
        </w:rPr>
        <w:t xml:space="preserve">аконом № 651-ФЗ уточнены основные направления реабилитации и </w:t>
      </w:r>
      <w:proofErr w:type="spellStart"/>
      <w:r w:rsidR="009E1812" w:rsidRPr="009E1812">
        <w:rPr>
          <w:rFonts w:ascii="Times New Roman" w:hAnsi="Times New Roman"/>
          <w:sz w:val="28"/>
          <w:szCs w:val="28"/>
        </w:rPr>
        <w:t>абилитации</w:t>
      </w:r>
      <w:proofErr w:type="spellEnd"/>
      <w:r w:rsidR="009E1812" w:rsidRPr="009E1812">
        <w:rPr>
          <w:rFonts w:ascii="Times New Roman" w:hAnsi="Times New Roman"/>
          <w:sz w:val="28"/>
          <w:szCs w:val="28"/>
        </w:rPr>
        <w:t xml:space="preserve"> инвалидов и дополнены новым направлением по ранней помощи детям и их семьям.</w:t>
      </w:r>
    </w:p>
    <w:p w14:paraId="2616FC76" w14:textId="628D185A"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lastRenderedPageBreak/>
        <w:t xml:space="preserve">Ранняя помощь детям и их семьям </w:t>
      </w:r>
      <w:r>
        <w:rPr>
          <w:rFonts w:ascii="Times New Roman" w:hAnsi="Times New Roman"/>
          <w:sz w:val="28"/>
          <w:szCs w:val="28"/>
        </w:rPr>
        <w:t>–</w:t>
      </w:r>
      <w:r w:rsidRPr="009E1812">
        <w:rPr>
          <w:rFonts w:ascii="Times New Roman" w:hAnsi="Times New Roman"/>
          <w:sz w:val="28"/>
          <w:szCs w:val="28"/>
        </w:rPr>
        <w:t xml:space="preserve"> комплекс мероприятий и услуг, реализуемых и оказываемых на междисциплинарной основе детям от рождения </w:t>
      </w:r>
      <w:r w:rsidRPr="009E1812">
        <w:rPr>
          <w:rFonts w:ascii="Times New Roman" w:hAnsi="Times New Roman"/>
          <w:sz w:val="28"/>
          <w:szCs w:val="28"/>
        </w:rPr>
        <w:br/>
        <w:t xml:space="preserve">до </w:t>
      </w:r>
      <w:r w:rsidR="00DC19BF">
        <w:rPr>
          <w:rFonts w:ascii="Times New Roman" w:hAnsi="Times New Roman"/>
          <w:sz w:val="28"/>
          <w:szCs w:val="28"/>
        </w:rPr>
        <w:t>3</w:t>
      </w:r>
      <w:r w:rsidRPr="009E1812">
        <w:rPr>
          <w:rFonts w:ascii="Times New Roman" w:hAnsi="Times New Roman"/>
          <w:sz w:val="28"/>
          <w:szCs w:val="28"/>
        </w:rPr>
        <w:t xml:space="preserve"> лет (независимо от наличия инвалидности), которые имеют ограничения жизнедеятельности либо риск развития ограничений жизнедеятельности, и их семьям, способствующих содействию физическому и психическому развитию таких детей, их вовлеченности в естественные жизненные ситуации, позитивному взаимодействию таких детей и их родителей, таких детей и других непосредственно ухаживающих за такими детьми лиц, членов семьи в целом, социальной адаптации таких детей в среде сверстников, а также повышению компетентности родителей </w:t>
      </w:r>
      <w:r w:rsidRPr="009E1812">
        <w:rPr>
          <w:rFonts w:ascii="Times New Roman" w:hAnsi="Times New Roman"/>
          <w:sz w:val="28"/>
          <w:szCs w:val="28"/>
        </w:rPr>
        <w:br/>
        <w:t xml:space="preserve">и других непосредственно ухаживающих за такими детьми лиц в целях комплексной профилактики детской инвалидности. </w:t>
      </w:r>
    </w:p>
    <w:p w14:paraId="5AE013E1" w14:textId="7406D1C3"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Постановлением Правительства Российской Федерации от 16 августа 2024 г. </w:t>
      </w:r>
      <w:r w:rsidRPr="009E1812">
        <w:rPr>
          <w:rFonts w:ascii="Times New Roman" w:hAnsi="Times New Roman"/>
          <w:sz w:val="28"/>
          <w:szCs w:val="28"/>
        </w:rPr>
        <w:br/>
        <w:t xml:space="preserve">№ 1099 утверждены примерные требования к организации и осуществлению ранней помощи детям и их семьям (далее </w:t>
      </w:r>
      <w:r>
        <w:rPr>
          <w:rFonts w:ascii="Times New Roman" w:hAnsi="Times New Roman"/>
          <w:sz w:val="28"/>
          <w:szCs w:val="28"/>
        </w:rPr>
        <w:t xml:space="preserve">по тексту подраздела </w:t>
      </w:r>
      <w:r w:rsidRPr="009E1812">
        <w:rPr>
          <w:rFonts w:ascii="Times New Roman" w:hAnsi="Times New Roman"/>
          <w:sz w:val="28"/>
          <w:szCs w:val="28"/>
        </w:rPr>
        <w:t xml:space="preserve">– Примерные требования). </w:t>
      </w:r>
    </w:p>
    <w:p w14:paraId="616796D9"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Так, исполнительным органам субъектов Российской Федерации согласно Примерным требованиям рекомендовано:</w:t>
      </w:r>
    </w:p>
    <w:p w14:paraId="5E12E330" w14:textId="6EA48B03"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а) принять нормативные правовые акты, регулирующие вопросы организации, осуществления и координации ранней помощи детям и их семьям, включая информационное межведомственное взаимодействие между исполнительными органами субъектов Российской Федерации в сферах социальной защиты</w:t>
      </w:r>
      <w:r w:rsidR="00060E29">
        <w:rPr>
          <w:rFonts w:ascii="Times New Roman" w:hAnsi="Times New Roman"/>
          <w:sz w:val="28"/>
          <w:szCs w:val="28"/>
        </w:rPr>
        <w:t xml:space="preserve"> населения</w:t>
      </w:r>
      <w:r w:rsidRPr="009E1812">
        <w:rPr>
          <w:rFonts w:ascii="Times New Roman" w:hAnsi="Times New Roman"/>
          <w:sz w:val="28"/>
          <w:szCs w:val="28"/>
        </w:rPr>
        <w:t>, образования и здравоохранения, в том числе об организациях, осуществляющих услуги по ранней помощи детям и их семьям;</w:t>
      </w:r>
    </w:p>
    <w:p w14:paraId="15A298E8"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б) обеспечить создание сети реабилитационных организаций, осуществляющих раннюю помощь детям и их семьям, с учетом их приближенности к месту жительства получателей услуг по ранней помощи и оптимального количества для обеспечения потребностей детей и их семей в оказании услуг по ранней помощи;</w:t>
      </w:r>
    </w:p>
    <w:p w14:paraId="19D0C869"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в) обеспечить учет и отчетность в сфере ранней помощи детям и их семьям;</w:t>
      </w:r>
    </w:p>
    <w:p w14:paraId="79A52C99"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г) обеспечить полноту и доступность информации о реабилитационных организациях, оказывающих услуги по ранней помощи детям и их семьям, перечне услуг по оказанию ранней помощи детям и их семьям, предоставляемых в субъекте Российской Федерации, порядке их предоставления, в том числе посредством информационно-телекоммуникационной сети «Интернет». </w:t>
      </w:r>
    </w:p>
    <w:p w14:paraId="50ACDC39"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В соответствии с пунктом 3 Примерных требований критериями отнесения детей и их семей к потенциально нуждающимся в оказании услуг по ранней помощи детям и их семьям (далее – услуги по ранней помощи) являются:</w:t>
      </w:r>
    </w:p>
    <w:p w14:paraId="12894D41"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а) наличие у детей категории «ребенок-инвалид»;</w:t>
      </w:r>
    </w:p>
    <w:p w14:paraId="38656239"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б) отнесение детей медицинскими организациями по результатам профилактического медицинского осмотра к IV либо V группе здоровья;</w:t>
      </w:r>
    </w:p>
    <w:p w14:paraId="2475F39C" w14:textId="3975EEEC"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в) воспитание детей в организации для детей-сирот и детей, оставшихся </w:t>
      </w:r>
      <w:r w:rsidR="00060E29">
        <w:rPr>
          <w:rFonts w:ascii="Times New Roman" w:hAnsi="Times New Roman"/>
          <w:sz w:val="28"/>
          <w:szCs w:val="28"/>
        </w:rPr>
        <w:br/>
      </w:r>
      <w:r w:rsidRPr="009E1812">
        <w:rPr>
          <w:rFonts w:ascii="Times New Roman" w:hAnsi="Times New Roman"/>
          <w:sz w:val="28"/>
          <w:szCs w:val="28"/>
        </w:rPr>
        <w:t>без попечения родителей;</w:t>
      </w:r>
    </w:p>
    <w:p w14:paraId="5C0F6569" w14:textId="5153CF78"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lastRenderedPageBreak/>
        <w:t>г) воспитание детей в семьях, находящих</w:t>
      </w:r>
      <w:r w:rsidR="00060E29">
        <w:rPr>
          <w:rFonts w:ascii="Times New Roman" w:hAnsi="Times New Roman"/>
          <w:sz w:val="28"/>
          <w:szCs w:val="28"/>
        </w:rPr>
        <w:t>ся в трудной жизненной ситуации</w:t>
      </w:r>
      <w:r w:rsidRPr="009E1812">
        <w:rPr>
          <w:rFonts w:ascii="Times New Roman" w:hAnsi="Times New Roman"/>
          <w:sz w:val="28"/>
          <w:szCs w:val="28"/>
        </w:rPr>
        <w:t xml:space="preserve"> </w:t>
      </w:r>
      <w:r w:rsidR="00060E29">
        <w:rPr>
          <w:rFonts w:ascii="Times New Roman" w:hAnsi="Times New Roman"/>
          <w:sz w:val="28"/>
          <w:szCs w:val="28"/>
        </w:rPr>
        <w:br/>
      </w:r>
      <w:r w:rsidRPr="009E1812">
        <w:rPr>
          <w:rFonts w:ascii="Times New Roman" w:hAnsi="Times New Roman"/>
          <w:sz w:val="28"/>
          <w:szCs w:val="28"/>
        </w:rPr>
        <w:t>или в социально опасном положении;</w:t>
      </w:r>
    </w:p>
    <w:p w14:paraId="55B260C2" w14:textId="174B182C"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д) наличие у детей особенностей в физическом и (или) психическом развитии </w:t>
      </w:r>
      <w:r w:rsidR="00060E29">
        <w:rPr>
          <w:rFonts w:ascii="Times New Roman" w:hAnsi="Times New Roman"/>
          <w:sz w:val="28"/>
          <w:szCs w:val="28"/>
        </w:rPr>
        <w:br/>
      </w:r>
      <w:r w:rsidRPr="009E1812">
        <w:rPr>
          <w:rFonts w:ascii="Times New Roman" w:hAnsi="Times New Roman"/>
          <w:sz w:val="28"/>
          <w:szCs w:val="28"/>
        </w:rPr>
        <w:t>и (или) отклонений в поведении;</w:t>
      </w:r>
    </w:p>
    <w:p w14:paraId="3736D6BB" w14:textId="708BFC10"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е) наличие у родителей (законных представителей) опасений, связанных </w:t>
      </w:r>
      <w:r w:rsidRPr="009E1812">
        <w:rPr>
          <w:rFonts w:ascii="Times New Roman" w:hAnsi="Times New Roman"/>
          <w:sz w:val="28"/>
          <w:szCs w:val="28"/>
        </w:rPr>
        <w:br/>
        <w:t xml:space="preserve">с особенностями в развитии и поведении детей, имеющих ограничения жизнедеятельности либо риск развития ограничений жизнедеятельности, </w:t>
      </w:r>
      <w:r w:rsidR="00060E29">
        <w:rPr>
          <w:rFonts w:ascii="Times New Roman" w:hAnsi="Times New Roman"/>
          <w:sz w:val="28"/>
          <w:szCs w:val="28"/>
        </w:rPr>
        <w:br/>
      </w:r>
      <w:r w:rsidRPr="009E1812">
        <w:rPr>
          <w:rFonts w:ascii="Times New Roman" w:hAnsi="Times New Roman"/>
          <w:sz w:val="28"/>
          <w:szCs w:val="28"/>
        </w:rPr>
        <w:t>не относящихся к категории детей, указанных в подпунктах «а» - «д» пункта.</w:t>
      </w:r>
    </w:p>
    <w:p w14:paraId="4DD89F1F" w14:textId="50B426E8"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В целях своевременного выявления детей и их семей, потенциально нуждающихся в услугах по ранней помощи, а также обеспечения их маршрутизации в реабилитационные организации, осуществляющие раннюю помощь детям </w:t>
      </w:r>
      <w:r w:rsidR="00863DEE">
        <w:rPr>
          <w:rFonts w:ascii="Times New Roman" w:hAnsi="Times New Roman"/>
          <w:sz w:val="28"/>
          <w:szCs w:val="28"/>
        </w:rPr>
        <w:br/>
      </w:r>
      <w:r w:rsidRPr="009E1812">
        <w:rPr>
          <w:rFonts w:ascii="Times New Roman" w:hAnsi="Times New Roman"/>
          <w:sz w:val="28"/>
          <w:szCs w:val="28"/>
        </w:rPr>
        <w:t>и их семьям, рекомендовано обеспечить эффективное информационное межведомственное взаимодействие между исполнительными органами субъектов Российской Федерации в сферах социальной защиты</w:t>
      </w:r>
      <w:r w:rsidR="00863DEE">
        <w:rPr>
          <w:rFonts w:ascii="Times New Roman" w:hAnsi="Times New Roman"/>
          <w:sz w:val="28"/>
          <w:szCs w:val="28"/>
        </w:rPr>
        <w:t xml:space="preserve"> населения</w:t>
      </w:r>
      <w:r w:rsidRPr="009E1812">
        <w:rPr>
          <w:rFonts w:ascii="Times New Roman" w:hAnsi="Times New Roman"/>
          <w:sz w:val="28"/>
          <w:szCs w:val="28"/>
        </w:rPr>
        <w:t xml:space="preserve">, образования </w:t>
      </w:r>
      <w:r w:rsidR="00863DEE">
        <w:rPr>
          <w:rFonts w:ascii="Times New Roman" w:hAnsi="Times New Roman"/>
          <w:sz w:val="28"/>
          <w:szCs w:val="28"/>
        </w:rPr>
        <w:br/>
      </w:r>
      <w:r w:rsidR="00DC19BF">
        <w:rPr>
          <w:rFonts w:ascii="Times New Roman" w:hAnsi="Times New Roman"/>
          <w:sz w:val="28"/>
          <w:szCs w:val="28"/>
        </w:rPr>
        <w:t>и здравоохранения.</w:t>
      </w:r>
    </w:p>
    <w:p w14:paraId="0A5D4447" w14:textId="4D470A0D"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В целях оказания услуг по ранней помощи, максимально приближенных </w:t>
      </w:r>
      <w:r w:rsidR="00863DEE">
        <w:rPr>
          <w:rFonts w:ascii="Times New Roman" w:hAnsi="Times New Roman"/>
          <w:sz w:val="28"/>
          <w:szCs w:val="28"/>
        </w:rPr>
        <w:br/>
      </w:r>
      <w:r w:rsidRPr="009E1812">
        <w:rPr>
          <w:rFonts w:ascii="Times New Roman" w:hAnsi="Times New Roman"/>
          <w:sz w:val="28"/>
          <w:szCs w:val="28"/>
        </w:rPr>
        <w:t>к месту жительства получателей услуг по ранней помощи и поддержания оптимального количества реабилитационных организаций для обеспечения потребностей детей и их семей в оказании услуг по ранней помощи, в Российской Федерации необходимо продолжить развитие сети реабилитационных организаций, осуществляющих р</w:t>
      </w:r>
      <w:r w:rsidR="00863DEE">
        <w:rPr>
          <w:rFonts w:ascii="Times New Roman" w:hAnsi="Times New Roman"/>
          <w:sz w:val="28"/>
          <w:szCs w:val="28"/>
        </w:rPr>
        <w:t>аннюю помощь детям и их семьям.</w:t>
      </w:r>
    </w:p>
    <w:p w14:paraId="37110D5E"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Постановлением Правительства Российской Федерации от 29 июня 2024 г. </w:t>
      </w:r>
      <w:r w:rsidRPr="009E1812">
        <w:rPr>
          <w:rFonts w:ascii="Times New Roman" w:hAnsi="Times New Roman"/>
          <w:sz w:val="28"/>
          <w:szCs w:val="28"/>
        </w:rPr>
        <w:br/>
        <w:t xml:space="preserve">№ 885 утверждены примерные требования к организации деятельности реабилитационных организаций (далее – постановление № 885). </w:t>
      </w:r>
    </w:p>
    <w:p w14:paraId="243AA41F" w14:textId="52D5BD9C"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Так, согласно постановлению № 885 к реабилитационным организациям относятся организации независимо от их организационно-правовых форм, формы собственности и ведомственной принадлежности, осуществляющие деятельность </w:t>
      </w:r>
      <w:r w:rsidR="00863DEE">
        <w:rPr>
          <w:rFonts w:ascii="Times New Roman" w:hAnsi="Times New Roman"/>
          <w:sz w:val="28"/>
          <w:szCs w:val="28"/>
        </w:rPr>
        <w:br/>
      </w:r>
      <w:r w:rsidRPr="009E1812">
        <w:rPr>
          <w:rFonts w:ascii="Times New Roman" w:hAnsi="Times New Roman"/>
          <w:sz w:val="28"/>
          <w:szCs w:val="28"/>
        </w:rPr>
        <w:t xml:space="preserve">по одному или нескольким отдельным основным направлениям комплексной реабилитации 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инвалидов в соответствии со стандартами и</w:t>
      </w:r>
      <w:r w:rsidR="002E2DA1">
        <w:rPr>
          <w:rFonts w:ascii="Times New Roman" w:hAnsi="Times New Roman"/>
          <w:sz w:val="28"/>
          <w:szCs w:val="28"/>
        </w:rPr>
        <w:br/>
      </w:r>
      <w:r w:rsidRPr="009E1812">
        <w:rPr>
          <w:rFonts w:ascii="Times New Roman" w:hAnsi="Times New Roman"/>
          <w:sz w:val="28"/>
          <w:szCs w:val="28"/>
        </w:rPr>
        <w:t xml:space="preserve">х предоставления, разрабатываемыми и утверждаемыми в соответствии с частью первой статьи 9.2 </w:t>
      </w:r>
      <w:r w:rsidR="00863DEE">
        <w:rPr>
          <w:rFonts w:ascii="Times New Roman" w:hAnsi="Times New Roman"/>
          <w:sz w:val="28"/>
          <w:szCs w:val="28"/>
        </w:rPr>
        <w:t>Федерального з</w:t>
      </w:r>
      <w:r w:rsidR="002E2DA1">
        <w:rPr>
          <w:rFonts w:ascii="Times New Roman" w:hAnsi="Times New Roman"/>
          <w:sz w:val="28"/>
          <w:szCs w:val="28"/>
        </w:rPr>
        <w:t>акона № 181-ФЗ.</w:t>
      </w:r>
    </w:p>
    <w:p w14:paraId="78B6EBFC" w14:textId="77777777"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Перечень отдельных основных направлений комплексной реабилитации </w:t>
      </w:r>
      <w:r w:rsidRPr="009E1812">
        <w:rPr>
          <w:rFonts w:ascii="Times New Roman" w:hAnsi="Times New Roman"/>
          <w:sz w:val="28"/>
          <w:szCs w:val="28"/>
        </w:rPr>
        <w:br/>
        <w:t xml:space="preserve">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инвалидов, по которым разрабатываются такие стандарты, перечень федеральных органов исполнительной власти, осуществляющих их разработку, Правила разработки таких стандартов, включая определение их структуры </w:t>
      </w:r>
      <w:r w:rsidRPr="009E1812">
        <w:rPr>
          <w:rFonts w:ascii="Times New Roman" w:hAnsi="Times New Roman"/>
          <w:sz w:val="28"/>
          <w:szCs w:val="28"/>
        </w:rPr>
        <w:br/>
        <w:t xml:space="preserve">и содержания, утверждены постановлением Правительства Российской Федерации </w:t>
      </w:r>
      <w:r w:rsidRPr="009E1812">
        <w:rPr>
          <w:rFonts w:ascii="Times New Roman" w:hAnsi="Times New Roman"/>
          <w:sz w:val="28"/>
          <w:szCs w:val="28"/>
        </w:rPr>
        <w:br/>
        <w:t xml:space="preserve">от 31 июля 2024 г. № 1033. </w:t>
      </w:r>
    </w:p>
    <w:p w14:paraId="1C8821A1" w14:textId="3B75CF70"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Переход реабилитационных организаций к реализации мероприятий </w:t>
      </w:r>
      <w:r w:rsidRPr="009E1812">
        <w:rPr>
          <w:rFonts w:ascii="Times New Roman" w:hAnsi="Times New Roman"/>
          <w:sz w:val="28"/>
          <w:szCs w:val="28"/>
        </w:rPr>
        <w:br/>
        <w:t>и оказанию услуг по ранней помощи в соответствии со стандартами, осуществляется поэтапно в сроки, определяемые высшим органом государственной власти субъекта Российской Федерации, но не позднее 1 января 2030 г.</w:t>
      </w:r>
    </w:p>
    <w:p w14:paraId="2D7ED35D" w14:textId="1F76DF50"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lastRenderedPageBreak/>
        <w:t xml:space="preserve">В переходный период оказание услуг по ранней помощи осуществляется реабилитационными организациями субъектов Российской Федерации с учетом методических рекомендаций по вопросам ранней помощи детям и их семьям, разработанных в соответствии с пунктом 10.1 статьи 4 </w:t>
      </w:r>
      <w:r w:rsidR="00863DEE">
        <w:rPr>
          <w:rFonts w:ascii="Times New Roman" w:hAnsi="Times New Roman"/>
          <w:sz w:val="28"/>
          <w:szCs w:val="28"/>
        </w:rPr>
        <w:t>Федерального з</w:t>
      </w:r>
      <w:r w:rsidRPr="009E1812">
        <w:rPr>
          <w:rFonts w:ascii="Times New Roman" w:hAnsi="Times New Roman"/>
          <w:sz w:val="28"/>
          <w:szCs w:val="28"/>
        </w:rPr>
        <w:t xml:space="preserve">акона </w:t>
      </w:r>
      <w:r w:rsidR="00863DEE">
        <w:rPr>
          <w:rFonts w:ascii="Times New Roman" w:hAnsi="Times New Roman"/>
          <w:sz w:val="28"/>
          <w:szCs w:val="28"/>
        </w:rPr>
        <w:br/>
      </w:r>
      <w:r w:rsidRPr="009E1812">
        <w:rPr>
          <w:rFonts w:ascii="Times New Roman" w:hAnsi="Times New Roman"/>
          <w:sz w:val="28"/>
          <w:szCs w:val="28"/>
        </w:rPr>
        <w:t xml:space="preserve">№ 651-ФЗ, и плана мероприятий переходного периода в соответствии с правилами, утвержденными постановлением Правительства Российской Федерации от 11 июля 2024 г. № 938 (далее </w:t>
      </w:r>
      <w:r w:rsidR="00863DEE">
        <w:rPr>
          <w:rFonts w:ascii="Times New Roman" w:hAnsi="Times New Roman"/>
          <w:sz w:val="28"/>
          <w:szCs w:val="28"/>
        </w:rPr>
        <w:t xml:space="preserve">по тексту подраздела </w:t>
      </w:r>
      <w:r w:rsidRPr="009E1812">
        <w:rPr>
          <w:rFonts w:ascii="Times New Roman" w:hAnsi="Times New Roman"/>
          <w:sz w:val="28"/>
          <w:szCs w:val="28"/>
        </w:rPr>
        <w:t xml:space="preserve">– Правила). </w:t>
      </w:r>
    </w:p>
    <w:p w14:paraId="757F6143" w14:textId="0E8DC6D9"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Высшим исполнительным органам субъектов Российской Федерации рекомендовано в срок до 1 июля 2025 г</w:t>
      </w:r>
      <w:r w:rsidR="00863DEE">
        <w:rPr>
          <w:rFonts w:ascii="Times New Roman" w:hAnsi="Times New Roman"/>
          <w:sz w:val="28"/>
          <w:szCs w:val="28"/>
        </w:rPr>
        <w:t>.</w:t>
      </w:r>
      <w:r w:rsidRPr="009E1812">
        <w:rPr>
          <w:rFonts w:ascii="Times New Roman" w:hAnsi="Times New Roman"/>
          <w:sz w:val="28"/>
          <w:szCs w:val="28"/>
        </w:rPr>
        <w:t xml:space="preserve"> утвердить в соответствии с Правилами планы мероприятий переходного периода по осуществлению реабилитационными организациями субъектов Российской Федерации реализации мероприятий </w:t>
      </w:r>
      <w:r w:rsidR="00863DEE">
        <w:rPr>
          <w:rFonts w:ascii="Times New Roman" w:hAnsi="Times New Roman"/>
          <w:sz w:val="28"/>
          <w:szCs w:val="28"/>
        </w:rPr>
        <w:br/>
      </w:r>
      <w:r w:rsidRPr="009E1812">
        <w:rPr>
          <w:rFonts w:ascii="Times New Roman" w:hAnsi="Times New Roman"/>
          <w:sz w:val="28"/>
          <w:szCs w:val="28"/>
        </w:rPr>
        <w:t xml:space="preserve">и оказания услуг по отдельным основным направлениям комплексной реабилитации 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w:t>
      </w:r>
      <w:r w:rsidR="00863DEE">
        <w:rPr>
          <w:rFonts w:ascii="Times New Roman" w:hAnsi="Times New Roman"/>
          <w:sz w:val="28"/>
          <w:szCs w:val="28"/>
        </w:rPr>
        <w:t>лиц с инвалидностью</w:t>
      </w:r>
      <w:r w:rsidRPr="009E1812">
        <w:rPr>
          <w:rFonts w:ascii="Times New Roman" w:hAnsi="Times New Roman"/>
          <w:sz w:val="28"/>
          <w:szCs w:val="28"/>
        </w:rPr>
        <w:t xml:space="preserve"> в соответствии со стандартами оказания услуг </w:t>
      </w:r>
      <w:r w:rsidR="00863DEE">
        <w:rPr>
          <w:rFonts w:ascii="Times New Roman" w:hAnsi="Times New Roman"/>
          <w:sz w:val="28"/>
          <w:szCs w:val="28"/>
        </w:rPr>
        <w:br/>
      </w:r>
      <w:r w:rsidRPr="009E1812">
        <w:rPr>
          <w:rFonts w:ascii="Times New Roman" w:hAnsi="Times New Roman"/>
          <w:sz w:val="28"/>
          <w:szCs w:val="28"/>
        </w:rPr>
        <w:t xml:space="preserve">по отдельным основным направлениям комплексной реабилитации 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инвалидов и со стандартами оказания услуг по ранней помощи детям и их семьям.</w:t>
      </w:r>
    </w:p>
    <w:p w14:paraId="296AAC28" w14:textId="5A31BAC2"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С 2019 г</w:t>
      </w:r>
      <w:r w:rsidR="00863DEE">
        <w:rPr>
          <w:rFonts w:ascii="Times New Roman" w:hAnsi="Times New Roman"/>
          <w:sz w:val="28"/>
          <w:szCs w:val="28"/>
        </w:rPr>
        <w:t>.</w:t>
      </w:r>
      <w:r w:rsidRPr="009E1812">
        <w:rPr>
          <w:rFonts w:ascii="Times New Roman" w:hAnsi="Times New Roman"/>
          <w:sz w:val="28"/>
          <w:szCs w:val="28"/>
        </w:rPr>
        <w:t xml:space="preserve"> в рамках Государственной программы</w:t>
      </w:r>
      <w:r w:rsidR="00863DEE">
        <w:rPr>
          <w:rFonts w:ascii="Times New Roman" w:hAnsi="Times New Roman"/>
          <w:sz w:val="28"/>
          <w:szCs w:val="28"/>
        </w:rPr>
        <w:t xml:space="preserve"> Российской Федерации</w:t>
      </w:r>
      <w:r w:rsidRPr="009E1812">
        <w:rPr>
          <w:rFonts w:ascii="Times New Roman" w:hAnsi="Times New Roman"/>
          <w:sz w:val="28"/>
          <w:szCs w:val="28"/>
        </w:rPr>
        <w:t xml:space="preserve"> «Доступная среда» (далее</w:t>
      </w:r>
      <w:r w:rsidR="00863DEE">
        <w:rPr>
          <w:rFonts w:ascii="Times New Roman" w:hAnsi="Times New Roman"/>
          <w:sz w:val="28"/>
          <w:szCs w:val="28"/>
        </w:rPr>
        <w:t xml:space="preserve"> по тексту подраздела – </w:t>
      </w:r>
      <w:r w:rsidRPr="009E1812">
        <w:rPr>
          <w:rFonts w:ascii="Times New Roman" w:hAnsi="Times New Roman"/>
          <w:sz w:val="28"/>
          <w:szCs w:val="28"/>
        </w:rPr>
        <w:t xml:space="preserve">Государственная программа) предусматривается финансовая поддержка субъектов Российской Федерации посредством предоставления из федерального бюджета субсидии </w:t>
      </w:r>
      <w:r w:rsidR="00863DEE">
        <w:rPr>
          <w:rFonts w:ascii="Times New Roman" w:hAnsi="Times New Roman"/>
          <w:sz w:val="28"/>
          <w:szCs w:val="28"/>
        </w:rPr>
        <w:br/>
      </w:r>
      <w:r w:rsidRPr="009E1812">
        <w:rPr>
          <w:rFonts w:ascii="Times New Roman" w:hAnsi="Times New Roman"/>
          <w:sz w:val="28"/>
          <w:szCs w:val="28"/>
        </w:rPr>
        <w:t xml:space="preserve">на софинансирование расходов, связанных с реализацией мероприятий </w:t>
      </w:r>
      <w:r w:rsidR="00863DEE">
        <w:rPr>
          <w:rFonts w:ascii="Times New Roman" w:hAnsi="Times New Roman"/>
          <w:sz w:val="28"/>
          <w:szCs w:val="28"/>
        </w:rPr>
        <w:br/>
      </w:r>
      <w:r w:rsidRPr="009E1812">
        <w:rPr>
          <w:rFonts w:ascii="Times New Roman" w:hAnsi="Times New Roman"/>
          <w:sz w:val="28"/>
          <w:szCs w:val="28"/>
        </w:rPr>
        <w:t xml:space="preserve">по формированию системы комплексной реабилитации и </w:t>
      </w:r>
      <w:proofErr w:type="spellStart"/>
      <w:r w:rsidRPr="009E1812">
        <w:rPr>
          <w:rFonts w:ascii="Times New Roman" w:hAnsi="Times New Roman"/>
          <w:sz w:val="28"/>
          <w:szCs w:val="28"/>
        </w:rPr>
        <w:t>абилитации</w:t>
      </w:r>
      <w:proofErr w:type="spellEnd"/>
      <w:r w:rsidRPr="009E1812">
        <w:rPr>
          <w:rFonts w:ascii="Times New Roman" w:hAnsi="Times New Roman"/>
          <w:sz w:val="28"/>
          <w:szCs w:val="28"/>
        </w:rPr>
        <w:t xml:space="preserve"> инвалидов, включенных в государственные программы субъектов Российской Федерации.</w:t>
      </w:r>
    </w:p>
    <w:p w14:paraId="7C5B4C33" w14:textId="2E813513"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В числе прочего средства субсидии субъекты Российской Федерации могут направлять на оснащение реабилитационных организаций, оказывающих услуги </w:t>
      </w:r>
      <w:r w:rsidR="006545EE">
        <w:rPr>
          <w:rFonts w:ascii="Times New Roman" w:hAnsi="Times New Roman"/>
          <w:sz w:val="28"/>
          <w:szCs w:val="28"/>
        </w:rPr>
        <w:br/>
      </w:r>
      <w:r w:rsidRPr="009E1812">
        <w:rPr>
          <w:rFonts w:ascii="Times New Roman" w:hAnsi="Times New Roman"/>
          <w:sz w:val="28"/>
          <w:szCs w:val="28"/>
        </w:rPr>
        <w:t xml:space="preserve">по отдельным основным направлениям комплексной реабилитации </w:t>
      </w:r>
      <w:r w:rsidR="006545EE">
        <w:rPr>
          <w:rFonts w:ascii="Times New Roman" w:hAnsi="Times New Roman"/>
          <w:sz w:val="28"/>
          <w:szCs w:val="28"/>
        </w:rPr>
        <w:t xml:space="preserve">лиц </w:t>
      </w:r>
      <w:r w:rsidR="00AF4A55">
        <w:rPr>
          <w:rFonts w:ascii="Times New Roman" w:hAnsi="Times New Roman"/>
          <w:sz w:val="28"/>
          <w:szCs w:val="28"/>
        </w:rPr>
        <w:br/>
      </w:r>
      <w:r w:rsidR="006545EE">
        <w:rPr>
          <w:rFonts w:ascii="Times New Roman" w:hAnsi="Times New Roman"/>
          <w:sz w:val="28"/>
          <w:szCs w:val="28"/>
        </w:rPr>
        <w:t>с инвалидностью</w:t>
      </w:r>
      <w:r w:rsidRPr="009E1812">
        <w:rPr>
          <w:rFonts w:ascii="Times New Roman" w:hAnsi="Times New Roman"/>
          <w:sz w:val="28"/>
          <w:szCs w:val="28"/>
        </w:rPr>
        <w:t>, в том числе оказывающих раннюю помощь детям и их семьям, реабилитационным оборудованием, а также обучение специалистов, непосредственно задействованных в оказании услуг детям</w:t>
      </w:r>
      <w:r w:rsidR="006545EE">
        <w:rPr>
          <w:rFonts w:ascii="Times New Roman" w:hAnsi="Times New Roman"/>
          <w:sz w:val="28"/>
          <w:szCs w:val="28"/>
        </w:rPr>
        <w:t xml:space="preserve"> с </w:t>
      </w:r>
      <w:r w:rsidRPr="009E1812">
        <w:rPr>
          <w:rFonts w:ascii="Times New Roman" w:hAnsi="Times New Roman"/>
          <w:sz w:val="28"/>
          <w:szCs w:val="28"/>
        </w:rPr>
        <w:t>инвалид</w:t>
      </w:r>
      <w:r w:rsidR="006545EE">
        <w:rPr>
          <w:rFonts w:ascii="Times New Roman" w:hAnsi="Times New Roman"/>
          <w:sz w:val="28"/>
          <w:szCs w:val="28"/>
        </w:rPr>
        <w:t>ностью</w:t>
      </w:r>
      <w:r w:rsidRPr="009E1812">
        <w:rPr>
          <w:rFonts w:ascii="Times New Roman" w:hAnsi="Times New Roman"/>
          <w:sz w:val="28"/>
          <w:szCs w:val="28"/>
        </w:rPr>
        <w:t xml:space="preserve"> и их семьям, нуждающимся в оказании услуг по ранней помощи.</w:t>
      </w:r>
    </w:p>
    <w:p w14:paraId="55874047" w14:textId="2D3D343A"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На основании заключенных соглашений между Минтрудом России </w:t>
      </w:r>
      <w:r w:rsidR="006545EE">
        <w:rPr>
          <w:rFonts w:ascii="Times New Roman" w:hAnsi="Times New Roman"/>
          <w:sz w:val="28"/>
          <w:szCs w:val="28"/>
        </w:rPr>
        <w:br/>
      </w:r>
      <w:r w:rsidRPr="009E1812">
        <w:rPr>
          <w:rFonts w:ascii="Times New Roman" w:hAnsi="Times New Roman"/>
          <w:sz w:val="28"/>
          <w:szCs w:val="28"/>
        </w:rPr>
        <w:t xml:space="preserve">и субъектами Российской Федерации субсидия предоставлена </w:t>
      </w:r>
      <w:r w:rsidR="006545EE">
        <w:rPr>
          <w:rFonts w:ascii="Times New Roman" w:hAnsi="Times New Roman"/>
          <w:sz w:val="28"/>
          <w:szCs w:val="28"/>
        </w:rPr>
        <w:t xml:space="preserve">в 2022 г. </w:t>
      </w:r>
      <w:r w:rsidRPr="009E1812">
        <w:rPr>
          <w:rFonts w:ascii="Times New Roman" w:hAnsi="Times New Roman"/>
          <w:sz w:val="28"/>
          <w:szCs w:val="28"/>
        </w:rPr>
        <w:t xml:space="preserve">39 </w:t>
      </w:r>
      <w:r w:rsidR="006545EE">
        <w:rPr>
          <w:rFonts w:ascii="Times New Roman" w:hAnsi="Times New Roman"/>
          <w:sz w:val="28"/>
          <w:szCs w:val="28"/>
        </w:rPr>
        <w:t xml:space="preserve">субъектам Российской Федерации </w:t>
      </w:r>
      <w:r w:rsidRPr="009E1812">
        <w:rPr>
          <w:rFonts w:ascii="Times New Roman" w:hAnsi="Times New Roman"/>
          <w:sz w:val="28"/>
          <w:szCs w:val="28"/>
        </w:rPr>
        <w:t>на сумму 554,2 млн рублей</w:t>
      </w:r>
      <w:r w:rsidR="006545EE">
        <w:rPr>
          <w:rFonts w:ascii="Times New Roman" w:hAnsi="Times New Roman"/>
          <w:sz w:val="28"/>
          <w:szCs w:val="28"/>
        </w:rPr>
        <w:t>, в 2023 г.</w:t>
      </w:r>
      <w:r w:rsidRPr="009E1812">
        <w:rPr>
          <w:rFonts w:ascii="Times New Roman" w:hAnsi="Times New Roman"/>
          <w:sz w:val="28"/>
          <w:szCs w:val="28"/>
        </w:rPr>
        <w:t xml:space="preserve"> – 21 субъекту Российск</w:t>
      </w:r>
      <w:r w:rsidR="00AF4A55">
        <w:rPr>
          <w:rFonts w:ascii="Times New Roman" w:hAnsi="Times New Roman"/>
          <w:sz w:val="28"/>
          <w:szCs w:val="28"/>
        </w:rPr>
        <w:t>ой Федерации на сумму 554,2 млн</w:t>
      </w:r>
      <w:r w:rsidRPr="009E1812">
        <w:rPr>
          <w:rFonts w:ascii="Times New Roman" w:hAnsi="Times New Roman"/>
          <w:sz w:val="28"/>
          <w:szCs w:val="28"/>
        </w:rPr>
        <w:t xml:space="preserve"> рублей, в 2024 г</w:t>
      </w:r>
      <w:r w:rsidR="006545EE">
        <w:rPr>
          <w:rFonts w:ascii="Times New Roman" w:hAnsi="Times New Roman"/>
          <w:sz w:val="28"/>
          <w:szCs w:val="28"/>
        </w:rPr>
        <w:t>.</w:t>
      </w:r>
      <w:r w:rsidRPr="009E1812">
        <w:rPr>
          <w:rFonts w:ascii="Times New Roman" w:hAnsi="Times New Roman"/>
          <w:sz w:val="28"/>
          <w:szCs w:val="28"/>
        </w:rPr>
        <w:t xml:space="preserve"> – 31 субъекту </w:t>
      </w:r>
      <w:r w:rsidR="006545EE">
        <w:rPr>
          <w:rFonts w:ascii="Times New Roman" w:hAnsi="Times New Roman"/>
          <w:sz w:val="28"/>
          <w:szCs w:val="28"/>
        </w:rPr>
        <w:t xml:space="preserve">Российской Федерации </w:t>
      </w:r>
      <w:r w:rsidR="00AF4A55">
        <w:rPr>
          <w:rFonts w:ascii="Times New Roman" w:hAnsi="Times New Roman"/>
          <w:sz w:val="28"/>
          <w:szCs w:val="28"/>
        </w:rPr>
        <w:t>на сумму 697,9 млн</w:t>
      </w:r>
      <w:r w:rsidRPr="009E1812">
        <w:rPr>
          <w:rFonts w:ascii="Times New Roman" w:hAnsi="Times New Roman"/>
          <w:sz w:val="28"/>
          <w:szCs w:val="28"/>
        </w:rPr>
        <w:t xml:space="preserve"> рублей.</w:t>
      </w:r>
    </w:p>
    <w:p w14:paraId="40B9D875" w14:textId="6E7D3A5B"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С 2024 г</w:t>
      </w:r>
      <w:r w:rsidR="006545EE">
        <w:rPr>
          <w:rFonts w:ascii="Times New Roman" w:hAnsi="Times New Roman"/>
          <w:sz w:val="28"/>
          <w:szCs w:val="28"/>
        </w:rPr>
        <w:t>.</w:t>
      </w:r>
      <w:r w:rsidRPr="009E1812">
        <w:rPr>
          <w:rFonts w:ascii="Times New Roman" w:hAnsi="Times New Roman"/>
          <w:sz w:val="28"/>
          <w:szCs w:val="28"/>
        </w:rPr>
        <w:t xml:space="preserve"> в рамках Государственной программы предусматривается финансовая поддержка посредством предоставления вышеуказанной субсидии Донецкой Народной Республике, Луганской Народной Республике, Запорожск</w:t>
      </w:r>
      <w:r w:rsidR="006A19A6">
        <w:rPr>
          <w:rFonts w:ascii="Times New Roman" w:hAnsi="Times New Roman"/>
          <w:sz w:val="28"/>
          <w:szCs w:val="28"/>
        </w:rPr>
        <w:t xml:space="preserve">ой области </w:t>
      </w:r>
      <w:r w:rsidR="006A19A6">
        <w:rPr>
          <w:rFonts w:ascii="Times New Roman" w:hAnsi="Times New Roman"/>
          <w:sz w:val="28"/>
          <w:szCs w:val="28"/>
        </w:rPr>
        <w:br/>
        <w:t>и Херсонской области</w:t>
      </w:r>
      <w:r w:rsidRPr="009E1812">
        <w:rPr>
          <w:rFonts w:ascii="Times New Roman" w:hAnsi="Times New Roman"/>
          <w:sz w:val="28"/>
          <w:szCs w:val="28"/>
        </w:rPr>
        <w:t>.</w:t>
      </w:r>
    </w:p>
    <w:p w14:paraId="25011FEE" w14:textId="2F46B27A" w:rsidR="009E1812" w:rsidRP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По данным статистического наблюдения </w:t>
      </w:r>
      <w:r w:rsidR="006A19A6">
        <w:rPr>
          <w:rFonts w:ascii="Times New Roman" w:hAnsi="Times New Roman"/>
          <w:sz w:val="28"/>
          <w:szCs w:val="28"/>
        </w:rPr>
        <w:t xml:space="preserve">по форме </w:t>
      </w:r>
      <w:r w:rsidR="006A19A6" w:rsidRPr="009E1812">
        <w:rPr>
          <w:rFonts w:ascii="Times New Roman" w:hAnsi="Times New Roman"/>
          <w:sz w:val="28"/>
          <w:szCs w:val="28"/>
        </w:rPr>
        <w:t xml:space="preserve">№ 1-РП «Сведения </w:t>
      </w:r>
      <w:r w:rsidR="006A19A6">
        <w:rPr>
          <w:rFonts w:ascii="Times New Roman" w:hAnsi="Times New Roman"/>
          <w:sz w:val="28"/>
          <w:szCs w:val="28"/>
        </w:rPr>
        <w:br/>
      </w:r>
      <w:r w:rsidR="006A19A6" w:rsidRPr="009E1812">
        <w:rPr>
          <w:rFonts w:ascii="Times New Roman" w:hAnsi="Times New Roman"/>
          <w:sz w:val="28"/>
          <w:szCs w:val="28"/>
        </w:rPr>
        <w:t>по ранней помощи детям целевой группы»</w:t>
      </w:r>
      <w:r w:rsidR="003C591B">
        <w:rPr>
          <w:rFonts w:ascii="Times New Roman" w:hAnsi="Times New Roman"/>
          <w:sz w:val="28"/>
          <w:szCs w:val="28"/>
        </w:rPr>
        <w:t>,</w:t>
      </w:r>
      <w:r w:rsidR="006A19A6">
        <w:rPr>
          <w:rFonts w:ascii="Times New Roman" w:hAnsi="Times New Roman"/>
          <w:sz w:val="28"/>
          <w:szCs w:val="28"/>
        </w:rPr>
        <w:t xml:space="preserve"> </w:t>
      </w:r>
      <w:r w:rsidRPr="009E1812">
        <w:rPr>
          <w:rFonts w:ascii="Times New Roman" w:hAnsi="Times New Roman"/>
          <w:sz w:val="28"/>
          <w:szCs w:val="28"/>
        </w:rPr>
        <w:t xml:space="preserve">по состоянию на 31 декабря 2024 г. </w:t>
      </w:r>
      <w:r w:rsidR="006A19A6">
        <w:rPr>
          <w:rFonts w:ascii="Times New Roman" w:hAnsi="Times New Roman"/>
          <w:sz w:val="28"/>
          <w:szCs w:val="28"/>
        </w:rPr>
        <w:br/>
      </w:r>
      <w:r w:rsidRPr="009E1812">
        <w:rPr>
          <w:rFonts w:ascii="Times New Roman" w:hAnsi="Times New Roman"/>
          <w:sz w:val="28"/>
          <w:szCs w:val="28"/>
        </w:rPr>
        <w:t>в Российской Федерации услуги ранней помощи п</w:t>
      </w:r>
      <w:r w:rsidR="006A19A6">
        <w:rPr>
          <w:rFonts w:ascii="Times New Roman" w:hAnsi="Times New Roman"/>
          <w:sz w:val="28"/>
          <w:szCs w:val="28"/>
        </w:rPr>
        <w:t xml:space="preserve">редоставляли 7 138 организаций, </w:t>
      </w:r>
      <w:r w:rsidRPr="009E1812">
        <w:rPr>
          <w:rFonts w:ascii="Times New Roman" w:hAnsi="Times New Roman"/>
          <w:sz w:val="28"/>
          <w:szCs w:val="28"/>
        </w:rPr>
        <w:lastRenderedPageBreak/>
        <w:t xml:space="preserve">включая </w:t>
      </w:r>
      <w:r w:rsidR="006A19A6">
        <w:rPr>
          <w:rFonts w:ascii="Times New Roman" w:hAnsi="Times New Roman"/>
          <w:sz w:val="28"/>
          <w:szCs w:val="28"/>
        </w:rPr>
        <w:t>р</w:t>
      </w:r>
      <w:r w:rsidRPr="009E1812">
        <w:rPr>
          <w:rFonts w:ascii="Times New Roman" w:hAnsi="Times New Roman"/>
          <w:sz w:val="28"/>
          <w:szCs w:val="28"/>
        </w:rPr>
        <w:t>егиональные ресурсно-ме</w:t>
      </w:r>
      <w:r w:rsidR="006A19A6">
        <w:rPr>
          <w:rFonts w:ascii="Times New Roman" w:hAnsi="Times New Roman"/>
          <w:sz w:val="28"/>
          <w:szCs w:val="28"/>
        </w:rPr>
        <w:t xml:space="preserve">тодические центры ранней помощи (2023 г. – 7 296; </w:t>
      </w:r>
      <w:r w:rsidRPr="009E1812">
        <w:rPr>
          <w:rFonts w:ascii="Times New Roman" w:hAnsi="Times New Roman"/>
          <w:sz w:val="28"/>
          <w:szCs w:val="28"/>
        </w:rPr>
        <w:t>2022 г</w:t>
      </w:r>
      <w:r w:rsidR="006A19A6">
        <w:rPr>
          <w:rFonts w:ascii="Times New Roman" w:hAnsi="Times New Roman"/>
          <w:sz w:val="28"/>
          <w:szCs w:val="28"/>
        </w:rPr>
        <w:t>. – 6 625</w:t>
      </w:r>
      <w:r w:rsidRPr="009E1812">
        <w:rPr>
          <w:rFonts w:ascii="Times New Roman" w:hAnsi="Times New Roman"/>
          <w:sz w:val="28"/>
          <w:szCs w:val="28"/>
        </w:rPr>
        <w:t xml:space="preserve">). Большая часть таких организаций относилась </w:t>
      </w:r>
      <w:r w:rsidR="006A19A6">
        <w:rPr>
          <w:rFonts w:ascii="Times New Roman" w:hAnsi="Times New Roman"/>
          <w:sz w:val="28"/>
          <w:szCs w:val="28"/>
        </w:rPr>
        <w:t>к сферам образования – 63,3% (2023 г. – 62,7%; 2022 г. – 59,6%</w:t>
      </w:r>
      <w:r w:rsidRPr="009E1812">
        <w:rPr>
          <w:rFonts w:ascii="Times New Roman" w:hAnsi="Times New Roman"/>
          <w:sz w:val="28"/>
          <w:szCs w:val="28"/>
        </w:rPr>
        <w:t>), охраны здоровья –</w:t>
      </w:r>
      <w:r w:rsidR="006A19A6">
        <w:rPr>
          <w:rFonts w:ascii="Times New Roman" w:hAnsi="Times New Roman"/>
          <w:sz w:val="28"/>
          <w:szCs w:val="28"/>
        </w:rPr>
        <w:t xml:space="preserve"> </w:t>
      </w:r>
      <w:r w:rsidRPr="009E1812">
        <w:rPr>
          <w:rFonts w:ascii="Times New Roman" w:hAnsi="Times New Roman"/>
          <w:sz w:val="28"/>
          <w:szCs w:val="28"/>
        </w:rPr>
        <w:t xml:space="preserve">22,6% </w:t>
      </w:r>
      <w:r w:rsidR="006A19A6">
        <w:rPr>
          <w:rFonts w:ascii="Times New Roman" w:hAnsi="Times New Roman"/>
          <w:sz w:val="28"/>
          <w:szCs w:val="28"/>
        </w:rPr>
        <w:br/>
        <w:t>(</w:t>
      </w:r>
      <w:r w:rsidRPr="009E1812">
        <w:rPr>
          <w:rFonts w:ascii="Times New Roman" w:hAnsi="Times New Roman"/>
          <w:sz w:val="28"/>
          <w:szCs w:val="28"/>
        </w:rPr>
        <w:t>2023 г</w:t>
      </w:r>
      <w:r w:rsidR="006A19A6">
        <w:rPr>
          <w:rFonts w:ascii="Times New Roman" w:hAnsi="Times New Roman"/>
          <w:sz w:val="28"/>
          <w:szCs w:val="28"/>
        </w:rPr>
        <w:t xml:space="preserve">. – 22,6%; </w:t>
      </w:r>
      <w:r w:rsidRPr="009E1812">
        <w:rPr>
          <w:rFonts w:ascii="Times New Roman" w:hAnsi="Times New Roman"/>
          <w:sz w:val="28"/>
          <w:szCs w:val="28"/>
        </w:rPr>
        <w:t>2022 г</w:t>
      </w:r>
      <w:r w:rsidR="006A19A6">
        <w:rPr>
          <w:rFonts w:ascii="Times New Roman" w:hAnsi="Times New Roman"/>
          <w:sz w:val="28"/>
          <w:szCs w:val="28"/>
        </w:rPr>
        <w:t>. – 24,8%</w:t>
      </w:r>
      <w:r w:rsidRPr="009E1812">
        <w:rPr>
          <w:rFonts w:ascii="Times New Roman" w:hAnsi="Times New Roman"/>
          <w:sz w:val="28"/>
          <w:szCs w:val="28"/>
        </w:rPr>
        <w:t>), социальной защиты населения –</w:t>
      </w:r>
      <w:r w:rsidR="006A19A6">
        <w:rPr>
          <w:rFonts w:ascii="Times New Roman" w:hAnsi="Times New Roman"/>
          <w:sz w:val="28"/>
          <w:szCs w:val="28"/>
        </w:rPr>
        <w:t xml:space="preserve"> 13,5% (</w:t>
      </w:r>
      <w:r w:rsidRPr="009E1812">
        <w:rPr>
          <w:rFonts w:ascii="Times New Roman" w:hAnsi="Times New Roman"/>
          <w:sz w:val="28"/>
          <w:szCs w:val="28"/>
        </w:rPr>
        <w:t>2023 г</w:t>
      </w:r>
      <w:r w:rsidR="006A19A6">
        <w:rPr>
          <w:rFonts w:ascii="Times New Roman" w:hAnsi="Times New Roman"/>
          <w:sz w:val="28"/>
          <w:szCs w:val="28"/>
        </w:rPr>
        <w:t xml:space="preserve">. – 13,9%; </w:t>
      </w:r>
      <w:r w:rsidRPr="009E1812">
        <w:rPr>
          <w:rFonts w:ascii="Times New Roman" w:hAnsi="Times New Roman"/>
          <w:sz w:val="28"/>
          <w:szCs w:val="28"/>
        </w:rPr>
        <w:t>2022 г</w:t>
      </w:r>
      <w:r w:rsidR="006A19A6">
        <w:rPr>
          <w:rFonts w:ascii="Times New Roman" w:hAnsi="Times New Roman"/>
          <w:sz w:val="28"/>
          <w:szCs w:val="28"/>
        </w:rPr>
        <w:t>. –14,9%).</w:t>
      </w:r>
    </w:p>
    <w:p w14:paraId="3732A85B" w14:textId="4635949A" w:rsidR="009E1812" w:rsidRPr="009E1812" w:rsidRDefault="009E1812" w:rsidP="003C591B">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На конец 2024 г</w:t>
      </w:r>
      <w:r w:rsidR="006A19A6">
        <w:rPr>
          <w:rFonts w:ascii="Times New Roman" w:hAnsi="Times New Roman"/>
          <w:sz w:val="28"/>
          <w:szCs w:val="28"/>
        </w:rPr>
        <w:t xml:space="preserve">. </w:t>
      </w:r>
      <w:r w:rsidRPr="009E1812">
        <w:rPr>
          <w:rFonts w:ascii="Times New Roman" w:hAnsi="Times New Roman"/>
          <w:sz w:val="28"/>
          <w:szCs w:val="28"/>
        </w:rPr>
        <w:t xml:space="preserve">в 57 субъектах Российской Федерации функционировали </w:t>
      </w:r>
      <w:r w:rsidR="00182717">
        <w:rPr>
          <w:rFonts w:ascii="Times New Roman" w:hAnsi="Times New Roman"/>
          <w:sz w:val="28"/>
          <w:szCs w:val="28"/>
        </w:rPr>
        <w:br/>
      </w:r>
      <w:r w:rsidRPr="009E1812">
        <w:rPr>
          <w:rFonts w:ascii="Times New Roman" w:hAnsi="Times New Roman"/>
          <w:sz w:val="28"/>
          <w:szCs w:val="28"/>
        </w:rPr>
        <w:t xml:space="preserve">87 </w:t>
      </w:r>
      <w:r w:rsidR="006A19A6">
        <w:rPr>
          <w:rFonts w:ascii="Times New Roman" w:hAnsi="Times New Roman"/>
          <w:sz w:val="28"/>
          <w:szCs w:val="28"/>
        </w:rPr>
        <w:t>р</w:t>
      </w:r>
      <w:r w:rsidRPr="009E1812">
        <w:rPr>
          <w:rFonts w:ascii="Times New Roman" w:hAnsi="Times New Roman"/>
          <w:sz w:val="28"/>
          <w:szCs w:val="28"/>
        </w:rPr>
        <w:t>егиональных ресурсно-методи</w:t>
      </w:r>
      <w:r w:rsidR="00182717">
        <w:rPr>
          <w:rFonts w:ascii="Times New Roman" w:hAnsi="Times New Roman"/>
          <w:sz w:val="28"/>
          <w:szCs w:val="28"/>
        </w:rPr>
        <w:t>ческих центров ранней помощи (2023 г.</w:t>
      </w:r>
      <w:r w:rsidRPr="009E1812">
        <w:rPr>
          <w:rFonts w:ascii="Times New Roman" w:hAnsi="Times New Roman"/>
          <w:sz w:val="28"/>
          <w:szCs w:val="28"/>
        </w:rPr>
        <w:t xml:space="preserve"> – </w:t>
      </w:r>
      <w:r w:rsidR="003C591B">
        <w:rPr>
          <w:rFonts w:ascii="Times New Roman" w:hAnsi="Times New Roman"/>
          <w:sz w:val="28"/>
          <w:szCs w:val="28"/>
        </w:rPr>
        <w:br/>
      </w:r>
      <w:r w:rsidRPr="009E1812">
        <w:rPr>
          <w:rFonts w:ascii="Times New Roman" w:hAnsi="Times New Roman"/>
          <w:sz w:val="28"/>
          <w:szCs w:val="28"/>
        </w:rPr>
        <w:t xml:space="preserve">80 центров в 56 </w:t>
      </w:r>
      <w:r w:rsidR="00182717">
        <w:rPr>
          <w:rFonts w:ascii="Times New Roman" w:hAnsi="Times New Roman"/>
          <w:sz w:val="28"/>
          <w:szCs w:val="28"/>
        </w:rPr>
        <w:t xml:space="preserve">субъектах Российской Федерации; </w:t>
      </w:r>
      <w:r w:rsidRPr="009E1812">
        <w:rPr>
          <w:rFonts w:ascii="Times New Roman" w:hAnsi="Times New Roman"/>
          <w:sz w:val="28"/>
          <w:szCs w:val="28"/>
        </w:rPr>
        <w:t>2022 г</w:t>
      </w:r>
      <w:r w:rsidR="00182717">
        <w:rPr>
          <w:rFonts w:ascii="Times New Roman" w:hAnsi="Times New Roman"/>
          <w:sz w:val="28"/>
          <w:szCs w:val="28"/>
        </w:rPr>
        <w:t>.</w:t>
      </w:r>
      <w:r w:rsidRPr="009E1812">
        <w:rPr>
          <w:rFonts w:ascii="Times New Roman" w:hAnsi="Times New Roman"/>
          <w:sz w:val="28"/>
          <w:szCs w:val="28"/>
        </w:rPr>
        <w:t xml:space="preserve"> –</w:t>
      </w:r>
      <w:r w:rsidR="00182717">
        <w:rPr>
          <w:rFonts w:ascii="Times New Roman" w:hAnsi="Times New Roman"/>
          <w:sz w:val="28"/>
          <w:szCs w:val="28"/>
        </w:rPr>
        <w:t xml:space="preserve"> </w:t>
      </w:r>
      <w:r w:rsidRPr="009E1812">
        <w:rPr>
          <w:rFonts w:ascii="Times New Roman" w:hAnsi="Times New Roman"/>
          <w:sz w:val="28"/>
          <w:szCs w:val="28"/>
        </w:rPr>
        <w:t xml:space="preserve">77 центров в 55 </w:t>
      </w:r>
      <w:r w:rsidR="00182717">
        <w:rPr>
          <w:rFonts w:ascii="Times New Roman" w:hAnsi="Times New Roman"/>
          <w:sz w:val="28"/>
          <w:szCs w:val="28"/>
        </w:rPr>
        <w:t>субъектах Российской Федерации).</w:t>
      </w:r>
    </w:p>
    <w:p w14:paraId="2D717C0F" w14:textId="1092C378" w:rsidR="009E1812" w:rsidRDefault="009E1812" w:rsidP="009E1812">
      <w:pPr>
        <w:tabs>
          <w:tab w:val="left" w:pos="9072"/>
          <w:tab w:val="left" w:pos="9639"/>
          <w:tab w:val="left" w:pos="9781"/>
        </w:tabs>
        <w:spacing w:after="0" w:line="264" w:lineRule="auto"/>
        <w:ind w:firstLine="709"/>
        <w:jc w:val="both"/>
        <w:rPr>
          <w:rFonts w:ascii="Times New Roman" w:hAnsi="Times New Roman"/>
          <w:sz w:val="28"/>
          <w:szCs w:val="28"/>
        </w:rPr>
      </w:pPr>
      <w:r w:rsidRPr="009E1812">
        <w:rPr>
          <w:rFonts w:ascii="Times New Roman" w:hAnsi="Times New Roman"/>
          <w:sz w:val="28"/>
          <w:szCs w:val="28"/>
        </w:rPr>
        <w:t xml:space="preserve">По данным статистического наблюдения </w:t>
      </w:r>
      <w:r w:rsidR="00005A01">
        <w:rPr>
          <w:rFonts w:ascii="Times New Roman" w:hAnsi="Times New Roman"/>
          <w:sz w:val="28"/>
          <w:szCs w:val="28"/>
        </w:rPr>
        <w:t xml:space="preserve">по форме </w:t>
      </w:r>
      <w:r w:rsidR="00005A01" w:rsidRPr="009E1812">
        <w:rPr>
          <w:rFonts w:ascii="Times New Roman" w:hAnsi="Times New Roman"/>
          <w:sz w:val="28"/>
          <w:szCs w:val="28"/>
        </w:rPr>
        <w:t xml:space="preserve">№ 1-РП «Сведения </w:t>
      </w:r>
      <w:r w:rsidR="00005A01">
        <w:rPr>
          <w:rFonts w:ascii="Times New Roman" w:hAnsi="Times New Roman"/>
          <w:sz w:val="28"/>
          <w:szCs w:val="28"/>
        </w:rPr>
        <w:br/>
      </w:r>
      <w:r w:rsidR="00005A01" w:rsidRPr="009E1812">
        <w:rPr>
          <w:rFonts w:ascii="Times New Roman" w:hAnsi="Times New Roman"/>
          <w:sz w:val="28"/>
          <w:szCs w:val="28"/>
        </w:rPr>
        <w:t>по ранней помощи детям целевой группы»</w:t>
      </w:r>
      <w:r w:rsidR="003C591B">
        <w:rPr>
          <w:rFonts w:ascii="Times New Roman" w:hAnsi="Times New Roman"/>
          <w:sz w:val="28"/>
          <w:szCs w:val="28"/>
        </w:rPr>
        <w:t>,</w:t>
      </w:r>
      <w:r w:rsidR="00005A01">
        <w:rPr>
          <w:rFonts w:ascii="Times New Roman" w:hAnsi="Times New Roman"/>
          <w:sz w:val="28"/>
          <w:szCs w:val="28"/>
        </w:rPr>
        <w:t xml:space="preserve"> </w:t>
      </w:r>
      <w:r w:rsidRPr="009E1812">
        <w:rPr>
          <w:rFonts w:ascii="Times New Roman" w:hAnsi="Times New Roman"/>
          <w:sz w:val="28"/>
          <w:szCs w:val="28"/>
        </w:rPr>
        <w:t xml:space="preserve">по состоянию на 31 декабря 2024 г. численность детей, нуждающихся в ранней помощи, по Российской Федерации составляет порядка 265,4 тыс. человек или 5,0% от общей численности детей </w:t>
      </w:r>
      <w:r w:rsidR="00005A01">
        <w:rPr>
          <w:rFonts w:ascii="Times New Roman" w:hAnsi="Times New Roman"/>
          <w:sz w:val="28"/>
          <w:szCs w:val="28"/>
        </w:rPr>
        <w:br/>
      </w:r>
      <w:r w:rsidRPr="009E1812">
        <w:rPr>
          <w:rFonts w:ascii="Times New Roman" w:hAnsi="Times New Roman"/>
          <w:sz w:val="28"/>
          <w:szCs w:val="28"/>
        </w:rPr>
        <w:t>в в</w:t>
      </w:r>
      <w:r w:rsidR="00005A01">
        <w:rPr>
          <w:rFonts w:ascii="Times New Roman" w:hAnsi="Times New Roman"/>
          <w:sz w:val="28"/>
          <w:szCs w:val="28"/>
        </w:rPr>
        <w:t xml:space="preserve">озрасте от рождения до 3 лет (2023 г. – 269,4 тыс. человек; </w:t>
      </w:r>
      <w:r w:rsidRPr="009E1812">
        <w:rPr>
          <w:rFonts w:ascii="Times New Roman" w:hAnsi="Times New Roman"/>
          <w:sz w:val="28"/>
          <w:szCs w:val="28"/>
        </w:rPr>
        <w:t>2022 г</w:t>
      </w:r>
      <w:r w:rsidR="00005A01">
        <w:rPr>
          <w:rFonts w:ascii="Times New Roman" w:hAnsi="Times New Roman"/>
          <w:sz w:val="28"/>
          <w:szCs w:val="28"/>
        </w:rPr>
        <w:t>. – 282,3 тыс. человек</w:t>
      </w:r>
      <w:r w:rsidR="005F1B3F">
        <w:rPr>
          <w:rFonts w:ascii="Times New Roman" w:hAnsi="Times New Roman"/>
          <w:sz w:val="28"/>
          <w:szCs w:val="28"/>
        </w:rPr>
        <w:t>).</w:t>
      </w:r>
    </w:p>
    <w:p w14:paraId="6D2A0A9B" w14:textId="063C6F59" w:rsidR="005F1B3F" w:rsidRPr="009E1812" w:rsidRDefault="005F1B3F" w:rsidP="0043138C">
      <w:pPr>
        <w:tabs>
          <w:tab w:val="left" w:pos="9072"/>
          <w:tab w:val="left" w:pos="9639"/>
          <w:tab w:val="left" w:pos="9781"/>
        </w:tabs>
        <w:spacing w:after="0" w:line="264" w:lineRule="auto"/>
        <w:ind w:firstLine="709"/>
        <w:jc w:val="both"/>
        <w:rPr>
          <w:rFonts w:ascii="Times New Roman" w:hAnsi="Times New Roman"/>
          <w:sz w:val="28"/>
          <w:szCs w:val="28"/>
        </w:rPr>
      </w:pPr>
      <w:r>
        <w:rPr>
          <w:rFonts w:ascii="Times New Roman" w:hAnsi="Times New Roman"/>
          <w:sz w:val="28"/>
          <w:szCs w:val="28"/>
        </w:rPr>
        <w:t xml:space="preserve">Услуги ранней помощи получили 241,2 тыс. человек или 90,9% от числа нуждающихся в таких услугах (2023 г. – 247,2 тыс. человек или 91,8%; 2022 г. – </w:t>
      </w:r>
      <w:r w:rsidR="0043138C">
        <w:rPr>
          <w:rFonts w:ascii="Times New Roman" w:hAnsi="Times New Roman"/>
          <w:sz w:val="28"/>
          <w:szCs w:val="28"/>
        </w:rPr>
        <w:br/>
      </w:r>
      <w:r>
        <w:rPr>
          <w:rFonts w:ascii="Times New Roman" w:hAnsi="Times New Roman"/>
          <w:sz w:val="28"/>
          <w:szCs w:val="28"/>
        </w:rPr>
        <w:t>255,1 тыс. человек или 90,3%).</w:t>
      </w:r>
    </w:p>
    <w:p w14:paraId="6995A8F3" w14:textId="3BC43356" w:rsidR="00741352" w:rsidRPr="00D845C9" w:rsidRDefault="00741352" w:rsidP="008D3A7B">
      <w:pPr>
        <w:shd w:val="clear" w:color="auto" w:fill="FFFFFF"/>
        <w:autoSpaceDE w:val="0"/>
        <w:autoSpaceDN w:val="0"/>
        <w:adjustRightInd w:val="0"/>
        <w:spacing w:before="120" w:after="120" w:line="312" w:lineRule="auto"/>
        <w:jc w:val="center"/>
        <w:rPr>
          <w:rFonts w:ascii="Times New Roman" w:hAnsi="Times New Roman" w:cs="Times New Roman"/>
          <w:i/>
          <w:sz w:val="28"/>
          <w:szCs w:val="28"/>
        </w:rPr>
      </w:pPr>
      <w:r w:rsidRPr="00D845C9">
        <w:rPr>
          <w:rFonts w:ascii="Times New Roman" w:hAnsi="Times New Roman" w:cs="Times New Roman"/>
          <w:i/>
          <w:sz w:val="28"/>
          <w:szCs w:val="28"/>
        </w:rPr>
        <w:t>Охрана здоровья детей в домах ребенка</w:t>
      </w:r>
    </w:p>
    <w:p w14:paraId="0B01C542" w14:textId="7B05C780"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По состоянию на 31 декабря 202</w:t>
      </w:r>
      <w:r w:rsidR="005F1B3F">
        <w:rPr>
          <w:rFonts w:ascii="Times New Roman" w:hAnsi="Times New Roman" w:cs="Times New Roman"/>
          <w:sz w:val="28"/>
          <w:szCs w:val="28"/>
        </w:rPr>
        <w:t>4</w:t>
      </w:r>
      <w:r w:rsidRPr="00D845C9">
        <w:rPr>
          <w:rFonts w:ascii="Times New Roman" w:hAnsi="Times New Roman" w:cs="Times New Roman"/>
          <w:sz w:val="28"/>
          <w:szCs w:val="28"/>
        </w:rPr>
        <w:t xml:space="preserve"> </w:t>
      </w:r>
      <w:r w:rsidR="00A042A3" w:rsidRPr="00D845C9">
        <w:rPr>
          <w:rFonts w:ascii="Times New Roman" w:hAnsi="Times New Roman" w:cs="Times New Roman"/>
          <w:sz w:val="28"/>
          <w:szCs w:val="28"/>
        </w:rPr>
        <w:t>г.</w:t>
      </w:r>
      <w:r w:rsidRPr="00D845C9">
        <w:rPr>
          <w:rFonts w:ascii="Times New Roman" w:hAnsi="Times New Roman" w:cs="Times New Roman"/>
          <w:sz w:val="28"/>
          <w:szCs w:val="28"/>
        </w:rPr>
        <w:t xml:space="preserve"> в Российской Федерации функционировали </w:t>
      </w:r>
      <w:r w:rsidR="00D21180">
        <w:rPr>
          <w:rFonts w:ascii="Times New Roman" w:hAnsi="Times New Roman" w:cs="Times New Roman"/>
          <w:sz w:val="28"/>
          <w:szCs w:val="28"/>
        </w:rPr>
        <w:t>30</w:t>
      </w:r>
      <w:r w:rsidRPr="00D845C9">
        <w:rPr>
          <w:rFonts w:ascii="Times New Roman" w:hAnsi="Times New Roman" w:cs="Times New Roman"/>
          <w:sz w:val="28"/>
          <w:szCs w:val="28"/>
        </w:rPr>
        <w:t xml:space="preserve"> домов ребенка </w:t>
      </w:r>
      <w:r w:rsidR="00D21180">
        <w:rPr>
          <w:rFonts w:ascii="Times New Roman" w:hAnsi="Times New Roman" w:cs="Times New Roman"/>
          <w:sz w:val="28"/>
          <w:szCs w:val="28"/>
        </w:rPr>
        <w:t>на 2 316</w:t>
      </w:r>
      <w:r w:rsidRPr="00D845C9">
        <w:rPr>
          <w:rFonts w:ascii="Times New Roman" w:hAnsi="Times New Roman" w:cs="Times New Roman"/>
          <w:sz w:val="28"/>
          <w:szCs w:val="28"/>
        </w:rPr>
        <w:t xml:space="preserve"> мест, в которых воспитывалось </w:t>
      </w:r>
      <w:r w:rsidR="00D21180">
        <w:rPr>
          <w:rFonts w:ascii="Times New Roman" w:hAnsi="Times New Roman" w:cs="Times New Roman"/>
          <w:sz w:val="28"/>
          <w:szCs w:val="28"/>
        </w:rPr>
        <w:t xml:space="preserve">1 259 </w:t>
      </w:r>
      <w:r w:rsidR="00002A20" w:rsidRPr="00D845C9">
        <w:rPr>
          <w:rFonts w:ascii="Times New Roman" w:hAnsi="Times New Roman" w:cs="Times New Roman"/>
          <w:sz w:val="28"/>
          <w:szCs w:val="28"/>
        </w:rPr>
        <w:t>детей</w:t>
      </w:r>
      <w:r w:rsidRPr="00D845C9">
        <w:rPr>
          <w:rFonts w:ascii="Times New Roman" w:hAnsi="Times New Roman" w:cs="Times New Roman"/>
          <w:sz w:val="28"/>
          <w:szCs w:val="28"/>
        </w:rPr>
        <w:t xml:space="preserve">, в том числе </w:t>
      </w:r>
      <w:r w:rsidR="00002A20" w:rsidRPr="00D845C9">
        <w:rPr>
          <w:rFonts w:ascii="Times New Roman" w:hAnsi="Times New Roman" w:cs="Times New Roman"/>
          <w:sz w:val="28"/>
          <w:szCs w:val="28"/>
        </w:rPr>
        <w:br/>
      </w:r>
      <w:r w:rsidR="00D21180">
        <w:rPr>
          <w:rFonts w:ascii="Times New Roman" w:hAnsi="Times New Roman" w:cs="Times New Roman"/>
          <w:sz w:val="28"/>
          <w:szCs w:val="28"/>
        </w:rPr>
        <w:t>391</w:t>
      </w:r>
      <w:r w:rsidRPr="00D845C9">
        <w:rPr>
          <w:rFonts w:ascii="Times New Roman" w:hAnsi="Times New Roman" w:cs="Times New Roman"/>
          <w:sz w:val="28"/>
          <w:szCs w:val="28"/>
        </w:rPr>
        <w:t xml:space="preserve"> </w:t>
      </w:r>
      <w:r w:rsidR="00D21180">
        <w:rPr>
          <w:rFonts w:ascii="Times New Roman" w:hAnsi="Times New Roman" w:cs="Times New Roman"/>
          <w:sz w:val="28"/>
          <w:szCs w:val="28"/>
        </w:rPr>
        <w:t>ребенок</w:t>
      </w:r>
      <w:r w:rsidRPr="00D845C9">
        <w:rPr>
          <w:rFonts w:ascii="Times New Roman" w:hAnsi="Times New Roman" w:cs="Times New Roman"/>
          <w:sz w:val="28"/>
          <w:szCs w:val="28"/>
        </w:rPr>
        <w:t>, оставш</w:t>
      </w:r>
      <w:r w:rsidR="00D21180">
        <w:rPr>
          <w:rFonts w:ascii="Times New Roman" w:hAnsi="Times New Roman" w:cs="Times New Roman"/>
          <w:sz w:val="28"/>
          <w:szCs w:val="28"/>
        </w:rPr>
        <w:t>ийся</w:t>
      </w:r>
      <w:r w:rsidRPr="00D845C9">
        <w:rPr>
          <w:rFonts w:ascii="Times New Roman" w:hAnsi="Times New Roman" w:cs="Times New Roman"/>
          <w:sz w:val="28"/>
          <w:szCs w:val="28"/>
        </w:rPr>
        <w:t xml:space="preserve"> без попечения родителей, из них </w:t>
      </w:r>
      <w:r w:rsidR="00D21180">
        <w:rPr>
          <w:rFonts w:ascii="Times New Roman" w:hAnsi="Times New Roman" w:cs="Times New Roman"/>
          <w:sz w:val="28"/>
          <w:szCs w:val="28"/>
        </w:rPr>
        <w:t>14</w:t>
      </w:r>
      <w:r w:rsidRPr="00D845C9">
        <w:rPr>
          <w:rFonts w:ascii="Times New Roman" w:hAnsi="Times New Roman" w:cs="Times New Roman"/>
          <w:sz w:val="28"/>
          <w:szCs w:val="28"/>
        </w:rPr>
        <w:t xml:space="preserve"> детей-сирот </w:t>
      </w:r>
      <w:r w:rsidR="00002A20" w:rsidRPr="00D845C9">
        <w:rPr>
          <w:rFonts w:ascii="Times New Roman" w:hAnsi="Times New Roman" w:cs="Times New Roman"/>
          <w:sz w:val="28"/>
          <w:szCs w:val="28"/>
        </w:rPr>
        <w:br/>
      </w:r>
      <w:r w:rsidRPr="00D845C9">
        <w:rPr>
          <w:rFonts w:ascii="Times New Roman" w:hAnsi="Times New Roman" w:cs="Times New Roman"/>
          <w:sz w:val="28"/>
          <w:szCs w:val="28"/>
        </w:rPr>
        <w:t>(</w:t>
      </w:r>
      <w:r w:rsidR="00D21180">
        <w:rPr>
          <w:rFonts w:ascii="Times New Roman" w:hAnsi="Times New Roman" w:cs="Times New Roman"/>
          <w:sz w:val="28"/>
          <w:szCs w:val="28"/>
        </w:rPr>
        <w:t xml:space="preserve">2023 г. – </w:t>
      </w:r>
      <w:r w:rsidR="00D21180" w:rsidRPr="00D845C9">
        <w:rPr>
          <w:rFonts w:ascii="Times New Roman" w:hAnsi="Times New Roman" w:cs="Times New Roman"/>
          <w:sz w:val="28"/>
          <w:szCs w:val="28"/>
        </w:rPr>
        <w:t>86 домов ребенка на 6 319 мест, в которых воспитывалось 3 456 детей, в том числе 1 224 ребенка, оставшегося без попечения родителей, из них 30 детей-сирот</w:t>
      </w:r>
      <w:r w:rsidR="00D21180">
        <w:rPr>
          <w:rFonts w:ascii="Times New Roman" w:hAnsi="Times New Roman" w:cs="Times New Roman"/>
          <w:sz w:val="28"/>
          <w:szCs w:val="28"/>
        </w:rPr>
        <w:t>;</w:t>
      </w:r>
      <w:r w:rsidR="00D21180" w:rsidRPr="00D845C9">
        <w:rPr>
          <w:rFonts w:ascii="Times New Roman" w:hAnsi="Times New Roman" w:cs="Times New Roman"/>
          <w:sz w:val="28"/>
          <w:szCs w:val="28"/>
        </w:rPr>
        <w:t xml:space="preserve"> </w:t>
      </w:r>
      <w:r w:rsidRPr="00D845C9">
        <w:rPr>
          <w:rFonts w:ascii="Times New Roman" w:hAnsi="Times New Roman" w:cs="Times New Roman"/>
          <w:sz w:val="28"/>
          <w:szCs w:val="28"/>
        </w:rPr>
        <w:t>2022 г. – 116 домов ребенка на 9 094 мест</w:t>
      </w:r>
      <w:r w:rsidR="00D54FB8">
        <w:rPr>
          <w:rFonts w:ascii="Times New Roman" w:hAnsi="Times New Roman" w:cs="Times New Roman"/>
          <w:sz w:val="28"/>
          <w:szCs w:val="28"/>
        </w:rPr>
        <w:t>а</w:t>
      </w:r>
      <w:r w:rsidRPr="00D845C9">
        <w:rPr>
          <w:rFonts w:ascii="Times New Roman" w:hAnsi="Times New Roman" w:cs="Times New Roman"/>
          <w:sz w:val="28"/>
          <w:szCs w:val="28"/>
        </w:rPr>
        <w:t xml:space="preserve">, в которых воспитывалось 5 324 </w:t>
      </w:r>
      <w:r w:rsidR="00002A20" w:rsidRPr="00D845C9">
        <w:rPr>
          <w:rFonts w:ascii="Times New Roman" w:hAnsi="Times New Roman" w:cs="Times New Roman"/>
          <w:sz w:val="28"/>
          <w:szCs w:val="28"/>
        </w:rPr>
        <w:t>ребенка</w:t>
      </w:r>
      <w:r w:rsidRPr="00D845C9">
        <w:rPr>
          <w:rFonts w:ascii="Times New Roman" w:hAnsi="Times New Roman" w:cs="Times New Roman"/>
          <w:sz w:val="28"/>
          <w:szCs w:val="28"/>
        </w:rPr>
        <w:t xml:space="preserve">, </w:t>
      </w:r>
      <w:r w:rsidR="00D21180">
        <w:rPr>
          <w:rFonts w:ascii="Times New Roman" w:hAnsi="Times New Roman" w:cs="Times New Roman"/>
          <w:sz w:val="28"/>
          <w:szCs w:val="28"/>
        </w:rPr>
        <w:br/>
      </w:r>
      <w:r w:rsidRPr="00D845C9">
        <w:rPr>
          <w:rFonts w:ascii="Times New Roman" w:hAnsi="Times New Roman" w:cs="Times New Roman"/>
          <w:sz w:val="28"/>
          <w:szCs w:val="28"/>
        </w:rPr>
        <w:t xml:space="preserve">в том числе 2 310 детей, оставшихся без попечения родителей, из них 61 </w:t>
      </w:r>
      <w:r w:rsidR="00002A20" w:rsidRPr="00D845C9">
        <w:rPr>
          <w:rFonts w:ascii="Times New Roman" w:hAnsi="Times New Roman" w:cs="Times New Roman"/>
          <w:sz w:val="28"/>
          <w:szCs w:val="28"/>
        </w:rPr>
        <w:t>ребенок</w:t>
      </w:r>
      <w:r w:rsidRPr="00D845C9">
        <w:rPr>
          <w:rFonts w:ascii="Times New Roman" w:hAnsi="Times New Roman" w:cs="Times New Roman"/>
          <w:sz w:val="28"/>
          <w:szCs w:val="28"/>
        </w:rPr>
        <w:t>-сирот</w:t>
      </w:r>
      <w:r w:rsidR="00002A20" w:rsidRPr="00D845C9">
        <w:rPr>
          <w:rFonts w:ascii="Times New Roman" w:hAnsi="Times New Roman" w:cs="Times New Roman"/>
          <w:sz w:val="28"/>
          <w:szCs w:val="28"/>
        </w:rPr>
        <w:t>а</w:t>
      </w:r>
      <w:r w:rsidR="00D21180">
        <w:rPr>
          <w:rFonts w:ascii="Times New Roman" w:hAnsi="Times New Roman" w:cs="Times New Roman"/>
          <w:sz w:val="28"/>
          <w:szCs w:val="28"/>
        </w:rPr>
        <w:t>)</w:t>
      </w:r>
      <w:r w:rsidRPr="00D845C9">
        <w:rPr>
          <w:rFonts w:ascii="Times New Roman" w:hAnsi="Times New Roman" w:cs="Times New Roman"/>
          <w:sz w:val="28"/>
          <w:szCs w:val="28"/>
        </w:rPr>
        <w:t>. Среди детей, воспитывающихся в домах ребенка в 202</w:t>
      </w:r>
      <w:r w:rsidR="00BC16DC">
        <w:rPr>
          <w:rFonts w:ascii="Times New Roman" w:hAnsi="Times New Roman" w:cs="Times New Roman"/>
          <w:sz w:val="28"/>
          <w:szCs w:val="28"/>
        </w:rPr>
        <w:t>4</w:t>
      </w:r>
      <w:r w:rsidRPr="00D845C9">
        <w:rPr>
          <w:rFonts w:ascii="Times New Roman" w:hAnsi="Times New Roman" w:cs="Times New Roman"/>
          <w:sz w:val="28"/>
          <w:szCs w:val="28"/>
        </w:rPr>
        <w:t xml:space="preserve"> г</w:t>
      </w:r>
      <w:r w:rsidR="00A042A3" w:rsidRPr="00D845C9">
        <w:rPr>
          <w:rFonts w:ascii="Times New Roman" w:hAnsi="Times New Roman" w:cs="Times New Roman"/>
          <w:sz w:val="28"/>
          <w:szCs w:val="28"/>
        </w:rPr>
        <w:t>.</w:t>
      </w:r>
      <w:r w:rsidRPr="00D845C9">
        <w:rPr>
          <w:rFonts w:ascii="Times New Roman" w:hAnsi="Times New Roman" w:cs="Times New Roman"/>
          <w:sz w:val="28"/>
          <w:szCs w:val="28"/>
        </w:rPr>
        <w:t xml:space="preserve">, дети-сироты </w:t>
      </w:r>
      <w:r w:rsidR="00A16F3D">
        <w:rPr>
          <w:rFonts w:ascii="Times New Roman" w:hAnsi="Times New Roman" w:cs="Times New Roman"/>
          <w:sz w:val="28"/>
          <w:szCs w:val="28"/>
        </w:rPr>
        <w:br/>
      </w:r>
      <w:r w:rsidRPr="00D845C9">
        <w:rPr>
          <w:rFonts w:ascii="Times New Roman" w:hAnsi="Times New Roman" w:cs="Times New Roman"/>
          <w:sz w:val="28"/>
          <w:szCs w:val="28"/>
        </w:rPr>
        <w:t>и дети, оставшиеся без попе</w:t>
      </w:r>
      <w:r w:rsidR="00A042A3" w:rsidRPr="00D845C9">
        <w:rPr>
          <w:rFonts w:ascii="Times New Roman" w:hAnsi="Times New Roman" w:cs="Times New Roman"/>
          <w:sz w:val="28"/>
          <w:szCs w:val="28"/>
        </w:rPr>
        <w:t>чения родителей, составили 3</w:t>
      </w:r>
      <w:r w:rsidR="00BC16DC">
        <w:rPr>
          <w:rFonts w:ascii="Times New Roman" w:hAnsi="Times New Roman" w:cs="Times New Roman"/>
          <w:sz w:val="28"/>
          <w:szCs w:val="28"/>
        </w:rPr>
        <w:t>2</w:t>
      </w:r>
      <w:r w:rsidR="00A042A3" w:rsidRPr="00D845C9">
        <w:rPr>
          <w:rFonts w:ascii="Times New Roman" w:hAnsi="Times New Roman" w:cs="Times New Roman"/>
          <w:sz w:val="28"/>
          <w:szCs w:val="28"/>
        </w:rPr>
        <w:t>,</w:t>
      </w:r>
      <w:r w:rsidR="00BC16DC">
        <w:rPr>
          <w:rFonts w:ascii="Times New Roman" w:hAnsi="Times New Roman" w:cs="Times New Roman"/>
          <w:sz w:val="28"/>
          <w:szCs w:val="28"/>
        </w:rPr>
        <w:t>2</w:t>
      </w:r>
      <w:r w:rsidR="00A042A3" w:rsidRPr="00D845C9">
        <w:rPr>
          <w:rFonts w:ascii="Times New Roman" w:hAnsi="Times New Roman" w:cs="Times New Roman"/>
          <w:sz w:val="28"/>
          <w:szCs w:val="28"/>
        </w:rPr>
        <w:t>% (</w:t>
      </w:r>
      <w:r w:rsidR="00BC16DC">
        <w:rPr>
          <w:rFonts w:ascii="Times New Roman" w:hAnsi="Times New Roman" w:cs="Times New Roman"/>
          <w:sz w:val="28"/>
          <w:szCs w:val="28"/>
        </w:rPr>
        <w:t xml:space="preserve">2023 г. – 36,3%; </w:t>
      </w:r>
      <w:r w:rsidR="00A16F3D">
        <w:rPr>
          <w:rFonts w:ascii="Times New Roman" w:hAnsi="Times New Roman" w:cs="Times New Roman"/>
          <w:sz w:val="28"/>
          <w:szCs w:val="28"/>
        </w:rPr>
        <w:br/>
      </w:r>
      <w:r w:rsidR="00BC16DC">
        <w:rPr>
          <w:rFonts w:ascii="Times New Roman" w:hAnsi="Times New Roman" w:cs="Times New Roman"/>
          <w:sz w:val="28"/>
          <w:szCs w:val="28"/>
        </w:rPr>
        <w:t>2022 г. – 44,5</w:t>
      </w:r>
      <w:r w:rsidRPr="00D845C9">
        <w:rPr>
          <w:rFonts w:ascii="Times New Roman" w:hAnsi="Times New Roman" w:cs="Times New Roman"/>
          <w:sz w:val="28"/>
          <w:szCs w:val="28"/>
        </w:rPr>
        <w:t>%</w:t>
      </w:r>
      <w:r w:rsidR="00A042A3" w:rsidRPr="00D845C9">
        <w:rPr>
          <w:rFonts w:ascii="Times New Roman" w:hAnsi="Times New Roman" w:cs="Times New Roman"/>
          <w:sz w:val="28"/>
          <w:szCs w:val="28"/>
        </w:rPr>
        <w:t>).</w:t>
      </w:r>
    </w:p>
    <w:p w14:paraId="3C7A65D4" w14:textId="193E7F1C"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Доля детей первого года жизни в 202</w:t>
      </w:r>
      <w:r w:rsidR="006A79CA">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C15F6" w:rsidRPr="00D845C9">
        <w:rPr>
          <w:rFonts w:ascii="Times New Roman" w:hAnsi="Times New Roman" w:cs="Times New Roman"/>
          <w:sz w:val="28"/>
          <w:szCs w:val="28"/>
        </w:rPr>
        <w:t>. составила 2</w:t>
      </w:r>
      <w:r w:rsidR="006A79CA">
        <w:rPr>
          <w:rFonts w:ascii="Times New Roman" w:hAnsi="Times New Roman" w:cs="Times New Roman"/>
          <w:sz w:val="28"/>
          <w:szCs w:val="28"/>
        </w:rPr>
        <w:t>0,6</w:t>
      </w:r>
      <w:r w:rsidR="00CC15F6" w:rsidRPr="00D845C9">
        <w:rPr>
          <w:rFonts w:ascii="Times New Roman" w:hAnsi="Times New Roman" w:cs="Times New Roman"/>
          <w:sz w:val="28"/>
          <w:szCs w:val="28"/>
        </w:rPr>
        <w:t>% (</w:t>
      </w:r>
      <w:r w:rsidR="006A79CA">
        <w:rPr>
          <w:rFonts w:ascii="Times New Roman" w:hAnsi="Times New Roman" w:cs="Times New Roman"/>
          <w:sz w:val="28"/>
          <w:szCs w:val="28"/>
        </w:rPr>
        <w:t xml:space="preserve">2023 г. – 22,1%; </w:t>
      </w:r>
      <w:r w:rsidR="006A79CA">
        <w:rPr>
          <w:rFonts w:ascii="Times New Roman" w:hAnsi="Times New Roman" w:cs="Times New Roman"/>
          <w:sz w:val="28"/>
          <w:szCs w:val="28"/>
        </w:rPr>
        <w:br/>
      </w:r>
      <w:r w:rsidRPr="00D845C9">
        <w:rPr>
          <w:rFonts w:ascii="Times New Roman" w:hAnsi="Times New Roman" w:cs="Times New Roman"/>
          <w:sz w:val="28"/>
          <w:szCs w:val="28"/>
        </w:rPr>
        <w:t>202</w:t>
      </w:r>
      <w:r w:rsidR="00CC15F6" w:rsidRPr="00D845C9">
        <w:rPr>
          <w:rFonts w:ascii="Times New Roman" w:hAnsi="Times New Roman" w:cs="Times New Roman"/>
          <w:sz w:val="28"/>
          <w:szCs w:val="28"/>
        </w:rPr>
        <w:t>2 г. – 24</w:t>
      </w:r>
      <w:r w:rsidR="00C018E1" w:rsidRPr="00D845C9">
        <w:rPr>
          <w:rFonts w:ascii="Times New Roman" w:hAnsi="Times New Roman" w:cs="Times New Roman"/>
          <w:sz w:val="28"/>
          <w:szCs w:val="28"/>
        </w:rPr>
        <w:t>,</w:t>
      </w:r>
      <w:r w:rsidR="006A79CA">
        <w:rPr>
          <w:rFonts w:ascii="Times New Roman" w:hAnsi="Times New Roman" w:cs="Times New Roman"/>
          <w:sz w:val="28"/>
          <w:szCs w:val="28"/>
        </w:rPr>
        <w:t>1</w:t>
      </w:r>
      <w:r w:rsidRPr="00D845C9">
        <w:rPr>
          <w:rFonts w:ascii="Times New Roman" w:hAnsi="Times New Roman" w:cs="Times New Roman"/>
          <w:sz w:val="28"/>
          <w:szCs w:val="28"/>
        </w:rPr>
        <w:t>%), причем среди них дети-сироты и дети, оставшиеся без попечения родителей, составили 3</w:t>
      </w:r>
      <w:r w:rsidR="006A79CA">
        <w:rPr>
          <w:rFonts w:ascii="Times New Roman" w:hAnsi="Times New Roman" w:cs="Times New Roman"/>
          <w:sz w:val="28"/>
          <w:szCs w:val="28"/>
        </w:rPr>
        <w:t>5</w:t>
      </w:r>
      <w:r w:rsidRPr="00D845C9">
        <w:rPr>
          <w:rFonts w:ascii="Times New Roman" w:hAnsi="Times New Roman" w:cs="Times New Roman"/>
          <w:sz w:val="28"/>
          <w:szCs w:val="28"/>
        </w:rPr>
        <w:t>,</w:t>
      </w:r>
      <w:r w:rsidR="006A79CA">
        <w:rPr>
          <w:rFonts w:ascii="Times New Roman" w:hAnsi="Times New Roman" w:cs="Times New Roman"/>
          <w:sz w:val="28"/>
          <w:szCs w:val="28"/>
        </w:rPr>
        <w:t>5</w:t>
      </w:r>
      <w:r w:rsidR="00CC15F6" w:rsidRPr="00D845C9">
        <w:rPr>
          <w:rFonts w:ascii="Times New Roman" w:hAnsi="Times New Roman" w:cs="Times New Roman"/>
          <w:sz w:val="28"/>
          <w:szCs w:val="28"/>
        </w:rPr>
        <w:t>% (</w:t>
      </w:r>
      <w:r w:rsidR="006A79CA">
        <w:rPr>
          <w:rFonts w:ascii="Times New Roman" w:hAnsi="Times New Roman" w:cs="Times New Roman"/>
          <w:sz w:val="28"/>
          <w:szCs w:val="28"/>
        </w:rPr>
        <w:t>2023 г. – 32,9%; 2022 г. – 40,7</w:t>
      </w:r>
      <w:r w:rsidRPr="00D845C9">
        <w:rPr>
          <w:rFonts w:ascii="Times New Roman" w:hAnsi="Times New Roman" w:cs="Times New Roman"/>
          <w:sz w:val="28"/>
          <w:szCs w:val="28"/>
        </w:rPr>
        <w:t xml:space="preserve">%). </w:t>
      </w:r>
    </w:p>
    <w:p w14:paraId="4BEEE856" w14:textId="1DCE2FC8"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Удельный вес детей</w:t>
      </w:r>
      <w:r w:rsidR="00CD44AD"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CD44AD"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среди воспитанников домов ребенка </w:t>
      </w:r>
      <w:r w:rsidR="00D54FB8">
        <w:rPr>
          <w:rFonts w:ascii="Times New Roman" w:hAnsi="Times New Roman" w:cs="Times New Roman"/>
          <w:sz w:val="28"/>
          <w:szCs w:val="28"/>
        </w:rPr>
        <w:br/>
      </w:r>
      <w:r w:rsidR="00D54FB8" w:rsidRPr="00D845C9">
        <w:rPr>
          <w:rFonts w:ascii="Times New Roman" w:hAnsi="Times New Roman" w:cs="Times New Roman"/>
          <w:sz w:val="28"/>
          <w:szCs w:val="28"/>
        </w:rPr>
        <w:t>от общего числа детей, воспитывающихся в домах ребенка</w:t>
      </w:r>
      <w:r w:rsidR="00D54FB8">
        <w:rPr>
          <w:rFonts w:ascii="Times New Roman" w:hAnsi="Times New Roman" w:cs="Times New Roman"/>
          <w:sz w:val="28"/>
          <w:szCs w:val="28"/>
        </w:rPr>
        <w:t xml:space="preserve">, </w:t>
      </w:r>
      <w:r w:rsidRPr="00D845C9">
        <w:rPr>
          <w:rFonts w:ascii="Times New Roman" w:hAnsi="Times New Roman" w:cs="Times New Roman"/>
          <w:sz w:val="28"/>
          <w:szCs w:val="28"/>
        </w:rPr>
        <w:t>в 202</w:t>
      </w:r>
      <w:r w:rsidR="00EA15D2">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D44AD" w:rsidRPr="00D845C9">
        <w:rPr>
          <w:rFonts w:ascii="Times New Roman" w:hAnsi="Times New Roman" w:cs="Times New Roman"/>
          <w:sz w:val="28"/>
          <w:szCs w:val="28"/>
        </w:rPr>
        <w:t>. составил 1</w:t>
      </w:r>
      <w:r w:rsidR="00A16F3D">
        <w:rPr>
          <w:rFonts w:ascii="Times New Roman" w:hAnsi="Times New Roman" w:cs="Times New Roman"/>
          <w:sz w:val="28"/>
          <w:szCs w:val="28"/>
        </w:rPr>
        <w:t>0</w:t>
      </w:r>
      <w:r w:rsidR="00CD44AD" w:rsidRPr="00D845C9">
        <w:rPr>
          <w:rFonts w:ascii="Times New Roman" w:hAnsi="Times New Roman" w:cs="Times New Roman"/>
          <w:sz w:val="28"/>
          <w:szCs w:val="28"/>
        </w:rPr>
        <w:t>,</w:t>
      </w:r>
      <w:r w:rsidR="00A16F3D">
        <w:rPr>
          <w:rFonts w:ascii="Times New Roman" w:hAnsi="Times New Roman" w:cs="Times New Roman"/>
          <w:sz w:val="28"/>
          <w:szCs w:val="28"/>
        </w:rPr>
        <w:t>4</w:t>
      </w:r>
      <w:r w:rsidR="00CD44AD" w:rsidRPr="00D845C9">
        <w:rPr>
          <w:rFonts w:ascii="Times New Roman" w:hAnsi="Times New Roman" w:cs="Times New Roman"/>
          <w:sz w:val="28"/>
          <w:szCs w:val="28"/>
        </w:rPr>
        <w:t>% (</w:t>
      </w:r>
      <w:r w:rsidR="00EA15D2">
        <w:rPr>
          <w:rFonts w:ascii="Times New Roman" w:hAnsi="Times New Roman" w:cs="Times New Roman"/>
          <w:sz w:val="28"/>
          <w:szCs w:val="28"/>
        </w:rPr>
        <w:t xml:space="preserve">2023 г. – 14,6%; </w:t>
      </w:r>
      <w:r w:rsidRPr="00D845C9">
        <w:rPr>
          <w:rFonts w:ascii="Times New Roman" w:hAnsi="Times New Roman" w:cs="Times New Roman"/>
          <w:sz w:val="28"/>
          <w:szCs w:val="28"/>
        </w:rPr>
        <w:t>2022 г.</w:t>
      </w:r>
      <w:r w:rsidR="00CD44AD" w:rsidRPr="00D845C9">
        <w:rPr>
          <w:rFonts w:ascii="Times New Roman" w:hAnsi="Times New Roman" w:cs="Times New Roman"/>
          <w:sz w:val="28"/>
          <w:szCs w:val="28"/>
        </w:rPr>
        <w:t xml:space="preserve"> – 14,9</w:t>
      </w:r>
      <w:r w:rsidRPr="00D845C9">
        <w:rPr>
          <w:rFonts w:ascii="Times New Roman" w:hAnsi="Times New Roman" w:cs="Times New Roman"/>
          <w:sz w:val="28"/>
          <w:szCs w:val="28"/>
        </w:rPr>
        <w:t>%)</w:t>
      </w:r>
      <w:r w:rsidR="009A1113" w:rsidRPr="00D845C9">
        <w:rPr>
          <w:rFonts w:ascii="Times New Roman" w:hAnsi="Times New Roman" w:cs="Times New Roman"/>
          <w:sz w:val="28"/>
          <w:szCs w:val="28"/>
        </w:rPr>
        <w:t>.</w:t>
      </w:r>
    </w:p>
    <w:p w14:paraId="19451FDA" w14:textId="7EA60485"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w:t>
      </w:r>
      <w:r w:rsidR="009A1113" w:rsidRPr="00D845C9">
        <w:rPr>
          <w:rFonts w:ascii="Times New Roman" w:hAnsi="Times New Roman" w:cs="Times New Roman"/>
          <w:sz w:val="28"/>
          <w:szCs w:val="28"/>
        </w:rPr>
        <w:br/>
      </w:r>
      <w:r w:rsidRPr="00D845C9">
        <w:rPr>
          <w:rFonts w:ascii="Times New Roman" w:hAnsi="Times New Roman" w:cs="Times New Roman"/>
          <w:sz w:val="28"/>
          <w:szCs w:val="28"/>
        </w:rPr>
        <w:t>с расстройствами питания. В 202</w:t>
      </w:r>
      <w:r w:rsidR="00EA15D2">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D44AD" w:rsidRPr="00D845C9">
        <w:rPr>
          <w:rFonts w:ascii="Times New Roman" w:hAnsi="Times New Roman" w:cs="Times New Roman"/>
          <w:sz w:val="28"/>
          <w:szCs w:val="28"/>
        </w:rPr>
        <w:t>.</w:t>
      </w:r>
      <w:r w:rsidRPr="00D845C9">
        <w:rPr>
          <w:rFonts w:ascii="Times New Roman" w:hAnsi="Times New Roman" w:cs="Times New Roman"/>
          <w:sz w:val="28"/>
          <w:szCs w:val="28"/>
        </w:rPr>
        <w:t xml:space="preserve"> удельный вес детей с расстройствами питания </w:t>
      </w:r>
      <w:r w:rsidRPr="00D845C9">
        <w:rPr>
          <w:rFonts w:ascii="Times New Roman" w:hAnsi="Times New Roman" w:cs="Times New Roman"/>
          <w:sz w:val="28"/>
          <w:szCs w:val="28"/>
        </w:rPr>
        <w:lastRenderedPageBreak/>
        <w:t xml:space="preserve">составил </w:t>
      </w:r>
      <w:r w:rsidR="00EA15D2">
        <w:rPr>
          <w:rFonts w:ascii="Times New Roman" w:hAnsi="Times New Roman" w:cs="Times New Roman"/>
          <w:sz w:val="28"/>
          <w:szCs w:val="28"/>
        </w:rPr>
        <w:t>25,7</w:t>
      </w:r>
      <w:r w:rsidRPr="00D845C9">
        <w:rPr>
          <w:rFonts w:ascii="Times New Roman" w:hAnsi="Times New Roman" w:cs="Times New Roman"/>
          <w:sz w:val="28"/>
          <w:szCs w:val="28"/>
        </w:rPr>
        <w:t>%</w:t>
      </w:r>
      <w:r w:rsidR="00CD44AD" w:rsidRPr="00D845C9">
        <w:rPr>
          <w:rFonts w:ascii="Times New Roman" w:hAnsi="Times New Roman" w:cs="Times New Roman"/>
          <w:sz w:val="28"/>
          <w:szCs w:val="28"/>
        </w:rPr>
        <w:t xml:space="preserve"> от числа всех воспитанников (</w:t>
      </w:r>
      <w:r w:rsidR="00EA15D2">
        <w:rPr>
          <w:rFonts w:ascii="Times New Roman" w:hAnsi="Times New Roman" w:cs="Times New Roman"/>
          <w:sz w:val="28"/>
          <w:szCs w:val="28"/>
        </w:rPr>
        <w:t xml:space="preserve">2023 г. – 31,9%; </w:t>
      </w:r>
      <w:r w:rsidR="00CD44AD" w:rsidRPr="00D845C9">
        <w:rPr>
          <w:rFonts w:ascii="Times New Roman" w:hAnsi="Times New Roman" w:cs="Times New Roman"/>
          <w:sz w:val="28"/>
          <w:szCs w:val="28"/>
        </w:rPr>
        <w:t>2022 г. – 26,3</w:t>
      </w:r>
      <w:r w:rsidRPr="00D845C9">
        <w:rPr>
          <w:rFonts w:ascii="Times New Roman" w:hAnsi="Times New Roman" w:cs="Times New Roman"/>
          <w:sz w:val="28"/>
          <w:szCs w:val="28"/>
        </w:rPr>
        <w:t xml:space="preserve">%), а среди </w:t>
      </w:r>
      <w:r w:rsidR="00CD44AD" w:rsidRPr="00D845C9">
        <w:rPr>
          <w:rFonts w:ascii="Times New Roman" w:hAnsi="Times New Roman" w:cs="Times New Roman"/>
          <w:sz w:val="28"/>
          <w:szCs w:val="28"/>
        </w:rPr>
        <w:t xml:space="preserve">детей первого года жизни – </w:t>
      </w:r>
      <w:r w:rsidR="00EA15D2">
        <w:rPr>
          <w:rFonts w:ascii="Times New Roman" w:hAnsi="Times New Roman" w:cs="Times New Roman"/>
          <w:sz w:val="28"/>
          <w:szCs w:val="28"/>
        </w:rPr>
        <w:t>30,1%</w:t>
      </w:r>
      <w:r w:rsidRPr="00D845C9">
        <w:rPr>
          <w:rFonts w:ascii="Times New Roman" w:hAnsi="Times New Roman" w:cs="Times New Roman"/>
          <w:sz w:val="28"/>
          <w:szCs w:val="28"/>
        </w:rPr>
        <w:t xml:space="preserve"> </w:t>
      </w:r>
      <w:r w:rsidR="00CD44AD" w:rsidRPr="00D845C9">
        <w:rPr>
          <w:rFonts w:ascii="Times New Roman" w:hAnsi="Times New Roman" w:cs="Times New Roman"/>
          <w:sz w:val="28"/>
          <w:szCs w:val="28"/>
        </w:rPr>
        <w:t>(</w:t>
      </w:r>
      <w:r w:rsidR="00EA15D2">
        <w:rPr>
          <w:rFonts w:ascii="Times New Roman" w:hAnsi="Times New Roman" w:cs="Times New Roman"/>
          <w:sz w:val="28"/>
          <w:szCs w:val="28"/>
        </w:rPr>
        <w:t xml:space="preserve">2023 г. – 42,6%; </w:t>
      </w:r>
      <w:r w:rsidR="00CD44AD" w:rsidRPr="00D845C9">
        <w:rPr>
          <w:rFonts w:ascii="Times New Roman" w:hAnsi="Times New Roman" w:cs="Times New Roman"/>
          <w:sz w:val="28"/>
          <w:szCs w:val="28"/>
        </w:rPr>
        <w:t>2022 г. – 30,8</w:t>
      </w:r>
      <w:r w:rsidRPr="00D845C9">
        <w:rPr>
          <w:rFonts w:ascii="Times New Roman" w:hAnsi="Times New Roman" w:cs="Times New Roman"/>
          <w:sz w:val="28"/>
          <w:szCs w:val="28"/>
        </w:rPr>
        <w:t xml:space="preserve">%). </w:t>
      </w:r>
    </w:p>
    <w:p w14:paraId="38C37DE1" w14:textId="287C8FDD"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Вместе с тем остается высокой доля воспитанников, отстающ</w:t>
      </w:r>
      <w:r w:rsidR="00CD44AD" w:rsidRPr="00D845C9">
        <w:rPr>
          <w:rFonts w:ascii="Times New Roman" w:hAnsi="Times New Roman" w:cs="Times New Roman"/>
          <w:sz w:val="28"/>
          <w:szCs w:val="28"/>
        </w:rPr>
        <w:t xml:space="preserve">их в физическом развитии – </w:t>
      </w:r>
      <w:r w:rsidR="001C58AB">
        <w:rPr>
          <w:rFonts w:ascii="Times New Roman" w:hAnsi="Times New Roman" w:cs="Times New Roman"/>
          <w:sz w:val="28"/>
          <w:szCs w:val="28"/>
        </w:rPr>
        <w:t>34,3</w:t>
      </w:r>
      <w:r w:rsidR="00CD44AD" w:rsidRPr="00D845C9">
        <w:rPr>
          <w:rFonts w:ascii="Times New Roman" w:hAnsi="Times New Roman" w:cs="Times New Roman"/>
          <w:sz w:val="28"/>
          <w:szCs w:val="28"/>
        </w:rPr>
        <w:t>% (</w:t>
      </w:r>
      <w:r w:rsidR="001C58AB">
        <w:rPr>
          <w:rFonts w:ascii="Times New Roman" w:hAnsi="Times New Roman" w:cs="Times New Roman"/>
          <w:sz w:val="28"/>
          <w:szCs w:val="28"/>
        </w:rPr>
        <w:t xml:space="preserve">2023 г. – 40,9%; </w:t>
      </w:r>
      <w:r w:rsidRPr="00D845C9">
        <w:rPr>
          <w:rFonts w:ascii="Times New Roman" w:hAnsi="Times New Roman" w:cs="Times New Roman"/>
          <w:sz w:val="28"/>
          <w:szCs w:val="28"/>
        </w:rPr>
        <w:t>2022 г</w:t>
      </w:r>
      <w:r w:rsidR="001C58AB">
        <w:rPr>
          <w:rFonts w:ascii="Times New Roman" w:hAnsi="Times New Roman" w:cs="Times New Roman"/>
          <w:sz w:val="28"/>
          <w:szCs w:val="28"/>
        </w:rPr>
        <w:t>. – 35,2%</w:t>
      </w:r>
      <w:r w:rsidRPr="00D845C9">
        <w:rPr>
          <w:rFonts w:ascii="Times New Roman" w:hAnsi="Times New Roman" w:cs="Times New Roman"/>
          <w:sz w:val="28"/>
          <w:szCs w:val="28"/>
        </w:rPr>
        <w:t xml:space="preserve">) от общего числа всех воспитанников и отстающих в психическом развитии – </w:t>
      </w:r>
      <w:r w:rsidR="001C58AB">
        <w:rPr>
          <w:rFonts w:ascii="Times New Roman" w:hAnsi="Times New Roman" w:cs="Times New Roman"/>
          <w:sz w:val="28"/>
          <w:szCs w:val="28"/>
        </w:rPr>
        <w:t>61,9</w:t>
      </w:r>
      <w:r w:rsidR="00CD44AD" w:rsidRPr="00D845C9">
        <w:rPr>
          <w:rFonts w:ascii="Times New Roman" w:hAnsi="Times New Roman" w:cs="Times New Roman"/>
          <w:sz w:val="28"/>
          <w:szCs w:val="28"/>
        </w:rPr>
        <w:t>% (</w:t>
      </w:r>
      <w:r w:rsidR="001C58AB">
        <w:rPr>
          <w:rFonts w:ascii="Times New Roman" w:hAnsi="Times New Roman" w:cs="Times New Roman"/>
          <w:sz w:val="28"/>
          <w:szCs w:val="28"/>
        </w:rPr>
        <w:t xml:space="preserve">2023 г. – 74,8%; </w:t>
      </w:r>
      <w:r w:rsidR="001C58AB">
        <w:rPr>
          <w:rFonts w:ascii="Times New Roman" w:hAnsi="Times New Roman" w:cs="Times New Roman"/>
          <w:sz w:val="28"/>
          <w:szCs w:val="28"/>
        </w:rPr>
        <w:br/>
        <w:t>2022 г. – 57,9%</w:t>
      </w:r>
      <w:r w:rsidRPr="00D845C9">
        <w:rPr>
          <w:rFonts w:ascii="Times New Roman" w:hAnsi="Times New Roman" w:cs="Times New Roman"/>
          <w:sz w:val="28"/>
          <w:szCs w:val="28"/>
        </w:rPr>
        <w:t>) от общего числа всех воспитанников.</w:t>
      </w:r>
    </w:p>
    <w:p w14:paraId="3FCEEE8A" w14:textId="0D6C7777"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структуре заболеваемости, как и в предыдущие годы, ведущие места занимают болезни органов дыхания, доля которых в 202</w:t>
      </w:r>
      <w:r w:rsidR="00101050">
        <w:rPr>
          <w:rFonts w:ascii="Times New Roman" w:hAnsi="Times New Roman" w:cs="Times New Roman"/>
          <w:sz w:val="28"/>
          <w:szCs w:val="28"/>
        </w:rPr>
        <w:t>4</w:t>
      </w:r>
      <w:r w:rsidRPr="00D845C9">
        <w:rPr>
          <w:rFonts w:ascii="Times New Roman" w:hAnsi="Times New Roman" w:cs="Times New Roman"/>
          <w:sz w:val="28"/>
          <w:szCs w:val="28"/>
        </w:rPr>
        <w:t xml:space="preserve"> г</w:t>
      </w:r>
      <w:r w:rsidR="00CD44AD"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составила 2</w:t>
      </w:r>
      <w:r w:rsidR="00101050">
        <w:rPr>
          <w:rFonts w:ascii="Times New Roman" w:hAnsi="Times New Roman" w:cs="Times New Roman"/>
          <w:sz w:val="28"/>
          <w:szCs w:val="28"/>
        </w:rPr>
        <w:t>4</w:t>
      </w:r>
      <w:r w:rsidRPr="00D845C9">
        <w:rPr>
          <w:rFonts w:ascii="Times New Roman" w:hAnsi="Times New Roman" w:cs="Times New Roman"/>
          <w:sz w:val="28"/>
          <w:szCs w:val="28"/>
        </w:rPr>
        <w:t>,</w:t>
      </w:r>
      <w:r w:rsidR="00101050">
        <w:rPr>
          <w:rFonts w:ascii="Times New Roman" w:hAnsi="Times New Roman" w:cs="Times New Roman"/>
          <w:sz w:val="28"/>
          <w:szCs w:val="28"/>
        </w:rPr>
        <w:t>5</w:t>
      </w:r>
      <w:r w:rsidRPr="00D845C9">
        <w:rPr>
          <w:rFonts w:ascii="Times New Roman" w:hAnsi="Times New Roman" w:cs="Times New Roman"/>
          <w:sz w:val="28"/>
          <w:szCs w:val="28"/>
        </w:rPr>
        <w:t xml:space="preserve">% </w:t>
      </w:r>
      <w:r w:rsidR="00CD44AD" w:rsidRPr="00D845C9">
        <w:rPr>
          <w:rFonts w:ascii="Times New Roman" w:hAnsi="Times New Roman" w:cs="Times New Roman"/>
          <w:sz w:val="28"/>
          <w:szCs w:val="28"/>
        </w:rPr>
        <w:br/>
      </w:r>
      <w:r w:rsidRPr="00D845C9">
        <w:rPr>
          <w:rFonts w:ascii="Times New Roman" w:hAnsi="Times New Roman" w:cs="Times New Roman"/>
          <w:sz w:val="28"/>
          <w:szCs w:val="28"/>
        </w:rPr>
        <w:t>(</w:t>
      </w:r>
      <w:r w:rsidR="00101050">
        <w:rPr>
          <w:rFonts w:ascii="Times New Roman" w:hAnsi="Times New Roman" w:cs="Times New Roman"/>
          <w:sz w:val="28"/>
          <w:szCs w:val="28"/>
        </w:rPr>
        <w:t xml:space="preserve">2023 г. – 26,7%; </w:t>
      </w:r>
      <w:r w:rsidRPr="00D845C9">
        <w:rPr>
          <w:rFonts w:ascii="Times New Roman" w:hAnsi="Times New Roman" w:cs="Times New Roman"/>
          <w:sz w:val="28"/>
          <w:szCs w:val="28"/>
        </w:rPr>
        <w:t xml:space="preserve">2022 г. – 25,6%); </w:t>
      </w:r>
      <w:r w:rsidR="00CD44AD" w:rsidRPr="00D845C9">
        <w:rPr>
          <w:rFonts w:ascii="Times New Roman" w:hAnsi="Times New Roman" w:cs="Times New Roman"/>
          <w:sz w:val="28"/>
          <w:szCs w:val="28"/>
        </w:rPr>
        <w:t xml:space="preserve">болезней нервной системы – </w:t>
      </w:r>
      <w:r w:rsidR="00101050">
        <w:rPr>
          <w:rFonts w:ascii="Times New Roman" w:hAnsi="Times New Roman" w:cs="Times New Roman"/>
          <w:sz w:val="28"/>
          <w:szCs w:val="28"/>
        </w:rPr>
        <w:t>20,4</w:t>
      </w:r>
      <w:r w:rsidR="00CD44AD" w:rsidRPr="00D845C9">
        <w:rPr>
          <w:rFonts w:ascii="Times New Roman" w:hAnsi="Times New Roman" w:cs="Times New Roman"/>
          <w:sz w:val="28"/>
          <w:szCs w:val="28"/>
        </w:rPr>
        <w:t>% (</w:t>
      </w:r>
      <w:r w:rsidR="00101050">
        <w:rPr>
          <w:rFonts w:ascii="Times New Roman" w:hAnsi="Times New Roman" w:cs="Times New Roman"/>
          <w:sz w:val="28"/>
          <w:szCs w:val="28"/>
        </w:rPr>
        <w:t xml:space="preserve">2023 г. – 17,4%; </w:t>
      </w:r>
      <w:r w:rsidR="00CD44AD" w:rsidRPr="00D845C9">
        <w:rPr>
          <w:rFonts w:ascii="Times New Roman" w:hAnsi="Times New Roman" w:cs="Times New Roman"/>
          <w:sz w:val="28"/>
          <w:szCs w:val="28"/>
        </w:rPr>
        <w:t>2022 г. – 18</w:t>
      </w:r>
      <w:r w:rsidR="00C018E1" w:rsidRPr="00D845C9">
        <w:rPr>
          <w:rFonts w:ascii="Times New Roman" w:hAnsi="Times New Roman" w:cs="Times New Roman"/>
          <w:sz w:val="28"/>
          <w:szCs w:val="28"/>
        </w:rPr>
        <w:t>,0</w:t>
      </w:r>
      <w:r w:rsidR="00101050">
        <w:rPr>
          <w:rFonts w:ascii="Times New Roman" w:hAnsi="Times New Roman" w:cs="Times New Roman"/>
          <w:sz w:val="28"/>
          <w:szCs w:val="28"/>
        </w:rPr>
        <w:t>%</w:t>
      </w:r>
      <w:r w:rsidRPr="00D845C9">
        <w:rPr>
          <w:rFonts w:ascii="Times New Roman" w:hAnsi="Times New Roman" w:cs="Times New Roman"/>
          <w:sz w:val="28"/>
          <w:szCs w:val="28"/>
        </w:rPr>
        <w:t>); врожденных аномалий (пороков развития), деформаци</w:t>
      </w:r>
      <w:r w:rsidR="00CD44AD" w:rsidRPr="00D845C9">
        <w:rPr>
          <w:rFonts w:ascii="Times New Roman" w:hAnsi="Times New Roman" w:cs="Times New Roman"/>
          <w:sz w:val="28"/>
          <w:szCs w:val="28"/>
        </w:rPr>
        <w:t xml:space="preserve">й </w:t>
      </w:r>
      <w:r w:rsidR="00DE753C">
        <w:rPr>
          <w:rFonts w:ascii="Times New Roman" w:hAnsi="Times New Roman" w:cs="Times New Roman"/>
          <w:sz w:val="28"/>
          <w:szCs w:val="28"/>
        </w:rPr>
        <w:br/>
      </w:r>
      <w:r w:rsidR="00CD44AD" w:rsidRPr="00D845C9">
        <w:rPr>
          <w:rFonts w:ascii="Times New Roman" w:hAnsi="Times New Roman" w:cs="Times New Roman"/>
          <w:sz w:val="28"/>
          <w:szCs w:val="28"/>
        </w:rPr>
        <w:t xml:space="preserve">и хромосомных нарушений – </w:t>
      </w:r>
      <w:r w:rsidR="00101050">
        <w:rPr>
          <w:rFonts w:ascii="Times New Roman" w:hAnsi="Times New Roman" w:cs="Times New Roman"/>
          <w:sz w:val="28"/>
          <w:szCs w:val="28"/>
        </w:rPr>
        <w:t>8,3</w:t>
      </w:r>
      <w:r w:rsidRPr="00D845C9">
        <w:rPr>
          <w:rFonts w:ascii="Times New Roman" w:hAnsi="Times New Roman" w:cs="Times New Roman"/>
          <w:sz w:val="28"/>
          <w:szCs w:val="28"/>
        </w:rPr>
        <w:t>% (</w:t>
      </w:r>
      <w:r w:rsidR="00101050">
        <w:rPr>
          <w:rFonts w:ascii="Times New Roman" w:hAnsi="Times New Roman" w:cs="Times New Roman"/>
          <w:sz w:val="28"/>
          <w:szCs w:val="28"/>
        </w:rPr>
        <w:t xml:space="preserve">2023 г. – 9,7%; </w:t>
      </w:r>
      <w:r w:rsidRPr="00D845C9">
        <w:rPr>
          <w:rFonts w:ascii="Times New Roman" w:hAnsi="Times New Roman" w:cs="Times New Roman"/>
          <w:sz w:val="28"/>
          <w:szCs w:val="28"/>
        </w:rPr>
        <w:t>202</w:t>
      </w:r>
      <w:r w:rsidR="00CD44AD" w:rsidRPr="00D845C9">
        <w:rPr>
          <w:rFonts w:ascii="Times New Roman" w:hAnsi="Times New Roman" w:cs="Times New Roman"/>
          <w:sz w:val="28"/>
          <w:szCs w:val="28"/>
        </w:rPr>
        <w:t>2</w:t>
      </w:r>
      <w:r w:rsidRPr="00D845C9">
        <w:rPr>
          <w:rFonts w:ascii="Times New Roman" w:hAnsi="Times New Roman" w:cs="Times New Roman"/>
          <w:sz w:val="28"/>
          <w:szCs w:val="28"/>
        </w:rPr>
        <w:t xml:space="preserve"> г. – 8,3%). </w:t>
      </w:r>
    </w:p>
    <w:p w14:paraId="3B861AAD" w14:textId="152FD252"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Число детей, взятых на диспан</w:t>
      </w:r>
      <w:r w:rsidR="004375D7">
        <w:rPr>
          <w:rFonts w:ascii="Times New Roman" w:hAnsi="Times New Roman" w:cs="Times New Roman"/>
          <w:sz w:val="28"/>
          <w:szCs w:val="28"/>
        </w:rPr>
        <w:t>серное наблюдение в течение 2024</w:t>
      </w:r>
      <w:r w:rsidRPr="00D845C9">
        <w:rPr>
          <w:rFonts w:ascii="Times New Roman" w:hAnsi="Times New Roman" w:cs="Times New Roman"/>
          <w:sz w:val="28"/>
          <w:szCs w:val="28"/>
        </w:rPr>
        <w:t xml:space="preserve"> г</w:t>
      </w:r>
      <w:r w:rsidR="00CD44AD"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9A1113" w:rsidRPr="00D845C9">
        <w:rPr>
          <w:rFonts w:ascii="Times New Roman" w:hAnsi="Times New Roman" w:cs="Times New Roman"/>
          <w:sz w:val="28"/>
          <w:szCs w:val="28"/>
        </w:rPr>
        <w:br/>
      </w:r>
      <w:r w:rsidRPr="00D845C9">
        <w:rPr>
          <w:rFonts w:ascii="Times New Roman" w:hAnsi="Times New Roman" w:cs="Times New Roman"/>
          <w:sz w:val="28"/>
          <w:szCs w:val="28"/>
        </w:rPr>
        <w:t>с диагнозом, установленном впервые в</w:t>
      </w:r>
      <w:r w:rsidR="00CD44AD" w:rsidRPr="00D845C9">
        <w:rPr>
          <w:rFonts w:ascii="Times New Roman" w:hAnsi="Times New Roman" w:cs="Times New Roman"/>
          <w:sz w:val="28"/>
          <w:szCs w:val="28"/>
        </w:rPr>
        <w:t xml:space="preserve"> жизни, составило </w:t>
      </w:r>
      <w:r w:rsidR="004375D7">
        <w:rPr>
          <w:rFonts w:ascii="Times New Roman" w:hAnsi="Times New Roman" w:cs="Times New Roman"/>
          <w:sz w:val="28"/>
          <w:szCs w:val="28"/>
        </w:rPr>
        <w:t>1 620</w:t>
      </w:r>
      <w:r w:rsidR="00CD44AD" w:rsidRPr="00D845C9">
        <w:rPr>
          <w:rFonts w:ascii="Times New Roman" w:hAnsi="Times New Roman" w:cs="Times New Roman"/>
          <w:sz w:val="28"/>
          <w:szCs w:val="28"/>
        </w:rPr>
        <w:t xml:space="preserve"> или 100% от общего числа воспитанников</w:t>
      </w:r>
      <w:r w:rsidRPr="00D845C9">
        <w:rPr>
          <w:rFonts w:ascii="Times New Roman" w:hAnsi="Times New Roman" w:cs="Times New Roman"/>
          <w:sz w:val="28"/>
          <w:szCs w:val="28"/>
        </w:rPr>
        <w:t xml:space="preserve"> (</w:t>
      </w:r>
      <w:r w:rsidR="004375D7">
        <w:rPr>
          <w:rFonts w:ascii="Times New Roman" w:hAnsi="Times New Roman" w:cs="Times New Roman"/>
          <w:sz w:val="28"/>
          <w:szCs w:val="28"/>
        </w:rPr>
        <w:t xml:space="preserve">2023 г. – 5 624 ребенка или 100%; </w:t>
      </w:r>
      <w:r w:rsidRPr="00D845C9">
        <w:rPr>
          <w:rFonts w:ascii="Times New Roman" w:hAnsi="Times New Roman" w:cs="Times New Roman"/>
          <w:sz w:val="28"/>
          <w:szCs w:val="28"/>
        </w:rPr>
        <w:t>20</w:t>
      </w:r>
      <w:r w:rsidR="00CD44AD" w:rsidRPr="00D845C9">
        <w:rPr>
          <w:rFonts w:ascii="Times New Roman" w:hAnsi="Times New Roman" w:cs="Times New Roman"/>
          <w:sz w:val="28"/>
          <w:szCs w:val="28"/>
        </w:rPr>
        <w:t xml:space="preserve">22 г. – 6 505 детей </w:t>
      </w:r>
      <w:r w:rsidR="00DE753C">
        <w:rPr>
          <w:rFonts w:ascii="Times New Roman" w:hAnsi="Times New Roman" w:cs="Times New Roman"/>
          <w:sz w:val="28"/>
          <w:szCs w:val="28"/>
        </w:rPr>
        <w:br/>
      </w:r>
      <w:r w:rsidR="00CD44AD" w:rsidRPr="00D845C9">
        <w:rPr>
          <w:rFonts w:ascii="Times New Roman" w:hAnsi="Times New Roman" w:cs="Times New Roman"/>
          <w:sz w:val="28"/>
          <w:szCs w:val="28"/>
        </w:rPr>
        <w:t>или 100</w:t>
      </w:r>
      <w:r w:rsidRPr="00D845C9">
        <w:rPr>
          <w:rFonts w:ascii="Times New Roman" w:hAnsi="Times New Roman" w:cs="Times New Roman"/>
          <w:sz w:val="28"/>
          <w:szCs w:val="28"/>
        </w:rPr>
        <w:t>%</w:t>
      </w:r>
      <w:r w:rsidR="00CD44AD" w:rsidRPr="00D845C9">
        <w:rPr>
          <w:rFonts w:ascii="Times New Roman" w:hAnsi="Times New Roman" w:cs="Times New Roman"/>
          <w:sz w:val="28"/>
          <w:szCs w:val="28"/>
        </w:rPr>
        <w:t xml:space="preserve">), из них </w:t>
      </w:r>
      <w:r w:rsidR="004375D7">
        <w:rPr>
          <w:rFonts w:ascii="Times New Roman" w:hAnsi="Times New Roman" w:cs="Times New Roman"/>
          <w:sz w:val="28"/>
          <w:szCs w:val="28"/>
        </w:rPr>
        <w:t>40,6</w:t>
      </w:r>
      <w:r w:rsidRPr="00D845C9">
        <w:rPr>
          <w:rFonts w:ascii="Times New Roman" w:hAnsi="Times New Roman" w:cs="Times New Roman"/>
          <w:sz w:val="28"/>
          <w:szCs w:val="28"/>
        </w:rPr>
        <w:t xml:space="preserve">% </w:t>
      </w:r>
      <w:r w:rsidR="00CD44AD" w:rsidRPr="00D845C9">
        <w:rPr>
          <w:rFonts w:ascii="Times New Roman" w:hAnsi="Times New Roman" w:cs="Times New Roman"/>
          <w:sz w:val="28"/>
          <w:szCs w:val="28"/>
        </w:rPr>
        <w:t>–</w:t>
      </w:r>
      <w:r w:rsidRPr="00D845C9">
        <w:rPr>
          <w:rFonts w:ascii="Times New Roman" w:hAnsi="Times New Roman" w:cs="Times New Roman"/>
          <w:sz w:val="28"/>
          <w:szCs w:val="28"/>
        </w:rPr>
        <w:t xml:space="preserve"> дети, оставшиеся без попечения родителей, от общего числа детей, взятых под диспансе</w:t>
      </w:r>
      <w:r w:rsidR="00CD44AD" w:rsidRPr="00D845C9">
        <w:rPr>
          <w:rFonts w:ascii="Times New Roman" w:hAnsi="Times New Roman" w:cs="Times New Roman"/>
          <w:sz w:val="28"/>
          <w:szCs w:val="28"/>
        </w:rPr>
        <w:t>рное наблюдение (</w:t>
      </w:r>
      <w:r w:rsidR="004375D7">
        <w:rPr>
          <w:rFonts w:ascii="Times New Roman" w:hAnsi="Times New Roman" w:cs="Times New Roman"/>
          <w:sz w:val="28"/>
          <w:szCs w:val="28"/>
        </w:rPr>
        <w:t xml:space="preserve">2023 г. – 38,7%; </w:t>
      </w:r>
      <w:r w:rsidR="00CD44AD" w:rsidRPr="00D845C9">
        <w:rPr>
          <w:rFonts w:ascii="Times New Roman" w:hAnsi="Times New Roman" w:cs="Times New Roman"/>
          <w:sz w:val="28"/>
          <w:szCs w:val="28"/>
        </w:rPr>
        <w:t>2022 г. – 49,3</w:t>
      </w:r>
      <w:r w:rsidRPr="00D845C9">
        <w:rPr>
          <w:rFonts w:ascii="Times New Roman" w:hAnsi="Times New Roman" w:cs="Times New Roman"/>
          <w:sz w:val="28"/>
          <w:szCs w:val="28"/>
        </w:rPr>
        <w:t>%</w:t>
      </w:r>
      <w:r w:rsidR="00CD44AD" w:rsidRPr="00D845C9">
        <w:rPr>
          <w:rFonts w:ascii="Times New Roman" w:hAnsi="Times New Roman" w:cs="Times New Roman"/>
          <w:sz w:val="28"/>
          <w:szCs w:val="28"/>
        </w:rPr>
        <w:t xml:space="preserve">), </w:t>
      </w:r>
      <w:r w:rsidR="009F5A96">
        <w:rPr>
          <w:rFonts w:ascii="Times New Roman" w:hAnsi="Times New Roman" w:cs="Times New Roman"/>
          <w:sz w:val="28"/>
          <w:szCs w:val="28"/>
        </w:rPr>
        <w:br/>
      </w:r>
      <w:r w:rsidR="00CD44AD" w:rsidRPr="00D845C9">
        <w:rPr>
          <w:rFonts w:ascii="Times New Roman" w:hAnsi="Times New Roman" w:cs="Times New Roman"/>
          <w:sz w:val="28"/>
          <w:szCs w:val="28"/>
        </w:rPr>
        <w:t xml:space="preserve">из которых </w:t>
      </w:r>
      <w:r w:rsidR="009F5A96">
        <w:rPr>
          <w:rFonts w:ascii="Times New Roman" w:hAnsi="Times New Roman" w:cs="Times New Roman"/>
          <w:sz w:val="28"/>
          <w:szCs w:val="28"/>
        </w:rPr>
        <w:t>20,7</w:t>
      </w:r>
      <w:r w:rsidRPr="00D845C9">
        <w:rPr>
          <w:rFonts w:ascii="Times New Roman" w:hAnsi="Times New Roman" w:cs="Times New Roman"/>
          <w:sz w:val="28"/>
          <w:szCs w:val="28"/>
        </w:rPr>
        <w:t xml:space="preserve">% </w:t>
      </w:r>
      <w:r w:rsidR="00CD44AD" w:rsidRPr="00D845C9">
        <w:rPr>
          <w:rFonts w:ascii="Times New Roman" w:hAnsi="Times New Roman" w:cs="Times New Roman"/>
          <w:sz w:val="28"/>
          <w:szCs w:val="28"/>
        </w:rPr>
        <w:t xml:space="preserve">детей с инвалидностью </w:t>
      </w:r>
      <w:r w:rsidRPr="00D845C9">
        <w:rPr>
          <w:rFonts w:ascii="Times New Roman" w:hAnsi="Times New Roman" w:cs="Times New Roman"/>
          <w:sz w:val="28"/>
          <w:szCs w:val="28"/>
        </w:rPr>
        <w:t xml:space="preserve">от общего числа детей, оставшихся </w:t>
      </w:r>
      <w:r w:rsidR="009F5A96">
        <w:rPr>
          <w:rFonts w:ascii="Times New Roman" w:hAnsi="Times New Roman" w:cs="Times New Roman"/>
          <w:sz w:val="28"/>
          <w:szCs w:val="28"/>
        </w:rPr>
        <w:br/>
      </w:r>
      <w:r w:rsidRPr="00D845C9">
        <w:rPr>
          <w:rFonts w:ascii="Times New Roman" w:hAnsi="Times New Roman" w:cs="Times New Roman"/>
          <w:sz w:val="28"/>
          <w:szCs w:val="28"/>
        </w:rPr>
        <w:t>без попечения родителе</w:t>
      </w:r>
      <w:r w:rsidR="00CD44AD" w:rsidRPr="00D845C9">
        <w:rPr>
          <w:rFonts w:ascii="Times New Roman" w:hAnsi="Times New Roman" w:cs="Times New Roman"/>
          <w:sz w:val="28"/>
          <w:szCs w:val="28"/>
        </w:rPr>
        <w:t>й (</w:t>
      </w:r>
      <w:r w:rsidR="009F5A96">
        <w:rPr>
          <w:rFonts w:ascii="Times New Roman" w:hAnsi="Times New Roman" w:cs="Times New Roman"/>
          <w:sz w:val="28"/>
          <w:szCs w:val="28"/>
        </w:rPr>
        <w:t xml:space="preserve">2023 г. – 17,8%; </w:t>
      </w:r>
      <w:r w:rsidR="00CD44AD" w:rsidRPr="00D845C9">
        <w:rPr>
          <w:rFonts w:ascii="Times New Roman" w:hAnsi="Times New Roman" w:cs="Times New Roman"/>
          <w:sz w:val="28"/>
          <w:szCs w:val="28"/>
        </w:rPr>
        <w:t>2022 г. – 13,7</w:t>
      </w:r>
      <w:r w:rsidRPr="00D845C9">
        <w:rPr>
          <w:rFonts w:ascii="Times New Roman" w:hAnsi="Times New Roman" w:cs="Times New Roman"/>
          <w:sz w:val="28"/>
          <w:szCs w:val="28"/>
        </w:rPr>
        <w:t>%).</w:t>
      </w:r>
    </w:p>
    <w:p w14:paraId="5BE9F772" w14:textId="5C89D5CD" w:rsidR="00741352" w:rsidRPr="00D845C9" w:rsidRDefault="00FF6C56"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202</w:t>
      </w:r>
      <w:r w:rsidR="00CD041B">
        <w:rPr>
          <w:rFonts w:ascii="Times New Roman" w:hAnsi="Times New Roman" w:cs="Times New Roman"/>
          <w:sz w:val="28"/>
          <w:szCs w:val="28"/>
        </w:rPr>
        <w:t>4</w:t>
      </w:r>
      <w:r w:rsidRPr="00D845C9">
        <w:rPr>
          <w:rFonts w:ascii="Times New Roman" w:hAnsi="Times New Roman" w:cs="Times New Roman"/>
          <w:sz w:val="28"/>
          <w:szCs w:val="28"/>
        </w:rPr>
        <w:t xml:space="preserve"> г. </w:t>
      </w:r>
      <w:r w:rsidR="00CD041B">
        <w:rPr>
          <w:rFonts w:ascii="Times New Roman" w:hAnsi="Times New Roman" w:cs="Times New Roman"/>
          <w:sz w:val="28"/>
          <w:szCs w:val="28"/>
        </w:rPr>
        <w:t>524 ребенка</w:t>
      </w:r>
      <w:r w:rsidRPr="00D845C9">
        <w:rPr>
          <w:rFonts w:ascii="Times New Roman" w:hAnsi="Times New Roman" w:cs="Times New Roman"/>
          <w:sz w:val="28"/>
          <w:szCs w:val="28"/>
        </w:rPr>
        <w:t xml:space="preserve"> нуждал</w:t>
      </w:r>
      <w:r w:rsidR="00CD041B">
        <w:rPr>
          <w:rFonts w:ascii="Times New Roman" w:hAnsi="Times New Roman" w:cs="Times New Roman"/>
          <w:sz w:val="28"/>
          <w:szCs w:val="28"/>
        </w:rPr>
        <w:t>ись</w:t>
      </w:r>
      <w:r w:rsidR="00741352" w:rsidRPr="00D845C9">
        <w:rPr>
          <w:rFonts w:ascii="Times New Roman" w:hAnsi="Times New Roman" w:cs="Times New Roman"/>
          <w:sz w:val="28"/>
          <w:szCs w:val="28"/>
        </w:rPr>
        <w:t xml:space="preserve"> в оказании специализированной медицинской помощи (</w:t>
      </w:r>
      <w:r w:rsidR="00CD041B">
        <w:rPr>
          <w:rFonts w:ascii="Times New Roman" w:hAnsi="Times New Roman" w:cs="Times New Roman"/>
          <w:sz w:val="28"/>
          <w:szCs w:val="28"/>
        </w:rPr>
        <w:t xml:space="preserve">2023 г. – 2 221 ребенок; </w:t>
      </w:r>
      <w:r w:rsidR="00741352" w:rsidRPr="00D845C9">
        <w:rPr>
          <w:rFonts w:ascii="Times New Roman" w:hAnsi="Times New Roman" w:cs="Times New Roman"/>
          <w:sz w:val="28"/>
          <w:szCs w:val="28"/>
        </w:rPr>
        <w:t>2022 г. – 2</w:t>
      </w:r>
      <w:r w:rsidRPr="00D845C9">
        <w:rPr>
          <w:rFonts w:ascii="Times New Roman" w:hAnsi="Times New Roman" w:cs="Times New Roman"/>
          <w:sz w:val="28"/>
          <w:szCs w:val="28"/>
        </w:rPr>
        <w:t> </w:t>
      </w:r>
      <w:r w:rsidR="00741352" w:rsidRPr="00D845C9">
        <w:rPr>
          <w:rFonts w:ascii="Times New Roman" w:hAnsi="Times New Roman" w:cs="Times New Roman"/>
          <w:sz w:val="28"/>
          <w:szCs w:val="28"/>
        </w:rPr>
        <w:t>577</w:t>
      </w:r>
      <w:r w:rsidR="00CD041B">
        <w:rPr>
          <w:rFonts w:ascii="Times New Roman" w:hAnsi="Times New Roman" w:cs="Times New Roman"/>
          <w:sz w:val="28"/>
          <w:szCs w:val="28"/>
        </w:rPr>
        <w:t xml:space="preserve"> детей</w:t>
      </w:r>
      <w:r w:rsidR="00741352" w:rsidRPr="00D845C9">
        <w:rPr>
          <w:rFonts w:ascii="Times New Roman" w:hAnsi="Times New Roman" w:cs="Times New Roman"/>
          <w:sz w:val="28"/>
          <w:szCs w:val="28"/>
        </w:rPr>
        <w:t xml:space="preserve">), из них </w:t>
      </w:r>
      <w:r w:rsidR="00CD041B">
        <w:rPr>
          <w:rFonts w:ascii="Times New Roman" w:hAnsi="Times New Roman" w:cs="Times New Roman"/>
          <w:sz w:val="28"/>
          <w:szCs w:val="28"/>
        </w:rPr>
        <w:t>77</w:t>
      </w:r>
      <w:r w:rsidR="00741352"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детей </w:t>
      </w:r>
      <w:r w:rsidR="009A1113" w:rsidRPr="00D845C9">
        <w:rPr>
          <w:rFonts w:ascii="Times New Roman" w:hAnsi="Times New Roman" w:cs="Times New Roman"/>
          <w:sz w:val="28"/>
          <w:szCs w:val="28"/>
        </w:rPr>
        <w:br/>
      </w:r>
      <w:r w:rsidRPr="00D845C9">
        <w:rPr>
          <w:rFonts w:ascii="Times New Roman" w:hAnsi="Times New Roman" w:cs="Times New Roman"/>
          <w:sz w:val="28"/>
          <w:szCs w:val="28"/>
        </w:rPr>
        <w:t>с инвалидностью</w:t>
      </w:r>
      <w:r w:rsidR="00741352" w:rsidRPr="00D845C9">
        <w:rPr>
          <w:rFonts w:ascii="Times New Roman" w:hAnsi="Times New Roman" w:cs="Times New Roman"/>
          <w:sz w:val="28"/>
          <w:szCs w:val="28"/>
        </w:rPr>
        <w:t xml:space="preserve"> (</w:t>
      </w:r>
      <w:r w:rsidR="00CD041B">
        <w:rPr>
          <w:rFonts w:ascii="Times New Roman" w:hAnsi="Times New Roman" w:cs="Times New Roman"/>
          <w:sz w:val="28"/>
          <w:szCs w:val="28"/>
        </w:rPr>
        <w:t xml:space="preserve">2023 г. – 186 детей; </w:t>
      </w:r>
      <w:r w:rsidR="00741352" w:rsidRPr="00D845C9">
        <w:rPr>
          <w:rFonts w:ascii="Times New Roman" w:hAnsi="Times New Roman" w:cs="Times New Roman"/>
          <w:sz w:val="28"/>
          <w:szCs w:val="28"/>
        </w:rPr>
        <w:t>2022 г. – 242</w:t>
      </w:r>
      <w:r w:rsidR="00CD041B">
        <w:rPr>
          <w:rFonts w:ascii="Times New Roman" w:hAnsi="Times New Roman" w:cs="Times New Roman"/>
          <w:sz w:val="28"/>
          <w:szCs w:val="28"/>
        </w:rPr>
        <w:t xml:space="preserve"> ребенка</w:t>
      </w:r>
      <w:r w:rsidR="00741352" w:rsidRPr="00D845C9">
        <w:rPr>
          <w:rFonts w:ascii="Times New Roman" w:hAnsi="Times New Roman" w:cs="Times New Roman"/>
          <w:sz w:val="28"/>
          <w:szCs w:val="28"/>
        </w:rPr>
        <w:t xml:space="preserve">). </w:t>
      </w:r>
    </w:p>
    <w:p w14:paraId="18445158" w14:textId="79B4F56B"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Специализированную медицинскую помощь в 202</w:t>
      </w:r>
      <w:r w:rsidR="00C431B1">
        <w:rPr>
          <w:rFonts w:ascii="Times New Roman" w:hAnsi="Times New Roman" w:cs="Times New Roman"/>
          <w:sz w:val="28"/>
          <w:szCs w:val="28"/>
        </w:rPr>
        <w:t>4</w:t>
      </w:r>
      <w:r w:rsidRPr="00D845C9">
        <w:rPr>
          <w:rFonts w:ascii="Times New Roman" w:hAnsi="Times New Roman" w:cs="Times New Roman"/>
          <w:sz w:val="28"/>
          <w:szCs w:val="28"/>
        </w:rPr>
        <w:t xml:space="preserve"> г</w:t>
      </w:r>
      <w:r w:rsidR="00151B4D" w:rsidRPr="00D845C9">
        <w:rPr>
          <w:rFonts w:ascii="Times New Roman" w:hAnsi="Times New Roman" w:cs="Times New Roman"/>
          <w:sz w:val="28"/>
          <w:szCs w:val="28"/>
        </w:rPr>
        <w:t>.</w:t>
      </w:r>
      <w:r w:rsidRPr="00D845C9">
        <w:rPr>
          <w:rFonts w:ascii="Times New Roman" w:hAnsi="Times New Roman" w:cs="Times New Roman"/>
          <w:sz w:val="28"/>
          <w:szCs w:val="28"/>
        </w:rPr>
        <w:t xml:space="preserve"> получили </w:t>
      </w:r>
      <w:r w:rsidR="00C431B1">
        <w:rPr>
          <w:rFonts w:ascii="Times New Roman" w:hAnsi="Times New Roman" w:cs="Times New Roman"/>
          <w:sz w:val="28"/>
          <w:szCs w:val="28"/>
        </w:rPr>
        <w:t>504 ребенка</w:t>
      </w:r>
      <w:r w:rsidRPr="00D845C9">
        <w:rPr>
          <w:rFonts w:ascii="Times New Roman" w:hAnsi="Times New Roman" w:cs="Times New Roman"/>
          <w:sz w:val="28"/>
          <w:szCs w:val="28"/>
        </w:rPr>
        <w:t xml:space="preserve"> или 9</w:t>
      </w:r>
      <w:r w:rsidR="00C431B1">
        <w:rPr>
          <w:rFonts w:ascii="Times New Roman" w:hAnsi="Times New Roman" w:cs="Times New Roman"/>
          <w:sz w:val="28"/>
          <w:szCs w:val="28"/>
        </w:rPr>
        <w:t>6</w:t>
      </w:r>
      <w:r w:rsidRPr="00D845C9">
        <w:rPr>
          <w:rFonts w:ascii="Times New Roman" w:hAnsi="Times New Roman" w:cs="Times New Roman"/>
          <w:sz w:val="28"/>
          <w:szCs w:val="28"/>
        </w:rPr>
        <w:t>,2% от общего числа нуждающихся в оказании специализированной медицинской помощи (</w:t>
      </w:r>
      <w:r w:rsidR="00C431B1">
        <w:rPr>
          <w:rFonts w:ascii="Times New Roman" w:hAnsi="Times New Roman" w:cs="Times New Roman"/>
          <w:sz w:val="28"/>
          <w:szCs w:val="28"/>
        </w:rPr>
        <w:t>2023 г. – 2 182 ребенка (9</w:t>
      </w:r>
      <w:r w:rsidR="00DE753C">
        <w:rPr>
          <w:rFonts w:ascii="Times New Roman" w:hAnsi="Times New Roman" w:cs="Times New Roman"/>
          <w:sz w:val="28"/>
          <w:szCs w:val="28"/>
        </w:rPr>
        <w:t>8</w:t>
      </w:r>
      <w:r w:rsidR="00C431B1">
        <w:rPr>
          <w:rFonts w:ascii="Times New Roman" w:hAnsi="Times New Roman" w:cs="Times New Roman"/>
          <w:sz w:val="28"/>
          <w:szCs w:val="28"/>
        </w:rPr>
        <w:t xml:space="preserve">,2%); </w:t>
      </w:r>
      <w:r w:rsidRPr="00D845C9">
        <w:rPr>
          <w:rFonts w:ascii="Times New Roman" w:hAnsi="Times New Roman" w:cs="Times New Roman"/>
          <w:sz w:val="28"/>
          <w:szCs w:val="28"/>
        </w:rPr>
        <w:t>2022 г. – 2</w:t>
      </w:r>
      <w:r w:rsidR="00AD0EBA" w:rsidRPr="00D845C9">
        <w:rPr>
          <w:rFonts w:ascii="Times New Roman" w:hAnsi="Times New Roman" w:cs="Times New Roman"/>
          <w:sz w:val="28"/>
          <w:szCs w:val="28"/>
        </w:rPr>
        <w:t> </w:t>
      </w:r>
      <w:r w:rsidRPr="00D845C9">
        <w:rPr>
          <w:rFonts w:ascii="Times New Roman" w:hAnsi="Times New Roman" w:cs="Times New Roman"/>
          <w:sz w:val="28"/>
          <w:szCs w:val="28"/>
        </w:rPr>
        <w:t>568</w:t>
      </w:r>
      <w:r w:rsidR="00AD0EBA" w:rsidRPr="00D845C9">
        <w:rPr>
          <w:rFonts w:ascii="Times New Roman" w:hAnsi="Times New Roman" w:cs="Times New Roman"/>
          <w:sz w:val="28"/>
          <w:szCs w:val="28"/>
        </w:rPr>
        <w:t xml:space="preserve"> детей</w:t>
      </w:r>
      <w:r w:rsidR="00DE753C">
        <w:rPr>
          <w:rFonts w:ascii="Times New Roman" w:hAnsi="Times New Roman" w:cs="Times New Roman"/>
          <w:sz w:val="28"/>
          <w:szCs w:val="28"/>
        </w:rPr>
        <w:t xml:space="preserve"> (99,6</w:t>
      </w:r>
      <w:r w:rsidRPr="00D845C9">
        <w:rPr>
          <w:rFonts w:ascii="Times New Roman" w:hAnsi="Times New Roman" w:cs="Times New Roman"/>
          <w:sz w:val="28"/>
          <w:szCs w:val="28"/>
        </w:rPr>
        <w:t>%)</w:t>
      </w:r>
      <w:r w:rsidR="00C431B1">
        <w:rPr>
          <w:rFonts w:ascii="Times New Roman" w:hAnsi="Times New Roman" w:cs="Times New Roman"/>
          <w:sz w:val="28"/>
          <w:szCs w:val="28"/>
        </w:rPr>
        <w:t>), в том числе</w:t>
      </w:r>
      <w:r w:rsidRPr="00D845C9">
        <w:rPr>
          <w:rFonts w:ascii="Times New Roman" w:hAnsi="Times New Roman" w:cs="Times New Roman"/>
          <w:sz w:val="28"/>
          <w:szCs w:val="28"/>
        </w:rPr>
        <w:t xml:space="preserve"> </w:t>
      </w:r>
      <w:r w:rsidR="00C431B1">
        <w:rPr>
          <w:rFonts w:ascii="Times New Roman" w:hAnsi="Times New Roman" w:cs="Times New Roman"/>
          <w:sz w:val="28"/>
          <w:szCs w:val="28"/>
        </w:rPr>
        <w:t>74</w:t>
      </w:r>
      <w:r w:rsidRPr="00D845C9">
        <w:rPr>
          <w:rFonts w:ascii="Times New Roman" w:hAnsi="Times New Roman" w:cs="Times New Roman"/>
          <w:sz w:val="28"/>
          <w:szCs w:val="28"/>
        </w:rPr>
        <w:t xml:space="preserve"> ребенка</w:t>
      </w:r>
      <w:r w:rsidR="003E19C3"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3E19C3"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или 9</w:t>
      </w:r>
      <w:r w:rsidR="00C431B1">
        <w:rPr>
          <w:rFonts w:ascii="Times New Roman" w:hAnsi="Times New Roman" w:cs="Times New Roman"/>
          <w:sz w:val="28"/>
          <w:szCs w:val="28"/>
        </w:rPr>
        <w:t>6</w:t>
      </w:r>
      <w:r w:rsidRPr="00D845C9">
        <w:rPr>
          <w:rFonts w:ascii="Times New Roman" w:hAnsi="Times New Roman" w:cs="Times New Roman"/>
          <w:sz w:val="28"/>
          <w:szCs w:val="28"/>
        </w:rPr>
        <w:t>,</w:t>
      </w:r>
      <w:r w:rsidR="00C431B1">
        <w:rPr>
          <w:rFonts w:ascii="Times New Roman" w:hAnsi="Times New Roman" w:cs="Times New Roman"/>
          <w:sz w:val="28"/>
          <w:szCs w:val="28"/>
        </w:rPr>
        <w:t>1</w:t>
      </w:r>
      <w:r w:rsidRPr="00D845C9">
        <w:rPr>
          <w:rFonts w:ascii="Times New Roman" w:hAnsi="Times New Roman" w:cs="Times New Roman"/>
          <w:sz w:val="28"/>
          <w:szCs w:val="28"/>
        </w:rPr>
        <w:t xml:space="preserve">% от общего числа нуждающихся </w:t>
      </w:r>
      <w:r w:rsidR="00C431B1">
        <w:rPr>
          <w:rFonts w:ascii="Times New Roman" w:hAnsi="Times New Roman" w:cs="Times New Roman"/>
          <w:sz w:val="28"/>
          <w:szCs w:val="28"/>
        </w:rPr>
        <w:br/>
      </w:r>
      <w:r w:rsidRPr="00D845C9">
        <w:rPr>
          <w:rFonts w:ascii="Times New Roman" w:hAnsi="Times New Roman" w:cs="Times New Roman"/>
          <w:sz w:val="28"/>
          <w:szCs w:val="28"/>
        </w:rPr>
        <w:t>в оказании специализированной медицинской помощи детей</w:t>
      </w:r>
      <w:r w:rsidR="003E19C3"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3E19C3"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w:t>
      </w:r>
      <w:r w:rsidR="00C431B1">
        <w:rPr>
          <w:rFonts w:ascii="Times New Roman" w:hAnsi="Times New Roman" w:cs="Times New Roman"/>
          <w:sz w:val="28"/>
          <w:szCs w:val="28"/>
        </w:rPr>
        <w:br/>
      </w:r>
      <w:r w:rsidRPr="00D845C9">
        <w:rPr>
          <w:rFonts w:ascii="Times New Roman" w:hAnsi="Times New Roman" w:cs="Times New Roman"/>
          <w:sz w:val="28"/>
          <w:szCs w:val="28"/>
        </w:rPr>
        <w:t>(</w:t>
      </w:r>
      <w:r w:rsidR="00C431B1">
        <w:rPr>
          <w:rFonts w:ascii="Times New Roman" w:hAnsi="Times New Roman" w:cs="Times New Roman"/>
          <w:sz w:val="28"/>
          <w:szCs w:val="28"/>
        </w:rPr>
        <w:t xml:space="preserve">2023 г. – 184 ребенка (98,9%); </w:t>
      </w:r>
      <w:r w:rsidRPr="00D845C9">
        <w:rPr>
          <w:rFonts w:ascii="Times New Roman" w:hAnsi="Times New Roman" w:cs="Times New Roman"/>
          <w:sz w:val="28"/>
          <w:szCs w:val="28"/>
        </w:rPr>
        <w:t>2022 г. – 242</w:t>
      </w:r>
      <w:r w:rsidR="003E19C3" w:rsidRPr="00D845C9">
        <w:rPr>
          <w:rFonts w:ascii="Times New Roman" w:hAnsi="Times New Roman" w:cs="Times New Roman"/>
          <w:sz w:val="28"/>
          <w:szCs w:val="28"/>
        </w:rPr>
        <w:t xml:space="preserve"> </w:t>
      </w:r>
      <w:r w:rsidR="00AD0EBA" w:rsidRPr="00D845C9">
        <w:rPr>
          <w:rFonts w:ascii="Times New Roman" w:hAnsi="Times New Roman" w:cs="Times New Roman"/>
          <w:sz w:val="28"/>
          <w:szCs w:val="28"/>
        </w:rPr>
        <w:t xml:space="preserve">ребенка </w:t>
      </w:r>
      <w:r w:rsidR="00C431B1">
        <w:rPr>
          <w:rFonts w:ascii="Times New Roman" w:hAnsi="Times New Roman" w:cs="Times New Roman"/>
          <w:sz w:val="28"/>
          <w:szCs w:val="28"/>
        </w:rPr>
        <w:t>(100%))</w:t>
      </w:r>
      <w:r w:rsidRPr="00D845C9">
        <w:rPr>
          <w:rFonts w:ascii="Times New Roman" w:hAnsi="Times New Roman" w:cs="Times New Roman"/>
          <w:sz w:val="28"/>
          <w:szCs w:val="28"/>
        </w:rPr>
        <w:t xml:space="preserve">. </w:t>
      </w:r>
    </w:p>
    <w:p w14:paraId="5327DD12" w14:textId="273F5BF8"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Число детей, нуждающихся в </w:t>
      </w:r>
      <w:r w:rsidR="00967108" w:rsidRPr="00D845C9">
        <w:rPr>
          <w:rFonts w:ascii="Times New Roman" w:hAnsi="Times New Roman" w:cs="Times New Roman"/>
          <w:sz w:val="28"/>
          <w:szCs w:val="28"/>
        </w:rPr>
        <w:t>высокотехнологич</w:t>
      </w:r>
      <w:r w:rsidR="00E7627A" w:rsidRPr="00D845C9">
        <w:rPr>
          <w:rFonts w:ascii="Times New Roman" w:hAnsi="Times New Roman" w:cs="Times New Roman"/>
          <w:sz w:val="28"/>
          <w:szCs w:val="28"/>
        </w:rPr>
        <w:t>н</w:t>
      </w:r>
      <w:r w:rsidR="00967108" w:rsidRPr="00D845C9">
        <w:rPr>
          <w:rFonts w:ascii="Times New Roman" w:hAnsi="Times New Roman" w:cs="Times New Roman"/>
          <w:sz w:val="28"/>
          <w:szCs w:val="28"/>
        </w:rPr>
        <w:t>ой медицинской помощи</w:t>
      </w:r>
      <w:r w:rsidRPr="00D845C9">
        <w:rPr>
          <w:rFonts w:ascii="Times New Roman" w:hAnsi="Times New Roman" w:cs="Times New Roman"/>
          <w:sz w:val="28"/>
          <w:szCs w:val="28"/>
        </w:rPr>
        <w:t xml:space="preserve">, составило </w:t>
      </w:r>
      <w:r w:rsidR="00C431B1">
        <w:rPr>
          <w:rFonts w:ascii="Times New Roman" w:hAnsi="Times New Roman" w:cs="Times New Roman"/>
          <w:sz w:val="28"/>
          <w:szCs w:val="28"/>
        </w:rPr>
        <w:t>38</w:t>
      </w:r>
      <w:r w:rsidRPr="00D845C9">
        <w:rPr>
          <w:rFonts w:ascii="Times New Roman" w:hAnsi="Times New Roman" w:cs="Times New Roman"/>
          <w:sz w:val="28"/>
          <w:szCs w:val="28"/>
        </w:rPr>
        <w:t xml:space="preserve"> (</w:t>
      </w:r>
      <w:r w:rsidR="00C431B1">
        <w:rPr>
          <w:rFonts w:ascii="Times New Roman" w:hAnsi="Times New Roman" w:cs="Times New Roman"/>
          <w:sz w:val="28"/>
          <w:szCs w:val="28"/>
        </w:rPr>
        <w:t xml:space="preserve">2023 г. – 121 ребенок; </w:t>
      </w:r>
      <w:r w:rsidRPr="00D845C9">
        <w:rPr>
          <w:rFonts w:ascii="Times New Roman" w:hAnsi="Times New Roman" w:cs="Times New Roman"/>
          <w:sz w:val="28"/>
          <w:szCs w:val="28"/>
        </w:rPr>
        <w:t>2022 г. – 159</w:t>
      </w:r>
      <w:r w:rsidR="00AD0EBA" w:rsidRPr="00D845C9">
        <w:rPr>
          <w:rFonts w:ascii="Times New Roman" w:hAnsi="Times New Roman" w:cs="Times New Roman"/>
          <w:sz w:val="28"/>
          <w:szCs w:val="28"/>
        </w:rPr>
        <w:t xml:space="preserve"> детей</w:t>
      </w:r>
      <w:r w:rsidRPr="00D845C9">
        <w:rPr>
          <w:rFonts w:ascii="Times New Roman" w:hAnsi="Times New Roman" w:cs="Times New Roman"/>
          <w:sz w:val="28"/>
          <w:szCs w:val="28"/>
        </w:rPr>
        <w:t xml:space="preserve">), из них </w:t>
      </w:r>
      <w:r w:rsidR="00C431B1">
        <w:rPr>
          <w:rFonts w:ascii="Times New Roman" w:hAnsi="Times New Roman" w:cs="Times New Roman"/>
          <w:sz w:val="28"/>
          <w:szCs w:val="28"/>
        </w:rPr>
        <w:t>14</w:t>
      </w:r>
      <w:r w:rsidRPr="00D845C9">
        <w:rPr>
          <w:rFonts w:ascii="Times New Roman" w:hAnsi="Times New Roman" w:cs="Times New Roman"/>
          <w:sz w:val="28"/>
          <w:szCs w:val="28"/>
        </w:rPr>
        <w:t xml:space="preserve"> </w:t>
      </w:r>
      <w:r w:rsidR="00B30779" w:rsidRPr="00D845C9">
        <w:rPr>
          <w:rFonts w:ascii="Times New Roman" w:hAnsi="Times New Roman" w:cs="Times New Roman"/>
          <w:sz w:val="28"/>
          <w:szCs w:val="28"/>
        </w:rPr>
        <w:t>детей</w:t>
      </w:r>
      <w:r w:rsidR="00967108" w:rsidRPr="00D845C9">
        <w:rPr>
          <w:rFonts w:ascii="Times New Roman" w:hAnsi="Times New Roman" w:cs="Times New Roman"/>
          <w:sz w:val="28"/>
          <w:szCs w:val="28"/>
        </w:rPr>
        <w:t xml:space="preserve"> </w:t>
      </w:r>
      <w:r w:rsidR="0053587C" w:rsidRPr="00D845C9">
        <w:rPr>
          <w:rFonts w:ascii="Times New Roman" w:hAnsi="Times New Roman" w:cs="Times New Roman"/>
          <w:sz w:val="28"/>
          <w:szCs w:val="28"/>
        </w:rPr>
        <w:br/>
      </w:r>
      <w:r w:rsidR="00967108" w:rsidRPr="00D845C9">
        <w:rPr>
          <w:rFonts w:ascii="Times New Roman" w:hAnsi="Times New Roman" w:cs="Times New Roman"/>
          <w:sz w:val="28"/>
          <w:szCs w:val="28"/>
        </w:rPr>
        <w:t xml:space="preserve">с </w:t>
      </w:r>
      <w:r w:rsidRPr="00D845C9">
        <w:rPr>
          <w:rFonts w:ascii="Times New Roman" w:hAnsi="Times New Roman" w:cs="Times New Roman"/>
          <w:sz w:val="28"/>
          <w:szCs w:val="28"/>
        </w:rPr>
        <w:t>инвалид</w:t>
      </w:r>
      <w:r w:rsidR="00967108"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w:t>
      </w:r>
      <w:r w:rsidR="00C431B1">
        <w:rPr>
          <w:rFonts w:ascii="Times New Roman" w:hAnsi="Times New Roman" w:cs="Times New Roman"/>
          <w:sz w:val="28"/>
          <w:szCs w:val="28"/>
        </w:rPr>
        <w:t xml:space="preserve">2023 г. – 50 детей; </w:t>
      </w:r>
      <w:r w:rsidRPr="00D845C9">
        <w:rPr>
          <w:rFonts w:ascii="Times New Roman" w:hAnsi="Times New Roman" w:cs="Times New Roman"/>
          <w:sz w:val="28"/>
          <w:szCs w:val="28"/>
        </w:rPr>
        <w:t>2022 г. – 73</w:t>
      </w:r>
      <w:r w:rsidR="00AD0EBA" w:rsidRPr="00D845C9">
        <w:rPr>
          <w:rFonts w:ascii="Times New Roman" w:hAnsi="Times New Roman" w:cs="Times New Roman"/>
          <w:sz w:val="28"/>
          <w:szCs w:val="28"/>
        </w:rPr>
        <w:t xml:space="preserve"> ребенка</w:t>
      </w:r>
      <w:r w:rsidR="009A5900">
        <w:rPr>
          <w:rFonts w:ascii="Times New Roman" w:hAnsi="Times New Roman" w:cs="Times New Roman"/>
          <w:sz w:val="28"/>
          <w:szCs w:val="28"/>
        </w:rPr>
        <w:t>).</w:t>
      </w:r>
    </w:p>
    <w:p w14:paraId="6CD357D7" w14:textId="5D3502A4"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Высокотехнологи</w:t>
      </w:r>
      <w:r w:rsidR="00081062">
        <w:rPr>
          <w:rFonts w:ascii="Times New Roman" w:hAnsi="Times New Roman" w:cs="Times New Roman"/>
          <w:sz w:val="28"/>
          <w:szCs w:val="28"/>
        </w:rPr>
        <w:t>чную медицинскую помощь получил 31 ребенок или 81,6%</w:t>
      </w:r>
      <w:r w:rsidRPr="00D845C9">
        <w:rPr>
          <w:rFonts w:ascii="Times New Roman" w:hAnsi="Times New Roman" w:cs="Times New Roman"/>
          <w:sz w:val="28"/>
          <w:szCs w:val="28"/>
        </w:rPr>
        <w:t xml:space="preserve"> </w:t>
      </w:r>
      <w:r w:rsidR="00081062">
        <w:rPr>
          <w:rFonts w:ascii="Times New Roman" w:hAnsi="Times New Roman" w:cs="Times New Roman"/>
          <w:sz w:val="28"/>
          <w:szCs w:val="28"/>
        </w:rPr>
        <w:br/>
      </w:r>
      <w:r w:rsidRPr="00D845C9">
        <w:rPr>
          <w:rFonts w:ascii="Times New Roman" w:hAnsi="Times New Roman" w:cs="Times New Roman"/>
          <w:sz w:val="28"/>
          <w:szCs w:val="28"/>
        </w:rPr>
        <w:t>от общего числа нуждающихся в оказании высокотехнологичной помощи (</w:t>
      </w:r>
      <w:r w:rsidR="00081062">
        <w:rPr>
          <w:rFonts w:ascii="Times New Roman" w:hAnsi="Times New Roman" w:cs="Times New Roman"/>
          <w:sz w:val="28"/>
          <w:szCs w:val="28"/>
        </w:rPr>
        <w:t xml:space="preserve">2023 г. – </w:t>
      </w:r>
      <w:r w:rsidR="00081062" w:rsidRPr="00D845C9">
        <w:rPr>
          <w:rFonts w:ascii="Times New Roman" w:hAnsi="Times New Roman" w:cs="Times New Roman"/>
          <w:sz w:val="28"/>
          <w:szCs w:val="28"/>
        </w:rPr>
        <w:t>103 ребенка</w:t>
      </w:r>
      <w:r w:rsidR="00081062">
        <w:rPr>
          <w:rFonts w:ascii="Times New Roman" w:hAnsi="Times New Roman" w:cs="Times New Roman"/>
          <w:sz w:val="28"/>
          <w:szCs w:val="28"/>
        </w:rPr>
        <w:t xml:space="preserve"> (</w:t>
      </w:r>
      <w:r w:rsidR="00081062" w:rsidRPr="00D845C9">
        <w:rPr>
          <w:rFonts w:ascii="Times New Roman" w:hAnsi="Times New Roman" w:cs="Times New Roman"/>
          <w:sz w:val="28"/>
          <w:szCs w:val="28"/>
        </w:rPr>
        <w:t>85,1%</w:t>
      </w:r>
      <w:r w:rsidR="00081062">
        <w:rPr>
          <w:rFonts w:ascii="Times New Roman" w:hAnsi="Times New Roman" w:cs="Times New Roman"/>
          <w:sz w:val="28"/>
          <w:szCs w:val="28"/>
        </w:rPr>
        <w:t>);</w:t>
      </w:r>
      <w:r w:rsidR="00081062" w:rsidRPr="00D845C9">
        <w:rPr>
          <w:rFonts w:ascii="Times New Roman" w:hAnsi="Times New Roman" w:cs="Times New Roman"/>
          <w:sz w:val="28"/>
          <w:szCs w:val="28"/>
        </w:rPr>
        <w:t xml:space="preserve"> </w:t>
      </w:r>
      <w:r w:rsidRPr="00D845C9">
        <w:rPr>
          <w:rFonts w:ascii="Times New Roman" w:hAnsi="Times New Roman" w:cs="Times New Roman"/>
          <w:sz w:val="28"/>
          <w:szCs w:val="28"/>
        </w:rPr>
        <w:t xml:space="preserve">2022 г. – 141 </w:t>
      </w:r>
      <w:r w:rsidR="00CD2720" w:rsidRPr="00D845C9">
        <w:rPr>
          <w:rFonts w:ascii="Times New Roman" w:hAnsi="Times New Roman" w:cs="Times New Roman"/>
          <w:sz w:val="28"/>
          <w:szCs w:val="28"/>
        </w:rPr>
        <w:t>ребенок</w:t>
      </w:r>
      <w:r w:rsidRPr="00D845C9">
        <w:rPr>
          <w:rFonts w:ascii="Times New Roman" w:hAnsi="Times New Roman" w:cs="Times New Roman"/>
          <w:sz w:val="28"/>
          <w:szCs w:val="28"/>
        </w:rPr>
        <w:t xml:space="preserve"> (88,7%)</w:t>
      </w:r>
      <w:r w:rsidR="00081062">
        <w:rPr>
          <w:rFonts w:ascii="Times New Roman" w:hAnsi="Times New Roman" w:cs="Times New Roman"/>
          <w:sz w:val="28"/>
          <w:szCs w:val="28"/>
        </w:rPr>
        <w:t xml:space="preserve">), </w:t>
      </w:r>
      <w:r w:rsidRPr="00D845C9">
        <w:rPr>
          <w:rFonts w:ascii="Times New Roman" w:hAnsi="Times New Roman" w:cs="Times New Roman"/>
          <w:sz w:val="28"/>
          <w:szCs w:val="28"/>
        </w:rPr>
        <w:t xml:space="preserve">в том числе </w:t>
      </w:r>
      <w:r w:rsidR="00081062">
        <w:rPr>
          <w:rFonts w:ascii="Times New Roman" w:hAnsi="Times New Roman" w:cs="Times New Roman"/>
          <w:sz w:val="28"/>
          <w:szCs w:val="28"/>
        </w:rPr>
        <w:t>14</w:t>
      </w:r>
      <w:r w:rsidRPr="00D845C9">
        <w:rPr>
          <w:rFonts w:ascii="Times New Roman" w:hAnsi="Times New Roman" w:cs="Times New Roman"/>
          <w:sz w:val="28"/>
          <w:szCs w:val="28"/>
        </w:rPr>
        <w:t xml:space="preserve"> детей</w:t>
      </w:r>
      <w:r w:rsidR="00CD2720" w:rsidRPr="00D845C9">
        <w:rPr>
          <w:rFonts w:ascii="Times New Roman" w:hAnsi="Times New Roman" w:cs="Times New Roman"/>
          <w:sz w:val="28"/>
          <w:szCs w:val="28"/>
        </w:rPr>
        <w:t xml:space="preserve"> </w:t>
      </w:r>
      <w:r w:rsidR="0053587C" w:rsidRPr="00D845C9">
        <w:rPr>
          <w:rFonts w:ascii="Times New Roman" w:hAnsi="Times New Roman" w:cs="Times New Roman"/>
          <w:sz w:val="28"/>
          <w:szCs w:val="28"/>
        </w:rPr>
        <w:br/>
      </w:r>
      <w:r w:rsidR="00CD2720" w:rsidRPr="00D845C9">
        <w:rPr>
          <w:rFonts w:ascii="Times New Roman" w:hAnsi="Times New Roman" w:cs="Times New Roman"/>
          <w:sz w:val="28"/>
          <w:szCs w:val="28"/>
        </w:rPr>
        <w:t xml:space="preserve">с </w:t>
      </w:r>
      <w:r w:rsidRPr="00D845C9">
        <w:rPr>
          <w:rFonts w:ascii="Times New Roman" w:hAnsi="Times New Roman" w:cs="Times New Roman"/>
          <w:sz w:val="28"/>
          <w:szCs w:val="28"/>
        </w:rPr>
        <w:t>инвалид</w:t>
      </w:r>
      <w:r w:rsidR="00CD2720"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w:t>
      </w:r>
      <w:r w:rsidR="00081062">
        <w:rPr>
          <w:rFonts w:ascii="Times New Roman" w:hAnsi="Times New Roman" w:cs="Times New Roman"/>
          <w:sz w:val="28"/>
          <w:szCs w:val="28"/>
        </w:rPr>
        <w:t>10</w:t>
      </w:r>
      <w:r w:rsidRPr="00D845C9">
        <w:rPr>
          <w:rFonts w:ascii="Times New Roman" w:hAnsi="Times New Roman" w:cs="Times New Roman"/>
          <w:sz w:val="28"/>
          <w:szCs w:val="28"/>
        </w:rPr>
        <w:t>0%) от общего числа нуждающихся в оказании высокотехнологичной помощи детей</w:t>
      </w:r>
      <w:r w:rsidR="00CD2720"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CD2720"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w:t>
      </w:r>
      <w:r w:rsidR="00081062">
        <w:rPr>
          <w:rFonts w:ascii="Times New Roman" w:hAnsi="Times New Roman" w:cs="Times New Roman"/>
          <w:sz w:val="28"/>
          <w:szCs w:val="28"/>
        </w:rPr>
        <w:t xml:space="preserve">2023 г. – 45 детей (90%); </w:t>
      </w:r>
      <w:r w:rsidR="00081062">
        <w:rPr>
          <w:rFonts w:ascii="Times New Roman" w:hAnsi="Times New Roman" w:cs="Times New Roman"/>
          <w:sz w:val="28"/>
          <w:szCs w:val="28"/>
        </w:rPr>
        <w:br/>
      </w:r>
      <w:r w:rsidRPr="00D845C9">
        <w:rPr>
          <w:rFonts w:ascii="Times New Roman" w:hAnsi="Times New Roman" w:cs="Times New Roman"/>
          <w:sz w:val="28"/>
          <w:szCs w:val="28"/>
        </w:rPr>
        <w:t xml:space="preserve">2022 г. – </w:t>
      </w:r>
      <w:r w:rsidR="00DE753C">
        <w:rPr>
          <w:rFonts w:ascii="Times New Roman" w:hAnsi="Times New Roman" w:cs="Times New Roman"/>
          <w:sz w:val="28"/>
          <w:szCs w:val="28"/>
        </w:rPr>
        <w:t>69</w:t>
      </w:r>
      <w:r w:rsidR="00CD2720" w:rsidRPr="00D845C9">
        <w:rPr>
          <w:rFonts w:ascii="Times New Roman" w:hAnsi="Times New Roman" w:cs="Times New Roman"/>
          <w:sz w:val="28"/>
          <w:szCs w:val="28"/>
        </w:rPr>
        <w:t xml:space="preserve"> детей</w:t>
      </w:r>
      <w:r w:rsidRPr="00D845C9">
        <w:rPr>
          <w:rFonts w:ascii="Times New Roman" w:hAnsi="Times New Roman" w:cs="Times New Roman"/>
          <w:sz w:val="28"/>
          <w:szCs w:val="28"/>
        </w:rPr>
        <w:t xml:space="preserve"> (</w:t>
      </w:r>
      <w:r w:rsidR="00DE753C">
        <w:rPr>
          <w:rFonts w:ascii="Times New Roman" w:hAnsi="Times New Roman" w:cs="Times New Roman"/>
          <w:sz w:val="28"/>
          <w:szCs w:val="28"/>
        </w:rPr>
        <w:t>94</w:t>
      </w:r>
      <w:r w:rsidRPr="00D845C9">
        <w:rPr>
          <w:rFonts w:ascii="Times New Roman" w:hAnsi="Times New Roman" w:cs="Times New Roman"/>
          <w:sz w:val="28"/>
          <w:szCs w:val="28"/>
        </w:rPr>
        <w:t>,</w:t>
      </w:r>
      <w:r w:rsidR="00DE753C">
        <w:rPr>
          <w:rFonts w:ascii="Times New Roman" w:hAnsi="Times New Roman" w:cs="Times New Roman"/>
          <w:sz w:val="28"/>
          <w:szCs w:val="28"/>
        </w:rPr>
        <w:t>5</w:t>
      </w:r>
      <w:r w:rsidRPr="00D845C9">
        <w:rPr>
          <w:rFonts w:ascii="Times New Roman" w:hAnsi="Times New Roman" w:cs="Times New Roman"/>
          <w:sz w:val="28"/>
          <w:szCs w:val="28"/>
        </w:rPr>
        <w:t>%)).</w:t>
      </w:r>
    </w:p>
    <w:p w14:paraId="0E2C470F" w14:textId="55B33DAB" w:rsidR="00741352" w:rsidRPr="00D845C9" w:rsidRDefault="0008106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1 169</w:t>
      </w:r>
      <w:r w:rsidR="0006234B" w:rsidRPr="00D845C9">
        <w:rPr>
          <w:rFonts w:ascii="Times New Roman" w:hAnsi="Times New Roman" w:cs="Times New Roman"/>
          <w:sz w:val="28"/>
          <w:szCs w:val="28"/>
        </w:rPr>
        <w:t xml:space="preserve"> </w:t>
      </w:r>
      <w:r w:rsidR="00741352" w:rsidRPr="00D845C9">
        <w:rPr>
          <w:rFonts w:ascii="Times New Roman" w:hAnsi="Times New Roman" w:cs="Times New Roman"/>
          <w:sz w:val="28"/>
          <w:szCs w:val="28"/>
        </w:rPr>
        <w:t>детей нужда</w:t>
      </w:r>
      <w:r w:rsidR="0006234B" w:rsidRPr="00D845C9">
        <w:rPr>
          <w:rFonts w:ascii="Times New Roman" w:hAnsi="Times New Roman" w:cs="Times New Roman"/>
          <w:sz w:val="28"/>
          <w:szCs w:val="28"/>
        </w:rPr>
        <w:t>лись</w:t>
      </w:r>
      <w:r w:rsidR="00741352" w:rsidRPr="00D845C9">
        <w:rPr>
          <w:rFonts w:ascii="Times New Roman" w:hAnsi="Times New Roman" w:cs="Times New Roman"/>
          <w:sz w:val="28"/>
          <w:szCs w:val="28"/>
        </w:rPr>
        <w:t xml:space="preserve"> в медицинской реабилитации (</w:t>
      </w:r>
      <w:r>
        <w:rPr>
          <w:rFonts w:ascii="Times New Roman" w:hAnsi="Times New Roman" w:cs="Times New Roman"/>
          <w:sz w:val="28"/>
          <w:szCs w:val="28"/>
        </w:rPr>
        <w:t xml:space="preserve">2023 г. – 4 485 детей; </w:t>
      </w:r>
      <w:r>
        <w:rPr>
          <w:rFonts w:ascii="Times New Roman" w:hAnsi="Times New Roman" w:cs="Times New Roman"/>
          <w:sz w:val="28"/>
          <w:szCs w:val="28"/>
        </w:rPr>
        <w:br/>
      </w:r>
      <w:r w:rsidR="00741352" w:rsidRPr="00D845C9">
        <w:rPr>
          <w:rFonts w:ascii="Times New Roman" w:hAnsi="Times New Roman" w:cs="Times New Roman"/>
          <w:sz w:val="28"/>
          <w:szCs w:val="28"/>
        </w:rPr>
        <w:t>2022 г. – 5</w:t>
      </w:r>
      <w:r w:rsidR="0006234B" w:rsidRPr="00D845C9">
        <w:rPr>
          <w:rFonts w:ascii="Times New Roman" w:hAnsi="Times New Roman" w:cs="Times New Roman"/>
          <w:sz w:val="28"/>
          <w:szCs w:val="28"/>
        </w:rPr>
        <w:t> </w:t>
      </w:r>
      <w:r w:rsidR="00741352" w:rsidRPr="00D845C9">
        <w:rPr>
          <w:rFonts w:ascii="Times New Roman" w:hAnsi="Times New Roman" w:cs="Times New Roman"/>
          <w:sz w:val="28"/>
          <w:szCs w:val="28"/>
        </w:rPr>
        <w:t>435</w:t>
      </w:r>
      <w:r>
        <w:rPr>
          <w:rFonts w:ascii="Times New Roman" w:hAnsi="Times New Roman" w:cs="Times New Roman"/>
          <w:sz w:val="28"/>
          <w:szCs w:val="28"/>
        </w:rPr>
        <w:t xml:space="preserve"> детей</w:t>
      </w:r>
      <w:r w:rsidR="00741352" w:rsidRPr="00D845C9">
        <w:rPr>
          <w:rFonts w:ascii="Times New Roman" w:hAnsi="Times New Roman" w:cs="Times New Roman"/>
          <w:sz w:val="28"/>
          <w:szCs w:val="28"/>
        </w:rPr>
        <w:t xml:space="preserve">), из них </w:t>
      </w:r>
      <w:r>
        <w:rPr>
          <w:rFonts w:ascii="Times New Roman" w:hAnsi="Times New Roman" w:cs="Times New Roman"/>
          <w:sz w:val="28"/>
          <w:szCs w:val="28"/>
        </w:rPr>
        <w:t xml:space="preserve">118 </w:t>
      </w:r>
      <w:r w:rsidR="00741352" w:rsidRPr="00D845C9">
        <w:rPr>
          <w:rFonts w:ascii="Times New Roman" w:hAnsi="Times New Roman" w:cs="Times New Roman"/>
          <w:sz w:val="28"/>
          <w:szCs w:val="28"/>
        </w:rPr>
        <w:t>детей</w:t>
      </w:r>
      <w:r w:rsidR="0006234B" w:rsidRPr="00D845C9">
        <w:rPr>
          <w:rFonts w:ascii="Times New Roman" w:hAnsi="Times New Roman" w:cs="Times New Roman"/>
          <w:sz w:val="28"/>
          <w:szCs w:val="28"/>
        </w:rPr>
        <w:t xml:space="preserve"> с </w:t>
      </w:r>
      <w:r w:rsidR="00741352" w:rsidRPr="00D845C9">
        <w:rPr>
          <w:rFonts w:ascii="Times New Roman" w:hAnsi="Times New Roman" w:cs="Times New Roman"/>
          <w:sz w:val="28"/>
          <w:szCs w:val="28"/>
        </w:rPr>
        <w:t>инвалид</w:t>
      </w:r>
      <w:r w:rsidR="0006234B" w:rsidRPr="00D845C9">
        <w:rPr>
          <w:rFonts w:ascii="Times New Roman" w:hAnsi="Times New Roman" w:cs="Times New Roman"/>
          <w:sz w:val="28"/>
          <w:szCs w:val="28"/>
        </w:rPr>
        <w:t>ностью</w:t>
      </w:r>
      <w:r w:rsidR="00741352" w:rsidRPr="00D845C9">
        <w:rPr>
          <w:rFonts w:ascii="Times New Roman" w:hAnsi="Times New Roman" w:cs="Times New Roman"/>
          <w:sz w:val="28"/>
          <w:szCs w:val="28"/>
        </w:rPr>
        <w:t xml:space="preserve"> (</w:t>
      </w:r>
      <w:r>
        <w:rPr>
          <w:rFonts w:ascii="Times New Roman" w:hAnsi="Times New Roman" w:cs="Times New Roman"/>
          <w:sz w:val="28"/>
          <w:szCs w:val="28"/>
        </w:rPr>
        <w:t xml:space="preserve">2023 г. – 334 ребенка; </w:t>
      </w:r>
      <w:r>
        <w:rPr>
          <w:rFonts w:ascii="Times New Roman" w:hAnsi="Times New Roman" w:cs="Times New Roman"/>
          <w:sz w:val="28"/>
          <w:szCs w:val="28"/>
        </w:rPr>
        <w:br/>
      </w:r>
      <w:r w:rsidR="00741352" w:rsidRPr="00D845C9">
        <w:rPr>
          <w:rFonts w:ascii="Times New Roman" w:hAnsi="Times New Roman" w:cs="Times New Roman"/>
          <w:sz w:val="28"/>
          <w:szCs w:val="28"/>
        </w:rPr>
        <w:t>2022 г. – 378</w:t>
      </w:r>
      <w:r w:rsidR="0006234B" w:rsidRPr="00D845C9">
        <w:rPr>
          <w:rFonts w:ascii="Times New Roman" w:hAnsi="Times New Roman" w:cs="Times New Roman"/>
          <w:sz w:val="28"/>
          <w:szCs w:val="28"/>
        </w:rPr>
        <w:t xml:space="preserve"> детей</w:t>
      </w:r>
      <w:r w:rsidR="00741352" w:rsidRPr="00D845C9">
        <w:rPr>
          <w:rFonts w:ascii="Times New Roman" w:hAnsi="Times New Roman" w:cs="Times New Roman"/>
          <w:sz w:val="28"/>
          <w:szCs w:val="28"/>
        </w:rPr>
        <w:t>).</w:t>
      </w:r>
    </w:p>
    <w:p w14:paraId="5F933867" w14:textId="61F50A72" w:rsidR="00741352" w:rsidRPr="00D845C9" w:rsidRDefault="00741352" w:rsidP="00A042A3">
      <w:pPr>
        <w:shd w:val="clear" w:color="auto" w:fill="FFFFFF"/>
        <w:autoSpaceDE w:val="0"/>
        <w:autoSpaceDN w:val="0"/>
        <w:adjustRightInd w:val="0"/>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Медицинскую реабилитацию получил</w:t>
      </w:r>
      <w:r w:rsidR="00BE1DD5">
        <w:rPr>
          <w:rFonts w:ascii="Times New Roman" w:hAnsi="Times New Roman" w:cs="Times New Roman"/>
          <w:sz w:val="28"/>
          <w:szCs w:val="28"/>
        </w:rPr>
        <w:t>и 1 163 ребенка или 99,5%</w:t>
      </w:r>
      <w:r w:rsidRPr="00D845C9">
        <w:rPr>
          <w:rFonts w:ascii="Times New Roman" w:hAnsi="Times New Roman" w:cs="Times New Roman"/>
          <w:sz w:val="28"/>
          <w:szCs w:val="28"/>
        </w:rPr>
        <w:t xml:space="preserve"> от общего числа нуждающихся в медицинской реабилитации (</w:t>
      </w:r>
      <w:r w:rsidR="00BE1DD5">
        <w:rPr>
          <w:rFonts w:ascii="Times New Roman" w:hAnsi="Times New Roman" w:cs="Times New Roman"/>
          <w:sz w:val="28"/>
          <w:szCs w:val="28"/>
        </w:rPr>
        <w:t xml:space="preserve">2023 г. – </w:t>
      </w:r>
      <w:r w:rsidR="00BE1DD5" w:rsidRPr="00D845C9">
        <w:rPr>
          <w:rFonts w:ascii="Times New Roman" w:hAnsi="Times New Roman" w:cs="Times New Roman"/>
          <w:sz w:val="28"/>
          <w:szCs w:val="28"/>
        </w:rPr>
        <w:t>4 472 ребенка (99,7%)</w:t>
      </w:r>
      <w:r w:rsidR="00BE1DD5">
        <w:rPr>
          <w:rFonts w:ascii="Times New Roman" w:hAnsi="Times New Roman" w:cs="Times New Roman"/>
          <w:sz w:val="28"/>
          <w:szCs w:val="28"/>
        </w:rPr>
        <w:t>;</w:t>
      </w:r>
      <w:r w:rsidR="00BE1DD5" w:rsidRPr="00D845C9">
        <w:rPr>
          <w:rFonts w:ascii="Times New Roman" w:hAnsi="Times New Roman" w:cs="Times New Roman"/>
          <w:sz w:val="28"/>
          <w:szCs w:val="28"/>
        </w:rPr>
        <w:t xml:space="preserve"> </w:t>
      </w:r>
      <w:r w:rsidRPr="00D845C9">
        <w:rPr>
          <w:rFonts w:ascii="Times New Roman" w:hAnsi="Times New Roman" w:cs="Times New Roman"/>
          <w:sz w:val="28"/>
          <w:szCs w:val="28"/>
        </w:rPr>
        <w:lastRenderedPageBreak/>
        <w:t>2022 г. – 5</w:t>
      </w:r>
      <w:r w:rsidR="0006234B" w:rsidRPr="00D845C9">
        <w:rPr>
          <w:rFonts w:ascii="Times New Roman" w:hAnsi="Times New Roman" w:cs="Times New Roman"/>
          <w:sz w:val="28"/>
          <w:szCs w:val="28"/>
        </w:rPr>
        <w:t> </w:t>
      </w:r>
      <w:r w:rsidRPr="00D845C9">
        <w:rPr>
          <w:rFonts w:ascii="Times New Roman" w:hAnsi="Times New Roman" w:cs="Times New Roman"/>
          <w:sz w:val="28"/>
          <w:szCs w:val="28"/>
        </w:rPr>
        <w:t>421</w:t>
      </w:r>
      <w:r w:rsidR="0006234B" w:rsidRPr="00D845C9">
        <w:rPr>
          <w:rFonts w:ascii="Times New Roman" w:hAnsi="Times New Roman" w:cs="Times New Roman"/>
          <w:sz w:val="28"/>
          <w:szCs w:val="28"/>
        </w:rPr>
        <w:t xml:space="preserve"> ребенок</w:t>
      </w:r>
      <w:r w:rsidR="000C43D2" w:rsidRPr="00D845C9">
        <w:rPr>
          <w:rFonts w:ascii="Times New Roman" w:hAnsi="Times New Roman" w:cs="Times New Roman"/>
          <w:sz w:val="28"/>
          <w:szCs w:val="28"/>
        </w:rPr>
        <w:t xml:space="preserve"> (99,7</w:t>
      </w:r>
      <w:r w:rsidRPr="00D845C9">
        <w:rPr>
          <w:rFonts w:ascii="Times New Roman" w:hAnsi="Times New Roman" w:cs="Times New Roman"/>
          <w:sz w:val="28"/>
          <w:szCs w:val="28"/>
        </w:rPr>
        <w:t xml:space="preserve">%)), в том числе </w:t>
      </w:r>
      <w:r w:rsidR="00BE1DD5">
        <w:rPr>
          <w:rFonts w:ascii="Times New Roman" w:hAnsi="Times New Roman" w:cs="Times New Roman"/>
          <w:sz w:val="28"/>
          <w:szCs w:val="28"/>
        </w:rPr>
        <w:t>117 детей</w:t>
      </w:r>
      <w:r w:rsidR="0034228A"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34228A" w:rsidRPr="00D845C9">
        <w:rPr>
          <w:rFonts w:ascii="Times New Roman" w:hAnsi="Times New Roman" w:cs="Times New Roman"/>
          <w:sz w:val="28"/>
          <w:szCs w:val="28"/>
        </w:rPr>
        <w:t>нос</w:t>
      </w:r>
      <w:r w:rsidR="000C43D2" w:rsidRPr="00D845C9">
        <w:rPr>
          <w:rFonts w:ascii="Times New Roman" w:hAnsi="Times New Roman" w:cs="Times New Roman"/>
          <w:sz w:val="28"/>
          <w:szCs w:val="28"/>
        </w:rPr>
        <w:t>т</w:t>
      </w:r>
      <w:r w:rsidR="0034228A" w:rsidRPr="00D845C9">
        <w:rPr>
          <w:rFonts w:ascii="Times New Roman" w:hAnsi="Times New Roman" w:cs="Times New Roman"/>
          <w:sz w:val="28"/>
          <w:szCs w:val="28"/>
        </w:rPr>
        <w:t>ью</w:t>
      </w:r>
      <w:r w:rsidRPr="00D845C9">
        <w:rPr>
          <w:rFonts w:ascii="Times New Roman" w:hAnsi="Times New Roman" w:cs="Times New Roman"/>
          <w:sz w:val="28"/>
          <w:szCs w:val="28"/>
        </w:rPr>
        <w:t xml:space="preserve"> или </w:t>
      </w:r>
      <w:r w:rsidR="00BE1DD5">
        <w:rPr>
          <w:rFonts w:ascii="Times New Roman" w:hAnsi="Times New Roman" w:cs="Times New Roman"/>
          <w:sz w:val="28"/>
          <w:szCs w:val="28"/>
        </w:rPr>
        <w:t>99,1</w:t>
      </w:r>
      <w:r w:rsidRPr="00D845C9">
        <w:rPr>
          <w:rFonts w:ascii="Times New Roman" w:hAnsi="Times New Roman" w:cs="Times New Roman"/>
          <w:sz w:val="28"/>
          <w:szCs w:val="28"/>
        </w:rPr>
        <w:t xml:space="preserve">% </w:t>
      </w:r>
      <w:r w:rsidR="000C43D2" w:rsidRPr="00D845C9">
        <w:rPr>
          <w:rFonts w:ascii="Times New Roman" w:hAnsi="Times New Roman" w:cs="Times New Roman"/>
          <w:sz w:val="28"/>
          <w:szCs w:val="28"/>
        </w:rPr>
        <w:br/>
      </w:r>
      <w:r w:rsidRPr="00D845C9">
        <w:rPr>
          <w:rFonts w:ascii="Times New Roman" w:hAnsi="Times New Roman" w:cs="Times New Roman"/>
          <w:sz w:val="28"/>
          <w:szCs w:val="28"/>
        </w:rPr>
        <w:t>от общего числа нуждающихся в медицинской реабилитации детей</w:t>
      </w:r>
      <w:r w:rsidR="0034228A" w:rsidRPr="00D845C9">
        <w:rPr>
          <w:rFonts w:ascii="Times New Roman" w:hAnsi="Times New Roman" w:cs="Times New Roman"/>
          <w:sz w:val="28"/>
          <w:szCs w:val="28"/>
        </w:rPr>
        <w:t xml:space="preserve"> с </w:t>
      </w:r>
      <w:r w:rsidRPr="00D845C9">
        <w:rPr>
          <w:rFonts w:ascii="Times New Roman" w:hAnsi="Times New Roman" w:cs="Times New Roman"/>
          <w:sz w:val="28"/>
          <w:szCs w:val="28"/>
        </w:rPr>
        <w:t>инвалид</w:t>
      </w:r>
      <w:r w:rsidR="0034228A" w:rsidRPr="00D845C9">
        <w:rPr>
          <w:rFonts w:ascii="Times New Roman" w:hAnsi="Times New Roman" w:cs="Times New Roman"/>
          <w:sz w:val="28"/>
          <w:szCs w:val="28"/>
        </w:rPr>
        <w:t>ностью</w:t>
      </w:r>
      <w:r w:rsidRPr="00D845C9">
        <w:rPr>
          <w:rFonts w:ascii="Times New Roman" w:hAnsi="Times New Roman" w:cs="Times New Roman"/>
          <w:sz w:val="28"/>
          <w:szCs w:val="28"/>
        </w:rPr>
        <w:t xml:space="preserve"> (</w:t>
      </w:r>
      <w:r w:rsidR="00BE1DD5">
        <w:rPr>
          <w:rFonts w:ascii="Times New Roman" w:hAnsi="Times New Roman" w:cs="Times New Roman"/>
          <w:sz w:val="28"/>
          <w:szCs w:val="28"/>
        </w:rPr>
        <w:t xml:space="preserve">2023 г. – 334 ребенка (100%); </w:t>
      </w:r>
      <w:r w:rsidRPr="00D845C9">
        <w:rPr>
          <w:rFonts w:ascii="Times New Roman" w:hAnsi="Times New Roman" w:cs="Times New Roman"/>
          <w:sz w:val="28"/>
          <w:szCs w:val="28"/>
        </w:rPr>
        <w:t>2022 г. – 378</w:t>
      </w:r>
      <w:r w:rsidR="0034228A" w:rsidRPr="00D845C9">
        <w:rPr>
          <w:rFonts w:ascii="Times New Roman" w:hAnsi="Times New Roman" w:cs="Times New Roman"/>
          <w:sz w:val="28"/>
          <w:szCs w:val="28"/>
        </w:rPr>
        <w:t xml:space="preserve"> детей</w:t>
      </w:r>
      <w:r w:rsidRPr="00D845C9">
        <w:rPr>
          <w:rFonts w:ascii="Times New Roman" w:hAnsi="Times New Roman" w:cs="Times New Roman"/>
          <w:sz w:val="28"/>
          <w:szCs w:val="28"/>
        </w:rPr>
        <w:t xml:space="preserve"> (100%)</w:t>
      </w:r>
      <w:r w:rsidR="00BE1DD5">
        <w:rPr>
          <w:rFonts w:ascii="Times New Roman" w:hAnsi="Times New Roman" w:cs="Times New Roman"/>
          <w:sz w:val="28"/>
          <w:szCs w:val="28"/>
        </w:rPr>
        <w:t>)</w:t>
      </w:r>
      <w:r w:rsidRPr="00D845C9">
        <w:rPr>
          <w:rFonts w:ascii="Times New Roman" w:hAnsi="Times New Roman" w:cs="Times New Roman"/>
          <w:sz w:val="28"/>
          <w:szCs w:val="28"/>
        </w:rPr>
        <w:t>.</w:t>
      </w:r>
    </w:p>
    <w:p w14:paraId="4B58E1B3" w14:textId="05564DF2" w:rsidR="00741352" w:rsidRPr="00D845C9" w:rsidRDefault="00741352" w:rsidP="008D3A7B">
      <w:pPr>
        <w:spacing w:before="120" w:after="120" w:line="240" w:lineRule="auto"/>
        <w:ind w:firstLine="708"/>
        <w:jc w:val="center"/>
        <w:rPr>
          <w:rFonts w:ascii="Times New Roman" w:hAnsi="Times New Roman" w:cs="Times New Roman"/>
          <w:sz w:val="28"/>
          <w:szCs w:val="28"/>
        </w:rPr>
      </w:pPr>
      <w:r w:rsidRPr="00D845C9">
        <w:rPr>
          <w:rFonts w:ascii="Times New Roman" w:hAnsi="Times New Roman" w:cs="Times New Roman"/>
          <w:b/>
          <w:sz w:val="28"/>
          <w:szCs w:val="28"/>
        </w:rPr>
        <w:t xml:space="preserve">Обязательное медицинское страхование женщин и детей, доступность квалифицированной медицинской помощи и лекарственное обеспечение </w:t>
      </w:r>
      <w:r w:rsidR="008D3A7B" w:rsidRPr="00D845C9">
        <w:rPr>
          <w:rFonts w:ascii="Times New Roman" w:hAnsi="Times New Roman" w:cs="Times New Roman"/>
          <w:b/>
          <w:sz w:val="28"/>
          <w:szCs w:val="28"/>
        </w:rPr>
        <w:t xml:space="preserve">женщин и </w:t>
      </w:r>
      <w:r w:rsidRPr="00D845C9">
        <w:rPr>
          <w:rFonts w:ascii="Times New Roman" w:hAnsi="Times New Roman" w:cs="Times New Roman"/>
          <w:b/>
          <w:sz w:val="28"/>
          <w:szCs w:val="28"/>
        </w:rPr>
        <w:t>детей</w:t>
      </w:r>
    </w:p>
    <w:p w14:paraId="644A934B" w14:textId="0793918A"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В соответствии с Федеральным законом от 29</w:t>
      </w:r>
      <w:r w:rsidR="00542DBF" w:rsidRPr="00D845C9">
        <w:rPr>
          <w:rFonts w:ascii="Times New Roman" w:hAnsi="Times New Roman" w:cs="Times New Roman"/>
          <w:sz w:val="28"/>
          <w:szCs w:val="28"/>
        </w:rPr>
        <w:t xml:space="preserve"> ноября </w:t>
      </w:r>
      <w:r w:rsidRPr="00D845C9">
        <w:rPr>
          <w:rFonts w:ascii="Times New Roman" w:hAnsi="Times New Roman" w:cs="Times New Roman"/>
          <w:sz w:val="28"/>
          <w:szCs w:val="28"/>
        </w:rPr>
        <w:t>2010</w:t>
      </w:r>
      <w:r w:rsidR="00110E0A" w:rsidRPr="00D845C9">
        <w:rPr>
          <w:rFonts w:ascii="Times New Roman" w:hAnsi="Times New Roman" w:cs="Times New Roman"/>
          <w:sz w:val="28"/>
          <w:szCs w:val="28"/>
        </w:rPr>
        <w:t xml:space="preserve"> г.</w:t>
      </w:r>
      <w:r w:rsidRPr="00D845C9">
        <w:rPr>
          <w:rFonts w:ascii="Times New Roman" w:hAnsi="Times New Roman" w:cs="Times New Roman"/>
          <w:sz w:val="28"/>
          <w:szCs w:val="28"/>
        </w:rPr>
        <w:t xml:space="preserve"> № 326-ФЗ </w:t>
      </w:r>
      <w:r w:rsidR="00110E0A" w:rsidRPr="00D845C9">
        <w:rPr>
          <w:rFonts w:ascii="Times New Roman" w:hAnsi="Times New Roman" w:cs="Times New Roman"/>
          <w:sz w:val="28"/>
          <w:szCs w:val="28"/>
        </w:rPr>
        <w:br/>
      </w:r>
      <w:r w:rsidRPr="00D845C9">
        <w:rPr>
          <w:rFonts w:ascii="Times New Roman" w:hAnsi="Times New Roman" w:cs="Times New Roman"/>
          <w:sz w:val="28"/>
          <w:szCs w:val="28"/>
        </w:rPr>
        <w:t>«Об обязательном медицинском страховании в Российской Федерации» (далее – Федеральный закон № 326-ФЗ) обязательное медицинское страхование</w:t>
      </w:r>
      <w:r w:rsidR="00E659EA" w:rsidRPr="00D845C9">
        <w:rPr>
          <w:rFonts w:ascii="Times New Roman" w:hAnsi="Times New Roman" w:cs="Times New Roman"/>
          <w:sz w:val="28"/>
          <w:szCs w:val="28"/>
        </w:rPr>
        <w:t xml:space="preserve"> </w:t>
      </w:r>
      <w:r w:rsidRPr="00D845C9">
        <w:rPr>
          <w:rFonts w:ascii="Times New Roman" w:hAnsi="Times New Roman" w:cs="Times New Roman"/>
          <w:sz w:val="28"/>
          <w:szCs w:val="28"/>
        </w:rPr>
        <w:t>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Федеральным законом № 326-ФЗ случаях в пределах базовой программы обязательного медицинского страхования.</w:t>
      </w:r>
    </w:p>
    <w:p w14:paraId="038ABE6C" w14:textId="3D7D15BE"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В соответствии со статьей 10 Федерального закона № 326-ФЗ застрахованными лицами являются как работающие, так и неработающие граждане. При этом </w:t>
      </w:r>
      <w:r w:rsidR="00F2487C" w:rsidRPr="00D845C9">
        <w:rPr>
          <w:rFonts w:ascii="Times New Roman" w:hAnsi="Times New Roman" w:cs="Times New Roman"/>
          <w:sz w:val="28"/>
          <w:szCs w:val="28"/>
        </w:rPr>
        <w:br/>
      </w:r>
      <w:r w:rsidRPr="00D845C9">
        <w:rPr>
          <w:rFonts w:ascii="Times New Roman" w:hAnsi="Times New Roman" w:cs="Times New Roman"/>
          <w:sz w:val="28"/>
          <w:szCs w:val="28"/>
        </w:rPr>
        <w:t xml:space="preserve">к неработающим гражданам относятся, в том числе: </w:t>
      </w:r>
    </w:p>
    <w:p w14:paraId="36B21C6D" w14:textId="773FC095"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1) дети со дня рождения до достижени</w:t>
      </w:r>
      <w:r w:rsidR="00F2487C" w:rsidRPr="00D845C9">
        <w:rPr>
          <w:rFonts w:ascii="Times New Roman" w:hAnsi="Times New Roman" w:cs="Times New Roman"/>
          <w:sz w:val="28"/>
          <w:szCs w:val="28"/>
        </w:rPr>
        <w:t>я ими возраста 18 лет;</w:t>
      </w:r>
    </w:p>
    <w:p w14:paraId="1F551C6E" w14:textId="26D03714"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2) граждане, обучающиеся по очной форме обучения в профессиональных образовательных организациях и образовательных ор</w:t>
      </w:r>
      <w:r w:rsidR="00F2487C" w:rsidRPr="00D845C9">
        <w:rPr>
          <w:rFonts w:ascii="Times New Roman" w:hAnsi="Times New Roman" w:cs="Times New Roman"/>
          <w:sz w:val="28"/>
          <w:szCs w:val="28"/>
        </w:rPr>
        <w:t>ганизациях высшего образования;</w:t>
      </w:r>
    </w:p>
    <w:p w14:paraId="1E9AD911" w14:textId="03AC122B"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3) один из родителей или опекун, занятые уходом за ребенком до достижения им возра</w:t>
      </w:r>
      <w:r w:rsidR="00F2487C" w:rsidRPr="00D845C9">
        <w:rPr>
          <w:rFonts w:ascii="Times New Roman" w:hAnsi="Times New Roman" w:cs="Times New Roman"/>
          <w:sz w:val="28"/>
          <w:szCs w:val="28"/>
        </w:rPr>
        <w:t>ста трех лет;</w:t>
      </w:r>
    </w:p>
    <w:p w14:paraId="766DFE55" w14:textId="21040DF9"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4) трудоспособные граждане, занятые уходом за детьми-инвалидами, инвалидами I группы, лица</w:t>
      </w:r>
      <w:r w:rsidR="00F2487C" w:rsidRPr="00D845C9">
        <w:rPr>
          <w:rFonts w:ascii="Times New Roman" w:hAnsi="Times New Roman" w:cs="Times New Roman"/>
          <w:sz w:val="28"/>
          <w:szCs w:val="28"/>
        </w:rPr>
        <w:t>ми, достигшими возраста 80 лет;</w:t>
      </w:r>
    </w:p>
    <w:p w14:paraId="78BBC9FA" w14:textId="3FFCC668"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5) граждане, получающие страховые пенсии в соответствии </w:t>
      </w:r>
      <w:r w:rsidR="00F2487C" w:rsidRPr="00D845C9">
        <w:rPr>
          <w:rFonts w:ascii="Times New Roman" w:hAnsi="Times New Roman" w:cs="Times New Roman"/>
          <w:sz w:val="28"/>
          <w:szCs w:val="28"/>
        </w:rPr>
        <w:br/>
      </w:r>
      <w:r w:rsidRPr="00D845C9">
        <w:rPr>
          <w:rFonts w:ascii="Times New Roman" w:hAnsi="Times New Roman" w:cs="Times New Roman"/>
          <w:sz w:val="28"/>
          <w:szCs w:val="28"/>
        </w:rPr>
        <w:t xml:space="preserve">с законодательством Российской Федерации, являющиеся опекунами </w:t>
      </w:r>
      <w:r w:rsidR="00E95E98">
        <w:rPr>
          <w:rFonts w:ascii="Times New Roman" w:hAnsi="Times New Roman" w:cs="Times New Roman"/>
          <w:sz w:val="28"/>
          <w:szCs w:val="28"/>
        </w:rPr>
        <w:br/>
      </w:r>
      <w:r w:rsidRPr="00D845C9">
        <w:rPr>
          <w:rFonts w:ascii="Times New Roman" w:hAnsi="Times New Roman" w:cs="Times New Roman"/>
          <w:sz w:val="28"/>
          <w:szCs w:val="28"/>
        </w:rPr>
        <w:t xml:space="preserve">или попечителями, исполняющими свои обязанности </w:t>
      </w:r>
      <w:proofErr w:type="spellStart"/>
      <w:r w:rsidRPr="00D845C9">
        <w:rPr>
          <w:rFonts w:ascii="Times New Roman" w:hAnsi="Times New Roman" w:cs="Times New Roman"/>
          <w:sz w:val="28"/>
          <w:szCs w:val="28"/>
        </w:rPr>
        <w:t>возмездно</w:t>
      </w:r>
      <w:proofErr w:type="spellEnd"/>
      <w:r w:rsidRPr="00D845C9">
        <w:rPr>
          <w:rFonts w:ascii="Times New Roman" w:hAnsi="Times New Roman" w:cs="Times New Roman"/>
          <w:sz w:val="28"/>
          <w:szCs w:val="28"/>
        </w:rPr>
        <w:t xml:space="preserve"> по договору </w:t>
      </w:r>
      <w:r w:rsidR="00BC41B8" w:rsidRPr="00D845C9">
        <w:rPr>
          <w:rFonts w:ascii="Times New Roman" w:hAnsi="Times New Roman" w:cs="Times New Roman"/>
          <w:sz w:val="28"/>
          <w:szCs w:val="28"/>
        </w:rPr>
        <w:br/>
      </w:r>
      <w:r w:rsidRPr="00D845C9">
        <w:rPr>
          <w:rFonts w:ascii="Times New Roman" w:hAnsi="Times New Roman" w:cs="Times New Roman"/>
          <w:sz w:val="28"/>
          <w:szCs w:val="28"/>
        </w:rPr>
        <w:t>об осуществлении опеки или попечительства, в том числ</w:t>
      </w:r>
      <w:r w:rsidR="00F2487C" w:rsidRPr="00D845C9">
        <w:rPr>
          <w:rFonts w:ascii="Times New Roman" w:hAnsi="Times New Roman" w:cs="Times New Roman"/>
          <w:sz w:val="28"/>
          <w:szCs w:val="28"/>
        </w:rPr>
        <w:t>е по договору о приемной семье.</w:t>
      </w:r>
    </w:p>
    <w:p w14:paraId="5D1FA3BD" w14:textId="5AD9A164"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В соответствии со статьей 11 Федерального закона № 326-ФЗ страхователями для неработающих граждан являются </w:t>
      </w:r>
      <w:r w:rsidR="00947E77">
        <w:rPr>
          <w:rFonts w:ascii="Times New Roman" w:hAnsi="Times New Roman" w:cs="Times New Roman"/>
          <w:sz w:val="28"/>
          <w:szCs w:val="28"/>
        </w:rPr>
        <w:t xml:space="preserve">исполнительные </w:t>
      </w:r>
      <w:r w:rsidRPr="00D845C9">
        <w:rPr>
          <w:rFonts w:ascii="Times New Roman" w:hAnsi="Times New Roman" w:cs="Times New Roman"/>
          <w:sz w:val="28"/>
          <w:szCs w:val="28"/>
        </w:rPr>
        <w:t>органы субъектов Российской Федерации, уполномоченные высшими исполнительными органами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w:t>
      </w:r>
      <w:r w:rsidR="00E95E98">
        <w:rPr>
          <w:rFonts w:ascii="Times New Roman" w:hAnsi="Times New Roman" w:cs="Times New Roman"/>
          <w:sz w:val="28"/>
          <w:szCs w:val="28"/>
        </w:rPr>
        <w:t xml:space="preserve"> неработающего населения.</w:t>
      </w:r>
    </w:p>
    <w:p w14:paraId="0DFED3C9" w14:textId="77777777"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lastRenderedPageBreak/>
        <w:t>Таким образом, обязательное медицинское страхование женщин и детей осуществляется в соответствии с законодательством Российской Федерации в сфере здравоохранения.</w:t>
      </w:r>
    </w:p>
    <w:p w14:paraId="635B3049" w14:textId="08901FA8"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Из бюджета Федерального фонда обязательного медицинского страхования </w:t>
      </w:r>
      <w:r w:rsidR="00631ABF" w:rsidRPr="00D845C9">
        <w:rPr>
          <w:rFonts w:ascii="Times New Roman" w:hAnsi="Times New Roman" w:cs="Times New Roman"/>
          <w:sz w:val="28"/>
          <w:szCs w:val="28"/>
        </w:rPr>
        <w:t xml:space="preserve">(далее – ФОМС) </w:t>
      </w:r>
      <w:r w:rsidRPr="00D845C9">
        <w:rPr>
          <w:rFonts w:ascii="Times New Roman" w:hAnsi="Times New Roman" w:cs="Times New Roman"/>
          <w:sz w:val="28"/>
          <w:szCs w:val="28"/>
        </w:rPr>
        <w:t xml:space="preserve">ежегодно перечисляются межбюджетные трансферты в бюджет </w:t>
      </w:r>
      <w:r w:rsidR="00534CFF" w:rsidRPr="00D845C9">
        <w:rPr>
          <w:rFonts w:ascii="Times New Roman" w:hAnsi="Times New Roman" w:cs="Times New Roman"/>
          <w:sz w:val="28"/>
          <w:szCs w:val="28"/>
        </w:rPr>
        <w:t>Социального фонда</w:t>
      </w:r>
      <w:r w:rsidRPr="00D845C9">
        <w:rPr>
          <w:rFonts w:ascii="Times New Roman" w:hAnsi="Times New Roman" w:cs="Times New Roman"/>
          <w:sz w:val="28"/>
          <w:szCs w:val="28"/>
        </w:rPr>
        <w:t xml:space="preserve">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w:t>
      </w:r>
      <w:r w:rsidR="00AB296B">
        <w:rPr>
          <w:rFonts w:ascii="Times New Roman" w:hAnsi="Times New Roman" w:cs="Times New Roman"/>
          <w:sz w:val="28"/>
          <w:szCs w:val="28"/>
        </w:rPr>
        <w:br/>
      </w:r>
      <w:r w:rsidRPr="00D845C9">
        <w:rPr>
          <w:rFonts w:ascii="Times New Roman" w:hAnsi="Times New Roman" w:cs="Times New Roman"/>
          <w:sz w:val="28"/>
          <w:szCs w:val="28"/>
        </w:rPr>
        <w:t xml:space="preserve">по проведению профилактических медицинских осмотров ребенка, поставленного </w:t>
      </w:r>
      <w:r w:rsidR="00AB296B">
        <w:rPr>
          <w:rFonts w:ascii="Times New Roman" w:hAnsi="Times New Roman" w:cs="Times New Roman"/>
          <w:sz w:val="28"/>
          <w:szCs w:val="28"/>
        </w:rPr>
        <w:br/>
      </w:r>
      <w:r w:rsidRPr="00D845C9">
        <w:rPr>
          <w:rFonts w:ascii="Times New Roman" w:hAnsi="Times New Roman" w:cs="Times New Roman"/>
          <w:sz w:val="28"/>
          <w:szCs w:val="28"/>
        </w:rPr>
        <w:t xml:space="preserve">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w:t>
      </w:r>
      <w:r w:rsidR="00663206" w:rsidRPr="00D845C9">
        <w:rPr>
          <w:rFonts w:ascii="Times New Roman" w:hAnsi="Times New Roman" w:cs="Times New Roman"/>
          <w:sz w:val="28"/>
          <w:szCs w:val="28"/>
        </w:rPr>
        <w:t>Социального фонда</w:t>
      </w:r>
      <w:r w:rsidR="00AB296B">
        <w:rPr>
          <w:rFonts w:ascii="Times New Roman" w:hAnsi="Times New Roman" w:cs="Times New Roman"/>
          <w:sz w:val="28"/>
          <w:szCs w:val="28"/>
        </w:rPr>
        <w:t xml:space="preserve"> бланков родовых сертификатов.</w:t>
      </w:r>
    </w:p>
    <w:p w14:paraId="1E142D96" w14:textId="354050FB"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По данным Минфина России</w:t>
      </w:r>
      <w:r w:rsidR="004D37A5"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4D37A5" w:rsidRPr="00D845C9">
        <w:rPr>
          <w:rFonts w:ascii="Times New Roman" w:hAnsi="Times New Roman" w:cs="Times New Roman"/>
          <w:sz w:val="28"/>
          <w:szCs w:val="28"/>
        </w:rPr>
        <w:t>р</w:t>
      </w:r>
      <w:r w:rsidRPr="00D845C9">
        <w:rPr>
          <w:rFonts w:ascii="Times New Roman" w:hAnsi="Times New Roman" w:cs="Times New Roman"/>
          <w:sz w:val="28"/>
          <w:szCs w:val="28"/>
        </w:rPr>
        <w:t>асходы на указанные цели в 202</w:t>
      </w:r>
      <w:r w:rsidR="00B4248C">
        <w:rPr>
          <w:rFonts w:ascii="Times New Roman" w:hAnsi="Times New Roman" w:cs="Times New Roman"/>
          <w:sz w:val="28"/>
          <w:szCs w:val="28"/>
        </w:rPr>
        <w:t>4</w:t>
      </w:r>
      <w:r w:rsidRPr="00D845C9">
        <w:rPr>
          <w:rFonts w:ascii="Times New Roman" w:hAnsi="Times New Roman" w:cs="Times New Roman"/>
          <w:sz w:val="28"/>
          <w:szCs w:val="28"/>
        </w:rPr>
        <w:t xml:space="preserve"> </w:t>
      </w:r>
      <w:r w:rsidR="004D37A5" w:rsidRPr="00D845C9">
        <w:rPr>
          <w:rFonts w:ascii="Times New Roman" w:hAnsi="Times New Roman" w:cs="Times New Roman"/>
          <w:sz w:val="28"/>
          <w:szCs w:val="28"/>
        </w:rPr>
        <w:t>г.</w:t>
      </w:r>
      <w:r w:rsidRPr="00D845C9">
        <w:rPr>
          <w:rFonts w:ascii="Times New Roman" w:hAnsi="Times New Roman" w:cs="Times New Roman"/>
          <w:sz w:val="28"/>
          <w:szCs w:val="28"/>
        </w:rPr>
        <w:t xml:space="preserve"> составили </w:t>
      </w:r>
      <w:r w:rsidR="00B4248C">
        <w:rPr>
          <w:rFonts w:ascii="Times New Roman" w:hAnsi="Times New Roman" w:cs="Times New Roman"/>
          <w:sz w:val="28"/>
          <w:szCs w:val="28"/>
        </w:rPr>
        <w:t>11 524 млн рублей (20</w:t>
      </w:r>
      <w:r w:rsidR="00F9155A">
        <w:rPr>
          <w:rFonts w:ascii="Times New Roman" w:hAnsi="Times New Roman" w:cs="Times New Roman"/>
          <w:sz w:val="28"/>
          <w:szCs w:val="28"/>
        </w:rPr>
        <w:t>23 г. – 15 166,1 млн</w:t>
      </w:r>
      <w:r w:rsidR="00B4248C">
        <w:rPr>
          <w:rFonts w:ascii="Times New Roman" w:hAnsi="Times New Roman" w:cs="Times New Roman"/>
          <w:sz w:val="28"/>
          <w:szCs w:val="28"/>
        </w:rPr>
        <w:t xml:space="preserve"> рублей; </w:t>
      </w:r>
      <w:r w:rsidRPr="00D845C9">
        <w:rPr>
          <w:rFonts w:ascii="Times New Roman" w:hAnsi="Times New Roman" w:cs="Times New Roman"/>
          <w:sz w:val="28"/>
          <w:szCs w:val="28"/>
        </w:rPr>
        <w:t>2022 г. – 14 265,3 млн рублей</w:t>
      </w:r>
      <w:r w:rsidR="00B4248C">
        <w:rPr>
          <w:rFonts w:ascii="Times New Roman" w:hAnsi="Times New Roman" w:cs="Times New Roman"/>
          <w:sz w:val="28"/>
          <w:szCs w:val="28"/>
        </w:rPr>
        <w:t>)</w:t>
      </w:r>
      <w:r w:rsidR="003E7685" w:rsidRPr="00D845C9">
        <w:rPr>
          <w:rFonts w:ascii="Times New Roman" w:hAnsi="Times New Roman" w:cs="Times New Roman"/>
          <w:sz w:val="28"/>
          <w:szCs w:val="28"/>
        </w:rPr>
        <w:t xml:space="preserve">. </w:t>
      </w:r>
    </w:p>
    <w:p w14:paraId="631D55F0" w14:textId="4AB295CD" w:rsidR="004D37A5" w:rsidRPr="00D845C9" w:rsidRDefault="00741352" w:rsidP="004D37A5">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В рамках федерального проекта «Финансовая поддержка семей при рождении детей» национального проекта «Демография» продолжалась реализация мероприятия «Организация медицинской помощи семьям, страдающим бесплодием, </w:t>
      </w:r>
      <w:r w:rsidR="00E502A5">
        <w:rPr>
          <w:rFonts w:ascii="Times New Roman" w:hAnsi="Times New Roman" w:cs="Times New Roman"/>
          <w:sz w:val="28"/>
          <w:szCs w:val="28"/>
        </w:rPr>
        <w:br/>
      </w:r>
      <w:r w:rsidRPr="00D845C9">
        <w:rPr>
          <w:rFonts w:ascii="Times New Roman" w:hAnsi="Times New Roman" w:cs="Times New Roman"/>
          <w:sz w:val="28"/>
          <w:szCs w:val="28"/>
        </w:rPr>
        <w:t>с использованием экстракорпорального оплодотворения за счет средств базовой программы обязательного медицинского страхования»</w:t>
      </w:r>
      <w:r w:rsidR="00E502A5">
        <w:rPr>
          <w:rFonts w:ascii="Times New Roman" w:hAnsi="Times New Roman" w:cs="Times New Roman"/>
          <w:sz w:val="28"/>
          <w:szCs w:val="28"/>
        </w:rPr>
        <w:t xml:space="preserve"> (далее – ЭКО)</w:t>
      </w:r>
      <w:r w:rsidR="00AD3E4B">
        <w:rPr>
          <w:rFonts w:ascii="Times New Roman" w:hAnsi="Times New Roman" w:cs="Times New Roman"/>
          <w:sz w:val="28"/>
          <w:szCs w:val="28"/>
        </w:rPr>
        <w:t>.</w:t>
      </w:r>
    </w:p>
    <w:p w14:paraId="16FA76E0" w14:textId="76C01328"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В целях восстановления репродуктивного потенциала в 202</w:t>
      </w:r>
      <w:r w:rsidR="00E502A5">
        <w:rPr>
          <w:rFonts w:ascii="Times New Roman" w:hAnsi="Times New Roman" w:cs="Times New Roman"/>
          <w:sz w:val="28"/>
          <w:szCs w:val="28"/>
        </w:rPr>
        <w:t>4</w:t>
      </w:r>
      <w:r w:rsidRPr="00D845C9">
        <w:rPr>
          <w:rFonts w:ascii="Times New Roman" w:hAnsi="Times New Roman" w:cs="Times New Roman"/>
          <w:sz w:val="28"/>
          <w:szCs w:val="28"/>
        </w:rPr>
        <w:t xml:space="preserve"> г</w:t>
      </w:r>
      <w:r w:rsidR="00236CA9" w:rsidRPr="00D845C9">
        <w:rPr>
          <w:rFonts w:ascii="Times New Roman" w:hAnsi="Times New Roman" w:cs="Times New Roman"/>
          <w:sz w:val="28"/>
          <w:szCs w:val="28"/>
        </w:rPr>
        <w:t>.</w:t>
      </w:r>
      <w:r w:rsidRPr="00D845C9">
        <w:rPr>
          <w:rFonts w:ascii="Times New Roman" w:hAnsi="Times New Roman" w:cs="Times New Roman"/>
          <w:sz w:val="28"/>
          <w:szCs w:val="28"/>
        </w:rPr>
        <w:t xml:space="preserve"> выполнено </w:t>
      </w:r>
      <w:r w:rsidR="00236CA9" w:rsidRPr="00D845C9">
        <w:rPr>
          <w:rFonts w:ascii="Times New Roman" w:hAnsi="Times New Roman" w:cs="Times New Roman"/>
          <w:sz w:val="28"/>
          <w:szCs w:val="28"/>
        </w:rPr>
        <w:br/>
      </w:r>
      <w:r w:rsidRPr="00D845C9">
        <w:rPr>
          <w:rFonts w:ascii="Times New Roman" w:hAnsi="Times New Roman" w:cs="Times New Roman"/>
          <w:sz w:val="28"/>
          <w:szCs w:val="28"/>
        </w:rPr>
        <w:t xml:space="preserve">108,8 тыс. процедур ЭКО на сумму </w:t>
      </w:r>
      <w:r w:rsidR="00E502A5">
        <w:rPr>
          <w:rFonts w:ascii="Times New Roman" w:hAnsi="Times New Roman" w:cs="Times New Roman"/>
          <w:sz w:val="28"/>
          <w:szCs w:val="28"/>
        </w:rPr>
        <w:t>13 050,1</w:t>
      </w:r>
      <w:r w:rsidRPr="00D845C9">
        <w:rPr>
          <w:rFonts w:ascii="Times New Roman" w:hAnsi="Times New Roman" w:cs="Times New Roman"/>
          <w:sz w:val="28"/>
          <w:szCs w:val="28"/>
        </w:rPr>
        <w:t xml:space="preserve"> млн рублей, в том числе:</w:t>
      </w:r>
    </w:p>
    <w:p w14:paraId="6B259EB9" w14:textId="4B841D0D" w:rsidR="00236CA9"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в рамках территори</w:t>
      </w:r>
      <w:r w:rsidR="00E502A5">
        <w:rPr>
          <w:rFonts w:ascii="Times New Roman" w:hAnsi="Times New Roman" w:cs="Times New Roman"/>
          <w:sz w:val="28"/>
          <w:szCs w:val="28"/>
        </w:rPr>
        <w:t>альных программ ОМС выполнено 97</w:t>
      </w:r>
      <w:r w:rsidRPr="00D845C9">
        <w:rPr>
          <w:rFonts w:ascii="Times New Roman" w:hAnsi="Times New Roman" w:cs="Times New Roman"/>
          <w:sz w:val="28"/>
          <w:szCs w:val="28"/>
        </w:rPr>
        <w:t>,</w:t>
      </w:r>
      <w:r w:rsidR="00E502A5">
        <w:rPr>
          <w:rFonts w:ascii="Times New Roman" w:hAnsi="Times New Roman" w:cs="Times New Roman"/>
          <w:sz w:val="28"/>
          <w:szCs w:val="28"/>
        </w:rPr>
        <w:t>1</w:t>
      </w:r>
      <w:r w:rsidRPr="00D845C9">
        <w:rPr>
          <w:rFonts w:ascii="Times New Roman" w:hAnsi="Times New Roman" w:cs="Times New Roman"/>
          <w:sz w:val="28"/>
          <w:szCs w:val="28"/>
        </w:rPr>
        <w:t xml:space="preserve"> тыс. процедур ЭКО на сумму 11 </w:t>
      </w:r>
      <w:r w:rsidR="00C82600">
        <w:rPr>
          <w:rFonts w:ascii="Times New Roman" w:hAnsi="Times New Roman" w:cs="Times New Roman"/>
          <w:sz w:val="28"/>
          <w:szCs w:val="28"/>
        </w:rPr>
        <w:t>464</w:t>
      </w:r>
      <w:r w:rsidRPr="00D845C9">
        <w:rPr>
          <w:rFonts w:ascii="Times New Roman" w:hAnsi="Times New Roman" w:cs="Times New Roman"/>
          <w:sz w:val="28"/>
          <w:szCs w:val="28"/>
        </w:rPr>
        <w:t>,</w:t>
      </w:r>
      <w:r w:rsidR="00C82600">
        <w:rPr>
          <w:rFonts w:ascii="Times New Roman" w:hAnsi="Times New Roman" w:cs="Times New Roman"/>
          <w:sz w:val="28"/>
          <w:szCs w:val="28"/>
        </w:rPr>
        <w:t>1</w:t>
      </w:r>
      <w:r w:rsidRPr="00D845C9">
        <w:rPr>
          <w:rFonts w:ascii="Times New Roman" w:hAnsi="Times New Roman" w:cs="Times New Roman"/>
          <w:sz w:val="28"/>
          <w:szCs w:val="28"/>
        </w:rPr>
        <w:t xml:space="preserve"> млн рублей (проведены: I этап ЭКО – 1,</w:t>
      </w:r>
      <w:r w:rsidR="00C82600">
        <w:rPr>
          <w:rFonts w:ascii="Times New Roman" w:hAnsi="Times New Roman" w:cs="Times New Roman"/>
          <w:sz w:val="28"/>
          <w:szCs w:val="28"/>
        </w:rPr>
        <w:t>5</w:t>
      </w:r>
      <w:r w:rsidRPr="00D845C9">
        <w:rPr>
          <w:rFonts w:ascii="Times New Roman" w:hAnsi="Times New Roman" w:cs="Times New Roman"/>
          <w:sz w:val="28"/>
          <w:szCs w:val="28"/>
        </w:rPr>
        <w:t xml:space="preserve"> тыс. неполных циклов </w:t>
      </w:r>
      <w:r w:rsidR="00C82600">
        <w:rPr>
          <w:rFonts w:ascii="Times New Roman" w:hAnsi="Times New Roman" w:cs="Times New Roman"/>
          <w:sz w:val="28"/>
          <w:szCs w:val="28"/>
        </w:rPr>
        <w:br/>
      </w:r>
      <w:r w:rsidRPr="00D845C9">
        <w:rPr>
          <w:rFonts w:ascii="Times New Roman" w:hAnsi="Times New Roman" w:cs="Times New Roman"/>
          <w:sz w:val="28"/>
          <w:szCs w:val="28"/>
        </w:rPr>
        <w:t>на сумму 153,</w:t>
      </w:r>
      <w:r w:rsidR="00C82600">
        <w:rPr>
          <w:rFonts w:ascii="Times New Roman" w:hAnsi="Times New Roman" w:cs="Times New Roman"/>
          <w:sz w:val="28"/>
          <w:szCs w:val="28"/>
        </w:rPr>
        <w:t>8</w:t>
      </w:r>
      <w:r w:rsidRPr="00D845C9">
        <w:rPr>
          <w:rFonts w:ascii="Times New Roman" w:hAnsi="Times New Roman" w:cs="Times New Roman"/>
          <w:sz w:val="28"/>
          <w:szCs w:val="28"/>
        </w:rPr>
        <w:t xml:space="preserve"> млн руб</w:t>
      </w:r>
      <w:r w:rsidR="00236CA9" w:rsidRPr="00D845C9">
        <w:rPr>
          <w:rFonts w:ascii="Times New Roman" w:hAnsi="Times New Roman" w:cs="Times New Roman"/>
          <w:sz w:val="28"/>
          <w:szCs w:val="28"/>
        </w:rPr>
        <w:t>лей</w:t>
      </w:r>
      <w:r w:rsidRPr="00D845C9">
        <w:rPr>
          <w:rFonts w:ascii="Times New Roman" w:hAnsi="Times New Roman" w:cs="Times New Roman"/>
          <w:sz w:val="28"/>
          <w:szCs w:val="28"/>
        </w:rPr>
        <w:t>, I-III этап ЭКО – 1</w:t>
      </w:r>
      <w:r w:rsidR="00C82600">
        <w:rPr>
          <w:rFonts w:ascii="Times New Roman" w:hAnsi="Times New Roman" w:cs="Times New Roman"/>
          <w:sz w:val="28"/>
          <w:szCs w:val="28"/>
        </w:rPr>
        <w:t>4,6</w:t>
      </w:r>
      <w:r w:rsidRPr="00D845C9">
        <w:rPr>
          <w:rFonts w:ascii="Times New Roman" w:hAnsi="Times New Roman" w:cs="Times New Roman"/>
          <w:sz w:val="28"/>
          <w:szCs w:val="28"/>
        </w:rPr>
        <w:t xml:space="preserve"> тыс. неполных циклов на сумму </w:t>
      </w:r>
      <w:r w:rsidR="00C82600">
        <w:rPr>
          <w:rFonts w:ascii="Times New Roman" w:hAnsi="Times New Roman" w:cs="Times New Roman"/>
          <w:sz w:val="28"/>
          <w:szCs w:val="28"/>
        </w:rPr>
        <w:br/>
        <w:t>2 174,4</w:t>
      </w:r>
      <w:r w:rsidRPr="00D845C9">
        <w:rPr>
          <w:rFonts w:ascii="Times New Roman" w:hAnsi="Times New Roman" w:cs="Times New Roman"/>
          <w:sz w:val="28"/>
          <w:szCs w:val="28"/>
        </w:rPr>
        <w:t xml:space="preserve"> млн руб</w:t>
      </w:r>
      <w:r w:rsidR="00236CA9" w:rsidRPr="00D845C9">
        <w:rPr>
          <w:rFonts w:ascii="Times New Roman" w:hAnsi="Times New Roman" w:cs="Times New Roman"/>
          <w:sz w:val="28"/>
          <w:szCs w:val="28"/>
        </w:rPr>
        <w:t>лей</w:t>
      </w:r>
      <w:r w:rsidR="00C82600">
        <w:rPr>
          <w:rFonts w:ascii="Times New Roman" w:hAnsi="Times New Roman" w:cs="Times New Roman"/>
          <w:sz w:val="28"/>
          <w:szCs w:val="28"/>
        </w:rPr>
        <w:t>, I-IV этап ЭКО – 18</w:t>
      </w:r>
      <w:r w:rsidRPr="00D845C9">
        <w:rPr>
          <w:rFonts w:ascii="Times New Roman" w:hAnsi="Times New Roman" w:cs="Times New Roman"/>
          <w:sz w:val="28"/>
          <w:szCs w:val="28"/>
        </w:rPr>
        <w:t xml:space="preserve">,6 тыс. полных циклов без применения </w:t>
      </w:r>
      <w:proofErr w:type="spellStart"/>
      <w:r w:rsidRPr="00D845C9">
        <w:rPr>
          <w:rFonts w:ascii="Times New Roman" w:hAnsi="Times New Roman" w:cs="Times New Roman"/>
          <w:sz w:val="28"/>
          <w:szCs w:val="28"/>
        </w:rPr>
        <w:t>криоконсервации</w:t>
      </w:r>
      <w:proofErr w:type="spellEnd"/>
      <w:r w:rsidRPr="00D845C9">
        <w:rPr>
          <w:rFonts w:ascii="Times New Roman" w:hAnsi="Times New Roman" w:cs="Times New Roman"/>
          <w:sz w:val="28"/>
          <w:szCs w:val="28"/>
        </w:rPr>
        <w:t xml:space="preserve"> эмбрионов на сумму </w:t>
      </w:r>
      <w:r w:rsidR="00C82600">
        <w:rPr>
          <w:rFonts w:ascii="Times New Roman" w:hAnsi="Times New Roman" w:cs="Times New Roman"/>
          <w:sz w:val="28"/>
          <w:szCs w:val="28"/>
        </w:rPr>
        <w:t>2 890,3</w:t>
      </w:r>
      <w:r w:rsidRPr="00D845C9">
        <w:rPr>
          <w:rFonts w:ascii="Times New Roman" w:hAnsi="Times New Roman" w:cs="Times New Roman"/>
          <w:sz w:val="28"/>
          <w:szCs w:val="28"/>
        </w:rPr>
        <w:t xml:space="preserve"> мл</w:t>
      </w:r>
      <w:r w:rsidR="00236CA9" w:rsidRPr="00D845C9">
        <w:rPr>
          <w:rFonts w:ascii="Times New Roman" w:hAnsi="Times New Roman" w:cs="Times New Roman"/>
          <w:sz w:val="28"/>
          <w:szCs w:val="28"/>
        </w:rPr>
        <w:t>н</w:t>
      </w:r>
      <w:r w:rsidRPr="00D845C9">
        <w:rPr>
          <w:rFonts w:ascii="Times New Roman" w:hAnsi="Times New Roman" w:cs="Times New Roman"/>
          <w:sz w:val="28"/>
          <w:szCs w:val="28"/>
        </w:rPr>
        <w:t xml:space="preserve"> рублей, I-IV этап ЭКО – </w:t>
      </w:r>
      <w:r w:rsidR="00C82600">
        <w:rPr>
          <w:rFonts w:ascii="Times New Roman" w:hAnsi="Times New Roman" w:cs="Times New Roman"/>
          <w:sz w:val="28"/>
          <w:szCs w:val="28"/>
        </w:rPr>
        <w:t>28,1</w:t>
      </w:r>
      <w:r w:rsidRPr="00D845C9">
        <w:rPr>
          <w:rFonts w:ascii="Times New Roman" w:hAnsi="Times New Roman" w:cs="Times New Roman"/>
          <w:sz w:val="28"/>
          <w:szCs w:val="28"/>
        </w:rPr>
        <w:t xml:space="preserve"> тыс. полных циклов с применением </w:t>
      </w:r>
      <w:proofErr w:type="spellStart"/>
      <w:r w:rsidRPr="00D845C9">
        <w:rPr>
          <w:rFonts w:ascii="Times New Roman" w:hAnsi="Times New Roman" w:cs="Times New Roman"/>
          <w:sz w:val="28"/>
          <w:szCs w:val="28"/>
        </w:rPr>
        <w:t>криоконсервации</w:t>
      </w:r>
      <w:proofErr w:type="spellEnd"/>
      <w:r w:rsidRPr="00D845C9">
        <w:rPr>
          <w:rFonts w:ascii="Times New Roman" w:hAnsi="Times New Roman" w:cs="Times New Roman"/>
          <w:sz w:val="28"/>
          <w:szCs w:val="28"/>
        </w:rPr>
        <w:t xml:space="preserve"> эмбрионов на сумму 4 </w:t>
      </w:r>
      <w:r w:rsidR="00C82600">
        <w:rPr>
          <w:rFonts w:ascii="Times New Roman" w:hAnsi="Times New Roman" w:cs="Times New Roman"/>
          <w:sz w:val="28"/>
          <w:szCs w:val="28"/>
        </w:rPr>
        <w:t>525</w:t>
      </w:r>
      <w:r w:rsidRPr="00D845C9">
        <w:rPr>
          <w:rFonts w:ascii="Times New Roman" w:hAnsi="Times New Roman" w:cs="Times New Roman"/>
          <w:sz w:val="28"/>
          <w:szCs w:val="28"/>
        </w:rPr>
        <w:t>,</w:t>
      </w:r>
      <w:r w:rsidR="00C82600">
        <w:rPr>
          <w:rFonts w:ascii="Times New Roman" w:hAnsi="Times New Roman" w:cs="Times New Roman"/>
          <w:sz w:val="28"/>
          <w:szCs w:val="28"/>
        </w:rPr>
        <w:t>6</w:t>
      </w:r>
      <w:r w:rsidRPr="00D845C9">
        <w:rPr>
          <w:rFonts w:ascii="Times New Roman" w:hAnsi="Times New Roman" w:cs="Times New Roman"/>
          <w:sz w:val="28"/>
          <w:szCs w:val="28"/>
        </w:rPr>
        <w:t xml:space="preserve"> млн</w:t>
      </w:r>
      <w:r w:rsidR="00C82600">
        <w:rPr>
          <w:rFonts w:ascii="Times New Roman" w:hAnsi="Times New Roman" w:cs="Times New Roman"/>
          <w:sz w:val="28"/>
          <w:szCs w:val="28"/>
        </w:rPr>
        <w:t xml:space="preserve"> рублей, а также проведено 34</w:t>
      </w:r>
      <w:r w:rsidRPr="00D845C9">
        <w:rPr>
          <w:rFonts w:ascii="Times New Roman" w:hAnsi="Times New Roman" w:cs="Times New Roman"/>
          <w:sz w:val="28"/>
          <w:szCs w:val="28"/>
        </w:rPr>
        <w:t xml:space="preserve">,2 тыс. </w:t>
      </w:r>
      <w:proofErr w:type="spellStart"/>
      <w:r w:rsidRPr="00D845C9">
        <w:rPr>
          <w:rFonts w:ascii="Times New Roman" w:hAnsi="Times New Roman" w:cs="Times New Roman"/>
          <w:sz w:val="28"/>
          <w:szCs w:val="28"/>
        </w:rPr>
        <w:t>криопереносов</w:t>
      </w:r>
      <w:proofErr w:type="spellEnd"/>
      <w:r w:rsidRPr="00D845C9">
        <w:rPr>
          <w:rFonts w:ascii="Times New Roman" w:hAnsi="Times New Roman" w:cs="Times New Roman"/>
          <w:sz w:val="28"/>
          <w:szCs w:val="28"/>
        </w:rPr>
        <w:t xml:space="preserve"> на сумму 1 </w:t>
      </w:r>
      <w:r w:rsidR="00C82600">
        <w:rPr>
          <w:rFonts w:ascii="Times New Roman" w:hAnsi="Times New Roman" w:cs="Times New Roman"/>
          <w:sz w:val="28"/>
          <w:szCs w:val="28"/>
        </w:rPr>
        <w:t>719</w:t>
      </w:r>
      <w:r w:rsidRPr="00D845C9">
        <w:rPr>
          <w:rFonts w:ascii="Times New Roman" w:hAnsi="Times New Roman" w:cs="Times New Roman"/>
          <w:sz w:val="28"/>
          <w:szCs w:val="28"/>
        </w:rPr>
        <w:t>,</w:t>
      </w:r>
      <w:r w:rsidR="00C82600">
        <w:rPr>
          <w:rFonts w:ascii="Times New Roman" w:hAnsi="Times New Roman" w:cs="Times New Roman"/>
          <w:sz w:val="28"/>
          <w:szCs w:val="28"/>
        </w:rPr>
        <w:t>9</w:t>
      </w:r>
      <w:r w:rsidRPr="00D845C9">
        <w:rPr>
          <w:rFonts w:ascii="Times New Roman" w:hAnsi="Times New Roman" w:cs="Times New Roman"/>
          <w:sz w:val="28"/>
          <w:szCs w:val="28"/>
        </w:rPr>
        <w:t xml:space="preserve"> млн руб</w:t>
      </w:r>
      <w:r w:rsidR="00236CA9" w:rsidRPr="00D845C9">
        <w:rPr>
          <w:rFonts w:ascii="Times New Roman" w:hAnsi="Times New Roman" w:cs="Times New Roman"/>
          <w:sz w:val="28"/>
          <w:szCs w:val="28"/>
        </w:rPr>
        <w:t>лей</w:t>
      </w:r>
      <w:r w:rsidR="00FA0938" w:rsidRPr="00D845C9">
        <w:rPr>
          <w:rFonts w:ascii="Times New Roman" w:hAnsi="Times New Roman" w:cs="Times New Roman"/>
          <w:sz w:val="28"/>
          <w:szCs w:val="28"/>
        </w:rPr>
        <w:t>);</w:t>
      </w:r>
    </w:p>
    <w:p w14:paraId="613A505B" w14:textId="14FD4572"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в рамках базовой программы </w:t>
      </w:r>
      <w:r w:rsidR="00CA604F">
        <w:rPr>
          <w:rFonts w:ascii="Times New Roman" w:hAnsi="Times New Roman" w:cs="Times New Roman"/>
          <w:sz w:val="28"/>
          <w:szCs w:val="28"/>
        </w:rPr>
        <w:t>обязательного медицинского страхования</w:t>
      </w:r>
      <w:r w:rsidRPr="00D845C9">
        <w:rPr>
          <w:rFonts w:ascii="Times New Roman" w:hAnsi="Times New Roman" w:cs="Times New Roman"/>
          <w:sz w:val="28"/>
          <w:szCs w:val="28"/>
        </w:rPr>
        <w:t>, оказанной федеральными медицинскими организациями</w:t>
      </w:r>
      <w:r w:rsidR="00236CA9" w:rsidRPr="00D845C9">
        <w:rPr>
          <w:rFonts w:ascii="Times New Roman" w:hAnsi="Times New Roman" w:cs="Times New Roman"/>
          <w:sz w:val="28"/>
          <w:szCs w:val="28"/>
        </w:rPr>
        <w:t>,</w:t>
      </w:r>
      <w:r w:rsidR="00CA604F">
        <w:rPr>
          <w:rFonts w:ascii="Times New Roman" w:hAnsi="Times New Roman" w:cs="Times New Roman"/>
          <w:sz w:val="28"/>
          <w:szCs w:val="28"/>
        </w:rPr>
        <w:t xml:space="preserve"> выполнено 11</w:t>
      </w:r>
      <w:r w:rsidRPr="00D845C9">
        <w:rPr>
          <w:rFonts w:ascii="Times New Roman" w:hAnsi="Times New Roman" w:cs="Times New Roman"/>
          <w:sz w:val="28"/>
          <w:szCs w:val="28"/>
        </w:rPr>
        <w:t>,</w:t>
      </w:r>
      <w:r w:rsidR="00CA604F">
        <w:rPr>
          <w:rFonts w:ascii="Times New Roman" w:hAnsi="Times New Roman" w:cs="Times New Roman"/>
          <w:sz w:val="28"/>
          <w:szCs w:val="28"/>
        </w:rPr>
        <w:t>8</w:t>
      </w:r>
      <w:r w:rsidRPr="00D845C9">
        <w:rPr>
          <w:rFonts w:ascii="Times New Roman" w:hAnsi="Times New Roman" w:cs="Times New Roman"/>
          <w:sz w:val="28"/>
          <w:szCs w:val="28"/>
        </w:rPr>
        <w:t xml:space="preserve"> тыс. процедуры ЭКО на сумму 1 </w:t>
      </w:r>
      <w:r w:rsidR="00CA604F">
        <w:rPr>
          <w:rFonts w:ascii="Times New Roman" w:hAnsi="Times New Roman" w:cs="Times New Roman"/>
          <w:sz w:val="28"/>
          <w:szCs w:val="28"/>
        </w:rPr>
        <w:t>586</w:t>
      </w:r>
      <w:r w:rsidRPr="00D845C9">
        <w:rPr>
          <w:rFonts w:ascii="Times New Roman" w:hAnsi="Times New Roman" w:cs="Times New Roman"/>
          <w:sz w:val="28"/>
          <w:szCs w:val="28"/>
        </w:rPr>
        <w:t>,</w:t>
      </w:r>
      <w:r w:rsidR="00CA604F">
        <w:rPr>
          <w:rFonts w:ascii="Times New Roman" w:hAnsi="Times New Roman" w:cs="Times New Roman"/>
          <w:sz w:val="28"/>
          <w:szCs w:val="28"/>
        </w:rPr>
        <w:t>0</w:t>
      </w:r>
      <w:r w:rsidRPr="00D845C9">
        <w:rPr>
          <w:rFonts w:ascii="Times New Roman" w:hAnsi="Times New Roman" w:cs="Times New Roman"/>
          <w:sz w:val="28"/>
          <w:szCs w:val="28"/>
        </w:rPr>
        <w:t xml:space="preserve"> млн</w:t>
      </w:r>
      <w:r w:rsidR="00CA604F">
        <w:rPr>
          <w:rFonts w:ascii="Times New Roman" w:hAnsi="Times New Roman" w:cs="Times New Roman"/>
          <w:sz w:val="28"/>
          <w:szCs w:val="28"/>
        </w:rPr>
        <w:t xml:space="preserve"> рублей</w:t>
      </w:r>
      <w:r w:rsidRPr="00D845C9">
        <w:rPr>
          <w:rFonts w:ascii="Times New Roman" w:hAnsi="Times New Roman" w:cs="Times New Roman"/>
          <w:sz w:val="28"/>
          <w:szCs w:val="28"/>
        </w:rPr>
        <w:t xml:space="preserve"> (проведены: I-III этап ЭКО – 0,</w:t>
      </w:r>
      <w:r w:rsidR="00CA604F">
        <w:rPr>
          <w:rFonts w:ascii="Times New Roman" w:hAnsi="Times New Roman" w:cs="Times New Roman"/>
          <w:sz w:val="28"/>
          <w:szCs w:val="28"/>
        </w:rPr>
        <w:t>9</w:t>
      </w:r>
      <w:r w:rsidRPr="00D845C9">
        <w:rPr>
          <w:rFonts w:ascii="Times New Roman" w:hAnsi="Times New Roman" w:cs="Times New Roman"/>
          <w:sz w:val="28"/>
          <w:szCs w:val="28"/>
        </w:rPr>
        <w:t xml:space="preserve"> тыс. неполных циклов на сумму </w:t>
      </w:r>
      <w:r w:rsidR="00CA604F">
        <w:rPr>
          <w:rFonts w:ascii="Times New Roman" w:hAnsi="Times New Roman" w:cs="Times New Roman"/>
          <w:sz w:val="28"/>
          <w:szCs w:val="28"/>
        </w:rPr>
        <w:t>103</w:t>
      </w:r>
      <w:r w:rsidRPr="00D845C9">
        <w:rPr>
          <w:rFonts w:ascii="Times New Roman" w:hAnsi="Times New Roman" w:cs="Times New Roman"/>
          <w:sz w:val="28"/>
          <w:szCs w:val="28"/>
        </w:rPr>
        <w:t xml:space="preserve"> млн руб</w:t>
      </w:r>
      <w:r w:rsidR="00236CA9" w:rsidRPr="00D845C9">
        <w:rPr>
          <w:rFonts w:ascii="Times New Roman" w:hAnsi="Times New Roman" w:cs="Times New Roman"/>
          <w:sz w:val="28"/>
          <w:szCs w:val="28"/>
        </w:rPr>
        <w:t>лей</w:t>
      </w:r>
      <w:r w:rsidRPr="00D845C9">
        <w:rPr>
          <w:rFonts w:ascii="Times New Roman" w:hAnsi="Times New Roman" w:cs="Times New Roman"/>
          <w:sz w:val="28"/>
          <w:szCs w:val="28"/>
        </w:rPr>
        <w:t xml:space="preserve">, I-IV этап ЭКО – </w:t>
      </w:r>
      <w:r w:rsidR="00CA604F">
        <w:rPr>
          <w:rFonts w:ascii="Times New Roman" w:hAnsi="Times New Roman" w:cs="Times New Roman"/>
          <w:sz w:val="28"/>
          <w:szCs w:val="28"/>
        </w:rPr>
        <w:t>4</w:t>
      </w:r>
      <w:r w:rsidRPr="00D845C9">
        <w:rPr>
          <w:rFonts w:ascii="Times New Roman" w:hAnsi="Times New Roman" w:cs="Times New Roman"/>
          <w:sz w:val="28"/>
          <w:szCs w:val="28"/>
        </w:rPr>
        <w:t>,</w:t>
      </w:r>
      <w:r w:rsidR="00CA604F">
        <w:rPr>
          <w:rFonts w:ascii="Times New Roman" w:hAnsi="Times New Roman" w:cs="Times New Roman"/>
          <w:sz w:val="28"/>
          <w:szCs w:val="28"/>
        </w:rPr>
        <w:t>2</w:t>
      </w:r>
      <w:r w:rsidRPr="00D845C9">
        <w:rPr>
          <w:rFonts w:ascii="Times New Roman" w:hAnsi="Times New Roman" w:cs="Times New Roman"/>
          <w:sz w:val="28"/>
          <w:szCs w:val="28"/>
        </w:rPr>
        <w:t xml:space="preserve"> тыс. полных циклов без применения </w:t>
      </w:r>
      <w:proofErr w:type="spellStart"/>
      <w:r w:rsidRPr="00D845C9">
        <w:rPr>
          <w:rFonts w:ascii="Times New Roman" w:hAnsi="Times New Roman" w:cs="Times New Roman"/>
          <w:sz w:val="28"/>
          <w:szCs w:val="28"/>
        </w:rPr>
        <w:t>криоконсервации</w:t>
      </w:r>
      <w:proofErr w:type="spellEnd"/>
      <w:r w:rsidRPr="00D845C9">
        <w:rPr>
          <w:rFonts w:ascii="Times New Roman" w:hAnsi="Times New Roman" w:cs="Times New Roman"/>
          <w:sz w:val="28"/>
          <w:szCs w:val="28"/>
        </w:rPr>
        <w:t xml:space="preserve"> эмбрионов на сумму </w:t>
      </w:r>
      <w:r w:rsidR="00CA604F">
        <w:rPr>
          <w:rFonts w:ascii="Times New Roman" w:hAnsi="Times New Roman" w:cs="Times New Roman"/>
          <w:sz w:val="28"/>
          <w:szCs w:val="28"/>
        </w:rPr>
        <w:t>785</w:t>
      </w:r>
      <w:r w:rsidRPr="00D845C9">
        <w:rPr>
          <w:rFonts w:ascii="Times New Roman" w:hAnsi="Times New Roman" w:cs="Times New Roman"/>
          <w:sz w:val="28"/>
          <w:szCs w:val="28"/>
        </w:rPr>
        <w:t>,</w:t>
      </w:r>
      <w:r w:rsidR="00CA604F">
        <w:rPr>
          <w:rFonts w:ascii="Times New Roman" w:hAnsi="Times New Roman" w:cs="Times New Roman"/>
          <w:sz w:val="28"/>
          <w:szCs w:val="28"/>
        </w:rPr>
        <w:t>1</w:t>
      </w:r>
      <w:r w:rsidRPr="00D845C9">
        <w:rPr>
          <w:rFonts w:ascii="Times New Roman" w:hAnsi="Times New Roman" w:cs="Times New Roman"/>
          <w:sz w:val="28"/>
          <w:szCs w:val="28"/>
        </w:rPr>
        <w:t xml:space="preserve"> млн рублей, </w:t>
      </w:r>
      <w:r w:rsidR="00320D04">
        <w:rPr>
          <w:rFonts w:ascii="Times New Roman" w:hAnsi="Times New Roman" w:cs="Times New Roman"/>
          <w:sz w:val="28"/>
          <w:szCs w:val="28"/>
        </w:rPr>
        <w:br/>
      </w:r>
      <w:r w:rsidRPr="00D845C9">
        <w:rPr>
          <w:rFonts w:ascii="Times New Roman" w:hAnsi="Times New Roman" w:cs="Times New Roman"/>
          <w:sz w:val="28"/>
          <w:szCs w:val="28"/>
        </w:rPr>
        <w:t xml:space="preserve">I-IV этап ЭКО – 2,1 тыс. полных циклов с применением </w:t>
      </w:r>
      <w:proofErr w:type="spellStart"/>
      <w:r w:rsidRPr="00D845C9">
        <w:rPr>
          <w:rFonts w:ascii="Times New Roman" w:hAnsi="Times New Roman" w:cs="Times New Roman"/>
          <w:sz w:val="28"/>
          <w:szCs w:val="28"/>
        </w:rPr>
        <w:t>криоконсервации</w:t>
      </w:r>
      <w:proofErr w:type="spellEnd"/>
      <w:r w:rsidRPr="00D845C9">
        <w:rPr>
          <w:rFonts w:ascii="Times New Roman" w:hAnsi="Times New Roman" w:cs="Times New Roman"/>
          <w:sz w:val="28"/>
          <w:szCs w:val="28"/>
        </w:rPr>
        <w:t xml:space="preserve"> эмбрионов на сумму </w:t>
      </w:r>
      <w:r w:rsidR="00CA604F">
        <w:rPr>
          <w:rFonts w:ascii="Times New Roman" w:hAnsi="Times New Roman" w:cs="Times New Roman"/>
          <w:sz w:val="28"/>
          <w:szCs w:val="28"/>
        </w:rPr>
        <w:t>428,2</w:t>
      </w:r>
      <w:r w:rsidRPr="00D845C9">
        <w:rPr>
          <w:rFonts w:ascii="Times New Roman" w:hAnsi="Times New Roman" w:cs="Times New Roman"/>
          <w:sz w:val="28"/>
          <w:szCs w:val="28"/>
        </w:rPr>
        <w:t xml:space="preserve"> млн рублей, а также проведено </w:t>
      </w:r>
      <w:r w:rsidR="00CA604F">
        <w:rPr>
          <w:rFonts w:ascii="Times New Roman" w:hAnsi="Times New Roman" w:cs="Times New Roman"/>
          <w:sz w:val="28"/>
          <w:szCs w:val="28"/>
        </w:rPr>
        <w:t>4</w:t>
      </w:r>
      <w:r w:rsidRPr="00D845C9">
        <w:rPr>
          <w:rFonts w:ascii="Times New Roman" w:hAnsi="Times New Roman" w:cs="Times New Roman"/>
          <w:sz w:val="28"/>
          <w:szCs w:val="28"/>
        </w:rPr>
        <w:t>,</w:t>
      </w:r>
      <w:r w:rsidR="00CA604F">
        <w:rPr>
          <w:rFonts w:ascii="Times New Roman" w:hAnsi="Times New Roman" w:cs="Times New Roman"/>
          <w:sz w:val="28"/>
          <w:szCs w:val="28"/>
        </w:rPr>
        <w:t>6</w:t>
      </w:r>
      <w:r w:rsidRPr="00D845C9">
        <w:rPr>
          <w:rFonts w:ascii="Times New Roman" w:hAnsi="Times New Roman" w:cs="Times New Roman"/>
          <w:sz w:val="28"/>
          <w:szCs w:val="28"/>
        </w:rPr>
        <w:t xml:space="preserve"> тыс. </w:t>
      </w:r>
      <w:proofErr w:type="spellStart"/>
      <w:r w:rsidRPr="00D845C9">
        <w:rPr>
          <w:rFonts w:ascii="Times New Roman" w:hAnsi="Times New Roman" w:cs="Times New Roman"/>
          <w:sz w:val="28"/>
          <w:szCs w:val="28"/>
        </w:rPr>
        <w:t>криоперено</w:t>
      </w:r>
      <w:r w:rsidR="00FA0938" w:rsidRPr="00D845C9">
        <w:rPr>
          <w:rFonts w:ascii="Times New Roman" w:hAnsi="Times New Roman" w:cs="Times New Roman"/>
          <w:sz w:val="28"/>
          <w:szCs w:val="28"/>
        </w:rPr>
        <w:t>сов</w:t>
      </w:r>
      <w:proofErr w:type="spellEnd"/>
      <w:r w:rsidR="00FA0938" w:rsidRPr="00D845C9">
        <w:rPr>
          <w:rFonts w:ascii="Times New Roman" w:hAnsi="Times New Roman" w:cs="Times New Roman"/>
          <w:sz w:val="28"/>
          <w:szCs w:val="28"/>
        </w:rPr>
        <w:t xml:space="preserve"> на сумму </w:t>
      </w:r>
      <w:r w:rsidR="00320D04">
        <w:rPr>
          <w:rFonts w:ascii="Times New Roman" w:hAnsi="Times New Roman" w:cs="Times New Roman"/>
          <w:sz w:val="28"/>
          <w:szCs w:val="28"/>
        </w:rPr>
        <w:br/>
      </w:r>
      <w:r w:rsidR="00FA0938" w:rsidRPr="00D845C9">
        <w:rPr>
          <w:rFonts w:ascii="Times New Roman" w:hAnsi="Times New Roman" w:cs="Times New Roman"/>
          <w:sz w:val="28"/>
          <w:szCs w:val="28"/>
        </w:rPr>
        <w:t>2</w:t>
      </w:r>
      <w:r w:rsidR="00CA604F">
        <w:rPr>
          <w:rFonts w:ascii="Times New Roman" w:hAnsi="Times New Roman" w:cs="Times New Roman"/>
          <w:sz w:val="28"/>
          <w:szCs w:val="28"/>
        </w:rPr>
        <w:t>69</w:t>
      </w:r>
      <w:r w:rsidR="00FA0938" w:rsidRPr="00D845C9">
        <w:rPr>
          <w:rFonts w:ascii="Times New Roman" w:hAnsi="Times New Roman" w:cs="Times New Roman"/>
          <w:sz w:val="28"/>
          <w:szCs w:val="28"/>
        </w:rPr>
        <w:t>,</w:t>
      </w:r>
      <w:r w:rsidR="00CA604F">
        <w:rPr>
          <w:rFonts w:ascii="Times New Roman" w:hAnsi="Times New Roman" w:cs="Times New Roman"/>
          <w:sz w:val="28"/>
          <w:szCs w:val="28"/>
        </w:rPr>
        <w:t>7</w:t>
      </w:r>
      <w:r w:rsidR="00FA0938" w:rsidRPr="00D845C9">
        <w:rPr>
          <w:rFonts w:ascii="Times New Roman" w:hAnsi="Times New Roman" w:cs="Times New Roman"/>
          <w:sz w:val="28"/>
          <w:szCs w:val="28"/>
        </w:rPr>
        <w:t xml:space="preserve"> млн рублей).</w:t>
      </w:r>
    </w:p>
    <w:p w14:paraId="026C50CC" w14:textId="4123C3C8" w:rsidR="00CA604F" w:rsidRDefault="00C47387" w:rsidP="00542DB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По данным ФОМС, за 20</w:t>
      </w:r>
      <w:r w:rsidR="00AA761F">
        <w:rPr>
          <w:rFonts w:ascii="Times New Roman" w:hAnsi="Times New Roman" w:cs="Times New Roman"/>
          <w:sz w:val="28"/>
          <w:szCs w:val="28"/>
        </w:rPr>
        <w:t>24 г. оплачено 108 786 процедур ЭКО (2023 г. – 108</w:t>
      </w:r>
      <w:r w:rsidR="00487E8D">
        <w:rPr>
          <w:rFonts w:ascii="Times New Roman" w:hAnsi="Times New Roman" w:cs="Times New Roman"/>
          <w:sz w:val="28"/>
          <w:szCs w:val="28"/>
        </w:rPr>
        <w:t> </w:t>
      </w:r>
      <w:r w:rsidR="00AA761F">
        <w:rPr>
          <w:rFonts w:ascii="Times New Roman" w:hAnsi="Times New Roman" w:cs="Times New Roman"/>
          <w:sz w:val="28"/>
          <w:szCs w:val="28"/>
        </w:rPr>
        <w:t>739</w:t>
      </w:r>
      <w:r w:rsidR="00487E8D">
        <w:rPr>
          <w:rFonts w:ascii="Times New Roman" w:hAnsi="Times New Roman" w:cs="Times New Roman"/>
          <w:sz w:val="28"/>
          <w:szCs w:val="28"/>
        </w:rPr>
        <w:t xml:space="preserve"> процедур; 2022 г. – 102 809 процедур), из которых проведено 91 805 полных циклов (2023 г. – 93 703 цикла; 2022 г. – 8</w:t>
      </w:r>
      <w:r w:rsidR="00E05F20">
        <w:rPr>
          <w:rFonts w:ascii="Times New Roman" w:hAnsi="Times New Roman" w:cs="Times New Roman"/>
          <w:sz w:val="28"/>
          <w:szCs w:val="28"/>
        </w:rPr>
        <w:t>9</w:t>
      </w:r>
      <w:r w:rsidR="00487E8D">
        <w:rPr>
          <w:rFonts w:ascii="Times New Roman" w:hAnsi="Times New Roman" w:cs="Times New Roman"/>
          <w:sz w:val="28"/>
          <w:szCs w:val="28"/>
        </w:rPr>
        <w:t> </w:t>
      </w:r>
      <w:r w:rsidR="00E05F20">
        <w:rPr>
          <w:rFonts w:ascii="Times New Roman" w:hAnsi="Times New Roman" w:cs="Times New Roman"/>
          <w:sz w:val="28"/>
          <w:szCs w:val="28"/>
        </w:rPr>
        <w:t>186 циклов)</w:t>
      </w:r>
      <w:r w:rsidR="00487E8D">
        <w:rPr>
          <w:rFonts w:ascii="Times New Roman" w:hAnsi="Times New Roman" w:cs="Times New Roman"/>
          <w:sz w:val="28"/>
          <w:szCs w:val="28"/>
        </w:rPr>
        <w:t>.</w:t>
      </w:r>
    </w:p>
    <w:p w14:paraId="2017AB7D" w14:textId="5615A6E3"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Стоит отметить, что с 2024 г</w:t>
      </w:r>
      <w:r w:rsidR="00B61B82" w:rsidRPr="00D845C9">
        <w:rPr>
          <w:rFonts w:ascii="Times New Roman" w:hAnsi="Times New Roman" w:cs="Times New Roman"/>
          <w:sz w:val="28"/>
          <w:szCs w:val="28"/>
        </w:rPr>
        <w:t>.</w:t>
      </w:r>
      <w:r w:rsidRPr="00D845C9">
        <w:rPr>
          <w:rFonts w:ascii="Times New Roman" w:hAnsi="Times New Roman" w:cs="Times New Roman"/>
          <w:sz w:val="28"/>
          <w:szCs w:val="28"/>
        </w:rPr>
        <w:t xml:space="preserve"> распределение объемов медицинской помощи </w:t>
      </w:r>
      <w:r w:rsidR="00CC4F9A" w:rsidRPr="00D845C9">
        <w:rPr>
          <w:rFonts w:ascii="Times New Roman" w:hAnsi="Times New Roman" w:cs="Times New Roman"/>
          <w:sz w:val="28"/>
          <w:szCs w:val="28"/>
        </w:rPr>
        <w:br/>
      </w:r>
      <w:r w:rsidRPr="00D845C9">
        <w:rPr>
          <w:rFonts w:ascii="Times New Roman" w:hAnsi="Times New Roman" w:cs="Times New Roman"/>
          <w:sz w:val="28"/>
          <w:szCs w:val="28"/>
        </w:rPr>
        <w:t xml:space="preserve">по проведению </w:t>
      </w:r>
      <w:r w:rsidR="00E05F20">
        <w:rPr>
          <w:rFonts w:ascii="Times New Roman" w:hAnsi="Times New Roman" w:cs="Times New Roman"/>
          <w:sz w:val="28"/>
          <w:szCs w:val="28"/>
        </w:rPr>
        <w:t>ЭКО</w:t>
      </w:r>
      <w:r w:rsidRPr="00D845C9">
        <w:rPr>
          <w:rFonts w:ascii="Times New Roman" w:hAnsi="Times New Roman" w:cs="Times New Roman"/>
          <w:sz w:val="28"/>
          <w:szCs w:val="28"/>
        </w:rPr>
        <w:t xml:space="preserve"> осуществля</w:t>
      </w:r>
      <w:r w:rsidR="005C6885">
        <w:rPr>
          <w:rFonts w:ascii="Times New Roman" w:hAnsi="Times New Roman" w:cs="Times New Roman"/>
          <w:sz w:val="28"/>
          <w:szCs w:val="28"/>
        </w:rPr>
        <w:t>ется</w:t>
      </w:r>
      <w:r w:rsidRPr="00D845C9">
        <w:rPr>
          <w:rFonts w:ascii="Times New Roman" w:hAnsi="Times New Roman" w:cs="Times New Roman"/>
          <w:sz w:val="28"/>
          <w:szCs w:val="28"/>
        </w:rPr>
        <w:t xml:space="preserve"> для медицинских организаций, выполнивших </w:t>
      </w:r>
      <w:r w:rsidR="00E05F20">
        <w:rPr>
          <w:rFonts w:ascii="Times New Roman" w:hAnsi="Times New Roman" w:cs="Times New Roman"/>
          <w:sz w:val="28"/>
          <w:szCs w:val="28"/>
        </w:rPr>
        <w:br/>
      </w:r>
      <w:r w:rsidRPr="00D845C9">
        <w:rPr>
          <w:rFonts w:ascii="Times New Roman" w:hAnsi="Times New Roman" w:cs="Times New Roman"/>
          <w:sz w:val="28"/>
          <w:szCs w:val="28"/>
        </w:rPr>
        <w:t xml:space="preserve">не менее 100 случаев </w:t>
      </w:r>
      <w:r w:rsidR="00CC4F9A" w:rsidRPr="00D845C9">
        <w:rPr>
          <w:rFonts w:ascii="Times New Roman" w:hAnsi="Times New Roman" w:cs="Times New Roman"/>
          <w:sz w:val="28"/>
          <w:szCs w:val="28"/>
        </w:rPr>
        <w:t>ЭКО</w:t>
      </w:r>
      <w:r w:rsidRPr="00D845C9">
        <w:rPr>
          <w:rFonts w:ascii="Times New Roman" w:hAnsi="Times New Roman" w:cs="Times New Roman"/>
          <w:sz w:val="28"/>
          <w:szCs w:val="28"/>
        </w:rPr>
        <w:t xml:space="preserve"> за предыдущий год (за счет всех источник</w:t>
      </w:r>
      <w:r w:rsidR="00067D70">
        <w:rPr>
          <w:rFonts w:ascii="Times New Roman" w:hAnsi="Times New Roman" w:cs="Times New Roman"/>
          <w:sz w:val="28"/>
          <w:szCs w:val="28"/>
        </w:rPr>
        <w:t>ов финансирования).</w:t>
      </w:r>
    </w:p>
    <w:p w14:paraId="644006EA" w14:textId="01E10E8B" w:rsidR="003E7685"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Таким образом, установленные на законодательном уровне нормы позволя</w:t>
      </w:r>
      <w:r w:rsidR="00C21A60" w:rsidRPr="00D845C9">
        <w:rPr>
          <w:rFonts w:ascii="Times New Roman" w:hAnsi="Times New Roman" w:cs="Times New Roman"/>
          <w:sz w:val="28"/>
          <w:szCs w:val="28"/>
        </w:rPr>
        <w:t>ю</w:t>
      </w:r>
      <w:r w:rsidRPr="00D845C9">
        <w:rPr>
          <w:rFonts w:ascii="Times New Roman" w:hAnsi="Times New Roman" w:cs="Times New Roman"/>
          <w:sz w:val="28"/>
          <w:szCs w:val="28"/>
        </w:rPr>
        <w:t xml:space="preserve">т регионам организовывать проведение процедур </w:t>
      </w:r>
      <w:r w:rsidR="00CC4F9A" w:rsidRPr="00D845C9">
        <w:rPr>
          <w:rFonts w:ascii="Times New Roman" w:hAnsi="Times New Roman" w:cs="Times New Roman"/>
          <w:sz w:val="28"/>
          <w:szCs w:val="28"/>
        </w:rPr>
        <w:t>ЭКО</w:t>
      </w:r>
      <w:r w:rsidRPr="00D845C9">
        <w:rPr>
          <w:rFonts w:ascii="Times New Roman" w:hAnsi="Times New Roman" w:cs="Times New Roman"/>
          <w:sz w:val="28"/>
          <w:szCs w:val="28"/>
        </w:rPr>
        <w:t xml:space="preserve"> и способствовать ув</w:t>
      </w:r>
      <w:r w:rsidR="005C6885">
        <w:rPr>
          <w:rFonts w:ascii="Times New Roman" w:hAnsi="Times New Roman" w:cs="Times New Roman"/>
          <w:sz w:val="28"/>
          <w:szCs w:val="28"/>
        </w:rPr>
        <w:t>еличению рождаемости населения.</w:t>
      </w:r>
    </w:p>
    <w:p w14:paraId="31F78C71" w14:textId="4E4AB6F7" w:rsidR="005C6885" w:rsidRDefault="005C6885" w:rsidP="00542DB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С 2024 г. для взрослого населения репродуктивного возраста проводится диспансеризация, направленная на оценку репродуктивного здоровья, в рамках программы государственных гарантий оказания гражданам Российской Федерации бесплатной медицинской помощи.</w:t>
      </w:r>
    </w:p>
    <w:p w14:paraId="00D38966" w14:textId="22DD8119" w:rsidR="005C6885" w:rsidRDefault="005C6885" w:rsidP="00542DB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Минздравом России совместно с главными внештатными специалистами Минздрава России разработаны, утверждены и направлены в субъекты Российской Федерации «Методические рекомендации по диспансеризации мужчин и женщин </w:t>
      </w:r>
      <w:proofErr w:type="spellStart"/>
      <w:r>
        <w:rPr>
          <w:rFonts w:ascii="Times New Roman" w:hAnsi="Times New Roman" w:cs="Times New Roman"/>
          <w:sz w:val="28"/>
          <w:szCs w:val="28"/>
        </w:rPr>
        <w:t>репродуктвиного</w:t>
      </w:r>
      <w:proofErr w:type="spellEnd"/>
      <w:r>
        <w:rPr>
          <w:rFonts w:ascii="Times New Roman" w:hAnsi="Times New Roman" w:cs="Times New Roman"/>
          <w:sz w:val="28"/>
          <w:szCs w:val="28"/>
        </w:rPr>
        <w:t xml:space="preserve"> возраста с целью оценки репродуктивного здоровья».</w:t>
      </w:r>
    </w:p>
    <w:p w14:paraId="344D951F" w14:textId="10195C50"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11 645 788 застрахованных лиц были индивидуально </w:t>
      </w:r>
      <w:proofErr w:type="spellStart"/>
      <w:r>
        <w:rPr>
          <w:rFonts w:ascii="Times New Roman" w:hAnsi="Times New Roman" w:cs="Times New Roman"/>
          <w:sz w:val="28"/>
          <w:szCs w:val="28"/>
        </w:rPr>
        <w:t>проинформированны</w:t>
      </w:r>
      <w:proofErr w:type="spellEnd"/>
      <w:r>
        <w:rPr>
          <w:rFonts w:ascii="Times New Roman" w:hAnsi="Times New Roman" w:cs="Times New Roman"/>
          <w:sz w:val="28"/>
          <w:szCs w:val="28"/>
        </w:rPr>
        <w:t xml:space="preserve"> </w:t>
      </w:r>
      <w:r>
        <w:rPr>
          <w:rFonts w:ascii="Times New Roman" w:hAnsi="Times New Roman" w:cs="Times New Roman"/>
          <w:sz w:val="28"/>
          <w:szCs w:val="28"/>
        </w:rPr>
        <w:br/>
        <w:t>о возможности прохождения I этапа диспансеризации по оценке репродуктивного здоровья, из них 5 542 150 мужчин и 6 103 638 женщин.</w:t>
      </w:r>
    </w:p>
    <w:p w14:paraId="024E0652" w14:textId="13173E52"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Субъектами Российской Федерации организовано проведение «репродуктивной диспансеризации» в 2 793 медицинских организациях: утверждены локальные нормативные правовые акты и планы-графики по организации проведения диспансеризации лицам репродуктивного возраста, определены медицинские организации, схемы маршрутизации и ответственные лица за проведение диспансеризации данного контингента, обеспечено проведение диспансеризации, </w:t>
      </w:r>
      <w:r w:rsidR="00744F4F">
        <w:rPr>
          <w:rFonts w:ascii="Times New Roman" w:hAnsi="Times New Roman" w:cs="Times New Roman"/>
          <w:sz w:val="28"/>
          <w:szCs w:val="28"/>
        </w:rPr>
        <w:br/>
      </w:r>
      <w:r>
        <w:rPr>
          <w:rFonts w:ascii="Times New Roman" w:hAnsi="Times New Roman" w:cs="Times New Roman"/>
          <w:sz w:val="28"/>
          <w:szCs w:val="28"/>
        </w:rPr>
        <w:t xml:space="preserve">в том числе </w:t>
      </w:r>
      <w:r w:rsidR="00744F4F">
        <w:rPr>
          <w:rFonts w:ascii="Times New Roman" w:hAnsi="Times New Roman" w:cs="Times New Roman"/>
          <w:sz w:val="28"/>
          <w:szCs w:val="28"/>
          <w:lang w:val="en-US"/>
        </w:rPr>
        <w:t>I</w:t>
      </w:r>
      <w:r>
        <w:rPr>
          <w:rFonts w:ascii="Times New Roman" w:hAnsi="Times New Roman" w:cs="Times New Roman"/>
          <w:sz w:val="28"/>
          <w:szCs w:val="28"/>
        </w:rPr>
        <w:t xml:space="preserve"> этапа, в вечернее время и выходные дни; обеспечена возможность использования мобильных бригад; сформирована возможность электронной записи на диспансеризацию; проводится информационно-коммуникационная кампания </w:t>
      </w:r>
      <w:r w:rsidR="00EE4077">
        <w:rPr>
          <w:rFonts w:ascii="Times New Roman" w:hAnsi="Times New Roman" w:cs="Times New Roman"/>
          <w:sz w:val="28"/>
          <w:szCs w:val="28"/>
        </w:rPr>
        <w:br/>
      </w:r>
      <w:r>
        <w:rPr>
          <w:rFonts w:ascii="Times New Roman" w:hAnsi="Times New Roman" w:cs="Times New Roman"/>
          <w:sz w:val="28"/>
          <w:szCs w:val="28"/>
        </w:rPr>
        <w:t xml:space="preserve">по привлечению лиц репродуктивного возраста к прохождению диспансеризации, организовано прохождение всех этапов диспансеризации в одной медицинской организации. В случае отсутствия в медицинской организации, к которой прикреплен гражданин, необходимого специалиста или нужного исследования такая медицинская организация привлекает к проведению диспансеризации соответствующих врачей </w:t>
      </w:r>
      <w:r w:rsidR="00EE4077">
        <w:rPr>
          <w:rFonts w:ascii="Times New Roman" w:hAnsi="Times New Roman" w:cs="Times New Roman"/>
          <w:sz w:val="28"/>
          <w:szCs w:val="28"/>
        </w:rPr>
        <w:br/>
      </w:r>
      <w:r>
        <w:rPr>
          <w:rFonts w:ascii="Times New Roman" w:hAnsi="Times New Roman" w:cs="Times New Roman"/>
          <w:sz w:val="28"/>
          <w:szCs w:val="28"/>
        </w:rPr>
        <w:t>из иных медицинских организаций и осуществляет забор материала для исследования и его направление в установленном порядке в иную медицинскую организацию.</w:t>
      </w:r>
    </w:p>
    <w:p w14:paraId="3CDF5EAF" w14:textId="623F23CE"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ФОМС организован сбор сведений о результатах проведения д</w:t>
      </w:r>
      <w:r w:rsidR="00EE4077">
        <w:rPr>
          <w:rFonts w:ascii="Times New Roman" w:hAnsi="Times New Roman" w:cs="Times New Roman"/>
          <w:sz w:val="28"/>
          <w:szCs w:val="28"/>
        </w:rPr>
        <w:t>и</w:t>
      </w:r>
      <w:r>
        <w:rPr>
          <w:rFonts w:ascii="Times New Roman" w:hAnsi="Times New Roman" w:cs="Times New Roman"/>
          <w:sz w:val="28"/>
          <w:szCs w:val="28"/>
        </w:rPr>
        <w:t>спансеризации взрослого населения репродуктивного возраста по оценке репродуктивного здоровья в разрезе субъектов Российской Федерации.</w:t>
      </w:r>
      <w:r w:rsidR="00EE4077">
        <w:rPr>
          <w:rFonts w:ascii="Times New Roman" w:hAnsi="Times New Roman" w:cs="Times New Roman"/>
          <w:sz w:val="28"/>
          <w:szCs w:val="28"/>
        </w:rPr>
        <w:t xml:space="preserve"> </w:t>
      </w:r>
      <w:r>
        <w:rPr>
          <w:rFonts w:ascii="Times New Roman" w:hAnsi="Times New Roman" w:cs="Times New Roman"/>
          <w:sz w:val="28"/>
          <w:szCs w:val="28"/>
        </w:rPr>
        <w:t>За 2024 г</w:t>
      </w:r>
      <w:r w:rsidR="00EE4077">
        <w:rPr>
          <w:rFonts w:ascii="Times New Roman" w:hAnsi="Times New Roman" w:cs="Times New Roman"/>
          <w:sz w:val="28"/>
          <w:szCs w:val="28"/>
        </w:rPr>
        <w:t>.</w:t>
      </w:r>
      <w:r>
        <w:rPr>
          <w:rFonts w:ascii="Times New Roman" w:hAnsi="Times New Roman" w:cs="Times New Roman"/>
          <w:sz w:val="28"/>
          <w:szCs w:val="28"/>
        </w:rPr>
        <w:t xml:space="preserve"> </w:t>
      </w:r>
      <w:r w:rsidR="00EE4077">
        <w:rPr>
          <w:rFonts w:ascii="Times New Roman" w:hAnsi="Times New Roman" w:cs="Times New Roman"/>
          <w:sz w:val="28"/>
          <w:szCs w:val="28"/>
        </w:rPr>
        <w:t xml:space="preserve">6 739 822 </w:t>
      </w:r>
      <w:r>
        <w:rPr>
          <w:rFonts w:ascii="Times New Roman" w:hAnsi="Times New Roman" w:cs="Times New Roman"/>
          <w:sz w:val="28"/>
          <w:szCs w:val="28"/>
        </w:rPr>
        <w:t>застрахованных лиц</w:t>
      </w:r>
      <w:r w:rsidR="00EE4077">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lastRenderedPageBreak/>
        <w:t>репродуктивного возраста</w:t>
      </w:r>
      <w:r w:rsidR="00EE4077">
        <w:rPr>
          <w:rFonts w:ascii="Times New Roman" w:hAnsi="Times New Roman" w:cs="Times New Roman"/>
          <w:sz w:val="28"/>
          <w:szCs w:val="28"/>
        </w:rPr>
        <w:t xml:space="preserve"> </w:t>
      </w:r>
      <w:r>
        <w:rPr>
          <w:rFonts w:ascii="Times New Roman" w:hAnsi="Times New Roman" w:cs="Times New Roman"/>
          <w:sz w:val="28"/>
          <w:szCs w:val="28"/>
        </w:rPr>
        <w:t>прош</w:t>
      </w:r>
      <w:r w:rsidR="00EE4077">
        <w:rPr>
          <w:rFonts w:ascii="Times New Roman" w:hAnsi="Times New Roman" w:cs="Times New Roman"/>
          <w:sz w:val="28"/>
          <w:szCs w:val="28"/>
        </w:rPr>
        <w:t>ли</w:t>
      </w:r>
      <w:r>
        <w:rPr>
          <w:rFonts w:ascii="Times New Roman" w:hAnsi="Times New Roman" w:cs="Times New Roman"/>
          <w:sz w:val="28"/>
          <w:szCs w:val="28"/>
        </w:rPr>
        <w:t xml:space="preserve"> диспансеризацию по оценке репродуктивного здоровья, из них</w:t>
      </w:r>
      <w:r w:rsidR="00EE4077">
        <w:rPr>
          <w:rFonts w:ascii="Times New Roman" w:hAnsi="Times New Roman" w:cs="Times New Roman"/>
          <w:sz w:val="28"/>
          <w:szCs w:val="28"/>
        </w:rPr>
        <w:t xml:space="preserve"> 2 638 500 </w:t>
      </w:r>
      <w:r>
        <w:rPr>
          <w:rFonts w:ascii="Times New Roman" w:hAnsi="Times New Roman" w:cs="Times New Roman"/>
          <w:sz w:val="28"/>
          <w:szCs w:val="28"/>
        </w:rPr>
        <w:t>мужчин</w:t>
      </w:r>
      <w:r w:rsidR="00EE4077">
        <w:rPr>
          <w:rFonts w:ascii="Times New Roman" w:hAnsi="Times New Roman" w:cs="Times New Roman"/>
          <w:sz w:val="28"/>
          <w:szCs w:val="28"/>
        </w:rPr>
        <w:t xml:space="preserve"> (39,1%)</w:t>
      </w:r>
      <w:r>
        <w:rPr>
          <w:rFonts w:ascii="Times New Roman" w:hAnsi="Times New Roman" w:cs="Times New Roman"/>
          <w:sz w:val="28"/>
          <w:szCs w:val="28"/>
        </w:rPr>
        <w:t xml:space="preserve"> и</w:t>
      </w:r>
      <w:r w:rsidR="00EE4077">
        <w:rPr>
          <w:rFonts w:ascii="Times New Roman" w:hAnsi="Times New Roman" w:cs="Times New Roman"/>
          <w:sz w:val="28"/>
          <w:szCs w:val="28"/>
        </w:rPr>
        <w:t xml:space="preserve"> 4 101 322 </w:t>
      </w:r>
      <w:r>
        <w:rPr>
          <w:rFonts w:ascii="Times New Roman" w:hAnsi="Times New Roman" w:cs="Times New Roman"/>
          <w:sz w:val="28"/>
          <w:szCs w:val="28"/>
        </w:rPr>
        <w:t>женщины</w:t>
      </w:r>
      <w:r w:rsidR="00EE4077">
        <w:rPr>
          <w:rFonts w:ascii="Times New Roman" w:hAnsi="Times New Roman" w:cs="Times New Roman"/>
          <w:sz w:val="28"/>
          <w:szCs w:val="28"/>
        </w:rPr>
        <w:t xml:space="preserve"> (60,9%)</w:t>
      </w:r>
      <w:r>
        <w:rPr>
          <w:rFonts w:ascii="Times New Roman" w:hAnsi="Times New Roman" w:cs="Times New Roman"/>
          <w:sz w:val="28"/>
          <w:szCs w:val="28"/>
        </w:rPr>
        <w:t>.</w:t>
      </w:r>
    </w:p>
    <w:p w14:paraId="05AD3DE2" w14:textId="5F24E941"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Охват диспансеризацией составил </w:t>
      </w:r>
      <w:r w:rsidR="000E00D2">
        <w:rPr>
          <w:rFonts w:ascii="Times New Roman" w:hAnsi="Times New Roman" w:cs="Times New Roman"/>
          <w:sz w:val="28"/>
          <w:szCs w:val="28"/>
        </w:rPr>
        <w:t>52,7</w:t>
      </w:r>
      <w:r>
        <w:rPr>
          <w:rFonts w:ascii="Times New Roman" w:hAnsi="Times New Roman" w:cs="Times New Roman"/>
          <w:sz w:val="28"/>
          <w:szCs w:val="28"/>
        </w:rPr>
        <w:t>% от плана (</w:t>
      </w:r>
      <w:r w:rsidR="00320D04">
        <w:rPr>
          <w:rFonts w:ascii="Times New Roman" w:hAnsi="Times New Roman" w:cs="Times New Roman"/>
          <w:sz w:val="28"/>
          <w:szCs w:val="28"/>
        </w:rPr>
        <w:t xml:space="preserve">6 739 </w:t>
      </w:r>
      <w:r>
        <w:rPr>
          <w:rFonts w:ascii="Times New Roman" w:hAnsi="Times New Roman" w:cs="Times New Roman"/>
          <w:sz w:val="28"/>
          <w:szCs w:val="28"/>
        </w:rPr>
        <w:t xml:space="preserve">824 осмотренных </w:t>
      </w:r>
      <w:r w:rsidR="000E00D2">
        <w:rPr>
          <w:rFonts w:ascii="Times New Roman" w:hAnsi="Times New Roman" w:cs="Times New Roman"/>
          <w:sz w:val="28"/>
          <w:szCs w:val="28"/>
        </w:rPr>
        <w:br/>
      </w:r>
      <w:r>
        <w:rPr>
          <w:rFonts w:ascii="Times New Roman" w:hAnsi="Times New Roman" w:cs="Times New Roman"/>
          <w:sz w:val="28"/>
          <w:szCs w:val="28"/>
        </w:rPr>
        <w:t>из 42 920 750 запланированных диспансеризаци</w:t>
      </w:r>
      <w:r w:rsidR="00F43883">
        <w:rPr>
          <w:rFonts w:ascii="Times New Roman" w:hAnsi="Times New Roman" w:cs="Times New Roman"/>
          <w:sz w:val="28"/>
          <w:szCs w:val="28"/>
        </w:rPr>
        <w:t>ей</w:t>
      </w:r>
      <w:r>
        <w:rPr>
          <w:rFonts w:ascii="Times New Roman" w:hAnsi="Times New Roman" w:cs="Times New Roman"/>
          <w:sz w:val="28"/>
          <w:szCs w:val="28"/>
        </w:rPr>
        <w:t xml:space="preserve"> в 2024 г</w:t>
      </w:r>
      <w:r w:rsidR="000E00D2">
        <w:rPr>
          <w:rFonts w:ascii="Times New Roman" w:hAnsi="Times New Roman" w:cs="Times New Roman"/>
          <w:sz w:val="28"/>
          <w:szCs w:val="28"/>
        </w:rPr>
        <w:t>.</w:t>
      </w:r>
      <w:r>
        <w:rPr>
          <w:rFonts w:ascii="Times New Roman" w:hAnsi="Times New Roman" w:cs="Times New Roman"/>
          <w:sz w:val="28"/>
          <w:szCs w:val="28"/>
        </w:rPr>
        <w:t xml:space="preserve">): из них 46,6% мужчин </w:t>
      </w:r>
      <w:r w:rsidR="000E00D2">
        <w:rPr>
          <w:rFonts w:ascii="Times New Roman" w:hAnsi="Times New Roman" w:cs="Times New Roman"/>
          <w:sz w:val="28"/>
          <w:szCs w:val="28"/>
        </w:rPr>
        <w:br/>
      </w:r>
      <w:r>
        <w:rPr>
          <w:rFonts w:ascii="Times New Roman" w:hAnsi="Times New Roman" w:cs="Times New Roman"/>
          <w:sz w:val="28"/>
          <w:szCs w:val="28"/>
        </w:rPr>
        <w:t>(2 638 500 из 5 655 951)</w:t>
      </w:r>
      <w:r w:rsidR="000E00D2">
        <w:rPr>
          <w:rFonts w:ascii="Times New Roman" w:hAnsi="Times New Roman" w:cs="Times New Roman"/>
          <w:sz w:val="28"/>
          <w:szCs w:val="28"/>
        </w:rPr>
        <w:t xml:space="preserve"> и 57,5</w:t>
      </w:r>
      <w:r>
        <w:rPr>
          <w:rFonts w:ascii="Times New Roman" w:hAnsi="Times New Roman" w:cs="Times New Roman"/>
          <w:sz w:val="28"/>
          <w:szCs w:val="28"/>
        </w:rPr>
        <w:t>% женщин (4 101 322 из 7 129 587).</w:t>
      </w:r>
    </w:p>
    <w:p w14:paraId="3DCA3A05" w14:textId="0BF7A5CE"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По результатам I этапа направлены на II этап диспансеризации по оценке репродуктивного здоровья 737</w:t>
      </w:r>
      <w:r w:rsidR="000E00D2">
        <w:rPr>
          <w:rFonts w:ascii="Times New Roman" w:hAnsi="Times New Roman" w:cs="Times New Roman"/>
          <w:sz w:val="28"/>
          <w:szCs w:val="28"/>
        </w:rPr>
        <w:t> </w:t>
      </w:r>
      <w:r>
        <w:rPr>
          <w:rFonts w:ascii="Times New Roman" w:hAnsi="Times New Roman" w:cs="Times New Roman"/>
          <w:sz w:val="28"/>
          <w:szCs w:val="28"/>
        </w:rPr>
        <w:t>060</w:t>
      </w:r>
      <w:r w:rsidR="000E00D2">
        <w:rPr>
          <w:rFonts w:ascii="Times New Roman" w:hAnsi="Times New Roman" w:cs="Times New Roman"/>
          <w:sz w:val="28"/>
          <w:szCs w:val="28"/>
        </w:rPr>
        <w:t xml:space="preserve"> застрахованных лиц</w:t>
      </w:r>
      <w:r>
        <w:rPr>
          <w:rFonts w:ascii="Times New Roman" w:hAnsi="Times New Roman" w:cs="Times New Roman"/>
          <w:sz w:val="28"/>
          <w:szCs w:val="28"/>
        </w:rPr>
        <w:t>, из них 147 241 мужчин</w:t>
      </w:r>
      <w:r w:rsidR="000E00D2">
        <w:rPr>
          <w:rFonts w:ascii="Times New Roman" w:hAnsi="Times New Roman" w:cs="Times New Roman"/>
          <w:sz w:val="28"/>
          <w:szCs w:val="28"/>
        </w:rPr>
        <w:t xml:space="preserve"> (5,6</w:t>
      </w:r>
      <w:r>
        <w:rPr>
          <w:rFonts w:ascii="Times New Roman" w:hAnsi="Times New Roman" w:cs="Times New Roman"/>
          <w:sz w:val="28"/>
          <w:szCs w:val="28"/>
        </w:rPr>
        <w:t xml:space="preserve">% от прошедших I этап диспансеризации) и 589 819 женщин (14,4% от прошедших </w:t>
      </w:r>
      <w:r w:rsidR="000E00D2">
        <w:rPr>
          <w:rFonts w:ascii="Times New Roman" w:hAnsi="Times New Roman" w:cs="Times New Roman"/>
          <w:sz w:val="28"/>
          <w:szCs w:val="28"/>
        </w:rPr>
        <w:br/>
      </w:r>
      <w:r>
        <w:rPr>
          <w:rFonts w:ascii="Times New Roman" w:hAnsi="Times New Roman" w:cs="Times New Roman"/>
          <w:sz w:val="28"/>
          <w:szCs w:val="28"/>
        </w:rPr>
        <w:t>I этап диспансеризации).</w:t>
      </w:r>
    </w:p>
    <w:p w14:paraId="1220B7DF" w14:textId="77777777"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Установлены группы здоровья:</w:t>
      </w:r>
    </w:p>
    <w:p w14:paraId="0C3AA8A0" w14:textId="70DF43B0"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I группа –</w:t>
      </w:r>
      <w:r w:rsidR="00B74CDA">
        <w:rPr>
          <w:rFonts w:ascii="Times New Roman" w:hAnsi="Times New Roman" w:cs="Times New Roman"/>
          <w:sz w:val="28"/>
          <w:szCs w:val="28"/>
        </w:rPr>
        <w:t xml:space="preserve"> 75,8%</w:t>
      </w:r>
      <w:r>
        <w:rPr>
          <w:rFonts w:ascii="Times New Roman" w:hAnsi="Times New Roman" w:cs="Times New Roman"/>
          <w:sz w:val="28"/>
          <w:szCs w:val="28"/>
        </w:rPr>
        <w:t xml:space="preserve"> (67% у женщин</w:t>
      </w:r>
      <w:r w:rsidR="00F43883">
        <w:rPr>
          <w:rFonts w:ascii="Times New Roman" w:hAnsi="Times New Roman" w:cs="Times New Roman"/>
          <w:sz w:val="28"/>
          <w:szCs w:val="28"/>
        </w:rPr>
        <w:t>;</w:t>
      </w:r>
      <w:r>
        <w:rPr>
          <w:rFonts w:ascii="Times New Roman" w:hAnsi="Times New Roman" w:cs="Times New Roman"/>
          <w:sz w:val="28"/>
          <w:szCs w:val="28"/>
        </w:rPr>
        <w:t xml:space="preserve"> 88,6% у мужчин);</w:t>
      </w:r>
    </w:p>
    <w:p w14:paraId="2BFAE6EF" w14:textId="1236AFF0" w:rsidR="00067D70" w:rsidRDefault="00F43883"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II группа – 15,8% (20,6% у женщин;</w:t>
      </w:r>
      <w:r w:rsidR="00067D70">
        <w:rPr>
          <w:rFonts w:ascii="Times New Roman" w:hAnsi="Times New Roman" w:cs="Times New Roman"/>
          <w:sz w:val="28"/>
          <w:szCs w:val="28"/>
        </w:rPr>
        <w:t xml:space="preserve"> 8,9% у мужчин), выявлены факторы риска заболеваний репродуктивной системы;</w:t>
      </w:r>
    </w:p>
    <w:p w14:paraId="61392741" w14:textId="023B3364" w:rsidR="00067D70"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III группа – 8,4% имеют заболевания репродуктивно</w:t>
      </w:r>
      <w:r w:rsidR="00F43883">
        <w:rPr>
          <w:rFonts w:ascii="Times New Roman" w:hAnsi="Times New Roman" w:cs="Times New Roman"/>
          <w:sz w:val="28"/>
          <w:szCs w:val="28"/>
        </w:rPr>
        <w:t xml:space="preserve">й системы (12,4% женщин; 2,5% </w:t>
      </w:r>
      <w:r>
        <w:rPr>
          <w:rFonts w:ascii="Times New Roman" w:hAnsi="Times New Roman" w:cs="Times New Roman"/>
          <w:sz w:val="28"/>
          <w:szCs w:val="28"/>
        </w:rPr>
        <w:t>мужчин).</w:t>
      </w:r>
    </w:p>
    <w:p w14:paraId="5146C417" w14:textId="642AAC92" w:rsidR="005C6885" w:rsidRDefault="00067D70" w:rsidP="00067D70">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Учитывая изложенное, на законодательном уровне Российской Федерации предусмотрены нормы, направленные на сохранение и укрепление здоровья членов семей, застрахованных по обязательному медицинскому страхованию.</w:t>
      </w:r>
    </w:p>
    <w:p w14:paraId="04DF0872" w14:textId="2407A843"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По данным ФОМС</w:t>
      </w:r>
      <w:r w:rsidR="00011098"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825D24">
        <w:rPr>
          <w:rFonts w:ascii="Times New Roman" w:hAnsi="Times New Roman" w:cs="Times New Roman"/>
          <w:sz w:val="28"/>
          <w:szCs w:val="28"/>
        </w:rPr>
        <w:t>в 2024</w:t>
      </w:r>
      <w:r w:rsidR="00011098" w:rsidRPr="00D845C9">
        <w:rPr>
          <w:rFonts w:ascii="Times New Roman" w:hAnsi="Times New Roman" w:cs="Times New Roman"/>
          <w:sz w:val="28"/>
          <w:szCs w:val="28"/>
        </w:rPr>
        <w:t xml:space="preserve"> г. 3</w:t>
      </w:r>
      <w:r w:rsidR="00825D24">
        <w:rPr>
          <w:rFonts w:ascii="Times New Roman" w:hAnsi="Times New Roman" w:cs="Times New Roman"/>
          <w:sz w:val="28"/>
          <w:szCs w:val="28"/>
        </w:rPr>
        <w:t xml:space="preserve">83 757 </w:t>
      </w:r>
      <w:r w:rsidRPr="00D845C9">
        <w:rPr>
          <w:rFonts w:ascii="Times New Roman" w:hAnsi="Times New Roman" w:cs="Times New Roman"/>
          <w:sz w:val="28"/>
          <w:szCs w:val="28"/>
        </w:rPr>
        <w:t>дете</w:t>
      </w:r>
      <w:r w:rsidR="00011098" w:rsidRPr="00D845C9">
        <w:rPr>
          <w:rFonts w:ascii="Times New Roman" w:hAnsi="Times New Roman" w:cs="Times New Roman"/>
          <w:sz w:val="28"/>
          <w:szCs w:val="28"/>
        </w:rPr>
        <w:t>й</w:t>
      </w:r>
      <w:r w:rsidR="00825D24">
        <w:rPr>
          <w:rFonts w:ascii="Times New Roman" w:hAnsi="Times New Roman" w:cs="Times New Roman"/>
          <w:sz w:val="28"/>
          <w:szCs w:val="28"/>
        </w:rPr>
        <w:t xml:space="preserve"> (2023 г. – 367 208 детей)</w:t>
      </w:r>
      <w:r w:rsidRPr="00D845C9">
        <w:rPr>
          <w:rFonts w:ascii="Times New Roman" w:hAnsi="Times New Roman" w:cs="Times New Roman"/>
          <w:sz w:val="28"/>
          <w:szCs w:val="28"/>
        </w:rPr>
        <w:t xml:space="preserve"> прош</w:t>
      </w:r>
      <w:r w:rsidR="00011098" w:rsidRPr="00D845C9">
        <w:rPr>
          <w:rFonts w:ascii="Times New Roman" w:hAnsi="Times New Roman" w:cs="Times New Roman"/>
          <w:sz w:val="28"/>
          <w:szCs w:val="28"/>
        </w:rPr>
        <w:t>ли</w:t>
      </w:r>
      <w:r w:rsidRPr="00D845C9">
        <w:rPr>
          <w:rFonts w:ascii="Times New Roman" w:hAnsi="Times New Roman" w:cs="Times New Roman"/>
          <w:sz w:val="28"/>
          <w:szCs w:val="28"/>
        </w:rPr>
        <w:t xml:space="preserve"> медицинскую реабилитацию в рамках территориальных программ </w:t>
      </w:r>
      <w:r w:rsidR="00825D24">
        <w:rPr>
          <w:rFonts w:ascii="Times New Roman" w:hAnsi="Times New Roman" w:cs="Times New Roman"/>
          <w:sz w:val="28"/>
          <w:szCs w:val="28"/>
        </w:rPr>
        <w:t>обязательного медицинского страхования</w:t>
      </w:r>
      <w:r w:rsidRPr="00D845C9">
        <w:rPr>
          <w:rFonts w:ascii="Times New Roman" w:hAnsi="Times New Roman" w:cs="Times New Roman"/>
          <w:sz w:val="28"/>
          <w:szCs w:val="28"/>
        </w:rPr>
        <w:t>, в том числе:</w:t>
      </w:r>
    </w:p>
    <w:p w14:paraId="5362BBC2" w14:textId="04376C7C"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 в амбулаторных условиях – </w:t>
      </w:r>
      <w:r w:rsidR="00891852">
        <w:rPr>
          <w:rFonts w:ascii="Times New Roman" w:hAnsi="Times New Roman" w:cs="Times New Roman"/>
          <w:sz w:val="28"/>
          <w:szCs w:val="28"/>
        </w:rPr>
        <w:t xml:space="preserve">170 144 ребенка (2023 г. – </w:t>
      </w:r>
      <w:r w:rsidRPr="00D845C9">
        <w:rPr>
          <w:rFonts w:ascii="Times New Roman" w:hAnsi="Times New Roman" w:cs="Times New Roman"/>
          <w:sz w:val="28"/>
          <w:szCs w:val="28"/>
        </w:rPr>
        <w:t>163 028 детей</w:t>
      </w:r>
      <w:r w:rsidR="00891852">
        <w:rPr>
          <w:rFonts w:ascii="Times New Roman" w:hAnsi="Times New Roman" w:cs="Times New Roman"/>
          <w:sz w:val="28"/>
          <w:szCs w:val="28"/>
        </w:rPr>
        <w:t>)</w:t>
      </w:r>
      <w:r w:rsidRPr="00D845C9">
        <w:rPr>
          <w:rFonts w:ascii="Times New Roman" w:hAnsi="Times New Roman" w:cs="Times New Roman"/>
          <w:sz w:val="28"/>
          <w:szCs w:val="28"/>
        </w:rPr>
        <w:t>;</w:t>
      </w:r>
    </w:p>
    <w:p w14:paraId="17C0D821" w14:textId="147B8E1B"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 в условиях дневного стационара – </w:t>
      </w:r>
      <w:r w:rsidR="00891852">
        <w:rPr>
          <w:rFonts w:ascii="Times New Roman" w:hAnsi="Times New Roman" w:cs="Times New Roman"/>
          <w:sz w:val="28"/>
          <w:szCs w:val="28"/>
        </w:rPr>
        <w:t xml:space="preserve">102 798 детей (2023 г. – </w:t>
      </w:r>
      <w:r w:rsidRPr="00D845C9">
        <w:rPr>
          <w:rFonts w:ascii="Times New Roman" w:hAnsi="Times New Roman" w:cs="Times New Roman"/>
          <w:sz w:val="28"/>
          <w:szCs w:val="28"/>
        </w:rPr>
        <w:t>98 818 детей</w:t>
      </w:r>
      <w:r w:rsidR="00891852">
        <w:rPr>
          <w:rFonts w:ascii="Times New Roman" w:hAnsi="Times New Roman" w:cs="Times New Roman"/>
          <w:sz w:val="28"/>
          <w:szCs w:val="28"/>
        </w:rPr>
        <w:t>);</w:t>
      </w:r>
    </w:p>
    <w:p w14:paraId="282A572F" w14:textId="042AF604"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 в условиях круглосуточного стационара – </w:t>
      </w:r>
      <w:r w:rsidR="00727C15">
        <w:rPr>
          <w:rFonts w:ascii="Times New Roman" w:hAnsi="Times New Roman" w:cs="Times New Roman"/>
          <w:sz w:val="28"/>
          <w:szCs w:val="28"/>
        </w:rPr>
        <w:t xml:space="preserve">110 815 детей (2023 г. – </w:t>
      </w:r>
      <w:r w:rsidRPr="00D845C9">
        <w:rPr>
          <w:rFonts w:ascii="Times New Roman" w:hAnsi="Times New Roman" w:cs="Times New Roman"/>
          <w:sz w:val="28"/>
          <w:szCs w:val="28"/>
        </w:rPr>
        <w:t xml:space="preserve">105 362 </w:t>
      </w:r>
      <w:r w:rsidR="00727C15">
        <w:rPr>
          <w:rFonts w:ascii="Times New Roman" w:hAnsi="Times New Roman" w:cs="Times New Roman"/>
          <w:sz w:val="28"/>
          <w:szCs w:val="28"/>
        </w:rPr>
        <w:t>ребенка)</w:t>
      </w:r>
      <w:r w:rsidR="009A1118">
        <w:rPr>
          <w:rFonts w:ascii="Times New Roman" w:hAnsi="Times New Roman" w:cs="Times New Roman"/>
          <w:sz w:val="28"/>
          <w:szCs w:val="28"/>
        </w:rPr>
        <w:t>.</w:t>
      </w:r>
    </w:p>
    <w:p w14:paraId="187ED3E9" w14:textId="3CCAAD0C"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Согласно отчетным данным, представленным территориальными </w:t>
      </w:r>
      <w:r w:rsidR="00011098" w:rsidRPr="00D845C9">
        <w:rPr>
          <w:rFonts w:ascii="Times New Roman" w:hAnsi="Times New Roman" w:cs="Times New Roman"/>
          <w:sz w:val="28"/>
          <w:szCs w:val="28"/>
        </w:rPr>
        <w:t>ФОМС</w:t>
      </w:r>
      <w:r w:rsidR="00B12B76" w:rsidRPr="00D845C9">
        <w:rPr>
          <w:rFonts w:ascii="Times New Roman" w:hAnsi="Times New Roman" w:cs="Times New Roman"/>
          <w:sz w:val="28"/>
          <w:szCs w:val="28"/>
        </w:rPr>
        <w:t>,</w:t>
      </w:r>
      <w:r w:rsidRPr="00D845C9">
        <w:rPr>
          <w:rFonts w:ascii="Times New Roman" w:hAnsi="Times New Roman" w:cs="Times New Roman"/>
          <w:sz w:val="28"/>
          <w:szCs w:val="28"/>
        </w:rPr>
        <w:t xml:space="preserve"> количество детей, прошедших медицинскую реабилитацию в рамках территориальных программ </w:t>
      </w:r>
      <w:r w:rsidR="00FC5803">
        <w:rPr>
          <w:rFonts w:ascii="Times New Roman" w:hAnsi="Times New Roman" w:cs="Times New Roman"/>
          <w:sz w:val="28"/>
          <w:szCs w:val="28"/>
        </w:rPr>
        <w:t>обязательного медицинского страхования</w:t>
      </w:r>
      <w:r w:rsidR="00011098" w:rsidRPr="00D845C9">
        <w:rPr>
          <w:rFonts w:ascii="Times New Roman" w:hAnsi="Times New Roman" w:cs="Times New Roman"/>
          <w:sz w:val="28"/>
          <w:szCs w:val="28"/>
        </w:rPr>
        <w:t>,</w:t>
      </w:r>
      <w:r w:rsidRPr="00D845C9">
        <w:rPr>
          <w:rFonts w:ascii="Times New Roman" w:hAnsi="Times New Roman" w:cs="Times New Roman"/>
          <w:sz w:val="28"/>
          <w:szCs w:val="28"/>
        </w:rPr>
        <w:t xml:space="preserve"> за 202</w:t>
      </w:r>
      <w:r w:rsidR="00FC5803">
        <w:rPr>
          <w:rFonts w:ascii="Times New Roman" w:hAnsi="Times New Roman" w:cs="Times New Roman"/>
          <w:sz w:val="28"/>
          <w:szCs w:val="28"/>
        </w:rPr>
        <w:t>4</w:t>
      </w:r>
      <w:r w:rsidRPr="00D845C9">
        <w:rPr>
          <w:rFonts w:ascii="Times New Roman" w:hAnsi="Times New Roman" w:cs="Times New Roman"/>
          <w:sz w:val="28"/>
          <w:szCs w:val="28"/>
        </w:rPr>
        <w:t xml:space="preserve"> г</w:t>
      </w:r>
      <w:r w:rsidR="00011098"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FC5803">
        <w:rPr>
          <w:rFonts w:ascii="Times New Roman" w:hAnsi="Times New Roman" w:cs="Times New Roman"/>
          <w:sz w:val="28"/>
          <w:szCs w:val="28"/>
        </w:rPr>
        <w:br/>
      </w:r>
      <w:r w:rsidRPr="00D845C9">
        <w:rPr>
          <w:rFonts w:ascii="Times New Roman" w:hAnsi="Times New Roman" w:cs="Times New Roman"/>
          <w:sz w:val="28"/>
          <w:szCs w:val="28"/>
        </w:rPr>
        <w:t xml:space="preserve">с учетом </w:t>
      </w:r>
      <w:proofErr w:type="spellStart"/>
      <w:r w:rsidRPr="00D845C9">
        <w:rPr>
          <w:rFonts w:ascii="Times New Roman" w:hAnsi="Times New Roman" w:cs="Times New Roman"/>
          <w:sz w:val="28"/>
          <w:szCs w:val="28"/>
        </w:rPr>
        <w:t>этапности</w:t>
      </w:r>
      <w:proofErr w:type="spellEnd"/>
      <w:r w:rsidRPr="00D845C9">
        <w:rPr>
          <w:rFonts w:ascii="Times New Roman" w:hAnsi="Times New Roman" w:cs="Times New Roman"/>
          <w:sz w:val="28"/>
          <w:szCs w:val="28"/>
        </w:rPr>
        <w:t xml:space="preserve"> составило: </w:t>
      </w:r>
    </w:p>
    <w:p w14:paraId="560D14DD" w14:textId="26155448"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1 этапа медицинской реабилитации (</w:t>
      </w:r>
      <w:r w:rsidR="00AC31B2">
        <w:rPr>
          <w:rFonts w:ascii="Times New Roman" w:hAnsi="Times New Roman" w:cs="Times New Roman"/>
          <w:sz w:val="28"/>
          <w:szCs w:val="28"/>
        </w:rPr>
        <w:t>в стационарных условиях</w:t>
      </w:r>
      <w:r w:rsidRPr="00D845C9">
        <w:rPr>
          <w:rFonts w:ascii="Times New Roman" w:hAnsi="Times New Roman" w:cs="Times New Roman"/>
          <w:sz w:val="28"/>
          <w:szCs w:val="28"/>
        </w:rPr>
        <w:t xml:space="preserve">) </w:t>
      </w:r>
      <w:r w:rsidR="008F2BCE"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320D04">
        <w:rPr>
          <w:rFonts w:ascii="Times New Roman" w:hAnsi="Times New Roman" w:cs="Times New Roman"/>
          <w:sz w:val="28"/>
          <w:szCs w:val="28"/>
        </w:rPr>
        <w:br/>
      </w:r>
      <w:r w:rsidR="00FC5803">
        <w:rPr>
          <w:rFonts w:ascii="Times New Roman" w:hAnsi="Times New Roman" w:cs="Times New Roman"/>
          <w:sz w:val="28"/>
          <w:szCs w:val="28"/>
        </w:rPr>
        <w:t xml:space="preserve">400 детей (2023 г. – </w:t>
      </w:r>
      <w:r w:rsidRPr="00D845C9">
        <w:rPr>
          <w:rFonts w:ascii="Times New Roman" w:hAnsi="Times New Roman" w:cs="Times New Roman"/>
          <w:sz w:val="28"/>
          <w:szCs w:val="28"/>
        </w:rPr>
        <w:t>663 ребенка</w:t>
      </w:r>
      <w:r w:rsidR="00FC5803">
        <w:rPr>
          <w:rFonts w:ascii="Times New Roman" w:hAnsi="Times New Roman" w:cs="Times New Roman"/>
          <w:sz w:val="28"/>
          <w:szCs w:val="28"/>
        </w:rPr>
        <w:t>)</w:t>
      </w:r>
      <w:r w:rsidRPr="00D845C9">
        <w:rPr>
          <w:rFonts w:ascii="Times New Roman" w:hAnsi="Times New Roman" w:cs="Times New Roman"/>
          <w:sz w:val="28"/>
          <w:szCs w:val="28"/>
        </w:rPr>
        <w:t xml:space="preserve">, в том числе на реанимационной койке и (или) койке интенсивной терапии по профилю «анестезиология и реаниматология» </w:t>
      </w:r>
      <w:r w:rsidR="008F2BCE" w:rsidRPr="00D845C9">
        <w:rPr>
          <w:rFonts w:ascii="Times New Roman" w:hAnsi="Times New Roman" w:cs="Times New Roman"/>
          <w:sz w:val="28"/>
          <w:szCs w:val="28"/>
        </w:rPr>
        <w:t xml:space="preserve">– </w:t>
      </w:r>
      <w:r w:rsidR="00891930">
        <w:rPr>
          <w:rFonts w:ascii="Times New Roman" w:hAnsi="Times New Roman" w:cs="Times New Roman"/>
          <w:sz w:val="28"/>
          <w:szCs w:val="28"/>
        </w:rPr>
        <w:t xml:space="preserve">292 ребенка (2023 г. – </w:t>
      </w:r>
      <w:r w:rsidRPr="00D845C9">
        <w:rPr>
          <w:rFonts w:ascii="Times New Roman" w:hAnsi="Times New Roman" w:cs="Times New Roman"/>
          <w:sz w:val="28"/>
          <w:szCs w:val="28"/>
        </w:rPr>
        <w:t>134 ребенка</w:t>
      </w:r>
      <w:r w:rsidR="00891930">
        <w:rPr>
          <w:rFonts w:ascii="Times New Roman" w:hAnsi="Times New Roman" w:cs="Times New Roman"/>
          <w:sz w:val="28"/>
          <w:szCs w:val="28"/>
        </w:rPr>
        <w:t>)</w:t>
      </w:r>
      <w:r w:rsidR="00AC31B2">
        <w:rPr>
          <w:rFonts w:ascii="Times New Roman" w:hAnsi="Times New Roman" w:cs="Times New Roman"/>
          <w:sz w:val="28"/>
          <w:szCs w:val="28"/>
        </w:rPr>
        <w:t>;</w:t>
      </w:r>
    </w:p>
    <w:p w14:paraId="75D078ED" w14:textId="50496D96"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2 этапа медицинской реабилитации (</w:t>
      </w:r>
      <w:r w:rsidR="00AC31B2">
        <w:rPr>
          <w:rFonts w:ascii="Times New Roman" w:hAnsi="Times New Roman" w:cs="Times New Roman"/>
          <w:sz w:val="28"/>
          <w:szCs w:val="28"/>
        </w:rPr>
        <w:t>в стационарных условиях</w:t>
      </w:r>
      <w:r w:rsidRPr="00D845C9">
        <w:rPr>
          <w:rFonts w:ascii="Times New Roman" w:hAnsi="Times New Roman" w:cs="Times New Roman"/>
          <w:sz w:val="28"/>
          <w:szCs w:val="28"/>
        </w:rPr>
        <w:t xml:space="preserve">) </w:t>
      </w:r>
      <w:r w:rsidR="003F52DC"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891930">
        <w:rPr>
          <w:rFonts w:ascii="Times New Roman" w:hAnsi="Times New Roman" w:cs="Times New Roman"/>
          <w:sz w:val="28"/>
          <w:szCs w:val="28"/>
        </w:rPr>
        <w:t xml:space="preserve">110 830 детей (2023 г. – </w:t>
      </w:r>
      <w:r w:rsidRPr="00D845C9">
        <w:rPr>
          <w:rFonts w:ascii="Times New Roman" w:hAnsi="Times New Roman" w:cs="Times New Roman"/>
          <w:sz w:val="28"/>
          <w:szCs w:val="28"/>
        </w:rPr>
        <w:t>105 276 детей</w:t>
      </w:r>
      <w:r w:rsidR="00891930">
        <w:rPr>
          <w:rFonts w:ascii="Times New Roman" w:hAnsi="Times New Roman" w:cs="Times New Roman"/>
          <w:sz w:val="28"/>
          <w:szCs w:val="28"/>
        </w:rPr>
        <w:t>)</w:t>
      </w:r>
      <w:r w:rsidRPr="00D845C9">
        <w:rPr>
          <w:rFonts w:ascii="Times New Roman" w:hAnsi="Times New Roman" w:cs="Times New Roman"/>
          <w:sz w:val="28"/>
          <w:szCs w:val="28"/>
        </w:rPr>
        <w:t xml:space="preserve">; </w:t>
      </w:r>
    </w:p>
    <w:p w14:paraId="31BF0F48" w14:textId="3156EB6D" w:rsidR="005F011F"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3 этапа (</w:t>
      </w:r>
      <w:r w:rsidR="00AC31B2">
        <w:rPr>
          <w:rFonts w:ascii="Times New Roman" w:hAnsi="Times New Roman" w:cs="Times New Roman"/>
          <w:sz w:val="28"/>
          <w:szCs w:val="28"/>
        </w:rPr>
        <w:t>в амбулаторных условиях</w:t>
      </w:r>
      <w:r w:rsidRPr="00D845C9">
        <w:rPr>
          <w:rFonts w:ascii="Times New Roman" w:hAnsi="Times New Roman" w:cs="Times New Roman"/>
          <w:sz w:val="28"/>
          <w:szCs w:val="28"/>
        </w:rPr>
        <w:t xml:space="preserve">) </w:t>
      </w:r>
      <w:r w:rsidR="005F011F"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F35EEB">
        <w:rPr>
          <w:rFonts w:ascii="Times New Roman" w:hAnsi="Times New Roman" w:cs="Times New Roman"/>
          <w:sz w:val="28"/>
          <w:szCs w:val="28"/>
        </w:rPr>
        <w:t xml:space="preserve">170 144 ребенка (2023 г. – </w:t>
      </w:r>
      <w:r w:rsidR="00AC31B2">
        <w:rPr>
          <w:rFonts w:ascii="Times New Roman" w:hAnsi="Times New Roman" w:cs="Times New Roman"/>
          <w:sz w:val="28"/>
          <w:szCs w:val="28"/>
        </w:rPr>
        <w:br/>
      </w:r>
      <w:r w:rsidRPr="00D845C9">
        <w:rPr>
          <w:rFonts w:ascii="Times New Roman" w:hAnsi="Times New Roman" w:cs="Times New Roman"/>
          <w:sz w:val="28"/>
          <w:szCs w:val="28"/>
        </w:rPr>
        <w:t>163 028 детей</w:t>
      </w:r>
      <w:r w:rsidR="00F35EEB">
        <w:rPr>
          <w:rFonts w:ascii="Times New Roman" w:hAnsi="Times New Roman" w:cs="Times New Roman"/>
          <w:sz w:val="28"/>
          <w:szCs w:val="28"/>
        </w:rPr>
        <w:t>);</w:t>
      </w:r>
    </w:p>
    <w:p w14:paraId="1F829423" w14:textId="06D1177A"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3 этапа (</w:t>
      </w:r>
      <w:r w:rsidR="00AC31B2">
        <w:rPr>
          <w:rFonts w:ascii="Times New Roman" w:hAnsi="Times New Roman" w:cs="Times New Roman"/>
          <w:sz w:val="28"/>
          <w:szCs w:val="28"/>
        </w:rPr>
        <w:t>в условиях дневного стационара</w:t>
      </w:r>
      <w:r w:rsidRPr="00D845C9">
        <w:rPr>
          <w:rFonts w:ascii="Times New Roman" w:hAnsi="Times New Roman" w:cs="Times New Roman"/>
          <w:sz w:val="28"/>
          <w:szCs w:val="28"/>
        </w:rPr>
        <w:t xml:space="preserve">) </w:t>
      </w:r>
      <w:r w:rsidR="005F011F"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F35EEB">
        <w:rPr>
          <w:rFonts w:ascii="Times New Roman" w:hAnsi="Times New Roman" w:cs="Times New Roman"/>
          <w:sz w:val="28"/>
          <w:szCs w:val="28"/>
        </w:rPr>
        <w:t xml:space="preserve">102 798 детей (2023 г. – </w:t>
      </w:r>
      <w:r w:rsidRPr="00D845C9">
        <w:rPr>
          <w:rFonts w:ascii="Times New Roman" w:hAnsi="Times New Roman" w:cs="Times New Roman"/>
          <w:sz w:val="28"/>
          <w:szCs w:val="28"/>
        </w:rPr>
        <w:t>98 818 детей</w:t>
      </w:r>
      <w:r w:rsidR="00F35EEB">
        <w:rPr>
          <w:rFonts w:ascii="Times New Roman" w:hAnsi="Times New Roman" w:cs="Times New Roman"/>
          <w:sz w:val="28"/>
          <w:szCs w:val="28"/>
        </w:rPr>
        <w:t>).</w:t>
      </w:r>
    </w:p>
    <w:p w14:paraId="2E154788" w14:textId="6F3F2881" w:rsidR="007C71F1" w:rsidRPr="00D845C9" w:rsidRDefault="002520DA" w:rsidP="00542DBF">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29 208 детей</w:t>
      </w:r>
      <w:r w:rsidR="005F011F" w:rsidRPr="00D845C9">
        <w:rPr>
          <w:rFonts w:ascii="Times New Roman" w:hAnsi="Times New Roman" w:cs="Times New Roman"/>
          <w:sz w:val="28"/>
          <w:szCs w:val="28"/>
        </w:rPr>
        <w:t xml:space="preserve"> в 202</w:t>
      </w:r>
      <w:r>
        <w:rPr>
          <w:rFonts w:ascii="Times New Roman" w:hAnsi="Times New Roman" w:cs="Times New Roman"/>
          <w:sz w:val="28"/>
          <w:szCs w:val="28"/>
        </w:rPr>
        <w:t>4</w:t>
      </w:r>
      <w:r w:rsidR="005F011F" w:rsidRPr="00D845C9">
        <w:rPr>
          <w:rFonts w:ascii="Times New Roman" w:hAnsi="Times New Roman" w:cs="Times New Roman"/>
          <w:sz w:val="28"/>
          <w:szCs w:val="28"/>
        </w:rPr>
        <w:t xml:space="preserve"> г. </w:t>
      </w:r>
      <w:r w:rsidR="00741352" w:rsidRPr="00D845C9">
        <w:rPr>
          <w:rFonts w:ascii="Times New Roman" w:hAnsi="Times New Roman" w:cs="Times New Roman"/>
          <w:sz w:val="28"/>
          <w:szCs w:val="28"/>
        </w:rPr>
        <w:t>прош</w:t>
      </w:r>
      <w:r w:rsidR="005F011F" w:rsidRPr="00D845C9">
        <w:rPr>
          <w:rFonts w:ascii="Times New Roman" w:hAnsi="Times New Roman" w:cs="Times New Roman"/>
          <w:sz w:val="28"/>
          <w:szCs w:val="28"/>
        </w:rPr>
        <w:t>ли</w:t>
      </w:r>
      <w:r w:rsidR="00741352" w:rsidRPr="00D845C9">
        <w:rPr>
          <w:rFonts w:ascii="Times New Roman" w:hAnsi="Times New Roman" w:cs="Times New Roman"/>
          <w:sz w:val="28"/>
          <w:szCs w:val="28"/>
        </w:rPr>
        <w:t xml:space="preserve"> медицинскую реабилитацию в федеральных медицинских организациях в рамках базовой программы </w:t>
      </w:r>
      <w:r>
        <w:rPr>
          <w:rFonts w:ascii="Times New Roman" w:hAnsi="Times New Roman" w:cs="Times New Roman"/>
          <w:sz w:val="28"/>
          <w:szCs w:val="28"/>
        </w:rPr>
        <w:t>обязательного медицинского страхования (2023 г. – 28 193 ребенка)</w:t>
      </w:r>
      <w:r w:rsidR="00AC31B2">
        <w:rPr>
          <w:rFonts w:ascii="Times New Roman" w:hAnsi="Times New Roman" w:cs="Times New Roman"/>
          <w:sz w:val="28"/>
          <w:szCs w:val="28"/>
        </w:rPr>
        <w:t>:</w:t>
      </w:r>
    </w:p>
    <w:p w14:paraId="3EEB5483" w14:textId="64FF3719"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 в условиях дневного стационара </w:t>
      </w:r>
      <w:r w:rsidR="00F91913"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2520DA">
        <w:rPr>
          <w:rFonts w:ascii="Times New Roman" w:hAnsi="Times New Roman" w:cs="Times New Roman"/>
          <w:sz w:val="28"/>
          <w:szCs w:val="28"/>
        </w:rPr>
        <w:t xml:space="preserve">2 354 ребенка (2023 г. – </w:t>
      </w:r>
      <w:r w:rsidRPr="00D845C9">
        <w:rPr>
          <w:rFonts w:ascii="Times New Roman" w:hAnsi="Times New Roman" w:cs="Times New Roman"/>
          <w:sz w:val="28"/>
          <w:szCs w:val="28"/>
        </w:rPr>
        <w:t>2 006 детей</w:t>
      </w:r>
      <w:r w:rsidR="002520DA">
        <w:rPr>
          <w:rFonts w:ascii="Times New Roman" w:hAnsi="Times New Roman" w:cs="Times New Roman"/>
          <w:sz w:val="28"/>
          <w:szCs w:val="28"/>
        </w:rPr>
        <w:t>);</w:t>
      </w:r>
    </w:p>
    <w:p w14:paraId="171A85EE" w14:textId="1118031E"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 в </w:t>
      </w:r>
      <w:r w:rsidR="00AC31B2">
        <w:rPr>
          <w:rFonts w:ascii="Times New Roman" w:hAnsi="Times New Roman" w:cs="Times New Roman"/>
          <w:sz w:val="28"/>
          <w:szCs w:val="28"/>
        </w:rPr>
        <w:t>стационарных условиях</w:t>
      </w:r>
      <w:r w:rsidRPr="00D845C9">
        <w:rPr>
          <w:rFonts w:ascii="Times New Roman" w:hAnsi="Times New Roman" w:cs="Times New Roman"/>
          <w:sz w:val="28"/>
          <w:szCs w:val="28"/>
        </w:rPr>
        <w:t xml:space="preserve"> </w:t>
      </w:r>
      <w:r w:rsidR="00F91913"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2520DA">
        <w:rPr>
          <w:rFonts w:ascii="Times New Roman" w:hAnsi="Times New Roman" w:cs="Times New Roman"/>
          <w:sz w:val="28"/>
          <w:szCs w:val="28"/>
        </w:rPr>
        <w:t xml:space="preserve">27 152 ребенка (2023 г. – </w:t>
      </w:r>
      <w:r w:rsidRPr="00D845C9">
        <w:rPr>
          <w:rFonts w:ascii="Times New Roman" w:hAnsi="Times New Roman" w:cs="Times New Roman"/>
          <w:sz w:val="28"/>
          <w:szCs w:val="28"/>
        </w:rPr>
        <w:t>26 419 детей</w:t>
      </w:r>
      <w:r w:rsidR="002520DA">
        <w:rPr>
          <w:rFonts w:ascii="Times New Roman" w:hAnsi="Times New Roman" w:cs="Times New Roman"/>
          <w:sz w:val="28"/>
          <w:szCs w:val="28"/>
        </w:rPr>
        <w:t>).</w:t>
      </w:r>
    </w:p>
    <w:p w14:paraId="1C40A29D" w14:textId="5E60C6D4"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Согласно данным реестров счетов на оплату специализированной медицинской помощи, оказанной федеральными медицинскими организациями, количество застрахованных лиц, прошедших медицинскую реабилитацию в рамках базовой программы </w:t>
      </w:r>
      <w:r w:rsidR="002F66E5">
        <w:rPr>
          <w:rFonts w:ascii="Times New Roman" w:hAnsi="Times New Roman" w:cs="Times New Roman"/>
          <w:sz w:val="28"/>
          <w:szCs w:val="28"/>
        </w:rPr>
        <w:t>обязательного медицинского страхования</w:t>
      </w:r>
      <w:r w:rsidR="009A1DDE" w:rsidRPr="00D845C9">
        <w:rPr>
          <w:rFonts w:ascii="Times New Roman" w:hAnsi="Times New Roman" w:cs="Times New Roman"/>
          <w:sz w:val="28"/>
          <w:szCs w:val="28"/>
        </w:rPr>
        <w:t>,</w:t>
      </w:r>
      <w:r w:rsidRPr="00D845C9">
        <w:rPr>
          <w:rFonts w:ascii="Times New Roman" w:hAnsi="Times New Roman" w:cs="Times New Roman"/>
          <w:sz w:val="28"/>
          <w:szCs w:val="28"/>
        </w:rPr>
        <w:t xml:space="preserve"> за 202</w:t>
      </w:r>
      <w:r w:rsidR="002F66E5">
        <w:rPr>
          <w:rFonts w:ascii="Times New Roman" w:hAnsi="Times New Roman" w:cs="Times New Roman"/>
          <w:sz w:val="28"/>
          <w:szCs w:val="28"/>
        </w:rPr>
        <w:t>4</w:t>
      </w:r>
      <w:r w:rsidRPr="00D845C9">
        <w:rPr>
          <w:rFonts w:ascii="Times New Roman" w:hAnsi="Times New Roman" w:cs="Times New Roman"/>
          <w:sz w:val="28"/>
          <w:szCs w:val="28"/>
        </w:rPr>
        <w:t xml:space="preserve"> г</w:t>
      </w:r>
      <w:r w:rsidR="00B10278" w:rsidRPr="00D845C9">
        <w:rPr>
          <w:rFonts w:ascii="Times New Roman" w:hAnsi="Times New Roman" w:cs="Times New Roman"/>
          <w:sz w:val="28"/>
          <w:szCs w:val="28"/>
        </w:rPr>
        <w:t>.</w:t>
      </w:r>
      <w:r w:rsidRPr="00D845C9">
        <w:rPr>
          <w:rFonts w:ascii="Times New Roman" w:hAnsi="Times New Roman" w:cs="Times New Roman"/>
          <w:sz w:val="28"/>
          <w:szCs w:val="28"/>
        </w:rPr>
        <w:t xml:space="preserve"> с учетом </w:t>
      </w:r>
      <w:proofErr w:type="spellStart"/>
      <w:r w:rsidRPr="00D845C9">
        <w:rPr>
          <w:rFonts w:ascii="Times New Roman" w:hAnsi="Times New Roman" w:cs="Times New Roman"/>
          <w:sz w:val="28"/>
          <w:szCs w:val="28"/>
        </w:rPr>
        <w:t>этапности</w:t>
      </w:r>
      <w:proofErr w:type="spellEnd"/>
      <w:r w:rsidRPr="00D845C9">
        <w:rPr>
          <w:rFonts w:ascii="Times New Roman" w:hAnsi="Times New Roman" w:cs="Times New Roman"/>
          <w:sz w:val="28"/>
          <w:szCs w:val="28"/>
        </w:rPr>
        <w:t xml:space="preserve"> составило:</w:t>
      </w:r>
    </w:p>
    <w:p w14:paraId="1CD9F048" w14:textId="2246C067"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1 этапа медицинской реабилитации (</w:t>
      </w:r>
      <w:r w:rsidR="002452C7">
        <w:rPr>
          <w:rFonts w:ascii="Times New Roman" w:hAnsi="Times New Roman" w:cs="Times New Roman"/>
          <w:sz w:val="28"/>
          <w:szCs w:val="28"/>
        </w:rPr>
        <w:t>в стационарных условиях</w:t>
      </w:r>
      <w:r w:rsidRPr="00D845C9">
        <w:rPr>
          <w:rFonts w:ascii="Times New Roman" w:hAnsi="Times New Roman" w:cs="Times New Roman"/>
          <w:sz w:val="28"/>
          <w:szCs w:val="28"/>
        </w:rPr>
        <w:t xml:space="preserve">) – </w:t>
      </w:r>
      <w:r w:rsidR="002452C7">
        <w:rPr>
          <w:rFonts w:ascii="Times New Roman" w:hAnsi="Times New Roman" w:cs="Times New Roman"/>
          <w:sz w:val="28"/>
          <w:szCs w:val="28"/>
        </w:rPr>
        <w:br/>
      </w:r>
      <w:r w:rsidR="00F828B0">
        <w:rPr>
          <w:rFonts w:ascii="Times New Roman" w:hAnsi="Times New Roman" w:cs="Times New Roman"/>
          <w:sz w:val="28"/>
          <w:szCs w:val="28"/>
        </w:rPr>
        <w:t>3 ребенка;</w:t>
      </w:r>
    </w:p>
    <w:p w14:paraId="570E30B9" w14:textId="0B100B35"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2 этапа медицинской реабилитации (</w:t>
      </w:r>
      <w:r w:rsidR="002452C7">
        <w:rPr>
          <w:rFonts w:ascii="Times New Roman" w:hAnsi="Times New Roman" w:cs="Times New Roman"/>
          <w:sz w:val="28"/>
          <w:szCs w:val="28"/>
        </w:rPr>
        <w:t>в стационарных условиях</w:t>
      </w:r>
      <w:r w:rsidRPr="00D845C9">
        <w:rPr>
          <w:rFonts w:ascii="Times New Roman" w:hAnsi="Times New Roman" w:cs="Times New Roman"/>
          <w:sz w:val="28"/>
          <w:szCs w:val="28"/>
        </w:rPr>
        <w:t xml:space="preserve">) – </w:t>
      </w:r>
      <w:r w:rsidR="00B10278" w:rsidRPr="00D845C9">
        <w:rPr>
          <w:rFonts w:ascii="Times New Roman" w:hAnsi="Times New Roman" w:cs="Times New Roman"/>
          <w:sz w:val="28"/>
          <w:szCs w:val="28"/>
        </w:rPr>
        <w:br/>
      </w:r>
      <w:r w:rsidR="00F828B0">
        <w:rPr>
          <w:rFonts w:ascii="Times New Roman" w:hAnsi="Times New Roman" w:cs="Times New Roman"/>
          <w:sz w:val="28"/>
          <w:szCs w:val="28"/>
        </w:rPr>
        <w:t>26 419 детей;</w:t>
      </w:r>
    </w:p>
    <w:p w14:paraId="222ED52A" w14:textId="6D8373C2" w:rsidR="007C71F1"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в рамках 3 этапа (</w:t>
      </w:r>
      <w:r w:rsidR="002452C7">
        <w:rPr>
          <w:rFonts w:ascii="Times New Roman" w:hAnsi="Times New Roman" w:cs="Times New Roman"/>
          <w:sz w:val="28"/>
          <w:szCs w:val="28"/>
        </w:rPr>
        <w:t>в условиях дневного стационара</w:t>
      </w:r>
      <w:r w:rsidRPr="00D845C9">
        <w:rPr>
          <w:rFonts w:ascii="Times New Roman" w:hAnsi="Times New Roman" w:cs="Times New Roman"/>
          <w:sz w:val="28"/>
          <w:szCs w:val="28"/>
        </w:rPr>
        <w:t>) – 2 006 детей.</w:t>
      </w:r>
    </w:p>
    <w:p w14:paraId="5DC6A61C" w14:textId="4ADE4C00" w:rsidR="007C71F1"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В рамках реализации федерального проекта «Борьба с сахарным диабетом» </w:t>
      </w:r>
      <w:r w:rsidR="00795C3F" w:rsidRPr="00D845C9">
        <w:rPr>
          <w:rFonts w:ascii="Times New Roman" w:hAnsi="Times New Roman" w:cs="Times New Roman"/>
          <w:sz w:val="28"/>
          <w:szCs w:val="28"/>
        </w:rPr>
        <w:br/>
      </w:r>
      <w:r w:rsidRPr="00D845C9">
        <w:rPr>
          <w:rFonts w:ascii="Times New Roman" w:hAnsi="Times New Roman" w:cs="Times New Roman"/>
          <w:sz w:val="28"/>
          <w:szCs w:val="28"/>
        </w:rPr>
        <w:t>в 202</w:t>
      </w:r>
      <w:r w:rsidR="00302A36">
        <w:rPr>
          <w:rFonts w:ascii="Times New Roman" w:hAnsi="Times New Roman" w:cs="Times New Roman"/>
          <w:sz w:val="28"/>
          <w:szCs w:val="28"/>
        </w:rPr>
        <w:t>4</w:t>
      </w:r>
      <w:r w:rsidRPr="00D845C9">
        <w:rPr>
          <w:rFonts w:ascii="Times New Roman" w:hAnsi="Times New Roman" w:cs="Times New Roman"/>
          <w:sz w:val="28"/>
          <w:szCs w:val="28"/>
        </w:rPr>
        <w:t xml:space="preserve"> г</w:t>
      </w:r>
      <w:r w:rsidR="00DF66B5" w:rsidRPr="00D845C9">
        <w:rPr>
          <w:rFonts w:ascii="Times New Roman" w:hAnsi="Times New Roman" w:cs="Times New Roman"/>
          <w:sz w:val="28"/>
          <w:szCs w:val="28"/>
        </w:rPr>
        <w:t>.</w:t>
      </w:r>
      <w:r w:rsidRPr="00D845C9">
        <w:rPr>
          <w:rFonts w:ascii="Times New Roman" w:hAnsi="Times New Roman" w:cs="Times New Roman"/>
          <w:sz w:val="28"/>
          <w:szCs w:val="28"/>
        </w:rPr>
        <w:t xml:space="preserve"> реализованы мероприятия по совершенствованию системы оказания медицинской помощи лицам с сахарным диабетом, в том числе детям.</w:t>
      </w:r>
    </w:p>
    <w:p w14:paraId="771670E6" w14:textId="1DDE3BC5" w:rsidR="00302A36" w:rsidRDefault="00302A36" w:rsidP="00302A36">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Паспортом </w:t>
      </w:r>
      <w:r w:rsidRPr="00D845C9">
        <w:rPr>
          <w:rFonts w:ascii="Times New Roman" w:hAnsi="Times New Roman" w:cs="Times New Roman"/>
          <w:sz w:val="28"/>
          <w:szCs w:val="28"/>
        </w:rPr>
        <w:t>федерального проекта «Борьба с сахарным диабетом»</w:t>
      </w:r>
      <w:r>
        <w:rPr>
          <w:rFonts w:ascii="Times New Roman" w:hAnsi="Times New Roman" w:cs="Times New Roman"/>
          <w:sz w:val="28"/>
          <w:szCs w:val="28"/>
        </w:rPr>
        <w:t xml:space="preserve"> предусмотрены мероприятия по обеспечению детей с сахарным диабетом 1 типа </w:t>
      </w:r>
      <w:r w:rsidR="00241D7B">
        <w:rPr>
          <w:rFonts w:ascii="Times New Roman" w:hAnsi="Times New Roman" w:cs="Times New Roman"/>
          <w:sz w:val="28"/>
          <w:szCs w:val="28"/>
        </w:rPr>
        <w:br/>
      </w:r>
      <w:r>
        <w:rPr>
          <w:rFonts w:ascii="Times New Roman" w:hAnsi="Times New Roman" w:cs="Times New Roman"/>
          <w:sz w:val="28"/>
          <w:szCs w:val="28"/>
        </w:rPr>
        <w:t xml:space="preserve">в возрасте от 2 до 17 лет включительно и нуждающихся беременных женщин </w:t>
      </w:r>
      <w:r w:rsidR="00241D7B">
        <w:rPr>
          <w:rFonts w:ascii="Times New Roman" w:hAnsi="Times New Roman" w:cs="Times New Roman"/>
          <w:sz w:val="28"/>
          <w:szCs w:val="28"/>
        </w:rPr>
        <w:br/>
      </w:r>
      <w:r>
        <w:rPr>
          <w:rFonts w:ascii="Times New Roman" w:hAnsi="Times New Roman" w:cs="Times New Roman"/>
          <w:sz w:val="28"/>
          <w:szCs w:val="28"/>
        </w:rPr>
        <w:t xml:space="preserve">с сахарным диабетом в соответствии со стандартами медицинской помощи </w:t>
      </w:r>
      <w:r w:rsidR="0058593C">
        <w:rPr>
          <w:rFonts w:ascii="Times New Roman" w:hAnsi="Times New Roman" w:cs="Times New Roman"/>
          <w:sz w:val="28"/>
          <w:szCs w:val="28"/>
        </w:rPr>
        <w:br/>
      </w:r>
      <w:r>
        <w:rPr>
          <w:rFonts w:ascii="Times New Roman" w:hAnsi="Times New Roman" w:cs="Times New Roman"/>
          <w:sz w:val="28"/>
          <w:szCs w:val="28"/>
        </w:rPr>
        <w:t>и клиническими рекомендациями системами непрерывного мониторинга уровня гликемии (далее – СНМГ), в том числе российского производства.</w:t>
      </w:r>
    </w:p>
    <w:p w14:paraId="776A4709" w14:textId="3D36DFF0" w:rsidR="0058593C" w:rsidRDefault="0058593C" w:rsidP="0058593C">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распоряжениями Правительства Российской Федерации </w:t>
      </w:r>
      <w:r>
        <w:rPr>
          <w:rFonts w:ascii="Times New Roman" w:hAnsi="Times New Roman" w:cs="Times New Roman"/>
          <w:sz w:val="28"/>
          <w:szCs w:val="28"/>
        </w:rPr>
        <w:br/>
        <w:t xml:space="preserve">от 22 ноября 2023 г. № 3285-р и от 8 ноября 2024 г. № 3189-р Минздравом России были заключены соглашения с субъектами Российской Федерации о предоставлении субсидий на выполнение мероприятий по обеспечению детей с сахарным диабетом </w:t>
      </w:r>
      <w:r>
        <w:rPr>
          <w:rFonts w:ascii="Times New Roman" w:hAnsi="Times New Roman" w:cs="Times New Roman"/>
          <w:sz w:val="28"/>
          <w:szCs w:val="28"/>
        </w:rPr>
        <w:br/>
        <w:t>1 типа СНМГ в рамках федерального проекта «Борьба с сахарным диабетом» государственной программы Российской Федерации «Развитие здравоохранения».</w:t>
      </w:r>
    </w:p>
    <w:p w14:paraId="71A7ACAF" w14:textId="2AFB968C" w:rsidR="0058593C" w:rsidRDefault="0058593C" w:rsidP="0058593C">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Средства на обеспечение детей с сахарным диабетом 1 типа в возрасте от 2 </w:t>
      </w:r>
      <w:r w:rsidR="00F828B0">
        <w:rPr>
          <w:rFonts w:ascii="Times New Roman" w:hAnsi="Times New Roman" w:cs="Times New Roman"/>
          <w:sz w:val="28"/>
          <w:szCs w:val="28"/>
        </w:rPr>
        <w:br/>
      </w:r>
      <w:r>
        <w:rPr>
          <w:rFonts w:ascii="Times New Roman" w:hAnsi="Times New Roman" w:cs="Times New Roman"/>
          <w:sz w:val="28"/>
          <w:szCs w:val="28"/>
        </w:rPr>
        <w:t xml:space="preserve">до 4 лет и от 4 до 17 лет включительно на условиях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получили </w:t>
      </w:r>
      <w:r w:rsidR="00F828B0">
        <w:rPr>
          <w:rFonts w:ascii="Times New Roman" w:hAnsi="Times New Roman" w:cs="Times New Roman"/>
          <w:sz w:val="28"/>
          <w:szCs w:val="28"/>
        </w:rPr>
        <w:br/>
      </w:r>
      <w:r>
        <w:rPr>
          <w:rFonts w:ascii="Times New Roman" w:hAnsi="Times New Roman" w:cs="Times New Roman"/>
          <w:sz w:val="28"/>
          <w:szCs w:val="28"/>
        </w:rPr>
        <w:t>88 субъектов Российской Федерации (обеспечение СНМГ для детей в г. Москве осуществляется в полном объеме за счет региональных средств).</w:t>
      </w:r>
    </w:p>
    <w:p w14:paraId="1A3AA0B0" w14:textId="7FCE0DE3" w:rsidR="0058593C" w:rsidRDefault="0058593C" w:rsidP="0058593C">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субсидий осуществляется в соответствии с Правилами предоставления и распределения субсидий из федерального бюджета бюджетам субъектов Российской Федерации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w:t>
      </w:r>
      <w:r>
        <w:rPr>
          <w:rFonts w:ascii="Times New Roman" w:hAnsi="Times New Roman" w:cs="Times New Roman"/>
          <w:sz w:val="28"/>
          <w:szCs w:val="28"/>
        </w:rPr>
        <w:br/>
        <w:t xml:space="preserve">по обеспечению детей с сахарным диабетом 1 типа, нуждающихся в системах непрерывного мониторинга глюкозы (в том числе в расходных материалах к ним для обеспечения непрерывности осуществления мониторинга глюкозы в течение одного </w:t>
      </w:r>
      <w:r>
        <w:rPr>
          <w:rFonts w:ascii="Times New Roman" w:hAnsi="Times New Roman" w:cs="Times New Roman"/>
          <w:sz w:val="28"/>
          <w:szCs w:val="28"/>
        </w:rPr>
        <w:lastRenderedPageBreak/>
        <w:t xml:space="preserve">года), в рамках реализации федерального проекта «Борьба с сахарным диабетом», утвержденными постановлением Правительства Российской Федерации </w:t>
      </w:r>
      <w:r>
        <w:rPr>
          <w:rFonts w:ascii="Times New Roman" w:hAnsi="Times New Roman" w:cs="Times New Roman"/>
          <w:sz w:val="28"/>
          <w:szCs w:val="28"/>
        </w:rPr>
        <w:br/>
        <w:t>от 22 ноября 2023 г. № 1958 «О внесении изменений в постановление Правительства Российской Федерации от 26.12.2017 № 1640» (далее по тексту подраздела – Правила).</w:t>
      </w:r>
    </w:p>
    <w:p w14:paraId="77722605" w14:textId="1EF7BC78" w:rsidR="0058593C" w:rsidRDefault="0058593C" w:rsidP="0058593C">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Правилами осуществляется закупка систем непрерывного мониторинга глюкозы (расходных материалов к ним), зарегистрированных </w:t>
      </w:r>
      <w:r>
        <w:rPr>
          <w:rFonts w:ascii="Times New Roman" w:hAnsi="Times New Roman" w:cs="Times New Roman"/>
          <w:sz w:val="28"/>
          <w:szCs w:val="28"/>
        </w:rPr>
        <w:br/>
        <w:t>в Российской Федерации.</w:t>
      </w:r>
    </w:p>
    <w:p w14:paraId="4898B7A6" w14:textId="4204CE9B" w:rsidR="0058593C" w:rsidRDefault="0058593C" w:rsidP="0058593C">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представленными отчетам субъектов Российской Федерации </w:t>
      </w:r>
      <w:r>
        <w:rPr>
          <w:rFonts w:ascii="Times New Roman" w:hAnsi="Times New Roman" w:cs="Times New Roman"/>
          <w:sz w:val="28"/>
          <w:szCs w:val="28"/>
        </w:rPr>
        <w:br/>
        <w:t xml:space="preserve">о достижении значений результатов использования субсидии в 2024 г. 1 384 детей </w:t>
      </w:r>
      <w:r>
        <w:rPr>
          <w:rFonts w:ascii="Times New Roman" w:hAnsi="Times New Roman" w:cs="Times New Roman"/>
          <w:sz w:val="28"/>
          <w:szCs w:val="28"/>
        </w:rPr>
        <w:br/>
        <w:t>в возрасте от 2 до 4 лет и 56 744 детей в возрасте от 4 до 17 лет включительно обеспечено СНМГ в рамках федерального проекта «Борьба с сахарным диабетом».</w:t>
      </w:r>
    </w:p>
    <w:p w14:paraId="68576A6E" w14:textId="2154B20E" w:rsidR="00E84624" w:rsidRDefault="00E84624" w:rsidP="00E84624">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Паспортом </w:t>
      </w:r>
      <w:r w:rsidR="009F6F4E" w:rsidRPr="009F6F4E">
        <w:rPr>
          <w:rFonts w:ascii="Times New Roman" w:hAnsi="Times New Roman" w:cs="Times New Roman"/>
          <w:sz w:val="28"/>
          <w:szCs w:val="28"/>
        </w:rPr>
        <w:t>федерального проекта «Борьба с сахарным диабетом»</w:t>
      </w:r>
      <w:r>
        <w:rPr>
          <w:rFonts w:ascii="Times New Roman" w:hAnsi="Times New Roman" w:cs="Times New Roman"/>
          <w:sz w:val="28"/>
          <w:szCs w:val="28"/>
        </w:rPr>
        <w:t xml:space="preserve"> предусмотрено мероприятие «Беременные женщины с сахарным диабетом обеспечены системами непрерывного мониторинга глюкозы, в том числе российского производства», при реализации которого планируется обеспечить СНМГ ежегодно более 52,8 ты</w:t>
      </w:r>
      <w:r w:rsidR="009F6F4E">
        <w:rPr>
          <w:rFonts w:ascii="Times New Roman" w:hAnsi="Times New Roman" w:cs="Times New Roman"/>
          <w:sz w:val="28"/>
          <w:szCs w:val="28"/>
        </w:rPr>
        <w:t>с.</w:t>
      </w:r>
      <w:r>
        <w:rPr>
          <w:rFonts w:ascii="Times New Roman" w:hAnsi="Times New Roman" w:cs="Times New Roman"/>
          <w:sz w:val="28"/>
          <w:szCs w:val="28"/>
        </w:rPr>
        <w:t xml:space="preserve"> нуждающихся в них беременных.</w:t>
      </w:r>
    </w:p>
    <w:p w14:paraId="6175F0A4" w14:textId="4E1989DC" w:rsidR="00E84624" w:rsidRDefault="00E84624" w:rsidP="00E84624">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нормативно-правового регулирования реализации указанного мероприятия федерального проекта изданы Правила предоставления </w:t>
      </w:r>
      <w:r w:rsidR="00356D71">
        <w:rPr>
          <w:rFonts w:ascii="Times New Roman" w:hAnsi="Times New Roman" w:cs="Times New Roman"/>
          <w:sz w:val="28"/>
          <w:szCs w:val="28"/>
        </w:rPr>
        <w:br/>
      </w:r>
      <w:r>
        <w:rPr>
          <w:rFonts w:ascii="Times New Roman" w:hAnsi="Times New Roman" w:cs="Times New Roman"/>
          <w:sz w:val="28"/>
          <w:szCs w:val="28"/>
        </w:rPr>
        <w:t xml:space="preserve">и распределения субсидий из федерального бюджета бюджетам субъектов Российской Федерации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расходных обязательств субъектов Российской Федерации по финансовому обеспечению реализации мероприятий </w:t>
      </w:r>
      <w:r w:rsidR="00356D71">
        <w:rPr>
          <w:rFonts w:ascii="Times New Roman" w:hAnsi="Times New Roman" w:cs="Times New Roman"/>
          <w:sz w:val="28"/>
          <w:szCs w:val="28"/>
        </w:rPr>
        <w:br/>
      </w:r>
      <w:r>
        <w:rPr>
          <w:rFonts w:ascii="Times New Roman" w:hAnsi="Times New Roman" w:cs="Times New Roman"/>
          <w:sz w:val="28"/>
          <w:szCs w:val="28"/>
        </w:rPr>
        <w:t>по обеспечению нуждающихся беременных женщин системами непрерывного мониторинга глюкозы в рамках федерального проекта «Борьба с сахарным диабетом» (приложение № 25 к государственной программе Российской Федерации «Развитие здравоохранения», утвержденной постановлением Правительства Российской Федерации от 26</w:t>
      </w:r>
      <w:r w:rsidR="00356D71">
        <w:rPr>
          <w:rFonts w:ascii="Times New Roman" w:hAnsi="Times New Roman" w:cs="Times New Roman"/>
          <w:sz w:val="28"/>
          <w:szCs w:val="28"/>
        </w:rPr>
        <w:t xml:space="preserve"> декабря </w:t>
      </w:r>
      <w:r>
        <w:rPr>
          <w:rFonts w:ascii="Times New Roman" w:hAnsi="Times New Roman" w:cs="Times New Roman"/>
          <w:sz w:val="28"/>
          <w:szCs w:val="28"/>
        </w:rPr>
        <w:t>2017</w:t>
      </w:r>
      <w:r w:rsidR="00356D71">
        <w:rPr>
          <w:rFonts w:ascii="Times New Roman" w:hAnsi="Times New Roman" w:cs="Times New Roman"/>
          <w:sz w:val="28"/>
          <w:szCs w:val="28"/>
        </w:rPr>
        <w:t xml:space="preserve"> г. </w:t>
      </w:r>
      <w:r>
        <w:rPr>
          <w:rFonts w:ascii="Times New Roman" w:hAnsi="Times New Roman" w:cs="Times New Roman"/>
          <w:sz w:val="28"/>
          <w:szCs w:val="28"/>
        </w:rPr>
        <w:t>№ 1640</w:t>
      </w:r>
      <w:r w:rsidR="00356D71">
        <w:rPr>
          <w:rFonts w:ascii="Times New Roman" w:hAnsi="Times New Roman" w:cs="Times New Roman"/>
          <w:sz w:val="28"/>
          <w:szCs w:val="28"/>
        </w:rPr>
        <w:t>)</w:t>
      </w:r>
      <w:r>
        <w:rPr>
          <w:rFonts w:ascii="Times New Roman" w:hAnsi="Times New Roman" w:cs="Times New Roman"/>
          <w:sz w:val="28"/>
          <w:szCs w:val="28"/>
        </w:rPr>
        <w:t>.</w:t>
      </w:r>
    </w:p>
    <w:p w14:paraId="2C0D5EFC" w14:textId="63162B0B" w:rsidR="00E84624" w:rsidRDefault="00356D71" w:rsidP="00E84624">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E84624">
        <w:rPr>
          <w:rFonts w:ascii="Times New Roman" w:hAnsi="Times New Roman" w:cs="Times New Roman"/>
          <w:sz w:val="28"/>
          <w:szCs w:val="28"/>
        </w:rPr>
        <w:t xml:space="preserve"> соответствии с пунктом 44 части 1 статьи 21 Федерального закона</w:t>
      </w:r>
      <w:r>
        <w:rPr>
          <w:rFonts w:ascii="Times New Roman" w:hAnsi="Times New Roman" w:cs="Times New Roman"/>
          <w:sz w:val="28"/>
          <w:szCs w:val="28"/>
        </w:rPr>
        <w:t xml:space="preserve"> </w:t>
      </w:r>
      <w:r>
        <w:rPr>
          <w:rFonts w:ascii="Times New Roman" w:hAnsi="Times New Roman" w:cs="Times New Roman"/>
          <w:sz w:val="28"/>
          <w:szCs w:val="28"/>
        </w:rPr>
        <w:br/>
      </w:r>
      <w:r w:rsidR="00E84624">
        <w:rPr>
          <w:rFonts w:ascii="Times New Roman" w:hAnsi="Times New Roman" w:cs="Times New Roman"/>
          <w:sz w:val="28"/>
          <w:szCs w:val="28"/>
        </w:rPr>
        <w:t>«О федеральном бюджете на 2024 год и на плановый период 2025 и 2026 годов»</w:t>
      </w:r>
      <w:r>
        <w:rPr>
          <w:rFonts w:ascii="Times New Roman" w:hAnsi="Times New Roman" w:cs="Times New Roman"/>
          <w:sz w:val="28"/>
          <w:szCs w:val="28"/>
        </w:rPr>
        <w:t xml:space="preserve"> </w:t>
      </w:r>
      <w:r>
        <w:rPr>
          <w:rFonts w:ascii="Times New Roman" w:hAnsi="Times New Roman" w:cs="Times New Roman"/>
          <w:sz w:val="28"/>
          <w:szCs w:val="28"/>
        </w:rPr>
        <w:br/>
        <w:t xml:space="preserve">на указанные цели </w:t>
      </w:r>
      <w:r w:rsidR="00E84624">
        <w:rPr>
          <w:rFonts w:ascii="Times New Roman" w:hAnsi="Times New Roman" w:cs="Times New Roman"/>
          <w:sz w:val="28"/>
          <w:szCs w:val="28"/>
        </w:rPr>
        <w:t>в 2024 г</w:t>
      </w:r>
      <w:r>
        <w:rPr>
          <w:rFonts w:ascii="Times New Roman" w:hAnsi="Times New Roman" w:cs="Times New Roman"/>
          <w:sz w:val="28"/>
          <w:szCs w:val="28"/>
        </w:rPr>
        <w:t>.</w:t>
      </w:r>
      <w:r w:rsidR="00E84624">
        <w:rPr>
          <w:rFonts w:ascii="Times New Roman" w:hAnsi="Times New Roman" w:cs="Times New Roman"/>
          <w:sz w:val="28"/>
          <w:szCs w:val="28"/>
        </w:rPr>
        <w:t xml:space="preserve"> Минздраву России выделены бюджетные</w:t>
      </w:r>
      <w:r>
        <w:rPr>
          <w:rFonts w:ascii="Times New Roman" w:hAnsi="Times New Roman" w:cs="Times New Roman"/>
          <w:sz w:val="28"/>
          <w:szCs w:val="28"/>
        </w:rPr>
        <w:t xml:space="preserve"> </w:t>
      </w:r>
      <w:r w:rsidR="00E84624">
        <w:rPr>
          <w:rFonts w:ascii="Times New Roman" w:hAnsi="Times New Roman" w:cs="Times New Roman"/>
          <w:sz w:val="28"/>
          <w:szCs w:val="28"/>
        </w:rPr>
        <w:t xml:space="preserve">ассигнования </w:t>
      </w:r>
      <w:r>
        <w:rPr>
          <w:rFonts w:ascii="Times New Roman" w:hAnsi="Times New Roman" w:cs="Times New Roman"/>
          <w:sz w:val="28"/>
          <w:szCs w:val="28"/>
        </w:rPr>
        <w:br/>
      </w:r>
      <w:r w:rsidR="00E84624">
        <w:rPr>
          <w:rFonts w:ascii="Times New Roman" w:hAnsi="Times New Roman" w:cs="Times New Roman"/>
          <w:sz w:val="28"/>
          <w:szCs w:val="28"/>
        </w:rPr>
        <w:t>в размере 1 209 255,5 тыс</w:t>
      </w:r>
      <w:r w:rsidR="000D432F">
        <w:rPr>
          <w:rFonts w:ascii="Times New Roman" w:hAnsi="Times New Roman" w:cs="Times New Roman"/>
          <w:sz w:val="28"/>
          <w:szCs w:val="28"/>
        </w:rPr>
        <w:t>.</w:t>
      </w:r>
      <w:r w:rsidR="00E84624">
        <w:rPr>
          <w:rFonts w:ascii="Times New Roman" w:hAnsi="Times New Roman" w:cs="Times New Roman"/>
          <w:sz w:val="28"/>
          <w:szCs w:val="28"/>
        </w:rPr>
        <w:t xml:space="preserve"> рублей.</w:t>
      </w:r>
    </w:p>
    <w:p w14:paraId="083CECAC" w14:textId="21D7FB95" w:rsidR="00241D7B" w:rsidRDefault="00E84624" w:rsidP="00E84624">
      <w:pPr>
        <w:spacing w:after="0" w:line="264"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отчетами субъектов Российской Федерации</w:t>
      </w:r>
      <w:r w:rsidR="00CE7218">
        <w:rPr>
          <w:rFonts w:ascii="Times New Roman" w:hAnsi="Times New Roman" w:cs="Times New Roman"/>
          <w:sz w:val="28"/>
          <w:szCs w:val="28"/>
        </w:rPr>
        <w:t xml:space="preserve"> </w:t>
      </w:r>
      <w:r>
        <w:rPr>
          <w:rFonts w:ascii="Times New Roman" w:hAnsi="Times New Roman" w:cs="Times New Roman"/>
          <w:sz w:val="28"/>
          <w:szCs w:val="28"/>
        </w:rPr>
        <w:t xml:space="preserve">о достижении значений результатов предоставления субсидий </w:t>
      </w:r>
      <w:r w:rsidR="00D767EC">
        <w:rPr>
          <w:rFonts w:ascii="Times New Roman" w:hAnsi="Times New Roman" w:cs="Times New Roman"/>
          <w:sz w:val="28"/>
          <w:szCs w:val="28"/>
        </w:rPr>
        <w:t xml:space="preserve">в </w:t>
      </w:r>
      <w:r>
        <w:rPr>
          <w:rFonts w:ascii="Times New Roman" w:hAnsi="Times New Roman" w:cs="Times New Roman"/>
          <w:sz w:val="28"/>
          <w:szCs w:val="28"/>
        </w:rPr>
        <w:t>рамках заключенных соглашений</w:t>
      </w:r>
      <w:r w:rsidR="00CE7218">
        <w:rPr>
          <w:rFonts w:ascii="Times New Roman" w:hAnsi="Times New Roman" w:cs="Times New Roman"/>
          <w:sz w:val="28"/>
          <w:szCs w:val="28"/>
        </w:rPr>
        <w:t xml:space="preserve"> </w:t>
      </w:r>
      <w:r w:rsidR="00CE7218">
        <w:rPr>
          <w:rFonts w:ascii="Times New Roman" w:hAnsi="Times New Roman" w:cs="Times New Roman"/>
          <w:sz w:val="28"/>
          <w:szCs w:val="28"/>
        </w:rPr>
        <w:br/>
      </w:r>
      <w:r>
        <w:rPr>
          <w:rFonts w:ascii="Times New Roman" w:hAnsi="Times New Roman" w:cs="Times New Roman"/>
          <w:sz w:val="28"/>
          <w:szCs w:val="28"/>
        </w:rPr>
        <w:t>в 2024 г</w:t>
      </w:r>
      <w:r w:rsidR="00CE7218">
        <w:rPr>
          <w:rFonts w:ascii="Times New Roman" w:hAnsi="Times New Roman" w:cs="Times New Roman"/>
          <w:sz w:val="28"/>
          <w:szCs w:val="28"/>
        </w:rPr>
        <w:t>.</w:t>
      </w:r>
      <w:r>
        <w:rPr>
          <w:rFonts w:ascii="Times New Roman" w:hAnsi="Times New Roman" w:cs="Times New Roman"/>
          <w:sz w:val="28"/>
          <w:szCs w:val="28"/>
        </w:rPr>
        <w:t xml:space="preserve"> СНМГ обеспечено 10 370 беременных женщин (без учета г</w:t>
      </w:r>
      <w:r w:rsidR="00CE7218">
        <w:rPr>
          <w:rFonts w:ascii="Times New Roman" w:hAnsi="Times New Roman" w:cs="Times New Roman"/>
          <w:sz w:val="28"/>
          <w:szCs w:val="28"/>
        </w:rPr>
        <w:t xml:space="preserve">. </w:t>
      </w:r>
      <w:r>
        <w:rPr>
          <w:rFonts w:ascii="Times New Roman" w:hAnsi="Times New Roman" w:cs="Times New Roman"/>
          <w:sz w:val="28"/>
          <w:szCs w:val="28"/>
        </w:rPr>
        <w:t>Москвы).</w:t>
      </w:r>
    </w:p>
    <w:p w14:paraId="649C56F8" w14:textId="21626979" w:rsidR="007C71F1"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Согласно статье 80 Федерального закона № 323-ФЗ программой государственных гарантий бесплатного оказания гражданам медицинской помощи устанавливаются в том числе средние нормативы объема медицинской помощи, средние нормативы финансовых затрат на единицу объема медицинской помощи </w:t>
      </w:r>
      <w:r w:rsidR="00CE7218">
        <w:rPr>
          <w:rFonts w:ascii="Times New Roman" w:hAnsi="Times New Roman" w:cs="Times New Roman"/>
          <w:sz w:val="28"/>
          <w:szCs w:val="28"/>
        </w:rPr>
        <w:br/>
      </w:r>
      <w:r w:rsidRPr="00D845C9">
        <w:rPr>
          <w:rFonts w:ascii="Times New Roman" w:hAnsi="Times New Roman" w:cs="Times New Roman"/>
          <w:sz w:val="28"/>
          <w:szCs w:val="28"/>
        </w:rPr>
        <w:t xml:space="preserve">и средние </w:t>
      </w:r>
      <w:proofErr w:type="spellStart"/>
      <w:r w:rsidRPr="00D845C9">
        <w:rPr>
          <w:rFonts w:ascii="Times New Roman" w:hAnsi="Times New Roman" w:cs="Times New Roman"/>
          <w:sz w:val="28"/>
          <w:szCs w:val="28"/>
        </w:rPr>
        <w:t>подушевые</w:t>
      </w:r>
      <w:proofErr w:type="spellEnd"/>
      <w:r w:rsidRPr="00D845C9">
        <w:rPr>
          <w:rFonts w:ascii="Times New Roman" w:hAnsi="Times New Roman" w:cs="Times New Roman"/>
          <w:sz w:val="28"/>
          <w:szCs w:val="28"/>
        </w:rPr>
        <w:t xml:space="preserve"> нормативы финансирования. Следует отметить, </w:t>
      </w:r>
      <w:r w:rsidR="00585D8D">
        <w:rPr>
          <w:rFonts w:ascii="Times New Roman" w:hAnsi="Times New Roman" w:cs="Times New Roman"/>
          <w:sz w:val="28"/>
          <w:szCs w:val="28"/>
        </w:rPr>
        <w:br/>
      </w:r>
      <w:r w:rsidRPr="00D845C9">
        <w:rPr>
          <w:rFonts w:ascii="Times New Roman" w:hAnsi="Times New Roman" w:cs="Times New Roman"/>
          <w:sz w:val="28"/>
          <w:szCs w:val="28"/>
        </w:rPr>
        <w:t xml:space="preserve">что медицинская помощь детям в рамках указанной программы может оказываться любыми медицинскими организациями, участвующими в реализации </w:t>
      </w:r>
      <w:r w:rsidRPr="00D845C9">
        <w:rPr>
          <w:rFonts w:ascii="Times New Roman" w:hAnsi="Times New Roman" w:cs="Times New Roman"/>
          <w:sz w:val="28"/>
          <w:szCs w:val="28"/>
        </w:rPr>
        <w:lastRenderedPageBreak/>
        <w:t>территориальной программы государственных гарантий бесплатного оказания гражданам медицинской помощи (далее</w:t>
      </w:r>
      <w:r w:rsidR="004A5C64" w:rsidRPr="00D845C9">
        <w:rPr>
          <w:rFonts w:ascii="Times New Roman" w:hAnsi="Times New Roman" w:cs="Times New Roman"/>
          <w:sz w:val="28"/>
          <w:szCs w:val="28"/>
        </w:rPr>
        <w:t xml:space="preserve"> по тексту подраздела</w:t>
      </w:r>
      <w:r w:rsidRPr="00D845C9">
        <w:rPr>
          <w:rFonts w:ascii="Times New Roman" w:hAnsi="Times New Roman" w:cs="Times New Roman"/>
          <w:sz w:val="28"/>
          <w:szCs w:val="28"/>
        </w:rPr>
        <w:t xml:space="preserve"> – территориальная программа).</w:t>
      </w:r>
    </w:p>
    <w:p w14:paraId="59C34D43" w14:textId="26BDD6D8" w:rsidR="00741352" w:rsidRPr="00D845C9" w:rsidRDefault="00741352" w:rsidP="00542DBF">
      <w:pPr>
        <w:spacing w:after="0" w:line="264" w:lineRule="auto"/>
        <w:ind w:firstLine="708"/>
        <w:jc w:val="both"/>
        <w:rPr>
          <w:rFonts w:ascii="Times New Roman" w:hAnsi="Times New Roman" w:cs="Times New Roman"/>
          <w:sz w:val="28"/>
          <w:szCs w:val="28"/>
        </w:rPr>
      </w:pPr>
      <w:r w:rsidRPr="00D845C9">
        <w:rPr>
          <w:rFonts w:ascii="Times New Roman" w:hAnsi="Times New Roman" w:cs="Times New Roman"/>
          <w:sz w:val="28"/>
          <w:szCs w:val="28"/>
        </w:rPr>
        <w:t xml:space="preserve">Форма федерального статистического наблюдения № 62 «Сведения </w:t>
      </w:r>
      <w:r w:rsidR="009C12E5">
        <w:rPr>
          <w:rFonts w:ascii="Times New Roman" w:hAnsi="Times New Roman" w:cs="Times New Roman"/>
          <w:sz w:val="28"/>
          <w:szCs w:val="28"/>
        </w:rPr>
        <w:br/>
      </w:r>
      <w:r w:rsidRPr="00D845C9">
        <w:rPr>
          <w:rFonts w:ascii="Times New Roman" w:hAnsi="Times New Roman" w:cs="Times New Roman"/>
          <w:sz w:val="28"/>
          <w:szCs w:val="28"/>
        </w:rPr>
        <w:t xml:space="preserve">о ресурсном обеспечении и оказании медицинской помощи населению» включает данные об объеме оказанной медицинской помощи в стационарных условиях </w:t>
      </w:r>
      <w:r w:rsidR="00FB4C8E">
        <w:rPr>
          <w:rFonts w:ascii="Times New Roman" w:hAnsi="Times New Roman" w:cs="Times New Roman"/>
          <w:sz w:val="28"/>
          <w:szCs w:val="28"/>
        </w:rPr>
        <w:br/>
      </w:r>
      <w:r w:rsidRPr="00D845C9">
        <w:rPr>
          <w:rFonts w:ascii="Times New Roman" w:hAnsi="Times New Roman" w:cs="Times New Roman"/>
          <w:sz w:val="28"/>
          <w:szCs w:val="28"/>
        </w:rPr>
        <w:t>и размере ее финансирования по профилям медицинской помощи, оказываемой детям (педиатрия, детская кардиология, детская онкология, детская урология-андрология, детская хирургия, детская эндокринология, стоматология детская). Указанные данные за 202</w:t>
      </w:r>
      <w:r w:rsidR="00FB4C8E">
        <w:rPr>
          <w:rFonts w:ascii="Times New Roman" w:hAnsi="Times New Roman" w:cs="Times New Roman"/>
          <w:sz w:val="28"/>
          <w:szCs w:val="28"/>
        </w:rPr>
        <w:t>3</w:t>
      </w:r>
      <w:r w:rsidR="00706339" w:rsidRPr="00D845C9">
        <w:rPr>
          <w:rFonts w:ascii="Times New Roman" w:hAnsi="Times New Roman" w:cs="Times New Roman"/>
          <w:sz w:val="28"/>
          <w:szCs w:val="28"/>
        </w:rPr>
        <w:t>-</w:t>
      </w:r>
      <w:r w:rsidRPr="00D845C9">
        <w:rPr>
          <w:rFonts w:ascii="Times New Roman" w:hAnsi="Times New Roman" w:cs="Times New Roman"/>
          <w:sz w:val="28"/>
          <w:szCs w:val="28"/>
        </w:rPr>
        <w:t>202</w:t>
      </w:r>
      <w:r w:rsidR="00FB4C8E">
        <w:rPr>
          <w:rFonts w:ascii="Times New Roman" w:hAnsi="Times New Roman" w:cs="Times New Roman"/>
          <w:sz w:val="28"/>
          <w:szCs w:val="28"/>
        </w:rPr>
        <w:t>4</w:t>
      </w:r>
      <w:r w:rsidRPr="00D845C9">
        <w:rPr>
          <w:rFonts w:ascii="Times New Roman" w:hAnsi="Times New Roman" w:cs="Times New Roman"/>
          <w:sz w:val="28"/>
          <w:szCs w:val="28"/>
        </w:rPr>
        <w:t xml:space="preserve"> гг. представлены в таблице.</w:t>
      </w:r>
    </w:p>
    <w:p w14:paraId="43E04895" w14:textId="290C20AF" w:rsidR="001A5B0E" w:rsidRPr="00D845C9" w:rsidRDefault="001A5B0E" w:rsidP="001A5B0E">
      <w:pPr>
        <w:spacing w:before="120" w:after="120" w:line="240" w:lineRule="auto"/>
        <w:ind w:firstLine="709"/>
        <w:jc w:val="center"/>
        <w:rPr>
          <w:rFonts w:ascii="Times New Roman" w:eastAsia="Times New Roman" w:hAnsi="Times New Roman" w:cs="Times New Roman"/>
          <w:b/>
          <w:i/>
          <w:sz w:val="28"/>
          <w:szCs w:val="28"/>
          <w:lang w:eastAsia="ru-RU"/>
        </w:rPr>
      </w:pPr>
      <w:r w:rsidRPr="00D845C9">
        <w:rPr>
          <w:rFonts w:ascii="Times New Roman" w:eastAsia="Times New Roman" w:hAnsi="Times New Roman" w:cs="Times New Roman"/>
          <w:b/>
          <w:i/>
          <w:sz w:val="28"/>
          <w:szCs w:val="28"/>
          <w:lang w:eastAsia="ru-RU"/>
        </w:rPr>
        <w:t xml:space="preserve">Объем специализированной медицинской помощи, оказанной </w:t>
      </w:r>
      <w:r w:rsidR="00FB4C8E">
        <w:rPr>
          <w:rFonts w:ascii="Times New Roman" w:eastAsia="Times New Roman" w:hAnsi="Times New Roman" w:cs="Times New Roman"/>
          <w:b/>
          <w:i/>
          <w:sz w:val="28"/>
          <w:szCs w:val="28"/>
          <w:lang w:eastAsia="ru-RU"/>
        </w:rPr>
        <w:br/>
      </w:r>
      <w:r w:rsidRPr="00D845C9">
        <w:rPr>
          <w:rFonts w:ascii="Times New Roman" w:eastAsia="Times New Roman" w:hAnsi="Times New Roman" w:cs="Times New Roman"/>
          <w:b/>
          <w:i/>
          <w:sz w:val="28"/>
          <w:szCs w:val="28"/>
          <w:lang w:eastAsia="ru-RU"/>
        </w:rPr>
        <w:t>в стационарных условиях, и его финансовое обеспечение по профилям медицинской помощи, оказанной детям</w:t>
      </w:r>
    </w:p>
    <w:tbl>
      <w:tblPr>
        <w:tblW w:w="9923" w:type="dxa"/>
        <w:tblInd w:w="108" w:type="dxa"/>
        <w:tblLayout w:type="fixed"/>
        <w:tblLook w:val="04A0" w:firstRow="1" w:lastRow="0" w:firstColumn="1" w:lastColumn="0" w:noHBand="0" w:noVBand="1"/>
      </w:tblPr>
      <w:tblGrid>
        <w:gridCol w:w="1966"/>
        <w:gridCol w:w="1845"/>
        <w:gridCol w:w="2001"/>
        <w:gridCol w:w="1984"/>
        <w:gridCol w:w="2127"/>
      </w:tblGrid>
      <w:tr w:rsidR="001A5B0E" w:rsidRPr="00D845C9" w14:paraId="62A64F82" w14:textId="77777777" w:rsidTr="00E83AF6">
        <w:trPr>
          <w:trHeight w:val="375"/>
          <w:tblHeader/>
        </w:trPr>
        <w:tc>
          <w:tcPr>
            <w:tcW w:w="19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4D524D" w14:textId="77777777" w:rsidR="001A5B0E" w:rsidRPr="00D845C9" w:rsidRDefault="001A5B0E" w:rsidP="00176AC9">
            <w:pPr>
              <w:spacing w:after="0" w:line="240" w:lineRule="auto"/>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Профиль медицинской помощи</w:t>
            </w:r>
          </w:p>
        </w:tc>
        <w:tc>
          <w:tcPr>
            <w:tcW w:w="38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5B031A" w14:textId="6B95054E" w:rsidR="001A5B0E" w:rsidRPr="00D845C9" w:rsidRDefault="00A60107"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202</w:t>
            </w:r>
            <w:r w:rsidR="00FB4C8E">
              <w:rPr>
                <w:rFonts w:ascii="Times New Roman" w:eastAsia="Times New Roman" w:hAnsi="Times New Roman" w:cs="Times New Roman"/>
                <w:color w:val="000000"/>
                <w:sz w:val="24"/>
                <w:szCs w:val="24"/>
                <w:lang w:eastAsia="ru-RU"/>
              </w:rPr>
              <w:t>3</w:t>
            </w:r>
            <w:r w:rsidR="001A5B0E" w:rsidRPr="00D845C9">
              <w:rPr>
                <w:rFonts w:ascii="Times New Roman" w:eastAsia="Times New Roman" w:hAnsi="Times New Roman" w:cs="Times New Roman"/>
                <w:color w:val="000000"/>
                <w:sz w:val="24"/>
                <w:szCs w:val="24"/>
                <w:lang w:eastAsia="ru-RU"/>
              </w:rPr>
              <w:t xml:space="preserve"> г.</w:t>
            </w:r>
          </w:p>
        </w:tc>
        <w:tc>
          <w:tcPr>
            <w:tcW w:w="411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2DFF4" w14:textId="545303CF" w:rsidR="001A5B0E" w:rsidRPr="00D845C9" w:rsidRDefault="00A60107"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202</w:t>
            </w:r>
            <w:r w:rsidR="00FB4C8E">
              <w:rPr>
                <w:rFonts w:ascii="Times New Roman" w:eastAsia="Times New Roman" w:hAnsi="Times New Roman" w:cs="Times New Roman"/>
                <w:color w:val="000000"/>
                <w:sz w:val="24"/>
                <w:szCs w:val="24"/>
                <w:lang w:eastAsia="ru-RU"/>
              </w:rPr>
              <w:t>4</w:t>
            </w:r>
            <w:r w:rsidR="001A5B0E" w:rsidRPr="00D845C9">
              <w:rPr>
                <w:rFonts w:ascii="Times New Roman" w:eastAsia="Times New Roman" w:hAnsi="Times New Roman" w:cs="Times New Roman"/>
                <w:color w:val="000000"/>
                <w:sz w:val="24"/>
                <w:szCs w:val="24"/>
                <w:lang w:eastAsia="ru-RU"/>
              </w:rPr>
              <w:t xml:space="preserve"> г.</w:t>
            </w:r>
          </w:p>
        </w:tc>
      </w:tr>
      <w:tr w:rsidR="001A5B0E" w:rsidRPr="00D845C9" w14:paraId="1B826B7A" w14:textId="77777777" w:rsidTr="00E83AF6">
        <w:trPr>
          <w:trHeight w:val="713"/>
          <w:tblHeader/>
        </w:trPr>
        <w:tc>
          <w:tcPr>
            <w:tcW w:w="1966" w:type="dxa"/>
            <w:vMerge/>
            <w:tcBorders>
              <w:top w:val="single" w:sz="4" w:space="0" w:color="auto"/>
              <w:left w:val="single" w:sz="4" w:space="0" w:color="auto"/>
              <w:bottom w:val="single" w:sz="4" w:space="0" w:color="000000"/>
              <w:right w:val="single" w:sz="4" w:space="0" w:color="auto"/>
            </w:tcBorders>
            <w:vAlign w:val="center"/>
            <w:hideMark/>
          </w:tcPr>
          <w:p w14:paraId="21450D17" w14:textId="77777777" w:rsidR="001A5B0E" w:rsidRPr="00D845C9" w:rsidRDefault="001A5B0E" w:rsidP="001A5B0E">
            <w:pPr>
              <w:spacing w:after="0"/>
              <w:rPr>
                <w:rFonts w:ascii="Times New Roman" w:eastAsia="Times New Roman" w:hAnsi="Times New Roman" w:cs="Times New Roman"/>
                <w:color w:val="000000"/>
                <w:sz w:val="24"/>
                <w:szCs w:val="24"/>
                <w:lang w:eastAsia="ru-RU"/>
              </w:rPr>
            </w:pPr>
          </w:p>
        </w:tc>
        <w:tc>
          <w:tcPr>
            <w:tcW w:w="1845" w:type="dxa"/>
            <w:tcBorders>
              <w:top w:val="nil"/>
              <w:left w:val="nil"/>
              <w:bottom w:val="single" w:sz="4" w:space="0" w:color="auto"/>
              <w:right w:val="single" w:sz="4" w:space="0" w:color="auto"/>
            </w:tcBorders>
            <w:shd w:val="clear" w:color="auto" w:fill="auto"/>
            <w:vAlign w:val="center"/>
            <w:hideMark/>
          </w:tcPr>
          <w:p w14:paraId="7113DD2E" w14:textId="77777777" w:rsidR="001A5B0E" w:rsidRPr="00D845C9" w:rsidRDefault="001A5B0E" w:rsidP="00176AC9">
            <w:pPr>
              <w:spacing w:after="0" w:line="240" w:lineRule="auto"/>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случаев госпитализации</w:t>
            </w:r>
          </w:p>
        </w:tc>
        <w:tc>
          <w:tcPr>
            <w:tcW w:w="2001" w:type="dxa"/>
            <w:tcBorders>
              <w:top w:val="nil"/>
              <w:left w:val="nil"/>
              <w:bottom w:val="single" w:sz="4" w:space="0" w:color="auto"/>
              <w:right w:val="single" w:sz="4" w:space="0" w:color="auto"/>
            </w:tcBorders>
            <w:shd w:val="clear" w:color="auto" w:fill="auto"/>
            <w:vAlign w:val="center"/>
            <w:hideMark/>
          </w:tcPr>
          <w:p w14:paraId="221925E6" w14:textId="77777777" w:rsidR="001A5B0E" w:rsidRPr="00D845C9" w:rsidRDefault="001A5B0E" w:rsidP="00176AC9">
            <w:pPr>
              <w:spacing w:after="0" w:line="240" w:lineRule="auto"/>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объем финансирования, руб.</w:t>
            </w:r>
          </w:p>
        </w:tc>
        <w:tc>
          <w:tcPr>
            <w:tcW w:w="1984" w:type="dxa"/>
            <w:tcBorders>
              <w:top w:val="nil"/>
              <w:left w:val="nil"/>
              <w:bottom w:val="single" w:sz="4" w:space="0" w:color="auto"/>
              <w:right w:val="single" w:sz="4" w:space="0" w:color="auto"/>
            </w:tcBorders>
            <w:shd w:val="clear" w:color="auto" w:fill="auto"/>
            <w:vAlign w:val="center"/>
            <w:hideMark/>
          </w:tcPr>
          <w:p w14:paraId="39CFA985" w14:textId="77777777" w:rsidR="001A5B0E" w:rsidRPr="00D845C9" w:rsidRDefault="001A5B0E" w:rsidP="00176AC9">
            <w:pPr>
              <w:spacing w:after="0" w:line="240" w:lineRule="auto"/>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случаев госпитализации</w:t>
            </w:r>
          </w:p>
        </w:tc>
        <w:tc>
          <w:tcPr>
            <w:tcW w:w="2127" w:type="dxa"/>
            <w:tcBorders>
              <w:top w:val="nil"/>
              <w:left w:val="nil"/>
              <w:bottom w:val="single" w:sz="4" w:space="0" w:color="auto"/>
              <w:right w:val="single" w:sz="4" w:space="0" w:color="auto"/>
            </w:tcBorders>
            <w:shd w:val="clear" w:color="auto" w:fill="auto"/>
            <w:vAlign w:val="center"/>
            <w:hideMark/>
          </w:tcPr>
          <w:p w14:paraId="6EA7194C" w14:textId="77777777" w:rsidR="001A5B0E" w:rsidRPr="00D845C9" w:rsidRDefault="001A5B0E" w:rsidP="00176AC9">
            <w:pPr>
              <w:spacing w:after="0" w:line="240" w:lineRule="auto"/>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объем финансирования, руб.</w:t>
            </w:r>
          </w:p>
        </w:tc>
      </w:tr>
      <w:tr w:rsidR="00FB4C8E" w:rsidRPr="00D845C9" w14:paraId="15C27C0D" w14:textId="77777777" w:rsidTr="001A5B0E">
        <w:trPr>
          <w:trHeight w:val="427"/>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7561EC54"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Педиатрия</w:t>
            </w:r>
          </w:p>
        </w:tc>
        <w:tc>
          <w:tcPr>
            <w:tcW w:w="1845" w:type="dxa"/>
            <w:tcBorders>
              <w:top w:val="nil"/>
              <w:left w:val="nil"/>
              <w:bottom w:val="single" w:sz="4" w:space="0" w:color="auto"/>
              <w:right w:val="single" w:sz="4" w:space="0" w:color="auto"/>
            </w:tcBorders>
            <w:shd w:val="clear" w:color="auto" w:fill="auto"/>
            <w:vAlign w:val="bottom"/>
          </w:tcPr>
          <w:p w14:paraId="48B43785" w14:textId="7E1D58AE"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838 542</w:t>
            </w:r>
          </w:p>
        </w:tc>
        <w:tc>
          <w:tcPr>
            <w:tcW w:w="2001" w:type="dxa"/>
            <w:tcBorders>
              <w:top w:val="nil"/>
              <w:left w:val="nil"/>
              <w:bottom w:val="single" w:sz="4" w:space="0" w:color="auto"/>
              <w:right w:val="single" w:sz="4" w:space="0" w:color="auto"/>
            </w:tcBorders>
            <w:shd w:val="clear" w:color="auto" w:fill="auto"/>
            <w:vAlign w:val="bottom"/>
          </w:tcPr>
          <w:p w14:paraId="44C2BD76" w14:textId="1307B089"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27 </w:t>
            </w:r>
            <w:r>
              <w:rPr>
                <w:rFonts w:ascii="Times New Roman" w:eastAsia="Times New Roman" w:hAnsi="Times New Roman" w:cs="Times New Roman"/>
                <w:color w:val="000000"/>
                <w:sz w:val="24"/>
                <w:szCs w:val="24"/>
                <w:lang w:eastAsia="ru-RU"/>
              </w:rPr>
              <w:t>155</w:t>
            </w:r>
            <w:r w:rsidRPr="00D845C9">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151</w:t>
            </w:r>
            <w:r w:rsidRPr="00D845C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897</w:t>
            </w:r>
          </w:p>
        </w:tc>
        <w:tc>
          <w:tcPr>
            <w:tcW w:w="1984" w:type="dxa"/>
            <w:tcBorders>
              <w:top w:val="nil"/>
              <w:left w:val="nil"/>
              <w:bottom w:val="single" w:sz="4" w:space="0" w:color="auto"/>
              <w:right w:val="single" w:sz="4" w:space="0" w:color="auto"/>
            </w:tcBorders>
            <w:shd w:val="clear" w:color="auto" w:fill="auto"/>
            <w:vAlign w:val="bottom"/>
          </w:tcPr>
          <w:p w14:paraId="7DEB3107" w14:textId="6A6E2A5E"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840 731</w:t>
            </w:r>
          </w:p>
        </w:tc>
        <w:tc>
          <w:tcPr>
            <w:tcW w:w="2127" w:type="dxa"/>
            <w:tcBorders>
              <w:top w:val="nil"/>
              <w:left w:val="nil"/>
              <w:bottom w:val="single" w:sz="4" w:space="0" w:color="auto"/>
              <w:right w:val="single" w:sz="4" w:space="0" w:color="auto"/>
            </w:tcBorders>
            <w:shd w:val="clear" w:color="auto" w:fill="auto"/>
            <w:vAlign w:val="bottom"/>
          </w:tcPr>
          <w:p w14:paraId="42C4DF97" w14:textId="774844CE"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31 368 627 691</w:t>
            </w:r>
          </w:p>
        </w:tc>
      </w:tr>
      <w:tr w:rsidR="00FB4C8E" w:rsidRPr="00D845C9" w14:paraId="63A36B3A" w14:textId="77777777" w:rsidTr="001A5B0E">
        <w:trPr>
          <w:trHeight w:val="405"/>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611DAA2E"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Детская кардиология</w:t>
            </w:r>
          </w:p>
        </w:tc>
        <w:tc>
          <w:tcPr>
            <w:tcW w:w="1845" w:type="dxa"/>
            <w:tcBorders>
              <w:top w:val="nil"/>
              <w:left w:val="nil"/>
              <w:bottom w:val="single" w:sz="4" w:space="0" w:color="auto"/>
              <w:right w:val="single" w:sz="4" w:space="0" w:color="auto"/>
            </w:tcBorders>
            <w:shd w:val="clear" w:color="auto" w:fill="auto"/>
            <w:vAlign w:val="bottom"/>
          </w:tcPr>
          <w:p w14:paraId="4A168E09" w14:textId="1DBAE0E5"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45 203</w:t>
            </w:r>
          </w:p>
        </w:tc>
        <w:tc>
          <w:tcPr>
            <w:tcW w:w="2001" w:type="dxa"/>
            <w:tcBorders>
              <w:top w:val="nil"/>
              <w:left w:val="nil"/>
              <w:bottom w:val="single" w:sz="4" w:space="0" w:color="auto"/>
              <w:right w:val="single" w:sz="4" w:space="0" w:color="auto"/>
            </w:tcBorders>
            <w:shd w:val="clear" w:color="auto" w:fill="auto"/>
            <w:vAlign w:val="bottom"/>
          </w:tcPr>
          <w:p w14:paraId="5E53DB9D" w14:textId="25526172"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1 944 370 652</w:t>
            </w:r>
          </w:p>
        </w:tc>
        <w:tc>
          <w:tcPr>
            <w:tcW w:w="1984" w:type="dxa"/>
            <w:tcBorders>
              <w:top w:val="nil"/>
              <w:left w:val="nil"/>
              <w:bottom w:val="single" w:sz="4" w:space="0" w:color="auto"/>
              <w:right w:val="single" w:sz="4" w:space="0" w:color="auto"/>
            </w:tcBorders>
            <w:shd w:val="clear" w:color="auto" w:fill="auto"/>
            <w:vAlign w:val="bottom"/>
          </w:tcPr>
          <w:p w14:paraId="521D08E6" w14:textId="1F5C591A"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44 508</w:t>
            </w:r>
          </w:p>
        </w:tc>
        <w:tc>
          <w:tcPr>
            <w:tcW w:w="2127" w:type="dxa"/>
            <w:tcBorders>
              <w:top w:val="nil"/>
              <w:left w:val="nil"/>
              <w:bottom w:val="single" w:sz="4" w:space="0" w:color="auto"/>
              <w:right w:val="single" w:sz="4" w:space="0" w:color="auto"/>
            </w:tcBorders>
            <w:shd w:val="clear" w:color="auto" w:fill="auto"/>
            <w:vAlign w:val="bottom"/>
          </w:tcPr>
          <w:p w14:paraId="3EEB4ADA" w14:textId="4C06BA27"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2 167 909 435</w:t>
            </w:r>
          </w:p>
        </w:tc>
      </w:tr>
      <w:tr w:rsidR="00FB4C8E" w:rsidRPr="00D845C9" w14:paraId="4AB687C7" w14:textId="77777777" w:rsidTr="001A5B0E">
        <w:trPr>
          <w:trHeight w:val="411"/>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0F558EB4"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Детская онкология</w:t>
            </w:r>
          </w:p>
        </w:tc>
        <w:tc>
          <w:tcPr>
            <w:tcW w:w="1845" w:type="dxa"/>
            <w:tcBorders>
              <w:top w:val="nil"/>
              <w:left w:val="nil"/>
              <w:bottom w:val="single" w:sz="4" w:space="0" w:color="auto"/>
              <w:right w:val="single" w:sz="4" w:space="0" w:color="auto"/>
            </w:tcBorders>
            <w:shd w:val="clear" w:color="auto" w:fill="auto"/>
            <w:vAlign w:val="bottom"/>
          </w:tcPr>
          <w:p w14:paraId="605041D1" w14:textId="64712B5A"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34 848</w:t>
            </w:r>
          </w:p>
        </w:tc>
        <w:tc>
          <w:tcPr>
            <w:tcW w:w="2001" w:type="dxa"/>
            <w:tcBorders>
              <w:top w:val="nil"/>
              <w:left w:val="nil"/>
              <w:bottom w:val="single" w:sz="4" w:space="0" w:color="auto"/>
              <w:right w:val="single" w:sz="4" w:space="0" w:color="auto"/>
            </w:tcBorders>
            <w:shd w:val="clear" w:color="auto" w:fill="auto"/>
            <w:vAlign w:val="bottom"/>
          </w:tcPr>
          <w:p w14:paraId="01F9D223" w14:textId="64990CD6"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7 092 319 736</w:t>
            </w:r>
          </w:p>
        </w:tc>
        <w:tc>
          <w:tcPr>
            <w:tcW w:w="1984" w:type="dxa"/>
            <w:tcBorders>
              <w:top w:val="nil"/>
              <w:left w:val="nil"/>
              <w:bottom w:val="single" w:sz="4" w:space="0" w:color="auto"/>
              <w:right w:val="single" w:sz="4" w:space="0" w:color="auto"/>
            </w:tcBorders>
            <w:shd w:val="clear" w:color="auto" w:fill="auto"/>
            <w:vAlign w:val="bottom"/>
          </w:tcPr>
          <w:p w14:paraId="67FF28B5" w14:textId="34D30513"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38 256</w:t>
            </w:r>
          </w:p>
        </w:tc>
        <w:tc>
          <w:tcPr>
            <w:tcW w:w="2127" w:type="dxa"/>
            <w:tcBorders>
              <w:top w:val="nil"/>
              <w:left w:val="nil"/>
              <w:bottom w:val="single" w:sz="4" w:space="0" w:color="auto"/>
              <w:right w:val="single" w:sz="4" w:space="0" w:color="auto"/>
            </w:tcBorders>
            <w:shd w:val="clear" w:color="auto" w:fill="auto"/>
            <w:vAlign w:val="bottom"/>
          </w:tcPr>
          <w:p w14:paraId="42C9971A" w14:textId="518FF133"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8 154 190 939</w:t>
            </w:r>
          </w:p>
        </w:tc>
      </w:tr>
      <w:tr w:rsidR="00FB4C8E" w:rsidRPr="00D845C9" w14:paraId="56316D1D" w14:textId="77777777" w:rsidTr="001A5B0E">
        <w:trPr>
          <w:trHeight w:val="559"/>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5783B422"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Детская урология-андрология</w:t>
            </w:r>
          </w:p>
        </w:tc>
        <w:tc>
          <w:tcPr>
            <w:tcW w:w="1845" w:type="dxa"/>
            <w:tcBorders>
              <w:top w:val="nil"/>
              <w:left w:val="nil"/>
              <w:bottom w:val="single" w:sz="4" w:space="0" w:color="auto"/>
              <w:right w:val="single" w:sz="4" w:space="0" w:color="auto"/>
            </w:tcBorders>
            <w:shd w:val="clear" w:color="auto" w:fill="auto"/>
            <w:vAlign w:val="bottom"/>
          </w:tcPr>
          <w:p w14:paraId="72A26A32" w14:textId="5E8E5238"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115 976</w:t>
            </w:r>
          </w:p>
        </w:tc>
        <w:tc>
          <w:tcPr>
            <w:tcW w:w="2001" w:type="dxa"/>
            <w:tcBorders>
              <w:top w:val="nil"/>
              <w:left w:val="nil"/>
              <w:bottom w:val="single" w:sz="4" w:space="0" w:color="auto"/>
              <w:right w:val="single" w:sz="4" w:space="0" w:color="auto"/>
            </w:tcBorders>
            <w:shd w:val="clear" w:color="auto" w:fill="auto"/>
            <w:vAlign w:val="bottom"/>
          </w:tcPr>
          <w:p w14:paraId="5BD0E4F1" w14:textId="33ED49AE" w:rsidR="00FB4C8E" w:rsidRPr="00D845C9" w:rsidRDefault="00FB4C8E" w:rsidP="00667515">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5 0</w:t>
            </w:r>
            <w:r w:rsidR="00667515">
              <w:rPr>
                <w:rFonts w:ascii="Times New Roman" w:eastAsia="Times New Roman" w:hAnsi="Times New Roman" w:cs="Times New Roman"/>
                <w:color w:val="000000"/>
                <w:sz w:val="24"/>
                <w:szCs w:val="24"/>
                <w:lang w:eastAsia="ru-RU"/>
              </w:rPr>
              <w:t>21 053</w:t>
            </w:r>
            <w:r w:rsidRPr="00D845C9">
              <w:rPr>
                <w:rFonts w:ascii="Times New Roman" w:eastAsia="Times New Roman" w:hAnsi="Times New Roman" w:cs="Times New Roman"/>
                <w:color w:val="000000"/>
                <w:sz w:val="24"/>
                <w:szCs w:val="24"/>
                <w:lang w:eastAsia="ru-RU"/>
              </w:rPr>
              <w:t xml:space="preserve"> </w:t>
            </w:r>
            <w:r w:rsidR="00667515">
              <w:rPr>
                <w:rFonts w:ascii="Times New Roman" w:eastAsia="Times New Roman" w:hAnsi="Times New Roman" w:cs="Times New Roman"/>
                <w:color w:val="000000"/>
                <w:sz w:val="24"/>
                <w:szCs w:val="24"/>
                <w:lang w:eastAsia="ru-RU"/>
              </w:rPr>
              <w:t>427</w:t>
            </w:r>
          </w:p>
        </w:tc>
        <w:tc>
          <w:tcPr>
            <w:tcW w:w="1984" w:type="dxa"/>
            <w:tcBorders>
              <w:top w:val="nil"/>
              <w:left w:val="nil"/>
              <w:bottom w:val="single" w:sz="4" w:space="0" w:color="auto"/>
              <w:right w:val="single" w:sz="4" w:space="0" w:color="auto"/>
            </w:tcBorders>
            <w:shd w:val="clear" w:color="auto" w:fill="auto"/>
            <w:vAlign w:val="bottom"/>
          </w:tcPr>
          <w:p w14:paraId="77EBD73A" w14:textId="1E768072"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116 840</w:t>
            </w:r>
          </w:p>
        </w:tc>
        <w:tc>
          <w:tcPr>
            <w:tcW w:w="2127" w:type="dxa"/>
            <w:tcBorders>
              <w:top w:val="nil"/>
              <w:left w:val="nil"/>
              <w:bottom w:val="single" w:sz="4" w:space="0" w:color="auto"/>
              <w:right w:val="single" w:sz="4" w:space="0" w:color="auto"/>
            </w:tcBorders>
            <w:shd w:val="clear" w:color="auto" w:fill="auto"/>
            <w:vAlign w:val="bottom"/>
          </w:tcPr>
          <w:p w14:paraId="2DACB891" w14:textId="7C73B5D9"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5 877 754 019</w:t>
            </w:r>
          </w:p>
        </w:tc>
      </w:tr>
      <w:tr w:rsidR="00FB4C8E" w:rsidRPr="00D845C9" w14:paraId="280BE260" w14:textId="77777777" w:rsidTr="001A5B0E">
        <w:trPr>
          <w:trHeight w:val="388"/>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4133D497"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Детская хирургия</w:t>
            </w:r>
          </w:p>
        </w:tc>
        <w:tc>
          <w:tcPr>
            <w:tcW w:w="1845" w:type="dxa"/>
            <w:tcBorders>
              <w:top w:val="nil"/>
              <w:left w:val="nil"/>
              <w:bottom w:val="single" w:sz="4" w:space="0" w:color="auto"/>
              <w:right w:val="single" w:sz="4" w:space="0" w:color="auto"/>
            </w:tcBorders>
            <w:shd w:val="clear" w:color="auto" w:fill="auto"/>
            <w:vAlign w:val="bottom"/>
          </w:tcPr>
          <w:p w14:paraId="7C6F83A3" w14:textId="277DB1F6" w:rsidR="00FB4C8E" w:rsidRPr="00D845C9" w:rsidRDefault="00FB4C8E" w:rsidP="00667515">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332 0</w:t>
            </w:r>
            <w:r w:rsidR="00667515">
              <w:rPr>
                <w:rFonts w:ascii="Times New Roman" w:eastAsia="Times New Roman" w:hAnsi="Times New Roman" w:cs="Times New Roman"/>
                <w:color w:val="000000"/>
                <w:sz w:val="24"/>
                <w:szCs w:val="24"/>
                <w:lang w:eastAsia="ru-RU"/>
              </w:rPr>
              <w:t>70</w:t>
            </w:r>
          </w:p>
        </w:tc>
        <w:tc>
          <w:tcPr>
            <w:tcW w:w="2001" w:type="dxa"/>
            <w:tcBorders>
              <w:top w:val="nil"/>
              <w:left w:val="nil"/>
              <w:bottom w:val="single" w:sz="4" w:space="0" w:color="auto"/>
              <w:right w:val="single" w:sz="4" w:space="0" w:color="auto"/>
            </w:tcBorders>
            <w:shd w:val="clear" w:color="auto" w:fill="auto"/>
            <w:vAlign w:val="bottom"/>
          </w:tcPr>
          <w:p w14:paraId="5D19FBCD" w14:textId="46B01649" w:rsidR="00FB4C8E" w:rsidRPr="00D845C9" w:rsidRDefault="00FB4C8E" w:rsidP="00667515">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12</w:t>
            </w:r>
            <w:r w:rsidR="00667515">
              <w:rPr>
                <w:rFonts w:ascii="Times New Roman" w:eastAsia="Times New Roman" w:hAnsi="Times New Roman" w:cs="Times New Roman"/>
                <w:color w:val="000000"/>
                <w:sz w:val="24"/>
                <w:szCs w:val="24"/>
                <w:lang w:eastAsia="ru-RU"/>
              </w:rPr>
              <w:t> </w:t>
            </w:r>
            <w:r w:rsidRPr="00D845C9">
              <w:rPr>
                <w:rFonts w:ascii="Times New Roman" w:eastAsia="Times New Roman" w:hAnsi="Times New Roman" w:cs="Times New Roman"/>
                <w:color w:val="000000"/>
                <w:sz w:val="24"/>
                <w:szCs w:val="24"/>
                <w:lang w:eastAsia="ru-RU"/>
              </w:rPr>
              <w:t>0</w:t>
            </w:r>
            <w:r w:rsidR="00667515">
              <w:rPr>
                <w:rFonts w:ascii="Times New Roman" w:eastAsia="Times New Roman" w:hAnsi="Times New Roman" w:cs="Times New Roman"/>
                <w:color w:val="000000"/>
                <w:sz w:val="24"/>
                <w:szCs w:val="24"/>
                <w:lang w:eastAsia="ru-RU"/>
              </w:rPr>
              <w:t>82 9</w:t>
            </w:r>
            <w:r w:rsidRPr="00D845C9">
              <w:rPr>
                <w:rFonts w:ascii="Times New Roman" w:eastAsia="Times New Roman" w:hAnsi="Times New Roman" w:cs="Times New Roman"/>
                <w:color w:val="000000"/>
                <w:sz w:val="24"/>
                <w:szCs w:val="24"/>
                <w:lang w:eastAsia="ru-RU"/>
              </w:rPr>
              <w:t xml:space="preserve">50 </w:t>
            </w:r>
            <w:r w:rsidR="00667515">
              <w:rPr>
                <w:rFonts w:ascii="Times New Roman" w:eastAsia="Times New Roman" w:hAnsi="Times New Roman" w:cs="Times New Roman"/>
                <w:color w:val="000000"/>
                <w:sz w:val="24"/>
                <w:szCs w:val="24"/>
                <w:lang w:eastAsia="ru-RU"/>
              </w:rPr>
              <w:t>480</w:t>
            </w:r>
          </w:p>
        </w:tc>
        <w:tc>
          <w:tcPr>
            <w:tcW w:w="1984" w:type="dxa"/>
            <w:tcBorders>
              <w:top w:val="nil"/>
              <w:left w:val="nil"/>
              <w:bottom w:val="single" w:sz="4" w:space="0" w:color="auto"/>
              <w:right w:val="single" w:sz="4" w:space="0" w:color="auto"/>
            </w:tcBorders>
            <w:shd w:val="clear" w:color="auto" w:fill="auto"/>
            <w:vAlign w:val="bottom"/>
          </w:tcPr>
          <w:p w14:paraId="48DDBD6A" w14:textId="432A6763"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323 858</w:t>
            </w:r>
          </w:p>
        </w:tc>
        <w:tc>
          <w:tcPr>
            <w:tcW w:w="2127" w:type="dxa"/>
            <w:tcBorders>
              <w:top w:val="nil"/>
              <w:left w:val="nil"/>
              <w:bottom w:val="single" w:sz="4" w:space="0" w:color="auto"/>
              <w:right w:val="single" w:sz="4" w:space="0" w:color="auto"/>
            </w:tcBorders>
            <w:shd w:val="clear" w:color="auto" w:fill="auto"/>
            <w:vAlign w:val="bottom"/>
          </w:tcPr>
          <w:p w14:paraId="7DB87275" w14:textId="2C71C56A"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14 363 982 434</w:t>
            </w:r>
          </w:p>
        </w:tc>
      </w:tr>
      <w:tr w:rsidR="00FB4C8E" w:rsidRPr="00D845C9" w14:paraId="16F46D29" w14:textId="77777777" w:rsidTr="001A5B0E">
        <w:trPr>
          <w:trHeight w:val="570"/>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6AF837B1"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Детская эндокринология</w:t>
            </w:r>
          </w:p>
        </w:tc>
        <w:tc>
          <w:tcPr>
            <w:tcW w:w="1845" w:type="dxa"/>
            <w:tcBorders>
              <w:top w:val="nil"/>
              <w:left w:val="nil"/>
              <w:bottom w:val="single" w:sz="4" w:space="0" w:color="auto"/>
              <w:right w:val="single" w:sz="4" w:space="0" w:color="auto"/>
            </w:tcBorders>
            <w:shd w:val="clear" w:color="auto" w:fill="auto"/>
            <w:vAlign w:val="bottom"/>
          </w:tcPr>
          <w:p w14:paraId="4F7D71B1" w14:textId="73A128BD"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55 053</w:t>
            </w:r>
          </w:p>
        </w:tc>
        <w:tc>
          <w:tcPr>
            <w:tcW w:w="2001" w:type="dxa"/>
            <w:tcBorders>
              <w:top w:val="nil"/>
              <w:left w:val="nil"/>
              <w:bottom w:val="single" w:sz="4" w:space="0" w:color="auto"/>
              <w:right w:val="single" w:sz="4" w:space="0" w:color="auto"/>
            </w:tcBorders>
            <w:shd w:val="clear" w:color="auto" w:fill="auto"/>
            <w:vAlign w:val="bottom"/>
          </w:tcPr>
          <w:p w14:paraId="1A7F7ED3" w14:textId="32AE793F" w:rsidR="00FB4C8E" w:rsidRPr="00D845C9" w:rsidRDefault="00FB4C8E" w:rsidP="00667515">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3 3</w:t>
            </w:r>
            <w:r w:rsidR="00667515">
              <w:rPr>
                <w:rFonts w:ascii="Times New Roman" w:eastAsia="Times New Roman" w:hAnsi="Times New Roman" w:cs="Times New Roman"/>
                <w:color w:val="000000"/>
                <w:sz w:val="24"/>
                <w:szCs w:val="24"/>
                <w:lang w:eastAsia="ru-RU"/>
              </w:rPr>
              <w:t>31 195 518</w:t>
            </w:r>
          </w:p>
        </w:tc>
        <w:tc>
          <w:tcPr>
            <w:tcW w:w="1984" w:type="dxa"/>
            <w:tcBorders>
              <w:top w:val="nil"/>
              <w:left w:val="nil"/>
              <w:bottom w:val="single" w:sz="4" w:space="0" w:color="auto"/>
              <w:right w:val="single" w:sz="4" w:space="0" w:color="auto"/>
            </w:tcBorders>
            <w:shd w:val="clear" w:color="auto" w:fill="auto"/>
            <w:vAlign w:val="bottom"/>
          </w:tcPr>
          <w:p w14:paraId="2831313B" w14:textId="4CCD0FDD"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56 363</w:t>
            </w:r>
          </w:p>
        </w:tc>
        <w:tc>
          <w:tcPr>
            <w:tcW w:w="2127" w:type="dxa"/>
            <w:tcBorders>
              <w:top w:val="nil"/>
              <w:left w:val="nil"/>
              <w:bottom w:val="single" w:sz="4" w:space="0" w:color="auto"/>
              <w:right w:val="single" w:sz="4" w:space="0" w:color="auto"/>
            </w:tcBorders>
            <w:shd w:val="clear" w:color="auto" w:fill="auto"/>
            <w:vAlign w:val="bottom"/>
          </w:tcPr>
          <w:p w14:paraId="023A7057" w14:textId="3FD10155"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3 789 219 677</w:t>
            </w:r>
          </w:p>
        </w:tc>
      </w:tr>
      <w:tr w:rsidR="00FB4C8E" w:rsidRPr="00D845C9" w14:paraId="5832C5BB" w14:textId="77777777" w:rsidTr="001A5B0E">
        <w:trPr>
          <w:trHeight w:val="292"/>
        </w:trPr>
        <w:tc>
          <w:tcPr>
            <w:tcW w:w="1966" w:type="dxa"/>
            <w:tcBorders>
              <w:top w:val="nil"/>
              <w:left w:val="single" w:sz="4" w:space="0" w:color="auto"/>
              <w:bottom w:val="single" w:sz="4" w:space="0" w:color="auto"/>
              <w:right w:val="single" w:sz="4" w:space="0" w:color="auto"/>
            </w:tcBorders>
            <w:shd w:val="clear" w:color="auto" w:fill="auto"/>
            <w:vAlign w:val="bottom"/>
            <w:hideMark/>
          </w:tcPr>
          <w:p w14:paraId="3A0C702D" w14:textId="77777777" w:rsidR="00FB4C8E" w:rsidRPr="00D845C9" w:rsidRDefault="00FB4C8E" w:rsidP="00FB4C8E">
            <w:pPr>
              <w:spacing w:after="0" w:line="240" w:lineRule="auto"/>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Стоматология детская</w:t>
            </w:r>
          </w:p>
        </w:tc>
        <w:tc>
          <w:tcPr>
            <w:tcW w:w="1845" w:type="dxa"/>
            <w:tcBorders>
              <w:top w:val="nil"/>
              <w:left w:val="nil"/>
              <w:bottom w:val="single" w:sz="4" w:space="0" w:color="auto"/>
              <w:right w:val="single" w:sz="4" w:space="0" w:color="auto"/>
            </w:tcBorders>
            <w:shd w:val="clear" w:color="auto" w:fill="auto"/>
            <w:vAlign w:val="bottom"/>
          </w:tcPr>
          <w:p w14:paraId="0A383442" w14:textId="33CCABBB"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7 348</w:t>
            </w:r>
          </w:p>
        </w:tc>
        <w:tc>
          <w:tcPr>
            <w:tcW w:w="2001" w:type="dxa"/>
            <w:tcBorders>
              <w:top w:val="nil"/>
              <w:left w:val="nil"/>
              <w:bottom w:val="single" w:sz="4" w:space="0" w:color="auto"/>
              <w:right w:val="single" w:sz="4" w:space="0" w:color="auto"/>
            </w:tcBorders>
            <w:shd w:val="clear" w:color="auto" w:fill="auto"/>
            <w:vAlign w:val="bottom"/>
          </w:tcPr>
          <w:p w14:paraId="29398D83" w14:textId="4DE4F2B5" w:rsidR="00FB4C8E" w:rsidRPr="00D845C9" w:rsidRDefault="00FB4C8E" w:rsidP="00FB4C8E">
            <w:pPr>
              <w:spacing w:after="0"/>
              <w:jc w:val="center"/>
              <w:rPr>
                <w:rFonts w:ascii="Times New Roman" w:eastAsia="Times New Roman" w:hAnsi="Times New Roman" w:cs="Times New Roman"/>
                <w:color w:val="000000"/>
                <w:sz w:val="24"/>
                <w:szCs w:val="24"/>
                <w:lang w:eastAsia="ru-RU"/>
              </w:rPr>
            </w:pPr>
            <w:r w:rsidRPr="00D845C9">
              <w:rPr>
                <w:rFonts w:ascii="Times New Roman" w:eastAsia="Times New Roman" w:hAnsi="Times New Roman" w:cs="Times New Roman"/>
                <w:color w:val="000000"/>
                <w:sz w:val="24"/>
                <w:szCs w:val="24"/>
                <w:lang w:eastAsia="ru-RU"/>
              </w:rPr>
              <w:t>291 016 535</w:t>
            </w:r>
          </w:p>
        </w:tc>
        <w:tc>
          <w:tcPr>
            <w:tcW w:w="1984" w:type="dxa"/>
            <w:tcBorders>
              <w:top w:val="nil"/>
              <w:left w:val="nil"/>
              <w:bottom w:val="single" w:sz="4" w:space="0" w:color="auto"/>
              <w:right w:val="single" w:sz="4" w:space="0" w:color="auto"/>
            </w:tcBorders>
            <w:shd w:val="clear" w:color="auto" w:fill="auto"/>
            <w:vAlign w:val="bottom"/>
          </w:tcPr>
          <w:p w14:paraId="1FF6A3A6" w14:textId="71E67563"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8 939</w:t>
            </w:r>
          </w:p>
        </w:tc>
        <w:tc>
          <w:tcPr>
            <w:tcW w:w="2127" w:type="dxa"/>
            <w:tcBorders>
              <w:top w:val="nil"/>
              <w:left w:val="nil"/>
              <w:bottom w:val="single" w:sz="4" w:space="0" w:color="auto"/>
              <w:right w:val="single" w:sz="4" w:space="0" w:color="auto"/>
            </w:tcBorders>
            <w:shd w:val="clear" w:color="auto" w:fill="auto"/>
            <w:vAlign w:val="bottom"/>
          </w:tcPr>
          <w:p w14:paraId="53F0CE9A" w14:textId="274418E3" w:rsidR="00FB4C8E" w:rsidRPr="00D845C9" w:rsidRDefault="00667515" w:rsidP="00FB4C8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361 658 468</w:t>
            </w:r>
          </w:p>
        </w:tc>
      </w:tr>
    </w:tbl>
    <w:p w14:paraId="18804530" w14:textId="77777777" w:rsidR="00A60107" w:rsidRPr="00D845C9" w:rsidRDefault="00A60107" w:rsidP="002A5267">
      <w:pPr>
        <w:autoSpaceDE w:val="0"/>
        <w:autoSpaceDN w:val="0"/>
        <w:adjustRightInd w:val="0"/>
        <w:spacing w:after="0" w:line="240" w:lineRule="auto"/>
        <w:ind w:firstLine="709"/>
        <w:jc w:val="center"/>
        <w:rPr>
          <w:rFonts w:ascii="Times New Roman" w:hAnsi="Times New Roman" w:cs="Times New Roman"/>
          <w:i/>
          <w:sz w:val="28"/>
          <w:szCs w:val="28"/>
        </w:rPr>
      </w:pPr>
    </w:p>
    <w:p w14:paraId="19A2A67A" w14:textId="77777777" w:rsidR="00D03A4F" w:rsidRPr="00D845C9" w:rsidRDefault="00D03A4F" w:rsidP="007E4CD0">
      <w:pPr>
        <w:shd w:val="clear" w:color="auto" w:fill="FFFFFF"/>
        <w:autoSpaceDE w:val="0"/>
        <w:autoSpaceDN w:val="0"/>
        <w:adjustRightInd w:val="0"/>
        <w:spacing w:before="160" w:after="160"/>
        <w:ind w:firstLine="709"/>
        <w:jc w:val="center"/>
        <w:rPr>
          <w:rFonts w:ascii="Times New Roman" w:eastAsia="Times New Roman" w:hAnsi="Times New Roman" w:cs="Times New Roman"/>
          <w:b/>
          <w:sz w:val="28"/>
          <w:szCs w:val="28"/>
          <w:lang w:eastAsia="ru-RU"/>
        </w:rPr>
      </w:pPr>
      <w:r w:rsidRPr="00D845C9">
        <w:rPr>
          <w:rFonts w:ascii="Times New Roman" w:eastAsia="Times New Roman" w:hAnsi="Times New Roman" w:cs="Times New Roman"/>
          <w:b/>
          <w:sz w:val="28"/>
          <w:szCs w:val="28"/>
          <w:lang w:eastAsia="ru-RU"/>
        </w:rPr>
        <w:t>Формирование здорового образа жизни детей</w:t>
      </w:r>
    </w:p>
    <w:p w14:paraId="778CF6D4" w14:textId="54FDD2F6" w:rsidR="00093BC0" w:rsidRPr="00D845C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С 2019 г</w:t>
      </w:r>
      <w:r w:rsidR="00092183" w:rsidRPr="00D845C9">
        <w:rPr>
          <w:rFonts w:ascii="Times New Roman" w:hAnsi="Times New Roman" w:cs="Times New Roman"/>
          <w:sz w:val="28"/>
          <w:szCs w:val="28"/>
        </w:rPr>
        <w:t>.</w:t>
      </w:r>
      <w:r w:rsidRPr="00D845C9">
        <w:rPr>
          <w:rFonts w:ascii="Times New Roman" w:hAnsi="Times New Roman" w:cs="Times New Roman"/>
          <w:sz w:val="28"/>
          <w:szCs w:val="28"/>
        </w:rPr>
        <w:t xml:space="preserve"> в рамках национального проекта «Демография» реализ</w:t>
      </w:r>
      <w:r w:rsidR="004A15E9">
        <w:rPr>
          <w:rFonts w:ascii="Times New Roman" w:hAnsi="Times New Roman" w:cs="Times New Roman"/>
          <w:sz w:val="28"/>
          <w:szCs w:val="28"/>
        </w:rPr>
        <w:t xml:space="preserve">овывался </w:t>
      </w:r>
      <w:r w:rsidRPr="00D845C9">
        <w:rPr>
          <w:rFonts w:ascii="Times New Roman" w:hAnsi="Times New Roman" w:cs="Times New Roman"/>
          <w:sz w:val="28"/>
          <w:szCs w:val="28"/>
        </w:rPr>
        <w:t xml:space="preserve">федеральный проект «Формирование системы мотивации граждан к здоровому образу жизни, включая здоровое питание и отказ от вредных привычек» (далее </w:t>
      </w:r>
      <w:r w:rsidR="00CB6552">
        <w:rPr>
          <w:rFonts w:ascii="Times New Roman" w:hAnsi="Times New Roman" w:cs="Times New Roman"/>
          <w:sz w:val="28"/>
          <w:szCs w:val="28"/>
        </w:rPr>
        <w:br/>
      </w:r>
      <w:r w:rsidR="005015D9" w:rsidRPr="00D845C9">
        <w:rPr>
          <w:rFonts w:ascii="Times New Roman" w:hAnsi="Times New Roman" w:cs="Times New Roman"/>
          <w:sz w:val="28"/>
          <w:szCs w:val="28"/>
        </w:rPr>
        <w:t xml:space="preserve">по тексту подраздела </w:t>
      </w:r>
      <w:r w:rsidRPr="00D845C9">
        <w:rPr>
          <w:rFonts w:ascii="Times New Roman" w:hAnsi="Times New Roman" w:cs="Times New Roman"/>
          <w:sz w:val="28"/>
          <w:szCs w:val="28"/>
        </w:rPr>
        <w:t xml:space="preserve">– </w:t>
      </w:r>
      <w:r w:rsidR="00120ED2" w:rsidRPr="00D845C9">
        <w:rPr>
          <w:rFonts w:ascii="Times New Roman" w:hAnsi="Times New Roman" w:cs="Times New Roman"/>
          <w:sz w:val="28"/>
          <w:szCs w:val="28"/>
        </w:rPr>
        <w:t>ф</w:t>
      </w:r>
      <w:r w:rsidRPr="00D845C9">
        <w:rPr>
          <w:rFonts w:ascii="Times New Roman" w:hAnsi="Times New Roman" w:cs="Times New Roman"/>
          <w:sz w:val="28"/>
          <w:szCs w:val="28"/>
        </w:rPr>
        <w:t>едеральный проект), целями которого являются:</w:t>
      </w:r>
    </w:p>
    <w:p w14:paraId="161BFB59" w14:textId="747431DA" w:rsidR="00093BC0" w:rsidRPr="00D845C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увеличение доли граждан, ведущих здоровый образ жизни;</w:t>
      </w:r>
    </w:p>
    <w:p w14:paraId="1C88947E" w14:textId="28A96B19" w:rsidR="00093BC0" w:rsidRPr="00D845C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формирование системы мотивации граждан к здоровому образу жизни, включая здоровое питан</w:t>
      </w:r>
      <w:r w:rsidR="005015D9" w:rsidRPr="00D845C9">
        <w:rPr>
          <w:rFonts w:ascii="Times New Roman" w:hAnsi="Times New Roman" w:cs="Times New Roman"/>
          <w:sz w:val="28"/>
          <w:szCs w:val="28"/>
        </w:rPr>
        <w:t>ие и отказ от вредных привычек.</w:t>
      </w:r>
    </w:p>
    <w:p w14:paraId="4A85E18E" w14:textId="7157104D" w:rsidR="00093BC0" w:rsidRPr="00D845C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xml:space="preserve">Одним из мероприятий </w:t>
      </w:r>
      <w:r w:rsidR="00120ED2" w:rsidRPr="00D845C9">
        <w:rPr>
          <w:rFonts w:ascii="Times New Roman" w:hAnsi="Times New Roman" w:cs="Times New Roman"/>
          <w:sz w:val="28"/>
          <w:szCs w:val="28"/>
        </w:rPr>
        <w:t>ф</w:t>
      </w:r>
      <w:r w:rsidRPr="00D845C9">
        <w:rPr>
          <w:rFonts w:ascii="Times New Roman" w:hAnsi="Times New Roman" w:cs="Times New Roman"/>
          <w:sz w:val="28"/>
          <w:szCs w:val="28"/>
        </w:rPr>
        <w:t xml:space="preserve">едерального проекта </w:t>
      </w:r>
      <w:r w:rsidR="004A15E9">
        <w:rPr>
          <w:rFonts w:ascii="Times New Roman" w:hAnsi="Times New Roman" w:cs="Times New Roman"/>
          <w:sz w:val="28"/>
          <w:szCs w:val="28"/>
        </w:rPr>
        <w:t xml:space="preserve">стала </w:t>
      </w:r>
      <w:r w:rsidRPr="00D845C9">
        <w:rPr>
          <w:rFonts w:ascii="Times New Roman" w:hAnsi="Times New Roman" w:cs="Times New Roman"/>
          <w:sz w:val="28"/>
          <w:szCs w:val="28"/>
        </w:rPr>
        <w:t xml:space="preserve">информационно-коммуникационная кампания, направленная на мотивацию населения Российской </w:t>
      </w:r>
      <w:r w:rsidRPr="00D845C9">
        <w:rPr>
          <w:rFonts w:ascii="Times New Roman" w:hAnsi="Times New Roman" w:cs="Times New Roman"/>
          <w:sz w:val="28"/>
          <w:szCs w:val="28"/>
        </w:rPr>
        <w:lastRenderedPageBreak/>
        <w:t xml:space="preserve">Федерации </w:t>
      </w:r>
      <w:r w:rsidR="005015D9" w:rsidRPr="00D845C9">
        <w:rPr>
          <w:rFonts w:ascii="Times New Roman" w:hAnsi="Times New Roman" w:cs="Times New Roman"/>
          <w:sz w:val="28"/>
          <w:szCs w:val="28"/>
        </w:rPr>
        <w:t xml:space="preserve">к </w:t>
      </w:r>
      <w:r w:rsidRPr="00D845C9">
        <w:rPr>
          <w:rFonts w:ascii="Times New Roman" w:hAnsi="Times New Roman" w:cs="Times New Roman"/>
          <w:sz w:val="28"/>
          <w:szCs w:val="28"/>
        </w:rPr>
        <w:t>ведению здорового образа жизни (далее</w:t>
      </w:r>
      <w:r w:rsidR="00683AD8" w:rsidRPr="00D845C9">
        <w:rPr>
          <w:rFonts w:ascii="Times New Roman" w:hAnsi="Times New Roman" w:cs="Times New Roman"/>
          <w:sz w:val="28"/>
          <w:szCs w:val="28"/>
        </w:rPr>
        <w:t xml:space="preserve"> по тексту подраздела </w:t>
      </w:r>
      <w:r w:rsidRPr="00D845C9">
        <w:rPr>
          <w:rFonts w:ascii="Times New Roman" w:hAnsi="Times New Roman" w:cs="Times New Roman"/>
          <w:sz w:val="28"/>
          <w:szCs w:val="28"/>
        </w:rPr>
        <w:t>– Кампания).</w:t>
      </w:r>
    </w:p>
    <w:p w14:paraId="747F6073" w14:textId="28930016" w:rsidR="004A15E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xml:space="preserve">Кампания включала в себя темы: сокращения потребления алкоголя, табака </w:t>
      </w:r>
      <w:r w:rsidR="00CB6552">
        <w:rPr>
          <w:rFonts w:ascii="Times New Roman" w:hAnsi="Times New Roman" w:cs="Times New Roman"/>
          <w:sz w:val="28"/>
          <w:szCs w:val="28"/>
        </w:rPr>
        <w:br/>
      </w:r>
      <w:r w:rsidRPr="00D845C9">
        <w:rPr>
          <w:rFonts w:ascii="Times New Roman" w:hAnsi="Times New Roman" w:cs="Times New Roman"/>
          <w:sz w:val="28"/>
          <w:szCs w:val="28"/>
        </w:rPr>
        <w:t xml:space="preserve">и иной </w:t>
      </w:r>
      <w:proofErr w:type="spellStart"/>
      <w:r w:rsidRPr="00D845C9">
        <w:rPr>
          <w:rFonts w:ascii="Times New Roman" w:hAnsi="Times New Roman" w:cs="Times New Roman"/>
          <w:sz w:val="28"/>
          <w:szCs w:val="28"/>
        </w:rPr>
        <w:t>никотинсодержащей</w:t>
      </w:r>
      <w:proofErr w:type="spellEnd"/>
      <w:r w:rsidRPr="00D845C9">
        <w:rPr>
          <w:rFonts w:ascii="Times New Roman" w:hAnsi="Times New Roman" w:cs="Times New Roman"/>
          <w:sz w:val="28"/>
          <w:szCs w:val="28"/>
        </w:rPr>
        <w:t xml:space="preserve"> продукции; рационального питания и физической активности, </w:t>
      </w:r>
      <w:r w:rsidR="004A15E9">
        <w:rPr>
          <w:rFonts w:ascii="Times New Roman" w:hAnsi="Times New Roman" w:cs="Times New Roman"/>
          <w:sz w:val="28"/>
          <w:szCs w:val="28"/>
        </w:rPr>
        <w:t>сохранения репродуктивного здоровья и здоровья детей; приверженности вакцинопрофилактике и прохождения диспансеризации.</w:t>
      </w:r>
    </w:p>
    <w:p w14:paraId="0A759458" w14:textId="09B972FE" w:rsidR="004A15E9" w:rsidRDefault="004A15E9" w:rsidP="004A15E9">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реализации Кампании в 2024 г</w:t>
      </w:r>
      <w:r w:rsidR="00EA3915">
        <w:rPr>
          <w:rFonts w:ascii="Times New Roman" w:hAnsi="Times New Roman" w:cs="Times New Roman"/>
          <w:sz w:val="28"/>
          <w:szCs w:val="28"/>
        </w:rPr>
        <w:t>.</w:t>
      </w:r>
      <w:r>
        <w:rPr>
          <w:rFonts w:ascii="Times New Roman" w:hAnsi="Times New Roman" w:cs="Times New Roman"/>
          <w:sz w:val="28"/>
          <w:szCs w:val="28"/>
        </w:rPr>
        <w:t xml:space="preserve"> созданы и размещены: информационный видеоролик на федеральных телеканалах НТВ и СТС, информационный видеоролик в </w:t>
      </w:r>
      <w:proofErr w:type="spellStart"/>
      <w:r>
        <w:rPr>
          <w:rFonts w:ascii="Times New Roman" w:hAnsi="Times New Roman" w:cs="Times New Roman"/>
          <w:sz w:val="28"/>
          <w:szCs w:val="28"/>
        </w:rPr>
        <w:t>видеосети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СберСеллер</w:t>
      </w:r>
      <w:proofErr w:type="spellEnd"/>
      <w:r w:rsidR="006C5257">
        <w:rPr>
          <w:rFonts w:ascii="Times New Roman" w:hAnsi="Times New Roman" w:cs="Times New Roman"/>
          <w:sz w:val="28"/>
          <w:szCs w:val="28"/>
        </w:rPr>
        <w:t>»</w:t>
      </w:r>
      <w:r>
        <w:rPr>
          <w:rFonts w:ascii="Times New Roman" w:hAnsi="Times New Roman" w:cs="Times New Roman"/>
          <w:sz w:val="28"/>
          <w:szCs w:val="28"/>
        </w:rPr>
        <w:t xml:space="preserve">; специальный проект (развлекательный интерактивный </w:t>
      </w:r>
      <w:proofErr w:type="spellStart"/>
      <w:r>
        <w:rPr>
          <w:rFonts w:ascii="Times New Roman" w:hAnsi="Times New Roman" w:cs="Times New Roman"/>
          <w:sz w:val="28"/>
          <w:szCs w:val="28"/>
        </w:rPr>
        <w:t>лендинг</w:t>
      </w:r>
      <w:proofErr w:type="spellEnd"/>
      <w:r>
        <w:rPr>
          <w:rFonts w:ascii="Times New Roman" w:hAnsi="Times New Roman" w:cs="Times New Roman"/>
          <w:sz w:val="28"/>
          <w:szCs w:val="28"/>
        </w:rPr>
        <w:t xml:space="preserve"> с игровой механикой) на портале KP.ru; специальный проект о пользе здоровых завтраков на портале Eda.ru.</w:t>
      </w:r>
    </w:p>
    <w:p w14:paraId="3B035B24" w14:textId="06241DCE" w:rsidR="004A15E9" w:rsidRDefault="004A15E9" w:rsidP="004A15E9">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Кроме того, дополнен темой детского и подросткового ожирения и запущен </w:t>
      </w:r>
      <w:r w:rsidR="00EA3915">
        <w:rPr>
          <w:rFonts w:ascii="Times New Roman" w:hAnsi="Times New Roman" w:cs="Times New Roman"/>
          <w:sz w:val="28"/>
          <w:szCs w:val="28"/>
        </w:rPr>
        <w:br/>
      </w:r>
      <w:r>
        <w:rPr>
          <w:rFonts w:ascii="Times New Roman" w:hAnsi="Times New Roman" w:cs="Times New Roman"/>
          <w:sz w:val="28"/>
          <w:szCs w:val="28"/>
        </w:rPr>
        <w:t>в продвижение навык «Так здорово!» голосового ассистента Яндекс Алиса.</w:t>
      </w:r>
    </w:p>
    <w:p w14:paraId="269C6618" w14:textId="5F3DE32A" w:rsidR="004A15E9" w:rsidRPr="004A15E9" w:rsidRDefault="004A15E9" w:rsidP="004A15E9">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Использование различных каналов коммуникации и форматов подачи информации способствовали максимальному охвату целевой аудитории и </w:t>
      </w:r>
      <w:proofErr w:type="spellStart"/>
      <w:r>
        <w:rPr>
          <w:rFonts w:ascii="Times New Roman" w:hAnsi="Times New Roman" w:cs="Times New Roman"/>
          <w:sz w:val="28"/>
          <w:szCs w:val="28"/>
        </w:rPr>
        <w:t>таргетному</w:t>
      </w:r>
      <w:proofErr w:type="spellEnd"/>
      <w:r>
        <w:rPr>
          <w:rFonts w:ascii="Times New Roman" w:hAnsi="Times New Roman" w:cs="Times New Roman"/>
          <w:sz w:val="28"/>
          <w:szCs w:val="28"/>
        </w:rPr>
        <w:t xml:space="preserve"> воздействию на различные возрастные группы.</w:t>
      </w:r>
      <w:r w:rsidR="00EA3915">
        <w:rPr>
          <w:rFonts w:ascii="Times New Roman" w:hAnsi="Times New Roman" w:cs="Times New Roman"/>
          <w:sz w:val="28"/>
          <w:szCs w:val="28"/>
        </w:rPr>
        <w:t xml:space="preserve"> </w:t>
      </w:r>
      <w:r w:rsidRPr="004A15E9">
        <w:rPr>
          <w:rFonts w:ascii="Times New Roman" w:hAnsi="Times New Roman" w:cs="Times New Roman"/>
          <w:sz w:val="28"/>
          <w:szCs w:val="28"/>
        </w:rPr>
        <w:t xml:space="preserve">Общее количество контактов </w:t>
      </w:r>
      <w:r w:rsidR="00EA3915">
        <w:rPr>
          <w:rFonts w:ascii="Times New Roman" w:hAnsi="Times New Roman" w:cs="Times New Roman"/>
          <w:sz w:val="28"/>
          <w:szCs w:val="28"/>
        </w:rPr>
        <w:br/>
      </w:r>
      <w:r w:rsidRPr="004A15E9">
        <w:rPr>
          <w:rFonts w:ascii="Times New Roman" w:hAnsi="Times New Roman" w:cs="Times New Roman"/>
          <w:sz w:val="28"/>
          <w:szCs w:val="28"/>
        </w:rPr>
        <w:t>с аудиторией составило 354</w:t>
      </w:r>
      <w:r w:rsidR="00EA3915">
        <w:rPr>
          <w:rFonts w:ascii="Times New Roman" w:hAnsi="Times New Roman" w:cs="Times New Roman"/>
          <w:sz w:val="28"/>
          <w:szCs w:val="28"/>
        </w:rPr>
        <w:t>,1 млн.</w:t>
      </w:r>
    </w:p>
    <w:p w14:paraId="3EDD79A9" w14:textId="27744FC3" w:rsidR="004A15E9" w:rsidRDefault="004A15E9" w:rsidP="004A15E9">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Совместно с АНО «Институт развития интернета» были организованы баннерные кампании </w:t>
      </w:r>
      <w:r w:rsidRPr="00360FA7">
        <w:rPr>
          <w:rFonts w:ascii="Times New Roman" w:hAnsi="Times New Roman" w:cs="Times New Roman"/>
          <w:sz w:val="28"/>
          <w:szCs w:val="28"/>
        </w:rPr>
        <w:t xml:space="preserve">в </w:t>
      </w:r>
      <w:r w:rsidR="00EA3915" w:rsidRPr="00360FA7">
        <w:rPr>
          <w:rFonts w:ascii="Times New Roman" w:hAnsi="Times New Roman" w:cs="Times New Roman"/>
          <w:sz w:val="28"/>
          <w:szCs w:val="28"/>
        </w:rPr>
        <w:t xml:space="preserve">информационно-коммуникационной </w:t>
      </w:r>
      <w:r w:rsidRPr="00360FA7">
        <w:rPr>
          <w:rFonts w:ascii="Times New Roman" w:hAnsi="Times New Roman" w:cs="Times New Roman"/>
          <w:sz w:val="28"/>
          <w:szCs w:val="28"/>
        </w:rPr>
        <w:t xml:space="preserve">сети </w:t>
      </w:r>
      <w:r w:rsidR="00EA3915" w:rsidRPr="00360FA7">
        <w:rPr>
          <w:rFonts w:ascii="Times New Roman" w:hAnsi="Times New Roman" w:cs="Times New Roman"/>
          <w:sz w:val="28"/>
          <w:szCs w:val="28"/>
        </w:rPr>
        <w:t>«</w:t>
      </w:r>
      <w:r w:rsidRPr="00360FA7">
        <w:rPr>
          <w:rFonts w:ascii="Times New Roman" w:hAnsi="Times New Roman" w:cs="Times New Roman"/>
          <w:sz w:val="28"/>
          <w:szCs w:val="28"/>
        </w:rPr>
        <w:t>Интернет</w:t>
      </w:r>
      <w:r w:rsidR="00EA3915" w:rsidRPr="00360FA7">
        <w:rPr>
          <w:rFonts w:ascii="Times New Roman" w:hAnsi="Times New Roman" w:cs="Times New Roman"/>
          <w:sz w:val="28"/>
          <w:szCs w:val="28"/>
        </w:rPr>
        <w:t xml:space="preserve">» </w:t>
      </w:r>
      <w:r w:rsidR="00EA3915" w:rsidRPr="00360FA7">
        <w:rPr>
          <w:rFonts w:ascii="Times New Roman" w:hAnsi="Times New Roman" w:cs="Times New Roman"/>
          <w:sz w:val="28"/>
          <w:szCs w:val="28"/>
        </w:rPr>
        <w:br/>
        <w:t>(далее – сеть Интернет)</w:t>
      </w:r>
      <w:r w:rsidRPr="00360FA7">
        <w:rPr>
          <w:rFonts w:ascii="Times New Roman" w:hAnsi="Times New Roman" w:cs="Times New Roman"/>
          <w:sz w:val="28"/>
          <w:szCs w:val="28"/>
        </w:rPr>
        <w:t>, основными темами которых стали: профилактика онкологических и сердечно-сосудистых заболеваний, репродуктивное</w:t>
      </w:r>
      <w:r>
        <w:rPr>
          <w:rFonts w:ascii="Times New Roman" w:hAnsi="Times New Roman" w:cs="Times New Roman"/>
          <w:sz w:val="28"/>
          <w:szCs w:val="28"/>
        </w:rPr>
        <w:t xml:space="preserve"> здоровье, диспансеризация, сахарный диабет, антимикробная резистентность и другие. Основные площадки размещения: Яндекс, ВК, </w:t>
      </w:r>
      <w:proofErr w:type="spellStart"/>
      <w:r>
        <w:rPr>
          <w:rFonts w:ascii="Times New Roman" w:hAnsi="Times New Roman" w:cs="Times New Roman"/>
          <w:sz w:val="28"/>
          <w:szCs w:val="28"/>
        </w:rPr>
        <w:t>Авито</w:t>
      </w:r>
      <w:proofErr w:type="spellEnd"/>
      <w:r>
        <w:rPr>
          <w:rFonts w:ascii="Times New Roman" w:hAnsi="Times New Roman" w:cs="Times New Roman"/>
          <w:sz w:val="28"/>
          <w:szCs w:val="28"/>
        </w:rPr>
        <w:t xml:space="preserve">, 2ГИС, </w:t>
      </w:r>
      <w:proofErr w:type="spellStart"/>
      <w:r>
        <w:rPr>
          <w:rFonts w:ascii="Times New Roman" w:hAnsi="Times New Roman" w:cs="Times New Roman"/>
          <w:sz w:val="28"/>
          <w:szCs w:val="28"/>
        </w:rPr>
        <w:t>Ozon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Lamoda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Wildberries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Pikabu</w:t>
      </w:r>
      <w:proofErr w:type="spellEnd"/>
      <w:r>
        <w:rPr>
          <w:rFonts w:ascii="Times New Roman" w:hAnsi="Times New Roman" w:cs="Times New Roman"/>
          <w:sz w:val="28"/>
          <w:szCs w:val="28"/>
        </w:rPr>
        <w:t xml:space="preserve">, Uteka.ru, </w:t>
      </w:r>
      <w:proofErr w:type="spellStart"/>
      <w:r>
        <w:rPr>
          <w:rFonts w:ascii="Times New Roman" w:hAnsi="Times New Roman" w:cs="Times New Roman"/>
          <w:sz w:val="28"/>
          <w:szCs w:val="28"/>
        </w:rPr>
        <w:t>Planetazdorovo</w:t>
      </w:r>
      <w:proofErr w:type="spellEnd"/>
      <w:r>
        <w:rPr>
          <w:rFonts w:ascii="Times New Roman" w:hAnsi="Times New Roman" w:cs="Times New Roman"/>
          <w:sz w:val="28"/>
          <w:szCs w:val="28"/>
        </w:rPr>
        <w:t xml:space="preserve"> и многие другие.</w:t>
      </w:r>
    </w:p>
    <w:p w14:paraId="0D1E21C5" w14:textId="1A2B05D3" w:rsidR="00EA3915" w:rsidRDefault="00EA3915" w:rsidP="00EA3915">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Осуществляется поддержка и развитие официального Интернет-портала Минздрава России о здоровье Takzdorovo.ru. Единое позитивное информационное пространство предоставляет пользователям достоверную экспертную информацию </w:t>
      </w:r>
      <w:r>
        <w:rPr>
          <w:rFonts w:ascii="Times New Roman" w:hAnsi="Times New Roman" w:cs="Times New Roman"/>
          <w:sz w:val="28"/>
          <w:szCs w:val="28"/>
        </w:rPr>
        <w:br/>
        <w:t>о системе здравоохранения, здоровье человека и здоровом образе жизни.</w:t>
      </w:r>
    </w:p>
    <w:p w14:paraId="7566758B" w14:textId="79BB1A65" w:rsidR="00093BC0"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xml:space="preserve">Для граждан Российской Федерации функционирует горячая линия </w:t>
      </w:r>
      <w:r w:rsidR="00683AD8" w:rsidRPr="00D845C9">
        <w:rPr>
          <w:rFonts w:ascii="Times New Roman" w:hAnsi="Times New Roman" w:cs="Times New Roman"/>
          <w:sz w:val="28"/>
          <w:szCs w:val="28"/>
        </w:rPr>
        <w:br/>
      </w:r>
      <w:r w:rsidRPr="00D845C9">
        <w:rPr>
          <w:rFonts w:ascii="Times New Roman" w:hAnsi="Times New Roman" w:cs="Times New Roman"/>
          <w:sz w:val="28"/>
          <w:szCs w:val="28"/>
        </w:rPr>
        <w:t xml:space="preserve">8 (800) 200-0-200, круглосуточно и бесплатно предоставляющая консультации </w:t>
      </w:r>
      <w:r w:rsidR="00DB0218" w:rsidRPr="00D845C9">
        <w:rPr>
          <w:rFonts w:ascii="Times New Roman" w:hAnsi="Times New Roman" w:cs="Times New Roman"/>
          <w:sz w:val="28"/>
          <w:szCs w:val="28"/>
        </w:rPr>
        <w:br/>
      </w:r>
      <w:r w:rsidRPr="00D845C9">
        <w:rPr>
          <w:rFonts w:ascii="Times New Roman" w:hAnsi="Times New Roman" w:cs="Times New Roman"/>
          <w:sz w:val="28"/>
          <w:szCs w:val="28"/>
        </w:rPr>
        <w:t xml:space="preserve">по вопросам здорового образа жизни, отказа от вредных привычек, новой </w:t>
      </w:r>
      <w:proofErr w:type="spellStart"/>
      <w:r w:rsidRPr="00D845C9">
        <w:rPr>
          <w:rFonts w:ascii="Times New Roman" w:hAnsi="Times New Roman" w:cs="Times New Roman"/>
          <w:sz w:val="28"/>
          <w:szCs w:val="28"/>
        </w:rPr>
        <w:t>коронавирусной</w:t>
      </w:r>
      <w:proofErr w:type="spellEnd"/>
      <w:r w:rsidRPr="00D845C9">
        <w:rPr>
          <w:rFonts w:ascii="Times New Roman" w:hAnsi="Times New Roman" w:cs="Times New Roman"/>
          <w:sz w:val="28"/>
          <w:szCs w:val="28"/>
        </w:rPr>
        <w:t xml:space="preserve"> инфекции и сохранения репродуктивного здоровья, на которую </w:t>
      </w:r>
      <w:r w:rsidR="00DB0218" w:rsidRPr="00D845C9">
        <w:rPr>
          <w:rFonts w:ascii="Times New Roman" w:hAnsi="Times New Roman" w:cs="Times New Roman"/>
          <w:sz w:val="28"/>
          <w:szCs w:val="28"/>
        </w:rPr>
        <w:br/>
      </w:r>
      <w:r w:rsidRPr="00D845C9">
        <w:rPr>
          <w:rFonts w:ascii="Times New Roman" w:hAnsi="Times New Roman" w:cs="Times New Roman"/>
          <w:sz w:val="28"/>
          <w:szCs w:val="28"/>
        </w:rPr>
        <w:t>в 202</w:t>
      </w:r>
      <w:r w:rsidR="00EA3915">
        <w:rPr>
          <w:rFonts w:ascii="Times New Roman" w:hAnsi="Times New Roman" w:cs="Times New Roman"/>
          <w:sz w:val="28"/>
          <w:szCs w:val="28"/>
        </w:rPr>
        <w:t>4</w:t>
      </w:r>
      <w:r w:rsidRPr="00D845C9">
        <w:rPr>
          <w:rFonts w:ascii="Times New Roman" w:hAnsi="Times New Roman" w:cs="Times New Roman"/>
          <w:sz w:val="28"/>
          <w:szCs w:val="28"/>
        </w:rPr>
        <w:t xml:space="preserve"> г</w:t>
      </w:r>
      <w:r w:rsidR="00750093" w:rsidRPr="00D845C9">
        <w:rPr>
          <w:rFonts w:ascii="Times New Roman" w:hAnsi="Times New Roman" w:cs="Times New Roman"/>
          <w:sz w:val="28"/>
          <w:szCs w:val="28"/>
        </w:rPr>
        <w:t>.</w:t>
      </w:r>
      <w:r w:rsidRPr="00D845C9">
        <w:rPr>
          <w:rFonts w:ascii="Times New Roman" w:hAnsi="Times New Roman" w:cs="Times New Roman"/>
          <w:sz w:val="28"/>
          <w:szCs w:val="28"/>
        </w:rPr>
        <w:t xml:space="preserve"> п</w:t>
      </w:r>
      <w:r w:rsidR="00750093" w:rsidRPr="00D845C9">
        <w:rPr>
          <w:rFonts w:ascii="Times New Roman" w:hAnsi="Times New Roman" w:cs="Times New Roman"/>
          <w:sz w:val="28"/>
          <w:szCs w:val="28"/>
        </w:rPr>
        <w:t>оступило свыше 3</w:t>
      </w:r>
      <w:r w:rsidR="00EA3915">
        <w:rPr>
          <w:rFonts w:ascii="Times New Roman" w:hAnsi="Times New Roman" w:cs="Times New Roman"/>
          <w:sz w:val="28"/>
          <w:szCs w:val="28"/>
        </w:rPr>
        <w:t>32</w:t>
      </w:r>
      <w:r w:rsidR="00750093" w:rsidRPr="00D845C9">
        <w:rPr>
          <w:rFonts w:ascii="Times New Roman" w:hAnsi="Times New Roman" w:cs="Times New Roman"/>
          <w:sz w:val="28"/>
          <w:szCs w:val="28"/>
        </w:rPr>
        <w:t xml:space="preserve"> </w:t>
      </w:r>
      <w:r w:rsidR="00187825" w:rsidRPr="00D845C9">
        <w:rPr>
          <w:rFonts w:ascii="Times New Roman" w:hAnsi="Times New Roman" w:cs="Times New Roman"/>
          <w:sz w:val="28"/>
          <w:szCs w:val="28"/>
        </w:rPr>
        <w:t>тыс.</w:t>
      </w:r>
      <w:r w:rsidR="00750093" w:rsidRPr="00D845C9">
        <w:rPr>
          <w:rFonts w:ascii="Times New Roman" w:hAnsi="Times New Roman" w:cs="Times New Roman"/>
          <w:sz w:val="28"/>
          <w:szCs w:val="28"/>
        </w:rPr>
        <w:t xml:space="preserve"> звонков.</w:t>
      </w:r>
    </w:p>
    <w:p w14:paraId="2CC2B564" w14:textId="3BFDA53E" w:rsidR="00093BC0"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В 202</w:t>
      </w:r>
      <w:r w:rsidR="00EA3915">
        <w:rPr>
          <w:rFonts w:ascii="Times New Roman" w:hAnsi="Times New Roman" w:cs="Times New Roman"/>
          <w:sz w:val="28"/>
          <w:szCs w:val="28"/>
        </w:rPr>
        <w:t>4</w:t>
      </w:r>
      <w:r w:rsidRPr="00D845C9">
        <w:rPr>
          <w:rFonts w:ascii="Times New Roman" w:hAnsi="Times New Roman" w:cs="Times New Roman"/>
          <w:sz w:val="28"/>
          <w:szCs w:val="28"/>
        </w:rPr>
        <w:t xml:space="preserve"> г</w:t>
      </w:r>
      <w:r w:rsidR="00750093" w:rsidRPr="00D845C9">
        <w:rPr>
          <w:rFonts w:ascii="Times New Roman" w:hAnsi="Times New Roman" w:cs="Times New Roman"/>
          <w:sz w:val="28"/>
          <w:szCs w:val="28"/>
        </w:rPr>
        <w:t>.</w:t>
      </w:r>
      <w:r w:rsidRPr="00D845C9">
        <w:rPr>
          <w:rFonts w:ascii="Times New Roman" w:hAnsi="Times New Roman" w:cs="Times New Roman"/>
          <w:sz w:val="28"/>
          <w:szCs w:val="28"/>
        </w:rPr>
        <w:t xml:space="preserve"> в соответствии с поручением Министра здравоохранения Российской Федерации М.А. Мурашко в субъектах Российской Федерации продолжилась реализация Плана проведения региональных тематических мероприятий </w:t>
      </w:r>
      <w:r w:rsidR="00DB0218" w:rsidRPr="00D845C9">
        <w:rPr>
          <w:rFonts w:ascii="Times New Roman" w:hAnsi="Times New Roman" w:cs="Times New Roman"/>
          <w:sz w:val="28"/>
          <w:szCs w:val="28"/>
        </w:rPr>
        <w:br/>
      </w:r>
      <w:r w:rsidRPr="00D845C9">
        <w:rPr>
          <w:rFonts w:ascii="Times New Roman" w:hAnsi="Times New Roman" w:cs="Times New Roman"/>
          <w:sz w:val="28"/>
          <w:szCs w:val="28"/>
        </w:rPr>
        <w:t>по профилактике заболеваний и поддержке здорового образа жизни (далее – План</w:t>
      </w:r>
      <w:r w:rsidR="00750093" w:rsidRPr="00D845C9">
        <w:rPr>
          <w:rFonts w:ascii="Times New Roman" w:hAnsi="Times New Roman" w:cs="Times New Roman"/>
          <w:sz w:val="28"/>
          <w:szCs w:val="28"/>
        </w:rPr>
        <w:t xml:space="preserve"> региональных тематических мероприятий</w:t>
      </w:r>
      <w:r w:rsidR="00DB0218" w:rsidRPr="00D845C9">
        <w:rPr>
          <w:rFonts w:ascii="Times New Roman" w:hAnsi="Times New Roman" w:cs="Times New Roman"/>
          <w:sz w:val="28"/>
          <w:szCs w:val="28"/>
        </w:rPr>
        <w:t>).</w:t>
      </w:r>
      <w:r w:rsidR="007817DD">
        <w:rPr>
          <w:rFonts w:ascii="Times New Roman" w:hAnsi="Times New Roman" w:cs="Times New Roman"/>
          <w:sz w:val="28"/>
          <w:szCs w:val="28"/>
        </w:rPr>
        <w:t xml:space="preserve"> </w:t>
      </w:r>
      <w:r w:rsidRPr="00D845C9">
        <w:rPr>
          <w:rFonts w:ascii="Times New Roman" w:hAnsi="Times New Roman" w:cs="Times New Roman"/>
          <w:sz w:val="28"/>
          <w:szCs w:val="28"/>
        </w:rPr>
        <w:t xml:space="preserve">Целью Плана </w:t>
      </w:r>
      <w:r w:rsidR="00750093" w:rsidRPr="00D845C9">
        <w:rPr>
          <w:rFonts w:ascii="Times New Roman" w:hAnsi="Times New Roman" w:cs="Times New Roman"/>
          <w:sz w:val="28"/>
          <w:szCs w:val="28"/>
        </w:rPr>
        <w:t xml:space="preserve">региональных тематических мероприятий </w:t>
      </w:r>
      <w:r w:rsidRPr="00D845C9">
        <w:rPr>
          <w:rFonts w:ascii="Times New Roman" w:hAnsi="Times New Roman" w:cs="Times New Roman"/>
          <w:sz w:val="28"/>
          <w:szCs w:val="28"/>
        </w:rPr>
        <w:t xml:space="preserve">является повышение приверженности граждан здоровому образу жизни и контролю неинфекционных заболеваний для достижения задачи </w:t>
      </w:r>
      <w:r w:rsidR="007817DD">
        <w:rPr>
          <w:rFonts w:ascii="Times New Roman" w:hAnsi="Times New Roman" w:cs="Times New Roman"/>
          <w:sz w:val="28"/>
          <w:szCs w:val="28"/>
        </w:rPr>
        <w:br/>
      </w:r>
      <w:r w:rsidRPr="00D845C9">
        <w:rPr>
          <w:rFonts w:ascii="Times New Roman" w:hAnsi="Times New Roman" w:cs="Times New Roman"/>
          <w:sz w:val="28"/>
          <w:szCs w:val="28"/>
        </w:rPr>
        <w:lastRenderedPageBreak/>
        <w:t>по снижению смертности населения трудоспособного возраста и увеличению продолжительности жизн</w:t>
      </w:r>
      <w:r w:rsidR="00750093" w:rsidRPr="00D845C9">
        <w:rPr>
          <w:rFonts w:ascii="Times New Roman" w:hAnsi="Times New Roman" w:cs="Times New Roman"/>
          <w:sz w:val="28"/>
          <w:szCs w:val="28"/>
        </w:rPr>
        <w:t>и граждан Российской Федерации.</w:t>
      </w:r>
    </w:p>
    <w:p w14:paraId="02EB7B86" w14:textId="13EE01BC" w:rsidR="00093BC0" w:rsidRPr="00D845C9"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 xml:space="preserve">В </w:t>
      </w:r>
      <w:r w:rsidR="00AE4D24">
        <w:rPr>
          <w:rFonts w:ascii="Times New Roman" w:hAnsi="Times New Roman" w:cs="Times New Roman"/>
          <w:sz w:val="28"/>
          <w:szCs w:val="28"/>
        </w:rPr>
        <w:t xml:space="preserve">рамках тематических недель </w:t>
      </w:r>
      <w:r w:rsidR="00AE4D24" w:rsidRPr="00D845C9">
        <w:rPr>
          <w:rFonts w:ascii="Times New Roman" w:hAnsi="Times New Roman" w:cs="Times New Roman"/>
          <w:sz w:val="28"/>
          <w:szCs w:val="28"/>
        </w:rPr>
        <w:t>Плана региональных тематических мероприятий</w:t>
      </w:r>
      <w:r w:rsidRPr="00D845C9">
        <w:rPr>
          <w:rFonts w:ascii="Times New Roman" w:hAnsi="Times New Roman" w:cs="Times New Roman"/>
          <w:sz w:val="28"/>
          <w:szCs w:val="28"/>
        </w:rPr>
        <w:t xml:space="preserve"> реализованы организационно-методические мероприятия, включающие организацию диспансеризации и профилактических осмотров, проведение тематических лекций </w:t>
      </w:r>
      <w:r w:rsidR="00DB0218" w:rsidRPr="00D845C9">
        <w:rPr>
          <w:rFonts w:ascii="Times New Roman" w:hAnsi="Times New Roman" w:cs="Times New Roman"/>
          <w:sz w:val="28"/>
          <w:szCs w:val="28"/>
        </w:rPr>
        <w:br/>
      </w:r>
      <w:r w:rsidRPr="00D845C9">
        <w:rPr>
          <w:rFonts w:ascii="Times New Roman" w:hAnsi="Times New Roman" w:cs="Times New Roman"/>
          <w:sz w:val="28"/>
          <w:szCs w:val="28"/>
        </w:rPr>
        <w:t xml:space="preserve">и научно-практических семинаров специалистов для медицинских работников. </w:t>
      </w:r>
      <w:r w:rsidR="00DB0218" w:rsidRPr="00D845C9">
        <w:rPr>
          <w:rFonts w:ascii="Times New Roman" w:hAnsi="Times New Roman" w:cs="Times New Roman"/>
          <w:sz w:val="28"/>
          <w:szCs w:val="28"/>
        </w:rPr>
        <w:br/>
      </w:r>
      <w:r w:rsidRPr="00D845C9">
        <w:rPr>
          <w:rFonts w:ascii="Times New Roman" w:hAnsi="Times New Roman" w:cs="Times New Roman"/>
          <w:sz w:val="28"/>
          <w:szCs w:val="28"/>
        </w:rPr>
        <w:t xml:space="preserve">Для пациентов и их родственников были проведены встречи с известными медицинскими работниками, а также разработана и размещена </w:t>
      </w:r>
      <w:proofErr w:type="spellStart"/>
      <w:r w:rsidRPr="00D845C9">
        <w:rPr>
          <w:rFonts w:ascii="Times New Roman" w:hAnsi="Times New Roman" w:cs="Times New Roman"/>
          <w:sz w:val="28"/>
          <w:szCs w:val="28"/>
        </w:rPr>
        <w:t>инфографика</w:t>
      </w:r>
      <w:proofErr w:type="spellEnd"/>
      <w:r w:rsidRPr="00D845C9">
        <w:rPr>
          <w:rFonts w:ascii="Times New Roman" w:hAnsi="Times New Roman" w:cs="Times New Roman"/>
          <w:sz w:val="28"/>
          <w:szCs w:val="28"/>
        </w:rPr>
        <w:t xml:space="preserve"> по темам недель Плана </w:t>
      </w:r>
      <w:r w:rsidR="000743A3" w:rsidRPr="00D845C9">
        <w:rPr>
          <w:rFonts w:ascii="Times New Roman" w:hAnsi="Times New Roman" w:cs="Times New Roman"/>
          <w:sz w:val="28"/>
          <w:szCs w:val="28"/>
        </w:rPr>
        <w:t xml:space="preserve">региональных тематических мероприятий </w:t>
      </w:r>
      <w:r w:rsidRPr="00D845C9">
        <w:rPr>
          <w:rFonts w:ascii="Times New Roman" w:hAnsi="Times New Roman" w:cs="Times New Roman"/>
          <w:sz w:val="28"/>
          <w:szCs w:val="28"/>
        </w:rPr>
        <w:t xml:space="preserve">в медицинских, образовательных и социальных организациях. Разработанная методическая информация также размещена в корпоративных информационных системах </w:t>
      </w:r>
      <w:r w:rsidR="009B397E">
        <w:rPr>
          <w:rFonts w:ascii="Times New Roman" w:hAnsi="Times New Roman" w:cs="Times New Roman"/>
          <w:sz w:val="28"/>
          <w:szCs w:val="28"/>
        </w:rPr>
        <w:br/>
      </w:r>
      <w:r w:rsidRPr="00D845C9">
        <w:rPr>
          <w:rFonts w:ascii="Times New Roman" w:hAnsi="Times New Roman" w:cs="Times New Roman"/>
          <w:sz w:val="28"/>
          <w:szCs w:val="28"/>
        </w:rPr>
        <w:t>и на территориях организаций с ц</w:t>
      </w:r>
      <w:r w:rsidR="00DB0218" w:rsidRPr="00D845C9">
        <w:rPr>
          <w:rFonts w:ascii="Times New Roman" w:hAnsi="Times New Roman" w:cs="Times New Roman"/>
          <w:sz w:val="28"/>
          <w:szCs w:val="28"/>
        </w:rPr>
        <w:t>елью информирования работников.</w:t>
      </w:r>
    </w:p>
    <w:p w14:paraId="3EE4F99E" w14:textId="6A9440C1" w:rsidR="00093BC0" w:rsidRDefault="00093BC0" w:rsidP="0031615A">
      <w:pPr>
        <w:spacing w:after="0" w:line="264" w:lineRule="auto"/>
        <w:ind w:firstLine="709"/>
        <w:contextualSpacing/>
        <w:jc w:val="both"/>
        <w:rPr>
          <w:rFonts w:ascii="Times New Roman" w:hAnsi="Times New Roman" w:cs="Times New Roman"/>
          <w:sz w:val="28"/>
          <w:szCs w:val="28"/>
        </w:rPr>
      </w:pPr>
      <w:r w:rsidRPr="00D845C9">
        <w:rPr>
          <w:rFonts w:ascii="Times New Roman" w:hAnsi="Times New Roman" w:cs="Times New Roman"/>
          <w:sz w:val="28"/>
          <w:szCs w:val="28"/>
        </w:rPr>
        <w:t>Важным блоком работы является информационное освещение по темам Плана</w:t>
      </w:r>
      <w:r w:rsidR="000743A3" w:rsidRPr="00D845C9">
        <w:rPr>
          <w:rFonts w:ascii="Times New Roman" w:hAnsi="Times New Roman" w:cs="Times New Roman"/>
          <w:sz w:val="28"/>
          <w:szCs w:val="28"/>
        </w:rPr>
        <w:t xml:space="preserve"> региональных тематических мероприятий</w:t>
      </w:r>
      <w:r w:rsidRPr="00D845C9">
        <w:rPr>
          <w:rFonts w:ascii="Times New Roman" w:hAnsi="Times New Roman" w:cs="Times New Roman"/>
          <w:sz w:val="28"/>
          <w:szCs w:val="28"/>
        </w:rPr>
        <w:t>. На еженедельной основе субъектами Российской Ф</w:t>
      </w:r>
      <w:r w:rsidR="005A10CB" w:rsidRPr="00D845C9">
        <w:rPr>
          <w:rFonts w:ascii="Times New Roman" w:hAnsi="Times New Roman" w:cs="Times New Roman"/>
          <w:sz w:val="28"/>
          <w:szCs w:val="28"/>
        </w:rPr>
        <w:t xml:space="preserve">едерации публикуются </w:t>
      </w:r>
      <w:r w:rsidR="005A10CB" w:rsidRPr="00360FA7">
        <w:rPr>
          <w:rFonts w:ascii="Times New Roman" w:hAnsi="Times New Roman" w:cs="Times New Roman"/>
          <w:sz w:val="28"/>
          <w:szCs w:val="28"/>
        </w:rPr>
        <w:t xml:space="preserve">сообщения </w:t>
      </w:r>
      <w:r w:rsidRPr="00360FA7">
        <w:rPr>
          <w:rFonts w:ascii="Times New Roman" w:hAnsi="Times New Roman" w:cs="Times New Roman"/>
          <w:sz w:val="28"/>
          <w:szCs w:val="28"/>
        </w:rPr>
        <w:t xml:space="preserve">в </w:t>
      </w:r>
      <w:r w:rsidR="000743A3" w:rsidRPr="00360FA7">
        <w:rPr>
          <w:rFonts w:ascii="Times New Roman" w:hAnsi="Times New Roman" w:cs="Times New Roman"/>
          <w:sz w:val="28"/>
          <w:szCs w:val="28"/>
        </w:rPr>
        <w:t>средствах массовой информации</w:t>
      </w:r>
      <w:r w:rsidR="00360FA7">
        <w:rPr>
          <w:rFonts w:ascii="Times New Roman" w:hAnsi="Times New Roman" w:cs="Times New Roman"/>
          <w:sz w:val="28"/>
          <w:szCs w:val="28"/>
        </w:rPr>
        <w:t xml:space="preserve"> (далее – СМИ)</w:t>
      </w:r>
      <w:r w:rsidRPr="00D845C9">
        <w:rPr>
          <w:rFonts w:ascii="Times New Roman" w:hAnsi="Times New Roman" w:cs="Times New Roman"/>
          <w:sz w:val="28"/>
          <w:szCs w:val="28"/>
        </w:rPr>
        <w:t>, на информационных порталах и в социальных сетях, включая позитивные новости, статьи и</w:t>
      </w:r>
      <w:r w:rsidR="000743A3" w:rsidRPr="00D845C9">
        <w:rPr>
          <w:rFonts w:ascii="Times New Roman" w:hAnsi="Times New Roman" w:cs="Times New Roman"/>
          <w:sz w:val="28"/>
          <w:szCs w:val="28"/>
        </w:rPr>
        <w:t xml:space="preserve"> интервью специалистов по теме.</w:t>
      </w:r>
    </w:p>
    <w:p w14:paraId="07B6AC93" w14:textId="0DF1EBB9"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2024 г. в рамках реализации Плана </w:t>
      </w:r>
      <w:r w:rsidRPr="00D845C9">
        <w:rPr>
          <w:rFonts w:ascii="Times New Roman" w:hAnsi="Times New Roman" w:cs="Times New Roman"/>
          <w:sz w:val="28"/>
          <w:szCs w:val="28"/>
        </w:rPr>
        <w:t>региональных тематических мероприятий</w:t>
      </w:r>
      <w:r>
        <w:rPr>
          <w:rFonts w:ascii="Times New Roman" w:hAnsi="Times New Roman" w:cs="Times New Roman"/>
          <w:sz w:val="28"/>
          <w:szCs w:val="28"/>
        </w:rPr>
        <w:t xml:space="preserve"> было проведено более 290 тыс. лекций для специалистов, в которых приняли участие более 5,6 млн медицинских работников, более 345 тыс. встреч общественности </w:t>
      </w:r>
      <w:r>
        <w:rPr>
          <w:rFonts w:ascii="Times New Roman" w:hAnsi="Times New Roman" w:cs="Times New Roman"/>
          <w:sz w:val="28"/>
          <w:szCs w:val="28"/>
        </w:rPr>
        <w:br/>
        <w:t xml:space="preserve">с известными медицинскими работниками, в которых </w:t>
      </w:r>
      <w:r w:rsidR="00A23971">
        <w:rPr>
          <w:rFonts w:ascii="Times New Roman" w:hAnsi="Times New Roman" w:cs="Times New Roman"/>
          <w:sz w:val="28"/>
          <w:szCs w:val="28"/>
        </w:rPr>
        <w:t xml:space="preserve">приняли участие более </w:t>
      </w:r>
      <w:r w:rsidR="00A23971">
        <w:rPr>
          <w:rFonts w:ascii="Times New Roman" w:hAnsi="Times New Roman" w:cs="Times New Roman"/>
          <w:sz w:val="28"/>
          <w:szCs w:val="28"/>
        </w:rPr>
        <w:br/>
        <w:t>11,6 млн</w:t>
      </w:r>
      <w:r>
        <w:rPr>
          <w:rFonts w:ascii="Times New Roman" w:hAnsi="Times New Roman" w:cs="Times New Roman"/>
          <w:sz w:val="28"/>
          <w:szCs w:val="28"/>
        </w:rPr>
        <w:t xml:space="preserve"> человек. Дополнительно в рамках некоторых тематических недель Плана </w:t>
      </w:r>
      <w:r w:rsidRPr="00D845C9">
        <w:rPr>
          <w:rFonts w:ascii="Times New Roman" w:hAnsi="Times New Roman" w:cs="Times New Roman"/>
          <w:sz w:val="28"/>
          <w:szCs w:val="28"/>
        </w:rPr>
        <w:t>региональных тематических мероприятий</w:t>
      </w:r>
      <w:r>
        <w:rPr>
          <w:rFonts w:ascii="Times New Roman" w:hAnsi="Times New Roman" w:cs="Times New Roman"/>
          <w:sz w:val="28"/>
          <w:szCs w:val="28"/>
        </w:rPr>
        <w:t xml:space="preserve"> проводились иные мероприятия, включающие в себя проведение научных конференций, круглых столов, организацию школ здоровья, акций и мероприятий для различных групп населения и т.д.</w:t>
      </w:r>
    </w:p>
    <w:p w14:paraId="68B31798" w14:textId="42004D08" w:rsidR="00AE4D24" w:rsidRPr="00D845C9" w:rsidRDefault="00AE4D24" w:rsidP="00AE4D24">
      <w:pPr>
        <w:spacing w:after="0" w:line="264" w:lineRule="auto"/>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Инфографика</w:t>
      </w:r>
      <w:proofErr w:type="spellEnd"/>
      <w:r>
        <w:rPr>
          <w:rFonts w:ascii="Times New Roman" w:hAnsi="Times New Roman" w:cs="Times New Roman"/>
          <w:sz w:val="28"/>
          <w:szCs w:val="28"/>
        </w:rPr>
        <w:t xml:space="preserve"> по темам Плана </w:t>
      </w:r>
      <w:r w:rsidRPr="00D845C9">
        <w:rPr>
          <w:rFonts w:ascii="Times New Roman" w:hAnsi="Times New Roman" w:cs="Times New Roman"/>
          <w:sz w:val="28"/>
          <w:szCs w:val="28"/>
        </w:rPr>
        <w:t>региональных тематических мероприятий</w:t>
      </w:r>
      <w:r>
        <w:rPr>
          <w:rFonts w:ascii="Times New Roman" w:hAnsi="Times New Roman" w:cs="Times New Roman"/>
          <w:sz w:val="28"/>
          <w:szCs w:val="28"/>
        </w:rPr>
        <w:t xml:space="preserve"> </w:t>
      </w:r>
      <w:r>
        <w:rPr>
          <w:rFonts w:ascii="Times New Roman" w:hAnsi="Times New Roman" w:cs="Times New Roman"/>
          <w:sz w:val="28"/>
          <w:szCs w:val="28"/>
        </w:rPr>
        <w:br/>
        <w:t xml:space="preserve">на регулярной основе размещалась в медицинских, образовательных и социальных организациях, а также в информационных системах и на территории предприятий. </w:t>
      </w:r>
      <w:r>
        <w:rPr>
          <w:rFonts w:ascii="Times New Roman" w:hAnsi="Times New Roman" w:cs="Times New Roman"/>
          <w:sz w:val="28"/>
          <w:szCs w:val="28"/>
        </w:rPr>
        <w:br/>
        <w:t xml:space="preserve">В </w:t>
      </w:r>
      <w:r w:rsidR="009B397E">
        <w:rPr>
          <w:rFonts w:ascii="Times New Roman" w:hAnsi="Times New Roman" w:cs="Times New Roman"/>
          <w:sz w:val="28"/>
          <w:szCs w:val="28"/>
        </w:rPr>
        <w:t>СМИ</w:t>
      </w:r>
      <w:r>
        <w:rPr>
          <w:rFonts w:ascii="Times New Roman" w:hAnsi="Times New Roman" w:cs="Times New Roman"/>
          <w:sz w:val="28"/>
          <w:szCs w:val="28"/>
        </w:rPr>
        <w:t xml:space="preserve"> вышло более 77 тыс. материалов, опубликовано более 634 тыс. постов </w:t>
      </w:r>
      <w:r w:rsidR="009B397E">
        <w:rPr>
          <w:rFonts w:ascii="Times New Roman" w:hAnsi="Times New Roman" w:cs="Times New Roman"/>
          <w:sz w:val="28"/>
          <w:szCs w:val="28"/>
        </w:rPr>
        <w:br/>
      </w:r>
      <w:r>
        <w:rPr>
          <w:rFonts w:ascii="Times New Roman" w:hAnsi="Times New Roman" w:cs="Times New Roman"/>
          <w:sz w:val="28"/>
          <w:szCs w:val="28"/>
        </w:rPr>
        <w:t>в социальных сетях.</w:t>
      </w:r>
    </w:p>
    <w:p w14:paraId="5F20F4C7" w14:textId="5E066AF3" w:rsidR="00AE4D24" w:rsidRDefault="00AE4D24" w:rsidP="001E217C">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финансовое обеспечение продолжавшейся в рамках федерального проекта работы по формированию здорового образа жизни в 202</w:t>
      </w:r>
      <w:r w:rsidR="00A23971">
        <w:rPr>
          <w:rFonts w:ascii="Times New Roman" w:hAnsi="Times New Roman" w:cs="Times New Roman"/>
          <w:sz w:val="28"/>
          <w:szCs w:val="28"/>
        </w:rPr>
        <w:t xml:space="preserve">4 г. было направлено </w:t>
      </w:r>
      <w:r w:rsidR="00A23971">
        <w:rPr>
          <w:rFonts w:ascii="Times New Roman" w:hAnsi="Times New Roman" w:cs="Times New Roman"/>
          <w:sz w:val="28"/>
          <w:szCs w:val="28"/>
        </w:rPr>
        <w:br/>
        <w:t>248,8 млн</w:t>
      </w:r>
      <w:r>
        <w:rPr>
          <w:rFonts w:ascii="Times New Roman" w:hAnsi="Times New Roman" w:cs="Times New Roman"/>
          <w:sz w:val="28"/>
          <w:szCs w:val="28"/>
        </w:rPr>
        <w:t xml:space="preserve"> рублей. В 2024 г. были достигнуты следующие целевые показатели федерального проекта:</w:t>
      </w:r>
    </w:p>
    <w:p w14:paraId="52B714DA" w14:textId="74EBDFCA"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«розничные продажи сигарет и папирос на душу населения» составили 1,08 тыс. штук (</w:t>
      </w:r>
      <w:r w:rsidR="00201167">
        <w:rPr>
          <w:rFonts w:ascii="Times New Roman" w:hAnsi="Times New Roman" w:cs="Times New Roman"/>
          <w:sz w:val="28"/>
          <w:szCs w:val="28"/>
        </w:rPr>
        <w:t>план</w:t>
      </w:r>
      <w:r>
        <w:rPr>
          <w:rFonts w:ascii="Times New Roman" w:hAnsi="Times New Roman" w:cs="Times New Roman"/>
          <w:sz w:val="28"/>
          <w:szCs w:val="28"/>
        </w:rPr>
        <w:t xml:space="preserve"> на 2024 г. – 1,28</w:t>
      </w:r>
      <w:r w:rsidR="00201167">
        <w:rPr>
          <w:rFonts w:ascii="Times New Roman" w:hAnsi="Times New Roman" w:cs="Times New Roman"/>
          <w:sz w:val="28"/>
          <w:szCs w:val="28"/>
        </w:rPr>
        <w:t xml:space="preserve"> тыс. штук</w:t>
      </w:r>
      <w:r>
        <w:rPr>
          <w:rFonts w:ascii="Times New Roman" w:hAnsi="Times New Roman" w:cs="Times New Roman"/>
          <w:sz w:val="28"/>
          <w:szCs w:val="28"/>
        </w:rPr>
        <w:t>; фактическое значени</w:t>
      </w:r>
      <w:r w:rsidR="00EA30BC">
        <w:rPr>
          <w:rFonts w:ascii="Times New Roman" w:hAnsi="Times New Roman" w:cs="Times New Roman"/>
          <w:sz w:val="28"/>
          <w:szCs w:val="28"/>
        </w:rPr>
        <w:t xml:space="preserve">е в 2023 г. – 1,32 тыс. штук; </w:t>
      </w:r>
      <w:r>
        <w:rPr>
          <w:rFonts w:ascii="Times New Roman" w:hAnsi="Times New Roman" w:cs="Times New Roman"/>
          <w:sz w:val="28"/>
          <w:szCs w:val="28"/>
        </w:rPr>
        <w:t>2022 г. – 1,46 тыс. штук);</w:t>
      </w:r>
    </w:p>
    <w:p w14:paraId="26690843" w14:textId="779EAC44"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«розничные продажи алкогольной продукции на душу</w:t>
      </w:r>
      <w:r w:rsidR="00FB2C27">
        <w:rPr>
          <w:rFonts w:ascii="Times New Roman" w:hAnsi="Times New Roman" w:cs="Times New Roman"/>
          <w:sz w:val="28"/>
          <w:szCs w:val="28"/>
        </w:rPr>
        <w:t xml:space="preserve"> населения (в литрах этанола)» с</w:t>
      </w:r>
      <w:r>
        <w:rPr>
          <w:rFonts w:ascii="Times New Roman" w:hAnsi="Times New Roman" w:cs="Times New Roman"/>
          <w:sz w:val="28"/>
          <w:szCs w:val="28"/>
        </w:rPr>
        <w:t>оставили 6,79 л</w:t>
      </w:r>
      <w:r w:rsidR="009B397E">
        <w:rPr>
          <w:rFonts w:ascii="Times New Roman" w:hAnsi="Times New Roman" w:cs="Times New Roman"/>
          <w:sz w:val="28"/>
          <w:szCs w:val="28"/>
        </w:rPr>
        <w:t>.</w:t>
      </w:r>
      <w:r>
        <w:rPr>
          <w:rFonts w:ascii="Times New Roman" w:hAnsi="Times New Roman" w:cs="Times New Roman"/>
          <w:sz w:val="28"/>
          <w:szCs w:val="28"/>
        </w:rPr>
        <w:t xml:space="preserve"> чистого </w:t>
      </w:r>
      <w:r w:rsidR="00FB2C27">
        <w:rPr>
          <w:rFonts w:ascii="Times New Roman" w:hAnsi="Times New Roman" w:cs="Times New Roman"/>
          <w:sz w:val="28"/>
          <w:szCs w:val="28"/>
        </w:rPr>
        <w:t>спирта</w:t>
      </w:r>
      <w:r>
        <w:rPr>
          <w:rFonts w:ascii="Times New Roman" w:hAnsi="Times New Roman" w:cs="Times New Roman"/>
          <w:sz w:val="28"/>
          <w:szCs w:val="28"/>
        </w:rPr>
        <w:t xml:space="preserve"> (план на 2024 г. – 6,21 л</w:t>
      </w:r>
      <w:r w:rsidR="009B397E">
        <w:rPr>
          <w:rFonts w:ascii="Times New Roman" w:hAnsi="Times New Roman" w:cs="Times New Roman"/>
          <w:sz w:val="28"/>
          <w:szCs w:val="28"/>
        </w:rPr>
        <w:t>.</w:t>
      </w:r>
      <w:r>
        <w:rPr>
          <w:rFonts w:ascii="Times New Roman" w:hAnsi="Times New Roman" w:cs="Times New Roman"/>
          <w:sz w:val="28"/>
          <w:szCs w:val="28"/>
        </w:rPr>
        <w:t>; фактическое</w:t>
      </w:r>
      <w:r w:rsidR="00FB2C27">
        <w:rPr>
          <w:rFonts w:ascii="Times New Roman" w:hAnsi="Times New Roman" w:cs="Times New Roman"/>
          <w:sz w:val="28"/>
          <w:szCs w:val="28"/>
        </w:rPr>
        <w:t xml:space="preserve"> значение в 2023 г. – 6,56 л</w:t>
      </w:r>
      <w:r w:rsidR="009B397E">
        <w:rPr>
          <w:rFonts w:ascii="Times New Roman" w:hAnsi="Times New Roman" w:cs="Times New Roman"/>
          <w:sz w:val="28"/>
          <w:szCs w:val="28"/>
        </w:rPr>
        <w:t>.</w:t>
      </w:r>
      <w:r w:rsidR="00FB2C27">
        <w:rPr>
          <w:rFonts w:ascii="Times New Roman" w:hAnsi="Times New Roman" w:cs="Times New Roman"/>
          <w:sz w:val="28"/>
          <w:szCs w:val="28"/>
        </w:rPr>
        <w:t>; 2022 г. – 6,41 л</w:t>
      </w:r>
      <w:r w:rsidR="009B397E">
        <w:rPr>
          <w:rFonts w:ascii="Times New Roman" w:hAnsi="Times New Roman" w:cs="Times New Roman"/>
          <w:sz w:val="28"/>
          <w:szCs w:val="28"/>
        </w:rPr>
        <w:t>.</w:t>
      </w:r>
      <w:r>
        <w:rPr>
          <w:rFonts w:ascii="Times New Roman" w:hAnsi="Times New Roman" w:cs="Times New Roman"/>
          <w:sz w:val="28"/>
          <w:szCs w:val="28"/>
        </w:rPr>
        <w:t>);</w:t>
      </w:r>
    </w:p>
    <w:p w14:paraId="37AB1360" w14:textId="40FFAF24"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«потребление алкогольной продукции на душу населения (в литрах этанола)</w:t>
      </w:r>
      <w:r w:rsidR="00C95B23">
        <w:rPr>
          <w:rFonts w:ascii="Times New Roman" w:hAnsi="Times New Roman" w:cs="Times New Roman"/>
          <w:sz w:val="28"/>
          <w:szCs w:val="28"/>
        </w:rPr>
        <w:t>»</w:t>
      </w:r>
      <w:r>
        <w:rPr>
          <w:rFonts w:ascii="Times New Roman" w:hAnsi="Times New Roman" w:cs="Times New Roman"/>
          <w:sz w:val="28"/>
          <w:szCs w:val="28"/>
        </w:rPr>
        <w:t xml:space="preserve"> составил</w:t>
      </w:r>
      <w:r w:rsidR="00C95B23">
        <w:rPr>
          <w:rFonts w:ascii="Times New Roman" w:hAnsi="Times New Roman" w:cs="Times New Roman"/>
          <w:sz w:val="28"/>
          <w:szCs w:val="28"/>
        </w:rPr>
        <w:t>о</w:t>
      </w:r>
      <w:r w:rsidR="009B397E">
        <w:rPr>
          <w:rFonts w:ascii="Times New Roman" w:hAnsi="Times New Roman" w:cs="Times New Roman"/>
          <w:sz w:val="28"/>
          <w:szCs w:val="28"/>
        </w:rPr>
        <w:t xml:space="preserve"> 8,38 л. чистого (100</w:t>
      </w:r>
      <w:r>
        <w:rPr>
          <w:rFonts w:ascii="Times New Roman" w:hAnsi="Times New Roman" w:cs="Times New Roman"/>
          <w:sz w:val="28"/>
          <w:szCs w:val="28"/>
        </w:rPr>
        <w:t xml:space="preserve">%) спирта </w:t>
      </w:r>
      <w:r w:rsidR="00C95B23">
        <w:rPr>
          <w:rFonts w:ascii="Times New Roman" w:hAnsi="Times New Roman" w:cs="Times New Roman"/>
          <w:sz w:val="28"/>
          <w:szCs w:val="28"/>
        </w:rPr>
        <w:t>(план</w:t>
      </w:r>
      <w:r>
        <w:rPr>
          <w:rFonts w:ascii="Times New Roman" w:hAnsi="Times New Roman" w:cs="Times New Roman"/>
          <w:sz w:val="28"/>
          <w:szCs w:val="28"/>
        </w:rPr>
        <w:t xml:space="preserve"> на 2024 г. – 8,40 л</w:t>
      </w:r>
      <w:r w:rsidR="009B397E">
        <w:rPr>
          <w:rFonts w:ascii="Times New Roman" w:hAnsi="Times New Roman" w:cs="Times New Roman"/>
          <w:sz w:val="28"/>
          <w:szCs w:val="28"/>
        </w:rPr>
        <w:t>.</w:t>
      </w:r>
      <w:r>
        <w:rPr>
          <w:rFonts w:ascii="Times New Roman" w:hAnsi="Times New Roman" w:cs="Times New Roman"/>
          <w:sz w:val="28"/>
          <w:szCs w:val="28"/>
        </w:rPr>
        <w:t>; фактическое</w:t>
      </w:r>
      <w:r w:rsidR="00C95B23">
        <w:rPr>
          <w:rFonts w:ascii="Times New Roman" w:hAnsi="Times New Roman" w:cs="Times New Roman"/>
          <w:sz w:val="28"/>
          <w:szCs w:val="28"/>
        </w:rPr>
        <w:t xml:space="preserve"> значение в 2023 г. – 8,49 л</w:t>
      </w:r>
      <w:r w:rsidR="009B397E">
        <w:rPr>
          <w:rFonts w:ascii="Times New Roman" w:hAnsi="Times New Roman" w:cs="Times New Roman"/>
          <w:sz w:val="28"/>
          <w:szCs w:val="28"/>
        </w:rPr>
        <w:t>.</w:t>
      </w:r>
      <w:r w:rsidR="00C95B23">
        <w:rPr>
          <w:rFonts w:ascii="Times New Roman" w:hAnsi="Times New Roman" w:cs="Times New Roman"/>
          <w:sz w:val="28"/>
          <w:szCs w:val="28"/>
        </w:rPr>
        <w:t>; 2022 г. – 8,62 л</w:t>
      </w:r>
      <w:r w:rsidR="009B397E">
        <w:rPr>
          <w:rFonts w:ascii="Times New Roman" w:hAnsi="Times New Roman" w:cs="Times New Roman"/>
          <w:sz w:val="28"/>
          <w:szCs w:val="28"/>
        </w:rPr>
        <w:t>.</w:t>
      </w:r>
      <w:r>
        <w:rPr>
          <w:rFonts w:ascii="Times New Roman" w:hAnsi="Times New Roman" w:cs="Times New Roman"/>
          <w:sz w:val="28"/>
          <w:szCs w:val="28"/>
        </w:rPr>
        <w:t>);</w:t>
      </w:r>
    </w:p>
    <w:p w14:paraId="566D9E6C" w14:textId="2BEEDF7B"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«доля граждан, ведущих здоровый образ жизни» </w:t>
      </w:r>
      <w:r w:rsidR="00C95B23">
        <w:rPr>
          <w:rFonts w:ascii="Times New Roman" w:hAnsi="Times New Roman" w:cs="Times New Roman"/>
          <w:sz w:val="28"/>
          <w:szCs w:val="28"/>
        </w:rPr>
        <w:t>составила 9,7% (</w:t>
      </w:r>
      <w:r>
        <w:rPr>
          <w:rFonts w:ascii="Times New Roman" w:hAnsi="Times New Roman" w:cs="Times New Roman"/>
          <w:sz w:val="28"/>
          <w:szCs w:val="28"/>
        </w:rPr>
        <w:t xml:space="preserve">план на </w:t>
      </w:r>
      <w:r w:rsidR="00C95B23">
        <w:rPr>
          <w:rFonts w:ascii="Times New Roman" w:hAnsi="Times New Roman" w:cs="Times New Roman"/>
          <w:sz w:val="28"/>
          <w:szCs w:val="28"/>
        </w:rPr>
        <w:br/>
      </w:r>
      <w:r>
        <w:rPr>
          <w:rFonts w:ascii="Times New Roman" w:hAnsi="Times New Roman" w:cs="Times New Roman"/>
          <w:sz w:val="28"/>
          <w:szCs w:val="28"/>
        </w:rPr>
        <w:t>2024 г. –</w:t>
      </w:r>
      <w:r w:rsidR="00C95B23">
        <w:rPr>
          <w:rFonts w:ascii="Times New Roman" w:hAnsi="Times New Roman" w:cs="Times New Roman"/>
          <w:sz w:val="28"/>
          <w:szCs w:val="28"/>
        </w:rPr>
        <w:t xml:space="preserve"> 9,7</w:t>
      </w:r>
      <w:r>
        <w:rPr>
          <w:rFonts w:ascii="Times New Roman" w:hAnsi="Times New Roman" w:cs="Times New Roman"/>
          <w:sz w:val="28"/>
          <w:szCs w:val="28"/>
        </w:rPr>
        <w:t>%; факти</w:t>
      </w:r>
      <w:r w:rsidR="00C95B23">
        <w:rPr>
          <w:rFonts w:ascii="Times New Roman" w:hAnsi="Times New Roman" w:cs="Times New Roman"/>
          <w:sz w:val="28"/>
          <w:szCs w:val="28"/>
        </w:rPr>
        <w:t>ческое значение в 2023 г. – 9,1%; 2022 г. – 7,2%</w:t>
      </w:r>
      <w:r>
        <w:rPr>
          <w:rFonts w:ascii="Times New Roman" w:hAnsi="Times New Roman" w:cs="Times New Roman"/>
          <w:sz w:val="28"/>
          <w:szCs w:val="28"/>
        </w:rPr>
        <w:t>);</w:t>
      </w:r>
    </w:p>
    <w:p w14:paraId="1B9B9C68" w14:textId="39DA88AA"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«темпы прироста первичной заболеваемости ожирением» </w:t>
      </w:r>
      <w:r w:rsidR="00C95B23">
        <w:rPr>
          <w:rFonts w:ascii="Times New Roman" w:hAnsi="Times New Roman" w:cs="Times New Roman"/>
          <w:sz w:val="28"/>
          <w:szCs w:val="28"/>
        </w:rPr>
        <w:t>составили 25,1</w:t>
      </w:r>
      <w:r>
        <w:rPr>
          <w:rFonts w:ascii="Times New Roman" w:hAnsi="Times New Roman" w:cs="Times New Roman"/>
          <w:sz w:val="28"/>
          <w:szCs w:val="28"/>
        </w:rPr>
        <w:t>% (</w:t>
      </w:r>
      <w:r w:rsidR="00C95B23">
        <w:rPr>
          <w:rFonts w:ascii="Times New Roman" w:hAnsi="Times New Roman" w:cs="Times New Roman"/>
          <w:sz w:val="28"/>
          <w:szCs w:val="28"/>
        </w:rPr>
        <w:t>план на 2024 г. – 6,20</w:t>
      </w:r>
      <w:r>
        <w:rPr>
          <w:rFonts w:ascii="Times New Roman" w:hAnsi="Times New Roman" w:cs="Times New Roman"/>
          <w:sz w:val="28"/>
          <w:szCs w:val="28"/>
        </w:rPr>
        <w:t>%; фактич</w:t>
      </w:r>
      <w:r w:rsidR="00C95B23">
        <w:rPr>
          <w:rFonts w:ascii="Times New Roman" w:hAnsi="Times New Roman" w:cs="Times New Roman"/>
          <w:sz w:val="28"/>
          <w:szCs w:val="28"/>
        </w:rPr>
        <w:t xml:space="preserve">еское значение в 2023 г. – 3,33%; </w:t>
      </w:r>
      <w:r>
        <w:rPr>
          <w:rFonts w:ascii="Times New Roman" w:hAnsi="Times New Roman" w:cs="Times New Roman"/>
          <w:sz w:val="28"/>
          <w:szCs w:val="28"/>
        </w:rPr>
        <w:t>2022 г. – 9,42</w:t>
      </w:r>
      <w:r w:rsidR="00C95B23">
        <w:rPr>
          <w:rFonts w:ascii="Times New Roman" w:hAnsi="Times New Roman" w:cs="Times New Roman"/>
          <w:sz w:val="28"/>
          <w:szCs w:val="28"/>
        </w:rPr>
        <w:t>%</w:t>
      </w:r>
      <w:r>
        <w:rPr>
          <w:rFonts w:ascii="Times New Roman" w:hAnsi="Times New Roman" w:cs="Times New Roman"/>
          <w:sz w:val="28"/>
          <w:szCs w:val="28"/>
        </w:rPr>
        <w:t>);</w:t>
      </w:r>
    </w:p>
    <w:p w14:paraId="162A95E4" w14:textId="16B859D4"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«обращаемость в медицинские организации по вопросам здорового образа жизни» составила 6</w:t>
      </w:r>
      <w:r w:rsidR="006E5F2A">
        <w:rPr>
          <w:rFonts w:ascii="Times New Roman" w:hAnsi="Times New Roman" w:cs="Times New Roman"/>
          <w:sz w:val="28"/>
          <w:szCs w:val="28"/>
        </w:rPr>
        <w:t>,87 млн</w:t>
      </w:r>
      <w:r>
        <w:rPr>
          <w:rFonts w:ascii="Times New Roman" w:hAnsi="Times New Roman" w:cs="Times New Roman"/>
          <w:sz w:val="28"/>
          <w:szCs w:val="28"/>
        </w:rPr>
        <w:t xml:space="preserve"> человек (</w:t>
      </w:r>
      <w:r w:rsidR="00C95B23">
        <w:rPr>
          <w:rFonts w:ascii="Times New Roman" w:hAnsi="Times New Roman" w:cs="Times New Roman"/>
          <w:sz w:val="28"/>
          <w:szCs w:val="28"/>
        </w:rPr>
        <w:t>план</w:t>
      </w:r>
      <w:r>
        <w:rPr>
          <w:rFonts w:ascii="Times New Roman" w:hAnsi="Times New Roman" w:cs="Times New Roman"/>
          <w:sz w:val="28"/>
          <w:szCs w:val="28"/>
        </w:rPr>
        <w:t xml:space="preserve"> на 2024 г. – 3 </w:t>
      </w:r>
      <w:r w:rsidR="008316AF">
        <w:rPr>
          <w:rFonts w:ascii="Times New Roman" w:hAnsi="Times New Roman" w:cs="Times New Roman"/>
          <w:sz w:val="28"/>
          <w:szCs w:val="28"/>
        </w:rPr>
        <w:t>млн</w:t>
      </w:r>
      <w:r>
        <w:rPr>
          <w:rFonts w:ascii="Times New Roman" w:hAnsi="Times New Roman" w:cs="Times New Roman"/>
          <w:sz w:val="28"/>
          <w:szCs w:val="28"/>
        </w:rPr>
        <w:t xml:space="preserve"> человек; фактическое значение в </w:t>
      </w:r>
      <w:r w:rsidR="006E5F2A">
        <w:rPr>
          <w:rFonts w:ascii="Times New Roman" w:hAnsi="Times New Roman" w:cs="Times New Roman"/>
          <w:sz w:val="28"/>
          <w:szCs w:val="28"/>
        </w:rPr>
        <w:t>2023 г. – 5,38</w:t>
      </w:r>
      <w:r w:rsidR="00C95B23">
        <w:rPr>
          <w:rFonts w:ascii="Times New Roman" w:hAnsi="Times New Roman" w:cs="Times New Roman"/>
          <w:sz w:val="28"/>
          <w:szCs w:val="28"/>
        </w:rPr>
        <w:t xml:space="preserve"> </w:t>
      </w:r>
      <w:r w:rsidR="006E5F2A">
        <w:rPr>
          <w:rFonts w:ascii="Times New Roman" w:hAnsi="Times New Roman" w:cs="Times New Roman"/>
          <w:sz w:val="28"/>
          <w:szCs w:val="28"/>
        </w:rPr>
        <w:t>млн</w:t>
      </w:r>
      <w:r w:rsidR="008316AF">
        <w:rPr>
          <w:rFonts w:ascii="Times New Roman" w:hAnsi="Times New Roman" w:cs="Times New Roman"/>
          <w:sz w:val="28"/>
          <w:szCs w:val="28"/>
        </w:rPr>
        <w:t xml:space="preserve"> </w:t>
      </w:r>
      <w:r w:rsidR="00C95B23">
        <w:rPr>
          <w:rFonts w:ascii="Times New Roman" w:hAnsi="Times New Roman" w:cs="Times New Roman"/>
          <w:sz w:val="28"/>
          <w:szCs w:val="28"/>
        </w:rPr>
        <w:t xml:space="preserve">человек; </w:t>
      </w:r>
      <w:r>
        <w:rPr>
          <w:rFonts w:ascii="Times New Roman" w:hAnsi="Times New Roman" w:cs="Times New Roman"/>
          <w:sz w:val="28"/>
          <w:szCs w:val="28"/>
        </w:rPr>
        <w:t>2022 г. – 3</w:t>
      </w:r>
      <w:r w:rsidR="006E5F2A">
        <w:rPr>
          <w:rFonts w:ascii="Times New Roman" w:hAnsi="Times New Roman" w:cs="Times New Roman"/>
          <w:sz w:val="28"/>
          <w:szCs w:val="28"/>
        </w:rPr>
        <w:t>,</w:t>
      </w:r>
      <w:r>
        <w:rPr>
          <w:rFonts w:ascii="Times New Roman" w:hAnsi="Times New Roman" w:cs="Times New Roman"/>
          <w:sz w:val="28"/>
          <w:szCs w:val="28"/>
        </w:rPr>
        <w:t>0</w:t>
      </w:r>
      <w:r w:rsidR="006E5F2A">
        <w:rPr>
          <w:rFonts w:ascii="Times New Roman" w:hAnsi="Times New Roman" w:cs="Times New Roman"/>
          <w:sz w:val="28"/>
          <w:szCs w:val="28"/>
        </w:rPr>
        <w:t>2</w:t>
      </w:r>
      <w:r>
        <w:rPr>
          <w:rFonts w:ascii="Times New Roman" w:hAnsi="Times New Roman" w:cs="Times New Roman"/>
          <w:sz w:val="28"/>
          <w:szCs w:val="28"/>
        </w:rPr>
        <w:t xml:space="preserve"> </w:t>
      </w:r>
      <w:r w:rsidR="008316AF">
        <w:rPr>
          <w:rFonts w:ascii="Times New Roman" w:hAnsi="Times New Roman" w:cs="Times New Roman"/>
          <w:sz w:val="28"/>
          <w:szCs w:val="28"/>
        </w:rPr>
        <w:t>млн</w:t>
      </w:r>
      <w:r w:rsidR="00201167">
        <w:rPr>
          <w:rFonts w:ascii="Times New Roman" w:hAnsi="Times New Roman" w:cs="Times New Roman"/>
          <w:sz w:val="28"/>
          <w:szCs w:val="28"/>
        </w:rPr>
        <w:t xml:space="preserve"> </w:t>
      </w:r>
      <w:r w:rsidR="00C95B23">
        <w:rPr>
          <w:rFonts w:ascii="Times New Roman" w:hAnsi="Times New Roman" w:cs="Times New Roman"/>
          <w:sz w:val="28"/>
          <w:szCs w:val="28"/>
        </w:rPr>
        <w:t>человек</w:t>
      </w:r>
      <w:r>
        <w:rPr>
          <w:rFonts w:ascii="Times New Roman" w:hAnsi="Times New Roman" w:cs="Times New Roman"/>
          <w:sz w:val="28"/>
          <w:szCs w:val="28"/>
        </w:rPr>
        <w:t>);</w:t>
      </w:r>
    </w:p>
    <w:p w14:paraId="4C3AEE3F" w14:textId="0C9CFCED" w:rsidR="00AE4D24" w:rsidRDefault="00AE4D24" w:rsidP="00AE4D24">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«число лиц, которым рекомендованы индивидуальные планы по здоровому</w:t>
      </w:r>
      <w:r w:rsidR="00201167">
        <w:rPr>
          <w:rFonts w:ascii="Times New Roman" w:hAnsi="Times New Roman" w:cs="Times New Roman"/>
          <w:sz w:val="28"/>
          <w:szCs w:val="28"/>
        </w:rPr>
        <w:t xml:space="preserve"> </w:t>
      </w:r>
      <w:r>
        <w:rPr>
          <w:rFonts w:ascii="Times New Roman" w:hAnsi="Times New Roman" w:cs="Times New Roman"/>
          <w:sz w:val="28"/>
          <w:szCs w:val="28"/>
        </w:rPr>
        <w:t xml:space="preserve">образу жизни (паспорта здоровья)» составило 4,42 млн человек </w:t>
      </w:r>
      <w:r w:rsidR="006E5F2A">
        <w:rPr>
          <w:rFonts w:ascii="Times New Roman" w:hAnsi="Times New Roman" w:cs="Times New Roman"/>
          <w:sz w:val="28"/>
          <w:szCs w:val="28"/>
        </w:rPr>
        <w:t>(план</w:t>
      </w:r>
      <w:r w:rsidR="00201167">
        <w:rPr>
          <w:rFonts w:ascii="Times New Roman" w:hAnsi="Times New Roman" w:cs="Times New Roman"/>
          <w:sz w:val="28"/>
          <w:szCs w:val="28"/>
        </w:rPr>
        <w:t xml:space="preserve"> </w:t>
      </w:r>
      <w:r w:rsidR="006E5F2A">
        <w:rPr>
          <w:rFonts w:ascii="Times New Roman" w:hAnsi="Times New Roman" w:cs="Times New Roman"/>
          <w:sz w:val="28"/>
          <w:szCs w:val="28"/>
        </w:rPr>
        <w:t xml:space="preserve">на 2024 г. – </w:t>
      </w:r>
      <w:r w:rsidR="006E5F2A">
        <w:rPr>
          <w:rFonts w:ascii="Times New Roman" w:hAnsi="Times New Roman" w:cs="Times New Roman"/>
          <w:sz w:val="28"/>
          <w:szCs w:val="28"/>
        </w:rPr>
        <w:br/>
        <w:t>4</w:t>
      </w:r>
      <w:r>
        <w:rPr>
          <w:rFonts w:ascii="Times New Roman" w:hAnsi="Times New Roman" w:cs="Times New Roman"/>
          <w:sz w:val="28"/>
          <w:szCs w:val="28"/>
        </w:rPr>
        <w:t xml:space="preserve"> млн человек; фактическое значение в 2023 г. – 3,79 млн человек;</w:t>
      </w:r>
      <w:r w:rsidR="00201167">
        <w:rPr>
          <w:rFonts w:ascii="Times New Roman" w:hAnsi="Times New Roman" w:cs="Times New Roman"/>
          <w:sz w:val="28"/>
          <w:szCs w:val="28"/>
        </w:rPr>
        <w:t xml:space="preserve"> </w:t>
      </w:r>
      <w:r>
        <w:rPr>
          <w:rFonts w:ascii="Times New Roman" w:hAnsi="Times New Roman" w:cs="Times New Roman"/>
          <w:sz w:val="28"/>
          <w:szCs w:val="28"/>
        </w:rPr>
        <w:t>2022 г. – 3,40 млн</w:t>
      </w:r>
      <w:r w:rsidR="006E5F2A">
        <w:rPr>
          <w:rFonts w:ascii="Times New Roman" w:hAnsi="Times New Roman" w:cs="Times New Roman"/>
          <w:sz w:val="28"/>
          <w:szCs w:val="28"/>
        </w:rPr>
        <w:t xml:space="preserve"> человек</w:t>
      </w:r>
      <w:r>
        <w:rPr>
          <w:rFonts w:ascii="Times New Roman" w:hAnsi="Times New Roman" w:cs="Times New Roman"/>
          <w:sz w:val="28"/>
          <w:szCs w:val="28"/>
        </w:rPr>
        <w:t>).</w:t>
      </w:r>
    </w:p>
    <w:p w14:paraId="0E5B6378" w14:textId="370674DF" w:rsidR="00AE4D24" w:rsidRDefault="00201167" w:rsidP="00201167">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005933EC">
        <w:rPr>
          <w:rFonts w:ascii="Times New Roman" w:hAnsi="Times New Roman" w:cs="Times New Roman"/>
          <w:sz w:val="28"/>
          <w:szCs w:val="28"/>
        </w:rPr>
        <w:t>реализации федерального проекта</w:t>
      </w:r>
      <w:r>
        <w:rPr>
          <w:rFonts w:ascii="Times New Roman" w:hAnsi="Times New Roman" w:cs="Times New Roman"/>
          <w:sz w:val="28"/>
          <w:szCs w:val="28"/>
        </w:rPr>
        <w:t xml:space="preserve"> п</w:t>
      </w:r>
      <w:r w:rsidR="005933EC">
        <w:rPr>
          <w:rFonts w:ascii="Times New Roman" w:hAnsi="Times New Roman" w:cs="Times New Roman"/>
          <w:sz w:val="28"/>
          <w:szCs w:val="28"/>
        </w:rPr>
        <w:t xml:space="preserve">о состоянию на 1 января 2025 г. </w:t>
      </w:r>
      <w:r w:rsidR="005933EC">
        <w:rPr>
          <w:rFonts w:ascii="Times New Roman" w:hAnsi="Times New Roman" w:cs="Times New Roman"/>
          <w:sz w:val="28"/>
          <w:szCs w:val="28"/>
        </w:rPr>
        <w:br/>
        <w:t>в 2 385</w:t>
      </w:r>
      <w:r>
        <w:rPr>
          <w:rFonts w:ascii="Times New Roman" w:hAnsi="Times New Roman" w:cs="Times New Roman"/>
          <w:sz w:val="28"/>
          <w:szCs w:val="28"/>
        </w:rPr>
        <w:t xml:space="preserve"> муниципальных образований 85 субъектов Российской Федерации разработаны и внедрены муниципальны</w:t>
      </w:r>
      <w:r w:rsidR="005933EC">
        <w:rPr>
          <w:rFonts w:ascii="Times New Roman" w:hAnsi="Times New Roman" w:cs="Times New Roman"/>
          <w:sz w:val="28"/>
          <w:szCs w:val="28"/>
        </w:rPr>
        <w:t>е</w:t>
      </w:r>
      <w:r>
        <w:rPr>
          <w:rFonts w:ascii="Times New Roman" w:hAnsi="Times New Roman" w:cs="Times New Roman"/>
          <w:sz w:val="28"/>
          <w:szCs w:val="28"/>
        </w:rPr>
        <w:t xml:space="preserve"> программ</w:t>
      </w:r>
      <w:r w:rsidR="005933EC">
        <w:rPr>
          <w:rFonts w:ascii="Times New Roman" w:hAnsi="Times New Roman" w:cs="Times New Roman"/>
          <w:sz w:val="28"/>
          <w:szCs w:val="28"/>
        </w:rPr>
        <w:t>ы</w:t>
      </w:r>
      <w:r>
        <w:rPr>
          <w:rFonts w:ascii="Times New Roman" w:hAnsi="Times New Roman" w:cs="Times New Roman"/>
          <w:sz w:val="28"/>
          <w:szCs w:val="28"/>
        </w:rPr>
        <w:t xml:space="preserve"> укрепления здоровья</w:t>
      </w:r>
      <w:r w:rsidR="005933EC">
        <w:rPr>
          <w:rFonts w:ascii="Times New Roman" w:hAnsi="Times New Roman" w:cs="Times New Roman"/>
          <w:sz w:val="28"/>
          <w:szCs w:val="28"/>
        </w:rPr>
        <w:t xml:space="preserve"> (100%). Кроме того, </w:t>
      </w:r>
      <w:r>
        <w:rPr>
          <w:rFonts w:ascii="Times New Roman" w:hAnsi="Times New Roman" w:cs="Times New Roman"/>
          <w:sz w:val="28"/>
          <w:szCs w:val="28"/>
        </w:rPr>
        <w:t>на 8 117 предприятиях внедрены корпоративные программы укрепления здоровья работающих, направленные на снижение такого фактора риска как н</w:t>
      </w:r>
      <w:r w:rsidR="005933EC">
        <w:rPr>
          <w:rFonts w:ascii="Times New Roman" w:hAnsi="Times New Roman" w:cs="Times New Roman"/>
          <w:sz w:val="28"/>
          <w:szCs w:val="28"/>
        </w:rPr>
        <w:t>изкая физическая активность (92</w:t>
      </w:r>
      <w:r>
        <w:rPr>
          <w:rFonts w:ascii="Times New Roman" w:hAnsi="Times New Roman" w:cs="Times New Roman"/>
          <w:sz w:val="28"/>
          <w:szCs w:val="28"/>
        </w:rPr>
        <w:t>% от общего числа программ), нерациональное питание, недостаточное по</w:t>
      </w:r>
      <w:r w:rsidR="005933EC">
        <w:rPr>
          <w:rFonts w:ascii="Times New Roman" w:hAnsi="Times New Roman" w:cs="Times New Roman"/>
          <w:sz w:val="28"/>
          <w:szCs w:val="28"/>
        </w:rPr>
        <w:t>требление овощей и фруктов (85</w:t>
      </w:r>
      <w:r>
        <w:rPr>
          <w:rFonts w:ascii="Times New Roman" w:hAnsi="Times New Roman" w:cs="Times New Roman"/>
          <w:sz w:val="28"/>
          <w:szCs w:val="28"/>
        </w:rPr>
        <w:t>% от общего числа прог</w:t>
      </w:r>
      <w:r w:rsidR="005933EC">
        <w:rPr>
          <w:rFonts w:ascii="Times New Roman" w:hAnsi="Times New Roman" w:cs="Times New Roman"/>
          <w:sz w:val="28"/>
          <w:szCs w:val="28"/>
        </w:rPr>
        <w:t>рамм), профилактику курения (82</w:t>
      </w:r>
      <w:r>
        <w:rPr>
          <w:rFonts w:ascii="Times New Roman" w:hAnsi="Times New Roman" w:cs="Times New Roman"/>
          <w:sz w:val="28"/>
          <w:szCs w:val="28"/>
        </w:rPr>
        <w:t xml:space="preserve">% программ), снижение избыточной массы тела </w:t>
      </w:r>
      <w:r w:rsidR="005933EC">
        <w:rPr>
          <w:rFonts w:ascii="Times New Roman" w:hAnsi="Times New Roman" w:cs="Times New Roman"/>
          <w:sz w:val="28"/>
          <w:szCs w:val="28"/>
        </w:rPr>
        <w:br/>
        <w:t>и ожирения (67</w:t>
      </w:r>
      <w:r>
        <w:rPr>
          <w:rFonts w:ascii="Times New Roman" w:hAnsi="Times New Roman" w:cs="Times New Roman"/>
          <w:sz w:val="28"/>
          <w:szCs w:val="28"/>
        </w:rPr>
        <w:t>% программ), паг</w:t>
      </w:r>
      <w:r w:rsidR="005933EC">
        <w:rPr>
          <w:rFonts w:ascii="Times New Roman" w:hAnsi="Times New Roman" w:cs="Times New Roman"/>
          <w:sz w:val="28"/>
          <w:szCs w:val="28"/>
        </w:rPr>
        <w:t>убного потребления алкоголя (67</w:t>
      </w:r>
      <w:r>
        <w:rPr>
          <w:rFonts w:ascii="Times New Roman" w:hAnsi="Times New Roman" w:cs="Times New Roman"/>
          <w:sz w:val="28"/>
          <w:szCs w:val="28"/>
        </w:rPr>
        <w:t>% программ).</w:t>
      </w:r>
    </w:p>
    <w:p w14:paraId="3A05F5E7" w14:textId="01E153C1"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В июне 2024 г. Минспортом России организована информационная кампания под девизом «Герои спорта – Герои страны», которая посвящена юным спортсменам, занимающимся продвижением спортивного образа жизни среди своих сверстников. По данной теме вышло 160 публикаций, включая «Российскую газету» </w:t>
      </w:r>
      <w:r>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и «Комсомольскую правду». Информационной кампанией</w:t>
      </w:r>
      <w:r w:rsidR="00924F2D">
        <w:rPr>
          <w:rFonts w:ascii="Times New Roman" w:eastAsia="Times New Roman" w:hAnsi="Times New Roman" w:cs="Times New Roman"/>
          <w:sz w:val="28"/>
          <w:szCs w:val="28"/>
          <w:lang w:eastAsia="ru-RU"/>
        </w:rPr>
        <w:t xml:space="preserve"> были охвачены 16 млн</w:t>
      </w:r>
      <w:r w:rsidR="00A645B2">
        <w:rPr>
          <w:rFonts w:ascii="Times New Roman" w:eastAsia="Times New Roman" w:hAnsi="Times New Roman" w:cs="Times New Roman"/>
          <w:sz w:val="28"/>
          <w:szCs w:val="28"/>
          <w:lang w:eastAsia="ru-RU"/>
        </w:rPr>
        <w:t xml:space="preserve"> человек.</w:t>
      </w:r>
    </w:p>
    <w:p w14:paraId="11B776BD" w14:textId="77777777"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В целях укрепления института семьи, сохранения семейных ценностей, а также пропаганды здорового образа жизни, формирования в обществе положительного образа многодетной семьи и привлечения активного населения Российской Федерации к систематическим занятиям физической культурой и спортом Минспортом России проводятся физкультурные мероприятия среди различных категорий населения, в том числе среди детей и семей, в трудовых коллективах различных организаций, предприятий, на сельских территориях. Самыми масштабными стали:</w:t>
      </w:r>
    </w:p>
    <w:p w14:paraId="4652DFA4" w14:textId="691EE7CA"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 xml:space="preserve">Декада спорта и здоровья в рамках федерального проекта «Спорт – норма жизни» национального проекта «Демография», </w:t>
      </w:r>
      <w:r>
        <w:rPr>
          <w:rFonts w:ascii="Times New Roman" w:eastAsia="Times New Roman" w:hAnsi="Times New Roman" w:cs="Times New Roman"/>
          <w:sz w:val="28"/>
          <w:szCs w:val="28"/>
          <w:lang w:eastAsia="ru-RU"/>
        </w:rPr>
        <w:t xml:space="preserve">прошедшая в январе 2024 г., </w:t>
      </w:r>
      <w:r w:rsidRPr="002D14EC">
        <w:rPr>
          <w:rFonts w:ascii="Times New Roman" w:eastAsia="Times New Roman" w:hAnsi="Times New Roman" w:cs="Times New Roman"/>
          <w:sz w:val="28"/>
          <w:szCs w:val="28"/>
          <w:lang w:eastAsia="ru-RU"/>
        </w:rPr>
        <w:t>направленная на вовлечение россиян в систематические занятия физической культурой и массовым спортом, а также здоровый спортивный образ жизни.</w:t>
      </w:r>
    </w:p>
    <w:p w14:paraId="6F5BACAA" w14:textId="469C094C" w:rsidR="00BD27BE"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lastRenderedPageBreak/>
        <w:t xml:space="preserve">По информации </w:t>
      </w:r>
      <w:r>
        <w:rPr>
          <w:rFonts w:ascii="Times New Roman" w:eastAsia="Times New Roman" w:hAnsi="Times New Roman" w:cs="Times New Roman"/>
          <w:sz w:val="28"/>
          <w:szCs w:val="28"/>
          <w:lang w:eastAsia="ru-RU"/>
        </w:rPr>
        <w:t xml:space="preserve">исполнительных </w:t>
      </w:r>
      <w:r w:rsidRPr="002D14EC">
        <w:rPr>
          <w:rFonts w:ascii="Times New Roman" w:eastAsia="Times New Roman" w:hAnsi="Times New Roman" w:cs="Times New Roman"/>
          <w:sz w:val="28"/>
          <w:szCs w:val="28"/>
          <w:lang w:eastAsia="ru-RU"/>
        </w:rPr>
        <w:t xml:space="preserve">органов субъектов Российской Федерации </w:t>
      </w:r>
      <w:r>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 xml:space="preserve">в области физической культуры и спорта, </w:t>
      </w:r>
      <w:r w:rsidR="00BD27BE">
        <w:rPr>
          <w:rFonts w:ascii="Times New Roman" w:eastAsia="Times New Roman" w:hAnsi="Times New Roman" w:cs="Times New Roman"/>
          <w:sz w:val="28"/>
          <w:szCs w:val="28"/>
          <w:lang w:eastAsia="ru-RU"/>
        </w:rPr>
        <w:t xml:space="preserve">в рамках Декады спорта и здоровья проведено 15,4 тыс. физкультурных мероприятий для детей, обучающихся общеобразовательных организаций, студентов, лиц с </w:t>
      </w:r>
      <w:r w:rsidR="00DA05F9">
        <w:rPr>
          <w:rFonts w:ascii="Times New Roman" w:eastAsia="Times New Roman" w:hAnsi="Times New Roman" w:cs="Times New Roman"/>
          <w:sz w:val="28"/>
          <w:szCs w:val="28"/>
          <w:lang w:eastAsia="ru-RU"/>
        </w:rPr>
        <w:t>ограниченными возможностями здоровья (далее – ОВЗ)</w:t>
      </w:r>
      <w:r w:rsidR="00BD27BE">
        <w:rPr>
          <w:rFonts w:ascii="Times New Roman" w:eastAsia="Times New Roman" w:hAnsi="Times New Roman" w:cs="Times New Roman"/>
          <w:sz w:val="28"/>
          <w:szCs w:val="28"/>
          <w:lang w:eastAsia="ru-RU"/>
        </w:rPr>
        <w:t>, лиц среднего и старшего возраста, пенсионеров, а также соревнования среди семей;</w:t>
      </w:r>
    </w:p>
    <w:p w14:paraId="4BF3B1EA" w14:textId="5CC2B861"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w:t>
      </w:r>
      <w:r w:rsidR="000544C6">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Всероссийская массовая лыжн</w:t>
      </w:r>
      <w:r w:rsidR="000544C6">
        <w:rPr>
          <w:rFonts w:ascii="Times New Roman" w:eastAsia="Times New Roman" w:hAnsi="Times New Roman" w:cs="Times New Roman"/>
          <w:sz w:val="28"/>
          <w:szCs w:val="28"/>
          <w:lang w:eastAsia="ru-RU"/>
        </w:rPr>
        <w:t>ая</w:t>
      </w:r>
      <w:r w:rsidRPr="002D14EC">
        <w:rPr>
          <w:rFonts w:ascii="Times New Roman" w:eastAsia="Times New Roman" w:hAnsi="Times New Roman" w:cs="Times New Roman"/>
          <w:sz w:val="28"/>
          <w:szCs w:val="28"/>
          <w:lang w:eastAsia="ru-RU"/>
        </w:rPr>
        <w:t xml:space="preserve"> гонк</w:t>
      </w:r>
      <w:r w:rsidR="000544C6">
        <w:rPr>
          <w:rFonts w:ascii="Times New Roman" w:eastAsia="Times New Roman" w:hAnsi="Times New Roman" w:cs="Times New Roman"/>
          <w:sz w:val="28"/>
          <w:szCs w:val="28"/>
          <w:lang w:eastAsia="ru-RU"/>
        </w:rPr>
        <w:t>а</w:t>
      </w:r>
      <w:r w:rsidRPr="002D14EC">
        <w:rPr>
          <w:rFonts w:ascii="Times New Roman" w:eastAsia="Times New Roman" w:hAnsi="Times New Roman" w:cs="Times New Roman"/>
          <w:sz w:val="28"/>
          <w:szCs w:val="28"/>
          <w:lang w:eastAsia="ru-RU"/>
        </w:rPr>
        <w:t xml:space="preserve"> «Лыжня России» (далее – Лыжня России), которую провел </w:t>
      </w:r>
      <w:proofErr w:type="spellStart"/>
      <w:r w:rsidRPr="002D14EC">
        <w:rPr>
          <w:rFonts w:ascii="Times New Roman" w:eastAsia="Times New Roman" w:hAnsi="Times New Roman" w:cs="Times New Roman"/>
          <w:sz w:val="28"/>
          <w:szCs w:val="28"/>
          <w:lang w:eastAsia="ru-RU"/>
        </w:rPr>
        <w:t>Минспорт</w:t>
      </w:r>
      <w:proofErr w:type="spellEnd"/>
      <w:r w:rsidRPr="002D14EC">
        <w:rPr>
          <w:rFonts w:ascii="Times New Roman" w:eastAsia="Times New Roman" w:hAnsi="Times New Roman" w:cs="Times New Roman"/>
          <w:sz w:val="28"/>
          <w:szCs w:val="28"/>
          <w:lang w:eastAsia="ru-RU"/>
        </w:rPr>
        <w:t xml:space="preserve"> России совместно с </w:t>
      </w:r>
      <w:r w:rsidR="000544C6">
        <w:rPr>
          <w:rFonts w:ascii="Times New Roman" w:eastAsia="Times New Roman" w:hAnsi="Times New Roman" w:cs="Times New Roman"/>
          <w:sz w:val="28"/>
          <w:szCs w:val="28"/>
          <w:lang w:eastAsia="ru-RU"/>
        </w:rPr>
        <w:t xml:space="preserve">исполнительными </w:t>
      </w:r>
      <w:r w:rsidRPr="002D14EC">
        <w:rPr>
          <w:rFonts w:ascii="Times New Roman" w:eastAsia="Times New Roman" w:hAnsi="Times New Roman" w:cs="Times New Roman"/>
          <w:sz w:val="28"/>
          <w:szCs w:val="28"/>
          <w:lang w:eastAsia="ru-RU"/>
        </w:rPr>
        <w:t xml:space="preserve">органами субъектов Российской Федерации в области физической культуры и спорта </w:t>
      </w:r>
      <w:r w:rsidR="000544C6">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и Общероссийской общественной организацией «Федерация лыжных гонок России»</w:t>
      </w:r>
      <w:r w:rsidR="000544C6">
        <w:rPr>
          <w:rFonts w:ascii="Times New Roman" w:eastAsia="Times New Roman" w:hAnsi="Times New Roman" w:cs="Times New Roman"/>
          <w:sz w:val="28"/>
          <w:szCs w:val="28"/>
          <w:lang w:eastAsia="ru-RU"/>
        </w:rPr>
        <w:t xml:space="preserve"> в 73 субъектах Российской Федерации в феврале 2024 г.</w:t>
      </w:r>
      <w:r w:rsidRPr="002D14EC">
        <w:rPr>
          <w:rFonts w:ascii="Times New Roman" w:eastAsia="Times New Roman" w:hAnsi="Times New Roman" w:cs="Times New Roman"/>
          <w:sz w:val="28"/>
          <w:szCs w:val="28"/>
          <w:lang w:eastAsia="ru-RU"/>
        </w:rPr>
        <w:t xml:space="preserve"> Лыжня России </w:t>
      </w:r>
      <w:r w:rsidR="000544C6">
        <w:rPr>
          <w:rFonts w:ascii="Times New Roman" w:eastAsia="Times New Roman" w:hAnsi="Times New Roman" w:cs="Times New Roman"/>
          <w:sz w:val="28"/>
          <w:szCs w:val="28"/>
          <w:lang w:eastAsia="ru-RU"/>
        </w:rPr>
        <w:t>охватила</w:t>
      </w:r>
      <w:r w:rsidRPr="002D14EC">
        <w:rPr>
          <w:rFonts w:ascii="Times New Roman" w:eastAsia="Times New Roman" w:hAnsi="Times New Roman" w:cs="Times New Roman"/>
          <w:sz w:val="28"/>
          <w:szCs w:val="28"/>
          <w:lang w:eastAsia="ru-RU"/>
        </w:rPr>
        <w:t xml:space="preserve"> более 1,5 млн человек.</w:t>
      </w:r>
    </w:p>
    <w:p w14:paraId="5EFD3C31" w14:textId="1E0D0591"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Лыжня России направлена на вовлечение населения различных возрастных категорий в систематические занятия физической культурой и видом спорта «лыжные гонки». Наряду со спортсменами-профессионалами, любителями активного отдыха </w:t>
      </w:r>
      <w:r w:rsidR="00051BC3">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 xml:space="preserve">и ветеранами спорта на старт выходили представители федеральных органов исполнительной власти, </w:t>
      </w:r>
      <w:r w:rsidR="000544C6">
        <w:rPr>
          <w:rFonts w:ascii="Times New Roman" w:eastAsia="Times New Roman" w:hAnsi="Times New Roman" w:cs="Times New Roman"/>
          <w:sz w:val="28"/>
          <w:szCs w:val="28"/>
          <w:lang w:eastAsia="ru-RU"/>
        </w:rPr>
        <w:t xml:space="preserve">исполнительных </w:t>
      </w:r>
      <w:r w:rsidRPr="002D14EC">
        <w:rPr>
          <w:rFonts w:ascii="Times New Roman" w:eastAsia="Times New Roman" w:hAnsi="Times New Roman" w:cs="Times New Roman"/>
          <w:sz w:val="28"/>
          <w:szCs w:val="28"/>
          <w:lang w:eastAsia="ru-RU"/>
        </w:rPr>
        <w:t xml:space="preserve">органов субъектов Российской Федерации, органов местного самоуправления, депутаты, руководители спортивных федераций </w:t>
      </w:r>
      <w:r w:rsidR="00051BC3">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и ведомств, в том числе в составе семей.</w:t>
      </w:r>
    </w:p>
    <w:p w14:paraId="40BB98E9" w14:textId="7FEDA4D1" w:rsidR="002D14EC" w:rsidRPr="002D14EC" w:rsidRDefault="002D14EC" w:rsidP="000544C6">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Для участников и гостей Лыжни России проводились различные викторины, конкурсы, концертные, развлекательные программы, были организованы фотозоны </w:t>
      </w:r>
      <w:r w:rsidR="000544C6">
        <w:rPr>
          <w:rFonts w:ascii="Times New Roman" w:eastAsia="Times New Roman" w:hAnsi="Times New Roman" w:cs="Times New Roman"/>
          <w:sz w:val="28"/>
          <w:szCs w:val="28"/>
          <w:lang w:eastAsia="ru-RU"/>
        </w:rPr>
        <w:br/>
        <w:t xml:space="preserve">и горячее питание. </w:t>
      </w:r>
      <w:r w:rsidRPr="002D14EC">
        <w:rPr>
          <w:rFonts w:ascii="Times New Roman" w:eastAsia="Times New Roman" w:hAnsi="Times New Roman" w:cs="Times New Roman"/>
          <w:sz w:val="28"/>
          <w:szCs w:val="28"/>
          <w:lang w:eastAsia="ru-RU"/>
        </w:rPr>
        <w:t xml:space="preserve">Победители соревнований Лыжни России на каждой дистанции </w:t>
      </w:r>
      <w:r w:rsidR="000544C6">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и в каждой возрастной категории были награждены кубками, а приз</w:t>
      </w:r>
      <w:r w:rsidR="000544C6">
        <w:rPr>
          <w:rFonts w:ascii="Times New Roman" w:eastAsia="Times New Roman" w:hAnsi="Times New Roman" w:cs="Times New Roman"/>
          <w:sz w:val="28"/>
          <w:szCs w:val="28"/>
          <w:lang w:eastAsia="ru-RU"/>
        </w:rPr>
        <w:t>е</w:t>
      </w:r>
      <w:r w:rsidRPr="002D14EC">
        <w:rPr>
          <w:rFonts w:ascii="Times New Roman" w:eastAsia="Times New Roman" w:hAnsi="Times New Roman" w:cs="Times New Roman"/>
          <w:sz w:val="28"/>
          <w:szCs w:val="28"/>
          <w:lang w:eastAsia="ru-RU"/>
        </w:rPr>
        <w:t xml:space="preserve">ры – медалями </w:t>
      </w:r>
      <w:r w:rsidR="000544C6">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 xml:space="preserve">и дипломами </w:t>
      </w:r>
      <w:proofErr w:type="spellStart"/>
      <w:r w:rsidRPr="002D14EC">
        <w:rPr>
          <w:rFonts w:ascii="Times New Roman" w:eastAsia="Times New Roman" w:hAnsi="Times New Roman" w:cs="Times New Roman"/>
          <w:sz w:val="28"/>
          <w:szCs w:val="28"/>
          <w:lang w:eastAsia="ru-RU"/>
        </w:rPr>
        <w:t>Минспорта</w:t>
      </w:r>
      <w:proofErr w:type="spellEnd"/>
      <w:r w:rsidRPr="002D14EC">
        <w:rPr>
          <w:rFonts w:ascii="Times New Roman" w:eastAsia="Times New Roman" w:hAnsi="Times New Roman" w:cs="Times New Roman"/>
          <w:sz w:val="28"/>
          <w:szCs w:val="28"/>
          <w:lang w:eastAsia="ru-RU"/>
        </w:rPr>
        <w:t xml:space="preserve"> России;</w:t>
      </w:r>
    </w:p>
    <w:p w14:paraId="77E60699" w14:textId="3FFC3E4E"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 </w:t>
      </w:r>
      <w:r w:rsidR="000544C6" w:rsidRPr="002D14EC">
        <w:rPr>
          <w:rFonts w:ascii="Times New Roman" w:eastAsia="Times New Roman" w:hAnsi="Times New Roman" w:cs="Times New Roman"/>
          <w:sz w:val="28"/>
          <w:szCs w:val="28"/>
          <w:lang w:eastAsia="ru-RU"/>
        </w:rPr>
        <w:t>Марафон «Я горжусь своей семьей» (с участием представителей спортивных династий)</w:t>
      </w:r>
      <w:r w:rsidR="000544C6">
        <w:rPr>
          <w:rFonts w:ascii="Times New Roman" w:eastAsia="Times New Roman" w:hAnsi="Times New Roman" w:cs="Times New Roman"/>
          <w:sz w:val="28"/>
          <w:szCs w:val="28"/>
          <w:lang w:eastAsia="ru-RU"/>
        </w:rPr>
        <w:t>, состоявшийся</w:t>
      </w:r>
      <w:r w:rsidR="000544C6" w:rsidRPr="002D14EC">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 xml:space="preserve">в апреле-июле 2024 г. </w:t>
      </w:r>
      <w:r w:rsidR="000544C6">
        <w:rPr>
          <w:rFonts w:ascii="Times New Roman" w:eastAsia="Times New Roman" w:hAnsi="Times New Roman" w:cs="Times New Roman"/>
          <w:sz w:val="28"/>
          <w:szCs w:val="28"/>
          <w:lang w:eastAsia="ru-RU"/>
        </w:rPr>
        <w:t>в заочном формате.</w:t>
      </w:r>
    </w:p>
    <w:p w14:paraId="4E980142" w14:textId="4F638A7F"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В марафоне принимали участие более 100 обучающихся дошкольных образовательных организаций, организаций дополнительного образования, общеобразовательных организаций, общеобразовательных школ-интернатов </w:t>
      </w:r>
      <w:r w:rsidRPr="002D14EC">
        <w:rPr>
          <w:rFonts w:ascii="Times New Roman" w:eastAsia="Times New Roman" w:hAnsi="Times New Roman" w:cs="Times New Roman"/>
          <w:sz w:val="28"/>
          <w:szCs w:val="28"/>
          <w:lang w:eastAsia="ru-RU"/>
        </w:rPr>
        <w:br/>
        <w:t>из 31 субъекта Российской Фе</w:t>
      </w:r>
      <w:r w:rsidR="000544C6">
        <w:rPr>
          <w:rFonts w:ascii="Times New Roman" w:eastAsia="Times New Roman" w:hAnsi="Times New Roman" w:cs="Times New Roman"/>
          <w:sz w:val="28"/>
          <w:szCs w:val="28"/>
          <w:lang w:eastAsia="ru-RU"/>
        </w:rPr>
        <w:t>дерации;</w:t>
      </w:r>
    </w:p>
    <w:p w14:paraId="38752D8C" w14:textId="23318D55"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 </w:t>
      </w:r>
      <w:r w:rsidR="000544C6" w:rsidRPr="002D14EC">
        <w:rPr>
          <w:rFonts w:ascii="Times New Roman" w:eastAsia="Times New Roman" w:hAnsi="Times New Roman" w:cs="Times New Roman"/>
          <w:sz w:val="28"/>
          <w:szCs w:val="28"/>
          <w:lang w:eastAsia="ru-RU"/>
        </w:rPr>
        <w:t xml:space="preserve">Фестиваль Всероссийского физкультурно-спортивного комплекса «Готов </w:t>
      </w:r>
      <w:r w:rsidR="000544C6">
        <w:rPr>
          <w:rFonts w:ascii="Times New Roman" w:eastAsia="Times New Roman" w:hAnsi="Times New Roman" w:cs="Times New Roman"/>
          <w:sz w:val="28"/>
          <w:szCs w:val="28"/>
          <w:lang w:eastAsia="ru-RU"/>
        </w:rPr>
        <w:br/>
      </w:r>
      <w:r w:rsidR="000544C6" w:rsidRPr="002D14EC">
        <w:rPr>
          <w:rFonts w:ascii="Times New Roman" w:eastAsia="Times New Roman" w:hAnsi="Times New Roman" w:cs="Times New Roman"/>
          <w:sz w:val="28"/>
          <w:szCs w:val="28"/>
          <w:lang w:eastAsia="ru-RU"/>
        </w:rPr>
        <w:t>к труду и обороне» (ГТО) среди семейных команд</w:t>
      </w:r>
      <w:r w:rsidR="000544C6">
        <w:rPr>
          <w:rFonts w:ascii="Times New Roman" w:eastAsia="Times New Roman" w:hAnsi="Times New Roman" w:cs="Times New Roman"/>
          <w:sz w:val="28"/>
          <w:szCs w:val="28"/>
          <w:lang w:eastAsia="ru-RU"/>
        </w:rPr>
        <w:t>, прошедший</w:t>
      </w:r>
      <w:r w:rsidR="000544C6" w:rsidRPr="002D14EC">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 xml:space="preserve">в августе 2024 г. </w:t>
      </w:r>
      <w:r w:rsidR="000544C6">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в г. Томске, в котором участвовали более 200 человек из 52 субъектов Российской Федерации.</w:t>
      </w:r>
    </w:p>
    <w:p w14:paraId="02613545" w14:textId="3F07B68B" w:rsidR="002D14EC" w:rsidRP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В ходе мероприятия семьи состязались в таких дисциплинах, как наклон вперед из положения стоя на гимнастической скамье, сгибание и разгибание рук в упоре лежа на полу, подтягивание из виса на высокой перекладине, поднимание туловища </w:t>
      </w:r>
      <w:r w:rsidR="000544C6">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из положения лежа на спине, плавание, бег и стрельба из электронного оружия.</w:t>
      </w:r>
    </w:p>
    <w:p w14:paraId="664550A3" w14:textId="77F34D7E" w:rsid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Победители награждены кубк</w:t>
      </w:r>
      <w:r w:rsidR="004D66D8">
        <w:rPr>
          <w:rFonts w:ascii="Times New Roman" w:eastAsia="Times New Roman" w:hAnsi="Times New Roman" w:cs="Times New Roman"/>
          <w:sz w:val="28"/>
          <w:szCs w:val="28"/>
          <w:lang w:eastAsia="ru-RU"/>
        </w:rPr>
        <w:t>ам</w:t>
      </w:r>
      <w:r w:rsidRPr="002D14EC">
        <w:rPr>
          <w:rFonts w:ascii="Times New Roman" w:eastAsia="Times New Roman" w:hAnsi="Times New Roman" w:cs="Times New Roman"/>
          <w:sz w:val="28"/>
          <w:szCs w:val="28"/>
          <w:lang w:eastAsia="ru-RU"/>
        </w:rPr>
        <w:t xml:space="preserve">и, дипломами и медалями </w:t>
      </w:r>
      <w:proofErr w:type="spellStart"/>
      <w:r w:rsidRPr="002D14EC">
        <w:rPr>
          <w:rFonts w:ascii="Times New Roman" w:eastAsia="Times New Roman" w:hAnsi="Times New Roman" w:cs="Times New Roman"/>
          <w:sz w:val="28"/>
          <w:szCs w:val="28"/>
          <w:lang w:eastAsia="ru-RU"/>
        </w:rPr>
        <w:t>Минспорта</w:t>
      </w:r>
      <w:proofErr w:type="spellEnd"/>
      <w:r w:rsidRPr="002D14EC">
        <w:rPr>
          <w:rFonts w:ascii="Times New Roman" w:eastAsia="Times New Roman" w:hAnsi="Times New Roman" w:cs="Times New Roman"/>
          <w:sz w:val="28"/>
          <w:szCs w:val="28"/>
          <w:lang w:eastAsia="ru-RU"/>
        </w:rPr>
        <w:t xml:space="preserve"> России, </w:t>
      </w:r>
      <w:r w:rsidRPr="002D14EC">
        <w:rPr>
          <w:rFonts w:ascii="Times New Roman" w:eastAsia="Times New Roman" w:hAnsi="Times New Roman" w:cs="Times New Roman"/>
          <w:sz w:val="28"/>
          <w:szCs w:val="28"/>
          <w:lang w:eastAsia="ru-RU"/>
        </w:rPr>
        <w:br/>
        <w:t xml:space="preserve">а также официальной лицензионной продукцией комплекса «Готов к труду </w:t>
      </w:r>
      <w:r w:rsidR="00EC4030">
        <w:rPr>
          <w:rFonts w:ascii="Times New Roman" w:eastAsia="Times New Roman" w:hAnsi="Times New Roman" w:cs="Times New Roman"/>
          <w:sz w:val="28"/>
          <w:szCs w:val="28"/>
          <w:lang w:eastAsia="ru-RU"/>
        </w:rPr>
        <w:br/>
      </w:r>
      <w:r w:rsidR="000544C6">
        <w:rPr>
          <w:rFonts w:ascii="Times New Roman" w:eastAsia="Times New Roman" w:hAnsi="Times New Roman" w:cs="Times New Roman"/>
          <w:sz w:val="28"/>
          <w:szCs w:val="28"/>
          <w:lang w:eastAsia="ru-RU"/>
        </w:rPr>
        <w:t>и обороне»;</w:t>
      </w:r>
    </w:p>
    <w:p w14:paraId="0C335C61" w14:textId="18E18142" w:rsidR="002D14EC" w:rsidRPr="002D14EC" w:rsidRDefault="000544C6"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w:t>
      </w:r>
      <w:r w:rsidR="00EC4030" w:rsidRPr="002D14EC">
        <w:rPr>
          <w:rFonts w:ascii="Times New Roman" w:eastAsia="Times New Roman" w:hAnsi="Times New Roman" w:cs="Times New Roman"/>
          <w:sz w:val="28"/>
          <w:szCs w:val="28"/>
          <w:lang w:eastAsia="ru-RU"/>
        </w:rPr>
        <w:t>Всероссийский день бега «Кросс нации»</w:t>
      </w:r>
      <w:r w:rsidR="00EC4030">
        <w:rPr>
          <w:rFonts w:ascii="Times New Roman" w:eastAsia="Times New Roman" w:hAnsi="Times New Roman" w:cs="Times New Roman"/>
          <w:sz w:val="28"/>
          <w:szCs w:val="28"/>
          <w:lang w:eastAsia="ru-RU"/>
        </w:rPr>
        <w:t xml:space="preserve">, прошедший в сентябре 2024 г., </w:t>
      </w:r>
      <w:r w:rsidR="00EC4030">
        <w:rPr>
          <w:rFonts w:ascii="Times New Roman" w:eastAsia="Times New Roman" w:hAnsi="Times New Roman" w:cs="Times New Roman"/>
          <w:sz w:val="28"/>
          <w:szCs w:val="28"/>
          <w:lang w:eastAsia="ru-RU"/>
        </w:rPr>
        <w:br/>
        <w:t xml:space="preserve">в </w:t>
      </w:r>
      <w:r w:rsidR="002D14EC" w:rsidRPr="002D14EC">
        <w:rPr>
          <w:rFonts w:ascii="Times New Roman" w:eastAsia="Times New Roman" w:hAnsi="Times New Roman" w:cs="Times New Roman"/>
          <w:sz w:val="28"/>
          <w:szCs w:val="28"/>
          <w:lang w:eastAsia="ru-RU"/>
        </w:rPr>
        <w:t>рамках кот</w:t>
      </w:r>
      <w:r w:rsidR="00EC4030">
        <w:rPr>
          <w:rFonts w:ascii="Times New Roman" w:eastAsia="Times New Roman" w:hAnsi="Times New Roman" w:cs="Times New Roman"/>
          <w:sz w:val="28"/>
          <w:szCs w:val="28"/>
          <w:lang w:eastAsia="ru-RU"/>
        </w:rPr>
        <w:t xml:space="preserve">орого проведены семейные забеги. </w:t>
      </w:r>
      <w:r w:rsidR="00EC4030" w:rsidRPr="002D14EC">
        <w:rPr>
          <w:rFonts w:ascii="Times New Roman" w:eastAsia="Times New Roman" w:hAnsi="Times New Roman" w:cs="Times New Roman"/>
          <w:sz w:val="28"/>
          <w:szCs w:val="28"/>
          <w:lang w:eastAsia="ru-RU"/>
        </w:rPr>
        <w:t xml:space="preserve">Центральный старт прошел </w:t>
      </w:r>
      <w:r w:rsidR="00EC4030">
        <w:rPr>
          <w:rFonts w:ascii="Times New Roman" w:eastAsia="Times New Roman" w:hAnsi="Times New Roman" w:cs="Times New Roman"/>
          <w:sz w:val="28"/>
          <w:szCs w:val="28"/>
          <w:lang w:eastAsia="ru-RU"/>
        </w:rPr>
        <w:br/>
      </w:r>
      <w:r w:rsidR="00EC4030" w:rsidRPr="002D14EC">
        <w:rPr>
          <w:rFonts w:ascii="Times New Roman" w:eastAsia="Times New Roman" w:hAnsi="Times New Roman" w:cs="Times New Roman"/>
          <w:sz w:val="28"/>
          <w:szCs w:val="28"/>
          <w:lang w:eastAsia="ru-RU"/>
        </w:rPr>
        <w:t xml:space="preserve">в </w:t>
      </w:r>
      <w:r w:rsidR="00EC4030">
        <w:rPr>
          <w:rFonts w:ascii="Times New Roman" w:eastAsia="Times New Roman" w:hAnsi="Times New Roman" w:cs="Times New Roman"/>
          <w:sz w:val="28"/>
          <w:szCs w:val="28"/>
          <w:lang w:eastAsia="ru-RU"/>
        </w:rPr>
        <w:t xml:space="preserve">г. </w:t>
      </w:r>
      <w:r w:rsidR="00EC4030" w:rsidRPr="002D14EC">
        <w:rPr>
          <w:rFonts w:ascii="Times New Roman" w:eastAsia="Times New Roman" w:hAnsi="Times New Roman" w:cs="Times New Roman"/>
          <w:sz w:val="28"/>
          <w:szCs w:val="28"/>
          <w:lang w:eastAsia="ru-RU"/>
        </w:rPr>
        <w:t>Ульяновске на территории биатлонного центра «Заря».</w:t>
      </w:r>
      <w:r w:rsidR="00EC4030">
        <w:rPr>
          <w:rFonts w:ascii="Times New Roman" w:eastAsia="Times New Roman" w:hAnsi="Times New Roman" w:cs="Times New Roman"/>
          <w:sz w:val="28"/>
          <w:szCs w:val="28"/>
          <w:lang w:eastAsia="ru-RU"/>
        </w:rPr>
        <w:t xml:space="preserve"> Мероприятие охватило</w:t>
      </w:r>
      <w:r w:rsidR="002D14EC" w:rsidRPr="002D14EC">
        <w:rPr>
          <w:rFonts w:ascii="Times New Roman" w:eastAsia="Times New Roman" w:hAnsi="Times New Roman" w:cs="Times New Roman"/>
          <w:sz w:val="28"/>
          <w:szCs w:val="28"/>
          <w:lang w:eastAsia="ru-RU"/>
        </w:rPr>
        <w:t xml:space="preserve"> более 1,5 млн человек всех возрастных категорий, включая детей и лиц старшего возраста. </w:t>
      </w:r>
    </w:p>
    <w:p w14:paraId="405619B4" w14:textId="16EA8724" w:rsidR="002D14EC" w:rsidRDefault="002D14EC"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 xml:space="preserve">– </w:t>
      </w:r>
      <w:r w:rsidR="00EC4030" w:rsidRPr="002D14EC">
        <w:rPr>
          <w:rFonts w:ascii="Times New Roman" w:eastAsia="Times New Roman" w:hAnsi="Times New Roman" w:cs="Times New Roman"/>
          <w:sz w:val="28"/>
          <w:szCs w:val="28"/>
          <w:lang w:eastAsia="ru-RU"/>
        </w:rPr>
        <w:t xml:space="preserve">финальные соревнования Всероссийских спортивных соревнований школьников «Президентские состязания» </w:t>
      </w:r>
      <w:r w:rsidR="001F6A14">
        <w:rPr>
          <w:rFonts w:ascii="Times New Roman" w:eastAsia="Times New Roman" w:hAnsi="Times New Roman" w:cs="Times New Roman"/>
          <w:sz w:val="28"/>
          <w:szCs w:val="28"/>
          <w:lang w:eastAsia="ru-RU"/>
        </w:rPr>
        <w:t xml:space="preserve">(по летним и зимним видам спорта) </w:t>
      </w:r>
      <w:r w:rsidR="0070090B">
        <w:rPr>
          <w:rFonts w:ascii="Times New Roman" w:eastAsia="Times New Roman" w:hAnsi="Times New Roman" w:cs="Times New Roman"/>
          <w:sz w:val="28"/>
          <w:szCs w:val="28"/>
          <w:lang w:eastAsia="ru-RU"/>
        </w:rPr>
        <w:br/>
      </w:r>
      <w:r w:rsidR="00EC4030" w:rsidRPr="002D14EC">
        <w:rPr>
          <w:rFonts w:ascii="Times New Roman" w:eastAsia="Times New Roman" w:hAnsi="Times New Roman" w:cs="Times New Roman"/>
          <w:sz w:val="28"/>
          <w:szCs w:val="28"/>
          <w:lang w:eastAsia="ru-RU"/>
        </w:rPr>
        <w:t>и Всероссийских спортивных игр школьников «Президентские спортивные игры»</w:t>
      </w:r>
      <w:r w:rsidR="00EC4030">
        <w:rPr>
          <w:rFonts w:ascii="Times New Roman" w:eastAsia="Times New Roman" w:hAnsi="Times New Roman" w:cs="Times New Roman"/>
          <w:sz w:val="28"/>
          <w:szCs w:val="28"/>
          <w:lang w:eastAsia="ru-RU"/>
        </w:rPr>
        <w:t xml:space="preserve">, прошедшие в 2024 г. </w:t>
      </w:r>
      <w:r w:rsidR="0070090B">
        <w:rPr>
          <w:rFonts w:ascii="Times New Roman" w:eastAsia="Times New Roman" w:hAnsi="Times New Roman" w:cs="Times New Roman"/>
          <w:sz w:val="28"/>
          <w:szCs w:val="28"/>
          <w:lang w:eastAsia="ru-RU"/>
        </w:rPr>
        <w:t xml:space="preserve">Приморском крае (ВДЦ «Океан») и </w:t>
      </w:r>
      <w:r w:rsidRPr="002D14EC">
        <w:rPr>
          <w:rFonts w:ascii="Times New Roman" w:eastAsia="Times New Roman" w:hAnsi="Times New Roman" w:cs="Times New Roman"/>
          <w:sz w:val="28"/>
          <w:szCs w:val="28"/>
          <w:lang w:eastAsia="ru-RU"/>
        </w:rPr>
        <w:t xml:space="preserve">в Краснодарском крае </w:t>
      </w:r>
      <w:r w:rsidR="0070090B">
        <w:rPr>
          <w:rFonts w:ascii="Times New Roman" w:eastAsia="Times New Roman" w:hAnsi="Times New Roman" w:cs="Times New Roman"/>
          <w:sz w:val="28"/>
          <w:szCs w:val="28"/>
          <w:lang w:eastAsia="ru-RU"/>
        </w:rPr>
        <w:br/>
      </w:r>
      <w:r w:rsidRPr="002D14EC">
        <w:rPr>
          <w:rFonts w:ascii="Times New Roman" w:eastAsia="Times New Roman" w:hAnsi="Times New Roman" w:cs="Times New Roman"/>
          <w:sz w:val="28"/>
          <w:szCs w:val="28"/>
          <w:lang w:eastAsia="ru-RU"/>
        </w:rPr>
        <w:t>(ВДЦ «Орлёнок»</w:t>
      </w:r>
      <w:r w:rsidR="00EC4030">
        <w:rPr>
          <w:rFonts w:ascii="Times New Roman" w:eastAsia="Times New Roman" w:hAnsi="Times New Roman" w:cs="Times New Roman"/>
          <w:sz w:val="28"/>
          <w:szCs w:val="28"/>
          <w:lang w:eastAsia="ru-RU"/>
        </w:rPr>
        <w:t xml:space="preserve"> и ВДЦ «Смена»), объединившие</w:t>
      </w:r>
      <w:r w:rsidRPr="002D14EC">
        <w:rPr>
          <w:rFonts w:ascii="Times New Roman" w:eastAsia="Times New Roman" w:hAnsi="Times New Roman" w:cs="Times New Roman"/>
          <w:sz w:val="28"/>
          <w:szCs w:val="28"/>
          <w:lang w:eastAsia="ru-RU"/>
        </w:rPr>
        <w:t xml:space="preserve"> </w:t>
      </w:r>
      <w:r w:rsidR="0070090B">
        <w:rPr>
          <w:rFonts w:ascii="Times New Roman" w:eastAsia="Times New Roman" w:hAnsi="Times New Roman" w:cs="Times New Roman"/>
          <w:sz w:val="28"/>
          <w:szCs w:val="28"/>
          <w:lang w:eastAsia="ru-RU"/>
        </w:rPr>
        <w:t>более 2,5</w:t>
      </w:r>
      <w:r w:rsidRPr="002D14EC">
        <w:rPr>
          <w:rFonts w:ascii="Times New Roman" w:eastAsia="Times New Roman" w:hAnsi="Times New Roman" w:cs="Times New Roman"/>
          <w:sz w:val="28"/>
          <w:szCs w:val="28"/>
          <w:lang w:eastAsia="ru-RU"/>
        </w:rPr>
        <w:t xml:space="preserve"> тыс</w:t>
      </w:r>
      <w:r w:rsidR="00EC4030">
        <w:rPr>
          <w:rFonts w:ascii="Times New Roman" w:eastAsia="Times New Roman" w:hAnsi="Times New Roman" w:cs="Times New Roman"/>
          <w:sz w:val="28"/>
          <w:szCs w:val="28"/>
          <w:lang w:eastAsia="ru-RU"/>
        </w:rPr>
        <w:t>.</w:t>
      </w:r>
      <w:r w:rsidRPr="002D14EC">
        <w:rPr>
          <w:rFonts w:ascii="Times New Roman" w:eastAsia="Times New Roman" w:hAnsi="Times New Roman" w:cs="Times New Roman"/>
          <w:sz w:val="28"/>
          <w:szCs w:val="28"/>
          <w:lang w:eastAsia="ru-RU"/>
        </w:rPr>
        <w:t xml:space="preserve"> </w:t>
      </w:r>
      <w:r w:rsidR="00EC4030">
        <w:rPr>
          <w:rFonts w:ascii="Times New Roman" w:eastAsia="Times New Roman" w:hAnsi="Times New Roman" w:cs="Times New Roman"/>
          <w:sz w:val="28"/>
          <w:szCs w:val="28"/>
          <w:lang w:eastAsia="ru-RU"/>
        </w:rPr>
        <w:t>обучающихся общеобразовательных организаций</w:t>
      </w:r>
      <w:r w:rsidRPr="002D14EC">
        <w:rPr>
          <w:rFonts w:ascii="Times New Roman" w:eastAsia="Times New Roman" w:hAnsi="Times New Roman" w:cs="Times New Roman"/>
          <w:sz w:val="28"/>
          <w:szCs w:val="28"/>
          <w:lang w:eastAsia="ru-RU"/>
        </w:rPr>
        <w:t xml:space="preserve"> из всех субъектов Российской Федерации.</w:t>
      </w:r>
      <w:r w:rsidR="00EC4030">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 xml:space="preserve">Победители соревнований награждены Кубком Президента Российской </w:t>
      </w:r>
      <w:r w:rsidR="00EC4030">
        <w:rPr>
          <w:rFonts w:ascii="Times New Roman" w:eastAsia="Times New Roman" w:hAnsi="Times New Roman" w:cs="Times New Roman"/>
          <w:sz w:val="28"/>
          <w:szCs w:val="28"/>
          <w:lang w:eastAsia="ru-RU"/>
        </w:rPr>
        <w:t>Федерации;</w:t>
      </w:r>
    </w:p>
    <w:p w14:paraId="4224EC93" w14:textId="04C6B657" w:rsidR="002D14EC" w:rsidRPr="002D14EC" w:rsidRDefault="00453A54" w:rsidP="00453A54">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Всероссийская спартакиада среди трудящихся, посвященная Году семьи</w:t>
      </w:r>
      <w:r>
        <w:rPr>
          <w:rFonts w:ascii="Times New Roman" w:eastAsia="Times New Roman" w:hAnsi="Times New Roman" w:cs="Times New Roman"/>
          <w:sz w:val="28"/>
          <w:szCs w:val="28"/>
          <w:lang w:eastAsia="ru-RU"/>
        </w:rPr>
        <w:t xml:space="preserve">, проводившаяся </w:t>
      </w:r>
      <w:r w:rsidR="002D14EC" w:rsidRPr="002D14EC">
        <w:rPr>
          <w:rFonts w:ascii="Times New Roman" w:eastAsia="Times New Roman" w:hAnsi="Times New Roman" w:cs="Times New Roman"/>
          <w:sz w:val="28"/>
          <w:szCs w:val="28"/>
          <w:lang w:eastAsia="ru-RU"/>
        </w:rPr>
        <w:t xml:space="preserve">в сентябре 2024 г. </w:t>
      </w:r>
      <w:r>
        <w:rPr>
          <w:rFonts w:ascii="Times New Roman" w:eastAsia="Times New Roman" w:hAnsi="Times New Roman" w:cs="Times New Roman"/>
          <w:sz w:val="28"/>
          <w:szCs w:val="28"/>
          <w:lang w:eastAsia="ru-RU"/>
        </w:rPr>
        <w:t xml:space="preserve">исполнительными </w:t>
      </w:r>
      <w:r w:rsidR="002D14EC" w:rsidRPr="002D14EC">
        <w:rPr>
          <w:rFonts w:ascii="Times New Roman" w:eastAsia="Times New Roman" w:hAnsi="Times New Roman" w:cs="Times New Roman"/>
          <w:sz w:val="28"/>
          <w:szCs w:val="28"/>
          <w:lang w:eastAsia="ru-RU"/>
        </w:rPr>
        <w:t xml:space="preserve">органами субъектов Российской Федерации в области физической культуры и спорта при поддержке </w:t>
      </w:r>
      <w:proofErr w:type="spellStart"/>
      <w:r w:rsidR="002D14EC" w:rsidRPr="002D14EC">
        <w:rPr>
          <w:rFonts w:ascii="Times New Roman" w:eastAsia="Times New Roman" w:hAnsi="Times New Roman" w:cs="Times New Roman"/>
          <w:sz w:val="28"/>
          <w:szCs w:val="28"/>
          <w:lang w:eastAsia="ru-RU"/>
        </w:rPr>
        <w:t>Минспорта</w:t>
      </w:r>
      <w:proofErr w:type="spellEnd"/>
      <w:r w:rsidR="002D14EC" w:rsidRPr="002D14EC">
        <w:rPr>
          <w:rFonts w:ascii="Times New Roman" w:eastAsia="Times New Roman" w:hAnsi="Times New Roman" w:cs="Times New Roman"/>
          <w:sz w:val="28"/>
          <w:szCs w:val="28"/>
          <w:lang w:eastAsia="ru-RU"/>
        </w:rPr>
        <w:t xml:space="preserve"> России и Общероссийского союза «Федерация независимых профсоюзов России» </w:t>
      </w:r>
      <w:r w:rsidR="002D14EC" w:rsidRPr="002D14EC">
        <w:rPr>
          <w:rFonts w:ascii="Times New Roman" w:eastAsia="Times New Roman" w:hAnsi="Times New Roman" w:cs="Times New Roman"/>
          <w:sz w:val="28"/>
          <w:szCs w:val="28"/>
          <w:lang w:eastAsia="ru-RU"/>
        </w:rPr>
        <w:br/>
        <w:t>в трудовых коллективах субъектов Российской Федерации. В программ</w:t>
      </w:r>
      <w:r>
        <w:rPr>
          <w:rFonts w:ascii="Times New Roman" w:eastAsia="Times New Roman" w:hAnsi="Times New Roman" w:cs="Times New Roman"/>
          <w:sz w:val="28"/>
          <w:szCs w:val="28"/>
          <w:lang w:eastAsia="ru-RU"/>
        </w:rPr>
        <w:t>у</w:t>
      </w:r>
      <w:r w:rsidR="002D14EC" w:rsidRPr="002D14EC">
        <w:rPr>
          <w:rFonts w:ascii="Times New Roman" w:eastAsia="Times New Roman" w:hAnsi="Times New Roman" w:cs="Times New Roman"/>
          <w:sz w:val="28"/>
          <w:szCs w:val="28"/>
          <w:lang w:eastAsia="ru-RU"/>
        </w:rPr>
        <w:t xml:space="preserve"> мероприятий </w:t>
      </w:r>
      <w:r w:rsidRPr="002D14EC">
        <w:rPr>
          <w:rFonts w:ascii="Times New Roman" w:eastAsia="Times New Roman" w:hAnsi="Times New Roman" w:cs="Times New Roman"/>
          <w:sz w:val="28"/>
          <w:szCs w:val="28"/>
          <w:lang w:eastAsia="ru-RU"/>
        </w:rPr>
        <w:t xml:space="preserve">также </w:t>
      </w:r>
      <w:r w:rsidR="002D14EC" w:rsidRPr="002D14EC">
        <w:rPr>
          <w:rFonts w:ascii="Times New Roman" w:eastAsia="Times New Roman" w:hAnsi="Times New Roman" w:cs="Times New Roman"/>
          <w:sz w:val="28"/>
          <w:szCs w:val="28"/>
          <w:lang w:eastAsia="ru-RU"/>
        </w:rPr>
        <w:t xml:space="preserve">были включены спортивные соревнования по видам спорта </w:t>
      </w:r>
      <w:r w:rsidR="00051BC3">
        <w:rPr>
          <w:rFonts w:ascii="Times New Roman" w:eastAsia="Times New Roman" w:hAnsi="Times New Roman" w:cs="Times New Roman"/>
          <w:sz w:val="28"/>
          <w:szCs w:val="28"/>
          <w:lang w:eastAsia="ru-RU"/>
        </w:rPr>
        <w:br/>
      </w:r>
      <w:r w:rsidR="002D14EC" w:rsidRPr="002D14EC">
        <w:rPr>
          <w:rFonts w:ascii="Times New Roman" w:eastAsia="Times New Roman" w:hAnsi="Times New Roman" w:cs="Times New Roman"/>
          <w:sz w:val="28"/>
          <w:szCs w:val="28"/>
          <w:lang w:eastAsia="ru-RU"/>
        </w:rPr>
        <w:t xml:space="preserve">и различным видам двигательной активности среди семей с участием папы, мамы, </w:t>
      </w:r>
      <w:r>
        <w:rPr>
          <w:rFonts w:ascii="Times New Roman" w:eastAsia="Times New Roman" w:hAnsi="Times New Roman" w:cs="Times New Roman"/>
          <w:sz w:val="28"/>
          <w:szCs w:val="28"/>
          <w:lang w:eastAsia="ru-RU"/>
        </w:rPr>
        <w:t>детей</w:t>
      </w:r>
      <w:r w:rsidR="002D14EC" w:rsidRPr="002D14EC">
        <w:rPr>
          <w:rFonts w:ascii="Times New Roman" w:eastAsia="Times New Roman" w:hAnsi="Times New Roman" w:cs="Times New Roman"/>
          <w:sz w:val="28"/>
          <w:szCs w:val="28"/>
          <w:lang w:eastAsia="ru-RU"/>
        </w:rPr>
        <w:t>, дедуш</w:t>
      </w:r>
      <w:r>
        <w:rPr>
          <w:rFonts w:ascii="Times New Roman" w:eastAsia="Times New Roman" w:hAnsi="Times New Roman" w:cs="Times New Roman"/>
          <w:sz w:val="28"/>
          <w:szCs w:val="28"/>
          <w:lang w:eastAsia="ru-RU"/>
        </w:rPr>
        <w:t>ек</w:t>
      </w:r>
      <w:r w:rsidR="002D14EC" w:rsidRPr="002D14EC">
        <w:rPr>
          <w:rFonts w:ascii="Times New Roman" w:eastAsia="Times New Roman" w:hAnsi="Times New Roman" w:cs="Times New Roman"/>
          <w:sz w:val="28"/>
          <w:szCs w:val="28"/>
          <w:lang w:eastAsia="ru-RU"/>
        </w:rPr>
        <w:t xml:space="preserve"> и бабуш</w:t>
      </w:r>
      <w:r>
        <w:rPr>
          <w:rFonts w:ascii="Times New Roman" w:eastAsia="Times New Roman" w:hAnsi="Times New Roman" w:cs="Times New Roman"/>
          <w:sz w:val="28"/>
          <w:szCs w:val="28"/>
          <w:lang w:eastAsia="ru-RU"/>
        </w:rPr>
        <w:t>ек;</w:t>
      </w:r>
    </w:p>
    <w:p w14:paraId="1D94A99B" w14:textId="749B4C30" w:rsidR="002D14EC" w:rsidRPr="002D14EC" w:rsidRDefault="00176B66" w:rsidP="002D14EC">
      <w:pPr>
        <w:spacing w:after="0" w:line="264" w:lineRule="auto"/>
        <w:ind w:firstLine="709"/>
        <w:jc w:val="both"/>
        <w:rPr>
          <w:rFonts w:ascii="Times New Roman" w:eastAsia="Times New Roman" w:hAnsi="Times New Roman" w:cs="Times New Roman"/>
          <w:sz w:val="28"/>
          <w:szCs w:val="28"/>
          <w:lang w:eastAsia="ru-RU"/>
        </w:rPr>
      </w:pPr>
      <w:r w:rsidRPr="002D14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2D14EC">
        <w:rPr>
          <w:rFonts w:ascii="Times New Roman" w:eastAsia="Times New Roman" w:hAnsi="Times New Roman" w:cs="Times New Roman"/>
          <w:sz w:val="28"/>
          <w:szCs w:val="28"/>
          <w:lang w:eastAsia="ru-RU"/>
        </w:rPr>
        <w:t>финальные соревнования XIV Всероссийских летних сельских спортивных игр</w:t>
      </w:r>
      <w:r>
        <w:rPr>
          <w:rFonts w:ascii="Times New Roman" w:eastAsia="Times New Roman" w:hAnsi="Times New Roman" w:cs="Times New Roman"/>
          <w:sz w:val="28"/>
          <w:szCs w:val="28"/>
          <w:lang w:eastAsia="ru-RU"/>
        </w:rPr>
        <w:t xml:space="preserve">, состоявшиеся </w:t>
      </w:r>
      <w:r w:rsidR="002D14EC" w:rsidRPr="002D14EC">
        <w:rPr>
          <w:rFonts w:ascii="Times New Roman" w:eastAsia="Times New Roman" w:hAnsi="Times New Roman" w:cs="Times New Roman"/>
          <w:sz w:val="28"/>
          <w:szCs w:val="28"/>
          <w:lang w:eastAsia="ru-RU"/>
        </w:rPr>
        <w:t>в октябре 2024 г. в д. Большой Суходол Нижегородской области</w:t>
      </w:r>
      <w:r>
        <w:rPr>
          <w:rFonts w:ascii="Times New Roman" w:eastAsia="Times New Roman" w:hAnsi="Times New Roman" w:cs="Times New Roman"/>
          <w:sz w:val="28"/>
          <w:szCs w:val="28"/>
          <w:lang w:eastAsia="ru-RU"/>
        </w:rPr>
        <w:t xml:space="preserve">, </w:t>
      </w:r>
      <w:r w:rsidR="00051BC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которых </w:t>
      </w:r>
      <w:r w:rsidR="002D14EC" w:rsidRPr="002D14EC">
        <w:rPr>
          <w:rFonts w:ascii="Times New Roman" w:eastAsia="Times New Roman" w:hAnsi="Times New Roman" w:cs="Times New Roman"/>
          <w:sz w:val="28"/>
          <w:szCs w:val="28"/>
          <w:lang w:eastAsia="ru-RU"/>
        </w:rPr>
        <w:t>сборные команды</w:t>
      </w:r>
      <w:r>
        <w:rPr>
          <w:rFonts w:ascii="Times New Roman" w:eastAsia="Times New Roman" w:hAnsi="Times New Roman" w:cs="Times New Roman"/>
          <w:sz w:val="28"/>
          <w:szCs w:val="28"/>
          <w:lang w:eastAsia="ru-RU"/>
        </w:rPr>
        <w:t xml:space="preserve"> в составе 900 участников</w:t>
      </w:r>
      <w:r w:rsidR="002D14EC" w:rsidRPr="002D14EC">
        <w:rPr>
          <w:rFonts w:ascii="Times New Roman" w:eastAsia="Times New Roman" w:hAnsi="Times New Roman" w:cs="Times New Roman"/>
          <w:sz w:val="28"/>
          <w:szCs w:val="28"/>
          <w:lang w:eastAsia="ru-RU"/>
        </w:rPr>
        <w:t xml:space="preserve"> из 36 субъектов Российской Федерации, укомплектованные жителями сельских насел</w:t>
      </w:r>
      <w:r>
        <w:rPr>
          <w:rFonts w:ascii="Times New Roman" w:eastAsia="Times New Roman" w:hAnsi="Times New Roman" w:cs="Times New Roman"/>
          <w:sz w:val="28"/>
          <w:szCs w:val="28"/>
          <w:lang w:eastAsia="ru-RU"/>
        </w:rPr>
        <w:t>е</w:t>
      </w:r>
      <w:r w:rsidR="002D14EC" w:rsidRPr="002D14EC">
        <w:rPr>
          <w:rFonts w:ascii="Times New Roman" w:eastAsia="Times New Roman" w:hAnsi="Times New Roman" w:cs="Times New Roman"/>
          <w:sz w:val="28"/>
          <w:szCs w:val="28"/>
          <w:lang w:eastAsia="ru-RU"/>
        </w:rPr>
        <w:t xml:space="preserve">нных пунктов. Отдельным видом </w:t>
      </w:r>
      <w:r>
        <w:rPr>
          <w:rFonts w:ascii="Times New Roman" w:eastAsia="Times New Roman" w:hAnsi="Times New Roman" w:cs="Times New Roman"/>
          <w:sz w:val="28"/>
          <w:szCs w:val="28"/>
          <w:lang w:eastAsia="ru-RU"/>
        </w:rPr>
        <w:t>программы являлись</w:t>
      </w:r>
      <w:r w:rsidR="002D14EC" w:rsidRPr="002D14EC">
        <w:rPr>
          <w:rFonts w:ascii="Times New Roman" w:eastAsia="Times New Roman" w:hAnsi="Times New Roman" w:cs="Times New Roman"/>
          <w:sz w:val="28"/>
          <w:szCs w:val="28"/>
          <w:lang w:eastAsia="ru-RU"/>
        </w:rPr>
        <w:t xml:space="preserve"> соревнования спортивных семей.</w:t>
      </w:r>
    </w:p>
    <w:p w14:paraId="5E244D4C" w14:textId="47EAEDAD" w:rsidR="00D02B72" w:rsidRPr="00D845C9" w:rsidRDefault="00ED61F1"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Н</w:t>
      </w:r>
      <w:r w:rsidR="00D02B72" w:rsidRPr="00D845C9">
        <w:rPr>
          <w:rFonts w:ascii="Times New Roman" w:hAnsi="Times New Roman" w:cs="Times New Roman"/>
          <w:sz w:val="28"/>
          <w:szCs w:val="28"/>
        </w:rPr>
        <w:t xml:space="preserve">а охрану здоровья населения и обеспечения санитарно-эпидемиологического благополучия, включая предупреждение, ограничение распространения </w:t>
      </w:r>
      <w:r w:rsidR="00DA3692">
        <w:rPr>
          <w:rFonts w:ascii="Times New Roman" w:hAnsi="Times New Roman" w:cs="Times New Roman"/>
          <w:sz w:val="28"/>
          <w:szCs w:val="28"/>
        </w:rPr>
        <w:br/>
      </w:r>
      <w:r w:rsidR="00D02B72" w:rsidRPr="00D845C9">
        <w:rPr>
          <w:rFonts w:ascii="Times New Roman" w:hAnsi="Times New Roman" w:cs="Times New Roman"/>
          <w:sz w:val="28"/>
          <w:szCs w:val="28"/>
        </w:rPr>
        <w:t xml:space="preserve">и ликвидацию инфекционных болезней, направлена государственная политика </w:t>
      </w:r>
      <w:r w:rsidR="00B43A5F" w:rsidRPr="00D845C9">
        <w:rPr>
          <w:rFonts w:ascii="Times New Roman" w:hAnsi="Times New Roman" w:cs="Times New Roman"/>
          <w:sz w:val="28"/>
          <w:szCs w:val="28"/>
        </w:rPr>
        <w:br/>
      </w:r>
      <w:r w:rsidR="00D02B72" w:rsidRPr="00D845C9">
        <w:rPr>
          <w:rFonts w:ascii="Times New Roman" w:hAnsi="Times New Roman" w:cs="Times New Roman"/>
          <w:sz w:val="28"/>
          <w:szCs w:val="28"/>
        </w:rPr>
        <w:t>в области иммунопрофилакт</w:t>
      </w:r>
      <w:r w:rsidR="00B94C42" w:rsidRPr="00D845C9">
        <w:rPr>
          <w:rFonts w:ascii="Times New Roman" w:hAnsi="Times New Roman" w:cs="Times New Roman"/>
          <w:sz w:val="28"/>
          <w:szCs w:val="28"/>
        </w:rPr>
        <w:t>ики.</w:t>
      </w:r>
    </w:p>
    <w:p w14:paraId="396D07C2" w14:textId="48C1CAF0"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настоящее время иммунизация населения в рамках национального календаря профилактических прививок предусматривает прививки против 12 инфекций: полиомиелита, коклюша, столбняка, гепатита В, туберкулёза, дифтерии, кори, краснухи, эпидемического паротита, пневмококковой инфекции, гриппа и гемофильной ин</w:t>
      </w:r>
      <w:r w:rsidR="00204DB0">
        <w:rPr>
          <w:rFonts w:ascii="Times New Roman" w:hAnsi="Times New Roman" w:cs="Times New Roman"/>
          <w:sz w:val="28"/>
          <w:szCs w:val="28"/>
        </w:rPr>
        <w:t>фекции тип b.</w:t>
      </w:r>
    </w:p>
    <w:p w14:paraId="7C559BCE" w14:textId="6D973A7E" w:rsidR="00D02B72" w:rsidRPr="00D845C9" w:rsidRDefault="00B94C4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В 202</w:t>
      </w:r>
      <w:r w:rsidR="00AD3AAC">
        <w:rPr>
          <w:rFonts w:ascii="Times New Roman" w:hAnsi="Times New Roman" w:cs="Times New Roman"/>
          <w:sz w:val="28"/>
          <w:szCs w:val="28"/>
        </w:rPr>
        <w:t>4</w:t>
      </w:r>
      <w:r w:rsidRPr="00D845C9">
        <w:rPr>
          <w:rFonts w:ascii="Times New Roman" w:hAnsi="Times New Roman" w:cs="Times New Roman"/>
          <w:sz w:val="28"/>
          <w:szCs w:val="28"/>
        </w:rPr>
        <w:t xml:space="preserve"> г.</w:t>
      </w:r>
      <w:r w:rsidR="00D02B72" w:rsidRPr="00D845C9">
        <w:rPr>
          <w:rFonts w:ascii="Times New Roman" w:hAnsi="Times New Roman" w:cs="Times New Roman"/>
          <w:sz w:val="28"/>
          <w:szCs w:val="28"/>
        </w:rPr>
        <w:t xml:space="preserve"> охват своевременной иммунизацией детей в декретированных возрастах по итогам года составил свыше 95% по большинству видов прививок </w:t>
      </w:r>
      <w:r w:rsidRPr="00D845C9">
        <w:rPr>
          <w:rFonts w:ascii="Times New Roman" w:hAnsi="Times New Roman" w:cs="Times New Roman"/>
          <w:sz w:val="28"/>
          <w:szCs w:val="28"/>
        </w:rPr>
        <w:br/>
      </w:r>
      <w:r w:rsidR="00D02B72" w:rsidRPr="00D845C9">
        <w:rPr>
          <w:rFonts w:ascii="Times New Roman" w:hAnsi="Times New Roman" w:cs="Times New Roman"/>
          <w:sz w:val="28"/>
          <w:szCs w:val="28"/>
        </w:rPr>
        <w:t xml:space="preserve">(за исключением ревакцинации против гемофильной инфекции, пневмококковой инфекции, ревакцинации против кори, </w:t>
      </w:r>
      <w:proofErr w:type="spellStart"/>
      <w:r w:rsidR="00D02B72" w:rsidRPr="00D845C9">
        <w:rPr>
          <w:rFonts w:ascii="Times New Roman" w:hAnsi="Times New Roman" w:cs="Times New Roman"/>
          <w:sz w:val="28"/>
          <w:szCs w:val="28"/>
        </w:rPr>
        <w:t>эпидпаротита</w:t>
      </w:r>
      <w:proofErr w:type="spellEnd"/>
      <w:r w:rsidR="00D02B72" w:rsidRPr="00D845C9">
        <w:rPr>
          <w:rFonts w:ascii="Times New Roman" w:hAnsi="Times New Roman" w:cs="Times New Roman"/>
          <w:sz w:val="28"/>
          <w:szCs w:val="28"/>
        </w:rPr>
        <w:t xml:space="preserve"> и краснухи детей в 6 лет):</w:t>
      </w:r>
    </w:p>
    <w:p w14:paraId="7672F3B8" w14:textId="05CB98BE"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дифтерии и коклюша охват своеврем</w:t>
      </w:r>
      <w:r w:rsidR="00B94C42" w:rsidRPr="00D845C9">
        <w:rPr>
          <w:rFonts w:ascii="Times New Roman" w:hAnsi="Times New Roman" w:cs="Times New Roman"/>
          <w:sz w:val="28"/>
          <w:szCs w:val="28"/>
        </w:rPr>
        <w:t>енной вакцинацией составил 96,</w:t>
      </w:r>
      <w:r w:rsidR="00AD3AAC">
        <w:rPr>
          <w:rFonts w:ascii="Times New Roman" w:hAnsi="Times New Roman" w:cs="Times New Roman"/>
          <w:sz w:val="28"/>
          <w:szCs w:val="28"/>
        </w:rPr>
        <w:t>8</w:t>
      </w:r>
      <w:r w:rsidRPr="00D845C9">
        <w:rPr>
          <w:rFonts w:ascii="Times New Roman" w:hAnsi="Times New Roman" w:cs="Times New Roman"/>
          <w:sz w:val="28"/>
          <w:szCs w:val="28"/>
        </w:rPr>
        <w:t>% и 96,</w:t>
      </w:r>
      <w:r w:rsidR="00AD3AAC">
        <w:rPr>
          <w:rFonts w:ascii="Times New Roman" w:hAnsi="Times New Roman" w:cs="Times New Roman"/>
          <w:sz w:val="28"/>
          <w:szCs w:val="28"/>
        </w:rPr>
        <w:t>6</w:t>
      </w:r>
      <w:r w:rsidRPr="00D845C9">
        <w:rPr>
          <w:rFonts w:ascii="Times New Roman" w:hAnsi="Times New Roman" w:cs="Times New Roman"/>
          <w:sz w:val="28"/>
          <w:szCs w:val="28"/>
        </w:rPr>
        <w:t>%</w:t>
      </w:r>
      <w:r w:rsidR="00B94C42"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соотв</w:t>
      </w:r>
      <w:r w:rsidR="00B94C42" w:rsidRPr="00D845C9">
        <w:rPr>
          <w:rFonts w:ascii="Times New Roman" w:hAnsi="Times New Roman" w:cs="Times New Roman"/>
          <w:sz w:val="28"/>
          <w:szCs w:val="28"/>
        </w:rPr>
        <w:t>етственно, ревакцинацией – 96,4% и 96,3</w:t>
      </w:r>
      <w:r w:rsidRPr="00D845C9">
        <w:rPr>
          <w:rFonts w:ascii="Times New Roman" w:hAnsi="Times New Roman" w:cs="Times New Roman"/>
          <w:sz w:val="28"/>
          <w:szCs w:val="28"/>
        </w:rPr>
        <w:t>%</w:t>
      </w:r>
      <w:r w:rsidR="00B94C42" w:rsidRPr="00D845C9">
        <w:rPr>
          <w:rFonts w:ascii="Times New Roman" w:hAnsi="Times New Roman" w:cs="Times New Roman"/>
          <w:sz w:val="28"/>
          <w:szCs w:val="28"/>
        </w:rPr>
        <w:t>,</w:t>
      </w:r>
      <w:r w:rsidRPr="00D845C9">
        <w:rPr>
          <w:rFonts w:ascii="Times New Roman" w:hAnsi="Times New Roman" w:cs="Times New Roman"/>
          <w:sz w:val="28"/>
          <w:szCs w:val="28"/>
        </w:rPr>
        <w:t xml:space="preserve"> соответственно;</w:t>
      </w:r>
    </w:p>
    <w:p w14:paraId="285FDA74" w14:textId="0128F405"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lastRenderedPageBreak/>
        <w:t>- против полиомиелита охват своеврем</w:t>
      </w:r>
      <w:r w:rsidR="00B94C42" w:rsidRPr="00D845C9">
        <w:rPr>
          <w:rFonts w:ascii="Times New Roman" w:hAnsi="Times New Roman" w:cs="Times New Roman"/>
          <w:sz w:val="28"/>
          <w:szCs w:val="28"/>
        </w:rPr>
        <w:t>енной вакцинацией составил 9</w:t>
      </w:r>
      <w:r w:rsidR="00AD3AAC">
        <w:rPr>
          <w:rFonts w:ascii="Times New Roman" w:hAnsi="Times New Roman" w:cs="Times New Roman"/>
          <w:sz w:val="28"/>
          <w:szCs w:val="28"/>
        </w:rPr>
        <w:t>6,9</w:t>
      </w:r>
      <w:r w:rsidRPr="00D845C9">
        <w:rPr>
          <w:rFonts w:ascii="Times New Roman" w:hAnsi="Times New Roman" w:cs="Times New Roman"/>
          <w:sz w:val="28"/>
          <w:szCs w:val="28"/>
        </w:rPr>
        <w:t>%, второй ревакцинацией – 96,</w:t>
      </w:r>
      <w:r w:rsidR="00AD3AAC">
        <w:rPr>
          <w:rFonts w:ascii="Times New Roman" w:hAnsi="Times New Roman" w:cs="Times New Roman"/>
          <w:sz w:val="28"/>
          <w:szCs w:val="28"/>
        </w:rPr>
        <w:t>1</w:t>
      </w:r>
      <w:r w:rsidRPr="00D845C9">
        <w:rPr>
          <w:rFonts w:ascii="Times New Roman" w:hAnsi="Times New Roman" w:cs="Times New Roman"/>
          <w:sz w:val="28"/>
          <w:szCs w:val="28"/>
        </w:rPr>
        <w:t>%;</w:t>
      </w:r>
    </w:p>
    <w:p w14:paraId="2749315D" w14:textId="30E9891E" w:rsidR="0049023F"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гепатита В показатель охвата своевременной вакцинацией детей составил 9</w:t>
      </w:r>
      <w:r w:rsidR="00AD3AAC">
        <w:rPr>
          <w:rFonts w:ascii="Times New Roman" w:hAnsi="Times New Roman" w:cs="Times New Roman"/>
          <w:sz w:val="28"/>
          <w:szCs w:val="28"/>
        </w:rPr>
        <w:t>6</w:t>
      </w:r>
      <w:r w:rsidRPr="00D845C9">
        <w:rPr>
          <w:rFonts w:ascii="Times New Roman" w:hAnsi="Times New Roman" w:cs="Times New Roman"/>
          <w:sz w:val="28"/>
          <w:szCs w:val="28"/>
        </w:rPr>
        <w:t>,</w:t>
      </w:r>
      <w:r w:rsidR="00AD3AAC">
        <w:rPr>
          <w:rFonts w:ascii="Times New Roman" w:hAnsi="Times New Roman" w:cs="Times New Roman"/>
          <w:sz w:val="28"/>
          <w:szCs w:val="28"/>
        </w:rPr>
        <w:t>9</w:t>
      </w:r>
      <w:r w:rsidRPr="00D845C9">
        <w:rPr>
          <w:rFonts w:ascii="Times New Roman" w:hAnsi="Times New Roman" w:cs="Times New Roman"/>
          <w:sz w:val="28"/>
          <w:szCs w:val="28"/>
        </w:rPr>
        <w:t xml:space="preserve">%; </w:t>
      </w:r>
    </w:p>
    <w:p w14:paraId="7D0D7288" w14:textId="131D8A9F" w:rsidR="008506B9"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пневмококковой инфекции охват своевременной вакцинацией дет</w:t>
      </w:r>
      <w:r w:rsidR="008506B9" w:rsidRPr="00D845C9">
        <w:rPr>
          <w:rFonts w:ascii="Times New Roman" w:hAnsi="Times New Roman" w:cs="Times New Roman"/>
          <w:sz w:val="28"/>
          <w:szCs w:val="28"/>
        </w:rPr>
        <w:t>ей составил 95,9</w:t>
      </w:r>
      <w:r w:rsidRPr="00D845C9">
        <w:rPr>
          <w:rFonts w:ascii="Times New Roman" w:hAnsi="Times New Roman" w:cs="Times New Roman"/>
          <w:sz w:val="28"/>
          <w:szCs w:val="28"/>
        </w:rPr>
        <w:t>%, охват сво</w:t>
      </w:r>
      <w:r w:rsidR="008506B9" w:rsidRPr="00D845C9">
        <w:rPr>
          <w:rFonts w:ascii="Times New Roman" w:hAnsi="Times New Roman" w:cs="Times New Roman"/>
          <w:sz w:val="28"/>
          <w:szCs w:val="28"/>
        </w:rPr>
        <w:t>евременной ревакцинацией – 9</w:t>
      </w:r>
      <w:r w:rsidR="00AD3AAC">
        <w:rPr>
          <w:rFonts w:ascii="Times New Roman" w:hAnsi="Times New Roman" w:cs="Times New Roman"/>
          <w:sz w:val="28"/>
          <w:szCs w:val="28"/>
        </w:rPr>
        <w:t>3</w:t>
      </w:r>
      <w:r w:rsidR="008506B9" w:rsidRPr="00D845C9">
        <w:rPr>
          <w:rFonts w:ascii="Times New Roman" w:hAnsi="Times New Roman" w:cs="Times New Roman"/>
          <w:sz w:val="28"/>
          <w:szCs w:val="28"/>
        </w:rPr>
        <w:t>,</w:t>
      </w:r>
      <w:r w:rsidR="00AD3AAC">
        <w:rPr>
          <w:rFonts w:ascii="Times New Roman" w:hAnsi="Times New Roman" w:cs="Times New Roman"/>
          <w:sz w:val="28"/>
          <w:szCs w:val="28"/>
        </w:rPr>
        <w:t>7</w:t>
      </w:r>
      <w:r w:rsidRPr="00D845C9">
        <w:rPr>
          <w:rFonts w:ascii="Times New Roman" w:hAnsi="Times New Roman" w:cs="Times New Roman"/>
          <w:sz w:val="28"/>
          <w:szCs w:val="28"/>
        </w:rPr>
        <w:t>% (202</w:t>
      </w:r>
      <w:r w:rsidR="00AD3AAC">
        <w:rPr>
          <w:rFonts w:ascii="Times New Roman" w:hAnsi="Times New Roman" w:cs="Times New Roman"/>
          <w:sz w:val="28"/>
          <w:szCs w:val="28"/>
        </w:rPr>
        <w:t>3</w:t>
      </w:r>
      <w:r w:rsidRPr="00D845C9">
        <w:rPr>
          <w:rFonts w:ascii="Times New Roman" w:hAnsi="Times New Roman" w:cs="Times New Roman"/>
          <w:sz w:val="28"/>
          <w:szCs w:val="28"/>
        </w:rPr>
        <w:t xml:space="preserve"> г</w:t>
      </w:r>
      <w:r w:rsidR="008506B9" w:rsidRPr="00D845C9">
        <w:rPr>
          <w:rFonts w:ascii="Times New Roman" w:hAnsi="Times New Roman" w:cs="Times New Roman"/>
          <w:sz w:val="28"/>
          <w:szCs w:val="28"/>
        </w:rPr>
        <w:t>. – 92</w:t>
      </w:r>
      <w:r w:rsidR="00AD3AAC">
        <w:rPr>
          <w:rFonts w:ascii="Times New Roman" w:hAnsi="Times New Roman" w:cs="Times New Roman"/>
          <w:sz w:val="28"/>
          <w:szCs w:val="28"/>
        </w:rPr>
        <w:t>,8</w:t>
      </w:r>
      <w:r w:rsidRPr="00D845C9">
        <w:rPr>
          <w:rFonts w:ascii="Times New Roman" w:hAnsi="Times New Roman" w:cs="Times New Roman"/>
          <w:sz w:val="28"/>
          <w:szCs w:val="28"/>
        </w:rPr>
        <w:t xml:space="preserve">%); </w:t>
      </w:r>
    </w:p>
    <w:p w14:paraId="0DC83782" w14:textId="658462F9"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 против гемофильной инфекции тип В охват своевременной </w:t>
      </w:r>
      <w:r w:rsidR="008506B9" w:rsidRPr="00D845C9">
        <w:rPr>
          <w:rFonts w:ascii="Times New Roman" w:hAnsi="Times New Roman" w:cs="Times New Roman"/>
          <w:sz w:val="28"/>
          <w:szCs w:val="28"/>
        </w:rPr>
        <w:t>вакцинацией детей составил 9</w:t>
      </w:r>
      <w:r w:rsidR="00AD3AAC">
        <w:rPr>
          <w:rFonts w:ascii="Times New Roman" w:hAnsi="Times New Roman" w:cs="Times New Roman"/>
          <w:sz w:val="28"/>
          <w:szCs w:val="28"/>
        </w:rPr>
        <w:t>6</w:t>
      </w:r>
      <w:r w:rsidR="008506B9" w:rsidRPr="00D845C9">
        <w:rPr>
          <w:rFonts w:ascii="Times New Roman" w:hAnsi="Times New Roman" w:cs="Times New Roman"/>
          <w:sz w:val="28"/>
          <w:szCs w:val="28"/>
        </w:rPr>
        <w:t>,</w:t>
      </w:r>
      <w:r w:rsidR="00AD3AAC">
        <w:rPr>
          <w:rFonts w:ascii="Times New Roman" w:hAnsi="Times New Roman" w:cs="Times New Roman"/>
          <w:sz w:val="28"/>
          <w:szCs w:val="28"/>
        </w:rPr>
        <w:t>1</w:t>
      </w:r>
      <w:r w:rsidRPr="00D845C9">
        <w:rPr>
          <w:rFonts w:ascii="Times New Roman" w:hAnsi="Times New Roman" w:cs="Times New Roman"/>
          <w:sz w:val="28"/>
          <w:szCs w:val="28"/>
        </w:rPr>
        <w:t>%, сво</w:t>
      </w:r>
      <w:r w:rsidR="008506B9" w:rsidRPr="00D845C9">
        <w:rPr>
          <w:rFonts w:ascii="Times New Roman" w:hAnsi="Times New Roman" w:cs="Times New Roman"/>
          <w:sz w:val="28"/>
          <w:szCs w:val="28"/>
        </w:rPr>
        <w:t xml:space="preserve">евременной ревакцинацией – </w:t>
      </w:r>
      <w:r w:rsidR="000C7567">
        <w:rPr>
          <w:rFonts w:ascii="Times New Roman" w:hAnsi="Times New Roman" w:cs="Times New Roman"/>
          <w:sz w:val="28"/>
          <w:szCs w:val="28"/>
        </w:rPr>
        <w:t>93,4</w:t>
      </w:r>
      <w:r w:rsidR="008506B9" w:rsidRPr="00D845C9">
        <w:rPr>
          <w:rFonts w:ascii="Times New Roman" w:hAnsi="Times New Roman" w:cs="Times New Roman"/>
          <w:sz w:val="28"/>
          <w:szCs w:val="28"/>
        </w:rPr>
        <w:t>% (</w:t>
      </w:r>
      <w:r w:rsidRPr="00D845C9">
        <w:rPr>
          <w:rFonts w:ascii="Times New Roman" w:hAnsi="Times New Roman" w:cs="Times New Roman"/>
          <w:sz w:val="28"/>
          <w:szCs w:val="28"/>
        </w:rPr>
        <w:t>202</w:t>
      </w:r>
      <w:r w:rsidR="000C7567">
        <w:rPr>
          <w:rFonts w:ascii="Times New Roman" w:hAnsi="Times New Roman" w:cs="Times New Roman"/>
          <w:sz w:val="28"/>
          <w:szCs w:val="28"/>
        </w:rPr>
        <w:t>3</w:t>
      </w:r>
      <w:r w:rsidRPr="00D845C9">
        <w:rPr>
          <w:rFonts w:ascii="Times New Roman" w:hAnsi="Times New Roman" w:cs="Times New Roman"/>
          <w:sz w:val="28"/>
          <w:szCs w:val="28"/>
        </w:rPr>
        <w:t xml:space="preserve"> г</w:t>
      </w:r>
      <w:r w:rsidR="000C7567">
        <w:rPr>
          <w:rFonts w:ascii="Times New Roman" w:hAnsi="Times New Roman" w:cs="Times New Roman"/>
          <w:sz w:val="28"/>
          <w:szCs w:val="28"/>
        </w:rPr>
        <w:t>. – 8</w:t>
      </w:r>
      <w:r w:rsidR="008506B9" w:rsidRPr="00D845C9">
        <w:rPr>
          <w:rFonts w:ascii="Times New Roman" w:hAnsi="Times New Roman" w:cs="Times New Roman"/>
          <w:sz w:val="28"/>
          <w:szCs w:val="28"/>
        </w:rPr>
        <w:t>6</w:t>
      </w:r>
      <w:r w:rsidRPr="00D845C9">
        <w:rPr>
          <w:rFonts w:ascii="Times New Roman" w:hAnsi="Times New Roman" w:cs="Times New Roman"/>
          <w:sz w:val="28"/>
          <w:szCs w:val="28"/>
        </w:rPr>
        <w:t>%);</w:t>
      </w:r>
    </w:p>
    <w:p w14:paraId="68669F55" w14:textId="2AD07EAF"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кори охват своеврем</w:t>
      </w:r>
      <w:r w:rsidR="00C60075" w:rsidRPr="00D845C9">
        <w:rPr>
          <w:rFonts w:ascii="Times New Roman" w:hAnsi="Times New Roman" w:cs="Times New Roman"/>
          <w:sz w:val="28"/>
          <w:szCs w:val="28"/>
        </w:rPr>
        <w:t>енной вакцинацией составил 96,</w:t>
      </w:r>
      <w:r w:rsidR="000C7567">
        <w:rPr>
          <w:rFonts w:ascii="Times New Roman" w:hAnsi="Times New Roman" w:cs="Times New Roman"/>
          <w:sz w:val="28"/>
          <w:szCs w:val="28"/>
        </w:rPr>
        <w:t>9</w:t>
      </w:r>
      <w:r w:rsidRPr="00D845C9">
        <w:rPr>
          <w:rFonts w:ascii="Times New Roman" w:hAnsi="Times New Roman" w:cs="Times New Roman"/>
          <w:sz w:val="28"/>
          <w:szCs w:val="28"/>
        </w:rPr>
        <w:t xml:space="preserve">%, ревакцинацией в 6 лет – </w:t>
      </w:r>
      <w:r w:rsidR="000C7567">
        <w:rPr>
          <w:rFonts w:ascii="Times New Roman" w:hAnsi="Times New Roman" w:cs="Times New Roman"/>
          <w:sz w:val="28"/>
          <w:szCs w:val="28"/>
        </w:rPr>
        <w:t>92,5</w:t>
      </w:r>
      <w:r w:rsidR="00C60075" w:rsidRPr="00D845C9">
        <w:rPr>
          <w:rFonts w:ascii="Times New Roman" w:hAnsi="Times New Roman" w:cs="Times New Roman"/>
          <w:sz w:val="28"/>
          <w:szCs w:val="28"/>
        </w:rPr>
        <w:t>% (</w:t>
      </w:r>
      <w:r w:rsidRPr="00D845C9">
        <w:rPr>
          <w:rFonts w:ascii="Times New Roman" w:hAnsi="Times New Roman" w:cs="Times New Roman"/>
          <w:sz w:val="28"/>
          <w:szCs w:val="28"/>
        </w:rPr>
        <w:t>202</w:t>
      </w:r>
      <w:r w:rsidR="000C7567">
        <w:rPr>
          <w:rFonts w:ascii="Times New Roman" w:hAnsi="Times New Roman" w:cs="Times New Roman"/>
          <w:sz w:val="28"/>
          <w:szCs w:val="28"/>
        </w:rPr>
        <w:t>3</w:t>
      </w:r>
      <w:r w:rsidRPr="00D845C9">
        <w:rPr>
          <w:rFonts w:ascii="Times New Roman" w:hAnsi="Times New Roman" w:cs="Times New Roman"/>
          <w:sz w:val="28"/>
          <w:szCs w:val="28"/>
        </w:rPr>
        <w:t xml:space="preserve"> г</w:t>
      </w:r>
      <w:r w:rsidR="00C60075" w:rsidRPr="00D845C9">
        <w:rPr>
          <w:rFonts w:ascii="Times New Roman" w:hAnsi="Times New Roman" w:cs="Times New Roman"/>
          <w:sz w:val="28"/>
          <w:szCs w:val="28"/>
        </w:rPr>
        <w:t>. – 9</w:t>
      </w:r>
      <w:r w:rsidR="000C7567">
        <w:rPr>
          <w:rFonts w:ascii="Times New Roman" w:hAnsi="Times New Roman" w:cs="Times New Roman"/>
          <w:sz w:val="28"/>
          <w:szCs w:val="28"/>
        </w:rPr>
        <w:t>6</w:t>
      </w:r>
      <w:r w:rsidR="00C60075" w:rsidRPr="00D845C9">
        <w:rPr>
          <w:rFonts w:ascii="Times New Roman" w:hAnsi="Times New Roman" w:cs="Times New Roman"/>
          <w:sz w:val="28"/>
          <w:szCs w:val="28"/>
        </w:rPr>
        <w:t>,</w:t>
      </w:r>
      <w:r w:rsidR="000C7567">
        <w:rPr>
          <w:rFonts w:ascii="Times New Roman" w:hAnsi="Times New Roman" w:cs="Times New Roman"/>
          <w:sz w:val="28"/>
          <w:szCs w:val="28"/>
        </w:rPr>
        <w:t>8</w:t>
      </w:r>
      <w:r w:rsidR="00C60075" w:rsidRPr="00D845C9">
        <w:rPr>
          <w:rFonts w:ascii="Times New Roman" w:hAnsi="Times New Roman" w:cs="Times New Roman"/>
          <w:sz w:val="28"/>
          <w:szCs w:val="28"/>
        </w:rPr>
        <w:t xml:space="preserve">% и </w:t>
      </w:r>
      <w:r w:rsidR="000C7567">
        <w:rPr>
          <w:rFonts w:ascii="Times New Roman" w:hAnsi="Times New Roman" w:cs="Times New Roman"/>
          <w:sz w:val="28"/>
          <w:szCs w:val="28"/>
        </w:rPr>
        <w:t>72</w:t>
      </w:r>
      <w:r w:rsidR="00C60075" w:rsidRPr="00D845C9">
        <w:rPr>
          <w:rFonts w:ascii="Times New Roman" w:hAnsi="Times New Roman" w:cs="Times New Roman"/>
          <w:sz w:val="28"/>
          <w:szCs w:val="28"/>
        </w:rPr>
        <w:t>,</w:t>
      </w:r>
      <w:r w:rsidR="000C7567">
        <w:rPr>
          <w:rFonts w:ascii="Times New Roman" w:hAnsi="Times New Roman" w:cs="Times New Roman"/>
          <w:sz w:val="28"/>
          <w:szCs w:val="28"/>
        </w:rPr>
        <w:t>9</w:t>
      </w:r>
      <w:r w:rsidR="00C60075" w:rsidRPr="00D845C9">
        <w:rPr>
          <w:rFonts w:ascii="Times New Roman" w:hAnsi="Times New Roman" w:cs="Times New Roman"/>
          <w:sz w:val="28"/>
          <w:szCs w:val="28"/>
        </w:rPr>
        <w:t>%, соответственно</w:t>
      </w:r>
      <w:r w:rsidRPr="00D845C9">
        <w:rPr>
          <w:rFonts w:ascii="Times New Roman" w:hAnsi="Times New Roman" w:cs="Times New Roman"/>
          <w:sz w:val="28"/>
          <w:szCs w:val="28"/>
        </w:rPr>
        <w:t>);</w:t>
      </w:r>
    </w:p>
    <w:p w14:paraId="21650333" w14:textId="31159AC9" w:rsidR="00D02B72" w:rsidRPr="00D845C9"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краснухи охват своеврем</w:t>
      </w:r>
      <w:r w:rsidR="00C60075" w:rsidRPr="00D845C9">
        <w:rPr>
          <w:rFonts w:ascii="Times New Roman" w:hAnsi="Times New Roman" w:cs="Times New Roman"/>
          <w:sz w:val="28"/>
          <w:szCs w:val="28"/>
        </w:rPr>
        <w:t>енной вакцинацией составил 9</w:t>
      </w:r>
      <w:r w:rsidR="000C7567">
        <w:rPr>
          <w:rFonts w:ascii="Times New Roman" w:hAnsi="Times New Roman" w:cs="Times New Roman"/>
          <w:sz w:val="28"/>
          <w:szCs w:val="28"/>
        </w:rPr>
        <w:t>7,1</w:t>
      </w:r>
      <w:r w:rsidR="00C60075" w:rsidRPr="00D845C9">
        <w:rPr>
          <w:rFonts w:ascii="Times New Roman" w:hAnsi="Times New Roman" w:cs="Times New Roman"/>
          <w:sz w:val="28"/>
          <w:szCs w:val="28"/>
        </w:rPr>
        <w:t xml:space="preserve">%, ревакцинацией в 6 лет – </w:t>
      </w:r>
      <w:r w:rsidR="000C7567">
        <w:rPr>
          <w:rFonts w:ascii="Times New Roman" w:hAnsi="Times New Roman" w:cs="Times New Roman"/>
          <w:sz w:val="28"/>
          <w:szCs w:val="28"/>
        </w:rPr>
        <w:t>92</w:t>
      </w:r>
      <w:r w:rsidR="00C60075" w:rsidRPr="00D845C9">
        <w:rPr>
          <w:rFonts w:ascii="Times New Roman" w:hAnsi="Times New Roman" w:cs="Times New Roman"/>
          <w:sz w:val="28"/>
          <w:szCs w:val="28"/>
        </w:rPr>
        <w:t>,</w:t>
      </w:r>
      <w:r w:rsidR="000C7567">
        <w:rPr>
          <w:rFonts w:ascii="Times New Roman" w:hAnsi="Times New Roman" w:cs="Times New Roman"/>
          <w:sz w:val="28"/>
          <w:szCs w:val="28"/>
        </w:rPr>
        <w:t>7</w:t>
      </w:r>
      <w:r w:rsidR="00C60075" w:rsidRPr="00D845C9">
        <w:rPr>
          <w:rFonts w:ascii="Times New Roman" w:hAnsi="Times New Roman" w:cs="Times New Roman"/>
          <w:sz w:val="28"/>
          <w:szCs w:val="28"/>
        </w:rPr>
        <w:t>% (</w:t>
      </w:r>
      <w:r w:rsidRPr="00D845C9">
        <w:rPr>
          <w:rFonts w:ascii="Times New Roman" w:hAnsi="Times New Roman" w:cs="Times New Roman"/>
          <w:sz w:val="28"/>
          <w:szCs w:val="28"/>
        </w:rPr>
        <w:t>202</w:t>
      </w:r>
      <w:r w:rsidR="000C7567">
        <w:rPr>
          <w:rFonts w:ascii="Times New Roman" w:hAnsi="Times New Roman" w:cs="Times New Roman"/>
          <w:sz w:val="28"/>
          <w:szCs w:val="28"/>
        </w:rPr>
        <w:t>3</w:t>
      </w:r>
      <w:r w:rsidRPr="00D845C9">
        <w:rPr>
          <w:rFonts w:ascii="Times New Roman" w:hAnsi="Times New Roman" w:cs="Times New Roman"/>
          <w:sz w:val="28"/>
          <w:szCs w:val="28"/>
        </w:rPr>
        <w:t xml:space="preserve"> г</w:t>
      </w:r>
      <w:r w:rsidR="00C60075"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C50CE9" w:rsidRPr="00D845C9">
        <w:rPr>
          <w:rFonts w:ascii="Times New Roman" w:hAnsi="Times New Roman" w:cs="Times New Roman"/>
          <w:sz w:val="28"/>
          <w:szCs w:val="28"/>
        </w:rPr>
        <w:t>– 9</w:t>
      </w:r>
      <w:r w:rsidR="000C7567">
        <w:rPr>
          <w:rFonts w:ascii="Times New Roman" w:hAnsi="Times New Roman" w:cs="Times New Roman"/>
          <w:sz w:val="28"/>
          <w:szCs w:val="28"/>
        </w:rPr>
        <w:t>6</w:t>
      </w:r>
      <w:r w:rsidR="00C50CE9" w:rsidRPr="00D845C9">
        <w:rPr>
          <w:rFonts w:ascii="Times New Roman" w:hAnsi="Times New Roman" w:cs="Times New Roman"/>
          <w:sz w:val="28"/>
          <w:szCs w:val="28"/>
        </w:rPr>
        <w:t>,</w:t>
      </w:r>
      <w:r w:rsidR="000C7567">
        <w:rPr>
          <w:rFonts w:ascii="Times New Roman" w:hAnsi="Times New Roman" w:cs="Times New Roman"/>
          <w:sz w:val="28"/>
          <w:szCs w:val="28"/>
        </w:rPr>
        <w:t>7</w:t>
      </w:r>
      <w:r w:rsidR="00C50CE9" w:rsidRPr="00D845C9">
        <w:rPr>
          <w:rFonts w:ascii="Times New Roman" w:hAnsi="Times New Roman" w:cs="Times New Roman"/>
          <w:sz w:val="28"/>
          <w:szCs w:val="28"/>
        </w:rPr>
        <w:t xml:space="preserve">% и </w:t>
      </w:r>
      <w:r w:rsidR="000C7567">
        <w:rPr>
          <w:rFonts w:ascii="Times New Roman" w:hAnsi="Times New Roman" w:cs="Times New Roman"/>
          <w:sz w:val="28"/>
          <w:szCs w:val="28"/>
        </w:rPr>
        <w:t>78</w:t>
      </w:r>
      <w:r w:rsidR="00C50CE9" w:rsidRPr="00D845C9">
        <w:rPr>
          <w:rFonts w:ascii="Times New Roman" w:hAnsi="Times New Roman" w:cs="Times New Roman"/>
          <w:sz w:val="28"/>
          <w:szCs w:val="28"/>
        </w:rPr>
        <w:t>,</w:t>
      </w:r>
      <w:r w:rsidR="000C7567">
        <w:rPr>
          <w:rFonts w:ascii="Times New Roman" w:hAnsi="Times New Roman" w:cs="Times New Roman"/>
          <w:sz w:val="28"/>
          <w:szCs w:val="28"/>
        </w:rPr>
        <w:t>2</w:t>
      </w:r>
      <w:r w:rsidR="00C60075" w:rsidRPr="00D845C9">
        <w:rPr>
          <w:rFonts w:ascii="Times New Roman" w:hAnsi="Times New Roman" w:cs="Times New Roman"/>
          <w:sz w:val="28"/>
          <w:szCs w:val="28"/>
        </w:rPr>
        <w:t xml:space="preserve">%, </w:t>
      </w:r>
      <w:r w:rsidRPr="00D845C9">
        <w:rPr>
          <w:rFonts w:ascii="Times New Roman" w:hAnsi="Times New Roman" w:cs="Times New Roman"/>
          <w:sz w:val="28"/>
          <w:szCs w:val="28"/>
        </w:rPr>
        <w:t>соответственно);</w:t>
      </w:r>
    </w:p>
    <w:p w14:paraId="17AA5882" w14:textId="77777777" w:rsidR="00B96AFE" w:rsidRDefault="00D02B72" w:rsidP="00B96AFE">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против эпидемического паротита охват своеврем</w:t>
      </w:r>
      <w:r w:rsidR="00C60075" w:rsidRPr="00D845C9">
        <w:rPr>
          <w:rFonts w:ascii="Times New Roman" w:hAnsi="Times New Roman" w:cs="Times New Roman"/>
          <w:sz w:val="28"/>
          <w:szCs w:val="28"/>
        </w:rPr>
        <w:t>енной вакцинацией составил 96,</w:t>
      </w:r>
      <w:r w:rsidR="00B96AFE">
        <w:rPr>
          <w:rFonts w:ascii="Times New Roman" w:hAnsi="Times New Roman" w:cs="Times New Roman"/>
          <w:sz w:val="28"/>
          <w:szCs w:val="28"/>
        </w:rPr>
        <w:t>8</w:t>
      </w:r>
      <w:r w:rsidR="00C60075" w:rsidRPr="00D845C9">
        <w:rPr>
          <w:rFonts w:ascii="Times New Roman" w:hAnsi="Times New Roman" w:cs="Times New Roman"/>
          <w:sz w:val="28"/>
          <w:szCs w:val="28"/>
        </w:rPr>
        <w:t xml:space="preserve">%, ревакцинацией в 6 лет – </w:t>
      </w:r>
      <w:r w:rsidR="00B96AFE">
        <w:rPr>
          <w:rFonts w:ascii="Times New Roman" w:hAnsi="Times New Roman" w:cs="Times New Roman"/>
          <w:sz w:val="28"/>
          <w:szCs w:val="28"/>
        </w:rPr>
        <w:t>92</w:t>
      </w:r>
      <w:r w:rsidR="00C60075" w:rsidRPr="00D845C9">
        <w:rPr>
          <w:rFonts w:ascii="Times New Roman" w:hAnsi="Times New Roman" w:cs="Times New Roman"/>
          <w:sz w:val="28"/>
          <w:szCs w:val="28"/>
        </w:rPr>
        <w:t>,3% (</w:t>
      </w:r>
      <w:r w:rsidRPr="00D845C9">
        <w:rPr>
          <w:rFonts w:ascii="Times New Roman" w:hAnsi="Times New Roman" w:cs="Times New Roman"/>
          <w:sz w:val="28"/>
          <w:szCs w:val="28"/>
        </w:rPr>
        <w:t>202</w:t>
      </w:r>
      <w:r w:rsidR="00B96AFE">
        <w:rPr>
          <w:rFonts w:ascii="Times New Roman" w:hAnsi="Times New Roman" w:cs="Times New Roman"/>
          <w:sz w:val="28"/>
          <w:szCs w:val="28"/>
        </w:rPr>
        <w:t>3</w:t>
      </w:r>
      <w:r w:rsidRPr="00D845C9">
        <w:rPr>
          <w:rFonts w:ascii="Times New Roman" w:hAnsi="Times New Roman" w:cs="Times New Roman"/>
          <w:sz w:val="28"/>
          <w:szCs w:val="28"/>
        </w:rPr>
        <w:t xml:space="preserve"> г</w:t>
      </w:r>
      <w:r w:rsidR="00C60075" w:rsidRPr="00D845C9">
        <w:rPr>
          <w:rFonts w:ascii="Times New Roman" w:hAnsi="Times New Roman" w:cs="Times New Roman"/>
          <w:sz w:val="28"/>
          <w:szCs w:val="28"/>
        </w:rPr>
        <w:t>.</w:t>
      </w:r>
      <w:r w:rsidRPr="00D845C9">
        <w:rPr>
          <w:rFonts w:ascii="Times New Roman" w:hAnsi="Times New Roman" w:cs="Times New Roman"/>
          <w:sz w:val="28"/>
          <w:szCs w:val="28"/>
        </w:rPr>
        <w:t xml:space="preserve"> </w:t>
      </w:r>
      <w:r w:rsidR="00C50CE9" w:rsidRPr="00D845C9">
        <w:rPr>
          <w:rFonts w:ascii="Times New Roman" w:hAnsi="Times New Roman" w:cs="Times New Roman"/>
          <w:sz w:val="28"/>
          <w:szCs w:val="28"/>
        </w:rPr>
        <w:t>– 9</w:t>
      </w:r>
      <w:r w:rsidR="00B96AFE">
        <w:rPr>
          <w:rFonts w:ascii="Times New Roman" w:hAnsi="Times New Roman" w:cs="Times New Roman"/>
          <w:sz w:val="28"/>
          <w:szCs w:val="28"/>
        </w:rPr>
        <w:t>6</w:t>
      </w:r>
      <w:r w:rsidR="00C50CE9" w:rsidRPr="00D845C9">
        <w:rPr>
          <w:rFonts w:ascii="Times New Roman" w:hAnsi="Times New Roman" w:cs="Times New Roman"/>
          <w:sz w:val="28"/>
          <w:szCs w:val="28"/>
        </w:rPr>
        <w:t>,</w:t>
      </w:r>
      <w:r w:rsidR="00B96AFE">
        <w:rPr>
          <w:rFonts w:ascii="Times New Roman" w:hAnsi="Times New Roman" w:cs="Times New Roman"/>
          <w:sz w:val="28"/>
          <w:szCs w:val="28"/>
        </w:rPr>
        <w:t>7</w:t>
      </w:r>
      <w:r w:rsidR="00C50CE9" w:rsidRPr="00D845C9">
        <w:rPr>
          <w:rFonts w:ascii="Times New Roman" w:hAnsi="Times New Roman" w:cs="Times New Roman"/>
          <w:sz w:val="28"/>
          <w:szCs w:val="28"/>
        </w:rPr>
        <w:t xml:space="preserve">% и </w:t>
      </w:r>
      <w:r w:rsidR="00B96AFE">
        <w:rPr>
          <w:rFonts w:ascii="Times New Roman" w:hAnsi="Times New Roman" w:cs="Times New Roman"/>
          <w:sz w:val="28"/>
          <w:szCs w:val="28"/>
        </w:rPr>
        <w:t>71</w:t>
      </w:r>
      <w:r w:rsidR="00C50CE9" w:rsidRPr="00D845C9">
        <w:rPr>
          <w:rFonts w:ascii="Times New Roman" w:hAnsi="Times New Roman" w:cs="Times New Roman"/>
          <w:sz w:val="28"/>
          <w:szCs w:val="28"/>
        </w:rPr>
        <w:t>,</w:t>
      </w:r>
      <w:r w:rsidR="00B96AFE">
        <w:rPr>
          <w:rFonts w:ascii="Times New Roman" w:hAnsi="Times New Roman" w:cs="Times New Roman"/>
          <w:sz w:val="28"/>
          <w:szCs w:val="28"/>
        </w:rPr>
        <w:t>3</w:t>
      </w:r>
      <w:r w:rsidR="00C60075" w:rsidRPr="00D845C9">
        <w:rPr>
          <w:rFonts w:ascii="Times New Roman" w:hAnsi="Times New Roman" w:cs="Times New Roman"/>
          <w:sz w:val="28"/>
          <w:szCs w:val="28"/>
        </w:rPr>
        <w:t xml:space="preserve">%, </w:t>
      </w:r>
      <w:r w:rsidR="00B96AFE">
        <w:rPr>
          <w:rFonts w:ascii="Times New Roman" w:hAnsi="Times New Roman" w:cs="Times New Roman"/>
          <w:sz w:val="28"/>
          <w:szCs w:val="28"/>
        </w:rPr>
        <w:t>соответственно).</w:t>
      </w:r>
    </w:p>
    <w:p w14:paraId="31CBB029" w14:textId="0AEB3C62" w:rsidR="00B96AFE" w:rsidRDefault="00B96AFE" w:rsidP="00B96AFE">
      <w:pPr>
        <w:spacing w:after="0" w:line="264" w:lineRule="auto"/>
        <w:ind w:firstLine="709"/>
        <w:jc w:val="both"/>
        <w:rPr>
          <w:rFonts w:ascii="Times New Roman" w:hAnsi="Times New Roman" w:cs="Times New Roman"/>
          <w:sz w:val="28"/>
          <w:szCs w:val="28"/>
        </w:rPr>
      </w:pPr>
      <w:r w:rsidRPr="00B96AFE">
        <w:rPr>
          <w:rFonts w:ascii="Times New Roman" w:hAnsi="Times New Roman" w:cs="Times New Roman"/>
          <w:sz w:val="28"/>
          <w:szCs w:val="28"/>
        </w:rPr>
        <w:t xml:space="preserve">По вирусному гепатиту </w:t>
      </w:r>
      <w:proofErr w:type="gramStart"/>
      <w:r w:rsidRPr="00B96AFE">
        <w:rPr>
          <w:rFonts w:ascii="Times New Roman" w:hAnsi="Times New Roman" w:cs="Times New Roman"/>
          <w:sz w:val="28"/>
          <w:szCs w:val="28"/>
        </w:rPr>
        <w:t>В благодаря</w:t>
      </w:r>
      <w:proofErr w:type="gramEnd"/>
      <w:r w:rsidRPr="00B96AFE">
        <w:rPr>
          <w:rFonts w:ascii="Times New Roman" w:hAnsi="Times New Roman" w:cs="Times New Roman"/>
          <w:sz w:val="28"/>
          <w:szCs w:val="28"/>
        </w:rPr>
        <w:t xml:space="preserve"> проведению системной работы </w:t>
      </w:r>
      <w:r>
        <w:rPr>
          <w:rFonts w:ascii="Times New Roman" w:hAnsi="Times New Roman" w:cs="Times New Roman"/>
          <w:sz w:val="28"/>
          <w:szCs w:val="28"/>
        </w:rPr>
        <w:br/>
      </w:r>
      <w:r w:rsidRPr="00B96AFE">
        <w:rPr>
          <w:rFonts w:ascii="Times New Roman" w:hAnsi="Times New Roman" w:cs="Times New Roman"/>
          <w:sz w:val="28"/>
          <w:szCs w:val="28"/>
        </w:rPr>
        <w:t>по</w:t>
      </w:r>
      <w:r>
        <w:rPr>
          <w:rFonts w:ascii="Times New Roman" w:hAnsi="Times New Roman" w:cs="Times New Roman"/>
          <w:sz w:val="28"/>
          <w:szCs w:val="28"/>
        </w:rPr>
        <w:t xml:space="preserve"> </w:t>
      </w:r>
      <w:r w:rsidRPr="00B96AFE">
        <w:rPr>
          <w:rFonts w:ascii="Times New Roman" w:hAnsi="Times New Roman" w:cs="Times New Roman"/>
          <w:sz w:val="28"/>
          <w:szCs w:val="28"/>
        </w:rPr>
        <w:t xml:space="preserve">иммунизации населения </w:t>
      </w:r>
      <w:r>
        <w:rPr>
          <w:rFonts w:ascii="Times New Roman" w:hAnsi="Times New Roman" w:cs="Times New Roman"/>
          <w:sz w:val="28"/>
          <w:szCs w:val="28"/>
        </w:rPr>
        <w:t>в 2024 г. зарегистрирована ми</w:t>
      </w:r>
      <w:r w:rsidRPr="00B96AFE">
        <w:rPr>
          <w:rFonts w:ascii="Times New Roman" w:hAnsi="Times New Roman" w:cs="Times New Roman"/>
          <w:sz w:val="28"/>
          <w:szCs w:val="28"/>
        </w:rPr>
        <w:t>нимальная заболеваемость у детей</w:t>
      </w:r>
      <w:r>
        <w:rPr>
          <w:rFonts w:ascii="Times New Roman" w:hAnsi="Times New Roman" w:cs="Times New Roman"/>
          <w:sz w:val="28"/>
          <w:szCs w:val="28"/>
        </w:rPr>
        <w:t xml:space="preserve"> </w:t>
      </w:r>
      <w:r w:rsidRPr="00B96AFE">
        <w:rPr>
          <w:rFonts w:ascii="Times New Roman" w:hAnsi="Times New Roman" w:cs="Times New Roman"/>
          <w:sz w:val="28"/>
          <w:szCs w:val="28"/>
        </w:rPr>
        <w:t>за всю историю наблюдения – 16 случаев, показатель</w:t>
      </w:r>
      <w:r>
        <w:rPr>
          <w:rFonts w:ascii="Times New Roman" w:hAnsi="Times New Roman" w:cs="Times New Roman"/>
          <w:sz w:val="28"/>
          <w:szCs w:val="28"/>
        </w:rPr>
        <w:t xml:space="preserve"> </w:t>
      </w:r>
      <w:r w:rsidRPr="00B96AFE">
        <w:rPr>
          <w:rFonts w:ascii="Times New Roman" w:hAnsi="Times New Roman" w:cs="Times New Roman"/>
          <w:sz w:val="28"/>
          <w:szCs w:val="28"/>
        </w:rPr>
        <w:t xml:space="preserve">заболеваемости 0,05 </w:t>
      </w:r>
      <w:r w:rsidR="00507EA6">
        <w:rPr>
          <w:rFonts w:ascii="Times New Roman" w:hAnsi="Times New Roman" w:cs="Times New Roman"/>
          <w:sz w:val="28"/>
          <w:szCs w:val="28"/>
        </w:rPr>
        <w:br/>
      </w:r>
      <w:r w:rsidRPr="00B96AFE">
        <w:rPr>
          <w:rFonts w:ascii="Times New Roman" w:hAnsi="Times New Roman" w:cs="Times New Roman"/>
          <w:sz w:val="28"/>
          <w:szCs w:val="28"/>
        </w:rPr>
        <w:t>на 100 тыс</w:t>
      </w:r>
      <w:r>
        <w:rPr>
          <w:rFonts w:ascii="Times New Roman" w:hAnsi="Times New Roman" w:cs="Times New Roman"/>
          <w:sz w:val="28"/>
          <w:szCs w:val="28"/>
        </w:rPr>
        <w:t>.</w:t>
      </w:r>
      <w:r w:rsidRPr="00B96AFE">
        <w:rPr>
          <w:rFonts w:ascii="Times New Roman" w:hAnsi="Times New Roman" w:cs="Times New Roman"/>
          <w:sz w:val="28"/>
          <w:szCs w:val="28"/>
        </w:rPr>
        <w:t xml:space="preserve"> населения.</w:t>
      </w:r>
    </w:p>
    <w:p w14:paraId="73891342" w14:textId="082BB2CB" w:rsidR="00B96AFE" w:rsidRPr="00B96AFE" w:rsidRDefault="00B96AFE" w:rsidP="00B96AFE">
      <w:pPr>
        <w:spacing w:after="0" w:line="264" w:lineRule="auto"/>
        <w:ind w:firstLine="709"/>
        <w:jc w:val="both"/>
        <w:rPr>
          <w:rFonts w:ascii="Times New Roman" w:hAnsi="Times New Roman" w:cs="Times New Roman"/>
          <w:sz w:val="28"/>
          <w:szCs w:val="28"/>
        </w:rPr>
      </w:pPr>
      <w:r w:rsidRPr="00B96AFE">
        <w:rPr>
          <w:rFonts w:ascii="Times New Roman" w:hAnsi="Times New Roman" w:cs="Times New Roman"/>
          <w:sz w:val="28"/>
          <w:szCs w:val="28"/>
        </w:rPr>
        <w:t>Практически во всех субъектах Российской Федерации сохраняется</w:t>
      </w:r>
      <w:r>
        <w:rPr>
          <w:rFonts w:ascii="Times New Roman" w:hAnsi="Times New Roman" w:cs="Times New Roman"/>
          <w:sz w:val="28"/>
          <w:szCs w:val="28"/>
        </w:rPr>
        <w:t xml:space="preserve"> </w:t>
      </w:r>
      <w:r w:rsidRPr="00B96AFE">
        <w:rPr>
          <w:rFonts w:ascii="Times New Roman" w:hAnsi="Times New Roman" w:cs="Times New Roman"/>
          <w:sz w:val="28"/>
          <w:szCs w:val="28"/>
        </w:rPr>
        <w:t>статус элиминации краснухи, который поддерживается Российской Федерацией</w:t>
      </w:r>
      <w:r>
        <w:rPr>
          <w:rFonts w:ascii="Times New Roman" w:hAnsi="Times New Roman" w:cs="Times New Roman"/>
          <w:sz w:val="28"/>
          <w:szCs w:val="28"/>
        </w:rPr>
        <w:t xml:space="preserve"> </w:t>
      </w:r>
      <w:r w:rsidRPr="00B96AFE">
        <w:rPr>
          <w:rFonts w:ascii="Times New Roman" w:hAnsi="Times New Roman" w:cs="Times New Roman"/>
          <w:sz w:val="28"/>
          <w:szCs w:val="28"/>
        </w:rPr>
        <w:t>с 2017 г. Исключение составляют 6 регионов, в которых зарегистрированы</w:t>
      </w:r>
      <w:r>
        <w:rPr>
          <w:rFonts w:ascii="Times New Roman" w:hAnsi="Times New Roman" w:cs="Times New Roman"/>
          <w:sz w:val="28"/>
          <w:szCs w:val="28"/>
        </w:rPr>
        <w:t xml:space="preserve"> </w:t>
      </w:r>
      <w:r w:rsidRPr="00B96AFE">
        <w:rPr>
          <w:rFonts w:ascii="Times New Roman" w:hAnsi="Times New Roman" w:cs="Times New Roman"/>
          <w:sz w:val="28"/>
          <w:szCs w:val="28"/>
        </w:rPr>
        <w:t>случаи краснухи, при этом не получившие распространения.</w:t>
      </w:r>
    </w:p>
    <w:p w14:paraId="6D5C870B" w14:textId="59D90F79" w:rsidR="00B96AFE" w:rsidRPr="00B96AFE" w:rsidRDefault="00B96AFE" w:rsidP="00B96AFE">
      <w:pPr>
        <w:spacing w:after="0" w:line="264" w:lineRule="auto"/>
        <w:ind w:firstLine="709"/>
        <w:jc w:val="both"/>
        <w:rPr>
          <w:rFonts w:ascii="Times New Roman" w:hAnsi="Times New Roman" w:cs="Times New Roman"/>
          <w:sz w:val="28"/>
          <w:szCs w:val="28"/>
        </w:rPr>
      </w:pPr>
      <w:r w:rsidRPr="00B96AFE">
        <w:rPr>
          <w:rFonts w:ascii="Times New Roman" w:hAnsi="Times New Roman" w:cs="Times New Roman"/>
          <w:sz w:val="28"/>
          <w:szCs w:val="28"/>
        </w:rPr>
        <w:t>С 2022 г</w:t>
      </w:r>
      <w:r w:rsidR="00507EA6">
        <w:rPr>
          <w:rFonts w:ascii="Times New Roman" w:hAnsi="Times New Roman" w:cs="Times New Roman"/>
          <w:sz w:val="28"/>
          <w:szCs w:val="28"/>
        </w:rPr>
        <w:t>.</w:t>
      </w:r>
      <w:r w:rsidRPr="00B96AFE">
        <w:rPr>
          <w:rFonts w:ascii="Times New Roman" w:hAnsi="Times New Roman" w:cs="Times New Roman"/>
          <w:sz w:val="28"/>
          <w:szCs w:val="28"/>
        </w:rPr>
        <w:t xml:space="preserve"> не регистрируются случаи заболеваний дифтерии или</w:t>
      </w:r>
      <w:r w:rsidR="00507EA6">
        <w:rPr>
          <w:rFonts w:ascii="Times New Roman" w:hAnsi="Times New Roman" w:cs="Times New Roman"/>
          <w:sz w:val="28"/>
          <w:szCs w:val="28"/>
        </w:rPr>
        <w:t xml:space="preserve"> </w:t>
      </w:r>
      <w:r w:rsidRPr="00B96AFE">
        <w:rPr>
          <w:rFonts w:ascii="Times New Roman" w:hAnsi="Times New Roman" w:cs="Times New Roman"/>
          <w:sz w:val="28"/>
          <w:szCs w:val="28"/>
        </w:rPr>
        <w:t xml:space="preserve">носительства </w:t>
      </w:r>
      <w:proofErr w:type="spellStart"/>
      <w:r w:rsidRPr="00B96AFE">
        <w:rPr>
          <w:rFonts w:ascii="Times New Roman" w:hAnsi="Times New Roman" w:cs="Times New Roman"/>
          <w:sz w:val="28"/>
          <w:szCs w:val="28"/>
        </w:rPr>
        <w:t>токсигенных</w:t>
      </w:r>
      <w:proofErr w:type="spellEnd"/>
      <w:r w:rsidRPr="00B96AFE">
        <w:rPr>
          <w:rFonts w:ascii="Times New Roman" w:hAnsi="Times New Roman" w:cs="Times New Roman"/>
          <w:sz w:val="28"/>
          <w:szCs w:val="28"/>
        </w:rPr>
        <w:t xml:space="preserve"> </w:t>
      </w:r>
      <w:proofErr w:type="spellStart"/>
      <w:r w:rsidRPr="00B96AFE">
        <w:rPr>
          <w:rFonts w:ascii="Times New Roman" w:hAnsi="Times New Roman" w:cs="Times New Roman"/>
          <w:sz w:val="28"/>
          <w:szCs w:val="28"/>
        </w:rPr>
        <w:t>коринебактерий</w:t>
      </w:r>
      <w:proofErr w:type="spellEnd"/>
      <w:r w:rsidRPr="00B96AFE">
        <w:rPr>
          <w:rFonts w:ascii="Times New Roman" w:hAnsi="Times New Roman" w:cs="Times New Roman"/>
          <w:sz w:val="28"/>
          <w:szCs w:val="28"/>
        </w:rPr>
        <w:t xml:space="preserve"> у детей.</w:t>
      </w:r>
    </w:p>
    <w:p w14:paraId="7AE6D6D2" w14:textId="0474ABB0" w:rsidR="00B96AFE" w:rsidRDefault="00B96AFE" w:rsidP="00B96AFE">
      <w:pPr>
        <w:spacing w:after="0" w:line="264" w:lineRule="auto"/>
        <w:ind w:firstLine="709"/>
        <w:jc w:val="both"/>
        <w:rPr>
          <w:rFonts w:ascii="Times New Roman" w:hAnsi="Times New Roman" w:cs="Times New Roman"/>
          <w:sz w:val="28"/>
          <w:szCs w:val="28"/>
        </w:rPr>
      </w:pPr>
      <w:r w:rsidRPr="00B96AFE">
        <w:rPr>
          <w:rFonts w:ascii="Times New Roman" w:hAnsi="Times New Roman" w:cs="Times New Roman"/>
          <w:sz w:val="28"/>
          <w:szCs w:val="28"/>
        </w:rPr>
        <w:t>Результаты исследований популяционного иммунитета подтверждают</w:t>
      </w:r>
      <w:r w:rsidR="00507EA6">
        <w:rPr>
          <w:rFonts w:ascii="Times New Roman" w:hAnsi="Times New Roman" w:cs="Times New Roman"/>
          <w:sz w:val="28"/>
          <w:szCs w:val="28"/>
        </w:rPr>
        <w:t xml:space="preserve"> </w:t>
      </w:r>
      <w:r w:rsidRPr="00B96AFE">
        <w:rPr>
          <w:rFonts w:ascii="Times New Roman" w:hAnsi="Times New Roman" w:cs="Times New Roman"/>
          <w:sz w:val="28"/>
          <w:szCs w:val="28"/>
        </w:rPr>
        <w:t>высокий уровень защищенности населения Российской Федерации от</w:t>
      </w:r>
      <w:r w:rsidR="00507EA6">
        <w:rPr>
          <w:rFonts w:ascii="Times New Roman" w:hAnsi="Times New Roman" w:cs="Times New Roman"/>
          <w:sz w:val="28"/>
          <w:szCs w:val="28"/>
        </w:rPr>
        <w:t xml:space="preserve"> </w:t>
      </w:r>
      <w:proofErr w:type="spellStart"/>
      <w:r w:rsidRPr="00B96AFE">
        <w:rPr>
          <w:rFonts w:ascii="Times New Roman" w:hAnsi="Times New Roman" w:cs="Times New Roman"/>
          <w:sz w:val="28"/>
          <w:szCs w:val="28"/>
        </w:rPr>
        <w:t>вакциноуправляемых</w:t>
      </w:r>
      <w:proofErr w:type="spellEnd"/>
      <w:r w:rsidRPr="00B96AFE">
        <w:rPr>
          <w:rFonts w:ascii="Times New Roman" w:hAnsi="Times New Roman" w:cs="Times New Roman"/>
          <w:sz w:val="28"/>
          <w:szCs w:val="28"/>
        </w:rPr>
        <w:t xml:space="preserve"> инфекций.</w:t>
      </w:r>
    </w:p>
    <w:p w14:paraId="51614BE6" w14:textId="3BBDCB03" w:rsidR="00D02B72" w:rsidRDefault="00D02B72" w:rsidP="00ED61F1">
      <w:pPr>
        <w:spacing w:after="0" w:line="264" w:lineRule="auto"/>
        <w:ind w:firstLine="709"/>
        <w:jc w:val="both"/>
        <w:rPr>
          <w:rFonts w:ascii="Times New Roman" w:hAnsi="Times New Roman" w:cs="Times New Roman"/>
          <w:sz w:val="28"/>
          <w:szCs w:val="28"/>
        </w:rPr>
      </w:pPr>
      <w:r w:rsidRPr="00D845C9">
        <w:rPr>
          <w:rFonts w:ascii="Times New Roman" w:hAnsi="Times New Roman" w:cs="Times New Roman"/>
          <w:sz w:val="28"/>
          <w:szCs w:val="28"/>
        </w:rPr>
        <w:t xml:space="preserve">Предупреждение распространения ВИЧ-инфекции в Российской Федерации </w:t>
      </w:r>
      <w:r w:rsidR="00507EA6">
        <w:rPr>
          <w:rFonts w:ascii="Times New Roman" w:hAnsi="Times New Roman" w:cs="Times New Roman"/>
          <w:sz w:val="28"/>
          <w:szCs w:val="28"/>
        </w:rPr>
        <w:t>остается</w:t>
      </w:r>
      <w:r w:rsidRPr="00D845C9">
        <w:rPr>
          <w:rFonts w:ascii="Times New Roman" w:hAnsi="Times New Roman" w:cs="Times New Roman"/>
          <w:sz w:val="28"/>
          <w:szCs w:val="28"/>
        </w:rPr>
        <w:t xml:space="preserve"> одной из актуальных задач здравоохранения и закреплено </w:t>
      </w:r>
      <w:r w:rsidR="00313ACD">
        <w:rPr>
          <w:rFonts w:ascii="Times New Roman" w:hAnsi="Times New Roman" w:cs="Times New Roman"/>
          <w:sz w:val="28"/>
          <w:szCs w:val="28"/>
        </w:rPr>
        <w:br/>
      </w:r>
      <w:r w:rsidRPr="00D845C9">
        <w:rPr>
          <w:rFonts w:ascii="Times New Roman" w:hAnsi="Times New Roman" w:cs="Times New Roman"/>
          <w:sz w:val="28"/>
          <w:szCs w:val="28"/>
        </w:rPr>
        <w:t xml:space="preserve">в Государственной стратегии противодействия распространению ВИЧ-инфекции </w:t>
      </w:r>
      <w:r w:rsidR="00313ACD">
        <w:rPr>
          <w:rFonts w:ascii="Times New Roman" w:hAnsi="Times New Roman" w:cs="Times New Roman"/>
          <w:sz w:val="28"/>
          <w:szCs w:val="28"/>
        </w:rPr>
        <w:br/>
      </w:r>
      <w:r w:rsidRPr="00D845C9">
        <w:rPr>
          <w:rFonts w:ascii="Times New Roman" w:hAnsi="Times New Roman" w:cs="Times New Roman"/>
          <w:sz w:val="28"/>
          <w:szCs w:val="28"/>
        </w:rPr>
        <w:t>в Российской Федерации на период до 2030 г</w:t>
      </w:r>
      <w:r w:rsidR="00A8219E" w:rsidRPr="00D845C9">
        <w:rPr>
          <w:rFonts w:ascii="Times New Roman" w:hAnsi="Times New Roman" w:cs="Times New Roman"/>
          <w:sz w:val="28"/>
          <w:szCs w:val="28"/>
        </w:rPr>
        <w:t xml:space="preserve">., </w:t>
      </w:r>
      <w:r w:rsidR="002A1CEF" w:rsidRPr="00D845C9">
        <w:rPr>
          <w:rFonts w:ascii="Times New Roman" w:hAnsi="Times New Roman" w:cs="Times New Roman"/>
          <w:sz w:val="28"/>
          <w:szCs w:val="28"/>
        </w:rPr>
        <w:t>утвержденной</w:t>
      </w:r>
      <w:r w:rsidRPr="00D845C9">
        <w:rPr>
          <w:rFonts w:ascii="Times New Roman" w:hAnsi="Times New Roman" w:cs="Times New Roman"/>
          <w:sz w:val="28"/>
          <w:szCs w:val="28"/>
        </w:rPr>
        <w:t xml:space="preserve"> </w:t>
      </w:r>
      <w:r w:rsidR="002A1CEF" w:rsidRPr="00D845C9">
        <w:rPr>
          <w:rFonts w:ascii="Times New Roman" w:hAnsi="Times New Roman" w:cs="Times New Roman"/>
          <w:sz w:val="28"/>
          <w:szCs w:val="28"/>
        </w:rPr>
        <w:t>р</w:t>
      </w:r>
      <w:r w:rsidRPr="00D845C9">
        <w:rPr>
          <w:rFonts w:ascii="Times New Roman" w:hAnsi="Times New Roman" w:cs="Times New Roman"/>
          <w:sz w:val="28"/>
          <w:szCs w:val="28"/>
        </w:rPr>
        <w:t>аспоряжением Правительства Российской Федерации от 21</w:t>
      </w:r>
      <w:r w:rsidR="002A1CEF" w:rsidRPr="00D845C9">
        <w:rPr>
          <w:rFonts w:ascii="Times New Roman" w:hAnsi="Times New Roman" w:cs="Times New Roman"/>
          <w:sz w:val="28"/>
          <w:szCs w:val="28"/>
        </w:rPr>
        <w:t xml:space="preserve"> декабря </w:t>
      </w:r>
      <w:r w:rsidRPr="00D845C9">
        <w:rPr>
          <w:rFonts w:ascii="Times New Roman" w:hAnsi="Times New Roman" w:cs="Times New Roman"/>
          <w:sz w:val="28"/>
          <w:szCs w:val="28"/>
        </w:rPr>
        <w:t>2020</w:t>
      </w:r>
      <w:r w:rsidR="002A1CEF" w:rsidRPr="00D845C9">
        <w:rPr>
          <w:rFonts w:ascii="Times New Roman" w:hAnsi="Times New Roman" w:cs="Times New Roman"/>
          <w:sz w:val="28"/>
          <w:szCs w:val="28"/>
        </w:rPr>
        <w:t xml:space="preserve"> г. № 3468-р.</w:t>
      </w:r>
    </w:p>
    <w:p w14:paraId="67D04EC3" w14:textId="4D971265"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Заболеваемость ВИЧ-инфекцией в Российской Федерации в последние</w:t>
      </w:r>
      <w:r>
        <w:rPr>
          <w:rFonts w:ascii="Times New Roman" w:hAnsi="Times New Roman" w:cs="Times New Roman"/>
          <w:sz w:val="28"/>
          <w:szCs w:val="28"/>
        </w:rPr>
        <w:t xml:space="preserve"> </w:t>
      </w:r>
      <w:r w:rsidRPr="00313ACD">
        <w:rPr>
          <w:rFonts w:ascii="Times New Roman" w:hAnsi="Times New Roman" w:cs="Times New Roman"/>
          <w:sz w:val="28"/>
          <w:szCs w:val="28"/>
        </w:rPr>
        <w:t>годы имеет тенденцию к снижению. Согласно федерально</w:t>
      </w:r>
      <w:r w:rsidR="00014A43">
        <w:rPr>
          <w:rFonts w:ascii="Times New Roman" w:hAnsi="Times New Roman" w:cs="Times New Roman"/>
          <w:sz w:val="28"/>
          <w:szCs w:val="28"/>
        </w:rPr>
        <w:t>му</w:t>
      </w:r>
      <w:r>
        <w:rPr>
          <w:rFonts w:ascii="Times New Roman" w:hAnsi="Times New Roman" w:cs="Times New Roman"/>
          <w:sz w:val="28"/>
          <w:szCs w:val="28"/>
        </w:rPr>
        <w:t xml:space="preserve"> </w:t>
      </w:r>
      <w:r w:rsidRPr="00313ACD">
        <w:rPr>
          <w:rFonts w:ascii="Times New Roman" w:hAnsi="Times New Roman" w:cs="Times New Roman"/>
          <w:sz w:val="28"/>
          <w:szCs w:val="28"/>
        </w:rPr>
        <w:t>статистическо</w:t>
      </w:r>
      <w:r w:rsidR="00014A43">
        <w:rPr>
          <w:rFonts w:ascii="Times New Roman" w:hAnsi="Times New Roman" w:cs="Times New Roman"/>
          <w:sz w:val="28"/>
          <w:szCs w:val="28"/>
        </w:rPr>
        <w:t>му</w:t>
      </w:r>
      <w:r w:rsidRPr="00313ACD">
        <w:rPr>
          <w:rFonts w:ascii="Times New Roman" w:hAnsi="Times New Roman" w:cs="Times New Roman"/>
          <w:sz w:val="28"/>
          <w:szCs w:val="28"/>
        </w:rPr>
        <w:t xml:space="preserve"> наблюдени</w:t>
      </w:r>
      <w:r w:rsidR="00014A43">
        <w:rPr>
          <w:rFonts w:ascii="Times New Roman" w:hAnsi="Times New Roman" w:cs="Times New Roman"/>
          <w:sz w:val="28"/>
          <w:szCs w:val="28"/>
        </w:rPr>
        <w:t>ю по форме</w:t>
      </w:r>
      <w:r w:rsidRPr="00313ACD">
        <w:rPr>
          <w:rFonts w:ascii="Times New Roman" w:hAnsi="Times New Roman" w:cs="Times New Roman"/>
          <w:sz w:val="28"/>
          <w:szCs w:val="28"/>
        </w:rPr>
        <w:t xml:space="preserve"> № 2 «Сведения об инфекционных и паразитарных</w:t>
      </w:r>
      <w:r>
        <w:rPr>
          <w:rFonts w:ascii="Times New Roman" w:hAnsi="Times New Roman" w:cs="Times New Roman"/>
          <w:sz w:val="28"/>
          <w:szCs w:val="28"/>
        </w:rPr>
        <w:t xml:space="preserve"> </w:t>
      </w:r>
      <w:r w:rsidRPr="00313ACD">
        <w:rPr>
          <w:rFonts w:ascii="Times New Roman" w:hAnsi="Times New Roman" w:cs="Times New Roman"/>
          <w:sz w:val="28"/>
          <w:szCs w:val="28"/>
        </w:rPr>
        <w:t>заболеваниях» в 2024 г</w:t>
      </w:r>
      <w:r w:rsidR="00014A43">
        <w:rPr>
          <w:rFonts w:ascii="Times New Roman" w:hAnsi="Times New Roman" w:cs="Times New Roman"/>
          <w:sz w:val="28"/>
          <w:szCs w:val="28"/>
        </w:rPr>
        <w:t>.</w:t>
      </w:r>
      <w:r w:rsidRPr="00313ACD">
        <w:rPr>
          <w:rFonts w:ascii="Times New Roman" w:hAnsi="Times New Roman" w:cs="Times New Roman"/>
          <w:sz w:val="28"/>
          <w:szCs w:val="28"/>
        </w:rPr>
        <w:t xml:space="preserve"> зарегистрировано 52 783 новых случая болезни,</w:t>
      </w:r>
      <w:r>
        <w:rPr>
          <w:rFonts w:ascii="Times New Roman" w:hAnsi="Times New Roman" w:cs="Times New Roman"/>
          <w:sz w:val="28"/>
          <w:szCs w:val="28"/>
        </w:rPr>
        <w:t xml:space="preserve"> </w:t>
      </w:r>
      <w:r w:rsidRPr="00313ACD">
        <w:rPr>
          <w:rFonts w:ascii="Times New Roman" w:hAnsi="Times New Roman" w:cs="Times New Roman"/>
          <w:sz w:val="28"/>
          <w:szCs w:val="28"/>
        </w:rPr>
        <w:t>вызванной вирусом иммунодефицита человека (ВИЧ), показатель</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заболеваемости </w:t>
      </w:r>
      <w:r w:rsidR="00014A43">
        <w:rPr>
          <w:rFonts w:ascii="Times New Roman" w:hAnsi="Times New Roman" w:cs="Times New Roman"/>
          <w:sz w:val="28"/>
          <w:szCs w:val="28"/>
        </w:rPr>
        <w:t>составил</w:t>
      </w:r>
      <w:r w:rsidRPr="00313ACD">
        <w:rPr>
          <w:rFonts w:ascii="Times New Roman" w:hAnsi="Times New Roman" w:cs="Times New Roman"/>
          <w:sz w:val="28"/>
          <w:szCs w:val="28"/>
        </w:rPr>
        <w:t xml:space="preserve"> </w:t>
      </w:r>
      <w:r w:rsidR="00014A43">
        <w:rPr>
          <w:rFonts w:ascii="Times New Roman" w:hAnsi="Times New Roman" w:cs="Times New Roman"/>
          <w:sz w:val="28"/>
          <w:szCs w:val="28"/>
        </w:rPr>
        <w:br/>
      </w:r>
      <w:r w:rsidRPr="00313ACD">
        <w:rPr>
          <w:rFonts w:ascii="Times New Roman" w:hAnsi="Times New Roman" w:cs="Times New Roman"/>
          <w:sz w:val="28"/>
          <w:szCs w:val="28"/>
        </w:rPr>
        <w:t>36,08 на 100 тыс. населения.</w:t>
      </w:r>
    </w:p>
    <w:p w14:paraId="651841E1" w14:textId="6FCEE272"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В 2024 г</w:t>
      </w:r>
      <w:r w:rsidR="00014A43">
        <w:rPr>
          <w:rFonts w:ascii="Times New Roman" w:hAnsi="Times New Roman" w:cs="Times New Roman"/>
          <w:sz w:val="28"/>
          <w:szCs w:val="28"/>
        </w:rPr>
        <w:t>.</w:t>
      </w:r>
      <w:r w:rsidRPr="00313ACD">
        <w:rPr>
          <w:rFonts w:ascii="Times New Roman" w:hAnsi="Times New Roman" w:cs="Times New Roman"/>
          <w:sz w:val="28"/>
          <w:szCs w:val="28"/>
        </w:rPr>
        <w:t xml:space="preserve"> среди детей </w:t>
      </w:r>
      <w:r w:rsidR="008E552D">
        <w:rPr>
          <w:rFonts w:ascii="Times New Roman" w:hAnsi="Times New Roman" w:cs="Times New Roman"/>
          <w:sz w:val="28"/>
          <w:szCs w:val="28"/>
        </w:rPr>
        <w:t xml:space="preserve">в возрасте </w:t>
      </w:r>
      <w:r w:rsidRPr="00313ACD">
        <w:rPr>
          <w:rFonts w:ascii="Times New Roman" w:hAnsi="Times New Roman" w:cs="Times New Roman"/>
          <w:sz w:val="28"/>
          <w:szCs w:val="28"/>
        </w:rPr>
        <w:t>от 0 до 17 лет зарегистрировано 473 случая</w:t>
      </w:r>
      <w:r>
        <w:rPr>
          <w:rFonts w:ascii="Times New Roman" w:hAnsi="Times New Roman" w:cs="Times New Roman"/>
          <w:sz w:val="28"/>
          <w:szCs w:val="28"/>
        </w:rPr>
        <w:t xml:space="preserve"> </w:t>
      </w:r>
      <w:r w:rsidRPr="00313ACD">
        <w:rPr>
          <w:rFonts w:ascii="Times New Roman" w:hAnsi="Times New Roman" w:cs="Times New Roman"/>
          <w:sz w:val="28"/>
          <w:szCs w:val="28"/>
        </w:rPr>
        <w:t>ВИЧ-инфекции, показатель – 1,57 на 100 тыс. детского населения.</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В динамике </w:t>
      </w:r>
      <w:r w:rsidR="008E552D">
        <w:rPr>
          <w:rFonts w:ascii="Times New Roman" w:hAnsi="Times New Roman" w:cs="Times New Roman"/>
          <w:sz w:val="28"/>
          <w:szCs w:val="28"/>
        </w:rPr>
        <w:br/>
      </w:r>
      <w:r w:rsidRPr="00313ACD">
        <w:rPr>
          <w:rFonts w:ascii="Times New Roman" w:hAnsi="Times New Roman" w:cs="Times New Roman"/>
          <w:sz w:val="28"/>
          <w:szCs w:val="28"/>
        </w:rPr>
        <w:t>с 2015 г</w:t>
      </w:r>
      <w:r w:rsidR="008E552D">
        <w:rPr>
          <w:rFonts w:ascii="Times New Roman" w:hAnsi="Times New Roman" w:cs="Times New Roman"/>
          <w:sz w:val="28"/>
          <w:szCs w:val="28"/>
        </w:rPr>
        <w:t>.</w:t>
      </w:r>
      <w:r w:rsidRPr="00313ACD">
        <w:rPr>
          <w:rFonts w:ascii="Times New Roman" w:hAnsi="Times New Roman" w:cs="Times New Roman"/>
          <w:sz w:val="28"/>
          <w:szCs w:val="28"/>
        </w:rPr>
        <w:t xml:space="preserve"> наблюдается снижение показателя заболеваемости</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ВИЧ-инфекцией среди </w:t>
      </w:r>
      <w:r w:rsidRPr="00313ACD">
        <w:rPr>
          <w:rFonts w:ascii="Times New Roman" w:hAnsi="Times New Roman" w:cs="Times New Roman"/>
          <w:sz w:val="28"/>
          <w:szCs w:val="28"/>
        </w:rPr>
        <w:lastRenderedPageBreak/>
        <w:t>детей более чем в 2,7 раза (с 4,39 на 100 тыс. детского</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населения до 1,57 </w:t>
      </w:r>
      <w:r w:rsidR="008E552D">
        <w:rPr>
          <w:rFonts w:ascii="Times New Roman" w:hAnsi="Times New Roman" w:cs="Times New Roman"/>
          <w:sz w:val="28"/>
          <w:szCs w:val="28"/>
        </w:rPr>
        <w:t>на 100 тыс. детского населения</w:t>
      </w:r>
      <w:r w:rsidRPr="00313ACD">
        <w:rPr>
          <w:rFonts w:ascii="Times New Roman" w:hAnsi="Times New Roman" w:cs="Times New Roman"/>
          <w:sz w:val="28"/>
          <w:szCs w:val="28"/>
        </w:rPr>
        <w:t>).</w:t>
      </w:r>
    </w:p>
    <w:p w14:paraId="312C1A79" w14:textId="1CF245E7" w:rsidR="00313ACD" w:rsidRPr="00313ACD" w:rsidRDefault="00540BD0" w:rsidP="00540BD0">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данным ведомственного мониторинга </w:t>
      </w:r>
      <w:proofErr w:type="spellStart"/>
      <w:r>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 xml:space="preserve">, за весь период наблюдения в Российской Федерации </w:t>
      </w:r>
      <w:r w:rsidR="00313ACD" w:rsidRPr="00313ACD">
        <w:rPr>
          <w:rFonts w:ascii="Times New Roman" w:hAnsi="Times New Roman" w:cs="Times New Roman"/>
          <w:sz w:val="28"/>
          <w:szCs w:val="28"/>
        </w:rPr>
        <w:t>родилось 265</w:t>
      </w:r>
      <w:r w:rsidR="00313ACD">
        <w:rPr>
          <w:rFonts w:ascii="Times New Roman" w:hAnsi="Times New Roman" w:cs="Times New Roman"/>
          <w:sz w:val="28"/>
          <w:szCs w:val="28"/>
        </w:rPr>
        <w:t> </w:t>
      </w:r>
      <w:r w:rsidR="00313ACD" w:rsidRPr="00313ACD">
        <w:rPr>
          <w:rFonts w:ascii="Times New Roman" w:hAnsi="Times New Roman" w:cs="Times New Roman"/>
          <w:sz w:val="28"/>
          <w:szCs w:val="28"/>
        </w:rPr>
        <w:t>306</w:t>
      </w:r>
      <w:r w:rsidR="00313ACD">
        <w:rPr>
          <w:rFonts w:ascii="Times New Roman" w:hAnsi="Times New Roman" w:cs="Times New Roman"/>
          <w:sz w:val="28"/>
          <w:szCs w:val="28"/>
        </w:rPr>
        <w:t xml:space="preserve"> </w:t>
      </w:r>
      <w:r>
        <w:rPr>
          <w:rFonts w:ascii="Times New Roman" w:hAnsi="Times New Roman" w:cs="Times New Roman"/>
          <w:sz w:val="28"/>
          <w:szCs w:val="28"/>
        </w:rPr>
        <w:t>живых ребенка от ВИЧ-</w:t>
      </w:r>
      <w:r w:rsidR="00313ACD" w:rsidRPr="00313ACD">
        <w:rPr>
          <w:rFonts w:ascii="Times New Roman" w:hAnsi="Times New Roman" w:cs="Times New Roman"/>
          <w:sz w:val="28"/>
          <w:szCs w:val="28"/>
        </w:rPr>
        <w:t xml:space="preserve">инфицированных матерей, </w:t>
      </w:r>
      <w:r>
        <w:rPr>
          <w:rFonts w:ascii="Times New Roman" w:hAnsi="Times New Roman" w:cs="Times New Roman"/>
          <w:sz w:val="28"/>
          <w:szCs w:val="28"/>
        </w:rPr>
        <w:t xml:space="preserve">из них </w:t>
      </w:r>
      <w:r w:rsidR="00313ACD" w:rsidRPr="00313ACD">
        <w:rPr>
          <w:rFonts w:ascii="Times New Roman" w:hAnsi="Times New Roman" w:cs="Times New Roman"/>
          <w:sz w:val="28"/>
          <w:szCs w:val="28"/>
        </w:rPr>
        <w:t>у 12</w:t>
      </w:r>
      <w:r w:rsidR="00D3520A">
        <w:rPr>
          <w:rFonts w:ascii="Times New Roman" w:hAnsi="Times New Roman" w:cs="Times New Roman"/>
          <w:sz w:val="28"/>
          <w:szCs w:val="28"/>
        </w:rPr>
        <w:t> </w:t>
      </w:r>
      <w:r w:rsidR="00313ACD" w:rsidRPr="00313ACD">
        <w:rPr>
          <w:rFonts w:ascii="Times New Roman" w:hAnsi="Times New Roman" w:cs="Times New Roman"/>
          <w:sz w:val="28"/>
          <w:szCs w:val="28"/>
        </w:rPr>
        <w:t xml:space="preserve">799 </w:t>
      </w:r>
      <w:r w:rsidR="00D3520A" w:rsidRPr="00313ACD">
        <w:rPr>
          <w:rFonts w:ascii="Times New Roman" w:hAnsi="Times New Roman" w:cs="Times New Roman"/>
          <w:sz w:val="28"/>
          <w:szCs w:val="28"/>
        </w:rPr>
        <w:t>(4,8%)</w:t>
      </w:r>
      <w:r w:rsidR="00D3520A">
        <w:rPr>
          <w:rFonts w:ascii="Times New Roman" w:hAnsi="Times New Roman" w:cs="Times New Roman"/>
          <w:sz w:val="28"/>
          <w:szCs w:val="28"/>
        </w:rPr>
        <w:t xml:space="preserve"> </w:t>
      </w:r>
      <w:r w:rsidR="00313ACD" w:rsidRPr="00313ACD">
        <w:rPr>
          <w:rFonts w:ascii="Times New Roman" w:hAnsi="Times New Roman" w:cs="Times New Roman"/>
          <w:sz w:val="28"/>
          <w:szCs w:val="28"/>
        </w:rPr>
        <w:t>была</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подтверждена ВИЧ-инфекция. В 2024 г</w:t>
      </w:r>
      <w:r>
        <w:rPr>
          <w:rFonts w:ascii="Times New Roman" w:hAnsi="Times New Roman" w:cs="Times New Roman"/>
          <w:sz w:val="28"/>
          <w:szCs w:val="28"/>
        </w:rPr>
        <w:t>.</w:t>
      </w:r>
      <w:r w:rsidR="00313ACD" w:rsidRPr="00313ACD">
        <w:rPr>
          <w:rFonts w:ascii="Times New Roman" w:hAnsi="Times New Roman" w:cs="Times New Roman"/>
          <w:sz w:val="28"/>
          <w:szCs w:val="28"/>
        </w:rPr>
        <w:t xml:space="preserve"> </w:t>
      </w:r>
      <w:r w:rsidRPr="00313ACD">
        <w:rPr>
          <w:rFonts w:ascii="Times New Roman" w:hAnsi="Times New Roman" w:cs="Times New Roman"/>
          <w:sz w:val="28"/>
          <w:szCs w:val="28"/>
        </w:rPr>
        <w:t xml:space="preserve">от ВИЧ-инфицированных матерей </w:t>
      </w:r>
      <w:r w:rsidR="00313ACD" w:rsidRPr="00313ACD">
        <w:rPr>
          <w:rFonts w:ascii="Times New Roman" w:hAnsi="Times New Roman" w:cs="Times New Roman"/>
          <w:sz w:val="28"/>
          <w:szCs w:val="28"/>
        </w:rPr>
        <w:t>родилось 11</w:t>
      </w:r>
      <w:r w:rsidR="00313ACD">
        <w:rPr>
          <w:rFonts w:ascii="Times New Roman" w:hAnsi="Times New Roman" w:cs="Times New Roman"/>
          <w:sz w:val="28"/>
          <w:szCs w:val="28"/>
        </w:rPr>
        <w:t> </w:t>
      </w:r>
      <w:r w:rsidR="00313ACD" w:rsidRPr="00313ACD">
        <w:rPr>
          <w:rFonts w:ascii="Times New Roman" w:hAnsi="Times New Roman" w:cs="Times New Roman"/>
          <w:sz w:val="28"/>
          <w:szCs w:val="28"/>
        </w:rPr>
        <w:t>132</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 xml:space="preserve">ребенка, из них </w:t>
      </w:r>
      <w:r w:rsidR="00D3520A">
        <w:rPr>
          <w:rFonts w:ascii="Times New Roman" w:hAnsi="Times New Roman" w:cs="Times New Roman"/>
          <w:sz w:val="28"/>
          <w:szCs w:val="28"/>
        </w:rPr>
        <w:br/>
      </w:r>
      <w:r w:rsidR="00313ACD" w:rsidRPr="00313ACD">
        <w:rPr>
          <w:rFonts w:ascii="Times New Roman" w:hAnsi="Times New Roman" w:cs="Times New Roman"/>
          <w:sz w:val="28"/>
          <w:szCs w:val="28"/>
        </w:rPr>
        <w:t>у 95 (0,9%) была</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подтверждена ВИЧ-инфекция.</w:t>
      </w:r>
    </w:p>
    <w:p w14:paraId="5C47E822" w14:textId="71DF4009"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В целях профилактики передачи вируса ВИЧ от матери ребенку</w:t>
      </w:r>
      <w:r>
        <w:rPr>
          <w:rFonts w:ascii="Times New Roman" w:hAnsi="Times New Roman" w:cs="Times New Roman"/>
          <w:sz w:val="28"/>
          <w:szCs w:val="28"/>
        </w:rPr>
        <w:t xml:space="preserve"> </w:t>
      </w:r>
      <w:r w:rsidRPr="00313ACD">
        <w:rPr>
          <w:rFonts w:ascii="Times New Roman" w:hAnsi="Times New Roman" w:cs="Times New Roman"/>
          <w:sz w:val="28"/>
          <w:szCs w:val="28"/>
        </w:rPr>
        <w:t>в 2024 г</w:t>
      </w:r>
      <w:r w:rsidR="00D3520A">
        <w:rPr>
          <w:rFonts w:ascii="Times New Roman" w:hAnsi="Times New Roman" w:cs="Times New Roman"/>
          <w:sz w:val="28"/>
          <w:szCs w:val="28"/>
        </w:rPr>
        <w:t>.</w:t>
      </w:r>
      <w:r w:rsidRPr="00313ACD">
        <w:rPr>
          <w:rFonts w:ascii="Times New Roman" w:hAnsi="Times New Roman" w:cs="Times New Roman"/>
          <w:sz w:val="28"/>
          <w:szCs w:val="28"/>
        </w:rPr>
        <w:t xml:space="preserve"> антиретровирусные препараты получили 98,6% инфицированных</w:t>
      </w:r>
      <w:r>
        <w:rPr>
          <w:rFonts w:ascii="Times New Roman" w:hAnsi="Times New Roman" w:cs="Times New Roman"/>
          <w:sz w:val="28"/>
          <w:szCs w:val="28"/>
        </w:rPr>
        <w:t xml:space="preserve"> </w:t>
      </w:r>
      <w:r w:rsidRPr="00313ACD">
        <w:rPr>
          <w:rFonts w:ascii="Times New Roman" w:hAnsi="Times New Roman" w:cs="Times New Roman"/>
          <w:sz w:val="28"/>
          <w:szCs w:val="28"/>
        </w:rPr>
        <w:t>беременных женщин (</w:t>
      </w:r>
      <w:r w:rsidR="00D3520A">
        <w:rPr>
          <w:rFonts w:ascii="Times New Roman" w:hAnsi="Times New Roman" w:cs="Times New Roman"/>
          <w:sz w:val="28"/>
          <w:szCs w:val="28"/>
        </w:rPr>
        <w:t xml:space="preserve">2024 г. – </w:t>
      </w:r>
      <w:r w:rsidRPr="00313ACD">
        <w:rPr>
          <w:rFonts w:ascii="Times New Roman" w:hAnsi="Times New Roman" w:cs="Times New Roman"/>
          <w:sz w:val="28"/>
          <w:szCs w:val="28"/>
        </w:rPr>
        <w:t>9 555 человек). Охват трехэтапной антиретровирусной</w:t>
      </w:r>
      <w:r>
        <w:rPr>
          <w:rFonts w:ascii="Times New Roman" w:hAnsi="Times New Roman" w:cs="Times New Roman"/>
          <w:sz w:val="28"/>
          <w:szCs w:val="28"/>
        </w:rPr>
        <w:t xml:space="preserve"> </w:t>
      </w:r>
      <w:r w:rsidRPr="00313ACD">
        <w:rPr>
          <w:rFonts w:ascii="Times New Roman" w:hAnsi="Times New Roman" w:cs="Times New Roman"/>
          <w:sz w:val="28"/>
          <w:szCs w:val="28"/>
        </w:rPr>
        <w:t>профилактикой пар «Мать-ребенок» в 2024 г</w:t>
      </w:r>
      <w:r w:rsidR="00D3520A">
        <w:rPr>
          <w:rFonts w:ascii="Times New Roman" w:hAnsi="Times New Roman" w:cs="Times New Roman"/>
          <w:sz w:val="28"/>
          <w:szCs w:val="28"/>
        </w:rPr>
        <w:t>. составил 96,4</w:t>
      </w:r>
      <w:r w:rsidRPr="00313ACD">
        <w:rPr>
          <w:rFonts w:ascii="Times New Roman" w:hAnsi="Times New Roman" w:cs="Times New Roman"/>
          <w:sz w:val="28"/>
          <w:szCs w:val="28"/>
        </w:rPr>
        <w:t>% и увеличился</w:t>
      </w:r>
      <w:r>
        <w:rPr>
          <w:rFonts w:ascii="Times New Roman" w:hAnsi="Times New Roman" w:cs="Times New Roman"/>
          <w:sz w:val="28"/>
          <w:szCs w:val="28"/>
        </w:rPr>
        <w:t xml:space="preserve"> </w:t>
      </w:r>
      <w:r w:rsidRPr="00313ACD">
        <w:rPr>
          <w:rFonts w:ascii="Times New Roman" w:hAnsi="Times New Roman" w:cs="Times New Roman"/>
          <w:sz w:val="28"/>
          <w:szCs w:val="28"/>
        </w:rPr>
        <w:t>в 1,7 раза по сравнению с 2005 г</w:t>
      </w:r>
      <w:r w:rsidR="00D3520A">
        <w:rPr>
          <w:rFonts w:ascii="Times New Roman" w:hAnsi="Times New Roman" w:cs="Times New Roman"/>
          <w:sz w:val="28"/>
          <w:szCs w:val="28"/>
        </w:rPr>
        <w:t>. (57</w:t>
      </w:r>
      <w:r w:rsidRPr="00313ACD">
        <w:rPr>
          <w:rFonts w:ascii="Times New Roman" w:hAnsi="Times New Roman" w:cs="Times New Roman"/>
          <w:sz w:val="28"/>
          <w:szCs w:val="28"/>
        </w:rPr>
        <w:t>%). Охват антиретровирусной</w:t>
      </w:r>
      <w:r>
        <w:rPr>
          <w:rFonts w:ascii="Times New Roman" w:hAnsi="Times New Roman" w:cs="Times New Roman"/>
          <w:sz w:val="28"/>
          <w:szCs w:val="28"/>
        </w:rPr>
        <w:t xml:space="preserve"> </w:t>
      </w:r>
      <w:r w:rsidRPr="00313ACD">
        <w:rPr>
          <w:rFonts w:ascii="Times New Roman" w:hAnsi="Times New Roman" w:cs="Times New Roman"/>
          <w:sz w:val="28"/>
          <w:szCs w:val="28"/>
        </w:rPr>
        <w:t>профилактикой н</w:t>
      </w:r>
      <w:r w:rsidR="00D3520A">
        <w:rPr>
          <w:rFonts w:ascii="Times New Roman" w:hAnsi="Times New Roman" w:cs="Times New Roman"/>
          <w:sz w:val="28"/>
          <w:szCs w:val="28"/>
        </w:rPr>
        <w:t>оворожденных составил 99,8</w:t>
      </w:r>
      <w:r w:rsidRPr="00313ACD">
        <w:rPr>
          <w:rFonts w:ascii="Times New Roman" w:hAnsi="Times New Roman" w:cs="Times New Roman"/>
          <w:sz w:val="28"/>
          <w:szCs w:val="28"/>
        </w:rPr>
        <w:t>%.</w:t>
      </w:r>
    </w:p>
    <w:p w14:paraId="7B21FCF1" w14:textId="3E3B8554" w:rsid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Благодаря созданию системы раннего выявления ВИЧ-инфекции</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у беременных и проведению </w:t>
      </w:r>
      <w:proofErr w:type="spellStart"/>
      <w:r w:rsidRPr="00313ACD">
        <w:rPr>
          <w:rFonts w:ascii="Times New Roman" w:hAnsi="Times New Roman" w:cs="Times New Roman"/>
          <w:sz w:val="28"/>
          <w:szCs w:val="28"/>
        </w:rPr>
        <w:t>химиопрофилактики</w:t>
      </w:r>
      <w:proofErr w:type="spellEnd"/>
      <w:r w:rsidRPr="00313ACD">
        <w:rPr>
          <w:rFonts w:ascii="Times New Roman" w:hAnsi="Times New Roman" w:cs="Times New Roman"/>
          <w:sz w:val="28"/>
          <w:szCs w:val="28"/>
        </w:rPr>
        <w:t xml:space="preserve"> во время беременности, в</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родах и ребенку, риск вертикальной передачи (от матери к ребенку) </w:t>
      </w:r>
      <w:r>
        <w:rPr>
          <w:rFonts w:ascii="Times New Roman" w:hAnsi="Times New Roman" w:cs="Times New Roman"/>
          <w:sz w:val="28"/>
          <w:szCs w:val="28"/>
        </w:rPr>
        <w:t>составляет менее 1</w:t>
      </w:r>
      <w:r w:rsidRPr="00313ACD">
        <w:rPr>
          <w:rFonts w:ascii="Times New Roman" w:hAnsi="Times New Roman" w:cs="Times New Roman"/>
          <w:sz w:val="28"/>
          <w:szCs w:val="28"/>
        </w:rPr>
        <w:t>%.</w:t>
      </w:r>
    </w:p>
    <w:p w14:paraId="41CBC8BB" w14:textId="3FF25E48"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 xml:space="preserve">По данным ведомственного мониторинга </w:t>
      </w:r>
      <w:proofErr w:type="spellStart"/>
      <w:r w:rsidRPr="00313ACD">
        <w:rPr>
          <w:rFonts w:ascii="Times New Roman" w:hAnsi="Times New Roman" w:cs="Times New Roman"/>
          <w:sz w:val="28"/>
          <w:szCs w:val="28"/>
        </w:rPr>
        <w:t>Роспотребнадзора</w:t>
      </w:r>
      <w:proofErr w:type="spellEnd"/>
      <w:r w:rsidR="00D3520A">
        <w:rPr>
          <w:rFonts w:ascii="Times New Roman" w:hAnsi="Times New Roman" w:cs="Times New Roman"/>
          <w:sz w:val="28"/>
          <w:szCs w:val="28"/>
        </w:rPr>
        <w:t>,</w:t>
      </w:r>
      <w:r w:rsidRPr="00313ACD">
        <w:rPr>
          <w:rFonts w:ascii="Times New Roman" w:hAnsi="Times New Roman" w:cs="Times New Roman"/>
          <w:sz w:val="28"/>
          <w:szCs w:val="28"/>
        </w:rPr>
        <w:t xml:space="preserve"> в 2024 г</w:t>
      </w:r>
      <w:r w:rsidR="00D3520A">
        <w:rPr>
          <w:rFonts w:ascii="Times New Roman" w:hAnsi="Times New Roman" w:cs="Times New Roman"/>
          <w:sz w:val="28"/>
          <w:szCs w:val="28"/>
        </w:rPr>
        <w:t>.</w:t>
      </w:r>
      <w:r w:rsidRPr="00313ACD">
        <w:rPr>
          <w:rFonts w:ascii="Times New Roman" w:hAnsi="Times New Roman" w:cs="Times New Roman"/>
          <w:sz w:val="28"/>
          <w:szCs w:val="28"/>
        </w:rPr>
        <w:t xml:space="preserve"> </w:t>
      </w:r>
      <w:r w:rsidR="00D3520A">
        <w:rPr>
          <w:rFonts w:ascii="Times New Roman" w:hAnsi="Times New Roman" w:cs="Times New Roman"/>
          <w:sz w:val="28"/>
          <w:szCs w:val="28"/>
        </w:rPr>
        <w:br/>
      </w:r>
      <w:r w:rsidRPr="00313ACD">
        <w:rPr>
          <w:rFonts w:ascii="Times New Roman" w:hAnsi="Times New Roman" w:cs="Times New Roman"/>
          <w:sz w:val="28"/>
          <w:szCs w:val="28"/>
        </w:rPr>
        <w:t>в</w:t>
      </w:r>
      <w:r>
        <w:rPr>
          <w:rFonts w:ascii="Times New Roman" w:hAnsi="Times New Roman" w:cs="Times New Roman"/>
          <w:sz w:val="28"/>
          <w:szCs w:val="28"/>
        </w:rPr>
        <w:t xml:space="preserve"> </w:t>
      </w:r>
      <w:r w:rsidRPr="00313ACD">
        <w:rPr>
          <w:rFonts w:ascii="Times New Roman" w:hAnsi="Times New Roman" w:cs="Times New Roman"/>
          <w:sz w:val="28"/>
          <w:szCs w:val="28"/>
        </w:rPr>
        <w:t>сравнении с 2018 г</w:t>
      </w:r>
      <w:r w:rsidR="00D3520A">
        <w:rPr>
          <w:rFonts w:ascii="Times New Roman" w:hAnsi="Times New Roman" w:cs="Times New Roman"/>
          <w:sz w:val="28"/>
          <w:szCs w:val="28"/>
        </w:rPr>
        <w:t>.</w:t>
      </w:r>
      <w:r w:rsidRPr="00313ACD">
        <w:rPr>
          <w:rFonts w:ascii="Times New Roman" w:hAnsi="Times New Roman" w:cs="Times New Roman"/>
          <w:sz w:val="28"/>
          <w:szCs w:val="28"/>
        </w:rPr>
        <w:t xml:space="preserve"> снизились показатели отравлений наркотическими</w:t>
      </w:r>
      <w:r>
        <w:rPr>
          <w:rFonts w:ascii="Times New Roman" w:hAnsi="Times New Roman" w:cs="Times New Roman"/>
          <w:sz w:val="28"/>
          <w:szCs w:val="28"/>
        </w:rPr>
        <w:t xml:space="preserve"> </w:t>
      </w:r>
      <w:r w:rsidRPr="00313ACD">
        <w:rPr>
          <w:rFonts w:ascii="Times New Roman" w:hAnsi="Times New Roman" w:cs="Times New Roman"/>
          <w:sz w:val="28"/>
          <w:szCs w:val="28"/>
        </w:rPr>
        <w:t>веществами среди подросткового населения 15</w:t>
      </w:r>
      <w:r w:rsidR="00D3520A">
        <w:rPr>
          <w:rFonts w:ascii="Times New Roman" w:hAnsi="Times New Roman" w:cs="Times New Roman"/>
          <w:sz w:val="28"/>
          <w:szCs w:val="28"/>
        </w:rPr>
        <w:t>-</w:t>
      </w:r>
      <w:r w:rsidRPr="00313ACD">
        <w:rPr>
          <w:rFonts w:ascii="Times New Roman" w:hAnsi="Times New Roman" w:cs="Times New Roman"/>
          <w:sz w:val="28"/>
          <w:szCs w:val="28"/>
        </w:rPr>
        <w:t>17 лет (с 11,9 до 11,01 на</w:t>
      </w:r>
      <w:r>
        <w:rPr>
          <w:rFonts w:ascii="Times New Roman" w:hAnsi="Times New Roman" w:cs="Times New Roman"/>
          <w:sz w:val="28"/>
          <w:szCs w:val="28"/>
        </w:rPr>
        <w:t xml:space="preserve"> </w:t>
      </w:r>
      <w:r w:rsidRPr="00313ACD">
        <w:rPr>
          <w:rFonts w:ascii="Times New Roman" w:hAnsi="Times New Roman" w:cs="Times New Roman"/>
          <w:sz w:val="28"/>
          <w:szCs w:val="28"/>
        </w:rPr>
        <w:t>100 тыс. населения данного возраста). Темп снижения составил 7%.</w:t>
      </w:r>
    </w:p>
    <w:p w14:paraId="6ACCEB86" w14:textId="7E91F1B3" w:rsidR="00313ACD" w:rsidRPr="00313ACD" w:rsidRDefault="00D3520A" w:rsidP="00313ACD">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13</w:t>
      </w:r>
      <w:r w:rsidR="00313ACD" w:rsidRPr="00313ACD">
        <w:rPr>
          <w:rFonts w:ascii="Times New Roman" w:hAnsi="Times New Roman" w:cs="Times New Roman"/>
          <w:sz w:val="28"/>
          <w:szCs w:val="28"/>
        </w:rPr>
        <w:t xml:space="preserve"> субъектах Российской Федерации не зарегистрировано ни одного</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случая отравления наркотическими веществами среди подростков, по 1 случаю</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зарегистрировано в 6 субъектах</w:t>
      </w:r>
      <w:r>
        <w:rPr>
          <w:rFonts w:ascii="Times New Roman" w:hAnsi="Times New Roman" w:cs="Times New Roman"/>
          <w:sz w:val="28"/>
          <w:szCs w:val="28"/>
        </w:rPr>
        <w:t xml:space="preserve"> Российской Федерации. Вместе с тем в 23</w:t>
      </w:r>
      <w:r w:rsidR="00313ACD" w:rsidRPr="00313ACD">
        <w:rPr>
          <w:rFonts w:ascii="Times New Roman" w:hAnsi="Times New Roman" w:cs="Times New Roman"/>
          <w:sz w:val="28"/>
          <w:szCs w:val="28"/>
        </w:rPr>
        <w:t xml:space="preserve"> субъектах </w:t>
      </w:r>
      <w:r>
        <w:rPr>
          <w:rFonts w:ascii="Times New Roman" w:hAnsi="Times New Roman" w:cs="Times New Roman"/>
          <w:sz w:val="28"/>
          <w:szCs w:val="28"/>
        </w:rPr>
        <w:t xml:space="preserve">Российской Федерации </w:t>
      </w:r>
      <w:r w:rsidR="00313ACD" w:rsidRPr="00313ACD">
        <w:rPr>
          <w:rFonts w:ascii="Times New Roman" w:hAnsi="Times New Roman" w:cs="Times New Roman"/>
          <w:sz w:val="28"/>
          <w:szCs w:val="28"/>
        </w:rPr>
        <w:t>показатели</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отравлений превышают среднероссийский показатель. В 2 и более раз</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превышен показатель отравлений наркотическими веществами среди</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подросткового населения 15</w:t>
      </w:r>
      <w:r>
        <w:rPr>
          <w:rFonts w:ascii="Times New Roman" w:hAnsi="Times New Roman" w:cs="Times New Roman"/>
          <w:sz w:val="28"/>
          <w:szCs w:val="28"/>
        </w:rPr>
        <w:t>-</w:t>
      </w:r>
      <w:r w:rsidR="00313ACD" w:rsidRPr="00313ACD">
        <w:rPr>
          <w:rFonts w:ascii="Times New Roman" w:hAnsi="Times New Roman" w:cs="Times New Roman"/>
          <w:sz w:val="28"/>
          <w:szCs w:val="28"/>
        </w:rPr>
        <w:t xml:space="preserve">17 лет (на 100 тыс. населения) </w:t>
      </w:r>
      <w:r>
        <w:rPr>
          <w:rFonts w:ascii="Times New Roman" w:hAnsi="Times New Roman" w:cs="Times New Roman"/>
          <w:sz w:val="28"/>
          <w:szCs w:val="28"/>
        </w:rPr>
        <w:br/>
      </w:r>
      <w:r w:rsidR="00313ACD" w:rsidRPr="00313ACD">
        <w:rPr>
          <w:rFonts w:ascii="Times New Roman" w:hAnsi="Times New Roman" w:cs="Times New Roman"/>
          <w:sz w:val="28"/>
          <w:szCs w:val="28"/>
        </w:rPr>
        <w:t>в следующих</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субъектах: г. Санкт-Петербург (58,47), Омская область (47,29), Томская область</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(36,18), Рязанская область (32,05), Смоленская область (31,32), Новосибирская</w:t>
      </w:r>
      <w:r w:rsidR="00313ACD">
        <w:rPr>
          <w:rFonts w:ascii="Times New Roman" w:hAnsi="Times New Roman" w:cs="Times New Roman"/>
          <w:sz w:val="28"/>
          <w:szCs w:val="28"/>
        </w:rPr>
        <w:t xml:space="preserve"> </w:t>
      </w:r>
      <w:r w:rsidR="00313ACD" w:rsidRPr="00313ACD">
        <w:rPr>
          <w:rFonts w:ascii="Times New Roman" w:hAnsi="Times New Roman" w:cs="Times New Roman"/>
          <w:sz w:val="28"/>
          <w:szCs w:val="28"/>
        </w:rPr>
        <w:t>область (28,75), Республика Хакасия (24,65).</w:t>
      </w:r>
    </w:p>
    <w:p w14:paraId="53EE2C21" w14:textId="3AFF31D0"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Качество среды обитания является основным критерием здоровья</w:t>
      </w:r>
      <w:r>
        <w:rPr>
          <w:rFonts w:ascii="Times New Roman" w:hAnsi="Times New Roman" w:cs="Times New Roman"/>
          <w:sz w:val="28"/>
          <w:szCs w:val="28"/>
        </w:rPr>
        <w:t xml:space="preserve"> </w:t>
      </w:r>
      <w:r w:rsidRPr="00313ACD">
        <w:rPr>
          <w:rFonts w:ascii="Times New Roman" w:hAnsi="Times New Roman" w:cs="Times New Roman"/>
          <w:sz w:val="28"/>
          <w:szCs w:val="28"/>
        </w:rPr>
        <w:t>населения, в том числе детского.</w:t>
      </w:r>
    </w:p>
    <w:p w14:paraId="61F194FF" w14:textId="057A9D5F" w:rsidR="00313ACD" w:rsidRDefault="00313ACD" w:rsidP="00741DA6">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За правонарушения в области охраны здоровья граждан от воздействия</w:t>
      </w:r>
      <w:r>
        <w:rPr>
          <w:rFonts w:ascii="Times New Roman" w:hAnsi="Times New Roman" w:cs="Times New Roman"/>
          <w:sz w:val="28"/>
          <w:szCs w:val="28"/>
        </w:rPr>
        <w:t xml:space="preserve"> </w:t>
      </w:r>
      <w:r w:rsidRPr="00313ACD">
        <w:rPr>
          <w:rFonts w:ascii="Times New Roman" w:hAnsi="Times New Roman" w:cs="Times New Roman"/>
          <w:sz w:val="28"/>
          <w:szCs w:val="28"/>
        </w:rPr>
        <w:t>табачного дыма и последст</w:t>
      </w:r>
      <w:r w:rsidR="00D3520A">
        <w:rPr>
          <w:rFonts w:ascii="Times New Roman" w:hAnsi="Times New Roman" w:cs="Times New Roman"/>
          <w:sz w:val="28"/>
          <w:szCs w:val="28"/>
        </w:rPr>
        <w:t>вий потребления табака в 2024 г.</w:t>
      </w:r>
      <w:r w:rsidRPr="00313ACD">
        <w:rPr>
          <w:rFonts w:ascii="Times New Roman" w:hAnsi="Times New Roman" w:cs="Times New Roman"/>
          <w:sz w:val="28"/>
          <w:szCs w:val="28"/>
        </w:rPr>
        <w:t xml:space="preserve"> должностными</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лицами </w:t>
      </w:r>
      <w:proofErr w:type="spellStart"/>
      <w:r w:rsidRPr="00313ACD">
        <w:rPr>
          <w:rFonts w:ascii="Times New Roman" w:hAnsi="Times New Roman" w:cs="Times New Roman"/>
          <w:sz w:val="28"/>
          <w:szCs w:val="28"/>
        </w:rPr>
        <w:t>Роспотребнадзора</w:t>
      </w:r>
      <w:proofErr w:type="spellEnd"/>
      <w:r w:rsidRPr="00313ACD">
        <w:rPr>
          <w:rFonts w:ascii="Times New Roman" w:hAnsi="Times New Roman" w:cs="Times New Roman"/>
          <w:sz w:val="28"/>
          <w:szCs w:val="28"/>
        </w:rPr>
        <w:t xml:space="preserve"> было привлечено к административной</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ответственности </w:t>
      </w:r>
      <w:r w:rsidR="00034112">
        <w:rPr>
          <w:rFonts w:ascii="Times New Roman" w:hAnsi="Times New Roman" w:cs="Times New Roman"/>
          <w:sz w:val="28"/>
          <w:szCs w:val="28"/>
        </w:rPr>
        <w:br/>
      </w:r>
      <w:r w:rsidRPr="00313ACD">
        <w:rPr>
          <w:rFonts w:ascii="Times New Roman" w:hAnsi="Times New Roman" w:cs="Times New Roman"/>
          <w:sz w:val="28"/>
          <w:szCs w:val="28"/>
        </w:rPr>
        <w:t>около 3,7 тыс</w:t>
      </w:r>
      <w:r w:rsidR="00034112">
        <w:rPr>
          <w:rFonts w:ascii="Times New Roman" w:hAnsi="Times New Roman" w:cs="Times New Roman"/>
          <w:sz w:val="28"/>
          <w:szCs w:val="28"/>
        </w:rPr>
        <w:t>.</w:t>
      </w:r>
      <w:r w:rsidRPr="00313ACD">
        <w:rPr>
          <w:rFonts w:ascii="Times New Roman" w:hAnsi="Times New Roman" w:cs="Times New Roman"/>
          <w:sz w:val="28"/>
          <w:szCs w:val="28"/>
        </w:rPr>
        <w:t xml:space="preserve"> лиц, допустивших их (</w:t>
      </w:r>
      <w:r w:rsidR="00034112" w:rsidRPr="00313ACD">
        <w:rPr>
          <w:rFonts w:ascii="Times New Roman" w:hAnsi="Times New Roman" w:cs="Times New Roman"/>
          <w:sz w:val="28"/>
          <w:szCs w:val="28"/>
        </w:rPr>
        <w:t>2023 г</w:t>
      </w:r>
      <w:r w:rsidR="00034112">
        <w:rPr>
          <w:rFonts w:ascii="Times New Roman" w:hAnsi="Times New Roman" w:cs="Times New Roman"/>
          <w:sz w:val="28"/>
          <w:szCs w:val="28"/>
        </w:rPr>
        <w:t>.</w:t>
      </w:r>
      <w:r w:rsidR="00034112" w:rsidRPr="00313ACD">
        <w:rPr>
          <w:rFonts w:ascii="Times New Roman" w:hAnsi="Times New Roman" w:cs="Times New Roman"/>
          <w:sz w:val="28"/>
          <w:szCs w:val="28"/>
        </w:rPr>
        <w:t xml:space="preserve"> – 1,6 тыс</w:t>
      </w:r>
      <w:r w:rsidR="00034112">
        <w:rPr>
          <w:rFonts w:ascii="Times New Roman" w:hAnsi="Times New Roman" w:cs="Times New Roman"/>
          <w:sz w:val="28"/>
          <w:szCs w:val="28"/>
        </w:rPr>
        <w:t>.</w:t>
      </w:r>
      <w:r w:rsidR="00034112" w:rsidRPr="00313ACD">
        <w:rPr>
          <w:rFonts w:ascii="Times New Roman" w:hAnsi="Times New Roman" w:cs="Times New Roman"/>
          <w:sz w:val="28"/>
          <w:szCs w:val="28"/>
        </w:rPr>
        <w:t xml:space="preserve"> лиц</w:t>
      </w:r>
      <w:r w:rsidR="00034112">
        <w:rPr>
          <w:rFonts w:ascii="Times New Roman" w:hAnsi="Times New Roman" w:cs="Times New Roman"/>
          <w:sz w:val="28"/>
          <w:szCs w:val="28"/>
        </w:rPr>
        <w:t>; 2022 г. – 2,5 т</w:t>
      </w:r>
      <w:r w:rsidR="00681107">
        <w:rPr>
          <w:rFonts w:ascii="Times New Roman" w:hAnsi="Times New Roman" w:cs="Times New Roman"/>
          <w:sz w:val="28"/>
          <w:szCs w:val="28"/>
        </w:rPr>
        <w:t>ыс. лиц)</w:t>
      </w:r>
      <w:r w:rsidRPr="00313ACD">
        <w:rPr>
          <w:rFonts w:ascii="Times New Roman" w:hAnsi="Times New Roman" w:cs="Times New Roman"/>
          <w:sz w:val="28"/>
          <w:szCs w:val="28"/>
        </w:rPr>
        <w:t>. Общая сумма назначенных</w:t>
      </w:r>
      <w:r>
        <w:rPr>
          <w:rFonts w:ascii="Times New Roman" w:hAnsi="Times New Roman" w:cs="Times New Roman"/>
          <w:sz w:val="28"/>
          <w:szCs w:val="28"/>
        </w:rPr>
        <w:t xml:space="preserve"> </w:t>
      </w:r>
      <w:r w:rsidRPr="00313ACD">
        <w:rPr>
          <w:rFonts w:ascii="Times New Roman" w:hAnsi="Times New Roman" w:cs="Times New Roman"/>
          <w:sz w:val="28"/>
          <w:szCs w:val="28"/>
        </w:rPr>
        <w:t xml:space="preserve">административных штрафов составила около 31 </w:t>
      </w:r>
      <w:r w:rsidR="00030C10">
        <w:rPr>
          <w:rFonts w:ascii="Times New Roman" w:hAnsi="Times New Roman" w:cs="Times New Roman"/>
          <w:sz w:val="28"/>
          <w:szCs w:val="28"/>
        </w:rPr>
        <w:t>млн</w:t>
      </w:r>
      <w:r w:rsidRPr="00313ACD">
        <w:rPr>
          <w:rFonts w:ascii="Times New Roman" w:hAnsi="Times New Roman" w:cs="Times New Roman"/>
          <w:sz w:val="28"/>
          <w:szCs w:val="28"/>
        </w:rPr>
        <w:t xml:space="preserve"> рублей (</w:t>
      </w:r>
      <w:r w:rsidR="00741DA6">
        <w:rPr>
          <w:rFonts w:ascii="Times New Roman" w:hAnsi="Times New Roman" w:cs="Times New Roman"/>
          <w:sz w:val="28"/>
          <w:szCs w:val="28"/>
        </w:rPr>
        <w:t xml:space="preserve">2023 г. – около 23 млн рублей; 2022 г. – </w:t>
      </w:r>
      <w:r w:rsidRPr="00313ACD">
        <w:rPr>
          <w:rFonts w:ascii="Times New Roman" w:hAnsi="Times New Roman" w:cs="Times New Roman"/>
          <w:sz w:val="28"/>
          <w:szCs w:val="28"/>
        </w:rPr>
        <w:t xml:space="preserve">около 41 </w:t>
      </w:r>
      <w:r w:rsidR="00741DA6">
        <w:rPr>
          <w:rFonts w:ascii="Times New Roman" w:hAnsi="Times New Roman" w:cs="Times New Roman"/>
          <w:sz w:val="28"/>
          <w:szCs w:val="28"/>
        </w:rPr>
        <w:t>млн рублей</w:t>
      </w:r>
      <w:r w:rsidRPr="00313ACD">
        <w:rPr>
          <w:rFonts w:ascii="Times New Roman" w:hAnsi="Times New Roman" w:cs="Times New Roman"/>
          <w:sz w:val="28"/>
          <w:szCs w:val="28"/>
        </w:rPr>
        <w:t>).</w:t>
      </w:r>
    </w:p>
    <w:p w14:paraId="4F9EE3A2" w14:textId="00D882EE" w:rsidR="00970F15" w:rsidRDefault="00313ACD" w:rsidP="000605F0">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Число лиц, привлеченных к административной ответственности в виде</w:t>
      </w:r>
      <w:r>
        <w:rPr>
          <w:rFonts w:ascii="Times New Roman" w:hAnsi="Times New Roman" w:cs="Times New Roman"/>
          <w:sz w:val="28"/>
          <w:szCs w:val="28"/>
        </w:rPr>
        <w:t xml:space="preserve"> </w:t>
      </w:r>
      <w:r w:rsidRPr="00313ACD">
        <w:rPr>
          <w:rFonts w:ascii="Times New Roman" w:hAnsi="Times New Roman" w:cs="Times New Roman"/>
          <w:sz w:val="28"/>
          <w:szCs w:val="28"/>
        </w:rPr>
        <w:t>штрафов по статье 6.24 Кодекса Российской Федерации об административных</w:t>
      </w:r>
      <w:r>
        <w:rPr>
          <w:rFonts w:ascii="Times New Roman" w:hAnsi="Times New Roman" w:cs="Times New Roman"/>
          <w:sz w:val="28"/>
          <w:szCs w:val="28"/>
        </w:rPr>
        <w:t xml:space="preserve"> </w:t>
      </w:r>
      <w:r w:rsidR="000605F0">
        <w:rPr>
          <w:rFonts w:ascii="Times New Roman" w:hAnsi="Times New Roman" w:cs="Times New Roman"/>
          <w:sz w:val="28"/>
          <w:szCs w:val="28"/>
        </w:rPr>
        <w:t>правонарушениях</w:t>
      </w:r>
      <w:r w:rsidRPr="00313ACD">
        <w:rPr>
          <w:rFonts w:ascii="Times New Roman" w:hAnsi="Times New Roman" w:cs="Times New Roman"/>
          <w:sz w:val="28"/>
          <w:szCs w:val="28"/>
        </w:rPr>
        <w:t xml:space="preserve"> в части нарушения запретов курения</w:t>
      </w:r>
      <w:r w:rsidR="00C53DF1">
        <w:rPr>
          <w:rFonts w:ascii="Times New Roman" w:hAnsi="Times New Roman" w:cs="Times New Roman"/>
          <w:sz w:val="28"/>
          <w:szCs w:val="28"/>
        </w:rPr>
        <w:t xml:space="preserve"> </w:t>
      </w:r>
      <w:r w:rsidRPr="00313ACD">
        <w:rPr>
          <w:rFonts w:ascii="Times New Roman" w:hAnsi="Times New Roman" w:cs="Times New Roman"/>
          <w:sz w:val="28"/>
          <w:szCs w:val="28"/>
        </w:rPr>
        <w:t>табака на отдельных территориях, в помещениях и на объектах, в том числе на</w:t>
      </w:r>
      <w:r w:rsidR="00C53DF1">
        <w:rPr>
          <w:rFonts w:ascii="Times New Roman" w:hAnsi="Times New Roman" w:cs="Times New Roman"/>
          <w:sz w:val="28"/>
          <w:szCs w:val="28"/>
        </w:rPr>
        <w:t xml:space="preserve"> </w:t>
      </w:r>
      <w:r w:rsidRPr="00313ACD">
        <w:rPr>
          <w:rFonts w:ascii="Times New Roman" w:hAnsi="Times New Roman" w:cs="Times New Roman"/>
          <w:sz w:val="28"/>
          <w:szCs w:val="28"/>
        </w:rPr>
        <w:t xml:space="preserve">детских площадках, </w:t>
      </w:r>
      <w:r w:rsidR="000605F0">
        <w:rPr>
          <w:rFonts w:ascii="Times New Roman" w:hAnsi="Times New Roman" w:cs="Times New Roman"/>
          <w:sz w:val="28"/>
          <w:szCs w:val="28"/>
        </w:rPr>
        <w:br/>
      </w:r>
      <w:r w:rsidRPr="00313ACD">
        <w:rPr>
          <w:rFonts w:ascii="Times New Roman" w:hAnsi="Times New Roman" w:cs="Times New Roman"/>
          <w:sz w:val="28"/>
          <w:szCs w:val="28"/>
        </w:rPr>
        <w:lastRenderedPageBreak/>
        <w:t>в 2024 г</w:t>
      </w:r>
      <w:r w:rsidR="000605F0">
        <w:rPr>
          <w:rFonts w:ascii="Times New Roman" w:hAnsi="Times New Roman" w:cs="Times New Roman"/>
          <w:sz w:val="28"/>
          <w:szCs w:val="28"/>
        </w:rPr>
        <w:t>.</w:t>
      </w:r>
      <w:r w:rsidRPr="00313ACD">
        <w:rPr>
          <w:rFonts w:ascii="Times New Roman" w:hAnsi="Times New Roman" w:cs="Times New Roman"/>
          <w:sz w:val="28"/>
          <w:szCs w:val="28"/>
        </w:rPr>
        <w:t xml:space="preserve"> составило более 132</w:t>
      </w:r>
      <w:r w:rsidR="000605F0">
        <w:rPr>
          <w:rFonts w:ascii="Times New Roman" w:hAnsi="Times New Roman" w:cs="Times New Roman"/>
          <w:sz w:val="28"/>
          <w:szCs w:val="28"/>
        </w:rPr>
        <w:t xml:space="preserve"> (2023 г. – 169; 2022 г. – 220). </w:t>
      </w:r>
      <w:r w:rsidRPr="00313ACD">
        <w:rPr>
          <w:rFonts w:ascii="Times New Roman" w:hAnsi="Times New Roman" w:cs="Times New Roman"/>
          <w:sz w:val="28"/>
          <w:szCs w:val="28"/>
        </w:rPr>
        <w:t>Сумма административных</w:t>
      </w:r>
      <w:r w:rsidR="00C53DF1">
        <w:rPr>
          <w:rFonts w:ascii="Times New Roman" w:hAnsi="Times New Roman" w:cs="Times New Roman"/>
          <w:sz w:val="28"/>
          <w:szCs w:val="28"/>
        </w:rPr>
        <w:t xml:space="preserve"> </w:t>
      </w:r>
      <w:r w:rsidRPr="00313ACD">
        <w:rPr>
          <w:rFonts w:ascii="Times New Roman" w:hAnsi="Times New Roman" w:cs="Times New Roman"/>
          <w:sz w:val="28"/>
          <w:szCs w:val="28"/>
        </w:rPr>
        <w:t>штрафов составила около 90 тыс</w:t>
      </w:r>
      <w:r w:rsidR="000605F0">
        <w:rPr>
          <w:rFonts w:ascii="Times New Roman" w:hAnsi="Times New Roman" w:cs="Times New Roman"/>
          <w:sz w:val="28"/>
          <w:szCs w:val="28"/>
        </w:rPr>
        <w:t>.</w:t>
      </w:r>
      <w:r w:rsidRPr="00313ACD">
        <w:rPr>
          <w:rFonts w:ascii="Times New Roman" w:hAnsi="Times New Roman" w:cs="Times New Roman"/>
          <w:sz w:val="28"/>
          <w:szCs w:val="28"/>
        </w:rPr>
        <w:t xml:space="preserve"> рублей (</w:t>
      </w:r>
      <w:r w:rsidR="00970F15">
        <w:rPr>
          <w:rFonts w:ascii="Times New Roman" w:hAnsi="Times New Roman" w:cs="Times New Roman"/>
          <w:sz w:val="28"/>
          <w:szCs w:val="28"/>
        </w:rPr>
        <w:t>2023 г. – 95 тыс. рублей; 2022 г. – 192 тыс. рублей).</w:t>
      </w:r>
    </w:p>
    <w:p w14:paraId="6C49F05E" w14:textId="68D7F352" w:rsidR="00313ACD" w:rsidRPr="00313ACD" w:rsidRDefault="00313ACD" w:rsidP="00313ACD">
      <w:pPr>
        <w:spacing w:after="0" w:line="264" w:lineRule="auto"/>
        <w:ind w:firstLine="709"/>
        <w:jc w:val="both"/>
        <w:rPr>
          <w:rFonts w:ascii="Times New Roman" w:hAnsi="Times New Roman" w:cs="Times New Roman"/>
          <w:sz w:val="28"/>
          <w:szCs w:val="28"/>
        </w:rPr>
      </w:pPr>
      <w:r w:rsidRPr="00313ACD">
        <w:rPr>
          <w:rFonts w:ascii="Times New Roman" w:hAnsi="Times New Roman" w:cs="Times New Roman"/>
          <w:sz w:val="28"/>
          <w:szCs w:val="28"/>
        </w:rPr>
        <w:t>С 2017 г</w:t>
      </w:r>
      <w:r w:rsidR="00970F15">
        <w:rPr>
          <w:rFonts w:ascii="Times New Roman" w:hAnsi="Times New Roman" w:cs="Times New Roman"/>
          <w:sz w:val="28"/>
          <w:szCs w:val="28"/>
        </w:rPr>
        <w:t>.</w:t>
      </w:r>
      <w:r w:rsidRPr="00313ACD">
        <w:rPr>
          <w:rFonts w:ascii="Times New Roman" w:hAnsi="Times New Roman" w:cs="Times New Roman"/>
          <w:sz w:val="28"/>
          <w:szCs w:val="28"/>
        </w:rPr>
        <w:t xml:space="preserve"> наблюдается незначительное снижение числа случаев</w:t>
      </w:r>
      <w:r w:rsidR="00C53DF1">
        <w:rPr>
          <w:rFonts w:ascii="Times New Roman" w:hAnsi="Times New Roman" w:cs="Times New Roman"/>
          <w:sz w:val="28"/>
          <w:szCs w:val="28"/>
        </w:rPr>
        <w:t xml:space="preserve"> </w:t>
      </w:r>
      <w:r w:rsidRPr="00313ACD">
        <w:rPr>
          <w:rFonts w:ascii="Times New Roman" w:hAnsi="Times New Roman" w:cs="Times New Roman"/>
          <w:sz w:val="28"/>
          <w:szCs w:val="28"/>
        </w:rPr>
        <w:t>отравлений наркотическими веществами среди детей и подростков (201</w:t>
      </w:r>
      <w:r w:rsidR="00970F15">
        <w:rPr>
          <w:rFonts w:ascii="Times New Roman" w:hAnsi="Times New Roman" w:cs="Times New Roman"/>
          <w:sz w:val="28"/>
          <w:szCs w:val="28"/>
        </w:rPr>
        <w:t>7</w:t>
      </w:r>
      <w:r w:rsidRPr="00313ACD">
        <w:rPr>
          <w:rFonts w:ascii="Times New Roman" w:hAnsi="Times New Roman" w:cs="Times New Roman"/>
          <w:sz w:val="28"/>
          <w:szCs w:val="28"/>
        </w:rPr>
        <w:t xml:space="preserve"> г</w:t>
      </w:r>
      <w:r w:rsidR="00970F15">
        <w:rPr>
          <w:rFonts w:ascii="Times New Roman" w:hAnsi="Times New Roman" w:cs="Times New Roman"/>
          <w:sz w:val="28"/>
          <w:szCs w:val="28"/>
        </w:rPr>
        <w:t>.</w:t>
      </w:r>
      <w:r w:rsidRPr="00313ACD">
        <w:rPr>
          <w:rFonts w:ascii="Times New Roman" w:hAnsi="Times New Roman" w:cs="Times New Roman"/>
          <w:sz w:val="28"/>
          <w:szCs w:val="28"/>
        </w:rPr>
        <w:t xml:space="preserve"> –</w:t>
      </w:r>
      <w:r w:rsidR="00C53DF1">
        <w:rPr>
          <w:rFonts w:ascii="Times New Roman" w:hAnsi="Times New Roman" w:cs="Times New Roman"/>
          <w:sz w:val="28"/>
          <w:szCs w:val="28"/>
        </w:rPr>
        <w:t xml:space="preserve"> </w:t>
      </w:r>
      <w:r w:rsidR="00970F15">
        <w:rPr>
          <w:rFonts w:ascii="Times New Roman" w:hAnsi="Times New Roman" w:cs="Times New Roman"/>
          <w:sz w:val="28"/>
          <w:szCs w:val="28"/>
        </w:rPr>
        <w:t xml:space="preserve">830 </w:t>
      </w:r>
      <w:r w:rsidRPr="00313ACD">
        <w:rPr>
          <w:rFonts w:ascii="Times New Roman" w:hAnsi="Times New Roman" w:cs="Times New Roman"/>
          <w:sz w:val="28"/>
          <w:szCs w:val="28"/>
        </w:rPr>
        <w:t xml:space="preserve">случаев; </w:t>
      </w:r>
      <w:r w:rsidR="00970F15">
        <w:rPr>
          <w:rFonts w:ascii="Times New Roman" w:hAnsi="Times New Roman" w:cs="Times New Roman"/>
          <w:sz w:val="28"/>
          <w:szCs w:val="28"/>
        </w:rPr>
        <w:br/>
      </w:r>
      <w:r w:rsidRPr="00313ACD">
        <w:rPr>
          <w:rFonts w:ascii="Times New Roman" w:hAnsi="Times New Roman" w:cs="Times New Roman"/>
          <w:sz w:val="28"/>
          <w:szCs w:val="28"/>
        </w:rPr>
        <w:t>2024 г</w:t>
      </w:r>
      <w:r w:rsidR="00970F15">
        <w:rPr>
          <w:rFonts w:ascii="Times New Roman" w:hAnsi="Times New Roman" w:cs="Times New Roman"/>
          <w:sz w:val="28"/>
          <w:szCs w:val="28"/>
        </w:rPr>
        <w:t>.</w:t>
      </w:r>
      <w:r w:rsidRPr="00313ACD">
        <w:rPr>
          <w:rFonts w:ascii="Times New Roman" w:hAnsi="Times New Roman" w:cs="Times New Roman"/>
          <w:sz w:val="28"/>
          <w:szCs w:val="28"/>
        </w:rPr>
        <w:t xml:space="preserve"> – 636 случаев).</w:t>
      </w:r>
    </w:p>
    <w:p w14:paraId="444358DC" w14:textId="697B9564" w:rsidR="006A00EB" w:rsidRDefault="0058010E" w:rsidP="00ED61F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D02B72">
        <w:rPr>
          <w:rFonts w:ascii="Times New Roman" w:hAnsi="Times New Roman" w:cs="Times New Roman"/>
          <w:sz w:val="28"/>
          <w:szCs w:val="28"/>
        </w:rPr>
        <w:t xml:space="preserve">сновой формирования здорового и безопасного образа жизни является </w:t>
      </w:r>
      <w:r>
        <w:rPr>
          <w:rFonts w:ascii="Times New Roman" w:hAnsi="Times New Roman" w:cs="Times New Roman"/>
          <w:sz w:val="28"/>
          <w:szCs w:val="28"/>
        </w:rPr>
        <w:t>о</w:t>
      </w:r>
      <w:r w:rsidR="00030C10">
        <w:rPr>
          <w:rFonts w:ascii="Times New Roman" w:hAnsi="Times New Roman" w:cs="Times New Roman"/>
          <w:sz w:val="28"/>
          <w:szCs w:val="28"/>
        </w:rPr>
        <w:t>бразовательная среда.</w:t>
      </w:r>
    </w:p>
    <w:p w14:paraId="22990039" w14:textId="0B461C48" w:rsidR="00D02B72" w:rsidRDefault="00D02B72" w:rsidP="0058010E">
      <w:pPr>
        <w:spacing w:after="0" w:line="264" w:lineRule="auto"/>
        <w:ind w:firstLine="709"/>
        <w:jc w:val="both"/>
        <w:rPr>
          <w:rFonts w:ascii="Times New Roman" w:hAnsi="Times New Roman" w:cs="Times New Roman"/>
          <w:sz w:val="28"/>
          <w:szCs w:val="28"/>
        </w:rPr>
      </w:pPr>
      <w:r w:rsidRPr="00D02B72">
        <w:rPr>
          <w:rFonts w:ascii="Times New Roman" w:hAnsi="Times New Roman" w:cs="Times New Roman"/>
          <w:sz w:val="28"/>
          <w:szCs w:val="28"/>
        </w:rPr>
        <w:t>Итоги контрольно-надзорных мероприятий 202</w:t>
      </w:r>
      <w:r w:rsidR="00970F15">
        <w:rPr>
          <w:rFonts w:ascii="Times New Roman" w:hAnsi="Times New Roman" w:cs="Times New Roman"/>
          <w:sz w:val="28"/>
          <w:szCs w:val="28"/>
        </w:rPr>
        <w:t>4</w:t>
      </w:r>
      <w:r w:rsidRPr="00D02B72">
        <w:rPr>
          <w:rFonts w:ascii="Times New Roman" w:hAnsi="Times New Roman" w:cs="Times New Roman"/>
          <w:sz w:val="28"/>
          <w:szCs w:val="28"/>
        </w:rPr>
        <w:t xml:space="preserve"> г</w:t>
      </w:r>
      <w:r w:rsidR="0058010E">
        <w:rPr>
          <w:rFonts w:ascii="Times New Roman" w:hAnsi="Times New Roman" w:cs="Times New Roman"/>
          <w:sz w:val="28"/>
          <w:szCs w:val="28"/>
        </w:rPr>
        <w:t>.</w:t>
      </w:r>
      <w:r w:rsidRPr="00D02B72">
        <w:rPr>
          <w:rFonts w:ascii="Times New Roman" w:hAnsi="Times New Roman" w:cs="Times New Roman"/>
          <w:sz w:val="28"/>
          <w:szCs w:val="28"/>
        </w:rPr>
        <w:t xml:space="preserve">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w:t>
      </w:r>
      <w:r w:rsidR="0058010E">
        <w:rPr>
          <w:rFonts w:ascii="Times New Roman" w:hAnsi="Times New Roman" w:cs="Times New Roman"/>
          <w:sz w:val="28"/>
          <w:szCs w:val="28"/>
        </w:rPr>
        <w:t>еским требованиям, составил 6,</w:t>
      </w:r>
      <w:r w:rsidR="00970F15">
        <w:rPr>
          <w:rFonts w:ascii="Times New Roman" w:hAnsi="Times New Roman" w:cs="Times New Roman"/>
          <w:sz w:val="28"/>
          <w:szCs w:val="28"/>
        </w:rPr>
        <w:t>2</w:t>
      </w:r>
      <w:r w:rsidRPr="00D02B72">
        <w:rPr>
          <w:rFonts w:ascii="Times New Roman" w:hAnsi="Times New Roman" w:cs="Times New Roman"/>
          <w:sz w:val="28"/>
          <w:szCs w:val="28"/>
        </w:rPr>
        <w:t xml:space="preserve">%, что на </w:t>
      </w:r>
      <w:r w:rsidR="00970F15">
        <w:rPr>
          <w:rFonts w:ascii="Times New Roman" w:hAnsi="Times New Roman" w:cs="Times New Roman"/>
          <w:sz w:val="28"/>
          <w:szCs w:val="28"/>
        </w:rPr>
        <w:t>5,2</w:t>
      </w:r>
      <w:r w:rsidRPr="00D02B72">
        <w:rPr>
          <w:rFonts w:ascii="Times New Roman" w:hAnsi="Times New Roman" w:cs="Times New Roman"/>
          <w:sz w:val="28"/>
          <w:szCs w:val="28"/>
        </w:rPr>
        <w:t xml:space="preserve">% ниже аналогичного показателя 2018 г. Удельный вес учреждений воспитания и обучения, в которых в ходе проверок выявлялось несоответствие нормативным требованиям параметров искусственной освещенности, составил </w:t>
      </w:r>
      <w:r w:rsidR="00970F15">
        <w:rPr>
          <w:rFonts w:ascii="Times New Roman" w:hAnsi="Times New Roman" w:cs="Times New Roman"/>
          <w:sz w:val="28"/>
          <w:szCs w:val="28"/>
        </w:rPr>
        <w:br/>
      </w:r>
      <w:r w:rsidRPr="00D02B72">
        <w:rPr>
          <w:rFonts w:ascii="Times New Roman" w:hAnsi="Times New Roman" w:cs="Times New Roman"/>
          <w:sz w:val="28"/>
          <w:szCs w:val="28"/>
        </w:rPr>
        <w:t>в 202</w:t>
      </w:r>
      <w:r w:rsidR="00970F15">
        <w:rPr>
          <w:rFonts w:ascii="Times New Roman" w:hAnsi="Times New Roman" w:cs="Times New Roman"/>
          <w:sz w:val="28"/>
          <w:szCs w:val="28"/>
        </w:rPr>
        <w:t>4</w:t>
      </w:r>
      <w:r w:rsidRPr="00D02B72">
        <w:rPr>
          <w:rFonts w:ascii="Times New Roman" w:hAnsi="Times New Roman" w:cs="Times New Roman"/>
          <w:sz w:val="28"/>
          <w:szCs w:val="28"/>
        </w:rPr>
        <w:t xml:space="preserve"> г</w:t>
      </w:r>
      <w:r w:rsidR="0058010E">
        <w:rPr>
          <w:rFonts w:ascii="Times New Roman" w:hAnsi="Times New Roman" w:cs="Times New Roman"/>
          <w:sz w:val="28"/>
          <w:szCs w:val="28"/>
        </w:rPr>
        <w:t xml:space="preserve">. </w:t>
      </w:r>
      <w:r w:rsidRPr="00D02B72">
        <w:rPr>
          <w:rFonts w:ascii="Times New Roman" w:hAnsi="Times New Roman" w:cs="Times New Roman"/>
          <w:sz w:val="28"/>
          <w:szCs w:val="28"/>
        </w:rPr>
        <w:t>1</w:t>
      </w:r>
      <w:r w:rsidR="00970F15">
        <w:rPr>
          <w:rFonts w:ascii="Times New Roman" w:hAnsi="Times New Roman" w:cs="Times New Roman"/>
          <w:sz w:val="28"/>
          <w:szCs w:val="28"/>
        </w:rPr>
        <w:t>1</w:t>
      </w:r>
      <w:r w:rsidRPr="00D02B72">
        <w:rPr>
          <w:rFonts w:ascii="Times New Roman" w:hAnsi="Times New Roman" w:cs="Times New Roman"/>
          <w:sz w:val="28"/>
          <w:szCs w:val="28"/>
        </w:rPr>
        <w:t>,</w:t>
      </w:r>
      <w:r w:rsidR="00970F15">
        <w:rPr>
          <w:rFonts w:ascii="Times New Roman" w:hAnsi="Times New Roman" w:cs="Times New Roman"/>
          <w:sz w:val="28"/>
          <w:szCs w:val="28"/>
        </w:rPr>
        <w:t>4</w:t>
      </w:r>
      <w:r w:rsidRPr="00D02B72">
        <w:rPr>
          <w:rFonts w:ascii="Times New Roman" w:hAnsi="Times New Roman" w:cs="Times New Roman"/>
          <w:sz w:val="28"/>
          <w:szCs w:val="28"/>
        </w:rPr>
        <w:t>%</w:t>
      </w:r>
      <w:r w:rsidR="0058010E">
        <w:rPr>
          <w:rFonts w:ascii="Times New Roman" w:hAnsi="Times New Roman" w:cs="Times New Roman"/>
          <w:sz w:val="28"/>
          <w:szCs w:val="28"/>
        </w:rPr>
        <w:t>, параметров микроклимата – 5,</w:t>
      </w:r>
      <w:r w:rsidR="00970F15">
        <w:rPr>
          <w:rFonts w:ascii="Times New Roman" w:hAnsi="Times New Roman" w:cs="Times New Roman"/>
          <w:sz w:val="28"/>
          <w:szCs w:val="28"/>
        </w:rPr>
        <w:t>6</w:t>
      </w:r>
      <w:r w:rsidRPr="00D02B72">
        <w:rPr>
          <w:rFonts w:ascii="Times New Roman" w:hAnsi="Times New Roman" w:cs="Times New Roman"/>
          <w:sz w:val="28"/>
          <w:szCs w:val="28"/>
        </w:rPr>
        <w:t>%.</w:t>
      </w:r>
    </w:p>
    <w:p w14:paraId="4223EC1A" w14:textId="5A09D151" w:rsidR="006A00EB" w:rsidRPr="0058010E" w:rsidRDefault="006A00EB" w:rsidP="0058010E">
      <w:pPr>
        <w:spacing w:before="240" w:after="240"/>
        <w:jc w:val="center"/>
        <w:rPr>
          <w:rFonts w:ascii="Times New Roman" w:hAnsi="Times New Roman" w:cs="Times New Roman"/>
          <w:sz w:val="28"/>
          <w:szCs w:val="28"/>
        </w:rPr>
      </w:pPr>
      <w:r w:rsidRPr="0058010E">
        <w:rPr>
          <w:rFonts w:ascii="Times New Roman" w:hAnsi="Times New Roman" w:cs="Times New Roman"/>
          <w:i/>
          <w:sz w:val="28"/>
          <w:szCs w:val="28"/>
        </w:rPr>
        <w:t>Научные разработки, направленные на улучшение состояния здоровья детей</w:t>
      </w:r>
    </w:p>
    <w:p w14:paraId="50A6CDDC" w14:textId="45049915" w:rsidR="00BD31A9" w:rsidRDefault="006A00EB" w:rsidP="00BD31A9">
      <w:pPr>
        <w:spacing w:after="0" w:line="264" w:lineRule="auto"/>
        <w:ind w:firstLine="709"/>
        <w:jc w:val="both"/>
        <w:rPr>
          <w:rFonts w:ascii="Times New Roman" w:hAnsi="Times New Roman" w:cs="Times New Roman"/>
          <w:sz w:val="28"/>
          <w:szCs w:val="28"/>
        </w:rPr>
      </w:pPr>
      <w:r w:rsidRPr="006A00EB">
        <w:rPr>
          <w:rFonts w:ascii="Times New Roman" w:hAnsi="Times New Roman" w:cs="Times New Roman"/>
          <w:sz w:val="28"/>
          <w:szCs w:val="28"/>
        </w:rPr>
        <w:t xml:space="preserve">В рамках государственного задания, утвержденного </w:t>
      </w:r>
      <w:r w:rsidR="0058010E">
        <w:rPr>
          <w:rFonts w:ascii="Times New Roman" w:hAnsi="Times New Roman" w:cs="Times New Roman"/>
          <w:sz w:val="28"/>
          <w:szCs w:val="28"/>
        </w:rPr>
        <w:t xml:space="preserve">Минздравом России </w:t>
      </w:r>
      <w:r w:rsidR="0058010E">
        <w:rPr>
          <w:rFonts w:ascii="Times New Roman" w:hAnsi="Times New Roman" w:cs="Times New Roman"/>
          <w:sz w:val="28"/>
          <w:szCs w:val="28"/>
        </w:rPr>
        <w:br/>
      </w:r>
      <w:r w:rsidR="00AB7DC3">
        <w:rPr>
          <w:rFonts w:ascii="Times New Roman" w:hAnsi="Times New Roman" w:cs="Times New Roman"/>
          <w:sz w:val="28"/>
          <w:szCs w:val="28"/>
        </w:rPr>
        <w:t>в 2024</w:t>
      </w:r>
      <w:r w:rsidRPr="006A00EB">
        <w:rPr>
          <w:rFonts w:ascii="Times New Roman" w:hAnsi="Times New Roman" w:cs="Times New Roman"/>
          <w:sz w:val="28"/>
          <w:szCs w:val="28"/>
        </w:rPr>
        <w:t xml:space="preserve"> г</w:t>
      </w:r>
      <w:r w:rsidR="0058010E">
        <w:rPr>
          <w:rFonts w:ascii="Times New Roman" w:hAnsi="Times New Roman" w:cs="Times New Roman"/>
          <w:sz w:val="28"/>
          <w:szCs w:val="28"/>
        </w:rPr>
        <w:t>.</w:t>
      </w:r>
      <w:r w:rsidRPr="006A00EB">
        <w:rPr>
          <w:rFonts w:ascii="Times New Roman" w:hAnsi="Times New Roman" w:cs="Times New Roman"/>
          <w:sz w:val="28"/>
          <w:szCs w:val="28"/>
        </w:rPr>
        <w:t xml:space="preserve">, подведомственными Минздраву России научными организациями </w:t>
      </w:r>
      <w:r w:rsidR="001E52D0">
        <w:rPr>
          <w:rFonts w:ascii="Times New Roman" w:hAnsi="Times New Roman" w:cs="Times New Roman"/>
          <w:sz w:val="28"/>
          <w:szCs w:val="28"/>
        </w:rPr>
        <w:br/>
      </w:r>
      <w:r w:rsidRPr="006A00EB">
        <w:rPr>
          <w:rFonts w:ascii="Times New Roman" w:hAnsi="Times New Roman" w:cs="Times New Roman"/>
          <w:sz w:val="28"/>
          <w:szCs w:val="28"/>
        </w:rPr>
        <w:t xml:space="preserve">и образовательными организациями высшего образования выполнялись </w:t>
      </w:r>
      <w:r w:rsidR="00AB7DC3">
        <w:rPr>
          <w:rFonts w:ascii="Times New Roman" w:hAnsi="Times New Roman" w:cs="Times New Roman"/>
          <w:sz w:val="28"/>
          <w:szCs w:val="28"/>
        </w:rPr>
        <w:t>96</w:t>
      </w:r>
      <w:r w:rsidRPr="006A00EB">
        <w:rPr>
          <w:rFonts w:ascii="Times New Roman" w:hAnsi="Times New Roman" w:cs="Times New Roman"/>
          <w:sz w:val="28"/>
          <w:szCs w:val="28"/>
        </w:rPr>
        <w:t xml:space="preserve"> научно-исследовательски</w:t>
      </w:r>
      <w:r w:rsidR="0041702C">
        <w:rPr>
          <w:rFonts w:ascii="Times New Roman" w:hAnsi="Times New Roman" w:cs="Times New Roman"/>
          <w:sz w:val="28"/>
          <w:szCs w:val="28"/>
        </w:rPr>
        <w:t>х проектов в области педиатрии.</w:t>
      </w:r>
    </w:p>
    <w:p w14:paraId="727C0242" w14:textId="5C719A89" w:rsidR="006A00EB" w:rsidRDefault="006A00EB" w:rsidP="00BD31A9">
      <w:pPr>
        <w:spacing w:after="0" w:line="264" w:lineRule="auto"/>
        <w:ind w:firstLine="709"/>
        <w:jc w:val="both"/>
        <w:rPr>
          <w:rFonts w:ascii="Times New Roman" w:hAnsi="Times New Roman" w:cs="Times New Roman"/>
          <w:sz w:val="28"/>
          <w:szCs w:val="28"/>
        </w:rPr>
      </w:pPr>
      <w:r w:rsidRPr="006A00EB">
        <w:rPr>
          <w:rFonts w:ascii="Times New Roman" w:hAnsi="Times New Roman" w:cs="Times New Roman"/>
          <w:sz w:val="28"/>
          <w:szCs w:val="28"/>
        </w:rPr>
        <w:t xml:space="preserve">Безусловными лидерами в этой области являются ФГАУ «НМИЦ здоровья детей» Минздрава России, ФГБУ «НМИЦ ССХ им. А.Н. Бакулева» Минздрава России, ФГБУ «НМИЦ ДГОИ им. Дмитрия Рогачева» Минздрава России, </w:t>
      </w:r>
      <w:r w:rsidR="00BD31A9">
        <w:rPr>
          <w:rFonts w:ascii="Times New Roman" w:hAnsi="Times New Roman" w:cs="Times New Roman"/>
          <w:sz w:val="28"/>
          <w:szCs w:val="28"/>
        </w:rPr>
        <w:br/>
      </w:r>
      <w:r w:rsidR="00AB7DC3" w:rsidRPr="006A00EB">
        <w:rPr>
          <w:rFonts w:ascii="Times New Roman" w:hAnsi="Times New Roman" w:cs="Times New Roman"/>
          <w:sz w:val="28"/>
          <w:szCs w:val="28"/>
        </w:rPr>
        <w:t>ФГБУ НМИЦ эндокринологии Минздрава России</w:t>
      </w:r>
      <w:r w:rsidR="00AB7DC3">
        <w:rPr>
          <w:rFonts w:ascii="Times New Roman" w:hAnsi="Times New Roman" w:cs="Times New Roman"/>
          <w:sz w:val="28"/>
          <w:szCs w:val="28"/>
        </w:rPr>
        <w:t xml:space="preserve">, ФГБУ «НМИЦ онкологии им. Н.Н. Блохина» Минздрава России, ФГБУ «НМИЦ ТИО им. </w:t>
      </w:r>
      <w:proofErr w:type="spellStart"/>
      <w:r w:rsidR="00AB7DC3">
        <w:rPr>
          <w:rFonts w:ascii="Times New Roman" w:hAnsi="Times New Roman" w:cs="Times New Roman"/>
          <w:sz w:val="28"/>
          <w:szCs w:val="28"/>
        </w:rPr>
        <w:t>ак</w:t>
      </w:r>
      <w:proofErr w:type="spellEnd"/>
      <w:r w:rsidR="00AB7DC3">
        <w:rPr>
          <w:rFonts w:ascii="Times New Roman" w:hAnsi="Times New Roman" w:cs="Times New Roman"/>
          <w:sz w:val="28"/>
          <w:szCs w:val="28"/>
        </w:rPr>
        <w:t xml:space="preserve">. В.И. Шумакова» Минздрава России, ФГАОУ ВО РНИМУ им. Н.И. Пирогова </w:t>
      </w:r>
      <w:r w:rsidRPr="006A00EB">
        <w:rPr>
          <w:rFonts w:ascii="Times New Roman" w:hAnsi="Times New Roman" w:cs="Times New Roman"/>
          <w:sz w:val="28"/>
          <w:szCs w:val="28"/>
        </w:rPr>
        <w:t>Минздрава России</w:t>
      </w:r>
      <w:r w:rsidR="00BD31A9">
        <w:rPr>
          <w:rFonts w:ascii="Times New Roman" w:hAnsi="Times New Roman" w:cs="Times New Roman"/>
          <w:sz w:val="28"/>
          <w:szCs w:val="28"/>
        </w:rPr>
        <w:t>,</w:t>
      </w:r>
      <w:r w:rsidRPr="006A00EB">
        <w:rPr>
          <w:rFonts w:ascii="Times New Roman" w:hAnsi="Times New Roman" w:cs="Times New Roman"/>
          <w:sz w:val="28"/>
          <w:szCs w:val="28"/>
        </w:rPr>
        <w:t xml:space="preserve"> </w:t>
      </w:r>
      <w:r w:rsidR="001E52D0">
        <w:rPr>
          <w:rFonts w:ascii="Times New Roman" w:hAnsi="Times New Roman" w:cs="Times New Roman"/>
          <w:sz w:val="28"/>
          <w:szCs w:val="28"/>
        </w:rPr>
        <w:br/>
      </w:r>
      <w:r w:rsidRPr="006A00EB">
        <w:rPr>
          <w:rFonts w:ascii="Times New Roman" w:hAnsi="Times New Roman" w:cs="Times New Roman"/>
          <w:sz w:val="28"/>
          <w:szCs w:val="28"/>
        </w:rPr>
        <w:t>на долю которых приходится около двух третей всех педиатрических исследований, выполняемых подведомственными Минздраву России учреждениями.</w:t>
      </w:r>
    </w:p>
    <w:p w14:paraId="48111114" w14:textId="6156C2F0" w:rsidR="006A00EB" w:rsidRDefault="006A00EB" w:rsidP="00BD31A9">
      <w:pPr>
        <w:spacing w:after="0" w:line="264" w:lineRule="auto"/>
        <w:ind w:firstLine="709"/>
        <w:jc w:val="both"/>
        <w:rPr>
          <w:rFonts w:ascii="Times New Roman" w:hAnsi="Times New Roman" w:cs="Times New Roman"/>
          <w:sz w:val="28"/>
          <w:szCs w:val="28"/>
        </w:rPr>
      </w:pPr>
      <w:r w:rsidRPr="006A00EB">
        <w:rPr>
          <w:rFonts w:ascii="Times New Roman" w:hAnsi="Times New Roman" w:cs="Times New Roman"/>
          <w:sz w:val="28"/>
          <w:szCs w:val="28"/>
        </w:rPr>
        <w:t>Научные исследования направлены на решение актуальных проблем укрепления репродукции, снижения уровня младенческой и материнской смертности, формирования мотивации для ведения здорового образа жизни, первичной профилактики, диагностики и лечения основных педиатрических заболеваний.</w:t>
      </w:r>
    </w:p>
    <w:p w14:paraId="265B3E3C" w14:textId="165F48E9" w:rsidR="006A00EB" w:rsidRDefault="006A00EB" w:rsidP="00BD31A9">
      <w:pPr>
        <w:spacing w:after="0" w:line="264" w:lineRule="auto"/>
        <w:ind w:firstLine="709"/>
        <w:jc w:val="both"/>
        <w:rPr>
          <w:rFonts w:ascii="Times New Roman" w:hAnsi="Times New Roman" w:cs="Times New Roman"/>
          <w:sz w:val="28"/>
          <w:szCs w:val="28"/>
        </w:rPr>
      </w:pPr>
      <w:r w:rsidRPr="006A00EB">
        <w:rPr>
          <w:rFonts w:ascii="Times New Roman" w:hAnsi="Times New Roman" w:cs="Times New Roman"/>
          <w:sz w:val="28"/>
          <w:szCs w:val="28"/>
        </w:rPr>
        <w:t>Продолжены исследования по диагностике и лечению основных педиатрических заболеваний. Основными направлениями исследований персонализированной медицины являются применение высокотехнологичных методов профилактики, ранней диагностики и лечения де</w:t>
      </w:r>
      <w:r w:rsidR="00A97956">
        <w:rPr>
          <w:rFonts w:ascii="Times New Roman" w:hAnsi="Times New Roman" w:cs="Times New Roman"/>
          <w:sz w:val="28"/>
          <w:szCs w:val="28"/>
        </w:rPr>
        <w:t>тских болезней.</w:t>
      </w:r>
    </w:p>
    <w:p w14:paraId="5EAD2B3C" w14:textId="3121FE65" w:rsidR="006A00EB" w:rsidRDefault="006A00EB" w:rsidP="00BD31A9">
      <w:pPr>
        <w:spacing w:after="0" w:line="264" w:lineRule="auto"/>
        <w:ind w:firstLine="709"/>
        <w:jc w:val="both"/>
        <w:rPr>
          <w:rFonts w:ascii="Times New Roman" w:hAnsi="Times New Roman" w:cs="Times New Roman"/>
          <w:sz w:val="28"/>
          <w:szCs w:val="28"/>
        </w:rPr>
      </w:pPr>
      <w:r w:rsidRPr="006A00EB">
        <w:rPr>
          <w:rFonts w:ascii="Times New Roman" w:hAnsi="Times New Roman" w:cs="Times New Roman"/>
          <w:sz w:val="28"/>
          <w:szCs w:val="28"/>
        </w:rPr>
        <w:t xml:space="preserve">Новые технологии формирования здорового образа </w:t>
      </w:r>
      <w:r w:rsidR="00A97956">
        <w:rPr>
          <w:rFonts w:ascii="Times New Roman" w:hAnsi="Times New Roman" w:cs="Times New Roman"/>
          <w:sz w:val="28"/>
          <w:szCs w:val="28"/>
        </w:rPr>
        <w:t xml:space="preserve">жизни </w:t>
      </w:r>
      <w:r w:rsidRPr="006A00EB">
        <w:rPr>
          <w:rFonts w:ascii="Times New Roman" w:hAnsi="Times New Roman" w:cs="Times New Roman"/>
          <w:sz w:val="28"/>
          <w:szCs w:val="28"/>
        </w:rPr>
        <w:t xml:space="preserve">включают разработку гигиенических основ организации отдыха детей, их оздоровления, обоснование научных основ формирования единой профилактической среды </w:t>
      </w:r>
      <w:r w:rsidR="00A97956">
        <w:rPr>
          <w:rFonts w:ascii="Times New Roman" w:hAnsi="Times New Roman" w:cs="Times New Roman"/>
          <w:sz w:val="28"/>
          <w:szCs w:val="28"/>
        </w:rPr>
        <w:br/>
      </w:r>
      <w:r w:rsidRPr="006A00EB">
        <w:rPr>
          <w:rFonts w:ascii="Times New Roman" w:hAnsi="Times New Roman" w:cs="Times New Roman"/>
          <w:sz w:val="28"/>
          <w:szCs w:val="28"/>
        </w:rPr>
        <w:lastRenderedPageBreak/>
        <w:t>в образовательных организациях, анализ и систематизацию факторов риска, влияющих на здоровье российских подростков в в</w:t>
      </w:r>
      <w:r w:rsidR="00627A66">
        <w:rPr>
          <w:rFonts w:ascii="Times New Roman" w:hAnsi="Times New Roman" w:cs="Times New Roman"/>
          <w:sz w:val="28"/>
          <w:szCs w:val="28"/>
        </w:rPr>
        <w:t>озрастном и гендерном аспектах.</w:t>
      </w:r>
    </w:p>
    <w:p w14:paraId="213180CC" w14:textId="3D272189" w:rsidR="00627A66" w:rsidRPr="00627A66" w:rsidRDefault="00A97956" w:rsidP="00627A66">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627A66" w:rsidRPr="00627A66">
        <w:rPr>
          <w:rFonts w:ascii="Times New Roman" w:hAnsi="Times New Roman" w:cs="Times New Roman"/>
          <w:sz w:val="28"/>
          <w:szCs w:val="28"/>
        </w:rPr>
        <w:t>рамках запланированных тематик научных исследований учреждений,</w:t>
      </w:r>
      <w:r>
        <w:rPr>
          <w:rFonts w:ascii="Times New Roman" w:hAnsi="Times New Roman" w:cs="Times New Roman"/>
          <w:sz w:val="28"/>
          <w:szCs w:val="28"/>
        </w:rPr>
        <w:t xml:space="preserve"> </w:t>
      </w:r>
      <w:r w:rsidR="00627A66" w:rsidRPr="00627A66">
        <w:rPr>
          <w:rFonts w:ascii="Times New Roman" w:hAnsi="Times New Roman" w:cs="Times New Roman"/>
          <w:sz w:val="28"/>
          <w:szCs w:val="28"/>
        </w:rPr>
        <w:t>подведомственных Минздраву России (далее – проекты тематик), рассматриваемых</w:t>
      </w:r>
      <w:r>
        <w:rPr>
          <w:rFonts w:ascii="Times New Roman" w:hAnsi="Times New Roman" w:cs="Times New Roman"/>
          <w:sz w:val="28"/>
          <w:szCs w:val="28"/>
        </w:rPr>
        <w:t xml:space="preserve"> </w:t>
      </w:r>
      <w:r w:rsidR="00627A66" w:rsidRPr="00627A66">
        <w:rPr>
          <w:rFonts w:ascii="Times New Roman" w:hAnsi="Times New Roman" w:cs="Times New Roman"/>
          <w:sz w:val="28"/>
          <w:szCs w:val="28"/>
        </w:rPr>
        <w:t>для включения в государ</w:t>
      </w:r>
      <w:r>
        <w:rPr>
          <w:rFonts w:ascii="Times New Roman" w:hAnsi="Times New Roman" w:cs="Times New Roman"/>
          <w:sz w:val="28"/>
          <w:szCs w:val="28"/>
        </w:rPr>
        <w:t>ственное задание на период 2025-</w:t>
      </w:r>
      <w:r w:rsidR="00627A66" w:rsidRPr="00627A66">
        <w:rPr>
          <w:rFonts w:ascii="Times New Roman" w:hAnsi="Times New Roman" w:cs="Times New Roman"/>
          <w:sz w:val="28"/>
          <w:szCs w:val="28"/>
        </w:rPr>
        <w:t>2027 гг., запланировано</w:t>
      </w:r>
      <w:r>
        <w:rPr>
          <w:rFonts w:ascii="Times New Roman" w:hAnsi="Times New Roman" w:cs="Times New Roman"/>
          <w:sz w:val="28"/>
          <w:szCs w:val="28"/>
        </w:rPr>
        <w:t xml:space="preserve"> </w:t>
      </w:r>
      <w:r>
        <w:rPr>
          <w:rFonts w:ascii="Times New Roman" w:hAnsi="Times New Roman" w:cs="Times New Roman"/>
          <w:sz w:val="28"/>
          <w:szCs w:val="28"/>
        </w:rPr>
        <w:br/>
      </w:r>
      <w:r w:rsidR="00627A66" w:rsidRPr="00627A66">
        <w:rPr>
          <w:rFonts w:ascii="Times New Roman" w:hAnsi="Times New Roman" w:cs="Times New Roman"/>
          <w:sz w:val="28"/>
          <w:szCs w:val="28"/>
        </w:rPr>
        <w:t>60 научно-исследовательских проектов в области педиатрии от 28 учреждений.</w:t>
      </w:r>
    </w:p>
    <w:p w14:paraId="186B7269" w14:textId="7621423C"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Наибольшее количество работ запланировано ФГАУ «НМИЦ здоровья детей»</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Минздрава России (14 тематик), ФГБУ «НМИЦ ДГОИ им. Дмитрия Рогачева»</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Минздрава России (7 тематик) и ФГБУ «НМИЦ эндокринологии им. академика</w:t>
      </w:r>
      <w:r w:rsidR="00A97956">
        <w:rPr>
          <w:rFonts w:ascii="Times New Roman" w:hAnsi="Times New Roman" w:cs="Times New Roman"/>
          <w:sz w:val="28"/>
          <w:szCs w:val="28"/>
        </w:rPr>
        <w:t xml:space="preserve"> </w:t>
      </w:r>
      <w:r w:rsidR="00A97956">
        <w:rPr>
          <w:rFonts w:ascii="Times New Roman" w:hAnsi="Times New Roman" w:cs="Times New Roman"/>
          <w:sz w:val="28"/>
          <w:szCs w:val="28"/>
        </w:rPr>
        <w:br/>
      </w:r>
      <w:r w:rsidRPr="00627A66">
        <w:rPr>
          <w:rFonts w:ascii="Times New Roman" w:hAnsi="Times New Roman" w:cs="Times New Roman"/>
          <w:sz w:val="28"/>
          <w:szCs w:val="28"/>
        </w:rPr>
        <w:t>И.И. Дедова» Минздрава России (5 тематик).</w:t>
      </w:r>
    </w:p>
    <w:p w14:paraId="557AC0B5" w14:textId="6CDF1908"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 xml:space="preserve">Актуальными проблемами в рамках исследований </w:t>
      </w:r>
      <w:r w:rsidR="00A97956">
        <w:rPr>
          <w:rFonts w:ascii="Times New Roman" w:hAnsi="Times New Roman" w:cs="Times New Roman"/>
          <w:sz w:val="28"/>
          <w:szCs w:val="28"/>
        </w:rPr>
        <w:t>продолжают оставаться</w:t>
      </w:r>
      <w:r w:rsidRPr="00627A66">
        <w:rPr>
          <w:rFonts w:ascii="Times New Roman" w:hAnsi="Times New Roman" w:cs="Times New Roman"/>
          <w:sz w:val="28"/>
          <w:szCs w:val="28"/>
        </w:rPr>
        <w:t xml:space="preserve"> вопросы,</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направленные на укрепление репродукции, снижение уровня младенческой</w:t>
      </w:r>
      <w:r w:rsidR="00A97956">
        <w:rPr>
          <w:rFonts w:ascii="Times New Roman" w:hAnsi="Times New Roman" w:cs="Times New Roman"/>
          <w:sz w:val="28"/>
          <w:szCs w:val="28"/>
        </w:rPr>
        <w:t xml:space="preserve"> </w:t>
      </w:r>
      <w:r w:rsidR="00A97956">
        <w:rPr>
          <w:rFonts w:ascii="Times New Roman" w:hAnsi="Times New Roman" w:cs="Times New Roman"/>
          <w:sz w:val="28"/>
          <w:szCs w:val="28"/>
        </w:rPr>
        <w:br/>
      </w:r>
      <w:r w:rsidRPr="00627A66">
        <w:rPr>
          <w:rFonts w:ascii="Times New Roman" w:hAnsi="Times New Roman" w:cs="Times New Roman"/>
          <w:sz w:val="28"/>
          <w:szCs w:val="28"/>
        </w:rPr>
        <w:t>и материнской смертности, раннюю диагностику врожденных заболеваний.</w:t>
      </w:r>
    </w:p>
    <w:p w14:paraId="0E772F21" w14:textId="04DB54E6"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Технологический подход к разработке методов ранней диагностики и лечения</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детских болезней в значительной степени будет реализован с применением</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передовых молекулярно-генетических методов и искусственного интеллекта. Данная</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 xml:space="preserve">стратегия предусматривает создание инновационных </w:t>
      </w:r>
      <w:proofErr w:type="spellStart"/>
      <w:r w:rsidRPr="00627A66">
        <w:rPr>
          <w:rFonts w:ascii="Times New Roman" w:hAnsi="Times New Roman" w:cs="Times New Roman"/>
          <w:sz w:val="28"/>
          <w:szCs w:val="28"/>
        </w:rPr>
        <w:t>скрининговых</w:t>
      </w:r>
      <w:proofErr w:type="spellEnd"/>
      <w:r w:rsidRPr="00627A66">
        <w:rPr>
          <w:rFonts w:ascii="Times New Roman" w:hAnsi="Times New Roman" w:cs="Times New Roman"/>
          <w:sz w:val="28"/>
          <w:szCs w:val="28"/>
        </w:rPr>
        <w:t xml:space="preserve"> программ,</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 xml:space="preserve">разработку специфических </w:t>
      </w:r>
      <w:proofErr w:type="spellStart"/>
      <w:r w:rsidRPr="00627A66">
        <w:rPr>
          <w:rFonts w:ascii="Times New Roman" w:hAnsi="Times New Roman" w:cs="Times New Roman"/>
          <w:sz w:val="28"/>
          <w:szCs w:val="28"/>
        </w:rPr>
        <w:t>биомаркеров</w:t>
      </w:r>
      <w:proofErr w:type="spellEnd"/>
      <w:r w:rsidRPr="00627A66">
        <w:rPr>
          <w:rFonts w:ascii="Times New Roman" w:hAnsi="Times New Roman" w:cs="Times New Roman"/>
          <w:sz w:val="28"/>
          <w:szCs w:val="28"/>
        </w:rPr>
        <w:t xml:space="preserve"> и модернизацию инструментальных</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диагностических методик.</w:t>
      </w:r>
    </w:p>
    <w:p w14:paraId="10E57419" w14:textId="701E2C34"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Исследования в области детской онкологии направлены на раннее выявление</w:t>
      </w:r>
      <w:r w:rsidR="00A97956">
        <w:rPr>
          <w:rFonts w:ascii="Times New Roman" w:hAnsi="Times New Roman" w:cs="Times New Roman"/>
          <w:sz w:val="28"/>
          <w:szCs w:val="28"/>
        </w:rPr>
        <w:t xml:space="preserve"> </w:t>
      </w:r>
      <w:r w:rsidR="00A97956">
        <w:rPr>
          <w:rFonts w:ascii="Times New Roman" w:hAnsi="Times New Roman" w:cs="Times New Roman"/>
          <w:sz w:val="28"/>
          <w:szCs w:val="28"/>
        </w:rPr>
        <w:br/>
      </w:r>
      <w:r w:rsidRPr="00627A66">
        <w:rPr>
          <w:rFonts w:ascii="Times New Roman" w:hAnsi="Times New Roman" w:cs="Times New Roman"/>
          <w:sz w:val="28"/>
          <w:szCs w:val="28"/>
        </w:rPr>
        <w:t>и диагностику заболеваний, персонификацию лечения пациентов и снижение</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терапевтической нагрузки. Научные работы охватывают создание новых</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 xml:space="preserve">терапевтических протоколов для лечения </w:t>
      </w:r>
      <w:proofErr w:type="spellStart"/>
      <w:r w:rsidRPr="00627A66">
        <w:rPr>
          <w:rFonts w:ascii="Times New Roman" w:hAnsi="Times New Roman" w:cs="Times New Roman"/>
          <w:sz w:val="28"/>
          <w:szCs w:val="28"/>
        </w:rPr>
        <w:t>гемобластозов</w:t>
      </w:r>
      <w:proofErr w:type="spellEnd"/>
      <w:r w:rsidRPr="00627A66">
        <w:rPr>
          <w:rFonts w:ascii="Times New Roman" w:hAnsi="Times New Roman" w:cs="Times New Roman"/>
          <w:sz w:val="28"/>
          <w:szCs w:val="28"/>
        </w:rPr>
        <w:t xml:space="preserve">, </w:t>
      </w:r>
      <w:proofErr w:type="spellStart"/>
      <w:r w:rsidRPr="00627A66">
        <w:rPr>
          <w:rFonts w:ascii="Times New Roman" w:hAnsi="Times New Roman" w:cs="Times New Roman"/>
          <w:sz w:val="28"/>
          <w:szCs w:val="28"/>
        </w:rPr>
        <w:t>лимфопролиферативных</w:t>
      </w:r>
      <w:proofErr w:type="spellEnd"/>
      <w:r w:rsidR="00A97956">
        <w:rPr>
          <w:rFonts w:ascii="Times New Roman" w:hAnsi="Times New Roman" w:cs="Times New Roman"/>
          <w:sz w:val="28"/>
          <w:szCs w:val="28"/>
        </w:rPr>
        <w:t xml:space="preserve"> </w:t>
      </w:r>
      <w:r w:rsidRPr="00627A66">
        <w:rPr>
          <w:rFonts w:ascii="Times New Roman" w:hAnsi="Times New Roman" w:cs="Times New Roman"/>
          <w:sz w:val="28"/>
          <w:szCs w:val="28"/>
        </w:rPr>
        <w:t>заболеваний и солидных опухолей.</w:t>
      </w:r>
    </w:p>
    <w:p w14:paraId="240D78AB" w14:textId="11B33D14"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Продолжаются работы по совершенствованию хирургических методов лечения</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детей с различными патологиями, в том числе ортопедическими. Данное направление</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включает создание новых операционных техник, усовершенствование</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предоперационной подготовки, разработку современных хирургических</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инструментов и внедрение малоинвазивных технологий.</w:t>
      </w:r>
    </w:p>
    <w:p w14:paraId="06E2B143" w14:textId="388798A0"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В исследованиях, посвященных генетическим аспектам детских заболеваний</w:t>
      </w:r>
      <w:r w:rsidR="00AE55BF">
        <w:rPr>
          <w:rFonts w:ascii="Times New Roman" w:hAnsi="Times New Roman" w:cs="Times New Roman"/>
          <w:sz w:val="28"/>
          <w:szCs w:val="28"/>
        </w:rPr>
        <w:t>,</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особое внимание уделяется наследственным нарушениям интеллектуального</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развития, молекулярной диагностике, анализу эпидемиологии генетических</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заболеваний и интеграции данных в клиническую практику.</w:t>
      </w:r>
    </w:p>
    <w:p w14:paraId="0EB3EE08" w14:textId="101F36B4"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Ряд работ направлен на изучение неврологических расстройств у детей,</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включая последствия перинатальных поражений головного мозга, расстройства</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аутистического спектра, когнитивные нарушения.</w:t>
      </w:r>
    </w:p>
    <w:p w14:paraId="52365DA8" w14:textId="51B2F582" w:rsidR="00627A66" w:rsidRP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t>В области психиатрии и психологии планируется разработка методов</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 xml:space="preserve">диагностики </w:t>
      </w:r>
      <w:proofErr w:type="spellStart"/>
      <w:r w:rsidRPr="00627A66">
        <w:rPr>
          <w:rFonts w:ascii="Times New Roman" w:hAnsi="Times New Roman" w:cs="Times New Roman"/>
          <w:sz w:val="28"/>
          <w:szCs w:val="28"/>
        </w:rPr>
        <w:t>девиантного</w:t>
      </w:r>
      <w:proofErr w:type="spellEnd"/>
      <w:r w:rsidRPr="00627A66">
        <w:rPr>
          <w:rFonts w:ascii="Times New Roman" w:hAnsi="Times New Roman" w:cs="Times New Roman"/>
          <w:sz w:val="28"/>
          <w:szCs w:val="28"/>
        </w:rPr>
        <w:t xml:space="preserve"> поведения в информационной среде и киберпространстве,</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а также выявлени</w:t>
      </w:r>
      <w:r w:rsidR="00AE55BF">
        <w:rPr>
          <w:rFonts w:ascii="Times New Roman" w:hAnsi="Times New Roman" w:cs="Times New Roman"/>
          <w:sz w:val="28"/>
          <w:szCs w:val="28"/>
        </w:rPr>
        <w:t>я</w:t>
      </w:r>
      <w:r w:rsidRPr="00627A66">
        <w:rPr>
          <w:rFonts w:ascii="Times New Roman" w:hAnsi="Times New Roman" w:cs="Times New Roman"/>
          <w:sz w:val="28"/>
          <w:szCs w:val="28"/>
        </w:rPr>
        <w:t xml:space="preserve"> опасного поведения и патологического влечения к азартным</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играм, изучение состояния здоровья детей, подвергшихся травмирующему</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воздействию военных действий.</w:t>
      </w:r>
    </w:p>
    <w:p w14:paraId="774458D3" w14:textId="19FA36EC" w:rsidR="00627A66" w:rsidRDefault="00627A66" w:rsidP="00627A66">
      <w:pPr>
        <w:spacing w:after="0" w:line="264" w:lineRule="auto"/>
        <w:ind w:firstLine="709"/>
        <w:jc w:val="both"/>
        <w:rPr>
          <w:rFonts w:ascii="Times New Roman" w:hAnsi="Times New Roman" w:cs="Times New Roman"/>
          <w:sz w:val="28"/>
          <w:szCs w:val="28"/>
        </w:rPr>
      </w:pPr>
      <w:r w:rsidRPr="00627A66">
        <w:rPr>
          <w:rFonts w:ascii="Times New Roman" w:hAnsi="Times New Roman" w:cs="Times New Roman"/>
          <w:sz w:val="28"/>
          <w:szCs w:val="28"/>
        </w:rPr>
        <w:lastRenderedPageBreak/>
        <w:t>В области кардиологии и кардиохирургии приоритетными являются</w:t>
      </w:r>
      <w:r w:rsidR="00A97956">
        <w:rPr>
          <w:rFonts w:ascii="Times New Roman" w:hAnsi="Times New Roman" w:cs="Times New Roman"/>
          <w:sz w:val="28"/>
          <w:szCs w:val="28"/>
        </w:rPr>
        <w:t xml:space="preserve"> </w:t>
      </w:r>
      <w:r w:rsidRPr="00627A66">
        <w:rPr>
          <w:rFonts w:ascii="Times New Roman" w:hAnsi="Times New Roman" w:cs="Times New Roman"/>
          <w:sz w:val="28"/>
          <w:szCs w:val="28"/>
        </w:rPr>
        <w:t>исследования, направленные на лечение врожденных пороков сердца, разработку</w:t>
      </w:r>
      <w:r>
        <w:rPr>
          <w:rFonts w:ascii="Times New Roman" w:hAnsi="Times New Roman" w:cs="Times New Roman"/>
          <w:sz w:val="28"/>
          <w:szCs w:val="28"/>
        </w:rPr>
        <w:t xml:space="preserve"> новых кардиохирургических технологий, создание </w:t>
      </w:r>
      <w:proofErr w:type="spellStart"/>
      <w:r>
        <w:rPr>
          <w:rFonts w:ascii="Times New Roman" w:hAnsi="Times New Roman" w:cs="Times New Roman"/>
          <w:sz w:val="28"/>
          <w:szCs w:val="28"/>
        </w:rPr>
        <w:t>тканеинженерных</w:t>
      </w:r>
      <w:proofErr w:type="spellEnd"/>
      <w:r>
        <w:rPr>
          <w:rFonts w:ascii="Times New Roman" w:hAnsi="Times New Roman" w:cs="Times New Roman"/>
          <w:sz w:val="28"/>
          <w:szCs w:val="28"/>
        </w:rPr>
        <w:t xml:space="preserve"> решений</w:t>
      </w:r>
      <w:r w:rsidR="00A97956">
        <w:rPr>
          <w:rFonts w:ascii="Times New Roman" w:hAnsi="Times New Roman" w:cs="Times New Roman"/>
          <w:sz w:val="28"/>
          <w:szCs w:val="28"/>
        </w:rPr>
        <w:t xml:space="preserve"> </w:t>
      </w:r>
      <w:r w:rsidR="00A97956">
        <w:rPr>
          <w:rFonts w:ascii="Times New Roman" w:hAnsi="Times New Roman" w:cs="Times New Roman"/>
          <w:sz w:val="28"/>
          <w:szCs w:val="28"/>
        </w:rPr>
        <w:br/>
      </w:r>
      <w:r>
        <w:rPr>
          <w:rFonts w:ascii="Times New Roman" w:hAnsi="Times New Roman" w:cs="Times New Roman"/>
          <w:sz w:val="28"/>
          <w:szCs w:val="28"/>
        </w:rPr>
        <w:t>и совершенствование методов кардиологической диагностики у новорожденных.</w:t>
      </w:r>
    </w:p>
    <w:p w14:paraId="2E7055D3" w14:textId="04E34150" w:rsidR="00627A66" w:rsidRDefault="00627A66" w:rsidP="00627A66">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Технологические инновации представлены </w:t>
      </w:r>
      <w:r w:rsidR="008C76CB">
        <w:rPr>
          <w:rFonts w:ascii="Times New Roman" w:hAnsi="Times New Roman" w:cs="Times New Roman"/>
          <w:sz w:val="28"/>
          <w:szCs w:val="28"/>
        </w:rPr>
        <w:t>9</w:t>
      </w:r>
      <w:r>
        <w:rPr>
          <w:rFonts w:ascii="Times New Roman" w:hAnsi="Times New Roman" w:cs="Times New Roman"/>
          <w:sz w:val="28"/>
          <w:szCs w:val="28"/>
        </w:rPr>
        <w:t xml:space="preserve"> исследовательскими</w:t>
      </w:r>
      <w:r w:rsidR="00A97956">
        <w:rPr>
          <w:rFonts w:ascii="Times New Roman" w:hAnsi="Times New Roman" w:cs="Times New Roman"/>
          <w:sz w:val="28"/>
          <w:szCs w:val="28"/>
        </w:rPr>
        <w:t xml:space="preserve"> </w:t>
      </w:r>
      <w:r>
        <w:rPr>
          <w:rFonts w:ascii="Times New Roman" w:hAnsi="Times New Roman" w:cs="Times New Roman"/>
          <w:sz w:val="28"/>
          <w:szCs w:val="28"/>
        </w:rPr>
        <w:t>проектами, включающими автоматизированные системы, цифровые платформы</w:t>
      </w:r>
      <w:r w:rsidR="00A97956">
        <w:rPr>
          <w:rFonts w:ascii="Times New Roman" w:hAnsi="Times New Roman" w:cs="Times New Roman"/>
          <w:sz w:val="28"/>
          <w:szCs w:val="28"/>
        </w:rPr>
        <w:t xml:space="preserve"> </w:t>
      </w:r>
      <w:r w:rsidR="008C76CB">
        <w:rPr>
          <w:rFonts w:ascii="Times New Roman" w:hAnsi="Times New Roman" w:cs="Times New Roman"/>
          <w:sz w:val="28"/>
          <w:szCs w:val="28"/>
        </w:rPr>
        <w:br/>
      </w:r>
      <w:r>
        <w:rPr>
          <w:rFonts w:ascii="Times New Roman" w:hAnsi="Times New Roman" w:cs="Times New Roman"/>
          <w:sz w:val="28"/>
          <w:szCs w:val="28"/>
        </w:rPr>
        <w:t>и специализированное программное обеспечение для медицинских целей.</w:t>
      </w:r>
    </w:p>
    <w:p w14:paraId="26BE1A63" w14:textId="3E55BAC3" w:rsidR="00627A66" w:rsidRDefault="00627A66" w:rsidP="00627A66">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исследований будет разработано 61 техническое решение, включающее</w:t>
      </w:r>
      <w:r w:rsidR="00A97956">
        <w:rPr>
          <w:rFonts w:ascii="Times New Roman" w:hAnsi="Times New Roman" w:cs="Times New Roman"/>
          <w:sz w:val="28"/>
          <w:szCs w:val="28"/>
        </w:rPr>
        <w:t xml:space="preserve"> </w:t>
      </w:r>
      <w:r>
        <w:rPr>
          <w:rFonts w:ascii="Times New Roman" w:hAnsi="Times New Roman" w:cs="Times New Roman"/>
          <w:sz w:val="28"/>
          <w:szCs w:val="28"/>
        </w:rPr>
        <w:t>медицинские изделия, аппаратные комплексы, диагностические системы</w:t>
      </w:r>
      <w:r w:rsidR="00A97956">
        <w:rPr>
          <w:rFonts w:ascii="Times New Roman" w:hAnsi="Times New Roman" w:cs="Times New Roman"/>
          <w:sz w:val="28"/>
          <w:szCs w:val="28"/>
        </w:rPr>
        <w:t xml:space="preserve"> </w:t>
      </w:r>
      <w:r>
        <w:rPr>
          <w:rFonts w:ascii="Times New Roman" w:hAnsi="Times New Roman" w:cs="Times New Roman"/>
          <w:sz w:val="28"/>
          <w:szCs w:val="28"/>
        </w:rPr>
        <w:t>и программы для диагностики и лечения детских заболеваний.</w:t>
      </w:r>
    </w:p>
    <w:p w14:paraId="203B8F82" w14:textId="1D4D51E3" w:rsidR="00627A66" w:rsidRDefault="00627A66" w:rsidP="00627A66">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Фармацевтическое направление представлено </w:t>
      </w:r>
      <w:r w:rsidR="008C76CB">
        <w:rPr>
          <w:rFonts w:ascii="Times New Roman" w:hAnsi="Times New Roman" w:cs="Times New Roman"/>
          <w:sz w:val="28"/>
          <w:szCs w:val="28"/>
        </w:rPr>
        <w:t xml:space="preserve">11 </w:t>
      </w:r>
      <w:r>
        <w:rPr>
          <w:rFonts w:ascii="Times New Roman" w:hAnsi="Times New Roman" w:cs="Times New Roman"/>
          <w:sz w:val="28"/>
          <w:szCs w:val="28"/>
        </w:rPr>
        <w:t>исследовательскими проектами, направленными на создание новых лекарственных</w:t>
      </w:r>
      <w:r w:rsidR="00A97956">
        <w:rPr>
          <w:rFonts w:ascii="Times New Roman" w:hAnsi="Times New Roman" w:cs="Times New Roman"/>
          <w:sz w:val="28"/>
          <w:szCs w:val="28"/>
        </w:rPr>
        <w:t xml:space="preserve"> </w:t>
      </w:r>
      <w:r>
        <w:rPr>
          <w:rFonts w:ascii="Times New Roman" w:hAnsi="Times New Roman" w:cs="Times New Roman"/>
          <w:sz w:val="28"/>
          <w:szCs w:val="28"/>
        </w:rPr>
        <w:t xml:space="preserve">средств </w:t>
      </w:r>
      <w:r w:rsidR="008C76CB">
        <w:rPr>
          <w:rFonts w:ascii="Times New Roman" w:hAnsi="Times New Roman" w:cs="Times New Roman"/>
          <w:sz w:val="28"/>
          <w:szCs w:val="28"/>
        </w:rPr>
        <w:br/>
      </w:r>
      <w:r>
        <w:rPr>
          <w:rFonts w:ascii="Times New Roman" w:hAnsi="Times New Roman" w:cs="Times New Roman"/>
          <w:sz w:val="28"/>
          <w:szCs w:val="28"/>
        </w:rPr>
        <w:t>и терапевтических подходов.</w:t>
      </w:r>
    </w:p>
    <w:p w14:paraId="45AFE4CC" w14:textId="77777777" w:rsidR="0058010E" w:rsidRDefault="0058010E" w:rsidP="006A00EB">
      <w:pPr>
        <w:ind w:firstLine="708"/>
        <w:rPr>
          <w:rFonts w:ascii="Times New Roman" w:hAnsi="Times New Roman" w:cs="Times New Roman"/>
          <w:sz w:val="28"/>
          <w:szCs w:val="28"/>
        </w:rPr>
      </w:pPr>
    </w:p>
    <w:p w14:paraId="178F7E40" w14:textId="77777777" w:rsidR="0058010E" w:rsidRPr="00D02B72" w:rsidRDefault="0058010E" w:rsidP="006A00EB">
      <w:pPr>
        <w:ind w:firstLine="708"/>
        <w:rPr>
          <w:rFonts w:ascii="Times New Roman" w:hAnsi="Times New Roman" w:cs="Times New Roman"/>
          <w:sz w:val="28"/>
          <w:szCs w:val="28"/>
        </w:rPr>
        <w:sectPr w:rsidR="0058010E" w:rsidRPr="00D02B72" w:rsidSect="005B3A4F">
          <w:pgSz w:w="11906" w:h="16838"/>
          <w:pgMar w:top="1134" w:right="567" w:bottom="1134" w:left="1134" w:header="708" w:footer="708" w:gutter="0"/>
          <w:cols w:space="708"/>
          <w:docGrid w:linePitch="360"/>
        </w:sectPr>
      </w:pPr>
    </w:p>
    <w:p w14:paraId="4E83DE7E" w14:textId="77777777" w:rsidR="005C38D1" w:rsidRPr="005C38D1" w:rsidRDefault="00D03A4F" w:rsidP="005C38D1">
      <w:pPr>
        <w:spacing w:after="240" w:line="312"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5. СОСТОЯНИЕ ПИТАНИЯ ДЕТЕЙ</w:t>
      </w:r>
    </w:p>
    <w:p w14:paraId="544B6BCA" w14:textId="72237764" w:rsidR="006A00EB" w:rsidRPr="006357DE" w:rsidRDefault="00951FD0"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Отечественное производство продуктов для детского питания демонстрирует положительную динамику по основным группам</w:t>
      </w:r>
      <w:r w:rsidR="006A00EB" w:rsidRPr="006357DE">
        <w:rPr>
          <w:rFonts w:ascii="Times New Roman" w:hAnsi="Times New Roman" w:cs="Times New Roman"/>
          <w:sz w:val="28"/>
          <w:szCs w:val="28"/>
        </w:rPr>
        <w:t xml:space="preserve">. Так, по данным Росстата, </w:t>
      </w:r>
      <w:r w:rsidR="00F51648" w:rsidRPr="006357DE">
        <w:rPr>
          <w:rFonts w:ascii="Times New Roman" w:hAnsi="Times New Roman" w:cs="Times New Roman"/>
          <w:sz w:val="28"/>
          <w:szCs w:val="28"/>
        </w:rPr>
        <w:t xml:space="preserve">в </w:t>
      </w:r>
      <w:r w:rsidR="006A00EB" w:rsidRPr="006357DE">
        <w:rPr>
          <w:rFonts w:ascii="Times New Roman" w:hAnsi="Times New Roman" w:cs="Times New Roman"/>
          <w:sz w:val="28"/>
          <w:szCs w:val="28"/>
        </w:rPr>
        <w:t>202</w:t>
      </w:r>
      <w:r w:rsidRPr="006357DE">
        <w:rPr>
          <w:rFonts w:ascii="Times New Roman" w:hAnsi="Times New Roman" w:cs="Times New Roman"/>
          <w:sz w:val="28"/>
          <w:szCs w:val="28"/>
        </w:rPr>
        <w:t>4</w:t>
      </w:r>
      <w:r w:rsidR="006A00EB" w:rsidRPr="006357DE">
        <w:rPr>
          <w:rFonts w:ascii="Times New Roman" w:hAnsi="Times New Roman" w:cs="Times New Roman"/>
          <w:sz w:val="28"/>
          <w:szCs w:val="28"/>
        </w:rPr>
        <w:t xml:space="preserve"> г</w:t>
      </w:r>
      <w:r w:rsidR="00F51648" w:rsidRPr="006357DE">
        <w:rPr>
          <w:rFonts w:ascii="Times New Roman" w:hAnsi="Times New Roman" w:cs="Times New Roman"/>
          <w:sz w:val="28"/>
          <w:szCs w:val="28"/>
        </w:rPr>
        <w:t>.</w:t>
      </w:r>
      <w:r w:rsidR="006A00EB" w:rsidRPr="006357DE">
        <w:rPr>
          <w:rFonts w:ascii="Times New Roman" w:hAnsi="Times New Roman" w:cs="Times New Roman"/>
          <w:sz w:val="28"/>
          <w:szCs w:val="28"/>
        </w:rPr>
        <w:t xml:space="preserve"> увеличилось производство детского питания по следующим видам продукции:</w:t>
      </w:r>
    </w:p>
    <w:p w14:paraId="3691AF72" w14:textId="3AE3E45C" w:rsidR="00951FD0" w:rsidRPr="006357DE" w:rsidRDefault="00951FD0" w:rsidP="00951FD0">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молоко сухое и смеси сухие молочные д</w:t>
      </w:r>
      <w:r w:rsidR="00673B9B">
        <w:rPr>
          <w:rFonts w:ascii="Times New Roman" w:hAnsi="Times New Roman" w:cs="Times New Roman"/>
          <w:sz w:val="28"/>
          <w:szCs w:val="28"/>
        </w:rPr>
        <w:t>ля детей раннего возраста – 53</w:t>
      </w:r>
      <w:r w:rsidRPr="006357DE">
        <w:rPr>
          <w:rFonts w:ascii="Times New Roman" w:hAnsi="Times New Roman" w:cs="Times New Roman"/>
          <w:sz w:val="28"/>
          <w:szCs w:val="28"/>
        </w:rPr>
        <w:t xml:space="preserve"> тыс. тонн (темп роста 105,</w:t>
      </w:r>
      <w:r w:rsidR="00673B9B">
        <w:rPr>
          <w:rFonts w:ascii="Times New Roman" w:hAnsi="Times New Roman" w:cs="Times New Roman"/>
          <w:sz w:val="28"/>
          <w:szCs w:val="28"/>
        </w:rPr>
        <w:t>3</w:t>
      </w:r>
      <w:r w:rsidRPr="006357DE">
        <w:rPr>
          <w:rFonts w:ascii="Times New Roman" w:hAnsi="Times New Roman" w:cs="Times New Roman"/>
          <w:sz w:val="28"/>
          <w:szCs w:val="28"/>
        </w:rPr>
        <w:t xml:space="preserve">% к уровню 2023 г.); </w:t>
      </w:r>
    </w:p>
    <w:p w14:paraId="1865133A" w14:textId="5A197426" w:rsidR="00951FD0" w:rsidRPr="006357DE" w:rsidRDefault="00951FD0" w:rsidP="00951FD0">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вода питьевая, напитки безалкогольные для детского питания – </w:t>
      </w:r>
      <w:r w:rsidR="00673B9B">
        <w:rPr>
          <w:rFonts w:ascii="Times New Roman" w:hAnsi="Times New Roman" w:cs="Times New Roman"/>
          <w:sz w:val="28"/>
          <w:szCs w:val="28"/>
        </w:rPr>
        <w:t>77,8</w:t>
      </w:r>
      <w:r w:rsidRPr="006357DE">
        <w:rPr>
          <w:rFonts w:ascii="Times New Roman" w:hAnsi="Times New Roman" w:cs="Times New Roman"/>
          <w:sz w:val="28"/>
          <w:szCs w:val="28"/>
        </w:rPr>
        <w:t xml:space="preserve"> млн дал (темп роста 1</w:t>
      </w:r>
      <w:r w:rsidR="00673B9B">
        <w:rPr>
          <w:rFonts w:ascii="Times New Roman" w:hAnsi="Times New Roman" w:cs="Times New Roman"/>
          <w:sz w:val="28"/>
          <w:szCs w:val="28"/>
        </w:rPr>
        <w:t>5</w:t>
      </w:r>
      <w:r w:rsidRPr="006357DE">
        <w:rPr>
          <w:rFonts w:ascii="Times New Roman" w:hAnsi="Times New Roman" w:cs="Times New Roman"/>
          <w:sz w:val="28"/>
          <w:szCs w:val="28"/>
        </w:rPr>
        <w:t>9,</w:t>
      </w:r>
      <w:r w:rsidR="00673B9B">
        <w:rPr>
          <w:rFonts w:ascii="Times New Roman" w:hAnsi="Times New Roman" w:cs="Times New Roman"/>
          <w:sz w:val="28"/>
          <w:szCs w:val="28"/>
        </w:rPr>
        <w:t>6</w:t>
      </w:r>
      <w:r w:rsidRPr="006357DE">
        <w:rPr>
          <w:rFonts w:ascii="Times New Roman" w:hAnsi="Times New Roman" w:cs="Times New Roman"/>
          <w:sz w:val="28"/>
          <w:szCs w:val="28"/>
        </w:rPr>
        <w:t xml:space="preserve">% к уровню 2023 г.); </w:t>
      </w:r>
    </w:p>
    <w:p w14:paraId="141CBE5B" w14:textId="190E7C3D" w:rsidR="00951FD0" w:rsidRPr="006357DE" w:rsidRDefault="00951FD0" w:rsidP="00951FD0">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консервы мясные </w:t>
      </w:r>
      <w:proofErr w:type="spellStart"/>
      <w:r w:rsidRPr="006357DE">
        <w:rPr>
          <w:rFonts w:ascii="Times New Roman" w:hAnsi="Times New Roman" w:cs="Times New Roman"/>
          <w:sz w:val="28"/>
          <w:szCs w:val="28"/>
        </w:rPr>
        <w:t>мясосодержащие</w:t>
      </w:r>
      <w:proofErr w:type="spellEnd"/>
      <w:r w:rsidRPr="006357DE">
        <w:rPr>
          <w:rFonts w:ascii="Times New Roman" w:hAnsi="Times New Roman" w:cs="Times New Roman"/>
          <w:sz w:val="28"/>
          <w:szCs w:val="28"/>
        </w:rPr>
        <w:t xml:space="preserve"> для детского питания – 22,</w:t>
      </w:r>
      <w:r w:rsidR="00673B9B">
        <w:rPr>
          <w:rFonts w:ascii="Times New Roman" w:hAnsi="Times New Roman" w:cs="Times New Roman"/>
          <w:sz w:val="28"/>
          <w:szCs w:val="28"/>
        </w:rPr>
        <w:t>8</w:t>
      </w:r>
      <w:r w:rsidRPr="006357DE">
        <w:rPr>
          <w:rFonts w:ascii="Times New Roman" w:hAnsi="Times New Roman" w:cs="Times New Roman"/>
          <w:sz w:val="28"/>
          <w:szCs w:val="28"/>
        </w:rPr>
        <w:t xml:space="preserve"> </w:t>
      </w:r>
      <w:proofErr w:type="spellStart"/>
      <w:r w:rsidRPr="006357DE">
        <w:rPr>
          <w:rFonts w:ascii="Times New Roman" w:hAnsi="Times New Roman" w:cs="Times New Roman"/>
          <w:sz w:val="28"/>
          <w:szCs w:val="28"/>
        </w:rPr>
        <w:t>муб</w:t>
      </w:r>
      <w:proofErr w:type="spellEnd"/>
      <w:r w:rsidRPr="006357DE">
        <w:rPr>
          <w:rFonts w:ascii="Times New Roman" w:hAnsi="Times New Roman" w:cs="Times New Roman"/>
          <w:sz w:val="28"/>
          <w:szCs w:val="28"/>
        </w:rPr>
        <w:t xml:space="preserve"> (темп роста 12</w:t>
      </w:r>
      <w:r w:rsidR="00673B9B">
        <w:rPr>
          <w:rFonts w:ascii="Times New Roman" w:hAnsi="Times New Roman" w:cs="Times New Roman"/>
          <w:sz w:val="28"/>
          <w:szCs w:val="28"/>
        </w:rPr>
        <w:t>5,1</w:t>
      </w:r>
      <w:r w:rsidRPr="006357DE">
        <w:rPr>
          <w:rFonts w:ascii="Times New Roman" w:hAnsi="Times New Roman" w:cs="Times New Roman"/>
          <w:sz w:val="28"/>
          <w:szCs w:val="28"/>
        </w:rPr>
        <w:t>% к уровню 2023 г.).</w:t>
      </w:r>
    </w:p>
    <w:p w14:paraId="2F94F08F" w14:textId="2521BE66" w:rsidR="007D64D3" w:rsidRPr="006357DE" w:rsidRDefault="00F51648"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В</w:t>
      </w:r>
      <w:r w:rsidR="006A00EB" w:rsidRPr="006357DE">
        <w:rPr>
          <w:rFonts w:ascii="Times New Roman" w:hAnsi="Times New Roman" w:cs="Times New Roman"/>
          <w:sz w:val="28"/>
          <w:szCs w:val="28"/>
        </w:rPr>
        <w:t xml:space="preserve"> </w:t>
      </w:r>
      <w:r w:rsidR="00951FD0" w:rsidRPr="006357DE">
        <w:rPr>
          <w:rFonts w:ascii="Times New Roman" w:hAnsi="Times New Roman" w:cs="Times New Roman"/>
          <w:sz w:val="28"/>
          <w:szCs w:val="28"/>
        </w:rPr>
        <w:t xml:space="preserve">настоящее время в </w:t>
      </w:r>
      <w:r w:rsidR="006A00EB" w:rsidRPr="006357DE">
        <w:rPr>
          <w:rFonts w:ascii="Times New Roman" w:hAnsi="Times New Roman" w:cs="Times New Roman"/>
          <w:sz w:val="28"/>
          <w:szCs w:val="28"/>
        </w:rPr>
        <w:t xml:space="preserve">целях поддержки производства пищевой продукции, в том числе детского питания и компонентов для его выпуска, на территории Российской Федерации </w:t>
      </w:r>
      <w:r w:rsidR="00951FD0" w:rsidRPr="006357DE">
        <w:rPr>
          <w:rFonts w:ascii="Times New Roman" w:hAnsi="Times New Roman" w:cs="Times New Roman"/>
          <w:sz w:val="28"/>
          <w:szCs w:val="28"/>
        </w:rPr>
        <w:t>осуществляется</w:t>
      </w:r>
      <w:r w:rsidR="006A00EB" w:rsidRPr="006357DE">
        <w:rPr>
          <w:rFonts w:ascii="Times New Roman" w:hAnsi="Times New Roman" w:cs="Times New Roman"/>
          <w:sz w:val="28"/>
          <w:szCs w:val="28"/>
        </w:rPr>
        <w:t xml:space="preserve"> комплекс мер государственной поддержки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w:t>
      </w:r>
      <w:r w:rsidR="00437C66" w:rsidRPr="006357DE">
        <w:rPr>
          <w:rFonts w:ascii="Times New Roman" w:hAnsi="Times New Roman" w:cs="Times New Roman"/>
          <w:sz w:val="28"/>
          <w:szCs w:val="28"/>
        </w:rPr>
        <w:t xml:space="preserve"> июля </w:t>
      </w:r>
      <w:r w:rsidR="006A00EB" w:rsidRPr="006357DE">
        <w:rPr>
          <w:rFonts w:ascii="Times New Roman" w:hAnsi="Times New Roman" w:cs="Times New Roman"/>
          <w:sz w:val="28"/>
          <w:szCs w:val="28"/>
        </w:rPr>
        <w:t>2012</w:t>
      </w:r>
      <w:r w:rsidR="00437C66" w:rsidRPr="006357DE">
        <w:rPr>
          <w:rFonts w:ascii="Times New Roman" w:hAnsi="Times New Roman" w:cs="Times New Roman"/>
          <w:sz w:val="28"/>
          <w:szCs w:val="28"/>
        </w:rPr>
        <w:t xml:space="preserve"> г.</w:t>
      </w:r>
      <w:r w:rsidR="006A00EB" w:rsidRPr="006357DE">
        <w:rPr>
          <w:rFonts w:ascii="Times New Roman" w:hAnsi="Times New Roman" w:cs="Times New Roman"/>
          <w:sz w:val="28"/>
          <w:szCs w:val="28"/>
        </w:rPr>
        <w:t xml:space="preserve"> № 717 (далее – Госпрограмма АПК).</w:t>
      </w:r>
    </w:p>
    <w:p w14:paraId="6C0D4BCA" w14:textId="257E08F5" w:rsidR="007D64D3" w:rsidRPr="006357DE" w:rsidRDefault="00437C66"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В</w:t>
      </w:r>
      <w:r w:rsidR="00EB3686" w:rsidRPr="006357DE">
        <w:rPr>
          <w:rFonts w:ascii="Times New Roman" w:hAnsi="Times New Roman" w:cs="Times New Roman"/>
          <w:sz w:val="28"/>
          <w:szCs w:val="28"/>
        </w:rPr>
        <w:t xml:space="preserve"> частности, в</w:t>
      </w:r>
      <w:r w:rsidR="006A00EB" w:rsidRPr="006357DE">
        <w:rPr>
          <w:rFonts w:ascii="Times New Roman" w:hAnsi="Times New Roman" w:cs="Times New Roman"/>
          <w:sz w:val="28"/>
          <w:szCs w:val="28"/>
        </w:rPr>
        <w:t xml:space="preserve"> рамках механизма льготного кредитования </w:t>
      </w:r>
      <w:r w:rsidR="00EB3686" w:rsidRPr="006357DE">
        <w:rPr>
          <w:rFonts w:ascii="Times New Roman" w:hAnsi="Times New Roman" w:cs="Times New Roman"/>
          <w:sz w:val="28"/>
          <w:szCs w:val="28"/>
        </w:rPr>
        <w:t xml:space="preserve">(решение Минсельхоза России о порядке предоставления субсидии № 25-66428-01969-Р) </w:t>
      </w:r>
      <w:r w:rsidR="00EB3686" w:rsidRPr="006357DE">
        <w:rPr>
          <w:rFonts w:ascii="Times New Roman" w:hAnsi="Times New Roman" w:cs="Times New Roman"/>
          <w:sz w:val="28"/>
          <w:szCs w:val="28"/>
        </w:rPr>
        <w:br/>
        <w:t xml:space="preserve">в соответствии с приказом Минсельхоза России от 12 февраля 2024 г. № 61 </w:t>
      </w:r>
      <w:r w:rsidR="006A00EB" w:rsidRPr="006357DE">
        <w:rPr>
          <w:rFonts w:ascii="Times New Roman" w:hAnsi="Times New Roman" w:cs="Times New Roman"/>
          <w:sz w:val="28"/>
          <w:szCs w:val="28"/>
        </w:rPr>
        <w:t>предусмотрено предоставление льготных краткосрочных и инвестиционных кредитов, в том числе на срок:</w:t>
      </w:r>
    </w:p>
    <w:p w14:paraId="7E44EA23" w14:textId="3ABF790A" w:rsidR="007D64D3" w:rsidRPr="006357DE" w:rsidRDefault="006A00EB"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до 1 года (льготные краткосрочные кредиты) на приобретение молока-сырья для производства сухих молочных продуктов и детского питания на молочной основе для детей раннего возраста; </w:t>
      </w:r>
    </w:p>
    <w:p w14:paraId="40BCEAE0" w14:textId="5E934375" w:rsidR="007D64D3" w:rsidRPr="006357DE" w:rsidRDefault="006A00EB"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от 2 до 8 лет (льготные инвестиционные кредиты) на цели строительства, реконструкции, модернизации и технического перевооружения объектов (цехов) </w:t>
      </w:r>
      <w:r w:rsidR="00EB3686" w:rsidRPr="006357DE">
        <w:rPr>
          <w:rFonts w:ascii="Times New Roman" w:hAnsi="Times New Roman" w:cs="Times New Roman"/>
          <w:sz w:val="28"/>
          <w:szCs w:val="28"/>
        </w:rPr>
        <w:br/>
      </w:r>
      <w:r w:rsidRPr="006357DE">
        <w:rPr>
          <w:rFonts w:ascii="Times New Roman" w:hAnsi="Times New Roman" w:cs="Times New Roman"/>
          <w:sz w:val="28"/>
          <w:szCs w:val="28"/>
        </w:rPr>
        <w:t xml:space="preserve">по производству продуктов детского питания и приобретение оборудования для них; </w:t>
      </w:r>
    </w:p>
    <w:p w14:paraId="15E4EBA7" w14:textId="1E45621E" w:rsidR="00EB3686" w:rsidRPr="006357DE" w:rsidRDefault="006A00EB" w:rsidP="00EB3686">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от 2 до 12 лет (льготные инвестиционные кредиты) на цели строительства, реконструкции, модернизации и технического перевооружения объектов (цехов)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по производству сухих ингредиентов и смесей из них для производства детского питания на молочной основе для детей раннего возраста и при</w:t>
      </w:r>
      <w:r w:rsidR="00EB3686" w:rsidRPr="006357DE">
        <w:rPr>
          <w:rFonts w:ascii="Times New Roman" w:hAnsi="Times New Roman" w:cs="Times New Roman"/>
          <w:sz w:val="28"/>
          <w:szCs w:val="28"/>
        </w:rPr>
        <w:t>обретение оборудования для них;</w:t>
      </w:r>
    </w:p>
    <w:p w14:paraId="43D952E2" w14:textId="016D4DC6" w:rsidR="00EB3686" w:rsidRPr="006357DE" w:rsidRDefault="00EB3686" w:rsidP="00EB3686">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от 2 до 12 лет (льготные инвестиционные кредиты) на цели строительства, реконструкции, модернизации и технического перевооружения предприятий, цехов (объектов), мощностей по производству специализированных продуктов лечебного питания (в виде смесей) для лиц, страдающих </w:t>
      </w:r>
      <w:proofErr w:type="spellStart"/>
      <w:r w:rsidRPr="006357DE">
        <w:rPr>
          <w:rFonts w:ascii="Times New Roman" w:hAnsi="Times New Roman" w:cs="Times New Roman"/>
          <w:sz w:val="28"/>
          <w:szCs w:val="28"/>
        </w:rPr>
        <w:t>орфанными</w:t>
      </w:r>
      <w:proofErr w:type="spellEnd"/>
      <w:r w:rsidRPr="006357DE">
        <w:rPr>
          <w:rFonts w:ascii="Times New Roman" w:hAnsi="Times New Roman" w:cs="Times New Roman"/>
          <w:sz w:val="28"/>
          <w:szCs w:val="28"/>
        </w:rPr>
        <w:t xml:space="preserve"> заболеваниями, а также пищевой</w:t>
      </w:r>
      <w:r w:rsidR="006357DE" w:rsidRPr="006357DE">
        <w:rPr>
          <w:rFonts w:ascii="Times New Roman" w:hAnsi="Times New Roman" w:cs="Times New Roman"/>
          <w:sz w:val="28"/>
          <w:szCs w:val="28"/>
        </w:rPr>
        <w:t xml:space="preserve"> продукции </w:t>
      </w:r>
      <w:proofErr w:type="spellStart"/>
      <w:r w:rsidR="006357DE" w:rsidRPr="006357DE">
        <w:rPr>
          <w:rFonts w:ascii="Times New Roman" w:hAnsi="Times New Roman" w:cs="Times New Roman"/>
          <w:sz w:val="28"/>
          <w:szCs w:val="28"/>
        </w:rPr>
        <w:t>энтерального</w:t>
      </w:r>
      <w:proofErr w:type="spellEnd"/>
      <w:r w:rsidR="006357DE" w:rsidRPr="006357DE">
        <w:rPr>
          <w:rFonts w:ascii="Times New Roman" w:hAnsi="Times New Roman" w:cs="Times New Roman"/>
          <w:sz w:val="28"/>
          <w:szCs w:val="28"/>
        </w:rPr>
        <w:t xml:space="preserve"> питания</w:t>
      </w:r>
      <w:r w:rsidRPr="006357DE">
        <w:rPr>
          <w:rFonts w:ascii="Times New Roman" w:hAnsi="Times New Roman" w:cs="Times New Roman"/>
          <w:sz w:val="28"/>
          <w:szCs w:val="28"/>
        </w:rPr>
        <w:t xml:space="preserve"> и (или) компонентов (ингредиентов)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 xml:space="preserve">для их производства и приобретение оборудования для них (указанные льготные </w:t>
      </w:r>
      <w:r w:rsidRPr="006357DE">
        <w:rPr>
          <w:rFonts w:ascii="Times New Roman" w:hAnsi="Times New Roman" w:cs="Times New Roman"/>
          <w:sz w:val="28"/>
          <w:szCs w:val="28"/>
        </w:rPr>
        <w:lastRenderedPageBreak/>
        <w:t xml:space="preserve">инвестиционные кредиты предоставляются на приоритетных условиях: ставка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для заемщика от 1 до 5% годовых).</w:t>
      </w:r>
    </w:p>
    <w:p w14:paraId="359D4D5F" w14:textId="08705202" w:rsidR="007D64D3" w:rsidRPr="006357DE" w:rsidRDefault="00EB3686"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Также в рамках Правил, приведенных в приложении № 17 к Госпрограмме АПК, предусмотрена возможность возмещения части прямых понесенных затрат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 xml:space="preserve">в размере 25% фактической стоимости объекта на создание и модернизацию мощностей по производству сухих молочных продуктов для детского питания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и компонентов для них.</w:t>
      </w:r>
    </w:p>
    <w:p w14:paraId="125269C2" w14:textId="3EC14915" w:rsidR="00EB3686" w:rsidRDefault="00EB3686"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Вместе с тем в соответствии с решением Минсельхоза России </w:t>
      </w:r>
      <w:r w:rsidR="00A162B6">
        <w:rPr>
          <w:rFonts w:ascii="Times New Roman" w:hAnsi="Times New Roman" w:cs="Times New Roman"/>
          <w:sz w:val="28"/>
          <w:szCs w:val="28"/>
        </w:rPr>
        <w:br/>
      </w:r>
      <w:r w:rsidRPr="006357DE">
        <w:rPr>
          <w:rFonts w:ascii="Times New Roman" w:hAnsi="Times New Roman" w:cs="Times New Roman"/>
          <w:sz w:val="28"/>
          <w:szCs w:val="28"/>
        </w:rPr>
        <w:t xml:space="preserve">№ 22-67656-00052-Р </w:t>
      </w:r>
      <w:r w:rsidR="00F71978" w:rsidRPr="006357DE">
        <w:rPr>
          <w:rFonts w:ascii="Times New Roman" w:hAnsi="Times New Roman" w:cs="Times New Roman"/>
          <w:sz w:val="28"/>
          <w:szCs w:val="28"/>
        </w:rPr>
        <w:t xml:space="preserve">предусматривается возможность для предприятий пищевой </w:t>
      </w:r>
      <w:r w:rsidR="00A162B6">
        <w:rPr>
          <w:rFonts w:ascii="Times New Roman" w:hAnsi="Times New Roman" w:cs="Times New Roman"/>
          <w:sz w:val="28"/>
          <w:szCs w:val="28"/>
        </w:rPr>
        <w:br/>
      </w:r>
      <w:r w:rsidR="00F71978" w:rsidRPr="006357DE">
        <w:rPr>
          <w:rFonts w:ascii="Times New Roman" w:hAnsi="Times New Roman" w:cs="Times New Roman"/>
          <w:sz w:val="28"/>
          <w:szCs w:val="28"/>
        </w:rPr>
        <w:t>и перерабатывающей промышленности приобретения в льготный лизинг широкого перечня оборудования, в том числе для производства детского питания.</w:t>
      </w:r>
    </w:p>
    <w:p w14:paraId="41CEBEF5" w14:textId="4748DAE4" w:rsidR="007D64D3" w:rsidRPr="00CB787B" w:rsidRDefault="00FC6E69"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В</w:t>
      </w:r>
      <w:r w:rsidR="006A00EB" w:rsidRPr="00CB787B">
        <w:rPr>
          <w:rFonts w:ascii="Times New Roman" w:hAnsi="Times New Roman" w:cs="Times New Roman"/>
          <w:sz w:val="28"/>
          <w:szCs w:val="28"/>
        </w:rPr>
        <w:t xml:space="preserve"> государственных и муниципальных образовательных организациях продолжена реализация мероприятий по организации бесплатного горячего питания обучающихся по образовательным программам</w:t>
      </w:r>
      <w:r w:rsidR="00D26063">
        <w:rPr>
          <w:rFonts w:ascii="Times New Roman" w:hAnsi="Times New Roman" w:cs="Times New Roman"/>
          <w:sz w:val="28"/>
          <w:szCs w:val="28"/>
        </w:rPr>
        <w:t xml:space="preserve"> начального общего образования.</w:t>
      </w:r>
    </w:p>
    <w:p w14:paraId="66027B54" w14:textId="0B6DB317" w:rsidR="007D64D3" w:rsidRPr="00CB787B"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В соответствии со статьей 37 Федерального закона от 29</w:t>
      </w:r>
      <w:r w:rsidR="00FC6E69" w:rsidRPr="00CB787B">
        <w:rPr>
          <w:rFonts w:ascii="Times New Roman" w:hAnsi="Times New Roman" w:cs="Times New Roman"/>
          <w:sz w:val="28"/>
          <w:szCs w:val="28"/>
        </w:rPr>
        <w:t xml:space="preserve"> декабря </w:t>
      </w:r>
      <w:r w:rsidRPr="00CB787B">
        <w:rPr>
          <w:rFonts w:ascii="Times New Roman" w:hAnsi="Times New Roman" w:cs="Times New Roman"/>
          <w:sz w:val="28"/>
          <w:szCs w:val="28"/>
        </w:rPr>
        <w:t xml:space="preserve">2012 </w:t>
      </w:r>
      <w:r w:rsidR="00FC6E69" w:rsidRPr="00CB787B">
        <w:rPr>
          <w:rFonts w:ascii="Times New Roman" w:hAnsi="Times New Roman" w:cs="Times New Roman"/>
          <w:sz w:val="28"/>
          <w:szCs w:val="28"/>
        </w:rPr>
        <w:t xml:space="preserve">г. </w:t>
      </w:r>
      <w:r w:rsidR="00FC6E69" w:rsidRPr="00CB787B">
        <w:rPr>
          <w:rFonts w:ascii="Times New Roman" w:hAnsi="Times New Roman" w:cs="Times New Roman"/>
          <w:sz w:val="28"/>
          <w:szCs w:val="28"/>
        </w:rPr>
        <w:br/>
      </w:r>
      <w:r w:rsidRPr="00CB787B">
        <w:rPr>
          <w:rFonts w:ascii="Times New Roman" w:hAnsi="Times New Roman" w:cs="Times New Roman"/>
          <w:sz w:val="28"/>
          <w:szCs w:val="28"/>
        </w:rPr>
        <w:t>№ 273-ФЗ «Об образовании в Российской Федерации»</w:t>
      </w:r>
      <w:r w:rsidR="00FC6E69" w:rsidRPr="00CB787B">
        <w:rPr>
          <w:rFonts w:ascii="Times New Roman" w:hAnsi="Times New Roman" w:cs="Times New Roman"/>
          <w:sz w:val="28"/>
          <w:szCs w:val="28"/>
        </w:rPr>
        <w:t xml:space="preserve"> (далее – Федеральный закон № 273-ФЗ)</w:t>
      </w:r>
      <w:r w:rsidRPr="00CB787B">
        <w:rPr>
          <w:rFonts w:ascii="Times New Roman" w:hAnsi="Times New Roman" w:cs="Times New Roman"/>
          <w:sz w:val="28"/>
          <w:szCs w:val="28"/>
        </w:rPr>
        <w:t xml:space="preserve">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w:t>
      </w:r>
      <w:r w:rsidR="004B7043">
        <w:rPr>
          <w:rFonts w:ascii="Times New Roman" w:hAnsi="Times New Roman" w:cs="Times New Roman"/>
          <w:sz w:val="28"/>
          <w:szCs w:val="28"/>
        </w:rPr>
        <w:br/>
      </w:r>
      <w:r w:rsidRPr="00CB787B">
        <w:rPr>
          <w:rFonts w:ascii="Times New Roman" w:hAnsi="Times New Roman" w:cs="Times New Roman"/>
          <w:sz w:val="28"/>
          <w:szCs w:val="28"/>
        </w:rPr>
        <w:t>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14:paraId="7128F922" w14:textId="23C877E4" w:rsidR="007D64D3" w:rsidRPr="00CB787B"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Во исполнение поручения Президента Российской Федерации обучающимся, получающи</w:t>
      </w:r>
      <w:r w:rsidR="00D841D1">
        <w:rPr>
          <w:rFonts w:ascii="Times New Roman" w:hAnsi="Times New Roman" w:cs="Times New Roman"/>
          <w:sz w:val="28"/>
          <w:szCs w:val="28"/>
        </w:rPr>
        <w:t xml:space="preserve">м </w:t>
      </w:r>
      <w:r w:rsidRPr="00CB787B">
        <w:rPr>
          <w:rFonts w:ascii="Times New Roman" w:hAnsi="Times New Roman" w:cs="Times New Roman"/>
          <w:sz w:val="28"/>
          <w:szCs w:val="28"/>
        </w:rPr>
        <w:t>начальное общее образовани</w:t>
      </w:r>
      <w:r w:rsidR="00D841D1">
        <w:rPr>
          <w:rFonts w:ascii="Times New Roman" w:hAnsi="Times New Roman" w:cs="Times New Roman"/>
          <w:sz w:val="28"/>
          <w:szCs w:val="28"/>
        </w:rPr>
        <w:t>е</w:t>
      </w:r>
      <w:r w:rsidRPr="00CB787B">
        <w:rPr>
          <w:rFonts w:ascii="Times New Roman" w:hAnsi="Times New Roman" w:cs="Times New Roman"/>
          <w:sz w:val="28"/>
          <w:szCs w:val="28"/>
        </w:rPr>
        <w:t xml:space="preserve"> в государственных и муниципальных общеобразовательных организациях (далее</w:t>
      </w:r>
      <w:r w:rsidR="006A6C63" w:rsidRPr="00CB787B">
        <w:rPr>
          <w:rFonts w:ascii="Times New Roman" w:hAnsi="Times New Roman" w:cs="Times New Roman"/>
          <w:sz w:val="28"/>
          <w:szCs w:val="28"/>
        </w:rPr>
        <w:t xml:space="preserve"> по тексту подраздела</w:t>
      </w:r>
      <w:r w:rsidRPr="00CB787B">
        <w:rPr>
          <w:rFonts w:ascii="Times New Roman" w:hAnsi="Times New Roman" w:cs="Times New Roman"/>
          <w:sz w:val="28"/>
          <w:szCs w:val="28"/>
        </w:rPr>
        <w:t xml:space="preserve"> – образовательные организации), с 1</w:t>
      </w:r>
      <w:r w:rsidR="006A6C63" w:rsidRPr="00CB787B">
        <w:rPr>
          <w:rFonts w:ascii="Times New Roman" w:hAnsi="Times New Roman" w:cs="Times New Roman"/>
          <w:sz w:val="28"/>
          <w:szCs w:val="28"/>
        </w:rPr>
        <w:t xml:space="preserve"> сентября </w:t>
      </w:r>
      <w:r w:rsidRPr="00CB787B">
        <w:rPr>
          <w:rFonts w:ascii="Times New Roman" w:hAnsi="Times New Roman" w:cs="Times New Roman"/>
          <w:sz w:val="28"/>
          <w:szCs w:val="28"/>
        </w:rPr>
        <w:t>2020</w:t>
      </w:r>
      <w:r w:rsidR="006A6C63" w:rsidRPr="00CB787B">
        <w:rPr>
          <w:rFonts w:ascii="Times New Roman" w:hAnsi="Times New Roman" w:cs="Times New Roman"/>
          <w:sz w:val="28"/>
          <w:szCs w:val="28"/>
        </w:rPr>
        <w:t xml:space="preserve"> г.</w:t>
      </w:r>
      <w:r w:rsidRPr="00CB787B">
        <w:rPr>
          <w:rFonts w:ascii="Times New Roman" w:hAnsi="Times New Roman" w:cs="Times New Roman"/>
          <w:sz w:val="28"/>
          <w:szCs w:val="28"/>
        </w:rPr>
        <w:t xml:space="preserve"> предоставляется горячее питание – горячий завтрак или обед в зависимости от режима обучения. </w:t>
      </w:r>
    </w:p>
    <w:p w14:paraId="003F9298" w14:textId="0C2A5A21" w:rsidR="007D64D3" w:rsidRPr="00CB787B"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С 1</w:t>
      </w:r>
      <w:r w:rsidR="006A6C63" w:rsidRPr="00CB787B">
        <w:rPr>
          <w:rFonts w:ascii="Times New Roman" w:hAnsi="Times New Roman" w:cs="Times New Roman"/>
          <w:sz w:val="28"/>
          <w:szCs w:val="28"/>
        </w:rPr>
        <w:t xml:space="preserve"> сентября </w:t>
      </w:r>
      <w:r w:rsidRPr="00CB787B">
        <w:rPr>
          <w:rFonts w:ascii="Times New Roman" w:hAnsi="Times New Roman" w:cs="Times New Roman"/>
          <w:sz w:val="28"/>
          <w:szCs w:val="28"/>
        </w:rPr>
        <w:t>2023</w:t>
      </w:r>
      <w:r w:rsidR="006A6C63" w:rsidRPr="00CB787B">
        <w:rPr>
          <w:rFonts w:ascii="Times New Roman" w:hAnsi="Times New Roman" w:cs="Times New Roman"/>
          <w:sz w:val="28"/>
          <w:szCs w:val="28"/>
        </w:rPr>
        <w:t xml:space="preserve"> г.</w:t>
      </w:r>
      <w:r w:rsidRPr="00CB787B">
        <w:rPr>
          <w:rFonts w:ascii="Times New Roman" w:hAnsi="Times New Roman" w:cs="Times New Roman"/>
          <w:sz w:val="28"/>
          <w:szCs w:val="28"/>
        </w:rPr>
        <w:t xml:space="preserve"> финансовое обеспечение горячим питанием обучающихся 1-4 классов образовательных организаций осуществляется за счет средств федерального бюджета. Субсидию из федерального бюджета на организацию горячего питания получают 88 субъектов Российской Федерации, включая Донецкую Народную Республику, Луганскую Народную Республику, Запорожскую </w:t>
      </w:r>
      <w:r w:rsidR="00FC34AD">
        <w:rPr>
          <w:rFonts w:ascii="Times New Roman" w:hAnsi="Times New Roman" w:cs="Times New Roman"/>
          <w:sz w:val="28"/>
          <w:szCs w:val="28"/>
        </w:rPr>
        <w:br/>
      </w:r>
      <w:r w:rsidRPr="00CB787B">
        <w:rPr>
          <w:rFonts w:ascii="Times New Roman" w:hAnsi="Times New Roman" w:cs="Times New Roman"/>
          <w:sz w:val="28"/>
          <w:szCs w:val="28"/>
        </w:rPr>
        <w:t>и Херсонскую области, а также г. Байконур (</w:t>
      </w:r>
      <w:r w:rsidR="006A6C63" w:rsidRPr="00CB787B">
        <w:rPr>
          <w:rFonts w:ascii="Times New Roman" w:hAnsi="Times New Roman" w:cs="Times New Roman"/>
          <w:sz w:val="28"/>
          <w:szCs w:val="28"/>
        </w:rPr>
        <w:t xml:space="preserve">г. </w:t>
      </w:r>
      <w:r w:rsidRPr="00CB787B">
        <w:rPr>
          <w:rFonts w:ascii="Times New Roman" w:hAnsi="Times New Roman" w:cs="Times New Roman"/>
          <w:sz w:val="28"/>
          <w:szCs w:val="28"/>
        </w:rPr>
        <w:t>Москва обеспечивает питание обучающихся полностью за счет средств городского бюджета).</w:t>
      </w:r>
    </w:p>
    <w:p w14:paraId="3EEC831A" w14:textId="4FD068B2" w:rsidR="00BC72C1" w:rsidRPr="00CB787B"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 xml:space="preserve">Кроме того, </w:t>
      </w:r>
      <w:r w:rsidR="00C44544" w:rsidRPr="00CB787B">
        <w:rPr>
          <w:rFonts w:ascii="Times New Roman" w:hAnsi="Times New Roman" w:cs="Times New Roman"/>
          <w:sz w:val="28"/>
          <w:szCs w:val="28"/>
        </w:rPr>
        <w:t xml:space="preserve">в соответствии с Федеральным законом № 273-ФЗ </w:t>
      </w:r>
      <w:r w:rsidRPr="00CB787B">
        <w:rPr>
          <w:rFonts w:ascii="Times New Roman" w:hAnsi="Times New Roman" w:cs="Times New Roman"/>
          <w:sz w:val="28"/>
          <w:szCs w:val="28"/>
        </w:rPr>
        <w:t>образовательн</w:t>
      </w:r>
      <w:r w:rsidR="00C44544" w:rsidRPr="00CB787B">
        <w:rPr>
          <w:rFonts w:ascii="Times New Roman" w:hAnsi="Times New Roman" w:cs="Times New Roman"/>
          <w:sz w:val="28"/>
          <w:szCs w:val="28"/>
        </w:rPr>
        <w:t>ая</w:t>
      </w:r>
      <w:r w:rsidRPr="00CB787B">
        <w:rPr>
          <w:rFonts w:ascii="Times New Roman" w:hAnsi="Times New Roman" w:cs="Times New Roman"/>
          <w:sz w:val="28"/>
          <w:szCs w:val="28"/>
        </w:rPr>
        <w:t xml:space="preserve"> организаци</w:t>
      </w:r>
      <w:r w:rsidR="00C44544" w:rsidRPr="00CB787B">
        <w:rPr>
          <w:rFonts w:ascii="Times New Roman" w:hAnsi="Times New Roman" w:cs="Times New Roman"/>
          <w:sz w:val="28"/>
          <w:szCs w:val="28"/>
        </w:rPr>
        <w:t>я</w:t>
      </w:r>
      <w:r w:rsidRPr="00CB787B">
        <w:rPr>
          <w:rFonts w:ascii="Times New Roman" w:hAnsi="Times New Roman" w:cs="Times New Roman"/>
          <w:sz w:val="28"/>
          <w:szCs w:val="28"/>
        </w:rPr>
        <w:t xml:space="preserve"> </w:t>
      </w:r>
      <w:r w:rsidR="00950AA9" w:rsidRPr="00CB787B">
        <w:rPr>
          <w:rFonts w:ascii="Times New Roman" w:hAnsi="Times New Roman" w:cs="Times New Roman"/>
          <w:sz w:val="28"/>
          <w:szCs w:val="28"/>
        </w:rPr>
        <w:t xml:space="preserve">может </w:t>
      </w:r>
      <w:r w:rsidRPr="00CB787B">
        <w:rPr>
          <w:rFonts w:ascii="Times New Roman" w:hAnsi="Times New Roman" w:cs="Times New Roman"/>
          <w:sz w:val="28"/>
          <w:szCs w:val="28"/>
        </w:rPr>
        <w:t xml:space="preserve">разработать индивидуальное меню для детей, нуждающихся </w:t>
      </w:r>
      <w:r w:rsidR="00FC34AD">
        <w:rPr>
          <w:rFonts w:ascii="Times New Roman" w:hAnsi="Times New Roman" w:cs="Times New Roman"/>
          <w:sz w:val="28"/>
          <w:szCs w:val="28"/>
        </w:rPr>
        <w:br/>
      </w:r>
      <w:r w:rsidRPr="00CB787B">
        <w:rPr>
          <w:rFonts w:ascii="Times New Roman" w:hAnsi="Times New Roman" w:cs="Times New Roman"/>
          <w:sz w:val="28"/>
          <w:szCs w:val="28"/>
        </w:rPr>
        <w:t>в предоставлении лечебного и диетического питания, в том числе с учетом требований к питанию детей с избыточной массой тела и ожирением. Вопросы организации горячего питания обучающихся 1</w:t>
      </w:r>
      <w:r w:rsidR="00950AA9" w:rsidRPr="00CB787B">
        <w:rPr>
          <w:rFonts w:ascii="Times New Roman" w:hAnsi="Times New Roman" w:cs="Times New Roman"/>
          <w:sz w:val="28"/>
          <w:szCs w:val="28"/>
        </w:rPr>
        <w:t>-</w:t>
      </w:r>
      <w:r w:rsidRPr="00CB787B">
        <w:rPr>
          <w:rFonts w:ascii="Times New Roman" w:hAnsi="Times New Roman" w:cs="Times New Roman"/>
          <w:sz w:val="28"/>
          <w:szCs w:val="28"/>
        </w:rPr>
        <w:t xml:space="preserve">4 классов находятся на особом ведомственном и общественном контроле на федеральном </w:t>
      </w:r>
      <w:r w:rsidR="00950AA9" w:rsidRPr="00CB787B">
        <w:rPr>
          <w:rFonts w:ascii="Times New Roman" w:hAnsi="Times New Roman" w:cs="Times New Roman"/>
          <w:sz w:val="28"/>
          <w:szCs w:val="28"/>
        </w:rPr>
        <w:t xml:space="preserve">и региональном </w:t>
      </w:r>
      <w:r w:rsidRPr="00CB787B">
        <w:rPr>
          <w:rFonts w:ascii="Times New Roman" w:hAnsi="Times New Roman" w:cs="Times New Roman"/>
          <w:sz w:val="28"/>
          <w:szCs w:val="28"/>
        </w:rPr>
        <w:t>уровн</w:t>
      </w:r>
      <w:r w:rsidR="00950AA9" w:rsidRPr="00CB787B">
        <w:rPr>
          <w:rFonts w:ascii="Times New Roman" w:hAnsi="Times New Roman" w:cs="Times New Roman"/>
          <w:sz w:val="28"/>
          <w:szCs w:val="28"/>
        </w:rPr>
        <w:t>ях</w:t>
      </w:r>
      <w:r w:rsidRPr="00CB787B">
        <w:rPr>
          <w:rFonts w:ascii="Times New Roman" w:hAnsi="Times New Roman" w:cs="Times New Roman"/>
          <w:sz w:val="28"/>
          <w:szCs w:val="28"/>
        </w:rPr>
        <w:t>.</w:t>
      </w:r>
    </w:p>
    <w:p w14:paraId="325D7947" w14:textId="2E948255" w:rsidR="00BC72C1" w:rsidRPr="00CB787B"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lastRenderedPageBreak/>
        <w:t xml:space="preserve">С целью недопущения нарушений образовательными организациями </w:t>
      </w:r>
      <w:r w:rsidR="009E1531" w:rsidRPr="00CB787B">
        <w:rPr>
          <w:rFonts w:ascii="Times New Roman" w:hAnsi="Times New Roman" w:cs="Times New Roman"/>
          <w:sz w:val="28"/>
          <w:szCs w:val="28"/>
        </w:rPr>
        <w:br/>
      </w:r>
      <w:r w:rsidRPr="00CB787B">
        <w:rPr>
          <w:rFonts w:ascii="Times New Roman" w:hAnsi="Times New Roman" w:cs="Times New Roman"/>
          <w:sz w:val="28"/>
          <w:szCs w:val="28"/>
        </w:rPr>
        <w:t xml:space="preserve">и операторами школьного питания требований к организации питания обучающихся обеспечивается родительский контроль. В соответствии с методическими рекомендациями </w:t>
      </w:r>
      <w:r w:rsidR="00C608C2" w:rsidRPr="00CB787B">
        <w:rPr>
          <w:rFonts w:ascii="Times New Roman" w:hAnsi="Times New Roman" w:cs="Times New Roman"/>
          <w:sz w:val="28"/>
          <w:szCs w:val="28"/>
        </w:rPr>
        <w:t xml:space="preserve">от 18 мая 2020 г. МР 2.4.0180-20 </w:t>
      </w:r>
      <w:r w:rsidRPr="00CB787B">
        <w:rPr>
          <w:rFonts w:ascii="Times New Roman" w:hAnsi="Times New Roman" w:cs="Times New Roman"/>
          <w:sz w:val="28"/>
          <w:szCs w:val="28"/>
        </w:rPr>
        <w:t xml:space="preserve">«Родительский контроль </w:t>
      </w:r>
      <w:r w:rsidR="009E1531" w:rsidRPr="00CB787B">
        <w:rPr>
          <w:rFonts w:ascii="Times New Roman" w:hAnsi="Times New Roman" w:cs="Times New Roman"/>
          <w:sz w:val="28"/>
          <w:szCs w:val="28"/>
        </w:rPr>
        <w:br/>
      </w:r>
      <w:r w:rsidRPr="00CB787B">
        <w:rPr>
          <w:rFonts w:ascii="Times New Roman" w:hAnsi="Times New Roman" w:cs="Times New Roman"/>
          <w:sz w:val="28"/>
          <w:szCs w:val="28"/>
        </w:rPr>
        <w:t xml:space="preserve">за организацией горячего питания детей в общеобразовательных организациях» порядок проведения мероприятий по родительскому контролю за организацией питания обучающихся, в том числе порядок доступа </w:t>
      </w:r>
      <w:proofErr w:type="gramStart"/>
      <w:r w:rsidRPr="00CB787B">
        <w:rPr>
          <w:rFonts w:ascii="Times New Roman" w:hAnsi="Times New Roman" w:cs="Times New Roman"/>
          <w:sz w:val="28"/>
          <w:szCs w:val="28"/>
        </w:rPr>
        <w:t>законных представителей</w:t>
      </w:r>
      <w:proofErr w:type="gramEnd"/>
      <w:r w:rsidRPr="00CB787B">
        <w:rPr>
          <w:rFonts w:ascii="Times New Roman" w:hAnsi="Times New Roman" w:cs="Times New Roman"/>
          <w:sz w:val="28"/>
          <w:szCs w:val="28"/>
        </w:rPr>
        <w:t xml:space="preserve"> обучающихся в помещения для приема пищи, регламентируется локальным нормативным актом образовательной организации.</w:t>
      </w:r>
    </w:p>
    <w:p w14:paraId="41B59C64" w14:textId="275EC98C" w:rsidR="00BC72C1" w:rsidRPr="00F174D3" w:rsidRDefault="006A00EB" w:rsidP="00C97BD7">
      <w:pPr>
        <w:spacing w:after="0" w:line="264" w:lineRule="auto"/>
        <w:ind w:firstLine="709"/>
        <w:jc w:val="both"/>
        <w:rPr>
          <w:rFonts w:ascii="Times New Roman" w:hAnsi="Times New Roman" w:cs="Times New Roman"/>
          <w:sz w:val="28"/>
          <w:szCs w:val="28"/>
        </w:rPr>
      </w:pPr>
      <w:r w:rsidRPr="00CB787B">
        <w:rPr>
          <w:rFonts w:ascii="Times New Roman" w:hAnsi="Times New Roman" w:cs="Times New Roman"/>
          <w:sz w:val="28"/>
          <w:szCs w:val="28"/>
        </w:rPr>
        <w:t>Положения Федерального закона № 273-ФЗ и Федерального закона от 1</w:t>
      </w:r>
      <w:r w:rsidR="00A56BA9" w:rsidRPr="00CB787B">
        <w:rPr>
          <w:rFonts w:ascii="Times New Roman" w:hAnsi="Times New Roman" w:cs="Times New Roman"/>
          <w:sz w:val="28"/>
          <w:szCs w:val="28"/>
        </w:rPr>
        <w:t xml:space="preserve"> января </w:t>
      </w:r>
      <w:r w:rsidRPr="00CB787B">
        <w:rPr>
          <w:rFonts w:ascii="Times New Roman" w:hAnsi="Times New Roman" w:cs="Times New Roman"/>
          <w:sz w:val="28"/>
          <w:szCs w:val="28"/>
        </w:rPr>
        <w:t>2000</w:t>
      </w:r>
      <w:r w:rsidR="00A56BA9" w:rsidRPr="00CB787B">
        <w:rPr>
          <w:rFonts w:ascii="Times New Roman" w:hAnsi="Times New Roman" w:cs="Times New Roman"/>
          <w:sz w:val="28"/>
          <w:szCs w:val="28"/>
        </w:rPr>
        <w:t xml:space="preserve"> г.</w:t>
      </w:r>
      <w:r w:rsidRPr="00CB787B">
        <w:rPr>
          <w:rFonts w:ascii="Times New Roman" w:hAnsi="Times New Roman" w:cs="Times New Roman"/>
          <w:sz w:val="28"/>
          <w:szCs w:val="28"/>
        </w:rPr>
        <w:t xml:space="preserve"> № 29-ФЗ «О качестве и безопасности пищевых продуктов» в их системной взаимосвязи учитывают необходимость организации питания обучающихся, исходя из их возрастных и индивидуальных особенностей, обеспечения сбалансированности питания обучающихся в начальных классах с учетом утвержденных норм </w:t>
      </w:r>
      <w:r w:rsidR="00C10D96">
        <w:rPr>
          <w:rFonts w:ascii="Times New Roman" w:hAnsi="Times New Roman" w:cs="Times New Roman"/>
          <w:sz w:val="28"/>
          <w:szCs w:val="28"/>
        </w:rPr>
        <w:br/>
      </w:r>
      <w:r w:rsidRPr="00CB787B">
        <w:rPr>
          <w:rFonts w:ascii="Times New Roman" w:hAnsi="Times New Roman" w:cs="Times New Roman"/>
          <w:sz w:val="28"/>
          <w:szCs w:val="28"/>
        </w:rPr>
        <w:t>по формированию рациона питания и его соответствия санитарно-</w:t>
      </w:r>
      <w:r w:rsidR="00C10D96">
        <w:rPr>
          <w:rFonts w:ascii="Times New Roman" w:hAnsi="Times New Roman" w:cs="Times New Roman"/>
          <w:sz w:val="28"/>
          <w:szCs w:val="28"/>
        </w:rPr>
        <w:t>эпидемиологическим требованиям.</w:t>
      </w:r>
    </w:p>
    <w:p w14:paraId="170C04BF" w14:textId="00F32037" w:rsidR="00BC72C1" w:rsidRPr="006357DE" w:rsidRDefault="006A00EB"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По данным </w:t>
      </w:r>
      <w:proofErr w:type="spellStart"/>
      <w:r w:rsidRPr="006357DE">
        <w:rPr>
          <w:rFonts w:ascii="Times New Roman" w:hAnsi="Times New Roman" w:cs="Times New Roman"/>
          <w:sz w:val="28"/>
          <w:szCs w:val="28"/>
        </w:rPr>
        <w:t>Роспотребнадзора</w:t>
      </w:r>
      <w:proofErr w:type="spellEnd"/>
      <w:r w:rsidR="0025390D" w:rsidRPr="006357DE">
        <w:rPr>
          <w:rFonts w:ascii="Times New Roman" w:hAnsi="Times New Roman" w:cs="Times New Roman"/>
          <w:sz w:val="28"/>
          <w:szCs w:val="28"/>
        </w:rPr>
        <w:t>,</w:t>
      </w:r>
      <w:r w:rsidRPr="006357DE">
        <w:rPr>
          <w:rFonts w:ascii="Times New Roman" w:hAnsi="Times New Roman" w:cs="Times New Roman"/>
          <w:sz w:val="28"/>
          <w:szCs w:val="28"/>
        </w:rPr>
        <w:t xml:space="preserve"> в целом по стране здоровым горячим бесплатным питанием обеспечены 100% обучающихся 1</w:t>
      </w:r>
      <w:r w:rsidR="0025390D" w:rsidRPr="006357DE">
        <w:rPr>
          <w:rFonts w:ascii="Times New Roman" w:hAnsi="Times New Roman" w:cs="Times New Roman"/>
          <w:sz w:val="28"/>
          <w:szCs w:val="28"/>
        </w:rPr>
        <w:t>-</w:t>
      </w:r>
      <w:r w:rsidRPr="006357DE">
        <w:rPr>
          <w:rFonts w:ascii="Times New Roman" w:hAnsi="Times New Roman" w:cs="Times New Roman"/>
          <w:sz w:val="28"/>
          <w:szCs w:val="28"/>
        </w:rPr>
        <w:t>4 классов, посещающих общеобразовательные организации, а также создана необходимая материально-техническая база пищеблоков для организации качественного и разнообразного питания. Охват горячим питанием обучающихся 5</w:t>
      </w:r>
      <w:r w:rsidR="0025390D" w:rsidRPr="006357DE">
        <w:rPr>
          <w:rFonts w:ascii="Times New Roman" w:hAnsi="Times New Roman" w:cs="Times New Roman"/>
          <w:sz w:val="28"/>
          <w:szCs w:val="28"/>
        </w:rPr>
        <w:t>-</w:t>
      </w:r>
      <w:r w:rsidRPr="006357DE">
        <w:rPr>
          <w:rFonts w:ascii="Times New Roman" w:hAnsi="Times New Roman" w:cs="Times New Roman"/>
          <w:sz w:val="28"/>
          <w:szCs w:val="28"/>
        </w:rPr>
        <w:t>11 классов составил 85</w:t>
      </w:r>
      <w:r w:rsidR="00EB1E9F" w:rsidRPr="006357DE">
        <w:rPr>
          <w:rFonts w:ascii="Times New Roman" w:hAnsi="Times New Roman" w:cs="Times New Roman"/>
          <w:sz w:val="28"/>
          <w:szCs w:val="28"/>
        </w:rPr>
        <w:t>,4</w:t>
      </w:r>
      <w:r w:rsidRPr="006357DE">
        <w:rPr>
          <w:rFonts w:ascii="Times New Roman" w:hAnsi="Times New Roman" w:cs="Times New Roman"/>
          <w:sz w:val="28"/>
          <w:szCs w:val="28"/>
        </w:rPr>
        <w:t>%.</w:t>
      </w:r>
    </w:p>
    <w:p w14:paraId="0A278FEC" w14:textId="50769F3A" w:rsidR="00EB1E9F" w:rsidRPr="006357DE" w:rsidRDefault="00EB1E9F"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Горячим питанием обеспечено 88% обучающихся 1-4 классов (более 13 тыс. детей), нуждающихся в лечебном и (или) диетическом питании (реализация индивидуальных меню). Для 11% детей данной категории в общеобразовательных организациях были созданы условия для приема пищи из дома.</w:t>
      </w:r>
    </w:p>
    <w:p w14:paraId="2AC919D4" w14:textId="7F9A8E4B" w:rsidR="00EB1E9F" w:rsidRPr="006357DE" w:rsidRDefault="00EB1E9F"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При организации питания для детей, нуждающихся в индивидуальном питании</w:t>
      </w:r>
      <w:r w:rsidR="008A2E39" w:rsidRPr="006357DE">
        <w:rPr>
          <w:rFonts w:ascii="Times New Roman" w:hAnsi="Times New Roman" w:cs="Times New Roman"/>
          <w:sz w:val="28"/>
          <w:szCs w:val="28"/>
        </w:rPr>
        <w:t>,</w:t>
      </w:r>
      <w:r w:rsidRPr="006357DE">
        <w:rPr>
          <w:rFonts w:ascii="Times New Roman" w:hAnsi="Times New Roman" w:cs="Times New Roman"/>
          <w:sz w:val="28"/>
          <w:szCs w:val="28"/>
        </w:rPr>
        <w:t xml:space="preserve"> отмечается тенденция по отказу общеобразовательных </w:t>
      </w:r>
      <w:r w:rsidR="008A2E39" w:rsidRPr="006357DE">
        <w:rPr>
          <w:rFonts w:ascii="Times New Roman" w:hAnsi="Times New Roman" w:cs="Times New Roman"/>
          <w:sz w:val="28"/>
          <w:szCs w:val="28"/>
        </w:rPr>
        <w:t xml:space="preserve">организаций от разработки отдельного меню для детей данной категории в пользу создания </w:t>
      </w:r>
      <w:r w:rsidR="006357DE" w:rsidRPr="006357DE">
        <w:rPr>
          <w:rFonts w:ascii="Times New Roman" w:hAnsi="Times New Roman" w:cs="Times New Roman"/>
          <w:sz w:val="28"/>
          <w:szCs w:val="28"/>
        </w:rPr>
        <w:br/>
      </w:r>
      <w:r w:rsidR="008A2E39" w:rsidRPr="006357DE">
        <w:rPr>
          <w:rFonts w:ascii="Times New Roman" w:hAnsi="Times New Roman" w:cs="Times New Roman"/>
          <w:sz w:val="28"/>
          <w:szCs w:val="28"/>
        </w:rPr>
        <w:t>в общеобразовательной организации условий для приема пищи, принесенной из дома.</w:t>
      </w:r>
    </w:p>
    <w:p w14:paraId="611C9104" w14:textId="044CFC37" w:rsidR="008A2E39" w:rsidRPr="006357DE" w:rsidRDefault="008A2E39"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По сравнению с предыдущим годом число общеобразовательных организаций, привлекающих к организации питания детей операторов питания, снизилось на 4%.</w:t>
      </w:r>
    </w:p>
    <w:p w14:paraId="2F55A94F" w14:textId="5952AB3A" w:rsidR="008A2E39" w:rsidRPr="006357DE" w:rsidRDefault="00876CB0"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Отмечается снижение в 1,5 раза количества общеобразовательных организаций, в которых не обеспечены в полном объеме условия для мытья рук при обеденном зале, работающих с превышением проектной вместимости, в 2,5 раза </w:t>
      </w:r>
      <w:r w:rsidR="006357DE" w:rsidRPr="006357DE">
        <w:rPr>
          <w:rFonts w:ascii="Times New Roman" w:hAnsi="Times New Roman" w:cs="Times New Roman"/>
          <w:sz w:val="28"/>
          <w:szCs w:val="28"/>
        </w:rPr>
        <w:t xml:space="preserve">– </w:t>
      </w:r>
      <w:r w:rsidRPr="006357DE">
        <w:rPr>
          <w:rFonts w:ascii="Times New Roman" w:hAnsi="Times New Roman" w:cs="Times New Roman"/>
          <w:sz w:val="28"/>
          <w:szCs w:val="28"/>
        </w:rPr>
        <w:t xml:space="preserve">количества общеобразовательных организаций с недостаточным количеством посадочных мест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в обеденном зале.</w:t>
      </w:r>
    </w:p>
    <w:p w14:paraId="71C765A9" w14:textId="5482CD10" w:rsidR="00EB1E9F" w:rsidRPr="006357DE" w:rsidRDefault="00876CB0"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В 1,5 раза сократилось число общеобразовательных организаций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с выявляемыми нарушениями по показателям качества и безопасности поставляемых пищевых продуктов, не</w:t>
      </w:r>
      <w:r w:rsidR="00D841D1">
        <w:rPr>
          <w:rFonts w:ascii="Times New Roman" w:hAnsi="Times New Roman" w:cs="Times New Roman"/>
          <w:sz w:val="28"/>
          <w:szCs w:val="28"/>
        </w:rPr>
        <w:t>соответствию</w:t>
      </w:r>
      <w:r w:rsidRPr="006357DE">
        <w:rPr>
          <w:rFonts w:ascii="Times New Roman" w:hAnsi="Times New Roman" w:cs="Times New Roman"/>
          <w:sz w:val="28"/>
          <w:szCs w:val="28"/>
        </w:rPr>
        <w:t xml:space="preserve"> фактического меню утвержд</w:t>
      </w:r>
      <w:r w:rsidR="009D4381" w:rsidRPr="006357DE">
        <w:rPr>
          <w:rFonts w:ascii="Times New Roman" w:hAnsi="Times New Roman" w:cs="Times New Roman"/>
          <w:sz w:val="28"/>
          <w:szCs w:val="28"/>
        </w:rPr>
        <w:t>енному, числа проб готовых блюд, не соответствующих по калорийности и массе порций блюд.</w:t>
      </w:r>
    </w:p>
    <w:p w14:paraId="0C8D8574" w14:textId="6ED7216C" w:rsidR="009D4381" w:rsidRPr="006357DE" w:rsidRDefault="006357DE"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Доля поставщиков с выявляемыми нарушениями снизилась </w:t>
      </w:r>
      <w:r w:rsidR="009D4381" w:rsidRPr="006357DE">
        <w:rPr>
          <w:rFonts w:ascii="Times New Roman" w:hAnsi="Times New Roman" w:cs="Times New Roman"/>
          <w:sz w:val="28"/>
          <w:szCs w:val="28"/>
        </w:rPr>
        <w:t>с 68,5% до 59%.</w:t>
      </w:r>
    </w:p>
    <w:p w14:paraId="6F10F81D" w14:textId="0FC635C0" w:rsidR="009D4381" w:rsidRPr="006357DE" w:rsidRDefault="009D4381"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lastRenderedPageBreak/>
        <w:t xml:space="preserve">Вместе с тем в 1,5 раза возросло число общеобразовательных организаций,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 xml:space="preserve">в которых занижена продолжительность перемен для питания обучающихся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 xml:space="preserve">1-4 классов. Результаты надзора показывают увеличение общеобразовательных организаций с выявляемыми </w:t>
      </w:r>
      <w:r w:rsidR="006718FE" w:rsidRPr="006357DE">
        <w:rPr>
          <w:rFonts w:ascii="Times New Roman" w:hAnsi="Times New Roman" w:cs="Times New Roman"/>
          <w:sz w:val="28"/>
          <w:szCs w:val="28"/>
        </w:rPr>
        <w:t xml:space="preserve">нарушениями требований к ведению документации </w:t>
      </w:r>
      <w:r w:rsidR="006357DE" w:rsidRPr="006357DE">
        <w:rPr>
          <w:rFonts w:ascii="Times New Roman" w:hAnsi="Times New Roman" w:cs="Times New Roman"/>
          <w:sz w:val="28"/>
          <w:szCs w:val="28"/>
        </w:rPr>
        <w:br/>
      </w:r>
      <w:r w:rsidR="006718FE" w:rsidRPr="006357DE">
        <w:rPr>
          <w:rFonts w:ascii="Times New Roman" w:hAnsi="Times New Roman" w:cs="Times New Roman"/>
          <w:sz w:val="28"/>
          <w:szCs w:val="28"/>
        </w:rPr>
        <w:t xml:space="preserve">на пищеблоке, условиям хранения и срокам годности пищевых продуктов, маркировке пищевых продуктов, </w:t>
      </w:r>
      <w:r w:rsidR="006357DE" w:rsidRPr="006357DE">
        <w:rPr>
          <w:rFonts w:ascii="Times New Roman" w:hAnsi="Times New Roman" w:cs="Times New Roman"/>
          <w:sz w:val="28"/>
          <w:szCs w:val="28"/>
        </w:rPr>
        <w:t xml:space="preserve">а также </w:t>
      </w:r>
      <w:r w:rsidR="006718FE" w:rsidRPr="006357DE">
        <w:rPr>
          <w:rFonts w:ascii="Times New Roman" w:hAnsi="Times New Roman" w:cs="Times New Roman"/>
          <w:sz w:val="28"/>
          <w:szCs w:val="28"/>
        </w:rPr>
        <w:t xml:space="preserve">числа общеобразовательных организаций </w:t>
      </w:r>
      <w:r w:rsidR="006357DE" w:rsidRPr="006357DE">
        <w:rPr>
          <w:rFonts w:ascii="Times New Roman" w:hAnsi="Times New Roman" w:cs="Times New Roman"/>
          <w:sz w:val="28"/>
          <w:szCs w:val="28"/>
        </w:rPr>
        <w:br/>
      </w:r>
      <w:r w:rsidR="006718FE" w:rsidRPr="006357DE">
        <w:rPr>
          <w:rFonts w:ascii="Times New Roman" w:hAnsi="Times New Roman" w:cs="Times New Roman"/>
          <w:sz w:val="28"/>
          <w:szCs w:val="28"/>
        </w:rPr>
        <w:t>с нарушениями режимных вопросов на пищеблоке.</w:t>
      </w:r>
    </w:p>
    <w:p w14:paraId="0C68DF1D" w14:textId="5928FE04" w:rsidR="006718FE" w:rsidRPr="006357DE" w:rsidRDefault="006718FE"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В процессе эксплуатации пищеблоков происходит износ обору</w:t>
      </w:r>
      <w:r w:rsidR="006357DE" w:rsidRPr="006357DE">
        <w:rPr>
          <w:rFonts w:ascii="Times New Roman" w:hAnsi="Times New Roman" w:cs="Times New Roman"/>
          <w:sz w:val="28"/>
          <w:szCs w:val="28"/>
        </w:rPr>
        <w:t>д</w:t>
      </w:r>
      <w:r w:rsidRPr="006357DE">
        <w:rPr>
          <w:rFonts w:ascii="Times New Roman" w:hAnsi="Times New Roman" w:cs="Times New Roman"/>
          <w:sz w:val="28"/>
          <w:szCs w:val="28"/>
        </w:rPr>
        <w:t xml:space="preserve">ования, инвентаря и посуды, а также возникают аварийные ситуации, в том числе перебои </w:t>
      </w:r>
      <w:r w:rsidR="006357DE" w:rsidRPr="006357DE">
        <w:rPr>
          <w:rFonts w:ascii="Times New Roman" w:hAnsi="Times New Roman" w:cs="Times New Roman"/>
          <w:sz w:val="28"/>
          <w:szCs w:val="28"/>
        </w:rPr>
        <w:br/>
      </w:r>
      <w:r w:rsidRPr="006357DE">
        <w:rPr>
          <w:rFonts w:ascii="Times New Roman" w:hAnsi="Times New Roman" w:cs="Times New Roman"/>
          <w:sz w:val="28"/>
          <w:szCs w:val="28"/>
        </w:rPr>
        <w:t>с водоснабжением и электроснабжением, влияющие на качество организации горячего питания.</w:t>
      </w:r>
    </w:p>
    <w:p w14:paraId="0234CC75" w14:textId="4D48411C" w:rsidR="006718FE" w:rsidRPr="006357DE" w:rsidRDefault="006718FE" w:rsidP="00C97BD7">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По всем фактам выявленных нарушений в части организации питания приняты меры административного воздействия.</w:t>
      </w:r>
    </w:p>
    <w:p w14:paraId="47891D70" w14:textId="5DB16003" w:rsidR="007E1757" w:rsidRPr="00984991" w:rsidRDefault="006A00EB" w:rsidP="006718FE">
      <w:pPr>
        <w:spacing w:after="0" w:line="264" w:lineRule="auto"/>
        <w:ind w:firstLine="709"/>
        <w:jc w:val="both"/>
        <w:rPr>
          <w:rFonts w:ascii="Times New Roman" w:hAnsi="Times New Roman" w:cs="Times New Roman"/>
          <w:sz w:val="28"/>
          <w:szCs w:val="28"/>
        </w:rPr>
      </w:pPr>
      <w:r w:rsidRPr="006357DE">
        <w:rPr>
          <w:rFonts w:ascii="Times New Roman" w:hAnsi="Times New Roman" w:cs="Times New Roman"/>
          <w:sz w:val="28"/>
          <w:szCs w:val="28"/>
        </w:rPr>
        <w:t xml:space="preserve">Системная работа по взаимодействию с </w:t>
      </w:r>
      <w:r w:rsidR="006718FE" w:rsidRPr="006357DE">
        <w:rPr>
          <w:rFonts w:ascii="Times New Roman" w:hAnsi="Times New Roman" w:cs="Times New Roman"/>
          <w:sz w:val="28"/>
          <w:szCs w:val="28"/>
        </w:rPr>
        <w:t xml:space="preserve">исполнительными </w:t>
      </w:r>
      <w:r w:rsidRPr="006357DE">
        <w:rPr>
          <w:rFonts w:ascii="Times New Roman" w:hAnsi="Times New Roman" w:cs="Times New Roman"/>
          <w:sz w:val="28"/>
          <w:szCs w:val="28"/>
        </w:rPr>
        <w:t>органами субъектов Российской Федерации и родительским сообществом позволила эффективно организовать качественное, здоровое, горячее питание, а также принципы здорового питания для обучающихся 1</w:t>
      </w:r>
      <w:r w:rsidR="00C03A61" w:rsidRPr="006357DE">
        <w:rPr>
          <w:rFonts w:ascii="Times New Roman" w:hAnsi="Times New Roman" w:cs="Times New Roman"/>
          <w:sz w:val="28"/>
          <w:szCs w:val="28"/>
        </w:rPr>
        <w:t>-</w:t>
      </w:r>
      <w:r w:rsidR="000B7225">
        <w:rPr>
          <w:rFonts w:ascii="Times New Roman" w:hAnsi="Times New Roman" w:cs="Times New Roman"/>
          <w:sz w:val="28"/>
          <w:szCs w:val="28"/>
        </w:rPr>
        <w:t>4 классов.</w:t>
      </w:r>
    </w:p>
    <w:p w14:paraId="723B2C0C" w14:textId="77777777" w:rsidR="00D03A4F" w:rsidRPr="006A00EB" w:rsidRDefault="00D03A4F" w:rsidP="00D03A4F">
      <w:pPr>
        <w:spacing w:after="0"/>
        <w:ind w:firstLine="709"/>
        <w:jc w:val="both"/>
        <w:rPr>
          <w:rFonts w:ascii="Times New Roman" w:hAnsi="Times New Roman" w:cs="Times New Roman"/>
          <w:sz w:val="28"/>
          <w:szCs w:val="28"/>
        </w:rPr>
        <w:sectPr w:rsidR="00D03A4F" w:rsidRPr="006A00EB" w:rsidSect="006762F2">
          <w:pgSz w:w="11906" w:h="16838"/>
          <w:pgMar w:top="1134" w:right="567" w:bottom="1134" w:left="1134" w:header="708" w:footer="708" w:gutter="0"/>
          <w:cols w:space="708"/>
          <w:docGrid w:linePitch="360"/>
        </w:sectPr>
      </w:pPr>
    </w:p>
    <w:p w14:paraId="6315CACF" w14:textId="77777777" w:rsidR="00D03A4F" w:rsidRPr="00D03A4F" w:rsidRDefault="00D03A4F" w:rsidP="00D03A4F">
      <w:pPr>
        <w:widowControl w:val="0"/>
        <w:shd w:val="clear" w:color="auto" w:fill="FFFFFF"/>
        <w:spacing w:after="0" w:line="312" w:lineRule="auto"/>
        <w:ind w:firstLine="709"/>
        <w:jc w:val="center"/>
        <w:rPr>
          <w:rFonts w:ascii="Times New Roman" w:eastAsia="Times New Roman" w:hAnsi="Times New Roman" w:cs="Times New Roman"/>
          <w:b/>
          <w:bCs/>
          <w:sz w:val="28"/>
          <w:szCs w:val="28"/>
          <w:lang w:bidi="ru-RU"/>
        </w:rPr>
      </w:pPr>
      <w:r w:rsidRPr="00D03A4F">
        <w:rPr>
          <w:rFonts w:ascii="Times New Roman" w:eastAsia="Times New Roman" w:hAnsi="Times New Roman" w:cs="Times New Roman"/>
          <w:b/>
          <w:bCs/>
          <w:sz w:val="28"/>
          <w:szCs w:val="28"/>
          <w:lang w:bidi="ru-RU"/>
        </w:rPr>
        <w:lastRenderedPageBreak/>
        <w:t>6. ОБРАЗОВАНИЕ, ВОСПИТАНИЕ И РАЗВИТИЕ ДЕТЕЙ</w:t>
      </w:r>
    </w:p>
    <w:p w14:paraId="56124A2E" w14:textId="77777777" w:rsidR="007D7ED6" w:rsidRDefault="00D03A4F" w:rsidP="007D7ED6">
      <w:pPr>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Доступность дошкольных образовательных организаций</w:t>
      </w:r>
    </w:p>
    <w:p w14:paraId="59C837C7" w14:textId="35FB13D7" w:rsidR="00980836" w:rsidRPr="00D4416C" w:rsidRDefault="00980836" w:rsidP="00980836">
      <w:pPr>
        <w:spacing w:after="0" w:line="264" w:lineRule="auto"/>
        <w:ind w:firstLine="709"/>
        <w:jc w:val="both"/>
        <w:rPr>
          <w:rFonts w:ascii="Times New Roman" w:hAnsi="Times New Roman" w:cs="Times New Roman"/>
          <w:bCs/>
          <w:sz w:val="28"/>
          <w:szCs w:val="28"/>
        </w:rPr>
      </w:pPr>
      <w:r w:rsidRPr="00D4416C">
        <w:rPr>
          <w:rFonts w:ascii="Times New Roman" w:hAnsi="Times New Roman" w:cs="Times New Roman"/>
          <w:bCs/>
          <w:sz w:val="28"/>
          <w:szCs w:val="28"/>
        </w:rPr>
        <w:t>Минпросвещения России совместно с исполнительными органами субъектов Российской Федерации в 2024 г</w:t>
      </w:r>
      <w:r w:rsidR="00A323AF" w:rsidRPr="00D4416C">
        <w:rPr>
          <w:rFonts w:ascii="Times New Roman" w:hAnsi="Times New Roman" w:cs="Times New Roman"/>
          <w:bCs/>
          <w:sz w:val="28"/>
          <w:szCs w:val="28"/>
        </w:rPr>
        <w:t>.</w:t>
      </w:r>
      <w:r w:rsidRPr="00D4416C">
        <w:rPr>
          <w:rFonts w:ascii="Times New Roman" w:hAnsi="Times New Roman" w:cs="Times New Roman"/>
          <w:bCs/>
          <w:sz w:val="28"/>
          <w:szCs w:val="28"/>
        </w:rPr>
        <w:t xml:space="preserve"> выполняло задачу по сохранению 100% доступности дошкольного образования для детей всех возрастных категорий, а также адресному решению вопроса с обеспечением детей дошкольным образованием в отдельных субъектах Российской Федерации, в том числе в республиках Дагестан, Тыва, Саха (Якутия), Забайкальском крае в рамках завершающих</w:t>
      </w:r>
      <w:r w:rsidR="00451E4F" w:rsidRPr="00D4416C">
        <w:rPr>
          <w:rFonts w:ascii="Times New Roman" w:hAnsi="Times New Roman" w:cs="Times New Roman"/>
          <w:bCs/>
          <w:sz w:val="28"/>
          <w:szCs w:val="28"/>
        </w:rPr>
        <w:t>ся</w:t>
      </w:r>
      <w:r w:rsidRPr="00D4416C">
        <w:rPr>
          <w:rFonts w:ascii="Times New Roman" w:hAnsi="Times New Roman" w:cs="Times New Roman"/>
          <w:bCs/>
          <w:sz w:val="28"/>
          <w:szCs w:val="28"/>
        </w:rPr>
        <w:t xml:space="preserve"> мероприятий федерального проекта «Содействие занятости» национального проекта «Демография» (далее – ФП </w:t>
      </w:r>
      <w:r w:rsidR="00451E4F" w:rsidRPr="00D4416C">
        <w:rPr>
          <w:rFonts w:ascii="Times New Roman" w:hAnsi="Times New Roman" w:cs="Times New Roman"/>
          <w:bCs/>
          <w:sz w:val="28"/>
          <w:szCs w:val="28"/>
        </w:rPr>
        <w:t>«Содействие занятости»</w:t>
      </w:r>
      <w:r w:rsidRPr="00D4416C">
        <w:rPr>
          <w:rFonts w:ascii="Times New Roman" w:hAnsi="Times New Roman" w:cs="Times New Roman"/>
          <w:bCs/>
          <w:sz w:val="28"/>
          <w:szCs w:val="28"/>
        </w:rPr>
        <w:t>) по созданию дополнительных мест в образовательных организациях, реализующих образовательные пр</w:t>
      </w:r>
      <w:r w:rsidR="00451E4F" w:rsidRPr="00D4416C">
        <w:rPr>
          <w:rFonts w:ascii="Times New Roman" w:hAnsi="Times New Roman" w:cs="Times New Roman"/>
          <w:bCs/>
          <w:sz w:val="28"/>
          <w:szCs w:val="28"/>
        </w:rPr>
        <w:t>ограммы дошкольного образования</w:t>
      </w:r>
      <w:r w:rsidRPr="00D4416C">
        <w:rPr>
          <w:rFonts w:ascii="Times New Roman" w:hAnsi="Times New Roman" w:cs="Times New Roman"/>
          <w:bCs/>
          <w:sz w:val="28"/>
          <w:szCs w:val="28"/>
        </w:rPr>
        <w:t xml:space="preserve"> для детей </w:t>
      </w:r>
      <w:r w:rsidR="00451E4F" w:rsidRPr="00D4416C">
        <w:rPr>
          <w:rFonts w:ascii="Times New Roman" w:hAnsi="Times New Roman" w:cs="Times New Roman"/>
          <w:bCs/>
          <w:sz w:val="28"/>
          <w:szCs w:val="28"/>
        </w:rPr>
        <w:t xml:space="preserve">в возрасте </w:t>
      </w:r>
      <w:r w:rsidRPr="00D4416C">
        <w:rPr>
          <w:rFonts w:ascii="Times New Roman" w:hAnsi="Times New Roman" w:cs="Times New Roman"/>
          <w:bCs/>
          <w:sz w:val="28"/>
          <w:szCs w:val="28"/>
        </w:rPr>
        <w:t>от 1,5 до 3 лет.</w:t>
      </w:r>
    </w:p>
    <w:p w14:paraId="7110BDFC" w14:textId="56F296C6" w:rsidR="00980836" w:rsidRPr="00D4416C" w:rsidRDefault="00980836" w:rsidP="00980836">
      <w:pPr>
        <w:spacing w:after="0" w:line="264" w:lineRule="auto"/>
        <w:ind w:firstLine="709"/>
        <w:jc w:val="both"/>
        <w:rPr>
          <w:rFonts w:ascii="Times New Roman" w:hAnsi="Times New Roman" w:cs="Times New Roman"/>
          <w:bCs/>
          <w:sz w:val="28"/>
          <w:szCs w:val="28"/>
        </w:rPr>
      </w:pPr>
      <w:r w:rsidRPr="00D4416C">
        <w:rPr>
          <w:rFonts w:ascii="Times New Roman" w:hAnsi="Times New Roman" w:cs="Times New Roman"/>
          <w:bCs/>
          <w:sz w:val="28"/>
          <w:szCs w:val="28"/>
        </w:rPr>
        <w:t>По данным федеральной информационной системы доступности дошкольного образования (далее – ФГИС ДДО)</w:t>
      </w:r>
      <w:r w:rsidR="00451E4F" w:rsidRPr="00D4416C">
        <w:rPr>
          <w:rFonts w:ascii="Times New Roman" w:hAnsi="Times New Roman" w:cs="Times New Roman"/>
          <w:bCs/>
          <w:sz w:val="28"/>
          <w:szCs w:val="28"/>
        </w:rPr>
        <w:t>,</w:t>
      </w:r>
      <w:r w:rsidRPr="00D4416C">
        <w:rPr>
          <w:rFonts w:ascii="Times New Roman" w:hAnsi="Times New Roman" w:cs="Times New Roman"/>
          <w:bCs/>
          <w:sz w:val="28"/>
          <w:szCs w:val="28"/>
        </w:rPr>
        <w:t xml:space="preserve"> по состоянию на 1 января 2025 г</w:t>
      </w:r>
      <w:r w:rsidR="00451E4F" w:rsidRPr="00D4416C">
        <w:rPr>
          <w:rFonts w:ascii="Times New Roman" w:hAnsi="Times New Roman" w:cs="Times New Roman"/>
          <w:bCs/>
          <w:sz w:val="28"/>
          <w:szCs w:val="28"/>
        </w:rPr>
        <w:t>.</w:t>
      </w:r>
      <w:r w:rsidRPr="00D4416C">
        <w:rPr>
          <w:rFonts w:ascii="Times New Roman" w:hAnsi="Times New Roman" w:cs="Times New Roman"/>
          <w:bCs/>
          <w:sz w:val="28"/>
          <w:szCs w:val="28"/>
        </w:rPr>
        <w:t xml:space="preserve"> численность воспитанников </w:t>
      </w:r>
      <w:r w:rsidR="00451E4F" w:rsidRPr="00D4416C">
        <w:rPr>
          <w:rFonts w:ascii="Times New Roman" w:hAnsi="Times New Roman" w:cs="Times New Roman"/>
          <w:bCs/>
          <w:sz w:val="28"/>
          <w:szCs w:val="28"/>
        </w:rPr>
        <w:t>дошкольных образовательных организаций</w:t>
      </w:r>
      <w:r w:rsidRPr="00D4416C">
        <w:rPr>
          <w:rFonts w:ascii="Times New Roman" w:hAnsi="Times New Roman" w:cs="Times New Roman"/>
          <w:bCs/>
          <w:sz w:val="28"/>
          <w:szCs w:val="28"/>
        </w:rPr>
        <w:t xml:space="preserve"> в возрасте от 2 месяцев </w:t>
      </w:r>
      <w:r w:rsidR="00451E4F" w:rsidRPr="00D4416C">
        <w:rPr>
          <w:rFonts w:ascii="Times New Roman" w:hAnsi="Times New Roman" w:cs="Times New Roman"/>
          <w:bCs/>
          <w:sz w:val="28"/>
          <w:szCs w:val="28"/>
        </w:rPr>
        <w:br/>
      </w:r>
      <w:r w:rsidRPr="00D4416C">
        <w:rPr>
          <w:rFonts w:ascii="Times New Roman" w:hAnsi="Times New Roman" w:cs="Times New Roman"/>
          <w:bCs/>
          <w:sz w:val="28"/>
          <w:szCs w:val="28"/>
        </w:rPr>
        <w:t xml:space="preserve">до 3 лет </w:t>
      </w:r>
      <w:r w:rsidR="00451E4F" w:rsidRPr="00D4416C">
        <w:rPr>
          <w:rFonts w:ascii="Times New Roman" w:hAnsi="Times New Roman" w:cs="Times New Roman"/>
          <w:bCs/>
          <w:sz w:val="28"/>
          <w:szCs w:val="28"/>
        </w:rPr>
        <w:t xml:space="preserve">уменьшилась на </w:t>
      </w:r>
      <w:r w:rsidR="00FB5BE2">
        <w:rPr>
          <w:rFonts w:ascii="Times New Roman" w:hAnsi="Times New Roman" w:cs="Times New Roman"/>
          <w:bCs/>
          <w:sz w:val="28"/>
          <w:szCs w:val="28"/>
        </w:rPr>
        <w:t>3,8%</w:t>
      </w:r>
      <w:r w:rsidR="00451E4F" w:rsidRPr="00D4416C">
        <w:rPr>
          <w:rFonts w:ascii="Times New Roman" w:hAnsi="Times New Roman" w:cs="Times New Roman"/>
          <w:bCs/>
          <w:sz w:val="28"/>
          <w:szCs w:val="28"/>
        </w:rPr>
        <w:t xml:space="preserve"> и </w:t>
      </w:r>
      <w:r w:rsidRPr="00D4416C">
        <w:rPr>
          <w:rFonts w:ascii="Times New Roman" w:hAnsi="Times New Roman" w:cs="Times New Roman"/>
          <w:bCs/>
          <w:sz w:val="28"/>
          <w:szCs w:val="28"/>
        </w:rPr>
        <w:t>состави</w:t>
      </w:r>
      <w:r w:rsidR="00451E4F" w:rsidRPr="00D4416C">
        <w:rPr>
          <w:rFonts w:ascii="Times New Roman" w:hAnsi="Times New Roman" w:cs="Times New Roman"/>
          <w:bCs/>
          <w:sz w:val="28"/>
          <w:szCs w:val="28"/>
        </w:rPr>
        <w:t xml:space="preserve">ла 1 091 237 человек </w:t>
      </w:r>
      <w:r w:rsidRPr="00D4416C">
        <w:rPr>
          <w:rFonts w:ascii="Times New Roman" w:hAnsi="Times New Roman" w:cs="Times New Roman"/>
          <w:bCs/>
          <w:sz w:val="28"/>
          <w:szCs w:val="28"/>
        </w:rPr>
        <w:t>(</w:t>
      </w:r>
      <w:r w:rsidR="00B51C67">
        <w:rPr>
          <w:rFonts w:ascii="Times New Roman" w:hAnsi="Times New Roman" w:cs="Times New Roman"/>
          <w:bCs/>
          <w:sz w:val="28"/>
          <w:szCs w:val="28"/>
        </w:rPr>
        <w:t>на 1 января 2024</w:t>
      </w:r>
      <w:r w:rsidR="00451E4F" w:rsidRPr="00D4416C">
        <w:rPr>
          <w:rFonts w:ascii="Times New Roman" w:hAnsi="Times New Roman" w:cs="Times New Roman"/>
          <w:bCs/>
          <w:sz w:val="28"/>
          <w:szCs w:val="28"/>
        </w:rPr>
        <w:t xml:space="preserve"> г. – </w:t>
      </w:r>
      <w:r w:rsidRPr="00D4416C">
        <w:rPr>
          <w:rFonts w:ascii="Times New Roman" w:hAnsi="Times New Roman" w:cs="Times New Roman"/>
          <w:bCs/>
          <w:sz w:val="28"/>
          <w:szCs w:val="28"/>
        </w:rPr>
        <w:t>1 134 393 человека).</w:t>
      </w:r>
    </w:p>
    <w:p w14:paraId="2A554D95" w14:textId="338EFB61" w:rsidR="00980836" w:rsidRPr="00D4416C" w:rsidRDefault="00980836" w:rsidP="00980836">
      <w:pPr>
        <w:spacing w:after="0" w:line="264" w:lineRule="auto"/>
        <w:ind w:firstLine="709"/>
        <w:jc w:val="both"/>
        <w:rPr>
          <w:rFonts w:ascii="Times New Roman" w:hAnsi="Times New Roman" w:cs="Times New Roman"/>
          <w:bCs/>
          <w:sz w:val="28"/>
          <w:szCs w:val="28"/>
        </w:rPr>
      </w:pPr>
      <w:r w:rsidRPr="00D4416C">
        <w:rPr>
          <w:rFonts w:ascii="Times New Roman" w:hAnsi="Times New Roman" w:cs="Times New Roman"/>
          <w:bCs/>
          <w:sz w:val="28"/>
          <w:szCs w:val="28"/>
        </w:rPr>
        <w:t xml:space="preserve">За год численность детей в возрасте от 2 месяцев до 3 лет, не обеспеченных местами в </w:t>
      </w:r>
      <w:r w:rsidR="00451E4F" w:rsidRPr="00D4416C">
        <w:rPr>
          <w:rFonts w:ascii="Times New Roman" w:hAnsi="Times New Roman" w:cs="Times New Roman"/>
          <w:bCs/>
          <w:sz w:val="28"/>
          <w:szCs w:val="28"/>
        </w:rPr>
        <w:t>дошкольных образовательных организациях</w:t>
      </w:r>
      <w:r w:rsidRPr="00D4416C">
        <w:rPr>
          <w:rFonts w:ascii="Times New Roman" w:hAnsi="Times New Roman" w:cs="Times New Roman"/>
          <w:bCs/>
          <w:sz w:val="28"/>
          <w:szCs w:val="28"/>
        </w:rPr>
        <w:t xml:space="preserve">, сократилась на 34,2% </w:t>
      </w:r>
      <w:r w:rsidR="00451E4F" w:rsidRPr="00D4416C">
        <w:rPr>
          <w:rFonts w:ascii="Times New Roman" w:hAnsi="Times New Roman" w:cs="Times New Roman"/>
          <w:bCs/>
          <w:sz w:val="28"/>
          <w:szCs w:val="28"/>
        </w:rPr>
        <w:br/>
      </w:r>
      <w:r w:rsidRPr="00D4416C">
        <w:rPr>
          <w:rFonts w:ascii="Times New Roman" w:hAnsi="Times New Roman" w:cs="Times New Roman"/>
          <w:bCs/>
          <w:sz w:val="28"/>
          <w:szCs w:val="28"/>
        </w:rPr>
        <w:t>и по итогам 2024 г</w:t>
      </w:r>
      <w:r w:rsidR="00451E4F" w:rsidRPr="00D4416C">
        <w:rPr>
          <w:rFonts w:ascii="Times New Roman" w:hAnsi="Times New Roman" w:cs="Times New Roman"/>
          <w:bCs/>
          <w:sz w:val="28"/>
          <w:szCs w:val="28"/>
        </w:rPr>
        <w:t>.</w:t>
      </w:r>
      <w:r w:rsidRPr="00D4416C">
        <w:rPr>
          <w:rFonts w:ascii="Times New Roman" w:hAnsi="Times New Roman" w:cs="Times New Roman"/>
          <w:bCs/>
          <w:sz w:val="28"/>
          <w:szCs w:val="28"/>
        </w:rPr>
        <w:t xml:space="preserve"> составила 3 756 человек (</w:t>
      </w:r>
      <w:r w:rsidR="00B51C67">
        <w:rPr>
          <w:rFonts w:ascii="Times New Roman" w:hAnsi="Times New Roman" w:cs="Times New Roman"/>
          <w:bCs/>
          <w:sz w:val="28"/>
          <w:szCs w:val="28"/>
        </w:rPr>
        <w:t xml:space="preserve">конец </w:t>
      </w:r>
      <w:r w:rsidR="00451E4F" w:rsidRPr="00D4416C">
        <w:rPr>
          <w:rFonts w:ascii="Times New Roman" w:hAnsi="Times New Roman" w:cs="Times New Roman"/>
          <w:bCs/>
          <w:sz w:val="28"/>
          <w:szCs w:val="28"/>
        </w:rPr>
        <w:t>2023 г.</w:t>
      </w:r>
      <w:r w:rsidRPr="00D4416C">
        <w:rPr>
          <w:rFonts w:ascii="Times New Roman" w:hAnsi="Times New Roman" w:cs="Times New Roman"/>
          <w:bCs/>
          <w:sz w:val="28"/>
          <w:szCs w:val="28"/>
        </w:rPr>
        <w:t xml:space="preserve"> – 5 704 ребенка).</w:t>
      </w:r>
    </w:p>
    <w:p w14:paraId="258E094C" w14:textId="0022450F" w:rsidR="00980836" w:rsidRPr="00F6359F" w:rsidRDefault="00980836" w:rsidP="00980836">
      <w:pPr>
        <w:spacing w:after="0" w:line="264" w:lineRule="auto"/>
        <w:ind w:firstLine="709"/>
        <w:jc w:val="both"/>
        <w:rPr>
          <w:rFonts w:ascii="Times New Roman" w:hAnsi="Times New Roman" w:cs="Times New Roman"/>
          <w:bCs/>
          <w:sz w:val="28"/>
          <w:szCs w:val="28"/>
        </w:rPr>
      </w:pPr>
      <w:r w:rsidRPr="00F6359F">
        <w:rPr>
          <w:rFonts w:ascii="Times New Roman" w:hAnsi="Times New Roman" w:cs="Times New Roman"/>
          <w:bCs/>
          <w:sz w:val="28"/>
          <w:szCs w:val="28"/>
        </w:rPr>
        <w:t>По состоянию на 1 января 2025 г</w:t>
      </w:r>
      <w:r w:rsidR="00F6359F" w:rsidRPr="00F6359F">
        <w:rPr>
          <w:rFonts w:ascii="Times New Roman" w:hAnsi="Times New Roman" w:cs="Times New Roman"/>
          <w:bCs/>
          <w:sz w:val="28"/>
          <w:szCs w:val="28"/>
        </w:rPr>
        <w:t>.,</w:t>
      </w:r>
      <w:r w:rsidRPr="00F6359F">
        <w:rPr>
          <w:rFonts w:ascii="Times New Roman" w:hAnsi="Times New Roman" w:cs="Times New Roman"/>
          <w:bCs/>
          <w:sz w:val="28"/>
          <w:szCs w:val="28"/>
        </w:rPr>
        <w:t xml:space="preserve"> по данным ФГИС ДДО</w:t>
      </w:r>
      <w:r w:rsidR="00F6359F" w:rsidRPr="00F6359F">
        <w:rPr>
          <w:rFonts w:ascii="Times New Roman" w:hAnsi="Times New Roman" w:cs="Times New Roman"/>
          <w:bCs/>
          <w:sz w:val="28"/>
          <w:szCs w:val="28"/>
        </w:rPr>
        <w:t>,</w:t>
      </w:r>
      <w:r w:rsidRPr="00F6359F">
        <w:rPr>
          <w:rFonts w:ascii="Times New Roman" w:hAnsi="Times New Roman" w:cs="Times New Roman"/>
          <w:bCs/>
          <w:sz w:val="28"/>
          <w:szCs w:val="28"/>
        </w:rPr>
        <w:t xml:space="preserve"> фактическое значение показателя доступности дошкольного образования для детей в возрасте </w:t>
      </w:r>
      <w:r w:rsidR="00F6359F" w:rsidRPr="00F6359F">
        <w:rPr>
          <w:rFonts w:ascii="Times New Roman" w:hAnsi="Times New Roman" w:cs="Times New Roman"/>
          <w:bCs/>
          <w:sz w:val="28"/>
          <w:szCs w:val="28"/>
        </w:rPr>
        <w:br/>
      </w:r>
      <w:r w:rsidRPr="00F6359F">
        <w:rPr>
          <w:rFonts w:ascii="Times New Roman" w:hAnsi="Times New Roman" w:cs="Times New Roman"/>
          <w:bCs/>
          <w:sz w:val="28"/>
          <w:szCs w:val="28"/>
        </w:rPr>
        <w:t xml:space="preserve">от 2 месяцев до 3 лет в среднем по Российской Федерации достигло 99,7%, что </w:t>
      </w:r>
      <w:r w:rsidR="00F6359F">
        <w:rPr>
          <w:rFonts w:ascii="Times New Roman" w:hAnsi="Times New Roman" w:cs="Times New Roman"/>
          <w:bCs/>
          <w:sz w:val="28"/>
          <w:szCs w:val="28"/>
        </w:rPr>
        <w:br/>
      </w:r>
      <w:r w:rsidR="00F6359F" w:rsidRPr="00F6359F">
        <w:rPr>
          <w:rFonts w:ascii="Times New Roman" w:hAnsi="Times New Roman" w:cs="Times New Roman"/>
          <w:bCs/>
          <w:sz w:val="28"/>
          <w:szCs w:val="28"/>
        </w:rPr>
        <w:t xml:space="preserve">выше на 0,2% </w:t>
      </w:r>
      <w:r w:rsidR="005924D9">
        <w:rPr>
          <w:rFonts w:ascii="Times New Roman" w:hAnsi="Times New Roman" w:cs="Times New Roman"/>
          <w:bCs/>
          <w:sz w:val="28"/>
          <w:szCs w:val="28"/>
        </w:rPr>
        <w:t xml:space="preserve">по сравнению с </w:t>
      </w:r>
      <w:r w:rsidR="00B51C67">
        <w:rPr>
          <w:rFonts w:ascii="Times New Roman" w:hAnsi="Times New Roman" w:cs="Times New Roman"/>
          <w:bCs/>
          <w:sz w:val="28"/>
          <w:szCs w:val="28"/>
        </w:rPr>
        <w:t>данными на 1 января 2024</w:t>
      </w:r>
      <w:r w:rsidR="005924D9">
        <w:rPr>
          <w:rFonts w:ascii="Times New Roman" w:hAnsi="Times New Roman" w:cs="Times New Roman"/>
          <w:bCs/>
          <w:sz w:val="28"/>
          <w:szCs w:val="28"/>
        </w:rPr>
        <w:t xml:space="preserve"> г. </w:t>
      </w:r>
      <w:r w:rsidRPr="00F6359F">
        <w:rPr>
          <w:rFonts w:ascii="Times New Roman" w:hAnsi="Times New Roman" w:cs="Times New Roman"/>
          <w:bCs/>
          <w:sz w:val="28"/>
          <w:szCs w:val="28"/>
        </w:rPr>
        <w:t>(99,5%).</w:t>
      </w:r>
    </w:p>
    <w:p w14:paraId="55077CFA" w14:textId="060AA35F" w:rsidR="00980836" w:rsidRPr="005924D9" w:rsidRDefault="00980836" w:rsidP="00980836">
      <w:pPr>
        <w:spacing w:after="0" w:line="264" w:lineRule="auto"/>
        <w:ind w:firstLine="709"/>
        <w:jc w:val="both"/>
        <w:rPr>
          <w:rFonts w:ascii="Times New Roman" w:hAnsi="Times New Roman" w:cs="Times New Roman"/>
          <w:bCs/>
          <w:sz w:val="28"/>
          <w:szCs w:val="28"/>
        </w:rPr>
      </w:pPr>
      <w:r w:rsidRPr="005924D9">
        <w:rPr>
          <w:rFonts w:ascii="Times New Roman" w:hAnsi="Times New Roman" w:cs="Times New Roman"/>
          <w:bCs/>
          <w:sz w:val="28"/>
          <w:szCs w:val="28"/>
        </w:rPr>
        <w:t>По итогам 2024 г</w:t>
      </w:r>
      <w:r w:rsidR="00F6359F" w:rsidRPr="005924D9">
        <w:rPr>
          <w:rFonts w:ascii="Times New Roman" w:hAnsi="Times New Roman" w:cs="Times New Roman"/>
          <w:bCs/>
          <w:sz w:val="28"/>
          <w:szCs w:val="28"/>
        </w:rPr>
        <w:t>.</w:t>
      </w:r>
      <w:r w:rsidRPr="005924D9">
        <w:rPr>
          <w:rFonts w:ascii="Times New Roman" w:hAnsi="Times New Roman" w:cs="Times New Roman"/>
          <w:bCs/>
          <w:sz w:val="28"/>
          <w:szCs w:val="28"/>
        </w:rPr>
        <w:t xml:space="preserve"> 100</w:t>
      </w:r>
      <w:r w:rsidR="005924D9" w:rsidRPr="005924D9">
        <w:rPr>
          <w:rFonts w:ascii="Times New Roman" w:hAnsi="Times New Roman" w:cs="Times New Roman"/>
          <w:bCs/>
          <w:sz w:val="28"/>
          <w:szCs w:val="28"/>
        </w:rPr>
        <w:t>%</w:t>
      </w:r>
      <w:r w:rsidRPr="005924D9">
        <w:rPr>
          <w:rFonts w:ascii="Times New Roman" w:hAnsi="Times New Roman" w:cs="Times New Roman"/>
          <w:bCs/>
          <w:sz w:val="28"/>
          <w:szCs w:val="28"/>
        </w:rPr>
        <w:t xml:space="preserve"> доступность дошкольного образования для детей </w:t>
      </w:r>
      <w:r w:rsidR="005924D9" w:rsidRPr="005924D9">
        <w:rPr>
          <w:rFonts w:ascii="Times New Roman" w:hAnsi="Times New Roman" w:cs="Times New Roman"/>
          <w:bCs/>
          <w:sz w:val="28"/>
          <w:szCs w:val="28"/>
        </w:rPr>
        <w:br/>
      </w:r>
      <w:r w:rsidRPr="005924D9">
        <w:rPr>
          <w:rFonts w:ascii="Times New Roman" w:hAnsi="Times New Roman" w:cs="Times New Roman"/>
          <w:bCs/>
          <w:sz w:val="28"/>
          <w:szCs w:val="28"/>
        </w:rPr>
        <w:t xml:space="preserve">в возрасте от 2 месяцев до 3 лет обеспечена в 83 субъектах Российской Федерации. </w:t>
      </w:r>
      <w:r w:rsidR="005924D9" w:rsidRPr="005924D9">
        <w:rPr>
          <w:rFonts w:ascii="Times New Roman" w:hAnsi="Times New Roman" w:cs="Times New Roman"/>
          <w:bCs/>
          <w:sz w:val="28"/>
          <w:szCs w:val="28"/>
        </w:rPr>
        <w:br/>
      </w:r>
      <w:r w:rsidRPr="005924D9">
        <w:rPr>
          <w:rFonts w:ascii="Times New Roman" w:hAnsi="Times New Roman" w:cs="Times New Roman"/>
          <w:bCs/>
          <w:sz w:val="28"/>
          <w:szCs w:val="28"/>
        </w:rPr>
        <w:t xml:space="preserve">В </w:t>
      </w:r>
      <w:r w:rsidR="005924D9" w:rsidRPr="005924D9">
        <w:rPr>
          <w:rFonts w:ascii="Times New Roman" w:hAnsi="Times New Roman" w:cs="Times New Roman"/>
          <w:bCs/>
          <w:sz w:val="28"/>
          <w:szCs w:val="28"/>
        </w:rPr>
        <w:t xml:space="preserve">2 субъектах Российской Федерации (Республике Тыва – 90,2% и </w:t>
      </w:r>
      <w:r w:rsidRPr="005924D9">
        <w:rPr>
          <w:rFonts w:ascii="Times New Roman" w:hAnsi="Times New Roman" w:cs="Times New Roman"/>
          <w:bCs/>
          <w:sz w:val="28"/>
          <w:szCs w:val="28"/>
        </w:rPr>
        <w:t>Республике Дагестан – 79,2%) проблема сохраняется в конкретных населенных пунктах.</w:t>
      </w:r>
    </w:p>
    <w:p w14:paraId="1B5270E4" w14:textId="75DE9460" w:rsidR="00980836" w:rsidRPr="005924D9" w:rsidRDefault="00980836" w:rsidP="00980836">
      <w:pPr>
        <w:spacing w:after="0" w:line="264" w:lineRule="auto"/>
        <w:ind w:firstLine="709"/>
        <w:jc w:val="both"/>
        <w:rPr>
          <w:rFonts w:ascii="Times New Roman" w:hAnsi="Times New Roman" w:cs="Times New Roman"/>
          <w:bCs/>
          <w:sz w:val="28"/>
          <w:szCs w:val="28"/>
        </w:rPr>
      </w:pPr>
      <w:r w:rsidRPr="005924D9">
        <w:rPr>
          <w:rFonts w:ascii="Times New Roman" w:hAnsi="Times New Roman" w:cs="Times New Roman"/>
          <w:bCs/>
          <w:sz w:val="28"/>
          <w:szCs w:val="28"/>
        </w:rPr>
        <w:t xml:space="preserve">Общая численность детей в возрасте от 2 месяцев до 3 лет, поставленных </w:t>
      </w:r>
      <w:r w:rsidRPr="005924D9">
        <w:rPr>
          <w:rFonts w:ascii="Times New Roman" w:hAnsi="Times New Roman" w:cs="Times New Roman"/>
          <w:bCs/>
          <w:sz w:val="28"/>
          <w:szCs w:val="28"/>
        </w:rPr>
        <w:br/>
        <w:t xml:space="preserve">на учет для предоставления мест в государственных или муниципальных </w:t>
      </w:r>
      <w:r w:rsidR="005924D9" w:rsidRPr="005924D9">
        <w:rPr>
          <w:rFonts w:ascii="Times New Roman" w:hAnsi="Times New Roman" w:cs="Times New Roman"/>
          <w:bCs/>
          <w:sz w:val="28"/>
          <w:szCs w:val="28"/>
        </w:rPr>
        <w:t>дошкольных образовательных организациях</w:t>
      </w:r>
      <w:r w:rsidRPr="005924D9">
        <w:rPr>
          <w:rFonts w:ascii="Times New Roman" w:hAnsi="Times New Roman" w:cs="Times New Roman"/>
          <w:bCs/>
          <w:sz w:val="28"/>
          <w:szCs w:val="28"/>
        </w:rPr>
        <w:t>,</w:t>
      </w:r>
      <w:r w:rsidR="005924D9" w:rsidRPr="005924D9">
        <w:rPr>
          <w:rFonts w:ascii="Times New Roman" w:hAnsi="Times New Roman" w:cs="Times New Roman"/>
          <w:bCs/>
          <w:sz w:val="28"/>
          <w:szCs w:val="28"/>
        </w:rPr>
        <w:t xml:space="preserve"> </w:t>
      </w:r>
      <w:r w:rsidRPr="005924D9">
        <w:rPr>
          <w:rFonts w:ascii="Times New Roman" w:hAnsi="Times New Roman" w:cs="Times New Roman"/>
          <w:bCs/>
          <w:sz w:val="28"/>
          <w:szCs w:val="28"/>
        </w:rPr>
        <w:t>по состоянию на 1 января 2025 г</w:t>
      </w:r>
      <w:r w:rsidR="005924D9" w:rsidRPr="005924D9">
        <w:rPr>
          <w:rFonts w:ascii="Times New Roman" w:hAnsi="Times New Roman" w:cs="Times New Roman"/>
          <w:bCs/>
          <w:sz w:val="28"/>
          <w:szCs w:val="28"/>
        </w:rPr>
        <w:t>.</w:t>
      </w:r>
      <w:r w:rsidRPr="005924D9">
        <w:rPr>
          <w:rFonts w:ascii="Times New Roman" w:hAnsi="Times New Roman" w:cs="Times New Roman"/>
          <w:bCs/>
          <w:sz w:val="28"/>
          <w:szCs w:val="28"/>
        </w:rPr>
        <w:t xml:space="preserve"> составила 1 267 641 человек, что на </w:t>
      </w:r>
      <w:r w:rsidR="005924D9" w:rsidRPr="005924D9">
        <w:rPr>
          <w:rFonts w:ascii="Times New Roman" w:hAnsi="Times New Roman" w:cs="Times New Roman"/>
          <w:bCs/>
          <w:sz w:val="28"/>
          <w:szCs w:val="28"/>
        </w:rPr>
        <w:t xml:space="preserve">107 014 человек </w:t>
      </w:r>
      <w:r w:rsidRPr="005924D9">
        <w:rPr>
          <w:rFonts w:ascii="Times New Roman" w:hAnsi="Times New Roman" w:cs="Times New Roman"/>
          <w:bCs/>
          <w:sz w:val="28"/>
          <w:szCs w:val="28"/>
        </w:rPr>
        <w:t>(</w:t>
      </w:r>
      <w:r w:rsidR="005924D9" w:rsidRPr="005924D9">
        <w:rPr>
          <w:rFonts w:ascii="Times New Roman" w:hAnsi="Times New Roman" w:cs="Times New Roman"/>
          <w:bCs/>
          <w:sz w:val="28"/>
          <w:szCs w:val="28"/>
        </w:rPr>
        <w:t>7,8%</w:t>
      </w:r>
      <w:r w:rsidRPr="005924D9">
        <w:rPr>
          <w:rFonts w:ascii="Times New Roman" w:hAnsi="Times New Roman" w:cs="Times New Roman"/>
          <w:bCs/>
          <w:sz w:val="28"/>
          <w:szCs w:val="28"/>
        </w:rPr>
        <w:t>) меньше, чем на 1 января 2024 г</w:t>
      </w:r>
      <w:r w:rsidR="005924D9" w:rsidRPr="005924D9">
        <w:rPr>
          <w:rFonts w:ascii="Times New Roman" w:hAnsi="Times New Roman" w:cs="Times New Roman"/>
          <w:bCs/>
          <w:sz w:val="28"/>
          <w:szCs w:val="28"/>
        </w:rPr>
        <w:t>.</w:t>
      </w:r>
      <w:r w:rsidRPr="005924D9">
        <w:rPr>
          <w:rFonts w:ascii="Times New Roman" w:hAnsi="Times New Roman" w:cs="Times New Roman"/>
          <w:bCs/>
          <w:sz w:val="28"/>
          <w:szCs w:val="28"/>
        </w:rPr>
        <w:t xml:space="preserve"> (</w:t>
      </w:r>
      <w:r w:rsidR="00B51C67">
        <w:rPr>
          <w:rFonts w:ascii="Times New Roman" w:hAnsi="Times New Roman" w:cs="Times New Roman"/>
          <w:bCs/>
          <w:sz w:val="28"/>
          <w:szCs w:val="28"/>
        </w:rPr>
        <w:t xml:space="preserve">на 1 января 2024 </w:t>
      </w:r>
      <w:r w:rsidR="005924D9" w:rsidRPr="005924D9">
        <w:rPr>
          <w:rFonts w:ascii="Times New Roman" w:hAnsi="Times New Roman" w:cs="Times New Roman"/>
          <w:bCs/>
          <w:sz w:val="28"/>
          <w:szCs w:val="28"/>
        </w:rPr>
        <w:t xml:space="preserve">г. – </w:t>
      </w:r>
      <w:r w:rsidRPr="005924D9">
        <w:rPr>
          <w:rFonts w:ascii="Times New Roman" w:hAnsi="Times New Roman" w:cs="Times New Roman"/>
          <w:bCs/>
          <w:sz w:val="28"/>
          <w:szCs w:val="28"/>
        </w:rPr>
        <w:t>1 374 655 человек).</w:t>
      </w:r>
    </w:p>
    <w:p w14:paraId="44C1AE26" w14:textId="7820A580" w:rsidR="00980836" w:rsidRPr="005924D9" w:rsidRDefault="00980836" w:rsidP="00980836">
      <w:pPr>
        <w:spacing w:after="0" w:line="264" w:lineRule="auto"/>
        <w:ind w:firstLine="709"/>
        <w:jc w:val="both"/>
        <w:rPr>
          <w:rFonts w:ascii="Times New Roman" w:hAnsi="Times New Roman" w:cs="Times New Roman"/>
          <w:bCs/>
          <w:sz w:val="28"/>
          <w:szCs w:val="28"/>
        </w:rPr>
      </w:pPr>
      <w:r w:rsidRPr="005924D9">
        <w:rPr>
          <w:rFonts w:ascii="Times New Roman" w:hAnsi="Times New Roman" w:cs="Times New Roman"/>
          <w:bCs/>
          <w:sz w:val="28"/>
          <w:szCs w:val="28"/>
        </w:rPr>
        <w:t>Создаются необходимые условия для получения образования</w:t>
      </w:r>
      <w:r w:rsidR="004C25D4">
        <w:rPr>
          <w:rFonts w:ascii="Times New Roman" w:hAnsi="Times New Roman" w:cs="Times New Roman"/>
          <w:bCs/>
          <w:sz w:val="28"/>
          <w:szCs w:val="28"/>
        </w:rPr>
        <w:t>,</w:t>
      </w:r>
      <w:r w:rsidRPr="005924D9">
        <w:rPr>
          <w:rFonts w:ascii="Times New Roman" w:hAnsi="Times New Roman" w:cs="Times New Roman"/>
          <w:bCs/>
          <w:sz w:val="28"/>
          <w:szCs w:val="28"/>
        </w:rPr>
        <w:t xml:space="preserve"> в том числе детьми, проживающими на территориях, входящих в состав Арктической зоны Российской Федерации, в том числе относящихся к коренным малочисленным народам, ведущим кочевой и (или) полукочевой образ жизни, в местах традиционного проживания и традиционной хозяйственной деятельности.</w:t>
      </w:r>
    </w:p>
    <w:p w14:paraId="5542C10B" w14:textId="3669C492" w:rsidR="00980836" w:rsidRPr="005924D9" w:rsidRDefault="00980836" w:rsidP="00980836">
      <w:pPr>
        <w:spacing w:after="0" w:line="264" w:lineRule="auto"/>
        <w:ind w:firstLine="709"/>
        <w:jc w:val="both"/>
        <w:rPr>
          <w:rFonts w:ascii="Times New Roman" w:hAnsi="Times New Roman" w:cs="Times New Roman"/>
          <w:bCs/>
          <w:sz w:val="28"/>
          <w:szCs w:val="28"/>
        </w:rPr>
      </w:pPr>
      <w:r w:rsidRPr="005924D9">
        <w:rPr>
          <w:rFonts w:ascii="Times New Roman" w:hAnsi="Times New Roman" w:cs="Times New Roman"/>
          <w:bCs/>
          <w:sz w:val="28"/>
          <w:szCs w:val="28"/>
        </w:rPr>
        <w:lastRenderedPageBreak/>
        <w:t>По данным ФГИС ДДО, по состоянию на 1 января 2025 г</w:t>
      </w:r>
      <w:r w:rsidR="005924D9" w:rsidRPr="005924D9">
        <w:rPr>
          <w:rFonts w:ascii="Times New Roman" w:hAnsi="Times New Roman" w:cs="Times New Roman"/>
          <w:bCs/>
          <w:sz w:val="28"/>
          <w:szCs w:val="28"/>
        </w:rPr>
        <w:t>.</w:t>
      </w:r>
      <w:r w:rsidRPr="005924D9">
        <w:rPr>
          <w:rFonts w:ascii="Times New Roman" w:hAnsi="Times New Roman" w:cs="Times New Roman"/>
          <w:bCs/>
          <w:sz w:val="28"/>
          <w:szCs w:val="28"/>
        </w:rPr>
        <w:t xml:space="preserve"> численность воспитанников </w:t>
      </w:r>
      <w:r w:rsidR="005924D9" w:rsidRPr="005924D9">
        <w:rPr>
          <w:rFonts w:ascii="Times New Roman" w:hAnsi="Times New Roman" w:cs="Times New Roman"/>
          <w:bCs/>
          <w:sz w:val="28"/>
          <w:szCs w:val="28"/>
        </w:rPr>
        <w:t>дошкольных образовательных организаций</w:t>
      </w:r>
      <w:r w:rsidRPr="005924D9">
        <w:rPr>
          <w:rFonts w:ascii="Times New Roman" w:hAnsi="Times New Roman" w:cs="Times New Roman"/>
          <w:bCs/>
          <w:sz w:val="28"/>
          <w:szCs w:val="28"/>
        </w:rPr>
        <w:t xml:space="preserve"> в возрасте от 2 месяцев </w:t>
      </w:r>
      <w:r w:rsidR="005924D9" w:rsidRPr="005924D9">
        <w:rPr>
          <w:rFonts w:ascii="Times New Roman" w:hAnsi="Times New Roman" w:cs="Times New Roman"/>
          <w:bCs/>
          <w:sz w:val="28"/>
          <w:szCs w:val="28"/>
        </w:rPr>
        <w:br/>
      </w:r>
      <w:r w:rsidRPr="005924D9">
        <w:rPr>
          <w:rFonts w:ascii="Times New Roman" w:hAnsi="Times New Roman" w:cs="Times New Roman"/>
          <w:bCs/>
          <w:sz w:val="28"/>
          <w:szCs w:val="28"/>
        </w:rPr>
        <w:t>до 3 л</w:t>
      </w:r>
      <w:r w:rsidR="005924D9" w:rsidRPr="005924D9">
        <w:rPr>
          <w:rFonts w:ascii="Times New Roman" w:hAnsi="Times New Roman" w:cs="Times New Roman"/>
          <w:bCs/>
          <w:sz w:val="28"/>
          <w:szCs w:val="28"/>
        </w:rPr>
        <w:t>ет, проживающих на территориях, входящих в состав Арктической зоны Российской Федерации</w:t>
      </w:r>
      <w:r w:rsidRPr="005924D9">
        <w:rPr>
          <w:rFonts w:ascii="Times New Roman" w:hAnsi="Times New Roman" w:cs="Times New Roman"/>
          <w:bCs/>
          <w:sz w:val="28"/>
          <w:szCs w:val="28"/>
        </w:rPr>
        <w:t xml:space="preserve">, составила 31 193 человека, что на </w:t>
      </w:r>
      <w:r w:rsidR="005924D9" w:rsidRPr="005924D9">
        <w:rPr>
          <w:rFonts w:ascii="Times New Roman" w:hAnsi="Times New Roman" w:cs="Times New Roman"/>
          <w:bCs/>
          <w:sz w:val="28"/>
          <w:szCs w:val="28"/>
        </w:rPr>
        <w:t>2,9%</w:t>
      </w:r>
      <w:r w:rsidRPr="005924D9">
        <w:rPr>
          <w:rFonts w:ascii="Times New Roman" w:hAnsi="Times New Roman" w:cs="Times New Roman"/>
          <w:bCs/>
          <w:sz w:val="28"/>
          <w:szCs w:val="28"/>
        </w:rPr>
        <w:t xml:space="preserve"> меньше </w:t>
      </w:r>
      <w:r w:rsidR="005924D9" w:rsidRPr="005924D9">
        <w:rPr>
          <w:rFonts w:ascii="Times New Roman" w:hAnsi="Times New Roman" w:cs="Times New Roman"/>
          <w:bCs/>
          <w:sz w:val="28"/>
          <w:szCs w:val="28"/>
        </w:rPr>
        <w:t xml:space="preserve">по сравнению с </w:t>
      </w:r>
      <w:r w:rsidR="00AF6DCA">
        <w:rPr>
          <w:rFonts w:ascii="Times New Roman" w:hAnsi="Times New Roman" w:cs="Times New Roman"/>
          <w:bCs/>
          <w:sz w:val="28"/>
          <w:szCs w:val="28"/>
        </w:rPr>
        <w:t>данными на 1 января 2024</w:t>
      </w:r>
      <w:r w:rsidR="005924D9" w:rsidRPr="005924D9">
        <w:rPr>
          <w:rFonts w:ascii="Times New Roman" w:hAnsi="Times New Roman" w:cs="Times New Roman"/>
          <w:bCs/>
          <w:sz w:val="28"/>
          <w:szCs w:val="28"/>
        </w:rPr>
        <w:t xml:space="preserve"> г.</w:t>
      </w:r>
      <w:r w:rsidRPr="005924D9">
        <w:rPr>
          <w:rFonts w:ascii="Times New Roman" w:hAnsi="Times New Roman" w:cs="Times New Roman"/>
          <w:bCs/>
          <w:sz w:val="28"/>
          <w:szCs w:val="28"/>
        </w:rPr>
        <w:t xml:space="preserve"> (</w:t>
      </w:r>
      <w:r w:rsidR="005924D9" w:rsidRPr="005924D9">
        <w:rPr>
          <w:rFonts w:ascii="Times New Roman" w:hAnsi="Times New Roman" w:cs="Times New Roman"/>
          <w:bCs/>
          <w:sz w:val="28"/>
          <w:szCs w:val="28"/>
        </w:rPr>
        <w:t xml:space="preserve">2023 г. – </w:t>
      </w:r>
      <w:r w:rsidRPr="005924D9">
        <w:rPr>
          <w:rFonts w:ascii="Times New Roman" w:hAnsi="Times New Roman" w:cs="Times New Roman"/>
          <w:bCs/>
          <w:sz w:val="28"/>
          <w:szCs w:val="28"/>
        </w:rPr>
        <w:t>32 125 человек).</w:t>
      </w:r>
    </w:p>
    <w:p w14:paraId="7CF4A9A5" w14:textId="0B96E6A3" w:rsidR="00980836" w:rsidRPr="008B364C" w:rsidRDefault="00980836" w:rsidP="00980836">
      <w:pPr>
        <w:spacing w:after="0" w:line="264" w:lineRule="auto"/>
        <w:ind w:firstLine="709"/>
        <w:jc w:val="both"/>
        <w:rPr>
          <w:rFonts w:ascii="Times New Roman" w:hAnsi="Times New Roman" w:cs="Times New Roman"/>
          <w:bCs/>
          <w:sz w:val="28"/>
          <w:szCs w:val="28"/>
        </w:rPr>
      </w:pPr>
      <w:r w:rsidRPr="008B364C">
        <w:rPr>
          <w:rFonts w:ascii="Times New Roman" w:hAnsi="Times New Roman" w:cs="Times New Roman"/>
          <w:bCs/>
          <w:sz w:val="28"/>
          <w:szCs w:val="28"/>
        </w:rPr>
        <w:t>В 2024 г</w:t>
      </w:r>
      <w:r w:rsidR="008B364C" w:rsidRPr="008B364C">
        <w:rPr>
          <w:rFonts w:ascii="Times New Roman" w:hAnsi="Times New Roman" w:cs="Times New Roman"/>
          <w:bCs/>
          <w:sz w:val="28"/>
          <w:szCs w:val="28"/>
        </w:rPr>
        <w:t>.</w:t>
      </w:r>
      <w:r w:rsidRPr="008B364C">
        <w:rPr>
          <w:rFonts w:ascii="Times New Roman" w:hAnsi="Times New Roman" w:cs="Times New Roman"/>
          <w:bCs/>
          <w:sz w:val="28"/>
          <w:szCs w:val="28"/>
        </w:rPr>
        <w:t xml:space="preserve"> на территориях, входящих в состав </w:t>
      </w:r>
      <w:r w:rsidR="008B364C" w:rsidRPr="008B364C">
        <w:rPr>
          <w:rFonts w:ascii="Times New Roman" w:hAnsi="Times New Roman" w:cs="Times New Roman"/>
          <w:bCs/>
          <w:sz w:val="28"/>
          <w:szCs w:val="28"/>
        </w:rPr>
        <w:t>Арктической зоны Российской Федерации</w:t>
      </w:r>
      <w:r w:rsidRPr="008B364C">
        <w:rPr>
          <w:rFonts w:ascii="Times New Roman" w:hAnsi="Times New Roman" w:cs="Times New Roman"/>
          <w:bCs/>
          <w:sz w:val="28"/>
          <w:szCs w:val="28"/>
        </w:rPr>
        <w:t xml:space="preserve">, детей до 3 лет, </w:t>
      </w:r>
      <w:r w:rsidR="008B364C" w:rsidRPr="008B364C">
        <w:rPr>
          <w:rFonts w:ascii="Times New Roman" w:hAnsi="Times New Roman" w:cs="Times New Roman"/>
          <w:bCs/>
          <w:sz w:val="28"/>
          <w:szCs w:val="28"/>
        </w:rPr>
        <w:t>не обеспеченных местами в дошкольных образовательных организациях</w:t>
      </w:r>
      <w:r w:rsidRPr="008B364C">
        <w:rPr>
          <w:rFonts w:ascii="Times New Roman" w:hAnsi="Times New Roman" w:cs="Times New Roman"/>
          <w:bCs/>
          <w:sz w:val="28"/>
          <w:szCs w:val="28"/>
        </w:rPr>
        <w:t xml:space="preserve">, </w:t>
      </w:r>
      <w:r w:rsidR="008B364C" w:rsidRPr="008B364C">
        <w:rPr>
          <w:rFonts w:ascii="Times New Roman" w:hAnsi="Times New Roman" w:cs="Times New Roman"/>
          <w:bCs/>
          <w:sz w:val="28"/>
          <w:szCs w:val="28"/>
        </w:rPr>
        <w:t>не зафиксировано</w:t>
      </w:r>
      <w:r w:rsidRPr="008B364C">
        <w:rPr>
          <w:rFonts w:ascii="Times New Roman" w:hAnsi="Times New Roman" w:cs="Times New Roman"/>
          <w:bCs/>
          <w:sz w:val="28"/>
          <w:szCs w:val="28"/>
        </w:rPr>
        <w:t xml:space="preserve">. </w:t>
      </w:r>
      <w:r w:rsidR="008B364C" w:rsidRPr="008B364C">
        <w:rPr>
          <w:rFonts w:ascii="Times New Roman" w:hAnsi="Times New Roman" w:cs="Times New Roman"/>
          <w:bCs/>
          <w:sz w:val="28"/>
          <w:szCs w:val="28"/>
        </w:rPr>
        <w:t>Таким образом, на территориях, входящих в состав Арктической зоны Российской Федерации,</w:t>
      </w:r>
      <w:r w:rsidRPr="008B364C">
        <w:rPr>
          <w:rFonts w:ascii="Times New Roman" w:hAnsi="Times New Roman" w:cs="Times New Roman"/>
          <w:bCs/>
          <w:sz w:val="28"/>
          <w:szCs w:val="28"/>
        </w:rPr>
        <w:t xml:space="preserve"> обеспечена </w:t>
      </w:r>
      <w:r w:rsidR="008B364C" w:rsidRPr="008B364C">
        <w:rPr>
          <w:rFonts w:ascii="Times New Roman" w:hAnsi="Times New Roman" w:cs="Times New Roman"/>
          <w:bCs/>
          <w:sz w:val="28"/>
          <w:szCs w:val="28"/>
        </w:rPr>
        <w:t>100%</w:t>
      </w:r>
      <w:r w:rsidRPr="008B364C">
        <w:rPr>
          <w:rFonts w:ascii="Times New Roman" w:hAnsi="Times New Roman" w:cs="Times New Roman"/>
          <w:bCs/>
          <w:sz w:val="28"/>
          <w:szCs w:val="28"/>
        </w:rPr>
        <w:t xml:space="preserve"> доступность дошкольного образования.</w:t>
      </w:r>
    </w:p>
    <w:p w14:paraId="61D9EE52" w14:textId="3901B714" w:rsidR="00980836" w:rsidRPr="00A63905" w:rsidRDefault="00980836" w:rsidP="00EB5701">
      <w:pPr>
        <w:spacing w:after="0" w:line="264" w:lineRule="auto"/>
        <w:ind w:firstLine="709"/>
        <w:jc w:val="both"/>
        <w:rPr>
          <w:rFonts w:ascii="Times New Roman" w:hAnsi="Times New Roman" w:cs="Times New Roman"/>
          <w:bCs/>
          <w:sz w:val="28"/>
          <w:szCs w:val="28"/>
        </w:rPr>
      </w:pPr>
      <w:r w:rsidRPr="00A63905">
        <w:rPr>
          <w:rFonts w:ascii="Times New Roman" w:hAnsi="Times New Roman" w:cs="Times New Roman"/>
          <w:bCs/>
          <w:sz w:val="28"/>
          <w:szCs w:val="28"/>
        </w:rPr>
        <w:t>По данным ФГИС ДДО</w:t>
      </w:r>
      <w:r w:rsidR="008B364C" w:rsidRPr="00A63905">
        <w:rPr>
          <w:rFonts w:ascii="Times New Roman" w:hAnsi="Times New Roman" w:cs="Times New Roman"/>
          <w:bCs/>
          <w:sz w:val="28"/>
          <w:szCs w:val="28"/>
        </w:rPr>
        <w:t>,</w:t>
      </w:r>
      <w:r w:rsidRPr="00A63905">
        <w:rPr>
          <w:rFonts w:ascii="Times New Roman" w:hAnsi="Times New Roman" w:cs="Times New Roman"/>
          <w:bCs/>
          <w:sz w:val="28"/>
          <w:szCs w:val="28"/>
        </w:rPr>
        <w:t xml:space="preserve"> по состоянию на 1 января 2025 г</w:t>
      </w:r>
      <w:r w:rsidR="00A63905" w:rsidRPr="00A63905">
        <w:rPr>
          <w:rFonts w:ascii="Times New Roman" w:hAnsi="Times New Roman" w:cs="Times New Roman"/>
          <w:bCs/>
          <w:sz w:val="28"/>
          <w:szCs w:val="28"/>
        </w:rPr>
        <w:t>.</w:t>
      </w:r>
      <w:r w:rsidRPr="00A63905">
        <w:rPr>
          <w:rFonts w:ascii="Times New Roman" w:hAnsi="Times New Roman" w:cs="Times New Roman"/>
          <w:bCs/>
          <w:sz w:val="28"/>
          <w:szCs w:val="28"/>
        </w:rPr>
        <w:t xml:space="preserve"> численность детей </w:t>
      </w:r>
      <w:r w:rsidR="00A63905" w:rsidRPr="00A63905">
        <w:rPr>
          <w:rFonts w:ascii="Times New Roman" w:hAnsi="Times New Roman" w:cs="Times New Roman"/>
          <w:bCs/>
          <w:sz w:val="28"/>
          <w:szCs w:val="28"/>
        </w:rPr>
        <w:br/>
      </w:r>
      <w:r w:rsidRPr="00A63905">
        <w:rPr>
          <w:rFonts w:ascii="Times New Roman" w:hAnsi="Times New Roman" w:cs="Times New Roman"/>
          <w:bCs/>
          <w:sz w:val="28"/>
          <w:szCs w:val="28"/>
        </w:rPr>
        <w:t xml:space="preserve">в возрасте от 3 до 7 лет, получающих дошкольное образование, </w:t>
      </w:r>
      <w:r w:rsidR="00A63905">
        <w:rPr>
          <w:rFonts w:ascii="Times New Roman" w:hAnsi="Times New Roman" w:cs="Times New Roman"/>
          <w:bCs/>
          <w:sz w:val="28"/>
          <w:szCs w:val="28"/>
        </w:rPr>
        <w:t xml:space="preserve">уменьшилась </w:t>
      </w:r>
      <w:r w:rsidR="00EB5701">
        <w:rPr>
          <w:rFonts w:ascii="Times New Roman" w:hAnsi="Times New Roman" w:cs="Times New Roman"/>
          <w:bCs/>
          <w:sz w:val="28"/>
          <w:szCs w:val="28"/>
        </w:rPr>
        <w:br/>
      </w:r>
      <w:r w:rsidR="00A63905">
        <w:rPr>
          <w:rFonts w:ascii="Times New Roman" w:hAnsi="Times New Roman" w:cs="Times New Roman"/>
          <w:bCs/>
          <w:sz w:val="28"/>
          <w:szCs w:val="28"/>
        </w:rPr>
        <w:t xml:space="preserve">по сравнению с </w:t>
      </w:r>
      <w:r w:rsidR="00AF6DCA">
        <w:rPr>
          <w:rFonts w:ascii="Times New Roman" w:hAnsi="Times New Roman" w:cs="Times New Roman"/>
          <w:bCs/>
          <w:sz w:val="28"/>
          <w:szCs w:val="28"/>
        </w:rPr>
        <w:t>данными на 1 января 2024 г.</w:t>
      </w:r>
      <w:r w:rsidR="00A63905">
        <w:rPr>
          <w:rFonts w:ascii="Times New Roman" w:hAnsi="Times New Roman" w:cs="Times New Roman"/>
          <w:bCs/>
          <w:sz w:val="28"/>
          <w:szCs w:val="28"/>
        </w:rPr>
        <w:t xml:space="preserve"> на </w:t>
      </w:r>
      <w:r w:rsidR="006C24B9">
        <w:rPr>
          <w:rFonts w:ascii="Times New Roman" w:hAnsi="Times New Roman" w:cs="Times New Roman"/>
          <w:bCs/>
          <w:sz w:val="28"/>
          <w:szCs w:val="28"/>
        </w:rPr>
        <w:t>4,08%</w:t>
      </w:r>
      <w:r w:rsidR="00A63905">
        <w:rPr>
          <w:rFonts w:ascii="Times New Roman" w:hAnsi="Times New Roman" w:cs="Times New Roman"/>
          <w:bCs/>
          <w:sz w:val="28"/>
          <w:szCs w:val="28"/>
        </w:rPr>
        <w:t xml:space="preserve"> и составила 5 108 678 человек</w:t>
      </w:r>
      <w:r w:rsidR="00EB5701">
        <w:rPr>
          <w:rFonts w:ascii="Times New Roman" w:hAnsi="Times New Roman" w:cs="Times New Roman"/>
          <w:bCs/>
          <w:sz w:val="28"/>
          <w:szCs w:val="28"/>
        </w:rPr>
        <w:t>.</w:t>
      </w:r>
    </w:p>
    <w:p w14:paraId="0098B967" w14:textId="61D56FE2" w:rsidR="00980836" w:rsidRPr="008D7B24" w:rsidRDefault="00980836" w:rsidP="00980836">
      <w:pPr>
        <w:spacing w:after="0" w:line="264" w:lineRule="auto"/>
        <w:ind w:firstLine="709"/>
        <w:jc w:val="both"/>
        <w:rPr>
          <w:rFonts w:ascii="Times New Roman" w:hAnsi="Times New Roman" w:cs="Times New Roman"/>
          <w:bCs/>
          <w:sz w:val="28"/>
          <w:szCs w:val="28"/>
        </w:rPr>
      </w:pPr>
      <w:r w:rsidRPr="008D7B24">
        <w:rPr>
          <w:rFonts w:ascii="Times New Roman" w:hAnsi="Times New Roman" w:cs="Times New Roman"/>
          <w:bCs/>
          <w:sz w:val="28"/>
          <w:szCs w:val="28"/>
        </w:rPr>
        <w:t>Сохранению стабильной ситуации в обеспечении дошкольным образованием детей в возрасте от 3 до 7 лет способствовала реализа</w:t>
      </w:r>
      <w:r w:rsidR="00EB5701" w:rsidRPr="008D7B24">
        <w:rPr>
          <w:rFonts w:ascii="Times New Roman" w:hAnsi="Times New Roman" w:cs="Times New Roman"/>
          <w:bCs/>
          <w:sz w:val="28"/>
          <w:szCs w:val="28"/>
        </w:rPr>
        <w:t>ция в 2022-2024 гг.</w:t>
      </w:r>
      <w:r w:rsidRPr="008D7B24">
        <w:rPr>
          <w:rFonts w:ascii="Times New Roman" w:hAnsi="Times New Roman" w:cs="Times New Roman"/>
          <w:bCs/>
          <w:sz w:val="28"/>
          <w:szCs w:val="28"/>
        </w:rPr>
        <w:t xml:space="preserve"> I этапа комплекса мер, направленного на обеспечение 100</w:t>
      </w:r>
      <w:r w:rsidR="00EB5701" w:rsidRPr="008D7B24">
        <w:rPr>
          <w:rFonts w:ascii="Times New Roman" w:hAnsi="Times New Roman" w:cs="Times New Roman"/>
          <w:bCs/>
          <w:sz w:val="28"/>
          <w:szCs w:val="28"/>
        </w:rPr>
        <w:t>%</w:t>
      </w:r>
      <w:r w:rsidRPr="008D7B24">
        <w:rPr>
          <w:rFonts w:ascii="Times New Roman" w:hAnsi="Times New Roman" w:cs="Times New Roman"/>
          <w:bCs/>
          <w:sz w:val="28"/>
          <w:szCs w:val="28"/>
        </w:rPr>
        <w:t xml:space="preserve"> доступности дошкольного образования для детей в возрасте от 3 до 7 лет в республиках Бурятия, И</w:t>
      </w:r>
      <w:r w:rsidR="00C722EF" w:rsidRPr="008D7B24">
        <w:rPr>
          <w:rFonts w:ascii="Times New Roman" w:hAnsi="Times New Roman" w:cs="Times New Roman"/>
          <w:bCs/>
          <w:sz w:val="28"/>
          <w:szCs w:val="28"/>
        </w:rPr>
        <w:t xml:space="preserve">нгушетия </w:t>
      </w:r>
      <w:r w:rsidR="008D7B24" w:rsidRPr="008D7B24">
        <w:rPr>
          <w:rFonts w:ascii="Times New Roman" w:hAnsi="Times New Roman" w:cs="Times New Roman"/>
          <w:bCs/>
          <w:sz w:val="28"/>
          <w:szCs w:val="28"/>
        </w:rPr>
        <w:br/>
      </w:r>
      <w:r w:rsidR="00C722EF" w:rsidRPr="008D7B24">
        <w:rPr>
          <w:rFonts w:ascii="Times New Roman" w:hAnsi="Times New Roman" w:cs="Times New Roman"/>
          <w:bCs/>
          <w:sz w:val="28"/>
          <w:szCs w:val="28"/>
        </w:rPr>
        <w:t>и в Забайкальском крае</w:t>
      </w:r>
      <w:r w:rsidRPr="008D7B24">
        <w:rPr>
          <w:rFonts w:ascii="Times New Roman" w:hAnsi="Times New Roman" w:cs="Times New Roman"/>
          <w:bCs/>
          <w:sz w:val="28"/>
          <w:szCs w:val="28"/>
        </w:rPr>
        <w:t xml:space="preserve"> с участием средств федерального бюджета, что позволило своевременно обеспечить детей данного возраста местами в </w:t>
      </w:r>
      <w:r w:rsidR="00C722EF" w:rsidRPr="008D7B24">
        <w:rPr>
          <w:rFonts w:ascii="Times New Roman" w:hAnsi="Times New Roman" w:cs="Times New Roman"/>
          <w:bCs/>
          <w:sz w:val="28"/>
          <w:szCs w:val="28"/>
        </w:rPr>
        <w:t xml:space="preserve">дошкольных образовательных организациях </w:t>
      </w:r>
      <w:r w:rsidRPr="008D7B24">
        <w:rPr>
          <w:rFonts w:ascii="Times New Roman" w:hAnsi="Times New Roman" w:cs="Times New Roman"/>
          <w:bCs/>
          <w:sz w:val="28"/>
          <w:szCs w:val="28"/>
        </w:rPr>
        <w:t xml:space="preserve">с учетом желаемой даты, указанной родителями (законными представителями) в заявлении, а также естественного взросления воспитанников </w:t>
      </w:r>
      <w:r w:rsidR="00C722EF" w:rsidRPr="008D7B24">
        <w:rPr>
          <w:rFonts w:ascii="Times New Roman" w:hAnsi="Times New Roman" w:cs="Times New Roman"/>
          <w:bCs/>
          <w:sz w:val="28"/>
          <w:szCs w:val="28"/>
        </w:rPr>
        <w:t>дошкольных образовательных организаций</w:t>
      </w:r>
      <w:r w:rsidRPr="008D7B24">
        <w:rPr>
          <w:rFonts w:ascii="Times New Roman" w:hAnsi="Times New Roman" w:cs="Times New Roman"/>
          <w:bCs/>
          <w:sz w:val="28"/>
          <w:szCs w:val="28"/>
        </w:rPr>
        <w:t>.</w:t>
      </w:r>
    </w:p>
    <w:p w14:paraId="7E0D5053" w14:textId="02AC300C" w:rsidR="00980836" w:rsidRPr="002D1126" w:rsidRDefault="00980836" w:rsidP="00980836">
      <w:pPr>
        <w:spacing w:after="0" w:line="264" w:lineRule="auto"/>
        <w:ind w:firstLine="709"/>
        <w:jc w:val="both"/>
        <w:rPr>
          <w:rFonts w:ascii="Times New Roman" w:hAnsi="Times New Roman" w:cs="Times New Roman"/>
          <w:bCs/>
          <w:sz w:val="28"/>
          <w:szCs w:val="28"/>
        </w:rPr>
      </w:pPr>
      <w:r w:rsidRPr="002D1126">
        <w:rPr>
          <w:rFonts w:ascii="Times New Roman" w:hAnsi="Times New Roman" w:cs="Times New Roman"/>
          <w:bCs/>
          <w:sz w:val="28"/>
          <w:szCs w:val="28"/>
        </w:rPr>
        <w:t xml:space="preserve">За год </w:t>
      </w:r>
      <w:r w:rsidR="008D7B24" w:rsidRPr="002D1126">
        <w:rPr>
          <w:rFonts w:ascii="Times New Roman" w:hAnsi="Times New Roman" w:cs="Times New Roman"/>
          <w:bCs/>
          <w:sz w:val="28"/>
          <w:szCs w:val="28"/>
        </w:rPr>
        <w:t>численность</w:t>
      </w:r>
      <w:r w:rsidRPr="002D1126">
        <w:rPr>
          <w:rFonts w:ascii="Times New Roman" w:hAnsi="Times New Roman" w:cs="Times New Roman"/>
          <w:bCs/>
          <w:sz w:val="28"/>
          <w:szCs w:val="28"/>
        </w:rPr>
        <w:t xml:space="preserve"> детей в возрасте от 3 до 7 лет, не обеспеченных местами </w:t>
      </w:r>
      <w:r w:rsidR="008D7B24" w:rsidRPr="002D1126">
        <w:rPr>
          <w:rFonts w:ascii="Times New Roman" w:hAnsi="Times New Roman" w:cs="Times New Roman"/>
          <w:bCs/>
          <w:sz w:val="28"/>
          <w:szCs w:val="28"/>
        </w:rPr>
        <w:br/>
      </w:r>
      <w:r w:rsidRPr="002D1126">
        <w:rPr>
          <w:rFonts w:ascii="Times New Roman" w:hAnsi="Times New Roman" w:cs="Times New Roman"/>
          <w:bCs/>
          <w:sz w:val="28"/>
          <w:szCs w:val="28"/>
        </w:rPr>
        <w:t xml:space="preserve">в </w:t>
      </w:r>
      <w:r w:rsidR="008D7B24" w:rsidRPr="002D1126">
        <w:rPr>
          <w:rFonts w:ascii="Times New Roman" w:hAnsi="Times New Roman" w:cs="Times New Roman"/>
          <w:bCs/>
          <w:sz w:val="28"/>
          <w:szCs w:val="28"/>
        </w:rPr>
        <w:t>дошкольных образовательных организациях</w:t>
      </w:r>
      <w:r w:rsidRPr="002D1126">
        <w:rPr>
          <w:rFonts w:ascii="Times New Roman" w:hAnsi="Times New Roman" w:cs="Times New Roman"/>
          <w:bCs/>
          <w:sz w:val="28"/>
          <w:szCs w:val="28"/>
        </w:rPr>
        <w:t xml:space="preserve">, </w:t>
      </w:r>
      <w:r w:rsidR="002D1126" w:rsidRPr="002D1126">
        <w:rPr>
          <w:rFonts w:ascii="Times New Roman" w:hAnsi="Times New Roman" w:cs="Times New Roman"/>
          <w:bCs/>
          <w:sz w:val="28"/>
          <w:szCs w:val="28"/>
        </w:rPr>
        <w:t>сократилась на</w:t>
      </w:r>
      <w:r w:rsidRPr="002D1126">
        <w:rPr>
          <w:rFonts w:ascii="Times New Roman" w:hAnsi="Times New Roman" w:cs="Times New Roman"/>
          <w:bCs/>
          <w:sz w:val="28"/>
          <w:szCs w:val="28"/>
        </w:rPr>
        <w:t xml:space="preserve"> 3,46% (</w:t>
      </w:r>
      <w:r w:rsidR="00BA4F8E">
        <w:rPr>
          <w:rFonts w:ascii="Times New Roman" w:hAnsi="Times New Roman" w:cs="Times New Roman"/>
          <w:bCs/>
          <w:sz w:val="28"/>
          <w:szCs w:val="28"/>
        </w:rPr>
        <w:t xml:space="preserve">на 1 января 2025 г.  – </w:t>
      </w:r>
      <w:r w:rsidR="002D1126" w:rsidRPr="002D1126">
        <w:rPr>
          <w:rFonts w:ascii="Times New Roman" w:hAnsi="Times New Roman" w:cs="Times New Roman"/>
          <w:bCs/>
          <w:sz w:val="28"/>
          <w:szCs w:val="28"/>
        </w:rPr>
        <w:t xml:space="preserve">7 011 человек; </w:t>
      </w:r>
      <w:r w:rsidR="00BA4F8E">
        <w:rPr>
          <w:rFonts w:ascii="Times New Roman" w:hAnsi="Times New Roman" w:cs="Times New Roman"/>
          <w:bCs/>
          <w:sz w:val="28"/>
          <w:szCs w:val="28"/>
        </w:rPr>
        <w:t xml:space="preserve">на 1 января 2024 г. – </w:t>
      </w:r>
      <w:r w:rsidR="002D1126" w:rsidRPr="002D1126">
        <w:rPr>
          <w:rFonts w:ascii="Times New Roman" w:hAnsi="Times New Roman" w:cs="Times New Roman"/>
          <w:bCs/>
          <w:sz w:val="28"/>
          <w:szCs w:val="28"/>
        </w:rPr>
        <w:t>7 262 человека)</w:t>
      </w:r>
      <w:r w:rsidRPr="002D1126">
        <w:rPr>
          <w:rFonts w:ascii="Times New Roman" w:hAnsi="Times New Roman" w:cs="Times New Roman"/>
          <w:bCs/>
          <w:sz w:val="28"/>
          <w:szCs w:val="28"/>
        </w:rPr>
        <w:t>.</w:t>
      </w:r>
    </w:p>
    <w:p w14:paraId="5FCF6AED" w14:textId="22BBF1A3" w:rsidR="00980836" w:rsidRPr="002D1126" w:rsidRDefault="00980836" w:rsidP="00980836">
      <w:pPr>
        <w:spacing w:after="0" w:line="264" w:lineRule="auto"/>
        <w:ind w:firstLine="709"/>
        <w:jc w:val="both"/>
        <w:rPr>
          <w:rFonts w:ascii="Times New Roman" w:hAnsi="Times New Roman" w:cs="Times New Roman"/>
          <w:bCs/>
          <w:sz w:val="28"/>
          <w:szCs w:val="28"/>
        </w:rPr>
      </w:pPr>
      <w:r w:rsidRPr="002D1126">
        <w:rPr>
          <w:rFonts w:ascii="Times New Roman" w:hAnsi="Times New Roman" w:cs="Times New Roman"/>
          <w:bCs/>
          <w:sz w:val="28"/>
          <w:szCs w:val="28"/>
        </w:rPr>
        <w:t xml:space="preserve">Фактическое значение показателя </w:t>
      </w:r>
      <w:r w:rsidR="002D1126" w:rsidRPr="002D1126">
        <w:rPr>
          <w:rFonts w:ascii="Times New Roman" w:hAnsi="Times New Roman" w:cs="Times New Roman"/>
          <w:bCs/>
          <w:sz w:val="28"/>
          <w:szCs w:val="28"/>
        </w:rPr>
        <w:t>доступности дошкольного образования</w:t>
      </w:r>
      <w:r w:rsidRPr="002D1126">
        <w:rPr>
          <w:rFonts w:ascii="Times New Roman" w:hAnsi="Times New Roman" w:cs="Times New Roman"/>
          <w:bCs/>
          <w:sz w:val="28"/>
          <w:szCs w:val="28"/>
        </w:rPr>
        <w:t xml:space="preserve"> </w:t>
      </w:r>
      <w:r w:rsidR="002D1126" w:rsidRPr="002D1126">
        <w:rPr>
          <w:rFonts w:ascii="Times New Roman" w:hAnsi="Times New Roman" w:cs="Times New Roman"/>
          <w:bCs/>
          <w:sz w:val="28"/>
          <w:szCs w:val="28"/>
        </w:rPr>
        <w:br/>
      </w:r>
      <w:r w:rsidRPr="002D1126">
        <w:rPr>
          <w:rFonts w:ascii="Times New Roman" w:hAnsi="Times New Roman" w:cs="Times New Roman"/>
          <w:bCs/>
          <w:sz w:val="28"/>
          <w:szCs w:val="28"/>
        </w:rPr>
        <w:t>для детей в возрасте от 3 до 7 лет в среднем по Российской Федерации по состоянию на 1 января 2025 г</w:t>
      </w:r>
      <w:r w:rsidR="002D1126" w:rsidRPr="002D1126">
        <w:rPr>
          <w:rFonts w:ascii="Times New Roman" w:hAnsi="Times New Roman" w:cs="Times New Roman"/>
          <w:bCs/>
          <w:sz w:val="28"/>
          <w:szCs w:val="28"/>
        </w:rPr>
        <w:t>.</w:t>
      </w:r>
      <w:r w:rsidRPr="002D1126">
        <w:rPr>
          <w:rFonts w:ascii="Times New Roman" w:hAnsi="Times New Roman" w:cs="Times New Roman"/>
          <w:bCs/>
          <w:sz w:val="28"/>
          <w:szCs w:val="28"/>
        </w:rPr>
        <w:t xml:space="preserve"> осталось неизменным</w:t>
      </w:r>
      <w:r w:rsidR="00BA4F8E">
        <w:rPr>
          <w:rFonts w:ascii="Times New Roman" w:hAnsi="Times New Roman" w:cs="Times New Roman"/>
          <w:bCs/>
          <w:sz w:val="28"/>
          <w:szCs w:val="28"/>
        </w:rPr>
        <w:t xml:space="preserve"> в сравнении с данными на 1 января 2024 г.</w:t>
      </w:r>
      <w:r w:rsidRPr="002D1126">
        <w:rPr>
          <w:rFonts w:ascii="Times New Roman" w:hAnsi="Times New Roman" w:cs="Times New Roman"/>
          <w:bCs/>
          <w:sz w:val="28"/>
          <w:szCs w:val="28"/>
        </w:rPr>
        <w:t xml:space="preserve"> и составило 99,9%.</w:t>
      </w:r>
    </w:p>
    <w:p w14:paraId="3345E555" w14:textId="7BE7168A" w:rsidR="00980836" w:rsidRPr="002D1126" w:rsidRDefault="00980836" w:rsidP="00980836">
      <w:pPr>
        <w:spacing w:after="0" w:line="264" w:lineRule="auto"/>
        <w:ind w:firstLine="709"/>
        <w:jc w:val="both"/>
        <w:rPr>
          <w:rFonts w:ascii="Times New Roman" w:hAnsi="Times New Roman" w:cs="Times New Roman"/>
          <w:bCs/>
          <w:sz w:val="28"/>
          <w:szCs w:val="28"/>
        </w:rPr>
      </w:pPr>
      <w:r w:rsidRPr="002D1126">
        <w:rPr>
          <w:rFonts w:ascii="Times New Roman" w:hAnsi="Times New Roman" w:cs="Times New Roman"/>
          <w:bCs/>
          <w:sz w:val="28"/>
          <w:szCs w:val="28"/>
        </w:rPr>
        <w:t>83 субъекта Российской Федерации по итогам 2024 г</w:t>
      </w:r>
      <w:r w:rsidR="002D1126" w:rsidRPr="002D1126">
        <w:rPr>
          <w:rFonts w:ascii="Times New Roman" w:hAnsi="Times New Roman" w:cs="Times New Roman"/>
          <w:bCs/>
          <w:sz w:val="28"/>
          <w:szCs w:val="28"/>
        </w:rPr>
        <w:t>.</w:t>
      </w:r>
      <w:r w:rsidRPr="002D1126">
        <w:rPr>
          <w:rFonts w:ascii="Times New Roman" w:hAnsi="Times New Roman" w:cs="Times New Roman"/>
          <w:bCs/>
          <w:sz w:val="28"/>
          <w:szCs w:val="28"/>
        </w:rPr>
        <w:t xml:space="preserve"> обеспечили </w:t>
      </w:r>
      <w:r w:rsidR="002D1126" w:rsidRPr="002D1126">
        <w:rPr>
          <w:rFonts w:ascii="Times New Roman" w:hAnsi="Times New Roman" w:cs="Times New Roman"/>
          <w:bCs/>
          <w:sz w:val="28"/>
          <w:szCs w:val="28"/>
        </w:rPr>
        <w:t>100%</w:t>
      </w:r>
      <w:r w:rsidRPr="002D1126">
        <w:rPr>
          <w:rFonts w:ascii="Times New Roman" w:hAnsi="Times New Roman" w:cs="Times New Roman"/>
          <w:bCs/>
          <w:sz w:val="28"/>
          <w:szCs w:val="28"/>
        </w:rPr>
        <w:t xml:space="preserve"> доступность дошкольного образования для детей в возрасте от 3 до 7 лет. </w:t>
      </w:r>
      <w:r w:rsidR="002D1126" w:rsidRPr="002D1126">
        <w:rPr>
          <w:rFonts w:ascii="Times New Roman" w:hAnsi="Times New Roman" w:cs="Times New Roman"/>
          <w:bCs/>
          <w:sz w:val="28"/>
          <w:szCs w:val="28"/>
        </w:rPr>
        <w:br/>
      </w:r>
      <w:r w:rsidRPr="002D1126">
        <w:rPr>
          <w:rFonts w:ascii="Times New Roman" w:hAnsi="Times New Roman" w:cs="Times New Roman"/>
          <w:bCs/>
          <w:sz w:val="28"/>
          <w:szCs w:val="28"/>
        </w:rPr>
        <w:t xml:space="preserve">В </w:t>
      </w:r>
      <w:r w:rsidR="002D1126" w:rsidRPr="002D1126">
        <w:rPr>
          <w:rFonts w:ascii="Times New Roman" w:hAnsi="Times New Roman" w:cs="Times New Roman"/>
          <w:bCs/>
          <w:sz w:val="28"/>
          <w:szCs w:val="28"/>
        </w:rPr>
        <w:t xml:space="preserve">2 </w:t>
      </w:r>
      <w:r w:rsidRPr="002D1126">
        <w:rPr>
          <w:rFonts w:ascii="Times New Roman" w:hAnsi="Times New Roman" w:cs="Times New Roman"/>
          <w:bCs/>
          <w:sz w:val="28"/>
          <w:szCs w:val="28"/>
        </w:rPr>
        <w:t xml:space="preserve">субъектах Российской Федерации вопрос ликвидации актуальной потребности </w:t>
      </w:r>
      <w:r w:rsidR="002D1126" w:rsidRPr="002D1126">
        <w:rPr>
          <w:rFonts w:ascii="Times New Roman" w:hAnsi="Times New Roman" w:cs="Times New Roman"/>
          <w:bCs/>
          <w:sz w:val="28"/>
          <w:szCs w:val="28"/>
        </w:rPr>
        <w:br/>
      </w:r>
      <w:r w:rsidRPr="002D1126">
        <w:rPr>
          <w:rFonts w:ascii="Times New Roman" w:hAnsi="Times New Roman" w:cs="Times New Roman"/>
          <w:bCs/>
          <w:sz w:val="28"/>
          <w:szCs w:val="28"/>
        </w:rPr>
        <w:t xml:space="preserve">в получении мест в </w:t>
      </w:r>
      <w:r w:rsidR="002D1126" w:rsidRPr="002D1126">
        <w:rPr>
          <w:rFonts w:ascii="Times New Roman" w:hAnsi="Times New Roman" w:cs="Times New Roman"/>
          <w:bCs/>
          <w:sz w:val="28"/>
          <w:szCs w:val="28"/>
        </w:rPr>
        <w:t>дошкольных образовательных организациях</w:t>
      </w:r>
      <w:r w:rsidRPr="002D1126">
        <w:rPr>
          <w:rFonts w:ascii="Times New Roman" w:hAnsi="Times New Roman" w:cs="Times New Roman"/>
          <w:bCs/>
          <w:sz w:val="28"/>
          <w:szCs w:val="28"/>
        </w:rPr>
        <w:t xml:space="preserve"> для детей в возрасте от 3 до 7 лет остается не решенным в конкретных населенных пунктах (Республика Тыва – 93% и Республика Дагестан – 94,9%).</w:t>
      </w:r>
    </w:p>
    <w:p w14:paraId="1B7BC28D" w14:textId="632C94C3" w:rsidR="00980836" w:rsidRPr="002D1126" w:rsidRDefault="002D1126" w:rsidP="00980836">
      <w:pPr>
        <w:spacing w:after="0" w:line="264" w:lineRule="auto"/>
        <w:ind w:firstLine="709"/>
        <w:jc w:val="both"/>
        <w:rPr>
          <w:rFonts w:ascii="Times New Roman" w:hAnsi="Times New Roman" w:cs="Times New Roman"/>
          <w:bCs/>
          <w:sz w:val="28"/>
          <w:szCs w:val="28"/>
        </w:rPr>
      </w:pPr>
      <w:r w:rsidRPr="002D1126">
        <w:rPr>
          <w:rFonts w:ascii="Times New Roman" w:hAnsi="Times New Roman" w:cs="Times New Roman"/>
          <w:bCs/>
          <w:sz w:val="28"/>
          <w:szCs w:val="28"/>
        </w:rPr>
        <w:t>По состоянию на 1 января 2025 г. о</w:t>
      </w:r>
      <w:r w:rsidR="00980836" w:rsidRPr="002D1126">
        <w:rPr>
          <w:rFonts w:ascii="Times New Roman" w:hAnsi="Times New Roman" w:cs="Times New Roman"/>
          <w:bCs/>
          <w:sz w:val="28"/>
          <w:szCs w:val="28"/>
        </w:rPr>
        <w:t xml:space="preserve">бщая численность детей в возрасте от 3 до 7 лет, поставленных на учет для предоставления мест в государственных или муниципальных </w:t>
      </w:r>
      <w:r w:rsidRPr="002D1126">
        <w:rPr>
          <w:rFonts w:ascii="Times New Roman" w:hAnsi="Times New Roman" w:cs="Times New Roman"/>
          <w:bCs/>
          <w:sz w:val="28"/>
          <w:szCs w:val="28"/>
        </w:rPr>
        <w:t>дошкольных образовательных организациях</w:t>
      </w:r>
      <w:r w:rsidR="00980836" w:rsidRPr="002D1126">
        <w:rPr>
          <w:rFonts w:ascii="Times New Roman" w:hAnsi="Times New Roman" w:cs="Times New Roman"/>
          <w:bCs/>
          <w:sz w:val="28"/>
          <w:szCs w:val="28"/>
        </w:rPr>
        <w:t>,</w:t>
      </w:r>
      <w:r w:rsidRPr="002D1126">
        <w:rPr>
          <w:rFonts w:ascii="Times New Roman" w:hAnsi="Times New Roman" w:cs="Times New Roman"/>
          <w:bCs/>
          <w:sz w:val="28"/>
          <w:szCs w:val="28"/>
        </w:rPr>
        <w:t xml:space="preserve"> </w:t>
      </w:r>
      <w:r w:rsidR="00980836" w:rsidRPr="002D1126">
        <w:rPr>
          <w:rFonts w:ascii="Times New Roman" w:hAnsi="Times New Roman" w:cs="Times New Roman"/>
          <w:bCs/>
          <w:sz w:val="28"/>
          <w:szCs w:val="28"/>
        </w:rPr>
        <w:t xml:space="preserve">составила 150 970 человек, что в сравнении с данными </w:t>
      </w:r>
      <w:r w:rsidR="00C26F86">
        <w:rPr>
          <w:rFonts w:ascii="Times New Roman" w:hAnsi="Times New Roman" w:cs="Times New Roman"/>
          <w:bCs/>
          <w:sz w:val="28"/>
          <w:szCs w:val="28"/>
        </w:rPr>
        <w:t>на 1 января 2024 г.</w:t>
      </w:r>
      <w:r w:rsidR="00980836" w:rsidRPr="002D1126">
        <w:rPr>
          <w:rFonts w:ascii="Times New Roman" w:hAnsi="Times New Roman" w:cs="Times New Roman"/>
          <w:bCs/>
          <w:sz w:val="28"/>
          <w:szCs w:val="28"/>
        </w:rPr>
        <w:t xml:space="preserve"> меньше на 7,5% (</w:t>
      </w:r>
      <w:r w:rsidR="00C26F86">
        <w:rPr>
          <w:rFonts w:ascii="Times New Roman" w:hAnsi="Times New Roman" w:cs="Times New Roman"/>
          <w:bCs/>
          <w:sz w:val="28"/>
          <w:szCs w:val="28"/>
        </w:rPr>
        <w:t xml:space="preserve">на 1 января 2024 </w:t>
      </w:r>
      <w:r w:rsidRPr="002D1126">
        <w:rPr>
          <w:rFonts w:ascii="Times New Roman" w:hAnsi="Times New Roman" w:cs="Times New Roman"/>
          <w:bCs/>
          <w:sz w:val="28"/>
          <w:szCs w:val="28"/>
        </w:rPr>
        <w:t>г. – 163 200 человек</w:t>
      </w:r>
      <w:r w:rsidR="00980836" w:rsidRPr="002D1126">
        <w:rPr>
          <w:rFonts w:ascii="Times New Roman" w:hAnsi="Times New Roman" w:cs="Times New Roman"/>
          <w:bCs/>
          <w:sz w:val="28"/>
          <w:szCs w:val="28"/>
        </w:rPr>
        <w:t>).</w:t>
      </w:r>
    </w:p>
    <w:p w14:paraId="75E35870" w14:textId="6EA41D3F" w:rsidR="00980836" w:rsidRPr="00100469" w:rsidRDefault="00980836" w:rsidP="00980836">
      <w:pPr>
        <w:spacing w:after="0" w:line="264" w:lineRule="auto"/>
        <w:ind w:firstLine="709"/>
        <w:jc w:val="both"/>
        <w:rPr>
          <w:rFonts w:ascii="Times New Roman" w:hAnsi="Times New Roman" w:cs="Times New Roman"/>
          <w:bCs/>
          <w:sz w:val="28"/>
          <w:szCs w:val="28"/>
        </w:rPr>
      </w:pPr>
      <w:r w:rsidRPr="00100469">
        <w:rPr>
          <w:rFonts w:ascii="Times New Roman" w:hAnsi="Times New Roman" w:cs="Times New Roman"/>
          <w:bCs/>
          <w:sz w:val="28"/>
          <w:szCs w:val="28"/>
        </w:rPr>
        <w:lastRenderedPageBreak/>
        <w:t>По данным ФГИС ДДО</w:t>
      </w:r>
      <w:r w:rsidR="002D1126" w:rsidRPr="00100469">
        <w:rPr>
          <w:rFonts w:ascii="Times New Roman" w:hAnsi="Times New Roman" w:cs="Times New Roman"/>
          <w:bCs/>
          <w:sz w:val="28"/>
          <w:szCs w:val="28"/>
        </w:rPr>
        <w:t>,</w:t>
      </w:r>
      <w:r w:rsidRPr="00100469">
        <w:rPr>
          <w:rFonts w:ascii="Times New Roman" w:hAnsi="Times New Roman" w:cs="Times New Roman"/>
          <w:bCs/>
          <w:sz w:val="28"/>
          <w:szCs w:val="28"/>
        </w:rPr>
        <w:t xml:space="preserve"> численность воспитанников </w:t>
      </w:r>
      <w:r w:rsidR="002D1126" w:rsidRPr="00100469">
        <w:rPr>
          <w:rFonts w:ascii="Times New Roman" w:hAnsi="Times New Roman" w:cs="Times New Roman"/>
          <w:bCs/>
          <w:sz w:val="28"/>
          <w:szCs w:val="28"/>
        </w:rPr>
        <w:t>дошкольных образовательных организаций</w:t>
      </w:r>
      <w:r w:rsidR="00100469" w:rsidRPr="00100469">
        <w:rPr>
          <w:rFonts w:ascii="Times New Roman" w:hAnsi="Times New Roman" w:cs="Times New Roman"/>
          <w:bCs/>
          <w:sz w:val="28"/>
          <w:szCs w:val="28"/>
        </w:rPr>
        <w:t>, проживающих на территориях, входящих в состав Арктической зоны Российской Федерации,</w:t>
      </w:r>
      <w:r w:rsidRPr="00100469">
        <w:rPr>
          <w:rFonts w:ascii="Times New Roman" w:hAnsi="Times New Roman" w:cs="Times New Roman"/>
          <w:bCs/>
          <w:sz w:val="28"/>
          <w:szCs w:val="28"/>
        </w:rPr>
        <w:t xml:space="preserve"> в возрасте от 3 до 7 лет составила 101 584 человека, что на 5,7%</w:t>
      </w:r>
      <w:r w:rsidR="00100469" w:rsidRPr="00100469">
        <w:rPr>
          <w:rFonts w:ascii="Times New Roman" w:hAnsi="Times New Roman" w:cs="Times New Roman"/>
          <w:bCs/>
          <w:sz w:val="28"/>
          <w:szCs w:val="28"/>
        </w:rPr>
        <w:t xml:space="preserve"> </w:t>
      </w:r>
      <w:r w:rsidRPr="00100469">
        <w:rPr>
          <w:rFonts w:ascii="Times New Roman" w:hAnsi="Times New Roman" w:cs="Times New Roman"/>
          <w:bCs/>
          <w:sz w:val="28"/>
          <w:szCs w:val="28"/>
        </w:rPr>
        <w:t>меньше в сравнении с данными на 1 января 2024 г</w:t>
      </w:r>
      <w:r w:rsidR="00100469" w:rsidRPr="00100469">
        <w:rPr>
          <w:rFonts w:ascii="Times New Roman" w:hAnsi="Times New Roman" w:cs="Times New Roman"/>
          <w:bCs/>
          <w:sz w:val="28"/>
          <w:szCs w:val="28"/>
        </w:rPr>
        <w:t xml:space="preserve">. </w:t>
      </w:r>
      <w:r w:rsidRPr="00100469">
        <w:rPr>
          <w:rFonts w:ascii="Times New Roman" w:hAnsi="Times New Roman" w:cs="Times New Roman"/>
          <w:bCs/>
          <w:sz w:val="28"/>
          <w:szCs w:val="28"/>
        </w:rPr>
        <w:t>(</w:t>
      </w:r>
      <w:r w:rsidR="00C26F86">
        <w:rPr>
          <w:rFonts w:ascii="Times New Roman" w:hAnsi="Times New Roman" w:cs="Times New Roman"/>
          <w:bCs/>
          <w:sz w:val="28"/>
          <w:szCs w:val="28"/>
        </w:rPr>
        <w:t>на 1 января 2024</w:t>
      </w:r>
      <w:r w:rsidR="00100469" w:rsidRPr="00100469">
        <w:rPr>
          <w:rFonts w:ascii="Times New Roman" w:hAnsi="Times New Roman" w:cs="Times New Roman"/>
          <w:bCs/>
          <w:sz w:val="28"/>
          <w:szCs w:val="28"/>
        </w:rPr>
        <w:t xml:space="preserve"> г. </w:t>
      </w:r>
      <w:r w:rsidR="00100469">
        <w:rPr>
          <w:rFonts w:ascii="Times New Roman" w:hAnsi="Times New Roman" w:cs="Times New Roman"/>
          <w:bCs/>
          <w:sz w:val="28"/>
          <w:szCs w:val="28"/>
        </w:rPr>
        <w:t>–</w:t>
      </w:r>
      <w:r w:rsidR="00100469" w:rsidRPr="00100469">
        <w:rPr>
          <w:rFonts w:ascii="Times New Roman" w:hAnsi="Times New Roman" w:cs="Times New Roman"/>
          <w:bCs/>
          <w:sz w:val="28"/>
          <w:szCs w:val="28"/>
        </w:rPr>
        <w:t xml:space="preserve"> </w:t>
      </w:r>
      <w:r w:rsidRPr="00100469">
        <w:rPr>
          <w:rFonts w:ascii="Times New Roman" w:hAnsi="Times New Roman" w:cs="Times New Roman"/>
          <w:bCs/>
          <w:sz w:val="28"/>
          <w:szCs w:val="28"/>
        </w:rPr>
        <w:t>107 721 человек).</w:t>
      </w:r>
    </w:p>
    <w:p w14:paraId="2DC4A9E3" w14:textId="6B49C907" w:rsidR="00980836" w:rsidRPr="00100469" w:rsidRDefault="00980836" w:rsidP="00980836">
      <w:pPr>
        <w:spacing w:after="0" w:line="264" w:lineRule="auto"/>
        <w:ind w:firstLine="709"/>
        <w:jc w:val="both"/>
        <w:rPr>
          <w:rFonts w:ascii="Times New Roman" w:hAnsi="Times New Roman" w:cs="Times New Roman"/>
          <w:bCs/>
          <w:sz w:val="28"/>
          <w:szCs w:val="28"/>
        </w:rPr>
      </w:pPr>
      <w:r w:rsidRPr="00100469">
        <w:rPr>
          <w:rFonts w:ascii="Times New Roman" w:hAnsi="Times New Roman" w:cs="Times New Roman"/>
          <w:bCs/>
          <w:sz w:val="28"/>
          <w:szCs w:val="28"/>
        </w:rPr>
        <w:t xml:space="preserve">Детей в возрасте от 3 до 7 лет, </w:t>
      </w:r>
      <w:r w:rsidR="00100469" w:rsidRPr="00100469">
        <w:rPr>
          <w:rFonts w:ascii="Times New Roman" w:hAnsi="Times New Roman" w:cs="Times New Roman"/>
          <w:bCs/>
          <w:sz w:val="28"/>
          <w:szCs w:val="28"/>
        </w:rPr>
        <w:t xml:space="preserve">проживающих на территориях, входящих </w:t>
      </w:r>
      <w:r w:rsidR="00100469">
        <w:rPr>
          <w:rFonts w:ascii="Times New Roman" w:hAnsi="Times New Roman" w:cs="Times New Roman"/>
          <w:bCs/>
          <w:sz w:val="28"/>
          <w:szCs w:val="28"/>
        </w:rPr>
        <w:br/>
      </w:r>
      <w:r w:rsidR="00100469" w:rsidRPr="00100469">
        <w:rPr>
          <w:rFonts w:ascii="Times New Roman" w:hAnsi="Times New Roman" w:cs="Times New Roman"/>
          <w:bCs/>
          <w:sz w:val="28"/>
          <w:szCs w:val="28"/>
        </w:rPr>
        <w:t xml:space="preserve">в состав Арктической зоны Российской Федерации, </w:t>
      </w:r>
      <w:r w:rsidRPr="00100469">
        <w:rPr>
          <w:rFonts w:ascii="Times New Roman" w:hAnsi="Times New Roman" w:cs="Times New Roman"/>
          <w:bCs/>
          <w:sz w:val="28"/>
          <w:szCs w:val="28"/>
        </w:rPr>
        <w:t xml:space="preserve">не обеспеченных местами в государственных или муниципальных </w:t>
      </w:r>
      <w:r w:rsidR="00100469" w:rsidRPr="00100469">
        <w:rPr>
          <w:rFonts w:ascii="Times New Roman" w:hAnsi="Times New Roman" w:cs="Times New Roman"/>
          <w:bCs/>
          <w:sz w:val="28"/>
          <w:szCs w:val="28"/>
        </w:rPr>
        <w:t>дошкольных образовательных организациях</w:t>
      </w:r>
      <w:r w:rsidRPr="00100469">
        <w:rPr>
          <w:rFonts w:ascii="Times New Roman" w:hAnsi="Times New Roman" w:cs="Times New Roman"/>
          <w:bCs/>
          <w:sz w:val="28"/>
          <w:szCs w:val="28"/>
        </w:rPr>
        <w:t xml:space="preserve"> по состоянию на 1 января 2025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как и на 1 января 2024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нет.</w:t>
      </w:r>
    </w:p>
    <w:p w14:paraId="6CB64433" w14:textId="31C8469D" w:rsidR="00980836" w:rsidRPr="00100469" w:rsidRDefault="00980836" w:rsidP="00980836">
      <w:pPr>
        <w:spacing w:after="0" w:line="264" w:lineRule="auto"/>
        <w:ind w:firstLine="709"/>
        <w:jc w:val="both"/>
        <w:rPr>
          <w:rFonts w:ascii="Times New Roman" w:hAnsi="Times New Roman" w:cs="Times New Roman"/>
          <w:bCs/>
          <w:sz w:val="28"/>
          <w:szCs w:val="28"/>
        </w:rPr>
      </w:pPr>
      <w:r w:rsidRPr="00100469">
        <w:rPr>
          <w:rFonts w:ascii="Times New Roman" w:hAnsi="Times New Roman" w:cs="Times New Roman"/>
          <w:bCs/>
          <w:sz w:val="28"/>
          <w:szCs w:val="28"/>
        </w:rPr>
        <w:t xml:space="preserve">Фактическое значение показателя </w:t>
      </w:r>
      <w:r w:rsidR="00100469" w:rsidRPr="00100469">
        <w:rPr>
          <w:rFonts w:ascii="Times New Roman" w:hAnsi="Times New Roman" w:cs="Times New Roman"/>
          <w:bCs/>
          <w:sz w:val="28"/>
          <w:szCs w:val="28"/>
        </w:rPr>
        <w:t>доступности дошкольного образования</w:t>
      </w:r>
      <w:r w:rsidRPr="00100469">
        <w:rPr>
          <w:rFonts w:ascii="Times New Roman" w:hAnsi="Times New Roman" w:cs="Times New Roman"/>
          <w:bCs/>
          <w:sz w:val="28"/>
          <w:szCs w:val="28"/>
        </w:rPr>
        <w:t xml:space="preserve"> </w:t>
      </w:r>
      <w:r w:rsidR="00100469" w:rsidRPr="00100469">
        <w:rPr>
          <w:rFonts w:ascii="Times New Roman" w:hAnsi="Times New Roman" w:cs="Times New Roman"/>
          <w:bCs/>
          <w:sz w:val="28"/>
          <w:szCs w:val="28"/>
        </w:rPr>
        <w:br/>
      </w:r>
      <w:r w:rsidRPr="00100469">
        <w:rPr>
          <w:rFonts w:ascii="Times New Roman" w:hAnsi="Times New Roman" w:cs="Times New Roman"/>
          <w:bCs/>
          <w:sz w:val="28"/>
          <w:szCs w:val="28"/>
        </w:rPr>
        <w:t xml:space="preserve">для детей от 3 до 7 лет, </w:t>
      </w:r>
      <w:r w:rsidR="00100469" w:rsidRPr="00100469">
        <w:rPr>
          <w:rFonts w:ascii="Times New Roman" w:hAnsi="Times New Roman" w:cs="Times New Roman"/>
          <w:bCs/>
          <w:sz w:val="28"/>
          <w:szCs w:val="28"/>
        </w:rPr>
        <w:t xml:space="preserve">проживающих на территориях, входящих в состав Арктической зоны Российской Федерации, </w:t>
      </w:r>
      <w:r w:rsidRPr="00100469">
        <w:rPr>
          <w:rFonts w:ascii="Times New Roman" w:hAnsi="Times New Roman" w:cs="Times New Roman"/>
          <w:bCs/>
          <w:sz w:val="28"/>
          <w:szCs w:val="28"/>
        </w:rPr>
        <w:t xml:space="preserve">получающих дошкольное образование, </w:t>
      </w:r>
      <w:r w:rsidR="00100469" w:rsidRPr="00100469">
        <w:rPr>
          <w:rFonts w:ascii="Times New Roman" w:hAnsi="Times New Roman" w:cs="Times New Roman"/>
          <w:bCs/>
          <w:sz w:val="28"/>
          <w:szCs w:val="28"/>
        </w:rPr>
        <w:br/>
      </w:r>
      <w:r w:rsidRPr="00100469">
        <w:rPr>
          <w:rFonts w:ascii="Times New Roman" w:hAnsi="Times New Roman" w:cs="Times New Roman"/>
          <w:bCs/>
          <w:sz w:val="28"/>
          <w:szCs w:val="28"/>
        </w:rPr>
        <w:t>по состоянию на 1 января 2025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xml:space="preserve"> остается стабильным, и составляет, как и на 1 января 2024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100%.</w:t>
      </w:r>
    </w:p>
    <w:p w14:paraId="27635775" w14:textId="163C6F5D" w:rsidR="00980836" w:rsidRPr="00100469" w:rsidRDefault="00980836" w:rsidP="00980836">
      <w:pPr>
        <w:spacing w:after="0" w:line="264" w:lineRule="auto"/>
        <w:ind w:firstLine="709"/>
        <w:jc w:val="both"/>
        <w:rPr>
          <w:rFonts w:ascii="Times New Roman" w:hAnsi="Times New Roman" w:cs="Times New Roman"/>
          <w:bCs/>
          <w:sz w:val="28"/>
          <w:szCs w:val="28"/>
        </w:rPr>
      </w:pPr>
      <w:r w:rsidRPr="00100469">
        <w:rPr>
          <w:rFonts w:ascii="Times New Roman" w:hAnsi="Times New Roman" w:cs="Times New Roman"/>
          <w:bCs/>
          <w:sz w:val="28"/>
          <w:szCs w:val="28"/>
        </w:rPr>
        <w:t xml:space="preserve">Общая численность детей в возрасте от 3 до 7 лет, </w:t>
      </w:r>
      <w:r w:rsidR="00100469" w:rsidRPr="00100469">
        <w:rPr>
          <w:rFonts w:ascii="Times New Roman" w:hAnsi="Times New Roman" w:cs="Times New Roman"/>
          <w:bCs/>
          <w:sz w:val="28"/>
          <w:szCs w:val="28"/>
        </w:rPr>
        <w:t xml:space="preserve">проживающих </w:t>
      </w:r>
      <w:r w:rsidR="00100469" w:rsidRPr="00100469">
        <w:rPr>
          <w:rFonts w:ascii="Times New Roman" w:hAnsi="Times New Roman" w:cs="Times New Roman"/>
          <w:bCs/>
          <w:sz w:val="28"/>
          <w:szCs w:val="28"/>
        </w:rPr>
        <w:br/>
        <w:t xml:space="preserve">на территориях, входящих в состав Арктической зоны Российской Федерации, </w:t>
      </w:r>
      <w:r w:rsidRPr="00100469">
        <w:rPr>
          <w:rFonts w:ascii="Times New Roman" w:hAnsi="Times New Roman" w:cs="Times New Roman"/>
          <w:bCs/>
          <w:sz w:val="28"/>
          <w:szCs w:val="28"/>
        </w:rPr>
        <w:t xml:space="preserve">состоящих на учете для предоставления мест в государственных или муниципальных </w:t>
      </w:r>
      <w:r w:rsidR="00100469" w:rsidRPr="00100469">
        <w:rPr>
          <w:rFonts w:ascii="Times New Roman" w:hAnsi="Times New Roman" w:cs="Times New Roman"/>
          <w:bCs/>
          <w:sz w:val="28"/>
          <w:szCs w:val="28"/>
        </w:rPr>
        <w:t>дошкольных образовательных организациях,</w:t>
      </w:r>
      <w:r w:rsidRPr="00100469">
        <w:rPr>
          <w:rFonts w:ascii="Times New Roman" w:hAnsi="Times New Roman" w:cs="Times New Roman"/>
          <w:bCs/>
          <w:sz w:val="28"/>
          <w:szCs w:val="28"/>
        </w:rPr>
        <w:t xml:space="preserve"> по состоянию на 1 января 2025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xml:space="preserve"> составила 1 154 человека, что на 1,4% больше, чем по состоянию на 1 января 2024 г</w:t>
      </w:r>
      <w:r w:rsidR="00100469" w:rsidRPr="00100469">
        <w:rPr>
          <w:rFonts w:ascii="Times New Roman" w:hAnsi="Times New Roman" w:cs="Times New Roman"/>
          <w:bCs/>
          <w:sz w:val="28"/>
          <w:szCs w:val="28"/>
        </w:rPr>
        <w:t>.</w:t>
      </w:r>
      <w:r w:rsidRPr="00100469">
        <w:rPr>
          <w:rFonts w:ascii="Times New Roman" w:hAnsi="Times New Roman" w:cs="Times New Roman"/>
          <w:bCs/>
          <w:sz w:val="28"/>
          <w:szCs w:val="28"/>
        </w:rPr>
        <w:t xml:space="preserve"> </w:t>
      </w:r>
      <w:r w:rsidRPr="00100469">
        <w:rPr>
          <w:rFonts w:ascii="Times New Roman" w:hAnsi="Times New Roman" w:cs="Times New Roman"/>
          <w:bCs/>
          <w:sz w:val="28"/>
          <w:szCs w:val="28"/>
        </w:rPr>
        <w:br/>
        <w:t>(</w:t>
      </w:r>
      <w:r w:rsidR="00100469" w:rsidRPr="00100469">
        <w:rPr>
          <w:rFonts w:ascii="Times New Roman" w:hAnsi="Times New Roman" w:cs="Times New Roman"/>
          <w:bCs/>
          <w:sz w:val="28"/>
          <w:szCs w:val="28"/>
        </w:rPr>
        <w:t xml:space="preserve">2023 г. – </w:t>
      </w:r>
      <w:r w:rsidRPr="00100469">
        <w:rPr>
          <w:rFonts w:ascii="Times New Roman" w:hAnsi="Times New Roman" w:cs="Times New Roman"/>
          <w:bCs/>
          <w:sz w:val="28"/>
          <w:szCs w:val="28"/>
        </w:rPr>
        <w:t>1 138 человек).</w:t>
      </w:r>
    </w:p>
    <w:p w14:paraId="291EF1F5" w14:textId="078C165C" w:rsidR="00980836" w:rsidRPr="004F11BB" w:rsidRDefault="00980836" w:rsidP="00980836">
      <w:pPr>
        <w:spacing w:after="0" w:line="264" w:lineRule="auto"/>
        <w:ind w:firstLine="709"/>
        <w:jc w:val="both"/>
        <w:rPr>
          <w:rFonts w:ascii="Times New Roman" w:hAnsi="Times New Roman" w:cs="Times New Roman"/>
          <w:bCs/>
          <w:sz w:val="28"/>
          <w:szCs w:val="28"/>
        </w:rPr>
      </w:pPr>
      <w:r w:rsidRPr="004F11BB">
        <w:rPr>
          <w:rFonts w:ascii="Times New Roman" w:hAnsi="Times New Roman" w:cs="Times New Roman"/>
          <w:bCs/>
          <w:sz w:val="28"/>
          <w:szCs w:val="28"/>
        </w:rPr>
        <w:t xml:space="preserve">В настоящее время задачей, стоящей перед исполнительными органами субъектов Российской Федерации, осуществляющими государственное управление </w:t>
      </w:r>
      <w:r w:rsidR="004F11BB" w:rsidRPr="004F11BB">
        <w:rPr>
          <w:rFonts w:ascii="Times New Roman" w:hAnsi="Times New Roman" w:cs="Times New Roman"/>
          <w:bCs/>
          <w:sz w:val="28"/>
          <w:szCs w:val="28"/>
        </w:rPr>
        <w:br/>
      </w:r>
      <w:r w:rsidRPr="004F11BB">
        <w:rPr>
          <w:rFonts w:ascii="Times New Roman" w:hAnsi="Times New Roman" w:cs="Times New Roman"/>
          <w:bCs/>
          <w:sz w:val="28"/>
          <w:szCs w:val="28"/>
        </w:rPr>
        <w:t xml:space="preserve">в сфере образования, является осуществление контроля за динамикой значений показателя </w:t>
      </w:r>
      <w:r w:rsidR="004F11BB" w:rsidRPr="004F11BB">
        <w:rPr>
          <w:rFonts w:ascii="Times New Roman" w:hAnsi="Times New Roman" w:cs="Times New Roman"/>
          <w:bCs/>
          <w:sz w:val="28"/>
          <w:szCs w:val="28"/>
        </w:rPr>
        <w:t>доступности дошкольного образования</w:t>
      </w:r>
      <w:r w:rsidRPr="004F11BB">
        <w:rPr>
          <w:rFonts w:ascii="Times New Roman" w:hAnsi="Times New Roman" w:cs="Times New Roman"/>
          <w:bCs/>
          <w:sz w:val="28"/>
          <w:szCs w:val="28"/>
        </w:rPr>
        <w:t xml:space="preserve"> по всем возрастным категориям </w:t>
      </w:r>
      <w:r w:rsidR="004F11BB" w:rsidRPr="004F11BB">
        <w:rPr>
          <w:rFonts w:ascii="Times New Roman" w:hAnsi="Times New Roman" w:cs="Times New Roman"/>
          <w:bCs/>
          <w:sz w:val="28"/>
          <w:szCs w:val="28"/>
        </w:rPr>
        <w:br/>
      </w:r>
      <w:r w:rsidRPr="004F11BB">
        <w:rPr>
          <w:rFonts w:ascii="Times New Roman" w:hAnsi="Times New Roman" w:cs="Times New Roman"/>
          <w:bCs/>
          <w:sz w:val="28"/>
          <w:szCs w:val="28"/>
        </w:rPr>
        <w:t xml:space="preserve">в каждом населенном пункте муниципальных образований, в которых зафиксирована потребность в местах в </w:t>
      </w:r>
      <w:r w:rsidR="004F11BB" w:rsidRPr="004F11BB">
        <w:rPr>
          <w:rFonts w:ascii="Times New Roman" w:hAnsi="Times New Roman" w:cs="Times New Roman"/>
          <w:bCs/>
          <w:sz w:val="28"/>
          <w:szCs w:val="28"/>
        </w:rPr>
        <w:t>дошкольных образовательных организациях</w:t>
      </w:r>
      <w:r w:rsidRPr="004F11BB">
        <w:rPr>
          <w:rFonts w:ascii="Times New Roman" w:hAnsi="Times New Roman" w:cs="Times New Roman"/>
          <w:bCs/>
          <w:sz w:val="28"/>
          <w:szCs w:val="28"/>
        </w:rPr>
        <w:t xml:space="preserve">, </w:t>
      </w:r>
      <w:r w:rsidR="00A01F04">
        <w:rPr>
          <w:rFonts w:ascii="Times New Roman" w:hAnsi="Times New Roman" w:cs="Times New Roman"/>
          <w:bCs/>
          <w:sz w:val="28"/>
          <w:szCs w:val="28"/>
        </w:rPr>
        <w:br/>
      </w:r>
      <w:r w:rsidRPr="004F11BB">
        <w:rPr>
          <w:rFonts w:ascii="Times New Roman" w:hAnsi="Times New Roman" w:cs="Times New Roman"/>
          <w:bCs/>
          <w:sz w:val="28"/>
          <w:szCs w:val="28"/>
        </w:rPr>
        <w:t>для своевременного выявления и оперативного принятия управленческих решений.</w:t>
      </w:r>
    </w:p>
    <w:p w14:paraId="2334FE4D" w14:textId="06DE627F" w:rsidR="00980836" w:rsidRPr="004F11BB" w:rsidRDefault="00980836" w:rsidP="00980836">
      <w:pPr>
        <w:spacing w:after="0" w:line="264" w:lineRule="auto"/>
        <w:ind w:firstLine="709"/>
        <w:jc w:val="both"/>
        <w:rPr>
          <w:rFonts w:ascii="Times New Roman" w:hAnsi="Times New Roman" w:cs="Times New Roman"/>
          <w:bCs/>
          <w:sz w:val="28"/>
          <w:szCs w:val="28"/>
        </w:rPr>
      </w:pPr>
      <w:r w:rsidRPr="004F11BB">
        <w:rPr>
          <w:rFonts w:ascii="Times New Roman" w:hAnsi="Times New Roman" w:cs="Times New Roman"/>
          <w:bCs/>
          <w:sz w:val="28"/>
          <w:szCs w:val="28"/>
        </w:rPr>
        <w:t>Образовательная деятельность по образовательным про</w:t>
      </w:r>
      <w:r w:rsidR="004F11BB" w:rsidRPr="004F11BB">
        <w:rPr>
          <w:rFonts w:ascii="Times New Roman" w:hAnsi="Times New Roman" w:cs="Times New Roman"/>
          <w:bCs/>
          <w:sz w:val="28"/>
          <w:szCs w:val="28"/>
        </w:rPr>
        <w:t>граммам дошкольного образования</w:t>
      </w:r>
      <w:r w:rsidRPr="004F11BB">
        <w:rPr>
          <w:rFonts w:ascii="Times New Roman" w:hAnsi="Times New Roman" w:cs="Times New Roman"/>
          <w:bCs/>
          <w:sz w:val="28"/>
          <w:szCs w:val="28"/>
        </w:rPr>
        <w:t xml:space="preserve"> в </w:t>
      </w:r>
      <w:r w:rsidR="004F11BB" w:rsidRPr="004F11BB">
        <w:rPr>
          <w:rFonts w:ascii="Times New Roman" w:hAnsi="Times New Roman" w:cs="Times New Roman"/>
          <w:bCs/>
          <w:sz w:val="28"/>
          <w:szCs w:val="28"/>
        </w:rPr>
        <w:t>дошкольных образовательных организациях</w:t>
      </w:r>
      <w:r w:rsidRPr="004F11BB">
        <w:rPr>
          <w:rFonts w:ascii="Times New Roman" w:hAnsi="Times New Roman" w:cs="Times New Roman"/>
          <w:bCs/>
          <w:sz w:val="28"/>
          <w:szCs w:val="28"/>
        </w:rPr>
        <w:t xml:space="preserve"> всех форм собственности осуществляется в группах с учетом индивидуальных особенностей, состояния здоровья и рекомендаций психолого-медико-педагогической комиссии для детей </w:t>
      </w:r>
      <w:r w:rsidR="004F11BB" w:rsidRPr="004F11BB">
        <w:rPr>
          <w:rFonts w:ascii="Times New Roman" w:hAnsi="Times New Roman" w:cs="Times New Roman"/>
          <w:bCs/>
          <w:sz w:val="28"/>
          <w:szCs w:val="28"/>
        </w:rPr>
        <w:br/>
      </w:r>
      <w:r w:rsidRPr="004F11BB">
        <w:rPr>
          <w:rFonts w:ascii="Times New Roman" w:hAnsi="Times New Roman" w:cs="Times New Roman"/>
          <w:bCs/>
          <w:sz w:val="28"/>
          <w:szCs w:val="28"/>
        </w:rPr>
        <w:t xml:space="preserve">с </w:t>
      </w:r>
      <w:r w:rsidR="004F11BB" w:rsidRPr="004F11BB">
        <w:rPr>
          <w:rFonts w:ascii="Times New Roman" w:hAnsi="Times New Roman" w:cs="Times New Roman"/>
          <w:bCs/>
          <w:sz w:val="28"/>
          <w:szCs w:val="28"/>
        </w:rPr>
        <w:t>ОВЗ.</w:t>
      </w:r>
    </w:p>
    <w:p w14:paraId="430C8F96" w14:textId="0EFD2C76"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По данным федерального статистического наблюдения по форме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w:t>
      </w:r>
      <w:r w:rsidR="004F11BB" w:rsidRPr="006A67F5">
        <w:rPr>
          <w:rFonts w:ascii="Times New Roman" w:hAnsi="Times New Roman" w:cs="Times New Roman"/>
          <w:bCs/>
          <w:sz w:val="28"/>
          <w:szCs w:val="28"/>
        </w:rPr>
        <w:t xml:space="preserve"> </w:t>
      </w:r>
      <w:r w:rsidRPr="006A67F5">
        <w:rPr>
          <w:rFonts w:ascii="Times New Roman" w:hAnsi="Times New Roman" w:cs="Times New Roman"/>
          <w:bCs/>
          <w:sz w:val="28"/>
          <w:szCs w:val="28"/>
        </w:rPr>
        <w:t>форма № 85-К) по состоянию на 1 января 2025 г</w:t>
      </w:r>
      <w:r w:rsidR="004F11BB" w:rsidRPr="006A67F5">
        <w:rPr>
          <w:rFonts w:ascii="Times New Roman" w:hAnsi="Times New Roman" w:cs="Times New Roman"/>
          <w:bCs/>
          <w:sz w:val="28"/>
          <w:szCs w:val="28"/>
        </w:rPr>
        <w:t>.</w:t>
      </w:r>
      <w:r w:rsidRPr="006A67F5">
        <w:rPr>
          <w:rFonts w:ascii="Times New Roman" w:hAnsi="Times New Roman" w:cs="Times New Roman"/>
          <w:bCs/>
          <w:sz w:val="28"/>
          <w:szCs w:val="28"/>
        </w:rPr>
        <w:t xml:space="preserve"> </w:t>
      </w:r>
      <w:r w:rsidR="004F11BB" w:rsidRPr="006A67F5">
        <w:rPr>
          <w:rFonts w:ascii="Times New Roman" w:hAnsi="Times New Roman" w:cs="Times New Roman"/>
          <w:bCs/>
          <w:sz w:val="28"/>
          <w:szCs w:val="28"/>
        </w:rPr>
        <w:br/>
      </w:r>
      <w:r w:rsidRPr="006A67F5">
        <w:rPr>
          <w:rFonts w:ascii="Times New Roman" w:hAnsi="Times New Roman" w:cs="Times New Roman"/>
          <w:bCs/>
          <w:sz w:val="28"/>
          <w:szCs w:val="28"/>
        </w:rPr>
        <w:t xml:space="preserve">в </w:t>
      </w:r>
      <w:r w:rsidR="004F11BB" w:rsidRPr="006A67F5">
        <w:rPr>
          <w:rFonts w:ascii="Times New Roman" w:hAnsi="Times New Roman" w:cs="Times New Roman"/>
          <w:bCs/>
          <w:sz w:val="28"/>
          <w:szCs w:val="28"/>
        </w:rPr>
        <w:t>дошкольных образовательных организациях</w:t>
      </w:r>
      <w:r w:rsidRPr="006A67F5">
        <w:rPr>
          <w:rFonts w:ascii="Times New Roman" w:hAnsi="Times New Roman" w:cs="Times New Roman"/>
          <w:bCs/>
          <w:sz w:val="28"/>
          <w:szCs w:val="28"/>
        </w:rPr>
        <w:t xml:space="preserve"> всех форм собственности и типа функционировали 309 063 группы, что на 4,1% меньше в сравнении с данными </w:t>
      </w:r>
      <w:r w:rsidR="004F11BB" w:rsidRPr="006A67F5">
        <w:rPr>
          <w:rFonts w:ascii="Times New Roman" w:hAnsi="Times New Roman" w:cs="Times New Roman"/>
          <w:bCs/>
          <w:sz w:val="28"/>
          <w:szCs w:val="28"/>
        </w:rPr>
        <w:br/>
      </w:r>
      <w:r w:rsidRPr="006A67F5">
        <w:rPr>
          <w:rFonts w:ascii="Times New Roman" w:hAnsi="Times New Roman" w:cs="Times New Roman"/>
          <w:bCs/>
          <w:sz w:val="28"/>
          <w:szCs w:val="28"/>
        </w:rPr>
        <w:t>на 1 января 2024 г</w:t>
      </w:r>
      <w:r w:rsidR="004F11BB" w:rsidRPr="006A67F5">
        <w:rPr>
          <w:rFonts w:ascii="Times New Roman" w:hAnsi="Times New Roman" w:cs="Times New Roman"/>
          <w:bCs/>
          <w:sz w:val="28"/>
          <w:szCs w:val="28"/>
        </w:rPr>
        <w:t>.</w:t>
      </w:r>
      <w:r w:rsidRPr="006A67F5">
        <w:rPr>
          <w:rFonts w:ascii="Times New Roman" w:hAnsi="Times New Roman" w:cs="Times New Roman"/>
          <w:bCs/>
          <w:sz w:val="28"/>
          <w:szCs w:val="28"/>
        </w:rPr>
        <w:t xml:space="preserve">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 – </w:t>
      </w:r>
      <w:r w:rsidRPr="006A67F5">
        <w:rPr>
          <w:rFonts w:ascii="Times New Roman" w:hAnsi="Times New Roman" w:cs="Times New Roman"/>
          <w:bCs/>
          <w:sz w:val="28"/>
          <w:szCs w:val="28"/>
        </w:rPr>
        <w:t>322 193 человека), в том числе:</w:t>
      </w:r>
    </w:p>
    <w:p w14:paraId="53ED4F7F" w14:textId="7F2119E2"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34 395 групп компенсирующей направленности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 </w:t>
      </w:r>
      <w:r w:rsidR="00511D8E">
        <w:rPr>
          <w:rFonts w:ascii="Times New Roman" w:hAnsi="Times New Roman" w:cs="Times New Roman"/>
          <w:bCs/>
          <w:sz w:val="28"/>
          <w:szCs w:val="28"/>
        </w:rPr>
        <w:t>–</w:t>
      </w:r>
      <w:r w:rsidR="004F11BB" w:rsidRPr="006A67F5">
        <w:rPr>
          <w:rFonts w:ascii="Times New Roman" w:hAnsi="Times New Roman" w:cs="Times New Roman"/>
          <w:bCs/>
          <w:sz w:val="28"/>
          <w:szCs w:val="28"/>
        </w:rPr>
        <w:t xml:space="preserve"> </w:t>
      </w:r>
      <w:r w:rsidRPr="006A67F5">
        <w:rPr>
          <w:rFonts w:ascii="Times New Roman" w:hAnsi="Times New Roman" w:cs="Times New Roman"/>
          <w:bCs/>
          <w:sz w:val="28"/>
          <w:szCs w:val="28"/>
        </w:rPr>
        <w:t>32 979 групп);</w:t>
      </w:r>
    </w:p>
    <w:p w14:paraId="520FAB74" w14:textId="5258FD6A"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lastRenderedPageBreak/>
        <w:t>233 665 групп общеразвивающей направленности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247 629 групп);</w:t>
      </w:r>
    </w:p>
    <w:p w14:paraId="3E3165B2" w14:textId="7314E3D4"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3 247 групп оздоровительной направленности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3 764 группы);</w:t>
      </w:r>
    </w:p>
    <w:p w14:paraId="08172E5E" w14:textId="16413046"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27 803 групп</w:t>
      </w:r>
      <w:r w:rsidR="003A53AE">
        <w:rPr>
          <w:rFonts w:ascii="Times New Roman" w:hAnsi="Times New Roman" w:cs="Times New Roman"/>
          <w:bCs/>
          <w:sz w:val="28"/>
          <w:szCs w:val="28"/>
        </w:rPr>
        <w:t>ы</w:t>
      </w:r>
      <w:r w:rsidRPr="006A67F5">
        <w:rPr>
          <w:rFonts w:ascii="Times New Roman" w:hAnsi="Times New Roman" w:cs="Times New Roman"/>
          <w:bCs/>
          <w:sz w:val="28"/>
          <w:szCs w:val="28"/>
        </w:rPr>
        <w:t xml:space="preserve"> комбинированно</w:t>
      </w:r>
      <w:r w:rsidR="00511D8E">
        <w:rPr>
          <w:rFonts w:ascii="Times New Roman" w:hAnsi="Times New Roman" w:cs="Times New Roman"/>
          <w:bCs/>
          <w:sz w:val="28"/>
          <w:szCs w:val="28"/>
        </w:rPr>
        <w:t>й</w:t>
      </w:r>
      <w:r w:rsidRPr="006A67F5">
        <w:rPr>
          <w:rFonts w:ascii="Times New Roman" w:hAnsi="Times New Roman" w:cs="Times New Roman"/>
          <w:bCs/>
          <w:sz w:val="28"/>
          <w:szCs w:val="28"/>
        </w:rPr>
        <w:t xml:space="preserve"> направленности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27 030 групп);</w:t>
      </w:r>
    </w:p>
    <w:p w14:paraId="7C5A714F" w14:textId="357BD57B"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 xml:space="preserve">7 099 групп </w:t>
      </w:r>
      <w:r w:rsidR="00811959">
        <w:rPr>
          <w:rFonts w:ascii="Times New Roman" w:hAnsi="Times New Roman" w:cs="Times New Roman"/>
          <w:bCs/>
          <w:sz w:val="28"/>
          <w:szCs w:val="28"/>
        </w:rPr>
        <w:t xml:space="preserve">для детей раннего возраста </w:t>
      </w:r>
      <w:r w:rsidRPr="006A67F5">
        <w:rPr>
          <w:rFonts w:ascii="Times New Roman" w:hAnsi="Times New Roman" w:cs="Times New Roman"/>
          <w:bCs/>
          <w:sz w:val="28"/>
          <w:szCs w:val="28"/>
        </w:rPr>
        <w:t>(</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7 443 группы);</w:t>
      </w:r>
    </w:p>
    <w:p w14:paraId="34B9E780" w14:textId="6AB999DC"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 xml:space="preserve">1 426 групп </w:t>
      </w:r>
      <w:r w:rsidR="00811959">
        <w:rPr>
          <w:rFonts w:ascii="Times New Roman" w:hAnsi="Times New Roman" w:cs="Times New Roman"/>
          <w:bCs/>
          <w:sz w:val="28"/>
          <w:szCs w:val="28"/>
        </w:rPr>
        <w:t xml:space="preserve">по присмотру и уходу за детьми </w:t>
      </w:r>
      <w:r w:rsidRPr="006A67F5">
        <w:rPr>
          <w:rFonts w:ascii="Times New Roman" w:hAnsi="Times New Roman" w:cs="Times New Roman"/>
          <w:bCs/>
          <w:sz w:val="28"/>
          <w:szCs w:val="28"/>
        </w:rPr>
        <w:t>(</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1 701 группа);</w:t>
      </w:r>
    </w:p>
    <w:p w14:paraId="5AF2E075" w14:textId="1D7E1EBB" w:rsidR="00980836" w:rsidRPr="006A67F5" w:rsidRDefault="00980836" w:rsidP="00980836">
      <w:pPr>
        <w:spacing w:after="0" w:line="264" w:lineRule="auto"/>
        <w:ind w:firstLine="709"/>
        <w:jc w:val="both"/>
        <w:rPr>
          <w:rFonts w:ascii="Times New Roman" w:hAnsi="Times New Roman" w:cs="Times New Roman"/>
          <w:bCs/>
          <w:sz w:val="28"/>
          <w:szCs w:val="28"/>
        </w:rPr>
      </w:pPr>
      <w:r w:rsidRPr="006A67F5">
        <w:rPr>
          <w:rFonts w:ascii="Times New Roman" w:hAnsi="Times New Roman" w:cs="Times New Roman"/>
          <w:bCs/>
          <w:sz w:val="28"/>
          <w:szCs w:val="28"/>
        </w:rPr>
        <w:t>1 428 семейных дошкольных групп (</w:t>
      </w:r>
      <w:r w:rsidR="00CE76BF">
        <w:rPr>
          <w:rFonts w:ascii="Times New Roman" w:hAnsi="Times New Roman" w:cs="Times New Roman"/>
          <w:bCs/>
          <w:sz w:val="28"/>
          <w:szCs w:val="28"/>
        </w:rPr>
        <w:t>на 1 января 2024</w:t>
      </w:r>
      <w:r w:rsidR="004F11BB" w:rsidRPr="006A67F5">
        <w:rPr>
          <w:rFonts w:ascii="Times New Roman" w:hAnsi="Times New Roman" w:cs="Times New Roman"/>
          <w:bCs/>
          <w:sz w:val="28"/>
          <w:szCs w:val="28"/>
        </w:rPr>
        <w:t xml:space="preserve"> г.</w:t>
      </w:r>
      <w:r w:rsidRPr="006A67F5">
        <w:rPr>
          <w:rFonts w:ascii="Times New Roman" w:hAnsi="Times New Roman" w:cs="Times New Roman"/>
          <w:bCs/>
          <w:sz w:val="28"/>
          <w:szCs w:val="28"/>
        </w:rPr>
        <w:t xml:space="preserve"> – 1 647 групп), которые создаются с целью удовлетворения потребности населения в дошкольном образовании в семьях и могут иметь любую направленность или осуществлять присмотр и уход за детьми без реализации образовательной пр</w:t>
      </w:r>
      <w:r w:rsidR="006A67F5">
        <w:rPr>
          <w:rFonts w:ascii="Times New Roman" w:hAnsi="Times New Roman" w:cs="Times New Roman"/>
          <w:bCs/>
          <w:sz w:val="28"/>
          <w:szCs w:val="28"/>
        </w:rPr>
        <w:t>ограммы дошкольного образования.</w:t>
      </w:r>
    </w:p>
    <w:p w14:paraId="3299C2DE" w14:textId="2B9759BD" w:rsidR="00980836" w:rsidRPr="001F1D5F" w:rsidRDefault="00980836" w:rsidP="00980836">
      <w:pPr>
        <w:spacing w:after="0" w:line="264" w:lineRule="auto"/>
        <w:ind w:firstLine="709"/>
        <w:jc w:val="both"/>
        <w:rPr>
          <w:rFonts w:ascii="Times New Roman" w:hAnsi="Times New Roman" w:cs="Times New Roman"/>
          <w:bCs/>
          <w:sz w:val="28"/>
          <w:szCs w:val="28"/>
        </w:rPr>
      </w:pPr>
      <w:r w:rsidRPr="001F1D5F">
        <w:rPr>
          <w:rFonts w:ascii="Times New Roman" w:hAnsi="Times New Roman" w:cs="Times New Roman"/>
          <w:bCs/>
          <w:sz w:val="28"/>
          <w:szCs w:val="28"/>
        </w:rPr>
        <w:t xml:space="preserve">Условия для реализации </w:t>
      </w:r>
      <w:r w:rsidR="006A67F5" w:rsidRPr="001F1D5F">
        <w:rPr>
          <w:rFonts w:ascii="Times New Roman" w:hAnsi="Times New Roman" w:cs="Times New Roman"/>
          <w:bCs/>
          <w:sz w:val="28"/>
          <w:szCs w:val="28"/>
        </w:rPr>
        <w:t>образовательной программы дошкольного образования</w:t>
      </w:r>
      <w:r w:rsidRPr="001F1D5F">
        <w:rPr>
          <w:rFonts w:ascii="Times New Roman" w:hAnsi="Times New Roman" w:cs="Times New Roman"/>
          <w:bCs/>
          <w:sz w:val="28"/>
          <w:szCs w:val="28"/>
        </w:rPr>
        <w:t xml:space="preserve"> и (или) присмотра и ухода за детьми создаются и функционируют </w:t>
      </w:r>
      <w:r w:rsidR="001F1D5F" w:rsidRPr="001F1D5F">
        <w:rPr>
          <w:rFonts w:ascii="Times New Roman" w:hAnsi="Times New Roman" w:cs="Times New Roman"/>
          <w:bCs/>
          <w:sz w:val="28"/>
          <w:szCs w:val="28"/>
        </w:rPr>
        <w:br/>
      </w:r>
      <w:r w:rsidRPr="001F1D5F">
        <w:rPr>
          <w:rFonts w:ascii="Times New Roman" w:hAnsi="Times New Roman" w:cs="Times New Roman"/>
          <w:bCs/>
          <w:sz w:val="28"/>
          <w:szCs w:val="28"/>
        </w:rPr>
        <w:t xml:space="preserve">не только в </w:t>
      </w:r>
      <w:r w:rsidR="001F1D5F" w:rsidRPr="001F1D5F">
        <w:rPr>
          <w:rFonts w:ascii="Times New Roman" w:hAnsi="Times New Roman" w:cs="Times New Roman"/>
          <w:bCs/>
          <w:sz w:val="28"/>
          <w:szCs w:val="28"/>
        </w:rPr>
        <w:t>дошкольных образовательных организациях</w:t>
      </w:r>
      <w:r w:rsidRPr="001F1D5F">
        <w:rPr>
          <w:rFonts w:ascii="Times New Roman" w:hAnsi="Times New Roman" w:cs="Times New Roman"/>
          <w:bCs/>
          <w:sz w:val="28"/>
          <w:szCs w:val="28"/>
        </w:rPr>
        <w:t xml:space="preserve"> или в общеобразовательных организациях, но и в образовательных организациях иных типов, в том числе </w:t>
      </w:r>
      <w:r w:rsidRPr="001F1D5F">
        <w:rPr>
          <w:rFonts w:ascii="Times New Roman" w:hAnsi="Times New Roman" w:cs="Times New Roman"/>
          <w:bCs/>
          <w:sz w:val="28"/>
          <w:szCs w:val="28"/>
        </w:rPr>
        <w:br/>
        <w:t>в рамках дополнительных мер поддержки молодых семей с детьми.</w:t>
      </w:r>
    </w:p>
    <w:p w14:paraId="4FD59ABC" w14:textId="5EC63700" w:rsidR="00980836" w:rsidRPr="007F6C78" w:rsidRDefault="00980836"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Так, по данным форм</w:t>
      </w:r>
      <w:r w:rsidR="001F1D5F" w:rsidRPr="007F6C78">
        <w:rPr>
          <w:rFonts w:ascii="Times New Roman" w:hAnsi="Times New Roman" w:cs="Times New Roman"/>
          <w:bCs/>
          <w:sz w:val="28"/>
          <w:szCs w:val="28"/>
        </w:rPr>
        <w:t>ы</w:t>
      </w:r>
      <w:r w:rsidRPr="007F6C78">
        <w:rPr>
          <w:rFonts w:ascii="Times New Roman" w:hAnsi="Times New Roman" w:cs="Times New Roman"/>
          <w:bCs/>
          <w:sz w:val="28"/>
          <w:szCs w:val="28"/>
        </w:rPr>
        <w:t xml:space="preserve"> № 85-К</w:t>
      </w:r>
      <w:r w:rsidR="001F1D5F" w:rsidRPr="007F6C78">
        <w:rPr>
          <w:rFonts w:ascii="Times New Roman" w:hAnsi="Times New Roman" w:cs="Times New Roman"/>
          <w:bCs/>
          <w:sz w:val="28"/>
          <w:szCs w:val="28"/>
        </w:rPr>
        <w:t>,</w:t>
      </w:r>
      <w:r w:rsidRPr="007F6C78">
        <w:rPr>
          <w:rFonts w:ascii="Times New Roman" w:hAnsi="Times New Roman" w:cs="Times New Roman"/>
          <w:bCs/>
          <w:sz w:val="28"/>
          <w:szCs w:val="28"/>
        </w:rPr>
        <w:t xml:space="preserve"> на 1 января 2025 г</w:t>
      </w:r>
      <w:r w:rsidR="001F1D5F" w:rsidRPr="007F6C78">
        <w:rPr>
          <w:rFonts w:ascii="Times New Roman" w:hAnsi="Times New Roman" w:cs="Times New Roman"/>
          <w:bCs/>
          <w:sz w:val="28"/>
          <w:szCs w:val="28"/>
        </w:rPr>
        <w:t>.</w:t>
      </w:r>
      <w:r w:rsidRPr="007F6C78">
        <w:rPr>
          <w:rFonts w:ascii="Times New Roman" w:hAnsi="Times New Roman" w:cs="Times New Roman"/>
          <w:bCs/>
          <w:sz w:val="28"/>
          <w:szCs w:val="28"/>
        </w:rPr>
        <w:t xml:space="preserve"> группы для детей дошкольного возраста также функционировали:</w:t>
      </w:r>
    </w:p>
    <w:p w14:paraId="509E0134" w14:textId="40461939" w:rsidR="00980836" w:rsidRPr="007F6C78" w:rsidRDefault="001F1D5F"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 xml:space="preserve">110 групп </w:t>
      </w:r>
      <w:r w:rsidR="00980836" w:rsidRPr="007F6C78">
        <w:rPr>
          <w:rFonts w:ascii="Times New Roman" w:hAnsi="Times New Roman" w:cs="Times New Roman"/>
          <w:bCs/>
          <w:sz w:val="28"/>
          <w:szCs w:val="28"/>
        </w:rPr>
        <w:t>в профессиональных образовательных организациях и их филиалах</w:t>
      </w:r>
      <w:r w:rsidRPr="007F6C78">
        <w:rPr>
          <w:rFonts w:ascii="Times New Roman" w:hAnsi="Times New Roman" w:cs="Times New Roman"/>
          <w:bCs/>
          <w:sz w:val="28"/>
          <w:szCs w:val="28"/>
        </w:rPr>
        <w:t>, которые посещали 2 387 воспитанников</w:t>
      </w:r>
      <w:r w:rsidR="00980836" w:rsidRPr="007F6C78">
        <w:rPr>
          <w:rFonts w:ascii="Times New Roman" w:hAnsi="Times New Roman" w:cs="Times New Roman"/>
          <w:bCs/>
          <w:sz w:val="28"/>
          <w:szCs w:val="28"/>
        </w:rPr>
        <w:t xml:space="preserve">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Pr="007F6C78">
        <w:rPr>
          <w:rFonts w:ascii="Times New Roman" w:hAnsi="Times New Roman" w:cs="Times New Roman"/>
          <w:bCs/>
          <w:sz w:val="28"/>
          <w:szCs w:val="28"/>
        </w:rPr>
        <w:t xml:space="preserve">г. – 136 групп, которые посещали </w:t>
      </w:r>
      <w:r w:rsidR="00980836" w:rsidRPr="007F6C78">
        <w:rPr>
          <w:rFonts w:ascii="Times New Roman" w:hAnsi="Times New Roman" w:cs="Times New Roman"/>
          <w:bCs/>
          <w:sz w:val="28"/>
          <w:szCs w:val="28"/>
        </w:rPr>
        <w:t>2 812 воспитанников);</w:t>
      </w:r>
    </w:p>
    <w:p w14:paraId="58A0F8BD" w14:textId="79322E7C" w:rsidR="00980836" w:rsidRPr="007F6C78" w:rsidRDefault="001F1D5F"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 xml:space="preserve">80 групп </w:t>
      </w:r>
      <w:r w:rsidR="00980836" w:rsidRPr="007F6C78">
        <w:rPr>
          <w:rFonts w:ascii="Times New Roman" w:hAnsi="Times New Roman" w:cs="Times New Roman"/>
          <w:bCs/>
          <w:sz w:val="28"/>
          <w:szCs w:val="28"/>
        </w:rPr>
        <w:t>в образовательных организациях высшего образования и их филиалах</w:t>
      </w:r>
      <w:r w:rsidRPr="007F6C78">
        <w:rPr>
          <w:rFonts w:ascii="Times New Roman" w:hAnsi="Times New Roman" w:cs="Times New Roman"/>
          <w:bCs/>
          <w:sz w:val="28"/>
          <w:szCs w:val="28"/>
        </w:rPr>
        <w:t>, которые посещали 1 409 воспитанников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Pr="007F6C78">
        <w:rPr>
          <w:rFonts w:ascii="Times New Roman" w:hAnsi="Times New Roman" w:cs="Times New Roman"/>
          <w:bCs/>
          <w:sz w:val="28"/>
          <w:szCs w:val="28"/>
        </w:rPr>
        <w:t>г.</w:t>
      </w:r>
      <w:r w:rsidR="00980836" w:rsidRPr="007F6C78">
        <w:rPr>
          <w:rFonts w:ascii="Times New Roman" w:hAnsi="Times New Roman" w:cs="Times New Roman"/>
          <w:bCs/>
          <w:sz w:val="28"/>
          <w:szCs w:val="28"/>
        </w:rPr>
        <w:t xml:space="preserve"> – 95 групп</w:t>
      </w:r>
      <w:r w:rsidRPr="007F6C78">
        <w:rPr>
          <w:rFonts w:ascii="Times New Roman" w:hAnsi="Times New Roman" w:cs="Times New Roman"/>
          <w:bCs/>
          <w:sz w:val="28"/>
          <w:szCs w:val="28"/>
        </w:rPr>
        <w:t>, которые посещали</w:t>
      </w:r>
      <w:r w:rsidR="00980836" w:rsidRPr="007F6C78">
        <w:rPr>
          <w:rFonts w:ascii="Times New Roman" w:hAnsi="Times New Roman" w:cs="Times New Roman"/>
          <w:bCs/>
          <w:sz w:val="28"/>
          <w:szCs w:val="28"/>
        </w:rPr>
        <w:t xml:space="preserve"> 1 649 воспитанников);</w:t>
      </w:r>
    </w:p>
    <w:p w14:paraId="32734420" w14:textId="2CD5B0FA" w:rsidR="00980836" w:rsidRPr="007F6C78" w:rsidRDefault="001F1D5F"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 xml:space="preserve">106 групп </w:t>
      </w:r>
      <w:r w:rsidR="00980836" w:rsidRPr="007F6C78">
        <w:rPr>
          <w:rFonts w:ascii="Times New Roman" w:hAnsi="Times New Roman" w:cs="Times New Roman"/>
          <w:bCs/>
          <w:sz w:val="28"/>
          <w:szCs w:val="28"/>
        </w:rPr>
        <w:t>в организаци</w:t>
      </w:r>
      <w:r w:rsidRPr="007F6C78">
        <w:rPr>
          <w:rFonts w:ascii="Times New Roman" w:hAnsi="Times New Roman" w:cs="Times New Roman"/>
          <w:bCs/>
          <w:sz w:val="28"/>
          <w:szCs w:val="28"/>
        </w:rPr>
        <w:t>ях дополнительного образования, которые посещали 1 550 воспитанников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Pr="007F6C78">
        <w:rPr>
          <w:rFonts w:ascii="Times New Roman" w:hAnsi="Times New Roman" w:cs="Times New Roman"/>
          <w:bCs/>
          <w:sz w:val="28"/>
          <w:szCs w:val="28"/>
        </w:rPr>
        <w:t>г.</w:t>
      </w:r>
      <w:r w:rsidR="007F6C78" w:rsidRPr="007F6C78">
        <w:rPr>
          <w:rFonts w:ascii="Times New Roman" w:hAnsi="Times New Roman" w:cs="Times New Roman"/>
          <w:bCs/>
          <w:sz w:val="28"/>
          <w:szCs w:val="28"/>
        </w:rPr>
        <w:t xml:space="preserve"> – 139 групп, которые посещали </w:t>
      </w:r>
      <w:r w:rsidR="00980836" w:rsidRPr="007F6C78">
        <w:rPr>
          <w:rFonts w:ascii="Times New Roman" w:hAnsi="Times New Roman" w:cs="Times New Roman"/>
          <w:bCs/>
          <w:sz w:val="28"/>
          <w:szCs w:val="28"/>
        </w:rPr>
        <w:t>1 999 воспитанников);</w:t>
      </w:r>
    </w:p>
    <w:p w14:paraId="0B0954D2" w14:textId="2EFA281F" w:rsidR="00980836" w:rsidRPr="007F6C78" w:rsidRDefault="007F6C78"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 xml:space="preserve">577 групп при ином юридическом лице, которые </w:t>
      </w:r>
      <w:r w:rsidR="00980836" w:rsidRPr="007F6C78">
        <w:rPr>
          <w:rFonts w:ascii="Times New Roman" w:hAnsi="Times New Roman" w:cs="Times New Roman"/>
          <w:bCs/>
          <w:sz w:val="28"/>
          <w:szCs w:val="28"/>
        </w:rPr>
        <w:t>посещали 8 135 воспитанников</w:t>
      </w:r>
      <w:r w:rsidRPr="007F6C78">
        <w:rPr>
          <w:rFonts w:ascii="Times New Roman" w:hAnsi="Times New Roman" w:cs="Times New Roman"/>
          <w:bCs/>
          <w:sz w:val="28"/>
          <w:szCs w:val="28"/>
        </w:rPr>
        <w:t xml:space="preserve">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Pr="007F6C78">
        <w:rPr>
          <w:rFonts w:ascii="Times New Roman" w:hAnsi="Times New Roman" w:cs="Times New Roman"/>
          <w:bCs/>
          <w:sz w:val="28"/>
          <w:szCs w:val="28"/>
        </w:rPr>
        <w:t>г. – 1 260 групп, которые посещали</w:t>
      </w:r>
      <w:r w:rsidR="00980836" w:rsidRPr="007F6C78">
        <w:rPr>
          <w:rFonts w:ascii="Times New Roman" w:hAnsi="Times New Roman" w:cs="Times New Roman"/>
          <w:bCs/>
          <w:sz w:val="28"/>
          <w:szCs w:val="28"/>
        </w:rPr>
        <w:t xml:space="preserve"> 9 085 воспитанников);</w:t>
      </w:r>
    </w:p>
    <w:p w14:paraId="0007C3ED" w14:textId="5968686C" w:rsidR="00980836" w:rsidRPr="007F6C78" w:rsidRDefault="007F6C78" w:rsidP="00980836">
      <w:pPr>
        <w:spacing w:after="0" w:line="264" w:lineRule="auto"/>
        <w:ind w:firstLine="709"/>
        <w:jc w:val="both"/>
        <w:rPr>
          <w:rFonts w:ascii="Times New Roman" w:hAnsi="Times New Roman" w:cs="Times New Roman"/>
          <w:bCs/>
          <w:sz w:val="28"/>
          <w:szCs w:val="28"/>
        </w:rPr>
      </w:pPr>
      <w:r w:rsidRPr="007F6C78">
        <w:rPr>
          <w:rFonts w:ascii="Times New Roman" w:hAnsi="Times New Roman" w:cs="Times New Roman"/>
          <w:bCs/>
          <w:sz w:val="28"/>
          <w:szCs w:val="28"/>
        </w:rPr>
        <w:t xml:space="preserve">417 групп </w:t>
      </w:r>
      <w:r w:rsidR="00980836" w:rsidRPr="007F6C78">
        <w:rPr>
          <w:rFonts w:ascii="Times New Roman" w:hAnsi="Times New Roman" w:cs="Times New Roman"/>
          <w:bCs/>
          <w:sz w:val="28"/>
          <w:szCs w:val="28"/>
        </w:rPr>
        <w:t xml:space="preserve">в группах по присмотру и уходу за детьми без реализации </w:t>
      </w:r>
      <w:r w:rsidRPr="007F6C78">
        <w:rPr>
          <w:rFonts w:ascii="Times New Roman" w:hAnsi="Times New Roman" w:cs="Times New Roman"/>
          <w:bCs/>
          <w:sz w:val="28"/>
          <w:szCs w:val="28"/>
        </w:rPr>
        <w:t xml:space="preserve">образовательных программ дошкольного образования, которые </w:t>
      </w:r>
      <w:r w:rsidR="00980836" w:rsidRPr="007F6C78">
        <w:rPr>
          <w:rFonts w:ascii="Times New Roman" w:hAnsi="Times New Roman" w:cs="Times New Roman"/>
          <w:bCs/>
          <w:sz w:val="28"/>
          <w:szCs w:val="28"/>
        </w:rPr>
        <w:t>посещали 3 955 воспитанников</w:t>
      </w:r>
      <w:r w:rsidRPr="007F6C78">
        <w:rPr>
          <w:rFonts w:ascii="Times New Roman" w:hAnsi="Times New Roman" w:cs="Times New Roman"/>
          <w:bCs/>
          <w:sz w:val="28"/>
          <w:szCs w:val="28"/>
        </w:rPr>
        <w:t xml:space="preserve">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Pr="007F6C78">
        <w:rPr>
          <w:rFonts w:ascii="Times New Roman" w:hAnsi="Times New Roman" w:cs="Times New Roman"/>
          <w:bCs/>
          <w:sz w:val="28"/>
          <w:szCs w:val="28"/>
        </w:rPr>
        <w:t xml:space="preserve">г. – 494 группы, которые посещали </w:t>
      </w:r>
      <w:r w:rsidR="00980836" w:rsidRPr="007F6C78">
        <w:rPr>
          <w:rFonts w:ascii="Times New Roman" w:hAnsi="Times New Roman" w:cs="Times New Roman"/>
          <w:bCs/>
          <w:sz w:val="28"/>
          <w:szCs w:val="28"/>
        </w:rPr>
        <w:t>4 919 воспитанников).</w:t>
      </w:r>
    </w:p>
    <w:p w14:paraId="44F40116" w14:textId="7EF8B36B" w:rsidR="00980836" w:rsidRPr="00A30BD7" w:rsidRDefault="00836FFF" w:rsidP="00980836">
      <w:pPr>
        <w:spacing w:after="0" w:line="264" w:lineRule="auto"/>
        <w:ind w:firstLine="709"/>
        <w:jc w:val="both"/>
        <w:rPr>
          <w:rFonts w:ascii="Times New Roman" w:hAnsi="Times New Roman" w:cs="Times New Roman"/>
          <w:bCs/>
          <w:sz w:val="28"/>
          <w:szCs w:val="28"/>
        </w:rPr>
      </w:pPr>
      <w:r w:rsidRPr="00A30BD7">
        <w:rPr>
          <w:rFonts w:ascii="Times New Roman" w:hAnsi="Times New Roman" w:cs="Times New Roman"/>
          <w:bCs/>
          <w:sz w:val="28"/>
          <w:szCs w:val="28"/>
        </w:rPr>
        <w:t>Необходимо</w:t>
      </w:r>
      <w:r w:rsidR="00980836" w:rsidRPr="00A30BD7">
        <w:rPr>
          <w:rFonts w:ascii="Times New Roman" w:hAnsi="Times New Roman" w:cs="Times New Roman"/>
          <w:bCs/>
          <w:sz w:val="28"/>
          <w:szCs w:val="28"/>
        </w:rPr>
        <w:t xml:space="preserve"> отметить, что в 2024 г</w:t>
      </w:r>
      <w:r w:rsidRPr="00A30BD7">
        <w:rPr>
          <w:rFonts w:ascii="Times New Roman" w:hAnsi="Times New Roman" w:cs="Times New Roman"/>
          <w:bCs/>
          <w:sz w:val="28"/>
          <w:szCs w:val="28"/>
        </w:rPr>
        <w:t>.</w:t>
      </w:r>
      <w:r w:rsidR="00980836" w:rsidRPr="00A30BD7">
        <w:rPr>
          <w:rFonts w:ascii="Times New Roman" w:hAnsi="Times New Roman" w:cs="Times New Roman"/>
          <w:bCs/>
          <w:sz w:val="28"/>
          <w:szCs w:val="28"/>
        </w:rPr>
        <w:t xml:space="preserve"> меры поддержки </w:t>
      </w:r>
      <w:r w:rsidRPr="00A30BD7">
        <w:rPr>
          <w:rFonts w:ascii="Times New Roman" w:hAnsi="Times New Roman" w:cs="Times New Roman"/>
          <w:bCs/>
          <w:sz w:val="28"/>
          <w:szCs w:val="28"/>
        </w:rPr>
        <w:t>дошкольных образовательных организаций</w:t>
      </w:r>
      <w:r w:rsidR="00980836" w:rsidRPr="00A30BD7">
        <w:rPr>
          <w:rFonts w:ascii="Times New Roman" w:hAnsi="Times New Roman" w:cs="Times New Roman"/>
          <w:bCs/>
          <w:sz w:val="28"/>
          <w:szCs w:val="28"/>
        </w:rPr>
        <w:t xml:space="preserve"> частной формы собственности и индивидуальных предпринимателей, разработанные в регионах, в том числе в рамках ФП </w:t>
      </w:r>
      <w:r w:rsidRPr="00A30BD7">
        <w:rPr>
          <w:rFonts w:ascii="Times New Roman" w:hAnsi="Times New Roman" w:cs="Times New Roman"/>
          <w:bCs/>
          <w:sz w:val="28"/>
          <w:szCs w:val="28"/>
        </w:rPr>
        <w:t>«Содействие занятости»</w:t>
      </w:r>
      <w:r w:rsidR="00980836" w:rsidRPr="00A30BD7">
        <w:rPr>
          <w:rFonts w:ascii="Times New Roman" w:hAnsi="Times New Roman" w:cs="Times New Roman"/>
          <w:bCs/>
          <w:sz w:val="28"/>
          <w:szCs w:val="28"/>
        </w:rPr>
        <w:t>, способствовали сохранению достигнутых результатов и развитию конкуренции в сфере дошкольного образования.</w:t>
      </w:r>
    </w:p>
    <w:p w14:paraId="5FDA865A" w14:textId="14755DD0" w:rsidR="00980836" w:rsidRPr="00A30BD7" w:rsidRDefault="00980836" w:rsidP="00980836">
      <w:pPr>
        <w:spacing w:after="0" w:line="264" w:lineRule="auto"/>
        <w:ind w:firstLine="709"/>
        <w:jc w:val="both"/>
        <w:rPr>
          <w:rFonts w:ascii="Times New Roman" w:hAnsi="Times New Roman" w:cs="Times New Roman"/>
          <w:bCs/>
          <w:sz w:val="28"/>
          <w:szCs w:val="28"/>
        </w:rPr>
      </w:pPr>
      <w:r w:rsidRPr="00A30BD7">
        <w:rPr>
          <w:rFonts w:ascii="Times New Roman" w:hAnsi="Times New Roman" w:cs="Times New Roman"/>
          <w:bCs/>
          <w:sz w:val="28"/>
          <w:szCs w:val="28"/>
        </w:rPr>
        <w:lastRenderedPageBreak/>
        <w:t>В 2024 г</w:t>
      </w:r>
      <w:r w:rsidR="00836FFF" w:rsidRPr="00A30BD7">
        <w:rPr>
          <w:rFonts w:ascii="Times New Roman" w:hAnsi="Times New Roman" w:cs="Times New Roman"/>
          <w:bCs/>
          <w:sz w:val="28"/>
          <w:szCs w:val="28"/>
        </w:rPr>
        <w:t>.</w:t>
      </w:r>
      <w:r w:rsidRPr="00A30BD7">
        <w:rPr>
          <w:rFonts w:ascii="Times New Roman" w:hAnsi="Times New Roman" w:cs="Times New Roman"/>
          <w:bCs/>
          <w:sz w:val="28"/>
          <w:szCs w:val="28"/>
        </w:rPr>
        <w:t xml:space="preserve"> в </w:t>
      </w:r>
      <w:r w:rsidR="00836FFF" w:rsidRPr="00A30BD7">
        <w:rPr>
          <w:rFonts w:ascii="Times New Roman" w:hAnsi="Times New Roman" w:cs="Times New Roman"/>
          <w:bCs/>
          <w:sz w:val="28"/>
          <w:szCs w:val="28"/>
        </w:rPr>
        <w:t>дошкольных образовательных организациях частной формы собственности</w:t>
      </w:r>
      <w:r w:rsidRPr="00A30BD7">
        <w:rPr>
          <w:rFonts w:ascii="Times New Roman" w:hAnsi="Times New Roman" w:cs="Times New Roman"/>
          <w:bCs/>
          <w:sz w:val="28"/>
          <w:szCs w:val="28"/>
        </w:rPr>
        <w:t xml:space="preserve"> функционировала 6 141 группа (2% от общего числа групп </w:t>
      </w:r>
      <w:r w:rsidR="00A30BD7" w:rsidRPr="00A30BD7">
        <w:rPr>
          <w:rFonts w:ascii="Times New Roman" w:hAnsi="Times New Roman" w:cs="Times New Roman"/>
          <w:bCs/>
          <w:sz w:val="28"/>
          <w:szCs w:val="28"/>
        </w:rPr>
        <w:br/>
      </w:r>
      <w:r w:rsidRPr="00A30BD7">
        <w:rPr>
          <w:rFonts w:ascii="Times New Roman" w:hAnsi="Times New Roman" w:cs="Times New Roman"/>
          <w:bCs/>
          <w:sz w:val="28"/>
          <w:szCs w:val="28"/>
        </w:rPr>
        <w:t xml:space="preserve">в </w:t>
      </w:r>
      <w:r w:rsidR="00A30BD7" w:rsidRPr="00A30BD7">
        <w:rPr>
          <w:rFonts w:ascii="Times New Roman" w:hAnsi="Times New Roman" w:cs="Times New Roman"/>
          <w:bCs/>
          <w:sz w:val="28"/>
          <w:szCs w:val="28"/>
        </w:rPr>
        <w:t>дошкольных образовательных организациях</w:t>
      </w:r>
      <w:r w:rsidRPr="00A30BD7">
        <w:rPr>
          <w:rFonts w:ascii="Times New Roman" w:hAnsi="Times New Roman" w:cs="Times New Roman"/>
          <w:bCs/>
          <w:sz w:val="28"/>
          <w:szCs w:val="28"/>
        </w:rPr>
        <w:t xml:space="preserve"> всех форм собственности), что на 5% меньше</w:t>
      </w:r>
      <w:r w:rsidR="00A30BD7" w:rsidRPr="00A30BD7">
        <w:rPr>
          <w:rFonts w:ascii="Times New Roman" w:hAnsi="Times New Roman" w:cs="Times New Roman"/>
          <w:bCs/>
          <w:sz w:val="28"/>
          <w:szCs w:val="28"/>
        </w:rPr>
        <w:t>, чем в 2023 г.</w:t>
      </w:r>
      <w:r w:rsidRPr="00A30BD7">
        <w:rPr>
          <w:rFonts w:ascii="Times New Roman" w:hAnsi="Times New Roman" w:cs="Times New Roman"/>
          <w:bCs/>
          <w:sz w:val="28"/>
          <w:szCs w:val="28"/>
        </w:rPr>
        <w:t xml:space="preserve"> (</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00A30BD7" w:rsidRPr="00A30BD7">
        <w:rPr>
          <w:rFonts w:ascii="Times New Roman" w:hAnsi="Times New Roman" w:cs="Times New Roman"/>
          <w:bCs/>
          <w:sz w:val="28"/>
          <w:szCs w:val="28"/>
        </w:rPr>
        <w:t xml:space="preserve">г. – </w:t>
      </w:r>
      <w:r w:rsidRPr="00A30BD7">
        <w:rPr>
          <w:rFonts w:ascii="Times New Roman" w:hAnsi="Times New Roman" w:cs="Times New Roman"/>
          <w:bCs/>
          <w:sz w:val="28"/>
          <w:szCs w:val="28"/>
        </w:rPr>
        <w:t xml:space="preserve">6 466 групп). Дошкольное образование, присмотр и уход в группах в </w:t>
      </w:r>
      <w:r w:rsidR="00A30BD7" w:rsidRPr="00A30BD7">
        <w:rPr>
          <w:rFonts w:ascii="Times New Roman" w:hAnsi="Times New Roman" w:cs="Times New Roman"/>
          <w:bCs/>
          <w:sz w:val="28"/>
          <w:szCs w:val="28"/>
        </w:rPr>
        <w:t>дошкольных образовательных организациях частной формы собственности</w:t>
      </w:r>
      <w:r w:rsidRPr="00A30BD7">
        <w:rPr>
          <w:rFonts w:ascii="Times New Roman" w:hAnsi="Times New Roman" w:cs="Times New Roman"/>
          <w:bCs/>
          <w:sz w:val="28"/>
          <w:szCs w:val="28"/>
        </w:rPr>
        <w:t xml:space="preserve"> получ</w:t>
      </w:r>
      <w:r w:rsidR="00A30BD7" w:rsidRPr="00A30BD7">
        <w:rPr>
          <w:rFonts w:ascii="Times New Roman" w:hAnsi="Times New Roman" w:cs="Times New Roman"/>
          <w:bCs/>
          <w:sz w:val="28"/>
          <w:szCs w:val="28"/>
        </w:rPr>
        <w:t xml:space="preserve">али 104 479 детей, что на 0,5% </w:t>
      </w:r>
      <w:r w:rsidRPr="00A30BD7">
        <w:rPr>
          <w:rFonts w:ascii="Times New Roman" w:hAnsi="Times New Roman" w:cs="Times New Roman"/>
          <w:bCs/>
          <w:sz w:val="28"/>
          <w:szCs w:val="28"/>
        </w:rPr>
        <w:t>меньше</w:t>
      </w:r>
      <w:r w:rsidR="00A30BD7" w:rsidRPr="00A30BD7">
        <w:rPr>
          <w:rFonts w:ascii="Times New Roman" w:hAnsi="Times New Roman" w:cs="Times New Roman"/>
          <w:bCs/>
          <w:sz w:val="28"/>
          <w:szCs w:val="28"/>
        </w:rPr>
        <w:t xml:space="preserve">, чем в 2023 г. </w:t>
      </w:r>
      <w:r w:rsidR="00786CC9">
        <w:rPr>
          <w:rFonts w:ascii="Times New Roman" w:hAnsi="Times New Roman" w:cs="Times New Roman"/>
          <w:bCs/>
          <w:sz w:val="28"/>
          <w:szCs w:val="28"/>
        </w:rPr>
        <w:br/>
      </w:r>
      <w:r w:rsidR="00A30BD7" w:rsidRPr="00A30BD7">
        <w:rPr>
          <w:rFonts w:ascii="Times New Roman" w:hAnsi="Times New Roman" w:cs="Times New Roman"/>
          <w:bCs/>
          <w:sz w:val="28"/>
          <w:szCs w:val="28"/>
        </w:rPr>
        <w:t>(</w:t>
      </w:r>
      <w:r w:rsidR="00786CC9">
        <w:rPr>
          <w:rFonts w:ascii="Times New Roman" w:hAnsi="Times New Roman" w:cs="Times New Roman"/>
          <w:bCs/>
          <w:sz w:val="28"/>
          <w:szCs w:val="28"/>
        </w:rPr>
        <w:t>на 1 января 2024</w:t>
      </w:r>
      <w:r w:rsidR="00786CC9" w:rsidRPr="006A67F5">
        <w:rPr>
          <w:rFonts w:ascii="Times New Roman" w:hAnsi="Times New Roman" w:cs="Times New Roman"/>
          <w:bCs/>
          <w:sz w:val="28"/>
          <w:szCs w:val="28"/>
        </w:rPr>
        <w:t xml:space="preserve"> </w:t>
      </w:r>
      <w:r w:rsidR="00A30BD7" w:rsidRPr="00A30BD7">
        <w:rPr>
          <w:rFonts w:ascii="Times New Roman" w:hAnsi="Times New Roman" w:cs="Times New Roman"/>
          <w:bCs/>
          <w:sz w:val="28"/>
          <w:szCs w:val="28"/>
        </w:rPr>
        <w:t xml:space="preserve">г. </w:t>
      </w:r>
      <w:r w:rsidRPr="00A30BD7">
        <w:rPr>
          <w:rFonts w:ascii="Times New Roman" w:hAnsi="Times New Roman" w:cs="Times New Roman"/>
          <w:bCs/>
          <w:sz w:val="28"/>
          <w:szCs w:val="28"/>
        </w:rPr>
        <w:t>– 105 007 человек).</w:t>
      </w:r>
    </w:p>
    <w:p w14:paraId="5D611E9C" w14:textId="3840EF96" w:rsidR="00980836" w:rsidRPr="00A30BD7" w:rsidRDefault="00980836" w:rsidP="00980836">
      <w:pPr>
        <w:spacing w:after="0" w:line="264" w:lineRule="auto"/>
        <w:ind w:firstLine="709"/>
        <w:jc w:val="both"/>
        <w:rPr>
          <w:rFonts w:ascii="Times New Roman" w:hAnsi="Times New Roman" w:cs="Times New Roman"/>
          <w:bCs/>
          <w:sz w:val="28"/>
          <w:szCs w:val="28"/>
        </w:rPr>
      </w:pPr>
      <w:r w:rsidRPr="00A30BD7">
        <w:rPr>
          <w:rFonts w:ascii="Times New Roman" w:hAnsi="Times New Roman" w:cs="Times New Roman"/>
          <w:bCs/>
          <w:sz w:val="28"/>
          <w:szCs w:val="28"/>
        </w:rPr>
        <w:t xml:space="preserve">Немаловажным остается факт востребованности у молодых родителей социальной услуги по дневному уходу за детьми, в том числе на дому, особенно </w:t>
      </w:r>
      <w:r w:rsidR="00A30BD7" w:rsidRPr="00A30BD7">
        <w:rPr>
          <w:rFonts w:ascii="Times New Roman" w:hAnsi="Times New Roman" w:cs="Times New Roman"/>
          <w:bCs/>
          <w:sz w:val="28"/>
          <w:szCs w:val="28"/>
        </w:rPr>
        <w:br/>
        <w:t xml:space="preserve">за детьми </w:t>
      </w:r>
      <w:r w:rsidRPr="00A30BD7">
        <w:rPr>
          <w:rFonts w:ascii="Times New Roman" w:hAnsi="Times New Roman" w:cs="Times New Roman"/>
          <w:bCs/>
          <w:sz w:val="28"/>
          <w:szCs w:val="28"/>
        </w:rPr>
        <w:t>младенческого и раннего возраста.</w:t>
      </w:r>
    </w:p>
    <w:p w14:paraId="71E0206F" w14:textId="77AFAAAC" w:rsidR="00980836" w:rsidRPr="008A419F" w:rsidRDefault="00980836" w:rsidP="00980836">
      <w:pPr>
        <w:spacing w:after="0" w:line="264" w:lineRule="auto"/>
        <w:ind w:firstLine="709"/>
        <w:jc w:val="both"/>
        <w:rPr>
          <w:rFonts w:ascii="Times New Roman" w:hAnsi="Times New Roman" w:cs="Times New Roman"/>
          <w:bCs/>
          <w:sz w:val="28"/>
          <w:szCs w:val="28"/>
        </w:rPr>
      </w:pPr>
      <w:r w:rsidRPr="008A419F">
        <w:rPr>
          <w:rFonts w:ascii="Times New Roman" w:hAnsi="Times New Roman" w:cs="Times New Roman"/>
          <w:bCs/>
          <w:sz w:val="28"/>
          <w:szCs w:val="28"/>
        </w:rPr>
        <w:t>Новые возможности исполнительным органам субъектов Российской Федерации и органам местного самоуправления для развития негосударственного сектора в социальной сфере дают изменения в законодательство</w:t>
      </w:r>
      <w:r w:rsidR="008A419F" w:rsidRPr="008A419F">
        <w:rPr>
          <w:rFonts w:ascii="Times New Roman" w:hAnsi="Times New Roman" w:cs="Times New Roman"/>
          <w:bCs/>
          <w:sz w:val="28"/>
          <w:szCs w:val="28"/>
        </w:rPr>
        <w:t xml:space="preserve"> Российской Федерации</w:t>
      </w:r>
      <w:r w:rsidRPr="008A419F">
        <w:rPr>
          <w:rFonts w:ascii="Times New Roman" w:hAnsi="Times New Roman" w:cs="Times New Roman"/>
          <w:bCs/>
          <w:sz w:val="28"/>
          <w:szCs w:val="28"/>
        </w:rPr>
        <w:t>,</w:t>
      </w:r>
      <w:r w:rsidR="008A419F" w:rsidRPr="008A419F">
        <w:rPr>
          <w:rFonts w:ascii="Times New Roman" w:hAnsi="Times New Roman" w:cs="Times New Roman"/>
          <w:bCs/>
          <w:sz w:val="28"/>
          <w:szCs w:val="28"/>
        </w:rPr>
        <w:t xml:space="preserve"> </w:t>
      </w:r>
      <w:r w:rsidRPr="008A419F">
        <w:rPr>
          <w:rFonts w:ascii="Times New Roman" w:hAnsi="Times New Roman" w:cs="Times New Roman"/>
          <w:bCs/>
          <w:sz w:val="28"/>
          <w:szCs w:val="28"/>
        </w:rPr>
        <w:t xml:space="preserve">в том числе в Федеральный закон от 13 июля 2020 г. № 189-ФЗ </w:t>
      </w:r>
      <w:r w:rsidR="008A419F" w:rsidRPr="008A419F">
        <w:rPr>
          <w:rFonts w:ascii="Times New Roman" w:hAnsi="Times New Roman" w:cs="Times New Roman"/>
          <w:bCs/>
          <w:sz w:val="28"/>
          <w:szCs w:val="28"/>
        </w:rPr>
        <w:br/>
      </w:r>
      <w:r w:rsidRPr="008A419F">
        <w:rPr>
          <w:rFonts w:ascii="Times New Roman" w:hAnsi="Times New Roman" w:cs="Times New Roman"/>
          <w:bCs/>
          <w:sz w:val="28"/>
          <w:szCs w:val="28"/>
        </w:rPr>
        <w:t>«О государственном (муниципальном) социальном заказе на оказание государственных (муниципальных) услуг в социальной сфере», в части формирования регионального (муниципального) социального заказа, включая оказание социально-бытовой услуги дневного ухода за детьми на дому, предоставляемой на договорной платной основе, в том числе юридическими или физическими лицами.</w:t>
      </w:r>
    </w:p>
    <w:p w14:paraId="3E493364" w14:textId="25CFE297" w:rsidR="00980836" w:rsidRPr="008A419F" w:rsidRDefault="00980836" w:rsidP="00980836">
      <w:pPr>
        <w:spacing w:after="0" w:line="264" w:lineRule="auto"/>
        <w:ind w:firstLine="709"/>
        <w:jc w:val="both"/>
        <w:rPr>
          <w:rFonts w:ascii="Times New Roman" w:hAnsi="Times New Roman" w:cs="Times New Roman"/>
          <w:bCs/>
          <w:sz w:val="28"/>
          <w:szCs w:val="28"/>
        </w:rPr>
      </w:pPr>
      <w:r w:rsidRPr="008A419F">
        <w:rPr>
          <w:rFonts w:ascii="Times New Roman" w:hAnsi="Times New Roman" w:cs="Times New Roman"/>
          <w:bCs/>
          <w:sz w:val="28"/>
          <w:szCs w:val="28"/>
        </w:rPr>
        <w:t>Следует отметить, что в 2024 г</w:t>
      </w:r>
      <w:r w:rsidR="008A419F" w:rsidRPr="008A419F">
        <w:rPr>
          <w:rFonts w:ascii="Times New Roman" w:hAnsi="Times New Roman" w:cs="Times New Roman"/>
          <w:bCs/>
          <w:sz w:val="28"/>
          <w:szCs w:val="28"/>
        </w:rPr>
        <w:t>.</w:t>
      </w:r>
      <w:r w:rsidRPr="008A419F">
        <w:rPr>
          <w:rFonts w:ascii="Times New Roman" w:hAnsi="Times New Roman" w:cs="Times New Roman"/>
          <w:bCs/>
          <w:sz w:val="28"/>
          <w:szCs w:val="28"/>
        </w:rPr>
        <w:t xml:space="preserve"> </w:t>
      </w:r>
      <w:r w:rsidR="008A419F" w:rsidRPr="008A419F">
        <w:rPr>
          <w:rFonts w:ascii="Times New Roman" w:hAnsi="Times New Roman" w:cs="Times New Roman"/>
          <w:bCs/>
          <w:sz w:val="28"/>
          <w:szCs w:val="28"/>
        </w:rPr>
        <w:t>при разработке</w:t>
      </w:r>
      <w:r w:rsidRPr="008A419F">
        <w:rPr>
          <w:rFonts w:ascii="Times New Roman" w:hAnsi="Times New Roman" w:cs="Times New Roman"/>
          <w:bCs/>
          <w:sz w:val="28"/>
          <w:szCs w:val="28"/>
        </w:rPr>
        <w:t xml:space="preserve"> национального проекта «Семья»</w:t>
      </w:r>
      <w:r w:rsidR="008A419F" w:rsidRPr="008A419F">
        <w:rPr>
          <w:rFonts w:ascii="Times New Roman" w:hAnsi="Times New Roman" w:cs="Times New Roman"/>
          <w:bCs/>
          <w:sz w:val="28"/>
          <w:szCs w:val="28"/>
        </w:rPr>
        <w:t xml:space="preserve"> в него были включены не только мероприятия по </w:t>
      </w:r>
      <w:r w:rsidRPr="008A419F">
        <w:rPr>
          <w:rFonts w:ascii="Times New Roman" w:hAnsi="Times New Roman" w:cs="Times New Roman"/>
          <w:bCs/>
          <w:sz w:val="28"/>
          <w:szCs w:val="28"/>
        </w:rPr>
        <w:t>проведени</w:t>
      </w:r>
      <w:r w:rsidR="008A419F" w:rsidRPr="008A419F">
        <w:rPr>
          <w:rFonts w:ascii="Times New Roman" w:hAnsi="Times New Roman" w:cs="Times New Roman"/>
          <w:bCs/>
          <w:sz w:val="28"/>
          <w:szCs w:val="28"/>
        </w:rPr>
        <w:t>ю</w:t>
      </w:r>
      <w:r w:rsidRPr="008A419F">
        <w:rPr>
          <w:rFonts w:ascii="Times New Roman" w:hAnsi="Times New Roman" w:cs="Times New Roman"/>
          <w:bCs/>
          <w:sz w:val="28"/>
          <w:szCs w:val="28"/>
        </w:rPr>
        <w:t xml:space="preserve"> капитального ремонта зданий </w:t>
      </w:r>
      <w:r w:rsidR="008A419F" w:rsidRPr="008A419F">
        <w:rPr>
          <w:rFonts w:ascii="Times New Roman" w:hAnsi="Times New Roman" w:cs="Times New Roman"/>
          <w:bCs/>
          <w:sz w:val="28"/>
          <w:szCs w:val="28"/>
        </w:rPr>
        <w:t xml:space="preserve">дошкольных образовательных организаций </w:t>
      </w:r>
      <w:r w:rsidRPr="008A419F">
        <w:rPr>
          <w:rFonts w:ascii="Times New Roman" w:hAnsi="Times New Roman" w:cs="Times New Roman"/>
          <w:bCs/>
          <w:sz w:val="28"/>
          <w:szCs w:val="28"/>
        </w:rPr>
        <w:t>и строительств</w:t>
      </w:r>
      <w:r w:rsidR="008A419F" w:rsidRPr="008A419F">
        <w:rPr>
          <w:rFonts w:ascii="Times New Roman" w:hAnsi="Times New Roman" w:cs="Times New Roman"/>
          <w:bCs/>
          <w:sz w:val="28"/>
          <w:szCs w:val="28"/>
        </w:rPr>
        <w:t>у</w:t>
      </w:r>
      <w:r w:rsidRPr="008A419F">
        <w:rPr>
          <w:rFonts w:ascii="Times New Roman" w:hAnsi="Times New Roman" w:cs="Times New Roman"/>
          <w:bCs/>
          <w:sz w:val="28"/>
          <w:szCs w:val="28"/>
        </w:rPr>
        <w:t xml:space="preserve"> новых объектов дошкольного образования, но и </w:t>
      </w:r>
      <w:r w:rsidR="008A419F" w:rsidRPr="008A419F">
        <w:rPr>
          <w:rFonts w:ascii="Times New Roman" w:hAnsi="Times New Roman" w:cs="Times New Roman"/>
          <w:bCs/>
          <w:sz w:val="28"/>
          <w:szCs w:val="28"/>
        </w:rPr>
        <w:t xml:space="preserve">по </w:t>
      </w:r>
      <w:r w:rsidRPr="008A419F">
        <w:rPr>
          <w:rFonts w:ascii="Times New Roman" w:hAnsi="Times New Roman" w:cs="Times New Roman"/>
          <w:bCs/>
          <w:sz w:val="28"/>
          <w:szCs w:val="28"/>
        </w:rPr>
        <w:t>предоставлени</w:t>
      </w:r>
      <w:r w:rsidR="008A419F" w:rsidRPr="008A419F">
        <w:rPr>
          <w:rFonts w:ascii="Times New Roman" w:hAnsi="Times New Roman" w:cs="Times New Roman"/>
          <w:bCs/>
          <w:sz w:val="28"/>
          <w:szCs w:val="28"/>
        </w:rPr>
        <w:t>ю</w:t>
      </w:r>
      <w:r w:rsidRPr="008A419F">
        <w:rPr>
          <w:rFonts w:ascii="Times New Roman" w:hAnsi="Times New Roman" w:cs="Times New Roman"/>
          <w:bCs/>
          <w:sz w:val="28"/>
          <w:szCs w:val="28"/>
        </w:rPr>
        <w:t xml:space="preserve"> родителям мер дополнительной поддержки в виде создания комнат матери и ребенка, а также групп кратковременного пребывания в образовательных организациях высшего образования и развития групп продленного дня в общеобразовательных организациях.</w:t>
      </w:r>
    </w:p>
    <w:p w14:paraId="194560EB" w14:textId="042A2F54" w:rsidR="00980836" w:rsidRPr="003A624B" w:rsidRDefault="00980836" w:rsidP="00980836">
      <w:pPr>
        <w:spacing w:after="0" w:line="264" w:lineRule="auto"/>
        <w:ind w:firstLine="709"/>
        <w:jc w:val="both"/>
        <w:rPr>
          <w:rFonts w:ascii="Times New Roman" w:hAnsi="Times New Roman" w:cs="Times New Roman"/>
          <w:bCs/>
          <w:sz w:val="28"/>
          <w:szCs w:val="28"/>
        </w:rPr>
      </w:pPr>
      <w:r w:rsidRPr="003A624B">
        <w:rPr>
          <w:rFonts w:ascii="Times New Roman" w:hAnsi="Times New Roman" w:cs="Times New Roman"/>
          <w:bCs/>
          <w:sz w:val="28"/>
          <w:szCs w:val="28"/>
        </w:rPr>
        <w:t xml:space="preserve">В целях соблюдения законодательства </w:t>
      </w:r>
      <w:r w:rsidR="008A419F" w:rsidRPr="003A624B">
        <w:rPr>
          <w:rFonts w:ascii="Times New Roman" w:hAnsi="Times New Roman" w:cs="Times New Roman"/>
          <w:bCs/>
          <w:sz w:val="28"/>
          <w:szCs w:val="28"/>
        </w:rPr>
        <w:t xml:space="preserve">Российской Федерации </w:t>
      </w:r>
      <w:r w:rsidRPr="003A624B">
        <w:rPr>
          <w:rFonts w:ascii="Times New Roman" w:hAnsi="Times New Roman" w:cs="Times New Roman"/>
          <w:bCs/>
          <w:sz w:val="28"/>
          <w:szCs w:val="28"/>
        </w:rPr>
        <w:t xml:space="preserve">в сфере дошкольного образования и не допущения превышения размера родительской платы за присмотр и уход за детьми в </w:t>
      </w:r>
      <w:r w:rsidR="008A419F" w:rsidRPr="003A624B">
        <w:rPr>
          <w:rFonts w:ascii="Times New Roman" w:hAnsi="Times New Roman" w:cs="Times New Roman"/>
          <w:bCs/>
          <w:sz w:val="28"/>
          <w:szCs w:val="28"/>
        </w:rPr>
        <w:t>дошкольных образовательных организациях</w:t>
      </w:r>
      <w:r w:rsidRPr="003A624B">
        <w:rPr>
          <w:rFonts w:ascii="Times New Roman" w:hAnsi="Times New Roman" w:cs="Times New Roman"/>
          <w:bCs/>
          <w:sz w:val="28"/>
          <w:szCs w:val="28"/>
        </w:rPr>
        <w:t xml:space="preserve">, установленного его учредителями, над максимальным размером, установленным нормативным правовым актом субъекта Российской Федерации для каждого муниципального образования, Минпросвещения России осуществляет системный </w:t>
      </w:r>
      <w:r w:rsidR="008A419F" w:rsidRPr="003A624B">
        <w:rPr>
          <w:rFonts w:ascii="Times New Roman" w:hAnsi="Times New Roman" w:cs="Times New Roman"/>
          <w:bCs/>
          <w:sz w:val="28"/>
          <w:szCs w:val="28"/>
        </w:rPr>
        <w:t>мониторинг</w:t>
      </w:r>
      <w:r w:rsidRPr="003A624B">
        <w:rPr>
          <w:rFonts w:ascii="Times New Roman" w:hAnsi="Times New Roman" w:cs="Times New Roman"/>
          <w:bCs/>
          <w:sz w:val="28"/>
          <w:szCs w:val="28"/>
        </w:rPr>
        <w:t>.</w:t>
      </w:r>
    </w:p>
    <w:p w14:paraId="15A3C5D4" w14:textId="7143AAA4" w:rsidR="00980836" w:rsidRPr="003A624B" w:rsidRDefault="00980836" w:rsidP="00980836">
      <w:pPr>
        <w:spacing w:after="0" w:line="264" w:lineRule="auto"/>
        <w:ind w:firstLine="709"/>
        <w:jc w:val="both"/>
        <w:rPr>
          <w:rFonts w:ascii="Times New Roman" w:hAnsi="Times New Roman" w:cs="Times New Roman"/>
          <w:bCs/>
          <w:sz w:val="28"/>
          <w:szCs w:val="28"/>
        </w:rPr>
      </w:pPr>
      <w:r w:rsidRPr="003A624B">
        <w:rPr>
          <w:rFonts w:ascii="Times New Roman" w:hAnsi="Times New Roman" w:cs="Times New Roman"/>
          <w:bCs/>
          <w:sz w:val="28"/>
          <w:szCs w:val="28"/>
        </w:rPr>
        <w:t>По данным ежеквартально</w:t>
      </w:r>
      <w:r w:rsidR="008A419F" w:rsidRPr="003A624B">
        <w:rPr>
          <w:rFonts w:ascii="Times New Roman" w:hAnsi="Times New Roman" w:cs="Times New Roman"/>
          <w:bCs/>
          <w:sz w:val="28"/>
          <w:szCs w:val="28"/>
        </w:rPr>
        <w:t>го</w:t>
      </w:r>
      <w:r w:rsidRPr="003A624B">
        <w:rPr>
          <w:rFonts w:ascii="Times New Roman" w:hAnsi="Times New Roman" w:cs="Times New Roman"/>
          <w:bCs/>
          <w:sz w:val="28"/>
          <w:szCs w:val="28"/>
        </w:rPr>
        <w:t xml:space="preserve"> мониторинга размера платы, взимаемой </w:t>
      </w:r>
      <w:r w:rsidR="003A624B" w:rsidRPr="003A624B">
        <w:rPr>
          <w:rFonts w:ascii="Times New Roman" w:hAnsi="Times New Roman" w:cs="Times New Roman"/>
          <w:bCs/>
          <w:sz w:val="28"/>
          <w:szCs w:val="28"/>
        </w:rPr>
        <w:br/>
      </w:r>
      <w:r w:rsidRPr="003A624B">
        <w:rPr>
          <w:rFonts w:ascii="Times New Roman" w:hAnsi="Times New Roman" w:cs="Times New Roman"/>
          <w:bCs/>
          <w:sz w:val="28"/>
          <w:szCs w:val="28"/>
        </w:rPr>
        <w:t xml:space="preserve">с родителей (законных представителей) за присмотр и уход за детьми, осваивающими образовательные программы дошкольного образования в </w:t>
      </w:r>
      <w:r w:rsidR="003A624B" w:rsidRPr="003A624B">
        <w:rPr>
          <w:rFonts w:ascii="Times New Roman" w:hAnsi="Times New Roman" w:cs="Times New Roman"/>
          <w:bCs/>
          <w:sz w:val="28"/>
          <w:szCs w:val="28"/>
        </w:rPr>
        <w:t>дошкольных образовательных организациях</w:t>
      </w:r>
      <w:r w:rsidRPr="003A624B">
        <w:rPr>
          <w:rFonts w:ascii="Times New Roman" w:hAnsi="Times New Roman" w:cs="Times New Roman"/>
          <w:bCs/>
          <w:sz w:val="28"/>
          <w:szCs w:val="28"/>
        </w:rPr>
        <w:t xml:space="preserve"> (далее – родительская плата), размер родительской платы, установленный учредителем государственных (муниципальных) </w:t>
      </w:r>
      <w:r w:rsidR="003A624B" w:rsidRPr="003A624B">
        <w:rPr>
          <w:rFonts w:ascii="Times New Roman" w:hAnsi="Times New Roman" w:cs="Times New Roman"/>
          <w:bCs/>
          <w:sz w:val="28"/>
          <w:szCs w:val="28"/>
        </w:rPr>
        <w:t>дошкольных образовательных организаций</w:t>
      </w:r>
      <w:r w:rsidRPr="003A624B">
        <w:rPr>
          <w:rFonts w:ascii="Times New Roman" w:hAnsi="Times New Roman" w:cs="Times New Roman"/>
          <w:bCs/>
          <w:sz w:val="28"/>
          <w:szCs w:val="28"/>
        </w:rPr>
        <w:t>, в IV квартале 2024 г</w:t>
      </w:r>
      <w:r w:rsidR="003A624B" w:rsidRPr="003A624B">
        <w:rPr>
          <w:rFonts w:ascii="Times New Roman" w:hAnsi="Times New Roman" w:cs="Times New Roman"/>
          <w:bCs/>
          <w:sz w:val="28"/>
          <w:szCs w:val="28"/>
        </w:rPr>
        <w:t>.</w:t>
      </w:r>
      <w:r w:rsidRPr="003A624B">
        <w:rPr>
          <w:rFonts w:ascii="Times New Roman" w:hAnsi="Times New Roman" w:cs="Times New Roman"/>
          <w:bCs/>
          <w:sz w:val="28"/>
          <w:szCs w:val="28"/>
        </w:rPr>
        <w:t xml:space="preserve"> в среднем по Российской </w:t>
      </w:r>
      <w:r w:rsidRPr="003A624B">
        <w:rPr>
          <w:rFonts w:ascii="Times New Roman" w:hAnsi="Times New Roman" w:cs="Times New Roman"/>
          <w:bCs/>
          <w:sz w:val="28"/>
          <w:szCs w:val="28"/>
        </w:rPr>
        <w:lastRenderedPageBreak/>
        <w:t xml:space="preserve">Федерации в группах общеразвивающей направленности полного дня составил </w:t>
      </w:r>
      <w:r w:rsidR="003A624B" w:rsidRPr="003A624B">
        <w:rPr>
          <w:rFonts w:ascii="Times New Roman" w:hAnsi="Times New Roman" w:cs="Times New Roman"/>
          <w:bCs/>
          <w:sz w:val="28"/>
          <w:szCs w:val="28"/>
        </w:rPr>
        <w:br/>
      </w:r>
      <w:r w:rsidRPr="003A624B">
        <w:rPr>
          <w:rFonts w:ascii="Times New Roman" w:hAnsi="Times New Roman" w:cs="Times New Roman"/>
          <w:bCs/>
          <w:sz w:val="28"/>
          <w:szCs w:val="28"/>
        </w:rPr>
        <w:t>2 565 рублей в месяц. По сравнению с IV кварталом 2023 г</w:t>
      </w:r>
      <w:r w:rsidR="003A624B" w:rsidRPr="003A624B">
        <w:rPr>
          <w:rFonts w:ascii="Times New Roman" w:hAnsi="Times New Roman" w:cs="Times New Roman"/>
          <w:bCs/>
          <w:sz w:val="28"/>
          <w:szCs w:val="28"/>
        </w:rPr>
        <w:t>.</w:t>
      </w:r>
      <w:r w:rsidRPr="003A624B">
        <w:rPr>
          <w:rFonts w:ascii="Times New Roman" w:hAnsi="Times New Roman" w:cs="Times New Roman"/>
          <w:bCs/>
          <w:sz w:val="28"/>
          <w:szCs w:val="28"/>
        </w:rPr>
        <w:t xml:space="preserve"> родительская плата выросла на 155 рублей (6,43%). Самый высокий взимаемый размер родительской платы, установленный учредителями </w:t>
      </w:r>
      <w:r w:rsidR="003A624B" w:rsidRPr="003A624B">
        <w:rPr>
          <w:rFonts w:ascii="Times New Roman" w:hAnsi="Times New Roman" w:cs="Times New Roman"/>
          <w:bCs/>
          <w:sz w:val="28"/>
          <w:szCs w:val="28"/>
        </w:rPr>
        <w:t>дошкольных образовательных организаций</w:t>
      </w:r>
      <w:r w:rsidRPr="003A624B">
        <w:rPr>
          <w:rFonts w:ascii="Times New Roman" w:hAnsi="Times New Roman" w:cs="Times New Roman"/>
          <w:bCs/>
          <w:sz w:val="28"/>
          <w:szCs w:val="28"/>
        </w:rPr>
        <w:t xml:space="preserve">, зафиксирован в Магаданской области (в среднем 5 650 рублей в месяц), самый </w:t>
      </w:r>
      <w:r w:rsidR="003A624B" w:rsidRPr="003A624B">
        <w:rPr>
          <w:rFonts w:ascii="Times New Roman" w:hAnsi="Times New Roman" w:cs="Times New Roman"/>
          <w:bCs/>
          <w:sz w:val="28"/>
          <w:szCs w:val="28"/>
        </w:rPr>
        <w:br/>
      </w:r>
      <w:r w:rsidRPr="003A624B">
        <w:rPr>
          <w:rFonts w:ascii="Times New Roman" w:hAnsi="Times New Roman" w:cs="Times New Roman"/>
          <w:bCs/>
          <w:sz w:val="28"/>
          <w:szCs w:val="28"/>
        </w:rPr>
        <w:t>низкий – в Карачаево-Черкесской Республике (в среднем 970 рублей в месяц).</w:t>
      </w:r>
    </w:p>
    <w:p w14:paraId="46E9212B" w14:textId="04E85176" w:rsidR="00980836" w:rsidRPr="00D11981" w:rsidRDefault="00980836" w:rsidP="00980836">
      <w:pPr>
        <w:spacing w:after="0" w:line="264" w:lineRule="auto"/>
        <w:ind w:firstLine="709"/>
        <w:jc w:val="both"/>
        <w:rPr>
          <w:rFonts w:ascii="Times New Roman" w:hAnsi="Times New Roman" w:cs="Times New Roman"/>
          <w:bCs/>
          <w:sz w:val="28"/>
          <w:szCs w:val="28"/>
        </w:rPr>
      </w:pPr>
      <w:r w:rsidRPr="00D11981">
        <w:rPr>
          <w:rFonts w:ascii="Times New Roman" w:hAnsi="Times New Roman" w:cs="Times New Roman"/>
          <w:bCs/>
          <w:sz w:val="28"/>
          <w:szCs w:val="28"/>
        </w:rPr>
        <w:t>Средний размер для выплаты компенсации, установленный нормативными правовыми актами субъектов Российской Федерации, в IV квартале 2024 г</w:t>
      </w:r>
      <w:r w:rsidR="00D11981" w:rsidRPr="00D11981">
        <w:rPr>
          <w:rFonts w:ascii="Times New Roman" w:hAnsi="Times New Roman" w:cs="Times New Roman"/>
          <w:bCs/>
          <w:sz w:val="28"/>
          <w:szCs w:val="28"/>
        </w:rPr>
        <w:t>.</w:t>
      </w:r>
      <w:r w:rsidRPr="00D11981">
        <w:rPr>
          <w:rFonts w:ascii="Times New Roman" w:hAnsi="Times New Roman" w:cs="Times New Roman"/>
          <w:bCs/>
          <w:sz w:val="28"/>
          <w:szCs w:val="28"/>
        </w:rPr>
        <w:t xml:space="preserve"> составил 2 244 рубля. С начала 2023 г</w:t>
      </w:r>
      <w:r w:rsidR="00D11981" w:rsidRPr="00D11981">
        <w:rPr>
          <w:rFonts w:ascii="Times New Roman" w:hAnsi="Times New Roman" w:cs="Times New Roman"/>
          <w:bCs/>
          <w:sz w:val="28"/>
          <w:szCs w:val="28"/>
        </w:rPr>
        <w:t>.</w:t>
      </w:r>
      <w:r w:rsidRPr="00D11981">
        <w:rPr>
          <w:rFonts w:ascii="Times New Roman" w:hAnsi="Times New Roman" w:cs="Times New Roman"/>
          <w:bCs/>
          <w:sz w:val="28"/>
          <w:szCs w:val="28"/>
        </w:rPr>
        <w:t xml:space="preserve"> размер для выплаты компенсации вырос на 74 рубля (3,41%). Самый высокий средний размер для выплаты компенсации установлен </w:t>
      </w:r>
      <w:r w:rsidR="00D11981" w:rsidRPr="00D11981">
        <w:rPr>
          <w:rFonts w:ascii="Times New Roman" w:hAnsi="Times New Roman" w:cs="Times New Roman"/>
          <w:bCs/>
          <w:sz w:val="28"/>
          <w:szCs w:val="28"/>
        </w:rPr>
        <w:br/>
      </w:r>
      <w:r w:rsidRPr="00D11981">
        <w:rPr>
          <w:rFonts w:ascii="Times New Roman" w:hAnsi="Times New Roman" w:cs="Times New Roman"/>
          <w:bCs/>
          <w:sz w:val="28"/>
          <w:szCs w:val="28"/>
        </w:rPr>
        <w:t xml:space="preserve">в Магаданской области (6 166 рублей в месяц), самый низкий – </w:t>
      </w:r>
      <w:r w:rsidRPr="00D11981">
        <w:rPr>
          <w:rFonts w:ascii="Times New Roman" w:hAnsi="Times New Roman" w:cs="Times New Roman"/>
          <w:bCs/>
          <w:sz w:val="28"/>
          <w:szCs w:val="28"/>
        </w:rPr>
        <w:br/>
        <w:t>в Карачаево-Черкесской Республике (668 рублей в месяц).</w:t>
      </w:r>
    </w:p>
    <w:p w14:paraId="78AA4F93" w14:textId="4AD9CDBD" w:rsidR="00980836" w:rsidRPr="00827FD3" w:rsidRDefault="00980836" w:rsidP="00980836">
      <w:pPr>
        <w:spacing w:after="0" w:line="264" w:lineRule="auto"/>
        <w:ind w:firstLine="709"/>
        <w:jc w:val="both"/>
        <w:rPr>
          <w:rFonts w:ascii="Times New Roman" w:hAnsi="Times New Roman" w:cs="Times New Roman"/>
          <w:bCs/>
          <w:sz w:val="28"/>
          <w:szCs w:val="28"/>
        </w:rPr>
      </w:pPr>
      <w:r w:rsidRPr="00827FD3">
        <w:rPr>
          <w:rFonts w:ascii="Times New Roman" w:hAnsi="Times New Roman" w:cs="Times New Roman"/>
          <w:bCs/>
          <w:sz w:val="28"/>
          <w:szCs w:val="28"/>
        </w:rPr>
        <w:t>Максимальный размер родительской платы, установленный нормативными правовыми актами субъектов Российской Федерации, в IV квартале 2024 г</w:t>
      </w:r>
      <w:r w:rsidR="00827FD3" w:rsidRPr="00827FD3">
        <w:rPr>
          <w:rFonts w:ascii="Times New Roman" w:hAnsi="Times New Roman" w:cs="Times New Roman"/>
          <w:bCs/>
          <w:sz w:val="28"/>
          <w:szCs w:val="28"/>
        </w:rPr>
        <w:t>.</w:t>
      </w:r>
      <w:r w:rsidRPr="00827FD3">
        <w:rPr>
          <w:rFonts w:ascii="Times New Roman" w:hAnsi="Times New Roman" w:cs="Times New Roman"/>
          <w:bCs/>
          <w:sz w:val="28"/>
          <w:szCs w:val="28"/>
        </w:rPr>
        <w:t xml:space="preserve"> в среднем составил 3 398 рублей, что на 41 рубль (1,22%) больше в сравнении с максимальным размером родительской платы в IV квартале 2023 </w:t>
      </w:r>
      <w:r w:rsidR="001A5258">
        <w:rPr>
          <w:rFonts w:ascii="Times New Roman" w:hAnsi="Times New Roman" w:cs="Times New Roman"/>
          <w:bCs/>
          <w:sz w:val="28"/>
          <w:szCs w:val="28"/>
        </w:rPr>
        <w:t>г</w:t>
      </w:r>
      <w:r w:rsidRPr="00827FD3">
        <w:rPr>
          <w:rFonts w:ascii="Times New Roman" w:hAnsi="Times New Roman" w:cs="Times New Roman"/>
          <w:bCs/>
          <w:sz w:val="28"/>
          <w:szCs w:val="28"/>
        </w:rPr>
        <w:t>. По итогам IV квартала 2024 г</w:t>
      </w:r>
      <w:r w:rsidR="00827FD3" w:rsidRPr="00827FD3">
        <w:rPr>
          <w:rFonts w:ascii="Times New Roman" w:hAnsi="Times New Roman" w:cs="Times New Roman"/>
          <w:bCs/>
          <w:sz w:val="28"/>
          <w:szCs w:val="28"/>
        </w:rPr>
        <w:t>.</w:t>
      </w:r>
      <w:r w:rsidRPr="00827FD3">
        <w:rPr>
          <w:rFonts w:ascii="Times New Roman" w:hAnsi="Times New Roman" w:cs="Times New Roman"/>
          <w:bCs/>
          <w:sz w:val="28"/>
          <w:szCs w:val="28"/>
        </w:rPr>
        <w:t xml:space="preserve"> самый высокий максимальный размер родительской платы</w:t>
      </w:r>
      <w:r w:rsidR="00A01F04">
        <w:rPr>
          <w:rFonts w:ascii="Times New Roman" w:hAnsi="Times New Roman" w:cs="Times New Roman"/>
          <w:bCs/>
          <w:sz w:val="28"/>
          <w:szCs w:val="28"/>
        </w:rPr>
        <w:t xml:space="preserve"> установлен в Камчатском крае (</w:t>
      </w:r>
      <w:r w:rsidRPr="00827FD3">
        <w:rPr>
          <w:rFonts w:ascii="Times New Roman" w:hAnsi="Times New Roman" w:cs="Times New Roman"/>
          <w:bCs/>
          <w:sz w:val="28"/>
          <w:szCs w:val="28"/>
        </w:rPr>
        <w:t>7 671 рубль</w:t>
      </w:r>
      <w:r w:rsidR="00A01F04">
        <w:rPr>
          <w:rFonts w:ascii="Times New Roman" w:hAnsi="Times New Roman" w:cs="Times New Roman"/>
          <w:bCs/>
          <w:sz w:val="28"/>
          <w:szCs w:val="28"/>
        </w:rPr>
        <w:t>)</w:t>
      </w:r>
      <w:r w:rsidRPr="00827FD3">
        <w:rPr>
          <w:rFonts w:ascii="Times New Roman" w:hAnsi="Times New Roman" w:cs="Times New Roman"/>
          <w:bCs/>
          <w:sz w:val="28"/>
          <w:szCs w:val="28"/>
        </w:rPr>
        <w:t>, самый низкий в Карачаево-Че</w:t>
      </w:r>
      <w:r w:rsidR="00A01F04">
        <w:rPr>
          <w:rFonts w:ascii="Times New Roman" w:hAnsi="Times New Roman" w:cs="Times New Roman"/>
          <w:bCs/>
          <w:sz w:val="28"/>
          <w:szCs w:val="28"/>
        </w:rPr>
        <w:t>ркесской Республике (</w:t>
      </w:r>
      <w:r w:rsidRPr="00827FD3">
        <w:rPr>
          <w:rFonts w:ascii="Times New Roman" w:hAnsi="Times New Roman" w:cs="Times New Roman"/>
          <w:bCs/>
          <w:sz w:val="28"/>
          <w:szCs w:val="28"/>
        </w:rPr>
        <w:t>1 054 рубля</w:t>
      </w:r>
      <w:r w:rsidR="00A01F04">
        <w:rPr>
          <w:rFonts w:ascii="Times New Roman" w:hAnsi="Times New Roman" w:cs="Times New Roman"/>
          <w:bCs/>
          <w:sz w:val="28"/>
          <w:szCs w:val="28"/>
        </w:rPr>
        <w:t>)</w:t>
      </w:r>
      <w:r w:rsidRPr="00827FD3">
        <w:rPr>
          <w:rFonts w:ascii="Times New Roman" w:hAnsi="Times New Roman" w:cs="Times New Roman"/>
          <w:bCs/>
          <w:sz w:val="28"/>
          <w:szCs w:val="28"/>
        </w:rPr>
        <w:t xml:space="preserve">. </w:t>
      </w:r>
    </w:p>
    <w:p w14:paraId="38BBBC41" w14:textId="6357E31B" w:rsidR="00980836" w:rsidRPr="00AF51CD" w:rsidRDefault="00980836" w:rsidP="00980836">
      <w:pPr>
        <w:spacing w:after="0" w:line="264" w:lineRule="auto"/>
        <w:ind w:firstLine="709"/>
        <w:jc w:val="both"/>
        <w:rPr>
          <w:rFonts w:ascii="Times New Roman" w:hAnsi="Times New Roman" w:cs="Times New Roman"/>
          <w:bCs/>
          <w:sz w:val="28"/>
          <w:szCs w:val="28"/>
        </w:rPr>
      </w:pPr>
      <w:r w:rsidRPr="00AF51CD">
        <w:rPr>
          <w:rFonts w:ascii="Times New Roman" w:hAnsi="Times New Roman" w:cs="Times New Roman"/>
          <w:bCs/>
          <w:sz w:val="28"/>
          <w:szCs w:val="28"/>
        </w:rPr>
        <w:t xml:space="preserve">В ряде субъектов Российской Федерации установлены особенности выплаты компенсации для отдельных категорий воспитанников </w:t>
      </w:r>
      <w:r w:rsidR="00827FD3" w:rsidRPr="00AF51CD">
        <w:rPr>
          <w:rFonts w:ascii="Times New Roman" w:hAnsi="Times New Roman" w:cs="Times New Roman"/>
          <w:bCs/>
          <w:sz w:val="28"/>
          <w:szCs w:val="28"/>
        </w:rPr>
        <w:t xml:space="preserve">дошкольных образовательных организаций, </w:t>
      </w:r>
      <w:r w:rsidRPr="00AF51CD">
        <w:rPr>
          <w:rFonts w:ascii="Times New Roman" w:hAnsi="Times New Roman" w:cs="Times New Roman"/>
          <w:bCs/>
          <w:sz w:val="28"/>
          <w:szCs w:val="28"/>
        </w:rPr>
        <w:t>в том числе для детей из многодетных и м</w:t>
      </w:r>
      <w:r w:rsidR="00827FD3" w:rsidRPr="00AF51CD">
        <w:rPr>
          <w:rFonts w:ascii="Times New Roman" w:hAnsi="Times New Roman" w:cs="Times New Roman"/>
          <w:bCs/>
          <w:sz w:val="28"/>
          <w:szCs w:val="28"/>
        </w:rPr>
        <w:t xml:space="preserve">алоимущих семей, семей </w:t>
      </w:r>
      <w:r w:rsidR="00AF51CD" w:rsidRPr="00AF51CD">
        <w:rPr>
          <w:rFonts w:ascii="Times New Roman" w:hAnsi="Times New Roman" w:cs="Times New Roman"/>
          <w:bCs/>
          <w:sz w:val="28"/>
          <w:szCs w:val="28"/>
        </w:rPr>
        <w:br/>
      </w:r>
      <w:r w:rsidR="00827FD3" w:rsidRPr="00AF51CD">
        <w:rPr>
          <w:rFonts w:ascii="Times New Roman" w:hAnsi="Times New Roman" w:cs="Times New Roman"/>
          <w:bCs/>
          <w:sz w:val="28"/>
          <w:szCs w:val="28"/>
        </w:rPr>
        <w:t>с детьми с инвалидностью</w:t>
      </w:r>
      <w:r w:rsidRPr="00AF51CD">
        <w:rPr>
          <w:rFonts w:ascii="Times New Roman" w:hAnsi="Times New Roman" w:cs="Times New Roman"/>
          <w:bCs/>
          <w:sz w:val="28"/>
          <w:szCs w:val="28"/>
        </w:rPr>
        <w:t>, детьми с туберкулезной интоксикацией, детей из семей участников СВО и иных категорий.</w:t>
      </w:r>
    </w:p>
    <w:p w14:paraId="1531DB37" w14:textId="2D4C2893" w:rsidR="00980836" w:rsidRPr="00AF51CD" w:rsidRDefault="00980836" w:rsidP="00980836">
      <w:pPr>
        <w:spacing w:after="0" w:line="264" w:lineRule="auto"/>
        <w:ind w:firstLine="709"/>
        <w:jc w:val="both"/>
        <w:rPr>
          <w:rFonts w:ascii="Times New Roman" w:hAnsi="Times New Roman" w:cs="Times New Roman"/>
          <w:bCs/>
          <w:sz w:val="28"/>
          <w:szCs w:val="28"/>
        </w:rPr>
      </w:pPr>
      <w:r w:rsidRPr="00AF51CD">
        <w:rPr>
          <w:rFonts w:ascii="Times New Roman" w:hAnsi="Times New Roman" w:cs="Times New Roman"/>
          <w:bCs/>
          <w:sz w:val="28"/>
          <w:szCs w:val="28"/>
        </w:rPr>
        <w:t xml:space="preserve">В образовательных организациях, реализующих </w:t>
      </w:r>
      <w:r w:rsidR="00AF51CD" w:rsidRPr="00AF51CD">
        <w:rPr>
          <w:rFonts w:ascii="Times New Roman" w:hAnsi="Times New Roman" w:cs="Times New Roman"/>
          <w:bCs/>
          <w:sz w:val="28"/>
          <w:szCs w:val="28"/>
        </w:rPr>
        <w:t>образовательные программы дошкольного образования</w:t>
      </w:r>
      <w:r w:rsidRPr="00AF51CD">
        <w:rPr>
          <w:rFonts w:ascii="Times New Roman" w:hAnsi="Times New Roman" w:cs="Times New Roman"/>
          <w:bCs/>
          <w:sz w:val="28"/>
          <w:szCs w:val="28"/>
        </w:rPr>
        <w:t>, в 2024 г</w:t>
      </w:r>
      <w:r w:rsidR="00AF51CD" w:rsidRPr="00AF51CD">
        <w:rPr>
          <w:rFonts w:ascii="Times New Roman" w:hAnsi="Times New Roman" w:cs="Times New Roman"/>
          <w:bCs/>
          <w:sz w:val="28"/>
          <w:szCs w:val="28"/>
        </w:rPr>
        <w:t>.</w:t>
      </w:r>
      <w:r w:rsidRPr="00AF51CD">
        <w:rPr>
          <w:rFonts w:ascii="Times New Roman" w:hAnsi="Times New Roman" w:cs="Times New Roman"/>
          <w:bCs/>
          <w:sz w:val="28"/>
          <w:szCs w:val="28"/>
        </w:rPr>
        <w:t xml:space="preserve"> продолжали свою деятельность консультационные центры, оказывающие консультационную поддержку родителей при получении их детьми дошкольного образования в форме семейного образования (далее – </w:t>
      </w:r>
      <w:r w:rsidR="00AF51CD" w:rsidRPr="00AF51CD">
        <w:rPr>
          <w:rFonts w:ascii="Times New Roman" w:hAnsi="Times New Roman" w:cs="Times New Roman"/>
          <w:bCs/>
          <w:sz w:val="28"/>
          <w:szCs w:val="28"/>
        </w:rPr>
        <w:t>консультационные центры</w:t>
      </w:r>
      <w:r w:rsidRPr="00AF51CD">
        <w:rPr>
          <w:rFonts w:ascii="Times New Roman" w:hAnsi="Times New Roman" w:cs="Times New Roman"/>
          <w:bCs/>
          <w:sz w:val="28"/>
          <w:szCs w:val="28"/>
        </w:rPr>
        <w:t>).</w:t>
      </w:r>
    </w:p>
    <w:p w14:paraId="34B3790A" w14:textId="1DE312C5" w:rsidR="00980836" w:rsidRPr="00AF51CD" w:rsidRDefault="00980836" w:rsidP="00980836">
      <w:pPr>
        <w:spacing w:after="0" w:line="264" w:lineRule="auto"/>
        <w:ind w:firstLine="709"/>
        <w:jc w:val="both"/>
        <w:rPr>
          <w:rFonts w:ascii="Times New Roman" w:hAnsi="Times New Roman" w:cs="Times New Roman"/>
          <w:bCs/>
          <w:sz w:val="28"/>
          <w:szCs w:val="28"/>
        </w:rPr>
      </w:pPr>
      <w:r w:rsidRPr="00AF51CD">
        <w:rPr>
          <w:rFonts w:ascii="Times New Roman" w:hAnsi="Times New Roman" w:cs="Times New Roman"/>
          <w:bCs/>
          <w:sz w:val="28"/>
          <w:szCs w:val="28"/>
        </w:rPr>
        <w:t>По состоянию на 1 января 2025 г</w:t>
      </w:r>
      <w:r w:rsidR="00AF51CD" w:rsidRPr="00AF51CD">
        <w:rPr>
          <w:rFonts w:ascii="Times New Roman" w:hAnsi="Times New Roman" w:cs="Times New Roman"/>
          <w:bCs/>
          <w:sz w:val="28"/>
          <w:szCs w:val="28"/>
        </w:rPr>
        <w:t>.</w:t>
      </w:r>
      <w:r w:rsidRPr="00AF51CD">
        <w:rPr>
          <w:rFonts w:ascii="Times New Roman" w:hAnsi="Times New Roman" w:cs="Times New Roman"/>
          <w:bCs/>
          <w:sz w:val="28"/>
          <w:szCs w:val="28"/>
        </w:rPr>
        <w:t xml:space="preserve"> на территории субъектов Российской Федерации функционировало 13 533 </w:t>
      </w:r>
      <w:r w:rsidR="00AF51CD" w:rsidRPr="00AF51CD">
        <w:rPr>
          <w:rFonts w:ascii="Times New Roman" w:hAnsi="Times New Roman" w:cs="Times New Roman"/>
          <w:bCs/>
          <w:sz w:val="28"/>
          <w:szCs w:val="28"/>
        </w:rPr>
        <w:t>консультационных центр</w:t>
      </w:r>
      <w:r w:rsidR="00A01F04">
        <w:rPr>
          <w:rFonts w:ascii="Times New Roman" w:hAnsi="Times New Roman" w:cs="Times New Roman"/>
          <w:bCs/>
          <w:sz w:val="28"/>
          <w:szCs w:val="28"/>
        </w:rPr>
        <w:t>а</w:t>
      </w:r>
      <w:r w:rsidR="00AF51CD" w:rsidRPr="00AF51CD">
        <w:rPr>
          <w:rFonts w:ascii="Times New Roman" w:hAnsi="Times New Roman" w:cs="Times New Roman"/>
          <w:bCs/>
          <w:sz w:val="28"/>
          <w:szCs w:val="28"/>
        </w:rPr>
        <w:t xml:space="preserve"> </w:t>
      </w:r>
      <w:r w:rsidRPr="00AF51CD">
        <w:rPr>
          <w:rFonts w:ascii="Times New Roman" w:hAnsi="Times New Roman" w:cs="Times New Roman"/>
          <w:bCs/>
          <w:sz w:val="28"/>
          <w:szCs w:val="28"/>
        </w:rPr>
        <w:t>(</w:t>
      </w:r>
      <w:r w:rsidR="00786CC9">
        <w:rPr>
          <w:rFonts w:ascii="Times New Roman" w:hAnsi="Times New Roman" w:cs="Times New Roman"/>
          <w:bCs/>
          <w:sz w:val="28"/>
          <w:szCs w:val="28"/>
        </w:rPr>
        <w:t xml:space="preserve">на 1 января </w:t>
      </w:r>
      <w:r w:rsidR="00786CC9">
        <w:rPr>
          <w:rFonts w:ascii="Times New Roman" w:hAnsi="Times New Roman" w:cs="Times New Roman"/>
          <w:bCs/>
          <w:sz w:val="28"/>
          <w:szCs w:val="28"/>
        </w:rPr>
        <w:br/>
        <w:t>2024</w:t>
      </w:r>
      <w:r w:rsidR="00786CC9" w:rsidRPr="006A67F5">
        <w:rPr>
          <w:rFonts w:ascii="Times New Roman" w:hAnsi="Times New Roman" w:cs="Times New Roman"/>
          <w:bCs/>
          <w:sz w:val="28"/>
          <w:szCs w:val="28"/>
        </w:rPr>
        <w:t xml:space="preserve"> </w:t>
      </w:r>
      <w:r w:rsidR="00AF51CD" w:rsidRPr="00AF51CD">
        <w:rPr>
          <w:rFonts w:ascii="Times New Roman" w:hAnsi="Times New Roman" w:cs="Times New Roman"/>
          <w:bCs/>
          <w:sz w:val="28"/>
          <w:szCs w:val="28"/>
        </w:rPr>
        <w:t>г.</w:t>
      </w:r>
      <w:r w:rsidRPr="00AF51CD">
        <w:rPr>
          <w:rFonts w:ascii="Times New Roman" w:hAnsi="Times New Roman" w:cs="Times New Roman"/>
          <w:bCs/>
          <w:sz w:val="28"/>
          <w:szCs w:val="28"/>
        </w:rPr>
        <w:t xml:space="preserve"> – 13 916 </w:t>
      </w:r>
      <w:r w:rsidR="00AF51CD" w:rsidRPr="00AF51CD">
        <w:rPr>
          <w:rFonts w:ascii="Times New Roman" w:hAnsi="Times New Roman" w:cs="Times New Roman"/>
          <w:bCs/>
          <w:sz w:val="28"/>
          <w:szCs w:val="28"/>
        </w:rPr>
        <w:t>консультационных центров</w:t>
      </w:r>
      <w:r w:rsidRPr="00AF51CD">
        <w:rPr>
          <w:rFonts w:ascii="Times New Roman" w:hAnsi="Times New Roman" w:cs="Times New Roman"/>
          <w:bCs/>
          <w:sz w:val="28"/>
          <w:szCs w:val="28"/>
        </w:rPr>
        <w:t>).</w:t>
      </w:r>
    </w:p>
    <w:p w14:paraId="643746FA" w14:textId="787CFB4D" w:rsidR="00980836" w:rsidRPr="007B5FB2" w:rsidRDefault="00980836" w:rsidP="00980836">
      <w:pPr>
        <w:spacing w:after="0" w:line="264" w:lineRule="auto"/>
        <w:ind w:firstLine="709"/>
        <w:jc w:val="both"/>
        <w:rPr>
          <w:rFonts w:ascii="Times New Roman" w:hAnsi="Times New Roman" w:cs="Times New Roman"/>
          <w:bCs/>
          <w:sz w:val="28"/>
          <w:szCs w:val="28"/>
        </w:rPr>
      </w:pPr>
      <w:r w:rsidRPr="007B5FB2">
        <w:rPr>
          <w:rFonts w:ascii="Times New Roman" w:hAnsi="Times New Roman" w:cs="Times New Roman"/>
          <w:bCs/>
          <w:sz w:val="28"/>
          <w:szCs w:val="28"/>
        </w:rPr>
        <w:t>В 2024 г</w:t>
      </w:r>
      <w:r w:rsidR="007B5FB2" w:rsidRPr="007B5FB2">
        <w:rPr>
          <w:rFonts w:ascii="Times New Roman" w:hAnsi="Times New Roman" w:cs="Times New Roman"/>
          <w:bCs/>
          <w:sz w:val="28"/>
          <w:szCs w:val="28"/>
        </w:rPr>
        <w:t>.</w:t>
      </w:r>
      <w:r w:rsidRPr="007B5FB2">
        <w:rPr>
          <w:rFonts w:ascii="Times New Roman" w:hAnsi="Times New Roman" w:cs="Times New Roman"/>
          <w:bCs/>
          <w:sz w:val="28"/>
          <w:szCs w:val="28"/>
        </w:rPr>
        <w:t xml:space="preserve"> в рамках мероприятий федерального проекта «Современная школа» </w:t>
      </w:r>
      <w:r w:rsidR="007B5FB2" w:rsidRPr="007B5FB2">
        <w:rPr>
          <w:rFonts w:ascii="Times New Roman" w:hAnsi="Times New Roman" w:cs="Times New Roman"/>
          <w:bCs/>
          <w:sz w:val="28"/>
          <w:szCs w:val="28"/>
        </w:rPr>
        <w:t>национального проекта «Образование»</w:t>
      </w:r>
      <w:r w:rsidRPr="007B5FB2">
        <w:rPr>
          <w:rFonts w:ascii="Times New Roman" w:hAnsi="Times New Roman" w:cs="Times New Roman"/>
          <w:bCs/>
          <w:sz w:val="28"/>
          <w:szCs w:val="28"/>
        </w:rPr>
        <w:t xml:space="preserve"> из федерального бюджета предоставлялись гранты в форме субсидий юридическим лицам и </w:t>
      </w:r>
      <w:r w:rsidR="007B5FB2" w:rsidRPr="007B5FB2">
        <w:rPr>
          <w:rFonts w:ascii="Times New Roman" w:hAnsi="Times New Roman" w:cs="Times New Roman"/>
          <w:bCs/>
          <w:sz w:val="28"/>
          <w:szCs w:val="28"/>
        </w:rPr>
        <w:t>индивидуальным предпринимателям</w:t>
      </w:r>
      <w:r w:rsidRPr="007B5FB2">
        <w:rPr>
          <w:rFonts w:ascii="Times New Roman" w:hAnsi="Times New Roman" w:cs="Times New Roman"/>
          <w:bCs/>
          <w:sz w:val="28"/>
          <w:szCs w:val="28"/>
        </w:rPr>
        <w:t xml:space="preserve"> на создание системы организаций, выполняющих организационно-методическое сопровождение деятельности </w:t>
      </w:r>
      <w:r w:rsidR="007B5FB2" w:rsidRPr="007B5FB2">
        <w:rPr>
          <w:rFonts w:ascii="Times New Roman" w:hAnsi="Times New Roman" w:cs="Times New Roman"/>
          <w:bCs/>
          <w:sz w:val="28"/>
          <w:szCs w:val="28"/>
        </w:rPr>
        <w:t>дошкольных образовательных организаций</w:t>
      </w:r>
      <w:r w:rsidRPr="007B5FB2">
        <w:rPr>
          <w:rFonts w:ascii="Times New Roman" w:hAnsi="Times New Roman" w:cs="Times New Roman"/>
          <w:bCs/>
          <w:sz w:val="28"/>
          <w:szCs w:val="28"/>
        </w:rPr>
        <w:t>, включая обновление инфраструктуры; повышение квалификации по компетенциям, необходимым для работы с детьми дошкольного возра</w:t>
      </w:r>
      <w:r w:rsidR="007B5FB2" w:rsidRPr="007B5FB2">
        <w:rPr>
          <w:rFonts w:ascii="Times New Roman" w:hAnsi="Times New Roman" w:cs="Times New Roman"/>
          <w:bCs/>
          <w:sz w:val="28"/>
          <w:szCs w:val="28"/>
        </w:rPr>
        <w:t xml:space="preserve">ста, педагогических работников, </w:t>
      </w:r>
      <w:r w:rsidRPr="007B5FB2">
        <w:rPr>
          <w:rFonts w:ascii="Times New Roman" w:hAnsi="Times New Roman" w:cs="Times New Roman"/>
          <w:bCs/>
          <w:sz w:val="28"/>
          <w:szCs w:val="28"/>
        </w:rPr>
        <w:t>прежде всего</w:t>
      </w:r>
      <w:r w:rsidR="007B5FB2" w:rsidRPr="007B5FB2">
        <w:rPr>
          <w:rFonts w:ascii="Times New Roman" w:hAnsi="Times New Roman" w:cs="Times New Roman"/>
          <w:bCs/>
          <w:sz w:val="28"/>
          <w:szCs w:val="28"/>
        </w:rPr>
        <w:t>,</w:t>
      </w:r>
      <w:r w:rsidRPr="007B5FB2">
        <w:rPr>
          <w:rFonts w:ascii="Times New Roman" w:hAnsi="Times New Roman" w:cs="Times New Roman"/>
          <w:bCs/>
          <w:sz w:val="28"/>
          <w:szCs w:val="28"/>
        </w:rPr>
        <w:t xml:space="preserve"> воспитат</w:t>
      </w:r>
      <w:r w:rsidR="007B5FB2" w:rsidRPr="007B5FB2">
        <w:rPr>
          <w:rFonts w:ascii="Times New Roman" w:hAnsi="Times New Roman" w:cs="Times New Roman"/>
          <w:bCs/>
          <w:sz w:val="28"/>
          <w:szCs w:val="28"/>
        </w:rPr>
        <w:t>елей, управленческого персонала</w:t>
      </w:r>
      <w:r w:rsidRPr="007B5FB2">
        <w:rPr>
          <w:rFonts w:ascii="Times New Roman" w:hAnsi="Times New Roman" w:cs="Times New Roman"/>
          <w:bCs/>
          <w:sz w:val="28"/>
          <w:szCs w:val="28"/>
        </w:rPr>
        <w:t xml:space="preserve"> </w:t>
      </w:r>
      <w:r w:rsidR="007B5FB2" w:rsidRPr="007B5FB2">
        <w:rPr>
          <w:rFonts w:ascii="Times New Roman" w:hAnsi="Times New Roman" w:cs="Times New Roman"/>
          <w:bCs/>
          <w:sz w:val="28"/>
          <w:szCs w:val="28"/>
        </w:rPr>
        <w:t>дошкольных образовательных организаций</w:t>
      </w:r>
      <w:r w:rsidRPr="007B5FB2">
        <w:rPr>
          <w:rFonts w:ascii="Times New Roman" w:hAnsi="Times New Roman" w:cs="Times New Roman"/>
          <w:bCs/>
          <w:sz w:val="28"/>
          <w:szCs w:val="28"/>
        </w:rPr>
        <w:t>.</w:t>
      </w:r>
    </w:p>
    <w:p w14:paraId="37AAD690" w14:textId="65E9A688" w:rsidR="00980836" w:rsidRPr="007B5FB2" w:rsidRDefault="00980836" w:rsidP="00980836">
      <w:pPr>
        <w:spacing w:after="0" w:line="264" w:lineRule="auto"/>
        <w:ind w:firstLine="709"/>
        <w:jc w:val="both"/>
        <w:rPr>
          <w:rFonts w:ascii="Times New Roman" w:hAnsi="Times New Roman" w:cs="Times New Roman"/>
          <w:bCs/>
          <w:sz w:val="28"/>
          <w:szCs w:val="28"/>
        </w:rPr>
      </w:pPr>
      <w:r w:rsidRPr="007B5FB2">
        <w:rPr>
          <w:rFonts w:ascii="Times New Roman" w:hAnsi="Times New Roman" w:cs="Times New Roman"/>
          <w:bCs/>
          <w:sz w:val="28"/>
          <w:szCs w:val="28"/>
        </w:rPr>
        <w:lastRenderedPageBreak/>
        <w:t>По результатам отборов к концу 2024 г</w:t>
      </w:r>
      <w:r w:rsidR="007B5FB2" w:rsidRPr="007B5FB2">
        <w:rPr>
          <w:rFonts w:ascii="Times New Roman" w:hAnsi="Times New Roman" w:cs="Times New Roman"/>
          <w:bCs/>
          <w:sz w:val="28"/>
          <w:szCs w:val="28"/>
        </w:rPr>
        <w:t>.</w:t>
      </w:r>
      <w:r w:rsidRPr="007B5FB2">
        <w:rPr>
          <w:rFonts w:ascii="Times New Roman" w:hAnsi="Times New Roman" w:cs="Times New Roman"/>
          <w:bCs/>
          <w:sz w:val="28"/>
          <w:szCs w:val="28"/>
        </w:rPr>
        <w:t xml:space="preserve"> функционировала 31 </w:t>
      </w:r>
      <w:proofErr w:type="spellStart"/>
      <w:r w:rsidRPr="007B5FB2">
        <w:rPr>
          <w:rFonts w:ascii="Times New Roman" w:hAnsi="Times New Roman" w:cs="Times New Roman"/>
          <w:bCs/>
          <w:sz w:val="28"/>
          <w:szCs w:val="28"/>
        </w:rPr>
        <w:t>стажировочная</w:t>
      </w:r>
      <w:proofErr w:type="spellEnd"/>
      <w:r w:rsidRPr="007B5FB2">
        <w:rPr>
          <w:rFonts w:ascii="Times New Roman" w:hAnsi="Times New Roman" w:cs="Times New Roman"/>
          <w:bCs/>
          <w:sz w:val="28"/>
          <w:szCs w:val="28"/>
        </w:rPr>
        <w:t xml:space="preserve"> площадка, на базе которых созданы все необходимые условия для сетевого взаимодействия 1 665 </w:t>
      </w:r>
      <w:r w:rsidR="007B5FB2" w:rsidRPr="007B5FB2">
        <w:rPr>
          <w:rFonts w:ascii="Times New Roman" w:hAnsi="Times New Roman" w:cs="Times New Roman"/>
          <w:bCs/>
          <w:sz w:val="28"/>
          <w:szCs w:val="28"/>
        </w:rPr>
        <w:t>дошкольных образовательных организаций</w:t>
      </w:r>
      <w:r w:rsidRPr="007B5FB2">
        <w:rPr>
          <w:rFonts w:ascii="Times New Roman" w:hAnsi="Times New Roman" w:cs="Times New Roman"/>
          <w:bCs/>
          <w:sz w:val="28"/>
          <w:szCs w:val="28"/>
        </w:rPr>
        <w:t xml:space="preserve"> (на 85% выше планового значения показателя) в целях оптимизации использования методических, материально-технических, кадровых, организационных ресурсов.</w:t>
      </w:r>
    </w:p>
    <w:p w14:paraId="2FF621D0" w14:textId="7DDBF2D7" w:rsidR="00980836" w:rsidRPr="007B5FB2" w:rsidRDefault="00980836" w:rsidP="00980836">
      <w:pPr>
        <w:spacing w:after="0" w:line="264" w:lineRule="auto"/>
        <w:ind w:firstLine="709"/>
        <w:jc w:val="both"/>
        <w:rPr>
          <w:rFonts w:ascii="Times New Roman" w:hAnsi="Times New Roman" w:cs="Times New Roman"/>
          <w:bCs/>
          <w:sz w:val="28"/>
          <w:szCs w:val="28"/>
        </w:rPr>
      </w:pPr>
      <w:r w:rsidRPr="007B5FB2">
        <w:rPr>
          <w:rFonts w:ascii="Times New Roman" w:hAnsi="Times New Roman" w:cs="Times New Roman"/>
          <w:bCs/>
          <w:sz w:val="28"/>
          <w:szCs w:val="28"/>
        </w:rPr>
        <w:t xml:space="preserve">По итогам отдельного конкурса в рамках федерального проекта «Современная школа» </w:t>
      </w:r>
      <w:r w:rsidR="007B5FB2" w:rsidRPr="007B5FB2">
        <w:rPr>
          <w:rFonts w:ascii="Times New Roman" w:hAnsi="Times New Roman" w:cs="Times New Roman"/>
          <w:bCs/>
          <w:sz w:val="28"/>
          <w:szCs w:val="28"/>
        </w:rPr>
        <w:t>национального проекта «Образование»</w:t>
      </w:r>
      <w:r w:rsidRPr="007B5FB2">
        <w:rPr>
          <w:rFonts w:ascii="Times New Roman" w:hAnsi="Times New Roman" w:cs="Times New Roman"/>
          <w:bCs/>
          <w:sz w:val="28"/>
          <w:szCs w:val="28"/>
        </w:rPr>
        <w:t xml:space="preserve"> определены 8 образовательных организаций</w:t>
      </w:r>
      <w:r w:rsidR="007B5FB2" w:rsidRPr="007B5FB2">
        <w:rPr>
          <w:rFonts w:ascii="Times New Roman" w:hAnsi="Times New Roman" w:cs="Times New Roman"/>
          <w:bCs/>
          <w:sz w:val="28"/>
          <w:szCs w:val="28"/>
        </w:rPr>
        <w:t>-</w:t>
      </w:r>
      <w:r w:rsidRPr="007B5FB2">
        <w:rPr>
          <w:rFonts w:ascii="Times New Roman" w:hAnsi="Times New Roman" w:cs="Times New Roman"/>
          <w:bCs/>
          <w:sz w:val="28"/>
          <w:szCs w:val="28"/>
        </w:rPr>
        <w:t>победителей, которыми по состоянию на 31 декабря 2024 г</w:t>
      </w:r>
      <w:r w:rsidR="007B5FB2" w:rsidRPr="007B5FB2">
        <w:rPr>
          <w:rFonts w:ascii="Times New Roman" w:hAnsi="Times New Roman" w:cs="Times New Roman"/>
          <w:bCs/>
          <w:sz w:val="28"/>
          <w:szCs w:val="28"/>
        </w:rPr>
        <w:t>.</w:t>
      </w:r>
      <w:r w:rsidRPr="007B5FB2">
        <w:rPr>
          <w:rFonts w:ascii="Times New Roman" w:hAnsi="Times New Roman" w:cs="Times New Roman"/>
          <w:bCs/>
          <w:sz w:val="28"/>
          <w:szCs w:val="28"/>
        </w:rPr>
        <w:t xml:space="preserve"> обеспечено проведение мероприятий для 19 037 педагогических работников и управленческого персонала </w:t>
      </w:r>
      <w:r w:rsidR="007B5FB2" w:rsidRPr="007B5FB2">
        <w:rPr>
          <w:rFonts w:ascii="Times New Roman" w:hAnsi="Times New Roman" w:cs="Times New Roman"/>
          <w:bCs/>
          <w:sz w:val="28"/>
          <w:szCs w:val="28"/>
        </w:rPr>
        <w:t>дошкольных образовательных организаций</w:t>
      </w:r>
      <w:r w:rsidRPr="007B5FB2">
        <w:rPr>
          <w:rFonts w:ascii="Times New Roman" w:hAnsi="Times New Roman" w:cs="Times New Roman"/>
          <w:bCs/>
          <w:sz w:val="28"/>
          <w:szCs w:val="28"/>
        </w:rPr>
        <w:t>, которые прошли повышение квалификации по компетенциям, необходимым для работы с детьми дошкольного возраста. Фактическое значение показателя реализации проекта на 8,47% выше планового значения показателя.</w:t>
      </w:r>
    </w:p>
    <w:p w14:paraId="107BF7B1" w14:textId="59E533EB" w:rsidR="00980836" w:rsidRDefault="00980836" w:rsidP="00980836">
      <w:pPr>
        <w:spacing w:after="0" w:line="264" w:lineRule="auto"/>
        <w:ind w:firstLine="709"/>
        <w:jc w:val="both"/>
        <w:rPr>
          <w:rFonts w:ascii="Times New Roman" w:hAnsi="Times New Roman" w:cs="Times New Roman"/>
          <w:bCs/>
          <w:sz w:val="28"/>
          <w:szCs w:val="28"/>
        </w:rPr>
      </w:pPr>
      <w:r w:rsidRPr="00F27AE1">
        <w:rPr>
          <w:rFonts w:ascii="Times New Roman" w:hAnsi="Times New Roman" w:cs="Times New Roman"/>
          <w:bCs/>
          <w:sz w:val="28"/>
          <w:szCs w:val="28"/>
        </w:rPr>
        <w:t>В 2024 г</w:t>
      </w:r>
      <w:r w:rsidR="008B4538" w:rsidRPr="00F27AE1">
        <w:rPr>
          <w:rFonts w:ascii="Times New Roman" w:hAnsi="Times New Roman" w:cs="Times New Roman"/>
          <w:bCs/>
          <w:sz w:val="28"/>
          <w:szCs w:val="28"/>
        </w:rPr>
        <w:t>.</w:t>
      </w:r>
      <w:r w:rsidRPr="00F27AE1">
        <w:rPr>
          <w:rFonts w:ascii="Times New Roman" w:hAnsi="Times New Roman" w:cs="Times New Roman"/>
          <w:bCs/>
          <w:sz w:val="28"/>
          <w:szCs w:val="28"/>
        </w:rPr>
        <w:t xml:space="preserve"> Минпросвещения России продолжена работа по организационно-методическому сопровождению вопросов реализации федеральной образовательной программы дошкольного образования, одной из задач которой является объединение обучения и воспитания в целостный образовательный процесс на основе духовно-нравственных и социокультурных ценностей, а также принятых в обществе правил </w:t>
      </w:r>
      <w:r w:rsidR="008B4538" w:rsidRPr="00F27AE1">
        <w:rPr>
          <w:rFonts w:ascii="Times New Roman" w:hAnsi="Times New Roman" w:cs="Times New Roman"/>
          <w:bCs/>
          <w:sz w:val="28"/>
          <w:szCs w:val="28"/>
        </w:rPr>
        <w:br/>
      </w:r>
      <w:r w:rsidRPr="00F27AE1">
        <w:rPr>
          <w:rFonts w:ascii="Times New Roman" w:hAnsi="Times New Roman" w:cs="Times New Roman"/>
          <w:bCs/>
          <w:sz w:val="28"/>
          <w:szCs w:val="28"/>
        </w:rPr>
        <w:t>и норм поведения в интересах человека, семьи, общества.</w:t>
      </w:r>
    </w:p>
    <w:p w14:paraId="6966B6C4" w14:textId="037D9D08" w:rsidR="00D9031C" w:rsidRPr="00F27AE1" w:rsidRDefault="00D9031C" w:rsidP="00D9031C">
      <w:pPr>
        <w:spacing w:after="0" w:line="264" w:lineRule="auto"/>
        <w:ind w:firstLine="709"/>
        <w:jc w:val="both"/>
        <w:rPr>
          <w:rFonts w:ascii="Times New Roman" w:hAnsi="Times New Roman" w:cs="Times New Roman"/>
          <w:bCs/>
          <w:sz w:val="28"/>
          <w:szCs w:val="28"/>
        </w:rPr>
      </w:pPr>
      <w:r w:rsidRPr="00D9031C">
        <w:rPr>
          <w:rFonts w:ascii="Times New Roman" w:hAnsi="Times New Roman" w:cs="Times New Roman"/>
          <w:bCs/>
          <w:sz w:val="28"/>
          <w:szCs w:val="28"/>
        </w:rPr>
        <w:t>В содержательный раздел федеральной образовательной программы</w:t>
      </w:r>
      <w:r>
        <w:rPr>
          <w:rFonts w:ascii="Times New Roman" w:hAnsi="Times New Roman" w:cs="Times New Roman"/>
          <w:bCs/>
          <w:sz w:val="28"/>
          <w:szCs w:val="28"/>
        </w:rPr>
        <w:t xml:space="preserve"> </w:t>
      </w:r>
      <w:r w:rsidRPr="00D9031C">
        <w:rPr>
          <w:rFonts w:ascii="Times New Roman" w:hAnsi="Times New Roman" w:cs="Times New Roman"/>
          <w:bCs/>
          <w:sz w:val="28"/>
          <w:szCs w:val="28"/>
        </w:rPr>
        <w:t>дошкольного образования включена в том числе федеральная рабочая программа</w:t>
      </w:r>
      <w:r>
        <w:rPr>
          <w:rFonts w:ascii="Times New Roman" w:hAnsi="Times New Roman" w:cs="Times New Roman"/>
          <w:bCs/>
          <w:sz w:val="28"/>
          <w:szCs w:val="28"/>
        </w:rPr>
        <w:t xml:space="preserve"> </w:t>
      </w:r>
      <w:r w:rsidRPr="00D9031C">
        <w:rPr>
          <w:rFonts w:ascii="Times New Roman" w:hAnsi="Times New Roman" w:cs="Times New Roman"/>
          <w:bCs/>
          <w:sz w:val="28"/>
          <w:szCs w:val="28"/>
        </w:rPr>
        <w:t>воспитания (далее по тексту подраздела – Программа воспитания), которая</w:t>
      </w:r>
      <w:r>
        <w:rPr>
          <w:rFonts w:ascii="Times New Roman" w:hAnsi="Times New Roman" w:cs="Times New Roman"/>
          <w:bCs/>
          <w:sz w:val="28"/>
          <w:szCs w:val="28"/>
        </w:rPr>
        <w:t xml:space="preserve"> </w:t>
      </w:r>
      <w:r w:rsidRPr="00D9031C">
        <w:rPr>
          <w:rFonts w:ascii="Times New Roman" w:hAnsi="Times New Roman" w:cs="Times New Roman"/>
          <w:bCs/>
          <w:sz w:val="28"/>
          <w:szCs w:val="28"/>
        </w:rPr>
        <w:t>раскрывает задачи и направления воспитательной работы, предусматривающие</w:t>
      </w:r>
      <w:r>
        <w:rPr>
          <w:rFonts w:ascii="Times New Roman" w:hAnsi="Times New Roman" w:cs="Times New Roman"/>
          <w:bCs/>
          <w:sz w:val="28"/>
          <w:szCs w:val="28"/>
        </w:rPr>
        <w:t xml:space="preserve"> </w:t>
      </w:r>
      <w:r w:rsidRPr="00D9031C">
        <w:rPr>
          <w:rFonts w:ascii="Times New Roman" w:hAnsi="Times New Roman" w:cs="Times New Roman"/>
          <w:bCs/>
          <w:sz w:val="28"/>
          <w:szCs w:val="28"/>
        </w:rPr>
        <w:t>приобщение детей к российским традиционным духовным ценностям, включая</w:t>
      </w:r>
      <w:r>
        <w:rPr>
          <w:rFonts w:ascii="Times New Roman" w:hAnsi="Times New Roman" w:cs="Times New Roman"/>
          <w:bCs/>
          <w:sz w:val="28"/>
          <w:szCs w:val="28"/>
        </w:rPr>
        <w:t xml:space="preserve"> </w:t>
      </w:r>
      <w:r w:rsidRPr="00D9031C">
        <w:rPr>
          <w:rFonts w:ascii="Times New Roman" w:hAnsi="Times New Roman" w:cs="Times New Roman"/>
          <w:bCs/>
          <w:sz w:val="28"/>
          <w:szCs w:val="28"/>
        </w:rPr>
        <w:t xml:space="preserve">культурные ценности своей этнической группы, правилам и нормам поведения </w:t>
      </w:r>
      <w:r>
        <w:rPr>
          <w:rFonts w:ascii="Times New Roman" w:hAnsi="Times New Roman" w:cs="Times New Roman"/>
          <w:bCs/>
          <w:sz w:val="28"/>
          <w:szCs w:val="28"/>
        </w:rPr>
        <w:br/>
      </w:r>
      <w:r w:rsidRPr="00D9031C">
        <w:rPr>
          <w:rFonts w:ascii="Times New Roman" w:hAnsi="Times New Roman" w:cs="Times New Roman"/>
          <w:bCs/>
          <w:sz w:val="28"/>
          <w:szCs w:val="28"/>
        </w:rPr>
        <w:t>в</w:t>
      </w:r>
      <w:r>
        <w:rPr>
          <w:rFonts w:ascii="Times New Roman" w:hAnsi="Times New Roman" w:cs="Times New Roman"/>
          <w:bCs/>
          <w:sz w:val="28"/>
          <w:szCs w:val="28"/>
        </w:rPr>
        <w:t xml:space="preserve"> </w:t>
      </w:r>
      <w:r w:rsidRPr="00D9031C">
        <w:rPr>
          <w:rFonts w:ascii="Times New Roman" w:hAnsi="Times New Roman" w:cs="Times New Roman"/>
          <w:bCs/>
          <w:sz w:val="28"/>
          <w:szCs w:val="28"/>
        </w:rPr>
        <w:t>российском обществе, а также к ценностям российского народа, семье.</w:t>
      </w:r>
    </w:p>
    <w:p w14:paraId="7ED9ED94" w14:textId="1FD513C6" w:rsidR="00980836" w:rsidRPr="00C22DE6" w:rsidRDefault="00980836" w:rsidP="00980836">
      <w:pPr>
        <w:spacing w:after="0" w:line="264" w:lineRule="auto"/>
        <w:ind w:firstLine="709"/>
        <w:jc w:val="both"/>
        <w:rPr>
          <w:rFonts w:ascii="Times New Roman" w:hAnsi="Times New Roman" w:cs="Times New Roman"/>
          <w:bCs/>
          <w:sz w:val="28"/>
          <w:szCs w:val="28"/>
        </w:rPr>
      </w:pPr>
      <w:r w:rsidRPr="00C22DE6">
        <w:rPr>
          <w:rFonts w:ascii="Times New Roman" w:hAnsi="Times New Roman" w:cs="Times New Roman"/>
          <w:bCs/>
          <w:sz w:val="28"/>
          <w:szCs w:val="28"/>
        </w:rPr>
        <w:t>Содержание Программ</w:t>
      </w:r>
      <w:r w:rsidR="00D9031C">
        <w:rPr>
          <w:rFonts w:ascii="Times New Roman" w:hAnsi="Times New Roman" w:cs="Times New Roman"/>
          <w:bCs/>
          <w:sz w:val="28"/>
          <w:szCs w:val="28"/>
        </w:rPr>
        <w:t>ы воспитания</w:t>
      </w:r>
      <w:r w:rsidRPr="00C22DE6">
        <w:rPr>
          <w:rFonts w:ascii="Times New Roman" w:hAnsi="Times New Roman" w:cs="Times New Roman"/>
          <w:bCs/>
          <w:sz w:val="28"/>
          <w:szCs w:val="28"/>
        </w:rPr>
        <w:t xml:space="preserve"> реализуется в ходе освоения детьми дошкольного возраста всех образовательных областей, обозначенных в федеральном государственном образовательном стандарте дошкольного образования: образовательная область «Социально-коммуникативное развитие» соотносится </w:t>
      </w:r>
      <w:r w:rsidR="008B4538" w:rsidRPr="00C22DE6">
        <w:rPr>
          <w:rFonts w:ascii="Times New Roman" w:hAnsi="Times New Roman" w:cs="Times New Roman"/>
          <w:bCs/>
          <w:sz w:val="28"/>
          <w:szCs w:val="28"/>
        </w:rPr>
        <w:br/>
      </w:r>
      <w:r w:rsidRPr="00C22DE6">
        <w:rPr>
          <w:rFonts w:ascii="Times New Roman" w:hAnsi="Times New Roman" w:cs="Times New Roman"/>
          <w:bCs/>
          <w:sz w:val="28"/>
          <w:szCs w:val="28"/>
        </w:rPr>
        <w:t xml:space="preserve">с патриотическим, духовно-нравственным, социальным и трудовым направлениями воспитания; образовательная область «Познавательное развитие» ‒ с познавательным и патриотическим направлениями воспитания; образовательная область «Речевое развитие» ‒ с социальным и эстетическим направлениями воспитания; образовательная область «Художественно-эстетическое развитие» ‒ с эстетическим направлением воспитания; образовательная область «Физическое развитие» ‒ </w:t>
      </w:r>
      <w:r w:rsidR="00C22DE6" w:rsidRPr="00C22DE6">
        <w:rPr>
          <w:rFonts w:ascii="Times New Roman" w:hAnsi="Times New Roman" w:cs="Times New Roman"/>
          <w:bCs/>
          <w:sz w:val="28"/>
          <w:szCs w:val="28"/>
        </w:rPr>
        <w:br/>
      </w:r>
      <w:r w:rsidRPr="00C22DE6">
        <w:rPr>
          <w:rFonts w:ascii="Times New Roman" w:hAnsi="Times New Roman" w:cs="Times New Roman"/>
          <w:bCs/>
          <w:sz w:val="28"/>
          <w:szCs w:val="28"/>
        </w:rPr>
        <w:t>с физическим и оздоровительным направлениями воспитания.</w:t>
      </w:r>
    </w:p>
    <w:p w14:paraId="097C5462" w14:textId="79288439" w:rsidR="00980836" w:rsidRPr="00C22DE6" w:rsidRDefault="00980836" w:rsidP="00980836">
      <w:pPr>
        <w:spacing w:after="0" w:line="264" w:lineRule="auto"/>
        <w:ind w:firstLine="709"/>
        <w:jc w:val="both"/>
        <w:rPr>
          <w:rFonts w:ascii="Times New Roman" w:hAnsi="Times New Roman" w:cs="Times New Roman"/>
          <w:bCs/>
          <w:sz w:val="28"/>
          <w:szCs w:val="28"/>
        </w:rPr>
      </w:pPr>
      <w:r w:rsidRPr="00C22DE6">
        <w:rPr>
          <w:rFonts w:ascii="Times New Roman" w:hAnsi="Times New Roman" w:cs="Times New Roman"/>
          <w:bCs/>
          <w:sz w:val="28"/>
          <w:szCs w:val="28"/>
        </w:rPr>
        <w:t xml:space="preserve">В целях выявления, поддержки и награждения лучших педагогических работников дошкольного образования, представления и распространения успешных педагогических практик в </w:t>
      </w:r>
      <w:r w:rsidR="00C22DE6" w:rsidRPr="00C22DE6">
        <w:rPr>
          <w:rFonts w:ascii="Times New Roman" w:hAnsi="Times New Roman" w:cs="Times New Roman"/>
          <w:bCs/>
          <w:sz w:val="28"/>
          <w:szCs w:val="28"/>
        </w:rPr>
        <w:t>области дошкольного образования</w:t>
      </w:r>
      <w:r w:rsidRPr="00C22DE6">
        <w:rPr>
          <w:rFonts w:ascii="Times New Roman" w:hAnsi="Times New Roman" w:cs="Times New Roman"/>
          <w:bCs/>
          <w:sz w:val="28"/>
          <w:szCs w:val="28"/>
        </w:rPr>
        <w:t xml:space="preserve"> в период с 22 сентября </w:t>
      </w:r>
      <w:r w:rsidRPr="00C22DE6">
        <w:rPr>
          <w:rFonts w:ascii="Times New Roman" w:hAnsi="Times New Roman" w:cs="Times New Roman"/>
          <w:bCs/>
          <w:sz w:val="28"/>
          <w:szCs w:val="28"/>
        </w:rPr>
        <w:lastRenderedPageBreak/>
        <w:t>по 5 октября 2024 г. в Московской области состоялся XV Всероссийский профессиональный конкурс «Воспитатель года России».</w:t>
      </w:r>
    </w:p>
    <w:p w14:paraId="01BDF2C5" w14:textId="28473F0D" w:rsidR="00980836" w:rsidRPr="00C22DE6" w:rsidRDefault="00980836" w:rsidP="00980836">
      <w:pPr>
        <w:spacing w:after="0" w:line="264" w:lineRule="auto"/>
        <w:ind w:firstLine="709"/>
        <w:jc w:val="both"/>
        <w:rPr>
          <w:rFonts w:ascii="Times New Roman" w:hAnsi="Times New Roman" w:cs="Times New Roman"/>
          <w:bCs/>
          <w:sz w:val="28"/>
          <w:szCs w:val="28"/>
        </w:rPr>
      </w:pPr>
      <w:r w:rsidRPr="00C22DE6">
        <w:rPr>
          <w:rFonts w:ascii="Times New Roman" w:hAnsi="Times New Roman" w:cs="Times New Roman"/>
          <w:bCs/>
          <w:sz w:val="28"/>
          <w:szCs w:val="28"/>
        </w:rPr>
        <w:t xml:space="preserve">В заключительном этапе конкурса приняли участие 87 педагогов </w:t>
      </w:r>
      <w:r w:rsidRPr="00C22DE6">
        <w:rPr>
          <w:rFonts w:ascii="Times New Roman" w:hAnsi="Times New Roman" w:cs="Times New Roman"/>
          <w:bCs/>
          <w:sz w:val="28"/>
          <w:szCs w:val="28"/>
        </w:rPr>
        <w:br/>
        <w:t xml:space="preserve">(за исключением представителей Республики Алтай и Еврейской автономной области). Среди них: 66 воспитателей, 5 музыкальных руководителей, 5 инструкторов по физической культуре, 6 учителей-логопедов, 2 старших воспитателя, 1 учитель-дефектолог, 1 педагог-психолог, 1 педагог дополнительного образования. </w:t>
      </w:r>
    </w:p>
    <w:p w14:paraId="6F1727C3" w14:textId="40EDD518" w:rsidR="00980836" w:rsidRPr="00C22DE6" w:rsidRDefault="00980836" w:rsidP="00980836">
      <w:pPr>
        <w:spacing w:after="0" w:line="264" w:lineRule="auto"/>
        <w:ind w:firstLine="709"/>
        <w:jc w:val="both"/>
        <w:rPr>
          <w:rFonts w:ascii="Times New Roman" w:hAnsi="Times New Roman" w:cs="Times New Roman"/>
          <w:bCs/>
          <w:sz w:val="28"/>
          <w:szCs w:val="28"/>
        </w:rPr>
      </w:pPr>
      <w:r w:rsidRPr="00C22DE6">
        <w:rPr>
          <w:rFonts w:ascii="Times New Roman" w:hAnsi="Times New Roman" w:cs="Times New Roman"/>
          <w:bCs/>
          <w:sz w:val="28"/>
          <w:szCs w:val="28"/>
        </w:rPr>
        <w:t>Победителем XV Всероссийского профессионального конкурса «Воспитатель года России» стала</w:t>
      </w:r>
      <w:r w:rsidR="00C22DE6" w:rsidRPr="00C22DE6">
        <w:rPr>
          <w:rFonts w:ascii="Times New Roman" w:hAnsi="Times New Roman" w:cs="Times New Roman"/>
          <w:bCs/>
          <w:sz w:val="28"/>
          <w:szCs w:val="28"/>
        </w:rPr>
        <w:t xml:space="preserve"> </w:t>
      </w:r>
      <w:proofErr w:type="spellStart"/>
      <w:r w:rsidR="00C22DE6" w:rsidRPr="00C22DE6">
        <w:rPr>
          <w:rFonts w:ascii="Times New Roman" w:hAnsi="Times New Roman" w:cs="Times New Roman"/>
          <w:bCs/>
          <w:sz w:val="28"/>
          <w:szCs w:val="28"/>
        </w:rPr>
        <w:t>Раннинен</w:t>
      </w:r>
      <w:proofErr w:type="spellEnd"/>
      <w:r w:rsidR="00C22DE6" w:rsidRPr="00C22DE6">
        <w:rPr>
          <w:rFonts w:ascii="Times New Roman" w:hAnsi="Times New Roman" w:cs="Times New Roman"/>
          <w:bCs/>
          <w:sz w:val="28"/>
          <w:szCs w:val="28"/>
        </w:rPr>
        <w:t xml:space="preserve"> Татьяна Александровна –</w:t>
      </w:r>
      <w:r w:rsidRPr="00C22DE6">
        <w:rPr>
          <w:rFonts w:ascii="Times New Roman" w:hAnsi="Times New Roman" w:cs="Times New Roman"/>
          <w:bCs/>
          <w:sz w:val="28"/>
          <w:szCs w:val="28"/>
        </w:rPr>
        <w:t xml:space="preserve"> воспитатель муниципального бюджетного дошкольного образовательного учреждения «Детский сад общеразвивающего вида № 9 «Солнышко» г. Геленджик.</w:t>
      </w:r>
    </w:p>
    <w:p w14:paraId="665D4685" w14:textId="42A9DD69" w:rsidR="00980836" w:rsidRPr="001568C9" w:rsidRDefault="00980836" w:rsidP="00980836">
      <w:pPr>
        <w:spacing w:after="0" w:line="264" w:lineRule="auto"/>
        <w:ind w:firstLine="709"/>
        <w:jc w:val="both"/>
        <w:rPr>
          <w:rFonts w:ascii="Times New Roman" w:hAnsi="Times New Roman" w:cs="Times New Roman"/>
          <w:bCs/>
          <w:sz w:val="28"/>
          <w:szCs w:val="28"/>
        </w:rPr>
      </w:pPr>
      <w:r w:rsidRPr="001568C9">
        <w:rPr>
          <w:rFonts w:ascii="Times New Roman" w:hAnsi="Times New Roman" w:cs="Times New Roman"/>
          <w:bCs/>
          <w:sz w:val="28"/>
          <w:szCs w:val="28"/>
        </w:rPr>
        <w:t xml:space="preserve">Торжественное </w:t>
      </w:r>
      <w:r w:rsidR="00C22DE6" w:rsidRPr="001568C9">
        <w:rPr>
          <w:rFonts w:ascii="Times New Roman" w:hAnsi="Times New Roman" w:cs="Times New Roman"/>
          <w:bCs/>
          <w:sz w:val="28"/>
          <w:szCs w:val="28"/>
        </w:rPr>
        <w:t>награждение</w:t>
      </w:r>
      <w:r w:rsidRPr="001568C9">
        <w:rPr>
          <w:rFonts w:ascii="Times New Roman" w:hAnsi="Times New Roman" w:cs="Times New Roman"/>
          <w:bCs/>
          <w:sz w:val="28"/>
          <w:szCs w:val="28"/>
        </w:rPr>
        <w:t xml:space="preserve"> победителей профессиональных конкурсов </w:t>
      </w:r>
      <w:r w:rsidR="00C22DE6" w:rsidRPr="001568C9">
        <w:rPr>
          <w:rFonts w:ascii="Times New Roman" w:hAnsi="Times New Roman" w:cs="Times New Roman"/>
          <w:bCs/>
          <w:sz w:val="28"/>
          <w:szCs w:val="28"/>
        </w:rPr>
        <w:br/>
      </w:r>
      <w:r w:rsidRPr="001568C9">
        <w:rPr>
          <w:rFonts w:ascii="Times New Roman" w:hAnsi="Times New Roman" w:cs="Times New Roman"/>
          <w:bCs/>
          <w:sz w:val="28"/>
          <w:szCs w:val="28"/>
        </w:rPr>
        <w:t xml:space="preserve">в сфере образования состоялось 5 октября 2024 </w:t>
      </w:r>
      <w:r w:rsidR="00C22DE6" w:rsidRPr="001568C9">
        <w:rPr>
          <w:rFonts w:ascii="Times New Roman" w:hAnsi="Times New Roman" w:cs="Times New Roman"/>
          <w:bCs/>
          <w:sz w:val="28"/>
          <w:szCs w:val="28"/>
        </w:rPr>
        <w:t>г.</w:t>
      </w:r>
      <w:r w:rsidRPr="001568C9">
        <w:rPr>
          <w:rFonts w:ascii="Times New Roman" w:hAnsi="Times New Roman" w:cs="Times New Roman"/>
          <w:bCs/>
          <w:sz w:val="28"/>
          <w:szCs w:val="28"/>
        </w:rPr>
        <w:t xml:space="preserve"> в Государственном Кремлевском дворце на концерте, посвященном Дню учителя.</w:t>
      </w:r>
    </w:p>
    <w:p w14:paraId="236755A1" w14:textId="0E7B32C7" w:rsidR="00980836" w:rsidRPr="001568C9" w:rsidRDefault="00980836" w:rsidP="00980836">
      <w:pPr>
        <w:spacing w:after="0" w:line="264" w:lineRule="auto"/>
        <w:ind w:firstLine="709"/>
        <w:jc w:val="both"/>
        <w:rPr>
          <w:rFonts w:ascii="Times New Roman" w:hAnsi="Times New Roman" w:cs="Times New Roman"/>
          <w:bCs/>
          <w:sz w:val="28"/>
          <w:szCs w:val="28"/>
        </w:rPr>
      </w:pPr>
      <w:r w:rsidRPr="001568C9">
        <w:rPr>
          <w:rFonts w:ascii="Times New Roman" w:hAnsi="Times New Roman" w:cs="Times New Roman"/>
          <w:bCs/>
          <w:sz w:val="28"/>
          <w:szCs w:val="28"/>
        </w:rPr>
        <w:t>В 2024 г</w:t>
      </w:r>
      <w:r w:rsidR="00C22DE6" w:rsidRPr="001568C9">
        <w:rPr>
          <w:rFonts w:ascii="Times New Roman" w:hAnsi="Times New Roman" w:cs="Times New Roman"/>
          <w:bCs/>
          <w:sz w:val="28"/>
          <w:szCs w:val="28"/>
        </w:rPr>
        <w:t>.</w:t>
      </w:r>
      <w:r w:rsidRPr="001568C9">
        <w:rPr>
          <w:rFonts w:ascii="Times New Roman" w:hAnsi="Times New Roman" w:cs="Times New Roman"/>
          <w:bCs/>
          <w:sz w:val="28"/>
          <w:szCs w:val="28"/>
        </w:rPr>
        <w:t xml:space="preserve"> в рамках подготовки стратегического документа по развитию дошкольного образования было проведено общественно-профессиональное обсуждение проекта Концепции развития дошкольного образования. Данный проект станет основой для включения в разрабатываемую Стратегию развития образования в Российской Федерации на период до 2040 г</w:t>
      </w:r>
      <w:r w:rsidR="001568C9" w:rsidRPr="001568C9">
        <w:rPr>
          <w:rFonts w:ascii="Times New Roman" w:hAnsi="Times New Roman" w:cs="Times New Roman"/>
          <w:bCs/>
          <w:sz w:val="28"/>
          <w:szCs w:val="28"/>
        </w:rPr>
        <w:t>.</w:t>
      </w:r>
    </w:p>
    <w:p w14:paraId="4E4CB7E3" w14:textId="6F9F0FAD" w:rsidR="00980836" w:rsidRPr="001568C9" w:rsidRDefault="00980836" w:rsidP="00980836">
      <w:pPr>
        <w:spacing w:after="0" w:line="264" w:lineRule="auto"/>
        <w:ind w:firstLine="709"/>
        <w:jc w:val="both"/>
        <w:rPr>
          <w:rFonts w:ascii="Times New Roman" w:hAnsi="Times New Roman" w:cs="Times New Roman"/>
          <w:bCs/>
          <w:sz w:val="28"/>
          <w:szCs w:val="28"/>
        </w:rPr>
      </w:pPr>
      <w:r w:rsidRPr="001568C9">
        <w:rPr>
          <w:rFonts w:ascii="Times New Roman" w:hAnsi="Times New Roman" w:cs="Times New Roman"/>
          <w:bCs/>
          <w:sz w:val="28"/>
          <w:szCs w:val="28"/>
        </w:rPr>
        <w:t>В</w:t>
      </w:r>
      <w:r w:rsidR="00D9031C">
        <w:rPr>
          <w:rFonts w:ascii="Times New Roman" w:hAnsi="Times New Roman" w:cs="Times New Roman"/>
          <w:bCs/>
          <w:sz w:val="28"/>
          <w:szCs w:val="28"/>
        </w:rPr>
        <w:t xml:space="preserve"> целях укрепления института семьи, духовно-нравственных традиций семейных отношений в сфере дошкольного образования в</w:t>
      </w:r>
      <w:r w:rsidRPr="001568C9">
        <w:rPr>
          <w:rFonts w:ascii="Times New Roman" w:hAnsi="Times New Roman" w:cs="Times New Roman"/>
          <w:bCs/>
          <w:sz w:val="28"/>
          <w:szCs w:val="28"/>
        </w:rPr>
        <w:t xml:space="preserve"> 2024 г</w:t>
      </w:r>
      <w:r w:rsidR="001568C9" w:rsidRPr="001568C9">
        <w:rPr>
          <w:rFonts w:ascii="Times New Roman" w:hAnsi="Times New Roman" w:cs="Times New Roman"/>
          <w:bCs/>
          <w:sz w:val="28"/>
          <w:szCs w:val="28"/>
        </w:rPr>
        <w:t>.</w:t>
      </w:r>
      <w:r w:rsidRPr="001568C9">
        <w:rPr>
          <w:rFonts w:ascii="Times New Roman" w:hAnsi="Times New Roman" w:cs="Times New Roman"/>
          <w:bCs/>
          <w:sz w:val="28"/>
          <w:szCs w:val="28"/>
        </w:rPr>
        <w:t xml:space="preserve"> в рамках исполнения перечня поручений Президента Российской Федерации Минпросвещения России совместно с исполнительными органами субъектов Российской Федерации продолжили реализацию мер государственной поддержки в части подготовки </w:t>
      </w:r>
      <w:r w:rsidR="00D9031C">
        <w:rPr>
          <w:rFonts w:ascii="Times New Roman" w:hAnsi="Times New Roman" w:cs="Times New Roman"/>
          <w:bCs/>
          <w:sz w:val="28"/>
          <w:szCs w:val="28"/>
        </w:rPr>
        <w:br/>
      </w:r>
      <w:r w:rsidRPr="001568C9">
        <w:rPr>
          <w:rFonts w:ascii="Times New Roman" w:hAnsi="Times New Roman" w:cs="Times New Roman"/>
          <w:bCs/>
          <w:sz w:val="28"/>
          <w:szCs w:val="28"/>
        </w:rPr>
        <w:t xml:space="preserve">и внедрения программ просветительской деятельности для родителей детей, посещающих </w:t>
      </w:r>
      <w:r w:rsidR="001568C9" w:rsidRPr="001568C9">
        <w:rPr>
          <w:rFonts w:ascii="Times New Roman" w:hAnsi="Times New Roman" w:cs="Times New Roman"/>
          <w:bCs/>
          <w:sz w:val="28"/>
          <w:szCs w:val="28"/>
        </w:rPr>
        <w:t>дошкольные образовательные организации</w:t>
      </w:r>
      <w:r w:rsidRPr="001568C9">
        <w:rPr>
          <w:rFonts w:ascii="Times New Roman" w:hAnsi="Times New Roman" w:cs="Times New Roman"/>
          <w:bCs/>
          <w:sz w:val="28"/>
          <w:szCs w:val="28"/>
        </w:rPr>
        <w:t>.</w:t>
      </w:r>
    </w:p>
    <w:p w14:paraId="7037545B" w14:textId="1AAD6685" w:rsidR="00980836" w:rsidRPr="001568C9" w:rsidRDefault="001568C9" w:rsidP="00980836">
      <w:pPr>
        <w:spacing w:after="0" w:line="264" w:lineRule="auto"/>
        <w:ind w:firstLine="709"/>
        <w:jc w:val="both"/>
        <w:rPr>
          <w:rFonts w:ascii="Times New Roman" w:hAnsi="Times New Roman" w:cs="Times New Roman"/>
          <w:bCs/>
          <w:sz w:val="28"/>
          <w:szCs w:val="28"/>
        </w:rPr>
      </w:pPr>
      <w:r w:rsidRPr="001568C9">
        <w:rPr>
          <w:rFonts w:ascii="Times New Roman" w:hAnsi="Times New Roman" w:cs="Times New Roman"/>
          <w:bCs/>
          <w:sz w:val="28"/>
          <w:szCs w:val="28"/>
        </w:rPr>
        <w:t>В</w:t>
      </w:r>
      <w:r w:rsidR="00980836" w:rsidRPr="001568C9">
        <w:rPr>
          <w:rFonts w:ascii="Times New Roman" w:hAnsi="Times New Roman" w:cs="Times New Roman"/>
          <w:bCs/>
          <w:sz w:val="28"/>
          <w:szCs w:val="28"/>
        </w:rPr>
        <w:t xml:space="preserve"> 21 субъекте Российской Федерации (</w:t>
      </w:r>
      <w:r w:rsidRPr="001568C9">
        <w:rPr>
          <w:rFonts w:ascii="Times New Roman" w:hAnsi="Times New Roman" w:cs="Times New Roman"/>
          <w:bCs/>
          <w:sz w:val="28"/>
          <w:szCs w:val="28"/>
        </w:rPr>
        <w:t>р</w:t>
      </w:r>
      <w:r w:rsidR="00980836" w:rsidRPr="001568C9">
        <w:rPr>
          <w:rFonts w:ascii="Times New Roman" w:hAnsi="Times New Roman" w:cs="Times New Roman"/>
          <w:bCs/>
          <w:sz w:val="28"/>
          <w:szCs w:val="28"/>
        </w:rPr>
        <w:t xml:space="preserve">еспублики Адыгея, Дагестан, Крым, Алтайский, Красноярский, Хабаровский края, Владимирская, Волгоградская, Вологодская, Иркутская, Калининградская, Мурманская, Новгородская, Ростовская, Саратовская, Томская, Тюменская, Ульяновская области, г. Санкт-Петербург, Ханты-Мансийский автономный округ – Югра, Ямало-Ненецкий автономный округ) начата реализация программы просвещения родителей (законных представителей) детей дошкольного возраста, посещающих </w:t>
      </w:r>
      <w:r>
        <w:rPr>
          <w:rFonts w:ascii="Times New Roman" w:hAnsi="Times New Roman" w:cs="Times New Roman"/>
          <w:bCs/>
          <w:sz w:val="28"/>
          <w:szCs w:val="28"/>
        </w:rPr>
        <w:t>дошкольные образовательные организации,</w:t>
      </w:r>
      <w:r w:rsidR="00980836" w:rsidRPr="001568C9">
        <w:rPr>
          <w:rFonts w:ascii="Times New Roman" w:hAnsi="Times New Roman" w:cs="Times New Roman"/>
          <w:bCs/>
          <w:sz w:val="28"/>
          <w:szCs w:val="28"/>
        </w:rPr>
        <w:t xml:space="preserve"> разработанной Минпросвещения России.</w:t>
      </w:r>
    </w:p>
    <w:p w14:paraId="15AC1F8C" w14:textId="7B710CED" w:rsidR="00980836" w:rsidRPr="001568C9" w:rsidRDefault="001568C9" w:rsidP="00980836">
      <w:pPr>
        <w:spacing w:after="0" w:line="264"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Вышеуказанная п</w:t>
      </w:r>
      <w:r w:rsidR="00980836" w:rsidRPr="001568C9">
        <w:rPr>
          <w:rFonts w:ascii="Times New Roman" w:hAnsi="Times New Roman" w:cs="Times New Roman"/>
          <w:bCs/>
          <w:sz w:val="28"/>
          <w:szCs w:val="28"/>
        </w:rPr>
        <w:t xml:space="preserve">рограмма просвещения направлена на приобщение родителей к ценностям осознанного и ответственного родительства, обеспечение поддержки семьи в вопросах образования, охраны и укрепления здоровья каждого ребенка, </w:t>
      </w:r>
      <w:r w:rsidR="00F147DD">
        <w:rPr>
          <w:rFonts w:ascii="Times New Roman" w:hAnsi="Times New Roman" w:cs="Times New Roman"/>
          <w:bCs/>
          <w:sz w:val="28"/>
          <w:szCs w:val="28"/>
        </w:rPr>
        <w:br/>
      </w:r>
      <w:r w:rsidR="00980836" w:rsidRPr="001568C9">
        <w:rPr>
          <w:rFonts w:ascii="Times New Roman" w:hAnsi="Times New Roman" w:cs="Times New Roman"/>
          <w:bCs/>
          <w:sz w:val="28"/>
          <w:szCs w:val="28"/>
        </w:rPr>
        <w:t>а также информирование родителей (законных представителей) детей о мерах государственной поддержки семей с детьми.</w:t>
      </w:r>
    </w:p>
    <w:p w14:paraId="0742F456" w14:textId="0338421C" w:rsidR="00980836" w:rsidRPr="00980836" w:rsidRDefault="00980836" w:rsidP="00980836">
      <w:pPr>
        <w:spacing w:after="0" w:line="264" w:lineRule="auto"/>
        <w:ind w:firstLine="709"/>
        <w:jc w:val="both"/>
        <w:rPr>
          <w:rFonts w:ascii="Times New Roman" w:hAnsi="Times New Roman" w:cs="Times New Roman"/>
          <w:bCs/>
          <w:sz w:val="28"/>
          <w:szCs w:val="28"/>
        </w:rPr>
      </w:pPr>
      <w:r w:rsidRPr="001568C9">
        <w:rPr>
          <w:rFonts w:ascii="Times New Roman" w:hAnsi="Times New Roman" w:cs="Times New Roman"/>
          <w:bCs/>
          <w:sz w:val="28"/>
          <w:szCs w:val="28"/>
        </w:rPr>
        <w:t>В 2024 г</w:t>
      </w:r>
      <w:r w:rsidR="00F147DD">
        <w:rPr>
          <w:rFonts w:ascii="Times New Roman" w:hAnsi="Times New Roman" w:cs="Times New Roman"/>
          <w:bCs/>
          <w:sz w:val="28"/>
          <w:szCs w:val="28"/>
        </w:rPr>
        <w:t>.</w:t>
      </w:r>
      <w:r w:rsidRPr="001568C9">
        <w:rPr>
          <w:rFonts w:ascii="Times New Roman" w:hAnsi="Times New Roman" w:cs="Times New Roman"/>
          <w:bCs/>
          <w:sz w:val="28"/>
          <w:szCs w:val="28"/>
        </w:rPr>
        <w:t xml:space="preserve"> с учетом поэтапного (до 2030 г</w:t>
      </w:r>
      <w:r w:rsidR="00F147DD">
        <w:rPr>
          <w:rFonts w:ascii="Times New Roman" w:hAnsi="Times New Roman" w:cs="Times New Roman"/>
          <w:bCs/>
          <w:sz w:val="28"/>
          <w:szCs w:val="28"/>
        </w:rPr>
        <w:t>.</w:t>
      </w:r>
      <w:r w:rsidRPr="001568C9">
        <w:rPr>
          <w:rFonts w:ascii="Times New Roman" w:hAnsi="Times New Roman" w:cs="Times New Roman"/>
          <w:bCs/>
          <w:sz w:val="28"/>
          <w:szCs w:val="28"/>
        </w:rPr>
        <w:t xml:space="preserve">) внедрения Программы просвещения на всей территории Российской Федерации по разработанной дополнительной </w:t>
      </w:r>
      <w:r w:rsidRPr="001568C9">
        <w:rPr>
          <w:rFonts w:ascii="Times New Roman" w:hAnsi="Times New Roman" w:cs="Times New Roman"/>
          <w:bCs/>
          <w:sz w:val="28"/>
          <w:szCs w:val="28"/>
        </w:rPr>
        <w:lastRenderedPageBreak/>
        <w:t xml:space="preserve">профессиональной программе «Просвещение родителей (законных представителей) детей младенческого, раннего и дошкольного возрастов в дошкольной образовательной организации» прошли обучение 91 представитель из 86 субъектов Российской Федерации, которые в качестве координаторов из регионов будут вести подготовку руководителей и педагогических работников </w:t>
      </w:r>
      <w:r w:rsidR="00A07ECE">
        <w:rPr>
          <w:rFonts w:ascii="Times New Roman" w:hAnsi="Times New Roman" w:cs="Times New Roman"/>
          <w:bCs/>
          <w:sz w:val="28"/>
          <w:szCs w:val="28"/>
        </w:rPr>
        <w:t>дошкольных образовательных организаций</w:t>
      </w:r>
      <w:r w:rsidRPr="001568C9">
        <w:rPr>
          <w:rFonts w:ascii="Times New Roman" w:hAnsi="Times New Roman" w:cs="Times New Roman"/>
          <w:bCs/>
          <w:sz w:val="28"/>
          <w:szCs w:val="28"/>
        </w:rPr>
        <w:t xml:space="preserve"> к внедрению программы просвещения.</w:t>
      </w:r>
    </w:p>
    <w:p w14:paraId="5640B030" w14:textId="04DB5006" w:rsidR="00D03A4F" w:rsidRPr="009D7CD8" w:rsidRDefault="00D03A4F" w:rsidP="00D3049A">
      <w:pPr>
        <w:spacing w:before="240" w:after="240"/>
        <w:ind w:firstLine="709"/>
        <w:jc w:val="center"/>
        <w:rPr>
          <w:rFonts w:ascii="Times New Roman" w:eastAsia="Times New Roman" w:hAnsi="Times New Roman" w:cs="Times New Roman"/>
          <w:b/>
          <w:sz w:val="28"/>
          <w:szCs w:val="28"/>
          <w:lang w:eastAsia="ru-RU"/>
        </w:rPr>
      </w:pPr>
      <w:r w:rsidRPr="009D7CD8">
        <w:rPr>
          <w:rFonts w:ascii="Times New Roman" w:eastAsia="Times New Roman" w:hAnsi="Times New Roman" w:cs="Times New Roman"/>
          <w:b/>
          <w:sz w:val="28"/>
          <w:szCs w:val="28"/>
          <w:lang w:eastAsia="ru-RU"/>
        </w:rPr>
        <w:t>Общее образование</w:t>
      </w:r>
    </w:p>
    <w:p w14:paraId="617B3870" w14:textId="37D3BD32"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В целях обеспечения повышения доступности и качества общего образования </w:t>
      </w:r>
      <w:r w:rsidR="003609D1" w:rsidRPr="003609D1">
        <w:rPr>
          <w:rFonts w:ascii="Times New Roman" w:hAnsi="Times New Roman" w:cs="Times New Roman"/>
          <w:color w:val="000000"/>
          <w:sz w:val="28"/>
          <w:szCs w:val="28"/>
        </w:rPr>
        <w:br/>
      </w:r>
      <w:r w:rsidRPr="003609D1">
        <w:rPr>
          <w:rFonts w:ascii="Times New Roman" w:hAnsi="Times New Roman" w:cs="Times New Roman"/>
          <w:color w:val="000000"/>
          <w:sz w:val="28"/>
          <w:szCs w:val="28"/>
        </w:rPr>
        <w:t>в Российской Федерации федеральным проектом «Современная школа» национального проекта «Образование» была предусмотрена реализация следующих мероприятий:</w:t>
      </w:r>
    </w:p>
    <w:p w14:paraId="4F30FCA0" w14:textId="22C44903"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содействие созданию в субъектах Российской Федерации (исходя </w:t>
      </w:r>
      <w:r w:rsidR="003609D1" w:rsidRPr="003609D1">
        <w:rPr>
          <w:rFonts w:ascii="Times New Roman" w:hAnsi="Times New Roman" w:cs="Times New Roman"/>
          <w:color w:val="000000"/>
          <w:sz w:val="28"/>
          <w:szCs w:val="28"/>
        </w:rPr>
        <w:br/>
      </w:r>
      <w:r w:rsidRPr="003609D1">
        <w:rPr>
          <w:rFonts w:ascii="Times New Roman" w:hAnsi="Times New Roman" w:cs="Times New Roman"/>
          <w:color w:val="000000"/>
          <w:sz w:val="28"/>
          <w:szCs w:val="28"/>
        </w:rPr>
        <w:t>из прогнозируемой потребности) новых мест в общеобразовательных организациях</w:t>
      </w:r>
      <w:r w:rsidR="00942F3B">
        <w:rPr>
          <w:rFonts w:ascii="Times New Roman" w:hAnsi="Times New Roman" w:cs="Times New Roman"/>
          <w:color w:val="000000"/>
          <w:sz w:val="28"/>
          <w:szCs w:val="28"/>
        </w:rPr>
        <w:t xml:space="preserve"> – 259 199 мест</w:t>
      </w:r>
      <w:r w:rsidRPr="003609D1">
        <w:rPr>
          <w:rFonts w:ascii="Times New Roman" w:hAnsi="Times New Roman" w:cs="Times New Roman"/>
          <w:color w:val="000000"/>
          <w:sz w:val="28"/>
          <w:szCs w:val="28"/>
        </w:rPr>
        <w:t>;</w:t>
      </w:r>
    </w:p>
    <w:p w14:paraId="25585B18" w14:textId="0F700CC6"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содействие созданию в субъектах Российской Федерации (исходя </w:t>
      </w:r>
      <w:r w:rsidRPr="003609D1">
        <w:rPr>
          <w:rFonts w:ascii="Times New Roman" w:hAnsi="Times New Roman" w:cs="Times New Roman"/>
          <w:color w:val="000000"/>
          <w:sz w:val="28"/>
          <w:szCs w:val="28"/>
        </w:rPr>
        <w:br/>
        <w:t>из прогнозируемой потребности) новых мест в общеобразовательных организациях, расположенных в сельской местности и поселках городского типа ‒ 10 </w:t>
      </w:r>
      <w:r w:rsidR="00942F3B">
        <w:rPr>
          <w:rFonts w:ascii="Times New Roman" w:hAnsi="Times New Roman" w:cs="Times New Roman"/>
          <w:color w:val="000000"/>
          <w:sz w:val="28"/>
          <w:szCs w:val="28"/>
        </w:rPr>
        <w:t>712</w:t>
      </w:r>
      <w:r w:rsidRPr="003609D1">
        <w:rPr>
          <w:rFonts w:ascii="Times New Roman" w:hAnsi="Times New Roman" w:cs="Times New Roman"/>
          <w:color w:val="000000"/>
          <w:sz w:val="28"/>
          <w:szCs w:val="28"/>
        </w:rPr>
        <w:t xml:space="preserve"> мест;</w:t>
      </w:r>
    </w:p>
    <w:p w14:paraId="49AB80CF"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модернизация инфраструктуры общего образования в отдельных субъектах Российской Федерации – 91 082 места;</w:t>
      </w:r>
    </w:p>
    <w:p w14:paraId="53795DEA"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создание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 – 55 590 мест;</w:t>
      </w:r>
    </w:p>
    <w:p w14:paraId="7214B63E" w14:textId="497F6646"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создание дополнительных мест в общеобразовательных организациях </w:t>
      </w:r>
      <w:r w:rsidRPr="003609D1">
        <w:rPr>
          <w:rFonts w:ascii="Times New Roman" w:hAnsi="Times New Roman" w:cs="Times New Roman"/>
          <w:color w:val="000000"/>
          <w:sz w:val="28"/>
          <w:szCs w:val="28"/>
        </w:rPr>
        <w:br/>
        <w:t xml:space="preserve">в связи с ростом числа обучающихся, вызванным демографическим фактором – </w:t>
      </w:r>
      <w:r w:rsidRPr="003609D1">
        <w:rPr>
          <w:rFonts w:ascii="Times New Roman" w:hAnsi="Times New Roman" w:cs="Times New Roman"/>
          <w:color w:val="000000"/>
          <w:sz w:val="28"/>
          <w:szCs w:val="28"/>
        </w:rPr>
        <w:br/>
        <w:t>23</w:t>
      </w:r>
      <w:r w:rsidR="00942F3B">
        <w:rPr>
          <w:rFonts w:ascii="Times New Roman" w:hAnsi="Times New Roman" w:cs="Times New Roman"/>
          <w:color w:val="000000"/>
          <w:sz w:val="28"/>
          <w:szCs w:val="28"/>
        </w:rPr>
        <w:t>6</w:t>
      </w:r>
      <w:r w:rsidRPr="003609D1">
        <w:rPr>
          <w:rFonts w:ascii="Times New Roman" w:hAnsi="Times New Roman" w:cs="Times New Roman"/>
          <w:color w:val="000000"/>
          <w:sz w:val="28"/>
          <w:szCs w:val="28"/>
        </w:rPr>
        <w:t> </w:t>
      </w:r>
      <w:r w:rsidR="00942F3B">
        <w:rPr>
          <w:rFonts w:ascii="Times New Roman" w:hAnsi="Times New Roman" w:cs="Times New Roman"/>
          <w:color w:val="000000"/>
          <w:sz w:val="28"/>
          <w:szCs w:val="28"/>
        </w:rPr>
        <w:t>235</w:t>
      </w:r>
      <w:r w:rsidRPr="003609D1">
        <w:rPr>
          <w:rFonts w:ascii="Times New Roman" w:hAnsi="Times New Roman" w:cs="Times New Roman"/>
          <w:color w:val="000000"/>
          <w:sz w:val="28"/>
          <w:szCs w:val="28"/>
        </w:rPr>
        <w:t xml:space="preserve"> мест;</w:t>
      </w:r>
    </w:p>
    <w:p w14:paraId="1FA0595E"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создание новых мест в общеобразовательных организациях субъектов Российской Федерации, возникающих при осуществлении капитальных вложений </w:t>
      </w:r>
      <w:r w:rsidRPr="003609D1">
        <w:rPr>
          <w:rFonts w:ascii="Times New Roman" w:hAnsi="Times New Roman" w:cs="Times New Roman"/>
          <w:color w:val="000000"/>
          <w:sz w:val="28"/>
          <w:szCs w:val="28"/>
        </w:rPr>
        <w:br/>
        <w:t>в объекты капитального строительств ‒ 3 530 мест;</w:t>
      </w:r>
    </w:p>
    <w:p w14:paraId="659133E7"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создание (восстановление) зданий в общеобразовательных организациях, поврежденных или утраченных в результате наводнения на территории Иркутской области – 378 мест;</w:t>
      </w:r>
    </w:p>
    <w:p w14:paraId="0E810D12"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создание новых мест за счет средств субъектов Российской Федерации </w:t>
      </w:r>
      <w:r w:rsidRPr="003609D1">
        <w:rPr>
          <w:rFonts w:ascii="Times New Roman" w:hAnsi="Times New Roman" w:cs="Times New Roman"/>
          <w:color w:val="000000"/>
          <w:sz w:val="28"/>
          <w:szCs w:val="28"/>
        </w:rPr>
        <w:br/>
        <w:t>и внебюджетных источников – 360 434 места;</w:t>
      </w:r>
    </w:p>
    <w:p w14:paraId="07DF3173" w14:textId="77777777" w:rsidR="000B1DD8"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 xml:space="preserve">создание новых мест в общеобразовательных организациях, расположенных </w:t>
      </w:r>
      <w:r w:rsidRPr="003609D1">
        <w:rPr>
          <w:rFonts w:ascii="Times New Roman" w:hAnsi="Times New Roman" w:cs="Times New Roman"/>
          <w:color w:val="000000"/>
          <w:sz w:val="28"/>
          <w:szCs w:val="28"/>
        </w:rPr>
        <w:br/>
        <w:t xml:space="preserve">в субъектах Российской Федерации, входящих в состав </w:t>
      </w:r>
      <w:proofErr w:type="gramStart"/>
      <w:r w:rsidRPr="003609D1">
        <w:rPr>
          <w:rFonts w:ascii="Times New Roman" w:hAnsi="Times New Roman" w:cs="Times New Roman"/>
          <w:color w:val="000000"/>
          <w:sz w:val="28"/>
          <w:szCs w:val="28"/>
        </w:rPr>
        <w:t>Северо-Кавказского</w:t>
      </w:r>
      <w:proofErr w:type="gramEnd"/>
      <w:r w:rsidRPr="003609D1">
        <w:rPr>
          <w:rFonts w:ascii="Times New Roman" w:hAnsi="Times New Roman" w:cs="Times New Roman"/>
          <w:color w:val="000000"/>
          <w:sz w:val="28"/>
          <w:szCs w:val="28"/>
        </w:rPr>
        <w:t xml:space="preserve"> федерального округа ‒ 1 368 мест.</w:t>
      </w:r>
    </w:p>
    <w:p w14:paraId="2E567CFD" w14:textId="5C618596" w:rsidR="003609D1" w:rsidRPr="003609D1" w:rsidRDefault="000B1DD8" w:rsidP="000B1DD8">
      <w:pPr>
        <w:spacing w:after="0" w:line="264" w:lineRule="auto"/>
        <w:ind w:firstLine="709"/>
        <w:jc w:val="both"/>
        <w:rPr>
          <w:rFonts w:ascii="Times New Roman" w:hAnsi="Times New Roman" w:cs="Times New Roman"/>
          <w:color w:val="000000"/>
          <w:sz w:val="28"/>
          <w:szCs w:val="28"/>
        </w:rPr>
      </w:pPr>
      <w:r w:rsidRPr="003609D1">
        <w:rPr>
          <w:rFonts w:ascii="Times New Roman" w:hAnsi="Times New Roman" w:cs="Times New Roman"/>
          <w:color w:val="000000"/>
          <w:sz w:val="28"/>
          <w:szCs w:val="28"/>
        </w:rPr>
        <w:t>Всего с начала реализации указанных мероприятий нарастающим итогом создано 1 018 528 мест (</w:t>
      </w:r>
      <w:r w:rsidR="003609D1" w:rsidRPr="003609D1">
        <w:rPr>
          <w:rFonts w:ascii="Times New Roman" w:hAnsi="Times New Roman" w:cs="Times New Roman"/>
          <w:color w:val="000000"/>
          <w:sz w:val="28"/>
          <w:szCs w:val="28"/>
        </w:rPr>
        <w:t>2023 г. – 791 703 места нарастающим итогом; 2022 г. – 501 158 мест нарастающим итогом).</w:t>
      </w:r>
    </w:p>
    <w:p w14:paraId="3965088F" w14:textId="781B2032"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lastRenderedPageBreak/>
        <w:t>В 2024 г</w:t>
      </w:r>
      <w:r w:rsidR="003609D1" w:rsidRPr="003609D1">
        <w:rPr>
          <w:rFonts w:ascii="Times New Roman" w:hAnsi="Times New Roman" w:cs="Times New Roman"/>
          <w:bCs/>
          <w:color w:val="000000"/>
          <w:sz w:val="28"/>
          <w:szCs w:val="28"/>
        </w:rPr>
        <w:t>.</w:t>
      </w:r>
      <w:r w:rsidRPr="003609D1">
        <w:rPr>
          <w:rFonts w:ascii="Times New Roman" w:hAnsi="Times New Roman" w:cs="Times New Roman"/>
          <w:bCs/>
          <w:color w:val="000000"/>
          <w:sz w:val="28"/>
          <w:szCs w:val="28"/>
        </w:rPr>
        <w:t xml:space="preserve"> Минпросвещения России продолжена работа по обновлению содержания общего образования.</w:t>
      </w:r>
    </w:p>
    <w:p w14:paraId="740631E2" w14:textId="77777777"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Изданы приказы Минпросвещения России:</w:t>
      </w:r>
    </w:p>
    <w:p w14:paraId="2CB4A66F" w14:textId="2C5731E8" w:rsidR="000B1DD8" w:rsidRPr="003609D1" w:rsidRDefault="00FB29DD"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 xml:space="preserve">от 1 февраля </w:t>
      </w:r>
      <w:r w:rsidR="000B1DD8" w:rsidRPr="003609D1">
        <w:rPr>
          <w:rFonts w:ascii="Times New Roman" w:hAnsi="Times New Roman" w:cs="Times New Roman"/>
          <w:bCs/>
          <w:color w:val="000000"/>
          <w:sz w:val="28"/>
          <w:szCs w:val="28"/>
        </w:rPr>
        <w:t xml:space="preserve">2024 г.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в части исключения учебного предмета «Основы безопасности жизнедеятельности» и введения федеральных рабочих программ по учебному предмету «Основы безопасности и защиты Родины» на уровнях основного общего </w:t>
      </w:r>
      <w:r w:rsidR="000B1DD8" w:rsidRPr="003609D1">
        <w:rPr>
          <w:rFonts w:ascii="Times New Roman" w:hAnsi="Times New Roman" w:cs="Times New Roman"/>
          <w:bCs/>
          <w:color w:val="000000"/>
          <w:sz w:val="28"/>
          <w:szCs w:val="28"/>
        </w:rPr>
        <w:br/>
        <w:t>и среднего общего образования;</w:t>
      </w:r>
    </w:p>
    <w:p w14:paraId="2961C991" w14:textId="150A4740"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 xml:space="preserve">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основного общего образования </w:t>
      </w:r>
      <w:r w:rsidRPr="003609D1">
        <w:rPr>
          <w:rFonts w:ascii="Times New Roman" w:hAnsi="Times New Roman" w:cs="Times New Roman"/>
          <w:bCs/>
          <w:color w:val="000000"/>
          <w:sz w:val="28"/>
          <w:szCs w:val="28"/>
        </w:rPr>
        <w:br/>
        <w:t>и среднего общего образования» в части введения учебного предмета «Труд (технология», актуализации федеральных рабочих программ учебных предметов «История», «Обществознание», «Литература», «География» и «</w:t>
      </w:r>
      <w:r w:rsidR="003609D1">
        <w:rPr>
          <w:rFonts w:ascii="Times New Roman" w:hAnsi="Times New Roman" w:cs="Times New Roman"/>
          <w:bCs/>
          <w:color w:val="000000"/>
          <w:sz w:val="28"/>
          <w:szCs w:val="28"/>
        </w:rPr>
        <w:t>Физическая культура» на уровнях</w:t>
      </w:r>
      <w:r w:rsidRPr="003609D1">
        <w:rPr>
          <w:rFonts w:ascii="Times New Roman" w:hAnsi="Times New Roman" w:cs="Times New Roman"/>
          <w:bCs/>
          <w:color w:val="000000"/>
          <w:sz w:val="28"/>
          <w:szCs w:val="28"/>
        </w:rPr>
        <w:t xml:space="preserve"> начального общего, основного общего образования и среднего общего образования;</w:t>
      </w:r>
    </w:p>
    <w:p w14:paraId="277E7FF7" w14:textId="77777777"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от 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которым:</w:t>
      </w:r>
    </w:p>
    <w:p w14:paraId="3AFFFABA" w14:textId="6ABCF9E4"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в целях сокращения нагрузки на обучающихся определено максимальное количество ко</w:t>
      </w:r>
      <w:r w:rsidR="003609D1" w:rsidRPr="003609D1">
        <w:rPr>
          <w:rFonts w:ascii="Times New Roman" w:hAnsi="Times New Roman" w:cs="Times New Roman"/>
          <w:bCs/>
          <w:color w:val="000000"/>
          <w:sz w:val="28"/>
          <w:szCs w:val="28"/>
        </w:rPr>
        <w:t xml:space="preserve">нтрольных и практических работ, </w:t>
      </w:r>
      <w:r w:rsidRPr="003609D1">
        <w:rPr>
          <w:rFonts w:ascii="Times New Roman" w:hAnsi="Times New Roman" w:cs="Times New Roman"/>
          <w:bCs/>
          <w:color w:val="000000"/>
          <w:sz w:val="28"/>
          <w:szCs w:val="28"/>
        </w:rPr>
        <w:t xml:space="preserve">в том числе </w:t>
      </w:r>
      <w:r w:rsidR="003609D1" w:rsidRPr="003609D1">
        <w:rPr>
          <w:rFonts w:ascii="Times New Roman" w:hAnsi="Times New Roman" w:cs="Times New Roman"/>
          <w:bCs/>
          <w:color w:val="000000"/>
          <w:sz w:val="28"/>
          <w:szCs w:val="28"/>
        </w:rPr>
        <w:t>всероссийских проверочных работ</w:t>
      </w:r>
      <w:r w:rsidRPr="003609D1">
        <w:rPr>
          <w:rFonts w:ascii="Times New Roman" w:hAnsi="Times New Roman" w:cs="Times New Roman"/>
          <w:bCs/>
          <w:color w:val="000000"/>
          <w:sz w:val="28"/>
          <w:szCs w:val="28"/>
        </w:rPr>
        <w:t xml:space="preserve"> – не больше 10% от всего объема учебного времени; </w:t>
      </w:r>
    </w:p>
    <w:p w14:paraId="09427CCD" w14:textId="114C0CAC"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 xml:space="preserve">закреплен перечень (кодификатор) проверяемых требований к </w:t>
      </w:r>
      <w:proofErr w:type="spellStart"/>
      <w:r w:rsidRPr="003609D1">
        <w:rPr>
          <w:rFonts w:ascii="Times New Roman" w:hAnsi="Times New Roman" w:cs="Times New Roman"/>
          <w:bCs/>
          <w:color w:val="000000"/>
          <w:sz w:val="28"/>
          <w:szCs w:val="28"/>
        </w:rPr>
        <w:t>метапредметным</w:t>
      </w:r>
      <w:proofErr w:type="spellEnd"/>
      <w:r w:rsidRPr="003609D1">
        <w:rPr>
          <w:rFonts w:ascii="Times New Roman" w:hAnsi="Times New Roman" w:cs="Times New Roman"/>
          <w:bCs/>
          <w:color w:val="000000"/>
          <w:sz w:val="28"/>
          <w:szCs w:val="28"/>
        </w:rPr>
        <w:t xml:space="preserve"> и предметным результатам освоения основных общеобразовательных программ </w:t>
      </w:r>
      <w:r w:rsidR="003609D1">
        <w:rPr>
          <w:rFonts w:ascii="Times New Roman" w:hAnsi="Times New Roman" w:cs="Times New Roman"/>
          <w:bCs/>
          <w:color w:val="000000"/>
          <w:sz w:val="28"/>
          <w:szCs w:val="28"/>
        </w:rPr>
        <w:br/>
      </w:r>
      <w:r w:rsidRPr="003609D1">
        <w:rPr>
          <w:rFonts w:ascii="Times New Roman" w:hAnsi="Times New Roman" w:cs="Times New Roman"/>
          <w:bCs/>
          <w:color w:val="000000"/>
          <w:sz w:val="28"/>
          <w:szCs w:val="28"/>
        </w:rPr>
        <w:t>при проведении федеральных и региональных процедур оценки качества образования;</w:t>
      </w:r>
    </w:p>
    <w:p w14:paraId="56BA8609" w14:textId="77777777"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синхронизированы рабочие программы с ОГЭ и ЕГЭ: по каждому учебному предмету указан перечень элементов содержания, проверяемых на ОГЭ и ЕГЭ;</w:t>
      </w:r>
    </w:p>
    <w:p w14:paraId="4CB4DEA3" w14:textId="77777777" w:rsidR="000B1DD8" w:rsidRPr="003609D1" w:rsidRDefault="000B1DD8" w:rsidP="000B1DD8">
      <w:pPr>
        <w:spacing w:after="0" w:line="264" w:lineRule="auto"/>
        <w:ind w:firstLine="709"/>
        <w:jc w:val="both"/>
        <w:rPr>
          <w:rFonts w:ascii="Times New Roman" w:hAnsi="Times New Roman" w:cs="Times New Roman"/>
          <w:bCs/>
          <w:color w:val="000000"/>
          <w:sz w:val="28"/>
          <w:szCs w:val="28"/>
        </w:rPr>
      </w:pPr>
      <w:r w:rsidRPr="003609D1">
        <w:rPr>
          <w:rFonts w:ascii="Times New Roman" w:hAnsi="Times New Roman" w:cs="Times New Roman"/>
          <w:bCs/>
          <w:color w:val="000000"/>
          <w:sz w:val="28"/>
          <w:szCs w:val="28"/>
        </w:rPr>
        <w:t>внесено поурочное планирование по учебным предметам непосредственного применения.</w:t>
      </w:r>
    </w:p>
    <w:p w14:paraId="51CDE51C" w14:textId="77777777" w:rsidR="000B1DD8" w:rsidRPr="00D436DD" w:rsidRDefault="000B1DD8" w:rsidP="000B1DD8">
      <w:pPr>
        <w:spacing w:after="0" w:line="264" w:lineRule="auto"/>
        <w:ind w:firstLine="709"/>
        <w:jc w:val="both"/>
        <w:rPr>
          <w:rFonts w:ascii="Times New Roman" w:hAnsi="Times New Roman" w:cs="Times New Roman"/>
          <w:bCs/>
          <w:color w:val="000000"/>
          <w:sz w:val="28"/>
          <w:szCs w:val="28"/>
        </w:rPr>
      </w:pPr>
      <w:r w:rsidRPr="00D436DD">
        <w:rPr>
          <w:rFonts w:ascii="Times New Roman" w:hAnsi="Times New Roman" w:cs="Times New Roman"/>
          <w:bCs/>
          <w:color w:val="000000"/>
          <w:sz w:val="28"/>
          <w:szCs w:val="28"/>
        </w:rPr>
        <w:t xml:space="preserve">В субъекты Российской Федерации направлены проекты региональных «дорожных карт» по учебным предметам «Труд (технология)» и «ОБЗР» (технология)», «Основы безопасности жизнедеятельности и защиты Родины», «Труд (технология)» и разъяснения по их реализации </w:t>
      </w:r>
    </w:p>
    <w:p w14:paraId="62DB5177" w14:textId="77777777" w:rsidR="000B1DD8" w:rsidRPr="00D436DD" w:rsidRDefault="000B1DD8" w:rsidP="000B1DD8">
      <w:pPr>
        <w:spacing w:after="0" w:line="264" w:lineRule="auto"/>
        <w:ind w:firstLine="709"/>
        <w:jc w:val="both"/>
        <w:rPr>
          <w:rFonts w:ascii="Times New Roman" w:hAnsi="Times New Roman" w:cs="Times New Roman"/>
          <w:bCs/>
          <w:color w:val="000000"/>
          <w:sz w:val="28"/>
          <w:szCs w:val="28"/>
        </w:rPr>
      </w:pPr>
      <w:r w:rsidRPr="00D436DD">
        <w:rPr>
          <w:rFonts w:ascii="Times New Roman" w:hAnsi="Times New Roman" w:cs="Times New Roman"/>
          <w:bCs/>
          <w:color w:val="000000"/>
          <w:sz w:val="28"/>
          <w:szCs w:val="28"/>
        </w:rPr>
        <w:t xml:space="preserve">С целью качественного методического сопровождения педагогического сообщества по вопросам обновления содержания общего образования обеспечена разработка необходимых методических материалов и их систематическая публикация на информационном портале «Единое содержание общего образования» </w:t>
      </w:r>
      <w:r w:rsidRPr="00D436DD">
        <w:rPr>
          <w:rFonts w:ascii="Times New Roman" w:hAnsi="Times New Roman" w:cs="Times New Roman"/>
          <w:bCs/>
          <w:color w:val="000000"/>
          <w:sz w:val="28"/>
          <w:szCs w:val="28"/>
        </w:rPr>
        <w:lastRenderedPageBreak/>
        <w:t>(https://edsoo.ru/) (далее – портал ЕСОО). Кроме того, на портале ЕСОО обеспечена возможность задать интересующий вопрос о реализации основных общеобразовательных программ, ознакомиться с графиком проведения методических семинаров.</w:t>
      </w:r>
    </w:p>
    <w:p w14:paraId="12D12A75" w14:textId="5AA08278" w:rsidR="000B1DD8" w:rsidRPr="00D436DD" w:rsidRDefault="000B1DD8" w:rsidP="000B1DD8">
      <w:pPr>
        <w:spacing w:after="0" w:line="264" w:lineRule="auto"/>
        <w:ind w:firstLine="709"/>
        <w:jc w:val="both"/>
        <w:rPr>
          <w:rFonts w:ascii="Times New Roman" w:hAnsi="Times New Roman" w:cs="Times New Roman"/>
          <w:bCs/>
          <w:color w:val="000000"/>
          <w:sz w:val="28"/>
          <w:szCs w:val="28"/>
        </w:rPr>
      </w:pPr>
      <w:r w:rsidRPr="00D436DD">
        <w:rPr>
          <w:rFonts w:ascii="Times New Roman" w:hAnsi="Times New Roman" w:cs="Times New Roman"/>
          <w:bCs/>
          <w:color w:val="000000"/>
          <w:sz w:val="28"/>
          <w:szCs w:val="28"/>
        </w:rPr>
        <w:t xml:space="preserve">Для </w:t>
      </w:r>
      <w:r w:rsidR="00D436DD" w:rsidRPr="00D436DD">
        <w:rPr>
          <w:rFonts w:ascii="Times New Roman" w:hAnsi="Times New Roman" w:cs="Times New Roman"/>
          <w:bCs/>
          <w:color w:val="000000"/>
          <w:sz w:val="28"/>
          <w:szCs w:val="28"/>
        </w:rPr>
        <w:t>преподавателей</w:t>
      </w:r>
      <w:r w:rsidRPr="00D436DD">
        <w:rPr>
          <w:rFonts w:ascii="Times New Roman" w:hAnsi="Times New Roman" w:cs="Times New Roman"/>
          <w:bCs/>
          <w:color w:val="000000"/>
          <w:sz w:val="28"/>
          <w:szCs w:val="28"/>
        </w:rPr>
        <w:t xml:space="preserve"> и управленческих команд образовательных организаций обновлены и функционируют на портале ЕСОО онлайн-сервисы: конструктор рабочих программ (</w:t>
      </w:r>
      <w:hyperlink r:id="rId11" w:history="1">
        <w:r w:rsidR="00D436DD" w:rsidRPr="00D436DD">
          <w:rPr>
            <w:rStyle w:val="af1"/>
            <w:rFonts w:ascii="Times New Roman" w:hAnsi="Times New Roman" w:cs="Times New Roman"/>
            <w:bCs/>
            <w:sz w:val="28"/>
            <w:szCs w:val="28"/>
          </w:rPr>
          <w:t>https://edsoo.ru/konstruktor-rabochih-programm/</w:t>
        </w:r>
      </w:hyperlink>
      <w:r w:rsidR="00D436DD" w:rsidRPr="00D436DD">
        <w:rPr>
          <w:rFonts w:ascii="Times New Roman" w:hAnsi="Times New Roman" w:cs="Times New Roman"/>
          <w:bCs/>
          <w:color w:val="000000"/>
          <w:sz w:val="28"/>
          <w:szCs w:val="28"/>
        </w:rPr>
        <w:t>)</w:t>
      </w:r>
      <w:r w:rsidRPr="00D436DD">
        <w:rPr>
          <w:rFonts w:ascii="Times New Roman" w:hAnsi="Times New Roman" w:cs="Times New Roman"/>
          <w:bCs/>
          <w:color w:val="000000"/>
          <w:sz w:val="28"/>
          <w:szCs w:val="28"/>
        </w:rPr>
        <w:t>, конструктор учебных планов (</w:t>
      </w:r>
      <w:hyperlink r:id="rId12" w:history="1">
        <w:r w:rsidRPr="00D436DD">
          <w:rPr>
            <w:rStyle w:val="af1"/>
            <w:rFonts w:ascii="Times New Roman" w:hAnsi="Times New Roman" w:cs="Times New Roman"/>
            <w:bCs/>
            <w:sz w:val="28"/>
            <w:szCs w:val="28"/>
          </w:rPr>
          <w:t>https://edsoo.ru/Konstruktor_uchebnih_pla.htm</w:t>
        </w:r>
      </w:hyperlink>
      <w:r w:rsidR="00D436DD" w:rsidRPr="00D436DD">
        <w:rPr>
          <w:rFonts w:ascii="Times New Roman" w:hAnsi="Times New Roman" w:cs="Times New Roman"/>
          <w:bCs/>
          <w:color w:val="000000"/>
          <w:sz w:val="28"/>
          <w:szCs w:val="28"/>
        </w:rPr>
        <w:t>).</w:t>
      </w:r>
      <w:r w:rsidRPr="00D436DD">
        <w:rPr>
          <w:rFonts w:ascii="Times New Roman" w:hAnsi="Times New Roman" w:cs="Times New Roman"/>
          <w:bCs/>
          <w:color w:val="000000"/>
          <w:sz w:val="28"/>
          <w:szCs w:val="28"/>
        </w:rPr>
        <w:t xml:space="preserve"> </w:t>
      </w:r>
      <w:r w:rsidR="00D436DD" w:rsidRPr="00D436DD">
        <w:rPr>
          <w:rFonts w:ascii="Times New Roman" w:hAnsi="Times New Roman" w:cs="Times New Roman"/>
          <w:bCs/>
          <w:color w:val="000000"/>
          <w:sz w:val="28"/>
          <w:szCs w:val="28"/>
        </w:rPr>
        <w:t>В</w:t>
      </w:r>
      <w:r w:rsidRPr="00D436DD">
        <w:rPr>
          <w:rFonts w:ascii="Times New Roman" w:hAnsi="Times New Roman" w:cs="Times New Roman"/>
          <w:bCs/>
          <w:color w:val="000000"/>
          <w:sz w:val="28"/>
          <w:szCs w:val="28"/>
        </w:rPr>
        <w:t xml:space="preserve"> 2024 г</w:t>
      </w:r>
      <w:r w:rsidR="00D436DD" w:rsidRPr="00D436DD">
        <w:rPr>
          <w:rFonts w:ascii="Times New Roman" w:hAnsi="Times New Roman" w:cs="Times New Roman"/>
          <w:bCs/>
          <w:color w:val="000000"/>
          <w:sz w:val="28"/>
          <w:szCs w:val="28"/>
        </w:rPr>
        <w:t>.</w:t>
      </w:r>
      <w:r w:rsidRPr="00D436DD">
        <w:rPr>
          <w:rFonts w:ascii="Times New Roman" w:hAnsi="Times New Roman" w:cs="Times New Roman"/>
          <w:bCs/>
          <w:color w:val="000000"/>
          <w:sz w:val="28"/>
          <w:szCs w:val="28"/>
        </w:rPr>
        <w:t xml:space="preserve"> разработан и используется образовательными организациями конструктор основной образовательной программы (</w:t>
      </w:r>
      <w:hyperlink r:id="rId13" w:history="1">
        <w:r w:rsidR="00D436DD" w:rsidRPr="00D436DD">
          <w:rPr>
            <w:rStyle w:val="af1"/>
            <w:rFonts w:ascii="Times New Roman" w:hAnsi="Times New Roman" w:cs="Times New Roman"/>
            <w:bCs/>
            <w:sz w:val="28"/>
            <w:szCs w:val="28"/>
          </w:rPr>
          <w:t>https://edsoo.ru/konstruktor-oop-2/</w:t>
        </w:r>
      </w:hyperlink>
      <w:r w:rsidR="00D436DD" w:rsidRPr="00D436DD">
        <w:rPr>
          <w:rFonts w:ascii="Times New Roman" w:hAnsi="Times New Roman" w:cs="Times New Roman"/>
          <w:bCs/>
          <w:color w:val="000000"/>
          <w:sz w:val="28"/>
          <w:szCs w:val="28"/>
        </w:rPr>
        <w:t>)</w:t>
      </w:r>
      <w:r w:rsidRPr="00D436DD">
        <w:rPr>
          <w:rFonts w:ascii="Times New Roman" w:hAnsi="Times New Roman" w:cs="Times New Roman"/>
          <w:bCs/>
          <w:color w:val="000000"/>
          <w:sz w:val="28"/>
          <w:szCs w:val="28"/>
        </w:rPr>
        <w:t>.</w:t>
      </w:r>
    </w:p>
    <w:p w14:paraId="7D569760" w14:textId="77777777" w:rsidR="000B1DD8" w:rsidRPr="00585977" w:rsidRDefault="000B1DD8" w:rsidP="000B1DD8">
      <w:pPr>
        <w:spacing w:after="0" w:line="264" w:lineRule="auto"/>
        <w:ind w:firstLine="709"/>
        <w:jc w:val="both"/>
        <w:rPr>
          <w:rFonts w:ascii="Times New Roman" w:hAnsi="Times New Roman" w:cs="Times New Roman"/>
          <w:bCs/>
          <w:color w:val="000000"/>
          <w:sz w:val="28"/>
          <w:szCs w:val="28"/>
        </w:rPr>
      </w:pPr>
      <w:r w:rsidRPr="00585977">
        <w:rPr>
          <w:rFonts w:ascii="Times New Roman" w:hAnsi="Times New Roman" w:cs="Times New Roman"/>
          <w:bCs/>
          <w:color w:val="000000"/>
          <w:sz w:val="28"/>
          <w:szCs w:val="28"/>
        </w:rPr>
        <w:t xml:space="preserve">Вопросы обновления содержания образования, реализации федеральных рабочих программ по учебным предметам регулярно рассматривались </w:t>
      </w:r>
      <w:r w:rsidRPr="00585977">
        <w:rPr>
          <w:rFonts w:ascii="Times New Roman" w:hAnsi="Times New Roman" w:cs="Times New Roman"/>
          <w:bCs/>
          <w:color w:val="000000"/>
          <w:sz w:val="28"/>
          <w:szCs w:val="28"/>
        </w:rPr>
        <w:br/>
        <w:t>на совещаниях и иных мероприятиях для руководителей всех уровней управления образованием, педагогических работников, родителей и иных заинтересованных лиц.</w:t>
      </w:r>
    </w:p>
    <w:p w14:paraId="7DFA4C03" w14:textId="0DB338DA" w:rsidR="000B1DD8" w:rsidRPr="002E6B4C" w:rsidRDefault="000B1DD8" w:rsidP="000B1DD8">
      <w:pPr>
        <w:spacing w:after="0" w:line="264" w:lineRule="auto"/>
        <w:ind w:firstLine="709"/>
        <w:jc w:val="both"/>
        <w:rPr>
          <w:rFonts w:ascii="Times New Roman" w:hAnsi="Times New Roman" w:cs="Times New Roman"/>
          <w:color w:val="000000"/>
          <w:sz w:val="28"/>
          <w:szCs w:val="28"/>
        </w:rPr>
      </w:pPr>
      <w:r w:rsidRPr="002E6B4C">
        <w:rPr>
          <w:rFonts w:ascii="Times New Roman" w:hAnsi="Times New Roman" w:cs="Times New Roman"/>
          <w:color w:val="000000"/>
          <w:sz w:val="28"/>
          <w:szCs w:val="28"/>
        </w:rPr>
        <w:t xml:space="preserve">В рамках федерального проекта «Цифровая образовательная среда» Минпросвещения России реализовано создание условий для поэтапного внедрения </w:t>
      </w:r>
      <w:r w:rsidR="00585977" w:rsidRPr="002E6B4C">
        <w:rPr>
          <w:rFonts w:ascii="Times New Roman" w:hAnsi="Times New Roman" w:cs="Times New Roman"/>
          <w:color w:val="000000"/>
          <w:sz w:val="28"/>
          <w:szCs w:val="28"/>
        </w:rPr>
        <w:br/>
      </w:r>
      <w:r w:rsidRPr="002E6B4C">
        <w:rPr>
          <w:rFonts w:ascii="Times New Roman" w:hAnsi="Times New Roman" w:cs="Times New Roman"/>
          <w:color w:val="000000"/>
          <w:sz w:val="28"/>
          <w:szCs w:val="28"/>
        </w:rPr>
        <w:t xml:space="preserve">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обеспечивающей равные условия доступа </w:t>
      </w:r>
      <w:r w:rsidR="00585977" w:rsidRPr="002E6B4C">
        <w:rPr>
          <w:rFonts w:ascii="Times New Roman" w:hAnsi="Times New Roman" w:cs="Times New Roman"/>
          <w:color w:val="000000"/>
          <w:sz w:val="28"/>
          <w:szCs w:val="28"/>
        </w:rPr>
        <w:br/>
      </w:r>
      <w:r w:rsidRPr="002E6B4C">
        <w:rPr>
          <w:rFonts w:ascii="Times New Roman" w:hAnsi="Times New Roman" w:cs="Times New Roman"/>
          <w:color w:val="000000"/>
          <w:sz w:val="28"/>
          <w:szCs w:val="28"/>
        </w:rPr>
        <w:t xml:space="preserve">к качественному образованию обучающихся вне зависимости от места </w:t>
      </w:r>
      <w:r w:rsidR="00582B4B">
        <w:rPr>
          <w:rFonts w:ascii="Times New Roman" w:hAnsi="Times New Roman" w:cs="Times New Roman"/>
          <w:color w:val="000000"/>
          <w:sz w:val="28"/>
          <w:szCs w:val="28"/>
        </w:rPr>
        <w:br/>
      </w:r>
      <w:r w:rsidRPr="002E6B4C">
        <w:rPr>
          <w:rFonts w:ascii="Times New Roman" w:hAnsi="Times New Roman" w:cs="Times New Roman"/>
          <w:color w:val="000000"/>
          <w:sz w:val="28"/>
          <w:szCs w:val="28"/>
        </w:rPr>
        <w:t>их проживания.</w:t>
      </w:r>
    </w:p>
    <w:p w14:paraId="0642FEF6" w14:textId="2B921054" w:rsidR="000B1DD8" w:rsidRPr="002E6B4C" w:rsidRDefault="000B1DD8" w:rsidP="000B1DD8">
      <w:pPr>
        <w:spacing w:after="0" w:line="264" w:lineRule="auto"/>
        <w:ind w:firstLine="709"/>
        <w:jc w:val="both"/>
        <w:rPr>
          <w:rFonts w:ascii="Times New Roman" w:hAnsi="Times New Roman" w:cs="Times New Roman"/>
          <w:color w:val="000000"/>
          <w:sz w:val="28"/>
          <w:szCs w:val="28"/>
        </w:rPr>
      </w:pPr>
      <w:r w:rsidRPr="002E6B4C">
        <w:rPr>
          <w:rFonts w:ascii="Times New Roman" w:hAnsi="Times New Roman" w:cs="Times New Roman"/>
          <w:color w:val="000000"/>
          <w:sz w:val="28"/>
          <w:szCs w:val="28"/>
        </w:rPr>
        <w:t xml:space="preserve">Ключевой информационной системой для внедрения </w:t>
      </w:r>
      <w:r w:rsidR="002E6B4C" w:rsidRPr="002E6B4C">
        <w:rPr>
          <w:rFonts w:ascii="Times New Roman" w:hAnsi="Times New Roman" w:cs="Times New Roman"/>
          <w:color w:val="000000"/>
          <w:sz w:val="28"/>
          <w:szCs w:val="28"/>
        </w:rPr>
        <w:t xml:space="preserve">цифровой образовательной среды </w:t>
      </w:r>
      <w:r w:rsidRPr="002E6B4C">
        <w:rPr>
          <w:rFonts w:ascii="Times New Roman" w:hAnsi="Times New Roman" w:cs="Times New Roman"/>
          <w:color w:val="000000"/>
          <w:sz w:val="28"/>
          <w:szCs w:val="28"/>
        </w:rPr>
        <w:t xml:space="preserve">в образовательных организациях является федеральная государственная информационная система «Моя школа» (далее – ФГИС «Моя школа»), введенная в эксплуатацию в соответствии с приказом </w:t>
      </w:r>
      <w:proofErr w:type="spellStart"/>
      <w:r w:rsidRPr="002E6B4C">
        <w:rPr>
          <w:rFonts w:ascii="Times New Roman" w:hAnsi="Times New Roman" w:cs="Times New Roman"/>
          <w:color w:val="000000"/>
          <w:sz w:val="28"/>
          <w:szCs w:val="28"/>
        </w:rPr>
        <w:t>Минцифры</w:t>
      </w:r>
      <w:proofErr w:type="spellEnd"/>
      <w:r w:rsidRPr="002E6B4C">
        <w:rPr>
          <w:rFonts w:ascii="Times New Roman" w:hAnsi="Times New Roman" w:cs="Times New Roman"/>
          <w:color w:val="000000"/>
          <w:sz w:val="28"/>
          <w:szCs w:val="28"/>
        </w:rPr>
        <w:t xml:space="preserve"> России </w:t>
      </w:r>
      <w:r w:rsidR="002E6B4C" w:rsidRPr="002E6B4C">
        <w:rPr>
          <w:rFonts w:ascii="Times New Roman" w:hAnsi="Times New Roman" w:cs="Times New Roman"/>
          <w:color w:val="000000"/>
          <w:sz w:val="28"/>
          <w:szCs w:val="28"/>
        </w:rPr>
        <w:br/>
      </w:r>
      <w:r w:rsidRPr="002E6B4C">
        <w:rPr>
          <w:rFonts w:ascii="Times New Roman" w:hAnsi="Times New Roman" w:cs="Times New Roman"/>
          <w:color w:val="000000"/>
          <w:sz w:val="28"/>
          <w:szCs w:val="28"/>
        </w:rPr>
        <w:t xml:space="preserve">от 29 декабря 2022 г. № 1025 на основании постановления Правительства Российской Федерации от 13 июля 2022 г. № 1241 «О федеральной государственной информационной системе «Моя школа». </w:t>
      </w:r>
    </w:p>
    <w:p w14:paraId="533BDE2F" w14:textId="03575FD0" w:rsidR="000B1DD8" w:rsidRPr="002E6B4C" w:rsidRDefault="000B1DD8" w:rsidP="000B1DD8">
      <w:pPr>
        <w:spacing w:after="0" w:line="264" w:lineRule="auto"/>
        <w:ind w:firstLine="709"/>
        <w:jc w:val="both"/>
        <w:rPr>
          <w:rFonts w:ascii="Times New Roman" w:hAnsi="Times New Roman" w:cs="Times New Roman"/>
          <w:color w:val="000000"/>
          <w:sz w:val="28"/>
          <w:szCs w:val="28"/>
        </w:rPr>
      </w:pPr>
      <w:r w:rsidRPr="002E6B4C">
        <w:rPr>
          <w:rFonts w:ascii="Times New Roman" w:hAnsi="Times New Roman" w:cs="Times New Roman"/>
          <w:color w:val="000000"/>
          <w:sz w:val="28"/>
          <w:szCs w:val="28"/>
        </w:rPr>
        <w:t>В 2019-2024 г</w:t>
      </w:r>
      <w:r w:rsidR="002E6B4C" w:rsidRPr="002E6B4C">
        <w:rPr>
          <w:rFonts w:ascii="Times New Roman" w:hAnsi="Times New Roman" w:cs="Times New Roman"/>
          <w:color w:val="000000"/>
          <w:sz w:val="28"/>
          <w:szCs w:val="28"/>
        </w:rPr>
        <w:t>г.</w:t>
      </w:r>
      <w:r w:rsidRPr="002E6B4C">
        <w:rPr>
          <w:rFonts w:ascii="Times New Roman" w:hAnsi="Times New Roman" w:cs="Times New Roman"/>
          <w:color w:val="000000"/>
          <w:sz w:val="28"/>
          <w:szCs w:val="28"/>
        </w:rPr>
        <w:t xml:space="preserve"> в рамках </w:t>
      </w:r>
      <w:r w:rsidR="002E6B4C" w:rsidRPr="002E6B4C">
        <w:rPr>
          <w:rFonts w:ascii="Times New Roman" w:hAnsi="Times New Roman" w:cs="Times New Roman"/>
          <w:color w:val="000000"/>
          <w:sz w:val="28"/>
          <w:szCs w:val="28"/>
        </w:rPr>
        <w:t xml:space="preserve">федерального проекта «Цифровая образовательная среда» </w:t>
      </w:r>
      <w:r w:rsidRPr="002E6B4C">
        <w:rPr>
          <w:rFonts w:ascii="Times New Roman" w:hAnsi="Times New Roman" w:cs="Times New Roman"/>
          <w:color w:val="000000"/>
          <w:sz w:val="28"/>
          <w:szCs w:val="28"/>
        </w:rPr>
        <w:t>проведены следующие мероприятия:</w:t>
      </w:r>
    </w:p>
    <w:p w14:paraId="3AC7A178" w14:textId="70B96DEA" w:rsidR="000B1DD8" w:rsidRPr="002E6B4C" w:rsidRDefault="002E6B4C" w:rsidP="002E6B4C">
      <w:pPr>
        <w:spacing w:after="0" w:line="264" w:lineRule="auto"/>
        <w:ind w:firstLine="709"/>
        <w:jc w:val="both"/>
        <w:rPr>
          <w:rFonts w:ascii="Times New Roman" w:hAnsi="Times New Roman" w:cs="Times New Roman"/>
          <w:color w:val="000000"/>
          <w:sz w:val="28"/>
          <w:szCs w:val="28"/>
        </w:rPr>
      </w:pPr>
      <w:r w:rsidRPr="002E6B4C">
        <w:rPr>
          <w:rFonts w:ascii="Times New Roman" w:hAnsi="Times New Roman" w:cs="Times New Roman"/>
          <w:color w:val="000000"/>
          <w:sz w:val="28"/>
          <w:szCs w:val="28"/>
        </w:rPr>
        <w:t xml:space="preserve">материально-технической базой оснащено </w:t>
      </w:r>
      <w:r w:rsidR="000B1DD8" w:rsidRPr="002E6B4C">
        <w:rPr>
          <w:rFonts w:ascii="Times New Roman" w:hAnsi="Times New Roman" w:cs="Times New Roman"/>
          <w:color w:val="000000"/>
          <w:sz w:val="28"/>
          <w:szCs w:val="28"/>
        </w:rPr>
        <w:t>21 556 образовательных организаций, в том числе в 2024 г</w:t>
      </w:r>
      <w:r w:rsidRPr="002E6B4C">
        <w:rPr>
          <w:rFonts w:ascii="Times New Roman" w:hAnsi="Times New Roman" w:cs="Times New Roman"/>
          <w:color w:val="000000"/>
          <w:sz w:val="28"/>
          <w:szCs w:val="28"/>
        </w:rPr>
        <w:t>.</w:t>
      </w:r>
      <w:r w:rsidR="000B1DD8" w:rsidRPr="002E6B4C">
        <w:rPr>
          <w:rFonts w:ascii="Times New Roman" w:hAnsi="Times New Roman" w:cs="Times New Roman"/>
          <w:color w:val="000000"/>
          <w:sz w:val="28"/>
          <w:szCs w:val="28"/>
        </w:rPr>
        <w:t xml:space="preserve"> – 2 503 образовательные организации;</w:t>
      </w:r>
    </w:p>
    <w:p w14:paraId="178A3DC1" w14:textId="12E8F50B"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2E6B4C">
        <w:rPr>
          <w:rFonts w:ascii="Times New Roman" w:hAnsi="Times New Roman" w:cs="Times New Roman"/>
          <w:color w:val="000000"/>
          <w:sz w:val="28"/>
          <w:szCs w:val="28"/>
        </w:rPr>
        <w:t>внедрен</w:t>
      </w:r>
      <w:r w:rsidR="002E6B4C" w:rsidRPr="002E6B4C">
        <w:rPr>
          <w:rFonts w:ascii="Times New Roman" w:hAnsi="Times New Roman" w:cs="Times New Roman"/>
          <w:color w:val="000000"/>
          <w:sz w:val="28"/>
          <w:szCs w:val="28"/>
        </w:rPr>
        <w:t>ы</w:t>
      </w:r>
      <w:r w:rsidRPr="002E6B4C">
        <w:rPr>
          <w:rFonts w:ascii="Times New Roman" w:hAnsi="Times New Roman" w:cs="Times New Roman"/>
          <w:color w:val="000000"/>
          <w:sz w:val="28"/>
          <w:szCs w:val="28"/>
        </w:rPr>
        <w:t xml:space="preserve"> сервис</w:t>
      </w:r>
      <w:r w:rsidR="002E6B4C" w:rsidRPr="002E6B4C">
        <w:rPr>
          <w:rFonts w:ascii="Times New Roman" w:hAnsi="Times New Roman" w:cs="Times New Roman"/>
          <w:color w:val="000000"/>
          <w:sz w:val="28"/>
          <w:szCs w:val="28"/>
        </w:rPr>
        <w:t>ы</w:t>
      </w:r>
      <w:r w:rsidRPr="002E6B4C">
        <w:rPr>
          <w:rFonts w:ascii="Times New Roman" w:hAnsi="Times New Roman" w:cs="Times New Roman"/>
          <w:color w:val="000000"/>
          <w:sz w:val="28"/>
          <w:szCs w:val="28"/>
        </w:rPr>
        <w:t xml:space="preserve"> и компонент</w:t>
      </w:r>
      <w:r w:rsidR="002E6B4C" w:rsidRPr="002E6B4C">
        <w:rPr>
          <w:rFonts w:ascii="Times New Roman" w:hAnsi="Times New Roman" w:cs="Times New Roman"/>
          <w:color w:val="000000"/>
          <w:sz w:val="28"/>
          <w:szCs w:val="28"/>
        </w:rPr>
        <w:t>ы</w:t>
      </w:r>
      <w:r w:rsidRPr="002E6B4C">
        <w:rPr>
          <w:rFonts w:ascii="Times New Roman" w:hAnsi="Times New Roman" w:cs="Times New Roman"/>
          <w:color w:val="000000"/>
          <w:sz w:val="28"/>
          <w:szCs w:val="28"/>
        </w:rPr>
        <w:t xml:space="preserve"> федеральной информационно-сервисной платформы </w:t>
      </w:r>
      <w:r w:rsidR="002E6B4C" w:rsidRPr="002E6B4C">
        <w:rPr>
          <w:rFonts w:ascii="Times New Roman" w:hAnsi="Times New Roman" w:cs="Times New Roman"/>
          <w:color w:val="000000"/>
          <w:sz w:val="28"/>
          <w:szCs w:val="28"/>
        </w:rPr>
        <w:t>цифровой образовательной среды</w:t>
      </w:r>
      <w:r w:rsidRPr="002E6B4C">
        <w:rPr>
          <w:rFonts w:ascii="Times New Roman" w:hAnsi="Times New Roman" w:cs="Times New Roman"/>
          <w:color w:val="000000"/>
          <w:sz w:val="28"/>
          <w:szCs w:val="28"/>
        </w:rPr>
        <w:t xml:space="preserve"> на базе ФГИС «Моя школа». В 2024 г</w:t>
      </w:r>
      <w:r w:rsidR="002E6B4C" w:rsidRPr="002E6B4C">
        <w:rPr>
          <w:rFonts w:ascii="Times New Roman" w:hAnsi="Times New Roman" w:cs="Times New Roman"/>
          <w:color w:val="000000"/>
          <w:sz w:val="28"/>
          <w:szCs w:val="28"/>
        </w:rPr>
        <w:t>.</w:t>
      </w:r>
      <w:r w:rsidRPr="002E6B4C">
        <w:rPr>
          <w:rFonts w:ascii="Times New Roman" w:hAnsi="Times New Roman" w:cs="Times New Roman"/>
          <w:color w:val="000000"/>
          <w:sz w:val="28"/>
          <w:szCs w:val="28"/>
        </w:rPr>
        <w:t xml:space="preserve"> дополнительно разрабатывались и дорабатывались сервисы (цифровые помощники ученика, педагога и родителя; цифровой психолог; система управления в образовательной организации; сервис аналитики; сервис доступности дополнительного образования, базовая платформа сферы профессионального </w:t>
      </w:r>
      <w:r w:rsidRPr="00B344C0">
        <w:rPr>
          <w:rFonts w:ascii="Times New Roman" w:hAnsi="Times New Roman" w:cs="Times New Roman"/>
          <w:color w:val="000000"/>
          <w:sz w:val="28"/>
          <w:szCs w:val="28"/>
        </w:rPr>
        <w:t>образования);</w:t>
      </w:r>
    </w:p>
    <w:p w14:paraId="2D6FE1B1" w14:textId="47C11849"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разработка и верификация цифрового образовательного контента, содержащего интерактивные </w:t>
      </w:r>
      <w:r w:rsidRPr="007B0BAA">
        <w:rPr>
          <w:rFonts w:ascii="Times New Roman" w:hAnsi="Times New Roman" w:cs="Times New Roman"/>
          <w:sz w:val="28"/>
          <w:szCs w:val="28"/>
        </w:rPr>
        <w:t>цифровые инструменты. В 2021-2024 г</w:t>
      </w:r>
      <w:r w:rsidR="00B344C0" w:rsidRPr="007B0BAA">
        <w:rPr>
          <w:rFonts w:ascii="Times New Roman" w:hAnsi="Times New Roman" w:cs="Times New Roman"/>
          <w:sz w:val="28"/>
          <w:szCs w:val="28"/>
        </w:rPr>
        <w:t>г.</w:t>
      </w:r>
      <w:r w:rsidRPr="007B0BAA">
        <w:rPr>
          <w:rFonts w:ascii="Times New Roman" w:hAnsi="Times New Roman" w:cs="Times New Roman"/>
          <w:sz w:val="28"/>
          <w:szCs w:val="28"/>
        </w:rPr>
        <w:t xml:space="preserve"> разработан </w:t>
      </w:r>
      <w:r w:rsidR="00B344C0" w:rsidRPr="007B0BAA">
        <w:rPr>
          <w:rFonts w:ascii="Times New Roman" w:hAnsi="Times New Roman" w:cs="Times New Roman"/>
          <w:sz w:val="28"/>
          <w:szCs w:val="28"/>
        </w:rPr>
        <w:t xml:space="preserve">цифровой </w:t>
      </w:r>
      <w:r w:rsidR="00B344C0" w:rsidRPr="007B0BAA">
        <w:rPr>
          <w:rFonts w:ascii="Times New Roman" w:hAnsi="Times New Roman" w:cs="Times New Roman"/>
          <w:sz w:val="28"/>
          <w:szCs w:val="28"/>
        </w:rPr>
        <w:lastRenderedPageBreak/>
        <w:t xml:space="preserve">образовательный контент </w:t>
      </w:r>
      <w:r w:rsidRPr="007B0BAA">
        <w:rPr>
          <w:rFonts w:ascii="Times New Roman" w:hAnsi="Times New Roman" w:cs="Times New Roman"/>
          <w:sz w:val="28"/>
          <w:szCs w:val="28"/>
        </w:rPr>
        <w:t xml:space="preserve">по основным учебным предметам образовательных программ общего образования в соответствии с требованиями </w:t>
      </w:r>
      <w:r w:rsidR="007B0BAA" w:rsidRPr="007B0BAA">
        <w:rPr>
          <w:rFonts w:ascii="Times New Roman" w:hAnsi="Times New Roman" w:cs="Times New Roman"/>
          <w:sz w:val="28"/>
          <w:szCs w:val="28"/>
        </w:rPr>
        <w:t xml:space="preserve">федеральных государственных образовательных стандартов </w:t>
      </w:r>
      <w:r w:rsidRPr="007B0BAA">
        <w:rPr>
          <w:rFonts w:ascii="Times New Roman" w:hAnsi="Times New Roman" w:cs="Times New Roman"/>
          <w:sz w:val="28"/>
          <w:szCs w:val="28"/>
        </w:rPr>
        <w:t>в количестве 66 комплектов</w:t>
      </w:r>
      <w:r w:rsidRPr="00B344C0">
        <w:rPr>
          <w:rFonts w:ascii="Times New Roman" w:hAnsi="Times New Roman" w:cs="Times New Roman"/>
          <w:color w:val="000000"/>
          <w:sz w:val="28"/>
          <w:szCs w:val="28"/>
        </w:rPr>
        <w:t xml:space="preserve">, содержащих 12,9 тыс. цифровых конспектов уроков, прошедших экспертизу </w:t>
      </w:r>
      <w:r w:rsidR="00C32857">
        <w:rPr>
          <w:rFonts w:ascii="Times New Roman" w:hAnsi="Times New Roman" w:cs="Times New Roman"/>
          <w:color w:val="000000"/>
          <w:sz w:val="28"/>
          <w:szCs w:val="28"/>
        </w:rPr>
        <w:br/>
      </w:r>
      <w:r w:rsidRPr="00B344C0">
        <w:rPr>
          <w:rFonts w:ascii="Times New Roman" w:hAnsi="Times New Roman" w:cs="Times New Roman"/>
          <w:color w:val="000000"/>
          <w:sz w:val="28"/>
          <w:szCs w:val="28"/>
        </w:rPr>
        <w:t>на соответствие стандарту электронного образовательного ресурса;</w:t>
      </w:r>
    </w:p>
    <w:p w14:paraId="38320F34" w14:textId="1A3A8E02"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создание 68 центров цифрового образования детей «IT-куб» (329 центров нарастающим итогом с 2019 г</w:t>
      </w:r>
      <w:r w:rsidR="00B344C0" w:rsidRPr="00B344C0">
        <w:rPr>
          <w:rFonts w:ascii="Times New Roman" w:hAnsi="Times New Roman" w:cs="Times New Roman"/>
          <w:color w:val="000000"/>
          <w:sz w:val="28"/>
          <w:szCs w:val="28"/>
        </w:rPr>
        <w:t>.</w:t>
      </w:r>
      <w:r w:rsidRPr="00B344C0">
        <w:rPr>
          <w:rFonts w:ascii="Times New Roman" w:hAnsi="Times New Roman" w:cs="Times New Roman"/>
          <w:color w:val="000000"/>
          <w:sz w:val="28"/>
          <w:szCs w:val="28"/>
        </w:rPr>
        <w:t>), обеспечивающих формирование среды для ускоренного освоения обучающимися актуальных и востребованных знаний, навыков и компетенций в сфере информационных и коммуникационных технологий, в том числе за счет реализации программ дополнительного образования технической направленности.</w:t>
      </w:r>
    </w:p>
    <w:p w14:paraId="737E17CD" w14:textId="7F48D23E"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В субъектах Российской Федерации обучающиеся на безвозмездной основе пользуются верифицированным образовательным контентом «Библиотеки цифрового образовательного контента» ФГИС «Моя школа», порталом «Российская электронная школа» и другими информационными системами, включая системы регионального уровня. По данным мониторинга федеральной государственной информационной системы координации информатизации </w:t>
      </w:r>
      <w:proofErr w:type="spellStart"/>
      <w:r w:rsidRPr="00B344C0">
        <w:rPr>
          <w:rFonts w:ascii="Times New Roman" w:hAnsi="Times New Roman" w:cs="Times New Roman"/>
          <w:color w:val="000000"/>
          <w:sz w:val="28"/>
          <w:szCs w:val="28"/>
        </w:rPr>
        <w:t>Минцифры</w:t>
      </w:r>
      <w:proofErr w:type="spellEnd"/>
      <w:r w:rsidRPr="00B344C0">
        <w:rPr>
          <w:rFonts w:ascii="Times New Roman" w:hAnsi="Times New Roman" w:cs="Times New Roman"/>
          <w:color w:val="000000"/>
          <w:sz w:val="28"/>
          <w:szCs w:val="28"/>
        </w:rPr>
        <w:t xml:space="preserve"> России</w:t>
      </w:r>
      <w:r w:rsidR="00B344C0" w:rsidRPr="00B344C0">
        <w:rPr>
          <w:rFonts w:ascii="Times New Roman" w:hAnsi="Times New Roman" w:cs="Times New Roman"/>
          <w:color w:val="000000"/>
          <w:sz w:val="28"/>
          <w:szCs w:val="28"/>
        </w:rPr>
        <w:t>,</w:t>
      </w:r>
      <w:r w:rsidRPr="00B344C0">
        <w:rPr>
          <w:rFonts w:ascii="Times New Roman" w:hAnsi="Times New Roman" w:cs="Times New Roman"/>
          <w:color w:val="000000"/>
          <w:sz w:val="28"/>
          <w:szCs w:val="28"/>
        </w:rPr>
        <w:t xml:space="preserve"> </w:t>
      </w:r>
      <w:r w:rsidRPr="00B344C0">
        <w:rPr>
          <w:rFonts w:ascii="Times New Roman" w:hAnsi="Times New Roman" w:cs="Times New Roman"/>
          <w:color w:val="000000"/>
          <w:sz w:val="28"/>
          <w:szCs w:val="28"/>
        </w:rPr>
        <w:br/>
        <w:t>на 1 января 2025 г</w:t>
      </w:r>
      <w:r w:rsidR="00B344C0" w:rsidRPr="00B344C0">
        <w:rPr>
          <w:rFonts w:ascii="Times New Roman" w:hAnsi="Times New Roman" w:cs="Times New Roman"/>
          <w:color w:val="000000"/>
          <w:sz w:val="28"/>
          <w:szCs w:val="28"/>
        </w:rPr>
        <w:t>. более 16 млн обучающихся (90,2</w:t>
      </w:r>
      <w:r w:rsidRPr="00B344C0">
        <w:rPr>
          <w:rFonts w:ascii="Times New Roman" w:hAnsi="Times New Roman" w:cs="Times New Roman"/>
          <w:color w:val="000000"/>
          <w:sz w:val="28"/>
          <w:szCs w:val="28"/>
        </w:rPr>
        <w:t xml:space="preserve">% от общей численности обучающихся государственных и муниципальных образовательных организаций, реализующих программы общего образования) имели возможность бесплатного доступа к верифицированному </w:t>
      </w:r>
      <w:r w:rsidR="00B344C0" w:rsidRPr="00B344C0">
        <w:rPr>
          <w:rFonts w:ascii="Times New Roman" w:hAnsi="Times New Roman" w:cs="Times New Roman"/>
          <w:color w:val="000000"/>
          <w:sz w:val="28"/>
          <w:szCs w:val="28"/>
        </w:rPr>
        <w:t>цифровому образовательному контенту</w:t>
      </w:r>
      <w:r w:rsidRPr="00B344C0">
        <w:rPr>
          <w:rFonts w:ascii="Times New Roman" w:hAnsi="Times New Roman" w:cs="Times New Roman"/>
          <w:color w:val="000000"/>
          <w:sz w:val="28"/>
          <w:szCs w:val="28"/>
        </w:rPr>
        <w:t xml:space="preserve"> и сервисам для самостоятельной подготовки.</w:t>
      </w:r>
    </w:p>
    <w:p w14:paraId="4764127A" w14:textId="23A8078E"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Также более 1 307,5 тыс. педагогических работников общеобразовательных организаций подключены к федеральной информационно-сервисной платформе </w:t>
      </w:r>
      <w:r w:rsidR="00B344C0" w:rsidRPr="00B344C0">
        <w:rPr>
          <w:rFonts w:ascii="Times New Roman" w:hAnsi="Times New Roman" w:cs="Times New Roman"/>
          <w:color w:val="000000"/>
          <w:sz w:val="28"/>
          <w:szCs w:val="28"/>
        </w:rPr>
        <w:t xml:space="preserve">цифровой образовательной среды </w:t>
      </w:r>
      <w:r w:rsidRPr="00B344C0">
        <w:rPr>
          <w:rFonts w:ascii="Times New Roman" w:hAnsi="Times New Roman" w:cs="Times New Roman"/>
          <w:color w:val="000000"/>
          <w:sz w:val="28"/>
          <w:szCs w:val="28"/>
        </w:rPr>
        <w:t>и используют образовательные сервисы на рабочем месте.</w:t>
      </w:r>
    </w:p>
    <w:p w14:paraId="6525A7A9" w14:textId="5AE17072"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Приказом Минпросвещения России от 18 июля 2024 г. № 499 утвержден новый федеральный перечень электронных образовательных ресурсов, допущенных </w:t>
      </w:r>
      <w:r w:rsidR="00B344C0" w:rsidRPr="00B344C0">
        <w:rPr>
          <w:rFonts w:ascii="Times New Roman" w:hAnsi="Times New Roman" w:cs="Times New Roman"/>
          <w:color w:val="000000"/>
          <w:sz w:val="28"/>
          <w:szCs w:val="28"/>
        </w:rPr>
        <w:br/>
      </w:r>
      <w:r w:rsidRPr="00B344C0">
        <w:rPr>
          <w:rFonts w:ascii="Times New Roman" w:hAnsi="Times New Roman" w:cs="Times New Roman"/>
          <w:color w:val="000000"/>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 </w:t>
      </w:r>
      <w:r w:rsidR="00B344C0" w:rsidRPr="00B344C0">
        <w:rPr>
          <w:rFonts w:ascii="Times New Roman" w:hAnsi="Times New Roman" w:cs="Times New Roman"/>
          <w:color w:val="000000"/>
          <w:sz w:val="28"/>
          <w:szCs w:val="28"/>
        </w:rPr>
        <w:t>электронные образовательные ресурсы</w:t>
      </w:r>
      <w:r w:rsidRPr="00B344C0">
        <w:rPr>
          <w:rFonts w:ascii="Times New Roman" w:hAnsi="Times New Roman" w:cs="Times New Roman"/>
          <w:color w:val="000000"/>
          <w:sz w:val="28"/>
          <w:szCs w:val="28"/>
        </w:rPr>
        <w:t xml:space="preserve">), который содержит </w:t>
      </w:r>
      <w:r w:rsidR="006D4C3C">
        <w:rPr>
          <w:rFonts w:ascii="Times New Roman" w:hAnsi="Times New Roman" w:cs="Times New Roman"/>
          <w:color w:val="000000"/>
          <w:sz w:val="28"/>
          <w:szCs w:val="28"/>
        </w:rPr>
        <w:br/>
      </w:r>
      <w:r w:rsidRPr="00B344C0">
        <w:rPr>
          <w:rFonts w:ascii="Times New Roman" w:hAnsi="Times New Roman" w:cs="Times New Roman"/>
          <w:color w:val="000000"/>
          <w:sz w:val="28"/>
          <w:szCs w:val="28"/>
        </w:rPr>
        <w:t xml:space="preserve">735 </w:t>
      </w:r>
      <w:r w:rsidR="00B344C0" w:rsidRPr="00B344C0">
        <w:rPr>
          <w:rFonts w:ascii="Times New Roman" w:hAnsi="Times New Roman" w:cs="Times New Roman"/>
          <w:color w:val="000000"/>
          <w:sz w:val="28"/>
          <w:szCs w:val="28"/>
        </w:rPr>
        <w:t>электронных образовательных ресурсов</w:t>
      </w:r>
      <w:r w:rsidRPr="00B344C0">
        <w:rPr>
          <w:rFonts w:ascii="Times New Roman" w:hAnsi="Times New Roman" w:cs="Times New Roman"/>
          <w:color w:val="000000"/>
          <w:sz w:val="28"/>
          <w:szCs w:val="28"/>
        </w:rPr>
        <w:t xml:space="preserve">, в том числе 364 </w:t>
      </w:r>
      <w:r w:rsidR="00B344C0" w:rsidRPr="00B344C0">
        <w:rPr>
          <w:rFonts w:ascii="Times New Roman" w:hAnsi="Times New Roman" w:cs="Times New Roman"/>
          <w:color w:val="000000"/>
          <w:sz w:val="28"/>
          <w:szCs w:val="28"/>
        </w:rPr>
        <w:t>электронных образовательных ресурса</w:t>
      </w:r>
      <w:r w:rsidRPr="00B344C0">
        <w:rPr>
          <w:rFonts w:ascii="Times New Roman" w:hAnsi="Times New Roman" w:cs="Times New Roman"/>
          <w:color w:val="000000"/>
          <w:sz w:val="28"/>
          <w:szCs w:val="28"/>
        </w:rPr>
        <w:t xml:space="preserve">, включенных в соответствующий перечень по </w:t>
      </w:r>
      <w:r w:rsidR="00B344C0" w:rsidRPr="00B344C0">
        <w:rPr>
          <w:rFonts w:ascii="Times New Roman" w:hAnsi="Times New Roman" w:cs="Times New Roman"/>
          <w:color w:val="000000"/>
          <w:sz w:val="28"/>
          <w:szCs w:val="28"/>
        </w:rPr>
        <w:t xml:space="preserve">итогам экспертизы, проведенной </w:t>
      </w:r>
      <w:r w:rsidRPr="00B344C0">
        <w:rPr>
          <w:rFonts w:ascii="Times New Roman" w:hAnsi="Times New Roman" w:cs="Times New Roman"/>
          <w:color w:val="000000"/>
          <w:sz w:val="28"/>
          <w:szCs w:val="28"/>
        </w:rPr>
        <w:t xml:space="preserve">в 2024 </w:t>
      </w:r>
      <w:r w:rsidR="00B344C0" w:rsidRPr="00B344C0">
        <w:rPr>
          <w:rFonts w:ascii="Times New Roman" w:hAnsi="Times New Roman" w:cs="Times New Roman"/>
          <w:color w:val="000000"/>
          <w:sz w:val="28"/>
          <w:szCs w:val="28"/>
        </w:rPr>
        <w:t>г</w:t>
      </w:r>
      <w:r w:rsidRPr="00B344C0">
        <w:rPr>
          <w:rFonts w:ascii="Times New Roman" w:hAnsi="Times New Roman" w:cs="Times New Roman"/>
          <w:color w:val="000000"/>
          <w:sz w:val="28"/>
          <w:szCs w:val="28"/>
        </w:rPr>
        <w:t>.</w:t>
      </w:r>
    </w:p>
    <w:p w14:paraId="709DFA53" w14:textId="53DFC929"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В рамках федерального проекта «Искусственный интеллект» национального проекта «Цифровая экономика Российской Федерации» в 2024 г</w:t>
      </w:r>
      <w:r w:rsidR="00B344C0" w:rsidRPr="00B344C0">
        <w:rPr>
          <w:rFonts w:ascii="Times New Roman" w:hAnsi="Times New Roman" w:cs="Times New Roman"/>
          <w:color w:val="000000"/>
          <w:sz w:val="28"/>
          <w:szCs w:val="28"/>
        </w:rPr>
        <w:t>.</w:t>
      </w:r>
      <w:r w:rsidRPr="00B344C0">
        <w:rPr>
          <w:rFonts w:ascii="Times New Roman" w:hAnsi="Times New Roman" w:cs="Times New Roman"/>
          <w:color w:val="000000"/>
          <w:sz w:val="28"/>
          <w:szCs w:val="28"/>
        </w:rPr>
        <w:t xml:space="preserve"> проведена Всероссийская олимпиада школьников по искусственному интеллекту, </w:t>
      </w:r>
      <w:r w:rsidR="00B344C0" w:rsidRPr="00B344C0">
        <w:rPr>
          <w:rFonts w:ascii="Times New Roman" w:hAnsi="Times New Roman" w:cs="Times New Roman"/>
          <w:color w:val="000000"/>
          <w:sz w:val="28"/>
          <w:szCs w:val="28"/>
        </w:rPr>
        <w:t>участниками которой стали</w:t>
      </w:r>
      <w:r w:rsidRPr="00B344C0">
        <w:rPr>
          <w:rFonts w:ascii="Times New Roman" w:hAnsi="Times New Roman" w:cs="Times New Roman"/>
          <w:color w:val="000000"/>
          <w:sz w:val="28"/>
          <w:szCs w:val="28"/>
        </w:rPr>
        <w:t xml:space="preserve"> более 18 тыс. человек из 89 субъектов Российской Федерации. </w:t>
      </w:r>
      <w:r w:rsidR="00B344C0" w:rsidRPr="00B344C0">
        <w:rPr>
          <w:rFonts w:ascii="Times New Roman" w:hAnsi="Times New Roman" w:cs="Times New Roman"/>
          <w:color w:val="000000"/>
          <w:sz w:val="28"/>
          <w:szCs w:val="28"/>
        </w:rPr>
        <w:br/>
        <w:t>Участниками</w:t>
      </w:r>
      <w:r w:rsidRPr="00B344C0">
        <w:rPr>
          <w:rFonts w:ascii="Times New Roman" w:hAnsi="Times New Roman" w:cs="Times New Roman"/>
          <w:color w:val="000000"/>
          <w:sz w:val="28"/>
          <w:szCs w:val="28"/>
        </w:rPr>
        <w:t xml:space="preserve"> заключительно</w:t>
      </w:r>
      <w:r w:rsidR="00B344C0" w:rsidRPr="00B344C0">
        <w:rPr>
          <w:rFonts w:ascii="Times New Roman" w:hAnsi="Times New Roman" w:cs="Times New Roman"/>
          <w:color w:val="000000"/>
          <w:sz w:val="28"/>
          <w:szCs w:val="28"/>
        </w:rPr>
        <w:t xml:space="preserve">го </w:t>
      </w:r>
      <w:r w:rsidRPr="00B344C0">
        <w:rPr>
          <w:rFonts w:ascii="Times New Roman" w:hAnsi="Times New Roman" w:cs="Times New Roman"/>
          <w:color w:val="000000"/>
          <w:sz w:val="28"/>
          <w:szCs w:val="28"/>
        </w:rPr>
        <w:t>этап</w:t>
      </w:r>
      <w:r w:rsidR="00B344C0" w:rsidRPr="00B344C0">
        <w:rPr>
          <w:rFonts w:ascii="Times New Roman" w:hAnsi="Times New Roman" w:cs="Times New Roman"/>
          <w:color w:val="000000"/>
          <w:sz w:val="28"/>
          <w:szCs w:val="28"/>
        </w:rPr>
        <w:t>а</w:t>
      </w:r>
      <w:r w:rsidRPr="00B344C0">
        <w:rPr>
          <w:rFonts w:ascii="Times New Roman" w:hAnsi="Times New Roman" w:cs="Times New Roman"/>
          <w:color w:val="000000"/>
          <w:sz w:val="28"/>
          <w:szCs w:val="28"/>
        </w:rPr>
        <w:t xml:space="preserve"> </w:t>
      </w:r>
      <w:r w:rsidR="00B344C0" w:rsidRPr="00B344C0">
        <w:rPr>
          <w:rFonts w:ascii="Times New Roman" w:hAnsi="Times New Roman" w:cs="Times New Roman"/>
          <w:color w:val="000000"/>
          <w:sz w:val="28"/>
          <w:szCs w:val="28"/>
        </w:rPr>
        <w:t>стали</w:t>
      </w:r>
      <w:r w:rsidRPr="00B344C0">
        <w:rPr>
          <w:rFonts w:ascii="Times New Roman" w:hAnsi="Times New Roman" w:cs="Times New Roman"/>
          <w:color w:val="000000"/>
          <w:sz w:val="28"/>
          <w:szCs w:val="28"/>
        </w:rPr>
        <w:t xml:space="preserve"> 50 </w:t>
      </w:r>
      <w:r w:rsidR="00B344C0" w:rsidRPr="00B344C0">
        <w:rPr>
          <w:rFonts w:ascii="Times New Roman" w:hAnsi="Times New Roman" w:cs="Times New Roman"/>
          <w:color w:val="000000"/>
          <w:sz w:val="28"/>
          <w:szCs w:val="28"/>
        </w:rPr>
        <w:t>человек</w:t>
      </w:r>
      <w:r w:rsidRPr="00B344C0">
        <w:rPr>
          <w:rFonts w:ascii="Times New Roman" w:hAnsi="Times New Roman" w:cs="Times New Roman"/>
          <w:color w:val="000000"/>
          <w:sz w:val="28"/>
          <w:szCs w:val="28"/>
        </w:rPr>
        <w:t xml:space="preserve">. Победителями и призерами Олимпиады стали 12 участников, представлявшие 5 </w:t>
      </w:r>
      <w:r w:rsidR="00B344C0" w:rsidRPr="00B344C0">
        <w:rPr>
          <w:rFonts w:ascii="Times New Roman" w:hAnsi="Times New Roman" w:cs="Times New Roman"/>
          <w:color w:val="000000"/>
          <w:sz w:val="28"/>
          <w:szCs w:val="28"/>
        </w:rPr>
        <w:t xml:space="preserve">субъектов Российской </w:t>
      </w:r>
      <w:r w:rsidR="00B344C0" w:rsidRPr="00B344C0">
        <w:rPr>
          <w:rFonts w:ascii="Times New Roman" w:hAnsi="Times New Roman" w:cs="Times New Roman"/>
          <w:color w:val="000000"/>
          <w:sz w:val="28"/>
          <w:szCs w:val="28"/>
        </w:rPr>
        <w:lastRenderedPageBreak/>
        <w:t>Федерации</w:t>
      </w:r>
      <w:r w:rsidRPr="00B344C0">
        <w:rPr>
          <w:rFonts w:ascii="Times New Roman" w:hAnsi="Times New Roman" w:cs="Times New Roman"/>
          <w:color w:val="000000"/>
          <w:sz w:val="28"/>
          <w:szCs w:val="28"/>
        </w:rPr>
        <w:t>: Республик</w:t>
      </w:r>
      <w:r w:rsidR="00B344C0" w:rsidRPr="00B344C0">
        <w:rPr>
          <w:rFonts w:ascii="Times New Roman" w:hAnsi="Times New Roman" w:cs="Times New Roman"/>
          <w:color w:val="000000"/>
          <w:sz w:val="28"/>
          <w:szCs w:val="28"/>
        </w:rPr>
        <w:t>у</w:t>
      </w:r>
      <w:r w:rsidRPr="00B344C0">
        <w:rPr>
          <w:rFonts w:ascii="Times New Roman" w:hAnsi="Times New Roman" w:cs="Times New Roman"/>
          <w:color w:val="000000"/>
          <w:sz w:val="28"/>
          <w:szCs w:val="28"/>
        </w:rPr>
        <w:t xml:space="preserve"> Башкортостан, </w:t>
      </w:r>
      <w:r w:rsidR="00B344C0" w:rsidRPr="00B344C0">
        <w:rPr>
          <w:rFonts w:ascii="Times New Roman" w:hAnsi="Times New Roman" w:cs="Times New Roman"/>
          <w:color w:val="000000"/>
          <w:sz w:val="28"/>
          <w:szCs w:val="28"/>
        </w:rPr>
        <w:t>Краснодарский край, Новосибирскую</w:t>
      </w:r>
      <w:r w:rsidRPr="00B344C0">
        <w:rPr>
          <w:rFonts w:ascii="Times New Roman" w:hAnsi="Times New Roman" w:cs="Times New Roman"/>
          <w:color w:val="000000"/>
          <w:sz w:val="28"/>
          <w:szCs w:val="28"/>
        </w:rPr>
        <w:t xml:space="preserve"> область, г. Москва, г. Санкт-Петербург.</w:t>
      </w:r>
    </w:p>
    <w:p w14:paraId="77992C9F" w14:textId="43B6748A" w:rsidR="000B1DD8" w:rsidRPr="00B344C0" w:rsidRDefault="000B1DD8" w:rsidP="00B344C0">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По итогам ежегодного мониторинга сети детских технопарков «</w:t>
      </w:r>
      <w:proofErr w:type="spellStart"/>
      <w:r w:rsidRPr="00B344C0">
        <w:rPr>
          <w:rFonts w:ascii="Times New Roman" w:hAnsi="Times New Roman" w:cs="Times New Roman"/>
          <w:color w:val="000000"/>
          <w:sz w:val="28"/>
          <w:szCs w:val="28"/>
        </w:rPr>
        <w:t>Кванториум</w:t>
      </w:r>
      <w:proofErr w:type="spellEnd"/>
      <w:r w:rsidRPr="00B344C0">
        <w:rPr>
          <w:rFonts w:ascii="Times New Roman" w:hAnsi="Times New Roman" w:cs="Times New Roman"/>
          <w:color w:val="000000"/>
          <w:sz w:val="28"/>
          <w:szCs w:val="28"/>
        </w:rPr>
        <w:t>», мобильных технопарков «</w:t>
      </w:r>
      <w:proofErr w:type="spellStart"/>
      <w:r w:rsidRPr="00B344C0">
        <w:rPr>
          <w:rFonts w:ascii="Times New Roman" w:hAnsi="Times New Roman" w:cs="Times New Roman"/>
          <w:color w:val="000000"/>
          <w:sz w:val="28"/>
          <w:szCs w:val="28"/>
        </w:rPr>
        <w:t>Кванториум</w:t>
      </w:r>
      <w:proofErr w:type="spellEnd"/>
      <w:r w:rsidRPr="00B344C0">
        <w:rPr>
          <w:rFonts w:ascii="Times New Roman" w:hAnsi="Times New Roman" w:cs="Times New Roman"/>
          <w:color w:val="000000"/>
          <w:sz w:val="28"/>
          <w:szCs w:val="28"/>
        </w:rPr>
        <w:t>», центров «IT-куб» и ДНК, проводимого ФГБОУ ДО «Федеральный центр дополнительного образования и организации отдыха и оздоровления детей», выявлено, что 30% (более 2</w:t>
      </w:r>
      <w:r w:rsidR="00B344C0" w:rsidRPr="00B344C0">
        <w:rPr>
          <w:rFonts w:ascii="Times New Roman" w:hAnsi="Times New Roman" w:cs="Times New Roman"/>
          <w:color w:val="000000"/>
          <w:sz w:val="28"/>
          <w:szCs w:val="28"/>
        </w:rPr>
        <w:t xml:space="preserve"> тыс.</w:t>
      </w:r>
      <w:r w:rsidRPr="00B344C0">
        <w:rPr>
          <w:rFonts w:ascii="Times New Roman" w:hAnsi="Times New Roman" w:cs="Times New Roman"/>
          <w:color w:val="000000"/>
          <w:sz w:val="28"/>
          <w:szCs w:val="28"/>
        </w:rPr>
        <w:t xml:space="preserve">) дополнительных общеобразовательных общеразвивающих программ технической </w:t>
      </w:r>
      <w:r w:rsidR="006D4C3C">
        <w:rPr>
          <w:rFonts w:ascii="Times New Roman" w:hAnsi="Times New Roman" w:cs="Times New Roman"/>
          <w:color w:val="000000"/>
          <w:sz w:val="28"/>
          <w:szCs w:val="28"/>
        </w:rPr>
        <w:br/>
      </w:r>
      <w:r w:rsidRPr="00B344C0">
        <w:rPr>
          <w:rFonts w:ascii="Times New Roman" w:hAnsi="Times New Roman" w:cs="Times New Roman"/>
          <w:color w:val="000000"/>
          <w:sz w:val="28"/>
          <w:szCs w:val="28"/>
        </w:rPr>
        <w:t xml:space="preserve">и естественнонаучной направленностей реализуются с привлечением реального сектора экономики для различных категорий детей, в том числе детей с ОВЗ </w:t>
      </w:r>
      <w:r w:rsidR="006D4C3C">
        <w:rPr>
          <w:rFonts w:ascii="Times New Roman" w:hAnsi="Times New Roman" w:cs="Times New Roman"/>
          <w:color w:val="000000"/>
          <w:sz w:val="28"/>
          <w:szCs w:val="28"/>
        </w:rPr>
        <w:br/>
      </w:r>
      <w:r w:rsidRPr="00B344C0">
        <w:rPr>
          <w:rFonts w:ascii="Times New Roman" w:hAnsi="Times New Roman" w:cs="Times New Roman"/>
          <w:color w:val="000000"/>
          <w:sz w:val="28"/>
          <w:szCs w:val="28"/>
        </w:rPr>
        <w:t xml:space="preserve">и </w:t>
      </w:r>
      <w:r w:rsidR="00B344C0" w:rsidRPr="00B344C0">
        <w:rPr>
          <w:rFonts w:ascii="Times New Roman" w:hAnsi="Times New Roman" w:cs="Times New Roman"/>
          <w:color w:val="000000"/>
          <w:sz w:val="28"/>
          <w:szCs w:val="28"/>
        </w:rPr>
        <w:t>инвалидностью</w:t>
      </w:r>
      <w:r w:rsidRPr="00B344C0">
        <w:rPr>
          <w:rFonts w:ascii="Times New Roman" w:hAnsi="Times New Roman" w:cs="Times New Roman"/>
          <w:color w:val="000000"/>
          <w:sz w:val="28"/>
          <w:szCs w:val="28"/>
        </w:rPr>
        <w:t xml:space="preserve">, детей, находящихся на длительном лечении и в трудной жизненной ситуации. </w:t>
      </w:r>
    </w:p>
    <w:p w14:paraId="4A51D44F" w14:textId="5BED2E81"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За 2019-2024 гг. в рамках федерального проекта «Современная школа» </w:t>
      </w:r>
      <w:r w:rsidR="00B344C0" w:rsidRPr="00B344C0">
        <w:rPr>
          <w:rFonts w:ascii="Times New Roman" w:hAnsi="Times New Roman" w:cs="Times New Roman"/>
          <w:color w:val="000000"/>
          <w:sz w:val="28"/>
          <w:szCs w:val="28"/>
        </w:rPr>
        <w:t>национального проекта «Образование»</w:t>
      </w:r>
      <w:r w:rsidRPr="00B344C0">
        <w:rPr>
          <w:rFonts w:ascii="Times New Roman" w:hAnsi="Times New Roman" w:cs="Times New Roman"/>
          <w:color w:val="000000"/>
          <w:sz w:val="28"/>
          <w:szCs w:val="28"/>
        </w:rPr>
        <w:t xml:space="preserve"> в субъектах Российской Федерации открыты и функционируют 19 965 центров образования естественнонаучной </w:t>
      </w:r>
      <w:r w:rsidR="006D4C3C">
        <w:rPr>
          <w:rFonts w:ascii="Times New Roman" w:hAnsi="Times New Roman" w:cs="Times New Roman"/>
          <w:color w:val="000000"/>
          <w:sz w:val="28"/>
          <w:szCs w:val="28"/>
        </w:rPr>
        <w:br/>
      </w:r>
      <w:r w:rsidRPr="00B344C0">
        <w:rPr>
          <w:rFonts w:ascii="Times New Roman" w:hAnsi="Times New Roman" w:cs="Times New Roman"/>
          <w:color w:val="000000"/>
          <w:sz w:val="28"/>
          <w:szCs w:val="28"/>
        </w:rPr>
        <w:t>и технологической направленности «Точка роста» на базе общеобразовательных организаций, расположенных в сельской местности и малых городах (далее – Центры «Точка роста»), из них 2 956 Центров «Точка роста» открыты в 2024 г</w:t>
      </w:r>
      <w:r w:rsidR="00B344C0" w:rsidRPr="00B344C0">
        <w:rPr>
          <w:rFonts w:ascii="Times New Roman" w:hAnsi="Times New Roman" w:cs="Times New Roman"/>
          <w:color w:val="000000"/>
          <w:sz w:val="28"/>
          <w:szCs w:val="28"/>
        </w:rPr>
        <w:t>. Н</w:t>
      </w:r>
      <w:r w:rsidRPr="00B344C0">
        <w:rPr>
          <w:rFonts w:ascii="Times New Roman" w:hAnsi="Times New Roman" w:cs="Times New Roman"/>
          <w:color w:val="000000"/>
          <w:sz w:val="28"/>
          <w:szCs w:val="28"/>
        </w:rPr>
        <w:t xml:space="preserve">а их создание </w:t>
      </w:r>
      <w:r w:rsidR="00B344C0" w:rsidRPr="00B344C0">
        <w:rPr>
          <w:rFonts w:ascii="Times New Roman" w:hAnsi="Times New Roman" w:cs="Times New Roman"/>
          <w:color w:val="000000"/>
          <w:sz w:val="28"/>
          <w:szCs w:val="28"/>
        </w:rPr>
        <w:t xml:space="preserve">из федерального бюджета </w:t>
      </w:r>
      <w:r w:rsidRPr="00B344C0">
        <w:rPr>
          <w:rFonts w:ascii="Times New Roman" w:hAnsi="Times New Roman" w:cs="Times New Roman"/>
          <w:color w:val="000000"/>
          <w:sz w:val="28"/>
          <w:szCs w:val="28"/>
        </w:rPr>
        <w:t xml:space="preserve">направлено 5,6 млрд рублей. </w:t>
      </w:r>
    </w:p>
    <w:p w14:paraId="404AC0FA" w14:textId="362D0FA8" w:rsidR="000B1DD8" w:rsidRPr="00B344C0" w:rsidRDefault="000B1DD8" w:rsidP="000B1DD8">
      <w:pPr>
        <w:spacing w:after="0" w:line="264" w:lineRule="auto"/>
        <w:ind w:firstLine="709"/>
        <w:jc w:val="both"/>
        <w:rPr>
          <w:rFonts w:ascii="Times New Roman" w:hAnsi="Times New Roman" w:cs="Times New Roman"/>
          <w:color w:val="000000"/>
          <w:sz w:val="28"/>
          <w:szCs w:val="28"/>
        </w:rPr>
      </w:pPr>
      <w:r w:rsidRPr="00B344C0">
        <w:rPr>
          <w:rFonts w:ascii="Times New Roman" w:hAnsi="Times New Roman" w:cs="Times New Roman"/>
          <w:color w:val="000000"/>
          <w:sz w:val="28"/>
          <w:szCs w:val="28"/>
        </w:rPr>
        <w:t xml:space="preserve">Мероприятиями Центров </w:t>
      </w:r>
      <w:r w:rsidR="00B344C0" w:rsidRPr="00B344C0">
        <w:rPr>
          <w:rFonts w:ascii="Times New Roman" w:hAnsi="Times New Roman" w:cs="Times New Roman"/>
          <w:color w:val="000000"/>
          <w:sz w:val="28"/>
          <w:szCs w:val="28"/>
        </w:rPr>
        <w:t>«Точка роста» охвачено более 85</w:t>
      </w:r>
      <w:r w:rsidRPr="00B344C0">
        <w:rPr>
          <w:rFonts w:ascii="Times New Roman" w:hAnsi="Times New Roman" w:cs="Times New Roman"/>
          <w:color w:val="000000"/>
          <w:sz w:val="28"/>
          <w:szCs w:val="28"/>
        </w:rPr>
        <w:t xml:space="preserve">% обучающихся </w:t>
      </w:r>
      <w:r w:rsidR="00B344C0" w:rsidRPr="00B344C0">
        <w:rPr>
          <w:rFonts w:ascii="Times New Roman" w:hAnsi="Times New Roman" w:cs="Times New Roman"/>
          <w:color w:val="000000"/>
          <w:sz w:val="28"/>
          <w:szCs w:val="28"/>
        </w:rPr>
        <w:t>общеобразовательных организаций</w:t>
      </w:r>
      <w:r w:rsidRPr="00B344C0">
        <w:rPr>
          <w:rFonts w:ascii="Times New Roman" w:hAnsi="Times New Roman" w:cs="Times New Roman"/>
          <w:color w:val="000000"/>
          <w:sz w:val="28"/>
          <w:szCs w:val="28"/>
        </w:rPr>
        <w:t>, расположенных в сельской местности и малых городах.</w:t>
      </w:r>
    </w:p>
    <w:p w14:paraId="0EDA0E57" w14:textId="2075117B" w:rsidR="000B1DD8" w:rsidRPr="00983F55" w:rsidRDefault="000B1DD8" w:rsidP="000B1DD8">
      <w:pPr>
        <w:spacing w:after="0" w:line="264" w:lineRule="auto"/>
        <w:ind w:firstLine="709"/>
        <w:jc w:val="both"/>
        <w:rPr>
          <w:rFonts w:ascii="Times New Roman" w:hAnsi="Times New Roman" w:cs="Times New Roman"/>
          <w:color w:val="000000"/>
          <w:sz w:val="28"/>
          <w:szCs w:val="28"/>
        </w:rPr>
      </w:pPr>
      <w:r w:rsidRPr="00983F55">
        <w:rPr>
          <w:rFonts w:ascii="Times New Roman" w:hAnsi="Times New Roman" w:cs="Times New Roman"/>
          <w:color w:val="000000"/>
          <w:sz w:val="28"/>
          <w:szCs w:val="28"/>
        </w:rPr>
        <w:t>Детские технопарки «</w:t>
      </w:r>
      <w:proofErr w:type="spellStart"/>
      <w:r w:rsidRPr="00983F55">
        <w:rPr>
          <w:rFonts w:ascii="Times New Roman" w:hAnsi="Times New Roman" w:cs="Times New Roman"/>
          <w:color w:val="000000"/>
          <w:sz w:val="28"/>
          <w:szCs w:val="28"/>
        </w:rPr>
        <w:t>Кванториум</w:t>
      </w:r>
      <w:proofErr w:type="spellEnd"/>
      <w:r w:rsidRPr="00983F55">
        <w:rPr>
          <w:rFonts w:ascii="Times New Roman" w:hAnsi="Times New Roman" w:cs="Times New Roman"/>
          <w:color w:val="000000"/>
          <w:sz w:val="28"/>
          <w:szCs w:val="28"/>
        </w:rPr>
        <w:t>» (далее ‒ технопарки) создаются с 2021 г</w:t>
      </w:r>
      <w:r w:rsidR="00983F55" w:rsidRPr="00983F55">
        <w:rPr>
          <w:rFonts w:ascii="Times New Roman" w:hAnsi="Times New Roman" w:cs="Times New Roman"/>
          <w:color w:val="000000"/>
          <w:sz w:val="28"/>
          <w:szCs w:val="28"/>
        </w:rPr>
        <w:t>.</w:t>
      </w:r>
      <w:r w:rsidRPr="00983F55">
        <w:rPr>
          <w:rFonts w:ascii="Times New Roman" w:hAnsi="Times New Roman" w:cs="Times New Roman"/>
          <w:color w:val="000000"/>
          <w:sz w:val="28"/>
          <w:szCs w:val="28"/>
        </w:rPr>
        <w:t xml:space="preserve"> </w:t>
      </w:r>
      <w:r w:rsidR="004B73CC">
        <w:rPr>
          <w:rFonts w:ascii="Times New Roman" w:hAnsi="Times New Roman" w:cs="Times New Roman"/>
          <w:color w:val="000000"/>
          <w:sz w:val="28"/>
          <w:szCs w:val="28"/>
        </w:rPr>
        <w:br/>
      </w:r>
      <w:r w:rsidRPr="00983F55">
        <w:rPr>
          <w:rFonts w:ascii="Times New Roman" w:hAnsi="Times New Roman" w:cs="Times New Roman"/>
          <w:color w:val="000000"/>
          <w:sz w:val="28"/>
          <w:szCs w:val="28"/>
        </w:rPr>
        <w:t xml:space="preserve">на базе общеобразовательных организаций в рамках федерального проекта «Современная школа» </w:t>
      </w:r>
      <w:r w:rsidR="00983F55" w:rsidRPr="00983F55">
        <w:rPr>
          <w:rFonts w:ascii="Times New Roman" w:hAnsi="Times New Roman" w:cs="Times New Roman"/>
          <w:color w:val="000000"/>
          <w:sz w:val="28"/>
          <w:szCs w:val="28"/>
        </w:rPr>
        <w:t>национального проекта «Образование»</w:t>
      </w:r>
      <w:r w:rsidRPr="00983F55">
        <w:rPr>
          <w:rFonts w:ascii="Times New Roman" w:hAnsi="Times New Roman" w:cs="Times New Roman"/>
          <w:color w:val="000000"/>
          <w:sz w:val="28"/>
          <w:szCs w:val="28"/>
        </w:rPr>
        <w:t xml:space="preserve">, что способствует вариативности высокотехнологичных </w:t>
      </w:r>
      <w:proofErr w:type="spellStart"/>
      <w:r w:rsidRPr="00983F55">
        <w:rPr>
          <w:rFonts w:ascii="Times New Roman" w:hAnsi="Times New Roman" w:cs="Times New Roman"/>
          <w:color w:val="000000"/>
          <w:sz w:val="28"/>
          <w:szCs w:val="28"/>
        </w:rPr>
        <w:t>практикоориентированных</w:t>
      </w:r>
      <w:proofErr w:type="spellEnd"/>
      <w:r w:rsidRPr="00983F55">
        <w:rPr>
          <w:rFonts w:ascii="Times New Roman" w:hAnsi="Times New Roman" w:cs="Times New Roman"/>
          <w:color w:val="000000"/>
          <w:sz w:val="28"/>
          <w:szCs w:val="28"/>
        </w:rPr>
        <w:t xml:space="preserve"> образовательных программ, повышению их доступности для школьников и увеличению охвата школьников мероприятиями в очном и дистанционном формате.</w:t>
      </w:r>
    </w:p>
    <w:p w14:paraId="5DE893F4" w14:textId="2CC8EADC" w:rsidR="000B1DD8" w:rsidRPr="000B1DD8" w:rsidRDefault="000B1DD8" w:rsidP="000B1DD8">
      <w:pPr>
        <w:spacing w:after="0" w:line="264" w:lineRule="auto"/>
        <w:ind w:firstLine="709"/>
        <w:jc w:val="both"/>
        <w:rPr>
          <w:rFonts w:ascii="Times New Roman" w:hAnsi="Times New Roman" w:cs="Times New Roman"/>
          <w:color w:val="000000"/>
          <w:sz w:val="28"/>
          <w:szCs w:val="28"/>
          <w:highlight w:val="yellow"/>
        </w:rPr>
      </w:pPr>
      <w:r w:rsidRPr="00DB491B">
        <w:rPr>
          <w:rFonts w:ascii="Times New Roman" w:hAnsi="Times New Roman" w:cs="Times New Roman"/>
          <w:color w:val="000000"/>
          <w:sz w:val="28"/>
          <w:szCs w:val="28"/>
        </w:rPr>
        <w:t>К концу 2024 г</w:t>
      </w:r>
      <w:r w:rsidR="00983F55" w:rsidRPr="00DB491B">
        <w:rPr>
          <w:rFonts w:ascii="Times New Roman" w:hAnsi="Times New Roman" w:cs="Times New Roman"/>
          <w:color w:val="000000"/>
          <w:sz w:val="28"/>
          <w:szCs w:val="28"/>
        </w:rPr>
        <w:t>.</w:t>
      </w:r>
      <w:r w:rsidRPr="00DB491B">
        <w:rPr>
          <w:rFonts w:ascii="Times New Roman" w:hAnsi="Times New Roman" w:cs="Times New Roman"/>
          <w:color w:val="000000"/>
          <w:sz w:val="28"/>
          <w:szCs w:val="28"/>
        </w:rPr>
        <w:t xml:space="preserve"> созданы 464 технопарка (накопительным итогом с учетом созданных ранее 135 технопарков в рамках федерального проекта «Успех каждого ребенка» </w:t>
      </w:r>
      <w:r w:rsidR="00983F55" w:rsidRPr="00DB491B">
        <w:rPr>
          <w:rFonts w:ascii="Times New Roman" w:hAnsi="Times New Roman" w:cs="Times New Roman"/>
          <w:color w:val="000000"/>
          <w:sz w:val="28"/>
          <w:szCs w:val="28"/>
        </w:rPr>
        <w:t>национального проекта «Образование»</w:t>
      </w:r>
      <w:r w:rsidR="00E11609">
        <w:rPr>
          <w:rFonts w:ascii="Times New Roman" w:hAnsi="Times New Roman" w:cs="Times New Roman"/>
          <w:color w:val="000000"/>
          <w:sz w:val="28"/>
          <w:szCs w:val="28"/>
        </w:rPr>
        <w:t xml:space="preserve"> (далее – федеральный проект «Успех каждого ребенка»</w:t>
      </w:r>
      <w:r w:rsidRPr="00DB491B">
        <w:rPr>
          <w:rFonts w:ascii="Times New Roman" w:hAnsi="Times New Roman" w:cs="Times New Roman"/>
          <w:color w:val="000000"/>
          <w:sz w:val="28"/>
          <w:szCs w:val="28"/>
        </w:rPr>
        <w:t xml:space="preserve">), из них 184 технопарка открыты </w:t>
      </w:r>
      <w:r w:rsidRPr="00F76115">
        <w:rPr>
          <w:rFonts w:ascii="Times New Roman" w:hAnsi="Times New Roman" w:cs="Times New Roman"/>
          <w:color w:val="000000"/>
          <w:sz w:val="28"/>
          <w:szCs w:val="28"/>
        </w:rPr>
        <w:t>в 2024 г</w:t>
      </w:r>
      <w:r w:rsidR="00F76115" w:rsidRPr="00F76115">
        <w:rPr>
          <w:rFonts w:ascii="Times New Roman" w:hAnsi="Times New Roman" w:cs="Times New Roman"/>
          <w:color w:val="000000"/>
          <w:sz w:val="28"/>
          <w:szCs w:val="28"/>
        </w:rPr>
        <w:t>.</w:t>
      </w:r>
      <w:r w:rsidR="00A519D6">
        <w:rPr>
          <w:rFonts w:ascii="Times New Roman" w:hAnsi="Times New Roman" w:cs="Times New Roman"/>
          <w:color w:val="000000"/>
          <w:sz w:val="28"/>
          <w:szCs w:val="28"/>
        </w:rPr>
        <w:t xml:space="preserve"> Н</w:t>
      </w:r>
      <w:r w:rsidRPr="00F76115">
        <w:rPr>
          <w:rFonts w:ascii="Times New Roman" w:hAnsi="Times New Roman" w:cs="Times New Roman"/>
          <w:color w:val="000000"/>
          <w:sz w:val="28"/>
          <w:szCs w:val="28"/>
        </w:rPr>
        <w:t xml:space="preserve">а их создание направлено из федерального бюджета 3,5 млрд рублей. </w:t>
      </w:r>
      <w:r w:rsidRPr="00A519D6">
        <w:rPr>
          <w:rFonts w:ascii="Times New Roman" w:hAnsi="Times New Roman" w:cs="Times New Roman"/>
          <w:color w:val="000000"/>
          <w:sz w:val="28"/>
          <w:szCs w:val="28"/>
        </w:rPr>
        <w:t>К 2024 г</w:t>
      </w:r>
      <w:r w:rsidR="00A519D6" w:rsidRPr="00A519D6">
        <w:rPr>
          <w:rFonts w:ascii="Times New Roman" w:hAnsi="Times New Roman" w:cs="Times New Roman"/>
          <w:color w:val="000000"/>
          <w:sz w:val="28"/>
          <w:szCs w:val="28"/>
        </w:rPr>
        <w:t>.</w:t>
      </w:r>
      <w:r w:rsidRPr="00A519D6">
        <w:rPr>
          <w:rFonts w:ascii="Times New Roman" w:hAnsi="Times New Roman" w:cs="Times New Roman"/>
          <w:color w:val="000000"/>
          <w:sz w:val="28"/>
          <w:szCs w:val="28"/>
        </w:rPr>
        <w:t xml:space="preserve"> более 1,5 млн обучающихся охвачены деятельностью технопарков.</w:t>
      </w:r>
    </w:p>
    <w:p w14:paraId="3E80E09E" w14:textId="4FA9F31E" w:rsidR="000B1DD8" w:rsidRPr="001F658B" w:rsidRDefault="000B1DD8" w:rsidP="000B1DD8">
      <w:pPr>
        <w:spacing w:after="0" w:line="264" w:lineRule="auto"/>
        <w:ind w:firstLine="709"/>
        <w:jc w:val="both"/>
        <w:rPr>
          <w:rFonts w:ascii="Times New Roman" w:hAnsi="Times New Roman" w:cs="Times New Roman"/>
          <w:color w:val="000000"/>
          <w:sz w:val="28"/>
          <w:szCs w:val="28"/>
        </w:rPr>
      </w:pPr>
      <w:r w:rsidRPr="001F658B">
        <w:rPr>
          <w:rFonts w:ascii="Times New Roman" w:hAnsi="Times New Roman" w:cs="Times New Roman"/>
          <w:color w:val="000000"/>
          <w:sz w:val="28"/>
          <w:szCs w:val="28"/>
        </w:rPr>
        <w:t xml:space="preserve">В 2024 г. продолжилась подготовка единых учебников, права на которые принадлежат Российской Федерации. В целях совершенствования подготовки единых учебников приказами Минпросвещения России от 22 января 2024 г. № 27 </w:t>
      </w:r>
      <w:r w:rsidR="001F658B" w:rsidRPr="001F658B">
        <w:rPr>
          <w:rFonts w:ascii="Times New Roman" w:hAnsi="Times New Roman" w:cs="Times New Roman"/>
          <w:color w:val="000000"/>
          <w:sz w:val="28"/>
          <w:szCs w:val="28"/>
        </w:rPr>
        <w:br/>
      </w:r>
      <w:r w:rsidRPr="001F658B">
        <w:rPr>
          <w:rFonts w:ascii="Times New Roman" w:hAnsi="Times New Roman" w:cs="Times New Roman"/>
          <w:color w:val="000000"/>
          <w:sz w:val="28"/>
          <w:szCs w:val="28"/>
        </w:rPr>
        <w:t xml:space="preserve">и от 24 октября 2024 г. № 742 внесены изменения в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w:t>
      </w:r>
      <w:r w:rsidR="001F658B" w:rsidRPr="001F658B">
        <w:rPr>
          <w:rFonts w:ascii="Times New Roman" w:hAnsi="Times New Roman" w:cs="Times New Roman"/>
          <w:color w:val="000000"/>
          <w:sz w:val="28"/>
          <w:szCs w:val="28"/>
        </w:rPr>
        <w:br/>
      </w:r>
      <w:r w:rsidRPr="001F658B">
        <w:rPr>
          <w:rFonts w:ascii="Times New Roman" w:hAnsi="Times New Roman" w:cs="Times New Roman"/>
          <w:color w:val="000000"/>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1F658B">
        <w:rPr>
          <w:rFonts w:ascii="Times New Roman" w:hAnsi="Times New Roman" w:cs="Times New Roman"/>
          <w:color w:val="000000"/>
          <w:sz w:val="28"/>
          <w:szCs w:val="28"/>
        </w:rPr>
        <w:lastRenderedPageBreak/>
        <w:t xml:space="preserve">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w:t>
      </w:r>
      <w:r w:rsidRPr="001F658B">
        <w:rPr>
          <w:rFonts w:ascii="Times New Roman" w:hAnsi="Times New Roman" w:cs="Times New Roman"/>
          <w:color w:val="000000"/>
          <w:sz w:val="28"/>
          <w:szCs w:val="28"/>
        </w:rPr>
        <w:br/>
        <w:t>и (ил</w:t>
      </w:r>
      <w:r w:rsidR="00733409">
        <w:rPr>
          <w:rFonts w:ascii="Times New Roman" w:hAnsi="Times New Roman" w:cs="Times New Roman"/>
          <w:color w:val="000000"/>
          <w:sz w:val="28"/>
          <w:szCs w:val="28"/>
        </w:rPr>
        <w:t>и) среднего общего образования</w:t>
      </w:r>
      <w:r w:rsidRPr="001F658B">
        <w:rPr>
          <w:rFonts w:ascii="Times New Roman" w:hAnsi="Times New Roman" w:cs="Times New Roman"/>
          <w:color w:val="000000"/>
          <w:sz w:val="28"/>
          <w:szCs w:val="28"/>
        </w:rPr>
        <w:t>, а также приказами от 22 января 2024 г. № 28, от 24 октября 2024 г. № 742 – в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(далее –</w:t>
      </w:r>
      <w:r w:rsidR="001F658B" w:rsidRPr="001F658B">
        <w:rPr>
          <w:rFonts w:ascii="Times New Roman" w:hAnsi="Times New Roman" w:cs="Times New Roman"/>
          <w:color w:val="000000"/>
          <w:sz w:val="28"/>
          <w:szCs w:val="28"/>
        </w:rPr>
        <w:t xml:space="preserve"> федеральный перечень учебников</w:t>
      </w:r>
      <w:r w:rsidRPr="001F658B">
        <w:rPr>
          <w:rFonts w:ascii="Times New Roman" w:hAnsi="Times New Roman" w:cs="Times New Roman"/>
          <w:color w:val="000000"/>
          <w:sz w:val="28"/>
          <w:szCs w:val="28"/>
        </w:rPr>
        <w:t>).</w:t>
      </w:r>
    </w:p>
    <w:p w14:paraId="7135D33B" w14:textId="41593657" w:rsidR="000B1DD8" w:rsidRPr="001F658B" w:rsidRDefault="000B1DD8" w:rsidP="000B1DD8">
      <w:pPr>
        <w:spacing w:after="0" w:line="264" w:lineRule="auto"/>
        <w:ind w:firstLine="709"/>
        <w:jc w:val="both"/>
        <w:rPr>
          <w:rFonts w:ascii="Times New Roman" w:hAnsi="Times New Roman" w:cs="Times New Roman"/>
          <w:color w:val="000000"/>
          <w:sz w:val="28"/>
          <w:szCs w:val="28"/>
        </w:rPr>
      </w:pPr>
      <w:r w:rsidRPr="001F658B">
        <w:rPr>
          <w:rFonts w:ascii="Times New Roman" w:hAnsi="Times New Roman" w:cs="Times New Roman"/>
          <w:color w:val="000000"/>
          <w:sz w:val="28"/>
          <w:szCs w:val="28"/>
        </w:rPr>
        <w:t xml:space="preserve">По результатам экспертизы учебников и разработанных в комплекте с ними учебных пособий приказом Минпросвещения России от 5 ноября 2024 г. № 769 утвержден новый </w:t>
      </w:r>
      <w:r w:rsidR="001F658B" w:rsidRPr="001F658B">
        <w:rPr>
          <w:rFonts w:ascii="Times New Roman" w:hAnsi="Times New Roman" w:cs="Times New Roman"/>
          <w:color w:val="000000"/>
          <w:sz w:val="28"/>
          <w:szCs w:val="28"/>
        </w:rPr>
        <w:t>федеральный перечень учебников</w:t>
      </w:r>
      <w:r w:rsidRPr="001F658B">
        <w:rPr>
          <w:rFonts w:ascii="Times New Roman" w:hAnsi="Times New Roman" w:cs="Times New Roman"/>
          <w:color w:val="000000"/>
          <w:sz w:val="28"/>
          <w:szCs w:val="28"/>
        </w:rPr>
        <w:t xml:space="preserve">, в который вошли учебники </w:t>
      </w:r>
      <w:r w:rsidR="001F658B" w:rsidRPr="001F658B">
        <w:rPr>
          <w:rFonts w:ascii="Times New Roman" w:hAnsi="Times New Roman" w:cs="Times New Roman"/>
          <w:color w:val="000000"/>
          <w:sz w:val="28"/>
          <w:szCs w:val="28"/>
        </w:rPr>
        <w:br/>
      </w:r>
      <w:r w:rsidRPr="001F658B">
        <w:rPr>
          <w:rFonts w:ascii="Times New Roman" w:hAnsi="Times New Roman" w:cs="Times New Roman"/>
          <w:color w:val="000000"/>
          <w:sz w:val="28"/>
          <w:szCs w:val="28"/>
        </w:rPr>
        <w:t xml:space="preserve">по предмету «История» для 5-9 классов под редакцией В.Р. </w:t>
      </w:r>
      <w:proofErr w:type="spellStart"/>
      <w:r w:rsidRPr="001F658B">
        <w:rPr>
          <w:rFonts w:ascii="Times New Roman" w:hAnsi="Times New Roman" w:cs="Times New Roman"/>
          <w:color w:val="000000"/>
          <w:sz w:val="28"/>
          <w:szCs w:val="28"/>
        </w:rPr>
        <w:t>Мединского</w:t>
      </w:r>
      <w:proofErr w:type="spellEnd"/>
      <w:r w:rsidRPr="001F658B">
        <w:rPr>
          <w:rFonts w:ascii="Times New Roman" w:hAnsi="Times New Roman" w:cs="Times New Roman"/>
          <w:color w:val="000000"/>
          <w:sz w:val="28"/>
          <w:szCs w:val="28"/>
        </w:rPr>
        <w:t xml:space="preserve">, </w:t>
      </w:r>
      <w:r w:rsidR="001F658B" w:rsidRPr="001F658B">
        <w:rPr>
          <w:rFonts w:ascii="Times New Roman" w:hAnsi="Times New Roman" w:cs="Times New Roman"/>
          <w:color w:val="000000"/>
          <w:sz w:val="28"/>
          <w:szCs w:val="28"/>
        </w:rPr>
        <w:br/>
      </w:r>
      <w:r w:rsidRPr="001F658B">
        <w:rPr>
          <w:rFonts w:ascii="Times New Roman" w:hAnsi="Times New Roman" w:cs="Times New Roman"/>
          <w:color w:val="000000"/>
          <w:sz w:val="28"/>
          <w:szCs w:val="28"/>
        </w:rPr>
        <w:t xml:space="preserve">А.В. </w:t>
      </w:r>
      <w:proofErr w:type="spellStart"/>
      <w:r w:rsidRPr="001F658B">
        <w:rPr>
          <w:rFonts w:ascii="Times New Roman" w:hAnsi="Times New Roman" w:cs="Times New Roman"/>
          <w:color w:val="000000"/>
          <w:sz w:val="28"/>
          <w:szCs w:val="28"/>
        </w:rPr>
        <w:t>Торкунова</w:t>
      </w:r>
      <w:proofErr w:type="spellEnd"/>
      <w:r w:rsidRPr="001F658B">
        <w:rPr>
          <w:rFonts w:ascii="Times New Roman" w:hAnsi="Times New Roman" w:cs="Times New Roman"/>
          <w:color w:val="000000"/>
          <w:sz w:val="28"/>
          <w:szCs w:val="28"/>
        </w:rPr>
        <w:t xml:space="preserve">, А.О. </w:t>
      </w:r>
      <w:proofErr w:type="spellStart"/>
      <w:r w:rsidRPr="001F658B">
        <w:rPr>
          <w:rFonts w:ascii="Times New Roman" w:hAnsi="Times New Roman" w:cs="Times New Roman"/>
          <w:color w:val="000000"/>
          <w:sz w:val="28"/>
          <w:szCs w:val="28"/>
        </w:rPr>
        <w:t>Чубарьяна</w:t>
      </w:r>
      <w:proofErr w:type="spellEnd"/>
      <w:r w:rsidRPr="001F658B">
        <w:rPr>
          <w:rFonts w:ascii="Times New Roman" w:hAnsi="Times New Roman" w:cs="Times New Roman"/>
          <w:color w:val="000000"/>
          <w:sz w:val="28"/>
          <w:szCs w:val="28"/>
        </w:rPr>
        <w:t>.</w:t>
      </w:r>
    </w:p>
    <w:p w14:paraId="38F5635D" w14:textId="45E09A58" w:rsidR="000B1DD8" w:rsidRPr="000B1DD8" w:rsidRDefault="000B1DD8" w:rsidP="000B1DD8">
      <w:pPr>
        <w:spacing w:after="0" w:line="264" w:lineRule="auto"/>
        <w:ind w:firstLine="709"/>
        <w:jc w:val="both"/>
        <w:rPr>
          <w:rFonts w:ascii="Times New Roman" w:hAnsi="Times New Roman" w:cs="Times New Roman"/>
          <w:color w:val="000000"/>
          <w:sz w:val="28"/>
          <w:szCs w:val="28"/>
        </w:rPr>
      </w:pPr>
      <w:r w:rsidRPr="001F658B">
        <w:rPr>
          <w:rFonts w:ascii="Times New Roman" w:hAnsi="Times New Roman" w:cs="Times New Roman"/>
          <w:color w:val="000000"/>
          <w:sz w:val="28"/>
          <w:szCs w:val="28"/>
        </w:rPr>
        <w:t xml:space="preserve">Также в обновленный </w:t>
      </w:r>
      <w:r w:rsidR="001F658B" w:rsidRPr="001F658B">
        <w:rPr>
          <w:rFonts w:ascii="Times New Roman" w:hAnsi="Times New Roman" w:cs="Times New Roman"/>
          <w:color w:val="000000"/>
          <w:sz w:val="28"/>
          <w:szCs w:val="28"/>
        </w:rPr>
        <w:t>федеральный перечень учебников</w:t>
      </w:r>
      <w:r w:rsidRPr="001F658B">
        <w:rPr>
          <w:rFonts w:ascii="Times New Roman" w:hAnsi="Times New Roman" w:cs="Times New Roman"/>
          <w:color w:val="000000"/>
          <w:sz w:val="28"/>
          <w:szCs w:val="28"/>
        </w:rPr>
        <w:t xml:space="preserve"> включены разработанные государственные учебники по предмету «История» для среднего профессионального образования под редакцией В.Р. </w:t>
      </w:r>
      <w:proofErr w:type="spellStart"/>
      <w:r w:rsidRPr="001F658B">
        <w:rPr>
          <w:rFonts w:ascii="Times New Roman" w:hAnsi="Times New Roman" w:cs="Times New Roman"/>
          <w:color w:val="000000"/>
          <w:sz w:val="28"/>
          <w:szCs w:val="28"/>
        </w:rPr>
        <w:t>Мединского</w:t>
      </w:r>
      <w:proofErr w:type="spellEnd"/>
      <w:r w:rsidRPr="001F658B">
        <w:rPr>
          <w:rFonts w:ascii="Times New Roman" w:hAnsi="Times New Roman" w:cs="Times New Roman"/>
          <w:color w:val="000000"/>
          <w:sz w:val="28"/>
          <w:szCs w:val="28"/>
        </w:rPr>
        <w:t xml:space="preserve">, А.В. </w:t>
      </w:r>
      <w:proofErr w:type="spellStart"/>
      <w:r w:rsidRPr="001F658B">
        <w:rPr>
          <w:rFonts w:ascii="Times New Roman" w:hAnsi="Times New Roman" w:cs="Times New Roman"/>
          <w:color w:val="000000"/>
          <w:sz w:val="28"/>
          <w:szCs w:val="28"/>
        </w:rPr>
        <w:t>Торкунова</w:t>
      </w:r>
      <w:proofErr w:type="spellEnd"/>
      <w:r w:rsidRPr="001F658B">
        <w:rPr>
          <w:rFonts w:ascii="Times New Roman" w:hAnsi="Times New Roman" w:cs="Times New Roman"/>
          <w:color w:val="000000"/>
          <w:sz w:val="28"/>
          <w:szCs w:val="28"/>
        </w:rPr>
        <w:t xml:space="preserve">, А.О. </w:t>
      </w:r>
      <w:proofErr w:type="spellStart"/>
      <w:r w:rsidRPr="001F658B">
        <w:rPr>
          <w:rFonts w:ascii="Times New Roman" w:hAnsi="Times New Roman" w:cs="Times New Roman"/>
          <w:color w:val="000000"/>
          <w:sz w:val="28"/>
          <w:szCs w:val="28"/>
        </w:rPr>
        <w:t>Чубарьяна</w:t>
      </w:r>
      <w:proofErr w:type="spellEnd"/>
      <w:r w:rsidRPr="001F658B">
        <w:rPr>
          <w:rFonts w:ascii="Times New Roman" w:hAnsi="Times New Roman" w:cs="Times New Roman"/>
          <w:color w:val="000000"/>
          <w:sz w:val="28"/>
          <w:szCs w:val="28"/>
        </w:rPr>
        <w:t>.</w:t>
      </w:r>
    </w:p>
    <w:p w14:paraId="184A9CF9" w14:textId="60B4BC55" w:rsidR="00D03A4F" w:rsidRPr="00600C03" w:rsidRDefault="00D03A4F" w:rsidP="001D1328">
      <w:pPr>
        <w:spacing w:before="240" w:after="240"/>
        <w:ind w:left="2123" w:firstLine="709"/>
        <w:rPr>
          <w:rFonts w:ascii="Times New Roman" w:eastAsia="Times New Roman" w:hAnsi="Times New Roman" w:cs="Times New Roman"/>
          <w:b/>
          <w:sz w:val="28"/>
          <w:szCs w:val="28"/>
          <w:lang w:eastAsia="ru-RU"/>
        </w:rPr>
      </w:pPr>
      <w:r w:rsidRPr="00600C03">
        <w:rPr>
          <w:rFonts w:ascii="Times New Roman" w:eastAsia="Times New Roman" w:hAnsi="Times New Roman" w:cs="Times New Roman"/>
          <w:b/>
          <w:sz w:val="28"/>
          <w:szCs w:val="28"/>
          <w:lang w:eastAsia="ru-RU"/>
        </w:rPr>
        <w:t>Профессиональное образование</w:t>
      </w:r>
    </w:p>
    <w:p w14:paraId="745AE06E" w14:textId="21BFA71F" w:rsidR="009C7AD8" w:rsidRPr="00ED1670" w:rsidRDefault="009C7AD8" w:rsidP="009C7AD8">
      <w:pPr>
        <w:spacing w:after="0" w:line="264" w:lineRule="auto"/>
        <w:ind w:firstLine="709"/>
        <w:jc w:val="both"/>
        <w:rPr>
          <w:rFonts w:ascii="Times New Roman" w:hAnsi="Times New Roman" w:cs="Times New Roman"/>
          <w:sz w:val="28"/>
          <w:szCs w:val="28"/>
        </w:rPr>
      </w:pPr>
      <w:r w:rsidRPr="00ED1670">
        <w:rPr>
          <w:rFonts w:ascii="Times New Roman" w:hAnsi="Times New Roman" w:cs="Times New Roman"/>
          <w:sz w:val="28"/>
          <w:szCs w:val="28"/>
        </w:rPr>
        <w:t>На территории Российской Федерации действует 3 200 профессиональных образовательных организаций</w:t>
      </w:r>
      <w:r w:rsidR="00ED1670" w:rsidRPr="00ED1670">
        <w:rPr>
          <w:rFonts w:ascii="Times New Roman" w:hAnsi="Times New Roman" w:cs="Times New Roman"/>
          <w:sz w:val="28"/>
          <w:szCs w:val="28"/>
        </w:rPr>
        <w:t xml:space="preserve">, из них 2 764 государственных и 436 негосударственных, </w:t>
      </w:r>
      <w:r w:rsidRPr="00ED1670">
        <w:rPr>
          <w:rFonts w:ascii="Times New Roman" w:hAnsi="Times New Roman" w:cs="Times New Roman"/>
          <w:sz w:val="28"/>
          <w:szCs w:val="28"/>
        </w:rPr>
        <w:t>634 филиала профессиональных образовательных организаций, из них 526 государственных и</w:t>
      </w:r>
      <w:r w:rsidR="00ED1670" w:rsidRPr="00ED1670">
        <w:rPr>
          <w:rFonts w:ascii="Times New Roman" w:hAnsi="Times New Roman" w:cs="Times New Roman"/>
          <w:sz w:val="28"/>
          <w:szCs w:val="28"/>
        </w:rPr>
        <w:t xml:space="preserve"> 108 негосударственных (2023 г.</w:t>
      </w:r>
      <w:r w:rsidRPr="00ED1670">
        <w:rPr>
          <w:rFonts w:ascii="Times New Roman" w:hAnsi="Times New Roman" w:cs="Times New Roman"/>
          <w:sz w:val="28"/>
          <w:szCs w:val="28"/>
        </w:rPr>
        <w:t xml:space="preserve"> – </w:t>
      </w:r>
      <w:r w:rsidR="00ED1670" w:rsidRPr="00ED1670">
        <w:rPr>
          <w:rFonts w:ascii="Times New Roman" w:hAnsi="Times New Roman" w:cs="Times New Roman"/>
          <w:sz w:val="28"/>
          <w:szCs w:val="28"/>
        </w:rPr>
        <w:br/>
      </w:r>
      <w:r w:rsidRPr="00ED1670">
        <w:rPr>
          <w:rFonts w:ascii="Times New Roman" w:hAnsi="Times New Roman" w:cs="Times New Roman"/>
          <w:sz w:val="28"/>
          <w:szCs w:val="28"/>
        </w:rPr>
        <w:t xml:space="preserve">3 196 профессиональных образовательных организаций, из них </w:t>
      </w:r>
      <w:r w:rsidR="00ED1670" w:rsidRPr="00ED1670">
        <w:rPr>
          <w:rFonts w:ascii="Times New Roman" w:hAnsi="Times New Roman" w:cs="Times New Roman"/>
          <w:sz w:val="28"/>
          <w:szCs w:val="28"/>
        </w:rPr>
        <w:br/>
      </w:r>
      <w:r w:rsidRPr="00ED1670">
        <w:rPr>
          <w:rFonts w:ascii="Times New Roman" w:hAnsi="Times New Roman" w:cs="Times New Roman"/>
          <w:sz w:val="28"/>
          <w:szCs w:val="28"/>
        </w:rPr>
        <w:t xml:space="preserve">2 780 государственных и 416 негосударственных, 636 филиалов, из них </w:t>
      </w:r>
      <w:r w:rsidR="00E830CC">
        <w:rPr>
          <w:rFonts w:ascii="Times New Roman" w:hAnsi="Times New Roman" w:cs="Times New Roman"/>
          <w:sz w:val="28"/>
          <w:szCs w:val="28"/>
        </w:rPr>
        <w:br/>
      </w:r>
      <w:r w:rsidRPr="00ED1670">
        <w:rPr>
          <w:rFonts w:ascii="Times New Roman" w:hAnsi="Times New Roman" w:cs="Times New Roman"/>
          <w:sz w:val="28"/>
          <w:szCs w:val="28"/>
        </w:rPr>
        <w:t>534 государственных и 102 негосударственные; 2022 г</w:t>
      </w:r>
      <w:r w:rsidR="00ED1670" w:rsidRPr="00ED1670">
        <w:rPr>
          <w:rFonts w:ascii="Times New Roman" w:hAnsi="Times New Roman" w:cs="Times New Roman"/>
          <w:sz w:val="28"/>
          <w:szCs w:val="28"/>
        </w:rPr>
        <w:t>.</w:t>
      </w:r>
      <w:r w:rsidRPr="00ED1670">
        <w:rPr>
          <w:rFonts w:ascii="Times New Roman" w:hAnsi="Times New Roman" w:cs="Times New Roman"/>
          <w:sz w:val="28"/>
          <w:szCs w:val="28"/>
        </w:rPr>
        <w:t xml:space="preserve"> – 3 200 профессиональных образовательных организаций, из них 2 810 государственных и </w:t>
      </w:r>
      <w:r w:rsidR="00E830CC">
        <w:rPr>
          <w:rFonts w:ascii="Times New Roman" w:hAnsi="Times New Roman" w:cs="Times New Roman"/>
          <w:sz w:val="28"/>
          <w:szCs w:val="28"/>
        </w:rPr>
        <w:br/>
      </w:r>
      <w:r w:rsidRPr="00ED1670">
        <w:rPr>
          <w:rFonts w:ascii="Times New Roman" w:hAnsi="Times New Roman" w:cs="Times New Roman"/>
          <w:sz w:val="28"/>
          <w:szCs w:val="28"/>
        </w:rPr>
        <w:t xml:space="preserve">390 негосударственных, 628 филиалов, из них 532 государственных </w:t>
      </w:r>
      <w:r w:rsidR="00E830CC">
        <w:rPr>
          <w:rFonts w:ascii="Times New Roman" w:hAnsi="Times New Roman" w:cs="Times New Roman"/>
          <w:sz w:val="28"/>
          <w:szCs w:val="28"/>
        </w:rPr>
        <w:br/>
      </w:r>
      <w:r w:rsidRPr="00ED1670">
        <w:rPr>
          <w:rFonts w:ascii="Times New Roman" w:hAnsi="Times New Roman" w:cs="Times New Roman"/>
          <w:sz w:val="28"/>
          <w:szCs w:val="28"/>
        </w:rPr>
        <w:t xml:space="preserve">и 96 негосударственных). </w:t>
      </w:r>
    </w:p>
    <w:p w14:paraId="5D60C216" w14:textId="2D832547" w:rsidR="009C7AD8" w:rsidRPr="00ED1670" w:rsidRDefault="009C7AD8" w:rsidP="009C7AD8">
      <w:pPr>
        <w:spacing w:after="0" w:line="264" w:lineRule="auto"/>
        <w:ind w:firstLine="709"/>
        <w:jc w:val="both"/>
        <w:rPr>
          <w:rFonts w:ascii="Times New Roman" w:hAnsi="Times New Roman" w:cs="Times New Roman"/>
          <w:sz w:val="28"/>
          <w:szCs w:val="28"/>
        </w:rPr>
      </w:pPr>
      <w:r w:rsidRPr="00ED1670">
        <w:rPr>
          <w:rFonts w:ascii="Times New Roman" w:hAnsi="Times New Roman" w:cs="Times New Roman"/>
          <w:sz w:val="28"/>
          <w:szCs w:val="28"/>
        </w:rPr>
        <w:t xml:space="preserve">Образовательные программы среднего профессионального образования </w:t>
      </w:r>
      <w:r w:rsidRPr="00ED1670">
        <w:rPr>
          <w:rFonts w:ascii="Times New Roman" w:hAnsi="Times New Roman" w:cs="Times New Roman"/>
          <w:sz w:val="28"/>
          <w:szCs w:val="28"/>
        </w:rPr>
        <w:br/>
        <w:t>(далее – СПО) также реализуют 393 образовательные организации в</w:t>
      </w:r>
      <w:r w:rsidR="00ED1670" w:rsidRPr="00ED1670">
        <w:rPr>
          <w:rFonts w:ascii="Times New Roman" w:hAnsi="Times New Roman" w:cs="Times New Roman"/>
          <w:sz w:val="28"/>
          <w:szCs w:val="28"/>
        </w:rPr>
        <w:t xml:space="preserve">ысшего образования, из них 342 государственные и 51 негосударственная, </w:t>
      </w:r>
      <w:r w:rsidRPr="00ED1670">
        <w:rPr>
          <w:rFonts w:ascii="Times New Roman" w:hAnsi="Times New Roman" w:cs="Times New Roman"/>
          <w:sz w:val="28"/>
          <w:szCs w:val="28"/>
        </w:rPr>
        <w:t xml:space="preserve">452 филиала образовательных организаций высшего образования, из них 406 государственных </w:t>
      </w:r>
      <w:r w:rsidRPr="00ED1670">
        <w:rPr>
          <w:rFonts w:ascii="Times New Roman" w:hAnsi="Times New Roman" w:cs="Times New Roman"/>
          <w:sz w:val="28"/>
          <w:szCs w:val="28"/>
        </w:rPr>
        <w:br/>
        <w:t>и 46 негосударственных (2023 г</w:t>
      </w:r>
      <w:r w:rsidR="00ED1670" w:rsidRPr="00ED1670">
        <w:rPr>
          <w:rFonts w:ascii="Times New Roman" w:hAnsi="Times New Roman" w:cs="Times New Roman"/>
          <w:sz w:val="28"/>
          <w:szCs w:val="28"/>
        </w:rPr>
        <w:t>.</w:t>
      </w:r>
      <w:r w:rsidRPr="00ED1670">
        <w:rPr>
          <w:rFonts w:ascii="Times New Roman" w:hAnsi="Times New Roman" w:cs="Times New Roman"/>
          <w:sz w:val="28"/>
          <w:szCs w:val="28"/>
        </w:rPr>
        <w:t xml:space="preserve"> – 376 образовательных организаций высшего образова</w:t>
      </w:r>
      <w:r w:rsidR="00ED1670" w:rsidRPr="00ED1670">
        <w:rPr>
          <w:rFonts w:ascii="Times New Roman" w:hAnsi="Times New Roman" w:cs="Times New Roman"/>
          <w:sz w:val="28"/>
          <w:szCs w:val="28"/>
        </w:rPr>
        <w:t xml:space="preserve">ния, из них 325 государственных и 51 негосударственное, </w:t>
      </w:r>
      <w:r w:rsidRPr="00ED1670">
        <w:rPr>
          <w:rFonts w:ascii="Times New Roman" w:hAnsi="Times New Roman" w:cs="Times New Roman"/>
          <w:sz w:val="28"/>
          <w:szCs w:val="28"/>
        </w:rPr>
        <w:t xml:space="preserve">445 филиалов, </w:t>
      </w:r>
      <w:r w:rsidRPr="00ED1670">
        <w:rPr>
          <w:rFonts w:ascii="Times New Roman" w:hAnsi="Times New Roman" w:cs="Times New Roman"/>
          <w:sz w:val="28"/>
          <w:szCs w:val="28"/>
        </w:rPr>
        <w:br/>
        <w:t xml:space="preserve">из них 399 государственных </w:t>
      </w:r>
      <w:r w:rsidR="00ED1670" w:rsidRPr="00ED1670">
        <w:rPr>
          <w:rFonts w:ascii="Times New Roman" w:hAnsi="Times New Roman" w:cs="Times New Roman"/>
          <w:sz w:val="28"/>
          <w:szCs w:val="28"/>
        </w:rPr>
        <w:t>и 46 негосударственных; 2022 г.</w:t>
      </w:r>
      <w:r w:rsidRPr="00ED1670">
        <w:rPr>
          <w:rFonts w:ascii="Times New Roman" w:hAnsi="Times New Roman" w:cs="Times New Roman"/>
          <w:sz w:val="28"/>
          <w:szCs w:val="28"/>
        </w:rPr>
        <w:t xml:space="preserve"> – 361 образовательная </w:t>
      </w:r>
      <w:r w:rsidRPr="00ED1670">
        <w:rPr>
          <w:rFonts w:ascii="Times New Roman" w:hAnsi="Times New Roman" w:cs="Times New Roman"/>
          <w:sz w:val="28"/>
          <w:szCs w:val="28"/>
        </w:rPr>
        <w:lastRenderedPageBreak/>
        <w:t>организация высшего образования, из них 312 государственны</w:t>
      </w:r>
      <w:r w:rsidR="00ED1670">
        <w:rPr>
          <w:rFonts w:ascii="Times New Roman" w:hAnsi="Times New Roman" w:cs="Times New Roman"/>
          <w:sz w:val="28"/>
          <w:szCs w:val="28"/>
        </w:rPr>
        <w:t xml:space="preserve">х, </w:t>
      </w:r>
      <w:r w:rsidR="00ED1670">
        <w:rPr>
          <w:rFonts w:ascii="Times New Roman" w:hAnsi="Times New Roman" w:cs="Times New Roman"/>
          <w:sz w:val="28"/>
          <w:szCs w:val="28"/>
        </w:rPr>
        <w:br/>
      </w:r>
      <w:r w:rsidRPr="00ED1670">
        <w:rPr>
          <w:rFonts w:ascii="Times New Roman" w:hAnsi="Times New Roman" w:cs="Times New Roman"/>
          <w:sz w:val="28"/>
          <w:szCs w:val="28"/>
        </w:rPr>
        <w:t xml:space="preserve">49 негосударственных и 438 филиалов). </w:t>
      </w:r>
    </w:p>
    <w:p w14:paraId="6402B602" w14:textId="615B93EA"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Общая численность студентов, обучающихся по всем формам обучения, составляет 3,85 млн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3,71 млн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3,56 млн человек), из них 3,37 млн студентов очной формы обучения или 87,6%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3,24 млн студентов очной формы обучения или 87,29%;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3,1 млн человек или 87,24%).</w:t>
      </w:r>
    </w:p>
    <w:p w14:paraId="570D59C5" w14:textId="59665BAA"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За счет средств федерального бюджета по всем формам обучения получают образование 283,4 тыс.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294,5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276,6 тыс. человек), за счет средств бюджетов субъектов Российской Федерации – 2,14 млн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2,08 млн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2,04 млн человек), за счет средств местного бюджета – 280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181 человек; 2022 г</w:t>
      </w:r>
      <w:r w:rsidR="0070385D" w:rsidRPr="0070385D">
        <w:rPr>
          <w:rFonts w:ascii="Times New Roman" w:hAnsi="Times New Roman" w:cs="Times New Roman"/>
          <w:sz w:val="28"/>
          <w:szCs w:val="28"/>
        </w:rPr>
        <w:t>.</w:t>
      </w:r>
      <w:r w:rsidR="00F16218">
        <w:rPr>
          <w:rFonts w:ascii="Times New Roman" w:hAnsi="Times New Roman" w:cs="Times New Roman"/>
          <w:sz w:val="28"/>
          <w:szCs w:val="28"/>
        </w:rPr>
        <w:t xml:space="preserve"> – 6,1 тыс. человек).</w:t>
      </w:r>
    </w:p>
    <w:p w14:paraId="3639BBC0" w14:textId="076C78C0"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С полным возмещением стоимости обучения получают образование 1,43 млн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1,3 млн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1,2 млн человек), 105,9 тыс. человек (2,75% от общего числа студентов) заключили договоры о целевом обучении </w:t>
      </w:r>
      <w:r w:rsidRPr="0070385D">
        <w:rPr>
          <w:rFonts w:ascii="Times New Roman" w:hAnsi="Times New Roman" w:cs="Times New Roman"/>
          <w:sz w:val="28"/>
          <w:szCs w:val="28"/>
        </w:rPr>
        <w:br/>
        <w:t>(2023 г</w:t>
      </w:r>
      <w:r w:rsidR="0070385D" w:rsidRPr="0070385D">
        <w:rPr>
          <w:rFonts w:ascii="Times New Roman" w:hAnsi="Times New Roman" w:cs="Times New Roman"/>
          <w:sz w:val="28"/>
          <w:szCs w:val="28"/>
        </w:rPr>
        <w:t xml:space="preserve">. – 86,98 тыс. человек или </w:t>
      </w:r>
      <w:r w:rsidRPr="0070385D">
        <w:rPr>
          <w:rFonts w:ascii="Times New Roman" w:hAnsi="Times New Roman" w:cs="Times New Roman"/>
          <w:sz w:val="28"/>
          <w:szCs w:val="28"/>
        </w:rPr>
        <w:t>2,34%; 2022 г</w:t>
      </w:r>
      <w:r w:rsidR="0070385D" w:rsidRPr="0070385D">
        <w:rPr>
          <w:rFonts w:ascii="Times New Roman" w:hAnsi="Times New Roman" w:cs="Times New Roman"/>
          <w:sz w:val="28"/>
          <w:szCs w:val="28"/>
        </w:rPr>
        <w:t>. – 69,2 тыс. человек или</w:t>
      </w:r>
      <w:r w:rsidRPr="0070385D">
        <w:rPr>
          <w:rFonts w:ascii="Times New Roman" w:hAnsi="Times New Roman" w:cs="Times New Roman"/>
          <w:sz w:val="28"/>
          <w:szCs w:val="28"/>
        </w:rPr>
        <w:t xml:space="preserve"> 1,94%).</w:t>
      </w:r>
    </w:p>
    <w:p w14:paraId="5FE47EC7" w14:textId="77777777"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Наибольшее число студентов обучается по областям знаний: Инженерное дело, технологии и технические науки, Науки об обществе, Здравоохранение </w:t>
      </w:r>
      <w:r w:rsidRPr="0070385D">
        <w:rPr>
          <w:rFonts w:ascii="Times New Roman" w:hAnsi="Times New Roman" w:cs="Times New Roman"/>
          <w:sz w:val="28"/>
          <w:szCs w:val="28"/>
        </w:rPr>
        <w:br/>
        <w:t xml:space="preserve">и медицинские науки. </w:t>
      </w:r>
    </w:p>
    <w:p w14:paraId="5BE083D0" w14:textId="00B539F3"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Прием на программы СПО в 2024/25 учебном году составил 1,26 млн абитуриентов (2023 г</w:t>
      </w:r>
      <w:r w:rsidR="0070385D" w:rsidRPr="0070385D">
        <w:rPr>
          <w:rFonts w:ascii="Times New Roman" w:hAnsi="Times New Roman" w:cs="Times New Roman"/>
          <w:sz w:val="28"/>
          <w:szCs w:val="28"/>
        </w:rPr>
        <w:t xml:space="preserve">. </w:t>
      </w:r>
      <w:r w:rsidRPr="0070385D">
        <w:rPr>
          <w:rFonts w:ascii="Times New Roman" w:hAnsi="Times New Roman" w:cs="Times New Roman"/>
          <w:sz w:val="28"/>
          <w:szCs w:val="28"/>
        </w:rPr>
        <w:t>– 1,22 млн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1,2 млн человек). Наибольшей популярностью у абитуриентов пользовались следующие </w:t>
      </w:r>
      <w:proofErr w:type="gramStart"/>
      <w:r w:rsidRPr="0070385D">
        <w:rPr>
          <w:rFonts w:ascii="Times New Roman" w:hAnsi="Times New Roman" w:cs="Times New Roman"/>
          <w:sz w:val="28"/>
          <w:szCs w:val="28"/>
        </w:rPr>
        <w:t>специальности:</w:t>
      </w:r>
      <w:r w:rsidR="00F16218">
        <w:rPr>
          <w:rFonts w:ascii="Times New Roman" w:hAnsi="Times New Roman" w:cs="Times New Roman"/>
          <w:sz w:val="28"/>
          <w:szCs w:val="28"/>
        </w:rPr>
        <w:br/>
      </w:r>
      <w:r w:rsidRPr="0070385D">
        <w:rPr>
          <w:rFonts w:ascii="Times New Roman" w:hAnsi="Times New Roman" w:cs="Times New Roman"/>
          <w:sz w:val="28"/>
          <w:szCs w:val="28"/>
        </w:rPr>
        <w:t>09.02.07</w:t>
      </w:r>
      <w:proofErr w:type="gramEnd"/>
      <w:r w:rsidRPr="0070385D">
        <w:rPr>
          <w:rFonts w:ascii="Times New Roman" w:hAnsi="Times New Roman" w:cs="Times New Roman"/>
          <w:sz w:val="28"/>
          <w:szCs w:val="28"/>
        </w:rPr>
        <w:t xml:space="preserve"> Информационные системы и программирование, 34.02.01 Сестринское дело, 40.02.04 Юриспруденция.</w:t>
      </w:r>
    </w:p>
    <w:p w14:paraId="4F2DB580" w14:textId="7938DAC9" w:rsidR="009C7AD8" w:rsidRPr="0070385D" w:rsidRDefault="0070385D"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В 2024 г. 851,6 тыс. </w:t>
      </w:r>
      <w:r w:rsidR="009C7AD8" w:rsidRPr="0070385D">
        <w:rPr>
          <w:rFonts w:ascii="Times New Roman" w:hAnsi="Times New Roman" w:cs="Times New Roman"/>
          <w:sz w:val="28"/>
          <w:szCs w:val="28"/>
        </w:rPr>
        <w:t xml:space="preserve">обучающихся по программам СПО </w:t>
      </w:r>
      <w:r w:rsidRPr="0070385D">
        <w:rPr>
          <w:rFonts w:ascii="Times New Roman" w:hAnsi="Times New Roman" w:cs="Times New Roman"/>
          <w:sz w:val="28"/>
          <w:szCs w:val="28"/>
        </w:rPr>
        <w:t xml:space="preserve">завершили обучение </w:t>
      </w:r>
      <w:r w:rsidR="009C7AD8" w:rsidRPr="0070385D">
        <w:rPr>
          <w:rFonts w:ascii="Times New Roman" w:hAnsi="Times New Roman" w:cs="Times New Roman"/>
          <w:sz w:val="28"/>
          <w:szCs w:val="28"/>
        </w:rPr>
        <w:t>(2023 г</w:t>
      </w:r>
      <w:r w:rsidRPr="0070385D">
        <w:rPr>
          <w:rFonts w:ascii="Times New Roman" w:hAnsi="Times New Roman" w:cs="Times New Roman"/>
          <w:sz w:val="28"/>
          <w:szCs w:val="28"/>
        </w:rPr>
        <w:t>.</w:t>
      </w:r>
      <w:r w:rsidR="009C7AD8" w:rsidRPr="0070385D">
        <w:rPr>
          <w:rFonts w:ascii="Times New Roman" w:hAnsi="Times New Roman" w:cs="Times New Roman"/>
          <w:sz w:val="28"/>
          <w:szCs w:val="28"/>
        </w:rPr>
        <w:t xml:space="preserve"> – 818,4 тыс. человек; 2022 </w:t>
      </w:r>
      <w:r w:rsidRPr="0070385D">
        <w:rPr>
          <w:rFonts w:ascii="Times New Roman" w:hAnsi="Times New Roman" w:cs="Times New Roman"/>
          <w:sz w:val="28"/>
          <w:szCs w:val="28"/>
        </w:rPr>
        <w:t>г.</w:t>
      </w:r>
      <w:r w:rsidR="009C7AD8" w:rsidRPr="0070385D">
        <w:rPr>
          <w:rFonts w:ascii="Times New Roman" w:hAnsi="Times New Roman" w:cs="Times New Roman"/>
          <w:sz w:val="28"/>
          <w:szCs w:val="28"/>
        </w:rPr>
        <w:t xml:space="preserve"> – 773,8 тыс. человек).</w:t>
      </w:r>
    </w:p>
    <w:p w14:paraId="2798E1C4" w14:textId="437CD334"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Общая численность штатных работников в организациях составляет 359,2 тыс. человек (2023 </w:t>
      </w:r>
      <w:r w:rsidR="0070385D" w:rsidRPr="0070385D">
        <w:rPr>
          <w:rFonts w:ascii="Times New Roman" w:hAnsi="Times New Roman" w:cs="Times New Roman"/>
          <w:sz w:val="28"/>
          <w:szCs w:val="28"/>
        </w:rPr>
        <w:t>г.</w:t>
      </w:r>
      <w:r w:rsidRPr="0070385D">
        <w:rPr>
          <w:rFonts w:ascii="Times New Roman" w:hAnsi="Times New Roman" w:cs="Times New Roman"/>
          <w:sz w:val="28"/>
          <w:szCs w:val="28"/>
        </w:rPr>
        <w:t xml:space="preserve"> – 364,9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369,4 тыс. человек), из них руководящих работников – 27,6 тыс. человек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27,8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27,9 тыс. человек), 199,5 тыс. педагогических работников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200,7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200,7 тыс. человек), из них 147,3 тыс. преподавателей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147,2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146,3 тыс. человек) и 18,8 тыс. мастеров производственного обучения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w:t>
      </w:r>
      <w:r w:rsidR="00F16218">
        <w:rPr>
          <w:rFonts w:ascii="Times New Roman" w:hAnsi="Times New Roman" w:cs="Times New Roman"/>
          <w:sz w:val="28"/>
          <w:szCs w:val="28"/>
        </w:rPr>
        <w:t xml:space="preserve"> </w:t>
      </w:r>
      <w:r w:rsidRPr="0070385D">
        <w:rPr>
          <w:rFonts w:ascii="Times New Roman" w:hAnsi="Times New Roman" w:cs="Times New Roman"/>
          <w:sz w:val="28"/>
          <w:szCs w:val="28"/>
        </w:rPr>
        <w:t>19,8 тыс. человек;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20,8 тыс. человек). </w:t>
      </w:r>
    </w:p>
    <w:p w14:paraId="2F19F61E" w14:textId="359C22BA"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Доля лиц моложе 25 лет среди преподавателей составила 6,01%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5,53%;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5,09%), среди мастеров производственного обучения – 8,31% </w:t>
      </w:r>
      <w:r w:rsidR="0070385D" w:rsidRPr="0070385D">
        <w:rPr>
          <w:rFonts w:ascii="Times New Roman" w:hAnsi="Times New Roman" w:cs="Times New Roman"/>
          <w:sz w:val="28"/>
          <w:szCs w:val="28"/>
        </w:rPr>
        <w:br/>
      </w:r>
      <w:r w:rsidRPr="0070385D">
        <w:rPr>
          <w:rFonts w:ascii="Times New Roman" w:hAnsi="Times New Roman" w:cs="Times New Roman"/>
          <w:sz w:val="28"/>
          <w:szCs w:val="28"/>
        </w:rPr>
        <w:t>(2023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8,0%;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7,58%), старше 65 лет среди преподавателей – 12,35% </w:t>
      </w:r>
      <w:r w:rsidR="0070385D" w:rsidRPr="0070385D">
        <w:rPr>
          <w:rFonts w:ascii="Times New Roman" w:hAnsi="Times New Roman" w:cs="Times New Roman"/>
          <w:sz w:val="28"/>
          <w:szCs w:val="28"/>
        </w:rPr>
        <w:br/>
      </w:r>
      <w:r w:rsidRPr="0070385D">
        <w:rPr>
          <w:rFonts w:ascii="Times New Roman" w:hAnsi="Times New Roman" w:cs="Times New Roman"/>
          <w:sz w:val="28"/>
          <w:szCs w:val="28"/>
        </w:rPr>
        <w:t>(2023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11,62%;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11,14%), среди мастеров производственного обучения – 11,09% (2023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9,83%; 2022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xml:space="preserve"> – 8,84%). </w:t>
      </w:r>
    </w:p>
    <w:p w14:paraId="1203B58B" w14:textId="5EE447E7"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По данным мониторинга профессиональной и иной деятельности граждан, проводимого </w:t>
      </w:r>
      <w:proofErr w:type="spellStart"/>
      <w:r w:rsidRPr="0070385D">
        <w:rPr>
          <w:rFonts w:ascii="Times New Roman" w:hAnsi="Times New Roman" w:cs="Times New Roman"/>
          <w:sz w:val="28"/>
          <w:szCs w:val="28"/>
        </w:rPr>
        <w:t>Рострудом</w:t>
      </w:r>
      <w:proofErr w:type="spellEnd"/>
      <w:r w:rsidRPr="0070385D">
        <w:rPr>
          <w:rFonts w:ascii="Times New Roman" w:hAnsi="Times New Roman" w:cs="Times New Roman"/>
          <w:sz w:val="28"/>
          <w:szCs w:val="28"/>
        </w:rPr>
        <w:t>, уровень занятости выпускников 20</w:t>
      </w:r>
      <w:r w:rsidR="0070385D" w:rsidRPr="0070385D">
        <w:rPr>
          <w:rFonts w:ascii="Times New Roman" w:hAnsi="Times New Roman" w:cs="Times New Roman"/>
          <w:sz w:val="28"/>
          <w:szCs w:val="28"/>
        </w:rPr>
        <w:t>24</w:t>
      </w:r>
      <w:r w:rsidRPr="0070385D">
        <w:rPr>
          <w:rFonts w:ascii="Times New Roman" w:hAnsi="Times New Roman" w:cs="Times New Roman"/>
          <w:sz w:val="28"/>
          <w:szCs w:val="28"/>
        </w:rPr>
        <w:t xml:space="preserve"> г</w:t>
      </w:r>
      <w:r w:rsidR="0070385D" w:rsidRPr="0070385D">
        <w:rPr>
          <w:rFonts w:ascii="Times New Roman" w:hAnsi="Times New Roman" w:cs="Times New Roman"/>
          <w:sz w:val="28"/>
          <w:szCs w:val="28"/>
        </w:rPr>
        <w:t>.</w:t>
      </w:r>
      <w:r w:rsidRPr="0070385D">
        <w:rPr>
          <w:rFonts w:ascii="Times New Roman" w:hAnsi="Times New Roman" w:cs="Times New Roman"/>
          <w:sz w:val="28"/>
          <w:szCs w:val="28"/>
        </w:rPr>
        <w:t>, завершивших обучение по программам СПО</w:t>
      </w:r>
      <w:r w:rsidRPr="0070385D">
        <w:rPr>
          <w:rFonts w:ascii="Times New Roman" w:hAnsi="Times New Roman" w:cs="Times New Roman"/>
          <w:bCs/>
          <w:sz w:val="28"/>
          <w:szCs w:val="28"/>
        </w:rPr>
        <w:t>,</w:t>
      </w:r>
      <w:r w:rsidRPr="0070385D">
        <w:rPr>
          <w:rFonts w:ascii="Times New Roman" w:hAnsi="Times New Roman" w:cs="Times New Roman"/>
          <w:sz w:val="28"/>
          <w:szCs w:val="28"/>
        </w:rPr>
        <w:t xml:space="preserve"> составил 80,5%. Наибольший уровень занятости выпускников отмечался в Магаданской области, Республике Татарстан, Чукотском </w:t>
      </w:r>
      <w:r w:rsidRPr="0070385D">
        <w:rPr>
          <w:rFonts w:ascii="Times New Roman" w:hAnsi="Times New Roman" w:cs="Times New Roman"/>
          <w:sz w:val="28"/>
          <w:szCs w:val="28"/>
        </w:rPr>
        <w:lastRenderedPageBreak/>
        <w:t>автономном округе, Ненецком автономном округе, Ханты-Мансийском автономном округе – Югре.</w:t>
      </w:r>
    </w:p>
    <w:p w14:paraId="33584467" w14:textId="77777777"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В 3 тыс. профессиональных образовательных организациях функционируют центры карьеры, которые оказывают студентам старших курсов и выпускникам адресную поддержку в трудоустройстве, консультируют по различным вопросам занятости, в том числе по вопросам осуществления предпринимательской деятельности, участвуют во взаимодействии образовательной организации </w:t>
      </w:r>
      <w:r w:rsidRPr="0070385D">
        <w:rPr>
          <w:rFonts w:ascii="Times New Roman" w:hAnsi="Times New Roman" w:cs="Times New Roman"/>
          <w:sz w:val="28"/>
          <w:szCs w:val="28"/>
        </w:rPr>
        <w:br/>
        <w:t xml:space="preserve">с представителями работодателей. </w:t>
      </w:r>
    </w:p>
    <w:p w14:paraId="5C44F204" w14:textId="77777777"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Центры карьеры выступают в качестве посредника между выпускником </w:t>
      </w:r>
      <w:r w:rsidRPr="0070385D">
        <w:rPr>
          <w:rFonts w:ascii="Times New Roman" w:hAnsi="Times New Roman" w:cs="Times New Roman"/>
          <w:sz w:val="28"/>
          <w:szCs w:val="28"/>
        </w:rPr>
        <w:br/>
        <w:t xml:space="preserve">и работодателем, являются инструментом исполнительного органа субъекта Российской Федерации, осуществляющего государственное управление в сфере образования, по решению задач, связанных с обеспечением трудоустройства выпускников и закрытия кадровой потребности ключевых предприятий, одним </w:t>
      </w:r>
      <w:r w:rsidRPr="0070385D">
        <w:rPr>
          <w:rFonts w:ascii="Times New Roman" w:hAnsi="Times New Roman" w:cs="Times New Roman"/>
          <w:sz w:val="28"/>
          <w:szCs w:val="28"/>
        </w:rPr>
        <w:br/>
        <w:t xml:space="preserve">из инструментов профессиональной образовательной организации по сбору обратной связи от работодателей о качестве образования. </w:t>
      </w:r>
    </w:p>
    <w:p w14:paraId="5C05720C" w14:textId="4CEF2698" w:rsidR="009C7AD8" w:rsidRPr="0070385D" w:rsidRDefault="009C7AD8" w:rsidP="009C7AD8">
      <w:pPr>
        <w:spacing w:after="0" w:line="264" w:lineRule="auto"/>
        <w:ind w:firstLine="709"/>
        <w:jc w:val="both"/>
        <w:rPr>
          <w:rFonts w:ascii="Times New Roman" w:hAnsi="Times New Roman" w:cs="Times New Roman"/>
          <w:sz w:val="28"/>
          <w:szCs w:val="28"/>
        </w:rPr>
      </w:pPr>
      <w:r w:rsidRPr="0070385D">
        <w:rPr>
          <w:rFonts w:ascii="Times New Roman" w:hAnsi="Times New Roman" w:cs="Times New Roman"/>
          <w:sz w:val="28"/>
          <w:szCs w:val="28"/>
        </w:rPr>
        <w:t xml:space="preserve">Минпросвещения России совместно с федеральными учебно-методическими объединениями в системе СПО, работодателями, экспертным сообществом </w:t>
      </w:r>
      <w:r w:rsidRPr="0070385D">
        <w:rPr>
          <w:rFonts w:ascii="Times New Roman" w:hAnsi="Times New Roman" w:cs="Times New Roman"/>
          <w:sz w:val="28"/>
          <w:szCs w:val="28"/>
        </w:rPr>
        <w:br/>
        <w:t xml:space="preserve">и профильными советами по профессиональным квалификациям в рамках комплексного обновления структуры и содержания СПО под запросы современной экономики организована системная работа по актуализации действующих </w:t>
      </w:r>
      <w:r w:rsidR="00BE021A">
        <w:rPr>
          <w:rFonts w:ascii="Times New Roman" w:hAnsi="Times New Roman" w:cs="Times New Roman"/>
          <w:sz w:val="28"/>
          <w:szCs w:val="28"/>
        </w:rPr>
        <w:br/>
      </w:r>
      <w:r w:rsidRPr="0070385D">
        <w:rPr>
          <w:rFonts w:ascii="Times New Roman" w:hAnsi="Times New Roman" w:cs="Times New Roman"/>
          <w:sz w:val="28"/>
          <w:szCs w:val="28"/>
        </w:rPr>
        <w:t>и разработке новых федеральных государственных образовательных стандартов СПО.</w:t>
      </w:r>
    </w:p>
    <w:p w14:paraId="57F51418" w14:textId="109CE7EE"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В 2024 г</w:t>
      </w:r>
      <w:r w:rsidR="00BE021A">
        <w:rPr>
          <w:rFonts w:ascii="Times New Roman" w:hAnsi="Times New Roman" w:cs="Times New Roman"/>
          <w:sz w:val="28"/>
          <w:szCs w:val="28"/>
        </w:rPr>
        <w:t>.</w:t>
      </w:r>
      <w:r w:rsidRPr="00534035">
        <w:rPr>
          <w:rFonts w:ascii="Times New Roman" w:hAnsi="Times New Roman" w:cs="Times New Roman"/>
          <w:sz w:val="28"/>
          <w:szCs w:val="28"/>
        </w:rPr>
        <w:t xml:space="preserve"> утверждены 72 федеральных государственных образовательных стандартов СПО (29 – по профессиям, 43 – по специальностям), разработанных </w:t>
      </w:r>
      <w:r w:rsidRPr="00534035">
        <w:rPr>
          <w:rFonts w:ascii="Times New Roman" w:hAnsi="Times New Roman" w:cs="Times New Roman"/>
          <w:sz w:val="28"/>
          <w:szCs w:val="28"/>
        </w:rPr>
        <w:br/>
        <w:t xml:space="preserve">в соответствии с макетом, утвержденным решением Совета Министерства просвещения Российской Федерации по федеральным государственным образовательным стандартам общего образования и СПО от 8 сентября 2021 г. </w:t>
      </w:r>
      <w:r w:rsidRPr="00534035">
        <w:rPr>
          <w:rFonts w:ascii="Times New Roman" w:hAnsi="Times New Roman" w:cs="Times New Roman"/>
          <w:sz w:val="28"/>
          <w:szCs w:val="28"/>
        </w:rPr>
        <w:br/>
        <w:t xml:space="preserve">№ СК-17/05пр, предусматривающим введение «широкой» квалификации </w:t>
      </w:r>
      <w:r w:rsidRPr="00534035">
        <w:rPr>
          <w:rFonts w:ascii="Times New Roman" w:hAnsi="Times New Roman" w:cs="Times New Roman"/>
          <w:sz w:val="28"/>
          <w:szCs w:val="28"/>
        </w:rPr>
        <w:br/>
        <w:t xml:space="preserve">с вариативным набором видов деятельности для формирования образовательной программы, оптимизацию сроков обучения, введение цифрового модуля </w:t>
      </w:r>
      <w:r w:rsidRPr="00534035">
        <w:rPr>
          <w:rFonts w:ascii="Times New Roman" w:hAnsi="Times New Roman" w:cs="Times New Roman"/>
          <w:sz w:val="28"/>
          <w:szCs w:val="28"/>
        </w:rPr>
        <w:br/>
        <w:t xml:space="preserve">для освоения цифровых компетенций, изучение основ бережливого производства, финансовой грамотности, в том числе по 10 новым профессиям и специальностям: </w:t>
      </w:r>
    </w:p>
    <w:p w14:paraId="7010BF79"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11.01.14 Оператор автоматической линии сборки радиоэлектронной аппаратуры и приборов;</w:t>
      </w:r>
    </w:p>
    <w:p w14:paraId="4D8E6E3B"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23.01.18 Мастер вертикального транспорта;</w:t>
      </w:r>
    </w:p>
    <w:p w14:paraId="6C27AF36"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31.01.01 Медицинский администратор;</w:t>
      </w:r>
    </w:p>
    <w:p w14:paraId="4979AC65"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35.01.31 Матрос промысловой команды;</w:t>
      </w:r>
    </w:p>
    <w:p w14:paraId="5BD7693E"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35.01.34 Аппаратчик-оператор производства продукции из водных биоресурсов на судах рыбопромыслового флота и береговых предприятиях;</w:t>
      </w:r>
    </w:p>
    <w:p w14:paraId="71ED6575"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09.02.10 Разработка компьютерных игр, дополненной и виртуальной реальности;</w:t>
      </w:r>
    </w:p>
    <w:p w14:paraId="3B5A35F6"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lastRenderedPageBreak/>
        <w:t>25.02.10 Транспортная безопасность воздушного транспорта;</w:t>
      </w:r>
    </w:p>
    <w:p w14:paraId="0ED4ECF8"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31.02.07 Стоматологическое дело;</w:t>
      </w:r>
    </w:p>
    <w:p w14:paraId="1993AE54"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35.02.19 Техническое обеспечение рыбоводства;</w:t>
      </w:r>
    </w:p>
    <w:p w14:paraId="519383E3" w14:textId="77777777" w:rsidR="009C7AD8" w:rsidRPr="00534035" w:rsidRDefault="009C7AD8" w:rsidP="009C7AD8">
      <w:pPr>
        <w:spacing w:after="0" w:line="264" w:lineRule="auto"/>
        <w:ind w:firstLine="709"/>
        <w:jc w:val="both"/>
        <w:rPr>
          <w:rFonts w:ascii="Times New Roman" w:hAnsi="Times New Roman" w:cs="Times New Roman"/>
          <w:sz w:val="28"/>
          <w:szCs w:val="28"/>
        </w:rPr>
      </w:pPr>
      <w:r w:rsidRPr="00534035">
        <w:rPr>
          <w:rFonts w:ascii="Times New Roman" w:hAnsi="Times New Roman" w:cs="Times New Roman"/>
          <w:sz w:val="28"/>
          <w:szCs w:val="28"/>
        </w:rPr>
        <w:t>35.02.20 Технология производства, первичной переработки и хранения сельскохозяйственной продукции.</w:t>
      </w:r>
    </w:p>
    <w:p w14:paraId="23377E39" w14:textId="77777777" w:rsidR="009C7AD8" w:rsidRPr="009C7AD8" w:rsidRDefault="009C7AD8" w:rsidP="009C7AD8">
      <w:pPr>
        <w:spacing w:after="0" w:line="264" w:lineRule="auto"/>
        <w:ind w:firstLine="709"/>
        <w:jc w:val="both"/>
        <w:rPr>
          <w:rFonts w:ascii="Times New Roman" w:hAnsi="Times New Roman" w:cs="Times New Roman"/>
          <w:sz w:val="28"/>
          <w:szCs w:val="28"/>
          <w:highlight w:val="yellow"/>
        </w:rPr>
      </w:pPr>
      <w:r w:rsidRPr="00534035">
        <w:rPr>
          <w:rFonts w:ascii="Times New Roman" w:hAnsi="Times New Roman" w:cs="Times New Roman"/>
          <w:sz w:val="28"/>
          <w:szCs w:val="28"/>
        </w:rPr>
        <w:t xml:space="preserve">Важной составляющей системы обеспечения качества СПО является оценка результатов освоения обучающимися образовательных программ. По этой причине демонстрационный экзамен, как механизм объективной, независимой </w:t>
      </w:r>
      <w:r w:rsidRPr="00534035">
        <w:rPr>
          <w:rFonts w:ascii="Times New Roman" w:hAnsi="Times New Roman" w:cs="Times New Roman"/>
          <w:sz w:val="28"/>
          <w:szCs w:val="28"/>
        </w:rPr>
        <w:br/>
        <w:t xml:space="preserve">и </w:t>
      </w:r>
      <w:proofErr w:type="spellStart"/>
      <w:r w:rsidRPr="00534035">
        <w:rPr>
          <w:rFonts w:ascii="Times New Roman" w:hAnsi="Times New Roman" w:cs="Times New Roman"/>
          <w:sz w:val="28"/>
          <w:szCs w:val="28"/>
        </w:rPr>
        <w:t>практикоориентированной</w:t>
      </w:r>
      <w:proofErr w:type="spellEnd"/>
      <w:r w:rsidRPr="00534035">
        <w:rPr>
          <w:rFonts w:ascii="Times New Roman" w:hAnsi="Times New Roman" w:cs="Times New Roman"/>
          <w:sz w:val="28"/>
          <w:szCs w:val="28"/>
        </w:rPr>
        <w:t xml:space="preserve"> оценки качества подготовки обучающихся, определен </w:t>
      </w:r>
      <w:r w:rsidRPr="00534035">
        <w:rPr>
          <w:rFonts w:ascii="Times New Roman" w:hAnsi="Times New Roman" w:cs="Times New Roman"/>
          <w:sz w:val="28"/>
          <w:szCs w:val="28"/>
        </w:rPr>
        <w:br/>
        <w:t xml:space="preserve">в качестве основной формы государственной итоговой аттестации </w:t>
      </w:r>
      <w:r w:rsidRPr="00534035">
        <w:rPr>
          <w:rFonts w:ascii="Times New Roman" w:hAnsi="Times New Roman" w:cs="Times New Roman"/>
          <w:sz w:val="28"/>
          <w:szCs w:val="28"/>
        </w:rPr>
        <w:br/>
        <w:t xml:space="preserve">по образовательным программам СПО. На сегодняшний день демонстрационный экзамен является единственным массовым объективным инструментом оценки качества практической подготовки в системе образования Российской Федерации </w:t>
      </w:r>
      <w:r w:rsidRPr="00534035">
        <w:rPr>
          <w:rFonts w:ascii="Times New Roman" w:hAnsi="Times New Roman" w:cs="Times New Roman"/>
          <w:sz w:val="28"/>
          <w:szCs w:val="28"/>
        </w:rPr>
        <w:br/>
        <w:t xml:space="preserve">и представляет собой выполнение практического задания в условиях реальных </w:t>
      </w:r>
      <w:r w:rsidRPr="00534035">
        <w:rPr>
          <w:rFonts w:ascii="Times New Roman" w:hAnsi="Times New Roman" w:cs="Times New Roman"/>
          <w:sz w:val="28"/>
          <w:szCs w:val="28"/>
        </w:rPr>
        <w:br/>
        <w:t xml:space="preserve">или смоделированных производственных процессов при независимой экспертной оценке. Предусмотрены базовый и профильный уровни. Профильный уровень ориентирован в том числе на тесное взаимодействие образовательных организаций, студентов и работодателей. </w:t>
      </w:r>
    </w:p>
    <w:p w14:paraId="22F2139F" w14:textId="7C1F2FF4" w:rsidR="009C7AD8" w:rsidRPr="00F31E4A" w:rsidRDefault="009C7AD8" w:rsidP="009C7AD8">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В 2024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демонстрационный экзамен состоялся в 3 046 образовательных организациях, реализующих программы СПО</w:t>
      </w:r>
      <w:r w:rsidR="00F31E4A" w:rsidRPr="00F31E4A">
        <w:rPr>
          <w:rFonts w:ascii="Times New Roman" w:hAnsi="Times New Roman" w:cs="Times New Roman"/>
          <w:sz w:val="28"/>
          <w:szCs w:val="28"/>
        </w:rPr>
        <w:t xml:space="preserve">, участниками которого стали </w:t>
      </w:r>
      <w:r w:rsidR="006771B7">
        <w:rPr>
          <w:rFonts w:ascii="Times New Roman" w:hAnsi="Times New Roman" w:cs="Times New Roman"/>
          <w:sz w:val="28"/>
          <w:szCs w:val="28"/>
        </w:rPr>
        <w:br/>
      </w:r>
      <w:r w:rsidRPr="00F31E4A">
        <w:rPr>
          <w:rFonts w:ascii="Times New Roman" w:hAnsi="Times New Roman" w:cs="Times New Roman"/>
          <w:sz w:val="28"/>
          <w:szCs w:val="28"/>
        </w:rPr>
        <w:t>364 833 обучающихся</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и проводился по 195 профессиям и специальностям СПО. Демонстрационный экзамен профильного уровня сдали 173 </w:t>
      </w:r>
      <w:r w:rsidR="006771B7">
        <w:rPr>
          <w:rFonts w:ascii="Times New Roman" w:hAnsi="Times New Roman" w:cs="Times New Roman"/>
          <w:sz w:val="28"/>
          <w:szCs w:val="28"/>
        </w:rPr>
        <w:t>397</w:t>
      </w:r>
      <w:r w:rsidRPr="00F31E4A">
        <w:rPr>
          <w:rFonts w:ascii="Times New Roman" w:hAnsi="Times New Roman" w:cs="Times New Roman"/>
          <w:sz w:val="28"/>
          <w:szCs w:val="28"/>
        </w:rPr>
        <w:t xml:space="preserve"> обучающихся. Наибольший охват демонстрационным экзаменом зафиксирован в Тюменской области, </w:t>
      </w:r>
      <w:r w:rsidR="00F31E4A" w:rsidRPr="00F31E4A">
        <w:rPr>
          <w:rFonts w:ascii="Times New Roman" w:hAnsi="Times New Roman" w:cs="Times New Roman"/>
          <w:sz w:val="28"/>
          <w:szCs w:val="28"/>
        </w:rPr>
        <w:t>где</w:t>
      </w:r>
      <w:r w:rsidRPr="00F31E4A">
        <w:rPr>
          <w:rFonts w:ascii="Times New Roman" w:hAnsi="Times New Roman" w:cs="Times New Roman"/>
          <w:sz w:val="28"/>
          <w:szCs w:val="28"/>
        </w:rPr>
        <w:t xml:space="preserve"> его успешно прошли </w:t>
      </w:r>
      <w:r w:rsidR="006771B7">
        <w:rPr>
          <w:rFonts w:ascii="Times New Roman" w:hAnsi="Times New Roman" w:cs="Times New Roman"/>
          <w:sz w:val="28"/>
          <w:szCs w:val="28"/>
        </w:rPr>
        <w:t>8 683</w:t>
      </w:r>
      <w:r w:rsidRPr="00F31E4A">
        <w:rPr>
          <w:rFonts w:ascii="Times New Roman" w:hAnsi="Times New Roman" w:cs="Times New Roman"/>
          <w:sz w:val="28"/>
          <w:szCs w:val="28"/>
        </w:rPr>
        <w:t xml:space="preserve"> студентов.</w:t>
      </w:r>
    </w:p>
    <w:p w14:paraId="3BE7761B" w14:textId="5E25036F" w:rsidR="009C7AD8" w:rsidRPr="00F31E4A" w:rsidRDefault="009C7AD8" w:rsidP="009C7AD8">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С 2019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в субъектах Российской Федерации создаются центры опережающей профессиональной подготовки (далее – ЦОПП), которые являются площадкой-</w:t>
      </w:r>
      <w:proofErr w:type="spellStart"/>
      <w:r w:rsidRPr="00F31E4A">
        <w:rPr>
          <w:rFonts w:ascii="Times New Roman" w:hAnsi="Times New Roman" w:cs="Times New Roman"/>
          <w:sz w:val="28"/>
          <w:szCs w:val="28"/>
        </w:rPr>
        <w:t>агрегатором</w:t>
      </w:r>
      <w:proofErr w:type="spellEnd"/>
      <w:r w:rsidRPr="00F31E4A">
        <w:rPr>
          <w:rFonts w:ascii="Times New Roman" w:hAnsi="Times New Roman" w:cs="Times New Roman"/>
          <w:sz w:val="28"/>
          <w:szCs w:val="28"/>
        </w:rPr>
        <w:t xml:space="preserve"> образовательных ресурсов региона, оказывающей содействие </w:t>
      </w:r>
      <w:r w:rsidR="00F31E4A" w:rsidRPr="00F31E4A">
        <w:rPr>
          <w:rFonts w:ascii="Times New Roman" w:hAnsi="Times New Roman" w:cs="Times New Roman"/>
          <w:sz w:val="28"/>
          <w:szCs w:val="28"/>
        </w:rPr>
        <w:br/>
      </w:r>
      <w:r w:rsidRPr="00F31E4A">
        <w:rPr>
          <w:rFonts w:ascii="Times New Roman" w:hAnsi="Times New Roman" w:cs="Times New Roman"/>
          <w:sz w:val="28"/>
          <w:szCs w:val="28"/>
        </w:rPr>
        <w:t xml:space="preserve">в подготовке кадров в части предложения лучших условий обучения, </w:t>
      </w:r>
      <w:r w:rsidRPr="00F31E4A">
        <w:rPr>
          <w:rFonts w:ascii="Times New Roman" w:hAnsi="Times New Roman" w:cs="Times New Roman"/>
          <w:sz w:val="28"/>
          <w:szCs w:val="28"/>
        </w:rPr>
        <w:br/>
        <w:t>в подборе места обучения и преподавателей, а также в обеспечении логистики</w:t>
      </w:r>
      <w:r w:rsidR="00F31E4A" w:rsidRPr="00F31E4A">
        <w:rPr>
          <w:rFonts w:ascii="Times New Roman" w:hAnsi="Times New Roman" w:cs="Times New Roman"/>
          <w:sz w:val="28"/>
          <w:szCs w:val="28"/>
        </w:rPr>
        <w:t xml:space="preserve"> </w:t>
      </w:r>
      <w:r w:rsidR="00F31E4A" w:rsidRPr="00F31E4A">
        <w:rPr>
          <w:rFonts w:ascii="Times New Roman" w:hAnsi="Times New Roman" w:cs="Times New Roman"/>
          <w:sz w:val="28"/>
          <w:szCs w:val="28"/>
        </w:rPr>
        <w:br/>
        <w:t>и оценке качества подготовки.</w:t>
      </w:r>
    </w:p>
    <w:p w14:paraId="39AABE41" w14:textId="77777777" w:rsidR="009C7AD8" w:rsidRPr="00F31E4A" w:rsidRDefault="009C7AD8" w:rsidP="009C7AD8">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 xml:space="preserve">Для работодателей ЦОПП – это создание уникальной образовательной программы, учитывающей запрос предприятия, обучение его сотрудников, </w:t>
      </w:r>
      <w:r w:rsidRPr="00F31E4A">
        <w:rPr>
          <w:rFonts w:ascii="Times New Roman" w:hAnsi="Times New Roman" w:cs="Times New Roman"/>
          <w:sz w:val="28"/>
          <w:szCs w:val="28"/>
        </w:rPr>
        <w:br/>
        <w:t>построение индивидуальной траектории профессионального роста сотрудников, формирование кадрового запроса и его обеспечение. Для индивидуальных граждан – повышение квалификации, профессиональная переподготовка, профессиональная ориентация для детей и взрослых, профессиональное обучение по наиболее востребованным, новым и перспективным профессиям на уровне, соответствующем мировым стандартам и практикам.</w:t>
      </w:r>
    </w:p>
    <w:p w14:paraId="66519249" w14:textId="639ABD2E" w:rsidR="009C7AD8" w:rsidRPr="00F31E4A" w:rsidRDefault="009C7AD8" w:rsidP="009C7AD8">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В 2024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в субъектах Российской Федерации создано 26 ЦОПП </w:t>
      </w:r>
      <w:r w:rsidR="00F31E4A" w:rsidRPr="00F31E4A">
        <w:rPr>
          <w:rFonts w:ascii="Times New Roman" w:hAnsi="Times New Roman" w:cs="Times New Roman"/>
          <w:sz w:val="28"/>
          <w:szCs w:val="28"/>
        </w:rPr>
        <w:br/>
      </w:r>
      <w:r w:rsidRPr="00F31E4A">
        <w:rPr>
          <w:rFonts w:ascii="Times New Roman" w:hAnsi="Times New Roman" w:cs="Times New Roman"/>
          <w:sz w:val="28"/>
          <w:szCs w:val="28"/>
        </w:rPr>
        <w:t>(16 отраслевых): Архангельская область (судостроительная отрасль), Воронежская область (промышленные и инженерные технологии</w:t>
      </w:r>
      <w:r w:rsidR="00F31E4A" w:rsidRPr="00F31E4A">
        <w:rPr>
          <w:rFonts w:ascii="Times New Roman" w:hAnsi="Times New Roman" w:cs="Times New Roman"/>
          <w:sz w:val="28"/>
          <w:szCs w:val="28"/>
        </w:rPr>
        <w:t xml:space="preserve">), Еврейская автономная область </w:t>
      </w:r>
      <w:r w:rsidR="00F31E4A" w:rsidRPr="00F31E4A">
        <w:rPr>
          <w:rFonts w:ascii="Times New Roman" w:hAnsi="Times New Roman" w:cs="Times New Roman"/>
          <w:sz w:val="28"/>
          <w:szCs w:val="28"/>
        </w:rPr>
        <w:lastRenderedPageBreak/>
        <w:t>и</w:t>
      </w:r>
      <w:r w:rsidRPr="00F31E4A">
        <w:rPr>
          <w:rFonts w:ascii="Times New Roman" w:hAnsi="Times New Roman" w:cs="Times New Roman"/>
          <w:sz w:val="28"/>
          <w:szCs w:val="28"/>
        </w:rPr>
        <w:t xml:space="preserve"> Забайкальский край (информационные и коммуникационные технологии), </w:t>
      </w:r>
      <w:r w:rsidR="00F31E4A" w:rsidRPr="00F31E4A">
        <w:rPr>
          <w:rFonts w:ascii="Times New Roman" w:hAnsi="Times New Roman" w:cs="Times New Roman"/>
          <w:sz w:val="28"/>
          <w:szCs w:val="28"/>
        </w:rPr>
        <w:t>Карачаево-Черкесская Республика и</w:t>
      </w:r>
      <w:r w:rsidRPr="00F31E4A">
        <w:rPr>
          <w:rFonts w:ascii="Times New Roman" w:hAnsi="Times New Roman" w:cs="Times New Roman"/>
          <w:sz w:val="28"/>
          <w:szCs w:val="28"/>
        </w:rPr>
        <w:t xml:space="preserve"> Кемеровская область-Кузбас</w:t>
      </w:r>
      <w:r w:rsidR="006771B7">
        <w:rPr>
          <w:rFonts w:ascii="Times New Roman" w:hAnsi="Times New Roman" w:cs="Times New Roman"/>
          <w:sz w:val="28"/>
          <w:szCs w:val="28"/>
        </w:rPr>
        <w:t>с</w:t>
      </w:r>
      <w:r w:rsidRPr="00F31E4A">
        <w:rPr>
          <w:rFonts w:ascii="Times New Roman" w:hAnsi="Times New Roman" w:cs="Times New Roman"/>
          <w:sz w:val="28"/>
          <w:szCs w:val="28"/>
        </w:rPr>
        <w:t xml:space="preserve"> (медико-социально ориентированная направленно</w:t>
      </w:r>
      <w:r w:rsidR="00F31E4A" w:rsidRPr="00F31E4A">
        <w:rPr>
          <w:rFonts w:ascii="Times New Roman" w:hAnsi="Times New Roman" w:cs="Times New Roman"/>
          <w:sz w:val="28"/>
          <w:szCs w:val="28"/>
        </w:rPr>
        <w:t>сть), Ненецкий автономный округ и</w:t>
      </w:r>
      <w:r w:rsidRPr="00F31E4A">
        <w:rPr>
          <w:rFonts w:ascii="Times New Roman" w:hAnsi="Times New Roman" w:cs="Times New Roman"/>
          <w:sz w:val="28"/>
          <w:szCs w:val="28"/>
        </w:rPr>
        <w:t xml:space="preserve"> Нижегородская область (нефтехимическая отрасль), Новгородская, Сахалинская, Свердловская</w:t>
      </w:r>
      <w:r w:rsidR="00F31E4A" w:rsidRPr="00F31E4A">
        <w:rPr>
          <w:rFonts w:ascii="Times New Roman" w:hAnsi="Times New Roman" w:cs="Times New Roman"/>
          <w:sz w:val="28"/>
          <w:szCs w:val="28"/>
        </w:rPr>
        <w:t xml:space="preserve"> и</w:t>
      </w:r>
      <w:r w:rsidRPr="00F31E4A">
        <w:rPr>
          <w:rFonts w:ascii="Times New Roman" w:hAnsi="Times New Roman" w:cs="Times New Roman"/>
          <w:sz w:val="28"/>
          <w:szCs w:val="28"/>
        </w:rPr>
        <w:t xml:space="preserve"> Ульяновская области (социальная сфера), </w:t>
      </w:r>
      <w:r w:rsidR="00F31E4A" w:rsidRPr="00F31E4A">
        <w:rPr>
          <w:rFonts w:ascii="Times New Roman" w:hAnsi="Times New Roman" w:cs="Times New Roman"/>
          <w:sz w:val="28"/>
          <w:szCs w:val="28"/>
        </w:rPr>
        <w:t xml:space="preserve">Республика Башкортостан </w:t>
      </w:r>
      <w:r w:rsidR="00F31E4A" w:rsidRPr="00F31E4A">
        <w:rPr>
          <w:rFonts w:ascii="Times New Roman" w:hAnsi="Times New Roman" w:cs="Times New Roman"/>
          <w:sz w:val="28"/>
          <w:szCs w:val="28"/>
        </w:rPr>
        <w:br/>
        <w:t xml:space="preserve">и </w:t>
      </w:r>
      <w:r w:rsidRPr="00F31E4A">
        <w:rPr>
          <w:rFonts w:ascii="Times New Roman" w:hAnsi="Times New Roman" w:cs="Times New Roman"/>
          <w:sz w:val="28"/>
          <w:szCs w:val="28"/>
        </w:rPr>
        <w:t xml:space="preserve">Оренбургская область (горнодобывающая промышленность), Республика Ингушетия (промышленные и инженерные технологии), </w:t>
      </w:r>
      <w:r w:rsidR="00F31E4A" w:rsidRPr="00F31E4A">
        <w:rPr>
          <w:rFonts w:ascii="Times New Roman" w:hAnsi="Times New Roman" w:cs="Times New Roman"/>
          <w:sz w:val="28"/>
          <w:szCs w:val="28"/>
        </w:rPr>
        <w:t>р</w:t>
      </w:r>
      <w:r w:rsidRPr="00F31E4A">
        <w:rPr>
          <w:rFonts w:ascii="Times New Roman" w:hAnsi="Times New Roman" w:cs="Times New Roman"/>
          <w:sz w:val="28"/>
          <w:szCs w:val="28"/>
        </w:rPr>
        <w:t>еспу</w:t>
      </w:r>
      <w:r w:rsidR="00F31E4A" w:rsidRPr="00F31E4A">
        <w:rPr>
          <w:rFonts w:ascii="Times New Roman" w:hAnsi="Times New Roman" w:cs="Times New Roman"/>
          <w:sz w:val="28"/>
          <w:szCs w:val="28"/>
        </w:rPr>
        <w:t>блики Калмыкия, Крым, Татарстан и</w:t>
      </w:r>
      <w:r w:rsidRPr="00F31E4A">
        <w:rPr>
          <w:rFonts w:ascii="Times New Roman" w:hAnsi="Times New Roman" w:cs="Times New Roman"/>
          <w:sz w:val="28"/>
          <w:szCs w:val="28"/>
        </w:rPr>
        <w:t xml:space="preserve"> Чувашская (промышленные и инженерные технологии), </w:t>
      </w:r>
      <w:r w:rsidR="00F31E4A" w:rsidRPr="00F31E4A">
        <w:rPr>
          <w:rFonts w:ascii="Times New Roman" w:hAnsi="Times New Roman" w:cs="Times New Roman"/>
          <w:sz w:val="28"/>
          <w:szCs w:val="28"/>
        </w:rPr>
        <w:t>республики Тыва, Хакасия и</w:t>
      </w:r>
      <w:r w:rsidRPr="00F31E4A">
        <w:rPr>
          <w:rFonts w:ascii="Times New Roman" w:hAnsi="Times New Roman" w:cs="Times New Roman"/>
          <w:sz w:val="28"/>
          <w:szCs w:val="28"/>
        </w:rPr>
        <w:t xml:space="preserve"> Рязанская область (автомобильный транспорт), Тульская область (информационные и коммуникационные технологии), Ханты-Мансийский автономный округ-Югра (н</w:t>
      </w:r>
      <w:r w:rsidR="00F31E4A" w:rsidRPr="00F31E4A">
        <w:rPr>
          <w:rFonts w:ascii="Times New Roman" w:hAnsi="Times New Roman" w:cs="Times New Roman"/>
          <w:sz w:val="28"/>
          <w:szCs w:val="28"/>
        </w:rPr>
        <w:t>ефтегазовая отрасль), Чукотский и</w:t>
      </w:r>
      <w:r w:rsidRPr="00F31E4A">
        <w:rPr>
          <w:rFonts w:ascii="Times New Roman" w:hAnsi="Times New Roman" w:cs="Times New Roman"/>
          <w:sz w:val="28"/>
          <w:szCs w:val="28"/>
        </w:rPr>
        <w:t xml:space="preserve"> Ямало-Ненецкий автономны</w:t>
      </w:r>
      <w:r w:rsidR="00F31E4A" w:rsidRPr="00F31E4A">
        <w:rPr>
          <w:rFonts w:ascii="Times New Roman" w:hAnsi="Times New Roman" w:cs="Times New Roman"/>
          <w:sz w:val="28"/>
          <w:szCs w:val="28"/>
        </w:rPr>
        <w:t>е округа (нефтегазовая отрасль)</w:t>
      </w:r>
      <w:r w:rsidRPr="00F31E4A">
        <w:rPr>
          <w:rFonts w:ascii="Times New Roman" w:hAnsi="Times New Roman" w:cs="Times New Roman"/>
          <w:sz w:val="28"/>
          <w:szCs w:val="28"/>
        </w:rPr>
        <w:t xml:space="preserve"> (2023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 15</w:t>
      </w:r>
      <w:r w:rsidR="00F31E4A" w:rsidRPr="00F31E4A">
        <w:rPr>
          <w:rFonts w:ascii="Times New Roman" w:hAnsi="Times New Roman" w:cs="Times New Roman"/>
          <w:sz w:val="28"/>
          <w:szCs w:val="28"/>
        </w:rPr>
        <w:t xml:space="preserve"> субъектов Российской Федерации; 2022 г.</w:t>
      </w:r>
      <w:r w:rsidRPr="00F31E4A">
        <w:rPr>
          <w:rFonts w:ascii="Times New Roman" w:hAnsi="Times New Roman" w:cs="Times New Roman"/>
          <w:sz w:val="28"/>
          <w:szCs w:val="28"/>
        </w:rPr>
        <w:t xml:space="preserve"> – 15</w:t>
      </w:r>
      <w:r w:rsidR="00F31E4A" w:rsidRPr="00F31E4A">
        <w:rPr>
          <w:rFonts w:ascii="Times New Roman" w:hAnsi="Times New Roman" w:cs="Times New Roman"/>
          <w:sz w:val="28"/>
          <w:szCs w:val="28"/>
        </w:rPr>
        <w:t xml:space="preserve"> субъектов Российской Федерации</w:t>
      </w:r>
      <w:r w:rsidRPr="00F31E4A">
        <w:rPr>
          <w:rFonts w:ascii="Times New Roman" w:hAnsi="Times New Roman" w:cs="Times New Roman"/>
          <w:sz w:val="28"/>
          <w:szCs w:val="28"/>
        </w:rPr>
        <w:t>).</w:t>
      </w:r>
    </w:p>
    <w:p w14:paraId="6265F015" w14:textId="5E74FB91" w:rsidR="009C7AD8" w:rsidRPr="00F31E4A" w:rsidRDefault="009C7AD8" w:rsidP="00F31E4A">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По итогам 2024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(нарастающим итогом с 2019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w:t>
      </w:r>
      <w:r w:rsidR="00F31E4A" w:rsidRPr="00F31E4A">
        <w:rPr>
          <w:rFonts w:ascii="Times New Roman" w:hAnsi="Times New Roman" w:cs="Times New Roman"/>
          <w:sz w:val="28"/>
          <w:szCs w:val="28"/>
        </w:rPr>
        <w:t xml:space="preserve"> деятельностью ЦОПП охвачены </w:t>
      </w:r>
      <w:r w:rsidRPr="00F31E4A">
        <w:rPr>
          <w:rFonts w:ascii="Times New Roman" w:hAnsi="Times New Roman" w:cs="Times New Roman"/>
          <w:sz w:val="28"/>
          <w:szCs w:val="28"/>
        </w:rPr>
        <w:t>более 7,03 млн человек. (2023 г</w:t>
      </w:r>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 3,9 млн человек </w:t>
      </w:r>
      <w:r w:rsidR="00F31E4A" w:rsidRPr="00F31E4A">
        <w:rPr>
          <w:rFonts w:ascii="Times New Roman" w:hAnsi="Times New Roman" w:cs="Times New Roman"/>
          <w:sz w:val="28"/>
          <w:szCs w:val="28"/>
        </w:rPr>
        <w:t>(нарастающим итогом).</w:t>
      </w:r>
    </w:p>
    <w:p w14:paraId="7BB82F3D" w14:textId="061070C9" w:rsidR="009C7AD8" w:rsidRPr="00F31E4A" w:rsidRDefault="009C7AD8" w:rsidP="009C7AD8">
      <w:pPr>
        <w:spacing w:after="0" w:line="264" w:lineRule="auto"/>
        <w:ind w:firstLine="709"/>
        <w:jc w:val="both"/>
        <w:rPr>
          <w:rFonts w:ascii="Times New Roman" w:hAnsi="Times New Roman" w:cs="Times New Roman"/>
          <w:sz w:val="28"/>
          <w:szCs w:val="28"/>
        </w:rPr>
      </w:pPr>
      <w:r w:rsidRPr="00F31E4A">
        <w:rPr>
          <w:rFonts w:ascii="Times New Roman" w:hAnsi="Times New Roman" w:cs="Times New Roman"/>
          <w:sz w:val="28"/>
          <w:szCs w:val="28"/>
        </w:rPr>
        <w:t>Продолжается реализация федерального проекта «</w:t>
      </w:r>
      <w:proofErr w:type="spellStart"/>
      <w:r w:rsidRPr="00F31E4A">
        <w:rPr>
          <w:rFonts w:ascii="Times New Roman" w:hAnsi="Times New Roman" w:cs="Times New Roman"/>
          <w:sz w:val="28"/>
          <w:szCs w:val="28"/>
        </w:rPr>
        <w:t>Профессионалитет</w:t>
      </w:r>
      <w:proofErr w:type="spellEnd"/>
      <w:r w:rsidRPr="00F31E4A">
        <w:rPr>
          <w:rFonts w:ascii="Times New Roman" w:hAnsi="Times New Roman" w:cs="Times New Roman"/>
          <w:sz w:val="28"/>
          <w:szCs w:val="28"/>
        </w:rPr>
        <w:t xml:space="preserve">» национального проекта «Образование» (далее – </w:t>
      </w:r>
      <w:r w:rsidR="00F31E4A" w:rsidRPr="00F31E4A">
        <w:rPr>
          <w:rFonts w:ascii="Times New Roman" w:hAnsi="Times New Roman" w:cs="Times New Roman"/>
          <w:sz w:val="28"/>
          <w:szCs w:val="28"/>
        </w:rPr>
        <w:t xml:space="preserve">федеральный </w:t>
      </w:r>
      <w:r w:rsidRPr="00F31E4A">
        <w:rPr>
          <w:rFonts w:ascii="Times New Roman" w:hAnsi="Times New Roman" w:cs="Times New Roman"/>
          <w:sz w:val="28"/>
          <w:szCs w:val="28"/>
        </w:rPr>
        <w:t xml:space="preserve">проект </w:t>
      </w:r>
      <w:r w:rsidR="00F31E4A" w:rsidRPr="00F31E4A">
        <w:rPr>
          <w:rFonts w:ascii="Times New Roman" w:hAnsi="Times New Roman" w:cs="Times New Roman"/>
          <w:sz w:val="28"/>
          <w:szCs w:val="28"/>
        </w:rPr>
        <w:t>«</w:t>
      </w:r>
      <w:proofErr w:type="spellStart"/>
      <w:r w:rsidRPr="00F31E4A">
        <w:rPr>
          <w:rFonts w:ascii="Times New Roman" w:hAnsi="Times New Roman" w:cs="Times New Roman"/>
          <w:sz w:val="28"/>
          <w:szCs w:val="28"/>
        </w:rPr>
        <w:t>Профессионалитет</w:t>
      </w:r>
      <w:proofErr w:type="spellEnd"/>
      <w:r w:rsidR="00F31E4A" w:rsidRPr="00F31E4A">
        <w:rPr>
          <w:rFonts w:ascii="Times New Roman" w:hAnsi="Times New Roman" w:cs="Times New Roman"/>
          <w:sz w:val="28"/>
          <w:szCs w:val="28"/>
        </w:rPr>
        <w:t>»</w:t>
      </w:r>
      <w:r w:rsidRPr="00F31E4A">
        <w:rPr>
          <w:rFonts w:ascii="Times New Roman" w:hAnsi="Times New Roman" w:cs="Times New Roman"/>
          <w:sz w:val="28"/>
          <w:szCs w:val="28"/>
        </w:rPr>
        <w:t xml:space="preserve">), направленного на синхронизацию кадровой потребности предприятий с возможностями системы СПО в целях развития реального сектора экономики Российской Федерации в условиях </w:t>
      </w:r>
      <w:proofErr w:type="spellStart"/>
      <w:r w:rsidRPr="00F31E4A">
        <w:rPr>
          <w:rFonts w:ascii="Times New Roman" w:hAnsi="Times New Roman" w:cs="Times New Roman"/>
          <w:sz w:val="28"/>
          <w:szCs w:val="28"/>
        </w:rPr>
        <w:t>импортозамещения</w:t>
      </w:r>
      <w:proofErr w:type="spellEnd"/>
      <w:r w:rsidRPr="00F31E4A">
        <w:rPr>
          <w:rFonts w:ascii="Times New Roman" w:hAnsi="Times New Roman" w:cs="Times New Roman"/>
          <w:sz w:val="28"/>
          <w:szCs w:val="28"/>
        </w:rPr>
        <w:t>. Перезагрузка системы СПО прои</w:t>
      </w:r>
      <w:r w:rsidR="00F31E4A" w:rsidRPr="00F31E4A">
        <w:rPr>
          <w:rFonts w:ascii="Times New Roman" w:hAnsi="Times New Roman" w:cs="Times New Roman"/>
          <w:sz w:val="28"/>
          <w:szCs w:val="28"/>
        </w:rPr>
        <w:t>сходит по отраслевому принципу.</w:t>
      </w:r>
    </w:p>
    <w:p w14:paraId="63F940A7" w14:textId="77FF3680" w:rsidR="009C7AD8" w:rsidRPr="00720A3F" w:rsidRDefault="009C7AD8" w:rsidP="009C7AD8">
      <w:pPr>
        <w:spacing w:after="0" w:line="264" w:lineRule="auto"/>
        <w:ind w:firstLine="709"/>
        <w:jc w:val="both"/>
        <w:rPr>
          <w:rFonts w:ascii="Times New Roman" w:hAnsi="Times New Roman" w:cs="Times New Roman"/>
          <w:sz w:val="28"/>
          <w:szCs w:val="28"/>
        </w:rPr>
      </w:pPr>
      <w:r w:rsidRPr="00720A3F">
        <w:rPr>
          <w:rFonts w:ascii="Times New Roman" w:hAnsi="Times New Roman" w:cs="Times New Roman"/>
          <w:sz w:val="28"/>
          <w:szCs w:val="28"/>
        </w:rPr>
        <w:t>В 2022-2024 г</w:t>
      </w:r>
      <w:r w:rsidR="00F31E4A" w:rsidRPr="00720A3F">
        <w:rPr>
          <w:rFonts w:ascii="Times New Roman" w:hAnsi="Times New Roman" w:cs="Times New Roman"/>
          <w:sz w:val="28"/>
          <w:szCs w:val="28"/>
        </w:rPr>
        <w:t>г.</w:t>
      </w:r>
      <w:r w:rsidRPr="00720A3F">
        <w:rPr>
          <w:rFonts w:ascii="Times New Roman" w:hAnsi="Times New Roman" w:cs="Times New Roman"/>
          <w:sz w:val="28"/>
          <w:szCs w:val="28"/>
        </w:rPr>
        <w:t xml:space="preserve"> создано 370 кластеров </w:t>
      </w:r>
      <w:proofErr w:type="spellStart"/>
      <w:r w:rsidRPr="00720A3F">
        <w:rPr>
          <w:rFonts w:ascii="Times New Roman" w:hAnsi="Times New Roman" w:cs="Times New Roman"/>
          <w:sz w:val="28"/>
          <w:szCs w:val="28"/>
        </w:rPr>
        <w:t>Профессионалитета</w:t>
      </w:r>
      <w:proofErr w:type="spellEnd"/>
      <w:r w:rsidRPr="00720A3F">
        <w:rPr>
          <w:rFonts w:ascii="Times New Roman" w:hAnsi="Times New Roman" w:cs="Times New Roman"/>
          <w:sz w:val="28"/>
          <w:szCs w:val="28"/>
        </w:rPr>
        <w:t xml:space="preserve"> в 79 </w:t>
      </w:r>
      <w:r w:rsidR="00F31E4A" w:rsidRPr="00720A3F">
        <w:rPr>
          <w:rFonts w:ascii="Times New Roman" w:hAnsi="Times New Roman" w:cs="Times New Roman"/>
          <w:sz w:val="28"/>
          <w:szCs w:val="28"/>
        </w:rPr>
        <w:t>субъектах Российской Федерации</w:t>
      </w:r>
      <w:r w:rsidRPr="00720A3F">
        <w:rPr>
          <w:rFonts w:ascii="Times New Roman" w:hAnsi="Times New Roman" w:cs="Times New Roman"/>
          <w:sz w:val="28"/>
          <w:szCs w:val="28"/>
        </w:rPr>
        <w:t xml:space="preserve"> страны по 24 отраслям, из них 230 образовательно-производственных центров (кластеров), 120 образовательных кластеров СПО </w:t>
      </w:r>
      <w:r w:rsidR="00720A3F" w:rsidRPr="00720A3F">
        <w:rPr>
          <w:rFonts w:ascii="Times New Roman" w:hAnsi="Times New Roman" w:cs="Times New Roman"/>
          <w:sz w:val="28"/>
          <w:szCs w:val="28"/>
        </w:rPr>
        <w:br/>
        <w:t xml:space="preserve">и 20 кластеров г. Москвы, </w:t>
      </w:r>
      <w:r w:rsidRPr="00720A3F">
        <w:rPr>
          <w:rFonts w:ascii="Times New Roman" w:hAnsi="Times New Roman" w:cs="Times New Roman"/>
          <w:sz w:val="28"/>
          <w:szCs w:val="28"/>
        </w:rPr>
        <w:t>создан</w:t>
      </w:r>
      <w:r w:rsidR="00720A3F" w:rsidRPr="00720A3F">
        <w:rPr>
          <w:rFonts w:ascii="Times New Roman" w:hAnsi="Times New Roman" w:cs="Times New Roman"/>
          <w:sz w:val="28"/>
          <w:szCs w:val="28"/>
        </w:rPr>
        <w:t>н</w:t>
      </w:r>
      <w:r w:rsidRPr="00720A3F">
        <w:rPr>
          <w:rFonts w:ascii="Times New Roman" w:hAnsi="Times New Roman" w:cs="Times New Roman"/>
          <w:sz w:val="28"/>
          <w:szCs w:val="28"/>
        </w:rPr>
        <w:t>ы</w:t>
      </w:r>
      <w:r w:rsidR="00720A3F" w:rsidRPr="00720A3F">
        <w:rPr>
          <w:rFonts w:ascii="Times New Roman" w:hAnsi="Times New Roman" w:cs="Times New Roman"/>
          <w:sz w:val="28"/>
          <w:szCs w:val="28"/>
        </w:rPr>
        <w:t>х</w:t>
      </w:r>
      <w:r w:rsidRPr="00720A3F">
        <w:rPr>
          <w:rFonts w:ascii="Times New Roman" w:hAnsi="Times New Roman" w:cs="Times New Roman"/>
          <w:sz w:val="28"/>
          <w:szCs w:val="28"/>
        </w:rPr>
        <w:t xml:space="preserve"> за сче</w:t>
      </w:r>
      <w:r w:rsidR="00720A3F" w:rsidRPr="00720A3F">
        <w:rPr>
          <w:rFonts w:ascii="Times New Roman" w:hAnsi="Times New Roman" w:cs="Times New Roman"/>
          <w:sz w:val="28"/>
          <w:szCs w:val="28"/>
        </w:rPr>
        <w:t>т средств регионального бюджета</w:t>
      </w:r>
      <w:r w:rsidRPr="00720A3F">
        <w:rPr>
          <w:rFonts w:ascii="Times New Roman" w:hAnsi="Times New Roman" w:cs="Times New Roman"/>
          <w:sz w:val="28"/>
          <w:szCs w:val="28"/>
        </w:rPr>
        <w:t xml:space="preserve">. </w:t>
      </w:r>
      <w:r w:rsidR="00720A3F" w:rsidRPr="00720A3F">
        <w:rPr>
          <w:rFonts w:ascii="Times New Roman" w:hAnsi="Times New Roman" w:cs="Times New Roman"/>
          <w:sz w:val="28"/>
          <w:szCs w:val="28"/>
        </w:rPr>
        <w:t>Федеральный проект «</w:t>
      </w:r>
      <w:proofErr w:type="spellStart"/>
      <w:r w:rsidR="00720A3F" w:rsidRPr="00720A3F">
        <w:rPr>
          <w:rFonts w:ascii="Times New Roman" w:hAnsi="Times New Roman" w:cs="Times New Roman"/>
          <w:sz w:val="28"/>
          <w:szCs w:val="28"/>
        </w:rPr>
        <w:t>Профессионалитет</w:t>
      </w:r>
      <w:proofErr w:type="spellEnd"/>
      <w:r w:rsidR="00720A3F" w:rsidRPr="00720A3F">
        <w:rPr>
          <w:rFonts w:ascii="Times New Roman" w:hAnsi="Times New Roman" w:cs="Times New Roman"/>
          <w:sz w:val="28"/>
          <w:szCs w:val="28"/>
        </w:rPr>
        <w:t>»</w:t>
      </w:r>
      <w:r w:rsidRPr="00720A3F">
        <w:rPr>
          <w:rFonts w:ascii="Times New Roman" w:hAnsi="Times New Roman" w:cs="Times New Roman"/>
          <w:sz w:val="28"/>
          <w:szCs w:val="28"/>
        </w:rPr>
        <w:t xml:space="preserve"> охватил более 2 тыс. предприятий-партнеров, вложивших в развитие кластеров более 6 млрд рублей, </w:t>
      </w:r>
      <w:r w:rsidR="00720A3F" w:rsidRPr="00720A3F">
        <w:rPr>
          <w:rFonts w:ascii="Times New Roman" w:hAnsi="Times New Roman" w:cs="Times New Roman"/>
          <w:sz w:val="28"/>
          <w:szCs w:val="28"/>
        </w:rPr>
        <w:t>почти 1,3 тыс.</w:t>
      </w:r>
      <w:r w:rsidRPr="00720A3F">
        <w:rPr>
          <w:rFonts w:ascii="Times New Roman" w:hAnsi="Times New Roman" w:cs="Times New Roman"/>
          <w:sz w:val="28"/>
          <w:szCs w:val="28"/>
        </w:rPr>
        <w:t xml:space="preserve"> образовательных организаций, более 869 тыс. студентов СПО. В 2024 г</w:t>
      </w:r>
      <w:r w:rsidR="00720A3F" w:rsidRPr="00720A3F">
        <w:rPr>
          <w:rFonts w:ascii="Times New Roman" w:hAnsi="Times New Roman" w:cs="Times New Roman"/>
          <w:sz w:val="28"/>
          <w:szCs w:val="28"/>
        </w:rPr>
        <w:t>.</w:t>
      </w:r>
      <w:r w:rsidRPr="00720A3F">
        <w:rPr>
          <w:rFonts w:ascii="Times New Roman" w:hAnsi="Times New Roman" w:cs="Times New Roman"/>
          <w:sz w:val="28"/>
          <w:szCs w:val="28"/>
        </w:rPr>
        <w:t xml:space="preserve"> создано </w:t>
      </w:r>
      <w:r w:rsidR="00720A3F" w:rsidRPr="00720A3F">
        <w:rPr>
          <w:rFonts w:ascii="Times New Roman" w:hAnsi="Times New Roman" w:cs="Times New Roman"/>
          <w:sz w:val="28"/>
          <w:szCs w:val="28"/>
        </w:rPr>
        <w:br/>
      </w:r>
      <w:r w:rsidRPr="00720A3F">
        <w:rPr>
          <w:rFonts w:ascii="Times New Roman" w:hAnsi="Times New Roman" w:cs="Times New Roman"/>
          <w:sz w:val="28"/>
          <w:szCs w:val="28"/>
        </w:rPr>
        <w:t>90 образовательно-производственных центров (кластеров) и 60 образовательных кластеров СПО.</w:t>
      </w:r>
    </w:p>
    <w:p w14:paraId="6C322C7E" w14:textId="04ECCDB7" w:rsidR="009C7AD8" w:rsidRPr="00720A3F" w:rsidRDefault="009C7AD8" w:rsidP="009C7AD8">
      <w:pPr>
        <w:spacing w:after="0" w:line="264" w:lineRule="auto"/>
        <w:ind w:firstLine="709"/>
        <w:jc w:val="both"/>
        <w:rPr>
          <w:rFonts w:ascii="Times New Roman" w:hAnsi="Times New Roman" w:cs="Times New Roman"/>
          <w:sz w:val="28"/>
          <w:szCs w:val="28"/>
        </w:rPr>
      </w:pPr>
      <w:r w:rsidRPr="00720A3F">
        <w:rPr>
          <w:rFonts w:ascii="Times New Roman" w:hAnsi="Times New Roman" w:cs="Times New Roman"/>
          <w:sz w:val="28"/>
          <w:szCs w:val="28"/>
        </w:rPr>
        <w:t>В 2024 г</w:t>
      </w:r>
      <w:r w:rsidR="00720A3F" w:rsidRPr="00720A3F">
        <w:rPr>
          <w:rFonts w:ascii="Times New Roman" w:hAnsi="Times New Roman" w:cs="Times New Roman"/>
          <w:sz w:val="28"/>
          <w:szCs w:val="28"/>
        </w:rPr>
        <w:t>.</w:t>
      </w:r>
      <w:r w:rsidRPr="00720A3F">
        <w:rPr>
          <w:rFonts w:ascii="Times New Roman" w:hAnsi="Times New Roman" w:cs="Times New Roman"/>
          <w:sz w:val="28"/>
          <w:szCs w:val="28"/>
        </w:rPr>
        <w:t xml:space="preserve"> состоялся первый выпуск</w:t>
      </w:r>
      <w:r w:rsidR="00720A3F" w:rsidRPr="00720A3F">
        <w:rPr>
          <w:rFonts w:ascii="Times New Roman" w:hAnsi="Times New Roman" w:cs="Times New Roman"/>
          <w:sz w:val="28"/>
          <w:szCs w:val="28"/>
        </w:rPr>
        <w:t xml:space="preserve"> 137,9 тыс.</w:t>
      </w:r>
      <w:r w:rsidRPr="00720A3F">
        <w:rPr>
          <w:rFonts w:ascii="Times New Roman" w:hAnsi="Times New Roman" w:cs="Times New Roman"/>
          <w:sz w:val="28"/>
          <w:szCs w:val="28"/>
        </w:rPr>
        <w:t xml:space="preserve"> обучающихся в колледжах-участниках </w:t>
      </w:r>
      <w:r w:rsidR="00720A3F" w:rsidRPr="00720A3F">
        <w:rPr>
          <w:rFonts w:ascii="Times New Roman" w:hAnsi="Times New Roman" w:cs="Times New Roman"/>
          <w:sz w:val="28"/>
          <w:szCs w:val="28"/>
        </w:rPr>
        <w:t>федерального проекта «</w:t>
      </w:r>
      <w:proofErr w:type="spellStart"/>
      <w:r w:rsidR="00720A3F" w:rsidRPr="00720A3F">
        <w:rPr>
          <w:rFonts w:ascii="Times New Roman" w:hAnsi="Times New Roman" w:cs="Times New Roman"/>
          <w:sz w:val="28"/>
          <w:szCs w:val="28"/>
        </w:rPr>
        <w:t>Профессионалитет</w:t>
      </w:r>
      <w:proofErr w:type="spellEnd"/>
      <w:r w:rsidR="00720A3F" w:rsidRPr="00720A3F">
        <w:rPr>
          <w:rFonts w:ascii="Times New Roman" w:hAnsi="Times New Roman" w:cs="Times New Roman"/>
          <w:sz w:val="28"/>
          <w:szCs w:val="28"/>
        </w:rPr>
        <w:t>»</w:t>
      </w:r>
      <w:r w:rsidRPr="00720A3F">
        <w:rPr>
          <w:rFonts w:ascii="Times New Roman" w:hAnsi="Times New Roman" w:cs="Times New Roman"/>
          <w:sz w:val="28"/>
          <w:szCs w:val="28"/>
        </w:rPr>
        <w:t xml:space="preserve">. </w:t>
      </w:r>
    </w:p>
    <w:p w14:paraId="5BE1D834" w14:textId="6D7C5319" w:rsidR="009C7AD8" w:rsidRPr="00720A3F" w:rsidRDefault="009C7AD8" w:rsidP="009C7AD8">
      <w:pPr>
        <w:spacing w:after="0" w:line="264" w:lineRule="auto"/>
        <w:ind w:firstLine="709"/>
        <w:jc w:val="both"/>
        <w:rPr>
          <w:rFonts w:ascii="Times New Roman" w:hAnsi="Times New Roman" w:cs="Times New Roman"/>
          <w:sz w:val="28"/>
          <w:szCs w:val="28"/>
        </w:rPr>
      </w:pPr>
      <w:r w:rsidRPr="00720A3F">
        <w:rPr>
          <w:rFonts w:ascii="Times New Roman" w:hAnsi="Times New Roman" w:cs="Times New Roman"/>
          <w:sz w:val="28"/>
          <w:szCs w:val="28"/>
        </w:rPr>
        <w:t xml:space="preserve">В целях формирования профессиональных управленческих кадров для системы </w:t>
      </w:r>
      <w:r w:rsidR="000D6B8B">
        <w:rPr>
          <w:rFonts w:ascii="Times New Roman" w:hAnsi="Times New Roman" w:cs="Times New Roman"/>
          <w:sz w:val="28"/>
          <w:szCs w:val="28"/>
        </w:rPr>
        <w:t xml:space="preserve">СПО </w:t>
      </w:r>
      <w:r w:rsidRPr="00720A3F">
        <w:rPr>
          <w:rFonts w:ascii="Times New Roman" w:hAnsi="Times New Roman" w:cs="Times New Roman"/>
          <w:sz w:val="28"/>
          <w:szCs w:val="28"/>
        </w:rPr>
        <w:t>с 2022 г</w:t>
      </w:r>
      <w:r w:rsidR="00720A3F" w:rsidRPr="00720A3F">
        <w:rPr>
          <w:rFonts w:ascii="Times New Roman" w:hAnsi="Times New Roman" w:cs="Times New Roman"/>
          <w:sz w:val="28"/>
          <w:szCs w:val="28"/>
        </w:rPr>
        <w:t>.</w:t>
      </w:r>
      <w:r w:rsidRPr="00720A3F">
        <w:rPr>
          <w:rFonts w:ascii="Times New Roman" w:hAnsi="Times New Roman" w:cs="Times New Roman"/>
          <w:sz w:val="28"/>
          <w:szCs w:val="28"/>
        </w:rPr>
        <w:t xml:space="preserve"> реализуются программы повышения квалификации для региональных управленческих команд образовательно-производственных центров (кластеров), </w:t>
      </w:r>
      <w:r w:rsidR="000D6B8B">
        <w:rPr>
          <w:rFonts w:ascii="Times New Roman" w:hAnsi="Times New Roman" w:cs="Times New Roman"/>
          <w:sz w:val="28"/>
          <w:szCs w:val="28"/>
        </w:rPr>
        <w:br/>
      </w:r>
      <w:r w:rsidRPr="00720A3F">
        <w:rPr>
          <w:rFonts w:ascii="Times New Roman" w:hAnsi="Times New Roman" w:cs="Times New Roman"/>
          <w:sz w:val="28"/>
          <w:szCs w:val="28"/>
        </w:rPr>
        <w:t xml:space="preserve">а с 2023 </w:t>
      </w:r>
      <w:r w:rsidR="00720A3F" w:rsidRPr="00720A3F">
        <w:rPr>
          <w:rFonts w:ascii="Times New Roman" w:hAnsi="Times New Roman" w:cs="Times New Roman"/>
          <w:sz w:val="28"/>
          <w:szCs w:val="28"/>
        </w:rPr>
        <w:t>г.</w:t>
      </w:r>
      <w:r w:rsidRPr="00720A3F">
        <w:rPr>
          <w:rFonts w:ascii="Times New Roman" w:hAnsi="Times New Roman" w:cs="Times New Roman"/>
          <w:sz w:val="28"/>
          <w:szCs w:val="28"/>
        </w:rPr>
        <w:t xml:space="preserve"> – для региональных управленческих команд образовательных кластеров СПО.</w:t>
      </w:r>
    </w:p>
    <w:p w14:paraId="02303B9B" w14:textId="4932BB2C" w:rsidR="009C7AD8" w:rsidRPr="00A64B8D" w:rsidRDefault="009C7AD8" w:rsidP="009C7AD8">
      <w:pPr>
        <w:spacing w:after="0" w:line="264" w:lineRule="auto"/>
        <w:ind w:firstLine="709"/>
        <w:jc w:val="both"/>
        <w:rPr>
          <w:rFonts w:ascii="Times New Roman" w:hAnsi="Times New Roman" w:cs="Times New Roman"/>
          <w:sz w:val="28"/>
          <w:szCs w:val="28"/>
        </w:rPr>
      </w:pPr>
      <w:r w:rsidRPr="00A64B8D">
        <w:rPr>
          <w:rFonts w:ascii="Times New Roman" w:hAnsi="Times New Roman" w:cs="Times New Roman"/>
          <w:sz w:val="28"/>
          <w:szCs w:val="28"/>
        </w:rPr>
        <w:t>В 2024 г</w:t>
      </w:r>
      <w:r w:rsidR="00A64B8D" w:rsidRPr="00A64B8D">
        <w:rPr>
          <w:rFonts w:ascii="Times New Roman" w:hAnsi="Times New Roman" w:cs="Times New Roman"/>
          <w:sz w:val="28"/>
          <w:szCs w:val="28"/>
        </w:rPr>
        <w:t>.</w:t>
      </w:r>
      <w:r w:rsidRPr="00A64B8D">
        <w:rPr>
          <w:rFonts w:ascii="Times New Roman" w:hAnsi="Times New Roman" w:cs="Times New Roman"/>
          <w:sz w:val="28"/>
          <w:szCs w:val="28"/>
        </w:rPr>
        <w:t xml:space="preserve"> программу повышения квалификации региональных управленческих команд федерального проекта «</w:t>
      </w:r>
      <w:proofErr w:type="spellStart"/>
      <w:r w:rsidRPr="00A64B8D">
        <w:rPr>
          <w:rFonts w:ascii="Times New Roman" w:hAnsi="Times New Roman" w:cs="Times New Roman"/>
          <w:sz w:val="28"/>
          <w:szCs w:val="28"/>
        </w:rPr>
        <w:t>Профессионалитет</w:t>
      </w:r>
      <w:proofErr w:type="spellEnd"/>
      <w:r w:rsidRPr="00A64B8D">
        <w:rPr>
          <w:rFonts w:ascii="Times New Roman" w:hAnsi="Times New Roman" w:cs="Times New Roman"/>
          <w:sz w:val="28"/>
          <w:szCs w:val="28"/>
        </w:rPr>
        <w:t>» успешно освоили 666 участников (2023 г</w:t>
      </w:r>
      <w:r w:rsidR="00A64B8D" w:rsidRPr="00A64B8D">
        <w:rPr>
          <w:rFonts w:ascii="Times New Roman" w:hAnsi="Times New Roman" w:cs="Times New Roman"/>
          <w:sz w:val="28"/>
          <w:szCs w:val="28"/>
        </w:rPr>
        <w:t>.</w:t>
      </w:r>
      <w:r w:rsidRPr="00A64B8D">
        <w:rPr>
          <w:rFonts w:ascii="Times New Roman" w:hAnsi="Times New Roman" w:cs="Times New Roman"/>
          <w:sz w:val="28"/>
          <w:szCs w:val="28"/>
        </w:rPr>
        <w:t xml:space="preserve"> – 505 человек). На базе ФГБОУ «Всероссийский детский центр «Смена» проведено обучение 7,1 тыс. директоров, заместителей директоров по </w:t>
      </w:r>
      <w:r w:rsidRPr="00A64B8D">
        <w:rPr>
          <w:rFonts w:ascii="Times New Roman" w:hAnsi="Times New Roman" w:cs="Times New Roman"/>
          <w:sz w:val="28"/>
          <w:szCs w:val="28"/>
        </w:rPr>
        <w:lastRenderedPageBreak/>
        <w:t>воспитательной работе и кураторов учебных групп образовательных организаций, реализующих программы СПО.</w:t>
      </w:r>
    </w:p>
    <w:p w14:paraId="0F6B4E54" w14:textId="7128180F" w:rsidR="009C7AD8" w:rsidRPr="00A64B8D" w:rsidRDefault="009C7AD8" w:rsidP="009C7AD8">
      <w:pPr>
        <w:spacing w:after="0" w:line="264" w:lineRule="auto"/>
        <w:ind w:firstLine="709"/>
        <w:jc w:val="both"/>
        <w:rPr>
          <w:rFonts w:ascii="Times New Roman" w:hAnsi="Times New Roman" w:cs="Times New Roman"/>
          <w:sz w:val="28"/>
          <w:szCs w:val="28"/>
        </w:rPr>
      </w:pPr>
      <w:r w:rsidRPr="00A64B8D">
        <w:rPr>
          <w:rFonts w:ascii="Times New Roman" w:hAnsi="Times New Roman" w:cs="Times New Roman"/>
          <w:sz w:val="28"/>
          <w:szCs w:val="28"/>
        </w:rPr>
        <w:t xml:space="preserve">В целях повышения качества подготовки рабочих кадров, получения ими компетенций, востребованных при решении задач по достижению технологического суверенитета в рамках </w:t>
      </w:r>
      <w:r w:rsidR="00A64B8D" w:rsidRPr="00A64B8D">
        <w:rPr>
          <w:rFonts w:ascii="Times New Roman" w:hAnsi="Times New Roman" w:cs="Times New Roman"/>
          <w:sz w:val="28"/>
          <w:szCs w:val="28"/>
        </w:rPr>
        <w:t xml:space="preserve">федерального </w:t>
      </w:r>
      <w:r w:rsidRPr="00A64B8D">
        <w:rPr>
          <w:rFonts w:ascii="Times New Roman" w:hAnsi="Times New Roman" w:cs="Times New Roman"/>
          <w:sz w:val="28"/>
          <w:szCs w:val="28"/>
        </w:rPr>
        <w:t>проекта «</w:t>
      </w:r>
      <w:proofErr w:type="spellStart"/>
      <w:r w:rsidRPr="00A64B8D">
        <w:rPr>
          <w:rFonts w:ascii="Times New Roman" w:hAnsi="Times New Roman" w:cs="Times New Roman"/>
          <w:sz w:val="28"/>
          <w:szCs w:val="28"/>
        </w:rPr>
        <w:t>Профессионалитет</w:t>
      </w:r>
      <w:proofErr w:type="spellEnd"/>
      <w:r w:rsidRPr="00A64B8D">
        <w:rPr>
          <w:rFonts w:ascii="Times New Roman" w:hAnsi="Times New Roman" w:cs="Times New Roman"/>
          <w:sz w:val="28"/>
          <w:szCs w:val="28"/>
        </w:rPr>
        <w:t>» повышают квалификацию педагогические работники организаций, реализующих программы СПО, в рамках которых предусмотрено освоение технологий работы на современном оборудовании, получение педагогических навыков, новых знаний и умений, позволяющих эффективно организовать уч</w:t>
      </w:r>
      <w:r w:rsidR="00A64B8D" w:rsidRPr="00A64B8D">
        <w:rPr>
          <w:rFonts w:ascii="Times New Roman" w:hAnsi="Times New Roman" w:cs="Times New Roman"/>
          <w:sz w:val="28"/>
          <w:szCs w:val="28"/>
        </w:rPr>
        <w:t>ебную деятельность обучающихся.</w:t>
      </w:r>
    </w:p>
    <w:p w14:paraId="22A895A8" w14:textId="5C71621B" w:rsidR="009C7AD8" w:rsidRPr="00A64B8D" w:rsidRDefault="009C7AD8" w:rsidP="009C7AD8">
      <w:pPr>
        <w:spacing w:after="0" w:line="264" w:lineRule="auto"/>
        <w:ind w:firstLine="709"/>
        <w:jc w:val="both"/>
        <w:rPr>
          <w:rFonts w:ascii="Times New Roman" w:hAnsi="Times New Roman" w:cs="Times New Roman"/>
          <w:sz w:val="28"/>
          <w:szCs w:val="28"/>
        </w:rPr>
      </w:pPr>
      <w:r w:rsidRPr="00A64B8D">
        <w:rPr>
          <w:rFonts w:ascii="Times New Roman" w:hAnsi="Times New Roman" w:cs="Times New Roman"/>
          <w:iCs/>
          <w:sz w:val="28"/>
          <w:szCs w:val="28"/>
        </w:rPr>
        <w:t>В 2024 г</w:t>
      </w:r>
      <w:r w:rsidR="00A64B8D" w:rsidRPr="00A64B8D">
        <w:rPr>
          <w:rFonts w:ascii="Times New Roman" w:hAnsi="Times New Roman" w:cs="Times New Roman"/>
          <w:iCs/>
          <w:sz w:val="28"/>
          <w:szCs w:val="28"/>
        </w:rPr>
        <w:t>.</w:t>
      </w:r>
      <w:r w:rsidRPr="00A64B8D">
        <w:rPr>
          <w:rFonts w:ascii="Times New Roman" w:hAnsi="Times New Roman" w:cs="Times New Roman"/>
          <w:iCs/>
          <w:sz w:val="28"/>
          <w:szCs w:val="28"/>
        </w:rPr>
        <w:t xml:space="preserve"> по программам повышения квалификации прошли обучение </w:t>
      </w:r>
      <w:r w:rsidR="00A64B8D" w:rsidRPr="00A64B8D">
        <w:rPr>
          <w:rFonts w:ascii="Times New Roman" w:hAnsi="Times New Roman" w:cs="Times New Roman"/>
          <w:iCs/>
          <w:sz w:val="28"/>
          <w:szCs w:val="28"/>
        </w:rPr>
        <w:br/>
      </w:r>
      <w:r w:rsidRPr="00A64B8D">
        <w:rPr>
          <w:rFonts w:ascii="Times New Roman" w:hAnsi="Times New Roman" w:cs="Times New Roman"/>
          <w:iCs/>
          <w:sz w:val="28"/>
          <w:szCs w:val="28"/>
        </w:rPr>
        <w:t>8 6</w:t>
      </w:r>
      <w:r w:rsidR="00A64B8D" w:rsidRPr="00A64B8D">
        <w:rPr>
          <w:rFonts w:ascii="Times New Roman" w:hAnsi="Times New Roman" w:cs="Times New Roman"/>
          <w:iCs/>
          <w:sz w:val="28"/>
          <w:szCs w:val="28"/>
        </w:rPr>
        <w:t>30 педагогических работников (</w:t>
      </w:r>
      <w:r w:rsidRPr="00A64B8D">
        <w:rPr>
          <w:rFonts w:ascii="Times New Roman" w:hAnsi="Times New Roman" w:cs="Times New Roman"/>
          <w:iCs/>
          <w:sz w:val="28"/>
          <w:szCs w:val="28"/>
        </w:rPr>
        <w:t>2023 г</w:t>
      </w:r>
      <w:r w:rsidR="00A64B8D" w:rsidRPr="00A64B8D">
        <w:rPr>
          <w:rFonts w:ascii="Times New Roman" w:hAnsi="Times New Roman" w:cs="Times New Roman"/>
          <w:iCs/>
          <w:sz w:val="28"/>
          <w:szCs w:val="28"/>
        </w:rPr>
        <w:t>. – 8 115 педагогических работников</w:t>
      </w:r>
      <w:r w:rsidRPr="00A64B8D">
        <w:rPr>
          <w:rFonts w:ascii="Times New Roman" w:hAnsi="Times New Roman" w:cs="Times New Roman"/>
          <w:iCs/>
          <w:sz w:val="28"/>
          <w:szCs w:val="28"/>
        </w:rPr>
        <w:t>), из них 4 074 слушателя в рамках обучения прошли стажировку на базе производственных предприятий и организаций</w:t>
      </w:r>
      <w:r w:rsidR="00A64B8D">
        <w:rPr>
          <w:rFonts w:ascii="Times New Roman" w:hAnsi="Times New Roman" w:cs="Times New Roman"/>
          <w:iCs/>
          <w:sz w:val="28"/>
          <w:szCs w:val="28"/>
        </w:rPr>
        <w:t>,</w:t>
      </w:r>
      <w:r w:rsidRPr="00A64B8D">
        <w:rPr>
          <w:rFonts w:ascii="Times New Roman" w:hAnsi="Times New Roman" w:cs="Times New Roman"/>
          <w:iCs/>
          <w:sz w:val="28"/>
          <w:szCs w:val="28"/>
        </w:rPr>
        <w:t xml:space="preserve"> соответствующих их профилю подготовки отраслей.</w:t>
      </w:r>
    </w:p>
    <w:p w14:paraId="38820DCC" w14:textId="0DA52D94" w:rsidR="009C7AD8" w:rsidRPr="00A64B8D" w:rsidRDefault="009C7AD8" w:rsidP="009C7AD8">
      <w:pPr>
        <w:spacing w:after="0" w:line="264" w:lineRule="auto"/>
        <w:ind w:firstLine="709"/>
        <w:jc w:val="both"/>
        <w:rPr>
          <w:rFonts w:ascii="Times New Roman" w:hAnsi="Times New Roman" w:cs="Times New Roman"/>
          <w:sz w:val="28"/>
          <w:szCs w:val="28"/>
        </w:rPr>
      </w:pPr>
      <w:r w:rsidRPr="00A64B8D">
        <w:rPr>
          <w:rFonts w:ascii="Times New Roman" w:hAnsi="Times New Roman" w:cs="Times New Roman"/>
          <w:iCs/>
          <w:sz w:val="28"/>
          <w:szCs w:val="28"/>
        </w:rPr>
        <w:t>С целью привлечения в систему СПО носителей лучших производственных навыков в рамках</w:t>
      </w:r>
      <w:r w:rsidR="00A64B8D" w:rsidRPr="00A64B8D">
        <w:rPr>
          <w:rFonts w:ascii="Times New Roman" w:hAnsi="Times New Roman" w:cs="Times New Roman"/>
          <w:iCs/>
          <w:sz w:val="28"/>
          <w:szCs w:val="28"/>
        </w:rPr>
        <w:t xml:space="preserve"> федерального</w:t>
      </w:r>
      <w:r w:rsidRPr="00A64B8D">
        <w:rPr>
          <w:rFonts w:ascii="Times New Roman" w:hAnsi="Times New Roman" w:cs="Times New Roman"/>
          <w:iCs/>
          <w:sz w:val="28"/>
          <w:szCs w:val="28"/>
        </w:rPr>
        <w:t xml:space="preserve"> проекта «</w:t>
      </w:r>
      <w:proofErr w:type="spellStart"/>
      <w:r w:rsidRPr="00A64B8D">
        <w:rPr>
          <w:rFonts w:ascii="Times New Roman" w:hAnsi="Times New Roman" w:cs="Times New Roman"/>
          <w:iCs/>
          <w:sz w:val="28"/>
          <w:szCs w:val="28"/>
        </w:rPr>
        <w:t>Профессионалитет</w:t>
      </w:r>
      <w:proofErr w:type="spellEnd"/>
      <w:r w:rsidRPr="00A64B8D">
        <w:rPr>
          <w:rFonts w:ascii="Times New Roman" w:hAnsi="Times New Roman" w:cs="Times New Roman"/>
          <w:iCs/>
          <w:sz w:val="28"/>
          <w:szCs w:val="28"/>
        </w:rPr>
        <w:t xml:space="preserve">» также реализуется программа профессиональной подготовки для работников, приходящих из производства, призеров и победителей чемпионатов профессионального мастерства из кластеров, создающихся в рамках </w:t>
      </w:r>
      <w:r w:rsidR="00A64B8D">
        <w:rPr>
          <w:rFonts w:ascii="Times New Roman" w:hAnsi="Times New Roman" w:cs="Times New Roman"/>
          <w:iCs/>
          <w:sz w:val="28"/>
          <w:szCs w:val="28"/>
        </w:rPr>
        <w:t xml:space="preserve">федерального </w:t>
      </w:r>
      <w:r w:rsidRPr="00A64B8D">
        <w:rPr>
          <w:rFonts w:ascii="Times New Roman" w:hAnsi="Times New Roman" w:cs="Times New Roman"/>
          <w:iCs/>
          <w:sz w:val="28"/>
          <w:szCs w:val="28"/>
        </w:rPr>
        <w:t>проекта «</w:t>
      </w:r>
      <w:proofErr w:type="spellStart"/>
      <w:r w:rsidRPr="00A64B8D">
        <w:rPr>
          <w:rFonts w:ascii="Times New Roman" w:hAnsi="Times New Roman" w:cs="Times New Roman"/>
          <w:iCs/>
          <w:sz w:val="28"/>
          <w:szCs w:val="28"/>
        </w:rPr>
        <w:t>Профессионалитет</w:t>
      </w:r>
      <w:proofErr w:type="spellEnd"/>
      <w:r w:rsidRPr="00A64B8D">
        <w:rPr>
          <w:rFonts w:ascii="Times New Roman" w:hAnsi="Times New Roman" w:cs="Times New Roman"/>
          <w:iCs/>
          <w:sz w:val="28"/>
          <w:szCs w:val="28"/>
        </w:rPr>
        <w:t xml:space="preserve">». </w:t>
      </w:r>
      <w:r w:rsidR="00A64B8D">
        <w:rPr>
          <w:rFonts w:ascii="Times New Roman" w:hAnsi="Times New Roman" w:cs="Times New Roman"/>
          <w:iCs/>
          <w:sz w:val="28"/>
          <w:szCs w:val="28"/>
        </w:rPr>
        <w:br/>
      </w:r>
      <w:r w:rsidRPr="00A64B8D">
        <w:rPr>
          <w:rFonts w:ascii="Times New Roman" w:hAnsi="Times New Roman" w:cs="Times New Roman"/>
          <w:iCs/>
          <w:sz w:val="28"/>
          <w:szCs w:val="28"/>
        </w:rPr>
        <w:t>В 2024 г</w:t>
      </w:r>
      <w:r w:rsidR="00A64B8D">
        <w:rPr>
          <w:rFonts w:ascii="Times New Roman" w:hAnsi="Times New Roman" w:cs="Times New Roman"/>
          <w:iCs/>
          <w:sz w:val="28"/>
          <w:szCs w:val="28"/>
        </w:rPr>
        <w:t>.</w:t>
      </w:r>
      <w:r w:rsidRPr="00A64B8D">
        <w:rPr>
          <w:rFonts w:ascii="Times New Roman" w:hAnsi="Times New Roman" w:cs="Times New Roman"/>
          <w:iCs/>
          <w:sz w:val="28"/>
          <w:szCs w:val="28"/>
        </w:rPr>
        <w:t xml:space="preserve"> по указанной программе прошли</w:t>
      </w:r>
      <w:r w:rsidR="00A64B8D">
        <w:rPr>
          <w:rFonts w:ascii="Times New Roman" w:hAnsi="Times New Roman" w:cs="Times New Roman"/>
          <w:iCs/>
          <w:sz w:val="28"/>
          <w:szCs w:val="28"/>
        </w:rPr>
        <w:t xml:space="preserve"> обучение 1 157 человек (</w:t>
      </w:r>
      <w:r w:rsidRPr="00A64B8D">
        <w:rPr>
          <w:rFonts w:ascii="Times New Roman" w:hAnsi="Times New Roman" w:cs="Times New Roman"/>
          <w:iCs/>
          <w:sz w:val="28"/>
          <w:szCs w:val="28"/>
        </w:rPr>
        <w:t>2023 г</w:t>
      </w:r>
      <w:r w:rsidR="00A64B8D">
        <w:rPr>
          <w:rFonts w:ascii="Times New Roman" w:hAnsi="Times New Roman" w:cs="Times New Roman"/>
          <w:iCs/>
          <w:sz w:val="28"/>
          <w:szCs w:val="28"/>
        </w:rPr>
        <w:t>.</w:t>
      </w:r>
      <w:r w:rsidRPr="00A64B8D">
        <w:rPr>
          <w:rFonts w:ascii="Times New Roman" w:hAnsi="Times New Roman" w:cs="Times New Roman"/>
          <w:iCs/>
          <w:sz w:val="28"/>
          <w:szCs w:val="28"/>
        </w:rPr>
        <w:t xml:space="preserve"> – 542 человек</w:t>
      </w:r>
      <w:r w:rsidR="00A64B8D">
        <w:rPr>
          <w:rFonts w:ascii="Times New Roman" w:hAnsi="Times New Roman" w:cs="Times New Roman"/>
          <w:iCs/>
          <w:sz w:val="28"/>
          <w:szCs w:val="28"/>
        </w:rPr>
        <w:t>а</w:t>
      </w:r>
      <w:r w:rsidRPr="00A64B8D">
        <w:rPr>
          <w:rFonts w:ascii="Times New Roman" w:hAnsi="Times New Roman" w:cs="Times New Roman"/>
          <w:iCs/>
          <w:sz w:val="28"/>
          <w:szCs w:val="28"/>
        </w:rPr>
        <w:t>).</w:t>
      </w:r>
    </w:p>
    <w:p w14:paraId="705814B0" w14:textId="77777777" w:rsidR="009C7AD8" w:rsidRPr="00A64B8D" w:rsidRDefault="009C7AD8" w:rsidP="009C7AD8">
      <w:pPr>
        <w:spacing w:after="0" w:line="264" w:lineRule="auto"/>
        <w:ind w:firstLine="709"/>
        <w:jc w:val="both"/>
        <w:rPr>
          <w:rFonts w:ascii="Times New Roman" w:hAnsi="Times New Roman" w:cs="Times New Roman"/>
          <w:sz w:val="28"/>
          <w:szCs w:val="28"/>
        </w:rPr>
      </w:pPr>
      <w:r w:rsidRPr="00A64B8D">
        <w:rPr>
          <w:rFonts w:ascii="Times New Roman" w:hAnsi="Times New Roman" w:cs="Times New Roman"/>
          <w:sz w:val="28"/>
          <w:szCs w:val="28"/>
        </w:rPr>
        <w:t xml:space="preserve">Кроме того, дан старт Всероссийскому чемпионатному движению </w:t>
      </w:r>
      <w:r w:rsidRPr="00A64B8D">
        <w:rPr>
          <w:rFonts w:ascii="Times New Roman" w:hAnsi="Times New Roman" w:cs="Times New Roman"/>
          <w:sz w:val="28"/>
          <w:szCs w:val="28"/>
        </w:rPr>
        <w:br/>
        <w:t xml:space="preserve">по профессиональному мастерству (далее – чемпионатное движение), включающее </w:t>
      </w:r>
      <w:r w:rsidRPr="00A64B8D">
        <w:rPr>
          <w:rFonts w:ascii="Times New Roman" w:hAnsi="Times New Roman" w:cs="Times New Roman"/>
          <w:sz w:val="28"/>
          <w:szCs w:val="28"/>
        </w:rPr>
        <w:br/>
        <w:t xml:space="preserve">в себя чемпионат по профессиональному мастерству «Профессионалы» и чемпионат высоких технологий. </w:t>
      </w:r>
    </w:p>
    <w:p w14:paraId="7E1E8C02" w14:textId="2A7648CD" w:rsidR="009C7AD8" w:rsidRPr="00115433" w:rsidRDefault="009C7AD8" w:rsidP="009C7AD8">
      <w:pPr>
        <w:spacing w:after="0" w:line="264" w:lineRule="auto"/>
        <w:ind w:firstLine="709"/>
        <w:jc w:val="both"/>
        <w:rPr>
          <w:rFonts w:ascii="Times New Roman" w:hAnsi="Times New Roman" w:cs="Times New Roman"/>
          <w:sz w:val="28"/>
          <w:szCs w:val="28"/>
        </w:rPr>
      </w:pPr>
      <w:r w:rsidRPr="00115433">
        <w:rPr>
          <w:rFonts w:ascii="Times New Roman" w:hAnsi="Times New Roman" w:cs="Times New Roman"/>
          <w:sz w:val="28"/>
          <w:szCs w:val="28"/>
        </w:rPr>
        <w:t xml:space="preserve">В региональном этапе чемпионатного движения, проходившего с 10 января </w:t>
      </w:r>
      <w:r w:rsidRPr="00115433">
        <w:rPr>
          <w:rFonts w:ascii="Times New Roman" w:hAnsi="Times New Roman" w:cs="Times New Roman"/>
          <w:sz w:val="28"/>
          <w:szCs w:val="28"/>
        </w:rPr>
        <w:br/>
        <w:t>по 30 апреля 2024 г</w:t>
      </w:r>
      <w:r w:rsidR="00A64B8D" w:rsidRPr="00115433">
        <w:rPr>
          <w:rFonts w:ascii="Times New Roman" w:hAnsi="Times New Roman" w:cs="Times New Roman"/>
          <w:sz w:val="28"/>
          <w:szCs w:val="28"/>
        </w:rPr>
        <w:t>.</w:t>
      </w:r>
      <w:r w:rsidRPr="00115433">
        <w:rPr>
          <w:rFonts w:ascii="Times New Roman" w:hAnsi="Times New Roman" w:cs="Times New Roman"/>
          <w:sz w:val="28"/>
          <w:szCs w:val="28"/>
        </w:rPr>
        <w:t xml:space="preserve"> во всех субъектах Российской Федерации, приняли участие 43 980 человек, в том числе 33 167 студентов колледжей и 10 813 </w:t>
      </w:r>
      <w:r w:rsidR="00115433" w:rsidRPr="00115433">
        <w:rPr>
          <w:rFonts w:ascii="Times New Roman" w:hAnsi="Times New Roman" w:cs="Times New Roman"/>
          <w:sz w:val="28"/>
          <w:szCs w:val="28"/>
        </w:rPr>
        <w:t xml:space="preserve">обучающихся </w:t>
      </w:r>
      <w:r w:rsidR="004107DF">
        <w:rPr>
          <w:rFonts w:ascii="Times New Roman" w:hAnsi="Times New Roman" w:cs="Times New Roman"/>
          <w:sz w:val="28"/>
          <w:szCs w:val="28"/>
        </w:rPr>
        <w:br/>
      </w:r>
      <w:r w:rsidRPr="00115433">
        <w:rPr>
          <w:rFonts w:ascii="Times New Roman" w:hAnsi="Times New Roman" w:cs="Times New Roman"/>
          <w:sz w:val="28"/>
          <w:szCs w:val="28"/>
        </w:rPr>
        <w:t>в возрасте от 14 лет. Итоговый (межрегиональный) этап чемпионатного движения состоялся с 13 мая по 31 августа 2024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на площадках образовательных организаций 26 субъектов Российской Федерации и 9 предприятиях по 226 компетенциям, участниками которого стали 5 973 конкурсанта и 5 449 экспертов-наставников. Финал чемпионата высоких технологий проведен 17-21 сентября 2024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в г. Великий Новгород по 12 компетенциям для студентов колледжей и по 4 компетенциям </w:t>
      </w:r>
      <w:r w:rsidR="004107DF">
        <w:rPr>
          <w:rFonts w:ascii="Times New Roman" w:hAnsi="Times New Roman" w:cs="Times New Roman"/>
          <w:sz w:val="28"/>
          <w:szCs w:val="28"/>
        </w:rPr>
        <w:br/>
      </w:r>
      <w:r w:rsidRPr="00115433">
        <w:rPr>
          <w:rFonts w:ascii="Times New Roman" w:hAnsi="Times New Roman" w:cs="Times New Roman"/>
          <w:sz w:val="28"/>
          <w:szCs w:val="28"/>
        </w:rPr>
        <w:t>для обучающихся в возрасте от 14 лет. Финал чемпионата по профессиональному мастерству «Профессионалы» состоялся совместно с форумом-выставкой «Российский промышленник» с 26 по 30 ноября 2024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в г. Санкт-Петербурге </w:t>
      </w:r>
      <w:r w:rsidR="00115433" w:rsidRPr="00115433">
        <w:rPr>
          <w:rFonts w:ascii="Times New Roman" w:hAnsi="Times New Roman" w:cs="Times New Roman"/>
          <w:sz w:val="28"/>
          <w:szCs w:val="28"/>
        </w:rPr>
        <w:br/>
      </w:r>
      <w:r w:rsidRPr="00115433">
        <w:rPr>
          <w:rFonts w:ascii="Times New Roman" w:hAnsi="Times New Roman" w:cs="Times New Roman"/>
          <w:sz w:val="28"/>
          <w:szCs w:val="28"/>
        </w:rPr>
        <w:t xml:space="preserve">по 55 компетенциям для студентов колледжей и по 20 компетенциям </w:t>
      </w:r>
      <w:r w:rsidR="00115433" w:rsidRPr="00115433">
        <w:rPr>
          <w:rFonts w:ascii="Times New Roman" w:hAnsi="Times New Roman" w:cs="Times New Roman"/>
          <w:sz w:val="28"/>
          <w:szCs w:val="28"/>
        </w:rPr>
        <w:br/>
      </w:r>
      <w:r w:rsidRPr="00115433">
        <w:rPr>
          <w:rFonts w:ascii="Times New Roman" w:hAnsi="Times New Roman" w:cs="Times New Roman"/>
          <w:sz w:val="28"/>
          <w:szCs w:val="28"/>
        </w:rPr>
        <w:t>для обучающихся в возрасте от 14 лет. В 2024 г</w:t>
      </w:r>
      <w:r w:rsidR="00115433" w:rsidRPr="00115433">
        <w:rPr>
          <w:rFonts w:ascii="Times New Roman" w:hAnsi="Times New Roman" w:cs="Times New Roman"/>
          <w:sz w:val="28"/>
          <w:szCs w:val="28"/>
        </w:rPr>
        <w:t xml:space="preserve">. </w:t>
      </w:r>
      <w:r w:rsidRPr="00115433">
        <w:rPr>
          <w:rFonts w:ascii="Times New Roman" w:hAnsi="Times New Roman" w:cs="Times New Roman"/>
          <w:sz w:val="28"/>
          <w:szCs w:val="28"/>
        </w:rPr>
        <w:t>партнерами-работодателями стали 7 166 предприятий, в том числе оборонно-промышленного комплекса и предоставили конкурсантам 23 608 стажировок и 5 082 вакансии.</w:t>
      </w:r>
    </w:p>
    <w:p w14:paraId="74EE3477" w14:textId="4FF36B06" w:rsidR="009C7AD8" w:rsidRPr="00115433" w:rsidRDefault="009C7AD8" w:rsidP="009C7AD8">
      <w:pPr>
        <w:spacing w:after="0" w:line="264" w:lineRule="auto"/>
        <w:ind w:firstLine="709"/>
        <w:jc w:val="both"/>
        <w:rPr>
          <w:rFonts w:ascii="Times New Roman" w:hAnsi="Times New Roman" w:cs="Times New Roman"/>
          <w:sz w:val="28"/>
          <w:szCs w:val="28"/>
        </w:rPr>
      </w:pPr>
      <w:r w:rsidRPr="00115433">
        <w:rPr>
          <w:rFonts w:ascii="Times New Roman" w:hAnsi="Times New Roman" w:cs="Times New Roman"/>
          <w:sz w:val="28"/>
          <w:szCs w:val="28"/>
        </w:rPr>
        <w:lastRenderedPageBreak/>
        <w:t>В 2024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проведен Национальный открытый чемпионат творческих компетенций «</w:t>
      </w:r>
      <w:proofErr w:type="spellStart"/>
      <w:r w:rsidRPr="00115433">
        <w:rPr>
          <w:rFonts w:ascii="Times New Roman" w:hAnsi="Times New Roman" w:cs="Times New Roman"/>
          <w:sz w:val="28"/>
          <w:szCs w:val="28"/>
        </w:rPr>
        <w:t>ArtMasters</w:t>
      </w:r>
      <w:proofErr w:type="spellEnd"/>
      <w:r w:rsidRPr="00115433">
        <w:rPr>
          <w:rFonts w:ascii="Times New Roman" w:hAnsi="Times New Roman" w:cs="Times New Roman"/>
          <w:sz w:val="28"/>
          <w:szCs w:val="28"/>
        </w:rPr>
        <w:t xml:space="preserve">», заявки </w:t>
      </w:r>
      <w:proofErr w:type="gramStart"/>
      <w:r w:rsidRPr="00115433">
        <w:rPr>
          <w:rFonts w:ascii="Times New Roman" w:hAnsi="Times New Roman" w:cs="Times New Roman"/>
          <w:sz w:val="28"/>
          <w:szCs w:val="28"/>
        </w:rPr>
        <w:t>для участия</w:t>
      </w:r>
      <w:proofErr w:type="gramEnd"/>
      <w:r w:rsidRPr="00115433">
        <w:rPr>
          <w:rFonts w:ascii="Times New Roman" w:hAnsi="Times New Roman" w:cs="Times New Roman"/>
          <w:sz w:val="28"/>
          <w:szCs w:val="28"/>
        </w:rPr>
        <w:t xml:space="preserve"> в котором в дистанционном формате подали 7 320 человек (2023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 5 488 человек; 2022 г</w:t>
      </w:r>
      <w:r w:rsidR="00115433" w:rsidRPr="00115433">
        <w:rPr>
          <w:rFonts w:ascii="Times New Roman" w:hAnsi="Times New Roman" w:cs="Times New Roman"/>
          <w:sz w:val="28"/>
          <w:szCs w:val="28"/>
        </w:rPr>
        <w:t>. – 4 360 человек</w:t>
      </w:r>
      <w:r w:rsidRPr="00115433">
        <w:rPr>
          <w:rFonts w:ascii="Times New Roman" w:hAnsi="Times New Roman" w:cs="Times New Roman"/>
          <w:sz w:val="28"/>
          <w:szCs w:val="28"/>
        </w:rPr>
        <w:t>) из 89 субъектов Российской Федерации (2023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 89 субъектов Российской Федерации; 2022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 </w:t>
      </w:r>
      <w:r w:rsidR="00115433" w:rsidRPr="00115433">
        <w:rPr>
          <w:rFonts w:ascii="Times New Roman" w:hAnsi="Times New Roman" w:cs="Times New Roman"/>
          <w:sz w:val="28"/>
          <w:szCs w:val="28"/>
        </w:rPr>
        <w:br/>
      </w:r>
      <w:r w:rsidRPr="00115433">
        <w:rPr>
          <w:rFonts w:ascii="Times New Roman" w:hAnsi="Times New Roman" w:cs="Times New Roman"/>
          <w:sz w:val="28"/>
          <w:szCs w:val="28"/>
        </w:rPr>
        <w:t>82</w:t>
      </w:r>
      <w:r w:rsidR="00115433" w:rsidRPr="00115433">
        <w:rPr>
          <w:rFonts w:ascii="Times New Roman" w:hAnsi="Times New Roman" w:cs="Times New Roman"/>
          <w:sz w:val="28"/>
          <w:szCs w:val="28"/>
        </w:rPr>
        <w:t xml:space="preserve"> субъекта Российской Федерации</w:t>
      </w:r>
      <w:r w:rsidRPr="00115433">
        <w:rPr>
          <w:rFonts w:ascii="Times New Roman" w:hAnsi="Times New Roman" w:cs="Times New Roman"/>
          <w:sz w:val="28"/>
          <w:szCs w:val="28"/>
        </w:rPr>
        <w:t>). Финалистами чемпиона</w:t>
      </w:r>
      <w:r w:rsidR="00115433" w:rsidRPr="00115433">
        <w:rPr>
          <w:rFonts w:ascii="Times New Roman" w:hAnsi="Times New Roman" w:cs="Times New Roman"/>
          <w:sz w:val="28"/>
          <w:szCs w:val="28"/>
        </w:rPr>
        <w:t>та стали 100 участников (2023 г.</w:t>
      </w:r>
      <w:r w:rsidRPr="00115433">
        <w:rPr>
          <w:rFonts w:ascii="Times New Roman" w:hAnsi="Times New Roman" w:cs="Times New Roman"/>
          <w:sz w:val="28"/>
          <w:szCs w:val="28"/>
        </w:rPr>
        <w:t xml:space="preserve"> – 100 участник</w:t>
      </w:r>
      <w:r w:rsidR="00115433" w:rsidRPr="00115433">
        <w:rPr>
          <w:rFonts w:ascii="Times New Roman" w:hAnsi="Times New Roman" w:cs="Times New Roman"/>
          <w:sz w:val="28"/>
          <w:szCs w:val="28"/>
        </w:rPr>
        <w:t>ов; 2022 г</w:t>
      </w:r>
      <w:r w:rsidR="004107DF">
        <w:rPr>
          <w:rFonts w:ascii="Times New Roman" w:hAnsi="Times New Roman" w:cs="Times New Roman"/>
          <w:sz w:val="28"/>
          <w:szCs w:val="28"/>
        </w:rPr>
        <w:t>.</w:t>
      </w:r>
      <w:r w:rsidR="00115433" w:rsidRPr="00115433">
        <w:rPr>
          <w:rFonts w:ascii="Times New Roman" w:hAnsi="Times New Roman" w:cs="Times New Roman"/>
          <w:sz w:val="28"/>
          <w:szCs w:val="28"/>
        </w:rPr>
        <w:t xml:space="preserve"> – 100 участников</w:t>
      </w:r>
      <w:r w:rsidRPr="00115433">
        <w:rPr>
          <w:rFonts w:ascii="Times New Roman" w:hAnsi="Times New Roman" w:cs="Times New Roman"/>
          <w:sz w:val="28"/>
          <w:szCs w:val="28"/>
        </w:rPr>
        <w:t xml:space="preserve">), из них 30 – призерами. </w:t>
      </w:r>
    </w:p>
    <w:p w14:paraId="715FB04A" w14:textId="05EE3780" w:rsidR="009C7AD8" w:rsidRPr="009C7AD8" w:rsidRDefault="009C7AD8" w:rsidP="009C7AD8">
      <w:pPr>
        <w:spacing w:after="0" w:line="264" w:lineRule="auto"/>
        <w:ind w:firstLine="709"/>
        <w:jc w:val="both"/>
        <w:rPr>
          <w:rFonts w:ascii="Times New Roman" w:hAnsi="Times New Roman" w:cs="Times New Roman"/>
          <w:sz w:val="28"/>
          <w:szCs w:val="28"/>
          <w:highlight w:val="yellow"/>
        </w:rPr>
      </w:pPr>
      <w:r w:rsidRPr="00115433">
        <w:rPr>
          <w:rFonts w:ascii="Times New Roman" w:hAnsi="Times New Roman" w:cs="Times New Roman"/>
          <w:sz w:val="28"/>
          <w:szCs w:val="28"/>
        </w:rPr>
        <w:t>Образовательная программа молодежного предпринимательства «Я в деле» инициирована в январе 2022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и реализуется Благотворительным фондом «КАПИТАНЫ» при поддержке </w:t>
      </w:r>
      <w:proofErr w:type="spellStart"/>
      <w:r w:rsidRPr="00115433">
        <w:rPr>
          <w:rFonts w:ascii="Times New Roman" w:hAnsi="Times New Roman" w:cs="Times New Roman"/>
          <w:sz w:val="28"/>
          <w:szCs w:val="28"/>
        </w:rPr>
        <w:t>Минобрнауки</w:t>
      </w:r>
      <w:proofErr w:type="spellEnd"/>
      <w:r w:rsidRPr="00115433">
        <w:rPr>
          <w:rFonts w:ascii="Times New Roman" w:hAnsi="Times New Roman" w:cs="Times New Roman"/>
          <w:sz w:val="28"/>
          <w:szCs w:val="28"/>
        </w:rPr>
        <w:t xml:space="preserve"> России и </w:t>
      </w:r>
      <w:proofErr w:type="spellStart"/>
      <w:r w:rsidRPr="00115433">
        <w:rPr>
          <w:rFonts w:ascii="Times New Roman" w:hAnsi="Times New Roman" w:cs="Times New Roman"/>
          <w:sz w:val="28"/>
          <w:szCs w:val="28"/>
        </w:rPr>
        <w:t>Росмолодежи</w:t>
      </w:r>
      <w:proofErr w:type="spellEnd"/>
      <w:r w:rsidRPr="00115433">
        <w:rPr>
          <w:rFonts w:ascii="Times New Roman" w:hAnsi="Times New Roman" w:cs="Times New Roman"/>
          <w:sz w:val="28"/>
          <w:szCs w:val="28"/>
        </w:rPr>
        <w:t xml:space="preserve"> в части вовлечения студентов образовательных организаций высшего образования. С 2023 г</w:t>
      </w:r>
      <w:r w:rsidR="00115433" w:rsidRPr="00115433">
        <w:rPr>
          <w:rFonts w:ascii="Times New Roman" w:hAnsi="Times New Roman" w:cs="Times New Roman"/>
          <w:sz w:val="28"/>
          <w:szCs w:val="28"/>
        </w:rPr>
        <w:t>.</w:t>
      </w:r>
      <w:r w:rsidRPr="00115433">
        <w:rPr>
          <w:rFonts w:ascii="Times New Roman" w:hAnsi="Times New Roman" w:cs="Times New Roman"/>
          <w:sz w:val="28"/>
          <w:szCs w:val="28"/>
        </w:rPr>
        <w:t xml:space="preserve"> программа реализуется также в части вовлечения студентов системы СПО </w:t>
      </w:r>
      <w:r w:rsidR="009F10BB">
        <w:rPr>
          <w:rFonts w:ascii="Times New Roman" w:hAnsi="Times New Roman" w:cs="Times New Roman"/>
          <w:sz w:val="28"/>
          <w:szCs w:val="28"/>
        </w:rPr>
        <w:br/>
      </w:r>
      <w:r w:rsidRPr="00115433">
        <w:rPr>
          <w:rFonts w:ascii="Times New Roman" w:hAnsi="Times New Roman" w:cs="Times New Roman"/>
          <w:sz w:val="28"/>
          <w:szCs w:val="28"/>
        </w:rPr>
        <w:t>при поддержке Минпросвещения России.</w:t>
      </w:r>
    </w:p>
    <w:p w14:paraId="7EFAF8D8" w14:textId="77777777" w:rsidR="009C7AD8" w:rsidRPr="00115433" w:rsidRDefault="009C7AD8" w:rsidP="009C7AD8">
      <w:pPr>
        <w:spacing w:after="0" w:line="264" w:lineRule="auto"/>
        <w:ind w:firstLine="709"/>
        <w:jc w:val="both"/>
        <w:rPr>
          <w:rFonts w:ascii="Times New Roman" w:hAnsi="Times New Roman" w:cs="Times New Roman"/>
          <w:sz w:val="28"/>
          <w:szCs w:val="28"/>
        </w:rPr>
      </w:pPr>
      <w:r w:rsidRPr="00115433">
        <w:rPr>
          <w:rFonts w:ascii="Times New Roman" w:hAnsi="Times New Roman" w:cs="Times New Roman"/>
          <w:sz w:val="28"/>
          <w:szCs w:val="28"/>
        </w:rPr>
        <w:t>Вышеуказанная программа проводится с целью повышения уровня предпринимательской грамотности среди молодежи, предоставления дополнительных возможностей для самореализации, выявления и развития способностей к предпринимательской деятельности, совершенствования имеющихся и получения новых компетенций, необходимых для эффективной предпринимательской деятельности, а также создания условий для развития сообщества молодых профессионалов, обеспечивающих поддержку и развитие общественных инициатив и проектов.</w:t>
      </w:r>
    </w:p>
    <w:p w14:paraId="7D29814F" w14:textId="1D2F2DD1"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В 2024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в 15 </w:t>
      </w:r>
      <w:r w:rsidR="009B39DB" w:rsidRPr="009B39DB">
        <w:rPr>
          <w:rFonts w:ascii="Times New Roman" w:hAnsi="Times New Roman" w:cs="Times New Roman"/>
          <w:sz w:val="28"/>
          <w:szCs w:val="28"/>
        </w:rPr>
        <w:t xml:space="preserve">субъектах Российской Федерации </w:t>
      </w:r>
      <w:r w:rsidRPr="009B39DB">
        <w:rPr>
          <w:rFonts w:ascii="Times New Roman" w:hAnsi="Times New Roman" w:cs="Times New Roman"/>
          <w:sz w:val="28"/>
          <w:szCs w:val="28"/>
        </w:rPr>
        <w:t xml:space="preserve">было обучено более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100 наставников</w:t>
      </w:r>
      <w:r w:rsidR="009B39DB" w:rsidRPr="009B39DB">
        <w:rPr>
          <w:rFonts w:ascii="Times New Roman" w:hAnsi="Times New Roman" w:cs="Times New Roman"/>
          <w:sz w:val="28"/>
          <w:szCs w:val="28"/>
        </w:rPr>
        <w:t xml:space="preserve"> </w:t>
      </w:r>
      <w:r w:rsidRPr="009B39DB">
        <w:rPr>
          <w:rFonts w:ascii="Times New Roman" w:hAnsi="Times New Roman" w:cs="Times New Roman"/>
          <w:sz w:val="28"/>
          <w:szCs w:val="28"/>
        </w:rPr>
        <w:t xml:space="preserve">из числа выпускников колледжей для проведения мероприятий данной программы, в которых приняло участие более 5 100 студентов СПО.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 xml:space="preserve">По итогам реализации программы участниками было подготовлено порядка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 xml:space="preserve">240 предпринимательских проектов, 3 из которых получили </w:t>
      </w:r>
      <w:proofErr w:type="spellStart"/>
      <w:r w:rsidRPr="009B39DB">
        <w:rPr>
          <w:rFonts w:ascii="Times New Roman" w:hAnsi="Times New Roman" w:cs="Times New Roman"/>
          <w:sz w:val="28"/>
          <w:szCs w:val="28"/>
        </w:rPr>
        <w:t>грантовую</w:t>
      </w:r>
      <w:proofErr w:type="spellEnd"/>
      <w:r w:rsidRPr="009B39DB">
        <w:rPr>
          <w:rFonts w:ascii="Times New Roman" w:hAnsi="Times New Roman" w:cs="Times New Roman"/>
          <w:sz w:val="28"/>
          <w:szCs w:val="28"/>
        </w:rPr>
        <w:t xml:space="preserve"> поддержку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 xml:space="preserve">от Благотворительного фонда «КАПИТАНЫ» в размере 150 тыс. рублей. </w:t>
      </w:r>
    </w:p>
    <w:p w14:paraId="3C52A3DE" w14:textId="5DEBA8E6"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В 2023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внесены изменения в Федеральный закон № 273-ФЗ в части профессиональной ориентации обучающихся. С 1 сентября 2023 г</w:t>
      </w:r>
      <w:r w:rsidR="009B39DB" w:rsidRPr="009B39DB">
        <w:rPr>
          <w:rFonts w:ascii="Times New Roman" w:hAnsi="Times New Roman" w:cs="Times New Roman"/>
          <w:sz w:val="28"/>
          <w:szCs w:val="28"/>
        </w:rPr>
        <w:t xml:space="preserve">. </w:t>
      </w:r>
      <w:r w:rsidRPr="009B39DB">
        <w:rPr>
          <w:rFonts w:ascii="Times New Roman" w:hAnsi="Times New Roman" w:cs="Times New Roman"/>
          <w:sz w:val="28"/>
          <w:szCs w:val="28"/>
        </w:rPr>
        <w:t xml:space="preserve">в образовательных организациях Российской Федерации, реализующих образовательные программы основного общего и среднего общего образования, внедрена единая модель профессиональной ориентации обучающихся (далее по тексту раздела – Единая модель). </w:t>
      </w:r>
      <w:proofErr w:type="spellStart"/>
      <w:r w:rsidRPr="009B39DB">
        <w:rPr>
          <w:rFonts w:ascii="Times New Roman" w:hAnsi="Times New Roman" w:cs="Times New Roman"/>
          <w:sz w:val="28"/>
          <w:szCs w:val="28"/>
        </w:rPr>
        <w:t>Профориентационными</w:t>
      </w:r>
      <w:proofErr w:type="spellEnd"/>
      <w:r w:rsidRPr="009B39DB">
        <w:rPr>
          <w:rFonts w:ascii="Times New Roman" w:hAnsi="Times New Roman" w:cs="Times New Roman"/>
          <w:sz w:val="28"/>
          <w:szCs w:val="28"/>
        </w:rPr>
        <w:t xml:space="preserve"> мероприятиями в рамках Единой модели в 2024/25 учебном году охвачены более 8,5 млн обучающихся 6-11 классов. </w:t>
      </w:r>
      <w:proofErr w:type="spellStart"/>
      <w:r w:rsidRPr="009B39DB">
        <w:rPr>
          <w:rFonts w:ascii="Times New Roman" w:hAnsi="Times New Roman" w:cs="Times New Roman"/>
          <w:sz w:val="28"/>
          <w:szCs w:val="28"/>
        </w:rPr>
        <w:t>Профориентационная</w:t>
      </w:r>
      <w:proofErr w:type="spellEnd"/>
      <w:r w:rsidRPr="009B39DB">
        <w:rPr>
          <w:rFonts w:ascii="Times New Roman" w:hAnsi="Times New Roman" w:cs="Times New Roman"/>
          <w:sz w:val="28"/>
          <w:szCs w:val="28"/>
        </w:rPr>
        <w:t xml:space="preserve"> работа в рамках Единой модели реализуется по следующим направлениям:</w:t>
      </w:r>
    </w:p>
    <w:p w14:paraId="49655257" w14:textId="7777777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профильные предпрофессиональные классы;</w:t>
      </w:r>
    </w:p>
    <w:p w14:paraId="4F14B383" w14:textId="66A47410"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урочная деятельность (разработаны сценарии проведения уроков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 xml:space="preserve">с </w:t>
      </w:r>
      <w:proofErr w:type="spellStart"/>
      <w:r w:rsidRPr="009B39DB">
        <w:rPr>
          <w:rFonts w:ascii="Times New Roman" w:hAnsi="Times New Roman" w:cs="Times New Roman"/>
          <w:sz w:val="28"/>
          <w:szCs w:val="28"/>
        </w:rPr>
        <w:t>профориентационным</w:t>
      </w:r>
      <w:proofErr w:type="spellEnd"/>
      <w:r w:rsidRPr="009B39DB">
        <w:rPr>
          <w:rFonts w:ascii="Times New Roman" w:hAnsi="Times New Roman" w:cs="Times New Roman"/>
          <w:sz w:val="28"/>
          <w:szCs w:val="28"/>
        </w:rPr>
        <w:t xml:space="preserve"> содержанием по предметам общеобразовательного цикла, где рассматривается значимость учебного предмета в профессиональной деятельности);</w:t>
      </w:r>
    </w:p>
    <w:p w14:paraId="6837959C" w14:textId="34BB6FCC"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lastRenderedPageBreak/>
        <w:t xml:space="preserve">курс занятий «Россия – Мои горизонты» </w:t>
      </w:r>
      <w:r w:rsidR="009B39DB" w:rsidRPr="009B39DB">
        <w:rPr>
          <w:rFonts w:ascii="Times New Roman" w:hAnsi="Times New Roman" w:cs="Times New Roman"/>
          <w:sz w:val="28"/>
          <w:szCs w:val="28"/>
        </w:rPr>
        <w:t xml:space="preserve">в рамках внеурочной деятельности </w:t>
      </w:r>
      <w:r w:rsidR="00E93C02">
        <w:rPr>
          <w:rFonts w:ascii="Times New Roman" w:hAnsi="Times New Roman" w:cs="Times New Roman"/>
          <w:sz w:val="28"/>
          <w:szCs w:val="28"/>
        </w:rPr>
        <w:br/>
      </w:r>
      <w:r w:rsidRPr="009B39DB">
        <w:rPr>
          <w:rFonts w:ascii="Times New Roman" w:hAnsi="Times New Roman" w:cs="Times New Roman"/>
          <w:sz w:val="28"/>
          <w:szCs w:val="28"/>
        </w:rPr>
        <w:t>(с 1 сентября 2023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еженедельно по четвергам);</w:t>
      </w:r>
    </w:p>
    <w:p w14:paraId="37736687" w14:textId="7777777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практико-ориентированный модуль;</w:t>
      </w:r>
    </w:p>
    <w:p w14:paraId="61310F40" w14:textId="7777777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дополнительное образование;</w:t>
      </w:r>
    </w:p>
    <w:p w14:paraId="3222EBA8" w14:textId="7777777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профессиональное обучение по программам профессиональной подготовки </w:t>
      </w:r>
      <w:r w:rsidRPr="009B39DB">
        <w:rPr>
          <w:rFonts w:ascii="Times New Roman" w:hAnsi="Times New Roman" w:cs="Times New Roman"/>
          <w:sz w:val="28"/>
          <w:szCs w:val="28"/>
        </w:rPr>
        <w:br/>
        <w:t>по профессиям рабочих и должностям служащих;</w:t>
      </w:r>
    </w:p>
    <w:p w14:paraId="00B76AF8" w14:textId="7777777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взаимодействие с родителями или законными представителями студентов.</w:t>
      </w:r>
    </w:p>
    <w:p w14:paraId="178F64E4" w14:textId="4B03DDB9"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В 2019-2024 г</w:t>
      </w:r>
      <w:r w:rsidR="009B39DB" w:rsidRPr="009B39DB">
        <w:rPr>
          <w:rFonts w:ascii="Times New Roman" w:hAnsi="Times New Roman" w:cs="Times New Roman"/>
          <w:sz w:val="28"/>
          <w:szCs w:val="28"/>
        </w:rPr>
        <w:t>г.</w:t>
      </w:r>
      <w:r w:rsidRPr="009B39DB">
        <w:rPr>
          <w:rFonts w:ascii="Times New Roman" w:hAnsi="Times New Roman" w:cs="Times New Roman"/>
          <w:sz w:val="28"/>
          <w:szCs w:val="28"/>
        </w:rPr>
        <w:t xml:space="preserve"> в рамках федерального проекта «Успех каждого ребенка» были реализованы проект «Билет в будущее» и открытые онлайн-уроки «Шоу профессий», направленные на раннюю профориентацию.</w:t>
      </w:r>
    </w:p>
    <w:p w14:paraId="731E4C87" w14:textId="44E076DD"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В 2024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проект «Билет в будущее» реализован в 89 субъектах Российской Федерации, а также на территории г. Байконур с вовлечением в него более 6,2 млн обучающихся. Более 2,09 млн обучающихся посетили </w:t>
      </w:r>
      <w:proofErr w:type="spellStart"/>
      <w:r w:rsidRPr="009B39DB">
        <w:rPr>
          <w:rFonts w:ascii="Times New Roman" w:hAnsi="Times New Roman" w:cs="Times New Roman"/>
          <w:sz w:val="28"/>
          <w:szCs w:val="28"/>
        </w:rPr>
        <w:t>профориентационные</w:t>
      </w:r>
      <w:proofErr w:type="spellEnd"/>
      <w:r w:rsidR="00E3485B">
        <w:rPr>
          <w:rFonts w:ascii="Times New Roman" w:hAnsi="Times New Roman" w:cs="Times New Roman"/>
          <w:sz w:val="28"/>
          <w:szCs w:val="28"/>
        </w:rPr>
        <w:t xml:space="preserve"> мероприятия, из них свыше 237</w:t>
      </w:r>
      <w:r w:rsidRPr="009B39DB">
        <w:rPr>
          <w:rFonts w:ascii="Times New Roman" w:hAnsi="Times New Roman" w:cs="Times New Roman"/>
          <w:sz w:val="28"/>
          <w:szCs w:val="28"/>
        </w:rPr>
        <w:t xml:space="preserve"> тыс. учащихся приняли участие минимум в одной профессиональной пробе, где происходит знакомство с приоритетными для страны и субъекта Российской Федерации профессиональными направлениями, компетенциями, необходимыми для получения конкретной профессии. Большинство из указанных детей получили рекомендации по построению индивидуальной образовательной траектории.</w:t>
      </w:r>
    </w:p>
    <w:p w14:paraId="6C6ACA3E" w14:textId="239F9823"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С помощью обновленного аналитического сервиса проекта «Билет в будущее» сформирована статистика по реализации данного проекта в 2024 </w:t>
      </w:r>
      <w:r w:rsidR="009B39DB" w:rsidRPr="009B39DB">
        <w:rPr>
          <w:rFonts w:ascii="Times New Roman" w:hAnsi="Times New Roman" w:cs="Times New Roman"/>
          <w:sz w:val="28"/>
          <w:szCs w:val="28"/>
        </w:rPr>
        <w:t>г.</w:t>
      </w:r>
      <w:r w:rsidRPr="009B39DB">
        <w:rPr>
          <w:rFonts w:ascii="Times New Roman" w:hAnsi="Times New Roman" w:cs="Times New Roman"/>
          <w:sz w:val="28"/>
          <w:szCs w:val="28"/>
        </w:rPr>
        <w:t>:</w:t>
      </w:r>
    </w:p>
    <w:p w14:paraId="57DDA408" w14:textId="19A72707"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1,4 млн уникальных обучающихся, зарегистрированных на платформе </w:t>
      </w:r>
      <w:r w:rsidR="009B39DB" w:rsidRPr="009B39DB">
        <w:rPr>
          <w:rFonts w:ascii="Times New Roman" w:hAnsi="Times New Roman" w:cs="Times New Roman"/>
          <w:sz w:val="28"/>
          <w:szCs w:val="28"/>
        </w:rPr>
        <w:br/>
        <w:t>(2023 г.</w:t>
      </w:r>
      <w:r w:rsidRPr="009B39DB">
        <w:rPr>
          <w:rFonts w:ascii="Times New Roman" w:hAnsi="Times New Roman" w:cs="Times New Roman"/>
          <w:sz w:val="28"/>
          <w:szCs w:val="28"/>
        </w:rPr>
        <w:t xml:space="preserve"> – 1,8 млн обучающихся</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2022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 792,4 тыс. обучающихся);</w:t>
      </w:r>
    </w:p>
    <w:p w14:paraId="6CEABC51" w14:textId="3C90F31D"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2 млн уникальных обучающихся 6-11 классов, принявших участие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в мероприятиях по профессиональной ориентации</w:t>
      </w:r>
      <w:r w:rsidR="009B39DB">
        <w:rPr>
          <w:rFonts w:ascii="Times New Roman" w:hAnsi="Times New Roman" w:cs="Times New Roman"/>
          <w:sz w:val="28"/>
          <w:szCs w:val="28"/>
        </w:rPr>
        <w:t xml:space="preserve"> (2023 г. – 1,9 млн обучающихся;</w:t>
      </w:r>
      <w:r w:rsidRPr="009B39DB">
        <w:rPr>
          <w:rFonts w:ascii="Times New Roman" w:hAnsi="Times New Roman" w:cs="Times New Roman"/>
          <w:sz w:val="28"/>
          <w:szCs w:val="28"/>
        </w:rPr>
        <w:t xml:space="preserve"> 2022 г. – 744,6 тыс. обучающихся);</w:t>
      </w:r>
    </w:p>
    <w:p w14:paraId="04476178" w14:textId="73AF7100"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237,2 тыс. уникальных обучающихся, посетивших профессиональные региональные пробы на площадках (2023 г</w:t>
      </w:r>
      <w:r w:rsidR="009B39DB" w:rsidRPr="009B39DB">
        <w:rPr>
          <w:rFonts w:ascii="Times New Roman" w:hAnsi="Times New Roman" w:cs="Times New Roman"/>
          <w:sz w:val="28"/>
          <w:szCs w:val="28"/>
        </w:rPr>
        <w:t>. – 249,3 тыс. обучающихся;</w:t>
      </w:r>
      <w:r w:rsidRPr="009B39DB">
        <w:rPr>
          <w:rFonts w:ascii="Times New Roman" w:hAnsi="Times New Roman" w:cs="Times New Roman"/>
          <w:sz w:val="28"/>
          <w:szCs w:val="28"/>
        </w:rPr>
        <w:t xml:space="preserve"> 2022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 </w:t>
      </w:r>
      <w:r w:rsidR="009B39DB" w:rsidRPr="009B39DB">
        <w:rPr>
          <w:rFonts w:ascii="Times New Roman" w:hAnsi="Times New Roman" w:cs="Times New Roman"/>
          <w:sz w:val="28"/>
          <w:szCs w:val="28"/>
        </w:rPr>
        <w:br/>
      </w:r>
      <w:r w:rsidRPr="009B39DB">
        <w:rPr>
          <w:rFonts w:ascii="Times New Roman" w:hAnsi="Times New Roman" w:cs="Times New Roman"/>
          <w:sz w:val="28"/>
          <w:szCs w:val="28"/>
        </w:rPr>
        <w:t>217,8 тыс. обучающихся);</w:t>
      </w:r>
    </w:p>
    <w:p w14:paraId="4172FDC1" w14:textId="4FE91A9B"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41,1 тыс. педагогов, зарегис</w:t>
      </w:r>
      <w:r w:rsidR="009B39DB">
        <w:rPr>
          <w:rFonts w:ascii="Times New Roman" w:hAnsi="Times New Roman" w:cs="Times New Roman"/>
          <w:sz w:val="28"/>
          <w:szCs w:val="28"/>
        </w:rPr>
        <w:t>трированных на платформе (2023 г. – 44,9 тыс. педагогов;</w:t>
      </w:r>
      <w:r w:rsidRPr="009B39DB">
        <w:rPr>
          <w:rFonts w:ascii="Times New Roman" w:hAnsi="Times New Roman" w:cs="Times New Roman"/>
          <w:sz w:val="28"/>
          <w:szCs w:val="28"/>
        </w:rPr>
        <w:t xml:space="preserve"> 2022 г</w:t>
      </w:r>
      <w:r w:rsidR="009B39DB">
        <w:rPr>
          <w:rFonts w:ascii="Times New Roman" w:hAnsi="Times New Roman" w:cs="Times New Roman"/>
          <w:sz w:val="28"/>
          <w:szCs w:val="28"/>
        </w:rPr>
        <w:t>.</w:t>
      </w:r>
      <w:r w:rsidRPr="009B39DB">
        <w:rPr>
          <w:rFonts w:ascii="Times New Roman" w:hAnsi="Times New Roman" w:cs="Times New Roman"/>
          <w:sz w:val="28"/>
          <w:szCs w:val="28"/>
        </w:rPr>
        <w:t xml:space="preserve"> – 10,4 тыс. педагогов);</w:t>
      </w:r>
    </w:p>
    <w:p w14:paraId="737DA1B0" w14:textId="55B079E6"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 xml:space="preserve">35,2 тыс. педагогов, получивших удостоверение о </w:t>
      </w:r>
      <w:r w:rsidR="009B39DB" w:rsidRPr="009B39DB">
        <w:rPr>
          <w:rFonts w:ascii="Times New Roman" w:hAnsi="Times New Roman" w:cs="Times New Roman"/>
          <w:sz w:val="28"/>
          <w:szCs w:val="28"/>
        </w:rPr>
        <w:t>повышении квалификации (2023 г.</w:t>
      </w:r>
      <w:r w:rsidRPr="009B39DB">
        <w:rPr>
          <w:rFonts w:ascii="Times New Roman" w:hAnsi="Times New Roman" w:cs="Times New Roman"/>
          <w:sz w:val="28"/>
          <w:szCs w:val="28"/>
        </w:rPr>
        <w:t xml:space="preserve"> – 33 тыс. педагогов</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2022 г</w:t>
      </w:r>
      <w:r w:rsidR="009B39DB" w:rsidRPr="009B39DB">
        <w:rPr>
          <w:rFonts w:ascii="Times New Roman" w:hAnsi="Times New Roman" w:cs="Times New Roman"/>
          <w:sz w:val="28"/>
          <w:szCs w:val="28"/>
        </w:rPr>
        <w:t>.</w:t>
      </w:r>
      <w:r w:rsidRPr="009B39DB">
        <w:rPr>
          <w:rFonts w:ascii="Times New Roman" w:hAnsi="Times New Roman" w:cs="Times New Roman"/>
          <w:sz w:val="28"/>
          <w:szCs w:val="28"/>
        </w:rPr>
        <w:t xml:space="preserve"> – 7,5 педагогов);</w:t>
      </w:r>
    </w:p>
    <w:p w14:paraId="35B0CF34" w14:textId="588F70FD" w:rsidR="009C7AD8" w:rsidRPr="009B39DB" w:rsidRDefault="009C7AD8" w:rsidP="009C7AD8">
      <w:pPr>
        <w:spacing w:after="0" w:line="264" w:lineRule="auto"/>
        <w:ind w:firstLine="709"/>
        <w:jc w:val="both"/>
        <w:rPr>
          <w:rFonts w:ascii="Times New Roman" w:hAnsi="Times New Roman" w:cs="Times New Roman"/>
          <w:sz w:val="28"/>
          <w:szCs w:val="28"/>
        </w:rPr>
      </w:pPr>
      <w:r w:rsidRPr="009B39DB">
        <w:rPr>
          <w:rFonts w:ascii="Times New Roman" w:hAnsi="Times New Roman" w:cs="Times New Roman"/>
          <w:sz w:val="28"/>
          <w:szCs w:val="28"/>
        </w:rPr>
        <w:t>3,15 млн пройденных о</w:t>
      </w:r>
      <w:r w:rsidR="009B39DB" w:rsidRPr="009B39DB">
        <w:rPr>
          <w:rFonts w:ascii="Times New Roman" w:hAnsi="Times New Roman" w:cs="Times New Roman"/>
          <w:sz w:val="28"/>
          <w:szCs w:val="28"/>
        </w:rPr>
        <w:t>бязательных диагностик (2023 г. – 3,15 млн диагностик; 2022 г.</w:t>
      </w:r>
      <w:r w:rsidRPr="009B39DB">
        <w:rPr>
          <w:rFonts w:ascii="Times New Roman" w:hAnsi="Times New Roman" w:cs="Times New Roman"/>
          <w:sz w:val="28"/>
          <w:szCs w:val="28"/>
        </w:rPr>
        <w:t xml:space="preserve"> – 792,6 тыс. диагностик);</w:t>
      </w:r>
    </w:p>
    <w:p w14:paraId="5B09D7E1" w14:textId="3D29CEAD" w:rsidR="009C7AD8" w:rsidRPr="00DD2804" w:rsidRDefault="009C7AD8" w:rsidP="009C7AD8">
      <w:pPr>
        <w:spacing w:after="0" w:line="264" w:lineRule="auto"/>
        <w:ind w:firstLine="709"/>
        <w:jc w:val="both"/>
        <w:rPr>
          <w:rFonts w:ascii="Times New Roman" w:hAnsi="Times New Roman" w:cs="Times New Roman"/>
          <w:sz w:val="28"/>
          <w:szCs w:val="28"/>
        </w:rPr>
      </w:pPr>
      <w:r w:rsidRPr="00DD2804">
        <w:rPr>
          <w:rFonts w:ascii="Times New Roman" w:hAnsi="Times New Roman" w:cs="Times New Roman"/>
          <w:sz w:val="28"/>
          <w:szCs w:val="28"/>
        </w:rPr>
        <w:t xml:space="preserve">20 тыс. уникальных участников Всероссийских </w:t>
      </w:r>
      <w:proofErr w:type="spellStart"/>
      <w:r w:rsidRPr="00DD2804">
        <w:rPr>
          <w:rFonts w:ascii="Times New Roman" w:hAnsi="Times New Roman" w:cs="Times New Roman"/>
          <w:sz w:val="28"/>
          <w:szCs w:val="28"/>
        </w:rPr>
        <w:t>профориентационных</w:t>
      </w:r>
      <w:proofErr w:type="spellEnd"/>
      <w:r w:rsidRPr="00DD2804">
        <w:rPr>
          <w:rFonts w:ascii="Times New Roman" w:hAnsi="Times New Roman" w:cs="Times New Roman"/>
          <w:sz w:val="28"/>
          <w:szCs w:val="28"/>
        </w:rPr>
        <w:t xml:space="preserve"> фестивалей (2023 г</w:t>
      </w:r>
      <w:r w:rsidR="00DD2804" w:rsidRPr="00DD2804">
        <w:rPr>
          <w:rFonts w:ascii="Times New Roman" w:hAnsi="Times New Roman" w:cs="Times New Roman"/>
          <w:sz w:val="28"/>
          <w:szCs w:val="28"/>
        </w:rPr>
        <w:t xml:space="preserve">. – 33 тыс. обучающихся; </w:t>
      </w:r>
      <w:r w:rsidRPr="00DD2804">
        <w:rPr>
          <w:rFonts w:ascii="Times New Roman" w:hAnsi="Times New Roman" w:cs="Times New Roman"/>
          <w:sz w:val="28"/>
          <w:szCs w:val="28"/>
        </w:rPr>
        <w:t>2022 г</w:t>
      </w:r>
      <w:r w:rsidR="00DD2804" w:rsidRPr="00DD2804">
        <w:rPr>
          <w:rFonts w:ascii="Times New Roman" w:hAnsi="Times New Roman" w:cs="Times New Roman"/>
          <w:sz w:val="28"/>
          <w:szCs w:val="28"/>
        </w:rPr>
        <w:t>.</w:t>
      </w:r>
      <w:r w:rsidRPr="00DD2804">
        <w:rPr>
          <w:rFonts w:ascii="Times New Roman" w:hAnsi="Times New Roman" w:cs="Times New Roman"/>
          <w:sz w:val="28"/>
          <w:szCs w:val="28"/>
        </w:rPr>
        <w:t xml:space="preserve"> – 29 тыс. обучающихся);</w:t>
      </w:r>
    </w:p>
    <w:p w14:paraId="23ABB259" w14:textId="74D2E4C9" w:rsidR="009C7AD8" w:rsidRPr="00DD2804" w:rsidRDefault="009C7AD8" w:rsidP="009C7AD8">
      <w:pPr>
        <w:spacing w:after="0" w:line="264" w:lineRule="auto"/>
        <w:ind w:firstLine="709"/>
        <w:jc w:val="both"/>
        <w:rPr>
          <w:rFonts w:ascii="Times New Roman" w:hAnsi="Times New Roman" w:cs="Times New Roman"/>
          <w:sz w:val="28"/>
          <w:szCs w:val="28"/>
        </w:rPr>
      </w:pPr>
      <w:r w:rsidRPr="00DD2804">
        <w:rPr>
          <w:rFonts w:ascii="Times New Roman" w:hAnsi="Times New Roman" w:cs="Times New Roman"/>
          <w:sz w:val="28"/>
          <w:szCs w:val="28"/>
        </w:rPr>
        <w:t>127,5 тыс. уникальных обучающихся, принявших участие в выставках-практикумах «Лаборатория будущего» в парке «Россия – Моя история» (2023 г</w:t>
      </w:r>
      <w:r w:rsidR="00DD2804" w:rsidRPr="00DD2804">
        <w:rPr>
          <w:rFonts w:ascii="Times New Roman" w:hAnsi="Times New Roman" w:cs="Times New Roman"/>
          <w:sz w:val="28"/>
          <w:szCs w:val="28"/>
        </w:rPr>
        <w:t>.</w:t>
      </w:r>
      <w:r w:rsidRPr="00DD2804">
        <w:rPr>
          <w:rFonts w:ascii="Times New Roman" w:hAnsi="Times New Roman" w:cs="Times New Roman"/>
          <w:sz w:val="28"/>
          <w:szCs w:val="28"/>
        </w:rPr>
        <w:t xml:space="preserve"> – 215,3 тыс. обуч</w:t>
      </w:r>
      <w:r w:rsidR="00DD2804" w:rsidRPr="00DD2804">
        <w:rPr>
          <w:rFonts w:ascii="Times New Roman" w:hAnsi="Times New Roman" w:cs="Times New Roman"/>
          <w:sz w:val="28"/>
          <w:szCs w:val="28"/>
        </w:rPr>
        <w:t>ающихся;</w:t>
      </w:r>
      <w:r w:rsidRPr="00DD2804">
        <w:rPr>
          <w:rFonts w:ascii="Times New Roman" w:hAnsi="Times New Roman" w:cs="Times New Roman"/>
          <w:sz w:val="28"/>
          <w:szCs w:val="28"/>
        </w:rPr>
        <w:t xml:space="preserve"> 2022 г</w:t>
      </w:r>
      <w:r w:rsidR="00DD2804" w:rsidRPr="00DD2804">
        <w:rPr>
          <w:rFonts w:ascii="Times New Roman" w:hAnsi="Times New Roman" w:cs="Times New Roman"/>
          <w:sz w:val="28"/>
          <w:szCs w:val="28"/>
        </w:rPr>
        <w:t>.</w:t>
      </w:r>
      <w:r w:rsidRPr="00DD2804">
        <w:rPr>
          <w:rFonts w:ascii="Times New Roman" w:hAnsi="Times New Roman" w:cs="Times New Roman"/>
          <w:sz w:val="28"/>
          <w:szCs w:val="28"/>
        </w:rPr>
        <w:t xml:space="preserve"> – 97,3 тыс. обучающихся).</w:t>
      </w:r>
    </w:p>
    <w:p w14:paraId="67A22AA8" w14:textId="77777777" w:rsidR="009C7AD8" w:rsidRPr="00C32857" w:rsidRDefault="009C7AD8" w:rsidP="009C7AD8">
      <w:pPr>
        <w:spacing w:after="0" w:line="264" w:lineRule="auto"/>
        <w:ind w:firstLine="709"/>
        <w:jc w:val="both"/>
        <w:rPr>
          <w:rFonts w:ascii="Times New Roman" w:hAnsi="Times New Roman" w:cs="Times New Roman"/>
          <w:sz w:val="28"/>
          <w:szCs w:val="28"/>
        </w:rPr>
      </w:pPr>
      <w:r w:rsidRPr="00DD2804">
        <w:rPr>
          <w:rFonts w:ascii="Times New Roman" w:hAnsi="Times New Roman" w:cs="Times New Roman"/>
          <w:sz w:val="28"/>
          <w:szCs w:val="28"/>
        </w:rPr>
        <w:lastRenderedPageBreak/>
        <w:t xml:space="preserve">С целью популяризации рабочих профессий и образа профессионала, </w:t>
      </w:r>
      <w:r w:rsidRPr="00DD2804">
        <w:rPr>
          <w:rFonts w:ascii="Times New Roman" w:hAnsi="Times New Roman" w:cs="Times New Roman"/>
          <w:sz w:val="28"/>
          <w:szCs w:val="28"/>
        </w:rPr>
        <w:br/>
        <w:t xml:space="preserve">в том числе системы СПО, в ноябре 2020 г. запущен проект «Шоу профессий» </w:t>
      </w:r>
      <w:r w:rsidRPr="00DD2804">
        <w:rPr>
          <w:rFonts w:ascii="Times New Roman" w:hAnsi="Times New Roman" w:cs="Times New Roman"/>
          <w:sz w:val="28"/>
          <w:szCs w:val="28"/>
        </w:rPr>
        <w:br/>
        <w:t>в рамках реализации открытых онлайн-уроков, проводимых с учетом опыта цикла открытых уроков «</w:t>
      </w:r>
      <w:proofErr w:type="spellStart"/>
      <w:r w:rsidRPr="00DD2804">
        <w:rPr>
          <w:rFonts w:ascii="Times New Roman" w:hAnsi="Times New Roman" w:cs="Times New Roman"/>
          <w:sz w:val="28"/>
          <w:szCs w:val="28"/>
        </w:rPr>
        <w:t>ПроеКТОрия</w:t>
      </w:r>
      <w:proofErr w:type="spellEnd"/>
      <w:r w:rsidRPr="00DD2804">
        <w:rPr>
          <w:rFonts w:ascii="Times New Roman" w:hAnsi="Times New Roman" w:cs="Times New Roman"/>
          <w:sz w:val="28"/>
          <w:szCs w:val="28"/>
        </w:rPr>
        <w:t xml:space="preserve">», направленных на раннюю профориентацию. </w:t>
      </w:r>
      <w:r w:rsidRPr="00DD2804">
        <w:rPr>
          <w:rFonts w:ascii="Times New Roman" w:hAnsi="Times New Roman" w:cs="Times New Roman"/>
          <w:sz w:val="28"/>
          <w:szCs w:val="28"/>
        </w:rPr>
        <w:br/>
        <w:t xml:space="preserve">Обучающиеся знакомятся с данными материалами в рамках проводимых педагогами классных часов по профессиональной ориентации, а также самостоятельно </w:t>
      </w:r>
      <w:r w:rsidRPr="00DD2804">
        <w:rPr>
          <w:rFonts w:ascii="Times New Roman" w:hAnsi="Times New Roman" w:cs="Times New Roman"/>
          <w:sz w:val="28"/>
          <w:szCs w:val="28"/>
        </w:rPr>
        <w:br/>
        <w:t xml:space="preserve">и/или </w:t>
      </w:r>
      <w:r w:rsidRPr="00C32857">
        <w:rPr>
          <w:rFonts w:ascii="Times New Roman" w:hAnsi="Times New Roman" w:cs="Times New Roman"/>
          <w:sz w:val="28"/>
          <w:szCs w:val="28"/>
        </w:rPr>
        <w:t xml:space="preserve">с родителями получают информацию в любое удобное время. </w:t>
      </w:r>
    </w:p>
    <w:p w14:paraId="534B5A1A" w14:textId="47C9C2C5" w:rsidR="009C7AD8" w:rsidRPr="00C32857" w:rsidRDefault="009C7AD8" w:rsidP="009C7AD8">
      <w:pPr>
        <w:spacing w:after="0" w:line="264" w:lineRule="auto"/>
        <w:ind w:firstLine="709"/>
        <w:jc w:val="both"/>
        <w:rPr>
          <w:rFonts w:ascii="Times New Roman" w:hAnsi="Times New Roman" w:cs="Times New Roman"/>
          <w:sz w:val="28"/>
          <w:szCs w:val="28"/>
        </w:rPr>
      </w:pPr>
      <w:r w:rsidRPr="00C32857">
        <w:rPr>
          <w:rFonts w:ascii="Times New Roman" w:hAnsi="Times New Roman" w:cs="Times New Roman"/>
          <w:sz w:val="28"/>
          <w:szCs w:val="28"/>
        </w:rPr>
        <w:t>В 2024 г</w:t>
      </w:r>
      <w:r w:rsidR="00DD2804" w:rsidRPr="00C32857">
        <w:rPr>
          <w:rFonts w:ascii="Times New Roman" w:hAnsi="Times New Roman" w:cs="Times New Roman"/>
          <w:sz w:val="28"/>
          <w:szCs w:val="28"/>
        </w:rPr>
        <w:t>.</w:t>
      </w:r>
      <w:r w:rsidRPr="00C32857">
        <w:rPr>
          <w:rFonts w:ascii="Times New Roman" w:hAnsi="Times New Roman" w:cs="Times New Roman"/>
          <w:sz w:val="28"/>
          <w:szCs w:val="28"/>
        </w:rPr>
        <w:t xml:space="preserve"> проведены трансляции 16 открытых онлайн-уроков </w:t>
      </w:r>
      <w:r w:rsidR="00DD2804" w:rsidRPr="00C32857">
        <w:rPr>
          <w:rFonts w:ascii="Times New Roman" w:hAnsi="Times New Roman" w:cs="Times New Roman"/>
          <w:sz w:val="28"/>
          <w:szCs w:val="28"/>
        </w:rPr>
        <w:br/>
      </w:r>
      <w:r w:rsidRPr="00C32857">
        <w:rPr>
          <w:rFonts w:ascii="Times New Roman" w:hAnsi="Times New Roman" w:cs="Times New Roman"/>
          <w:sz w:val="28"/>
          <w:szCs w:val="28"/>
        </w:rPr>
        <w:t xml:space="preserve">по профессиональной навигации по 16 актуальным профессиям/специальностям, которые опубликованы на официальном сайте проекта https://шоупрофессий.рф </w:t>
      </w:r>
      <w:r w:rsidRPr="00C32857">
        <w:rPr>
          <w:rFonts w:ascii="Times New Roman" w:hAnsi="Times New Roman" w:cs="Times New Roman"/>
          <w:sz w:val="28"/>
          <w:szCs w:val="28"/>
        </w:rPr>
        <w:br/>
        <w:t>и в социальной сети «</w:t>
      </w:r>
      <w:proofErr w:type="spellStart"/>
      <w:r w:rsidRPr="00C32857">
        <w:rPr>
          <w:rFonts w:ascii="Times New Roman" w:hAnsi="Times New Roman" w:cs="Times New Roman"/>
          <w:sz w:val="28"/>
          <w:szCs w:val="28"/>
        </w:rPr>
        <w:t>ВКонтакте</w:t>
      </w:r>
      <w:proofErr w:type="spellEnd"/>
      <w:r w:rsidRPr="00C32857">
        <w:rPr>
          <w:rFonts w:ascii="Times New Roman" w:hAnsi="Times New Roman" w:cs="Times New Roman"/>
          <w:sz w:val="28"/>
          <w:szCs w:val="28"/>
        </w:rPr>
        <w:t xml:space="preserve">» </w:t>
      </w:r>
      <w:r w:rsidR="00DD2804" w:rsidRPr="00C32857">
        <w:rPr>
          <w:rFonts w:ascii="Times New Roman" w:hAnsi="Times New Roman" w:cs="Times New Roman"/>
          <w:sz w:val="28"/>
          <w:szCs w:val="28"/>
        </w:rPr>
        <w:t>Минпросвещения России</w:t>
      </w:r>
      <w:r w:rsidRPr="00C32857">
        <w:rPr>
          <w:rFonts w:ascii="Times New Roman" w:hAnsi="Times New Roman" w:cs="Times New Roman"/>
          <w:sz w:val="28"/>
          <w:szCs w:val="28"/>
        </w:rPr>
        <w:t xml:space="preserve"> https://vk.com/minprosvet</w:t>
      </w:r>
      <w:r w:rsidR="00C87D07">
        <w:rPr>
          <w:rFonts w:ascii="Times New Roman" w:hAnsi="Times New Roman" w:cs="Times New Roman"/>
          <w:sz w:val="28"/>
          <w:szCs w:val="28"/>
        </w:rPr>
        <w:t>.</w:t>
      </w:r>
      <w:r w:rsidRPr="00C32857">
        <w:rPr>
          <w:rFonts w:ascii="Times New Roman" w:hAnsi="Times New Roman" w:cs="Times New Roman"/>
          <w:sz w:val="28"/>
          <w:szCs w:val="28"/>
        </w:rPr>
        <w:t xml:space="preserve"> </w:t>
      </w:r>
    </w:p>
    <w:p w14:paraId="0CCC86F1" w14:textId="773D2CFD" w:rsidR="009C7AD8" w:rsidRPr="00C32857" w:rsidRDefault="009C7AD8" w:rsidP="009C7AD8">
      <w:pPr>
        <w:spacing w:after="0" w:line="264" w:lineRule="auto"/>
        <w:ind w:firstLine="709"/>
        <w:jc w:val="both"/>
        <w:rPr>
          <w:rFonts w:ascii="Times New Roman" w:hAnsi="Times New Roman" w:cs="Times New Roman"/>
          <w:sz w:val="28"/>
          <w:szCs w:val="28"/>
        </w:rPr>
      </w:pPr>
      <w:r w:rsidRPr="00C32857">
        <w:rPr>
          <w:rFonts w:ascii="Times New Roman" w:hAnsi="Times New Roman" w:cs="Times New Roman"/>
          <w:sz w:val="28"/>
          <w:szCs w:val="28"/>
        </w:rPr>
        <w:t xml:space="preserve">Размещено 110 публикаций на информационных ресурсах и 28 дополнительных публикаций в социальных сетях и федеральных электронных </w:t>
      </w:r>
      <w:r w:rsidR="00C32857" w:rsidRPr="00C32857">
        <w:rPr>
          <w:rFonts w:ascii="Times New Roman" w:hAnsi="Times New Roman" w:cs="Times New Roman"/>
          <w:sz w:val="28"/>
          <w:szCs w:val="28"/>
        </w:rPr>
        <w:t>СМИ</w:t>
      </w:r>
      <w:r w:rsidRPr="00C32857">
        <w:rPr>
          <w:rFonts w:ascii="Times New Roman" w:hAnsi="Times New Roman" w:cs="Times New Roman"/>
          <w:sz w:val="28"/>
          <w:szCs w:val="28"/>
        </w:rPr>
        <w:t xml:space="preserve">. Осуществлена трансляция онлайн-уроков по профессиональной навигации на государственном телевидении «ВТК «Кабардино-Балкария», АНО «Телевидение Саранска», </w:t>
      </w:r>
      <w:r w:rsidR="00C32857" w:rsidRPr="00C32857">
        <w:rPr>
          <w:rFonts w:ascii="Times New Roman" w:hAnsi="Times New Roman" w:cs="Times New Roman"/>
          <w:sz w:val="28"/>
          <w:szCs w:val="28"/>
        </w:rPr>
        <w:br/>
      </w:r>
      <w:r w:rsidRPr="00C32857">
        <w:rPr>
          <w:rFonts w:ascii="Times New Roman" w:hAnsi="Times New Roman" w:cs="Times New Roman"/>
          <w:sz w:val="28"/>
          <w:szCs w:val="28"/>
        </w:rPr>
        <w:t>АНО «Народное телевидение Мор</w:t>
      </w:r>
      <w:r w:rsidR="00DD2804" w:rsidRPr="00C32857">
        <w:rPr>
          <w:rFonts w:ascii="Times New Roman" w:hAnsi="Times New Roman" w:cs="Times New Roman"/>
          <w:sz w:val="28"/>
          <w:szCs w:val="28"/>
        </w:rPr>
        <w:t>довии», телеканале «Хабаровск».</w:t>
      </w:r>
    </w:p>
    <w:p w14:paraId="1D6189D2" w14:textId="162B6735" w:rsidR="009C7AD8" w:rsidRPr="00C22ECA" w:rsidRDefault="009C7AD8" w:rsidP="009C7AD8">
      <w:pPr>
        <w:spacing w:after="0" w:line="264" w:lineRule="auto"/>
        <w:ind w:firstLine="709"/>
        <w:jc w:val="both"/>
        <w:rPr>
          <w:rFonts w:ascii="Times New Roman" w:hAnsi="Times New Roman" w:cs="Times New Roman"/>
          <w:sz w:val="28"/>
          <w:szCs w:val="28"/>
        </w:rPr>
      </w:pPr>
      <w:r w:rsidRPr="00C32857">
        <w:rPr>
          <w:rFonts w:ascii="Times New Roman" w:hAnsi="Times New Roman" w:cs="Times New Roman"/>
          <w:sz w:val="28"/>
          <w:szCs w:val="28"/>
        </w:rPr>
        <w:t>По итогам 2024 г</w:t>
      </w:r>
      <w:r w:rsidR="00C22ECA" w:rsidRPr="00C32857">
        <w:rPr>
          <w:rFonts w:ascii="Times New Roman" w:hAnsi="Times New Roman" w:cs="Times New Roman"/>
          <w:sz w:val="28"/>
          <w:szCs w:val="28"/>
        </w:rPr>
        <w:t>.</w:t>
      </w:r>
      <w:r w:rsidRPr="00C32857">
        <w:rPr>
          <w:rFonts w:ascii="Times New Roman" w:hAnsi="Times New Roman" w:cs="Times New Roman"/>
          <w:sz w:val="28"/>
          <w:szCs w:val="28"/>
        </w:rPr>
        <w:t xml:space="preserve"> 10 233 809 детей приняли участие в открытых онлайн-уроках, из которых 7 743 906 обучающихся по образовательным программам основного </w:t>
      </w:r>
      <w:r w:rsidR="008351B0">
        <w:rPr>
          <w:rFonts w:ascii="Times New Roman" w:hAnsi="Times New Roman" w:cs="Times New Roman"/>
          <w:sz w:val="28"/>
          <w:szCs w:val="28"/>
        </w:rPr>
        <w:br/>
      </w:r>
      <w:r w:rsidRPr="00C32857">
        <w:rPr>
          <w:rFonts w:ascii="Times New Roman" w:hAnsi="Times New Roman" w:cs="Times New Roman"/>
          <w:sz w:val="28"/>
          <w:szCs w:val="28"/>
        </w:rPr>
        <w:t>и</w:t>
      </w:r>
      <w:r w:rsidRPr="00C22ECA">
        <w:rPr>
          <w:rFonts w:ascii="Times New Roman" w:hAnsi="Times New Roman" w:cs="Times New Roman"/>
          <w:sz w:val="28"/>
          <w:szCs w:val="28"/>
        </w:rPr>
        <w:t xml:space="preserve"> среднего общего образования, что составляет 75,67% от общей численности обучающихся по образовательным программам общего образования.</w:t>
      </w:r>
    </w:p>
    <w:p w14:paraId="41F0EE98" w14:textId="1A8F3210" w:rsidR="009C7AD8" w:rsidRPr="00C22ECA" w:rsidRDefault="009C7AD8" w:rsidP="009C7AD8">
      <w:pPr>
        <w:spacing w:after="0" w:line="264" w:lineRule="auto"/>
        <w:ind w:firstLine="709"/>
        <w:jc w:val="both"/>
        <w:rPr>
          <w:rFonts w:ascii="Times New Roman" w:hAnsi="Times New Roman" w:cs="Times New Roman"/>
          <w:sz w:val="28"/>
          <w:szCs w:val="28"/>
        </w:rPr>
      </w:pPr>
      <w:r w:rsidRPr="00C22ECA">
        <w:rPr>
          <w:rFonts w:ascii="Times New Roman" w:hAnsi="Times New Roman" w:cs="Times New Roman"/>
          <w:sz w:val="28"/>
          <w:szCs w:val="28"/>
        </w:rPr>
        <w:t>С 2013 г</w:t>
      </w:r>
      <w:r w:rsidR="00C22ECA" w:rsidRPr="00C22ECA">
        <w:rPr>
          <w:rFonts w:ascii="Times New Roman" w:hAnsi="Times New Roman" w:cs="Times New Roman"/>
          <w:sz w:val="28"/>
          <w:szCs w:val="28"/>
        </w:rPr>
        <w:t>.</w:t>
      </w:r>
      <w:r w:rsidRPr="00C22ECA">
        <w:rPr>
          <w:rFonts w:ascii="Times New Roman" w:hAnsi="Times New Roman" w:cs="Times New Roman"/>
          <w:sz w:val="28"/>
          <w:szCs w:val="28"/>
        </w:rPr>
        <w:t xml:space="preserve"> проводится Всероссийский форум профориентации «</w:t>
      </w:r>
      <w:proofErr w:type="spellStart"/>
      <w:r w:rsidRPr="00C22ECA">
        <w:rPr>
          <w:rFonts w:ascii="Times New Roman" w:hAnsi="Times New Roman" w:cs="Times New Roman"/>
          <w:sz w:val="28"/>
          <w:szCs w:val="28"/>
        </w:rPr>
        <w:t>ПроеКТОрия</w:t>
      </w:r>
      <w:proofErr w:type="spellEnd"/>
      <w:r w:rsidRPr="00C22ECA">
        <w:rPr>
          <w:rFonts w:ascii="Times New Roman" w:hAnsi="Times New Roman" w:cs="Times New Roman"/>
          <w:sz w:val="28"/>
          <w:szCs w:val="28"/>
        </w:rPr>
        <w:t>», главной задачей которого является помощь обучающимся общеобразовательных организаций найти свое место в стремительно меняющемся мире с помощью эффективной проектной деятельности, а также их знакомство с современными инструментами и наиболее востребованными компетенциями для успешной реализации как локальных, так и глобальных инициатив.</w:t>
      </w:r>
    </w:p>
    <w:p w14:paraId="76044BEF" w14:textId="1A232AC8" w:rsidR="009C7AD8" w:rsidRDefault="009C7AD8" w:rsidP="00C22ECA">
      <w:pPr>
        <w:spacing w:after="0" w:line="264" w:lineRule="auto"/>
        <w:ind w:firstLine="709"/>
        <w:jc w:val="both"/>
        <w:rPr>
          <w:rFonts w:ascii="Times New Roman" w:hAnsi="Times New Roman" w:cs="Times New Roman"/>
          <w:sz w:val="28"/>
          <w:szCs w:val="28"/>
        </w:rPr>
      </w:pPr>
      <w:r w:rsidRPr="00C22ECA">
        <w:rPr>
          <w:rFonts w:ascii="Times New Roman" w:hAnsi="Times New Roman" w:cs="Times New Roman"/>
          <w:sz w:val="28"/>
          <w:szCs w:val="28"/>
        </w:rPr>
        <w:t>В 2024 г</w:t>
      </w:r>
      <w:r w:rsidR="00C22ECA" w:rsidRPr="00C22ECA">
        <w:rPr>
          <w:rFonts w:ascii="Times New Roman" w:hAnsi="Times New Roman" w:cs="Times New Roman"/>
          <w:sz w:val="28"/>
          <w:szCs w:val="28"/>
        </w:rPr>
        <w:t>.</w:t>
      </w:r>
      <w:r w:rsidRPr="00C22ECA">
        <w:rPr>
          <w:rFonts w:ascii="Times New Roman" w:hAnsi="Times New Roman" w:cs="Times New Roman"/>
          <w:sz w:val="28"/>
          <w:szCs w:val="28"/>
        </w:rPr>
        <w:t xml:space="preserve"> Всероссийский форум профессиональной ориентации «</w:t>
      </w:r>
      <w:proofErr w:type="spellStart"/>
      <w:r w:rsidRPr="00C22ECA">
        <w:rPr>
          <w:rFonts w:ascii="Times New Roman" w:hAnsi="Times New Roman" w:cs="Times New Roman"/>
          <w:sz w:val="28"/>
          <w:szCs w:val="28"/>
        </w:rPr>
        <w:t>ПроеКТОрия</w:t>
      </w:r>
      <w:proofErr w:type="spellEnd"/>
      <w:r w:rsidRPr="00C22ECA">
        <w:rPr>
          <w:rFonts w:ascii="Times New Roman" w:hAnsi="Times New Roman" w:cs="Times New Roman"/>
          <w:sz w:val="28"/>
          <w:szCs w:val="28"/>
        </w:rPr>
        <w:t>» состоялся в г. Ярославле, в котором при</w:t>
      </w:r>
      <w:r w:rsidR="00C22ECA">
        <w:rPr>
          <w:rFonts w:ascii="Times New Roman" w:hAnsi="Times New Roman" w:cs="Times New Roman"/>
          <w:sz w:val="28"/>
          <w:szCs w:val="28"/>
        </w:rPr>
        <w:t xml:space="preserve">няли участие 9 742 обучающихся. </w:t>
      </w:r>
      <w:r w:rsidRPr="00C22ECA">
        <w:rPr>
          <w:rFonts w:ascii="Times New Roman" w:hAnsi="Times New Roman" w:cs="Times New Roman"/>
          <w:sz w:val="28"/>
          <w:szCs w:val="28"/>
        </w:rPr>
        <w:t xml:space="preserve">В рамках данного форума школьники обучались эффективной работе в команде, участвовали </w:t>
      </w:r>
      <w:r w:rsidR="008351B0">
        <w:rPr>
          <w:rFonts w:ascii="Times New Roman" w:hAnsi="Times New Roman" w:cs="Times New Roman"/>
          <w:sz w:val="28"/>
          <w:szCs w:val="28"/>
        </w:rPr>
        <w:br/>
      </w:r>
      <w:r w:rsidRPr="00C22ECA">
        <w:rPr>
          <w:rFonts w:ascii="Times New Roman" w:hAnsi="Times New Roman" w:cs="Times New Roman"/>
          <w:sz w:val="28"/>
          <w:szCs w:val="28"/>
        </w:rPr>
        <w:t xml:space="preserve">в познавательных </w:t>
      </w:r>
      <w:proofErr w:type="spellStart"/>
      <w:r w:rsidRPr="00C22ECA">
        <w:rPr>
          <w:rFonts w:ascii="Times New Roman" w:hAnsi="Times New Roman" w:cs="Times New Roman"/>
          <w:sz w:val="28"/>
          <w:szCs w:val="28"/>
        </w:rPr>
        <w:t>квестах</w:t>
      </w:r>
      <w:proofErr w:type="spellEnd"/>
      <w:r w:rsidRPr="00C22ECA">
        <w:rPr>
          <w:rFonts w:ascii="Times New Roman" w:hAnsi="Times New Roman" w:cs="Times New Roman"/>
          <w:sz w:val="28"/>
          <w:szCs w:val="28"/>
        </w:rPr>
        <w:t xml:space="preserve"> по вызовам «Большой перемены», добровольческих акциях, выполняли конкурсные з</w:t>
      </w:r>
      <w:r w:rsidR="00C22ECA">
        <w:rPr>
          <w:rFonts w:ascii="Times New Roman" w:hAnsi="Times New Roman" w:cs="Times New Roman"/>
          <w:sz w:val="28"/>
          <w:szCs w:val="28"/>
        </w:rPr>
        <w:t>адания и разрабатывали проекты.</w:t>
      </w:r>
    </w:p>
    <w:p w14:paraId="0440B851" w14:textId="40BA7CB3" w:rsidR="00C22ECA" w:rsidRPr="00C22ECA" w:rsidRDefault="00C22ECA" w:rsidP="00C22ECA">
      <w:pPr>
        <w:spacing w:before="240" w:after="240" w:line="264" w:lineRule="auto"/>
        <w:ind w:firstLine="709"/>
        <w:jc w:val="center"/>
        <w:rPr>
          <w:rFonts w:ascii="Times New Roman" w:hAnsi="Times New Roman" w:cs="Times New Roman"/>
          <w:i/>
          <w:sz w:val="28"/>
          <w:szCs w:val="28"/>
        </w:rPr>
      </w:pPr>
      <w:r w:rsidRPr="00C22ECA">
        <w:rPr>
          <w:rFonts w:ascii="Times New Roman" w:hAnsi="Times New Roman" w:cs="Times New Roman"/>
          <w:i/>
          <w:sz w:val="28"/>
          <w:szCs w:val="28"/>
        </w:rPr>
        <w:t>Поддержка молодых студенческих семей</w:t>
      </w:r>
    </w:p>
    <w:p w14:paraId="670D301E" w14:textId="3BAFE339" w:rsidR="00C22ECA" w:rsidRPr="007B0AA9" w:rsidRDefault="000206AB" w:rsidP="000206AB">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Раз в полугодие, начиная с 2024 г.,</w:t>
      </w:r>
      <w:r w:rsidR="007B0AA9" w:rsidRPr="007B0AA9">
        <w:rPr>
          <w:rFonts w:ascii="Times New Roman" w:hAnsi="Times New Roman" w:cs="Times New Roman"/>
          <w:sz w:val="28"/>
          <w:szCs w:val="28"/>
        </w:rPr>
        <w:t xml:space="preserve"> </w:t>
      </w:r>
      <w:proofErr w:type="spellStart"/>
      <w:r w:rsidR="007B0AA9">
        <w:rPr>
          <w:rFonts w:ascii="Times New Roman" w:hAnsi="Times New Roman" w:cs="Times New Roman"/>
          <w:sz w:val="28"/>
          <w:szCs w:val="28"/>
        </w:rPr>
        <w:t>Минобрнауки</w:t>
      </w:r>
      <w:proofErr w:type="spellEnd"/>
      <w:r w:rsidR="007B0AA9">
        <w:rPr>
          <w:rFonts w:ascii="Times New Roman" w:hAnsi="Times New Roman" w:cs="Times New Roman"/>
          <w:sz w:val="28"/>
          <w:szCs w:val="28"/>
        </w:rPr>
        <w:t xml:space="preserve"> России пров</w:t>
      </w:r>
      <w:r>
        <w:rPr>
          <w:rFonts w:ascii="Times New Roman" w:hAnsi="Times New Roman" w:cs="Times New Roman"/>
          <w:sz w:val="28"/>
          <w:szCs w:val="28"/>
        </w:rPr>
        <w:t>одится</w:t>
      </w:r>
      <w:r w:rsidR="007B0AA9">
        <w:rPr>
          <w:rFonts w:ascii="Times New Roman" w:hAnsi="Times New Roman" w:cs="Times New Roman"/>
          <w:sz w:val="28"/>
          <w:szCs w:val="28"/>
        </w:rPr>
        <w:t xml:space="preserve"> </w:t>
      </w:r>
      <w:r w:rsidR="0093099A">
        <w:rPr>
          <w:rFonts w:ascii="Times New Roman" w:hAnsi="Times New Roman" w:cs="Times New Roman"/>
          <w:sz w:val="28"/>
          <w:szCs w:val="28"/>
        </w:rPr>
        <w:t>м</w:t>
      </w:r>
      <w:r w:rsidR="007B0AA9">
        <w:rPr>
          <w:rFonts w:ascii="Times New Roman" w:hAnsi="Times New Roman" w:cs="Times New Roman"/>
          <w:sz w:val="28"/>
          <w:szCs w:val="28"/>
        </w:rPr>
        <w:t>ониторинг</w:t>
      </w:r>
      <w:r w:rsidR="0093099A">
        <w:rPr>
          <w:rFonts w:ascii="Times New Roman" w:hAnsi="Times New Roman" w:cs="Times New Roman"/>
          <w:sz w:val="28"/>
          <w:szCs w:val="28"/>
        </w:rPr>
        <w:t xml:space="preserve"> мер, реализуемых вузами, направленных на поддержку студенческих семей, обучающихся родителей с детьми (далее по тексту подраздела – Мониторинг)</w:t>
      </w:r>
      <w:r>
        <w:rPr>
          <w:rFonts w:ascii="Times New Roman" w:hAnsi="Times New Roman" w:cs="Times New Roman"/>
          <w:sz w:val="28"/>
          <w:szCs w:val="28"/>
        </w:rPr>
        <w:t>.</w:t>
      </w:r>
    </w:p>
    <w:p w14:paraId="5A9176A4" w14:textId="6D64C298" w:rsidR="004122FE" w:rsidRDefault="000206AB" w:rsidP="000206AB">
      <w:pPr>
        <w:spacing w:after="0" w:line="264" w:lineRule="auto"/>
        <w:ind w:firstLine="709"/>
        <w:jc w:val="both"/>
        <w:rPr>
          <w:rFonts w:ascii="Times New Roman" w:hAnsi="Times New Roman" w:cs="Times New Roman"/>
          <w:sz w:val="28"/>
          <w:szCs w:val="28"/>
        </w:rPr>
      </w:pPr>
      <w:r w:rsidRPr="00E4704E">
        <w:rPr>
          <w:rFonts w:ascii="Times New Roman" w:hAnsi="Times New Roman" w:cs="Times New Roman"/>
          <w:sz w:val="28"/>
          <w:szCs w:val="28"/>
        </w:rPr>
        <w:t>По данным Мониторинга</w:t>
      </w:r>
      <w:r>
        <w:rPr>
          <w:rFonts w:ascii="Times New Roman" w:hAnsi="Times New Roman" w:cs="Times New Roman"/>
          <w:sz w:val="28"/>
          <w:szCs w:val="28"/>
        </w:rPr>
        <w:t>, по состоянию</w:t>
      </w:r>
      <w:r w:rsidRPr="00E4704E">
        <w:rPr>
          <w:rFonts w:ascii="Times New Roman" w:hAnsi="Times New Roman" w:cs="Times New Roman"/>
          <w:sz w:val="28"/>
          <w:szCs w:val="28"/>
        </w:rPr>
        <w:t xml:space="preserve"> на 1 августа 2024 г. в вузах обуча</w:t>
      </w:r>
      <w:r>
        <w:rPr>
          <w:rFonts w:ascii="Times New Roman" w:hAnsi="Times New Roman" w:cs="Times New Roman"/>
          <w:sz w:val="28"/>
          <w:szCs w:val="28"/>
        </w:rPr>
        <w:t>лось</w:t>
      </w:r>
      <w:r w:rsidRPr="00E4704E">
        <w:rPr>
          <w:rFonts w:ascii="Times New Roman" w:hAnsi="Times New Roman" w:cs="Times New Roman"/>
          <w:sz w:val="28"/>
          <w:szCs w:val="28"/>
        </w:rPr>
        <w:t xml:space="preserve"> более</w:t>
      </w:r>
      <w:r>
        <w:rPr>
          <w:rFonts w:ascii="Times New Roman" w:hAnsi="Times New Roman" w:cs="Times New Roman"/>
          <w:sz w:val="28"/>
          <w:szCs w:val="28"/>
        </w:rPr>
        <w:t xml:space="preserve"> </w:t>
      </w:r>
      <w:r w:rsidRPr="00E4704E">
        <w:rPr>
          <w:rFonts w:ascii="Times New Roman" w:hAnsi="Times New Roman" w:cs="Times New Roman"/>
          <w:sz w:val="28"/>
          <w:szCs w:val="28"/>
        </w:rPr>
        <w:t xml:space="preserve">22 </w:t>
      </w:r>
      <w:r>
        <w:rPr>
          <w:rFonts w:ascii="Times New Roman" w:hAnsi="Times New Roman" w:cs="Times New Roman"/>
          <w:sz w:val="28"/>
          <w:szCs w:val="28"/>
        </w:rPr>
        <w:t>тыс. студенческих семей, из них</w:t>
      </w:r>
      <w:r w:rsidRPr="00E4704E">
        <w:rPr>
          <w:rFonts w:ascii="Times New Roman" w:hAnsi="Times New Roman" w:cs="Times New Roman"/>
          <w:sz w:val="28"/>
          <w:szCs w:val="28"/>
        </w:rPr>
        <w:t xml:space="preserve"> 2 744 семьи </w:t>
      </w:r>
      <w:r>
        <w:rPr>
          <w:rFonts w:ascii="Times New Roman" w:hAnsi="Times New Roman" w:cs="Times New Roman"/>
          <w:sz w:val="28"/>
          <w:szCs w:val="28"/>
        </w:rPr>
        <w:t xml:space="preserve">с детьми в возрасте </w:t>
      </w:r>
      <w:r w:rsidR="004122FE">
        <w:rPr>
          <w:rFonts w:ascii="Times New Roman" w:hAnsi="Times New Roman" w:cs="Times New Roman"/>
          <w:sz w:val="28"/>
          <w:szCs w:val="28"/>
        </w:rPr>
        <w:t>до 3 лет</w:t>
      </w:r>
      <w:r w:rsidRPr="00E4704E">
        <w:rPr>
          <w:rFonts w:ascii="Times New Roman" w:hAnsi="Times New Roman" w:cs="Times New Roman"/>
          <w:sz w:val="28"/>
          <w:szCs w:val="28"/>
        </w:rPr>
        <w:t>,</w:t>
      </w:r>
      <w:r>
        <w:rPr>
          <w:rFonts w:ascii="Times New Roman" w:hAnsi="Times New Roman" w:cs="Times New Roman"/>
          <w:sz w:val="28"/>
          <w:szCs w:val="28"/>
        </w:rPr>
        <w:t xml:space="preserve"> </w:t>
      </w:r>
      <w:r w:rsidR="004122FE">
        <w:rPr>
          <w:rFonts w:ascii="Times New Roman" w:hAnsi="Times New Roman" w:cs="Times New Roman"/>
          <w:sz w:val="28"/>
          <w:szCs w:val="28"/>
        </w:rPr>
        <w:br/>
      </w:r>
      <w:r w:rsidR="004122FE" w:rsidRPr="00E4704E">
        <w:rPr>
          <w:rFonts w:ascii="Times New Roman" w:hAnsi="Times New Roman" w:cs="Times New Roman"/>
          <w:sz w:val="28"/>
          <w:szCs w:val="28"/>
        </w:rPr>
        <w:t xml:space="preserve">2 295 семей </w:t>
      </w:r>
      <w:r w:rsidR="004122FE">
        <w:rPr>
          <w:rFonts w:ascii="Times New Roman" w:hAnsi="Times New Roman" w:cs="Times New Roman"/>
          <w:sz w:val="28"/>
          <w:szCs w:val="28"/>
        </w:rPr>
        <w:t>с детьми в возрасте от 3 до 7 лет</w:t>
      </w:r>
      <w:r w:rsidRPr="00E4704E">
        <w:rPr>
          <w:rFonts w:ascii="Times New Roman" w:hAnsi="Times New Roman" w:cs="Times New Roman"/>
          <w:sz w:val="28"/>
          <w:szCs w:val="28"/>
        </w:rPr>
        <w:t xml:space="preserve">. Кроме этого, в вузах обучается более </w:t>
      </w:r>
      <w:r w:rsidRPr="00E4704E">
        <w:rPr>
          <w:rFonts w:ascii="Times New Roman" w:hAnsi="Times New Roman" w:cs="Times New Roman"/>
          <w:sz w:val="28"/>
          <w:szCs w:val="28"/>
        </w:rPr>
        <w:lastRenderedPageBreak/>
        <w:t>10</w:t>
      </w:r>
      <w:r>
        <w:rPr>
          <w:rFonts w:ascii="Times New Roman" w:hAnsi="Times New Roman" w:cs="Times New Roman"/>
          <w:sz w:val="28"/>
          <w:szCs w:val="28"/>
        </w:rPr>
        <w:t> </w:t>
      </w:r>
      <w:r w:rsidR="004122FE">
        <w:rPr>
          <w:rFonts w:ascii="Times New Roman" w:hAnsi="Times New Roman" w:cs="Times New Roman"/>
          <w:sz w:val="28"/>
          <w:szCs w:val="28"/>
        </w:rPr>
        <w:t xml:space="preserve">тыс. одиноких родителей до 35 лет, </w:t>
      </w:r>
      <w:r w:rsidRPr="00E4704E">
        <w:rPr>
          <w:rFonts w:ascii="Times New Roman" w:hAnsi="Times New Roman" w:cs="Times New Roman"/>
          <w:sz w:val="28"/>
          <w:szCs w:val="28"/>
        </w:rPr>
        <w:t>воспитывающих детей</w:t>
      </w:r>
      <w:r w:rsidR="004122FE">
        <w:rPr>
          <w:rFonts w:ascii="Times New Roman" w:hAnsi="Times New Roman" w:cs="Times New Roman"/>
          <w:sz w:val="28"/>
          <w:szCs w:val="28"/>
        </w:rPr>
        <w:t>, из них 4 647 – с детьми в возрасте до 3 лет, 4 687 – с детьми в возрасте от 3 до 7 лет.</w:t>
      </w:r>
    </w:p>
    <w:p w14:paraId="3A4D2473" w14:textId="1EE4BB74" w:rsidR="00293A71" w:rsidRDefault="000206AB" w:rsidP="000206AB">
      <w:pPr>
        <w:spacing w:after="0" w:line="264" w:lineRule="auto"/>
        <w:ind w:firstLine="709"/>
        <w:jc w:val="both"/>
        <w:rPr>
          <w:rFonts w:ascii="Times New Roman" w:hAnsi="Times New Roman" w:cs="Times New Roman"/>
          <w:sz w:val="28"/>
          <w:szCs w:val="28"/>
        </w:rPr>
      </w:pPr>
      <w:r w:rsidRPr="00E4704E">
        <w:rPr>
          <w:rFonts w:ascii="Times New Roman" w:hAnsi="Times New Roman" w:cs="Times New Roman"/>
          <w:sz w:val="28"/>
          <w:szCs w:val="28"/>
        </w:rPr>
        <w:t>Вузами оказывается всесторонняя поддержка молодым семьям, семьям</w:t>
      </w:r>
      <w:r>
        <w:rPr>
          <w:rFonts w:ascii="Times New Roman" w:hAnsi="Times New Roman" w:cs="Times New Roman"/>
          <w:sz w:val="28"/>
          <w:szCs w:val="28"/>
        </w:rPr>
        <w:t xml:space="preserve"> </w:t>
      </w:r>
      <w:r w:rsidR="008351B0">
        <w:rPr>
          <w:rFonts w:ascii="Times New Roman" w:hAnsi="Times New Roman" w:cs="Times New Roman"/>
          <w:sz w:val="28"/>
          <w:szCs w:val="28"/>
        </w:rPr>
        <w:br/>
      </w:r>
      <w:r w:rsidRPr="00E4704E">
        <w:rPr>
          <w:rFonts w:ascii="Times New Roman" w:hAnsi="Times New Roman" w:cs="Times New Roman"/>
          <w:sz w:val="28"/>
          <w:szCs w:val="28"/>
        </w:rPr>
        <w:t>с детьми, одиноким родителям: реализуется возможность перехода</w:t>
      </w:r>
      <w:r>
        <w:rPr>
          <w:rFonts w:ascii="Times New Roman" w:hAnsi="Times New Roman" w:cs="Times New Roman"/>
          <w:sz w:val="28"/>
          <w:szCs w:val="28"/>
        </w:rPr>
        <w:t xml:space="preserve"> </w:t>
      </w:r>
      <w:r w:rsidR="008351B0">
        <w:rPr>
          <w:rFonts w:ascii="Times New Roman" w:hAnsi="Times New Roman" w:cs="Times New Roman"/>
          <w:sz w:val="28"/>
          <w:szCs w:val="28"/>
        </w:rPr>
        <w:br/>
      </w:r>
      <w:r w:rsidRPr="00E4704E">
        <w:rPr>
          <w:rFonts w:ascii="Times New Roman" w:hAnsi="Times New Roman" w:cs="Times New Roman"/>
          <w:sz w:val="28"/>
          <w:szCs w:val="28"/>
        </w:rPr>
        <w:t>на индивидуальный учебный план, осуществляется приоритетное заселение</w:t>
      </w:r>
      <w:r>
        <w:rPr>
          <w:rFonts w:ascii="Times New Roman" w:hAnsi="Times New Roman" w:cs="Times New Roman"/>
          <w:sz w:val="28"/>
          <w:szCs w:val="28"/>
        </w:rPr>
        <w:t xml:space="preserve"> </w:t>
      </w:r>
      <w:r w:rsidRPr="00E4704E">
        <w:rPr>
          <w:rFonts w:ascii="Times New Roman" w:hAnsi="Times New Roman" w:cs="Times New Roman"/>
          <w:sz w:val="28"/>
          <w:szCs w:val="28"/>
        </w:rPr>
        <w:t>молодых семей в общежитие, оказывается информационная, психологическая,</w:t>
      </w:r>
      <w:r>
        <w:rPr>
          <w:rFonts w:ascii="Times New Roman" w:hAnsi="Times New Roman" w:cs="Times New Roman"/>
          <w:sz w:val="28"/>
          <w:szCs w:val="28"/>
        </w:rPr>
        <w:t xml:space="preserve"> </w:t>
      </w:r>
      <w:r w:rsidRPr="00E4704E">
        <w:rPr>
          <w:rFonts w:ascii="Times New Roman" w:hAnsi="Times New Roman" w:cs="Times New Roman"/>
          <w:sz w:val="28"/>
          <w:szCs w:val="28"/>
        </w:rPr>
        <w:t>юридическая поддержка молодых семей, предоставляются пу</w:t>
      </w:r>
      <w:r>
        <w:rPr>
          <w:rFonts w:ascii="Times New Roman" w:hAnsi="Times New Roman" w:cs="Times New Roman"/>
          <w:sz w:val="28"/>
          <w:szCs w:val="28"/>
        </w:rPr>
        <w:t xml:space="preserve">тевки в санатории, </w:t>
      </w:r>
      <w:r w:rsidRPr="00E4704E">
        <w:rPr>
          <w:rFonts w:ascii="Times New Roman" w:hAnsi="Times New Roman" w:cs="Times New Roman"/>
          <w:sz w:val="28"/>
          <w:szCs w:val="28"/>
        </w:rPr>
        <w:t xml:space="preserve">открываются </w:t>
      </w:r>
      <w:r w:rsidR="008351B0">
        <w:rPr>
          <w:rFonts w:ascii="Times New Roman" w:hAnsi="Times New Roman" w:cs="Times New Roman"/>
          <w:sz w:val="28"/>
          <w:szCs w:val="28"/>
        </w:rPr>
        <w:br/>
      </w:r>
      <w:r w:rsidRPr="00E4704E">
        <w:rPr>
          <w:rFonts w:ascii="Times New Roman" w:hAnsi="Times New Roman" w:cs="Times New Roman"/>
          <w:sz w:val="28"/>
          <w:szCs w:val="28"/>
        </w:rPr>
        <w:t>при ву</w:t>
      </w:r>
      <w:r w:rsidR="009C1DED">
        <w:rPr>
          <w:rFonts w:ascii="Times New Roman" w:hAnsi="Times New Roman" w:cs="Times New Roman"/>
          <w:sz w:val="28"/>
          <w:szCs w:val="28"/>
        </w:rPr>
        <w:t>зах комнаты матери и ребенка и группы</w:t>
      </w:r>
      <w:r w:rsidRPr="00E4704E">
        <w:rPr>
          <w:rFonts w:ascii="Times New Roman" w:hAnsi="Times New Roman" w:cs="Times New Roman"/>
          <w:sz w:val="28"/>
          <w:szCs w:val="28"/>
        </w:rPr>
        <w:t xml:space="preserve"> </w:t>
      </w:r>
      <w:r w:rsidR="009C1DED">
        <w:rPr>
          <w:rFonts w:ascii="Times New Roman" w:hAnsi="Times New Roman" w:cs="Times New Roman"/>
          <w:sz w:val="28"/>
          <w:szCs w:val="28"/>
        </w:rPr>
        <w:t>кратко</w:t>
      </w:r>
      <w:r w:rsidRPr="00E4704E">
        <w:rPr>
          <w:rFonts w:ascii="Times New Roman" w:hAnsi="Times New Roman" w:cs="Times New Roman"/>
          <w:sz w:val="28"/>
          <w:szCs w:val="28"/>
        </w:rPr>
        <w:t>временного</w:t>
      </w:r>
      <w:r>
        <w:rPr>
          <w:rFonts w:ascii="Times New Roman" w:hAnsi="Times New Roman" w:cs="Times New Roman"/>
          <w:sz w:val="28"/>
          <w:szCs w:val="28"/>
        </w:rPr>
        <w:t xml:space="preserve"> </w:t>
      </w:r>
      <w:r w:rsidRPr="00E4704E">
        <w:rPr>
          <w:rFonts w:ascii="Times New Roman" w:hAnsi="Times New Roman" w:cs="Times New Roman"/>
          <w:sz w:val="28"/>
          <w:szCs w:val="28"/>
        </w:rPr>
        <w:t xml:space="preserve">пребывания детей. </w:t>
      </w:r>
    </w:p>
    <w:p w14:paraId="5ACD0BDE" w14:textId="7908749F" w:rsidR="000206AB" w:rsidRPr="00E4704E" w:rsidRDefault="000206AB" w:rsidP="000206AB">
      <w:pPr>
        <w:spacing w:after="0" w:line="264" w:lineRule="auto"/>
        <w:ind w:firstLine="709"/>
        <w:jc w:val="both"/>
        <w:rPr>
          <w:rFonts w:ascii="Times New Roman" w:hAnsi="Times New Roman" w:cs="Times New Roman"/>
          <w:sz w:val="28"/>
          <w:szCs w:val="28"/>
        </w:rPr>
      </w:pPr>
      <w:r w:rsidRPr="00E4704E">
        <w:rPr>
          <w:rFonts w:ascii="Times New Roman" w:hAnsi="Times New Roman" w:cs="Times New Roman"/>
          <w:sz w:val="28"/>
          <w:szCs w:val="28"/>
        </w:rPr>
        <w:t>Так, согласно данным Мониторинга, на базе 43 вузов открыто</w:t>
      </w:r>
      <w:r>
        <w:rPr>
          <w:rFonts w:ascii="Times New Roman" w:hAnsi="Times New Roman" w:cs="Times New Roman"/>
          <w:sz w:val="28"/>
          <w:szCs w:val="28"/>
        </w:rPr>
        <w:t xml:space="preserve"> </w:t>
      </w:r>
      <w:r w:rsidRPr="00E4704E">
        <w:rPr>
          <w:rFonts w:ascii="Times New Roman" w:hAnsi="Times New Roman" w:cs="Times New Roman"/>
          <w:sz w:val="28"/>
          <w:szCs w:val="28"/>
        </w:rPr>
        <w:t xml:space="preserve">52 группы кратковременного пребывания детей, на базе 47 вузов </w:t>
      </w:r>
      <w:r w:rsidR="00293A71">
        <w:rPr>
          <w:rFonts w:ascii="Times New Roman" w:hAnsi="Times New Roman" w:cs="Times New Roman"/>
          <w:sz w:val="28"/>
          <w:szCs w:val="28"/>
        </w:rPr>
        <w:t>–</w:t>
      </w:r>
      <w:r>
        <w:rPr>
          <w:rFonts w:ascii="Times New Roman" w:hAnsi="Times New Roman" w:cs="Times New Roman"/>
          <w:sz w:val="28"/>
          <w:szCs w:val="28"/>
        </w:rPr>
        <w:t xml:space="preserve"> </w:t>
      </w:r>
      <w:r w:rsidRPr="00E4704E">
        <w:rPr>
          <w:rFonts w:ascii="Times New Roman" w:hAnsi="Times New Roman" w:cs="Times New Roman"/>
          <w:sz w:val="28"/>
          <w:szCs w:val="28"/>
        </w:rPr>
        <w:t>53 комнаты матери и ребенка.</w:t>
      </w:r>
    </w:p>
    <w:p w14:paraId="451D77DD" w14:textId="77777777" w:rsidR="004F6F98" w:rsidRDefault="000206AB" w:rsidP="004F6F98">
      <w:pPr>
        <w:spacing w:after="0" w:line="264" w:lineRule="auto"/>
        <w:ind w:firstLine="709"/>
        <w:jc w:val="both"/>
        <w:rPr>
          <w:rFonts w:ascii="Times New Roman" w:hAnsi="Times New Roman" w:cs="Times New Roman"/>
          <w:sz w:val="28"/>
          <w:szCs w:val="28"/>
        </w:rPr>
      </w:pPr>
      <w:r w:rsidRPr="00E4704E">
        <w:rPr>
          <w:rFonts w:ascii="Times New Roman" w:hAnsi="Times New Roman" w:cs="Times New Roman"/>
          <w:sz w:val="28"/>
          <w:szCs w:val="28"/>
        </w:rPr>
        <w:t xml:space="preserve">Дополнительно </w:t>
      </w:r>
      <w:proofErr w:type="spellStart"/>
      <w:r w:rsidRPr="00E4704E">
        <w:rPr>
          <w:rFonts w:ascii="Times New Roman" w:hAnsi="Times New Roman" w:cs="Times New Roman"/>
          <w:sz w:val="28"/>
          <w:szCs w:val="28"/>
        </w:rPr>
        <w:t>Минобрнауки</w:t>
      </w:r>
      <w:proofErr w:type="spellEnd"/>
      <w:r w:rsidRPr="00E4704E">
        <w:rPr>
          <w:rFonts w:ascii="Times New Roman" w:hAnsi="Times New Roman" w:cs="Times New Roman"/>
          <w:sz w:val="28"/>
          <w:szCs w:val="28"/>
        </w:rPr>
        <w:t xml:space="preserve"> России совместно с вузами обеспечивается</w:t>
      </w:r>
      <w:r>
        <w:rPr>
          <w:rFonts w:ascii="Times New Roman" w:hAnsi="Times New Roman" w:cs="Times New Roman"/>
          <w:sz w:val="28"/>
          <w:szCs w:val="28"/>
        </w:rPr>
        <w:t xml:space="preserve"> </w:t>
      </w:r>
      <w:r w:rsidRPr="00E4704E">
        <w:rPr>
          <w:rFonts w:ascii="Times New Roman" w:hAnsi="Times New Roman" w:cs="Times New Roman"/>
          <w:sz w:val="28"/>
          <w:szCs w:val="28"/>
        </w:rPr>
        <w:t>возможность приоритетного заселения молодых семей из числа обучающихся вуза</w:t>
      </w:r>
      <w:r>
        <w:rPr>
          <w:rFonts w:ascii="Times New Roman" w:hAnsi="Times New Roman" w:cs="Times New Roman"/>
          <w:sz w:val="28"/>
          <w:szCs w:val="28"/>
        </w:rPr>
        <w:t xml:space="preserve"> </w:t>
      </w:r>
      <w:r w:rsidR="00293A71">
        <w:rPr>
          <w:rFonts w:ascii="Times New Roman" w:hAnsi="Times New Roman" w:cs="Times New Roman"/>
          <w:sz w:val="28"/>
          <w:szCs w:val="28"/>
        </w:rPr>
        <w:br/>
      </w:r>
      <w:r w:rsidRPr="00E4704E">
        <w:rPr>
          <w:rFonts w:ascii="Times New Roman" w:hAnsi="Times New Roman" w:cs="Times New Roman"/>
          <w:sz w:val="28"/>
          <w:szCs w:val="28"/>
        </w:rPr>
        <w:t>в семейные комнаты в общежитиях. Так, по состоянию на 1 августа 2024 г.</w:t>
      </w:r>
      <w:r>
        <w:rPr>
          <w:rFonts w:ascii="Times New Roman" w:hAnsi="Times New Roman" w:cs="Times New Roman"/>
          <w:sz w:val="28"/>
          <w:szCs w:val="28"/>
        </w:rPr>
        <w:t xml:space="preserve"> </w:t>
      </w:r>
      <w:r w:rsidR="00293A71">
        <w:rPr>
          <w:rFonts w:ascii="Times New Roman" w:hAnsi="Times New Roman" w:cs="Times New Roman"/>
          <w:sz w:val="28"/>
          <w:szCs w:val="28"/>
        </w:rPr>
        <w:br/>
      </w:r>
      <w:r w:rsidRPr="00E4704E">
        <w:rPr>
          <w:rFonts w:ascii="Times New Roman" w:hAnsi="Times New Roman" w:cs="Times New Roman"/>
          <w:sz w:val="28"/>
          <w:szCs w:val="28"/>
        </w:rPr>
        <w:t>в 331 общежитии при вузах проживают 2 487 студенческих семей (где один или оба</w:t>
      </w:r>
      <w:r>
        <w:rPr>
          <w:rFonts w:ascii="Times New Roman" w:hAnsi="Times New Roman" w:cs="Times New Roman"/>
          <w:sz w:val="28"/>
          <w:szCs w:val="28"/>
        </w:rPr>
        <w:t xml:space="preserve"> </w:t>
      </w:r>
      <w:r w:rsidRPr="00E4704E">
        <w:rPr>
          <w:rFonts w:ascii="Times New Roman" w:hAnsi="Times New Roman" w:cs="Times New Roman"/>
          <w:sz w:val="28"/>
          <w:szCs w:val="28"/>
        </w:rPr>
        <w:t>супруга являются обучающимися</w:t>
      </w:r>
      <w:r w:rsidR="00293A71">
        <w:rPr>
          <w:rFonts w:ascii="Times New Roman" w:hAnsi="Times New Roman" w:cs="Times New Roman"/>
          <w:sz w:val="28"/>
          <w:szCs w:val="28"/>
        </w:rPr>
        <w:t xml:space="preserve"> одного вуза), 219 обучающихся из числа одиноких родителей</w:t>
      </w:r>
      <w:r w:rsidRPr="00E4704E">
        <w:rPr>
          <w:rFonts w:ascii="Times New Roman" w:hAnsi="Times New Roman" w:cs="Times New Roman"/>
          <w:sz w:val="28"/>
          <w:szCs w:val="28"/>
        </w:rPr>
        <w:t>. Кроме</w:t>
      </w:r>
      <w:r>
        <w:rPr>
          <w:rFonts w:ascii="Times New Roman" w:hAnsi="Times New Roman" w:cs="Times New Roman"/>
          <w:sz w:val="28"/>
          <w:szCs w:val="28"/>
        </w:rPr>
        <w:t xml:space="preserve"> </w:t>
      </w:r>
      <w:r w:rsidRPr="00E4704E">
        <w:rPr>
          <w:rFonts w:ascii="Times New Roman" w:hAnsi="Times New Roman" w:cs="Times New Roman"/>
          <w:sz w:val="28"/>
          <w:szCs w:val="28"/>
        </w:rPr>
        <w:t>этого, в общежитиях 155 вузов проживают 2 499 семей молодых педагогов,</w:t>
      </w:r>
      <w:r>
        <w:rPr>
          <w:rFonts w:ascii="Times New Roman" w:hAnsi="Times New Roman" w:cs="Times New Roman"/>
          <w:sz w:val="28"/>
          <w:szCs w:val="28"/>
        </w:rPr>
        <w:t xml:space="preserve"> </w:t>
      </w:r>
      <w:r w:rsidRPr="00E4704E">
        <w:rPr>
          <w:rFonts w:ascii="Times New Roman" w:hAnsi="Times New Roman" w:cs="Times New Roman"/>
          <w:sz w:val="28"/>
          <w:szCs w:val="28"/>
        </w:rPr>
        <w:t xml:space="preserve">имеющих детей </w:t>
      </w:r>
      <w:r w:rsidR="00293A71">
        <w:rPr>
          <w:rFonts w:ascii="Times New Roman" w:hAnsi="Times New Roman" w:cs="Times New Roman"/>
          <w:sz w:val="28"/>
          <w:szCs w:val="28"/>
        </w:rPr>
        <w:t xml:space="preserve">в возрасте </w:t>
      </w:r>
      <w:r w:rsidRPr="00E4704E">
        <w:rPr>
          <w:rFonts w:ascii="Times New Roman" w:hAnsi="Times New Roman" w:cs="Times New Roman"/>
          <w:sz w:val="28"/>
          <w:szCs w:val="28"/>
        </w:rPr>
        <w:t xml:space="preserve">до 18 лет. </w:t>
      </w:r>
    </w:p>
    <w:p w14:paraId="074D26A2" w14:textId="4A894E06" w:rsidR="000206AB" w:rsidRPr="004F6F98" w:rsidRDefault="00293A71" w:rsidP="000206AB">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w:t>
      </w:r>
      <w:r w:rsidR="000206AB" w:rsidRPr="00E4704E">
        <w:rPr>
          <w:rFonts w:ascii="Times New Roman" w:hAnsi="Times New Roman" w:cs="Times New Roman"/>
          <w:sz w:val="28"/>
          <w:szCs w:val="28"/>
        </w:rPr>
        <w:t>в вузах реализуется практика</w:t>
      </w:r>
      <w:r w:rsidR="000206AB">
        <w:rPr>
          <w:rFonts w:ascii="Times New Roman" w:hAnsi="Times New Roman" w:cs="Times New Roman"/>
          <w:sz w:val="28"/>
          <w:szCs w:val="28"/>
        </w:rPr>
        <w:t xml:space="preserve"> </w:t>
      </w:r>
      <w:r w:rsidR="000206AB" w:rsidRPr="00E4704E">
        <w:rPr>
          <w:rFonts w:ascii="Times New Roman" w:hAnsi="Times New Roman" w:cs="Times New Roman"/>
          <w:sz w:val="28"/>
          <w:szCs w:val="28"/>
        </w:rPr>
        <w:t>заключения межвузовских договоров по предоставлению мест в общежитиях</w:t>
      </w:r>
      <w:r w:rsidR="000206AB">
        <w:rPr>
          <w:rFonts w:ascii="Times New Roman" w:hAnsi="Times New Roman" w:cs="Times New Roman"/>
          <w:sz w:val="28"/>
          <w:szCs w:val="28"/>
        </w:rPr>
        <w:t xml:space="preserve"> </w:t>
      </w:r>
      <w:r w:rsidR="000206AB" w:rsidRPr="00E4704E">
        <w:rPr>
          <w:rFonts w:ascii="Times New Roman" w:hAnsi="Times New Roman" w:cs="Times New Roman"/>
          <w:sz w:val="28"/>
          <w:szCs w:val="28"/>
        </w:rPr>
        <w:t xml:space="preserve">молодым семьям </w:t>
      </w:r>
      <w:r>
        <w:rPr>
          <w:rFonts w:ascii="Times New Roman" w:hAnsi="Times New Roman" w:cs="Times New Roman"/>
          <w:sz w:val="28"/>
          <w:szCs w:val="28"/>
        </w:rPr>
        <w:br/>
      </w:r>
      <w:r w:rsidR="000206AB" w:rsidRPr="00E4704E">
        <w:rPr>
          <w:rFonts w:ascii="Times New Roman" w:hAnsi="Times New Roman" w:cs="Times New Roman"/>
          <w:sz w:val="28"/>
          <w:szCs w:val="28"/>
        </w:rPr>
        <w:t xml:space="preserve">с детьми </w:t>
      </w:r>
      <w:r>
        <w:rPr>
          <w:rFonts w:ascii="Times New Roman" w:hAnsi="Times New Roman" w:cs="Times New Roman"/>
          <w:sz w:val="28"/>
          <w:szCs w:val="28"/>
        </w:rPr>
        <w:t xml:space="preserve">в возрасте </w:t>
      </w:r>
      <w:r w:rsidR="000206AB" w:rsidRPr="00E4704E">
        <w:rPr>
          <w:rFonts w:ascii="Times New Roman" w:hAnsi="Times New Roman" w:cs="Times New Roman"/>
          <w:sz w:val="28"/>
          <w:szCs w:val="28"/>
        </w:rPr>
        <w:t>до 18 лет, в случае если родители ребенка являются</w:t>
      </w:r>
      <w:r w:rsidR="000206AB">
        <w:rPr>
          <w:rFonts w:ascii="Times New Roman" w:hAnsi="Times New Roman" w:cs="Times New Roman"/>
          <w:sz w:val="28"/>
          <w:szCs w:val="28"/>
        </w:rPr>
        <w:t xml:space="preserve"> </w:t>
      </w:r>
      <w:r w:rsidR="000206AB" w:rsidRPr="00E4704E">
        <w:rPr>
          <w:rFonts w:ascii="Times New Roman" w:hAnsi="Times New Roman" w:cs="Times New Roman"/>
          <w:sz w:val="28"/>
          <w:szCs w:val="28"/>
        </w:rPr>
        <w:t>обучающимися разных вузов. Да</w:t>
      </w:r>
      <w:r w:rsidR="000206AB">
        <w:rPr>
          <w:rFonts w:ascii="Times New Roman" w:hAnsi="Times New Roman" w:cs="Times New Roman"/>
          <w:sz w:val="28"/>
          <w:szCs w:val="28"/>
        </w:rPr>
        <w:t>нную форму поддержки в 2023/</w:t>
      </w:r>
      <w:r w:rsidR="000206AB" w:rsidRPr="00E4704E">
        <w:rPr>
          <w:rFonts w:ascii="Times New Roman" w:hAnsi="Times New Roman" w:cs="Times New Roman"/>
          <w:sz w:val="28"/>
          <w:szCs w:val="28"/>
        </w:rPr>
        <w:t>24 учебном</w:t>
      </w:r>
      <w:r w:rsidR="000206AB">
        <w:rPr>
          <w:rFonts w:ascii="Times New Roman" w:hAnsi="Times New Roman" w:cs="Times New Roman"/>
          <w:sz w:val="28"/>
          <w:szCs w:val="28"/>
        </w:rPr>
        <w:t xml:space="preserve"> </w:t>
      </w:r>
      <w:r w:rsidR="000206AB" w:rsidRPr="00E4704E">
        <w:rPr>
          <w:rFonts w:ascii="Times New Roman" w:hAnsi="Times New Roman" w:cs="Times New Roman"/>
          <w:sz w:val="28"/>
          <w:szCs w:val="28"/>
        </w:rPr>
        <w:t xml:space="preserve">году </w:t>
      </w:r>
      <w:r w:rsidR="000206AB" w:rsidRPr="004F6F98">
        <w:rPr>
          <w:rFonts w:ascii="Times New Roman" w:hAnsi="Times New Roman" w:cs="Times New Roman"/>
          <w:sz w:val="28"/>
          <w:szCs w:val="28"/>
        </w:rPr>
        <w:t>получили 84 студенческих семьи из 15 вузов.</w:t>
      </w:r>
    </w:p>
    <w:p w14:paraId="44544308" w14:textId="75CE2D63" w:rsidR="004F6F98" w:rsidRPr="004F6F98" w:rsidRDefault="004F6F98" w:rsidP="004F6F98">
      <w:pPr>
        <w:spacing w:after="0" w:line="264" w:lineRule="auto"/>
        <w:ind w:firstLine="709"/>
        <w:jc w:val="both"/>
        <w:rPr>
          <w:rFonts w:ascii="Times New Roman" w:hAnsi="Times New Roman" w:cs="Times New Roman"/>
          <w:sz w:val="28"/>
          <w:szCs w:val="28"/>
        </w:rPr>
      </w:pPr>
      <w:r w:rsidRPr="004F6F98">
        <w:rPr>
          <w:rFonts w:ascii="Times New Roman" w:hAnsi="Times New Roman" w:cs="Times New Roman"/>
          <w:sz w:val="28"/>
          <w:szCs w:val="28"/>
        </w:rPr>
        <w:t>Аналогичная практика формируется в системе СПО. Так, Минпросвещения России разработаны рекомендации по организации проживания в жилых помещениях общежитий студентов образовательных организаций, реализующих программы СПО.</w:t>
      </w:r>
    </w:p>
    <w:p w14:paraId="6F9C66F7" w14:textId="01B01E03" w:rsidR="004F6F98" w:rsidRPr="004F6F98" w:rsidRDefault="004F6F98" w:rsidP="004F6F98">
      <w:pPr>
        <w:spacing w:after="0" w:line="264" w:lineRule="auto"/>
        <w:ind w:firstLine="709"/>
        <w:jc w:val="both"/>
        <w:rPr>
          <w:rFonts w:ascii="Times New Roman" w:hAnsi="Times New Roman" w:cs="Times New Roman"/>
          <w:sz w:val="28"/>
          <w:szCs w:val="28"/>
        </w:rPr>
      </w:pPr>
      <w:r w:rsidRPr="004F6F98">
        <w:rPr>
          <w:rFonts w:ascii="Times New Roman" w:hAnsi="Times New Roman" w:cs="Times New Roman"/>
          <w:sz w:val="28"/>
          <w:szCs w:val="28"/>
        </w:rPr>
        <w:t xml:space="preserve">Для организации работы на местах указанные рекомендации направлены </w:t>
      </w:r>
      <w:r w:rsidRPr="004F6F98">
        <w:rPr>
          <w:rFonts w:ascii="Times New Roman" w:hAnsi="Times New Roman" w:cs="Times New Roman"/>
          <w:sz w:val="28"/>
          <w:szCs w:val="28"/>
        </w:rPr>
        <w:br/>
        <w:t>в адрес руководителей исполнительных органов субъектов Российской Федерации, осуществляющих государственное управление в сфере образования, и в федеральные органы исполнительной власти, имеющие в ведении образовательные организации, реализующие образовательные программы СПО.</w:t>
      </w:r>
    </w:p>
    <w:p w14:paraId="5E27027F" w14:textId="47F81793" w:rsidR="004F6F98" w:rsidRPr="009C7AD8" w:rsidRDefault="004F6F98" w:rsidP="004F6F98">
      <w:pPr>
        <w:spacing w:after="0" w:line="264" w:lineRule="auto"/>
        <w:ind w:firstLine="709"/>
        <w:jc w:val="both"/>
        <w:rPr>
          <w:rFonts w:ascii="Times New Roman" w:hAnsi="Times New Roman" w:cs="Times New Roman"/>
          <w:sz w:val="28"/>
          <w:szCs w:val="28"/>
        </w:rPr>
      </w:pPr>
      <w:r w:rsidRPr="004F6F98">
        <w:rPr>
          <w:rFonts w:ascii="Times New Roman" w:hAnsi="Times New Roman" w:cs="Times New Roman"/>
          <w:sz w:val="28"/>
          <w:szCs w:val="28"/>
        </w:rPr>
        <w:t xml:space="preserve">В соответствии с поручением Президента Российской Федерации Минпросвещения России разработаны и направлены методические рекомендации </w:t>
      </w:r>
      <w:r w:rsidR="008351B0">
        <w:rPr>
          <w:rFonts w:ascii="Times New Roman" w:hAnsi="Times New Roman" w:cs="Times New Roman"/>
          <w:sz w:val="28"/>
          <w:szCs w:val="28"/>
        </w:rPr>
        <w:br/>
      </w:r>
      <w:r w:rsidRPr="004F6F98">
        <w:rPr>
          <w:rFonts w:ascii="Times New Roman" w:hAnsi="Times New Roman" w:cs="Times New Roman"/>
          <w:sz w:val="28"/>
          <w:szCs w:val="28"/>
        </w:rPr>
        <w:t>по открытию в профессиональных образовательных организациях групп кратковременного пребывания детей, комнат матери и ребенка для студенческих семей для учета при разработке мероприятий, направленных на оказание мер государственной поддержки семей, на всех уровнях власти, а также профессиональных образовательных организациях.</w:t>
      </w:r>
    </w:p>
    <w:p w14:paraId="0EA215A1" w14:textId="13AD325B" w:rsidR="007B0AA9"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этого, в вузах существует практика заключения договоров </w:t>
      </w:r>
      <w:r w:rsidR="008351B0">
        <w:rPr>
          <w:rFonts w:ascii="Times New Roman" w:hAnsi="Times New Roman" w:cs="Times New Roman"/>
          <w:sz w:val="28"/>
          <w:szCs w:val="28"/>
        </w:rPr>
        <w:br/>
      </w:r>
      <w:r>
        <w:rPr>
          <w:rFonts w:ascii="Times New Roman" w:hAnsi="Times New Roman" w:cs="Times New Roman"/>
          <w:sz w:val="28"/>
          <w:szCs w:val="28"/>
        </w:rPr>
        <w:t>с учреждениями дошкольного образов</w:t>
      </w:r>
      <w:r w:rsidR="00BF17FF">
        <w:rPr>
          <w:rFonts w:ascii="Times New Roman" w:hAnsi="Times New Roman" w:cs="Times New Roman"/>
          <w:sz w:val="28"/>
          <w:szCs w:val="28"/>
        </w:rPr>
        <w:t xml:space="preserve">ания по предоставлению мест </w:t>
      </w:r>
      <w:proofErr w:type="gramStart"/>
      <w:r w:rsidR="00BF17FF">
        <w:rPr>
          <w:rFonts w:ascii="Times New Roman" w:hAnsi="Times New Roman" w:cs="Times New Roman"/>
          <w:sz w:val="28"/>
          <w:szCs w:val="28"/>
        </w:rPr>
        <w:t xml:space="preserve">для </w:t>
      </w:r>
      <w:r>
        <w:rPr>
          <w:rFonts w:ascii="Times New Roman" w:hAnsi="Times New Roman" w:cs="Times New Roman"/>
          <w:sz w:val="28"/>
          <w:szCs w:val="28"/>
        </w:rPr>
        <w:t>детей</w:t>
      </w:r>
      <w:proofErr w:type="gramEnd"/>
      <w:r>
        <w:rPr>
          <w:rFonts w:ascii="Times New Roman" w:hAnsi="Times New Roman" w:cs="Times New Roman"/>
          <w:sz w:val="28"/>
          <w:szCs w:val="28"/>
        </w:rPr>
        <w:t xml:space="preserve"> обучающихся и сотрудников вузов на льготной основе, а также реализуется практика запуска детских садов при вузе в случае наличия у вуза такой необходимости.</w:t>
      </w:r>
    </w:p>
    <w:p w14:paraId="5C94D149" w14:textId="76717943" w:rsidR="00BF17FF"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на базе ФГБОУ ВО «Тульский государственный университет» действует дошкольное общеобразовательное структур</w:t>
      </w:r>
      <w:r w:rsidR="00BF17FF">
        <w:rPr>
          <w:rFonts w:ascii="Times New Roman" w:hAnsi="Times New Roman" w:cs="Times New Roman"/>
          <w:sz w:val="28"/>
          <w:szCs w:val="28"/>
        </w:rPr>
        <w:t xml:space="preserve">ное подразделение – детский сад, </w:t>
      </w:r>
      <w:r w:rsidR="008351B0">
        <w:rPr>
          <w:rFonts w:ascii="Times New Roman" w:hAnsi="Times New Roman" w:cs="Times New Roman"/>
          <w:sz w:val="28"/>
          <w:szCs w:val="28"/>
        </w:rPr>
        <w:br/>
      </w:r>
      <w:r w:rsidR="00BF17FF">
        <w:rPr>
          <w:rFonts w:ascii="Times New Roman" w:hAnsi="Times New Roman" w:cs="Times New Roman"/>
          <w:sz w:val="28"/>
          <w:szCs w:val="28"/>
        </w:rPr>
        <w:t xml:space="preserve">в котором </w:t>
      </w:r>
      <w:r>
        <w:rPr>
          <w:rFonts w:ascii="Times New Roman" w:hAnsi="Times New Roman" w:cs="Times New Roman"/>
          <w:sz w:val="28"/>
          <w:szCs w:val="28"/>
        </w:rPr>
        <w:t>обеспечивает</w:t>
      </w:r>
      <w:r w:rsidR="00BF17FF">
        <w:rPr>
          <w:rFonts w:ascii="Times New Roman" w:hAnsi="Times New Roman" w:cs="Times New Roman"/>
          <w:sz w:val="28"/>
          <w:szCs w:val="28"/>
        </w:rPr>
        <w:t>ся</w:t>
      </w:r>
      <w:r>
        <w:rPr>
          <w:rFonts w:ascii="Times New Roman" w:hAnsi="Times New Roman" w:cs="Times New Roman"/>
          <w:sz w:val="28"/>
          <w:szCs w:val="28"/>
        </w:rPr>
        <w:t xml:space="preserve"> воспитание, присмотр, уход и оздоровление детей обучающихся, преподавателей и научных сотрудников.</w:t>
      </w:r>
      <w:r w:rsidR="00BF17FF">
        <w:rPr>
          <w:rFonts w:ascii="Times New Roman" w:hAnsi="Times New Roman" w:cs="Times New Roman"/>
          <w:sz w:val="28"/>
          <w:szCs w:val="28"/>
        </w:rPr>
        <w:t xml:space="preserve"> </w:t>
      </w:r>
      <w:r>
        <w:rPr>
          <w:rFonts w:ascii="Times New Roman" w:hAnsi="Times New Roman" w:cs="Times New Roman"/>
          <w:sz w:val="28"/>
          <w:szCs w:val="28"/>
        </w:rPr>
        <w:t xml:space="preserve">В учреждении созданы </w:t>
      </w:r>
      <w:r w:rsidR="00BF17FF">
        <w:rPr>
          <w:rFonts w:ascii="Times New Roman" w:hAnsi="Times New Roman" w:cs="Times New Roman"/>
          <w:sz w:val="28"/>
          <w:szCs w:val="28"/>
        </w:rPr>
        <w:br/>
      </w:r>
      <w:r>
        <w:rPr>
          <w:rFonts w:ascii="Times New Roman" w:hAnsi="Times New Roman" w:cs="Times New Roman"/>
          <w:sz w:val="28"/>
          <w:szCs w:val="28"/>
        </w:rPr>
        <w:t xml:space="preserve">6 групп </w:t>
      </w:r>
      <w:r w:rsidR="00BF17FF">
        <w:rPr>
          <w:rFonts w:ascii="Times New Roman" w:hAnsi="Times New Roman" w:cs="Times New Roman"/>
          <w:sz w:val="28"/>
          <w:szCs w:val="28"/>
        </w:rPr>
        <w:t>для около 100 детей в возрасте от 1,5 до 7 лет.</w:t>
      </w:r>
    </w:p>
    <w:p w14:paraId="1384A27E" w14:textId="219BE114" w:rsidR="007B0AA9"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ФГБОУ ВО «Ульяновский государственный педагогический университет имени И.Н. Ульянова» действует научно-образовательный</w:t>
      </w:r>
      <w:r w:rsidR="00BF17FF">
        <w:rPr>
          <w:rFonts w:ascii="Times New Roman" w:hAnsi="Times New Roman" w:cs="Times New Roman"/>
          <w:sz w:val="28"/>
          <w:szCs w:val="28"/>
        </w:rPr>
        <w:t xml:space="preserve"> центр – детский сад «У-</w:t>
      </w:r>
      <w:proofErr w:type="spellStart"/>
      <w:r w:rsidR="00BF17FF">
        <w:rPr>
          <w:rFonts w:ascii="Times New Roman" w:hAnsi="Times New Roman" w:cs="Times New Roman"/>
          <w:sz w:val="28"/>
          <w:szCs w:val="28"/>
        </w:rPr>
        <w:t>знайки</w:t>
      </w:r>
      <w:proofErr w:type="spellEnd"/>
      <w:r w:rsidR="00BF17FF">
        <w:rPr>
          <w:rFonts w:ascii="Times New Roman" w:hAnsi="Times New Roman" w:cs="Times New Roman"/>
          <w:sz w:val="28"/>
          <w:szCs w:val="28"/>
        </w:rPr>
        <w:t xml:space="preserve">», в котором </w:t>
      </w:r>
      <w:r>
        <w:rPr>
          <w:rFonts w:ascii="Times New Roman" w:hAnsi="Times New Roman" w:cs="Times New Roman"/>
          <w:sz w:val="28"/>
          <w:szCs w:val="28"/>
        </w:rPr>
        <w:t>функционирует 3 группы общеразвивающей направленности, имеются физкультурно-музыкальный зал, кабинеты учителя-логопеда, педагога-психолога, медицинский кабинет, пищеблок, оборудованная спортивная площадка на территории детского сада. Свою деятельность детский сад</w:t>
      </w:r>
      <w:r w:rsidR="00BF17FF">
        <w:rPr>
          <w:rFonts w:ascii="Times New Roman" w:hAnsi="Times New Roman" w:cs="Times New Roman"/>
          <w:sz w:val="28"/>
          <w:szCs w:val="28"/>
        </w:rPr>
        <w:t xml:space="preserve"> осуществляет на платной основе, при этом д</w:t>
      </w:r>
      <w:r>
        <w:rPr>
          <w:rFonts w:ascii="Times New Roman" w:hAnsi="Times New Roman" w:cs="Times New Roman"/>
          <w:sz w:val="28"/>
          <w:szCs w:val="28"/>
        </w:rPr>
        <w:t xml:space="preserve">ети дошкольного возраста, чьи родители (законные представители) являются студентами вуза, посещают детский сад </w:t>
      </w:r>
      <w:r w:rsidR="00BF17FF">
        <w:rPr>
          <w:rFonts w:ascii="Times New Roman" w:hAnsi="Times New Roman" w:cs="Times New Roman"/>
          <w:sz w:val="28"/>
          <w:szCs w:val="28"/>
        </w:rPr>
        <w:br/>
      </w:r>
      <w:r>
        <w:rPr>
          <w:rFonts w:ascii="Times New Roman" w:hAnsi="Times New Roman" w:cs="Times New Roman"/>
          <w:sz w:val="28"/>
          <w:szCs w:val="28"/>
        </w:rPr>
        <w:t>на льготной основе.</w:t>
      </w:r>
    </w:p>
    <w:p w14:paraId="7E0091E0" w14:textId="7A4605FC" w:rsidR="007B0AA9" w:rsidRDefault="007B0AA9" w:rsidP="00BF17F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ФГБОУ ВО «Северный (Арктический) федеральный университет имени М.В. Ломоносова» работает детский сад «Центр</w:t>
      </w:r>
      <w:r w:rsidR="00BF17FF">
        <w:rPr>
          <w:rFonts w:ascii="Times New Roman" w:hAnsi="Times New Roman" w:cs="Times New Roman"/>
          <w:sz w:val="28"/>
          <w:szCs w:val="28"/>
        </w:rPr>
        <w:t xml:space="preserve"> дошкольного образования «СОВА», обеспечивающий уход</w:t>
      </w:r>
      <w:r>
        <w:rPr>
          <w:rFonts w:ascii="Times New Roman" w:hAnsi="Times New Roman" w:cs="Times New Roman"/>
          <w:sz w:val="28"/>
          <w:szCs w:val="28"/>
        </w:rPr>
        <w:t xml:space="preserve"> за детьми в возрасте от 1,5 до 7 лет, их гармонично</w:t>
      </w:r>
      <w:r w:rsidR="00BF17FF">
        <w:rPr>
          <w:rFonts w:ascii="Times New Roman" w:hAnsi="Times New Roman" w:cs="Times New Roman"/>
          <w:sz w:val="28"/>
          <w:szCs w:val="28"/>
        </w:rPr>
        <w:t>е</w:t>
      </w:r>
      <w:r>
        <w:rPr>
          <w:rFonts w:ascii="Times New Roman" w:hAnsi="Times New Roman" w:cs="Times New Roman"/>
          <w:sz w:val="28"/>
          <w:szCs w:val="28"/>
        </w:rPr>
        <w:t xml:space="preserve"> развитии на уровне современных требований.</w:t>
      </w:r>
    </w:p>
    <w:p w14:paraId="6107387D" w14:textId="3B6E5FA3" w:rsidR="00B36F0D" w:rsidRDefault="007B0AA9" w:rsidP="00B36F0D">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вузах реализуются дополнительные меры поддержки. </w:t>
      </w:r>
      <w:r w:rsidR="00B36F0D">
        <w:rPr>
          <w:rFonts w:ascii="Times New Roman" w:hAnsi="Times New Roman" w:cs="Times New Roman"/>
          <w:sz w:val="28"/>
          <w:szCs w:val="28"/>
        </w:rPr>
        <w:br/>
        <w:t xml:space="preserve">В 367 вузах предусмотрена материальная поддержка обучающимся, вступившим </w:t>
      </w:r>
      <w:r w:rsidR="00B36F0D">
        <w:rPr>
          <w:rFonts w:ascii="Times New Roman" w:hAnsi="Times New Roman" w:cs="Times New Roman"/>
          <w:sz w:val="28"/>
          <w:szCs w:val="28"/>
        </w:rPr>
        <w:br/>
        <w:t xml:space="preserve">в брак. Так, в 326 вузах была оказана материальная поддержка 8 574 обучающимся, вступившим в брак. При этом в 2 вузах выплаты осуществляются ежемесячно; </w:t>
      </w:r>
      <w:r w:rsidR="00B36F0D">
        <w:rPr>
          <w:rFonts w:ascii="Times New Roman" w:hAnsi="Times New Roman" w:cs="Times New Roman"/>
          <w:sz w:val="28"/>
          <w:szCs w:val="28"/>
        </w:rPr>
        <w:br/>
        <w:t xml:space="preserve">в 27 вузах – ежеквартально; в 43 вузах – раз в полугодие; в 15 вузах – ежегодно. </w:t>
      </w:r>
      <w:r w:rsidR="00B36F0D">
        <w:rPr>
          <w:rFonts w:ascii="Times New Roman" w:hAnsi="Times New Roman" w:cs="Times New Roman"/>
          <w:sz w:val="28"/>
          <w:szCs w:val="28"/>
        </w:rPr>
        <w:br/>
        <w:t xml:space="preserve">В 291 вузе осуществляются </w:t>
      </w:r>
      <w:r w:rsidR="00826490">
        <w:rPr>
          <w:rFonts w:ascii="Times New Roman" w:hAnsi="Times New Roman" w:cs="Times New Roman"/>
          <w:sz w:val="28"/>
          <w:szCs w:val="28"/>
        </w:rPr>
        <w:t>единовременные</w:t>
      </w:r>
      <w:r w:rsidR="00B36F0D">
        <w:rPr>
          <w:rFonts w:ascii="Times New Roman" w:hAnsi="Times New Roman" w:cs="Times New Roman"/>
          <w:sz w:val="28"/>
          <w:szCs w:val="28"/>
        </w:rPr>
        <w:t xml:space="preserve"> выплаты для обучающихся, вступивших </w:t>
      </w:r>
      <w:r w:rsidR="00B36F0D">
        <w:rPr>
          <w:rFonts w:ascii="Times New Roman" w:hAnsi="Times New Roman" w:cs="Times New Roman"/>
          <w:sz w:val="28"/>
          <w:szCs w:val="28"/>
        </w:rPr>
        <w:br/>
        <w:t>в брак.</w:t>
      </w:r>
    </w:p>
    <w:p w14:paraId="5880EF0E" w14:textId="16AD0C98" w:rsidR="00B36F0D" w:rsidRDefault="00B36F0D" w:rsidP="00B36F0D">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233 вузах предусмотрено оказание единовременной материальной помощи женщинам-обучающимся, вставшим на учет </w:t>
      </w:r>
      <w:r w:rsidR="008351B0">
        <w:rPr>
          <w:rFonts w:ascii="Times New Roman" w:hAnsi="Times New Roman" w:cs="Times New Roman"/>
          <w:sz w:val="28"/>
          <w:szCs w:val="28"/>
        </w:rPr>
        <w:t xml:space="preserve">в медицинской организации </w:t>
      </w:r>
      <w:r w:rsidR="008351B0">
        <w:rPr>
          <w:rFonts w:ascii="Times New Roman" w:hAnsi="Times New Roman" w:cs="Times New Roman"/>
          <w:sz w:val="28"/>
          <w:szCs w:val="28"/>
        </w:rPr>
        <w:br/>
      </w:r>
      <w:r>
        <w:rPr>
          <w:rFonts w:ascii="Times New Roman" w:hAnsi="Times New Roman" w:cs="Times New Roman"/>
          <w:sz w:val="28"/>
          <w:szCs w:val="28"/>
        </w:rPr>
        <w:t xml:space="preserve">по беременности в ранние сроки. Согласно Мониторингу 6 216 студенток </w:t>
      </w:r>
      <w:r w:rsidR="008351B0">
        <w:rPr>
          <w:rFonts w:ascii="Times New Roman" w:hAnsi="Times New Roman" w:cs="Times New Roman"/>
          <w:sz w:val="28"/>
          <w:szCs w:val="28"/>
        </w:rPr>
        <w:br/>
      </w:r>
      <w:r>
        <w:rPr>
          <w:rFonts w:ascii="Times New Roman" w:hAnsi="Times New Roman" w:cs="Times New Roman"/>
          <w:sz w:val="28"/>
          <w:szCs w:val="28"/>
        </w:rPr>
        <w:t>из 157 вузов, вставшие на учет по беременности в ранние сроки, получили материальную поддержку от вуза.</w:t>
      </w:r>
    </w:p>
    <w:p w14:paraId="10FC5B3B" w14:textId="0EA7ADAA" w:rsidR="007B0AA9" w:rsidRDefault="00B36F0D"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B0AA9">
        <w:rPr>
          <w:rFonts w:ascii="Times New Roman" w:hAnsi="Times New Roman" w:cs="Times New Roman"/>
          <w:sz w:val="28"/>
          <w:szCs w:val="28"/>
        </w:rPr>
        <w:t xml:space="preserve"> 454 вузах предусмотрена выплата материальной помощи женщинам, родившим ребенка в период обучения. Материальная поддержка была оказана </w:t>
      </w:r>
      <w:r w:rsidR="00826490">
        <w:rPr>
          <w:rFonts w:ascii="Times New Roman" w:hAnsi="Times New Roman" w:cs="Times New Roman"/>
          <w:sz w:val="28"/>
          <w:szCs w:val="28"/>
        </w:rPr>
        <w:br/>
      </w:r>
      <w:r w:rsidR="007B0AA9">
        <w:rPr>
          <w:rFonts w:ascii="Times New Roman" w:hAnsi="Times New Roman" w:cs="Times New Roman"/>
          <w:sz w:val="28"/>
          <w:szCs w:val="28"/>
        </w:rPr>
        <w:t xml:space="preserve">5 635 студентам в 382 вузах. При этом в 24 вузах выплаты осуществляются ежемесячно; в 52 вузах – ежеквартально; </w:t>
      </w:r>
      <w:r w:rsidR="00384FAB">
        <w:rPr>
          <w:rFonts w:ascii="Times New Roman" w:hAnsi="Times New Roman" w:cs="Times New Roman"/>
          <w:sz w:val="28"/>
          <w:szCs w:val="28"/>
        </w:rPr>
        <w:t xml:space="preserve">в 87 вузах – раз в полугодие; </w:t>
      </w:r>
      <w:r w:rsidR="007B0AA9">
        <w:rPr>
          <w:rFonts w:ascii="Times New Roman" w:hAnsi="Times New Roman" w:cs="Times New Roman"/>
          <w:sz w:val="28"/>
          <w:szCs w:val="28"/>
        </w:rPr>
        <w:t xml:space="preserve">в 30 вузах – ежегодно. В 259 вузах осуществляются </w:t>
      </w:r>
      <w:r w:rsidR="000206AB">
        <w:rPr>
          <w:rFonts w:ascii="Times New Roman" w:hAnsi="Times New Roman" w:cs="Times New Roman"/>
          <w:sz w:val="28"/>
          <w:szCs w:val="28"/>
        </w:rPr>
        <w:t>единовременные</w:t>
      </w:r>
      <w:r w:rsidR="007B0AA9">
        <w:rPr>
          <w:rFonts w:ascii="Times New Roman" w:hAnsi="Times New Roman" w:cs="Times New Roman"/>
          <w:sz w:val="28"/>
          <w:szCs w:val="28"/>
        </w:rPr>
        <w:t xml:space="preserve"> выплаты для студенток, родивших ребенка в период обучения.</w:t>
      </w:r>
    </w:p>
    <w:p w14:paraId="0D77A0C7" w14:textId="118B3DA0" w:rsidR="007B0AA9"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347 вузах предусмотрено оказание материальной поддержки обучающимся</w:t>
      </w:r>
      <w:r w:rsidR="00E4704E">
        <w:rPr>
          <w:rFonts w:ascii="Times New Roman" w:hAnsi="Times New Roman" w:cs="Times New Roman"/>
          <w:sz w:val="28"/>
          <w:szCs w:val="28"/>
        </w:rPr>
        <w:t xml:space="preserve"> </w:t>
      </w:r>
      <w:r>
        <w:rPr>
          <w:rFonts w:ascii="Times New Roman" w:hAnsi="Times New Roman" w:cs="Times New Roman"/>
          <w:sz w:val="28"/>
          <w:szCs w:val="28"/>
        </w:rPr>
        <w:t>одиноким матерям (отцам). Так</w:t>
      </w:r>
      <w:r w:rsidR="00384FAB">
        <w:rPr>
          <w:rFonts w:ascii="Times New Roman" w:hAnsi="Times New Roman" w:cs="Times New Roman"/>
          <w:sz w:val="28"/>
          <w:szCs w:val="28"/>
        </w:rPr>
        <w:t>,</w:t>
      </w:r>
      <w:r>
        <w:rPr>
          <w:rFonts w:ascii="Times New Roman" w:hAnsi="Times New Roman" w:cs="Times New Roman"/>
          <w:sz w:val="28"/>
          <w:szCs w:val="28"/>
        </w:rPr>
        <w:t xml:space="preserve"> 1 535 студентам из 236 вузов была оказана</w:t>
      </w:r>
      <w:r w:rsidR="00E4704E">
        <w:rPr>
          <w:rFonts w:ascii="Times New Roman" w:hAnsi="Times New Roman" w:cs="Times New Roman"/>
          <w:sz w:val="28"/>
          <w:szCs w:val="28"/>
        </w:rPr>
        <w:t xml:space="preserve"> </w:t>
      </w:r>
      <w:r>
        <w:rPr>
          <w:rFonts w:ascii="Times New Roman" w:hAnsi="Times New Roman" w:cs="Times New Roman"/>
          <w:sz w:val="28"/>
          <w:szCs w:val="28"/>
        </w:rPr>
        <w:t>материальная поддержка. При этом в 30 вузах выплаты осуществляются</w:t>
      </w:r>
      <w:r w:rsidR="00E4704E">
        <w:rPr>
          <w:rFonts w:ascii="Times New Roman" w:hAnsi="Times New Roman" w:cs="Times New Roman"/>
          <w:sz w:val="28"/>
          <w:szCs w:val="28"/>
        </w:rPr>
        <w:t xml:space="preserve"> </w:t>
      </w:r>
      <w:r>
        <w:rPr>
          <w:rFonts w:ascii="Times New Roman" w:hAnsi="Times New Roman" w:cs="Times New Roman"/>
          <w:sz w:val="28"/>
          <w:szCs w:val="28"/>
        </w:rPr>
        <w:t xml:space="preserve">ежемесячно; в 67 вузах – ежеквартально; </w:t>
      </w:r>
      <w:r w:rsidR="00384FAB">
        <w:rPr>
          <w:rFonts w:ascii="Times New Roman" w:hAnsi="Times New Roman" w:cs="Times New Roman"/>
          <w:sz w:val="28"/>
          <w:szCs w:val="28"/>
        </w:rPr>
        <w:t>в 132 вузах – раз в полугодие; в 54 вузах – ежегодно</w:t>
      </w:r>
      <w:r>
        <w:rPr>
          <w:rFonts w:ascii="Times New Roman" w:hAnsi="Times New Roman" w:cs="Times New Roman"/>
          <w:sz w:val="28"/>
          <w:szCs w:val="28"/>
        </w:rPr>
        <w:t xml:space="preserve">. </w:t>
      </w:r>
      <w:r w:rsidR="00384FAB">
        <w:rPr>
          <w:rFonts w:ascii="Times New Roman" w:hAnsi="Times New Roman" w:cs="Times New Roman"/>
          <w:sz w:val="28"/>
          <w:szCs w:val="28"/>
        </w:rPr>
        <w:br/>
      </w:r>
      <w:r>
        <w:rPr>
          <w:rFonts w:ascii="Times New Roman" w:hAnsi="Times New Roman" w:cs="Times New Roman"/>
          <w:sz w:val="28"/>
          <w:szCs w:val="28"/>
        </w:rPr>
        <w:lastRenderedPageBreak/>
        <w:t xml:space="preserve">В 98 вузах осуществляются </w:t>
      </w:r>
      <w:r w:rsidR="00384FAB">
        <w:rPr>
          <w:rFonts w:ascii="Times New Roman" w:hAnsi="Times New Roman" w:cs="Times New Roman"/>
          <w:sz w:val="28"/>
          <w:szCs w:val="28"/>
        </w:rPr>
        <w:t>единовременные</w:t>
      </w:r>
      <w:r>
        <w:rPr>
          <w:rFonts w:ascii="Times New Roman" w:hAnsi="Times New Roman" w:cs="Times New Roman"/>
          <w:sz w:val="28"/>
          <w:szCs w:val="28"/>
        </w:rPr>
        <w:t xml:space="preserve"> выплаты для обучающихся</w:t>
      </w:r>
      <w:r w:rsidR="00E4704E">
        <w:rPr>
          <w:rFonts w:ascii="Times New Roman" w:hAnsi="Times New Roman" w:cs="Times New Roman"/>
          <w:sz w:val="28"/>
          <w:szCs w:val="28"/>
        </w:rPr>
        <w:t xml:space="preserve"> </w:t>
      </w:r>
      <w:r>
        <w:rPr>
          <w:rFonts w:ascii="Times New Roman" w:hAnsi="Times New Roman" w:cs="Times New Roman"/>
          <w:sz w:val="28"/>
          <w:szCs w:val="28"/>
        </w:rPr>
        <w:t>одиноких матерей (отцов).</w:t>
      </w:r>
    </w:p>
    <w:p w14:paraId="76903D00" w14:textId="06A55312" w:rsidR="007B0AA9"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Мониторинга</w:t>
      </w:r>
      <w:r w:rsidR="00826490">
        <w:rPr>
          <w:rFonts w:ascii="Times New Roman" w:hAnsi="Times New Roman" w:cs="Times New Roman"/>
          <w:sz w:val="28"/>
          <w:szCs w:val="28"/>
        </w:rPr>
        <w:t>,</w:t>
      </w:r>
      <w:r>
        <w:rPr>
          <w:rFonts w:ascii="Times New Roman" w:hAnsi="Times New Roman" w:cs="Times New Roman"/>
          <w:sz w:val="28"/>
          <w:szCs w:val="28"/>
        </w:rPr>
        <w:t xml:space="preserve"> </w:t>
      </w:r>
      <w:r w:rsidR="00826490">
        <w:rPr>
          <w:rFonts w:ascii="Times New Roman" w:hAnsi="Times New Roman" w:cs="Times New Roman"/>
          <w:sz w:val="28"/>
          <w:szCs w:val="28"/>
        </w:rPr>
        <w:t>в</w:t>
      </w:r>
      <w:r>
        <w:rPr>
          <w:rFonts w:ascii="Times New Roman" w:hAnsi="Times New Roman" w:cs="Times New Roman"/>
          <w:sz w:val="28"/>
          <w:szCs w:val="28"/>
        </w:rPr>
        <w:t xml:space="preserve"> 166 вузах предусмотрено предоставление бесплатных медицинских услуг</w:t>
      </w:r>
      <w:r w:rsidR="00E4704E">
        <w:rPr>
          <w:rFonts w:ascii="Times New Roman" w:hAnsi="Times New Roman" w:cs="Times New Roman"/>
          <w:sz w:val="28"/>
          <w:szCs w:val="28"/>
        </w:rPr>
        <w:t xml:space="preserve"> </w:t>
      </w:r>
      <w:r>
        <w:rPr>
          <w:rFonts w:ascii="Times New Roman" w:hAnsi="Times New Roman" w:cs="Times New Roman"/>
          <w:sz w:val="28"/>
          <w:szCs w:val="28"/>
        </w:rPr>
        <w:t>студенческим семьям. Так</w:t>
      </w:r>
      <w:r w:rsidR="00826490">
        <w:rPr>
          <w:rFonts w:ascii="Times New Roman" w:hAnsi="Times New Roman" w:cs="Times New Roman"/>
          <w:sz w:val="28"/>
          <w:szCs w:val="28"/>
        </w:rPr>
        <w:t>,</w:t>
      </w:r>
      <w:r>
        <w:rPr>
          <w:rFonts w:ascii="Times New Roman" w:hAnsi="Times New Roman" w:cs="Times New Roman"/>
          <w:sz w:val="28"/>
          <w:szCs w:val="28"/>
        </w:rPr>
        <w:t xml:space="preserve"> 2 810 студенческих семей из 101 вузов получили</w:t>
      </w:r>
      <w:r w:rsidR="00E4704E">
        <w:rPr>
          <w:rFonts w:ascii="Times New Roman" w:hAnsi="Times New Roman" w:cs="Times New Roman"/>
          <w:sz w:val="28"/>
          <w:szCs w:val="28"/>
        </w:rPr>
        <w:t xml:space="preserve"> </w:t>
      </w:r>
      <w:r>
        <w:rPr>
          <w:rFonts w:ascii="Times New Roman" w:hAnsi="Times New Roman" w:cs="Times New Roman"/>
          <w:sz w:val="28"/>
          <w:szCs w:val="28"/>
        </w:rPr>
        <w:t>бесплатные медицинские услуги.</w:t>
      </w:r>
      <w:r w:rsidR="00826490">
        <w:rPr>
          <w:rFonts w:ascii="Times New Roman" w:hAnsi="Times New Roman" w:cs="Times New Roman"/>
          <w:sz w:val="28"/>
          <w:szCs w:val="28"/>
        </w:rPr>
        <w:t xml:space="preserve"> </w:t>
      </w:r>
      <w:r>
        <w:rPr>
          <w:rFonts w:ascii="Times New Roman" w:hAnsi="Times New Roman" w:cs="Times New Roman"/>
          <w:sz w:val="28"/>
          <w:szCs w:val="28"/>
        </w:rPr>
        <w:t>Кроме этого, в 100 вузах предоставляются путевки в санатории-профилактории, базы отдыха для студенческих семей с детьми. Данную поддержку</w:t>
      </w:r>
      <w:r w:rsidR="00E4704E">
        <w:rPr>
          <w:rFonts w:ascii="Times New Roman" w:hAnsi="Times New Roman" w:cs="Times New Roman"/>
          <w:sz w:val="28"/>
          <w:szCs w:val="28"/>
        </w:rPr>
        <w:t xml:space="preserve"> </w:t>
      </w:r>
      <w:r>
        <w:rPr>
          <w:rFonts w:ascii="Times New Roman" w:hAnsi="Times New Roman" w:cs="Times New Roman"/>
          <w:sz w:val="28"/>
          <w:szCs w:val="28"/>
        </w:rPr>
        <w:t>от вуза получили 283 студенческие семьи из 40 вузов.</w:t>
      </w:r>
    </w:p>
    <w:p w14:paraId="00D63BBB" w14:textId="0BCC7644" w:rsidR="007B0AA9" w:rsidRDefault="007B0AA9" w:rsidP="007B0AA9">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Вузы также оказывают содействие в трудоустройстве женщин, родивших</w:t>
      </w:r>
      <w:r w:rsidR="00E4704E">
        <w:rPr>
          <w:rFonts w:ascii="Times New Roman" w:hAnsi="Times New Roman" w:cs="Times New Roman"/>
          <w:sz w:val="28"/>
          <w:szCs w:val="28"/>
        </w:rPr>
        <w:t xml:space="preserve"> </w:t>
      </w:r>
      <w:r w:rsidR="001B5FCA">
        <w:rPr>
          <w:rFonts w:ascii="Times New Roman" w:hAnsi="Times New Roman" w:cs="Times New Roman"/>
          <w:sz w:val="28"/>
          <w:szCs w:val="28"/>
        </w:rPr>
        <w:br/>
      </w:r>
      <w:r w:rsidR="00826490">
        <w:rPr>
          <w:rFonts w:ascii="Times New Roman" w:hAnsi="Times New Roman" w:cs="Times New Roman"/>
          <w:sz w:val="28"/>
          <w:szCs w:val="28"/>
        </w:rPr>
        <w:t>в период обучения. Так в 2023</w:t>
      </w:r>
      <w:r w:rsidR="00826490" w:rsidRPr="00826490">
        <w:rPr>
          <w:rFonts w:ascii="Times New Roman" w:hAnsi="Times New Roman" w:cs="Times New Roman"/>
          <w:sz w:val="28"/>
          <w:szCs w:val="28"/>
        </w:rPr>
        <w:t>/</w:t>
      </w:r>
      <w:r>
        <w:rPr>
          <w:rFonts w:ascii="Times New Roman" w:hAnsi="Times New Roman" w:cs="Times New Roman"/>
          <w:sz w:val="28"/>
          <w:szCs w:val="28"/>
        </w:rPr>
        <w:t>24 учебном году помощь в трудоустройстве</w:t>
      </w:r>
      <w:r w:rsidR="00E4704E">
        <w:rPr>
          <w:rFonts w:ascii="Times New Roman" w:hAnsi="Times New Roman" w:cs="Times New Roman"/>
          <w:sz w:val="28"/>
          <w:szCs w:val="28"/>
        </w:rPr>
        <w:t xml:space="preserve"> </w:t>
      </w:r>
      <w:r>
        <w:rPr>
          <w:rFonts w:ascii="Times New Roman" w:hAnsi="Times New Roman" w:cs="Times New Roman"/>
          <w:sz w:val="28"/>
          <w:szCs w:val="28"/>
        </w:rPr>
        <w:t xml:space="preserve">оказана </w:t>
      </w:r>
      <w:r w:rsidR="00E4704E">
        <w:rPr>
          <w:rFonts w:ascii="Times New Roman" w:hAnsi="Times New Roman" w:cs="Times New Roman"/>
          <w:sz w:val="28"/>
          <w:szCs w:val="28"/>
        </w:rPr>
        <w:br/>
      </w:r>
      <w:r>
        <w:rPr>
          <w:rFonts w:ascii="Times New Roman" w:hAnsi="Times New Roman" w:cs="Times New Roman"/>
          <w:sz w:val="28"/>
          <w:szCs w:val="28"/>
        </w:rPr>
        <w:t>1 433 студенткам в 133 вузах.</w:t>
      </w:r>
    </w:p>
    <w:p w14:paraId="6A837B31" w14:textId="0DB75817" w:rsidR="00293A71"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13 мая 2024 года по 14 октября 2024 г.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проведен </w:t>
      </w:r>
      <w:r w:rsidRPr="00E4704E">
        <w:rPr>
          <w:rFonts w:ascii="Times New Roman" w:hAnsi="Times New Roman" w:cs="Times New Roman"/>
          <w:sz w:val="28"/>
          <w:szCs w:val="28"/>
        </w:rPr>
        <w:t>Всероссийский конкурс для подведомственных вузов «Помоги маме учиться»</w:t>
      </w:r>
      <w:r>
        <w:rPr>
          <w:rFonts w:ascii="Times New Roman" w:hAnsi="Times New Roman" w:cs="Times New Roman"/>
          <w:sz w:val="28"/>
          <w:szCs w:val="28"/>
        </w:rPr>
        <w:t xml:space="preserve"> </w:t>
      </w:r>
      <w:r>
        <w:rPr>
          <w:rFonts w:ascii="Times New Roman" w:hAnsi="Times New Roman" w:cs="Times New Roman"/>
          <w:sz w:val="28"/>
          <w:szCs w:val="28"/>
        </w:rPr>
        <w:br/>
        <w:t xml:space="preserve">(далее по тексту подраздела – конкурс), направленный на улучшение инфраструктуры вузов для молодых преподавателей и молодых студенческих семей, имеющих детей. По итогам конкурса 50 вузов получили финансирование на создание комнат матери и ребенка и/или </w:t>
      </w:r>
      <w:r w:rsidR="009C1DED">
        <w:rPr>
          <w:rFonts w:ascii="Times New Roman" w:hAnsi="Times New Roman" w:cs="Times New Roman"/>
          <w:sz w:val="28"/>
          <w:szCs w:val="28"/>
        </w:rPr>
        <w:t>групп</w:t>
      </w:r>
      <w:r>
        <w:rPr>
          <w:rFonts w:ascii="Times New Roman" w:hAnsi="Times New Roman" w:cs="Times New Roman"/>
          <w:sz w:val="28"/>
          <w:szCs w:val="28"/>
        </w:rPr>
        <w:t xml:space="preserve"> </w:t>
      </w:r>
      <w:r w:rsidR="009C1DED">
        <w:rPr>
          <w:rFonts w:ascii="Times New Roman" w:hAnsi="Times New Roman" w:cs="Times New Roman"/>
          <w:sz w:val="28"/>
          <w:szCs w:val="28"/>
        </w:rPr>
        <w:t>кратко</w:t>
      </w:r>
      <w:r>
        <w:rPr>
          <w:rFonts w:ascii="Times New Roman" w:hAnsi="Times New Roman" w:cs="Times New Roman"/>
          <w:sz w:val="28"/>
          <w:szCs w:val="28"/>
        </w:rPr>
        <w:t>временного пребывания детей.</w:t>
      </w:r>
    </w:p>
    <w:p w14:paraId="6BE2CD8A" w14:textId="60E91744" w:rsidR="00293A71" w:rsidRDefault="00293A71" w:rsidP="00293A71">
      <w:pPr>
        <w:spacing w:after="0" w:line="264"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с привлечением экспертного сообщества из числа представителей Государственной Думы Федерального Собрания Российской Федерации, Минпросвещения России, Минтруда России, Минздрава России, </w:t>
      </w:r>
      <w:proofErr w:type="spellStart"/>
      <w:r>
        <w:rPr>
          <w:rFonts w:ascii="Times New Roman" w:hAnsi="Times New Roman" w:cs="Times New Roman"/>
          <w:sz w:val="28"/>
          <w:szCs w:val="28"/>
        </w:rPr>
        <w:t>Росмолодежи</w:t>
      </w:r>
      <w:proofErr w:type="spellEnd"/>
      <w:r>
        <w:rPr>
          <w:rFonts w:ascii="Times New Roman" w:hAnsi="Times New Roman" w:cs="Times New Roman"/>
          <w:sz w:val="28"/>
          <w:szCs w:val="28"/>
        </w:rPr>
        <w:t xml:space="preserve">, ректорского сообщества разработана комплексная </w:t>
      </w:r>
      <w:r w:rsidRPr="00E4704E">
        <w:rPr>
          <w:rFonts w:ascii="Times New Roman" w:hAnsi="Times New Roman" w:cs="Times New Roman"/>
          <w:sz w:val="28"/>
          <w:szCs w:val="28"/>
        </w:rPr>
        <w:t>модель</w:t>
      </w:r>
      <w:r>
        <w:rPr>
          <w:rFonts w:ascii="Times New Roman" w:hAnsi="Times New Roman" w:cs="Times New Roman"/>
          <w:sz w:val="28"/>
          <w:szCs w:val="28"/>
        </w:rPr>
        <w:t xml:space="preserve"> </w:t>
      </w:r>
      <w:r w:rsidR="009C1DED">
        <w:rPr>
          <w:rFonts w:ascii="Times New Roman" w:hAnsi="Times New Roman" w:cs="Times New Roman"/>
          <w:sz w:val="28"/>
          <w:szCs w:val="28"/>
        </w:rPr>
        <w:t xml:space="preserve">реализации семейной политики в вузах </w:t>
      </w:r>
      <w:r>
        <w:rPr>
          <w:rFonts w:ascii="Times New Roman" w:hAnsi="Times New Roman" w:cs="Times New Roman"/>
          <w:sz w:val="28"/>
          <w:szCs w:val="28"/>
        </w:rPr>
        <w:t xml:space="preserve">(далее – модель </w:t>
      </w:r>
      <w:r w:rsidR="009C1DED">
        <w:rPr>
          <w:rFonts w:ascii="Times New Roman" w:hAnsi="Times New Roman" w:cs="Times New Roman"/>
          <w:sz w:val="28"/>
          <w:szCs w:val="28"/>
        </w:rPr>
        <w:t>реализации семейной политики</w:t>
      </w:r>
      <w:r>
        <w:rPr>
          <w:rFonts w:ascii="Times New Roman" w:hAnsi="Times New Roman" w:cs="Times New Roman"/>
          <w:sz w:val="28"/>
          <w:szCs w:val="28"/>
        </w:rPr>
        <w:t>). Модель</w:t>
      </w:r>
      <w:r w:rsidRPr="00293A71">
        <w:rPr>
          <w:rFonts w:ascii="Times New Roman" w:hAnsi="Times New Roman" w:cs="Times New Roman"/>
          <w:sz w:val="28"/>
          <w:szCs w:val="28"/>
        </w:rPr>
        <w:t xml:space="preserve"> </w:t>
      </w:r>
      <w:r w:rsidR="009C1DED">
        <w:rPr>
          <w:rFonts w:ascii="Times New Roman" w:hAnsi="Times New Roman" w:cs="Times New Roman"/>
          <w:sz w:val="28"/>
          <w:szCs w:val="28"/>
        </w:rPr>
        <w:t>реализации семейной политики</w:t>
      </w:r>
      <w:r>
        <w:rPr>
          <w:rFonts w:ascii="Times New Roman" w:hAnsi="Times New Roman" w:cs="Times New Roman"/>
          <w:sz w:val="28"/>
          <w:szCs w:val="28"/>
        </w:rPr>
        <w:t xml:space="preserve"> представляет собой совокупность условий </w:t>
      </w:r>
      <w:r w:rsidR="001B5FCA">
        <w:rPr>
          <w:rFonts w:ascii="Times New Roman" w:hAnsi="Times New Roman" w:cs="Times New Roman"/>
          <w:sz w:val="28"/>
          <w:szCs w:val="28"/>
        </w:rPr>
        <w:br/>
      </w:r>
      <w:r>
        <w:rPr>
          <w:rFonts w:ascii="Times New Roman" w:hAnsi="Times New Roman" w:cs="Times New Roman"/>
          <w:sz w:val="28"/>
          <w:szCs w:val="28"/>
        </w:rPr>
        <w:t xml:space="preserve">для комфортного и эффективного пребывания в вузе молодых студенческих семей </w:t>
      </w:r>
      <w:r w:rsidR="001B5FCA">
        <w:rPr>
          <w:rFonts w:ascii="Times New Roman" w:hAnsi="Times New Roman" w:cs="Times New Roman"/>
          <w:sz w:val="28"/>
          <w:szCs w:val="28"/>
        </w:rPr>
        <w:br/>
      </w:r>
      <w:r>
        <w:rPr>
          <w:rFonts w:ascii="Times New Roman" w:hAnsi="Times New Roman" w:cs="Times New Roman"/>
          <w:sz w:val="28"/>
          <w:szCs w:val="28"/>
        </w:rPr>
        <w:t xml:space="preserve">и преподавателей с детьми, через социальную, информационную, инфраструктурную, психологическую и юридическую поддержку студентов, состоящих в браке, студенток в период беременности, а также студенческих семей </w:t>
      </w:r>
      <w:r w:rsidR="001B5FCA">
        <w:rPr>
          <w:rFonts w:ascii="Times New Roman" w:hAnsi="Times New Roman" w:cs="Times New Roman"/>
          <w:sz w:val="28"/>
          <w:szCs w:val="28"/>
        </w:rPr>
        <w:br/>
      </w:r>
      <w:r>
        <w:rPr>
          <w:rFonts w:ascii="Times New Roman" w:hAnsi="Times New Roman" w:cs="Times New Roman"/>
          <w:sz w:val="28"/>
          <w:szCs w:val="28"/>
        </w:rPr>
        <w:t>и преподавателей с детьми.</w:t>
      </w:r>
    </w:p>
    <w:p w14:paraId="76F405EA" w14:textId="46D1F49E" w:rsidR="00293A71"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Модель </w:t>
      </w:r>
      <w:r w:rsidR="009C1DED">
        <w:rPr>
          <w:rFonts w:ascii="Times New Roman" w:hAnsi="Times New Roman" w:cs="Times New Roman"/>
          <w:sz w:val="28"/>
          <w:szCs w:val="28"/>
        </w:rPr>
        <w:t>реализации семейной политики</w:t>
      </w:r>
      <w:r>
        <w:rPr>
          <w:rFonts w:ascii="Times New Roman" w:hAnsi="Times New Roman" w:cs="Times New Roman"/>
          <w:sz w:val="28"/>
          <w:szCs w:val="28"/>
        </w:rPr>
        <w:t xml:space="preserve"> предусматривает создание в вузах </w:t>
      </w:r>
      <w:r w:rsidRPr="00E4704E">
        <w:rPr>
          <w:rFonts w:ascii="Times New Roman" w:hAnsi="Times New Roman" w:cs="Times New Roman"/>
          <w:sz w:val="28"/>
          <w:szCs w:val="28"/>
        </w:rPr>
        <w:t xml:space="preserve">системы «единого окна» </w:t>
      </w:r>
      <w:r>
        <w:rPr>
          <w:rFonts w:ascii="Times New Roman" w:hAnsi="Times New Roman" w:cs="Times New Roman"/>
          <w:sz w:val="28"/>
          <w:szCs w:val="28"/>
        </w:rPr>
        <w:t>для решения вопросов поддержки молодых студенческих семей и обучающихся, имеющих детей, а также семей молодых преподавателей.</w:t>
      </w:r>
    </w:p>
    <w:p w14:paraId="0A93D9AC" w14:textId="4B2A3348" w:rsidR="00293A71"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работы «единого окна» обучающиеся (молодые преподаватели) могут обратиться к сотруднику вуза, за которым закреплен указанный функционал, </w:t>
      </w:r>
      <w:r w:rsidR="0094370F">
        <w:rPr>
          <w:rFonts w:ascii="Times New Roman" w:hAnsi="Times New Roman" w:cs="Times New Roman"/>
          <w:sz w:val="28"/>
          <w:szCs w:val="28"/>
        </w:rPr>
        <w:br/>
      </w:r>
      <w:r>
        <w:rPr>
          <w:rFonts w:ascii="Times New Roman" w:hAnsi="Times New Roman" w:cs="Times New Roman"/>
          <w:sz w:val="28"/>
          <w:szCs w:val="28"/>
        </w:rPr>
        <w:t xml:space="preserve">по вопросам, касающимся семейной и демографической политики: получение материальной поддержки от вуза, семейной комнаты в общежитии, региональных </w:t>
      </w:r>
      <w:r w:rsidR="0094370F">
        <w:rPr>
          <w:rFonts w:ascii="Times New Roman" w:hAnsi="Times New Roman" w:cs="Times New Roman"/>
          <w:sz w:val="28"/>
          <w:szCs w:val="28"/>
        </w:rPr>
        <w:br/>
      </w:r>
      <w:r>
        <w:rPr>
          <w:rFonts w:ascii="Times New Roman" w:hAnsi="Times New Roman" w:cs="Times New Roman"/>
          <w:sz w:val="28"/>
          <w:szCs w:val="28"/>
        </w:rPr>
        <w:t>и федеральных выплат, оформление материнского капитала и т.п.) для получения помощи и / или услуги в максимально сжатые сроки.</w:t>
      </w:r>
    </w:p>
    <w:p w14:paraId="0AE4BF9C" w14:textId="77777777" w:rsidR="00293A71"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Формат «единого окна» внедрен в деятельность существующих структурных подразделений (МФЦ, информационные окна, центры социальной поддержки, центры поддержки молодых семей и т.д.) или создан в формате отдельного структурного подразделения вуза.</w:t>
      </w:r>
    </w:p>
    <w:p w14:paraId="44801EEC" w14:textId="0CC604CD" w:rsidR="00293A71"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работы «единых окон»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собрана информация о мерах поддержки студенческих семей и семей молодых преподавателей (сотрудников) </w:t>
      </w:r>
      <w:r>
        <w:rPr>
          <w:rFonts w:ascii="Times New Roman" w:hAnsi="Times New Roman" w:cs="Times New Roman"/>
          <w:sz w:val="28"/>
          <w:szCs w:val="28"/>
        </w:rPr>
        <w:br/>
        <w:t xml:space="preserve">в вузах и субъектах Российской Федерации. Указанная информация совместно </w:t>
      </w:r>
      <w:r>
        <w:rPr>
          <w:rFonts w:ascii="Times New Roman" w:hAnsi="Times New Roman" w:cs="Times New Roman"/>
          <w:sz w:val="28"/>
          <w:szCs w:val="28"/>
        </w:rPr>
        <w:br/>
        <w:t xml:space="preserve">с ФГБОУ ВО «Тамбовский государственный университет имени Г.Р. Державина» систематизирована и размещена на сайте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(https://minobrnauki.gov.ru/about/deps/dgmpispvsvo/year_family/) и ФГБОУ ВО «Тамбовский государственный университет имени Г.Р. Державина» (https://tsutmb.ru/edinoe_okno/). Сотрудники «единых окон» используют информацию о мерах поддержки субъектов Российской Федерации, органах власти, </w:t>
      </w:r>
      <w:r w:rsidR="009C1DED">
        <w:rPr>
          <w:rFonts w:ascii="Times New Roman" w:hAnsi="Times New Roman" w:cs="Times New Roman"/>
          <w:sz w:val="28"/>
          <w:szCs w:val="28"/>
        </w:rPr>
        <w:br/>
      </w:r>
      <w:r>
        <w:rPr>
          <w:rFonts w:ascii="Times New Roman" w:hAnsi="Times New Roman" w:cs="Times New Roman"/>
          <w:sz w:val="28"/>
          <w:szCs w:val="28"/>
        </w:rPr>
        <w:t xml:space="preserve">их осуществляющих, для маршрутизации представителей студенческих семей </w:t>
      </w:r>
      <w:r w:rsidR="009C1DED">
        <w:rPr>
          <w:rFonts w:ascii="Times New Roman" w:hAnsi="Times New Roman" w:cs="Times New Roman"/>
          <w:sz w:val="28"/>
          <w:szCs w:val="28"/>
        </w:rPr>
        <w:br/>
      </w:r>
      <w:r>
        <w:rPr>
          <w:rFonts w:ascii="Times New Roman" w:hAnsi="Times New Roman" w:cs="Times New Roman"/>
          <w:sz w:val="28"/>
          <w:szCs w:val="28"/>
        </w:rPr>
        <w:t>и семей молодых преподавателей (сотрудников) внутри региона.</w:t>
      </w:r>
    </w:p>
    <w:p w14:paraId="022F1509" w14:textId="2CF8B694" w:rsidR="00293A71" w:rsidRPr="00E4704E" w:rsidRDefault="00293A71" w:rsidP="00293A71">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5 декабря 2024 г. № МН-11/4278-ОП доведена информация о механизмах внедрения «единого окна». Также в период </w:t>
      </w:r>
      <w:r>
        <w:rPr>
          <w:rFonts w:ascii="Times New Roman" w:hAnsi="Times New Roman" w:cs="Times New Roman"/>
          <w:sz w:val="28"/>
          <w:szCs w:val="28"/>
        </w:rPr>
        <w:br/>
        <w:t>с 9 по 10 декабря 2024 г. проведены установочные совещания со специалистами вузов, ответственными за сопровождение студенческих семей, в формате видеоконференцсвязи в целях разъяснения вопросов деятельности формата «единого окна», использования информации о мерах поддержки вузов и субъектов Российской Федерации, размещенной на вышеуказанных ресурсах.</w:t>
      </w:r>
    </w:p>
    <w:p w14:paraId="1F856237" w14:textId="0A32E808"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популяризации семейных ценностей среди обучающихся вузов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в январе 2024 г</w:t>
      </w:r>
      <w:r w:rsidR="00293A71">
        <w:rPr>
          <w:rFonts w:ascii="Times New Roman" w:hAnsi="Times New Roman" w:cs="Times New Roman"/>
          <w:sz w:val="28"/>
          <w:szCs w:val="28"/>
        </w:rPr>
        <w:t>.</w:t>
      </w:r>
      <w:r>
        <w:rPr>
          <w:rFonts w:ascii="Times New Roman" w:hAnsi="Times New Roman" w:cs="Times New Roman"/>
          <w:sz w:val="28"/>
          <w:szCs w:val="28"/>
        </w:rPr>
        <w:t xml:space="preserve"> сформирован и утвержден </w:t>
      </w:r>
      <w:r w:rsidRPr="00E4704E">
        <w:rPr>
          <w:rFonts w:ascii="Times New Roman" w:hAnsi="Times New Roman" w:cs="Times New Roman"/>
          <w:sz w:val="28"/>
          <w:szCs w:val="28"/>
        </w:rPr>
        <w:t>межвузовский план</w:t>
      </w:r>
      <w:r>
        <w:rPr>
          <w:rFonts w:ascii="Times New Roman" w:hAnsi="Times New Roman" w:cs="Times New Roman"/>
          <w:sz w:val="28"/>
          <w:szCs w:val="28"/>
        </w:rPr>
        <w:t xml:space="preserve"> </w:t>
      </w:r>
      <w:r w:rsidRPr="00E4704E">
        <w:rPr>
          <w:rFonts w:ascii="Times New Roman" w:hAnsi="Times New Roman" w:cs="Times New Roman"/>
          <w:sz w:val="28"/>
          <w:szCs w:val="28"/>
        </w:rPr>
        <w:t>мероприятий</w:t>
      </w:r>
      <w:r w:rsidR="00293A71">
        <w:rPr>
          <w:rFonts w:ascii="Times New Roman" w:hAnsi="Times New Roman" w:cs="Times New Roman"/>
          <w:sz w:val="28"/>
          <w:szCs w:val="28"/>
        </w:rPr>
        <w:t xml:space="preserve"> в рамках проводимого в Российской Федерации Года семьи</w:t>
      </w:r>
      <w:r>
        <w:rPr>
          <w:rFonts w:ascii="Times New Roman" w:hAnsi="Times New Roman" w:cs="Times New Roman"/>
          <w:sz w:val="28"/>
          <w:szCs w:val="28"/>
        </w:rPr>
        <w:t xml:space="preserve">, включающий 100 комплексных мероприятий вузов из 42 </w:t>
      </w:r>
      <w:r w:rsidR="00293A71">
        <w:rPr>
          <w:rFonts w:ascii="Times New Roman" w:hAnsi="Times New Roman" w:cs="Times New Roman"/>
          <w:sz w:val="28"/>
          <w:szCs w:val="28"/>
        </w:rPr>
        <w:t>субъектов Российской Федерации</w:t>
      </w:r>
      <w:r>
        <w:rPr>
          <w:rFonts w:ascii="Times New Roman" w:hAnsi="Times New Roman" w:cs="Times New Roman"/>
          <w:sz w:val="28"/>
          <w:szCs w:val="28"/>
        </w:rPr>
        <w:t>.</w:t>
      </w:r>
    </w:p>
    <w:p w14:paraId="42C18A4E" w14:textId="01B4C593"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на всероссийских и международных площадках систематически организует </w:t>
      </w:r>
      <w:r w:rsidRPr="00E4704E">
        <w:rPr>
          <w:rFonts w:ascii="Times New Roman" w:hAnsi="Times New Roman" w:cs="Times New Roman"/>
          <w:sz w:val="28"/>
          <w:szCs w:val="28"/>
        </w:rPr>
        <w:t>мероприятия, направленные</w:t>
      </w:r>
      <w:r>
        <w:rPr>
          <w:rFonts w:ascii="Times New Roman" w:hAnsi="Times New Roman" w:cs="Times New Roman"/>
          <w:sz w:val="28"/>
          <w:szCs w:val="28"/>
        </w:rPr>
        <w:t xml:space="preserve"> </w:t>
      </w:r>
      <w:r w:rsidR="0035058F">
        <w:rPr>
          <w:rFonts w:ascii="Times New Roman" w:hAnsi="Times New Roman" w:cs="Times New Roman"/>
          <w:sz w:val="28"/>
          <w:szCs w:val="28"/>
        </w:rPr>
        <w:br/>
      </w:r>
      <w:r w:rsidRPr="00E4704E">
        <w:rPr>
          <w:rFonts w:ascii="Times New Roman" w:hAnsi="Times New Roman" w:cs="Times New Roman"/>
          <w:sz w:val="28"/>
          <w:szCs w:val="28"/>
        </w:rPr>
        <w:t xml:space="preserve">на популяризацию семейных ценностей </w:t>
      </w:r>
      <w:r>
        <w:rPr>
          <w:rFonts w:ascii="Times New Roman" w:hAnsi="Times New Roman" w:cs="Times New Roman"/>
          <w:sz w:val="28"/>
          <w:szCs w:val="28"/>
        </w:rPr>
        <w:t>среди обучающихся вузов и поддержку молодых студенческих семей.</w:t>
      </w:r>
    </w:p>
    <w:p w14:paraId="6396604D" w14:textId="64C41646"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Всероссийского семейного форума «Родные </w:t>
      </w:r>
      <w:r w:rsidR="001B58D2">
        <w:rPr>
          <w:rFonts w:ascii="Times New Roman" w:hAnsi="Times New Roman" w:cs="Times New Roman"/>
          <w:sz w:val="28"/>
          <w:szCs w:val="28"/>
        </w:rPr>
        <w:t>–</w:t>
      </w:r>
      <w:r w:rsidR="00D27C28">
        <w:rPr>
          <w:rFonts w:ascii="Times New Roman" w:hAnsi="Times New Roman" w:cs="Times New Roman"/>
          <w:sz w:val="28"/>
          <w:szCs w:val="28"/>
        </w:rPr>
        <w:t xml:space="preserve"> Лю</w:t>
      </w:r>
      <w:r>
        <w:rPr>
          <w:rFonts w:ascii="Times New Roman" w:hAnsi="Times New Roman" w:cs="Times New Roman"/>
          <w:sz w:val="28"/>
          <w:szCs w:val="28"/>
        </w:rPr>
        <w:t xml:space="preserve">бимые» в январе </w:t>
      </w:r>
      <w:r w:rsidR="00293A71">
        <w:rPr>
          <w:rFonts w:ascii="Times New Roman" w:hAnsi="Times New Roman" w:cs="Times New Roman"/>
          <w:sz w:val="28"/>
          <w:szCs w:val="28"/>
        </w:rPr>
        <w:br/>
      </w:r>
      <w:r>
        <w:rPr>
          <w:rFonts w:ascii="Times New Roman" w:hAnsi="Times New Roman" w:cs="Times New Roman"/>
          <w:sz w:val="28"/>
          <w:szCs w:val="28"/>
        </w:rPr>
        <w:t xml:space="preserve">2024 г.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w:t>
      </w:r>
      <w:r w:rsidR="00D27C28">
        <w:rPr>
          <w:rFonts w:ascii="Times New Roman" w:hAnsi="Times New Roman" w:cs="Times New Roman"/>
          <w:sz w:val="28"/>
          <w:szCs w:val="28"/>
        </w:rPr>
        <w:t xml:space="preserve">был </w:t>
      </w:r>
      <w:r>
        <w:rPr>
          <w:rFonts w:ascii="Times New Roman" w:hAnsi="Times New Roman" w:cs="Times New Roman"/>
          <w:sz w:val="28"/>
          <w:szCs w:val="28"/>
        </w:rPr>
        <w:t xml:space="preserve">проведен круглый стол по вопросам поддержки студенческих семей в образовательных </w:t>
      </w:r>
      <w:r w:rsidR="00293A71">
        <w:rPr>
          <w:rFonts w:ascii="Times New Roman" w:hAnsi="Times New Roman" w:cs="Times New Roman"/>
          <w:sz w:val="28"/>
          <w:szCs w:val="28"/>
        </w:rPr>
        <w:t>организациях высшего образовани</w:t>
      </w:r>
      <w:r w:rsidR="00744063">
        <w:rPr>
          <w:rFonts w:ascii="Times New Roman" w:hAnsi="Times New Roman" w:cs="Times New Roman"/>
          <w:sz w:val="28"/>
          <w:szCs w:val="28"/>
        </w:rPr>
        <w:t>я</w:t>
      </w:r>
      <w:r w:rsidR="00293A71">
        <w:rPr>
          <w:rFonts w:ascii="Times New Roman" w:hAnsi="Times New Roman" w:cs="Times New Roman"/>
          <w:sz w:val="28"/>
          <w:szCs w:val="28"/>
        </w:rPr>
        <w:t>, в рамках которого</w:t>
      </w:r>
      <w:r>
        <w:rPr>
          <w:rFonts w:ascii="Times New Roman" w:hAnsi="Times New Roman" w:cs="Times New Roman"/>
          <w:sz w:val="28"/>
          <w:szCs w:val="28"/>
        </w:rPr>
        <w:t xml:space="preserve"> были представлены лучшие практики вузов в части поддержки молодых семей из числа обучающихся вузов, прошло обсуждение по вопросу законодательного закрепления термина «Студенческая семья», а также утвержден Межвузовский план мероприятий, посвященный </w:t>
      </w:r>
      <w:r w:rsidR="00293A71">
        <w:rPr>
          <w:rFonts w:ascii="Times New Roman" w:hAnsi="Times New Roman" w:cs="Times New Roman"/>
          <w:sz w:val="28"/>
          <w:szCs w:val="28"/>
        </w:rPr>
        <w:t>Г</w:t>
      </w:r>
      <w:r>
        <w:rPr>
          <w:rFonts w:ascii="Times New Roman" w:hAnsi="Times New Roman" w:cs="Times New Roman"/>
          <w:sz w:val="28"/>
          <w:szCs w:val="28"/>
        </w:rPr>
        <w:t>оду семьи.</w:t>
      </w:r>
    </w:p>
    <w:p w14:paraId="4B7C8424" w14:textId="0F0C43B7" w:rsidR="00E4704E" w:rsidRDefault="00293A71"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р</w:t>
      </w:r>
      <w:r w:rsidR="00E4704E">
        <w:rPr>
          <w:rFonts w:ascii="Times New Roman" w:hAnsi="Times New Roman" w:cs="Times New Roman"/>
          <w:sz w:val="28"/>
          <w:szCs w:val="28"/>
        </w:rPr>
        <w:t xml:space="preserve">амках тематического дня 17 февраля 2024 г. «Наука и университеты» была организована дискуссионная площадка «Наука – дело семейное», приуроченная </w:t>
      </w:r>
      <w:r w:rsidR="0035058F">
        <w:rPr>
          <w:rFonts w:ascii="Times New Roman" w:hAnsi="Times New Roman" w:cs="Times New Roman"/>
          <w:sz w:val="28"/>
          <w:szCs w:val="28"/>
        </w:rPr>
        <w:br/>
      </w:r>
      <w:r w:rsidR="00E4704E">
        <w:rPr>
          <w:rFonts w:ascii="Times New Roman" w:hAnsi="Times New Roman" w:cs="Times New Roman"/>
          <w:sz w:val="28"/>
          <w:szCs w:val="28"/>
        </w:rPr>
        <w:t>к Году семьи, с участием более 200 студентов и представителей семейных профессиональных династий науки и образования.</w:t>
      </w:r>
    </w:p>
    <w:p w14:paraId="6940408C" w14:textId="6517ABE7"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Всемирного фестиваля молодежи в «Сириусе» 5 марта 2024 г. организована дискуссия «Студенческая семья 2024: вызовы, поддержка, возможности».</w:t>
      </w:r>
    </w:p>
    <w:p w14:paraId="0757EB02" w14:textId="2409DD89"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 июня 2024 г</w:t>
      </w:r>
      <w:r w:rsidR="004F6F98">
        <w:rPr>
          <w:rFonts w:ascii="Times New Roman" w:hAnsi="Times New Roman" w:cs="Times New Roman"/>
          <w:sz w:val="28"/>
          <w:szCs w:val="28"/>
        </w:rPr>
        <w:t>.</w:t>
      </w:r>
      <w:r>
        <w:rPr>
          <w:rFonts w:ascii="Times New Roman" w:hAnsi="Times New Roman" w:cs="Times New Roman"/>
          <w:sz w:val="28"/>
          <w:szCs w:val="28"/>
        </w:rPr>
        <w:t xml:space="preserve"> на площадке ФГАОУ ВО «Российский университет дружбы народов им. </w:t>
      </w:r>
      <w:proofErr w:type="spellStart"/>
      <w:r>
        <w:rPr>
          <w:rFonts w:ascii="Times New Roman" w:hAnsi="Times New Roman" w:cs="Times New Roman"/>
          <w:sz w:val="28"/>
          <w:szCs w:val="28"/>
        </w:rPr>
        <w:t>Патриса</w:t>
      </w:r>
      <w:proofErr w:type="spellEnd"/>
      <w:r>
        <w:rPr>
          <w:rFonts w:ascii="Times New Roman" w:hAnsi="Times New Roman" w:cs="Times New Roman"/>
          <w:sz w:val="28"/>
          <w:szCs w:val="28"/>
        </w:rPr>
        <w:t xml:space="preserve"> Лумумбы» проведена панельная дискуссия «Модель </w:t>
      </w:r>
      <w:proofErr w:type="spellStart"/>
      <w:r>
        <w:rPr>
          <w:rFonts w:ascii="Times New Roman" w:hAnsi="Times New Roman" w:cs="Times New Roman"/>
          <w:sz w:val="28"/>
          <w:szCs w:val="28"/>
        </w:rPr>
        <w:t>просемейной</w:t>
      </w:r>
      <w:proofErr w:type="spellEnd"/>
      <w:r>
        <w:rPr>
          <w:rFonts w:ascii="Times New Roman" w:hAnsi="Times New Roman" w:cs="Times New Roman"/>
          <w:sz w:val="28"/>
          <w:szCs w:val="28"/>
        </w:rPr>
        <w:t xml:space="preserve"> среды вуза» с участием студентов, молодых студенческих семей </w:t>
      </w:r>
      <w:r w:rsidR="004F6F98">
        <w:rPr>
          <w:rFonts w:ascii="Times New Roman" w:hAnsi="Times New Roman" w:cs="Times New Roman"/>
          <w:sz w:val="28"/>
          <w:szCs w:val="28"/>
        </w:rPr>
        <w:br/>
      </w:r>
      <w:r>
        <w:rPr>
          <w:rFonts w:ascii="Times New Roman" w:hAnsi="Times New Roman" w:cs="Times New Roman"/>
          <w:sz w:val="28"/>
          <w:szCs w:val="28"/>
        </w:rPr>
        <w:t xml:space="preserve">и молодых преподавателей. Экспертами площадки выступили представители Государственной Думы Российской Федерации, </w:t>
      </w:r>
      <w:proofErr w:type="spellStart"/>
      <w:r>
        <w:rPr>
          <w:rFonts w:ascii="Times New Roman" w:hAnsi="Times New Roman" w:cs="Times New Roman"/>
          <w:sz w:val="28"/>
          <w:szCs w:val="28"/>
        </w:rPr>
        <w:t>Росмолодежи</w:t>
      </w:r>
      <w:proofErr w:type="spellEnd"/>
      <w:r>
        <w:rPr>
          <w:rFonts w:ascii="Times New Roman" w:hAnsi="Times New Roman" w:cs="Times New Roman"/>
          <w:sz w:val="28"/>
          <w:szCs w:val="28"/>
        </w:rPr>
        <w:t>, Минпросвещения России, Минтруда России, ФГБУ «Российская академия образования», Общероссийского общественно-государственного движения детей и молодежи «Движение первых»</w:t>
      </w:r>
      <w:r w:rsidR="006D593C">
        <w:rPr>
          <w:rFonts w:ascii="Times New Roman" w:hAnsi="Times New Roman" w:cs="Times New Roman"/>
          <w:sz w:val="28"/>
          <w:szCs w:val="28"/>
        </w:rPr>
        <w:t xml:space="preserve"> (далее – Движение Первых)</w:t>
      </w:r>
      <w:r>
        <w:rPr>
          <w:rFonts w:ascii="Times New Roman" w:hAnsi="Times New Roman" w:cs="Times New Roman"/>
          <w:sz w:val="28"/>
          <w:szCs w:val="28"/>
        </w:rPr>
        <w:t>, ректорского сообщества.</w:t>
      </w:r>
    </w:p>
    <w:p w14:paraId="16D4E065" w14:textId="2B9A0766"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проводилось в целях предоставления возможности участникам воспитательного процесса вуза высказать свою позицию в отношении реализуемых мер поддержки молодых студенческих семей и преподавателей с детьми, а также для проработки предложений по формированию комплексной модели </w:t>
      </w:r>
      <w:proofErr w:type="spellStart"/>
      <w:r>
        <w:rPr>
          <w:rFonts w:ascii="Times New Roman" w:hAnsi="Times New Roman" w:cs="Times New Roman"/>
          <w:sz w:val="28"/>
          <w:szCs w:val="28"/>
        </w:rPr>
        <w:t>просемейной</w:t>
      </w:r>
      <w:proofErr w:type="spellEnd"/>
      <w:r>
        <w:rPr>
          <w:rFonts w:ascii="Times New Roman" w:hAnsi="Times New Roman" w:cs="Times New Roman"/>
          <w:sz w:val="28"/>
          <w:szCs w:val="28"/>
        </w:rPr>
        <w:t xml:space="preserve"> среды вуза студентами, преподавателями и экспертами.</w:t>
      </w:r>
    </w:p>
    <w:p w14:paraId="70CA7BF6" w14:textId="3B707ED1"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мероприятия участниками дискуссии были сформулированы предложения по формированию </w:t>
      </w:r>
      <w:r w:rsidR="004F6F98">
        <w:rPr>
          <w:rFonts w:ascii="Times New Roman" w:hAnsi="Times New Roman" w:cs="Times New Roman"/>
          <w:sz w:val="28"/>
          <w:szCs w:val="28"/>
        </w:rPr>
        <w:t>м</w:t>
      </w:r>
      <w:r>
        <w:rPr>
          <w:rFonts w:ascii="Times New Roman" w:hAnsi="Times New Roman" w:cs="Times New Roman"/>
          <w:sz w:val="28"/>
          <w:szCs w:val="28"/>
        </w:rPr>
        <w:t xml:space="preserve">одели </w:t>
      </w:r>
      <w:proofErr w:type="spellStart"/>
      <w:r>
        <w:rPr>
          <w:rFonts w:ascii="Times New Roman" w:hAnsi="Times New Roman" w:cs="Times New Roman"/>
          <w:sz w:val="28"/>
          <w:szCs w:val="28"/>
        </w:rPr>
        <w:t>просемейной</w:t>
      </w:r>
      <w:proofErr w:type="spellEnd"/>
      <w:r>
        <w:rPr>
          <w:rFonts w:ascii="Times New Roman" w:hAnsi="Times New Roman" w:cs="Times New Roman"/>
          <w:sz w:val="28"/>
          <w:szCs w:val="28"/>
        </w:rPr>
        <w:t xml:space="preserve"> среды вуза по направлениям социальной, информационной, инфраструктурной, психологической и юридической поддержки студентов, состоящих в браке, студенток в период беременности, а также студенческих семей и преподавателей с детьми.</w:t>
      </w:r>
    </w:p>
    <w:p w14:paraId="6C90055D" w14:textId="278AF853" w:rsidR="00E4704E" w:rsidRDefault="00E4704E" w:rsidP="00E4704E">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Молодежного дня Восточного экономического форума 6 сентября 2024 г. </w:t>
      </w:r>
      <w:r w:rsidR="004F6F98">
        <w:rPr>
          <w:rFonts w:ascii="Times New Roman" w:hAnsi="Times New Roman" w:cs="Times New Roman"/>
          <w:sz w:val="28"/>
          <w:szCs w:val="28"/>
        </w:rPr>
        <w:t>проведена</w:t>
      </w:r>
      <w:r>
        <w:rPr>
          <w:rFonts w:ascii="Times New Roman" w:hAnsi="Times New Roman" w:cs="Times New Roman"/>
          <w:sz w:val="28"/>
          <w:szCs w:val="28"/>
        </w:rPr>
        <w:t xml:space="preserve"> дискуссионн</w:t>
      </w:r>
      <w:r w:rsidR="004F6F98">
        <w:rPr>
          <w:rFonts w:ascii="Times New Roman" w:hAnsi="Times New Roman" w:cs="Times New Roman"/>
          <w:sz w:val="28"/>
          <w:szCs w:val="28"/>
        </w:rPr>
        <w:t>ая</w:t>
      </w:r>
      <w:r>
        <w:rPr>
          <w:rFonts w:ascii="Times New Roman" w:hAnsi="Times New Roman" w:cs="Times New Roman"/>
          <w:sz w:val="28"/>
          <w:szCs w:val="28"/>
        </w:rPr>
        <w:t xml:space="preserve"> площадк</w:t>
      </w:r>
      <w:r w:rsidR="004F6F98">
        <w:rPr>
          <w:rFonts w:ascii="Times New Roman" w:hAnsi="Times New Roman" w:cs="Times New Roman"/>
          <w:sz w:val="28"/>
          <w:szCs w:val="28"/>
        </w:rPr>
        <w:t>а</w:t>
      </w:r>
      <w:r>
        <w:rPr>
          <w:rFonts w:ascii="Times New Roman" w:hAnsi="Times New Roman" w:cs="Times New Roman"/>
          <w:sz w:val="28"/>
          <w:szCs w:val="28"/>
        </w:rPr>
        <w:t xml:space="preserve"> «Семья – залог экономического укрепления страны»</w:t>
      </w:r>
      <w:r w:rsidR="004F6F98">
        <w:rPr>
          <w:rFonts w:ascii="Times New Roman" w:hAnsi="Times New Roman" w:cs="Times New Roman"/>
          <w:sz w:val="28"/>
          <w:szCs w:val="28"/>
        </w:rPr>
        <w:t>, в работе которой</w:t>
      </w:r>
      <w:r>
        <w:rPr>
          <w:rFonts w:ascii="Times New Roman" w:hAnsi="Times New Roman" w:cs="Times New Roman"/>
          <w:sz w:val="28"/>
          <w:szCs w:val="28"/>
        </w:rPr>
        <w:t xml:space="preserve"> приняли участие более сорока представителей молодых семей из числа обучающихся и сотрудников вузов Дальневосточного федерального округа.</w:t>
      </w:r>
      <w:r w:rsidR="004F6F98">
        <w:rPr>
          <w:rFonts w:ascii="Times New Roman" w:hAnsi="Times New Roman" w:cs="Times New Roman"/>
          <w:sz w:val="28"/>
          <w:szCs w:val="28"/>
        </w:rPr>
        <w:t xml:space="preserve"> </w:t>
      </w:r>
      <w:r>
        <w:rPr>
          <w:rFonts w:ascii="Times New Roman" w:hAnsi="Times New Roman" w:cs="Times New Roman"/>
          <w:sz w:val="28"/>
          <w:szCs w:val="28"/>
        </w:rPr>
        <w:t>Кроме того, ректор</w:t>
      </w:r>
      <w:r w:rsidR="004F6F98">
        <w:rPr>
          <w:rFonts w:ascii="Times New Roman" w:hAnsi="Times New Roman" w:cs="Times New Roman"/>
          <w:sz w:val="28"/>
          <w:szCs w:val="28"/>
        </w:rPr>
        <w:t>ом</w:t>
      </w:r>
      <w:r>
        <w:rPr>
          <w:rFonts w:ascii="Times New Roman" w:hAnsi="Times New Roman" w:cs="Times New Roman"/>
          <w:sz w:val="28"/>
          <w:szCs w:val="28"/>
        </w:rPr>
        <w:t xml:space="preserve"> ФГБОУ ВО «Тамбовский государственный университет имени</w:t>
      </w:r>
      <w:r w:rsidR="00E3154B">
        <w:rPr>
          <w:rFonts w:ascii="Times New Roman" w:hAnsi="Times New Roman" w:cs="Times New Roman"/>
          <w:sz w:val="28"/>
          <w:szCs w:val="28"/>
        </w:rPr>
        <w:t xml:space="preserve"> </w:t>
      </w:r>
      <w:r>
        <w:rPr>
          <w:rFonts w:ascii="Times New Roman" w:hAnsi="Times New Roman" w:cs="Times New Roman"/>
          <w:sz w:val="28"/>
          <w:szCs w:val="28"/>
        </w:rPr>
        <w:t xml:space="preserve">Г.Р. Державина» </w:t>
      </w:r>
      <w:r w:rsidR="004F6F98">
        <w:rPr>
          <w:rFonts w:ascii="Times New Roman" w:hAnsi="Times New Roman" w:cs="Times New Roman"/>
          <w:sz w:val="28"/>
          <w:szCs w:val="28"/>
        </w:rPr>
        <w:t xml:space="preserve">П.С. </w:t>
      </w:r>
      <w:r>
        <w:rPr>
          <w:rFonts w:ascii="Times New Roman" w:hAnsi="Times New Roman" w:cs="Times New Roman"/>
          <w:sz w:val="28"/>
          <w:szCs w:val="28"/>
        </w:rPr>
        <w:t>Моисеев</w:t>
      </w:r>
      <w:r w:rsidR="004F6F98">
        <w:rPr>
          <w:rFonts w:ascii="Times New Roman" w:hAnsi="Times New Roman" w:cs="Times New Roman"/>
          <w:sz w:val="28"/>
          <w:szCs w:val="28"/>
        </w:rPr>
        <w:t>ым</w:t>
      </w:r>
      <w:r>
        <w:rPr>
          <w:rFonts w:ascii="Times New Roman" w:hAnsi="Times New Roman" w:cs="Times New Roman"/>
          <w:sz w:val="28"/>
          <w:szCs w:val="28"/>
        </w:rPr>
        <w:t xml:space="preserve"> </w:t>
      </w:r>
      <w:r w:rsidR="004F6F98">
        <w:rPr>
          <w:rFonts w:ascii="Times New Roman" w:hAnsi="Times New Roman" w:cs="Times New Roman"/>
          <w:sz w:val="28"/>
          <w:szCs w:val="28"/>
        </w:rPr>
        <w:t>была представлена</w:t>
      </w:r>
      <w:r>
        <w:rPr>
          <w:rFonts w:ascii="Times New Roman" w:hAnsi="Times New Roman" w:cs="Times New Roman"/>
          <w:sz w:val="28"/>
          <w:szCs w:val="28"/>
        </w:rPr>
        <w:t xml:space="preserve"> структур</w:t>
      </w:r>
      <w:r w:rsidR="004F6F98">
        <w:rPr>
          <w:rFonts w:ascii="Times New Roman" w:hAnsi="Times New Roman" w:cs="Times New Roman"/>
          <w:sz w:val="28"/>
          <w:szCs w:val="28"/>
        </w:rPr>
        <w:t>а</w:t>
      </w:r>
      <w:r>
        <w:rPr>
          <w:rFonts w:ascii="Times New Roman" w:hAnsi="Times New Roman" w:cs="Times New Roman"/>
          <w:sz w:val="28"/>
          <w:szCs w:val="28"/>
        </w:rPr>
        <w:t xml:space="preserve"> и механизм</w:t>
      </w:r>
      <w:r w:rsidR="004F6F98">
        <w:rPr>
          <w:rFonts w:ascii="Times New Roman" w:hAnsi="Times New Roman" w:cs="Times New Roman"/>
          <w:sz w:val="28"/>
          <w:szCs w:val="28"/>
        </w:rPr>
        <w:t xml:space="preserve"> </w:t>
      </w:r>
      <w:r>
        <w:rPr>
          <w:rFonts w:ascii="Times New Roman" w:hAnsi="Times New Roman" w:cs="Times New Roman"/>
          <w:sz w:val="28"/>
          <w:szCs w:val="28"/>
        </w:rPr>
        <w:t>создания в вузах системы «</w:t>
      </w:r>
      <w:r w:rsidR="004F6F98">
        <w:rPr>
          <w:rFonts w:ascii="Times New Roman" w:hAnsi="Times New Roman" w:cs="Times New Roman"/>
          <w:sz w:val="28"/>
          <w:szCs w:val="28"/>
        </w:rPr>
        <w:t>е</w:t>
      </w:r>
      <w:r>
        <w:rPr>
          <w:rFonts w:ascii="Times New Roman" w:hAnsi="Times New Roman" w:cs="Times New Roman"/>
          <w:sz w:val="28"/>
          <w:szCs w:val="28"/>
        </w:rPr>
        <w:t xml:space="preserve">диного окна» </w:t>
      </w:r>
      <w:r w:rsidR="004F6F98">
        <w:rPr>
          <w:rFonts w:ascii="Times New Roman" w:hAnsi="Times New Roman" w:cs="Times New Roman"/>
          <w:sz w:val="28"/>
          <w:szCs w:val="28"/>
        </w:rPr>
        <w:br/>
      </w:r>
      <w:r>
        <w:rPr>
          <w:rFonts w:ascii="Times New Roman" w:hAnsi="Times New Roman" w:cs="Times New Roman"/>
          <w:sz w:val="28"/>
          <w:szCs w:val="28"/>
        </w:rPr>
        <w:t>по поддержке молодых студенческих</w:t>
      </w:r>
      <w:r w:rsidR="00E3154B">
        <w:rPr>
          <w:rFonts w:ascii="Times New Roman" w:hAnsi="Times New Roman" w:cs="Times New Roman"/>
          <w:sz w:val="28"/>
          <w:szCs w:val="28"/>
        </w:rPr>
        <w:t xml:space="preserve"> </w:t>
      </w:r>
      <w:r>
        <w:rPr>
          <w:rFonts w:ascii="Times New Roman" w:hAnsi="Times New Roman" w:cs="Times New Roman"/>
          <w:sz w:val="28"/>
          <w:szCs w:val="28"/>
        </w:rPr>
        <w:t>семей, обучающихся с детьми и семей молодых преподавателей.</w:t>
      </w:r>
    </w:p>
    <w:p w14:paraId="09387814" w14:textId="1A6EEC52" w:rsidR="00E4704E" w:rsidRDefault="00E4704E" w:rsidP="00E4704E">
      <w:pPr>
        <w:spacing w:after="0" w:line="264"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совместно с ФГБОУ ВО «МИРЭА – Российский</w:t>
      </w:r>
      <w:r w:rsidR="00E3154B">
        <w:rPr>
          <w:rFonts w:ascii="Times New Roman" w:hAnsi="Times New Roman" w:cs="Times New Roman"/>
          <w:sz w:val="28"/>
          <w:szCs w:val="28"/>
        </w:rPr>
        <w:t xml:space="preserve"> </w:t>
      </w:r>
      <w:r>
        <w:rPr>
          <w:rFonts w:ascii="Times New Roman" w:hAnsi="Times New Roman" w:cs="Times New Roman"/>
          <w:sz w:val="28"/>
          <w:szCs w:val="28"/>
        </w:rPr>
        <w:t>технологический университет», Ассоциацией общественных объединений</w:t>
      </w:r>
      <w:r w:rsidR="00E3154B">
        <w:rPr>
          <w:rFonts w:ascii="Times New Roman" w:hAnsi="Times New Roman" w:cs="Times New Roman"/>
          <w:sz w:val="28"/>
          <w:szCs w:val="28"/>
        </w:rPr>
        <w:t xml:space="preserve"> </w:t>
      </w:r>
      <w:r>
        <w:rPr>
          <w:rFonts w:ascii="Times New Roman" w:hAnsi="Times New Roman" w:cs="Times New Roman"/>
          <w:sz w:val="28"/>
          <w:szCs w:val="28"/>
        </w:rPr>
        <w:t>«Национальный Совет молодежных и детских объединений России» при</w:t>
      </w:r>
      <w:r w:rsidR="00E3154B">
        <w:rPr>
          <w:rFonts w:ascii="Times New Roman" w:hAnsi="Times New Roman" w:cs="Times New Roman"/>
          <w:sz w:val="28"/>
          <w:szCs w:val="28"/>
        </w:rPr>
        <w:t xml:space="preserve"> </w:t>
      </w:r>
      <w:r>
        <w:rPr>
          <w:rFonts w:ascii="Times New Roman" w:hAnsi="Times New Roman" w:cs="Times New Roman"/>
          <w:sz w:val="28"/>
          <w:szCs w:val="28"/>
        </w:rPr>
        <w:t>поддержке Министерства образования Республики Беларусь и Республиканского</w:t>
      </w:r>
      <w:r w:rsidR="00E3154B">
        <w:rPr>
          <w:rFonts w:ascii="Times New Roman" w:hAnsi="Times New Roman" w:cs="Times New Roman"/>
          <w:sz w:val="28"/>
          <w:szCs w:val="28"/>
        </w:rPr>
        <w:t xml:space="preserve"> </w:t>
      </w:r>
      <w:r>
        <w:rPr>
          <w:rFonts w:ascii="Times New Roman" w:hAnsi="Times New Roman" w:cs="Times New Roman"/>
          <w:sz w:val="28"/>
          <w:szCs w:val="28"/>
        </w:rPr>
        <w:t>молодежного центра Республики Беларусь в период с 22 по 25 октября 2024 г.</w:t>
      </w:r>
      <w:r w:rsidR="00E3154B">
        <w:rPr>
          <w:rFonts w:ascii="Times New Roman" w:hAnsi="Times New Roman" w:cs="Times New Roman"/>
          <w:sz w:val="28"/>
          <w:szCs w:val="28"/>
        </w:rPr>
        <w:t xml:space="preserve"> </w:t>
      </w:r>
      <w:r>
        <w:rPr>
          <w:rFonts w:ascii="Times New Roman" w:hAnsi="Times New Roman" w:cs="Times New Roman"/>
          <w:sz w:val="28"/>
          <w:szCs w:val="28"/>
        </w:rPr>
        <w:t xml:space="preserve">в </w:t>
      </w:r>
      <w:r w:rsidR="004F6F98">
        <w:rPr>
          <w:rFonts w:ascii="Times New Roman" w:hAnsi="Times New Roman" w:cs="Times New Roman"/>
          <w:sz w:val="28"/>
          <w:szCs w:val="28"/>
        </w:rPr>
        <w:t xml:space="preserve">г. </w:t>
      </w:r>
      <w:r>
        <w:rPr>
          <w:rFonts w:ascii="Times New Roman" w:hAnsi="Times New Roman" w:cs="Times New Roman"/>
          <w:sz w:val="28"/>
          <w:szCs w:val="28"/>
        </w:rPr>
        <w:t>Москве проведен общественный форум молодых семей «Одно государство – одна</w:t>
      </w:r>
      <w:r w:rsidR="00E3154B">
        <w:rPr>
          <w:rFonts w:ascii="Times New Roman" w:hAnsi="Times New Roman" w:cs="Times New Roman"/>
          <w:sz w:val="28"/>
          <w:szCs w:val="28"/>
        </w:rPr>
        <w:t xml:space="preserve"> </w:t>
      </w:r>
      <w:r w:rsidR="004F6F98">
        <w:rPr>
          <w:rFonts w:ascii="Times New Roman" w:hAnsi="Times New Roman" w:cs="Times New Roman"/>
          <w:sz w:val="28"/>
          <w:szCs w:val="28"/>
        </w:rPr>
        <w:t xml:space="preserve">семья» (далее – Форум), участниками которого стали 18 молодых семей из России и Беларуси, а также представители общественных организаций, эксперты и специалисты, занимающиеся семейной политикой. </w:t>
      </w:r>
    </w:p>
    <w:p w14:paraId="00606371" w14:textId="5131EBCA" w:rsidR="007B0AA9" w:rsidRPr="004F6F98" w:rsidRDefault="00E4704E" w:rsidP="004F6F98">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форума</w:t>
      </w:r>
      <w:r w:rsidR="00E3154B">
        <w:rPr>
          <w:rFonts w:ascii="Times New Roman" w:hAnsi="Times New Roman" w:cs="Times New Roman"/>
          <w:sz w:val="28"/>
          <w:szCs w:val="28"/>
        </w:rPr>
        <w:t xml:space="preserve"> </w:t>
      </w:r>
      <w:r>
        <w:rPr>
          <w:rFonts w:ascii="Times New Roman" w:hAnsi="Times New Roman" w:cs="Times New Roman"/>
          <w:sz w:val="28"/>
          <w:szCs w:val="28"/>
        </w:rPr>
        <w:t>также подвели итоги конкурса на звание «Молодая семья Союзного государства»</w:t>
      </w:r>
      <w:r w:rsidR="00E3154B">
        <w:rPr>
          <w:rFonts w:ascii="Times New Roman" w:hAnsi="Times New Roman" w:cs="Times New Roman"/>
          <w:sz w:val="28"/>
          <w:szCs w:val="28"/>
        </w:rPr>
        <w:t xml:space="preserve"> </w:t>
      </w:r>
      <w:r>
        <w:rPr>
          <w:rFonts w:ascii="Times New Roman" w:hAnsi="Times New Roman" w:cs="Times New Roman"/>
          <w:sz w:val="28"/>
          <w:szCs w:val="28"/>
        </w:rPr>
        <w:t xml:space="preserve">по 4 номинациям: «Многодетная семья», «Семья на селе», «Семья </w:t>
      </w:r>
      <w:r w:rsidR="00E3154B">
        <w:rPr>
          <w:rFonts w:ascii="Times New Roman" w:hAnsi="Times New Roman" w:cs="Times New Roman"/>
          <w:sz w:val="28"/>
          <w:szCs w:val="28"/>
        </w:rPr>
        <w:t>–</w:t>
      </w:r>
      <w:r>
        <w:rPr>
          <w:rFonts w:ascii="Times New Roman" w:hAnsi="Times New Roman" w:cs="Times New Roman"/>
          <w:sz w:val="28"/>
          <w:szCs w:val="28"/>
        </w:rPr>
        <w:t xml:space="preserve"> хранитель</w:t>
      </w:r>
      <w:r w:rsidR="00E3154B">
        <w:rPr>
          <w:rFonts w:ascii="Times New Roman" w:hAnsi="Times New Roman" w:cs="Times New Roman"/>
          <w:sz w:val="28"/>
          <w:szCs w:val="28"/>
        </w:rPr>
        <w:t xml:space="preserve"> </w:t>
      </w:r>
      <w:r>
        <w:rPr>
          <w:rFonts w:ascii="Times New Roman" w:hAnsi="Times New Roman" w:cs="Times New Roman"/>
          <w:sz w:val="28"/>
          <w:szCs w:val="28"/>
        </w:rPr>
        <w:t>т</w:t>
      </w:r>
      <w:r w:rsidR="00E3154B">
        <w:rPr>
          <w:rFonts w:ascii="Times New Roman" w:hAnsi="Times New Roman" w:cs="Times New Roman"/>
          <w:sz w:val="28"/>
          <w:szCs w:val="28"/>
        </w:rPr>
        <w:t>радиций», «Студенческая семья».</w:t>
      </w:r>
    </w:p>
    <w:p w14:paraId="43453E2D" w14:textId="77777777" w:rsidR="007A2A8E" w:rsidRDefault="007A2A8E" w:rsidP="000E4D03">
      <w:pPr>
        <w:spacing w:before="240" w:after="240"/>
        <w:ind w:left="2831" w:firstLine="1"/>
        <w:rPr>
          <w:rFonts w:ascii="Times New Roman" w:eastAsia="Times New Roman" w:hAnsi="Times New Roman" w:cs="Times New Roman"/>
          <w:b/>
          <w:sz w:val="28"/>
          <w:szCs w:val="28"/>
          <w:lang w:eastAsia="ru-RU"/>
        </w:rPr>
      </w:pPr>
    </w:p>
    <w:p w14:paraId="7DEE400E" w14:textId="303C01BE" w:rsidR="00D03A4F" w:rsidRPr="000E4D03" w:rsidRDefault="00D03A4F" w:rsidP="000E4D03">
      <w:pPr>
        <w:spacing w:before="240" w:after="240"/>
        <w:ind w:left="2831" w:firstLine="1"/>
        <w:rPr>
          <w:rFonts w:ascii="Times New Roman" w:hAnsi="Times New Roman" w:cs="Times New Roman"/>
          <w:sz w:val="28"/>
          <w:szCs w:val="28"/>
        </w:rPr>
      </w:pPr>
      <w:r w:rsidRPr="006601AC">
        <w:rPr>
          <w:rFonts w:ascii="Times New Roman" w:eastAsia="Times New Roman" w:hAnsi="Times New Roman" w:cs="Times New Roman"/>
          <w:b/>
          <w:sz w:val="28"/>
          <w:szCs w:val="28"/>
          <w:lang w:eastAsia="ru-RU"/>
        </w:rPr>
        <w:lastRenderedPageBreak/>
        <w:t>Воспитание и развитие детей</w:t>
      </w:r>
    </w:p>
    <w:p w14:paraId="349EBCB7" w14:textId="77777777" w:rsidR="009C7AD8" w:rsidRPr="00737F3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 xml:space="preserve">В соответствии с Федеральным законом № 273-ФЗ воспитательная работа </w:t>
      </w:r>
      <w:r w:rsidRPr="00737F38">
        <w:rPr>
          <w:rFonts w:ascii="Times New Roman" w:hAnsi="Times New Roman" w:cs="Times New Roman"/>
          <w:color w:val="000000"/>
          <w:sz w:val="28"/>
          <w:szCs w:val="28"/>
        </w:rPr>
        <w:br/>
        <w:t xml:space="preserve">в Российской Федерации ведется на основании федеральных основных общеобразовательных программ, которые устанавливают единые для всей страны объем и содержание общего образования. Федеральные основные общеобразовательные программы содержат федеральную рабочую программу воспитания и федеральный календарный план воспитательной работы, которые основываются на единстве и преемственности образовательного процесса </w:t>
      </w:r>
      <w:r w:rsidRPr="00737F38">
        <w:rPr>
          <w:rFonts w:ascii="Times New Roman" w:hAnsi="Times New Roman" w:cs="Times New Roman"/>
          <w:color w:val="000000"/>
          <w:sz w:val="28"/>
          <w:szCs w:val="28"/>
        </w:rPr>
        <w:br/>
        <w:t xml:space="preserve">и транслируют базовые национальные ценности, нормы и правила поведения </w:t>
      </w:r>
      <w:r w:rsidRPr="00737F38">
        <w:rPr>
          <w:rFonts w:ascii="Times New Roman" w:hAnsi="Times New Roman" w:cs="Times New Roman"/>
          <w:color w:val="000000"/>
          <w:sz w:val="28"/>
          <w:szCs w:val="28"/>
        </w:rPr>
        <w:br/>
        <w:t>в обществе.</w:t>
      </w:r>
    </w:p>
    <w:p w14:paraId="48BA7F5D" w14:textId="6F03C0E5" w:rsidR="009C7AD8" w:rsidRPr="00737F3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По</w:t>
      </w:r>
      <w:r w:rsidR="00737F38" w:rsidRPr="00737F38">
        <w:rPr>
          <w:rFonts w:ascii="Times New Roman" w:hAnsi="Times New Roman" w:cs="Times New Roman"/>
          <w:color w:val="000000"/>
          <w:sz w:val="28"/>
          <w:szCs w:val="28"/>
        </w:rPr>
        <w:t xml:space="preserve"> состоянию на 1 января 2025 г.</w:t>
      </w:r>
      <w:r w:rsidRPr="00737F38">
        <w:rPr>
          <w:rFonts w:ascii="Times New Roman" w:hAnsi="Times New Roman" w:cs="Times New Roman"/>
          <w:color w:val="000000"/>
          <w:sz w:val="28"/>
          <w:szCs w:val="28"/>
        </w:rPr>
        <w:t xml:space="preserve"> рабочие программы воспитания внедрены </w:t>
      </w:r>
      <w:r w:rsidR="00737F38" w:rsidRPr="00737F38">
        <w:rPr>
          <w:rFonts w:ascii="Times New Roman" w:hAnsi="Times New Roman" w:cs="Times New Roman"/>
          <w:color w:val="000000"/>
          <w:sz w:val="28"/>
          <w:szCs w:val="28"/>
        </w:rPr>
        <w:br/>
      </w:r>
      <w:r w:rsidRPr="00737F38">
        <w:rPr>
          <w:rFonts w:ascii="Times New Roman" w:hAnsi="Times New Roman" w:cs="Times New Roman"/>
          <w:color w:val="000000"/>
          <w:sz w:val="28"/>
          <w:szCs w:val="28"/>
        </w:rPr>
        <w:t xml:space="preserve">во всех образовательных организациях. </w:t>
      </w:r>
    </w:p>
    <w:p w14:paraId="35B4E62E" w14:textId="699B7C12" w:rsidR="009C7AD8" w:rsidRPr="00737F3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В 2024/25 учебном году продолжено проведение цикла внеурочных занятий «Разговоры о важном», разработанных с учетом возрастных и психологических особенностей обучающихся. В 2024 г</w:t>
      </w:r>
      <w:r w:rsidR="00737F38" w:rsidRPr="00737F38">
        <w:rPr>
          <w:rFonts w:ascii="Times New Roman" w:hAnsi="Times New Roman" w:cs="Times New Roman"/>
          <w:color w:val="000000"/>
          <w:sz w:val="28"/>
          <w:szCs w:val="28"/>
        </w:rPr>
        <w:t>.</w:t>
      </w:r>
      <w:r w:rsidRPr="00737F38">
        <w:rPr>
          <w:rFonts w:ascii="Times New Roman" w:hAnsi="Times New Roman" w:cs="Times New Roman"/>
          <w:color w:val="000000"/>
          <w:sz w:val="28"/>
          <w:szCs w:val="28"/>
        </w:rPr>
        <w:t xml:space="preserve"> проведено 36 внеурочных занятий, </w:t>
      </w:r>
      <w:r w:rsidRPr="00737F38">
        <w:rPr>
          <w:rFonts w:ascii="Times New Roman" w:hAnsi="Times New Roman" w:cs="Times New Roman"/>
          <w:color w:val="000000"/>
          <w:sz w:val="28"/>
          <w:szCs w:val="28"/>
        </w:rPr>
        <w:br/>
        <w:t xml:space="preserve">в том числе «Непокоренные. 80 лет со дня полного освобождения Ленинграда </w:t>
      </w:r>
      <w:r w:rsidRPr="00737F38">
        <w:rPr>
          <w:rFonts w:ascii="Times New Roman" w:hAnsi="Times New Roman" w:cs="Times New Roman"/>
          <w:color w:val="000000"/>
          <w:sz w:val="28"/>
          <w:szCs w:val="28"/>
        </w:rPr>
        <w:br/>
        <w:t xml:space="preserve">от фашистской блокады», «День защитника Отечества», «Крым и Севастополь: </w:t>
      </w:r>
      <w:r w:rsidRPr="00737F38">
        <w:rPr>
          <w:rFonts w:ascii="Times New Roman" w:hAnsi="Times New Roman" w:cs="Times New Roman"/>
          <w:color w:val="000000"/>
          <w:sz w:val="28"/>
          <w:szCs w:val="28"/>
        </w:rPr>
        <w:br/>
        <w:t xml:space="preserve">10 лет в родной гавани», «Единство народов России», «День Победы», «День Героев Отечества» и другие. Внеурочные занятия «Разговоры о важном» направлены </w:t>
      </w:r>
      <w:r w:rsidRPr="00737F38">
        <w:rPr>
          <w:rFonts w:ascii="Times New Roman" w:hAnsi="Times New Roman" w:cs="Times New Roman"/>
          <w:color w:val="000000"/>
          <w:sz w:val="28"/>
          <w:szCs w:val="28"/>
        </w:rPr>
        <w:br/>
        <w:t xml:space="preserve">на развитие ценностного отношения обучающихся к </w:t>
      </w:r>
      <w:r w:rsidR="00737F38" w:rsidRPr="00737F38">
        <w:rPr>
          <w:rFonts w:ascii="Times New Roman" w:hAnsi="Times New Roman" w:cs="Times New Roman"/>
          <w:color w:val="000000"/>
          <w:sz w:val="28"/>
          <w:szCs w:val="28"/>
        </w:rPr>
        <w:t>Российской Федерации</w:t>
      </w:r>
      <w:r w:rsidRPr="00737F38">
        <w:rPr>
          <w:rFonts w:ascii="Times New Roman" w:hAnsi="Times New Roman" w:cs="Times New Roman"/>
          <w:color w:val="000000"/>
          <w:sz w:val="28"/>
          <w:szCs w:val="28"/>
        </w:rPr>
        <w:t xml:space="preserve">, </w:t>
      </w:r>
      <w:r w:rsidR="00737F38" w:rsidRPr="00737F38">
        <w:rPr>
          <w:rFonts w:ascii="Times New Roman" w:hAnsi="Times New Roman" w:cs="Times New Roman"/>
          <w:color w:val="000000"/>
          <w:sz w:val="28"/>
          <w:szCs w:val="28"/>
        </w:rPr>
        <w:br/>
      </w:r>
      <w:r w:rsidRPr="00737F38">
        <w:rPr>
          <w:rFonts w:ascii="Times New Roman" w:hAnsi="Times New Roman" w:cs="Times New Roman"/>
          <w:color w:val="000000"/>
          <w:sz w:val="28"/>
          <w:szCs w:val="28"/>
        </w:rPr>
        <w:t>ее уникальной истории, богатой природе и великой культуре на основе российских традиционных духовно-нравственных ценностей, а также на формирование чувства патриотизма, гражданского воспитания и исторического просвещения обучающихся.</w:t>
      </w:r>
    </w:p>
    <w:p w14:paraId="77EF52EA" w14:textId="7999825A" w:rsidR="009C7AD8" w:rsidRPr="00737F3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 xml:space="preserve">Минпросвещения России c 2021 </w:t>
      </w:r>
      <w:r w:rsidR="00737F38" w:rsidRPr="00737F38">
        <w:rPr>
          <w:rFonts w:ascii="Times New Roman" w:hAnsi="Times New Roman" w:cs="Times New Roman"/>
          <w:color w:val="000000"/>
          <w:sz w:val="28"/>
          <w:szCs w:val="28"/>
        </w:rPr>
        <w:t>г.</w:t>
      </w:r>
      <w:r w:rsidRPr="00737F38">
        <w:rPr>
          <w:rFonts w:ascii="Times New Roman" w:hAnsi="Times New Roman" w:cs="Times New Roman"/>
          <w:color w:val="000000"/>
          <w:sz w:val="28"/>
          <w:szCs w:val="28"/>
        </w:rPr>
        <w:t xml:space="preserve"> реализуется федеральный проект «Патриотическое воспитание граждан Российской Федерации» национального проекта «Образование» (далее – федеральный проект «Патриотическое воспитание»), предусматривающий комплекс мер, направленный на развитие системы патриотического воспитания в Российской Федерации.</w:t>
      </w:r>
    </w:p>
    <w:p w14:paraId="334CE3E7" w14:textId="131D20B9" w:rsidR="009C7AD8" w:rsidRPr="00737F3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По со</w:t>
      </w:r>
      <w:r w:rsidR="00737F38" w:rsidRPr="00737F38">
        <w:rPr>
          <w:rFonts w:ascii="Times New Roman" w:hAnsi="Times New Roman" w:cs="Times New Roman"/>
          <w:color w:val="000000"/>
          <w:sz w:val="28"/>
          <w:szCs w:val="28"/>
        </w:rPr>
        <w:t>стоянию на 1 января 2025 г.</w:t>
      </w:r>
      <w:r w:rsidRPr="00737F38">
        <w:rPr>
          <w:rFonts w:ascii="Times New Roman" w:hAnsi="Times New Roman" w:cs="Times New Roman"/>
          <w:color w:val="000000"/>
          <w:sz w:val="28"/>
          <w:szCs w:val="28"/>
        </w:rPr>
        <w:t xml:space="preserve"> доля граждан Российской Федерации, вовлеченных в систему патриотическо</w:t>
      </w:r>
      <w:r w:rsidR="00737F38" w:rsidRPr="00737F38">
        <w:rPr>
          <w:rFonts w:ascii="Times New Roman" w:hAnsi="Times New Roman" w:cs="Times New Roman"/>
          <w:color w:val="000000"/>
          <w:sz w:val="28"/>
          <w:szCs w:val="28"/>
        </w:rPr>
        <w:t>го воспитания, составляет 38,65</w:t>
      </w:r>
      <w:r w:rsidRPr="00737F38">
        <w:rPr>
          <w:rFonts w:ascii="Times New Roman" w:hAnsi="Times New Roman" w:cs="Times New Roman"/>
          <w:color w:val="000000"/>
          <w:sz w:val="28"/>
          <w:szCs w:val="28"/>
        </w:rPr>
        <w:t>%.</w:t>
      </w:r>
    </w:p>
    <w:p w14:paraId="27CFE95D" w14:textId="5DE8E9E3" w:rsidR="009C7AD8" w:rsidRPr="001715A8" w:rsidRDefault="009C7AD8" w:rsidP="009C7AD8">
      <w:pPr>
        <w:spacing w:after="0" w:line="264" w:lineRule="auto"/>
        <w:ind w:firstLine="709"/>
        <w:jc w:val="both"/>
        <w:rPr>
          <w:rFonts w:ascii="Times New Roman" w:hAnsi="Times New Roman" w:cs="Times New Roman"/>
          <w:color w:val="000000"/>
          <w:sz w:val="28"/>
          <w:szCs w:val="28"/>
        </w:rPr>
      </w:pPr>
      <w:r w:rsidRPr="00737F38">
        <w:rPr>
          <w:rFonts w:ascii="Times New Roman" w:hAnsi="Times New Roman" w:cs="Times New Roman"/>
          <w:color w:val="000000"/>
          <w:sz w:val="28"/>
          <w:szCs w:val="28"/>
        </w:rPr>
        <w:t xml:space="preserve">Реализация федерального проекта «Патриотическое воспитание» позволила системно организовать работу по созданию в общеобразовательных организациях социокультурной экосистемы, где формируются условия, необходимые </w:t>
      </w:r>
      <w:r w:rsidR="00737F38" w:rsidRPr="00737F38">
        <w:rPr>
          <w:rFonts w:ascii="Times New Roman" w:hAnsi="Times New Roman" w:cs="Times New Roman"/>
          <w:color w:val="000000"/>
          <w:sz w:val="28"/>
          <w:szCs w:val="28"/>
        </w:rPr>
        <w:br/>
      </w:r>
      <w:r w:rsidRPr="00737F38">
        <w:rPr>
          <w:rFonts w:ascii="Times New Roman" w:hAnsi="Times New Roman" w:cs="Times New Roman"/>
          <w:color w:val="000000"/>
          <w:sz w:val="28"/>
          <w:szCs w:val="28"/>
        </w:rPr>
        <w:t xml:space="preserve">для всестороннего развития, социализации личности, участия обучающихся в работе </w:t>
      </w:r>
      <w:r w:rsidRPr="001715A8">
        <w:rPr>
          <w:rFonts w:ascii="Times New Roman" w:hAnsi="Times New Roman" w:cs="Times New Roman"/>
          <w:color w:val="000000"/>
          <w:sz w:val="28"/>
          <w:szCs w:val="28"/>
        </w:rPr>
        <w:t>общественных организаций, спортивных и творческих клубов.</w:t>
      </w:r>
    </w:p>
    <w:p w14:paraId="6E386375" w14:textId="5C511D2C" w:rsidR="009C7AD8" w:rsidRPr="001715A8" w:rsidRDefault="009C7AD8" w:rsidP="009C7AD8">
      <w:pPr>
        <w:spacing w:after="0" w:line="264" w:lineRule="auto"/>
        <w:ind w:firstLine="709"/>
        <w:jc w:val="both"/>
        <w:rPr>
          <w:rFonts w:ascii="Times New Roman" w:hAnsi="Times New Roman" w:cs="Times New Roman"/>
          <w:color w:val="000000"/>
          <w:sz w:val="28"/>
          <w:szCs w:val="28"/>
        </w:rPr>
      </w:pPr>
      <w:r w:rsidRPr="001715A8">
        <w:rPr>
          <w:rFonts w:ascii="Times New Roman" w:hAnsi="Times New Roman" w:cs="Times New Roman"/>
          <w:color w:val="000000"/>
          <w:sz w:val="28"/>
          <w:szCs w:val="28"/>
        </w:rPr>
        <w:t xml:space="preserve">Федеральным проектом «Патриотическое воспитание» также была предусмотрена </w:t>
      </w:r>
      <w:proofErr w:type="spellStart"/>
      <w:r w:rsidRPr="001715A8">
        <w:rPr>
          <w:rFonts w:ascii="Times New Roman" w:hAnsi="Times New Roman" w:cs="Times New Roman"/>
          <w:color w:val="000000"/>
          <w:sz w:val="28"/>
          <w:szCs w:val="28"/>
        </w:rPr>
        <w:t>грантовая</w:t>
      </w:r>
      <w:proofErr w:type="spellEnd"/>
      <w:r w:rsidRPr="001715A8">
        <w:rPr>
          <w:rFonts w:ascii="Times New Roman" w:hAnsi="Times New Roman" w:cs="Times New Roman"/>
          <w:color w:val="000000"/>
          <w:sz w:val="28"/>
          <w:szCs w:val="28"/>
        </w:rPr>
        <w:t xml:space="preserve"> поддержка проектов некоммерческих организаций </w:t>
      </w:r>
      <w:r w:rsidRPr="001715A8">
        <w:rPr>
          <w:rFonts w:ascii="Times New Roman" w:hAnsi="Times New Roman" w:cs="Times New Roman"/>
          <w:color w:val="000000"/>
          <w:sz w:val="28"/>
          <w:szCs w:val="28"/>
        </w:rPr>
        <w:br/>
        <w:t xml:space="preserve">на реализацию всероссийских, окружных и межрегиональных проектов в сфере патриотического воспитания. На эти цели ежегодно предусматривается порядка </w:t>
      </w:r>
      <w:r w:rsidRPr="001715A8">
        <w:rPr>
          <w:rFonts w:ascii="Times New Roman" w:hAnsi="Times New Roman" w:cs="Times New Roman"/>
          <w:color w:val="000000"/>
          <w:sz w:val="28"/>
          <w:szCs w:val="28"/>
        </w:rPr>
        <w:br/>
      </w:r>
      <w:r w:rsidRPr="001715A8">
        <w:rPr>
          <w:rFonts w:ascii="Times New Roman" w:hAnsi="Times New Roman" w:cs="Times New Roman"/>
          <w:color w:val="000000"/>
          <w:sz w:val="28"/>
          <w:szCs w:val="28"/>
        </w:rPr>
        <w:lastRenderedPageBreak/>
        <w:t>300 млн</w:t>
      </w:r>
      <w:r w:rsidR="001715A8" w:rsidRPr="001715A8">
        <w:rPr>
          <w:rFonts w:ascii="Times New Roman" w:hAnsi="Times New Roman" w:cs="Times New Roman"/>
          <w:color w:val="000000"/>
          <w:sz w:val="28"/>
          <w:szCs w:val="28"/>
        </w:rPr>
        <w:t>.</w:t>
      </w:r>
      <w:r w:rsidRPr="001715A8">
        <w:rPr>
          <w:rFonts w:ascii="Times New Roman" w:hAnsi="Times New Roman" w:cs="Times New Roman"/>
          <w:color w:val="000000"/>
          <w:sz w:val="28"/>
          <w:szCs w:val="28"/>
        </w:rPr>
        <w:t xml:space="preserve"> рублей. В 2024 г</w:t>
      </w:r>
      <w:r w:rsidR="001715A8" w:rsidRPr="001715A8">
        <w:rPr>
          <w:rFonts w:ascii="Times New Roman" w:hAnsi="Times New Roman" w:cs="Times New Roman"/>
          <w:color w:val="000000"/>
          <w:sz w:val="28"/>
          <w:szCs w:val="28"/>
        </w:rPr>
        <w:t>.</w:t>
      </w:r>
      <w:r w:rsidRPr="001715A8">
        <w:rPr>
          <w:rFonts w:ascii="Times New Roman" w:hAnsi="Times New Roman" w:cs="Times New Roman"/>
          <w:color w:val="000000"/>
          <w:sz w:val="28"/>
          <w:szCs w:val="28"/>
        </w:rPr>
        <w:t xml:space="preserve"> в рамках конкурса грантов реализовали мероприятия </w:t>
      </w:r>
      <w:r w:rsidR="001715A8" w:rsidRPr="001715A8">
        <w:rPr>
          <w:rFonts w:ascii="Times New Roman" w:hAnsi="Times New Roman" w:cs="Times New Roman"/>
          <w:color w:val="000000"/>
          <w:sz w:val="28"/>
          <w:szCs w:val="28"/>
        </w:rPr>
        <w:br/>
        <w:t xml:space="preserve">42 организации, охватившие </w:t>
      </w:r>
      <w:r w:rsidRPr="001715A8">
        <w:rPr>
          <w:rFonts w:ascii="Times New Roman" w:hAnsi="Times New Roman" w:cs="Times New Roman"/>
          <w:color w:val="000000"/>
          <w:sz w:val="28"/>
          <w:szCs w:val="28"/>
        </w:rPr>
        <w:t>более 1,5 млн</w:t>
      </w:r>
      <w:r w:rsidR="001715A8" w:rsidRPr="001715A8">
        <w:rPr>
          <w:rFonts w:ascii="Times New Roman" w:hAnsi="Times New Roman" w:cs="Times New Roman"/>
          <w:color w:val="000000"/>
          <w:sz w:val="28"/>
          <w:szCs w:val="28"/>
        </w:rPr>
        <w:t xml:space="preserve"> человек.</w:t>
      </w:r>
    </w:p>
    <w:p w14:paraId="044C7512" w14:textId="704ADAE4" w:rsidR="009C7AD8" w:rsidRPr="000F7774" w:rsidRDefault="000F7774" w:rsidP="009C7AD8">
      <w:pPr>
        <w:spacing w:after="0" w:line="264" w:lineRule="auto"/>
        <w:ind w:firstLine="709"/>
        <w:jc w:val="both"/>
        <w:rPr>
          <w:rFonts w:ascii="Times New Roman" w:hAnsi="Times New Roman" w:cs="Times New Roman"/>
          <w:color w:val="000000"/>
          <w:sz w:val="28"/>
          <w:szCs w:val="28"/>
        </w:rPr>
      </w:pPr>
      <w:r w:rsidRPr="000F7774">
        <w:rPr>
          <w:rFonts w:ascii="Times New Roman" w:hAnsi="Times New Roman" w:cs="Times New Roman"/>
          <w:color w:val="000000"/>
          <w:sz w:val="28"/>
          <w:szCs w:val="28"/>
        </w:rPr>
        <w:t>В рамках</w:t>
      </w:r>
      <w:r w:rsidR="009C7AD8" w:rsidRPr="000F7774">
        <w:rPr>
          <w:rFonts w:ascii="Times New Roman" w:hAnsi="Times New Roman" w:cs="Times New Roman"/>
          <w:color w:val="000000"/>
          <w:sz w:val="28"/>
          <w:szCs w:val="28"/>
        </w:rPr>
        <w:t xml:space="preserve"> федерального проекта </w:t>
      </w:r>
      <w:r w:rsidRPr="000F7774">
        <w:rPr>
          <w:rFonts w:ascii="Times New Roman" w:hAnsi="Times New Roman" w:cs="Times New Roman"/>
          <w:color w:val="000000"/>
          <w:sz w:val="28"/>
          <w:szCs w:val="28"/>
        </w:rPr>
        <w:t xml:space="preserve">«Патриотическое воспитание» </w:t>
      </w:r>
      <w:r w:rsidR="009C7AD8" w:rsidRPr="000F7774">
        <w:rPr>
          <w:rFonts w:ascii="Times New Roman" w:hAnsi="Times New Roman" w:cs="Times New Roman"/>
          <w:color w:val="000000"/>
          <w:sz w:val="28"/>
          <w:szCs w:val="28"/>
        </w:rPr>
        <w:t>за счет оказания государственной поддержки в 2024 г</w:t>
      </w:r>
      <w:r w:rsidRPr="000F7774">
        <w:rPr>
          <w:rFonts w:ascii="Times New Roman" w:hAnsi="Times New Roman" w:cs="Times New Roman"/>
          <w:color w:val="000000"/>
          <w:sz w:val="28"/>
          <w:szCs w:val="28"/>
        </w:rPr>
        <w:t>.</w:t>
      </w:r>
      <w:r w:rsidR="009C7AD8" w:rsidRPr="000F7774">
        <w:rPr>
          <w:rFonts w:ascii="Times New Roman" w:hAnsi="Times New Roman" w:cs="Times New Roman"/>
          <w:color w:val="000000"/>
          <w:sz w:val="28"/>
          <w:szCs w:val="28"/>
        </w:rPr>
        <w:t>:</w:t>
      </w:r>
    </w:p>
    <w:p w14:paraId="0433E6DE" w14:textId="469CC240" w:rsidR="009C7AD8" w:rsidRPr="000F7774" w:rsidRDefault="009C7AD8" w:rsidP="009C7AD8">
      <w:pPr>
        <w:spacing w:after="0" w:line="264" w:lineRule="auto"/>
        <w:ind w:firstLine="709"/>
        <w:jc w:val="both"/>
        <w:rPr>
          <w:rFonts w:ascii="Times New Roman" w:hAnsi="Times New Roman" w:cs="Times New Roman"/>
          <w:color w:val="000000"/>
          <w:sz w:val="28"/>
          <w:szCs w:val="28"/>
        </w:rPr>
      </w:pPr>
      <w:r w:rsidRPr="000F7774">
        <w:rPr>
          <w:rFonts w:ascii="Times New Roman" w:hAnsi="Times New Roman" w:cs="Times New Roman"/>
          <w:color w:val="000000"/>
          <w:sz w:val="28"/>
          <w:szCs w:val="28"/>
        </w:rPr>
        <w:t>общероссийской общественно-государственной организацией «Российское военно-историческое общество» проведено 15 просветительских програм</w:t>
      </w:r>
      <w:r w:rsidR="000F7774" w:rsidRPr="000F7774">
        <w:rPr>
          <w:rFonts w:ascii="Times New Roman" w:hAnsi="Times New Roman" w:cs="Times New Roman"/>
          <w:color w:val="000000"/>
          <w:sz w:val="28"/>
          <w:szCs w:val="28"/>
        </w:rPr>
        <w:t xml:space="preserve">м патриотической направленности, </w:t>
      </w:r>
      <w:r w:rsidRPr="000F7774">
        <w:rPr>
          <w:rFonts w:ascii="Times New Roman" w:hAnsi="Times New Roman" w:cs="Times New Roman"/>
          <w:color w:val="000000"/>
          <w:sz w:val="28"/>
          <w:szCs w:val="28"/>
        </w:rPr>
        <w:t>в том числе Лекторий Детской академии Музея военной истории; Фестиваль авторской фотографии «Россия – моя история»; Всероссийский форум «Школа Героя»;</w:t>
      </w:r>
    </w:p>
    <w:p w14:paraId="562C9662" w14:textId="668A6C88" w:rsidR="009C7AD8" w:rsidRPr="000F7774" w:rsidRDefault="009C7AD8" w:rsidP="009C7AD8">
      <w:pPr>
        <w:spacing w:after="0" w:line="264" w:lineRule="auto"/>
        <w:ind w:firstLine="709"/>
        <w:jc w:val="both"/>
        <w:rPr>
          <w:rFonts w:ascii="Times New Roman" w:hAnsi="Times New Roman" w:cs="Times New Roman"/>
          <w:color w:val="000000"/>
          <w:sz w:val="28"/>
          <w:szCs w:val="28"/>
        </w:rPr>
      </w:pPr>
      <w:r w:rsidRPr="000F7774">
        <w:rPr>
          <w:rFonts w:ascii="Times New Roman" w:hAnsi="Times New Roman" w:cs="Times New Roman"/>
          <w:color w:val="000000"/>
          <w:sz w:val="28"/>
          <w:szCs w:val="28"/>
        </w:rPr>
        <w:t xml:space="preserve">автономной некоммерческой организацией «Агентство развития внутреннего туризма» реализована программа «Дороги победы», в рамках которой организовано и проведено 914 просветительских программ патриотической направленности </w:t>
      </w:r>
      <w:r w:rsidR="000F7774" w:rsidRPr="000F7774">
        <w:rPr>
          <w:rFonts w:ascii="Times New Roman" w:hAnsi="Times New Roman" w:cs="Times New Roman"/>
          <w:color w:val="000000"/>
          <w:sz w:val="28"/>
          <w:szCs w:val="28"/>
        </w:rPr>
        <w:br/>
      </w:r>
      <w:r w:rsidRPr="000F7774">
        <w:rPr>
          <w:rFonts w:ascii="Times New Roman" w:hAnsi="Times New Roman" w:cs="Times New Roman"/>
          <w:color w:val="000000"/>
          <w:sz w:val="28"/>
          <w:szCs w:val="28"/>
        </w:rPr>
        <w:t>для детей и молодежи для 34 732 участников, в числе которых 62 двухдневные программы, участниками которых стали 2 356 челове</w:t>
      </w:r>
      <w:r w:rsidR="000F7774" w:rsidRPr="000F7774">
        <w:rPr>
          <w:rFonts w:ascii="Times New Roman" w:hAnsi="Times New Roman" w:cs="Times New Roman"/>
          <w:color w:val="000000"/>
          <w:sz w:val="28"/>
          <w:szCs w:val="28"/>
        </w:rPr>
        <w:t xml:space="preserve">к, и 852 однодневные программы, участниками которых стали </w:t>
      </w:r>
      <w:r w:rsidRPr="000F7774">
        <w:rPr>
          <w:rFonts w:ascii="Times New Roman" w:hAnsi="Times New Roman" w:cs="Times New Roman"/>
          <w:color w:val="000000"/>
          <w:sz w:val="28"/>
          <w:szCs w:val="28"/>
        </w:rPr>
        <w:t>32 376 человек;</w:t>
      </w:r>
    </w:p>
    <w:p w14:paraId="07920F3D" w14:textId="6ECD238D" w:rsidR="009C7AD8" w:rsidRPr="000F7774" w:rsidRDefault="009C7AD8" w:rsidP="009C7AD8">
      <w:pPr>
        <w:spacing w:after="0" w:line="264" w:lineRule="auto"/>
        <w:ind w:firstLine="709"/>
        <w:jc w:val="both"/>
        <w:rPr>
          <w:rFonts w:ascii="Times New Roman" w:hAnsi="Times New Roman" w:cs="Times New Roman"/>
          <w:color w:val="000000"/>
          <w:sz w:val="28"/>
          <w:szCs w:val="28"/>
        </w:rPr>
      </w:pPr>
      <w:r w:rsidRPr="000F7774">
        <w:rPr>
          <w:rFonts w:ascii="Times New Roman" w:hAnsi="Times New Roman" w:cs="Times New Roman"/>
          <w:color w:val="000000"/>
          <w:sz w:val="28"/>
          <w:szCs w:val="28"/>
        </w:rPr>
        <w:t>общероссийской общественно-государственной организацией «Добровольное общество содействия армии, авиации и флоту России» проведено 8 мероприятий патриотической и военно-патриотической направленности</w:t>
      </w:r>
      <w:r w:rsidR="000F7774" w:rsidRPr="000F7774">
        <w:rPr>
          <w:rFonts w:ascii="Times New Roman" w:hAnsi="Times New Roman" w:cs="Times New Roman"/>
          <w:color w:val="000000"/>
          <w:sz w:val="28"/>
          <w:szCs w:val="28"/>
        </w:rPr>
        <w:t>, которыми были охвачены 14 809 участников;</w:t>
      </w:r>
    </w:p>
    <w:p w14:paraId="095F3E47" w14:textId="7F809D7A" w:rsidR="009C7AD8" w:rsidRPr="000F7774" w:rsidRDefault="006D593C" w:rsidP="007B13EA">
      <w:pPr>
        <w:spacing w:after="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w:t>
      </w:r>
      <w:r w:rsidR="000F7774" w:rsidRPr="000F7774">
        <w:rPr>
          <w:rFonts w:ascii="Times New Roman" w:hAnsi="Times New Roman" w:cs="Times New Roman"/>
          <w:color w:val="000000"/>
          <w:sz w:val="28"/>
          <w:szCs w:val="28"/>
        </w:rPr>
        <w:t>вижение</w:t>
      </w:r>
      <w:r>
        <w:rPr>
          <w:rFonts w:ascii="Times New Roman" w:hAnsi="Times New Roman" w:cs="Times New Roman"/>
          <w:color w:val="000000"/>
          <w:sz w:val="28"/>
          <w:szCs w:val="28"/>
        </w:rPr>
        <w:t>м Первых</w:t>
      </w:r>
      <w:r w:rsidR="000F7774" w:rsidRPr="000F7774">
        <w:rPr>
          <w:rFonts w:ascii="Times New Roman" w:hAnsi="Times New Roman" w:cs="Times New Roman"/>
          <w:color w:val="000000"/>
          <w:sz w:val="28"/>
          <w:szCs w:val="28"/>
        </w:rPr>
        <w:t xml:space="preserve"> </w:t>
      </w:r>
      <w:r w:rsidR="009C7AD8" w:rsidRPr="000F7774">
        <w:rPr>
          <w:rFonts w:ascii="Times New Roman" w:hAnsi="Times New Roman" w:cs="Times New Roman"/>
          <w:color w:val="000000"/>
          <w:sz w:val="28"/>
          <w:szCs w:val="28"/>
        </w:rPr>
        <w:t xml:space="preserve">возрождается </w:t>
      </w:r>
      <w:r w:rsidR="007B13EA">
        <w:rPr>
          <w:rFonts w:ascii="Times New Roman" w:hAnsi="Times New Roman" w:cs="Times New Roman"/>
          <w:color w:val="000000"/>
          <w:sz w:val="28"/>
          <w:szCs w:val="28"/>
        </w:rPr>
        <w:t xml:space="preserve">популярная советская игра «Зарница». </w:t>
      </w:r>
      <w:r>
        <w:rPr>
          <w:rFonts w:ascii="Times New Roman" w:hAnsi="Times New Roman" w:cs="Times New Roman"/>
          <w:color w:val="000000"/>
          <w:sz w:val="28"/>
          <w:szCs w:val="28"/>
        </w:rPr>
        <w:br/>
      </w:r>
      <w:r w:rsidR="007B13EA">
        <w:rPr>
          <w:rFonts w:ascii="Times New Roman" w:hAnsi="Times New Roman" w:cs="Times New Roman"/>
          <w:color w:val="000000"/>
          <w:sz w:val="28"/>
          <w:szCs w:val="28"/>
        </w:rPr>
        <w:t xml:space="preserve">С 2024 г. проводится </w:t>
      </w:r>
      <w:r w:rsidR="009C7AD8" w:rsidRPr="000F7774">
        <w:rPr>
          <w:rFonts w:ascii="Times New Roman" w:hAnsi="Times New Roman" w:cs="Times New Roman"/>
          <w:color w:val="000000"/>
          <w:sz w:val="28"/>
          <w:szCs w:val="28"/>
        </w:rPr>
        <w:t>Всероссийск</w:t>
      </w:r>
      <w:r w:rsidR="007B13EA">
        <w:rPr>
          <w:rFonts w:ascii="Times New Roman" w:hAnsi="Times New Roman" w:cs="Times New Roman"/>
          <w:color w:val="000000"/>
          <w:sz w:val="28"/>
          <w:szCs w:val="28"/>
        </w:rPr>
        <w:t>ая</w:t>
      </w:r>
      <w:r w:rsidR="009C7AD8" w:rsidRPr="000F7774">
        <w:rPr>
          <w:rFonts w:ascii="Times New Roman" w:hAnsi="Times New Roman" w:cs="Times New Roman"/>
          <w:color w:val="000000"/>
          <w:sz w:val="28"/>
          <w:szCs w:val="28"/>
        </w:rPr>
        <w:t xml:space="preserve"> военно-спортивн</w:t>
      </w:r>
      <w:r w:rsidR="007B13EA">
        <w:rPr>
          <w:rFonts w:ascii="Times New Roman" w:hAnsi="Times New Roman" w:cs="Times New Roman"/>
          <w:color w:val="000000"/>
          <w:sz w:val="28"/>
          <w:szCs w:val="28"/>
        </w:rPr>
        <w:t>ая</w:t>
      </w:r>
      <w:r w:rsidR="009C7AD8" w:rsidRPr="000F7774">
        <w:rPr>
          <w:rFonts w:ascii="Times New Roman" w:hAnsi="Times New Roman" w:cs="Times New Roman"/>
          <w:color w:val="000000"/>
          <w:sz w:val="28"/>
          <w:szCs w:val="28"/>
        </w:rPr>
        <w:t xml:space="preserve"> игр</w:t>
      </w:r>
      <w:r w:rsidR="007B13EA">
        <w:rPr>
          <w:rFonts w:ascii="Times New Roman" w:hAnsi="Times New Roman" w:cs="Times New Roman"/>
          <w:color w:val="000000"/>
          <w:sz w:val="28"/>
          <w:szCs w:val="28"/>
        </w:rPr>
        <w:t>а</w:t>
      </w:r>
      <w:r w:rsidR="009C7AD8" w:rsidRPr="000F7774">
        <w:rPr>
          <w:rFonts w:ascii="Times New Roman" w:hAnsi="Times New Roman" w:cs="Times New Roman"/>
          <w:color w:val="000000"/>
          <w:sz w:val="28"/>
          <w:szCs w:val="28"/>
        </w:rPr>
        <w:t xml:space="preserve"> «Зарница.2.0», которая направлена на приобретение и закрепление участниками навыков начальной военной подготовки, формирование прочных основ патриотического сознания, чувства верности долгу по защите своего Отечества, активной гражданской позиции, а также развитие патриотического движения и системы исторически сложившихся военно-патриотических игр в Российской Федерации.</w:t>
      </w:r>
      <w:r w:rsidR="00F54D0A">
        <w:rPr>
          <w:rFonts w:ascii="Times New Roman" w:hAnsi="Times New Roman" w:cs="Times New Roman"/>
          <w:color w:val="000000"/>
          <w:sz w:val="28"/>
          <w:szCs w:val="28"/>
        </w:rPr>
        <w:t xml:space="preserve"> В 2024 г. проведены отборочный (школьный), муниципальный, региональный, окружной этапы и финал. Участие </w:t>
      </w:r>
      <w:r w:rsidR="00F54D0A">
        <w:rPr>
          <w:rFonts w:ascii="Times New Roman" w:hAnsi="Times New Roman" w:cs="Times New Roman"/>
          <w:color w:val="000000"/>
          <w:sz w:val="28"/>
          <w:szCs w:val="28"/>
        </w:rPr>
        <w:br/>
        <w:t>в игре в 2024 г. приняли более 800 тыс. человек.</w:t>
      </w:r>
    </w:p>
    <w:p w14:paraId="25E4D63A" w14:textId="3D16F394" w:rsidR="009C7AD8" w:rsidRPr="000F7774" w:rsidRDefault="009C7AD8" w:rsidP="009C7AD8">
      <w:pPr>
        <w:spacing w:after="0" w:line="264" w:lineRule="auto"/>
        <w:ind w:firstLine="709"/>
        <w:jc w:val="both"/>
        <w:rPr>
          <w:rFonts w:ascii="Times New Roman" w:hAnsi="Times New Roman" w:cs="Times New Roman"/>
          <w:color w:val="000000"/>
          <w:sz w:val="28"/>
          <w:szCs w:val="28"/>
        </w:rPr>
      </w:pPr>
      <w:r w:rsidRPr="000F7774">
        <w:rPr>
          <w:rFonts w:ascii="Times New Roman" w:hAnsi="Times New Roman" w:cs="Times New Roman"/>
          <w:color w:val="000000"/>
          <w:sz w:val="28"/>
          <w:szCs w:val="28"/>
        </w:rPr>
        <w:t xml:space="preserve">Минпросвещения России совместно с </w:t>
      </w:r>
      <w:r w:rsidR="000F7774" w:rsidRPr="000F7774">
        <w:rPr>
          <w:rFonts w:ascii="Times New Roman" w:hAnsi="Times New Roman" w:cs="Times New Roman"/>
          <w:color w:val="000000"/>
          <w:sz w:val="28"/>
          <w:szCs w:val="28"/>
        </w:rPr>
        <w:t xml:space="preserve">исполнительными </w:t>
      </w:r>
      <w:r w:rsidRPr="000F7774">
        <w:rPr>
          <w:rFonts w:ascii="Times New Roman" w:hAnsi="Times New Roman" w:cs="Times New Roman"/>
          <w:color w:val="000000"/>
          <w:sz w:val="28"/>
          <w:szCs w:val="28"/>
        </w:rPr>
        <w:t>органами субъектов Российской Федерации реализуется комплекс мер, направленный</w:t>
      </w:r>
      <w:r w:rsidR="000F7774" w:rsidRPr="000F7774">
        <w:rPr>
          <w:rFonts w:ascii="Times New Roman" w:hAnsi="Times New Roman" w:cs="Times New Roman"/>
          <w:color w:val="000000"/>
          <w:sz w:val="28"/>
          <w:szCs w:val="28"/>
        </w:rPr>
        <w:t xml:space="preserve"> </w:t>
      </w:r>
      <w:r w:rsidRPr="000F7774">
        <w:rPr>
          <w:rFonts w:ascii="Times New Roman" w:hAnsi="Times New Roman" w:cs="Times New Roman"/>
          <w:color w:val="000000"/>
          <w:sz w:val="28"/>
          <w:szCs w:val="28"/>
        </w:rPr>
        <w:t xml:space="preserve">на введение должности советника директора по воспитанию и взаимодействию с детскими общественными объединениями, сети муниципальных и региональных координаторов системы патриотического воспитания. По состоянию на 1 января </w:t>
      </w:r>
      <w:r w:rsidR="000F7774" w:rsidRPr="000F7774">
        <w:rPr>
          <w:rFonts w:ascii="Times New Roman" w:hAnsi="Times New Roman" w:cs="Times New Roman"/>
          <w:color w:val="000000"/>
          <w:sz w:val="28"/>
          <w:szCs w:val="28"/>
        </w:rPr>
        <w:br/>
      </w:r>
      <w:r w:rsidRPr="000F7774">
        <w:rPr>
          <w:rFonts w:ascii="Times New Roman" w:hAnsi="Times New Roman" w:cs="Times New Roman"/>
          <w:color w:val="000000"/>
          <w:sz w:val="28"/>
          <w:szCs w:val="28"/>
        </w:rPr>
        <w:t>2025 г</w:t>
      </w:r>
      <w:r w:rsidR="000F7774" w:rsidRPr="000F7774">
        <w:rPr>
          <w:rFonts w:ascii="Times New Roman" w:hAnsi="Times New Roman" w:cs="Times New Roman"/>
          <w:color w:val="000000"/>
          <w:sz w:val="28"/>
          <w:szCs w:val="28"/>
        </w:rPr>
        <w:t>.</w:t>
      </w:r>
      <w:r w:rsidRPr="000F7774">
        <w:rPr>
          <w:rFonts w:ascii="Times New Roman" w:hAnsi="Times New Roman" w:cs="Times New Roman"/>
          <w:color w:val="000000"/>
          <w:sz w:val="28"/>
          <w:szCs w:val="28"/>
        </w:rPr>
        <w:t xml:space="preserve"> должности советников директора по воспитанию и взаимодействию </w:t>
      </w:r>
      <w:r w:rsidR="000F7774" w:rsidRPr="000F7774">
        <w:rPr>
          <w:rFonts w:ascii="Times New Roman" w:hAnsi="Times New Roman" w:cs="Times New Roman"/>
          <w:color w:val="000000"/>
          <w:sz w:val="28"/>
          <w:szCs w:val="28"/>
        </w:rPr>
        <w:br/>
      </w:r>
      <w:r w:rsidRPr="000F7774">
        <w:rPr>
          <w:rFonts w:ascii="Times New Roman" w:hAnsi="Times New Roman" w:cs="Times New Roman"/>
          <w:color w:val="000000"/>
          <w:sz w:val="28"/>
          <w:szCs w:val="28"/>
        </w:rPr>
        <w:t xml:space="preserve">с детскими общественными объединениями введены в 28,6 тыс. </w:t>
      </w:r>
      <w:r w:rsidR="000F7774" w:rsidRPr="000F7774">
        <w:rPr>
          <w:rFonts w:ascii="Times New Roman" w:hAnsi="Times New Roman" w:cs="Times New Roman"/>
          <w:color w:val="000000"/>
          <w:sz w:val="28"/>
          <w:szCs w:val="28"/>
        </w:rPr>
        <w:t>общеобразовательных организаций</w:t>
      </w:r>
      <w:r w:rsidRPr="000F7774">
        <w:rPr>
          <w:rFonts w:ascii="Times New Roman" w:hAnsi="Times New Roman" w:cs="Times New Roman"/>
          <w:color w:val="000000"/>
          <w:sz w:val="28"/>
          <w:szCs w:val="28"/>
        </w:rPr>
        <w:t xml:space="preserve"> и почти в 3 тыс. профессиональных образовательных организаций </w:t>
      </w:r>
      <w:r w:rsidR="000F7774" w:rsidRPr="000F7774">
        <w:rPr>
          <w:rFonts w:ascii="Times New Roman" w:hAnsi="Times New Roman" w:cs="Times New Roman"/>
          <w:color w:val="000000"/>
          <w:sz w:val="28"/>
          <w:szCs w:val="28"/>
        </w:rPr>
        <w:t>во всех субъектах Российской Федерации</w:t>
      </w:r>
      <w:r w:rsidRPr="000F7774">
        <w:rPr>
          <w:rFonts w:ascii="Times New Roman" w:hAnsi="Times New Roman" w:cs="Times New Roman"/>
          <w:color w:val="000000"/>
          <w:sz w:val="28"/>
          <w:szCs w:val="28"/>
        </w:rPr>
        <w:t>.</w:t>
      </w:r>
    </w:p>
    <w:p w14:paraId="56FB3DE5" w14:textId="255EA7C3" w:rsidR="009C7AD8" w:rsidRPr="00775C64" w:rsidRDefault="009C7AD8" w:rsidP="009C7AD8">
      <w:pPr>
        <w:spacing w:after="0" w:line="264" w:lineRule="auto"/>
        <w:ind w:firstLine="709"/>
        <w:jc w:val="both"/>
        <w:rPr>
          <w:rFonts w:ascii="Times New Roman" w:hAnsi="Times New Roman" w:cs="Times New Roman"/>
          <w:color w:val="000000"/>
          <w:sz w:val="28"/>
          <w:szCs w:val="28"/>
        </w:rPr>
      </w:pPr>
      <w:r w:rsidRPr="00775C64">
        <w:rPr>
          <w:rFonts w:ascii="Times New Roman" w:hAnsi="Times New Roman" w:cs="Times New Roman"/>
          <w:color w:val="000000"/>
          <w:sz w:val="28"/>
          <w:szCs w:val="28"/>
        </w:rPr>
        <w:t xml:space="preserve">Одним из ключевых направлений работы по патриотическому воспитанию обучающихся является формирование российской гражданской идентичности </w:t>
      </w:r>
      <w:r w:rsidR="00775C64" w:rsidRPr="00775C64">
        <w:rPr>
          <w:rFonts w:ascii="Times New Roman" w:hAnsi="Times New Roman" w:cs="Times New Roman"/>
          <w:color w:val="000000"/>
          <w:sz w:val="28"/>
          <w:szCs w:val="28"/>
        </w:rPr>
        <w:br/>
      </w:r>
      <w:r w:rsidRPr="00775C64">
        <w:rPr>
          <w:rFonts w:ascii="Times New Roman" w:hAnsi="Times New Roman" w:cs="Times New Roman"/>
          <w:color w:val="000000"/>
          <w:sz w:val="28"/>
          <w:szCs w:val="28"/>
        </w:rPr>
        <w:t>у подрастающего поколения, консолидирующей основой формирования которой выступают государственные символы.</w:t>
      </w:r>
    </w:p>
    <w:p w14:paraId="7F825753" w14:textId="468AA72F" w:rsidR="009C7AD8" w:rsidRPr="00775C64" w:rsidRDefault="009C7AD8" w:rsidP="009C7AD8">
      <w:pPr>
        <w:spacing w:after="0" w:line="264" w:lineRule="auto"/>
        <w:ind w:firstLine="709"/>
        <w:jc w:val="both"/>
        <w:rPr>
          <w:rFonts w:ascii="Times New Roman" w:hAnsi="Times New Roman" w:cs="Times New Roman"/>
          <w:color w:val="000000"/>
          <w:sz w:val="28"/>
          <w:szCs w:val="28"/>
        </w:rPr>
      </w:pPr>
      <w:r w:rsidRPr="00775C64">
        <w:rPr>
          <w:rFonts w:ascii="Times New Roman" w:hAnsi="Times New Roman" w:cs="Times New Roman"/>
          <w:color w:val="000000"/>
          <w:sz w:val="28"/>
          <w:szCs w:val="28"/>
        </w:rPr>
        <w:lastRenderedPageBreak/>
        <w:t>Организована работа по оснащению общеобразовательных организаций и их структурных подразделений государственными символами Российской Федерации. За счет средств федерального бюджета в 2024 г</w:t>
      </w:r>
      <w:r w:rsidR="00775C64" w:rsidRPr="00775C64">
        <w:rPr>
          <w:rFonts w:ascii="Times New Roman" w:hAnsi="Times New Roman" w:cs="Times New Roman"/>
          <w:color w:val="000000"/>
          <w:sz w:val="28"/>
          <w:szCs w:val="28"/>
        </w:rPr>
        <w:t>.</w:t>
      </w:r>
      <w:r w:rsidRPr="00775C64">
        <w:rPr>
          <w:rFonts w:ascii="Times New Roman" w:hAnsi="Times New Roman" w:cs="Times New Roman"/>
          <w:color w:val="000000"/>
          <w:sz w:val="28"/>
          <w:szCs w:val="28"/>
        </w:rPr>
        <w:t xml:space="preserve"> оснащено 34 554 государственных </w:t>
      </w:r>
      <w:r w:rsidR="0011594A">
        <w:rPr>
          <w:rFonts w:ascii="Times New Roman" w:hAnsi="Times New Roman" w:cs="Times New Roman"/>
          <w:color w:val="000000"/>
          <w:sz w:val="28"/>
          <w:szCs w:val="28"/>
        </w:rPr>
        <w:br/>
      </w:r>
      <w:r w:rsidRPr="00775C64">
        <w:rPr>
          <w:rFonts w:ascii="Times New Roman" w:hAnsi="Times New Roman" w:cs="Times New Roman"/>
          <w:color w:val="000000"/>
          <w:sz w:val="28"/>
          <w:szCs w:val="28"/>
        </w:rPr>
        <w:t xml:space="preserve">и </w:t>
      </w:r>
      <w:proofErr w:type="gramStart"/>
      <w:r w:rsidRPr="00775C64">
        <w:rPr>
          <w:rFonts w:ascii="Times New Roman" w:hAnsi="Times New Roman" w:cs="Times New Roman"/>
          <w:color w:val="000000"/>
          <w:sz w:val="28"/>
          <w:szCs w:val="28"/>
        </w:rPr>
        <w:t>муниципальных общеобразовательных организаций</w:t>
      </w:r>
      <w:proofErr w:type="gramEnd"/>
      <w:r w:rsidRPr="00775C64">
        <w:rPr>
          <w:rFonts w:ascii="Times New Roman" w:hAnsi="Times New Roman" w:cs="Times New Roman"/>
          <w:color w:val="000000"/>
          <w:sz w:val="28"/>
          <w:szCs w:val="28"/>
        </w:rPr>
        <w:t xml:space="preserve"> и их структурных подразделений.</w:t>
      </w:r>
    </w:p>
    <w:p w14:paraId="465D02E3" w14:textId="670D7643" w:rsidR="009C7AD8" w:rsidRPr="00B804FB" w:rsidRDefault="009C7AD8" w:rsidP="009C7AD8">
      <w:pPr>
        <w:spacing w:after="0" w:line="264" w:lineRule="auto"/>
        <w:ind w:firstLine="709"/>
        <w:jc w:val="both"/>
        <w:rPr>
          <w:rFonts w:ascii="Times New Roman" w:hAnsi="Times New Roman" w:cs="Times New Roman"/>
          <w:color w:val="000000"/>
          <w:sz w:val="28"/>
          <w:szCs w:val="28"/>
        </w:rPr>
      </w:pPr>
      <w:r w:rsidRPr="00B804FB">
        <w:rPr>
          <w:rFonts w:ascii="Times New Roman" w:hAnsi="Times New Roman" w:cs="Times New Roman"/>
          <w:color w:val="000000"/>
          <w:sz w:val="28"/>
          <w:szCs w:val="28"/>
        </w:rPr>
        <w:t>Реализация федерального проекта «Патриотическое воспитание» позволил</w:t>
      </w:r>
      <w:r w:rsidR="00B804FB" w:rsidRPr="00B804FB">
        <w:rPr>
          <w:rFonts w:ascii="Times New Roman" w:hAnsi="Times New Roman" w:cs="Times New Roman"/>
          <w:color w:val="000000"/>
          <w:sz w:val="28"/>
          <w:szCs w:val="28"/>
        </w:rPr>
        <w:t>а</w:t>
      </w:r>
      <w:r w:rsidRPr="00B804FB">
        <w:rPr>
          <w:rFonts w:ascii="Times New Roman" w:hAnsi="Times New Roman" w:cs="Times New Roman"/>
          <w:color w:val="000000"/>
          <w:sz w:val="28"/>
          <w:szCs w:val="28"/>
        </w:rPr>
        <w:t xml:space="preserve"> системно организовать в </w:t>
      </w:r>
      <w:r w:rsidR="00B804FB" w:rsidRPr="00B804FB">
        <w:rPr>
          <w:rFonts w:ascii="Times New Roman" w:hAnsi="Times New Roman" w:cs="Times New Roman"/>
          <w:color w:val="000000"/>
          <w:sz w:val="28"/>
          <w:szCs w:val="28"/>
        </w:rPr>
        <w:t>общеобразовательных организациях</w:t>
      </w:r>
      <w:r w:rsidRPr="00B804FB">
        <w:rPr>
          <w:rFonts w:ascii="Times New Roman" w:hAnsi="Times New Roman" w:cs="Times New Roman"/>
          <w:color w:val="000000"/>
          <w:sz w:val="28"/>
          <w:szCs w:val="28"/>
        </w:rPr>
        <w:t xml:space="preserve"> работу по созданию социокультурной экосистемы, где формируются условия, необходимые </w:t>
      </w:r>
      <w:r w:rsidR="00B804FB" w:rsidRPr="00B804FB">
        <w:rPr>
          <w:rFonts w:ascii="Times New Roman" w:hAnsi="Times New Roman" w:cs="Times New Roman"/>
          <w:color w:val="000000"/>
          <w:sz w:val="28"/>
          <w:szCs w:val="28"/>
        </w:rPr>
        <w:br/>
      </w:r>
      <w:r w:rsidRPr="00B804FB">
        <w:rPr>
          <w:rFonts w:ascii="Times New Roman" w:hAnsi="Times New Roman" w:cs="Times New Roman"/>
          <w:color w:val="000000"/>
          <w:sz w:val="28"/>
          <w:szCs w:val="28"/>
        </w:rPr>
        <w:t xml:space="preserve">для всестороннего развития, социализации личности, участия обучающихся в работе общественных организаций, спортивных и творческих клубов. </w:t>
      </w:r>
    </w:p>
    <w:p w14:paraId="7944A27E" w14:textId="4004E330" w:rsidR="009C7AD8" w:rsidRPr="00B804FB" w:rsidRDefault="009C7AD8" w:rsidP="009C7AD8">
      <w:pPr>
        <w:spacing w:after="0" w:line="264" w:lineRule="auto"/>
        <w:ind w:firstLine="709"/>
        <w:jc w:val="both"/>
        <w:rPr>
          <w:rFonts w:ascii="Times New Roman" w:hAnsi="Times New Roman" w:cs="Times New Roman"/>
          <w:color w:val="000000"/>
          <w:sz w:val="28"/>
          <w:szCs w:val="28"/>
        </w:rPr>
      </w:pPr>
      <w:r w:rsidRPr="00B804FB">
        <w:rPr>
          <w:rFonts w:ascii="Times New Roman" w:hAnsi="Times New Roman" w:cs="Times New Roman"/>
          <w:color w:val="000000"/>
          <w:sz w:val="28"/>
          <w:szCs w:val="28"/>
        </w:rPr>
        <w:t xml:space="preserve">В целях формирования ценностных ориентиров у детей реализуется программа развития социальной активности младших школьников «Орлята России», в которой </w:t>
      </w:r>
      <w:r w:rsidR="00B804FB" w:rsidRPr="00B804FB">
        <w:rPr>
          <w:rFonts w:ascii="Times New Roman" w:hAnsi="Times New Roman" w:cs="Times New Roman"/>
          <w:color w:val="000000"/>
          <w:sz w:val="28"/>
          <w:szCs w:val="28"/>
        </w:rPr>
        <w:br/>
      </w:r>
      <w:r w:rsidRPr="00B804FB">
        <w:rPr>
          <w:rFonts w:ascii="Times New Roman" w:hAnsi="Times New Roman" w:cs="Times New Roman"/>
          <w:color w:val="000000"/>
          <w:sz w:val="28"/>
          <w:szCs w:val="28"/>
        </w:rPr>
        <w:t>в 2024 г</w:t>
      </w:r>
      <w:r w:rsidR="00B804FB" w:rsidRPr="00B804FB">
        <w:rPr>
          <w:rFonts w:ascii="Times New Roman" w:hAnsi="Times New Roman" w:cs="Times New Roman"/>
          <w:color w:val="000000"/>
          <w:sz w:val="28"/>
          <w:szCs w:val="28"/>
        </w:rPr>
        <w:t>.</w:t>
      </w:r>
      <w:r w:rsidRPr="00B804FB">
        <w:rPr>
          <w:rFonts w:ascii="Times New Roman" w:hAnsi="Times New Roman" w:cs="Times New Roman"/>
          <w:color w:val="000000"/>
          <w:sz w:val="28"/>
          <w:szCs w:val="28"/>
        </w:rPr>
        <w:t xml:space="preserve"> приняли участие более 1</w:t>
      </w:r>
      <w:r w:rsidR="00CC64E9">
        <w:rPr>
          <w:rFonts w:ascii="Times New Roman" w:hAnsi="Times New Roman" w:cs="Times New Roman"/>
          <w:color w:val="000000"/>
          <w:sz w:val="28"/>
          <w:szCs w:val="28"/>
        </w:rPr>
        <w:t>70</w:t>
      </w:r>
      <w:r w:rsidRPr="00B804FB">
        <w:rPr>
          <w:rFonts w:ascii="Times New Roman" w:hAnsi="Times New Roman" w:cs="Times New Roman"/>
          <w:color w:val="000000"/>
          <w:sz w:val="28"/>
          <w:szCs w:val="28"/>
        </w:rPr>
        <w:t xml:space="preserve"> тыс. классов-команд</w:t>
      </w:r>
      <w:r w:rsidR="00CC64E9">
        <w:rPr>
          <w:rFonts w:ascii="Times New Roman" w:hAnsi="Times New Roman" w:cs="Times New Roman"/>
          <w:color w:val="000000"/>
          <w:sz w:val="28"/>
          <w:szCs w:val="28"/>
        </w:rPr>
        <w:t xml:space="preserve">, состоящие из более чем </w:t>
      </w:r>
      <w:r w:rsidR="00CC64E9">
        <w:rPr>
          <w:rFonts w:ascii="Times New Roman" w:hAnsi="Times New Roman" w:cs="Times New Roman"/>
          <w:color w:val="000000"/>
          <w:sz w:val="28"/>
          <w:szCs w:val="28"/>
        </w:rPr>
        <w:br/>
        <w:t>4</w:t>
      </w:r>
      <w:r w:rsidR="0011594A">
        <w:rPr>
          <w:rFonts w:ascii="Times New Roman" w:hAnsi="Times New Roman" w:cs="Times New Roman"/>
          <w:color w:val="000000"/>
          <w:sz w:val="28"/>
          <w:szCs w:val="28"/>
        </w:rPr>
        <w:t xml:space="preserve"> млн</w:t>
      </w:r>
      <w:r w:rsidR="00B804FB" w:rsidRPr="00B804FB">
        <w:rPr>
          <w:rFonts w:ascii="Times New Roman" w:hAnsi="Times New Roman" w:cs="Times New Roman"/>
          <w:color w:val="000000"/>
          <w:sz w:val="28"/>
          <w:szCs w:val="28"/>
        </w:rPr>
        <w:t xml:space="preserve"> детей,</w:t>
      </w:r>
      <w:r w:rsidRPr="00B804FB">
        <w:rPr>
          <w:rFonts w:ascii="Times New Roman" w:hAnsi="Times New Roman" w:cs="Times New Roman"/>
          <w:color w:val="000000"/>
          <w:sz w:val="28"/>
          <w:szCs w:val="28"/>
        </w:rPr>
        <w:t xml:space="preserve"> из 89 субъектов Российской Федерации (2023 г</w:t>
      </w:r>
      <w:r w:rsidR="00B804FB" w:rsidRPr="00B804FB">
        <w:rPr>
          <w:rFonts w:ascii="Times New Roman" w:hAnsi="Times New Roman" w:cs="Times New Roman"/>
          <w:color w:val="000000"/>
          <w:sz w:val="28"/>
          <w:szCs w:val="28"/>
        </w:rPr>
        <w:t>.</w:t>
      </w:r>
      <w:r w:rsidRPr="00B804FB">
        <w:rPr>
          <w:rFonts w:ascii="Times New Roman" w:hAnsi="Times New Roman" w:cs="Times New Roman"/>
          <w:color w:val="000000"/>
          <w:sz w:val="28"/>
          <w:szCs w:val="28"/>
        </w:rPr>
        <w:t xml:space="preserve"> – 130 тыс. классов-команд; 2022 г</w:t>
      </w:r>
      <w:r w:rsidR="00B804FB" w:rsidRPr="00B804FB">
        <w:rPr>
          <w:rFonts w:ascii="Times New Roman" w:hAnsi="Times New Roman" w:cs="Times New Roman"/>
          <w:color w:val="000000"/>
          <w:sz w:val="28"/>
          <w:szCs w:val="28"/>
        </w:rPr>
        <w:t>.</w:t>
      </w:r>
      <w:r w:rsidRPr="00B804FB">
        <w:rPr>
          <w:rFonts w:ascii="Times New Roman" w:hAnsi="Times New Roman" w:cs="Times New Roman"/>
          <w:color w:val="000000"/>
          <w:sz w:val="28"/>
          <w:szCs w:val="28"/>
        </w:rPr>
        <w:t xml:space="preserve"> – 62 тыс. классов-команд).</w:t>
      </w:r>
    </w:p>
    <w:p w14:paraId="591AA86B" w14:textId="76E868D1" w:rsidR="009C7AD8" w:rsidRPr="0033215C" w:rsidRDefault="009C7AD8" w:rsidP="009C7AD8">
      <w:pPr>
        <w:spacing w:after="0" w:line="264" w:lineRule="auto"/>
        <w:ind w:firstLine="709"/>
        <w:jc w:val="both"/>
        <w:rPr>
          <w:rFonts w:ascii="Times New Roman" w:hAnsi="Times New Roman" w:cs="Times New Roman"/>
          <w:color w:val="000000"/>
          <w:sz w:val="28"/>
          <w:szCs w:val="28"/>
        </w:rPr>
      </w:pPr>
      <w:r w:rsidRPr="0033215C">
        <w:rPr>
          <w:rFonts w:ascii="Times New Roman" w:hAnsi="Times New Roman" w:cs="Times New Roman"/>
          <w:color w:val="000000"/>
          <w:sz w:val="28"/>
          <w:szCs w:val="28"/>
        </w:rPr>
        <w:t>Кроме того</w:t>
      </w:r>
      <w:r w:rsidR="0033215C" w:rsidRPr="0033215C">
        <w:rPr>
          <w:rFonts w:ascii="Times New Roman" w:hAnsi="Times New Roman" w:cs="Times New Roman"/>
          <w:color w:val="000000"/>
          <w:sz w:val="28"/>
          <w:szCs w:val="28"/>
        </w:rPr>
        <w:t>,</w:t>
      </w:r>
      <w:r w:rsidRPr="0033215C">
        <w:rPr>
          <w:rFonts w:ascii="Times New Roman" w:hAnsi="Times New Roman" w:cs="Times New Roman"/>
          <w:color w:val="000000"/>
          <w:sz w:val="28"/>
          <w:szCs w:val="28"/>
        </w:rPr>
        <w:t xml:space="preserve"> в целях развития научного </w:t>
      </w:r>
      <w:proofErr w:type="spellStart"/>
      <w:r w:rsidRPr="0033215C">
        <w:rPr>
          <w:rFonts w:ascii="Times New Roman" w:hAnsi="Times New Roman" w:cs="Times New Roman"/>
          <w:color w:val="000000"/>
          <w:sz w:val="28"/>
          <w:szCs w:val="28"/>
        </w:rPr>
        <w:t>волонтерства</w:t>
      </w:r>
      <w:proofErr w:type="spellEnd"/>
      <w:r w:rsidRPr="0033215C">
        <w:rPr>
          <w:rFonts w:ascii="Times New Roman" w:hAnsi="Times New Roman" w:cs="Times New Roman"/>
          <w:color w:val="000000"/>
          <w:sz w:val="28"/>
          <w:szCs w:val="28"/>
        </w:rPr>
        <w:t xml:space="preserve"> организована работа </w:t>
      </w:r>
      <w:r w:rsidR="0033215C" w:rsidRPr="0033215C">
        <w:rPr>
          <w:rFonts w:ascii="Times New Roman" w:hAnsi="Times New Roman" w:cs="Times New Roman"/>
          <w:color w:val="000000"/>
          <w:sz w:val="28"/>
          <w:szCs w:val="28"/>
        </w:rPr>
        <w:br/>
      </w:r>
      <w:r w:rsidRPr="0033215C">
        <w:rPr>
          <w:rFonts w:ascii="Times New Roman" w:hAnsi="Times New Roman" w:cs="Times New Roman"/>
          <w:color w:val="000000"/>
          <w:sz w:val="28"/>
          <w:szCs w:val="28"/>
        </w:rPr>
        <w:t xml:space="preserve">в 37 образовательных организациях высшего образования, находящихся </w:t>
      </w:r>
      <w:r w:rsidR="0033215C" w:rsidRPr="0033215C">
        <w:rPr>
          <w:rFonts w:ascii="Times New Roman" w:hAnsi="Times New Roman" w:cs="Times New Roman"/>
          <w:color w:val="000000"/>
          <w:sz w:val="28"/>
          <w:szCs w:val="28"/>
        </w:rPr>
        <w:t>в ведении Минпросвещения России. В 2024 г.</w:t>
      </w:r>
      <w:r w:rsidRPr="0033215C">
        <w:rPr>
          <w:rFonts w:ascii="Times New Roman" w:hAnsi="Times New Roman" w:cs="Times New Roman"/>
          <w:color w:val="000000"/>
          <w:sz w:val="28"/>
          <w:szCs w:val="28"/>
        </w:rPr>
        <w:t xml:space="preserve"> проведено более 850 мероприятий, такие как Дни науки, Фестивали науки, студенческие научно-практические конференции, работа студенческих научных обществ.</w:t>
      </w:r>
    </w:p>
    <w:p w14:paraId="6EBBF965" w14:textId="77777777" w:rsidR="009C7AD8" w:rsidRPr="0033215C" w:rsidRDefault="009C7AD8" w:rsidP="009C7AD8">
      <w:pPr>
        <w:spacing w:after="0" w:line="264" w:lineRule="auto"/>
        <w:ind w:firstLine="709"/>
        <w:jc w:val="both"/>
        <w:rPr>
          <w:rFonts w:ascii="Times New Roman" w:hAnsi="Times New Roman" w:cs="Times New Roman"/>
          <w:color w:val="000000"/>
          <w:sz w:val="28"/>
          <w:szCs w:val="28"/>
        </w:rPr>
      </w:pPr>
      <w:r w:rsidRPr="0033215C">
        <w:rPr>
          <w:rFonts w:ascii="Times New Roman" w:hAnsi="Times New Roman" w:cs="Times New Roman"/>
          <w:color w:val="000000"/>
          <w:sz w:val="28"/>
          <w:szCs w:val="28"/>
        </w:rPr>
        <w:t xml:space="preserve">Одним из направлений деятельности Минпросвещения России является организация работы по вовлечению подрастающего поколения в детские </w:t>
      </w:r>
      <w:r w:rsidRPr="0033215C">
        <w:rPr>
          <w:rFonts w:ascii="Times New Roman" w:hAnsi="Times New Roman" w:cs="Times New Roman"/>
          <w:color w:val="000000"/>
          <w:sz w:val="28"/>
          <w:szCs w:val="28"/>
        </w:rPr>
        <w:br/>
        <w:t>и молодежные общественные объединения.</w:t>
      </w:r>
    </w:p>
    <w:p w14:paraId="3C5B8071" w14:textId="4B486842" w:rsidR="009C7AD8" w:rsidRPr="0033215C" w:rsidRDefault="009C7AD8" w:rsidP="009C7AD8">
      <w:pPr>
        <w:spacing w:after="0" w:line="264" w:lineRule="auto"/>
        <w:ind w:firstLine="709"/>
        <w:jc w:val="both"/>
        <w:rPr>
          <w:rFonts w:ascii="Times New Roman" w:hAnsi="Times New Roman" w:cs="Times New Roman"/>
          <w:color w:val="000000"/>
          <w:sz w:val="28"/>
          <w:szCs w:val="28"/>
        </w:rPr>
      </w:pPr>
      <w:r w:rsidRPr="0033215C">
        <w:rPr>
          <w:rFonts w:ascii="Times New Roman" w:hAnsi="Times New Roman" w:cs="Times New Roman"/>
          <w:color w:val="000000"/>
          <w:sz w:val="28"/>
          <w:szCs w:val="28"/>
        </w:rPr>
        <w:t>По инициативе Минобороны России при поддержке Президента Российской Федерации создано Всероссийское военно-патриотическое общественное движение «ЮНАРМИЯ», в деятельность которого вовлечены более 1,7 млн человек</w:t>
      </w:r>
      <w:r w:rsidR="0033215C" w:rsidRPr="0033215C">
        <w:rPr>
          <w:rFonts w:ascii="Times New Roman" w:hAnsi="Times New Roman" w:cs="Times New Roman"/>
          <w:color w:val="000000"/>
          <w:sz w:val="28"/>
          <w:szCs w:val="28"/>
        </w:rPr>
        <w:t xml:space="preserve"> </w:t>
      </w:r>
      <w:r w:rsidRPr="0033215C">
        <w:rPr>
          <w:rFonts w:ascii="Times New Roman" w:hAnsi="Times New Roman" w:cs="Times New Roman"/>
          <w:color w:val="000000"/>
          <w:sz w:val="28"/>
          <w:szCs w:val="28"/>
        </w:rPr>
        <w:t>(2023 г</w:t>
      </w:r>
      <w:r w:rsidR="0033215C" w:rsidRPr="0033215C">
        <w:rPr>
          <w:rFonts w:ascii="Times New Roman" w:hAnsi="Times New Roman" w:cs="Times New Roman"/>
          <w:color w:val="000000"/>
          <w:sz w:val="28"/>
          <w:szCs w:val="28"/>
        </w:rPr>
        <w:t>.</w:t>
      </w:r>
      <w:r w:rsidRPr="0033215C">
        <w:rPr>
          <w:rFonts w:ascii="Times New Roman" w:hAnsi="Times New Roman" w:cs="Times New Roman"/>
          <w:color w:val="000000"/>
          <w:sz w:val="28"/>
          <w:szCs w:val="28"/>
        </w:rPr>
        <w:t xml:space="preserve"> – 1,3 млн</w:t>
      </w:r>
      <w:r w:rsidR="0033215C" w:rsidRPr="0033215C">
        <w:rPr>
          <w:rFonts w:ascii="Times New Roman" w:hAnsi="Times New Roman" w:cs="Times New Roman"/>
          <w:color w:val="000000"/>
          <w:sz w:val="28"/>
          <w:szCs w:val="28"/>
        </w:rPr>
        <w:t xml:space="preserve"> человек; 2022 г.</w:t>
      </w:r>
      <w:r w:rsidR="0011594A">
        <w:rPr>
          <w:rFonts w:ascii="Times New Roman" w:hAnsi="Times New Roman" w:cs="Times New Roman"/>
          <w:color w:val="000000"/>
          <w:sz w:val="28"/>
          <w:szCs w:val="28"/>
        </w:rPr>
        <w:t xml:space="preserve"> – 1,2 млн</w:t>
      </w:r>
      <w:r w:rsidRPr="0033215C">
        <w:rPr>
          <w:rFonts w:ascii="Times New Roman" w:hAnsi="Times New Roman" w:cs="Times New Roman"/>
          <w:color w:val="000000"/>
          <w:sz w:val="28"/>
          <w:szCs w:val="28"/>
        </w:rPr>
        <w:t xml:space="preserve"> человек). </w:t>
      </w:r>
    </w:p>
    <w:p w14:paraId="51AC28A3" w14:textId="699B23DE" w:rsidR="009C7AD8" w:rsidRDefault="009C7AD8" w:rsidP="009C7AD8">
      <w:pPr>
        <w:spacing w:after="0" w:line="264" w:lineRule="auto"/>
        <w:ind w:firstLine="709"/>
        <w:jc w:val="both"/>
        <w:rPr>
          <w:rFonts w:ascii="Times New Roman" w:hAnsi="Times New Roman" w:cs="Times New Roman"/>
          <w:color w:val="000000"/>
          <w:sz w:val="28"/>
          <w:szCs w:val="28"/>
        </w:rPr>
      </w:pPr>
      <w:r w:rsidRPr="0033215C">
        <w:rPr>
          <w:rFonts w:ascii="Times New Roman" w:hAnsi="Times New Roman" w:cs="Times New Roman"/>
          <w:color w:val="000000"/>
          <w:sz w:val="28"/>
          <w:szCs w:val="28"/>
        </w:rPr>
        <w:t xml:space="preserve">Важнейшим этапом в развитии системы воспитания подрастающего поколения стало создание </w:t>
      </w:r>
      <w:r w:rsidR="006D593C">
        <w:rPr>
          <w:rFonts w:ascii="Times New Roman" w:hAnsi="Times New Roman" w:cs="Times New Roman"/>
          <w:color w:val="000000"/>
          <w:sz w:val="28"/>
          <w:szCs w:val="28"/>
        </w:rPr>
        <w:t>Движения П</w:t>
      </w:r>
      <w:r w:rsidR="0033215C" w:rsidRPr="0033215C">
        <w:rPr>
          <w:rFonts w:ascii="Times New Roman" w:hAnsi="Times New Roman" w:cs="Times New Roman"/>
          <w:color w:val="000000"/>
          <w:sz w:val="28"/>
          <w:szCs w:val="28"/>
        </w:rPr>
        <w:t>ервых</w:t>
      </w:r>
      <w:r w:rsidRPr="0033215C">
        <w:rPr>
          <w:rFonts w:ascii="Times New Roman" w:hAnsi="Times New Roman" w:cs="Times New Roman"/>
          <w:color w:val="000000"/>
          <w:sz w:val="28"/>
          <w:szCs w:val="28"/>
        </w:rPr>
        <w:t>, объединяющего деятельность крупнейших детских и молодежных общественных объединений. По всей стране открыто более 49,2 тыс</w:t>
      </w:r>
      <w:r w:rsidR="006D593C">
        <w:rPr>
          <w:rFonts w:ascii="Times New Roman" w:hAnsi="Times New Roman" w:cs="Times New Roman"/>
          <w:color w:val="000000"/>
          <w:sz w:val="28"/>
          <w:szCs w:val="28"/>
        </w:rPr>
        <w:t>. первичных отделений Движения П</w:t>
      </w:r>
      <w:r w:rsidRPr="0033215C">
        <w:rPr>
          <w:rFonts w:ascii="Times New Roman" w:hAnsi="Times New Roman" w:cs="Times New Roman"/>
          <w:color w:val="000000"/>
          <w:sz w:val="28"/>
          <w:szCs w:val="28"/>
        </w:rPr>
        <w:t xml:space="preserve">ервых, из них более 37,5 тыс. </w:t>
      </w:r>
      <w:r w:rsidR="00F0613E" w:rsidRPr="0033215C">
        <w:rPr>
          <w:rFonts w:ascii="Times New Roman" w:hAnsi="Times New Roman" w:cs="Times New Roman"/>
          <w:color w:val="000000"/>
          <w:sz w:val="28"/>
          <w:szCs w:val="28"/>
        </w:rPr>
        <w:t>–</w:t>
      </w:r>
      <w:r w:rsidR="00F0613E">
        <w:rPr>
          <w:rFonts w:ascii="Times New Roman" w:hAnsi="Times New Roman" w:cs="Times New Roman"/>
          <w:color w:val="000000"/>
          <w:sz w:val="28"/>
          <w:szCs w:val="28"/>
        </w:rPr>
        <w:t xml:space="preserve"> </w:t>
      </w:r>
      <w:r w:rsidRPr="0033215C">
        <w:rPr>
          <w:rFonts w:ascii="Times New Roman" w:hAnsi="Times New Roman" w:cs="Times New Roman"/>
          <w:color w:val="000000"/>
          <w:sz w:val="28"/>
          <w:szCs w:val="28"/>
        </w:rPr>
        <w:t xml:space="preserve">на базе </w:t>
      </w:r>
      <w:r w:rsidR="0033215C" w:rsidRPr="0033215C">
        <w:rPr>
          <w:rFonts w:ascii="Times New Roman" w:hAnsi="Times New Roman" w:cs="Times New Roman"/>
          <w:color w:val="000000"/>
          <w:sz w:val="28"/>
          <w:szCs w:val="28"/>
        </w:rPr>
        <w:t>общеобразовательных организаций</w:t>
      </w:r>
      <w:r w:rsidR="002A27F8">
        <w:rPr>
          <w:rFonts w:ascii="Times New Roman" w:hAnsi="Times New Roman" w:cs="Times New Roman"/>
          <w:color w:val="000000"/>
          <w:sz w:val="28"/>
          <w:szCs w:val="28"/>
        </w:rPr>
        <w:t>, в том числе специализированных (коррекционных) учреждений</w:t>
      </w:r>
      <w:r w:rsidRPr="0033215C">
        <w:rPr>
          <w:rFonts w:ascii="Times New Roman" w:hAnsi="Times New Roman" w:cs="Times New Roman"/>
          <w:color w:val="000000"/>
          <w:sz w:val="28"/>
          <w:szCs w:val="28"/>
        </w:rPr>
        <w:t>, более 3,2 тыс. – на базе организаций СПО</w:t>
      </w:r>
      <w:r w:rsidR="0033215C" w:rsidRPr="0033215C">
        <w:rPr>
          <w:rFonts w:ascii="Times New Roman" w:hAnsi="Times New Roman" w:cs="Times New Roman"/>
          <w:color w:val="000000"/>
          <w:sz w:val="28"/>
          <w:szCs w:val="28"/>
        </w:rPr>
        <w:t xml:space="preserve">, </w:t>
      </w:r>
      <w:r w:rsidR="002A27F8">
        <w:rPr>
          <w:rFonts w:ascii="Times New Roman" w:hAnsi="Times New Roman" w:cs="Times New Roman"/>
          <w:color w:val="000000"/>
          <w:sz w:val="28"/>
          <w:szCs w:val="28"/>
        </w:rPr>
        <w:br/>
        <w:t xml:space="preserve">более 3,5 тыс. – на базе организаций дополнительного образования, </w:t>
      </w:r>
      <w:r w:rsidR="0033215C" w:rsidRPr="0033215C">
        <w:rPr>
          <w:rFonts w:ascii="Times New Roman" w:hAnsi="Times New Roman" w:cs="Times New Roman"/>
          <w:color w:val="000000"/>
          <w:sz w:val="28"/>
          <w:szCs w:val="28"/>
        </w:rPr>
        <w:t>в деятельность которых</w:t>
      </w:r>
      <w:r w:rsidRPr="0033215C">
        <w:rPr>
          <w:rFonts w:ascii="Times New Roman" w:hAnsi="Times New Roman" w:cs="Times New Roman"/>
          <w:color w:val="000000"/>
          <w:sz w:val="28"/>
          <w:szCs w:val="28"/>
        </w:rPr>
        <w:t xml:space="preserve"> </w:t>
      </w:r>
      <w:r w:rsidR="0033215C" w:rsidRPr="0033215C">
        <w:rPr>
          <w:rFonts w:ascii="Times New Roman" w:hAnsi="Times New Roman" w:cs="Times New Roman"/>
          <w:color w:val="000000"/>
          <w:sz w:val="28"/>
          <w:szCs w:val="28"/>
        </w:rPr>
        <w:t>вовлечены</w:t>
      </w:r>
      <w:r w:rsidRPr="0033215C">
        <w:rPr>
          <w:rFonts w:ascii="Times New Roman" w:hAnsi="Times New Roman" w:cs="Times New Roman"/>
          <w:color w:val="000000"/>
          <w:sz w:val="28"/>
          <w:szCs w:val="28"/>
        </w:rPr>
        <w:t xml:space="preserve"> более 9,6 млн человек (2023 г</w:t>
      </w:r>
      <w:r w:rsidR="0033215C" w:rsidRPr="0033215C">
        <w:rPr>
          <w:rFonts w:ascii="Times New Roman" w:hAnsi="Times New Roman" w:cs="Times New Roman"/>
          <w:color w:val="000000"/>
          <w:sz w:val="28"/>
          <w:szCs w:val="28"/>
        </w:rPr>
        <w:t>.</w:t>
      </w:r>
      <w:r w:rsidR="00F0613E">
        <w:rPr>
          <w:rFonts w:ascii="Times New Roman" w:hAnsi="Times New Roman" w:cs="Times New Roman"/>
          <w:color w:val="000000"/>
          <w:sz w:val="28"/>
          <w:szCs w:val="28"/>
        </w:rPr>
        <w:t xml:space="preserve"> – 4,7 млн</w:t>
      </w:r>
      <w:r w:rsidRPr="0033215C">
        <w:rPr>
          <w:rFonts w:ascii="Times New Roman" w:hAnsi="Times New Roman" w:cs="Times New Roman"/>
          <w:color w:val="000000"/>
          <w:sz w:val="28"/>
          <w:szCs w:val="28"/>
        </w:rPr>
        <w:t xml:space="preserve"> человек; 2022 г. – более 3,4 млн чел</w:t>
      </w:r>
      <w:r w:rsidR="0033215C" w:rsidRPr="0033215C">
        <w:rPr>
          <w:rFonts w:ascii="Times New Roman" w:hAnsi="Times New Roman" w:cs="Times New Roman"/>
          <w:color w:val="000000"/>
          <w:sz w:val="28"/>
          <w:szCs w:val="28"/>
        </w:rPr>
        <w:t>овек).</w:t>
      </w:r>
    </w:p>
    <w:p w14:paraId="748B1E6F" w14:textId="78229D10" w:rsidR="002A27F8" w:rsidRPr="0033215C" w:rsidRDefault="002A27F8" w:rsidP="009C7AD8">
      <w:pPr>
        <w:spacing w:after="0" w:line="264"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Деятельность Движения </w:t>
      </w:r>
      <w:r w:rsidR="006D593C">
        <w:rPr>
          <w:rFonts w:ascii="Times New Roman" w:hAnsi="Times New Roman" w:cs="Times New Roman"/>
          <w:color w:val="000000"/>
          <w:sz w:val="28"/>
          <w:szCs w:val="28"/>
        </w:rPr>
        <w:t>П</w:t>
      </w:r>
      <w:r>
        <w:rPr>
          <w:rFonts w:ascii="Times New Roman" w:hAnsi="Times New Roman" w:cs="Times New Roman"/>
          <w:color w:val="000000"/>
          <w:sz w:val="28"/>
          <w:szCs w:val="28"/>
        </w:rPr>
        <w:t xml:space="preserve">ервых строится в соответствии с программой воспитательной работы Движения </w:t>
      </w:r>
      <w:r w:rsidR="006D593C">
        <w:rPr>
          <w:rFonts w:ascii="Times New Roman" w:hAnsi="Times New Roman" w:cs="Times New Roman"/>
          <w:color w:val="000000"/>
          <w:sz w:val="28"/>
          <w:szCs w:val="28"/>
        </w:rPr>
        <w:t>П</w:t>
      </w:r>
      <w:r>
        <w:rPr>
          <w:rFonts w:ascii="Times New Roman" w:hAnsi="Times New Roman" w:cs="Times New Roman"/>
          <w:color w:val="000000"/>
          <w:sz w:val="28"/>
          <w:szCs w:val="28"/>
        </w:rPr>
        <w:t xml:space="preserve">ервых, утвержденной на заседании Наблюдательного совета Движения </w:t>
      </w:r>
      <w:r w:rsidR="006D593C">
        <w:rPr>
          <w:rFonts w:ascii="Times New Roman" w:hAnsi="Times New Roman" w:cs="Times New Roman"/>
          <w:color w:val="000000"/>
          <w:sz w:val="28"/>
          <w:szCs w:val="28"/>
        </w:rPr>
        <w:t>П</w:t>
      </w:r>
      <w:r>
        <w:rPr>
          <w:rFonts w:ascii="Times New Roman" w:hAnsi="Times New Roman" w:cs="Times New Roman"/>
          <w:color w:val="000000"/>
          <w:sz w:val="28"/>
          <w:szCs w:val="28"/>
        </w:rPr>
        <w:t>ервых 5 декабря 2023 г., которая преемственна федеральной рабочей программе воспитания.</w:t>
      </w:r>
    </w:p>
    <w:p w14:paraId="549FDF63" w14:textId="77777777" w:rsidR="009C7AD8" w:rsidRPr="008C0F43" w:rsidRDefault="009C7AD8" w:rsidP="009C7AD8">
      <w:pPr>
        <w:spacing w:after="0" w:line="264" w:lineRule="auto"/>
        <w:ind w:firstLine="709"/>
        <w:jc w:val="both"/>
        <w:rPr>
          <w:rFonts w:ascii="Times New Roman" w:hAnsi="Times New Roman" w:cs="Times New Roman"/>
          <w:color w:val="000000"/>
          <w:sz w:val="28"/>
          <w:szCs w:val="28"/>
        </w:rPr>
      </w:pPr>
      <w:r w:rsidRPr="008C0F43">
        <w:rPr>
          <w:rFonts w:ascii="Times New Roman" w:hAnsi="Times New Roman" w:cs="Times New Roman"/>
          <w:color w:val="000000"/>
          <w:sz w:val="28"/>
          <w:szCs w:val="28"/>
        </w:rPr>
        <w:lastRenderedPageBreak/>
        <w:t xml:space="preserve">Ежегодно во всероссийских, окружных и межрегиональных мероприятиях, которые проводятся за счет средств </w:t>
      </w:r>
      <w:proofErr w:type="spellStart"/>
      <w:r w:rsidRPr="008C0F43">
        <w:rPr>
          <w:rFonts w:ascii="Times New Roman" w:hAnsi="Times New Roman" w:cs="Times New Roman"/>
          <w:color w:val="000000"/>
          <w:sz w:val="28"/>
          <w:szCs w:val="28"/>
        </w:rPr>
        <w:t>грантовой</w:t>
      </w:r>
      <w:proofErr w:type="spellEnd"/>
      <w:r w:rsidRPr="008C0F43">
        <w:rPr>
          <w:rFonts w:ascii="Times New Roman" w:hAnsi="Times New Roman" w:cs="Times New Roman"/>
          <w:color w:val="000000"/>
          <w:sz w:val="28"/>
          <w:szCs w:val="28"/>
        </w:rPr>
        <w:t xml:space="preserve"> поддержки из федерального бюджета, принимают участие более 500 тыс. человек.</w:t>
      </w:r>
    </w:p>
    <w:p w14:paraId="1449C191" w14:textId="54FE85E9" w:rsidR="009C7AD8" w:rsidRPr="008C0F43" w:rsidRDefault="009C7AD8" w:rsidP="009C7AD8">
      <w:pPr>
        <w:spacing w:after="0" w:line="264" w:lineRule="auto"/>
        <w:ind w:firstLine="709"/>
        <w:jc w:val="both"/>
        <w:rPr>
          <w:rFonts w:ascii="Times New Roman" w:hAnsi="Times New Roman" w:cs="Times New Roman"/>
          <w:color w:val="000000"/>
          <w:sz w:val="28"/>
          <w:szCs w:val="28"/>
        </w:rPr>
      </w:pPr>
      <w:r w:rsidRPr="008C0F43">
        <w:rPr>
          <w:rFonts w:ascii="Times New Roman" w:hAnsi="Times New Roman" w:cs="Times New Roman"/>
          <w:color w:val="000000"/>
          <w:sz w:val="28"/>
          <w:szCs w:val="28"/>
        </w:rPr>
        <w:t xml:space="preserve">В рамках </w:t>
      </w:r>
      <w:r w:rsidR="008C0F43" w:rsidRPr="008C0F43">
        <w:rPr>
          <w:rFonts w:ascii="Times New Roman" w:hAnsi="Times New Roman" w:cs="Times New Roman"/>
          <w:color w:val="000000"/>
          <w:sz w:val="28"/>
          <w:szCs w:val="28"/>
        </w:rPr>
        <w:t xml:space="preserve">проведения </w:t>
      </w:r>
      <w:r w:rsidRPr="008C0F43">
        <w:rPr>
          <w:rFonts w:ascii="Times New Roman" w:hAnsi="Times New Roman" w:cs="Times New Roman"/>
          <w:color w:val="000000"/>
          <w:sz w:val="28"/>
          <w:szCs w:val="28"/>
        </w:rPr>
        <w:t>Года семьи в 2024 г</w:t>
      </w:r>
      <w:r w:rsidR="008C0F43" w:rsidRPr="008C0F43">
        <w:rPr>
          <w:rFonts w:ascii="Times New Roman" w:hAnsi="Times New Roman" w:cs="Times New Roman"/>
          <w:color w:val="000000"/>
          <w:sz w:val="28"/>
          <w:szCs w:val="28"/>
        </w:rPr>
        <w:t xml:space="preserve">. </w:t>
      </w:r>
      <w:r w:rsidRPr="008C0F43">
        <w:rPr>
          <w:rFonts w:ascii="Times New Roman" w:hAnsi="Times New Roman" w:cs="Times New Roman"/>
          <w:color w:val="000000"/>
          <w:sz w:val="28"/>
          <w:szCs w:val="28"/>
        </w:rPr>
        <w:t>реализовано 39 мероприятий, направленных на укрепление семейных ценностей, поддержку родительского просвещения, а также вовлечение школьников и студентов в образовательные и культурные инициативы, получивших масштабное информационное освещение (более 130 млн зрительных контактов, 43,8 тыс. сообщений и публикаций в СМИ, более 75,5 тыс. постов и публикаций в социальных сетях. Фокус на семейные ценности через просветительские проекты и конкурсы укрепил преемственность поколений и подчеркнул значимость семейного воспитания.</w:t>
      </w:r>
    </w:p>
    <w:p w14:paraId="6C93A107" w14:textId="59FF712D" w:rsidR="009C7AD8" w:rsidRPr="008C0F43" w:rsidRDefault="008C0F43" w:rsidP="008C0F43">
      <w:pPr>
        <w:spacing w:after="0" w:line="264" w:lineRule="auto"/>
        <w:ind w:firstLine="709"/>
        <w:jc w:val="both"/>
        <w:rPr>
          <w:rFonts w:ascii="Times New Roman" w:hAnsi="Times New Roman" w:cs="Times New Roman"/>
          <w:color w:val="000000"/>
          <w:sz w:val="28"/>
          <w:szCs w:val="28"/>
        </w:rPr>
      </w:pPr>
      <w:r w:rsidRPr="008C0F43">
        <w:rPr>
          <w:rFonts w:ascii="Times New Roman" w:hAnsi="Times New Roman" w:cs="Times New Roman"/>
          <w:color w:val="000000"/>
          <w:sz w:val="28"/>
          <w:szCs w:val="28"/>
        </w:rPr>
        <w:t>П</w:t>
      </w:r>
      <w:r w:rsidR="009C7AD8" w:rsidRPr="008C0F43">
        <w:rPr>
          <w:rFonts w:ascii="Times New Roman" w:hAnsi="Times New Roman" w:cs="Times New Roman"/>
          <w:color w:val="000000"/>
          <w:sz w:val="28"/>
          <w:szCs w:val="28"/>
        </w:rPr>
        <w:t xml:space="preserve">о поручению Президента Российской Федерации В.В. Путина создан Всероссийский родительский комитет и в рамках поддержки инициатив школьного родительского сообщества запущен Конкурс инициатив родительских сообществ, оператором которого выступило Российское общество «Знание». По результатам конкурсного отбора </w:t>
      </w:r>
      <w:r w:rsidRPr="008C0F43">
        <w:rPr>
          <w:rFonts w:ascii="Times New Roman" w:hAnsi="Times New Roman" w:cs="Times New Roman"/>
          <w:color w:val="000000"/>
          <w:sz w:val="28"/>
          <w:szCs w:val="28"/>
        </w:rPr>
        <w:t xml:space="preserve">2 738 проектов из 6 191 поданных прошли в федеральный этап. </w:t>
      </w:r>
      <w:r w:rsidR="009C7AD8" w:rsidRPr="008C0F43">
        <w:rPr>
          <w:rFonts w:ascii="Times New Roman" w:hAnsi="Times New Roman" w:cs="Times New Roman"/>
          <w:color w:val="000000"/>
          <w:sz w:val="28"/>
          <w:szCs w:val="28"/>
        </w:rPr>
        <w:t xml:space="preserve">По итогам экспертной оценки определены 200 победителей, представляющих </w:t>
      </w:r>
      <w:r w:rsidR="00D27C28">
        <w:rPr>
          <w:rFonts w:ascii="Times New Roman" w:hAnsi="Times New Roman" w:cs="Times New Roman"/>
          <w:color w:val="000000"/>
          <w:sz w:val="28"/>
          <w:szCs w:val="28"/>
        </w:rPr>
        <w:br/>
      </w:r>
      <w:r w:rsidR="009C7AD8" w:rsidRPr="008C0F43">
        <w:rPr>
          <w:rFonts w:ascii="Times New Roman" w:hAnsi="Times New Roman" w:cs="Times New Roman"/>
          <w:color w:val="000000"/>
          <w:sz w:val="28"/>
          <w:szCs w:val="28"/>
        </w:rPr>
        <w:t xml:space="preserve">78 </w:t>
      </w:r>
      <w:r w:rsidRPr="008C0F43">
        <w:rPr>
          <w:rFonts w:ascii="Times New Roman" w:hAnsi="Times New Roman" w:cs="Times New Roman"/>
          <w:color w:val="000000"/>
          <w:sz w:val="28"/>
          <w:szCs w:val="28"/>
        </w:rPr>
        <w:t>субъектов Российской Федерации</w:t>
      </w:r>
      <w:r w:rsidR="009C7AD8" w:rsidRPr="008C0F43">
        <w:rPr>
          <w:rFonts w:ascii="Times New Roman" w:hAnsi="Times New Roman" w:cs="Times New Roman"/>
          <w:color w:val="000000"/>
          <w:sz w:val="28"/>
          <w:szCs w:val="28"/>
        </w:rPr>
        <w:t xml:space="preserve">. Данные результаты свидетельствуют о высокой активности и географическом разнообразии родительских инициатив, направленных на развитие образовательной среды в </w:t>
      </w:r>
      <w:r w:rsidRPr="008C0F43">
        <w:rPr>
          <w:rFonts w:ascii="Times New Roman" w:hAnsi="Times New Roman" w:cs="Times New Roman"/>
          <w:color w:val="000000"/>
          <w:sz w:val="28"/>
          <w:szCs w:val="28"/>
        </w:rPr>
        <w:t>общеобразовательных организациях</w:t>
      </w:r>
      <w:r w:rsidR="009C7AD8" w:rsidRPr="008C0F43">
        <w:rPr>
          <w:rFonts w:ascii="Times New Roman" w:hAnsi="Times New Roman" w:cs="Times New Roman"/>
          <w:color w:val="000000"/>
          <w:sz w:val="28"/>
          <w:szCs w:val="28"/>
        </w:rPr>
        <w:t>.</w:t>
      </w:r>
    </w:p>
    <w:p w14:paraId="76958313" w14:textId="206B117E" w:rsidR="009C7AD8" w:rsidRPr="008C0F43" w:rsidRDefault="009C7AD8" w:rsidP="009C7AD8">
      <w:pPr>
        <w:spacing w:after="0" w:line="264" w:lineRule="auto"/>
        <w:ind w:firstLine="709"/>
        <w:jc w:val="both"/>
        <w:rPr>
          <w:rFonts w:ascii="Times New Roman" w:hAnsi="Times New Roman" w:cs="Times New Roman"/>
          <w:color w:val="000000"/>
          <w:sz w:val="28"/>
          <w:szCs w:val="28"/>
        </w:rPr>
      </w:pPr>
      <w:r w:rsidRPr="008C0F43">
        <w:rPr>
          <w:rFonts w:ascii="Times New Roman" w:hAnsi="Times New Roman" w:cs="Times New Roman"/>
          <w:color w:val="000000"/>
          <w:sz w:val="28"/>
          <w:szCs w:val="28"/>
        </w:rPr>
        <w:t>В целях развития кадрового потенциала специалистов в 2024 г</w:t>
      </w:r>
      <w:r w:rsidR="008C0F43" w:rsidRPr="008C0F43">
        <w:rPr>
          <w:rFonts w:ascii="Times New Roman" w:hAnsi="Times New Roman" w:cs="Times New Roman"/>
          <w:color w:val="000000"/>
          <w:sz w:val="28"/>
          <w:szCs w:val="28"/>
        </w:rPr>
        <w:t>.</w:t>
      </w:r>
      <w:r w:rsidRPr="008C0F43">
        <w:rPr>
          <w:rFonts w:ascii="Times New Roman" w:hAnsi="Times New Roman" w:cs="Times New Roman"/>
          <w:color w:val="000000"/>
          <w:sz w:val="28"/>
          <w:szCs w:val="28"/>
        </w:rPr>
        <w:t xml:space="preserve"> ФГБОУ ДО «Федеральный центр дополнительного образования и организации отдыха </w:t>
      </w:r>
      <w:r w:rsidR="008C0F43" w:rsidRPr="008C0F43">
        <w:rPr>
          <w:rFonts w:ascii="Times New Roman" w:hAnsi="Times New Roman" w:cs="Times New Roman"/>
          <w:color w:val="000000"/>
          <w:sz w:val="28"/>
          <w:szCs w:val="28"/>
        </w:rPr>
        <w:br/>
      </w:r>
      <w:r w:rsidRPr="008C0F43">
        <w:rPr>
          <w:rFonts w:ascii="Times New Roman" w:hAnsi="Times New Roman" w:cs="Times New Roman"/>
          <w:color w:val="000000"/>
          <w:sz w:val="28"/>
          <w:szCs w:val="28"/>
        </w:rPr>
        <w:t xml:space="preserve">и оздоровления детей» реализовано 27 дополнительных профессиональных программы повышения квалификации для </w:t>
      </w:r>
      <w:r w:rsidR="008C0F43" w:rsidRPr="008C0F43">
        <w:rPr>
          <w:rFonts w:ascii="Times New Roman" w:hAnsi="Times New Roman" w:cs="Times New Roman"/>
          <w:color w:val="000000"/>
          <w:sz w:val="28"/>
          <w:szCs w:val="28"/>
        </w:rPr>
        <w:t xml:space="preserve">1 921 </w:t>
      </w:r>
      <w:r w:rsidRPr="008C0F43">
        <w:rPr>
          <w:rFonts w:ascii="Times New Roman" w:hAnsi="Times New Roman" w:cs="Times New Roman"/>
          <w:color w:val="000000"/>
          <w:sz w:val="28"/>
          <w:szCs w:val="28"/>
        </w:rPr>
        <w:t>педагогическ</w:t>
      </w:r>
      <w:r w:rsidR="008C0F43" w:rsidRPr="008C0F43">
        <w:rPr>
          <w:rFonts w:ascii="Times New Roman" w:hAnsi="Times New Roman" w:cs="Times New Roman"/>
          <w:color w:val="000000"/>
          <w:sz w:val="28"/>
          <w:szCs w:val="28"/>
        </w:rPr>
        <w:t>ого работника</w:t>
      </w:r>
      <w:r w:rsidRPr="008C0F43">
        <w:rPr>
          <w:rFonts w:ascii="Times New Roman" w:hAnsi="Times New Roman" w:cs="Times New Roman"/>
          <w:color w:val="000000"/>
          <w:sz w:val="28"/>
          <w:szCs w:val="28"/>
        </w:rPr>
        <w:t>, реализующ</w:t>
      </w:r>
      <w:r w:rsidR="008C0F43" w:rsidRPr="008C0F43">
        <w:rPr>
          <w:rFonts w:ascii="Times New Roman" w:hAnsi="Times New Roman" w:cs="Times New Roman"/>
          <w:color w:val="000000"/>
          <w:sz w:val="28"/>
          <w:szCs w:val="28"/>
        </w:rPr>
        <w:t>его</w:t>
      </w:r>
      <w:r w:rsidRPr="008C0F43">
        <w:rPr>
          <w:rFonts w:ascii="Times New Roman" w:hAnsi="Times New Roman" w:cs="Times New Roman"/>
          <w:color w:val="000000"/>
          <w:sz w:val="28"/>
          <w:szCs w:val="28"/>
        </w:rPr>
        <w:t xml:space="preserve"> дополнительные общеобразовательные программы технической </w:t>
      </w:r>
      <w:r w:rsidR="00807772">
        <w:rPr>
          <w:rFonts w:ascii="Times New Roman" w:hAnsi="Times New Roman" w:cs="Times New Roman"/>
          <w:color w:val="000000"/>
          <w:sz w:val="28"/>
          <w:szCs w:val="28"/>
        </w:rPr>
        <w:br/>
      </w:r>
      <w:r w:rsidRPr="008C0F43">
        <w:rPr>
          <w:rFonts w:ascii="Times New Roman" w:hAnsi="Times New Roman" w:cs="Times New Roman"/>
          <w:color w:val="000000"/>
          <w:sz w:val="28"/>
          <w:szCs w:val="28"/>
        </w:rPr>
        <w:t>и естественнонаучной направленностей</w:t>
      </w:r>
      <w:r w:rsidR="008C0F43" w:rsidRPr="008C0F43">
        <w:rPr>
          <w:rFonts w:ascii="Times New Roman" w:hAnsi="Times New Roman" w:cs="Times New Roman"/>
          <w:color w:val="000000"/>
          <w:sz w:val="28"/>
          <w:szCs w:val="28"/>
        </w:rPr>
        <w:t>, из 89 субъектов Российской Федерации.</w:t>
      </w:r>
    </w:p>
    <w:p w14:paraId="60D261B7" w14:textId="0E39BD43" w:rsidR="009C7AD8" w:rsidRPr="00040182" w:rsidRDefault="009C7AD8" w:rsidP="009C7AD8">
      <w:pPr>
        <w:spacing w:after="0" w:line="264" w:lineRule="auto"/>
        <w:ind w:firstLine="709"/>
        <w:jc w:val="both"/>
        <w:rPr>
          <w:rFonts w:ascii="Times New Roman" w:hAnsi="Times New Roman" w:cs="Times New Roman"/>
          <w:color w:val="000000"/>
          <w:sz w:val="28"/>
          <w:szCs w:val="28"/>
        </w:rPr>
      </w:pPr>
      <w:r w:rsidRPr="00040182">
        <w:rPr>
          <w:rFonts w:ascii="Times New Roman" w:hAnsi="Times New Roman" w:cs="Times New Roman"/>
          <w:color w:val="000000"/>
          <w:sz w:val="28"/>
          <w:szCs w:val="28"/>
        </w:rPr>
        <w:t>Для управленческих кадров системы дополнительного образования д</w:t>
      </w:r>
      <w:r w:rsidR="00973831" w:rsidRPr="00040182">
        <w:rPr>
          <w:rFonts w:ascii="Times New Roman" w:hAnsi="Times New Roman" w:cs="Times New Roman"/>
          <w:color w:val="000000"/>
          <w:sz w:val="28"/>
          <w:szCs w:val="28"/>
        </w:rPr>
        <w:t xml:space="preserve">етей </w:t>
      </w:r>
      <w:r w:rsidR="00973831" w:rsidRPr="00040182">
        <w:rPr>
          <w:rFonts w:ascii="Times New Roman" w:hAnsi="Times New Roman" w:cs="Times New Roman"/>
          <w:color w:val="000000"/>
          <w:sz w:val="28"/>
          <w:szCs w:val="28"/>
        </w:rPr>
        <w:br/>
        <w:t>с 15 по 18 августа 2024 г.</w:t>
      </w:r>
      <w:r w:rsidRPr="00040182">
        <w:rPr>
          <w:rFonts w:ascii="Times New Roman" w:hAnsi="Times New Roman" w:cs="Times New Roman"/>
          <w:color w:val="000000"/>
          <w:sz w:val="28"/>
          <w:szCs w:val="28"/>
        </w:rPr>
        <w:t xml:space="preserve"> в г. Калининграде проведена стратегическая сессия, </w:t>
      </w:r>
      <w:r w:rsidR="00040182" w:rsidRPr="00040182">
        <w:rPr>
          <w:rFonts w:ascii="Times New Roman" w:hAnsi="Times New Roman" w:cs="Times New Roman"/>
          <w:color w:val="000000"/>
          <w:sz w:val="28"/>
          <w:szCs w:val="28"/>
        </w:rPr>
        <w:br/>
      </w:r>
      <w:r w:rsidRPr="00040182">
        <w:rPr>
          <w:rFonts w:ascii="Times New Roman" w:hAnsi="Times New Roman" w:cs="Times New Roman"/>
          <w:color w:val="000000"/>
          <w:sz w:val="28"/>
          <w:szCs w:val="28"/>
        </w:rPr>
        <w:t>на которой обсуждались новые проекты, гранты, внебюджетная деятельность, вопросы организации сетевого взаимодействия со школами, подготовки кадров, системного взаимодействия с родителями</w:t>
      </w:r>
      <w:r w:rsidR="00040182" w:rsidRPr="00040182">
        <w:rPr>
          <w:rFonts w:ascii="Times New Roman" w:hAnsi="Times New Roman" w:cs="Times New Roman"/>
          <w:color w:val="000000"/>
          <w:sz w:val="28"/>
          <w:szCs w:val="28"/>
        </w:rPr>
        <w:t>. В работе стратегической сессии приняли участие 138 участников</w:t>
      </w:r>
      <w:r w:rsidRPr="00040182">
        <w:rPr>
          <w:rFonts w:ascii="Times New Roman" w:hAnsi="Times New Roman" w:cs="Times New Roman"/>
          <w:color w:val="000000"/>
          <w:sz w:val="28"/>
          <w:szCs w:val="28"/>
        </w:rPr>
        <w:t>.</w:t>
      </w:r>
    </w:p>
    <w:p w14:paraId="01FBA664" w14:textId="77777777" w:rsidR="009C7AD8" w:rsidRPr="00040182" w:rsidRDefault="009C7AD8" w:rsidP="009C7AD8">
      <w:pPr>
        <w:spacing w:after="0" w:line="264" w:lineRule="auto"/>
        <w:ind w:firstLine="709"/>
        <w:jc w:val="both"/>
        <w:rPr>
          <w:rFonts w:ascii="Times New Roman" w:hAnsi="Times New Roman" w:cs="Times New Roman"/>
          <w:color w:val="000000"/>
          <w:sz w:val="28"/>
          <w:szCs w:val="28"/>
        </w:rPr>
      </w:pPr>
      <w:r w:rsidRPr="00040182">
        <w:rPr>
          <w:rFonts w:ascii="Times New Roman" w:hAnsi="Times New Roman" w:cs="Times New Roman"/>
          <w:color w:val="000000"/>
          <w:sz w:val="28"/>
          <w:szCs w:val="28"/>
        </w:rPr>
        <w:t xml:space="preserve">С целью повышения компетенций педагогов дополнительного образования технической и естественнонаучной направленностей на платформе </w:t>
      </w:r>
      <w:proofErr w:type="spellStart"/>
      <w:r w:rsidRPr="00040182">
        <w:rPr>
          <w:rFonts w:ascii="Times New Roman" w:hAnsi="Times New Roman" w:cs="Times New Roman"/>
          <w:color w:val="000000"/>
          <w:sz w:val="28"/>
          <w:szCs w:val="28"/>
        </w:rPr>
        <w:t>научим.рф</w:t>
      </w:r>
      <w:proofErr w:type="spellEnd"/>
      <w:r w:rsidRPr="00040182">
        <w:rPr>
          <w:rFonts w:ascii="Times New Roman" w:hAnsi="Times New Roman" w:cs="Times New Roman"/>
          <w:color w:val="000000"/>
          <w:sz w:val="28"/>
          <w:szCs w:val="28"/>
        </w:rPr>
        <w:t xml:space="preserve"> проведено более 80 </w:t>
      </w:r>
      <w:proofErr w:type="spellStart"/>
      <w:r w:rsidRPr="00040182">
        <w:rPr>
          <w:rFonts w:ascii="Times New Roman" w:hAnsi="Times New Roman" w:cs="Times New Roman"/>
          <w:color w:val="000000"/>
          <w:sz w:val="28"/>
          <w:szCs w:val="28"/>
        </w:rPr>
        <w:t>вебинаров</w:t>
      </w:r>
      <w:proofErr w:type="spellEnd"/>
      <w:r w:rsidRPr="00040182">
        <w:rPr>
          <w:rFonts w:ascii="Times New Roman" w:hAnsi="Times New Roman" w:cs="Times New Roman"/>
          <w:color w:val="000000"/>
          <w:sz w:val="28"/>
          <w:szCs w:val="28"/>
        </w:rPr>
        <w:t>, конференций, мастер-классов, записи которых также размещены на данной платформе.</w:t>
      </w:r>
    </w:p>
    <w:p w14:paraId="2E2AF5F0" w14:textId="00397FF2" w:rsidR="009C7AD8" w:rsidRPr="00040182" w:rsidRDefault="00040182" w:rsidP="009C7AD8">
      <w:pPr>
        <w:spacing w:after="0" w:line="264" w:lineRule="auto"/>
        <w:ind w:firstLine="709"/>
        <w:jc w:val="both"/>
        <w:rPr>
          <w:rFonts w:ascii="Times New Roman" w:hAnsi="Times New Roman" w:cs="Times New Roman"/>
          <w:color w:val="000000"/>
          <w:sz w:val="28"/>
          <w:szCs w:val="28"/>
        </w:rPr>
      </w:pPr>
      <w:r w:rsidRPr="00040182">
        <w:rPr>
          <w:rFonts w:ascii="Times New Roman" w:hAnsi="Times New Roman" w:cs="Times New Roman"/>
          <w:color w:val="000000"/>
          <w:sz w:val="28"/>
          <w:szCs w:val="28"/>
        </w:rPr>
        <w:t>В</w:t>
      </w:r>
      <w:r w:rsidR="009C7AD8" w:rsidRPr="00040182">
        <w:rPr>
          <w:rFonts w:ascii="Times New Roman" w:hAnsi="Times New Roman" w:cs="Times New Roman"/>
          <w:color w:val="000000"/>
          <w:sz w:val="28"/>
          <w:szCs w:val="28"/>
        </w:rPr>
        <w:t xml:space="preserve"> рамках методической онлайн лаборатории «</w:t>
      </w:r>
      <w:proofErr w:type="spellStart"/>
      <w:r w:rsidR="009C7AD8" w:rsidRPr="00040182">
        <w:rPr>
          <w:rFonts w:ascii="Times New Roman" w:hAnsi="Times New Roman" w:cs="Times New Roman"/>
          <w:color w:val="000000"/>
          <w:sz w:val="28"/>
          <w:szCs w:val="28"/>
        </w:rPr>
        <w:t>БиоТОП</w:t>
      </w:r>
      <w:proofErr w:type="spellEnd"/>
      <w:r w:rsidR="009C7AD8" w:rsidRPr="00040182">
        <w:rPr>
          <w:rFonts w:ascii="Times New Roman" w:hAnsi="Times New Roman" w:cs="Times New Roman"/>
          <w:color w:val="000000"/>
          <w:sz w:val="28"/>
          <w:szCs w:val="28"/>
        </w:rPr>
        <w:t xml:space="preserve"> ПРОФИ» проведены </w:t>
      </w:r>
      <w:r w:rsidRPr="00040182">
        <w:rPr>
          <w:rFonts w:ascii="Times New Roman" w:hAnsi="Times New Roman" w:cs="Times New Roman"/>
          <w:color w:val="000000"/>
          <w:sz w:val="28"/>
          <w:szCs w:val="28"/>
        </w:rPr>
        <w:br/>
      </w:r>
      <w:r w:rsidR="009C7AD8" w:rsidRPr="00040182">
        <w:rPr>
          <w:rFonts w:ascii="Times New Roman" w:hAnsi="Times New Roman" w:cs="Times New Roman"/>
          <w:color w:val="000000"/>
          <w:sz w:val="28"/>
          <w:szCs w:val="28"/>
        </w:rPr>
        <w:t>20 лекци</w:t>
      </w:r>
      <w:r w:rsidRPr="00040182">
        <w:rPr>
          <w:rFonts w:ascii="Times New Roman" w:hAnsi="Times New Roman" w:cs="Times New Roman"/>
          <w:color w:val="000000"/>
          <w:sz w:val="28"/>
          <w:szCs w:val="28"/>
        </w:rPr>
        <w:t xml:space="preserve">й, методических </w:t>
      </w:r>
      <w:proofErr w:type="spellStart"/>
      <w:r w:rsidRPr="00040182">
        <w:rPr>
          <w:rFonts w:ascii="Times New Roman" w:hAnsi="Times New Roman" w:cs="Times New Roman"/>
          <w:color w:val="000000"/>
          <w:sz w:val="28"/>
          <w:szCs w:val="28"/>
        </w:rPr>
        <w:t>вебинаров</w:t>
      </w:r>
      <w:proofErr w:type="spellEnd"/>
      <w:r w:rsidRPr="00040182">
        <w:rPr>
          <w:rFonts w:ascii="Times New Roman" w:hAnsi="Times New Roman" w:cs="Times New Roman"/>
          <w:color w:val="000000"/>
          <w:sz w:val="28"/>
          <w:szCs w:val="28"/>
        </w:rPr>
        <w:t>, онлайн-встреч</w:t>
      </w:r>
      <w:r w:rsidR="009C7AD8" w:rsidRPr="00040182">
        <w:rPr>
          <w:rFonts w:ascii="Times New Roman" w:hAnsi="Times New Roman" w:cs="Times New Roman"/>
          <w:color w:val="000000"/>
          <w:sz w:val="28"/>
          <w:szCs w:val="28"/>
        </w:rPr>
        <w:t>, в которых приняли участие более 5</w:t>
      </w:r>
      <w:r w:rsidRPr="00040182">
        <w:rPr>
          <w:rFonts w:ascii="Times New Roman" w:hAnsi="Times New Roman" w:cs="Times New Roman"/>
          <w:color w:val="000000"/>
          <w:sz w:val="28"/>
          <w:szCs w:val="28"/>
        </w:rPr>
        <w:t>,5 тыс.</w:t>
      </w:r>
      <w:r w:rsidR="009C7AD8" w:rsidRPr="00040182">
        <w:rPr>
          <w:rFonts w:ascii="Times New Roman" w:hAnsi="Times New Roman" w:cs="Times New Roman"/>
          <w:color w:val="000000"/>
          <w:sz w:val="28"/>
          <w:szCs w:val="28"/>
        </w:rPr>
        <w:t xml:space="preserve"> педагогов из 87 субъектов Российской Федерации. </w:t>
      </w:r>
    </w:p>
    <w:p w14:paraId="4129C717" w14:textId="7942E7EB" w:rsidR="009C7AD8" w:rsidRPr="00040182" w:rsidRDefault="009C7AD8" w:rsidP="009C7AD8">
      <w:pPr>
        <w:spacing w:after="0" w:line="264" w:lineRule="auto"/>
        <w:ind w:firstLine="709"/>
        <w:jc w:val="both"/>
        <w:rPr>
          <w:rFonts w:ascii="Times New Roman" w:hAnsi="Times New Roman" w:cs="Times New Roman"/>
          <w:color w:val="000000"/>
          <w:sz w:val="28"/>
          <w:szCs w:val="28"/>
        </w:rPr>
      </w:pPr>
      <w:r w:rsidRPr="00040182">
        <w:rPr>
          <w:rFonts w:ascii="Times New Roman" w:hAnsi="Times New Roman" w:cs="Times New Roman"/>
          <w:color w:val="000000"/>
          <w:sz w:val="28"/>
          <w:szCs w:val="28"/>
        </w:rPr>
        <w:t>Также разработана и реализована дополнительная профессиональная программа «Генетические технологии</w:t>
      </w:r>
      <w:r w:rsidR="00040182" w:rsidRPr="00040182">
        <w:rPr>
          <w:rFonts w:ascii="Times New Roman" w:hAnsi="Times New Roman" w:cs="Times New Roman"/>
          <w:color w:val="000000"/>
          <w:sz w:val="28"/>
          <w:szCs w:val="28"/>
        </w:rPr>
        <w:t>»</w:t>
      </w:r>
      <w:r w:rsidRPr="00040182">
        <w:rPr>
          <w:rFonts w:ascii="Times New Roman" w:hAnsi="Times New Roman" w:cs="Times New Roman"/>
          <w:color w:val="000000"/>
          <w:sz w:val="28"/>
          <w:szCs w:val="28"/>
        </w:rPr>
        <w:t xml:space="preserve">, обучение по которой прошли 309 педагогов </w:t>
      </w:r>
      <w:r w:rsidRPr="00040182">
        <w:rPr>
          <w:rFonts w:ascii="Times New Roman" w:hAnsi="Times New Roman" w:cs="Times New Roman"/>
          <w:color w:val="000000"/>
          <w:sz w:val="28"/>
          <w:szCs w:val="28"/>
        </w:rPr>
        <w:lastRenderedPageBreak/>
        <w:t>образовательных организаций, реализующих программы общего и дополнительного образования</w:t>
      </w:r>
      <w:r w:rsidR="00040182" w:rsidRPr="00040182">
        <w:rPr>
          <w:rFonts w:ascii="Times New Roman" w:hAnsi="Times New Roman" w:cs="Times New Roman"/>
          <w:color w:val="000000"/>
          <w:sz w:val="28"/>
          <w:szCs w:val="28"/>
        </w:rPr>
        <w:t>,</w:t>
      </w:r>
      <w:r w:rsidRPr="00040182">
        <w:rPr>
          <w:rFonts w:ascii="Times New Roman" w:hAnsi="Times New Roman" w:cs="Times New Roman"/>
          <w:color w:val="000000"/>
          <w:sz w:val="28"/>
          <w:szCs w:val="28"/>
        </w:rPr>
        <w:t xml:space="preserve"> из 61 субъекта Российской Федерации.</w:t>
      </w:r>
    </w:p>
    <w:p w14:paraId="7AC79219" w14:textId="6D63FE68" w:rsidR="009C7AD8" w:rsidRPr="00C63679" w:rsidRDefault="009C7AD8" w:rsidP="009C7AD8">
      <w:pPr>
        <w:spacing w:after="0" w:line="264" w:lineRule="auto"/>
        <w:ind w:firstLine="709"/>
        <w:jc w:val="both"/>
        <w:rPr>
          <w:rFonts w:ascii="Times New Roman" w:hAnsi="Times New Roman" w:cs="Times New Roman"/>
          <w:color w:val="000000"/>
          <w:sz w:val="28"/>
          <w:szCs w:val="28"/>
        </w:rPr>
      </w:pPr>
      <w:r w:rsidRPr="00C63679">
        <w:rPr>
          <w:rFonts w:ascii="Times New Roman" w:hAnsi="Times New Roman" w:cs="Times New Roman"/>
          <w:color w:val="000000"/>
          <w:sz w:val="28"/>
          <w:szCs w:val="28"/>
        </w:rPr>
        <w:t>За 2024 г</w:t>
      </w:r>
      <w:r w:rsidR="00C63679" w:rsidRPr="00C63679">
        <w:rPr>
          <w:rFonts w:ascii="Times New Roman" w:hAnsi="Times New Roman" w:cs="Times New Roman"/>
          <w:color w:val="000000"/>
          <w:sz w:val="28"/>
          <w:szCs w:val="28"/>
        </w:rPr>
        <w:t>.</w:t>
      </w:r>
      <w:r w:rsidRPr="00C63679">
        <w:rPr>
          <w:rFonts w:ascii="Times New Roman" w:hAnsi="Times New Roman" w:cs="Times New Roman"/>
          <w:color w:val="000000"/>
          <w:sz w:val="28"/>
          <w:szCs w:val="28"/>
        </w:rPr>
        <w:t xml:space="preserve"> ФГБУК «Всероссийский центр художественного творчества» проведено 13 очно-заочных программ повышения квалификации по художественной и социально-гуманитарной направленностям дополнительного образования </w:t>
      </w:r>
      <w:r w:rsidR="00C63679" w:rsidRPr="00C63679">
        <w:rPr>
          <w:rFonts w:ascii="Times New Roman" w:hAnsi="Times New Roman" w:cs="Times New Roman"/>
          <w:color w:val="000000"/>
          <w:sz w:val="28"/>
          <w:szCs w:val="28"/>
        </w:rPr>
        <w:br/>
      </w:r>
      <w:r w:rsidRPr="00C63679">
        <w:rPr>
          <w:rFonts w:ascii="Times New Roman" w:hAnsi="Times New Roman" w:cs="Times New Roman"/>
          <w:color w:val="000000"/>
          <w:sz w:val="28"/>
          <w:szCs w:val="28"/>
        </w:rPr>
        <w:t xml:space="preserve">с применением дистанционных образовательных технологий. Общее количество слушателей, прошедших обучение, составило 8 748 человек из 85 субъектов Российской Федерации. </w:t>
      </w:r>
    </w:p>
    <w:p w14:paraId="553CB3A1" w14:textId="04C04C4D" w:rsidR="009C7AD8" w:rsidRPr="00C63679" w:rsidRDefault="00C63679" w:rsidP="009C7AD8">
      <w:pPr>
        <w:spacing w:after="0" w:line="264" w:lineRule="auto"/>
        <w:ind w:firstLine="709"/>
        <w:jc w:val="both"/>
        <w:rPr>
          <w:rFonts w:ascii="Times New Roman" w:hAnsi="Times New Roman" w:cs="Times New Roman"/>
          <w:color w:val="000000"/>
          <w:sz w:val="28"/>
          <w:szCs w:val="28"/>
        </w:rPr>
      </w:pPr>
      <w:r w:rsidRPr="00C63679">
        <w:rPr>
          <w:rFonts w:ascii="Times New Roman" w:hAnsi="Times New Roman" w:cs="Times New Roman"/>
          <w:color w:val="000000"/>
          <w:sz w:val="28"/>
          <w:szCs w:val="28"/>
        </w:rPr>
        <w:t>Также о</w:t>
      </w:r>
      <w:r w:rsidR="009C7AD8" w:rsidRPr="00C63679">
        <w:rPr>
          <w:rFonts w:ascii="Times New Roman" w:hAnsi="Times New Roman" w:cs="Times New Roman"/>
          <w:color w:val="000000"/>
          <w:sz w:val="28"/>
          <w:szCs w:val="28"/>
        </w:rPr>
        <w:t xml:space="preserve">рганизовано обучение </w:t>
      </w:r>
      <w:r w:rsidRPr="00C63679">
        <w:rPr>
          <w:rFonts w:ascii="Times New Roman" w:hAnsi="Times New Roman" w:cs="Times New Roman"/>
          <w:color w:val="000000"/>
          <w:sz w:val="28"/>
          <w:szCs w:val="28"/>
        </w:rPr>
        <w:t xml:space="preserve">918 </w:t>
      </w:r>
      <w:r w:rsidR="009C7AD8" w:rsidRPr="00C63679">
        <w:rPr>
          <w:rFonts w:ascii="Times New Roman" w:hAnsi="Times New Roman" w:cs="Times New Roman"/>
          <w:color w:val="000000"/>
          <w:sz w:val="28"/>
          <w:szCs w:val="28"/>
        </w:rPr>
        <w:t xml:space="preserve">педагогов дополнительного образования </w:t>
      </w:r>
      <w:r w:rsidR="00DA05F9">
        <w:rPr>
          <w:rFonts w:ascii="Times New Roman" w:hAnsi="Times New Roman" w:cs="Times New Roman"/>
          <w:color w:val="000000"/>
          <w:sz w:val="28"/>
          <w:szCs w:val="28"/>
        </w:rPr>
        <w:br/>
      </w:r>
      <w:r w:rsidR="009C7AD8" w:rsidRPr="00C63679">
        <w:rPr>
          <w:rFonts w:ascii="Times New Roman" w:hAnsi="Times New Roman" w:cs="Times New Roman"/>
          <w:color w:val="000000"/>
          <w:sz w:val="28"/>
          <w:szCs w:val="28"/>
        </w:rPr>
        <w:t>и других педагогических и управленческих работников образовательных организаций всех типов независимо от форм собственности</w:t>
      </w:r>
      <w:r w:rsidRPr="00C63679">
        <w:rPr>
          <w:rFonts w:ascii="Times New Roman" w:hAnsi="Times New Roman" w:cs="Times New Roman"/>
          <w:color w:val="000000"/>
          <w:sz w:val="28"/>
          <w:szCs w:val="28"/>
        </w:rPr>
        <w:t>, из 64 субъектов Российской Федерации</w:t>
      </w:r>
      <w:r w:rsidR="009C7AD8" w:rsidRPr="00C63679">
        <w:rPr>
          <w:rFonts w:ascii="Times New Roman" w:hAnsi="Times New Roman" w:cs="Times New Roman"/>
          <w:color w:val="000000"/>
          <w:sz w:val="28"/>
          <w:szCs w:val="28"/>
        </w:rPr>
        <w:t xml:space="preserve"> по программе повышения квалификации «Организация профессиональной деятельности школьников в период каникул».</w:t>
      </w:r>
    </w:p>
    <w:p w14:paraId="51AAA250" w14:textId="6C7B71CE" w:rsidR="00D03A4F" w:rsidRPr="00DA05F9" w:rsidRDefault="00D03A4F" w:rsidP="000F5471">
      <w:pPr>
        <w:spacing w:before="240" w:after="240"/>
        <w:ind w:firstLine="709"/>
        <w:jc w:val="center"/>
        <w:rPr>
          <w:rFonts w:ascii="Times New Roman" w:hAnsi="Times New Roman" w:cs="Times New Roman"/>
          <w:color w:val="000000"/>
          <w:sz w:val="28"/>
          <w:szCs w:val="28"/>
        </w:rPr>
      </w:pPr>
      <w:r w:rsidRPr="00DA05F9">
        <w:rPr>
          <w:rFonts w:ascii="Times New Roman" w:eastAsia="Times New Roman" w:hAnsi="Times New Roman" w:cs="Times New Roman"/>
          <w:b/>
          <w:sz w:val="28"/>
          <w:szCs w:val="28"/>
          <w:lang w:eastAsia="ru-RU"/>
        </w:rPr>
        <w:t>Обучение детей с ограниченными возможностями здоровья</w:t>
      </w:r>
    </w:p>
    <w:p w14:paraId="27591DB5" w14:textId="7463D83B" w:rsidR="009C7AD8" w:rsidRPr="00DA05F9" w:rsidRDefault="009C7AD8" w:rsidP="009C7AD8">
      <w:pPr>
        <w:spacing w:after="0" w:line="264" w:lineRule="auto"/>
        <w:ind w:firstLine="709"/>
        <w:jc w:val="both"/>
        <w:rPr>
          <w:rFonts w:ascii="Times New Roman" w:hAnsi="Times New Roman" w:cs="Times New Roman"/>
          <w:bCs/>
          <w:sz w:val="28"/>
          <w:szCs w:val="28"/>
        </w:rPr>
      </w:pPr>
      <w:r w:rsidRPr="00DA05F9">
        <w:rPr>
          <w:rFonts w:ascii="Times New Roman" w:hAnsi="Times New Roman" w:cs="Times New Roman"/>
          <w:bCs/>
          <w:sz w:val="28"/>
          <w:szCs w:val="28"/>
        </w:rPr>
        <w:t xml:space="preserve">В целях поэтапного построения системы качественного доступного преемственного образования обучающихся с </w:t>
      </w:r>
      <w:r w:rsidR="00DA05F9" w:rsidRPr="00DA05F9">
        <w:rPr>
          <w:rFonts w:ascii="Times New Roman" w:hAnsi="Times New Roman" w:cs="Times New Roman"/>
          <w:bCs/>
          <w:sz w:val="28"/>
          <w:szCs w:val="28"/>
        </w:rPr>
        <w:t>ОВЗ и</w:t>
      </w:r>
      <w:r w:rsidRPr="00DA05F9">
        <w:rPr>
          <w:rFonts w:ascii="Times New Roman" w:hAnsi="Times New Roman" w:cs="Times New Roman"/>
          <w:bCs/>
          <w:sz w:val="28"/>
          <w:szCs w:val="28"/>
        </w:rPr>
        <w:t xml:space="preserve"> с инвалидностью с учетом их психофизических особенностей и образовательных потребностей с 2022 г</w:t>
      </w:r>
      <w:r w:rsidR="00DA05F9" w:rsidRPr="00DA05F9">
        <w:rPr>
          <w:rFonts w:ascii="Times New Roman" w:hAnsi="Times New Roman" w:cs="Times New Roman"/>
          <w:bCs/>
          <w:sz w:val="28"/>
          <w:szCs w:val="28"/>
        </w:rPr>
        <w:t>.</w:t>
      </w:r>
      <w:r w:rsidRPr="00DA05F9">
        <w:rPr>
          <w:rFonts w:ascii="Times New Roman" w:hAnsi="Times New Roman" w:cs="Times New Roman"/>
          <w:bCs/>
          <w:sz w:val="28"/>
          <w:szCs w:val="28"/>
        </w:rPr>
        <w:t xml:space="preserve"> реализуются межведомственные комплексные планы мероприятий по развитию инклюзивного общего и дополнительного образования, детского отдыха </w:t>
      </w:r>
      <w:r w:rsidR="00DA05F9" w:rsidRPr="00DA05F9">
        <w:rPr>
          <w:rFonts w:ascii="Times New Roman" w:hAnsi="Times New Roman" w:cs="Times New Roman"/>
          <w:bCs/>
          <w:sz w:val="28"/>
          <w:szCs w:val="28"/>
        </w:rPr>
        <w:br/>
      </w:r>
      <w:r w:rsidRPr="00DA05F9">
        <w:rPr>
          <w:rFonts w:ascii="Times New Roman" w:hAnsi="Times New Roman" w:cs="Times New Roman"/>
          <w:bCs/>
          <w:sz w:val="28"/>
          <w:szCs w:val="28"/>
        </w:rPr>
        <w:t>и оздоровления, созданию специальных условий для обучающихся с инвалидностью</w:t>
      </w:r>
      <w:r w:rsidR="00DA05F9" w:rsidRPr="00DA05F9">
        <w:rPr>
          <w:rFonts w:ascii="Times New Roman" w:hAnsi="Times New Roman" w:cs="Times New Roman"/>
          <w:bCs/>
          <w:sz w:val="28"/>
          <w:szCs w:val="28"/>
        </w:rPr>
        <w:t xml:space="preserve"> и</w:t>
      </w:r>
      <w:r w:rsidRPr="00DA05F9">
        <w:rPr>
          <w:rFonts w:ascii="Times New Roman" w:hAnsi="Times New Roman" w:cs="Times New Roman"/>
          <w:bCs/>
          <w:sz w:val="28"/>
          <w:szCs w:val="28"/>
        </w:rPr>
        <w:t xml:space="preserve"> ОВЗ на д</w:t>
      </w:r>
      <w:r w:rsidR="00DA05F9" w:rsidRPr="00DA05F9">
        <w:rPr>
          <w:rFonts w:ascii="Times New Roman" w:hAnsi="Times New Roman" w:cs="Times New Roman"/>
          <w:bCs/>
          <w:sz w:val="28"/>
          <w:szCs w:val="28"/>
        </w:rPr>
        <w:t>олгосрочный период (до 2030 г.</w:t>
      </w:r>
      <w:r w:rsidRPr="00DA05F9">
        <w:rPr>
          <w:rFonts w:ascii="Times New Roman" w:hAnsi="Times New Roman" w:cs="Times New Roman"/>
          <w:bCs/>
          <w:sz w:val="28"/>
          <w:szCs w:val="28"/>
        </w:rPr>
        <w:t xml:space="preserve">), а также по повышению доступности среднего профессионального образования и высшего образования для </w:t>
      </w:r>
      <w:r w:rsidR="00DA05F9" w:rsidRPr="00DA05F9">
        <w:rPr>
          <w:rFonts w:ascii="Times New Roman" w:hAnsi="Times New Roman" w:cs="Times New Roman"/>
          <w:bCs/>
          <w:sz w:val="28"/>
          <w:szCs w:val="28"/>
        </w:rPr>
        <w:t xml:space="preserve">лиц </w:t>
      </w:r>
      <w:r w:rsidR="00DA05F9" w:rsidRPr="00DA05F9">
        <w:rPr>
          <w:rFonts w:ascii="Times New Roman" w:hAnsi="Times New Roman" w:cs="Times New Roman"/>
          <w:bCs/>
          <w:sz w:val="28"/>
          <w:szCs w:val="28"/>
        </w:rPr>
        <w:br/>
        <w:t>с инвалидностью и</w:t>
      </w:r>
      <w:r w:rsidRPr="00DA05F9">
        <w:rPr>
          <w:rFonts w:ascii="Times New Roman" w:hAnsi="Times New Roman" w:cs="Times New Roman"/>
          <w:bCs/>
          <w:sz w:val="28"/>
          <w:szCs w:val="28"/>
        </w:rPr>
        <w:t xml:space="preserve"> ОВЗ, в том числе профессиональной ориентации указанных лиц</w:t>
      </w:r>
      <w:r w:rsidR="00DA05F9" w:rsidRPr="00DA05F9">
        <w:rPr>
          <w:rFonts w:ascii="Times New Roman" w:hAnsi="Times New Roman" w:cs="Times New Roman"/>
          <w:bCs/>
          <w:sz w:val="28"/>
          <w:szCs w:val="28"/>
        </w:rPr>
        <w:t>, утвержденные</w:t>
      </w:r>
      <w:r w:rsidRPr="00DA05F9">
        <w:rPr>
          <w:rFonts w:ascii="Times New Roman" w:hAnsi="Times New Roman" w:cs="Times New Roman"/>
          <w:bCs/>
          <w:sz w:val="28"/>
          <w:szCs w:val="28"/>
        </w:rPr>
        <w:t xml:space="preserve"> Правительством Российской Федерации 2 марта 2023 г. № 2300п-П</w:t>
      </w:r>
      <w:r w:rsidR="00DA05F9" w:rsidRPr="00DA05F9">
        <w:rPr>
          <w:rFonts w:ascii="Times New Roman" w:hAnsi="Times New Roman" w:cs="Times New Roman"/>
          <w:bCs/>
          <w:sz w:val="28"/>
          <w:szCs w:val="28"/>
        </w:rPr>
        <w:t xml:space="preserve">8 </w:t>
      </w:r>
      <w:r w:rsidR="00DA05F9" w:rsidRPr="00DA05F9">
        <w:rPr>
          <w:rFonts w:ascii="Times New Roman" w:hAnsi="Times New Roman" w:cs="Times New Roman"/>
          <w:bCs/>
          <w:sz w:val="28"/>
          <w:szCs w:val="28"/>
        </w:rPr>
        <w:br/>
        <w:t>и 10 апреля 2023 г. № 3838п-П8</w:t>
      </w:r>
      <w:r w:rsidRPr="00DA05F9">
        <w:rPr>
          <w:rFonts w:ascii="Times New Roman" w:hAnsi="Times New Roman" w:cs="Times New Roman"/>
          <w:bCs/>
          <w:sz w:val="28"/>
          <w:szCs w:val="28"/>
        </w:rPr>
        <w:t xml:space="preserve">. Указанные планы включают </w:t>
      </w:r>
      <w:r w:rsidR="00DA05F9" w:rsidRPr="00DA05F9">
        <w:rPr>
          <w:rFonts w:ascii="Times New Roman" w:hAnsi="Times New Roman" w:cs="Times New Roman"/>
          <w:bCs/>
          <w:sz w:val="28"/>
          <w:szCs w:val="28"/>
        </w:rPr>
        <w:t xml:space="preserve">в </w:t>
      </w:r>
      <w:r w:rsidRPr="00DA05F9">
        <w:rPr>
          <w:rFonts w:ascii="Times New Roman" w:hAnsi="Times New Roman" w:cs="Times New Roman"/>
          <w:bCs/>
          <w:sz w:val="28"/>
          <w:szCs w:val="28"/>
        </w:rPr>
        <w:t>совокупности свыше 80 мероприятий по совершенствованию нормативного и научно-методического обеспечения образования обучающихся с инвалидностью</w:t>
      </w:r>
      <w:r w:rsidR="00DA05F9" w:rsidRPr="00DA05F9">
        <w:rPr>
          <w:rFonts w:ascii="Times New Roman" w:hAnsi="Times New Roman" w:cs="Times New Roman"/>
          <w:bCs/>
          <w:sz w:val="28"/>
          <w:szCs w:val="28"/>
        </w:rPr>
        <w:t xml:space="preserve"> и</w:t>
      </w:r>
      <w:r w:rsidRPr="00DA05F9">
        <w:rPr>
          <w:rFonts w:ascii="Times New Roman" w:hAnsi="Times New Roman" w:cs="Times New Roman"/>
          <w:bCs/>
          <w:sz w:val="28"/>
          <w:szCs w:val="28"/>
        </w:rPr>
        <w:t xml:space="preserve"> ОВЗ, а также </w:t>
      </w:r>
      <w:r w:rsidR="00DA05F9" w:rsidRPr="00DA05F9">
        <w:rPr>
          <w:rFonts w:ascii="Times New Roman" w:hAnsi="Times New Roman" w:cs="Times New Roman"/>
          <w:bCs/>
          <w:sz w:val="28"/>
          <w:szCs w:val="28"/>
        </w:rPr>
        <w:br/>
      </w:r>
      <w:r w:rsidRPr="00DA05F9">
        <w:rPr>
          <w:rFonts w:ascii="Times New Roman" w:hAnsi="Times New Roman" w:cs="Times New Roman"/>
          <w:bCs/>
          <w:sz w:val="28"/>
          <w:szCs w:val="28"/>
        </w:rPr>
        <w:t>по повышению качества инфраструктуры и кадрового обеспечения образования.</w:t>
      </w:r>
    </w:p>
    <w:p w14:paraId="20D575B5" w14:textId="0EA4D3CC" w:rsidR="009C7AD8" w:rsidRPr="00DA05F9" w:rsidRDefault="009C7AD8" w:rsidP="009C7AD8">
      <w:pPr>
        <w:spacing w:after="0" w:line="264" w:lineRule="auto"/>
        <w:ind w:firstLine="709"/>
        <w:jc w:val="both"/>
        <w:rPr>
          <w:rFonts w:ascii="Times New Roman" w:hAnsi="Times New Roman" w:cs="Times New Roman"/>
          <w:bCs/>
          <w:sz w:val="28"/>
          <w:szCs w:val="28"/>
        </w:rPr>
      </w:pPr>
      <w:r w:rsidRPr="00DA05F9">
        <w:rPr>
          <w:rFonts w:ascii="Times New Roman" w:hAnsi="Times New Roman" w:cs="Times New Roman"/>
          <w:bCs/>
          <w:sz w:val="28"/>
          <w:szCs w:val="28"/>
        </w:rPr>
        <w:t xml:space="preserve">Кроме того, в целях определения комплекса первоочередных мер </w:t>
      </w:r>
      <w:r w:rsidRPr="00DA05F9">
        <w:rPr>
          <w:rFonts w:ascii="Times New Roman" w:hAnsi="Times New Roman" w:cs="Times New Roman"/>
          <w:bCs/>
          <w:sz w:val="28"/>
          <w:szCs w:val="28"/>
        </w:rPr>
        <w:br/>
        <w:t>и последовательности действий</w:t>
      </w:r>
      <w:r w:rsidR="00DA05F9" w:rsidRPr="00DA05F9">
        <w:rPr>
          <w:rFonts w:ascii="Times New Roman" w:hAnsi="Times New Roman" w:cs="Times New Roman"/>
          <w:bCs/>
          <w:sz w:val="28"/>
          <w:szCs w:val="28"/>
        </w:rPr>
        <w:t xml:space="preserve"> исполнительных</w:t>
      </w:r>
      <w:r w:rsidRPr="00DA05F9">
        <w:rPr>
          <w:rFonts w:ascii="Times New Roman" w:hAnsi="Times New Roman" w:cs="Times New Roman"/>
          <w:bCs/>
          <w:sz w:val="28"/>
          <w:szCs w:val="28"/>
        </w:rPr>
        <w:t xml:space="preserve"> органов </w:t>
      </w:r>
      <w:r w:rsidR="00DA05F9" w:rsidRPr="00DA05F9">
        <w:rPr>
          <w:rFonts w:ascii="Times New Roman" w:hAnsi="Times New Roman" w:cs="Times New Roman"/>
          <w:bCs/>
          <w:sz w:val="28"/>
          <w:szCs w:val="28"/>
        </w:rPr>
        <w:t>с</w:t>
      </w:r>
      <w:r w:rsidRPr="00DA05F9">
        <w:rPr>
          <w:rFonts w:ascii="Times New Roman" w:hAnsi="Times New Roman" w:cs="Times New Roman"/>
          <w:bCs/>
          <w:sz w:val="28"/>
          <w:szCs w:val="28"/>
        </w:rPr>
        <w:t xml:space="preserve">убъектов Российской Федерации в сфере образования в целях обеспечения конституционных прав </w:t>
      </w:r>
      <w:r w:rsidR="00A17CF5">
        <w:rPr>
          <w:rFonts w:ascii="Times New Roman" w:hAnsi="Times New Roman" w:cs="Times New Roman"/>
          <w:bCs/>
          <w:sz w:val="28"/>
          <w:szCs w:val="28"/>
        </w:rPr>
        <w:br/>
      </w:r>
      <w:r w:rsidRPr="00DA05F9">
        <w:rPr>
          <w:rFonts w:ascii="Times New Roman" w:hAnsi="Times New Roman" w:cs="Times New Roman"/>
          <w:bCs/>
          <w:sz w:val="28"/>
          <w:szCs w:val="28"/>
        </w:rPr>
        <w:t xml:space="preserve">на получение качественного доступного образования обучающимся с </w:t>
      </w:r>
      <w:r w:rsidR="00DA05F9" w:rsidRPr="00DA05F9">
        <w:rPr>
          <w:rFonts w:ascii="Times New Roman" w:hAnsi="Times New Roman" w:cs="Times New Roman"/>
          <w:bCs/>
          <w:sz w:val="28"/>
          <w:szCs w:val="28"/>
        </w:rPr>
        <w:t xml:space="preserve">инвалидностью и </w:t>
      </w:r>
      <w:r w:rsidRPr="00DA05F9">
        <w:rPr>
          <w:rFonts w:ascii="Times New Roman" w:hAnsi="Times New Roman" w:cs="Times New Roman"/>
          <w:bCs/>
          <w:sz w:val="28"/>
          <w:szCs w:val="28"/>
        </w:rPr>
        <w:t>ОВЗ</w:t>
      </w:r>
      <w:r w:rsidR="00DA05F9" w:rsidRPr="00DA05F9">
        <w:rPr>
          <w:rFonts w:ascii="Times New Roman" w:hAnsi="Times New Roman" w:cs="Times New Roman"/>
          <w:bCs/>
          <w:sz w:val="28"/>
          <w:szCs w:val="28"/>
        </w:rPr>
        <w:t xml:space="preserve"> </w:t>
      </w:r>
      <w:r w:rsidRPr="00DA05F9">
        <w:rPr>
          <w:rFonts w:ascii="Times New Roman" w:hAnsi="Times New Roman" w:cs="Times New Roman"/>
          <w:bCs/>
          <w:sz w:val="28"/>
          <w:szCs w:val="28"/>
        </w:rPr>
        <w:t xml:space="preserve">на всех уровнях образования </w:t>
      </w:r>
      <w:r w:rsidR="00DA05F9" w:rsidRPr="00DA05F9">
        <w:rPr>
          <w:rFonts w:ascii="Times New Roman" w:hAnsi="Times New Roman" w:cs="Times New Roman"/>
          <w:bCs/>
          <w:sz w:val="28"/>
          <w:szCs w:val="28"/>
        </w:rPr>
        <w:t xml:space="preserve">30 декабря 2022 г. </w:t>
      </w:r>
      <w:r w:rsidRPr="00DA05F9">
        <w:rPr>
          <w:rFonts w:ascii="Times New Roman" w:hAnsi="Times New Roman" w:cs="Times New Roman"/>
          <w:bCs/>
          <w:sz w:val="28"/>
          <w:szCs w:val="28"/>
        </w:rPr>
        <w:t xml:space="preserve">Минпросвещения России были утверждены приоритетные направления развития образования </w:t>
      </w:r>
      <w:r w:rsidR="00DA05F9" w:rsidRPr="00DA05F9">
        <w:rPr>
          <w:rFonts w:ascii="Times New Roman" w:hAnsi="Times New Roman" w:cs="Times New Roman"/>
          <w:bCs/>
          <w:sz w:val="28"/>
          <w:szCs w:val="28"/>
        </w:rPr>
        <w:t xml:space="preserve">обучающихся </w:t>
      </w:r>
      <w:r w:rsidR="00DA05F9" w:rsidRPr="00DA05F9">
        <w:rPr>
          <w:rFonts w:ascii="Times New Roman" w:hAnsi="Times New Roman" w:cs="Times New Roman"/>
          <w:bCs/>
          <w:sz w:val="28"/>
          <w:szCs w:val="28"/>
        </w:rPr>
        <w:br/>
        <w:t xml:space="preserve">с инвалидностью и </w:t>
      </w:r>
      <w:r w:rsidRPr="00DA05F9">
        <w:rPr>
          <w:rFonts w:ascii="Times New Roman" w:hAnsi="Times New Roman" w:cs="Times New Roman"/>
          <w:bCs/>
          <w:sz w:val="28"/>
          <w:szCs w:val="28"/>
        </w:rPr>
        <w:t>ОВЗ до 2030 г</w:t>
      </w:r>
      <w:r w:rsidR="00DA05F9" w:rsidRPr="00DA05F9">
        <w:rPr>
          <w:rFonts w:ascii="Times New Roman" w:hAnsi="Times New Roman" w:cs="Times New Roman"/>
          <w:bCs/>
          <w:sz w:val="28"/>
          <w:szCs w:val="28"/>
        </w:rPr>
        <w:t>.</w:t>
      </w:r>
      <w:r w:rsidRPr="00DA05F9">
        <w:rPr>
          <w:rFonts w:ascii="Times New Roman" w:hAnsi="Times New Roman" w:cs="Times New Roman"/>
          <w:bCs/>
          <w:sz w:val="28"/>
          <w:szCs w:val="28"/>
        </w:rPr>
        <w:t xml:space="preserve"> и комплекс мер по модернизации дефектологического образования Российской Федерации на период до 2030 г</w:t>
      </w:r>
      <w:r w:rsidR="00DA05F9" w:rsidRPr="00DA05F9">
        <w:rPr>
          <w:rFonts w:ascii="Times New Roman" w:hAnsi="Times New Roman" w:cs="Times New Roman"/>
          <w:bCs/>
          <w:sz w:val="28"/>
          <w:szCs w:val="28"/>
        </w:rPr>
        <w:t>.</w:t>
      </w:r>
    </w:p>
    <w:p w14:paraId="0EFB2907" w14:textId="1FD4CD08" w:rsidR="009C7AD8" w:rsidRPr="009C7AD8" w:rsidRDefault="009C7AD8" w:rsidP="009C7AD8">
      <w:pPr>
        <w:spacing w:after="0" w:line="264" w:lineRule="auto"/>
        <w:ind w:firstLine="709"/>
        <w:jc w:val="both"/>
        <w:rPr>
          <w:rFonts w:ascii="Times New Roman" w:hAnsi="Times New Roman" w:cs="Times New Roman"/>
          <w:bCs/>
          <w:sz w:val="28"/>
          <w:szCs w:val="28"/>
          <w:highlight w:val="yellow"/>
        </w:rPr>
      </w:pPr>
      <w:r w:rsidRPr="00A930F2">
        <w:rPr>
          <w:rFonts w:ascii="Times New Roman" w:hAnsi="Times New Roman" w:cs="Times New Roman"/>
          <w:bCs/>
          <w:sz w:val="28"/>
          <w:szCs w:val="28"/>
        </w:rPr>
        <w:t xml:space="preserve">В соответствии с частью 4 статьи 79 Федерального закона № 273-ФЗ обучение детей с </w:t>
      </w:r>
      <w:r w:rsidR="00A930F2" w:rsidRPr="00A930F2">
        <w:rPr>
          <w:rFonts w:ascii="Times New Roman" w:hAnsi="Times New Roman" w:cs="Times New Roman"/>
          <w:bCs/>
          <w:sz w:val="28"/>
          <w:szCs w:val="28"/>
        </w:rPr>
        <w:t xml:space="preserve">инвалидностью и </w:t>
      </w:r>
      <w:r w:rsidRPr="00A930F2">
        <w:rPr>
          <w:rFonts w:ascii="Times New Roman" w:hAnsi="Times New Roman" w:cs="Times New Roman"/>
          <w:bCs/>
          <w:sz w:val="28"/>
          <w:szCs w:val="28"/>
        </w:rPr>
        <w:t>ОВЗ</w:t>
      </w:r>
      <w:r w:rsidR="00A930F2" w:rsidRPr="00A930F2">
        <w:rPr>
          <w:rFonts w:ascii="Times New Roman" w:hAnsi="Times New Roman" w:cs="Times New Roman"/>
          <w:bCs/>
          <w:sz w:val="28"/>
          <w:szCs w:val="28"/>
        </w:rPr>
        <w:t xml:space="preserve"> </w:t>
      </w:r>
      <w:r w:rsidRPr="00A930F2">
        <w:rPr>
          <w:rFonts w:ascii="Times New Roman" w:hAnsi="Times New Roman" w:cs="Times New Roman"/>
          <w:bCs/>
          <w:sz w:val="28"/>
          <w:szCs w:val="28"/>
        </w:rPr>
        <w:t xml:space="preserve">может быть организовано как совместно с другими обучающимися, так и в отдельных группах или в отдельных организациях. </w:t>
      </w:r>
      <w:r w:rsidRPr="00A930F2">
        <w:rPr>
          <w:rFonts w:ascii="Times New Roman" w:hAnsi="Times New Roman" w:cs="Times New Roman"/>
          <w:bCs/>
          <w:sz w:val="28"/>
          <w:szCs w:val="28"/>
        </w:rPr>
        <w:lastRenderedPageBreak/>
        <w:t>Включение детей с нарушениями развития и риском их возникновения в систему образования</w:t>
      </w:r>
      <w:r w:rsidR="00A930F2" w:rsidRPr="00A930F2">
        <w:rPr>
          <w:rFonts w:ascii="Times New Roman" w:hAnsi="Times New Roman" w:cs="Times New Roman"/>
          <w:bCs/>
          <w:sz w:val="28"/>
          <w:szCs w:val="28"/>
        </w:rPr>
        <w:t xml:space="preserve"> возможно начиная с 2-</w:t>
      </w:r>
      <w:r w:rsidRPr="00A930F2">
        <w:rPr>
          <w:rFonts w:ascii="Times New Roman" w:hAnsi="Times New Roman" w:cs="Times New Roman"/>
          <w:bCs/>
          <w:sz w:val="28"/>
          <w:szCs w:val="28"/>
        </w:rPr>
        <w:t>месячного возраста.</w:t>
      </w:r>
    </w:p>
    <w:p w14:paraId="5461A5B1" w14:textId="5697736D"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Так, в субъектах Российской Федерации создано более 3,7 тыс</w:t>
      </w:r>
      <w:r w:rsidR="00DA4360" w:rsidRPr="00DA4360">
        <w:rPr>
          <w:rFonts w:ascii="Times New Roman" w:hAnsi="Times New Roman" w:cs="Times New Roman"/>
          <w:bCs/>
          <w:sz w:val="28"/>
          <w:szCs w:val="28"/>
        </w:rPr>
        <w:t>.</w:t>
      </w:r>
      <w:r w:rsidRPr="00DA4360">
        <w:rPr>
          <w:rFonts w:ascii="Times New Roman" w:hAnsi="Times New Roman" w:cs="Times New Roman"/>
          <w:bCs/>
          <w:sz w:val="28"/>
          <w:szCs w:val="28"/>
        </w:rPr>
        <w:t xml:space="preserve"> служб ранней коррекционной помощи на базе дошкольных образовательных организаций, отдельных общеобразовательных организаций (коррекционных школ), центров психолого-педагогической, медицинской и социальной помощи.</w:t>
      </w:r>
    </w:p>
    <w:p w14:paraId="411E6153" w14:textId="6979C8C9"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В службах ранней помощи оказывается психолого-педагогическа</w:t>
      </w:r>
      <w:r w:rsidR="00DA4360" w:rsidRPr="00DA4360">
        <w:rPr>
          <w:rFonts w:ascii="Times New Roman" w:hAnsi="Times New Roman" w:cs="Times New Roman"/>
          <w:bCs/>
          <w:sz w:val="28"/>
          <w:szCs w:val="28"/>
        </w:rPr>
        <w:t>я помощь детям в возрасте от 2 месяцев до 3</w:t>
      </w:r>
      <w:r w:rsidRPr="00DA4360">
        <w:rPr>
          <w:rFonts w:ascii="Times New Roman" w:hAnsi="Times New Roman" w:cs="Times New Roman"/>
          <w:bCs/>
          <w:sz w:val="28"/>
          <w:szCs w:val="28"/>
        </w:rPr>
        <w:t xml:space="preserve"> лет и их семьям, с детьми проводятся коррекционно-развивающие и компен</w:t>
      </w:r>
      <w:r w:rsidR="00DA4360" w:rsidRPr="00DA4360">
        <w:rPr>
          <w:rFonts w:ascii="Times New Roman" w:hAnsi="Times New Roman" w:cs="Times New Roman"/>
          <w:bCs/>
          <w:sz w:val="28"/>
          <w:szCs w:val="28"/>
        </w:rPr>
        <w:t>сирующие занятия.</w:t>
      </w:r>
    </w:p>
    <w:p w14:paraId="458887D1" w14:textId="2E2E5887"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 xml:space="preserve">Поскольку дошкольное образование в Российской Федерации не является обязательным, такой формат оказания детям помощи является эффективным в целях своевременной коррекции нарушений их развития и минимизации </w:t>
      </w:r>
      <w:proofErr w:type="spellStart"/>
      <w:r w:rsidRPr="00DA4360">
        <w:rPr>
          <w:rFonts w:ascii="Times New Roman" w:hAnsi="Times New Roman" w:cs="Times New Roman"/>
          <w:bCs/>
          <w:sz w:val="28"/>
          <w:szCs w:val="28"/>
        </w:rPr>
        <w:t>инвалидизации</w:t>
      </w:r>
      <w:proofErr w:type="spellEnd"/>
      <w:r w:rsidRPr="00DA4360">
        <w:rPr>
          <w:rFonts w:ascii="Times New Roman" w:hAnsi="Times New Roman" w:cs="Times New Roman"/>
          <w:bCs/>
          <w:sz w:val="28"/>
          <w:szCs w:val="28"/>
        </w:rPr>
        <w:t xml:space="preserve"> детского населения страны в целом.</w:t>
      </w:r>
      <w:r w:rsidR="0092689C">
        <w:rPr>
          <w:rFonts w:ascii="Times New Roman" w:hAnsi="Times New Roman" w:cs="Times New Roman"/>
          <w:bCs/>
          <w:sz w:val="28"/>
          <w:szCs w:val="28"/>
        </w:rPr>
        <w:t xml:space="preserve"> Указанная работа по оказанию консультационных услуг родительскому сообществу, в том числе родителям детей </w:t>
      </w:r>
      <w:r w:rsidR="0092689C">
        <w:rPr>
          <w:rFonts w:ascii="Times New Roman" w:hAnsi="Times New Roman" w:cs="Times New Roman"/>
          <w:bCs/>
          <w:sz w:val="28"/>
          <w:szCs w:val="28"/>
        </w:rPr>
        <w:br/>
        <w:t>с инвалидностью, реализовывалась в том числе в рамках национального проекта «Образование».</w:t>
      </w:r>
    </w:p>
    <w:p w14:paraId="21CF2E86" w14:textId="4F29600B"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В 2024 г. из федерального бюджета на указанные цели выделено 663 млн рублей 155 некоммерческим организациям из 62 субъектов Росси</w:t>
      </w:r>
      <w:r w:rsidR="00DA4360">
        <w:rPr>
          <w:rFonts w:ascii="Times New Roman" w:hAnsi="Times New Roman" w:cs="Times New Roman"/>
          <w:bCs/>
          <w:sz w:val="28"/>
          <w:szCs w:val="28"/>
        </w:rPr>
        <w:t>йской Федерации (2023 г. – 806</w:t>
      </w:r>
      <w:r w:rsidRPr="00DA4360">
        <w:rPr>
          <w:rFonts w:ascii="Times New Roman" w:hAnsi="Times New Roman" w:cs="Times New Roman"/>
          <w:bCs/>
          <w:sz w:val="28"/>
          <w:szCs w:val="28"/>
        </w:rPr>
        <w:t xml:space="preserve"> млн рублей 213 организаци</w:t>
      </w:r>
      <w:r w:rsidR="00DA4360">
        <w:rPr>
          <w:rFonts w:ascii="Times New Roman" w:hAnsi="Times New Roman" w:cs="Times New Roman"/>
          <w:bCs/>
          <w:sz w:val="28"/>
          <w:szCs w:val="28"/>
        </w:rPr>
        <w:t>ям</w:t>
      </w:r>
      <w:r w:rsidRPr="00DA4360">
        <w:rPr>
          <w:rFonts w:ascii="Times New Roman" w:hAnsi="Times New Roman" w:cs="Times New Roman"/>
          <w:bCs/>
          <w:sz w:val="28"/>
          <w:szCs w:val="28"/>
        </w:rPr>
        <w:t xml:space="preserve"> из 59 субъектов Российской Федерации). </w:t>
      </w:r>
    </w:p>
    <w:p w14:paraId="2AEFC0CB" w14:textId="6A6A29F0"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Статистика свидетельствует о небольшом по численности</w:t>
      </w:r>
      <w:r w:rsidR="00DA4360" w:rsidRPr="00DA4360">
        <w:rPr>
          <w:rFonts w:ascii="Times New Roman" w:hAnsi="Times New Roman" w:cs="Times New Roman"/>
          <w:bCs/>
          <w:sz w:val="28"/>
          <w:szCs w:val="28"/>
        </w:rPr>
        <w:t xml:space="preserve"> контингенте воспитанников с инвалидностью и ОВЗ, </w:t>
      </w:r>
      <w:r w:rsidRPr="00DA4360">
        <w:rPr>
          <w:rFonts w:ascii="Times New Roman" w:hAnsi="Times New Roman" w:cs="Times New Roman"/>
          <w:bCs/>
          <w:sz w:val="28"/>
          <w:szCs w:val="28"/>
        </w:rPr>
        <w:t xml:space="preserve">получающих дошкольное образование, </w:t>
      </w:r>
      <w:r w:rsidR="00DA4360" w:rsidRPr="00DA4360">
        <w:rPr>
          <w:rFonts w:ascii="Times New Roman" w:hAnsi="Times New Roman" w:cs="Times New Roman"/>
          <w:bCs/>
          <w:sz w:val="28"/>
          <w:szCs w:val="28"/>
        </w:rPr>
        <w:br/>
      </w:r>
      <w:r w:rsidRPr="00DA4360">
        <w:rPr>
          <w:rFonts w:ascii="Times New Roman" w:hAnsi="Times New Roman" w:cs="Times New Roman"/>
          <w:bCs/>
          <w:sz w:val="28"/>
          <w:szCs w:val="28"/>
        </w:rPr>
        <w:t>в общей численности детей дошкольного возраста. Так, из 6,</w:t>
      </w:r>
      <w:r w:rsidR="00647451">
        <w:rPr>
          <w:rFonts w:ascii="Times New Roman" w:hAnsi="Times New Roman" w:cs="Times New Roman"/>
          <w:bCs/>
          <w:sz w:val="28"/>
          <w:szCs w:val="28"/>
        </w:rPr>
        <w:t>6</w:t>
      </w:r>
      <w:r w:rsidRPr="00DA4360">
        <w:rPr>
          <w:rFonts w:ascii="Times New Roman" w:hAnsi="Times New Roman" w:cs="Times New Roman"/>
          <w:bCs/>
          <w:sz w:val="28"/>
          <w:szCs w:val="28"/>
        </w:rPr>
        <w:t xml:space="preserve"> млн</w:t>
      </w:r>
      <w:r w:rsidR="00761D85">
        <w:rPr>
          <w:rFonts w:ascii="Times New Roman" w:hAnsi="Times New Roman" w:cs="Times New Roman"/>
          <w:bCs/>
          <w:sz w:val="28"/>
          <w:szCs w:val="28"/>
        </w:rPr>
        <w:t xml:space="preserve"> детей в 2024 г.</w:t>
      </w:r>
      <w:r w:rsidRPr="00DA4360">
        <w:rPr>
          <w:rFonts w:ascii="Times New Roman" w:hAnsi="Times New Roman" w:cs="Times New Roman"/>
          <w:bCs/>
          <w:sz w:val="28"/>
          <w:szCs w:val="28"/>
        </w:rPr>
        <w:t xml:space="preserve"> </w:t>
      </w:r>
      <w:r w:rsidR="00647451">
        <w:rPr>
          <w:rFonts w:ascii="Times New Roman" w:hAnsi="Times New Roman" w:cs="Times New Roman"/>
          <w:bCs/>
          <w:sz w:val="28"/>
          <w:szCs w:val="28"/>
        </w:rPr>
        <w:t>609,5</w:t>
      </w:r>
      <w:r w:rsidRPr="00DA4360">
        <w:rPr>
          <w:rFonts w:ascii="Times New Roman" w:hAnsi="Times New Roman" w:cs="Times New Roman"/>
          <w:bCs/>
          <w:sz w:val="28"/>
          <w:szCs w:val="28"/>
        </w:rPr>
        <w:t xml:space="preserve"> тыс. человек (9</w:t>
      </w:r>
      <w:r w:rsidR="00647451">
        <w:rPr>
          <w:rFonts w:ascii="Times New Roman" w:hAnsi="Times New Roman" w:cs="Times New Roman"/>
          <w:bCs/>
          <w:sz w:val="28"/>
          <w:szCs w:val="28"/>
        </w:rPr>
        <w:t>,15</w:t>
      </w:r>
      <w:r w:rsidRPr="00DA4360">
        <w:rPr>
          <w:rFonts w:ascii="Times New Roman" w:hAnsi="Times New Roman" w:cs="Times New Roman"/>
          <w:bCs/>
          <w:sz w:val="28"/>
          <w:szCs w:val="28"/>
        </w:rPr>
        <w:t>% от общей численности дошкольников) являются д</w:t>
      </w:r>
      <w:r w:rsidR="00DA4360" w:rsidRPr="00DA4360">
        <w:rPr>
          <w:rFonts w:ascii="Times New Roman" w:hAnsi="Times New Roman" w:cs="Times New Roman"/>
          <w:bCs/>
          <w:sz w:val="28"/>
          <w:szCs w:val="28"/>
        </w:rPr>
        <w:t xml:space="preserve">етьми </w:t>
      </w:r>
      <w:r w:rsidR="00DE3A84">
        <w:rPr>
          <w:rFonts w:ascii="Times New Roman" w:hAnsi="Times New Roman" w:cs="Times New Roman"/>
          <w:bCs/>
          <w:sz w:val="28"/>
          <w:szCs w:val="28"/>
        </w:rPr>
        <w:br/>
      </w:r>
      <w:r w:rsidR="00DA4360" w:rsidRPr="00DA4360">
        <w:rPr>
          <w:rFonts w:ascii="Times New Roman" w:hAnsi="Times New Roman" w:cs="Times New Roman"/>
          <w:bCs/>
          <w:sz w:val="28"/>
          <w:szCs w:val="28"/>
        </w:rPr>
        <w:t>с ОВЗ, 2</w:t>
      </w:r>
      <w:r w:rsidR="00647451">
        <w:rPr>
          <w:rFonts w:ascii="Times New Roman" w:hAnsi="Times New Roman" w:cs="Times New Roman"/>
          <w:bCs/>
          <w:sz w:val="28"/>
          <w:szCs w:val="28"/>
        </w:rPr>
        <w:t>5</w:t>
      </w:r>
      <w:r w:rsidR="00DA4360" w:rsidRPr="00DA4360">
        <w:rPr>
          <w:rFonts w:ascii="Times New Roman" w:hAnsi="Times New Roman" w:cs="Times New Roman"/>
          <w:bCs/>
          <w:sz w:val="28"/>
          <w:szCs w:val="28"/>
        </w:rPr>
        <w:t>,</w:t>
      </w:r>
      <w:r w:rsidR="00647451">
        <w:rPr>
          <w:rFonts w:ascii="Times New Roman" w:hAnsi="Times New Roman" w:cs="Times New Roman"/>
          <w:bCs/>
          <w:sz w:val="28"/>
          <w:szCs w:val="28"/>
        </w:rPr>
        <w:t>8</w:t>
      </w:r>
      <w:r w:rsidR="00DA4360" w:rsidRPr="00DA4360">
        <w:rPr>
          <w:rFonts w:ascii="Times New Roman" w:hAnsi="Times New Roman" w:cs="Times New Roman"/>
          <w:bCs/>
          <w:sz w:val="28"/>
          <w:szCs w:val="28"/>
        </w:rPr>
        <w:t xml:space="preserve"> тыс. – детьми с инвалидностью</w:t>
      </w:r>
      <w:r w:rsidRPr="00DA4360">
        <w:rPr>
          <w:rFonts w:ascii="Times New Roman" w:hAnsi="Times New Roman" w:cs="Times New Roman"/>
          <w:bCs/>
          <w:sz w:val="28"/>
          <w:szCs w:val="28"/>
        </w:rPr>
        <w:t xml:space="preserve"> (0,3</w:t>
      </w:r>
      <w:r w:rsidR="00647451">
        <w:rPr>
          <w:rFonts w:ascii="Times New Roman" w:hAnsi="Times New Roman" w:cs="Times New Roman"/>
          <w:bCs/>
          <w:sz w:val="28"/>
          <w:szCs w:val="28"/>
        </w:rPr>
        <w:t>9</w:t>
      </w:r>
      <w:r w:rsidRPr="00DA4360">
        <w:rPr>
          <w:rFonts w:ascii="Times New Roman" w:hAnsi="Times New Roman" w:cs="Times New Roman"/>
          <w:bCs/>
          <w:sz w:val="28"/>
          <w:szCs w:val="28"/>
        </w:rPr>
        <w:t>% от общей численности дошкольников).</w:t>
      </w:r>
      <w:r w:rsidR="00DA4360" w:rsidRPr="00DA4360">
        <w:rPr>
          <w:rFonts w:ascii="Times New Roman" w:hAnsi="Times New Roman" w:cs="Times New Roman"/>
          <w:bCs/>
          <w:sz w:val="28"/>
          <w:szCs w:val="28"/>
        </w:rPr>
        <w:t xml:space="preserve"> 65,3% детей с ОВЗ и </w:t>
      </w:r>
      <w:r w:rsidRPr="00DA4360">
        <w:rPr>
          <w:rFonts w:ascii="Times New Roman" w:hAnsi="Times New Roman" w:cs="Times New Roman"/>
          <w:bCs/>
          <w:sz w:val="28"/>
          <w:szCs w:val="28"/>
        </w:rPr>
        <w:t xml:space="preserve">инвалидностью получают </w:t>
      </w:r>
      <w:r w:rsidR="00DA4360" w:rsidRPr="00DA4360">
        <w:rPr>
          <w:rFonts w:ascii="Times New Roman" w:hAnsi="Times New Roman" w:cs="Times New Roman"/>
          <w:bCs/>
          <w:sz w:val="28"/>
          <w:szCs w:val="28"/>
        </w:rPr>
        <w:t xml:space="preserve">дошкольное </w:t>
      </w:r>
      <w:r w:rsidRPr="00DA4360">
        <w:rPr>
          <w:rFonts w:ascii="Times New Roman" w:hAnsi="Times New Roman" w:cs="Times New Roman"/>
          <w:bCs/>
          <w:sz w:val="28"/>
          <w:szCs w:val="28"/>
        </w:rPr>
        <w:t>образование в 34,4 тыс. групп компенс</w:t>
      </w:r>
      <w:r w:rsidR="00044E2E">
        <w:rPr>
          <w:rFonts w:ascii="Times New Roman" w:hAnsi="Times New Roman" w:cs="Times New Roman"/>
          <w:bCs/>
          <w:sz w:val="28"/>
          <w:szCs w:val="28"/>
        </w:rPr>
        <w:t>ирующей направленности, около 23,2</w:t>
      </w:r>
      <w:r w:rsidRPr="00DA4360">
        <w:rPr>
          <w:rFonts w:ascii="Times New Roman" w:hAnsi="Times New Roman" w:cs="Times New Roman"/>
          <w:bCs/>
          <w:sz w:val="28"/>
          <w:szCs w:val="28"/>
        </w:rPr>
        <w:t xml:space="preserve">% детей указанной категории получают образование в 27,8 тыс. групп комбинированной направленности, что связано с традиционно более комплексным подходом </w:t>
      </w:r>
      <w:r w:rsidR="00DE3A84">
        <w:rPr>
          <w:rFonts w:ascii="Times New Roman" w:hAnsi="Times New Roman" w:cs="Times New Roman"/>
          <w:bCs/>
          <w:sz w:val="28"/>
          <w:szCs w:val="28"/>
        </w:rPr>
        <w:br/>
      </w:r>
      <w:r w:rsidRPr="00DA4360">
        <w:rPr>
          <w:rFonts w:ascii="Times New Roman" w:hAnsi="Times New Roman" w:cs="Times New Roman"/>
          <w:bCs/>
          <w:sz w:val="28"/>
          <w:szCs w:val="28"/>
        </w:rPr>
        <w:t>к коррекции нарушений развития при организации специального (коррекционного) образования в дошкольн</w:t>
      </w:r>
      <w:r w:rsidR="00DA4360" w:rsidRPr="00DA4360">
        <w:rPr>
          <w:rFonts w:ascii="Times New Roman" w:hAnsi="Times New Roman" w:cs="Times New Roman"/>
          <w:bCs/>
          <w:sz w:val="28"/>
          <w:szCs w:val="28"/>
        </w:rPr>
        <w:t>ой образовательной организации</w:t>
      </w:r>
      <w:r w:rsidRPr="00DA4360">
        <w:rPr>
          <w:rFonts w:ascii="Times New Roman" w:hAnsi="Times New Roman" w:cs="Times New Roman"/>
          <w:bCs/>
          <w:sz w:val="28"/>
          <w:szCs w:val="28"/>
        </w:rPr>
        <w:t>.</w:t>
      </w:r>
    </w:p>
    <w:p w14:paraId="4AC3F720" w14:textId="4CB590CC" w:rsidR="009C7AD8" w:rsidRPr="00DA4360" w:rsidRDefault="009C7AD8" w:rsidP="009C7AD8">
      <w:pPr>
        <w:spacing w:after="0" w:line="264" w:lineRule="auto"/>
        <w:ind w:firstLine="709"/>
        <w:jc w:val="both"/>
        <w:rPr>
          <w:rFonts w:ascii="Times New Roman" w:hAnsi="Times New Roman" w:cs="Times New Roman"/>
          <w:bCs/>
          <w:sz w:val="28"/>
          <w:szCs w:val="28"/>
        </w:rPr>
      </w:pPr>
      <w:r w:rsidRPr="00DA4360">
        <w:rPr>
          <w:rFonts w:ascii="Times New Roman" w:hAnsi="Times New Roman" w:cs="Times New Roman"/>
          <w:bCs/>
          <w:sz w:val="28"/>
          <w:szCs w:val="28"/>
        </w:rPr>
        <w:t>По данным федеральной информационной системы доступности дошкольного образования</w:t>
      </w:r>
      <w:r w:rsidR="00DA4360" w:rsidRPr="00DA4360">
        <w:rPr>
          <w:rFonts w:ascii="Times New Roman" w:hAnsi="Times New Roman" w:cs="Times New Roman"/>
          <w:bCs/>
          <w:sz w:val="28"/>
          <w:szCs w:val="28"/>
        </w:rPr>
        <w:t>,</w:t>
      </w:r>
      <w:r w:rsidRPr="00DA4360">
        <w:rPr>
          <w:rFonts w:ascii="Times New Roman" w:hAnsi="Times New Roman" w:cs="Times New Roman"/>
          <w:bCs/>
          <w:sz w:val="28"/>
          <w:szCs w:val="28"/>
        </w:rPr>
        <w:t xml:space="preserve"> за </w:t>
      </w:r>
      <w:r w:rsidR="00DA4360" w:rsidRPr="00DA4360">
        <w:rPr>
          <w:rFonts w:ascii="Times New Roman" w:hAnsi="Times New Roman" w:cs="Times New Roman"/>
          <w:bCs/>
          <w:sz w:val="28"/>
          <w:szCs w:val="28"/>
        </w:rPr>
        <w:t>2024 г.</w:t>
      </w:r>
      <w:r w:rsidRPr="00DA4360">
        <w:rPr>
          <w:rFonts w:ascii="Times New Roman" w:hAnsi="Times New Roman" w:cs="Times New Roman"/>
          <w:bCs/>
          <w:sz w:val="28"/>
          <w:szCs w:val="28"/>
        </w:rPr>
        <w:t xml:space="preserve"> численность детей с ОВЗ и инвалидностью, не обеспеченных местами в соответствующих группах </w:t>
      </w:r>
      <w:r w:rsidR="00DA4360" w:rsidRPr="00DA4360">
        <w:rPr>
          <w:rFonts w:ascii="Times New Roman" w:hAnsi="Times New Roman" w:cs="Times New Roman"/>
          <w:bCs/>
          <w:sz w:val="28"/>
          <w:szCs w:val="28"/>
        </w:rPr>
        <w:t>дошкольных образовательных организаций</w:t>
      </w:r>
      <w:r w:rsidRPr="00DA4360">
        <w:rPr>
          <w:rFonts w:ascii="Times New Roman" w:hAnsi="Times New Roman" w:cs="Times New Roman"/>
          <w:bCs/>
          <w:sz w:val="28"/>
          <w:szCs w:val="28"/>
        </w:rPr>
        <w:t>, сократилась на 33,6% (</w:t>
      </w:r>
      <w:r w:rsidR="00DA4360" w:rsidRPr="00DA4360">
        <w:rPr>
          <w:rFonts w:ascii="Times New Roman" w:hAnsi="Times New Roman" w:cs="Times New Roman"/>
          <w:bCs/>
          <w:sz w:val="28"/>
          <w:szCs w:val="28"/>
        </w:rPr>
        <w:t xml:space="preserve">2024 г. – 816 детей; 2023 г. – </w:t>
      </w:r>
      <w:r w:rsidRPr="00DA4360">
        <w:rPr>
          <w:rFonts w:ascii="Times New Roman" w:hAnsi="Times New Roman" w:cs="Times New Roman"/>
          <w:bCs/>
          <w:sz w:val="28"/>
          <w:szCs w:val="28"/>
        </w:rPr>
        <w:t>1,2 тыс. детей).</w:t>
      </w:r>
    </w:p>
    <w:p w14:paraId="5AEC561F" w14:textId="0C871AA9" w:rsidR="009C7AD8" w:rsidRPr="009C7AD8" w:rsidRDefault="009C7AD8" w:rsidP="009C7AD8">
      <w:pPr>
        <w:spacing w:after="0" w:line="264" w:lineRule="auto"/>
        <w:ind w:firstLine="709"/>
        <w:jc w:val="both"/>
        <w:rPr>
          <w:rFonts w:ascii="Times New Roman" w:hAnsi="Times New Roman" w:cs="Times New Roman"/>
          <w:bCs/>
          <w:sz w:val="28"/>
          <w:szCs w:val="28"/>
          <w:highlight w:val="yellow"/>
        </w:rPr>
      </w:pPr>
      <w:r w:rsidRPr="00DA4360">
        <w:rPr>
          <w:rFonts w:ascii="Times New Roman" w:hAnsi="Times New Roman" w:cs="Times New Roman"/>
          <w:bCs/>
          <w:sz w:val="28"/>
          <w:szCs w:val="28"/>
        </w:rPr>
        <w:t>Вместе с тем на начало 2025 г</w:t>
      </w:r>
      <w:r w:rsidR="00DA4360" w:rsidRPr="00DA4360">
        <w:rPr>
          <w:rFonts w:ascii="Times New Roman" w:hAnsi="Times New Roman" w:cs="Times New Roman"/>
          <w:bCs/>
          <w:sz w:val="28"/>
          <w:szCs w:val="28"/>
        </w:rPr>
        <w:t>.</w:t>
      </w:r>
      <w:r w:rsidRPr="00DA4360">
        <w:rPr>
          <w:rFonts w:ascii="Times New Roman" w:hAnsi="Times New Roman" w:cs="Times New Roman"/>
          <w:bCs/>
          <w:sz w:val="28"/>
          <w:szCs w:val="28"/>
        </w:rPr>
        <w:t xml:space="preserve"> 33,2 тыс. мест в </w:t>
      </w:r>
      <w:r w:rsidR="00DA4360" w:rsidRPr="00DA4360">
        <w:rPr>
          <w:rFonts w:ascii="Times New Roman" w:hAnsi="Times New Roman" w:cs="Times New Roman"/>
          <w:bCs/>
          <w:sz w:val="28"/>
          <w:szCs w:val="28"/>
        </w:rPr>
        <w:t xml:space="preserve">дошкольных образовательных организациях </w:t>
      </w:r>
      <w:r w:rsidRPr="00DA4360">
        <w:rPr>
          <w:rFonts w:ascii="Times New Roman" w:hAnsi="Times New Roman" w:cs="Times New Roman"/>
          <w:bCs/>
          <w:sz w:val="28"/>
          <w:szCs w:val="28"/>
        </w:rPr>
        <w:t xml:space="preserve">для детей с ОВЗ остаются не востребованными родителями (законными представителями) </w:t>
      </w:r>
      <w:r w:rsidR="00DA4360" w:rsidRPr="00DA4360">
        <w:rPr>
          <w:rFonts w:ascii="Times New Roman" w:hAnsi="Times New Roman" w:cs="Times New Roman"/>
          <w:bCs/>
          <w:sz w:val="28"/>
          <w:szCs w:val="28"/>
        </w:rPr>
        <w:t xml:space="preserve">(2023 г. – </w:t>
      </w:r>
      <w:r w:rsidRPr="00DA4360">
        <w:rPr>
          <w:rFonts w:ascii="Times New Roman" w:hAnsi="Times New Roman" w:cs="Times New Roman"/>
          <w:bCs/>
          <w:sz w:val="28"/>
          <w:szCs w:val="28"/>
        </w:rPr>
        <w:t>28,3 тыс. свобо</w:t>
      </w:r>
      <w:r w:rsidR="00DA4360" w:rsidRPr="00DA4360">
        <w:rPr>
          <w:rFonts w:ascii="Times New Roman" w:hAnsi="Times New Roman" w:cs="Times New Roman"/>
          <w:bCs/>
          <w:sz w:val="28"/>
          <w:szCs w:val="28"/>
        </w:rPr>
        <w:t>дных мест).</w:t>
      </w:r>
    </w:p>
    <w:p w14:paraId="37B0D8C0" w14:textId="0A4F1673" w:rsidR="009C7AD8" w:rsidRPr="004F7348" w:rsidRDefault="009C7AD8" w:rsidP="009C7AD8">
      <w:pPr>
        <w:spacing w:after="0" w:line="264" w:lineRule="auto"/>
        <w:ind w:firstLine="709"/>
        <w:jc w:val="both"/>
        <w:rPr>
          <w:rFonts w:ascii="Times New Roman" w:hAnsi="Times New Roman" w:cs="Times New Roman"/>
          <w:bCs/>
          <w:sz w:val="28"/>
          <w:szCs w:val="28"/>
        </w:rPr>
      </w:pPr>
      <w:r w:rsidRPr="004F7348">
        <w:rPr>
          <w:rFonts w:ascii="Times New Roman" w:hAnsi="Times New Roman" w:cs="Times New Roman"/>
          <w:bCs/>
          <w:sz w:val="28"/>
          <w:szCs w:val="28"/>
        </w:rPr>
        <w:t>Такая ситуация с</w:t>
      </w:r>
      <w:r w:rsidR="004F7348" w:rsidRPr="004F7348">
        <w:rPr>
          <w:rFonts w:ascii="Times New Roman" w:hAnsi="Times New Roman" w:cs="Times New Roman"/>
          <w:bCs/>
          <w:sz w:val="28"/>
          <w:szCs w:val="28"/>
        </w:rPr>
        <w:t>кладывается в связи с тем, что дошкольные образовательные организации</w:t>
      </w:r>
      <w:r w:rsidRPr="004F7348">
        <w:rPr>
          <w:rFonts w:ascii="Times New Roman" w:hAnsi="Times New Roman" w:cs="Times New Roman"/>
          <w:bCs/>
          <w:sz w:val="28"/>
          <w:szCs w:val="28"/>
        </w:rPr>
        <w:t xml:space="preserve">, имеющие свободные места для детей с ОВЗ, как правило, не входят </w:t>
      </w:r>
      <w:r w:rsidR="004F7348" w:rsidRPr="004F7348">
        <w:rPr>
          <w:rFonts w:ascii="Times New Roman" w:hAnsi="Times New Roman" w:cs="Times New Roman"/>
          <w:bCs/>
          <w:sz w:val="28"/>
          <w:szCs w:val="28"/>
        </w:rPr>
        <w:br/>
      </w:r>
      <w:r w:rsidRPr="004F7348">
        <w:rPr>
          <w:rFonts w:ascii="Times New Roman" w:hAnsi="Times New Roman" w:cs="Times New Roman"/>
          <w:bCs/>
          <w:sz w:val="28"/>
          <w:szCs w:val="28"/>
        </w:rPr>
        <w:t>в число выбранных родителями</w:t>
      </w:r>
      <w:r w:rsidR="004F7348" w:rsidRPr="004F7348">
        <w:rPr>
          <w:rFonts w:ascii="Times New Roman" w:hAnsi="Times New Roman" w:cs="Times New Roman"/>
          <w:bCs/>
          <w:sz w:val="28"/>
          <w:szCs w:val="28"/>
        </w:rPr>
        <w:t xml:space="preserve"> </w:t>
      </w:r>
      <w:r w:rsidRPr="004F7348">
        <w:rPr>
          <w:rFonts w:ascii="Times New Roman" w:hAnsi="Times New Roman" w:cs="Times New Roman"/>
          <w:bCs/>
          <w:sz w:val="28"/>
          <w:szCs w:val="28"/>
        </w:rPr>
        <w:t>по разным причинам.</w:t>
      </w:r>
    </w:p>
    <w:p w14:paraId="16781066" w14:textId="6A6D0870" w:rsidR="009C7AD8" w:rsidRPr="004F7348" w:rsidRDefault="009C7AD8" w:rsidP="009C7AD8">
      <w:pPr>
        <w:spacing w:after="0" w:line="264" w:lineRule="auto"/>
        <w:ind w:firstLine="709"/>
        <w:jc w:val="both"/>
        <w:rPr>
          <w:rFonts w:ascii="Times New Roman" w:hAnsi="Times New Roman" w:cs="Times New Roman"/>
          <w:bCs/>
          <w:sz w:val="28"/>
          <w:szCs w:val="28"/>
        </w:rPr>
      </w:pPr>
      <w:r w:rsidRPr="004F7348">
        <w:rPr>
          <w:rFonts w:ascii="Times New Roman" w:hAnsi="Times New Roman" w:cs="Times New Roman"/>
          <w:bCs/>
          <w:sz w:val="28"/>
          <w:szCs w:val="28"/>
        </w:rPr>
        <w:lastRenderedPageBreak/>
        <w:t xml:space="preserve">В отличие от дошкольного уровня образования, которое зачастую осваивается ребенком в форме семейного образования, начальное общее, основное общее </w:t>
      </w:r>
      <w:r w:rsidR="004F7348" w:rsidRPr="004F7348">
        <w:rPr>
          <w:rFonts w:ascii="Times New Roman" w:hAnsi="Times New Roman" w:cs="Times New Roman"/>
          <w:bCs/>
          <w:sz w:val="28"/>
          <w:szCs w:val="28"/>
        </w:rPr>
        <w:br/>
      </w:r>
      <w:r w:rsidRPr="004F7348">
        <w:rPr>
          <w:rFonts w:ascii="Times New Roman" w:hAnsi="Times New Roman" w:cs="Times New Roman"/>
          <w:bCs/>
          <w:sz w:val="28"/>
          <w:szCs w:val="28"/>
        </w:rPr>
        <w:t xml:space="preserve">и среднее общее образование являются обязательными уровнями образования </w:t>
      </w:r>
      <w:r w:rsidRPr="004F7348">
        <w:rPr>
          <w:rFonts w:ascii="Times New Roman" w:hAnsi="Times New Roman" w:cs="Times New Roman"/>
          <w:bCs/>
          <w:sz w:val="28"/>
          <w:szCs w:val="28"/>
        </w:rPr>
        <w:br/>
        <w:t xml:space="preserve">и, как правило, осваиваются в образовательной организации. </w:t>
      </w:r>
      <w:r w:rsidR="004F7348">
        <w:rPr>
          <w:rFonts w:ascii="Times New Roman" w:hAnsi="Times New Roman" w:cs="Times New Roman"/>
          <w:bCs/>
          <w:sz w:val="28"/>
          <w:szCs w:val="28"/>
        </w:rPr>
        <w:t>По сравнению с 2023 г. численность детей с инвалидностью и ОВЗ, осваивающих эти ступени образования, увелич</w:t>
      </w:r>
      <w:r w:rsidR="00DE3A84">
        <w:rPr>
          <w:rFonts w:ascii="Times New Roman" w:hAnsi="Times New Roman" w:cs="Times New Roman"/>
          <w:bCs/>
          <w:sz w:val="28"/>
          <w:szCs w:val="28"/>
        </w:rPr>
        <w:t>илась на 5% (2024 г. – 1,03 млн</w:t>
      </w:r>
      <w:r w:rsidR="004F7348">
        <w:rPr>
          <w:rFonts w:ascii="Times New Roman" w:hAnsi="Times New Roman" w:cs="Times New Roman"/>
          <w:bCs/>
          <w:sz w:val="28"/>
          <w:szCs w:val="28"/>
        </w:rPr>
        <w:t xml:space="preserve"> детей; 2023 г. – 978,4 тыс. детей).</w:t>
      </w:r>
    </w:p>
    <w:p w14:paraId="55CAD7EE" w14:textId="4E73BBFD" w:rsidR="009C7AD8" w:rsidRPr="004F7348" w:rsidRDefault="009C7AD8" w:rsidP="009C7AD8">
      <w:pPr>
        <w:spacing w:after="0" w:line="264" w:lineRule="auto"/>
        <w:ind w:firstLine="709"/>
        <w:contextualSpacing/>
        <w:jc w:val="both"/>
        <w:rPr>
          <w:rFonts w:ascii="Times New Roman" w:hAnsi="Times New Roman" w:cs="Times New Roman"/>
          <w:bCs/>
          <w:sz w:val="28"/>
          <w:szCs w:val="28"/>
        </w:rPr>
      </w:pPr>
      <w:r w:rsidRPr="004F7348">
        <w:rPr>
          <w:rFonts w:ascii="Times New Roman" w:hAnsi="Times New Roman" w:cs="Times New Roman"/>
          <w:bCs/>
          <w:sz w:val="28"/>
          <w:szCs w:val="28"/>
        </w:rPr>
        <w:t>Вместе с тем сохраняется тенденция к обучению указанных обуч</w:t>
      </w:r>
      <w:r w:rsidR="004F7348" w:rsidRPr="004F7348">
        <w:rPr>
          <w:rFonts w:ascii="Times New Roman" w:hAnsi="Times New Roman" w:cs="Times New Roman"/>
          <w:bCs/>
          <w:sz w:val="28"/>
          <w:szCs w:val="28"/>
        </w:rPr>
        <w:t xml:space="preserve">ающихся </w:t>
      </w:r>
      <w:r w:rsidR="004F7348" w:rsidRPr="004F7348">
        <w:rPr>
          <w:rFonts w:ascii="Times New Roman" w:hAnsi="Times New Roman" w:cs="Times New Roman"/>
          <w:bCs/>
          <w:sz w:val="28"/>
          <w:szCs w:val="28"/>
        </w:rPr>
        <w:br/>
        <w:t>в инклюзивном формате:</w:t>
      </w:r>
      <w:r w:rsidRPr="004F7348">
        <w:rPr>
          <w:rFonts w:ascii="Times New Roman" w:hAnsi="Times New Roman" w:cs="Times New Roman"/>
          <w:bCs/>
          <w:sz w:val="28"/>
          <w:szCs w:val="28"/>
        </w:rPr>
        <w:t xml:space="preserve"> в 2024/25 учебном году 626,26 тыс. </w:t>
      </w:r>
      <w:r w:rsidR="004F7348" w:rsidRPr="004F7348">
        <w:rPr>
          <w:rFonts w:ascii="Times New Roman" w:hAnsi="Times New Roman" w:cs="Times New Roman"/>
          <w:bCs/>
          <w:sz w:val="28"/>
          <w:szCs w:val="28"/>
        </w:rPr>
        <w:t>детей</w:t>
      </w:r>
      <w:r w:rsidRPr="004F7348">
        <w:rPr>
          <w:rFonts w:ascii="Times New Roman" w:hAnsi="Times New Roman" w:cs="Times New Roman"/>
          <w:bCs/>
          <w:sz w:val="28"/>
          <w:szCs w:val="28"/>
        </w:rPr>
        <w:t xml:space="preserve"> с ОВЗ</w:t>
      </w:r>
      <w:r w:rsidR="004F7348" w:rsidRPr="004F7348">
        <w:rPr>
          <w:rFonts w:ascii="Times New Roman" w:hAnsi="Times New Roman" w:cs="Times New Roman"/>
          <w:bCs/>
          <w:sz w:val="28"/>
          <w:szCs w:val="28"/>
        </w:rPr>
        <w:t xml:space="preserve"> </w:t>
      </w:r>
      <w:r w:rsidR="004F7348" w:rsidRPr="004F7348">
        <w:rPr>
          <w:rFonts w:ascii="Times New Roman" w:hAnsi="Times New Roman" w:cs="Times New Roman"/>
          <w:bCs/>
          <w:sz w:val="28"/>
          <w:szCs w:val="28"/>
        </w:rPr>
        <w:br/>
        <w:t xml:space="preserve">и </w:t>
      </w:r>
      <w:r w:rsidRPr="004F7348">
        <w:rPr>
          <w:rFonts w:ascii="Times New Roman" w:hAnsi="Times New Roman" w:cs="Times New Roman"/>
          <w:bCs/>
          <w:sz w:val="28"/>
          <w:szCs w:val="28"/>
        </w:rPr>
        <w:t>инвалидностью (61,1%) обучает</w:t>
      </w:r>
      <w:r w:rsidR="004F7348" w:rsidRPr="004F7348">
        <w:rPr>
          <w:rFonts w:ascii="Times New Roman" w:hAnsi="Times New Roman" w:cs="Times New Roman"/>
          <w:bCs/>
          <w:sz w:val="28"/>
          <w:szCs w:val="28"/>
        </w:rPr>
        <w:t>ся в 268 тыс. инклюзивных классов</w:t>
      </w:r>
      <w:r w:rsidRPr="004F7348">
        <w:rPr>
          <w:rFonts w:ascii="Times New Roman" w:hAnsi="Times New Roman" w:cs="Times New Roman"/>
          <w:bCs/>
          <w:sz w:val="28"/>
          <w:szCs w:val="28"/>
        </w:rPr>
        <w:t xml:space="preserve">, 397,9 тыс. </w:t>
      </w:r>
      <w:r w:rsidR="004F7348" w:rsidRPr="004F7348">
        <w:rPr>
          <w:rFonts w:ascii="Times New Roman" w:hAnsi="Times New Roman" w:cs="Times New Roman"/>
          <w:bCs/>
          <w:sz w:val="28"/>
          <w:szCs w:val="28"/>
        </w:rPr>
        <w:t xml:space="preserve">детей с ОВЗ и </w:t>
      </w:r>
      <w:r w:rsidRPr="004F7348">
        <w:rPr>
          <w:rFonts w:ascii="Times New Roman" w:hAnsi="Times New Roman" w:cs="Times New Roman"/>
          <w:bCs/>
          <w:sz w:val="28"/>
          <w:szCs w:val="28"/>
        </w:rPr>
        <w:t>инвалидностью (38,9%) – в 53,9 тыс. отдельных классов.</w:t>
      </w:r>
    </w:p>
    <w:p w14:paraId="61CA9615" w14:textId="356941EF" w:rsidR="009C7AD8" w:rsidRPr="000E0278" w:rsidRDefault="004F7348" w:rsidP="009C7AD8">
      <w:pPr>
        <w:spacing w:after="0" w:line="264" w:lineRule="auto"/>
        <w:ind w:firstLine="709"/>
        <w:contextualSpacing/>
        <w:jc w:val="both"/>
        <w:rPr>
          <w:rFonts w:ascii="Times New Roman" w:hAnsi="Times New Roman" w:cs="Times New Roman"/>
          <w:bCs/>
          <w:sz w:val="28"/>
          <w:szCs w:val="28"/>
        </w:rPr>
      </w:pPr>
      <w:r w:rsidRPr="00A30DAC">
        <w:rPr>
          <w:rFonts w:ascii="Times New Roman" w:hAnsi="Times New Roman" w:cs="Times New Roman"/>
          <w:bCs/>
          <w:sz w:val="28"/>
          <w:szCs w:val="28"/>
        </w:rPr>
        <w:t>Одновременно</w:t>
      </w:r>
      <w:r w:rsidR="009C7AD8" w:rsidRPr="00A30DAC">
        <w:rPr>
          <w:rFonts w:ascii="Times New Roman" w:hAnsi="Times New Roman" w:cs="Times New Roman"/>
          <w:bCs/>
          <w:sz w:val="28"/>
          <w:szCs w:val="28"/>
        </w:rPr>
        <w:t xml:space="preserve"> стабильной о</w:t>
      </w:r>
      <w:r w:rsidR="00A30DAC" w:rsidRPr="00A30DAC">
        <w:rPr>
          <w:rFonts w:ascii="Times New Roman" w:hAnsi="Times New Roman" w:cs="Times New Roman"/>
          <w:bCs/>
          <w:sz w:val="28"/>
          <w:szCs w:val="28"/>
        </w:rPr>
        <w:t xml:space="preserve">стается доля обучающихся с ОВЗ </w:t>
      </w:r>
      <w:r w:rsidR="00A30DAC" w:rsidRPr="00A30DAC">
        <w:rPr>
          <w:rFonts w:ascii="Times New Roman" w:hAnsi="Times New Roman" w:cs="Times New Roman"/>
          <w:bCs/>
          <w:sz w:val="28"/>
          <w:szCs w:val="28"/>
        </w:rPr>
        <w:br/>
        <w:t>и</w:t>
      </w:r>
      <w:r w:rsidR="009C7AD8" w:rsidRPr="00A30DAC">
        <w:rPr>
          <w:rFonts w:ascii="Times New Roman" w:hAnsi="Times New Roman" w:cs="Times New Roman"/>
          <w:bCs/>
          <w:sz w:val="28"/>
          <w:szCs w:val="28"/>
        </w:rPr>
        <w:t xml:space="preserve"> инвалидностью, получающих образование на дому</w:t>
      </w:r>
      <w:r w:rsidR="00A30DAC" w:rsidRPr="00A30DAC">
        <w:rPr>
          <w:rFonts w:ascii="Times New Roman" w:hAnsi="Times New Roman" w:cs="Times New Roman"/>
          <w:bCs/>
          <w:sz w:val="28"/>
          <w:szCs w:val="28"/>
        </w:rPr>
        <w:t xml:space="preserve"> (2023-2024 гг. </w:t>
      </w:r>
      <w:r w:rsidR="00DE3A84">
        <w:rPr>
          <w:rFonts w:ascii="Times New Roman" w:hAnsi="Times New Roman" w:cs="Times New Roman"/>
          <w:bCs/>
          <w:sz w:val="28"/>
          <w:szCs w:val="28"/>
        </w:rPr>
        <w:t>–</w:t>
      </w:r>
      <w:r w:rsidR="00A30DAC" w:rsidRPr="00A30DAC">
        <w:rPr>
          <w:rFonts w:ascii="Times New Roman" w:hAnsi="Times New Roman" w:cs="Times New Roman"/>
          <w:bCs/>
          <w:sz w:val="28"/>
          <w:szCs w:val="28"/>
        </w:rPr>
        <w:t xml:space="preserve"> 130,1 тыс. обучающихся с ОВЗ и </w:t>
      </w:r>
      <w:r w:rsidR="009C7AD8" w:rsidRPr="00A30DAC">
        <w:rPr>
          <w:rFonts w:ascii="Times New Roman" w:hAnsi="Times New Roman" w:cs="Times New Roman"/>
          <w:bCs/>
          <w:sz w:val="28"/>
          <w:szCs w:val="28"/>
        </w:rPr>
        <w:t>инвалидностью (12,7% от общег</w:t>
      </w:r>
      <w:r w:rsidR="00A30DAC" w:rsidRPr="00A30DAC">
        <w:rPr>
          <w:rFonts w:ascii="Times New Roman" w:hAnsi="Times New Roman" w:cs="Times New Roman"/>
          <w:bCs/>
          <w:sz w:val="28"/>
          <w:szCs w:val="28"/>
        </w:rPr>
        <w:t xml:space="preserve">о количества обучающихся </w:t>
      </w:r>
      <w:r w:rsidR="00A30DAC" w:rsidRPr="00A30DAC">
        <w:rPr>
          <w:rFonts w:ascii="Times New Roman" w:hAnsi="Times New Roman" w:cs="Times New Roman"/>
          <w:bCs/>
          <w:sz w:val="28"/>
          <w:szCs w:val="28"/>
        </w:rPr>
        <w:br/>
        <w:t xml:space="preserve">с </w:t>
      </w:r>
      <w:r w:rsidR="00A30DAC" w:rsidRPr="000E0278">
        <w:rPr>
          <w:rFonts w:ascii="Times New Roman" w:hAnsi="Times New Roman" w:cs="Times New Roman"/>
          <w:bCs/>
          <w:sz w:val="28"/>
          <w:szCs w:val="28"/>
        </w:rPr>
        <w:t>ОВЗ и</w:t>
      </w:r>
      <w:r w:rsidR="009C7AD8" w:rsidRPr="000E0278">
        <w:rPr>
          <w:rFonts w:ascii="Times New Roman" w:hAnsi="Times New Roman" w:cs="Times New Roman"/>
          <w:bCs/>
          <w:sz w:val="28"/>
          <w:szCs w:val="28"/>
        </w:rPr>
        <w:t xml:space="preserve"> инвалидностью).</w:t>
      </w:r>
    </w:p>
    <w:p w14:paraId="33EC8E8D" w14:textId="1FD202E6" w:rsidR="009C7AD8" w:rsidRPr="000E0278" w:rsidRDefault="009C7AD8" w:rsidP="009C7AD8">
      <w:pPr>
        <w:spacing w:after="0" w:line="264" w:lineRule="auto"/>
        <w:ind w:firstLine="709"/>
        <w:jc w:val="both"/>
        <w:rPr>
          <w:rFonts w:ascii="Times New Roman" w:hAnsi="Times New Roman" w:cs="Times New Roman"/>
          <w:bCs/>
          <w:sz w:val="28"/>
          <w:szCs w:val="28"/>
        </w:rPr>
      </w:pPr>
      <w:r w:rsidRPr="000E0278">
        <w:rPr>
          <w:rFonts w:ascii="Times New Roman" w:hAnsi="Times New Roman" w:cs="Times New Roman"/>
          <w:bCs/>
          <w:sz w:val="28"/>
          <w:szCs w:val="28"/>
        </w:rPr>
        <w:t>В результате проводимых Минпросвещения России мероприятий ежегодно уменьшается численность не</w:t>
      </w:r>
      <w:r w:rsidR="000E0278" w:rsidRPr="000E0278">
        <w:rPr>
          <w:rFonts w:ascii="Times New Roman" w:hAnsi="Times New Roman" w:cs="Times New Roman"/>
          <w:bCs/>
          <w:sz w:val="28"/>
          <w:szCs w:val="28"/>
        </w:rPr>
        <w:t xml:space="preserve"> </w:t>
      </w:r>
      <w:r w:rsidRPr="000E0278">
        <w:rPr>
          <w:rFonts w:ascii="Times New Roman" w:hAnsi="Times New Roman" w:cs="Times New Roman"/>
          <w:bCs/>
          <w:sz w:val="28"/>
          <w:szCs w:val="28"/>
        </w:rPr>
        <w:t>обучающихся в общеобразовательных организац</w:t>
      </w:r>
      <w:r w:rsidR="000E0278" w:rsidRPr="000E0278">
        <w:rPr>
          <w:rFonts w:ascii="Times New Roman" w:hAnsi="Times New Roman" w:cs="Times New Roman"/>
          <w:bCs/>
          <w:sz w:val="28"/>
          <w:szCs w:val="28"/>
        </w:rPr>
        <w:t xml:space="preserve">иях </w:t>
      </w:r>
      <w:r w:rsidR="000E0278" w:rsidRPr="000E0278">
        <w:rPr>
          <w:rFonts w:ascii="Times New Roman" w:hAnsi="Times New Roman" w:cs="Times New Roman"/>
          <w:bCs/>
          <w:sz w:val="28"/>
          <w:szCs w:val="28"/>
        </w:rPr>
        <w:br/>
        <w:t>из числа обучающихся с ОВЗ и инвалидностью</w:t>
      </w:r>
      <w:r w:rsidRPr="000E0278">
        <w:rPr>
          <w:rFonts w:ascii="Times New Roman" w:hAnsi="Times New Roman" w:cs="Times New Roman"/>
          <w:bCs/>
          <w:sz w:val="28"/>
          <w:szCs w:val="28"/>
        </w:rPr>
        <w:t xml:space="preserve">. Так, численность детей в возрасте </w:t>
      </w:r>
      <w:r w:rsidR="000E0278" w:rsidRPr="000E0278">
        <w:rPr>
          <w:rFonts w:ascii="Times New Roman" w:hAnsi="Times New Roman" w:cs="Times New Roman"/>
          <w:bCs/>
          <w:sz w:val="28"/>
          <w:szCs w:val="28"/>
        </w:rPr>
        <w:br/>
      </w:r>
      <w:r w:rsidRPr="000E0278">
        <w:rPr>
          <w:rFonts w:ascii="Times New Roman" w:hAnsi="Times New Roman" w:cs="Times New Roman"/>
          <w:bCs/>
          <w:sz w:val="28"/>
          <w:szCs w:val="28"/>
        </w:rPr>
        <w:t>7-18 лет, не обучающихся в общеобразовательных организациях, в 2024 г</w:t>
      </w:r>
      <w:r w:rsidR="000E0278" w:rsidRPr="000E0278">
        <w:rPr>
          <w:rFonts w:ascii="Times New Roman" w:hAnsi="Times New Roman" w:cs="Times New Roman"/>
          <w:bCs/>
          <w:sz w:val="28"/>
          <w:szCs w:val="28"/>
        </w:rPr>
        <w:t>.</w:t>
      </w:r>
      <w:r w:rsidRPr="000E0278">
        <w:rPr>
          <w:rFonts w:ascii="Times New Roman" w:hAnsi="Times New Roman" w:cs="Times New Roman"/>
          <w:bCs/>
          <w:sz w:val="28"/>
          <w:szCs w:val="28"/>
        </w:rPr>
        <w:t xml:space="preserve"> составила 1,3 тыс. детей, что на 5,8% меньше, чем в 2023 </w:t>
      </w:r>
      <w:r w:rsidR="000E0278" w:rsidRPr="000E0278">
        <w:rPr>
          <w:rFonts w:ascii="Times New Roman" w:hAnsi="Times New Roman" w:cs="Times New Roman"/>
          <w:bCs/>
          <w:sz w:val="28"/>
          <w:szCs w:val="28"/>
        </w:rPr>
        <w:t xml:space="preserve">г. </w:t>
      </w:r>
      <w:r w:rsidRPr="000E0278">
        <w:rPr>
          <w:rFonts w:ascii="Times New Roman" w:hAnsi="Times New Roman" w:cs="Times New Roman"/>
          <w:bCs/>
          <w:sz w:val="28"/>
          <w:szCs w:val="28"/>
        </w:rPr>
        <w:t>(</w:t>
      </w:r>
      <w:r w:rsidR="000E0278" w:rsidRPr="000E0278">
        <w:rPr>
          <w:rFonts w:ascii="Times New Roman" w:hAnsi="Times New Roman" w:cs="Times New Roman"/>
          <w:bCs/>
          <w:sz w:val="28"/>
          <w:szCs w:val="28"/>
        </w:rPr>
        <w:t xml:space="preserve">2023 г. – </w:t>
      </w:r>
      <w:r w:rsidRPr="000E0278">
        <w:rPr>
          <w:rFonts w:ascii="Times New Roman" w:hAnsi="Times New Roman" w:cs="Times New Roman"/>
          <w:bCs/>
          <w:sz w:val="28"/>
          <w:szCs w:val="28"/>
        </w:rPr>
        <w:t>1,4 тыс. детей).</w:t>
      </w:r>
    </w:p>
    <w:p w14:paraId="152598C8" w14:textId="7045FB02" w:rsidR="009C7AD8" w:rsidRPr="006C7A4E" w:rsidRDefault="009C7AD8" w:rsidP="009C7AD8">
      <w:pPr>
        <w:spacing w:after="0" w:line="264" w:lineRule="auto"/>
        <w:ind w:firstLine="709"/>
        <w:jc w:val="both"/>
        <w:rPr>
          <w:rFonts w:ascii="Times New Roman" w:hAnsi="Times New Roman" w:cs="Times New Roman"/>
          <w:bCs/>
          <w:sz w:val="28"/>
          <w:szCs w:val="28"/>
        </w:rPr>
      </w:pPr>
      <w:r w:rsidRPr="006C7A4E">
        <w:rPr>
          <w:rFonts w:ascii="Times New Roman" w:hAnsi="Times New Roman" w:cs="Times New Roman"/>
          <w:bCs/>
          <w:sz w:val="28"/>
          <w:szCs w:val="28"/>
        </w:rPr>
        <w:t>В 2024 г</w:t>
      </w:r>
      <w:r w:rsidR="000E0278" w:rsidRPr="006C7A4E">
        <w:rPr>
          <w:rFonts w:ascii="Times New Roman" w:hAnsi="Times New Roman" w:cs="Times New Roman"/>
          <w:bCs/>
          <w:sz w:val="28"/>
          <w:szCs w:val="28"/>
        </w:rPr>
        <w:t>.</w:t>
      </w:r>
      <w:r w:rsidRPr="006C7A4E">
        <w:rPr>
          <w:rFonts w:ascii="Times New Roman" w:hAnsi="Times New Roman" w:cs="Times New Roman"/>
          <w:bCs/>
          <w:sz w:val="28"/>
          <w:szCs w:val="28"/>
        </w:rPr>
        <w:t xml:space="preserve"> отсутствуют не обучающ</w:t>
      </w:r>
      <w:r w:rsidR="006C7A4E" w:rsidRPr="006C7A4E">
        <w:rPr>
          <w:rFonts w:ascii="Times New Roman" w:hAnsi="Times New Roman" w:cs="Times New Roman"/>
          <w:bCs/>
          <w:sz w:val="28"/>
          <w:szCs w:val="28"/>
        </w:rPr>
        <w:t xml:space="preserve">иеся из числа обучающихся с ОВЗ </w:t>
      </w:r>
      <w:r w:rsidR="006C7A4E" w:rsidRPr="006C7A4E">
        <w:rPr>
          <w:rFonts w:ascii="Times New Roman" w:hAnsi="Times New Roman" w:cs="Times New Roman"/>
          <w:bCs/>
          <w:sz w:val="28"/>
          <w:szCs w:val="28"/>
        </w:rPr>
        <w:br/>
        <w:t xml:space="preserve">и инвалидностью </w:t>
      </w:r>
      <w:r w:rsidRPr="006C7A4E">
        <w:rPr>
          <w:rFonts w:ascii="Times New Roman" w:hAnsi="Times New Roman" w:cs="Times New Roman"/>
          <w:bCs/>
          <w:sz w:val="28"/>
          <w:szCs w:val="28"/>
        </w:rPr>
        <w:t>в общеобразовательных организациях</w:t>
      </w:r>
      <w:r w:rsidR="006C7A4E" w:rsidRPr="006C7A4E">
        <w:rPr>
          <w:rFonts w:ascii="Times New Roman" w:hAnsi="Times New Roman" w:cs="Times New Roman"/>
          <w:bCs/>
          <w:sz w:val="28"/>
          <w:szCs w:val="28"/>
        </w:rPr>
        <w:t xml:space="preserve"> в 24 субъектах Российской Федерации (республиках </w:t>
      </w:r>
      <w:r w:rsidRPr="006C7A4E">
        <w:rPr>
          <w:rFonts w:ascii="Times New Roman" w:hAnsi="Times New Roman" w:cs="Times New Roman"/>
          <w:bCs/>
          <w:sz w:val="28"/>
          <w:szCs w:val="28"/>
        </w:rPr>
        <w:t>Кабардино-Балкарской, К</w:t>
      </w:r>
      <w:r w:rsidR="006C7A4E" w:rsidRPr="006C7A4E">
        <w:rPr>
          <w:rFonts w:ascii="Times New Roman" w:hAnsi="Times New Roman" w:cs="Times New Roman"/>
          <w:bCs/>
          <w:sz w:val="28"/>
          <w:szCs w:val="28"/>
        </w:rPr>
        <w:t>арачаево-Черкесской, Чувашской</w:t>
      </w:r>
      <w:r w:rsidRPr="006C7A4E">
        <w:rPr>
          <w:rFonts w:ascii="Times New Roman" w:hAnsi="Times New Roman" w:cs="Times New Roman"/>
          <w:bCs/>
          <w:sz w:val="28"/>
          <w:szCs w:val="28"/>
        </w:rPr>
        <w:t>, М</w:t>
      </w:r>
      <w:r w:rsidR="006C7A4E" w:rsidRPr="006C7A4E">
        <w:rPr>
          <w:rFonts w:ascii="Times New Roman" w:hAnsi="Times New Roman" w:cs="Times New Roman"/>
          <w:bCs/>
          <w:sz w:val="28"/>
          <w:szCs w:val="28"/>
        </w:rPr>
        <w:t>ордовия, Северная Осетия-Алания и</w:t>
      </w:r>
      <w:r w:rsidRPr="006C7A4E">
        <w:rPr>
          <w:rFonts w:ascii="Times New Roman" w:hAnsi="Times New Roman" w:cs="Times New Roman"/>
          <w:bCs/>
          <w:sz w:val="28"/>
          <w:szCs w:val="28"/>
        </w:rPr>
        <w:t xml:space="preserve"> Тыва, Алтайском, </w:t>
      </w:r>
      <w:r w:rsidR="006C7A4E" w:rsidRPr="006C7A4E">
        <w:rPr>
          <w:rFonts w:ascii="Times New Roman" w:hAnsi="Times New Roman" w:cs="Times New Roman"/>
          <w:bCs/>
          <w:sz w:val="28"/>
          <w:szCs w:val="28"/>
        </w:rPr>
        <w:t xml:space="preserve">Камчатском и Хабаровском </w:t>
      </w:r>
      <w:r w:rsidRPr="006C7A4E">
        <w:rPr>
          <w:rFonts w:ascii="Times New Roman" w:hAnsi="Times New Roman" w:cs="Times New Roman"/>
          <w:bCs/>
          <w:sz w:val="28"/>
          <w:szCs w:val="28"/>
        </w:rPr>
        <w:t>краях, Воронежской, Костромской, Курганской, Курской, Магаданской, Оренбургской, Орловской, Рязанской, Самар</w:t>
      </w:r>
      <w:r w:rsidR="006C7A4E" w:rsidRPr="006C7A4E">
        <w:rPr>
          <w:rFonts w:ascii="Times New Roman" w:hAnsi="Times New Roman" w:cs="Times New Roman"/>
          <w:bCs/>
          <w:sz w:val="28"/>
          <w:szCs w:val="28"/>
        </w:rPr>
        <w:t xml:space="preserve">ской, Саратовской, Свердловской </w:t>
      </w:r>
      <w:r w:rsidR="006C7A4E" w:rsidRPr="006C7A4E">
        <w:rPr>
          <w:rFonts w:ascii="Times New Roman" w:hAnsi="Times New Roman" w:cs="Times New Roman"/>
          <w:bCs/>
          <w:sz w:val="28"/>
          <w:szCs w:val="28"/>
        </w:rPr>
        <w:br/>
        <w:t>и</w:t>
      </w:r>
      <w:r w:rsidRPr="006C7A4E">
        <w:rPr>
          <w:rFonts w:ascii="Times New Roman" w:hAnsi="Times New Roman" w:cs="Times New Roman"/>
          <w:bCs/>
          <w:sz w:val="28"/>
          <w:szCs w:val="28"/>
        </w:rPr>
        <w:t xml:space="preserve"> Тамбовской областях, городах Москве</w:t>
      </w:r>
      <w:r w:rsidR="006C7A4E" w:rsidRPr="006C7A4E">
        <w:rPr>
          <w:rFonts w:ascii="Times New Roman" w:hAnsi="Times New Roman" w:cs="Times New Roman"/>
          <w:bCs/>
          <w:sz w:val="28"/>
          <w:szCs w:val="28"/>
        </w:rPr>
        <w:t xml:space="preserve"> и</w:t>
      </w:r>
      <w:r w:rsidRPr="006C7A4E">
        <w:rPr>
          <w:rFonts w:ascii="Times New Roman" w:hAnsi="Times New Roman" w:cs="Times New Roman"/>
          <w:bCs/>
          <w:sz w:val="28"/>
          <w:szCs w:val="28"/>
        </w:rPr>
        <w:t xml:space="preserve"> Севастополе, Ямало-Ненецком автономном округе</w:t>
      </w:r>
      <w:r w:rsidR="006C7A4E" w:rsidRPr="006C7A4E">
        <w:rPr>
          <w:rFonts w:ascii="Times New Roman" w:hAnsi="Times New Roman" w:cs="Times New Roman"/>
          <w:bCs/>
          <w:sz w:val="28"/>
          <w:szCs w:val="28"/>
        </w:rPr>
        <w:t>)</w:t>
      </w:r>
      <w:r w:rsidRPr="006C7A4E">
        <w:rPr>
          <w:rFonts w:ascii="Times New Roman" w:hAnsi="Times New Roman" w:cs="Times New Roman"/>
          <w:bCs/>
          <w:sz w:val="28"/>
          <w:szCs w:val="28"/>
        </w:rPr>
        <w:t>.</w:t>
      </w:r>
    </w:p>
    <w:p w14:paraId="5E62F72A" w14:textId="0BA814F1" w:rsidR="009C7AD8" w:rsidRPr="006C7A4E" w:rsidRDefault="009C7AD8" w:rsidP="009C7AD8">
      <w:pPr>
        <w:spacing w:after="0" w:line="264" w:lineRule="auto"/>
        <w:ind w:firstLine="709"/>
        <w:jc w:val="both"/>
        <w:rPr>
          <w:rFonts w:ascii="Times New Roman" w:hAnsi="Times New Roman" w:cs="Times New Roman"/>
          <w:bCs/>
          <w:sz w:val="28"/>
          <w:szCs w:val="28"/>
        </w:rPr>
      </w:pPr>
      <w:r w:rsidRPr="006C7A4E">
        <w:rPr>
          <w:rFonts w:ascii="Times New Roman" w:hAnsi="Times New Roman" w:cs="Times New Roman"/>
          <w:bCs/>
          <w:sz w:val="28"/>
          <w:szCs w:val="28"/>
        </w:rPr>
        <w:t xml:space="preserve">В рамках национального проекта «Образование» с 2019 г. по 2024 г. </w:t>
      </w:r>
      <w:r w:rsidR="006C7A4E" w:rsidRPr="006C7A4E">
        <w:rPr>
          <w:rFonts w:ascii="Times New Roman" w:hAnsi="Times New Roman" w:cs="Times New Roman"/>
          <w:bCs/>
          <w:sz w:val="28"/>
          <w:szCs w:val="28"/>
        </w:rPr>
        <w:br/>
      </w:r>
      <w:r w:rsidRPr="006C7A4E">
        <w:rPr>
          <w:rFonts w:ascii="Times New Roman" w:hAnsi="Times New Roman" w:cs="Times New Roman"/>
          <w:bCs/>
          <w:sz w:val="28"/>
          <w:szCs w:val="28"/>
        </w:rPr>
        <w:t xml:space="preserve">из существовавших более 1,5 тыс. отдельных общеобразовательных организаций, реализующих адаптированные основные общеобразовательные программы (коррекционных школ), 900 учреждений из 81 субъекта Российской Федерации </w:t>
      </w:r>
      <w:r w:rsidR="006C7A4E" w:rsidRPr="006C7A4E">
        <w:rPr>
          <w:rFonts w:ascii="Times New Roman" w:hAnsi="Times New Roman" w:cs="Times New Roman"/>
          <w:bCs/>
          <w:sz w:val="28"/>
          <w:szCs w:val="28"/>
        </w:rPr>
        <w:br/>
      </w:r>
      <w:r w:rsidRPr="006C7A4E">
        <w:rPr>
          <w:rFonts w:ascii="Times New Roman" w:hAnsi="Times New Roman" w:cs="Times New Roman"/>
          <w:bCs/>
          <w:sz w:val="28"/>
          <w:szCs w:val="28"/>
        </w:rPr>
        <w:t xml:space="preserve">(2024 г. – 124 учреждения из 18 субъектов Российской Федерации) оснащены новым современным оборудованием, что позволило им стать методическими центрами инклюзивного образования и начать оказывать методическую помощь педагогическим работникам инклюзивных общеобразовательных организаций, </w:t>
      </w:r>
      <w:r w:rsidR="006C7A4E" w:rsidRPr="006C7A4E">
        <w:rPr>
          <w:rFonts w:ascii="Times New Roman" w:hAnsi="Times New Roman" w:cs="Times New Roman"/>
          <w:bCs/>
          <w:sz w:val="28"/>
          <w:szCs w:val="28"/>
        </w:rPr>
        <w:br/>
      </w:r>
      <w:r w:rsidRPr="006C7A4E">
        <w:rPr>
          <w:rFonts w:ascii="Times New Roman" w:hAnsi="Times New Roman" w:cs="Times New Roman"/>
          <w:bCs/>
          <w:sz w:val="28"/>
          <w:szCs w:val="28"/>
        </w:rPr>
        <w:t>а также психолого-педагогическую помощь детям и их родителям.</w:t>
      </w:r>
    </w:p>
    <w:p w14:paraId="15B0DD2D" w14:textId="7A1CC7B8" w:rsidR="009C7AD8" w:rsidRPr="009C7AD8" w:rsidRDefault="009C7AD8" w:rsidP="009C7AD8">
      <w:pPr>
        <w:spacing w:after="0" w:line="264" w:lineRule="auto"/>
        <w:ind w:firstLine="709"/>
        <w:jc w:val="both"/>
        <w:rPr>
          <w:rFonts w:ascii="Times New Roman" w:hAnsi="Times New Roman" w:cs="Times New Roman"/>
          <w:bCs/>
          <w:sz w:val="28"/>
          <w:szCs w:val="28"/>
          <w:highlight w:val="yellow"/>
        </w:rPr>
      </w:pPr>
      <w:r w:rsidRPr="007A2E62">
        <w:rPr>
          <w:rFonts w:ascii="Times New Roman" w:hAnsi="Times New Roman" w:cs="Times New Roman"/>
          <w:bCs/>
          <w:sz w:val="28"/>
          <w:szCs w:val="28"/>
        </w:rPr>
        <w:t xml:space="preserve">Обеспечены государственные гарантии получения образования и психолого-педагогического сопровождения образования обучающимися с </w:t>
      </w:r>
      <w:r w:rsidR="00780070" w:rsidRPr="007A2E62">
        <w:rPr>
          <w:rFonts w:ascii="Times New Roman" w:hAnsi="Times New Roman" w:cs="Times New Roman"/>
          <w:bCs/>
          <w:sz w:val="28"/>
          <w:szCs w:val="28"/>
        </w:rPr>
        <w:t>ОВЗ и инвалидностью с</w:t>
      </w:r>
      <w:r w:rsidRPr="007A2E62">
        <w:rPr>
          <w:rFonts w:ascii="Times New Roman" w:hAnsi="Times New Roman" w:cs="Times New Roman"/>
          <w:bCs/>
          <w:sz w:val="28"/>
          <w:szCs w:val="28"/>
        </w:rPr>
        <w:t xml:space="preserve"> учетом нормативов</w:t>
      </w:r>
      <w:r w:rsidR="00780070" w:rsidRPr="007A2E62">
        <w:rPr>
          <w:rFonts w:ascii="Times New Roman" w:hAnsi="Times New Roman" w:cs="Times New Roman"/>
          <w:bCs/>
          <w:sz w:val="28"/>
          <w:szCs w:val="28"/>
        </w:rPr>
        <w:t>, установленных приказами</w:t>
      </w:r>
      <w:r w:rsidRPr="007A2E62">
        <w:rPr>
          <w:rFonts w:ascii="Times New Roman" w:hAnsi="Times New Roman" w:cs="Times New Roman"/>
          <w:bCs/>
          <w:sz w:val="28"/>
          <w:szCs w:val="28"/>
        </w:rPr>
        <w:t xml:space="preserve">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w:t>
      </w:r>
      <w:r w:rsidRPr="007A2E62">
        <w:rPr>
          <w:rFonts w:ascii="Times New Roman" w:hAnsi="Times New Roman" w:cs="Times New Roman"/>
          <w:bCs/>
          <w:sz w:val="28"/>
          <w:szCs w:val="28"/>
        </w:rPr>
        <w:lastRenderedPageBreak/>
        <w:t xml:space="preserve">образовательным программам дошкольного образования», от 22 марта 2021 г. № 115 </w:t>
      </w:r>
      <w:r w:rsidRPr="007A2E62">
        <w:rPr>
          <w:rFonts w:ascii="Times New Roman" w:hAnsi="Times New Roman" w:cs="Times New Roman"/>
          <w:bCs/>
          <w:sz w:val="28"/>
          <w:szCs w:val="28"/>
        </w:rPr>
        <w:b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D21D5CC" w14:textId="34958EB3" w:rsidR="009C7AD8" w:rsidRPr="007A2E62" w:rsidRDefault="009C7AD8" w:rsidP="009C7AD8">
      <w:pPr>
        <w:spacing w:after="0" w:line="264" w:lineRule="auto"/>
        <w:ind w:firstLine="709"/>
        <w:jc w:val="both"/>
        <w:rPr>
          <w:rFonts w:ascii="Times New Roman" w:hAnsi="Times New Roman" w:cs="Times New Roman"/>
          <w:bCs/>
          <w:sz w:val="28"/>
          <w:szCs w:val="28"/>
        </w:rPr>
      </w:pPr>
      <w:r w:rsidRPr="007A2E62">
        <w:rPr>
          <w:rFonts w:ascii="Times New Roman" w:hAnsi="Times New Roman" w:cs="Times New Roman"/>
          <w:bCs/>
          <w:sz w:val="28"/>
          <w:szCs w:val="28"/>
        </w:rPr>
        <w:t>В 2024 г</w:t>
      </w:r>
      <w:r w:rsidR="007A2E62" w:rsidRPr="007A2E62">
        <w:rPr>
          <w:rFonts w:ascii="Times New Roman" w:hAnsi="Times New Roman" w:cs="Times New Roman"/>
          <w:bCs/>
          <w:sz w:val="28"/>
          <w:szCs w:val="28"/>
        </w:rPr>
        <w:t>.</w:t>
      </w:r>
      <w:r w:rsidRPr="007A2E62">
        <w:rPr>
          <w:rFonts w:ascii="Times New Roman" w:hAnsi="Times New Roman" w:cs="Times New Roman"/>
          <w:bCs/>
          <w:sz w:val="28"/>
          <w:szCs w:val="28"/>
        </w:rPr>
        <w:t xml:space="preserve"> численность учителей-дефектологов и у</w:t>
      </w:r>
      <w:r w:rsidR="007A2E62" w:rsidRPr="007A2E62">
        <w:rPr>
          <w:rFonts w:ascii="Times New Roman" w:hAnsi="Times New Roman" w:cs="Times New Roman"/>
          <w:bCs/>
          <w:sz w:val="28"/>
          <w:szCs w:val="28"/>
        </w:rPr>
        <w:t>чителей-логопедов, работающих с обучающимися общеобразовательных организаций</w:t>
      </w:r>
      <w:r w:rsidRPr="007A2E62">
        <w:rPr>
          <w:rFonts w:ascii="Times New Roman" w:hAnsi="Times New Roman" w:cs="Times New Roman"/>
          <w:bCs/>
          <w:sz w:val="28"/>
          <w:szCs w:val="28"/>
        </w:rPr>
        <w:t xml:space="preserve"> с </w:t>
      </w:r>
      <w:r w:rsidR="007A2E62" w:rsidRPr="007A2E62">
        <w:rPr>
          <w:rFonts w:ascii="Times New Roman" w:hAnsi="Times New Roman" w:cs="Times New Roman"/>
          <w:bCs/>
          <w:sz w:val="28"/>
          <w:szCs w:val="28"/>
        </w:rPr>
        <w:t xml:space="preserve">ОВЗ </w:t>
      </w:r>
      <w:r w:rsidR="007A2E62" w:rsidRPr="007A2E62">
        <w:rPr>
          <w:rFonts w:ascii="Times New Roman" w:hAnsi="Times New Roman" w:cs="Times New Roman"/>
          <w:bCs/>
          <w:sz w:val="28"/>
          <w:szCs w:val="28"/>
        </w:rPr>
        <w:br/>
        <w:t xml:space="preserve">и инвалидностью, увеличилась на 11,4% (2024 г. – </w:t>
      </w:r>
      <w:r w:rsidRPr="007A2E62">
        <w:rPr>
          <w:rFonts w:ascii="Times New Roman" w:hAnsi="Times New Roman" w:cs="Times New Roman"/>
          <w:bCs/>
          <w:sz w:val="28"/>
          <w:szCs w:val="28"/>
        </w:rPr>
        <w:t>34,7 тыс. педагогов</w:t>
      </w:r>
      <w:r w:rsidR="007A2E62" w:rsidRPr="007A2E62">
        <w:rPr>
          <w:rFonts w:ascii="Times New Roman" w:hAnsi="Times New Roman" w:cs="Times New Roman"/>
          <w:bCs/>
          <w:sz w:val="28"/>
          <w:szCs w:val="28"/>
        </w:rPr>
        <w:t xml:space="preserve">; 2023 г. – </w:t>
      </w:r>
      <w:r w:rsidR="007A2E62" w:rsidRPr="007A2E62">
        <w:rPr>
          <w:rFonts w:ascii="Times New Roman" w:hAnsi="Times New Roman" w:cs="Times New Roman"/>
          <w:bCs/>
          <w:sz w:val="28"/>
          <w:szCs w:val="28"/>
        </w:rPr>
        <w:br/>
      </w:r>
      <w:r w:rsidRPr="007A2E62">
        <w:rPr>
          <w:rFonts w:ascii="Times New Roman" w:hAnsi="Times New Roman" w:cs="Times New Roman"/>
          <w:bCs/>
          <w:sz w:val="28"/>
          <w:szCs w:val="28"/>
        </w:rPr>
        <w:t>31,2 тыс. педагогов</w:t>
      </w:r>
      <w:r w:rsidR="007A2E62" w:rsidRPr="007A2E62">
        <w:rPr>
          <w:rFonts w:ascii="Times New Roman" w:hAnsi="Times New Roman" w:cs="Times New Roman"/>
          <w:bCs/>
          <w:sz w:val="28"/>
          <w:szCs w:val="28"/>
        </w:rPr>
        <w:t>).</w:t>
      </w:r>
    </w:p>
    <w:p w14:paraId="5613D3C4" w14:textId="02BF6AB1" w:rsidR="009C7AD8" w:rsidRPr="007A2E62" w:rsidRDefault="009C7AD8" w:rsidP="009C7AD8">
      <w:pPr>
        <w:spacing w:after="0" w:line="264" w:lineRule="auto"/>
        <w:ind w:firstLine="709"/>
        <w:jc w:val="both"/>
        <w:rPr>
          <w:rFonts w:ascii="Times New Roman" w:hAnsi="Times New Roman" w:cs="Times New Roman"/>
          <w:bCs/>
          <w:sz w:val="28"/>
          <w:szCs w:val="28"/>
        </w:rPr>
      </w:pPr>
      <w:r w:rsidRPr="007A2E62">
        <w:rPr>
          <w:rFonts w:ascii="Times New Roman" w:hAnsi="Times New Roman" w:cs="Times New Roman"/>
          <w:bCs/>
          <w:sz w:val="28"/>
          <w:szCs w:val="28"/>
        </w:rPr>
        <w:t>Прогнозная потребность в специалистах психолого-педагогического сопровождения в 2024 г</w:t>
      </w:r>
      <w:r w:rsidR="007A2E62" w:rsidRPr="007A2E62">
        <w:rPr>
          <w:rFonts w:ascii="Times New Roman" w:hAnsi="Times New Roman" w:cs="Times New Roman"/>
          <w:bCs/>
          <w:sz w:val="28"/>
          <w:szCs w:val="28"/>
        </w:rPr>
        <w:t>.</w:t>
      </w:r>
      <w:r w:rsidRPr="007A2E62">
        <w:rPr>
          <w:rFonts w:ascii="Times New Roman" w:hAnsi="Times New Roman" w:cs="Times New Roman"/>
          <w:bCs/>
          <w:sz w:val="28"/>
          <w:szCs w:val="28"/>
        </w:rPr>
        <w:t xml:space="preserve"> составляет 12,9 тыс. человек, из них </w:t>
      </w:r>
      <w:r w:rsidR="007A2E62" w:rsidRPr="007A2E62">
        <w:rPr>
          <w:rFonts w:ascii="Times New Roman" w:hAnsi="Times New Roman" w:cs="Times New Roman"/>
          <w:bCs/>
          <w:sz w:val="28"/>
          <w:szCs w:val="28"/>
        </w:rPr>
        <w:t>4,7 тыс. специалистов дефектологического профиля</w:t>
      </w:r>
      <w:r w:rsidRPr="007A2E62">
        <w:rPr>
          <w:rFonts w:ascii="Times New Roman" w:hAnsi="Times New Roman" w:cs="Times New Roman"/>
          <w:bCs/>
          <w:sz w:val="28"/>
          <w:szCs w:val="28"/>
        </w:rPr>
        <w:t>.</w:t>
      </w:r>
    </w:p>
    <w:p w14:paraId="51AFEC2E" w14:textId="5B67748E" w:rsidR="009C7AD8" w:rsidRPr="007A2E62" w:rsidRDefault="009C7AD8" w:rsidP="009C7AD8">
      <w:pPr>
        <w:spacing w:after="0" w:line="264" w:lineRule="auto"/>
        <w:ind w:firstLine="709"/>
        <w:jc w:val="both"/>
        <w:rPr>
          <w:rFonts w:ascii="Times New Roman" w:hAnsi="Times New Roman" w:cs="Times New Roman"/>
          <w:bCs/>
          <w:sz w:val="28"/>
          <w:szCs w:val="28"/>
        </w:rPr>
      </w:pPr>
      <w:r w:rsidRPr="007A2E62">
        <w:rPr>
          <w:rFonts w:ascii="Times New Roman" w:hAnsi="Times New Roman" w:cs="Times New Roman"/>
          <w:bCs/>
          <w:sz w:val="28"/>
          <w:szCs w:val="28"/>
        </w:rPr>
        <w:t>В целом на 5,6% увеличилась численность специалистов психолого-педагогического сопровождения в субъектах Российской Федерации (</w:t>
      </w:r>
      <w:r w:rsidR="007A2E62" w:rsidRPr="007A2E62">
        <w:rPr>
          <w:rFonts w:ascii="Times New Roman" w:hAnsi="Times New Roman" w:cs="Times New Roman"/>
          <w:bCs/>
          <w:sz w:val="28"/>
          <w:szCs w:val="28"/>
        </w:rPr>
        <w:t>2024 г. – 149,65 тыс. специалистов; 2023 г. – 141,8 тыс. специалистов).</w:t>
      </w:r>
    </w:p>
    <w:p w14:paraId="791796CB" w14:textId="137CBBD0" w:rsidR="009C7AD8" w:rsidRPr="00124F75" w:rsidRDefault="009C7AD8" w:rsidP="009C7AD8">
      <w:pPr>
        <w:spacing w:after="0" w:line="264" w:lineRule="auto"/>
        <w:ind w:firstLine="709"/>
        <w:jc w:val="both"/>
        <w:rPr>
          <w:rFonts w:ascii="Times New Roman" w:hAnsi="Times New Roman" w:cs="Times New Roman"/>
          <w:bCs/>
          <w:sz w:val="28"/>
          <w:szCs w:val="28"/>
        </w:rPr>
      </w:pPr>
      <w:r w:rsidRPr="00124F75">
        <w:rPr>
          <w:rFonts w:ascii="Times New Roman" w:hAnsi="Times New Roman" w:cs="Times New Roman"/>
          <w:bCs/>
          <w:sz w:val="28"/>
          <w:szCs w:val="28"/>
        </w:rPr>
        <w:t xml:space="preserve">Численность выпускников дефектологического направления педагогических вузов, подведомственных Минпросвещения России, </w:t>
      </w:r>
      <w:r w:rsidR="00124F75" w:rsidRPr="00124F75">
        <w:rPr>
          <w:rFonts w:ascii="Times New Roman" w:hAnsi="Times New Roman" w:cs="Times New Roman"/>
          <w:bCs/>
          <w:sz w:val="28"/>
          <w:szCs w:val="28"/>
        </w:rPr>
        <w:t xml:space="preserve">также выросла на 3,3% </w:t>
      </w:r>
      <w:r w:rsidR="00124F75">
        <w:rPr>
          <w:rFonts w:ascii="Times New Roman" w:hAnsi="Times New Roman" w:cs="Times New Roman"/>
          <w:bCs/>
          <w:sz w:val="28"/>
          <w:szCs w:val="28"/>
        </w:rPr>
        <w:br/>
      </w:r>
      <w:r w:rsidR="00124F75" w:rsidRPr="00124F75">
        <w:rPr>
          <w:rFonts w:ascii="Times New Roman" w:hAnsi="Times New Roman" w:cs="Times New Roman"/>
          <w:bCs/>
          <w:sz w:val="28"/>
          <w:szCs w:val="28"/>
        </w:rPr>
        <w:t>по сравнению с предыдущим годом (2024 г. – 4,4 тыс. человек; 2023 г. – 4,3 тыс. человек). Одновременно с этим на 4% выросла ч</w:t>
      </w:r>
      <w:r w:rsidRPr="00124F75">
        <w:rPr>
          <w:rFonts w:ascii="Times New Roman" w:hAnsi="Times New Roman" w:cs="Times New Roman"/>
          <w:bCs/>
          <w:sz w:val="28"/>
          <w:szCs w:val="28"/>
        </w:rPr>
        <w:t>исленность студентов дефектологического направления педагогических вузов, подведомственных Минпросвещения России</w:t>
      </w:r>
      <w:r w:rsidR="00124F75" w:rsidRPr="00124F75">
        <w:rPr>
          <w:rFonts w:ascii="Times New Roman" w:hAnsi="Times New Roman" w:cs="Times New Roman"/>
          <w:bCs/>
          <w:sz w:val="28"/>
          <w:szCs w:val="28"/>
        </w:rPr>
        <w:t xml:space="preserve"> (2024 г. – 22 тыс. человек; 2023 г. – 21,2 тыс. человек).</w:t>
      </w:r>
    </w:p>
    <w:p w14:paraId="1900F4AA" w14:textId="06C5E54E" w:rsidR="009C7AD8" w:rsidRPr="00124F75" w:rsidRDefault="009C7AD8" w:rsidP="009C7AD8">
      <w:pPr>
        <w:spacing w:after="0" w:line="264" w:lineRule="auto"/>
        <w:ind w:firstLine="709"/>
        <w:jc w:val="both"/>
        <w:rPr>
          <w:rFonts w:ascii="Times New Roman" w:hAnsi="Times New Roman" w:cs="Times New Roman"/>
          <w:bCs/>
          <w:sz w:val="28"/>
          <w:szCs w:val="28"/>
        </w:rPr>
      </w:pPr>
      <w:r w:rsidRPr="00124F75">
        <w:rPr>
          <w:rFonts w:ascii="Times New Roman" w:hAnsi="Times New Roman" w:cs="Times New Roman"/>
          <w:bCs/>
          <w:sz w:val="28"/>
          <w:szCs w:val="28"/>
        </w:rPr>
        <w:t>Для обеспечения в</w:t>
      </w:r>
      <w:r w:rsidR="00124F75" w:rsidRPr="00124F75">
        <w:rPr>
          <w:rFonts w:ascii="Times New Roman" w:hAnsi="Times New Roman" w:cs="Times New Roman"/>
          <w:bCs/>
          <w:sz w:val="28"/>
          <w:szCs w:val="28"/>
        </w:rPr>
        <w:t>сех обучающихся с инвалидностью и</w:t>
      </w:r>
      <w:r w:rsidRPr="00124F75">
        <w:rPr>
          <w:rFonts w:ascii="Times New Roman" w:hAnsi="Times New Roman" w:cs="Times New Roman"/>
          <w:bCs/>
          <w:sz w:val="28"/>
          <w:szCs w:val="28"/>
        </w:rPr>
        <w:t xml:space="preserve"> ОВЗ специалистами образования и психолого-педагогического сопровождения и достижения рекомендованных нормативных показателей </w:t>
      </w:r>
      <w:r w:rsidR="00124F75" w:rsidRPr="00124F75">
        <w:rPr>
          <w:rFonts w:ascii="Times New Roman" w:hAnsi="Times New Roman" w:cs="Times New Roman"/>
          <w:bCs/>
          <w:sz w:val="28"/>
          <w:szCs w:val="28"/>
        </w:rPr>
        <w:t>субъектами Российской Федерации</w:t>
      </w:r>
      <w:r w:rsidRPr="00124F75">
        <w:rPr>
          <w:rFonts w:ascii="Times New Roman" w:hAnsi="Times New Roman" w:cs="Times New Roman"/>
          <w:bCs/>
          <w:sz w:val="28"/>
          <w:szCs w:val="28"/>
        </w:rPr>
        <w:t xml:space="preserve"> реализуются программы профессиональной переподготовки, заключения договоров на целевое обучение с выпускниками школ. Также в образовательных организациях имеет место как внутреннее, так и внешнее совместительство, по возможности выделяются дополнительные ставки «узких» специалистов. </w:t>
      </w:r>
    </w:p>
    <w:p w14:paraId="54B6EE9B" w14:textId="350D8A2E" w:rsidR="009C7AD8" w:rsidRPr="00376623" w:rsidRDefault="009C7AD8" w:rsidP="009C7AD8">
      <w:pPr>
        <w:spacing w:after="0" w:line="264" w:lineRule="auto"/>
        <w:ind w:firstLine="709"/>
        <w:jc w:val="both"/>
        <w:rPr>
          <w:rFonts w:ascii="Times New Roman" w:hAnsi="Times New Roman" w:cs="Times New Roman"/>
          <w:bCs/>
          <w:sz w:val="28"/>
          <w:szCs w:val="28"/>
        </w:rPr>
      </w:pPr>
      <w:r w:rsidRPr="00376623">
        <w:rPr>
          <w:rFonts w:ascii="Times New Roman" w:hAnsi="Times New Roman" w:cs="Times New Roman"/>
          <w:bCs/>
          <w:sz w:val="28"/>
          <w:szCs w:val="28"/>
        </w:rPr>
        <w:t xml:space="preserve">В целях обеспечения совершенствования и унификации системы подготовки </w:t>
      </w:r>
      <w:r w:rsidRPr="00376623">
        <w:rPr>
          <w:rFonts w:ascii="Times New Roman" w:hAnsi="Times New Roman" w:cs="Times New Roman"/>
          <w:bCs/>
          <w:sz w:val="28"/>
          <w:szCs w:val="28"/>
        </w:rPr>
        <w:br/>
        <w:t>и повышения квалификации специалистов, работающих с обучающимися с ОВЗ</w:t>
      </w:r>
      <w:r w:rsidR="00376623" w:rsidRPr="00376623">
        <w:rPr>
          <w:rFonts w:ascii="Times New Roman" w:hAnsi="Times New Roman" w:cs="Times New Roman"/>
          <w:bCs/>
          <w:sz w:val="28"/>
          <w:szCs w:val="28"/>
        </w:rPr>
        <w:t xml:space="preserve"> </w:t>
      </w:r>
      <w:r w:rsidR="00376623" w:rsidRPr="00376623">
        <w:rPr>
          <w:rFonts w:ascii="Times New Roman" w:hAnsi="Times New Roman" w:cs="Times New Roman"/>
          <w:bCs/>
          <w:sz w:val="28"/>
          <w:szCs w:val="28"/>
        </w:rPr>
        <w:br/>
        <w:t xml:space="preserve">и </w:t>
      </w:r>
      <w:r w:rsidRPr="00376623">
        <w:rPr>
          <w:rFonts w:ascii="Times New Roman" w:hAnsi="Times New Roman" w:cs="Times New Roman"/>
          <w:bCs/>
          <w:sz w:val="28"/>
          <w:szCs w:val="28"/>
        </w:rPr>
        <w:t>инвалидностью, реализуется Комплекс мер по модернизации дефектологического образования Российской Федерации на период до 2030 г</w:t>
      </w:r>
      <w:r w:rsidR="00376623" w:rsidRPr="00376623">
        <w:rPr>
          <w:rFonts w:ascii="Times New Roman" w:hAnsi="Times New Roman" w:cs="Times New Roman"/>
          <w:bCs/>
          <w:sz w:val="28"/>
          <w:szCs w:val="28"/>
        </w:rPr>
        <w:t xml:space="preserve">., </w:t>
      </w:r>
      <w:r w:rsidRPr="00376623">
        <w:rPr>
          <w:rFonts w:ascii="Times New Roman" w:hAnsi="Times New Roman" w:cs="Times New Roman"/>
          <w:bCs/>
          <w:sz w:val="28"/>
          <w:szCs w:val="28"/>
        </w:rPr>
        <w:t>утвержден</w:t>
      </w:r>
      <w:r w:rsidR="00376623" w:rsidRPr="00376623">
        <w:rPr>
          <w:rFonts w:ascii="Times New Roman" w:hAnsi="Times New Roman" w:cs="Times New Roman"/>
          <w:bCs/>
          <w:sz w:val="28"/>
          <w:szCs w:val="28"/>
        </w:rPr>
        <w:t>ный</w:t>
      </w:r>
      <w:r w:rsidRPr="00376623">
        <w:rPr>
          <w:rFonts w:ascii="Times New Roman" w:hAnsi="Times New Roman" w:cs="Times New Roman"/>
          <w:bCs/>
          <w:sz w:val="28"/>
          <w:szCs w:val="28"/>
        </w:rPr>
        <w:t xml:space="preserve"> </w:t>
      </w:r>
      <w:r w:rsidR="00376623" w:rsidRPr="00376623">
        <w:rPr>
          <w:rFonts w:ascii="Times New Roman" w:hAnsi="Times New Roman" w:cs="Times New Roman"/>
          <w:bCs/>
          <w:sz w:val="28"/>
          <w:szCs w:val="28"/>
        </w:rPr>
        <w:t>Минпросвещения России</w:t>
      </w:r>
      <w:r w:rsidRPr="00376623">
        <w:rPr>
          <w:rFonts w:ascii="Times New Roman" w:hAnsi="Times New Roman" w:cs="Times New Roman"/>
          <w:bCs/>
          <w:sz w:val="28"/>
          <w:szCs w:val="28"/>
        </w:rPr>
        <w:t xml:space="preserve"> 7 февраля 2024 г. № СК-1/07вн.</w:t>
      </w:r>
    </w:p>
    <w:p w14:paraId="08EC89C7" w14:textId="15FDEE6C" w:rsidR="009C7AD8" w:rsidRPr="00376623" w:rsidRDefault="009C7AD8" w:rsidP="009C7AD8">
      <w:pPr>
        <w:spacing w:after="0" w:line="264" w:lineRule="auto"/>
        <w:ind w:firstLine="709"/>
        <w:jc w:val="both"/>
        <w:rPr>
          <w:rFonts w:ascii="Times New Roman" w:hAnsi="Times New Roman" w:cs="Times New Roman"/>
          <w:bCs/>
          <w:sz w:val="28"/>
          <w:szCs w:val="28"/>
        </w:rPr>
      </w:pPr>
      <w:r w:rsidRPr="00376623">
        <w:rPr>
          <w:rFonts w:ascii="Times New Roman" w:hAnsi="Times New Roman" w:cs="Times New Roman"/>
          <w:bCs/>
          <w:sz w:val="28"/>
          <w:szCs w:val="28"/>
        </w:rPr>
        <w:t>В течение 2024 г</w:t>
      </w:r>
      <w:r w:rsidR="00376623" w:rsidRPr="00376623">
        <w:rPr>
          <w:rFonts w:ascii="Times New Roman" w:hAnsi="Times New Roman" w:cs="Times New Roman"/>
          <w:bCs/>
          <w:sz w:val="28"/>
          <w:szCs w:val="28"/>
        </w:rPr>
        <w:t>.</w:t>
      </w:r>
      <w:r w:rsidRPr="00376623">
        <w:rPr>
          <w:rFonts w:ascii="Times New Roman" w:hAnsi="Times New Roman" w:cs="Times New Roman"/>
          <w:bCs/>
          <w:sz w:val="28"/>
          <w:szCs w:val="28"/>
        </w:rPr>
        <w:t xml:space="preserve"> Федеральным ресурсным центром по развитию инклюзивного общего и дополнительного образования ФГБОУ ВО «Московский государственный психолого-педагогический университет» была апробирована модель инклюзивной образовательной организации в 6 субъектах Российской Федерации (Донецкая Народная Республика, Красноярский и Ставропольский края, Калининградская </w:t>
      </w:r>
      <w:r w:rsidR="00376623" w:rsidRPr="00376623">
        <w:rPr>
          <w:rFonts w:ascii="Times New Roman" w:hAnsi="Times New Roman" w:cs="Times New Roman"/>
          <w:bCs/>
          <w:sz w:val="28"/>
          <w:szCs w:val="28"/>
        </w:rPr>
        <w:br/>
      </w:r>
      <w:r w:rsidRPr="00376623">
        <w:rPr>
          <w:rFonts w:ascii="Times New Roman" w:hAnsi="Times New Roman" w:cs="Times New Roman"/>
          <w:bCs/>
          <w:sz w:val="28"/>
          <w:szCs w:val="28"/>
        </w:rPr>
        <w:t>и Липецкая области, Ханты-Ман</w:t>
      </w:r>
      <w:r w:rsidR="00376623" w:rsidRPr="00376623">
        <w:rPr>
          <w:rFonts w:ascii="Times New Roman" w:hAnsi="Times New Roman" w:cs="Times New Roman"/>
          <w:bCs/>
          <w:sz w:val="28"/>
          <w:szCs w:val="28"/>
        </w:rPr>
        <w:t>сийский автономный округ-Югра).</w:t>
      </w:r>
    </w:p>
    <w:p w14:paraId="756E461F" w14:textId="3551DEC2" w:rsidR="009C7AD8" w:rsidRPr="00AF0BFD" w:rsidRDefault="009C7AD8" w:rsidP="009C7AD8">
      <w:pPr>
        <w:spacing w:after="0" w:line="264" w:lineRule="auto"/>
        <w:ind w:firstLine="709"/>
        <w:jc w:val="both"/>
        <w:rPr>
          <w:rFonts w:ascii="Times New Roman" w:hAnsi="Times New Roman" w:cs="Times New Roman"/>
          <w:bCs/>
          <w:sz w:val="28"/>
          <w:szCs w:val="28"/>
        </w:rPr>
      </w:pPr>
      <w:r w:rsidRPr="00AF0BFD">
        <w:rPr>
          <w:rFonts w:ascii="Times New Roman" w:hAnsi="Times New Roman" w:cs="Times New Roman"/>
          <w:bCs/>
          <w:sz w:val="28"/>
          <w:szCs w:val="28"/>
        </w:rPr>
        <w:t>Данная модель будет использована при подготовке Стратегии развития образования Российской Федерации на период до 2036 г</w:t>
      </w:r>
      <w:r w:rsidR="00AF0BFD" w:rsidRPr="00AF0BFD">
        <w:rPr>
          <w:rFonts w:ascii="Times New Roman" w:hAnsi="Times New Roman" w:cs="Times New Roman"/>
          <w:bCs/>
          <w:sz w:val="28"/>
          <w:szCs w:val="28"/>
        </w:rPr>
        <w:t>.</w:t>
      </w:r>
      <w:r w:rsidRPr="00AF0BFD">
        <w:rPr>
          <w:rFonts w:ascii="Times New Roman" w:hAnsi="Times New Roman" w:cs="Times New Roman"/>
          <w:bCs/>
          <w:sz w:val="28"/>
          <w:szCs w:val="28"/>
        </w:rPr>
        <w:t xml:space="preserve"> (и на перспективу </w:t>
      </w:r>
      <w:r w:rsidR="00AF0BFD" w:rsidRPr="00AF0BFD">
        <w:rPr>
          <w:rFonts w:ascii="Times New Roman" w:hAnsi="Times New Roman" w:cs="Times New Roman"/>
          <w:bCs/>
          <w:sz w:val="28"/>
          <w:szCs w:val="28"/>
        </w:rPr>
        <w:br/>
        <w:t>до 2040 г.</w:t>
      </w:r>
      <w:r w:rsidRPr="00AF0BFD">
        <w:rPr>
          <w:rFonts w:ascii="Times New Roman" w:hAnsi="Times New Roman" w:cs="Times New Roman"/>
          <w:bCs/>
          <w:sz w:val="28"/>
          <w:szCs w:val="28"/>
        </w:rPr>
        <w:t xml:space="preserve">) в части определения ее показателей, а также при подготовке проекта плана </w:t>
      </w:r>
      <w:r w:rsidRPr="00AF0BFD">
        <w:rPr>
          <w:rFonts w:ascii="Times New Roman" w:hAnsi="Times New Roman" w:cs="Times New Roman"/>
          <w:bCs/>
          <w:sz w:val="28"/>
          <w:szCs w:val="28"/>
        </w:rPr>
        <w:lastRenderedPageBreak/>
        <w:t>мероприятий по реализации данной Стратегии в части мероприятий, направленных</w:t>
      </w:r>
      <w:r w:rsidR="00AF0BFD" w:rsidRPr="00AF0BFD">
        <w:rPr>
          <w:rFonts w:ascii="Times New Roman" w:hAnsi="Times New Roman" w:cs="Times New Roman"/>
          <w:bCs/>
          <w:sz w:val="28"/>
          <w:szCs w:val="28"/>
        </w:rPr>
        <w:br/>
      </w:r>
      <w:r w:rsidRPr="00AF0BFD">
        <w:rPr>
          <w:rFonts w:ascii="Times New Roman" w:hAnsi="Times New Roman" w:cs="Times New Roman"/>
          <w:bCs/>
          <w:sz w:val="28"/>
          <w:szCs w:val="28"/>
        </w:rPr>
        <w:t xml:space="preserve">в том числе на создание системы психолого-педагогических требований </w:t>
      </w:r>
      <w:r w:rsidR="00AF0BFD" w:rsidRPr="00AF0BFD">
        <w:rPr>
          <w:rFonts w:ascii="Times New Roman" w:hAnsi="Times New Roman" w:cs="Times New Roman"/>
          <w:bCs/>
          <w:sz w:val="28"/>
          <w:szCs w:val="28"/>
        </w:rPr>
        <w:br/>
      </w:r>
      <w:r w:rsidRPr="00AF0BFD">
        <w:rPr>
          <w:rFonts w:ascii="Times New Roman" w:hAnsi="Times New Roman" w:cs="Times New Roman"/>
          <w:bCs/>
          <w:sz w:val="28"/>
          <w:szCs w:val="28"/>
        </w:rPr>
        <w:t>к инклюзивной среде в образовательных организациях.</w:t>
      </w:r>
    </w:p>
    <w:p w14:paraId="22850142" w14:textId="0D0815B7" w:rsidR="009C7AD8" w:rsidRPr="00500C48" w:rsidRDefault="009C7AD8" w:rsidP="009C7AD8">
      <w:pPr>
        <w:spacing w:after="0" w:line="264" w:lineRule="auto"/>
        <w:ind w:firstLine="709"/>
        <w:jc w:val="both"/>
        <w:rPr>
          <w:rFonts w:ascii="Times New Roman" w:hAnsi="Times New Roman" w:cs="Times New Roman"/>
          <w:bCs/>
          <w:sz w:val="28"/>
          <w:szCs w:val="28"/>
        </w:rPr>
      </w:pPr>
      <w:r w:rsidRPr="00AF0BFD">
        <w:rPr>
          <w:rFonts w:ascii="Times New Roman" w:hAnsi="Times New Roman" w:cs="Times New Roman"/>
          <w:bCs/>
          <w:sz w:val="28"/>
          <w:szCs w:val="28"/>
        </w:rPr>
        <w:t>В 2024 г</w:t>
      </w:r>
      <w:r w:rsidR="00AF0BFD" w:rsidRPr="00AF0BFD">
        <w:rPr>
          <w:rFonts w:ascii="Times New Roman" w:hAnsi="Times New Roman" w:cs="Times New Roman"/>
          <w:bCs/>
          <w:sz w:val="28"/>
          <w:szCs w:val="28"/>
        </w:rPr>
        <w:t>.</w:t>
      </w:r>
      <w:r w:rsidRPr="00AF0BFD">
        <w:rPr>
          <w:rFonts w:ascii="Times New Roman" w:hAnsi="Times New Roman" w:cs="Times New Roman"/>
          <w:bCs/>
          <w:sz w:val="28"/>
          <w:szCs w:val="28"/>
        </w:rPr>
        <w:t xml:space="preserve"> дополнительное образование детей с ОВЗ и инвалидностью организовано на базе 2 166 организаций, реализующих адаптированные дополнительные</w:t>
      </w:r>
      <w:r w:rsidR="00AF0BFD" w:rsidRPr="00AF0BFD">
        <w:rPr>
          <w:rFonts w:ascii="Times New Roman" w:hAnsi="Times New Roman" w:cs="Times New Roman"/>
          <w:bCs/>
          <w:sz w:val="28"/>
          <w:szCs w:val="28"/>
        </w:rPr>
        <w:t xml:space="preserve"> общеобразовательные программы, </w:t>
      </w:r>
      <w:r w:rsidRPr="00AF0BFD">
        <w:rPr>
          <w:rFonts w:ascii="Times New Roman" w:hAnsi="Times New Roman" w:cs="Times New Roman"/>
          <w:bCs/>
          <w:sz w:val="28"/>
          <w:szCs w:val="28"/>
        </w:rPr>
        <w:t xml:space="preserve">в том числе 395 коррекционных школ. Всего на базе указанных организаций программами дополнительного образования охвачены 423,4 тыс. детей с ОВЗ и 58,3 тыс. </w:t>
      </w:r>
      <w:r w:rsidR="00AF0BFD" w:rsidRPr="00AF0BFD">
        <w:rPr>
          <w:rFonts w:ascii="Times New Roman" w:hAnsi="Times New Roman" w:cs="Times New Roman"/>
          <w:bCs/>
          <w:sz w:val="28"/>
          <w:szCs w:val="28"/>
        </w:rPr>
        <w:t xml:space="preserve">детей </w:t>
      </w:r>
      <w:r w:rsidR="00AF0BFD" w:rsidRPr="00AF0BFD">
        <w:rPr>
          <w:rFonts w:ascii="Times New Roman" w:hAnsi="Times New Roman" w:cs="Times New Roman"/>
          <w:bCs/>
          <w:sz w:val="28"/>
          <w:szCs w:val="28"/>
        </w:rPr>
        <w:br/>
        <w:t xml:space="preserve">с инвалидностью, что составляет </w:t>
      </w:r>
      <w:r w:rsidRPr="00AF0BFD">
        <w:rPr>
          <w:rFonts w:ascii="Times New Roman" w:hAnsi="Times New Roman" w:cs="Times New Roman"/>
          <w:bCs/>
          <w:sz w:val="28"/>
          <w:szCs w:val="28"/>
        </w:rPr>
        <w:t>52,3% от общего числа детей указанных категорий</w:t>
      </w:r>
      <w:r w:rsidR="00AF0BFD" w:rsidRPr="00500C48">
        <w:rPr>
          <w:rFonts w:ascii="Times New Roman" w:hAnsi="Times New Roman" w:cs="Times New Roman"/>
          <w:bCs/>
          <w:sz w:val="28"/>
          <w:szCs w:val="28"/>
        </w:rPr>
        <w:t>.</w:t>
      </w:r>
    </w:p>
    <w:p w14:paraId="638E0D54" w14:textId="712AA7A7" w:rsidR="009C7AD8" w:rsidRPr="00EC3494" w:rsidRDefault="00FA77D8" w:rsidP="009C7AD8">
      <w:pPr>
        <w:spacing w:after="0" w:line="264"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Наибольший охват</w:t>
      </w:r>
      <w:r w:rsidR="00500C48" w:rsidRPr="00500C48">
        <w:rPr>
          <w:rFonts w:ascii="Times New Roman" w:hAnsi="Times New Roman" w:cs="Times New Roman"/>
          <w:bCs/>
          <w:sz w:val="28"/>
          <w:szCs w:val="28"/>
        </w:rPr>
        <w:t xml:space="preserve"> детей с ОВЗ и инвалидностью</w:t>
      </w:r>
      <w:r w:rsidR="009C7AD8" w:rsidRPr="00500C48">
        <w:rPr>
          <w:rFonts w:ascii="Times New Roman" w:hAnsi="Times New Roman" w:cs="Times New Roman"/>
          <w:bCs/>
          <w:sz w:val="28"/>
          <w:szCs w:val="28"/>
        </w:rPr>
        <w:t xml:space="preserve"> дополнительными общеобразовательными программами </w:t>
      </w:r>
      <w:r>
        <w:rPr>
          <w:rFonts w:ascii="Times New Roman" w:hAnsi="Times New Roman" w:cs="Times New Roman"/>
          <w:bCs/>
          <w:sz w:val="28"/>
          <w:szCs w:val="28"/>
        </w:rPr>
        <w:t>отмечается в Свердловской, Челябинской, Тюменской, Тульской и Новосибирской областях, Чувашской Республике, Красноярском крае.</w:t>
      </w:r>
      <w:r w:rsidR="009C7AD8" w:rsidRPr="00500C48">
        <w:rPr>
          <w:rFonts w:ascii="Times New Roman" w:hAnsi="Times New Roman" w:cs="Times New Roman"/>
          <w:bCs/>
          <w:sz w:val="28"/>
          <w:szCs w:val="28"/>
        </w:rPr>
        <w:t xml:space="preserve"> Наиболее востребованными у детей с ОВЗ и инвалидностью являются программы </w:t>
      </w:r>
      <w:r>
        <w:rPr>
          <w:rFonts w:ascii="Times New Roman" w:hAnsi="Times New Roman" w:cs="Times New Roman"/>
          <w:bCs/>
          <w:sz w:val="28"/>
          <w:szCs w:val="28"/>
        </w:rPr>
        <w:t xml:space="preserve">социально-гуманитарной (543,4 тыс. человек), </w:t>
      </w:r>
      <w:r w:rsidR="009C7AD8" w:rsidRPr="00500C48">
        <w:rPr>
          <w:rFonts w:ascii="Times New Roman" w:hAnsi="Times New Roman" w:cs="Times New Roman"/>
          <w:bCs/>
          <w:sz w:val="28"/>
          <w:szCs w:val="28"/>
        </w:rPr>
        <w:t>физкультурно-спортивной (</w:t>
      </w:r>
      <w:r>
        <w:rPr>
          <w:rFonts w:ascii="Times New Roman" w:hAnsi="Times New Roman" w:cs="Times New Roman"/>
          <w:bCs/>
          <w:sz w:val="28"/>
          <w:szCs w:val="28"/>
        </w:rPr>
        <w:t>444,6 тыс. человек) и</w:t>
      </w:r>
      <w:r w:rsidR="009C7AD8" w:rsidRPr="00500C48">
        <w:rPr>
          <w:rFonts w:ascii="Times New Roman" w:hAnsi="Times New Roman" w:cs="Times New Roman"/>
          <w:bCs/>
          <w:sz w:val="28"/>
          <w:szCs w:val="28"/>
        </w:rPr>
        <w:t xml:space="preserve"> художественной (</w:t>
      </w:r>
      <w:r>
        <w:rPr>
          <w:rFonts w:ascii="Times New Roman" w:hAnsi="Times New Roman" w:cs="Times New Roman"/>
          <w:bCs/>
          <w:sz w:val="28"/>
          <w:szCs w:val="28"/>
        </w:rPr>
        <w:t>432,2</w:t>
      </w:r>
      <w:r w:rsidR="009C7AD8" w:rsidRPr="00500C48">
        <w:rPr>
          <w:rFonts w:ascii="Times New Roman" w:hAnsi="Times New Roman" w:cs="Times New Roman"/>
          <w:bCs/>
          <w:sz w:val="28"/>
          <w:szCs w:val="28"/>
        </w:rPr>
        <w:t xml:space="preserve"> тыс. человек) </w:t>
      </w:r>
      <w:r w:rsidR="009C7AD8" w:rsidRPr="00EC3494">
        <w:rPr>
          <w:rFonts w:ascii="Times New Roman" w:hAnsi="Times New Roman" w:cs="Times New Roman"/>
          <w:bCs/>
          <w:sz w:val="28"/>
          <w:szCs w:val="28"/>
        </w:rPr>
        <w:t xml:space="preserve">направленностей. </w:t>
      </w:r>
    </w:p>
    <w:p w14:paraId="77A073A6" w14:textId="5621237E" w:rsidR="009C7AD8" w:rsidRPr="00EC3494" w:rsidRDefault="009C7AD8" w:rsidP="009C7AD8">
      <w:pPr>
        <w:spacing w:after="0" w:line="264" w:lineRule="auto"/>
        <w:ind w:firstLine="709"/>
        <w:jc w:val="both"/>
        <w:rPr>
          <w:rFonts w:ascii="Times New Roman" w:hAnsi="Times New Roman" w:cs="Times New Roman"/>
          <w:bCs/>
          <w:sz w:val="28"/>
          <w:szCs w:val="28"/>
        </w:rPr>
      </w:pPr>
      <w:r w:rsidRPr="00EC3494">
        <w:rPr>
          <w:rFonts w:ascii="Times New Roman" w:hAnsi="Times New Roman" w:cs="Times New Roman"/>
          <w:bCs/>
          <w:sz w:val="28"/>
          <w:szCs w:val="28"/>
        </w:rPr>
        <w:t>По итогам 2024 г</w:t>
      </w:r>
      <w:r w:rsidR="00EC3494" w:rsidRPr="00EC3494">
        <w:rPr>
          <w:rFonts w:ascii="Times New Roman" w:hAnsi="Times New Roman" w:cs="Times New Roman"/>
          <w:bCs/>
          <w:sz w:val="28"/>
          <w:szCs w:val="28"/>
        </w:rPr>
        <w:t>.</w:t>
      </w:r>
      <w:r w:rsidRPr="00EC3494">
        <w:rPr>
          <w:rFonts w:ascii="Times New Roman" w:hAnsi="Times New Roman" w:cs="Times New Roman"/>
          <w:bCs/>
          <w:sz w:val="28"/>
          <w:szCs w:val="28"/>
        </w:rPr>
        <w:t xml:space="preserve"> </w:t>
      </w:r>
      <w:r w:rsidR="00FE1BAD">
        <w:rPr>
          <w:rFonts w:ascii="Times New Roman" w:hAnsi="Times New Roman" w:cs="Times New Roman"/>
          <w:bCs/>
          <w:sz w:val="28"/>
          <w:szCs w:val="28"/>
        </w:rPr>
        <w:t xml:space="preserve">региональные </w:t>
      </w:r>
      <w:r w:rsidRPr="00EC3494">
        <w:rPr>
          <w:rFonts w:ascii="Times New Roman" w:hAnsi="Times New Roman" w:cs="Times New Roman"/>
          <w:bCs/>
          <w:sz w:val="28"/>
          <w:szCs w:val="28"/>
        </w:rPr>
        <w:t>навигаторы</w:t>
      </w:r>
      <w:r w:rsidR="00FE1BAD">
        <w:rPr>
          <w:rFonts w:ascii="Times New Roman" w:hAnsi="Times New Roman" w:cs="Times New Roman"/>
          <w:bCs/>
          <w:sz w:val="28"/>
          <w:szCs w:val="28"/>
        </w:rPr>
        <w:t xml:space="preserve"> (порталы) дополнительного образования детей </w:t>
      </w:r>
      <w:r w:rsidRPr="00EC3494">
        <w:rPr>
          <w:rFonts w:ascii="Times New Roman" w:hAnsi="Times New Roman" w:cs="Times New Roman"/>
          <w:bCs/>
          <w:sz w:val="28"/>
          <w:szCs w:val="28"/>
        </w:rPr>
        <w:t xml:space="preserve">содержат более 3,3 млн дополнительных общеразвивающих программ по </w:t>
      </w:r>
      <w:r w:rsidR="00EC3494" w:rsidRPr="00EC3494">
        <w:rPr>
          <w:rFonts w:ascii="Times New Roman" w:hAnsi="Times New Roman" w:cs="Times New Roman"/>
          <w:bCs/>
          <w:sz w:val="28"/>
          <w:szCs w:val="28"/>
        </w:rPr>
        <w:t>6</w:t>
      </w:r>
      <w:r w:rsidRPr="00EC3494">
        <w:rPr>
          <w:rFonts w:ascii="Times New Roman" w:hAnsi="Times New Roman" w:cs="Times New Roman"/>
          <w:bCs/>
          <w:sz w:val="28"/>
          <w:szCs w:val="28"/>
        </w:rPr>
        <w:t xml:space="preserve"> направленностям дополнительного образования, </w:t>
      </w:r>
      <w:r w:rsidR="00EC3494" w:rsidRPr="00EC3494">
        <w:rPr>
          <w:rFonts w:ascii="Times New Roman" w:hAnsi="Times New Roman" w:cs="Times New Roman"/>
          <w:bCs/>
          <w:sz w:val="28"/>
          <w:szCs w:val="28"/>
        </w:rPr>
        <w:t xml:space="preserve">из них более </w:t>
      </w:r>
      <w:r w:rsidR="00FE1BAD">
        <w:rPr>
          <w:rFonts w:ascii="Times New Roman" w:hAnsi="Times New Roman" w:cs="Times New Roman"/>
          <w:bCs/>
          <w:sz w:val="28"/>
          <w:szCs w:val="28"/>
        </w:rPr>
        <w:t>117</w:t>
      </w:r>
      <w:r w:rsidR="00EC3494" w:rsidRPr="00EC3494">
        <w:rPr>
          <w:rFonts w:ascii="Times New Roman" w:hAnsi="Times New Roman" w:cs="Times New Roman"/>
          <w:bCs/>
          <w:sz w:val="28"/>
          <w:szCs w:val="28"/>
        </w:rPr>
        <w:t xml:space="preserve"> тыс.</w:t>
      </w:r>
      <w:r w:rsidRPr="00EC3494">
        <w:rPr>
          <w:rFonts w:ascii="Times New Roman" w:hAnsi="Times New Roman" w:cs="Times New Roman"/>
          <w:bCs/>
          <w:sz w:val="28"/>
          <w:szCs w:val="28"/>
        </w:rPr>
        <w:t xml:space="preserve"> адаптированных.</w:t>
      </w:r>
    </w:p>
    <w:p w14:paraId="6181A52F" w14:textId="74D1BD09" w:rsidR="009C7AD8" w:rsidRPr="00E7410F" w:rsidRDefault="009C7AD8" w:rsidP="009C7AD8">
      <w:pPr>
        <w:spacing w:after="0" w:line="264" w:lineRule="auto"/>
        <w:ind w:firstLine="709"/>
        <w:jc w:val="both"/>
        <w:rPr>
          <w:rFonts w:ascii="Times New Roman" w:hAnsi="Times New Roman" w:cs="Times New Roman"/>
          <w:bCs/>
          <w:sz w:val="28"/>
          <w:szCs w:val="28"/>
        </w:rPr>
      </w:pPr>
      <w:r w:rsidRPr="00E7410F">
        <w:rPr>
          <w:rFonts w:ascii="Times New Roman" w:hAnsi="Times New Roman" w:cs="Times New Roman"/>
          <w:bCs/>
          <w:sz w:val="28"/>
          <w:szCs w:val="28"/>
        </w:rPr>
        <w:t>В соответствии с планом мероприятий по реализации Концепции развития детско-юношеского спорта в Р</w:t>
      </w:r>
      <w:r w:rsidR="00E7410F" w:rsidRPr="00E7410F">
        <w:rPr>
          <w:rFonts w:ascii="Times New Roman" w:hAnsi="Times New Roman" w:cs="Times New Roman"/>
          <w:bCs/>
          <w:sz w:val="28"/>
          <w:szCs w:val="28"/>
        </w:rPr>
        <w:t>оссийской Федерации до 2030 г.</w:t>
      </w:r>
      <w:r w:rsidRPr="00E7410F">
        <w:rPr>
          <w:rFonts w:ascii="Times New Roman" w:hAnsi="Times New Roman" w:cs="Times New Roman"/>
          <w:bCs/>
          <w:sz w:val="28"/>
          <w:szCs w:val="28"/>
        </w:rPr>
        <w:t>, утвержденным распоряжением Правительства Российской Федерации от 28 дека</w:t>
      </w:r>
      <w:r w:rsidR="00E7410F" w:rsidRPr="00E7410F">
        <w:rPr>
          <w:rFonts w:ascii="Times New Roman" w:hAnsi="Times New Roman" w:cs="Times New Roman"/>
          <w:bCs/>
          <w:sz w:val="28"/>
          <w:szCs w:val="28"/>
        </w:rPr>
        <w:t xml:space="preserve">бря 2021 г. </w:t>
      </w:r>
      <w:r w:rsidR="00E7410F" w:rsidRPr="00E7410F">
        <w:rPr>
          <w:rFonts w:ascii="Times New Roman" w:hAnsi="Times New Roman" w:cs="Times New Roman"/>
          <w:bCs/>
          <w:sz w:val="28"/>
          <w:szCs w:val="28"/>
        </w:rPr>
        <w:br/>
        <w:t>№ 3894-р,</w:t>
      </w:r>
      <w:r w:rsidRPr="00E7410F">
        <w:rPr>
          <w:rFonts w:ascii="Times New Roman" w:hAnsi="Times New Roman" w:cs="Times New Roman"/>
          <w:bCs/>
          <w:sz w:val="28"/>
          <w:szCs w:val="28"/>
        </w:rPr>
        <w:t xml:space="preserve"> в мае 2024 г</w:t>
      </w:r>
      <w:r w:rsidR="00E7410F" w:rsidRPr="00E7410F">
        <w:rPr>
          <w:rFonts w:ascii="Times New Roman" w:hAnsi="Times New Roman" w:cs="Times New Roman"/>
          <w:bCs/>
          <w:sz w:val="28"/>
          <w:szCs w:val="28"/>
        </w:rPr>
        <w:t>.</w:t>
      </w:r>
      <w:r w:rsidRPr="00E7410F">
        <w:rPr>
          <w:rFonts w:ascii="Times New Roman" w:hAnsi="Times New Roman" w:cs="Times New Roman"/>
          <w:bCs/>
          <w:sz w:val="28"/>
          <w:szCs w:val="28"/>
        </w:rPr>
        <w:t xml:space="preserve"> на базе ВДЦ «Смена» прошел всероссийский этап спартакиады школьных спортивных клубов для обучающихся с ОВЗ и </w:t>
      </w:r>
      <w:r w:rsidR="00E7410F" w:rsidRPr="00E7410F">
        <w:rPr>
          <w:rFonts w:ascii="Times New Roman" w:hAnsi="Times New Roman" w:cs="Times New Roman"/>
          <w:bCs/>
          <w:sz w:val="28"/>
          <w:szCs w:val="28"/>
        </w:rPr>
        <w:t>инвалидностью. В</w:t>
      </w:r>
      <w:r w:rsidRPr="00E7410F">
        <w:rPr>
          <w:rFonts w:ascii="Times New Roman" w:hAnsi="Times New Roman" w:cs="Times New Roman"/>
          <w:bCs/>
          <w:sz w:val="28"/>
          <w:szCs w:val="28"/>
        </w:rPr>
        <w:t xml:space="preserve"> соревнованиях приняли участие обучающиеся с нарушением слуха </w:t>
      </w:r>
      <w:r w:rsidRPr="00E7410F">
        <w:rPr>
          <w:rFonts w:ascii="Times New Roman" w:hAnsi="Times New Roman" w:cs="Times New Roman"/>
          <w:bCs/>
          <w:sz w:val="28"/>
          <w:szCs w:val="28"/>
        </w:rPr>
        <w:br/>
        <w:t xml:space="preserve">и с умственной отсталостью (с нарушением интеллекта) (далее </w:t>
      </w:r>
      <w:r w:rsidR="00E7410F" w:rsidRPr="00E7410F">
        <w:rPr>
          <w:rFonts w:ascii="Times New Roman" w:hAnsi="Times New Roman" w:cs="Times New Roman"/>
          <w:bCs/>
          <w:sz w:val="28"/>
          <w:szCs w:val="28"/>
        </w:rPr>
        <w:t xml:space="preserve">по тексту </w:t>
      </w:r>
      <w:r w:rsidR="00E7410F" w:rsidRPr="00E7410F">
        <w:rPr>
          <w:rFonts w:ascii="Times New Roman" w:hAnsi="Times New Roman" w:cs="Times New Roman"/>
          <w:bCs/>
          <w:sz w:val="28"/>
          <w:szCs w:val="28"/>
        </w:rPr>
        <w:br/>
        <w:t xml:space="preserve">подраздела </w:t>
      </w:r>
      <w:r w:rsidRPr="00E7410F">
        <w:rPr>
          <w:rFonts w:ascii="Times New Roman" w:hAnsi="Times New Roman" w:cs="Times New Roman"/>
          <w:bCs/>
          <w:sz w:val="28"/>
          <w:szCs w:val="28"/>
        </w:rPr>
        <w:t xml:space="preserve">– Спартакиада). В программу Спартакиады вошли соревнования </w:t>
      </w:r>
      <w:r w:rsidR="00E7410F" w:rsidRPr="00E7410F">
        <w:rPr>
          <w:rFonts w:ascii="Times New Roman" w:hAnsi="Times New Roman" w:cs="Times New Roman"/>
          <w:bCs/>
          <w:sz w:val="28"/>
          <w:szCs w:val="28"/>
        </w:rPr>
        <w:br/>
      </w:r>
      <w:r w:rsidRPr="00E7410F">
        <w:rPr>
          <w:rFonts w:ascii="Times New Roman" w:hAnsi="Times New Roman" w:cs="Times New Roman"/>
          <w:bCs/>
          <w:sz w:val="28"/>
          <w:szCs w:val="28"/>
        </w:rPr>
        <w:t xml:space="preserve">по легкой атлетике, мини-футболу, настольному теннису, шашкам и плаванию. Участниками всероссийского этапа Спартакиады стали 243 обучающихся </w:t>
      </w:r>
      <w:r w:rsidR="00E7410F" w:rsidRPr="00E7410F">
        <w:rPr>
          <w:rFonts w:ascii="Times New Roman" w:hAnsi="Times New Roman" w:cs="Times New Roman"/>
          <w:bCs/>
          <w:sz w:val="28"/>
          <w:szCs w:val="28"/>
        </w:rPr>
        <w:br/>
      </w:r>
      <w:r w:rsidRPr="00E7410F">
        <w:rPr>
          <w:rFonts w:ascii="Times New Roman" w:hAnsi="Times New Roman" w:cs="Times New Roman"/>
          <w:bCs/>
          <w:sz w:val="28"/>
          <w:szCs w:val="28"/>
        </w:rPr>
        <w:t>из 13 субъектов Российской Федерации.</w:t>
      </w:r>
    </w:p>
    <w:p w14:paraId="45AADBE8" w14:textId="182587DC" w:rsidR="009C7AD8" w:rsidRPr="00987ADF" w:rsidRDefault="009C7AD8" w:rsidP="009C7AD8">
      <w:pPr>
        <w:spacing w:after="0" w:line="264" w:lineRule="auto"/>
        <w:ind w:firstLine="709"/>
        <w:jc w:val="both"/>
        <w:rPr>
          <w:rFonts w:ascii="Times New Roman" w:hAnsi="Times New Roman" w:cs="Times New Roman"/>
          <w:bCs/>
          <w:sz w:val="28"/>
          <w:szCs w:val="28"/>
        </w:rPr>
      </w:pPr>
      <w:r w:rsidRPr="00987ADF">
        <w:rPr>
          <w:rFonts w:ascii="Times New Roman" w:hAnsi="Times New Roman" w:cs="Times New Roman"/>
          <w:bCs/>
          <w:sz w:val="28"/>
          <w:szCs w:val="28"/>
        </w:rPr>
        <w:t xml:space="preserve">Воспитанники специализированных образовательных организаций </w:t>
      </w:r>
      <w:r w:rsidR="00987ADF" w:rsidRPr="00987ADF">
        <w:rPr>
          <w:rFonts w:ascii="Times New Roman" w:hAnsi="Times New Roman" w:cs="Times New Roman"/>
          <w:bCs/>
          <w:sz w:val="28"/>
          <w:szCs w:val="28"/>
        </w:rPr>
        <w:br/>
      </w:r>
      <w:r w:rsidRPr="00987ADF">
        <w:rPr>
          <w:rFonts w:ascii="Times New Roman" w:hAnsi="Times New Roman" w:cs="Times New Roman"/>
          <w:bCs/>
          <w:sz w:val="28"/>
          <w:szCs w:val="28"/>
        </w:rPr>
        <w:t>и реабилитационных центров, дети с ОВЗ стали участниками Всероссийск</w:t>
      </w:r>
      <w:r w:rsidR="00987ADF" w:rsidRPr="00987ADF">
        <w:rPr>
          <w:rFonts w:ascii="Times New Roman" w:hAnsi="Times New Roman" w:cs="Times New Roman"/>
          <w:bCs/>
          <w:sz w:val="28"/>
          <w:szCs w:val="28"/>
        </w:rPr>
        <w:t>ого</w:t>
      </w:r>
      <w:r w:rsidRPr="00987ADF">
        <w:rPr>
          <w:rFonts w:ascii="Times New Roman" w:hAnsi="Times New Roman" w:cs="Times New Roman"/>
          <w:bCs/>
          <w:sz w:val="28"/>
          <w:szCs w:val="28"/>
        </w:rPr>
        <w:t xml:space="preserve"> сетево</w:t>
      </w:r>
      <w:r w:rsidR="00987ADF" w:rsidRPr="00987ADF">
        <w:rPr>
          <w:rFonts w:ascii="Times New Roman" w:hAnsi="Times New Roman" w:cs="Times New Roman"/>
          <w:bCs/>
          <w:sz w:val="28"/>
          <w:szCs w:val="28"/>
        </w:rPr>
        <w:t>го</w:t>
      </w:r>
      <w:r w:rsidRPr="00987ADF">
        <w:rPr>
          <w:rFonts w:ascii="Times New Roman" w:hAnsi="Times New Roman" w:cs="Times New Roman"/>
          <w:bCs/>
          <w:sz w:val="28"/>
          <w:szCs w:val="28"/>
        </w:rPr>
        <w:t xml:space="preserve"> проект</w:t>
      </w:r>
      <w:r w:rsidR="00987ADF" w:rsidRPr="00987ADF">
        <w:rPr>
          <w:rFonts w:ascii="Times New Roman" w:hAnsi="Times New Roman" w:cs="Times New Roman"/>
          <w:bCs/>
          <w:sz w:val="28"/>
          <w:szCs w:val="28"/>
        </w:rPr>
        <w:t>а</w:t>
      </w:r>
      <w:r w:rsidRPr="00987ADF">
        <w:rPr>
          <w:rFonts w:ascii="Times New Roman" w:hAnsi="Times New Roman" w:cs="Times New Roman"/>
          <w:bCs/>
          <w:sz w:val="28"/>
          <w:szCs w:val="28"/>
        </w:rPr>
        <w:t xml:space="preserve"> по сортоиспытанию «</w:t>
      </w:r>
      <w:r w:rsidR="00987ADF" w:rsidRPr="00987ADF">
        <w:rPr>
          <w:rFonts w:ascii="Times New Roman" w:hAnsi="Times New Roman" w:cs="Times New Roman"/>
          <w:bCs/>
          <w:sz w:val="28"/>
          <w:szCs w:val="28"/>
        </w:rPr>
        <w:t xml:space="preserve">Малая </w:t>
      </w:r>
      <w:proofErr w:type="spellStart"/>
      <w:r w:rsidR="00987ADF" w:rsidRPr="00987ADF">
        <w:rPr>
          <w:rFonts w:ascii="Times New Roman" w:hAnsi="Times New Roman" w:cs="Times New Roman"/>
          <w:bCs/>
          <w:sz w:val="28"/>
          <w:szCs w:val="28"/>
        </w:rPr>
        <w:t>Тимирязевка</w:t>
      </w:r>
      <w:proofErr w:type="spellEnd"/>
      <w:r w:rsidR="00987ADF" w:rsidRPr="00987ADF">
        <w:rPr>
          <w:rFonts w:ascii="Times New Roman" w:hAnsi="Times New Roman" w:cs="Times New Roman"/>
          <w:bCs/>
          <w:sz w:val="28"/>
          <w:szCs w:val="28"/>
        </w:rPr>
        <w:t>», специальной инклюзивной номинации Международного экологического</w:t>
      </w:r>
      <w:r w:rsidRPr="00987ADF">
        <w:rPr>
          <w:rFonts w:ascii="Times New Roman" w:hAnsi="Times New Roman" w:cs="Times New Roman"/>
          <w:bCs/>
          <w:sz w:val="28"/>
          <w:szCs w:val="28"/>
        </w:rPr>
        <w:t xml:space="preserve"> диктант, Всероссийск</w:t>
      </w:r>
      <w:r w:rsidR="00987ADF" w:rsidRPr="00987ADF">
        <w:rPr>
          <w:rFonts w:ascii="Times New Roman" w:hAnsi="Times New Roman" w:cs="Times New Roman"/>
          <w:bCs/>
          <w:sz w:val="28"/>
          <w:szCs w:val="28"/>
        </w:rPr>
        <w:t>ого</w:t>
      </w:r>
      <w:r w:rsidRPr="00987ADF">
        <w:rPr>
          <w:rFonts w:ascii="Times New Roman" w:hAnsi="Times New Roman" w:cs="Times New Roman"/>
          <w:bCs/>
          <w:sz w:val="28"/>
          <w:szCs w:val="28"/>
        </w:rPr>
        <w:t xml:space="preserve"> проект</w:t>
      </w:r>
      <w:r w:rsidR="00987ADF" w:rsidRPr="00987ADF">
        <w:rPr>
          <w:rFonts w:ascii="Times New Roman" w:hAnsi="Times New Roman" w:cs="Times New Roman"/>
          <w:bCs/>
          <w:sz w:val="28"/>
          <w:szCs w:val="28"/>
        </w:rPr>
        <w:t>а</w:t>
      </w:r>
      <w:r w:rsidRPr="00987ADF">
        <w:rPr>
          <w:rFonts w:ascii="Times New Roman" w:hAnsi="Times New Roman" w:cs="Times New Roman"/>
          <w:bCs/>
          <w:sz w:val="28"/>
          <w:szCs w:val="28"/>
        </w:rPr>
        <w:t xml:space="preserve"> по организации культуры обращения с</w:t>
      </w:r>
      <w:r w:rsidR="00987ADF" w:rsidRPr="00987ADF">
        <w:rPr>
          <w:rFonts w:ascii="Times New Roman" w:hAnsi="Times New Roman" w:cs="Times New Roman"/>
          <w:bCs/>
          <w:sz w:val="28"/>
          <w:szCs w:val="28"/>
        </w:rPr>
        <w:t xml:space="preserve"> отходами «</w:t>
      </w:r>
      <w:proofErr w:type="spellStart"/>
      <w:r w:rsidR="00987ADF" w:rsidRPr="00987ADF">
        <w:rPr>
          <w:rFonts w:ascii="Times New Roman" w:hAnsi="Times New Roman" w:cs="Times New Roman"/>
          <w:bCs/>
          <w:sz w:val="28"/>
          <w:szCs w:val="28"/>
        </w:rPr>
        <w:t>ЭкоХод</w:t>
      </w:r>
      <w:proofErr w:type="spellEnd"/>
      <w:r w:rsidR="00987ADF" w:rsidRPr="00987ADF">
        <w:rPr>
          <w:rFonts w:ascii="Times New Roman" w:hAnsi="Times New Roman" w:cs="Times New Roman"/>
          <w:bCs/>
          <w:sz w:val="28"/>
          <w:szCs w:val="28"/>
        </w:rPr>
        <w:t xml:space="preserve">», Всероссийского </w:t>
      </w:r>
      <w:r w:rsidRPr="00987ADF">
        <w:rPr>
          <w:rFonts w:ascii="Times New Roman" w:hAnsi="Times New Roman" w:cs="Times New Roman"/>
          <w:bCs/>
          <w:sz w:val="28"/>
          <w:szCs w:val="28"/>
        </w:rPr>
        <w:t>проект</w:t>
      </w:r>
      <w:r w:rsidR="00987ADF" w:rsidRPr="00987ADF">
        <w:rPr>
          <w:rFonts w:ascii="Times New Roman" w:hAnsi="Times New Roman" w:cs="Times New Roman"/>
          <w:bCs/>
          <w:sz w:val="28"/>
          <w:szCs w:val="28"/>
        </w:rPr>
        <w:t>а</w:t>
      </w:r>
      <w:r w:rsidRPr="00987ADF">
        <w:rPr>
          <w:rFonts w:ascii="Times New Roman" w:hAnsi="Times New Roman" w:cs="Times New Roman"/>
          <w:bCs/>
          <w:sz w:val="28"/>
          <w:szCs w:val="28"/>
        </w:rPr>
        <w:t xml:space="preserve"> «</w:t>
      </w:r>
      <w:r w:rsidR="00987ADF" w:rsidRPr="00987ADF">
        <w:rPr>
          <w:rFonts w:ascii="Times New Roman" w:hAnsi="Times New Roman" w:cs="Times New Roman"/>
          <w:bCs/>
          <w:sz w:val="28"/>
          <w:szCs w:val="28"/>
        </w:rPr>
        <w:t>Юннат 2.0. Познавай и созидай».</w:t>
      </w:r>
    </w:p>
    <w:p w14:paraId="46C33955" w14:textId="6710DEFD" w:rsidR="009C7AD8" w:rsidRPr="00D95E43" w:rsidRDefault="009C7AD8" w:rsidP="009C7AD8">
      <w:pPr>
        <w:spacing w:after="0" w:line="264" w:lineRule="auto"/>
        <w:ind w:firstLine="709"/>
        <w:jc w:val="both"/>
        <w:rPr>
          <w:rFonts w:ascii="Times New Roman" w:hAnsi="Times New Roman" w:cs="Times New Roman"/>
          <w:bCs/>
          <w:sz w:val="28"/>
          <w:szCs w:val="28"/>
        </w:rPr>
      </w:pPr>
      <w:r w:rsidRPr="00D95E43">
        <w:rPr>
          <w:rFonts w:ascii="Times New Roman" w:hAnsi="Times New Roman" w:cs="Times New Roman"/>
          <w:bCs/>
          <w:sz w:val="28"/>
          <w:szCs w:val="28"/>
        </w:rPr>
        <w:t xml:space="preserve">В рамках методического обеспечения по организации работы с детьми с ОВЗ педагоги дополнительного образования в субъектах </w:t>
      </w:r>
      <w:r w:rsidR="00D95E43" w:rsidRPr="00D95E43">
        <w:rPr>
          <w:rFonts w:ascii="Times New Roman" w:hAnsi="Times New Roman" w:cs="Times New Roman"/>
          <w:bCs/>
          <w:sz w:val="28"/>
          <w:szCs w:val="28"/>
        </w:rPr>
        <w:t xml:space="preserve">Российской Федерации </w:t>
      </w:r>
      <w:r w:rsidRPr="00D95E43">
        <w:rPr>
          <w:rFonts w:ascii="Times New Roman" w:hAnsi="Times New Roman" w:cs="Times New Roman"/>
          <w:bCs/>
          <w:sz w:val="28"/>
          <w:szCs w:val="28"/>
        </w:rPr>
        <w:t xml:space="preserve">проходят курсы повышения квалификации, краевые конкурсы методических материалов (разработок по работе с детьми с ОВЗ в области дополнительного образования </w:t>
      </w:r>
      <w:r w:rsidR="00D95E43" w:rsidRPr="00D95E43">
        <w:rPr>
          <w:rFonts w:ascii="Times New Roman" w:hAnsi="Times New Roman" w:cs="Times New Roman"/>
          <w:bCs/>
          <w:sz w:val="28"/>
          <w:szCs w:val="28"/>
        </w:rPr>
        <w:br/>
      </w:r>
      <w:r w:rsidRPr="00D95E43">
        <w:rPr>
          <w:rFonts w:ascii="Times New Roman" w:hAnsi="Times New Roman" w:cs="Times New Roman"/>
          <w:bCs/>
          <w:sz w:val="28"/>
          <w:szCs w:val="28"/>
        </w:rPr>
        <w:lastRenderedPageBreak/>
        <w:t xml:space="preserve">в образовательных организациях), фестивали художественного творчества детей </w:t>
      </w:r>
      <w:r w:rsidR="00D95E43" w:rsidRPr="00D95E43">
        <w:rPr>
          <w:rFonts w:ascii="Times New Roman" w:hAnsi="Times New Roman" w:cs="Times New Roman"/>
          <w:bCs/>
          <w:sz w:val="28"/>
          <w:szCs w:val="28"/>
        </w:rPr>
        <w:br/>
      </w:r>
      <w:r w:rsidRPr="00D95E43">
        <w:rPr>
          <w:rFonts w:ascii="Times New Roman" w:hAnsi="Times New Roman" w:cs="Times New Roman"/>
          <w:bCs/>
          <w:sz w:val="28"/>
          <w:szCs w:val="28"/>
        </w:rPr>
        <w:t>с ОВЗ, проживающих на территории Российской Федерации, реализуются системы персонифицированного финансирован</w:t>
      </w:r>
      <w:r w:rsidR="00D95E43" w:rsidRPr="00D95E43">
        <w:rPr>
          <w:rFonts w:ascii="Times New Roman" w:hAnsi="Times New Roman" w:cs="Times New Roman"/>
          <w:bCs/>
          <w:sz w:val="28"/>
          <w:szCs w:val="28"/>
        </w:rPr>
        <w:t>ия дополнительного образования.</w:t>
      </w:r>
    </w:p>
    <w:p w14:paraId="4A7B5ADA" w14:textId="02275DC1" w:rsidR="009C7AD8" w:rsidRPr="007D2CB9" w:rsidRDefault="009C7AD8" w:rsidP="009C7AD8">
      <w:pPr>
        <w:spacing w:after="0" w:line="264" w:lineRule="auto"/>
        <w:ind w:firstLine="709"/>
        <w:jc w:val="both"/>
        <w:rPr>
          <w:rFonts w:ascii="Times New Roman" w:hAnsi="Times New Roman" w:cs="Times New Roman"/>
          <w:bCs/>
          <w:sz w:val="28"/>
          <w:szCs w:val="28"/>
        </w:rPr>
      </w:pPr>
      <w:r w:rsidRPr="007D2CB9">
        <w:rPr>
          <w:rFonts w:ascii="Times New Roman" w:hAnsi="Times New Roman" w:cs="Times New Roman"/>
          <w:bCs/>
          <w:sz w:val="28"/>
          <w:szCs w:val="28"/>
        </w:rPr>
        <w:t xml:space="preserve">В целях выявления и тиражирования эффективных практик инклюзивного образования и создания специальных условий для получения образования обучающимися с </w:t>
      </w:r>
      <w:r w:rsidR="007D2CB9" w:rsidRPr="007D2CB9">
        <w:rPr>
          <w:rFonts w:ascii="Times New Roman" w:hAnsi="Times New Roman" w:cs="Times New Roman"/>
          <w:bCs/>
          <w:sz w:val="28"/>
          <w:szCs w:val="28"/>
        </w:rPr>
        <w:t xml:space="preserve">ОВЗ и </w:t>
      </w:r>
      <w:r w:rsidRPr="007D2CB9">
        <w:rPr>
          <w:rFonts w:ascii="Times New Roman" w:hAnsi="Times New Roman" w:cs="Times New Roman"/>
          <w:bCs/>
          <w:sz w:val="28"/>
          <w:szCs w:val="28"/>
        </w:rPr>
        <w:t xml:space="preserve">инвалидностью, а также обеспечения повышения уровня информированности педагогических работников и общественности в части современного состояния развития образования обучающихся с </w:t>
      </w:r>
      <w:r w:rsidR="007D2CB9" w:rsidRPr="007D2CB9">
        <w:rPr>
          <w:rFonts w:ascii="Times New Roman" w:hAnsi="Times New Roman" w:cs="Times New Roman"/>
          <w:bCs/>
          <w:sz w:val="28"/>
          <w:szCs w:val="28"/>
        </w:rPr>
        <w:t xml:space="preserve">ОВЗ </w:t>
      </w:r>
      <w:r w:rsidR="007D2CB9" w:rsidRPr="007D2CB9">
        <w:rPr>
          <w:rFonts w:ascii="Times New Roman" w:hAnsi="Times New Roman" w:cs="Times New Roman"/>
          <w:bCs/>
          <w:sz w:val="28"/>
          <w:szCs w:val="28"/>
        </w:rPr>
        <w:br/>
        <w:t>и инвалидностью, п</w:t>
      </w:r>
      <w:r w:rsidRPr="007D2CB9">
        <w:rPr>
          <w:rFonts w:ascii="Times New Roman" w:hAnsi="Times New Roman" w:cs="Times New Roman"/>
          <w:bCs/>
          <w:sz w:val="28"/>
          <w:szCs w:val="28"/>
        </w:rPr>
        <w:t xml:space="preserve">овышения престижа образования обучающихся с </w:t>
      </w:r>
      <w:r w:rsidR="007D2CB9" w:rsidRPr="007D2CB9">
        <w:rPr>
          <w:rFonts w:ascii="Times New Roman" w:hAnsi="Times New Roman" w:cs="Times New Roman"/>
          <w:bCs/>
          <w:sz w:val="28"/>
          <w:szCs w:val="28"/>
        </w:rPr>
        <w:t xml:space="preserve">ОВЗ </w:t>
      </w:r>
      <w:r w:rsidR="007D2CB9" w:rsidRPr="007D2CB9">
        <w:rPr>
          <w:rFonts w:ascii="Times New Roman" w:hAnsi="Times New Roman" w:cs="Times New Roman"/>
          <w:bCs/>
          <w:sz w:val="28"/>
          <w:szCs w:val="28"/>
        </w:rPr>
        <w:br/>
        <w:t>и инвалидностью,</w:t>
      </w:r>
      <w:r w:rsidRPr="007D2CB9">
        <w:rPr>
          <w:rFonts w:ascii="Times New Roman" w:hAnsi="Times New Roman" w:cs="Times New Roman"/>
          <w:bCs/>
          <w:sz w:val="28"/>
          <w:szCs w:val="28"/>
        </w:rPr>
        <w:t xml:space="preserve"> престижа профессии учителя-дефектолога, учителя-логопеда </w:t>
      </w:r>
      <w:r w:rsidR="007D2CB9" w:rsidRPr="007D2CB9">
        <w:rPr>
          <w:rFonts w:ascii="Times New Roman" w:hAnsi="Times New Roman" w:cs="Times New Roman"/>
          <w:bCs/>
          <w:sz w:val="28"/>
          <w:szCs w:val="28"/>
        </w:rPr>
        <w:br/>
      </w:r>
      <w:r w:rsidRPr="007D2CB9">
        <w:rPr>
          <w:rFonts w:ascii="Times New Roman" w:hAnsi="Times New Roman" w:cs="Times New Roman"/>
          <w:bCs/>
          <w:sz w:val="28"/>
          <w:szCs w:val="28"/>
        </w:rPr>
        <w:t>в 2024 г</w:t>
      </w:r>
      <w:r w:rsidR="007D2CB9" w:rsidRPr="007D2CB9">
        <w:rPr>
          <w:rFonts w:ascii="Times New Roman" w:hAnsi="Times New Roman" w:cs="Times New Roman"/>
          <w:bCs/>
          <w:sz w:val="28"/>
          <w:szCs w:val="28"/>
        </w:rPr>
        <w:t>.</w:t>
      </w:r>
      <w:r w:rsidRPr="007D2CB9">
        <w:rPr>
          <w:rFonts w:ascii="Times New Roman" w:hAnsi="Times New Roman" w:cs="Times New Roman"/>
          <w:bCs/>
          <w:sz w:val="28"/>
          <w:szCs w:val="28"/>
        </w:rPr>
        <w:t xml:space="preserve"> проведены следующие всероссийские мероприятия:</w:t>
      </w:r>
    </w:p>
    <w:p w14:paraId="79594963" w14:textId="77777777" w:rsidR="009C7AD8" w:rsidRPr="007D2CB9" w:rsidRDefault="009C7AD8" w:rsidP="009C7AD8">
      <w:pPr>
        <w:spacing w:after="0" w:line="264" w:lineRule="auto"/>
        <w:ind w:firstLine="709"/>
        <w:jc w:val="both"/>
        <w:rPr>
          <w:rFonts w:ascii="Times New Roman" w:hAnsi="Times New Roman" w:cs="Times New Roman"/>
          <w:bCs/>
          <w:sz w:val="28"/>
          <w:szCs w:val="28"/>
        </w:rPr>
      </w:pPr>
      <w:r w:rsidRPr="007D2CB9">
        <w:rPr>
          <w:rFonts w:ascii="Times New Roman" w:hAnsi="Times New Roman" w:cs="Times New Roman"/>
          <w:bCs/>
          <w:sz w:val="28"/>
          <w:szCs w:val="28"/>
        </w:rPr>
        <w:t>VII Всероссийский конкурс профессионального мастерства «Учитель-дефектолог России»;</w:t>
      </w:r>
    </w:p>
    <w:p w14:paraId="71616641" w14:textId="77777777" w:rsidR="009C7AD8" w:rsidRPr="007D2CB9" w:rsidRDefault="009C7AD8" w:rsidP="009C7AD8">
      <w:pPr>
        <w:spacing w:after="0" w:line="264" w:lineRule="auto"/>
        <w:ind w:firstLine="709"/>
        <w:jc w:val="both"/>
        <w:rPr>
          <w:rFonts w:ascii="Times New Roman" w:hAnsi="Times New Roman" w:cs="Times New Roman"/>
          <w:bCs/>
          <w:sz w:val="28"/>
          <w:szCs w:val="28"/>
        </w:rPr>
      </w:pPr>
      <w:r w:rsidRPr="007D2CB9">
        <w:rPr>
          <w:rFonts w:ascii="Times New Roman" w:hAnsi="Times New Roman" w:cs="Times New Roman"/>
          <w:bCs/>
          <w:sz w:val="28"/>
          <w:szCs w:val="28"/>
        </w:rPr>
        <w:t xml:space="preserve">XI Всероссийский конкурс «Лучшая инклюзивная школа России»; </w:t>
      </w:r>
    </w:p>
    <w:p w14:paraId="409CBF3A" w14:textId="77777777" w:rsidR="009C7AD8" w:rsidRPr="007D2CB9" w:rsidRDefault="009C7AD8" w:rsidP="009C7AD8">
      <w:pPr>
        <w:spacing w:after="0" w:line="264" w:lineRule="auto"/>
        <w:ind w:firstLine="709"/>
        <w:jc w:val="both"/>
        <w:rPr>
          <w:rFonts w:ascii="Times New Roman" w:hAnsi="Times New Roman" w:cs="Times New Roman"/>
          <w:bCs/>
          <w:sz w:val="28"/>
          <w:szCs w:val="28"/>
        </w:rPr>
      </w:pPr>
      <w:r w:rsidRPr="007D2CB9">
        <w:rPr>
          <w:rFonts w:ascii="Times New Roman" w:hAnsi="Times New Roman" w:cs="Times New Roman"/>
          <w:bCs/>
          <w:sz w:val="28"/>
          <w:szCs w:val="28"/>
        </w:rPr>
        <w:t>Всероссийский конкурс профессионального мастерства работников сферы дополнительного образования детей «Сердце отдаю детям!».</w:t>
      </w:r>
    </w:p>
    <w:p w14:paraId="5319E89D" w14:textId="3AE0413C" w:rsidR="009C7AD8" w:rsidRPr="00E20EB2" w:rsidRDefault="009C7AD8" w:rsidP="009C7AD8">
      <w:pPr>
        <w:spacing w:after="0" w:line="264" w:lineRule="auto"/>
        <w:ind w:firstLine="709"/>
        <w:jc w:val="both"/>
        <w:rPr>
          <w:rFonts w:ascii="Times New Roman" w:hAnsi="Times New Roman" w:cs="Times New Roman"/>
          <w:bCs/>
          <w:sz w:val="28"/>
          <w:szCs w:val="28"/>
        </w:rPr>
      </w:pPr>
      <w:r w:rsidRPr="00E20EB2">
        <w:rPr>
          <w:rFonts w:ascii="Times New Roman" w:hAnsi="Times New Roman" w:cs="Times New Roman"/>
          <w:bCs/>
          <w:sz w:val="28"/>
          <w:szCs w:val="28"/>
        </w:rPr>
        <w:t>Особое внимание уделяется вопросам получения СПО и профессионального обучения лицами с ОВЗ</w:t>
      </w:r>
      <w:r w:rsidR="00E20EB2" w:rsidRPr="00E20EB2">
        <w:rPr>
          <w:rFonts w:ascii="Times New Roman" w:hAnsi="Times New Roman" w:cs="Times New Roman"/>
          <w:bCs/>
          <w:sz w:val="28"/>
          <w:szCs w:val="28"/>
        </w:rPr>
        <w:t xml:space="preserve"> и инвалидностью</w:t>
      </w:r>
      <w:r w:rsidRPr="00E20EB2">
        <w:rPr>
          <w:rFonts w:ascii="Times New Roman" w:hAnsi="Times New Roman" w:cs="Times New Roman"/>
          <w:bCs/>
          <w:sz w:val="28"/>
          <w:szCs w:val="28"/>
        </w:rPr>
        <w:t>.</w:t>
      </w:r>
    </w:p>
    <w:p w14:paraId="23FDA9C6" w14:textId="270496E7" w:rsidR="009C7AD8" w:rsidRPr="00E20EB2" w:rsidRDefault="009C7AD8" w:rsidP="009C7AD8">
      <w:pPr>
        <w:spacing w:after="0" w:line="264" w:lineRule="auto"/>
        <w:ind w:firstLine="709"/>
        <w:jc w:val="both"/>
        <w:rPr>
          <w:rFonts w:ascii="Times New Roman" w:hAnsi="Times New Roman" w:cs="Times New Roman"/>
          <w:bCs/>
          <w:sz w:val="28"/>
          <w:szCs w:val="28"/>
        </w:rPr>
      </w:pPr>
      <w:r w:rsidRPr="00E20EB2">
        <w:rPr>
          <w:rFonts w:ascii="Times New Roman" w:hAnsi="Times New Roman" w:cs="Times New Roman"/>
          <w:bCs/>
          <w:sz w:val="28"/>
          <w:szCs w:val="28"/>
        </w:rPr>
        <w:t>По итогам 2024 г</w:t>
      </w:r>
      <w:r w:rsidR="00E20EB2" w:rsidRPr="00E20EB2">
        <w:rPr>
          <w:rFonts w:ascii="Times New Roman" w:hAnsi="Times New Roman" w:cs="Times New Roman"/>
          <w:bCs/>
          <w:sz w:val="28"/>
          <w:szCs w:val="28"/>
        </w:rPr>
        <w:t>.</w:t>
      </w:r>
      <w:r w:rsidRPr="00E20EB2">
        <w:rPr>
          <w:rFonts w:ascii="Times New Roman" w:hAnsi="Times New Roman" w:cs="Times New Roman"/>
          <w:bCs/>
          <w:sz w:val="28"/>
          <w:szCs w:val="28"/>
        </w:rPr>
        <w:t xml:space="preserve"> отмечается положительная динамика в обучении детей </w:t>
      </w:r>
      <w:r w:rsidRPr="00E20EB2">
        <w:rPr>
          <w:rFonts w:ascii="Times New Roman" w:hAnsi="Times New Roman" w:cs="Times New Roman"/>
          <w:bCs/>
          <w:sz w:val="28"/>
          <w:szCs w:val="28"/>
        </w:rPr>
        <w:br/>
        <w:t xml:space="preserve">с инвалидностью и ОВЗ на уровнях среднего и высшего профессионального образования. На 9,6% увеличился прием на программы СПО лиц с </w:t>
      </w:r>
      <w:r w:rsidR="00E20EB2" w:rsidRPr="00E20EB2">
        <w:rPr>
          <w:rFonts w:ascii="Times New Roman" w:hAnsi="Times New Roman" w:cs="Times New Roman"/>
          <w:bCs/>
          <w:sz w:val="28"/>
          <w:szCs w:val="28"/>
        </w:rPr>
        <w:t xml:space="preserve">ОВЗ и </w:t>
      </w:r>
      <w:r w:rsidRPr="00E20EB2">
        <w:rPr>
          <w:rFonts w:ascii="Times New Roman" w:hAnsi="Times New Roman" w:cs="Times New Roman"/>
          <w:bCs/>
          <w:sz w:val="28"/>
          <w:szCs w:val="28"/>
        </w:rPr>
        <w:t xml:space="preserve">инвалидностью (2024 г. – 14,9 тыс. человек; 2023 г. – 13,7 тыс. человек). Общая численность лиц с </w:t>
      </w:r>
      <w:r w:rsidR="00E20EB2" w:rsidRPr="00E20EB2">
        <w:rPr>
          <w:rFonts w:ascii="Times New Roman" w:hAnsi="Times New Roman" w:cs="Times New Roman"/>
          <w:bCs/>
          <w:sz w:val="28"/>
          <w:szCs w:val="28"/>
        </w:rPr>
        <w:t xml:space="preserve">ОВЗ и </w:t>
      </w:r>
      <w:r w:rsidRPr="00E20EB2">
        <w:rPr>
          <w:rFonts w:ascii="Times New Roman" w:hAnsi="Times New Roman" w:cs="Times New Roman"/>
          <w:bCs/>
          <w:sz w:val="28"/>
          <w:szCs w:val="28"/>
        </w:rPr>
        <w:t xml:space="preserve">инвалидностью, обучающихся по указанным программам, </w:t>
      </w:r>
      <w:r w:rsidR="00E20EB2" w:rsidRPr="00E20EB2">
        <w:rPr>
          <w:rFonts w:ascii="Times New Roman" w:hAnsi="Times New Roman" w:cs="Times New Roman"/>
          <w:bCs/>
          <w:sz w:val="28"/>
          <w:szCs w:val="28"/>
        </w:rPr>
        <w:t>составила 42,8 тыс. человек, что на 8,4% больше, чем в 2023 г.</w:t>
      </w:r>
      <w:r w:rsidRPr="00E20EB2">
        <w:rPr>
          <w:rFonts w:ascii="Times New Roman" w:hAnsi="Times New Roman" w:cs="Times New Roman"/>
          <w:bCs/>
          <w:sz w:val="28"/>
          <w:szCs w:val="28"/>
        </w:rPr>
        <w:t xml:space="preserve"> Численность лиц </w:t>
      </w:r>
      <w:r w:rsidRPr="00E20EB2">
        <w:rPr>
          <w:rFonts w:ascii="Times New Roman" w:hAnsi="Times New Roman" w:cs="Times New Roman"/>
          <w:bCs/>
          <w:sz w:val="28"/>
          <w:szCs w:val="28"/>
        </w:rPr>
        <w:br/>
        <w:t xml:space="preserve">с </w:t>
      </w:r>
      <w:r w:rsidR="00E20EB2" w:rsidRPr="00E20EB2">
        <w:rPr>
          <w:rFonts w:ascii="Times New Roman" w:hAnsi="Times New Roman" w:cs="Times New Roman"/>
          <w:bCs/>
          <w:sz w:val="28"/>
          <w:szCs w:val="28"/>
        </w:rPr>
        <w:t>ОВЗ и инвалидностью</w:t>
      </w:r>
      <w:r w:rsidRPr="00E20EB2">
        <w:rPr>
          <w:rFonts w:ascii="Times New Roman" w:hAnsi="Times New Roman" w:cs="Times New Roman"/>
          <w:bCs/>
          <w:sz w:val="28"/>
          <w:szCs w:val="28"/>
        </w:rPr>
        <w:t>, завершивших обучение по программам СПО, увеличилась на 5,2% (2024 г. – 8,1 тыс. человек; 2023 г. – 7,7 тыс. человек).</w:t>
      </w:r>
    </w:p>
    <w:p w14:paraId="5566E97E" w14:textId="505B86FE" w:rsidR="009C7AD8" w:rsidRDefault="009C7AD8" w:rsidP="009C7AD8">
      <w:pPr>
        <w:spacing w:after="0" w:line="264" w:lineRule="auto"/>
        <w:ind w:firstLine="709"/>
        <w:jc w:val="both"/>
        <w:rPr>
          <w:rFonts w:ascii="Times New Roman" w:hAnsi="Times New Roman" w:cs="Times New Roman"/>
          <w:bCs/>
          <w:sz w:val="28"/>
          <w:szCs w:val="28"/>
        </w:rPr>
      </w:pPr>
      <w:r w:rsidRPr="00E84A13">
        <w:rPr>
          <w:rFonts w:ascii="Times New Roman" w:hAnsi="Times New Roman" w:cs="Times New Roman"/>
          <w:bCs/>
          <w:sz w:val="28"/>
          <w:szCs w:val="28"/>
        </w:rPr>
        <w:t>В 2024 г</w:t>
      </w:r>
      <w:r w:rsidR="00E84A13" w:rsidRPr="00E84A13">
        <w:rPr>
          <w:rFonts w:ascii="Times New Roman" w:hAnsi="Times New Roman" w:cs="Times New Roman"/>
          <w:bCs/>
          <w:sz w:val="28"/>
          <w:szCs w:val="28"/>
        </w:rPr>
        <w:t>.</w:t>
      </w:r>
      <w:r w:rsidRPr="00E84A13">
        <w:rPr>
          <w:rFonts w:ascii="Times New Roman" w:hAnsi="Times New Roman" w:cs="Times New Roman"/>
          <w:bCs/>
          <w:sz w:val="28"/>
          <w:szCs w:val="28"/>
        </w:rPr>
        <w:t xml:space="preserve"> обучение лиц с ОВЗ</w:t>
      </w:r>
      <w:r w:rsidR="00E84A13" w:rsidRPr="00E84A13">
        <w:rPr>
          <w:rFonts w:ascii="Times New Roman" w:hAnsi="Times New Roman" w:cs="Times New Roman"/>
          <w:bCs/>
          <w:sz w:val="28"/>
          <w:szCs w:val="28"/>
        </w:rPr>
        <w:t xml:space="preserve"> и инвалидностью</w:t>
      </w:r>
      <w:r w:rsidRPr="00E84A13">
        <w:rPr>
          <w:rFonts w:ascii="Times New Roman" w:hAnsi="Times New Roman" w:cs="Times New Roman"/>
          <w:bCs/>
          <w:sz w:val="28"/>
          <w:szCs w:val="28"/>
        </w:rPr>
        <w:t xml:space="preserve"> по программам СПО осуществлялось в 3 </w:t>
      </w:r>
      <w:r w:rsidR="00DF2C66">
        <w:rPr>
          <w:rFonts w:ascii="Times New Roman" w:hAnsi="Times New Roman" w:cs="Times New Roman"/>
          <w:bCs/>
          <w:sz w:val="28"/>
          <w:szCs w:val="28"/>
        </w:rPr>
        <w:t>196</w:t>
      </w:r>
      <w:r w:rsidRPr="00E84A13">
        <w:rPr>
          <w:rFonts w:ascii="Times New Roman" w:hAnsi="Times New Roman" w:cs="Times New Roman"/>
          <w:bCs/>
          <w:sz w:val="28"/>
          <w:szCs w:val="28"/>
        </w:rPr>
        <w:t xml:space="preserve"> профессиональн</w:t>
      </w:r>
      <w:r w:rsidR="00E84A13" w:rsidRPr="00E84A13">
        <w:rPr>
          <w:rFonts w:ascii="Times New Roman" w:hAnsi="Times New Roman" w:cs="Times New Roman"/>
          <w:bCs/>
          <w:sz w:val="28"/>
          <w:szCs w:val="28"/>
        </w:rPr>
        <w:t>ых образовательных организациях</w:t>
      </w:r>
      <w:r w:rsidRPr="00E84A13">
        <w:rPr>
          <w:rFonts w:ascii="Times New Roman" w:hAnsi="Times New Roman" w:cs="Times New Roman"/>
          <w:bCs/>
          <w:sz w:val="28"/>
          <w:szCs w:val="28"/>
        </w:rPr>
        <w:t xml:space="preserve"> и 634 </w:t>
      </w:r>
      <w:r w:rsidR="00DF2C66">
        <w:rPr>
          <w:rFonts w:ascii="Times New Roman" w:hAnsi="Times New Roman" w:cs="Times New Roman"/>
          <w:bCs/>
          <w:sz w:val="28"/>
          <w:szCs w:val="28"/>
        </w:rPr>
        <w:br/>
      </w:r>
      <w:r w:rsidR="00E84A13" w:rsidRPr="00E84A13">
        <w:rPr>
          <w:rFonts w:ascii="Times New Roman" w:hAnsi="Times New Roman" w:cs="Times New Roman"/>
          <w:bCs/>
          <w:sz w:val="28"/>
          <w:szCs w:val="28"/>
        </w:rPr>
        <w:t>их филиала</w:t>
      </w:r>
      <w:r w:rsidRPr="00E84A13">
        <w:rPr>
          <w:rFonts w:ascii="Times New Roman" w:hAnsi="Times New Roman" w:cs="Times New Roman"/>
          <w:bCs/>
          <w:sz w:val="28"/>
          <w:szCs w:val="28"/>
        </w:rPr>
        <w:t xml:space="preserve">. Образовательные программы СПО реализуют также </w:t>
      </w:r>
      <w:r w:rsidR="00254431">
        <w:rPr>
          <w:rFonts w:ascii="Times New Roman" w:hAnsi="Times New Roman" w:cs="Times New Roman"/>
          <w:bCs/>
          <w:sz w:val="28"/>
          <w:szCs w:val="28"/>
        </w:rPr>
        <w:br/>
      </w:r>
      <w:r w:rsidRPr="00E84A13">
        <w:rPr>
          <w:rFonts w:ascii="Times New Roman" w:hAnsi="Times New Roman" w:cs="Times New Roman"/>
          <w:bCs/>
          <w:sz w:val="28"/>
          <w:szCs w:val="28"/>
        </w:rPr>
        <w:t>393 образовательные организации высшего образования и 452 филиала.</w:t>
      </w:r>
    </w:p>
    <w:p w14:paraId="77B4B175" w14:textId="62569F87" w:rsidR="00DF2C66" w:rsidRPr="00DF2C66" w:rsidRDefault="00DF2C66" w:rsidP="00DF2C66">
      <w:pPr>
        <w:spacing w:after="0" w:line="264"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рамках </w:t>
      </w:r>
      <w:r w:rsidRPr="00DF2C66">
        <w:rPr>
          <w:rFonts w:ascii="Times New Roman" w:hAnsi="Times New Roman" w:cs="Times New Roman"/>
          <w:bCs/>
          <w:sz w:val="28"/>
          <w:szCs w:val="28"/>
        </w:rPr>
        <w:t>государственной программы Российской Федерации «Развитие</w:t>
      </w:r>
      <w:r>
        <w:rPr>
          <w:rFonts w:ascii="Times New Roman" w:hAnsi="Times New Roman" w:cs="Times New Roman"/>
          <w:bCs/>
          <w:sz w:val="28"/>
          <w:szCs w:val="28"/>
        </w:rPr>
        <w:t xml:space="preserve"> </w:t>
      </w:r>
      <w:r w:rsidRPr="00DF2C66">
        <w:rPr>
          <w:rFonts w:ascii="Times New Roman" w:hAnsi="Times New Roman" w:cs="Times New Roman"/>
          <w:bCs/>
          <w:sz w:val="28"/>
          <w:szCs w:val="28"/>
        </w:rPr>
        <w:t>образования» поддерживается функционирование сети Ресурсных учебно-методических центров по обучению лиц с ОВЗ и инвалидностью в системе СПО</w:t>
      </w:r>
      <w:r>
        <w:rPr>
          <w:rFonts w:ascii="Times New Roman" w:hAnsi="Times New Roman" w:cs="Times New Roman"/>
          <w:bCs/>
          <w:sz w:val="28"/>
          <w:szCs w:val="28"/>
        </w:rPr>
        <w:t xml:space="preserve"> </w:t>
      </w:r>
      <w:r w:rsidRPr="00DF2C66">
        <w:rPr>
          <w:rFonts w:ascii="Times New Roman" w:hAnsi="Times New Roman" w:cs="Times New Roman"/>
          <w:bCs/>
          <w:sz w:val="28"/>
          <w:szCs w:val="28"/>
        </w:rPr>
        <w:t>(далее – РУМЦ СПО), с целью методического экспертного сопровождения системы</w:t>
      </w:r>
      <w:r>
        <w:rPr>
          <w:rFonts w:ascii="Times New Roman" w:hAnsi="Times New Roman" w:cs="Times New Roman"/>
          <w:bCs/>
          <w:sz w:val="28"/>
          <w:szCs w:val="28"/>
        </w:rPr>
        <w:t xml:space="preserve"> </w:t>
      </w:r>
      <w:r w:rsidRPr="00DF2C66">
        <w:rPr>
          <w:rFonts w:ascii="Times New Roman" w:hAnsi="Times New Roman" w:cs="Times New Roman"/>
          <w:bCs/>
          <w:sz w:val="28"/>
          <w:szCs w:val="28"/>
        </w:rPr>
        <w:t>инклюзивного СПО, профессионального обучения на общероссийском</w:t>
      </w:r>
      <w:r>
        <w:rPr>
          <w:rFonts w:ascii="Times New Roman" w:hAnsi="Times New Roman" w:cs="Times New Roman"/>
          <w:bCs/>
          <w:sz w:val="28"/>
          <w:szCs w:val="28"/>
        </w:rPr>
        <w:t xml:space="preserve"> </w:t>
      </w:r>
      <w:r w:rsidR="00254431">
        <w:rPr>
          <w:rFonts w:ascii="Times New Roman" w:hAnsi="Times New Roman" w:cs="Times New Roman"/>
          <w:bCs/>
          <w:sz w:val="28"/>
          <w:szCs w:val="28"/>
        </w:rPr>
        <w:br/>
      </w:r>
      <w:r w:rsidRPr="00DF2C66">
        <w:rPr>
          <w:rFonts w:ascii="Times New Roman" w:hAnsi="Times New Roman" w:cs="Times New Roman"/>
          <w:bCs/>
          <w:sz w:val="28"/>
          <w:szCs w:val="28"/>
        </w:rPr>
        <w:t>и межрегиональном уровнях в 42 субъектах Российской Федерации создано 46</w:t>
      </w:r>
      <w:r>
        <w:rPr>
          <w:rFonts w:ascii="Times New Roman" w:hAnsi="Times New Roman" w:cs="Times New Roman"/>
          <w:bCs/>
          <w:sz w:val="28"/>
          <w:szCs w:val="28"/>
        </w:rPr>
        <w:t xml:space="preserve"> РУМЦ</w:t>
      </w:r>
      <w:r w:rsidRPr="00DF2C66">
        <w:rPr>
          <w:rFonts w:ascii="Times New Roman" w:hAnsi="Times New Roman" w:cs="Times New Roman"/>
          <w:bCs/>
          <w:sz w:val="28"/>
          <w:szCs w:val="28"/>
        </w:rPr>
        <w:t xml:space="preserve"> СПО.</w:t>
      </w:r>
    </w:p>
    <w:p w14:paraId="0281CD4A" w14:textId="75A8C608" w:rsidR="00DF2C66" w:rsidRPr="00E84A13" w:rsidRDefault="00DF2C66" w:rsidP="00DF2C66">
      <w:pPr>
        <w:spacing w:after="0" w:line="264" w:lineRule="auto"/>
        <w:ind w:firstLine="709"/>
        <w:jc w:val="both"/>
        <w:rPr>
          <w:rFonts w:ascii="Times New Roman" w:hAnsi="Times New Roman" w:cs="Times New Roman"/>
          <w:bCs/>
          <w:sz w:val="28"/>
          <w:szCs w:val="28"/>
        </w:rPr>
      </w:pPr>
      <w:r w:rsidRPr="00DF2C66">
        <w:rPr>
          <w:rFonts w:ascii="Times New Roman" w:hAnsi="Times New Roman" w:cs="Times New Roman"/>
          <w:bCs/>
          <w:sz w:val="28"/>
          <w:szCs w:val="28"/>
        </w:rPr>
        <w:t>За 2016-2024 гг. в системе СПО в 87 субъектах Российской Федерации</w:t>
      </w:r>
      <w:r>
        <w:rPr>
          <w:rFonts w:ascii="Times New Roman" w:hAnsi="Times New Roman" w:cs="Times New Roman"/>
          <w:bCs/>
          <w:sz w:val="28"/>
          <w:szCs w:val="28"/>
        </w:rPr>
        <w:t xml:space="preserve"> </w:t>
      </w:r>
      <w:r w:rsidRPr="00DF2C66">
        <w:rPr>
          <w:rFonts w:ascii="Times New Roman" w:hAnsi="Times New Roman" w:cs="Times New Roman"/>
          <w:bCs/>
          <w:sz w:val="28"/>
          <w:szCs w:val="28"/>
        </w:rPr>
        <w:t>создано 157 базовых профессиональных образовательных организаций, которые</w:t>
      </w:r>
      <w:r>
        <w:rPr>
          <w:rFonts w:ascii="Times New Roman" w:hAnsi="Times New Roman" w:cs="Times New Roman"/>
          <w:bCs/>
          <w:sz w:val="28"/>
          <w:szCs w:val="28"/>
        </w:rPr>
        <w:t xml:space="preserve"> </w:t>
      </w:r>
      <w:r w:rsidRPr="00DF2C66">
        <w:rPr>
          <w:rFonts w:ascii="Times New Roman" w:hAnsi="Times New Roman" w:cs="Times New Roman"/>
          <w:bCs/>
          <w:sz w:val="28"/>
          <w:szCs w:val="28"/>
        </w:rPr>
        <w:t>осуществляют консультационную поддержку по вопросам приема и обучения по</w:t>
      </w:r>
      <w:r>
        <w:rPr>
          <w:rFonts w:ascii="Times New Roman" w:hAnsi="Times New Roman" w:cs="Times New Roman"/>
          <w:bCs/>
          <w:sz w:val="28"/>
          <w:szCs w:val="28"/>
        </w:rPr>
        <w:t xml:space="preserve"> </w:t>
      </w:r>
      <w:r w:rsidRPr="00DF2C66">
        <w:rPr>
          <w:rFonts w:ascii="Times New Roman" w:hAnsi="Times New Roman" w:cs="Times New Roman"/>
          <w:bCs/>
          <w:sz w:val="28"/>
          <w:szCs w:val="28"/>
        </w:rPr>
        <w:lastRenderedPageBreak/>
        <w:t>программам СПО лиц с ОВЗ и инвалидностью, содействия трудовой и</w:t>
      </w:r>
      <w:r>
        <w:rPr>
          <w:rFonts w:ascii="Times New Roman" w:hAnsi="Times New Roman" w:cs="Times New Roman"/>
          <w:bCs/>
          <w:sz w:val="28"/>
          <w:szCs w:val="28"/>
        </w:rPr>
        <w:t xml:space="preserve"> </w:t>
      </w:r>
      <w:r w:rsidRPr="00DF2C66">
        <w:rPr>
          <w:rFonts w:ascii="Times New Roman" w:hAnsi="Times New Roman" w:cs="Times New Roman"/>
          <w:bCs/>
          <w:sz w:val="28"/>
          <w:szCs w:val="28"/>
        </w:rPr>
        <w:t>предпринимательской деятельности выпускникам с инвалидностью.</w:t>
      </w:r>
    </w:p>
    <w:p w14:paraId="0E444A69" w14:textId="5EB67B75" w:rsidR="009C7AD8" w:rsidRPr="00E84A13" w:rsidRDefault="009C7AD8" w:rsidP="009C7AD8">
      <w:pPr>
        <w:spacing w:after="0" w:line="264" w:lineRule="auto"/>
        <w:ind w:firstLine="709"/>
        <w:jc w:val="both"/>
        <w:rPr>
          <w:rFonts w:ascii="Times New Roman" w:hAnsi="Times New Roman" w:cs="Times New Roman"/>
          <w:bCs/>
          <w:sz w:val="28"/>
          <w:szCs w:val="28"/>
        </w:rPr>
      </w:pPr>
      <w:r w:rsidRPr="00E84A13">
        <w:rPr>
          <w:rFonts w:ascii="Times New Roman" w:hAnsi="Times New Roman" w:cs="Times New Roman"/>
          <w:bCs/>
          <w:sz w:val="28"/>
          <w:szCs w:val="28"/>
        </w:rPr>
        <w:t>Минпросвещения России проводит мониторинг доступности образовательных организаций, реализующих программы СПО и пр</w:t>
      </w:r>
      <w:r w:rsidR="00E84A13" w:rsidRPr="00E84A13">
        <w:rPr>
          <w:rFonts w:ascii="Times New Roman" w:hAnsi="Times New Roman" w:cs="Times New Roman"/>
          <w:bCs/>
          <w:sz w:val="28"/>
          <w:szCs w:val="28"/>
        </w:rPr>
        <w:t>офессионального обучения</w:t>
      </w:r>
      <w:r w:rsidR="00E84A13" w:rsidRPr="00E84A13">
        <w:rPr>
          <w:rFonts w:ascii="Times New Roman" w:hAnsi="Times New Roman" w:cs="Times New Roman"/>
          <w:bCs/>
          <w:sz w:val="28"/>
          <w:szCs w:val="28"/>
        </w:rPr>
        <w:br/>
        <w:t>для</w:t>
      </w:r>
      <w:r w:rsidRPr="00E84A13">
        <w:rPr>
          <w:rFonts w:ascii="Times New Roman" w:hAnsi="Times New Roman" w:cs="Times New Roman"/>
          <w:bCs/>
          <w:sz w:val="28"/>
          <w:szCs w:val="28"/>
        </w:rPr>
        <w:t xml:space="preserve"> лиц с ОВЗ</w:t>
      </w:r>
      <w:r w:rsidR="00E84A13" w:rsidRPr="00E84A13">
        <w:rPr>
          <w:rFonts w:ascii="Times New Roman" w:hAnsi="Times New Roman" w:cs="Times New Roman"/>
          <w:bCs/>
          <w:sz w:val="28"/>
          <w:szCs w:val="28"/>
        </w:rPr>
        <w:t xml:space="preserve"> и инвалидностью</w:t>
      </w:r>
      <w:r w:rsidRPr="00E84A13">
        <w:rPr>
          <w:rFonts w:ascii="Times New Roman" w:hAnsi="Times New Roman" w:cs="Times New Roman"/>
          <w:bCs/>
          <w:sz w:val="28"/>
          <w:szCs w:val="28"/>
        </w:rPr>
        <w:t>.</w:t>
      </w:r>
    </w:p>
    <w:p w14:paraId="6CE76600" w14:textId="5BFD9CEA" w:rsidR="009C7AD8" w:rsidRPr="00E84A13" w:rsidRDefault="009C7AD8" w:rsidP="009C7AD8">
      <w:pPr>
        <w:spacing w:after="0" w:line="264" w:lineRule="auto"/>
        <w:ind w:firstLine="709"/>
        <w:jc w:val="both"/>
        <w:rPr>
          <w:rFonts w:ascii="Times New Roman" w:hAnsi="Times New Roman" w:cs="Times New Roman"/>
          <w:bCs/>
          <w:sz w:val="28"/>
          <w:szCs w:val="28"/>
        </w:rPr>
      </w:pPr>
      <w:r w:rsidRPr="00E84A13">
        <w:rPr>
          <w:rFonts w:ascii="Times New Roman" w:hAnsi="Times New Roman" w:cs="Times New Roman"/>
          <w:bCs/>
          <w:sz w:val="28"/>
          <w:szCs w:val="28"/>
        </w:rPr>
        <w:t>По итогам данного мониторинга в 2024 г</w:t>
      </w:r>
      <w:r w:rsidR="00E84A13" w:rsidRPr="00E84A13">
        <w:rPr>
          <w:rFonts w:ascii="Times New Roman" w:hAnsi="Times New Roman" w:cs="Times New Roman"/>
          <w:bCs/>
          <w:sz w:val="28"/>
          <w:szCs w:val="28"/>
        </w:rPr>
        <w:t>.,</w:t>
      </w:r>
      <w:r w:rsidRPr="00E84A13">
        <w:rPr>
          <w:rFonts w:ascii="Times New Roman" w:hAnsi="Times New Roman" w:cs="Times New Roman"/>
          <w:bCs/>
          <w:sz w:val="28"/>
          <w:szCs w:val="28"/>
        </w:rPr>
        <w:t xml:space="preserve"> доля образовательных организаций, реализующих программы СПО, здания которых приспособлены для обучения лиц </w:t>
      </w:r>
      <w:r w:rsidR="00E84A13" w:rsidRPr="00E84A13">
        <w:rPr>
          <w:rFonts w:ascii="Times New Roman" w:hAnsi="Times New Roman" w:cs="Times New Roman"/>
          <w:bCs/>
          <w:sz w:val="28"/>
          <w:szCs w:val="28"/>
        </w:rPr>
        <w:br/>
      </w:r>
      <w:r w:rsidRPr="00E84A13">
        <w:rPr>
          <w:rFonts w:ascii="Times New Roman" w:hAnsi="Times New Roman" w:cs="Times New Roman"/>
          <w:bCs/>
          <w:sz w:val="28"/>
          <w:szCs w:val="28"/>
        </w:rPr>
        <w:t>с ОВЗ</w:t>
      </w:r>
      <w:r w:rsidR="00E84A13" w:rsidRPr="00E84A13">
        <w:rPr>
          <w:rFonts w:ascii="Times New Roman" w:hAnsi="Times New Roman" w:cs="Times New Roman"/>
          <w:bCs/>
          <w:sz w:val="28"/>
          <w:szCs w:val="28"/>
        </w:rPr>
        <w:t xml:space="preserve"> и инвалидностью</w:t>
      </w:r>
      <w:r w:rsidRPr="00E84A13">
        <w:rPr>
          <w:rFonts w:ascii="Times New Roman" w:hAnsi="Times New Roman" w:cs="Times New Roman"/>
          <w:bCs/>
          <w:sz w:val="28"/>
          <w:szCs w:val="28"/>
        </w:rPr>
        <w:t xml:space="preserve">, составила 55,76%, что на 1,12% больше, </w:t>
      </w:r>
      <w:r w:rsidR="00E84A13" w:rsidRPr="00E84A13">
        <w:rPr>
          <w:rFonts w:ascii="Times New Roman" w:hAnsi="Times New Roman" w:cs="Times New Roman"/>
          <w:bCs/>
          <w:sz w:val="28"/>
          <w:szCs w:val="28"/>
        </w:rPr>
        <w:t>чем в 2023 г</w:t>
      </w:r>
      <w:r w:rsidRPr="00E84A13">
        <w:rPr>
          <w:rFonts w:ascii="Times New Roman" w:hAnsi="Times New Roman" w:cs="Times New Roman"/>
          <w:bCs/>
          <w:sz w:val="28"/>
          <w:szCs w:val="28"/>
        </w:rPr>
        <w:t>.</w:t>
      </w:r>
    </w:p>
    <w:p w14:paraId="4A278820" w14:textId="638A6CF1" w:rsidR="009C7AD8" w:rsidRPr="00420285" w:rsidRDefault="009C7AD8" w:rsidP="009C7AD8">
      <w:pPr>
        <w:spacing w:after="0" w:line="264" w:lineRule="auto"/>
        <w:ind w:firstLine="709"/>
        <w:jc w:val="both"/>
        <w:rPr>
          <w:rFonts w:ascii="Times New Roman" w:hAnsi="Times New Roman" w:cs="Times New Roman"/>
          <w:bCs/>
          <w:sz w:val="28"/>
          <w:szCs w:val="28"/>
        </w:rPr>
      </w:pPr>
      <w:r w:rsidRPr="00420285">
        <w:rPr>
          <w:rFonts w:ascii="Times New Roman" w:hAnsi="Times New Roman" w:cs="Times New Roman"/>
          <w:bCs/>
          <w:sz w:val="28"/>
          <w:szCs w:val="28"/>
        </w:rPr>
        <w:t xml:space="preserve">Все субъекты Российской Федерации </w:t>
      </w:r>
      <w:r w:rsidR="00420285" w:rsidRPr="00420285">
        <w:rPr>
          <w:rFonts w:ascii="Times New Roman" w:hAnsi="Times New Roman" w:cs="Times New Roman"/>
          <w:bCs/>
          <w:sz w:val="28"/>
          <w:szCs w:val="28"/>
        </w:rPr>
        <w:t>с</w:t>
      </w:r>
      <w:r w:rsidRPr="00420285">
        <w:rPr>
          <w:rFonts w:ascii="Times New Roman" w:hAnsi="Times New Roman" w:cs="Times New Roman"/>
          <w:bCs/>
          <w:sz w:val="28"/>
          <w:szCs w:val="28"/>
        </w:rPr>
        <w:t xml:space="preserve"> 2021 г</w:t>
      </w:r>
      <w:r w:rsidR="00420285" w:rsidRPr="00420285">
        <w:rPr>
          <w:rFonts w:ascii="Times New Roman" w:hAnsi="Times New Roman" w:cs="Times New Roman"/>
          <w:bCs/>
          <w:sz w:val="28"/>
          <w:szCs w:val="28"/>
        </w:rPr>
        <w:t>.</w:t>
      </w:r>
      <w:r w:rsidRPr="00420285">
        <w:rPr>
          <w:rFonts w:ascii="Times New Roman" w:hAnsi="Times New Roman" w:cs="Times New Roman"/>
          <w:bCs/>
          <w:sz w:val="28"/>
          <w:szCs w:val="28"/>
        </w:rPr>
        <w:t xml:space="preserve"> закреплены за созданными </w:t>
      </w:r>
      <w:r w:rsidRPr="00420285">
        <w:rPr>
          <w:rFonts w:ascii="Times New Roman" w:hAnsi="Times New Roman" w:cs="Times New Roman"/>
          <w:bCs/>
          <w:sz w:val="28"/>
          <w:szCs w:val="28"/>
        </w:rPr>
        <w:br/>
        <w:t>и функционирующими РУМЦ СПО в целях организации межрегионального взаимодействия и методи</w:t>
      </w:r>
      <w:r w:rsidR="00420285" w:rsidRPr="00420285">
        <w:rPr>
          <w:rFonts w:ascii="Times New Roman" w:hAnsi="Times New Roman" w:cs="Times New Roman"/>
          <w:bCs/>
          <w:sz w:val="28"/>
          <w:szCs w:val="28"/>
        </w:rPr>
        <w:t>ческой поддержки. С</w:t>
      </w:r>
      <w:r w:rsidRPr="00420285">
        <w:rPr>
          <w:rFonts w:ascii="Times New Roman" w:hAnsi="Times New Roman" w:cs="Times New Roman"/>
          <w:bCs/>
          <w:sz w:val="28"/>
          <w:szCs w:val="28"/>
        </w:rPr>
        <w:t>етевым взаимодействием с РУМЦ СПО охвачены 48% организаций, реализующих программы СПО.</w:t>
      </w:r>
    </w:p>
    <w:p w14:paraId="699E0299" w14:textId="500A3B08" w:rsidR="009C7AD8" w:rsidRPr="00420285" w:rsidRDefault="009C7AD8" w:rsidP="009C7AD8">
      <w:pPr>
        <w:spacing w:after="0" w:line="264" w:lineRule="auto"/>
        <w:ind w:firstLine="709"/>
        <w:jc w:val="both"/>
        <w:rPr>
          <w:rFonts w:ascii="Times New Roman" w:hAnsi="Times New Roman" w:cs="Times New Roman"/>
          <w:bCs/>
          <w:sz w:val="28"/>
          <w:szCs w:val="28"/>
        </w:rPr>
      </w:pPr>
      <w:r w:rsidRPr="00420285">
        <w:rPr>
          <w:rFonts w:ascii="Times New Roman" w:hAnsi="Times New Roman" w:cs="Times New Roman"/>
          <w:bCs/>
          <w:sz w:val="28"/>
          <w:szCs w:val="28"/>
        </w:rPr>
        <w:t>В 2024 г</w:t>
      </w:r>
      <w:r w:rsidR="00420285" w:rsidRPr="00420285">
        <w:rPr>
          <w:rFonts w:ascii="Times New Roman" w:hAnsi="Times New Roman" w:cs="Times New Roman"/>
          <w:bCs/>
          <w:sz w:val="28"/>
          <w:szCs w:val="28"/>
        </w:rPr>
        <w:t>.</w:t>
      </w:r>
      <w:r w:rsidRPr="00420285">
        <w:rPr>
          <w:rFonts w:ascii="Times New Roman" w:hAnsi="Times New Roman" w:cs="Times New Roman"/>
          <w:bCs/>
          <w:sz w:val="28"/>
          <w:szCs w:val="28"/>
        </w:rPr>
        <w:t xml:space="preserve"> на базе РУМЦ СПО прошли повышение квалификации </w:t>
      </w:r>
      <w:r w:rsidR="00420285" w:rsidRPr="00420285">
        <w:rPr>
          <w:rFonts w:ascii="Times New Roman" w:hAnsi="Times New Roman" w:cs="Times New Roman"/>
          <w:bCs/>
          <w:sz w:val="28"/>
          <w:szCs w:val="28"/>
        </w:rPr>
        <w:br/>
      </w:r>
      <w:r w:rsidRPr="00420285">
        <w:rPr>
          <w:rFonts w:ascii="Times New Roman" w:hAnsi="Times New Roman" w:cs="Times New Roman"/>
          <w:bCs/>
          <w:sz w:val="28"/>
          <w:szCs w:val="28"/>
        </w:rPr>
        <w:t>3 121 педагогический работник образовательных организаций, реализующих программы СПО и профессионального обучения, по компетенциям, необходимым для работы</w:t>
      </w:r>
      <w:r w:rsidR="00420285" w:rsidRPr="00420285">
        <w:rPr>
          <w:rFonts w:ascii="Times New Roman" w:hAnsi="Times New Roman" w:cs="Times New Roman"/>
          <w:bCs/>
          <w:sz w:val="28"/>
          <w:szCs w:val="28"/>
        </w:rPr>
        <w:t xml:space="preserve"> </w:t>
      </w:r>
      <w:r w:rsidRPr="00420285">
        <w:rPr>
          <w:rFonts w:ascii="Times New Roman" w:hAnsi="Times New Roman" w:cs="Times New Roman"/>
          <w:bCs/>
          <w:sz w:val="28"/>
          <w:szCs w:val="28"/>
        </w:rPr>
        <w:t xml:space="preserve">с обучающимися с </w:t>
      </w:r>
      <w:r w:rsidR="00420285" w:rsidRPr="00420285">
        <w:rPr>
          <w:rFonts w:ascii="Times New Roman" w:hAnsi="Times New Roman" w:cs="Times New Roman"/>
          <w:bCs/>
          <w:sz w:val="28"/>
          <w:szCs w:val="28"/>
        </w:rPr>
        <w:t>ОВЗ и инвалидностью</w:t>
      </w:r>
      <w:r w:rsidRPr="00420285">
        <w:rPr>
          <w:rFonts w:ascii="Times New Roman" w:hAnsi="Times New Roman" w:cs="Times New Roman"/>
          <w:bCs/>
          <w:sz w:val="28"/>
          <w:szCs w:val="28"/>
        </w:rPr>
        <w:t>.</w:t>
      </w:r>
    </w:p>
    <w:p w14:paraId="6DD692A7" w14:textId="6AB0525E" w:rsidR="009C7AD8" w:rsidRPr="00A741C9" w:rsidRDefault="009C7AD8" w:rsidP="009C7AD8">
      <w:pPr>
        <w:spacing w:after="0" w:line="264" w:lineRule="auto"/>
        <w:ind w:firstLine="709"/>
        <w:jc w:val="both"/>
        <w:rPr>
          <w:rFonts w:ascii="Times New Roman" w:hAnsi="Times New Roman" w:cs="Times New Roman"/>
          <w:bCs/>
          <w:sz w:val="28"/>
          <w:szCs w:val="28"/>
        </w:rPr>
      </w:pPr>
      <w:r w:rsidRPr="00A741C9">
        <w:rPr>
          <w:rFonts w:ascii="Times New Roman" w:hAnsi="Times New Roman" w:cs="Times New Roman"/>
          <w:bCs/>
          <w:sz w:val="28"/>
          <w:szCs w:val="28"/>
        </w:rPr>
        <w:t>За 2018-2024 г</w:t>
      </w:r>
      <w:r w:rsidR="00420285" w:rsidRPr="00A741C9">
        <w:rPr>
          <w:rFonts w:ascii="Times New Roman" w:hAnsi="Times New Roman" w:cs="Times New Roman"/>
          <w:bCs/>
          <w:sz w:val="28"/>
          <w:szCs w:val="28"/>
        </w:rPr>
        <w:t>г.</w:t>
      </w:r>
      <w:r w:rsidRPr="00A741C9">
        <w:rPr>
          <w:rFonts w:ascii="Times New Roman" w:hAnsi="Times New Roman" w:cs="Times New Roman"/>
          <w:bCs/>
          <w:sz w:val="28"/>
          <w:szCs w:val="28"/>
        </w:rPr>
        <w:t xml:space="preserve"> разработано 2 980 адаптированных образовательных программ по специальностям и профессиям СПО и профессионального обучения для различных нозологий обучающихся. Реализация разработанных РУМЦ СПО адаптированных образовательных программ может осуществляться с использованием различных форм обучения, в том числе с использованием дистанционных технологий </w:t>
      </w:r>
      <w:r w:rsidR="00420285" w:rsidRPr="00A741C9">
        <w:rPr>
          <w:rFonts w:ascii="Times New Roman" w:hAnsi="Times New Roman" w:cs="Times New Roman"/>
          <w:bCs/>
          <w:sz w:val="28"/>
          <w:szCs w:val="28"/>
        </w:rPr>
        <w:br/>
      </w:r>
      <w:r w:rsidRPr="00A741C9">
        <w:rPr>
          <w:rFonts w:ascii="Times New Roman" w:hAnsi="Times New Roman" w:cs="Times New Roman"/>
          <w:bCs/>
          <w:sz w:val="28"/>
          <w:szCs w:val="28"/>
        </w:rPr>
        <w:t>и электронного обучения.</w:t>
      </w:r>
    </w:p>
    <w:p w14:paraId="5BC50029" w14:textId="0954D6B0" w:rsidR="009C7AD8" w:rsidRPr="00A741C9" w:rsidRDefault="009C7AD8" w:rsidP="009C7AD8">
      <w:pPr>
        <w:spacing w:after="0" w:line="264" w:lineRule="auto"/>
        <w:ind w:firstLine="709"/>
        <w:jc w:val="both"/>
        <w:rPr>
          <w:rFonts w:ascii="Times New Roman" w:hAnsi="Times New Roman" w:cs="Times New Roman"/>
          <w:bCs/>
          <w:sz w:val="28"/>
          <w:szCs w:val="28"/>
        </w:rPr>
      </w:pPr>
      <w:r w:rsidRPr="00A741C9">
        <w:rPr>
          <w:rFonts w:ascii="Times New Roman" w:hAnsi="Times New Roman" w:cs="Times New Roman"/>
          <w:bCs/>
          <w:sz w:val="28"/>
          <w:szCs w:val="28"/>
        </w:rPr>
        <w:t xml:space="preserve">Разработан единый реестр примерных адаптированных программ СПО </w:t>
      </w:r>
      <w:r w:rsidR="00420285" w:rsidRPr="00A741C9">
        <w:rPr>
          <w:rFonts w:ascii="Times New Roman" w:hAnsi="Times New Roman" w:cs="Times New Roman"/>
          <w:bCs/>
          <w:sz w:val="28"/>
          <w:szCs w:val="28"/>
        </w:rPr>
        <w:br/>
      </w:r>
      <w:r w:rsidRPr="00A741C9">
        <w:rPr>
          <w:rFonts w:ascii="Times New Roman" w:hAnsi="Times New Roman" w:cs="Times New Roman"/>
          <w:bCs/>
          <w:sz w:val="28"/>
          <w:szCs w:val="28"/>
        </w:rPr>
        <w:t>и профессионального обучения для обучающихся с умственной отсталостью (интеллектуальными нарушениями) в соответствии с обновленными федеральными государственными образовательными стандартами и профессиональными стандартами, включающий 71 примерную программу СПО, 23 примерные программы профессионального обучения для обучающихся с умственной отсталостью (интеллектуальными нарушениями).</w:t>
      </w:r>
    </w:p>
    <w:p w14:paraId="2FA40986" w14:textId="16BCDF0E" w:rsidR="009C7AD8" w:rsidRPr="00A741C9" w:rsidRDefault="009C7AD8" w:rsidP="009C7AD8">
      <w:pPr>
        <w:spacing w:after="0" w:line="264" w:lineRule="auto"/>
        <w:ind w:firstLine="709"/>
        <w:jc w:val="both"/>
        <w:rPr>
          <w:rFonts w:ascii="Times New Roman" w:hAnsi="Times New Roman" w:cs="Times New Roman"/>
          <w:bCs/>
          <w:sz w:val="28"/>
          <w:szCs w:val="28"/>
        </w:rPr>
      </w:pPr>
      <w:r w:rsidRPr="00A741C9">
        <w:rPr>
          <w:rFonts w:ascii="Times New Roman" w:hAnsi="Times New Roman" w:cs="Times New Roman"/>
          <w:bCs/>
          <w:sz w:val="28"/>
          <w:szCs w:val="28"/>
        </w:rPr>
        <w:t>Реестры примерных адаптированных программ размещены на официальном сайте Федерального методического центра по инклюзивному образованию (https://fmc-spo.ru/activity/rop/).</w:t>
      </w:r>
    </w:p>
    <w:p w14:paraId="430E3159" w14:textId="6D070738" w:rsidR="009C7AD8" w:rsidRPr="005F6D92" w:rsidRDefault="009C7AD8" w:rsidP="009C7AD8">
      <w:pPr>
        <w:spacing w:after="0" w:line="264" w:lineRule="auto"/>
        <w:ind w:firstLine="709"/>
        <w:jc w:val="both"/>
        <w:rPr>
          <w:rFonts w:ascii="Times New Roman" w:hAnsi="Times New Roman" w:cs="Times New Roman"/>
          <w:bCs/>
          <w:sz w:val="28"/>
          <w:szCs w:val="28"/>
        </w:rPr>
      </w:pPr>
      <w:r w:rsidRPr="005F6D92">
        <w:rPr>
          <w:rFonts w:ascii="Times New Roman" w:hAnsi="Times New Roman" w:cs="Times New Roman"/>
          <w:bCs/>
          <w:sz w:val="28"/>
          <w:szCs w:val="28"/>
        </w:rPr>
        <w:t xml:space="preserve">Необходимым условием успешной социализации обучающихся </w:t>
      </w:r>
      <w:r w:rsidRPr="005F6D92">
        <w:rPr>
          <w:rFonts w:ascii="Times New Roman" w:hAnsi="Times New Roman" w:cs="Times New Roman"/>
          <w:bCs/>
          <w:sz w:val="28"/>
          <w:szCs w:val="28"/>
        </w:rPr>
        <w:br/>
        <w:t>с</w:t>
      </w:r>
      <w:r w:rsidR="00A741C9" w:rsidRPr="005F6D92">
        <w:rPr>
          <w:rFonts w:ascii="Times New Roman" w:hAnsi="Times New Roman" w:cs="Times New Roman"/>
          <w:bCs/>
          <w:sz w:val="28"/>
          <w:szCs w:val="28"/>
        </w:rPr>
        <w:t xml:space="preserve"> ОВЗ и инвалидностью </w:t>
      </w:r>
      <w:r w:rsidRPr="005F6D92">
        <w:rPr>
          <w:rFonts w:ascii="Times New Roman" w:hAnsi="Times New Roman" w:cs="Times New Roman"/>
          <w:bCs/>
          <w:sz w:val="28"/>
          <w:szCs w:val="28"/>
        </w:rPr>
        <w:t xml:space="preserve">является участие в чемпионате по профессиональному мастерству среди лиц с </w:t>
      </w:r>
      <w:r w:rsidR="00A741C9" w:rsidRPr="005F6D92">
        <w:rPr>
          <w:rFonts w:ascii="Times New Roman" w:hAnsi="Times New Roman" w:cs="Times New Roman"/>
          <w:bCs/>
          <w:sz w:val="28"/>
          <w:szCs w:val="28"/>
        </w:rPr>
        <w:t xml:space="preserve">ОВЗ и </w:t>
      </w:r>
      <w:r w:rsidRPr="005F6D92">
        <w:rPr>
          <w:rFonts w:ascii="Times New Roman" w:hAnsi="Times New Roman" w:cs="Times New Roman"/>
          <w:bCs/>
          <w:sz w:val="28"/>
          <w:szCs w:val="28"/>
        </w:rPr>
        <w:t>инвалидностью «</w:t>
      </w:r>
      <w:proofErr w:type="spellStart"/>
      <w:r w:rsidRPr="005F6D92">
        <w:rPr>
          <w:rFonts w:ascii="Times New Roman" w:hAnsi="Times New Roman" w:cs="Times New Roman"/>
          <w:bCs/>
          <w:sz w:val="28"/>
          <w:szCs w:val="28"/>
        </w:rPr>
        <w:t>Абилимпикс</w:t>
      </w:r>
      <w:proofErr w:type="spellEnd"/>
      <w:r w:rsidRPr="005F6D92">
        <w:rPr>
          <w:rFonts w:ascii="Times New Roman" w:hAnsi="Times New Roman" w:cs="Times New Roman"/>
          <w:bCs/>
          <w:sz w:val="28"/>
          <w:szCs w:val="28"/>
        </w:rPr>
        <w:t>» (далее – чемпионат «</w:t>
      </w:r>
      <w:proofErr w:type="spellStart"/>
      <w:r w:rsidRPr="005F6D92">
        <w:rPr>
          <w:rFonts w:ascii="Times New Roman" w:hAnsi="Times New Roman" w:cs="Times New Roman"/>
          <w:bCs/>
          <w:sz w:val="28"/>
          <w:szCs w:val="28"/>
        </w:rPr>
        <w:t>Абилимпикс</w:t>
      </w:r>
      <w:proofErr w:type="spellEnd"/>
      <w:r w:rsidRPr="005F6D92">
        <w:rPr>
          <w:rFonts w:ascii="Times New Roman" w:hAnsi="Times New Roman" w:cs="Times New Roman"/>
          <w:bCs/>
          <w:sz w:val="28"/>
          <w:szCs w:val="28"/>
        </w:rPr>
        <w:t>»). Чемпионат «</w:t>
      </w:r>
      <w:proofErr w:type="spellStart"/>
      <w:r w:rsidRPr="005F6D92">
        <w:rPr>
          <w:rFonts w:ascii="Times New Roman" w:hAnsi="Times New Roman" w:cs="Times New Roman"/>
          <w:bCs/>
          <w:sz w:val="28"/>
          <w:szCs w:val="28"/>
        </w:rPr>
        <w:t>Абилимпикс</w:t>
      </w:r>
      <w:proofErr w:type="spellEnd"/>
      <w:r w:rsidRPr="005F6D92">
        <w:rPr>
          <w:rFonts w:ascii="Times New Roman" w:hAnsi="Times New Roman" w:cs="Times New Roman"/>
          <w:bCs/>
          <w:sz w:val="28"/>
          <w:szCs w:val="28"/>
        </w:rPr>
        <w:t xml:space="preserve">» является формой комплексной реабилитации людей с </w:t>
      </w:r>
      <w:r w:rsidR="005F6D92" w:rsidRPr="005F6D92">
        <w:rPr>
          <w:rFonts w:ascii="Times New Roman" w:hAnsi="Times New Roman" w:cs="Times New Roman"/>
          <w:bCs/>
          <w:sz w:val="28"/>
          <w:szCs w:val="28"/>
        </w:rPr>
        <w:t xml:space="preserve">ОВЗ и </w:t>
      </w:r>
      <w:r w:rsidRPr="005F6D92">
        <w:rPr>
          <w:rFonts w:ascii="Times New Roman" w:hAnsi="Times New Roman" w:cs="Times New Roman"/>
          <w:bCs/>
          <w:sz w:val="28"/>
          <w:szCs w:val="28"/>
        </w:rPr>
        <w:t xml:space="preserve">инвалидностью, способствует обеспечению эффективной профессиональной ориентации и мотивации получения профессионального образования людьми с </w:t>
      </w:r>
      <w:r w:rsidR="005F6D92" w:rsidRPr="005F6D92">
        <w:rPr>
          <w:rFonts w:ascii="Times New Roman" w:hAnsi="Times New Roman" w:cs="Times New Roman"/>
          <w:bCs/>
          <w:sz w:val="28"/>
          <w:szCs w:val="28"/>
        </w:rPr>
        <w:t>ОВЗ и инвалидностью</w:t>
      </w:r>
      <w:r w:rsidRPr="005F6D92">
        <w:rPr>
          <w:rFonts w:ascii="Times New Roman" w:hAnsi="Times New Roman" w:cs="Times New Roman"/>
          <w:bCs/>
          <w:sz w:val="28"/>
          <w:szCs w:val="28"/>
        </w:rPr>
        <w:t>, а также содействует их трудоустройству и занятости.</w:t>
      </w:r>
    </w:p>
    <w:p w14:paraId="1287EABE" w14:textId="68C9A309" w:rsidR="009C7AD8" w:rsidRPr="00665CB3" w:rsidRDefault="009C7AD8" w:rsidP="009C7AD8">
      <w:pPr>
        <w:spacing w:after="0" w:line="264" w:lineRule="auto"/>
        <w:ind w:firstLine="709"/>
        <w:jc w:val="both"/>
        <w:rPr>
          <w:rFonts w:ascii="Times New Roman" w:hAnsi="Times New Roman" w:cs="Times New Roman"/>
          <w:bCs/>
          <w:sz w:val="28"/>
          <w:szCs w:val="28"/>
        </w:rPr>
      </w:pPr>
      <w:r w:rsidRPr="00665CB3">
        <w:rPr>
          <w:rFonts w:ascii="Times New Roman" w:hAnsi="Times New Roman" w:cs="Times New Roman"/>
          <w:bCs/>
          <w:sz w:val="28"/>
          <w:szCs w:val="28"/>
        </w:rPr>
        <w:lastRenderedPageBreak/>
        <w:t>За 10 лет участниками движения «</w:t>
      </w:r>
      <w:proofErr w:type="spellStart"/>
      <w:r w:rsidRPr="00665CB3">
        <w:rPr>
          <w:rFonts w:ascii="Times New Roman" w:hAnsi="Times New Roman" w:cs="Times New Roman"/>
          <w:bCs/>
          <w:sz w:val="28"/>
          <w:szCs w:val="28"/>
        </w:rPr>
        <w:t>Абилимпикс</w:t>
      </w:r>
      <w:proofErr w:type="spellEnd"/>
      <w:r w:rsidRPr="00665CB3">
        <w:rPr>
          <w:rFonts w:ascii="Times New Roman" w:hAnsi="Times New Roman" w:cs="Times New Roman"/>
          <w:bCs/>
          <w:sz w:val="28"/>
          <w:szCs w:val="28"/>
        </w:rPr>
        <w:t xml:space="preserve">» стали более 120 тыс. человек </w:t>
      </w:r>
      <w:r w:rsidR="005F6D92" w:rsidRPr="00665CB3">
        <w:rPr>
          <w:rFonts w:ascii="Times New Roman" w:hAnsi="Times New Roman" w:cs="Times New Roman"/>
          <w:bCs/>
          <w:sz w:val="28"/>
          <w:szCs w:val="28"/>
        </w:rPr>
        <w:br/>
      </w:r>
      <w:r w:rsidRPr="00665CB3">
        <w:rPr>
          <w:rFonts w:ascii="Times New Roman" w:hAnsi="Times New Roman" w:cs="Times New Roman"/>
          <w:bCs/>
          <w:sz w:val="28"/>
          <w:szCs w:val="28"/>
        </w:rPr>
        <w:t xml:space="preserve">с </w:t>
      </w:r>
      <w:r w:rsidR="005F6D92" w:rsidRPr="00665CB3">
        <w:rPr>
          <w:rFonts w:ascii="Times New Roman" w:hAnsi="Times New Roman" w:cs="Times New Roman"/>
          <w:bCs/>
          <w:sz w:val="28"/>
          <w:szCs w:val="28"/>
        </w:rPr>
        <w:t xml:space="preserve">ОВЗ и </w:t>
      </w:r>
      <w:r w:rsidRPr="00665CB3">
        <w:rPr>
          <w:rFonts w:ascii="Times New Roman" w:hAnsi="Times New Roman" w:cs="Times New Roman"/>
          <w:bCs/>
          <w:sz w:val="28"/>
          <w:szCs w:val="28"/>
        </w:rPr>
        <w:t>инвалидностью в возрасте от 14 лет, более 75 тыс. экспертов и 70 тыс. добровольцев. 93% участников движения трудоустроены. Движение «</w:t>
      </w:r>
      <w:proofErr w:type="spellStart"/>
      <w:r w:rsidRPr="00665CB3">
        <w:rPr>
          <w:rFonts w:ascii="Times New Roman" w:hAnsi="Times New Roman" w:cs="Times New Roman"/>
          <w:bCs/>
          <w:sz w:val="28"/>
          <w:szCs w:val="28"/>
        </w:rPr>
        <w:t>Абилимпикс</w:t>
      </w:r>
      <w:proofErr w:type="spellEnd"/>
      <w:r w:rsidRPr="00665CB3">
        <w:rPr>
          <w:rFonts w:ascii="Times New Roman" w:hAnsi="Times New Roman" w:cs="Times New Roman"/>
          <w:bCs/>
          <w:sz w:val="28"/>
          <w:szCs w:val="28"/>
        </w:rPr>
        <w:t>» сопровождают 2,5 тыс. партнеров.</w:t>
      </w:r>
    </w:p>
    <w:p w14:paraId="03453279" w14:textId="1D83708C" w:rsidR="009C7AD8" w:rsidRPr="00665CB3" w:rsidRDefault="00665CB3" w:rsidP="009C7AD8">
      <w:pPr>
        <w:spacing w:after="0" w:line="264" w:lineRule="auto"/>
        <w:ind w:firstLine="709"/>
        <w:jc w:val="both"/>
        <w:rPr>
          <w:rFonts w:ascii="Times New Roman" w:hAnsi="Times New Roman" w:cs="Times New Roman"/>
          <w:bCs/>
          <w:sz w:val="28"/>
          <w:szCs w:val="28"/>
        </w:rPr>
      </w:pPr>
      <w:r w:rsidRPr="00665CB3">
        <w:rPr>
          <w:rFonts w:ascii="Times New Roman" w:hAnsi="Times New Roman" w:cs="Times New Roman"/>
          <w:bCs/>
          <w:sz w:val="28"/>
          <w:szCs w:val="28"/>
        </w:rPr>
        <w:t>В 2024 г. в региональных чемпионатах</w:t>
      </w:r>
      <w:r w:rsidR="009C7AD8" w:rsidRPr="00665CB3">
        <w:rPr>
          <w:rFonts w:ascii="Times New Roman" w:hAnsi="Times New Roman" w:cs="Times New Roman"/>
          <w:bCs/>
          <w:sz w:val="28"/>
          <w:szCs w:val="28"/>
        </w:rPr>
        <w:t xml:space="preserve"> «</w:t>
      </w:r>
      <w:proofErr w:type="spellStart"/>
      <w:r w:rsidR="009C7AD8" w:rsidRPr="00665CB3">
        <w:rPr>
          <w:rFonts w:ascii="Times New Roman" w:hAnsi="Times New Roman" w:cs="Times New Roman"/>
          <w:bCs/>
          <w:sz w:val="28"/>
          <w:szCs w:val="28"/>
        </w:rPr>
        <w:t>Абилимпикс</w:t>
      </w:r>
      <w:proofErr w:type="spellEnd"/>
      <w:r w:rsidR="009C7AD8" w:rsidRPr="00665CB3">
        <w:rPr>
          <w:rFonts w:ascii="Times New Roman" w:hAnsi="Times New Roman" w:cs="Times New Roman"/>
          <w:bCs/>
          <w:sz w:val="28"/>
          <w:szCs w:val="28"/>
        </w:rPr>
        <w:t xml:space="preserve">» </w:t>
      </w:r>
      <w:r w:rsidRPr="00665CB3">
        <w:rPr>
          <w:rFonts w:ascii="Times New Roman" w:hAnsi="Times New Roman" w:cs="Times New Roman"/>
          <w:bCs/>
          <w:sz w:val="28"/>
          <w:szCs w:val="28"/>
        </w:rPr>
        <w:t>приняли участие</w:t>
      </w:r>
      <w:r w:rsidR="009C7AD8" w:rsidRPr="00665CB3">
        <w:rPr>
          <w:rFonts w:ascii="Times New Roman" w:hAnsi="Times New Roman" w:cs="Times New Roman"/>
          <w:bCs/>
          <w:sz w:val="28"/>
          <w:szCs w:val="28"/>
        </w:rPr>
        <w:t xml:space="preserve"> </w:t>
      </w:r>
      <w:r w:rsidRPr="00665CB3">
        <w:rPr>
          <w:rFonts w:ascii="Times New Roman" w:hAnsi="Times New Roman" w:cs="Times New Roman"/>
          <w:bCs/>
          <w:sz w:val="28"/>
          <w:szCs w:val="28"/>
        </w:rPr>
        <w:br/>
      </w:r>
      <w:r w:rsidR="009C7AD8" w:rsidRPr="00665CB3">
        <w:rPr>
          <w:rFonts w:ascii="Times New Roman" w:hAnsi="Times New Roman" w:cs="Times New Roman"/>
          <w:bCs/>
          <w:sz w:val="28"/>
          <w:szCs w:val="28"/>
        </w:rPr>
        <w:t xml:space="preserve">25,4 тыс. человек, в том числе 8,7 тыс. участников в категории «школьники», 11,6 тыс. участников в категории «студенты», 3,5 тыс. участников в категории «специалисты» (2023 г. – 21,6 тыс. человек, в том числе 8,1 тыс. участников в категории «школьники», 10,8 тыс. участников в категории «студенты», 2,7 тыс. участников </w:t>
      </w:r>
      <w:r w:rsidRPr="00665CB3">
        <w:rPr>
          <w:rFonts w:ascii="Times New Roman" w:hAnsi="Times New Roman" w:cs="Times New Roman"/>
          <w:bCs/>
          <w:sz w:val="28"/>
          <w:szCs w:val="28"/>
        </w:rPr>
        <w:br/>
      </w:r>
      <w:r w:rsidR="009C7AD8" w:rsidRPr="00665CB3">
        <w:rPr>
          <w:rFonts w:ascii="Times New Roman" w:hAnsi="Times New Roman" w:cs="Times New Roman"/>
          <w:bCs/>
          <w:sz w:val="28"/>
          <w:szCs w:val="28"/>
        </w:rPr>
        <w:t>в категории «специалисты»). В рамках чемпионатов «</w:t>
      </w:r>
      <w:proofErr w:type="spellStart"/>
      <w:r w:rsidR="009C7AD8" w:rsidRPr="00665CB3">
        <w:rPr>
          <w:rFonts w:ascii="Times New Roman" w:hAnsi="Times New Roman" w:cs="Times New Roman"/>
          <w:bCs/>
          <w:sz w:val="28"/>
          <w:szCs w:val="28"/>
        </w:rPr>
        <w:t>Абилимпикс</w:t>
      </w:r>
      <w:proofErr w:type="spellEnd"/>
      <w:r w:rsidR="009C7AD8" w:rsidRPr="00665CB3">
        <w:rPr>
          <w:rFonts w:ascii="Times New Roman" w:hAnsi="Times New Roman" w:cs="Times New Roman"/>
          <w:bCs/>
          <w:sz w:val="28"/>
          <w:szCs w:val="28"/>
        </w:rPr>
        <w:t xml:space="preserve">» проводится «Фестиваль знакомства с профессией», как эффективный </w:t>
      </w:r>
      <w:proofErr w:type="spellStart"/>
      <w:r w:rsidR="009C7AD8" w:rsidRPr="00665CB3">
        <w:rPr>
          <w:rFonts w:ascii="Times New Roman" w:hAnsi="Times New Roman" w:cs="Times New Roman"/>
          <w:bCs/>
          <w:sz w:val="28"/>
          <w:szCs w:val="28"/>
        </w:rPr>
        <w:t>профориентационный</w:t>
      </w:r>
      <w:proofErr w:type="spellEnd"/>
      <w:r w:rsidR="009C7AD8" w:rsidRPr="00665CB3">
        <w:rPr>
          <w:rFonts w:ascii="Times New Roman" w:hAnsi="Times New Roman" w:cs="Times New Roman"/>
          <w:bCs/>
          <w:sz w:val="28"/>
          <w:szCs w:val="28"/>
        </w:rPr>
        <w:t xml:space="preserve"> инструмент для детей дошкольного и младшего школьного возраста с ОВЗ </w:t>
      </w:r>
      <w:r w:rsidRPr="00665CB3">
        <w:rPr>
          <w:rFonts w:ascii="Times New Roman" w:hAnsi="Times New Roman" w:cs="Times New Roman"/>
          <w:bCs/>
          <w:sz w:val="28"/>
          <w:szCs w:val="28"/>
        </w:rPr>
        <w:br/>
      </w:r>
      <w:r w:rsidR="009C7AD8" w:rsidRPr="00665CB3">
        <w:rPr>
          <w:rFonts w:ascii="Times New Roman" w:hAnsi="Times New Roman" w:cs="Times New Roman"/>
          <w:bCs/>
          <w:sz w:val="28"/>
          <w:szCs w:val="28"/>
        </w:rPr>
        <w:t xml:space="preserve">и инвалидностью </w:t>
      </w:r>
      <w:r w:rsidRPr="00665CB3">
        <w:rPr>
          <w:rFonts w:ascii="Times New Roman" w:hAnsi="Times New Roman" w:cs="Times New Roman"/>
          <w:bCs/>
          <w:sz w:val="28"/>
          <w:szCs w:val="28"/>
        </w:rPr>
        <w:t>(2024 г.</w:t>
      </w:r>
      <w:r w:rsidR="009C7AD8" w:rsidRPr="00665CB3">
        <w:rPr>
          <w:rFonts w:ascii="Times New Roman" w:hAnsi="Times New Roman" w:cs="Times New Roman"/>
          <w:bCs/>
          <w:sz w:val="28"/>
          <w:szCs w:val="28"/>
        </w:rPr>
        <w:t xml:space="preserve"> </w:t>
      </w:r>
      <w:r w:rsidRPr="00665CB3">
        <w:rPr>
          <w:rFonts w:ascii="Times New Roman" w:hAnsi="Times New Roman" w:cs="Times New Roman"/>
          <w:bCs/>
          <w:sz w:val="28"/>
          <w:szCs w:val="28"/>
        </w:rPr>
        <w:t>–</w:t>
      </w:r>
      <w:r w:rsidR="009C7AD8" w:rsidRPr="00665CB3">
        <w:rPr>
          <w:rFonts w:ascii="Times New Roman" w:hAnsi="Times New Roman" w:cs="Times New Roman"/>
          <w:bCs/>
          <w:sz w:val="28"/>
          <w:szCs w:val="28"/>
        </w:rPr>
        <w:t xml:space="preserve"> 8,7 тыс. </w:t>
      </w:r>
      <w:r w:rsidRPr="00665CB3">
        <w:rPr>
          <w:rFonts w:ascii="Times New Roman" w:hAnsi="Times New Roman" w:cs="Times New Roman"/>
          <w:bCs/>
          <w:sz w:val="28"/>
          <w:szCs w:val="28"/>
        </w:rPr>
        <w:t>участников</w:t>
      </w:r>
      <w:r w:rsidR="009C7AD8" w:rsidRPr="00665CB3">
        <w:rPr>
          <w:rFonts w:ascii="Times New Roman" w:hAnsi="Times New Roman" w:cs="Times New Roman"/>
          <w:bCs/>
          <w:sz w:val="28"/>
          <w:szCs w:val="28"/>
        </w:rPr>
        <w:t>),</w:t>
      </w:r>
      <w:r w:rsidRPr="00665CB3">
        <w:rPr>
          <w:rFonts w:ascii="Times New Roman" w:hAnsi="Times New Roman" w:cs="Times New Roman"/>
          <w:bCs/>
          <w:sz w:val="28"/>
          <w:szCs w:val="28"/>
        </w:rPr>
        <w:t xml:space="preserve"> </w:t>
      </w:r>
      <w:r w:rsidR="009C7AD8" w:rsidRPr="00665CB3">
        <w:rPr>
          <w:rFonts w:ascii="Times New Roman" w:hAnsi="Times New Roman" w:cs="Times New Roman"/>
          <w:bCs/>
          <w:sz w:val="28"/>
          <w:szCs w:val="28"/>
        </w:rPr>
        <w:t xml:space="preserve">а «Фестиваль возможностей» </w:t>
      </w:r>
      <w:r w:rsidRPr="00665CB3">
        <w:rPr>
          <w:rFonts w:ascii="Times New Roman" w:hAnsi="Times New Roman" w:cs="Times New Roman"/>
          <w:bCs/>
          <w:sz w:val="28"/>
          <w:szCs w:val="28"/>
        </w:rPr>
        <w:t xml:space="preserve">– </w:t>
      </w:r>
      <w:r w:rsidR="009C7AD8" w:rsidRPr="00665CB3">
        <w:rPr>
          <w:rFonts w:ascii="Times New Roman" w:hAnsi="Times New Roman" w:cs="Times New Roman"/>
          <w:bCs/>
          <w:sz w:val="28"/>
          <w:szCs w:val="28"/>
        </w:rPr>
        <w:t>для лиц с тяжелыми множественными нарушениями развития, включ</w:t>
      </w:r>
      <w:r w:rsidRPr="00665CB3">
        <w:rPr>
          <w:rFonts w:ascii="Times New Roman" w:hAnsi="Times New Roman" w:cs="Times New Roman"/>
          <w:bCs/>
          <w:sz w:val="28"/>
          <w:szCs w:val="28"/>
        </w:rPr>
        <w:t xml:space="preserve">ая интеллектуальные нарушения (2024 г. – </w:t>
      </w:r>
      <w:r w:rsidR="009C7AD8" w:rsidRPr="00665CB3">
        <w:rPr>
          <w:rFonts w:ascii="Times New Roman" w:hAnsi="Times New Roman" w:cs="Times New Roman"/>
          <w:bCs/>
          <w:sz w:val="28"/>
          <w:szCs w:val="28"/>
        </w:rPr>
        <w:t>1</w:t>
      </w:r>
      <w:r w:rsidRPr="00665CB3">
        <w:rPr>
          <w:rFonts w:ascii="Times New Roman" w:hAnsi="Times New Roman" w:cs="Times New Roman"/>
          <w:bCs/>
          <w:sz w:val="28"/>
          <w:szCs w:val="28"/>
        </w:rPr>
        <w:t>,7 тыс. участников).</w:t>
      </w:r>
    </w:p>
    <w:p w14:paraId="10AE0F52" w14:textId="6F2A86AA" w:rsidR="009C7AD8" w:rsidRPr="00665CB3" w:rsidRDefault="009C7AD8" w:rsidP="009C7AD8">
      <w:pPr>
        <w:spacing w:after="0" w:line="264" w:lineRule="auto"/>
        <w:ind w:firstLine="709"/>
        <w:jc w:val="both"/>
        <w:rPr>
          <w:rFonts w:ascii="Times New Roman" w:hAnsi="Times New Roman" w:cs="Times New Roman"/>
          <w:bCs/>
          <w:sz w:val="28"/>
          <w:szCs w:val="28"/>
        </w:rPr>
      </w:pPr>
      <w:r w:rsidRPr="00665CB3">
        <w:rPr>
          <w:rFonts w:ascii="Times New Roman" w:hAnsi="Times New Roman" w:cs="Times New Roman"/>
          <w:bCs/>
          <w:sz w:val="28"/>
          <w:szCs w:val="28"/>
        </w:rPr>
        <w:t>Национальный чемпио</w:t>
      </w:r>
      <w:r w:rsidR="00665CB3" w:rsidRPr="00665CB3">
        <w:rPr>
          <w:rFonts w:ascii="Times New Roman" w:hAnsi="Times New Roman" w:cs="Times New Roman"/>
          <w:bCs/>
          <w:sz w:val="28"/>
          <w:szCs w:val="28"/>
        </w:rPr>
        <w:t>нат «</w:t>
      </w:r>
      <w:proofErr w:type="spellStart"/>
      <w:r w:rsidR="00665CB3" w:rsidRPr="00665CB3">
        <w:rPr>
          <w:rFonts w:ascii="Times New Roman" w:hAnsi="Times New Roman" w:cs="Times New Roman"/>
          <w:bCs/>
          <w:sz w:val="28"/>
          <w:szCs w:val="28"/>
        </w:rPr>
        <w:t>Абилимпикс</w:t>
      </w:r>
      <w:proofErr w:type="spellEnd"/>
      <w:r w:rsidR="00665CB3" w:rsidRPr="00665CB3">
        <w:rPr>
          <w:rFonts w:ascii="Times New Roman" w:hAnsi="Times New Roman" w:cs="Times New Roman"/>
          <w:bCs/>
          <w:sz w:val="28"/>
          <w:szCs w:val="28"/>
        </w:rPr>
        <w:t>» в 2024 г. проводился</w:t>
      </w:r>
      <w:r w:rsidRPr="00665CB3">
        <w:rPr>
          <w:rFonts w:ascii="Times New Roman" w:hAnsi="Times New Roman" w:cs="Times New Roman"/>
          <w:bCs/>
          <w:sz w:val="28"/>
          <w:szCs w:val="28"/>
        </w:rPr>
        <w:t xml:space="preserve"> в период </w:t>
      </w:r>
      <w:r w:rsidR="00665CB3" w:rsidRPr="00665CB3">
        <w:rPr>
          <w:rFonts w:ascii="Times New Roman" w:hAnsi="Times New Roman" w:cs="Times New Roman"/>
          <w:bCs/>
          <w:sz w:val="28"/>
          <w:szCs w:val="28"/>
        </w:rPr>
        <w:br/>
      </w:r>
      <w:r w:rsidRPr="00665CB3">
        <w:rPr>
          <w:rFonts w:ascii="Times New Roman" w:hAnsi="Times New Roman" w:cs="Times New Roman"/>
          <w:bCs/>
          <w:sz w:val="28"/>
          <w:szCs w:val="28"/>
        </w:rPr>
        <w:t xml:space="preserve">с 25 по 29 октября 2024 г. на площадках Гостиного двора и колледжей г. Москвы. </w:t>
      </w:r>
      <w:r w:rsidR="00665CB3" w:rsidRPr="00665CB3">
        <w:rPr>
          <w:rFonts w:ascii="Times New Roman" w:hAnsi="Times New Roman" w:cs="Times New Roman"/>
          <w:bCs/>
          <w:sz w:val="28"/>
          <w:szCs w:val="28"/>
        </w:rPr>
        <w:br/>
      </w:r>
      <w:r w:rsidRPr="00665CB3">
        <w:rPr>
          <w:rFonts w:ascii="Times New Roman" w:hAnsi="Times New Roman" w:cs="Times New Roman"/>
          <w:bCs/>
          <w:sz w:val="28"/>
          <w:szCs w:val="28"/>
        </w:rPr>
        <w:t>В данном чемпионате приняли участие 1 199 человек, среди них 866 участников основных компетенций, из которых в категории «школьники» – 288</w:t>
      </w:r>
      <w:r w:rsidR="00665CB3" w:rsidRPr="00665CB3">
        <w:rPr>
          <w:rFonts w:ascii="Times New Roman" w:hAnsi="Times New Roman" w:cs="Times New Roman"/>
          <w:bCs/>
          <w:sz w:val="28"/>
          <w:szCs w:val="28"/>
        </w:rPr>
        <w:t xml:space="preserve"> </w:t>
      </w:r>
      <w:r w:rsidRPr="00665CB3">
        <w:rPr>
          <w:rFonts w:ascii="Times New Roman" w:hAnsi="Times New Roman" w:cs="Times New Roman"/>
          <w:bCs/>
          <w:sz w:val="28"/>
          <w:szCs w:val="28"/>
        </w:rPr>
        <w:t>человек, «студенты» – 276 человек, «специ</w:t>
      </w:r>
      <w:r w:rsidR="00665CB3" w:rsidRPr="00665CB3">
        <w:rPr>
          <w:rFonts w:ascii="Times New Roman" w:hAnsi="Times New Roman" w:cs="Times New Roman"/>
          <w:bCs/>
          <w:sz w:val="28"/>
          <w:szCs w:val="28"/>
        </w:rPr>
        <w:t>алисты» – 302 человека (2023 г.</w:t>
      </w:r>
      <w:r w:rsidRPr="00665CB3">
        <w:rPr>
          <w:rFonts w:ascii="Times New Roman" w:hAnsi="Times New Roman" w:cs="Times New Roman"/>
          <w:bCs/>
          <w:sz w:val="28"/>
          <w:szCs w:val="28"/>
        </w:rPr>
        <w:t xml:space="preserve"> – </w:t>
      </w:r>
      <w:r w:rsidR="00665CB3" w:rsidRPr="00665CB3">
        <w:rPr>
          <w:rFonts w:ascii="Times New Roman" w:hAnsi="Times New Roman" w:cs="Times New Roman"/>
          <w:bCs/>
          <w:sz w:val="28"/>
          <w:szCs w:val="28"/>
        </w:rPr>
        <w:t>7</w:t>
      </w:r>
      <w:r w:rsidRPr="00665CB3">
        <w:rPr>
          <w:rFonts w:ascii="Times New Roman" w:hAnsi="Times New Roman" w:cs="Times New Roman"/>
          <w:bCs/>
          <w:sz w:val="28"/>
          <w:szCs w:val="28"/>
        </w:rPr>
        <w:t>69 человек, из них в категории «школьники» – 258 человек, «студенты» – 251 человек</w:t>
      </w:r>
      <w:r w:rsidR="00665CB3">
        <w:rPr>
          <w:rFonts w:ascii="Times New Roman" w:hAnsi="Times New Roman" w:cs="Times New Roman"/>
          <w:bCs/>
          <w:sz w:val="28"/>
          <w:szCs w:val="28"/>
        </w:rPr>
        <w:t xml:space="preserve">, </w:t>
      </w:r>
      <w:r w:rsidR="00665CB3" w:rsidRPr="00665CB3">
        <w:rPr>
          <w:rFonts w:ascii="Times New Roman" w:hAnsi="Times New Roman" w:cs="Times New Roman"/>
          <w:bCs/>
          <w:sz w:val="28"/>
          <w:szCs w:val="28"/>
        </w:rPr>
        <w:t>«специалисты» – 260 человек).</w:t>
      </w:r>
    </w:p>
    <w:p w14:paraId="008E7B96" w14:textId="77777777" w:rsidR="009C7AD8" w:rsidRPr="00665CB3" w:rsidRDefault="009C7AD8" w:rsidP="009C7AD8">
      <w:pPr>
        <w:spacing w:after="0" w:line="264" w:lineRule="auto"/>
        <w:ind w:firstLine="709"/>
        <w:jc w:val="both"/>
        <w:rPr>
          <w:rFonts w:ascii="Times New Roman" w:hAnsi="Times New Roman" w:cs="Times New Roman"/>
          <w:bCs/>
          <w:sz w:val="28"/>
          <w:szCs w:val="28"/>
        </w:rPr>
      </w:pPr>
      <w:r w:rsidRPr="00665CB3">
        <w:rPr>
          <w:rFonts w:ascii="Times New Roman" w:hAnsi="Times New Roman" w:cs="Times New Roman"/>
          <w:bCs/>
          <w:sz w:val="28"/>
          <w:szCs w:val="28"/>
        </w:rPr>
        <w:t xml:space="preserve">В медальном рейтинге 1 место заняла команда г. Москвы (117 медалей), </w:t>
      </w:r>
      <w:r w:rsidRPr="00665CB3">
        <w:rPr>
          <w:rFonts w:ascii="Times New Roman" w:hAnsi="Times New Roman" w:cs="Times New Roman"/>
          <w:bCs/>
          <w:sz w:val="28"/>
          <w:szCs w:val="28"/>
        </w:rPr>
        <w:br/>
        <w:t xml:space="preserve">на 2 месте – команда Республики Татарстан (66 медалей), на 3 месте – команда </w:t>
      </w:r>
      <w:r w:rsidRPr="00665CB3">
        <w:rPr>
          <w:rFonts w:ascii="Times New Roman" w:hAnsi="Times New Roman" w:cs="Times New Roman"/>
          <w:bCs/>
          <w:sz w:val="28"/>
          <w:szCs w:val="28"/>
        </w:rPr>
        <w:br/>
        <w:t xml:space="preserve">г. Санкт-Петербурга (42 медалей). </w:t>
      </w:r>
    </w:p>
    <w:p w14:paraId="7527D5D9" w14:textId="77777777" w:rsidR="009C7AD8" w:rsidRPr="00665CB3" w:rsidRDefault="009C7AD8" w:rsidP="009C7AD8">
      <w:pPr>
        <w:spacing w:after="0" w:line="264" w:lineRule="auto"/>
        <w:ind w:firstLine="709"/>
        <w:jc w:val="both"/>
        <w:rPr>
          <w:rFonts w:ascii="Times New Roman" w:hAnsi="Times New Roman" w:cs="Times New Roman"/>
          <w:bCs/>
          <w:sz w:val="28"/>
          <w:szCs w:val="28"/>
        </w:rPr>
      </w:pPr>
      <w:r w:rsidRPr="00665CB3">
        <w:rPr>
          <w:rFonts w:ascii="Times New Roman" w:hAnsi="Times New Roman" w:cs="Times New Roman"/>
          <w:bCs/>
          <w:sz w:val="28"/>
          <w:szCs w:val="28"/>
        </w:rPr>
        <w:t>Судейство указанного чемпионата осуществляли 276 экспертов из 52 субъектов Российской Федерации. Партнерами чемпионата являлись более 100 предприятий, его работу сопровождали 500 добровольцев.</w:t>
      </w:r>
    </w:p>
    <w:p w14:paraId="1443D40E" w14:textId="29B12925" w:rsidR="009C7AD8" w:rsidRPr="00427FB3" w:rsidRDefault="009C7AD8" w:rsidP="009C7AD8">
      <w:pPr>
        <w:spacing w:after="0" w:line="264" w:lineRule="auto"/>
        <w:ind w:firstLine="709"/>
        <w:jc w:val="both"/>
        <w:rPr>
          <w:rFonts w:ascii="Times New Roman" w:hAnsi="Times New Roman" w:cs="Times New Roman"/>
          <w:bCs/>
          <w:sz w:val="28"/>
          <w:szCs w:val="28"/>
        </w:rPr>
      </w:pPr>
      <w:r w:rsidRPr="00427FB3">
        <w:rPr>
          <w:rFonts w:ascii="Times New Roman" w:hAnsi="Times New Roman" w:cs="Times New Roman"/>
          <w:bCs/>
          <w:sz w:val="28"/>
          <w:szCs w:val="28"/>
        </w:rPr>
        <w:t xml:space="preserve">Основой для доступного и быстрого информирования обучающихся </w:t>
      </w:r>
      <w:r w:rsidRPr="00427FB3">
        <w:rPr>
          <w:rFonts w:ascii="Times New Roman" w:hAnsi="Times New Roman" w:cs="Times New Roman"/>
          <w:bCs/>
          <w:sz w:val="28"/>
          <w:szCs w:val="28"/>
        </w:rPr>
        <w:br/>
        <w:t xml:space="preserve">с </w:t>
      </w:r>
      <w:r w:rsidR="00665CB3" w:rsidRPr="00427FB3">
        <w:rPr>
          <w:rFonts w:ascii="Times New Roman" w:hAnsi="Times New Roman" w:cs="Times New Roman"/>
          <w:bCs/>
          <w:sz w:val="28"/>
          <w:szCs w:val="28"/>
        </w:rPr>
        <w:t xml:space="preserve">ОВЗ и </w:t>
      </w:r>
      <w:r w:rsidRPr="00427FB3">
        <w:rPr>
          <w:rFonts w:ascii="Times New Roman" w:hAnsi="Times New Roman" w:cs="Times New Roman"/>
          <w:bCs/>
          <w:sz w:val="28"/>
          <w:szCs w:val="28"/>
        </w:rPr>
        <w:t xml:space="preserve">инвалидностью, а также родителей о современных доступных профессиях </w:t>
      </w:r>
      <w:r w:rsidRPr="00427FB3">
        <w:rPr>
          <w:rFonts w:ascii="Times New Roman" w:hAnsi="Times New Roman" w:cs="Times New Roman"/>
          <w:bCs/>
          <w:sz w:val="28"/>
          <w:szCs w:val="28"/>
        </w:rPr>
        <w:br/>
        <w:t xml:space="preserve">и возможностях получения СПО с учетом специфики регионального рынка труда субъекта Российской Федерации является </w:t>
      </w:r>
      <w:r w:rsidR="0075436C">
        <w:rPr>
          <w:rFonts w:ascii="Times New Roman" w:hAnsi="Times New Roman" w:cs="Times New Roman"/>
          <w:bCs/>
          <w:sz w:val="28"/>
          <w:szCs w:val="28"/>
        </w:rPr>
        <w:t>сборник</w:t>
      </w:r>
      <w:r w:rsidRPr="00427FB3">
        <w:rPr>
          <w:rFonts w:ascii="Times New Roman" w:hAnsi="Times New Roman" w:cs="Times New Roman"/>
          <w:bCs/>
          <w:sz w:val="28"/>
          <w:szCs w:val="28"/>
        </w:rPr>
        <w:t xml:space="preserve"> «Атлас доступных профессий</w:t>
      </w:r>
      <w:r w:rsidR="0075436C" w:rsidRPr="0075436C">
        <w:rPr>
          <w:rFonts w:ascii="Times New Roman" w:hAnsi="Times New Roman" w:cs="Times New Roman"/>
          <w:bCs/>
          <w:sz w:val="28"/>
          <w:szCs w:val="28"/>
        </w:rPr>
        <w:t>/</w:t>
      </w:r>
      <w:r w:rsidR="0075436C">
        <w:rPr>
          <w:rFonts w:ascii="Times New Roman" w:hAnsi="Times New Roman" w:cs="Times New Roman"/>
          <w:bCs/>
          <w:sz w:val="28"/>
          <w:szCs w:val="28"/>
        </w:rPr>
        <w:t>специальностей СПО</w:t>
      </w:r>
      <w:r w:rsidRPr="00427FB3">
        <w:rPr>
          <w:rFonts w:ascii="Times New Roman" w:hAnsi="Times New Roman" w:cs="Times New Roman"/>
          <w:bCs/>
          <w:sz w:val="28"/>
          <w:szCs w:val="28"/>
        </w:rPr>
        <w:t>» (далее – Атлас доступных професси</w:t>
      </w:r>
      <w:r w:rsidR="0075436C">
        <w:rPr>
          <w:rFonts w:ascii="Times New Roman" w:hAnsi="Times New Roman" w:cs="Times New Roman"/>
          <w:bCs/>
          <w:sz w:val="28"/>
          <w:szCs w:val="28"/>
        </w:rPr>
        <w:t>й СПО</w:t>
      </w:r>
      <w:r w:rsidRPr="00427FB3">
        <w:rPr>
          <w:rFonts w:ascii="Times New Roman" w:hAnsi="Times New Roman" w:cs="Times New Roman"/>
          <w:bCs/>
          <w:sz w:val="28"/>
          <w:szCs w:val="28"/>
        </w:rPr>
        <w:t xml:space="preserve">), </w:t>
      </w:r>
      <w:r w:rsidR="00665CB3" w:rsidRPr="00427FB3">
        <w:rPr>
          <w:rFonts w:ascii="Times New Roman" w:hAnsi="Times New Roman" w:cs="Times New Roman"/>
          <w:bCs/>
          <w:sz w:val="28"/>
          <w:szCs w:val="28"/>
        </w:rPr>
        <w:br/>
      </w:r>
      <w:r w:rsidRPr="00427FB3">
        <w:rPr>
          <w:rFonts w:ascii="Times New Roman" w:hAnsi="Times New Roman" w:cs="Times New Roman"/>
          <w:bCs/>
          <w:sz w:val="28"/>
          <w:szCs w:val="28"/>
        </w:rPr>
        <w:t xml:space="preserve">в который включена информация о работодателях, готовых принимать на работу выпускников с </w:t>
      </w:r>
      <w:r w:rsidR="00665CB3" w:rsidRPr="00427FB3">
        <w:rPr>
          <w:rFonts w:ascii="Times New Roman" w:hAnsi="Times New Roman" w:cs="Times New Roman"/>
          <w:bCs/>
          <w:sz w:val="28"/>
          <w:szCs w:val="28"/>
        </w:rPr>
        <w:t xml:space="preserve">ОВЗ и </w:t>
      </w:r>
      <w:r w:rsidRPr="00427FB3">
        <w:rPr>
          <w:rFonts w:ascii="Times New Roman" w:hAnsi="Times New Roman" w:cs="Times New Roman"/>
          <w:bCs/>
          <w:sz w:val="28"/>
          <w:szCs w:val="28"/>
        </w:rPr>
        <w:t>инвалидностью, о доступности профессиональных образовательных организаций по нозологическим группам, о средней заработной плате по востребованным профессиям и специальностям в регионе.</w:t>
      </w:r>
    </w:p>
    <w:p w14:paraId="092AE399" w14:textId="77BCD8F3" w:rsidR="009C7AD8" w:rsidRPr="00427FB3" w:rsidRDefault="009C7AD8" w:rsidP="009C7AD8">
      <w:pPr>
        <w:spacing w:after="0" w:line="264" w:lineRule="auto"/>
        <w:ind w:firstLine="709"/>
        <w:jc w:val="both"/>
        <w:rPr>
          <w:rFonts w:ascii="Times New Roman" w:hAnsi="Times New Roman" w:cs="Times New Roman"/>
          <w:bCs/>
          <w:sz w:val="28"/>
          <w:szCs w:val="28"/>
        </w:rPr>
      </w:pPr>
      <w:r w:rsidRPr="00427FB3">
        <w:rPr>
          <w:rFonts w:ascii="Times New Roman" w:hAnsi="Times New Roman" w:cs="Times New Roman"/>
          <w:bCs/>
          <w:sz w:val="28"/>
          <w:szCs w:val="28"/>
        </w:rPr>
        <w:t xml:space="preserve">В субъектах Российской Федерации ведется большая разъяснительная </w:t>
      </w:r>
      <w:r w:rsidRPr="00427FB3">
        <w:rPr>
          <w:rFonts w:ascii="Times New Roman" w:hAnsi="Times New Roman" w:cs="Times New Roman"/>
          <w:bCs/>
          <w:sz w:val="28"/>
          <w:szCs w:val="28"/>
        </w:rPr>
        <w:br/>
        <w:t xml:space="preserve">и информационная работа с представителями </w:t>
      </w:r>
      <w:r w:rsidR="00665CB3" w:rsidRPr="00427FB3">
        <w:rPr>
          <w:rFonts w:ascii="Times New Roman" w:hAnsi="Times New Roman" w:cs="Times New Roman"/>
          <w:bCs/>
          <w:sz w:val="28"/>
          <w:szCs w:val="28"/>
        </w:rPr>
        <w:t>профессиональных образовательных организаций</w:t>
      </w:r>
      <w:r w:rsidRPr="00427FB3">
        <w:rPr>
          <w:rFonts w:ascii="Times New Roman" w:hAnsi="Times New Roman" w:cs="Times New Roman"/>
          <w:bCs/>
          <w:sz w:val="28"/>
          <w:szCs w:val="28"/>
        </w:rPr>
        <w:t xml:space="preserve">, общественных организаций инвалидов об использовании Атласа </w:t>
      </w:r>
      <w:r w:rsidRPr="00427FB3">
        <w:rPr>
          <w:rFonts w:ascii="Times New Roman" w:hAnsi="Times New Roman" w:cs="Times New Roman"/>
          <w:bCs/>
          <w:sz w:val="28"/>
          <w:szCs w:val="28"/>
        </w:rPr>
        <w:lastRenderedPageBreak/>
        <w:t>доступных профессий</w:t>
      </w:r>
      <w:r w:rsidR="0075436C">
        <w:rPr>
          <w:rFonts w:ascii="Times New Roman" w:hAnsi="Times New Roman" w:cs="Times New Roman"/>
          <w:bCs/>
          <w:sz w:val="28"/>
          <w:szCs w:val="28"/>
        </w:rPr>
        <w:t xml:space="preserve"> СПО</w:t>
      </w:r>
      <w:r w:rsidRPr="00427FB3">
        <w:rPr>
          <w:rFonts w:ascii="Times New Roman" w:hAnsi="Times New Roman" w:cs="Times New Roman"/>
          <w:bCs/>
          <w:sz w:val="28"/>
          <w:szCs w:val="28"/>
        </w:rPr>
        <w:t xml:space="preserve">, как основного инструмента профориентации для </w:t>
      </w:r>
      <w:r w:rsidR="00665CB3" w:rsidRPr="00427FB3">
        <w:rPr>
          <w:rFonts w:ascii="Times New Roman" w:hAnsi="Times New Roman" w:cs="Times New Roman"/>
          <w:bCs/>
          <w:sz w:val="28"/>
          <w:szCs w:val="28"/>
        </w:rPr>
        <w:t xml:space="preserve">лиц </w:t>
      </w:r>
      <w:r w:rsidR="0075436C">
        <w:rPr>
          <w:rFonts w:ascii="Times New Roman" w:hAnsi="Times New Roman" w:cs="Times New Roman"/>
          <w:bCs/>
          <w:sz w:val="28"/>
          <w:szCs w:val="28"/>
        </w:rPr>
        <w:br/>
      </w:r>
      <w:r w:rsidR="00665CB3" w:rsidRPr="00427FB3">
        <w:rPr>
          <w:rFonts w:ascii="Times New Roman" w:hAnsi="Times New Roman" w:cs="Times New Roman"/>
          <w:bCs/>
          <w:sz w:val="28"/>
          <w:szCs w:val="28"/>
        </w:rPr>
        <w:t xml:space="preserve">с ОВЗ и </w:t>
      </w:r>
      <w:r w:rsidRPr="00427FB3">
        <w:rPr>
          <w:rFonts w:ascii="Times New Roman" w:hAnsi="Times New Roman" w:cs="Times New Roman"/>
          <w:bCs/>
          <w:sz w:val="28"/>
          <w:szCs w:val="28"/>
        </w:rPr>
        <w:t>инвалид</w:t>
      </w:r>
      <w:r w:rsidR="00665CB3" w:rsidRPr="00427FB3">
        <w:rPr>
          <w:rFonts w:ascii="Times New Roman" w:hAnsi="Times New Roman" w:cs="Times New Roman"/>
          <w:bCs/>
          <w:sz w:val="28"/>
          <w:szCs w:val="28"/>
        </w:rPr>
        <w:t>ностью</w:t>
      </w:r>
      <w:r w:rsidRPr="00427FB3">
        <w:rPr>
          <w:rFonts w:ascii="Times New Roman" w:hAnsi="Times New Roman" w:cs="Times New Roman"/>
          <w:bCs/>
          <w:sz w:val="28"/>
          <w:szCs w:val="28"/>
        </w:rPr>
        <w:t>, педагогических работников и иных заинтересованных лиц.</w:t>
      </w:r>
    </w:p>
    <w:p w14:paraId="4D6A1523" w14:textId="0C9D798D" w:rsidR="009C7AD8" w:rsidRPr="00427FB3" w:rsidRDefault="0075436C" w:rsidP="009C7AD8">
      <w:pPr>
        <w:spacing w:after="0" w:line="264"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Сборник размещен на сайте Федерального методического центра по инклюзивному образованию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(далее – ФМЦИО) в </w:t>
      </w:r>
      <w:r w:rsidR="00665CB3" w:rsidRPr="00427FB3">
        <w:rPr>
          <w:rFonts w:ascii="Times New Roman" w:hAnsi="Times New Roman" w:cs="Times New Roman"/>
          <w:bCs/>
          <w:sz w:val="28"/>
          <w:szCs w:val="28"/>
        </w:rPr>
        <w:t>разделе «Родителям и абитуриентам»:</w:t>
      </w:r>
      <w:r w:rsidR="009C7AD8" w:rsidRPr="00427FB3">
        <w:rPr>
          <w:rFonts w:ascii="Times New Roman" w:hAnsi="Times New Roman" w:cs="Times New Roman"/>
          <w:bCs/>
          <w:sz w:val="28"/>
          <w:szCs w:val="28"/>
        </w:rPr>
        <w:t xml:space="preserve"> https://fmc-spo.ru.</w:t>
      </w:r>
    </w:p>
    <w:p w14:paraId="79B9AE29" w14:textId="6EEC5018" w:rsidR="009C7AD8" w:rsidRDefault="009C7AD8" w:rsidP="009C7AD8">
      <w:pPr>
        <w:spacing w:after="0" w:line="264" w:lineRule="auto"/>
        <w:ind w:firstLine="709"/>
        <w:jc w:val="both"/>
        <w:rPr>
          <w:rFonts w:ascii="Times New Roman" w:hAnsi="Times New Roman" w:cs="Times New Roman"/>
          <w:bCs/>
          <w:sz w:val="28"/>
          <w:szCs w:val="28"/>
        </w:rPr>
      </w:pPr>
      <w:r w:rsidRPr="00427FB3">
        <w:rPr>
          <w:rFonts w:ascii="Times New Roman" w:hAnsi="Times New Roman" w:cs="Times New Roman"/>
          <w:bCs/>
          <w:sz w:val="28"/>
          <w:szCs w:val="28"/>
        </w:rPr>
        <w:t xml:space="preserve">Кроме того, в субъектах Российской Федерации разработан региональный Атлас доступных профессий для лиц с интеллектуальными нарушениями, информация о </w:t>
      </w:r>
      <w:r w:rsidR="00665CB3" w:rsidRPr="00427FB3">
        <w:rPr>
          <w:rFonts w:ascii="Times New Roman" w:hAnsi="Times New Roman" w:cs="Times New Roman"/>
          <w:bCs/>
          <w:sz w:val="28"/>
          <w:szCs w:val="28"/>
        </w:rPr>
        <w:t>котором</w:t>
      </w:r>
      <w:r w:rsidRPr="00427FB3">
        <w:rPr>
          <w:rFonts w:ascii="Times New Roman" w:hAnsi="Times New Roman" w:cs="Times New Roman"/>
          <w:bCs/>
          <w:sz w:val="28"/>
          <w:szCs w:val="28"/>
        </w:rPr>
        <w:t xml:space="preserve"> также размещена</w:t>
      </w:r>
      <w:r w:rsidR="00665CB3" w:rsidRPr="00427FB3">
        <w:rPr>
          <w:rFonts w:ascii="Times New Roman" w:hAnsi="Times New Roman" w:cs="Times New Roman"/>
          <w:bCs/>
          <w:sz w:val="28"/>
          <w:szCs w:val="28"/>
        </w:rPr>
        <w:t xml:space="preserve"> в разделе «Родителям и абитуриентам»</w:t>
      </w:r>
      <w:r w:rsidRPr="00427FB3">
        <w:rPr>
          <w:rFonts w:ascii="Times New Roman" w:hAnsi="Times New Roman" w:cs="Times New Roman"/>
          <w:bCs/>
          <w:sz w:val="28"/>
          <w:szCs w:val="28"/>
        </w:rPr>
        <w:t xml:space="preserve"> </w:t>
      </w:r>
      <w:r w:rsidR="00665CB3" w:rsidRPr="00427FB3">
        <w:rPr>
          <w:rFonts w:ascii="Times New Roman" w:hAnsi="Times New Roman" w:cs="Times New Roman"/>
          <w:bCs/>
          <w:sz w:val="28"/>
          <w:szCs w:val="28"/>
        </w:rPr>
        <w:t>сайта</w:t>
      </w:r>
      <w:r w:rsidRPr="00427FB3">
        <w:rPr>
          <w:rFonts w:ascii="Times New Roman" w:hAnsi="Times New Roman" w:cs="Times New Roman"/>
          <w:bCs/>
          <w:sz w:val="28"/>
          <w:szCs w:val="28"/>
        </w:rPr>
        <w:t xml:space="preserve"> ФМЦИО</w:t>
      </w:r>
      <w:r w:rsidR="00427FB3" w:rsidRPr="00427FB3">
        <w:rPr>
          <w:rFonts w:ascii="Times New Roman" w:hAnsi="Times New Roman" w:cs="Times New Roman"/>
          <w:bCs/>
          <w:sz w:val="28"/>
          <w:szCs w:val="28"/>
        </w:rPr>
        <w:t>:</w:t>
      </w:r>
      <w:r w:rsidRPr="00427FB3">
        <w:rPr>
          <w:rFonts w:ascii="Times New Roman" w:hAnsi="Times New Roman" w:cs="Times New Roman"/>
          <w:bCs/>
          <w:sz w:val="28"/>
          <w:szCs w:val="28"/>
        </w:rPr>
        <w:t xml:space="preserve"> </w:t>
      </w:r>
      <w:hyperlink r:id="rId14" w:history="1">
        <w:r w:rsidR="00836205" w:rsidRPr="006C159B">
          <w:rPr>
            <w:rStyle w:val="af1"/>
            <w:rFonts w:ascii="Times New Roman" w:hAnsi="Times New Roman" w:cs="Times New Roman"/>
            <w:bCs/>
            <w:sz w:val="28"/>
            <w:szCs w:val="28"/>
          </w:rPr>
          <w:t>https://fmc-spo.ru</w:t>
        </w:r>
      </w:hyperlink>
      <w:r w:rsidRPr="00427FB3">
        <w:rPr>
          <w:rFonts w:ascii="Times New Roman" w:hAnsi="Times New Roman" w:cs="Times New Roman"/>
          <w:bCs/>
          <w:sz w:val="28"/>
          <w:szCs w:val="28"/>
        </w:rPr>
        <w:t>.</w:t>
      </w:r>
    </w:p>
    <w:p w14:paraId="300E99FF" w14:textId="7721755C" w:rsidR="00836205" w:rsidRPr="009C7AD8" w:rsidRDefault="00836205" w:rsidP="00836205">
      <w:pPr>
        <w:spacing w:after="0" w:line="264" w:lineRule="auto"/>
        <w:ind w:firstLine="709"/>
        <w:jc w:val="both"/>
        <w:rPr>
          <w:rFonts w:ascii="Times New Roman" w:hAnsi="Times New Roman" w:cs="Times New Roman"/>
          <w:bCs/>
          <w:sz w:val="28"/>
          <w:szCs w:val="28"/>
        </w:rPr>
      </w:pPr>
      <w:r w:rsidRPr="00836205">
        <w:rPr>
          <w:rFonts w:ascii="Times New Roman" w:hAnsi="Times New Roman" w:cs="Times New Roman"/>
          <w:bCs/>
          <w:sz w:val="28"/>
          <w:szCs w:val="28"/>
        </w:rPr>
        <w:t xml:space="preserve">Большое внимание в рамках деятельности Движения </w:t>
      </w:r>
      <w:r w:rsidR="006D593C">
        <w:rPr>
          <w:rFonts w:ascii="Times New Roman" w:hAnsi="Times New Roman" w:cs="Times New Roman"/>
          <w:bCs/>
          <w:sz w:val="28"/>
          <w:szCs w:val="28"/>
        </w:rPr>
        <w:t>П</w:t>
      </w:r>
      <w:r w:rsidRPr="00836205">
        <w:rPr>
          <w:rFonts w:ascii="Times New Roman" w:hAnsi="Times New Roman" w:cs="Times New Roman"/>
          <w:bCs/>
          <w:sz w:val="28"/>
          <w:szCs w:val="28"/>
        </w:rPr>
        <w:t>ервых уделяется</w:t>
      </w:r>
      <w:r>
        <w:rPr>
          <w:rFonts w:ascii="Times New Roman" w:hAnsi="Times New Roman" w:cs="Times New Roman"/>
          <w:bCs/>
          <w:sz w:val="28"/>
          <w:szCs w:val="28"/>
        </w:rPr>
        <w:t xml:space="preserve"> с</w:t>
      </w:r>
      <w:r w:rsidRPr="00836205">
        <w:rPr>
          <w:rFonts w:ascii="Times New Roman" w:hAnsi="Times New Roman" w:cs="Times New Roman"/>
          <w:bCs/>
          <w:sz w:val="28"/>
          <w:szCs w:val="28"/>
        </w:rPr>
        <w:t>озданию равных возможностей для всестороннего развития и самореализации детей</w:t>
      </w:r>
      <w:r>
        <w:rPr>
          <w:rFonts w:ascii="Times New Roman" w:hAnsi="Times New Roman" w:cs="Times New Roman"/>
          <w:bCs/>
          <w:sz w:val="28"/>
          <w:szCs w:val="28"/>
        </w:rPr>
        <w:t xml:space="preserve"> </w:t>
      </w:r>
      <w:r w:rsidRPr="00836205">
        <w:rPr>
          <w:rFonts w:ascii="Times New Roman" w:hAnsi="Times New Roman" w:cs="Times New Roman"/>
          <w:bCs/>
          <w:sz w:val="28"/>
          <w:szCs w:val="28"/>
        </w:rPr>
        <w:t xml:space="preserve">и молодежи. </w:t>
      </w:r>
      <w:r>
        <w:rPr>
          <w:rFonts w:ascii="Times New Roman" w:hAnsi="Times New Roman" w:cs="Times New Roman"/>
          <w:bCs/>
          <w:sz w:val="28"/>
          <w:szCs w:val="28"/>
        </w:rPr>
        <w:t>Начиная с</w:t>
      </w:r>
      <w:r w:rsidRPr="00836205">
        <w:rPr>
          <w:rFonts w:ascii="Times New Roman" w:hAnsi="Times New Roman" w:cs="Times New Roman"/>
          <w:bCs/>
          <w:sz w:val="28"/>
          <w:szCs w:val="28"/>
        </w:rPr>
        <w:t xml:space="preserve"> 2023 г</w:t>
      </w:r>
      <w:r>
        <w:rPr>
          <w:rFonts w:ascii="Times New Roman" w:hAnsi="Times New Roman" w:cs="Times New Roman"/>
          <w:bCs/>
          <w:sz w:val="28"/>
          <w:szCs w:val="28"/>
        </w:rPr>
        <w:t>.</w:t>
      </w:r>
      <w:r w:rsidRPr="00836205">
        <w:rPr>
          <w:rFonts w:ascii="Times New Roman" w:hAnsi="Times New Roman" w:cs="Times New Roman"/>
          <w:bCs/>
          <w:sz w:val="28"/>
          <w:szCs w:val="28"/>
        </w:rPr>
        <w:t xml:space="preserve"> Движение </w:t>
      </w:r>
      <w:r w:rsidR="006D593C">
        <w:rPr>
          <w:rFonts w:ascii="Times New Roman" w:hAnsi="Times New Roman" w:cs="Times New Roman"/>
          <w:bCs/>
          <w:sz w:val="28"/>
          <w:szCs w:val="28"/>
        </w:rPr>
        <w:t>П</w:t>
      </w:r>
      <w:r w:rsidRPr="00836205">
        <w:rPr>
          <w:rFonts w:ascii="Times New Roman" w:hAnsi="Times New Roman" w:cs="Times New Roman"/>
          <w:bCs/>
          <w:sz w:val="28"/>
          <w:szCs w:val="28"/>
        </w:rPr>
        <w:t>ервых реализует направление</w:t>
      </w:r>
      <w:r>
        <w:rPr>
          <w:rFonts w:ascii="Times New Roman" w:hAnsi="Times New Roman" w:cs="Times New Roman"/>
          <w:bCs/>
          <w:sz w:val="28"/>
          <w:szCs w:val="28"/>
        </w:rPr>
        <w:t xml:space="preserve"> </w:t>
      </w:r>
      <w:r w:rsidR="006D593C">
        <w:rPr>
          <w:rFonts w:ascii="Times New Roman" w:hAnsi="Times New Roman" w:cs="Times New Roman"/>
          <w:bCs/>
          <w:sz w:val="28"/>
          <w:szCs w:val="28"/>
        </w:rPr>
        <w:br/>
      </w:r>
      <w:r w:rsidRPr="00836205">
        <w:rPr>
          <w:rFonts w:ascii="Times New Roman" w:hAnsi="Times New Roman" w:cs="Times New Roman"/>
          <w:bCs/>
          <w:sz w:val="28"/>
          <w:szCs w:val="28"/>
        </w:rPr>
        <w:t>по адаптации деятельности для детей и молодежи из социально уязвимых категорий,</w:t>
      </w:r>
      <w:r>
        <w:rPr>
          <w:rFonts w:ascii="Times New Roman" w:hAnsi="Times New Roman" w:cs="Times New Roman"/>
          <w:bCs/>
          <w:sz w:val="28"/>
          <w:szCs w:val="28"/>
        </w:rPr>
        <w:t xml:space="preserve"> </w:t>
      </w:r>
      <w:r w:rsidRPr="00836205">
        <w:rPr>
          <w:rFonts w:ascii="Times New Roman" w:hAnsi="Times New Roman" w:cs="Times New Roman"/>
          <w:bCs/>
          <w:sz w:val="28"/>
          <w:szCs w:val="28"/>
        </w:rPr>
        <w:t>в том числе предусматривающее организацию доступной среды для лиц</w:t>
      </w:r>
      <w:r>
        <w:rPr>
          <w:rFonts w:ascii="Times New Roman" w:hAnsi="Times New Roman" w:cs="Times New Roman"/>
          <w:bCs/>
          <w:sz w:val="28"/>
          <w:szCs w:val="28"/>
        </w:rPr>
        <w:t xml:space="preserve"> </w:t>
      </w:r>
      <w:r w:rsidRPr="00836205">
        <w:rPr>
          <w:rFonts w:ascii="Times New Roman" w:hAnsi="Times New Roman" w:cs="Times New Roman"/>
          <w:bCs/>
          <w:sz w:val="28"/>
          <w:szCs w:val="28"/>
        </w:rPr>
        <w:t xml:space="preserve">с </w:t>
      </w:r>
      <w:r>
        <w:rPr>
          <w:rFonts w:ascii="Times New Roman" w:hAnsi="Times New Roman" w:cs="Times New Roman"/>
          <w:bCs/>
          <w:sz w:val="28"/>
          <w:szCs w:val="28"/>
        </w:rPr>
        <w:t xml:space="preserve">ОВЗ </w:t>
      </w:r>
      <w:r w:rsidR="006D593C">
        <w:rPr>
          <w:rFonts w:ascii="Times New Roman" w:hAnsi="Times New Roman" w:cs="Times New Roman"/>
          <w:bCs/>
          <w:sz w:val="28"/>
          <w:szCs w:val="28"/>
        </w:rPr>
        <w:br/>
      </w:r>
      <w:r>
        <w:rPr>
          <w:rFonts w:ascii="Times New Roman" w:hAnsi="Times New Roman" w:cs="Times New Roman"/>
          <w:bCs/>
          <w:sz w:val="28"/>
          <w:szCs w:val="28"/>
        </w:rPr>
        <w:t xml:space="preserve">и </w:t>
      </w:r>
      <w:r w:rsidRPr="00836205">
        <w:rPr>
          <w:rFonts w:ascii="Times New Roman" w:hAnsi="Times New Roman" w:cs="Times New Roman"/>
          <w:bCs/>
          <w:sz w:val="28"/>
          <w:szCs w:val="28"/>
        </w:rPr>
        <w:t xml:space="preserve">инвалидностью. </w:t>
      </w:r>
      <w:r>
        <w:rPr>
          <w:rFonts w:ascii="Times New Roman" w:hAnsi="Times New Roman" w:cs="Times New Roman"/>
          <w:bCs/>
          <w:sz w:val="28"/>
          <w:szCs w:val="28"/>
        </w:rPr>
        <w:t xml:space="preserve">За это время </w:t>
      </w:r>
      <w:r w:rsidRPr="00836205">
        <w:rPr>
          <w:rFonts w:ascii="Times New Roman" w:hAnsi="Times New Roman" w:cs="Times New Roman"/>
          <w:bCs/>
          <w:sz w:val="28"/>
          <w:szCs w:val="28"/>
        </w:rPr>
        <w:t xml:space="preserve">в </w:t>
      </w:r>
      <w:r>
        <w:rPr>
          <w:rFonts w:ascii="Times New Roman" w:hAnsi="Times New Roman" w:cs="Times New Roman"/>
          <w:bCs/>
          <w:sz w:val="28"/>
          <w:szCs w:val="28"/>
        </w:rPr>
        <w:t xml:space="preserve">таких </w:t>
      </w:r>
      <w:r w:rsidRPr="00836205">
        <w:rPr>
          <w:rFonts w:ascii="Times New Roman" w:hAnsi="Times New Roman" w:cs="Times New Roman"/>
          <w:bCs/>
          <w:sz w:val="28"/>
          <w:szCs w:val="28"/>
        </w:rPr>
        <w:t xml:space="preserve">проектах и программах Движения </w:t>
      </w:r>
      <w:r w:rsidR="006D593C">
        <w:rPr>
          <w:rFonts w:ascii="Times New Roman" w:hAnsi="Times New Roman" w:cs="Times New Roman"/>
          <w:bCs/>
          <w:sz w:val="28"/>
          <w:szCs w:val="28"/>
        </w:rPr>
        <w:t>П</w:t>
      </w:r>
      <w:r w:rsidRPr="00836205">
        <w:rPr>
          <w:rFonts w:ascii="Times New Roman" w:hAnsi="Times New Roman" w:cs="Times New Roman"/>
          <w:bCs/>
          <w:sz w:val="28"/>
          <w:szCs w:val="28"/>
        </w:rPr>
        <w:t>ервых приняли участие 258 тыс. детей.</w:t>
      </w:r>
      <w:r>
        <w:rPr>
          <w:rFonts w:ascii="Times New Roman" w:hAnsi="Times New Roman" w:cs="Times New Roman"/>
          <w:bCs/>
          <w:sz w:val="28"/>
          <w:szCs w:val="28"/>
        </w:rPr>
        <w:t xml:space="preserve"> </w:t>
      </w:r>
      <w:r w:rsidRPr="00836205">
        <w:rPr>
          <w:rFonts w:ascii="Times New Roman" w:hAnsi="Times New Roman" w:cs="Times New Roman"/>
          <w:bCs/>
          <w:sz w:val="28"/>
          <w:szCs w:val="28"/>
        </w:rPr>
        <w:t>С целью адресной поддержки</w:t>
      </w:r>
      <w:r>
        <w:rPr>
          <w:rFonts w:ascii="Times New Roman" w:hAnsi="Times New Roman" w:cs="Times New Roman"/>
          <w:bCs/>
          <w:sz w:val="28"/>
          <w:szCs w:val="28"/>
        </w:rPr>
        <w:t>, в том числе</w:t>
      </w:r>
      <w:r w:rsidRPr="00836205">
        <w:rPr>
          <w:rFonts w:ascii="Times New Roman" w:hAnsi="Times New Roman" w:cs="Times New Roman"/>
          <w:bCs/>
          <w:sz w:val="28"/>
          <w:szCs w:val="28"/>
        </w:rPr>
        <w:t xml:space="preserve"> детей </w:t>
      </w:r>
      <w:r w:rsidR="006D593C">
        <w:rPr>
          <w:rFonts w:ascii="Times New Roman" w:hAnsi="Times New Roman" w:cs="Times New Roman"/>
          <w:bCs/>
          <w:sz w:val="28"/>
          <w:szCs w:val="28"/>
        </w:rPr>
        <w:br/>
      </w:r>
      <w:r>
        <w:rPr>
          <w:rFonts w:ascii="Times New Roman" w:hAnsi="Times New Roman" w:cs="Times New Roman"/>
          <w:bCs/>
          <w:sz w:val="28"/>
          <w:szCs w:val="28"/>
        </w:rPr>
        <w:t xml:space="preserve">с ОВЗ и инвалидностью, проводится </w:t>
      </w:r>
      <w:r w:rsidRPr="00836205">
        <w:rPr>
          <w:rFonts w:ascii="Times New Roman" w:hAnsi="Times New Roman" w:cs="Times New Roman"/>
          <w:bCs/>
          <w:sz w:val="28"/>
          <w:szCs w:val="28"/>
        </w:rPr>
        <w:t>Всер</w:t>
      </w:r>
      <w:r>
        <w:rPr>
          <w:rFonts w:ascii="Times New Roman" w:hAnsi="Times New Roman" w:cs="Times New Roman"/>
          <w:bCs/>
          <w:sz w:val="28"/>
          <w:szCs w:val="28"/>
        </w:rPr>
        <w:t>оссийская акция «Ёлка желаний».</w:t>
      </w:r>
    </w:p>
    <w:p w14:paraId="07DFDD2E" w14:textId="04A5F372" w:rsidR="00D03A4F" w:rsidRDefault="00D03A4F" w:rsidP="008E70FC">
      <w:pPr>
        <w:spacing w:before="240" w:after="240" w:line="264" w:lineRule="auto"/>
        <w:jc w:val="center"/>
        <w:rPr>
          <w:rFonts w:ascii="Times New Roman" w:eastAsia="Times New Roman" w:hAnsi="Times New Roman" w:cs="Times New Roman"/>
          <w:b/>
          <w:sz w:val="28"/>
          <w:szCs w:val="28"/>
          <w:lang w:eastAsia="ru-RU"/>
        </w:rPr>
      </w:pPr>
      <w:r w:rsidRPr="00116A52">
        <w:rPr>
          <w:rFonts w:ascii="Times New Roman" w:eastAsia="Times New Roman" w:hAnsi="Times New Roman" w:cs="Times New Roman"/>
          <w:b/>
          <w:bCs/>
          <w:sz w:val="28"/>
          <w:szCs w:val="28"/>
          <w:lang w:eastAsia="ru-RU"/>
        </w:rPr>
        <w:t>Поддержка</w:t>
      </w:r>
      <w:r w:rsidRPr="00D03A4F">
        <w:rPr>
          <w:rFonts w:ascii="Times New Roman" w:eastAsia="Times New Roman" w:hAnsi="Times New Roman" w:cs="Times New Roman"/>
          <w:b/>
          <w:sz w:val="28"/>
          <w:szCs w:val="28"/>
          <w:lang w:eastAsia="ru-RU"/>
        </w:rPr>
        <w:t xml:space="preserve"> одаренных детей</w:t>
      </w:r>
    </w:p>
    <w:p w14:paraId="49B75985" w14:textId="23C7BFAA" w:rsidR="00AC6C27" w:rsidRPr="004439E4" w:rsidRDefault="00AC6C27" w:rsidP="008E70FC">
      <w:pPr>
        <w:spacing w:after="0" w:line="264" w:lineRule="auto"/>
        <w:ind w:firstLine="709"/>
        <w:jc w:val="both"/>
        <w:rPr>
          <w:rFonts w:ascii="Times New Roman" w:eastAsia="Times New Roman" w:hAnsi="Times New Roman" w:cs="Times New Roman"/>
          <w:sz w:val="28"/>
          <w:szCs w:val="28"/>
          <w:lang w:eastAsia="ru-RU"/>
        </w:rPr>
      </w:pPr>
      <w:r w:rsidRPr="00036FFB">
        <w:rPr>
          <w:rFonts w:ascii="Times New Roman" w:eastAsia="Times New Roman" w:hAnsi="Times New Roman" w:cs="Times New Roman"/>
          <w:sz w:val="28"/>
          <w:szCs w:val="28"/>
          <w:lang w:eastAsia="ru-RU"/>
        </w:rPr>
        <w:t xml:space="preserve">В целях осуществления выявления и поддержки лиц, проявивших выдающиеся способности, постановлением Правительства Российской Федерации от 19 октября 2023 г. № 1738 утверждены Правила выявления детей и молодежи, проявивших выдающиеся способности, и сопровождения их дальнейшего развития (далее </w:t>
      </w:r>
      <w:r w:rsidR="00BE77E8" w:rsidRPr="00036FFB">
        <w:rPr>
          <w:rFonts w:ascii="Times New Roman" w:eastAsia="Times New Roman" w:hAnsi="Times New Roman" w:cs="Times New Roman"/>
          <w:sz w:val="28"/>
          <w:szCs w:val="28"/>
          <w:lang w:eastAsia="ru-RU"/>
        </w:rPr>
        <w:br/>
      </w:r>
      <w:r w:rsidR="008E70FC" w:rsidRPr="00036FFB">
        <w:rPr>
          <w:rFonts w:ascii="Times New Roman" w:eastAsia="Times New Roman" w:hAnsi="Times New Roman" w:cs="Times New Roman"/>
          <w:sz w:val="28"/>
          <w:szCs w:val="28"/>
          <w:lang w:eastAsia="ru-RU"/>
        </w:rPr>
        <w:t xml:space="preserve">по </w:t>
      </w:r>
      <w:r w:rsidR="008E70FC" w:rsidRPr="004439E4">
        <w:rPr>
          <w:rFonts w:ascii="Times New Roman" w:eastAsia="Times New Roman" w:hAnsi="Times New Roman" w:cs="Times New Roman"/>
          <w:sz w:val="28"/>
          <w:szCs w:val="28"/>
          <w:lang w:eastAsia="ru-RU"/>
        </w:rPr>
        <w:t xml:space="preserve">тексту подраздела </w:t>
      </w:r>
      <w:r w:rsidRPr="004439E4">
        <w:rPr>
          <w:rFonts w:ascii="Times New Roman" w:eastAsia="Times New Roman" w:hAnsi="Times New Roman" w:cs="Times New Roman"/>
          <w:sz w:val="28"/>
          <w:szCs w:val="28"/>
          <w:lang w:eastAsia="ru-RU"/>
        </w:rPr>
        <w:t xml:space="preserve">– Правила). </w:t>
      </w:r>
    </w:p>
    <w:p w14:paraId="78A015D6" w14:textId="4110AA3C" w:rsidR="00AC6C27" w:rsidRPr="004439E4" w:rsidRDefault="00AC6C27" w:rsidP="008E70FC">
      <w:pPr>
        <w:spacing w:after="0" w:line="264" w:lineRule="auto"/>
        <w:ind w:firstLine="709"/>
        <w:jc w:val="both"/>
        <w:rPr>
          <w:rFonts w:ascii="Times New Roman" w:eastAsia="Times New Roman" w:hAnsi="Times New Roman" w:cs="Times New Roman"/>
          <w:sz w:val="28"/>
          <w:szCs w:val="28"/>
          <w:lang w:eastAsia="ru-RU"/>
        </w:rPr>
      </w:pPr>
      <w:r w:rsidRPr="004439E4">
        <w:rPr>
          <w:rFonts w:ascii="Times New Roman" w:eastAsia="Times New Roman" w:hAnsi="Times New Roman" w:cs="Times New Roman"/>
          <w:sz w:val="28"/>
          <w:szCs w:val="28"/>
          <w:lang w:eastAsia="ru-RU"/>
        </w:rPr>
        <w:t xml:space="preserve">В соответствии с Правилами выявление одаренных детей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w:t>
      </w:r>
      <w:r w:rsidR="00BE77E8" w:rsidRPr="004439E4">
        <w:rPr>
          <w:rFonts w:ascii="Times New Roman" w:eastAsia="Times New Roman" w:hAnsi="Times New Roman" w:cs="Times New Roman"/>
          <w:sz w:val="28"/>
          <w:szCs w:val="28"/>
          <w:lang w:eastAsia="ru-RU"/>
        </w:rPr>
        <w:br/>
      </w:r>
      <w:r w:rsidRPr="004439E4">
        <w:rPr>
          <w:rFonts w:ascii="Times New Roman" w:eastAsia="Times New Roman" w:hAnsi="Times New Roman" w:cs="Times New Roman"/>
          <w:sz w:val="28"/>
          <w:szCs w:val="28"/>
          <w:lang w:eastAsia="ru-RU"/>
        </w:rPr>
        <w:t xml:space="preserve">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(далее </w:t>
      </w:r>
      <w:r w:rsidR="00BE3A00" w:rsidRPr="004439E4">
        <w:rPr>
          <w:rFonts w:ascii="Times New Roman" w:eastAsia="Times New Roman" w:hAnsi="Times New Roman" w:cs="Times New Roman"/>
          <w:sz w:val="28"/>
          <w:szCs w:val="28"/>
          <w:lang w:eastAsia="ru-RU"/>
        </w:rPr>
        <w:t xml:space="preserve">по тексту подраздела </w:t>
      </w:r>
      <w:r w:rsidRPr="004439E4">
        <w:rPr>
          <w:rFonts w:ascii="Times New Roman" w:eastAsia="Times New Roman" w:hAnsi="Times New Roman" w:cs="Times New Roman"/>
          <w:sz w:val="28"/>
          <w:szCs w:val="28"/>
          <w:lang w:eastAsia="ru-RU"/>
        </w:rPr>
        <w:t xml:space="preserve">– мероприятия, перечень мероприятий). </w:t>
      </w:r>
    </w:p>
    <w:p w14:paraId="3C6732BB" w14:textId="77777777" w:rsidR="00AC6C27" w:rsidRPr="001A4B7A" w:rsidRDefault="00AC6C27" w:rsidP="008E70FC">
      <w:pPr>
        <w:spacing w:after="0" w:line="264" w:lineRule="auto"/>
        <w:ind w:firstLine="709"/>
        <w:jc w:val="both"/>
        <w:rPr>
          <w:rFonts w:ascii="Times New Roman" w:eastAsia="Times New Roman" w:hAnsi="Times New Roman" w:cs="Times New Roman"/>
          <w:sz w:val="28"/>
          <w:szCs w:val="28"/>
          <w:lang w:eastAsia="ru-RU"/>
        </w:rPr>
      </w:pPr>
      <w:r w:rsidRPr="004439E4">
        <w:rPr>
          <w:rFonts w:ascii="Times New Roman" w:eastAsia="Times New Roman" w:hAnsi="Times New Roman" w:cs="Times New Roman"/>
          <w:sz w:val="28"/>
          <w:szCs w:val="28"/>
          <w:lang w:eastAsia="ru-RU"/>
        </w:rPr>
        <w:t>Еж</w:t>
      </w:r>
      <w:r w:rsidRPr="001A4B7A">
        <w:rPr>
          <w:rFonts w:ascii="Times New Roman" w:eastAsia="Times New Roman" w:hAnsi="Times New Roman" w:cs="Times New Roman"/>
          <w:sz w:val="28"/>
          <w:szCs w:val="28"/>
          <w:lang w:eastAsia="ru-RU"/>
        </w:rPr>
        <w:t xml:space="preserve">егодно Минпросвещения России утверждается перечень мероприятий. Также в соответствии с подпунктом «б» пункта 5 Правил в перечень мероприятий включаются олимпиады школьников, включенные в перечень олимпиад школьников и их уровней на соответствующий учебный год, утверждаемый </w:t>
      </w:r>
      <w:proofErr w:type="spellStart"/>
      <w:r w:rsidRPr="001A4B7A">
        <w:rPr>
          <w:rFonts w:ascii="Times New Roman" w:eastAsia="Times New Roman" w:hAnsi="Times New Roman" w:cs="Times New Roman"/>
          <w:sz w:val="28"/>
          <w:szCs w:val="28"/>
          <w:lang w:eastAsia="ru-RU"/>
        </w:rPr>
        <w:t>Минобрнауки</w:t>
      </w:r>
      <w:proofErr w:type="spellEnd"/>
      <w:r w:rsidRPr="001A4B7A">
        <w:rPr>
          <w:rFonts w:ascii="Times New Roman" w:eastAsia="Times New Roman" w:hAnsi="Times New Roman" w:cs="Times New Roman"/>
          <w:sz w:val="28"/>
          <w:szCs w:val="28"/>
          <w:lang w:eastAsia="ru-RU"/>
        </w:rPr>
        <w:t xml:space="preserve"> России. </w:t>
      </w:r>
    </w:p>
    <w:p w14:paraId="71C3887E" w14:textId="2D4761E3" w:rsidR="00AC6C27" w:rsidRPr="001A4B7A" w:rsidRDefault="009C7AD8" w:rsidP="008E70FC">
      <w:pPr>
        <w:spacing w:after="0" w:line="264" w:lineRule="auto"/>
        <w:ind w:firstLine="709"/>
        <w:jc w:val="both"/>
        <w:rPr>
          <w:rFonts w:ascii="Times New Roman" w:eastAsia="Times New Roman" w:hAnsi="Times New Roman" w:cs="Times New Roman"/>
          <w:sz w:val="28"/>
          <w:szCs w:val="28"/>
          <w:lang w:eastAsia="ru-RU"/>
        </w:rPr>
      </w:pPr>
      <w:r w:rsidRPr="001A4B7A">
        <w:rPr>
          <w:rFonts w:ascii="Times New Roman" w:eastAsia="Times New Roman" w:hAnsi="Times New Roman" w:cs="Times New Roman"/>
          <w:sz w:val="28"/>
          <w:szCs w:val="28"/>
          <w:lang w:eastAsia="ru-RU"/>
        </w:rPr>
        <w:t>Перечень мероприятий на 2024/25</w:t>
      </w:r>
      <w:r w:rsidR="00AC6C27" w:rsidRPr="001A4B7A">
        <w:rPr>
          <w:rFonts w:ascii="Times New Roman" w:eastAsia="Times New Roman" w:hAnsi="Times New Roman" w:cs="Times New Roman"/>
          <w:sz w:val="28"/>
          <w:szCs w:val="28"/>
          <w:lang w:eastAsia="ru-RU"/>
        </w:rPr>
        <w:t xml:space="preserve"> учебный год утвержден приказом Минпросвещения России от 3</w:t>
      </w:r>
      <w:r w:rsidRPr="001A4B7A">
        <w:rPr>
          <w:rFonts w:ascii="Times New Roman" w:eastAsia="Times New Roman" w:hAnsi="Times New Roman" w:cs="Times New Roman"/>
          <w:sz w:val="28"/>
          <w:szCs w:val="28"/>
          <w:lang w:eastAsia="ru-RU"/>
        </w:rPr>
        <w:t>0</w:t>
      </w:r>
      <w:r w:rsidR="00AC6C27" w:rsidRPr="001A4B7A">
        <w:rPr>
          <w:rFonts w:ascii="Times New Roman" w:eastAsia="Times New Roman" w:hAnsi="Times New Roman" w:cs="Times New Roman"/>
          <w:sz w:val="28"/>
          <w:szCs w:val="28"/>
          <w:lang w:eastAsia="ru-RU"/>
        </w:rPr>
        <w:t xml:space="preserve"> августа 202</w:t>
      </w:r>
      <w:r w:rsidRPr="001A4B7A">
        <w:rPr>
          <w:rFonts w:ascii="Times New Roman" w:eastAsia="Times New Roman" w:hAnsi="Times New Roman" w:cs="Times New Roman"/>
          <w:sz w:val="28"/>
          <w:szCs w:val="28"/>
          <w:lang w:eastAsia="ru-RU"/>
        </w:rPr>
        <w:t>4</w:t>
      </w:r>
      <w:r w:rsidR="00AC6C27" w:rsidRPr="001A4B7A">
        <w:rPr>
          <w:rFonts w:ascii="Times New Roman" w:eastAsia="Times New Roman" w:hAnsi="Times New Roman" w:cs="Times New Roman"/>
          <w:sz w:val="28"/>
          <w:szCs w:val="28"/>
          <w:lang w:eastAsia="ru-RU"/>
        </w:rPr>
        <w:t xml:space="preserve"> г. № 6</w:t>
      </w:r>
      <w:r w:rsidRPr="001A4B7A">
        <w:rPr>
          <w:rFonts w:ascii="Times New Roman" w:eastAsia="Times New Roman" w:hAnsi="Times New Roman" w:cs="Times New Roman"/>
          <w:sz w:val="28"/>
          <w:szCs w:val="28"/>
          <w:lang w:eastAsia="ru-RU"/>
        </w:rPr>
        <w:t>20</w:t>
      </w:r>
      <w:r w:rsidR="00AC6C27" w:rsidRPr="001A4B7A">
        <w:rPr>
          <w:rFonts w:ascii="Times New Roman" w:eastAsia="Times New Roman" w:hAnsi="Times New Roman" w:cs="Times New Roman"/>
          <w:sz w:val="28"/>
          <w:szCs w:val="28"/>
          <w:lang w:eastAsia="ru-RU"/>
        </w:rPr>
        <w:t xml:space="preserve"> и включает в себя </w:t>
      </w:r>
      <w:r w:rsidR="004979B2" w:rsidRPr="001A4B7A">
        <w:rPr>
          <w:rFonts w:ascii="Times New Roman" w:eastAsia="Times New Roman" w:hAnsi="Times New Roman" w:cs="Times New Roman"/>
          <w:sz w:val="28"/>
          <w:szCs w:val="28"/>
          <w:lang w:eastAsia="ru-RU"/>
        </w:rPr>
        <w:br/>
      </w:r>
      <w:r w:rsidR="00AC6C27" w:rsidRPr="001A4B7A">
        <w:rPr>
          <w:rFonts w:ascii="Times New Roman" w:eastAsia="Times New Roman" w:hAnsi="Times New Roman" w:cs="Times New Roman"/>
          <w:sz w:val="28"/>
          <w:szCs w:val="28"/>
          <w:lang w:eastAsia="ru-RU"/>
        </w:rPr>
        <w:lastRenderedPageBreak/>
        <w:t>8</w:t>
      </w:r>
      <w:r w:rsidRPr="001A4B7A">
        <w:rPr>
          <w:rFonts w:ascii="Times New Roman" w:eastAsia="Times New Roman" w:hAnsi="Times New Roman" w:cs="Times New Roman"/>
          <w:sz w:val="28"/>
          <w:szCs w:val="28"/>
          <w:lang w:eastAsia="ru-RU"/>
        </w:rPr>
        <w:t>07</w:t>
      </w:r>
      <w:r w:rsidR="00AC6C27" w:rsidRPr="001A4B7A">
        <w:rPr>
          <w:rFonts w:ascii="Times New Roman" w:eastAsia="Times New Roman" w:hAnsi="Times New Roman" w:cs="Times New Roman"/>
          <w:sz w:val="28"/>
          <w:szCs w:val="28"/>
          <w:lang w:eastAsia="ru-RU"/>
        </w:rPr>
        <w:t xml:space="preserve"> мероприяти</w:t>
      </w:r>
      <w:r w:rsidRPr="001A4B7A">
        <w:rPr>
          <w:rFonts w:ascii="Times New Roman" w:eastAsia="Times New Roman" w:hAnsi="Times New Roman" w:cs="Times New Roman"/>
          <w:sz w:val="28"/>
          <w:szCs w:val="28"/>
          <w:lang w:eastAsia="ru-RU"/>
        </w:rPr>
        <w:t>й</w:t>
      </w:r>
      <w:r w:rsidR="00AC6C27" w:rsidRPr="001A4B7A">
        <w:rPr>
          <w:rFonts w:ascii="Times New Roman" w:eastAsia="Times New Roman" w:hAnsi="Times New Roman" w:cs="Times New Roman"/>
          <w:sz w:val="28"/>
          <w:szCs w:val="28"/>
          <w:lang w:eastAsia="ru-RU"/>
        </w:rPr>
        <w:t>. Перечень олимпиад</w:t>
      </w:r>
      <w:r w:rsidRPr="001A4B7A">
        <w:rPr>
          <w:rFonts w:ascii="Times New Roman" w:eastAsia="Times New Roman" w:hAnsi="Times New Roman" w:cs="Times New Roman"/>
          <w:sz w:val="28"/>
          <w:szCs w:val="28"/>
          <w:lang w:eastAsia="ru-RU"/>
        </w:rPr>
        <w:t xml:space="preserve"> школьников и их уровней на 2024</w:t>
      </w:r>
      <w:r w:rsidR="00AC6C27" w:rsidRPr="001A4B7A">
        <w:rPr>
          <w:rFonts w:ascii="Times New Roman" w:eastAsia="Times New Roman" w:hAnsi="Times New Roman" w:cs="Times New Roman"/>
          <w:sz w:val="28"/>
          <w:szCs w:val="28"/>
          <w:lang w:eastAsia="ru-RU"/>
        </w:rPr>
        <w:t>/2</w:t>
      </w:r>
      <w:r w:rsidRPr="001A4B7A">
        <w:rPr>
          <w:rFonts w:ascii="Times New Roman" w:eastAsia="Times New Roman" w:hAnsi="Times New Roman" w:cs="Times New Roman"/>
          <w:sz w:val="28"/>
          <w:szCs w:val="28"/>
          <w:lang w:eastAsia="ru-RU"/>
        </w:rPr>
        <w:t>5</w:t>
      </w:r>
      <w:r w:rsidR="00AC6C27" w:rsidRPr="001A4B7A">
        <w:rPr>
          <w:rFonts w:ascii="Times New Roman" w:eastAsia="Times New Roman" w:hAnsi="Times New Roman" w:cs="Times New Roman"/>
          <w:sz w:val="28"/>
          <w:szCs w:val="28"/>
          <w:lang w:eastAsia="ru-RU"/>
        </w:rPr>
        <w:t xml:space="preserve"> учебный год включает в себя 87 олимпиад и утвержден приказом </w:t>
      </w:r>
      <w:proofErr w:type="spellStart"/>
      <w:r w:rsidR="00AC6C27" w:rsidRPr="001A4B7A">
        <w:rPr>
          <w:rFonts w:ascii="Times New Roman" w:eastAsia="Times New Roman" w:hAnsi="Times New Roman" w:cs="Times New Roman"/>
          <w:sz w:val="28"/>
          <w:szCs w:val="28"/>
          <w:lang w:eastAsia="ru-RU"/>
        </w:rPr>
        <w:t>Минобрнауки</w:t>
      </w:r>
      <w:proofErr w:type="spellEnd"/>
      <w:r w:rsidR="00AC6C27" w:rsidRPr="001A4B7A">
        <w:rPr>
          <w:rFonts w:ascii="Times New Roman" w:eastAsia="Times New Roman" w:hAnsi="Times New Roman" w:cs="Times New Roman"/>
          <w:sz w:val="28"/>
          <w:szCs w:val="28"/>
          <w:lang w:eastAsia="ru-RU"/>
        </w:rPr>
        <w:t xml:space="preserve"> России </w:t>
      </w:r>
      <w:r w:rsidR="004979B2" w:rsidRPr="001A4B7A">
        <w:rPr>
          <w:rFonts w:ascii="Times New Roman" w:eastAsia="Times New Roman" w:hAnsi="Times New Roman" w:cs="Times New Roman"/>
          <w:sz w:val="28"/>
          <w:szCs w:val="28"/>
          <w:lang w:eastAsia="ru-RU"/>
        </w:rPr>
        <w:br/>
        <w:t xml:space="preserve">от </w:t>
      </w:r>
      <w:r w:rsidRPr="001A4B7A">
        <w:rPr>
          <w:rFonts w:ascii="Times New Roman" w:eastAsia="Times New Roman" w:hAnsi="Times New Roman" w:cs="Times New Roman"/>
          <w:sz w:val="28"/>
          <w:szCs w:val="28"/>
          <w:lang w:eastAsia="ru-RU"/>
        </w:rPr>
        <w:t>30</w:t>
      </w:r>
      <w:r w:rsidR="004979B2" w:rsidRPr="001A4B7A">
        <w:rPr>
          <w:rFonts w:ascii="Times New Roman" w:eastAsia="Times New Roman" w:hAnsi="Times New Roman" w:cs="Times New Roman"/>
          <w:sz w:val="28"/>
          <w:szCs w:val="28"/>
          <w:lang w:eastAsia="ru-RU"/>
        </w:rPr>
        <w:t xml:space="preserve"> августа 20</w:t>
      </w:r>
      <w:r w:rsidRPr="001A4B7A">
        <w:rPr>
          <w:rFonts w:ascii="Times New Roman" w:eastAsia="Times New Roman" w:hAnsi="Times New Roman" w:cs="Times New Roman"/>
          <w:sz w:val="28"/>
          <w:szCs w:val="28"/>
          <w:lang w:eastAsia="ru-RU"/>
        </w:rPr>
        <w:t>24</w:t>
      </w:r>
      <w:r w:rsidR="004979B2" w:rsidRPr="001A4B7A">
        <w:rPr>
          <w:rFonts w:ascii="Times New Roman" w:eastAsia="Times New Roman" w:hAnsi="Times New Roman" w:cs="Times New Roman"/>
          <w:sz w:val="28"/>
          <w:szCs w:val="28"/>
          <w:lang w:eastAsia="ru-RU"/>
        </w:rPr>
        <w:t xml:space="preserve"> г. </w:t>
      </w:r>
      <w:r w:rsidRPr="001A4B7A">
        <w:rPr>
          <w:rFonts w:ascii="Times New Roman" w:eastAsia="Times New Roman" w:hAnsi="Times New Roman" w:cs="Times New Roman"/>
          <w:sz w:val="28"/>
          <w:szCs w:val="28"/>
          <w:lang w:eastAsia="ru-RU"/>
        </w:rPr>
        <w:t>№ 571</w:t>
      </w:r>
      <w:r w:rsidR="00D21F0F" w:rsidRPr="001A4B7A">
        <w:rPr>
          <w:rFonts w:ascii="Times New Roman" w:eastAsia="Times New Roman" w:hAnsi="Times New Roman" w:cs="Times New Roman"/>
          <w:sz w:val="28"/>
          <w:szCs w:val="28"/>
          <w:lang w:eastAsia="ru-RU"/>
        </w:rPr>
        <w:t>.</w:t>
      </w:r>
    </w:p>
    <w:p w14:paraId="1844A6D3" w14:textId="7EC65C66" w:rsidR="001527DD" w:rsidRPr="001A4B7A"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1A4B7A">
        <w:rPr>
          <w:rFonts w:ascii="Times New Roman" w:eastAsia="Times New Roman" w:hAnsi="Times New Roman" w:cs="Times New Roman"/>
          <w:bCs/>
          <w:sz w:val="28"/>
          <w:szCs w:val="28"/>
          <w:lang w:eastAsia="ru-RU"/>
        </w:rPr>
        <w:t xml:space="preserve">Данные о победителях и призерах указанных мероприятий вносятся </w:t>
      </w:r>
      <w:r w:rsidRPr="001A4B7A">
        <w:rPr>
          <w:rFonts w:ascii="Times New Roman" w:eastAsia="Times New Roman" w:hAnsi="Times New Roman" w:cs="Times New Roman"/>
          <w:bCs/>
          <w:sz w:val="28"/>
          <w:szCs w:val="28"/>
          <w:lang w:eastAsia="ru-RU"/>
        </w:rPr>
        <w:br/>
        <w:t xml:space="preserve">в государственный информационный ресурс о лицах, проявивших выдающиеся способности (далее – ГИР). По состоянию на 31 декабря 2024 г. в ГИР содержались сведения о 1 294 746 достижениях по направлениям «Наука», «Искусство» </w:t>
      </w:r>
      <w:r w:rsidRPr="001A4B7A">
        <w:rPr>
          <w:rFonts w:ascii="Times New Roman" w:eastAsia="Times New Roman" w:hAnsi="Times New Roman" w:cs="Times New Roman"/>
          <w:bCs/>
          <w:sz w:val="28"/>
          <w:szCs w:val="28"/>
          <w:lang w:eastAsia="ru-RU"/>
        </w:rPr>
        <w:br/>
        <w:t>и «Спорт», принадлежащих 650 926 обучающи</w:t>
      </w:r>
      <w:r w:rsidR="001A4B7A" w:rsidRPr="001A4B7A">
        <w:rPr>
          <w:rFonts w:ascii="Times New Roman" w:eastAsia="Times New Roman" w:hAnsi="Times New Roman" w:cs="Times New Roman"/>
          <w:bCs/>
          <w:sz w:val="28"/>
          <w:szCs w:val="28"/>
          <w:lang w:eastAsia="ru-RU"/>
        </w:rPr>
        <w:t>х</w:t>
      </w:r>
      <w:r w:rsidRPr="001A4B7A">
        <w:rPr>
          <w:rFonts w:ascii="Times New Roman" w:eastAsia="Times New Roman" w:hAnsi="Times New Roman" w:cs="Times New Roman"/>
          <w:bCs/>
          <w:sz w:val="28"/>
          <w:szCs w:val="28"/>
          <w:lang w:eastAsia="ru-RU"/>
        </w:rPr>
        <w:t>ся</w:t>
      </w:r>
      <w:r w:rsidR="001A4B7A" w:rsidRPr="001A4B7A">
        <w:rPr>
          <w:rFonts w:ascii="Times New Roman" w:eastAsia="Times New Roman" w:hAnsi="Times New Roman" w:cs="Times New Roman"/>
          <w:bCs/>
          <w:sz w:val="28"/>
          <w:szCs w:val="28"/>
          <w:lang w:eastAsia="ru-RU"/>
        </w:rPr>
        <w:t xml:space="preserve"> (2023/24 учебный год – с</w:t>
      </w:r>
      <w:r w:rsidRPr="001A4B7A">
        <w:rPr>
          <w:rFonts w:ascii="Times New Roman" w:eastAsia="Times New Roman" w:hAnsi="Times New Roman" w:cs="Times New Roman"/>
          <w:bCs/>
          <w:sz w:val="28"/>
          <w:szCs w:val="28"/>
          <w:lang w:eastAsia="ru-RU"/>
        </w:rPr>
        <w:t xml:space="preserve">ведения </w:t>
      </w:r>
      <w:r w:rsidR="001A4B7A" w:rsidRPr="001A4B7A">
        <w:rPr>
          <w:rFonts w:ascii="Times New Roman" w:eastAsia="Times New Roman" w:hAnsi="Times New Roman" w:cs="Times New Roman"/>
          <w:bCs/>
          <w:sz w:val="28"/>
          <w:szCs w:val="28"/>
          <w:lang w:eastAsia="ru-RU"/>
        </w:rPr>
        <w:br/>
      </w:r>
      <w:r w:rsidRPr="001A4B7A">
        <w:rPr>
          <w:rFonts w:ascii="Times New Roman" w:eastAsia="Times New Roman" w:hAnsi="Times New Roman" w:cs="Times New Roman"/>
          <w:bCs/>
          <w:sz w:val="28"/>
          <w:szCs w:val="28"/>
          <w:lang w:eastAsia="ru-RU"/>
        </w:rPr>
        <w:t>о 232 634 достижениях, принадлежащих 164 279 обучающи</w:t>
      </w:r>
      <w:r w:rsidR="001A4B7A" w:rsidRPr="001A4B7A">
        <w:rPr>
          <w:rFonts w:ascii="Times New Roman" w:eastAsia="Times New Roman" w:hAnsi="Times New Roman" w:cs="Times New Roman"/>
          <w:bCs/>
          <w:sz w:val="28"/>
          <w:szCs w:val="28"/>
          <w:lang w:eastAsia="ru-RU"/>
        </w:rPr>
        <w:t>хся).</w:t>
      </w:r>
    </w:p>
    <w:p w14:paraId="1CC0B15D" w14:textId="77777777" w:rsidR="001527DD" w:rsidRPr="001A4B7A"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1A4B7A">
        <w:rPr>
          <w:rFonts w:ascii="Times New Roman" w:eastAsia="Times New Roman" w:hAnsi="Times New Roman" w:cs="Times New Roman"/>
          <w:bCs/>
          <w:sz w:val="28"/>
          <w:szCs w:val="28"/>
          <w:lang w:eastAsia="ru-RU"/>
        </w:rPr>
        <w:t xml:space="preserve">Включение в ГИР позволяет обучающимся претендовать на получение государственной поддержки в различных формах, а также на начисление баллов </w:t>
      </w:r>
      <w:r w:rsidRPr="001A4B7A">
        <w:rPr>
          <w:rFonts w:ascii="Times New Roman" w:eastAsia="Times New Roman" w:hAnsi="Times New Roman" w:cs="Times New Roman"/>
          <w:bCs/>
          <w:sz w:val="28"/>
          <w:szCs w:val="28"/>
          <w:lang w:eastAsia="ru-RU"/>
        </w:rPr>
        <w:br/>
        <w:t xml:space="preserve">за участие и (или) результаты участия в мероприятиях, включенных в перечень мероприятий при поступлении на обучение по образовательным программам высшего образования – программам </w:t>
      </w:r>
      <w:proofErr w:type="spellStart"/>
      <w:r w:rsidRPr="001A4B7A">
        <w:rPr>
          <w:rFonts w:ascii="Times New Roman" w:eastAsia="Times New Roman" w:hAnsi="Times New Roman" w:cs="Times New Roman"/>
          <w:bCs/>
          <w:sz w:val="28"/>
          <w:szCs w:val="28"/>
          <w:lang w:eastAsia="ru-RU"/>
        </w:rPr>
        <w:t>бакалавриата</w:t>
      </w:r>
      <w:proofErr w:type="spellEnd"/>
      <w:r w:rsidRPr="001A4B7A">
        <w:rPr>
          <w:rFonts w:ascii="Times New Roman" w:eastAsia="Times New Roman" w:hAnsi="Times New Roman" w:cs="Times New Roman"/>
          <w:bCs/>
          <w:sz w:val="28"/>
          <w:szCs w:val="28"/>
          <w:lang w:eastAsia="ru-RU"/>
        </w:rPr>
        <w:t xml:space="preserve">, </w:t>
      </w:r>
      <w:proofErr w:type="spellStart"/>
      <w:r w:rsidRPr="001A4B7A">
        <w:rPr>
          <w:rFonts w:ascii="Times New Roman" w:eastAsia="Times New Roman" w:hAnsi="Times New Roman" w:cs="Times New Roman"/>
          <w:bCs/>
          <w:sz w:val="28"/>
          <w:szCs w:val="28"/>
          <w:lang w:eastAsia="ru-RU"/>
        </w:rPr>
        <w:t>специалитета</w:t>
      </w:r>
      <w:proofErr w:type="spellEnd"/>
      <w:r w:rsidRPr="001A4B7A">
        <w:rPr>
          <w:rFonts w:ascii="Times New Roman" w:eastAsia="Times New Roman" w:hAnsi="Times New Roman" w:cs="Times New Roman"/>
          <w:bCs/>
          <w:sz w:val="28"/>
          <w:szCs w:val="28"/>
          <w:lang w:eastAsia="ru-RU"/>
        </w:rPr>
        <w:t xml:space="preserve">, магистратуры. </w:t>
      </w:r>
    </w:p>
    <w:p w14:paraId="276105EB" w14:textId="2528237E" w:rsidR="001527DD" w:rsidRPr="004C5662"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4C5662">
        <w:rPr>
          <w:rFonts w:ascii="Times New Roman" w:eastAsia="Times New Roman" w:hAnsi="Times New Roman" w:cs="Times New Roman"/>
          <w:bCs/>
          <w:sz w:val="28"/>
          <w:szCs w:val="28"/>
          <w:lang w:eastAsia="ru-RU"/>
        </w:rPr>
        <w:t xml:space="preserve">Важным механизмом выявления одаренных детей и молодежи является всероссийская олимпиада школьников и международные олимпиады. В рамках федерального проекта «Успех каждого ребенка» Минпросвещения России обеспечивается проведение </w:t>
      </w:r>
      <w:r w:rsidR="004C5662" w:rsidRPr="004C5662">
        <w:rPr>
          <w:rFonts w:ascii="Times New Roman" w:eastAsia="Times New Roman" w:hAnsi="Times New Roman" w:cs="Times New Roman"/>
          <w:bCs/>
          <w:sz w:val="28"/>
          <w:szCs w:val="28"/>
          <w:lang w:eastAsia="ru-RU"/>
        </w:rPr>
        <w:t>всероссийской олимпиады школьников</w:t>
      </w:r>
      <w:r w:rsidRPr="004C5662">
        <w:rPr>
          <w:rFonts w:ascii="Times New Roman" w:eastAsia="Times New Roman" w:hAnsi="Times New Roman" w:cs="Times New Roman"/>
          <w:bCs/>
          <w:sz w:val="28"/>
          <w:szCs w:val="28"/>
          <w:lang w:eastAsia="ru-RU"/>
        </w:rPr>
        <w:t xml:space="preserve">, а также подготовка и участие обучающихся в международных олимпиадах. </w:t>
      </w:r>
    </w:p>
    <w:p w14:paraId="502CC6A3" w14:textId="0794F557" w:rsidR="001527DD" w:rsidRPr="004C5662" w:rsidRDefault="004C5662" w:rsidP="001527DD">
      <w:pPr>
        <w:spacing w:after="0" w:line="264" w:lineRule="auto"/>
        <w:ind w:firstLine="709"/>
        <w:jc w:val="both"/>
        <w:rPr>
          <w:rFonts w:ascii="Times New Roman" w:eastAsia="Times New Roman" w:hAnsi="Times New Roman" w:cs="Times New Roman"/>
          <w:bCs/>
          <w:sz w:val="28"/>
          <w:szCs w:val="28"/>
          <w:lang w:eastAsia="ru-RU"/>
        </w:rPr>
      </w:pPr>
      <w:r w:rsidRPr="004C5662">
        <w:rPr>
          <w:rFonts w:ascii="Times New Roman" w:eastAsia="Times New Roman" w:hAnsi="Times New Roman" w:cs="Times New Roman"/>
          <w:bCs/>
          <w:sz w:val="28"/>
          <w:szCs w:val="28"/>
          <w:lang w:eastAsia="ru-RU"/>
        </w:rPr>
        <w:t>Всероссийская олимпиада школьников</w:t>
      </w:r>
      <w:r w:rsidR="001527DD" w:rsidRPr="004C5662">
        <w:rPr>
          <w:rFonts w:ascii="Times New Roman" w:eastAsia="Times New Roman" w:hAnsi="Times New Roman" w:cs="Times New Roman"/>
          <w:bCs/>
          <w:sz w:val="28"/>
          <w:szCs w:val="28"/>
          <w:lang w:eastAsia="ru-RU"/>
        </w:rPr>
        <w:t xml:space="preserve"> проходит в 4 этапа </w:t>
      </w:r>
      <w:r w:rsidR="00AA5174">
        <w:rPr>
          <w:rFonts w:ascii="Times New Roman" w:eastAsia="Times New Roman" w:hAnsi="Times New Roman" w:cs="Times New Roman"/>
          <w:bCs/>
          <w:sz w:val="28"/>
          <w:szCs w:val="28"/>
          <w:lang w:eastAsia="ru-RU"/>
        </w:rPr>
        <w:br/>
      </w:r>
      <w:r w:rsidR="001527DD" w:rsidRPr="004C5662">
        <w:rPr>
          <w:rFonts w:ascii="Times New Roman" w:eastAsia="Times New Roman" w:hAnsi="Times New Roman" w:cs="Times New Roman"/>
          <w:bCs/>
          <w:sz w:val="28"/>
          <w:szCs w:val="28"/>
          <w:lang w:eastAsia="ru-RU"/>
        </w:rPr>
        <w:t xml:space="preserve">по 24 общеобразовательным предметам во всех субъектах Российской Федерации. </w:t>
      </w:r>
    </w:p>
    <w:p w14:paraId="60CD32E1" w14:textId="6B1EE03D" w:rsidR="001527DD" w:rsidRPr="004C5662" w:rsidRDefault="004C5662" w:rsidP="001527DD">
      <w:pPr>
        <w:spacing w:after="0" w:line="264" w:lineRule="auto"/>
        <w:ind w:firstLine="709"/>
        <w:jc w:val="both"/>
        <w:rPr>
          <w:rFonts w:ascii="Times New Roman" w:eastAsia="Times New Roman" w:hAnsi="Times New Roman" w:cs="Times New Roman"/>
          <w:bCs/>
          <w:sz w:val="28"/>
          <w:szCs w:val="28"/>
          <w:lang w:eastAsia="ru-RU"/>
        </w:rPr>
      </w:pPr>
      <w:r w:rsidRPr="004C5662">
        <w:rPr>
          <w:rFonts w:ascii="Times New Roman" w:eastAsia="Times New Roman" w:hAnsi="Times New Roman" w:cs="Times New Roman"/>
          <w:bCs/>
          <w:sz w:val="28"/>
          <w:szCs w:val="28"/>
          <w:lang w:eastAsia="ru-RU"/>
        </w:rPr>
        <w:t xml:space="preserve">В 2023/24 учебном году </w:t>
      </w:r>
      <w:r w:rsidR="001527DD" w:rsidRPr="004C5662">
        <w:rPr>
          <w:rFonts w:ascii="Times New Roman" w:eastAsia="Times New Roman" w:hAnsi="Times New Roman" w:cs="Times New Roman"/>
          <w:bCs/>
          <w:sz w:val="28"/>
          <w:szCs w:val="28"/>
          <w:lang w:eastAsia="ru-RU"/>
        </w:rPr>
        <w:t xml:space="preserve">около 7 млн обучающихся </w:t>
      </w:r>
      <w:r w:rsidRPr="004C5662">
        <w:rPr>
          <w:rFonts w:ascii="Times New Roman" w:eastAsia="Times New Roman" w:hAnsi="Times New Roman" w:cs="Times New Roman"/>
          <w:bCs/>
          <w:sz w:val="28"/>
          <w:szCs w:val="28"/>
          <w:lang w:eastAsia="ru-RU"/>
        </w:rPr>
        <w:t xml:space="preserve">приняли участие </w:t>
      </w:r>
      <w:r w:rsidR="001527DD" w:rsidRPr="004C5662">
        <w:rPr>
          <w:rFonts w:ascii="Times New Roman" w:eastAsia="Times New Roman" w:hAnsi="Times New Roman" w:cs="Times New Roman"/>
          <w:bCs/>
          <w:sz w:val="28"/>
          <w:szCs w:val="28"/>
          <w:lang w:eastAsia="ru-RU"/>
        </w:rPr>
        <w:t xml:space="preserve">в школьном этапе (4-11 класс), около 1,6 млн обучающихся </w:t>
      </w:r>
      <w:r w:rsidRPr="004C5662">
        <w:rPr>
          <w:rFonts w:ascii="Times New Roman" w:eastAsia="Times New Roman" w:hAnsi="Times New Roman" w:cs="Times New Roman"/>
          <w:bCs/>
          <w:sz w:val="28"/>
          <w:szCs w:val="28"/>
          <w:lang w:eastAsia="ru-RU"/>
        </w:rPr>
        <w:t xml:space="preserve">– </w:t>
      </w:r>
      <w:r w:rsidR="001527DD" w:rsidRPr="004C5662">
        <w:rPr>
          <w:rFonts w:ascii="Times New Roman" w:eastAsia="Times New Roman" w:hAnsi="Times New Roman" w:cs="Times New Roman"/>
          <w:bCs/>
          <w:sz w:val="28"/>
          <w:szCs w:val="28"/>
          <w:lang w:eastAsia="ru-RU"/>
        </w:rPr>
        <w:t>в муниципальном этапе</w:t>
      </w:r>
      <w:r w:rsidRPr="004C5662">
        <w:rPr>
          <w:rFonts w:ascii="Times New Roman" w:eastAsia="Times New Roman" w:hAnsi="Times New Roman" w:cs="Times New Roman"/>
          <w:bCs/>
          <w:sz w:val="28"/>
          <w:szCs w:val="28"/>
          <w:lang w:eastAsia="ru-RU"/>
        </w:rPr>
        <w:t xml:space="preserve">, более </w:t>
      </w:r>
      <w:r w:rsidR="00AA5174">
        <w:rPr>
          <w:rFonts w:ascii="Times New Roman" w:eastAsia="Times New Roman" w:hAnsi="Times New Roman" w:cs="Times New Roman"/>
          <w:bCs/>
          <w:sz w:val="28"/>
          <w:szCs w:val="28"/>
          <w:lang w:eastAsia="ru-RU"/>
        </w:rPr>
        <w:br/>
      </w:r>
      <w:r w:rsidRPr="004C5662">
        <w:rPr>
          <w:rFonts w:ascii="Times New Roman" w:eastAsia="Times New Roman" w:hAnsi="Times New Roman" w:cs="Times New Roman"/>
          <w:bCs/>
          <w:sz w:val="28"/>
          <w:szCs w:val="28"/>
          <w:lang w:eastAsia="ru-RU"/>
        </w:rPr>
        <w:t>133</w:t>
      </w:r>
      <w:r w:rsidR="001527DD" w:rsidRPr="004C5662">
        <w:rPr>
          <w:rFonts w:ascii="Times New Roman" w:eastAsia="Times New Roman" w:hAnsi="Times New Roman" w:cs="Times New Roman"/>
          <w:bCs/>
          <w:sz w:val="28"/>
          <w:szCs w:val="28"/>
          <w:lang w:eastAsia="ru-RU"/>
        </w:rPr>
        <w:t xml:space="preserve"> тыс. обучающихся </w:t>
      </w:r>
      <w:r w:rsidRPr="004C5662">
        <w:rPr>
          <w:rFonts w:ascii="Times New Roman" w:eastAsia="Times New Roman" w:hAnsi="Times New Roman" w:cs="Times New Roman"/>
          <w:bCs/>
          <w:sz w:val="28"/>
          <w:szCs w:val="28"/>
          <w:lang w:eastAsia="ru-RU"/>
        </w:rPr>
        <w:t xml:space="preserve">– </w:t>
      </w:r>
      <w:r w:rsidR="001527DD" w:rsidRPr="004C5662">
        <w:rPr>
          <w:rFonts w:ascii="Times New Roman" w:eastAsia="Times New Roman" w:hAnsi="Times New Roman" w:cs="Times New Roman"/>
          <w:bCs/>
          <w:sz w:val="28"/>
          <w:szCs w:val="28"/>
          <w:lang w:eastAsia="ru-RU"/>
        </w:rPr>
        <w:t xml:space="preserve">в региональном этапе (9-11 класс) и 6 687 обучающихся </w:t>
      </w:r>
      <w:r w:rsidRPr="004C5662">
        <w:rPr>
          <w:rFonts w:ascii="Times New Roman" w:eastAsia="Times New Roman" w:hAnsi="Times New Roman" w:cs="Times New Roman"/>
          <w:bCs/>
          <w:sz w:val="28"/>
          <w:szCs w:val="28"/>
          <w:lang w:eastAsia="ru-RU"/>
        </w:rPr>
        <w:t xml:space="preserve">– </w:t>
      </w:r>
      <w:r w:rsidRPr="004C5662">
        <w:rPr>
          <w:rFonts w:ascii="Times New Roman" w:eastAsia="Times New Roman" w:hAnsi="Times New Roman" w:cs="Times New Roman"/>
          <w:bCs/>
          <w:sz w:val="28"/>
          <w:szCs w:val="28"/>
          <w:lang w:eastAsia="ru-RU"/>
        </w:rPr>
        <w:br/>
        <w:t>в</w:t>
      </w:r>
      <w:r w:rsidR="001527DD" w:rsidRPr="004C5662">
        <w:rPr>
          <w:rFonts w:ascii="Times New Roman" w:eastAsia="Times New Roman" w:hAnsi="Times New Roman" w:cs="Times New Roman"/>
          <w:bCs/>
          <w:sz w:val="28"/>
          <w:szCs w:val="28"/>
          <w:lang w:eastAsia="ru-RU"/>
        </w:rPr>
        <w:t xml:space="preserve"> заключительном этапе (9-11 класс). Заключительный этап проводился с 18 марта </w:t>
      </w:r>
      <w:r w:rsidR="00254431">
        <w:rPr>
          <w:rFonts w:ascii="Times New Roman" w:eastAsia="Times New Roman" w:hAnsi="Times New Roman" w:cs="Times New Roman"/>
          <w:bCs/>
          <w:sz w:val="28"/>
          <w:szCs w:val="28"/>
          <w:lang w:eastAsia="ru-RU"/>
        </w:rPr>
        <w:br/>
      </w:r>
      <w:r w:rsidR="001527DD" w:rsidRPr="004C5662">
        <w:rPr>
          <w:rFonts w:ascii="Times New Roman" w:eastAsia="Times New Roman" w:hAnsi="Times New Roman" w:cs="Times New Roman"/>
          <w:bCs/>
          <w:sz w:val="28"/>
          <w:szCs w:val="28"/>
          <w:lang w:eastAsia="ru-RU"/>
        </w:rPr>
        <w:t xml:space="preserve">по 3 мая 2024 г. в 13 субъектах Российской Федерации и федеральной территории «Сириус». По </w:t>
      </w:r>
      <w:r w:rsidRPr="004C5662">
        <w:rPr>
          <w:rFonts w:ascii="Times New Roman" w:eastAsia="Times New Roman" w:hAnsi="Times New Roman" w:cs="Times New Roman"/>
          <w:bCs/>
          <w:sz w:val="28"/>
          <w:szCs w:val="28"/>
          <w:lang w:eastAsia="ru-RU"/>
        </w:rPr>
        <w:t xml:space="preserve">его </w:t>
      </w:r>
      <w:r w:rsidR="001527DD" w:rsidRPr="004C5662">
        <w:rPr>
          <w:rFonts w:ascii="Times New Roman" w:eastAsia="Times New Roman" w:hAnsi="Times New Roman" w:cs="Times New Roman"/>
          <w:bCs/>
          <w:sz w:val="28"/>
          <w:szCs w:val="28"/>
          <w:lang w:eastAsia="ru-RU"/>
        </w:rPr>
        <w:t>итогам 3 099 человек стали победителя</w:t>
      </w:r>
      <w:r w:rsidRPr="004C5662">
        <w:rPr>
          <w:rFonts w:ascii="Times New Roman" w:eastAsia="Times New Roman" w:hAnsi="Times New Roman" w:cs="Times New Roman"/>
          <w:bCs/>
          <w:sz w:val="28"/>
          <w:szCs w:val="28"/>
          <w:lang w:eastAsia="ru-RU"/>
        </w:rPr>
        <w:t xml:space="preserve">ми и призерами </w:t>
      </w:r>
      <w:r w:rsidR="00AA5174">
        <w:rPr>
          <w:rFonts w:ascii="Times New Roman" w:eastAsia="Times New Roman" w:hAnsi="Times New Roman" w:cs="Times New Roman"/>
          <w:bCs/>
          <w:sz w:val="28"/>
          <w:szCs w:val="28"/>
          <w:lang w:eastAsia="ru-RU"/>
        </w:rPr>
        <w:br/>
      </w:r>
      <w:r w:rsidRPr="004C5662">
        <w:rPr>
          <w:rFonts w:ascii="Times New Roman" w:eastAsia="Times New Roman" w:hAnsi="Times New Roman" w:cs="Times New Roman"/>
          <w:bCs/>
          <w:sz w:val="28"/>
          <w:szCs w:val="28"/>
          <w:lang w:eastAsia="ru-RU"/>
        </w:rPr>
        <w:t xml:space="preserve">(530 победителя и </w:t>
      </w:r>
      <w:r w:rsidR="001527DD" w:rsidRPr="004C5662">
        <w:rPr>
          <w:rFonts w:ascii="Times New Roman" w:eastAsia="Times New Roman" w:hAnsi="Times New Roman" w:cs="Times New Roman"/>
          <w:bCs/>
          <w:sz w:val="28"/>
          <w:szCs w:val="28"/>
          <w:lang w:eastAsia="ru-RU"/>
        </w:rPr>
        <w:t xml:space="preserve">2 569 призеров), что на 20 победителей и призеров больше, чем </w:t>
      </w:r>
      <w:r w:rsidR="00254431">
        <w:rPr>
          <w:rFonts w:ascii="Times New Roman" w:eastAsia="Times New Roman" w:hAnsi="Times New Roman" w:cs="Times New Roman"/>
          <w:bCs/>
          <w:sz w:val="28"/>
          <w:szCs w:val="28"/>
          <w:lang w:eastAsia="ru-RU"/>
        </w:rPr>
        <w:br/>
      </w:r>
      <w:r w:rsidR="001527DD" w:rsidRPr="004C5662">
        <w:rPr>
          <w:rFonts w:ascii="Times New Roman" w:eastAsia="Times New Roman" w:hAnsi="Times New Roman" w:cs="Times New Roman"/>
          <w:bCs/>
          <w:sz w:val="28"/>
          <w:szCs w:val="28"/>
          <w:lang w:eastAsia="ru-RU"/>
        </w:rPr>
        <w:t>в 2022/23 учебном году.</w:t>
      </w:r>
    </w:p>
    <w:p w14:paraId="3B25CF82" w14:textId="61F3FE6D" w:rsidR="001527DD" w:rsidRPr="00A91739"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91739">
        <w:rPr>
          <w:rFonts w:ascii="Times New Roman" w:eastAsia="Times New Roman" w:hAnsi="Times New Roman" w:cs="Times New Roman"/>
          <w:bCs/>
          <w:sz w:val="28"/>
          <w:szCs w:val="28"/>
          <w:lang w:eastAsia="ru-RU"/>
        </w:rPr>
        <w:t xml:space="preserve">Ежегодно сборные команды Российской Федерации, формируемые приказами Минпросвещения России, принимают участие в 8 международных олимпиадах </w:t>
      </w:r>
      <w:r w:rsidRPr="00A91739">
        <w:rPr>
          <w:rFonts w:ascii="Times New Roman" w:eastAsia="Times New Roman" w:hAnsi="Times New Roman" w:cs="Times New Roman"/>
          <w:bCs/>
          <w:sz w:val="28"/>
          <w:szCs w:val="28"/>
          <w:lang w:eastAsia="ru-RU"/>
        </w:rPr>
        <w:br/>
        <w:t xml:space="preserve">по общеобразовательным предметам: математике, химии, физике, информатике, биологии, географии, астрономии, а также в естественно-научной олимпиаде юниоров. В состав сборных команд Российской Федерации входят только победители и призеры заключительного этапа </w:t>
      </w:r>
      <w:r w:rsidR="00A91739" w:rsidRPr="00A91739">
        <w:rPr>
          <w:rFonts w:ascii="Times New Roman" w:eastAsia="Times New Roman" w:hAnsi="Times New Roman" w:cs="Times New Roman"/>
          <w:bCs/>
          <w:sz w:val="28"/>
          <w:szCs w:val="28"/>
          <w:lang w:eastAsia="ru-RU"/>
        </w:rPr>
        <w:t>всероссийской олимпиады школьников</w:t>
      </w:r>
      <w:r w:rsidRPr="00A91739">
        <w:rPr>
          <w:rFonts w:ascii="Times New Roman" w:eastAsia="Times New Roman" w:hAnsi="Times New Roman" w:cs="Times New Roman"/>
          <w:bCs/>
          <w:sz w:val="28"/>
          <w:szCs w:val="28"/>
          <w:lang w:eastAsia="ru-RU"/>
        </w:rPr>
        <w:t>. Российские сборные команды стабильно выступают на международных олимпиадах, что подтверждается количеством завоеванных наград</w:t>
      </w:r>
      <w:r w:rsidR="00A91739" w:rsidRPr="00A91739">
        <w:rPr>
          <w:rFonts w:ascii="Times New Roman" w:eastAsia="Times New Roman" w:hAnsi="Times New Roman" w:cs="Times New Roman"/>
          <w:bCs/>
          <w:sz w:val="28"/>
          <w:szCs w:val="28"/>
          <w:lang w:eastAsia="ru-RU"/>
        </w:rPr>
        <w:t>:</w:t>
      </w:r>
      <w:r w:rsidRPr="00A91739">
        <w:rPr>
          <w:rFonts w:ascii="Times New Roman" w:eastAsia="Times New Roman" w:hAnsi="Times New Roman" w:cs="Times New Roman"/>
          <w:bCs/>
          <w:sz w:val="28"/>
          <w:szCs w:val="28"/>
          <w:lang w:eastAsia="ru-RU"/>
        </w:rPr>
        <w:t xml:space="preserve"> в 2024 г. – 42 медали </w:t>
      </w:r>
      <w:r w:rsidR="00AA5174">
        <w:rPr>
          <w:rFonts w:ascii="Times New Roman" w:eastAsia="Times New Roman" w:hAnsi="Times New Roman" w:cs="Times New Roman"/>
          <w:bCs/>
          <w:sz w:val="28"/>
          <w:szCs w:val="28"/>
          <w:lang w:eastAsia="ru-RU"/>
        </w:rPr>
        <w:br/>
      </w:r>
      <w:r w:rsidRPr="00A91739">
        <w:rPr>
          <w:rFonts w:ascii="Times New Roman" w:eastAsia="Times New Roman" w:hAnsi="Times New Roman" w:cs="Times New Roman"/>
          <w:bCs/>
          <w:sz w:val="28"/>
          <w:szCs w:val="28"/>
          <w:lang w:eastAsia="ru-RU"/>
        </w:rPr>
        <w:t>из 42 возможных (31 золота</w:t>
      </w:r>
      <w:r w:rsidR="00A91739">
        <w:rPr>
          <w:rFonts w:ascii="Times New Roman" w:eastAsia="Times New Roman" w:hAnsi="Times New Roman" w:cs="Times New Roman"/>
          <w:bCs/>
          <w:sz w:val="28"/>
          <w:szCs w:val="28"/>
          <w:lang w:eastAsia="ru-RU"/>
        </w:rPr>
        <w:t>я, 9 серебряных и 2 бронзовые).</w:t>
      </w:r>
    </w:p>
    <w:p w14:paraId="0E871EFF" w14:textId="3765C67F" w:rsidR="001527DD" w:rsidRPr="00A91739" w:rsidRDefault="001527DD" w:rsidP="00A91739">
      <w:pPr>
        <w:spacing w:after="0" w:line="264" w:lineRule="auto"/>
        <w:ind w:firstLine="709"/>
        <w:jc w:val="both"/>
        <w:rPr>
          <w:rFonts w:ascii="Times New Roman" w:eastAsia="Times New Roman" w:hAnsi="Times New Roman" w:cs="Times New Roman"/>
          <w:bCs/>
          <w:sz w:val="28"/>
          <w:szCs w:val="28"/>
          <w:lang w:eastAsia="ru-RU"/>
        </w:rPr>
      </w:pPr>
      <w:r w:rsidRPr="00A91739">
        <w:rPr>
          <w:rFonts w:ascii="Times New Roman" w:eastAsia="Times New Roman" w:hAnsi="Times New Roman" w:cs="Times New Roman"/>
          <w:bCs/>
          <w:sz w:val="28"/>
          <w:szCs w:val="28"/>
          <w:lang w:eastAsia="ru-RU"/>
        </w:rPr>
        <w:t>В целях формирования и подготовки к участию в международных олимпиадах обеспечено проведение 19 учебно-трениро</w:t>
      </w:r>
      <w:r w:rsidR="00A91739" w:rsidRPr="00A91739">
        <w:rPr>
          <w:rFonts w:ascii="Times New Roman" w:eastAsia="Times New Roman" w:hAnsi="Times New Roman" w:cs="Times New Roman"/>
          <w:bCs/>
          <w:sz w:val="28"/>
          <w:szCs w:val="28"/>
          <w:lang w:eastAsia="ru-RU"/>
        </w:rPr>
        <w:t xml:space="preserve">вочных и 8 установочных сборов. </w:t>
      </w:r>
      <w:r w:rsidRPr="00A91739">
        <w:rPr>
          <w:rFonts w:ascii="Times New Roman" w:eastAsia="Times New Roman" w:hAnsi="Times New Roman" w:cs="Times New Roman"/>
          <w:bCs/>
          <w:sz w:val="28"/>
          <w:szCs w:val="28"/>
          <w:lang w:eastAsia="ru-RU"/>
        </w:rPr>
        <w:lastRenderedPageBreak/>
        <w:t xml:space="preserve">Дополнительно сборные команды Российской Федерации выступают </w:t>
      </w:r>
      <w:r w:rsidR="00A91739" w:rsidRPr="00A91739">
        <w:rPr>
          <w:rFonts w:ascii="Times New Roman" w:eastAsia="Times New Roman" w:hAnsi="Times New Roman" w:cs="Times New Roman"/>
          <w:bCs/>
          <w:sz w:val="28"/>
          <w:szCs w:val="28"/>
          <w:lang w:eastAsia="ru-RU"/>
        </w:rPr>
        <w:br/>
      </w:r>
      <w:r w:rsidRPr="00A91739">
        <w:rPr>
          <w:rFonts w:ascii="Times New Roman" w:eastAsia="Times New Roman" w:hAnsi="Times New Roman" w:cs="Times New Roman"/>
          <w:bCs/>
          <w:sz w:val="28"/>
          <w:szCs w:val="28"/>
          <w:lang w:eastAsia="ru-RU"/>
        </w:rPr>
        <w:t xml:space="preserve">на промежуточных международных олимпиадах. </w:t>
      </w:r>
    </w:p>
    <w:p w14:paraId="70BCDB6D" w14:textId="4A1130AF" w:rsidR="001527DD" w:rsidRPr="00A91739"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91739">
        <w:rPr>
          <w:rFonts w:ascii="Times New Roman" w:eastAsia="Times New Roman" w:hAnsi="Times New Roman" w:cs="Times New Roman"/>
          <w:bCs/>
          <w:sz w:val="28"/>
          <w:szCs w:val="28"/>
          <w:lang w:eastAsia="ru-RU"/>
        </w:rPr>
        <w:t>В 2024 г</w:t>
      </w:r>
      <w:r w:rsidR="00A91739" w:rsidRPr="00A91739">
        <w:rPr>
          <w:rFonts w:ascii="Times New Roman" w:eastAsia="Times New Roman" w:hAnsi="Times New Roman" w:cs="Times New Roman"/>
          <w:bCs/>
          <w:sz w:val="28"/>
          <w:szCs w:val="28"/>
          <w:lang w:eastAsia="ru-RU"/>
        </w:rPr>
        <w:t>.</w:t>
      </w:r>
      <w:r w:rsidRPr="00A91739">
        <w:rPr>
          <w:rFonts w:ascii="Times New Roman" w:eastAsia="Times New Roman" w:hAnsi="Times New Roman" w:cs="Times New Roman"/>
          <w:bCs/>
          <w:sz w:val="28"/>
          <w:szCs w:val="28"/>
          <w:lang w:eastAsia="ru-RU"/>
        </w:rPr>
        <w:t xml:space="preserve"> члены сборных команд Российской Федерации, сформированные тренерским штабом национальных тренеров, приняли участие в 10 промежуточных международных олимпиадах, где показали отличные результ</w:t>
      </w:r>
      <w:r w:rsidR="00A91739" w:rsidRPr="00A91739">
        <w:rPr>
          <w:rFonts w:ascii="Times New Roman" w:eastAsia="Times New Roman" w:hAnsi="Times New Roman" w:cs="Times New Roman"/>
          <w:bCs/>
          <w:sz w:val="28"/>
          <w:szCs w:val="28"/>
          <w:lang w:eastAsia="ru-RU"/>
        </w:rPr>
        <w:t xml:space="preserve">аты, завоевав 61 медаль из 61 </w:t>
      </w:r>
      <w:r w:rsidRPr="00A91739">
        <w:rPr>
          <w:rFonts w:ascii="Times New Roman" w:eastAsia="Times New Roman" w:hAnsi="Times New Roman" w:cs="Times New Roman"/>
          <w:bCs/>
          <w:sz w:val="28"/>
          <w:szCs w:val="28"/>
          <w:lang w:eastAsia="ru-RU"/>
        </w:rPr>
        <w:t>возможной (36 золотая, 21 серебряных и 4 бронзовые).</w:t>
      </w:r>
    </w:p>
    <w:p w14:paraId="183AC6AE" w14:textId="4BFD4025" w:rsidR="001527DD" w:rsidRPr="00A91739"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91739">
        <w:rPr>
          <w:rFonts w:ascii="Times New Roman" w:eastAsia="Times New Roman" w:hAnsi="Times New Roman" w:cs="Times New Roman"/>
          <w:bCs/>
          <w:sz w:val="28"/>
          <w:szCs w:val="28"/>
          <w:lang w:eastAsia="ru-RU"/>
        </w:rPr>
        <w:t xml:space="preserve">Кроме того, Фондом «Талант и успех» осуществляется выплата премий Президента Российской Федерации победителям международных олимпиад </w:t>
      </w:r>
      <w:r w:rsidR="00A91739" w:rsidRPr="00A91739">
        <w:rPr>
          <w:rFonts w:ascii="Times New Roman" w:eastAsia="Times New Roman" w:hAnsi="Times New Roman" w:cs="Times New Roman"/>
          <w:bCs/>
          <w:sz w:val="28"/>
          <w:szCs w:val="28"/>
          <w:lang w:eastAsia="ru-RU"/>
        </w:rPr>
        <w:br/>
      </w:r>
      <w:r w:rsidRPr="00A91739">
        <w:rPr>
          <w:rFonts w:ascii="Times New Roman" w:eastAsia="Times New Roman" w:hAnsi="Times New Roman" w:cs="Times New Roman"/>
          <w:bCs/>
          <w:sz w:val="28"/>
          <w:szCs w:val="28"/>
          <w:lang w:eastAsia="ru-RU"/>
        </w:rPr>
        <w:t xml:space="preserve">по общеобразовательным предметам – членам сборных команд Российской Федерации, сформированных в соответствии с пунктом 1 части 4 статьи 71 Федерального закона № 273-ФЗ, и тренерам, осуществляющим их подготовку. На эти цели бюджету Фонда «Талант и успех» из федерального бюджета </w:t>
      </w:r>
      <w:r w:rsidR="00A91739" w:rsidRPr="00A91739">
        <w:rPr>
          <w:rFonts w:ascii="Times New Roman" w:eastAsia="Times New Roman" w:hAnsi="Times New Roman" w:cs="Times New Roman"/>
          <w:bCs/>
          <w:sz w:val="28"/>
          <w:szCs w:val="28"/>
          <w:lang w:eastAsia="ru-RU"/>
        </w:rPr>
        <w:t xml:space="preserve">было предоставлено </w:t>
      </w:r>
      <w:r w:rsidRPr="00A91739">
        <w:rPr>
          <w:rFonts w:ascii="Times New Roman" w:eastAsia="Times New Roman" w:hAnsi="Times New Roman" w:cs="Times New Roman"/>
          <w:bCs/>
          <w:sz w:val="28"/>
          <w:szCs w:val="28"/>
          <w:lang w:eastAsia="ru-RU"/>
        </w:rPr>
        <w:t>80,6 млн</w:t>
      </w:r>
      <w:r w:rsidR="00A91739" w:rsidRPr="00A91739">
        <w:rPr>
          <w:rFonts w:ascii="Times New Roman" w:eastAsia="Times New Roman" w:hAnsi="Times New Roman" w:cs="Times New Roman"/>
          <w:bCs/>
          <w:sz w:val="28"/>
          <w:szCs w:val="28"/>
          <w:lang w:eastAsia="ru-RU"/>
        </w:rPr>
        <w:t xml:space="preserve"> рублей (2023 г. – 79 </w:t>
      </w:r>
      <w:r w:rsidRPr="00A91739">
        <w:rPr>
          <w:rFonts w:ascii="Times New Roman" w:eastAsia="Times New Roman" w:hAnsi="Times New Roman" w:cs="Times New Roman"/>
          <w:bCs/>
          <w:sz w:val="28"/>
          <w:szCs w:val="28"/>
          <w:lang w:eastAsia="ru-RU"/>
        </w:rPr>
        <w:t>млн</w:t>
      </w:r>
      <w:r w:rsidR="00A91739" w:rsidRPr="00A91739">
        <w:rPr>
          <w:rFonts w:ascii="Times New Roman" w:eastAsia="Times New Roman" w:hAnsi="Times New Roman" w:cs="Times New Roman"/>
          <w:bCs/>
          <w:sz w:val="28"/>
          <w:szCs w:val="28"/>
          <w:lang w:eastAsia="ru-RU"/>
        </w:rPr>
        <w:t xml:space="preserve"> рублей; </w:t>
      </w:r>
      <w:r w:rsidRPr="00A91739">
        <w:rPr>
          <w:rFonts w:ascii="Times New Roman" w:eastAsia="Times New Roman" w:hAnsi="Times New Roman" w:cs="Times New Roman"/>
          <w:bCs/>
          <w:sz w:val="28"/>
          <w:szCs w:val="28"/>
          <w:lang w:eastAsia="ru-RU"/>
        </w:rPr>
        <w:t>2022 г. – 73,</w:t>
      </w:r>
      <w:r w:rsidR="00A91739" w:rsidRPr="00A91739">
        <w:rPr>
          <w:rFonts w:ascii="Times New Roman" w:eastAsia="Times New Roman" w:hAnsi="Times New Roman" w:cs="Times New Roman"/>
          <w:bCs/>
          <w:sz w:val="28"/>
          <w:szCs w:val="28"/>
          <w:lang w:eastAsia="ru-RU"/>
        </w:rPr>
        <w:t>1 млн рублей</w:t>
      </w:r>
      <w:r w:rsidRPr="00A91739">
        <w:rPr>
          <w:rFonts w:ascii="Times New Roman" w:eastAsia="Times New Roman" w:hAnsi="Times New Roman" w:cs="Times New Roman"/>
          <w:bCs/>
          <w:sz w:val="28"/>
          <w:szCs w:val="28"/>
          <w:lang w:eastAsia="ru-RU"/>
        </w:rPr>
        <w:t>).</w:t>
      </w:r>
    </w:p>
    <w:p w14:paraId="21E4D236" w14:textId="0D1C753F" w:rsidR="001527DD" w:rsidRPr="00A544F8"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0B1A7D">
        <w:rPr>
          <w:rFonts w:ascii="Times New Roman" w:eastAsia="Times New Roman" w:hAnsi="Times New Roman" w:cs="Times New Roman"/>
          <w:sz w:val="28"/>
          <w:szCs w:val="28"/>
          <w:lang w:eastAsia="ru-RU"/>
        </w:rPr>
        <w:t>В целях выявления и развития талантов у детей и молодежи в 2024 г</w:t>
      </w:r>
      <w:r w:rsidR="000B1A7D" w:rsidRPr="000B1A7D">
        <w:rPr>
          <w:rFonts w:ascii="Times New Roman" w:eastAsia="Times New Roman" w:hAnsi="Times New Roman" w:cs="Times New Roman"/>
          <w:sz w:val="28"/>
          <w:szCs w:val="28"/>
          <w:lang w:eastAsia="ru-RU"/>
        </w:rPr>
        <w:t>.</w:t>
      </w:r>
      <w:r w:rsidRPr="000B1A7D">
        <w:rPr>
          <w:rFonts w:ascii="Times New Roman" w:eastAsia="Times New Roman" w:hAnsi="Times New Roman" w:cs="Times New Roman"/>
          <w:sz w:val="28"/>
          <w:szCs w:val="28"/>
          <w:lang w:eastAsia="ru-RU"/>
        </w:rPr>
        <w:t xml:space="preserve"> </w:t>
      </w:r>
      <w:r w:rsidR="000B1A7D" w:rsidRPr="000B1A7D">
        <w:rPr>
          <w:rFonts w:ascii="Times New Roman" w:eastAsia="Times New Roman" w:hAnsi="Times New Roman" w:cs="Times New Roman"/>
          <w:sz w:val="28"/>
          <w:szCs w:val="28"/>
          <w:lang w:eastAsia="ru-RU"/>
        </w:rPr>
        <w:br/>
      </w:r>
      <w:r w:rsidRPr="000B1A7D">
        <w:rPr>
          <w:rFonts w:ascii="Times New Roman" w:eastAsia="Times New Roman" w:hAnsi="Times New Roman" w:cs="Times New Roman"/>
          <w:sz w:val="28"/>
          <w:szCs w:val="28"/>
          <w:lang w:eastAsia="ru-RU"/>
        </w:rPr>
        <w:t xml:space="preserve">ФГБОУ ДО «Федеральный центр дополнительного образования и организации отдыха и оздоровления детей» реализовал ряд мероприятий технической направленности, в том числе: Всероссийский конкурс «Турнир чемпионов» в рамках Большой олимпиады «Искусство – Технологии – Спорт», Всероссийский технологический диктант, Международный аэрокосмический фестиваль, Всероссийский форум </w:t>
      </w:r>
      <w:proofErr w:type="spellStart"/>
      <w:r w:rsidRPr="000B1A7D">
        <w:rPr>
          <w:rFonts w:ascii="Times New Roman" w:eastAsia="Times New Roman" w:hAnsi="Times New Roman" w:cs="Times New Roman"/>
          <w:sz w:val="28"/>
          <w:szCs w:val="28"/>
          <w:lang w:eastAsia="ru-RU"/>
        </w:rPr>
        <w:t>Кванторианцев</w:t>
      </w:r>
      <w:proofErr w:type="spellEnd"/>
      <w:r w:rsidRPr="000B1A7D">
        <w:rPr>
          <w:rFonts w:ascii="Times New Roman" w:eastAsia="Times New Roman" w:hAnsi="Times New Roman" w:cs="Times New Roman"/>
          <w:sz w:val="28"/>
          <w:szCs w:val="28"/>
          <w:lang w:eastAsia="ru-RU"/>
        </w:rPr>
        <w:t xml:space="preserve">, Всероссийский чемпионат по беспилотным технологиям «Соколиная охота» (совместно с ДОСААФ России), Всероссийский </w:t>
      </w:r>
      <w:r w:rsidRPr="00A544F8">
        <w:rPr>
          <w:rFonts w:ascii="Times New Roman" w:eastAsia="Times New Roman" w:hAnsi="Times New Roman" w:cs="Times New Roman"/>
          <w:sz w:val="28"/>
          <w:szCs w:val="28"/>
          <w:lang w:eastAsia="ru-RU"/>
        </w:rPr>
        <w:t xml:space="preserve">чемпионат по программированию «Искусство кода» (на базе </w:t>
      </w:r>
      <w:r w:rsidR="000B1A7D" w:rsidRPr="00A544F8">
        <w:rPr>
          <w:rFonts w:ascii="Times New Roman" w:eastAsia="Times New Roman" w:hAnsi="Times New Roman" w:cs="Times New Roman"/>
          <w:sz w:val="28"/>
          <w:szCs w:val="28"/>
          <w:lang w:eastAsia="ru-RU"/>
        </w:rPr>
        <w:t>ВДЦ</w:t>
      </w:r>
      <w:r w:rsidRPr="00A544F8">
        <w:rPr>
          <w:rFonts w:ascii="Times New Roman" w:eastAsia="Times New Roman" w:hAnsi="Times New Roman" w:cs="Times New Roman"/>
          <w:sz w:val="28"/>
          <w:szCs w:val="28"/>
          <w:lang w:eastAsia="ru-RU"/>
        </w:rPr>
        <w:t xml:space="preserve"> «Океан»). </w:t>
      </w:r>
    </w:p>
    <w:p w14:paraId="626122A7" w14:textId="722E3265" w:rsidR="001527DD" w:rsidRPr="00A544F8"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544F8">
        <w:rPr>
          <w:rFonts w:ascii="Times New Roman" w:eastAsia="Times New Roman" w:hAnsi="Times New Roman" w:cs="Times New Roman"/>
          <w:sz w:val="28"/>
          <w:szCs w:val="28"/>
          <w:lang w:eastAsia="ru-RU"/>
        </w:rPr>
        <w:t>Масштабным мероприятием стал Всероссийский конкурс детских инженерных изобретений «Инженеры транспорта», который организован ФГБОУ ДО «Федеральный центр дополнительного образования и организации отдыха и оздоровления детей» совместно с Открытым акционерным обществом «Российские железные дороги» и Движение</w:t>
      </w:r>
      <w:r w:rsidR="006D593C">
        <w:rPr>
          <w:rFonts w:ascii="Times New Roman" w:eastAsia="Times New Roman" w:hAnsi="Times New Roman" w:cs="Times New Roman"/>
          <w:sz w:val="28"/>
          <w:szCs w:val="28"/>
          <w:lang w:eastAsia="ru-RU"/>
        </w:rPr>
        <w:t>м П</w:t>
      </w:r>
      <w:r w:rsidR="00A544F8" w:rsidRPr="00A544F8">
        <w:rPr>
          <w:rFonts w:ascii="Times New Roman" w:eastAsia="Times New Roman" w:hAnsi="Times New Roman" w:cs="Times New Roman"/>
          <w:sz w:val="28"/>
          <w:szCs w:val="28"/>
          <w:lang w:eastAsia="ru-RU"/>
        </w:rPr>
        <w:t>ервых</w:t>
      </w:r>
      <w:r w:rsidRPr="00A544F8">
        <w:rPr>
          <w:rFonts w:ascii="Times New Roman" w:eastAsia="Times New Roman" w:hAnsi="Times New Roman" w:cs="Times New Roman"/>
          <w:sz w:val="28"/>
          <w:szCs w:val="28"/>
          <w:lang w:eastAsia="ru-RU"/>
        </w:rPr>
        <w:t xml:space="preserve">. Конкурс проводился по двум направлениям: инженерное (командное) и креативное (индивидуальное). </w:t>
      </w:r>
    </w:p>
    <w:p w14:paraId="6D51B2ED" w14:textId="789ECBA1" w:rsidR="001527DD" w:rsidRPr="00A544F8"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544F8">
        <w:rPr>
          <w:rFonts w:ascii="Times New Roman" w:eastAsia="Times New Roman" w:hAnsi="Times New Roman" w:cs="Times New Roman"/>
          <w:sz w:val="28"/>
          <w:szCs w:val="28"/>
          <w:lang w:eastAsia="ru-RU"/>
        </w:rPr>
        <w:t xml:space="preserve">В инженерном направлении участники представили проекты по 6 трекам «Детектор состояния человека», «Автоматизированный склад», «Чистые пути», «Робот-стюард поезда ВСМ», «Бесшовный навигатор», «Безопасность железнодорожных перегонов»; в креативном – по 4 трекам «Досуг пассажиров поезда», «Инфраструктура вокзалов будущего», «Новые маршруты туристических поездов», «Дизайн формы». В отборочном этапе приняли участие </w:t>
      </w:r>
      <w:r w:rsidR="00DB5B41">
        <w:rPr>
          <w:rFonts w:ascii="Times New Roman" w:eastAsia="Times New Roman" w:hAnsi="Times New Roman" w:cs="Times New Roman"/>
          <w:sz w:val="28"/>
          <w:szCs w:val="28"/>
          <w:lang w:eastAsia="ru-RU"/>
        </w:rPr>
        <w:br/>
      </w:r>
      <w:r w:rsidRPr="00A544F8">
        <w:rPr>
          <w:rFonts w:ascii="Times New Roman" w:eastAsia="Times New Roman" w:hAnsi="Times New Roman" w:cs="Times New Roman"/>
          <w:sz w:val="28"/>
          <w:szCs w:val="28"/>
          <w:lang w:eastAsia="ru-RU"/>
        </w:rPr>
        <w:t xml:space="preserve">86 086 обучающихся в возрасте от 9 до 18 лет. В финал конкурса вышло </w:t>
      </w:r>
      <w:r w:rsidR="00DB5B41">
        <w:rPr>
          <w:rFonts w:ascii="Times New Roman" w:eastAsia="Times New Roman" w:hAnsi="Times New Roman" w:cs="Times New Roman"/>
          <w:sz w:val="28"/>
          <w:szCs w:val="28"/>
          <w:lang w:eastAsia="ru-RU"/>
        </w:rPr>
        <w:br/>
      </w:r>
      <w:r w:rsidRPr="00A544F8">
        <w:rPr>
          <w:rFonts w:ascii="Times New Roman" w:eastAsia="Times New Roman" w:hAnsi="Times New Roman" w:cs="Times New Roman"/>
          <w:sz w:val="28"/>
          <w:szCs w:val="28"/>
          <w:lang w:eastAsia="ru-RU"/>
        </w:rPr>
        <w:t>500 участников по двум направлениям.</w:t>
      </w:r>
      <w:r w:rsidR="00A544F8" w:rsidRPr="00A544F8">
        <w:rPr>
          <w:rFonts w:ascii="Times New Roman" w:eastAsia="Times New Roman" w:hAnsi="Times New Roman" w:cs="Times New Roman"/>
          <w:sz w:val="28"/>
          <w:szCs w:val="28"/>
          <w:lang w:eastAsia="ru-RU"/>
        </w:rPr>
        <w:t xml:space="preserve"> </w:t>
      </w:r>
      <w:r w:rsidRPr="00A544F8">
        <w:rPr>
          <w:rFonts w:ascii="Times New Roman" w:eastAsia="Times New Roman" w:hAnsi="Times New Roman" w:cs="Times New Roman"/>
          <w:sz w:val="28"/>
          <w:szCs w:val="28"/>
          <w:lang w:eastAsia="ru-RU"/>
        </w:rPr>
        <w:t>Общий охват мероприятий превысил 3,5 млн человек из 89 субъектов Российской Федерации.</w:t>
      </w:r>
    </w:p>
    <w:p w14:paraId="724A19C4" w14:textId="454D3838" w:rsidR="001527DD" w:rsidRPr="00A544F8"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A544F8">
        <w:rPr>
          <w:rFonts w:ascii="Times New Roman" w:eastAsia="Times New Roman" w:hAnsi="Times New Roman" w:cs="Times New Roman"/>
          <w:bCs/>
          <w:sz w:val="28"/>
          <w:szCs w:val="28"/>
          <w:lang w:eastAsia="ru-RU"/>
        </w:rPr>
        <w:t>Также Минпросвещения России совместно с заинтересованными органами исполнительной власти Российской Федерации ежегодно формирует Календарь Всероссийских мероприятий в сфере доп</w:t>
      </w:r>
      <w:r w:rsidR="00727D0D">
        <w:rPr>
          <w:rFonts w:ascii="Times New Roman" w:eastAsia="Times New Roman" w:hAnsi="Times New Roman" w:cs="Times New Roman"/>
          <w:bCs/>
          <w:sz w:val="28"/>
          <w:szCs w:val="28"/>
          <w:lang w:eastAsia="ru-RU"/>
        </w:rPr>
        <w:t>олнительного образования детей</w:t>
      </w:r>
      <w:r w:rsidRPr="00A544F8">
        <w:rPr>
          <w:rFonts w:ascii="Times New Roman" w:eastAsia="Times New Roman" w:hAnsi="Times New Roman" w:cs="Times New Roman"/>
          <w:bCs/>
          <w:sz w:val="28"/>
          <w:szCs w:val="28"/>
          <w:lang w:eastAsia="ru-RU"/>
        </w:rPr>
        <w:t>, включающий в качестве отдельных приложений:</w:t>
      </w:r>
    </w:p>
    <w:p w14:paraId="1FCB7528" w14:textId="4E8508E6"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lastRenderedPageBreak/>
        <w:t xml:space="preserve">Всероссийский сводный календарный план физкультурных и спортивных мероприятий, направленный на развитие физической культуры и спорта </w:t>
      </w:r>
      <w:r w:rsidR="00727D0D" w:rsidRPr="00727D0D">
        <w:rPr>
          <w:rFonts w:ascii="Times New Roman" w:eastAsia="Times New Roman" w:hAnsi="Times New Roman" w:cs="Times New Roman"/>
          <w:bCs/>
          <w:sz w:val="28"/>
          <w:szCs w:val="28"/>
          <w:lang w:eastAsia="ru-RU"/>
        </w:rPr>
        <w:br/>
      </w:r>
      <w:r w:rsidRPr="00727D0D">
        <w:rPr>
          <w:rFonts w:ascii="Times New Roman" w:eastAsia="Times New Roman" w:hAnsi="Times New Roman" w:cs="Times New Roman"/>
          <w:bCs/>
          <w:sz w:val="28"/>
          <w:szCs w:val="28"/>
          <w:lang w:eastAsia="ru-RU"/>
        </w:rPr>
        <w:t>в общеобразовательных организациях, организациях дополнительного образования, профессиональных образовательных организациях и образовательных организациях высшего образования;</w:t>
      </w:r>
    </w:p>
    <w:p w14:paraId="5B5A4A3C" w14:textId="77777777"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 xml:space="preserve">Всероссийский сводный календарный план мероприятий, направленный </w:t>
      </w:r>
      <w:r w:rsidRPr="00727D0D">
        <w:rPr>
          <w:rFonts w:ascii="Times New Roman" w:eastAsia="Times New Roman" w:hAnsi="Times New Roman" w:cs="Times New Roman"/>
          <w:bCs/>
          <w:sz w:val="28"/>
          <w:szCs w:val="28"/>
          <w:lang w:eastAsia="ru-RU"/>
        </w:rPr>
        <w:br/>
        <w:t>на развитие экологического образования детей и молодежи в образовательных организациях, всероссийских и межрегиональных общественных экологических организациях и объединениях;</w:t>
      </w:r>
    </w:p>
    <w:p w14:paraId="31DEBD4F" w14:textId="77777777"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Всероссийский сводный календарный план образовательных и конкурсных мероприятий по научно-техническому творчеству.</w:t>
      </w:r>
    </w:p>
    <w:p w14:paraId="49114D8D" w14:textId="77777777"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 xml:space="preserve">С целью обеспечения на системной основе вовлечения обучающихся, </w:t>
      </w:r>
      <w:r w:rsidRPr="00727D0D">
        <w:rPr>
          <w:rFonts w:ascii="Times New Roman" w:eastAsia="Times New Roman" w:hAnsi="Times New Roman" w:cs="Times New Roman"/>
          <w:bCs/>
          <w:sz w:val="28"/>
          <w:szCs w:val="28"/>
          <w:lang w:eastAsia="ru-RU"/>
        </w:rPr>
        <w:br/>
        <w:t>в том числе обучающихся с ОВЗ, детей-сирот и детей, оставшихся без попечения родителей, в социально значимые мероприятия ФГБУК «Всероссийский центр художественного творчества» в 2024 г. реализованы следующие мероприятия:</w:t>
      </w:r>
    </w:p>
    <w:p w14:paraId="37D8E97F" w14:textId="24C77BF7"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Всероссийская акция «Я – гражданин России»</w:t>
      </w:r>
      <w:r w:rsidR="00727D0D" w:rsidRPr="00727D0D">
        <w:rPr>
          <w:rFonts w:ascii="Times New Roman" w:eastAsia="Times New Roman" w:hAnsi="Times New Roman" w:cs="Times New Roman"/>
          <w:bCs/>
          <w:sz w:val="28"/>
          <w:szCs w:val="28"/>
          <w:lang w:eastAsia="ru-RU"/>
        </w:rPr>
        <w:t xml:space="preserve">, участниками которой стали </w:t>
      </w:r>
      <w:r w:rsidR="00727D0D" w:rsidRPr="00727D0D">
        <w:rPr>
          <w:rFonts w:ascii="Times New Roman" w:eastAsia="Times New Roman" w:hAnsi="Times New Roman" w:cs="Times New Roman"/>
          <w:bCs/>
          <w:sz w:val="28"/>
          <w:szCs w:val="28"/>
          <w:lang w:eastAsia="ru-RU"/>
        </w:rPr>
        <w:br/>
      </w:r>
      <w:r w:rsidRPr="00727D0D">
        <w:rPr>
          <w:rFonts w:ascii="Times New Roman" w:eastAsia="Times New Roman" w:hAnsi="Times New Roman" w:cs="Times New Roman"/>
          <w:bCs/>
          <w:sz w:val="28"/>
          <w:szCs w:val="28"/>
          <w:lang w:eastAsia="ru-RU"/>
        </w:rPr>
        <w:t>250 тыс. обучающихся из 65 субъектов Ро</w:t>
      </w:r>
      <w:r w:rsidR="00727D0D" w:rsidRPr="00727D0D">
        <w:rPr>
          <w:rFonts w:ascii="Times New Roman" w:eastAsia="Times New Roman" w:hAnsi="Times New Roman" w:cs="Times New Roman"/>
          <w:bCs/>
          <w:sz w:val="28"/>
          <w:szCs w:val="28"/>
          <w:lang w:eastAsia="ru-RU"/>
        </w:rPr>
        <w:t>ссийской Федерации, в том числе</w:t>
      </w:r>
      <w:r w:rsidRPr="00727D0D">
        <w:rPr>
          <w:rFonts w:ascii="Times New Roman" w:eastAsia="Times New Roman" w:hAnsi="Times New Roman" w:cs="Times New Roman"/>
          <w:bCs/>
          <w:sz w:val="28"/>
          <w:szCs w:val="28"/>
          <w:lang w:eastAsia="ru-RU"/>
        </w:rPr>
        <w:t xml:space="preserve"> 15 тыс. детей с ОВЗ, 990 детей, находящихся в трудной жизненной ситуации, в том числе детей-сирот, детей ост</w:t>
      </w:r>
      <w:r w:rsidR="00727D0D" w:rsidRPr="00727D0D">
        <w:rPr>
          <w:rFonts w:ascii="Times New Roman" w:eastAsia="Times New Roman" w:hAnsi="Times New Roman" w:cs="Times New Roman"/>
          <w:bCs/>
          <w:sz w:val="28"/>
          <w:szCs w:val="28"/>
          <w:lang w:eastAsia="ru-RU"/>
        </w:rPr>
        <w:t>авшихся без попечения родителей</w:t>
      </w:r>
      <w:r w:rsidRPr="00727D0D">
        <w:rPr>
          <w:rFonts w:ascii="Times New Roman" w:eastAsia="Times New Roman" w:hAnsi="Times New Roman" w:cs="Times New Roman"/>
          <w:bCs/>
          <w:sz w:val="28"/>
          <w:szCs w:val="28"/>
          <w:lang w:eastAsia="ru-RU"/>
        </w:rPr>
        <w:t>;</w:t>
      </w:r>
    </w:p>
    <w:p w14:paraId="6B88F72D" w14:textId="77777777" w:rsidR="00727D0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Всероссийский детский фестиваль народной культуры «Наследники традиций»</w:t>
      </w:r>
      <w:r w:rsidR="00727D0D" w:rsidRPr="00727D0D">
        <w:rPr>
          <w:rFonts w:ascii="Times New Roman" w:eastAsia="Times New Roman" w:hAnsi="Times New Roman" w:cs="Times New Roman"/>
          <w:bCs/>
          <w:sz w:val="28"/>
          <w:szCs w:val="28"/>
          <w:lang w:eastAsia="ru-RU"/>
        </w:rPr>
        <w:t xml:space="preserve">, участниками которого стали </w:t>
      </w:r>
      <w:r w:rsidRPr="00727D0D">
        <w:rPr>
          <w:rFonts w:ascii="Times New Roman" w:eastAsia="Times New Roman" w:hAnsi="Times New Roman" w:cs="Times New Roman"/>
          <w:bCs/>
          <w:sz w:val="28"/>
          <w:szCs w:val="28"/>
          <w:lang w:eastAsia="ru-RU"/>
        </w:rPr>
        <w:t xml:space="preserve">140 тыс. участников из 75 субъектов Российской Федерации, из них 5 650 детей с ОВЗ, 880 детей, находящихся в трудной жизненной ситуации, в том числе детей-сирот, детей оставшихся без попечения родителей; </w:t>
      </w:r>
    </w:p>
    <w:p w14:paraId="17828DB9" w14:textId="007F5D28"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Всероссийский конкурс хоровых и вокальных коллективов.</w:t>
      </w:r>
    </w:p>
    <w:p w14:paraId="0683AADB" w14:textId="1747115F"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В течение 2024 г</w:t>
      </w:r>
      <w:r w:rsidR="00727D0D" w:rsidRPr="00727D0D">
        <w:rPr>
          <w:rFonts w:ascii="Times New Roman" w:eastAsia="Times New Roman" w:hAnsi="Times New Roman" w:cs="Times New Roman"/>
          <w:bCs/>
          <w:sz w:val="28"/>
          <w:szCs w:val="28"/>
          <w:lang w:eastAsia="ru-RU"/>
        </w:rPr>
        <w:t>.</w:t>
      </w:r>
      <w:r w:rsidRPr="00727D0D">
        <w:rPr>
          <w:rFonts w:ascii="Times New Roman" w:eastAsia="Times New Roman" w:hAnsi="Times New Roman" w:cs="Times New Roman"/>
          <w:bCs/>
          <w:sz w:val="28"/>
          <w:szCs w:val="28"/>
          <w:lang w:eastAsia="ru-RU"/>
        </w:rPr>
        <w:t xml:space="preserve"> проведен Большой всероссийский фестиваль детского </w:t>
      </w:r>
      <w:r w:rsidRPr="00727D0D">
        <w:rPr>
          <w:rFonts w:ascii="Times New Roman" w:eastAsia="Times New Roman" w:hAnsi="Times New Roman" w:cs="Times New Roman"/>
          <w:bCs/>
          <w:sz w:val="28"/>
          <w:szCs w:val="28"/>
          <w:lang w:eastAsia="ru-RU"/>
        </w:rPr>
        <w:br/>
        <w:t xml:space="preserve">и юношеского творчества, в том числе для детей с ОВЗ (с международным участием), целью </w:t>
      </w:r>
      <w:r w:rsidR="00727D0D" w:rsidRPr="00727D0D">
        <w:rPr>
          <w:rFonts w:ascii="Times New Roman" w:eastAsia="Times New Roman" w:hAnsi="Times New Roman" w:cs="Times New Roman"/>
          <w:bCs/>
          <w:sz w:val="28"/>
          <w:szCs w:val="28"/>
          <w:lang w:eastAsia="ru-RU"/>
        </w:rPr>
        <w:t>которого является поддержка</w:t>
      </w:r>
      <w:r w:rsidRPr="00727D0D">
        <w:rPr>
          <w:rFonts w:ascii="Times New Roman" w:eastAsia="Times New Roman" w:hAnsi="Times New Roman" w:cs="Times New Roman"/>
          <w:bCs/>
          <w:sz w:val="28"/>
          <w:szCs w:val="28"/>
          <w:lang w:eastAsia="ru-RU"/>
        </w:rPr>
        <w:t>, развити</w:t>
      </w:r>
      <w:r w:rsidR="00727D0D" w:rsidRPr="00727D0D">
        <w:rPr>
          <w:rFonts w:ascii="Times New Roman" w:eastAsia="Times New Roman" w:hAnsi="Times New Roman" w:cs="Times New Roman"/>
          <w:bCs/>
          <w:sz w:val="28"/>
          <w:szCs w:val="28"/>
          <w:lang w:eastAsia="ru-RU"/>
        </w:rPr>
        <w:t>е</w:t>
      </w:r>
      <w:r w:rsidRPr="00727D0D">
        <w:rPr>
          <w:rFonts w:ascii="Times New Roman" w:eastAsia="Times New Roman" w:hAnsi="Times New Roman" w:cs="Times New Roman"/>
          <w:bCs/>
          <w:sz w:val="28"/>
          <w:szCs w:val="28"/>
          <w:lang w:eastAsia="ru-RU"/>
        </w:rPr>
        <w:t xml:space="preserve"> детского и юношеского творчества, художественно-эстетического развития, воспитани</w:t>
      </w:r>
      <w:r w:rsidR="00727D0D" w:rsidRPr="00727D0D">
        <w:rPr>
          <w:rFonts w:ascii="Times New Roman" w:eastAsia="Times New Roman" w:hAnsi="Times New Roman" w:cs="Times New Roman"/>
          <w:bCs/>
          <w:sz w:val="28"/>
          <w:szCs w:val="28"/>
          <w:lang w:eastAsia="ru-RU"/>
        </w:rPr>
        <w:t>е</w:t>
      </w:r>
      <w:r w:rsidRPr="00727D0D">
        <w:rPr>
          <w:rFonts w:ascii="Times New Roman" w:eastAsia="Times New Roman" w:hAnsi="Times New Roman" w:cs="Times New Roman"/>
          <w:bCs/>
          <w:sz w:val="28"/>
          <w:szCs w:val="28"/>
          <w:lang w:eastAsia="ru-RU"/>
        </w:rPr>
        <w:t xml:space="preserve"> обучающихся, приобщени</w:t>
      </w:r>
      <w:r w:rsidR="00727D0D" w:rsidRPr="00727D0D">
        <w:rPr>
          <w:rFonts w:ascii="Times New Roman" w:eastAsia="Times New Roman" w:hAnsi="Times New Roman" w:cs="Times New Roman"/>
          <w:bCs/>
          <w:sz w:val="28"/>
          <w:szCs w:val="28"/>
          <w:lang w:eastAsia="ru-RU"/>
        </w:rPr>
        <w:t>е</w:t>
      </w:r>
      <w:r w:rsidRPr="00727D0D">
        <w:rPr>
          <w:rFonts w:ascii="Times New Roman" w:eastAsia="Times New Roman" w:hAnsi="Times New Roman" w:cs="Times New Roman"/>
          <w:bCs/>
          <w:sz w:val="28"/>
          <w:szCs w:val="28"/>
          <w:lang w:eastAsia="ru-RU"/>
        </w:rPr>
        <w:t xml:space="preserve"> их </w:t>
      </w:r>
      <w:r w:rsidR="00727D0D" w:rsidRPr="00727D0D">
        <w:rPr>
          <w:rFonts w:ascii="Times New Roman" w:eastAsia="Times New Roman" w:hAnsi="Times New Roman" w:cs="Times New Roman"/>
          <w:bCs/>
          <w:sz w:val="28"/>
          <w:szCs w:val="28"/>
          <w:lang w:eastAsia="ru-RU"/>
        </w:rPr>
        <w:br/>
      </w:r>
      <w:r w:rsidRPr="00727D0D">
        <w:rPr>
          <w:rFonts w:ascii="Times New Roman" w:eastAsia="Times New Roman" w:hAnsi="Times New Roman" w:cs="Times New Roman"/>
          <w:bCs/>
          <w:sz w:val="28"/>
          <w:szCs w:val="28"/>
          <w:lang w:eastAsia="ru-RU"/>
        </w:rPr>
        <w:t xml:space="preserve">к ценностям российской и мировой культуры и искусства, социокультурной интеграции детей с особыми образовательными потребностями, формирования </w:t>
      </w:r>
      <w:r w:rsidR="00727D0D" w:rsidRPr="00727D0D">
        <w:rPr>
          <w:rFonts w:ascii="Times New Roman" w:eastAsia="Times New Roman" w:hAnsi="Times New Roman" w:cs="Times New Roman"/>
          <w:bCs/>
          <w:sz w:val="28"/>
          <w:szCs w:val="28"/>
          <w:lang w:eastAsia="ru-RU"/>
        </w:rPr>
        <w:br/>
      </w:r>
      <w:r w:rsidRPr="00727D0D">
        <w:rPr>
          <w:rFonts w:ascii="Times New Roman" w:eastAsia="Times New Roman" w:hAnsi="Times New Roman" w:cs="Times New Roman"/>
          <w:bCs/>
          <w:sz w:val="28"/>
          <w:szCs w:val="28"/>
          <w:lang w:eastAsia="ru-RU"/>
        </w:rPr>
        <w:t xml:space="preserve">и развития доступного </w:t>
      </w:r>
      <w:proofErr w:type="spellStart"/>
      <w:r w:rsidRPr="00727D0D">
        <w:rPr>
          <w:rFonts w:ascii="Times New Roman" w:eastAsia="Times New Roman" w:hAnsi="Times New Roman" w:cs="Times New Roman"/>
          <w:bCs/>
          <w:sz w:val="28"/>
          <w:szCs w:val="28"/>
          <w:lang w:eastAsia="ru-RU"/>
        </w:rPr>
        <w:t>безбарьерного</w:t>
      </w:r>
      <w:proofErr w:type="spellEnd"/>
      <w:r w:rsidRPr="00727D0D">
        <w:rPr>
          <w:rFonts w:ascii="Times New Roman" w:eastAsia="Times New Roman" w:hAnsi="Times New Roman" w:cs="Times New Roman"/>
          <w:bCs/>
          <w:sz w:val="28"/>
          <w:szCs w:val="28"/>
          <w:lang w:eastAsia="ru-RU"/>
        </w:rPr>
        <w:t xml:space="preserve"> образовательного пространства для детей с ОВЗ и инвалидностью.</w:t>
      </w:r>
    </w:p>
    <w:p w14:paraId="043E5354" w14:textId="77777777"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 xml:space="preserve">Данный фестиваль проходил в четыре этапа по 15 направлениям творчества </w:t>
      </w:r>
      <w:r w:rsidRPr="00727D0D">
        <w:rPr>
          <w:rFonts w:ascii="Times New Roman" w:eastAsia="Times New Roman" w:hAnsi="Times New Roman" w:cs="Times New Roman"/>
          <w:bCs/>
          <w:sz w:val="28"/>
          <w:szCs w:val="28"/>
          <w:lang w:eastAsia="ru-RU"/>
        </w:rPr>
        <w:br/>
        <w:t>и специальным номинациям. В рамках Фестиваля организованы «Всероссийский фестиваль инклюзивных театров», «Всероссийский фестиваль «Как взмах крыла», «Всероссийский фестиваль танцев на колясках».</w:t>
      </w:r>
    </w:p>
    <w:p w14:paraId="660F60BB" w14:textId="567FF15E"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t xml:space="preserve">В школьном этапе фестиваля приняли участие более 550 000 обучающихся </w:t>
      </w:r>
      <w:r w:rsidRPr="00727D0D">
        <w:rPr>
          <w:rFonts w:ascii="Times New Roman" w:eastAsia="Times New Roman" w:hAnsi="Times New Roman" w:cs="Times New Roman"/>
          <w:bCs/>
          <w:sz w:val="28"/>
          <w:szCs w:val="28"/>
          <w:lang w:eastAsia="ru-RU"/>
        </w:rPr>
        <w:br/>
        <w:t xml:space="preserve">из 86 </w:t>
      </w:r>
      <w:r w:rsidR="00727D0D" w:rsidRPr="00727D0D">
        <w:rPr>
          <w:rFonts w:ascii="Times New Roman" w:eastAsia="Times New Roman" w:hAnsi="Times New Roman" w:cs="Times New Roman"/>
          <w:bCs/>
          <w:sz w:val="28"/>
          <w:szCs w:val="28"/>
          <w:lang w:eastAsia="ru-RU"/>
        </w:rPr>
        <w:t>субъектов</w:t>
      </w:r>
      <w:r w:rsidRPr="00727D0D">
        <w:rPr>
          <w:rFonts w:ascii="Times New Roman" w:eastAsia="Times New Roman" w:hAnsi="Times New Roman" w:cs="Times New Roman"/>
          <w:bCs/>
          <w:sz w:val="28"/>
          <w:szCs w:val="28"/>
          <w:lang w:eastAsia="ru-RU"/>
        </w:rPr>
        <w:t xml:space="preserve"> Российской Федерации, в том числе 55 000 участников </w:t>
      </w:r>
      <w:r w:rsidR="00727D0D" w:rsidRPr="00727D0D">
        <w:rPr>
          <w:rFonts w:ascii="Times New Roman" w:eastAsia="Times New Roman" w:hAnsi="Times New Roman" w:cs="Times New Roman"/>
          <w:bCs/>
          <w:sz w:val="28"/>
          <w:szCs w:val="28"/>
          <w:lang w:eastAsia="ru-RU"/>
        </w:rPr>
        <w:br/>
      </w:r>
      <w:r w:rsidRPr="00727D0D">
        <w:rPr>
          <w:rFonts w:ascii="Times New Roman" w:eastAsia="Times New Roman" w:hAnsi="Times New Roman" w:cs="Times New Roman"/>
          <w:bCs/>
          <w:sz w:val="28"/>
          <w:szCs w:val="28"/>
          <w:lang w:eastAsia="ru-RU"/>
        </w:rPr>
        <w:t xml:space="preserve">с </w:t>
      </w:r>
      <w:r w:rsidR="00727D0D" w:rsidRPr="00727D0D">
        <w:rPr>
          <w:rFonts w:ascii="Times New Roman" w:eastAsia="Times New Roman" w:hAnsi="Times New Roman" w:cs="Times New Roman"/>
          <w:bCs/>
          <w:sz w:val="28"/>
          <w:szCs w:val="28"/>
          <w:lang w:eastAsia="ru-RU"/>
        </w:rPr>
        <w:t>ОВЗ</w:t>
      </w:r>
      <w:r w:rsidRPr="00727D0D">
        <w:rPr>
          <w:rFonts w:ascii="Times New Roman" w:eastAsia="Times New Roman" w:hAnsi="Times New Roman" w:cs="Times New Roman"/>
          <w:bCs/>
          <w:sz w:val="28"/>
          <w:szCs w:val="28"/>
          <w:lang w:eastAsia="ru-RU"/>
        </w:rPr>
        <w:t xml:space="preserve">. </w:t>
      </w:r>
    </w:p>
    <w:p w14:paraId="76FECE02" w14:textId="342CC1C5" w:rsidR="001527DD" w:rsidRPr="00727D0D" w:rsidRDefault="001527DD" w:rsidP="001527DD">
      <w:pPr>
        <w:spacing w:after="0" w:line="264" w:lineRule="auto"/>
        <w:ind w:firstLine="709"/>
        <w:jc w:val="both"/>
        <w:rPr>
          <w:rFonts w:ascii="Times New Roman" w:eastAsia="Times New Roman" w:hAnsi="Times New Roman" w:cs="Times New Roman"/>
          <w:bCs/>
          <w:sz w:val="28"/>
          <w:szCs w:val="28"/>
          <w:lang w:eastAsia="ru-RU"/>
        </w:rPr>
      </w:pPr>
      <w:r w:rsidRPr="00727D0D">
        <w:rPr>
          <w:rFonts w:ascii="Times New Roman" w:eastAsia="Times New Roman" w:hAnsi="Times New Roman" w:cs="Times New Roman"/>
          <w:bCs/>
          <w:sz w:val="28"/>
          <w:szCs w:val="28"/>
          <w:lang w:eastAsia="ru-RU"/>
        </w:rPr>
        <w:lastRenderedPageBreak/>
        <w:t xml:space="preserve">В отборочном (заочном) туре федерального этапа фестиваля приняли участие 14 784 победителей регионального этапа из 81 </w:t>
      </w:r>
      <w:r w:rsidR="00727D0D" w:rsidRPr="00727D0D">
        <w:rPr>
          <w:rFonts w:ascii="Times New Roman" w:eastAsia="Times New Roman" w:hAnsi="Times New Roman" w:cs="Times New Roman"/>
          <w:bCs/>
          <w:sz w:val="28"/>
          <w:szCs w:val="28"/>
          <w:lang w:eastAsia="ru-RU"/>
        </w:rPr>
        <w:t>субъекта</w:t>
      </w:r>
      <w:r w:rsidRPr="00727D0D">
        <w:rPr>
          <w:rFonts w:ascii="Times New Roman" w:eastAsia="Times New Roman" w:hAnsi="Times New Roman" w:cs="Times New Roman"/>
          <w:bCs/>
          <w:sz w:val="28"/>
          <w:szCs w:val="28"/>
          <w:lang w:eastAsia="ru-RU"/>
        </w:rPr>
        <w:t xml:space="preserve"> Российской Федерации </w:t>
      </w:r>
      <w:r w:rsidRPr="00727D0D">
        <w:rPr>
          <w:rFonts w:ascii="Times New Roman" w:eastAsia="Times New Roman" w:hAnsi="Times New Roman" w:cs="Times New Roman"/>
          <w:bCs/>
          <w:sz w:val="28"/>
          <w:szCs w:val="28"/>
          <w:lang w:eastAsia="ru-RU"/>
        </w:rPr>
        <w:br/>
        <w:t xml:space="preserve">и 8 иностранных государств (Азербайджанская, </w:t>
      </w:r>
      <w:proofErr w:type="spellStart"/>
      <w:r w:rsidRPr="00727D0D">
        <w:rPr>
          <w:rFonts w:ascii="Times New Roman" w:eastAsia="Times New Roman" w:hAnsi="Times New Roman" w:cs="Times New Roman"/>
          <w:bCs/>
          <w:sz w:val="28"/>
          <w:szCs w:val="28"/>
          <w:lang w:eastAsia="ru-RU"/>
        </w:rPr>
        <w:t>Кыргызская</w:t>
      </w:r>
      <w:proofErr w:type="spellEnd"/>
      <w:r w:rsidR="00727D0D" w:rsidRPr="00727D0D">
        <w:rPr>
          <w:rFonts w:ascii="Times New Roman" w:eastAsia="Times New Roman" w:hAnsi="Times New Roman" w:cs="Times New Roman"/>
          <w:bCs/>
          <w:sz w:val="28"/>
          <w:szCs w:val="28"/>
          <w:lang w:eastAsia="ru-RU"/>
        </w:rPr>
        <w:t>,</w:t>
      </w:r>
      <w:r w:rsidRPr="00727D0D">
        <w:rPr>
          <w:rFonts w:ascii="Times New Roman" w:eastAsia="Times New Roman" w:hAnsi="Times New Roman" w:cs="Times New Roman"/>
          <w:bCs/>
          <w:sz w:val="28"/>
          <w:szCs w:val="28"/>
          <w:lang w:eastAsia="ru-RU"/>
        </w:rPr>
        <w:t xml:space="preserve"> Тунисская </w:t>
      </w:r>
      <w:r w:rsidR="00727D0D" w:rsidRPr="00727D0D">
        <w:rPr>
          <w:rFonts w:ascii="Times New Roman" w:eastAsia="Times New Roman" w:hAnsi="Times New Roman" w:cs="Times New Roman"/>
          <w:bCs/>
          <w:sz w:val="28"/>
          <w:szCs w:val="28"/>
          <w:lang w:eastAsia="ru-RU"/>
        </w:rPr>
        <w:t>р</w:t>
      </w:r>
      <w:r w:rsidRPr="00727D0D">
        <w:rPr>
          <w:rFonts w:ascii="Times New Roman" w:eastAsia="Times New Roman" w:hAnsi="Times New Roman" w:cs="Times New Roman"/>
          <w:bCs/>
          <w:sz w:val="28"/>
          <w:szCs w:val="28"/>
          <w:lang w:eastAsia="ru-RU"/>
        </w:rPr>
        <w:t xml:space="preserve">еспублики, </w:t>
      </w:r>
      <w:r w:rsidR="00727D0D" w:rsidRPr="00727D0D">
        <w:rPr>
          <w:rFonts w:ascii="Times New Roman" w:eastAsia="Times New Roman" w:hAnsi="Times New Roman" w:cs="Times New Roman"/>
          <w:bCs/>
          <w:sz w:val="28"/>
          <w:szCs w:val="28"/>
          <w:lang w:eastAsia="ru-RU"/>
        </w:rPr>
        <w:t>р</w:t>
      </w:r>
      <w:r w:rsidRPr="00727D0D">
        <w:rPr>
          <w:rFonts w:ascii="Times New Roman" w:eastAsia="Times New Roman" w:hAnsi="Times New Roman" w:cs="Times New Roman"/>
          <w:bCs/>
          <w:sz w:val="28"/>
          <w:szCs w:val="28"/>
          <w:lang w:eastAsia="ru-RU"/>
        </w:rPr>
        <w:t xml:space="preserve">еспублики Абхазия, Беларусь, Туркменистан, Узбекистан, Южная Осетия), </w:t>
      </w:r>
      <w:r w:rsidRPr="00727D0D">
        <w:rPr>
          <w:rFonts w:ascii="Times New Roman" w:eastAsia="Times New Roman" w:hAnsi="Times New Roman" w:cs="Times New Roman"/>
          <w:bCs/>
          <w:sz w:val="28"/>
          <w:szCs w:val="28"/>
          <w:lang w:eastAsia="ru-RU"/>
        </w:rPr>
        <w:br/>
        <w:t xml:space="preserve">в том числе 2 665 детей с ОВЗ и </w:t>
      </w:r>
      <w:r w:rsidR="00727D0D" w:rsidRPr="00727D0D">
        <w:rPr>
          <w:rFonts w:ascii="Times New Roman" w:eastAsia="Times New Roman" w:hAnsi="Times New Roman" w:cs="Times New Roman"/>
          <w:bCs/>
          <w:sz w:val="28"/>
          <w:szCs w:val="28"/>
          <w:lang w:eastAsia="ru-RU"/>
        </w:rPr>
        <w:t>инвалидностью</w:t>
      </w:r>
      <w:r w:rsidRPr="00727D0D">
        <w:rPr>
          <w:rFonts w:ascii="Times New Roman" w:eastAsia="Times New Roman" w:hAnsi="Times New Roman" w:cs="Times New Roman"/>
          <w:bCs/>
          <w:sz w:val="28"/>
          <w:szCs w:val="28"/>
          <w:lang w:eastAsia="ru-RU"/>
        </w:rPr>
        <w:t>.</w:t>
      </w:r>
    </w:p>
    <w:p w14:paraId="47E928F5" w14:textId="3412761D" w:rsidR="001527DD" w:rsidRDefault="001527DD" w:rsidP="008E70FC">
      <w:pPr>
        <w:spacing w:after="0" w:line="264" w:lineRule="auto"/>
        <w:ind w:firstLine="709"/>
        <w:jc w:val="both"/>
        <w:rPr>
          <w:rFonts w:ascii="Times New Roman" w:eastAsia="Times New Roman" w:hAnsi="Times New Roman" w:cs="Times New Roman"/>
          <w:sz w:val="28"/>
          <w:szCs w:val="28"/>
          <w:lang w:eastAsia="ru-RU"/>
        </w:rPr>
      </w:pPr>
      <w:r w:rsidRPr="00727D0D">
        <w:rPr>
          <w:rFonts w:ascii="Times New Roman" w:eastAsia="Times New Roman" w:hAnsi="Times New Roman" w:cs="Times New Roman"/>
          <w:sz w:val="28"/>
          <w:szCs w:val="28"/>
          <w:lang w:eastAsia="ru-RU"/>
        </w:rPr>
        <w:t xml:space="preserve">Победителями и призерами федерального этапа стали 1 845 участников </w:t>
      </w:r>
      <w:r w:rsidR="00727D0D" w:rsidRPr="00727D0D">
        <w:rPr>
          <w:rFonts w:ascii="Times New Roman" w:eastAsia="Times New Roman" w:hAnsi="Times New Roman" w:cs="Times New Roman"/>
          <w:sz w:val="28"/>
          <w:szCs w:val="28"/>
          <w:lang w:eastAsia="ru-RU"/>
        </w:rPr>
        <w:br/>
      </w:r>
      <w:r w:rsidRPr="00727D0D">
        <w:rPr>
          <w:rFonts w:ascii="Times New Roman" w:eastAsia="Times New Roman" w:hAnsi="Times New Roman" w:cs="Times New Roman"/>
          <w:sz w:val="28"/>
          <w:szCs w:val="28"/>
          <w:lang w:eastAsia="ru-RU"/>
        </w:rPr>
        <w:t>из 61 субъекта Российской Федерации и 6 иностранных государств (Азербайджанская, Тунисская республики, республики Абхазия, Беларусь, Туркменистан и Узбекистан), в том числе 141 ребенок с ОВЗ.</w:t>
      </w:r>
    </w:p>
    <w:p w14:paraId="5CF89696" w14:textId="5E8064ED"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Выявление и поддержка одаренных детей в раннем возрасте в области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различных видов искусств является одной из главных задач системы детских</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школ искусств (далее – ДШИ).</w:t>
      </w:r>
    </w:p>
    <w:p w14:paraId="38B723A3" w14:textId="219FD3CB"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В соответствии с данными формы федерального статистического</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наблюдения № 1-ДШИ «Сведения о детской музыкальной, художественной,</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хореографической школе и школе искусств» (далее – форма №</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1-ДШИ)</w:t>
      </w:r>
      <w:r>
        <w:rPr>
          <w:rFonts w:ascii="Times New Roman" w:eastAsia="Times New Roman" w:hAnsi="Times New Roman" w:cs="Times New Roman"/>
          <w:sz w:val="28"/>
          <w:szCs w:val="28"/>
          <w:lang w:eastAsia="ru-RU"/>
        </w:rPr>
        <w:t xml:space="preserve"> </w:t>
      </w:r>
      <w:r w:rsidR="003E312E">
        <w:rPr>
          <w:rFonts w:ascii="Times New Roman" w:eastAsia="Times New Roman" w:hAnsi="Times New Roman" w:cs="Times New Roman"/>
          <w:sz w:val="28"/>
          <w:szCs w:val="28"/>
          <w:lang w:eastAsia="ru-RU"/>
        </w:rPr>
        <w:t>по состоянию на начало 2024/</w:t>
      </w:r>
      <w:r w:rsidRPr="00C61BAD">
        <w:rPr>
          <w:rFonts w:ascii="Times New Roman" w:eastAsia="Times New Roman" w:hAnsi="Times New Roman" w:cs="Times New Roman"/>
          <w:sz w:val="28"/>
          <w:szCs w:val="28"/>
          <w:lang w:eastAsia="ru-RU"/>
        </w:rPr>
        <w:t>25 учебного года в Российской Федерации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региональная система дополнительного образования детей в сфере культуры</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искусств представлена 5</w:t>
      </w:r>
      <w:r w:rsidR="0001173D">
        <w:rPr>
          <w:rFonts w:ascii="Times New Roman" w:eastAsia="Times New Roman" w:hAnsi="Times New Roman" w:cs="Times New Roman"/>
          <w:sz w:val="28"/>
          <w:szCs w:val="28"/>
          <w:lang w:eastAsia="ru-RU"/>
        </w:rPr>
        <w:t xml:space="preserve"> 117 детскими школами искусств, </w:t>
      </w:r>
      <w:r w:rsidRPr="00C61BAD">
        <w:rPr>
          <w:rFonts w:ascii="Times New Roman" w:eastAsia="Times New Roman" w:hAnsi="Times New Roman" w:cs="Times New Roman"/>
          <w:sz w:val="28"/>
          <w:szCs w:val="28"/>
          <w:lang w:eastAsia="ru-RU"/>
        </w:rPr>
        <w:t>из них 4</w:t>
      </w:r>
      <w:r>
        <w:rPr>
          <w:rFonts w:ascii="Times New Roman" w:eastAsia="Times New Roman" w:hAnsi="Times New Roman" w:cs="Times New Roman"/>
          <w:sz w:val="28"/>
          <w:szCs w:val="28"/>
          <w:lang w:eastAsia="ru-RU"/>
        </w:rPr>
        <w:t> </w:t>
      </w:r>
      <w:r w:rsidRPr="00C61BAD">
        <w:rPr>
          <w:rFonts w:ascii="Times New Roman" w:eastAsia="Times New Roman" w:hAnsi="Times New Roman" w:cs="Times New Roman"/>
          <w:sz w:val="28"/>
          <w:szCs w:val="28"/>
          <w:lang w:eastAsia="ru-RU"/>
        </w:rPr>
        <w:t>989</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находятся в ведении исполнительных органов субъектов Российской</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Федерации в области культуры, 128 – в ведении иных органо</w:t>
      </w:r>
      <w:r w:rsidR="0001173D">
        <w:rPr>
          <w:rFonts w:ascii="Times New Roman" w:eastAsia="Times New Roman" w:hAnsi="Times New Roman" w:cs="Times New Roman"/>
          <w:sz w:val="28"/>
          <w:szCs w:val="28"/>
          <w:lang w:eastAsia="ru-RU"/>
        </w:rPr>
        <w:t>в власти</w:t>
      </w:r>
      <w:r w:rsidRPr="00C61BAD">
        <w:rPr>
          <w:rFonts w:ascii="Times New Roman" w:eastAsia="Times New Roman" w:hAnsi="Times New Roman" w:cs="Times New Roman"/>
          <w:sz w:val="28"/>
          <w:szCs w:val="28"/>
          <w:lang w:eastAsia="ru-RU"/>
        </w:rPr>
        <w:t>.</w:t>
      </w:r>
    </w:p>
    <w:p w14:paraId="799BDDEA" w14:textId="683A2C18" w:rsidR="00C61BAD" w:rsidRPr="00C61BAD" w:rsidRDefault="003E312E" w:rsidP="00C61BAD">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ДШИ на начало 2024/</w:t>
      </w:r>
      <w:r w:rsidR="00C61BAD" w:rsidRPr="00C61BAD">
        <w:rPr>
          <w:rFonts w:ascii="Times New Roman" w:eastAsia="Times New Roman" w:hAnsi="Times New Roman" w:cs="Times New Roman"/>
          <w:sz w:val="28"/>
          <w:szCs w:val="28"/>
          <w:lang w:eastAsia="ru-RU"/>
        </w:rPr>
        <w:t>25 учебного года обучалось</w:t>
      </w:r>
      <w:r w:rsidR="00C61BAD">
        <w:rPr>
          <w:rFonts w:ascii="Times New Roman" w:eastAsia="Times New Roman" w:hAnsi="Times New Roman" w:cs="Times New Roman"/>
          <w:sz w:val="28"/>
          <w:szCs w:val="28"/>
          <w:lang w:eastAsia="ru-RU"/>
        </w:rPr>
        <w:t xml:space="preserve"> </w:t>
      </w:r>
      <w:r w:rsidR="001C2252">
        <w:rPr>
          <w:rFonts w:ascii="Times New Roman" w:eastAsia="Times New Roman" w:hAnsi="Times New Roman" w:cs="Times New Roman"/>
          <w:sz w:val="28"/>
          <w:szCs w:val="28"/>
          <w:lang w:eastAsia="ru-RU"/>
        </w:rPr>
        <w:t>1 805 </w:t>
      </w:r>
      <w:r w:rsidR="00C61BAD" w:rsidRPr="00C61BAD">
        <w:rPr>
          <w:rFonts w:ascii="Times New Roman" w:eastAsia="Times New Roman" w:hAnsi="Times New Roman" w:cs="Times New Roman"/>
          <w:sz w:val="28"/>
          <w:szCs w:val="28"/>
          <w:lang w:eastAsia="ru-RU"/>
        </w:rPr>
        <w:t xml:space="preserve">002 одаренных ребенка, в том числе 12 171 </w:t>
      </w:r>
      <w:r w:rsidR="001C2252">
        <w:rPr>
          <w:rFonts w:ascii="Times New Roman" w:eastAsia="Times New Roman" w:hAnsi="Times New Roman" w:cs="Times New Roman"/>
          <w:sz w:val="28"/>
          <w:szCs w:val="28"/>
          <w:lang w:eastAsia="ru-RU"/>
        </w:rPr>
        <w:t>лицо с инвалидностью</w:t>
      </w:r>
      <w:r w:rsidR="00C61BAD" w:rsidRPr="00C61BAD">
        <w:rPr>
          <w:rFonts w:ascii="Times New Roman" w:eastAsia="Times New Roman" w:hAnsi="Times New Roman" w:cs="Times New Roman"/>
          <w:sz w:val="28"/>
          <w:szCs w:val="28"/>
          <w:lang w:eastAsia="ru-RU"/>
        </w:rPr>
        <w:t xml:space="preserve"> и </w:t>
      </w:r>
      <w:r w:rsidR="001C2252">
        <w:rPr>
          <w:rFonts w:ascii="Times New Roman" w:eastAsia="Times New Roman" w:hAnsi="Times New Roman" w:cs="Times New Roman"/>
          <w:sz w:val="28"/>
          <w:szCs w:val="28"/>
          <w:lang w:eastAsia="ru-RU"/>
        </w:rPr>
        <w:t>ОВЗ</w:t>
      </w:r>
      <w:r w:rsidR="00C61BAD" w:rsidRPr="00C61BAD">
        <w:rPr>
          <w:rFonts w:ascii="Times New Roman" w:eastAsia="Times New Roman" w:hAnsi="Times New Roman" w:cs="Times New Roman"/>
          <w:sz w:val="28"/>
          <w:szCs w:val="28"/>
          <w:lang w:eastAsia="ru-RU"/>
        </w:rPr>
        <w:t>. Из общего числа обучающихся</w:t>
      </w:r>
      <w:r w:rsidR="00C61BAD">
        <w:rPr>
          <w:rFonts w:ascii="Times New Roman" w:eastAsia="Times New Roman" w:hAnsi="Times New Roman" w:cs="Times New Roman"/>
          <w:sz w:val="28"/>
          <w:szCs w:val="28"/>
          <w:lang w:eastAsia="ru-RU"/>
        </w:rPr>
        <w:t xml:space="preserve"> </w:t>
      </w:r>
      <w:r w:rsidR="001C2252">
        <w:rPr>
          <w:rFonts w:ascii="Times New Roman" w:eastAsia="Times New Roman" w:hAnsi="Times New Roman" w:cs="Times New Roman"/>
          <w:sz w:val="28"/>
          <w:szCs w:val="28"/>
          <w:lang w:eastAsia="ru-RU"/>
        </w:rPr>
        <w:t>ДШИ 1 092 </w:t>
      </w:r>
      <w:r w:rsidR="00C61BAD" w:rsidRPr="00C61BAD">
        <w:rPr>
          <w:rFonts w:ascii="Times New Roman" w:eastAsia="Times New Roman" w:hAnsi="Times New Roman" w:cs="Times New Roman"/>
          <w:sz w:val="28"/>
          <w:szCs w:val="28"/>
          <w:lang w:eastAsia="ru-RU"/>
        </w:rPr>
        <w:t>810 человек обучалось по дополнительным</w:t>
      </w:r>
      <w:r w:rsidR="00C61BAD">
        <w:rPr>
          <w:rFonts w:ascii="Times New Roman" w:eastAsia="Times New Roman" w:hAnsi="Times New Roman" w:cs="Times New Roman"/>
          <w:sz w:val="28"/>
          <w:szCs w:val="28"/>
          <w:lang w:eastAsia="ru-RU"/>
        </w:rPr>
        <w:t xml:space="preserve"> </w:t>
      </w:r>
      <w:r w:rsidR="00C61BAD" w:rsidRPr="00C61BAD">
        <w:rPr>
          <w:rFonts w:ascii="Times New Roman" w:eastAsia="Times New Roman" w:hAnsi="Times New Roman" w:cs="Times New Roman"/>
          <w:sz w:val="28"/>
          <w:szCs w:val="28"/>
          <w:lang w:eastAsia="ru-RU"/>
        </w:rPr>
        <w:t>предпрофессиональным программам в области искусств, в том числе 1 084</w:t>
      </w:r>
      <w:r w:rsidR="00C61BAD">
        <w:rPr>
          <w:rFonts w:ascii="Times New Roman" w:eastAsia="Times New Roman" w:hAnsi="Times New Roman" w:cs="Times New Roman"/>
          <w:sz w:val="28"/>
          <w:szCs w:val="28"/>
          <w:lang w:eastAsia="ru-RU"/>
        </w:rPr>
        <w:t> </w:t>
      </w:r>
      <w:r w:rsidR="00C61BAD" w:rsidRPr="00C61BAD">
        <w:rPr>
          <w:rFonts w:ascii="Times New Roman" w:eastAsia="Times New Roman" w:hAnsi="Times New Roman" w:cs="Times New Roman"/>
          <w:sz w:val="28"/>
          <w:szCs w:val="28"/>
          <w:lang w:eastAsia="ru-RU"/>
        </w:rPr>
        <w:t>498</w:t>
      </w:r>
      <w:r w:rsidR="00C61BAD">
        <w:rPr>
          <w:rFonts w:ascii="Times New Roman" w:eastAsia="Times New Roman" w:hAnsi="Times New Roman" w:cs="Times New Roman"/>
          <w:sz w:val="28"/>
          <w:szCs w:val="28"/>
          <w:lang w:eastAsia="ru-RU"/>
        </w:rPr>
        <w:t xml:space="preserve"> </w:t>
      </w:r>
      <w:r w:rsidR="00C61BAD" w:rsidRPr="00C61BAD">
        <w:rPr>
          <w:rFonts w:ascii="Times New Roman" w:eastAsia="Times New Roman" w:hAnsi="Times New Roman" w:cs="Times New Roman"/>
          <w:sz w:val="28"/>
          <w:szCs w:val="28"/>
          <w:lang w:eastAsia="ru-RU"/>
        </w:rPr>
        <w:t>человек (99%) осваивало программы за счет бюджетных средств;</w:t>
      </w:r>
      <w:r w:rsidR="00C61BAD">
        <w:rPr>
          <w:rFonts w:ascii="Times New Roman" w:eastAsia="Times New Roman" w:hAnsi="Times New Roman" w:cs="Times New Roman"/>
          <w:sz w:val="28"/>
          <w:szCs w:val="28"/>
          <w:lang w:eastAsia="ru-RU"/>
        </w:rPr>
        <w:t xml:space="preserve"> </w:t>
      </w:r>
      <w:r w:rsidR="00C61BAD" w:rsidRPr="00C61BAD">
        <w:rPr>
          <w:rFonts w:ascii="Times New Roman" w:eastAsia="Times New Roman" w:hAnsi="Times New Roman" w:cs="Times New Roman"/>
          <w:sz w:val="28"/>
          <w:szCs w:val="28"/>
          <w:lang w:eastAsia="ru-RU"/>
        </w:rPr>
        <w:t>по общеразви</w:t>
      </w:r>
      <w:r w:rsidR="001C2252">
        <w:rPr>
          <w:rFonts w:ascii="Times New Roman" w:eastAsia="Times New Roman" w:hAnsi="Times New Roman" w:cs="Times New Roman"/>
          <w:sz w:val="28"/>
          <w:szCs w:val="28"/>
          <w:lang w:eastAsia="ru-RU"/>
        </w:rPr>
        <w:t>вающим программам обучалось 712 </w:t>
      </w:r>
      <w:r w:rsidR="00C61BAD" w:rsidRPr="00C61BAD">
        <w:rPr>
          <w:rFonts w:ascii="Times New Roman" w:eastAsia="Times New Roman" w:hAnsi="Times New Roman" w:cs="Times New Roman"/>
          <w:sz w:val="28"/>
          <w:szCs w:val="28"/>
          <w:lang w:eastAsia="ru-RU"/>
        </w:rPr>
        <w:t>192 человека, в том числе</w:t>
      </w:r>
      <w:r w:rsidR="00C61BAD">
        <w:rPr>
          <w:rFonts w:ascii="Times New Roman" w:eastAsia="Times New Roman" w:hAnsi="Times New Roman" w:cs="Times New Roman"/>
          <w:sz w:val="28"/>
          <w:szCs w:val="28"/>
          <w:lang w:eastAsia="ru-RU"/>
        </w:rPr>
        <w:t xml:space="preserve"> </w:t>
      </w:r>
      <w:r w:rsidR="001C2252">
        <w:rPr>
          <w:rFonts w:ascii="Times New Roman" w:eastAsia="Times New Roman" w:hAnsi="Times New Roman" w:cs="Times New Roman"/>
          <w:sz w:val="28"/>
          <w:szCs w:val="28"/>
          <w:lang w:eastAsia="ru-RU"/>
        </w:rPr>
        <w:t>486 </w:t>
      </w:r>
      <w:r w:rsidR="00C61BAD" w:rsidRPr="00C61BAD">
        <w:rPr>
          <w:rFonts w:ascii="Times New Roman" w:eastAsia="Times New Roman" w:hAnsi="Times New Roman" w:cs="Times New Roman"/>
          <w:sz w:val="28"/>
          <w:szCs w:val="28"/>
          <w:lang w:eastAsia="ru-RU"/>
        </w:rPr>
        <w:t>984 человека (68%) – за счет бюджетных средств.</w:t>
      </w:r>
    </w:p>
    <w:p w14:paraId="0F4CB23A" w14:textId="00831343"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В 2024 г</w:t>
      </w:r>
      <w:r w:rsidR="001C2252">
        <w:rPr>
          <w:rFonts w:ascii="Times New Roman" w:eastAsia="Times New Roman" w:hAnsi="Times New Roman" w:cs="Times New Roman"/>
          <w:sz w:val="28"/>
          <w:szCs w:val="28"/>
          <w:lang w:eastAsia="ru-RU"/>
        </w:rPr>
        <w:t>.</w:t>
      </w:r>
      <w:r w:rsidRPr="00C61BAD">
        <w:rPr>
          <w:rFonts w:ascii="Times New Roman" w:eastAsia="Times New Roman" w:hAnsi="Times New Roman" w:cs="Times New Roman"/>
          <w:sz w:val="28"/>
          <w:szCs w:val="28"/>
          <w:lang w:eastAsia="ru-RU"/>
        </w:rPr>
        <w:t xml:space="preserve"> </w:t>
      </w:r>
      <w:r w:rsidR="001C2252" w:rsidRPr="00C61BAD">
        <w:rPr>
          <w:rFonts w:ascii="Times New Roman" w:eastAsia="Times New Roman" w:hAnsi="Times New Roman" w:cs="Times New Roman"/>
          <w:sz w:val="28"/>
          <w:szCs w:val="28"/>
          <w:lang w:eastAsia="ru-RU"/>
        </w:rPr>
        <w:t xml:space="preserve">282 004 одаренных ребенка </w:t>
      </w:r>
      <w:r w:rsidRPr="00C61BAD">
        <w:rPr>
          <w:rFonts w:ascii="Times New Roman" w:eastAsia="Times New Roman" w:hAnsi="Times New Roman" w:cs="Times New Roman"/>
          <w:sz w:val="28"/>
          <w:szCs w:val="28"/>
          <w:lang w:eastAsia="ru-RU"/>
        </w:rPr>
        <w:t>завершили обучение в ДШИ,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из которых 15 907 человек в том же году продолжили обучение</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в профессиональных образовательных организациях и вузах культуры</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искусств.</w:t>
      </w:r>
    </w:p>
    <w:p w14:paraId="43ACA113" w14:textId="000A54C7"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По данным формы № 1-ДШИ</w:t>
      </w:r>
      <w:r w:rsidR="00302622">
        <w:rPr>
          <w:rFonts w:ascii="Times New Roman" w:eastAsia="Times New Roman" w:hAnsi="Times New Roman" w:cs="Times New Roman"/>
          <w:sz w:val="28"/>
          <w:szCs w:val="28"/>
          <w:lang w:eastAsia="ru-RU"/>
        </w:rPr>
        <w:t>, в 2024 г.</w:t>
      </w:r>
      <w:r w:rsidRPr="00C61BAD">
        <w:rPr>
          <w:rFonts w:ascii="Times New Roman" w:eastAsia="Times New Roman" w:hAnsi="Times New Roman" w:cs="Times New Roman"/>
          <w:sz w:val="28"/>
          <w:szCs w:val="28"/>
          <w:lang w:eastAsia="ru-RU"/>
        </w:rPr>
        <w:t xml:space="preserve"> в субъектах, где проживают</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коренные малочисленные народы Севера, Сибири и Дальнего Востока,</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функционировало </w:t>
      </w:r>
      <w:r w:rsidR="00326F13">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214 ДШИ, находящихся в ведении исполнительных органов</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субъектов Российской Федерации в области</w:t>
      </w:r>
      <w:r w:rsidR="003E312E">
        <w:rPr>
          <w:rFonts w:ascii="Times New Roman" w:eastAsia="Times New Roman" w:hAnsi="Times New Roman" w:cs="Times New Roman"/>
          <w:sz w:val="28"/>
          <w:szCs w:val="28"/>
          <w:lang w:eastAsia="ru-RU"/>
        </w:rPr>
        <w:t xml:space="preserve"> культуры, где на начало 2024/</w:t>
      </w:r>
      <w:r w:rsidRPr="00C61BAD">
        <w:rPr>
          <w:rFonts w:ascii="Times New Roman" w:eastAsia="Times New Roman" w:hAnsi="Times New Roman" w:cs="Times New Roman"/>
          <w:sz w:val="28"/>
          <w:szCs w:val="28"/>
          <w:lang w:eastAsia="ru-RU"/>
        </w:rPr>
        <w:t>25</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учебного года обучалось </w:t>
      </w:r>
      <w:r w:rsidR="00302622">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 xml:space="preserve">49 226 одаренных детей, в том числе 367 </w:t>
      </w:r>
      <w:r w:rsidR="00302622">
        <w:rPr>
          <w:rFonts w:ascii="Times New Roman" w:eastAsia="Times New Roman" w:hAnsi="Times New Roman" w:cs="Times New Roman"/>
          <w:sz w:val="28"/>
          <w:szCs w:val="28"/>
          <w:lang w:eastAsia="ru-RU"/>
        </w:rPr>
        <w:t>лиц с инвалидностью и ОВЗ</w:t>
      </w:r>
      <w:r w:rsidRPr="00C61BAD">
        <w:rPr>
          <w:rFonts w:ascii="Times New Roman" w:eastAsia="Times New Roman" w:hAnsi="Times New Roman" w:cs="Times New Roman"/>
          <w:sz w:val="28"/>
          <w:szCs w:val="28"/>
          <w:lang w:eastAsia="ru-RU"/>
        </w:rPr>
        <w:t>.</w:t>
      </w:r>
    </w:p>
    <w:p w14:paraId="0BCE9BBD" w14:textId="24946048"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Из общего числа обучающихся ДШИ в субъектах</w:t>
      </w:r>
      <w:r w:rsidR="00326F13">
        <w:rPr>
          <w:rFonts w:ascii="Times New Roman" w:eastAsia="Times New Roman" w:hAnsi="Times New Roman" w:cs="Times New Roman"/>
          <w:sz w:val="28"/>
          <w:szCs w:val="28"/>
          <w:lang w:eastAsia="ru-RU"/>
        </w:rPr>
        <w:t xml:space="preserve"> Российской Федерации</w:t>
      </w:r>
      <w:r w:rsidRPr="00C61BAD">
        <w:rPr>
          <w:rFonts w:ascii="Times New Roman" w:eastAsia="Times New Roman" w:hAnsi="Times New Roman" w:cs="Times New Roman"/>
          <w:sz w:val="28"/>
          <w:szCs w:val="28"/>
          <w:lang w:eastAsia="ru-RU"/>
        </w:rPr>
        <w:t xml:space="preserve">, </w:t>
      </w:r>
      <w:r w:rsidR="00326F13">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где проживают</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коренные малочисленные народы Севера, Сибири и Дальнего Востока, 28</w:t>
      </w:r>
      <w:r>
        <w:rPr>
          <w:rFonts w:ascii="Times New Roman" w:eastAsia="Times New Roman" w:hAnsi="Times New Roman" w:cs="Times New Roman"/>
          <w:sz w:val="28"/>
          <w:szCs w:val="28"/>
          <w:lang w:eastAsia="ru-RU"/>
        </w:rPr>
        <w:t> </w:t>
      </w:r>
      <w:r w:rsidRPr="00C61BAD">
        <w:rPr>
          <w:rFonts w:ascii="Times New Roman" w:eastAsia="Times New Roman" w:hAnsi="Times New Roman" w:cs="Times New Roman"/>
          <w:sz w:val="28"/>
          <w:szCs w:val="28"/>
          <w:lang w:eastAsia="ru-RU"/>
        </w:rPr>
        <w:t>210</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человек обучалось по дополнительным предпрофессиональным программам в</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области искусств, в том числе 28 190 человек (99,9%) осваивало программы за</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счет бюджетных средств; по общеразвивающим программам обучалось 21</w:t>
      </w:r>
      <w:r>
        <w:rPr>
          <w:rFonts w:ascii="Times New Roman" w:eastAsia="Times New Roman" w:hAnsi="Times New Roman" w:cs="Times New Roman"/>
          <w:sz w:val="28"/>
          <w:szCs w:val="28"/>
          <w:lang w:eastAsia="ru-RU"/>
        </w:rPr>
        <w:t> </w:t>
      </w:r>
      <w:r w:rsidRPr="00C61BAD">
        <w:rPr>
          <w:rFonts w:ascii="Times New Roman" w:eastAsia="Times New Roman" w:hAnsi="Times New Roman" w:cs="Times New Roman"/>
          <w:sz w:val="28"/>
          <w:szCs w:val="28"/>
          <w:lang w:eastAsia="ru-RU"/>
        </w:rPr>
        <w:t>016</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человек, в том числе 15 000 человек (71%) – за счет бюджетных средств.</w:t>
      </w:r>
    </w:p>
    <w:p w14:paraId="61BFE6B4" w14:textId="54866B68"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lastRenderedPageBreak/>
        <w:t>В 2024 году завершил обучение в ДШИ в субъектах</w:t>
      </w:r>
      <w:r w:rsidR="00326F13">
        <w:rPr>
          <w:rFonts w:ascii="Times New Roman" w:eastAsia="Times New Roman" w:hAnsi="Times New Roman" w:cs="Times New Roman"/>
          <w:sz w:val="28"/>
          <w:szCs w:val="28"/>
          <w:lang w:eastAsia="ru-RU"/>
        </w:rPr>
        <w:t xml:space="preserve"> Российской Федерации</w:t>
      </w:r>
      <w:r w:rsidRPr="00C61BAD">
        <w:rPr>
          <w:rFonts w:ascii="Times New Roman" w:eastAsia="Times New Roman" w:hAnsi="Times New Roman" w:cs="Times New Roman"/>
          <w:sz w:val="28"/>
          <w:szCs w:val="28"/>
          <w:lang w:eastAsia="ru-RU"/>
        </w:rPr>
        <w:t xml:space="preserve">, </w:t>
      </w:r>
      <w:r w:rsidR="00326F13">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где проживают</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коренные малочисленные народы Севера, Сибири и Дальнего Востока, 9</w:t>
      </w:r>
      <w:r>
        <w:rPr>
          <w:rFonts w:ascii="Times New Roman" w:eastAsia="Times New Roman" w:hAnsi="Times New Roman" w:cs="Times New Roman"/>
          <w:sz w:val="28"/>
          <w:szCs w:val="28"/>
          <w:lang w:eastAsia="ru-RU"/>
        </w:rPr>
        <w:t> </w:t>
      </w:r>
      <w:r w:rsidRPr="00C61BAD">
        <w:rPr>
          <w:rFonts w:ascii="Times New Roman" w:eastAsia="Times New Roman" w:hAnsi="Times New Roman" w:cs="Times New Roman"/>
          <w:sz w:val="28"/>
          <w:szCs w:val="28"/>
          <w:lang w:eastAsia="ru-RU"/>
        </w:rPr>
        <w:t>121</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одаренный ребенок, из которых 359 человек в том же году продолжили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обучение в профессиональных образовательных организациях и вузах</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культуры </w:t>
      </w:r>
      <w:r w:rsidR="00326F13">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и искусств.</w:t>
      </w:r>
    </w:p>
    <w:p w14:paraId="677B1C1C" w14:textId="4A5D3B75"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Привлечению большего количества одаренных детей в ДШИ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способствовала реализация в субъектах Российской Федерации</w:t>
      </w:r>
      <w:r>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национального проекта «Культура», в рамках которого в 2024 г</w:t>
      </w:r>
      <w:r w:rsidR="00326F13">
        <w:rPr>
          <w:rFonts w:ascii="Times New Roman" w:eastAsia="Times New Roman" w:hAnsi="Times New Roman" w:cs="Times New Roman"/>
          <w:sz w:val="28"/>
          <w:szCs w:val="28"/>
          <w:lang w:eastAsia="ru-RU"/>
        </w:rPr>
        <w:t>.</w:t>
      </w:r>
      <w:r w:rsidRPr="00C61BAD">
        <w:rPr>
          <w:rFonts w:ascii="Times New Roman" w:eastAsia="Times New Roman" w:hAnsi="Times New Roman" w:cs="Times New Roman"/>
          <w:sz w:val="28"/>
          <w:szCs w:val="28"/>
          <w:lang w:eastAsia="ru-RU"/>
        </w:rPr>
        <w:t xml:space="preserve"> 342 ДШИ</w:t>
      </w:r>
      <w:r w:rsidR="00D93A0C">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12 училищ в 44 субъектах Российской Федерации (</w:t>
      </w:r>
      <w:r w:rsidR="00326F13" w:rsidRPr="00C61BAD">
        <w:rPr>
          <w:rFonts w:ascii="Times New Roman" w:eastAsia="Times New Roman" w:hAnsi="Times New Roman" w:cs="Times New Roman"/>
          <w:sz w:val="28"/>
          <w:szCs w:val="28"/>
          <w:lang w:eastAsia="ru-RU"/>
        </w:rPr>
        <w:t xml:space="preserve">Северо-Кавказский, Южный, </w:t>
      </w:r>
      <w:r w:rsidRPr="00C61BAD">
        <w:rPr>
          <w:rFonts w:ascii="Times New Roman" w:eastAsia="Times New Roman" w:hAnsi="Times New Roman" w:cs="Times New Roman"/>
          <w:sz w:val="28"/>
          <w:szCs w:val="28"/>
          <w:lang w:eastAsia="ru-RU"/>
        </w:rPr>
        <w:t>Приволжский,</w:t>
      </w:r>
      <w:r w:rsidR="00D93A0C">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Сибирский, Дальневосточный федеральные</w:t>
      </w:r>
      <w:r w:rsidR="00D93A0C">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округа, а также Донецкая и Луганской народные республики, Запорожская</w:t>
      </w:r>
      <w:r w:rsidR="00D93A0C">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Херсонская области) оснащены музыкальными инструментами,</w:t>
      </w:r>
      <w:r w:rsidR="00D93A0C">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специализированным оборудованием для учебных классов и залов, учебной</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методической литературой для пополнения библиотечных фондов</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образовательных организаций.</w:t>
      </w:r>
    </w:p>
    <w:p w14:paraId="22707874" w14:textId="48EA5187" w:rsidR="003F6839" w:rsidRPr="00C61BAD" w:rsidRDefault="00C61BAD" w:rsidP="003F6839">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Так, в Донецкой и Луганской народных республиках, Запорожской</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Херсонской областях в 2024 г</w:t>
      </w:r>
      <w:r w:rsidR="00326F13">
        <w:rPr>
          <w:rFonts w:ascii="Times New Roman" w:eastAsia="Times New Roman" w:hAnsi="Times New Roman" w:cs="Times New Roman"/>
          <w:sz w:val="28"/>
          <w:szCs w:val="28"/>
          <w:lang w:eastAsia="ru-RU"/>
        </w:rPr>
        <w:t>.</w:t>
      </w:r>
      <w:r w:rsidRPr="00C61BAD">
        <w:rPr>
          <w:rFonts w:ascii="Times New Roman" w:eastAsia="Times New Roman" w:hAnsi="Times New Roman" w:cs="Times New Roman"/>
          <w:sz w:val="28"/>
          <w:szCs w:val="28"/>
          <w:lang w:eastAsia="ru-RU"/>
        </w:rPr>
        <w:t xml:space="preserve"> были оснащены 37 ДШИ. В 10 субъектах</w:t>
      </w:r>
      <w:r w:rsidR="00326F13">
        <w:rPr>
          <w:rFonts w:ascii="Times New Roman" w:eastAsia="Times New Roman" w:hAnsi="Times New Roman" w:cs="Times New Roman"/>
          <w:sz w:val="28"/>
          <w:szCs w:val="28"/>
          <w:lang w:eastAsia="ru-RU"/>
        </w:rPr>
        <w:t xml:space="preserve"> Российской Федерации</w:t>
      </w:r>
      <w:r w:rsidRPr="00C61BAD">
        <w:rPr>
          <w:rFonts w:ascii="Times New Roman" w:eastAsia="Times New Roman" w:hAnsi="Times New Roman" w:cs="Times New Roman"/>
          <w:sz w:val="28"/>
          <w:szCs w:val="28"/>
          <w:lang w:eastAsia="ru-RU"/>
        </w:rPr>
        <w:t>,</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где проживают коренные малочисленные народы Севера, Сибири и Дальнего</w:t>
      </w:r>
      <w:r w:rsidR="00326F13">
        <w:rPr>
          <w:rFonts w:ascii="Times New Roman" w:eastAsia="Times New Roman" w:hAnsi="Times New Roman" w:cs="Times New Roman"/>
          <w:sz w:val="28"/>
          <w:szCs w:val="28"/>
          <w:lang w:eastAsia="ru-RU"/>
        </w:rPr>
        <w:t xml:space="preserve"> Востока</w:t>
      </w:r>
      <w:r w:rsidR="003F6839">
        <w:rPr>
          <w:rFonts w:ascii="Times New Roman" w:eastAsia="Times New Roman" w:hAnsi="Times New Roman" w:cs="Times New Roman"/>
          <w:sz w:val="28"/>
          <w:szCs w:val="28"/>
          <w:lang w:eastAsia="ru-RU"/>
        </w:rPr>
        <w:t xml:space="preserve"> – 71 ДШИ.</w:t>
      </w:r>
    </w:p>
    <w:p w14:paraId="736954B7" w14:textId="368042B6"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В целях улучшения условий для обучения талантливых детей</w:t>
      </w:r>
      <w:r w:rsidR="003F6839">
        <w:rPr>
          <w:rFonts w:ascii="Times New Roman" w:eastAsia="Times New Roman" w:hAnsi="Times New Roman" w:cs="Times New Roman"/>
          <w:sz w:val="28"/>
          <w:szCs w:val="28"/>
          <w:lang w:eastAsia="ru-RU"/>
        </w:rPr>
        <w:t xml:space="preserve"> </w:t>
      </w:r>
      <w:r w:rsidR="00326F13">
        <w:rPr>
          <w:rFonts w:ascii="Times New Roman" w:eastAsia="Times New Roman" w:hAnsi="Times New Roman" w:cs="Times New Roman"/>
          <w:sz w:val="28"/>
          <w:szCs w:val="28"/>
          <w:lang w:eastAsia="ru-RU"/>
        </w:rPr>
        <w:t>и молодежи в 2024 г.</w:t>
      </w:r>
      <w:r w:rsidRPr="00C61BAD">
        <w:rPr>
          <w:rFonts w:ascii="Times New Roman" w:eastAsia="Times New Roman" w:hAnsi="Times New Roman" w:cs="Times New Roman"/>
          <w:sz w:val="28"/>
          <w:szCs w:val="28"/>
          <w:lang w:eastAsia="ru-RU"/>
        </w:rPr>
        <w:t xml:space="preserve"> за счет средств субсидии из федерального бюджета</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средств региональных бюджетов произведены капитальный ремонт</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и реконструкция 92 зданий ДШИ </w:t>
      </w:r>
      <w:r w:rsidR="00326F13">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в 72 субъектах Российской Федерации.</w:t>
      </w:r>
    </w:p>
    <w:p w14:paraId="041CAC31" w14:textId="3BE102A9"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Расширились площади для ведения образовательной деятельности благодаря</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передаче части модернизированных зданий в оперативное управление ДШИ.</w:t>
      </w:r>
    </w:p>
    <w:p w14:paraId="4B54013B" w14:textId="718C10AA" w:rsidR="00C61BAD" w:rsidRP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В 24 субъектах</w:t>
      </w:r>
      <w:r w:rsidR="00326F13">
        <w:rPr>
          <w:rFonts w:ascii="Times New Roman" w:eastAsia="Times New Roman" w:hAnsi="Times New Roman" w:cs="Times New Roman"/>
          <w:sz w:val="28"/>
          <w:szCs w:val="28"/>
          <w:lang w:eastAsia="ru-RU"/>
        </w:rPr>
        <w:t xml:space="preserve"> Российской Федерации</w:t>
      </w:r>
      <w:r w:rsidRPr="00C61BAD">
        <w:rPr>
          <w:rFonts w:ascii="Times New Roman" w:eastAsia="Times New Roman" w:hAnsi="Times New Roman" w:cs="Times New Roman"/>
          <w:sz w:val="28"/>
          <w:szCs w:val="28"/>
          <w:lang w:eastAsia="ru-RU"/>
        </w:rPr>
        <w:t>, где проживают коренные малочисленные народы</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Севера, Сибири и Дальнего Востока реконструированы и (или) капитально</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отремонтированы 32 ДШИ.</w:t>
      </w:r>
    </w:p>
    <w:p w14:paraId="3F163CC2" w14:textId="77777777" w:rsidR="002E09EB"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При финансовой поддержке Минкультуры России в 2024 г</w:t>
      </w:r>
      <w:r w:rsidR="00326F13">
        <w:rPr>
          <w:rFonts w:ascii="Times New Roman" w:eastAsia="Times New Roman" w:hAnsi="Times New Roman" w:cs="Times New Roman"/>
          <w:sz w:val="28"/>
          <w:szCs w:val="28"/>
          <w:lang w:eastAsia="ru-RU"/>
        </w:rPr>
        <w:t>.</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продолжилась реализация образовательного проекта – художественно-просветительской программы «Новое передвижничество», включающей</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проведение мастер-классов ведущих преподавателей в сфере искусств</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в регионах России</w:t>
      </w:r>
      <w:r w:rsidR="002E09EB">
        <w:rPr>
          <w:rFonts w:ascii="Times New Roman" w:eastAsia="Times New Roman" w:hAnsi="Times New Roman" w:cs="Times New Roman"/>
          <w:sz w:val="28"/>
          <w:szCs w:val="28"/>
          <w:lang w:eastAsia="ru-RU"/>
        </w:rPr>
        <w:t>.</w:t>
      </w:r>
    </w:p>
    <w:p w14:paraId="0C738730" w14:textId="370CCE90" w:rsidR="00C61BAD" w:rsidRDefault="00C61BAD" w:rsidP="00C61BAD">
      <w:pPr>
        <w:spacing w:after="0" w:line="264" w:lineRule="auto"/>
        <w:ind w:firstLine="709"/>
        <w:jc w:val="both"/>
        <w:rPr>
          <w:rFonts w:ascii="Times New Roman" w:eastAsia="Times New Roman" w:hAnsi="Times New Roman" w:cs="Times New Roman"/>
          <w:sz w:val="28"/>
          <w:szCs w:val="28"/>
          <w:lang w:eastAsia="ru-RU"/>
        </w:rPr>
      </w:pPr>
      <w:r w:rsidRPr="00C61BAD">
        <w:rPr>
          <w:rFonts w:ascii="Times New Roman" w:eastAsia="Times New Roman" w:hAnsi="Times New Roman" w:cs="Times New Roman"/>
          <w:sz w:val="28"/>
          <w:szCs w:val="28"/>
          <w:lang w:eastAsia="ru-RU"/>
        </w:rPr>
        <w:t>Минкультуры России для выявления и поддержки лучших обучающихся</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ДШИ и училищ ежегодно проводится Общероссийский конкурс «Молодые</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дарования России» (далее </w:t>
      </w:r>
      <w:r w:rsidR="002E09EB">
        <w:rPr>
          <w:rFonts w:ascii="Times New Roman" w:eastAsia="Times New Roman" w:hAnsi="Times New Roman" w:cs="Times New Roman"/>
          <w:sz w:val="28"/>
          <w:szCs w:val="28"/>
          <w:lang w:eastAsia="ru-RU"/>
        </w:rPr>
        <w:t xml:space="preserve">по тексту подраздела </w:t>
      </w:r>
      <w:r w:rsidRPr="00C61BAD">
        <w:rPr>
          <w:rFonts w:ascii="Times New Roman" w:eastAsia="Times New Roman" w:hAnsi="Times New Roman" w:cs="Times New Roman"/>
          <w:sz w:val="28"/>
          <w:szCs w:val="28"/>
          <w:lang w:eastAsia="ru-RU"/>
        </w:rPr>
        <w:t>– Конкурс), участниками которого с 2006 г</w:t>
      </w:r>
      <w:r w:rsidR="002E09EB">
        <w:rPr>
          <w:rFonts w:ascii="Times New Roman" w:eastAsia="Times New Roman" w:hAnsi="Times New Roman" w:cs="Times New Roman"/>
          <w:sz w:val="28"/>
          <w:szCs w:val="28"/>
          <w:lang w:eastAsia="ru-RU"/>
        </w:rPr>
        <w:t>.</w:t>
      </w:r>
      <w:r w:rsidRPr="00C61BAD">
        <w:rPr>
          <w:rFonts w:ascii="Times New Roman" w:eastAsia="Times New Roman" w:hAnsi="Times New Roman" w:cs="Times New Roman"/>
          <w:sz w:val="28"/>
          <w:szCs w:val="28"/>
          <w:lang w:eastAsia="ru-RU"/>
        </w:rPr>
        <w:t xml:space="preserve"> стали</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более 40 тыс. одаренных детей.</w:t>
      </w:r>
      <w:r w:rsidR="002E09EB">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В 2024 г</w:t>
      </w:r>
      <w:r w:rsidR="002E09EB">
        <w:rPr>
          <w:rFonts w:ascii="Times New Roman" w:eastAsia="Times New Roman" w:hAnsi="Times New Roman" w:cs="Times New Roman"/>
          <w:sz w:val="28"/>
          <w:szCs w:val="28"/>
          <w:lang w:eastAsia="ru-RU"/>
        </w:rPr>
        <w:t>.</w:t>
      </w:r>
      <w:r w:rsidRPr="00C61BAD">
        <w:rPr>
          <w:rFonts w:ascii="Times New Roman" w:eastAsia="Times New Roman" w:hAnsi="Times New Roman" w:cs="Times New Roman"/>
          <w:sz w:val="28"/>
          <w:szCs w:val="28"/>
          <w:lang w:eastAsia="ru-RU"/>
        </w:rPr>
        <w:t xml:space="preserve"> Конкурс проводился по направлениям в области</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музыкального, изобразительного, хореографического, театрального</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и циркового искусств.</w:t>
      </w:r>
      <w:r w:rsidR="002E09EB">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 xml:space="preserve">В </w:t>
      </w:r>
      <w:r w:rsidR="002E09EB">
        <w:rPr>
          <w:rFonts w:ascii="Times New Roman" w:eastAsia="Times New Roman" w:hAnsi="Times New Roman" w:cs="Times New Roman"/>
          <w:sz w:val="28"/>
          <w:szCs w:val="28"/>
          <w:lang w:eastAsia="ru-RU"/>
        </w:rPr>
        <w:t>первом туре Конкурса</w:t>
      </w:r>
      <w:r w:rsidRPr="00C61BAD">
        <w:rPr>
          <w:rFonts w:ascii="Times New Roman" w:eastAsia="Times New Roman" w:hAnsi="Times New Roman" w:cs="Times New Roman"/>
          <w:sz w:val="28"/>
          <w:szCs w:val="28"/>
          <w:lang w:eastAsia="ru-RU"/>
        </w:rPr>
        <w:t xml:space="preserve"> приняли участие</w:t>
      </w:r>
      <w:r w:rsidR="002E09EB">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7 554 человека</w:t>
      </w:r>
      <w:r w:rsidR="003F6839">
        <w:rPr>
          <w:rFonts w:ascii="Times New Roman" w:eastAsia="Times New Roman" w:hAnsi="Times New Roman" w:cs="Times New Roman"/>
          <w:sz w:val="28"/>
          <w:szCs w:val="28"/>
          <w:lang w:eastAsia="ru-RU"/>
        </w:rPr>
        <w:t xml:space="preserve"> </w:t>
      </w:r>
      <w:r w:rsidR="002E09EB">
        <w:rPr>
          <w:rFonts w:ascii="Times New Roman" w:eastAsia="Times New Roman" w:hAnsi="Times New Roman" w:cs="Times New Roman"/>
          <w:sz w:val="28"/>
          <w:szCs w:val="28"/>
          <w:lang w:eastAsia="ru-RU"/>
        </w:rPr>
        <w:br/>
      </w:r>
      <w:r w:rsidRPr="00C61BAD">
        <w:rPr>
          <w:rFonts w:ascii="Times New Roman" w:eastAsia="Times New Roman" w:hAnsi="Times New Roman" w:cs="Times New Roman"/>
          <w:sz w:val="28"/>
          <w:szCs w:val="28"/>
          <w:lang w:eastAsia="ru-RU"/>
        </w:rPr>
        <w:t>из 88 субъектов Российской Федерации, во втором туре – 1 423 человека,</w:t>
      </w:r>
      <w:r w:rsidR="003F6839">
        <w:rPr>
          <w:rFonts w:ascii="Times New Roman" w:eastAsia="Times New Roman" w:hAnsi="Times New Roman" w:cs="Times New Roman"/>
          <w:sz w:val="28"/>
          <w:szCs w:val="28"/>
          <w:lang w:eastAsia="ru-RU"/>
        </w:rPr>
        <w:t xml:space="preserve"> </w:t>
      </w:r>
      <w:r w:rsidRPr="00C61BAD">
        <w:rPr>
          <w:rFonts w:ascii="Times New Roman" w:eastAsia="Times New Roman" w:hAnsi="Times New Roman" w:cs="Times New Roman"/>
          <w:sz w:val="28"/>
          <w:szCs w:val="28"/>
          <w:lang w:eastAsia="ru-RU"/>
        </w:rPr>
        <w:t>в третьем (очном) туре – 101 человек.</w:t>
      </w:r>
    </w:p>
    <w:p w14:paraId="0EA798E3" w14:textId="77777777" w:rsidR="00E13BB1" w:rsidRDefault="00E13BB1" w:rsidP="002E52A2">
      <w:pPr>
        <w:spacing w:before="240" w:after="240"/>
        <w:ind w:firstLine="709"/>
        <w:jc w:val="center"/>
        <w:rPr>
          <w:rFonts w:ascii="Times New Roman" w:eastAsia="Times New Roman" w:hAnsi="Times New Roman" w:cs="Times New Roman"/>
          <w:b/>
          <w:sz w:val="28"/>
          <w:szCs w:val="28"/>
          <w:lang w:eastAsia="ru-RU"/>
        </w:rPr>
      </w:pPr>
    </w:p>
    <w:p w14:paraId="4EA10897" w14:textId="77777777" w:rsidR="00E13BB1" w:rsidRDefault="00E13BB1" w:rsidP="002E52A2">
      <w:pPr>
        <w:spacing w:before="240" w:after="240"/>
        <w:ind w:firstLine="709"/>
        <w:jc w:val="center"/>
        <w:rPr>
          <w:rFonts w:ascii="Times New Roman" w:eastAsia="Times New Roman" w:hAnsi="Times New Roman" w:cs="Times New Roman"/>
          <w:b/>
          <w:sz w:val="28"/>
          <w:szCs w:val="28"/>
          <w:lang w:eastAsia="ru-RU"/>
        </w:rPr>
      </w:pPr>
    </w:p>
    <w:p w14:paraId="3CEA59C8" w14:textId="77777777" w:rsidR="00D03A4F" w:rsidRDefault="00D03A4F" w:rsidP="002E52A2">
      <w:pPr>
        <w:spacing w:before="240" w:after="240"/>
        <w:ind w:firstLine="709"/>
        <w:jc w:val="center"/>
        <w:rPr>
          <w:rFonts w:ascii="Times New Roman" w:eastAsia="Times New Roman" w:hAnsi="Times New Roman" w:cs="Times New Roman"/>
          <w:b/>
          <w:sz w:val="28"/>
          <w:szCs w:val="28"/>
          <w:lang w:eastAsia="ru-RU"/>
        </w:rPr>
      </w:pPr>
      <w:r w:rsidRPr="009177EF">
        <w:rPr>
          <w:rFonts w:ascii="Times New Roman" w:eastAsia="Times New Roman" w:hAnsi="Times New Roman" w:cs="Times New Roman"/>
          <w:b/>
          <w:sz w:val="28"/>
          <w:szCs w:val="28"/>
          <w:lang w:eastAsia="ru-RU"/>
        </w:rPr>
        <w:t>Мероприятия, направленные на обеспечение информационной безопасности несовершеннолетних</w:t>
      </w:r>
    </w:p>
    <w:p w14:paraId="560497FD" w14:textId="77777777" w:rsidR="00382C2C" w:rsidRPr="005657E3" w:rsidRDefault="00382C2C" w:rsidP="00382C2C">
      <w:pPr>
        <w:spacing w:after="0" w:line="264" w:lineRule="auto"/>
        <w:ind w:firstLine="709"/>
        <w:jc w:val="both"/>
        <w:rPr>
          <w:rFonts w:ascii="Times New Roman" w:eastAsia="Times New Roman" w:hAnsi="Times New Roman" w:cs="Times New Roman"/>
          <w:sz w:val="28"/>
          <w:szCs w:val="28"/>
          <w:lang w:eastAsia="ru-RU"/>
        </w:rPr>
      </w:pPr>
      <w:r w:rsidRPr="00ED013C">
        <w:rPr>
          <w:rFonts w:ascii="Times New Roman" w:eastAsia="Times New Roman" w:hAnsi="Times New Roman" w:cs="Times New Roman"/>
          <w:sz w:val="28"/>
          <w:szCs w:val="28"/>
          <w:lang w:eastAsia="ru-RU"/>
        </w:rPr>
        <w:t xml:space="preserve">Цифровая среда стала неотъемлемой частью жизни для большинства населения. Без использования информационно-коммуникационных технологий невозможно представить сферу общения, развлечения, образования, культуры, получения </w:t>
      </w:r>
      <w:r w:rsidRPr="005657E3">
        <w:rPr>
          <w:rFonts w:ascii="Times New Roman" w:eastAsia="Times New Roman" w:hAnsi="Times New Roman" w:cs="Times New Roman"/>
          <w:sz w:val="28"/>
          <w:szCs w:val="28"/>
          <w:lang w:eastAsia="ru-RU"/>
        </w:rPr>
        <w:t>государственных и муниципальных услуг.</w:t>
      </w:r>
    </w:p>
    <w:p w14:paraId="0947A9B1" w14:textId="3A88686C" w:rsidR="00382C2C" w:rsidRPr="005657E3" w:rsidRDefault="00382C2C" w:rsidP="00382C2C">
      <w:pPr>
        <w:tabs>
          <w:tab w:val="left" w:pos="7296"/>
        </w:tabs>
        <w:spacing w:after="0" w:line="264" w:lineRule="auto"/>
        <w:ind w:firstLine="709"/>
        <w:jc w:val="both"/>
        <w:rPr>
          <w:rFonts w:ascii="Times New Roman" w:eastAsia="Times New Roman" w:hAnsi="Times New Roman" w:cs="Times New Roman"/>
          <w:sz w:val="28"/>
          <w:szCs w:val="28"/>
          <w:lang w:eastAsia="ru-RU"/>
        </w:rPr>
      </w:pPr>
      <w:r w:rsidRPr="005657E3">
        <w:rPr>
          <w:rFonts w:ascii="Times New Roman" w:eastAsia="Times New Roman" w:hAnsi="Times New Roman" w:cs="Times New Roman"/>
          <w:sz w:val="28"/>
          <w:szCs w:val="28"/>
          <w:lang w:eastAsia="ru-RU"/>
        </w:rPr>
        <w:t xml:space="preserve">Однако удобство использования современных цифровых решений привлекает и злоумышленников, которые, зачастую, осваивают новые возможности, программы и устройства значительно быстрее основной массы населения. Кроме того, </w:t>
      </w:r>
      <w:r w:rsidR="00ED013C" w:rsidRPr="005657E3">
        <w:rPr>
          <w:rFonts w:ascii="Times New Roman" w:eastAsia="Times New Roman" w:hAnsi="Times New Roman" w:cs="Times New Roman"/>
          <w:sz w:val="28"/>
          <w:szCs w:val="28"/>
          <w:lang w:eastAsia="ru-RU"/>
        </w:rPr>
        <w:br/>
      </w:r>
      <w:r w:rsidRPr="005657E3">
        <w:rPr>
          <w:rFonts w:ascii="Times New Roman" w:eastAsia="Times New Roman" w:hAnsi="Times New Roman" w:cs="Times New Roman"/>
          <w:sz w:val="28"/>
          <w:szCs w:val="28"/>
          <w:lang w:eastAsia="ru-RU"/>
        </w:rPr>
        <w:t xml:space="preserve">в информационной среде постоянно возникают новые риски и вызовы, связанные </w:t>
      </w:r>
      <w:r w:rsidR="00ED013C" w:rsidRPr="005657E3">
        <w:rPr>
          <w:rFonts w:ascii="Times New Roman" w:eastAsia="Times New Roman" w:hAnsi="Times New Roman" w:cs="Times New Roman"/>
          <w:sz w:val="28"/>
          <w:szCs w:val="28"/>
          <w:lang w:eastAsia="ru-RU"/>
        </w:rPr>
        <w:br/>
      </w:r>
      <w:r w:rsidRPr="005657E3">
        <w:rPr>
          <w:rFonts w:ascii="Times New Roman" w:eastAsia="Times New Roman" w:hAnsi="Times New Roman" w:cs="Times New Roman"/>
          <w:sz w:val="28"/>
          <w:szCs w:val="28"/>
          <w:lang w:eastAsia="ru-RU"/>
        </w:rPr>
        <w:t xml:space="preserve">с появлением новой деструктивной информации. В этой связи важно защитить особенно уязвимых пользователей, в первую очередь, детей. </w:t>
      </w:r>
    </w:p>
    <w:p w14:paraId="1D45AA8B" w14:textId="77777777" w:rsidR="00382C2C" w:rsidRPr="005657E3" w:rsidRDefault="00382C2C" w:rsidP="00382C2C">
      <w:pPr>
        <w:autoSpaceDE w:val="0"/>
        <w:autoSpaceDN w:val="0"/>
        <w:adjustRightInd w:val="0"/>
        <w:spacing w:after="0" w:line="264" w:lineRule="auto"/>
        <w:ind w:firstLine="709"/>
        <w:jc w:val="both"/>
        <w:rPr>
          <w:rFonts w:ascii="Times New Roman" w:eastAsia="Times New Roman" w:hAnsi="Times New Roman" w:cs="Times New Roman"/>
          <w:bCs/>
          <w:sz w:val="28"/>
          <w:szCs w:val="28"/>
          <w:lang w:eastAsia="ru-RU"/>
        </w:rPr>
      </w:pPr>
      <w:r w:rsidRPr="005657E3">
        <w:rPr>
          <w:rFonts w:ascii="Times New Roman" w:eastAsia="Times New Roman" w:hAnsi="Times New Roman" w:cs="Times New Roman"/>
          <w:bCs/>
          <w:sz w:val="28"/>
          <w:szCs w:val="28"/>
          <w:lang w:eastAsia="ru-RU"/>
        </w:rPr>
        <w:t>Работа в сфере обеспечения информационной безопасности несовершеннолетних осуществляется в том числе по следующим направлениям:</w:t>
      </w:r>
    </w:p>
    <w:p w14:paraId="14AC55AA" w14:textId="6F9DAF67" w:rsidR="00382C2C" w:rsidRPr="005657E3" w:rsidRDefault="00ED013C" w:rsidP="00382C2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5657E3">
        <w:rPr>
          <w:rFonts w:ascii="Times New Roman" w:eastAsia="Times New Roman" w:hAnsi="Times New Roman" w:cs="Times New Roman"/>
          <w:sz w:val="28"/>
          <w:szCs w:val="28"/>
          <w:lang w:eastAsia="ru-RU"/>
        </w:rPr>
        <w:t>- </w:t>
      </w:r>
      <w:r w:rsidR="00382C2C" w:rsidRPr="005657E3">
        <w:rPr>
          <w:rFonts w:ascii="Times New Roman" w:eastAsia="Times New Roman" w:hAnsi="Times New Roman" w:cs="Times New Roman"/>
          <w:sz w:val="28"/>
          <w:szCs w:val="28"/>
          <w:lang w:eastAsia="ru-RU"/>
        </w:rPr>
        <w:t xml:space="preserve">регулирование отношений, возникающих при производстве </w:t>
      </w:r>
      <w:r w:rsidR="00382C2C" w:rsidRPr="005657E3">
        <w:rPr>
          <w:rFonts w:ascii="Times New Roman" w:eastAsia="Times New Roman" w:hAnsi="Times New Roman" w:cs="Times New Roman"/>
          <w:sz w:val="28"/>
          <w:szCs w:val="28"/>
          <w:lang w:eastAsia="ru-RU"/>
        </w:rPr>
        <w:br/>
        <w:t>и распространении информации, включая ведение единой автоматизированной информационной системы «Единый реестр доменных имен, указателей страниц сайтов в сети</w:t>
      </w:r>
      <w:r w:rsidR="005657E3" w:rsidRPr="005657E3">
        <w:rPr>
          <w:rFonts w:ascii="Times New Roman" w:eastAsia="Times New Roman" w:hAnsi="Times New Roman" w:cs="Times New Roman"/>
          <w:sz w:val="28"/>
          <w:szCs w:val="28"/>
          <w:lang w:eastAsia="ru-RU"/>
        </w:rPr>
        <w:t xml:space="preserve"> Интерне</w:t>
      </w:r>
      <w:r w:rsidR="005C1F1A">
        <w:rPr>
          <w:rFonts w:ascii="Times New Roman" w:eastAsia="Times New Roman" w:hAnsi="Times New Roman" w:cs="Times New Roman"/>
          <w:sz w:val="28"/>
          <w:szCs w:val="28"/>
          <w:lang w:eastAsia="ru-RU"/>
        </w:rPr>
        <w:t>т</w:t>
      </w:r>
      <w:r w:rsidR="00382C2C" w:rsidRPr="005657E3">
        <w:rPr>
          <w:rFonts w:ascii="Times New Roman" w:eastAsia="Times New Roman" w:hAnsi="Times New Roman" w:cs="Times New Roman"/>
          <w:sz w:val="28"/>
          <w:szCs w:val="28"/>
          <w:lang w:eastAsia="ru-RU"/>
        </w:rPr>
        <w:t xml:space="preserve"> и сетевых адресов, позволяющих</w:t>
      </w:r>
      <w:r w:rsidR="005657E3" w:rsidRPr="005657E3">
        <w:rPr>
          <w:rFonts w:ascii="Times New Roman" w:eastAsia="Times New Roman" w:hAnsi="Times New Roman" w:cs="Times New Roman"/>
          <w:sz w:val="28"/>
          <w:szCs w:val="28"/>
          <w:lang w:eastAsia="ru-RU"/>
        </w:rPr>
        <w:t xml:space="preserve"> идентифицировать сайты </w:t>
      </w:r>
      <w:r w:rsidR="005657E3" w:rsidRPr="005657E3">
        <w:rPr>
          <w:rFonts w:ascii="Times New Roman" w:eastAsia="Times New Roman" w:hAnsi="Times New Roman" w:cs="Times New Roman"/>
          <w:sz w:val="28"/>
          <w:szCs w:val="28"/>
          <w:lang w:eastAsia="ru-RU"/>
        </w:rPr>
        <w:br/>
        <w:t>в сети Интернет</w:t>
      </w:r>
      <w:r w:rsidR="00382C2C" w:rsidRPr="005657E3">
        <w:rPr>
          <w:rFonts w:ascii="Times New Roman" w:eastAsia="Times New Roman" w:hAnsi="Times New Roman" w:cs="Times New Roman"/>
          <w:sz w:val="28"/>
          <w:szCs w:val="28"/>
          <w:lang w:eastAsia="ru-RU"/>
        </w:rPr>
        <w:t xml:space="preserve">, содержащие информацию, распространение которой в Российской Федерации запрещено» (далее – Единый реестр), а также отношений, связанных </w:t>
      </w:r>
      <w:r w:rsidR="005657E3" w:rsidRPr="005657E3">
        <w:rPr>
          <w:rFonts w:ascii="Times New Roman" w:eastAsia="Times New Roman" w:hAnsi="Times New Roman" w:cs="Times New Roman"/>
          <w:sz w:val="28"/>
          <w:szCs w:val="28"/>
          <w:lang w:eastAsia="ru-RU"/>
        </w:rPr>
        <w:br/>
      </w:r>
      <w:r w:rsidR="00382C2C" w:rsidRPr="005657E3">
        <w:rPr>
          <w:rFonts w:ascii="Times New Roman" w:eastAsia="Times New Roman" w:hAnsi="Times New Roman" w:cs="Times New Roman"/>
          <w:sz w:val="28"/>
          <w:szCs w:val="28"/>
          <w:lang w:eastAsia="ru-RU"/>
        </w:rPr>
        <w:t>с защитой детей от информации, причиняющей вред их здоровью и (или) развитию;</w:t>
      </w:r>
    </w:p>
    <w:p w14:paraId="325F12F5" w14:textId="6CC17834" w:rsidR="00382C2C" w:rsidRPr="005657E3" w:rsidRDefault="00382C2C" w:rsidP="00382C2C">
      <w:pPr>
        <w:autoSpaceDE w:val="0"/>
        <w:autoSpaceDN w:val="0"/>
        <w:adjustRightInd w:val="0"/>
        <w:spacing w:after="0" w:line="264" w:lineRule="auto"/>
        <w:ind w:firstLine="709"/>
        <w:jc w:val="both"/>
        <w:rPr>
          <w:rFonts w:ascii="Times New Roman" w:eastAsia="Times New Roman" w:hAnsi="Times New Roman" w:cs="Times New Roman"/>
          <w:bCs/>
          <w:sz w:val="28"/>
          <w:szCs w:val="28"/>
          <w:lang w:eastAsia="ru-RU"/>
        </w:rPr>
      </w:pPr>
      <w:r w:rsidRPr="005657E3">
        <w:rPr>
          <w:rFonts w:ascii="Times New Roman" w:eastAsia="Times New Roman" w:hAnsi="Times New Roman" w:cs="Times New Roman"/>
          <w:sz w:val="28"/>
          <w:szCs w:val="28"/>
          <w:lang w:eastAsia="ru-RU"/>
        </w:rPr>
        <w:t xml:space="preserve">- проведение федеральных мероприятий, направленных на обеспечение </w:t>
      </w:r>
      <w:r w:rsidRPr="005657E3">
        <w:rPr>
          <w:rFonts w:ascii="Times New Roman" w:eastAsia="Times New Roman" w:hAnsi="Times New Roman" w:cs="Times New Roman"/>
          <w:bCs/>
          <w:sz w:val="28"/>
          <w:szCs w:val="28"/>
          <w:lang w:eastAsia="ru-RU"/>
        </w:rPr>
        <w:t xml:space="preserve">информационной безопасности </w:t>
      </w:r>
      <w:r w:rsidRPr="005657E3">
        <w:rPr>
          <w:rFonts w:ascii="Times New Roman" w:eastAsia="Times New Roman" w:hAnsi="Times New Roman" w:cs="Times New Roman"/>
          <w:sz w:val="28"/>
          <w:szCs w:val="28"/>
          <w:lang w:eastAsia="ru-RU"/>
        </w:rPr>
        <w:t>несовершеннолетних;</w:t>
      </w:r>
    </w:p>
    <w:p w14:paraId="0466FD53" w14:textId="36B19D63" w:rsidR="00382C2C" w:rsidRPr="005657E3" w:rsidRDefault="005657E3" w:rsidP="00382C2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5657E3">
        <w:rPr>
          <w:rFonts w:ascii="Times New Roman" w:eastAsia="Times New Roman" w:hAnsi="Times New Roman" w:cs="Times New Roman"/>
          <w:sz w:val="28"/>
          <w:szCs w:val="28"/>
          <w:lang w:eastAsia="ru-RU"/>
        </w:rPr>
        <w:t>- </w:t>
      </w:r>
      <w:r w:rsidR="00382C2C" w:rsidRPr="005657E3">
        <w:rPr>
          <w:rFonts w:ascii="Times New Roman" w:eastAsia="Times New Roman" w:hAnsi="Times New Roman" w:cs="Times New Roman"/>
          <w:sz w:val="28"/>
          <w:szCs w:val="28"/>
          <w:lang w:eastAsia="ru-RU"/>
        </w:rPr>
        <w:t>деятельность субъектов Российской Федерации, направленная на обеспечение информационной безопасности несовершеннолетних, включая реализацию перечней региональных мероприятий;</w:t>
      </w:r>
    </w:p>
    <w:p w14:paraId="7E111517" w14:textId="755B54B1" w:rsidR="00382C2C" w:rsidRPr="00B95130" w:rsidRDefault="005657E3" w:rsidP="00382C2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5657E3">
        <w:rPr>
          <w:rFonts w:ascii="Times New Roman" w:eastAsia="Times New Roman" w:hAnsi="Times New Roman" w:cs="Times New Roman"/>
          <w:sz w:val="28"/>
          <w:szCs w:val="28"/>
          <w:lang w:eastAsia="ru-RU"/>
        </w:rPr>
        <w:t>- </w:t>
      </w:r>
      <w:r w:rsidR="00382C2C" w:rsidRPr="005657E3">
        <w:rPr>
          <w:rFonts w:ascii="Times New Roman" w:eastAsia="Times New Roman" w:hAnsi="Times New Roman" w:cs="Times New Roman"/>
          <w:sz w:val="28"/>
          <w:szCs w:val="28"/>
          <w:lang w:eastAsia="ru-RU"/>
        </w:rPr>
        <w:t>деятельность некоммерческих организаций, волонтерских и общественных объе</w:t>
      </w:r>
      <w:r w:rsidR="00382C2C" w:rsidRPr="00B95130">
        <w:rPr>
          <w:rFonts w:ascii="Times New Roman" w:eastAsia="Times New Roman" w:hAnsi="Times New Roman" w:cs="Times New Roman"/>
          <w:sz w:val="28"/>
          <w:szCs w:val="28"/>
          <w:lang w:eastAsia="ru-RU"/>
        </w:rPr>
        <w:t>динений по обеспечению информационной безопасности несовершеннолетних.</w:t>
      </w:r>
    </w:p>
    <w:p w14:paraId="70631F8B" w14:textId="39C21C21" w:rsidR="00382C2C" w:rsidRPr="00B95130" w:rsidRDefault="00F66DAD" w:rsidP="00B95130">
      <w:pPr>
        <w:pStyle w:val="aff8"/>
        <w:spacing w:line="264" w:lineRule="auto"/>
        <w:ind w:firstLine="709"/>
        <w:jc w:val="both"/>
        <w:rPr>
          <w:sz w:val="28"/>
          <w:szCs w:val="28"/>
        </w:rPr>
      </w:pPr>
      <w:r w:rsidRPr="00B95130">
        <w:rPr>
          <w:rFonts w:eastAsia="Times New Roman"/>
          <w:sz w:val="28"/>
          <w:szCs w:val="28"/>
          <w:lang w:eastAsia="ru-RU"/>
        </w:rPr>
        <w:t>В течение 2024 г. в законодательство Российской Федерации были внесены изменения, направленные на совершенствование правового регулирования обеспечения информационной безопасности несовершеннолетних</w:t>
      </w:r>
      <w:r w:rsidR="00B95130" w:rsidRPr="00B95130">
        <w:rPr>
          <w:rFonts w:eastAsia="Times New Roman"/>
          <w:sz w:val="28"/>
          <w:szCs w:val="28"/>
          <w:lang w:eastAsia="ru-RU"/>
        </w:rPr>
        <w:t xml:space="preserve">: </w:t>
      </w:r>
      <w:r w:rsidR="00382C2C" w:rsidRPr="00B95130">
        <w:rPr>
          <w:rFonts w:eastAsia="Times New Roman"/>
          <w:sz w:val="28"/>
          <w:szCs w:val="28"/>
          <w:lang w:eastAsia="ru-RU"/>
        </w:rPr>
        <w:t xml:space="preserve">Федеральный закон от </w:t>
      </w:r>
      <w:r w:rsidR="00B95130" w:rsidRPr="00B95130">
        <w:rPr>
          <w:rFonts w:eastAsia="Times New Roman"/>
          <w:sz w:val="28"/>
          <w:szCs w:val="28"/>
          <w:lang w:eastAsia="ru-RU"/>
        </w:rPr>
        <w:t xml:space="preserve">8 августа </w:t>
      </w:r>
      <w:r w:rsidR="00382C2C" w:rsidRPr="00B95130">
        <w:rPr>
          <w:rFonts w:eastAsia="Times New Roman"/>
          <w:sz w:val="28"/>
          <w:szCs w:val="28"/>
          <w:lang w:eastAsia="ru-RU"/>
        </w:rPr>
        <w:t xml:space="preserve">2024 </w:t>
      </w:r>
      <w:r w:rsidR="00B95130" w:rsidRPr="00B95130">
        <w:rPr>
          <w:rFonts w:eastAsia="Times New Roman"/>
          <w:sz w:val="28"/>
          <w:szCs w:val="28"/>
          <w:lang w:eastAsia="ru-RU"/>
        </w:rPr>
        <w:t xml:space="preserve">г. </w:t>
      </w:r>
      <w:r w:rsidR="00382C2C" w:rsidRPr="00B95130">
        <w:rPr>
          <w:rFonts w:eastAsia="Times New Roman"/>
          <w:sz w:val="28"/>
          <w:szCs w:val="28"/>
          <w:lang w:eastAsia="ru-RU"/>
        </w:rPr>
        <w:t xml:space="preserve">№ 216-ФЗ «О внесении изменений в Федеральный закон «Об информации, информационных технологиях и о защите информации» </w:t>
      </w:r>
      <w:r w:rsidR="00B95130" w:rsidRPr="00B95130">
        <w:rPr>
          <w:rFonts w:eastAsia="Times New Roman"/>
          <w:sz w:val="28"/>
          <w:szCs w:val="28"/>
          <w:lang w:eastAsia="ru-RU"/>
        </w:rPr>
        <w:br/>
      </w:r>
      <w:r w:rsidR="00382C2C" w:rsidRPr="00B95130">
        <w:rPr>
          <w:rFonts w:eastAsia="Times New Roman"/>
          <w:sz w:val="28"/>
          <w:szCs w:val="28"/>
          <w:lang w:eastAsia="ru-RU"/>
        </w:rPr>
        <w:t xml:space="preserve">и отдельные законодательные акты Российской Федерации» (в части ограничения распространения информации, оскорбляющей человеческое достоинство и общественную нравственность), Федеральный закон от </w:t>
      </w:r>
      <w:r w:rsidR="00B95130" w:rsidRPr="00B95130">
        <w:rPr>
          <w:rFonts w:eastAsia="Times New Roman"/>
          <w:sz w:val="28"/>
          <w:szCs w:val="28"/>
          <w:lang w:eastAsia="ru-RU"/>
        </w:rPr>
        <w:t xml:space="preserve">23 ноября </w:t>
      </w:r>
      <w:r w:rsidR="00382C2C" w:rsidRPr="00B95130">
        <w:rPr>
          <w:rFonts w:eastAsia="Times New Roman"/>
          <w:sz w:val="28"/>
          <w:szCs w:val="28"/>
          <w:lang w:eastAsia="ru-RU"/>
        </w:rPr>
        <w:t>2024</w:t>
      </w:r>
      <w:r w:rsidR="00B95130" w:rsidRPr="00B95130">
        <w:rPr>
          <w:rFonts w:eastAsia="Times New Roman"/>
          <w:sz w:val="28"/>
          <w:szCs w:val="28"/>
          <w:lang w:eastAsia="ru-RU"/>
        </w:rPr>
        <w:t xml:space="preserve"> г.</w:t>
      </w:r>
      <w:r w:rsidR="00382C2C" w:rsidRPr="00B95130">
        <w:rPr>
          <w:rFonts w:eastAsia="Times New Roman"/>
          <w:sz w:val="28"/>
          <w:szCs w:val="28"/>
          <w:lang w:eastAsia="ru-RU"/>
        </w:rPr>
        <w:t xml:space="preserve"> № 411-ФЗ «О внесении изменений в статьи 10.6 и 15.1 Федерального закона «Об информации, информационных технологиях и о защите информации» и отдельные </w:t>
      </w:r>
      <w:r w:rsidR="00382C2C" w:rsidRPr="00B95130">
        <w:rPr>
          <w:rFonts w:eastAsia="Times New Roman"/>
          <w:sz w:val="28"/>
          <w:szCs w:val="28"/>
          <w:lang w:eastAsia="ru-RU"/>
        </w:rPr>
        <w:lastRenderedPageBreak/>
        <w:t>законодательные акты Российской Федерации» (в части запрета пропаганды отказа от деторождения).</w:t>
      </w:r>
    </w:p>
    <w:p w14:paraId="25BE1201" w14:textId="77777777" w:rsidR="00382C2C" w:rsidRPr="00382C2C" w:rsidRDefault="00382C2C" w:rsidP="00382C2C">
      <w:pPr>
        <w:pStyle w:val="aff8"/>
        <w:spacing w:line="264" w:lineRule="auto"/>
        <w:ind w:firstLine="709"/>
        <w:jc w:val="both"/>
        <w:rPr>
          <w:rFonts w:eastAsia="Times New Roman"/>
          <w:sz w:val="28"/>
          <w:szCs w:val="28"/>
          <w:highlight w:val="yellow"/>
          <w:lang w:eastAsia="ru-RU"/>
        </w:rPr>
      </w:pPr>
      <w:r w:rsidRPr="00B95130">
        <w:rPr>
          <w:sz w:val="28"/>
          <w:szCs w:val="28"/>
        </w:rPr>
        <w:t>Регулирование отношений, возникающих при производстве и распространении информации, а также отношений, связанных с защитой детей</w:t>
      </w:r>
      <w:r w:rsidRPr="00B95130">
        <w:rPr>
          <w:rFonts w:eastAsia="Times New Roman"/>
          <w:sz w:val="28"/>
          <w:szCs w:val="28"/>
          <w:lang w:eastAsia="ru-RU"/>
        </w:rPr>
        <w:t xml:space="preserve"> от информации, причиняющей вред их здоровью и (или) развитию,</w:t>
      </w:r>
      <w:r w:rsidRPr="00B95130">
        <w:rPr>
          <w:sz w:val="28"/>
          <w:szCs w:val="28"/>
        </w:rPr>
        <w:t xml:space="preserve"> </w:t>
      </w:r>
      <w:r w:rsidRPr="00B95130">
        <w:rPr>
          <w:rFonts w:eastAsia="Times New Roman"/>
          <w:sz w:val="28"/>
          <w:szCs w:val="28"/>
          <w:lang w:eastAsia="ru-RU"/>
        </w:rPr>
        <w:t xml:space="preserve">осуществляется в рамках Федеральных законов от 27 июля 2006 г. № 149-ФЗ «Об информации, информационных технологиях и о защите информации» (далее – Федеральный закон № 149-ФЗ) и от 29 декабря 2010 г. № 436-ФЗ «О защите детей от информации, причиняющей вред их здоровью и развитию» (далее – Федеральный закон № 436-ФЗ). </w:t>
      </w:r>
    </w:p>
    <w:p w14:paraId="07C5899B" w14:textId="66BDF86D" w:rsidR="00382C2C" w:rsidRPr="00B95130" w:rsidRDefault="00382C2C" w:rsidP="00382C2C">
      <w:pPr>
        <w:pStyle w:val="aff8"/>
        <w:spacing w:line="264" w:lineRule="auto"/>
        <w:ind w:firstLine="709"/>
        <w:jc w:val="both"/>
        <w:rPr>
          <w:sz w:val="28"/>
          <w:szCs w:val="28"/>
        </w:rPr>
      </w:pPr>
      <w:r w:rsidRPr="00B95130">
        <w:rPr>
          <w:sz w:val="28"/>
          <w:szCs w:val="28"/>
        </w:rPr>
        <w:t xml:space="preserve">Подведомственный </w:t>
      </w:r>
      <w:proofErr w:type="spellStart"/>
      <w:r w:rsidRPr="00B95130">
        <w:rPr>
          <w:sz w:val="28"/>
          <w:szCs w:val="28"/>
        </w:rPr>
        <w:t>Минцифры</w:t>
      </w:r>
      <w:proofErr w:type="spellEnd"/>
      <w:r w:rsidRPr="00B95130">
        <w:rPr>
          <w:sz w:val="28"/>
          <w:szCs w:val="28"/>
        </w:rPr>
        <w:t xml:space="preserve"> России </w:t>
      </w:r>
      <w:proofErr w:type="spellStart"/>
      <w:r w:rsidRPr="00B95130">
        <w:rPr>
          <w:sz w:val="28"/>
          <w:szCs w:val="28"/>
        </w:rPr>
        <w:t>Роскомнадзор</w:t>
      </w:r>
      <w:proofErr w:type="spellEnd"/>
      <w:r w:rsidRPr="00B95130">
        <w:rPr>
          <w:sz w:val="28"/>
          <w:szCs w:val="28"/>
        </w:rPr>
        <w:t xml:space="preserve"> осуществляет работу </w:t>
      </w:r>
      <w:r w:rsidR="00B95130" w:rsidRPr="00B95130">
        <w:rPr>
          <w:sz w:val="28"/>
          <w:szCs w:val="28"/>
        </w:rPr>
        <w:br/>
      </w:r>
      <w:r w:rsidRPr="00B95130">
        <w:rPr>
          <w:sz w:val="28"/>
          <w:szCs w:val="28"/>
        </w:rPr>
        <w:t>по ограничению доступа к сайтам (страницам сайтов) в сети Интернет, содержащим информацию, распространение которой в Российской Федерации запрещено, посредством ведения Единого реестра на основании части 1 статьи 15.1 Федерального закона № 149-ФЗ.</w:t>
      </w:r>
    </w:p>
    <w:p w14:paraId="403CBF99" w14:textId="3024186D" w:rsidR="00382C2C" w:rsidRDefault="00382C2C" w:rsidP="00382C2C">
      <w:pPr>
        <w:pStyle w:val="aff8"/>
        <w:spacing w:line="264" w:lineRule="auto"/>
        <w:ind w:firstLine="709"/>
        <w:jc w:val="both"/>
        <w:rPr>
          <w:sz w:val="28"/>
          <w:szCs w:val="28"/>
        </w:rPr>
      </w:pPr>
      <w:r w:rsidRPr="00F65A95">
        <w:rPr>
          <w:sz w:val="28"/>
          <w:szCs w:val="28"/>
        </w:rPr>
        <w:t>Во внесудебном порядке может быть ограничен доступ к 12 видам запрещенной информации, распространяемой в сети Интернет (включая детскую порнографию; информацию о способах совершения самоубийств; информацию, направленную на склонение или иное вовлечение несовершеннолетних в совершение противоправных действий, представляющих угрозу жизни и здоровью; информацию, пропагандирующую нетрадиционные сексуальные отношения и (или) предпочтения, педофилию, смену пола) на основании решений уполномоченных органов</w:t>
      </w:r>
      <w:r w:rsidR="00F65A95" w:rsidRPr="00F65A95">
        <w:rPr>
          <w:sz w:val="28"/>
          <w:szCs w:val="28"/>
        </w:rPr>
        <w:t xml:space="preserve">, в числе которых </w:t>
      </w:r>
      <w:proofErr w:type="spellStart"/>
      <w:r w:rsidRPr="00F65A95">
        <w:rPr>
          <w:sz w:val="28"/>
          <w:szCs w:val="28"/>
        </w:rPr>
        <w:t>Роскомнадзор</w:t>
      </w:r>
      <w:proofErr w:type="spellEnd"/>
      <w:r w:rsidRPr="00F65A95">
        <w:rPr>
          <w:sz w:val="28"/>
          <w:szCs w:val="28"/>
        </w:rPr>
        <w:t>, МВД Р</w:t>
      </w:r>
      <w:r w:rsidR="00F65A95" w:rsidRPr="00F65A95">
        <w:rPr>
          <w:sz w:val="28"/>
          <w:szCs w:val="28"/>
        </w:rPr>
        <w:t xml:space="preserve">оссии, </w:t>
      </w:r>
      <w:proofErr w:type="spellStart"/>
      <w:r w:rsidR="00F65A95" w:rsidRPr="00F65A95">
        <w:rPr>
          <w:sz w:val="28"/>
          <w:szCs w:val="28"/>
        </w:rPr>
        <w:t>Роспотребнадзор</w:t>
      </w:r>
      <w:proofErr w:type="spellEnd"/>
      <w:r w:rsidR="00F65A95" w:rsidRPr="00F65A95">
        <w:rPr>
          <w:sz w:val="28"/>
          <w:szCs w:val="28"/>
        </w:rPr>
        <w:t xml:space="preserve">, </w:t>
      </w:r>
      <w:proofErr w:type="spellStart"/>
      <w:r w:rsidR="00F65A95" w:rsidRPr="00F65A95">
        <w:rPr>
          <w:sz w:val="28"/>
          <w:szCs w:val="28"/>
        </w:rPr>
        <w:t>Росмолодежь</w:t>
      </w:r>
      <w:proofErr w:type="spellEnd"/>
      <w:r w:rsidR="00F65A95" w:rsidRPr="00F65A95">
        <w:rPr>
          <w:sz w:val="28"/>
          <w:szCs w:val="28"/>
        </w:rPr>
        <w:t xml:space="preserve">, </w:t>
      </w:r>
      <w:proofErr w:type="spellStart"/>
      <w:r w:rsidR="00F65A95" w:rsidRPr="00F65A95">
        <w:rPr>
          <w:sz w:val="28"/>
          <w:szCs w:val="28"/>
        </w:rPr>
        <w:t>Росгвардия</w:t>
      </w:r>
      <w:proofErr w:type="spellEnd"/>
      <w:r w:rsidRPr="00F65A95">
        <w:rPr>
          <w:sz w:val="28"/>
          <w:szCs w:val="28"/>
        </w:rPr>
        <w:t xml:space="preserve"> и ФСБ России </w:t>
      </w:r>
      <w:r w:rsidR="00F65A95" w:rsidRPr="00F65A95">
        <w:rPr>
          <w:sz w:val="28"/>
          <w:szCs w:val="28"/>
        </w:rPr>
        <w:t>(</w:t>
      </w:r>
      <w:r w:rsidRPr="00F65A95">
        <w:rPr>
          <w:sz w:val="28"/>
          <w:szCs w:val="28"/>
        </w:rPr>
        <w:t>далее</w:t>
      </w:r>
      <w:r w:rsidR="00F65A95" w:rsidRPr="00F65A95">
        <w:rPr>
          <w:sz w:val="28"/>
          <w:szCs w:val="28"/>
        </w:rPr>
        <w:t xml:space="preserve"> по тексту подраздела </w:t>
      </w:r>
      <w:r w:rsidRPr="00F65A95">
        <w:rPr>
          <w:sz w:val="28"/>
          <w:szCs w:val="28"/>
        </w:rPr>
        <w:t>– уполномоченные органы)</w:t>
      </w:r>
      <w:r w:rsidR="00F65A95" w:rsidRPr="00F65A95">
        <w:rPr>
          <w:sz w:val="28"/>
          <w:szCs w:val="28"/>
        </w:rPr>
        <w:t>.</w:t>
      </w:r>
    </w:p>
    <w:p w14:paraId="4B79256D" w14:textId="63BE3102" w:rsidR="003C25FC" w:rsidRDefault="003C25FC" w:rsidP="00382C2C">
      <w:pPr>
        <w:pStyle w:val="aff8"/>
        <w:spacing w:line="264" w:lineRule="auto"/>
        <w:ind w:firstLine="709"/>
        <w:jc w:val="both"/>
        <w:rPr>
          <w:sz w:val="28"/>
          <w:szCs w:val="28"/>
        </w:rPr>
      </w:pPr>
      <w:r>
        <w:rPr>
          <w:sz w:val="28"/>
          <w:szCs w:val="28"/>
        </w:rPr>
        <w:t>За 2024 г. на основании решений уполномоченных органов противоправная информация заблокирована или удалена с 600 357 сайтов или страниц сайтов в сети Интернет:</w:t>
      </w:r>
    </w:p>
    <w:p w14:paraId="1CF8F953"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 xml:space="preserve">информация о </w:t>
      </w:r>
      <w:r w:rsidRPr="0061194D">
        <w:rPr>
          <w:rFonts w:ascii="Times New Roman" w:eastAsia="Times New Roman" w:hAnsi="Times New Roman" w:cs="Times New Roman"/>
          <w:sz w:val="28"/>
          <w:szCs w:val="24"/>
          <w:lang w:eastAsia="ru-RU"/>
        </w:rPr>
        <w:t xml:space="preserve">незаконной деятельности по организации </w:t>
      </w:r>
      <w:r w:rsidRPr="0061194D">
        <w:rPr>
          <w:rFonts w:ascii="Times New Roman" w:eastAsia="Times New Roman" w:hAnsi="Times New Roman" w:cs="Times New Roman"/>
          <w:sz w:val="28"/>
          <w:szCs w:val="24"/>
          <w:lang w:eastAsia="ru-RU"/>
        </w:rPr>
        <w:br/>
        <w:t>и проведению азартных игр и лотерей</w:t>
      </w:r>
      <w:r w:rsidRPr="0061194D">
        <w:rPr>
          <w:rFonts w:ascii="Times New Roman" w:eastAsia="Times New Roman" w:hAnsi="Times New Roman" w:cs="Times New Roman"/>
          <w:sz w:val="28"/>
          <w:szCs w:val="28"/>
          <w:lang w:eastAsia="ru-RU"/>
        </w:rPr>
        <w:t xml:space="preserve"> – </w:t>
      </w:r>
      <w:r w:rsidRPr="0061194D">
        <w:rPr>
          <w:rFonts w:ascii="Times New Roman" w:eastAsia="Times New Roman" w:hAnsi="Times New Roman" w:cs="Times New Roman"/>
          <w:bCs/>
          <w:sz w:val="28"/>
          <w:szCs w:val="28"/>
          <w:lang w:eastAsia="ru-RU"/>
        </w:rPr>
        <w:t>252</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504</w:t>
      </w:r>
      <w:r w:rsidRPr="0061194D">
        <w:rPr>
          <w:rFonts w:ascii="Times New Roman" w:eastAsia="Times New Roman" w:hAnsi="Times New Roman" w:cs="Times New Roman"/>
          <w:sz w:val="28"/>
          <w:szCs w:val="28"/>
          <w:lang w:eastAsia="ru-RU"/>
        </w:rPr>
        <w:t>;</w:t>
      </w:r>
    </w:p>
    <w:p w14:paraId="284110B0"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spellStart"/>
      <w:r w:rsidRPr="0061194D">
        <w:rPr>
          <w:rFonts w:ascii="Times New Roman" w:eastAsia="Times New Roman" w:hAnsi="Times New Roman" w:cs="Times New Roman"/>
          <w:sz w:val="28"/>
          <w:szCs w:val="28"/>
          <w:lang w:eastAsia="ru-RU"/>
        </w:rPr>
        <w:t>пронаркотический</w:t>
      </w:r>
      <w:proofErr w:type="spellEnd"/>
      <w:r w:rsidRPr="0061194D">
        <w:rPr>
          <w:rFonts w:ascii="Times New Roman" w:eastAsia="Times New Roman" w:hAnsi="Times New Roman" w:cs="Times New Roman"/>
          <w:sz w:val="28"/>
          <w:szCs w:val="28"/>
          <w:lang w:eastAsia="ru-RU"/>
        </w:rPr>
        <w:t xml:space="preserve"> контент – </w:t>
      </w:r>
      <w:r w:rsidRPr="0061194D">
        <w:rPr>
          <w:rFonts w:ascii="Times New Roman" w:eastAsia="Times New Roman" w:hAnsi="Times New Roman" w:cs="Times New Roman"/>
          <w:bCs/>
          <w:sz w:val="28"/>
          <w:szCs w:val="28"/>
          <w:lang w:eastAsia="ru-RU"/>
        </w:rPr>
        <w:t>127</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511</w:t>
      </w:r>
      <w:r w:rsidRPr="0061194D">
        <w:rPr>
          <w:rFonts w:ascii="Times New Roman" w:eastAsia="Times New Roman" w:hAnsi="Times New Roman" w:cs="Times New Roman"/>
          <w:sz w:val="28"/>
          <w:szCs w:val="28"/>
          <w:lang w:eastAsia="ru-RU"/>
        </w:rPr>
        <w:t>;</w:t>
      </w:r>
    </w:p>
    <w:p w14:paraId="0253F37D" w14:textId="77777777" w:rsidR="0061194D" w:rsidRDefault="0061194D"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4"/>
          <w:lang w:eastAsia="ru-RU"/>
        </w:rPr>
        <w:t>материалы с порнографическими изображениями несовершеннолетних</w:t>
      </w:r>
      <w:r w:rsidRPr="0061194D">
        <w:rPr>
          <w:rFonts w:ascii="Times New Roman" w:eastAsia="Times New Roman" w:hAnsi="Times New Roman" w:cs="Times New Roman"/>
          <w:sz w:val="28"/>
          <w:szCs w:val="28"/>
          <w:lang w:eastAsia="ru-RU"/>
        </w:rPr>
        <w:t xml:space="preserve"> – </w:t>
      </w:r>
      <w:r w:rsidRPr="0061194D">
        <w:rPr>
          <w:rFonts w:ascii="Times New Roman" w:eastAsia="Times New Roman" w:hAnsi="Times New Roman" w:cs="Times New Roman"/>
          <w:bCs/>
          <w:sz w:val="28"/>
          <w:szCs w:val="28"/>
          <w:lang w:eastAsia="ru-RU"/>
        </w:rPr>
        <w:t>67</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484</w:t>
      </w:r>
      <w:r w:rsidRPr="0061194D">
        <w:rPr>
          <w:rFonts w:ascii="Times New Roman" w:eastAsia="Times New Roman" w:hAnsi="Times New Roman" w:cs="Times New Roman"/>
          <w:sz w:val="28"/>
          <w:szCs w:val="28"/>
          <w:lang w:eastAsia="ru-RU"/>
        </w:rPr>
        <w:t>;</w:t>
      </w:r>
    </w:p>
    <w:p w14:paraId="7FFBF9E1" w14:textId="345B12BF"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4"/>
          <w:lang w:eastAsia="ru-RU"/>
        </w:rPr>
        <w:t xml:space="preserve">информация, пропагандирующая нетрадиционные сексуальные отношения </w:t>
      </w:r>
      <w:r>
        <w:rPr>
          <w:rFonts w:ascii="Times New Roman" w:eastAsia="Times New Roman" w:hAnsi="Times New Roman" w:cs="Times New Roman"/>
          <w:sz w:val="28"/>
          <w:szCs w:val="24"/>
          <w:lang w:eastAsia="ru-RU"/>
        </w:rPr>
        <w:br/>
      </w:r>
      <w:r w:rsidRPr="0061194D">
        <w:rPr>
          <w:rFonts w:ascii="Times New Roman" w:eastAsia="Times New Roman" w:hAnsi="Times New Roman" w:cs="Times New Roman"/>
          <w:sz w:val="28"/>
          <w:szCs w:val="24"/>
          <w:lang w:eastAsia="ru-RU"/>
        </w:rPr>
        <w:t xml:space="preserve">и (или) предпочтения, </w:t>
      </w:r>
      <w:r w:rsidRPr="0061194D">
        <w:rPr>
          <w:rFonts w:ascii="Times New Roman" w:eastAsia="Times New Roman" w:hAnsi="Times New Roman" w:cs="Times New Roman"/>
          <w:sz w:val="28"/>
          <w:szCs w:val="28"/>
          <w:lang w:eastAsia="ru-RU"/>
        </w:rPr>
        <w:t xml:space="preserve">педофилия и смена пола, </w:t>
      </w:r>
      <w:r w:rsidRPr="0061194D">
        <w:rPr>
          <w:rFonts w:ascii="Times New Roman" w:hAnsi="Times New Roman" w:cs="Times New Roman"/>
          <w:sz w:val="28"/>
          <w:szCs w:val="28"/>
        </w:rPr>
        <w:t>отказ от деторождения</w:t>
      </w:r>
      <w:r w:rsidRPr="0061194D">
        <w:rPr>
          <w:rFonts w:ascii="Times New Roman" w:eastAsia="Times New Roman" w:hAnsi="Times New Roman" w:cs="Times New Roman"/>
          <w:sz w:val="28"/>
          <w:szCs w:val="28"/>
          <w:lang w:eastAsia="ru-RU"/>
        </w:rPr>
        <w:t xml:space="preserve"> – 44</w:t>
      </w:r>
      <w:r>
        <w:rPr>
          <w:rFonts w:ascii="Times New Roman" w:eastAsia="Times New Roman" w:hAnsi="Times New Roman" w:cs="Times New Roman"/>
          <w:sz w:val="28"/>
          <w:szCs w:val="28"/>
          <w:lang w:eastAsia="ru-RU"/>
        </w:rPr>
        <w:t> </w:t>
      </w:r>
      <w:r w:rsidRPr="0061194D">
        <w:rPr>
          <w:rFonts w:ascii="Times New Roman" w:eastAsia="Times New Roman" w:hAnsi="Times New Roman" w:cs="Times New Roman"/>
          <w:sz w:val="28"/>
          <w:szCs w:val="28"/>
          <w:lang w:eastAsia="ru-RU"/>
        </w:rPr>
        <w:t>656;</w:t>
      </w:r>
    </w:p>
    <w:p w14:paraId="6FFE60C7" w14:textId="77777777" w:rsidR="0061194D" w:rsidRDefault="0061194D"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 xml:space="preserve">суицидальный контент – </w:t>
      </w:r>
      <w:r w:rsidRPr="0061194D">
        <w:rPr>
          <w:rFonts w:ascii="Times New Roman" w:eastAsia="Times New Roman" w:hAnsi="Times New Roman" w:cs="Times New Roman"/>
          <w:bCs/>
          <w:sz w:val="28"/>
          <w:szCs w:val="28"/>
          <w:lang w:eastAsia="ru-RU"/>
        </w:rPr>
        <w:t>34</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284</w:t>
      </w:r>
      <w:r w:rsidRPr="0061194D">
        <w:rPr>
          <w:rFonts w:ascii="Times New Roman" w:eastAsia="Times New Roman" w:hAnsi="Times New Roman" w:cs="Times New Roman"/>
          <w:sz w:val="28"/>
          <w:szCs w:val="28"/>
          <w:lang w:eastAsia="ru-RU"/>
        </w:rPr>
        <w:t>;</w:t>
      </w:r>
    </w:p>
    <w:p w14:paraId="45ACDD96"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1194D">
        <w:rPr>
          <w:rFonts w:ascii="Times New Roman" w:eastAsia="Times New Roman" w:hAnsi="Times New Roman" w:cs="Times New Roman"/>
          <w:sz w:val="28"/>
          <w:szCs w:val="28"/>
          <w:lang w:eastAsia="ru-RU"/>
        </w:rPr>
        <w:t xml:space="preserve">овлечение несовершеннолетних в совершение противоправных действий – </w:t>
      </w:r>
      <w:r w:rsidRPr="0061194D">
        <w:rPr>
          <w:rFonts w:ascii="Times New Roman" w:eastAsia="Times New Roman" w:hAnsi="Times New Roman" w:cs="Times New Roman"/>
          <w:bCs/>
          <w:sz w:val="28"/>
          <w:szCs w:val="28"/>
          <w:lang w:eastAsia="ru-RU"/>
        </w:rPr>
        <w:t>33</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504</w:t>
      </w:r>
      <w:r w:rsidRPr="0061194D">
        <w:rPr>
          <w:rFonts w:ascii="Times New Roman" w:eastAsia="Times New Roman" w:hAnsi="Times New Roman" w:cs="Times New Roman"/>
          <w:sz w:val="28"/>
          <w:szCs w:val="28"/>
          <w:lang w:eastAsia="ru-RU"/>
        </w:rPr>
        <w:t>;</w:t>
      </w:r>
    </w:p>
    <w:p w14:paraId="1F56697D"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 xml:space="preserve">информация о незаконной продаже лекарственных препаратов – </w:t>
      </w:r>
      <w:r w:rsidRPr="0061194D">
        <w:rPr>
          <w:rFonts w:ascii="Times New Roman" w:eastAsia="Times New Roman" w:hAnsi="Times New Roman" w:cs="Times New Roman"/>
          <w:bCs/>
          <w:sz w:val="28"/>
          <w:szCs w:val="28"/>
          <w:lang w:eastAsia="ru-RU"/>
        </w:rPr>
        <w:t>19</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127</w:t>
      </w:r>
      <w:r w:rsidRPr="0061194D">
        <w:rPr>
          <w:rFonts w:ascii="Times New Roman" w:eastAsia="Times New Roman" w:hAnsi="Times New Roman" w:cs="Times New Roman"/>
          <w:sz w:val="28"/>
          <w:szCs w:val="28"/>
          <w:lang w:eastAsia="ru-RU"/>
        </w:rPr>
        <w:t>;</w:t>
      </w:r>
    </w:p>
    <w:p w14:paraId="62B7D767"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информация о незаконной продаже ветеринарных лекарственных препаратов – 7</w:t>
      </w:r>
      <w:r>
        <w:rPr>
          <w:rFonts w:ascii="Times New Roman" w:eastAsia="Times New Roman" w:hAnsi="Times New Roman" w:cs="Times New Roman"/>
          <w:sz w:val="28"/>
          <w:szCs w:val="28"/>
          <w:lang w:eastAsia="ru-RU"/>
        </w:rPr>
        <w:t> </w:t>
      </w:r>
      <w:r w:rsidRPr="0061194D">
        <w:rPr>
          <w:rFonts w:ascii="Times New Roman" w:eastAsia="Times New Roman" w:hAnsi="Times New Roman" w:cs="Times New Roman"/>
          <w:sz w:val="28"/>
          <w:szCs w:val="28"/>
          <w:lang w:eastAsia="ru-RU"/>
        </w:rPr>
        <w:t>642;</w:t>
      </w:r>
    </w:p>
    <w:p w14:paraId="090D95D9" w14:textId="680DBCA1" w:rsidR="000E2EC9" w:rsidRPr="0061194D"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 xml:space="preserve">средства обхода блокировки – </w:t>
      </w:r>
      <w:r w:rsidRPr="0061194D">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971</w:t>
      </w:r>
      <w:r>
        <w:rPr>
          <w:rFonts w:ascii="Times New Roman" w:eastAsia="Times New Roman" w:hAnsi="Times New Roman" w:cs="Times New Roman"/>
          <w:sz w:val="28"/>
          <w:szCs w:val="28"/>
          <w:lang w:eastAsia="ru-RU"/>
        </w:rPr>
        <w:t>;</w:t>
      </w:r>
    </w:p>
    <w:p w14:paraId="6751FDD4" w14:textId="77777777" w:rsidR="0061194D" w:rsidRDefault="0061194D"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4"/>
          <w:lang w:eastAsia="ru-RU"/>
        </w:rPr>
        <w:t>информация о незаконной розничной продаже дистанционным способом алкогольной продукции</w:t>
      </w:r>
      <w:r w:rsidRPr="0061194D">
        <w:rPr>
          <w:rFonts w:ascii="Times New Roman" w:eastAsia="Times New Roman" w:hAnsi="Times New Roman" w:cs="Times New Roman"/>
          <w:sz w:val="28"/>
          <w:szCs w:val="28"/>
          <w:lang w:eastAsia="ru-RU"/>
        </w:rPr>
        <w:t xml:space="preserve"> – </w:t>
      </w:r>
      <w:r w:rsidRPr="0061194D">
        <w:rPr>
          <w:rFonts w:ascii="Times New Roman" w:eastAsia="Times New Roman" w:hAnsi="Times New Roman" w:cs="Times New Roman"/>
          <w:bCs/>
          <w:sz w:val="28"/>
          <w:szCs w:val="28"/>
          <w:lang w:eastAsia="ru-RU"/>
        </w:rPr>
        <w:t>6</w:t>
      </w:r>
      <w:r>
        <w:rPr>
          <w:rFonts w:ascii="Times New Roman" w:eastAsia="Times New Roman" w:hAnsi="Times New Roman" w:cs="Times New Roman"/>
          <w:bCs/>
          <w:sz w:val="28"/>
          <w:szCs w:val="28"/>
          <w:lang w:eastAsia="ru-RU"/>
        </w:rPr>
        <w:t> </w:t>
      </w:r>
      <w:r w:rsidRPr="0061194D">
        <w:rPr>
          <w:rFonts w:ascii="Times New Roman" w:eastAsia="Times New Roman" w:hAnsi="Times New Roman" w:cs="Times New Roman"/>
          <w:bCs/>
          <w:sz w:val="28"/>
          <w:szCs w:val="28"/>
          <w:lang w:eastAsia="ru-RU"/>
        </w:rPr>
        <w:t>460</w:t>
      </w:r>
      <w:r w:rsidRPr="0061194D">
        <w:rPr>
          <w:rFonts w:ascii="Times New Roman" w:eastAsia="Times New Roman" w:hAnsi="Times New Roman" w:cs="Times New Roman"/>
          <w:sz w:val="28"/>
          <w:szCs w:val="28"/>
          <w:lang w:eastAsia="ru-RU"/>
        </w:rPr>
        <w:t>;</w:t>
      </w:r>
    </w:p>
    <w:p w14:paraId="06074A07" w14:textId="77777777" w:rsidR="000E2EC9" w:rsidRDefault="000E2EC9"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4"/>
          <w:lang w:eastAsia="ru-RU"/>
        </w:rPr>
        <w:lastRenderedPageBreak/>
        <w:t>информация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w:t>
      </w:r>
      <w:r w:rsidRPr="0061194D">
        <w:rPr>
          <w:rFonts w:ascii="Times New Roman" w:eastAsia="Times New Roman" w:hAnsi="Times New Roman" w:cs="Times New Roman"/>
          <w:sz w:val="28"/>
          <w:szCs w:val="28"/>
          <w:lang w:eastAsia="ru-RU"/>
        </w:rPr>
        <w:t xml:space="preserve"> – 181;</w:t>
      </w:r>
    </w:p>
    <w:p w14:paraId="215407EC" w14:textId="4AF0621F" w:rsidR="0061194D" w:rsidRDefault="0061194D" w:rsidP="000E2EC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1194D">
        <w:rPr>
          <w:rFonts w:ascii="Times New Roman" w:eastAsia="Times New Roman" w:hAnsi="Times New Roman" w:cs="Times New Roman"/>
          <w:sz w:val="28"/>
          <w:szCs w:val="28"/>
          <w:lang w:eastAsia="ru-RU"/>
        </w:rPr>
        <w:t>информация о несовершеннолетнем, пострадавшем в результате противоправных действий (бездействий), распространение которой запре</w:t>
      </w:r>
      <w:r w:rsidR="000E2EC9">
        <w:rPr>
          <w:rFonts w:ascii="Times New Roman" w:eastAsia="Times New Roman" w:hAnsi="Times New Roman" w:cs="Times New Roman"/>
          <w:sz w:val="28"/>
          <w:szCs w:val="28"/>
          <w:lang w:eastAsia="ru-RU"/>
        </w:rPr>
        <w:t>щено федеральными законами – 33.</w:t>
      </w:r>
    </w:p>
    <w:p w14:paraId="758F2493" w14:textId="6A770507" w:rsidR="00382C2C" w:rsidRPr="00F65A95" w:rsidRDefault="00382C2C" w:rsidP="00382C2C">
      <w:pPr>
        <w:pStyle w:val="aff8"/>
        <w:spacing w:line="264" w:lineRule="auto"/>
        <w:ind w:firstLine="709"/>
        <w:jc w:val="both"/>
        <w:rPr>
          <w:sz w:val="28"/>
          <w:szCs w:val="28"/>
        </w:rPr>
      </w:pPr>
      <w:r w:rsidRPr="00F65A95">
        <w:rPr>
          <w:sz w:val="28"/>
          <w:szCs w:val="28"/>
        </w:rPr>
        <w:t xml:space="preserve">Стоит отметить, что на ежедневном мониторинге сети Интернет учрежденной Росмолодежью АНО «Центр изучения и сетевого мониторинга молодежной среды» (далее – АНО ЦИСМ) на конец 2024 г. находилось </w:t>
      </w:r>
      <w:r w:rsidRPr="00F65A95">
        <w:rPr>
          <w:bCs/>
          <w:sz w:val="28"/>
          <w:szCs w:val="28"/>
        </w:rPr>
        <w:t>565 074 650</w:t>
      </w:r>
      <w:r w:rsidRPr="00F65A95">
        <w:rPr>
          <w:sz w:val="28"/>
          <w:szCs w:val="28"/>
        </w:rPr>
        <w:t xml:space="preserve"> аккаунтов </w:t>
      </w:r>
      <w:r w:rsidR="00F65A95" w:rsidRPr="00F65A95">
        <w:rPr>
          <w:sz w:val="28"/>
          <w:szCs w:val="28"/>
        </w:rPr>
        <w:br/>
      </w:r>
      <w:r w:rsidRPr="00F65A95">
        <w:rPr>
          <w:sz w:val="28"/>
          <w:szCs w:val="28"/>
        </w:rPr>
        <w:t>в социальных сетях «</w:t>
      </w:r>
      <w:proofErr w:type="spellStart"/>
      <w:r w:rsidRPr="00F65A95">
        <w:rPr>
          <w:sz w:val="28"/>
          <w:szCs w:val="28"/>
        </w:rPr>
        <w:t>ВКонтакте</w:t>
      </w:r>
      <w:proofErr w:type="spellEnd"/>
      <w:r w:rsidRPr="00F65A95">
        <w:rPr>
          <w:sz w:val="28"/>
          <w:szCs w:val="28"/>
        </w:rPr>
        <w:t>», «Одноклассники», «</w:t>
      </w:r>
      <w:proofErr w:type="spellStart"/>
      <w:r w:rsidRPr="00F65A95">
        <w:rPr>
          <w:sz w:val="28"/>
          <w:szCs w:val="28"/>
        </w:rPr>
        <w:t>Телеграм</w:t>
      </w:r>
      <w:proofErr w:type="spellEnd"/>
      <w:r w:rsidRPr="00F65A95">
        <w:rPr>
          <w:sz w:val="28"/>
          <w:szCs w:val="28"/>
        </w:rPr>
        <w:t>» и «</w:t>
      </w:r>
      <w:proofErr w:type="spellStart"/>
      <w:r w:rsidRPr="00F65A95">
        <w:rPr>
          <w:sz w:val="28"/>
          <w:szCs w:val="28"/>
        </w:rPr>
        <w:t>Facebook</w:t>
      </w:r>
      <w:proofErr w:type="spellEnd"/>
      <w:r w:rsidRPr="00F65A95">
        <w:rPr>
          <w:sz w:val="28"/>
          <w:szCs w:val="28"/>
        </w:rPr>
        <w:t>», «</w:t>
      </w:r>
      <w:proofErr w:type="spellStart"/>
      <w:r w:rsidRPr="00F65A95">
        <w:rPr>
          <w:sz w:val="28"/>
          <w:szCs w:val="28"/>
        </w:rPr>
        <w:t>Twitter</w:t>
      </w:r>
      <w:proofErr w:type="spellEnd"/>
      <w:r w:rsidRPr="00F65A95">
        <w:rPr>
          <w:sz w:val="28"/>
          <w:szCs w:val="28"/>
        </w:rPr>
        <w:t xml:space="preserve">», а также </w:t>
      </w:r>
      <w:r w:rsidRPr="00F65A95">
        <w:rPr>
          <w:bCs/>
          <w:sz w:val="28"/>
          <w:szCs w:val="28"/>
        </w:rPr>
        <w:t>216 435 911</w:t>
      </w:r>
      <w:r w:rsidRPr="00F65A95">
        <w:rPr>
          <w:sz w:val="28"/>
          <w:szCs w:val="28"/>
        </w:rPr>
        <w:t xml:space="preserve"> сообществ. На постоянном контроле в 2024 г. </w:t>
      </w:r>
      <w:r w:rsidR="00F65A95" w:rsidRPr="00F65A95">
        <w:rPr>
          <w:sz w:val="28"/>
          <w:szCs w:val="28"/>
        </w:rPr>
        <w:t xml:space="preserve">также </w:t>
      </w:r>
      <w:r w:rsidRPr="00F65A95">
        <w:rPr>
          <w:sz w:val="28"/>
          <w:szCs w:val="28"/>
        </w:rPr>
        <w:t xml:space="preserve">находились </w:t>
      </w:r>
      <w:r w:rsidRPr="00F65A95">
        <w:rPr>
          <w:bCs/>
          <w:sz w:val="28"/>
          <w:szCs w:val="28"/>
        </w:rPr>
        <w:t>13 324 830</w:t>
      </w:r>
      <w:r w:rsidRPr="00F65A95">
        <w:rPr>
          <w:sz w:val="28"/>
          <w:szCs w:val="28"/>
        </w:rPr>
        <w:t xml:space="preserve"> выявленных сетевых профиля.</w:t>
      </w:r>
    </w:p>
    <w:p w14:paraId="0F7B0CFF" w14:textId="6645FA69" w:rsidR="00382C2C" w:rsidRPr="000E7EDD" w:rsidRDefault="00382C2C" w:rsidP="00382C2C">
      <w:pPr>
        <w:pStyle w:val="aff8"/>
        <w:spacing w:line="264" w:lineRule="auto"/>
        <w:ind w:firstLine="709"/>
        <w:jc w:val="both"/>
        <w:rPr>
          <w:sz w:val="28"/>
          <w:szCs w:val="28"/>
        </w:rPr>
      </w:pPr>
      <w:proofErr w:type="spellStart"/>
      <w:r w:rsidRPr="000E7EDD">
        <w:rPr>
          <w:sz w:val="28"/>
          <w:szCs w:val="28"/>
        </w:rPr>
        <w:t>Роспотребнадзором</w:t>
      </w:r>
      <w:proofErr w:type="spellEnd"/>
      <w:r w:rsidRPr="000E7EDD">
        <w:rPr>
          <w:sz w:val="28"/>
          <w:szCs w:val="28"/>
        </w:rPr>
        <w:t xml:space="preserve"> за 2024 г. принято </w:t>
      </w:r>
      <w:r w:rsidRPr="000E7EDD">
        <w:rPr>
          <w:bCs/>
          <w:sz w:val="28"/>
          <w:szCs w:val="28"/>
        </w:rPr>
        <w:t>11 737</w:t>
      </w:r>
      <w:r w:rsidRPr="000E7EDD">
        <w:rPr>
          <w:sz w:val="28"/>
          <w:szCs w:val="28"/>
        </w:rPr>
        <w:t xml:space="preserve"> решений о наличии на странице сайта в сети Интернет запрещенной к распространению в Российской Федерации информации о способах совершения самоубийства и (или) при</w:t>
      </w:r>
      <w:r w:rsidR="000E7EDD" w:rsidRPr="000E7EDD">
        <w:rPr>
          <w:sz w:val="28"/>
          <w:szCs w:val="28"/>
        </w:rPr>
        <w:t xml:space="preserve">зывов к </w:t>
      </w:r>
      <w:r w:rsidR="00FC4C71">
        <w:rPr>
          <w:sz w:val="28"/>
          <w:szCs w:val="28"/>
        </w:rPr>
        <w:t>совершению самоубийства, которы</w:t>
      </w:r>
      <w:r w:rsidR="000E7EDD" w:rsidRPr="000E7EDD">
        <w:rPr>
          <w:sz w:val="28"/>
          <w:szCs w:val="28"/>
        </w:rPr>
        <w:t xml:space="preserve">е по системе электронного взаимодействия переданы </w:t>
      </w:r>
      <w:r w:rsidR="000E7EDD" w:rsidRPr="000E7EDD">
        <w:rPr>
          <w:sz w:val="28"/>
          <w:szCs w:val="28"/>
        </w:rPr>
        <w:br/>
        <w:t xml:space="preserve">в </w:t>
      </w:r>
      <w:proofErr w:type="spellStart"/>
      <w:r w:rsidR="000E7EDD" w:rsidRPr="000E7EDD">
        <w:rPr>
          <w:sz w:val="28"/>
          <w:szCs w:val="28"/>
        </w:rPr>
        <w:t>Роскомнадзор</w:t>
      </w:r>
      <w:proofErr w:type="spellEnd"/>
      <w:r w:rsidR="000E7EDD" w:rsidRPr="000E7EDD">
        <w:rPr>
          <w:sz w:val="28"/>
          <w:szCs w:val="28"/>
        </w:rPr>
        <w:t xml:space="preserve"> для осуществления мер оперативного реагирования.</w:t>
      </w:r>
    </w:p>
    <w:p w14:paraId="7EAE5432" w14:textId="597991D4" w:rsidR="00382C2C" w:rsidRPr="000E7EDD" w:rsidRDefault="00382C2C" w:rsidP="00382C2C">
      <w:pPr>
        <w:pStyle w:val="aff8"/>
        <w:spacing w:line="264" w:lineRule="auto"/>
        <w:ind w:firstLine="709"/>
        <w:jc w:val="both"/>
        <w:rPr>
          <w:sz w:val="28"/>
          <w:szCs w:val="28"/>
        </w:rPr>
      </w:pPr>
      <w:r w:rsidRPr="000E7EDD">
        <w:rPr>
          <w:sz w:val="28"/>
          <w:szCs w:val="28"/>
        </w:rPr>
        <w:t xml:space="preserve">Информация о результатах мониторинга передается правоохранительным органам для проведения оперативных мероприятий и квалификации действий </w:t>
      </w:r>
      <w:r w:rsidR="000E7EDD" w:rsidRPr="000E7EDD">
        <w:rPr>
          <w:sz w:val="28"/>
          <w:szCs w:val="28"/>
        </w:rPr>
        <w:br/>
      </w:r>
      <w:r w:rsidRPr="000E7EDD">
        <w:rPr>
          <w:sz w:val="28"/>
          <w:szCs w:val="28"/>
        </w:rPr>
        <w:t>в соответствии с действующим законодательством.</w:t>
      </w:r>
    </w:p>
    <w:p w14:paraId="00E0FFE6" w14:textId="77777777" w:rsidR="00382C2C" w:rsidRPr="000E7EDD" w:rsidRDefault="00382C2C" w:rsidP="00382C2C">
      <w:pPr>
        <w:pStyle w:val="aff8"/>
        <w:spacing w:line="264" w:lineRule="auto"/>
        <w:ind w:firstLine="709"/>
        <w:jc w:val="both"/>
        <w:rPr>
          <w:sz w:val="28"/>
          <w:szCs w:val="28"/>
        </w:rPr>
      </w:pPr>
      <w:r w:rsidRPr="000E7EDD">
        <w:rPr>
          <w:sz w:val="28"/>
          <w:szCs w:val="28"/>
        </w:rPr>
        <w:t xml:space="preserve">Прием </w:t>
      </w:r>
      <w:proofErr w:type="spellStart"/>
      <w:r w:rsidRPr="000E7EDD">
        <w:rPr>
          <w:sz w:val="28"/>
          <w:szCs w:val="28"/>
        </w:rPr>
        <w:t>Роскомнадзором</w:t>
      </w:r>
      <w:proofErr w:type="spellEnd"/>
      <w:r w:rsidRPr="000E7EDD">
        <w:rPr>
          <w:sz w:val="28"/>
          <w:szCs w:val="28"/>
        </w:rPr>
        <w:t xml:space="preserve"> обращений в электронном виде по фактам распространения запрещенной информации осуществляется через специальную форму, расположенную по адресу: </w:t>
      </w:r>
      <w:hyperlink r:id="rId15" w:history="1">
        <w:r w:rsidRPr="000E7EDD">
          <w:rPr>
            <w:rStyle w:val="af1"/>
            <w:sz w:val="28"/>
            <w:szCs w:val="28"/>
          </w:rPr>
          <w:t>http://eais.rkn.gov.ru/feedback/</w:t>
        </w:r>
      </w:hyperlink>
      <w:r w:rsidRPr="000E7EDD">
        <w:rPr>
          <w:sz w:val="28"/>
          <w:szCs w:val="28"/>
        </w:rPr>
        <w:t>.</w:t>
      </w:r>
    </w:p>
    <w:p w14:paraId="52C5C63D" w14:textId="27DC4856" w:rsidR="00382C2C" w:rsidRPr="000E7EDD" w:rsidRDefault="00382C2C" w:rsidP="00382C2C">
      <w:pPr>
        <w:pStyle w:val="aff8"/>
        <w:spacing w:line="264" w:lineRule="auto"/>
        <w:ind w:firstLine="709"/>
        <w:jc w:val="both"/>
        <w:rPr>
          <w:sz w:val="28"/>
          <w:szCs w:val="28"/>
        </w:rPr>
      </w:pPr>
      <w:r w:rsidRPr="000E7EDD">
        <w:rPr>
          <w:sz w:val="28"/>
          <w:szCs w:val="28"/>
        </w:rPr>
        <w:t xml:space="preserve">Кроме того, ограничение доступа к сайтам в сети Интернет в соответствии </w:t>
      </w:r>
      <w:r w:rsidR="000E7EDD" w:rsidRPr="000E7EDD">
        <w:rPr>
          <w:sz w:val="28"/>
          <w:szCs w:val="28"/>
        </w:rPr>
        <w:br/>
      </w:r>
      <w:r w:rsidRPr="000E7EDD">
        <w:rPr>
          <w:sz w:val="28"/>
          <w:szCs w:val="28"/>
        </w:rPr>
        <w:t xml:space="preserve">со статьей 15.1 Федерального закона № 149-ФЗ осуществляется также на основании решения суда о признании информации, содержащейся на </w:t>
      </w:r>
      <w:proofErr w:type="spellStart"/>
      <w:r w:rsidRPr="000E7EDD">
        <w:rPr>
          <w:sz w:val="28"/>
          <w:szCs w:val="28"/>
        </w:rPr>
        <w:t>интернет-ресурсе</w:t>
      </w:r>
      <w:proofErr w:type="spellEnd"/>
      <w:r w:rsidRPr="000E7EDD">
        <w:rPr>
          <w:sz w:val="28"/>
          <w:szCs w:val="28"/>
        </w:rPr>
        <w:t>, запрещенной к распространению на территории Российской Федерации.</w:t>
      </w:r>
    </w:p>
    <w:p w14:paraId="3D491662" w14:textId="0FCC3F63" w:rsidR="003719B4" w:rsidRDefault="00382C2C" w:rsidP="00382C2C">
      <w:pPr>
        <w:pStyle w:val="aff8"/>
        <w:spacing w:line="264" w:lineRule="auto"/>
        <w:ind w:firstLine="709"/>
        <w:jc w:val="both"/>
        <w:rPr>
          <w:sz w:val="28"/>
          <w:szCs w:val="28"/>
        </w:rPr>
      </w:pPr>
      <w:r w:rsidRPr="000E7EDD">
        <w:rPr>
          <w:sz w:val="28"/>
          <w:szCs w:val="28"/>
        </w:rPr>
        <w:t xml:space="preserve">В 2024 г. на основании </w:t>
      </w:r>
      <w:r w:rsidR="003719B4">
        <w:rPr>
          <w:sz w:val="28"/>
          <w:szCs w:val="28"/>
        </w:rPr>
        <w:t xml:space="preserve">судебных </w:t>
      </w:r>
      <w:r w:rsidRPr="000E7EDD">
        <w:rPr>
          <w:sz w:val="28"/>
          <w:szCs w:val="28"/>
        </w:rPr>
        <w:t xml:space="preserve">решений </w:t>
      </w:r>
      <w:r w:rsidR="003719B4">
        <w:rPr>
          <w:sz w:val="28"/>
          <w:szCs w:val="28"/>
        </w:rPr>
        <w:t>в Единый реестр было включено более 24 881 указателя страниц сайтов в сети Интернет, содержащих экстремистские материалы, пропаганду наркотиков</w:t>
      </w:r>
      <w:r w:rsidR="000F2D6B">
        <w:rPr>
          <w:sz w:val="28"/>
          <w:szCs w:val="28"/>
        </w:rPr>
        <w:t xml:space="preserve"> и криминального образа жизни, информацию </w:t>
      </w:r>
      <w:r w:rsidR="000F2D6B">
        <w:rPr>
          <w:sz w:val="28"/>
          <w:szCs w:val="28"/>
        </w:rPr>
        <w:br/>
        <w:t>о противоправном поведении несовершеннолетних и причинению вреда здоровью, предложение о приобретении поддельных документов, информацию о способах изготовления взрывчатых веществ, незаконного изготовления или переделки оружия.</w:t>
      </w:r>
    </w:p>
    <w:p w14:paraId="6F9C3FFD" w14:textId="673C1558" w:rsidR="00382C2C" w:rsidRPr="000E7EDD" w:rsidRDefault="00382C2C" w:rsidP="00382C2C">
      <w:pPr>
        <w:pStyle w:val="aff8"/>
        <w:spacing w:line="264" w:lineRule="auto"/>
        <w:ind w:firstLine="709"/>
        <w:jc w:val="both"/>
        <w:rPr>
          <w:sz w:val="28"/>
          <w:szCs w:val="28"/>
        </w:rPr>
      </w:pPr>
      <w:proofErr w:type="spellStart"/>
      <w:r w:rsidRPr="000E7EDD">
        <w:rPr>
          <w:sz w:val="28"/>
          <w:szCs w:val="28"/>
        </w:rPr>
        <w:t>Роскомнадзором</w:t>
      </w:r>
      <w:proofErr w:type="spellEnd"/>
      <w:r w:rsidRPr="000E7EDD">
        <w:rPr>
          <w:sz w:val="28"/>
          <w:szCs w:val="28"/>
        </w:rPr>
        <w:t xml:space="preserve"> совместно с МВ</w:t>
      </w:r>
      <w:r w:rsidR="000E7EDD" w:rsidRPr="000E7EDD">
        <w:rPr>
          <w:sz w:val="28"/>
          <w:szCs w:val="28"/>
        </w:rPr>
        <w:t>Д России и ФСБ России, а также</w:t>
      </w:r>
      <w:r w:rsidRPr="000E7EDD">
        <w:rPr>
          <w:sz w:val="28"/>
          <w:szCs w:val="28"/>
        </w:rPr>
        <w:t xml:space="preserve"> органами прокуратуры налажено постоянное взаимодействие, в рамках которого осуществляется внесение в Единый реестр интернет-сайтов, содержащих информационные материалы, в установленном порядке признанные запрещенными </w:t>
      </w:r>
      <w:r w:rsidR="000E7EDD" w:rsidRPr="000E7EDD">
        <w:rPr>
          <w:sz w:val="28"/>
          <w:szCs w:val="28"/>
        </w:rPr>
        <w:br/>
      </w:r>
      <w:r w:rsidRPr="000E7EDD">
        <w:rPr>
          <w:sz w:val="28"/>
          <w:szCs w:val="28"/>
        </w:rPr>
        <w:t>к распространению на территории Российской Федерации (или экстремистскими).</w:t>
      </w:r>
    </w:p>
    <w:p w14:paraId="584FB8E1" w14:textId="3C974542" w:rsidR="00382C2C" w:rsidRPr="000E7EDD" w:rsidRDefault="00382C2C" w:rsidP="00382C2C">
      <w:pPr>
        <w:pStyle w:val="aff8"/>
        <w:spacing w:line="264" w:lineRule="auto"/>
        <w:ind w:firstLine="709"/>
        <w:jc w:val="both"/>
        <w:rPr>
          <w:sz w:val="28"/>
          <w:szCs w:val="28"/>
        </w:rPr>
      </w:pPr>
      <w:r w:rsidRPr="000E7EDD">
        <w:rPr>
          <w:sz w:val="28"/>
          <w:szCs w:val="28"/>
        </w:rPr>
        <w:t xml:space="preserve">В 2024 г. в соответствии со статьей 15.1 Федерального закона № 149-ФЗ </w:t>
      </w:r>
      <w:proofErr w:type="spellStart"/>
      <w:r w:rsidRPr="000E7EDD">
        <w:rPr>
          <w:sz w:val="28"/>
          <w:szCs w:val="28"/>
        </w:rPr>
        <w:t>Роскомнадзором</w:t>
      </w:r>
      <w:proofErr w:type="spellEnd"/>
      <w:r w:rsidRPr="000E7EDD">
        <w:rPr>
          <w:sz w:val="28"/>
          <w:szCs w:val="28"/>
        </w:rPr>
        <w:t xml:space="preserve"> в Единый реестр на основании судебных решений о признании информационных материалов запрещенными к распространению в Российской </w:t>
      </w:r>
      <w:r w:rsidRPr="000E7EDD">
        <w:rPr>
          <w:sz w:val="28"/>
          <w:szCs w:val="28"/>
        </w:rPr>
        <w:lastRenderedPageBreak/>
        <w:t xml:space="preserve">Федерации (или экстремистскими) и писем органов МВД России, ФСБ России и прокуратуры о распространении в сети Интернет копий экстремистских материалов было внесено </w:t>
      </w:r>
      <w:r w:rsidR="000F2D6B">
        <w:rPr>
          <w:bCs/>
          <w:sz w:val="28"/>
          <w:szCs w:val="28"/>
        </w:rPr>
        <w:t>20 039</w:t>
      </w:r>
      <w:r w:rsidRPr="000E7EDD">
        <w:rPr>
          <w:sz w:val="28"/>
          <w:szCs w:val="28"/>
        </w:rPr>
        <w:t xml:space="preserve"> интернет-страниц (или </w:t>
      </w:r>
      <w:proofErr w:type="spellStart"/>
      <w:r w:rsidRPr="000E7EDD">
        <w:rPr>
          <w:sz w:val="28"/>
          <w:szCs w:val="28"/>
        </w:rPr>
        <w:t>интернет-ресурсов</w:t>
      </w:r>
      <w:proofErr w:type="spellEnd"/>
      <w:r w:rsidRPr="000E7EDD">
        <w:rPr>
          <w:sz w:val="28"/>
          <w:szCs w:val="28"/>
        </w:rPr>
        <w:t>), содержащих экстремистские материалы. В настоящее время доступ к данным интернет-страницам (или интернет-сайтам) ограничен на территории Российской Федерации, или запрещенная информация (экстремистская) с них удалена.</w:t>
      </w:r>
    </w:p>
    <w:p w14:paraId="05748634" w14:textId="070BCF27" w:rsidR="00382C2C" w:rsidRPr="000E7EDD" w:rsidRDefault="00382C2C" w:rsidP="00382C2C">
      <w:pPr>
        <w:pStyle w:val="aff8"/>
        <w:spacing w:line="264" w:lineRule="auto"/>
        <w:ind w:firstLine="709"/>
        <w:jc w:val="both"/>
        <w:rPr>
          <w:sz w:val="28"/>
          <w:szCs w:val="28"/>
        </w:rPr>
      </w:pPr>
      <w:r w:rsidRPr="000E7EDD">
        <w:rPr>
          <w:sz w:val="28"/>
          <w:szCs w:val="28"/>
        </w:rPr>
        <w:t xml:space="preserve">С российскими социальными сетями налажено оперативное взаимодействие </w:t>
      </w:r>
      <w:r w:rsidR="000E7EDD" w:rsidRPr="000E7EDD">
        <w:rPr>
          <w:sz w:val="28"/>
          <w:szCs w:val="28"/>
        </w:rPr>
        <w:br/>
      </w:r>
      <w:r w:rsidRPr="000E7EDD">
        <w:rPr>
          <w:sz w:val="28"/>
          <w:szCs w:val="28"/>
        </w:rPr>
        <w:t>по удалению запрещенной информации или блокировке групп, специализирующихся на ее распространении. Например, из социальной сети «</w:t>
      </w:r>
      <w:proofErr w:type="spellStart"/>
      <w:r w:rsidRPr="000E7EDD">
        <w:rPr>
          <w:sz w:val="28"/>
          <w:szCs w:val="28"/>
        </w:rPr>
        <w:t>ВКонтакте</w:t>
      </w:r>
      <w:proofErr w:type="spellEnd"/>
      <w:r w:rsidRPr="000E7EDD">
        <w:rPr>
          <w:sz w:val="28"/>
          <w:szCs w:val="28"/>
        </w:rPr>
        <w:t xml:space="preserve">» в 2024 г. было удалено или заблокировано </w:t>
      </w:r>
      <w:r w:rsidRPr="000E7EDD">
        <w:rPr>
          <w:bCs/>
          <w:sz w:val="28"/>
          <w:szCs w:val="28"/>
        </w:rPr>
        <w:t>4 326</w:t>
      </w:r>
      <w:r w:rsidRPr="000E7EDD">
        <w:rPr>
          <w:sz w:val="28"/>
          <w:szCs w:val="28"/>
        </w:rPr>
        <w:t xml:space="preserve"> экстремистских материалов, «Одноклассники» – </w:t>
      </w:r>
      <w:r w:rsidRPr="000E7EDD">
        <w:rPr>
          <w:bCs/>
          <w:sz w:val="28"/>
          <w:szCs w:val="28"/>
        </w:rPr>
        <w:t>656</w:t>
      </w:r>
      <w:r w:rsidRPr="000E7EDD">
        <w:rPr>
          <w:sz w:val="28"/>
          <w:szCs w:val="28"/>
        </w:rPr>
        <w:t xml:space="preserve"> экстремистских материалов, livejournal.com – 441 экстремистский материал</w:t>
      </w:r>
      <w:r w:rsidRPr="000E7EDD">
        <w:rPr>
          <w:i/>
          <w:sz w:val="28"/>
          <w:szCs w:val="28"/>
        </w:rPr>
        <w:t xml:space="preserve">. </w:t>
      </w:r>
    </w:p>
    <w:p w14:paraId="624D3309" w14:textId="77777777" w:rsidR="00382C2C" w:rsidRPr="000E7EDD" w:rsidRDefault="00382C2C" w:rsidP="00382C2C">
      <w:pPr>
        <w:pStyle w:val="aff8"/>
        <w:spacing w:line="264" w:lineRule="auto"/>
        <w:ind w:firstLine="709"/>
        <w:jc w:val="both"/>
        <w:rPr>
          <w:sz w:val="28"/>
          <w:szCs w:val="28"/>
        </w:rPr>
      </w:pPr>
      <w:proofErr w:type="spellStart"/>
      <w:r w:rsidRPr="000E7EDD">
        <w:rPr>
          <w:sz w:val="28"/>
          <w:szCs w:val="28"/>
        </w:rPr>
        <w:t>Роскомнадзором</w:t>
      </w:r>
      <w:proofErr w:type="spellEnd"/>
      <w:r w:rsidRPr="000E7EDD">
        <w:rPr>
          <w:sz w:val="28"/>
          <w:szCs w:val="28"/>
        </w:rPr>
        <w:t xml:space="preserve"> также осуществляется реализация статьи 15.3 Федерального закона № 149-ФЗ, в соответствии с которой на основании требования Генерального прокурора Российской Федерации или его заместителей (далее – требование Генеральной прокуратуры Российской Федерации) производится ограничение доступа к информации, распространяемой с нарушением закона.</w:t>
      </w:r>
    </w:p>
    <w:p w14:paraId="46ABB84F" w14:textId="25090144" w:rsidR="00382C2C" w:rsidRPr="00137665" w:rsidRDefault="00382C2C" w:rsidP="00382C2C">
      <w:pPr>
        <w:pStyle w:val="aff8"/>
        <w:spacing w:line="264" w:lineRule="auto"/>
        <w:ind w:firstLine="709"/>
        <w:jc w:val="both"/>
        <w:rPr>
          <w:i/>
          <w:sz w:val="28"/>
          <w:szCs w:val="28"/>
        </w:rPr>
      </w:pPr>
      <w:r w:rsidRPr="000E7EDD">
        <w:rPr>
          <w:sz w:val="28"/>
          <w:szCs w:val="28"/>
        </w:rPr>
        <w:t xml:space="preserve">В 2024 г. </w:t>
      </w:r>
      <w:proofErr w:type="spellStart"/>
      <w:r w:rsidRPr="000E7EDD">
        <w:rPr>
          <w:sz w:val="28"/>
          <w:szCs w:val="28"/>
        </w:rPr>
        <w:t>Роскомнадзором</w:t>
      </w:r>
      <w:proofErr w:type="spellEnd"/>
      <w:r w:rsidRPr="000E7EDD">
        <w:rPr>
          <w:sz w:val="28"/>
          <w:szCs w:val="28"/>
        </w:rPr>
        <w:t xml:space="preserve"> на основании требований Генеральной прокуратуры Российской Федерации были заблокированы или удалены материалы с призывами </w:t>
      </w:r>
      <w:r w:rsidR="000E7EDD" w:rsidRPr="000E7EDD">
        <w:rPr>
          <w:sz w:val="28"/>
          <w:szCs w:val="28"/>
        </w:rPr>
        <w:br/>
      </w:r>
      <w:r w:rsidRPr="000E7EDD">
        <w:rPr>
          <w:sz w:val="28"/>
          <w:szCs w:val="28"/>
        </w:rPr>
        <w:t xml:space="preserve">к осуществлению экстремистской и (или) террористической деятельности, обоснованием и (или) оправданием осуществления экстремистской деятельности, включая террористическую деятельность, на </w:t>
      </w:r>
      <w:r w:rsidRPr="000E7EDD">
        <w:rPr>
          <w:bCs/>
          <w:sz w:val="28"/>
          <w:szCs w:val="28"/>
        </w:rPr>
        <w:t xml:space="preserve">22 </w:t>
      </w:r>
      <w:r w:rsidR="00096040">
        <w:rPr>
          <w:bCs/>
          <w:sz w:val="28"/>
          <w:szCs w:val="28"/>
        </w:rPr>
        <w:t>477</w:t>
      </w:r>
      <w:r w:rsidR="000E7EDD" w:rsidRPr="000E7EDD">
        <w:rPr>
          <w:sz w:val="28"/>
          <w:szCs w:val="28"/>
        </w:rPr>
        <w:t xml:space="preserve"> </w:t>
      </w:r>
      <w:r w:rsidRPr="000E7EDD">
        <w:rPr>
          <w:sz w:val="28"/>
          <w:szCs w:val="28"/>
        </w:rPr>
        <w:t xml:space="preserve">страницах сайтов или сайтах </w:t>
      </w:r>
      <w:r w:rsidR="000E7EDD" w:rsidRPr="000E7EDD">
        <w:rPr>
          <w:sz w:val="28"/>
          <w:szCs w:val="28"/>
        </w:rPr>
        <w:br/>
      </w:r>
      <w:r w:rsidRPr="000E7EDD">
        <w:rPr>
          <w:sz w:val="28"/>
          <w:szCs w:val="28"/>
        </w:rPr>
        <w:t xml:space="preserve">в сети Интернет, а также </w:t>
      </w:r>
      <w:r w:rsidRPr="000E7EDD">
        <w:rPr>
          <w:bCs/>
          <w:sz w:val="28"/>
          <w:szCs w:val="28"/>
        </w:rPr>
        <w:t>1 86</w:t>
      </w:r>
      <w:r w:rsidR="00096040">
        <w:rPr>
          <w:bCs/>
          <w:sz w:val="28"/>
          <w:szCs w:val="28"/>
        </w:rPr>
        <w:t>4</w:t>
      </w:r>
      <w:r w:rsidR="000E7EDD" w:rsidRPr="000E7EDD">
        <w:rPr>
          <w:sz w:val="28"/>
          <w:szCs w:val="28"/>
        </w:rPr>
        <w:t xml:space="preserve"> </w:t>
      </w:r>
      <w:r w:rsidRPr="000E7EDD">
        <w:rPr>
          <w:sz w:val="28"/>
          <w:szCs w:val="28"/>
        </w:rPr>
        <w:t xml:space="preserve">материала с призывами к массовым беспорядкам, участию в массовых (публичных) мероприятиях, проводимых с нарушением </w:t>
      </w:r>
      <w:r w:rsidRPr="00137665">
        <w:rPr>
          <w:sz w:val="28"/>
          <w:szCs w:val="28"/>
        </w:rPr>
        <w:t xml:space="preserve">установленного порядка. </w:t>
      </w:r>
    </w:p>
    <w:p w14:paraId="44CA98F3" w14:textId="7A9030C2" w:rsidR="00382C2C" w:rsidRPr="00137665" w:rsidRDefault="00382C2C" w:rsidP="00382C2C">
      <w:pPr>
        <w:pStyle w:val="aff8"/>
        <w:spacing w:line="264" w:lineRule="auto"/>
        <w:ind w:firstLine="709"/>
        <w:jc w:val="both"/>
        <w:rPr>
          <w:sz w:val="28"/>
          <w:szCs w:val="28"/>
        </w:rPr>
      </w:pPr>
      <w:proofErr w:type="spellStart"/>
      <w:r w:rsidRPr="00137665">
        <w:rPr>
          <w:sz w:val="28"/>
          <w:szCs w:val="28"/>
        </w:rPr>
        <w:t>Роскомнадзором</w:t>
      </w:r>
      <w:proofErr w:type="spellEnd"/>
      <w:r w:rsidRPr="00137665">
        <w:rPr>
          <w:sz w:val="28"/>
          <w:szCs w:val="28"/>
        </w:rPr>
        <w:t xml:space="preserve"> на основании требований Генеральной прокуратуры Российской Федерации осуществляется ограничение доступа к </w:t>
      </w:r>
      <w:proofErr w:type="spellStart"/>
      <w:r w:rsidRPr="00137665">
        <w:rPr>
          <w:sz w:val="28"/>
          <w:szCs w:val="28"/>
        </w:rPr>
        <w:t>интернет-ресурсам</w:t>
      </w:r>
      <w:proofErr w:type="spellEnd"/>
      <w:r w:rsidRPr="00137665">
        <w:rPr>
          <w:sz w:val="28"/>
          <w:szCs w:val="28"/>
        </w:rPr>
        <w:t>, содержащим информацию, распространяемую с нарушением закона, в том числе недостоверную общ</w:t>
      </w:r>
      <w:r w:rsidR="00137665" w:rsidRPr="00137665">
        <w:rPr>
          <w:sz w:val="28"/>
          <w:szCs w:val="28"/>
        </w:rPr>
        <w:t>ественно значимую информацию (</w:t>
      </w:r>
      <w:r w:rsidRPr="00137665">
        <w:rPr>
          <w:sz w:val="28"/>
          <w:szCs w:val="28"/>
        </w:rPr>
        <w:t>2024 г.</w:t>
      </w:r>
      <w:r w:rsidR="00137665" w:rsidRPr="00137665">
        <w:rPr>
          <w:sz w:val="28"/>
          <w:szCs w:val="28"/>
        </w:rPr>
        <w:t xml:space="preserve"> – </w:t>
      </w:r>
      <w:r w:rsidRPr="00137665">
        <w:rPr>
          <w:bCs/>
          <w:sz w:val="28"/>
          <w:szCs w:val="28"/>
        </w:rPr>
        <w:t>12 6</w:t>
      </w:r>
      <w:r w:rsidR="00096040">
        <w:rPr>
          <w:bCs/>
          <w:sz w:val="28"/>
          <w:szCs w:val="28"/>
        </w:rPr>
        <w:t>76</w:t>
      </w:r>
      <w:r w:rsidR="00137665" w:rsidRPr="00137665">
        <w:rPr>
          <w:sz w:val="28"/>
          <w:szCs w:val="28"/>
        </w:rPr>
        <w:t xml:space="preserve"> </w:t>
      </w:r>
      <w:r w:rsidRPr="00137665">
        <w:rPr>
          <w:sz w:val="28"/>
          <w:szCs w:val="28"/>
        </w:rPr>
        <w:t>материалов); недостоверную информацию, содержащую данные об использовании Вооруженных Сил Российской Федерации в целях защиты интересов Росси</w:t>
      </w:r>
      <w:r w:rsidR="00137665" w:rsidRPr="00137665">
        <w:rPr>
          <w:sz w:val="28"/>
          <w:szCs w:val="28"/>
        </w:rPr>
        <w:t>йской Федерации и ее граждан (</w:t>
      </w:r>
      <w:r w:rsidRPr="00137665">
        <w:rPr>
          <w:sz w:val="28"/>
          <w:szCs w:val="28"/>
        </w:rPr>
        <w:t>2024 г.</w:t>
      </w:r>
      <w:r w:rsidR="00137665" w:rsidRPr="00137665">
        <w:rPr>
          <w:sz w:val="28"/>
          <w:szCs w:val="28"/>
        </w:rPr>
        <w:t xml:space="preserve"> – </w:t>
      </w:r>
      <w:r w:rsidRPr="00137665">
        <w:rPr>
          <w:bCs/>
          <w:sz w:val="28"/>
          <w:szCs w:val="28"/>
        </w:rPr>
        <w:t>27 4</w:t>
      </w:r>
      <w:r w:rsidR="00096040">
        <w:rPr>
          <w:bCs/>
          <w:sz w:val="28"/>
          <w:szCs w:val="28"/>
        </w:rPr>
        <w:t>8</w:t>
      </w:r>
      <w:r w:rsidRPr="00137665">
        <w:rPr>
          <w:bCs/>
          <w:sz w:val="28"/>
          <w:szCs w:val="28"/>
        </w:rPr>
        <w:t>2</w:t>
      </w:r>
      <w:r w:rsidRPr="00137665">
        <w:rPr>
          <w:sz w:val="28"/>
          <w:szCs w:val="28"/>
        </w:rPr>
        <w:t xml:space="preserve"> материала).</w:t>
      </w:r>
    </w:p>
    <w:p w14:paraId="2B5A6B7C" w14:textId="547CC07B" w:rsidR="00382C2C" w:rsidRPr="00137665" w:rsidRDefault="00382C2C" w:rsidP="00382C2C">
      <w:pPr>
        <w:pStyle w:val="aff8"/>
        <w:spacing w:line="264" w:lineRule="auto"/>
        <w:ind w:firstLine="709"/>
        <w:jc w:val="both"/>
        <w:rPr>
          <w:rFonts w:eastAsia="Times New Roman"/>
          <w:sz w:val="28"/>
          <w:szCs w:val="28"/>
          <w:lang w:eastAsia="ru-RU"/>
        </w:rPr>
      </w:pPr>
      <w:r w:rsidRPr="00137665">
        <w:rPr>
          <w:rFonts w:eastAsia="Times New Roman"/>
          <w:sz w:val="28"/>
          <w:szCs w:val="28"/>
          <w:lang w:eastAsia="ru-RU"/>
        </w:rPr>
        <w:t>Проведение федеральных мероприятий, направленных на обеспечение информационной безопасности детей несовершеннолетних, осуществляется в рамках реализации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w:t>
      </w:r>
      <w:r w:rsidR="00137665" w:rsidRPr="00137665">
        <w:rPr>
          <w:rFonts w:eastAsia="Times New Roman"/>
          <w:sz w:val="28"/>
          <w:szCs w:val="28"/>
          <w:lang w:eastAsia="ru-RU"/>
        </w:rPr>
        <w:t xml:space="preserve">онной продукции, на 2022-2027 гг., </w:t>
      </w:r>
      <w:r w:rsidRPr="00137665">
        <w:rPr>
          <w:rFonts w:eastAsia="Times New Roman"/>
          <w:sz w:val="28"/>
          <w:szCs w:val="28"/>
          <w:lang w:eastAsia="ru-RU"/>
        </w:rPr>
        <w:t>утвержден</w:t>
      </w:r>
      <w:r w:rsidR="00137665" w:rsidRPr="00137665">
        <w:rPr>
          <w:rFonts w:eastAsia="Times New Roman"/>
          <w:sz w:val="28"/>
          <w:szCs w:val="28"/>
          <w:lang w:eastAsia="ru-RU"/>
        </w:rPr>
        <w:t>ного</w:t>
      </w:r>
      <w:r w:rsidRPr="00137665">
        <w:rPr>
          <w:rFonts w:eastAsia="Times New Roman"/>
          <w:sz w:val="28"/>
          <w:szCs w:val="28"/>
          <w:lang w:eastAsia="ru-RU"/>
        </w:rPr>
        <w:t xml:space="preserve"> приказом </w:t>
      </w:r>
      <w:proofErr w:type="spellStart"/>
      <w:r w:rsidRPr="00137665">
        <w:rPr>
          <w:rFonts w:eastAsia="Times New Roman"/>
          <w:sz w:val="28"/>
          <w:szCs w:val="28"/>
          <w:lang w:eastAsia="ru-RU"/>
        </w:rPr>
        <w:t>Минцифры</w:t>
      </w:r>
      <w:proofErr w:type="spellEnd"/>
      <w:r w:rsidRPr="00137665">
        <w:rPr>
          <w:rFonts w:eastAsia="Times New Roman"/>
          <w:sz w:val="28"/>
          <w:szCs w:val="28"/>
          <w:lang w:eastAsia="ru-RU"/>
        </w:rPr>
        <w:t xml:space="preserve"> России от 22</w:t>
      </w:r>
      <w:r w:rsidR="00137665" w:rsidRPr="00137665">
        <w:rPr>
          <w:rFonts w:eastAsia="Times New Roman"/>
          <w:sz w:val="28"/>
          <w:szCs w:val="28"/>
          <w:lang w:eastAsia="ru-RU"/>
        </w:rPr>
        <w:t xml:space="preserve"> марта </w:t>
      </w:r>
      <w:r w:rsidRPr="00137665">
        <w:rPr>
          <w:rFonts w:eastAsia="Times New Roman"/>
          <w:sz w:val="28"/>
          <w:szCs w:val="28"/>
          <w:lang w:eastAsia="ru-RU"/>
        </w:rPr>
        <w:t>2022</w:t>
      </w:r>
      <w:r w:rsidR="00137665" w:rsidRPr="00137665">
        <w:rPr>
          <w:rFonts w:eastAsia="Times New Roman"/>
          <w:sz w:val="28"/>
          <w:szCs w:val="28"/>
          <w:lang w:eastAsia="ru-RU"/>
        </w:rPr>
        <w:t xml:space="preserve"> г. № 226 (</w:t>
      </w:r>
      <w:r w:rsidRPr="00137665">
        <w:rPr>
          <w:rFonts w:eastAsia="Times New Roman"/>
          <w:sz w:val="28"/>
          <w:szCs w:val="28"/>
          <w:lang w:eastAsia="ru-RU"/>
        </w:rPr>
        <w:t>далее</w:t>
      </w:r>
      <w:r w:rsidR="00137665" w:rsidRPr="00137665">
        <w:rPr>
          <w:rFonts w:eastAsia="Times New Roman"/>
          <w:sz w:val="28"/>
          <w:szCs w:val="28"/>
          <w:lang w:eastAsia="ru-RU"/>
        </w:rPr>
        <w:t xml:space="preserve"> по тексту подраздела</w:t>
      </w:r>
      <w:r w:rsidRPr="00137665">
        <w:rPr>
          <w:rFonts w:eastAsia="Times New Roman"/>
          <w:sz w:val="28"/>
          <w:szCs w:val="28"/>
          <w:lang w:eastAsia="ru-RU"/>
        </w:rPr>
        <w:t xml:space="preserve"> – Перечень).</w:t>
      </w:r>
    </w:p>
    <w:p w14:paraId="46DA3948" w14:textId="6F21003C" w:rsidR="00382C2C" w:rsidRPr="008B7BB2" w:rsidRDefault="00382C2C" w:rsidP="00382C2C">
      <w:pPr>
        <w:pStyle w:val="aff8"/>
        <w:spacing w:line="264" w:lineRule="auto"/>
        <w:ind w:firstLine="709"/>
        <w:jc w:val="both"/>
        <w:rPr>
          <w:rFonts w:eastAsia="Times New Roman"/>
          <w:sz w:val="28"/>
          <w:szCs w:val="28"/>
          <w:lang w:eastAsia="ru-RU"/>
        </w:rPr>
      </w:pPr>
      <w:r w:rsidRPr="008B7BB2">
        <w:rPr>
          <w:rFonts w:eastAsia="Times New Roman"/>
          <w:sz w:val="28"/>
          <w:szCs w:val="28"/>
          <w:lang w:eastAsia="ru-RU"/>
        </w:rPr>
        <w:t xml:space="preserve">Важно отметить, что посредством Перечня 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w:t>
      </w:r>
      <w:r w:rsidRPr="008B7BB2">
        <w:rPr>
          <w:rFonts w:eastAsia="Times New Roman"/>
          <w:sz w:val="28"/>
          <w:szCs w:val="28"/>
          <w:lang w:eastAsia="ru-RU"/>
        </w:rPr>
        <w:lastRenderedPageBreak/>
        <w:t>продукции (далее – перечни региональных мероприятий) реализуется Концепция информационной безопасности детей в Российской Федерации, утвержденная распоряжением Правительства Российской Федерации от 28</w:t>
      </w:r>
      <w:r w:rsidR="008B7BB2" w:rsidRPr="008B7BB2">
        <w:rPr>
          <w:rFonts w:eastAsia="Times New Roman"/>
          <w:sz w:val="28"/>
          <w:szCs w:val="28"/>
          <w:lang w:eastAsia="ru-RU"/>
        </w:rPr>
        <w:t xml:space="preserve"> апреля </w:t>
      </w:r>
      <w:r w:rsidRPr="008B7BB2">
        <w:rPr>
          <w:rFonts w:eastAsia="Times New Roman"/>
          <w:sz w:val="28"/>
          <w:szCs w:val="28"/>
          <w:lang w:eastAsia="ru-RU"/>
        </w:rPr>
        <w:t>2023</w:t>
      </w:r>
      <w:r w:rsidR="008B7BB2" w:rsidRPr="008B7BB2">
        <w:rPr>
          <w:rFonts w:eastAsia="Times New Roman"/>
          <w:sz w:val="28"/>
          <w:szCs w:val="28"/>
          <w:lang w:eastAsia="ru-RU"/>
        </w:rPr>
        <w:t xml:space="preserve"> г.</w:t>
      </w:r>
      <w:r w:rsidRPr="008B7BB2">
        <w:rPr>
          <w:rFonts w:eastAsia="Times New Roman"/>
          <w:sz w:val="28"/>
          <w:szCs w:val="28"/>
          <w:lang w:eastAsia="ru-RU"/>
        </w:rPr>
        <w:t xml:space="preserve"> </w:t>
      </w:r>
      <w:r w:rsidR="008B7BB2" w:rsidRPr="008B7BB2">
        <w:rPr>
          <w:rFonts w:eastAsia="Times New Roman"/>
          <w:sz w:val="28"/>
          <w:szCs w:val="28"/>
          <w:lang w:eastAsia="ru-RU"/>
        </w:rPr>
        <w:br/>
      </w:r>
      <w:r w:rsidRPr="008B7BB2">
        <w:rPr>
          <w:rFonts w:eastAsia="Times New Roman"/>
          <w:sz w:val="28"/>
          <w:szCs w:val="28"/>
          <w:lang w:eastAsia="ru-RU"/>
        </w:rPr>
        <w:t>№ 1105-р.</w:t>
      </w:r>
    </w:p>
    <w:p w14:paraId="3CD452B4" w14:textId="77777777" w:rsidR="00382C2C" w:rsidRPr="008211FD" w:rsidRDefault="00382C2C" w:rsidP="00382C2C">
      <w:pPr>
        <w:spacing w:after="0" w:line="264" w:lineRule="auto"/>
        <w:ind w:firstLine="709"/>
        <w:jc w:val="both"/>
        <w:rPr>
          <w:rFonts w:ascii="Times New Roman" w:eastAsia="Times New Roman" w:hAnsi="Times New Roman" w:cs="Times New Roman"/>
          <w:sz w:val="28"/>
          <w:szCs w:val="28"/>
          <w:lang w:eastAsia="ru-RU"/>
        </w:rPr>
      </w:pPr>
      <w:r w:rsidRPr="008211FD">
        <w:rPr>
          <w:rFonts w:ascii="Times New Roman" w:eastAsia="Times New Roman" w:hAnsi="Times New Roman" w:cs="Times New Roman"/>
          <w:sz w:val="28"/>
          <w:szCs w:val="28"/>
          <w:lang w:eastAsia="ru-RU"/>
        </w:rPr>
        <w:t>В 2024 г. среди федеральных мероприятий необходимо отметить следующие:</w:t>
      </w:r>
    </w:p>
    <w:p w14:paraId="38758B2C" w14:textId="4C38F673" w:rsidR="00382C2C" w:rsidRPr="008211FD" w:rsidRDefault="008211FD"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sz w:val="28"/>
          <w:szCs w:val="28"/>
          <w:lang w:eastAsia="ru-RU"/>
        </w:rPr>
        <w:t xml:space="preserve">1. </w:t>
      </w:r>
      <w:r w:rsidR="00382C2C" w:rsidRPr="008211FD">
        <w:rPr>
          <w:rFonts w:ascii="Times New Roman" w:eastAsia="Times New Roman" w:hAnsi="Times New Roman" w:cs="Times New Roman"/>
          <w:bCs/>
          <w:sz w:val="28"/>
          <w:szCs w:val="28"/>
          <w:lang w:eastAsia="ru-RU"/>
        </w:rPr>
        <w:t xml:space="preserve">Поддержка </w:t>
      </w:r>
      <w:r w:rsidR="00382C2C" w:rsidRPr="008211FD">
        <w:rPr>
          <w:rFonts w:ascii="Times New Roman" w:eastAsia="Times New Roman" w:hAnsi="Times New Roman" w:cs="Times New Roman"/>
          <w:sz w:val="28"/>
          <w:szCs w:val="28"/>
          <w:lang w:eastAsia="ru-RU"/>
        </w:rPr>
        <w:t>социально значимых проектов, способствующих ценностному, моральному, духовному, нравственному и личностному развитию детей и молодежи.</w:t>
      </w:r>
    </w:p>
    <w:p w14:paraId="1068F147" w14:textId="77777777" w:rsidR="00382C2C" w:rsidRPr="008211FD"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bCs/>
          <w:sz w:val="28"/>
          <w:szCs w:val="28"/>
          <w:lang w:eastAsia="ru-RU"/>
        </w:rPr>
        <w:t xml:space="preserve">В 2024 г. </w:t>
      </w:r>
      <w:proofErr w:type="spellStart"/>
      <w:r w:rsidRPr="008211FD">
        <w:rPr>
          <w:rFonts w:ascii="Times New Roman" w:eastAsia="Times New Roman" w:hAnsi="Times New Roman" w:cs="Times New Roman"/>
          <w:bCs/>
          <w:sz w:val="28"/>
          <w:szCs w:val="28"/>
          <w:lang w:eastAsia="ru-RU"/>
        </w:rPr>
        <w:t>Минцифры</w:t>
      </w:r>
      <w:proofErr w:type="spellEnd"/>
      <w:r w:rsidRPr="008211FD">
        <w:rPr>
          <w:rFonts w:ascii="Times New Roman" w:eastAsia="Times New Roman" w:hAnsi="Times New Roman" w:cs="Times New Roman"/>
          <w:bCs/>
          <w:sz w:val="28"/>
          <w:szCs w:val="28"/>
          <w:lang w:eastAsia="ru-RU"/>
        </w:rPr>
        <w:t xml:space="preserve"> России </w:t>
      </w:r>
      <w:r w:rsidRPr="008211FD">
        <w:rPr>
          <w:rFonts w:ascii="Times New Roman" w:eastAsia="Times New Roman" w:hAnsi="Times New Roman" w:cs="Times New Roman"/>
          <w:sz w:val="28"/>
          <w:szCs w:val="28"/>
          <w:lang w:eastAsia="ru-RU"/>
        </w:rPr>
        <w:t xml:space="preserve">в рамках реализации государственной программы Российской Федерации «Информационное общество» </w:t>
      </w:r>
      <w:r w:rsidRPr="008211FD">
        <w:rPr>
          <w:rFonts w:ascii="Times New Roman" w:eastAsia="Times New Roman" w:hAnsi="Times New Roman" w:cs="Times New Roman"/>
          <w:bCs/>
          <w:sz w:val="28"/>
          <w:szCs w:val="28"/>
          <w:lang w:eastAsia="ru-RU"/>
        </w:rPr>
        <w:t xml:space="preserve">было поддержано: </w:t>
      </w:r>
    </w:p>
    <w:p w14:paraId="24FCDF8D" w14:textId="7EF6D98B" w:rsidR="00382C2C" w:rsidRPr="008211FD"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bCs/>
          <w:sz w:val="28"/>
          <w:szCs w:val="28"/>
          <w:lang w:eastAsia="ru-RU"/>
        </w:rPr>
        <w:t xml:space="preserve">- </w:t>
      </w:r>
      <w:r w:rsidRPr="008211FD">
        <w:rPr>
          <w:rFonts w:ascii="Times New Roman" w:eastAsia="Times New Roman" w:hAnsi="Times New Roman" w:cs="Times New Roman"/>
          <w:sz w:val="28"/>
          <w:szCs w:val="28"/>
          <w:lang w:eastAsia="ru-RU"/>
        </w:rPr>
        <w:t>13 проектов</w:t>
      </w:r>
      <w:r w:rsidRPr="008211FD">
        <w:rPr>
          <w:rFonts w:ascii="Times New Roman" w:eastAsia="Times New Roman" w:hAnsi="Times New Roman" w:cs="Times New Roman"/>
          <w:bCs/>
          <w:sz w:val="28"/>
          <w:szCs w:val="28"/>
          <w:lang w:eastAsia="ru-RU"/>
        </w:rPr>
        <w:t xml:space="preserve"> для детской и молодежной аудитории в области электронных средств массовой информации на общую сумму </w:t>
      </w:r>
      <w:r w:rsidRPr="008211FD">
        <w:rPr>
          <w:rFonts w:ascii="Times New Roman" w:eastAsia="Times New Roman" w:hAnsi="Times New Roman" w:cs="Times New Roman"/>
          <w:sz w:val="28"/>
          <w:szCs w:val="28"/>
          <w:lang w:eastAsia="ru-RU"/>
        </w:rPr>
        <w:t>53 млн рублей</w:t>
      </w:r>
      <w:r w:rsidRPr="008211FD">
        <w:rPr>
          <w:rFonts w:ascii="Times New Roman" w:eastAsia="Times New Roman" w:hAnsi="Times New Roman" w:cs="Times New Roman"/>
          <w:bCs/>
          <w:sz w:val="28"/>
          <w:szCs w:val="28"/>
          <w:lang w:eastAsia="ru-RU"/>
        </w:rPr>
        <w:t xml:space="preserve"> (</w:t>
      </w:r>
      <w:r w:rsidRPr="008211FD">
        <w:rPr>
          <w:rFonts w:ascii="Times New Roman" w:hAnsi="Times New Roman" w:cs="Times New Roman"/>
          <w:sz w:val="28"/>
          <w:szCs w:val="28"/>
        </w:rPr>
        <w:t xml:space="preserve">гуманитарная олимпиада для старшеклассников </w:t>
      </w:r>
      <w:bookmarkStart w:id="1" w:name="_Hlk190700832"/>
      <w:r w:rsidRPr="008211FD">
        <w:rPr>
          <w:rFonts w:ascii="Times New Roman" w:hAnsi="Times New Roman" w:cs="Times New Roman"/>
          <w:sz w:val="28"/>
          <w:szCs w:val="28"/>
        </w:rPr>
        <w:t xml:space="preserve">«Умницы и умники» («Первый канал»), телепрограммы «Спокойной ночи, малыши!» (ВГТРК), </w:t>
      </w:r>
      <w:bookmarkStart w:id="2" w:name="_Hlk190700911"/>
      <w:r w:rsidRPr="008211FD">
        <w:rPr>
          <w:rFonts w:ascii="Times New Roman" w:hAnsi="Times New Roman" w:cs="Times New Roman"/>
          <w:sz w:val="28"/>
          <w:szCs w:val="28"/>
        </w:rPr>
        <w:t>«Навигатор</w:t>
      </w:r>
      <w:bookmarkEnd w:id="1"/>
      <w:r w:rsidRPr="008211FD">
        <w:rPr>
          <w:rFonts w:ascii="Times New Roman" w:hAnsi="Times New Roman" w:cs="Times New Roman"/>
          <w:sz w:val="28"/>
          <w:szCs w:val="28"/>
        </w:rPr>
        <w:t>. Новости» («Карусель»)</w:t>
      </w:r>
      <w:bookmarkEnd w:id="2"/>
      <w:r w:rsidRPr="008211FD">
        <w:rPr>
          <w:rFonts w:ascii="Times New Roman" w:hAnsi="Times New Roman" w:cs="Times New Roman"/>
          <w:sz w:val="28"/>
          <w:szCs w:val="28"/>
        </w:rPr>
        <w:t>, телеверсия Международного телевизионного конкурса юных музыкантов «Щелкунчик» («Россия-Культура»), телепрограммы региональных компаний «Великолепная пятерка. Игра районов» («</w:t>
      </w:r>
      <w:proofErr w:type="spellStart"/>
      <w:r w:rsidRPr="008211FD">
        <w:rPr>
          <w:rFonts w:ascii="Times New Roman" w:hAnsi="Times New Roman" w:cs="Times New Roman"/>
          <w:sz w:val="28"/>
          <w:szCs w:val="28"/>
        </w:rPr>
        <w:t>Ариг</w:t>
      </w:r>
      <w:proofErr w:type="spellEnd"/>
      <w:r w:rsidRPr="008211FD">
        <w:rPr>
          <w:rFonts w:ascii="Times New Roman" w:hAnsi="Times New Roman" w:cs="Times New Roman"/>
          <w:sz w:val="28"/>
          <w:szCs w:val="28"/>
        </w:rPr>
        <w:t xml:space="preserve"> Ус», г. Улан-Удэ), «Зерно» («БСТ», г. Уфа), «Давай Дружить» («Нижнекамская телерадиокомпания»); интернет-сайты «</w:t>
      </w:r>
      <w:proofErr w:type="spellStart"/>
      <w:r w:rsidRPr="008211FD">
        <w:rPr>
          <w:rFonts w:ascii="Times New Roman" w:hAnsi="Times New Roman" w:cs="Times New Roman"/>
          <w:sz w:val="28"/>
          <w:szCs w:val="28"/>
        </w:rPr>
        <w:t>Мурзилка</w:t>
      </w:r>
      <w:proofErr w:type="spellEnd"/>
      <w:r w:rsidRPr="008211FD">
        <w:rPr>
          <w:rFonts w:ascii="Times New Roman" w:hAnsi="Times New Roman" w:cs="Times New Roman"/>
          <w:sz w:val="28"/>
          <w:szCs w:val="28"/>
        </w:rPr>
        <w:t>» (www.murzilka.org), «Переменка 31» (www.peremenka3.ru), «Всероссийский конкурс чтецов «Живая классика» (www.youngreaders.ru) и другие</w:t>
      </w:r>
      <w:r w:rsidRPr="008211FD">
        <w:rPr>
          <w:rFonts w:ascii="Times New Roman" w:eastAsia="Times New Roman" w:hAnsi="Times New Roman" w:cs="Times New Roman"/>
          <w:bCs/>
          <w:sz w:val="28"/>
          <w:szCs w:val="28"/>
          <w:lang w:eastAsia="ru-RU"/>
        </w:rPr>
        <w:t>);</w:t>
      </w:r>
    </w:p>
    <w:p w14:paraId="1418E4E4" w14:textId="5F04A5A7" w:rsidR="00382C2C" w:rsidRPr="008211FD"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bCs/>
          <w:sz w:val="28"/>
          <w:szCs w:val="28"/>
          <w:lang w:eastAsia="ru-RU"/>
        </w:rPr>
        <w:t xml:space="preserve">- </w:t>
      </w:r>
      <w:r w:rsidRPr="008211FD">
        <w:rPr>
          <w:rFonts w:ascii="Times New Roman" w:eastAsia="Times New Roman" w:hAnsi="Times New Roman" w:cs="Times New Roman"/>
          <w:sz w:val="28"/>
          <w:szCs w:val="28"/>
          <w:lang w:eastAsia="ru-RU"/>
        </w:rPr>
        <w:t>68 периодических печатных изданий</w:t>
      </w:r>
      <w:r w:rsidRPr="008211FD">
        <w:rPr>
          <w:rFonts w:ascii="Times New Roman" w:eastAsia="Times New Roman" w:hAnsi="Times New Roman" w:cs="Times New Roman"/>
          <w:bCs/>
          <w:sz w:val="28"/>
          <w:szCs w:val="28"/>
          <w:lang w:eastAsia="ru-RU"/>
        </w:rPr>
        <w:t xml:space="preserve"> (газет и журналов) для детей </w:t>
      </w:r>
      <w:r w:rsidR="008211FD" w:rsidRPr="008211FD">
        <w:rPr>
          <w:rFonts w:ascii="Times New Roman" w:eastAsia="Times New Roman" w:hAnsi="Times New Roman" w:cs="Times New Roman"/>
          <w:bCs/>
          <w:sz w:val="28"/>
          <w:szCs w:val="28"/>
          <w:lang w:eastAsia="ru-RU"/>
        </w:rPr>
        <w:br/>
      </w:r>
      <w:r w:rsidRPr="008211FD">
        <w:rPr>
          <w:rFonts w:ascii="Times New Roman" w:eastAsia="Times New Roman" w:hAnsi="Times New Roman" w:cs="Times New Roman"/>
          <w:bCs/>
          <w:sz w:val="28"/>
          <w:szCs w:val="28"/>
          <w:lang w:eastAsia="ru-RU"/>
        </w:rPr>
        <w:t xml:space="preserve">и юношества на общую сумму </w:t>
      </w:r>
      <w:r w:rsidRPr="008211FD">
        <w:rPr>
          <w:rFonts w:ascii="Times New Roman" w:eastAsia="Times New Roman" w:hAnsi="Times New Roman" w:cs="Times New Roman"/>
          <w:sz w:val="28"/>
          <w:szCs w:val="28"/>
          <w:lang w:eastAsia="ru-RU"/>
        </w:rPr>
        <w:t>45,6</w:t>
      </w:r>
      <w:r w:rsidRPr="008211FD">
        <w:rPr>
          <w:rFonts w:ascii="Times New Roman" w:eastAsia="Times New Roman" w:hAnsi="Times New Roman" w:cs="Times New Roman"/>
          <w:bCs/>
          <w:sz w:val="28"/>
          <w:szCs w:val="28"/>
          <w:lang w:eastAsia="ru-RU"/>
        </w:rPr>
        <w:t xml:space="preserve"> млн рублей (</w:t>
      </w:r>
      <w:r w:rsidRPr="008211FD">
        <w:rPr>
          <w:rFonts w:ascii="Times New Roman" w:hAnsi="Times New Roman" w:cs="Times New Roman"/>
          <w:sz w:val="28"/>
          <w:szCs w:val="28"/>
        </w:rPr>
        <w:t>«</w:t>
      </w:r>
      <w:proofErr w:type="spellStart"/>
      <w:r w:rsidRPr="008211FD">
        <w:rPr>
          <w:rFonts w:ascii="Times New Roman" w:hAnsi="Times New Roman" w:cs="Times New Roman"/>
          <w:sz w:val="28"/>
          <w:szCs w:val="28"/>
        </w:rPr>
        <w:t>Мурзилка</w:t>
      </w:r>
      <w:proofErr w:type="spellEnd"/>
      <w:r w:rsidRPr="008211FD">
        <w:rPr>
          <w:rFonts w:ascii="Times New Roman" w:hAnsi="Times New Roman" w:cs="Times New Roman"/>
          <w:sz w:val="28"/>
          <w:szCs w:val="28"/>
        </w:rPr>
        <w:t>», «Веселый затейник», «Веселые уроки», «Детская энциклопедия», «Добрая Дорога Детства», «Классный журнал», «Лучик 6+», «Мир техники для детей», «</w:t>
      </w:r>
      <w:proofErr w:type="spellStart"/>
      <w:r w:rsidRPr="008211FD">
        <w:rPr>
          <w:rFonts w:ascii="Times New Roman" w:hAnsi="Times New Roman" w:cs="Times New Roman"/>
          <w:sz w:val="28"/>
          <w:szCs w:val="28"/>
        </w:rPr>
        <w:t>ПониМашка</w:t>
      </w:r>
      <w:proofErr w:type="spellEnd"/>
      <w:r w:rsidRPr="008211FD">
        <w:rPr>
          <w:rFonts w:ascii="Times New Roman" w:hAnsi="Times New Roman" w:cs="Times New Roman"/>
          <w:sz w:val="28"/>
          <w:szCs w:val="28"/>
        </w:rPr>
        <w:t>», «</w:t>
      </w:r>
      <w:proofErr w:type="spellStart"/>
      <w:r w:rsidRPr="008211FD">
        <w:rPr>
          <w:rFonts w:ascii="Times New Roman" w:hAnsi="Times New Roman" w:cs="Times New Roman"/>
          <w:sz w:val="28"/>
          <w:szCs w:val="28"/>
        </w:rPr>
        <w:t>Смешарики</w:t>
      </w:r>
      <w:proofErr w:type="spellEnd"/>
      <w:r w:rsidRPr="008211FD">
        <w:rPr>
          <w:rFonts w:ascii="Times New Roman" w:hAnsi="Times New Roman" w:cs="Times New Roman"/>
          <w:sz w:val="28"/>
          <w:szCs w:val="28"/>
        </w:rPr>
        <w:t>», «</w:t>
      </w:r>
      <w:proofErr w:type="spellStart"/>
      <w:r w:rsidRPr="008211FD">
        <w:rPr>
          <w:rFonts w:ascii="Times New Roman" w:hAnsi="Times New Roman" w:cs="Times New Roman"/>
          <w:sz w:val="28"/>
          <w:szCs w:val="28"/>
        </w:rPr>
        <w:t>Читайка</w:t>
      </w:r>
      <w:proofErr w:type="spellEnd"/>
      <w:r w:rsidRPr="008211FD">
        <w:rPr>
          <w:rFonts w:ascii="Times New Roman" w:hAnsi="Times New Roman" w:cs="Times New Roman"/>
          <w:sz w:val="28"/>
          <w:szCs w:val="28"/>
        </w:rPr>
        <w:t xml:space="preserve">», «Чудеса и приключения – детям </w:t>
      </w:r>
      <w:r w:rsidR="008211FD" w:rsidRPr="008211FD">
        <w:rPr>
          <w:rFonts w:ascii="Times New Roman" w:hAnsi="Times New Roman" w:cs="Times New Roman"/>
          <w:sz w:val="28"/>
          <w:szCs w:val="28"/>
        </w:rPr>
        <w:t>–</w:t>
      </w:r>
      <w:r w:rsidRPr="008211FD">
        <w:rPr>
          <w:rFonts w:ascii="Times New Roman" w:hAnsi="Times New Roman" w:cs="Times New Roman"/>
          <w:sz w:val="28"/>
          <w:szCs w:val="28"/>
        </w:rPr>
        <w:t xml:space="preserve"> ЧИП», «Юный техник», «Юный художник», «Юный эрудит», «Пионерская правда», «Думай» (г. Москва), «Костер» (г. Санкт-Петербург), «</w:t>
      </w:r>
      <w:proofErr w:type="spellStart"/>
      <w:r w:rsidRPr="008211FD">
        <w:rPr>
          <w:rFonts w:ascii="Times New Roman" w:hAnsi="Times New Roman" w:cs="Times New Roman"/>
          <w:sz w:val="28"/>
          <w:szCs w:val="28"/>
        </w:rPr>
        <w:t>Мурр</w:t>
      </w:r>
      <w:proofErr w:type="spellEnd"/>
      <w:r w:rsidRPr="008211FD">
        <w:rPr>
          <w:rFonts w:ascii="Times New Roman" w:hAnsi="Times New Roman" w:cs="Times New Roman"/>
          <w:sz w:val="28"/>
          <w:szCs w:val="28"/>
        </w:rPr>
        <w:t>+» (Калининградская область), «</w:t>
      </w:r>
      <w:proofErr w:type="spellStart"/>
      <w:r w:rsidRPr="008211FD">
        <w:rPr>
          <w:rFonts w:ascii="Times New Roman" w:hAnsi="Times New Roman" w:cs="Times New Roman"/>
          <w:sz w:val="28"/>
          <w:szCs w:val="28"/>
        </w:rPr>
        <w:t>Чердобряк</w:t>
      </w:r>
      <w:proofErr w:type="spellEnd"/>
      <w:r w:rsidRPr="008211FD">
        <w:rPr>
          <w:rFonts w:ascii="Times New Roman" w:hAnsi="Times New Roman" w:cs="Times New Roman"/>
          <w:sz w:val="28"/>
          <w:szCs w:val="28"/>
        </w:rPr>
        <w:t>» (Пензенская область), «Рудик» (Белгородская область), «Саша и Даша» (Нижегородская область), «Аманат», «</w:t>
      </w:r>
      <w:proofErr w:type="spellStart"/>
      <w:r w:rsidRPr="008211FD">
        <w:rPr>
          <w:rFonts w:ascii="Times New Roman" w:hAnsi="Times New Roman" w:cs="Times New Roman"/>
          <w:sz w:val="28"/>
          <w:szCs w:val="28"/>
        </w:rPr>
        <w:t>Аҡбуҙат</w:t>
      </w:r>
      <w:proofErr w:type="spellEnd"/>
      <w:r w:rsidRPr="008211FD">
        <w:rPr>
          <w:rFonts w:ascii="Times New Roman" w:hAnsi="Times New Roman" w:cs="Times New Roman"/>
          <w:sz w:val="28"/>
          <w:szCs w:val="28"/>
        </w:rPr>
        <w:t>» (Республика Башкортостан), «</w:t>
      </w:r>
      <w:proofErr w:type="spellStart"/>
      <w:r w:rsidRPr="008211FD">
        <w:rPr>
          <w:rFonts w:ascii="Times New Roman" w:hAnsi="Times New Roman" w:cs="Times New Roman"/>
          <w:sz w:val="28"/>
          <w:szCs w:val="28"/>
        </w:rPr>
        <w:t>Ставроша</w:t>
      </w:r>
      <w:proofErr w:type="spellEnd"/>
      <w:r w:rsidRPr="008211FD">
        <w:rPr>
          <w:rFonts w:ascii="Times New Roman" w:hAnsi="Times New Roman" w:cs="Times New Roman"/>
          <w:sz w:val="28"/>
          <w:szCs w:val="28"/>
        </w:rPr>
        <w:t xml:space="preserve">» (Самарская область) </w:t>
      </w:r>
      <w:r w:rsidRPr="008211FD">
        <w:rPr>
          <w:rFonts w:ascii="Times New Roman" w:eastAsia="Times New Roman" w:hAnsi="Times New Roman" w:cs="Times New Roman"/>
          <w:bCs/>
          <w:sz w:val="28"/>
          <w:szCs w:val="28"/>
          <w:lang w:eastAsia="ru-RU"/>
        </w:rPr>
        <w:t>и др</w:t>
      </w:r>
      <w:r w:rsidRPr="008211FD">
        <w:rPr>
          <w:rFonts w:ascii="Times New Roman" w:eastAsia="Calibri" w:hAnsi="Times New Roman" w:cs="Times New Roman"/>
          <w:sz w:val="28"/>
          <w:szCs w:val="28"/>
        </w:rPr>
        <w:t>угие</w:t>
      </w:r>
      <w:r w:rsidRPr="008211FD">
        <w:rPr>
          <w:rFonts w:ascii="Times New Roman" w:eastAsia="Times New Roman" w:hAnsi="Times New Roman" w:cs="Times New Roman"/>
          <w:bCs/>
          <w:sz w:val="28"/>
          <w:szCs w:val="28"/>
          <w:lang w:eastAsia="ru-RU"/>
        </w:rPr>
        <w:t>);</w:t>
      </w:r>
    </w:p>
    <w:p w14:paraId="1A11A8F1" w14:textId="5053D0C2" w:rsidR="00382C2C" w:rsidRPr="008211FD"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bCs/>
          <w:sz w:val="28"/>
          <w:szCs w:val="28"/>
          <w:lang w:eastAsia="ru-RU"/>
        </w:rPr>
        <w:t xml:space="preserve">- </w:t>
      </w:r>
      <w:r w:rsidRPr="008211FD">
        <w:rPr>
          <w:rFonts w:ascii="Times New Roman" w:eastAsia="Times New Roman" w:hAnsi="Times New Roman" w:cs="Times New Roman"/>
          <w:sz w:val="28"/>
          <w:szCs w:val="28"/>
          <w:lang w:eastAsia="ru-RU"/>
        </w:rPr>
        <w:t>15</w:t>
      </w:r>
      <w:r w:rsidRPr="008211FD">
        <w:rPr>
          <w:rFonts w:ascii="Times New Roman" w:eastAsia="Times New Roman" w:hAnsi="Times New Roman" w:cs="Times New Roman"/>
          <w:bCs/>
          <w:sz w:val="28"/>
          <w:szCs w:val="28"/>
          <w:lang w:eastAsia="ru-RU"/>
        </w:rPr>
        <w:t xml:space="preserve"> </w:t>
      </w:r>
      <w:r w:rsidRPr="008211FD">
        <w:rPr>
          <w:rFonts w:ascii="Times New Roman" w:eastAsia="Times New Roman" w:hAnsi="Times New Roman" w:cs="Times New Roman"/>
          <w:sz w:val="28"/>
          <w:szCs w:val="28"/>
          <w:lang w:eastAsia="ru-RU"/>
        </w:rPr>
        <w:t>проектов</w:t>
      </w:r>
      <w:r w:rsidRPr="008211FD">
        <w:rPr>
          <w:rFonts w:ascii="Times New Roman" w:eastAsia="Times New Roman" w:hAnsi="Times New Roman" w:cs="Times New Roman"/>
          <w:bCs/>
          <w:sz w:val="28"/>
          <w:szCs w:val="28"/>
          <w:lang w:eastAsia="ru-RU"/>
        </w:rPr>
        <w:t xml:space="preserve"> электронных средств массовой информации, направленных </w:t>
      </w:r>
      <w:r w:rsidR="008211FD" w:rsidRPr="008211FD">
        <w:rPr>
          <w:rFonts w:ascii="Times New Roman" w:eastAsia="Times New Roman" w:hAnsi="Times New Roman" w:cs="Times New Roman"/>
          <w:bCs/>
          <w:sz w:val="28"/>
          <w:szCs w:val="28"/>
          <w:lang w:eastAsia="ru-RU"/>
        </w:rPr>
        <w:br/>
      </w:r>
      <w:r w:rsidRPr="008211FD">
        <w:rPr>
          <w:rFonts w:ascii="Times New Roman" w:eastAsia="Times New Roman" w:hAnsi="Times New Roman" w:cs="Times New Roman"/>
          <w:bCs/>
          <w:sz w:val="28"/>
          <w:szCs w:val="28"/>
          <w:lang w:eastAsia="ru-RU"/>
        </w:rPr>
        <w:t xml:space="preserve">на сохранение семейных ценностей, поддержку материнства и детства, на общую сумму </w:t>
      </w:r>
      <w:r w:rsidRPr="008211FD">
        <w:rPr>
          <w:rFonts w:ascii="Times New Roman" w:eastAsia="Times New Roman" w:hAnsi="Times New Roman" w:cs="Times New Roman"/>
          <w:sz w:val="28"/>
          <w:szCs w:val="28"/>
          <w:lang w:eastAsia="ru-RU"/>
        </w:rPr>
        <w:t>12,2 млн рублей</w:t>
      </w:r>
      <w:r w:rsidRPr="008211FD">
        <w:rPr>
          <w:rFonts w:ascii="Times New Roman" w:eastAsia="Times New Roman" w:hAnsi="Times New Roman" w:cs="Times New Roman"/>
          <w:bCs/>
          <w:sz w:val="28"/>
          <w:szCs w:val="28"/>
          <w:lang w:eastAsia="ru-RU"/>
        </w:rPr>
        <w:t xml:space="preserve"> (</w:t>
      </w:r>
      <w:r w:rsidRPr="008211FD">
        <w:rPr>
          <w:rFonts w:ascii="Times New Roman" w:hAnsi="Times New Roman" w:cs="Times New Roman"/>
          <w:sz w:val="28"/>
          <w:szCs w:val="28"/>
        </w:rPr>
        <w:t xml:space="preserve">телепрограмма «Когда все дома с Тимуром Кизяковым» (ВГТРК), «Здоровая семья: мама, папа и я» («Татарстан Новый век»), «Право </w:t>
      </w:r>
      <w:r w:rsidR="008211FD" w:rsidRPr="008211FD">
        <w:rPr>
          <w:rFonts w:ascii="Times New Roman" w:hAnsi="Times New Roman" w:cs="Times New Roman"/>
          <w:sz w:val="28"/>
          <w:szCs w:val="28"/>
        </w:rPr>
        <w:br/>
      </w:r>
      <w:r w:rsidRPr="008211FD">
        <w:rPr>
          <w:rFonts w:ascii="Times New Roman" w:hAnsi="Times New Roman" w:cs="Times New Roman"/>
          <w:sz w:val="28"/>
          <w:szCs w:val="28"/>
        </w:rPr>
        <w:t>на маму» («Самара-ГИС»), «Семейный совет» («</w:t>
      </w:r>
      <w:proofErr w:type="spellStart"/>
      <w:r w:rsidRPr="008211FD">
        <w:rPr>
          <w:rFonts w:ascii="Times New Roman" w:hAnsi="Times New Roman" w:cs="Times New Roman"/>
          <w:sz w:val="28"/>
          <w:szCs w:val="28"/>
        </w:rPr>
        <w:t>Мамадыш</w:t>
      </w:r>
      <w:proofErr w:type="spellEnd"/>
      <w:r w:rsidRPr="008211FD">
        <w:rPr>
          <w:rFonts w:ascii="Times New Roman" w:hAnsi="Times New Roman" w:cs="Times New Roman"/>
          <w:sz w:val="28"/>
          <w:szCs w:val="28"/>
        </w:rPr>
        <w:t xml:space="preserve"> ТВ»); радиопрограммы «Родительский вопрос» (радио «Комсомольская правда»), «Современная семья: сохраняя и преумножая» (радио «РАДОНЕЖ»); Интернет-портал «НЯНЯ.РУ» </w:t>
      </w:r>
      <w:r w:rsidR="008211FD" w:rsidRPr="008211FD">
        <w:rPr>
          <w:rFonts w:ascii="Times New Roman" w:hAnsi="Times New Roman" w:cs="Times New Roman"/>
          <w:sz w:val="28"/>
          <w:szCs w:val="28"/>
        </w:rPr>
        <w:br/>
      </w:r>
      <w:r w:rsidRPr="008211FD">
        <w:rPr>
          <w:rFonts w:ascii="Times New Roman" w:hAnsi="Times New Roman" w:cs="Times New Roman"/>
          <w:sz w:val="28"/>
          <w:szCs w:val="28"/>
        </w:rPr>
        <w:t>и другие);</w:t>
      </w:r>
    </w:p>
    <w:p w14:paraId="328ADC2D" w14:textId="3A7C7B31" w:rsidR="00382C2C" w:rsidRPr="008211FD"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8211FD">
        <w:rPr>
          <w:rFonts w:ascii="Times New Roman" w:eastAsia="Times New Roman" w:hAnsi="Times New Roman" w:cs="Times New Roman"/>
          <w:bCs/>
          <w:sz w:val="28"/>
          <w:szCs w:val="28"/>
          <w:lang w:eastAsia="ru-RU"/>
        </w:rPr>
        <w:t xml:space="preserve">- </w:t>
      </w:r>
      <w:r w:rsidRPr="008211FD">
        <w:rPr>
          <w:rFonts w:ascii="Times New Roman" w:eastAsia="Times New Roman" w:hAnsi="Times New Roman" w:cs="Times New Roman"/>
          <w:sz w:val="28"/>
          <w:szCs w:val="28"/>
          <w:lang w:eastAsia="ru-RU"/>
        </w:rPr>
        <w:t>157 проектов</w:t>
      </w:r>
      <w:r w:rsidRPr="008211FD">
        <w:rPr>
          <w:rFonts w:ascii="Times New Roman" w:eastAsia="Times New Roman" w:hAnsi="Times New Roman" w:cs="Times New Roman"/>
          <w:bCs/>
          <w:sz w:val="28"/>
          <w:szCs w:val="28"/>
          <w:lang w:eastAsia="ru-RU"/>
        </w:rPr>
        <w:t xml:space="preserve"> печатных средств массовой информации на тему</w:t>
      </w:r>
      <w:r w:rsidR="008211FD" w:rsidRPr="008211FD">
        <w:rPr>
          <w:rFonts w:ascii="Times New Roman" w:eastAsia="Times New Roman" w:hAnsi="Times New Roman" w:cs="Times New Roman"/>
          <w:bCs/>
          <w:sz w:val="28"/>
          <w:szCs w:val="28"/>
          <w:lang w:eastAsia="ru-RU"/>
        </w:rPr>
        <w:t>:</w:t>
      </w:r>
      <w:r w:rsidRPr="008211FD">
        <w:rPr>
          <w:rFonts w:ascii="Times New Roman" w:eastAsia="Times New Roman" w:hAnsi="Times New Roman" w:cs="Times New Roman"/>
          <w:bCs/>
          <w:sz w:val="28"/>
          <w:szCs w:val="28"/>
          <w:lang w:eastAsia="ru-RU"/>
        </w:rPr>
        <w:t xml:space="preserve"> «</w:t>
      </w:r>
      <w:r w:rsidRPr="008211FD">
        <w:rPr>
          <w:rFonts w:ascii="Times New Roman" w:hAnsi="Times New Roman" w:cs="Times New Roman"/>
          <w:sz w:val="28"/>
          <w:szCs w:val="28"/>
        </w:rPr>
        <w:t>Защита традиционных семейных ценностей и интересов детей, пропаганда многодетности, опекунства, попечительства, усыновления детей-сирот, развитие различных форм детских дошкольных учреждений</w:t>
      </w:r>
      <w:r w:rsidRPr="008211FD">
        <w:rPr>
          <w:rFonts w:ascii="Times New Roman" w:eastAsia="Times New Roman" w:hAnsi="Times New Roman" w:cs="Times New Roman"/>
          <w:bCs/>
          <w:sz w:val="28"/>
          <w:szCs w:val="28"/>
          <w:lang w:eastAsia="ru-RU"/>
        </w:rPr>
        <w:t xml:space="preserve">» на общую сумму </w:t>
      </w:r>
      <w:r w:rsidRPr="008211FD">
        <w:rPr>
          <w:rFonts w:ascii="Times New Roman" w:eastAsia="Times New Roman" w:hAnsi="Times New Roman" w:cs="Times New Roman"/>
          <w:sz w:val="28"/>
          <w:szCs w:val="28"/>
          <w:lang w:eastAsia="ru-RU"/>
        </w:rPr>
        <w:t xml:space="preserve">39,6 млн рублей </w:t>
      </w:r>
      <w:r w:rsidRPr="008211FD">
        <w:rPr>
          <w:rFonts w:ascii="Times New Roman" w:eastAsia="Times New Roman" w:hAnsi="Times New Roman" w:cs="Times New Roman"/>
          <w:bCs/>
          <w:sz w:val="28"/>
          <w:szCs w:val="28"/>
          <w:lang w:eastAsia="ru-RU"/>
        </w:rPr>
        <w:t xml:space="preserve">(«Год семьи </w:t>
      </w:r>
      <w:r w:rsidR="008211FD" w:rsidRPr="008211FD">
        <w:rPr>
          <w:rFonts w:ascii="Times New Roman" w:eastAsia="Times New Roman" w:hAnsi="Times New Roman" w:cs="Times New Roman"/>
          <w:bCs/>
          <w:sz w:val="28"/>
          <w:szCs w:val="28"/>
          <w:lang w:eastAsia="ru-RU"/>
        </w:rPr>
        <w:br/>
      </w:r>
      <w:r w:rsidRPr="008211FD">
        <w:rPr>
          <w:rFonts w:ascii="Times New Roman" w:eastAsia="Times New Roman" w:hAnsi="Times New Roman" w:cs="Times New Roman"/>
          <w:bCs/>
          <w:sz w:val="28"/>
          <w:szCs w:val="28"/>
          <w:lang w:eastAsia="ru-RU"/>
        </w:rPr>
        <w:lastRenderedPageBreak/>
        <w:t>в России» в журнале «Дитя человеческое» (Москва); «Женская повестка: проблемы, решения, перспективы» в журнале «Союз женщин России» (Москва); «Счастливые семьи-счастливые дети» в газете «Советская Чувашия» (Чувашская Республика); «Семья, в которой ты родился, страна – в которой ты живешь» в газете «Восход» (Краснодарский край); «Россия – это семья семей» в газете «Звезда» (Тверская область) и другие).</w:t>
      </w:r>
    </w:p>
    <w:p w14:paraId="142D6DC9" w14:textId="548EE309" w:rsidR="00382C2C" w:rsidRPr="008211FD" w:rsidRDefault="00382C2C" w:rsidP="00382C2C">
      <w:pPr>
        <w:spacing w:after="0" w:line="264" w:lineRule="auto"/>
        <w:ind w:firstLine="709"/>
        <w:jc w:val="both"/>
        <w:rPr>
          <w:rFonts w:ascii="Times New Roman" w:eastAsia="Times New Roman" w:hAnsi="Times New Roman" w:cs="Times New Roman"/>
          <w:sz w:val="28"/>
          <w:szCs w:val="28"/>
          <w:lang w:eastAsia="ru-RU"/>
        </w:rPr>
      </w:pPr>
      <w:r w:rsidRPr="008211FD">
        <w:rPr>
          <w:rFonts w:ascii="Times New Roman" w:eastAsia="Times New Roman" w:hAnsi="Times New Roman" w:cs="Times New Roman"/>
          <w:sz w:val="28"/>
          <w:szCs w:val="28"/>
          <w:lang w:eastAsia="ru-RU"/>
        </w:rPr>
        <w:t xml:space="preserve">В рамках реализации </w:t>
      </w:r>
      <w:r w:rsidR="008211FD" w:rsidRPr="008211FD">
        <w:rPr>
          <w:rFonts w:ascii="Times New Roman" w:eastAsia="Times New Roman" w:hAnsi="Times New Roman" w:cs="Times New Roman"/>
          <w:sz w:val="28"/>
          <w:szCs w:val="28"/>
          <w:lang w:eastAsia="ru-RU"/>
        </w:rPr>
        <w:t>г</w:t>
      </w:r>
      <w:r w:rsidRPr="008211FD">
        <w:rPr>
          <w:rFonts w:ascii="Times New Roman" w:eastAsia="Times New Roman" w:hAnsi="Times New Roman" w:cs="Times New Roman"/>
          <w:sz w:val="28"/>
          <w:szCs w:val="28"/>
          <w:lang w:eastAsia="ru-RU"/>
        </w:rPr>
        <w:t xml:space="preserve">осударственной программы Российской Федерации «Развитие культуры» в 2024 г. при поддержке </w:t>
      </w:r>
      <w:proofErr w:type="spellStart"/>
      <w:r w:rsidRPr="008211FD">
        <w:rPr>
          <w:rFonts w:ascii="Times New Roman" w:eastAsia="Times New Roman" w:hAnsi="Times New Roman" w:cs="Times New Roman"/>
          <w:sz w:val="28"/>
          <w:szCs w:val="28"/>
          <w:lang w:eastAsia="ru-RU"/>
        </w:rPr>
        <w:t>Минцифры</w:t>
      </w:r>
      <w:proofErr w:type="spellEnd"/>
      <w:r w:rsidRPr="008211FD">
        <w:rPr>
          <w:rFonts w:ascii="Times New Roman" w:eastAsia="Times New Roman" w:hAnsi="Times New Roman" w:cs="Times New Roman"/>
          <w:sz w:val="28"/>
          <w:szCs w:val="28"/>
          <w:lang w:eastAsia="ru-RU"/>
        </w:rPr>
        <w:t xml:space="preserve"> России </w:t>
      </w:r>
      <w:r w:rsidRPr="008211FD">
        <w:rPr>
          <w:rFonts w:ascii="Times New Roman" w:eastAsia="Times New Roman" w:hAnsi="Times New Roman" w:cs="Times New Roman"/>
          <w:bCs/>
          <w:sz w:val="28"/>
          <w:szCs w:val="28"/>
          <w:lang w:eastAsia="ru-RU"/>
        </w:rPr>
        <w:t>44 издательства</w:t>
      </w:r>
      <w:r w:rsidRPr="008211FD">
        <w:rPr>
          <w:rFonts w:ascii="Times New Roman" w:eastAsia="Times New Roman" w:hAnsi="Times New Roman" w:cs="Times New Roman"/>
          <w:sz w:val="28"/>
          <w:szCs w:val="28"/>
          <w:lang w:eastAsia="ru-RU"/>
        </w:rPr>
        <w:t xml:space="preserve"> выпустили </w:t>
      </w:r>
      <w:r w:rsidRPr="008211FD">
        <w:rPr>
          <w:rFonts w:ascii="Times New Roman" w:eastAsia="Times New Roman" w:hAnsi="Times New Roman" w:cs="Times New Roman"/>
          <w:bCs/>
          <w:sz w:val="28"/>
          <w:szCs w:val="28"/>
          <w:lang w:eastAsia="ru-RU"/>
        </w:rPr>
        <w:t>61 наименование</w:t>
      </w:r>
      <w:r w:rsidRPr="008211FD">
        <w:rPr>
          <w:rFonts w:ascii="Times New Roman" w:eastAsia="Times New Roman" w:hAnsi="Times New Roman" w:cs="Times New Roman"/>
          <w:sz w:val="28"/>
          <w:szCs w:val="28"/>
          <w:lang w:eastAsia="ru-RU"/>
        </w:rPr>
        <w:t xml:space="preserve"> книжных изданий для детей и юношества на общую сумму </w:t>
      </w:r>
      <w:r w:rsidRPr="008211FD">
        <w:rPr>
          <w:rFonts w:ascii="Times New Roman" w:eastAsia="Times New Roman" w:hAnsi="Times New Roman" w:cs="Times New Roman"/>
          <w:bCs/>
          <w:sz w:val="28"/>
          <w:szCs w:val="28"/>
          <w:lang w:eastAsia="ru-RU"/>
        </w:rPr>
        <w:t>18,23 млн</w:t>
      </w:r>
      <w:r w:rsidRPr="008211FD">
        <w:rPr>
          <w:rFonts w:ascii="Times New Roman" w:eastAsia="Times New Roman" w:hAnsi="Times New Roman" w:cs="Times New Roman"/>
          <w:sz w:val="28"/>
          <w:szCs w:val="28"/>
          <w:lang w:eastAsia="ru-RU"/>
        </w:rPr>
        <w:t xml:space="preserve"> </w:t>
      </w:r>
      <w:r w:rsidRPr="008211FD">
        <w:rPr>
          <w:rFonts w:ascii="Times New Roman" w:eastAsia="Times New Roman" w:hAnsi="Times New Roman" w:cs="Times New Roman"/>
          <w:bCs/>
          <w:sz w:val="28"/>
          <w:szCs w:val="28"/>
          <w:lang w:eastAsia="ru-RU"/>
        </w:rPr>
        <w:t>руб</w:t>
      </w:r>
      <w:r w:rsidR="008211FD" w:rsidRPr="008211FD">
        <w:rPr>
          <w:rFonts w:ascii="Times New Roman" w:eastAsia="Times New Roman" w:hAnsi="Times New Roman" w:cs="Times New Roman"/>
          <w:bCs/>
          <w:sz w:val="28"/>
          <w:szCs w:val="28"/>
          <w:lang w:eastAsia="ru-RU"/>
        </w:rPr>
        <w:t>лей, с</w:t>
      </w:r>
      <w:r w:rsidRPr="008211FD">
        <w:rPr>
          <w:rFonts w:ascii="Times New Roman" w:eastAsia="Times New Roman" w:hAnsi="Times New Roman" w:cs="Times New Roman"/>
          <w:sz w:val="28"/>
          <w:szCs w:val="28"/>
          <w:lang w:eastAsia="ru-RU"/>
        </w:rPr>
        <w:t xml:space="preserve">реди </w:t>
      </w:r>
      <w:r w:rsidR="008211FD" w:rsidRPr="008211FD">
        <w:rPr>
          <w:rFonts w:ascii="Times New Roman" w:eastAsia="Times New Roman" w:hAnsi="Times New Roman" w:cs="Times New Roman"/>
          <w:sz w:val="28"/>
          <w:szCs w:val="28"/>
          <w:lang w:eastAsia="ru-RU"/>
        </w:rPr>
        <w:t xml:space="preserve">которых </w:t>
      </w:r>
      <w:r w:rsidRPr="008211FD">
        <w:rPr>
          <w:rFonts w:ascii="Times New Roman" w:eastAsia="Times New Roman" w:hAnsi="Times New Roman" w:cs="Times New Roman"/>
          <w:sz w:val="28"/>
          <w:szCs w:val="28"/>
          <w:lang w:eastAsia="ru-RU"/>
        </w:rPr>
        <w:t xml:space="preserve">С. Кутейников «Афанасий Никитин: паломничество за три моря», П. Образцов «История погоды», Л. Яковлев «Про Кольку и Ваську», Д.А. </w:t>
      </w:r>
      <w:proofErr w:type="spellStart"/>
      <w:r w:rsidRPr="008211FD">
        <w:rPr>
          <w:rFonts w:ascii="Times New Roman" w:eastAsia="Times New Roman" w:hAnsi="Times New Roman" w:cs="Times New Roman"/>
          <w:sz w:val="28"/>
          <w:szCs w:val="28"/>
          <w:lang w:eastAsia="ru-RU"/>
        </w:rPr>
        <w:t>Лиханов</w:t>
      </w:r>
      <w:proofErr w:type="spellEnd"/>
      <w:r w:rsidRPr="008211FD">
        <w:rPr>
          <w:rFonts w:ascii="Times New Roman" w:eastAsia="Times New Roman" w:hAnsi="Times New Roman" w:cs="Times New Roman"/>
          <w:sz w:val="28"/>
          <w:szCs w:val="28"/>
          <w:lang w:eastAsia="ru-RU"/>
        </w:rPr>
        <w:t xml:space="preserve"> «Маленькое сердце», Т. Собакин «Лев для красоты», О.Ю. </w:t>
      </w:r>
      <w:proofErr w:type="spellStart"/>
      <w:r w:rsidRPr="008211FD">
        <w:rPr>
          <w:rFonts w:ascii="Times New Roman" w:eastAsia="Times New Roman" w:hAnsi="Times New Roman" w:cs="Times New Roman"/>
          <w:sz w:val="28"/>
          <w:szCs w:val="28"/>
          <w:lang w:eastAsia="ru-RU"/>
        </w:rPr>
        <w:t>Василиади</w:t>
      </w:r>
      <w:proofErr w:type="spellEnd"/>
      <w:r w:rsidRPr="008211FD">
        <w:rPr>
          <w:rFonts w:ascii="Times New Roman" w:eastAsia="Times New Roman" w:hAnsi="Times New Roman" w:cs="Times New Roman"/>
          <w:sz w:val="28"/>
          <w:szCs w:val="28"/>
          <w:lang w:eastAsia="ru-RU"/>
        </w:rPr>
        <w:t xml:space="preserve"> «Миры Алисы Селезневой. Путеводитель по книгам Кира Булычева», Р. Погодин «Дубравка», А.В. Кононова «История России глазами художников», А. </w:t>
      </w:r>
      <w:proofErr w:type="spellStart"/>
      <w:r w:rsidRPr="008211FD">
        <w:rPr>
          <w:rFonts w:ascii="Times New Roman" w:eastAsia="Times New Roman" w:hAnsi="Times New Roman" w:cs="Times New Roman"/>
          <w:sz w:val="28"/>
          <w:szCs w:val="28"/>
          <w:lang w:eastAsia="ru-RU"/>
        </w:rPr>
        <w:t>Лисаченко</w:t>
      </w:r>
      <w:proofErr w:type="spellEnd"/>
      <w:r w:rsidRPr="008211FD">
        <w:rPr>
          <w:rFonts w:ascii="Times New Roman" w:eastAsia="Times New Roman" w:hAnsi="Times New Roman" w:cs="Times New Roman"/>
          <w:sz w:val="28"/>
          <w:szCs w:val="28"/>
          <w:lang w:eastAsia="ru-RU"/>
        </w:rPr>
        <w:t xml:space="preserve"> «Невероятный Бултых и маленькая гостиница», Г. Лежнева «В </w:t>
      </w:r>
      <w:proofErr w:type="spellStart"/>
      <w:r w:rsidRPr="008211FD">
        <w:rPr>
          <w:rFonts w:ascii="Times New Roman" w:eastAsia="Times New Roman" w:hAnsi="Times New Roman" w:cs="Times New Roman"/>
          <w:sz w:val="28"/>
          <w:szCs w:val="28"/>
          <w:lang w:eastAsia="ru-RU"/>
        </w:rPr>
        <w:t>Бедеевой</w:t>
      </w:r>
      <w:proofErr w:type="spellEnd"/>
      <w:r w:rsidRPr="008211FD">
        <w:rPr>
          <w:rFonts w:ascii="Times New Roman" w:eastAsia="Times New Roman" w:hAnsi="Times New Roman" w:cs="Times New Roman"/>
          <w:sz w:val="28"/>
          <w:szCs w:val="28"/>
          <w:lang w:eastAsia="ru-RU"/>
        </w:rPr>
        <w:t xml:space="preserve"> Поляне абрикосы не растут», А. Иконников-Галицкий «Божественная комедия, или Путешествие Данте </w:t>
      </w:r>
      <w:proofErr w:type="spellStart"/>
      <w:r w:rsidRPr="008211FD">
        <w:rPr>
          <w:rFonts w:ascii="Times New Roman" w:eastAsia="Times New Roman" w:hAnsi="Times New Roman" w:cs="Times New Roman"/>
          <w:sz w:val="28"/>
          <w:szCs w:val="28"/>
          <w:lang w:eastAsia="ru-RU"/>
        </w:rPr>
        <w:t>флорентийца</w:t>
      </w:r>
      <w:proofErr w:type="spellEnd"/>
      <w:r w:rsidRPr="008211FD">
        <w:rPr>
          <w:rFonts w:ascii="Times New Roman" w:eastAsia="Times New Roman" w:hAnsi="Times New Roman" w:cs="Times New Roman"/>
          <w:sz w:val="28"/>
          <w:szCs w:val="28"/>
          <w:lang w:eastAsia="ru-RU"/>
        </w:rPr>
        <w:t xml:space="preserve"> сквозь Землю, в гору и на Небеса в пересказе Анджея Иконникова-Галицкого», Д. </w:t>
      </w:r>
      <w:proofErr w:type="spellStart"/>
      <w:r w:rsidRPr="008211FD">
        <w:rPr>
          <w:rFonts w:ascii="Times New Roman" w:eastAsia="Times New Roman" w:hAnsi="Times New Roman" w:cs="Times New Roman"/>
          <w:sz w:val="28"/>
          <w:szCs w:val="28"/>
          <w:lang w:eastAsia="ru-RU"/>
        </w:rPr>
        <w:t>Макурин</w:t>
      </w:r>
      <w:proofErr w:type="spellEnd"/>
      <w:r w:rsidRPr="008211FD">
        <w:rPr>
          <w:rFonts w:ascii="Times New Roman" w:eastAsia="Times New Roman" w:hAnsi="Times New Roman" w:cs="Times New Roman"/>
          <w:sz w:val="28"/>
          <w:szCs w:val="28"/>
          <w:lang w:eastAsia="ru-RU"/>
        </w:rPr>
        <w:t xml:space="preserve"> «Изба-читальня», В.М. Глинка «Повесть о Сергее Непейцыне», Е.В. Антипова «Зимняя фарфоровая сказка», М. </w:t>
      </w:r>
      <w:proofErr w:type="spellStart"/>
      <w:r w:rsidRPr="008211FD">
        <w:rPr>
          <w:rFonts w:ascii="Times New Roman" w:eastAsia="Times New Roman" w:hAnsi="Times New Roman" w:cs="Times New Roman"/>
          <w:sz w:val="28"/>
          <w:szCs w:val="28"/>
          <w:lang w:eastAsia="ru-RU"/>
        </w:rPr>
        <w:t>Потоцкая</w:t>
      </w:r>
      <w:proofErr w:type="spellEnd"/>
      <w:r w:rsidRPr="008211FD">
        <w:rPr>
          <w:rFonts w:ascii="Times New Roman" w:eastAsia="Times New Roman" w:hAnsi="Times New Roman" w:cs="Times New Roman"/>
          <w:sz w:val="28"/>
          <w:szCs w:val="28"/>
          <w:lang w:eastAsia="ru-RU"/>
        </w:rPr>
        <w:t xml:space="preserve"> «Байрон и Тишка», «Блокадный метроном. Стихи и рассказы для </w:t>
      </w:r>
      <w:r w:rsidR="008211FD" w:rsidRPr="008211FD">
        <w:rPr>
          <w:rFonts w:ascii="Times New Roman" w:eastAsia="Times New Roman" w:hAnsi="Times New Roman" w:cs="Times New Roman"/>
          <w:sz w:val="28"/>
          <w:szCs w:val="28"/>
          <w:lang w:eastAsia="ru-RU"/>
        </w:rPr>
        <w:t>детей о ленинградской блокаде» (с</w:t>
      </w:r>
      <w:r w:rsidRPr="008211FD">
        <w:rPr>
          <w:rFonts w:ascii="Times New Roman" w:eastAsia="Times New Roman" w:hAnsi="Times New Roman" w:cs="Times New Roman"/>
          <w:sz w:val="28"/>
          <w:szCs w:val="28"/>
          <w:lang w:eastAsia="ru-RU"/>
        </w:rPr>
        <w:t>оставитель Е.В. Лукин</w:t>
      </w:r>
      <w:r w:rsidR="008211FD" w:rsidRPr="008211FD">
        <w:rPr>
          <w:rFonts w:ascii="Times New Roman" w:eastAsia="Times New Roman" w:hAnsi="Times New Roman" w:cs="Times New Roman"/>
          <w:sz w:val="28"/>
          <w:szCs w:val="28"/>
          <w:lang w:eastAsia="ru-RU"/>
        </w:rPr>
        <w:t>)</w:t>
      </w:r>
      <w:r w:rsidRPr="008211FD">
        <w:rPr>
          <w:rFonts w:ascii="Times New Roman" w:eastAsia="Times New Roman" w:hAnsi="Times New Roman" w:cs="Times New Roman"/>
          <w:sz w:val="28"/>
          <w:szCs w:val="28"/>
          <w:lang w:eastAsia="ru-RU"/>
        </w:rPr>
        <w:t xml:space="preserve"> и другие.</w:t>
      </w:r>
    </w:p>
    <w:p w14:paraId="2DD97DC7" w14:textId="77777777" w:rsidR="00382C2C" w:rsidRPr="008211FD" w:rsidRDefault="00382C2C" w:rsidP="00382C2C">
      <w:pPr>
        <w:spacing w:after="0" w:line="264" w:lineRule="auto"/>
        <w:ind w:firstLine="709"/>
        <w:jc w:val="both"/>
        <w:rPr>
          <w:rFonts w:ascii="Times New Roman" w:eastAsia="Times New Roman" w:hAnsi="Times New Roman" w:cs="Times New Roman"/>
          <w:sz w:val="28"/>
          <w:szCs w:val="28"/>
          <w:lang w:eastAsia="ru-RU"/>
        </w:rPr>
      </w:pPr>
      <w:r w:rsidRPr="008211FD">
        <w:rPr>
          <w:rFonts w:ascii="Times New Roman" w:eastAsia="Times New Roman" w:hAnsi="Times New Roman" w:cs="Times New Roman"/>
          <w:sz w:val="28"/>
          <w:szCs w:val="28"/>
          <w:lang w:eastAsia="ru-RU"/>
        </w:rPr>
        <w:t xml:space="preserve">Тематика реализуемых при поддержке </w:t>
      </w:r>
      <w:proofErr w:type="spellStart"/>
      <w:r w:rsidRPr="008211FD">
        <w:rPr>
          <w:rFonts w:ascii="Times New Roman" w:eastAsia="Times New Roman" w:hAnsi="Times New Roman" w:cs="Times New Roman"/>
          <w:sz w:val="28"/>
          <w:szCs w:val="28"/>
          <w:lang w:eastAsia="ru-RU"/>
        </w:rPr>
        <w:t>Минцифры</w:t>
      </w:r>
      <w:proofErr w:type="spellEnd"/>
      <w:r w:rsidRPr="008211FD">
        <w:rPr>
          <w:rFonts w:ascii="Times New Roman" w:eastAsia="Times New Roman" w:hAnsi="Times New Roman" w:cs="Times New Roman"/>
          <w:sz w:val="28"/>
          <w:szCs w:val="28"/>
          <w:lang w:eastAsia="ru-RU"/>
        </w:rPr>
        <w:t xml:space="preserve"> России социально значимых проектов обширна и соответствует приоритетным направлениям государственной политики Российской Федерации по сохранению и укреплению традиционных духовно-нравственных ценностей.</w:t>
      </w:r>
    </w:p>
    <w:p w14:paraId="0BBB1942" w14:textId="3D165548" w:rsidR="00382C2C" w:rsidRPr="008211FD" w:rsidRDefault="008211FD" w:rsidP="00382C2C">
      <w:pPr>
        <w:spacing w:after="0" w:line="264" w:lineRule="auto"/>
        <w:ind w:firstLine="709"/>
        <w:jc w:val="both"/>
        <w:rPr>
          <w:rFonts w:ascii="Times New Roman" w:eastAsia="Times New Roman" w:hAnsi="Times New Roman" w:cs="Times New Roman"/>
          <w:sz w:val="28"/>
          <w:szCs w:val="28"/>
          <w:lang w:eastAsia="ru-RU"/>
        </w:rPr>
      </w:pPr>
      <w:r w:rsidRPr="008211FD">
        <w:rPr>
          <w:rFonts w:ascii="Times New Roman" w:eastAsia="Times New Roman" w:hAnsi="Times New Roman" w:cs="Times New Roman"/>
          <w:sz w:val="28"/>
          <w:szCs w:val="28"/>
          <w:lang w:eastAsia="ru-RU"/>
        </w:rPr>
        <w:t xml:space="preserve">2. </w:t>
      </w:r>
      <w:r w:rsidR="00382C2C" w:rsidRPr="008211FD">
        <w:rPr>
          <w:rFonts w:ascii="Times New Roman" w:eastAsia="Times New Roman" w:hAnsi="Times New Roman" w:cs="Times New Roman"/>
          <w:sz w:val="28"/>
          <w:szCs w:val="28"/>
          <w:lang w:eastAsia="ru-RU"/>
        </w:rPr>
        <w:t>Проведение мероприятий, в том числе обучающих уроков по вопросам защиты персональных данных для учащихся и преподавателей.</w:t>
      </w:r>
    </w:p>
    <w:p w14:paraId="23C4A3EA" w14:textId="3ED1D7DB" w:rsidR="00382C2C" w:rsidRPr="00693397" w:rsidRDefault="00382C2C" w:rsidP="00382C2C">
      <w:pPr>
        <w:tabs>
          <w:tab w:val="left" w:pos="1428"/>
        </w:tabs>
        <w:spacing w:after="0" w:line="264" w:lineRule="auto"/>
        <w:ind w:firstLine="709"/>
        <w:jc w:val="both"/>
        <w:rPr>
          <w:rFonts w:ascii="Times New Roman" w:eastAsia="Times New Roman" w:hAnsi="Times New Roman" w:cs="Times New Roman"/>
          <w:color w:val="000000" w:themeColor="text1"/>
          <w:sz w:val="28"/>
          <w:szCs w:val="28"/>
          <w:lang w:eastAsia="ru-RU"/>
        </w:rPr>
      </w:pPr>
      <w:proofErr w:type="spellStart"/>
      <w:r w:rsidRPr="008211FD">
        <w:rPr>
          <w:rFonts w:ascii="Times New Roman" w:eastAsia="Times New Roman" w:hAnsi="Times New Roman" w:cs="Times New Roman"/>
          <w:sz w:val="28"/>
          <w:szCs w:val="28"/>
          <w:lang w:eastAsia="ru-RU"/>
        </w:rPr>
        <w:t>Роскомнадзором</w:t>
      </w:r>
      <w:proofErr w:type="spellEnd"/>
      <w:r w:rsidRPr="008211FD">
        <w:rPr>
          <w:rFonts w:ascii="Times New Roman" w:eastAsia="Times New Roman" w:hAnsi="Times New Roman" w:cs="Times New Roman"/>
          <w:sz w:val="28"/>
          <w:szCs w:val="28"/>
          <w:lang w:eastAsia="ru-RU"/>
        </w:rPr>
        <w:t xml:space="preserve"> и его территориальными управлениями в 2024 г. проводились обучающие уроки о защите персональных данных для учащихся и преподавателей </w:t>
      </w:r>
      <w:r w:rsidR="008211FD" w:rsidRPr="008211FD">
        <w:rPr>
          <w:rFonts w:ascii="Times New Roman" w:eastAsia="Times New Roman" w:hAnsi="Times New Roman" w:cs="Times New Roman"/>
          <w:sz w:val="28"/>
          <w:szCs w:val="28"/>
          <w:lang w:eastAsia="ru-RU"/>
        </w:rPr>
        <w:br/>
      </w:r>
      <w:r w:rsidRPr="008211FD">
        <w:rPr>
          <w:rFonts w:ascii="Times New Roman" w:eastAsia="Times New Roman" w:hAnsi="Times New Roman" w:cs="Times New Roman"/>
          <w:sz w:val="28"/>
          <w:szCs w:val="28"/>
          <w:lang w:eastAsia="ru-RU"/>
        </w:rPr>
        <w:t xml:space="preserve">с использованием технических возможностей </w:t>
      </w:r>
      <w:r w:rsidR="008211FD" w:rsidRPr="008211FD">
        <w:rPr>
          <w:rFonts w:ascii="Times New Roman" w:eastAsia="Times New Roman" w:hAnsi="Times New Roman" w:cs="Times New Roman"/>
          <w:sz w:val="28"/>
          <w:szCs w:val="28"/>
          <w:lang w:eastAsia="ru-RU"/>
        </w:rPr>
        <w:t>исполнительных органов субъектов Российской Федерации</w:t>
      </w:r>
      <w:r w:rsidRPr="008211FD">
        <w:rPr>
          <w:rFonts w:ascii="Times New Roman" w:eastAsia="Times New Roman" w:hAnsi="Times New Roman" w:cs="Times New Roman"/>
          <w:sz w:val="28"/>
          <w:szCs w:val="28"/>
          <w:lang w:eastAsia="ru-RU"/>
        </w:rPr>
        <w:t xml:space="preserve"> в сфере образования, центров дистанционного обучения </w:t>
      </w:r>
      <w:r w:rsidR="008211FD" w:rsidRPr="008211FD">
        <w:rPr>
          <w:rFonts w:ascii="Times New Roman" w:eastAsia="Times New Roman" w:hAnsi="Times New Roman" w:cs="Times New Roman"/>
          <w:sz w:val="28"/>
          <w:szCs w:val="28"/>
          <w:lang w:eastAsia="ru-RU"/>
        </w:rPr>
        <w:br/>
      </w:r>
      <w:r w:rsidRPr="008211FD">
        <w:rPr>
          <w:rFonts w:ascii="Times New Roman" w:eastAsia="Times New Roman" w:hAnsi="Times New Roman" w:cs="Times New Roman"/>
          <w:sz w:val="28"/>
          <w:szCs w:val="28"/>
          <w:lang w:eastAsia="ru-RU"/>
        </w:rPr>
        <w:t xml:space="preserve">в </w:t>
      </w:r>
      <w:r w:rsidR="008211FD" w:rsidRPr="008211FD">
        <w:rPr>
          <w:rFonts w:ascii="Times New Roman" w:eastAsia="Times New Roman" w:hAnsi="Times New Roman" w:cs="Times New Roman"/>
          <w:sz w:val="28"/>
          <w:szCs w:val="28"/>
          <w:lang w:eastAsia="ru-RU"/>
        </w:rPr>
        <w:t>субъектах Российской Федерации</w:t>
      </w:r>
      <w:r w:rsidRPr="008211FD">
        <w:rPr>
          <w:rFonts w:ascii="Times New Roman" w:eastAsia="Times New Roman" w:hAnsi="Times New Roman" w:cs="Times New Roman"/>
          <w:sz w:val="28"/>
          <w:szCs w:val="28"/>
          <w:lang w:eastAsia="ru-RU"/>
        </w:rPr>
        <w:t xml:space="preserve"> с целью максимального охвата слушателей, </w:t>
      </w:r>
      <w:r w:rsidR="008211FD" w:rsidRPr="008211FD">
        <w:rPr>
          <w:rFonts w:ascii="Times New Roman" w:eastAsia="Times New Roman" w:hAnsi="Times New Roman" w:cs="Times New Roman"/>
          <w:sz w:val="28"/>
          <w:szCs w:val="28"/>
          <w:lang w:eastAsia="ru-RU"/>
        </w:rPr>
        <w:br/>
        <w:t xml:space="preserve">в том </w:t>
      </w:r>
      <w:r w:rsidR="008211FD" w:rsidRPr="00693397">
        <w:rPr>
          <w:rFonts w:ascii="Times New Roman" w:eastAsia="Times New Roman" w:hAnsi="Times New Roman" w:cs="Times New Roman"/>
          <w:color w:val="000000" w:themeColor="text1"/>
          <w:sz w:val="28"/>
          <w:szCs w:val="28"/>
          <w:lang w:eastAsia="ru-RU"/>
        </w:rPr>
        <w:t>числе</w:t>
      </w:r>
      <w:r w:rsidRPr="00693397">
        <w:rPr>
          <w:rFonts w:ascii="Times New Roman" w:eastAsia="Times New Roman" w:hAnsi="Times New Roman" w:cs="Times New Roman"/>
          <w:color w:val="000000" w:themeColor="text1"/>
          <w:sz w:val="28"/>
          <w:szCs w:val="28"/>
          <w:lang w:eastAsia="ru-RU"/>
        </w:rPr>
        <w:t xml:space="preserve"> дистанционным способом.</w:t>
      </w:r>
    </w:p>
    <w:p w14:paraId="49D0FE8E" w14:textId="2929BB4F" w:rsidR="00382C2C" w:rsidRPr="00693397" w:rsidRDefault="00382C2C" w:rsidP="00382C2C">
      <w:pPr>
        <w:tabs>
          <w:tab w:val="left" w:pos="1428"/>
        </w:tabs>
        <w:spacing w:after="0" w:line="264" w:lineRule="auto"/>
        <w:ind w:firstLine="709"/>
        <w:jc w:val="both"/>
        <w:rPr>
          <w:rFonts w:ascii="Times New Roman" w:eastAsia="Times New Roman" w:hAnsi="Times New Roman" w:cs="Times New Roman"/>
          <w:color w:val="000000" w:themeColor="text1"/>
          <w:sz w:val="28"/>
          <w:szCs w:val="28"/>
          <w:lang w:eastAsia="ru-RU"/>
        </w:rPr>
      </w:pPr>
      <w:r w:rsidRPr="00693397">
        <w:rPr>
          <w:rFonts w:ascii="Times New Roman" w:eastAsia="Times New Roman" w:hAnsi="Times New Roman" w:cs="Times New Roman"/>
          <w:color w:val="000000" w:themeColor="text1"/>
          <w:sz w:val="28"/>
          <w:szCs w:val="28"/>
          <w:lang w:eastAsia="ru-RU"/>
        </w:rPr>
        <w:t xml:space="preserve">Уроки были посвящены </w:t>
      </w:r>
      <w:r w:rsidRPr="00693397">
        <w:rPr>
          <w:rFonts w:ascii="Times New Roman" w:hAnsi="Times New Roman" w:cs="Times New Roman"/>
          <w:color w:val="000000" w:themeColor="text1"/>
          <w:sz w:val="28"/>
          <w:szCs w:val="28"/>
        </w:rPr>
        <w:t xml:space="preserve">соблюдению мер безопасности в сети Интернет, обработке персональных данных и способам их защиты, вопросам, касающимся </w:t>
      </w:r>
      <w:proofErr w:type="spellStart"/>
      <w:r w:rsidRPr="00693397">
        <w:rPr>
          <w:rFonts w:ascii="Times New Roman" w:hAnsi="Times New Roman" w:cs="Times New Roman"/>
          <w:color w:val="000000" w:themeColor="text1"/>
          <w:sz w:val="28"/>
          <w:szCs w:val="28"/>
        </w:rPr>
        <w:t>буллинга</w:t>
      </w:r>
      <w:proofErr w:type="spellEnd"/>
      <w:r w:rsidRPr="00693397">
        <w:rPr>
          <w:rFonts w:ascii="Times New Roman" w:hAnsi="Times New Roman" w:cs="Times New Roman"/>
          <w:color w:val="000000" w:themeColor="text1"/>
          <w:sz w:val="28"/>
          <w:szCs w:val="28"/>
        </w:rPr>
        <w:t xml:space="preserve">, </w:t>
      </w:r>
      <w:proofErr w:type="spellStart"/>
      <w:r w:rsidRPr="00693397">
        <w:rPr>
          <w:rFonts w:ascii="Times New Roman" w:hAnsi="Times New Roman" w:cs="Times New Roman"/>
          <w:color w:val="000000" w:themeColor="text1"/>
          <w:sz w:val="28"/>
          <w:szCs w:val="28"/>
        </w:rPr>
        <w:t>кибербуллинга</w:t>
      </w:r>
      <w:proofErr w:type="spellEnd"/>
      <w:r w:rsidRPr="00693397">
        <w:rPr>
          <w:rFonts w:ascii="Times New Roman" w:hAnsi="Times New Roman" w:cs="Times New Roman"/>
          <w:color w:val="000000" w:themeColor="text1"/>
          <w:sz w:val="28"/>
          <w:szCs w:val="28"/>
        </w:rPr>
        <w:t xml:space="preserve"> и методам борьбы с такими явлениями, законодательным основам защиты персональных данных, способам недопущения нарушений законодательства в области персональных данных, а также вопросам безопасности </w:t>
      </w:r>
      <w:r w:rsidR="00693397" w:rsidRPr="00693397">
        <w:rPr>
          <w:rFonts w:ascii="Times New Roman" w:hAnsi="Times New Roman" w:cs="Times New Roman"/>
          <w:color w:val="000000" w:themeColor="text1"/>
          <w:sz w:val="28"/>
          <w:szCs w:val="28"/>
        </w:rPr>
        <w:br/>
      </w:r>
      <w:r w:rsidRPr="00693397">
        <w:rPr>
          <w:rFonts w:ascii="Times New Roman" w:hAnsi="Times New Roman" w:cs="Times New Roman"/>
          <w:color w:val="000000" w:themeColor="text1"/>
          <w:sz w:val="28"/>
          <w:szCs w:val="28"/>
        </w:rPr>
        <w:t xml:space="preserve">в социальных сетях. Указанные мероприятия охватили более </w:t>
      </w:r>
      <w:r w:rsidRPr="00693397">
        <w:rPr>
          <w:rFonts w:ascii="Times New Roman" w:hAnsi="Times New Roman" w:cs="Times New Roman"/>
          <w:bCs/>
          <w:color w:val="000000" w:themeColor="text1"/>
          <w:sz w:val="28"/>
          <w:szCs w:val="28"/>
        </w:rPr>
        <w:t xml:space="preserve">1 399 675 </w:t>
      </w:r>
      <w:r w:rsidR="00693397" w:rsidRPr="00693397">
        <w:rPr>
          <w:rFonts w:ascii="Times New Roman" w:hAnsi="Times New Roman" w:cs="Times New Roman"/>
          <w:bCs/>
          <w:color w:val="000000" w:themeColor="text1"/>
          <w:sz w:val="28"/>
          <w:szCs w:val="28"/>
        </w:rPr>
        <w:t>об</w:t>
      </w:r>
      <w:r w:rsidRPr="00693397">
        <w:rPr>
          <w:rFonts w:ascii="Times New Roman" w:hAnsi="Times New Roman" w:cs="Times New Roman"/>
          <w:bCs/>
          <w:color w:val="000000" w:themeColor="text1"/>
          <w:sz w:val="28"/>
          <w:szCs w:val="28"/>
        </w:rPr>
        <w:t>уча</w:t>
      </w:r>
      <w:r w:rsidR="00693397" w:rsidRPr="00693397">
        <w:rPr>
          <w:rFonts w:ascii="Times New Roman" w:hAnsi="Times New Roman" w:cs="Times New Roman"/>
          <w:bCs/>
          <w:color w:val="000000" w:themeColor="text1"/>
          <w:sz w:val="28"/>
          <w:szCs w:val="28"/>
        </w:rPr>
        <w:t>ю</w:t>
      </w:r>
      <w:r w:rsidRPr="00693397">
        <w:rPr>
          <w:rFonts w:ascii="Times New Roman" w:hAnsi="Times New Roman" w:cs="Times New Roman"/>
          <w:bCs/>
          <w:color w:val="000000" w:themeColor="text1"/>
          <w:sz w:val="28"/>
          <w:szCs w:val="28"/>
        </w:rPr>
        <w:t>щихся и преподавателей</w:t>
      </w:r>
      <w:r w:rsidRPr="00693397">
        <w:rPr>
          <w:rFonts w:ascii="Times New Roman" w:eastAsia="Times New Roman" w:hAnsi="Times New Roman" w:cs="Times New Roman"/>
          <w:color w:val="000000" w:themeColor="text1"/>
          <w:sz w:val="28"/>
          <w:szCs w:val="28"/>
          <w:lang w:eastAsia="ru-RU"/>
        </w:rPr>
        <w:t>.</w:t>
      </w:r>
    </w:p>
    <w:p w14:paraId="71C2706A" w14:textId="0ABD8667" w:rsidR="00382C2C" w:rsidRPr="00504C3F" w:rsidRDefault="00382C2C" w:rsidP="00382C2C">
      <w:pPr>
        <w:pStyle w:val="aff8"/>
        <w:tabs>
          <w:tab w:val="left" w:pos="426"/>
        </w:tabs>
        <w:spacing w:line="264" w:lineRule="auto"/>
        <w:ind w:firstLine="709"/>
        <w:jc w:val="both"/>
        <w:rPr>
          <w:sz w:val="28"/>
          <w:szCs w:val="28"/>
        </w:rPr>
      </w:pPr>
      <w:r w:rsidRPr="00504C3F">
        <w:rPr>
          <w:color w:val="000000" w:themeColor="text1"/>
          <w:sz w:val="28"/>
          <w:szCs w:val="28"/>
        </w:rPr>
        <w:lastRenderedPageBreak/>
        <w:t xml:space="preserve">В рамках обучающих </w:t>
      </w:r>
      <w:r w:rsidRPr="00504C3F">
        <w:rPr>
          <w:sz w:val="28"/>
          <w:szCs w:val="28"/>
        </w:rPr>
        <w:t xml:space="preserve">мероприятий территориальными управлениями </w:t>
      </w:r>
      <w:proofErr w:type="spellStart"/>
      <w:r w:rsidRPr="00504C3F">
        <w:rPr>
          <w:sz w:val="28"/>
          <w:szCs w:val="28"/>
        </w:rPr>
        <w:t>Роскомнадзора</w:t>
      </w:r>
      <w:proofErr w:type="spellEnd"/>
      <w:r w:rsidRPr="00504C3F">
        <w:rPr>
          <w:sz w:val="28"/>
          <w:szCs w:val="28"/>
        </w:rPr>
        <w:t xml:space="preserve"> проводилось распространение информационных буклетов, направленных на бережное отношение </w:t>
      </w:r>
      <w:r w:rsidR="00504C3F" w:rsidRPr="00504C3F">
        <w:rPr>
          <w:sz w:val="28"/>
          <w:szCs w:val="28"/>
        </w:rPr>
        <w:t>об</w:t>
      </w:r>
      <w:r w:rsidRPr="00504C3F">
        <w:rPr>
          <w:sz w:val="28"/>
          <w:szCs w:val="28"/>
        </w:rPr>
        <w:t>уча</w:t>
      </w:r>
      <w:r w:rsidR="00504C3F" w:rsidRPr="00504C3F">
        <w:rPr>
          <w:sz w:val="28"/>
          <w:szCs w:val="28"/>
        </w:rPr>
        <w:t>ю</w:t>
      </w:r>
      <w:r w:rsidRPr="00504C3F">
        <w:rPr>
          <w:sz w:val="28"/>
          <w:szCs w:val="28"/>
        </w:rPr>
        <w:t>щихся к своим персональным данным. Буклеты посвящены вопросам соблюдения безопасности в сети Интернет, необходимости защиты персональных данных и негативным последствиям их противоправного использования, а также правам и обязанностям детей и подростков при обработке их персональных данных. Так, в ходе проведенных за 2024 г. мероприятий было разработано и распространено 383 124 информационных буклета.</w:t>
      </w:r>
    </w:p>
    <w:p w14:paraId="4B5F82C0" w14:textId="4D053E24" w:rsidR="00382C2C" w:rsidRPr="00597C70" w:rsidRDefault="00382C2C" w:rsidP="00382C2C">
      <w:pPr>
        <w:pStyle w:val="aff8"/>
        <w:tabs>
          <w:tab w:val="left" w:pos="426"/>
        </w:tabs>
        <w:spacing w:line="264" w:lineRule="auto"/>
        <w:ind w:firstLine="709"/>
        <w:jc w:val="both"/>
        <w:rPr>
          <w:bCs/>
          <w:sz w:val="28"/>
          <w:szCs w:val="28"/>
        </w:rPr>
      </w:pPr>
      <w:r w:rsidRPr="00504C3F">
        <w:rPr>
          <w:sz w:val="28"/>
          <w:szCs w:val="28"/>
        </w:rPr>
        <w:t xml:space="preserve">По результатам проведенных территориальными управлениями </w:t>
      </w:r>
      <w:proofErr w:type="spellStart"/>
      <w:r w:rsidRPr="00504C3F">
        <w:rPr>
          <w:sz w:val="28"/>
          <w:szCs w:val="28"/>
        </w:rPr>
        <w:t>Роскомнадзора</w:t>
      </w:r>
      <w:proofErr w:type="spellEnd"/>
      <w:r w:rsidRPr="00504C3F">
        <w:rPr>
          <w:sz w:val="28"/>
          <w:szCs w:val="28"/>
        </w:rPr>
        <w:t xml:space="preserve"> </w:t>
      </w:r>
      <w:r w:rsidRPr="00597C70">
        <w:rPr>
          <w:sz w:val="28"/>
          <w:szCs w:val="28"/>
        </w:rPr>
        <w:t xml:space="preserve">мероприятий было охвачено более </w:t>
      </w:r>
      <w:r w:rsidRPr="00597C70">
        <w:rPr>
          <w:bCs/>
          <w:sz w:val="28"/>
          <w:szCs w:val="28"/>
        </w:rPr>
        <w:t>1</w:t>
      </w:r>
      <w:r w:rsidR="00DB5B41">
        <w:rPr>
          <w:bCs/>
          <w:sz w:val="28"/>
          <w:szCs w:val="28"/>
        </w:rPr>
        <w:t>,7 млн</w:t>
      </w:r>
      <w:r w:rsidRPr="00597C70">
        <w:rPr>
          <w:bCs/>
          <w:sz w:val="28"/>
          <w:szCs w:val="28"/>
        </w:rPr>
        <w:t xml:space="preserve"> несовершеннолетних и преподавателей.</w:t>
      </w:r>
    </w:p>
    <w:p w14:paraId="2A27DD7D" w14:textId="7E57CBF3" w:rsidR="00382C2C" w:rsidRPr="00597C70" w:rsidRDefault="00597C70" w:rsidP="00382C2C">
      <w:pPr>
        <w:spacing w:after="0" w:line="264" w:lineRule="auto"/>
        <w:ind w:firstLine="709"/>
        <w:jc w:val="both"/>
        <w:rPr>
          <w:rFonts w:ascii="Times New Roman" w:eastAsia="Times New Roman" w:hAnsi="Times New Roman" w:cs="Times New Roman"/>
          <w:sz w:val="28"/>
          <w:szCs w:val="28"/>
          <w:lang w:eastAsia="ru-RU"/>
        </w:rPr>
      </w:pPr>
      <w:r w:rsidRPr="00597C70">
        <w:rPr>
          <w:rFonts w:ascii="Times New Roman" w:eastAsia="Times New Roman" w:hAnsi="Times New Roman" w:cs="Times New Roman"/>
          <w:sz w:val="28"/>
          <w:szCs w:val="28"/>
          <w:lang w:eastAsia="ru-RU"/>
        </w:rPr>
        <w:t xml:space="preserve">3. </w:t>
      </w:r>
      <w:r w:rsidR="00382C2C" w:rsidRPr="00597C70">
        <w:rPr>
          <w:rFonts w:ascii="Times New Roman" w:eastAsia="Times New Roman" w:hAnsi="Times New Roman" w:cs="Times New Roman"/>
          <w:sz w:val="28"/>
          <w:szCs w:val="28"/>
          <w:lang w:eastAsia="ru-RU"/>
        </w:rPr>
        <w:t>Организация курсов повышения квалификации для работников образовательных организаций.</w:t>
      </w:r>
    </w:p>
    <w:p w14:paraId="5668C0CD" w14:textId="3175EA00" w:rsidR="00382C2C" w:rsidRPr="00597C70" w:rsidRDefault="00382C2C" w:rsidP="00382C2C">
      <w:pPr>
        <w:shd w:val="clear" w:color="auto" w:fill="FFFFFF"/>
        <w:spacing w:after="0" w:line="264" w:lineRule="auto"/>
        <w:ind w:firstLine="709"/>
        <w:jc w:val="both"/>
        <w:rPr>
          <w:rFonts w:ascii="Times New Roman" w:eastAsia="Times New Roman" w:hAnsi="Times New Roman" w:cs="Times New Roman"/>
          <w:bCs/>
          <w:iCs/>
          <w:sz w:val="28"/>
          <w:szCs w:val="28"/>
          <w:lang w:eastAsia="ru-RU"/>
        </w:rPr>
      </w:pPr>
      <w:r w:rsidRPr="00597C70">
        <w:rPr>
          <w:rFonts w:ascii="Times New Roman" w:eastAsia="Times New Roman" w:hAnsi="Times New Roman" w:cs="Times New Roman"/>
          <w:bCs/>
          <w:iCs/>
          <w:sz w:val="28"/>
          <w:szCs w:val="28"/>
          <w:lang w:eastAsia="ru-RU"/>
        </w:rPr>
        <w:t xml:space="preserve">С целью обеспечения повышения качества и актуализации содержания реализуемых в образовательных организациях дополнительных общеразвивающих программ и мероприятий по направлениям дополнительного образования, связанных с информационными технологиями, ФГБОУ ДО «Федеральный центр дополнительного образования и организации отдыха и оздоровления детей» реализует непрерывную поддержку педагогов организаций дополнительного образования: ежегодно проводятся курсы повышения квалификации, тематические </w:t>
      </w:r>
      <w:proofErr w:type="spellStart"/>
      <w:r w:rsidRPr="00597C70">
        <w:rPr>
          <w:rFonts w:ascii="Times New Roman" w:eastAsia="Times New Roman" w:hAnsi="Times New Roman" w:cs="Times New Roman"/>
          <w:bCs/>
          <w:iCs/>
          <w:sz w:val="28"/>
          <w:szCs w:val="28"/>
          <w:lang w:eastAsia="ru-RU"/>
        </w:rPr>
        <w:t>вебинары</w:t>
      </w:r>
      <w:proofErr w:type="spellEnd"/>
      <w:r w:rsidRPr="00597C70">
        <w:rPr>
          <w:rFonts w:ascii="Times New Roman" w:eastAsia="Times New Roman" w:hAnsi="Times New Roman" w:cs="Times New Roman"/>
          <w:bCs/>
          <w:iCs/>
          <w:sz w:val="28"/>
          <w:szCs w:val="28"/>
          <w:lang w:eastAsia="ru-RU"/>
        </w:rPr>
        <w:t xml:space="preserve">, конкурсные мероприятия для педагогов, кураторы направлений осуществляют консультирование педагогов и методическое сопровождение реализации программ. </w:t>
      </w:r>
      <w:r w:rsidR="00597C70" w:rsidRPr="00597C70">
        <w:rPr>
          <w:rFonts w:ascii="Times New Roman" w:eastAsia="Times New Roman" w:hAnsi="Times New Roman" w:cs="Times New Roman"/>
          <w:bCs/>
          <w:iCs/>
          <w:sz w:val="28"/>
          <w:szCs w:val="28"/>
          <w:lang w:eastAsia="ru-RU"/>
        </w:rPr>
        <w:t xml:space="preserve">В 2024 г. мероприятиями охвачено </w:t>
      </w:r>
      <w:r w:rsidRPr="00597C70">
        <w:rPr>
          <w:rFonts w:ascii="Times New Roman" w:eastAsia="Times New Roman" w:hAnsi="Times New Roman" w:cs="Times New Roman"/>
          <w:iCs/>
          <w:sz w:val="28"/>
          <w:szCs w:val="28"/>
          <w:lang w:eastAsia="ru-RU"/>
        </w:rPr>
        <w:t>4</w:t>
      </w:r>
      <w:r w:rsidR="00597C70" w:rsidRPr="00597C70">
        <w:rPr>
          <w:rFonts w:ascii="Times New Roman" w:eastAsia="Times New Roman" w:hAnsi="Times New Roman" w:cs="Times New Roman"/>
          <w:iCs/>
          <w:sz w:val="28"/>
          <w:szCs w:val="28"/>
          <w:lang w:eastAsia="ru-RU"/>
        </w:rPr>
        <w:t xml:space="preserve"> </w:t>
      </w:r>
      <w:r w:rsidRPr="00597C70">
        <w:rPr>
          <w:rFonts w:ascii="Times New Roman" w:eastAsia="Times New Roman" w:hAnsi="Times New Roman" w:cs="Times New Roman"/>
          <w:iCs/>
          <w:sz w:val="28"/>
          <w:szCs w:val="28"/>
          <w:lang w:eastAsia="ru-RU"/>
        </w:rPr>
        <w:t>805 сотрудников</w:t>
      </w:r>
      <w:r w:rsidRPr="00597C70">
        <w:rPr>
          <w:rFonts w:ascii="Times New Roman" w:eastAsia="Times New Roman" w:hAnsi="Times New Roman" w:cs="Times New Roman"/>
          <w:bCs/>
          <w:iCs/>
          <w:sz w:val="28"/>
          <w:szCs w:val="28"/>
          <w:lang w:eastAsia="ru-RU"/>
        </w:rPr>
        <w:t xml:space="preserve">, выдано </w:t>
      </w:r>
      <w:r w:rsidRPr="00597C70">
        <w:rPr>
          <w:rFonts w:ascii="Times New Roman" w:eastAsia="Times New Roman" w:hAnsi="Times New Roman" w:cs="Times New Roman"/>
          <w:iCs/>
          <w:sz w:val="28"/>
          <w:szCs w:val="28"/>
          <w:lang w:eastAsia="ru-RU"/>
        </w:rPr>
        <w:t>1</w:t>
      </w:r>
      <w:r w:rsidR="00597C70" w:rsidRPr="00597C70">
        <w:rPr>
          <w:rFonts w:ascii="Times New Roman" w:eastAsia="Times New Roman" w:hAnsi="Times New Roman" w:cs="Times New Roman"/>
          <w:iCs/>
          <w:sz w:val="28"/>
          <w:szCs w:val="28"/>
          <w:lang w:eastAsia="ru-RU"/>
        </w:rPr>
        <w:t xml:space="preserve"> </w:t>
      </w:r>
      <w:r w:rsidRPr="00597C70">
        <w:rPr>
          <w:rFonts w:ascii="Times New Roman" w:eastAsia="Times New Roman" w:hAnsi="Times New Roman" w:cs="Times New Roman"/>
          <w:iCs/>
          <w:sz w:val="28"/>
          <w:szCs w:val="28"/>
          <w:lang w:eastAsia="ru-RU"/>
        </w:rPr>
        <w:t>927 удостоверений</w:t>
      </w:r>
      <w:r w:rsidRPr="00597C70">
        <w:rPr>
          <w:rFonts w:ascii="Times New Roman" w:eastAsia="Times New Roman" w:hAnsi="Times New Roman" w:cs="Times New Roman"/>
          <w:bCs/>
          <w:iCs/>
          <w:sz w:val="28"/>
          <w:szCs w:val="28"/>
          <w:lang w:eastAsia="ru-RU"/>
        </w:rPr>
        <w:t xml:space="preserve">. </w:t>
      </w:r>
    </w:p>
    <w:p w14:paraId="0BB961C0" w14:textId="139EC297" w:rsidR="00382C2C" w:rsidRPr="00330DA5" w:rsidRDefault="00382C2C" w:rsidP="00382C2C">
      <w:pPr>
        <w:shd w:val="clear" w:color="auto" w:fill="FFFFFF"/>
        <w:spacing w:after="0" w:line="264" w:lineRule="auto"/>
        <w:ind w:firstLine="709"/>
        <w:jc w:val="both"/>
        <w:rPr>
          <w:rFonts w:ascii="Times New Roman" w:eastAsia="Times New Roman" w:hAnsi="Times New Roman" w:cs="Times New Roman"/>
          <w:bCs/>
          <w:iCs/>
          <w:sz w:val="28"/>
          <w:szCs w:val="28"/>
          <w:lang w:eastAsia="ru-RU"/>
        </w:rPr>
      </w:pPr>
      <w:r w:rsidRPr="00597C70">
        <w:rPr>
          <w:rFonts w:ascii="Times New Roman" w:eastAsia="Times New Roman" w:hAnsi="Times New Roman" w:cs="Times New Roman"/>
          <w:bCs/>
          <w:iCs/>
          <w:sz w:val="28"/>
          <w:szCs w:val="28"/>
          <w:lang w:eastAsia="ru-RU"/>
        </w:rPr>
        <w:t>В 2024 г. проводилось обучение по 3 программам по профилю «Информационные технологии»: «</w:t>
      </w:r>
      <w:proofErr w:type="spellStart"/>
      <w:r w:rsidRPr="00597C70">
        <w:rPr>
          <w:rFonts w:ascii="Times New Roman" w:eastAsia="Times New Roman" w:hAnsi="Times New Roman" w:cs="Times New Roman"/>
          <w:bCs/>
          <w:iCs/>
          <w:sz w:val="28"/>
          <w:szCs w:val="28"/>
          <w:lang w:eastAsia="ru-RU"/>
        </w:rPr>
        <w:t>Unreal</w:t>
      </w:r>
      <w:proofErr w:type="spellEnd"/>
      <w:r w:rsidRPr="00597C70">
        <w:rPr>
          <w:rFonts w:ascii="Times New Roman" w:eastAsia="Times New Roman" w:hAnsi="Times New Roman" w:cs="Times New Roman"/>
          <w:bCs/>
          <w:iCs/>
          <w:sz w:val="28"/>
          <w:szCs w:val="28"/>
          <w:lang w:eastAsia="ru-RU"/>
        </w:rPr>
        <w:t xml:space="preserve"> </w:t>
      </w:r>
      <w:proofErr w:type="spellStart"/>
      <w:r w:rsidRPr="00597C70">
        <w:rPr>
          <w:rFonts w:ascii="Times New Roman" w:eastAsia="Times New Roman" w:hAnsi="Times New Roman" w:cs="Times New Roman"/>
          <w:bCs/>
          <w:iCs/>
          <w:sz w:val="28"/>
          <w:szCs w:val="28"/>
          <w:lang w:eastAsia="ru-RU"/>
        </w:rPr>
        <w:t>Engine</w:t>
      </w:r>
      <w:proofErr w:type="spellEnd"/>
      <w:r w:rsidRPr="00597C70">
        <w:rPr>
          <w:rFonts w:ascii="Times New Roman" w:eastAsia="Times New Roman" w:hAnsi="Times New Roman" w:cs="Times New Roman"/>
          <w:bCs/>
          <w:iCs/>
          <w:sz w:val="28"/>
          <w:szCs w:val="28"/>
          <w:lang w:eastAsia="ru-RU"/>
        </w:rPr>
        <w:t xml:space="preserve"> 5. Смешанная реальность», «Основы компьютерного зрения», «Особенности проектирования и реализации образовательных программ направления «Информационные технологии». Отдельные блоки по информационным технологиям присутствуют и в иных программах, поскольку на сегодняшний день ИТ-инструменты используются во многих сферах </w:t>
      </w:r>
      <w:r w:rsidR="00597C70" w:rsidRPr="00597C70">
        <w:rPr>
          <w:rFonts w:ascii="Times New Roman" w:eastAsia="Times New Roman" w:hAnsi="Times New Roman" w:cs="Times New Roman"/>
          <w:bCs/>
          <w:iCs/>
          <w:sz w:val="28"/>
          <w:szCs w:val="28"/>
          <w:lang w:eastAsia="ru-RU"/>
        </w:rPr>
        <w:br/>
      </w:r>
      <w:r w:rsidRPr="00330DA5">
        <w:rPr>
          <w:rFonts w:ascii="Times New Roman" w:eastAsia="Times New Roman" w:hAnsi="Times New Roman" w:cs="Times New Roman"/>
          <w:bCs/>
          <w:iCs/>
          <w:sz w:val="28"/>
          <w:szCs w:val="28"/>
          <w:lang w:eastAsia="ru-RU"/>
        </w:rPr>
        <w:t xml:space="preserve">и обучение им педагогов является важнейшей задачей. </w:t>
      </w:r>
    </w:p>
    <w:p w14:paraId="61E7BE17" w14:textId="125A14AC" w:rsidR="00382C2C" w:rsidRPr="001E6A67" w:rsidRDefault="00382C2C" w:rsidP="00382C2C">
      <w:pPr>
        <w:shd w:val="clear" w:color="auto" w:fill="FFFFFF"/>
        <w:spacing w:after="0" w:line="264" w:lineRule="auto"/>
        <w:ind w:firstLine="709"/>
        <w:jc w:val="both"/>
        <w:rPr>
          <w:rFonts w:ascii="Times New Roman" w:eastAsia="Times New Roman" w:hAnsi="Times New Roman" w:cs="Times New Roman"/>
          <w:bCs/>
          <w:iCs/>
          <w:sz w:val="28"/>
          <w:szCs w:val="28"/>
          <w:lang w:eastAsia="ru-RU"/>
        </w:rPr>
      </w:pPr>
      <w:r w:rsidRPr="00330DA5">
        <w:rPr>
          <w:rFonts w:ascii="Times New Roman" w:eastAsia="Times New Roman" w:hAnsi="Times New Roman" w:cs="Times New Roman"/>
          <w:bCs/>
          <w:iCs/>
          <w:sz w:val="28"/>
          <w:szCs w:val="28"/>
          <w:lang w:eastAsia="ru-RU"/>
        </w:rPr>
        <w:t xml:space="preserve">В течение года также реализовывались программы для педагогов в рамках мероприятий, которые проводились </w:t>
      </w:r>
      <w:r w:rsidR="00330DA5" w:rsidRPr="00330DA5">
        <w:rPr>
          <w:rFonts w:ascii="Times New Roman" w:eastAsia="Times New Roman" w:hAnsi="Times New Roman" w:cs="Times New Roman"/>
          <w:bCs/>
          <w:iCs/>
          <w:sz w:val="28"/>
          <w:szCs w:val="28"/>
          <w:lang w:eastAsia="ru-RU"/>
        </w:rPr>
        <w:t>ФГБОУ ДО «Федеральный центр дополнительного образования и организации отдыха и оздоровления детей»</w:t>
      </w:r>
      <w:r w:rsidRPr="00330DA5">
        <w:rPr>
          <w:rFonts w:ascii="Times New Roman" w:eastAsia="Times New Roman" w:hAnsi="Times New Roman" w:cs="Times New Roman"/>
          <w:bCs/>
          <w:iCs/>
          <w:sz w:val="28"/>
          <w:szCs w:val="28"/>
          <w:lang w:eastAsia="ru-RU"/>
        </w:rPr>
        <w:t xml:space="preserve">, </w:t>
      </w:r>
      <w:r w:rsidR="00330DA5" w:rsidRPr="00330DA5">
        <w:rPr>
          <w:rFonts w:ascii="Times New Roman" w:eastAsia="Times New Roman" w:hAnsi="Times New Roman" w:cs="Times New Roman"/>
          <w:bCs/>
          <w:iCs/>
          <w:sz w:val="28"/>
          <w:szCs w:val="28"/>
          <w:lang w:eastAsia="ru-RU"/>
        </w:rPr>
        <w:br/>
      </w:r>
      <w:r w:rsidRPr="00330DA5">
        <w:rPr>
          <w:rFonts w:ascii="Times New Roman" w:eastAsia="Times New Roman" w:hAnsi="Times New Roman" w:cs="Times New Roman"/>
          <w:bCs/>
          <w:iCs/>
          <w:sz w:val="28"/>
          <w:szCs w:val="28"/>
          <w:lang w:eastAsia="ru-RU"/>
        </w:rPr>
        <w:t xml:space="preserve">в частности, было организовано обучение для наставников в течение Всероссийского чемпионата по программированию, Всероссийского чемпионата по беспилотным </w:t>
      </w:r>
      <w:r w:rsidRPr="001E6A67">
        <w:rPr>
          <w:rFonts w:ascii="Times New Roman" w:eastAsia="Times New Roman" w:hAnsi="Times New Roman" w:cs="Times New Roman"/>
          <w:bCs/>
          <w:iCs/>
          <w:sz w:val="28"/>
          <w:szCs w:val="28"/>
          <w:lang w:eastAsia="ru-RU"/>
        </w:rPr>
        <w:t>технологиям «Соколиная охота» и других мероприятий.</w:t>
      </w:r>
    </w:p>
    <w:p w14:paraId="1274732B" w14:textId="2A14C67B" w:rsidR="00382C2C" w:rsidRPr="001E6A67" w:rsidRDefault="001E6A67" w:rsidP="00382C2C">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1E6A67">
        <w:rPr>
          <w:rFonts w:ascii="Times New Roman" w:eastAsia="Times New Roman" w:hAnsi="Times New Roman" w:cs="Times New Roman"/>
          <w:sz w:val="28"/>
          <w:szCs w:val="28"/>
          <w:lang w:eastAsia="ru-RU"/>
        </w:rPr>
        <w:t>4.</w:t>
      </w:r>
      <w:r w:rsidR="00382C2C" w:rsidRPr="001E6A67">
        <w:rPr>
          <w:rFonts w:ascii="Times New Roman" w:eastAsia="Times New Roman" w:hAnsi="Times New Roman" w:cs="Times New Roman"/>
          <w:sz w:val="28"/>
          <w:szCs w:val="28"/>
          <w:lang w:eastAsia="ru-RU"/>
        </w:rPr>
        <w:t xml:space="preserve"> Трехлетняя всероссийская программа </w:t>
      </w:r>
      <w:proofErr w:type="spellStart"/>
      <w:r w:rsidR="00382C2C" w:rsidRPr="001E6A67">
        <w:rPr>
          <w:rFonts w:ascii="Times New Roman" w:eastAsia="Times New Roman" w:hAnsi="Times New Roman" w:cs="Times New Roman"/>
          <w:sz w:val="28"/>
          <w:szCs w:val="28"/>
          <w:lang w:eastAsia="ru-RU"/>
        </w:rPr>
        <w:t>кибергигиены</w:t>
      </w:r>
      <w:proofErr w:type="spellEnd"/>
      <w:r w:rsidR="00382C2C" w:rsidRPr="001E6A67">
        <w:rPr>
          <w:rFonts w:ascii="Times New Roman" w:eastAsia="Times New Roman" w:hAnsi="Times New Roman" w:cs="Times New Roman"/>
          <w:sz w:val="28"/>
          <w:szCs w:val="28"/>
          <w:lang w:eastAsia="ru-RU"/>
        </w:rPr>
        <w:t xml:space="preserve"> и повышения грамотности граждан Российской Федерации по вопросам информационной безопасности (далее – программа </w:t>
      </w:r>
      <w:proofErr w:type="spellStart"/>
      <w:r w:rsidR="00382C2C" w:rsidRPr="001E6A67">
        <w:rPr>
          <w:rFonts w:ascii="Times New Roman" w:eastAsia="Times New Roman" w:hAnsi="Times New Roman" w:cs="Times New Roman"/>
          <w:sz w:val="28"/>
          <w:szCs w:val="28"/>
          <w:lang w:eastAsia="ru-RU"/>
        </w:rPr>
        <w:t>кибергигиены</w:t>
      </w:r>
      <w:proofErr w:type="spellEnd"/>
      <w:r w:rsidR="00382C2C" w:rsidRPr="001E6A67">
        <w:rPr>
          <w:rFonts w:ascii="Times New Roman" w:eastAsia="Times New Roman" w:hAnsi="Times New Roman" w:cs="Times New Roman"/>
          <w:sz w:val="28"/>
          <w:szCs w:val="28"/>
          <w:lang w:eastAsia="ru-RU"/>
        </w:rPr>
        <w:t xml:space="preserve">). </w:t>
      </w:r>
    </w:p>
    <w:p w14:paraId="1872E0EF" w14:textId="77777777" w:rsidR="00382C2C" w:rsidRPr="001E6A67" w:rsidRDefault="00382C2C" w:rsidP="00382C2C">
      <w:pPr>
        <w:pStyle w:val="aff8"/>
        <w:tabs>
          <w:tab w:val="left" w:pos="567"/>
        </w:tabs>
        <w:spacing w:line="264" w:lineRule="auto"/>
        <w:ind w:firstLine="709"/>
        <w:jc w:val="both"/>
        <w:rPr>
          <w:sz w:val="28"/>
          <w:szCs w:val="28"/>
        </w:rPr>
      </w:pPr>
      <w:r w:rsidRPr="001E6A67">
        <w:rPr>
          <w:sz w:val="28"/>
          <w:szCs w:val="28"/>
        </w:rPr>
        <w:lastRenderedPageBreak/>
        <w:t xml:space="preserve">В 2024 г. </w:t>
      </w:r>
      <w:proofErr w:type="spellStart"/>
      <w:r w:rsidRPr="001E6A67">
        <w:rPr>
          <w:sz w:val="28"/>
          <w:szCs w:val="28"/>
        </w:rPr>
        <w:t>Минцифры</w:t>
      </w:r>
      <w:proofErr w:type="spellEnd"/>
      <w:r w:rsidRPr="001E6A67">
        <w:rPr>
          <w:sz w:val="28"/>
          <w:szCs w:val="28"/>
        </w:rPr>
        <w:t xml:space="preserve"> России в рамках федерального проекта «Информационная безопасность» национальной программы «Цифровая экономика Российской Федерации» завершило реализацию программы </w:t>
      </w:r>
      <w:proofErr w:type="spellStart"/>
      <w:r w:rsidRPr="001E6A67">
        <w:rPr>
          <w:sz w:val="28"/>
          <w:szCs w:val="28"/>
        </w:rPr>
        <w:t>кибергигиены</w:t>
      </w:r>
      <w:proofErr w:type="spellEnd"/>
      <w:r w:rsidRPr="001E6A67">
        <w:rPr>
          <w:sz w:val="28"/>
          <w:szCs w:val="28"/>
        </w:rPr>
        <w:t>.</w:t>
      </w:r>
    </w:p>
    <w:p w14:paraId="0A2C0007" w14:textId="2A1404F8" w:rsidR="00382C2C" w:rsidRPr="001E6A67" w:rsidRDefault="00382C2C" w:rsidP="00382C2C">
      <w:pPr>
        <w:pStyle w:val="aff8"/>
        <w:tabs>
          <w:tab w:val="left" w:pos="426"/>
        </w:tabs>
        <w:spacing w:line="264" w:lineRule="auto"/>
        <w:ind w:firstLine="709"/>
        <w:jc w:val="both"/>
        <w:rPr>
          <w:sz w:val="28"/>
          <w:szCs w:val="28"/>
        </w:rPr>
      </w:pPr>
      <w:r w:rsidRPr="001E6A67">
        <w:rPr>
          <w:sz w:val="28"/>
          <w:szCs w:val="28"/>
        </w:rPr>
        <w:t xml:space="preserve">В результате реализации программы в 2024 г. более </w:t>
      </w:r>
      <w:r w:rsidRPr="001E6A67">
        <w:rPr>
          <w:bCs/>
          <w:sz w:val="28"/>
          <w:szCs w:val="28"/>
        </w:rPr>
        <w:t>1,8 млн граждан</w:t>
      </w:r>
      <w:r w:rsidRPr="001E6A67">
        <w:rPr>
          <w:sz w:val="28"/>
          <w:szCs w:val="28"/>
        </w:rPr>
        <w:t xml:space="preserve"> познакомились с полезной информацией о защите от </w:t>
      </w:r>
      <w:proofErr w:type="spellStart"/>
      <w:r w:rsidRPr="001E6A67">
        <w:rPr>
          <w:sz w:val="28"/>
          <w:szCs w:val="28"/>
        </w:rPr>
        <w:t>киберугроз</w:t>
      </w:r>
      <w:proofErr w:type="spellEnd"/>
      <w:r w:rsidRPr="001E6A67">
        <w:rPr>
          <w:sz w:val="28"/>
          <w:szCs w:val="28"/>
        </w:rPr>
        <w:t xml:space="preserve"> и мошенничества </w:t>
      </w:r>
      <w:r w:rsidR="00DB5B41">
        <w:rPr>
          <w:sz w:val="28"/>
          <w:szCs w:val="28"/>
        </w:rPr>
        <w:br/>
      </w:r>
      <w:r w:rsidRPr="001E6A67">
        <w:rPr>
          <w:sz w:val="28"/>
          <w:szCs w:val="28"/>
        </w:rPr>
        <w:t xml:space="preserve">в сети Интернет. Всего за три года была повышена грамотность в вопросах информационной безопасности 13,1 млн представителей широких слоев населения, </w:t>
      </w:r>
      <w:r w:rsidR="00DB5B41">
        <w:rPr>
          <w:sz w:val="28"/>
          <w:szCs w:val="28"/>
        </w:rPr>
        <w:br/>
      </w:r>
      <w:r w:rsidRPr="001E6A67">
        <w:rPr>
          <w:sz w:val="28"/>
          <w:szCs w:val="28"/>
        </w:rPr>
        <w:t>в том числе более 4 млн несовершеннолетних.</w:t>
      </w:r>
    </w:p>
    <w:p w14:paraId="5509BFCB" w14:textId="2385FE4C" w:rsidR="00382C2C" w:rsidRPr="00956159" w:rsidRDefault="00956159" w:rsidP="00382C2C">
      <w:pPr>
        <w:pStyle w:val="aff8"/>
        <w:tabs>
          <w:tab w:val="left" w:pos="426"/>
        </w:tabs>
        <w:spacing w:line="264" w:lineRule="auto"/>
        <w:ind w:firstLine="709"/>
        <w:jc w:val="both"/>
        <w:rPr>
          <w:sz w:val="28"/>
          <w:szCs w:val="28"/>
        </w:rPr>
      </w:pPr>
      <w:r w:rsidRPr="00956159">
        <w:rPr>
          <w:sz w:val="28"/>
          <w:szCs w:val="28"/>
        </w:rPr>
        <w:t>В</w:t>
      </w:r>
      <w:r w:rsidR="00382C2C" w:rsidRPr="00956159">
        <w:rPr>
          <w:sz w:val="28"/>
          <w:szCs w:val="28"/>
        </w:rPr>
        <w:t xml:space="preserve"> рамках реализации программы </w:t>
      </w:r>
      <w:proofErr w:type="spellStart"/>
      <w:r w:rsidR="00382C2C" w:rsidRPr="00956159">
        <w:rPr>
          <w:sz w:val="28"/>
          <w:szCs w:val="28"/>
        </w:rPr>
        <w:t>кибергигиены</w:t>
      </w:r>
      <w:proofErr w:type="spellEnd"/>
      <w:r w:rsidR="00382C2C" w:rsidRPr="00956159">
        <w:rPr>
          <w:sz w:val="28"/>
          <w:szCs w:val="28"/>
        </w:rPr>
        <w:t xml:space="preserve"> в 2024 г. была проведена актуализация и организована техническая поддержка </w:t>
      </w:r>
      <w:proofErr w:type="spellStart"/>
      <w:r w:rsidR="00382C2C" w:rsidRPr="00956159">
        <w:rPr>
          <w:sz w:val="28"/>
          <w:szCs w:val="28"/>
        </w:rPr>
        <w:t>лендинговых</w:t>
      </w:r>
      <w:proofErr w:type="spellEnd"/>
      <w:r w:rsidR="00382C2C" w:rsidRPr="00956159">
        <w:rPr>
          <w:sz w:val="28"/>
          <w:szCs w:val="28"/>
        </w:rPr>
        <w:t xml:space="preserve"> страниц (https://киберзож.рф/, </w:t>
      </w:r>
      <w:hyperlink r:id="rId16" w:history="1">
        <w:r w:rsidR="00382C2C" w:rsidRPr="00956159">
          <w:rPr>
            <w:rStyle w:val="af1"/>
            <w:sz w:val="28"/>
            <w:szCs w:val="28"/>
          </w:rPr>
          <w:t>https://кибер-буллинг.рф/</w:t>
        </w:r>
      </w:hyperlink>
      <w:r w:rsidR="00382C2C" w:rsidRPr="00956159">
        <w:rPr>
          <w:sz w:val="28"/>
          <w:szCs w:val="28"/>
        </w:rPr>
        <w:t>, https://выучисвоюроль.рф/, https://прокачайскиллзащиты.рф/).</w:t>
      </w:r>
    </w:p>
    <w:p w14:paraId="5F27C420" w14:textId="1887ABC7" w:rsidR="00382C2C" w:rsidRPr="00956159" w:rsidRDefault="00382C2C" w:rsidP="00382C2C">
      <w:pPr>
        <w:pStyle w:val="aff8"/>
        <w:tabs>
          <w:tab w:val="left" w:pos="426"/>
        </w:tabs>
        <w:spacing w:line="264" w:lineRule="auto"/>
        <w:ind w:firstLine="709"/>
        <w:jc w:val="both"/>
        <w:rPr>
          <w:sz w:val="28"/>
          <w:szCs w:val="28"/>
        </w:rPr>
      </w:pPr>
      <w:r w:rsidRPr="00956159">
        <w:rPr>
          <w:sz w:val="28"/>
          <w:szCs w:val="28"/>
        </w:rPr>
        <w:t xml:space="preserve">В целях повышения эффективности содействия государству в выработке единых подходов, стратегии по масштабированию лучших практик, обсуждению ключевых вопросов цифровой грамотности и </w:t>
      </w:r>
      <w:proofErr w:type="spellStart"/>
      <w:r w:rsidRPr="00956159">
        <w:rPr>
          <w:sz w:val="28"/>
          <w:szCs w:val="28"/>
        </w:rPr>
        <w:t>кибергигиены</w:t>
      </w:r>
      <w:proofErr w:type="spellEnd"/>
      <w:r w:rsidRPr="00956159">
        <w:rPr>
          <w:sz w:val="28"/>
          <w:szCs w:val="28"/>
        </w:rPr>
        <w:t xml:space="preserve"> широких слоев населения АНО «Цифровая экономика» совместно с </w:t>
      </w:r>
      <w:proofErr w:type="spellStart"/>
      <w:r w:rsidRPr="00956159">
        <w:rPr>
          <w:sz w:val="28"/>
          <w:szCs w:val="28"/>
        </w:rPr>
        <w:t>Минцифры</w:t>
      </w:r>
      <w:proofErr w:type="spellEnd"/>
      <w:r w:rsidRPr="00956159">
        <w:rPr>
          <w:sz w:val="28"/>
          <w:szCs w:val="28"/>
        </w:rPr>
        <w:t xml:space="preserve"> России в конце 2024 г. был создан Экспертный совет по цифровой грамотности и </w:t>
      </w:r>
      <w:proofErr w:type="spellStart"/>
      <w:r w:rsidRPr="00956159">
        <w:rPr>
          <w:sz w:val="28"/>
          <w:szCs w:val="28"/>
        </w:rPr>
        <w:t>кибергигиене</w:t>
      </w:r>
      <w:proofErr w:type="spellEnd"/>
      <w:r w:rsidRPr="00956159">
        <w:rPr>
          <w:sz w:val="28"/>
          <w:szCs w:val="28"/>
        </w:rPr>
        <w:t xml:space="preserve"> (далее </w:t>
      </w:r>
      <w:r w:rsidR="00956159" w:rsidRPr="00956159">
        <w:rPr>
          <w:sz w:val="28"/>
          <w:szCs w:val="28"/>
        </w:rPr>
        <w:t xml:space="preserve">по тексту подраздела – Экспертный совет), в состав которого </w:t>
      </w:r>
      <w:r w:rsidRPr="00956159">
        <w:rPr>
          <w:sz w:val="28"/>
          <w:szCs w:val="28"/>
        </w:rPr>
        <w:t xml:space="preserve"> включены ключевые организации цифровой экономики, а также эксперты цифрового контура. Деятельность </w:t>
      </w:r>
      <w:r w:rsidR="00956159" w:rsidRPr="00956159">
        <w:rPr>
          <w:sz w:val="28"/>
          <w:szCs w:val="28"/>
        </w:rPr>
        <w:t>Экспертного с</w:t>
      </w:r>
      <w:r w:rsidRPr="00956159">
        <w:rPr>
          <w:sz w:val="28"/>
          <w:szCs w:val="28"/>
        </w:rPr>
        <w:t xml:space="preserve">овета направлена на консолидацию экспертизы и усилий бизнес-экспертного сообщества в части повышения уровня цифровой грамотности, развития ключевых навыков безопасного использования сети Интернет, формирования базовых компетенций </w:t>
      </w:r>
      <w:proofErr w:type="spellStart"/>
      <w:r w:rsidRPr="00956159">
        <w:rPr>
          <w:sz w:val="28"/>
          <w:szCs w:val="28"/>
        </w:rPr>
        <w:t>кибергигиены</w:t>
      </w:r>
      <w:proofErr w:type="spellEnd"/>
      <w:r w:rsidRPr="00956159">
        <w:rPr>
          <w:sz w:val="28"/>
          <w:szCs w:val="28"/>
        </w:rPr>
        <w:t xml:space="preserve"> и </w:t>
      </w:r>
      <w:proofErr w:type="spellStart"/>
      <w:r w:rsidRPr="00956159">
        <w:rPr>
          <w:sz w:val="28"/>
          <w:szCs w:val="28"/>
        </w:rPr>
        <w:t>кибербезопасности</w:t>
      </w:r>
      <w:proofErr w:type="spellEnd"/>
      <w:r w:rsidRPr="00956159">
        <w:rPr>
          <w:sz w:val="28"/>
          <w:szCs w:val="28"/>
        </w:rPr>
        <w:t xml:space="preserve"> широких слоев населения.</w:t>
      </w:r>
    </w:p>
    <w:p w14:paraId="60CF4F6A" w14:textId="64BA94FF" w:rsidR="00382C2C" w:rsidRPr="00956159" w:rsidRDefault="00956159" w:rsidP="00956159">
      <w:pPr>
        <w:shd w:val="clear" w:color="auto" w:fill="FFFFFF"/>
        <w:spacing w:after="0" w:line="264" w:lineRule="auto"/>
        <w:ind w:firstLine="709"/>
        <w:jc w:val="both"/>
        <w:rPr>
          <w:rFonts w:ascii="Times New Roman" w:eastAsia="Calibri" w:hAnsi="Times New Roman" w:cs="Times New Roman"/>
          <w:sz w:val="28"/>
          <w:szCs w:val="28"/>
          <w:lang w:eastAsia="ar-SA"/>
        </w:rPr>
      </w:pPr>
      <w:r w:rsidRPr="00956159">
        <w:rPr>
          <w:rFonts w:ascii="Times New Roman" w:eastAsia="Times New Roman" w:hAnsi="Times New Roman" w:cs="Times New Roman"/>
          <w:sz w:val="28"/>
          <w:szCs w:val="28"/>
          <w:lang w:eastAsia="ru-RU"/>
        </w:rPr>
        <w:t>5</w:t>
      </w:r>
      <w:r w:rsidRPr="00956159">
        <w:rPr>
          <w:rFonts w:ascii="Times New Roman" w:eastAsia="Calibri" w:hAnsi="Times New Roman" w:cs="Times New Roman"/>
          <w:sz w:val="28"/>
          <w:szCs w:val="28"/>
          <w:lang w:eastAsia="ar-SA"/>
        </w:rPr>
        <w:t xml:space="preserve">. </w:t>
      </w:r>
      <w:r w:rsidR="00382C2C" w:rsidRPr="00956159">
        <w:rPr>
          <w:rFonts w:ascii="Times New Roman" w:eastAsia="Calibri" w:hAnsi="Times New Roman" w:cs="Times New Roman"/>
          <w:sz w:val="28"/>
          <w:szCs w:val="28"/>
          <w:lang w:eastAsia="ar-SA"/>
        </w:rPr>
        <w:t>Проведение Единого урока безопасности в сети Интернет (далее</w:t>
      </w:r>
      <w:r w:rsidRPr="00956159">
        <w:rPr>
          <w:rFonts w:ascii="Times New Roman" w:eastAsia="Calibri" w:hAnsi="Times New Roman" w:cs="Times New Roman"/>
          <w:sz w:val="28"/>
          <w:szCs w:val="28"/>
          <w:lang w:eastAsia="ar-SA"/>
        </w:rPr>
        <w:t xml:space="preserve"> по тексту подраздела – Единый урок), который представляет </w:t>
      </w:r>
      <w:r w:rsidR="00382C2C" w:rsidRPr="00956159">
        <w:rPr>
          <w:rFonts w:ascii="Times New Roman" w:eastAsia="Calibri" w:hAnsi="Times New Roman" w:cs="Times New Roman"/>
          <w:sz w:val="28"/>
          <w:szCs w:val="28"/>
          <w:lang w:eastAsia="ar-SA"/>
        </w:rPr>
        <w:t xml:space="preserve">собой совокупность очных, очно-заочных и заочных мероприятий, проектов и активностей. Основными темами Единого урока в рамках цифрового просвещения детей в 2024 г. стали борьба </w:t>
      </w:r>
      <w:r w:rsidR="00D829A6">
        <w:rPr>
          <w:rFonts w:ascii="Times New Roman" w:eastAsia="Calibri" w:hAnsi="Times New Roman" w:cs="Times New Roman"/>
          <w:sz w:val="28"/>
          <w:szCs w:val="28"/>
          <w:lang w:eastAsia="ar-SA"/>
        </w:rPr>
        <w:br/>
      </w:r>
      <w:r w:rsidR="00382C2C" w:rsidRPr="00956159">
        <w:rPr>
          <w:rFonts w:ascii="Times New Roman" w:eastAsia="Calibri" w:hAnsi="Times New Roman" w:cs="Times New Roman"/>
          <w:sz w:val="28"/>
          <w:szCs w:val="28"/>
          <w:lang w:eastAsia="ar-SA"/>
        </w:rPr>
        <w:t>с</w:t>
      </w:r>
      <w:r w:rsidR="00D829A6">
        <w:rPr>
          <w:rFonts w:ascii="Times New Roman" w:eastAsia="Calibri" w:hAnsi="Times New Roman" w:cs="Times New Roman"/>
          <w:sz w:val="28"/>
          <w:szCs w:val="28"/>
          <w:lang w:eastAsia="ar-SA"/>
        </w:rPr>
        <w:t xml:space="preserve"> </w:t>
      </w:r>
      <w:r w:rsidR="00382C2C" w:rsidRPr="00956159">
        <w:rPr>
          <w:rFonts w:ascii="Times New Roman" w:eastAsia="Calibri" w:hAnsi="Times New Roman" w:cs="Times New Roman"/>
          <w:sz w:val="28"/>
          <w:szCs w:val="28"/>
          <w:lang w:eastAsia="ar-SA"/>
        </w:rPr>
        <w:t xml:space="preserve">недостоверной информацией и противодействие </w:t>
      </w:r>
      <w:proofErr w:type="spellStart"/>
      <w:r w:rsidR="00382C2C" w:rsidRPr="00956159">
        <w:rPr>
          <w:rFonts w:ascii="Times New Roman" w:eastAsia="Calibri" w:hAnsi="Times New Roman" w:cs="Times New Roman"/>
          <w:sz w:val="28"/>
          <w:szCs w:val="28"/>
          <w:lang w:eastAsia="ar-SA"/>
        </w:rPr>
        <w:t>фишингу</w:t>
      </w:r>
      <w:proofErr w:type="spellEnd"/>
      <w:r w:rsidR="00382C2C" w:rsidRPr="00956159">
        <w:rPr>
          <w:rFonts w:ascii="Times New Roman" w:eastAsia="Calibri" w:hAnsi="Times New Roman" w:cs="Times New Roman"/>
          <w:sz w:val="28"/>
          <w:szCs w:val="28"/>
          <w:lang w:eastAsia="ar-SA"/>
        </w:rPr>
        <w:t xml:space="preserve">. Всероссийская контрольная работа в рамках Единого урока охватила 2,2 млн обучающихся из всех субъектов Российской Федерации. </w:t>
      </w:r>
    </w:p>
    <w:p w14:paraId="67A7A143" w14:textId="77777777" w:rsidR="00D03115" w:rsidRDefault="00D03115" w:rsidP="00D03115">
      <w:pPr>
        <w:shd w:val="clear" w:color="auto" w:fill="FFFFFF"/>
        <w:spacing w:after="0" w:line="264" w:lineRule="auto"/>
        <w:ind w:firstLine="709"/>
        <w:jc w:val="both"/>
        <w:rPr>
          <w:rFonts w:ascii="Times New Roman" w:eastAsia="Calibri" w:hAnsi="Times New Roman" w:cs="Times New Roman"/>
          <w:sz w:val="28"/>
          <w:szCs w:val="28"/>
          <w:lang w:eastAsia="ar-SA"/>
        </w:rPr>
      </w:pPr>
      <w:r w:rsidRPr="00D03115">
        <w:rPr>
          <w:rFonts w:ascii="Times New Roman" w:eastAsia="Times New Roman" w:hAnsi="Times New Roman" w:cs="Times New Roman"/>
          <w:sz w:val="28"/>
          <w:szCs w:val="28"/>
          <w:lang w:eastAsia="ru-RU"/>
        </w:rPr>
        <w:t>6.</w:t>
      </w:r>
      <w:r w:rsidR="00382C2C" w:rsidRPr="00D03115">
        <w:rPr>
          <w:rFonts w:ascii="Times New Roman" w:eastAsia="Times New Roman" w:hAnsi="Times New Roman" w:cs="Times New Roman"/>
          <w:sz w:val="28"/>
          <w:szCs w:val="28"/>
          <w:lang w:eastAsia="ru-RU"/>
        </w:rPr>
        <w:t xml:space="preserve"> Проведение цикла мероприятий для обучающихся, родителей (законных представителей) обучающихся и работников образова</w:t>
      </w:r>
      <w:r>
        <w:rPr>
          <w:rFonts w:ascii="Times New Roman" w:eastAsia="Times New Roman" w:hAnsi="Times New Roman" w:cs="Times New Roman"/>
          <w:sz w:val="28"/>
          <w:szCs w:val="28"/>
          <w:lang w:eastAsia="ru-RU"/>
        </w:rPr>
        <w:t>тельных организаций «</w:t>
      </w:r>
      <w:proofErr w:type="spellStart"/>
      <w:r>
        <w:rPr>
          <w:rFonts w:ascii="Times New Roman" w:eastAsia="Times New Roman" w:hAnsi="Times New Roman" w:cs="Times New Roman"/>
          <w:sz w:val="28"/>
          <w:szCs w:val="28"/>
          <w:lang w:eastAsia="ru-RU"/>
        </w:rPr>
        <w:t>Сетевичок</w:t>
      </w:r>
      <w:proofErr w:type="spellEnd"/>
      <w:r>
        <w:rPr>
          <w:rFonts w:ascii="Times New Roman" w:eastAsia="Times New Roman" w:hAnsi="Times New Roman" w:cs="Times New Roman"/>
          <w:sz w:val="28"/>
          <w:szCs w:val="28"/>
          <w:lang w:eastAsia="ru-RU"/>
        </w:rPr>
        <w:t xml:space="preserve">», </w:t>
      </w:r>
      <w:r w:rsidRPr="00D03115">
        <w:rPr>
          <w:rFonts w:ascii="Times New Roman" w:eastAsia="Times New Roman" w:hAnsi="Times New Roman" w:cs="Times New Roman"/>
          <w:sz w:val="28"/>
          <w:szCs w:val="28"/>
          <w:lang w:eastAsia="ru-RU"/>
        </w:rPr>
        <w:t>который</w:t>
      </w:r>
      <w:r w:rsidR="00382C2C" w:rsidRPr="00D03115">
        <w:rPr>
          <w:sz w:val="28"/>
          <w:szCs w:val="28"/>
        </w:rPr>
        <w:t xml:space="preserve"> </w:t>
      </w:r>
      <w:r w:rsidR="00382C2C" w:rsidRPr="00D03115">
        <w:rPr>
          <w:rFonts w:ascii="Times New Roman" w:eastAsia="Calibri" w:hAnsi="Times New Roman" w:cs="Times New Roman"/>
          <w:sz w:val="28"/>
          <w:szCs w:val="28"/>
          <w:lang w:eastAsia="ar-SA"/>
        </w:rPr>
        <w:t xml:space="preserve">охватил 1,1 млн пользователей, включая обучающихся, их законных представителей и работников образовательной сферы. </w:t>
      </w:r>
    </w:p>
    <w:p w14:paraId="39BE38AD" w14:textId="64F2E81B" w:rsidR="00382C2C" w:rsidRPr="00D03115" w:rsidRDefault="00382C2C" w:rsidP="00D03115">
      <w:pPr>
        <w:shd w:val="clear" w:color="auto" w:fill="FFFFFF"/>
        <w:spacing w:after="0" w:line="264" w:lineRule="auto"/>
        <w:ind w:firstLine="709"/>
        <w:jc w:val="both"/>
        <w:rPr>
          <w:rFonts w:ascii="Times New Roman" w:eastAsia="Calibri" w:hAnsi="Times New Roman" w:cs="Times New Roman"/>
          <w:sz w:val="28"/>
          <w:szCs w:val="28"/>
          <w:lang w:eastAsia="ar-SA"/>
        </w:rPr>
      </w:pPr>
      <w:r w:rsidRPr="00D03115">
        <w:rPr>
          <w:rFonts w:ascii="Times New Roman" w:eastAsia="Calibri" w:hAnsi="Times New Roman" w:cs="Times New Roman"/>
          <w:sz w:val="28"/>
          <w:szCs w:val="28"/>
          <w:lang w:eastAsia="ar-SA"/>
        </w:rPr>
        <w:t xml:space="preserve">VIII Всероссийский конкурс по разработке информационной продукции </w:t>
      </w:r>
      <w:r w:rsidR="00D03115">
        <w:rPr>
          <w:rFonts w:ascii="Times New Roman" w:eastAsia="Calibri" w:hAnsi="Times New Roman" w:cs="Times New Roman"/>
          <w:sz w:val="28"/>
          <w:szCs w:val="28"/>
          <w:lang w:eastAsia="ar-SA"/>
        </w:rPr>
        <w:br/>
      </w:r>
      <w:r w:rsidRPr="00D03115">
        <w:rPr>
          <w:rFonts w:ascii="Times New Roman" w:eastAsia="Calibri" w:hAnsi="Times New Roman" w:cs="Times New Roman"/>
          <w:sz w:val="28"/>
          <w:szCs w:val="28"/>
          <w:lang w:eastAsia="ar-SA"/>
        </w:rPr>
        <w:t xml:space="preserve">для детей «Премия </w:t>
      </w:r>
      <w:proofErr w:type="spellStart"/>
      <w:r w:rsidRPr="00D03115">
        <w:rPr>
          <w:rFonts w:ascii="Times New Roman" w:eastAsia="Calibri" w:hAnsi="Times New Roman" w:cs="Times New Roman"/>
          <w:sz w:val="28"/>
          <w:szCs w:val="28"/>
          <w:lang w:eastAsia="ar-SA"/>
        </w:rPr>
        <w:t>Сетевичок</w:t>
      </w:r>
      <w:proofErr w:type="spellEnd"/>
      <w:r w:rsidRPr="00D03115">
        <w:rPr>
          <w:rFonts w:ascii="Times New Roman" w:eastAsia="Calibri" w:hAnsi="Times New Roman" w:cs="Times New Roman"/>
          <w:sz w:val="28"/>
          <w:szCs w:val="28"/>
          <w:lang w:eastAsia="ar-SA"/>
        </w:rPr>
        <w:t xml:space="preserve">» предусматривал организацию педагогической экспертизы информационных ресурсов, принимающих участие в конкурсе, участниками педагогического объединения портала «Единый урок». Для их популяризации была организована система ротаций баннеров на </w:t>
      </w:r>
      <w:r w:rsidR="00D03115">
        <w:rPr>
          <w:rFonts w:ascii="Times New Roman" w:eastAsia="Calibri" w:hAnsi="Times New Roman" w:cs="Times New Roman"/>
          <w:sz w:val="28"/>
          <w:szCs w:val="28"/>
          <w:lang w:eastAsia="ar-SA"/>
        </w:rPr>
        <w:t xml:space="preserve">1,5 тыс. </w:t>
      </w:r>
      <w:r w:rsidRPr="00D03115">
        <w:rPr>
          <w:rFonts w:ascii="Times New Roman" w:eastAsia="Calibri" w:hAnsi="Times New Roman" w:cs="Times New Roman"/>
          <w:sz w:val="28"/>
          <w:szCs w:val="28"/>
          <w:lang w:eastAsia="ar-SA"/>
        </w:rPr>
        <w:t>образовательных порталах и сайтах органов власти и органов местного самоуправления, обеспечив более 1,2 млн показов за 2024 г.</w:t>
      </w:r>
    </w:p>
    <w:p w14:paraId="519120C9" w14:textId="49584CEF" w:rsidR="00382C2C" w:rsidRPr="00D03115" w:rsidRDefault="00382C2C" w:rsidP="00382C2C">
      <w:pPr>
        <w:pStyle w:val="aff8"/>
        <w:tabs>
          <w:tab w:val="left" w:pos="426"/>
        </w:tabs>
        <w:spacing w:line="264" w:lineRule="auto"/>
        <w:ind w:firstLine="709"/>
        <w:jc w:val="both"/>
        <w:rPr>
          <w:sz w:val="28"/>
          <w:szCs w:val="28"/>
        </w:rPr>
      </w:pPr>
      <w:r w:rsidRPr="00D03115">
        <w:rPr>
          <w:sz w:val="28"/>
          <w:szCs w:val="28"/>
        </w:rPr>
        <w:lastRenderedPageBreak/>
        <w:t xml:space="preserve">Популяризация детских информационных ресурсов, в том числе государственных ресурсов и порталов государственных учреждений, в 2024 г. была расширена за счет подготовки обзора на </w:t>
      </w:r>
      <w:r w:rsidRPr="00D03115">
        <w:rPr>
          <w:bCs/>
          <w:sz w:val="28"/>
          <w:szCs w:val="28"/>
        </w:rPr>
        <w:t>128 информационных ресурсов</w:t>
      </w:r>
      <w:r w:rsidRPr="00D03115">
        <w:rPr>
          <w:sz w:val="28"/>
          <w:szCs w:val="28"/>
        </w:rPr>
        <w:t xml:space="preserve"> и их включение в предметные и тематические программы дополнительного профессионального педагогического образования на портале «Единый урок». </w:t>
      </w:r>
      <w:r w:rsidR="00D03115" w:rsidRPr="00D03115">
        <w:rPr>
          <w:sz w:val="28"/>
          <w:szCs w:val="28"/>
        </w:rPr>
        <w:br/>
      </w:r>
      <w:r w:rsidRPr="00D03115">
        <w:rPr>
          <w:sz w:val="28"/>
          <w:szCs w:val="28"/>
        </w:rPr>
        <w:t>В результате более 258 тыс. работников образования получили доступ к актуальной подборке достоверных и высококачественных ресурсов, среди которых «Президент России гражданам школьного возраста», «</w:t>
      </w:r>
      <w:proofErr w:type="spellStart"/>
      <w:r w:rsidRPr="00D03115">
        <w:rPr>
          <w:sz w:val="28"/>
          <w:szCs w:val="28"/>
        </w:rPr>
        <w:t>Культура.рф</w:t>
      </w:r>
      <w:proofErr w:type="spellEnd"/>
      <w:r w:rsidRPr="00D03115">
        <w:rPr>
          <w:sz w:val="28"/>
          <w:szCs w:val="28"/>
        </w:rPr>
        <w:t>», «Билет в будущее», «Полиция – детям», «Финансовая культура», «Дети Арктики», «Спас-экстрим», «Минобороны России – детям», «Детский телефон доверия», «Так здорово», «ГТО», «</w:t>
      </w:r>
      <w:proofErr w:type="spellStart"/>
      <w:r w:rsidRPr="00D03115">
        <w:rPr>
          <w:sz w:val="28"/>
          <w:szCs w:val="28"/>
        </w:rPr>
        <w:t>Добро.ру</w:t>
      </w:r>
      <w:proofErr w:type="spellEnd"/>
      <w:r w:rsidRPr="00D03115">
        <w:rPr>
          <w:sz w:val="28"/>
          <w:szCs w:val="28"/>
        </w:rPr>
        <w:t>» и ряд региональных информационных проектов.</w:t>
      </w:r>
    </w:p>
    <w:p w14:paraId="47A393FD" w14:textId="516FF508" w:rsidR="00382C2C" w:rsidRPr="00D03115" w:rsidRDefault="00D03115" w:rsidP="00382C2C">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D03115">
        <w:rPr>
          <w:rFonts w:ascii="Times New Roman" w:eastAsia="Times New Roman" w:hAnsi="Times New Roman" w:cs="Times New Roman"/>
          <w:sz w:val="28"/>
          <w:szCs w:val="28"/>
          <w:lang w:eastAsia="ru-RU"/>
        </w:rPr>
        <w:t xml:space="preserve">7. </w:t>
      </w:r>
      <w:r w:rsidR="00382C2C" w:rsidRPr="00D03115">
        <w:rPr>
          <w:rFonts w:ascii="Times New Roman" w:eastAsia="Times New Roman" w:hAnsi="Times New Roman" w:cs="Times New Roman"/>
          <w:sz w:val="28"/>
          <w:szCs w:val="28"/>
          <w:lang w:eastAsia="ru-RU"/>
        </w:rPr>
        <w:t xml:space="preserve">Реализация Всероссийских образовательных проектов для </w:t>
      </w:r>
      <w:r w:rsidR="00EC0070">
        <w:rPr>
          <w:rFonts w:ascii="Times New Roman" w:eastAsia="Times New Roman" w:hAnsi="Times New Roman" w:cs="Times New Roman"/>
          <w:sz w:val="28"/>
          <w:szCs w:val="28"/>
          <w:lang w:eastAsia="ru-RU"/>
        </w:rPr>
        <w:t xml:space="preserve">обучающихся общеобразовательных организаций </w:t>
      </w:r>
      <w:r w:rsidR="00382C2C" w:rsidRPr="00D03115">
        <w:rPr>
          <w:rFonts w:ascii="Times New Roman" w:eastAsia="Times New Roman" w:hAnsi="Times New Roman" w:cs="Times New Roman"/>
          <w:sz w:val="28"/>
          <w:szCs w:val="28"/>
          <w:lang w:eastAsia="ru-RU"/>
        </w:rPr>
        <w:t>«Цифровой ликбез» и «Урок цифры».</w:t>
      </w:r>
    </w:p>
    <w:p w14:paraId="35651AB7" w14:textId="662F7738" w:rsidR="00382C2C" w:rsidRPr="00EC0070" w:rsidRDefault="00382C2C" w:rsidP="00382C2C">
      <w:pPr>
        <w:pStyle w:val="aff8"/>
        <w:tabs>
          <w:tab w:val="left" w:pos="567"/>
        </w:tabs>
        <w:spacing w:line="264" w:lineRule="auto"/>
        <w:ind w:firstLine="709"/>
        <w:jc w:val="both"/>
        <w:rPr>
          <w:sz w:val="28"/>
          <w:szCs w:val="28"/>
        </w:rPr>
      </w:pPr>
      <w:r w:rsidRPr="00EC0070">
        <w:rPr>
          <w:sz w:val="28"/>
          <w:szCs w:val="28"/>
        </w:rPr>
        <w:t xml:space="preserve">В рамках реализации просветительского проекта по </w:t>
      </w:r>
      <w:proofErr w:type="spellStart"/>
      <w:r w:rsidRPr="00EC0070">
        <w:rPr>
          <w:sz w:val="28"/>
          <w:szCs w:val="28"/>
        </w:rPr>
        <w:t>кибергигиене</w:t>
      </w:r>
      <w:proofErr w:type="spellEnd"/>
      <w:r w:rsidRPr="00EC0070">
        <w:rPr>
          <w:sz w:val="28"/>
          <w:szCs w:val="28"/>
        </w:rPr>
        <w:t xml:space="preserve"> «Цифровой ликбез» в 2024 г. в 89 субъектах Российской Федерации проведено 6 уроков </w:t>
      </w:r>
      <w:r w:rsidR="00EC0070" w:rsidRPr="00EC0070">
        <w:rPr>
          <w:sz w:val="28"/>
          <w:szCs w:val="28"/>
        </w:rPr>
        <w:br/>
      </w:r>
      <w:r w:rsidRPr="00EC0070">
        <w:rPr>
          <w:sz w:val="28"/>
          <w:szCs w:val="28"/>
        </w:rPr>
        <w:t xml:space="preserve">по цифровой грамотности и </w:t>
      </w:r>
      <w:proofErr w:type="spellStart"/>
      <w:r w:rsidRPr="00EC0070">
        <w:rPr>
          <w:sz w:val="28"/>
          <w:szCs w:val="28"/>
        </w:rPr>
        <w:t>кибербезопасности</w:t>
      </w:r>
      <w:proofErr w:type="spellEnd"/>
      <w:r w:rsidRPr="00EC0070">
        <w:rPr>
          <w:sz w:val="28"/>
          <w:szCs w:val="28"/>
        </w:rPr>
        <w:t xml:space="preserve">: урок Благотворительного фонда Сбербанка  «Вклад в будущее» (темы «Культура работы с данными», «Цифровой след», «Информационный шум»), урок АО «Лаборатория Касперского» (тема «Защита от мошенничества с использованием </w:t>
      </w:r>
      <w:proofErr w:type="spellStart"/>
      <w:r w:rsidRPr="00EC0070">
        <w:rPr>
          <w:sz w:val="28"/>
          <w:szCs w:val="28"/>
        </w:rPr>
        <w:t>дипфейк</w:t>
      </w:r>
      <w:proofErr w:type="spellEnd"/>
      <w:r w:rsidRPr="00EC0070">
        <w:rPr>
          <w:sz w:val="28"/>
          <w:szCs w:val="28"/>
        </w:rPr>
        <w:t xml:space="preserve">-технологий, </w:t>
      </w:r>
      <w:proofErr w:type="spellStart"/>
      <w:r w:rsidRPr="00EC0070">
        <w:rPr>
          <w:sz w:val="28"/>
          <w:szCs w:val="28"/>
        </w:rPr>
        <w:t>доксинга</w:t>
      </w:r>
      <w:proofErr w:type="spellEnd"/>
      <w:r w:rsidRPr="00EC0070">
        <w:rPr>
          <w:sz w:val="28"/>
          <w:szCs w:val="28"/>
        </w:rPr>
        <w:t xml:space="preserve"> и кражи аккаунтов»), урок ООО «</w:t>
      </w:r>
      <w:proofErr w:type="spellStart"/>
      <w:r w:rsidRPr="00EC0070">
        <w:rPr>
          <w:sz w:val="28"/>
          <w:szCs w:val="28"/>
        </w:rPr>
        <w:t>ВКонтакте</w:t>
      </w:r>
      <w:proofErr w:type="spellEnd"/>
      <w:r w:rsidRPr="00EC0070">
        <w:rPr>
          <w:sz w:val="28"/>
          <w:szCs w:val="28"/>
        </w:rPr>
        <w:t>» (тема «Беспарольные способы входа в аккау</w:t>
      </w:r>
      <w:r w:rsidR="00EC0070" w:rsidRPr="00EC0070">
        <w:rPr>
          <w:sz w:val="28"/>
          <w:szCs w:val="28"/>
        </w:rPr>
        <w:t xml:space="preserve">нты, способы аутентификации»), </w:t>
      </w:r>
      <w:r w:rsidRPr="00EC0070">
        <w:rPr>
          <w:sz w:val="28"/>
          <w:szCs w:val="28"/>
        </w:rPr>
        <w:t>уроки ООО «</w:t>
      </w:r>
      <w:proofErr w:type="spellStart"/>
      <w:r w:rsidRPr="00EC0070">
        <w:rPr>
          <w:sz w:val="28"/>
          <w:szCs w:val="28"/>
        </w:rPr>
        <w:t>Авито</w:t>
      </w:r>
      <w:proofErr w:type="spellEnd"/>
      <w:r w:rsidRPr="00EC0070">
        <w:rPr>
          <w:sz w:val="28"/>
          <w:szCs w:val="28"/>
        </w:rPr>
        <w:t xml:space="preserve">» (темы «Безопасные покупки </w:t>
      </w:r>
      <w:r w:rsidR="00EC0070" w:rsidRPr="00EC0070">
        <w:rPr>
          <w:sz w:val="28"/>
          <w:szCs w:val="28"/>
        </w:rPr>
        <w:br/>
      </w:r>
      <w:r w:rsidRPr="00EC0070">
        <w:rPr>
          <w:sz w:val="28"/>
          <w:szCs w:val="28"/>
        </w:rPr>
        <w:t xml:space="preserve">и способы размещения объявлений на онлайн платформах», «Безопасные покупки товаров с доставкой, а также безопасный поиск подработки в Интернете»), урок </w:t>
      </w:r>
      <w:r w:rsidR="00EC0070" w:rsidRPr="00EC0070">
        <w:rPr>
          <w:sz w:val="28"/>
          <w:szCs w:val="28"/>
        </w:rPr>
        <w:br/>
      </w:r>
      <w:r w:rsidRPr="00EC0070">
        <w:rPr>
          <w:sz w:val="28"/>
          <w:szCs w:val="28"/>
        </w:rPr>
        <w:t>АО «ПФ «СКБ Контур» (тема «Защита доступов и данных с помощью технологии простой электронной подписи»).</w:t>
      </w:r>
    </w:p>
    <w:p w14:paraId="02BEBAB9" w14:textId="55BF3C1C" w:rsidR="00382C2C" w:rsidRPr="00176BE4" w:rsidRDefault="00382C2C" w:rsidP="00382C2C">
      <w:pPr>
        <w:pStyle w:val="aff8"/>
        <w:tabs>
          <w:tab w:val="left" w:pos="567"/>
        </w:tabs>
        <w:spacing w:line="264" w:lineRule="auto"/>
        <w:ind w:firstLine="709"/>
        <w:jc w:val="both"/>
        <w:rPr>
          <w:sz w:val="28"/>
          <w:szCs w:val="28"/>
        </w:rPr>
      </w:pPr>
      <w:r w:rsidRPr="00176BE4">
        <w:rPr>
          <w:sz w:val="28"/>
          <w:szCs w:val="28"/>
        </w:rPr>
        <w:t xml:space="preserve">На конец 2024 г. </w:t>
      </w:r>
      <w:r w:rsidR="00EC0070" w:rsidRPr="00176BE4">
        <w:rPr>
          <w:sz w:val="28"/>
          <w:szCs w:val="28"/>
        </w:rPr>
        <w:t xml:space="preserve">в уроках </w:t>
      </w:r>
      <w:r w:rsidR="00176BE4" w:rsidRPr="00176BE4">
        <w:rPr>
          <w:sz w:val="28"/>
          <w:szCs w:val="28"/>
        </w:rPr>
        <w:t xml:space="preserve">цифровой грамотности и </w:t>
      </w:r>
      <w:proofErr w:type="spellStart"/>
      <w:r w:rsidR="00176BE4" w:rsidRPr="00176BE4">
        <w:rPr>
          <w:sz w:val="28"/>
          <w:szCs w:val="28"/>
        </w:rPr>
        <w:t>кибербезопасности</w:t>
      </w:r>
      <w:proofErr w:type="spellEnd"/>
      <w:r w:rsidR="00176BE4" w:rsidRPr="00176BE4">
        <w:rPr>
          <w:sz w:val="28"/>
          <w:szCs w:val="28"/>
        </w:rPr>
        <w:t xml:space="preserve"> </w:t>
      </w:r>
      <w:r w:rsidR="00176BE4" w:rsidRPr="00176BE4">
        <w:rPr>
          <w:sz w:val="28"/>
          <w:szCs w:val="28"/>
        </w:rPr>
        <w:br/>
        <w:t xml:space="preserve">с использованием контента проекта «Цифровой ликбез» </w:t>
      </w:r>
      <w:r w:rsidR="00EC0070" w:rsidRPr="00176BE4">
        <w:rPr>
          <w:sz w:val="28"/>
          <w:szCs w:val="28"/>
        </w:rPr>
        <w:t xml:space="preserve">приняли участие </w:t>
      </w:r>
      <w:r w:rsidRPr="00176BE4">
        <w:rPr>
          <w:bCs/>
          <w:sz w:val="28"/>
          <w:szCs w:val="28"/>
        </w:rPr>
        <w:t xml:space="preserve">2,27 млн </w:t>
      </w:r>
      <w:r w:rsidR="00EC0070" w:rsidRPr="00176BE4">
        <w:rPr>
          <w:bCs/>
          <w:sz w:val="28"/>
          <w:szCs w:val="28"/>
        </w:rPr>
        <w:t xml:space="preserve">обучающихся </w:t>
      </w:r>
      <w:r w:rsidRPr="00176BE4">
        <w:rPr>
          <w:sz w:val="28"/>
          <w:szCs w:val="28"/>
        </w:rPr>
        <w:t xml:space="preserve">и более </w:t>
      </w:r>
      <w:r w:rsidRPr="00176BE4">
        <w:rPr>
          <w:bCs/>
          <w:sz w:val="28"/>
          <w:szCs w:val="28"/>
        </w:rPr>
        <w:t>104 тыс</w:t>
      </w:r>
      <w:r w:rsidR="00176BE4" w:rsidRPr="00176BE4">
        <w:rPr>
          <w:bCs/>
          <w:sz w:val="28"/>
          <w:szCs w:val="28"/>
        </w:rPr>
        <w:t>.</w:t>
      </w:r>
      <w:r w:rsidRPr="00176BE4">
        <w:rPr>
          <w:bCs/>
          <w:sz w:val="28"/>
          <w:szCs w:val="28"/>
        </w:rPr>
        <w:t xml:space="preserve"> педагогов</w:t>
      </w:r>
      <w:r w:rsidRPr="00176BE4">
        <w:rPr>
          <w:sz w:val="28"/>
          <w:szCs w:val="28"/>
        </w:rPr>
        <w:t>, которые провели уроки.</w:t>
      </w:r>
    </w:p>
    <w:p w14:paraId="6A0DEF52" w14:textId="5A325A2C" w:rsidR="00382C2C" w:rsidRPr="00C33CF0" w:rsidRDefault="00382C2C" w:rsidP="00382C2C">
      <w:pPr>
        <w:pStyle w:val="aff8"/>
        <w:tabs>
          <w:tab w:val="left" w:pos="567"/>
        </w:tabs>
        <w:spacing w:line="264" w:lineRule="auto"/>
        <w:ind w:firstLine="709"/>
        <w:jc w:val="both"/>
        <w:rPr>
          <w:sz w:val="28"/>
          <w:szCs w:val="28"/>
        </w:rPr>
      </w:pPr>
      <w:r w:rsidRPr="00485247">
        <w:rPr>
          <w:sz w:val="28"/>
          <w:szCs w:val="28"/>
        </w:rPr>
        <w:t xml:space="preserve">В целях развития у школьников цифровых компетенций и ранней профориентации реализуется проект «Урок цифры». В 2024 г. проведено </w:t>
      </w:r>
      <w:r w:rsidR="00485247" w:rsidRPr="00485247">
        <w:rPr>
          <w:sz w:val="28"/>
          <w:szCs w:val="28"/>
        </w:rPr>
        <w:t>7</w:t>
      </w:r>
      <w:r w:rsidRPr="00485247">
        <w:rPr>
          <w:sz w:val="28"/>
          <w:szCs w:val="28"/>
        </w:rPr>
        <w:t xml:space="preserve"> «Уроков цифры» по темам: «</w:t>
      </w:r>
      <w:proofErr w:type="spellStart"/>
      <w:r w:rsidRPr="00485247">
        <w:rPr>
          <w:sz w:val="28"/>
          <w:szCs w:val="28"/>
        </w:rPr>
        <w:t>Кибербезопасность</w:t>
      </w:r>
      <w:proofErr w:type="spellEnd"/>
      <w:r w:rsidRPr="00485247">
        <w:rPr>
          <w:sz w:val="28"/>
          <w:szCs w:val="28"/>
        </w:rPr>
        <w:t xml:space="preserve"> будущего» от АО «Лаборатория Касперского»; «Технологии тестирования» от фирмы ООО «1С»; «Путешествие </w:t>
      </w:r>
      <w:r w:rsidR="00485247" w:rsidRPr="00485247">
        <w:rPr>
          <w:sz w:val="28"/>
          <w:szCs w:val="28"/>
        </w:rPr>
        <w:br/>
      </w:r>
      <w:r w:rsidRPr="00485247">
        <w:rPr>
          <w:sz w:val="28"/>
          <w:szCs w:val="28"/>
        </w:rPr>
        <w:t xml:space="preserve">в </w:t>
      </w:r>
      <w:proofErr w:type="spellStart"/>
      <w:r w:rsidRPr="00485247">
        <w:rPr>
          <w:sz w:val="28"/>
          <w:szCs w:val="28"/>
        </w:rPr>
        <w:t>микровселенную</w:t>
      </w:r>
      <w:proofErr w:type="spellEnd"/>
      <w:r w:rsidRPr="00485247">
        <w:rPr>
          <w:sz w:val="28"/>
          <w:szCs w:val="28"/>
        </w:rPr>
        <w:t xml:space="preserve">: квантовые вычисления и медицина будущего»» </w:t>
      </w:r>
      <w:r w:rsidR="00485247" w:rsidRPr="00485247">
        <w:rPr>
          <w:sz w:val="28"/>
          <w:szCs w:val="28"/>
        </w:rPr>
        <w:br/>
      </w:r>
      <w:r w:rsidRPr="00485247">
        <w:rPr>
          <w:sz w:val="28"/>
          <w:szCs w:val="28"/>
        </w:rPr>
        <w:t>от Государственной корпорации по атомной энергии «</w:t>
      </w:r>
      <w:proofErr w:type="spellStart"/>
      <w:r w:rsidRPr="00485247">
        <w:rPr>
          <w:sz w:val="28"/>
          <w:szCs w:val="28"/>
        </w:rPr>
        <w:t>Росатом</w:t>
      </w:r>
      <w:proofErr w:type="spellEnd"/>
      <w:r w:rsidRPr="00485247">
        <w:rPr>
          <w:sz w:val="28"/>
          <w:szCs w:val="28"/>
        </w:rPr>
        <w:t xml:space="preserve">»; «Технологии </w:t>
      </w:r>
      <w:r w:rsidR="00485247" w:rsidRPr="00485247">
        <w:rPr>
          <w:sz w:val="28"/>
          <w:szCs w:val="28"/>
        </w:rPr>
        <w:br/>
      </w:r>
      <w:r w:rsidRPr="00485247">
        <w:rPr>
          <w:sz w:val="28"/>
          <w:szCs w:val="28"/>
        </w:rPr>
        <w:t xml:space="preserve">в Интернет-торговле» от ООО «Озон Технологии»; «Искусственный интеллект: </w:t>
      </w:r>
      <w:proofErr w:type="spellStart"/>
      <w:r w:rsidRPr="00485247">
        <w:rPr>
          <w:sz w:val="28"/>
          <w:szCs w:val="28"/>
        </w:rPr>
        <w:t>промпт</w:t>
      </w:r>
      <w:proofErr w:type="spellEnd"/>
      <w:r w:rsidRPr="00485247">
        <w:rPr>
          <w:sz w:val="28"/>
          <w:szCs w:val="28"/>
        </w:rPr>
        <w:t xml:space="preserve">-инжиниринг» от Благотворительного фонда ПАО Сбербанк «Вклад </w:t>
      </w:r>
      <w:r w:rsidR="00485247" w:rsidRPr="00485247">
        <w:rPr>
          <w:sz w:val="28"/>
          <w:szCs w:val="28"/>
        </w:rPr>
        <w:br/>
      </w:r>
      <w:r w:rsidRPr="00485247">
        <w:rPr>
          <w:sz w:val="28"/>
          <w:szCs w:val="28"/>
        </w:rPr>
        <w:t>в будущее»; «Магазин приложений» от ООО «</w:t>
      </w:r>
      <w:proofErr w:type="spellStart"/>
      <w:r w:rsidRPr="00485247">
        <w:rPr>
          <w:sz w:val="28"/>
          <w:szCs w:val="28"/>
        </w:rPr>
        <w:t>ВКонтакте</w:t>
      </w:r>
      <w:proofErr w:type="spellEnd"/>
      <w:r w:rsidRPr="00485247">
        <w:rPr>
          <w:sz w:val="28"/>
          <w:szCs w:val="28"/>
        </w:rPr>
        <w:t xml:space="preserve">»; «Код города: технологии в </w:t>
      </w:r>
      <w:r w:rsidRPr="00C33CF0">
        <w:rPr>
          <w:sz w:val="28"/>
          <w:szCs w:val="28"/>
        </w:rPr>
        <w:t>движении» от компании ООО «Яндекс».</w:t>
      </w:r>
    </w:p>
    <w:p w14:paraId="33A30BC3" w14:textId="42ED46FA" w:rsidR="00382C2C" w:rsidRPr="00C33CF0" w:rsidRDefault="00382C2C" w:rsidP="00382C2C">
      <w:pPr>
        <w:spacing w:after="0" w:line="264" w:lineRule="auto"/>
        <w:ind w:firstLine="709"/>
        <w:jc w:val="both"/>
        <w:rPr>
          <w:rFonts w:ascii="Times New Roman" w:eastAsia="Calibri" w:hAnsi="Times New Roman" w:cs="Times New Roman"/>
          <w:sz w:val="28"/>
          <w:szCs w:val="28"/>
        </w:rPr>
      </w:pPr>
      <w:r w:rsidRPr="00C33CF0">
        <w:rPr>
          <w:rFonts w:ascii="Times New Roman" w:eastAsia="Calibri" w:hAnsi="Times New Roman" w:cs="Times New Roman"/>
          <w:sz w:val="28"/>
          <w:szCs w:val="28"/>
        </w:rPr>
        <w:t xml:space="preserve">На сайте </w:t>
      </w:r>
      <w:hyperlink r:id="rId17" w:history="1">
        <w:r w:rsidRPr="00C33CF0">
          <w:rPr>
            <w:rStyle w:val="af1"/>
            <w:rFonts w:ascii="Times New Roman" w:eastAsia="Calibri" w:hAnsi="Times New Roman" w:cs="Times New Roman"/>
            <w:color w:val="0563C1"/>
            <w:sz w:val="28"/>
            <w:szCs w:val="28"/>
          </w:rPr>
          <w:t>https://урокцифры.рф/</w:t>
        </w:r>
      </w:hyperlink>
      <w:r w:rsidRPr="00C33CF0">
        <w:rPr>
          <w:rFonts w:ascii="Times New Roman" w:eastAsia="Calibri" w:hAnsi="Times New Roman" w:cs="Times New Roman"/>
          <w:sz w:val="28"/>
          <w:szCs w:val="28"/>
        </w:rPr>
        <w:t xml:space="preserve"> ведется общая статистика прохождений разных тренажеров</w:t>
      </w:r>
      <w:r w:rsidR="00C33CF0" w:rsidRPr="00C33CF0">
        <w:rPr>
          <w:rFonts w:ascii="Times New Roman" w:eastAsia="Calibri" w:hAnsi="Times New Roman" w:cs="Times New Roman"/>
          <w:sz w:val="28"/>
          <w:szCs w:val="28"/>
        </w:rPr>
        <w:t xml:space="preserve">. В сезоне </w:t>
      </w:r>
      <w:r w:rsidR="00D829A6">
        <w:rPr>
          <w:rFonts w:ascii="Times New Roman" w:eastAsia="Calibri" w:hAnsi="Times New Roman" w:cs="Times New Roman"/>
          <w:sz w:val="28"/>
          <w:szCs w:val="28"/>
        </w:rPr>
        <w:t>2024/2025 отмечено более 23 млн</w:t>
      </w:r>
      <w:r w:rsidR="00C33CF0" w:rsidRPr="00C33CF0">
        <w:rPr>
          <w:rFonts w:ascii="Times New Roman" w:eastAsia="Calibri" w:hAnsi="Times New Roman" w:cs="Times New Roman"/>
          <w:sz w:val="28"/>
          <w:szCs w:val="28"/>
        </w:rPr>
        <w:t xml:space="preserve"> прохождений </w:t>
      </w:r>
      <w:r w:rsidR="00C33CF0" w:rsidRPr="00C33CF0">
        <w:rPr>
          <w:rFonts w:ascii="Times New Roman" w:eastAsia="Calibri" w:hAnsi="Times New Roman" w:cs="Times New Roman"/>
          <w:sz w:val="28"/>
          <w:szCs w:val="28"/>
        </w:rPr>
        <w:br/>
        <w:t xml:space="preserve">(сезон </w:t>
      </w:r>
      <w:r w:rsidRPr="00C33CF0">
        <w:rPr>
          <w:rFonts w:ascii="Times New Roman" w:eastAsia="Calibri" w:hAnsi="Times New Roman" w:cs="Times New Roman"/>
          <w:sz w:val="28"/>
          <w:szCs w:val="28"/>
        </w:rPr>
        <w:t>2023</w:t>
      </w:r>
      <w:r w:rsidR="00C33CF0" w:rsidRPr="00C33CF0">
        <w:rPr>
          <w:rFonts w:ascii="Times New Roman" w:eastAsia="Calibri" w:hAnsi="Times New Roman" w:cs="Times New Roman"/>
          <w:sz w:val="28"/>
          <w:szCs w:val="28"/>
        </w:rPr>
        <w:t xml:space="preserve">/24 </w:t>
      </w:r>
      <w:r w:rsidRPr="00C33CF0">
        <w:rPr>
          <w:rFonts w:ascii="Times New Roman" w:eastAsia="Calibri" w:hAnsi="Times New Roman" w:cs="Times New Roman"/>
          <w:sz w:val="28"/>
          <w:szCs w:val="28"/>
        </w:rPr>
        <w:t>– более 20 млн прохождений</w:t>
      </w:r>
      <w:r w:rsidR="00C33CF0" w:rsidRPr="00C33CF0">
        <w:rPr>
          <w:rFonts w:ascii="Times New Roman" w:eastAsia="Calibri" w:hAnsi="Times New Roman" w:cs="Times New Roman"/>
          <w:sz w:val="28"/>
          <w:szCs w:val="28"/>
        </w:rPr>
        <w:t>)</w:t>
      </w:r>
      <w:r w:rsidRPr="00C33CF0">
        <w:rPr>
          <w:rFonts w:ascii="Times New Roman" w:eastAsia="Calibri" w:hAnsi="Times New Roman" w:cs="Times New Roman"/>
          <w:sz w:val="28"/>
          <w:szCs w:val="28"/>
        </w:rPr>
        <w:t>.</w:t>
      </w:r>
    </w:p>
    <w:p w14:paraId="54FF2BBF" w14:textId="732B9E8B" w:rsidR="00382C2C" w:rsidRPr="00C33CF0" w:rsidRDefault="00C33CF0" w:rsidP="00382C2C">
      <w:pPr>
        <w:pStyle w:val="aff8"/>
        <w:tabs>
          <w:tab w:val="left" w:pos="567"/>
        </w:tabs>
        <w:spacing w:line="264" w:lineRule="auto"/>
        <w:ind w:firstLine="709"/>
        <w:jc w:val="both"/>
        <w:rPr>
          <w:sz w:val="28"/>
          <w:szCs w:val="28"/>
        </w:rPr>
      </w:pPr>
      <w:r w:rsidRPr="00C33CF0">
        <w:rPr>
          <w:bCs/>
          <w:iCs/>
          <w:sz w:val="28"/>
          <w:szCs w:val="28"/>
        </w:rPr>
        <w:lastRenderedPageBreak/>
        <w:t xml:space="preserve">8. </w:t>
      </w:r>
      <w:r w:rsidR="00382C2C" w:rsidRPr="00C33CF0">
        <w:rPr>
          <w:bCs/>
          <w:iCs/>
          <w:sz w:val="28"/>
          <w:szCs w:val="28"/>
        </w:rPr>
        <w:t xml:space="preserve">Проведение </w:t>
      </w:r>
      <w:r w:rsidRPr="00C33CF0">
        <w:rPr>
          <w:sz w:val="28"/>
          <w:szCs w:val="28"/>
        </w:rPr>
        <w:t xml:space="preserve">при поддержке </w:t>
      </w:r>
      <w:proofErr w:type="spellStart"/>
      <w:r w:rsidRPr="00C33CF0">
        <w:rPr>
          <w:sz w:val="28"/>
          <w:szCs w:val="28"/>
        </w:rPr>
        <w:t>Минцифры</w:t>
      </w:r>
      <w:proofErr w:type="spellEnd"/>
      <w:r w:rsidRPr="00C33CF0">
        <w:rPr>
          <w:sz w:val="28"/>
          <w:szCs w:val="28"/>
        </w:rPr>
        <w:t xml:space="preserve"> России Ассоциацией электронных коммуникаций (РАЭК) </w:t>
      </w:r>
      <w:r w:rsidR="00382C2C" w:rsidRPr="00C33CF0">
        <w:rPr>
          <w:bCs/>
          <w:iCs/>
          <w:sz w:val="28"/>
          <w:szCs w:val="28"/>
        </w:rPr>
        <w:t>Всеросс</w:t>
      </w:r>
      <w:r w:rsidRPr="00C33CF0">
        <w:rPr>
          <w:bCs/>
          <w:iCs/>
          <w:sz w:val="28"/>
          <w:szCs w:val="28"/>
        </w:rPr>
        <w:t>ийской акции «Цифровой диктант» в период с</w:t>
      </w:r>
      <w:r w:rsidRPr="00C33CF0">
        <w:rPr>
          <w:sz w:val="28"/>
          <w:szCs w:val="28"/>
        </w:rPr>
        <w:t xml:space="preserve"> 10 </w:t>
      </w:r>
      <w:r w:rsidRPr="00C33CF0">
        <w:rPr>
          <w:sz w:val="28"/>
          <w:szCs w:val="28"/>
        </w:rPr>
        <w:br/>
        <w:t>по 28 октября 2024 г.</w:t>
      </w:r>
    </w:p>
    <w:p w14:paraId="5C3E2A5B" w14:textId="357CE657" w:rsidR="00382C2C" w:rsidRPr="00A970A1" w:rsidRDefault="00382C2C" w:rsidP="00382C2C">
      <w:pPr>
        <w:pStyle w:val="aff8"/>
        <w:tabs>
          <w:tab w:val="left" w:pos="567"/>
        </w:tabs>
        <w:spacing w:line="264" w:lineRule="auto"/>
        <w:ind w:firstLine="709"/>
        <w:jc w:val="both"/>
        <w:rPr>
          <w:sz w:val="28"/>
          <w:szCs w:val="28"/>
        </w:rPr>
      </w:pPr>
      <w:r w:rsidRPr="00A970A1">
        <w:rPr>
          <w:sz w:val="28"/>
          <w:szCs w:val="28"/>
        </w:rPr>
        <w:t>Диктант состоял из пяти блоков вопросов по темам</w:t>
      </w:r>
      <w:r w:rsidR="00A970A1" w:rsidRPr="00A970A1">
        <w:rPr>
          <w:sz w:val="28"/>
          <w:szCs w:val="28"/>
        </w:rPr>
        <w:t>:</w:t>
      </w:r>
      <w:r w:rsidRPr="00A970A1">
        <w:rPr>
          <w:sz w:val="28"/>
          <w:szCs w:val="28"/>
        </w:rPr>
        <w:t xml:space="preserve"> «Цифровое потребление», «Цифровые компетенции», «Цифровая безопасность», «Новые технологии» </w:t>
      </w:r>
      <w:r w:rsidR="00A970A1" w:rsidRPr="00A970A1">
        <w:rPr>
          <w:sz w:val="28"/>
          <w:szCs w:val="28"/>
        </w:rPr>
        <w:br/>
      </w:r>
      <w:r w:rsidRPr="00A970A1">
        <w:rPr>
          <w:sz w:val="28"/>
          <w:szCs w:val="28"/>
        </w:rPr>
        <w:t xml:space="preserve">и «Финансовая </w:t>
      </w:r>
      <w:proofErr w:type="spellStart"/>
      <w:r w:rsidRPr="00A970A1">
        <w:rPr>
          <w:sz w:val="28"/>
          <w:szCs w:val="28"/>
        </w:rPr>
        <w:t>киберграмотность</w:t>
      </w:r>
      <w:proofErr w:type="spellEnd"/>
      <w:r w:rsidRPr="00A970A1">
        <w:rPr>
          <w:sz w:val="28"/>
          <w:szCs w:val="28"/>
        </w:rPr>
        <w:t>».</w:t>
      </w:r>
    </w:p>
    <w:p w14:paraId="57EBDB72" w14:textId="23C8BB71" w:rsidR="00382C2C" w:rsidRPr="00A970A1" w:rsidRDefault="00382C2C" w:rsidP="00382C2C">
      <w:pPr>
        <w:pStyle w:val="aff8"/>
        <w:tabs>
          <w:tab w:val="left" w:pos="567"/>
        </w:tabs>
        <w:spacing w:line="264" w:lineRule="auto"/>
        <w:ind w:firstLine="709"/>
        <w:jc w:val="both"/>
        <w:rPr>
          <w:sz w:val="28"/>
          <w:szCs w:val="28"/>
        </w:rPr>
      </w:pPr>
      <w:r w:rsidRPr="00A970A1">
        <w:rPr>
          <w:sz w:val="28"/>
          <w:szCs w:val="28"/>
        </w:rPr>
        <w:t xml:space="preserve">В дни проведения акции на территории всей Российской Федерации проходили мероприятия, направленные на повышение уровня цифровой грамотности: пресс-конференции, круглые столы, лекции, тестирование на более 150 специально оборудованных офлайн-площадках в различных городах России. Всего в «Цифровом диктанте» приняли участие более </w:t>
      </w:r>
      <w:r w:rsidRPr="00A970A1">
        <w:rPr>
          <w:bCs/>
          <w:sz w:val="28"/>
          <w:szCs w:val="28"/>
        </w:rPr>
        <w:t>2 млн</w:t>
      </w:r>
      <w:r w:rsidRPr="00A970A1">
        <w:rPr>
          <w:sz w:val="28"/>
          <w:szCs w:val="28"/>
        </w:rPr>
        <w:t xml:space="preserve"> человек, около половины которых – дети.</w:t>
      </w:r>
    </w:p>
    <w:p w14:paraId="0E4E7DF5" w14:textId="77777777" w:rsidR="00382C2C" w:rsidRPr="00F91A0B" w:rsidRDefault="00382C2C" w:rsidP="00382C2C">
      <w:pPr>
        <w:autoSpaceDE w:val="0"/>
        <w:autoSpaceDN w:val="0"/>
        <w:adjustRightInd w:val="0"/>
        <w:spacing w:after="0" w:line="264" w:lineRule="auto"/>
        <w:ind w:firstLine="709"/>
        <w:jc w:val="both"/>
        <w:rPr>
          <w:rFonts w:ascii="Times New Roman" w:eastAsia="Times New Roman" w:hAnsi="Times New Roman" w:cs="Times New Roman"/>
          <w:sz w:val="28"/>
          <w:szCs w:val="28"/>
          <w:lang w:eastAsia="ru-RU"/>
        </w:rPr>
      </w:pPr>
      <w:r w:rsidRPr="00F91A0B">
        <w:rPr>
          <w:rFonts w:ascii="Times New Roman" w:eastAsia="Times New Roman" w:hAnsi="Times New Roman" w:cs="Times New Roman"/>
          <w:sz w:val="28"/>
          <w:szCs w:val="28"/>
          <w:lang w:eastAsia="ru-RU"/>
        </w:rPr>
        <w:t xml:space="preserve">В 2024 г. работа по обеспечению информационной безопасности проводилась также во всех субъектах Российской Федерации в рамках региональных программ, планов мероприятий и перечней региональных мероприятий. </w:t>
      </w:r>
    </w:p>
    <w:p w14:paraId="7442D5CD" w14:textId="08E5B0F5" w:rsidR="00382C2C" w:rsidRPr="00F91A0B" w:rsidRDefault="00382C2C" w:rsidP="00382C2C">
      <w:pPr>
        <w:pStyle w:val="aff8"/>
        <w:spacing w:line="264" w:lineRule="auto"/>
        <w:ind w:firstLine="709"/>
        <w:jc w:val="both"/>
        <w:rPr>
          <w:sz w:val="28"/>
          <w:szCs w:val="28"/>
        </w:rPr>
      </w:pPr>
      <w:r w:rsidRPr="00F91A0B">
        <w:rPr>
          <w:sz w:val="28"/>
          <w:szCs w:val="28"/>
        </w:rPr>
        <w:t xml:space="preserve">В 2024 г. перечни региональных мероприятий или иные документы стратегического планирования в области детской информационной безопасности действовали в 80 </w:t>
      </w:r>
      <w:r w:rsidR="00F91A0B" w:rsidRPr="00F91A0B">
        <w:rPr>
          <w:sz w:val="28"/>
          <w:szCs w:val="28"/>
        </w:rPr>
        <w:t xml:space="preserve">субъектах Российской Федерации: </w:t>
      </w:r>
      <w:r w:rsidRPr="00F91A0B">
        <w:rPr>
          <w:sz w:val="28"/>
          <w:szCs w:val="28"/>
        </w:rPr>
        <w:t xml:space="preserve">3 концепции, 16 программ, </w:t>
      </w:r>
      <w:r w:rsidR="00F91A0B" w:rsidRPr="00F91A0B">
        <w:rPr>
          <w:sz w:val="28"/>
          <w:szCs w:val="28"/>
        </w:rPr>
        <w:br/>
      </w:r>
      <w:r w:rsidRPr="00F91A0B">
        <w:rPr>
          <w:sz w:val="28"/>
          <w:szCs w:val="28"/>
        </w:rPr>
        <w:t xml:space="preserve">1 комплекс мер, 26 перечней, 23 плана, 5 «дорожных карт», 1 алгоритм, 5 разделов, </w:t>
      </w:r>
      <w:r w:rsidRPr="00F91A0B">
        <w:rPr>
          <w:bCs/>
          <w:sz w:val="28"/>
          <w:szCs w:val="28"/>
        </w:rPr>
        <w:t>посвященных информационной безопасности детей и имеющих функционал перечней региональных мероприятий,</w:t>
      </w:r>
      <w:r w:rsidR="00F91A0B" w:rsidRPr="00F91A0B">
        <w:rPr>
          <w:sz w:val="28"/>
          <w:szCs w:val="28"/>
        </w:rPr>
        <w:t xml:space="preserve"> в комплексных документах.</w:t>
      </w:r>
      <w:r w:rsidRPr="00F91A0B">
        <w:rPr>
          <w:sz w:val="28"/>
          <w:szCs w:val="28"/>
        </w:rPr>
        <w:t xml:space="preserve"> </w:t>
      </w:r>
      <w:r w:rsidR="00F91A0B" w:rsidRPr="00F91A0B">
        <w:rPr>
          <w:sz w:val="28"/>
          <w:szCs w:val="28"/>
        </w:rPr>
        <w:t>В</w:t>
      </w:r>
      <w:r w:rsidRPr="00F91A0B">
        <w:rPr>
          <w:sz w:val="28"/>
          <w:szCs w:val="28"/>
        </w:rPr>
        <w:t xml:space="preserve"> </w:t>
      </w:r>
      <w:r w:rsidR="00F91A0B" w:rsidRPr="00F91A0B">
        <w:rPr>
          <w:sz w:val="28"/>
          <w:szCs w:val="28"/>
        </w:rPr>
        <w:t>6 субъектах Российской Федерации</w:t>
      </w:r>
      <w:r w:rsidRPr="00F91A0B">
        <w:rPr>
          <w:sz w:val="28"/>
          <w:szCs w:val="28"/>
        </w:rPr>
        <w:t xml:space="preserve"> перечни находятся на стадии разработки и согласования (</w:t>
      </w:r>
      <w:r w:rsidR="00F91A0B" w:rsidRPr="00F91A0B">
        <w:rPr>
          <w:sz w:val="28"/>
          <w:szCs w:val="28"/>
        </w:rPr>
        <w:t xml:space="preserve">Луганская Народная Республика, </w:t>
      </w:r>
      <w:r w:rsidRPr="00F91A0B">
        <w:rPr>
          <w:sz w:val="28"/>
          <w:szCs w:val="28"/>
        </w:rPr>
        <w:t xml:space="preserve">Республика Ингушетия, </w:t>
      </w:r>
      <w:r w:rsidR="00F91A0B" w:rsidRPr="00F91A0B">
        <w:rPr>
          <w:sz w:val="28"/>
          <w:szCs w:val="28"/>
        </w:rPr>
        <w:t xml:space="preserve">Белгородская и Запорожская области, </w:t>
      </w:r>
      <w:r w:rsidRPr="00F91A0B">
        <w:rPr>
          <w:sz w:val="28"/>
          <w:szCs w:val="28"/>
        </w:rPr>
        <w:t>г. Севастопол</w:t>
      </w:r>
      <w:r w:rsidR="00096040">
        <w:rPr>
          <w:sz w:val="28"/>
          <w:szCs w:val="28"/>
        </w:rPr>
        <w:t>ь</w:t>
      </w:r>
      <w:r w:rsidR="00F91A0B" w:rsidRPr="00F91A0B">
        <w:rPr>
          <w:sz w:val="28"/>
          <w:szCs w:val="28"/>
        </w:rPr>
        <w:t>).</w:t>
      </w:r>
      <w:r w:rsidRPr="00F91A0B">
        <w:rPr>
          <w:sz w:val="28"/>
          <w:szCs w:val="28"/>
        </w:rPr>
        <w:t xml:space="preserve"> Новосибирская и Херсонская области приняли в конце 2024 г. перечни на 2025</w:t>
      </w:r>
      <w:r w:rsidR="00F91A0B" w:rsidRPr="00F91A0B">
        <w:rPr>
          <w:sz w:val="28"/>
          <w:szCs w:val="28"/>
        </w:rPr>
        <w:t xml:space="preserve"> г.</w:t>
      </w:r>
      <w:r w:rsidRPr="00F91A0B">
        <w:rPr>
          <w:sz w:val="28"/>
          <w:szCs w:val="28"/>
        </w:rPr>
        <w:t xml:space="preserve"> и последующие годы, Тверская область</w:t>
      </w:r>
      <w:r w:rsidR="00096040">
        <w:rPr>
          <w:sz w:val="28"/>
          <w:szCs w:val="28"/>
        </w:rPr>
        <w:t xml:space="preserve"> и Еврейская автономная область приняли перечни региональных мероприятий в 2025 г.</w:t>
      </w:r>
    </w:p>
    <w:p w14:paraId="43110359" w14:textId="2D1F077E" w:rsidR="00382C2C" w:rsidRPr="00C758C1" w:rsidRDefault="00382C2C" w:rsidP="00382C2C">
      <w:pPr>
        <w:pStyle w:val="aff8"/>
        <w:spacing w:line="264" w:lineRule="auto"/>
        <w:ind w:firstLine="709"/>
        <w:jc w:val="both"/>
        <w:rPr>
          <w:sz w:val="28"/>
          <w:szCs w:val="28"/>
        </w:rPr>
      </w:pPr>
      <w:r w:rsidRPr="00C758C1">
        <w:rPr>
          <w:sz w:val="28"/>
          <w:szCs w:val="28"/>
        </w:rPr>
        <w:t>Среди тенденций 2024 г. можно выделить использование ИКОП «</w:t>
      </w:r>
      <w:proofErr w:type="spellStart"/>
      <w:r w:rsidRPr="00C758C1">
        <w:rPr>
          <w:sz w:val="28"/>
          <w:szCs w:val="28"/>
        </w:rPr>
        <w:t>Сферум</w:t>
      </w:r>
      <w:proofErr w:type="spellEnd"/>
      <w:r w:rsidRPr="00C758C1">
        <w:rPr>
          <w:sz w:val="28"/>
          <w:szCs w:val="28"/>
        </w:rPr>
        <w:t xml:space="preserve">» </w:t>
      </w:r>
      <w:r w:rsidR="00C758C1" w:rsidRPr="00C758C1">
        <w:rPr>
          <w:sz w:val="28"/>
          <w:szCs w:val="28"/>
        </w:rPr>
        <w:br/>
      </w:r>
      <w:r w:rsidRPr="00C758C1">
        <w:rPr>
          <w:sz w:val="28"/>
          <w:szCs w:val="28"/>
        </w:rPr>
        <w:t xml:space="preserve">для безопасного общения </w:t>
      </w:r>
      <w:r w:rsidR="00C758C1" w:rsidRPr="00C758C1">
        <w:rPr>
          <w:sz w:val="28"/>
          <w:szCs w:val="28"/>
        </w:rPr>
        <w:t>обучающихся</w:t>
      </w:r>
      <w:r w:rsidRPr="00C758C1">
        <w:rPr>
          <w:sz w:val="28"/>
          <w:szCs w:val="28"/>
        </w:rPr>
        <w:t xml:space="preserve">, педагогов, родителей в образовательных учреждениях, усиление роли </w:t>
      </w:r>
      <w:r w:rsidR="006D593C">
        <w:rPr>
          <w:sz w:val="28"/>
          <w:szCs w:val="28"/>
        </w:rPr>
        <w:t>Движения П</w:t>
      </w:r>
      <w:r w:rsidR="00C758C1" w:rsidRPr="00C758C1">
        <w:rPr>
          <w:sz w:val="28"/>
          <w:szCs w:val="28"/>
        </w:rPr>
        <w:t>ервых</w:t>
      </w:r>
      <w:r w:rsidRPr="00C758C1">
        <w:rPr>
          <w:sz w:val="28"/>
          <w:szCs w:val="28"/>
        </w:rPr>
        <w:t xml:space="preserve">, Всероссийского детско-юношеского военно-патриотического общественного движения «ЮНАРМИЯ» в создании </w:t>
      </w:r>
      <w:r w:rsidR="00C758C1" w:rsidRPr="00C758C1">
        <w:rPr>
          <w:sz w:val="28"/>
          <w:szCs w:val="28"/>
        </w:rPr>
        <w:br/>
      </w:r>
      <w:r w:rsidRPr="00C758C1">
        <w:rPr>
          <w:sz w:val="28"/>
          <w:szCs w:val="28"/>
        </w:rPr>
        <w:t>и распространении позитивного контента для детей и молодежи в с</w:t>
      </w:r>
      <w:r w:rsidR="00C758C1" w:rsidRPr="00C758C1">
        <w:rPr>
          <w:sz w:val="28"/>
          <w:szCs w:val="28"/>
        </w:rPr>
        <w:t>оциальных сетях и мессенджерах.</w:t>
      </w:r>
    </w:p>
    <w:p w14:paraId="7EBA3A21" w14:textId="66CB90A0" w:rsidR="00382C2C" w:rsidRPr="00C55BF6" w:rsidRDefault="00382C2C" w:rsidP="00382C2C">
      <w:pPr>
        <w:pStyle w:val="aff8"/>
        <w:spacing w:line="264" w:lineRule="auto"/>
        <w:ind w:firstLine="709"/>
        <w:jc w:val="both"/>
        <w:rPr>
          <w:sz w:val="28"/>
          <w:szCs w:val="28"/>
        </w:rPr>
      </w:pPr>
      <w:r w:rsidRPr="00C55BF6">
        <w:rPr>
          <w:sz w:val="28"/>
          <w:szCs w:val="28"/>
        </w:rPr>
        <w:t xml:space="preserve">Кроме того, </w:t>
      </w:r>
      <w:r w:rsidR="00C55BF6" w:rsidRPr="00C55BF6">
        <w:rPr>
          <w:sz w:val="28"/>
          <w:szCs w:val="28"/>
        </w:rPr>
        <w:t xml:space="preserve">в </w:t>
      </w:r>
      <w:r w:rsidRPr="00C55BF6">
        <w:rPr>
          <w:sz w:val="28"/>
          <w:szCs w:val="28"/>
        </w:rPr>
        <w:t>69</w:t>
      </w:r>
      <w:r w:rsidR="00C55BF6" w:rsidRPr="00C55BF6">
        <w:rPr>
          <w:bCs/>
          <w:kern w:val="2"/>
          <w:sz w:val="28"/>
          <w:szCs w:val="28"/>
          <w14:ligatures w14:val="standardContextual"/>
        </w:rPr>
        <w:t xml:space="preserve"> субъектах Российской Федерации</w:t>
      </w:r>
      <w:r w:rsidRPr="00C55BF6">
        <w:rPr>
          <w:bCs/>
          <w:kern w:val="2"/>
          <w:sz w:val="28"/>
          <w:szCs w:val="28"/>
          <w14:ligatures w14:val="standardContextual"/>
        </w:rPr>
        <w:t xml:space="preserve"> </w:t>
      </w:r>
      <w:r w:rsidR="00C55BF6" w:rsidRPr="00C55BF6">
        <w:rPr>
          <w:bCs/>
          <w:kern w:val="2"/>
          <w:sz w:val="28"/>
          <w:szCs w:val="28"/>
          <w14:ligatures w14:val="standardContextual"/>
        </w:rPr>
        <w:t xml:space="preserve">осуществлялось информирование почти </w:t>
      </w:r>
      <w:r w:rsidRPr="00C55BF6">
        <w:rPr>
          <w:kern w:val="2"/>
          <w:sz w:val="28"/>
          <w:szCs w:val="28"/>
          <w14:ligatures w14:val="standardContextual"/>
        </w:rPr>
        <w:t>6</w:t>
      </w:r>
      <w:r w:rsidR="00C55BF6" w:rsidRPr="00C55BF6">
        <w:rPr>
          <w:kern w:val="2"/>
          <w:sz w:val="28"/>
          <w:szCs w:val="28"/>
          <w14:ligatures w14:val="standardContextual"/>
        </w:rPr>
        <w:t xml:space="preserve">,8 млн </w:t>
      </w:r>
      <w:r w:rsidRPr="00C55BF6">
        <w:rPr>
          <w:kern w:val="2"/>
          <w:sz w:val="28"/>
          <w:szCs w:val="28"/>
          <w14:ligatures w14:val="standardContextual"/>
        </w:rPr>
        <w:t>родителей</w:t>
      </w:r>
      <w:r w:rsidR="00C55BF6" w:rsidRPr="00C55BF6">
        <w:rPr>
          <w:sz w:val="28"/>
          <w:szCs w:val="28"/>
        </w:rPr>
        <w:t xml:space="preserve"> о средствах родительского контроля</w:t>
      </w:r>
      <w:r w:rsidR="00C55BF6" w:rsidRPr="00C55BF6">
        <w:rPr>
          <w:bCs/>
          <w:kern w:val="2"/>
          <w:sz w:val="28"/>
          <w:szCs w:val="28"/>
          <w14:ligatures w14:val="standardContextual"/>
        </w:rPr>
        <w:t>.</w:t>
      </w:r>
    </w:p>
    <w:p w14:paraId="49550B29" w14:textId="28DA8A9E" w:rsidR="00382C2C" w:rsidRPr="00C55BF6" w:rsidRDefault="00382C2C" w:rsidP="00382C2C">
      <w:pPr>
        <w:pStyle w:val="aff8"/>
        <w:spacing w:line="264" w:lineRule="auto"/>
        <w:ind w:firstLine="709"/>
        <w:jc w:val="both"/>
        <w:rPr>
          <w:sz w:val="28"/>
          <w:szCs w:val="28"/>
        </w:rPr>
      </w:pPr>
      <w:r w:rsidRPr="00C55BF6">
        <w:rPr>
          <w:sz w:val="28"/>
          <w:szCs w:val="28"/>
        </w:rPr>
        <w:t>Одновременно продолжа</w:t>
      </w:r>
      <w:r w:rsidR="00C55BF6" w:rsidRPr="00C55BF6">
        <w:rPr>
          <w:sz w:val="28"/>
          <w:szCs w:val="28"/>
        </w:rPr>
        <w:t>лась</w:t>
      </w:r>
      <w:r w:rsidRPr="00C55BF6">
        <w:rPr>
          <w:sz w:val="28"/>
          <w:szCs w:val="28"/>
        </w:rPr>
        <w:t xml:space="preserve"> работа региональных волонтерских объединений в цифровом пространстве. </w:t>
      </w:r>
      <w:proofErr w:type="spellStart"/>
      <w:r w:rsidRPr="00C55BF6">
        <w:rPr>
          <w:bCs/>
          <w:sz w:val="28"/>
          <w:szCs w:val="28"/>
        </w:rPr>
        <w:t>Киберволонтеры</w:t>
      </w:r>
      <w:proofErr w:type="spellEnd"/>
      <w:r w:rsidRPr="00C55BF6">
        <w:rPr>
          <w:sz w:val="28"/>
          <w:szCs w:val="28"/>
        </w:rPr>
        <w:t xml:space="preserve"> занимаются мониторингом информационного пространства, а также проводят просветительские мероприятия </w:t>
      </w:r>
      <w:r w:rsidR="00C55BF6" w:rsidRPr="00C55BF6">
        <w:rPr>
          <w:sz w:val="28"/>
          <w:szCs w:val="28"/>
        </w:rPr>
        <w:br/>
      </w:r>
      <w:r w:rsidRPr="00C55BF6">
        <w:rPr>
          <w:sz w:val="28"/>
          <w:szCs w:val="28"/>
        </w:rPr>
        <w:t xml:space="preserve">по </w:t>
      </w:r>
      <w:proofErr w:type="spellStart"/>
      <w:r w:rsidRPr="00C55BF6">
        <w:rPr>
          <w:sz w:val="28"/>
          <w:szCs w:val="28"/>
        </w:rPr>
        <w:t>медиаграмотности</w:t>
      </w:r>
      <w:proofErr w:type="spellEnd"/>
      <w:r w:rsidRPr="00C55BF6">
        <w:rPr>
          <w:sz w:val="28"/>
          <w:szCs w:val="28"/>
        </w:rPr>
        <w:t xml:space="preserve">. Вклад </w:t>
      </w:r>
      <w:proofErr w:type="spellStart"/>
      <w:r w:rsidRPr="00C55BF6">
        <w:rPr>
          <w:sz w:val="28"/>
          <w:szCs w:val="28"/>
        </w:rPr>
        <w:t>киберволонтерских</w:t>
      </w:r>
      <w:proofErr w:type="spellEnd"/>
      <w:r w:rsidRPr="00C55BF6">
        <w:rPr>
          <w:sz w:val="28"/>
          <w:szCs w:val="28"/>
        </w:rPr>
        <w:t xml:space="preserve"> движений в работу по обеспечению информационной безопасности несовершеннолетних </w:t>
      </w:r>
      <w:r w:rsidR="00C55BF6" w:rsidRPr="00C55BF6">
        <w:rPr>
          <w:sz w:val="28"/>
          <w:szCs w:val="28"/>
        </w:rPr>
        <w:t xml:space="preserve">отмене в </w:t>
      </w:r>
      <w:r w:rsidRPr="00C55BF6">
        <w:rPr>
          <w:sz w:val="28"/>
          <w:szCs w:val="28"/>
        </w:rPr>
        <w:t xml:space="preserve">28 </w:t>
      </w:r>
      <w:r w:rsidR="00C55BF6" w:rsidRPr="00C55BF6">
        <w:rPr>
          <w:sz w:val="28"/>
          <w:szCs w:val="28"/>
        </w:rPr>
        <w:t>субъектах Российской Федерации (р</w:t>
      </w:r>
      <w:r w:rsidRPr="00C55BF6">
        <w:rPr>
          <w:sz w:val="28"/>
          <w:szCs w:val="28"/>
        </w:rPr>
        <w:t>еспублики Алтай,</w:t>
      </w:r>
      <w:r w:rsidR="00C55BF6" w:rsidRPr="00C55BF6">
        <w:rPr>
          <w:sz w:val="28"/>
          <w:szCs w:val="28"/>
        </w:rPr>
        <w:t xml:space="preserve"> Кабардино-Балкарская,</w:t>
      </w:r>
      <w:r w:rsidRPr="00C55BF6">
        <w:rPr>
          <w:sz w:val="28"/>
          <w:szCs w:val="28"/>
        </w:rPr>
        <w:t xml:space="preserve"> Крым</w:t>
      </w:r>
      <w:r w:rsidR="00C55BF6" w:rsidRPr="00C55BF6">
        <w:rPr>
          <w:sz w:val="28"/>
          <w:szCs w:val="28"/>
        </w:rPr>
        <w:t xml:space="preserve"> и</w:t>
      </w:r>
      <w:r w:rsidRPr="00C55BF6">
        <w:rPr>
          <w:sz w:val="28"/>
          <w:szCs w:val="28"/>
        </w:rPr>
        <w:t xml:space="preserve"> Мордовия, </w:t>
      </w:r>
      <w:r w:rsidR="00C55BF6" w:rsidRPr="00C55BF6">
        <w:rPr>
          <w:sz w:val="28"/>
          <w:szCs w:val="28"/>
        </w:rPr>
        <w:t xml:space="preserve">Алтайский, Краснодарский, Приморский и Хабаровский края, Белгородская, Брянская, Кемеровская, Кировская, Курская, Магаданская, </w:t>
      </w:r>
      <w:r w:rsidR="00C55BF6" w:rsidRPr="00C55BF6">
        <w:rPr>
          <w:sz w:val="28"/>
          <w:szCs w:val="28"/>
        </w:rPr>
        <w:lastRenderedPageBreak/>
        <w:t xml:space="preserve">Мурманская, Новгородская, Новосибирская, Омская, Орловская, Пензенская, Ростовская, Рязанская и Ярославская области, г. Москва, г. Севастополь, Еврейская автономная область, </w:t>
      </w:r>
      <w:r w:rsidRPr="00C55BF6">
        <w:rPr>
          <w:sz w:val="28"/>
          <w:szCs w:val="28"/>
        </w:rPr>
        <w:t>Ханты-Мансийский автономный округ – Югра, Я</w:t>
      </w:r>
      <w:r w:rsidR="00C55BF6" w:rsidRPr="00C55BF6">
        <w:rPr>
          <w:sz w:val="28"/>
          <w:szCs w:val="28"/>
        </w:rPr>
        <w:t>мало-Ненецкий автономный округ).</w:t>
      </w:r>
    </w:p>
    <w:p w14:paraId="5E99F172" w14:textId="5577DBDB" w:rsidR="00382C2C" w:rsidRPr="00C55BF6" w:rsidRDefault="00382C2C" w:rsidP="00382C2C">
      <w:pPr>
        <w:pStyle w:val="aff8"/>
        <w:spacing w:line="264" w:lineRule="auto"/>
        <w:ind w:firstLine="709"/>
        <w:jc w:val="both"/>
        <w:rPr>
          <w:sz w:val="28"/>
          <w:szCs w:val="28"/>
        </w:rPr>
      </w:pPr>
      <w:r w:rsidRPr="00C55BF6">
        <w:rPr>
          <w:sz w:val="28"/>
          <w:szCs w:val="28"/>
        </w:rPr>
        <w:t xml:space="preserve">Заслуживают внимания региональные информационные порталы, посвященные детской информационной безопасности: «Безопасный интернет – проект городского методического центра» (sequrity.mosmetod.ru, г. Москва), «Территория </w:t>
      </w:r>
      <w:proofErr w:type="spellStart"/>
      <w:r w:rsidRPr="00C55BF6">
        <w:rPr>
          <w:sz w:val="28"/>
          <w:szCs w:val="28"/>
        </w:rPr>
        <w:t>безОпасности</w:t>
      </w:r>
      <w:proofErr w:type="spellEnd"/>
      <w:r w:rsidRPr="00C55BF6">
        <w:rPr>
          <w:sz w:val="28"/>
          <w:szCs w:val="28"/>
        </w:rPr>
        <w:t xml:space="preserve"> – Ленинградская область» (</w:t>
      </w:r>
      <w:proofErr w:type="spellStart"/>
      <w:r w:rsidRPr="00C55BF6">
        <w:rPr>
          <w:sz w:val="28"/>
          <w:szCs w:val="28"/>
        </w:rPr>
        <w:t>киберстандарт.рф</w:t>
      </w:r>
      <w:proofErr w:type="spellEnd"/>
      <w:r w:rsidRPr="00C55BF6">
        <w:rPr>
          <w:sz w:val="28"/>
          <w:szCs w:val="28"/>
        </w:rPr>
        <w:t>), «Информационная безопасность Якутии» (</w:t>
      </w:r>
      <w:hyperlink r:id="rId18" w:history="1">
        <w:r w:rsidRPr="00C55BF6">
          <w:rPr>
            <w:rStyle w:val="af1"/>
            <w:sz w:val="28"/>
            <w:szCs w:val="28"/>
          </w:rPr>
          <w:t>https://infobez.sakha.gov.ru</w:t>
        </w:r>
      </w:hyperlink>
      <w:r w:rsidR="00C55BF6">
        <w:rPr>
          <w:sz w:val="28"/>
          <w:szCs w:val="28"/>
        </w:rPr>
        <w:t>). В</w:t>
      </w:r>
      <w:r w:rsidRPr="00C55BF6">
        <w:rPr>
          <w:sz w:val="28"/>
          <w:szCs w:val="28"/>
        </w:rPr>
        <w:t xml:space="preserve"> Республике Татарстан для мобильного приложения «Я-школьник» разработан сервис «Безопасность в интернете», где представлена памятка и видеоматериалы по основам безопасного поведения в цифровом пространстве.</w:t>
      </w:r>
    </w:p>
    <w:p w14:paraId="05D43A71" w14:textId="055A4E51" w:rsidR="00382C2C" w:rsidRPr="001200BB" w:rsidRDefault="00C55BF6" w:rsidP="00382C2C">
      <w:pPr>
        <w:spacing w:after="0" w:line="264" w:lineRule="auto"/>
        <w:ind w:firstLine="709"/>
        <w:jc w:val="both"/>
        <w:rPr>
          <w:rFonts w:ascii="Times New Roman" w:eastAsia="Times New Roman" w:hAnsi="Times New Roman" w:cs="Times New Roman"/>
          <w:bCs/>
          <w:sz w:val="28"/>
          <w:szCs w:val="28"/>
          <w:lang w:eastAsia="ru-RU"/>
        </w:rPr>
      </w:pPr>
      <w:r w:rsidRPr="001200BB">
        <w:rPr>
          <w:rFonts w:ascii="Times New Roman" w:eastAsia="Times New Roman" w:hAnsi="Times New Roman" w:cs="Times New Roman"/>
          <w:bCs/>
          <w:sz w:val="28"/>
          <w:szCs w:val="28"/>
          <w:lang w:eastAsia="ru-RU"/>
        </w:rPr>
        <w:t xml:space="preserve">Также </w:t>
      </w:r>
      <w:r w:rsidR="00382C2C" w:rsidRPr="001200BB">
        <w:rPr>
          <w:rFonts w:ascii="Times New Roman" w:eastAsia="Times New Roman" w:hAnsi="Times New Roman" w:cs="Times New Roman"/>
          <w:bCs/>
          <w:sz w:val="28"/>
          <w:szCs w:val="28"/>
          <w:lang w:eastAsia="ru-RU"/>
        </w:rPr>
        <w:t xml:space="preserve">необходимо отметить деятельность </w:t>
      </w:r>
      <w:r w:rsidR="00382C2C" w:rsidRPr="001200BB">
        <w:rPr>
          <w:rFonts w:ascii="Times New Roman" w:eastAsia="Times New Roman" w:hAnsi="Times New Roman" w:cs="Times New Roman"/>
          <w:sz w:val="28"/>
          <w:szCs w:val="28"/>
          <w:lang w:eastAsia="ru-RU"/>
        </w:rPr>
        <w:t>Альянса по защите детей в цифровой среде</w:t>
      </w:r>
      <w:r w:rsidR="00382C2C" w:rsidRPr="001200BB">
        <w:rPr>
          <w:rFonts w:ascii="Times New Roman" w:eastAsia="Times New Roman" w:hAnsi="Times New Roman" w:cs="Times New Roman"/>
          <w:bCs/>
          <w:sz w:val="28"/>
          <w:szCs w:val="28"/>
          <w:lang w:eastAsia="ru-RU"/>
        </w:rPr>
        <w:t xml:space="preserve"> (далее</w:t>
      </w:r>
      <w:r w:rsidRPr="001200BB">
        <w:rPr>
          <w:rFonts w:ascii="Times New Roman" w:eastAsia="Times New Roman" w:hAnsi="Times New Roman" w:cs="Times New Roman"/>
          <w:bCs/>
          <w:sz w:val="28"/>
          <w:szCs w:val="28"/>
          <w:lang w:eastAsia="ru-RU"/>
        </w:rPr>
        <w:t xml:space="preserve"> по тексту подраздела</w:t>
      </w:r>
      <w:r w:rsidR="00382C2C" w:rsidRPr="001200BB">
        <w:rPr>
          <w:rFonts w:ascii="Times New Roman" w:eastAsia="Times New Roman" w:hAnsi="Times New Roman" w:cs="Times New Roman"/>
          <w:bCs/>
          <w:sz w:val="28"/>
          <w:szCs w:val="28"/>
          <w:lang w:eastAsia="ru-RU"/>
        </w:rPr>
        <w:t xml:space="preserve"> – Альянс), созданного в сентябре 2021</w:t>
      </w:r>
      <w:r w:rsidR="00382C2C" w:rsidRPr="001200BB">
        <w:rPr>
          <w:rFonts w:ascii="Times New Roman" w:eastAsia="Times New Roman" w:hAnsi="Times New Roman" w:cs="Times New Roman"/>
          <w:bCs/>
          <w:sz w:val="28"/>
          <w:szCs w:val="28"/>
          <w:lang w:val="en-US" w:eastAsia="ru-RU"/>
        </w:rPr>
        <w:t> </w:t>
      </w:r>
      <w:r w:rsidR="00382C2C" w:rsidRPr="001200BB">
        <w:rPr>
          <w:rFonts w:ascii="Times New Roman" w:eastAsia="Times New Roman" w:hAnsi="Times New Roman" w:cs="Times New Roman"/>
          <w:bCs/>
          <w:sz w:val="28"/>
          <w:szCs w:val="28"/>
          <w:lang w:eastAsia="ru-RU"/>
        </w:rPr>
        <w:t>г. при поддержке Президента Российской Федерации в целях развития безопасного интернет-пространства для детей.</w:t>
      </w:r>
    </w:p>
    <w:p w14:paraId="39D2C0D1" w14:textId="073DE69F" w:rsidR="00382C2C" w:rsidRPr="001200BB" w:rsidRDefault="00382C2C" w:rsidP="00382C2C">
      <w:pPr>
        <w:spacing w:after="0" w:line="264" w:lineRule="auto"/>
        <w:ind w:firstLine="709"/>
        <w:jc w:val="both"/>
        <w:rPr>
          <w:rFonts w:ascii="Times New Roman" w:eastAsia="Times New Roman" w:hAnsi="Times New Roman" w:cs="Times New Roman"/>
          <w:sz w:val="28"/>
          <w:szCs w:val="28"/>
          <w:lang w:eastAsia="ru-RU"/>
        </w:rPr>
      </w:pPr>
      <w:r w:rsidRPr="001200BB">
        <w:rPr>
          <w:rFonts w:ascii="Times New Roman" w:eastAsia="Times New Roman" w:hAnsi="Times New Roman" w:cs="Times New Roman"/>
          <w:sz w:val="28"/>
          <w:szCs w:val="28"/>
          <w:lang w:eastAsia="ru-RU"/>
        </w:rPr>
        <w:t>Альянс совестно с группой психологов Московского государственного психолого-педагогического университета разработал учебно-методическое пособие «Риски в цифровой среде: диагно</w:t>
      </w:r>
      <w:r w:rsidR="00C55BF6" w:rsidRPr="001200BB">
        <w:rPr>
          <w:rFonts w:ascii="Times New Roman" w:eastAsia="Times New Roman" w:hAnsi="Times New Roman" w:cs="Times New Roman"/>
          <w:sz w:val="28"/>
          <w:szCs w:val="28"/>
          <w:lang w:eastAsia="ru-RU"/>
        </w:rPr>
        <w:t>стика, профилактика, коррекция», а</w:t>
      </w:r>
      <w:r w:rsidRPr="001200BB">
        <w:rPr>
          <w:rFonts w:ascii="Times New Roman" w:eastAsia="Times New Roman" w:hAnsi="Times New Roman" w:cs="Times New Roman"/>
          <w:sz w:val="28"/>
          <w:szCs w:val="28"/>
          <w:lang w:eastAsia="ru-RU"/>
        </w:rPr>
        <w:t>дресованное педагогам, психологам, воспитателям и родителям. Данное пособие посвящено проблеме рисков цифровой среды, с которыми сегодня сталкиваются дети и подростки на разных этапах взросления: в дошкольном, младшем школьном и подростковом возрасте.</w:t>
      </w:r>
    </w:p>
    <w:p w14:paraId="653BDB81" w14:textId="0089C8CF" w:rsidR="00382C2C" w:rsidRPr="001200BB" w:rsidRDefault="00382C2C" w:rsidP="00382C2C">
      <w:pPr>
        <w:spacing w:after="0" w:line="264" w:lineRule="auto"/>
        <w:ind w:firstLine="709"/>
        <w:jc w:val="both"/>
        <w:rPr>
          <w:rFonts w:ascii="Times New Roman" w:eastAsia="Times New Roman" w:hAnsi="Times New Roman" w:cs="Times New Roman"/>
          <w:bCs/>
          <w:sz w:val="28"/>
          <w:szCs w:val="28"/>
          <w:lang w:eastAsia="ru-RU"/>
        </w:rPr>
      </w:pPr>
      <w:r w:rsidRPr="001200BB">
        <w:rPr>
          <w:rFonts w:ascii="Times New Roman" w:eastAsia="Times New Roman" w:hAnsi="Times New Roman" w:cs="Times New Roman"/>
          <w:bCs/>
          <w:sz w:val="28"/>
          <w:szCs w:val="28"/>
          <w:lang w:eastAsia="ru-RU"/>
        </w:rPr>
        <w:t>Кроме того, АНО «Национальные приоритеты» в рамках коммуникационного сопровождения национальног</w:t>
      </w:r>
      <w:r w:rsidR="00C55BF6" w:rsidRPr="001200BB">
        <w:rPr>
          <w:rFonts w:ascii="Times New Roman" w:eastAsia="Times New Roman" w:hAnsi="Times New Roman" w:cs="Times New Roman"/>
          <w:bCs/>
          <w:sz w:val="28"/>
          <w:szCs w:val="28"/>
          <w:lang w:eastAsia="ru-RU"/>
        </w:rPr>
        <w:t xml:space="preserve">о проекта «Цифровая экономика» </w:t>
      </w:r>
      <w:r w:rsidRPr="001200BB">
        <w:rPr>
          <w:rFonts w:ascii="Times New Roman" w:eastAsia="Times New Roman" w:hAnsi="Times New Roman" w:cs="Times New Roman"/>
          <w:bCs/>
          <w:sz w:val="28"/>
          <w:szCs w:val="28"/>
          <w:lang w:eastAsia="ru-RU"/>
        </w:rPr>
        <w:t>публик</w:t>
      </w:r>
      <w:r w:rsidR="00C55BF6" w:rsidRPr="001200BB">
        <w:rPr>
          <w:rFonts w:ascii="Times New Roman" w:eastAsia="Times New Roman" w:hAnsi="Times New Roman" w:cs="Times New Roman"/>
          <w:bCs/>
          <w:sz w:val="28"/>
          <w:szCs w:val="28"/>
          <w:lang w:eastAsia="ru-RU"/>
        </w:rPr>
        <w:t>овала</w:t>
      </w:r>
      <w:r w:rsidRPr="001200BB">
        <w:rPr>
          <w:rFonts w:ascii="Times New Roman" w:eastAsia="Times New Roman" w:hAnsi="Times New Roman" w:cs="Times New Roman"/>
          <w:bCs/>
          <w:sz w:val="28"/>
          <w:szCs w:val="28"/>
          <w:lang w:eastAsia="ru-RU"/>
        </w:rPr>
        <w:t xml:space="preserve"> посты тематической рубрики о </w:t>
      </w:r>
      <w:proofErr w:type="spellStart"/>
      <w:r w:rsidRPr="001200BB">
        <w:rPr>
          <w:rFonts w:ascii="Times New Roman" w:eastAsia="Times New Roman" w:hAnsi="Times New Roman" w:cs="Times New Roman"/>
          <w:bCs/>
          <w:sz w:val="28"/>
          <w:szCs w:val="28"/>
          <w:lang w:eastAsia="ru-RU"/>
        </w:rPr>
        <w:t>кибербезо</w:t>
      </w:r>
      <w:r w:rsidR="00C55BF6" w:rsidRPr="001200BB">
        <w:rPr>
          <w:rFonts w:ascii="Times New Roman" w:eastAsia="Times New Roman" w:hAnsi="Times New Roman" w:cs="Times New Roman"/>
          <w:bCs/>
          <w:sz w:val="28"/>
          <w:szCs w:val="28"/>
          <w:lang w:eastAsia="ru-RU"/>
        </w:rPr>
        <w:t>пасности</w:t>
      </w:r>
      <w:proofErr w:type="spellEnd"/>
      <w:r w:rsidR="00C55BF6" w:rsidRPr="001200BB">
        <w:rPr>
          <w:rFonts w:ascii="Times New Roman" w:eastAsia="Times New Roman" w:hAnsi="Times New Roman" w:cs="Times New Roman"/>
          <w:bCs/>
          <w:sz w:val="28"/>
          <w:szCs w:val="28"/>
          <w:lang w:eastAsia="ru-RU"/>
        </w:rPr>
        <w:t xml:space="preserve"> в социальных сетях национальных проектов</w:t>
      </w:r>
      <w:r w:rsidRPr="001200BB">
        <w:rPr>
          <w:rFonts w:ascii="Times New Roman" w:eastAsia="Times New Roman" w:hAnsi="Times New Roman" w:cs="Times New Roman"/>
          <w:bCs/>
          <w:sz w:val="28"/>
          <w:szCs w:val="28"/>
          <w:lang w:eastAsia="ru-RU"/>
        </w:rPr>
        <w:t>. На портале «</w:t>
      </w:r>
      <w:proofErr w:type="spellStart"/>
      <w:r w:rsidRPr="001200BB">
        <w:rPr>
          <w:rFonts w:ascii="Times New Roman" w:eastAsia="Times New Roman" w:hAnsi="Times New Roman" w:cs="Times New Roman"/>
          <w:bCs/>
          <w:sz w:val="28"/>
          <w:szCs w:val="28"/>
          <w:lang w:eastAsia="ru-RU"/>
        </w:rPr>
        <w:t>Объясняем.рф</w:t>
      </w:r>
      <w:proofErr w:type="spellEnd"/>
      <w:r w:rsidRPr="001200BB">
        <w:rPr>
          <w:rFonts w:ascii="Times New Roman" w:eastAsia="Times New Roman" w:hAnsi="Times New Roman" w:cs="Times New Roman"/>
          <w:bCs/>
          <w:sz w:val="28"/>
          <w:szCs w:val="28"/>
          <w:lang w:eastAsia="ru-RU"/>
        </w:rPr>
        <w:t xml:space="preserve">» с периодичностью от </w:t>
      </w:r>
      <w:r w:rsidR="00C55BF6" w:rsidRPr="001200BB">
        <w:rPr>
          <w:rFonts w:ascii="Times New Roman" w:eastAsia="Times New Roman" w:hAnsi="Times New Roman" w:cs="Times New Roman"/>
          <w:bCs/>
          <w:sz w:val="28"/>
          <w:szCs w:val="28"/>
          <w:lang w:eastAsia="ru-RU"/>
        </w:rPr>
        <w:t>1</w:t>
      </w:r>
      <w:r w:rsidRPr="001200BB">
        <w:rPr>
          <w:rFonts w:ascii="Times New Roman" w:eastAsia="Times New Roman" w:hAnsi="Times New Roman" w:cs="Times New Roman"/>
          <w:bCs/>
          <w:sz w:val="28"/>
          <w:szCs w:val="28"/>
          <w:lang w:eastAsia="ru-RU"/>
        </w:rPr>
        <w:t xml:space="preserve"> до </w:t>
      </w:r>
      <w:r w:rsidR="00C55BF6" w:rsidRPr="001200BB">
        <w:rPr>
          <w:rFonts w:ascii="Times New Roman" w:eastAsia="Times New Roman" w:hAnsi="Times New Roman" w:cs="Times New Roman"/>
          <w:bCs/>
          <w:sz w:val="28"/>
          <w:szCs w:val="28"/>
          <w:lang w:eastAsia="ru-RU"/>
        </w:rPr>
        <w:t>5</w:t>
      </w:r>
      <w:r w:rsidRPr="001200BB">
        <w:rPr>
          <w:rFonts w:ascii="Times New Roman" w:eastAsia="Times New Roman" w:hAnsi="Times New Roman" w:cs="Times New Roman"/>
          <w:bCs/>
          <w:sz w:val="28"/>
          <w:szCs w:val="28"/>
          <w:lang w:eastAsia="ru-RU"/>
        </w:rPr>
        <w:t xml:space="preserve"> раз в неделю выход</w:t>
      </w:r>
      <w:r w:rsidR="00C55BF6" w:rsidRPr="001200BB">
        <w:rPr>
          <w:rFonts w:ascii="Times New Roman" w:eastAsia="Times New Roman" w:hAnsi="Times New Roman" w:cs="Times New Roman"/>
          <w:bCs/>
          <w:sz w:val="28"/>
          <w:szCs w:val="28"/>
          <w:lang w:eastAsia="ru-RU"/>
        </w:rPr>
        <w:t>или</w:t>
      </w:r>
      <w:r w:rsidRPr="001200BB">
        <w:rPr>
          <w:rFonts w:ascii="Times New Roman" w:eastAsia="Times New Roman" w:hAnsi="Times New Roman" w:cs="Times New Roman"/>
          <w:bCs/>
          <w:sz w:val="28"/>
          <w:szCs w:val="28"/>
          <w:lang w:eastAsia="ru-RU"/>
        </w:rPr>
        <w:t xml:space="preserve"> публикации, посвященные способам мошенничества и повышению </w:t>
      </w:r>
      <w:proofErr w:type="spellStart"/>
      <w:r w:rsidRPr="001200BB">
        <w:rPr>
          <w:rFonts w:ascii="Times New Roman" w:eastAsia="Times New Roman" w:hAnsi="Times New Roman" w:cs="Times New Roman"/>
          <w:bCs/>
          <w:sz w:val="28"/>
          <w:szCs w:val="28"/>
          <w:lang w:eastAsia="ru-RU"/>
        </w:rPr>
        <w:t>киберграмотности</w:t>
      </w:r>
      <w:proofErr w:type="spellEnd"/>
      <w:r w:rsidRPr="001200BB">
        <w:rPr>
          <w:rFonts w:ascii="Times New Roman" w:eastAsia="Times New Roman" w:hAnsi="Times New Roman" w:cs="Times New Roman"/>
          <w:bCs/>
          <w:sz w:val="28"/>
          <w:szCs w:val="28"/>
          <w:lang w:eastAsia="ru-RU"/>
        </w:rPr>
        <w:t xml:space="preserve">. В 2024 г. подготовка таких материалов велась в партнерстве </w:t>
      </w:r>
      <w:r w:rsidR="00C55BF6" w:rsidRPr="001200BB">
        <w:rPr>
          <w:rFonts w:ascii="Times New Roman" w:eastAsia="Times New Roman" w:hAnsi="Times New Roman" w:cs="Times New Roman"/>
          <w:bCs/>
          <w:sz w:val="28"/>
          <w:szCs w:val="28"/>
          <w:lang w:eastAsia="ru-RU"/>
        </w:rPr>
        <w:br/>
      </w:r>
      <w:r w:rsidRPr="001200BB">
        <w:rPr>
          <w:rFonts w:ascii="Times New Roman" w:eastAsia="Times New Roman" w:hAnsi="Times New Roman" w:cs="Times New Roman"/>
          <w:bCs/>
          <w:sz w:val="28"/>
          <w:szCs w:val="28"/>
          <w:lang w:eastAsia="ru-RU"/>
        </w:rPr>
        <w:t xml:space="preserve">с Альянсом. Были опубликованы материалы, посвященные борьбе с </w:t>
      </w:r>
      <w:proofErr w:type="spellStart"/>
      <w:r w:rsidRPr="001200BB">
        <w:rPr>
          <w:rFonts w:ascii="Times New Roman" w:eastAsia="Times New Roman" w:hAnsi="Times New Roman" w:cs="Times New Roman"/>
          <w:bCs/>
          <w:sz w:val="28"/>
          <w:szCs w:val="28"/>
          <w:lang w:eastAsia="ru-RU"/>
        </w:rPr>
        <w:t>кибербуллингом</w:t>
      </w:r>
      <w:proofErr w:type="spellEnd"/>
      <w:r w:rsidRPr="001200BB">
        <w:rPr>
          <w:rFonts w:ascii="Times New Roman" w:eastAsia="Times New Roman" w:hAnsi="Times New Roman" w:cs="Times New Roman"/>
          <w:bCs/>
          <w:sz w:val="28"/>
          <w:szCs w:val="28"/>
          <w:lang w:eastAsia="ru-RU"/>
        </w:rPr>
        <w:t xml:space="preserve">, средствам родительского контроля, противодействию вербовки детей, борьбе </w:t>
      </w:r>
      <w:r w:rsidR="00D829A6">
        <w:rPr>
          <w:rFonts w:ascii="Times New Roman" w:eastAsia="Times New Roman" w:hAnsi="Times New Roman" w:cs="Times New Roman"/>
          <w:bCs/>
          <w:sz w:val="28"/>
          <w:szCs w:val="28"/>
          <w:lang w:eastAsia="ru-RU"/>
        </w:rPr>
        <w:br/>
      </w:r>
      <w:r w:rsidRPr="001200BB">
        <w:rPr>
          <w:rFonts w:ascii="Times New Roman" w:eastAsia="Times New Roman" w:hAnsi="Times New Roman" w:cs="Times New Roman"/>
          <w:bCs/>
          <w:sz w:val="28"/>
          <w:szCs w:val="28"/>
          <w:lang w:eastAsia="ru-RU"/>
        </w:rPr>
        <w:t>с новыми видами мошенничества в онлайн-играх.</w:t>
      </w:r>
    </w:p>
    <w:p w14:paraId="3B8272C3" w14:textId="6186842E" w:rsidR="00382C2C" w:rsidRPr="001200BB" w:rsidRDefault="001200BB" w:rsidP="00382C2C">
      <w:pPr>
        <w:spacing w:after="0" w:line="264" w:lineRule="auto"/>
        <w:ind w:firstLine="709"/>
        <w:jc w:val="both"/>
        <w:rPr>
          <w:rFonts w:ascii="Times New Roman" w:eastAsia="Times New Roman" w:hAnsi="Times New Roman" w:cs="Times New Roman"/>
          <w:bCs/>
          <w:sz w:val="28"/>
          <w:szCs w:val="28"/>
          <w:lang w:eastAsia="ru-RU"/>
        </w:rPr>
      </w:pPr>
      <w:r w:rsidRPr="001200BB">
        <w:rPr>
          <w:rFonts w:ascii="Times New Roman" w:eastAsia="Times New Roman" w:hAnsi="Times New Roman" w:cs="Times New Roman"/>
          <w:bCs/>
          <w:sz w:val="28"/>
          <w:szCs w:val="28"/>
          <w:lang w:eastAsia="ru-RU"/>
        </w:rPr>
        <w:t>Итогом реализации мероприятий, направленных на информационную безопасность несовершеннолетних, стало вовле</w:t>
      </w:r>
      <w:r w:rsidR="00D829A6">
        <w:rPr>
          <w:rFonts w:ascii="Times New Roman" w:eastAsia="Times New Roman" w:hAnsi="Times New Roman" w:cs="Times New Roman"/>
          <w:bCs/>
          <w:sz w:val="28"/>
          <w:szCs w:val="28"/>
          <w:lang w:eastAsia="ru-RU"/>
        </w:rPr>
        <w:t>чение в них более 11 млн</w:t>
      </w:r>
      <w:r w:rsidRPr="001200BB">
        <w:rPr>
          <w:rFonts w:ascii="Times New Roman" w:eastAsia="Times New Roman" w:hAnsi="Times New Roman" w:cs="Times New Roman"/>
          <w:bCs/>
          <w:sz w:val="28"/>
          <w:szCs w:val="28"/>
          <w:lang w:eastAsia="ru-RU"/>
        </w:rPr>
        <w:t xml:space="preserve"> детей, почти 614 тыс. педагогических работников, включая прошедших повышение квалификации в</w:t>
      </w:r>
      <w:r w:rsidR="00382C2C" w:rsidRPr="001200BB">
        <w:rPr>
          <w:rFonts w:ascii="Times New Roman" w:eastAsia="Times New Roman" w:hAnsi="Times New Roman" w:cs="Times New Roman"/>
          <w:bCs/>
          <w:sz w:val="28"/>
          <w:szCs w:val="28"/>
          <w:lang w:eastAsia="ru-RU"/>
        </w:rPr>
        <w:t xml:space="preserve"> области обеспечения безопасности и развития детей в ин</w:t>
      </w:r>
      <w:r w:rsidRPr="001200BB">
        <w:rPr>
          <w:rFonts w:ascii="Times New Roman" w:eastAsia="Times New Roman" w:hAnsi="Times New Roman" w:cs="Times New Roman"/>
          <w:bCs/>
          <w:sz w:val="28"/>
          <w:szCs w:val="28"/>
          <w:lang w:eastAsia="ru-RU"/>
        </w:rPr>
        <w:t>формационном пространстве. В</w:t>
      </w:r>
      <w:r w:rsidR="00382C2C" w:rsidRPr="001200BB">
        <w:rPr>
          <w:rFonts w:ascii="Times New Roman" w:eastAsia="Times New Roman" w:hAnsi="Times New Roman" w:cs="Times New Roman"/>
          <w:bCs/>
          <w:sz w:val="28"/>
          <w:szCs w:val="28"/>
          <w:lang w:eastAsia="ru-RU"/>
        </w:rPr>
        <w:t xml:space="preserve"> </w:t>
      </w:r>
      <w:r w:rsidR="00382C2C" w:rsidRPr="001200BB">
        <w:rPr>
          <w:rFonts w:ascii="Times New Roman" w:eastAsia="Times New Roman" w:hAnsi="Times New Roman" w:cs="Times New Roman"/>
          <w:sz w:val="28"/>
          <w:szCs w:val="28"/>
          <w:lang w:eastAsia="ru-RU"/>
        </w:rPr>
        <w:t>80</w:t>
      </w:r>
      <w:r w:rsidR="00382C2C" w:rsidRPr="001200BB">
        <w:rPr>
          <w:rFonts w:ascii="Times New Roman" w:eastAsia="Times New Roman" w:hAnsi="Times New Roman" w:cs="Times New Roman"/>
          <w:bCs/>
          <w:sz w:val="28"/>
          <w:szCs w:val="28"/>
          <w:lang w:eastAsia="ru-RU"/>
        </w:rPr>
        <w:t xml:space="preserve"> </w:t>
      </w:r>
      <w:r w:rsidRPr="001200BB">
        <w:rPr>
          <w:rFonts w:ascii="Times New Roman" w:eastAsia="Times New Roman" w:hAnsi="Times New Roman" w:cs="Times New Roman"/>
          <w:bCs/>
          <w:sz w:val="28"/>
          <w:szCs w:val="28"/>
          <w:lang w:eastAsia="ru-RU"/>
        </w:rPr>
        <w:t>субъектах Российской Федерации</w:t>
      </w:r>
      <w:r w:rsidR="00382C2C" w:rsidRPr="001200BB">
        <w:rPr>
          <w:rFonts w:ascii="Times New Roman" w:eastAsia="Times New Roman" w:hAnsi="Times New Roman" w:cs="Times New Roman"/>
          <w:bCs/>
          <w:sz w:val="28"/>
          <w:szCs w:val="28"/>
          <w:lang w:eastAsia="ru-RU"/>
        </w:rPr>
        <w:t xml:space="preserve"> действуют документы стратегического планирования в области информационной безопасности детей.</w:t>
      </w:r>
    </w:p>
    <w:p w14:paraId="46EBEBF9" w14:textId="0CC28ADB" w:rsidR="0044498F" w:rsidRPr="00F65AA3" w:rsidRDefault="00382C2C" w:rsidP="005807CA">
      <w:pPr>
        <w:spacing w:after="0" w:line="264" w:lineRule="auto"/>
        <w:ind w:firstLine="709"/>
        <w:jc w:val="both"/>
        <w:rPr>
          <w:rFonts w:ascii="Times New Roman" w:eastAsia="Times New Roman" w:hAnsi="Times New Roman" w:cs="Times New Roman"/>
          <w:bCs/>
          <w:sz w:val="28"/>
          <w:szCs w:val="28"/>
          <w:lang w:eastAsia="ru-RU"/>
        </w:rPr>
      </w:pPr>
      <w:r w:rsidRPr="001200BB">
        <w:rPr>
          <w:rFonts w:ascii="Times New Roman" w:eastAsia="Times New Roman" w:hAnsi="Times New Roman" w:cs="Times New Roman"/>
          <w:bCs/>
          <w:sz w:val="28"/>
          <w:szCs w:val="28"/>
          <w:lang w:eastAsia="ru-RU"/>
        </w:rPr>
        <w:t xml:space="preserve">С учетом симметричного роста потенциальных угроз в сети Интернет работа </w:t>
      </w:r>
      <w:r w:rsidR="00BE2F8C">
        <w:rPr>
          <w:rFonts w:ascii="Times New Roman" w:eastAsia="Times New Roman" w:hAnsi="Times New Roman" w:cs="Times New Roman"/>
          <w:bCs/>
          <w:sz w:val="28"/>
          <w:szCs w:val="28"/>
          <w:lang w:eastAsia="ru-RU"/>
        </w:rPr>
        <w:br/>
      </w:r>
      <w:r w:rsidRPr="001200BB">
        <w:rPr>
          <w:rFonts w:ascii="Times New Roman" w:eastAsia="Times New Roman" w:hAnsi="Times New Roman" w:cs="Times New Roman"/>
          <w:bCs/>
          <w:sz w:val="28"/>
          <w:szCs w:val="28"/>
          <w:lang w:eastAsia="ru-RU"/>
        </w:rPr>
        <w:t>по данному направлению будет продолжена.</w:t>
      </w:r>
    </w:p>
    <w:p w14:paraId="63C87C8E" w14:textId="77777777" w:rsidR="0044498F" w:rsidRDefault="0044498F" w:rsidP="0059096A">
      <w:pPr>
        <w:autoSpaceDE w:val="0"/>
        <w:autoSpaceDN w:val="0"/>
        <w:adjustRightInd w:val="0"/>
        <w:spacing w:before="120" w:after="120" w:line="312" w:lineRule="auto"/>
        <w:ind w:firstLine="709"/>
        <w:jc w:val="center"/>
        <w:rPr>
          <w:rFonts w:ascii="Times New Roman" w:eastAsia="Times New Roman" w:hAnsi="Times New Roman" w:cs="Times New Roman"/>
          <w:bCs/>
          <w:i/>
          <w:sz w:val="28"/>
          <w:szCs w:val="28"/>
          <w:lang w:eastAsia="ru-RU"/>
        </w:rPr>
        <w:sectPr w:rsidR="0044498F" w:rsidSect="00BB5821">
          <w:pgSz w:w="11906" w:h="16838"/>
          <w:pgMar w:top="1134" w:right="567" w:bottom="1134" w:left="1134" w:header="708" w:footer="708" w:gutter="0"/>
          <w:cols w:space="708"/>
          <w:docGrid w:linePitch="360"/>
        </w:sectPr>
      </w:pPr>
    </w:p>
    <w:p w14:paraId="27ED06B8" w14:textId="77777777" w:rsidR="00D03A4F" w:rsidRPr="00D03A4F" w:rsidRDefault="00D03A4F" w:rsidP="00D03A4F">
      <w:pPr>
        <w:shd w:val="clear" w:color="auto" w:fill="FFFFFF"/>
        <w:spacing w:after="0" w:line="312"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7. РАЗВИТИЕ ДОСУГА ДЕТЕЙ И СЕМЕЙ, ИМЕЮЩИХ ДЕТЕЙ</w:t>
      </w:r>
    </w:p>
    <w:p w14:paraId="4B277A3D" w14:textId="77777777" w:rsidR="00D03A4F" w:rsidRDefault="00D03A4F" w:rsidP="002E52A2">
      <w:pPr>
        <w:spacing w:before="240" w:after="240"/>
        <w:ind w:firstLine="709"/>
        <w:jc w:val="center"/>
        <w:rPr>
          <w:rFonts w:ascii="Times New Roman" w:eastAsia="Times New Roman" w:hAnsi="Times New Roman" w:cs="Times New Roman"/>
          <w:b/>
          <w:sz w:val="28"/>
          <w:szCs w:val="28"/>
          <w:lang w:eastAsia="ru-RU"/>
        </w:rPr>
      </w:pPr>
      <w:r w:rsidRPr="005940F1">
        <w:rPr>
          <w:rFonts w:ascii="Times New Roman" w:eastAsia="Times New Roman" w:hAnsi="Times New Roman" w:cs="Times New Roman"/>
          <w:b/>
          <w:sz w:val="28"/>
          <w:szCs w:val="28"/>
          <w:lang w:eastAsia="ru-RU"/>
        </w:rPr>
        <w:t>Организация культурного досуга детей и семей, имеющих детей</w:t>
      </w:r>
    </w:p>
    <w:p w14:paraId="4070056B" w14:textId="5B40943F" w:rsidR="000801EC" w:rsidRPr="00C06CF5" w:rsidRDefault="003B2759" w:rsidP="009820CD">
      <w:pPr>
        <w:spacing w:after="0" w:line="264" w:lineRule="auto"/>
        <w:ind w:firstLine="709"/>
        <w:contextualSpacing/>
        <w:jc w:val="both"/>
        <w:rPr>
          <w:rFonts w:ascii="Times New Roman" w:eastAsia="Times New Roman" w:hAnsi="Times New Roman" w:cs="Times New Roman"/>
          <w:sz w:val="28"/>
          <w:szCs w:val="28"/>
          <w:lang w:eastAsia="ru-RU"/>
        </w:rPr>
      </w:pPr>
      <w:r w:rsidRPr="00C06CF5">
        <w:rPr>
          <w:rFonts w:ascii="Times New Roman" w:eastAsia="Times New Roman" w:hAnsi="Times New Roman" w:cs="Times New Roman"/>
          <w:sz w:val="28"/>
          <w:szCs w:val="28"/>
          <w:lang w:eastAsia="ru-RU"/>
        </w:rPr>
        <w:t>В 2024</w:t>
      </w:r>
      <w:r w:rsidR="000801EC" w:rsidRPr="00C06CF5">
        <w:rPr>
          <w:rFonts w:ascii="Times New Roman" w:eastAsia="Times New Roman" w:hAnsi="Times New Roman" w:cs="Times New Roman"/>
          <w:sz w:val="28"/>
          <w:szCs w:val="28"/>
          <w:lang w:eastAsia="ru-RU"/>
        </w:rPr>
        <w:t xml:space="preserve"> г</w:t>
      </w:r>
      <w:r w:rsidR="009820CD" w:rsidRPr="00C06CF5">
        <w:rPr>
          <w:rFonts w:ascii="Times New Roman" w:eastAsia="Times New Roman" w:hAnsi="Times New Roman" w:cs="Times New Roman"/>
          <w:sz w:val="28"/>
          <w:szCs w:val="28"/>
          <w:lang w:eastAsia="ru-RU"/>
        </w:rPr>
        <w:t xml:space="preserve">. </w:t>
      </w:r>
      <w:r w:rsidR="000801EC" w:rsidRPr="00C06CF5">
        <w:rPr>
          <w:rFonts w:ascii="Times New Roman" w:eastAsia="Times New Roman" w:hAnsi="Times New Roman" w:cs="Times New Roman"/>
          <w:sz w:val="28"/>
          <w:szCs w:val="28"/>
          <w:lang w:eastAsia="ru-RU"/>
        </w:rPr>
        <w:t xml:space="preserve">в целях популяризации наследия народов Российской Федерации, приобщения детей к отечественной истории и культуре, </w:t>
      </w:r>
      <w:r w:rsidR="00B90DF2" w:rsidRPr="00C06CF5">
        <w:rPr>
          <w:rFonts w:ascii="Times New Roman" w:eastAsia="Times New Roman" w:hAnsi="Times New Roman" w:cs="Times New Roman"/>
          <w:sz w:val="28"/>
          <w:szCs w:val="28"/>
          <w:lang w:eastAsia="ru-RU"/>
        </w:rPr>
        <w:t>развития творческого потенциала</w:t>
      </w:r>
      <w:r w:rsidR="000801EC" w:rsidRPr="00C06CF5">
        <w:rPr>
          <w:rFonts w:ascii="Times New Roman" w:eastAsia="Times New Roman" w:hAnsi="Times New Roman" w:cs="Times New Roman"/>
          <w:sz w:val="28"/>
          <w:szCs w:val="28"/>
          <w:lang w:eastAsia="ru-RU"/>
        </w:rPr>
        <w:t xml:space="preserve"> в рамках национального проекта «Культура» реализовано </w:t>
      </w:r>
      <w:r w:rsidRPr="00C06CF5">
        <w:rPr>
          <w:rFonts w:ascii="Times New Roman" w:eastAsia="Times New Roman" w:hAnsi="Times New Roman" w:cs="Times New Roman"/>
          <w:sz w:val="28"/>
          <w:szCs w:val="28"/>
          <w:lang w:eastAsia="ru-RU"/>
        </w:rPr>
        <w:t>65</w:t>
      </w:r>
      <w:r w:rsidR="000801EC" w:rsidRPr="00C06CF5">
        <w:rPr>
          <w:rFonts w:ascii="Times New Roman" w:eastAsia="Times New Roman" w:hAnsi="Times New Roman" w:cs="Times New Roman"/>
          <w:sz w:val="28"/>
          <w:szCs w:val="28"/>
          <w:lang w:eastAsia="ru-RU"/>
        </w:rPr>
        <w:t xml:space="preserve"> культурно-просветительских программ </w:t>
      </w:r>
      <w:r w:rsidRPr="00C06CF5">
        <w:rPr>
          <w:rFonts w:ascii="Times New Roman" w:eastAsia="Times New Roman" w:hAnsi="Times New Roman" w:cs="Times New Roman"/>
          <w:sz w:val="28"/>
          <w:szCs w:val="28"/>
          <w:lang w:eastAsia="ru-RU"/>
        </w:rPr>
        <w:t xml:space="preserve">в 29 субъектах Российской Федерации </w:t>
      </w:r>
      <w:r w:rsidR="000801EC" w:rsidRPr="00C06CF5">
        <w:rPr>
          <w:rFonts w:ascii="Times New Roman" w:eastAsia="Times New Roman" w:hAnsi="Times New Roman" w:cs="Times New Roman"/>
          <w:sz w:val="28"/>
          <w:szCs w:val="28"/>
          <w:lang w:eastAsia="ru-RU"/>
        </w:rPr>
        <w:t xml:space="preserve">для </w:t>
      </w:r>
      <w:r w:rsidR="009820CD" w:rsidRPr="00C06CF5">
        <w:rPr>
          <w:rFonts w:ascii="Times New Roman" w:eastAsia="Times New Roman" w:hAnsi="Times New Roman" w:cs="Times New Roman"/>
          <w:sz w:val="28"/>
          <w:szCs w:val="28"/>
          <w:lang w:eastAsia="ru-RU"/>
        </w:rPr>
        <w:t xml:space="preserve">70 тыс. </w:t>
      </w:r>
      <w:r w:rsidR="000801EC" w:rsidRPr="00C06CF5">
        <w:rPr>
          <w:rFonts w:ascii="Times New Roman" w:eastAsia="Times New Roman" w:hAnsi="Times New Roman" w:cs="Times New Roman"/>
          <w:sz w:val="28"/>
          <w:szCs w:val="28"/>
          <w:lang w:eastAsia="ru-RU"/>
        </w:rPr>
        <w:t>школьников. Квоты для участия в программах предоставляются для всех субъектов Российской Федерации.</w:t>
      </w:r>
    </w:p>
    <w:p w14:paraId="472894B3" w14:textId="562E7768" w:rsidR="003B2759" w:rsidRPr="00464F32"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464F32">
        <w:rPr>
          <w:rFonts w:ascii="Times New Roman" w:eastAsia="Times New Roman" w:hAnsi="Times New Roman" w:cs="Times New Roman"/>
          <w:sz w:val="28"/>
          <w:szCs w:val="28"/>
          <w:lang w:eastAsia="ru-RU"/>
        </w:rPr>
        <w:t xml:space="preserve">Программы были направленны на сохранение семейных ценностей и традиций, а также посвящены памятным датам: </w:t>
      </w:r>
      <w:r w:rsidRPr="00464F32">
        <w:rPr>
          <w:rFonts w:ascii="Times New Roman" w:eastAsia="Times New Roman" w:hAnsi="Times New Roman" w:cs="Times New Roman"/>
          <w:bCs/>
          <w:sz w:val="28"/>
          <w:szCs w:val="28"/>
          <w:lang w:eastAsia="ru-RU"/>
        </w:rPr>
        <w:t xml:space="preserve">80 лет со дня снятия блокады Ленинграда, </w:t>
      </w:r>
      <w:r w:rsidR="00C06CF5" w:rsidRPr="00464F32">
        <w:rPr>
          <w:rFonts w:ascii="Times New Roman" w:eastAsia="Times New Roman" w:hAnsi="Times New Roman" w:cs="Times New Roman"/>
          <w:bCs/>
          <w:sz w:val="28"/>
          <w:szCs w:val="28"/>
          <w:lang w:eastAsia="ru-RU"/>
        </w:rPr>
        <w:br/>
      </w:r>
      <w:r w:rsidRPr="00464F32">
        <w:rPr>
          <w:rFonts w:ascii="Times New Roman" w:eastAsia="Times New Roman" w:hAnsi="Times New Roman" w:cs="Times New Roman"/>
          <w:bCs/>
          <w:sz w:val="28"/>
          <w:szCs w:val="28"/>
          <w:lang w:eastAsia="ru-RU"/>
        </w:rPr>
        <w:t>225 лет со дня рождения А.С. Пушкина, 100 лет со дня рождения В.П. </w:t>
      </w:r>
      <w:r w:rsidRPr="00464F32">
        <w:rPr>
          <w:rFonts w:ascii="Times New Roman" w:eastAsia="Times New Roman" w:hAnsi="Times New Roman" w:cs="Times New Roman"/>
          <w:sz w:val="28"/>
          <w:szCs w:val="28"/>
          <w:lang w:eastAsia="ru-RU"/>
        </w:rPr>
        <w:t xml:space="preserve">Астафьева, </w:t>
      </w:r>
      <w:r w:rsidR="00C06CF5" w:rsidRPr="00464F32">
        <w:rPr>
          <w:rFonts w:ascii="Times New Roman" w:eastAsia="Times New Roman" w:hAnsi="Times New Roman" w:cs="Times New Roman"/>
          <w:sz w:val="28"/>
          <w:szCs w:val="28"/>
          <w:lang w:eastAsia="ru-RU"/>
        </w:rPr>
        <w:br/>
      </w:r>
      <w:r w:rsidRPr="00464F32">
        <w:rPr>
          <w:rFonts w:ascii="Times New Roman" w:eastAsia="Times New Roman" w:hAnsi="Times New Roman" w:cs="Times New Roman"/>
          <w:sz w:val="28"/>
          <w:szCs w:val="28"/>
          <w:lang w:eastAsia="ru-RU"/>
        </w:rPr>
        <w:t xml:space="preserve">500 лет со дня основания Новодевичьего монастыря. </w:t>
      </w:r>
    </w:p>
    <w:p w14:paraId="7ADD8252" w14:textId="70D8C9F2" w:rsidR="003B2759" w:rsidRPr="00464F32"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bookmarkStart w:id="3" w:name="_Hlk192766096"/>
      <w:r w:rsidRPr="00464F32">
        <w:rPr>
          <w:rFonts w:ascii="Times New Roman" w:eastAsia="Times New Roman" w:hAnsi="Times New Roman" w:cs="Times New Roman"/>
          <w:sz w:val="28"/>
          <w:szCs w:val="28"/>
          <w:lang w:eastAsia="ru-RU"/>
        </w:rPr>
        <w:t xml:space="preserve">Минкультуры России совместно с Минпросвещения России продолжена реализация межведомственного культурно-образовательного </w:t>
      </w:r>
      <w:r w:rsidRPr="00464F32">
        <w:rPr>
          <w:rFonts w:ascii="Times New Roman" w:eastAsia="Times New Roman" w:hAnsi="Times New Roman" w:cs="Times New Roman"/>
          <w:bCs/>
          <w:sz w:val="28"/>
          <w:szCs w:val="28"/>
          <w:lang w:eastAsia="ru-RU"/>
        </w:rPr>
        <w:t>проекта «Культура для школьников»</w:t>
      </w:r>
      <w:r w:rsidRPr="00464F32">
        <w:rPr>
          <w:rFonts w:ascii="Times New Roman" w:eastAsia="Times New Roman" w:hAnsi="Times New Roman" w:cs="Times New Roman"/>
          <w:sz w:val="28"/>
          <w:szCs w:val="28"/>
          <w:lang w:eastAsia="ru-RU"/>
        </w:rPr>
        <w:t>, мероприятия которого нацелены на популяризацию историко-культурного наследия народов России и укрепление традиционных духовно-нравственных ценностей.</w:t>
      </w:r>
    </w:p>
    <w:p w14:paraId="1EDD8831" w14:textId="3D75A611" w:rsidR="003B2759" w:rsidRPr="00464F32"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464F32">
        <w:rPr>
          <w:rFonts w:ascii="Times New Roman" w:eastAsia="Times New Roman" w:hAnsi="Times New Roman" w:cs="Times New Roman"/>
          <w:sz w:val="28"/>
          <w:szCs w:val="28"/>
          <w:lang w:eastAsia="ru-RU"/>
        </w:rPr>
        <w:t>В 2024 г</w:t>
      </w:r>
      <w:r w:rsidR="00C06CF5" w:rsidRPr="00464F32">
        <w:rPr>
          <w:rFonts w:ascii="Times New Roman" w:eastAsia="Times New Roman" w:hAnsi="Times New Roman" w:cs="Times New Roman"/>
          <w:sz w:val="28"/>
          <w:szCs w:val="28"/>
          <w:lang w:eastAsia="ru-RU"/>
        </w:rPr>
        <w:t>.</w:t>
      </w:r>
      <w:r w:rsidRPr="00464F32">
        <w:rPr>
          <w:rFonts w:ascii="Times New Roman" w:eastAsia="Times New Roman" w:hAnsi="Times New Roman" w:cs="Times New Roman"/>
          <w:sz w:val="28"/>
          <w:szCs w:val="28"/>
          <w:lang w:eastAsia="ru-RU"/>
        </w:rPr>
        <w:t xml:space="preserve"> проект объединил свыше 600 </w:t>
      </w:r>
      <w:r w:rsidR="00464F32" w:rsidRPr="00464F32">
        <w:rPr>
          <w:rFonts w:ascii="Times New Roman" w:eastAsia="Times New Roman" w:hAnsi="Times New Roman" w:cs="Times New Roman"/>
          <w:sz w:val="28"/>
          <w:szCs w:val="28"/>
          <w:lang w:eastAsia="ru-RU"/>
        </w:rPr>
        <w:t>тыс.</w:t>
      </w:r>
      <w:r w:rsidRPr="00464F32">
        <w:rPr>
          <w:rFonts w:ascii="Times New Roman" w:eastAsia="Times New Roman" w:hAnsi="Times New Roman" w:cs="Times New Roman"/>
          <w:sz w:val="28"/>
          <w:szCs w:val="28"/>
          <w:lang w:eastAsia="ru-RU"/>
        </w:rPr>
        <w:t xml:space="preserve"> школьников из всех субъектов Российской Федерации, которые приняли участие в 9 всероссийских культурно-просветительских акциях («Семейные традиции», «Юный искусствовед», «Летопись сердец», «Песни о родной стране», «Культурная суббота. Сказки народов России», «Торопец. Возрождение русской культуры», «Во славу русского гения», посвященная 225-летию со дня рождения А.С. Пушкина, «Сказки русской музыки», посвященная 180-летию со дня рождения великого русского композитора Н.А. Римского-Корсакова, «Культурный марафон»), включающих мастер-классы и творческие встречи с ведущими деятелями культуры и искусства.</w:t>
      </w:r>
      <w:bookmarkEnd w:id="3"/>
    </w:p>
    <w:p w14:paraId="33BE71C7" w14:textId="03A5830E" w:rsidR="003B2759" w:rsidRPr="00DA345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464F32">
        <w:rPr>
          <w:rFonts w:ascii="Times New Roman" w:eastAsia="Times New Roman" w:hAnsi="Times New Roman" w:cs="Times New Roman"/>
          <w:sz w:val="28"/>
          <w:szCs w:val="28"/>
          <w:lang w:eastAsia="ru-RU"/>
        </w:rPr>
        <w:t xml:space="preserve">В рамках проведения международной выставки-форума «Россия» в павильонах «Атом» и «Наша культура» были организованы мастер-классы и творческие встречи с </w:t>
      </w:r>
      <w:r w:rsidRPr="00DA345F">
        <w:rPr>
          <w:rFonts w:ascii="Times New Roman" w:eastAsia="Times New Roman" w:hAnsi="Times New Roman" w:cs="Times New Roman"/>
          <w:sz w:val="28"/>
          <w:szCs w:val="28"/>
          <w:lang w:eastAsia="ru-RU"/>
        </w:rPr>
        <w:t>ведущими деятелями культуры и искусства (в ноябре программа была посвящена театральному искусству, в декабре – изобразитель</w:t>
      </w:r>
      <w:r w:rsidR="00464F32" w:rsidRPr="00DA345F">
        <w:rPr>
          <w:rFonts w:ascii="Times New Roman" w:eastAsia="Times New Roman" w:hAnsi="Times New Roman" w:cs="Times New Roman"/>
          <w:sz w:val="28"/>
          <w:szCs w:val="28"/>
          <w:lang w:eastAsia="ru-RU"/>
        </w:rPr>
        <w:t>ному искусству).</w:t>
      </w:r>
    </w:p>
    <w:p w14:paraId="2C1FBF0E" w14:textId="77777777" w:rsidR="003B2759" w:rsidRPr="00DA345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DA345F">
        <w:rPr>
          <w:rFonts w:ascii="Times New Roman" w:eastAsia="Times New Roman" w:hAnsi="Times New Roman" w:cs="Times New Roman"/>
          <w:sz w:val="28"/>
          <w:szCs w:val="28"/>
          <w:lang w:eastAsia="ru-RU"/>
        </w:rPr>
        <w:t xml:space="preserve">В преддверии 80-летия атомной промышленности при содействии программы «Территория культуры </w:t>
      </w:r>
      <w:proofErr w:type="spellStart"/>
      <w:r w:rsidRPr="00DA345F">
        <w:rPr>
          <w:rFonts w:ascii="Times New Roman" w:eastAsia="Times New Roman" w:hAnsi="Times New Roman" w:cs="Times New Roman"/>
          <w:sz w:val="28"/>
          <w:szCs w:val="28"/>
          <w:lang w:eastAsia="ru-RU"/>
        </w:rPr>
        <w:t>Росатома</w:t>
      </w:r>
      <w:proofErr w:type="spellEnd"/>
      <w:r w:rsidRPr="00DA345F">
        <w:rPr>
          <w:rFonts w:ascii="Times New Roman" w:eastAsia="Times New Roman" w:hAnsi="Times New Roman" w:cs="Times New Roman"/>
          <w:sz w:val="28"/>
          <w:szCs w:val="28"/>
          <w:lang w:eastAsia="ru-RU"/>
        </w:rPr>
        <w:t>» в ноябре 2024 г. в г. Заречном Пензенской области в рамках проекта прошла серия творческих мастер-классов, призванных сформировать культурно-эстетическое мировосприятие школьников через синтез науки и искусства.</w:t>
      </w:r>
    </w:p>
    <w:p w14:paraId="58F134CE" w14:textId="6E8DE801" w:rsidR="003B2759" w:rsidRPr="00DA345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DA345F">
        <w:rPr>
          <w:rFonts w:ascii="Times New Roman" w:eastAsia="Times New Roman" w:hAnsi="Times New Roman" w:cs="Times New Roman"/>
          <w:sz w:val="28"/>
          <w:szCs w:val="28"/>
          <w:lang w:eastAsia="ru-RU"/>
        </w:rPr>
        <w:t>Цифровой формат культурного просвещения школьников через их активное погружение в культурное пространство страны обеспечивает Портал «</w:t>
      </w:r>
      <w:proofErr w:type="spellStart"/>
      <w:r w:rsidRPr="00DA345F">
        <w:rPr>
          <w:rFonts w:ascii="Times New Roman" w:eastAsia="Times New Roman" w:hAnsi="Times New Roman" w:cs="Times New Roman"/>
          <w:sz w:val="28"/>
          <w:szCs w:val="28"/>
          <w:lang w:eastAsia="ru-RU"/>
        </w:rPr>
        <w:t>Культурадляшкольников.рф</w:t>
      </w:r>
      <w:proofErr w:type="spellEnd"/>
      <w:r w:rsidRPr="00DA345F">
        <w:rPr>
          <w:rFonts w:ascii="Times New Roman" w:eastAsia="Times New Roman" w:hAnsi="Times New Roman" w:cs="Times New Roman"/>
          <w:sz w:val="28"/>
          <w:szCs w:val="28"/>
          <w:lang w:eastAsia="ru-RU"/>
        </w:rPr>
        <w:t xml:space="preserve">». </w:t>
      </w:r>
    </w:p>
    <w:p w14:paraId="2F012949" w14:textId="286CB3E3" w:rsidR="003B2759" w:rsidRPr="00F445E1"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F445E1">
        <w:rPr>
          <w:rFonts w:ascii="Times New Roman" w:eastAsia="Times New Roman" w:hAnsi="Times New Roman" w:cs="Times New Roman"/>
          <w:sz w:val="28"/>
          <w:szCs w:val="28"/>
          <w:lang w:eastAsia="ru-RU"/>
        </w:rPr>
        <w:lastRenderedPageBreak/>
        <w:t>Минкультуры России уделяет особое внимание детскому и семейному направлениям в сфере кинопроизводства. При поддержке ведомства создаются игровые и анимационные фильмы для детей. В приоритетные темы государственной финансовой поддержки кинопроизводства ежегодно включаются соответствующие темы. Так, в перечень приоритетных тем государственной финансовой поддержки кинопроизводства в 2024 г</w:t>
      </w:r>
      <w:r w:rsidR="00DA345F" w:rsidRPr="00F445E1">
        <w:rPr>
          <w:rFonts w:ascii="Times New Roman" w:eastAsia="Times New Roman" w:hAnsi="Times New Roman" w:cs="Times New Roman"/>
          <w:sz w:val="28"/>
          <w:szCs w:val="28"/>
          <w:lang w:eastAsia="ru-RU"/>
        </w:rPr>
        <w:t>.</w:t>
      </w:r>
      <w:r w:rsidRPr="00F445E1">
        <w:rPr>
          <w:rFonts w:ascii="Times New Roman" w:eastAsia="Times New Roman" w:hAnsi="Times New Roman" w:cs="Times New Roman"/>
          <w:sz w:val="28"/>
          <w:szCs w:val="28"/>
          <w:lang w:eastAsia="ru-RU"/>
        </w:rPr>
        <w:t xml:space="preserve">, утвержденный приказом Минкультуры России </w:t>
      </w:r>
      <w:r w:rsidR="00DA345F" w:rsidRPr="00F445E1">
        <w:rPr>
          <w:rFonts w:ascii="Times New Roman" w:eastAsia="Times New Roman" w:hAnsi="Times New Roman" w:cs="Times New Roman"/>
          <w:sz w:val="28"/>
          <w:szCs w:val="28"/>
          <w:lang w:eastAsia="ru-RU"/>
        </w:rPr>
        <w:br/>
        <w:t xml:space="preserve">от 15 февраля </w:t>
      </w:r>
      <w:r w:rsidRPr="00F445E1">
        <w:rPr>
          <w:rFonts w:ascii="Times New Roman" w:eastAsia="Times New Roman" w:hAnsi="Times New Roman" w:cs="Times New Roman"/>
          <w:sz w:val="28"/>
          <w:szCs w:val="28"/>
          <w:lang w:eastAsia="ru-RU"/>
        </w:rPr>
        <w:t>2024</w:t>
      </w:r>
      <w:r w:rsidR="00DA345F" w:rsidRPr="00F445E1">
        <w:rPr>
          <w:rFonts w:ascii="Times New Roman" w:eastAsia="Times New Roman" w:hAnsi="Times New Roman" w:cs="Times New Roman"/>
          <w:sz w:val="28"/>
          <w:szCs w:val="28"/>
          <w:lang w:eastAsia="ru-RU"/>
        </w:rPr>
        <w:t xml:space="preserve"> г.</w:t>
      </w:r>
      <w:r w:rsidRPr="00F445E1">
        <w:rPr>
          <w:rFonts w:ascii="Times New Roman" w:eastAsia="Times New Roman" w:hAnsi="Times New Roman" w:cs="Times New Roman"/>
          <w:sz w:val="28"/>
          <w:szCs w:val="28"/>
          <w:lang w:eastAsia="ru-RU"/>
        </w:rPr>
        <w:t xml:space="preserve"> № 277, были включены, в том числе следующие темы: </w:t>
      </w:r>
    </w:p>
    <w:p w14:paraId="5A99979B" w14:textId="76E0FD8E" w:rsidR="003B2759" w:rsidRPr="00F445E1"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F445E1">
        <w:rPr>
          <w:rFonts w:ascii="Times New Roman" w:eastAsia="Times New Roman" w:hAnsi="Times New Roman" w:cs="Times New Roman"/>
          <w:sz w:val="28"/>
          <w:szCs w:val="28"/>
          <w:lang w:eastAsia="ru-RU"/>
        </w:rPr>
        <w:t>1. Десятилетие детства. Семья</w:t>
      </w:r>
      <w:r w:rsidR="00DA345F" w:rsidRPr="00F445E1">
        <w:rPr>
          <w:rFonts w:ascii="Times New Roman" w:eastAsia="Times New Roman" w:hAnsi="Times New Roman" w:cs="Times New Roman"/>
          <w:sz w:val="28"/>
          <w:szCs w:val="28"/>
          <w:lang w:eastAsia="ru-RU"/>
        </w:rPr>
        <w:t>, дети, их защита и поддержка;</w:t>
      </w:r>
    </w:p>
    <w:p w14:paraId="5159F717" w14:textId="77777777" w:rsidR="003B2759" w:rsidRPr="00F445E1"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F445E1">
        <w:rPr>
          <w:rFonts w:ascii="Times New Roman" w:eastAsia="Times New Roman" w:hAnsi="Times New Roman" w:cs="Times New Roman"/>
          <w:sz w:val="28"/>
          <w:szCs w:val="28"/>
          <w:lang w:eastAsia="ru-RU"/>
        </w:rPr>
        <w:t>2. Сохранение и популяризация традиционных семейных ценностей. Поддержка материнства и детства, института семьи, укрепление позитивного образа многодетной семьи.</w:t>
      </w:r>
    </w:p>
    <w:p w14:paraId="036908C6" w14:textId="0A14D9E3" w:rsidR="003B2759" w:rsidRPr="00285D58" w:rsidRDefault="00285D58"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В</w:t>
      </w:r>
      <w:r w:rsidR="003B2759" w:rsidRPr="00285D58">
        <w:rPr>
          <w:rFonts w:ascii="Times New Roman" w:eastAsia="Times New Roman" w:hAnsi="Times New Roman" w:cs="Times New Roman"/>
          <w:sz w:val="28"/>
          <w:szCs w:val="28"/>
          <w:lang w:eastAsia="ru-RU"/>
        </w:rPr>
        <w:t xml:space="preserve"> рамках конкурсного отбора на оказание финансовой поддержки производства национальных фильмов Минкультуры России было поддержано производство </w:t>
      </w:r>
      <w:r w:rsidRPr="00285D58">
        <w:rPr>
          <w:rFonts w:ascii="Times New Roman" w:eastAsia="Times New Roman" w:hAnsi="Times New Roman" w:cs="Times New Roman"/>
          <w:sz w:val="28"/>
          <w:szCs w:val="28"/>
          <w:lang w:eastAsia="ru-RU"/>
        </w:rPr>
        <w:br/>
      </w:r>
      <w:r w:rsidR="003B2759" w:rsidRPr="00285D58">
        <w:rPr>
          <w:rFonts w:ascii="Times New Roman" w:eastAsia="Times New Roman" w:hAnsi="Times New Roman" w:cs="Times New Roman"/>
          <w:sz w:val="28"/>
          <w:szCs w:val="28"/>
          <w:lang w:eastAsia="ru-RU"/>
        </w:rPr>
        <w:t>43 национальных фильмов, направленных на детскую и семейную аудитории:</w:t>
      </w:r>
    </w:p>
    <w:p w14:paraId="6F82381E" w14:textId="77777777"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26 игровых («Новейшие приключения Петрова и Васечкина в горах Кавказа», «Уроки музыки», «На краю детства», «</w:t>
      </w:r>
      <w:proofErr w:type="spellStart"/>
      <w:r w:rsidRPr="00285D58">
        <w:rPr>
          <w:rFonts w:ascii="Times New Roman" w:eastAsia="Times New Roman" w:hAnsi="Times New Roman" w:cs="Times New Roman"/>
          <w:sz w:val="28"/>
          <w:szCs w:val="28"/>
          <w:lang w:eastAsia="ru-RU"/>
        </w:rPr>
        <w:t>сНежный</w:t>
      </w:r>
      <w:proofErr w:type="spellEnd"/>
      <w:r w:rsidRPr="00285D58">
        <w:rPr>
          <w:rFonts w:ascii="Times New Roman" w:eastAsia="Times New Roman" w:hAnsi="Times New Roman" w:cs="Times New Roman"/>
          <w:sz w:val="28"/>
          <w:szCs w:val="28"/>
          <w:lang w:eastAsia="ru-RU"/>
        </w:rPr>
        <w:t xml:space="preserve"> человек», «БО-БО», «Дополнительное время», «Я стану капитаном», «Мы одной крови», «Холодное сердце», «Код спасения», «Поздравляем, вы приняты!», «Однажды в Сокольниках» – при полном государственном финансировании, а также «Таня и космонавт», «Мужские правила деда», «Ваня», «Хозяйка медной горы», «Большая волна», «Тик-так», «Красивые люди», «812», «Смэш», «Мистерии озера </w:t>
      </w:r>
      <w:proofErr w:type="spellStart"/>
      <w:r w:rsidRPr="00285D58">
        <w:rPr>
          <w:rFonts w:ascii="Times New Roman" w:eastAsia="Times New Roman" w:hAnsi="Times New Roman" w:cs="Times New Roman"/>
          <w:sz w:val="28"/>
          <w:szCs w:val="28"/>
          <w:lang w:eastAsia="ru-RU"/>
        </w:rPr>
        <w:t>Бросно</w:t>
      </w:r>
      <w:proofErr w:type="spellEnd"/>
      <w:r w:rsidRPr="00285D58">
        <w:rPr>
          <w:rFonts w:ascii="Times New Roman" w:eastAsia="Times New Roman" w:hAnsi="Times New Roman" w:cs="Times New Roman"/>
          <w:sz w:val="28"/>
          <w:szCs w:val="28"/>
          <w:lang w:eastAsia="ru-RU"/>
        </w:rPr>
        <w:t>», «Учитель», «Блог», «Другой мир», «Алмаз сердце Персии»);</w:t>
      </w:r>
    </w:p>
    <w:p w14:paraId="71AFCCD5" w14:textId="3FFF38B1"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 xml:space="preserve">14 анимационных («Мишутка-2», «Состязание», «Загадки Библиотеки», «Ковёр», «Северная сага», «Дочь Водяного», «Приключения </w:t>
      </w:r>
      <w:proofErr w:type="spellStart"/>
      <w:r w:rsidRPr="00285D58">
        <w:rPr>
          <w:rFonts w:ascii="Times New Roman" w:eastAsia="Times New Roman" w:hAnsi="Times New Roman" w:cs="Times New Roman"/>
          <w:sz w:val="28"/>
          <w:szCs w:val="28"/>
          <w:lang w:eastAsia="ru-RU"/>
        </w:rPr>
        <w:t>Тонконожки</w:t>
      </w:r>
      <w:proofErr w:type="spellEnd"/>
      <w:r w:rsidRPr="00285D58">
        <w:rPr>
          <w:rFonts w:ascii="Times New Roman" w:eastAsia="Times New Roman" w:hAnsi="Times New Roman" w:cs="Times New Roman"/>
          <w:sz w:val="28"/>
          <w:szCs w:val="28"/>
          <w:lang w:eastAsia="ru-RU"/>
        </w:rPr>
        <w:t>», «Мой дедушка – вундеркинд</w:t>
      </w:r>
      <w:r w:rsidR="006D22B4">
        <w:rPr>
          <w:rFonts w:ascii="Times New Roman" w:eastAsia="Times New Roman" w:hAnsi="Times New Roman" w:cs="Times New Roman"/>
          <w:sz w:val="28"/>
          <w:szCs w:val="28"/>
          <w:lang w:eastAsia="ru-RU"/>
        </w:rPr>
        <w:t>»</w:t>
      </w:r>
      <w:r w:rsidRPr="00285D58">
        <w:rPr>
          <w:rFonts w:ascii="Times New Roman" w:eastAsia="Times New Roman" w:hAnsi="Times New Roman" w:cs="Times New Roman"/>
          <w:sz w:val="28"/>
          <w:szCs w:val="28"/>
          <w:lang w:eastAsia="ru-RU"/>
        </w:rPr>
        <w:t xml:space="preserve"> (серии 4, 5, 6, 7), «Первобытный папа 3», «Синий пёс», «Сказочный патруль. Дорога домой», «Принцесса и дракон», «</w:t>
      </w:r>
      <w:proofErr w:type="spellStart"/>
      <w:r w:rsidRPr="00285D58">
        <w:rPr>
          <w:rFonts w:ascii="Times New Roman" w:eastAsia="Times New Roman" w:hAnsi="Times New Roman" w:cs="Times New Roman"/>
          <w:sz w:val="28"/>
          <w:szCs w:val="28"/>
          <w:lang w:eastAsia="ru-RU"/>
        </w:rPr>
        <w:t>Зверомикс</w:t>
      </w:r>
      <w:proofErr w:type="spellEnd"/>
      <w:r w:rsidRPr="00285D58">
        <w:rPr>
          <w:rFonts w:ascii="Times New Roman" w:eastAsia="Times New Roman" w:hAnsi="Times New Roman" w:cs="Times New Roman"/>
          <w:sz w:val="28"/>
          <w:szCs w:val="28"/>
          <w:lang w:eastAsia="ru-RU"/>
        </w:rPr>
        <w:t xml:space="preserve">», «Легенда о </w:t>
      </w:r>
      <w:proofErr w:type="spellStart"/>
      <w:r w:rsidRPr="00285D58">
        <w:rPr>
          <w:rFonts w:ascii="Times New Roman" w:eastAsia="Times New Roman" w:hAnsi="Times New Roman" w:cs="Times New Roman"/>
          <w:sz w:val="28"/>
          <w:szCs w:val="28"/>
          <w:lang w:eastAsia="ru-RU"/>
        </w:rPr>
        <w:t>Сарме</w:t>
      </w:r>
      <w:proofErr w:type="spellEnd"/>
      <w:r w:rsidRPr="00285D58">
        <w:rPr>
          <w:rFonts w:ascii="Times New Roman" w:eastAsia="Times New Roman" w:hAnsi="Times New Roman" w:cs="Times New Roman"/>
          <w:sz w:val="28"/>
          <w:szCs w:val="28"/>
          <w:lang w:eastAsia="ru-RU"/>
        </w:rPr>
        <w:t>»);</w:t>
      </w:r>
    </w:p>
    <w:p w14:paraId="005203FD" w14:textId="77777777"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3 неигровых фильма («Азбука вины», «Я – мама», «От добра – к добру»).</w:t>
      </w:r>
    </w:p>
    <w:p w14:paraId="656FB715" w14:textId="202048A3"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Вместе с тем в 2024 г</w:t>
      </w:r>
      <w:r w:rsidR="00285D58" w:rsidRPr="00285D58">
        <w:rPr>
          <w:rFonts w:ascii="Times New Roman" w:eastAsia="Times New Roman" w:hAnsi="Times New Roman" w:cs="Times New Roman"/>
          <w:sz w:val="28"/>
          <w:szCs w:val="28"/>
          <w:lang w:eastAsia="ru-RU"/>
        </w:rPr>
        <w:t>.</w:t>
      </w:r>
      <w:r w:rsidRPr="00285D58">
        <w:rPr>
          <w:rFonts w:ascii="Times New Roman" w:eastAsia="Times New Roman" w:hAnsi="Times New Roman" w:cs="Times New Roman"/>
          <w:sz w:val="28"/>
          <w:szCs w:val="28"/>
          <w:lang w:eastAsia="ru-RU"/>
        </w:rPr>
        <w:t xml:space="preserve"> в прокат вышло 17 фильмов для детской </w:t>
      </w:r>
      <w:r w:rsidRPr="00285D58">
        <w:rPr>
          <w:rFonts w:ascii="Times New Roman" w:eastAsia="Times New Roman" w:hAnsi="Times New Roman" w:cs="Times New Roman"/>
          <w:sz w:val="28"/>
          <w:szCs w:val="28"/>
          <w:lang w:eastAsia="ru-RU"/>
        </w:rPr>
        <w:br/>
        <w:t>и семейной аудитории, созданных при государственной финансовой поддержке Минкультуры России («Я – медведь», «Каждый мечтает о собаке», «Огненный лис», «Мой любимый чемпион», «Пираты галактики «Барракуда», «Тайна Чёрной руки», «</w:t>
      </w:r>
      <w:proofErr w:type="spellStart"/>
      <w:r w:rsidRPr="00285D58">
        <w:rPr>
          <w:rFonts w:ascii="Times New Roman" w:eastAsia="Times New Roman" w:hAnsi="Times New Roman" w:cs="Times New Roman"/>
          <w:sz w:val="28"/>
          <w:szCs w:val="28"/>
          <w:lang w:eastAsia="ru-RU"/>
        </w:rPr>
        <w:t>Мухадракон</w:t>
      </w:r>
      <w:proofErr w:type="spellEnd"/>
      <w:r w:rsidRPr="00285D58">
        <w:rPr>
          <w:rFonts w:ascii="Times New Roman" w:eastAsia="Times New Roman" w:hAnsi="Times New Roman" w:cs="Times New Roman"/>
          <w:sz w:val="28"/>
          <w:szCs w:val="28"/>
          <w:lang w:eastAsia="ru-RU"/>
        </w:rPr>
        <w:t>», «Василиса и хранители времени») и Фонда кино («Бременские музыканты», «Летучий корабль», «Сто лет тому вперед», «Мой дикий друг», «</w:t>
      </w:r>
      <w:proofErr w:type="spellStart"/>
      <w:r w:rsidRPr="00285D58">
        <w:rPr>
          <w:rFonts w:ascii="Times New Roman" w:eastAsia="Times New Roman" w:hAnsi="Times New Roman" w:cs="Times New Roman"/>
          <w:sz w:val="28"/>
          <w:szCs w:val="28"/>
          <w:lang w:eastAsia="ru-RU"/>
        </w:rPr>
        <w:t>Лунтик</w:t>
      </w:r>
      <w:proofErr w:type="spellEnd"/>
      <w:r w:rsidRPr="00285D58">
        <w:rPr>
          <w:rFonts w:ascii="Times New Roman" w:eastAsia="Times New Roman" w:hAnsi="Times New Roman" w:cs="Times New Roman"/>
          <w:sz w:val="28"/>
          <w:szCs w:val="28"/>
          <w:lang w:eastAsia="ru-RU"/>
        </w:rPr>
        <w:t xml:space="preserve">. Возвращение домой», «Формула воды», «Огниво», «Мое собачье дело», «Три кота. Зимние каникулы»). </w:t>
      </w:r>
    </w:p>
    <w:p w14:paraId="09CF86FC" w14:textId="45B8885D" w:rsidR="003B2759" w:rsidRPr="00285D58" w:rsidRDefault="00285D58"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В течение года также</w:t>
      </w:r>
      <w:r w:rsidR="003B2759" w:rsidRPr="00285D58">
        <w:rPr>
          <w:rFonts w:ascii="Times New Roman" w:eastAsia="Times New Roman" w:hAnsi="Times New Roman" w:cs="Times New Roman"/>
          <w:sz w:val="28"/>
          <w:szCs w:val="28"/>
          <w:lang w:eastAsia="ru-RU"/>
        </w:rPr>
        <w:t xml:space="preserve"> проведены киномероприятия, рассчитанные на детско-семейную аудиторию, среди которых:</w:t>
      </w:r>
    </w:p>
    <w:p w14:paraId="797A380D" w14:textId="0474555E"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 xml:space="preserve">Арктический международный кинофестиваль «Золотой ворон» (Чукотский автономный округ, 15-28 апреля 2024 г.); XXIX Международный фестиваль «Кино – детям» (Самарская область, 16-20 мая 2024 г.); XV Международный фестиваль кино- </w:t>
      </w:r>
      <w:r w:rsidRPr="00285D58">
        <w:rPr>
          <w:rFonts w:ascii="Times New Roman" w:eastAsia="Times New Roman" w:hAnsi="Times New Roman" w:cs="Times New Roman"/>
          <w:sz w:val="28"/>
          <w:szCs w:val="28"/>
          <w:lang w:eastAsia="ru-RU"/>
        </w:rPr>
        <w:lastRenderedPageBreak/>
        <w:t xml:space="preserve">и телепрограмм для семейного просмотра имени </w:t>
      </w:r>
      <w:proofErr w:type="spellStart"/>
      <w:r w:rsidRPr="00285D58">
        <w:rPr>
          <w:rFonts w:ascii="Times New Roman" w:eastAsia="Times New Roman" w:hAnsi="Times New Roman" w:cs="Times New Roman"/>
          <w:sz w:val="28"/>
          <w:szCs w:val="28"/>
          <w:lang w:eastAsia="ru-RU"/>
        </w:rPr>
        <w:t>В.М.Леонтьевой</w:t>
      </w:r>
      <w:proofErr w:type="spellEnd"/>
      <w:r w:rsidRPr="00285D58">
        <w:rPr>
          <w:rFonts w:ascii="Times New Roman" w:eastAsia="Times New Roman" w:hAnsi="Times New Roman" w:cs="Times New Roman"/>
          <w:sz w:val="28"/>
          <w:szCs w:val="28"/>
          <w:lang w:eastAsia="ru-RU"/>
        </w:rPr>
        <w:t xml:space="preserve"> «От всей души»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w:t>
      </w:r>
      <w:r w:rsidR="00285D58" w:rsidRPr="00285D58">
        <w:rPr>
          <w:rFonts w:ascii="Times New Roman" w:eastAsia="Times New Roman" w:hAnsi="Times New Roman" w:cs="Times New Roman"/>
          <w:sz w:val="28"/>
          <w:szCs w:val="28"/>
          <w:lang w:eastAsia="ru-RU"/>
        </w:rPr>
        <w:t xml:space="preserve">Ульяновская область, </w:t>
      </w:r>
      <w:r w:rsidRPr="00285D58">
        <w:rPr>
          <w:rFonts w:ascii="Times New Roman" w:eastAsia="Times New Roman" w:hAnsi="Times New Roman" w:cs="Times New Roman"/>
          <w:sz w:val="28"/>
          <w:szCs w:val="28"/>
          <w:lang w:eastAsia="ru-RU"/>
        </w:rPr>
        <w:t xml:space="preserve">28 мая – 1 июня 2024 г.); ХIХ Международный кинофестиваль семейных и детских фильмов «В кругу семьи» (г. Ярославль, Ярославская область,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6-10 июля 2024 г.); VII Международный фестиваль детского анимационного кино «</w:t>
      </w:r>
      <w:proofErr w:type="spellStart"/>
      <w:r w:rsidRPr="00285D58">
        <w:rPr>
          <w:rFonts w:ascii="Times New Roman" w:eastAsia="Times New Roman" w:hAnsi="Times New Roman" w:cs="Times New Roman"/>
          <w:sz w:val="28"/>
          <w:szCs w:val="28"/>
          <w:lang w:eastAsia="ru-RU"/>
        </w:rPr>
        <w:t>Аниматика</w:t>
      </w:r>
      <w:proofErr w:type="spellEnd"/>
      <w:r w:rsidRPr="00285D58">
        <w:rPr>
          <w:rFonts w:ascii="Times New Roman" w:eastAsia="Times New Roman" w:hAnsi="Times New Roman" w:cs="Times New Roman"/>
          <w:sz w:val="28"/>
          <w:szCs w:val="28"/>
          <w:lang w:eastAsia="ru-RU"/>
        </w:rPr>
        <w:t xml:space="preserve">» в Международном детском центре «Артек» (Республика Крым,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 xml:space="preserve">13-19 августа 2024 г.); XX Международный мастер-класс-фестиваль детского мультипликационного кино «Жар-Птица» (9-15 сентября 2024 г.);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 xml:space="preserve">XIX Всероссийский открытый фестиваль-форум детского и юношеского экранного творчества «Бумеранг» (Краснодарский край, 13-24 сентября 2024 г.);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 xml:space="preserve">II Международный фестиваль детского, юношеского и семейного кино «Хрустальный </w:t>
      </w:r>
      <w:proofErr w:type="spellStart"/>
      <w:r w:rsidRPr="00285D58">
        <w:rPr>
          <w:rFonts w:ascii="Times New Roman" w:eastAsia="Times New Roman" w:hAnsi="Times New Roman" w:cs="Times New Roman"/>
          <w:sz w:val="28"/>
          <w:szCs w:val="28"/>
          <w:lang w:eastAsia="ru-RU"/>
        </w:rPr>
        <w:t>нерпёнок</w:t>
      </w:r>
      <w:proofErr w:type="spellEnd"/>
      <w:r w:rsidRPr="00285D58">
        <w:rPr>
          <w:rFonts w:ascii="Times New Roman" w:eastAsia="Times New Roman" w:hAnsi="Times New Roman" w:cs="Times New Roman"/>
          <w:sz w:val="28"/>
          <w:szCs w:val="28"/>
          <w:lang w:eastAsia="ru-RU"/>
        </w:rPr>
        <w:t xml:space="preserve">» (Республика Бурятия, 30 сентября – 4 октября 2024 г.); XI Международный фестиваль детского и семейного кино «Ноль Плюс» (Тюменская область, </w:t>
      </w:r>
      <w:r w:rsidR="00285D58" w:rsidRPr="00285D58">
        <w:rPr>
          <w:rFonts w:ascii="Times New Roman" w:eastAsia="Times New Roman" w:hAnsi="Times New Roman" w:cs="Times New Roman"/>
          <w:sz w:val="28"/>
          <w:szCs w:val="28"/>
          <w:lang w:eastAsia="ru-RU"/>
        </w:rPr>
        <w:br/>
      </w:r>
      <w:r w:rsidRPr="00285D58">
        <w:rPr>
          <w:rFonts w:ascii="Times New Roman" w:eastAsia="Times New Roman" w:hAnsi="Times New Roman" w:cs="Times New Roman"/>
          <w:sz w:val="28"/>
          <w:szCs w:val="28"/>
          <w:lang w:eastAsia="ru-RU"/>
        </w:rPr>
        <w:t>29 сентября – 6 октября 2024 г.).</w:t>
      </w:r>
    </w:p>
    <w:p w14:paraId="60C54800" w14:textId="6B4AC6AD" w:rsidR="003B2759" w:rsidRPr="00285D58"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5D58">
        <w:rPr>
          <w:rFonts w:ascii="Times New Roman" w:eastAsia="Times New Roman" w:hAnsi="Times New Roman" w:cs="Times New Roman"/>
          <w:sz w:val="28"/>
          <w:szCs w:val="28"/>
          <w:lang w:eastAsia="ru-RU"/>
        </w:rPr>
        <w:t>Немаловажная роль в формировании культурно-образовательного пространства для подра</w:t>
      </w:r>
      <w:r w:rsidR="00285D58" w:rsidRPr="00285D58">
        <w:rPr>
          <w:rFonts w:ascii="Times New Roman" w:eastAsia="Times New Roman" w:hAnsi="Times New Roman" w:cs="Times New Roman"/>
          <w:sz w:val="28"/>
          <w:szCs w:val="28"/>
          <w:lang w:eastAsia="ru-RU"/>
        </w:rPr>
        <w:t xml:space="preserve">стающего поколения принадлежит </w:t>
      </w:r>
      <w:r w:rsidRPr="00285D58">
        <w:rPr>
          <w:rFonts w:ascii="Times New Roman" w:eastAsia="Times New Roman" w:hAnsi="Times New Roman" w:cs="Times New Roman"/>
          <w:bCs/>
          <w:sz w:val="28"/>
          <w:szCs w:val="28"/>
          <w:lang w:eastAsia="ru-RU"/>
        </w:rPr>
        <w:t>библиотекам</w:t>
      </w:r>
      <w:r w:rsidRPr="00285D58">
        <w:rPr>
          <w:rFonts w:ascii="Times New Roman" w:eastAsia="Times New Roman" w:hAnsi="Times New Roman" w:cs="Times New Roman"/>
          <w:sz w:val="28"/>
          <w:szCs w:val="28"/>
          <w:lang w:eastAsia="ru-RU"/>
        </w:rPr>
        <w:t>, деятельность которых направлена на интеллектуальное развитие и духовно-нравственное становление детей и подростков.</w:t>
      </w:r>
    </w:p>
    <w:p w14:paraId="0B681CD1" w14:textId="2BB7AD98"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В течение 2024 г</w:t>
      </w:r>
      <w:r w:rsidR="00285D58" w:rsidRPr="00387239">
        <w:rPr>
          <w:rFonts w:ascii="Times New Roman" w:eastAsia="Times New Roman" w:hAnsi="Times New Roman" w:cs="Times New Roman"/>
          <w:sz w:val="28"/>
          <w:szCs w:val="28"/>
          <w:lang w:eastAsia="ru-RU"/>
        </w:rPr>
        <w:t>.</w:t>
      </w:r>
      <w:r w:rsidRPr="00387239">
        <w:rPr>
          <w:rFonts w:ascii="Times New Roman" w:eastAsia="Times New Roman" w:hAnsi="Times New Roman" w:cs="Times New Roman"/>
          <w:sz w:val="28"/>
          <w:szCs w:val="28"/>
          <w:lang w:eastAsia="ru-RU"/>
        </w:rPr>
        <w:t xml:space="preserve"> Российская государственная детская библиотека (далее – РГДБ) продолжила реализацию творческих образовательных проектов для детей </w:t>
      </w:r>
      <w:r w:rsidR="00285D58"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и подростков, среди которых:</w:t>
      </w:r>
    </w:p>
    <w:p w14:paraId="34263839" w14:textId="77777777"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Всероссийский проект «</w:t>
      </w:r>
      <w:proofErr w:type="spellStart"/>
      <w:r w:rsidRPr="00387239">
        <w:rPr>
          <w:rFonts w:ascii="Times New Roman" w:eastAsia="Times New Roman" w:hAnsi="Times New Roman" w:cs="Times New Roman"/>
          <w:sz w:val="28"/>
          <w:szCs w:val="28"/>
          <w:lang w:eastAsia="ru-RU"/>
        </w:rPr>
        <w:t>Вебландия</w:t>
      </w:r>
      <w:proofErr w:type="spellEnd"/>
      <w:r w:rsidRPr="00387239">
        <w:rPr>
          <w:rFonts w:ascii="Times New Roman" w:eastAsia="Times New Roman" w:hAnsi="Times New Roman" w:cs="Times New Roman"/>
          <w:sz w:val="28"/>
          <w:szCs w:val="28"/>
          <w:lang w:eastAsia="ru-RU"/>
        </w:rPr>
        <w:t>» (каталог включает 1 400 разнообразных сайтов для детей и взрослых, количество просмотров составило более 230 000, а число посетителей – более 44 000.);</w:t>
      </w:r>
    </w:p>
    <w:p w14:paraId="3947A252" w14:textId="53A02915"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просветительский проект «</w:t>
      </w:r>
      <w:proofErr w:type="spellStart"/>
      <w:r w:rsidRPr="00387239">
        <w:rPr>
          <w:rFonts w:ascii="Times New Roman" w:eastAsia="Times New Roman" w:hAnsi="Times New Roman" w:cs="Times New Roman"/>
          <w:sz w:val="28"/>
          <w:szCs w:val="28"/>
          <w:lang w:eastAsia="ru-RU"/>
        </w:rPr>
        <w:t>ПроДетЛит</w:t>
      </w:r>
      <w:proofErr w:type="spellEnd"/>
      <w:r w:rsidRPr="00387239">
        <w:rPr>
          <w:rFonts w:ascii="Times New Roman" w:eastAsia="Times New Roman" w:hAnsi="Times New Roman" w:cs="Times New Roman"/>
          <w:sz w:val="28"/>
          <w:szCs w:val="28"/>
          <w:lang w:eastAsia="ru-RU"/>
        </w:rPr>
        <w:t>» (на сайте представлено более 1 200 статей о писателях, иллюстраторах, переводчиках, издательствах и премиях; в 2024 г</w:t>
      </w:r>
      <w:r w:rsidR="00285D58" w:rsidRPr="00387239">
        <w:rPr>
          <w:rFonts w:ascii="Times New Roman" w:eastAsia="Times New Roman" w:hAnsi="Times New Roman" w:cs="Times New Roman"/>
          <w:sz w:val="28"/>
          <w:szCs w:val="28"/>
          <w:lang w:eastAsia="ru-RU"/>
        </w:rPr>
        <w:t>.</w:t>
      </w:r>
      <w:r w:rsidRPr="00387239">
        <w:rPr>
          <w:rFonts w:ascii="Times New Roman" w:eastAsia="Times New Roman" w:hAnsi="Times New Roman" w:cs="Times New Roman"/>
          <w:sz w:val="28"/>
          <w:szCs w:val="28"/>
          <w:lang w:eastAsia="ru-RU"/>
        </w:rPr>
        <w:t xml:space="preserve"> открылся новый раздел «журналы», включающий 11 статей о детской периодике);</w:t>
      </w:r>
    </w:p>
    <w:p w14:paraId="0C2B05CC" w14:textId="1488EC53"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ресурс «</w:t>
      </w:r>
      <w:proofErr w:type="spellStart"/>
      <w:r w:rsidRPr="00387239">
        <w:rPr>
          <w:rFonts w:ascii="Times New Roman" w:eastAsia="Times New Roman" w:hAnsi="Times New Roman" w:cs="Times New Roman"/>
          <w:sz w:val="28"/>
          <w:szCs w:val="28"/>
          <w:lang w:eastAsia="ru-RU"/>
        </w:rPr>
        <w:t>Библиогид</w:t>
      </w:r>
      <w:proofErr w:type="spellEnd"/>
      <w:r w:rsidRPr="00387239">
        <w:rPr>
          <w:rFonts w:ascii="Times New Roman" w:eastAsia="Times New Roman" w:hAnsi="Times New Roman" w:cs="Times New Roman"/>
          <w:sz w:val="28"/>
          <w:szCs w:val="28"/>
          <w:lang w:eastAsia="ru-RU"/>
        </w:rPr>
        <w:t xml:space="preserve">» (подготовлено 12 выпусков каталога, опубликовано </w:t>
      </w:r>
      <w:r w:rsidR="00285D58"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 xml:space="preserve">190 подробных статей о книгах, обзоров, интервью и разработана серия материалов «Воспитываем личность» в рамках совместного проекта со </w:t>
      </w:r>
      <w:proofErr w:type="spellStart"/>
      <w:r w:rsidRPr="00387239">
        <w:rPr>
          <w:rFonts w:ascii="Times New Roman" w:eastAsia="Times New Roman" w:hAnsi="Times New Roman" w:cs="Times New Roman"/>
          <w:sz w:val="28"/>
          <w:szCs w:val="28"/>
          <w:lang w:eastAsia="ru-RU"/>
        </w:rPr>
        <w:t>Сбером</w:t>
      </w:r>
      <w:proofErr w:type="spellEnd"/>
      <w:r w:rsidRPr="00387239">
        <w:rPr>
          <w:rFonts w:ascii="Times New Roman" w:eastAsia="Times New Roman" w:hAnsi="Times New Roman" w:cs="Times New Roman"/>
          <w:sz w:val="28"/>
          <w:szCs w:val="28"/>
          <w:lang w:eastAsia="ru-RU"/>
        </w:rPr>
        <w:t xml:space="preserve"> «Вклад </w:t>
      </w:r>
      <w:r w:rsidR="00285D58"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в будущее»);</w:t>
      </w:r>
    </w:p>
    <w:p w14:paraId="698A2D10" w14:textId="3C807075"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ресурс «</w:t>
      </w:r>
      <w:proofErr w:type="spellStart"/>
      <w:r w:rsidRPr="00387239">
        <w:rPr>
          <w:rFonts w:ascii="Times New Roman" w:eastAsia="Times New Roman" w:hAnsi="Times New Roman" w:cs="Times New Roman"/>
          <w:sz w:val="28"/>
          <w:szCs w:val="28"/>
          <w:lang w:eastAsia="ru-RU"/>
        </w:rPr>
        <w:t>НЭБ.Дети</w:t>
      </w:r>
      <w:proofErr w:type="spellEnd"/>
      <w:r w:rsidRPr="00387239">
        <w:rPr>
          <w:rFonts w:ascii="Times New Roman" w:eastAsia="Times New Roman" w:hAnsi="Times New Roman" w:cs="Times New Roman"/>
          <w:sz w:val="28"/>
          <w:szCs w:val="28"/>
          <w:lang w:eastAsia="ru-RU"/>
        </w:rPr>
        <w:t>» (открыто 2 774 виртуальных читальных зала в 84 субъектах Российской Федерации, в том числе 41 – в библиотеках на территории Донецкой и Луганской народных республик, Зап</w:t>
      </w:r>
      <w:r w:rsidR="00285D58" w:rsidRPr="00387239">
        <w:rPr>
          <w:rFonts w:ascii="Times New Roman" w:eastAsia="Times New Roman" w:hAnsi="Times New Roman" w:cs="Times New Roman"/>
          <w:sz w:val="28"/>
          <w:szCs w:val="28"/>
          <w:lang w:eastAsia="ru-RU"/>
        </w:rPr>
        <w:t>орожской и Херсонской областей);</w:t>
      </w:r>
    </w:p>
    <w:p w14:paraId="74EFA35D" w14:textId="26783D82"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val="en-US" w:eastAsia="ru-RU"/>
        </w:rPr>
        <w:t>V</w:t>
      </w:r>
      <w:r w:rsidRPr="00387239">
        <w:rPr>
          <w:rFonts w:ascii="Times New Roman" w:eastAsia="Times New Roman" w:hAnsi="Times New Roman" w:cs="Times New Roman"/>
          <w:sz w:val="28"/>
          <w:szCs w:val="28"/>
          <w:lang w:eastAsia="ru-RU"/>
        </w:rPr>
        <w:t xml:space="preserve"> Всероссийский фестиваль семейного чтения #</w:t>
      </w:r>
      <w:proofErr w:type="spellStart"/>
      <w:r w:rsidRPr="00387239">
        <w:rPr>
          <w:rFonts w:ascii="Times New Roman" w:eastAsia="Times New Roman" w:hAnsi="Times New Roman" w:cs="Times New Roman"/>
          <w:sz w:val="28"/>
          <w:szCs w:val="28"/>
          <w:lang w:eastAsia="ru-RU"/>
        </w:rPr>
        <w:t>ЧитайФест</w:t>
      </w:r>
      <w:proofErr w:type="spellEnd"/>
      <w:r w:rsidRPr="00387239">
        <w:rPr>
          <w:rFonts w:ascii="Times New Roman" w:eastAsia="Times New Roman" w:hAnsi="Times New Roman" w:cs="Times New Roman"/>
          <w:sz w:val="28"/>
          <w:szCs w:val="28"/>
          <w:lang w:eastAsia="ru-RU"/>
        </w:rPr>
        <w:t xml:space="preserve">, проводимый </w:t>
      </w:r>
      <w:r w:rsidR="00285D58"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с 2020 г</w:t>
      </w:r>
      <w:r w:rsidR="00285D58" w:rsidRPr="00387239">
        <w:rPr>
          <w:rFonts w:ascii="Times New Roman" w:eastAsia="Times New Roman" w:hAnsi="Times New Roman" w:cs="Times New Roman"/>
          <w:sz w:val="28"/>
          <w:szCs w:val="28"/>
          <w:lang w:eastAsia="ru-RU"/>
        </w:rPr>
        <w:t>.</w:t>
      </w:r>
      <w:r w:rsidRPr="00387239">
        <w:rPr>
          <w:rFonts w:ascii="Times New Roman" w:eastAsia="Times New Roman" w:hAnsi="Times New Roman" w:cs="Times New Roman"/>
          <w:sz w:val="28"/>
          <w:szCs w:val="28"/>
          <w:lang w:eastAsia="ru-RU"/>
        </w:rPr>
        <w:t xml:space="preserve"> (организовано более 50 </w:t>
      </w:r>
      <w:r w:rsidR="00387239" w:rsidRPr="00387239">
        <w:rPr>
          <w:rFonts w:ascii="Times New Roman" w:eastAsia="Times New Roman" w:hAnsi="Times New Roman" w:cs="Times New Roman"/>
          <w:sz w:val="28"/>
          <w:szCs w:val="28"/>
          <w:lang w:eastAsia="ru-RU"/>
        </w:rPr>
        <w:t>встреч</w:t>
      </w:r>
      <w:r w:rsidRPr="00387239">
        <w:rPr>
          <w:rFonts w:ascii="Times New Roman" w:eastAsia="Times New Roman" w:hAnsi="Times New Roman" w:cs="Times New Roman"/>
          <w:sz w:val="28"/>
          <w:szCs w:val="28"/>
          <w:lang w:eastAsia="ru-RU"/>
        </w:rPr>
        <w:t xml:space="preserve"> с писателями, художниками-иллюстраторами, презентаци</w:t>
      </w:r>
      <w:r w:rsidR="00387239" w:rsidRPr="00387239">
        <w:rPr>
          <w:rFonts w:ascii="Times New Roman" w:eastAsia="Times New Roman" w:hAnsi="Times New Roman" w:cs="Times New Roman"/>
          <w:sz w:val="28"/>
          <w:szCs w:val="28"/>
          <w:lang w:eastAsia="ru-RU"/>
        </w:rPr>
        <w:t>й</w:t>
      </w:r>
      <w:r w:rsidRPr="00387239">
        <w:rPr>
          <w:rFonts w:ascii="Times New Roman" w:eastAsia="Times New Roman" w:hAnsi="Times New Roman" w:cs="Times New Roman"/>
          <w:sz w:val="28"/>
          <w:szCs w:val="28"/>
          <w:lang w:eastAsia="ru-RU"/>
        </w:rPr>
        <w:t xml:space="preserve"> новинок детской литературы, тематически</w:t>
      </w:r>
      <w:r w:rsidR="00387239" w:rsidRPr="00387239">
        <w:rPr>
          <w:rFonts w:ascii="Times New Roman" w:eastAsia="Times New Roman" w:hAnsi="Times New Roman" w:cs="Times New Roman"/>
          <w:sz w:val="28"/>
          <w:szCs w:val="28"/>
          <w:lang w:eastAsia="ru-RU"/>
        </w:rPr>
        <w:t xml:space="preserve">х </w:t>
      </w:r>
      <w:proofErr w:type="spellStart"/>
      <w:r w:rsidR="00387239" w:rsidRPr="00387239">
        <w:rPr>
          <w:rFonts w:ascii="Times New Roman" w:eastAsia="Times New Roman" w:hAnsi="Times New Roman" w:cs="Times New Roman"/>
          <w:sz w:val="28"/>
          <w:szCs w:val="28"/>
          <w:lang w:eastAsia="ru-RU"/>
        </w:rPr>
        <w:t>квестов</w:t>
      </w:r>
      <w:proofErr w:type="spellEnd"/>
      <w:r w:rsidRPr="00387239">
        <w:rPr>
          <w:rFonts w:ascii="Times New Roman" w:eastAsia="Times New Roman" w:hAnsi="Times New Roman" w:cs="Times New Roman"/>
          <w:sz w:val="28"/>
          <w:szCs w:val="28"/>
          <w:lang w:eastAsia="ru-RU"/>
        </w:rPr>
        <w:t>, мастер-класс</w:t>
      </w:r>
      <w:r w:rsidR="00387239" w:rsidRPr="00387239">
        <w:rPr>
          <w:rFonts w:ascii="Times New Roman" w:eastAsia="Times New Roman" w:hAnsi="Times New Roman" w:cs="Times New Roman"/>
          <w:sz w:val="28"/>
          <w:szCs w:val="28"/>
          <w:lang w:eastAsia="ru-RU"/>
        </w:rPr>
        <w:t>ов</w:t>
      </w:r>
      <w:r w:rsidRPr="00387239">
        <w:rPr>
          <w:rFonts w:ascii="Times New Roman" w:eastAsia="Times New Roman" w:hAnsi="Times New Roman" w:cs="Times New Roman"/>
          <w:sz w:val="28"/>
          <w:szCs w:val="28"/>
          <w:lang w:eastAsia="ru-RU"/>
        </w:rPr>
        <w:t>, просветительски</w:t>
      </w:r>
      <w:r w:rsidR="00387239" w:rsidRPr="00387239">
        <w:rPr>
          <w:rFonts w:ascii="Times New Roman" w:eastAsia="Times New Roman" w:hAnsi="Times New Roman" w:cs="Times New Roman"/>
          <w:sz w:val="28"/>
          <w:szCs w:val="28"/>
          <w:lang w:eastAsia="ru-RU"/>
        </w:rPr>
        <w:t>х</w:t>
      </w:r>
      <w:r w:rsidRPr="00387239">
        <w:rPr>
          <w:rFonts w:ascii="Times New Roman" w:eastAsia="Times New Roman" w:hAnsi="Times New Roman" w:cs="Times New Roman"/>
          <w:sz w:val="28"/>
          <w:szCs w:val="28"/>
          <w:lang w:eastAsia="ru-RU"/>
        </w:rPr>
        <w:t xml:space="preserve"> лекци</w:t>
      </w:r>
      <w:r w:rsidR="00387239" w:rsidRPr="00387239">
        <w:rPr>
          <w:rFonts w:ascii="Times New Roman" w:eastAsia="Times New Roman" w:hAnsi="Times New Roman" w:cs="Times New Roman"/>
          <w:sz w:val="28"/>
          <w:szCs w:val="28"/>
          <w:lang w:eastAsia="ru-RU"/>
        </w:rPr>
        <w:t>й</w:t>
      </w:r>
      <w:r w:rsidRPr="00387239">
        <w:rPr>
          <w:rFonts w:ascii="Times New Roman" w:eastAsia="Times New Roman" w:hAnsi="Times New Roman" w:cs="Times New Roman"/>
          <w:sz w:val="28"/>
          <w:szCs w:val="28"/>
          <w:lang w:eastAsia="ru-RU"/>
        </w:rPr>
        <w:t>, показ</w:t>
      </w:r>
      <w:r w:rsidR="00387239" w:rsidRPr="00387239">
        <w:rPr>
          <w:rFonts w:ascii="Times New Roman" w:eastAsia="Times New Roman" w:hAnsi="Times New Roman" w:cs="Times New Roman"/>
          <w:sz w:val="28"/>
          <w:szCs w:val="28"/>
          <w:lang w:eastAsia="ru-RU"/>
        </w:rPr>
        <w:t>ов</w:t>
      </w:r>
      <w:r w:rsidRPr="00387239">
        <w:rPr>
          <w:rFonts w:ascii="Times New Roman" w:eastAsia="Times New Roman" w:hAnsi="Times New Roman" w:cs="Times New Roman"/>
          <w:sz w:val="28"/>
          <w:szCs w:val="28"/>
          <w:lang w:eastAsia="ru-RU"/>
        </w:rPr>
        <w:t xml:space="preserve"> новино</w:t>
      </w:r>
      <w:r w:rsidR="00387239" w:rsidRPr="00387239">
        <w:rPr>
          <w:rFonts w:ascii="Times New Roman" w:eastAsia="Times New Roman" w:hAnsi="Times New Roman" w:cs="Times New Roman"/>
          <w:sz w:val="28"/>
          <w:szCs w:val="28"/>
          <w:lang w:eastAsia="ru-RU"/>
        </w:rPr>
        <w:t>к кино и мультфильмов, викторин</w:t>
      </w:r>
      <w:r w:rsidRPr="00387239">
        <w:rPr>
          <w:rFonts w:ascii="Times New Roman" w:eastAsia="Times New Roman" w:hAnsi="Times New Roman" w:cs="Times New Roman"/>
          <w:sz w:val="28"/>
          <w:szCs w:val="28"/>
          <w:lang w:eastAsia="ru-RU"/>
        </w:rPr>
        <w:t xml:space="preserve"> </w:t>
      </w:r>
      <w:r w:rsidR="00387239"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и спектакл</w:t>
      </w:r>
      <w:r w:rsidR="00387239" w:rsidRPr="00387239">
        <w:rPr>
          <w:rFonts w:ascii="Times New Roman" w:eastAsia="Times New Roman" w:hAnsi="Times New Roman" w:cs="Times New Roman"/>
          <w:sz w:val="28"/>
          <w:szCs w:val="28"/>
          <w:lang w:eastAsia="ru-RU"/>
        </w:rPr>
        <w:t>ей</w:t>
      </w:r>
      <w:r w:rsidRPr="00387239">
        <w:rPr>
          <w:rFonts w:ascii="Times New Roman" w:eastAsia="Times New Roman" w:hAnsi="Times New Roman" w:cs="Times New Roman"/>
          <w:sz w:val="28"/>
          <w:szCs w:val="28"/>
          <w:lang w:eastAsia="ru-RU"/>
        </w:rPr>
        <w:t>).</w:t>
      </w:r>
    </w:p>
    <w:p w14:paraId="285B1DD9" w14:textId="50FA05C5"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 xml:space="preserve">Одной из инициатив РГДБ при поддержке Минкультуры России стал Всероссийский проект «Символы России», который состоит из Всероссийского </w:t>
      </w:r>
      <w:r w:rsidRPr="00387239">
        <w:rPr>
          <w:rFonts w:ascii="Times New Roman" w:eastAsia="Times New Roman" w:hAnsi="Times New Roman" w:cs="Times New Roman"/>
          <w:sz w:val="28"/>
          <w:szCs w:val="28"/>
          <w:lang w:eastAsia="ru-RU"/>
        </w:rPr>
        <w:lastRenderedPageBreak/>
        <w:t xml:space="preserve">конкурса «Символы России» и Всероссийской олимпиады «Символы России». </w:t>
      </w:r>
      <w:r w:rsidR="00387239" w:rsidRPr="00387239">
        <w:rPr>
          <w:rFonts w:ascii="Times New Roman" w:eastAsia="Times New Roman" w:hAnsi="Times New Roman" w:cs="Times New Roman"/>
          <w:sz w:val="28"/>
          <w:szCs w:val="28"/>
          <w:lang w:eastAsia="ru-RU"/>
        </w:rPr>
        <w:br/>
      </w:r>
      <w:r w:rsidRPr="00387239">
        <w:rPr>
          <w:rFonts w:ascii="Times New Roman" w:eastAsia="Times New Roman" w:hAnsi="Times New Roman" w:cs="Times New Roman"/>
          <w:sz w:val="28"/>
          <w:szCs w:val="28"/>
          <w:lang w:eastAsia="ru-RU"/>
        </w:rPr>
        <w:t>В 2024 г</w:t>
      </w:r>
      <w:r w:rsidR="00387239" w:rsidRPr="00387239">
        <w:rPr>
          <w:rFonts w:ascii="Times New Roman" w:eastAsia="Times New Roman" w:hAnsi="Times New Roman" w:cs="Times New Roman"/>
          <w:sz w:val="28"/>
          <w:szCs w:val="28"/>
          <w:lang w:eastAsia="ru-RU"/>
        </w:rPr>
        <w:t>.</w:t>
      </w:r>
      <w:r w:rsidRPr="00387239">
        <w:rPr>
          <w:rFonts w:ascii="Times New Roman" w:eastAsia="Times New Roman" w:hAnsi="Times New Roman" w:cs="Times New Roman"/>
          <w:sz w:val="28"/>
          <w:szCs w:val="28"/>
          <w:lang w:eastAsia="ru-RU"/>
        </w:rPr>
        <w:t xml:space="preserve"> </w:t>
      </w:r>
      <w:r w:rsidR="00387239" w:rsidRPr="00387239">
        <w:rPr>
          <w:rFonts w:ascii="Times New Roman" w:eastAsia="Times New Roman" w:hAnsi="Times New Roman" w:cs="Times New Roman"/>
          <w:sz w:val="28"/>
          <w:szCs w:val="28"/>
          <w:lang w:eastAsia="ru-RU"/>
        </w:rPr>
        <w:t>темой проекта стала</w:t>
      </w:r>
      <w:r w:rsidRPr="00387239">
        <w:rPr>
          <w:rFonts w:ascii="Times New Roman" w:eastAsia="Times New Roman" w:hAnsi="Times New Roman" w:cs="Times New Roman"/>
          <w:sz w:val="28"/>
          <w:szCs w:val="28"/>
          <w:lang w:eastAsia="ru-RU"/>
        </w:rPr>
        <w:t xml:space="preserve"> «Символы России. Государственные символы России». </w:t>
      </w:r>
    </w:p>
    <w:p w14:paraId="4A94D96F" w14:textId="4C2EBE87" w:rsidR="003B2759" w:rsidRPr="0038723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387239">
        <w:rPr>
          <w:rFonts w:ascii="Times New Roman" w:eastAsia="Times New Roman" w:hAnsi="Times New Roman" w:cs="Times New Roman"/>
          <w:sz w:val="28"/>
          <w:szCs w:val="28"/>
          <w:lang w:eastAsia="ru-RU"/>
        </w:rPr>
        <w:t>Всероссийская олимпиада «Символы России» включена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2024/25 учебный год, утвержденный приказом Минпросвещения России от 30 августа 2024 г. № 620.</w:t>
      </w:r>
    </w:p>
    <w:p w14:paraId="4B665BBA" w14:textId="2B79CDD2" w:rsidR="003B2759" w:rsidRPr="008B7C8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8B7C8F">
        <w:rPr>
          <w:rFonts w:ascii="Times New Roman" w:eastAsia="Times New Roman" w:hAnsi="Times New Roman" w:cs="Times New Roman"/>
          <w:sz w:val="28"/>
          <w:szCs w:val="28"/>
          <w:lang w:eastAsia="ru-RU"/>
        </w:rPr>
        <w:t xml:space="preserve">Масштабным проектом РГДБ является Всероссийская неделя детской </w:t>
      </w:r>
      <w:r w:rsidRPr="008B7C8F">
        <w:rPr>
          <w:rFonts w:ascii="Times New Roman" w:eastAsia="Times New Roman" w:hAnsi="Times New Roman" w:cs="Times New Roman"/>
          <w:sz w:val="28"/>
          <w:szCs w:val="28"/>
          <w:lang w:eastAsia="ru-RU"/>
        </w:rPr>
        <w:br/>
        <w:t xml:space="preserve">и юношеской книги, акция, посвященная детской литературе и чтению, </w:t>
      </w:r>
      <w:r w:rsidRPr="008B7C8F">
        <w:rPr>
          <w:rFonts w:ascii="Times New Roman" w:eastAsia="Times New Roman" w:hAnsi="Times New Roman" w:cs="Times New Roman"/>
          <w:sz w:val="28"/>
          <w:szCs w:val="28"/>
          <w:lang w:eastAsia="ru-RU"/>
        </w:rPr>
        <w:br/>
        <w:t xml:space="preserve">в рамках которой в дни весенних школьных каникул организуется обширная просветительская программа как на площадках РГДБ, так и в библиотеках субъектов Российской Федерации, обслуживающих детей. С 23 по 31 марта </w:t>
      </w:r>
      <w:r w:rsidR="008B7C8F" w:rsidRPr="008B7C8F">
        <w:rPr>
          <w:rFonts w:ascii="Times New Roman" w:eastAsia="Times New Roman" w:hAnsi="Times New Roman" w:cs="Times New Roman"/>
          <w:sz w:val="28"/>
          <w:szCs w:val="28"/>
          <w:lang w:eastAsia="ru-RU"/>
        </w:rPr>
        <w:t xml:space="preserve">2024 г. </w:t>
      </w:r>
      <w:r w:rsidRPr="008B7C8F">
        <w:rPr>
          <w:rFonts w:ascii="Times New Roman" w:eastAsia="Times New Roman" w:hAnsi="Times New Roman" w:cs="Times New Roman"/>
          <w:sz w:val="28"/>
          <w:szCs w:val="28"/>
          <w:lang w:eastAsia="ru-RU"/>
        </w:rPr>
        <w:t xml:space="preserve">Всероссийская Неделя детской книги прошла под девизом «Читает семья – читает страна». В рамках акции состоялись встречи с писателями и художниками-иллюстраторами, презентации книжных новинок, литературные занятия, мастер-классы, показы кинофильмов и мультфильмов, спектакли. </w:t>
      </w:r>
    </w:p>
    <w:p w14:paraId="30D9D7B2" w14:textId="0D0F783C" w:rsidR="003B2759" w:rsidRPr="008B7C8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8B7C8F">
        <w:rPr>
          <w:rFonts w:ascii="Times New Roman" w:eastAsia="Times New Roman" w:hAnsi="Times New Roman" w:cs="Times New Roman"/>
          <w:sz w:val="28"/>
          <w:szCs w:val="28"/>
          <w:lang w:eastAsia="ru-RU"/>
        </w:rPr>
        <w:t xml:space="preserve">Ежегодно РГДБ </w:t>
      </w:r>
      <w:r w:rsidR="008B7C8F" w:rsidRPr="008B7C8F">
        <w:rPr>
          <w:rFonts w:ascii="Times New Roman" w:eastAsia="Times New Roman" w:hAnsi="Times New Roman" w:cs="Times New Roman"/>
          <w:sz w:val="28"/>
          <w:szCs w:val="28"/>
          <w:lang w:eastAsia="ru-RU"/>
        </w:rPr>
        <w:t xml:space="preserve">также </w:t>
      </w:r>
      <w:r w:rsidRPr="008B7C8F">
        <w:rPr>
          <w:rFonts w:ascii="Times New Roman" w:eastAsia="Times New Roman" w:hAnsi="Times New Roman" w:cs="Times New Roman"/>
          <w:sz w:val="28"/>
          <w:szCs w:val="28"/>
          <w:lang w:eastAsia="ru-RU"/>
        </w:rPr>
        <w:t xml:space="preserve">участвует в масштабных литературных и книгоиздательских проектах, реализуемых на внешних площадках: </w:t>
      </w:r>
    </w:p>
    <w:p w14:paraId="30349B6F" w14:textId="77777777" w:rsidR="003B2759" w:rsidRPr="008B7C8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8B7C8F">
        <w:rPr>
          <w:rFonts w:ascii="Times New Roman" w:eastAsia="Times New Roman" w:hAnsi="Times New Roman" w:cs="Times New Roman"/>
          <w:sz w:val="28"/>
          <w:szCs w:val="28"/>
          <w:lang w:val="en-US" w:eastAsia="ru-RU"/>
        </w:rPr>
        <w:t>X</w:t>
      </w:r>
      <w:r w:rsidRPr="008B7C8F">
        <w:rPr>
          <w:rFonts w:ascii="Times New Roman" w:eastAsia="Times New Roman" w:hAnsi="Times New Roman" w:cs="Times New Roman"/>
          <w:sz w:val="28"/>
          <w:szCs w:val="28"/>
          <w:lang w:eastAsia="ru-RU"/>
        </w:rPr>
        <w:t xml:space="preserve"> фестиваль «Красная площадь;</w:t>
      </w:r>
    </w:p>
    <w:p w14:paraId="6D3BCE02" w14:textId="1039B2F2" w:rsidR="003B2759" w:rsidRPr="0028267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2679">
        <w:rPr>
          <w:rFonts w:ascii="Times New Roman" w:eastAsia="Times New Roman" w:hAnsi="Times New Roman" w:cs="Times New Roman"/>
          <w:sz w:val="28"/>
          <w:szCs w:val="28"/>
          <w:lang w:eastAsia="ru-RU"/>
        </w:rPr>
        <w:t>проект по созданию Лабораторий детского и подросткового чтения «#</w:t>
      </w:r>
      <w:proofErr w:type="spellStart"/>
      <w:r w:rsidRPr="00282679">
        <w:rPr>
          <w:rFonts w:ascii="Times New Roman" w:eastAsia="Times New Roman" w:hAnsi="Times New Roman" w:cs="Times New Roman"/>
          <w:sz w:val="28"/>
          <w:szCs w:val="28"/>
          <w:lang w:eastAsia="ru-RU"/>
        </w:rPr>
        <w:t>ЗнайЧитай</w:t>
      </w:r>
      <w:proofErr w:type="spellEnd"/>
      <w:r w:rsidRPr="00282679">
        <w:rPr>
          <w:rFonts w:ascii="Times New Roman" w:eastAsia="Times New Roman" w:hAnsi="Times New Roman" w:cs="Times New Roman"/>
          <w:sz w:val="28"/>
          <w:szCs w:val="28"/>
          <w:lang w:eastAsia="ru-RU"/>
        </w:rPr>
        <w:t>»</w:t>
      </w:r>
      <w:r w:rsidR="008B7C8F" w:rsidRPr="00282679">
        <w:rPr>
          <w:rFonts w:ascii="Times New Roman" w:eastAsia="Times New Roman" w:hAnsi="Times New Roman" w:cs="Times New Roman"/>
          <w:sz w:val="28"/>
          <w:szCs w:val="28"/>
          <w:lang w:eastAsia="ru-RU"/>
        </w:rPr>
        <w:t xml:space="preserve">, в рамках которого в 2024 г. открылось 7 лабораторий в </w:t>
      </w:r>
      <w:r w:rsidRPr="00282679">
        <w:rPr>
          <w:rFonts w:ascii="Times New Roman" w:eastAsia="Times New Roman" w:hAnsi="Times New Roman" w:cs="Times New Roman"/>
          <w:sz w:val="28"/>
          <w:szCs w:val="28"/>
          <w:lang w:eastAsia="ru-RU"/>
        </w:rPr>
        <w:t>г</w:t>
      </w:r>
      <w:r w:rsidR="008B7C8F" w:rsidRPr="00282679">
        <w:rPr>
          <w:rFonts w:ascii="Times New Roman" w:eastAsia="Times New Roman" w:hAnsi="Times New Roman" w:cs="Times New Roman"/>
          <w:sz w:val="28"/>
          <w:szCs w:val="28"/>
          <w:lang w:eastAsia="ru-RU"/>
        </w:rPr>
        <w:t>ородах</w:t>
      </w:r>
      <w:r w:rsidR="00282679" w:rsidRPr="00282679">
        <w:rPr>
          <w:rFonts w:ascii="Times New Roman" w:eastAsia="Times New Roman" w:hAnsi="Times New Roman" w:cs="Times New Roman"/>
          <w:sz w:val="28"/>
          <w:szCs w:val="28"/>
          <w:lang w:eastAsia="ru-RU"/>
        </w:rPr>
        <w:t xml:space="preserve"> Барнаул, Калининград, </w:t>
      </w:r>
      <w:r w:rsidRPr="00282679">
        <w:rPr>
          <w:rFonts w:ascii="Times New Roman" w:eastAsia="Times New Roman" w:hAnsi="Times New Roman" w:cs="Times New Roman"/>
          <w:sz w:val="28"/>
          <w:szCs w:val="28"/>
          <w:lang w:eastAsia="ru-RU"/>
        </w:rPr>
        <w:t xml:space="preserve">Кемерово, </w:t>
      </w:r>
      <w:r w:rsidR="00282679" w:rsidRPr="00282679">
        <w:rPr>
          <w:rFonts w:ascii="Times New Roman" w:eastAsia="Times New Roman" w:hAnsi="Times New Roman" w:cs="Times New Roman"/>
          <w:sz w:val="28"/>
          <w:szCs w:val="28"/>
          <w:lang w:eastAsia="ru-RU"/>
        </w:rPr>
        <w:t xml:space="preserve">Курск, </w:t>
      </w:r>
      <w:r w:rsidRPr="00282679">
        <w:rPr>
          <w:rFonts w:ascii="Times New Roman" w:eastAsia="Times New Roman" w:hAnsi="Times New Roman" w:cs="Times New Roman"/>
          <w:sz w:val="28"/>
          <w:szCs w:val="28"/>
          <w:lang w:eastAsia="ru-RU"/>
        </w:rPr>
        <w:t>Мариуполь</w:t>
      </w:r>
      <w:r w:rsidR="00282679" w:rsidRPr="00282679">
        <w:rPr>
          <w:rFonts w:ascii="Times New Roman" w:eastAsia="Times New Roman" w:hAnsi="Times New Roman" w:cs="Times New Roman"/>
          <w:sz w:val="28"/>
          <w:szCs w:val="28"/>
          <w:lang w:eastAsia="ru-RU"/>
        </w:rPr>
        <w:t xml:space="preserve">, </w:t>
      </w:r>
      <w:r w:rsidRPr="00282679">
        <w:rPr>
          <w:rFonts w:ascii="Times New Roman" w:eastAsia="Times New Roman" w:hAnsi="Times New Roman" w:cs="Times New Roman"/>
          <w:sz w:val="28"/>
          <w:szCs w:val="28"/>
          <w:lang w:eastAsia="ru-RU"/>
        </w:rPr>
        <w:t>Мелитополь</w:t>
      </w:r>
      <w:r w:rsidR="00282679" w:rsidRPr="00282679">
        <w:rPr>
          <w:rFonts w:ascii="Times New Roman" w:eastAsia="Times New Roman" w:hAnsi="Times New Roman" w:cs="Times New Roman"/>
          <w:sz w:val="28"/>
          <w:szCs w:val="28"/>
          <w:lang w:eastAsia="ru-RU"/>
        </w:rPr>
        <w:t>, Сахалин</w:t>
      </w:r>
      <w:r w:rsidRPr="00282679">
        <w:rPr>
          <w:rFonts w:ascii="Times New Roman" w:eastAsia="Times New Roman" w:hAnsi="Times New Roman" w:cs="Times New Roman"/>
          <w:sz w:val="28"/>
          <w:szCs w:val="28"/>
          <w:lang w:eastAsia="ru-RU"/>
        </w:rPr>
        <w:t>.</w:t>
      </w:r>
    </w:p>
    <w:p w14:paraId="2A5B1704" w14:textId="77777777" w:rsidR="003B2759" w:rsidRPr="0028267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2679">
        <w:rPr>
          <w:rFonts w:ascii="Times New Roman" w:eastAsia="Times New Roman" w:hAnsi="Times New Roman" w:cs="Times New Roman"/>
          <w:sz w:val="28"/>
          <w:szCs w:val="28"/>
          <w:lang w:eastAsia="ru-RU"/>
        </w:rPr>
        <w:t>На постоянной основе в РГДБ действует более 50 кружков и студий, еженедельно и ежемесячно реализуются многочисленные просветительские проекты, направленные на организацию досуга для детей и семей с детьми. </w:t>
      </w:r>
    </w:p>
    <w:p w14:paraId="1802EB21" w14:textId="20F3FB34" w:rsidR="003B2759" w:rsidRPr="0028267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2679">
        <w:rPr>
          <w:rFonts w:ascii="Times New Roman" w:eastAsia="Times New Roman" w:hAnsi="Times New Roman" w:cs="Times New Roman"/>
          <w:sz w:val="28"/>
          <w:szCs w:val="28"/>
          <w:lang w:eastAsia="ru-RU"/>
        </w:rPr>
        <w:t>Кроме того, в 2024 г</w:t>
      </w:r>
      <w:r w:rsidR="00282679" w:rsidRPr="00282679">
        <w:rPr>
          <w:rFonts w:ascii="Times New Roman" w:eastAsia="Times New Roman" w:hAnsi="Times New Roman" w:cs="Times New Roman"/>
          <w:sz w:val="28"/>
          <w:szCs w:val="28"/>
          <w:lang w:eastAsia="ru-RU"/>
        </w:rPr>
        <w:t>.</w:t>
      </w:r>
      <w:r w:rsidRPr="00282679">
        <w:rPr>
          <w:rFonts w:ascii="Times New Roman" w:eastAsia="Times New Roman" w:hAnsi="Times New Roman" w:cs="Times New Roman"/>
          <w:sz w:val="28"/>
          <w:szCs w:val="28"/>
          <w:lang w:eastAsia="ru-RU"/>
        </w:rPr>
        <w:t xml:space="preserve"> РГДБ оказала шефскую помощь 9 детским библиотекам на территории Донецкой и Луганской народных республик, Запорожской и Херсонской областей</w:t>
      </w:r>
      <w:r w:rsidR="00282679" w:rsidRPr="00282679">
        <w:rPr>
          <w:rFonts w:ascii="Times New Roman" w:eastAsia="Times New Roman" w:hAnsi="Times New Roman" w:cs="Times New Roman"/>
          <w:sz w:val="28"/>
          <w:szCs w:val="28"/>
          <w:lang w:eastAsia="ru-RU"/>
        </w:rPr>
        <w:t>, куда</w:t>
      </w:r>
      <w:r w:rsidRPr="00282679">
        <w:rPr>
          <w:rFonts w:ascii="Times New Roman" w:eastAsia="Times New Roman" w:hAnsi="Times New Roman" w:cs="Times New Roman"/>
          <w:sz w:val="28"/>
          <w:szCs w:val="28"/>
          <w:lang w:eastAsia="ru-RU"/>
        </w:rPr>
        <w:t xml:space="preserve"> отправлено 5 тыс. книг и более 2 тыс. журналов для детей и подростков.</w:t>
      </w:r>
    </w:p>
    <w:p w14:paraId="43030A02" w14:textId="2ACE9EC0" w:rsidR="003B2759" w:rsidRPr="0028267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82679">
        <w:rPr>
          <w:rFonts w:ascii="Times New Roman" w:eastAsia="Times New Roman" w:hAnsi="Times New Roman" w:cs="Times New Roman"/>
          <w:sz w:val="28"/>
          <w:szCs w:val="28"/>
          <w:lang w:eastAsia="ru-RU"/>
        </w:rPr>
        <w:t xml:space="preserve">Также в 2024 </w:t>
      </w:r>
      <w:r w:rsidR="00282679" w:rsidRPr="00282679">
        <w:rPr>
          <w:rFonts w:ascii="Times New Roman" w:eastAsia="Times New Roman" w:hAnsi="Times New Roman" w:cs="Times New Roman"/>
          <w:sz w:val="28"/>
          <w:szCs w:val="28"/>
          <w:lang w:eastAsia="ru-RU"/>
        </w:rPr>
        <w:t>г.</w:t>
      </w:r>
      <w:r w:rsidRPr="00282679">
        <w:rPr>
          <w:rFonts w:ascii="Times New Roman" w:eastAsia="Times New Roman" w:hAnsi="Times New Roman" w:cs="Times New Roman"/>
          <w:sz w:val="28"/>
          <w:szCs w:val="28"/>
          <w:lang w:eastAsia="ru-RU"/>
        </w:rPr>
        <w:t xml:space="preserve"> РГДБ осуществляла поддержку комплектования библиотек небольших городов и сельских поселений Севера, Сибири и Дальнего Востока Российской Федерации. В рамках благотворительной акции «Подари ребенку книгу», РГДБ отправила</w:t>
      </w:r>
      <w:bookmarkStart w:id="4" w:name="_Hlk130998315"/>
      <w:r w:rsidRPr="00282679">
        <w:rPr>
          <w:rFonts w:ascii="Times New Roman" w:eastAsia="Times New Roman" w:hAnsi="Times New Roman" w:cs="Times New Roman"/>
          <w:sz w:val="28"/>
          <w:szCs w:val="28"/>
          <w:lang w:eastAsia="ru-RU"/>
        </w:rPr>
        <w:t xml:space="preserve"> в </w:t>
      </w:r>
      <w:bookmarkEnd w:id="4"/>
      <w:r w:rsidRPr="00282679">
        <w:rPr>
          <w:rFonts w:ascii="Times New Roman" w:eastAsia="Times New Roman" w:hAnsi="Times New Roman" w:cs="Times New Roman"/>
          <w:sz w:val="28"/>
          <w:szCs w:val="28"/>
          <w:lang w:eastAsia="ru-RU"/>
        </w:rPr>
        <w:t xml:space="preserve">библиотеки </w:t>
      </w:r>
      <w:r w:rsidR="00282679" w:rsidRPr="00282679">
        <w:rPr>
          <w:rFonts w:ascii="Times New Roman" w:eastAsia="Times New Roman" w:hAnsi="Times New Roman" w:cs="Times New Roman"/>
          <w:sz w:val="28"/>
          <w:szCs w:val="28"/>
          <w:lang w:eastAsia="ru-RU"/>
        </w:rPr>
        <w:t xml:space="preserve">Алтайского и Хабаровского краев, </w:t>
      </w:r>
      <w:r w:rsidRPr="00282679">
        <w:rPr>
          <w:rFonts w:ascii="Times New Roman" w:eastAsia="Times New Roman" w:hAnsi="Times New Roman" w:cs="Times New Roman"/>
          <w:sz w:val="28"/>
          <w:szCs w:val="28"/>
          <w:lang w:eastAsia="ru-RU"/>
        </w:rPr>
        <w:t>Кемеровской, Новосибирск</w:t>
      </w:r>
      <w:r w:rsidR="00282679" w:rsidRPr="00282679">
        <w:rPr>
          <w:rFonts w:ascii="Times New Roman" w:eastAsia="Times New Roman" w:hAnsi="Times New Roman" w:cs="Times New Roman"/>
          <w:sz w:val="28"/>
          <w:szCs w:val="28"/>
          <w:lang w:eastAsia="ru-RU"/>
        </w:rPr>
        <w:t>ой, Омской, Магаданской областей</w:t>
      </w:r>
      <w:r w:rsidRPr="00282679">
        <w:rPr>
          <w:rFonts w:ascii="Times New Roman" w:eastAsia="Times New Roman" w:hAnsi="Times New Roman" w:cs="Times New Roman"/>
          <w:sz w:val="28"/>
          <w:szCs w:val="28"/>
          <w:lang w:eastAsia="ru-RU"/>
        </w:rPr>
        <w:t xml:space="preserve"> </w:t>
      </w:r>
      <w:r w:rsidR="00282679">
        <w:rPr>
          <w:rFonts w:ascii="Times New Roman" w:eastAsia="Times New Roman" w:hAnsi="Times New Roman" w:cs="Times New Roman"/>
          <w:sz w:val="28"/>
          <w:szCs w:val="28"/>
          <w:lang w:eastAsia="ru-RU"/>
        </w:rPr>
        <w:t>3 427 экземпляров детских книг.</w:t>
      </w:r>
    </w:p>
    <w:p w14:paraId="66A3D155" w14:textId="1DB0301B" w:rsidR="003B2759" w:rsidRPr="001B45AE"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1B45AE">
        <w:rPr>
          <w:rFonts w:ascii="Times New Roman" w:eastAsia="Times New Roman" w:hAnsi="Times New Roman" w:cs="Times New Roman"/>
          <w:sz w:val="28"/>
          <w:szCs w:val="28"/>
          <w:lang w:eastAsia="ru-RU"/>
        </w:rPr>
        <w:t xml:space="preserve">Одним из приоритетов национального проекта «Культура» являлось развитие творческого потенциала и вовлечение в культурную жизнь детей и молодежи. В целях популяризации театрального искусства среди подрастающего поколения необходимо </w:t>
      </w:r>
      <w:r w:rsidRPr="001B45AE">
        <w:rPr>
          <w:rFonts w:ascii="Times New Roman" w:eastAsia="Times New Roman" w:hAnsi="Times New Roman" w:cs="Times New Roman"/>
          <w:sz w:val="28"/>
          <w:szCs w:val="28"/>
          <w:lang w:eastAsia="ru-RU"/>
        </w:rPr>
        <w:lastRenderedPageBreak/>
        <w:t>создание комфортной инфраструктуры и обеспечение доступности качественных театральных постановок, в связи с чем в 2024 г</w:t>
      </w:r>
      <w:r w:rsidR="00282679" w:rsidRPr="001B45AE">
        <w:rPr>
          <w:rFonts w:ascii="Times New Roman" w:eastAsia="Times New Roman" w:hAnsi="Times New Roman" w:cs="Times New Roman"/>
          <w:sz w:val="28"/>
          <w:szCs w:val="28"/>
          <w:lang w:eastAsia="ru-RU"/>
        </w:rPr>
        <w:t>.</w:t>
      </w:r>
      <w:r w:rsidRPr="001B45AE">
        <w:rPr>
          <w:rFonts w:ascii="Times New Roman" w:eastAsia="Times New Roman" w:hAnsi="Times New Roman" w:cs="Times New Roman"/>
          <w:sz w:val="28"/>
          <w:szCs w:val="28"/>
          <w:lang w:eastAsia="ru-RU"/>
        </w:rPr>
        <w:t xml:space="preserve"> проведен ряд мероприятий:</w:t>
      </w:r>
    </w:p>
    <w:p w14:paraId="35A28538" w14:textId="2B5DB690" w:rsidR="003B2759" w:rsidRPr="001B45AE" w:rsidRDefault="003B2759" w:rsidP="003B2759">
      <w:pPr>
        <w:spacing w:after="0" w:line="264" w:lineRule="auto"/>
        <w:ind w:firstLine="709"/>
        <w:contextualSpacing/>
        <w:jc w:val="both"/>
        <w:rPr>
          <w:rFonts w:ascii="Times New Roman" w:eastAsia="Times New Roman" w:hAnsi="Times New Roman" w:cs="Times New Roman"/>
          <w:bCs/>
          <w:iCs/>
          <w:sz w:val="28"/>
          <w:szCs w:val="28"/>
          <w:lang w:eastAsia="ru-RU"/>
        </w:rPr>
      </w:pPr>
      <w:r w:rsidRPr="006F54D2">
        <w:rPr>
          <w:rFonts w:ascii="Times New Roman" w:eastAsia="Times New Roman" w:hAnsi="Times New Roman" w:cs="Times New Roman"/>
          <w:bCs/>
          <w:iCs/>
          <w:sz w:val="28"/>
          <w:szCs w:val="28"/>
          <w:lang w:eastAsia="ru-RU"/>
        </w:rPr>
        <w:t>в части реконструкции региональных и</w:t>
      </w:r>
      <w:r w:rsidR="001B45AE" w:rsidRPr="006F54D2">
        <w:rPr>
          <w:rFonts w:ascii="Times New Roman" w:eastAsia="Times New Roman" w:hAnsi="Times New Roman" w:cs="Times New Roman"/>
          <w:bCs/>
          <w:iCs/>
          <w:sz w:val="28"/>
          <w:szCs w:val="28"/>
          <w:lang w:eastAsia="ru-RU"/>
        </w:rPr>
        <w:t xml:space="preserve"> </w:t>
      </w:r>
      <w:r w:rsidRPr="006F54D2">
        <w:rPr>
          <w:rFonts w:ascii="Times New Roman" w:eastAsia="Times New Roman" w:hAnsi="Times New Roman" w:cs="Times New Roman"/>
          <w:bCs/>
          <w:iCs/>
          <w:sz w:val="28"/>
          <w:szCs w:val="28"/>
          <w:lang w:eastAsia="ru-RU"/>
        </w:rPr>
        <w:t xml:space="preserve">(или) муниципальных театров юного зрителя и театров кукол завершены работы на </w:t>
      </w:r>
      <w:r w:rsidR="000629A6">
        <w:rPr>
          <w:rFonts w:ascii="Times New Roman" w:eastAsia="Times New Roman" w:hAnsi="Times New Roman" w:cs="Times New Roman"/>
          <w:bCs/>
          <w:iCs/>
          <w:sz w:val="28"/>
          <w:szCs w:val="28"/>
          <w:lang w:eastAsia="ru-RU"/>
        </w:rPr>
        <w:t>2</w:t>
      </w:r>
      <w:r w:rsidRPr="006F54D2">
        <w:rPr>
          <w:rFonts w:ascii="Times New Roman" w:eastAsia="Times New Roman" w:hAnsi="Times New Roman" w:cs="Times New Roman"/>
          <w:bCs/>
          <w:iCs/>
          <w:sz w:val="28"/>
          <w:szCs w:val="28"/>
          <w:lang w:eastAsia="ru-RU"/>
        </w:rPr>
        <w:t xml:space="preserve"> объектах (</w:t>
      </w:r>
      <w:r w:rsidR="001B45AE" w:rsidRPr="006F54D2">
        <w:rPr>
          <w:rFonts w:ascii="Times New Roman" w:eastAsia="Times New Roman" w:hAnsi="Times New Roman" w:cs="Times New Roman"/>
          <w:bCs/>
          <w:iCs/>
          <w:sz w:val="28"/>
          <w:szCs w:val="28"/>
          <w:lang w:eastAsia="ru-RU"/>
        </w:rPr>
        <w:t xml:space="preserve">Республика Марий Эл, </w:t>
      </w:r>
      <w:r w:rsidRPr="006F54D2">
        <w:rPr>
          <w:rFonts w:ascii="Times New Roman" w:eastAsia="Times New Roman" w:hAnsi="Times New Roman" w:cs="Times New Roman"/>
          <w:bCs/>
          <w:iCs/>
          <w:sz w:val="28"/>
          <w:szCs w:val="28"/>
          <w:lang w:eastAsia="ru-RU"/>
        </w:rPr>
        <w:t xml:space="preserve">Тульская </w:t>
      </w:r>
      <w:r w:rsidR="001B45AE" w:rsidRPr="006F54D2">
        <w:rPr>
          <w:rFonts w:ascii="Times New Roman" w:eastAsia="Times New Roman" w:hAnsi="Times New Roman" w:cs="Times New Roman"/>
          <w:bCs/>
          <w:iCs/>
          <w:sz w:val="28"/>
          <w:szCs w:val="28"/>
          <w:lang w:eastAsia="ru-RU"/>
        </w:rPr>
        <w:t>област</w:t>
      </w:r>
      <w:r w:rsidR="000629A6">
        <w:rPr>
          <w:rFonts w:ascii="Times New Roman" w:eastAsia="Times New Roman" w:hAnsi="Times New Roman" w:cs="Times New Roman"/>
          <w:bCs/>
          <w:iCs/>
          <w:sz w:val="28"/>
          <w:szCs w:val="28"/>
          <w:lang w:eastAsia="ru-RU"/>
        </w:rPr>
        <w:t>ь</w:t>
      </w:r>
      <w:r w:rsidRPr="006F54D2">
        <w:rPr>
          <w:rFonts w:ascii="Times New Roman" w:eastAsia="Times New Roman" w:hAnsi="Times New Roman" w:cs="Times New Roman"/>
          <w:bCs/>
          <w:iCs/>
          <w:sz w:val="28"/>
          <w:szCs w:val="28"/>
          <w:lang w:eastAsia="ru-RU"/>
        </w:rPr>
        <w:t>);</w:t>
      </w:r>
    </w:p>
    <w:p w14:paraId="36DD78EE" w14:textId="7283E4A0" w:rsidR="003B2759" w:rsidRPr="001B45AE" w:rsidRDefault="003B2759" w:rsidP="000E4D87">
      <w:pPr>
        <w:spacing w:after="0" w:line="264" w:lineRule="auto"/>
        <w:ind w:firstLine="709"/>
        <w:contextualSpacing/>
        <w:jc w:val="both"/>
        <w:rPr>
          <w:rFonts w:ascii="Times New Roman" w:eastAsia="Times New Roman" w:hAnsi="Times New Roman" w:cs="Times New Roman"/>
          <w:bCs/>
          <w:iCs/>
          <w:sz w:val="28"/>
          <w:szCs w:val="28"/>
          <w:lang w:eastAsia="ru-RU"/>
        </w:rPr>
      </w:pPr>
      <w:r w:rsidRPr="001B45AE">
        <w:rPr>
          <w:rFonts w:ascii="Times New Roman" w:eastAsia="Times New Roman" w:hAnsi="Times New Roman" w:cs="Times New Roman"/>
          <w:bCs/>
          <w:iCs/>
          <w:sz w:val="28"/>
          <w:szCs w:val="28"/>
          <w:lang w:eastAsia="ru-RU"/>
        </w:rPr>
        <w:t>в рамках модернизации региональных и</w:t>
      </w:r>
      <w:r w:rsidR="000E4D87">
        <w:rPr>
          <w:rFonts w:ascii="Times New Roman" w:eastAsia="Times New Roman" w:hAnsi="Times New Roman" w:cs="Times New Roman"/>
          <w:bCs/>
          <w:iCs/>
          <w:sz w:val="28"/>
          <w:szCs w:val="28"/>
          <w:lang w:eastAsia="ru-RU"/>
        </w:rPr>
        <w:t xml:space="preserve"> </w:t>
      </w:r>
      <w:r w:rsidRPr="001B45AE">
        <w:rPr>
          <w:rFonts w:ascii="Times New Roman" w:eastAsia="Times New Roman" w:hAnsi="Times New Roman" w:cs="Times New Roman"/>
          <w:bCs/>
          <w:iCs/>
          <w:sz w:val="28"/>
          <w:szCs w:val="28"/>
          <w:lang w:eastAsia="ru-RU"/>
        </w:rPr>
        <w:t xml:space="preserve">(или) муниципальных театров юного зрителя и театров кукол капитально отремонтировано 14 детских театров </w:t>
      </w:r>
      <w:r w:rsidR="000E4D87">
        <w:rPr>
          <w:rFonts w:ascii="Times New Roman" w:eastAsia="Times New Roman" w:hAnsi="Times New Roman" w:cs="Times New Roman"/>
          <w:bCs/>
          <w:iCs/>
          <w:sz w:val="28"/>
          <w:szCs w:val="28"/>
          <w:lang w:eastAsia="ru-RU"/>
        </w:rPr>
        <w:br/>
      </w:r>
      <w:r w:rsidRPr="001B45AE">
        <w:rPr>
          <w:rFonts w:ascii="Times New Roman" w:eastAsia="Times New Roman" w:hAnsi="Times New Roman" w:cs="Times New Roman"/>
          <w:bCs/>
          <w:iCs/>
          <w:sz w:val="28"/>
          <w:szCs w:val="28"/>
          <w:lang w:eastAsia="ru-RU"/>
        </w:rPr>
        <w:t xml:space="preserve">в 14 субъектах Российской Федерации </w:t>
      </w:r>
      <w:r w:rsidR="000E4D87">
        <w:rPr>
          <w:rFonts w:ascii="Times New Roman" w:eastAsia="Times New Roman" w:hAnsi="Times New Roman" w:cs="Times New Roman"/>
          <w:bCs/>
          <w:iCs/>
          <w:sz w:val="28"/>
          <w:szCs w:val="28"/>
          <w:lang w:eastAsia="ru-RU"/>
        </w:rPr>
        <w:t>(</w:t>
      </w:r>
      <w:r w:rsidR="000E4D87" w:rsidRPr="001B45AE">
        <w:rPr>
          <w:rFonts w:ascii="Times New Roman" w:eastAsia="Times New Roman" w:hAnsi="Times New Roman" w:cs="Times New Roman"/>
          <w:bCs/>
          <w:iCs/>
          <w:sz w:val="28"/>
          <w:szCs w:val="28"/>
          <w:lang w:eastAsia="ru-RU"/>
        </w:rPr>
        <w:t>Республика Татарстан</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Красноярский край,</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Архангельская,</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Иркутская,</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Кемеровская область – Кузбасс,</w:t>
      </w:r>
      <w:r w:rsidR="000E4D87" w:rsidRP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Нижегородская,</w:t>
      </w:r>
      <w:r w:rsidR="000E4D87" w:rsidRP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Ростовская,</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Самарская</w:t>
      </w:r>
      <w:r w:rsidR="000E4D87">
        <w:rPr>
          <w:rFonts w:ascii="Times New Roman" w:eastAsia="Times New Roman" w:hAnsi="Times New Roman" w:cs="Times New Roman"/>
          <w:bCs/>
          <w:iCs/>
          <w:sz w:val="28"/>
          <w:szCs w:val="28"/>
          <w:lang w:eastAsia="ru-RU"/>
        </w:rPr>
        <w:t>,</w:t>
      </w:r>
      <w:r w:rsidR="000E4D87" w:rsidRPr="001B45AE">
        <w:rPr>
          <w:rFonts w:ascii="Times New Roman" w:eastAsia="Times New Roman" w:hAnsi="Times New Roman" w:cs="Times New Roman"/>
          <w:bCs/>
          <w:iCs/>
          <w:sz w:val="28"/>
          <w:szCs w:val="28"/>
          <w:lang w:eastAsia="ru-RU"/>
        </w:rPr>
        <w:t xml:space="preserve"> Свердловская, Тверская,</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Томская,</w:t>
      </w:r>
      <w:r w:rsidR="000E4D87">
        <w:rPr>
          <w:rFonts w:ascii="Times New Roman" w:eastAsia="Times New Roman" w:hAnsi="Times New Roman" w:cs="Times New Roman"/>
          <w:bCs/>
          <w:iCs/>
          <w:sz w:val="28"/>
          <w:szCs w:val="28"/>
          <w:lang w:eastAsia="ru-RU"/>
        </w:rPr>
        <w:t xml:space="preserve"> </w:t>
      </w:r>
      <w:r w:rsidR="000E4D87" w:rsidRPr="001B45AE">
        <w:rPr>
          <w:rFonts w:ascii="Times New Roman" w:eastAsia="Times New Roman" w:hAnsi="Times New Roman" w:cs="Times New Roman"/>
          <w:bCs/>
          <w:iCs/>
          <w:sz w:val="28"/>
          <w:szCs w:val="28"/>
          <w:lang w:eastAsia="ru-RU"/>
        </w:rPr>
        <w:t>Челябинская,</w:t>
      </w:r>
      <w:r w:rsidR="000E4D87">
        <w:rPr>
          <w:rFonts w:ascii="Times New Roman" w:eastAsia="Times New Roman" w:hAnsi="Times New Roman" w:cs="Times New Roman"/>
          <w:bCs/>
          <w:iCs/>
          <w:sz w:val="28"/>
          <w:szCs w:val="28"/>
          <w:lang w:eastAsia="ru-RU"/>
        </w:rPr>
        <w:t xml:space="preserve"> Ярославская </w:t>
      </w:r>
      <w:r w:rsidRPr="001B45AE">
        <w:rPr>
          <w:rFonts w:ascii="Times New Roman" w:eastAsia="Times New Roman" w:hAnsi="Times New Roman" w:cs="Times New Roman"/>
          <w:bCs/>
          <w:iCs/>
          <w:sz w:val="28"/>
          <w:szCs w:val="28"/>
          <w:lang w:eastAsia="ru-RU"/>
        </w:rPr>
        <w:t>области, Ханты-Ман</w:t>
      </w:r>
      <w:r w:rsidR="000E4D87">
        <w:rPr>
          <w:rFonts w:ascii="Times New Roman" w:eastAsia="Times New Roman" w:hAnsi="Times New Roman" w:cs="Times New Roman"/>
          <w:bCs/>
          <w:iCs/>
          <w:sz w:val="28"/>
          <w:szCs w:val="28"/>
          <w:lang w:eastAsia="ru-RU"/>
        </w:rPr>
        <w:t>сийский автономный округ – Югра</w:t>
      </w:r>
      <w:r w:rsidRPr="001B45AE">
        <w:rPr>
          <w:rFonts w:ascii="Times New Roman" w:eastAsia="Times New Roman" w:hAnsi="Times New Roman" w:cs="Times New Roman"/>
          <w:bCs/>
          <w:iCs/>
          <w:sz w:val="28"/>
          <w:szCs w:val="28"/>
          <w:lang w:eastAsia="ru-RU"/>
        </w:rPr>
        <w:t>).</w:t>
      </w:r>
    </w:p>
    <w:p w14:paraId="43B719AE" w14:textId="41C3D216" w:rsidR="003B2759" w:rsidRPr="003B2759" w:rsidRDefault="003B2759" w:rsidP="003B2759">
      <w:pPr>
        <w:spacing w:after="0" w:line="264" w:lineRule="auto"/>
        <w:ind w:firstLine="709"/>
        <w:contextualSpacing/>
        <w:jc w:val="both"/>
        <w:rPr>
          <w:rFonts w:ascii="Times New Roman" w:eastAsia="Times New Roman" w:hAnsi="Times New Roman" w:cs="Times New Roman"/>
          <w:sz w:val="28"/>
          <w:szCs w:val="28"/>
          <w:highlight w:val="yellow"/>
          <w:lang w:eastAsia="ru-RU"/>
        </w:rPr>
      </w:pPr>
      <w:r w:rsidRPr="001B45AE">
        <w:rPr>
          <w:rFonts w:ascii="Times New Roman" w:eastAsia="Times New Roman" w:hAnsi="Times New Roman" w:cs="Times New Roman"/>
          <w:sz w:val="28"/>
          <w:szCs w:val="28"/>
          <w:lang w:eastAsia="ru-RU"/>
        </w:rPr>
        <w:t xml:space="preserve">В рамках реализации федерального проекта «Творческие </w:t>
      </w:r>
      <w:r w:rsidRPr="00E627E3">
        <w:rPr>
          <w:rFonts w:ascii="Times New Roman" w:eastAsia="Times New Roman" w:hAnsi="Times New Roman" w:cs="Times New Roman"/>
          <w:sz w:val="28"/>
          <w:szCs w:val="28"/>
          <w:lang w:eastAsia="ru-RU"/>
        </w:rPr>
        <w:t>люди» национального проекта «Культура» в 2024 г</w:t>
      </w:r>
      <w:r w:rsidR="00E627E3" w:rsidRPr="00E627E3">
        <w:rPr>
          <w:rFonts w:ascii="Times New Roman" w:eastAsia="Times New Roman" w:hAnsi="Times New Roman" w:cs="Times New Roman"/>
          <w:sz w:val="28"/>
          <w:szCs w:val="28"/>
          <w:lang w:eastAsia="ru-RU"/>
        </w:rPr>
        <w:t>.</w:t>
      </w:r>
      <w:r w:rsidRPr="00E627E3">
        <w:rPr>
          <w:rFonts w:ascii="Times New Roman" w:eastAsia="Times New Roman" w:hAnsi="Times New Roman" w:cs="Times New Roman"/>
          <w:sz w:val="28"/>
          <w:szCs w:val="28"/>
          <w:lang w:eastAsia="ru-RU"/>
        </w:rPr>
        <w:t xml:space="preserve"> при поддержке Минкультуры России состоялись </w:t>
      </w:r>
      <w:r w:rsidR="00E627E3" w:rsidRPr="00E627E3">
        <w:rPr>
          <w:rFonts w:ascii="Times New Roman" w:eastAsia="Times New Roman" w:hAnsi="Times New Roman" w:cs="Times New Roman"/>
          <w:sz w:val="28"/>
          <w:szCs w:val="28"/>
          <w:lang w:eastAsia="ru-RU"/>
        </w:rPr>
        <w:br/>
      </w:r>
      <w:r w:rsidRPr="00E627E3">
        <w:rPr>
          <w:rFonts w:ascii="Times New Roman" w:eastAsia="Times New Roman" w:hAnsi="Times New Roman" w:cs="Times New Roman"/>
          <w:sz w:val="28"/>
          <w:szCs w:val="28"/>
          <w:lang w:eastAsia="ru-RU"/>
        </w:rPr>
        <w:t xml:space="preserve">12 фестивалей детского творчества всех </w:t>
      </w:r>
      <w:r w:rsidR="00E627E3">
        <w:rPr>
          <w:rFonts w:ascii="Times New Roman" w:eastAsia="Times New Roman" w:hAnsi="Times New Roman" w:cs="Times New Roman"/>
          <w:sz w:val="28"/>
          <w:szCs w:val="28"/>
          <w:lang w:eastAsia="ru-RU"/>
        </w:rPr>
        <w:t xml:space="preserve">жанров: </w:t>
      </w:r>
      <w:r w:rsidR="00E627E3" w:rsidRPr="005937C8">
        <w:rPr>
          <w:rFonts w:ascii="Times New Roman" w:eastAsia="Times New Roman" w:hAnsi="Times New Roman" w:cs="Times New Roman"/>
          <w:sz w:val="28"/>
          <w:szCs w:val="28"/>
          <w:lang w:eastAsia="ru-RU"/>
        </w:rPr>
        <w:t>ф</w:t>
      </w:r>
      <w:r w:rsidRPr="005937C8">
        <w:rPr>
          <w:rFonts w:ascii="Times New Roman" w:eastAsia="Times New Roman" w:hAnsi="Times New Roman" w:cs="Times New Roman"/>
          <w:sz w:val="28"/>
          <w:szCs w:val="28"/>
          <w:lang w:eastAsia="ru-RU"/>
        </w:rPr>
        <w:t>естиваль «Обыкнове</w:t>
      </w:r>
      <w:r w:rsidR="00E627E3" w:rsidRPr="005937C8">
        <w:rPr>
          <w:rFonts w:ascii="Times New Roman" w:eastAsia="Times New Roman" w:hAnsi="Times New Roman" w:cs="Times New Roman"/>
          <w:sz w:val="28"/>
          <w:szCs w:val="28"/>
          <w:lang w:eastAsia="ru-RU"/>
        </w:rPr>
        <w:t>нное чудо необыкновенных детей», м</w:t>
      </w:r>
      <w:r w:rsidRPr="005937C8">
        <w:rPr>
          <w:rFonts w:ascii="Times New Roman" w:eastAsia="Times New Roman" w:hAnsi="Times New Roman" w:cs="Times New Roman"/>
          <w:sz w:val="28"/>
          <w:szCs w:val="28"/>
          <w:lang w:eastAsia="ru-RU"/>
        </w:rPr>
        <w:t xml:space="preserve">еждународный детский и молодежный цирковой фестиваль </w:t>
      </w:r>
      <w:r w:rsidR="00E627E3" w:rsidRPr="005937C8">
        <w:rPr>
          <w:rFonts w:ascii="Times New Roman" w:eastAsia="Times New Roman" w:hAnsi="Times New Roman" w:cs="Times New Roman"/>
          <w:sz w:val="28"/>
          <w:szCs w:val="28"/>
          <w:lang w:eastAsia="ru-RU"/>
        </w:rPr>
        <w:t>«На языке мира», ф</w:t>
      </w:r>
      <w:r w:rsidRPr="005937C8">
        <w:rPr>
          <w:rFonts w:ascii="Times New Roman" w:eastAsia="Times New Roman" w:hAnsi="Times New Roman" w:cs="Times New Roman"/>
          <w:sz w:val="28"/>
          <w:szCs w:val="28"/>
          <w:lang w:eastAsia="ru-RU"/>
        </w:rPr>
        <w:t>естиваль детских духовых оркестров «</w:t>
      </w:r>
      <w:r w:rsidR="00E627E3" w:rsidRPr="005937C8">
        <w:rPr>
          <w:rFonts w:ascii="Times New Roman" w:eastAsia="Times New Roman" w:hAnsi="Times New Roman" w:cs="Times New Roman"/>
          <w:sz w:val="28"/>
          <w:szCs w:val="28"/>
          <w:lang w:eastAsia="ru-RU"/>
        </w:rPr>
        <w:t>Спасская башня детям», м</w:t>
      </w:r>
      <w:r w:rsidRPr="005937C8">
        <w:rPr>
          <w:rFonts w:ascii="Times New Roman" w:eastAsia="Times New Roman" w:hAnsi="Times New Roman" w:cs="Times New Roman"/>
          <w:sz w:val="28"/>
          <w:szCs w:val="28"/>
          <w:lang w:eastAsia="ru-RU"/>
        </w:rPr>
        <w:t>еждународный молодежный ф</w:t>
      </w:r>
      <w:r w:rsidR="00E627E3" w:rsidRPr="005937C8">
        <w:rPr>
          <w:rFonts w:ascii="Times New Roman" w:eastAsia="Times New Roman" w:hAnsi="Times New Roman" w:cs="Times New Roman"/>
          <w:sz w:val="28"/>
          <w:szCs w:val="28"/>
          <w:lang w:eastAsia="ru-RU"/>
        </w:rPr>
        <w:t>орум «Казачество – сквозь века», д</w:t>
      </w:r>
      <w:r w:rsidRPr="005937C8">
        <w:rPr>
          <w:rFonts w:ascii="Times New Roman" w:eastAsia="Times New Roman" w:hAnsi="Times New Roman" w:cs="Times New Roman"/>
          <w:sz w:val="28"/>
          <w:szCs w:val="28"/>
          <w:lang w:eastAsia="ru-RU"/>
        </w:rPr>
        <w:t>етский театрал</w:t>
      </w:r>
      <w:r w:rsidR="00E627E3" w:rsidRPr="005937C8">
        <w:rPr>
          <w:rFonts w:ascii="Times New Roman" w:eastAsia="Times New Roman" w:hAnsi="Times New Roman" w:cs="Times New Roman"/>
          <w:sz w:val="28"/>
          <w:szCs w:val="28"/>
          <w:lang w:eastAsia="ru-RU"/>
        </w:rPr>
        <w:t>ьный проект «Объединяя театром», м</w:t>
      </w:r>
      <w:r w:rsidRPr="005937C8">
        <w:rPr>
          <w:rFonts w:ascii="Times New Roman" w:eastAsia="Times New Roman" w:hAnsi="Times New Roman" w:cs="Times New Roman"/>
          <w:sz w:val="28"/>
          <w:szCs w:val="28"/>
          <w:lang w:eastAsia="ru-RU"/>
        </w:rPr>
        <w:t>еждународный фестиваль цирков</w:t>
      </w:r>
      <w:r w:rsidR="00E627E3" w:rsidRPr="005937C8">
        <w:rPr>
          <w:rFonts w:ascii="Times New Roman" w:eastAsia="Times New Roman" w:hAnsi="Times New Roman" w:cs="Times New Roman"/>
          <w:sz w:val="28"/>
          <w:szCs w:val="28"/>
          <w:lang w:eastAsia="ru-RU"/>
        </w:rPr>
        <w:t xml:space="preserve">ого искусства «Принцесса цирка», Большой детский фестиваль, </w:t>
      </w:r>
      <w:r w:rsidRPr="005937C8">
        <w:rPr>
          <w:rFonts w:ascii="Times New Roman" w:eastAsia="Times New Roman" w:hAnsi="Times New Roman" w:cs="Times New Roman"/>
          <w:sz w:val="28"/>
          <w:szCs w:val="28"/>
          <w:lang w:eastAsia="ru-RU"/>
        </w:rPr>
        <w:t xml:space="preserve">Всероссийский фестиваль для детей </w:t>
      </w:r>
      <w:r w:rsidR="00E627E3" w:rsidRPr="005937C8">
        <w:rPr>
          <w:rFonts w:ascii="Times New Roman" w:eastAsia="Times New Roman" w:hAnsi="Times New Roman" w:cs="Times New Roman"/>
          <w:sz w:val="28"/>
          <w:szCs w:val="28"/>
          <w:lang w:eastAsia="ru-RU"/>
        </w:rPr>
        <w:t>и молодежи «Страна-Театр-Школа», Ф</w:t>
      </w:r>
      <w:r w:rsidRPr="005937C8">
        <w:rPr>
          <w:rFonts w:ascii="Times New Roman" w:eastAsia="Times New Roman" w:hAnsi="Times New Roman" w:cs="Times New Roman"/>
          <w:sz w:val="28"/>
          <w:szCs w:val="28"/>
          <w:lang w:eastAsia="ru-RU"/>
        </w:rPr>
        <w:t xml:space="preserve">естиваль детского хорового искусства, посвященный 90-летию </w:t>
      </w:r>
      <w:r w:rsidR="00E627E3" w:rsidRPr="005937C8">
        <w:rPr>
          <w:rFonts w:ascii="Times New Roman" w:eastAsia="Times New Roman" w:hAnsi="Times New Roman" w:cs="Times New Roman"/>
          <w:sz w:val="28"/>
          <w:szCs w:val="28"/>
          <w:lang w:eastAsia="ru-RU"/>
        </w:rPr>
        <w:t xml:space="preserve">со дня рождения В.С. Попова, </w:t>
      </w:r>
      <w:r w:rsidR="005937C8" w:rsidRPr="005937C8">
        <w:rPr>
          <w:rFonts w:ascii="Times New Roman" w:eastAsia="Times New Roman" w:hAnsi="Times New Roman" w:cs="Times New Roman"/>
          <w:sz w:val="28"/>
          <w:szCs w:val="28"/>
          <w:lang w:eastAsia="ru-RU"/>
        </w:rPr>
        <w:t>п</w:t>
      </w:r>
      <w:r w:rsidRPr="005937C8">
        <w:rPr>
          <w:rFonts w:ascii="Times New Roman" w:eastAsia="Times New Roman" w:hAnsi="Times New Roman" w:cs="Times New Roman"/>
          <w:sz w:val="28"/>
          <w:szCs w:val="28"/>
          <w:lang w:eastAsia="ru-RU"/>
        </w:rPr>
        <w:t>роек</w:t>
      </w:r>
      <w:r w:rsidR="005937C8" w:rsidRPr="005937C8">
        <w:rPr>
          <w:rFonts w:ascii="Times New Roman" w:eastAsia="Times New Roman" w:hAnsi="Times New Roman" w:cs="Times New Roman"/>
          <w:sz w:val="28"/>
          <w:szCs w:val="28"/>
          <w:lang w:eastAsia="ru-RU"/>
        </w:rPr>
        <w:t xml:space="preserve">т «Народное творчество – детям», </w:t>
      </w:r>
      <w:r w:rsidRPr="005937C8">
        <w:rPr>
          <w:rFonts w:ascii="Times New Roman" w:eastAsia="Times New Roman" w:hAnsi="Times New Roman" w:cs="Times New Roman"/>
          <w:sz w:val="28"/>
          <w:szCs w:val="28"/>
          <w:lang w:eastAsia="ru-RU"/>
        </w:rPr>
        <w:t>Российская Национальная театральная премия и Фестиваль театрального иск</w:t>
      </w:r>
      <w:r w:rsidR="005937C8" w:rsidRPr="005937C8">
        <w:rPr>
          <w:rFonts w:ascii="Times New Roman" w:eastAsia="Times New Roman" w:hAnsi="Times New Roman" w:cs="Times New Roman"/>
          <w:sz w:val="28"/>
          <w:szCs w:val="28"/>
          <w:lang w:eastAsia="ru-RU"/>
        </w:rPr>
        <w:t>усства для детей «Арлекин», м</w:t>
      </w:r>
      <w:r w:rsidRPr="005937C8">
        <w:rPr>
          <w:rFonts w:ascii="Times New Roman" w:eastAsia="Times New Roman" w:hAnsi="Times New Roman" w:cs="Times New Roman"/>
          <w:sz w:val="28"/>
          <w:szCs w:val="28"/>
          <w:lang w:eastAsia="ru-RU"/>
        </w:rPr>
        <w:t>еждународный детский культурный форум.</w:t>
      </w:r>
    </w:p>
    <w:p w14:paraId="3D900A4B" w14:textId="3139C368" w:rsidR="003B2759" w:rsidRPr="005C10A1" w:rsidRDefault="003B2759" w:rsidP="005C10A1">
      <w:pPr>
        <w:spacing w:after="0" w:line="264" w:lineRule="auto"/>
        <w:ind w:firstLine="709"/>
        <w:contextualSpacing/>
        <w:jc w:val="both"/>
        <w:rPr>
          <w:rFonts w:ascii="Times New Roman" w:eastAsia="Times New Roman" w:hAnsi="Times New Roman" w:cs="Times New Roman"/>
          <w:sz w:val="28"/>
          <w:szCs w:val="28"/>
          <w:lang w:eastAsia="ru-RU"/>
        </w:rPr>
      </w:pPr>
      <w:bookmarkStart w:id="5" w:name="_Toc33523215"/>
      <w:bookmarkStart w:id="6" w:name="_Toc65510374"/>
      <w:bookmarkStart w:id="7" w:name="_Toc97051219"/>
      <w:bookmarkStart w:id="8" w:name="_Toc97051278"/>
      <w:bookmarkStart w:id="9" w:name="_Toc159709880"/>
      <w:r w:rsidRPr="005C10A1">
        <w:rPr>
          <w:rFonts w:ascii="Times New Roman" w:eastAsia="Times New Roman" w:hAnsi="Times New Roman" w:cs="Times New Roman"/>
          <w:sz w:val="28"/>
          <w:szCs w:val="28"/>
          <w:lang w:eastAsia="ru-RU"/>
        </w:rPr>
        <w:t xml:space="preserve">Важнейшей задачей в рамках интеграции Донецкой и Луганской народных республик, Запорожской и Херсонской областей является вовлечение молодого поколения в единое культурное пространство страны. С этой целью разработана культурно-просветительская программа для школьников из указанных регионов </w:t>
      </w:r>
      <w:r w:rsidRPr="005C10A1">
        <w:rPr>
          <w:rFonts w:ascii="Times New Roman" w:eastAsia="Times New Roman" w:hAnsi="Times New Roman" w:cs="Times New Roman"/>
          <w:bCs/>
          <w:sz w:val="28"/>
          <w:szCs w:val="28"/>
          <w:lang w:eastAsia="ru-RU"/>
        </w:rPr>
        <w:t xml:space="preserve">«Культурная карта 4+85». </w:t>
      </w:r>
      <w:r w:rsidRPr="005C10A1">
        <w:rPr>
          <w:rFonts w:ascii="Times New Roman" w:eastAsia="Times New Roman" w:hAnsi="Times New Roman" w:cs="Times New Roman"/>
          <w:sz w:val="28"/>
          <w:szCs w:val="28"/>
          <w:lang w:eastAsia="ru-RU"/>
        </w:rPr>
        <w:t>Программа представляет собой не просто туристические поездки, но также эффективный механизм интеграции детей в общероссий</w:t>
      </w:r>
      <w:r w:rsidR="005C10A1">
        <w:rPr>
          <w:rFonts w:ascii="Times New Roman" w:eastAsia="Times New Roman" w:hAnsi="Times New Roman" w:cs="Times New Roman"/>
          <w:sz w:val="28"/>
          <w:szCs w:val="28"/>
          <w:lang w:eastAsia="ru-RU"/>
        </w:rPr>
        <w:t>ское культурное пространство</w:t>
      </w:r>
      <w:r w:rsidR="005C10A1" w:rsidRPr="005C10A1">
        <w:rPr>
          <w:rFonts w:ascii="Times New Roman" w:eastAsia="Times New Roman" w:hAnsi="Times New Roman" w:cs="Times New Roman"/>
          <w:sz w:val="28"/>
          <w:szCs w:val="28"/>
          <w:lang w:eastAsia="ru-RU"/>
        </w:rPr>
        <w:t xml:space="preserve">. </w:t>
      </w:r>
      <w:r w:rsidRPr="005C10A1">
        <w:rPr>
          <w:rFonts w:ascii="Times New Roman" w:eastAsia="Times New Roman" w:hAnsi="Times New Roman" w:cs="Times New Roman"/>
          <w:sz w:val="28"/>
          <w:szCs w:val="28"/>
          <w:lang w:eastAsia="ru-RU"/>
        </w:rPr>
        <w:t>В 2024 г</w:t>
      </w:r>
      <w:r w:rsidR="005C10A1" w:rsidRPr="005C10A1">
        <w:rPr>
          <w:rFonts w:ascii="Times New Roman" w:eastAsia="Times New Roman" w:hAnsi="Times New Roman" w:cs="Times New Roman"/>
          <w:sz w:val="28"/>
          <w:szCs w:val="28"/>
          <w:lang w:eastAsia="ru-RU"/>
        </w:rPr>
        <w:t>.</w:t>
      </w:r>
      <w:r w:rsidRPr="005C10A1">
        <w:rPr>
          <w:rFonts w:ascii="Times New Roman" w:eastAsia="Times New Roman" w:hAnsi="Times New Roman" w:cs="Times New Roman"/>
          <w:sz w:val="28"/>
          <w:szCs w:val="28"/>
          <w:lang w:eastAsia="ru-RU"/>
        </w:rPr>
        <w:t xml:space="preserve"> в рамках проекта были предусмотрены </w:t>
      </w:r>
      <w:r w:rsidR="005C10A1" w:rsidRPr="005C10A1">
        <w:rPr>
          <w:rFonts w:ascii="Times New Roman" w:eastAsia="Times New Roman" w:hAnsi="Times New Roman" w:cs="Times New Roman"/>
          <w:sz w:val="28"/>
          <w:szCs w:val="28"/>
          <w:lang w:eastAsia="ru-RU"/>
        </w:rPr>
        <w:br/>
      </w:r>
      <w:r w:rsidRPr="005C10A1">
        <w:rPr>
          <w:rFonts w:ascii="Times New Roman" w:eastAsia="Times New Roman" w:hAnsi="Times New Roman" w:cs="Times New Roman"/>
          <w:sz w:val="28"/>
          <w:szCs w:val="28"/>
          <w:lang w:eastAsia="ru-RU"/>
        </w:rPr>
        <w:t>10 маршрутов по г. Москв</w:t>
      </w:r>
      <w:r w:rsidR="005C10A1" w:rsidRPr="005C10A1">
        <w:rPr>
          <w:rFonts w:ascii="Times New Roman" w:eastAsia="Times New Roman" w:hAnsi="Times New Roman" w:cs="Times New Roman"/>
          <w:sz w:val="28"/>
          <w:szCs w:val="28"/>
          <w:lang w:eastAsia="ru-RU"/>
        </w:rPr>
        <w:t>е, г. Туле и г. Ростову-на-Дону.</w:t>
      </w:r>
      <w:r w:rsidRPr="005C10A1">
        <w:rPr>
          <w:rFonts w:ascii="Times New Roman" w:eastAsia="Times New Roman" w:hAnsi="Times New Roman" w:cs="Times New Roman"/>
          <w:sz w:val="28"/>
          <w:szCs w:val="28"/>
          <w:lang w:eastAsia="ru-RU"/>
        </w:rPr>
        <w:t xml:space="preserve"> </w:t>
      </w:r>
      <w:r w:rsidR="005C10A1" w:rsidRPr="005C10A1">
        <w:rPr>
          <w:rFonts w:ascii="Times New Roman" w:eastAsia="Times New Roman" w:hAnsi="Times New Roman" w:cs="Times New Roman"/>
          <w:sz w:val="28"/>
          <w:szCs w:val="28"/>
          <w:lang w:eastAsia="ru-RU"/>
        </w:rPr>
        <w:t>В течение года</w:t>
      </w:r>
      <w:r w:rsidRPr="005C10A1">
        <w:rPr>
          <w:rFonts w:ascii="Times New Roman" w:eastAsia="Times New Roman" w:hAnsi="Times New Roman" w:cs="Times New Roman"/>
          <w:sz w:val="28"/>
          <w:szCs w:val="28"/>
          <w:lang w:eastAsia="ru-RU"/>
        </w:rPr>
        <w:t xml:space="preserve"> в программе приняли участие более 4 </w:t>
      </w:r>
      <w:r w:rsidR="005C10A1" w:rsidRPr="005C10A1">
        <w:rPr>
          <w:rFonts w:ascii="Times New Roman" w:eastAsia="Times New Roman" w:hAnsi="Times New Roman" w:cs="Times New Roman"/>
          <w:sz w:val="28"/>
          <w:szCs w:val="28"/>
          <w:lang w:eastAsia="ru-RU"/>
        </w:rPr>
        <w:t>тыс.</w:t>
      </w:r>
      <w:r w:rsidRPr="005C10A1">
        <w:rPr>
          <w:rFonts w:ascii="Times New Roman" w:eastAsia="Times New Roman" w:hAnsi="Times New Roman" w:cs="Times New Roman"/>
          <w:sz w:val="28"/>
          <w:szCs w:val="28"/>
          <w:lang w:eastAsia="ru-RU"/>
        </w:rPr>
        <w:t xml:space="preserve"> </w:t>
      </w:r>
      <w:r w:rsidR="005C10A1" w:rsidRPr="005C10A1">
        <w:rPr>
          <w:rFonts w:ascii="Times New Roman" w:eastAsia="Times New Roman" w:hAnsi="Times New Roman" w:cs="Times New Roman"/>
          <w:sz w:val="28"/>
          <w:szCs w:val="28"/>
          <w:lang w:eastAsia="ru-RU"/>
        </w:rPr>
        <w:t>обучающихся</w:t>
      </w:r>
      <w:r w:rsidRPr="005C10A1">
        <w:rPr>
          <w:rFonts w:ascii="Times New Roman" w:eastAsia="Times New Roman" w:hAnsi="Times New Roman" w:cs="Times New Roman"/>
          <w:sz w:val="28"/>
          <w:szCs w:val="28"/>
          <w:lang w:eastAsia="ru-RU"/>
        </w:rPr>
        <w:t xml:space="preserve"> из Луганской Народной Республики, почти 4 </w:t>
      </w:r>
      <w:r w:rsidR="005C10A1" w:rsidRPr="005C10A1">
        <w:rPr>
          <w:rFonts w:ascii="Times New Roman" w:eastAsia="Times New Roman" w:hAnsi="Times New Roman" w:cs="Times New Roman"/>
          <w:sz w:val="28"/>
          <w:szCs w:val="28"/>
          <w:lang w:eastAsia="ru-RU"/>
        </w:rPr>
        <w:t xml:space="preserve">тыс. – </w:t>
      </w:r>
      <w:r w:rsidRPr="005C10A1">
        <w:rPr>
          <w:rFonts w:ascii="Times New Roman" w:eastAsia="Times New Roman" w:hAnsi="Times New Roman" w:cs="Times New Roman"/>
          <w:sz w:val="28"/>
          <w:szCs w:val="28"/>
          <w:lang w:eastAsia="ru-RU"/>
        </w:rPr>
        <w:t>из Донецкой Народной Республики, более 1 </w:t>
      </w:r>
      <w:r w:rsidR="005C10A1" w:rsidRPr="005C10A1">
        <w:rPr>
          <w:rFonts w:ascii="Times New Roman" w:eastAsia="Times New Roman" w:hAnsi="Times New Roman" w:cs="Times New Roman"/>
          <w:sz w:val="28"/>
          <w:szCs w:val="28"/>
          <w:lang w:eastAsia="ru-RU"/>
        </w:rPr>
        <w:t xml:space="preserve">тыс. – </w:t>
      </w:r>
      <w:r w:rsidRPr="005C10A1">
        <w:rPr>
          <w:rFonts w:ascii="Times New Roman" w:eastAsia="Times New Roman" w:hAnsi="Times New Roman" w:cs="Times New Roman"/>
          <w:sz w:val="28"/>
          <w:szCs w:val="28"/>
          <w:lang w:eastAsia="ru-RU"/>
        </w:rPr>
        <w:t>из Запорожской области и около 500 школьников из Херсонской области.</w:t>
      </w:r>
      <w:bookmarkEnd w:id="5"/>
      <w:bookmarkEnd w:id="6"/>
      <w:bookmarkEnd w:id="7"/>
      <w:bookmarkEnd w:id="8"/>
      <w:bookmarkEnd w:id="9"/>
    </w:p>
    <w:p w14:paraId="59E7B423" w14:textId="013020D7" w:rsidR="003B2759" w:rsidRPr="005C10A1"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5C10A1">
        <w:rPr>
          <w:rFonts w:ascii="Times New Roman" w:eastAsia="Times New Roman" w:hAnsi="Times New Roman" w:cs="Times New Roman"/>
          <w:sz w:val="28"/>
          <w:szCs w:val="28"/>
          <w:lang w:eastAsia="ru-RU"/>
        </w:rPr>
        <w:t xml:space="preserve">Наиболее значимыми и массовыми мероприятиями, проводимыми </w:t>
      </w:r>
      <w:r w:rsidR="005C10A1" w:rsidRPr="005C10A1">
        <w:rPr>
          <w:rFonts w:ascii="Times New Roman" w:eastAsia="Times New Roman" w:hAnsi="Times New Roman" w:cs="Times New Roman"/>
          <w:sz w:val="28"/>
          <w:szCs w:val="28"/>
          <w:lang w:eastAsia="ru-RU"/>
        </w:rPr>
        <w:br/>
      </w:r>
      <w:r w:rsidRPr="005C10A1">
        <w:rPr>
          <w:rFonts w:ascii="Times New Roman" w:eastAsia="Times New Roman" w:hAnsi="Times New Roman" w:cs="Times New Roman"/>
          <w:sz w:val="28"/>
          <w:szCs w:val="28"/>
          <w:lang w:eastAsia="ru-RU"/>
        </w:rPr>
        <w:t xml:space="preserve">на регулярной основе для поддержки реализации творческой молодежи, </w:t>
      </w:r>
      <w:r w:rsidRPr="005C10A1">
        <w:rPr>
          <w:rFonts w:ascii="Times New Roman" w:eastAsia="Times New Roman" w:hAnsi="Times New Roman" w:cs="Times New Roman"/>
          <w:sz w:val="28"/>
          <w:szCs w:val="28"/>
          <w:lang w:eastAsia="ru-RU"/>
        </w:rPr>
        <w:br/>
        <w:t>в 2024 г</w:t>
      </w:r>
      <w:r w:rsidR="005C10A1" w:rsidRPr="005C10A1">
        <w:rPr>
          <w:rFonts w:ascii="Times New Roman" w:eastAsia="Times New Roman" w:hAnsi="Times New Roman" w:cs="Times New Roman"/>
          <w:sz w:val="28"/>
          <w:szCs w:val="28"/>
          <w:lang w:eastAsia="ru-RU"/>
        </w:rPr>
        <w:t>.</w:t>
      </w:r>
      <w:r w:rsidRPr="005C10A1">
        <w:rPr>
          <w:rFonts w:ascii="Times New Roman" w:eastAsia="Times New Roman" w:hAnsi="Times New Roman" w:cs="Times New Roman"/>
          <w:sz w:val="28"/>
          <w:szCs w:val="28"/>
          <w:lang w:eastAsia="ru-RU"/>
        </w:rPr>
        <w:t xml:space="preserve"> стали:</w:t>
      </w:r>
    </w:p>
    <w:p w14:paraId="28F69B34" w14:textId="5E232AEB" w:rsidR="003B2759" w:rsidRPr="005C10A1" w:rsidRDefault="003B2759" w:rsidP="005C10A1">
      <w:pPr>
        <w:spacing w:after="0" w:line="264" w:lineRule="auto"/>
        <w:ind w:firstLine="709"/>
        <w:contextualSpacing/>
        <w:jc w:val="both"/>
        <w:rPr>
          <w:rFonts w:ascii="Times New Roman" w:eastAsia="Times New Roman" w:hAnsi="Times New Roman" w:cs="Times New Roman"/>
          <w:sz w:val="28"/>
          <w:szCs w:val="28"/>
          <w:lang w:eastAsia="ru-RU"/>
        </w:rPr>
      </w:pPr>
      <w:r w:rsidRPr="005C10A1">
        <w:rPr>
          <w:rFonts w:ascii="Times New Roman" w:eastAsia="Times New Roman" w:hAnsi="Times New Roman" w:cs="Times New Roman"/>
          <w:sz w:val="28"/>
          <w:szCs w:val="28"/>
          <w:lang w:val="en-US" w:eastAsia="ru-RU"/>
        </w:rPr>
        <w:t>III</w:t>
      </w:r>
      <w:r w:rsidRPr="005C10A1">
        <w:rPr>
          <w:rFonts w:ascii="Times New Roman" w:eastAsia="Times New Roman" w:hAnsi="Times New Roman" w:cs="Times New Roman"/>
          <w:sz w:val="28"/>
          <w:szCs w:val="28"/>
          <w:lang w:eastAsia="ru-RU"/>
        </w:rPr>
        <w:t xml:space="preserve"> Междуна</w:t>
      </w:r>
      <w:r w:rsidR="005C10A1" w:rsidRPr="005C10A1">
        <w:rPr>
          <w:rFonts w:ascii="Times New Roman" w:eastAsia="Times New Roman" w:hAnsi="Times New Roman" w:cs="Times New Roman"/>
          <w:sz w:val="28"/>
          <w:szCs w:val="28"/>
          <w:lang w:eastAsia="ru-RU"/>
        </w:rPr>
        <w:t xml:space="preserve">родный детский культурный форум, прошедший 22-24 августа </w:t>
      </w:r>
      <w:r w:rsidR="005C10A1" w:rsidRPr="005C10A1">
        <w:rPr>
          <w:rFonts w:ascii="Times New Roman" w:eastAsia="Times New Roman" w:hAnsi="Times New Roman" w:cs="Times New Roman"/>
          <w:sz w:val="28"/>
          <w:szCs w:val="28"/>
          <w:lang w:eastAsia="ru-RU"/>
        </w:rPr>
        <w:br/>
        <w:t>в г. Москве, участниками которого стали 2</w:t>
      </w:r>
      <w:proofErr w:type="gramStart"/>
      <w:r w:rsidR="005C10A1" w:rsidRPr="005C10A1">
        <w:rPr>
          <w:rFonts w:ascii="Times New Roman" w:eastAsia="Times New Roman" w:hAnsi="Times New Roman" w:cs="Times New Roman"/>
          <w:sz w:val="28"/>
          <w:szCs w:val="28"/>
          <w:lang w:eastAsia="ru-RU"/>
        </w:rPr>
        <w:t>,5</w:t>
      </w:r>
      <w:proofErr w:type="gramEnd"/>
      <w:r w:rsidR="005C10A1" w:rsidRPr="005C10A1">
        <w:rPr>
          <w:rFonts w:ascii="Times New Roman" w:eastAsia="Times New Roman" w:hAnsi="Times New Roman" w:cs="Times New Roman"/>
          <w:sz w:val="28"/>
          <w:szCs w:val="28"/>
          <w:lang w:eastAsia="ru-RU"/>
        </w:rPr>
        <w:t xml:space="preserve"> тыс. человек </w:t>
      </w:r>
      <w:r w:rsidRPr="005C10A1">
        <w:rPr>
          <w:rFonts w:ascii="Times New Roman" w:eastAsia="Times New Roman" w:hAnsi="Times New Roman" w:cs="Times New Roman"/>
          <w:sz w:val="28"/>
          <w:szCs w:val="28"/>
          <w:lang w:eastAsia="ru-RU"/>
        </w:rPr>
        <w:t xml:space="preserve">из 89 субъектов Российской Федерации, а также 14 делегаций из стран ближнего и дальнего зарубежья (Индия, </w:t>
      </w:r>
      <w:r w:rsidRPr="005C10A1">
        <w:rPr>
          <w:rFonts w:ascii="Times New Roman" w:eastAsia="Times New Roman" w:hAnsi="Times New Roman" w:cs="Times New Roman"/>
          <w:sz w:val="28"/>
          <w:szCs w:val="28"/>
          <w:lang w:eastAsia="ru-RU"/>
        </w:rPr>
        <w:lastRenderedPageBreak/>
        <w:t>Египет, Сербия, Беларусь, Абхазия, Южная Осетия, Босния и Герцеговина, Китай, Куба, Приднестровье, Сирия, Туркменистан, Узбекистан, Алжир);</w:t>
      </w:r>
    </w:p>
    <w:p w14:paraId="17ACD05E" w14:textId="4572E393" w:rsidR="003B2759" w:rsidRPr="005C10A1"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5C10A1">
        <w:rPr>
          <w:rFonts w:ascii="Times New Roman" w:eastAsia="Times New Roman" w:hAnsi="Times New Roman" w:cs="Times New Roman"/>
          <w:sz w:val="28"/>
          <w:szCs w:val="28"/>
          <w:lang w:eastAsia="ru-RU"/>
        </w:rPr>
        <w:t>XV Всероссийский молодежный фестиваль «Будущее театральной России»</w:t>
      </w:r>
      <w:r w:rsidR="005C10A1" w:rsidRPr="005C10A1">
        <w:rPr>
          <w:rFonts w:ascii="Times New Roman" w:eastAsia="Times New Roman" w:hAnsi="Times New Roman" w:cs="Times New Roman"/>
          <w:sz w:val="28"/>
          <w:szCs w:val="28"/>
          <w:lang w:eastAsia="ru-RU"/>
        </w:rPr>
        <w:t xml:space="preserve">, прошедший 13-19 мая </w:t>
      </w:r>
      <w:r w:rsidRPr="005C10A1">
        <w:rPr>
          <w:rFonts w:ascii="Times New Roman" w:eastAsia="Times New Roman" w:hAnsi="Times New Roman" w:cs="Times New Roman"/>
          <w:sz w:val="28"/>
          <w:szCs w:val="28"/>
          <w:lang w:eastAsia="ru-RU"/>
        </w:rPr>
        <w:t>в г. Ярославле</w:t>
      </w:r>
      <w:r w:rsidR="005C10A1" w:rsidRPr="005C10A1">
        <w:rPr>
          <w:rFonts w:ascii="Times New Roman" w:eastAsia="Times New Roman" w:hAnsi="Times New Roman" w:cs="Times New Roman"/>
          <w:sz w:val="28"/>
          <w:szCs w:val="28"/>
          <w:lang w:eastAsia="ru-RU"/>
        </w:rPr>
        <w:t xml:space="preserve">, участниками которого стали </w:t>
      </w:r>
      <w:r w:rsidR="005C10A1" w:rsidRPr="005C10A1">
        <w:rPr>
          <w:rFonts w:ascii="Times New Roman" w:eastAsia="Times New Roman" w:hAnsi="Times New Roman" w:cs="Times New Roman"/>
          <w:sz w:val="28"/>
          <w:szCs w:val="28"/>
          <w:lang w:eastAsia="ru-RU"/>
        </w:rPr>
        <w:br/>
      </w:r>
      <w:r w:rsidRPr="005C10A1">
        <w:rPr>
          <w:rFonts w:ascii="Times New Roman" w:eastAsia="Times New Roman" w:hAnsi="Times New Roman" w:cs="Times New Roman"/>
          <w:sz w:val="28"/>
          <w:szCs w:val="28"/>
          <w:lang w:eastAsia="ru-RU"/>
        </w:rPr>
        <w:t xml:space="preserve">400 </w:t>
      </w:r>
      <w:r w:rsidR="005C10A1" w:rsidRPr="005C10A1">
        <w:rPr>
          <w:rFonts w:ascii="Times New Roman" w:eastAsia="Times New Roman" w:hAnsi="Times New Roman" w:cs="Times New Roman"/>
          <w:sz w:val="28"/>
          <w:szCs w:val="28"/>
          <w:lang w:eastAsia="ru-RU"/>
        </w:rPr>
        <w:t>представителей</w:t>
      </w:r>
      <w:r w:rsidRPr="005C10A1">
        <w:rPr>
          <w:rFonts w:ascii="Times New Roman" w:eastAsia="Times New Roman" w:hAnsi="Times New Roman" w:cs="Times New Roman"/>
          <w:sz w:val="28"/>
          <w:szCs w:val="28"/>
          <w:lang w:eastAsia="ru-RU"/>
        </w:rPr>
        <w:t xml:space="preserve"> 19 учреждений: театральных институтов, колледжей </w:t>
      </w:r>
      <w:r w:rsidR="005C10A1" w:rsidRPr="005C10A1">
        <w:rPr>
          <w:rFonts w:ascii="Times New Roman" w:eastAsia="Times New Roman" w:hAnsi="Times New Roman" w:cs="Times New Roman"/>
          <w:sz w:val="28"/>
          <w:szCs w:val="28"/>
          <w:lang w:eastAsia="ru-RU"/>
        </w:rPr>
        <w:br/>
      </w:r>
      <w:r w:rsidRPr="005C10A1">
        <w:rPr>
          <w:rFonts w:ascii="Times New Roman" w:eastAsia="Times New Roman" w:hAnsi="Times New Roman" w:cs="Times New Roman"/>
          <w:sz w:val="28"/>
          <w:szCs w:val="28"/>
          <w:lang w:eastAsia="ru-RU"/>
        </w:rPr>
        <w:t>и институтов культуры, а также театров новых регионов Российской Федерации;</w:t>
      </w:r>
    </w:p>
    <w:p w14:paraId="5BC25BA5" w14:textId="7DB4595D" w:rsidR="003B2759" w:rsidRPr="00D96A9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D96A9F">
        <w:rPr>
          <w:rFonts w:ascii="Times New Roman" w:eastAsia="Times New Roman" w:hAnsi="Times New Roman" w:cs="Times New Roman"/>
          <w:sz w:val="28"/>
          <w:szCs w:val="28"/>
          <w:lang w:eastAsia="ru-RU"/>
        </w:rPr>
        <w:t>VII Большой детский фестиваль</w:t>
      </w:r>
      <w:r w:rsidR="00A94C0E" w:rsidRPr="00D96A9F">
        <w:rPr>
          <w:rFonts w:ascii="Times New Roman" w:eastAsia="Times New Roman" w:hAnsi="Times New Roman" w:cs="Times New Roman"/>
          <w:sz w:val="28"/>
          <w:szCs w:val="28"/>
          <w:lang w:eastAsia="ru-RU"/>
        </w:rPr>
        <w:t xml:space="preserve">, прошедший с 28 сентября по 15 ноября </w:t>
      </w:r>
      <w:r w:rsidR="00A94C0E" w:rsidRPr="00D96A9F">
        <w:rPr>
          <w:rFonts w:ascii="Times New Roman" w:eastAsia="Times New Roman" w:hAnsi="Times New Roman" w:cs="Times New Roman"/>
          <w:sz w:val="28"/>
          <w:szCs w:val="28"/>
          <w:lang w:eastAsia="ru-RU"/>
        </w:rPr>
        <w:br/>
        <w:t xml:space="preserve">в театрах, библиотеках, кинотеатрах и других учреждений культуры </w:t>
      </w:r>
      <w:r w:rsidRPr="00D96A9F">
        <w:rPr>
          <w:rFonts w:ascii="Times New Roman" w:eastAsia="Times New Roman" w:hAnsi="Times New Roman" w:cs="Times New Roman"/>
          <w:sz w:val="28"/>
          <w:szCs w:val="28"/>
          <w:lang w:eastAsia="ru-RU"/>
        </w:rPr>
        <w:t>г. Москв</w:t>
      </w:r>
      <w:r w:rsidR="00A94C0E" w:rsidRPr="00D96A9F">
        <w:rPr>
          <w:rFonts w:ascii="Times New Roman" w:eastAsia="Times New Roman" w:hAnsi="Times New Roman" w:cs="Times New Roman"/>
          <w:sz w:val="28"/>
          <w:szCs w:val="28"/>
          <w:lang w:eastAsia="ru-RU"/>
        </w:rPr>
        <w:t>ы</w:t>
      </w:r>
      <w:r w:rsidRPr="00D96A9F">
        <w:rPr>
          <w:rFonts w:ascii="Times New Roman" w:eastAsia="Times New Roman" w:hAnsi="Times New Roman" w:cs="Times New Roman"/>
          <w:sz w:val="28"/>
          <w:szCs w:val="28"/>
          <w:lang w:eastAsia="ru-RU"/>
        </w:rPr>
        <w:t xml:space="preserve"> </w:t>
      </w:r>
      <w:r w:rsidR="00A94C0E" w:rsidRPr="00D96A9F">
        <w:rPr>
          <w:rFonts w:ascii="Times New Roman" w:eastAsia="Times New Roman" w:hAnsi="Times New Roman" w:cs="Times New Roman"/>
          <w:sz w:val="28"/>
          <w:szCs w:val="28"/>
          <w:lang w:eastAsia="ru-RU"/>
        </w:rPr>
        <w:br/>
      </w:r>
      <w:r w:rsidR="00D96A9F" w:rsidRPr="00D96A9F">
        <w:rPr>
          <w:rFonts w:ascii="Times New Roman" w:eastAsia="Times New Roman" w:hAnsi="Times New Roman" w:cs="Times New Roman"/>
          <w:sz w:val="28"/>
          <w:szCs w:val="28"/>
          <w:lang w:eastAsia="ru-RU"/>
        </w:rPr>
        <w:t>и г. Санкт-Петербург</w:t>
      </w:r>
      <w:r w:rsidRPr="00D96A9F">
        <w:rPr>
          <w:rFonts w:ascii="Times New Roman" w:eastAsia="Times New Roman" w:hAnsi="Times New Roman" w:cs="Times New Roman"/>
          <w:sz w:val="28"/>
          <w:szCs w:val="28"/>
          <w:lang w:eastAsia="ru-RU"/>
        </w:rPr>
        <w:t>;</w:t>
      </w:r>
    </w:p>
    <w:p w14:paraId="4A42BD4E" w14:textId="25D04774" w:rsidR="003B2759" w:rsidRPr="00D96A9F"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D96A9F">
        <w:rPr>
          <w:rFonts w:ascii="Times New Roman" w:eastAsia="Times New Roman" w:hAnsi="Times New Roman" w:cs="Times New Roman"/>
          <w:sz w:val="28"/>
          <w:szCs w:val="28"/>
          <w:lang w:eastAsia="ru-RU"/>
        </w:rPr>
        <w:t>Всероссийский фестиваль для детей и молодежи «Страна-Театр-Школа»</w:t>
      </w:r>
      <w:r w:rsidR="00D96A9F" w:rsidRPr="00D96A9F">
        <w:rPr>
          <w:rFonts w:ascii="Times New Roman" w:eastAsia="Times New Roman" w:hAnsi="Times New Roman" w:cs="Times New Roman"/>
          <w:sz w:val="28"/>
          <w:szCs w:val="28"/>
          <w:lang w:eastAsia="ru-RU"/>
        </w:rPr>
        <w:t xml:space="preserve">, прошедший с 1 марта по 15 мая </w:t>
      </w:r>
      <w:r w:rsidRPr="00D96A9F">
        <w:rPr>
          <w:rFonts w:ascii="Times New Roman" w:eastAsia="Times New Roman" w:hAnsi="Times New Roman" w:cs="Times New Roman"/>
          <w:sz w:val="28"/>
          <w:szCs w:val="28"/>
          <w:lang w:eastAsia="ru-RU"/>
        </w:rPr>
        <w:t>в Республике Коми, Удмуртс</w:t>
      </w:r>
      <w:r w:rsidR="00D96A9F" w:rsidRPr="00D96A9F">
        <w:rPr>
          <w:rFonts w:ascii="Times New Roman" w:eastAsia="Times New Roman" w:hAnsi="Times New Roman" w:cs="Times New Roman"/>
          <w:sz w:val="28"/>
          <w:szCs w:val="28"/>
          <w:lang w:eastAsia="ru-RU"/>
        </w:rPr>
        <w:t>кой Республике и г. Севастополе,</w:t>
      </w:r>
      <w:r w:rsidRPr="00D96A9F">
        <w:rPr>
          <w:rFonts w:ascii="Times New Roman" w:eastAsia="Times New Roman" w:hAnsi="Times New Roman" w:cs="Times New Roman"/>
          <w:sz w:val="28"/>
          <w:szCs w:val="28"/>
          <w:lang w:eastAsia="ru-RU"/>
        </w:rPr>
        <w:t xml:space="preserve"> участниками </w:t>
      </w:r>
      <w:r w:rsidR="00D96A9F" w:rsidRPr="00D96A9F">
        <w:rPr>
          <w:rFonts w:ascii="Times New Roman" w:eastAsia="Times New Roman" w:hAnsi="Times New Roman" w:cs="Times New Roman"/>
          <w:sz w:val="28"/>
          <w:szCs w:val="28"/>
          <w:lang w:eastAsia="ru-RU"/>
        </w:rPr>
        <w:t>которого</w:t>
      </w:r>
      <w:r w:rsidRPr="00D96A9F">
        <w:rPr>
          <w:rFonts w:ascii="Times New Roman" w:eastAsia="Times New Roman" w:hAnsi="Times New Roman" w:cs="Times New Roman"/>
          <w:sz w:val="28"/>
          <w:szCs w:val="28"/>
          <w:lang w:eastAsia="ru-RU"/>
        </w:rPr>
        <w:t xml:space="preserve"> стали </w:t>
      </w:r>
      <w:r w:rsidR="00D96A9F" w:rsidRPr="00D96A9F">
        <w:rPr>
          <w:rFonts w:ascii="Times New Roman" w:eastAsia="Times New Roman" w:hAnsi="Times New Roman" w:cs="Times New Roman"/>
          <w:sz w:val="28"/>
          <w:szCs w:val="28"/>
          <w:lang w:eastAsia="ru-RU"/>
        </w:rPr>
        <w:t xml:space="preserve">почти 2,4 тыс. представителей </w:t>
      </w:r>
      <w:r w:rsidRPr="00D96A9F">
        <w:rPr>
          <w:rFonts w:ascii="Times New Roman" w:eastAsia="Times New Roman" w:hAnsi="Times New Roman" w:cs="Times New Roman"/>
          <w:sz w:val="28"/>
          <w:szCs w:val="28"/>
          <w:lang w:eastAsia="ru-RU"/>
        </w:rPr>
        <w:t>детски</w:t>
      </w:r>
      <w:r w:rsidR="00D96A9F" w:rsidRPr="00D96A9F">
        <w:rPr>
          <w:rFonts w:ascii="Times New Roman" w:eastAsia="Times New Roman" w:hAnsi="Times New Roman" w:cs="Times New Roman"/>
          <w:sz w:val="28"/>
          <w:szCs w:val="28"/>
          <w:lang w:eastAsia="ru-RU"/>
        </w:rPr>
        <w:t>х и юношеских театров, а также студий</w:t>
      </w:r>
      <w:r w:rsidRPr="00D96A9F">
        <w:rPr>
          <w:rFonts w:ascii="Times New Roman" w:eastAsia="Times New Roman" w:hAnsi="Times New Roman" w:cs="Times New Roman"/>
          <w:sz w:val="28"/>
          <w:szCs w:val="28"/>
          <w:lang w:eastAsia="ru-RU"/>
        </w:rPr>
        <w:t xml:space="preserve"> общеобразовательных организаций, представляющие спектакли в разных театральных жанра</w:t>
      </w:r>
      <w:r w:rsidR="00D96A9F" w:rsidRPr="00D96A9F">
        <w:rPr>
          <w:rFonts w:ascii="Times New Roman" w:eastAsia="Times New Roman" w:hAnsi="Times New Roman" w:cs="Times New Roman"/>
          <w:sz w:val="28"/>
          <w:szCs w:val="28"/>
          <w:lang w:eastAsia="ru-RU"/>
        </w:rPr>
        <w:t>х: драма, балет, мюзикл и танец</w:t>
      </w:r>
      <w:r w:rsidRPr="00D96A9F">
        <w:rPr>
          <w:rFonts w:ascii="Times New Roman" w:eastAsia="Times New Roman" w:hAnsi="Times New Roman" w:cs="Times New Roman"/>
          <w:sz w:val="28"/>
          <w:szCs w:val="28"/>
          <w:lang w:eastAsia="ru-RU"/>
        </w:rPr>
        <w:t>;</w:t>
      </w:r>
    </w:p>
    <w:p w14:paraId="7D65368B" w14:textId="544BEEBE" w:rsidR="003B2759" w:rsidRPr="00E27AD3" w:rsidRDefault="003B2759" w:rsidP="00E27AD3">
      <w:pPr>
        <w:spacing w:after="0" w:line="264" w:lineRule="auto"/>
        <w:ind w:firstLine="709"/>
        <w:contextualSpacing/>
        <w:jc w:val="both"/>
        <w:rPr>
          <w:rFonts w:ascii="Times New Roman" w:eastAsia="Times New Roman" w:hAnsi="Times New Roman" w:cs="Times New Roman"/>
          <w:sz w:val="28"/>
          <w:szCs w:val="28"/>
          <w:lang w:eastAsia="ru-RU"/>
        </w:rPr>
      </w:pPr>
      <w:r w:rsidRPr="00E27AD3">
        <w:rPr>
          <w:rFonts w:ascii="Times New Roman" w:eastAsia="Times New Roman" w:hAnsi="Times New Roman" w:cs="Times New Roman"/>
          <w:sz w:val="28"/>
          <w:szCs w:val="28"/>
          <w:lang w:eastAsia="ru-RU"/>
        </w:rPr>
        <w:t xml:space="preserve">Всероссийская детская </w:t>
      </w:r>
      <w:proofErr w:type="spellStart"/>
      <w:r w:rsidRPr="00E27AD3">
        <w:rPr>
          <w:rFonts w:ascii="Times New Roman" w:eastAsia="Times New Roman" w:hAnsi="Times New Roman" w:cs="Times New Roman"/>
          <w:sz w:val="28"/>
          <w:szCs w:val="28"/>
          <w:lang w:eastAsia="ru-RU"/>
        </w:rPr>
        <w:t>Фольклориада</w:t>
      </w:r>
      <w:proofErr w:type="spellEnd"/>
      <w:r w:rsidR="00E27AD3" w:rsidRPr="00E27AD3">
        <w:rPr>
          <w:rFonts w:ascii="Times New Roman" w:eastAsia="Times New Roman" w:hAnsi="Times New Roman" w:cs="Times New Roman"/>
          <w:sz w:val="28"/>
          <w:szCs w:val="28"/>
          <w:lang w:eastAsia="ru-RU"/>
        </w:rPr>
        <w:t>, прошедшая 19-23 июня в г. Казани, объединившая более 1 тыс. представителей лучших</w:t>
      </w:r>
      <w:r w:rsidRPr="00E27AD3">
        <w:rPr>
          <w:rFonts w:ascii="Times New Roman" w:eastAsia="Times New Roman" w:hAnsi="Times New Roman" w:cs="Times New Roman"/>
          <w:sz w:val="28"/>
          <w:szCs w:val="28"/>
          <w:lang w:eastAsia="ru-RU"/>
        </w:rPr>
        <w:t xml:space="preserve"> детски</w:t>
      </w:r>
      <w:r w:rsidR="00E27AD3" w:rsidRPr="00E27AD3">
        <w:rPr>
          <w:rFonts w:ascii="Times New Roman" w:eastAsia="Times New Roman" w:hAnsi="Times New Roman" w:cs="Times New Roman"/>
          <w:sz w:val="28"/>
          <w:szCs w:val="28"/>
          <w:lang w:eastAsia="ru-RU"/>
        </w:rPr>
        <w:t>х</w:t>
      </w:r>
      <w:r w:rsidRPr="00E27AD3">
        <w:rPr>
          <w:rFonts w:ascii="Times New Roman" w:eastAsia="Times New Roman" w:hAnsi="Times New Roman" w:cs="Times New Roman"/>
          <w:sz w:val="28"/>
          <w:szCs w:val="28"/>
          <w:lang w:eastAsia="ru-RU"/>
        </w:rPr>
        <w:t xml:space="preserve"> и юношески</w:t>
      </w:r>
      <w:r w:rsidR="00E27AD3" w:rsidRPr="00E27AD3">
        <w:rPr>
          <w:rFonts w:ascii="Times New Roman" w:eastAsia="Times New Roman" w:hAnsi="Times New Roman" w:cs="Times New Roman"/>
          <w:sz w:val="28"/>
          <w:szCs w:val="28"/>
          <w:lang w:eastAsia="ru-RU"/>
        </w:rPr>
        <w:t>х</w:t>
      </w:r>
      <w:r w:rsidRPr="00E27AD3">
        <w:rPr>
          <w:rFonts w:ascii="Times New Roman" w:eastAsia="Times New Roman" w:hAnsi="Times New Roman" w:cs="Times New Roman"/>
          <w:sz w:val="28"/>
          <w:szCs w:val="28"/>
          <w:lang w:eastAsia="ru-RU"/>
        </w:rPr>
        <w:t xml:space="preserve"> фольклорны</w:t>
      </w:r>
      <w:r w:rsidR="00E27AD3" w:rsidRPr="00E27AD3">
        <w:rPr>
          <w:rFonts w:ascii="Times New Roman" w:eastAsia="Times New Roman" w:hAnsi="Times New Roman" w:cs="Times New Roman"/>
          <w:sz w:val="28"/>
          <w:szCs w:val="28"/>
          <w:lang w:eastAsia="ru-RU"/>
        </w:rPr>
        <w:t>х</w:t>
      </w:r>
      <w:r w:rsidRPr="00E27AD3">
        <w:rPr>
          <w:rFonts w:ascii="Times New Roman" w:eastAsia="Times New Roman" w:hAnsi="Times New Roman" w:cs="Times New Roman"/>
          <w:sz w:val="28"/>
          <w:szCs w:val="28"/>
          <w:lang w:eastAsia="ru-RU"/>
        </w:rPr>
        <w:t>, народно-певчески</w:t>
      </w:r>
      <w:r w:rsidR="00E27AD3" w:rsidRPr="00E27AD3">
        <w:rPr>
          <w:rFonts w:ascii="Times New Roman" w:eastAsia="Times New Roman" w:hAnsi="Times New Roman" w:cs="Times New Roman"/>
          <w:sz w:val="28"/>
          <w:szCs w:val="28"/>
          <w:lang w:eastAsia="ru-RU"/>
        </w:rPr>
        <w:t>х</w:t>
      </w:r>
      <w:r w:rsidRPr="00E27AD3">
        <w:rPr>
          <w:rFonts w:ascii="Times New Roman" w:eastAsia="Times New Roman" w:hAnsi="Times New Roman" w:cs="Times New Roman"/>
          <w:sz w:val="28"/>
          <w:szCs w:val="28"/>
          <w:lang w:eastAsia="ru-RU"/>
        </w:rPr>
        <w:t>, танцевальны</w:t>
      </w:r>
      <w:r w:rsidR="00E27AD3" w:rsidRPr="00E27AD3">
        <w:rPr>
          <w:rFonts w:ascii="Times New Roman" w:eastAsia="Times New Roman" w:hAnsi="Times New Roman" w:cs="Times New Roman"/>
          <w:sz w:val="28"/>
          <w:szCs w:val="28"/>
          <w:lang w:eastAsia="ru-RU"/>
        </w:rPr>
        <w:t xml:space="preserve">х, инструментальных коллективов </w:t>
      </w:r>
      <w:r w:rsidR="00E27AD3" w:rsidRPr="00E27AD3">
        <w:rPr>
          <w:rFonts w:ascii="Times New Roman" w:eastAsia="Times New Roman" w:hAnsi="Times New Roman" w:cs="Times New Roman"/>
          <w:sz w:val="28"/>
          <w:szCs w:val="28"/>
          <w:lang w:eastAsia="ru-RU"/>
        </w:rPr>
        <w:br/>
      </w:r>
      <w:r w:rsidRPr="00E27AD3">
        <w:rPr>
          <w:rFonts w:ascii="Times New Roman" w:eastAsia="Times New Roman" w:hAnsi="Times New Roman" w:cs="Times New Roman"/>
          <w:sz w:val="28"/>
          <w:szCs w:val="28"/>
          <w:lang w:eastAsia="ru-RU"/>
        </w:rPr>
        <w:t>из 80</w:t>
      </w:r>
      <w:r w:rsidR="00E27AD3" w:rsidRPr="00E27AD3">
        <w:rPr>
          <w:rFonts w:ascii="Times New Roman" w:eastAsia="Times New Roman" w:hAnsi="Times New Roman" w:cs="Times New Roman"/>
          <w:sz w:val="28"/>
          <w:szCs w:val="28"/>
          <w:lang w:eastAsia="ru-RU"/>
        </w:rPr>
        <w:t xml:space="preserve"> субъектов Российской Федерации</w:t>
      </w:r>
      <w:r w:rsidRPr="00E27AD3">
        <w:rPr>
          <w:rFonts w:ascii="Times New Roman" w:eastAsia="Times New Roman" w:hAnsi="Times New Roman" w:cs="Times New Roman"/>
          <w:sz w:val="28"/>
          <w:szCs w:val="28"/>
          <w:lang w:eastAsia="ru-RU"/>
        </w:rPr>
        <w:t>);</w:t>
      </w:r>
    </w:p>
    <w:p w14:paraId="2EEA7134" w14:textId="5C2CE0AF" w:rsidR="003B2759" w:rsidRPr="0029333E"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29333E">
        <w:rPr>
          <w:rFonts w:ascii="Times New Roman" w:eastAsia="Times New Roman" w:hAnsi="Times New Roman" w:cs="Times New Roman"/>
          <w:sz w:val="28"/>
          <w:szCs w:val="28"/>
          <w:lang w:eastAsia="ru-RU"/>
        </w:rPr>
        <w:t>культурно-просветительский проект Мало</w:t>
      </w:r>
      <w:r w:rsidR="0029333E" w:rsidRPr="0029333E">
        <w:rPr>
          <w:rFonts w:ascii="Times New Roman" w:eastAsia="Times New Roman" w:hAnsi="Times New Roman" w:cs="Times New Roman"/>
          <w:sz w:val="28"/>
          <w:szCs w:val="28"/>
          <w:lang w:eastAsia="ru-RU"/>
        </w:rPr>
        <w:t>го театра России «</w:t>
      </w:r>
      <w:proofErr w:type="spellStart"/>
      <w:r w:rsidR="0029333E" w:rsidRPr="0029333E">
        <w:rPr>
          <w:rFonts w:ascii="Times New Roman" w:eastAsia="Times New Roman" w:hAnsi="Times New Roman" w:cs="Times New Roman"/>
          <w:sz w:val="28"/>
          <w:szCs w:val="28"/>
          <w:lang w:eastAsia="ru-RU"/>
        </w:rPr>
        <w:t>ЛогоТеатр</w:t>
      </w:r>
      <w:proofErr w:type="spellEnd"/>
      <w:r w:rsidR="0029333E" w:rsidRPr="0029333E">
        <w:rPr>
          <w:rFonts w:ascii="Times New Roman" w:eastAsia="Times New Roman" w:hAnsi="Times New Roman" w:cs="Times New Roman"/>
          <w:sz w:val="28"/>
          <w:szCs w:val="28"/>
          <w:lang w:eastAsia="ru-RU"/>
        </w:rPr>
        <w:t xml:space="preserve">», представляющий собой занятия в Малом театре по </w:t>
      </w:r>
      <w:r w:rsidRPr="0029333E">
        <w:rPr>
          <w:rFonts w:ascii="Times New Roman" w:eastAsia="Times New Roman" w:hAnsi="Times New Roman" w:cs="Times New Roman"/>
          <w:sz w:val="28"/>
          <w:szCs w:val="28"/>
          <w:lang w:eastAsia="ru-RU"/>
        </w:rPr>
        <w:t>пластическо</w:t>
      </w:r>
      <w:r w:rsidR="0029333E" w:rsidRPr="0029333E">
        <w:rPr>
          <w:rFonts w:ascii="Times New Roman" w:eastAsia="Times New Roman" w:hAnsi="Times New Roman" w:cs="Times New Roman"/>
          <w:sz w:val="28"/>
          <w:szCs w:val="28"/>
          <w:lang w:eastAsia="ru-RU"/>
        </w:rPr>
        <w:t>му воспитанию</w:t>
      </w:r>
      <w:r w:rsidRPr="0029333E">
        <w:rPr>
          <w:rFonts w:ascii="Times New Roman" w:eastAsia="Times New Roman" w:hAnsi="Times New Roman" w:cs="Times New Roman"/>
          <w:sz w:val="28"/>
          <w:szCs w:val="28"/>
          <w:lang w:eastAsia="ru-RU"/>
        </w:rPr>
        <w:t>, актерско</w:t>
      </w:r>
      <w:r w:rsidR="0029333E" w:rsidRPr="0029333E">
        <w:rPr>
          <w:rFonts w:ascii="Times New Roman" w:eastAsia="Times New Roman" w:hAnsi="Times New Roman" w:cs="Times New Roman"/>
          <w:sz w:val="28"/>
          <w:szCs w:val="28"/>
          <w:lang w:eastAsia="ru-RU"/>
        </w:rPr>
        <w:t>му</w:t>
      </w:r>
      <w:r w:rsidRPr="0029333E">
        <w:rPr>
          <w:rFonts w:ascii="Times New Roman" w:eastAsia="Times New Roman" w:hAnsi="Times New Roman" w:cs="Times New Roman"/>
          <w:sz w:val="28"/>
          <w:szCs w:val="28"/>
          <w:lang w:eastAsia="ru-RU"/>
        </w:rPr>
        <w:t xml:space="preserve"> мастерств</w:t>
      </w:r>
      <w:r w:rsidR="0029333E" w:rsidRPr="0029333E">
        <w:rPr>
          <w:rFonts w:ascii="Times New Roman" w:eastAsia="Times New Roman" w:hAnsi="Times New Roman" w:cs="Times New Roman"/>
          <w:sz w:val="28"/>
          <w:szCs w:val="28"/>
          <w:lang w:eastAsia="ru-RU"/>
        </w:rPr>
        <w:t>у, сценической</w:t>
      </w:r>
      <w:r w:rsidRPr="0029333E">
        <w:rPr>
          <w:rFonts w:ascii="Times New Roman" w:eastAsia="Times New Roman" w:hAnsi="Times New Roman" w:cs="Times New Roman"/>
          <w:sz w:val="28"/>
          <w:szCs w:val="28"/>
          <w:lang w:eastAsia="ru-RU"/>
        </w:rPr>
        <w:t xml:space="preserve"> реч</w:t>
      </w:r>
      <w:r w:rsidR="0029333E" w:rsidRPr="0029333E">
        <w:rPr>
          <w:rFonts w:ascii="Times New Roman" w:eastAsia="Times New Roman" w:hAnsi="Times New Roman" w:cs="Times New Roman"/>
          <w:sz w:val="28"/>
          <w:szCs w:val="28"/>
          <w:lang w:eastAsia="ru-RU"/>
        </w:rPr>
        <w:t>и</w:t>
      </w:r>
      <w:r w:rsidRPr="0029333E">
        <w:rPr>
          <w:rFonts w:ascii="Times New Roman" w:eastAsia="Times New Roman" w:hAnsi="Times New Roman" w:cs="Times New Roman"/>
          <w:sz w:val="28"/>
          <w:szCs w:val="28"/>
          <w:lang w:eastAsia="ru-RU"/>
        </w:rPr>
        <w:t xml:space="preserve"> </w:t>
      </w:r>
      <w:r w:rsidR="0029333E" w:rsidRPr="0029333E">
        <w:rPr>
          <w:rFonts w:ascii="Times New Roman" w:eastAsia="Times New Roman" w:hAnsi="Times New Roman" w:cs="Times New Roman"/>
          <w:sz w:val="28"/>
          <w:szCs w:val="28"/>
          <w:lang w:eastAsia="ru-RU"/>
        </w:rPr>
        <w:t>(</w:t>
      </w:r>
      <w:r w:rsidRPr="0029333E">
        <w:rPr>
          <w:rFonts w:ascii="Times New Roman" w:eastAsia="Times New Roman" w:hAnsi="Times New Roman" w:cs="Times New Roman"/>
          <w:sz w:val="28"/>
          <w:szCs w:val="28"/>
          <w:lang w:eastAsia="ru-RU"/>
        </w:rPr>
        <w:t>по этому направлению занимается около 20 детей);</w:t>
      </w:r>
    </w:p>
    <w:p w14:paraId="7305915C" w14:textId="279F9468" w:rsidR="003B2759" w:rsidRPr="009A4D3C" w:rsidRDefault="003B2759" w:rsidP="009A4D3C">
      <w:pPr>
        <w:spacing w:after="0" w:line="264" w:lineRule="auto"/>
        <w:ind w:firstLine="709"/>
        <w:contextualSpacing/>
        <w:jc w:val="both"/>
        <w:rPr>
          <w:rFonts w:ascii="Times New Roman" w:eastAsia="Times New Roman" w:hAnsi="Times New Roman" w:cs="Times New Roman"/>
          <w:sz w:val="28"/>
          <w:szCs w:val="28"/>
          <w:lang w:eastAsia="ru-RU"/>
        </w:rPr>
      </w:pPr>
      <w:r w:rsidRPr="009A4D3C">
        <w:rPr>
          <w:rFonts w:ascii="Times New Roman" w:eastAsia="Times New Roman" w:hAnsi="Times New Roman" w:cs="Times New Roman"/>
          <w:sz w:val="28"/>
          <w:szCs w:val="28"/>
          <w:lang w:eastAsia="ru-RU"/>
        </w:rPr>
        <w:t xml:space="preserve">Всероссийский конкурс плакатов и </w:t>
      </w:r>
      <w:proofErr w:type="spellStart"/>
      <w:r w:rsidRPr="009A4D3C">
        <w:rPr>
          <w:rFonts w:ascii="Times New Roman" w:eastAsia="Times New Roman" w:hAnsi="Times New Roman" w:cs="Times New Roman"/>
          <w:sz w:val="28"/>
          <w:szCs w:val="28"/>
          <w:lang w:eastAsia="ru-RU"/>
        </w:rPr>
        <w:t>муралов</w:t>
      </w:r>
      <w:proofErr w:type="spellEnd"/>
      <w:r w:rsidRPr="009A4D3C">
        <w:rPr>
          <w:rFonts w:ascii="Times New Roman" w:eastAsia="Times New Roman" w:hAnsi="Times New Roman" w:cs="Times New Roman"/>
          <w:sz w:val="28"/>
          <w:szCs w:val="28"/>
          <w:lang w:eastAsia="ru-RU"/>
        </w:rPr>
        <w:t xml:space="preserve"> против терроризма и экстремизма</w:t>
      </w:r>
      <w:r w:rsidR="009A4D3C" w:rsidRPr="009A4D3C">
        <w:rPr>
          <w:rFonts w:ascii="Times New Roman" w:eastAsia="Times New Roman" w:hAnsi="Times New Roman" w:cs="Times New Roman"/>
          <w:sz w:val="28"/>
          <w:szCs w:val="28"/>
          <w:lang w:eastAsia="ru-RU"/>
        </w:rPr>
        <w:t xml:space="preserve">, прошедший 2-20 декабря в учреждениях культуры разных городов Российской Федерации, участниками которого </w:t>
      </w:r>
      <w:r w:rsidRPr="009A4D3C">
        <w:rPr>
          <w:rFonts w:ascii="Times New Roman" w:eastAsia="Times New Roman" w:hAnsi="Times New Roman" w:cs="Times New Roman"/>
          <w:sz w:val="28"/>
          <w:szCs w:val="28"/>
          <w:lang w:eastAsia="ru-RU"/>
        </w:rPr>
        <w:t xml:space="preserve">стали школьники и студенты, обучающиеся </w:t>
      </w:r>
      <w:r w:rsidRPr="009A4D3C">
        <w:rPr>
          <w:rFonts w:ascii="Times New Roman" w:eastAsia="Times New Roman" w:hAnsi="Times New Roman" w:cs="Times New Roman"/>
          <w:sz w:val="28"/>
          <w:szCs w:val="28"/>
          <w:lang w:eastAsia="ru-RU"/>
        </w:rPr>
        <w:br/>
        <w:t>в творческих вузах и художественных школах;</w:t>
      </w:r>
    </w:p>
    <w:p w14:paraId="37A65C7A" w14:textId="3026149A" w:rsidR="003B2759" w:rsidRPr="003B2759" w:rsidRDefault="003B2759" w:rsidP="003B2759">
      <w:pPr>
        <w:spacing w:after="0" w:line="264" w:lineRule="auto"/>
        <w:ind w:firstLine="709"/>
        <w:contextualSpacing/>
        <w:jc w:val="both"/>
        <w:rPr>
          <w:rFonts w:ascii="Times New Roman" w:eastAsia="Times New Roman" w:hAnsi="Times New Roman" w:cs="Times New Roman"/>
          <w:sz w:val="28"/>
          <w:szCs w:val="28"/>
          <w:lang w:eastAsia="ru-RU"/>
        </w:rPr>
      </w:pPr>
      <w:r w:rsidRPr="00790F09">
        <w:rPr>
          <w:rFonts w:ascii="Times New Roman" w:eastAsia="Times New Roman" w:hAnsi="Times New Roman" w:cs="Times New Roman"/>
          <w:sz w:val="28"/>
          <w:szCs w:val="28"/>
          <w:lang w:eastAsia="ru-RU"/>
        </w:rPr>
        <w:t>фестиваль «Спасская башня детям»</w:t>
      </w:r>
      <w:r w:rsidR="00790F09" w:rsidRPr="00790F09">
        <w:rPr>
          <w:rFonts w:ascii="Times New Roman" w:eastAsia="Times New Roman" w:hAnsi="Times New Roman" w:cs="Times New Roman"/>
          <w:sz w:val="28"/>
          <w:szCs w:val="28"/>
          <w:lang w:eastAsia="ru-RU"/>
        </w:rPr>
        <w:t xml:space="preserve">, прошедший </w:t>
      </w:r>
      <w:r w:rsidRPr="00790F09">
        <w:rPr>
          <w:rFonts w:ascii="Times New Roman" w:eastAsia="Times New Roman" w:hAnsi="Times New Roman" w:cs="Times New Roman"/>
          <w:sz w:val="28"/>
          <w:szCs w:val="28"/>
          <w:lang w:eastAsia="ru-RU"/>
        </w:rPr>
        <w:t xml:space="preserve">26-28 августа, участниками </w:t>
      </w:r>
      <w:r w:rsidR="00790F09" w:rsidRPr="00790F09">
        <w:rPr>
          <w:rFonts w:ascii="Times New Roman" w:eastAsia="Times New Roman" w:hAnsi="Times New Roman" w:cs="Times New Roman"/>
          <w:sz w:val="28"/>
          <w:szCs w:val="28"/>
          <w:lang w:eastAsia="ru-RU"/>
        </w:rPr>
        <w:t>которого</w:t>
      </w:r>
      <w:r w:rsidRPr="00790F09">
        <w:rPr>
          <w:rFonts w:ascii="Times New Roman" w:eastAsia="Times New Roman" w:hAnsi="Times New Roman" w:cs="Times New Roman"/>
          <w:sz w:val="28"/>
          <w:szCs w:val="28"/>
          <w:lang w:eastAsia="ru-RU"/>
        </w:rPr>
        <w:t xml:space="preserve"> стали 11 д</w:t>
      </w:r>
      <w:r w:rsidR="00790F09" w:rsidRPr="00790F09">
        <w:rPr>
          <w:rFonts w:ascii="Times New Roman" w:eastAsia="Times New Roman" w:hAnsi="Times New Roman" w:cs="Times New Roman"/>
          <w:sz w:val="28"/>
          <w:szCs w:val="28"/>
          <w:lang w:eastAsia="ru-RU"/>
        </w:rPr>
        <w:t>етских и молодежных коллективов.</w:t>
      </w:r>
    </w:p>
    <w:p w14:paraId="779FC7E4" w14:textId="77777777" w:rsidR="00D03A4F" w:rsidRDefault="00D03A4F" w:rsidP="002E52A2">
      <w:pPr>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Развитие детского и семейн</w:t>
      </w:r>
      <w:r w:rsidR="00D62E84">
        <w:rPr>
          <w:rFonts w:ascii="Times New Roman" w:eastAsia="Times New Roman" w:hAnsi="Times New Roman" w:cs="Times New Roman"/>
          <w:b/>
          <w:sz w:val="28"/>
          <w:szCs w:val="28"/>
          <w:lang w:eastAsia="ru-RU"/>
        </w:rPr>
        <w:t>ого спорта, физической культуры</w:t>
      </w:r>
      <w:r w:rsidR="00D62E84">
        <w:rPr>
          <w:rFonts w:ascii="Times New Roman" w:eastAsia="Times New Roman" w:hAnsi="Times New Roman" w:cs="Times New Roman"/>
          <w:b/>
          <w:sz w:val="28"/>
          <w:szCs w:val="28"/>
          <w:lang w:eastAsia="ru-RU"/>
        </w:rPr>
        <w:br/>
      </w:r>
      <w:r w:rsidRPr="00D03A4F">
        <w:rPr>
          <w:rFonts w:ascii="Times New Roman" w:eastAsia="Times New Roman" w:hAnsi="Times New Roman" w:cs="Times New Roman"/>
          <w:b/>
          <w:sz w:val="28"/>
          <w:szCs w:val="28"/>
          <w:lang w:eastAsia="ru-RU"/>
        </w:rPr>
        <w:t>и туризма</w:t>
      </w:r>
    </w:p>
    <w:p w14:paraId="47C47F52" w14:textId="75E13464" w:rsidR="00540DBD" w:rsidRPr="0068256C" w:rsidRDefault="00540DBD" w:rsidP="00540DBD">
      <w:pPr>
        <w:spacing w:after="0" w:line="264" w:lineRule="auto"/>
        <w:ind w:firstLine="709"/>
        <w:jc w:val="both"/>
        <w:rPr>
          <w:rFonts w:ascii="Times New Roman" w:eastAsia="Times New Roman" w:hAnsi="Times New Roman" w:cs="Times New Roman"/>
          <w:sz w:val="28"/>
          <w:szCs w:val="28"/>
          <w:lang w:eastAsia="ru-RU"/>
        </w:rPr>
      </w:pPr>
      <w:r w:rsidRPr="0068256C">
        <w:rPr>
          <w:rFonts w:ascii="Times New Roman" w:eastAsia="Times New Roman" w:hAnsi="Times New Roman" w:cs="Times New Roman"/>
          <w:sz w:val="28"/>
          <w:szCs w:val="28"/>
          <w:lang w:eastAsia="ru-RU"/>
        </w:rPr>
        <w:t>Формирование приоритетов государственной политики в сфере физической культуры и спорта, основных направлений и механизмов, способствующих созданию условий, обеспечивающих равные возможности гражданам страны вести</w:t>
      </w:r>
      <w:r w:rsidR="00A6294A">
        <w:rPr>
          <w:rFonts w:ascii="Times New Roman" w:hAnsi="Times New Roman" w:cs="Times New Roman"/>
          <w:sz w:val="28"/>
          <w:szCs w:val="28"/>
        </w:rPr>
        <w:t xml:space="preserve"> </w:t>
      </w:r>
      <w:r w:rsidRPr="0068256C">
        <w:rPr>
          <w:rFonts w:ascii="Times New Roman" w:eastAsia="Times New Roman" w:hAnsi="Times New Roman" w:cs="Times New Roman"/>
          <w:sz w:val="28"/>
          <w:szCs w:val="28"/>
          <w:lang w:eastAsia="ru-RU"/>
        </w:rPr>
        <w:t xml:space="preserve">здоровый образ жизни, систематически заниматься физической культурой и спортом, </w:t>
      </w:r>
      <w:r w:rsidR="00A6294A">
        <w:rPr>
          <w:rFonts w:ascii="Times New Roman" w:eastAsia="Times New Roman" w:hAnsi="Times New Roman" w:cs="Times New Roman"/>
          <w:sz w:val="28"/>
          <w:szCs w:val="28"/>
          <w:lang w:eastAsia="ru-RU"/>
        </w:rPr>
        <w:br/>
      </w:r>
      <w:r w:rsidRPr="0068256C">
        <w:rPr>
          <w:rFonts w:ascii="Times New Roman" w:eastAsia="Times New Roman" w:hAnsi="Times New Roman" w:cs="Times New Roman"/>
          <w:sz w:val="28"/>
          <w:szCs w:val="28"/>
          <w:lang w:eastAsia="ru-RU"/>
        </w:rPr>
        <w:t>и способствующих повышению конкурентоспособности российского</w:t>
      </w:r>
      <w:r w:rsidR="00A6294A">
        <w:rPr>
          <w:rFonts w:ascii="Times New Roman" w:hAnsi="Times New Roman" w:cs="Times New Roman"/>
          <w:sz w:val="28"/>
          <w:szCs w:val="28"/>
        </w:rPr>
        <w:t xml:space="preserve"> </w:t>
      </w:r>
      <w:r w:rsidRPr="0068256C">
        <w:rPr>
          <w:rFonts w:ascii="Times New Roman" w:eastAsia="Times New Roman" w:hAnsi="Times New Roman" w:cs="Times New Roman"/>
          <w:sz w:val="28"/>
          <w:szCs w:val="28"/>
          <w:lang w:eastAsia="ru-RU"/>
        </w:rPr>
        <w:t>спорта</w:t>
      </w:r>
      <w:r w:rsidR="00EB0EAB">
        <w:rPr>
          <w:rFonts w:ascii="Times New Roman" w:eastAsia="Times New Roman" w:hAnsi="Times New Roman" w:cs="Times New Roman"/>
          <w:sz w:val="28"/>
          <w:szCs w:val="28"/>
          <w:lang w:eastAsia="ru-RU"/>
        </w:rPr>
        <w:t>,</w:t>
      </w:r>
      <w:r w:rsidRPr="0068256C">
        <w:rPr>
          <w:rFonts w:ascii="Times New Roman" w:eastAsia="Times New Roman" w:hAnsi="Times New Roman" w:cs="Times New Roman"/>
          <w:sz w:val="28"/>
          <w:szCs w:val="28"/>
          <w:lang w:eastAsia="ru-RU"/>
        </w:rPr>
        <w:t xml:space="preserve"> является основной целью </w:t>
      </w:r>
      <w:r w:rsidRPr="001158BB">
        <w:rPr>
          <w:rFonts w:ascii="Times New Roman" w:eastAsia="Times New Roman" w:hAnsi="Times New Roman" w:cs="Times New Roman"/>
          <w:sz w:val="28"/>
          <w:szCs w:val="28"/>
          <w:lang w:eastAsia="ru-RU"/>
        </w:rPr>
        <w:t>Стратегии развития физической культуры и спорта</w:t>
      </w:r>
      <w:r w:rsidR="00A6294A">
        <w:rPr>
          <w:rFonts w:ascii="Times New Roman" w:hAnsi="Times New Roman" w:cs="Times New Roman"/>
          <w:sz w:val="28"/>
          <w:szCs w:val="28"/>
        </w:rPr>
        <w:t xml:space="preserve"> </w:t>
      </w:r>
      <w:r w:rsidRPr="001158BB">
        <w:rPr>
          <w:rFonts w:ascii="Times New Roman" w:eastAsia="Times New Roman" w:hAnsi="Times New Roman" w:cs="Times New Roman"/>
          <w:sz w:val="28"/>
          <w:szCs w:val="28"/>
          <w:lang w:eastAsia="ru-RU"/>
        </w:rPr>
        <w:t xml:space="preserve">в Российской Федерации на период до 2030 г., утвержденной распоряжением </w:t>
      </w:r>
      <w:r w:rsidRPr="001158BB">
        <w:rPr>
          <w:rFonts w:ascii="Times New Roman" w:eastAsia="Times New Roman" w:hAnsi="Times New Roman" w:cs="Times New Roman"/>
          <w:sz w:val="28"/>
          <w:szCs w:val="28"/>
          <w:lang w:eastAsia="ru-RU"/>
        </w:rPr>
        <w:lastRenderedPageBreak/>
        <w:t>Правительства Российской Федерации от 24 ноября 2020 г. № 3081-р (далее – Стратегия развития физкультуры и спорта).</w:t>
      </w:r>
    </w:p>
    <w:p w14:paraId="5855529E" w14:textId="77777777" w:rsidR="00540DBD" w:rsidRPr="0068256C" w:rsidRDefault="00540DBD" w:rsidP="00540DBD">
      <w:pPr>
        <w:spacing w:after="0" w:line="264" w:lineRule="auto"/>
        <w:ind w:firstLine="709"/>
        <w:jc w:val="both"/>
        <w:rPr>
          <w:rFonts w:ascii="Times New Roman" w:eastAsia="Times New Roman" w:hAnsi="Times New Roman" w:cs="Times New Roman"/>
          <w:sz w:val="28"/>
          <w:szCs w:val="28"/>
          <w:lang w:eastAsia="ru-RU"/>
        </w:rPr>
      </w:pPr>
      <w:r w:rsidRPr="0068256C">
        <w:rPr>
          <w:rFonts w:ascii="Times New Roman" w:eastAsia="Times New Roman" w:hAnsi="Times New Roman" w:cs="Times New Roman"/>
          <w:sz w:val="28"/>
          <w:szCs w:val="28"/>
          <w:lang w:eastAsia="ru-RU"/>
        </w:rPr>
        <w:t>Одной из основных задач Стратегии развития физкультуры и спорта является обеспечение доступных условий и равных возможностей для занятий физической культурой и спортом для граждан</w:t>
      </w:r>
      <w:r w:rsidRPr="0068256C">
        <w:rPr>
          <w:rFonts w:ascii="Times New Roman" w:hAnsi="Times New Roman" w:cs="Times New Roman"/>
          <w:sz w:val="28"/>
          <w:szCs w:val="28"/>
        </w:rPr>
        <w:t> </w:t>
      </w:r>
      <w:r w:rsidRPr="0068256C">
        <w:rPr>
          <w:rFonts w:ascii="Times New Roman" w:eastAsia="Times New Roman" w:hAnsi="Times New Roman" w:cs="Times New Roman"/>
          <w:sz w:val="28"/>
          <w:szCs w:val="28"/>
          <w:lang w:eastAsia="ru-RU"/>
        </w:rPr>
        <w:t>всех возрастных категорий.</w:t>
      </w:r>
    </w:p>
    <w:p w14:paraId="6AE7ACF0" w14:textId="1C5E8D33"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 xml:space="preserve">Федеральным законом от </w:t>
      </w:r>
      <w:r>
        <w:rPr>
          <w:rFonts w:ascii="Times New Roman" w:eastAsia="Times New Roman" w:hAnsi="Times New Roman" w:cs="Times New Roman"/>
          <w:sz w:val="28"/>
          <w:szCs w:val="28"/>
          <w:lang w:eastAsia="ru-RU"/>
        </w:rPr>
        <w:t xml:space="preserve">12 июня </w:t>
      </w:r>
      <w:r w:rsidRPr="001416AE">
        <w:rPr>
          <w:rFonts w:ascii="Times New Roman" w:eastAsia="Times New Roman" w:hAnsi="Times New Roman" w:cs="Times New Roman"/>
          <w:sz w:val="28"/>
          <w:szCs w:val="28"/>
          <w:lang w:eastAsia="ru-RU"/>
        </w:rPr>
        <w:t xml:space="preserve">2024 </w:t>
      </w:r>
      <w:r>
        <w:rPr>
          <w:rFonts w:ascii="Times New Roman" w:eastAsia="Times New Roman" w:hAnsi="Times New Roman" w:cs="Times New Roman"/>
          <w:sz w:val="28"/>
          <w:szCs w:val="28"/>
          <w:lang w:eastAsia="ru-RU"/>
        </w:rPr>
        <w:t xml:space="preserve">г. </w:t>
      </w:r>
      <w:r w:rsidRPr="001416AE">
        <w:rPr>
          <w:rFonts w:ascii="Times New Roman" w:eastAsia="Times New Roman" w:hAnsi="Times New Roman" w:cs="Times New Roman"/>
          <w:sz w:val="28"/>
          <w:szCs w:val="28"/>
          <w:lang w:eastAsia="ru-RU"/>
        </w:rPr>
        <w:t>№ 139-ФЗ внесены изменения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в Федеральный закон от </w:t>
      </w:r>
      <w:r w:rsidRPr="001416AE">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декабря </w:t>
      </w:r>
      <w:r w:rsidRPr="001416AE">
        <w:rPr>
          <w:rFonts w:ascii="Times New Roman" w:eastAsia="Times New Roman" w:hAnsi="Times New Roman" w:cs="Times New Roman"/>
          <w:sz w:val="28"/>
          <w:szCs w:val="28"/>
          <w:lang w:eastAsia="ru-RU"/>
        </w:rPr>
        <w:t>2007</w:t>
      </w:r>
      <w:r>
        <w:rPr>
          <w:rFonts w:ascii="Times New Roman" w:eastAsia="Times New Roman" w:hAnsi="Times New Roman" w:cs="Times New Roman"/>
          <w:sz w:val="28"/>
          <w:szCs w:val="28"/>
          <w:lang w:eastAsia="ru-RU"/>
        </w:rPr>
        <w:t xml:space="preserve"> г.</w:t>
      </w:r>
      <w:r w:rsidRPr="001416AE">
        <w:rPr>
          <w:rFonts w:ascii="Times New Roman" w:eastAsia="Times New Roman" w:hAnsi="Times New Roman" w:cs="Times New Roman"/>
          <w:sz w:val="28"/>
          <w:szCs w:val="28"/>
          <w:lang w:eastAsia="ru-RU"/>
        </w:rPr>
        <w:t xml:space="preserve"> № 329-ФЗ «О физической культуре и спорте</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 xml:space="preserve">в Российской Федерации» (далее – </w:t>
      </w:r>
      <w:r>
        <w:rPr>
          <w:rFonts w:ascii="Times New Roman" w:eastAsia="Times New Roman" w:hAnsi="Times New Roman" w:cs="Times New Roman"/>
          <w:sz w:val="28"/>
          <w:szCs w:val="28"/>
          <w:lang w:eastAsia="ru-RU"/>
        </w:rPr>
        <w:t>Федеральный закон № 329-ФЗ</w:t>
      </w:r>
      <w:r w:rsidRPr="001416AE">
        <w:rPr>
          <w:rFonts w:ascii="Times New Roman" w:eastAsia="Times New Roman" w:hAnsi="Times New Roman" w:cs="Times New Roman"/>
          <w:sz w:val="28"/>
          <w:szCs w:val="28"/>
          <w:lang w:eastAsia="ru-RU"/>
        </w:rPr>
        <w:t>) и Федеральный закон</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 273-ФЗ и определен</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правовой статус центров раннего физического развития детей.</w:t>
      </w:r>
    </w:p>
    <w:p w14:paraId="009B95DC" w14:textId="5ABCB207"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 xml:space="preserve">В рамках исполнения части 4 статьи 30.2 </w:t>
      </w:r>
      <w:r>
        <w:rPr>
          <w:rFonts w:ascii="Times New Roman" w:eastAsia="Times New Roman" w:hAnsi="Times New Roman" w:cs="Times New Roman"/>
          <w:sz w:val="28"/>
          <w:szCs w:val="28"/>
          <w:lang w:eastAsia="ru-RU"/>
        </w:rPr>
        <w:t>Федерального закона № 329-ФЗ</w:t>
      </w:r>
      <w:r w:rsidRPr="001416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приказом </w:t>
      </w:r>
      <w:proofErr w:type="spellStart"/>
      <w:r w:rsidRPr="001416AE">
        <w:rPr>
          <w:rFonts w:ascii="Times New Roman" w:eastAsia="Times New Roman" w:hAnsi="Times New Roman" w:cs="Times New Roman"/>
          <w:sz w:val="28"/>
          <w:szCs w:val="28"/>
          <w:lang w:eastAsia="ru-RU"/>
        </w:rPr>
        <w:t>Минспорт</w:t>
      </w:r>
      <w:r>
        <w:rPr>
          <w:rFonts w:ascii="Times New Roman" w:eastAsia="Times New Roman" w:hAnsi="Times New Roman" w:cs="Times New Roman"/>
          <w:sz w:val="28"/>
          <w:szCs w:val="28"/>
          <w:lang w:eastAsia="ru-RU"/>
        </w:rPr>
        <w:t>а</w:t>
      </w:r>
      <w:proofErr w:type="spellEnd"/>
      <w:r w:rsidRPr="001416AE">
        <w:rPr>
          <w:rFonts w:ascii="Times New Roman" w:eastAsia="Times New Roman" w:hAnsi="Times New Roman" w:cs="Times New Roman"/>
          <w:sz w:val="28"/>
          <w:szCs w:val="28"/>
          <w:lang w:eastAsia="ru-RU"/>
        </w:rPr>
        <w:t xml:space="preserve"> России</w:t>
      </w:r>
      <w:r>
        <w:rPr>
          <w:rFonts w:ascii="Times New Roman" w:eastAsia="Times New Roman" w:hAnsi="Times New Roman" w:cs="Times New Roman"/>
          <w:sz w:val="28"/>
          <w:szCs w:val="28"/>
          <w:lang w:eastAsia="ru-RU"/>
        </w:rPr>
        <w:t xml:space="preserve"> от 4 октября 2024 г. № 986, согласованным </w:t>
      </w:r>
      <w:r w:rsidR="00537651">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с Минпросвещения России и Минздравом России</w:t>
      </w:r>
      <w:r>
        <w:rPr>
          <w:rFonts w:ascii="Times New Roman" w:eastAsia="Times New Roman" w:hAnsi="Times New Roman" w:cs="Times New Roman"/>
          <w:sz w:val="28"/>
          <w:szCs w:val="28"/>
          <w:lang w:eastAsia="ru-RU"/>
        </w:rPr>
        <w:t>,</w:t>
      </w:r>
      <w:r w:rsidRPr="001416AE">
        <w:rPr>
          <w:rFonts w:ascii="Times New Roman" w:eastAsia="Times New Roman" w:hAnsi="Times New Roman" w:cs="Times New Roman"/>
          <w:sz w:val="28"/>
          <w:szCs w:val="28"/>
          <w:lang w:eastAsia="ru-RU"/>
        </w:rPr>
        <w:t xml:space="preserve"> утверждены</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особенности деятельности центров раннего физического развития детей, определяющие, что образовательная</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деятельность в центрах раннего физического развития детей осуществляется путем</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реализации дополнительных общеобразовательных программ в области физической</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культуры и спорта и (или) образовательных программ дошкольного образования,</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которые направлены на развитие физических качеств, сохранение и укрепление</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здоровья детей дошкольного и младшего школьного возраста.</w:t>
      </w:r>
    </w:p>
    <w:p w14:paraId="57EA8D9A" w14:textId="2A0C0C5C"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В 2024 г. в Краснодарском крае продолжил свою работу первый центр раннего</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физического развития детей «СТАНЬ ЧЕМПИОНОМ» по выработке механизма</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организации центров раннего физического развития детей в системе общего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и дополнительного образования детей.</w:t>
      </w:r>
    </w:p>
    <w:p w14:paraId="37027014" w14:textId="666FFF7A"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Также Минспортом России определены 13 субъектов Российской Федерации</w:t>
      </w:r>
      <w:r>
        <w:rPr>
          <w:rFonts w:ascii="Times New Roman" w:eastAsia="Times New Roman" w:hAnsi="Times New Roman" w:cs="Times New Roman"/>
          <w:sz w:val="28"/>
          <w:szCs w:val="28"/>
          <w:lang w:eastAsia="ru-RU"/>
        </w:rPr>
        <w:t xml:space="preserve"> – </w:t>
      </w:r>
      <w:r w:rsidRPr="001416AE">
        <w:rPr>
          <w:rFonts w:ascii="Times New Roman" w:eastAsia="Times New Roman" w:hAnsi="Times New Roman" w:cs="Times New Roman"/>
          <w:sz w:val="28"/>
          <w:szCs w:val="28"/>
          <w:lang w:eastAsia="ru-RU"/>
        </w:rPr>
        <w:t>модельных площадок по обобщению и распространению опыта</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по вовлечению детей («фокус-групп») в занятия физической культурой и спортом</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по направлению «Центры ранне</w:t>
      </w:r>
      <w:r>
        <w:rPr>
          <w:rFonts w:ascii="Times New Roman" w:eastAsia="Times New Roman" w:hAnsi="Times New Roman" w:cs="Times New Roman"/>
          <w:sz w:val="28"/>
          <w:szCs w:val="28"/>
          <w:lang w:eastAsia="ru-RU"/>
        </w:rPr>
        <w:t>го физического развития детей» (</w:t>
      </w:r>
      <w:r w:rsidRPr="001416AE">
        <w:rPr>
          <w:rFonts w:ascii="Times New Roman" w:eastAsia="Times New Roman" w:hAnsi="Times New Roman" w:cs="Times New Roman"/>
          <w:sz w:val="28"/>
          <w:szCs w:val="28"/>
          <w:lang w:eastAsia="ru-RU"/>
        </w:rPr>
        <w:t>Республики</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 xml:space="preserve">Бурятия, Мордовия </w:t>
      </w:r>
      <w:r w:rsidR="00F2168B">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и Саха (Якутия), Краснодарский и Приморский края, Амурская,</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Астраханская, Московская, Калужская, Кемеровская, Самарская, Сахалинская</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и Свердловская области</w:t>
      </w:r>
      <w:r>
        <w:rPr>
          <w:rFonts w:ascii="Times New Roman" w:eastAsia="Times New Roman" w:hAnsi="Times New Roman" w:cs="Times New Roman"/>
          <w:sz w:val="28"/>
          <w:szCs w:val="28"/>
          <w:lang w:eastAsia="ru-RU"/>
        </w:rPr>
        <w:t>)</w:t>
      </w:r>
      <w:r w:rsidRPr="001416AE">
        <w:rPr>
          <w:rFonts w:ascii="Times New Roman" w:eastAsia="Times New Roman" w:hAnsi="Times New Roman" w:cs="Times New Roman"/>
          <w:sz w:val="28"/>
          <w:szCs w:val="28"/>
          <w:lang w:eastAsia="ru-RU"/>
        </w:rPr>
        <w:t>.</w:t>
      </w:r>
    </w:p>
    <w:p w14:paraId="26403C1D" w14:textId="7782EF4E"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Опыт модельных площадок был презентован 18 октября 2024 г</w:t>
      </w:r>
      <w:r>
        <w:rPr>
          <w:rFonts w:ascii="Times New Roman" w:eastAsia="Times New Roman" w:hAnsi="Times New Roman" w:cs="Times New Roman"/>
          <w:sz w:val="28"/>
          <w:szCs w:val="28"/>
          <w:lang w:eastAsia="ru-RU"/>
        </w:rPr>
        <w:t>.</w:t>
      </w:r>
      <w:r w:rsidRPr="001416AE">
        <w:rPr>
          <w:rFonts w:ascii="Times New Roman" w:eastAsia="Times New Roman" w:hAnsi="Times New Roman" w:cs="Times New Roman"/>
          <w:sz w:val="28"/>
          <w:szCs w:val="28"/>
          <w:lang w:eastAsia="ru-RU"/>
        </w:rPr>
        <w:t xml:space="preserve"> на круглом столе: «Деятельность центров раннего</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физического развития детей»</w:t>
      </w:r>
      <w:r>
        <w:rPr>
          <w:rFonts w:ascii="Times New Roman" w:eastAsia="Times New Roman" w:hAnsi="Times New Roman" w:cs="Times New Roman"/>
          <w:sz w:val="28"/>
          <w:szCs w:val="28"/>
          <w:lang w:eastAsia="ru-RU"/>
        </w:rPr>
        <w:t>,</w:t>
      </w:r>
      <w:r w:rsidRPr="001416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w:t>
      </w:r>
      <w:r w:rsidR="00F2168B">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одившегося</w:t>
      </w:r>
      <w:r w:rsidRPr="001416AE">
        <w:rPr>
          <w:rFonts w:ascii="Times New Roman" w:eastAsia="Times New Roman" w:hAnsi="Times New Roman" w:cs="Times New Roman"/>
          <w:sz w:val="28"/>
          <w:szCs w:val="28"/>
          <w:lang w:eastAsia="ru-RU"/>
        </w:rPr>
        <w:t xml:space="preserve"> в рамках XII</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Международного спортивного форума «Россия – спортивная держава»</w:t>
      </w:r>
      <w:r>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в г. Уфе</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Республик</w:t>
      </w:r>
      <w:r>
        <w:rPr>
          <w:rFonts w:ascii="Times New Roman" w:eastAsia="Times New Roman" w:hAnsi="Times New Roman" w:cs="Times New Roman"/>
          <w:sz w:val="28"/>
          <w:szCs w:val="28"/>
          <w:lang w:eastAsia="ru-RU"/>
        </w:rPr>
        <w:t xml:space="preserve">и Башкортостан, </w:t>
      </w:r>
      <w:r w:rsidRPr="001416AE">
        <w:rPr>
          <w:rFonts w:ascii="Times New Roman" w:eastAsia="Times New Roman" w:hAnsi="Times New Roman" w:cs="Times New Roman"/>
          <w:sz w:val="28"/>
          <w:szCs w:val="28"/>
          <w:lang w:eastAsia="ru-RU"/>
        </w:rPr>
        <w:t xml:space="preserve">и 1 ноября 2024 г. на семинаре-совещании </w:t>
      </w:r>
      <w:r>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председательством Министра спорта Российской Федерации М.В. Дегтярев</w:t>
      </w:r>
      <w:r>
        <w:rPr>
          <w:rFonts w:ascii="Times New Roman" w:eastAsia="Times New Roman" w:hAnsi="Times New Roman" w:cs="Times New Roman"/>
          <w:sz w:val="28"/>
          <w:szCs w:val="28"/>
          <w:lang w:eastAsia="ru-RU"/>
        </w:rPr>
        <w:t>а</w:t>
      </w:r>
      <w:r w:rsidRPr="001416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г. </w:t>
      </w:r>
      <w:r w:rsidRPr="001416AE">
        <w:rPr>
          <w:rFonts w:ascii="Times New Roman" w:eastAsia="Times New Roman" w:hAnsi="Times New Roman" w:cs="Times New Roman"/>
          <w:sz w:val="28"/>
          <w:szCs w:val="28"/>
          <w:lang w:eastAsia="ru-RU"/>
        </w:rPr>
        <w:t>Краснодаре на базе</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центра раннего физического развития детей «СТАНЬ ЧЕМПИОНОМ»</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на тему:</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«Опыт создания центров ранн</w:t>
      </w:r>
      <w:r>
        <w:rPr>
          <w:rFonts w:ascii="Times New Roman" w:eastAsia="Times New Roman" w:hAnsi="Times New Roman" w:cs="Times New Roman"/>
          <w:sz w:val="28"/>
          <w:szCs w:val="28"/>
          <w:lang w:eastAsia="ru-RU"/>
        </w:rPr>
        <w:t>его физического развития детей».</w:t>
      </w:r>
    </w:p>
    <w:p w14:paraId="442C7215" w14:textId="6FFB458C" w:rsidR="001416AE" w:rsidRPr="001416AE" w:rsidRDefault="001416AE" w:rsidP="001416AE">
      <w:pPr>
        <w:spacing w:after="0" w:line="264" w:lineRule="auto"/>
        <w:ind w:firstLine="709"/>
        <w:jc w:val="both"/>
        <w:rPr>
          <w:rFonts w:ascii="Times New Roman" w:eastAsia="Times New Roman" w:hAnsi="Times New Roman" w:cs="Times New Roman"/>
          <w:sz w:val="28"/>
          <w:szCs w:val="28"/>
          <w:lang w:eastAsia="ru-RU"/>
        </w:rPr>
      </w:pPr>
      <w:r w:rsidRPr="001416AE">
        <w:rPr>
          <w:rFonts w:ascii="Times New Roman" w:eastAsia="Times New Roman" w:hAnsi="Times New Roman" w:cs="Times New Roman"/>
          <w:sz w:val="28"/>
          <w:szCs w:val="28"/>
          <w:lang w:eastAsia="ru-RU"/>
        </w:rPr>
        <w:t>В рамках исполнения утвержденной Минспортом России, Минпросвещения</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 xml:space="preserve">России и </w:t>
      </w:r>
      <w:proofErr w:type="spellStart"/>
      <w:r w:rsidRPr="001416AE">
        <w:rPr>
          <w:rFonts w:ascii="Times New Roman" w:eastAsia="Times New Roman" w:hAnsi="Times New Roman" w:cs="Times New Roman"/>
          <w:sz w:val="28"/>
          <w:szCs w:val="28"/>
          <w:lang w:eastAsia="ru-RU"/>
        </w:rPr>
        <w:t>Минпромторгом</w:t>
      </w:r>
      <w:proofErr w:type="spellEnd"/>
      <w:r w:rsidRPr="001416AE">
        <w:rPr>
          <w:rFonts w:ascii="Times New Roman" w:eastAsia="Times New Roman" w:hAnsi="Times New Roman" w:cs="Times New Roman"/>
          <w:sz w:val="28"/>
          <w:szCs w:val="28"/>
          <w:lang w:eastAsia="ru-RU"/>
        </w:rPr>
        <w:t xml:space="preserve"> России «дорожной карты» (плана мероприятий) </w:t>
      </w:r>
      <w:r>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lastRenderedPageBreak/>
        <w:t>по</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созданию центров раннего физического развития детей Национальным</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государственным университетом имени П.Ф. Лесгафта в 2024</w:t>
      </w:r>
      <w:r w:rsidR="003861CD">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 xml:space="preserve">г. обучено </w:t>
      </w:r>
      <w:r w:rsidR="00F2168B">
        <w:rPr>
          <w:rFonts w:ascii="Times New Roman" w:eastAsia="Times New Roman" w:hAnsi="Times New Roman" w:cs="Times New Roman"/>
          <w:sz w:val="28"/>
          <w:szCs w:val="28"/>
          <w:lang w:eastAsia="ru-RU"/>
        </w:rPr>
        <w:br/>
      </w:r>
      <w:r w:rsidRPr="001416AE">
        <w:rPr>
          <w:rFonts w:ascii="Times New Roman" w:eastAsia="Times New Roman" w:hAnsi="Times New Roman" w:cs="Times New Roman"/>
          <w:sz w:val="28"/>
          <w:szCs w:val="28"/>
          <w:lang w:eastAsia="ru-RU"/>
        </w:rPr>
        <w:t xml:space="preserve">200 специалистов из новых </w:t>
      </w:r>
      <w:r w:rsidR="003861CD">
        <w:rPr>
          <w:rFonts w:ascii="Times New Roman" w:eastAsia="Times New Roman" w:hAnsi="Times New Roman" w:cs="Times New Roman"/>
          <w:sz w:val="28"/>
          <w:szCs w:val="28"/>
          <w:lang w:eastAsia="ru-RU"/>
        </w:rPr>
        <w:t>субъектов</w:t>
      </w:r>
      <w:r w:rsidRPr="001416AE">
        <w:rPr>
          <w:rFonts w:ascii="Times New Roman" w:eastAsia="Times New Roman" w:hAnsi="Times New Roman" w:cs="Times New Roman"/>
          <w:sz w:val="28"/>
          <w:szCs w:val="28"/>
          <w:lang w:eastAsia="ru-RU"/>
        </w:rPr>
        <w:t xml:space="preserve"> Российской Федерации для работы</w:t>
      </w:r>
      <w:r w:rsidR="003861CD">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в центрах раннего физического развития.</w:t>
      </w:r>
    </w:p>
    <w:p w14:paraId="50D7E040" w14:textId="3A9A41D3" w:rsidR="001416AE" w:rsidRDefault="003861CD" w:rsidP="001416AE">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416AE">
        <w:rPr>
          <w:rFonts w:ascii="Times New Roman" w:eastAsia="Times New Roman" w:hAnsi="Times New Roman" w:cs="Times New Roman"/>
          <w:sz w:val="28"/>
          <w:szCs w:val="28"/>
          <w:lang w:eastAsia="ru-RU"/>
        </w:rPr>
        <w:t>риказ</w:t>
      </w:r>
      <w:r>
        <w:rPr>
          <w:rFonts w:ascii="Times New Roman" w:eastAsia="Times New Roman" w:hAnsi="Times New Roman" w:cs="Times New Roman"/>
          <w:sz w:val="28"/>
          <w:szCs w:val="28"/>
          <w:lang w:eastAsia="ru-RU"/>
        </w:rPr>
        <w:t>ом</w:t>
      </w:r>
      <w:r w:rsidRPr="001416AE">
        <w:rPr>
          <w:rFonts w:ascii="Times New Roman" w:eastAsia="Times New Roman" w:hAnsi="Times New Roman" w:cs="Times New Roman"/>
          <w:sz w:val="28"/>
          <w:szCs w:val="28"/>
          <w:lang w:eastAsia="ru-RU"/>
        </w:rPr>
        <w:t xml:space="preserve"> </w:t>
      </w:r>
      <w:proofErr w:type="spellStart"/>
      <w:r w:rsidRPr="001416AE">
        <w:rPr>
          <w:rFonts w:ascii="Times New Roman" w:eastAsia="Times New Roman" w:hAnsi="Times New Roman" w:cs="Times New Roman"/>
          <w:sz w:val="28"/>
          <w:szCs w:val="28"/>
          <w:lang w:eastAsia="ru-RU"/>
        </w:rPr>
        <w:t>Минспорта</w:t>
      </w:r>
      <w:proofErr w:type="spellEnd"/>
      <w:r w:rsidRPr="001416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России от 30 ноября </w:t>
      </w:r>
      <w:r w:rsidRPr="001416AE">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 xml:space="preserve"> г.</w:t>
      </w:r>
      <w:r w:rsidRPr="001416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1119</w:t>
      </w:r>
      <w:r>
        <w:rPr>
          <w:rFonts w:ascii="Times New Roman" w:eastAsia="Times New Roman" w:hAnsi="Times New Roman" w:cs="Times New Roman"/>
          <w:sz w:val="28"/>
          <w:szCs w:val="28"/>
          <w:lang w:eastAsia="ru-RU"/>
        </w:rPr>
        <w:t xml:space="preserve"> </w:t>
      </w:r>
      <w:r w:rsidRPr="001416AE">
        <w:rPr>
          <w:rFonts w:ascii="Times New Roman" w:eastAsia="Times New Roman" w:hAnsi="Times New Roman" w:cs="Times New Roman"/>
          <w:sz w:val="28"/>
          <w:szCs w:val="28"/>
          <w:lang w:eastAsia="ru-RU"/>
        </w:rPr>
        <w:t>Краснодарский край</w:t>
      </w:r>
      <w:r>
        <w:rPr>
          <w:rFonts w:ascii="Times New Roman" w:eastAsia="Times New Roman" w:hAnsi="Times New Roman" w:cs="Times New Roman"/>
          <w:sz w:val="28"/>
          <w:szCs w:val="28"/>
          <w:lang w:eastAsia="ru-RU"/>
        </w:rPr>
        <w:t>,</w:t>
      </w:r>
      <w:r w:rsidRPr="001416AE">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Ленинградская и</w:t>
      </w:r>
      <w:r>
        <w:rPr>
          <w:rFonts w:ascii="Times New Roman" w:eastAsia="Times New Roman" w:hAnsi="Times New Roman" w:cs="Times New Roman"/>
          <w:sz w:val="28"/>
          <w:szCs w:val="28"/>
          <w:lang w:eastAsia="ru-RU"/>
        </w:rPr>
        <w:t xml:space="preserve"> Новосибирская области</w:t>
      </w:r>
      <w:r w:rsidR="001416AE" w:rsidRPr="001416AE">
        <w:rPr>
          <w:rFonts w:ascii="Times New Roman" w:eastAsia="Times New Roman" w:hAnsi="Times New Roman" w:cs="Times New Roman"/>
          <w:sz w:val="28"/>
          <w:szCs w:val="28"/>
          <w:lang w:eastAsia="ru-RU"/>
        </w:rPr>
        <w:t xml:space="preserve"> определены в качестве модельных</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площадок («фок</w:t>
      </w:r>
      <w:r>
        <w:rPr>
          <w:rFonts w:ascii="Times New Roman" w:eastAsia="Times New Roman" w:hAnsi="Times New Roman" w:cs="Times New Roman"/>
          <w:sz w:val="28"/>
          <w:szCs w:val="28"/>
          <w:lang w:eastAsia="ru-RU"/>
        </w:rPr>
        <w:t>ус групп») «Спорт в школу». Н</w:t>
      </w:r>
      <w:r w:rsidR="001416AE" w:rsidRPr="001416AE">
        <w:rPr>
          <w:rFonts w:ascii="Times New Roman" w:eastAsia="Times New Roman" w:hAnsi="Times New Roman" w:cs="Times New Roman"/>
          <w:sz w:val="28"/>
          <w:szCs w:val="28"/>
          <w:lang w:eastAsia="ru-RU"/>
        </w:rPr>
        <w:t>а основе изучения опыта данных модельных площадок федеральным</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государственным бюджетным образовательным учреждением высшего образования</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«Воронежская государственная академия спорта» разработаны Методические рекомендации на тему</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«Разработка модели вовлечения населения в занятия физической культурой и</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 xml:space="preserve">спортом, основанных </w:t>
      </w:r>
      <w:r w:rsidR="00CB536C">
        <w:rPr>
          <w:rFonts w:ascii="Times New Roman" w:eastAsia="Times New Roman" w:hAnsi="Times New Roman" w:cs="Times New Roman"/>
          <w:sz w:val="28"/>
          <w:szCs w:val="28"/>
          <w:lang w:eastAsia="ru-RU"/>
        </w:rPr>
        <w:br/>
      </w:r>
      <w:r w:rsidR="001416AE" w:rsidRPr="001416AE">
        <w:rPr>
          <w:rFonts w:ascii="Times New Roman" w:eastAsia="Times New Roman" w:hAnsi="Times New Roman" w:cs="Times New Roman"/>
          <w:sz w:val="28"/>
          <w:szCs w:val="28"/>
          <w:lang w:eastAsia="ru-RU"/>
        </w:rPr>
        <w:t>на систематизации деятельности модельных площадок по</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 xml:space="preserve">обобщению </w:t>
      </w:r>
      <w:r w:rsidR="00CB536C">
        <w:rPr>
          <w:rFonts w:ascii="Times New Roman" w:eastAsia="Times New Roman" w:hAnsi="Times New Roman" w:cs="Times New Roman"/>
          <w:sz w:val="28"/>
          <w:szCs w:val="28"/>
          <w:lang w:eastAsia="ru-RU"/>
        </w:rPr>
        <w:br/>
      </w:r>
      <w:r w:rsidR="001416AE" w:rsidRPr="001416AE">
        <w:rPr>
          <w:rFonts w:ascii="Times New Roman" w:eastAsia="Times New Roman" w:hAnsi="Times New Roman" w:cs="Times New Roman"/>
          <w:sz w:val="28"/>
          <w:szCs w:val="28"/>
          <w:lang w:eastAsia="ru-RU"/>
        </w:rPr>
        <w:t>и распространению опыта по вовлечению различных категорий</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населения («фокус-групп») в занятия физической культурой и спортом». В</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обобщенной модели вовлечения детей школьного возраста в занятия физической</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культурой и спортом раскрыты основные направления включения спорта в учебную</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и внеклассную работу в общеобразовательных организациях с указанием</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нормативно-правового, материально-технического, финансового, кадрового и иного</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обеспечения школьного спорта, а также инновационные методики, основанные на</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учебной, тренировочной, соревновательной деятельности, описаны средства и</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 xml:space="preserve">методы усиления мотивации </w:t>
      </w:r>
      <w:r w:rsidR="00CB536C">
        <w:rPr>
          <w:rFonts w:ascii="Times New Roman" w:eastAsia="Times New Roman" w:hAnsi="Times New Roman" w:cs="Times New Roman"/>
          <w:sz w:val="28"/>
          <w:szCs w:val="28"/>
          <w:lang w:eastAsia="ru-RU"/>
        </w:rPr>
        <w:br/>
      </w:r>
      <w:r w:rsidR="001416AE" w:rsidRPr="001416AE">
        <w:rPr>
          <w:rFonts w:ascii="Times New Roman" w:eastAsia="Times New Roman" w:hAnsi="Times New Roman" w:cs="Times New Roman"/>
          <w:sz w:val="28"/>
          <w:szCs w:val="28"/>
          <w:lang w:eastAsia="ru-RU"/>
        </w:rPr>
        <w:t>и формы пропаганды здорового образа жизни, занятий</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спортом и проведения активного досуга, позволяющие вовлекать подрастающее</w:t>
      </w:r>
      <w:r>
        <w:rPr>
          <w:rFonts w:ascii="Times New Roman" w:eastAsia="Times New Roman" w:hAnsi="Times New Roman" w:cs="Times New Roman"/>
          <w:sz w:val="28"/>
          <w:szCs w:val="28"/>
          <w:lang w:eastAsia="ru-RU"/>
        </w:rPr>
        <w:t xml:space="preserve"> </w:t>
      </w:r>
      <w:r w:rsidR="001416AE" w:rsidRPr="001416AE">
        <w:rPr>
          <w:rFonts w:ascii="Times New Roman" w:eastAsia="Times New Roman" w:hAnsi="Times New Roman" w:cs="Times New Roman"/>
          <w:sz w:val="28"/>
          <w:szCs w:val="28"/>
          <w:lang w:eastAsia="ru-RU"/>
        </w:rPr>
        <w:t>поколение в сферу физической культуры и спорта.</w:t>
      </w:r>
    </w:p>
    <w:p w14:paraId="538CE3B7" w14:textId="24D83443" w:rsidR="003861CD" w:rsidRPr="003861CD" w:rsidRDefault="003861CD" w:rsidP="003861CD">
      <w:pPr>
        <w:spacing w:after="0" w:line="264" w:lineRule="auto"/>
        <w:ind w:firstLine="709"/>
        <w:jc w:val="both"/>
        <w:rPr>
          <w:rFonts w:ascii="Times New Roman" w:eastAsia="Times New Roman" w:hAnsi="Times New Roman" w:cs="Times New Roman"/>
          <w:sz w:val="28"/>
          <w:szCs w:val="28"/>
          <w:lang w:eastAsia="ru-RU"/>
        </w:rPr>
      </w:pPr>
      <w:r w:rsidRPr="003861CD">
        <w:rPr>
          <w:rFonts w:ascii="Times New Roman" w:eastAsia="Times New Roman" w:hAnsi="Times New Roman" w:cs="Times New Roman"/>
          <w:sz w:val="28"/>
          <w:szCs w:val="28"/>
          <w:lang w:eastAsia="ru-RU"/>
        </w:rPr>
        <w:t>В целях создания условий для всеобщего обучения плаванию россиян, в том</w:t>
      </w:r>
      <w:r w:rsidR="00B1766F">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числе детей, а также снижения числа несчас</w:t>
      </w:r>
      <w:r w:rsidR="00CB536C">
        <w:rPr>
          <w:rFonts w:ascii="Times New Roman" w:eastAsia="Times New Roman" w:hAnsi="Times New Roman" w:cs="Times New Roman"/>
          <w:sz w:val="28"/>
          <w:szCs w:val="28"/>
          <w:lang w:eastAsia="ru-RU"/>
        </w:rPr>
        <w:t>тных случаев на водных объектах</w:t>
      </w:r>
      <w:r w:rsidR="00E17172">
        <w:rPr>
          <w:rFonts w:ascii="Times New Roman" w:eastAsia="Times New Roman" w:hAnsi="Times New Roman" w:cs="Times New Roman"/>
          <w:sz w:val="28"/>
          <w:szCs w:val="28"/>
          <w:lang w:eastAsia="ru-RU"/>
        </w:rPr>
        <w:br/>
      </w:r>
      <w:r w:rsidRPr="003861CD">
        <w:rPr>
          <w:rFonts w:ascii="Times New Roman" w:eastAsia="Times New Roman" w:hAnsi="Times New Roman" w:cs="Times New Roman"/>
          <w:sz w:val="28"/>
          <w:szCs w:val="28"/>
          <w:lang w:eastAsia="ru-RU"/>
        </w:rPr>
        <w:t>14 субъектов Российской Федерации (</w:t>
      </w:r>
      <w:r w:rsidR="00E17172">
        <w:rPr>
          <w:rFonts w:ascii="Times New Roman" w:eastAsia="Times New Roman" w:hAnsi="Times New Roman" w:cs="Times New Roman"/>
          <w:sz w:val="28"/>
          <w:szCs w:val="28"/>
          <w:lang w:eastAsia="ru-RU"/>
        </w:rPr>
        <w:t>р</w:t>
      </w:r>
      <w:r w:rsidRPr="003861CD">
        <w:rPr>
          <w:rFonts w:ascii="Times New Roman" w:eastAsia="Times New Roman" w:hAnsi="Times New Roman" w:cs="Times New Roman"/>
          <w:sz w:val="28"/>
          <w:szCs w:val="28"/>
          <w:lang w:eastAsia="ru-RU"/>
        </w:rPr>
        <w:t>еспублики Крым</w:t>
      </w:r>
      <w:r w:rsidR="00E17172">
        <w:rPr>
          <w:rFonts w:ascii="Times New Roman" w:eastAsia="Times New Roman" w:hAnsi="Times New Roman" w:cs="Times New Roman"/>
          <w:sz w:val="28"/>
          <w:szCs w:val="28"/>
          <w:lang w:eastAsia="ru-RU"/>
        </w:rPr>
        <w:t>,</w:t>
      </w:r>
      <w:r w:rsidRPr="003861CD">
        <w:rPr>
          <w:rFonts w:ascii="Times New Roman" w:eastAsia="Times New Roman" w:hAnsi="Times New Roman" w:cs="Times New Roman"/>
          <w:sz w:val="28"/>
          <w:szCs w:val="28"/>
          <w:lang w:eastAsia="ru-RU"/>
        </w:rPr>
        <w:t xml:space="preserve"> Татарстан</w:t>
      </w:r>
      <w:r w:rsidR="00E17172">
        <w:rPr>
          <w:rFonts w:ascii="Times New Roman" w:eastAsia="Times New Roman" w:hAnsi="Times New Roman" w:cs="Times New Roman"/>
          <w:sz w:val="28"/>
          <w:szCs w:val="28"/>
          <w:lang w:eastAsia="ru-RU"/>
        </w:rPr>
        <w:t xml:space="preserve"> и</w:t>
      </w:r>
      <w:r w:rsidRPr="003861CD">
        <w:rPr>
          <w:rFonts w:ascii="Times New Roman" w:eastAsia="Times New Roman" w:hAnsi="Times New Roman" w:cs="Times New Roman"/>
          <w:sz w:val="28"/>
          <w:szCs w:val="28"/>
          <w:lang w:eastAsia="ru-RU"/>
        </w:rPr>
        <w:t xml:space="preserve"> Чеченская, Красноярский, Пермский, Приморский и Хабаровский края,</w:t>
      </w:r>
      <w:r w:rsidR="00772597">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Архангельская, Ивановская, Калининградская, Калужская, Московская, Ростовская</w:t>
      </w:r>
      <w:r w:rsidR="00772597">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и Свердловская области) определены модельными площадками (фокус-группами)</w:t>
      </w:r>
      <w:r w:rsidR="00772597">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 xml:space="preserve">«Плавание </w:t>
      </w:r>
      <w:r w:rsidR="00CB536C">
        <w:rPr>
          <w:rFonts w:ascii="Times New Roman" w:eastAsia="Times New Roman" w:hAnsi="Times New Roman" w:cs="Times New Roman"/>
          <w:sz w:val="28"/>
          <w:szCs w:val="28"/>
          <w:lang w:eastAsia="ru-RU"/>
        </w:rPr>
        <w:br/>
      </w:r>
      <w:r w:rsidRPr="003861CD">
        <w:rPr>
          <w:rFonts w:ascii="Times New Roman" w:eastAsia="Times New Roman" w:hAnsi="Times New Roman" w:cs="Times New Roman"/>
          <w:sz w:val="28"/>
          <w:szCs w:val="28"/>
          <w:lang w:eastAsia="ru-RU"/>
        </w:rPr>
        <w:t>для всех».</w:t>
      </w:r>
    </w:p>
    <w:p w14:paraId="22B285A9" w14:textId="4F6B7621" w:rsidR="003861CD" w:rsidRPr="003861CD" w:rsidRDefault="003861CD" w:rsidP="003861CD">
      <w:pPr>
        <w:spacing w:after="0" w:line="264" w:lineRule="auto"/>
        <w:ind w:firstLine="709"/>
        <w:jc w:val="both"/>
        <w:rPr>
          <w:rFonts w:ascii="Times New Roman" w:eastAsia="Times New Roman" w:hAnsi="Times New Roman" w:cs="Times New Roman"/>
          <w:sz w:val="28"/>
          <w:szCs w:val="28"/>
          <w:lang w:eastAsia="ru-RU"/>
        </w:rPr>
      </w:pPr>
      <w:r w:rsidRPr="003861CD">
        <w:rPr>
          <w:rFonts w:ascii="Times New Roman" w:eastAsia="Times New Roman" w:hAnsi="Times New Roman" w:cs="Times New Roman"/>
          <w:sz w:val="28"/>
          <w:szCs w:val="28"/>
          <w:lang w:eastAsia="ru-RU"/>
        </w:rPr>
        <w:t>В целях расширения возможности использования бассейнов дошкольных</w:t>
      </w:r>
      <w:r w:rsidR="00635C55">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образовательных организаций и общеобразовательных организаций в рамках</w:t>
      </w:r>
      <w:r w:rsidR="00635C55">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 xml:space="preserve">государственного (муниципального) социального заказа на оказание услуг </w:t>
      </w:r>
      <w:r w:rsidR="00E17172">
        <w:rPr>
          <w:rFonts w:ascii="Times New Roman" w:eastAsia="Times New Roman" w:hAnsi="Times New Roman" w:cs="Times New Roman"/>
          <w:sz w:val="28"/>
          <w:szCs w:val="28"/>
          <w:lang w:eastAsia="ru-RU"/>
        </w:rPr>
        <w:br/>
      </w:r>
      <w:r w:rsidRPr="003861CD">
        <w:rPr>
          <w:rFonts w:ascii="Times New Roman" w:eastAsia="Times New Roman" w:hAnsi="Times New Roman" w:cs="Times New Roman"/>
          <w:sz w:val="28"/>
          <w:szCs w:val="28"/>
          <w:lang w:eastAsia="ru-RU"/>
        </w:rPr>
        <w:t>по</w:t>
      </w:r>
      <w:r w:rsidR="00635C55">
        <w:rPr>
          <w:rFonts w:ascii="Times New Roman" w:eastAsia="Times New Roman" w:hAnsi="Times New Roman" w:cs="Times New Roman"/>
          <w:sz w:val="28"/>
          <w:szCs w:val="28"/>
          <w:lang w:eastAsia="ru-RU"/>
        </w:rPr>
        <w:t xml:space="preserve"> </w:t>
      </w:r>
      <w:r w:rsidRPr="00816F35">
        <w:rPr>
          <w:rFonts w:ascii="Times New Roman" w:eastAsia="Times New Roman" w:hAnsi="Times New Roman" w:cs="Times New Roman"/>
          <w:sz w:val="28"/>
          <w:szCs w:val="28"/>
          <w:lang w:eastAsia="ru-RU"/>
        </w:rPr>
        <w:t>обучению плаванию детей, проживающих вблизи этих детских садов и школ, в том</w:t>
      </w:r>
      <w:r w:rsidR="00635C55" w:rsidRPr="00816F35">
        <w:rPr>
          <w:rFonts w:ascii="Times New Roman" w:eastAsia="Times New Roman" w:hAnsi="Times New Roman" w:cs="Times New Roman"/>
          <w:sz w:val="28"/>
          <w:szCs w:val="28"/>
          <w:lang w:eastAsia="ru-RU"/>
        </w:rPr>
        <w:t xml:space="preserve"> </w:t>
      </w:r>
      <w:r w:rsidRPr="00816F35">
        <w:rPr>
          <w:rFonts w:ascii="Times New Roman" w:eastAsia="Times New Roman" w:hAnsi="Times New Roman" w:cs="Times New Roman"/>
          <w:sz w:val="28"/>
          <w:szCs w:val="28"/>
          <w:lang w:eastAsia="ru-RU"/>
        </w:rPr>
        <w:t xml:space="preserve">числе детей с </w:t>
      </w:r>
      <w:r w:rsidR="00E17172" w:rsidRPr="00816F35">
        <w:rPr>
          <w:rFonts w:ascii="Times New Roman" w:eastAsia="Times New Roman" w:hAnsi="Times New Roman" w:cs="Times New Roman"/>
          <w:sz w:val="28"/>
          <w:szCs w:val="28"/>
          <w:lang w:eastAsia="ru-RU"/>
        </w:rPr>
        <w:t>ОВЗ</w:t>
      </w:r>
      <w:r w:rsidRPr="00816F35">
        <w:rPr>
          <w:rFonts w:ascii="Times New Roman" w:eastAsia="Times New Roman" w:hAnsi="Times New Roman" w:cs="Times New Roman"/>
          <w:sz w:val="28"/>
          <w:szCs w:val="28"/>
          <w:lang w:eastAsia="ru-RU"/>
        </w:rPr>
        <w:t xml:space="preserve"> и </w:t>
      </w:r>
      <w:r w:rsidR="00E17172" w:rsidRPr="00816F35">
        <w:rPr>
          <w:rFonts w:ascii="Times New Roman" w:eastAsia="Times New Roman" w:hAnsi="Times New Roman" w:cs="Times New Roman"/>
          <w:sz w:val="28"/>
          <w:szCs w:val="28"/>
          <w:lang w:eastAsia="ru-RU"/>
        </w:rPr>
        <w:t>с</w:t>
      </w:r>
      <w:r w:rsidR="00E17172">
        <w:rPr>
          <w:rFonts w:ascii="Times New Roman" w:eastAsia="Times New Roman" w:hAnsi="Times New Roman" w:cs="Times New Roman"/>
          <w:sz w:val="28"/>
          <w:szCs w:val="28"/>
          <w:lang w:eastAsia="ru-RU"/>
        </w:rPr>
        <w:t xml:space="preserve"> инвалидностью</w:t>
      </w:r>
      <w:r w:rsidR="00635C55">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 xml:space="preserve">Минспортом России разработаны и </w:t>
      </w:r>
      <w:r w:rsidR="00E17172" w:rsidRPr="003861CD">
        <w:rPr>
          <w:rFonts w:ascii="Times New Roman" w:eastAsia="Times New Roman" w:hAnsi="Times New Roman" w:cs="Times New Roman"/>
          <w:sz w:val="28"/>
          <w:szCs w:val="28"/>
          <w:lang w:eastAsia="ru-RU"/>
        </w:rPr>
        <w:t>письмо</w:t>
      </w:r>
      <w:r w:rsidR="00E17172">
        <w:rPr>
          <w:rFonts w:ascii="Times New Roman" w:eastAsia="Times New Roman" w:hAnsi="Times New Roman" w:cs="Times New Roman"/>
          <w:sz w:val="28"/>
          <w:szCs w:val="28"/>
          <w:lang w:eastAsia="ru-RU"/>
        </w:rPr>
        <w:t>м</w:t>
      </w:r>
      <w:r w:rsidR="00E17172" w:rsidRPr="003861CD">
        <w:rPr>
          <w:rFonts w:ascii="Times New Roman" w:eastAsia="Times New Roman" w:hAnsi="Times New Roman" w:cs="Times New Roman"/>
          <w:sz w:val="28"/>
          <w:szCs w:val="28"/>
          <w:lang w:eastAsia="ru-RU"/>
        </w:rPr>
        <w:t xml:space="preserve"> </w:t>
      </w:r>
      <w:r w:rsidR="00E17172">
        <w:rPr>
          <w:rFonts w:ascii="Times New Roman" w:eastAsia="Times New Roman" w:hAnsi="Times New Roman" w:cs="Times New Roman"/>
          <w:sz w:val="28"/>
          <w:szCs w:val="28"/>
          <w:lang w:eastAsia="ru-RU"/>
        </w:rPr>
        <w:br/>
      </w:r>
      <w:r w:rsidR="00E17172" w:rsidRPr="003861CD">
        <w:rPr>
          <w:rFonts w:ascii="Times New Roman" w:eastAsia="Times New Roman" w:hAnsi="Times New Roman" w:cs="Times New Roman"/>
          <w:sz w:val="28"/>
          <w:szCs w:val="28"/>
          <w:lang w:eastAsia="ru-RU"/>
        </w:rPr>
        <w:t>от 27 ноября 2024 г. № исх.-03-4-05/20336</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направлены в субъекты Российской Федерации</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рекомендации о возможности использования бассейнов дошкольных</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образовательных организаций и общеобразовательных организаций в рамках</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государственного (муниципального) социального заказа на оказание услуг</w:t>
      </w:r>
      <w:r w:rsidR="00E17172">
        <w:rPr>
          <w:rFonts w:ascii="Times New Roman" w:eastAsia="Times New Roman" w:hAnsi="Times New Roman" w:cs="Times New Roman"/>
          <w:sz w:val="28"/>
          <w:szCs w:val="28"/>
          <w:lang w:eastAsia="ru-RU"/>
        </w:rPr>
        <w:t xml:space="preserve"> </w:t>
      </w:r>
      <w:r w:rsidR="00E17172">
        <w:rPr>
          <w:rFonts w:ascii="Times New Roman" w:eastAsia="Times New Roman" w:hAnsi="Times New Roman" w:cs="Times New Roman"/>
          <w:sz w:val="28"/>
          <w:szCs w:val="28"/>
          <w:lang w:eastAsia="ru-RU"/>
        </w:rPr>
        <w:br/>
      </w:r>
      <w:r w:rsidRPr="003861CD">
        <w:rPr>
          <w:rFonts w:ascii="Times New Roman" w:eastAsia="Times New Roman" w:hAnsi="Times New Roman" w:cs="Times New Roman"/>
          <w:sz w:val="28"/>
          <w:szCs w:val="28"/>
          <w:lang w:eastAsia="ru-RU"/>
        </w:rPr>
        <w:t>по обучению плаванию детей, проживающих вблизи этих образовательных</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организаций.</w:t>
      </w:r>
    </w:p>
    <w:p w14:paraId="68B722F8" w14:textId="7C435B4E" w:rsidR="003861CD" w:rsidRPr="003861CD" w:rsidRDefault="003861CD" w:rsidP="003861CD">
      <w:pPr>
        <w:spacing w:after="0" w:line="264" w:lineRule="auto"/>
        <w:ind w:firstLine="709"/>
        <w:jc w:val="both"/>
        <w:rPr>
          <w:rFonts w:ascii="Times New Roman" w:eastAsia="Times New Roman" w:hAnsi="Times New Roman" w:cs="Times New Roman"/>
          <w:sz w:val="28"/>
          <w:szCs w:val="28"/>
          <w:lang w:eastAsia="ru-RU"/>
        </w:rPr>
      </w:pPr>
      <w:r w:rsidRPr="003861CD">
        <w:rPr>
          <w:rFonts w:ascii="Times New Roman" w:eastAsia="Times New Roman" w:hAnsi="Times New Roman" w:cs="Times New Roman"/>
          <w:sz w:val="28"/>
          <w:szCs w:val="28"/>
          <w:lang w:eastAsia="ru-RU"/>
        </w:rPr>
        <w:lastRenderedPageBreak/>
        <w:t>Полученный опыт по итогам деятельности пилотного проекта и модельных</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площадок позволит сформировать различные модели вовлечения всех категорий</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населения в занятия физической культурой и массовым спортом, начиная с раннего</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возраста, которые будут предложены к использованию в других субъектах</w:t>
      </w:r>
      <w:r w:rsidR="00E17172">
        <w:rPr>
          <w:rFonts w:ascii="Times New Roman" w:eastAsia="Times New Roman" w:hAnsi="Times New Roman" w:cs="Times New Roman"/>
          <w:sz w:val="28"/>
          <w:szCs w:val="28"/>
          <w:lang w:eastAsia="ru-RU"/>
        </w:rPr>
        <w:t xml:space="preserve"> </w:t>
      </w:r>
      <w:r w:rsidRPr="003861CD">
        <w:rPr>
          <w:rFonts w:ascii="Times New Roman" w:eastAsia="Times New Roman" w:hAnsi="Times New Roman" w:cs="Times New Roman"/>
          <w:sz w:val="28"/>
          <w:szCs w:val="28"/>
          <w:lang w:eastAsia="ru-RU"/>
        </w:rPr>
        <w:t>Российской Федерации.</w:t>
      </w:r>
    </w:p>
    <w:p w14:paraId="751DB1D0" w14:textId="0F60C36C" w:rsidR="003861CD" w:rsidRPr="00670D32" w:rsidRDefault="003861CD" w:rsidP="003861CD">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В 2024 г</w:t>
      </w:r>
      <w:r w:rsidR="00E17172"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w:t>
      </w:r>
      <w:proofErr w:type="spellStart"/>
      <w:r w:rsidRPr="00670D32">
        <w:rPr>
          <w:rFonts w:ascii="Times New Roman" w:eastAsia="Times New Roman" w:hAnsi="Times New Roman" w:cs="Times New Roman"/>
          <w:sz w:val="28"/>
          <w:szCs w:val="28"/>
          <w:lang w:eastAsia="ru-RU"/>
        </w:rPr>
        <w:t>Минспорт</w:t>
      </w:r>
      <w:proofErr w:type="spellEnd"/>
      <w:r w:rsidRPr="00670D32">
        <w:rPr>
          <w:rFonts w:ascii="Times New Roman" w:eastAsia="Times New Roman" w:hAnsi="Times New Roman" w:cs="Times New Roman"/>
          <w:sz w:val="28"/>
          <w:szCs w:val="28"/>
          <w:lang w:eastAsia="ru-RU"/>
        </w:rPr>
        <w:t xml:space="preserve"> России и Минпросвещения России завершили</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реализацию Межотраслевой программы развития школьного спорта до 2024 г</w:t>
      </w:r>
      <w:r w:rsidR="00E17172" w:rsidRPr="00670D32">
        <w:rPr>
          <w:rFonts w:ascii="Times New Roman" w:eastAsia="Times New Roman" w:hAnsi="Times New Roman" w:cs="Times New Roman"/>
          <w:sz w:val="28"/>
          <w:szCs w:val="28"/>
          <w:lang w:eastAsia="ru-RU"/>
        </w:rPr>
        <w:t>. (</w:t>
      </w:r>
      <w:r w:rsidRPr="00670D32">
        <w:rPr>
          <w:rFonts w:ascii="Times New Roman" w:eastAsia="Times New Roman" w:hAnsi="Times New Roman" w:cs="Times New Roman"/>
          <w:sz w:val="28"/>
          <w:szCs w:val="28"/>
          <w:lang w:eastAsia="ru-RU"/>
        </w:rPr>
        <w:t xml:space="preserve">далее </w:t>
      </w:r>
      <w:r w:rsidR="00E17172" w:rsidRPr="00670D32">
        <w:rPr>
          <w:rFonts w:ascii="Times New Roman" w:eastAsia="Times New Roman" w:hAnsi="Times New Roman" w:cs="Times New Roman"/>
          <w:sz w:val="28"/>
          <w:szCs w:val="28"/>
          <w:lang w:eastAsia="ru-RU"/>
        </w:rPr>
        <w:t xml:space="preserve">по тексту подраздела – </w:t>
      </w:r>
      <w:r w:rsidR="00CB536C" w:rsidRPr="00670D32">
        <w:rPr>
          <w:rFonts w:ascii="Times New Roman" w:eastAsia="Times New Roman" w:hAnsi="Times New Roman" w:cs="Times New Roman"/>
          <w:sz w:val="28"/>
          <w:szCs w:val="28"/>
          <w:lang w:eastAsia="ru-RU"/>
        </w:rPr>
        <w:t>п</w:t>
      </w:r>
      <w:r w:rsidR="00E17172" w:rsidRPr="00670D32">
        <w:rPr>
          <w:rFonts w:ascii="Times New Roman" w:eastAsia="Times New Roman" w:hAnsi="Times New Roman" w:cs="Times New Roman"/>
          <w:sz w:val="28"/>
          <w:szCs w:val="28"/>
          <w:lang w:eastAsia="ru-RU"/>
        </w:rPr>
        <w:t>рограмма</w:t>
      </w:r>
      <w:r w:rsidR="00CB536C" w:rsidRPr="00670D32">
        <w:rPr>
          <w:rFonts w:ascii="Times New Roman" w:eastAsia="Times New Roman" w:hAnsi="Times New Roman" w:cs="Times New Roman"/>
          <w:sz w:val="28"/>
          <w:szCs w:val="28"/>
          <w:lang w:eastAsia="ru-RU"/>
        </w:rPr>
        <w:t xml:space="preserve"> развития школьного спорта</w:t>
      </w:r>
      <w:r w:rsidR="00E17172" w:rsidRPr="00670D32">
        <w:rPr>
          <w:rFonts w:ascii="Times New Roman" w:eastAsia="Times New Roman" w:hAnsi="Times New Roman" w:cs="Times New Roman"/>
          <w:sz w:val="28"/>
          <w:szCs w:val="28"/>
          <w:lang w:eastAsia="ru-RU"/>
        </w:rPr>
        <w:t xml:space="preserve">), которая </w:t>
      </w:r>
      <w:r w:rsidRPr="00670D32">
        <w:rPr>
          <w:rFonts w:ascii="Times New Roman" w:eastAsia="Times New Roman" w:hAnsi="Times New Roman" w:cs="Times New Roman"/>
          <w:sz w:val="28"/>
          <w:szCs w:val="28"/>
          <w:lang w:eastAsia="ru-RU"/>
        </w:rPr>
        <w:t xml:space="preserve">направлена </w:t>
      </w:r>
      <w:r w:rsidR="00CB536C"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на расширение спортивной инфраструктуры</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общеобразовательных организаций, создание научно-методической базы школьного</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спорта, совершенствование системы проведения физкультурных и спортивных</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мероприятий среди обучающихся.</w:t>
      </w:r>
    </w:p>
    <w:p w14:paraId="00DBFB55" w14:textId="6999D1C5" w:rsidR="003861CD" w:rsidRPr="00670D32" w:rsidRDefault="003861CD" w:rsidP="003861CD">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 xml:space="preserve">Одной из задач </w:t>
      </w:r>
      <w:r w:rsidR="00CB536C" w:rsidRPr="00670D32">
        <w:rPr>
          <w:rFonts w:ascii="Times New Roman" w:eastAsia="Times New Roman" w:hAnsi="Times New Roman" w:cs="Times New Roman"/>
          <w:sz w:val="28"/>
          <w:szCs w:val="28"/>
          <w:lang w:eastAsia="ru-RU"/>
        </w:rPr>
        <w:t>п</w:t>
      </w:r>
      <w:r w:rsidRPr="00670D32">
        <w:rPr>
          <w:rFonts w:ascii="Times New Roman" w:eastAsia="Times New Roman" w:hAnsi="Times New Roman" w:cs="Times New Roman"/>
          <w:sz w:val="28"/>
          <w:szCs w:val="28"/>
          <w:lang w:eastAsia="ru-RU"/>
        </w:rPr>
        <w:t>рограммы</w:t>
      </w:r>
      <w:r w:rsidR="00CB536C" w:rsidRPr="00670D32">
        <w:rPr>
          <w:rFonts w:ascii="Times New Roman" w:eastAsia="Times New Roman" w:hAnsi="Times New Roman" w:cs="Times New Roman"/>
          <w:sz w:val="28"/>
          <w:szCs w:val="28"/>
          <w:lang w:eastAsia="ru-RU"/>
        </w:rPr>
        <w:t xml:space="preserve"> развития школьного спорта</w:t>
      </w:r>
      <w:r w:rsidRPr="00670D32">
        <w:rPr>
          <w:rFonts w:ascii="Times New Roman" w:eastAsia="Times New Roman" w:hAnsi="Times New Roman" w:cs="Times New Roman"/>
          <w:sz w:val="28"/>
          <w:szCs w:val="28"/>
          <w:lang w:eastAsia="ru-RU"/>
        </w:rPr>
        <w:t xml:space="preserve"> являлось развитие сети школьных спортивных</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клубов и школьных спортивных лиг. В соответствии </w:t>
      </w:r>
      <w:r w:rsidR="00CB536C"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с поручением Президента</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Российской Федерации к 2024 г</w:t>
      </w:r>
      <w:r w:rsidR="00E17172"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предусмотрено завершение создания во всех</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общеобразовательных организациях физкультурно-спортивных клубов, то есть</w:t>
      </w:r>
      <w:r w:rsidR="00E17172" w:rsidRPr="00670D32">
        <w:rPr>
          <w:rFonts w:ascii="Times New Roman" w:eastAsia="Times New Roman" w:hAnsi="Times New Roman" w:cs="Times New Roman"/>
          <w:sz w:val="28"/>
          <w:szCs w:val="28"/>
          <w:lang w:eastAsia="ru-RU"/>
        </w:rPr>
        <w:t xml:space="preserve"> 100% </w:t>
      </w:r>
      <w:r w:rsidRPr="00670D32">
        <w:rPr>
          <w:rFonts w:ascii="Times New Roman" w:eastAsia="Times New Roman" w:hAnsi="Times New Roman" w:cs="Times New Roman"/>
          <w:sz w:val="28"/>
          <w:szCs w:val="28"/>
          <w:lang w:eastAsia="ru-RU"/>
        </w:rPr>
        <w:t>охват спортивной клубной деятельностью всех образовательных</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организаций.</w:t>
      </w:r>
    </w:p>
    <w:p w14:paraId="2BE198E4" w14:textId="71C3CD06" w:rsidR="00E17172" w:rsidRPr="00670D32" w:rsidRDefault="003861CD"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Количество действующих школьных спортивных клубов определено одним из</w:t>
      </w:r>
      <w:r w:rsidR="00E17172"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основных показателей (индикаторов) эффективности реализации программы</w:t>
      </w:r>
      <w:r w:rsidR="00670D32" w:rsidRPr="00670D32">
        <w:rPr>
          <w:rFonts w:ascii="Times New Roman" w:eastAsia="Times New Roman" w:hAnsi="Times New Roman" w:cs="Times New Roman"/>
          <w:sz w:val="28"/>
          <w:szCs w:val="28"/>
          <w:lang w:eastAsia="ru-RU"/>
        </w:rPr>
        <w:t xml:space="preserve"> развития школьного спорта</w:t>
      </w:r>
      <w:r w:rsidRPr="00670D32">
        <w:rPr>
          <w:rFonts w:ascii="Times New Roman" w:eastAsia="Times New Roman" w:hAnsi="Times New Roman" w:cs="Times New Roman"/>
          <w:sz w:val="28"/>
          <w:szCs w:val="28"/>
          <w:lang w:eastAsia="ru-RU"/>
        </w:rPr>
        <w:t>.</w:t>
      </w:r>
      <w:r w:rsidR="00CB536C" w:rsidRPr="00670D32">
        <w:rPr>
          <w:rFonts w:ascii="Times New Roman" w:eastAsia="Times New Roman" w:hAnsi="Times New Roman" w:cs="Times New Roman"/>
          <w:sz w:val="28"/>
          <w:szCs w:val="28"/>
          <w:lang w:eastAsia="ru-RU"/>
        </w:rPr>
        <w:t xml:space="preserve"> </w:t>
      </w:r>
      <w:r w:rsidR="00E17172" w:rsidRPr="00670D32">
        <w:rPr>
          <w:rFonts w:ascii="Times New Roman" w:eastAsia="Times New Roman" w:hAnsi="Times New Roman" w:cs="Times New Roman"/>
          <w:sz w:val="28"/>
          <w:szCs w:val="28"/>
          <w:lang w:eastAsia="ru-RU"/>
        </w:rPr>
        <w:t xml:space="preserve">В целях реализации пункта 15 </w:t>
      </w:r>
      <w:r w:rsidR="00CB536C" w:rsidRPr="00670D32">
        <w:rPr>
          <w:rFonts w:ascii="Times New Roman" w:eastAsia="Times New Roman" w:hAnsi="Times New Roman" w:cs="Times New Roman"/>
          <w:sz w:val="28"/>
          <w:szCs w:val="28"/>
          <w:lang w:eastAsia="ru-RU"/>
        </w:rPr>
        <w:t>п</w:t>
      </w:r>
      <w:r w:rsidR="006631E9" w:rsidRPr="00670D32">
        <w:rPr>
          <w:rFonts w:ascii="Times New Roman" w:eastAsia="Times New Roman" w:hAnsi="Times New Roman" w:cs="Times New Roman"/>
          <w:sz w:val="28"/>
          <w:szCs w:val="28"/>
          <w:lang w:eastAsia="ru-RU"/>
        </w:rPr>
        <w:t>рограммы</w:t>
      </w:r>
      <w:r w:rsidR="00E17172" w:rsidRPr="00670D32">
        <w:rPr>
          <w:rFonts w:ascii="Times New Roman" w:eastAsia="Times New Roman" w:hAnsi="Times New Roman" w:cs="Times New Roman"/>
          <w:sz w:val="28"/>
          <w:szCs w:val="28"/>
          <w:lang w:eastAsia="ru-RU"/>
        </w:rPr>
        <w:t xml:space="preserve"> </w:t>
      </w:r>
      <w:r w:rsidR="00CB536C" w:rsidRPr="00670D32">
        <w:rPr>
          <w:rFonts w:ascii="Times New Roman" w:eastAsia="Times New Roman" w:hAnsi="Times New Roman" w:cs="Times New Roman"/>
          <w:sz w:val="28"/>
          <w:szCs w:val="28"/>
          <w:lang w:eastAsia="ru-RU"/>
        </w:rPr>
        <w:t xml:space="preserve">развития школьного спорта </w:t>
      </w:r>
      <w:r w:rsidR="00E17172" w:rsidRPr="00670D32">
        <w:rPr>
          <w:rFonts w:ascii="Times New Roman" w:eastAsia="Times New Roman" w:hAnsi="Times New Roman" w:cs="Times New Roman"/>
          <w:sz w:val="28"/>
          <w:szCs w:val="28"/>
          <w:lang w:eastAsia="ru-RU"/>
        </w:rPr>
        <w:t>продолжилась работа по формированию Единого</w:t>
      </w:r>
      <w:r w:rsidR="006631E9" w:rsidRPr="00670D32">
        <w:rPr>
          <w:rFonts w:ascii="Times New Roman" w:eastAsia="Times New Roman" w:hAnsi="Times New Roman" w:cs="Times New Roman"/>
          <w:sz w:val="28"/>
          <w:szCs w:val="28"/>
          <w:lang w:eastAsia="ru-RU"/>
        </w:rPr>
        <w:t xml:space="preserve"> </w:t>
      </w:r>
      <w:r w:rsidR="00E17172" w:rsidRPr="00670D32">
        <w:rPr>
          <w:rFonts w:ascii="Times New Roman" w:eastAsia="Times New Roman" w:hAnsi="Times New Roman" w:cs="Times New Roman"/>
          <w:sz w:val="28"/>
          <w:szCs w:val="28"/>
          <w:lang w:eastAsia="ru-RU"/>
        </w:rPr>
        <w:t xml:space="preserve">всероссийского перечня (реестра) школьных спортивных клубов (далее </w:t>
      </w:r>
      <w:r w:rsidR="006631E9" w:rsidRPr="00670D32">
        <w:rPr>
          <w:rFonts w:ascii="Times New Roman" w:eastAsia="Times New Roman" w:hAnsi="Times New Roman" w:cs="Times New Roman"/>
          <w:sz w:val="28"/>
          <w:szCs w:val="28"/>
          <w:lang w:eastAsia="ru-RU"/>
        </w:rPr>
        <w:t xml:space="preserve">по тексту подраздела </w:t>
      </w:r>
      <w:r w:rsidR="00E17172" w:rsidRPr="00670D32">
        <w:rPr>
          <w:rFonts w:ascii="Times New Roman" w:eastAsia="Times New Roman" w:hAnsi="Times New Roman" w:cs="Times New Roman"/>
          <w:sz w:val="28"/>
          <w:szCs w:val="28"/>
          <w:lang w:eastAsia="ru-RU"/>
        </w:rPr>
        <w:t>– реестр).</w:t>
      </w:r>
    </w:p>
    <w:p w14:paraId="77A06031" w14:textId="1FFB270F" w:rsidR="00E17172" w:rsidRPr="00670D3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В Российской Федерации осуществляют</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деятельность 38 447 школьных спортивных клубов, что составляет 98,79% от</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общего количества общеобразовательных организаций.</w:t>
      </w:r>
    </w:p>
    <w:p w14:paraId="3CD18169" w14:textId="0FE671B7" w:rsidR="00E17172" w:rsidRPr="00670D3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В рамках федерального проекта «Успех каждого ребенка» предоставлялась субсидия из федерального</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бюджета бюджетам субъектов Российской Федерации на создание</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в общеобразовательных организациях условий для занятия физической культурой</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и спортом. Одним из мероприятий данного </w:t>
      </w:r>
      <w:r w:rsidR="006631E9" w:rsidRPr="00670D32">
        <w:rPr>
          <w:rFonts w:ascii="Times New Roman" w:eastAsia="Times New Roman" w:hAnsi="Times New Roman" w:cs="Times New Roman"/>
          <w:sz w:val="28"/>
          <w:szCs w:val="28"/>
          <w:lang w:eastAsia="ru-RU"/>
        </w:rPr>
        <w:t xml:space="preserve">федерального </w:t>
      </w:r>
      <w:r w:rsidRPr="00670D32">
        <w:rPr>
          <w:rFonts w:ascii="Times New Roman" w:eastAsia="Times New Roman" w:hAnsi="Times New Roman" w:cs="Times New Roman"/>
          <w:sz w:val="28"/>
          <w:szCs w:val="28"/>
          <w:lang w:eastAsia="ru-RU"/>
        </w:rPr>
        <w:t>проекта являлось создание и оснащение</w:t>
      </w:r>
      <w:r w:rsidR="006631E9"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школьных спортивных клубов. </w:t>
      </w:r>
      <w:r w:rsidR="00CB536C" w:rsidRPr="00670D32">
        <w:rPr>
          <w:rFonts w:ascii="Times New Roman" w:eastAsia="Times New Roman" w:hAnsi="Times New Roman" w:cs="Times New Roman"/>
          <w:sz w:val="28"/>
          <w:szCs w:val="28"/>
          <w:lang w:eastAsia="ru-RU"/>
        </w:rPr>
        <w:t xml:space="preserve">За весь период реализации проекта (с 2019 г. по 2024 г.) 2 738 школьных спортивных клубов было оснащено спортивным инвентарем, из них в </w:t>
      </w:r>
      <w:r w:rsidRPr="00670D32">
        <w:rPr>
          <w:rFonts w:ascii="Times New Roman" w:eastAsia="Times New Roman" w:hAnsi="Times New Roman" w:cs="Times New Roman"/>
          <w:sz w:val="28"/>
          <w:szCs w:val="28"/>
          <w:lang w:eastAsia="ru-RU"/>
        </w:rPr>
        <w:t>2024 г</w:t>
      </w:r>
      <w:r w:rsidR="006631E9"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w:t>
      </w:r>
      <w:r w:rsidR="00CB536C"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3</w:t>
      </w:r>
      <w:r w:rsidR="00CB536C" w:rsidRPr="00670D32">
        <w:rPr>
          <w:rFonts w:ascii="Times New Roman" w:eastAsia="Times New Roman" w:hAnsi="Times New Roman" w:cs="Times New Roman"/>
          <w:sz w:val="28"/>
          <w:szCs w:val="28"/>
          <w:lang w:eastAsia="ru-RU"/>
        </w:rPr>
        <w:t>26 школьных спортивных клубов.</w:t>
      </w:r>
    </w:p>
    <w:p w14:paraId="588E20D6" w14:textId="1990365F" w:rsidR="00E17172" w:rsidRPr="00670D3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Также в сентябре 2024 г</w:t>
      </w:r>
      <w:r w:rsidR="005E593B"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в Республике Крым на базе</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ФГБОУ «Международный детский центр «Артек» состоялся ежегодный</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Всероссийский форум школьных спортивных клубов, который был направлен</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на формирование у педагогического сообщества нового понимания и содержания</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образовательной деятельности </w:t>
      </w:r>
      <w:r w:rsidR="005E593B"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по развитию школьных спортивных клубов</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в общеобразовательных организациях, </w:t>
      </w:r>
      <w:r w:rsidR="005E593B"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а также по обмену успешным опытом</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и практиками. В форуме приняло участие более 300 человек в очном формате</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 xml:space="preserve">и более 10 тыс. человек в онлайн-формате </w:t>
      </w:r>
      <w:r w:rsidR="00CB536C"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 xml:space="preserve">из 89 </w:t>
      </w:r>
      <w:r w:rsidR="005E593B" w:rsidRPr="00670D32">
        <w:rPr>
          <w:rFonts w:ascii="Times New Roman" w:eastAsia="Times New Roman" w:hAnsi="Times New Roman" w:cs="Times New Roman"/>
          <w:sz w:val="28"/>
          <w:szCs w:val="28"/>
          <w:lang w:eastAsia="ru-RU"/>
        </w:rPr>
        <w:t xml:space="preserve">субъектов </w:t>
      </w:r>
      <w:r w:rsidRPr="00670D32">
        <w:rPr>
          <w:rFonts w:ascii="Times New Roman" w:eastAsia="Times New Roman" w:hAnsi="Times New Roman" w:cs="Times New Roman"/>
          <w:sz w:val="28"/>
          <w:szCs w:val="28"/>
          <w:lang w:eastAsia="ru-RU"/>
        </w:rPr>
        <w:t>Российской Федерации.</w:t>
      </w:r>
    </w:p>
    <w:p w14:paraId="7AF24045" w14:textId="63B258DD" w:rsidR="00E17172" w:rsidRPr="00670D32" w:rsidRDefault="005E593B"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lastRenderedPageBreak/>
        <w:t>В июне-</w:t>
      </w:r>
      <w:r w:rsidR="00E17172" w:rsidRPr="00670D32">
        <w:rPr>
          <w:rFonts w:ascii="Times New Roman" w:eastAsia="Times New Roman" w:hAnsi="Times New Roman" w:cs="Times New Roman"/>
          <w:sz w:val="28"/>
          <w:szCs w:val="28"/>
          <w:lang w:eastAsia="ru-RU"/>
        </w:rPr>
        <w:t>сентябре 2024 г</w:t>
      </w:r>
      <w:r w:rsidRPr="00670D32">
        <w:rPr>
          <w:rFonts w:ascii="Times New Roman" w:eastAsia="Times New Roman" w:hAnsi="Times New Roman" w:cs="Times New Roman"/>
          <w:sz w:val="28"/>
          <w:szCs w:val="28"/>
          <w:lang w:eastAsia="ru-RU"/>
        </w:rPr>
        <w:t>.</w:t>
      </w:r>
      <w:r w:rsidR="00E17172" w:rsidRPr="00670D32">
        <w:rPr>
          <w:rFonts w:ascii="Times New Roman" w:eastAsia="Times New Roman" w:hAnsi="Times New Roman" w:cs="Times New Roman"/>
          <w:sz w:val="28"/>
          <w:szCs w:val="28"/>
          <w:lang w:eastAsia="ru-RU"/>
        </w:rPr>
        <w:t xml:space="preserve"> Минпросвещения России совместно</w:t>
      </w:r>
      <w:r w:rsidRPr="00670D32">
        <w:rPr>
          <w:rFonts w:ascii="Times New Roman" w:eastAsia="Times New Roman" w:hAnsi="Times New Roman" w:cs="Times New Roman"/>
          <w:sz w:val="28"/>
          <w:szCs w:val="28"/>
          <w:lang w:eastAsia="ru-RU"/>
        </w:rPr>
        <w:t xml:space="preserve"> </w:t>
      </w:r>
      <w:r w:rsidR="00E17172" w:rsidRPr="00670D32">
        <w:rPr>
          <w:rFonts w:ascii="Times New Roman" w:eastAsia="Times New Roman" w:hAnsi="Times New Roman" w:cs="Times New Roman"/>
          <w:sz w:val="28"/>
          <w:szCs w:val="28"/>
          <w:lang w:eastAsia="ru-RU"/>
        </w:rPr>
        <w:t>с Минспортом России проведены:</w:t>
      </w:r>
    </w:p>
    <w:p w14:paraId="1D15BFAD" w14:textId="5E29B281" w:rsidR="00E17172" w:rsidRPr="00670D3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III Всероссийский смотр-конкурс на лучшую постановку физкультурной</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работы и развитие массового спорта среди школьных спортивных клубов, в котором</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приняла участие 231 общеобразовательная организация из 58 субъектов Российской</w:t>
      </w:r>
      <w:r w:rsidR="005E593B" w:rsidRPr="00670D32">
        <w:rPr>
          <w:rFonts w:ascii="Times New Roman" w:eastAsia="Times New Roman" w:hAnsi="Times New Roman" w:cs="Times New Roman"/>
          <w:sz w:val="28"/>
          <w:szCs w:val="28"/>
          <w:lang w:eastAsia="ru-RU"/>
        </w:rPr>
        <w:t xml:space="preserve"> </w:t>
      </w:r>
      <w:r w:rsidR="002571BD" w:rsidRPr="00670D32">
        <w:rPr>
          <w:rFonts w:ascii="Times New Roman" w:eastAsia="Times New Roman" w:hAnsi="Times New Roman" w:cs="Times New Roman"/>
          <w:sz w:val="28"/>
          <w:szCs w:val="28"/>
          <w:lang w:eastAsia="ru-RU"/>
        </w:rPr>
        <w:t xml:space="preserve">Федерации, </w:t>
      </w:r>
      <w:r w:rsidRPr="00670D32">
        <w:rPr>
          <w:rFonts w:ascii="Times New Roman" w:eastAsia="Times New Roman" w:hAnsi="Times New Roman" w:cs="Times New Roman"/>
          <w:sz w:val="28"/>
          <w:szCs w:val="28"/>
          <w:lang w:eastAsia="ru-RU"/>
        </w:rPr>
        <w:t>20 из которых</w:t>
      </w:r>
      <w:r w:rsidR="002571BD" w:rsidRPr="00670D32">
        <w:rPr>
          <w:rFonts w:ascii="Times New Roman" w:eastAsia="Times New Roman" w:hAnsi="Times New Roman" w:cs="Times New Roman"/>
          <w:sz w:val="28"/>
          <w:szCs w:val="28"/>
          <w:lang w:eastAsia="ru-RU"/>
        </w:rPr>
        <w:t xml:space="preserve"> стали победителями и призерами</w:t>
      </w:r>
      <w:r w:rsidRPr="00670D32">
        <w:rPr>
          <w:rFonts w:ascii="Times New Roman" w:eastAsia="Times New Roman" w:hAnsi="Times New Roman" w:cs="Times New Roman"/>
          <w:sz w:val="28"/>
          <w:szCs w:val="28"/>
          <w:lang w:eastAsia="ru-RU"/>
        </w:rPr>
        <w:t>;</w:t>
      </w:r>
    </w:p>
    <w:p w14:paraId="3CCCE912" w14:textId="0DD11B8F" w:rsidR="00E17172" w:rsidRPr="00670D3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VIII Всероссийский смотр-конкурс на лучшую организацию физкультурно-спортивной работы среди профессиональных образовательных организаций,</w:t>
      </w:r>
      <w:r w:rsidR="005E593B" w:rsidRPr="00670D32">
        <w:rPr>
          <w:rFonts w:ascii="Times New Roman" w:eastAsia="Times New Roman" w:hAnsi="Times New Roman" w:cs="Times New Roman"/>
          <w:sz w:val="28"/>
          <w:szCs w:val="28"/>
          <w:lang w:eastAsia="ru-RU"/>
        </w:rPr>
        <w:t xml:space="preserve"> </w:t>
      </w:r>
      <w:r w:rsidR="005E593B"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в котором приняли участие 75 профессиональных образовательных организаций</w:t>
      </w:r>
      <w:r w:rsidR="005E593B" w:rsidRPr="00670D32">
        <w:rPr>
          <w:rFonts w:ascii="Times New Roman" w:eastAsia="Times New Roman" w:hAnsi="Times New Roman" w:cs="Times New Roman"/>
          <w:sz w:val="28"/>
          <w:szCs w:val="28"/>
          <w:lang w:eastAsia="ru-RU"/>
        </w:rPr>
        <w:t xml:space="preserve"> </w:t>
      </w:r>
      <w:r w:rsidR="005E593B"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из 43 субъектов Российской Федерации.</w:t>
      </w:r>
    </w:p>
    <w:p w14:paraId="0936D308" w14:textId="52A7B01C" w:rsidR="00E17172" w:rsidRPr="00E1717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670D32">
        <w:rPr>
          <w:rFonts w:ascii="Times New Roman" w:eastAsia="Times New Roman" w:hAnsi="Times New Roman" w:cs="Times New Roman"/>
          <w:sz w:val="28"/>
          <w:szCs w:val="28"/>
          <w:lang w:eastAsia="ru-RU"/>
        </w:rPr>
        <w:t>В 2024 г</w:t>
      </w:r>
      <w:r w:rsidR="002571BD" w:rsidRPr="00670D32">
        <w:rPr>
          <w:rFonts w:ascii="Times New Roman" w:eastAsia="Times New Roman" w:hAnsi="Times New Roman" w:cs="Times New Roman"/>
          <w:sz w:val="28"/>
          <w:szCs w:val="28"/>
          <w:lang w:eastAsia="ru-RU"/>
        </w:rPr>
        <w:t>.</w:t>
      </w:r>
      <w:r w:rsidRPr="00670D32">
        <w:rPr>
          <w:rFonts w:ascii="Times New Roman" w:eastAsia="Times New Roman" w:hAnsi="Times New Roman" w:cs="Times New Roman"/>
          <w:sz w:val="28"/>
          <w:szCs w:val="28"/>
          <w:lang w:eastAsia="ru-RU"/>
        </w:rPr>
        <w:t xml:space="preserve"> Минспортом России была оказана </w:t>
      </w:r>
      <w:proofErr w:type="spellStart"/>
      <w:r w:rsidRPr="00670D32">
        <w:rPr>
          <w:rFonts w:ascii="Times New Roman" w:eastAsia="Times New Roman" w:hAnsi="Times New Roman" w:cs="Times New Roman"/>
          <w:sz w:val="28"/>
          <w:szCs w:val="28"/>
          <w:lang w:eastAsia="ru-RU"/>
        </w:rPr>
        <w:t>грантовая</w:t>
      </w:r>
      <w:proofErr w:type="spellEnd"/>
      <w:r w:rsidRPr="00670D32">
        <w:rPr>
          <w:rFonts w:ascii="Times New Roman" w:eastAsia="Times New Roman" w:hAnsi="Times New Roman" w:cs="Times New Roman"/>
          <w:sz w:val="28"/>
          <w:szCs w:val="28"/>
          <w:lang w:eastAsia="ru-RU"/>
        </w:rPr>
        <w:t xml:space="preserve"> поддержка</w:t>
      </w:r>
      <w:r w:rsidR="005E593B" w:rsidRPr="00670D32">
        <w:rPr>
          <w:rFonts w:ascii="Times New Roman" w:eastAsia="Times New Roman" w:hAnsi="Times New Roman" w:cs="Times New Roman"/>
          <w:sz w:val="28"/>
          <w:szCs w:val="28"/>
          <w:lang w:eastAsia="ru-RU"/>
        </w:rPr>
        <w:t xml:space="preserve"> </w:t>
      </w:r>
      <w:r w:rsidR="002571BD" w:rsidRPr="00670D32">
        <w:rPr>
          <w:rFonts w:ascii="Times New Roman" w:eastAsia="Times New Roman" w:hAnsi="Times New Roman" w:cs="Times New Roman"/>
          <w:sz w:val="28"/>
          <w:szCs w:val="28"/>
          <w:lang w:eastAsia="ru-RU"/>
        </w:rPr>
        <w:br/>
      </w:r>
      <w:r w:rsidRPr="00670D32">
        <w:rPr>
          <w:rFonts w:ascii="Times New Roman" w:eastAsia="Times New Roman" w:hAnsi="Times New Roman" w:cs="Times New Roman"/>
          <w:sz w:val="28"/>
          <w:szCs w:val="28"/>
          <w:lang w:eastAsia="ru-RU"/>
        </w:rPr>
        <w:t>33 некоммерческим организациям, реализующим проекты, направленные</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на развитие физической культуры и массового спорта в объеме 230,85 млн рублей</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с совокупным охватом населения 582</w:t>
      </w:r>
      <w:r w:rsidR="002571BD"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тыс. человек, в том числе</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27 некоммерческим организациям, реализующим проекты по вовлечению</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обучающихся в занятия физической культурой и спортом, а также по</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формированию физического, гражданского, патриотического и нравственного воспитания, на общую сумму 185,3 млн рублей и с общим охватом 465,8 тыс.</w:t>
      </w:r>
      <w:r w:rsidR="005E593B" w:rsidRPr="00670D32">
        <w:rPr>
          <w:rFonts w:ascii="Times New Roman" w:eastAsia="Times New Roman" w:hAnsi="Times New Roman" w:cs="Times New Roman"/>
          <w:sz w:val="28"/>
          <w:szCs w:val="28"/>
          <w:lang w:eastAsia="ru-RU"/>
        </w:rPr>
        <w:t xml:space="preserve"> </w:t>
      </w:r>
      <w:r w:rsidRPr="00670D32">
        <w:rPr>
          <w:rFonts w:ascii="Times New Roman" w:eastAsia="Times New Roman" w:hAnsi="Times New Roman" w:cs="Times New Roman"/>
          <w:sz w:val="28"/>
          <w:szCs w:val="28"/>
          <w:lang w:eastAsia="ru-RU"/>
        </w:rPr>
        <w:t>человек.</w:t>
      </w:r>
    </w:p>
    <w:p w14:paraId="09ED4CE1" w14:textId="043F2395" w:rsidR="00E17172" w:rsidRPr="00E1717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По данным федерального статистического наблюдения по форме № 1-ФК</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«Сведения о физической культуре и спорте»</w:t>
      </w:r>
      <w:r w:rsidR="006A20CE">
        <w:rPr>
          <w:rFonts w:ascii="Times New Roman" w:eastAsia="Times New Roman" w:hAnsi="Times New Roman" w:cs="Times New Roman"/>
          <w:sz w:val="28"/>
          <w:szCs w:val="28"/>
          <w:lang w:eastAsia="ru-RU"/>
        </w:rPr>
        <w:t xml:space="preserve"> (далее – форма № 1-ФК)</w:t>
      </w:r>
      <w:r w:rsidRPr="00E17172">
        <w:rPr>
          <w:rFonts w:ascii="Times New Roman" w:eastAsia="Times New Roman" w:hAnsi="Times New Roman" w:cs="Times New Roman"/>
          <w:sz w:val="28"/>
          <w:szCs w:val="28"/>
          <w:lang w:eastAsia="ru-RU"/>
        </w:rPr>
        <w:t>, в Российской Федерации в 2024 г.</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наблюдается следующая динамика численности занимающихся физической</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культурой и спортом:</w:t>
      </w:r>
    </w:p>
    <w:p w14:paraId="255E2002" w14:textId="7A07779D" w:rsidR="00E17172" w:rsidRPr="00E1717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численность граждан в возрасте от 3 до 79 лет, систематически</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занимающегося физической культурой и спортом, увеличилась на 4,6 млн человек</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и достигла значения 80,4 млн человек или 60,3% в общей численности населения</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(2023 г. – 75,7%);</w:t>
      </w:r>
    </w:p>
    <w:p w14:paraId="502748D1" w14:textId="7D47E4E9" w:rsidR="00E17172" w:rsidRPr="00E1717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численность граждан в возрасте от 3 до 29 лет, систематически занимающихся</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 xml:space="preserve">физической культурой и спортом, увеличилась на 1 млн человек и составила </w:t>
      </w:r>
      <w:r w:rsidR="00CF1771">
        <w:rPr>
          <w:rFonts w:ascii="Times New Roman" w:eastAsia="Times New Roman" w:hAnsi="Times New Roman" w:cs="Times New Roman"/>
          <w:sz w:val="28"/>
          <w:szCs w:val="28"/>
          <w:lang w:eastAsia="ru-RU"/>
        </w:rPr>
        <w:br/>
      </w:r>
      <w:r w:rsidRPr="00E17172">
        <w:rPr>
          <w:rFonts w:ascii="Times New Roman" w:eastAsia="Times New Roman" w:hAnsi="Times New Roman" w:cs="Times New Roman"/>
          <w:sz w:val="28"/>
          <w:szCs w:val="28"/>
          <w:lang w:eastAsia="ru-RU"/>
        </w:rPr>
        <w:t>40,01</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млн</w:t>
      </w:r>
      <w:r w:rsidR="00CF1771">
        <w:rPr>
          <w:rFonts w:ascii="Times New Roman" w:eastAsia="Times New Roman" w:hAnsi="Times New Roman" w:cs="Times New Roman"/>
          <w:sz w:val="28"/>
          <w:szCs w:val="28"/>
          <w:lang w:eastAsia="ru-RU"/>
        </w:rPr>
        <w:t xml:space="preserve"> человек или 91,4</w:t>
      </w:r>
      <w:r w:rsidRPr="00E17172">
        <w:rPr>
          <w:rFonts w:ascii="Times New Roman" w:eastAsia="Times New Roman" w:hAnsi="Times New Roman" w:cs="Times New Roman"/>
          <w:sz w:val="28"/>
          <w:szCs w:val="28"/>
          <w:lang w:eastAsia="ru-RU"/>
        </w:rPr>
        <w:t>% в общей численности данной группы населения</w:t>
      </w:r>
      <w:r w:rsidR="005E593B">
        <w:rPr>
          <w:rFonts w:ascii="Times New Roman" w:eastAsia="Times New Roman" w:hAnsi="Times New Roman" w:cs="Times New Roman"/>
          <w:sz w:val="28"/>
          <w:szCs w:val="28"/>
          <w:lang w:eastAsia="ru-RU"/>
        </w:rPr>
        <w:t xml:space="preserve"> </w:t>
      </w:r>
      <w:r w:rsidR="00CF1771">
        <w:rPr>
          <w:rFonts w:ascii="Times New Roman" w:eastAsia="Times New Roman" w:hAnsi="Times New Roman" w:cs="Times New Roman"/>
          <w:sz w:val="28"/>
          <w:szCs w:val="28"/>
          <w:lang w:eastAsia="ru-RU"/>
        </w:rPr>
        <w:br/>
      </w:r>
      <w:r w:rsidRPr="00E17172">
        <w:rPr>
          <w:rFonts w:ascii="Times New Roman" w:eastAsia="Times New Roman" w:hAnsi="Times New Roman" w:cs="Times New Roman"/>
          <w:sz w:val="28"/>
          <w:szCs w:val="28"/>
          <w:lang w:eastAsia="ru-RU"/>
        </w:rPr>
        <w:t>(2023 г. – 88,9%).</w:t>
      </w:r>
    </w:p>
    <w:p w14:paraId="0DF98DC9" w14:textId="5D5183CD" w:rsidR="00E17172" w:rsidRPr="00E17172"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 xml:space="preserve">В субъектах Российской Федерации, </w:t>
      </w:r>
      <w:r w:rsidR="00CF1771">
        <w:rPr>
          <w:rFonts w:ascii="Times New Roman" w:eastAsia="Times New Roman" w:hAnsi="Times New Roman" w:cs="Times New Roman"/>
          <w:sz w:val="28"/>
          <w:szCs w:val="28"/>
          <w:lang w:eastAsia="ru-RU"/>
        </w:rPr>
        <w:t>в которых</w:t>
      </w:r>
      <w:r w:rsidRPr="00E17172">
        <w:rPr>
          <w:rFonts w:ascii="Times New Roman" w:eastAsia="Times New Roman" w:hAnsi="Times New Roman" w:cs="Times New Roman"/>
          <w:sz w:val="28"/>
          <w:szCs w:val="28"/>
          <w:lang w:eastAsia="ru-RU"/>
        </w:rPr>
        <w:t xml:space="preserve"> проживают представител</w:t>
      </w:r>
      <w:r w:rsidR="00CF1771">
        <w:rPr>
          <w:rFonts w:ascii="Times New Roman" w:eastAsia="Times New Roman" w:hAnsi="Times New Roman" w:cs="Times New Roman"/>
          <w:sz w:val="28"/>
          <w:szCs w:val="28"/>
          <w:lang w:eastAsia="ru-RU"/>
        </w:rPr>
        <w:t>и</w:t>
      </w:r>
      <w:r w:rsidRPr="00E17172">
        <w:rPr>
          <w:rFonts w:ascii="Times New Roman" w:eastAsia="Times New Roman" w:hAnsi="Times New Roman" w:cs="Times New Roman"/>
          <w:sz w:val="28"/>
          <w:szCs w:val="28"/>
          <w:lang w:eastAsia="ru-RU"/>
        </w:rPr>
        <w:t xml:space="preserve"> коренных</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малочисленных народов Севера, Сибири и Дальнего Востока Российской</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Федерации, приняты собственные региональные программы развития физической</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культуры и спорта и региональные проекты «Спорт – норма жизни», в соответствии</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с которыми обозначены соответствующие общероссийским показатели развития</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физической культуры и спорта:</w:t>
      </w:r>
    </w:p>
    <w:p w14:paraId="07F89925" w14:textId="2B6EAB43" w:rsidR="00232808" w:rsidRDefault="00E17172" w:rsidP="00232808">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доля граждан, систематически занимающихся физической культурой</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и спортом, в 2024 г</w:t>
      </w:r>
      <w:r w:rsidR="00CF1771">
        <w:rPr>
          <w:rFonts w:ascii="Times New Roman" w:eastAsia="Times New Roman" w:hAnsi="Times New Roman" w:cs="Times New Roman"/>
          <w:sz w:val="28"/>
          <w:szCs w:val="28"/>
          <w:lang w:eastAsia="ru-RU"/>
        </w:rPr>
        <w:t>.</w:t>
      </w:r>
      <w:r w:rsidRPr="00E17172">
        <w:rPr>
          <w:rFonts w:ascii="Times New Roman" w:eastAsia="Times New Roman" w:hAnsi="Times New Roman" w:cs="Times New Roman"/>
          <w:sz w:val="28"/>
          <w:szCs w:val="28"/>
          <w:lang w:eastAsia="ru-RU"/>
        </w:rPr>
        <w:t xml:space="preserve"> составила</w:t>
      </w:r>
      <w:r w:rsidR="00CF1771">
        <w:rPr>
          <w:rFonts w:ascii="Times New Roman" w:eastAsia="Times New Roman" w:hAnsi="Times New Roman" w:cs="Times New Roman"/>
          <w:sz w:val="28"/>
          <w:szCs w:val="28"/>
          <w:lang w:eastAsia="ru-RU"/>
        </w:rPr>
        <w:t>:</w:t>
      </w:r>
      <w:r w:rsidRPr="00E17172">
        <w:rPr>
          <w:rFonts w:ascii="Times New Roman" w:eastAsia="Times New Roman" w:hAnsi="Times New Roman" w:cs="Times New Roman"/>
          <w:sz w:val="28"/>
          <w:szCs w:val="28"/>
          <w:lang w:eastAsia="ru-RU"/>
        </w:rPr>
        <w:t xml:space="preserve"> </w:t>
      </w:r>
      <w:r w:rsidR="00CF1771">
        <w:rPr>
          <w:rFonts w:ascii="Times New Roman" w:eastAsia="Times New Roman" w:hAnsi="Times New Roman" w:cs="Times New Roman"/>
          <w:sz w:val="28"/>
          <w:szCs w:val="28"/>
          <w:lang w:eastAsia="ru-RU"/>
        </w:rPr>
        <w:t xml:space="preserve">в </w:t>
      </w:r>
      <w:r w:rsidR="00232808" w:rsidRPr="00E17172">
        <w:rPr>
          <w:rFonts w:ascii="Times New Roman" w:eastAsia="Times New Roman" w:hAnsi="Times New Roman" w:cs="Times New Roman"/>
          <w:sz w:val="28"/>
          <w:szCs w:val="28"/>
          <w:lang w:eastAsia="ru-RU"/>
        </w:rPr>
        <w:t>Иркутской области</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 47,9%</w:t>
      </w:r>
      <w:r w:rsidR="00803BC4">
        <w:rPr>
          <w:rFonts w:ascii="Times New Roman" w:eastAsia="Times New Roman" w:hAnsi="Times New Roman" w:cs="Times New Roman"/>
          <w:sz w:val="28"/>
          <w:szCs w:val="28"/>
          <w:lang w:eastAsia="ru-RU"/>
        </w:rPr>
        <w:t>,</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Архангельской области</w:t>
      </w:r>
      <w:r w:rsidR="00803BC4">
        <w:rPr>
          <w:rFonts w:ascii="Times New Roman" w:eastAsia="Times New Roman" w:hAnsi="Times New Roman" w:cs="Times New Roman"/>
          <w:sz w:val="28"/>
          <w:szCs w:val="28"/>
          <w:lang w:eastAsia="ru-RU"/>
        </w:rPr>
        <w:t xml:space="preserve"> и Еврейской автономной области</w:t>
      </w:r>
      <w:r w:rsidR="00232808" w:rsidRPr="00E17172">
        <w:rPr>
          <w:rFonts w:ascii="Times New Roman" w:eastAsia="Times New Roman" w:hAnsi="Times New Roman" w:cs="Times New Roman"/>
          <w:sz w:val="28"/>
          <w:szCs w:val="28"/>
          <w:lang w:eastAsia="ru-RU"/>
        </w:rPr>
        <w:t xml:space="preserve"> – 55,5%</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 xml:space="preserve">Магаданской области </w:t>
      </w:r>
      <w:r w:rsidR="00494E47">
        <w:rPr>
          <w:rFonts w:ascii="Times New Roman" w:eastAsia="Times New Roman" w:hAnsi="Times New Roman" w:cs="Times New Roman"/>
          <w:sz w:val="28"/>
          <w:szCs w:val="28"/>
          <w:lang w:eastAsia="ru-RU"/>
        </w:rPr>
        <w:t>– 56</w:t>
      </w:r>
      <w:r w:rsidR="00232808" w:rsidRPr="00E17172">
        <w:rPr>
          <w:rFonts w:ascii="Times New Roman" w:eastAsia="Times New Roman" w:hAnsi="Times New Roman" w:cs="Times New Roman"/>
          <w:sz w:val="28"/>
          <w:szCs w:val="28"/>
          <w:lang w:eastAsia="ru-RU"/>
        </w:rPr>
        <w:t>%</w:t>
      </w:r>
      <w:r w:rsidR="00232808">
        <w:rPr>
          <w:rFonts w:ascii="Times New Roman" w:eastAsia="Times New Roman" w:hAnsi="Times New Roman" w:cs="Times New Roman"/>
          <w:sz w:val="28"/>
          <w:szCs w:val="28"/>
          <w:lang w:eastAsia="ru-RU"/>
        </w:rPr>
        <w:t xml:space="preserve">, </w:t>
      </w:r>
      <w:r w:rsidR="00CF1771" w:rsidRPr="00E17172">
        <w:rPr>
          <w:rFonts w:ascii="Times New Roman" w:eastAsia="Times New Roman" w:hAnsi="Times New Roman" w:cs="Times New Roman"/>
          <w:sz w:val="28"/>
          <w:szCs w:val="28"/>
          <w:lang w:eastAsia="ru-RU"/>
        </w:rPr>
        <w:t>Камчатском крае</w:t>
      </w:r>
      <w:r w:rsidR="00803BC4">
        <w:rPr>
          <w:rFonts w:ascii="Times New Roman" w:eastAsia="Times New Roman" w:hAnsi="Times New Roman" w:cs="Times New Roman"/>
          <w:sz w:val="28"/>
          <w:szCs w:val="28"/>
          <w:lang w:eastAsia="ru-RU"/>
        </w:rPr>
        <w:t xml:space="preserve"> и</w:t>
      </w:r>
      <w:r w:rsidR="00232808">
        <w:rPr>
          <w:rFonts w:ascii="Times New Roman" w:eastAsia="Times New Roman" w:hAnsi="Times New Roman" w:cs="Times New Roman"/>
          <w:sz w:val="28"/>
          <w:szCs w:val="28"/>
          <w:lang w:eastAsia="ru-RU"/>
        </w:rPr>
        <w:t xml:space="preserve"> Омской области</w:t>
      </w:r>
      <w:r w:rsidR="00CF1771" w:rsidRPr="00E17172">
        <w:rPr>
          <w:rFonts w:ascii="Times New Roman" w:eastAsia="Times New Roman" w:hAnsi="Times New Roman" w:cs="Times New Roman"/>
          <w:sz w:val="28"/>
          <w:szCs w:val="28"/>
          <w:lang w:eastAsia="ru-RU"/>
        </w:rPr>
        <w:t xml:space="preserve"> – 56,3%</w:t>
      </w:r>
      <w:r w:rsidR="00CF1771">
        <w:rPr>
          <w:rFonts w:ascii="Times New Roman" w:eastAsia="Times New Roman" w:hAnsi="Times New Roman" w:cs="Times New Roman"/>
          <w:sz w:val="28"/>
          <w:szCs w:val="28"/>
          <w:lang w:eastAsia="ru-RU"/>
        </w:rPr>
        <w:t xml:space="preserve">, </w:t>
      </w:r>
      <w:r w:rsidR="00CF1771" w:rsidRPr="00E17172">
        <w:rPr>
          <w:rFonts w:ascii="Times New Roman" w:eastAsia="Times New Roman" w:hAnsi="Times New Roman" w:cs="Times New Roman"/>
          <w:sz w:val="28"/>
          <w:szCs w:val="28"/>
          <w:lang w:eastAsia="ru-RU"/>
        </w:rPr>
        <w:t>Республике Хакасия – 56,6%</w:t>
      </w:r>
      <w:r w:rsidR="00CF1771">
        <w:rPr>
          <w:rFonts w:ascii="Times New Roman" w:eastAsia="Times New Roman" w:hAnsi="Times New Roman" w:cs="Times New Roman"/>
          <w:sz w:val="28"/>
          <w:szCs w:val="28"/>
          <w:lang w:eastAsia="ru-RU"/>
        </w:rPr>
        <w:t>, Забайкальском</w:t>
      </w:r>
      <w:r w:rsidR="00E82805">
        <w:rPr>
          <w:rFonts w:ascii="Times New Roman" w:eastAsia="Times New Roman" w:hAnsi="Times New Roman" w:cs="Times New Roman"/>
          <w:sz w:val="28"/>
          <w:szCs w:val="28"/>
          <w:lang w:eastAsia="ru-RU"/>
        </w:rPr>
        <w:t xml:space="preserve"> и Красноярском</w:t>
      </w:r>
      <w:r w:rsidR="00CF1771">
        <w:rPr>
          <w:rFonts w:ascii="Times New Roman" w:eastAsia="Times New Roman" w:hAnsi="Times New Roman" w:cs="Times New Roman"/>
          <w:sz w:val="28"/>
          <w:szCs w:val="28"/>
          <w:lang w:eastAsia="ru-RU"/>
        </w:rPr>
        <w:t xml:space="preserve"> кра</w:t>
      </w:r>
      <w:r w:rsidR="00E82805">
        <w:rPr>
          <w:rFonts w:ascii="Times New Roman" w:eastAsia="Times New Roman" w:hAnsi="Times New Roman" w:cs="Times New Roman"/>
          <w:sz w:val="28"/>
          <w:szCs w:val="28"/>
          <w:lang w:eastAsia="ru-RU"/>
        </w:rPr>
        <w:t>ях</w:t>
      </w:r>
      <w:r w:rsidR="00CF1771">
        <w:rPr>
          <w:rFonts w:ascii="Times New Roman" w:eastAsia="Times New Roman" w:hAnsi="Times New Roman" w:cs="Times New Roman"/>
          <w:sz w:val="28"/>
          <w:szCs w:val="28"/>
          <w:lang w:eastAsia="ru-RU"/>
        </w:rPr>
        <w:t xml:space="preserve"> – 56,8%,</w:t>
      </w:r>
      <w:r w:rsidR="00CF1771" w:rsidRPr="00E17172">
        <w:rPr>
          <w:rFonts w:ascii="Times New Roman" w:eastAsia="Times New Roman" w:hAnsi="Times New Roman" w:cs="Times New Roman"/>
          <w:sz w:val="28"/>
          <w:szCs w:val="28"/>
          <w:lang w:eastAsia="ru-RU"/>
        </w:rPr>
        <w:t xml:space="preserve"> Республике Тыва –</w:t>
      </w:r>
      <w:r w:rsidR="00CF1771">
        <w:rPr>
          <w:rFonts w:ascii="Times New Roman" w:eastAsia="Times New Roman" w:hAnsi="Times New Roman" w:cs="Times New Roman"/>
          <w:sz w:val="28"/>
          <w:szCs w:val="28"/>
          <w:lang w:eastAsia="ru-RU"/>
        </w:rPr>
        <w:t xml:space="preserve"> 58,1%, </w:t>
      </w:r>
      <w:r w:rsidR="00CF1771" w:rsidRPr="00E17172">
        <w:rPr>
          <w:rFonts w:ascii="Times New Roman" w:eastAsia="Times New Roman" w:hAnsi="Times New Roman" w:cs="Times New Roman"/>
          <w:sz w:val="28"/>
          <w:szCs w:val="28"/>
          <w:lang w:eastAsia="ru-RU"/>
        </w:rPr>
        <w:t>Республике Алтай – 58,2%</w:t>
      </w:r>
      <w:r w:rsidR="00E82805">
        <w:rPr>
          <w:rFonts w:ascii="Times New Roman" w:eastAsia="Times New Roman" w:hAnsi="Times New Roman" w:cs="Times New Roman"/>
          <w:sz w:val="28"/>
          <w:szCs w:val="28"/>
          <w:lang w:eastAsia="ru-RU"/>
        </w:rPr>
        <w:t>,</w:t>
      </w:r>
      <w:r w:rsidR="00CF1771" w:rsidRPr="00E17172">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lastRenderedPageBreak/>
        <w:t>Ленинградской области – 58,8%</w:t>
      </w:r>
      <w:r w:rsidR="00232808">
        <w:rPr>
          <w:rFonts w:ascii="Times New Roman" w:eastAsia="Times New Roman" w:hAnsi="Times New Roman" w:cs="Times New Roman"/>
          <w:sz w:val="28"/>
          <w:szCs w:val="28"/>
          <w:lang w:eastAsia="ru-RU"/>
        </w:rPr>
        <w:t xml:space="preserve">, </w:t>
      </w:r>
      <w:r w:rsidR="00803BC4">
        <w:rPr>
          <w:rFonts w:ascii="Times New Roman" w:eastAsia="Times New Roman" w:hAnsi="Times New Roman" w:cs="Times New Roman"/>
          <w:sz w:val="28"/>
          <w:szCs w:val="28"/>
          <w:lang w:eastAsia="ru-RU"/>
        </w:rPr>
        <w:t>Республике Коми – 59,1%,</w:t>
      </w:r>
      <w:r w:rsidR="00E82805" w:rsidRPr="00E17172">
        <w:rPr>
          <w:rFonts w:ascii="Times New Roman" w:eastAsia="Times New Roman" w:hAnsi="Times New Roman" w:cs="Times New Roman"/>
          <w:sz w:val="28"/>
          <w:szCs w:val="28"/>
          <w:lang w:eastAsia="ru-RU"/>
        </w:rPr>
        <w:t xml:space="preserve"> Республике Карели</w:t>
      </w:r>
      <w:r w:rsidR="00E82805">
        <w:rPr>
          <w:rFonts w:ascii="Times New Roman" w:eastAsia="Times New Roman" w:hAnsi="Times New Roman" w:cs="Times New Roman"/>
          <w:sz w:val="28"/>
          <w:szCs w:val="28"/>
          <w:lang w:eastAsia="ru-RU"/>
        </w:rPr>
        <w:t>я</w:t>
      </w:r>
      <w:r w:rsidR="00E82805" w:rsidRPr="00E17172">
        <w:rPr>
          <w:rFonts w:ascii="Times New Roman" w:eastAsia="Times New Roman" w:hAnsi="Times New Roman" w:cs="Times New Roman"/>
          <w:sz w:val="28"/>
          <w:szCs w:val="28"/>
          <w:lang w:eastAsia="ru-RU"/>
        </w:rPr>
        <w:t xml:space="preserve"> –</w:t>
      </w:r>
      <w:r w:rsidR="00E82805">
        <w:rPr>
          <w:rFonts w:ascii="Times New Roman" w:eastAsia="Times New Roman" w:hAnsi="Times New Roman" w:cs="Times New Roman"/>
          <w:sz w:val="28"/>
          <w:szCs w:val="28"/>
          <w:lang w:eastAsia="ru-RU"/>
        </w:rPr>
        <w:t xml:space="preserve"> </w:t>
      </w:r>
      <w:r w:rsidR="00803BC4">
        <w:rPr>
          <w:rFonts w:ascii="Times New Roman" w:eastAsia="Times New Roman" w:hAnsi="Times New Roman" w:cs="Times New Roman"/>
          <w:sz w:val="28"/>
          <w:szCs w:val="28"/>
          <w:lang w:eastAsia="ru-RU"/>
        </w:rPr>
        <w:t>59,7%,</w:t>
      </w:r>
      <w:r w:rsidR="00232808" w:rsidRP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Томской области</w:t>
      </w:r>
      <w:r w:rsidR="00803BC4">
        <w:rPr>
          <w:rFonts w:ascii="Times New Roman" w:eastAsia="Times New Roman" w:hAnsi="Times New Roman" w:cs="Times New Roman"/>
          <w:sz w:val="28"/>
          <w:szCs w:val="28"/>
          <w:lang w:eastAsia="ru-RU"/>
        </w:rPr>
        <w:t xml:space="preserve"> и Ненецком автономном округе – 59,9%, </w:t>
      </w:r>
      <w:r w:rsidR="00232808" w:rsidRPr="00E17172">
        <w:rPr>
          <w:rFonts w:ascii="Times New Roman" w:eastAsia="Times New Roman" w:hAnsi="Times New Roman" w:cs="Times New Roman"/>
          <w:sz w:val="28"/>
          <w:szCs w:val="28"/>
          <w:lang w:eastAsia="ru-RU"/>
        </w:rPr>
        <w:t xml:space="preserve">Республике Саха (Якутия) </w:t>
      </w:r>
      <w:r w:rsidR="00232808">
        <w:rPr>
          <w:rFonts w:ascii="Times New Roman" w:eastAsia="Times New Roman" w:hAnsi="Times New Roman" w:cs="Times New Roman"/>
          <w:sz w:val="28"/>
          <w:szCs w:val="28"/>
          <w:lang w:eastAsia="ru-RU"/>
        </w:rPr>
        <w:t xml:space="preserve">и </w:t>
      </w:r>
      <w:r w:rsidR="00232808" w:rsidRPr="00E17172">
        <w:rPr>
          <w:rFonts w:ascii="Times New Roman" w:eastAsia="Times New Roman" w:hAnsi="Times New Roman" w:cs="Times New Roman"/>
          <w:sz w:val="28"/>
          <w:szCs w:val="28"/>
          <w:lang w:eastAsia="ru-RU"/>
        </w:rPr>
        <w:t xml:space="preserve">Хабаровском крае </w:t>
      </w:r>
      <w:r w:rsidR="00803BC4">
        <w:rPr>
          <w:rFonts w:ascii="Times New Roman" w:eastAsia="Times New Roman" w:hAnsi="Times New Roman" w:cs="Times New Roman"/>
          <w:sz w:val="28"/>
          <w:szCs w:val="28"/>
          <w:lang w:eastAsia="ru-RU"/>
        </w:rPr>
        <w:t>– 60,2%,</w:t>
      </w:r>
      <w:r w:rsidR="00232808">
        <w:rPr>
          <w:rFonts w:ascii="Times New Roman" w:eastAsia="Times New Roman" w:hAnsi="Times New Roman" w:cs="Times New Roman"/>
          <w:sz w:val="28"/>
          <w:szCs w:val="28"/>
          <w:lang w:eastAsia="ru-RU"/>
        </w:rPr>
        <w:t xml:space="preserve"> Амурской</w:t>
      </w:r>
      <w:r w:rsidR="00803BC4">
        <w:rPr>
          <w:rFonts w:ascii="Times New Roman" w:eastAsia="Times New Roman" w:hAnsi="Times New Roman" w:cs="Times New Roman"/>
          <w:sz w:val="28"/>
          <w:szCs w:val="28"/>
          <w:lang w:eastAsia="ru-RU"/>
        </w:rPr>
        <w:t xml:space="preserve"> и</w:t>
      </w:r>
      <w:r w:rsidR="00232808">
        <w:rPr>
          <w:rFonts w:ascii="Times New Roman" w:eastAsia="Times New Roman" w:hAnsi="Times New Roman" w:cs="Times New Roman"/>
          <w:sz w:val="28"/>
          <w:szCs w:val="28"/>
          <w:lang w:eastAsia="ru-RU"/>
        </w:rPr>
        <w:t xml:space="preserve"> Курганской областях</w:t>
      </w:r>
      <w:r w:rsidR="00803BC4">
        <w:rPr>
          <w:rFonts w:ascii="Times New Roman" w:eastAsia="Times New Roman" w:hAnsi="Times New Roman" w:cs="Times New Roman"/>
          <w:sz w:val="28"/>
          <w:szCs w:val="28"/>
          <w:lang w:eastAsia="ru-RU"/>
        </w:rPr>
        <w:t xml:space="preserve"> – 60,3%, </w:t>
      </w:r>
      <w:r w:rsidR="00232808" w:rsidRPr="00E17172">
        <w:rPr>
          <w:rFonts w:ascii="Times New Roman" w:eastAsia="Times New Roman" w:hAnsi="Times New Roman" w:cs="Times New Roman"/>
          <w:sz w:val="28"/>
          <w:szCs w:val="28"/>
          <w:lang w:eastAsia="ru-RU"/>
        </w:rPr>
        <w:t>Приморском крае</w:t>
      </w:r>
      <w:r w:rsidR="00803BC4">
        <w:rPr>
          <w:rFonts w:ascii="Times New Roman" w:eastAsia="Times New Roman" w:hAnsi="Times New Roman" w:cs="Times New Roman"/>
          <w:sz w:val="28"/>
          <w:szCs w:val="28"/>
          <w:lang w:eastAsia="ru-RU"/>
        </w:rPr>
        <w:t xml:space="preserve"> и Ханты-Мансийском автономном округе</w:t>
      </w:r>
      <w:r w:rsidR="00232808" w:rsidRPr="00E17172">
        <w:rPr>
          <w:rFonts w:ascii="Times New Roman" w:eastAsia="Times New Roman" w:hAnsi="Times New Roman" w:cs="Times New Roman"/>
          <w:sz w:val="28"/>
          <w:szCs w:val="28"/>
          <w:lang w:eastAsia="ru-RU"/>
        </w:rPr>
        <w:t xml:space="preserve"> – 61,4%</w:t>
      </w:r>
      <w:r w:rsidR="00232808">
        <w:rPr>
          <w:rFonts w:ascii="Times New Roman" w:eastAsia="Times New Roman" w:hAnsi="Times New Roman" w:cs="Times New Roman"/>
          <w:sz w:val="28"/>
          <w:szCs w:val="28"/>
          <w:lang w:eastAsia="ru-RU"/>
        </w:rPr>
        <w:t>,</w:t>
      </w:r>
      <w:r w:rsidR="00232808" w:rsidRP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Республике Бурятия</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 61,7%</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Кемеровской</w:t>
      </w:r>
      <w:r w:rsidR="00232808">
        <w:rPr>
          <w:rFonts w:ascii="Times New Roman" w:eastAsia="Times New Roman" w:hAnsi="Times New Roman" w:cs="Times New Roman"/>
          <w:sz w:val="28"/>
          <w:szCs w:val="28"/>
          <w:lang w:eastAsia="ru-RU"/>
        </w:rPr>
        <w:t xml:space="preserve"> </w:t>
      </w:r>
      <w:r w:rsidR="00803BC4">
        <w:rPr>
          <w:rFonts w:ascii="Times New Roman" w:eastAsia="Times New Roman" w:hAnsi="Times New Roman" w:cs="Times New Roman"/>
          <w:sz w:val="28"/>
          <w:szCs w:val="28"/>
          <w:lang w:eastAsia="ru-RU"/>
        </w:rPr>
        <w:t>области – 62</w:t>
      </w:r>
      <w:r w:rsidR="00232808" w:rsidRPr="00E17172">
        <w:rPr>
          <w:rFonts w:ascii="Times New Roman" w:eastAsia="Times New Roman" w:hAnsi="Times New Roman" w:cs="Times New Roman"/>
          <w:sz w:val="28"/>
          <w:szCs w:val="28"/>
          <w:lang w:eastAsia="ru-RU"/>
        </w:rPr>
        <w:t>%</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Алтайском</w:t>
      </w:r>
      <w:r w:rsid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крае – 62,4%</w:t>
      </w:r>
      <w:r w:rsidR="00232808">
        <w:rPr>
          <w:rFonts w:ascii="Times New Roman" w:eastAsia="Times New Roman" w:hAnsi="Times New Roman" w:cs="Times New Roman"/>
          <w:sz w:val="28"/>
          <w:szCs w:val="28"/>
          <w:lang w:eastAsia="ru-RU"/>
        </w:rPr>
        <w:t>,</w:t>
      </w:r>
      <w:r w:rsidR="00232808" w:rsidRPr="00232808">
        <w:rPr>
          <w:rFonts w:ascii="Times New Roman" w:eastAsia="Times New Roman" w:hAnsi="Times New Roman" w:cs="Times New Roman"/>
          <w:sz w:val="28"/>
          <w:szCs w:val="28"/>
          <w:lang w:eastAsia="ru-RU"/>
        </w:rPr>
        <w:t xml:space="preserve"> </w:t>
      </w:r>
      <w:r w:rsidR="00803BC4">
        <w:rPr>
          <w:rFonts w:ascii="Times New Roman" w:eastAsia="Times New Roman" w:hAnsi="Times New Roman" w:cs="Times New Roman"/>
          <w:sz w:val="28"/>
          <w:szCs w:val="28"/>
          <w:lang w:eastAsia="ru-RU"/>
        </w:rPr>
        <w:t>Тюменской области – 62</w:t>
      </w:r>
      <w:r w:rsidR="00494E47">
        <w:rPr>
          <w:rFonts w:ascii="Times New Roman" w:eastAsia="Times New Roman" w:hAnsi="Times New Roman" w:cs="Times New Roman"/>
          <w:sz w:val="28"/>
          <w:szCs w:val="28"/>
          <w:lang w:eastAsia="ru-RU"/>
        </w:rPr>
        <w:t>,9%, Свердловской области – 63</w:t>
      </w:r>
      <w:r w:rsidR="00803BC4">
        <w:rPr>
          <w:rFonts w:ascii="Times New Roman" w:eastAsia="Times New Roman" w:hAnsi="Times New Roman" w:cs="Times New Roman"/>
          <w:sz w:val="28"/>
          <w:szCs w:val="28"/>
          <w:lang w:eastAsia="ru-RU"/>
        </w:rPr>
        <w:t xml:space="preserve">%, </w:t>
      </w:r>
      <w:r w:rsidR="00803BC4" w:rsidRPr="00E17172">
        <w:rPr>
          <w:rFonts w:ascii="Times New Roman" w:eastAsia="Times New Roman" w:hAnsi="Times New Roman" w:cs="Times New Roman"/>
          <w:sz w:val="28"/>
          <w:szCs w:val="28"/>
          <w:lang w:eastAsia="ru-RU"/>
        </w:rPr>
        <w:t xml:space="preserve">Чукотском автономном округе </w:t>
      </w:r>
      <w:r w:rsidR="00803BC4">
        <w:rPr>
          <w:rFonts w:ascii="Times New Roman" w:eastAsia="Times New Roman" w:hAnsi="Times New Roman" w:cs="Times New Roman"/>
          <w:sz w:val="28"/>
          <w:szCs w:val="28"/>
          <w:lang w:eastAsia="ru-RU"/>
        </w:rPr>
        <w:t>–</w:t>
      </w:r>
      <w:r w:rsidR="00803BC4" w:rsidRPr="00E17172">
        <w:rPr>
          <w:rFonts w:ascii="Times New Roman" w:eastAsia="Times New Roman" w:hAnsi="Times New Roman" w:cs="Times New Roman"/>
          <w:sz w:val="28"/>
          <w:szCs w:val="28"/>
          <w:lang w:eastAsia="ru-RU"/>
        </w:rPr>
        <w:t xml:space="preserve"> 63,1%, Ямало-Ненецком автономном округе – 63,6%</w:t>
      </w:r>
      <w:r w:rsidR="00803BC4">
        <w:rPr>
          <w:rFonts w:ascii="Times New Roman" w:eastAsia="Times New Roman" w:hAnsi="Times New Roman" w:cs="Times New Roman"/>
          <w:sz w:val="28"/>
          <w:szCs w:val="28"/>
          <w:lang w:eastAsia="ru-RU"/>
        </w:rPr>
        <w:t>,</w:t>
      </w:r>
      <w:r w:rsidR="00803BC4" w:rsidRPr="00E17172">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Вологодской области – 63,8%</w:t>
      </w:r>
      <w:r w:rsidR="00232808">
        <w:rPr>
          <w:rFonts w:ascii="Times New Roman" w:eastAsia="Times New Roman" w:hAnsi="Times New Roman" w:cs="Times New Roman"/>
          <w:sz w:val="28"/>
          <w:szCs w:val="28"/>
          <w:lang w:eastAsia="ru-RU"/>
        </w:rPr>
        <w:t>,</w:t>
      </w:r>
      <w:r w:rsidR="00232808" w:rsidRPr="00232808">
        <w:rPr>
          <w:rFonts w:ascii="Times New Roman" w:eastAsia="Times New Roman" w:hAnsi="Times New Roman" w:cs="Times New Roman"/>
          <w:sz w:val="28"/>
          <w:szCs w:val="28"/>
          <w:lang w:eastAsia="ru-RU"/>
        </w:rPr>
        <w:t xml:space="preserve"> </w:t>
      </w:r>
      <w:r w:rsidR="00232808" w:rsidRPr="00E17172">
        <w:rPr>
          <w:rFonts w:ascii="Times New Roman" w:eastAsia="Times New Roman" w:hAnsi="Times New Roman" w:cs="Times New Roman"/>
          <w:sz w:val="28"/>
          <w:szCs w:val="28"/>
          <w:lang w:eastAsia="ru-RU"/>
        </w:rPr>
        <w:t>Сахалинской области – 67,7%</w:t>
      </w:r>
      <w:r w:rsidR="00803BC4">
        <w:rPr>
          <w:rFonts w:ascii="Times New Roman" w:eastAsia="Times New Roman" w:hAnsi="Times New Roman" w:cs="Times New Roman"/>
          <w:sz w:val="28"/>
          <w:szCs w:val="28"/>
          <w:lang w:eastAsia="ru-RU"/>
        </w:rPr>
        <w:t xml:space="preserve"> (в среднем по Российской Федерации – 60,3%);</w:t>
      </w:r>
    </w:p>
    <w:p w14:paraId="3CD5D5B3" w14:textId="3D47E84A" w:rsidR="003861CD" w:rsidRDefault="00E17172" w:rsidP="00E17172">
      <w:pPr>
        <w:spacing w:after="0" w:line="264" w:lineRule="auto"/>
        <w:ind w:firstLine="709"/>
        <w:jc w:val="both"/>
        <w:rPr>
          <w:rFonts w:ascii="Times New Roman" w:eastAsia="Times New Roman" w:hAnsi="Times New Roman" w:cs="Times New Roman"/>
          <w:sz w:val="28"/>
          <w:szCs w:val="28"/>
          <w:lang w:eastAsia="ru-RU"/>
        </w:rPr>
      </w:pPr>
      <w:r w:rsidRPr="00E17172">
        <w:rPr>
          <w:rFonts w:ascii="Times New Roman" w:eastAsia="Times New Roman" w:hAnsi="Times New Roman" w:cs="Times New Roman"/>
          <w:sz w:val="28"/>
          <w:szCs w:val="28"/>
          <w:lang w:eastAsia="ru-RU"/>
        </w:rPr>
        <w:t>доля детей и молодежи (возраст 3-29 лет), систематически занимающихся</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физической культурой и спортом, в общей численности детей и молодежи в 2024</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г</w:t>
      </w:r>
      <w:r w:rsidR="00803BC4">
        <w:rPr>
          <w:rFonts w:ascii="Times New Roman" w:eastAsia="Times New Roman" w:hAnsi="Times New Roman" w:cs="Times New Roman"/>
          <w:sz w:val="28"/>
          <w:szCs w:val="28"/>
          <w:lang w:eastAsia="ru-RU"/>
        </w:rPr>
        <w:t>.</w:t>
      </w:r>
      <w:r w:rsidRPr="00E17172">
        <w:rPr>
          <w:rFonts w:ascii="Times New Roman" w:eastAsia="Times New Roman" w:hAnsi="Times New Roman" w:cs="Times New Roman"/>
          <w:sz w:val="28"/>
          <w:szCs w:val="28"/>
          <w:lang w:eastAsia="ru-RU"/>
        </w:rPr>
        <w:t xml:space="preserve"> составила</w:t>
      </w:r>
      <w:r w:rsidR="00803BC4">
        <w:rPr>
          <w:rFonts w:ascii="Times New Roman" w:eastAsia="Times New Roman" w:hAnsi="Times New Roman" w:cs="Times New Roman"/>
          <w:sz w:val="28"/>
          <w:szCs w:val="28"/>
          <w:lang w:eastAsia="ru-RU"/>
        </w:rPr>
        <w:t>:</w:t>
      </w:r>
      <w:r w:rsidR="00803BC4" w:rsidRPr="00803BC4">
        <w:rPr>
          <w:rFonts w:ascii="Times New Roman" w:eastAsia="Times New Roman" w:hAnsi="Times New Roman" w:cs="Times New Roman"/>
          <w:sz w:val="28"/>
          <w:szCs w:val="28"/>
          <w:lang w:eastAsia="ru-RU"/>
        </w:rPr>
        <w:t xml:space="preserve"> </w:t>
      </w:r>
      <w:r w:rsidR="00AB1AA9">
        <w:rPr>
          <w:rFonts w:ascii="Times New Roman" w:eastAsia="Times New Roman" w:hAnsi="Times New Roman" w:cs="Times New Roman"/>
          <w:sz w:val="28"/>
          <w:szCs w:val="28"/>
          <w:lang w:eastAsia="ru-RU"/>
        </w:rPr>
        <w:t xml:space="preserve">в </w:t>
      </w:r>
      <w:r w:rsidR="00B53FD0" w:rsidRPr="00E17172">
        <w:rPr>
          <w:rFonts w:ascii="Times New Roman" w:eastAsia="Times New Roman" w:hAnsi="Times New Roman" w:cs="Times New Roman"/>
          <w:sz w:val="28"/>
          <w:szCs w:val="28"/>
          <w:lang w:eastAsia="ru-RU"/>
        </w:rPr>
        <w:t>Иркутской области – 79,9%</w:t>
      </w:r>
      <w:r w:rsidR="00B53FD0">
        <w:rPr>
          <w:rFonts w:ascii="Times New Roman" w:eastAsia="Times New Roman" w:hAnsi="Times New Roman" w:cs="Times New Roman"/>
          <w:sz w:val="28"/>
          <w:szCs w:val="28"/>
          <w:lang w:eastAsia="ru-RU"/>
        </w:rPr>
        <w:t xml:space="preserve">, </w:t>
      </w:r>
      <w:r w:rsidR="003751D7" w:rsidRPr="00E17172">
        <w:rPr>
          <w:rFonts w:ascii="Times New Roman" w:eastAsia="Times New Roman" w:hAnsi="Times New Roman" w:cs="Times New Roman"/>
          <w:sz w:val="28"/>
          <w:szCs w:val="28"/>
          <w:lang w:eastAsia="ru-RU"/>
        </w:rPr>
        <w:t>Еврейской автономной области –</w:t>
      </w:r>
      <w:r w:rsidR="003751D7">
        <w:rPr>
          <w:rFonts w:ascii="Times New Roman" w:eastAsia="Times New Roman" w:hAnsi="Times New Roman" w:cs="Times New Roman"/>
          <w:sz w:val="28"/>
          <w:szCs w:val="28"/>
          <w:lang w:eastAsia="ru-RU"/>
        </w:rPr>
        <w:t xml:space="preserve"> </w:t>
      </w:r>
      <w:r w:rsidR="00494E47">
        <w:rPr>
          <w:rFonts w:ascii="Times New Roman" w:eastAsia="Times New Roman" w:hAnsi="Times New Roman" w:cs="Times New Roman"/>
          <w:sz w:val="28"/>
          <w:szCs w:val="28"/>
          <w:lang w:eastAsia="ru-RU"/>
        </w:rPr>
        <w:t>82</w:t>
      </w:r>
      <w:r w:rsidR="003751D7" w:rsidRPr="00E17172">
        <w:rPr>
          <w:rFonts w:ascii="Times New Roman" w:eastAsia="Times New Roman" w:hAnsi="Times New Roman" w:cs="Times New Roman"/>
          <w:sz w:val="28"/>
          <w:szCs w:val="28"/>
          <w:lang w:eastAsia="ru-RU"/>
        </w:rPr>
        <w:t>%</w:t>
      </w:r>
      <w:r w:rsidR="003751D7">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Омской области –</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82,3%</w:t>
      </w:r>
      <w:r w:rsidR="00B53FD0">
        <w:rPr>
          <w:rFonts w:ascii="Times New Roman" w:eastAsia="Times New Roman" w:hAnsi="Times New Roman" w:cs="Times New Roman"/>
          <w:sz w:val="28"/>
          <w:szCs w:val="28"/>
          <w:lang w:eastAsia="ru-RU"/>
        </w:rPr>
        <w:t xml:space="preserve">, </w:t>
      </w:r>
      <w:r w:rsidR="00803BC4" w:rsidRPr="00E17172">
        <w:rPr>
          <w:rFonts w:ascii="Times New Roman" w:eastAsia="Times New Roman" w:hAnsi="Times New Roman" w:cs="Times New Roman"/>
          <w:sz w:val="28"/>
          <w:szCs w:val="28"/>
          <w:lang w:eastAsia="ru-RU"/>
        </w:rPr>
        <w:t>Республике Саха (Якутия) – 83,2%</w:t>
      </w:r>
      <w:r w:rsidR="00803BC4">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Магаданской области – 84,9%</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Амурской области – 86,9%</w:t>
      </w:r>
      <w:r w:rsidR="00B53FD0">
        <w:rPr>
          <w:rFonts w:ascii="Times New Roman" w:eastAsia="Times New Roman" w:hAnsi="Times New Roman" w:cs="Times New Roman"/>
          <w:sz w:val="28"/>
          <w:szCs w:val="28"/>
          <w:lang w:eastAsia="ru-RU"/>
        </w:rPr>
        <w:t>, р</w:t>
      </w:r>
      <w:r w:rsidR="00B53FD0" w:rsidRPr="00E17172">
        <w:rPr>
          <w:rFonts w:ascii="Times New Roman" w:eastAsia="Times New Roman" w:hAnsi="Times New Roman" w:cs="Times New Roman"/>
          <w:sz w:val="28"/>
          <w:szCs w:val="28"/>
          <w:lang w:eastAsia="ru-RU"/>
        </w:rPr>
        <w:t>еспублик</w:t>
      </w:r>
      <w:r w:rsidR="00B53FD0">
        <w:rPr>
          <w:rFonts w:ascii="Times New Roman" w:eastAsia="Times New Roman" w:hAnsi="Times New Roman" w:cs="Times New Roman"/>
          <w:sz w:val="28"/>
          <w:szCs w:val="28"/>
          <w:lang w:eastAsia="ru-RU"/>
        </w:rPr>
        <w:t>ах Бурятия и</w:t>
      </w:r>
      <w:r w:rsidR="00B53FD0" w:rsidRPr="00E17172">
        <w:rPr>
          <w:rFonts w:ascii="Times New Roman" w:eastAsia="Times New Roman" w:hAnsi="Times New Roman" w:cs="Times New Roman"/>
          <w:sz w:val="28"/>
          <w:szCs w:val="28"/>
          <w:lang w:eastAsia="ru-RU"/>
        </w:rPr>
        <w:t xml:space="preserve"> Коми</w:t>
      </w:r>
      <w:r w:rsidR="003751D7">
        <w:rPr>
          <w:rFonts w:ascii="Times New Roman" w:eastAsia="Times New Roman" w:hAnsi="Times New Roman" w:cs="Times New Roman"/>
          <w:sz w:val="28"/>
          <w:szCs w:val="28"/>
          <w:lang w:eastAsia="ru-RU"/>
        </w:rPr>
        <w:t>, Ненецком автономном округе</w:t>
      </w:r>
      <w:r w:rsidR="006871A5">
        <w:rPr>
          <w:rFonts w:ascii="Times New Roman" w:eastAsia="Times New Roman" w:hAnsi="Times New Roman" w:cs="Times New Roman"/>
          <w:sz w:val="28"/>
          <w:szCs w:val="28"/>
          <w:lang w:eastAsia="ru-RU"/>
        </w:rPr>
        <w:t xml:space="preserve"> – 87</w:t>
      </w:r>
      <w:r w:rsidR="00B53FD0" w:rsidRPr="00E17172">
        <w:rPr>
          <w:rFonts w:ascii="Times New Roman" w:eastAsia="Times New Roman" w:hAnsi="Times New Roman" w:cs="Times New Roman"/>
          <w:sz w:val="28"/>
          <w:szCs w:val="28"/>
          <w:lang w:eastAsia="ru-RU"/>
        </w:rPr>
        <w:t>%</w:t>
      </w:r>
      <w:r w:rsidR="00B53FD0">
        <w:rPr>
          <w:rFonts w:ascii="Times New Roman" w:eastAsia="Times New Roman" w:hAnsi="Times New Roman" w:cs="Times New Roman"/>
          <w:sz w:val="28"/>
          <w:szCs w:val="28"/>
          <w:lang w:eastAsia="ru-RU"/>
        </w:rPr>
        <w:t xml:space="preserve">, </w:t>
      </w:r>
      <w:r w:rsidR="00452A8F" w:rsidRPr="00E17172">
        <w:rPr>
          <w:rFonts w:ascii="Times New Roman" w:eastAsia="Times New Roman" w:hAnsi="Times New Roman" w:cs="Times New Roman"/>
          <w:sz w:val="28"/>
          <w:szCs w:val="28"/>
          <w:lang w:eastAsia="ru-RU"/>
        </w:rPr>
        <w:t>Томской</w:t>
      </w:r>
      <w:r w:rsidR="00452A8F">
        <w:rPr>
          <w:rFonts w:ascii="Times New Roman" w:eastAsia="Times New Roman" w:hAnsi="Times New Roman" w:cs="Times New Roman"/>
          <w:sz w:val="28"/>
          <w:szCs w:val="28"/>
          <w:lang w:eastAsia="ru-RU"/>
        </w:rPr>
        <w:t xml:space="preserve"> </w:t>
      </w:r>
      <w:r w:rsidR="00452A8F" w:rsidRPr="00E17172">
        <w:rPr>
          <w:rFonts w:ascii="Times New Roman" w:eastAsia="Times New Roman" w:hAnsi="Times New Roman" w:cs="Times New Roman"/>
          <w:sz w:val="28"/>
          <w:szCs w:val="28"/>
          <w:lang w:eastAsia="ru-RU"/>
        </w:rPr>
        <w:t>области – 87,4%</w:t>
      </w:r>
      <w:r w:rsidR="00452A8F">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Камчатском крае – 87,6%</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Республике Алтай – 87,7%,</w:t>
      </w:r>
      <w:r w:rsidR="00B53FD0" w:rsidRP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Республике Тыва – 88,8%</w:t>
      </w:r>
      <w:r w:rsidR="00B53FD0">
        <w:rPr>
          <w:rFonts w:ascii="Times New Roman" w:eastAsia="Times New Roman" w:hAnsi="Times New Roman" w:cs="Times New Roman"/>
          <w:sz w:val="28"/>
          <w:szCs w:val="28"/>
          <w:lang w:eastAsia="ru-RU"/>
        </w:rPr>
        <w:t>,</w:t>
      </w:r>
      <w:r w:rsidR="00B53FD0" w:rsidRP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Хабаровском крае</w:t>
      </w:r>
      <w:r w:rsidR="00452A8F">
        <w:rPr>
          <w:rFonts w:ascii="Times New Roman" w:eastAsia="Times New Roman" w:hAnsi="Times New Roman" w:cs="Times New Roman"/>
          <w:sz w:val="28"/>
          <w:szCs w:val="28"/>
          <w:lang w:eastAsia="ru-RU"/>
        </w:rPr>
        <w:t xml:space="preserve"> </w:t>
      </w:r>
      <w:r w:rsidR="006871A5">
        <w:rPr>
          <w:rFonts w:ascii="Times New Roman" w:eastAsia="Times New Roman" w:hAnsi="Times New Roman" w:cs="Times New Roman"/>
          <w:sz w:val="28"/>
          <w:szCs w:val="28"/>
          <w:lang w:eastAsia="ru-RU"/>
        </w:rPr>
        <w:br/>
      </w:r>
      <w:r w:rsidR="00452A8F">
        <w:rPr>
          <w:rFonts w:ascii="Times New Roman" w:eastAsia="Times New Roman" w:hAnsi="Times New Roman" w:cs="Times New Roman"/>
          <w:sz w:val="28"/>
          <w:szCs w:val="28"/>
          <w:lang w:eastAsia="ru-RU"/>
        </w:rPr>
        <w:t>и Свердловской области</w:t>
      </w:r>
      <w:r w:rsidR="00B53FD0" w:rsidRPr="00E17172">
        <w:rPr>
          <w:rFonts w:ascii="Times New Roman" w:eastAsia="Times New Roman" w:hAnsi="Times New Roman" w:cs="Times New Roman"/>
          <w:sz w:val="28"/>
          <w:szCs w:val="28"/>
          <w:lang w:eastAsia="ru-RU"/>
        </w:rPr>
        <w:t xml:space="preserve"> – 89,6%</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Архангельской</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области – 89,7%</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 xml:space="preserve">Приморском </w:t>
      </w:r>
      <w:r w:rsidR="006871A5">
        <w:rPr>
          <w:rFonts w:ascii="Times New Roman" w:eastAsia="Times New Roman" w:hAnsi="Times New Roman" w:cs="Times New Roman"/>
          <w:sz w:val="28"/>
          <w:szCs w:val="28"/>
          <w:lang w:eastAsia="ru-RU"/>
        </w:rPr>
        <w:br/>
      </w:r>
      <w:r w:rsidR="00B53FD0" w:rsidRPr="00E17172">
        <w:rPr>
          <w:rFonts w:ascii="Times New Roman" w:eastAsia="Times New Roman" w:hAnsi="Times New Roman" w:cs="Times New Roman"/>
          <w:sz w:val="28"/>
          <w:szCs w:val="28"/>
          <w:lang w:eastAsia="ru-RU"/>
        </w:rPr>
        <w:t>крае</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 90,2%</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Курганск</w:t>
      </w:r>
      <w:r w:rsidR="006871A5">
        <w:rPr>
          <w:rFonts w:ascii="Times New Roman" w:eastAsia="Times New Roman" w:hAnsi="Times New Roman" w:cs="Times New Roman"/>
          <w:sz w:val="28"/>
          <w:szCs w:val="28"/>
          <w:lang w:eastAsia="ru-RU"/>
        </w:rPr>
        <w:t xml:space="preserve">ой </w:t>
      </w:r>
      <w:r w:rsidR="00B53FD0" w:rsidRPr="00E17172">
        <w:rPr>
          <w:rFonts w:ascii="Times New Roman" w:eastAsia="Times New Roman" w:hAnsi="Times New Roman" w:cs="Times New Roman"/>
          <w:sz w:val="28"/>
          <w:szCs w:val="28"/>
          <w:lang w:eastAsia="ru-RU"/>
        </w:rPr>
        <w:t>област</w:t>
      </w:r>
      <w:r w:rsidR="006871A5">
        <w:rPr>
          <w:rFonts w:ascii="Times New Roman" w:eastAsia="Times New Roman" w:hAnsi="Times New Roman" w:cs="Times New Roman"/>
          <w:sz w:val="28"/>
          <w:szCs w:val="28"/>
          <w:lang w:eastAsia="ru-RU"/>
        </w:rPr>
        <w:t>и</w:t>
      </w:r>
      <w:r w:rsidR="00B53FD0" w:rsidRPr="00E17172">
        <w:rPr>
          <w:rFonts w:ascii="Times New Roman" w:eastAsia="Times New Roman" w:hAnsi="Times New Roman" w:cs="Times New Roman"/>
          <w:sz w:val="28"/>
          <w:szCs w:val="28"/>
          <w:lang w:eastAsia="ru-RU"/>
        </w:rPr>
        <w:t xml:space="preserve"> – 91,4%</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Республике Хакасия –</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92,1%</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Вологодской области</w:t>
      </w:r>
      <w:r w:rsidR="003751D7">
        <w:rPr>
          <w:rFonts w:ascii="Times New Roman" w:eastAsia="Times New Roman" w:hAnsi="Times New Roman" w:cs="Times New Roman"/>
          <w:sz w:val="28"/>
          <w:szCs w:val="28"/>
          <w:lang w:eastAsia="ru-RU"/>
        </w:rPr>
        <w:t xml:space="preserve"> и </w:t>
      </w:r>
      <w:r w:rsidR="003751D7" w:rsidRPr="00E17172">
        <w:rPr>
          <w:rFonts w:ascii="Times New Roman" w:eastAsia="Times New Roman" w:hAnsi="Times New Roman" w:cs="Times New Roman"/>
          <w:sz w:val="28"/>
          <w:szCs w:val="28"/>
          <w:lang w:eastAsia="ru-RU"/>
        </w:rPr>
        <w:t>Ханты-Мансийском автономном</w:t>
      </w:r>
      <w:r w:rsidR="003751D7">
        <w:rPr>
          <w:rFonts w:ascii="Times New Roman" w:eastAsia="Times New Roman" w:hAnsi="Times New Roman" w:cs="Times New Roman"/>
          <w:sz w:val="28"/>
          <w:szCs w:val="28"/>
          <w:lang w:eastAsia="ru-RU"/>
        </w:rPr>
        <w:t xml:space="preserve"> </w:t>
      </w:r>
      <w:r w:rsidR="003751D7" w:rsidRPr="00E17172">
        <w:rPr>
          <w:rFonts w:ascii="Times New Roman" w:eastAsia="Times New Roman" w:hAnsi="Times New Roman" w:cs="Times New Roman"/>
          <w:sz w:val="28"/>
          <w:szCs w:val="28"/>
          <w:lang w:eastAsia="ru-RU"/>
        </w:rPr>
        <w:t xml:space="preserve">округе-Югре </w:t>
      </w:r>
      <w:r w:rsidR="00B53FD0" w:rsidRPr="00E17172">
        <w:rPr>
          <w:rFonts w:ascii="Times New Roman" w:eastAsia="Times New Roman" w:hAnsi="Times New Roman" w:cs="Times New Roman"/>
          <w:sz w:val="28"/>
          <w:szCs w:val="28"/>
          <w:lang w:eastAsia="ru-RU"/>
        </w:rPr>
        <w:t>– 92,2%</w:t>
      </w:r>
      <w:r w:rsidR="00B53FD0">
        <w:rPr>
          <w:rFonts w:ascii="Times New Roman" w:eastAsia="Times New Roman" w:hAnsi="Times New Roman" w:cs="Times New Roman"/>
          <w:sz w:val="28"/>
          <w:szCs w:val="28"/>
          <w:lang w:eastAsia="ru-RU"/>
        </w:rPr>
        <w:t xml:space="preserve">, </w:t>
      </w:r>
      <w:r w:rsidR="00452A8F" w:rsidRPr="00E17172">
        <w:rPr>
          <w:rFonts w:ascii="Times New Roman" w:eastAsia="Times New Roman" w:hAnsi="Times New Roman" w:cs="Times New Roman"/>
          <w:sz w:val="28"/>
          <w:szCs w:val="28"/>
          <w:lang w:eastAsia="ru-RU"/>
        </w:rPr>
        <w:t>Ленинградской области – 92,6%</w:t>
      </w:r>
      <w:r w:rsidR="00452A8F">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Забайкальском крае – 92,7%</w:t>
      </w:r>
      <w:r w:rsidR="00B53FD0">
        <w:rPr>
          <w:rFonts w:ascii="Times New Roman" w:eastAsia="Times New Roman" w:hAnsi="Times New Roman" w:cs="Times New Roman"/>
          <w:sz w:val="28"/>
          <w:szCs w:val="28"/>
          <w:lang w:eastAsia="ru-RU"/>
        </w:rPr>
        <w:t xml:space="preserve">, </w:t>
      </w:r>
      <w:r w:rsidR="003751D7" w:rsidRPr="00E17172">
        <w:rPr>
          <w:rFonts w:ascii="Times New Roman" w:eastAsia="Times New Roman" w:hAnsi="Times New Roman" w:cs="Times New Roman"/>
          <w:sz w:val="28"/>
          <w:szCs w:val="28"/>
          <w:lang w:eastAsia="ru-RU"/>
        </w:rPr>
        <w:t>Ямало-Ненецком</w:t>
      </w:r>
      <w:r w:rsidR="003751D7">
        <w:rPr>
          <w:rFonts w:ascii="Times New Roman" w:eastAsia="Times New Roman" w:hAnsi="Times New Roman" w:cs="Times New Roman"/>
          <w:sz w:val="28"/>
          <w:szCs w:val="28"/>
          <w:lang w:eastAsia="ru-RU"/>
        </w:rPr>
        <w:t xml:space="preserve"> </w:t>
      </w:r>
      <w:r w:rsidR="003751D7" w:rsidRPr="00E17172">
        <w:rPr>
          <w:rFonts w:ascii="Times New Roman" w:eastAsia="Times New Roman" w:hAnsi="Times New Roman" w:cs="Times New Roman"/>
          <w:sz w:val="28"/>
          <w:szCs w:val="28"/>
          <w:lang w:eastAsia="ru-RU"/>
        </w:rPr>
        <w:t>автономном округе – 93,3%</w:t>
      </w:r>
      <w:r w:rsidR="003751D7">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Красноярском крае – 93,9%</w:t>
      </w:r>
      <w:r w:rsidR="00B53FD0">
        <w:rPr>
          <w:rFonts w:ascii="Times New Roman" w:eastAsia="Times New Roman" w:hAnsi="Times New Roman" w:cs="Times New Roman"/>
          <w:sz w:val="28"/>
          <w:szCs w:val="28"/>
          <w:lang w:eastAsia="ru-RU"/>
        </w:rPr>
        <w:t xml:space="preserve">, </w:t>
      </w:r>
      <w:r w:rsidR="00452A8F" w:rsidRPr="00E17172">
        <w:rPr>
          <w:rFonts w:ascii="Times New Roman" w:eastAsia="Times New Roman" w:hAnsi="Times New Roman" w:cs="Times New Roman"/>
          <w:sz w:val="28"/>
          <w:szCs w:val="28"/>
          <w:lang w:eastAsia="ru-RU"/>
        </w:rPr>
        <w:t>Сахалинской области – 94,1%</w:t>
      </w:r>
      <w:r w:rsidR="00452A8F">
        <w:rPr>
          <w:rFonts w:ascii="Times New Roman" w:eastAsia="Times New Roman" w:hAnsi="Times New Roman" w:cs="Times New Roman"/>
          <w:sz w:val="28"/>
          <w:szCs w:val="28"/>
          <w:lang w:eastAsia="ru-RU"/>
        </w:rPr>
        <w:t xml:space="preserve">, </w:t>
      </w:r>
      <w:r w:rsidR="00452A8F" w:rsidRPr="00E17172">
        <w:rPr>
          <w:rFonts w:ascii="Times New Roman" w:eastAsia="Times New Roman" w:hAnsi="Times New Roman" w:cs="Times New Roman"/>
          <w:sz w:val="28"/>
          <w:szCs w:val="28"/>
          <w:lang w:eastAsia="ru-RU"/>
        </w:rPr>
        <w:t>Тюменской области – 94,2%</w:t>
      </w:r>
      <w:r w:rsidR="00452A8F">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Алтайском крае –</w:t>
      </w:r>
      <w:r w:rsidR="00B53FD0">
        <w:rPr>
          <w:rFonts w:ascii="Times New Roman" w:eastAsia="Times New Roman" w:hAnsi="Times New Roman" w:cs="Times New Roman"/>
          <w:sz w:val="28"/>
          <w:szCs w:val="28"/>
          <w:lang w:eastAsia="ru-RU"/>
        </w:rPr>
        <w:t xml:space="preserve"> </w:t>
      </w:r>
      <w:r w:rsidR="006871A5">
        <w:rPr>
          <w:rFonts w:ascii="Times New Roman" w:eastAsia="Times New Roman" w:hAnsi="Times New Roman" w:cs="Times New Roman"/>
          <w:sz w:val="28"/>
          <w:szCs w:val="28"/>
          <w:lang w:eastAsia="ru-RU"/>
        </w:rPr>
        <w:t>95</w:t>
      </w:r>
      <w:r w:rsidR="00B53FD0" w:rsidRPr="00E17172">
        <w:rPr>
          <w:rFonts w:ascii="Times New Roman" w:eastAsia="Times New Roman" w:hAnsi="Times New Roman" w:cs="Times New Roman"/>
          <w:sz w:val="28"/>
          <w:szCs w:val="28"/>
          <w:lang w:eastAsia="ru-RU"/>
        </w:rPr>
        <w:t>%</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Республике Карелии – 95,5%</w:t>
      </w:r>
      <w:r w:rsidR="00B53FD0">
        <w:rPr>
          <w:rFonts w:ascii="Times New Roman" w:eastAsia="Times New Roman" w:hAnsi="Times New Roman" w:cs="Times New Roman"/>
          <w:sz w:val="28"/>
          <w:szCs w:val="28"/>
          <w:lang w:eastAsia="ru-RU"/>
        </w:rPr>
        <w:t xml:space="preserve">, </w:t>
      </w:r>
      <w:r w:rsidR="003751D7" w:rsidRPr="00E17172">
        <w:rPr>
          <w:rFonts w:ascii="Times New Roman" w:eastAsia="Times New Roman" w:hAnsi="Times New Roman" w:cs="Times New Roman"/>
          <w:sz w:val="28"/>
          <w:szCs w:val="28"/>
          <w:lang w:eastAsia="ru-RU"/>
        </w:rPr>
        <w:t>Чукотском автономном округе – 95,9%,</w:t>
      </w:r>
      <w:r w:rsidR="003751D7">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Кемеровской области</w:t>
      </w:r>
      <w:r w:rsidR="00B53FD0">
        <w:rPr>
          <w:rFonts w:ascii="Times New Roman" w:eastAsia="Times New Roman" w:hAnsi="Times New Roman" w:cs="Times New Roman"/>
          <w:sz w:val="28"/>
          <w:szCs w:val="28"/>
          <w:lang w:eastAsia="ru-RU"/>
        </w:rPr>
        <w:t xml:space="preserve"> </w:t>
      </w:r>
      <w:r w:rsidR="00B53FD0" w:rsidRPr="00E17172">
        <w:rPr>
          <w:rFonts w:ascii="Times New Roman" w:eastAsia="Times New Roman" w:hAnsi="Times New Roman" w:cs="Times New Roman"/>
          <w:sz w:val="28"/>
          <w:szCs w:val="28"/>
          <w:lang w:eastAsia="ru-RU"/>
        </w:rPr>
        <w:t>– 99,6%</w:t>
      </w:r>
      <w:r w:rsidR="003751D7">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w:t>
      </w:r>
      <w:r w:rsidR="003751D7">
        <w:rPr>
          <w:rFonts w:ascii="Times New Roman" w:eastAsia="Times New Roman" w:hAnsi="Times New Roman" w:cs="Times New Roman"/>
          <w:sz w:val="28"/>
          <w:szCs w:val="28"/>
          <w:lang w:eastAsia="ru-RU"/>
        </w:rPr>
        <w:t>в среднем по</w:t>
      </w:r>
      <w:r w:rsidRPr="00E17172">
        <w:rPr>
          <w:rFonts w:ascii="Times New Roman" w:eastAsia="Times New Roman" w:hAnsi="Times New Roman" w:cs="Times New Roman"/>
          <w:sz w:val="28"/>
          <w:szCs w:val="28"/>
          <w:lang w:eastAsia="ru-RU"/>
        </w:rPr>
        <w:t xml:space="preserve"> Российской Федерации –</w:t>
      </w:r>
      <w:r w:rsidR="005E593B">
        <w:rPr>
          <w:rFonts w:ascii="Times New Roman" w:eastAsia="Times New Roman" w:hAnsi="Times New Roman" w:cs="Times New Roman"/>
          <w:sz w:val="28"/>
          <w:szCs w:val="28"/>
          <w:lang w:eastAsia="ru-RU"/>
        </w:rPr>
        <w:t xml:space="preserve"> </w:t>
      </w:r>
      <w:r w:rsidRPr="00E17172">
        <w:rPr>
          <w:rFonts w:ascii="Times New Roman" w:eastAsia="Times New Roman" w:hAnsi="Times New Roman" w:cs="Times New Roman"/>
          <w:sz w:val="28"/>
          <w:szCs w:val="28"/>
          <w:lang w:eastAsia="ru-RU"/>
        </w:rPr>
        <w:t>91,4%).</w:t>
      </w:r>
    </w:p>
    <w:p w14:paraId="39A7C2A6" w14:textId="44874D33" w:rsidR="000575E0" w:rsidRPr="000575E0" w:rsidRDefault="000575E0" w:rsidP="000575E0">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Большая работа по вовлечению различных категорий населения</w:t>
      </w:r>
      <w:r w:rsidR="00DD33A3">
        <w:rPr>
          <w:rFonts w:ascii="Times New Roman" w:eastAsia="Times New Roman" w:hAnsi="Times New Roman" w:cs="Times New Roman"/>
          <w:sz w:val="28"/>
          <w:szCs w:val="28"/>
          <w:lang w:eastAsia="ru-RU"/>
        </w:rPr>
        <w:t xml:space="preserve"> </w:t>
      </w:r>
      <w:r w:rsidR="006A20CE">
        <w:rPr>
          <w:rFonts w:ascii="Times New Roman" w:eastAsia="Times New Roman" w:hAnsi="Times New Roman" w:cs="Times New Roman"/>
          <w:sz w:val="28"/>
          <w:szCs w:val="28"/>
          <w:lang w:eastAsia="ru-RU"/>
        </w:rPr>
        <w:br/>
      </w:r>
      <w:r w:rsidRPr="000575E0">
        <w:rPr>
          <w:rFonts w:ascii="Times New Roman" w:eastAsia="Times New Roman" w:hAnsi="Times New Roman" w:cs="Times New Roman"/>
          <w:sz w:val="28"/>
          <w:szCs w:val="28"/>
          <w:lang w:eastAsia="ru-RU"/>
        </w:rPr>
        <w:t>в систематические занятия физической культурой и спортом, ведется</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в физкультурно-спортивных клубах.</w:t>
      </w:r>
    </w:p>
    <w:p w14:paraId="0A30F7C3" w14:textId="22349DE5" w:rsidR="000575E0" w:rsidRPr="000575E0" w:rsidRDefault="000575E0" w:rsidP="000575E0">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В 2024 г</w:t>
      </w:r>
      <w:r w:rsidR="006A20CE">
        <w:rPr>
          <w:rFonts w:ascii="Times New Roman" w:eastAsia="Times New Roman" w:hAnsi="Times New Roman" w:cs="Times New Roman"/>
          <w:sz w:val="28"/>
          <w:szCs w:val="28"/>
          <w:lang w:eastAsia="ru-RU"/>
        </w:rPr>
        <w:t>.</w:t>
      </w:r>
      <w:r w:rsidRPr="000575E0">
        <w:rPr>
          <w:rFonts w:ascii="Times New Roman" w:eastAsia="Times New Roman" w:hAnsi="Times New Roman" w:cs="Times New Roman"/>
          <w:sz w:val="28"/>
          <w:szCs w:val="28"/>
          <w:lang w:eastAsia="ru-RU"/>
        </w:rPr>
        <w:t xml:space="preserve"> по данным </w:t>
      </w:r>
      <w:r w:rsidR="006A20CE">
        <w:rPr>
          <w:rFonts w:ascii="Times New Roman" w:eastAsia="Times New Roman" w:hAnsi="Times New Roman" w:cs="Times New Roman"/>
          <w:sz w:val="28"/>
          <w:szCs w:val="28"/>
          <w:lang w:eastAsia="ru-RU"/>
        </w:rPr>
        <w:t xml:space="preserve">формы </w:t>
      </w:r>
      <w:r w:rsidRPr="000575E0">
        <w:rPr>
          <w:rFonts w:ascii="Times New Roman" w:eastAsia="Times New Roman" w:hAnsi="Times New Roman" w:cs="Times New Roman"/>
          <w:sz w:val="28"/>
          <w:szCs w:val="28"/>
          <w:lang w:eastAsia="ru-RU"/>
        </w:rPr>
        <w:t>№ 1-ФК</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действовали 61,7 тыс. физкультурно-спортивных клубов всех видов с общим</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охватом занимающихся 23,8 млн человек, из них 7,5 млн детей, в том числе:</w:t>
      </w:r>
    </w:p>
    <w:p w14:paraId="25647ADB" w14:textId="490A2030" w:rsidR="000575E0" w:rsidRPr="000575E0" w:rsidRDefault="006A20CE" w:rsidP="00DD33A3">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5,8 млн детей</w:t>
      </w:r>
      <w:r>
        <w:rPr>
          <w:rFonts w:ascii="Times New Roman" w:eastAsia="Times New Roman" w:hAnsi="Times New Roman" w:cs="Times New Roman"/>
          <w:sz w:val="28"/>
          <w:szCs w:val="28"/>
          <w:lang w:eastAsia="ru-RU"/>
        </w:rPr>
        <w:t xml:space="preserve"> занимается в </w:t>
      </w:r>
      <w:r w:rsidR="000575E0" w:rsidRPr="000575E0">
        <w:rPr>
          <w:rFonts w:ascii="Times New Roman" w:eastAsia="Times New Roman" w:hAnsi="Times New Roman" w:cs="Times New Roman"/>
          <w:sz w:val="28"/>
          <w:szCs w:val="28"/>
          <w:lang w:eastAsia="ru-RU"/>
        </w:rPr>
        <w:t>33,6 тыс. школьных спортивных клубов, со</w:t>
      </w:r>
      <w:r w:rsidR="00DD33A3">
        <w:rPr>
          <w:rFonts w:ascii="Times New Roman" w:eastAsia="Times New Roman" w:hAnsi="Times New Roman" w:cs="Times New Roman"/>
          <w:sz w:val="28"/>
          <w:szCs w:val="28"/>
          <w:lang w:eastAsia="ru-RU"/>
        </w:rPr>
        <w:t xml:space="preserve">зданных при общеобразовательных </w:t>
      </w:r>
      <w:r>
        <w:rPr>
          <w:rFonts w:ascii="Times New Roman" w:eastAsia="Times New Roman" w:hAnsi="Times New Roman" w:cs="Times New Roman"/>
          <w:sz w:val="28"/>
          <w:szCs w:val="28"/>
          <w:lang w:eastAsia="ru-RU"/>
        </w:rPr>
        <w:t>организациях</w:t>
      </w:r>
      <w:r w:rsidR="000575E0" w:rsidRPr="000575E0">
        <w:rPr>
          <w:rFonts w:ascii="Times New Roman" w:eastAsia="Times New Roman" w:hAnsi="Times New Roman" w:cs="Times New Roman"/>
          <w:sz w:val="28"/>
          <w:szCs w:val="28"/>
          <w:lang w:eastAsia="ru-RU"/>
        </w:rPr>
        <w:t>;</w:t>
      </w:r>
    </w:p>
    <w:p w14:paraId="1AC9D8FC" w14:textId="4356E8D3" w:rsidR="000575E0" w:rsidRPr="000575E0" w:rsidRDefault="006A20CE" w:rsidP="000575E0">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 xml:space="preserve">483,3 тыс. детей </w:t>
      </w:r>
      <w:r>
        <w:rPr>
          <w:rFonts w:ascii="Times New Roman" w:eastAsia="Times New Roman" w:hAnsi="Times New Roman" w:cs="Times New Roman"/>
          <w:sz w:val="28"/>
          <w:szCs w:val="28"/>
          <w:lang w:eastAsia="ru-RU"/>
        </w:rPr>
        <w:t>занимается в 9,9 тыс. фитнес-клубов</w:t>
      </w:r>
      <w:r w:rsidR="000575E0" w:rsidRPr="000575E0">
        <w:rPr>
          <w:rFonts w:ascii="Times New Roman" w:eastAsia="Times New Roman" w:hAnsi="Times New Roman" w:cs="Times New Roman"/>
          <w:sz w:val="28"/>
          <w:szCs w:val="28"/>
          <w:lang w:eastAsia="ru-RU"/>
        </w:rPr>
        <w:t>;</w:t>
      </w:r>
    </w:p>
    <w:p w14:paraId="4C960294" w14:textId="32386BF3" w:rsidR="000575E0" w:rsidRPr="000575E0" w:rsidRDefault="006A20CE" w:rsidP="000575E0">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 xml:space="preserve">416,4 тыс. детей </w:t>
      </w:r>
      <w:r>
        <w:rPr>
          <w:rFonts w:ascii="Times New Roman" w:eastAsia="Times New Roman" w:hAnsi="Times New Roman" w:cs="Times New Roman"/>
          <w:sz w:val="28"/>
          <w:szCs w:val="28"/>
          <w:lang w:eastAsia="ru-RU"/>
        </w:rPr>
        <w:t xml:space="preserve">занимается в </w:t>
      </w:r>
      <w:r w:rsidR="000575E0" w:rsidRPr="000575E0">
        <w:rPr>
          <w:rFonts w:ascii="Times New Roman" w:eastAsia="Times New Roman" w:hAnsi="Times New Roman" w:cs="Times New Roman"/>
          <w:sz w:val="28"/>
          <w:szCs w:val="28"/>
          <w:lang w:eastAsia="ru-RU"/>
        </w:rPr>
        <w:t>3,5 тыс.</w:t>
      </w:r>
      <w:r>
        <w:rPr>
          <w:rFonts w:ascii="Times New Roman" w:eastAsia="Times New Roman" w:hAnsi="Times New Roman" w:cs="Times New Roman"/>
          <w:sz w:val="28"/>
          <w:szCs w:val="28"/>
          <w:lang w:eastAsia="ru-RU"/>
        </w:rPr>
        <w:t xml:space="preserve"> детских и подростковых клубов</w:t>
      </w:r>
      <w:r w:rsidR="000575E0" w:rsidRPr="000575E0">
        <w:rPr>
          <w:rFonts w:ascii="Times New Roman" w:eastAsia="Times New Roman" w:hAnsi="Times New Roman" w:cs="Times New Roman"/>
          <w:sz w:val="28"/>
          <w:szCs w:val="28"/>
          <w:lang w:eastAsia="ru-RU"/>
        </w:rPr>
        <w:t>.</w:t>
      </w:r>
    </w:p>
    <w:p w14:paraId="43CF7082" w14:textId="1218CEB5" w:rsidR="000575E0" w:rsidRPr="000575E0" w:rsidRDefault="000575E0" w:rsidP="000575E0">
      <w:pPr>
        <w:spacing w:after="0" w:line="264" w:lineRule="auto"/>
        <w:ind w:firstLine="709"/>
        <w:jc w:val="both"/>
        <w:rPr>
          <w:rFonts w:ascii="Times New Roman" w:eastAsia="Times New Roman" w:hAnsi="Times New Roman" w:cs="Times New Roman"/>
          <w:sz w:val="28"/>
          <w:szCs w:val="28"/>
          <w:lang w:eastAsia="ru-RU"/>
        </w:rPr>
      </w:pPr>
      <w:r w:rsidRPr="000575E0">
        <w:rPr>
          <w:rFonts w:ascii="Times New Roman" w:eastAsia="Times New Roman" w:hAnsi="Times New Roman" w:cs="Times New Roman"/>
          <w:sz w:val="28"/>
          <w:szCs w:val="28"/>
          <w:lang w:eastAsia="ru-RU"/>
        </w:rPr>
        <w:t>В соответствии с данными федерального</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 xml:space="preserve">статистического наблюдения </w:t>
      </w:r>
      <w:r w:rsidR="005E6896">
        <w:rPr>
          <w:rFonts w:ascii="Times New Roman" w:eastAsia="Times New Roman" w:hAnsi="Times New Roman" w:cs="Times New Roman"/>
          <w:sz w:val="28"/>
          <w:szCs w:val="28"/>
          <w:lang w:eastAsia="ru-RU"/>
        </w:rPr>
        <w:br/>
      </w:r>
      <w:r w:rsidR="005E6896" w:rsidRPr="000575E0">
        <w:rPr>
          <w:rFonts w:ascii="Times New Roman" w:eastAsia="Times New Roman" w:hAnsi="Times New Roman" w:cs="Times New Roman"/>
          <w:sz w:val="28"/>
          <w:szCs w:val="28"/>
          <w:lang w:eastAsia="ru-RU"/>
        </w:rPr>
        <w:t xml:space="preserve">по форме </w:t>
      </w:r>
      <w:r w:rsidRPr="000575E0">
        <w:rPr>
          <w:rFonts w:ascii="Times New Roman" w:eastAsia="Times New Roman" w:hAnsi="Times New Roman" w:cs="Times New Roman"/>
          <w:sz w:val="28"/>
          <w:szCs w:val="28"/>
          <w:lang w:eastAsia="ru-RU"/>
        </w:rPr>
        <w:t>№ 3-АФК «Сведения об адаптивной физической</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 xml:space="preserve">культуре и спорте», численность </w:t>
      </w:r>
      <w:r w:rsidR="0067534D">
        <w:rPr>
          <w:rFonts w:ascii="Times New Roman" w:eastAsia="Times New Roman" w:hAnsi="Times New Roman" w:cs="Times New Roman"/>
          <w:sz w:val="28"/>
          <w:szCs w:val="28"/>
          <w:lang w:eastAsia="ru-RU"/>
        </w:rPr>
        <w:t xml:space="preserve">лиц с инвалидностью и </w:t>
      </w:r>
      <w:r w:rsidRPr="000575E0">
        <w:rPr>
          <w:rFonts w:ascii="Times New Roman" w:eastAsia="Times New Roman" w:hAnsi="Times New Roman" w:cs="Times New Roman"/>
          <w:sz w:val="28"/>
          <w:szCs w:val="28"/>
          <w:lang w:eastAsia="ru-RU"/>
        </w:rPr>
        <w:t>с ОВЗ, систематически</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занимающихся физической культурой и спортом, увеличилась на 57,3 тыс.</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 xml:space="preserve">человек и составила </w:t>
      </w:r>
      <w:r w:rsidR="0067534D">
        <w:rPr>
          <w:rFonts w:ascii="Times New Roman" w:eastAsia="Times New Roman" w:hAnsi="Times New Roman" w:cs="Times New Roman"/>
          <w:sz w:val="28"/>
          <w:szCs w:val="28"/>
          <w:lang w:eastAsia="ru-RU"/>
        </w:rPr>
        <w:br/>
      </w:r>
      <w:r w:rsidRPr="000575E0">
        <w:rPr>
          <w:rFonts w:ascii="Times New Roman" w:eastAsia="Times New Roman" w:hAnsi="Times New Roman" w:cs="Times New Roman"/>
          <w:sz w:val="28"/>
          <w:szCs w:val="28"/>
          <w:lang w:eastAsia="ru-RU"/>
        </w:rPr>
        <w:t>1,8 млн человек от общей численности указанной категории</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населения, не имеющего противопоказаний для занятий физической культурой и</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 xml:space="preserve">спортом (2023 г. – 1,76 млн </w:t>
      </w:r>
      <w:r w:rsidR="0067534D">
        <w:rPr>
          <w:rFonts w:ascii="Times New Roman" w:eastAsia="Times New Roman" w:hAnsi="Times New Roman" w:cs="Times New Roman"/>
          <w:sz w:val="28"/>
          <w:szCs w:val="28"/>
          <w:lang w:eastAsia="ru-RU"/>
        </w:rPr>
        <w:t xml:space="preserve">человек), в том </w:t>
      </w:r>
      <w:r w:rsidR="00F446DD">
        <w:rPr>
          <w:rFonts w:ascii="Times New Roman" w:eastAsia="Times New Roman" w:hAnsi="Times New Roman" w:cs="Times New Roman"/>
          <w:sz w:val="28"/>
          <w:szCs w:val="28"/>
          <w:lang w:eastAsia="ru-RU"/>
        </w:rPr>
        <w:t xml:space="preserve">числе </w:t>
      </w:r>
      <w:r w:rsidR="0067534D" w:rsidRPr="000575E0">
        <w:rPr>
          <w:rFonts w:ascii="Times New Roman" w:eastAsia="Times New Roman" w:hAnsi="Times New Roman" w:cs="Times New Roman"/>
          <w:sz w:val="28"/>
          <w:szCs w:val="28"/>
          <w:lang w:eastAsia="ru-RU"/>
        </w:rPr>
        <w:t xml:space="preserve">718 тыс. </w:t>
      </w:r>
      <w:r w:rsidRPr="000575E0">
        <w:rPr>
          <w:rFonts w:ascii="Times New Roman" w:eastAsia="Times New Roman" w:hAnsi="Times New Roman" w:cs="Times New Roman"/>
          <w:sz w:val="28"/>
          <w:szCs w:val="28"/>
          <w:lang w:eastAsia="ru-RU"/>
        </w:rPr>
        <w:t>детей</w:t>
      </w:r>
      <w:r w:rsidR="0067534D">
        <w:rPr>
          <w:rFonts w:ascii="Times New Roman" w:eastAsia="Times New Roman" w:hAnsi="Times New Roman" w:cs="Times New Roman"/>
          <w:sz w:val="28"/>
          <w:szCs w:val="28"/>
          <w:lang w:eastAsia="ru-RU"/>
        </w:rPr>
        <w:t xml:space="preserve"> с </w:t>
      </w:r>
      <w:r w:rsidRPr="000575E0">
        <w:rPr>
          <w:rFonts w:ascii="Times New Roman" w:eastAsia="Times New Roman" w:hAnsi="Times New Roman" w:cs="Times New Roman"/>
          <w:sz w:val="28"/>
          <w:szCs w:val="28"/>
          <w:lang w:eastAsia="ru-RU"/>
        </w:rPr>
        <w:t>инвалид</w:t>
      </w:r>
      <w:r w:rsidR="0067534D">
        <w:rPr>
          <w:rFonts w:ascii="Times New Roman" w:eastAsia="Times New Roman" w:hAnsi="Times New Roman" w:cs="Times New Roman"/>
          <w:sz w:val="28"/>
          <w:szCs w:val="28"/>
          <w:lang w:eastAsia="ru-RU"/>
        </w:rPr>
        <w:t>ностью</w:t>
      </w:r>
      <w:r w:rsidR="00DD33A3">
        <w:rPr>
          <w:rFonts w:ascii="Times New Roman" w:eastAsia="Times New Roman" w:hAnsi="Times New Roman" w:cs="Times New Roman"/>
          <w:sz w:val="28"/>
          <w:szCs w:val="28"/>
          <w:lang w:eastAsia="ru-RU"/>
        </w:rPr>
        <w:t xml:space="preserve"> </w:t>
      </w:r>
      <w:r w:rsidRPr="000575E0">
        <w:rPr>
          <w:rFonts w:ascii="Times New Roman" w:eastAsia="Times New Roman" w:hAnsi="Times New Roman" w:cs="Times New Roman"/>
          <w:sz w:val="28"/>
          <w:szCs w:val="28"/>
          <w:lang w:eastAsia="ru-RU"/>
        </w:rPr>
        <w:t xml:space="preserve">в возрасте от 4 до 17 лет </w:t>
      </w:r>
      <w:r w:rsidR="00F446DD">
        <w:rPr>
          <w:rFonts w:ascii="Times New Roman" w:eastAsia="Times New Roman" w:hAnsi="Times New Roman" w:cs="Times New Roman"/>
          <w:sz w:val="28"/>
          <w:szCs w:val="28"/>
          <w:lang w:eastAsia="ru-RU"/>
        </w:rPr>
        <w:br/>
      </w:r>
      <w:r w:rsidRPr="000575E0">
        <w:rPr>
          <w:rFonts w:ascii="Times New Roman" w:eastAsia="Times New Roman" w:hAnsi="Times New Roman" w:cs="Times New Roman"/>
          <w:sz w:val="28"/>
          <w:szCs w:val="28"/>
          <w:lang w:eastAsia="ru-RU"/>
        </w:rPr>
        <w:t>(2023 г. – 661 тыс. человек).</w:t>
      </w:r>
    </w:p>
    <w:p w14:paraId="2D103ADA" w14:textId="661C4F18" w:rsidR="000575E0" w:rsidRPr="000575E0" w:rsidRDefault="0067534D" w:rsidP="000575E0">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2024 г.</w:t>
      </w:r>
      <w:r w:rsidR="000575E0" w:rsidRPr="000575E0">
        <w:rPr>
          <w:rFonts w:ascii="Times New Roman" w:eastAsia="Times New Roman" w:hAnsi="Times New Roman" w:cs="Times New Roman"/>
          <w:sz w:val="28"/>
          <w:szCs w:val="28"/>
          <w:lang w:eastAsia="ru-RU"/>
        </w:rPr>
        <w:t xml:space="preserve"> в реестре самостоятельных учреждений по адаптивной</w:t>
      </w:r>
      <w:r w:rsidR="00DD33A3">
        <w:rPr>
          <w:rFonts w:ascii="Times New Roman" w:eastAsia="Times New Roman" w:hAnsi="Times New Roman" w:cs="Times New Roman"/>
          <w:sz w:val="28"/>
          <w:szCs w:val="28"/>
          <w:lang w:eastAsia="ru-RU"/>
        </w:rPr>
        <w:t xml:space="preserve"> </w:t>
      </w:r>
      <w:r w:rsidR="000575E0" w:rsidRPr="000575E0">
        <w:rPr>
          <w:rFonts w:ascii="Times New Roman" w:eastAsia="Times New Roman" w:hAnsi="Times New Roman" w:cs="Times New Roman"/>
          <w:sz w:val="28"/>
          <w:szCs w:val="28"/>
          <w:lang w:eastAsia="ru-RU"/>
        </w:rPr>
        <w:t>физической культуре и спорту насчитывается 88 государственных и муниципальных</w:t>
      </w:r>
      <w:r w:rsidR="00DD33A3">
        <w:rPr>
          <w:rFonts w:ascii="Times New Roman" w:eastAsia="Times New Roman" w:hAnsi="Times New Roman" w:cs="Times New Roman"/>
          <w:sz w:val="28"/>
          <w:szCs w:val="28"/>
          <w:lang w:eastAsia="ru-RU"/>
        </w:rPr>
        <w:t xml:space="preserve"> </w:t>
      </w:r>
      <w:r w:rsidR="000575E0" w:rsidRPr="000575E0">
        <w:rPr>
          <w:rFonts w:ascii="Times New Roman" w:eastAsia="Times New Roman" w:hAnsi="Times New Roman" w:cs="Times New Roman"/>
          <w:sz w:val="28"/>
          <w:szCs w:val="28"/>
          <w:lang w:eastAsia="ru-RU"/>
        </w:rPr>
        <w:t>физкультурно-спортивных организаций в 65 субъектах Российской Федерации,</w:t>
      </w:r>
      <w:r w:rsidR="00DD33A3">
        <w:rPr>
          <w:rFonts w:ascii="Times New Roman" w:eastAsia="Times New Roman" w:hAnsi="Times New Roman" w:cs="Times New Roman"/>
          <w:sz w:val="28"/>
          <w:szCs w:val="28"/>
          <w:lang w:eastAsia="ru-RU"/>
        </w:rPr>
        <w:t xml:space="preserve"> </w:t>
      </w:r>
      <w:r w:rsidR="000575E0" w:rsidRPr="000575E0">
        <w:rPr>
          <w:rFonts w:ascii="Times New Roman" w:eastAsia="Times New Roman" w:hAnsi="Times New Roman" w:cs="Times New Roman"/>
          <w:sz w:val="28"/>
          <w:szCs w:val="28"/>
          <w:lang w:eastAsia="ru-RU"/>
        </w:rPr>
        <w:t>осуществляющих работу по развитию адаптивной физической культуры и спорта.</w:t>
      </w:r>
    </w:p>
    <w:p w14:paraId="7273FA15" w14:textId="4CC9F14B" w:rsidR="003861CD" w:rsidRDefault="0067534D" w:rsidP="000575E0">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575E0">
        <w:rPr>
          <w:rFonts w:ascii="Times New Roman" w:eastAsia="Times New Roman" w:hAnsi="Times New Roman" w:cs="Times New Roman"/>
          <w:sz w:val="28"/>
          <w:szCs w:val="28"/>
          <w:lang w:eastAsia="ru-RU"/>
        </w:rPr>
        <w:t>о итогам 2024 г</w:t>
      </w:r>
      <w:r>
        <w:rPr>
          <w:rFonts w:ascii="Times New Roman" w:eastAsia="Times New Roman" w:hAnsi="Times New Roman" w:cs="Times New Roman"/>
          <w:sz w:val="28"/>
          <w:szCs w:val="28"/>
          <w:lang w:eastAsia="ru-RU"/>
        </w:rPr>
        <w:t xml:space="preserve">. насчитывалось </w:t>
      </w:r>
      <w:r w:rsidRPr="000575E0">
        <w:rPr>
          <w:rFonts w:ascii="Times New Roman" w:eastAsia="Times New Roman" w:hAnsi="Times New Roman" w:cs="Times New Roman"/>
          <w:sz w:val="28"/>
          <w:szCs w:val="28"/>
          <w:lang w:eastAsia="ru-RU"/>
        </w:rPr>
        <w:t xml:space="preserve">133 778 тыс. </w:t>
      </w:r>
      <w:r>
        <w:rPr>
          <w:rFonts w:ascii="Times New Roman" w:eastAsia="Times New Roman" w:hAnsi="Times New Roman" w:cs="Times New Roman"/>
          <w:sz w:val="28"/>
          <w:szCs w:val="28"/>
          <w:lang w:eastAsia="ru-RU"/>
        </w:rPr>
        <w:t xml:space="preserve">спортивных сооружений, </w:t>
      </w:r>
      <w:r w:rsidR="000575E0" w:rsidRPr="000575E0">
        <w:rPr>
          <w:rFonts w:ascii="Times New Roman" w:eastAsia="Times New Roman" w:hAnsi="Times New Roman" w:cs="Times New Roman"/>
          <w:sz w:val="28"/>
          <w:szCs w:val="28"/>
          <w:lang w:eastAsia="ru-RU"/>
        </w:rPr>
        <w:t xml:space="preserve">доступных к занятиям </w:t>
      </w:r>
      <w:r>
        <w:rPr>
          <w:rFonts w:ascii="Times New Roman" w:eastAsia="Times New Roman" w:hAnsi="Times New Roman" w:cs="Times New Roman"/>
          <w:sz w:val="28"/>
          <w:szCs w:val="28"/>
          <w:lang w:eastAsia="ru-RU"/>
        </w:rPr>
        <w:t>лиц с инвалидностью</w:t>
      </w:r>
      <w:r w:rsidR="000575E0" w:rsidRPr="000575E0">
        <w:rPr>
          <w:rFonts w:ascii="Times New Roman" w:eastAsia="Times New Roman" w:hAnsi="Times New Roman" w:cs="Times New Roman"/>
          <w:sz w:val="28"/>
          <w:szCs w:val="28"/>
          <w:lang w:eastAsia="ru-RU"/>
        </w:rPr>
        <w:t>, что на</w:t>
      </w:r>
      <w:r w:rsidR="00DD33A3">
        <w:rPr>
          <w:rFonts w:ascii="Times New Roman" w:eastAsia="Times New Roman" w:hAnsi="Times New Roman" w:cs="Times New Roman"/>
          <w:sz w:val="28"/>
          <w:szCs w:val="28"/>
          <w:lang w:eastAsia="ru-RU"/>
        </w:rPr>
        <w:t xml:space="preserve"> </w:t>
      </w:r>
      <w:r w:rsidR="000575E0" w:rsidRPr="000575E0">
        <w:rPr>
          <w:rFonts w:ascii="Times New Roman" w:eastAsia="Times New Roman" w:hAnsi="Times New Roman" w:cs="Times New Roman"/>
          <w:sz w:val="28"/>
          <w:szCs w:val="28"/>
          <w:lang w:eastAsia="ru-RU"/>
        </w:rPr>
        <w:t xml:space="preserve">1,8 тыс. объектов больше, чем </w:t>
      </w:r>
      <w:r>
        <w:rPr>
          <w:rFonts w:ascii="Times New Roman" w:eastAsia="Times New Roman" w:hAnsi="Times New Roman" w:cs="Times New Roman"/>
          <w:sz w:val="28"/>
          <w:szCs w:val="28"/>
          <w:lang w:eastAsia="ru-RU"/>
        </w:rPr>
        <w:br/>
      </w:r>
      <w:r w:rsidR="000575E0" w:rsidRPr="000575E0">
        <w:rPr>
          <w:rFonts w:ascii="Times New Roman" w:eastAsia="Times New Roman" w:hAnsi="Times New Roman" w:cs="Times New Roman"/>
          <w:sz w:val="28"/>
          <w:szCs w:val="28"/>
          <w:lang w:eastAsia="ru-RU"/>
        </w:rPr>
        <w:t>в 2023 г</w:t>
      </w:r>
      <w:r>
        <w:rPr>
          <w:rFonts w:ascii="Times New Roman" w:eastAsia="Times New Roman" w:hAnsi="Times New Roman" w:cs="Times New Roman"/>
          <w:sz w:val="28"/>
          <w:szCs w:val="28"/>
          <w:lang w:eastAsia="ru-RU"/>
        </w:rPr>
        <w:t>.</w:t>
      </w:r>
      <w:r w:rsidR="000575E0" w:rsidRPr="000575E0">
        <w:rPr>
          <w:rFonts w:ascii="Times New Roman" w:eastAsia="Times New Roman" w:hAnsi="Times New Roman" w:cs="Times New Roman"/>
          <w:sz w:val="28"/>
          <w:szCs w:val="28"/>
          <w:lang w:eastAsia="ru-RU"/>
        </w:rPr>
        <w:t>, из них 16,5 тыс. сооружений имеют</w:t>
      </w:r>
      <w:r w:rsidR="00DD33A3">
        <w:rPr>
          <w:rFonts w:ascii="Times New Roman" w:eastAsia="Times New Roman" w:hAnsi="Times New Roman" w:cs="Times New Roman"/>
          <w:sz w:val="28"/>
          <w:szCs w:val="28"/>
          <w:lang w:eastAsia="ru-RU"/>
        </w:rPr>
        <w:t xml:space="preserve"> </w:t>
      </w:r>
      <w:r w:rsidR="000575E0" w:rsidRPr="000575E0">
        <w:rPr>
          <w:rFonts w:ascii="Times New Roman" w:eastAsia="Times New Roman" w:hAnsi="Times New Roman" w:cs="Times New Roman"/>
          <w:sz w:val="28"/>
          <w:szCs w:val="28"/>
          <w:lang w:eastAsia="ru-RU"/>
        </w:rPr>
        <w:t>утвержденные паспорта доступности.</w:t>
      </w:r>
    </w:p>
    <w:p w14:paraId="7B3B9E31" w14:textId="1D89A43B"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 xml:space="preserve">В </w:t>
      </w:r>
      <w:r w:rsidR="0067534D">
        <w:rPr>
          <w:rFonts w:ascii="Times New Roman" w:eastAsia="Times New Roman" w:hAnsi="Times New Roman" w:cs="Times New Roman"/>
          <w:sz w:val="28"/>
          <w:szCs w:val="28"/>
          <w:lang w:eastAsia="ru-RU"/>
        </w:rPr>
        <w:t>течение года</w:t>
      </w:r>
      <w:r w:rsidRPr="00DD33A3">
        <w:rPr>
          <w:rFonts w:ascii="Times New Roman" w:eastAsia="Times New Roman" w:hAnsi="Times New Roman" w:cs="Times New Roman"/>
          <w:sz w:val="28"/>
          <w:szCs w:val="28"/>
          <w:lang w:eastAsia="ru-RU"/>
        </w:rPr>
        <w:t xml:space="preserve"> в эксплуатацию вв</w:t>
      </w:r>
      <w:r w:rsidR="0067534D">
        <w:rPr>
          <w:rFonts w:ascii="Times New Roman" w:eastAsia="Times New Roman" w:hAnsi="Times New Roman" w:cs="Times New Roman"/>
          <w:sz w:val="28"/>
          <w:szCs w:val="28"/>
          <w:lang w:eastAsia="ru-RU"/>
        </w:rPr>
        <w:t>едено 891 спортивное сооружение, которые</w:t>
      </w:r>
      <w:r w:rsidRPr="00DD33A3">
        <w:rPr>
          <w:rFonts w:ascii="Times New Roman" w:eastAsia="Times New Roman" w:hAnsi="Times New Roman" w:cs="Times New Roman"/>
          <w:sz w:val="28"/>
          <w:szCs w:val="28"/>
          <w:lang w:eastAsia="ru-RU"/>
        </w:rPr>
        <w:t xml:space="preserve"> полностью соответствуют требованиям доступности для </w:t>
      </w:r>
      <w:r w:rsidR="0067534D">
        <w:rPr>
          <w:rFonts w:ascii="Times New Roman" w:eastAsia="Times New Roman" w:hAnsi="Times New Roman" w:cs="Times New Roman"/>
          <w:sz w:val="28"/>
          <w:szCs w:val="28"/>
          <w:lang w:eastAsia="ru-RU"/>
        </w:rPr>
        <w:t>лиц с инвалидностью</w:t>
      </w:r>
      <w:r w:rsidRPr="00DD33A3">
        <w:rPr>
          <w:rFonts w:ascii="Times New Roman" w:eastAsia="Times New Roman" w:hAnsi="Times New Roman" w:cs="Times New Roman"/>
          <w:sz w:val="28"/>
          <w:szCs w:val="28"/>
          <w:lang w:eastAsia="ru-RU"/>
        </w:rPr>
        <w:t xml:space="preserve"> для</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предоставления</w:t>
      </w:r>
      <w:r w:rsidR="0067534D">
        <w:rPr>
          <w:rFonts w:ascii="Times New Roman" w:eastAsia="Times New Roman" w:hAnsi="Times New Roman" w:cs="Times New Roman"/>
          <w:sz w:val="28"/>
          <w:szCs w:val="28"/>
          <w:lang w:eastAsia="ru-RU"/>
        </w:rPr>
        <w:t xml:space="preserve"> физкультурно-спортивных услуг.</w:t>
      </w:r>
    </w:p>
    <w:p w14:paraId="06F901B4" w14:textId="4C62A4BE"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результате проведения капитального ремонта/реконструкции/модернизации</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стали полностью соответствовать требованиям доступности для </w:t>
      </w:r>
      <w:r w:rsidR="0067534D">
        <w:rPr>
          <w:rFonts w:ascii="Times New Roman" w:eastAsia="Times New Roman" w:hAnsi="Times New Roman" w:cs="Times New Roman"/>
          <w:sz w:val="28"/>
          <w:szCs w:val="28"/>
          <w:lang w:eastAsia="ru-RU"/>
        </w:rPr>
        <w:t>лиц с инвалидностью</w:t>
      </w:r>
      <w:r w:rsidRPr="00DD33A3">
        <w:rPr>
          <w:rFonts w:ascii="Times New Roman" w:eastAsia="Times New Roman" w:hAnsi="Times New Roman" w:cs="Times New Roman"/>
          <w:sz w:val="28"/>
          <w:szCs w:val="28"/>
          <w:lang w:eastAsia="ru-RU"/>
        </w:rPr>
        <w:t xml:space="preserve"> более</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чем 3,4 тыс. спортивных сооружений.</w:t>
      </w:r>
    </w:p>
    <w:p w14:paraId="50DD9E7D" w14:textId="44A6F52A"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Распоряжением Правительства Российской Федерации от 28 декабря 2021 г.</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3894-р утверждены Концепция развития детско-юношеского спорта в Российской</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Федерации до 2030 г</w:t>
      </w:r>
      <w:r w:rsidR="0067534D">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и план мероприятий по ее реализации (далее – Концепция</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развития детско-юношеского спорта), которой определены ожидаемые результаты,</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 том числе:</w:t>
      </w:r>
    </w:p>
    <w:p w14:paraId="262BD734" w14:textId="449EED79"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увеличение доли детей, систематически занимающихся физической культурой</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спортом, в общей численности детей до 86% к 2024 г. и до 90% к 2030 г.;</w:t>
      </w:r>
    </w:p>
    <w:p w14:paraId="75CB8E74" w14:textId="5B0C69CE"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ежегодное поэтапное увеличение по сравнению с 2020 г. доли детей в возрасте</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от 5 до 18 лет, обучающихся по дополнительным общеобразовательным</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программам в области физической культуры и спорта, не менее чем на 5% к 2024 г.</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и 12%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к 2030 г.</w:t>
      </w:r>
    </w:p>
    <w:p w14:paraId="140F82A0" w14:textId="337F456D"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Созданию единого физкультурно-спортивного образовательного</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пространства, объединяющего всех детей, занимающихся физической культурой и</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спортом на базе различных организаций, независимо от их ведомственной</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подчиненности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организационно-правовой формы, формированию основных</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принципов такого пространства в целях обеспечения взаимосвязи, преемственности</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единого методического сопровождения в области физической культуры, спорта</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образования также способствовало вступление в силу Федерального закона</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от 30 апреля 2021 г.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127-ФЗ «О внесении изменений в Федеральный закон</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«О физической культуре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спорте в Российской Федерации» и Федеральный закон</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«Об образовании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Российской Федерации».</w:t>
      </w:r>
    </w:p>
    <w:p w14:paraId="5A17E352" w14:textId="3BAE7372"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Начиная с 2023 г.</w:t>
      </w:r>
      <w:r w:rsidR="0067534D">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спортивные организации перешли на реализацию</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дополнительных общеобразовательных программ в области физической культуры</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спорта, которые включают в себя дополнительные образовательные программы</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спортивной подготовки (далее – программы спортивной подготовки)</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дополнительные общеразвивающие программы в области физической культуры</w:t>
      </w:r>
      <w:r w:rsidR="00DD33A3">
        <w:rPr>
          <w:rFonts w:ascii="Times New Roman" w:eastAsia="Times New Roman" w:hAnsi="Times New Roman" w:cs="Times New Roman"/>
          <w:sz w:val="28"/>
          <w:szCs w:val="28"/>
          <w:lang w:eastAsia="ru-RU"/>
        </w:rPr>
        <w:t xml:space="preserve"> </w:t>
      </w:r>
      <w:r w:rsidR="0067534D">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спорта (далее по тексту подраздела – общеразвивающие программы), и стали</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организациями дополнительного образования.</w:t>
      </w:r>
    </w:p>
    <w:p w14:paraId="664DF176" w14:textId="5E6C25F0" w:rsidR="003861CD" w:rsidRDefault="000575E0" w:rsidP="000575E0">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lastRenderedPageBreak/>
        <w:t>Программы спортивной подготовки направлены на всестороннее физическое</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нравственное развитие, физическое воспитание, совершенствование спортивного</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мастерства обучающихся посредством организации их систематического участия</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спортивных мероприятиях, включая спортивные соревнования, в том числе</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 целях включения обучающихся в состав спортивных сборных команд.</w:t>
      </w:r>
    </w:p>
    <w:p w14:paraId="1FC9ADB9" w14:textId="5DBCC1D5"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Отбор обучающихся по программам спортивной подготовки осуществляется</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на основании выполнения минимальных требований, определенных федеральными</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стандартами спортивной подготовки по видам спорта (далее – федеральные</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стандарты спортивной подготовки).</w:t>
      </w:r>
    </w:p>
    <w:p w14:paraId="74799E62" w14:textId="55E4730B"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Общеразвивающие программы направлены на вовлечение лиц</w:t>
      </w:r>
      <w:r w:rsidR="00DD33A3">
        <w:rPr>
          <w:rFonts w:ascii="Times New Roman" w:eastAsia="Times New Roman" w:hAnsi="Times New Roman" w:cs="Times New Roman"/>
          <w:sz w:val="28"/>
          <w:szCs w:val="28"/>
          <w:lang w:eastAsia="ru-RU"/>
        </w:rPr>
        <w:t xml:space="preserve"> </w:t>
      </w:r>
      <w:r w:rsidR="00DD33A3">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систематические занятия физической культурой и спортом, на физическое</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воспитание, физическое развитие личности, формирование культуры здорового</w:t>
      </w:r>
      <w:r w:rsidR="00DD33A3">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образа жизни, выявление одаренных детей, получение ими начальных знаний</w:t>
      </w:r>
      <w:r w:rsidR="00DD33A3">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о физической культуре и спорте (программы физического воспитания</w:t>
      </w:r>
      <w:r w:rsidR="008C75A6">
        <w:rPr>
          <w:rFonts w:ascii="Times New Roman" w:eastAsia="Times New Roman" w:hAnsi="Times New Roman" w:cs="Times New Roman"/>
          <w:sz w:val="28"/>
          <w:szCs w:val="28"/>
          <w:lang w:eastAsia="ru-RU"/>
        </w:rPr>
        <w:t xml:space="preserve"> </w:t>
      </w:r>
      <w:r w:rsidR="006C5824">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физкультурно-оздоровительные программы).</w:t>
      </w:r>
    </w:p>
    <w:p w14:paraId="0344F33F" w14:textId="19244167"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соответствии со статьей 32 Федерального закона от 4 декабря 2007 г.</w:t>
      </w:r>
      <w:r w:rsidR="008C75A6">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329-ФЗ «О физической культуре и спорте в Российской Федерации» содержание</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спортивно-оздоровительного этапа определяется общеразвивающими программами</w:t>
      </w:r>
      <w:r w:rsidR="008C75A6">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соответствии с законодательством об образовании и на него не распространяются</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требования федеральных стандартов спортивной подготовки.</w:t>
      </w:r>
    </w:p>
    <w:p w14:paraId="6A479314" w14:textId="38AC5CB7"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Таким образом, на обучение по общеразвивающим программам (спортивно-оздоровительный этап) могут быть зачислены все желающие при отсутствии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медицинских противопоказаний, что влечет за собой увеличение количества детей,</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занимающихся физической культурой и спортом.</w:t>
      </w:r>
    </w:p>
    <w:p w14:paraId="46B37DDC" w14:textId="14CF66CA"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Согласно данным федерального статистического наблюдения по форме</w:t>
      </w:r>
      <w:r w:rsidR="008C75A6">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5-ФК «Сведения по подготовке спортивного резерва» за 2024 г. в подготовке</w:t>
      </w:r>
      <w:r w:rsidR="008C75A6">
        <w:rPr>
          <w:rFonts w:ascii="Times New Roman" w:eastAsia="Times New Roman" w:hAnsi="Times New Roman" w:cs="Times New Roman"/>
          <w:sz w:val="28"/>
          <w:szCs w:val="28"/>
          <w:lang w:eastAsia="ru-RU"/>
        </w:rPr>
        <w:t xml:space="preserve"> </w:t>
      </w:r>
      <w:r w:rsidR="006C5824">
        <w:rPr>
          <w:rFonts w:ascii="Times New Roman" w:eastAsia="Times New Roman" w:hAnsi="Times New Roman" w:cs="Times New Roman"/>
          <w:sz w:val="28"/>
          <w:szCs w:val="28"/>
          <w:lang w:eastAsia="ru-RU"/>
        </w:rPr>
        <w:t>спортивного резерва или в ее</w:t>
      </w:r>
      <w:r w:rsidRPr="00DD33A3">
        <w:rPr>
          <w:rFonts w:ascii="Times New Roman" w:eastAsia="Times New Roman" w:hAnsi="Times New Roman" w:cs="Times New Roman"/>
          <w:sz w:val="28"/>
          <w:szCs w:val="28"/>
          <w:lang w:eastAsia="ru-RU"/>
        </w:rPr>
        <w:t xml:space="preserve"> обеспечении в Российской Федерации участвует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4</w:t>
      </w:r>
      <w:r w:rsidR="008C75A6">
        <w:rPr>
          <w:rFonts w:ascii="Times New Roman" w:eastAsia="Times New Roman" w:hAnsi="Times New Roman" w:cs="Times New Roman"/>
          <w:sz w:val="28"/>
          <w:szCs w:val="28"/>
          <w:lang w:eastAsia="ru-RU"/>
        </w:rPr>
        <w:t> </w:t>
      </w:r>
      <w:r w:rsidRPr="00DD33A3">
        <w:rPr>
          <w:rFonts w:ascii="Times New Roman" w:eastAsia="Times New Roman" w:hAnsi="Times New Roman" w:cs="Times New Roman"/>
          <w:sz w:val="28"/>
          <w:szCs w:val="28"/>
          <w:lang w:eastAsia="ru-RU"/>
        </w:rPr>
        <w:t>448</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организаций и 122 обособл</w:t>
      </w:r>
      <w:r w:rsidR="007B67B0">
        <w:rPr>
          <w:rFonts w:ascii="Times New Roman" w:eastAsia="Times New Roman" w:hAnsi="Times New Roman" w:cs="Times New Roman"/>
          <w:sz w:val="28"/>
          <w:szCs w:val="28"/>
          <w:lang w:eastAsia="ru-RU"/>
        </w:rPr>
        <w:t>енных структурных подразделения, и</w:t>
      </w:r>
      <w:r w:rsidRPr="00DD33A3">
        <w:rPr>
          <w:rFonts w:ascii="Times New Roman" w:eastAsia="Times New Roman" w:hAnsi="Times New Roman" w:cs="Times New Roman"/>
          <w:sz w:val="28"/>
          <w:szCs w:val="28"/>
          <w:lang w:eastAsia="ru-RU"/>
        </w:rPr>
        <w:t xml:space="preserve">з них </w:t>
      </w:r>
      <w:r w:rsidR="007B67B0">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xml:space="preserve">3 511 </w:t>
      </w:r>
      <w:r w:rsidR="007B67B0">
        <w:rPr>
          <w:rFonts w:ascii="Times New Roman" w:eastAsia="Times New Roman" w:hAnsi="Times New Roman" w:cs="Times New Roman"/>
          <w:sz w:val="28"/>
          <w:szCs w:val="28"/>
          <w:lang w:eastAsia="ru-RU"/>
        </w:rPr>
        <w:t xml:space="preserve">организаций </w:t>
      </w:r>
      <w:r w:rsidRPr="00DD33A3">
        <w:rPr>
          <w:rFonts w:ascii="Times New Roman" w:eastAsia="Times New Roman" w:hAnsi="Times New Roman" w:cs="Times New Roman"/>
          <w:sz w:val="28"/>
          <w:szCs w:val="28"/>
          <w:lang w:eastAsia="ru-RU"/>
        </w:rPr>
        <w:t xml:space="preserve">и 97 </w:t>
      </w:r>
      <w:r w:rsidR="007B67B0">
        <w:rPr>
          <w:rFonts w:ascii="Times New Roman" w:eastAsia="Times New Roman" w:hAnsi="Times New Roman" w:cs="Times New Roman"/>
          <w:sz w:val="28"/>
          <w:szCs w:val="28"/>
          <w:lang w:eastAsia="ru-RU"/>
        </w:rPr>
        <w:t>обособленных структурных подразделений</w:t>
      </w:r>
      <w:r w:rsidRPr="00DD33A3">
        <w:rPr>
          <w:rFonts w:ascii="Times New Roman" w:eastAsia="Times New Roman" w:hAnsi="Times New Roman" w:cs="Times New Roman"/>
          <w:sz w:val="28"/>
          <w:szCs w:val="28"/>
          <w:lang w:eastAsia="ru-RU"/>
        </w:rPr>
        <w:t xml:space="preserve"> являются организациями в ведении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органов управления в сфере физической культуры и спорта, 826</w:t>
      </w:r>
      <w:r w:rsidR="007B67B0">
        <w:rPr>
          <w:rFonts w:ascii="Times New Roman" w:eastAsia="Times New Roman" w:hAnsi="Times New Roman" w:cs="Times New Roman"/>
          <w:sz w:val="28"/>
          <w:szCs w:val="28"/>
          <w:lang w:eastAsia="ru-RU"/>
        </w:rPr>
        <w:t xml:space="preserve"> организаций </w:t>
      </w:r>
      <w:r w:rsidRPr="00DD33A3">
        <w:rPr>
          <w:rFonts w:ascii="Times New Roman" w:eastAsia="Times New Roman" w:hAnsi="Times New Roman" w:cs="Times New Roman"/>
          <w:sz w:val="28"/>
          <w:szCs w:val="28"/>
          <w:lang w:eastAsia="ru-RU"/>
        </w:rPr>
        <w:t xml:space="preserve">и 5 </w:t>
      </w:r>
      <w:r w:rsidR="007B67B0">
        <w:rPr>
          <w:rFonts w:ascii="Times New Roman" w:eastAsia="Times New Roman" w:hAnsi="Times New Roman" w:cs="Times New Roman"/>
          <w:sz w:val="28"/>
          <w:szCs w:val="28"/>
          <w:lang w:eastAsia="ru-RU"/>
        </w:rPr>
        <w:t>обособленных структурных подразделений</w:t>
      </w:r>
      <w:r w:rsidRPr="00DD33A3">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 ведении органов управления в сфере образования, 111 организаци</w:t>
      </w:r>
      <w:r w:rsidR="007B67B0">
        <w:rPr>
          <w:rFonts w:ascii="Times New Roman" w:eastAsia="Times New Roman" w:hAnsi="Times New Roman" w:cs="Times New Roman"/>
          <w:sz w:val="28"/>
          <w:szCs w:val="28"/>
          <w:lang w:eastAsia="ru-RU"/>
        </w:rPr>
        <w:t>й</w:t>
      </w:r>
      <w:r w:rsidRPr="00DD33A3">
        <w:rPr>
          <w:rFonts w:ascii="Times New Roman" w:eastAsia="Times New Roman" w:hAnsi="Times New Roman" w:cs="Times New Roman"/>
          <w:sz w:val="28"/>
          <w:szCs w:val="28"/>
          <w:lang w:eastAsia="ru-RU"/>
        </w:rPr>
        <w:t xml:space="preserve"> и 20 </w:t>
      </w:r>
      <w:r w:rsidR="007B67B0">
        <w:rPr>
          <w:rFonts w:ascii="Times New Roman" w:eastAsia="Times New Roman" w:hAnsi="Times New Roman" w:cs="Times New Roman"/>
          <w:sz w:val="28"/>
          <w:szCs w:val="28"/>
          <w:lang w:eastAsia="ru-RU"/>
        </w:rPr>
        <w:t>обособленных структурных подразделений</w:t>
      </w:r>
      <w:r w:rsidRPr="00DD33A3">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другой ведомственной принадлежности.</w:t>
      </w:r>
    </w:p>
    <w:p w14:paraId="0A778CA4" w14:textId="698B83AE"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данных организациях занимается 2,9 млн обуч</w:t>
      </w:r>
      <w:r w:rsidR="007B67B0">
        <w:rPr>
          <w:rFonts w:ascii="Times New Roman" w:eastAsia="Times New Roman" w:hAnsi="Times New Roman" w:cs="Times New Roman"/>
          <w:sz w:val="28"/>
          <w:szCs w:val="28"/>
          <w:lang w:eastAsia="ru-RU"/>
        </w:rPr>
        <w:t>а</w:t>
      </w:r>
      <w:r w:rsidRPr="00DD33A3">
        <w:rPr>
          <w:rFonts w:ascii="Times New Roman" w:eastAsia="Times New Roman" w:hAnsi="Times New Roman" w:cs="Times New Roman"/>
          <w:sz w:val="28"/>
          <w:szCs w:val="28"/>
          <w:lang w:eastAsia="ru-RU"/>
        </w:rPr>
        <w:t>ющихся, из них 2,2 млн</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человек – в организациях, находящихся в ведении органов управления в сфере</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физической культуры и спорта, 618,5 тыс. человек – в организациях, находящихся</w:t>
      </w:r>
      <w:r w:rsidR="008C75A6">
        <w:rPr>
          <w:rFonts w:ascii="Times New Roman" w:eastAsia="Times New Roman" w:hAnsi="Times New Roman" w:cs="Times New Roman"/>
          <w:sz w:val="28"/>
          <w:szCs w:val="28"/>
          <w:lang w:eastAsia="ru-RU"/>
        </w:rPr>
        <w:t xml:space="preserve"> </w:t>
      </w:r>
      <w:r w:rsidR="007B67B0">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ведении органов управления в сфере образования, 67,8 тыс. человек –</w:t>
      </w:r>
      <w:r w:rsidR="008C75A6">
        <w:rPr>
          <w:rFonts w:ascii="Times New Roman" w:eastAsia="Times New Roman" w:hAnsi="Times New Roman" w:cs="Times New Roman"/>
          <w:sz w:val="28"/>
          <w:szCs w:val="28"/>
          <w:lang w:eastAsia="ru-RU"/>
        </w:rPr>
        <w:t xml:space="preserve"> </w:t>
      </w:r>
      <w:r w:rsidR="007B67B0">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организациях, находящихся в другой ведомственной принадлежности.</w:t>
      </w:r>
    </w:p>
    <w:p w14:paraId="6959D19A" w14:textId="37662E97" w:rsidR="00A47B4B" w:rsidRPr="00DD33A3" w:rsidRDefault="000575E0" w:rsidP="00A47B4B">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рамках I части Единого календарного плана межрегиональных,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всероссийских и </w:t>
      </w:r>
      <w:proofErr w:type="gramStart"/>
      <w:r w:rsidRPr="00DD33A3">
        <w:rPr>
          <w:rFonts w:ascii="Times New Roman" w:eastAsia="Times New Roman" w:hAnsi="Times New Roman" w:cs="Times New Roman"/>
          <w:sz w:val="28"/>
          <w:szCs w:val="28"/>
          <w:lang w:eastAsia="ru-RU"/>
        </w:rPr>
        <w:t>международных физкультурных мероприятий</w:t>
      </w:r>
      <w:proofErr w:type="gramEnd"/>
      <w:r w:rsidRPr="00DD33A3">
        <w:rPr>
          <w:rFonts w:ascii="Times New Roman" w:eastAsia="Times New Roman" w:hAnsi="Times New Roman" w:cs="Times New Roman"/>
          <w:sz w:val="28"/>
          <w:szCs w:val="28"/>
          <w:lang w:eastAsia="ru-RU"/>
        </w:rPr>
        <w:t xml:space="preserve"> и спортивных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мероприятий </w:t>
      </w:r>
      <w:proofErr w:type="spellStart"/>
      <w:r w:rsidRPr="00DD33A3">
        <w:rPr>
          <w:rFonts w:ascii="Times New Roman" w:eastAsia="Times New Roman" w:hAnsi="Times New Roman" w:cs="Times New Roman"/>
          <w:sz w:val="28"/>
          <w:szCs w:val="28"/>
          <w:lang w:eastAsia="ru-RU"/>
        </w:rPr>
        <w:t>Минспорта</w:t>
      </w:r>
      <w:proofErr w:type="spellEnd"/>
      <w:r w:rsidRPr="00DD33A3">
        <w:rPr>
          <w:rFonts w:ascii="Times New Roman" w:eastAsia="Times New Roman" w:hAnsi="Times New Roman" w:cs="Times New Roman"/>
          <w:sz w:val="28"/>
          <w:szCs w:val="28"/>
          <w:lang w:eastAsia="ru-RU"/>
        </w:rPr>
        <w:t xml:space="preserve"> России (далее – ЕКП) на 2024 г</w:t>
      </w:r>
      <w:r w:rsidR="00A47B4B">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проведено</w:t>
      </w:r>
      <w:r w:rsidR="008C75A6">
        <w:rPr>
          <w:rFonts w:ascii="Times New Roman" w:eastAsia="Times New Roman" w:hAnsi="Times New Roman" w:cs="Times New Roman"/>
          <w:sz w:val="28"/>
          <w:szCs w:val="28"/>
          <w:lang w:eastAsia="ru-RU"/>
        </w:rPr>
        <w:t xml:space="preserve"> </w:t>
      </w:r>
      <w:r w:rsidR="00A47B4B">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lastRenderedPageBreak/>
        <w:t>1</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361 мероприятие среди различных категорий граждан и групп населения, в том</w:t>
      </w:r>
      <w:r w:rsidR="008C75A6">
        <w:rPr>
          <w:rFonts w:ascii="Times New Roman" w:eastAsia="Times New Roman" w:hAnsi="Times New Roman" w:cs="Times New Roman"/>
          <w:sz w:val="28"/>
          <w:szCs w:val="28"/>
          <w:lang w:eastAsia="ru-RU"/>
        </w:rPr>
        <w:t xml:space="preserve"> </w:t>
      </w:r>
      <w:r w:rsidR="00A47B4B">
        <w:rPr>
          <w:rFonts w:ascii="Times New Roman" w:eastAsia="Times New Roman" w:hAnsi="Times New Roman" w:cs="Times New Roman"/>
          <w:sz w:val="28"/>
          <w:szCs w:val="28"/>
          <w:lang w:eastAsia="ru-RU"/>
        </w:rPr>
        <w:t>числе 124 комплексных, из них 848 –</w:t>
      </w:r>
      <w:r w:rsidRPr="00DD33A3">
        <w:rPr>
          <w:rFonts w:ascii="Times New Roman" w:eastAsia="Times New Roman" w:hAnsi="Times New Roman" w:cs="Times New Roman"/>
          <w:sz w:val="28"/>
          <w:szCs w:val="28"/>
          <w:lang w:eastAsia="ru-RU"/>
        </w:rPr>
        <w:t xml:space="preserve"> среди детей и учащийся молодежи</w:t>
      </w:r>
      <w:r w:rsidR="00A47B4B">
        <w:rPr>
          <w:rFonts w:ascii="Times New Roman" w:eastAsia="Times New Roman" w:hAnsi="Times New Roman" w:cs="Times New Roman"/>
          <w:sz w:val="28"/>
          <w:szCs w:val="28"/>
          <w:lang w:eastAsia="ru-RU"/>
        </w:rPr>
        <w:t xml:space="preserve">, </w:t>
      </w:r>
      <w:r w:rsidR="00A47B4B" w:rsidRPr="00DD33A3">
        <w:rPr>
          <w:rFonts w:ascii="Times New Roman" w:eastAsia="Times New Roman" w:hAnsi="Times New Roman" w:cs="Times New Roman"/>
          <w:sz w:val="28"/>
          <w:szCs w:val="28"/>
          <w:lang w:eastAsia="ru-RU"/>
        </w:rPr>
        <w:t>46</w:t>
      </w:r>
      <w:r w:rsidR="00A47B4B">
        <w:rPr>
          <w:rFonts w:ascii="Times New Roman" w:eastAsia="Times New Roman" w:hAnsi="Times New Roman" w:cs="Times New Roman"/>
          <w:sz w:val="28"/>
          <w:szCs w:val="28"/>
          <w:lang w:eastAsia="ru-RU"/>
        </w:rPr>
        <w:t xml:space="preserve">9 </w:t>
      </w:r>
      <w:r w:rsidR="00A47B4B" w:rsidRPr="00DD33A3">
        <w:rPr>
          <w:rFonts w:ascii="Times New Roman" w:eastAsia="Times New Roman" w:hAnsi="Times New Roman" w:cs="Times New Roman"/>
          <w:sz w:val="28"/>
          <w:szCs w:val="28"/>
          <w:lang w:eastAsia="ru-RU"/>
        </w:rPr>
        <w:t>–</w:t>
      </w:r>
      <w:r w:rsidR="00A47B4B">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среди </w:t>
      </w:r>
      <w:r w:rsidRPr="008C5FC5">
        <w:rPr>
          <w:rFonts w:ascii="Times New Roman" w:eastAsia="Times New Roman" w:hAnsi="Times New Roman" w:cs="Times New Roman"/>
          <w:sz w:val="28"/>
          <w:szCs w:val="28"/>
          <w:lang w:eastAsia="ru-RU"/>
        </w:rPr>
        <w:t>лиц средних и старших возрастных групп населения</w:t>
      </w:r>
      <w:r w:rsidR="00A47B4B" w:rsidRPr="008C5FC5">
        <w:rPr>
          <w:rFonts w:ascii="Times New Roman" w:eastAsia="Times New Roman" w:hAnsi="Times New Roman" w:cs="Times New Roman"/>
          <w:sz w:val="28"/>
          <w:szCs w:val="28"/>
          <w:lang w:eastAsia="ru-RU"/>
        </w:rPr>
        <w:t xml:space="preserve">, 44 – </w:t>
      </w:r>
      <w:r w:rsidRPr="008C5FC5">
        <w:rPr>
          <w:rFonts w:ascii="Times New Roman" w:eastAsia="Times New Roman" w:hAnsi="Times New Roman" w:cs="Times New Roman"/>
          <w:sz w:val="28"/>
          <w:szCs w:val="28"/>
          <w:lang w:eastAsia="ru-RU"/>
        </w:rPr>
        <w:t xml:space="preserve">среди </w:t>
      </w:r>
      <w:r w:rsidR="00A47B4B" w:rsidRPr="008C5FC5">
        <w:rPr>
          <w:rFonts w:ascii="Times New Roman" w:eastAsia="Times New Roman" w:hAnsi="Times New Roman" w:cs="Times New Roman"/>
          <w:sz w:val="28"/>
          <w:szCs w:val="28"/>
          <w:lang w:eastAsia="ru-RU"/>
        </w:rPr>
        <w:t>лиц с инвалидностью</w:t>
      </w:r>
      <w:r w:rsidRPr="008C5FC5">
        <w:rPr>
          <w:rFonts w:ascii="Times New Roman" w:eastAsia="Times New Roman" w:hAnsi="Times New Roman" w:cs="Times New Roman"/>
          <w:sz w:val="28"/>
          <w:szCs w:val="28"/>
          <w:lang w:eastAsia="ru-RU"/>
        </w:rPr>
        <w:t xml:space="preserve"> и </w:t>
      </w:r>
      <w:r w:rsidR="00A47B4B" w:rsidRPr="008C5FC5">
        <w:rPr>
          <w:rFonts w:ascii="Times New Roman" w:eastAsia="Times New Roman" w:hAnsi="Times New Roman" w:cs="Times New Roman"/>
          <w:sz w:val="28"/>
          <w:szCs w:val="28"/>
          <w:lang w:eastAsia="ru-RU"/>
        </w:rPr>
        <w:t>ОВЗ</w:t>
      </w:r>
      <w:r w:rsidRPr="008C5FC5">
        <w:rPr>
          <w:rFonts w:ascii="Times New Roman" w:eastAsia="Times New Roman" w:hAnsi="Times New Roman" w:cs="Times New Roman"/>
          <w:sz w:val="28"/>
          <w:szCs w:val="28"/>
          <w:lang w:eastAsia="ru-RU"/>
        </w:rPr>
        <w:t>.</w:t>
      </w:r>
      <w:r w:rsidR="00A47B4B" w:rsidRPr="008C5FC5">
        <w:rPr>
          <w:rFonts w:ascii="Times New Roman" w:eastAsia="Times New Roman" w:hAnsi="Times New Roman" w:cs="Times New Roman"/>
          <w:sz w:val="28"/>
          <w:szCs w:val="28"/>
          <w:lang w:eastAsia="ru-RU"/>
        </w:rPr>
        <w:t xml:space="preserve"> По сравнению с 2023 г. число проведенных мероприятий увеличилось на 20% (2024 г. – 1 361</w:t>
      </w:r>
      <w:r w:rsidR="00A47B4B">
        <w:rPr>
          <w:rFonts w:ascii="Times New Roman" w:eastAsia="Times New Roman" w:hAnsi="Times New Roman" w:cs="Times New Roman"/>
          <w:sz w:val="28"/>
          <w:szCs w:val="28"/>
          <w:lang w:eastAsia="ru-RU"/>
        </w:rPr>
        <w:t xml:space="preserve"> мероприятие, 2023 г. – </w:t>
      </w:r>
      <w:r w:rsidR="00A47B4B" w:rsidRPr="00DD33A3">
        <w:rPr>
          <w:rFonts w:ascii="Times New Roman" w:eastAsia="Times New Roman" w:hAnsi="Times New Roman" w:cs="Times New Roman"/>
          <w:sz w:val="28"/>
          <w:szCs w:val="28"/>
          <w:lang w:eastAsia="ru-RU"/>
        </w:rPr>
        <w:t>1</w:t>
      </w:r>
      <w:r w:rsidR="00A47B4B">
        <w:rPr>
          <w:rFonts w:ascii="Times New Roman" w:eastAsia="Times New Roman" w:hAnsi="Times New Roman" w:cs="Times New Roman"/>
          <w:sz w:val="28"/>
          <w:szCs w:val="28"/>
          <w:lang w:eastAsia="ru-RU"/>
        </w:rPr>
        <w:t xml:space="preserve"> </w:t>
      </w:r>
      <w:r w:rsidR="00A47B4B" w:rsidRPr="00DD33A3">
        <w:rPr>
          <w:rFonts w:ascii="Times New Roman" w:eastAsia="Times New Roman" w:hAnsi="Times New Roman" w:cs="Times New Roman"/>
          <w:sz w:val="28"/>
          <w:szCs w:val="28"/>
          <w:lang w:eastAsia="ru-RU"/>
        </w:rPr>
        <w:t>139 мероприятий).</w:t>
      </w:r>
      <w:r w:rsidR="00A47B4B">
        <w:rPr>
          <w:rFonts w:ascii="Times New Roman" w:eastAsia="Times New Roman" w:hAnsi="Times New Roman" w:cs="Times New Roman"/>
          <w:sz w:val="28"/>
          <w:szCs w:val="28"/>
          <w:lang w:eastAsia="ru-RU"/>
        </w:rPr>
        <w:t xml:space="preserve"> Количество участников во всех мероприятиях, включенных в ЕКП, увеличилось на 11,6% (2024 г. – 19 638 363 человека; 2023 г. – 17 597 780 человек).</w:t>
      </w:r>
    </w:p>
    <w:p w14:paraId="7BFE7788" w14:textId="54EBD46B"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При реализации ЕКП Минспортом России учтены поручения Президента</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Российской Федерации, данные на заседаниях Совета по физической культуре</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спорту при Президенте Российской Федерации.</w:t>
      </w:r>
    </w:p>
    <w:p w14:paraId="2BB0AA50" w14:textId="54C4F3D8"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2024 г</w:t>
      </w:r>
      <w:r w:rsidR="00A47B4B">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Минспортом России совместно с общероссийскими спортивными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федерациями организовано и проведено 84 физкультурных мероприятия среди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школьных спортивных лиг (</w:t>
      </w:r>
      <w:r w:rsidR="00A47B4B">
        <w:rPr>
          <w:rFonts w:ascii="Times New Roman" w:eastAsia="Times New Roman" w:hAnsi="Times New Roman" w:cs="Times New Roman"/>
          <w:sz w:val="28"/>
          <w:szCs w:val="28"/>
          <w:lang w:eastAsia="ru-RU"/>
        </w:rPr>
        <w:t>2023 г.</w:t>
      </w:r>
      <w:r w:rsidRPr="00DD33A3">
        <w:rPr>
          <w:rFonts w:ascii="Times New Roman" w:eastAsia="Times New Roman" w:hAnsi="Times New Roman" w:cs="Times New Roman"/>
          <w:sz w:val="28"/>
          <w:szCs w:val="28"/>
          <w:lang w:eastAsia="ru-RU"/>
        </w:rPr>
        <w:t xml:space="preserve"> – 74).</w:t>
      </w:r>
    </w:p>
    <w:p w14:paraId="73B0E3F1" w14:textId="7F8ABF46" w:rsidR="000575E0" w:rsidRPr="00DD33A3" w:rsidRDefault="008C75A6" w:rsidP="00DD33A3">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марте-</w:t>
      </w:r>
      <w:r w:rsidR="000575E0" w:rsidRPr="00DD33A3">
        <w:rPr>
          <w:rFonts w:ascii="Times New Roman" w:eastAsia="Times New Roman" w:hAnsi="Times New Roman" w:cs="Times New Roman"/>
          <w:sz w:val="28"/>
          <w:szCs w:val="28"/>
          <w:lang w:eastAsia="ru-RU"/>
        </w:rPr>
        <w:t>сентябре 2024 г</w:t>
      </w:r>
      <w:r>
        <w:rPr>
          <w:rFonts w:ascii="Times New Roman" w:eastAsia="Times New Roman" w:hAnsi="Times New Roman" w:cs="Times New Roman"/>
          <w:sz w:val="28"/>
          <w:szCs w:val="28"/>
          <w:lang w:eastAsia="ru-RU"/>
        </w:rPr>
        <w:t>.</w:t>
      </w:r>
      <w:r w:rsidR="000575E0" w:rsidRPr="00DD33A3">
        <w:rPr>
          <w:rFonts w:ascii="Times New Roman" w:eastAsia="Times New Roman" w:hAnsi="Times New Roman" w:cs="Times New Roman"/>
          <w:sz w:val="28"/>
          <w:szCs w:val="28"/>
          <w:lang w:eastAsia="ru-RU"/>
        </w:rPr>
        <w:t xml:space="preserve"> игры школьных спортивных клубов проведены</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0575E0" w:rsidRPr="00DD33A3">
        <w:rPr>
          <w:rFonts w:ascii="Times New Roman" w:eastAsia="Times New Roman" w:hAnsi="Times New Roman" w:cs="Times New Roman"/>
          <w:sz w:val="28"/>
          <w:szCs w:val="28"/>
          <w:lang w:eastAsia="ru-RU"/>
        </w:rPr>
        <w:t>в формате Всероссийской Олимпиады «Олимпийская команда», участ</w:t>
      </w:r>
      <w:r w:rsidR="00A47B4B">
        <w:rPr>
          <w:rFonts w:ascii="Times New Roman" w:eastAsia="Times New Roman" w:hAnsi="Times New Roman" w:cs="Times New Roman"/>
          <w:sz w:val="28"/>
          <w:szCs w:val="28"/>
          <w:lang w:eastAsia="ru-RU"/>
        </w:rPr>
        <w:t>никами</w:t>
      </w:r>
      <w:r w:rsidR="000575E0" w:rsidRPr="00DD33A3">
        <w:rPr>
          <w:rFonts w:ascii="Times New Roman" w:eastAsia="Times New Roman" w:hAnsi="Times New Roman" w:cs="Times New Roman"/>
          <w:sz w:val="28"/>
          <w:szCs w:val="28"/>
          <w:lang w:eastAsia="ru-RU"/>
        </w:rPr>
        <w:t xml:space="preserve"> которой</w:t>
      </w:r>
      <w:r>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 xml:space="preserve">на всероссийском этапе </w:t>
      </w:r>
      <w:r w:rsidR="00A47B4B">
        <w:rPr>
          <w:rFonts w:ascii="Times New Roman" w:eastAsia="Times New Roman" w:hAnsi="Times New Roman" w:cs="Times New Roman"/>
          <w:sz w:val="28"/>
          <w:szCs w:val="28"/>
          <w:lang w:eastAsia="ru-RU"/>
        </w:rPr>
        <w:t>стали</w:t>
      </w:r>
      <w:r w:rsidR="000575E0" w:rsidRPr="00DD33A3">
        <w:rPr>
          <w:rFonts w:ascii="Times New Roman" w:eastAsia="Times New Roman" w:hAnsi="Times New Roman" w:cs="Times New Roman"/>
          <w:sz w:val="28"/>
          <w:szCs w:val="28"/>
          <w:lang w:eastAsia="ru-RU"/>
        </w:rPr>
        <w:t xml:space="preserve"> 958 человек из 60 субъектов Российской</w:t>
      </w:r>
      <w:r>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Федерации.</w:t>
      </w:r>
    </w:p>
    <w:p w14:paraId="0E36A310" w14:textId="053F60CE"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Кроме того, в 2024 г</w:t>
      </w:r>
      <w:r w:rsidR="00A47B4B">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в рамках реализации сервиса «Запись на участие</w:t>
      </w:r>
      <w:r w:rsidR="008C75A6">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массовых физкультурных мероприятиях» на федеральной государственной</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информационной системе «Единый портал государственных и муниципальных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услуг (функций)» Минспортом России и органами исполнительной власти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субъектов Российской Федерации в области физической культуры и спорта успешно</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проведена апробация физкультурных мероприятий XLII открытая всероссийская</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массовая лыжная гонка «Лыжня России», Всероссийский день бега «Кросс нации»</w:t>
      </w:r>
      <w:r w:rsidR="008C75A6">
        <w:rPr>
          <w:rFonts w:ascii="Times New Roman" w:eastAsia="Times New Roman" w:hAnsi="Times New Roman" w:cs="Times New Roman"/>
          <w:sz w:val="28"/>
          <w:szCs w:val="28"/>
          <w:lang w:eastAsia="ru-RU"/>
        </w:rPr>
        <w:t xml:space="preserve"> </w:t>
      </w:r>
      <w:r w:rsidR="008C75A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Всероссийский день ходьбы.</w:t>
      </w:r>
    </w:p>
    <w:p w14:paraId="496A39D9" w14:textId="1D2127F7"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Наиболее массовыми соревнованиями среди школьников были соревнования</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по футболу, волейболу, баскетболу.</w:t>
      </w:r>
    </w:p>
    <w:p w14:paraId="68437DED" w14:textId="25A33280"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целях развития школьного спорта и популяризации футбола в апреле</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2024 г</w:t>
      </w:r>
      <w:r w:rsidR="0013599A">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достигнута договоренность между Российским футбольным союзом</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Минспортом России об объединении Школьной футбольной лиги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Всероссийских соревнований юных футболистов «Кожаный мяч» и проведении</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соревнований среди детей в двух лигах:</w:t>
      </w:r>
    </w:p>
    <w:p w14:paraId="1BE226D0" w14:textId="31DEF88B" w:rsidR="000575E0" w:rsidRPr="00DD33A3" w:rsidRDefault="000575E0" w:rsidP="000575E0">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Школьная</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футбольная лига объединила только школьные команды</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команды школьных спортивных клубов и прошл</w:t>
      </w:r>
      <w:r w:rsidR="002E29EF">
        <w:rPr>
          <w:rFonts w:ascii="Times New Roman" w:eastAsia="Times New Roman" w:hAnsi="Times New Roman" w:cs="Times New Roman"/>
          <w:sz w:val="28"/>
          <w:szCs w:val="28"/>
          <w:lang w:eastAsia="ru-RU"/>
        </w:rPr>
        <w:t>а</w:t>
      </w:r>
      <w:r w:rsidRPr="00DD33A3">
        <w:rPr>
          <w:rFonts w:ascii="Times New Roman" w:eastAsia="Times New Roman" w:hAnsi="Times New Roman" w:cs="Times New Roman"/>
          <w:sz w:val="28"/>
          <w:szCs w:val="28"/>
          <w:lang w:eastAsia="ru-RU"/>
        </w:rPr>
        <w:t xml:space="preserve"> на муниципальном</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и региональном этапах в пяти возраст</w:t>
      </w:r>
      <w:r w:rsidR="002E29EF">
        <w:rPr>
          <w:rFonts w:ascii="Times New Roman" w:eastAsia="Times New Roman" w:hAnsi="Times New Roman" w:cs="Times New Roman"/>
          <w:sz w:val="28"/>
          <w:szCs w:val="28"/>
          <w:lang w:eastAsia="ru-RU"/>
        </w:rPr>
        <w:t xml:space="preserve">ных группах: </w:t>
      </w:r>
      <w:r w:rsidR="008C75A6">
        <w:rPr>
          <w:rFonts w:ascii="Times New Roman" w:eastAsia="Times New Roman" w:hAnsi="Times New Roman" w:cs="Times New Roman"/>
          <w:sz w:val="28"/>
          <w:szCs w:val="28"/>
          <w:lang w:eastAsia="ru-RU"/>
        </w:rPr>
        <w:t>до 10</w:t>
      </w:r>
      <w:r w:rsidR="002E29EF">
        <w:rPr>
          <w:rFonts w:ascii="Times New Roman" w:eastAsia="Times New Roman" w:hAnsi="Times New Roman" w:cs="Times New Roman"/>
          <w:sz w:val="28"/>
          <w:szCs w:val="28"/>
          <w:lang w:eastAsia="ru-RU"/>
        </w:rPr>
        <w:t xml:space="preserve"> лет</w:t>
      </w:r>
      <w:r w:rsidR="008C75A6">
        <w:rPr>
          <w:rFonts w:ascii="Times New Roman" w:eastAsia="Times New Roman" w:hAnsi="Times New Roman" w:cs="Times New Roman"/>
          <w:sz w:val="28"/>
          <w:szCs w:val="28"/>
          <w:lang w:eastAsia="ru-RU"/>
        </w:rPr>
        <w:t>, 11</w:t>
      </w:r>
      <w:r w:rsidR="002E29EF">
        <w:rPr>
          <w:rFonts w:ascii="Times New Roman" w:eastAsia="Times New Roman" w:hAnsi="Times New Roman" w:cs="Times New Roman"/>
          <w:sz w:val="28"/>
          <w:szCs w:val="28"/>
          <w:lang w:eastAsia="ru-RU"/>
        </w:rPr>
        <w:t xml:space="preserve"> лет</w:t>
      </w:r>
      <w:r w:rsidR="008C75A6">
        <w:rPr>
          <w:rFonts w:ascii="Times New Roman" w:eastAsia="Times New Roman" w:hAnsi="Times New Roman" w:cs="Times New Roman"/>
          <w:sz w:val="28"/>
          <w:szCs w:val="28"/>
          <w:lang w:eastAsia="ru-RU"/>
        </w:rPr>
        <w:t>, 13</w:t>
      </w:r>
      <w:r w:rsidR="002E29EF">
        <w:rPr>
          <w:rFonts w:ascii="Times New Roman" w:eastAsia="Times New Roman" w:hAnsi="Times New Roman" w:cs="Times New Roman"/>
          <w:sz w:val="28"/>
          <w:szCs w:val="28"/>
          <w:lang w:eastAsia="ru-RU"/>
        </w:rPr>
        <w:t xml:space="preserve"> лет</w:t>
      </w:r>
      <w:r w:rsidR="008C75A6">
        <w:rPr>
          <w:rFonts w:ascii="Times New Roman" w:eastAsia="Times New Roman" w:hAnsi="Times New Roman" w:cs="Times New Roman"/>
          <w:sz w:val="28"/>
          <w:szCs w:val="28"/>
          <w:lang w:eastAsia="ru-RU"/>
        </w:rPr>
        <w:t>, 15</w:t>
      </w:r>
      <w:r w:rsidR="002E29EF">
        <w:rPr>
          <w:rFonts w:ascii="Times New Roman" w:eastAsia="Times New Roman" w:hAnsi="Times New Roman" w:cs="Times New Roman"/>
          <w:sz w:val="28"/>
          <w:szCs w:val="28"/>
          <w:lang w:eastAsia="ru-RU"/>
        </w:rPr>
        <w:t xml:space="preserve"> лет</w:t>
      </w:r>
      <w:r w:rsidRPr="00DD33A3">
        <w:rPr>
          <w:rFonts w:ascii="Times New Roman" w:eastAsia="Times New Roman" w:hAnsi="Times New Roman" w:cs="Times New Roman"/>
          <w:sz w:val="28"/>
          <w:szCs w:val="28"/>
          <w:lang w:eastAsia="ru-RU"/>
        </w:rPr>
        <w:t xml:space="preserve"> и 18 лет.</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Всероссийские финалы были организованы для команд-победителей</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в </w:t>
      </w:r>
      <w:r w:rsidR="002E29EF">
        <w:rPr>
          <w:rFonts w:ascii="Times New Roman" w:eastAsia="Times New Roman" w:hAnsi="Times New Roman" w:cs="Times New Roman"/>
          <w:sz w:val="28"/>
          <w:szCs w:val="28"/>
          <w:lang w:eastAsia="ru-RU"/>
        </w:rPr>
        <w:t xml:space="preserve">двух </w:t>
      </w:r>
      <w:r w:rsidRPr="00DD33A3">
        <w:rPr>
          <w:rFonts w:ascii="Times New Roman" w:eastAsia="Times New Roman" w:hAnsi="Times New Roman" w:cs="Times New Roman"/>
          <w:sz w:val="28"/>
          <w:szCs w:val="28"/>
          <w:lang w:eastAsia="ru-RU"/>
        </w:rPr>
        <w:t>возрастных группах – до 13 и до 15 лет;</w:t>
      </w:r>
    </w:p>
    <w:p w14:paraId="2B3F8F8A" w14:textId="691269FC"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Лига юных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футболистов проводи</w:t>
      </w:r>
      <w:r w:rsidR="002E29EF">
        <w:rPr>
          <w:rFonts w:ascii="Times New Roman" w:eastAsia="Times New Roman" w:hAnsi="Times New Roman" w:cs="Times New Roman"/>
          <w:sz w:val="28"/>
          <w:szCs w:val="28"/>
          <w:lang w:eastAsia="ru-RU"/>
        </w:rPr>
        <w:t>лась</w:t>
      </w:r>
      <w:r w:rsidRPr="00DD33A3">
        <w:rPr>
          <w:rFonts w:ascii="Times New Roman" w:eastAsia="Times New Roman" w:hAnsi="Times New Roman" w:cs="Times New Roman"/>
          <w:sz w:val="28"/>
          <w:szCs w:val="28"/>
          <w:lang w:eastAsia="ru-RU"/>
        </w:rPr>
        <w:t xml:space="preserve"> среди команд спортивных школ, </w:t>
      </w:r>
      <w:r w:rsidR="002E29EF">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не имеющих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опыта и возможности регулярного участия в официальных соревнованиях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регионального, межрегионального и всероссийского уровня, команд детских</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спортивных клубов, дворовых команд по месту жительства.</w:t>
      </w:r>
    </w:p>
    <w:p w14:paraId="5CA91E8E" w14:textId="33096336" w:rsidR="002E29EF"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lastRenderedPageBreak/>
        <w:t>Общее количество команд, участвовавших в соревнованиях (суммарно</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в </w:t>
      </w:r>
      <w:r w:rsidR="002E29EF">
        <w:rPr>
          <w:rFonts w:ascii="Times New Roman" w:eastAsia="Times New Roman" w:hAnsi="Times New Roman" w:cs="Times New Roman"/>
          <w:sz w:val="28"/>
          <w:szCs w:val="28"/>
          <w:lang w:eastAsia="ru-RU"/>
        </w:rPr>
        <w:t>Школьной футбольной лиге</w:t>
      </w:r>
      <w:r w:rsidRPr="00DD33A3">
        <w:rPr>
          <w:rFonts w:ascii="Times New Roman" w:eastAsia="Times New Roman" w:hAnsi="Times New Roman" w:cs="Times New Roman"/>
          <w:sz w:val="28"/>
          <w:szCs w:val="28"/>
          <w:lang w:eastAsia="ru-RU"/>
        </w:rPr>
        <w:t xml:space="preserve"> и </w:t>
      </w:r>
      <w:r w:rsidR="002E29EF">
        <w:rPr>
          <w:rFonts w:ascii="Times New Roman" w:eastAsia="Times New Roman" w:hAnsi="Times New Roman" w:cs="Times New Roman"/>
          <w:sz w:val="28"/>
          <w:szCs w:val="28"/>
          <w:lang w:eastAsia="ru-RU"/>
        </w:rPr>
        <w:t>Лиге юных футболистов</w:t>
      </w:r>
      <w:r w:rsidRPr="00DD33A3">
        <w:rPr>
          <w:rFonts w:ascii="Times New Roman" w:eastAsia="Times New Roman" w:hAnsi="Times New Roman" w:cs="Times New Roman"/>
          <w:sz w:val="28"/>
          <w:szCs w:val="28"/>
          <w:lang w:eastAsia="ru-RU"/>
        </w:rPr>
        <w:t>) на муниципальном этапе</w:t>
      </w:r>
      <w:r w:rsidR="002E29EF">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выросло в 3,4 раза. </w:t>
      </w:r>
      <w:r w:rsidR="002E29EF">
        <w:rPr>
          <w:rFonts w:ascii="Times New Roman" w:eastAsia="Times New Roman" w:hAnsi="Times New Roman" w:cs="Times New Roman"/>
          <w:sz w:val="28"/>
          <w:szCs w:val="28"/>
          <w:lang w:eastAsia="ru-RU"/>
        </w:rPr>
        <w:t>Рост произошел</w:t>
      </w:r>
      <w:r w:rsidRPr="00DD33A3">
        <w:rPr>
          <w:rFonts w:ascii="Times New Roman" w:eastAsia="Times New Roman" w:hAnsi="Times New Roman" w:cs="Times New Roman"/>
          <w:sz w:val="28"/>
          <w:szCs w:val="28"/>
          <w:lang w:eastAsia="ru-RU"/>
        </w:rPr>
        <w:t>, прежде всего, за счет увеличения количества команд</w:t>
      </w:r>
      <w:r w:rsidR="008C75A6">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общеобразовательных </w:t>
      </w:r>
      <w:r w:rsidR="002E29EF">
        <w:rPr>
          <w:rFonts w:ascii="Times New Roman" w:eastAsia="Times New Roman" w:hAnsi="Times New Roman" w:cs="Times New Roman"/>
          <w:sz w:val="28"/>
          <w:szCs w:val="28"/>
          <w:lang w:eastAsia="ru-RU"/>
        </w:rPr>
        <w:t>организаций</w:t>
      </w:r>
      <w:r w:rsidRPr="00DD33A3">
        <w:rPr>
          <w:rFonts w:ascii="Times New Roman" w:eastAsia="Times New Roman" w:hAnsi="Times New Roman" w:cs="Times New Roman"/>
          <w:sz w:val="28"/>
          <w:szCs w:val="28"/>
          <w:lang w:eastAsia="ru-RU"/>
        </w:rPr>
        <w:t xml:space="preserve">. </w:t>
      </w:r>
      <w:r w:rsidR="002E29EF">
        <w:rPr>
          <w:rFonts w:ascii="Times New Roman" w:eastAsia="Times New Roman" w:hAnsi="Times New Roman" w:cs="Times New Roman"/>
          <w:sz w:val="28"/>
          <w:szCs w:val="28"/>
          <w:lang w:eastAsia="ru-RU"/>
        </w:rPr>
        <w:t>В соревнованиях Школьной футбольной лиги приняли участие 19 502 команды в 58 субъектах Российской Федерации (охват участников на муниципальном этапе – 222 тыс.), в соревнованиях Лиги юных футболистов – 10 321 команда в 72 субъектах Российской Федерации (охват на муниципальном этапе – 137 тыс.).</w:t>
      </w:r>
    </w:p>
    <w:p w14:paraId="3B7A69E5" w14:textId="4D19B258"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рамках общероссийского проекта «Волейбол – в школу» в 2024 г</w:t>
      </w:r>
      <w:r w:rsidR="002E29EF">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прошли</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Всероссийские соревнования по волейболу «Серебряный мяч» среди команд</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общеобразовательных организаций, в которых на первом этапе приняли участие</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более 30 </w:t>
      </w:r>
      <w:r w:rsidR="002E29EF">
        <w:rPr>
          <w:rFonts w:ascii="Times New Roman" w:eastAsia="Times New Roman" w:hAnsi="Times New Roman" w:cs="Times New Roman"/>
          <w:sz w:val="28"/>
          <w:szCs w:val="28"/>
          <w:lang w:eastAsia="ru-RU"/>
        </w:rPr>
        <w:t>тыс.</w:t>
      </w:r>
      <w:r w:rsidRPr="00DD33A3">
        <w:rPr>
          <w:rFonts w:ascii="Times New Roman" w:eastAsia="Times New Roman" w:hAnsi="Times New Roman" w:cs="Times New Roman"/>
          <w:sz w:val="28"/>
          <w:szCs w:val="28"/>
          <w:lang w:eastAsia="ru-RU"/>
        </w:rPr>
        <w:t xml:space="preserve"> команд общеобразовательных организаций</w:t>
      </w:r>
      <w:r w:rsidR="002E29EF">
        <w:rPr>
          <w:rFonts w:ascii="Times New Roman" w:eastAsia="Times New Roman" w:hAnsi="Times New Roman" w:cs="Times New Roman"/>
          <w:sz w:val="28"/>
          <w:szCs w:val="28"/>
          <w:lang w:eastAsia="ru-RU"/>
        </w:rPr>
        <w:t>, состоящие из</w:t>
      </w:r>
      <w:r w:rsidRPr="00DD33A3">
        <w:rPr>
          <w:rFonts w:ascii="Times New Roman" w:eastAsia="Times New Roman" w:hAnsi="Times New Roman" w:cs="Times New Roman"/>
          <w:sz w:val="28"/>
          <w:szCs w:val="28"/>
          <w:lang w:eastAsia="ru-RU"/>
        </w:rPr>
        <w:t xml:space="preserve"> 500 </w:t>
      </w:r>
      <w:r w:rsidR="002E29EF">
        <w:rPr>
          <w:rFonts w:ascii="Times New Roman" w:eastAsia="Times New Roman" w:hAnsi="Times New Roman" w:cs="Times New Roman"/>
          <w:sz w:val="28"/>
          <w:szCs w:val="28"/>
          <w:lang w:eastAsia="ru-RU"/>
        </w:rPr>
        <w:t xml:space="preserve">тыс. </w:t>
      </w:r>
      <w:r w:rsidRPr="00DD33A3">
        <w:rPr>
          <w:rFonts w:ascii="Times New Roman" w:eastAsia="Times New Roman" w:hAnsi="Times New Roman" w:cs="Times New Roman"/>
          <w:sz w:val="28"/>
          <w:szCs w:val="28"/>
          <w:lang w:eastAsia="ru-RU"/>
        </w:rPr>
        <w:t>участников</w:t>
      </w:r>
      <w:r w:rsidR="002E29EF">
        <w:rPr>
          <w:rFonts w:ascii="Times New Roman" w:eastAsia="Times New Roman" w:hAnsi="Times New Roman" w:cs="Times New Roman"/>
          <w:sz w:val="28"/>
          <w:szCs w:val="28"/>
          <w:lang w:eastAsia="ru-RU"/>
        </w:rPr>
        <w:t>. Р</w:t>
      </w:r>
      <w:r w:rsidRPr="00DD33A3">
        <w:rPr>
          <w:rFonts w:ascii="Times New Roman" w:eastAsia="Times New Roman" w:hAnsi="Times New Roman" w:cs="Times New Roman"/>
          <w:sz w:val="28"/>
          <w:szCs w:val="28"/>
          <w:lang w:eastAsia="ru-RU"/>
        </w:rPr>
        <w:t>егиональные этапы прошли в 44 субъектах Российской Федерации.</w:t>
      </w:r>
    </w:p>
    <w:p w14:paraId="1E233339" w14:textId="1F552258"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Всероссийские соревнования по баскетболу среди команд</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общеобразовательных организаций Чемпионат «Школьной баскетбольной лиги</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«КЭС-БАСКЕТ» (в рамках Общероссийского проекта «Баскетбол </w:t>
      </w:r>
      <w:r w:rsidR="003F1178">
        <w:rPr>
          <w:rFonts w:ascii="Times New Roman" w:eastAsia="Times New Roman" w:hAnsi="Times New Roman" w:cs="Times New Roman"/>
          <w:sz w:val="28"/>
          <w:szCs w:val="28"/>
          <w:lang w:eastAsia="ru-RU"/>
        </w:rPr>
        <w:t>–</w:t>
      </w:r>
      <w:r w:rsidRPr="00DD33A3">
        <w:rPr>
          <w:rFonts w:ascii="Times New Roman" w:eastAsia="Times New Roman" w:hAnsi="Times New Roman" w:cs="Times New Roman"/>
          <w:sz w:val="28"/>
          <w:szCs w:val="28"/>
          <w:lang w:eastAsia="ru-RU"/>
        </w:rPr>
        <w:t xml:space="preserve"> в школу»)</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объединили 18 162 команды</w:t>
      </w:r>
      <w:r w:rsidR="002E29EF">
        <w:rPr>
          <w:rFonts w:ascii="Times New Roman" w:eastAsia="Times New Roman" w:hAnsi="Times New Roman" w:cs="Times New Roman"/>
          <w:sz w:val="28"/>
          <w:szCs w:val="28"/>
          <w:lang w:eastAsia="ru-RU"/>
        </w:rPr>
        <w:t>, состоящие из 270,3 тыс. участников,</w:t>
      </w:r>
      <w:r w:rsidRPr="00DD33A3">
        <w:rPr>
          <w:rFonts w:ascii="Times New Roman" w:eastAsia="Times New Roman" w:hAnsi="Times New Roman" w:cs="Times New Roman"/>
          <w:sz w:val="28"/>
          <w:szCs w:val="28"/>
          <w:lang w:eastAsia="ru-RU"/>
        </w:rPr>
        <w:t xml:space="preserve"> из 80 субъектов Российской Федерации.</w:t>
      </w:r>
    </w:p>
    <w:p w14:paraId="313ED9CF" w14:textId="1E65410B"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Также Всероссийск</w:t>
      </w:r>
      <w:r w:rsidR="00374F40">
        <w:rPr>
          <w:rFonts w:ascii="Times New Roman" w:eastAsia="Times New Roman" w:hAnsi="Times New Roman" w:cs="Times New Roman"/>
          <w:sz w:val="28"/>
          <w:szCs w:val="28"/>
          <w:lang w:eastAsia="ru-RU"/>
        </w:rPr>
        <w:t xml:space="preserve">ой федерацией школьного спорта проведены </w:t>
      </w:r>
      <w:r w:rsidR="00374F40">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VI Всероссийский фестиваль детского дворового футбола 6х6 (</w:t>
      </w:r>
      <w:r w:rsidR="00374F40">
        <w:rPr>
          <w:rFonts w:ascii="Times New Roman" w:eastAsia="Times New Roman" w:hAnsi="Times New Roman" w:cs="Times New Roman"/>
          <w:sz w:val="28"/>
          <w:szCs w:val="28"/>
          <w:lang w:eastAsia="ru-RU"/>
        </w:rPr>
        <w:t>16-</w:t>
      </w:r>
      <w:r w:rsidR="00374F40" w:rsidRPr="00DD33A3">
        <w:rPr>
          <w:rFonts w:ascii="Times New Roman" w:eastAsia="Times New Roman" w:hAnsi="Times New Roman" w:cs="Times New Roman"/>
          <w:sz w:val="28"/>
          <w:szCs w:val="28"/>
          <w:lang w:eastAsia="ru-RU"/>
        </w:rPr>
        <w:t xml:space="preserve">20 сентября </w:t>
      </w:r>
      <w:r w:rsidR="00374F40">
        <w:rPr>
          <w:rFonts w:ascii="Times New Roman" w:eastAsia="Times New Roman" w:hAnsi="Times New Roman" w:cs="Times New Roman"/>
          <w:sz w:val="28"/>
          <w:szCs w:val="28"/>
          <w:lang w:eastAsia="ru-RU"/>
        </w:rPr>
        <w:br/>
      </w:r>
      <w:r w:rsidR="00374F40" w:rsidRPr="00DD33A3">
        <w:rPr>
          <w:rFonts w:ascii="Times New Roman" w:eastAsia="Times New Roman" w:hAnsi="Times New Roman" w:cs="Times New Roman"/>
          <w:sz w:val="28"/>
          <w:szCs w:val="28"/>
          <w:lang w:eastAsia="ru-RU"/>
        </w:rPr>
        <w:t>2024 г.</w:t>
      </w:r>
      <w:r w:rsidR="00374F40">
        <w:rPr>
          <w:rFonts w:ascii="Times New Roman" w:eastAsia="Times New Roman" w:hAnsi="Times New Roman" w:cs="Times New Roman"/>
          <w:sz w:val="28"/>
          <w:szCs w:val="28"/>
          <w:lang w:eastAsia="ru-RU"/>
        </w:rPr>
        <w:t xml:space="preserve">, </w:t>
      </w:r>
      <w:proofErr w:type="spellStart"/>
      <w:r w:rsidRPr="00DD33A3">
        <w:rPr>
          <w:rFonts w:ascii="Times New Roman" w:eastAsia="Times New Roman" w:hAnsi="Times New Roman" w:cs="Times New Roman"/>
          <w:sz w:val="28"/>
          <w:szCs w:val="28"/>
          <w:lang w:eastAsia="ru-RU"/>
        </w:rPr>
        <w:t>гп</w:t>
      </w:r>
      <w:proofErr w:type="spellEnd"/>
      <w:r w:rsidRPr="00DD33A3">
        <w:rPr>
          <w:rFonts w:ascii="Times New Roman" w:eastAsia="Times New Roman" w:hAnsi="Times New Roman" w:cs="Times New Roman"/>
          <w:sz w:val="28"/>
          <w:szCs w:val="28"/>
          <w:lang w:eastAsia="ru-RU"/>
        </w:rPr>
        <w:t>. Рощино,</w:t>
      </w:r>
      <w:r w:rsidR="003F1178">
        <w:rPr>
          <w:rFonts w:ascii="Times New Roman" w:eastAsia="Times New Roman" w:hAnsi="Times New Roman" w:cs="Times New Roman"/>
          <w:sz w:val="28"/>
          <w:szCs w:val="28"/>
          <w:lang w:eastAsia="ru-RU"/>
        </w:rPr>
        <w:t xml:space="preserve"> Ленинградская область,</w:t>
      </w:r>
      <w:r w:rsidRPr="00DD33A3">
        <w:rPr>
          <w:rFonts w:ascii="Times New Roman" w:eastAsia="Times New Roman" w:hAnsi="Times New Roman" w:cs="Times New Roman"/>
          <w:sz w:val="28"/>
          <w:szCs w:val="28"/>
          <w:lang w:eastAsia="ru-RU"/>
        </w:rPr>
        <w:t>), в котором</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приняли участие 37 команд мальчиков и 20 команд девочек, а также Всероссийский</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фестиваль спортивной борьбы среди школьников «Борьба в школу» (3-6 декабря</w:t>
      </w:r>
      <w:r w:rsidR="003F1178">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2024 г., г. Москва), </w:t>
      </w:r>
      <w:r w:rsidR="00B442D6">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в котором приняли участие</w:t>
      </w:r>
      <w:r w:rsidR="00B442D6">
        <w:rPr>
          <w:rFonts w:ascii="Times New Roman" w:eastAsia="Times New Roman" w:hAnsi="Times New Roman" w:cs="Times New Roman"/>
          <w:sz w:val="28"/>
          <w:szCs w:val="28"/>
          <w:lang w:eastAsia="ru-RU"/>
        </w:rPr>
        <w:t xml:space="preserve"> более 12 тыс. человек из</w:t>
      </w:r>
      <w:r w:rsidRPr="00DD33A3">
        <w:rPr>
          <w:rFonts w:ascii="Times New Roman" w:eastAsia="Times New Roman" w:hAnsi="Times New Roman" w:cs="Times New Roman"/>
          <w:sz w:val="28"/>
          <w:szCs w:val="28"/>
          <w:lang w:eastAsia="ru-RU"/>
        </w:rPr>
        <w:t xml:space="preserve"> 53 субъект</w:t>
      </w:r>
      <w:r w:rsidR="00B442D6">
        <w:rPr>
          <w:rFonts w:ascii="Times New Roman" w:eastAsia="Times New Roman" w:hAnsi="Times New Roman" w:cs="Times New Roman"/>
          <w:sz w:val="28"/>
          <w:szCs w:val="28"/>
          <w:lang w:eastAsia="ru-RU"/>
        </w:rPr>
        <w:t>ов</w:t>
      </w:r>
      <w:r w:rsidRPr="00DD33A3">
        <w:rPr>
          <w:rFonts w:ascii="Times New Roman" w:eastAsia="Times New Roman" w:hAnsi="Times New Roman" w:cs="Times New Roman"/>
          <w:sz w:val="28"/>
          <w:szCs w:val="28"/>
          <w:lang w:eastAsia="ru-RU"/>
        </w:rPr>
        <w:t xml:space="preserve"> Российской Федерации.</w:t>
      </w:r>
    </w:p>
    <w:p w14:paraId="4FD894DE" w14:textId="39D24842" w:rsidR="00B442D6" w:rsidRDefault="009A6861" w:rsidP="000575E0">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Минспортом России </w:t>
      </w:r>
      <w:r w:rsidR="0022715C">
        <w:rPr>
          <w:rFonts w:ascii="Times New Roman" w:eastAsia="Times New Roman" w:hAnsi="Times New Roman" w:cs="Times New Roman"/>
          <w:sz w:val="28"/>
          <w:szCs w:val="28"/>
          <w:lang w:eastAsia="ru-RU"/>
        </w:rPr>
        <w:t xml:space="preserve">при </w:t>
      </w:r>
      <w:r w:rsidR="0022715C" w:rsidRPr="00DD33A3">
        <w:rPr>
          <w:rFonts w:ascii="Times New Roman" w:eastAsia="Times New Roman" w:hAnsi="Times New Roman" w:cs="Times New Roman"/>
          <w:sz w:val="28"/>
          <w:szCs w:val="28"/>
          <w:lang w:eastAsia="ru-RU"/>
        </w:rPr>
        <w:t xml:space="preserve">поддержке Правительства Чеченской Республики, </w:t>
      </w:r>
      <w:r w:rsidR="006D593C">
        <w:rPr>
          <w:rFonts w:ascii="Times New Roman" w:eastAsia="Times New Roman" w:hAnsi="Times New Roman" w:cs="Times New Roman"/>
          <w:sz w:val="28"/>
          <w:szCs w:val="28"/>
          <w:lang w:eastAsia="ru-RU"/>
        </w:rPr>
        <w:t>Движения П</w:t>
      </w:r>
      <w:r w:rsidR="005B695C">
        <w:rPr>
          <w:rFonts w:ascii="Times New Roman" w:eastAsia="Times New Roman" w:hAnsi="Times New Roman" w:cs="Times New Roman"/>
          <w:sz w:val="28"/>
          <w:szCs w:val="28"/>
          <w:lang w:eastAsia="ru-RU"/>
        </w:rPr>
        <w:t>ервых</w:t>
      </w:r>
      <w:r w:rsidR="0022715C" w:rsidRPr="00DD33A3">
        <w:rPr>
          <w:rFonts w:ascii="Times New Roman" w:eastAsia="Times New Roman" w:hAnsi="Times New Roman" w:cs="Times New Roman"/>
          <w:sz w:val="28"/>
          <w:szCs w:val="28"/>
          <w:lang w:eastAsia="ru-RU"/>
        </w:rPr>
        <w:t>, Российского общества «Знание»</w:t>
      </w:r>
      <w:r w:rsidR="0022715C">
        <w:rPr>
          <w:rFonts w:ascii="Times New Roman" w:eastAsia="Times New Roman" w:hAnsi="Times New Roman" w:cs="Times New Roman"/>
          <w:sz w:val="28"/>
          <w:szCs w:val="28"/>
          <w:lang w:eastAsia="ru-RU"/>
        </w:rPr>
        <w:t xml:space="preserve"> </w:t>
      </w:r>
      <w:r w:rsidR="0022715C" w:rsidRPr="00DD33A3">
        <w:rPr>
          <w:rFonts w:ascii="Times New Roman" w:eastAsia="Times New Roman" w:hAnsi="Times New Roman" w:cs="Times New Roman"/>
          <w:sz w:val="28"/>
          <w:szCs w:val="28"/>
          <w:lang w:eastAsia="ru-RU"/>
        </w:rPr>
        <w:t>и Фонда «Наш спорт»</w:t>
      </w:r>
      <w:r w:rsidR="0022715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рамках реализации ЕКП и в целях организации мероприятий информационно-просветительского характера</w:t>
      </w:r>
      <w:r w:rsidR="0022715C">
        <w:rPr>
          <w:rFonts w:ascii="Times New Roman" w:eastAsia="Times New Roman" w:hAnsi="Times New Roman" w:cs="Times New Roman"/>
          <w:sz w:val="28"/>
          <w:szCs w:val="28"/>
          <w:lang w:eastAsia="ru-RU"/>
        </w:rPr>
        <w:t>, которые направлены на пропаганду спорта и здорового образа жизни и развитие технологичных видов спорта, в период с 16 по 18 февраля 2024 г. в г. Грозный Чеченской Республики проведен Спортивный фестиваль «</w:t>
      </w:r>
      <w:proofErr w:type="spellStart"/>
      <w:r w:rsidR="0022715C">
        <w:rPr>
          <w:rFonts w:ascii="Times New Roman" w:eastAsia="Times New Roman" w:hAnsi="Times New Roman" w:cs="Times New Roman"/>
          <w:sz w:val="28"/>
          <w:szCs w:val="28"/>
          <w:lang w:eastAsia="ru-RU"/>
        </w:rPr>
        <w:t>Техноспорт</w:t>
      </w:r>
      <w:proofErr w:type="spellEnd"/>
      <w:r w:rsidR="0022715C">
        <w:rPr>
          <w:rFonts w:ascii="Times New Roman" w:eastAsia="Times New Roman" w:hAnsi="Times New Roman" w:cs="Times New Roman"/>
          <w:sz w:val="28"/>
          <w:szCs w:val="28"/>
          <w:lang w:eastAsia="ru-RU"/>
        </w:rPr>
        <w:t xml:space="preserve"> Первых».</w:t>
      </w:r>
    </w:p>
    <w:p w14:paraId="5ADB32E2" w14:textId="1B2F1128" w:rsidR="000575E0" w:rsidRPr="00C32857" w:rsidRDefault="0022715C" w:rsidP="00DD33A3">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Указанный фестиваль собрал 45 команд</w:t>
      </w:r>
      <w:r w:rsidR="000575E0" w:rsidRPr="00DD33A3">
        <w:rPr>
          <w:rFonts w:ascii="Times New Roman" w:eastAsia="Times New Roman" w:hAnsi="Times New Roman" w:cs="Times New Roman"/>
          <w:sz w:val="28"/>
          <w:szCs w:val="28"/>
          <w:lang w:eastAsia="ru-RU"/>
        </w:rPr>
        <w:t>, участники которых</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 xml:space="preserve">в течение </w:t>
      </w:r>
      <w:r>
        <w:rPr>
          <w:rFonts w:ascii="Times New Roman" w:eastAsia="Times New Roman" w:hAnsi="Times New Roman" w:cs="Times New Roman"/>
          <w:sz w:val="28"/>
          <w:szCs w:val="28"/>
          <w:lang w:eastAsia="ru-RU"/>
        </w:rPr>
        <w:t>дву</w:t>
      </w:r>
      <w:r w:rsidR="000575E0" w:rsidRPr="00DD33A3">
        <w:rPr>
          <w:rFonts w:ascii="Times New Roman" w:eastAsia="Times New Roman" w:hAnsi="Times New Roman" w:cs="Times New Roman"/>
          <w:sz w:val="28"/>
          <w:szCs w:val="28"/>
          <w:lang w:eastAsia="ru-RU"/>
        </w:rPr>
        <w:t xml:space="preserve">х дней одновременно на </w:t>
      </w:r>
      <w:r>
        <w:rPr>
          <w:rFonts w:ascii="Times New Roman" w:eastAsia="Times New Roman" w:hAnsi="Times New Roman" w:cs="Times New Roman"/>
          <w:sz w:val="28"/>
          <w:szCs w:val="28"/>
          <w:lang w:eastAsia="ru-RU"/>
        </w:rPr>
        <w:t>трех</w:t>
      </w:r>
      <w:r w:rsidR="000575E0" w:rsidRPr="00DD33A3">
        <w:rPr>
          <w:rFonts w:ascii="Times New Roman" w:eastAsia="Times New Roman" w:hAnsi="Times New Roman" w:cs="Times New Roman"/>
          <w:sz w:val="28"/>
          <w:szCs w:val="28"/>
          <w:lang w:eastAsia="ru-RU"/>
        </w:rPr>
        <w:t xml:space="preserve"> площадках (Дворец волейбола им. </w:t>
      </w:r>
      <w:proofErr w:type="spellStart"/>
      <w:r w:rsidR="000575E0" w:rsidRPr="00DD33A3">
        <w:rPr>
          <w:rFonts w:ascii="Times New Roman" w:eastAsia="Times New Roman" w:hAnsi="Times New Roman" w:cs="Times New Roman"/>
          <w:sz w:val="28"/>
          <w:szCs w:val="28"/>
          <w:lang w:eastAsia="ru-RU"/>
        </w:rPr>
        <w:t>Увайса</w:t>
      </w:r>
      <w:proofErr w:type="spellEnd"/>
      <w:r w:rsidR="007C678D">
        <w:rPr>
          <w:rFonts w:ascii="Times New Roman" w:eastAsia="Times New Roman" w:hAnsi="Times New Roman" w:cs="Times New Roman"/>
          <w:sz w:val="28"/>
          <w:szCs w:val="28"/>
          <w:lang w:eastAsia="ru-RU"/>
        </w:rPr>
        <w:t xml:space="preserve"> </w:t>
      </w:r>
      <w:proofErr w:type="spellStart"/>
      <w:r w:rsidR="000575E0" w:rsidRPr="00DD33A3">
        <w:rPr>
          <w:rFonts w:ascii="Times New Roman" w:eastAsia="Times New Roman" w:hAnsi="Times New Roman" w:cs="Times New Roman"/>
          <w:sz w:val="28"/>
          <w:szCs w:val="28"/>
          <w:lang w:eastAsia="ru-RU"/>
        </w:rPr>
        <w:t>Ахтаева</w:t>
      </w:r>
      <w:proofErr w:type="spellEnd"/>
      <w:r w:rsidR="000575E0" w:rsidRPr="00DD33A3">
        <w:rPr>
          <w:rFonts w:ascii="Times New Roman" w:eastAsia="Times New Roman" w:hAnsi="Times New Roman" w:cs="Times New Roman"/>
          <w:sz w:val="28"/>
          <w:szCs w:val="28"/>
          <w:lang w:eastAsia="ru-RU"/>
        </w:rPr>
        <w:t>, Крытый футбольный манеж и прилегающая территория стадиона «Ахмат</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 xml:space="preserve">Арена») состязались в пяти видах спорта: гонки с препятствиями, гонки </w:t>
      </w:r>
      <w:proofErr w:type="spellStart"/>
      <w:r w:rsidR="000575E0" w:rsidRPr="00DD33A3">
        <w:rPr>
          <w:rFonts w:ascii="Times New Roman" w:eastAsia="Times New Roman" w:hAnsi="Times New Roman" w:cs="Times New Roman"/>
          <w:sz w:val="28"/>
          <w:szCs w:val="28"/>
          <w:lang w:eastAsia="ru-RU"/>
        </w:rPr>
        <w:t>дронов</w:t>
      </w:r>
      <w:proofErr w:type="spellEnd"/>
      <w:r w:rsidR="000575E0" w:rsidRPr="00DD33A3">
        <w:rPr>
          <w:rFonts w:ascii="Times New Roman" w:eastAsia="Times New Roman" w:hAnsi="Times New Roman" w:cs="Times New Roman"/>
          <w:sz w:val="28"/>
          <w:szCs w:val="28"/>
          <w:lang w:eastAsia="ru-RU"/>
        </w:rPr>
        <w:t>,</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 xml:space="preserve">спортивное программирование, лазерный бой и </w:t>
      </w:r>
      <w:r w:rsidR="000575E0" w:rsidRPr="00C32857">
        <w:rPr>
          <w:rFonts w:ascii="Times New Roman" w:eastAsia="Times New Roman" w:hAnsi="Times New Roman" w:cs="Times New Roman"/>
          <w:sz w:val="28"/>
          <w:szCs w:val="28"/>
          <w:lang w:eastAsia="ru-RU"/>
        </w:rPr>
        <w:t>многоборье ГТО.</w:t>
      </w:r>
    </w:p>
    <w:p w14:paraId="62AE1CE2" w14:textId="7BA38582"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C32857">
        <w:rPr>
          <w:rFonts w:ascii="Times New Roman" w:eastAsia="Times New Roman" w:hAnsi="Times New Roman" w:cs="Times New Roman"/>
          <w:sz w:val="28"/>
          <w:szCs w:val="28"/>
          <w:lang w:eastAsia="ru-RU"/>
        </w:rPr>
        <w:t>В рамках реабилитации и привлечения участников специальной военной</w:t>
      </w:r>
      <w:r w:rsidR="007C678D" w:rsidRPr="00C32857">
        <w:rPr>
          <w:rFonts w:ascii="Times New Roman" w:eastAsia="Times New Roman" w:hAnsi="Times New Roman" w:cs="Times New Roman"/>
          <w:sz w:val="28"/>
          <w:szCs w:val="28"/>
          <w:lang w:eastAsia="ru-RU"/>
        </w:rPr>
        <w:t xml:space="preserve"> </w:t>
      </w:r>
      <w:r w:rsidRPr="00C32857">
        <w:rPr>
          <w:rFonts w:ascii="Times New Roman" w:eastAsia="Times New Roman" w:hAnsi="Times New Roman" w:cs="Times New Roman"/>
          <w:sz w:val="28"/>
          <w:szCs w:val="28"/>
          <w:lang w:eastAsia="ru-RU"/>
        </w:rPr>
        <w:t>операции к участию в физкультурных мероприятиях проведены</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Межрегиональные комплексные физкультурные мероприятия среди ветеранов</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СВО «Кубок Защитников Отечества» в Д</w:t>
      </w:r>
      <w:r w:rsidR="00167FC0">
        <w:rPr>
          <w:rFonts w:ascii="Times New Roman" w:eastAsia="Times New Roman" w:hAnsi="Times New Roman" w:cs="Times New Roman"/>
          <w:sz w:val="28"/>
          <w:szCs w:val="28"/>
          <w:lang w:eastAsia="ru-RU"/>
        </w:rPr>
        <w:t>альневосточном</w:t>
      </w:r>
      <w:r w:rsidRPr="00DD33A3">
        <w:rPr>
          <w:rFonts w:ascii="Times New Roman" w:eastAsia="Times New Roman" w:hAnsi="Times New Roman" w:cs="Times New Roman"/>
          <w:sz w:val="28"/>
          <w:szCs w:val="28"/>
          <w:lang w:eastAsia="ru-RU"/>
        </w:rPr>
        <w:t>, Ю</w:t>
      </w:r>
      <w:r w:rsidR="00167FC0">
        <w:rPr>
          <w:rFonts w:ascii="Times New Roman" w:eastAsia="Times New Roman" w:hAnsi="Times New Roman" w:cs="Times New Roman"/>
          <w:sz w:val="28"/>
          <w:szCs w:val="28"/>
          <w:lang w:eastAsia="ru-RU"/>
        </w:rPr>
        <w:t>жном</w:t>
      </w:r>
      <w:r w:rsidRPr="00DD33A3">
        <w:rPr>
          <w:rFonts w:ascii="Times New Roman" w:eastAsia="Times New Roman" w:hAnsi="Times New Roman" w:cs="Times New Roman"/>
          <w:sz w:val="28"/>
          <w:szCs w:val="28"/>
          <w:lang w:eastAsia="ru-RU"/>
        </w:rPr>
        <w:t xml:space="preserve"> и </w:t>
      </w:r>
      <w:proofErr w:type="gramStart"/>
      <w:r w:rsidRPr="00DD33A3">
        <w:rPr>
          <w:rFonts w:ascii="Times New Roman" w:eastAsia="Times New Roman" w:hAnsi="Times New Roman" w:cs="Times New Roman"/>
          <w:sz w:val="28"/>
          <w:szCs w:val="28"/>
          <w:lang w:eastAsia="ru-RU"/>
        </w:rPr>
        <w:t>С</w:t>
      </w:r>
      <w:r w:rsidR="00167FC0">
        <w:rPr>
          <w:rFonts w:ascii="Times New Roman" w:eastAsia="Times New Roman" w:hAnsi="Times New Roman" w:cs="Times New Roman"/>
          <w:sz w:val="28"/>
          <w:szCs w:val="28"/>
          <w:lang w:eastAsia="ru-RU"/>
        </w:rPr>
        <w:t>еверо-</w:t>
      </w:r>
      <w:r w:rsidRPr="00DD33A3">
        <w:rPr>
          <w:rFonts w:ascii="Times New Roman" w:eastAsia="Times New Roman" w:hAnsi="Times New Roman" w:cs="Times New Roman"/>
          <w:sz w:val="28"/>
          <w:szCs w:val="28"/>
          <w:lang w:eastAsia="ru-RU"/>
        </w:rPr>
        <w:t>К</w:t>
      </w:r>
      <w:r w:rsidR="00167FC0">
        <w:rPr>
          <w:rFonts w:ascii="Times New Roman" w:eastAsia="Times New Roman" w:hAnsi="Times New Roman" w:cs="Times New Roman"/>
          <w:sz w:val="28"/>
          <w:szCs w:val="28"/>
          <w:lang w:eastAsia="ru-RU"/>
        </w:rPr>
        <w:t>авказском</w:t>
      </w:r>
      <w:proofErr w:type="gramEnd"/>
      <w:r w:rsidRPr="00DD33A3">
        <w:rPr>
          <w:rFonts w:ascii="Times New Roman" w:eastAsia="Times New Roman" w:hAnsi="Times New Roman" w:cs="Times New Roman"/>
          <w:sz w:val="28"/>
          <w:szCs w:val="28"/>
          <w:lang w:eastAsia="ru-RU"/>
        </w:rPr>
        <w:t xml:space="preserve">, </w:t>
      </w:r>
      <w:r w:rsidR="00167FC0">
        <w:rPr>
          <w:rFonts w:ascii="Times New Roman" w:eastAsia="Times New Roman" w:hAnsi="Times New Roman" w:cs="Times New Roman"/>
          <w:sz w:val="28"/>
          <w:szCs w:val="28"/>
          <w:lang w:eastAsia="ru-RU"/>
        </w:rPr>
        <w:t>Центральном</w:t>
      </w:r>
      <w:r w:rsidRPr="00DD33A3">
        <w:rPr>
          <w:rFonts w:ascii="Times New Roman" w:eastAsia="Times New Roman" w:hAnsi="Times New Roman" w:cs="Times New Roman"/>
          <w:sz w:val="28"/>
          <w:szCs w:val="28"/>
          <w:lang w:eastAsia="ru-RU"/>
        </w:rPr>
        <w:t xml:space="preserve"> и </w:t>
      </w:r>
      <w:r w:rsidRPr="00DD33A3">
        <w:rPr>
          <w:rFonts w:ascii="Times New Roman" w:eastAsia="Times New Roman" w:hAnsi="Times New Roman" w:cs="Times New Roman"/>
          <w:sz w:val="28"/>
          <w:szCs w:val="28"/>
          <w:lang w:eastAsia="ru-RU"/>
        </w:rPr>
        <w:lastRenderedPageBreak/>
        <w:t>С</w:t>
      </w:r>
      <w:r w:rsidR="00167FC0">
        <w:rPr>
          <w:rFonts w:ascii="Times New Roman" w:eastAsia="Times New Roman" w:hAnsi="Times New Roman" w:cs="Times New Roman"/>
          <w:sz w:val="28"/>
          <w:szCs w:val="28"/>
          <w:lang w:eastAsia="ru-RU"/>
        </w:rPr>
        <w:t>еверо-</w:t>
      </w:r>
      <w:r w:rsidRPr="00DD33A3">
        <w:rPr>
          <w:rFonts w:ascii="Times New Roman" w:eastAsia="Times New Roman" w:hAnsi="Times New Roman" w:cs="Times New Roman"/>
          <w:sz w:val="28"/>
          <w:szCs w:val="28"/>
          <w:lang w:eastAsia="ru-RU"/>
        </w:rPr>
        <w:t>З</w:t>
      </w:r>
      <w:r w:rsidR="00167FC0">
        <w:rPr>
          <w:rFonts w:ascii="Times New Roman" w:eastAsia="Times New Roman" w:hAnsi="Times New Roman" w:cs="Times New Roman"/>
          <w:sz w:val="28"/>
          <w:szCs w:val="28"/>
          <w:lang w:eastAsia="ru-RU"/>
        </w:rPr>
        <w:t>ападном федеральных округах</w:t>
      </w:r>
      <w:r w:rsidRPr="00DD33A3">
        <w:rPr>
          <w:rFonts w:ascii="Times New Roman" w:eastAsia="Times New Roman" w:hAnsi="Times New Roman" w:cs="Times New Roman"/>
          <w:sz w:val="28"/>
          <w:szCs w:val="28"/>
          <w:lang w:eastAsia="ru-RU"/>
        </w:rPr>
        <w:t>,</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а также Всероссийское комплексное физкультурное мероприятие среди ветеранов</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СВО «Кубок Защитников Отечества».</w:t>
      </w:r>
    </w:p>
    <w:p w14:paraId="4A695239" w14:textId="08DB2C25"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В категории «учащаяся молодежь» были проведены XXVII Всероссийский</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фестиваль студентов вузов физической культуры с международным участием,</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Всероссийский фестиваль студенческого спорта «</w:t>
      </w:r>
      <w:proofErr w:type="spellStart"/>
      <w:r w:rsidRPr="00DD33A3">
        <w:rPr>
          <w:rFonts w:ascii="Times New Roman" w:eastAsia="Times New Roman" w:hAnsi="Times New Roman" w:cs="Times New Roman"/>
          <w:sz w:val="28"/>
          <w:szCs w:val="28"/>
          <w:lang w:eastAsia="ru-RU"/>
        </w:rPr>
        <w:t>АССК.Фест</w:t>
      </w:r>
      <w:proofErr w:type="spellEnd"/>
      <w:r w:rsidRPr="00DD33A3">
        <w:rPr>
          <w:rFonts w:ascii="Times New Roman" w:eastAsia="Times New Roman" w:hAnsi="Times New Roman" w:cs="Times New Roman"/>
          <w:sz w:val="28"/>
          <w:szCs w:val="28"/>
          <w:lang w:eastAsia="ru-RU"/>
        </w:rPr>
        <w:t>», Всероссийский</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студенческий фестиваль «Спортивная студенческая ночь», III Всероссийские</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Арктические игры.</w:t>
      </w:r>
    </w:p>
    <w:p w14:paraId="3591276D" w14:textId="16352277" w:rsidR="000575E0" w:rsidRPr="00DD33A3"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Отдельно стоит отметить Спартакиаду Союзного государства для детей</w:t>
      </w:r>
      <w:r w:rsidR="007C678D">
        <w:rPr>
          <w:rFonts w:ascii="Times New Roman" w:eastAsia="Times New Roman" w:hAnsi="Times New Roman" w:cs="Times New Roman"/>
          <w:sz w:val="28"/>
          <w:szCs w:val="28"/>
          <w:lang w:eastAsia="ru-RU"/>
        </w:rPr>
        <w:t xml:space="preserve"> </w:t>
      </w:r>
      <w:r w:rsidR="005053F8">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и юношества, которая является ежегодным комплексным</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мероприятием в сфере физической культуры и спорта и проводится в соответствии</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с решением Совета Министров Союзного</w:t>
      </w:r>
      <w:r w:rsidR="005053F8">
        <w:rPr>
          <w:rFonts w:ascii="Times New Roman" w:eastAsia="Times New Roman" w:hAnsi="Times New Roman" w:cs="Times New Roman"/>
          <w:sz w:val="28"/>
          <w:szCs w:val="28"/>
          <w:lang w:eastAsia="ru-RU"/>
        </w:rPr>
        <w:t xml:space="preserve"> государства от 2 апреля 2003 г</w:t>
      </w:r>
      <w:r w:rsidRPr="00DD33A3">
        <w:rPr>
          <w:rFonts w:ascii="Times New Roman" w:eastAsia="Times New Roman" w:hAnsi="Times New Roman" w:cs="Times New Roman"/>
          <w:sz w:val="28"/>
          <w:szCs w:val="28"/>
          <w:lang w:eastAsia="ru-RU"/>
        </w:rPr>
        <w:t>.</w:t>
      </w:r>
      <w:r w:rsidR="005053F8">
        <w:rPr>
          <w:rFonts w:ascii="Times New Roman" w:eastAsia="Times New Roman" w:hAnsi="Times New Roman" w:cs="Times New Roman"/>
          <w:sz w:val="28"/>
          <w:szCs w:val="28"/>
          <w:lang w:eastAsia="ru-RU"/>
        </w:rPr>
        <w:t xml:space="preserve"> В 2024 г. </w:t>
      </w:r>
      <w:r w:rsidRPr="00DD33A3">
        <w:rPr>
          <w:rFonts w:ascii="Times New Roman" w:eastAsia="Times New Roman" w:hAnsi="Times New Roman" w:cs="Times New Roman"/>
          <w:sz w:val="28"/>
          <w:szCs w:val="28"/>
          <w:lang w:eastAsia="ru-RU"/>
        </w:rPr>
        <w:t xml:space="preserve">Спартакиада </w:t>
      </w:r>
      <w:r w:rsidR="005053F8" w:rsidRPr="00DD33A3">
        <w:rPr>
          <w:rFonts w:ascii="Times New Roman" w:eastAsia="Times New Roman" w:hAnsi="Times New Roman" w:cs="Times New Roman"/>
          <w:sz w:val="28"/>
          <w:szCs w:val="28"/>
          <w:lang w:eastAsia="ru-RU"/>
        </w:rPr>
        <w:t>Союзного государства для детей</w:t>
      </w:r>
      <w:r w:rsidR="005053F8">
        <w:rPr>
          <w:rFonts w:ascii="Times New Roman" w:eastAsia="Times New Roman" w:hAnsi="Times New Roman" w:cs="Times New Roman"/>
          <w:sz w:val="28"/>
          <w:szCs w:val="28"/>
          <w:lang w:eastAsia="ru-RU"/>
        </w:rPr>
        <w:t xml:space="preserve"> </w:t>
      </w:r>
      <w:r w:rsidR="005053F8" w:rsidRPr="00DD33A3">
        <w:rPr>
          <w:rFonts w:ascii="Times New Roman" w:eastAsia="Times New Roman" w:hAnsi="Times New Roman" w:cs="Times New Roman"/>
          <w:sz w:val="28"/>
          <w:szCs w:val="28"/>
          <w:lang w:eastAsia="ru-RU"/>
        </w:rPr>
        <w:t xml:space="preserve">и юношества </w:t>
      </w:r>
      <w:r w:rsidRPr="00DD33A3">
        <w:rPr>
          <w:rFonts w:ascii="Times New Roman" w:eastAsia="Times New Roman" w:hAnsi="Times New Roman" w:cs="Times New Roman"/>
          <w:sz w:val="28"/>
          <w:szCs w:val="28"/>
          <w:lang w:eastAsia="ru-RU"/>
        </w:rPr>
        <w:t>проходила в четыре этапа: «Олимпийские надежды» среди</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школьников, «Защитники Отечества» среди кадет, обучающихся среднего</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профессионального образования и студенческой молодежи. Два из четырех</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этапов, проводимые на</w:t>
      </w:r>
      <w:r w:rsidR="005053F8">
        <w:rPr>
          <w:rFonts w:ascii="Times New Roman" w:eastAsia="Times New Roman" w:hAnsi="Times New Roman" w:cs="Times New Roman"/>
          <w:sz w:val="28"/>
          <w:szCs w:val="28"/>
          <w:lang w:eastAsia="ru-RU"/>
        </w:rPr>
        <w:t xml:space="preserve"> территории Республики Беларусь, были посвящены</w:t>
      </w:r>
      <w:r w:rsidRPr="00DD33A3">
        <w:rPr>
          <w:rFonts w:ascii="Times New Roman" w:eastAsia="Times New Roman" w:hAnsi="Times New Roman" w:cs="Times New Roman"/>
          <w:sz w:val="28"/>
          <w:szCs w:val="28"/>
          <w:lang w:eastAsia="ru-RU"/>
        </w:rPr>
        <w:t xml:space="preserve"> 80-летию</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освобождения Беларуси от немецко-фашистских захватчиков.</w:t>
      </w:r>
    </w:p>
    <w:p w14:paraId="424E5B58" w14:textId="58968DEB" w:rsidR="000575E0" w:rsidRPr="00DD33A3" w:rsidRDefault="000575E0" w:rsidP="005053F8">
      <w:pPr>
        <w:spacing w:after="0" w:line="264" w:lineRule="auto"/>
        <w:ind w:firstLine="709"/>
        <w:jc w:val="both"/>
        <w:rPr>
          <w:rFonts w:ascii="Times New Roman" w:eastAsia="Times New Roman" w:hAnsi="Times New Roman" w:cs="Times New Roman"/>
          <w:sz w:val="28"/>
          <w:szCs w:val="28"/>
          <w:lang w:eastAsia="ru-RU"/>
        </w:rPr>
      </w:pPr>
      <w:r w:rsidRPr="00DD33A3">
        <w:rPr>
          <w:rFonts w:ascii="Times New Roman" w:eastAsia="Times New Roman" w:hAnsi="Times New Roman" w:cs="Times New Roman"/>
          <w:sz w:val="28"/>
          <w:szCs w:val="28"/>
          <w:lang w:eastAsia="ru-RU"/>
        </w:rPr>
        <w:t>Торжественные церемонии открытия двух российских этапов Спартакиады</w:t>
      </w:r>
      <w:r w:rsidR="007C678D">
        <w:rPr>
          <w:rFonts w:ascii="Times New Roman" w:eastAsia="Times New Roman" w:hAnsi="Times New Roman" w:cs="Times New Roman"/>
          <w:sz w:val="28"/>
          <w:szCs w:val="28"/>
          <w:lang w:eastAsia="ru-RU"/>
        </w:rPr>
        <w:t xml:space="preserve"> </w:t>
      </w:r>
      <w:r w:rsidR="005053F8" w:rsidRPr="00DD33A3">
        <w:rPr>
          <w:rFonts w:ascii="Times New Roman" w:eastAsia="Times New Roman" w:hAnsi="Times New Roman" w:cs="Times New Roman"/>
          <w:sz w:val="28"/>
          <w:szCs w:val="28"/>
          <w:lang w:eastAsia="ru-RU"/>
        </w:rPr>
        <w:t>Союзного государства для детей</w:t>
      </w:r>
      <w:r w:rsidR="005053F8">
        <w:rPr>
          <w:rFonts w:ascii="Times New Roman" w:eastAsia="Times New Roman" w:hAnsi="Times New Roman" w:cs="Times New Roman"/>
          <w:sz w:val="28"/>
          <w:szCs w:val="28"/>
          <w:lang w:eastAsia="ru-RU"/>
        </w:rPr>
        <w:t xml:space="preserve"> </w:t>
      </w:r>
      <w:r w:rsidR="005053F8" w:rsidRPr="00DD33A3">
        <w:rPr>
          <w:rFonts w:ascii="Times New Roman" w:eastAsia="Times New Roman" w:hAnsi="Times New Roman" w:cs="Times New Roman"/>
          <w:sz w:val="28"/>
          <w:szCs w:val="28"/>
          <w:lang w:eastAsia="ru-RU"/>
        </w:rPr>
        <w:t xml:space="preserve">и юношества </w:t>
      </w:r>
      <w:r w:rsidRPr="00DD33A3">
        <w:rPr>
          <w:rFonts w:ascii="Times New Roman" w:eastAsia="Times New Roman" w:hAnsi="Times New Roman" w:cs="Times New Roman"/>
          <w:sz w:val="28"/>
          <w:szCs w:val="28"/>
          <w:lang w:eastAsia="ru-RU"/>
        </w:rPr>
        <w:t>состоялись в городе-герое Волгограде на территории Мемориального комплекса</w:t>
      </w:r>
      <w:r w:rsidR="007C678D">
        <w:rPr>
          <w:rFonts w:ascii="Times New Roman" w:eastAsia="Times New Roman" w:hAnsi="Times New Roman" w:cs="Times New Roman"/>
          <w:sz w:val="28"/>
          <w:szCs w:val="28"/>
          <w:lang w:eastAsia="ru-RU"/>
        </w:rPr>
        <w:t xml:space="preserve"> </w:t>
      </w:r>
      <w:r w:rsidRPr="00DD33A3">
        <w:rPr>
          <w:rFonts w:ascii="Times New Roman" w:eastAsia="Times New Roman" w:hAnsi="Times New Roman" w:cs="Times New Roman"/>
          <w:sz w:val="28"/>
          <w:szCs w:val="28"/>
          <w:lang w:eastAsia="ru-RU"/>
        </w:rPr>
        <w:t xml:space="preserve">«Героям Сталинградской битвы» </w:t>
      </w:r>
      <w:r w:rsidR="005053F8">
        <w:rPr>
          <w:rFonts w:ascii="Times New Roman" w:eastAsia="Times New Roman" w:hAnsi="Times New Roman" w:cs="Times New Roman"/>
          <w:sz w:val="28"/>
          <w:szCs w:val="28"/>
          <w:lang w:eastAsia="ru-RU"/>
        </w:rPr>
        <w:br/>
      </w:r>
      <w:r w:rsidRPr="00DD33A3">
        <w:rPr>
          <w:rFonts w:ascii="Times New Roman" w:eastAsia="Times New Roman" w:hAnsi="Times New Roman" w:cs="Times New Roman"/>
          <w:sz w:val="28"/>
          <w:szCs w:val="28"/>
          <w:lang w:eastAsia="ru-RU"/>
        </w:rPr>
        <w:t xml:space="preserve">на Мамаевом кургане. </w:t>
      </w:r>
      <w:r w:rsidR="005053F8">
        <w:rPr>
          <w:rFonts w:ascii="Times New Roman" w:eastAsia="Times New Roman" w:hAnsi="Times New Roman" w:cs="Times New Roman"/>
          <w:sz w:val="28"/>
          <w:szCs w:val="28"/>
          <w:lang w:eastAsia="ru-RU"/>
        </w:rPr>
        <w:t xml:space="preserve">В </w:t>
      </w:r>
      <w:r w:rsidRPr="00DD33A3">
        <w:rPr>
          <w:rFonts w:ascii="Times New Roman" w:eastAsia="Times New Roman" w:hAnsi="Times New Roman" w:cs="Times New Roman"/>
          <w:sz w:val="28"/>
          <w:szCs w:val="28"/>
          <w:lang w:eastAsia="ru-RU"/>
        </w:rPr>
        <w:t>Спартакиад</w:t>
      </w:r>
      <w:r w:rsidR="005053F8">
        <w:rPr>
          <w:rFonts w:ascii="Times New Roman" w:eastAsia="Times New Roman" w:hAnsi="Times New Roman" w:cs="Times New Roman"/>
          <w:sz w:val="28"/>
          <w:szCs w:val="28"/>
          <w:lang w:eastAsia="ru-RU"/>
        </w:rPr>
        <w:t>е</w:t>
      </w:r>
      <w:r w:rsidRPr="00DD33A3">
        <w:rPr>
          <w:rFonts w:ascii="Times New Roman" w:eastAsia="Times New Roman" w:hAnsi="Times New Roman" w:cs="Times New Roman"/>
          <w:sz w:val="28"/>
          <w:szCs w:val="28"/>
          <w:lang w:eastAsia="ru-RU"/>
        </w:rPr>
        <w:t xml:space="preserve"> </w:t>
      </w:r>
      <w:r w:rsidR="005053F8">
        <w:rPr>
          <w:rFonts w:ascii="Times New Roman" w:eastAsia="Times New Roman" w:hAnsi="Times New Roman" w:cs="Times New Roman"/>
          <w:sz w:val="28"/>
          <w:szCs w:val="28"/>
          <w:lang w:eastAsia="ru-RU"/>
        </w:rPr>
        <w:t>приняли участие</w:t>
      </w:r>
      <w:r w:rsidRPr="00DD33A3">
        <w:rPr>
          <w:rFonts w:ascii="Times New Roman" w:eastAsia="Times New Roman" w:hAnsi="Times New Roman" w:cs="Times New Roman"/>
          <w:sz w:val="28"/>
          <w:szCs w:val="28"/>
          <w:lang w:eastAsia="ru-RU"/>
        </w:rPr>
        <w:t xml:space="preserve"> около 1 тыс. человек.</w:t>
      </w:r>
    </w:p>
    <w:p w14:paraId="2BA7A936" w14:textId="28FCF713" w:rsidR="000575E0" w:rsidRPr="00DD33A3" w:rsidRDefault="005053F8" w:rsidP="00DD33A3">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2024 г. также п</w:t>
      </w:r>
      <w:r w:rsidR="000575E0" w:rsidRPr="00DD33A3">
        <w:rPr>
          <w:rFonts w:ascii="Times New Roman" w:eastAsia="Times New Roman" w:hAnsi="Times New Roman" w:cs="Times New Roman"/>
          <w:sz w:val="28"/>
          <w:szCs w:val="28"/>
          <w:lang w:eastAsia="ru-RU"/>
        </w:rPr>
        <w:t>роведены международные мероприятия</w:t>
      </w:r>
      <w:r>
        <w:rPr>
          <w:rFonts w:ascii="Times New Roman" w:eastAsia="Times New Roman" w:hAnsi="Times New Roman" w:cs="Times New Roman"/>
          <w:sz w:val="28"/>
          <w:szCs w:val="28"/>
          <w:lang w:eastAsia="ru-RU"/>
        </w:rPr>
        <w:t>:</w:t>
      </w:r>
      <w:r w:rsidR="000575E0" w:rsidRPr="00DD33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0575E0" w:rsidRPr="00DD33A3">
        <w:rPr>
          <w:rFonts w:ascii="Times New Roman" w:eastAsia="Times New Roman" w:hAnsi="Times New Roman" w:cs="Times New Roman"/>
          <w:sz w:val="28"/>
          <w:szCs w:val="28"/>
          <w:lang w:eastAsia="ru-RU"/>
        </w:rPr>
        <w:t>VIII Международные</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спортивные игры «Дети Азии», VIII Всемирные игры юных соотечественников,</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I зимние международные спортивные Игры «Дети Приморья» и Международное</w:t>
      </w:r>
      <w:r w:rsidR="007C678D">
        <w:rPr>
          <w:rFonts w:ascii="Times New Roman" w:eastAsia="Times New Roman" w:hAnsi="Times New Roman" w:cs="Times New Roman"/>
          <w:sz w:val="28"/>
          <w:szCs w:val="28"/>
          <w:lang w:eastAsia="ru-RU"/>
        </w:rPr>
        <w:t xml:space="preserve"> </w:t>
      </w:r>
      <w:r w:rsidR="000575E0" w:rsidRPr="00DD33A3">
        <w:rPr>
          <w:rFonts w:ascii="Times New Roman" w:eastAsia="Times New Roman" w:hAnsi="Times New Roman" w:cs="Times New Roman"/>
          <w:sz w:val="28"/>
          <w:szCs w:val="28"/>
          <w:lang w:eastAsia="ru-RU"/>
        </w:rPr>
        <w:t>физкультурное мероприятие «Игры Каспия».</w:t>
      </w:r>
    </w:p>
    <w:p w14:paraId="34018420" w14:textId="6BF998F6" w:rsidR="000575E0" w:rsidRDefault="000575E0"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xml:space="preserve">Для людей с </w:t>
      </w:r>
      <w:r w:rsidR="007C678D" w:rsidRPr="009021CB">
        <w:rPr>
          <w:rFonts w:ascii="Times New Roman" w:eastAsia="Times New Roman" w:hAnsi="Times New Roman" w:cs="Times New Roman"/>
          <w:sz w:val="28"/>
          <w:szCs w:val="28"/>
          <w:lang w:eastAsia="ru-RU"/>
        </w:rPr>
        <w:t xml:space="preserve">ОВЗ были проведены </w:t>
      </w:r>
      <w:r w:rsidRPr="009021CB">
        <w:rPr>
          <w:rFonts w:ascii="Times New Roman" w:eastAsia="Times New Roman" w:hAnsi="Times New Roman" w:cs="Times New Roman"/>
          <w:sz w:val="28"/>
          <w:szCs w:val="28"/>
          <w:lang w:eastAsia="ru-RU"/>
        </w:rPr>
        <w:t>Всероссийская Спартакиада Специальной Олимпиады и Всероссийская летняя</w:t>
      </w:r>
      <w:r w:rsidR="007C678D"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спартакиада детей</w:t>
      </w:r>
      <w:r w:rsidR="005053F8" w:rsidRPr="009021CB">
        <w:rPr>
          <w:rFonts w:ascii="Times New Roman" w:eastAsia="Times New Roman" w:hAnsi="Times New Roman" w:cs="Times New Roman"/>
          <w:sz w:val="28"/>
          <w:szCs w:val="28"/>
          <w:lang w:eastAsia="ru-RU"/>
        </w:rPr>
        <w:t xml:space="preserve"> с </w:t>
      </w:r>
      <w:r w:rsidRPr="009021CB">
        <w:rPr>
          <w:rFonts w:ascii="Times New Roman" w:eastAsia="Times New Roman" w:hAnsi="Times New Roman" w:cs="Times New Roman"/>
          <w:sz w:val="28"/>
          <w:szCs w:val="28"/>
          <w:lang w:eastAsia="ru-RU"/>
        </w:rPr>
        <w:t>инвалид</w:t>
      </w:r>
      <w:r w:rsidR="005053F8" w:rsidRPr="009021CB">
        <w:rPr>
          <w:rFonts w:ascii="Times New Roman" w:eastAsia="Times New Roman" w:hAnsi="Times New Roman" w:cs="Times New Roman"/>
          <w:sz w:val="28"/>
          <w:szCs w:val="28"/>
          <w:lang w:eastAsia="ru-RU"/>
        </w:rPr>
        <w:t>ностью</w:t>
      </w:r>
      <w:r w:rsidRPr="009021CB">
        <w:rPr>
          <w:rFonts w:ascii="Times New Roman" w:eastAsia="Times New Roman" w:hAnsi="Times New Roman" w:cs="Times New Roman"/>
          <w:sz w:val="28"/>
          <w:szCs w:val="28"/>
          <w:lang w:eastAsia="ru-RU"/>
        </w:rPr>
        <w:t xml:space="preserve"> </w:t>
      </w:r>
      <w:r w:rsidR="005053F8"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с поражением ОДА.</w:t>
      </w:r>
    </w:p>
    <w:p w14:paraId="3343140B" w14:textId="11999112" w:rsidR="00F07203" w:rsidRDefault="00F07203" w:rsidP="00DD33A3">
      <w:pPr>
        <w:spacing w:after="0" w:line="264" w:lineRule="auto"/>
        <w:ind w:firstLine="709"/>
        <w:jc w:val="both"/>
        <w:rPr>
          <w:rFonts w:ascii="Times New Roman" w:eastAsia="Times New Roman" w:hAnsi="Times New Roman" w:cs="Times New Roman"/>
          <w:sz w:val="28"/>
          <w:szCs w:val="28"/>
          <w:lang w:eastAsia="ru-RU"/>
        </w:rPr>
      </w:pPr>
      <w:r w:rsidRPr="00A87684">
        <w:rPr>
          <w:rFonts w:ascii="Times New Roman" w:eastAsia="Times New Roman" w:hAnsi="Times New Roman" w:cs="Times New Roman"/>
          <w:sz w:val="28"/>
          <w:szCs w:val="28"/>
          <w:lang w:eastAsia="ru-RU"/>
        </w:rPr>
        <w:t xml:space="preserve">В целях развития нравственной и духовной сферы личности посредством физической культуры и спорта Движением </w:t>
      </w:r>
      <w:r w:rsidR="008E5106" w:rsidRPr="00A87684">
        <w:rPr>
          <w:rFonts w:ascii="Times New Roman" w:eastAsia="Times New Roman" w:hAnsi="Times New Roman" w:cs="Times New Roman"/>
          <w:sz w:val="28"/>
          <w:szCs w:val="28"/>
          <w:lang w:eastAsia="ru-RU"/>
        </w:rPr>
        <w:t>П</w:t>
      </w:r>
      <w:r w:rsidRPr="00A87684">
        <w:rPr>
          <w:rFonts w:ascii="Times New Roman" w:eastAsia="Times New Roman" w:hAnsi="Times New Roman" w:cs="Times New Roman"/>
          <w:sz w:val="28"/>
          <w:szCs w:val="28"/>
          <w:lang w:eastAsia="ru-RU"/>
        </w:rPr>
        <w:t xml:space="preserve">ервых реализуется </w:t>
      </w:r>
      <w:r w:rsidR="00160EE2" w:rsidRPr="00A87684">
        <w:rPr>
          <w:rFonts w:ascii="Times New Roman" w:eastAsia="Times New Roman" w:hAnsi="Times New Roman" w:cs="Times New Roman"/>
          <w:sz w:val="28"/>
          <w:szCs w:val="28"/>
          <w:lang w:eastAsia="ru-RU"/>
        </w:rPr>
        <w:t>Всероссийский проект «Вызов Первых», который предусматривает комплекс спортив</w:t>
      </w:r>
      <w:r w:rsidR="00B72E15" w:rsidRPr="00A87684">
        <w:rPr>
          <w:rFonts w:ascii="Times New Roman" w:eastAsia="Times New Roman" w:hAnsi="Times New Roman" w:cs="Times New Roman"/>
          <w:sz w:val="28"/>
          <w:szCs w:val="28"/>
          <w:lang w:eastAsia="ru-RU"/>
        </w:rPr>
        <w:t>ных</w:t>
      </w:r>
      <w:r w:rsidR="009C14FC" w:rsidRPr="00A87684">
        <w:rPr>
          <w:rFonts w:ascii="Times New Roman" w:eastAsia="Times New Roman" w:hAnsi="Times New Roman" w:cs="Times New Roman"/>
          <w:sz w:val="28"/>
          <w:szCs w:val="28"/>
          <w:lang w:eastAsia="ru-RU"/>
        </w:rPr>
        <w:t xml:space="preserve"> </w:t>
      </w:r>
      <w:r w:rsidR="008E5106" w:rsidRPr="00A87684">
        <w:rPr>
          <w:rFonts w:ascii="Times New Roman" w:eastAsia="Times New Roman" w:hAnsi="Times New Roman" w:cs="Times New Roman"/>
          <w:sz w:val="28"/>
          <w:szCs w:val="28"/>
          <w:lang w:eastAsia="ru-RU"/>
        </w:rPr>
        <w:t xml:space="preserve">активностей и событий, вовлекающих детей, родителей и педагогов-наставников в </w:t>
      </w:r>
      <w:r w:rsidR="008E5106">
        <w:rPr>
          <w:rFonts w:ascii="Times New Roman" w:eastAsia="Times New Roman" w:hAnsi="Times New Roman" w:cs="Times New Roman"/>
          <w:sz w:val="28"/>
          <w:szCs w:val="28"/>
          <w:lang w:eastAsia="ru-RU"/>
        </w:rPr>
        <w:t>занятия физической культурой и спортом. В сезоне 2023</w:t>
      </w:r>
      <w:r w:rsidR="008E5106" w:rsidRPr="008E5106">
        <w:rPr>
          <w:rFonts w:ascii="Times New Roman" w:eastAsia="Times New Roman" w:hAnsi="Times New Roman" w:cs="Times New Roman"/>
          <w:sz w:val="28"/>
          <w:szCs w:val="28"/>
          <w:lang w:eastAsia="ru-RU"/>
        </w:rPr>
        <w:t>/</w:t>
      </w:r>
      <w:r w:rsidR="008E5106">
        <w:rPr>
          <w:rFonts w:ascii="Times New Roman" w:eastAsia="Times New Roman" w:hAnsi="Times New Roman" w:cs="Times New Roman"/>
          <w:sz w:val="28"/>
          <w:szCs w:val="28"/>
          <w:lang w:eastAsia="ru-RU"/>
        </w:rPr>
        <w:t>24 заявки на участие в указанном проекте подали более 120 тыс. человек.</w:t>
      </w:r>
    </w:p>
    <w:p w14:paraId="3560A633" w14:textId="7811B03F" w:rsidR="008E5106" w:rsidRPr="008E5106" w:rsidRDefault="008E5106" w:rsidP="00DD33A3">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 г. Движением Первых продолжена работа по развитию активного походного туризма в Российской Федерации</w:t>
      </w:r>
      <w:r w:rsidR="00A87684">
        <w:rPr>
          <w:rFonts w:ascii="Times New Roman" w:eastAsia="Times New Roman" w:hAnsi="Times New Roman" w:cs="Times New Roman"/>
          <w:sz w:val="28"/>
          <w:szCs w:val="28"/>
          <w:lang w:eastAsia="ru-RU"/>
        </w:rPr>
        <w:t xml:space="preserve">. В рамках Всероссийского проекта «ПОХОДЫ ПЕРВЫХ – БОЛЬШЕ, ЧЕМ ПУТЕШЕСТВИЕ» проведены </w:t>
      </w:r>
      <w:r w:rsidR="00A87684">
        <w:rPr>
          <w:rFonts w:ascii="Times New Roman" w:eastAsia="Times New Roman" w:hAnsi="Times New Roman" w:cs="Times New Roman"/>
          <w:sz w:val="28"/>
          <w:szCs w:val="28"/>
          <w:lang w:eastAsia="ru-RU"/>
        </w:rPr>
        <w:br/>
        <w:t xml:space="preserve">2 Всероссийских туристских слета, 4 Всероссийских конкурса, 8 акций. В 2024 г. разработаны форматы проведения дней единых действий, приуроченных </w:t>
      </w:r>
      <w:r w:rsidR="00A87684">
        <w:rPr>
          <w:rFonts w:ascii="Times New Roman" w:eastAsia="Times New Roman" w:hAnsi="Times New Roman" w:cs="Times New Roman"/>
          <w:sz w:val="28"/>
          <w:szCs w:val="28"/>
          <w:lang w:eastAsia="ru-RU"/>
        </w:rPr>
        <w:br/>
        <w:t>к государственным праздникам и праздничным датам. По итогам года в походы сходили 437 776 человек.</w:t>
      </w:r>
    </w:p>
    <w:p w14:paraId="6A74BD21" w14:textId="7B6EC896"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C32857">
        <w:rPr>
          <w:rFonts w:ascii="Times New Roman" w:eastAsia="Times New Roman" w:hAnsi="Times New Roman" w:cs="Times New Roman"/>
          <w:sz w:val="28"/>
          <w:szCs w:val="28"/>
          <w:lang w:eastAsia="ru-RU"/>
        </w:rPr>
        <w:lastRenderedPageBreak/>
        <w:t xml:space="preserve">В соответствии с Указом Президента Российской Федерации от </w:t>
      </w:r>
      <w:r w:rsidR="00391849" w:rsidRPr="00C32857">
        <w:rPr>
          <w:rFonts w:ascii="Times New Roman" w:eastAsia="Times New Roman" w:hAnsi="Times New Roman" w:cs="Times New Roman"/>
          <w:sz w:val="28"/>
          <w:szCs w:val="28"/>
          <w:lang w:eastAsia="ru-RU"/>
        </w:rPr>
        <w:t xml:space="preserve">21 июля </w:t>
      </w:r>
      <w:r w:rsidRPr="00C32857">
        <w:rPr>
          <w:rFonts w:ascii="Times New Roman" w:eastAsia="Times New Roman" w:hAnsi="Times New Roman" w:cs="Times New Roman"/>
          <w:sz w:val="28"/>
          <w:szCs w:val="28"/>
          <w:lang w:eastAsia="ru-RU"/>
        </w:rPr>
        <w:t>2020</w:t>
      </w:r>
      <w:r w:rsidR="00391849" w:rsidRPr="00C32857">
        <w:rPr>
          <w:rFonts w:ascii="Times New Roman" w:eastAsia="Times New Roman" w:hAnsi="Times New Roman" w:cs="Times New Roman"/>
          <w:sz w:val="28"/>
          <w:szCs w:val="28"/>
          <w:lang w:eastAsia="ru-RU"/>
        </w:rPr>
        <w:t xml:space="preserve"> г.</w:t>
      </w:r>
      <w:r w:rsidR="002A4330" w:rsidRPr="00C32857">
        <w:rPr>
          <w:rFonts w:ascii="Times New Roman" w:eastAsia="Times New Roman" w:hAnsi="Times New Roman" w:cs="Times New Roman"/>
          <w:sz w:val="28"/>
          <w:szCs w:val="28"/>
          <w:lang w:eastAsia="ru-RU"/>
        </w:rPr>
        <w:t xml:space="preserve"> </w:t>
      </w:r>
      <w:r w:rsidR="002A4330" w:rsidRPr="00C32857">
        <w:rPr>
          <w:rFonts w:ascii="Times New Roman" w:eastAsia="Times New Roman" w:hAnsi="Times New Roman" w:cs="Times New Roman"/>
          <w:sz w:val="28"/>
          <w:szCs w:val="28"/>
          <w:lang w:eastAsia="ru-RU"/>
        </w:rPr>
        <w:br/>
      </w:r>
      <w:r w:rsidRPr="00C32857">
        <w:rPr>
          <w:rFonts w:ascii="Times New Roman" w:eastAsia="Times New Roman" w:hAnsi="Times New Roman" w:cs="Times New Roman"/>
          <w:sz w:val="28"/>
          <w:szCs w:val="28"/>
          <w:lang w:eastAsia="ru-RU"/>
        </w:rPr>
        <w:t>№ 474 «О национальных целях развития Российской Федерации на период до 2030</w:t>
      </w:r>
      <w:r w:rsidR="002A4330" w:rsidRPr="00C32857">
        <w:rPr>
          <w:rFonts w:ascii="Times New Roman" w:eastAsia="Times New Roman" w:hAnsi="Times New Roman" w:cs="Times New Roman"/>
          <w:sz w:val="28"/>
          <w:szCs w:val="28"/>
          <w:lang w:eastAsia="ru-RU"/>
        </w:rPr>
        <w:t xml:space="preserve"> </w:t>
      </w:r>
      <w:r w:rsidRPr="00C32857">
        <w:rPr>
          <w:rFonts w:ascii="Times New Roman" w:eastAsia="Times New Roman" w:hAnsi="Times New Roman" w:cs="Times New Roman"/>
          <w:sz w:val="28"/>
          <w:szCs w:val="28"/>
          <w:lang w:eastAsia="ru-RU"/>
        </w:rPr>
        <w:t xml:space="preserve">года» </w:t>
      </w:r>
      <w:r w:rsidRPr="009021CB">
        <w:rPr>
          <w:rFonts w:ascii="Times New Roman" w:eastAsia="Times New Roman" w:hAnsi="Times New Roman" w:cs="Times New Roman"/>
          <w:sz w:val="28"/>
          <w:szCs w:val="28"/>
          <w:lang w:eastAsia="ru-RU"/>
        </w:rPr>
        <w:t>и Планом мероприятий по поэтапному внедрению Всероссийского</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физкультурно-спортивного комплекса «Готов к труду и обороне» (ГТО) (далее –</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комплекс ГТО), утвержденным распоряжением Правительства Российской</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Федерации от 30</w:t>
      </w:r>
      <w:r w:rsidR="00391849" w:rsidRPr="009021CB">
        <w:rPr>
          <w:rFonts w:ascii="Times New Roman" w:eastAsia="Times New Roman" w:hAnsi="Times New Roman" w:cs="Times New Roman"/>
          <w:sz w:val="28"/>
          <w:szCs w:val="28"/>
          <w:lang w:eastAsia="ru-RU"/>
        </w:rPr>
        <w:t xml:space="preserve"> июня </w:t>
      </w:r>
      <w:r w:rsidRPr="009021CB">
        <w:rPr>
          <w:rFonts w:ascii="Times New Roman" w:eastAsia="Times New Roman" w:hAnsi="Times New Roman" w:cs="Times New Roman"/>
          <w:sz w:val="28"/>
          <w:szCs w:val="28"/>
          <w:lang w:eastAsia="ru-RU"/>
        </w:rPr>
        <w:t>2014</w:t>
      </w:r>
      <w:r w:rsidR="00391849" w:rsidRPr="009021CB">
        <w:rPr>
          <w:rFonts w:ascii="Times New Roman" w:eastAsia="Times New Roman" w:hAnsi="Times New Roman" w:cs="Times New Roman"/>
          <w:sz w:val="28"/>
          <w:szCs w:val="28"/>
          <w:lang w:eastAsia="ru-RU"/>
        </w:rPr>
        <w:t xml:space="preserve"> г.</w:t>
      </w:r>
      <w:r w:rsidRPr="009021CB">
        <w:rPr>
          <w:rFonts w:ascii="Times New Roman" w:eastAsia="Times New Roman" w:hAnsi="Times New Roman" w:cs="Times New Roman"/>
          <w:sz w:val="28"/>
          <w:szCs w:val="28"/>
          <w:lang w:eastAsia="ru-RU"/>
        </w:rPr>
        <w:t xml:space="preserve"> № 1165-р, в 2024 г</w:t>
      </w:r>
      <w:r w:rsidR="00391849" w:rsidRPr="009021CB">
        <w:rPr>
          <w:rFonts w:ascii="Times New Roman" w:eastAsia="Times New Roman" w:hAnsi="Times New Roman" w:cs="Times New Roman"/>
          <w:sz w:val="28"/>
          <w:szCs w:val="28"/>
          <w:lang w:eastAsia="ru-RU"/>
        </w:rPr>
        <w:t>.</w:t>
      </w:r>
      <w:r w:rsidRPr="009021CB">
        <w:rPr>
          <w:rFonts w:ascii="Times New Roman" w:eastAsia="Times New Roman" w:hAnsi="Times New Roman" w:cs="Times New Roman"/>
          <w:sz w:val="28"/>
          <w:szCs w:val="28"/>
          <w:lang w:eastAsia="ru-RU"/>
        </w:rPr>
        <w:t xml:space="preserve"> Минспортом России продолжена</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планомерная работа по вовлечению различных возрастных групп населения в</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систематические занятия физической культурой и спортом и по привлечению к</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подготовке и выполнению нормативов испытаний (тестов) комплекса ГТО.</w:t>
      </w:r>
    </w:p>
    <w:p w14:paraId="29E852BF" w14:textId="54292E99"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В рамках реализации Всероссийского физкультурно-спортивного комплекса</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«Готов к труду и обороне» (ГТО) (далее – ГТО) в Российской Федерации</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функционирует 2</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670 центров тестирования по оценке выполнения нормативов</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испытаний (тестов) комплекса ГТО.</w:t>
      </w:r>
    </w:p>
    <w:p w14:paraId="5AC81B1D" w14:textId="6505C330"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xml:space="preserve">Всего за </w:t>
      </w:r>
      <w:r w:rsidR="00391849" w:rsidRPr="009021CB">
        <w:rPr>
          <w:rFonts w:ascii="Times New Roman" w:eastAsia="Times New Roman" w:hAnsi="Times New Roman" w:cs="Times New Roman"/>
          <w:sz w:val="28"/>
          <w:szCs w:val="28"/>
          <w:lang w:eastAsia="ru-RU"/>
        </w:rPr>
        <w:t xml:space="preserve">период внедрения комплекса ГТО (с </w:t>
      </w:r>
      <w:r w:rsidRPr="009021CB">
        <w:rPr>
          <w:rFonts w:ascii="Times New Roman" w:eastAsia="Times New Roman" w:hAnsi="Times New Roman" w:cs="Times New Roman"/>
          <w:sz w:val="28"/>
          <w:szCs w:val="28"/>
          <w:lang w:eastAsia="ru-RU"/>
        </w:rPr>
        <w:t>1 сентября 2014 г</w:t>
      </w:r>
      <w:r w:rsidR="00391849" w:rsidRPr="009021CB">
        <w:rPr>
          <w:rFonts w:ascii="Times New Roman" w:eastAsia="Times New Roman" w:hAnsi="Times New Roman" w:cs="Times New Roman"/>
          <w:sz w:val="28"/>
          <w:szCs w:val="28"/>
          <w:lang w:eastAsia="ru-RU"/>
        </w:rPr>
        <w:t>.</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 xml:space="preserve">по 1 января 2025 </w:t>
      </w:r>
      <w:r w:rsidR="00391849" w:rsidRPr="009021CB">
        <w:rPr>
          <w:rFonts w:ascii="Times New Roman" w:eastAsia="Times New Roman" w:hAnsi="Times New Roman" w:cs="Times New Roman"/>
          <w:sz w:val="28"/>
          <w:szCs w:val="28"/>
          <w:lang w:eastAsia="ru-RU"/>
        </w:rPr>
        <w:t>г.)</w:t>
      </w:r>
      <w:r w:rsidRPr="009021CB">
        <w:rPr>
          <w:rFonts w:ascii="Times New Roman" w:eastAsia="Times New Roman" w:hAnsi="Times New Roman" w:cs="Times New Roman"/>
          <w:sz w:val="28"/>
          <w:szCs w:val="28"/>
          <w:lang w:eastAsia="ru-RU"/>
        </w:rPr>
        <w:t xml:space="preserve"> регистрацию на интернет-портале комплекса ГТО</w:t>
      </w:r>
      <w:r w:rsidR="002A4330" w:rsidRPr="009021CB">
        <w:rPr>
          <w:rFonts w:ascii="Times New Roman" w:eastAsia="Times New Roman" w:hAnsi="Times New Roman" w:cs="Times New Roman"/>
          <w:sz w:val="28"/>
          <w:szCs w:val="28"/>
          <w:lang w:eastAsia="ru-RU"/>
        </w:rPr>
        <w:t xml:space="preserve"> </w:t>
      </w:r>
      <w:r w:rsidR="00391849" w:rsidRPr="009021CB">
        <w:rPr>
          <w:rFonts w:ascii="Times New Roman" w:eastAsia="Times New Roman" w:hAnsi="Times New Roman" w:cs="Times New Roman"/>
          <w:sz w:val="28"/>
          <w:szCs w:val="28"/>
          <w:lang w:eastAsia="ru-RU"/>
        </w:rPr>
        <w:t xml:space="preserve">прошли </w:t>
      </w:r>
      <w:r w:rsidRPr="009021CB">
        <w:rPr>
          <w:rFonts w:ascii="Times New Roman" w:eastAsia="Times New Roman" w:hAnsi="Times New Roman" w:cs="Times New Roman"/>
          <w:sz w:val="28"/>
          <w:szCs w:val="28"/>
          <w:lang w:eastAsia="ru-RU"/>
        </w:rPr>
        <w:t>24</w:t>
      </w:r>
      <w:r w:rsidR="00D829A6">
        <w:rPr>
          <w:rFonts w:ascii="Times New Roman" w:eastAsia="Times New Roman" w:hAnsi="Times New Roman" w:cs="Times New Roman"/>
          <w:sz w:val="28"/>
          <w:szCs w:val="28"/>
          <w:lang w:eastAsia="ru-RU"/>
        </w:rPr>
        <w:t>,88 млн</w:t>
      </w:r>
      <w:r w:rsidRPr="009021CB">
        <w:rPr>
          <w:rFonts w:ascii="Times New Roman" w:eastAsia="Times New Roman" w:hAnsi="Times New Roman" w:cs="Times New Roman"/>
          <w:sz w:val="28"/>
          <w:szCs w:val="28"/>
          <w:lang w:eastAsia="ru-RU"/>
        </w:rPr>
        <w:t xml:space="preserve"> </w:t>
      </w:r>
      <w:r w:rsidR="00391849" w:rsidRPr="009021CB">
        <w:rPr>
          <w:rFonts w:ascii="Times New Roman" w:eastAsia="Times New Roman" w:hAnsi="Times New Roman" w:cs="Times New Roman"/>
          <w:sz w:val="28"/>
          <w:szCs w:val="28"/>
          <w:lang w:eastAsia="ru-RU"/>
        </w:rPr>
        <w:t>граждан</w:t>
      </w:r>
      <w:r w:rsidRPr="009021CB">
        <w:rPr>
          <w:rFonts w:ascii="Times New Roman" w:eastAsia="Times New Roman" w:hAnsi="Times New Roman" w:cs="Times New Roman"/>
          <w:sz w:val="28"/>
          <w:szCs w:val="28"/>
          <w:lang w:eastAsia="ru-RU"/>
        </w:rPr>
        <w:t xml:space="preserve"> или 17,9% от общей численности населения старше 6 лет.</w:t>
      </w:r>
      <w:r w:rsidR="00391849"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Из общего числа участников физкультурно-спортивного движения ГТО 15</w:t>
      </w:r>
      <w:r w:rsidR="00D829A6">
        <w:rPr>
          <w:rFonts w:ascii="Times New Roman" w:eastAsia="Times New Roman" w:hAnsi="Times New Roman" w:cs="Times New Roman"/>
          <w:sz w:val="28"/>
          <w:szCs w:val="28"/>
          <w:lang w:eastAsia="ru-RU"/>
        </w:rPr>
        <w:t>,5 млн</w:t>
      </w:r>
      <w:r w:rsidRPr="009021CB">
        <w:rPr>
          <w:rFonts w:ascii="Times New Roman" w:eastAsia="Times New Roman" w:hAnsi="Times New Roman" w:cs="Times New Roman"/>
          <w:sz w:val="28"/>
          <w:szCs w:val="28"/>
          <w:lang w:eastAsia="ru-RU"/>
        </w:rPr>
        <w:t xml:space="preserve"> человек</w:t>
      </w:r>
      <w:r w:rsidR="00391849" w:rsidRPr="009021CB">
        <w:rPr>
          <w:rFonts w:ascii="Times New Roman" w:eastAsia="Times New Roman" w:hAnsi="Times New Roman" w:cs="Times New Roman"/>
          <w:sz w:val="28"/>
          <w:szCs w:val="28"/>
          <w:lang w:eastAsia="ru-RU"/>
        </w:rPr>
        <w:t xml:space="preserve"> (62,4%) приняли участие в выполнении нормативов Г</w:t>
      </w:r>
      <w:r w:rsidR="00D829A6">
        <w:rPr>
          <w:rFonts w:ascii="Times New Roman" w:eastAsia="Times New Roman" w:hAnsi="Times New Roman" w:cs="Times New Roman"/>
          <w:sz w:val="28"/>
          <w:szCs w:val="28"/>
          <w:lang w:eastAsia="ru-RU"/>
        </w:rPr>
        <w:t>ТО, в том числе 3,01 млн</w:t>
      </w:r>
      <w:r w:rsidR="00391849" w:rsidRPr="009021CB">
        <w:rPr>
          <w:rFonts w:ascii="Times New Roman" w:eastAsia="Times New Roman" w:hAnsi="Times New Roman" w:cs="Times New Roman"/>
          <w:sz w:val="28"/>
          <w:szCs w:val="28"/>
          <w:lang w:eastAsia="ru-RU"/>
        </w:rPr>
        <w:t xml:space="preserve"> детей</w:t>
      </w:r>
      <w:r w:rsidRPr="009021CB">
        <w:rPr>
          <w:rFonts w:ascii="Times New Roman" w:eastAsia="Times New Roman" w:hAnsi="Times New Roman" w:cs="Times New Roman"/>
          <w:sz w:val="28"/>
          <w:szCs w:val="28"/>
          <w:lang w:eastAsia="ru-RU"/>
        </w:rPr>
        <w:t>.</w:t>
      </w:r>
    </w:p>
    <w:p w14:paraId="431D97F5" w14:textId="217713BF" w:rsidR="00DD33A3" w:rsidRPr="009021CB" w:rsidRDefault="00391849" w:rsidP="00391849">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12,98 млн человек (</w:t>
      </w:r>
      <w:r w:rsidR="00DD33A3" w:rsidRPr="009021CB">
        <w:rPr>
          <w:rFonts w:ascii="Times New Roman" w:eastAsia="Times New Roman" w:hAnsi="Times New Roman" w:cs="Times New Roman"/>
          <w:sz w:val="28"/>
          <w:szCs w:val="28"/>
          <w:lang w:eastAsia="ru-RU"/>
        </w:rPr>
        <w:t>83,5% от общего числа приступивших к тестированию</w:t>
      </w:r>
      <w:r w:rsidRPr="009021CB">
        <w:rPr>
          <w:rFonts w:ascii="Times New Roman" w:eastAsia="Times New Roman" w:hAnsi="Times New Roman" w:cs="Times New Roman"/>
          <w:sz w:val="28"/>
          <w:szCs w:val="28"/>
          <w:lang w:eastAsia="ru-RU"/>
        </w:rPr>
        <w:t xml:space="preserve">) </w:t>
      </w:r>
      <w:r w:rsidR="00DD33A3" w:rsidRPr="009021CB">
        <w:rPr>
          <w:rFonts w:ascii="Times New Roman" w:eastAsia="Times New Roman" w:hAnsi="Times New Roman" w:cs="Times New Roman"/>
          <w:sz w:val="28"/>
          <w:szCs w:val="28"/>
          <w:lang w:eastAsia="ru-RU"/>
        </w:rPr>
        <w:t>завершили их выполнение и показали высокий уровень физической подготовленности, соответствующий знакам отличия ГТО</w:t>
      </w:r>
      <w:r w:rsidR="00D829A6">
        <w:rPr>
          <w:rFonts w:ascii="Times New Roman" w:eastAsia="Times New Roman" w:hAnsi="Times New Roman" w:cs="Times New Roman"/>
          <w:sz w:val="28"/>
          <w:szCs w:val="28"/>
          <w:lang w:eastAsia="ru-RU"/>
        </w:rPr>
        <w:t>, включая 1,9 млн</w:t>
      </w:r>
      <w:r w:rsidRPr="009021CB">
        <w:rPr>
          <w:rFonts w:ascii="Times New Roman" w:eastAsia="Times New Roman" w:hAnsi="Times New Roman" w:cs="Times New Roman"/>
          <w:sz w:val="28"/>
          <w:szCs w:val="28"/>
          <w:lang w:eastAsia="ru-RU"/>
        </w:rPr>
        <w:t xml:space="preserve"> детей</w:t>
      </w:r>
      <w:r w:rsidR="00DD33A3"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br/>
      </w:r>
      <w:r w:rsidR="00DD33A3" w:rsidRPr="009021CB">
        <w:rPr>
          <w:rFonts w:ascii="Times New Roman" w:eastAsia="Times New Roman" w:hAnsi="Times New Roman" w:cs="Times New Roman"/>
          <w:sz w:val="28"/>
          <w:szCs w:val="28"/>
          <w:lang w:eastAsia="ru-RU"/>
        </w:rPr>
        <w:t>из</w:t>
      </w:r>
      <w:r w:rsidR="002A4330" w:rsidRPr="009021CB">
        <w:rPr>
          <w:rFonts w:ascii="Times New Roman" w:eastAsia="Times New Roman" w:hAnsi="Times New Roman" w:cs="Times New Roman"/>
          <w:sz w:val="28"/>
          <w:szCs w:val="28"/>
          <w:lang w:eastAsia="ru-RU"/>
        </w:rPr>
        <w:t xml:space="preserve"> </w:t>
      </w:r>
      <w:r w:rsidR="00DD33A3" w:rsidRPr="009021CB">
        <w:rPr>
          <w:rFonts w:ascii="Times New Roman" w:eastAsia="Times New Roman" w:hAnsi="Times New Roman" w:cs="Times New Roman"/>
          <w:sz w:val="28"/>
          <w:szCs w:val="28"/>
          <w:lang w:eastAsia="ru-RU"/>
        </w:rPr>
        <w:t>них:</w:t>
      </w:r>
    </w:p>
    <w:p w14:paraId="08CCAB99" w14:textId="5460D277"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- 4</w:t>
      </w:r>
      <w:r w:rsidR="00391849" w:rsidRPr="009021CB">
        <w:rPr>
          <w:rFonts w:ascii="Times New Roman" w:eastAsia="Times New Roman" w:hAnsi="Times New Roman" w:cs="Times New Roman"/>
          <w:sz w:val="28"/>
          <w:szCs w:val="28"/>
          <w:lang w:eastAsia="ru-RU"/>
        </w:rPr>
        <w:t>,74 млн</w:t>
      </w:r>
      <w:r w:rsidRPr="009021CB">
        <w:rPr>
          <w:rFonts w:ascii="Times New Roman" w:eastAsia="Times New Roman" w:hAnsi="Times New Roman" w:cs="Times New Roman"/>
          <w:sz w:val="28"/>
          <w:szCs w:val="28"/>
          <w:lang w:eastAsia="ru-RU"/>
        </w:rPr>
        <w:t xml:space="preserve"> человек (30,5% от числа приступивших) выполнили</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 xml:space="preserve">нормативы </w:t>
      </w:r>
      <w:r w:rsidR="00391849"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на золотой знак отличия, в том числе 760</w:t>
      </w:r>
      <w:r w:rsidR="00391849" w:rsidRPr="009021CB">
        <w:rPr>
          <w:rFonts w:ascii="Times New Roman" w:eastAsia="Times New Roman" w:hAnsi="Times New Roman" w:cs="Times New Roman"/>
          <w:sz w:val="28"/>
          <w:szCs w:val="28"/>
          <w:lang w:eastAsia="ru-RU"/>
        </w:rPr>
        <w:t xml:space="preserve">,6 тыс. </w:t>
      </w:r>
      <w:r w:rsidRPr="009021CB">
        <w:rPr>
          <w:rFonts w:ascii="Times New Roman" w:eastAsia="Times New Roman" w:hAnsi="Times New Roman" w:cs="Times New Roman"/>
          <w:sz w:val="28"/>
          <w:szCs w:val="28"/>
          <w:lang w:eastAsia="ru-RU"/>
        </w:rPr>
        <w:t>детей;</w:t>
      </w:r>
    </w:p>
    <w:p w14:paraId="56AA2A36" w14:textId="7A79A714"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- 4</w:t>
      </w:r>
      <w:r w:rsidR="00D829A6">
        <w:rPr>
          <w:rFonts w:ascii="Times New Roman" w:eastAsia="Times New Roman" w:hAnsi="Times New Roman" w:cs="Times New Roman"/>
          <w:sz w:val="28"/>
          <w:szCs w:val="28"/>
          <w:lang w:eastAsia="ru-RU"/>
        </w:rPr>
        <w:t>,25 млн</w:t>
      </w:r>
      <w:r w:rsidRPr="009021CB">
        <w:rPr>
          <w:rFonts w:ascii="Times New Roman" w:eastAsia="Times New Roman" w:hAnsi="Times New Roman" w:cs="Times New Roman"/>
          <w:sz w:val="28"/>
          <w:szCs w:val="28"/>
          <w:lang w:eastAsia="ru-RU"/>
        </w:rPr>
        <w:t xml:space="preserve"> человек (27,3% от числа приступивших) выполнили</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 xml:space="preserve">нормативы </w:t>
      </w:r>
      <w:r w:rsidR="00381DB5"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на серебряный знак отличия, в том числе 603</w:t>
      </w:r>
      <w:r w:rsidR="00391849" w:rsidRPr="009021CB">
        <w:rPr>
          <w:rFonts w:ascii="Times New Roman" w:eastAsia="Times New Roman" w:hAnsi="Times New Roman" w:cs="Times New Roman"/>
          <w:sz w:val="28"/>
          <w:szCs w:val="28"/>
          <w:lang w:eastAsia="ru-RU"/>
        </w:rPr>
        <w:t>,3 тыс.</w:t>
      </w:r>
      <w:r w:rsidRPr="009021CB">
        <w:rPr>
          <w:rFonts w:ascii="Times New Roman" w:eastAsia="Times New Roman" w:hAnsi="Times New Roman" w:cs="Times New Roman"/>
          <w:sz w:val="28"/>
          <w:szCs w:val="28"/>
          <w:lang w:eastAsia="ru-RU"/>
        </w:rPr>
        <w:t xml:space="preserve"> детей;</w:t>
      </w:r>
    </w:p>
    <w:p w14:paraId="0F1FEC8F" w14:textId="639A43B3"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- 3</w:t>
      </w:r>
      <w:r w:rsidR="00381DB5" w:rsidRPr="009021CB">
        <w:rPr>
          <w:rFonts w:ascii="Times New Roman" w:eastAsia="Times New Roman" w:hAnsi="Times New Roman" w:cs="Times New Roman"/>
          <w:sz w:val="28"/>
          <w:szCs w:val="28"/>
          <w:lang w:eastAsia="ru-RU"/>
        </w:rPr>
        <w:t>,</w:t>
      </w:r>
      <w:r w:rsidR="00D829A6">
        <w:rPr>
          <w:rFonts w:ascii="Times New Roman" w:eastAsia="Times New Roman" w:hAnsi="Times New Roman" w:cs="Times New Roman"/>
          <w:sz w:val="28"/>
          <w:szCs w:val="28"/>
          <w:lang w:eastAsia="ru-RU"/>
        </w:rPr>
        <w:t>98 млн</w:t>
      </w:r>
      <w:r w:rsidRPr="009021CB">
        <w:rPr>
          <w:rFonts w:ascii="Times New Roman" w:eastAsia="Times New Roman" w:hAnsi="Times New Roman" w:cs="Times New Roman"/>
          <w:sz w:val="28"/>
          <w:szCs w:val="28"/>
          <w:lang w:eastAsia="ru-RU"/>
        </w:rPr>
        <w:t xml:space="preserve"> человек (25,6% от числа приступивших) выполнили</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 xml:space="preserve">нормативы </w:t>
      </w:r>
      <w:r w:rsidR="00381DB5"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на бронзовый знак отличия, в том числе 538</w:t>
      </w:r>
      <w:r w:rsidR="00381DB5" w:rsidRPr="009021CB">
        <w:rPr>
          <w:rFonts w:ascii="Times New Roman" w:eastAsia="Times New Roman" w:hAnsi="Times New Roman" w:cs="Times New Roman"/>
          <w:sz w:val="28"/>
          <w:szCs w:val="28"/>
          <w:lang w:eastAsia="ru-RU"/>
        </w:rPr>
        <w:t>,8 тыс.</w:t>
      </w:r>
      <w:r w:rsidRPr="009021CB">
        <w:rPr>
          <w:rFonts w:ascii="Times New Roman" w:eastAsia="Times New Roman" w:hAnsi="Times New Roman" w:cs="Times New Roman"/>
          <w:sz w:val="28"/>
          <w:szCs w:val="28"/>
          <w:lang w:eastAsia="ru-RU"/>
        </w:rPr>
        <w:t xml:space="preserve"> детей.</w:t>
      </w:r>
    </w:p>
    <w:p w14:paraId="52A01115" w14:textId="455B9596" w:rsidR="00DD33A3" w:rsidRPr="009021CB" w:rsidRDefault="00DD33A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xml:space="preserve">В соответствии с </w:t>
      </w:r>
      <w:r w:rsidR="00362D03" w:rsidRPr="009021CB">
        <w:rPr>
          <w:rFonts w:ascii="Times New Roman" w:eastAsia="Times New Roman" w:hAnsi="Times New Roman" w:cs="Times New Roman"/>
          <w:sz w:val="28"/>
          <w:szCs w:val="28"/>
          <w:lang w:eastAsia="ru-RU"/>
        </w:rPr>
        <w:t>ЕКП</w:t>
      </w:r>
      <w:r w:rsidRPr="009021CB">
        <w:rPr>
          <w:rFonts w:ascii="Times New Roman" w:eastAsia="Times New Roman" w:hAnsi="Times New Roman" w:cs="Times New Roman"/>
          <w:sz w:val="28"/>
          <w:szCs w:val="28"/>
          <w:lang w:eastAsia="ru-RU"/>
        </w:rPr>
        <w:t xml:space="preserve"> в 2024 </w:t>
      </w:r>
      <w:r w:rsidR="00362D03" w:rsidRPr="009021CB">
        <w:rPr>
          <w:rFonts w:ascii="Times New Roman" w:eastAsia="Times New Roman" w:hAnsi="Times New Roman" w:cs="Times New Roman"/>
          <w:sz w:val="28"/>
          <w:szCs w:val="28"/>
          <w:lang w:eastAsia="ru-RU"/>
        </w:rPr>
        <w:t>г.</w:t>
      </w:r>
      <w:r w:rsidRPr="009021CB">
        <w:rPr>
          <w:rFonts w:ascii="Times New Roman" w:eastAsia="Times New Roman" w:hAnsi="Times New Roman" w:cs="Times New Roman"/>
          <w:sz w:val="28"/>
          <w:szCs w:val="28"/>
          <w:lang w:eastAsia="ru-RU"/>
        </w:rPr>
        <w:t xml:space="preserve"> проведено пять</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всероссийских фестивалей комплекса ГТО среди школьников, студентов, трудовых</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коллективов, семейных команд, лиц с нарушением слуха.</w:t>
      </w:r>
    </w:p>
    <w:p w14:paraId="64D7C8A2" w14:textId="0B6D7383" w:rsidR="00DD33A3" w:rsidRPr="009021CB" w:rsidRDefault="00DD33A3" w:rsidP="00286386">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t xml:space="preserve">В рамках </w:t>
      </w:r>
      <w:r w:rsidR="00362D03" w:rsidRPr="009021CB">
        <w:rPr>
          <w:rFonts w:ascii="Times New Roman" w:eastAsia="Times New Roman" w:hAnsi="Times New Roman" w:cs="Times New Roman"/>
          <w:sz w:val="28"/>
          <w:szCs w:val="28"/>
          <w:lang w:eastAsia="ru-RU"/>
        </w:rPr>
        <w:t xml:space="preserve">проведения </w:t>
      </w:r>
      <w:r w:rsidRPr="009021CB">
        <w:rPr>
          <w:rFonts w:ascii="Times New Roman" w:eastAsia="Times New Roman" w:hAnsi="Times New Roman" w:cs="Times New Roman"/>
          <w:sz w:val="28"/>
          <w:szCs w:val="28"/>
          <w:lang w:eastAsia="ru-RU"/>
        </w:rPr>
        <w:t>Года семьи ФГБУ «Государственный</w:t>
      </w:r>
      <w:r w:rsidR="002A4330"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 xml:space="preserve">музей спорта» </w:t>
      </w:r>
      <w:r w:rsidR="00362D03" w:rsidRPr="009021CB">
        <w:rPr>
          <w:rFonts w:ascii="Times New Roman" w:eastAsia="Times New Roman" w:hAnsi="Times New Roman" w:cs="Times New Roman"/>
          <w:sz w:val="28"/>
          <w:szCs w:val="28"/>
          <w:lang w:eastAsia="ru-RU"/>
        </w:rPr>
        <w:t xml:space="preserve">проведены </w:t>
      </w:r>
      <w:r w:rsidRPr="009021CB">
        <w:rPr>
          <w:rFonts w:ascii="Times New Roman" w:eastAsia="Times New Roman" w:hAnsi="Times New Roman" w:cs="Times New Roman"/>
          <w:sz w:val="28"/>
          <w:szCs w:val="28"/>
          <w:lang w:eastAsia="ru-RU"/>
        </w:rPr>
        <w:t xml:space="preserve">семейные экскурсии и </w:t>
      </w:r>
      <w:proofErr w:type="spellStart"/>
      <w:r w:rsidRPr="009021CB">
        <w:rPr>
          <w:rFonts w:ascii="Times New Roman" w:eastAsia="Times New Roman" w:hAnsi="Times New Roman" w:cs="Times New Roman"/>
          <w:sz w:val="28"/>
          <w:szCs w:val="28"/>
          <w:lang w:eastAsia="ru-RU"/>
        </w:rPr>
        <w:t>квесты</w:t>
      </w:r>
      <w:proofErr w:type="spellEnd"/>
      <w:r w:rsidRPr="009021CB">
        <w:rPr>
          <w:rFonts w:ascii="Times New Roman" w:eastAsia="Times New Roman" w:hAnsi="Times New Roman" w:cs="Times New Roman"/>
          <w:sz w:val="28"/>
          <w:szCs w:val="28"/>
          <w:lang w:eastAsia="ru-RU"/>
        </w:rPr>
        <w:t xml:space="preserve"> «З</w:t>
      </w:r>
      <w:r w:rsidR="00362D03" w:rsidRPr="009021CB">
        <w:rPr>
          <w:rFonts w:ascii="Times New Roman" w:eastAsia="Times New Roman" w:hAnsi="Times New Roman" w:cs="Times New Roman"/>
          <w:sz w:val="28"/>
          <w:szCs w:val="28"/>
          <w:lang w:eastAsia="ru-RU"/>
        </w:rPr>
        <w:t xml:space="preserve">олотой знак ГТО для всей семьи», </w:t>
      </w:r>
      <w:r w:rsidRPr="009021CB">
        <w:rPr>
          <w:rFonts w:ascii="Times New Roman" w:eastAsia="Times New Roman" w:hAnsi="Times New Roman" w:cs="Times New Roman"/>
          <w:sz w:val="28"/>
          <w:szCs w:val="28"/>
          <w:lang w:eastAsia="ru-RU"/>
        </w:rPr>
        <w:t>обзорные экскурсии для групп семей «Папа, мама, я – спортивная</w:t>
      </w:r>
      <w:r w:rsidR="00286386" w:rsidRPr="009021CB">
        <w:rPr>
          <w:rFonts w:ascii="Times New Roman" w:eastAsia="Times New Roman" w:hAnsi="Times New Roman" w:cs="Times New Roman"/>
          <w:sz w:val="28"/>
          <w:szCs w:val="28"/>
          <w:lang w:eastAsia="ru-RU"/>
        </w:rPr>
        <w:t xml:space="preserve"> </w:t>
      </w:r>
      <w:r w:rsidR="00362D03" w:rsidRPr="009021CB">
        <w:rPr>
          <w:rFonts w:ascii="Times New Roman" w:eastAsia="Times New Roman" w:hAnsi="Times New Roman" w:cs="Times New Roman"/>
          <w:sz w:val="28"/>
          <w:szCs w:val="28"/>
          <w:lang w:eastAsia="ru-RU"/>
        </w:rPr>
        <w:t xml:space="preserve">семья», </w:t>
      </w:r>
      <w:r w:rsidRPr="009021CB">
        <w:rPr>
          <w:rFonts w:ascii="Times New Roman" w:eastAsia="Times New Roman" w:hAnsi="Times New Roman" w:cs="Times New Roman"/>
          <w:sz w:val="28"/>
          <w:szCs w:val="28"/>
          <w:lang w:eastAsia="ru-RU"/>
        </w:rPr>
        <w:t>тематические экскурсии «Женщины в спорте», на которые</w:t>
      </w:r>
      <w:r w:rsidR="00286386" w:rsidRPr="009021CB">
        <w:rPr>
          <w:rFonts w:ascii="Times New Roman" w:eastAsia="Times New Roman" w:hAnsi="Times New Roman" w:cs="Times New Roman"/>
          <w:sz w:val="28"/>
          <w:szCs w:val="28"/>
          <w:lang w:eastAsia="ru-RU"/>
        </w:rPr>
        <w:t xml:space="preserve"> </w:t>
      </w:r>
      <w:r w:rsidR="00362D03" w:rsidRPr="009021CB">
        <w:rPr>
          <w:rFonts w:ascii="Times New Roman" w:eastAsia="Times New Roman" w:hAnsi="Times New Roman" w:cs="Times New Roman"/>
          <w:sz w:val="28"/>
          <w:szCs w:val="28"/>
          <w:lang w:eastAsia="ru-RU"/>
        </w:rPr>
        <w:t xml:space="preserve">приглашались семейные пары, </w:t>
      </w:r>
      <w:r w:rsidRPr="009021CB">
        <w:rPr>
          <w:rFonts w:ascii="Times New Roman" w:eastAsia="Times New Roman" w:hAnsi="Times New Roman" w:cs="Times New Roman"/>
          <w:sz w:val="28"/>
          <w:szCs w:val="28"/>
          <w:lang w:eastAsia="ru-RU"/>
        </w:rPr>
        <w:t xml:space="preserve">экскурсии для жен и членов семей участников </w:t>
      </w:r>
      <w:r w:rsidR="00362D03" w:rsidRPr="009021CB">
        <w:rPr>
          <w:rFonts w:ascii="Times New Roman" w:eastAsia="Times New Roman" w:hAnsi="Times New Roman" w:cs="Times New Roman"/>
          <w:sz w:val="28"/>
          <w:szCs w:val="28"/>
          <w:lang w:eastAsia="ru-RU"/>
        </w:rPr>
        <w:t xml:space="preserve">СВО, </w:t>
      </w:r>
      <w:r w:rsidRPr="009021CB">
        <w:rPr>
          <w:rFonts w:ascii="Times New Roman" w:eastAsia="Times New Roman" w:hAnsi="Times New Roman" w:cs="Times New Roman"/>
          <w:sz w:val="28"/>
          <w:szCs w:val="28"/>
          <w:lang w:eastAsia="ru-RU"/>
        </w:rPr>
        <w:t xml:space="preserve">выставка «Музей </w:t>
      </w:r>
      <w:r w:rsidR="00362D03"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на колесах», посвященная семьям, ежегодно</w:t>
      </w:r>
      <w:r w:rsidR="00286386" w:rsidRPr="009021CB">
        <w:rPr>
          <w:rFonts w:ascii="Times New Roman" w:eastAsia="Times New Roman" w:hAnsi="Times New Roman" w:cs="Times New Roman"/>
          <w:sz w:val="28"/>
          <w:szCs w:val="28"/>
          <w:lang w:eastAsia="ru-RU"/>
        </w:rPr>
        <w:t xml:space="preserve"> </w:t>
      </w:r>
      <w:r w:rsidRPr="009021CB">
        <w:rPr>
          <w:rFonts w:ascii="Times New Roman" w:eastAsia="Times New Roman" w:hAnsi="Times New Roman" w:cs="Times New Roman"/>
          <w:sz w:val="28"/>
          <w:szCs w:val="28"/>
          <w:lang w:eastAsia="ru-RU"/>
        </w:rPr>
        <w:t>принимающим участие в ма</w:t>
      </w:r>
      <w:r w:rsidR="00362D03" w:rsidRPr="009021CB">
        <w:rPr>
          <w:rFonts w:ascii="Times New Roman" w:eastAsia="Times New Roman" w:hAnsi="Times New Roman" w:cs="Times New Roman"/>
          <w:sz w:val="28"/>
          <w:szCs w:val="28"/>
          <w:lang w:eastAsia="ru-RU"/>
        </w:rPr>
        <w:t xml:space="preserve">ссовых спортивных соревнованиях, </w:t>
      </w:r>
      <w:r w:rsidRPr="009021CB">
        <w:rPr>
          <w:rFonts w:ascii="Times New Roman" w:eastAsia="Times New Roman" w:hAnsi="Times New Roman" w:cs="Times New Roman"/>
          <w:sz w:val="28"/>
          <w:szCs w:val="28"/>
          <w:lang w:eastAsia="ru-RU"/>
        </w:rPr>
        <w:t xml:space="preserve">традиционная акция «Ночь музеев», выставка </w:t>
      </w:r>
      <w:r w:rsidR="00362D03"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для семейного просмотра, посвященная национальным видам</w:t>
      </w:r>
      <w:r w:rsidR="00362D03" w:rsidRPr="009021CB">
        <w:rPr>
          <w:rFonts w:ascii="Times New Roman" w:eastAsia="Times New Roman" w:hAnsi="Times New Roman" w:cs="Times New Roman"/>
          <w:sz w:val="28"/>
          <w:szCs w:val="28"/>
          <w:lang w:eastAsia="ru-RU"/>
        </w:rPr>
        <w:t xml:space="preserve"> спорта, </w:t>
      </w:r>
      <w:r w:rsidRPr="009021CB">
        <w:rPr>
          <w:rFonts w:ascii="Times New Roman" w:eastAsia="Times New Roman" w:hAnsi="Times New Roman" w:cs="Times New Roman"/>
          <w:sz w:val="28"/>
          <w:szCs w:val="28"/>
          <w:lang w:eastAsia="ru-RU"/>
        </w:rPr>
        <w:t xml:space="preserve">экскурсии </w:t>
      </w:r>
      <w:r w:rsidR="00362D03" w:rsidRPr="009021CB">
        <w:rPr>
          <w:rFonts w:ascii="Times New Roman" w:eastAsia="Times New Roman" w:hAnsi="Times New Roman" w:cs="Times New Roman"/>
          <w:sz w:val="28"/>
          <w:szCs w:val="28"/>
          <w:lang w:eastAsia="ru-RU"/>
        </w:rPr>
        <w:br/>
      </w:r>
      <w:r w:rsidRPr="009021CB">
        <w:rPr>
          <w:rFonts w:ascii="Times New Roman" w:eastAsia="Times New Roman" w:hAnsi="Times New Roman" w:cs="Times New Roman"/>
          <w:sz w:val="28"/>
          <w:szCs w:val="28"/>
          <w:lang w:eastAsia="ru-RU"/>
        </w:rPr>
        <w:t>для дет</w:t>
      </w:r>
      <w:r w:rsidR="00286386" w:rsidRPr="009021CB">
        <w:rPr>
          <w:rFonts w:ascii="Times New Roman" w:eastAsia="Times New Roman" w:hAnsi="Times New Roman" w:cs="Times New Roman"/>
          <w:sz w:val="28"/>
          <w:szCs w:val="28"/>
          <w:lang w:eastAsia="ru-RU"/>
        </w:rPr>
        <w:t>ей</w:t>
      </w:r>
      <w:r w:rsidR="00362D03" w:rsidRPr="009021CB">
        <w:rPr>
          <w:rFonts w:ascii="Times New Roman" w:eastAsia="Times New Roman" w:hAnsi="Times New Roman" w:cs="Times New Roman"/>
          <w:sz w:val="28"/>
          <w:szCs w:val="28"/>
          <w:lang w:eastAsia="ru-RU"/>
        </w:rPr>
        <w:t xml:space="preserve"> с </w:t>
      </w:r>
      <w:r w:rsidR="00286386" w:rsidRPr="009021CB">
        <w:rPr>
          <w:rFonts w:ascii="Times New Roman" w:eastAsia="Times New Roman" w:hAnsi="Times New Roman" w:cs="Times New Roman"/>
          <w:sz w:val="28"/>
          <w:szCs w:val="28"/>
          <w:lang w:eastAsia="ru-RU"/>
        </w:rPr>
        <w:t>инвалид</w:t>
      </w:r>
      <w:r w:rsidR="00362D03" w:rsidRPr="009021CB">
        <w:rPr>
          <w:rFonts w:ascii="Times New Roman" w:eastAsia="Times New Roman" w:hAnsi="Times New Roman" w:cs="Times New Roman"/>
          <w:sz w:val="28"/>
          <w:szCs w:val="28"/>
          <w:lang w:eastAsia="ru-RU"/>
        </w:rPr>
        <w:t xml:space="preserve">ностью и членов их семей, </w:t>
      </w:r>
      <w:r w:rsidRPr="009021CB">
        <w:rPr>
          <w:rFonts w:ascii="Times New Roman" w:eastAsia="Times New Roman" w:hAnsi="Times New Roman" w:cs="Times New Roman"/>
          <w:sz w:val="28"/>
          <w:szCs w:val="28"/>
          <w:lang w:eastAsia="ru-RU"/>
        </w:rPr>
        <w:t>торжественные мероприятия ко Дню матери.</w:t>
      </w:r>
    </w:p>
    <w:p w14:paraId="66754915" w14:textId="72D17D45" w:rsidR="00DD33A3" w:rsidRPr="00DD33A3" w:rsidRDefault="00362D03" w:rsidP="00DD33A3">
      <w:pPr>
        <w:spacing w:after="0" w:line="264" w:lineRule="auto"/>
        <w:ind w:firstLine="709"/>
        <w:jc w:val="both"/>
        <w:rPr>
          <w:rFonts w:ascii="Times New Roman" w:eastAsia="Times New Roman" w:hAnsi="Times New Roman" w:cs="Times New Roman"/>
          <w:sz w:val="28"/>
          <w:szCs w:val="28"/>
          <w:lang w:eastAsia="ru-RU"/>
        </w:rPr>
      </w:pPr>
      <w:r w:rsidRPr="009021CB">
        <w:rPr>
          <w:rFonts w:ascii="Times New Roman" w:eastAsia="Times New Roman" w:hAnsi="Times New Roman" w:cs="Times New Roman"/>
          <w:sz w:val="28"/>
          <w:szCs w:val="28"/>
          <w:lang w:eastAsia="ru-RU"/>
        </w:rPr>
        <w:lastRenderedPageBreak/>
        <w:t xml:space="preserve">Кроме </w:t>
      </w:r>
      <w:r w:rsidR="00DD33A3" w:rsidRPr="009021CB">
        <w:rPr>
          <w:rFonts w:ascii="Times New Roman" w:eastAsia="Times New Roman" w:hAnsi="Times New Roman" w:cs="Times New Roman"/>
          <w:sz w:val="28"/>
          <w:szCs w:val="28"/>
          <w:lang w:eastAsia="ru-RU"/>
        </w:rPr>
        <w:t>того, Минспортом России проведен первый Всероссийский конкурс</w:t>
      </w:r>
      <w:r w:rsidR="00286386" w:rsidRPr="009021CB">
        <w:rPr>
          <w:rFonts w:ascii="Times New Roman" w:eastAsia="Times New Roman" w:hAnsi="Times New Roman" w:cs="Times New Roman"/>
          <w:sz w:val="28"/>
          <w:szCs w:val="28"/>
          <w:lang w:eastAsia="ru-RU"/>
        </w:rPr>
        <w:t xml:space="preserve"> </w:t>
      </w:r>
      <w:r w:rsidR="00DD33A3" w:rsidRPr="009021CB">
        <w:rPr>
          <w:rFonts w:ascii="Times New Roman" w:eastAsia="Times New Roman" w:hAnsi="Times New Roman" w:cs="Times New Roman"/>
          <w:sz w:val="28"/>
          <w:szCs w:val="28"/>
          <w:lang w:eastAsia="ru-RU"/>
        </w:rPr>
        <w:t>«Самая спортивная семья России»</w:t>
      </w:r>
      <w:r w:rsidRPr="009021CB">
        <w:rPr>
          <w:rFonts w:ascii="Times New Roman" w:eastAsia="Times New Roman" w:hAnsi="Times New Roman" w:cs="Times New Roman"/>
          <w:sz w:val="28"/>
          <w:szCs w:val="28"/>
          <w:lang w:eastAsia="ru-RU"/>
        </w:rPr>
        <w:t xml:space="preserve">, на участие в котором было подано </w:t>
      </w:r>
      <w:r w:rsidR="00286386" w:rsidRPr="009021CB">
        <w:rPr>
          <w:rFonts w:ascii="Times New Roman" w:eastAsia="Times New Roman" w:hAnsi="Times New Roman" w:cs="Times New Roman"/>
          <w:sz w:val="28"/>
          <w:szCs w:val="28"/>
          <w:lang w:eastAsia="ru-RU"/>
        </w:rPr>
        <w:t xml:space="preserve">около </w:t>
      </w:r>
      <w:r w:rsidRPr="009021CB">
        <w:rPr>
          <w:rFonts w:ascii="Times New Roman" w:eastAsia="Times New Roman" w:hAnsi="Times New Roman" w:cs="Times New Roman"/>
          <w:sz w:val="28"/>
          <w:szCs w:val="28"/>
          <w:lang w:eastAsia="ru-RU"/>
        </w:rPr>
        <w:br/>
      </w:r>
      <w:r w:rsidR="00286386" w:rsidRPr="009021CB">
        <w:rPr>
          <w:rFonts w:ascii="Times New Roman" w:eastAsia="Times New Roman" w:hAnsi="Times New Roman" w:cs="Times New Roman"/>
          <w:sz w:val="28"/>
          <w:szCs w:val="28"/>
          <w:lang w:eastAsia="ru-RU"/>
        </w:rPr>
        <w:t xml:space="preserve">900 заявок. </w:t>
      </w:r>
      <w:r w:rsidR="00DD33A3" w:rsidRPr="009021CB">
        <w:rPr>
          <w:rFonts w:ascii="Times New Roman" w:eastAsia="Times New Roman" w:hAnsi="Times New Roman" w:cs="Times New Roman"/>
          <w:sz w:val="28"/>
          <w:szCs w:val="28"/>
          <w:lang w:eastAsia="ru-RU"/>
        </w:rPr>
        <w:t>Победители</w:t>
      </w:r>
      <w:r w:rsidRPr="009021CB">
        <w:rPr>
          <w:rFonts w:ascii="Times New Roman" w:eastAsia="Times New Roman" w:hAnsi="Times New Roman" w:cs="Times New Roman"/>
          <w:sz w:val="28"/>
          <w:szCs w:val="28"/>
          <w:lang w:eastAsia="ru-RU"/>
        </w:rPr>
        <w:t xml:space="preserve"> были определены в 6 номинациях:</w:t>
      </w:r>
      <w:r w:rsidR="009021CB" w:rsidRPr="009021CB">
        <w:rPr>
          <w:rFonts w:ascii="Times New Roman" w:eastAsia="Times New Roman" w:hAnsi="Times New Roman" w:cs="Times New Roman"/>
          <w:sz w:val="28"/>
          <w:szCs w:val="28"/>
          <w:lang w:eastAsia="ru-RU"/>
        </w:rPr>
        <w:t xml:space="preserve"> в номинации «Активные участники» – семья Суворовых из г. Самары, в номинации «Семейная сборная» – семья </w:t>
      </w:r>
      <w:proofErr w:type="spellStart"/>
      <w:r w:rsidR="009021CB" w:rsidRPr="009021CB">
        <w:rPr>
          <w:rFonts w:ascii="Times New Roman" w:eastAsia="Times New Roman" w:hAnsi="Times New Roman" w:cs="Times New Roman"/>
          <w:sz w:val="28"/>
          <w:szCs w:val="28"/>
          <w:lang w:eastAsia="ru-RU"/>
        </w:rPr>
        <w:t>Гасиных</w:t>
      </w:r>
      <w:proofErr w:type="spellEnd"/>
      <w:r w:rsidR="009021CB" w:rsidRPr="009021CB">
        <w:rPr>
          <w:rFonts w:ascii="Times New Roman" w:eastAsia="Times New Roman" w:hAnsi="Times New Roman" w:cs="Times New Roman"/>
          <w:sz w:val="28"/>
          <w:szCs w:val="28"/>
          <w:lang w:eastAsia="ru-RU"/>
        </w:rPr>
        <w:t xml:space="preserve"> из г. Усолья (Пермский край), в номинации «Спортивная семья </w:t>
      </w:r>
      <w:r w:rsidR="009021CB" w:rsidRPr="009021CB">
        <w:rPr>
          <w:rFonts w:ascii="Times New Roman" w:eastAsia="Times New Roman" w:hAnsi="Times New Roman" w:cs="Times New Roman"/>
          <w:sz w:val="28"/>
          <w:szCs w:val="28"/>
          <w:lang w:eastAsia="ru-RU"/>
        </w:rPr>
        <w:br/>
        <w:t xml:space="preserve">ГТО» – семья Корпус </w:t>
      </w:r>
      <w:r w:rsidRPr="009021CB">
        <w:rPr>
          <w:rFonts w:ascii="Times New Roman" w:eastAsia="Times New Roman" w:hAnsi="Times New Roman" w:cs="Times New Roman"/>
          <w:sz w:val="28"/>
          <w:szCs w:val="28"/>
          <w:lang w:eastAsia="ru-RU"/>
        </w:rPr>
        <w:t>из г. Богородска (Нижегородская область)</w:t>
      </w:r>
      <w:r w:rsidR="009021CB" w:rsidRPr="009021CB">
        <w:rPr>
          <w:rFonts w:ascii="Times New Roman" w:eastAsia="Times New Roman" w:hAnsi="Times New Roman" w:cs="Times New Roman"/>
          <w:sz w:val="28"/>
          <w:szCs w:val="28"/>
          <w:lang w:eastAsia="ru-RU"/>
        </w:rPr>
        <w:t xml:space="preserve">, в номинации «Спортивные чемпионы» – семья </w:t>
      </w:r>
      <w:r w:rsidRPr="009021CB">
        <w:rPr>
          <w:rFonts w:ascii="Times New Roman" w:eastAsia="Times New Roman" w:hAnsi="Times New Roman" w:cs="Times New Roman"/>
          <w:sz w:val="28"/>
          <w:szCs w:val="28"/>
          <w:lang w:eastAsia="ru-RU"/>
        </w:rPr>
        <w:t>Смирновых из г. Урени (Нижегородская область)</w:t>
      </w:r>
      <w:r w:rsidR="009021CB" w:rsidRPr="009021CB">
        <w:rPr>
          <w:rFonts w:ascii="Times New Roman" w:eastAsia="Times New Roman" w:hAnsi="Times New Roman" w:cs="Times New Roman"/>
          <w:sz w:val="28"/>
          <w:szCs w:val="28"/>
          <w:lang w:eastAsia="ru-RU"/>
        </w:rPr>
        <w:t>, в</w:t>
      </w:r>
      <w:r w:rsidR="00DD33A3" w:rsidRPr="009021CB">
        <w:rPr>
          <w:rFonts w:ascii="Times New Roman" w:eastAsia="Times New Roman" w:hAnsi="Times New Roman" w:cs="Times New Roman"/>
          <w:sz w:val="28"/>
          <w:szCs w:val="28"/>
          <w:lang w:eastAsia="ru-RU"/>
        </w:rPr>
        <w:t xml:space="preserve"> номинации «Спортивная династия» </w:t>
      </w:r>
      <w:r w:rsidR="009021CB" w:rsidRPr="009021CB">
        <w:rPr>
          <w:rFonts w:ascii="Times New Roman" w:eastAsia="Times New Roman" w:hAnsi="Times New Roman" w:cs="Times New Roman"/>
          <w:sz w:val="28"/>
          <w:szCs w:val="28"/>
          <w:lang w:eastAsia="ru-RU"/>
        </w:rPr>
        <w:t>–</w:t>
      </w:r>
      <w:r w:rsidR="00DD33A3" w:rsidRPr="009021CB">
        <w:rPr>
          <w:rFonts w:ascii="Times New Roman" w:eastAsia="Times New Roman" w:hAnsi="Times New Roman" w:cs="Times New Roman"/>
          <w:sz w:val="28"/>
          <w:szCs w:val="28"/>
          <w:lang w:eastAsia="ru-RU"/>
        </w:rPr>
        <w:t xml:space="preserve"> семья Галановых</w:t>
      </w:r>
      <w:r w:rsidR="00286386" w:rsidRPr="009021CB">
        <w:rPr>
          <w:rFonts w:ascii="Times New Roman" w:eastAsia="Times New Roman" w:hAnsi="Times New Roman" w:cs="Times New Roman"/>
          <w:sz w:val="28"/>
          <w:szCs w:val="28"/>
          <w:lang w:eastAsia="ru-RU"/>
        </w:rPr>
        <w:t xml:space="preserve"> из г. Коломны (</w:t>
      </w:r>
      <w:r w:rsidR="00DD33A3" w:rsidRPr="009021CB">
        <w:rPr>
          <w:rFonts w:ascii="Times New Roman" w:eastAsia="Times New Roman" w:hAnsi="Times New Roman" w:cs="Times New Roman"/>
          <w:sz w:val="28"/>
          <w:szCs w:val="28"/>
          <w:lang w:eastAsia="ru-RU"/>
        </w:rPr>
        <w:t>Московская</w:t>
      </w:r>
      <w:r w:rsidR="009021CB" w:rsidRPr="009021CB">
        <w:rPr>
          <w:rFonts w:ascii="Times New Roman" w:eastAsia="Times New Roman" w:hAnsi="Times New Roman" w:cs="Times New Roman"/>
          <w:sz w:val="28"/>
          <w:szCs w:val="28"/>
          <w:lang w:eastAsia="ru-RU"/>
        </w:rPr>
        <w:t xml:space="preserve"> область), в номинации «Спортивная традиция» – семья Баловневых из г. Липецка.</w:t>
      </w:r>
    </w:p>
    <w:p w14:paraId="158F8D69" w14:textId="77777777" w:rsidR="00D03A4F" w:rsidRDefault="00D03A4F" w:rsidP="0030505F">
      <w:pPr>
        <w:spacing w:before="240" w:after="240"/>
        <w:ind w:firstLine="709"/>
        <w:jc w:val="center"/>
        <w:rPr>
          <w:rFonts w:ascii="Times New Roman" w:eastAsia="Times New Roman" w:hAnsi="Times New Roman" w:cs="Times New Roman"/>
          <w:b/>
          <w:sz w:val="28"/>
          <w:szCs w:val="28"/>
          <w:lang w:eastAsia="ru-RU"/>
        </w:rPr>
      </w:pPr>
      <w:r w:rsidRPr="00BF7141">
        <w:rPr>
          <w:rFonts w:ascii="Times New Roman" w:eastAsia="Times New Roman" w:hAnsi="Times New Roman" w:cs="Times New Roman"/>
          <w:b/>
          <w:sz w:val="28"/>
          <w:szCs w:val="28"/>
          <w:lang w:eastAsia="ru-RU"/>
        </w:rPr>
        <w:t>Организация отдыха и оздоровления детей</w:t>
      </w:r>
    </w:p>
    <w:p w14:paraId="204AD92A" w14:textId="45B098B5" w:rsidR="006C596E" w:rsidRPr="000C5F69" w:rsidRDefault="00102396" w:rsidP="00111EF2">
      <w:pPr>
        <w:spacing w:after="0" w:line="264" w:lineRule="auto"/>
        <w:ind w:firstLine="709"/>
        <w:jc w:val="both"/>
        <w:rPr>
          <w:rFonts w:ascii="Times New Roman" w:eastAsia="Times New Roman" w:hAnsi="Times New Roman" w:cs="Times New Roman"/>
          <w:sz w:val="28"/>
          <w:szCs w:val="28"/>
          <w:lang w:eastAsia="ru-RU"/>
        </w:rPr>
      </w:pPr>
      <w:r w:rsidRPr="000C5F69">
        <w:rPr>
          <w:rFonts w:ascii="Times New Roman" w:eastAsia="Times New Roman" w:hAnsi="Times New Roman" w:cs="Times New Roman"/>
          <w:sz w:val="28"/>
          <w:szCs w:val="28"/>
          <w:lang w:eastAsia="ru-RU"/>
        </w:rPr>
        <w:t>В период проведения летней оздоровительной кампании 202</w:t>
      </w:r>
      <w:r w:rsidR="00675328" w:rsidRPr="000C5F69">
        <w:rPr>
          <w:rFonts w:ascii="Times New Roman" w:eastAsia="Times New Roman" w:hAnsi="Times New Roman" w:cs="Times New Roman"/>
          <w:sz w:val="28"/>
          <w:szCs w:val="28"/>
          <w:lang w:eastAsia="ru-RU"/>
        </w:rPr>
        <w:t>4</w:t>
      </w:r>
      <w:r w:rsidRPr="000C5F69">
        <w:rPr>
          <w:rFonts w:ascii="Times New Roman" w:eastAsia="Times New Roman" w:hAnsi="Times New Roman" w:cs="Times New Roman"/>
          <w:sz w:val="28"/>
          <w:szCs w:val="28"/>
          <w:lang w:eastAsia="ru-RU"/>
        </w:rPr>
        <w:t xml:space="preserve"> г</w:t>
      </w:r>
      <w:r w:rsidR="000B01DB" w:rsidRPr="000C5F69">
        <w:rPr>
          <w:rFonts w:ascii="Times New Roman" w:eastAsia="Times New Roman" w:hAnsi="Times New Roman" w:cs="Times New Roman"/>
          <w:sz w:val="28"/>
          <w:szCs w:val="28"/>
          <w:lang w:eastAsia="ru-RU"/>
        </w:rPr>
        <w:t>. (далее – ЛОК 202</w:t>
      </w:r>
      <w:r w:rsidR="00675328" w:rsidRPr="000C5F69">
        <w:rPr>
          <w:rFonts w:ascii="Times New Roman" w:eastAsia="Times New Roman" w:hAnsi="Times New Roman" w:cs="Times New Roman"/>
          <w:sz w:val="28"/>
          <w:szCs w:val="28"/>
          <w:lang w:eastAsia="ru-RU"/>
        </w:rPr>
        <w:t>4</w:t>
      </w:r>
      <w:r w:rsidR="000B01DB" w:rsidRPr="000C5F69">
        <w:rPr>
          <w:rFonts w:ascii="Times New Roman" w:eastAsia="Times New Roman" w:hAnsi="Times New Roman" w:cs="Times New Roman"/>
          <w:sz w:val="28"/>
          <w:szCs w:val="28"/>
          <w:lang w:eastAsia="ru-RU"/>
        </w:rPr>
        <w:t xml:space="preserve"> г.)</w:t>
      </w:r>
      <w:r w:rsidRPr="000C5F69">
        <w:rPr>
          <w:rFonts w:ascii="Times New Roman" w:eastAsia="Times New Roman" w:hAnsi="Times New Roman" w:cs="Times New Roman"/>
          <w:sz w:val="28"/>
          <w:szCs w:val="28"/>
          <w:lang w:eastAsia="ru-RU"/>
        </w:rPr>
        <w:t xml:space="preserve"> Минпросвещения России совместно с федеральными органами исполнительной власти и субъектами Российской Федерации на ежемесячной основе осуществляло соответствующий мониторинг</w:t>
      </w:r>
      <w:r w:rsidR="000B01DB" w:rsidRPr="000C5F69">
        <w:rPr>
          <w:rFonts w:ascii="Times New Roman" w:eastAsia="Times New Roman" w:hAnsi="Times New Roman" w:cs="Times New Roman"/>
          <w:sz w:val="28"/>
          <w:szCs w:val="28"/>
          <w:lang w:eastAsia="ru-RU"/>
        </w:rPr>
        <w:t xml:space="preserve"> хода ЛОК в соответствии </w:t>
      </w:r>
      <w:r w:rsidR="008A03CF" w:rsidRPr="000C5F69">
        <w:rPr>
          <w:rFonts w:ascii="Times New Roman" w:eastAsia="Times New Roman" w:hAnsi="Times New Roman" w:cs="Times New Roman"/>
          <w:sz w:val="28"/>
          <w:szCs w:val="28"/>
          <w:lang w:eastAsia="ru-RU"/>
        </w:rPr>
        <w:br/>
      </w:r>
      <w:r w:rsidR="000B01DB" w:rsidRPr="000C5F69">
        <w:rPr>
          <w:rFonts w:ascii="Times New Roman" w:eastAsia="Times New Roman" w:hAnsi="Times New Roman" w:cs="Times New Roman"/>
          <w:sz w:val="28"/>
          <w:szCs w:val="28"/>
          <w:lang w:eastAsia="ru-RU"/>
        </w:rPr>
        <w:t>с утвержденной формой «Мониторинг хода оздоровительной кампании в 202</w:t>
      </w:r>
      <w:r w:rsidR="00675328" w:rsidRPr="000C5F69">
        <w:rPr>
          <w:rFonts w:ascii="Times New Roman" w:eastAsia="Times New Roman" w:hAnsi="Times New Roman" w:cs="Times New Roman"/>
          <w:sz w:val="28"/>
          <w:szCs w:val="28"/>
          <w:lang w:eastAsia="ru-RU"/>
        </w:rPr>
        <w:t>4</w:t>
      </w:r>
      <w:r w:rsidR="000B01DB" w:rsidRPr="000C5F69">
        <w:rPr>
          <w:rFonts w:ascii="Times New Roman" w:eastAsia="Times New Roman" w:hAnsi="Times New Roman" w:cs="Times New Roman"/>
          <w:sz w:val="28"/>
          <w:szCs w:val="28"/>
          <w:lang w:eastAsia="ru-RU"/>
        </w:rPr>
        <w:t xml:space="preserve"> г</w:t>
      </w:r>
      <w:r w:rsidR="000C5F69" w:rsidRPr="000C5F69">
        <w:rPr>
          <w:rFonts w:ascii="Times New Roman" w:eastAsia="Times New Roman" w:hAnsi="Times New Roman" w:cs="Times New Roman"/>
          <w:sz w:val="28"/>
          <w:szCs w:val="28"/>
          <w:lang w:eastAsia="ru-RU"/>
        </w:rPr>
        <w:t>.</w:t>
      </w:r>
      <w:r w:rsidR="00675328" w:rsidRPr="000C5F69">
        <w:rPr>
          <w:rFonts w:ascii="Times New Roman" w:eastAsia="Times New Roman" w:hAnsi="Times New Roman" w:cs="Times New Roman"/>
          <w:sz w:val="28"/>
          <w:szCs w:val="28"/>
          <w:lang w:eastAsia="ru-RU"/>
        </w:rPr>
        <w:t xml:space="preserve">» </w:t>
      </w:r>
      <w:r w:rsidR="000C5F69" w:rsidRPr="000C5F69">
        <w:rPr>
          <w:rFonts w:ascii="Times New Roman" w:eastAsia="Times New Roman" w:hAnsi="Times New Roman" w:cs="Times New Roman"/>
          <w:sz w:val="28"/>
          <w:szCs w:val="28"/>
          <w:lang w:eastAsia="ru-RU"/>
        </w:rPr>
        <w:br/>
      </w:r>
      <w:r w:rsidR="00675328" w:rsidRPr="000C5F69">
        <w:rPr>
          <w:rFonts w:ascii="Times New Roman" w:eastAsia="Times New Roman" w:hAnsi="Times New Roman" w:cs="Times New Roman"/>
          <w:sz w:val="28"/>
          <w:szCs w:val="28"/>
          <w:lang w:eastAsia="ru-RU"/>
        </w:rPr>
        <w:t>от 3</w:t>
      </w:r>
      <w:r w:rsidR="000B01DB" w:rsidRPr="000C5F69">
        <w:rPr>
          <w:rFonts w:ascii="Times New Roman" w:eastAsia="Times New Roman" w:hAnsi="Times New Roman" w:cs="Times New Roman"/>
          <w:sz w:val="28"/>
          <w:szCs w:val="28"/>
          <w:lang w:eastAsia="ru-RU"/>
        </w:rPr>
        <w:t xml:space="preserve"> </w:t>
      </w:r>
      <w:r w:rsidR="00675328" w:rsidRPr="000C5F69">
        <w:rPr>
          <w:rFonts w:ascii="Times New Roman" w:eastAsia="Times New Roman" w:hAnsi="Times New Roman" w:cs="Times New Roman"/>
          <w:sz w:val="28"/>
          <w:szCs w:val="28"/>
          <w:lang w:eastAsia="ru-RU"/>
        </w:rPr>
        <w:t>июня 2024</w:t>
      </w:r>
      <w:r w:rsidR="000B01DB" w:rsidRPr="000C5F69">
        <w:rPr>
          <w:rFonts w:ascii="Times New Roman" w:eastAsia="Times New Roman" w:hAnsi="Times New Roman" w:cs="Times New Roman"/>
          <w:sz w:val="28"/>
          <w:szCs w:val="28"/>
          <w:lang w:eastAsia="ru-RU"/>
        </w:rPr>
        <w:t xml:space="preserve"> г. № А</w:t>
      </w:r>
      <w:r w:rsidR="00675328" w:rsidRPr="000C5F69">
        <w:rPr>
          <w:rFonts w:ascii="Times New Roman" w:eastAsia="Times New Roman" w:hAnsi="Times New Roman" w:cs="Times New Roman"/>
          <w:sz w:val="28"/>
          <w:szCs w:val="28"/>
          <w:lang w:eastAsia="ru-RU"/>
        </w:rPr>
        <w:t>З</w:t>
      </w:r>
      <w:r w:rsidR="000B01DB" w:rsidRPr="000C5F69">
        <w:rPr>
          <w:rFonts w:ascii="Times New Roman" w:eastAsia="Times New Roman" w:hAnsi="Times New Roman" w:cs="Times New Roman"/>
          <w:sz w:val="28"/>
          <w:szCs w:val="28"/>
          <w:lang w:eastAsia="ru-RU"/>
        </w:rPr>
        <w:t>-</w:t>
      </w:r>
      <w:r w:rsidR="00675328" w:rsidRPr="000C5F69">
        <w:rPr>
          <w:rFonts w:ascii="Times New Roman" w:eastAsia="Times New Roman" w:hAnsi="Times New Roman" w:cs="Times New Roman"/>
          <w:sz w:val="28"/>
          <w:szCs w:val="28"/>
          <w:lang w:eastAsia="ru-RU"/>
        </w:rPr>
        <w:t>93</w:t>
      </w:r>
      <w:r w:rsidR="000B01DB" w:rsidRPr="000C5F69">
        <w:rPr>
          <w:rFonts w:ascii="Times New Roman" w:eastAsia="Times New Roman" w:hAnsi="Times New Roman" w:cs="Times New Roman"/>
          <w:sz w:val="28"/>
          <w:szCs w:val="28"/>
          <w:lang w:eastAsia="ru-RU"/>
        </w:rPr>
        <w:t>/06вн</w:t>
      </w:r>
      <w:r w:rsidR="00675328" w:rsidRPr="000C5F69">
        <w:rPr>
          <w:rFonts w:ascii="Times New Roman" w:eastAsia="Times New Roman" w:hAnsi="Times New Roman" w:cs="Times New Roman"/>
          <w:sz w:val="28"/>
          <w:szCs w:val="28"/>
          <w:lang w:eastAsia="ru-RU"/>
        </w:rPr>
        <w:t xml:space="preserve"> и поручением Правительства Российской Федерации от 27 апреля 2024 г. № ТГ-П8-31пр</w:t>
      </w:r>
      <w:r w:rsidR="008A03CF" w:rsidRPr="000C5F69">
        <w:rPr>
          <w:rFonts w:ascii="Times New Roman" w:eastAsia="Times New Roman" w:hAnsi="Times New Roman" w:cs="Times New Roman"/>
          <w:sz w:val="28"/>
          <w:szCs w:val="28"/>
          <w:lang w:eastAsia="ru-RU"/>
        </w:rPr>
        <w:t>.</w:t>
      </w:r>
    </w:p>
    <w:p w14:paraId="49AAE337" w14:textId="677C7BAD" w:rsidR="006C596E" w:rsidRPr="000C5F69" w:rsidRDefault="00102396" w:rsidP="00111EF2">
      <w:pPr>
        <w:spacing w:after="0" w:line="264" w:lineRule="auto"/>
        <w:ind w:firstLine="709"/>
        <w:jc w:val="both"/>
        <w:rPr>
          <w:rFonts w:ascii="Times New Roman" w:eastAsia="Times New Roman" w:hAnsi="Times New Roman" w:cs="Times New Roman"/>
          <w:sz w:val="28"/>
          <w:szCs w:val="28"/>
          <w:lang w:eastAsia="ru-RU"/>
        </w:rPr>
      </w:pPr>
      <w:r w:rsidRPr="000C5F69">
        <w:rPr>
          <w:rFonts w:ascii="Times New Roman" w:eastAsia="Times New Roman" w:hAnsi="Times New Roman" w:cs="Times New Roman"/>
          <w:sz w:val="28"/>
          <w:szCs w:val="28"/>
          <w:lang w:eastAsia="ru-RU"/>
        </w:rPr>
        <w:t>По итогам ЛОК 202</w:t>
      </w:r>
      <w:r w:rsidR="00675328" w:rsidRPr="000C5F69">
        <w:rPr>
          <w:rFonts w:ascii="Times New Roman" w:eastAsia="Times New Roman" w:hAnsi="Times New Roman" w:cs="Times New Roman"/>
          <w:sz w:val="28"/>
          <w:szCs w:val="28"/>
          <w:lang w:eastAsia="ru-RU"/>
        </w:rPr>
        <w:t>4</w:t>
      </w:r>
      <w:r w:rsidR="000B01DB" w:rsidRPr="000C5F69">
        <w:rPr>
          <w:rFonts w:ascii="Times New Roman" w:eastAsia="Times New Roman" w:hAnsi="Times New Roman" w:cs="Times New Roman"/>
          <w:sz w:val="28"/>
          <w:szCs w:val="28"/>
          <w:lang w:eastAsia="ru-RU"/>
        </w:rPr>
        <w:t xml:space="preserve"> г.</w:t>
      </w:r>
      <w:r w:rsidRPr="000C5F69">
        <w:rPr>
          <w:rFonts w:ascii="Times New Roman" w:eastAsia="Times New Roman" w:hAnsi="Times New Roman" w:cs="Times New Roman"/>
          <w:sz w:val="28"/>
          <w:szCs w:val="28"/>
          <w:lang w:eastAsia="ru-RU"/>
        </w:rPr>
        <w:t>, исходя из полученной от субъектов Российской Федерации информации, свою деятельность осуществлял</w:t>
      </w:r>
      <w:r w:rsidR="000C5F69" w:rsidRPr="000C5F69">
        <w:rPr>
          <w:rFonts w:ascii="Times New Roman" w:eastAsia="Times New Roman" w:hAnsi="Times New Roman" w:cs="Times New Roman"/>
          <w:sz w:val="28"/>
          <w:szCs w:val="28"/>
          <w:lang w:eastAsia="ru-RU"/>
        </w:rPr>
        <w:t>и</w:t>
      </w:r>
      <w:r w:rsidRPr="000C5F69">
        <w:rPr>
          <w:rFonts w:ascii="Times New Roman" w:eastAsia="Times New Roman" w:hAnsi="Times New Roman" w:cs="Times New Roman"/>
          <w:sz w:val="28"/>
          <w:szCs w:val="28"/>
          <w:lang w:eastAsia="ru-RU"/>
        </w:rPr>
        <w:t xml:space="preserve"> 39 </w:t>
      </w:r>
      <w:r w:rsidR="00675328" w:rsidRPr="000C5F69">
        <w:rPr>
          <w:rFonts w:ascii="Times New Roman" w:eastAsia="Times New Roman" w:hAnsi="Times New Roman" w:cs="Times New Roman"/>
          <w:sz w:val="28"/>
          <w:szCs w:val="28"/>
          <w:lang w:eastAsia="ru-RU"/>
        </w:rPr>
        <w:t>794</w:t>
      </w:r>
      <w:r w:rsidRPr="000C5F69">
        <w:rPr>
          <w:rFonts w:ascii="Times New Roman" w:eastAsia="Times New Roman" w:hAnsi="Times New Roman" w:cs="Times New Roman"/>
          <w:sz w:val="28"/>
          <w:szCs w:val="28"/>
          <w:lang w:eastAsia="ru-RU"/>
        </w:rPr>
        <w:t xml:space="preserve"> организаци</w:t>
      </w:r>
      <w:r w:rsidR="00675328" w:rsidRPr="000C5F69">
        <w:rPr>
          <w:rFonts w:ascii="Times New Roman" w:eastAsia="Times New Roman" w:hAnsi="Times New Roman" w:cs="Times New Roman"/>
          <w:sz w:val="28"/>
          <w:szCs w:val="28"/>
          <w:lang w:eastAsia="ru-RU"/>
        </w:rPr>
        <w:t xml:space="preserve">и </w:t>
      </w:r>
      <w:r w:rsidRPr="000C5F69">
        <w:rPr>
          <w:rFonts w:ascii="Times New Roman" w:eastAsia="Times New Roman" w:hAnsi="Times New Roman" w:cs="Times New Roman"/>
          <w:sz w:val="28"/>
          <w:szCs w:val="28"/>
          <w:lang w:eastAsia="ru-RU"/>
        </w:rPr>
        <w:t>отдыха детей и их оздоровления (202</w:t>
      </w:r>
      <w:r w:rsidR="00675328" w:rsidRPr="000C5F69">
        <w:rPr>
          <w:rFonts w:ascii="Times New Roman" w:eastAsia="Times New Roman" w:hAnsi="Times New Roman" w:cs="Times New Roman"/>
          <w:sz w:val="28"/>
          <w:szCs w:val="28"/>
          <w:lang w:eastAsia="ru-RU"/>
        </w:rPr>
        <w:t>3</w:t>
      </w:r>
      <w:r w:rsidRPr="000C5F69">
        <w:rPr>
          <w:rFonts w:ascii="Times New Roman" w:eastAsia="Times New Roman" w:hAnsi="Times New Roman" w:cs="Times New Roman"/>
          <w:sz w:val="28"/>
          <w:szCs w:val="28"/>
          <w:lang w:eastAsia="ru-RU"/>
        </w:rPr>
        <w:t xml:space="preserve"> г</w:t>
      </w:r>
      <w:r w:rsidR="000B01DB" w:rsidRPr="000C5F69">
        <w:rPr>
          <w:rFonts w:ascii="Times New Roman" w:eastAsia="Times New Roman" w:hAnsi="Times New Roman" w:cs="Times New Roman"/>
          <w:sz w:val="28"/>
          <w:szCs w:val="28"/>
          <w:lang w:eastAsia="ru-RU"/>
        </w:rPr>
        <w:t>.</w:t>
      </w:r>
      <w:r w:rsidR="00675328" w:rsidRPr="000C5F69">
        <w:rPr>
          <w:rFonts w:ascii="Times New Roman" w:eastAsia="Times New Roman" w:hAnsi="Times New Roman" w:cs="Times New Roman"/>
          <w:sz w:val="28"/>
          <w:szCs w:val="28"/>
          <w:lang w:eastAsia="ru-RU"/>
        </w:rPr>
        <w:t xml:space="preserve"> – 39 327 </w:t>
      </w:r>
      <w:r w:rsidR="008A03CF" w:rsidRPr="000C5F69">
        <w:rPr>
          <w:rFonts w:ascii="Times New Roman" w:eastAsia="Times New Roman" w:hAnsi="Times New Roman" w:cs="Times New Roman"/>
          <w:sz w:val="28"/>
          <w:szCs w:val="28"/>
          <w:lang w:eastAsia="ru-RU"/>
        </w:rPr>
        <w:t>организаци</w:t>
      </w:r>
      <w:r w:rsidR="00675328" w:rsidRPr="000C5F69">
        <w:rPr>
          <w:rFonts w:ascii="Times New Roman" w:eastAsia="Times New Roman" w:hAnsi="Times New Roman" w:cs="Times New Roman"/>
          <w:sz w:val="28"/>
          <w:szCs w:val="28"/>
          <w:lang w:eastAsia="ru-RU"/>
        </w:rPr>
        <w:t>й).</w:t>
      </w:r>
    </w:p>
    <w:p w14:paraId="7728B662" w14:textId="2648CA15" w:rsidR="00675328" w:rsidRPr="00AE57FC"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AE57FC">
        <w:rPr>
          <w:rFonts w:ascii="Times New Roman" w:eastAsia="Times New Roman" w:hAnsi="Times New Roman" w:cs="Times New Roman"/>
          <w:sz w:val="28"/>
          <w:szCs w:val="28"/>
          <w:lang w:eastAsia="ru-RU"/>
        </w:rPr>
        <w:t>За период ЛОК 2024 г</w:t>
      </w:r>
      <w:r w:rsidR="00DD3CC9" w:rsidRPr="00AE57FC">
        <w:rPr>
          <w:rFonts w:ascii="Times New Roman" w:eastAsia="Times New Roman" w:hAnsi="Times New Roman" w:cs="Times New Roman"/>
          <w:sz w:val="28"/>
          <w:szCs w:val="28"/>
          <w:lang w:eastAsia="ru-RU"/>
        </w:rPr>
        <w:t>.</w:t>
      </w:r>
      <w:r w:rsidRPr="00AE57FC">
        <w:rPr>
          <w:rFonts w:ascii="Times New Roman" w:eastAsia="Times New Roman" w:hAnsi="Times New Roman" w:cs="Times New Roman"/>
          <w:sz w:val="28"/>
          <w:szCs w:val="28"/>
          <w:lang w:eastAsia="ru-RU"/>
        </w:rPr>
        <w:t xml:space="preserve"> охвачено организованными формами отдыха </w:t>
      </w:r>
      <w:r w:rsidR="00DD3CC9" w:rsidRPr="00AE57FC">
        <w:rPr>
          <w:rFonts w:ascii="Times New Roman" w:eastAsia="Times New Roman" w:hAnsi="Times New Roman" w:cs="Times New Roman"/>
          <w:sz w:val="28"/>
          <w:szCs w:val="28"/>
          <w:lang w:eastAsia="ru-RU"/>
        </w:rPr>
        <w:br/>
      </w:r>
      <w:r w:rsidRPr="00AE57FC">
        <w:rPr>
          <w:rFonts w:ascii="Times New Roman" w:eastAsia="Times New Roman" w:hAnsi="Times New Roman" w:cs="Times New Roman"/>
          <w:sz w:val="28"/>
          <w:szCs w:val="28"/>
          <w:lang w:eastAsia="ru-RU"/>
        </w:rPr>
        <w:t>и оздоровления 5</w:t>
      </w:r>
      <w:r w:rsidR="00537F56" w:rsidRPr="00AE57FC">
        <w:rPr>
          <w:rFonts w:ascii="Times New Roman" w:eastAsia="Times New Roman" w:hAnsi="Times New Roman" w:cs="Times New Roman"/>
          <w:sz w:val="28"/>
          <w:szCs w:val="28"/>
          <w:lang w:eastAsia="ru-RU"/>
        </w:rPr>
        <w:t>,7 млн</w:t>
      </w:r>
      <w:r w:rsidRPr="00AE57FC">
        <w:rPr>
          <w:rFonts w:ascii="Times New Roman" w:eastAsia="Times New Roman" w:hAnsi="Times New Roman" w:cs="Times New Roman"/>
          <w:sz w:val="28"/>
          <w:szCs w:val="28"/>
          <w:lang w:eastAsia="ru-RU"/>
        </w:rPr>
        <w:t xml:space="preserve"> детей (2023 г</w:t>
      </w:r>
      <w:r w:rsidR="00537F56" w:rsidRPr="00AE57FC">
        <w:rPr>
          <w:rFonts w:ascii="Times New Roman" w:eastAsia="Times New Roman" w:hAnsi="Times New Roman" w:cs="Times New Roman"/>
          <w:sz w:val="28"/>
          <w:szCs w:val="28"/>
          <w:lang w:eastAsia="ru-RU"/>
        </w:rPr>
        <w:t>.</w:t>
      </w:r>
      <w:r w:rsidRPr="00AE57FC">
        <w:rPr>
          <w:rFonts w:ascii="Times New Roman" w:eastAsia="Times New Roman" w:hAnsi="Times New Roman" w:cs="Times New Roman"/>
          <w:sz w:val="28"/>
          <w:szCs w:val="28"/>
          <w:lang w:eastAsia="ru-RU"/>
        </w:rPr>
        <w:t xml:space="preserve"> – 5</w:t>
      </w:r>
      <w:r w:rsidR="00D829A6">
        <w:rPr>
          <w:rFonts w:ascii="Times New Roman" w:eastAsia="Times New Roman" w:hAnsi="Times New Roman" w:cs="Times New Roman"/>
          <w:sz w:val="28"/>
          <w:szCs w:val="28"/>
          <w:lang w:eastAsia="ru-RU"/>
        </w:rPr>
        <w:t>,3 млн</w:t>
      </w:r>
      <w:r w:rsidRPr="00AE57FC">
        <w:rPr>
          <w:rFonts w:ascii="Times New Roman" w:eastAsia="Times New Roman" w:hAnsi="Times New Roman" w:cs="Times New Roman"/>
          <w:sz w:val="28"/>
          <w:szCs w:val="28"/>
          <w:lang w:eastAsia="ru-RU"/>
        </w:rPr>
        <w:t xml:space="preserve"> </w:t>
      </w:r>
      <w:r w:rsidR="00537F56" w:rsidRPr="00AE57FC">
        <w:rPr>
          <w:rFonts w:ascii="Times New Roman" w:eastAsia="Times New Roman" w:hAnsi="Times New Roman" w:cs="Times New Roman"/>
          <w:sz w:val="28"/>
          <w:szCs w:val="28"/>
          <w:lang w:eastAsia="ru-RU"/>
        </w:rPr>
        <w:t>детей</w:t>
      </w:r>
      <w:r w:rsidRPr="00AE57FC">
        <w:rPr>
          <w:rFonts w:ascii="Times New Roman" w:eastAsia="Times New Roman" w:hAnsi="Times New Roman" w:cs="Times New Roman"/>
          <w:sz w:val="28"/>
          <w:szCs w:val="28"/>
          <w:lang w:eastAsia="ru-RU"/>
        </w:rPr>
        <w:t>).</w:t>
      </w:r>
    </w:p>
    <w:p w14:paraId="438F26D5" w14:textId="6BA49043" w:rsidR="00537F56" w:rsidRPr="00AE57FC"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AE57FC">
        <w:rPr>
          <w:rFonts w:ascii="Times New Roman" w:eastAsia="Times New Roman" w:hAnsi="Times New Roman" w:cs="Times New Roman"/>
          <w:sz w:val="28"/>
          <w:szCs w:val="28"/>
          <w:lang w:eastAsia="ru-RU"/>
        </w:rPr>
        <w:t xml:space="preserve">По данным уполномоченных </w:t>
      </w:r>
      <w:r w:rsidR="00537F56" w:rsidRPr="00AE57FC">
        <w:rPr>
          <w:rFonts w:ascii="Times New Roman" w:eastAsia="Times New Roman" w:hAnsi="Times New Roman" w:cs="Times New Roman"/>
          <w:sz w:val="28"/>
          <w:szCs w:val="28"/>
          <w:lang w:eastAsia="ru-RU"/>
        </w:rPr>
        <w:t xml:space="preserve">исполнительных </w:t>
      </w:r>
      <w:r w:rsidRPr="00AE57FC">
        <w:rPr>
          <w:rFonts w:ascii="Times New Roman" w:eastAsia="Times New Roman" w:hAnsi="Times New Roman" w:cs="Times New Roman"/>
          <w:sz w:val="28"/>
          <w:szCs w:val="28"/>
          <w:lang w:eastAsia="ru-RU"/>
        </w:rPr>
        <w:t>органов субъектов Российской Федерации в сфере организации отдыха и оздоровления детей, в период ЛОК 2024 г</w:t>
      </w:r>
      <w:r w:rsidR="00537F56" w:rsidRPr="00AE57FC">
        <w:rPr>
          <w:rFonts w:ascii="Times New Roman" w:eastAsia="Times New Roman" w:hAnsi="Times New Roman" w:cs="Times New Roman"/>
          <w:sz w:val="28"/>
          <w:szCs w:val="28"/>
          <w:lang w:eastAsia="ru-RU"/>
        </w:rPr>
        <w:t>.</w:t>
      </w:r>
      <w:r w:rsidRPr="00AE57FC">
        <w:rPr>
          <w:rFonts w:ascii="Times New Roman" w:eastAsia="Times New Roman" w:hAnsi="Times New Roman" w:cs="Times New Roman"/>
          <w:sz w:val="28"/>
          <w:szCs w:val="28"/>
          <w:lang w:eastAsia="ru-RU"/>
        </w:rPr>
        <w:t xml:space="preserve"> </w:t>
      </w:r>
      <w:r w:rsidR="00537F56" w:rsidRPr="00AE57FC">
        <w:rPr>
          <w:rFonts w:ascii="Times New Roman" w:eastAsia="Times New Roman" w:hAnsi="Times New Roman" w:cs="Times New Roman"/>
          <w:sz w:val="28"/>
          <w:szCs w:val="28"/>
          <w:lang w:eastAsia="ru-RU"/>
        </w:rPr>
        <w:t xml:space="preserve">на </w:t>
      </w:r>
      <w:r w:rsidRPr="00AE57FC">
        <w:rPr>
          <w:rFonts w:ascii="Times New Roman" w:eastAsia="Times New Roman" w:hAnsi="Times New Roman" w:cs="Times New Roman"/>
          <w:sz w:val="28"/>
          <w:szCs w:val="28"/>
          <w:lang w:eastAsia="ru-RU"/>
        </w:rPr>
        <w:t xml:space="preserve">отдых и оздоровление </w:t>
      </w:r>
      <w:r w:rsidR="00D829A6">
        <w:rPr>
          <w:rFonts w:ascii="Times New Roman" w:eastAsia="Times New Roman" w:hAnsi="Times New Roman" w:cs="Times New Roman"/>
          <w:sz w:val="28"/>
          <w:szCs w:val="28"/>
          <w:lang w:eastAsia="ru-RU"/>
        </w:rPr>
        <w:t>направлено 1,6 млн</w:t>
      </w:r>
      <w:r w:rsidR="00537F56" w:rsidRPr="00AE57FC">
        <w:rPr>
          <w:rFonts w:ascii="Times New Roman" w:eastAsia="Times New Roman" w:hAnsi="Times New Roman" w:cs="Times New Roman"/>
          <w:sz w:val="28"/>
          <w:szCs w:val="28"/>
          <w:lang w:eastAsia="ru-RU"/>
        </w:rPr>
        <w:t xml:space="preserve"> детей, находящихся в трудной жизненной ситуации, в том числе 130,7 тыс. детей-сирот и детей, оставшихся </w:t>
      </w:r>
      <w:r w:rsidR="00D829A6">
        <w:rPr>
          <w:rFonts w:ascii="Times New Roman" w:eastAsia="Times New Roman" w:hAnsi="Times New Roman" w:cs="Times New Roman"/>
          <w:sz w:val="28"/>
          <w:szCs w:val="28"/>
          <w:lang w:eastAsia="ru-RU"/>
        </w:rPr>
        <w:br/>
      </w:r>
      <w:r w:rsidR="00537F56" w:rsidRPr="00AE57FC">
        <w:rPr>
          <w:rFonts w:ascii="Times New Roman" w:eastAsia="Times New Roman" w:hAnsi="Times New Roman" w:cs="Times New Roman"/>
          <w:sz w:val="28"/>
          <w:szCs w:val="28"/>
          <w:lang w:eastAsia="ru-RU"/>
        </w:rPr>
        <w:t>без попечения родителей, 130,3 тыс. детей с ОВЗ, 65,2 тыс. детей с инвалидностью.</w:t>
      </w:r>
    </w:p>
    <w:p w14:paraId="76DF9123" w14:textId="233F5107" w:rsidR="00675328" w:rsidRPr="00AE57FC"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AE57FC">
        <w:rPr>
          <w:rFonts w:ascii="Times New Roman" w:eastAsia="Times New Roman" w:hAnsi="Times New Roman" w:cs="Times New Roman"/>
          <w:sz w:val="28"/>
          <w:szCs w:val="28"/>
          <w:lang w:eastAsia="ru-RU"/>
        </w:rPr>
        <w:t>Всего за ЛОК 2024 г</w:t>
      </w:r>
      <w:r w:rsidR="00537F56" w:rsidRPr="00AE57FC">
        <w:rPr>
          <w:rFonts w:ascii="Times New Roman" w:eastAsia="Times New Roman" w:hAnsi="Times New Roman" w:cs="Times New Roman"/>
          <w:sz w:val="28"/>
          <w:szCs w:val="28"/>
          <w:lang w:eastAsia="ru-RU"/>
        </w:rPr>
        <w:t>.</w:t>
      </w:r>
      <w:r w:rsidRPr="00AE57FC">
        <w:rPr>
          <w:rFonts w:ascii="Times New Roman" w:eastAsia="Times New Roman" w:hAnsi="Times New Roman" w:cs="Times New Roman"/>
          <w:sz w:val="28"/>
          <w:szCs w:val="28"/>
          <w:lang w:eastAsia="ru-RU"/>
        </w:rPr>
        <w:t xml:space="preserve"> проведено 5</w:t>
      </w:r>
      <w:r w:rsidR="00537F56" w:rsidRPr="00AE57FC">
        <w:rPr>
          <w:rFonts w:ascii="Times New Roman" w:eastAsia="Times New Roman" w:hAnsi="Times New Roman" w:cs="Times New Roman"/>
          <w:sz w:val="28"/>
          <w:szCs w:val="28"/>
          <w:lang w:eastAsia="ru-RU"/>
        </w:rPr>
        <w:t xml:space="preserve">,6 тыс. </w:t>
      </w:r>
      <w:r w:rsidRPr="00AE57FC">
        <w:rPr>
          <w:rFonts w:ascii="Times New Roman" w:eastAsia="Times New Roman" w:hAnsi="Times New Roman" w:cs="Times New Roman"/>
          <w:sz w:val="28"/>
          <w:szCs w:val="28"/>
          <w:lang w:eastAsia="ru-RU"/>
        </w:rPr>
        <w:t xml:space="preserve">инклюзивных смен для детей с ОВЗ </w:t>
      </w:r>
      <w:r w:rsidR="00D829A6">
        <w:rPr>
          <w:rFonts w:ascii="Times New Roman" w:eastAsia="Times New Roman" w:hAnsi="Times New Roman" w:cs="Times New Roman"/>
          <w:sz w:val="28"/>
          <w:szCs w:val="28"/>
          <w:lang w:eastAsia="ru-RU"/>
        </w:rPr>
        <w:br/>
      </w:r>
      <w:r w:rsidRPr="00AE57FC">
        <w:rPr>
          <w:rFonts w:ascii="Times New Roman" w:eastAsia="Times New Roman" w:hAnsi="Times New Roman" w:cs="Times New Roman"/>
          <w:sz w:val="28"/>
          <w:szCs w:val="28"/>
          <w:lang w:eastAsia="ru-RU"/>
        </w:rPr>
        <w:t xml:space="preserve">и </w:t>
      </w:r>
      <w:r w:rsidR="00537F56" w:rsidRPr="00AE57FC">
        <w:rPr>
          <w:rFonts w:ascii="Times New Roman" w:eastAsia="Times New Roman" w:hAnsi="Times New Roman" w:cs="Times New Roman"/>
          <w:sz w:val="28"/>
          <w:szCs w:val="28"/>
          <w:lang w:eastAsia="ru-RU"/>
        </w:rPr>
        <w:t>с инвалидностью</w:t>
      </w:r>
      <w:bookmarkStart w:id="10" w:name="_26in1rg"/>
      <w:bookmarkEnd w:id="10"/>
      <w:r w:rsidR="00537F56" w:rsidRPr="00AE57FC">
        <w:rPr>
          <w:rFonts w:ascii="Times New Roman" w:eastAsia="Times New Roman" w:hAnsi="Times New Roman" w:cs="Times New Roman"/>
          <w:sz w:val="28"/>
          <w:szCs w:val="28"/>
          <w:lang w:eastAsia="ru-RU"/>
        </w:rPr>
        <w:t xml:space="preserve">, в которых приняли участие 509 тыс. детей, из них 426,6 тыс. детей без ограничений по здоровью, 63,2 тыс. детей с ОВЗ, </w:t>
      </w:r>
      <w:r w:rsidR="00AE57FC" w:rsidRPr="00AE57FC">
        <w:rPr>
          <w:rFonts w:ascii="Times New Roman" w:eastAsia="Times New Roman" w:hAnsi="Times New Roman" w:cs="Times New Roman"/>
          <w:sz w:val="28"/>
          <w:szCs w:val="28"/>
          <w:lang w:eastAsia="ru-RU"/>
        </w:rPr>
        <w:t>19,2 тыс. детей с инвалидностью.</w:t>
      </w:r>
    </w:p>
    <w:p w14:paraId="3F50C9B6" w14:textId="39C1BAF6" w:rsidR="00675328" w:rsidRPr="009461B2"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A93598">
        <w:rPr>
          <w:rFonts w:ascii="Times New Roman" w:eastAsia="Times New Roman" w:hAnsi="Times New Roman" w:cs="Times New Roman"/>
          <w:sz w:val="28"/>
          <w:szCs w:val="28"/>
          <w:lang w:eastAsia="ru-RU"/>
        </w:rPr>
        <w:t>За период ЛОК 2024 г</w:t>
      </w:r>
      <w:r w:rsidR="000776A2" w:rsidRPr="00A93598">
        <w:rPr>
          <w:rFonts w:ascii="Times New Roman" w:eastAsia="Times New Roman" w:hAnsi="Times New Roman" w:cs="Times New Roman"/>
          <w:sz w:val="28"/>
          <w:szCs w:val="28"/>
          <w:lang w:eastAsia="ru-RU"/>
        </w:rPr>
        <w:t>.</w:t>
      </w:r>
      <w:r w:rsidRPr="00A93598">
        <w:rPr>
          <w:rFonts w:ascii="Times New Roman" w:eastAsia="Times New Roman" w:hAnsi="Times New Roman" w:cs="Times New Roman"/>
          <w:sz w:val="28"/>
          <w:szCs w:val="28"/>
          <w:lang w:eastAsia="ru-RU"/>
        </w:rPr>
        <w:t xml:space="preserve"> организованными формами отдыха и оздоровления </w:t>
      </w:r>
      <w:r w:rsidR="00A93598" w:rsidRPr="00A93598">
        <w:rPr>
          <w:rFonts w:ascii="Times New Roman" w:eastAsia="Times New Roman" w:hAnsi="Times New Roman" w:cs="Times New Roman"/>
          <w:sz w:val="28"/>
          <w:szCs w:val="28"/>
          <w:lang w:eastAsia="ru-RU"/>
        </w:rPr>
        <w:t xml:space="preserve">охвачено </w:t>
      </w:r>
      <w:r w:rsidRPr="00A93598">
        <w:rPr>
          <w:rFonts w:ascii="Times New Roman" w:eastAsia="Times New Roman" w:hAnsi="Times New Roman" w:cs="Times New Roman"/>
          <w:sz w:val="28"/>
          <w:szCs w:val="28"/>
          <w:lang w:eastAsia="ru-RU"/>
        </w:rPr>
        <w:t>164</w:t>
      </w:r>
      <w:r w:rsidR="000776A2" w:rsidRPr="00A93598">
        <w:rPr>
          <w:rFonts w:ascii="Times New Roman" w:eastAsia="Times New Roman" w:hAnsi="Times New Roman" w:cs="Times New Roman"/>
          <w:sz w:val="28"/>
          <w:szCs w:val="28"/>
          <w:lang w:eastAsia="ru-RU"/>
        </w:rPr>
        <w:t>,3 тыс.</w:t>
      </w:r>
      <w:r w:rsidRPr="00A93598">
        <w:rPr>
          <w:rFonts w:ascii="Times New Roman" w:eastAsia="Times New Roman" w:hAnsi="Times New Roman" w:cs="Times New Roman"/>
          <w:sz w:val="28"/>
          <w:szCs w:val="28"/>
          <w:lang w:eastAsia="ru-RU"/>
        </w:rPr>
        <w:t xml:space="preserve"> детей участников специальной военной операции </w:t>
      </w:r>
      <w:r w:rsidR="00A93598" w:rsidRPr="00A93598">
        <w:rPr>
          <w:rFonts w:ascii="Times New Roman" w:eastAsia="Times New Roman" w:hAnsi="Times New Roman" w:cs="Times New Roman"/>
          <w:sz w:val="28"/>
          <w:szCs w:val="28"/>
          <w:lang w:eastAsia="ru-RU"/>
        </w:rPr>
        <w:br/>
      </w:r>
      <w:r w:rsidRPr="00A93598">
        <w:rPr>
          <w:rFonts w:ascii="Times New Roman" w:eastAsia="Times New Roman" w:hAnsi="Times New Roman" w:cs="Times New Roman"/>
          <w:sz w:val="28"/>
          <w:szCs w:val="28"/>
          <w:lang w:eastAsia="ru-RU"/>
        </w:rPr>
        <w:t>(2023 г</w:t>
      </w:r>
      <w:r w:rsidR="000776A2" w:rsidRPr="00A93598">
        <w:rPr>
          <w:rFonts w:ascii="Times New Roman" w:eastAsia="Times New Roman" w:hAnsi="Times New Roman" w:cs="Times New Roman"/>
          <w:sz w:val="28"/>
          <w:szCs w:val="28"/>
          <w:lang w:eastAsia="ru-RU"/>
        </w:rPr>
        <w:t>.</w:t>
      </w:r>
      <w:r w:rsidRPr="00A93598">
        <w:rPr>
          <w:rFonts w:ascii="Times New Roman" w:eastAsia="Times New Roman" w:hAnsi="Times New Roman" w:cs="Times New Roman"/>
          <w:sz w:val="28"/>
          <w:szCs w:val="28"/>
          <w:lang w:eastAsia="ru-RU"/>
        </w:rPr>
        <w:t xml:space="preserve"> – 95</w:t>
      </w:r>
      <w:r w:rsidR="003100A1">
        <w:rPr>
          <w:rFonts w:ascii="Times New Roman" w:eastAsia="Times New Roman" w:hAnsi="Times New Roman" w:cs="Times New Roman"/>
          <w:sz w:val="28"/>
          <w:szCs w:val="28"/>
          <w:lang w:eastAsia="ru-RU"/>
        </w:rPr>
        <w:t xml:space="preserve">,4 тыс. </w:t>
      </w:r>
      <w:r w:rsidR="000776A2" w:rsidRPr="00A93598">
        <w:rPr>
          <w:rFonts w:ascii="Times New Roman" w:eastAsia="Times New Roman" w:hAnsi="Times New Roman" w:cs="Times New Roman"/>
          <w:sz w:val="28"/>
          <w:szCs w:val="28"/>
          <w:lang w:eastAsia="ru-RU"/>
        </w:rPr>
        <w:t>детей</w:t>
      </w:r>
      <w:r w:rsidRPr="00A93598">
        <w:rPr>
          <w:rFonts w:ascii="Times New Roman" w:eastAsia="Times New Roman" w:hAnsi="Times New Roman" w:cs="Times New Roman"/>
          <w:sz w:val="28"/>
          <w:szCs w:val="28"/>
          <w:lang w:eastAsia="ru-RU"/>
        </w:rPr>
        <w:t>), в том числе 128</w:t>
      </w:r>
      <w:r w:rsidR="00A93598" w:rsidRPr="00A93598">
        <w:rPr>
          <w:rFonts w:ascii="Times New Roman" w:eastAsia="Times New Roman" w:hAnsi="Times New Roman" w:cs="Times New Roman"/>
          <w:sz w:val="28"/>
          <w:szCs w:val="28"/>
          <w:lang w:eastAsia="ru-RU"/>
        </w:rPr>
        <w:t xml:space="preserve">,2 тыс. </w:t>
      </w:r>
      <w:r w:rsidRPr="00A93598">
        <w:rPr>
          <w:rFonts w:ascii="Times New Roman" w:eastAsia="Times New Roman" w:hAnsi="Times New Roman" w:cs="Times New Roman"/>
          <w:sz w:val="28"/>
          <w:szCs w:val="28"/>
          <w:lang w:eastAsia="ru-RU"/>
        </w:rPr>
        <w:t xml:space="preserve">детей </w:t>
      </w:r>
      <w:r w:rsidRPr="009461B2">
        <w:rPr>
          <w:rFonts w:ascii="Times New Roman" w:eastAsia="Times New Roman" w:hAnsi="Times New Roman" w:cs="Times New Roman"/>
          <w:sz w:val="28"/>
          <w:szCs w:val="28"/>
          <w:lang w:eastAsia="ru-RU"/>
        </w:rPr>
        <w:t>военнослужащих, 36</w:t>
      </w:r>
      <w:r w:rsidR="00A93598" w:rsidRPr="009461B2">
        <w:rPr>
          <w:rFonts w:ascii="Times New Roman" w:eastAsia="Times New Roman" w:hAnsi="Times New Roman" w:cs="Times New Roman"/>
          <w:sz w:val="28"/>
          <w:szCs w:val="28"/>
          <w:lang w:eastAsia="ru-RU"/>
        </w:rPr>
        <w:t>,1 тыс.</w:t>
      </w:r>
      <w:r w:rsidRPr="009461B2">
        <w:rPr>
          <w:rFonts w:ascii="Times New Roman" w:eastAsia="Times New Roman" w:hAnsi="Times New Roman" w:cs="Times New Roman"/>
          <w:sz w:val="28"/>
          <w:szCs w:val="28"/>
          <w:lang w:eastAsia="ru-RU"/>
        </w:rPr>
        <w:t xml:space="preserve"> детей гражданских служащих.</w:t>
      </w:r>
    </w:p>
    <w:p w14:paraId="5AD034CF" w14:textId="0D5EF91D" w:rsidR="009461B2" w:rsidRPr="009461B2" w:rsidRDefault="009461B2" w:rsidP="009461B2">
      <w:pPr>
        <w:spacing w:after="0" w:line="264" w:lineRule="auto"/>
        <w:ind w:firstLine="709"/>
        <w:jc w:val="both"/>
        <w:rPr>
          <w:rFonts w:ascii="Times New Roman" w:eastAsia="Times New Roman" w:hAnsi="Times New Roman" w:cs="Times New Roman"/>
          <w:sz w:val="28"/>
          <w:szCs w:val="28"/>
          <w:lang w:eastAsia="ru-RU"/>
        </w:rPr>
      </w:pPr>
      <w:r w:rsidRPr="009461B2">
        <w:rPr>
          <w:rFonts w:ascii="Times New Roman" w:eastAsia="Times New Roman" w:hAnsi="Times New Roman" w:cs="Times New Roman"/>
          <w:sz w:val="28"/>
          <w:szCs w:val="28"/>
          <w:lang w:eastAsia="ru-RU"/>
        </w:rPr>
        <w:t xml:space="preserve">Организованными формами отдыха и оздоровления охвачено 58,5 тыс. детей </w:t>
      </w:r>
      <w:r w:rsidRPr="009461B2">
        <w:rPr>
          <w:rFonts w:ascii="Times New Roman" w:eastAsia="Times New Roman" w:hAnsi="Times New Roman" w:cs="Times New Roman"/>
          <w:sz w:val="28"/>
          <w:szCs w:val="28"/>
          <w:lang w:eastAsia="ru-RU"/>
        </w:rPr>
        <w:br/>
        <w:t xml:space="preserve">из новых субъектов Российской Федерации, в том числе 35,7 тыс. детей на территории субъектов Российской Федерации, взявших шефство над отдельными административно-территориальными единицами организаций отдыха детей и их </w:t>
      </w:r>
      <w:r w:rsidRPr="009461B2">
        <w:rPr>
          <w:rFonts w:ascii="Times New Roman" w:eastAsia="Times New Roman" w:hAnsi="Times New Roman" w:cs="Times New Roman"/>
          <w:sz w:val="28"/>
          <w:szCs w:val="28"/>
          <w:lang w:eastAsia="ru-RU"/>
        </w:rPr>
        <w:lastRenderedPageBreak/>
        <w:t>оздоровления субъекта-шефа Донецкой Народной Республики, Луганской Народной Республики, Запорожской области и Херсонской области.</w:t>
      </w:r>
    </w:p>
    <w:p w14:paraId="48924027" w14:textId="1C8EE097" w:rsidR="009461B2" w:rsidRPr="009461B2" w:rsidRDefault="009461B2" w:rsidP="009461B2">
      <w:pPr>
        <w:spacing w:after="0" w:line="264" w:lineRule="auto"/>
        <w:ind w:firstLine="709"/>
        <w:jc w:val="both"/>
        <w:rPr>
          <w:rFonts w:ascii="Times New Roman" w:eastAsia="Times New Roman" w:hAnsi="Times New Roman" w:cs="Times New Roman"/>
          <w:sz w:val="28"/>
          <w:szCs w:val="28"/>
          <w:lang w:eastAsia="ru-RU"/>
        </w:rPr>
      </w:pPr>
      <w:r w:rsidRPr="009461B2">
        <w:rPr>
          <w:rFonts w:ascii="Times New Roman" w:eastAsia="Times New Roman" w:hAnsi="Times New Roman" w:cs="Times New Roman"/>
          <w:sz w:val="28"/>
          <w:szCs w:val="28"/>
          <w:lang w:eastAsia="ru-RU"/>
        </w:rPr>
        <w:t xml:space="preserve">Всего за ЛОК 2024 г. на территории Донецкой Народной Республики, Запорожской и Херсонской областей в лагерях с дневным пребыванием отдохнули </w:t>
      </w:r>
      <w:r w:rsidRPr="009461B2">
        <w:rPr>
          <w:rFonts w:ascii="Times New Roman" w:eastAsia="Times New Roman" w:hAnsi="Times New Roman" w:cs="Times New Roman"/>
          <w:sz w:val="28"/>
          <w:szCs w:val="28"/>
          <w:lang w:eastAsia="ru-RU"/>
        </w:rPr>
        <w:br/>
        <w:t>14,9 тыс. детей. По решению Правительства Луганской Народной Республики организация отдыха и оздоровления детей на территории республики отменена.</w:t>
      </w:r>
    </w:p>
    <w:p w14:paraId="19573152" w14:textId="04C42E1B" w:rsidR="00675328" w:rsidRPr="00385CCF"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385CCF">
        <w:rPr>
          <w:rFonts w:ascii="Times New Roman" w:eastAsia="Times New Roman" w:hAnsi="Times New Roman" w:cs="Times New Roman"/>
          <w:sz w:val="28"/>
          <w:szCs w:val="28"/>
          <w:lang w:eastAsia="ru-RU"/>
        </w:rPr>
        <w:t>Общее число талантливых и одаренных обучающихся федеральных государственных бюджетных образовательных учреждений «Международный детский центр «Артек», всероссийских детских центров «Орл</w:t>
      </w:r>
      <w:r w:rsidR="00385CCF" w:rsidRPr="00385CCF">
        <w:rPr>
          <w:rFonts w:ascii="Times New Roman" w:eastAsia="Times New Roman" w:hAnsi="Times New Roman" w:cs="Times New Roman"/>
          <w:sz w:val="28"/>
          <w:szCs w:val="28"/>
          <w:lang w:eastAsia="ru-RU"/>
        </w:rPr>
        <w:t>е</w:t>
      </w:r>
      <w:r w:rsidRPr="00385CCF">
        <w:rPr>
          <w:rFonts w:ascii="Times New Roman" w:eastAsia="Times New Roman" w:hAnsi="Times New Roman" w:cs="Times New Roman"/>
          <w:sz w:val="28"/>
          <w:szCs w:val="28"/>
          <w:lang w:eastAsia="ru-RU"/>
        </w:rPr>
        <w:t>нок», «Смена», «Океан», «Алые паруса» в период проведения четырех летних смен ЛОК 2024 г</w:t>
      </w:r>
      <w:r w:rsidR="00385CCF" w:rsidRPr="00385CCF">
        <w:rPr>
          <w:rFonts w:ascii="Times New Roman" w:eastAsia="Times New Roman" w:hAnsi="Times New Roman" w:cs="Times New Roman"/>
          <w:sz w:val="28"/>
          <w:szCs w:val="28"/>
          <w:lang w:eastAsia="ru-RU"/>
        </w:rPr>
        <w:t>.</w:t>
      </w:r>
      <w:r w:rsidRPr="00385CCF">
        <w:rPr>
          <w:rFonts w:ascii="Times New Roman" w:eastAsia="Times New Roman" w:hAnsi="Times New Roman" w:cs="Times New Roman"/>
          <w:sz w:val="28"/>
          <w:szCs w:val="28"/>
          <w:lang w:eastAsia="ru-RU"/>
        </w:rPr>
        <w:t xml:space="preserve"> составило 37</w:t>
      </w:r>
      <w:r w:rsidR="00385CCF" w:rsidRPr="00385CCF">
        <w:rPr>
          <w:rFonts w:ascii="Times New Roman" w:eastAsia="Times New Roman" w:hAnsi="Times New Roman" w:cs="Times New Roman"/>
          <w:sz w:val="28"/>
          <w:szCs w:val="28"/>
          <w:lang w:eastAsia="ru-RU"/>
        </w:rPr>
        <w:t>,2 тыс.</w:t>
      </w:r>
      <w:r w:rsidRPr="00385CCF">
        <w:rPr>
          <w:rFonts w:ascii="Times New Roman" w:eastAsia="Times New Roman" w:hAnsi="Times New Roman" w:cs="Times New Roman"/>
          <w:sz w:val="28"/>
          <w:szCs w:val="28"/>
          <w:lang w:eastAsia="ru-RU"/>
        </w:rPr>
        <w:t xml:space="preserve"> детей.</w:t>
      </w:r>
    </w:p>
    <w:p w14:paraId="38C039BE" w14:textId="06DBCE91" w:rsidR="00675328" w:rsidRPr="00883793" w:rsidRDefault="00D829A6" w:rsidP="0067532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Почти 1,4 млн</w:t>
      </w:r>
      <w:r w:rsidR="00D3658C" w:rsidRPr="00883793">
        <w:rPr>
          <w:rFonts w:ascii="Times New Roman" w:eastAsia="Times New Roman" w:hAnsi="Times New Roman" w:cs="Times New Roman"/>
          <w:sz w:val="28"/>
          <w:szCs w:val="28"/>
          <w:lang w:eastAsia="ru-RU"/>
        </w:rPr>
        <w:t xml:space="preserve"> подростков трудоустроено в </w:t>
      </w:r>
      <w:r w:rsidR="00675328" w:rsidRPr="00883793">
        <w:rPr>
          <w:rFonts w:ascii="Times New Roman" w:eastAsia="Times New Roman" w:hAnsi="Times New Roman" w:cs="Times New Roman"/>
          <w:sz w:val="28"/>
          <w:szCs w:val="28"/>
          <w:lang w:eastAsia="ru-RU"/>
        </w:rPr>
        <w:t>период ЛОК 2024 г</w:t>
      </w:r>
      <w:r w:rsidR="00D3658C" w:rsidRPr="00883793">
        <w:rPr>
          <w:rFonts w:ascii="Times New Roman" w:eastAsia="Times New Roman" w:hAnsi="Times New Roman" w:cs="Times New Roman"/>
          <w:sz w:val="28"/>
          <w:szCs w:val="28"/>
          <w:lang w:eastAsia="ru-RU"/>
        </w:rPr>
        <w:t>.</w:t>
      </w:r>
      <w:r w:rsidR="00675328" w:rsidRPr="00883793">
        <w:rPr>
          <w:rFonts w:ascii="Times New Roman" w:eastAsia="Times New Roman" w:hAnsi="Times New Roman" w:cs="Times New Roman"/>
          <w:sz w:val="28"/>
          <w:szCs w:val="28"/>
          <w:lang w:eastAsia="ru-RU"/>
        </w:rPr>
        <w:t xml:space="preserve"> </w:t>
      </w:r>
      <w:r w:rsidR="00D3658C" w:rsidRPr="00883793">
        <w:rPr>
          <w:rFonts w:ascii="Times New Roman" w:eastAsia="Times New Roman" w:hAnsi="Times New Roman" w:cs="Times New Roman"/>
          <w:sz w:val="28"/>
          <w:szCs w:val="28"/>
          <w:lang w:eastAsia="ru-RU"/>
        </w:rPr>
        <w:t xml:space="preserve">(2023 г. – </w:t>
      </w:r>
      <w:r w:rsidR="00D3658C" w:rsidRPr="00883793">
        <w:rPr>
          <w:rFonts w:ascii="Times New Roman" w:eastAsia="Times New Roman" w:hAnsi="Times New Roman" w:cs="Times New Roman"/>
          <w:sz w:val="28"/>
          <w:szCs w:val="28"/>
          <w:lang w:eastAsia="ru-RU"/>
        </w:rPr>
        <w:br/>
        <w:t>1,4 млн подростков)</w:t>
      </w:r>
      <w:r w:rsidR="00675328" w:rsidRPr="00883793">
        <w:rPr>
          <w:rFonts w:ascii="Times New Roman" w:eastAsia="Times New Roman" w:hAnsi="Times New Roman" w:cs="Times New Roman"/>
          <w:sz w:val="28"/>
          <w:szCs w:val="28"/>
          <w:lang w:eastAsia="ru-RU"/>
        </w:rPr>
        <w:t>.</w:t>
      </w:r>
      <w:r w:rsidR="009461B2" w:rsidRPr="00883793">
        <w:rPr>
          <w:rFonts w:ascii="Times New Roman" w:eastAsia="Times New Roman" w:hAnsi="Times New Roman" w:cs="Times New Roman"/>
          <w:sz w:val="28"/>
          <w:szCs w:val="28"/>
          <w:lang w:eastAsia="ru-RU"/>
        </w:rPr>
        <w:t xml:space="preserve"> </w:t>
      </w:r>
      <w:r w:rsidR="00675328" w:rsidRPr="00883793">
        <w:rPr>
          <w:rFonts w:ascii="Times New Roman" w:eastAsia="Times New Roman" w:hAnsi="Times New Roman" w:cs="Times New Roman"/>
          <w:sz w:val="28"/>
          <w:szCs w:val="28"/>
          <w:lang w:eastAsia="ru-RU"/>
        </w:rPr>
        <w:t>Всего за ЛОК 2024 г</w:t>
      </w:r>
      <w:r w:rsidR="00D3658C" w:rsidRPr="00883793">
        <w:rPr>
          <w:rFonts w:ascii="Times New Roman" w:eastAsia="Times New Roman" w:hAnsi="Times New Roman" w:cs="Times New Roman"/>
          <w:sz w:val="28"/>
          <w:szCs w:val="28"/>
          <w:lang w:eastAsia="ru-RU"/>
        </w:rPr>
        <w:t>.</w:t>
      </w:r>
      <w:r w:rsidR="00675328" w:rsidRPr="00883793">
        <w:rPr>
          <w:rFonts w:ascii="Times New Roman" w:eastAsia="Times New Roman" w:hAnsi="Times New Roman" w:cs="Times New Roman"/>
          <w:sz w:val="28"/>
          <w:szCs w:val="28"/>
          <w:lang w:eastAsia="ru-RU"/>
        </w:rPr>
        <w:t xml:space="preserve"> на территории субъектов Российской Федерации было реализовано 75</w:t>
      </w:r>
      <w:r w:rsidR="00D3658C" w:rsidRPr="00883793">
        <w:rPr>
          <w:rFonts w:ascii="Times New Roman" w:eastAsia="Times New Roman" w:hAnsi="Times New Roman" w:cs="Times New Roman"/>
          <w:sz w:val="28"/>
          <w:szCs w:val="28"/>
          <w:lang w:eastAsia="ru-RU"/>
        </w:rPr>
        <w:t>,3 тыс.</w:t>
      </w:r>
      <w:r w:rsidR="00675328" w:rsidRPr="00883793">
        <w:rPr>
          <w:rFonts w:ascii="Times New Roman" w:eastAsia="Times New Roman" w:hAnsi="Times New Roman" w:cs="Times New Roman"/>
          <w:sz w:val="28"/>
          <w:szCs w:val="28"/>
          <w:lang w:eastAsia="ru-RU"/>
        </w:rPr>
        <w:t xml:space="preserve"> профильных смен и дополнительных общеразвивающих программ, в том числе 7</w:t>
      </w:r>
      <w:r w:rsidR="00D3658C" w:rsidRPr="00883793">
        <w:rPr>
          <w:rFonts w:ascii="Times New Roman" w:eastAsia="Times New Roman" w:hAnsi="Times New Roman" w:cs="Times New Roman"/>
          <w:sz w:val="28"/>
          <w:szCs w:val="28"/>
          <w:lang w:eastAsia="ru-RU"/>
        </w:rPr>
        <w:t>,2 тыс.</w:t>
      </w:r>
      <w:r w:rsidR="00675328" w:rsidRPr="00883793">
        <w:rPr>
          <w:rFonts w:ascii="Times New Roman" w:eastAsia="Times New Roman" w:hAnsi="Times New Roman" w:cs="Times New Roman"/>
          <w:sz w:val="28"/>
          <w:szCs w:val="28"/>
          <w:lang w:eastAsia="ru-RU"/>
        </w:rPr>
        <w:t xml:space="preserve"> адаптированных программ для детей с ОВЗ.</w:t>
      </w:r>
    </w:p>
    <w:p w14:paraId="62431F8C" w14:textId="77777777" w:rsidR="00D3658C" w:rsidRPr="003100A1" w:rsidRDefault="00D3658C" w:rsidP="00D3658C">
      <w:pPr>
        <w:spacing w:after="0" w:line="264" w:lineRule="auto"/>
        <w:ind w:firstLine="709"/>
        <w:jc w:val="both"/>
        <w:rPr>
          <w:rFonts w:ascii="Times New Roman" w:eastAsia="Times New Roman" w:hAnsi="Times New Roman" w:cs="Times New Roman"/>
          <w:sz w:val="28"/>
          <w:szCs w:val="28"/>
          <w:lang w:eastAsia="ru-RU"/>
        </w:rPr>
      </w:pPr>
      <w:r w:rsidRPr="00361393">
        <w:rPr>
          <w:rFonts w:ascii="Times New Roman" w:eastAsia="Times New Roman" w:hAnsi="Times New Roman" w:cs="Times New Roman"/>
          <w:sz w:val="28"/>
          <w:szCs w:val="28"/>
          <w:lang w:eastAsia="ru-RU"/>
        </w:rPr>
        <w:t>Всего в работе организаций отдыха детей и их оздоровления в Российской Федерации за период ЛОК 2024 г. было задействовано 687,2 тыс. человек, из которых 319,</w:t>
      </w:r>
      <w:r w:rsidRPr="003100A1">
        <w:rPr>
          <w:rFonts w:ascii="Times New Roman" w:eastAsia="Times New Roman" w:hAnsi="Times New Roman" w:cs="Times New Roman"/>
          <w:sz w:val="28"/>
          <w:szCs w:val="28"/>
          <w:lang w:eastAsia="ru-RU"/>
        </w:rPr>
        <w:t>3 тыс. педагогических работников, 87,4 тыс. вожатых.</w:t>
      </w:r>
    </w:p>
    <w:p w14:paraId="2DD8BB07" w14:textId="4260EA97" w:rsidR="009461B2" w:rsidRPr="00220D76" w:rsidRDefault="009461B2" w:rsidP="009461B2">
      <w:pPr>
        <w:spacing w:after="0" w:line="264" w:lineRule="auto"/>
        <w:ind w:firstLine="709"/>
        <w:jc w:val="both"/>
        <w:rPr>
          <w:rFonts w:ascii="Times New Roman" w:eastAsia="Times New Roman" w:hAnsi="Times New Roman" w:cs="Times New Roman"/>
          <w:sz w:val="28"/>
          <w:szCs w:val="28"/>
          <w:lang w:eastAsia="ru-RU"/>
        </w:rPr>
      </w:pPr>
      <w:r w:rsidRPr="003100A1">
        <w:rPr>
          <w:rFonts w:ascii="Times New Roman" w:eastAsia="Times New Roman" w:hAnsi="Times New Roman" w:cs="Times New Roman"/>
          <w:sz w:val="28"/>
          <w:szCs w:val="28"/>
          <w:lang w:eastAsia="ru-RU"/>
        </w:rPr>
        <w:t>По информации уполномоченных исполнительных органов субъектов Российской Федерации в сфере организации отдыха и оздоровления детей, общий объем выделенных средств на реализацию ЛОК 2024 г</w:t>
      </w:r>
      <w:r w:rsidR="003100A1" w:rsidRPr="003100A1">
        <w:rPr>
          <w:rFonts w:ascii="Times New Roman" w:eastAsia="Times New Roman" w:hAnsi="Times New Roman" w:cs="Times New Roman"/>
          <w:sz w:val="28"/>
          <w:szCs w:val="28"/>
          <w:lang w:eastAsia="ru-RU"/>
        </w:rPr>
        <w:t>.</w:t>
      </w:r>
      <w:r w:rsidRPr="003100A1">
        <w:rPr>
          <w:rFonts w:ascii="Times New Roman" w:eastAsia="Times New Roman" w:hAnsi="Times New Roman" w:cs="Times New Roman"/>
          <w:sz w:val="28"/>
          <w:szCs w:val="28"/>
          <w:lang w:eastAsia="ru-RU"/>
        </w:rPr>
        <w:t xml:space="preserve"> </w:t>
      </w:r>
      <w:r w:rsidR="003100A1" w:rsidRPr="003100A1">
        <w:rPr>
          <w:rFonts w:ascii="Times New Roman" w:eastAsia="Times New Roman" w:hAnsi="Times New Roman" w:cs="Times New Roman"/>
          <w:sz w:val="28"/>
          <w:szCs w:val="28"/>
          <w:lang w:eastAsia="ru-RU"/>
        </w:rPr>
        <w:t>региональных средств</w:t>
      </w:r>
      <w:r w:rsidRPr="003100A1">
        <w:rPr>
          <w:rFonts w:ascii="Times New Roman" w:eastAsia="Times New Roman" w:hAnsi="Times New Roman" w:cs="Times New Roman"/>
          <w:sz w:val="28"/>
          <w:szCs w:val="28"/>
          <w:lang w:eastAsia="ru-RU"/>
        </w:rPr>
        <w:t xml:space="preserve"> </w:t>
      </w:r>
      <w:r w:rsidRPr="00220D76">
        <w:rPr>
          <w:rFonts w:ascii="Times New Roman" w:eastAsia="Times New Roman" w:hAnsi="Times New Roman" w:cs="Times New Roman"/>
          <w:sz w:val="28"/>
          <w:szCs w:val="28"/>
          <w:lang w:eastAsia="ru-RU"/>
        </w:rPr>
        <w:t>составил более 83</w:t>
      </w:r>
      <w:r w:rsidR="003100A1" w:rsidRPr="00220D76">
        <w:rPr>
          <w:rFonts w:ascii="Times New Roman" w:eastAsia="Times New Roman" w:hAnsi="Times New Roman" w:cs="Times New Roman"/>
          <w:sz w:val="28"/>
          <w:szCs w:val="28"/>
          <w:lang w:eastAsia="ru-RU"/>
        </w:rPr>
        <w:t>,7</w:t>
      </w:r>
      <w:r w:rsidRPr="00220D76">
        <w:rPr>
          <w:rFonts w:ascii="Times New Roman" w:eastAsia="Times New Roman" w:hAnsi="Times New Roman" w:cs="Times New Roman"/>
          <w:sz w:val="28"/>
          <w:szCs w:val="28"/>
          <w:lang w:eastAsia="ru-RU"/>
        </w:rPr>
        <w:t xml:space="preserve"> млрд рублей (2023 г</w:t>
      </w:r>
      <w:r w:rsidR="003100A1" w:rsidRPr="00220D76">
        <w:rPr>
          <w:rFonts w:ascii="Times New Roman" w:eastAsia="Times New Roman" w:hAnsi="Times New Roman" w:cs="Times New Roman"/>
          <w:sz w:val="28"/>
          <w:szCs w:val="28"/>
          <w:lang w:eastAsia="ru-RU"/>
        </w:rPr>
        <w:t>.</w:t>
      </w:r>
      <w:r w:rsidRPr="00220D76">
        <w:rPr>
          <w:rFonts w:ascii="Times New Roman" w:eastAsia="Times New Roman" w:hAnsi="Times New Roman" w:cs="Times New Roman"/>
          <w:sz w:val="28"/>
          <w:szCs w:val="28"/>
          <w:lang w:eastAsia="ru-RU"/>
        </w:rPr>
        <w:t xml:space="preserve"> – 68</w:t>
      </w:r>
      <w:r w:rsidR="003100A1" w:rsidRPr="00220D76">
        <w:rPr>
          <w:rFonts w:ascii="Times New Roman" w:eastAsia="Times New Roman" w:hAnsi="Times New Roman" w:cs="Times New Roman"/>
          <w:sz w:val="28"/>
          <w:szCs w:val="28"/>
          <w:lang w:eastAsia="ru-RU"/>
        </w:rPr>
        <w:t>,2</w:t>
      </w:r>
      <w:r w:rsidRPr="00220D76">
        <w:rPr>
          <w:rFonts w:ascii="Times New Roman" w:eastAsia="Times New Roman" w:hAnsi="Times New Roman" w:cs="Times New Roman"/>
          <w:sz w:val="28"/>
          <w:szCs w:val="28"/>
          <w:lang w:eastAsia="ru-RU"/>
        </w:rPr>
        <w:t xml:space="preserve"> млрд рублей).</w:t>
      </w:r>
    </w:p>
    <w:p w14:paraId="18FD1660" w14:textId="516DEAD9" w:rsidR="00675328" w:rsidRPr="00220D76" w:rsidRDefault="00675328" w:rsidP="003100A1">
      <w:pPr>
        <w:spacing w:after="0" w:line="264" w:lineRule="auto"/>
        <w:ind w:firstLine="709"/>
        <w:jc w:val="both"/>
        <w:rPr>
          <w:rFonts w:ascii="Times New Roman" w:eastAsia="Times New Roman" w:hAnsi="Times New Roman" w:cs="Times New Roman"/>
          <w:sz w:val="28"/>
          <w:szCs w:val="28"/>
          <w:lang w:eastAsia="ru-RU"/>
        </w:rPr>
      </w:pPr>
      <w:r w:rsidRPr="00220D76">
        <w:rPr>
          <w:rFonts w:ascii="Times New Roman" w:eastAsia="Times New Roman" w:hAnsi="Times New Roman" w:cs="Times New Roman"/>
          <w:sz w:val="28"/>
          <w:szCs w:val="28"/>
          <w:lang w:eastAsia="ru-RU"/>
        </w:rPr>
        <w:t xml:space="preserve">Минпросвещения России ведет работу по выстраиванию единой системы воспитания в образовательных организациях и организациях отдыха детей </w:t>
      </w:r>
      <w:r w:rsidR="003100A1" w:rsidRPr="00220D76">
        <w:rPr>
          <w:rFonts w:ascii="Times New Roman" w:eastAsia="Times New Roman" w:hAnsi="Times New Roman" w:cs="Times New Roman"/>
          <w:sz w:val="28"/>
          <w:szCs w:val="28"/>
          <w:lang w:eastAsia="ru-RU"/>
        </w:rPr>
        <w:t xml:space="preserve">и их </w:t>
      </w:r>
      <w:r w:rsidRPr="00220D76">
        <w:rPr>
          <w:rFonts w:ascii="Times New Roman" w:eastAsia="Times New Roman" w:hAnsi="Times New Roman" w:cs="Times New Roman"/>
          <w:sz w:val="28"/>
          <w:szCs w:val="28"/>
          <w:lang w:eastAsia="ru-RU"/>
        </w:rPr>
        <w:t>оздоровления.</w:t>
      </w:r>
      <w:r w:rsidR="003100A1" w:rsidRPr="00220D76">
        <w:rPr>
          <w:rFonts w:ascii="Times New Roman" w:eastAsia="Times New Roman" w:hAnsi="Times New Roman" w:cs="Times New Roman"/>
          <w:sz w:val="28"/>
          <w:szCs w:val="28"/>
          <w:lang w:eastAsia="ru-RU"/>
        </w:rPr>
        <w:t xml:space="preserve"> Так, </w:t>
      </w:r>
      <w:r w:rsidRPr="00220D76">
        <w:rPr>
          <w:rFonts w:ascii="Times New Roman" w:eastAsia="Times New Roman" w:hAnsi="Times New Roman" w:cs="Times New Roman"/>
          <w:sz w:val="28"/>
          <w:szCs w:val="28"/>
          <w:lang w:eastAsia="ru-RU"/>
        </w:rPr>
        <w:t xml:space="preserve">реализован проект «Всероссийские детские кинопремьеры», предполагающий просмотр кинофильма обучающимися образовательных организаций и его дальнейшее обсуждение с педагогом. Принимая во внимание высокую значимость развития детско-юношеского кино, Минпросвещения России сформирован </w:t>
      </w:r>
      <w:r w:rsidR="003100A1" w:rsidRPr="00220D76">
        <w:rPr>
          <w:rFonts w:ascii="Times New Roman" w:eastAsia="Times New Roman" w:hAnsi="Times New Roman" w:cs="Times New Roman"/>
          <w:sz w:val="28"/>
          <w:szCs w:val="28"/>
          <w:lang w:eastAsia="ru-RU"/>
        </w:rPr>
        <w:t xml:space="preserve">график проведения кинопоказов в </w:t>
      </w:r>
      <w:r w:rsidRPr="00220D76">
        <w:rPr>
          <w:rFonts w:ascii="Times New Roman" w:eastAsia="Times New Roman" w:hAnsi="Times New Roman" w:cs="Times New Roman"/>
          <w:sz w:val="28"/>
          <w:szCs w:val="28"/>
          <w:lang w:eastAsia="ru-RU"/>
        </w:rPr>
        <w:t>организациях отдыха детей и их оздоровления.</w:t>
      </w:r>
    </w:p>
    <w:p w14:paraId="64264AE5" w14:textId="4B4734EC" w:rsidR="00675328" w:rsidRPr="00220D76" w:rsidRDefault="00346FA7" w:rsidP="0067532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период проведения ЛОК 2024 г. </w:t>
      </w:r>
      <w:r w:rsidR="00675328" w:rsidRPr="00220D76">
        <w:rPr>
          <w:rFonts w:ascii="Times New Roman" w:eastAsia="Times New Roman" w:hAnsi="Times New Roman" w:cs="Times New Roman"/>
          <w:sz w:val="28"/>
          <w:szCs w:val="28"/>
          <w:lang w:eastAsia="ru-RU"/>
        </w:rPr>
        <w:t>32</w:t>
      </w:r>
      <w:r w:rsidR="001E4FA5" w:rsidRPr="00220D76">
        <w:rPr>
          <w:rFonts w:ascii="Times New Roman" w:eastAsia="Times New Roman" w:hAnsi="Times New Roman" w:cs="Times New Roman"/>
          <w:sz w:val="28"/>
          <w:szCs w:val="28"/>
          <w:lang w:eastAsia="ru-RU"/>
        </w:rPr>
        <w:t>,1 тыс.</w:t>
      </w:r>
      <w:r w:rsidR="00675328" w:rsidRPr="00220D76">
        <w:rPr>
          <w:rFonts w:ascii="Times New Roman" w:eastAsia="Times New Roman" w:hAnsi="Times New Roman" w:cs="Times New Roman"/>
          <w:sz w:val="28"/>
          <w:szCs w:val="28"/>
          <w:lang w:eastAsia="ru-RU"/>
        </w:rPr>
        <w:t xml:space="preserve"> организаций отдыха детей и их оздоровления</w:t>
      </w:r>
      <w:r>
        <w:rPr>
          <w:rFonts w:ascii="Times New Roman" w:eastAsia="Times New Roman" w:hAnsi="Times New Roman" w:cs="Times New Roman"/>
          <w:sz w:val="28"/>
          <w:szCs w:val="28"/>
          <w:lang w:eastAsia="ru-RU"/>
        </w:rPr>
        <w:t xml:space="preserve"> о</w:t>
      </w:r>
      <w:r w:rsidR="00675328" w:rsidRPr="00220D76">
        <w:rPr>
          <w:rFonts w:ascii="Times New Roman" w:eastAsia="Times New Roman" w:hAnsi="Times New Roman" w:cs="Times New Roman"/>
          <w:sz w:val="28"/>
          <w:szCs w:val="28"/>
          <w:lang w:eastAsia="ru-RU"/>
        </w:rPr>
        <w:t>существля</w:t>
      </w:r>
      <w:r>
        <w:rPr>
          <w:rFonts w:ascii="Times New Roman" w:eastAsia="Times New Roman" w:hAnsi="Times New Roman" w:cs="Times New Roman"/>
          <w:sz w:val="28"/>
          <w:szCs w:val="28"/>
          <w:lang w:eastAsia="ru-RU"/>
        </w:rPr>
        <w:t xml:space="preserve">ли </w:t>
      </w:r>
      <w:r w:rsidR="00675328" w:rsidRPr="00220D76">
        <w:rPr>
          <w:rFonts w:ascii="Times New Roman" w:eastAsia="Times New Roman" w:hAnsi="Times New Roman" w:cs="Times New Roman"/>
          <w:sz w:val="28"/>
          <w:szCs w:val="28"/>
          <w:lang w:eastAsia="ru-RU"/>
        </w:rPr>
        <w:t xml:space="preserve">свою деятельность </w:t>
      </w:r>
      <w:r>
        <w:rPr>
          <w:rFonts w:ascii="Times New Roman" w:eastAsia="Times New Roman" w:hAnsi="Times New Roman" w:cs="Times New Roman"/>
          <w:sz w:val="28"/>
          <w:szCs w:val="28"/>
          <w:lang w:eastAsia="ru-RU"/>
        </w:rPr>
        <w:t>в соответствии с собственной</w:t>
      </w:r>
      <w:r w:rsidR="00675328" w:rsidRPr="00220D76">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ой</w:t>
      </w:r>
      <w:r w:rsidR="00675328" w:rsidRPr="00220D76">
        <w:rPr>
          <w:rFonts w:ascii="Times New Roman" w:eastAsia="Times New Roman" w:hAnsi="Times New Roman" w:cs="Times New Roman"/>
          <w:sz w:val="28"/>
          <w:szCs w:val="28"/>
          <w:lang w:eastAsia="ru-RU"/>
        </w:rPr>
        <w:t xml:space="preserve"> воспитания, размещенн</w:t>
      </w:r>
      <w:r>
        <w:rPr>
          <w:rFonts w:ascii="Times New Roman" w:eastAsia="Times New Roman" w:hAnsi="Times New Roman" w:cs="Times New Roman"/>
          <w:sz w:val="28"/>
          <w:szCs w:val="28"/>
          <w:lang w:eastAsia="ru-RU"/>
        </w:rPr>
        <w:t>ой</w:t>
      </w:r>
      <w:r w:rsidR="00675328" w:rsidRPr="00220D76">
        <w:rPr>
          <w:rFonts w:ascii="Times New Roman" w:eastAsia="Times New Roman" w:hAnsi="Times New Roman" w:cs="Times New Roman"/>
          <w:sz w:val="28"/>
          <w:szCs w:val="28"/>
          <w:lang w:eastAsia="ru-RU"/>
        </w:rPr>
        <w:t xml:space="preserve"> на официальном сайте организации (2023 г</w:t>
      </w:r>
      <w:r w:rsidR="001E4FA5" w:rsidRPr="00220D76">
        <w:rPr>
          <w:rFonts w:ascii="Times New Roman" w:eastAsia="Times New Roman" w:hAnsi="Times New Roman" w:cs="Times New Roman"/>
          <w:sz w:val="28"/>
          <w:szCs w:val="28"/>
          <w:lang w:eastAsia="ru-RU"/>
        </w:rPr>
        <w:t>.</w:t>
      </w:r>
      <w:r w:rsidR="00675328" w:rsidRPr="00220D76">
        <w:rPr>
          <w:rFonts w:ascii="Times New Roman" w:eastAsia="Times New Roman" w:hAnsi="Times New Roman" w:cs="Times New Roman"/>
          <w:sz w:val="28"/>
          <w:szCs w:val="28"/>
          <w:lang w:eastAsia="ru-RU"/>
        </w:rPr>
        <w:t xml:space="preserve"> – 31</w:t>
      </w:r>
      <w:r w:rsidR="001E4FA5" w:rsidRPr="00220D76">
        <w:rPr>
          <w:rFonts w:ascii="Times New Roman" w:eastAsia="Times New Roman" w:hAnsi="Times New Roman" w:cs="Times New Roman"/>
          <w:sz w:val="28"/>
          <w:szCs w:val="28"/>
          <w:lang w:eastAsia="ru-RU"/>
        </w:rPr>
        <w:t>,5</w:t>
      </w:r>
      <w:r w:rsidR="00675328" w:rsidRPr="00220D76">
        <w:rPr>
          <w:rFonts w:ascii="Times New Roman" w:eastAsia="Times New Roman" w:hAnsi="Times New Roman" w:cs="Times New Roman"/>
          <w:sz w:val="28"/>
          <w:szCs w:val="28"/>
          <w:lang w:eastAsia="ru-RU"/>
        </w:rPr>
        <w:t xml:space="preserve"> </w:t>
      </w:r>
      <w:r w:rsidR="001E4FA5" w:rsidRPr="00220D76">
        <w:rPr>
          <w:rFonts w:ascii="Times New Roman" w:eastAsia="Times New Roman" w:hAnsi="Times New Roman" w:cs="Times New Roman"/>
          <w:sz w:val="28"/>
          <w:szCs w:val="28"/>
          <w:lang w:eastAsia="ru-RU"/>
        </w:rPr>
        <w:t>тыс.</w:t>
      </w:r>
      <w:r w:rsidR="00675328" w:rsidRPr="00220D76">
        <w:rPr>
          <w:rFonts w:ascii="Times New Roman" w:eastAsia="Times New Roman" w:hAnsi="Times New Roman" w:cs="Times New Roman"/>
          <w:sz w:val="28"/>
          <w:szCs w:val="28"/>
          <w:lang w:eastAsia="ru-RU"/>
        </w:rPr>
        <w:t xml:space="preserve"> организаций).</w:t>
      </w:r>
    </w:p>
    <w:p w14:paraId="43044063" w14:textId="67C46461" w:rsidR="00B506E9"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220D76">
        <w:rPr>
          <w:rFonts w:ascii="Times New Roman" w:eastAsia="Times New Roman" w:hAnsi="Times New Roman" w:cs="Times New Roman"/>
          <w:sz w:val="28"/>
          <w:szCs w:val="28"/>
          <w:lang w:eastAsia="ru-RU"/>
        </w:rPr>
        <w:t xml:space="preserve">Во исполнение перечня поручений Президента Российской Федерации </w:t>
      </w:r>
      <w:r w:rsidR="00346FA7">
        <w:rPr>
          <w:rFonts w:ascii="Times New Roman" w:eastAsia="Times New Roman" w:hAnsi="Times New Roman" w:cs="Times New Roman"/>
          <w:sz w:val="28"/>
          <w:szCs w:val="28"/>
          <w:lang w:eastAsia="ru-RU"/>
        </w:rPr>
        <w:br/>
      </w:r>
      <w:r w:rsidRPr="00220D76">
        <w:rPr>
          <w:rFonts w:ascii="Times New Roman" w:eastAsia="Times New Roman" w:hAnsi="Times New Roman" w:cs="Times New Roman"/>
          <w:sz w:val="28"/>
          <w:szCs w:val="28"/>
          <w:lang w:eastAsia="ru-RU"/>
        </w:rPr>
        <w:t xml:space="preserve">в субъектах Российской Федерации был определен базовый лагерь для реализации программ </w:t>
      </w:r>
      <w:r w:rsidR="00B506E9">
        <w:rPr>
          <w:rFonts w:ascii="Times New Roman" w:eastAsia="Times New Roman" w:hAnsi="Times New Roman" w:cs="Times New Roman"/>
          <w:sz w:val="28"/>
          <w:szCs w:val="28"/>
          <w:lang w:eastAsia="ru-RU"/>
        </w:rPr>
        <w:t xml:space="preserve">и профильных смен </w:t>
      </w:r>
      <w:r w:rsidRPr="00220D76">
        <w:rPr>
          <w:rFonts w:ascii="Times New Roman" w:eastAsia="Times New Roman" w:hAnsi="Times New Roman" w:cs="Times New Roman"/>
          <w:sz w:val="28"/>
          <w:szCs w:val="28"/>
          <w:lang w:eastAsia="ru-RU"/>
        </w:rPr>
        <w:t>Движени</w:t>
      </w:r>
      <w:r w:rsidR="00B506E9">
        <w:rPr>
          <w:rFonts w:ascii="Times New Roman" w:eastAsia="Times New Roman" w:hAnsi="Times New Roman" w:cs="Times New Roman"/>
          <w:sz w:val="28"/>
          <w:szCs w:val="28"/>
          <w:lang w:eastAsia="ru-RU"/>
        </w:rPr>
        <w:t>я</w:t>
      </w:r>
      <w:r w:rsidRPr="00220D76">
        <w:rPr>
          <w:rFonts w:ascii="Times New Roman" w:eastAsia="Times New Roman" w:hAnsi="Times New Roman" w:cs="Times New Roman"/>
          <w:sz w:val="28"/>
          <w:szCs w:val="28"/>
          <w:lang w:eastAsia="ru-RU"/>
        </w:rPr>
        <w:t xml:space="preserve"> </w:t>
      </w:r>
      <w:r w:rsidR="00B506E9">
        <w:rPr>
          <w:rFonts w:ascii="Times New Roman" w:eastAsia="Times New Roman" w:hAnsi="Times New Roman" w:cs="Times New Roman"/>
          <w:sz w:val="28"/>
          <w:szCs w:val="28"/>
          <w:lang w:eastAsia="ru-RU"/>
        </w:rPr>
        <w:t>Первых</w:t>
      </w:r>
      <w:r w:rsidRPr="00220D76">
        <w:rPr>
          <w:rFonts w:ascii="Times New Roman" w:eastAsia="Times New Roman" w:hAnsi="Times New Roman" w:cs="Times New Roman"/>
          <w:sz w:val="28"/>
          <w:szCs w:val="28"/>
          <w:lang w:eastAsia="ru-RU"/>
        </w:rPr>
        <w:t>.</w:t>
      </w:r>
      <w:r w:rsidR="00B506E9">
        <w:rPr>
          <w:rFonts w:ascii="Times New Roman" w:eastAsia="Times New Roman" w:hAnsi="Times New Roman" w:cs="Times New Roman"/>
          <w:sz w:val="28"/>
          <w:szCs w:val="28"/>
          <w:lang w:eastAsia="ru-RU"/>
        </w:rPr>
        <w:t xml:space="preserve"> Согласно данным мониторинга </w:t>
      </w:r>
      <w:r w:rsidR="001D2FC5">
        <w:rPr>
          <w:rFonts w:ascii="Times New Roman" w:eastAsia="Times New Roman" w:hAnsi="Times New Roman" w:cs="Times New Roman"/>
          <w:sz w:val="28"/>
          <w:szCs w:val="28"/>
          <w:lang w:eastAsia="ru-RU"/>
        </w:rPr>
        <w:t>ЛОК 2024 г., было проведено</w:t>
      </w:r>
      <w:r w:rsidR="008A6247">
        <w:rPr>
          <w:rFonts w:ascii="Times New Roman" w:eastAsia="Times New Roman" w:hAnsi="Times New Roman" w:cs="Times New Roman"/>
          <w:sz w:val="28"/>
          <w:szCs w:val="28"/>
          <w:lang w:eastAsia="ru-RU"/>
        </w:rPr>
        <w:t xml:space="preserve"> 4 865 профильных смен, участие в которых приняли </w:t>
      </w:r>
      <w:r w:rsidR="008A6247">
        <w:rPr>
          <w:rFonts w:ascii="Times New Roman" w:eastAsia="Times New Roman" w:hAnsi="Times New Roman" w:cs="Times New Roman"/>
          <w:sz w:val="28"/>
          <w:szCs w:val="28"/>
          <w:lang w:eastAsia="ru-RU"/>
        </w:rPr>
        <w:br/>
        <w:t>423 тыс. детей и подростков в возрасте от 6 до 17 лет, в том числе 150 тыс. участников из числа детей, находящихся в трудной жизненной ситуации.</w:t>
      </w:r>
    </w:p>
    <w:p w14:paraId="1B2D3C16" w14:textId="39904F51" w:rsidR="00675328" w:rsidRDefault="00EA1B87" w:rsidP="0067532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федеральных детских центрах, организациях отдыха детей и их оздоровления во всех субъектах </w:t>
      </w:r>
      <w:proofErr w:type="spellStart"/>
      <w:r>
        <w:rPr>
          <w:rFonts w:ascii="Times New Roman" w:eastAsia="Times New Roman" w:hAnsi="Times New Roman" w:cs="Times New Roman"/>
          <w:sz w:val="28"/>
          <w:szCs w:val="28"/>
          <w:lang w:eastAsia="ru-RU"/>
        </w:rPr>
        <w:t>Российсклй</w:t>
      </w:r>
      <w:proofErr w:type="spellEnd"/>
      <w:r>
        <w:rPr>
          <w:rFonts w:ascii="Times New Roman" w:eastAsia="Times New Roman" w:hAnsi="Times New Roman" w:cs="Times New Roman"/>
          <w:sz w:val="28"/>
          <w:szCs w:val="28"/>
          <w:lang w:eastAsia="ru-RU"/>
        </w:rPr>
        <w:t xml:space="preserve"> Федерации, на Международной выставке-форуме «Россия», а также в пунктах временного размещения </w:t>
      </w:r>
      <w:r w:rsidR="00045C34">
        <w:rPr>
          <w:rFonts w:ascii="Times New Roman" w:eastAsia="Times New Roman" w:hAnsi="Times New Roman" w:cs="Times New Roman"/>
          <w:sz w:val="28"/>
          <w:szCs w:val="28"/>
          <w:lang w:eastAsia="ru-RU"/>
        </w:rPr>
        <w:t>проводился тематический День Первых. Всего в рамках ЛОК 2024 г. проведено 34,7 тыс. таких мероприятий, охвативших более 3,1 млн детей.</w:t>
      </w:r>
    </w:p>
    <w:p w14:paraId="388F1201" w14:textId="39545C6E" w:rsidR="00045C34" w:rsidRPr="00220D76" w:rsidRDefault="00045C34" w:rsidP="0067532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Совместно с </w:t>
      </w:r>
      <w:proofErr w:type="spellStart"/>
      <w:r>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и </w:t>
      </w:r>
      <w:proofErr w:type="spellStart"/>
      <w:r>
        <w:rPr>
          <w:rFonts w:ascii="Times New Roman" w:eastAsia="Times New Roman" w:hAnsi="Times New Roman" w:cs="Times New Roman"/>
          <w:sz w:val="28"/>
          <w:szCs w:val="28"/>
          <w:lang w:eastAsia="ru-RU"/>
        </w:rPr>
        <w:t>Мипросвещения</w:t>
      </w:r>
      <w:proofErr w:type="spellEnd"/>
      <w:r>
        <w:rPr>
          <w:rFonts w:ascii="Times New Roman" w:eastAsia="Times New Roman" w:hAnsi="Times New Roman" w:cs="Times New Roman"/>
          <w:sz w:val="28"/>
          <w:szCs w:val="28"/>
          <w:lang w:eastAsia="ru-RU"/>
        </w:rPr>
        <w:t xml:space="preserve"> России при поддержке </w:t>
      </w:r>
      <w:proofErr w:type="spellStart"/>
      <w:r>
        <w:rPr>
          <w:rFonts w:ascii="Times New Roman" w:eastAsia="Times New Roman" w:hAnsi="Times New Roman" w:cs="Times New Roman"/>
          <w:sz w:val="28"/>
          <w:szCs w:val="28"/>
          <w:lang w:eastAsia="ru-RU"/>
        </w:rPr>
        <w:t>Росмолодежи</w:t>
      </w:r>
      <w:proofErr w:type="spellEnd"/>
      <w:r>
        <w:rPr>
          <w:rFonts w:ascii="Times New Roman" w:eastAsia="Times New Roman" w:hAnsi="Times New Roman" w:cs="Times New Roman"/>
          <w:sz w:val="28"/>
          <w:szCs w:val="28"/>
          <w:lang w:eastAsia="ru-RU"/>
        </w:rPr>
        <w:t xml:space="preserve"> Движение</w:t>
      </w:r>
      <w:r w:rsidR="001E176F">
        <w:rPr>
          <w:rFonts w:ascii="Times New Roman" w:eastAsia="Times New Roman" w:hAnsi="Times New Roman" w:cs="Times New Roman"/>
          <w:sz w:val="28"/>
          <w:szCs w:val="28"/>
          <w:lang w:eastAsia="ru-RU"/>
        </w:rPr>
        <w:t xml:space="preserve"> Первых реализует образовательно-туристские программы «Университетские смены», участниками которых в 2024 г. стали </w:t>
      </w:r>
      <w:r w:rsidR="00BA756D">
        <w:rPr>
          <w:rFonts w:ascii="Times New Roman" w:eastAsia="Times New Roman" w:hAnsi="Times New Roman" w:cs="Times New Roman"/>
          <w:sz w:val="28"/>
          <w:szCs w:val="28"/>
          <w:lang w:eastAsia="ru-RU"/>
        </w:rPr>
        <w:t>15</w:t>
      </w:r>
      <w:r w:rsidR="001E176F">
        <w:rPr>
          <w:rFonts w:ascii="Times New Roman" w:eastAsia="Times New Roman" w:hAnsi="Times New Roman" w:cs="Times New Roman"/>
          <w:sz w:val="28"/>
          <w:szCs w:val="28"/>
          <w:lang w:eastAsia="ru-RU"/>
        </w:rPr>
        <w:t xml:space="preserve"> тыс. подростков из 8</w:t>
      </w:r>
      <w:r w:rsidR="00BA756D">
        <w:rPr>
          <w:rFonts w:ascii="Times New Roman" w:eastAsia="Times New Roman" w:hAnsi="Times New Roman" w:cs="Times New Roman"/>
          <w:sz w:val="28"/>
          <w:szCs w:val="28"/>
          <w:lang w:eastAsia="ru-RU"/>
        </w:rPr>
        <w:t>4</w:t>
      </w:r>
      <w:r w:rsidR="001E176F">
        <w:rPr>
          <w:rFonts w:ascii="Times New Roman" w:eastAsia="Times New Roman" w:hAnsi="Times New Roman" w:cs="Times New Roman"/>
          <w:sz w:val="28"/>
          <w:szCs w:val="28"/>
          <w:lang w:eastAsia="ru-RU"/>
        </w:rPr>
        <w:t xml:space="preserve"> субъектов Российской Федерации. Программы были реализованы более чем </w:t>
      </w:r>
      <w:r w:rsidR="001E176F">
        <w:rPr>
          <w:rFonts w:ascii="Times New Roman" w:eastAsia="Times New Roman" w:hAnsi="Times New Roman" w:cs="Times New Roman"/>
          <w:sz w:val="28"/>
          <w:szCs w:val="28"/>
          <w:lang w:eastAsia="ru-RU"/>
        </w:rPr>
        <w:br/>
        <w:t>100 образовательными организациями высшего образования различной направленности.</w:t>
      </w:r>
    </w:p>
    <w:p w14:paraId="303F3FC6" w14:textId="557F7C34" w:rsidR="00220D76" w:rsidRPr="00220D76" w:rsidRDefault="00220D76" w:rsidP="00220D76">
      <w:pPr>
        <w:spacing w:after="0" w:line="264" w:lineRule="auto"/>
        <w:ind w:firstLine="709"/>
        <w:jc w:val="both"/>
        <w:rPr>
          <w:rFonts w:ascii="Times New Roman" w:eastAsia="Times New Roman" w:hAnsi="Times New Roman" w:cs="Times New Roman"/>
          <w:sz w:val="28"/>
          <w:szCs w:val="28"/>
          <w:lang w:eastAsia="ru-RU"/>
        </w:rPr>
      </w:pPr>
      <w:r w:rsidRPr="00220D76">
        <w:rPr>
          <w:rFonts w:ascii="Times New Roman" w:eastAsia="Times New Roman" w:hAnsi="Times New Roman" w:cs="Times New Roman"/>
          <w:sz w:val="28"/>
          <w:szCs w:val="28"/>
          <w:lang w:eastAsia="ru-RU"/>
        </w:rPr>
        <w:t>Принимая во внимание проведение в 2024 г. в Российской Федерации Года семьи, в период ЛОК было проведено почти 12,3 тыс. тематических</w:t>
      </w:r>
      <w:r w:rsidR="00D829A6">
        <w:rPr>
          <w:rFonts w:ascii="Times New Roman" w:eastAsia="Times New Roman" w:hAnsi="Times New Roman" w:cs="Times New Roman"/>
          <w:sz w:val="28"/>
          <w:szCs w:val="28"/>
          <w:lang w:eastAsia="ru-RU"/>
        </w:rPr>
        <w:t xml:space="preserve"> смен, охвативших более 1,1 млн</w:t>
      </w:r>
      <w:r w:rsidRPr="00220D76">
        <w:rPr>
          <w:rFonts w:ascii="Times New Roman" w:eastAsia="Times New Roman" w:hAnsi="Times New Roman" w:cs="Times New Roman"/>
          <w:sz w:val="28"/>
          <w:szCs w:val="28"/>
          <w:lang w:eastAsia="ru-RU"/>
        </w:rPr>
        <w:t xml:space="preserve"> детей.</w:t>
      </w:r>
    </w:p>
    <w:p w14:paraId="3166D1D7" w14:textId="25C22A6F" w:rsidR="00675328" w:rsidRPr="00220D76"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A064A7">
        <w:rPr>
          <w:rFonts w:ascii="Times New Roman" w:eastAsia="Times New Roman" w:hAnsi="Times New Roman" w:cs="Times New Roman"/>
          <w:sz w:val="28"/>
          <w:szCs w:val="28"/>
          <w:lang w:eastAsia="ru-RU"/>
        </w:rPr>
        <w:t>Также продолжается предоставление на конкурсной основе грантов в форме субсидий индивидуальным предпринимателям и юридическим лицам</w:t>
      </w:r>
      <w:r w:rsidR="00220D76" w:rsidRPr="00A064A7">
        <w:rPr>
          <w:rFonts w:ascii="Times New Roman" w:eastAsia="Times New Roman" w:hAnsi="Times New Roman" w:cs="Times New Roman"/>
          <w:sz w:val="28"/>
          <w:szCs w:val="28"/>
          <w:lang w:eastAsia="ru-RU"/>
        </w:rPr>
        <w:t xml:space="preserve"> </w:t>
      </w:r>
      <w:r w:rsidRPr="00A064A7">
        <w:rPr>
          <w:rFonts w:ascii="Times New Roman" w:eastAsia="Times New Roman" w:hAnsi="Times New Roman" w:cs="Times New Roman"/>
          <w:sz w:val="28"/>
          <w:szCs w:val="28"/>
          <w:lang w:eastAsia="ru-RU"/>
        </w:rPr>
        <w:t xml:space="preserve">в сфере детского отдыха в рамках реализации отдельных мероприятий государственной программы </w:t>
      </w:r>
      <w:r w:rsidR="00A064A7" w:rsidRPr="00A064A7">
        <w:rPr>
          <w:rFonts w:ascii="Times New Roman" w:eastAsia="Times New Roman" w:hAnsi="Times New Roman" w:cs="Times New Roman"/>
          <w:sz w:val="28"/>
          <w:szCs w:val="28"/>
          <w:lang w:eastAsia="ru-RU"/>
        </w:rPr>
        <w:t xml:space="preserve">Российской Федерации </w:t>
      </w:r>
      <w:r w:rsidRPr="00A064A7">
        <w:rPr>
          <w:rFonts w:ascii="Times New Roman" w:eastAsia="Times New Roman" w:hAnsi="Times New Roman" w:cs="Times New Roman"/>
          <w:sz w:val="28"/>
          <w:szCs w:val="28"/>
          <w:lang w:eastAsia="ru-RU"/>
        </w:rPr>
        <w:t xml:space="preserve">«Доступная среда». Победителями </w:t>
      </w:r>
      <w:proofErr w:type="spellStart"/>
      <w:r w:rsidRPr="00A064A7">
        <w:rPr>
          <w:rFonts w:ascii="Times New Roman" w:eastAsia="Times New Roman" w:hAnsi="Times New Roman" w:cs="Times New Roman"/>
          <w:sz w:val="28"/>
          <w:szCs w:val="28"/>
          <w:lang w:eastAsia="ru-RU"/>
        </w:rPr>
        <w:t>грантового</w:t>
      </w:r>
      <w:proofErr w:type="spellEnd"/>
      <w:r w:rsidRPr="00A064A7">
        <w:rPr>
          <w:rFonts w:ascii="Times New Roman" w:eastAsia="Times New Roman" w:hAnsi="Times New Roman" w:cs="Times New Roman"/>
          <w:sz w:val="28"/>
          <w:szCs w:val="28"/>
          <w:lang w:eastAsia="ru-RU"/>
        </w:rPr>
        <w:t xml:space="preserve"> конкурса в 2024 г</w:t>
      </w:r>
      <w:r w:rsidR="00220D76" w:rsidRPr="00A064A7">
        <w:rPr>
          <w:rFonts w:ascii="Times New Roman" w:eastAsia="Times New Roman" w:hAnsi="Times New Roman" w:cs="Times New Roman"/>
          <w:sz w:val="28"/>
          <w:szCs w:val="28"/>
          <w:lang w:eastAsia="ru-RU"/>
        </w:rPr>
        <w:t>.</w:t>
      </w:r>
      <w:r w:rsidRPr="00A064A7">
        <w:rPr>
          <w:rFonts w:ascii="Times New Roman" w:eastAsia="Times New Roman" w:hAnsi="Times New Roman" w:cs="Times New Roman"/>
          <w:sz w:val="28"/>
          <w:szCs w:val="28"/>
          <w:lang w:eastAsia="ru-RU"/>
        </w:rPr>
        <w:t xml:space="preserve"> стали 14 организаций из 11 субъектов Российской Федерации, которые уже приступили к созданию условий доступности в организациях отдыха детей и их оздоровления (2023 г</w:t>
      </w:r>
      <w:r w:rsidR="00220D76" w:rsidRPr="00A064A7">
        <w:rPr>
          <w:rFonts w:ascii="Times New Roman" w:eastAsia="Times New Roman" w:hAnsi="Times New Roman" w:cs="Times New Roman"/>
          <w:sz w:val="28"/>
          <w:szCs w:val="28"/>
          <w:lang w:eastAsia="ru-RU"/>
        </w:rPr>
        <w:t>.</w:t>
      </w:r>
      <w:r w:rsidRPr="00A064A7">
        <w:rPr>
          <w:rFonts w:ascii="Times New Roman" w:eastAsia="Times New Roman" w:hAnsi="Times New Roman" w:cs="Times New Roman"/>
          <w:sz w:val="28"/>
          <w:szCs w:val="28"/>
          <w:lang w:eastAsia="ru-RU"/>
        </w:rPr>
        <w:t xml:space="preserve"> –</w:t>
      </w:r>
      <w:r w:rsidR="00220D76" w:rsidRPr="00A064A7">
        <w:rPr>
          <w:rFonts w:ascii="Times New Roman" w:eastAsia="Times New Roman" w:hAnsi="Times New Roman" w:cs="Times New Roman"/>
          <w:sz w:val="28"/>
          <w:szCs w:val="28"/>
          <w:lang w:eastAsia="ru-RU"/>
        </w:rPr>
        <w:t xml:space="preserve"> </w:t>
      </w:r>
      <w:r w:rsidRPr="00A064A7">
        <w:rPr>
          <w:rFonts w:ascii="Times New Roman" w:eastAsia="Times New Roman" w:hAnsi="Times New Roman" w:cs="Times New Roman"/>
          <w:sz w:val="28"/>
          <w:szCs w:val="28"/>
          <w:lang w:eastAsia="ru-RU"/>
        </w:rPr>
        <w:t>14 организаций</w:t>
      </w:r>
      <w:r w:rsidR="00220D76" w:rsidRPr="00A064A7">
        <w:rPr>
          <w:rFonts w:ascii="Times New Roman" w:eastAsia="Times New Roman" w:hAnsi="Times New Roman" w:cs="Times New Roman"/>
          <w:sz w:val="28"/>
          <w:szCs w:val="28"/>
          <w:lang w:eastAsia="ru-RU"/>
        </w:rPr>
        <w:t xml:space="preserve"> </w:t>
      </w:r>
      <w:r w:rsidRPr="00A064A7">
        <w:rPr>
          <w:rFonts w:ascii="Times New Roman" w:eastAsia="Times New Roman" w:hAnsi="Times New Roman" w:cs="Times New Roman"/>
          <w:sz w:val="28"/>
          <w:szCs w:val="28"/>
          <w:lang w:eastAsia="ru-RU"/>
        </w:rPr>
        <w:t xml:space="preserve">из 13 субъектов </w:t>
      </w:r>
      <w:r w:rsidRPr="00220D76">
        <w:rPr>
          <w:rFonts w:ascii="Times New Roman" w:eastAsia="Times New Roman" w:hAnsi="Times New Roman" w:cs="Times New Roman"/>
          <w:sz w:val="28"/>
          <w:szCs w:val="28"/>
          <w:lang w:eastAsia="ru-RU"/>
        </w:rPr>
        <w:t>Российской Федерации).</w:t>
      </w:r>
      <w:r w:rsidR="00220D76" w:rsidRPr="00220D76">
        <w:rPr>
          <w:rFonts w:ascii="Times New Roman" w:eastAsia="Times New Roman" w:hAnsi="Times New Roman" w:cs="Times New Roman"/>
          <w:sz w:val="28"/>
          <w:szCs w:val="28"/>
          <w:lang w:eastAsia="ru-RU"/>
        </w:rPr>
        <w:t xml:space="preserve"> </w:t>
      </w:r>
      <w:r w:rsidRPr="00220D76">
        <w:rPr>
          <w:rFonts w:ascii="Times New Roman" w:eastAsia="Times New Roman" w:hAnsi="Times New Roman" w:cs="Times New Roman"/>
          <w:sz w:val="28"/>
          <w:szCs w:val="28"/>
          <w:lang w:eastAsia="ru-RU"/>
        </w:rPr>
        <w:t>Одним из условий участия в конкурсном отборе является проведение организациями-победителями инклюзивных смен</w:t>
      </w:r>
      <w:r w:rsidR="00045C34">
        <w:rPr>
          <w:rFonts w:ascii="Times New Roman" w:eastAsia="Times New Roman" w:hAnsi="Times New Roman" w:cs="Times New Roman"/>
          <w:sz w:val="28"/>
          <w:szCs w:val="28"/>
          <w:lang w:eastAsia="ru-RU"/>
        </w:rPr>
        <w:t xml:space="preserve"> </w:t>
      </w:r>
      <w:r w:rsidRPr="00220D76">
        <w:rPr>
          <w:rFonts w:ascii="Times New Roman" w:eastAsia="Times New Roman" w:hAnsi="Times New Roman" w:cs="Times New Roman"/>
          <w:sz w:val="28"/>
          <w:szCs w:val="28"/>
          <w:lang w:eastAsia="ru-RU"/>
        </w:rPr>
        <w:t>в текущем и последующих годах.</w:t>
      </w:r>
    </w:p>
    <w:p w14:paraId="508CE146" w14:textId="64F2BB8F" w:rsidR="00675328" w:rsidRPr="00383730" w:rsidRDefault="001E4FA5" w:rsidP="00675328">
      <w:pPr>
        <w:spacing w:after="0" w:line="264" w:lineRule="auto"/>
        <w:ind w:firstLine="709"/>
        <w:jc w:val="both"/>
        <w:rPr>
          <w:rFonts w:ascii="Times New Roman" w:eastAsia="Times New Roman" w:hAnsi="Times New Roman" w:cs="Times New Roman"/>
          <w:sz w:val="28"/>
          <w:szCs w:val="28"/>
          <w:lang w:eastAsia="ru-RU"/>
        </w:rPr>
      </w:pPr>
      <w:r w:rsidRPr="00383730">
        <w:rPr>
          <w:rFonts w:ascii="Times New Roman" w:eastAsia="Times New Roman" w:hAnsi="Times New Roman" w:cs="Times New Roman"/>
          <w:sz w:val="28"/>
          <w:szCs w:val="28"/>
          <w:lang w:eastAsia="ru-RU"/>
        </w:rPr>
        <w:t>Продолжается</w:t>
      </w:r>
      <w:r w:rsidR="00675328" w:rsidRPr="00383730">
        <w:rPr>
          <w:rFonts w:ascii="Times New Roman" w:eastAsia="Times New Roman" w:hAnsi="Times New Roman" w:cs="Times New Roman"/>
          <w:sz w:val="28"/>
          <w:szCs w:val="28"/>
          <w:lang w:eastAsia="ru-RU"/>
        </w:rPr>
        <w:t xml:space="preserve"> реализ</w:t>
      </w:r>
      <w:r w:rsidRPr="00383730">
        <w:rPr>
          <w:rFonts w:ascii="Times New Roman" w:eastAsia="Times New Roman" w:hAnsi="Times New Roman" w:cs="Times New Roman"/>
          <w:sz w:val="28"/>
          <w:szCs w:val="28"/>
          <w:lang w:eastAsia="ru-RU"/>
        </w:rPr>
        <w:t>ация</w:t>
      </w:r>
      <w:r w:rsidR="00675328" w:rsidRPr="00383730">
        <w:rPr>
          <w:rFonts w:ascii="Times New Roman" w:eastAsia="Times New Roman" w:hAnsi="Times New Roman" w:cs="Times New Roman"/>
          <w:sz w:val="28"/>
          <w:szCs w:val="28"/>
          <w:lang w:eastAsia="ru-RU"/>
        </w:rPr>
        <w:t xml:space="preserve"> комплекс</w:t>
      </w:r>
      <w:r w:rsidRPr="00383730">
        <w:rPr>
          <w:rFonts w:ascii="Times New Roman" w:eastAsia="Times New Roman" w:hAnsi="Times New Roman" w:cs="Times New Roman"/>
          <w:sz w:val="28"/>
          <w:szCs w:val="28"/>
          <w:lang w:eastAsia="ru-RU"/>
        </w:rPr>
        <w:t>а</w:t>
      </w:r>
      <w:r w:rsidR="00675328" w:rsidRPr="00383730">
        <w:rPr>
          <w:rFonts w:ascii="Times New Roman" w:eastAsia="Times New Roman" w:hAnsi="Times New Roman" w:cs="Times New Roman"/>
          <w:sz w:val="28"/>
          <w:szCs w:val="28"/>
          <w:lang w:eastAsia="ru-RU"/>
        </w:rPr>
        <w:t xml:space="preserve"> мероприятий, направленных на развитие в субъектах Российской Федерации инфраструктуры организаций отдыха детей и их оздоровления.</w:t>
      </w:r>
    </w:p>
    <w:p w14:paraId="47AB0ECC" w14:textId="2558EE21" w:rsidR="00675328" w:rsidRPr="00383730"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383730">
        <w:rPr>
          <w:rFonts w:ascii="Times New Roman" w:eastAsia="Times New Roman" w:hAnsi="Times New Roman" w:cs="Times New Roman"/>
          <w:sz w:val="28"/>
          <w:szCs w:val="28"/>
          <w:lang w:eastAsia="ru-RU"/>
        </w:rPr>
        <w:t xml:space="preserve">Так, во исполнение поручения Президента Российской Федерации </w:t>
      </w:r>
      <w:r w:rsidR="00346FA7" w:rsidRPr="00383730">
        <w:rPr>
          <w:rFonts w:ascii="Times New Roman" w:eastAsia="Times New Roman" w:hAnsi="Times New Roman" w:cs="Times New Roman"/>
          <w:sz w:val="28"/>
          <w:szCs w:val="28"/>
          <w:lang w:eastAsia="ru-RU"/>
        </w:rPr>
        <w:t xml:space="preserve">с января 2023 г. </w:t>
      </w:r>
      <w:r w:rsidRPr="00383730">
        <w:rPr>
          <w:rFonts w:ascii="Times New Roman" w:eastAsia="Times New Roman" w:hAnsi="Times New Roman" w:cs="Times New Roman"/>
          <w:sz w:val="28"/>
          <w:szCs w:val="28"/>
          <w:lang w:eastAsia="ru-RU"/>
        </w:rPr>
        <w:t>реализуется программа «Восстановление и развитие до 2030 г</w:t>
      </w:r>
      <w:r w:rsidR="00346FA7" w:rsidRPr="00383730">
        <w:rPr>
          <w:rFonts w:ascii="Times New Roman" w:eastAsia="Times New Roman" w:hAnsi="Times New Roman" w:cs="Times New Roman"/>
          <w:sz w:val="28"/>
          <w:szCs w:val="28"/>
          <w:lang w:eastAsia="ru-RU"/>
        </w:rPr>
        <w:t xml:space="preserve">. </w:t>
      </w:r>
      <w:r w:rsidRPr="00383730">
        <w:rPr>
          <w:rFonts w:ascii="Times New Roman" w:eastAsia="Times New Roman" w:hAnsi="Times New Roman" w:cs="Times New Roman"/>
          <w:sz w:val="28"/>
          <w:szCs w:val="28"/>
          <w:lang w:eastAsia="ru-RU"/>
        </w:rPr>
        <w:t xml:space="preserve">в субъектах Российской Федерации организаций отдыха детей и их оздоровления» (далее </w:t>
      </w:r>
      <w:r w:rsidR="00383730" w:rsidRPr="00383730">
        <w:rPr>
          <w:rFonts w:ascii="Times New Roman" w:eastAsia="Times New Roman" w:hAnsi="Times New Roman" w:cs="Times New Roman"/>
          <w:sz w:val="28"/>
          <w:szCs w:val="28"/>
          <w:lang w:eastAsia="ru-RU"/>
        </w:rPr>
        <w:br/>
      </w:r>
      <w:r w:rsidRPr="00383730">
        <w:rPr>
          <w:rFonts w:ascii="Times New Roman" w:eastAsia="Times New Roman" w:hAnsi="Times New Roman" w:cs="Times New Roman"/>
          <w:sz w:val="28"/>
          <w:szCs w:val="28"/>
          <w:lang w:eastAsia="ru-RU"/>
        </w:rPr>
        <w:t xml:space="preserve">по тексту </w:t>
      </w:r>
      <w:r w:rsidR="00346FA7" w:rsidRPr="00383730">
        <w:rPr>
          <w:rFonts w:ascii="Times New Roman" w:eastAsia="Times New Roman" w:hAnsi="Times New Roman" w:cs="Times New Roman"/>
          <w:sz w:val="28"/>
          <w:szCs w:val="28"/>
          <w:lang w:eastAsia="ru-RU"/>
        </w:rPr>
        <w:t>под</w:t>
      </w:r>
      <w:r w:rsidRPr="00383730">
        <w:rPr>
          <w:rFonts w:ascii="Times New Roman" w:eastAsia="Times New Roman" w:hAnsi="Times New Roman" w:cs="Times New Roman"/>
          <w:sz w:val="28"/>
          <w:szCs w:val="28"/>
          <w:lang w:eastAsia="ru-RU"/>
        </w:rPr>
        <w:t xml:space="preserve">раздела – Программа). </w:t>
      </w:r>
    </w:p>
    <w:p w14:paraId="0863962F" w14:textId="62669068" w:rsidR="00675328" w:rsidRPr="00383730"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383730">
        <w:rPr>
          <w:rFonts w:ascii="Times New Roman" w:eastAsia="Times New Roman" w:hAnsi="Times New Roman" w:cs="Times New Roman"/>
          <w:sz w:val="28"/>
          <w:szCs w:val="28"/>
          <w:lang w:eastAsia="ru-RU"/>
        </w:rPr>
        <w:t>Мероприятия Программы</w:t>
      </w:r>
      <w:r w:rsidR="00383730" w:rsidRPr="00383730">
        <w:rPr>
          <w:rFonts w:ascii="Times New Roman" w:eastAsia="Times New Roman" w:hAnsi="Times New Roman" w:cs="Times New Roman"/>
          <w:sz w:val="28"/>
          <w:szCs w:val="28"/>
          <w:lang w:eastAsia="ru-RU"/>
        </w:rPr>
        <w:t>,</w:t>
      </w:r>
      <w:r w:rsidRPr="00383730">
        <w:rPr>
          <w:rFonts w:ascii="Times New Roman" w:eastAsia="Times New Roman" w:hAnsi="Times New Roman" w:cs="Times New Roman"/>
          <w:sz w:val="28"/>
          <w:szCs w:val="28"/>
          <w:lang w:eastAsia="ru-RU"/>
        </w:rPr>
        <w:t xml:space="preserve"> в том числе рассчитаны на увеличение численности мест, а также приведение в нормативное состояние текущей инфраструктуры организаций отдыха детей и их оздоровления путем организации работ </w:t>
      </w:r>
      <w:r w:rsidR="00383730" w:rsidRPr="00383730">
        <w:rPr>
          <w:rFonts w:ascii="Times New Roman" w:eastAsia="Times New Roman" w:hAnsi="Times New Roman" w:cs="Times New Roman"/>
          <w:sz w:val="28"/>
          <w:szCs w:val="28"/>
          <w:lang w:eastAsia="ru-RU"/>
        </w:rPr>
        <w:br/>
      </w:r>
      <w:r w:rsidRPr="00383730">
        <w:rPr>
          <w:rFonts w:ascii="Times New Roman" w:eastAsia="Times New Roman" w:hAnsi="Times New Roman" w:cs="Times New Roman"/>
          <w:sz w:val="28"/>
          <w:szCs w:val="28"/>
          <w:lang w:eastAsia="ru-RU"/>
        </w:rPr>
        <w:t xml:space="preserve">по капитальному ремонту ключевых объектов инфраструктуры организаций отдыха детей и их оздоровления. Реализация мероприятий Программы осуществляется </w:t>
      </w:r>
      <w:r w:rsidRPr="00383730">
        <w:rPr>
          <w:rFonts w:ascii="Times New Roman" w:eastAsia="Times New Roman" w:hAnsi="Times New Roman" w:cs="Times New Roman"/>
          <w:sz w:val="28"/>
          <w:szCs w:val="28"/>
          <w:lang w:eastAsia="ru-RU"/>
        </w:rPr>
        <w:br/>
        <w:t xml:space="preserve">в рамках федерального проекта «Создание условий для обучения, отдыха </w:t>
      </w:r>
      <w:r w:rsidRPr="00383730">
        <w:rPr>
          <w:rFonts w:ascii="Times New Roman" w:eastAsia="Times New Roman" w:hAnsi="Times New Roman" w:cs="Times New Roman"/>
          <w:sz w:val="28"/>
          <w:szCs w:val="28"/>
          <w:lang w:eastAsia="ru-RU"/>
        </w:rPr>
        <w:br/>
        <w:t xml:space="preserve">и оздоровления детей и молодёжи» государственной программы </w:t>
      </w:r>
      <w:r w:rsidR="00383730">
        <w:rPr>
          <w:rFonts w:ascii="Times New Roman" w:eastAsia="Times New Roman" w:hAnsi="Times New Roman" w:cs="Times New Roman"/>
          <w:sz w:val="28"/>
          <w:szCs w:val="28"/>
          <w:lang w:eastAsia="ru-RU"/>
        </w:rPr>
        <w:t xml:space="preserve">Российской Федерации </w:t>
      </w:r>
      <w:r w:rsidRPr="00383730">
        <w:rPr>
          <w:rFonts w:ascii="Times New Roman" w:eastAsia="Times New Roman" w:hAnsi="Times New Roman" w:cs="Times New Roman"/>
          <w:sz w:val="28"/>
          <w:szCs w:val="28"/>
          <w:lang w:eastAsia="ru-RU"/>
        </w:rPr>
        <w:t>«Развитие образования».</w:t>
      </w:r>
    </w:p>
    <w:p w14:paraId="6F853607" w14:textId="438FA4A9"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 xml:space="preserve">В рамках реализации Программы сотрудники организаций отдыха детей </w:t>
      </w:r>
      <w:r w:rsidRPr="0094680B">
        <w:rPr>
          <w:rFonts w:ascii="Times New Roman" w:eastAsia="Times New Roman" w:hAnsi="Times New Roman" w:cs="Times New Roman"/>
          <w:sz w:val="28"/>
          <w:szCs w:val="28"/>
          <w:lang w:eastAsia="ru-RU"/>
        </w:rPr>
        <w:br/>
        <w:t xml:space="preserve">и их оздоровления прошли обучение по программам дополнительного </w:t>
      </w:r>
      <w:r w:rsidRPr="0094680B">
        <w:rPr>
          <w:rFonts w:ascii="Times New Roman" w:eastAsia="Times New Roman" w:hAnsi="Times New Roman" w:cs="Times New Roman"/>
          <w:sz w:val="28"/>
          <w:szCs w:val="28"/>
          <w:lang w:eastAsia="ru-RU"/>
        </w:rPr>
        <w:lastRenderedPageBreak/>
        <w:t xml:space="preserve">профессионального образования в Международном детском центре «Артек» </w:t>
      </w:r>
      <w:r w:rsid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и ФГБОУ ВО РГПУ им. А. И. Герцена.</w:t>
      </w:r>
    </w:p>
    <w:p w14:paraId="6476AA25" w14:textId="1C9EEEF9"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Объем бюджетных ассигнований, предусмотренны</w:t>
      </w:r>
      <w:r w:rsidR="0094680B" w:rsidRPr="0094680B">
        <w:rPr>
          <w:rFonts w:ascii="Times New Roman" w:eastAsia="Times New Roman" w:hAnsi="Times New Roman" w:cs="Times New Roman"/>
          <w:sz w:val="28"/>
          <w:szCs w:val="28"/>
          <w:lang w:eastAsia="ru-RU"/>
        </w:rPr>
        <w:t xml:space="preserve">й </w:t>
      </w:r>
      <w:r w:rsidRPr="0094680B">
        <w:rPr>
          <w:rFonts w:ascii="Times New Roman" w:eastAsia="Times New Roman" w:hAnsi="Times New Roman" w:cs="Times New Roman"/>
          <w:sz w:val="28"/>
          <w:szCs w:val="28"/>
          <w:lang w:eastAsia="ru-RU"/>
        </w:rPr>
        <w:t xml:space="preserve">в федеральном бюджете на реализацию мероприятий Программы </w:t>
      </w:r>
      <w:r w:rsidR="0094680B" w:rsidRPr="0094680B">
        <w:rPr>
          <w:rFonts w:ascii="Times New Roman" w:eastAsia="Times New Roman" w:hAnsi="Times New Roman" w:cs="Times New Roman"/>
          <w:sz w:val="28"/>
          <w:szCs w:val="28"/>
          <w:lang w:eastAsia="ru-RU"/>
        </w:rPr>
        <w:t>в 2024 г. составляет</w:t>
      </w:r>
      <w:r w:rsidR="002D3E13">
        <w:rPr>
          <w:rFonts w:ascii="Times New Roman" w:eastAsia="Times New Roman" w:hAnsi="Times New Roman" w:cs="Times New Roman"/>
          <w:sz w:val="28"/>
          <w:szCs w:val="28"/>
          <w:lang w:eastAsia="ru-RU"/>
        </w:rPr>
        <w:t xml:space="preserve"> 3</w:t>
      </w:r>
      <w:r w:rsidRPr="0094680B">
        <w:rPr>
          <w:rFonts w:ascii="Times New Roman" w:eastAsia="Times New Roman" w:hAnsi="Times New Roman" w:cs="Times New Roman"/>
          <w:sz w:val="28"/>
          <w:szCs w:val="28"/>
          <w:lang w:eastAsia="ru-RU"/>
        </w:rPr>
        <w:t xml:space="preserve"> млрд рублей </w:t>
      </w:r>
      <w:r w:rsidR="001953C8">
        <w:rPr>
          <w:rFonts w:ascii="Times New Roman" w:eastAsia="Times New Roman" w:hAnsi="Times New Roman" w:cs="Times New Roman"/>
          <w:sz w:val="28"/>
          <w:szCs w:val="28"/>
          <w:lang w:eastAsia="ru-RU"/>
        </w:rPr>
        <w:t xml:space="preserve">(2023 г. – </w:t>
      </w:r>
      <w:r w:rsidR="001953C8">
        <w:rPr>
          <w:rFonts w:ascii="Times New Roman" w:eastAsia="Times New Roman" w:hAnsi="Times New Roman" w:cs="Times New Roman"/>
          <w:sz w:val="28"/>
          <w:szCs w:val="28"/>
          <w:lang w:eastAsia="ru-RU"/>
        </w:rPr>
        <w:br/>
        <w:t>2 млрд</w:t>
      </w:r>
      <w:r w:rsidR="0094680B" w:rsidRPr="0094680B">
        <w:rPr>
          <w:rFonts w:ascii="Times New Roman" w:eastAsia="Times New Roman" w:hAnsi="Times New Roman" w:cs="Times New Roman"/>
          <w:sz w:val="28"/>
          <w:szCs w:val="28"/>
          <w:lang w:eastAsia="ru-RU"/>
        </w:rPr>
        <w:t xml:space="preserve"> рублей)</w:t>
      </w:r>
      <w:r w:rsidRPr="0094680B">
        <w:rPr>
          <w:rFonts w:ascii="Times New Roman" w:eastAsia="Times New Roman" w:hAnsi="Times New Roman" w:cs="Times New Roman"/>
          <w:sz w:val="28"/>
          <w:szCs w:val="28"/>
          <w:lang w:eastAsia="ru-RU"/>
        </w:rPr>
        <w:t xml:space="preserve">. </w:t>
      </w:r>
    </w:p>
    <w:p w14:paraId="376A342B" w14:textId="6FD0FFDE"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 xml:space="preserve">С учетом высокой степени потребности субъектов Российской Федерации </w:t>
      </w:r>
      <w:r w:rsidRPr="0094680B">
        <w:rPr>
          <w:rFonts w:ascii="Times New Roman" w:eastAsia="Times New Roman" w:hAnsi="Times New Roman" w:cs="Times New Roman"/>
          <w:sz w:val="28"/>
          <w:szCs w:val="28"/>
          <w:lang w:eastAsia="ru-RU"/>
        </w:rPr>
        <w:br/>
        <w:t xml:space="preserve">в </w:t>
      </w:r>
      <w:proofErr w:type="spellStart"/>
      <w:r w:rsidRPr="0094680B">
        <w:rPr>
          <w:rFonts w:ascii="Times New Roman" w:eastAsia="Times New Roman" w:hAnsi="Times New Roman" w:cs="Times New Roman"/>
          <w:sz w:val="28"/>
          <w:szCs w:val="28"/>
          <w:lang w:eastAsia="ru-RU"/>
        </w:rPr>
        <w:t>софинансировании</w:t>
      </w:r>
      <w:proofErr w:type="spellEnd"/>
      <w:r w:rsidRPr="0094680B">
        <w:rPr>
          <w:rFonts w:ascii="Times New Roman" w:eastAsia="Times New Roman" w:hAnsi="Times New Roman" w:cs="Times New Roman"/>
          <w:sz w:val="28"/>
          <w:szCs w:val="28"/>
          <w:lang w:eastAsia="ru-RU"/>
        </w:rPr>
        <w:t xml:space="preserve"> из средств федерального бюджета работ по приведению в нормативное состояние ключевых объектов инфраструктуры стационарных организаций отдыха детей и их оздоровления Правительством Российской Федерации поддержано</w:t>
      </w:r>
      <w:r w:rsidR="0094680B" w:rsidRPr="0094680B">
        <w:rPr>
          <w:rFonts w:ascii="Times New Roman" w:eastAsia="Times New Roman" w:hAnsi="Times New Roman" w:cs="Times New Roman"/>
          <w:sz w:val="28"/>
          <w:szCs w:val="28"/>
          <w:lang w:eastAsia="ru-RU"/>
        </w:rPr>
        <w:t>,</w:t>
      </w:r>
      <w:r w:rsidRPr="0094680B">
        <w:rPr>
          <w:rFonts w:ascii="Times New Roman" w:eastAsia="Times New Roman" w:hAnsi="Times New Roman" w:cs="Times New Roman"/>
          <w:sz w:val="28"/>
          <w:szCs w:val="28"/>
          <w:lang w:eastAsia="ru-RU"/>
        </w:rPr>
        <w:t xml:space="preserve"> начиная с 2024 г</w:t>
      </w:r>
      <w:r w:rsidR="0094680B" w:rsidRPr="0094680B">
        <w:rPr>
          <w:rFonts w:ascii="Times New Roman" w:eastAsia="Times New Roman" w:hAnsi="Times New Roman" w:cs="Times New Roman"/>
          <w:sz w:val="28"/>
          <w:szCs w:val="28"/>
          <w:lang w:eastAsia="ru-RU"/>
        </w:rPr>
        <w:t>.</w:t>
      </w:r>
      <w:r w:rsidRPr="0094680B">
        <w:rPr>
          <w:rFonts w:ascii="Times New Roman" w:eastAsia="Times New Roman" w:hAnsi="Times New Roman" w:cs="Times New Roman"/>
          <w:sz w:val="28"/>
          <w:szCs w:val="28"/>
          <w:lang w:eastAsia="ru-RU"/>
        </w:rPr>
        <w:t xml:space="preserve"> расширение перечня мероприятий, осуществляемых </w:t>
      </w:r>
      <w:r w:rsidR="0094680B" w:rsidRP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в рамках Программы, путем включения в нее работ по капитальному ремонту столовых и медицинских пунктов.</w:t>
      </w:r>
    </w:p>
    <w:p w14:paraId="00603097" w14:textId="780B46FB"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Таким образом, в 2024 г</w:t>
      </w:r>
      <w:r w:rsidR="0094680B" w:rsidRPr="0094680B">
        <w:rPr>
          <w:rFonts w:ascii="Times New Roman" w:eastAsia="Times New Roman" w:hAnsi="Times New Roman" w:cs="Times New Roman"/>
          <w:sz w:val="28"/>
          <w:szCs w:val="28"/>
          <w:lang w:eastAsia="ru-RU"/>
        </w:rPr>
        <w:t>.</w:t>
      </w:r>
      <w:r w:rsidRPr="0094680B">
        <w:rPr>
          <w:rFonts w:ascii="Times New Roman" w:eastAsia="Times New Roman" w:hAnsi="Times New Roman" w:cs="Times New Roman"/>
          <w:sz w:val="28"/>
          <w:szCs w:val="28"/>
          <w:lang w:eastAsia="ru-RU"/>
        </w:rPr>
        <w:t xml:space="preserve"> в реализации мероприятий Программы участвовало </w:t>
      </w:r>
      <w:r w:rsidR="0094680B" w:rsidRP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37</w:t>
      </w:r>
      <w:r w:rsidR="0094680B" w:rsidRPr="0094680B">
        <w:rPr>
          <w:rFonts w:ascii="Times New Roman" w:eastAsia="Times New Roman" w:hAnsi="Times New Roman" w:cs="Times New Roman"/>
          <w:sz w:val="28"/>
          <w:szCs w:val="28"/>
          <w:lang w:eastAsia="ru-RU"/>
        </w:rPr>
        <w:t xml:space="preserve"> субъектов Российской Федерации. В</w:t>
      </w:r>
      <w:r w:rsidRPr="0094680B">
        <w:rPr>
          <w:rFonts w:ascii="Times New Roman" w:eastAsia="Times New Roman" w:hAnsi="Times New Roman" w:cs="Times New Roman"/>
          <w:sz w:val="28"/>
          <w:szCs w:val="28"/>
          <w:lang w:eastAsia="ru-RU"/>
        </w:rPr>
        <w:t xml:space="preserve"> рамках указанного отбора были выделены средства федерального бюджета на работы по капитальному ремонту 34 столовых и медицинских пунктов, а также по возведению </w:t>
      </w:r>
      <w:r w:rsidR="00D8032C">
        <w:rPr>
          <w:rFonts w:ascii="Times New Roman" w:eastAsia="Times New Roman" w:hAnsi="Times New Roman" w:cs="Times New Roman"/>
          <w:sz w:val="28"/>
          <w:szCs w:val="28"/>
          <w:lang w:eastAsia="ru-RU"/>
        </w:rPr>
        <w:t>88</w:t>
      </w:r>
      <w:r w:rsidRPr="0094680B">
        <w:rPr>
          <w:rFonts w:ascii="Times New Roman" w:eastAsia="Times New Roman" w:hAnsi="Times New Roman" w:cs="Times New Roman"/>
          <w:sz w:val="28"/>
          <w:szCs w:val="28"/>
          <w:lang w:eastAsia="ru-RU"/>
        </w:rPr>
        <w:t xml:space="preserve"> жилых корпусов.</w:t>
      </w:r>
    </w:p>
    <w:p w14:paraId="0534B19A" w14:textId="6DB0D8F9"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Реализация Программы в 2024 г</w:t>
      </w:r>
      <w:r w:rsidR="0094680B" w:rsidRPr="0094680B">
        <w:rPr>
          <w:rFonts w:ascii="Times New Roman" w:eastAsia="Times New Roman" w:hAnsi="Times New Roman" w:cs="Times New Roman"/>
          <w:sz w:val="28"/>
          <w:szCs w:val="28"/>
          <w:lang w:eastAsia="ru-RU"/>
        </w:rPr>
        <w:t>.</w:t>
      </w:r>
      <w:r w:rsidRPr="0094680B">
        <w:rPr>
          <w:rFonts w:ascii="Times New Roman" w:eastAsia="Times New Roman" w:hAnsi="Times New Roman" w:cs="Times New Roman"/>
          <w:sz w:val="28"/>
          <w:szCs w:val="28"/>
          <w:lang w:eastAsia="ru-RU"/>
        </w:rPr>
        <w:t xml:space="preserve"> позволила обеспечить капитальный ремонт </w:t>
      </w:r>
      <w:r w:rsidR="0094680B" w:rsidRP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28 организаций отдыха детей и их оздоровления, а также создание свыше </w:t>
      </w:r>
      <w:r w:rsidR="0094680B" w:rsidRPr="0094680B">
        <w:rPr>
          <w:rFonts w:ascii="Times New Roman" w:eastAsia="Times New Roman" w:hAnsi="Times New Roman" w:cs="Times New Roman"/>
          <w:sz w:val="28"/>
          <w:szCs w:val="28"/>
          <w:lang w:eastAsia="ru-RU"/>
        </w:rPr>
        <w:t>2,8 тыс.</w:t>
      </w:r>
      <w:r w:rsidRPr="0094680B">
        <w:rPr>
          <w:rFonts w:ascii="Times New Roman" w:eastAsia="Times New Roman" w:hAnsi="Times New Roman" w:cs="Times New Roman"/>
          <w:sz w:val="28"/>
          <w:szCs w:val="28"/>
          <w:lang w:eastAsia="ru-RU"/>
        </w:rPr>
        <w:t xml:space="preserve"> новых мест, предназначенных для организации отдыха детей и их оздоровления, </w:t>
      </w:r>
      <w:r w:rsidR="0094680B" w:rsidRP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из них более 170 мест рассчитаны на пребывание детей с ОВЗ и </w:t>
      </w:r>
      <w:r w:rsidR="0094680B" w:rsidRPr="0094680B">
        <w:rPr>
          <w:rFonts w:ascii="Times New Roman" w:eastAsia="Times New Roman" w:hAnsi="Times New Roman" w:cs="Times New Roman"/>
          <w:sz w:val="28"/>
          <w:szCs w:val="28"/>
          <w:lang w:eastAsia="ru-RU"/>
        </w:rPr>
        <w:t>инвалидностью</w:t>
      </w:r>
      <w:r w:rsidRPr="0094680B">
        <w:rPr>
          <w:rFonts w:ascii="Times New Roman" w:eastAsia="Times New Roman" w:hAnsi="Times New Roman" w:cs="Times New Roman"/>
          <w:sz w:val="28"/>
          <w:szCs w:val="28"/>
          <w:lang w:eastAsia="ru-RU"/>
        </w:rPr>
        <w:t>.</w:t>
      </w:r>
    </w:p>
    <w:p w14:paraId="518E22E2" w14:textId="30CA397A"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 xml:space="preserve">В рамках федерального проекта «Успех каждого ребенка» и в соответствии </w:t>
      </w:r>
      <w:r w:rsidR="00E11609">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с постановлением Правительства Российской Федерации от 18 сентября 2021 г. </w:t>
      </w:r>
      <w:r w:rsidR="00E11609">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 1578 Минпросвещения России ежегодно проводит конкурсный отбор </w:t>
      </w:r>
      <w:r w:rsidR="00E11609">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на предоставление субсидий из федерального бюджета юридическим лицам </w:t>
      </w:r>
      <w:r w:rsidR="00E11609">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(за исключением государственных (муниципальных) учреждений) и индивидуальным предпринимателям, осуществляющим мероприятия по содействию развитию дополнительного образования детей и по организации отдыха детей и их оздоровления (далее </w:t>
      </w:r>
      <w:r w:rsidR="0094680B" w:rsidRPr="0094680B">
        <w:rPr>
          <w:rFonts w:ascii="Times New Roman" w:eastAsia="Times New Roman" w:hAnsi="Times New Roman" w:cs="Times New Roman"/>
          <w:sz w:val="28"/>
          <w:szCs w:val="28"/>
          <w:lang w:eastAsia="ru-RU"/>
        </w:rPr>
        <w:t>по тексту подраздела</w:t>
      </w:r>
      <w:r w:rsidRPr="0094680B">
        <w:rPr>
          <w:rFonts w:ascii="Times New Roman" w:eastAsia="Times New Roman" w:hAnsi="Times New Roman" w:cs="Times New Roman"/>
          <w:sz w:val="28"/>
          <w:szCs w:val="28"/>
          <w:lang w:eastAsia="ru-RU"/>
        </w:rPr>
        <w:t xml:space="preserve"> – конкурс, субсидия). </w:t>
      </w:r>
    </w:p>
    <w:p w14:paraId="54DD1A51" w14:textId="468ABD42" w:rsidR="00675328" w:rsidRPr="0094680B"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По итогам конкурса в 2024 г</w:t>
      </w:r>
      <w:r w:rsidR="0094680B" w:rsidRPr="0094680B">
        <w:rPr>
          <w:rFonts w:ascii="Times New Roman" w:eastAsia="Times New Roman" w:hAnsi="Times New Roman" w:cs="Times New Roman"/>
          <w:sz w:val="28"/>
          <w:szCs w:val="28"/>
          <w:lang w:eastAsia="ru-RU"/>
        </w:rPr>
        <w:t>.</w:t>
      </w:r>
      <w:r w:rsidRPr="0094680B">
        <w:rPr>
          <w:rFonts w:ascii="Times New Roman" w:eastAsia="Times New Roman" w:hAnsi="Times New Roman" w:cs="Times New Roman"/>
          <w:sz w:val="28"/>
          <w:szCs w:val="28"/>
          <w:lang w:eastAsia="ru-RU"/>
        </w:rPr>
        <w:t xml:space="preserve"> победителями стали 57 организаций</w:t>
      </w:r>
      <w:r w:rsidR="0094680B" w:rsidRPr="0094680B">
        <w:rPr>
          <w:rFonts w:ascii="Times New Roman" w:eastAsia="Times New Roman" w:hAnsi="Times New Roman" w:cs="Times New Roman"/>
          <w:sz w:val="28"/>
          <w:szCs w:val="28"/>
          <w:lang w:eastAsia="ru-RU"/>
        </w:rPr>
        <w:t xml:space="preserve"> </w:t>
      </w:r>
      <w:r w:rsidR="0094680B" w:rsidRPr="0094680B">
        <w:rPr>
          <w:rFonts w:ascii="Times New Roman" w:eastAsia="Times New Roman" w:hAnsi="Times New Roman" w:cs="Times New Roman"/>
          <w:sz w:val="28"/>
          <w:szCs w:val="28"/>
          <w:lang w:eastAsia="ru-RU"/>
        </w:rPr>
        <w:br/>
      </w:r>
      <w:r w:rsidRPr="0094680B">
        <w:rPr>
          <w:rFonts w:ascii="Times New Roman" w:eastAsia="Times New Roman" w:hAnsi="Times New Roman" w:cs="Times New Roman"/>
          <w:sz w:val="28"/>
          <w:szCs w:val="28"/>
          <w:lang w:eastAsia="ru-RU"/>
        </w:rPr>
        <w:t xml:space="preserve">(10 организаций дополнительного образования детей и 47 организаций отдыха детей и их оздоровления). Общая сумма выделенной субсидии составила </w:t>
      </w:r>
      <w:r w:rsidR="00D829A6">
        <w:rPr>
          <w:rFonts w:ascii="Times New Roman" w:eastAsia="Times New Roman" w:hAnsi="Times New Roman" w:cs="Times New Roman"/>
          <w:sz w:val="28"/>
          <w:szCs w:val="28"/>
          <w:lang w:eastAsia="ru-RU"/>
        </w:rPr>
        <w:t>30,3 млн</w:t>
      </w:r>
      <w:r w:rsidR="0094680B" w:rsidRPr="0094680B">
        <w:rPr>
          <w:rFonts w:ascii="Times New Roman" w:eastAsia="Times New Roman" w:hAnsi="Times New Roman" w:cs="Times New Roman"/>
          <w:sz w:val="28"/>
          <w:szCs w:val="28"/>
          <w:lang w:eastAsia="ru-RU"/>
        </w:rPr>
        <w:t xml:space="preserve"> рублей</w:t>
      </w:r>
      <w:r w:rsidRPr="0094680B">
        <w:rPr>
          <w:rFonts w:ascii="Times New Roman" w:eastAsia="Times New Roman" w:hAnsi="Times New Roman" w:cs="Times New Roman"/>
          <w:sz w:val="28"/>
          <w:szCs w:val="28"/>
          <w:lang w:eastAsia="ru-RU"/>
        </w:rPr>
        <w:t>.</w:t>
      </w:r>
    </w:p>
    <w:p w14:paraId="414783CC" w14:textId="650C92B8" w:rsidR="00675328" w:rsidRDefault="00675328" w:rsidP="00675328">
      <w:pPr>
        <w:spacing w:after="0" w:line="264" w:lineRule="auto"/>
        <w:ind w:firstLine="709"/>
        <w:jc w:val="both"/>
        <w:rPr>
          <w:rFonts w:ascii="Times New Roman" w:eastAsia="Times New Roman" w:hAnsi="Times New Roman" w:cs="Times New Roman"/>
          <w:sz w:val="28"/>
          <w:szCs w:val="28"/>
          <w:lang w:eastAsia="ru-RU"/>
        </w:rPr>
      </w:pPr>
      <w:r w:rsidRPr="0094680B">
        <w:rPr>
          <w:rFonts w:ascii="Times New Roman" w:eastAsia="Times New Roman" w:hAnsi="Times New Roman" w:cs="Times New Roman"/>
          <w:sz w:val="28"/>
          <w:szCs w:val="28"/>
          <w:lang w:eastAsia="ru-RU"/>
        </w:rPr>
        <w:t xml:space="preserve">С 9 по 11 октября 2024 г. на базе ФГБОУ «ВДЦ «Смена» состоялся Всероссийский форум организаторов отдыха детей и их оздоровления «Большие Смыслы – 2024», в рамках </w:t>
      </w:r>
      <w:r w:rsidR="0094680B" w:rsidRPr="0094680B">
        <w:rPr>
          <w:rFonts w:ascii="Times New Roman" w:eastAsia="Times New Roman" w:hAnsi="Times New Roman" w:cs="Times New Roman"/>
          <w:sz w:val="28"/>
          <w:szCs w:val="28"/>
          <w:lang w:eastAsia="ru-RU"/>
        </w:rPr>
        <w:t>которого, в том числе</w:t>
      </w:r>
      <w:r w:rsidRPr="0094680B">
        <w:rPr>
          <w:rFonts w:ascii="Times New Roman" w:eastAsia="Times New Roman" w:hAnsi="Times New Roman" w:cs="Times New Roman"/>
          <w:sz w:val="28"/>
          <w:szCs w:val="28"/>
          <w:lang w:eastAsia="ru-RU"/>
        </w:rPr>
        <w:t xml:space="preserve"> проведено заседание Межведомственной комиссии по вопросам организации отдыха и оздоровления детей с участием представителей субъектов Российской Федерации и заинтересованных федеральных органов, а также сенаторов и депутатов.</w:t>
      </w:r>
    </w:p>
    <w:p w14:paraId="3BB469C3" w14:textId="2B1BBF7B"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 xml:space="preserve">Одним из приоритетов в деятельности МЧС России является работа </w:t>
      </w:r>
      <w:r w:rsidR="00FB757B">
        <w:rPr>
          <w:rFonts w:ascii="Times New Roman" w:eastAsia="Times New Roman" w:hAnsi="Times New Roman" w:cs="Times New Roman"/>
          <w:sz w:val="28"/>
          <w:szCs w:val="28"/>
          <w:lang w:eastAsia="ru-RU"/>
        </w:rPr>
        <w:br/>
        <w:t xml:space="preserve">по </w:t>
      </w:r>
      <w:r w:rsidRPr="00A324AB">
        <w:rPr>
          <w:rFonts w:ascii="Times New Roman" w:eastAsia="Times New Roman" w:hAnsi="Times New Roman" w:cs="Times New Roman"/>
          <w:sz w:val="28"/>
          <w:szCs w:val="28"/>
          <w:lang w:eastAsia="ru-RU"/>
        </w:rPr>
        <w:t>созданию безопасных условий отдыха и оздоровления детей в летний период.</w:t>
      </w:r>
    </w:p>
    <w:p w14:paraId="134A23C0" w14:textId="52A8AA3C" w:rsidR="00A324AB" w:rsidRPr="00A324AB" w:rsidRDefault="00FB757B" w:rsidP="00FB757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контроле МЧС России находилось 39 687 организаций отдыха </w:t>
      </w:r>
      <w:r>
        <w:rPr>
          <w:rFonts w:ascii="Times New Roman" w:eastAsia="Times New Roman" w:hAnsi="Times New Roman" w:cs="Times New Roman"/>
          <w:sz w:val="28"/>
          <w:szCs w:val="28"/>
          <w:lang w:eastAsia="ru-RU"/>
        </w:rPr>
        <w:br/>
        <w:t xml:space="preserve">и оздоровления детей. В течение ЛОК 2024 г. </w:t>
      </w:r>
      <w:r w:rsidR="00A324AB">
        <w:rPr>
          <w:rFonts w:ascii="Times New Roman" w:eastAsia="Times New Roman" w:hAnsi="Times New Roman" w:cs="Times New Roman"/>
          <w:sz w:val="28"/>
          <w:szCs w:val="28"/>
          <w:lang w:eastAsia="ru-RU"/>
        </w:rPr>
        <w:t xml:space="preserve">на объектах и территориях детского </w:t>
      </w:r>
      <w:r w:rsidR="00A324AB">
        <w:rPr>
          <w:rFonts w:ascii="Times New Roman" w:eastAsia="Times New Roman" w:hAnsi="Times New Roman" w:cs="Times New Roman"/>
          <w:sz w:val="28"/>
          <w:szCs w:val="28"/>
          <w:lang w:eastAsia="ru-RU"/>
        </w:rPr>
        <w:lastRenderedPageBreak/>
        <w:t>летнего отдыха пожаров</w:t>
      </w:r>
      <w:r>
        <w:rPr>
          <w:rFonts w:ascii="Times New Roman" w:eastAsia="Times New Roman" w:hAnsi="Times New Roman" w:cs="Times New Roman"/>
          <w:sz w:val="28"/>
          <w:szCs w:val="28"/>
          <w:lang w:eastAsia="ru-RU"/>
        </w:rPr>
        <w:t xml:space="preserve"> </w:t>
      </w:r>
      <w:r w:rsidR="00A324AB">
        <w:rPr>
          <w:rFonts w:ascii="Times New Roman" w:eastAsia="Times New Roman" w:hAnsi="Times New Roman" w:cs="Times New Roman"/>
          <w:sz w:val="28"/>
          <w:szCs w:val="28"/>
          <w:lang w:eastAsia="ru-RU"/>
        </w:rPr>
        <w:t xml:space="preserve">не произошло. Гибели и </w:t>
      </w:r>
      <w:proofErr w:type="spellStart"/>
      <w:r w:rsidR="00A324AB">
        <w:rPr>
          <w:rFonts w:ascii="Times New Roman" w:eastAsia="Times New Roman" w:hAnsi="Times New Roman" w:cs="Times New Roman"/>
          <w:sz w:val="28"/>
          <w:szCs w:val="28"/>
          <w:lang w:eastAsia="ru-RU"/>
        </w:rPr>
        <w:t>травмирования</w:t>
      </w:r>
      <w:proofErr w:type="spellEnd"/>
      <w:r w:rsidR="00A324AB">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также </w:t>
      </w:r>
      <w:r>
        <w:rPr>
          <w:rFonts w:ascii="Times New Roman" w:eastAsia="Times New Roman" w:hAnsi="Times New Roman" w:cs="Times New Roman"/>
          <w:sz w:val="28"/>
          <w:szCs w:val="28"/>
          <w:lang w:eastAsia="ru-RU"/>
        </w:rPr>
        <w:br/>
      </w:r>
      <w:r w:rsidR="00A324AB">
        <w:rPr>
          <w:rFonts w:ascii="Times New Roman" w:eastAsia="Times New Roman" w:hAnsi="Times New Roman" w:cs="Times New Roman"/>
          <w:sz w:val="28"/>
          <w:szCs w:val="28"/>
          <w:lang w:eastAsia="ru-RU"/>
        </w:rPr>
        <w:t>не допущено.</w:t>
      </w:r>
    </w:p>
    <w:p w14:paraId="21DDB394" w14:textId="7224716D"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 xml:space="preserve">Основная доля объектов, задействованных в </w:t>
      </w:r>
      <w:r w:rsidR="00FB757B">
        <w:rPr>
          <w:rFonts w:ascii="Times New Roman" w:eastAsia="Times New Roman" w:hAnsi="Times New Roman" w:cs="Times New Roman"/>
          <w:sz w:val="28"/>
          <w:szCs w:val="28"/>
          <w:lang w:eastAsia="ru-RU"/>
        </w:rPr>
        <w:t>ЛОК</w:t>
      </w:r>
      <w:r w:rsidRPr="00A324AB">
        <w:rPr>
          <w:rFonts w:ascii="Times New Roman" w:eastAsia="Times New Roman" w:hAnsi="Times New Roman" w:cs="Times New Roman"/>
          <w:sz w:val="28"/>
          <w:szCs w:val="28"/>
          <w:lang w:eastAsia="ru-RU"/>
        </w:rPr>
        <w:t>, традиционно приходилась на образовательные учреждения.</w:t>
      </w:r>
    </w:p>
    <w:p w14:paraId="513EEC10" w14:textId="41A749C3"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 xml:space="preserve">На особом контроле в МЧС России в летний период находились </w:t>
      </w:r>
      <w:r w:rsidRPr="00A324AB">
        <w:rPr>
          <w:rFonts w:ascii="Times New Roman" w:eastAsia="Times New Roman" w:hAnsi="Times New Roman" w:cs="Times New Roman"/>
          <w:sz w:val="28"/>
          <w:szCs w:val="28"/>
          <w:lang w:eastAsia="ru-RU"/>
        </w:rPr>
        <w:br/>
        <w:t xml:space="preserve">5 федеральных оздоровительных центров, которые непосредственно подчинены Минпросвещения России (Международный детский центр «Артек», </w:t>
      </w:r>
      <w:r w:rsidR="00FB757B">
        <w:rPr>
          <w:rFonts w:ascii="Times New Roman" w:eastAsia="Times New Roman" w:hAnsi="Times New Roman" w:cs="Times New Roman"/>
          <w:sz w:val="28"/>
          <w:szCs w:val="28"/>
          <w:lang w:eastAsia="ru-RU"/>
        </w:rPr>
        <w:t>ВДЦ</w:t>
      </w:r>
      <w:r w:rsidRPr="00A324AB">
        <w:rPr>
          <w:rFonts w:ascii="Times New Roman" w:eastAsia="Times New Roman" w:hAnsi="Times New Roman" w:cs="Times New Roman"/>
          <w:sz w:val="28"/>
          <w:szCs w:val="28"/>
          <w:lang w:eastAsia="ru-RU"/>
        </w:rPr>
        <w:t xml:space="preserve"> «Смена», </w:t>
      </w:r>
      <w:r w:rsidR="00FB757B">
        <w:rPr>
          <w:rFonts w:ascii="Times New Roman" w:eastAsia="Times New Roman" w:hAnsi="Times New Roman" w:cs="Times New Roman"/>
          <w:sz w:val="28"/>
          <w:szCs w:val="28"/>
          <w:lang w:eastAsia="ru-RU"/>
        </w:rPr>
        <w:t xml:space="preserve">ВДЦ </w:t>
      </w:r>
      <w:r w:rsidRPr="00A324AB">
        <w:rPr>
          <w:rFonts w:ascii="Times New Roman" w:eastAsia="Times New Roman" w:hAnsi="Times New Roman" w:cs="Times New Roman"/>
          <w:sz w:val="28"/>
          <w:szCs w:val="28"/>
          <w:lang w:eastAsia="ru-RU"/>
        </w:rPr>
        <w:t>«Орл</w:t>
      </w:r>
      <w:r w:rsidR="00FB757B">
        <w:rPr>
          <w:rFonts w:ascii="Times New Roman" w:eastAsia="Times New Roman" w:hAnsi="Times New Roman" w:cs="Times New Roman"/>
          <w:sz w:val="28"/>
          <w:szCs w:val="28"/>
          <w:lang w:eastAsia="ru-RU"/>
        </w:rPr>
        <w:t>е</w:t>
      </w:r>
      <w:r w:rsidRPr="00A324AB">
        <w:rPr>
          <w:rFonts w:ascii="Times New Roman" w:eastAsia="Times New Roman" w:hAnsi="Times New Roman" w:cs="Times New Roman"/>
          <w:sz w:val="28"/>
          <w:szCs w:val="28"/>
          <w:lang w:eastAsia="ru-RU"/>
        </w:rPr>
        <w:t xml:space="preserve">нок», </w:t>
      </w:r>
      <w:r w:rsidR="00FB757B">
        <w:rPr>
          <w:rFonts w:ascii="Times New Roman" w:eastAsia="Times New Roman" w:hAnsi="Times New Roman" w:cs="Times New Roman"/>
          <w:sz w:val="28"/>
          <w:szCs w:val="28"/>
          <w:lang w:eastAsia="ru-RU"/>
        </w:rPr>
        <w:t xml:space="preserve">ВДЦ </w:t>
      </w:r>
      <w:r w:rsidRPr="00A324AB">
        <w:rPr>
          <w:rFonts w:ascii="Times New Roman" w:eastAsia="Times New Roman" w:hAnsi="Times New Roman" w:cs="Times New Roman"/>
          <w:sz w:val="28"/>
          <w:szCs w:val="28"/>
          <w:lang w:eastAsia="ru-RU"/>
        </w:rPr>
        <w:t xml:space="preserve">«Океан» и </w:t>
      </w:r>
      <w:r w:rsidR="00FB757B">
        <w:rPr>
          <w:rFonts w:ascii="Times New Roman" w:eastAsia="Times New Roman" w:hAnsi="Times New Roman" w:cs="Times New Roman"/>
          <w:sz w:val="28"/>
          <w:szCs w:val="28"/>
          <w:lang w:eastAsia="ru-RU"/>
        </w:rPr>
        <w:t xml:space="preserve">ВДЦ </w:t>
      </w:r>
      <w:r w:rsidRPr="00A324AB">
        <w:rPr>
          <w:rFonts w:ascii="Times New Roman" w:eastAsia="Times New Roman" w:hAnsi="Times New Roman" w:cs="Times New Roman"/>
          <w:sz w:val="28"/>
          <w:szCs w:val="28"/>
          <w:lang w:eastAsia="ru-RU"/>
        </w:rPr>
        <w:t>«Алые паруса»).</w:t>
      </w:r>
    </w:p>
    <w:p w14:paraId="75F2FD99" w14:textId="7AEAAD24"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В соответствии с положениями Федерального закона от 24 июля 1998 г.</w:t>
      </w:r>
      <w:r w:rsidR="00FB757B">
        <w:rPr>
          <w:rFonts w:ascii="Times New Roman" w:eastAsia="Times New Roman" w:hAnsi="Times New Roman" w:cs="Times New Roman"/>
          <w:sz w:val="28"/>
          <w:szCs w:val="28"/>
          <w:lang w:eastAsia="ru-RU"/>
        </w:rPr>
        <w:t xml:space="preserve"> </w:t>
      </w:r>
      <w:r w:rsidR="00FB757B">
        <w:rPr>
          <w:rFonts w:ascii="Times New Roman" w:eastAsia="Times New Roman" w:hAnsi="Times New Roman" w:cs="Times New Roman"/>
          <w:sz w:val="28"/>
          <w:szCs w:val="28"/>
          <w:lang w:eastAsia="ru-RU"/>
        </w:rPr>
        <w:br/>
      </w:r>
      <w:r w:rsidRPr="00A324AB">
        <w:rPr>
          <w:rFonts w:ascii="Times New Roman" w:eastAsia="Times New Roman" w:hAnsi="Times New Roman" w:cs="Times New Roman"/>
          <w:sz w:val="28"/>
          <w:szCs w:val="28"/>
          <w:lang w:eastAsia="ru-RU"/>
        </w:rPr>
        <w:t>№ 124-ФЗ «Об основных гарантиях прав ребенка в Российской Федерации» территориальными органами МЧС России принято участие в 22 тыс. обследованиях в рамках работы межведомственных комиссий по вопросам организации отдыха и оздоровления детей, организованных в субъектах Российской Федерации</w:t>
      </w:r>
      <w:r>
        <w:rPr>
          <w:rFonts w:ascii="Times New Roman" w:eastAsia="Times New Roman" w:hAnsi="Times New Roman" w:cs="Times New Roman"/>
          <w:sz w:val="28"/>
          <w:szCs w:val="28"/>
          <w:lang w:eastAsia="ru-RU"/>
        </w:rPr>
        <w:t xml:space="preserve">. </w:t>
      </w:r>
    </w:p>
    <w:p w14:paraId="05F7C3FB" w14:textId="408FCCC6"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Наибольшее количество объектов с нарушениями требований пожарной безопасности расположено н</w:t>
      </w:r>
      <w:r w:rsidR="00FB757B">
        <w:rPr>
          <w:rFonts w:ascii="Times New Roman" w:eastAsia="Times New Roman" w:hAnsi="Times New Roman" w:cs="Times New Roman"/>
          <w:sz w:val="28"/>
          <w:szCs w:val="28"/>
          <w:lang w:eastAsia="ru-RU"/>
        </w:rPr>
        <w:t>а территории Кабардино-Балкарской Республики, Республики Хакасия</w:t>
      </w:r>
      <w:r w:rsidRPr="00A324AB">
        <w:rPr>
          <w:rFonts w:ascii="Times New Roman" w:eastAsia="Times New Roman" w:hAnsi="Times New Roman" w:cs="Times New Roman"/>
          <w:sz w:val="28"/>
          <w:szCs w:val="28"/>
          <w:lang w:eastAsia="ru-RU"/>
        </w:rPr>
        <w:t xml:space="preserve">, </w:t>
      </w:r>
      <w:r w:rsidR="00FB757B">
        <w:rPr>
          <w:rFonts w:ascii="Times New Roman" w:eastAsia="Times New Roman" w:hAnsi="Times New Roman" w:cs="Times New Roman"/>
          <w:sz w:val="28"/>
          <w:szCs w:val="28"/>
          <w:lang w:eastAsia="ru-RU"/>
        </w:rPr>
        <w:t xml:space="preserve">Приморского края, Вологодской, </w:t>
      </w:r>
      <w:r w:rsidR="00FB757B" w:rsidRPr="00A324AB">
        <w:rPr>
          <w:rFonts w:ascii="Times New Roman" w:eastAsia="Times New Roman" w:hAnsi="Times New Roman" w:cs="Times New Roman"/>
          <w:sz w:val="28"/>
          <w:szCs w:val="28"/>
          <w:lang w:eastAsia="ru-RU"/>
        </w:rPr>
        <w:t>Иркутской</w:t>
      </w:r>
      <w:r w:rsidR="00FB757B">
        <w:rPr>
          <w:rFonts w:ascii="Times New Roman" w:eastAsia="Times New Roman" w:hAnsi="Times New Roman" w:cs="Times New Roman"/>
          <w:sz w:val="28"/>
          <w:szCs w:val="28"/>
          <w:lang w:eastAsia="ru-RU"/>
        </w:rPr>
        <w:t>,</w:t>
      </w:r>
      <w:r w:rsidR="00FB757B" w:rsidRPr="00A324AB">
        <w:rPr>
          <w:rFonts w:ascii="Times New Roman" w:eastAsia="Times New Roman" w:hAnsi="Times New Roman" w:cs="Times New Roman"/>
          <w:sz w:val="28"/>
          <w:szCs w:val="28"/>
          <w:lang w:eastAsia="ru-RU"/>
        </w:rPr>
        <w:t xml:space="preserve"> Калининградской, </w:t>
      </w:r>
      <w:r w:rsidRPr="00A324AB">
        <w:rPr>
          <w:rFonts w:ascii="Times New Roman" w:eastAsia="Times New Roman" w:hAnsi="Times New Roman" w:cs="Times New Roman"/>
          <w:sz w:val="28"/>
          <w:szCs w:val="28"/>
          <w:lang w:eastAsia="ru-RU"/>
        </w:rPr>
        <w:t xml:space="preserve">Кемеровской, Курганской, </w:t>
      </w:r>
      <w:r w:rsidR="00FB757B">
        <w:rPr>
          <w:rFonts w:ascii="Times New Roman" w:eastAsia="Times New Roman" w:hAnsi="Times New Roman" w:cs="Times New Roman"/>
          <w:sz w:val="28"/>
          <w:szCs w:val="28"/>
          <w:lang w:eastAsia="ru-RU"/>
        </w:rPr>
        <w:t>Магаданской</w:t>
      </w:r>
      <w:r w:rsidRPr="00A324AB">
        <w:rPr>
          <w:rFonts w:ascii="Times New Roman" w:eastAsia="Times New Roman" w:hAnsi="Times New Roman" w:cs="Times New Roman"/>
          <w:sz w:val="28"/>
          <w:szCs w:val="28"/>
          <w:lang w:eastAsia="ru-RU"/>
        </w:rPr>
        <w:t xml:space="preserve"> областей.</w:t>
      </w:r>
    </w:p>
    <w:p w14:paraId="0CEBC323" w14:textId="36C065A0"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В целях пресечения выявленных правонарушений к административной ответственности привлечено 626 должностных и 289 юридических лиц.</w:t>
      </w:r>
      <w:r w:rsidR="00FB757B">
        <w:rPr>
          <w:rFonts w:ascii="Times New Roman" w:eastAsia="Times New Roman" w:hAnsi="Times New Roman" w:cs="Times New Roman"/>
          <w:sz w:val="28"/>
          <w:szCs w:val="28"/>
          <w:lang w:eastAsia="ru-RU"/>
        </w:rPr>
        <w:t xml:space="preserve"> </w:t>
      </w:r>
      <w:r w:rsidR="00FB757B">
        <w:rPr>
          <w:rFonts w:ascii="Times New Roman" w:eastAsia="Times New Roman" w:hAnsi="Times New Roman" w:cs="Times New Roman"/>
          <w:sz w:val="28"/>
          <w:szCs w:val="28"/>
          <w:lang w:eastAsia="ru-RU"/>
        </w:rPr>
        <w:br/>
      </w:r>
      <w:r w:rsidRPr="00A324AB">
        <w:rPr>
          <w:rFonts w:ascii="Times New Roman" w:eastAsia="Times New Roman" w:hAnsi="Times New Roman" w:cs="Times New Roman"/>
          <w:sz w:val="28"/>
          <w:szCs w:val="28"/>
          <w:lang w:eastAsia="ru-RU"/>
        </w:rPr>
        <w:t>За неисполнение в срок законных предписаний по обеспечению безопасности детей 106 дел об административных правонарушениях передано</w:t>
      </w:r>
      <w:r w:rsidR="00FB757B">
        <w:rPr>
          <w:rFonts w:ascii="Times New Roman" w:eastAsia="Times New Roman" w:hAnsi="Times New Roman" w:cs="Times New Roman"/>
          <w:sz w:val="28"/>
          <w:szCs w:val="28"/>
          <w:lang w:eastAsia="ru-RU"/>
        </w:rPr>
        <w:t xml:space="preserve"> </w:t>
      </w:r>
      <w:r w:rsidRPr="00A324AB">
        <w:rPr>
          <w:rFonts w:ascii="Times New Roman" w:eastAsia="Times New Roman" w:hAnsi="Times New Roman" w:cs="Times New Roman"/>
          <w:sz w:val="28"/>
          <w:szCs w:val="28"/>
          <w:lang w:eastAsia="ru-RU"/>
        </w:rPr>
        <w:t>в суды.</w:t>
      </w:r>
    </w:p>
    <w:p w14:paraId="4BA9D2A2" w14:textId="77777777"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О неудовлетворительном состоянии объектов в органы государственной власти направлено 1 689 информационных писем.</w:t>
      </w:r>
    </w:p>
    <w:p w14:paraId="4D025E2D" w14:textId="77777777"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Благодаря предпринятым мерам на объектах детского отдыха выявлено</w:t>
      </w:r>
      <w:r w:rsidRPr="00A324AB">
        <w:rPr>
          <w:rFonts w:ascii="Times New Roman" w:eastAsia="Times New Roman" w:hAnsi="Times New Roman" w:cs="Times New Roman"/>
          <w:sz w:val="28"/>
          <w:szCs w:val="28"/>
          <w:lang w:eastAsia="ru-RU"/>
        </w:rPr>
        <w:br/>
        <w:t>и пресечено 4 175 нарушений обязательных требований.</w:t>
      </w:r>
    </w:p>
    <w:p w14:paraId="6EE3CF91" w14:textId="4E7423B6"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В каждой отдыхающей смене проведены тренировки по эвакуации, а также занятия с персоналом, вожатыми и отдыхающими детьми. Реализовано обучение мерам пожарной безопасности руководителей и иных лиц, ответственных</w:t>
      </w:r>
      <w:r w:rsidR="00FB757B">
        <w:rPr>
          <w:rFonts w:ascii="Times New Roman" w:eastAsia="Times New Roman" w:hAnsi="Times New Roman" w:cs="Times New Roman"/>
          <w:sz w:val="28"/>
          <w:szCs w:val="28"/>
          <w:lang w:eastAsia="ru-RU"/>
        </w:rPr>
        <w:t xml:space="preserve"> </w:t>
      </w:r>
      <w:r w:rsidR="00FB757B">
        <w:rPr>
          <w:rFonts w:ascii="Times New Roman" w:eastAsia="Times New Roman" w:hAnsi="Times New Roman" w:cs="Times New Roman"/>
          <w:sz w:val="28"/>
          <w:szCs w:val="28"/>
          <w:lang w:eastAsia="ru-RU"/>
        </w:rPr>
        <w:br/>
      </w:r>
      <w:r w:rsidRPr="00A324AB">
        <w:rPr>
          <w:rFonts w:ascii="Times New Roman" w:eastAsia="Times New Roman" w:hAnsi="Times New Roman" w:cs="Times New Roman"/>
          <w:sz w:val="28"/>
          <w:szCs w:val="28"/>
          <w:lang w:eastAsia="ru-RU"/>
        </w:rPr>
        <w:t>за обеспечение пожарной безопасности.</w:t>
      </w:r>
    </w:p>
    <w:p w14:paraId="349EEB1B" w14:textId="77777777"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 xml:space="preserve">Особое внимание уделялось группам детей, пребывающим в </w:t>
      </w:r>
      <w:proofErr w:type="gramStart"/>
      <w:r w:rsidRPr="00A324AB">
        <w:rPr>
          <w:rFonts w:ascii="Times New Roman" w:eastAsia="Times New Roman" w:hAnsi="Times New Roman" w:cs="Times New Roman"/>
          <w:sz w:val="28"/>
          <w:szCs w:val="28"/>
          <w:lang w:eastAsia="ru-RU"/>
        </w:rPr>
        <w:t>походах,</w:t>
      </w:r>
      <w:r w:rsidRPr="00A324AB">
        <w:rPr>
          <w:rFonts w:ascii="Times New Roman" w:eastAsia="Times New Roman" w:hAnsi="Times New Roman" w:cs="Times New Roman"/>
          <w:sz w:val="28"/>
          <w:szCs w:val="28"/>
          <w:lang w:eastAsia="ru-RU"/>
        </w:rPr>
        <w:br/>
        <w:t>на</w:t>
      </w:r>
      <w:proofErr w:type="gramEnd"/>
      <w:r w:rsidRPr="00A324AB">
        <w:rPr>
          <w:rFonts w:ascii="Times New Roman" w:eastAsia="Times New Roman" w:hAnsi="Times New Roman" w:cs="Times New Roman"/>
          <w:sz w:val="28"/>
          <w:szCs w:val="28"/>
          <w:lang w:eastAsia="ru-RU"/>
        </w:rPr>
        <w:t xml:space="preserve"> туристских маршрутах и маршрутах сплава, проходящих по труднодоступной местности. </w:t>
      </w:r>
    </w:p>
    <w:p w14:paraId="4FAE4758" w14:textId="4055BFDD" w:rsid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sidRPr="00A324AB">
        <w:rPr>
          <w:rFonts w:ascii="Times New Roman" w:eastAsia="Times New Roman" w:hAnsi="Times New Roman" w:cs="Times New Roman"/>
          <w:sz w:val="28"/>
          <w:szCs w:val="28"/>
          <w:lang w:eastAsia="ru-RU"/>
        </w:rPr>
        <w:t>В соответствии с приказом МЧС России от 29 марта 2023 г. № 270</w:t>
      </w:r>
      <w:r w:rsidR="00FB757B">
        <w:rPr>
          <w:rFonts w:ascii="Times New Roman" w:eastAsia="Times New Roman" w:hAnsi="Times New Roman" w:cs="Times New Roman"/>
          <w:sz w:val="28"/>
          <w:szCs w:val="28"/>
          <w:lang w:eastAsia="ru-RU"/>
        </w:rPr>
        <w:t xml:space="preserve"> </w:t>
      </w:r>
      <w:r w:rsidR="00FB757B">
        <w:rPr>
          <w:rFonts w:ascii="Times New Roman" w:eastAsia="Times New Roman" w:hAnsi="Times New Roman" w:cs="Times New Roman"/>
          <w:sz w:val="28"/>
          <w:szCs w:val="28"/>
          <w:lang w:eastAsia="ru-RU"/>
        </w:rPr>
        <w:br/>
      </w:r>
      <w:r w:rsidRPr="00A324AB">
        <w:rPr>
          <w:rFonts w:ascii="Times New Roman" w:eastAsia="Times New Roman" w:hAnsi="Times New Roman" w:cs="Times New Roman"/>
          <w:sz w:val="28"/>
          <w:szCs w:val="28"/>
          <w:lang w:eastAsia="ru-RU"/>
        </w:rPr>
        <w:t xml:space="preserve">«Об утверждении Порядка информирования территориальных органов </w:t>
      </w:r>
      <w:r w:rsidRPr="00A324AB">
        <w:rPr>
          <w:rFonts w:ascii="Times New Roman" w:eastAsia="Times New Roman" w:hAnsi="Times New Roman" w:cs="Times New Roman"/>
          <w:sz w:val="28"/>
          <w:szCs w:val="28"/>
          <w:lang w:eastAsia="ru-RU"/>
        </w:rPr>
        <w:br/>
        <w:t>МЧС России о маршрутах передвижения, проходящих по труднодоступной местности, водным, горным, спелеологическим и другим объектам, связанных</w:t>
      </w:r>
      <w:r w:rsidRPr="00A324AB">
        <w:rPr>
          <w:rFonts w:ascii="Times New Roman" w:eastAsia="Times New Roman" w:hAnsi="Times New Roman" w:cs="Times New Roman"/>
          <w:sz w:val="28"/>
          <w:szCs w:val="28"/>
          <w:lang w:eastAsia="ru-RU"/>
        </w:rPr>
        <w:br/>
        <w:t>с повышенным риском для жизни, причинением вреда здоровью туристов (экскурсантов) и их имуществу, и Порядка хранения, использования и снятия</w:t>
      </w:r>
      <w:r w:rsidRPr="00A324AB">
        <w:rPr>
          <w:rFonts w:ascii="Times New Roman" w:eastAsia="Times New Roman" w:hAnsi="Times New Roman" w:cs="Times New Roman"/>
          <w:sz w:val="28"/>
          <w:szCs w:val="28"/>
          <w:lang w:eastAsia="ru-RU"/>
        </w:rPr>
        <w:br/>
        <w:t>с учета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w:t>
      </w:r>
      <w:r w:rsidRPr="00A324AB">
        <w:rPr>
          <w:rFonts w:ascii="Times New Roman" w:eastAsia="Times New Roman" w:hAnsi="Times New Roman" w:cs="Times New Roman"/>
          <w:sz w:val="28"/>
          <w:szCs w:val="28"/>
          <w:lang w:eastAsia="ru-RU"/>
        </w:rPr>
        <w:br/>
      </w:r>
      <w:r w:rsidRPr="00A324AB">
        <w:rPr>
          <w:rFonts w:ascii="Times New Roman" w:eastAsia="Times New Roman" w:hAnsi="Times New Roman" w:cs="Times New Roman"/>
          <w:sz w:val="28"/>
          <w:szCs w:val="28"/>
          <w:lang w:eastAsia="ru-RU"/>
        </w:rPr>
        <w:lastRenderedPageBreak/>
        <w:t>для жизни, причинением вреда здоровью туристов (экскурсантов)</w:t>
      </w:r>
      <w:r w:rsidRPr="00A324AB">
        <w:rPr>
          <w:rFonts w:ascii="Times New Roman" w:eastAsia="Times New Roman" w:hAnsi="Times New Roman" w:cs="Times New Roman"/>
          <w:sz w:val="28"/>
          <w:szCs w:val="28"/>
          <w:lang w:eastAsia="ru-RU"/>
        </w:rPr>
        <w:br/>
        <w:t>и их имуществу» территориальными органами МЧС России организовывалась</w:t>
      </w:r>
      <w:r w:rsidRPr="00A324AB">
        <w:rPr>
          <w:rFonts w:ascii="Times New Roman" w:eastAsia="Times New Roman" w:hAnsi="Times New Roman" w:cs="Times New Roman"/>
          <w:sz w:val="28"/>
          <w:szCs w:val="28"/>
          <w:lang w:eastAsia="ru-RU"/>
        </w:rPr>
        <w:br/>
        <w:t>их регистрация с последующим контролем на всем пути следования для оказания практической помощи.</w:t>
      </w:r>
    </w:p>
    <w:p w14:paraId="5DC38A37" w14:textId="11216E05" w:rsidR="00A324AB" w:rsidRPr="00A324AB" w:rsidRDefault="00FB757B" w:rsidP="00A324A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Еще одним важным направлением деятельности является работа с детьми для обеспечения их безопасности на воде. В 2024 г. 316 детей погибли на водных объектах (2023 г. – 365 детей). В этой связи важно обеспечить в рамках образовательного процесса </w:t>
      </w:r>
      <w:r w:rsidR="00A324AB" w:rsidRPr="00A324AB">
        <w:rPr>
          <w:rFonts w:ascii="Times New Roman" w:eastAsia="Times New Roman" w:hAnsi="Times New Roman" w:cs="Times New Roman"/>
          <w:sz w:val="28"/>
          <w:szCs w:val="28"/>
          <w:lang w:eastAsia="ru-RU"/>
        </w:rPr>
        <w:t>обучение детей плаванию, приви</w:t>
      </w:r>
      <w:r>
        <w:rPr>
          <w:rFonts w:ascii="Times New Roman" w:eastAsia="Times New Roman" w:hAnsi="Times New Roman" w:cs="Times New Roman"/>
          <w:sz w:val="28"/>
          <w:szCs w:val="28"/>
          <w:lang w:eastAsia="ru-RU"/>
        </w:rPr>
        <w:t>вать</w:t>
      </w:r>
      <w:r w:rsidR="00A324AB" w:rsidRPr="00A324AB">
        <w:rPr>
          <w:rFonts w:ascii="Times New Roman" w:eastAsia="Times New Roman" w:hAnsi="Times New Roman" w:cs="Times New Roman"/>
          <w:sz w:val="28"/>
          <w:szCs w:val="28"/>
          <w:lang w:eastAsia="ru-RU"/>
        </w:rPr>
        <w:t xml:space="preserve"> культур</w:t>
      </w:r>
      <w:r>
        <w:rPr>
          <w:rFonts w:ascii="Times New Roman" w:eastAsia="Times New Roman" w:hAnsi="Times New Roman" w:cs="Times New Roman"/>
          <w:sz w:val="28"/>
          <w:szCs w:val="28"/>
          <w:lang w:eastAsia="ru-RU"/>
        </w:rPr>
        <w:t>у</w:t>
      </w:r>
      <w:r w:rsidR="00A324AB" w:rsidRPr="00A324AB">
        <w:rPr>
          <w:rFonts w:ascii="Times New Roman" w:eastAsia="Times New Roman" w:hAnsi="Times New Roman" w:cs="Times New Roman"/>
          <w:sz w:val="28"/>
          <w:szCs w:val="28"/>
          <w:lang w:eastAsia="ru-RU"/>
        </w:rPr>
        <w:t xml:space="preserve"> безопасного поведения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A324AB" w:rsidRPr="00A324AB">
        <w:rPr>
          <w:rFonts w:ascii="Times New Roman" w:eastAsia="Times New Roman" w:hAnsi="Times New Roman" w:cs="Times New Roman"/>
          <w:sz w:val="28"/>
          <w:szCs w:val="28"/>
          <w:lang w:eastAsia="ru-RU"/>
        </w:rPr>
        <w:t>на воде.</w:t>
      </w:r>
    </w:p>
    <w:p w14:paraId="319A4D61" w14:textId="538B75F3"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проведения профилактической работы по недопущению происшествий в местах купания инспекторами государственной инспекции</w:t>
      </w:r>
      <w:r>
        <w:rPr>
          <w:rFonts w:ascii="Times New Roman" w:eastAsia="Times New Roman" w:hAnsi="Times New Roman" w:cs="Times New Roman"/>
          <w:sz w:val="28"/>
          <w:szCs w:val="28"/>
          <w:lang w:eastAsia="ru-RU"/>
        </w:rPr>
        <w:br/>
        <w:t>по маломерным судам МЧС России в общеобразовательных организациях, учреждениях социального обслуживания и детских оздоровительных лагерях проведено 58 891 занятие с детьми и персоналом по вопросам безопасности</w:t>
      </w:r>
      <w:r>
        <w:rPr>
          <w:rFonts w:ascii="Times New Roman" w:eastAsia="Times New Roman" w:hAnsi="Times New Roman" w:cs="Times New Roman"/>
          <w:sz w:val="28"/>
          <w:szCs w:val="28"/>
          <w:lang w:eastAsia="ru-RU"/>
        </w:rPr>
        <w:br/>
        <w:t>на водных объектах с демонстрацией способов спасения</w:t>
      </w:r>
      <w:r w:rsidR="004F62A3">
        <w:rPr>
          <w:rFonts w:ascii="Times New Roman" w:eastAsia="Times New Roman" w:hAnsi="Times New Roman" w:cs="Times New Roman"/>
          <w:sz w:val="28"/>
          <w:szCs w:val="28"/>
          <w:lang w:eastAsia="ru-RU"/>
        </w:rPr>
        <w:t xml:space="preserve">, охватившее свыше </w:t>
      </w:r>
      <w:r>
        <w:rPr>
          <w:rFonts w:ascii="Times New Roman" w:eastAsia="Times New Roman" w:hAnsi="Times New Roman" w:cs="Times New Roman"/>
          <w:sz w:val="28"/>
          <w:szCs w:val="28"/>
          <w:lang w:eastAsia="ru-RU"/>
        </w:rPr>
        <w:t>1,5 млн</w:t>
      </w:r>
      <w:r w:rsidR="004F62A3">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w:t>
      </w:r>
    </w:p>
    <w:p w14:paraId="07973D36" w14:textId="77777777"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субъектах Российской Федерации проведено 98 общественных мероприятий с участием уполномоченных по правам ребенка.</w:t>
      </w:r>
    </w:p>
    <w:p w14:paraId="5013F238" w14:textId="5EE32487"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профилактической и разъяснительной работы с населением распространено более 167</w:t>
      </w:r>
      <w:r w:rsidR="004F62A3">
        <w:rPr>
          <w:rFonts w:ascii="Times New Roman" w:eastAsia="Times New Roman" w:hAnsi="Times New Roman" w:cs="Times New Roman"/>
          <w:sz w:val="28"/>
          <w:szCs w:val="28"/>
          <w:lang w:eastAsia="ru-RU"/>
        </w:rPr>
        <w:t>,1 тыс.</w:t>
      </w:r>
      <w:r>
        <w:rPr>
          <w:rFonts w:ascii="Times New Roman" w:eastAsia="Times New Roman" w:hAnsi="Times New Roman" w:cs="Times New Roman"/>
          <w:sz w:val="28"/>
          <w:szCs w:val="28"/>
          <w:lang w:eastAsia="ru-RU"/>
        </w:rPr>
        <w:t xml:space="preserve"> публикаций в печатных изданиях и на </w:t>
      </w:r>
      <w:proofErr w:type="spellStart"/>
      <w:r>
        <w:rPr>
          <w:rFonts w:ascii="Times New Roman" w:eastAsia="Times New Roman" w:hAnsi="Times New Roman" w:cs="Times New Roman"/>
          <w:sz w:val="28"/>
          <w:szCs w:val="28"/>
          <w:lang w:eastAsia="ru-RU"/>
        </w:rPr>
        <w:t>интернет-ресурсах</w:t>
      </w:r>
      <w:proofErr w:type="spellEnd"/>
      <w:r>
        <w:rPr>
          <w:rFonts w:ascii="Times New Roman" w:eastAsia="Times New Roman" w:hAnsi="Times New Roman" w:cs="Times New Roman"/>
          <w:sz w:val="28"/>
          <w:szCs w:val="28"/>
          <w:lang w:eastAsia="ru-RU"/>
        </w:rPr>
        <w:t xml:space="preserve"> по безопасности и охране жизни людей на водных объектах, а также </w:t>
      </w:r>
      <w:r w:rsidR="00E0734F">
        <w:rPr>
          <w:rFonts w:ascii="Times New Roman" w:eastAsia="Times New Roman" w:hAnsi="Times New Roman" w:cs="Times New Roman"/>
          <w:sz w:val="28"/>
          <w:szCs w:val="28"/>
          <w:lang w:eastAsia="ru-RU"/>
        </w:rPr>
        <w:br/>
      </w:r>
      <w:r w:rsidR="004F62A3">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90</w:t>
      </w:r>
      <w:r w:rsidR="004F62A3">
        <w:rPr>
          <w:rFonts w:ascii="Times New Roman" w:eastAsia="Times New Roman" w:hAnsi="Times New Roman" w:cs="Times New Roman"/>
          <w:sz w:val="28"/>
          <w:szCs w:val="28"/>
          <w:lang w:eastAsia="ru-RU"/>
        </w:rPr>
        <w:t>,5 тыс.</w:t>
      </w:r>
      <w:r>
        <w:rPr>
          <w:rFonts w:ascii="Times New Roman" w:eastAsia="Times New Roman" w:hAnsi="Times New Roman" w:cs="Times New Roman"/>
          <w:sz w:val="28"/>
          <w:szCs w:val="28"/>
          <w:lang w:eastAsia="ru-RU"/>
        </w:rPr>
        <w:t xml:space="preserve"> памяток, буклетов, листовок о запрете купания</w:t>
      </w:r>
      <w:r w:rsidR="004F62A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неустановленных местах </w:t>
      </w:r>
      <w:r w:rsidR="004F62A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и о правилах поведения на водных объектах. </w:t>
      </w:r>
    </w:p>
    <w:p w14:paraId="284031A0" w14:textId="4AFD3984" w:rsidR="00A324AB" w:rsidRPr="00A324AB" w:rsidRDefault="00A324AB" w:rsidP="00A324AB">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того, проведено 2 437 заседаний </w:t>
      </w:r>
      <w:r w:rsidR="004F62A3">
        <w:rPr>
          <w:rFonts w:ascii="Times New Roman" w:eastAsia="Times New Roman" w:hAnsi="Times New Roman" w:cs="Times New Roman"/>
          <w:sz w:val="28"/>
          <w:szCs w:val="28"/>
          <w:lang w:eastAsia="ru-RU"/>
        </w:rPr>
        <w:t xml:space="preserve">Комиссии по предупреждению </w:t>
      </w:r>
      <w:r w:rsidR="00E0734F">
        <w:rPr>
          <w:rFonts w:ascii="Times New Roman" w:eastAsia="Times New Roman" w:hAnsi="Times New Roman" w:cs="Times New Roman"/>
          <w:sz w:val="28"/>
          <w:szCs w:val="28"/>
          <w:lang w:eastAsia="ru-RU"/>
        </w:rPr>
        <w:br/>
      </w:r>
      <w:r w:rsidR="004F62A3">
        <w:rPr>
          <w:rFonts w:ascii="Times New Roman" w:eastAsia="Times New Roman" w:hAnsi="Times New Roman" w:cs="Times New Roman"/>
          <w:sz w:val="28"/>
          <w:szCs w:val="28"/>
          <w:lang w:eastAsia="ru-RU"/>
        </w:rPr>
        <w:t>и ликвидации чрезвычайных ситуаций и обеспечению пожарной безопасности</w:t>
      </w:r>
      <w:r>
        <w:rPr>
          <w:rFonts w:ascii="Times New Roman" w:eastAsia="Times New Roman" w:hAnsi="Times New Roman" w:cs="Times New Roman"/>
          <w:sz w:val="28"/>
          <w:szCs w:val="28"/>
          <w:lang w:eastAsia="ru-RU"/>
        </w:rPr>
        <w:t xml:space="preserve"> </w:t>
      </w:r>
      <w:r w:rsidR="004F62A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вопросам обеспечения безопасности людей на водных объектах в летний период.</w:t>
      </w:r>
    </w:p>
    <w:p w14:paraId="6F78F2A5" w14:textId="14A718A8" w:rsidR="00300261" w:rsidRDefault="00DB641D" w:rsidP="00675328">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информации </w:t>
      </w:r>
      <w:proofErr w:type="spellStart"/>
      <w:r>
        <w:rPr>
          <w:rFonts w:ascii="Times New Roman" w:eastAsia="Times New Roman" w:hAnsi="Times New Roman" w:cs="Times New Roman"/>
          <w:sz w:val="28"/>
          <w:szCs w:val="28"/>
          <w:lang w:eastAsia="ru-RU"/>
        </w:rPr>
        <w:t>Роспотребнадзора</w:t>
      </w:r>
      <w:proofErr w:type="spellEnd"/>
      <w:r>
        <w:rPr>
          <w:rFonts w:ascii="Times New Roman" w:eastAsia="Times New Roman" w:hAnsi="Times New Roman" w:cs="Times New Roman"/>
          <w:sz w:val="28"/>
          <w:szCs w:val="28"/>
          <w:lang w:eastAsia="ru-RU"/>
        </w:rPr>
        <w:t>, перед началом ЛОК 2024 г. была подготовлена вся необходимая нормативная и методическая база.</w:t>
      </w:r>
    </w:p>
    <w:p w14:paraId="6D39716B" w14:textId="1EF3A14B"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proofErr w:type="spellStart"/>
      <w:r w:rsidRPr="00DB641D">
        <w:rPr>
          <w:rFonts w:ascii="Times New Roman" w:eastAsia="Times New Roman" w:hAnsi="Times New Roman" w:cs="Times New Roman"/>
          <w:sz w:val="28"/>
          <w:szCs w:val="28"/>
          <w:lang w:eastAsia="ru-RU"/>
        </w:rPr>
        <w:t>Роспотребнадзором</w:t>
      </w:r>
      <w:proofErr w:type="spellEnd"/>
      <w:r w:rsidRPr="00DB641D">
        <w:rPr>
          <w:rFonts w:ascii="Times New Roman" w:eastAsia="Times New Roman" w:hAnsi="Times New Roman" w:cs="Times New Roman"/>
          <w:sz w:val="28"/>
          <w:szCs w:val="28"/>
          <w:lang w:eastAsia="ru-RU"/>
        </w:rPr>
        <w:t xml:space="preserve"> совместно с </w:t>
      </w:r>
      <w:r>
        <w:rPr>
          <w:rFonts w:ascii="Times New Roman" w:eastAsia="Times New Roman" w:hAnsi="Times New Roman" w:cs="Times New Roman"/>
          <w:sz w:val="28"/>
          <w:szCs w:val="28"/>
          <w:lang w:eastAsia="ru-RU"/>
        </w:rPr>
        <w:t xml:space="preserve">депутатами </w:t>
      </w:r>
      <w:r w:rsidRPr="00DB641D">
        <w:rPr>
          <w:rFonts w:ascii="Times New Roman" w:eastAsia="Times New Roman" w:hAnsi="Times New Roman" w:cs="Times New Roman"/>
          <w:sz w:val="28"/>
          <w:szCs w:val="28"/>
          <w:lang w:eastAsia="ru-RU"/>
        </w:rPr>
        <w:t>Государственной Дум</w:t>
      </w:r>
      <w:r>
        <w:rPr>
          <w:rFonts w:ascii="Times New Roman" w:eastAsia="Times New Roman" w:hAnsi="Times New Roman" w:cs="Times New Roman"/>
          <w:sz w:val="28"/>
          <w:szCs w:val="28"/>
          <w:lang w:eastAsia="ru-RU"/>
        </w:rPr>
        <w:t>ы</w:t>
      </w:r>
      <w:r w:rsidRPr="00DB641D">
        <w:rPr>
          <w:rFonts w:ascii="Times New Roman" w:eastAsia="Times New Roman" w:hAnsi="Times New Roman" w:cs="Times New Roman"/>
          <w:sz w:val="28"/>
          <w:szCs w:val="28"/>
          <w:lang w:eastAsia="ru-RU"/>
        </w:rPr>
        <w:t xml:space="preserve"> Российской</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Федерации и заинтересованными органами исполнительной власти были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разработаны методические рекомендации по обеспечению санитарно-эпидемиологических требований в детских лагерях палаточного типа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(МР 2.4.0345-24).</w:t>
      </w:r>
    </w:p>
    <w:p w14:paraId="2021160B" w14:textId="3545600C"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Оперативно разработаны и направлены</w:t>
      </w:r>
      <w:r>
        <w:rPr>
          <w:rFonts w:ascii="Times New Roman" w:eastAsia="Times New Roman" w:hAnsi="Times New Roman" w:cs="Times New Roman"/>
          <w:sz w:val="28"/>
          <w:szCs w:val="28"/>
          <w:lang w:eastAsia="ru-RU"/>
        </w:rPr>
        <w:t xml:space="preserve"> в адрес исполнительных</w:t>
      </w:r>
      <w:r w:rsidRPr="00DB641D">
        <w:rPr>
          <w:rFonts w:ascii="Times New Roman" w:eastAsia="Times New Roman" w:hAnsi="Times New Roman" w:cs="Times New Roman"/>
          <w:sz w:val="28"/>
          <w:szCs w:val="28"/>
          <w:lang w:eastAsia="ru-RU"/>
        </w:rPr>
        <w:t xml:space="preserve"> орган</w:t>
      </w:r>
      <w:r>
        <w:rPr>
          <w:rFonts w:ascii="Times New Roman" w:eastAsia="Times New Roman" w:hAnsi="Times New Roman" w:cs="Times New Roman"/>
          <w:sz w:val="28"/>
          <w:szCs w:val="28"/>
          <w:lang w:eastAsia="ru-RU"/>
        </w:rPr>
        <w:t>ов</w:t>
      </w:r>
      <w:r w:rsidRPr="00DB641D">
        <w:rPr>
          <w:rFonts w:ascii="Times New Roman" w:eastAsia="Times New Roman" w:hAnsi="Times New Roman" w:cs="Times New Roman"/>
          <w:sz w:val="28"/>
          <w:szCs w:val="28"/>
          <w:lang w:eastAsia="ru-RU"/>
        </w:rPr>
        <w:t xml:space="preserve"> субъектов Российской Федерации рекомендации по перевозкам детей к местам</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отдыха и обратно (МР 2.4.0348-24 Методические рекомендации по</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обеспечению санитарно-эпидемиологического благополучия при перевозке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организованных групп детей), что позволило повысить санитарно-эпидемиологическую безопасность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при перевозках более 650 тыс</w:t>
      </w:r>
      <w:r>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детей.</w:t>
      </w:r>
    </w:p>
    <w:p w14:paraId="022D9C94" w14:textId="41827514"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Ежегодно в ходе подготовки к летнему оздоровительному сезону</w:t>
      </w:r>
      <w:r>
        <w:rPr>
          <w:rFonts w:ascii="Times New Roman" w:eastAsia="Times New Roman" w:hAnsi="Times New Roman" w:cs="Times New Roman"/>
          <w:sz w:val="28"/>
          <w:szCs w:val="28"/>
          <w:lang w:eastAsia="ru-RU"/>
        </w:rPr>
        <w:t xml:space="preserve"> </w:t>
      </w:r>
      <w:proofErr w:type="spellStart"/>
      <w:r w:rsidRPr="00DB641D">
        <w:rPr>
          <w:rFonts w:ascii="Times New Roman" w:eastAsia="Times New Roman" w:hAnsi="Times New Roman" w:cs="Times New Roman"/>
          <w:sz w:val="28"/>
          <w:szCs w:val="28"/>
          <w:lang w:eastAsia="ru-RU"/>
        </w:rPr>
        <w:t>Роспотребнадзором</w:t>
      </w:r>
      <w:proofErr w:type="spellEnd"/>
      <w:r w:rsidRPr="00DB641D">
        <w:rPr>
          <w:rFonts w:ascii="Times New Roman" w:eastAsia="Times New Roman" w:hAnsi="Times New Roman" w:cs="Times New Roman"/>
          <w:sz w:val="28"/>
          <w:szCs w:val="28"/>
          <w:lang w:eastAsia="ru-RU"/>
        </w:rPr>
        <w:t xml:space="preserve"> проводится оценка готовности организаций отдыха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lastRenderedPageBreak/>
        <w:t>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оздоровления детей с лабораторно-инструментальными исследованиями 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контроль исполнения выданных по итогам прошлого сезона предписаний. По</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результатам выдаются санитарно-эпидемиологические заключения.</w:t>
      </w:r>
    </w:p>
    <w:p w14:paraId="377D0F64" w14:textId="64FBAC54"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 xml:space="preserve">В целом за </w:t>
      </w:r>
      <w:r>
        <w:rPr>
          <w:rFonts w:ascii="Times New Roman" w:eastAsia="Times New Roman" w:hAnsi="Times New Roman" w:cs="Times New Roman"/>
          <w:sz w:val="28"/>
          <w:szCs w:val="28"/>
          <w:lang w:eastAsia="ru-RU"/>
        </w:rPr>
        <w:t>ЛОК 2024 г.</w:t>
      </w:r>
      <w:r w:rsidRPr="00DB641D">
        <w:rPr>
          <w:rFonts w:ascii="Times New Roman" w:eastAsia="Times New Roman" w:hAnsi="Times New Roman" w:cs="Times New Roman"/>
          <w:sz w:val="28"/>
          <w:szCs w:val="28"/>
          <w:lang w:eastAsia="ru-RU"/>
        </w:rPr>
        <w:t xml:space="preserve"> 24 организациям</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отдыха и оздоровления детей были выданы санитарно-эпидемиологические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заключения о несоответствии деятельности, осуществляемой организацией</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отдыха детей и их оздоровления, санитарно-эпидемиологическим требованиям,</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и данные учреждения не были допущены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к эксплуатации.</w:t>
      </w:r>
    </w:p>
    <w:p w14:paraId="0547D77D" w14:textId="61DDF235"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Без санитарно-эпидемиологического заключения в 2024 г</w:t>
      </w:r>
      <w:r>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открылось</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10 лагерей, в том числе 2 загородные стационарные оздоровительные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организации,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2 оздоровительные организации с дневным пребыванием детей, 2</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лагеря труда и отдыха и 4 организации отдыха детей с родителями. Во всех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случаях были приняты меры административного воздействия, деятельность</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лагерей была приостановлена.</w:t>
      </w:r>
    </w:p>
    <w:p w14:paraId="319EFDA0" w14:textId="2AAEB67D"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При проведении контрольно-надзорных мероприятий в лагерях было</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выявлено около 9 тыс</w:t>
      </w:r>
      <w:r>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нарушений требований законодательства Российской</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Федерации,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в число которых вошли нарушения, связанные с несоблюдением</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требований </w:t>
      </w:r>
      <w:r>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к организации питания, условиям размещения детей,</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водоснабжению, содержанию территории и помещений, санитарному режиму в</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оздоровительных организациях, проведению санитарно-противоэпидемических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мероприятий.</w:t>
      </w:r>
    </w:p>
    <w:p w14:paraId="2789FEF1" w14:textId="4C95C4C9"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Несоблюдение персоналом требований санитарных правил, а также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недостаточный контроль со стороны администраций лагерей послужили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причинами возникновения 33 эпидемических очагов инфекционных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заболеваний</w:t>
      </w:r>
      <w:r>
        <w:rPr>
          <w:rFonts w:ascii="Times New Roman" w:eastAsia="Times New Roman" w:hAnsi="Times New Roman" w:cs="Times New Roman"/>
          <w:sz w:val="28"/>
          <w:szCs w:val="28"/>
          <w:lang w:eastAsia="ru-RU"/>
        </w:rPr>
        <w:t xml:space="preserve">, в результате которых пострадали 826 человек, из них 747 детей. </w:t>
      </w:r>
      <w:r w:rsidRPr="00DB641D">
        <w:rPr>
          <w:rFonts w:ascii="Times New Roman" w:eastAsia="Times New Roman" w:hAnsi="Times New Roman" w:cs="Times New Roman"/>
          <w:sz w:val="28"/>
          <w:szCs w:val="28"/>
          <w:lang w:eastAsia="ru-RU"/>
        </w:rPr>
        <w:t>Из общего числа очагов: острых кишечных инфекций – 22 (637</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пострадавших, в том числе 571</w:t>
      </w:r>
      <w:r>
        <w:rPr>
          <w:rFonts w:ascii="Times New Roman" w:eastAsia="Times New Roman" w:hAnsi="Times New Roman" w:cs="Times New Roman"/>
          <w:sz w:val="28"/>
          <w:szCs w:val="28"/>
          <w:lang w:eastAsia="ru-RU"/>
        </w:rPr>
        <w:t xml:space="preserve"> ребенок</w:t>
      </w:r>
      <w:r w:rsidRPr="00DB641D">
        <w:rPr>
          <w:rFonts w:ascii="Times New Roman" w:eastAsia="Times New Roman" w:hAnsi="Times New Roman" w:cs="Times New Roman"/>
          <w:sz w:val="28"/>
          <w:szCs w:val="28"/>
          <w:lang w:eastAsia="ru-RU"/>
        </w:rPr>
        <w:t>), респираторных инфекций – 11</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(189</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пострадавших, в том числе 176</w:t>
      </w:r>
      <w:r>
        <w:rPr>
          <w:rFonts w:ascii="Times New Roman" w:eastAsia="Times New Roman" w:hAnsi="Times New Roman" w:cs="Times New Roman"/>
          <w:sz w:val="28"/>
          <w:szCs w:val="28"/>
          <w:lang w:eastAsia="ru-RU"/>
        </w:rPr>
        <w:t xml:space="preserve"> детей</w:t>
      </w:r>
      <w:r w:rsidRPr="00DB641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Источниками инфекции в большинстве случаев послужили носители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инфекции из числа сотрудников пищеблоков и детей.</w:t>
      </w:r>
    </w:p>
    <w:p w14:paraId="4D72798C" w14:textId="777E9596"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В рамках подготовки организаций отдыха детей и их оздоровления к</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работе, а также в ходе </w:t>
      </w:r>
      <w:r>
        <w:rPr>
          <w:rFonts w:ascii="Times New Roman" w:eastAsia="Times New Roman" w:hAnsi="Times New Roman" w:cs="Times New Roman"/>
          <w:sz w:val="28"/>
          <w:szCs w:val="28"/>
          <w:lang w:eastAsia="ru-RU"/>
        </w:rPr>
        <w:t>ЛОК 2024 г.</w:t>
      </w:r>
      <w:r w:rsidRPr="00DB641D">
        <w:rPr>
          <w:rFonts w:ascii="Times New Roman" w:eastAsia="Times New Roman" w:hAnsi="Times New Roman" w:cs="Times New Roman"/>
          <w:sz w:val="28"/>
          <w:szCs w:val="28"/>
          <w:lang w:eastAsia="ru-RU"/>
        </w:rPr>
        <w:t xml:space="preserve"> было исследовано более 17 тыс</w:t>
      </w:r>
      <w:r>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проб</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воды водных объектов, используемых в рекреационных целях, в том числе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более 8 ты</w:t>
      </w:r>
      <w:r>
        <w:rPr>
          <w:rFonts w:ascii="Times New Roman" w:eastAsia="Times New Roman" w:hAnsi="Times New Roman" w:cs="Times New Roman"/>
          <w:sz w:val="28"/>
          <w:szCs w:val="28"/>
          <w:lang w:eastAsia="ru-RU"/>
        </w:rPr>
        <w:t>с.</w:t>
      </w:r>
      <w:r w:rsidRPr="00DB641D">
        <w:rPr>
          <w:rFonts w:ascii="Times New Roman" w:eastAsia="Times New Roman" w:hAnsi="Times New Roman" w:cs="Times New Roman"/>
          <w:sz w:val="28"/>
          <w:szCs w:val="28"/>
          <w:lang w:eastAsia="ru-RU"/>
        </w:rPr>
        <w:t xml:space="preserve"> проб из чаш бассейнов и около 9 ты</w:t>
      </w:r>
      <w:r w:rsidR="00101AD5">
        <w:rPr>
          <w:rFonts w:ascii="Times New Roman" w:eastAsia="Times New Roman" w:hAnsi="Times New Roman" w:cs="Times New Roman"/>
          <w:sz w:val="28"/>
          <w:szCs w:val="28"/>
          <w:lang w:eastAsia="ru-RU"/>
        </w:rPr>
        <w:t>с.</w:t>
      </w:r>
      <w:r w:rsidRPr="00DB641D">
        <w:rPr>
          <w:rFonts w:ascii="Times New Roman" w:eastAsia="Times New Roman" w:hAnsi="Times New Roman" w:cs="Times New Roman"/>
          <w:sz w:val="28"/>
          <w:szCs w:val="28"/>
          <w:lang w:eastAsia="ru-RU"/>
        </w:rPr>
        <w:t xml:space="preserve"> проб из естественных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водоемов; отобрано и исследовано около 148 тыс</w:t>
      </w:r>
      <w:r w:rsidR="00101AD5">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проб готовых блюд 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питьевой воды, в том числе:</w:t>
      </w:r>
    </w:p>
    <w:p w14:paraId="576A024E" w14:textId="46A81326"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 более 69 тыс</w:t>
      </w:r>
      <w:r w:rsidR="00101AD5">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проб готовых блюд, </w:t>
      </w:r>
      <w:r w:rsidR="00101AD5">
        <w:rPr>
          <w:rFonts w:ascii="Times New Roman" w:eastAsia="Times New Roman" w:hAnsi="Times New Roman" w:cs="Times New Roman"/>
          <w:sz w:val="28"/>
          <w:szCs w:val="28"/>
          <w:lang w:eastAsia="ru-RU"/>
        </w:rPr>
        <w:t>из которых 2,4</w:t>
      </w:r>
      <w:r w:rsidRPr="00DB641D">
        <w:rPr>
          <w:rFonts w:ascii="Times New Roman" w:eastAsia="Times New Roman" w:hAnsi="Times New Roman" w:cs="Times New Roman"/>
          <w:sz w:val="28"/>
          <w:szCs w:val="28"/>
          <w:lang w:eastAsia="ru-RU"/>
        </w:rPr>
        <w:t>% проб не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соответствовали санитарным нормативам по калорийности и химическому</w:t>
      </w:r>
      <w:r>
        <w:rPr>
          <w:rFonts w:ascii="Times New Roman" w:eastAsia="Times New Roman" w:hAnsi="Times New Roman" w:cs="Times New Roman"/>
          <w:sz w:val="28"/>
          <w:szCs w:val="28"/>
          <w:lang w:eastAsia="ru-RU"/>
        </w:rPr>
        <w:t xml:space="preserve"> </w:t>
      </w:r>
      <w:r w:rsidR="00101AD5">
        <w:rPr>
          <w:rFonts w:ascii="Times New Roman" w:eastAsia="Times New Roman" w:hAnsi="Times New Roman" w:cs="Times New Roman"/>
          <w:sz w:val="28"/>
          <w:szCs w:val="28"/>
          <w:lang w:eastAsia="ru-RU"/>
        </w:rPr>
        <w:t>составу блюд, 1,1</w:t>
      </w:r>
      <w:r w:rsidRPr="00DB641D">
        <w:rPr>
          <w:rFonts w:ascii="Times New Roman" w:eastAsia="Times New Roman" w:hAnsi="Times New Roman" w:cs="Times New Roman"/>
          <w:sz w:val="28"/>
          <w:szCs w:val="28"/>
          <w:lang w:eastAsia="ru-RU"/>
        </w:rPr>
        <w:t xml:space="preserve">% проб </w:t>
      </w:r>
      <w:r w:rsidR="00101AD5">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по микробиологическим показателям;</w:t>
      </w:r>
    </w:p>
    <w:p w14:paraId="76DEAC9C" w14:textId="5695B5E8"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 более 79 тыс</w:t>
      </w:r>
      <w:r w:rsidR="00101AD5">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проб питьевой воды, из которых не соответствовали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гигиеническим нормативам по микроб</w:t>
      </w:r>
      <w:r w:rsidR="00101AD5">
        <w:rPr>
          <w:rFonts w:ascii="Times New Roman" w:eastAsia="Times New Roman" w:hAnsi="Times New Roman" w:cs="Times New Roman"/>
          <w:sz w:val="28"/>
          <w:szCs w:val="28"/>
          <w:lang w:eastAsia="ru-RU"/>
        </w:rPr>
        <w:t>иологическим показателям 1,5</w:t>
      </w:r>
      <w:r w:rsidR="00101AD5" w:rsidRPr="00DB641D">
        <w:rPr>
          <w:rFonts w:ascii="Times New Roman" w:eastAsia="Times New Roman" w:hAnsi="Times New Roman" w:cs="Times New Roman"/>
          <w:sz w:val="28"/>
          <w:szCs w:val="28"/>
          <w:lang w:eastAsia="ru-RU"/>
        </w:rPr>
        <w:t>% проб</w:t>
      </w:r>
      <w:r w:rsidR="00101AD5">
        <w:rPr>
          <w:rFonts w:ascii="Times New Roman" w:eastAsia="Times New Roman" w:hAnsi="Times New Roman" w:cs="Times New Roman"/>
          <w:sz w:val="28"/>
          <w:szCs w:val="28"/>
          <w:lang w:eastAsia="ru-RU"/>
        </w:rPr>
        <w:t xml:space="preserve"> и 2,7</w:t>
      </w:r>
      <w:r w:rsidRPr="00DB641D">
        <w:rPr>
          <w:rFonts w:ascii="Times New Roman" w:eastAsia="Times New Roman" w:hAnsi="Times New Roman" w:cs="Times New Roman"/>
          <w:sz w:val="28"/>
          <w:szCs w:val="28"/>
          <w:lang w:eastAsia="ru-RU"/>
        </w:rPr>
        <w:t xml:space="preserve">% </w:t>
      </w:r>
      <w:r w:rsidR="00101AD5">
        <w:rPr>
          <w:rFonts w:ascii="Times New Roman" w:eastAsia="Times New Roman" w:hAnsi="Times New Roman" w:cs="Times New Roman"/>
          <w:sz w:val="28"/>
          <w:szCs w:val="28"/>
          <w:lang w:eastAsia="ru-RU"/>
        </w:rPr>
        <w:t>проб –</w:t>
      </w:r>
      <w:r w:rsidRPr="00DB641D">
        <w:rPr>
          <w:rFonts w:ascii="Times New Roman" w:eastAsia="Times New Roman" w:hAnsi="Times New Roman" w:cs="Times New Roman"/>
          <w:sz w:val="28"/>
          <w:szCs w:val="28"/>
          <w:lang w:eastAsia="ru-RU"/>
        </w:rPr>
        <w:t xml:space="preserve"> по санитарно-химическим показателям.</w:t>
      </w:r>
    </w:p>
    <w:p w14:paraId="6C28815E" w14:textId="1D17B334" w:rsidR="00DB641D" w:rsidRPr="00DB641D"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t xml:space="preserve">Особенностью </w:t>
      </w:r>
      <w:r w:rsidR="00101AD5">
        <w:rPr>
          <w:rFonts w:ascii="Times New Roman" w:eastAsia="Times New Roman" w:hAnsi="Times New Roman" w:cs="Times New Roman"/>
          <w:sz w:val="28"/>
          <w:szCs w:val="28"/>
          <w:lang w:eastAsia="ru-RU"/>
        </w:rPr>
        <w:t>ЛОК 2024 г.</w:t>
      </w:r>
      <w:r w:rsidRPr="00DB641D">
        <w:rPr>
          <w:rFonts w:ascii="Times New Roman" w:eastAsia="Times New Roman" w:hAnsi="Times New Roman" w:cs="Times New Roman"/>
          <w:sz w:val="28"/>
          <w:szCs w:val="28"/>
          <w:lang w:eastAsia="ru-RU"/>
        </w:rPr>
        <w:t xml:space="preserve"> являлось</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существенное увеличение лагерей, привлекающих к организации питания</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сторонние организации. </w:t>
      </w:r>
      <w:r w:rsidR="00101AD5">
        <w:rPr>
          <w:rFonts w:ascii="Times New Roman" w:eastAsia="Times New Roman" w:hAnsi="Times New Roman" w:cs="Times New Roman"/>
          <w:sz w:val="28"/>
          <w:szCs w:val="28"/>
          <w:lang w:eastAsia="ru-RU"/>
        </w:rPr>
        <w:t>Их</w:t>
      </w:r>
      <w:r w:rsidRPr="00DB641D">
        <w:rPr>
          <w:rFonts w:ascii="Times New Roman" w:eastAsia="Times New Roman" w:hAnsi="Times New Roman" w:cs="Times New Roman"/>
          <w:sz w:val="28"/>
          <w:szCs w:val="28"/>
          <w:lang w:eastAsia="ru-RU"/>
        </w:rPr>
        <w:t xml:space="preserve"> доля </w:t>
      </w:r>
      <w:r w:rsidR="00101AD5">
        <w:rPr>
          <w:rFonts w:ascii="Times New Roman" w:eastAsia="Times New Roman" w:hAnsi="Times New Roman" w:cs="Times New Roman"/>
          <w:sz w:val="28"/>
          <w:szCs w:val="28"/>
          <w:lang w:eastAsia="ru-RU"/>
        </w:rPr>
        <w:t>составила 47</w:t>
      </w:r>
      <w:r w:rsidRPr="00DB641D">
        <w:rPr>
          <w:rFonts w:ascii="Times New Roman" w:eastAsia="Times New Roman" w:hAnsi="Times New Roman" w:cs="Times New Roman"/>
          <w:sz w:val="28"/>
          <w:szCs w:val="28"/>
          <w:lang w:eastAsia="ru-RU"/>
        </w:rPr>
        <w:t>%. В ходе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проверок операторов </w:t>
      </w:r>
      <w:r w:rsidR="00101AD5">
        <w:rPr>
          <w:rFonts w:ascii="Times New Roman" w:eastAsia="Times New Roman" w:hAnsi="Times New Roman" w:cs="Times New Roman"/>
          <w:sz w:val="28"/>
          <w:szCs w:val="28"/>
          <w:lang w:eastAsia="ru-RU"/>
        </w:rPr>
        <w:t>питания нарушения выявлены у 31</w:t>
      </w:r>
      <w:r w:rsidRPr="00DB641D">
        <w:rPr>
          <w:rFonts w:ascii="Times New Roman" w:eastAsia="Times New Roman" w:hAnsi="Times New Roman" w:cs="Times New Roman"/>
          <w:sz w:val="28"/>
          <w:szCs w:val="28"/>
          <w:lang w:eastAsia="ru-RU"/>
        </w:rPr>
        <w:t>% операторов.</w:t>
      </w:r>
    </w:p>
    <w:p w14:paraId="5BEFAC05" w14:textId="6F945B0F" w:rsidR="00DB641D" w:rsidRPr="00675328" w:rsidRDefault="00DB641D" w:rsidP="00DB641D">
      <w:pPr>
        <w:spacing w:after="0" w:line="264" w:lineRule="auto"/>
        <w:ind w:firstLine="709"/>
        <w:jc w:val="both"/>
        <w:rPr>
          <w:rFonts w:ascii="Times New Roman" w:eastAsia="Times New Roman" w:hAnsi="Times New Roman" w:cs="Times New Roman"/>
          <w:sz w:val="28"/>
          <w:szCs w:val="28"/>
          <w:lang w:eastAsia="ru-RU"/>
        </w:rPr>
      </w:pPr>
      <w:r w:rsidRPr="00DB641D">
        <w:rPr>
          <w:rFonts w:ascii="Times New Roman" w:eastAsia="Times New Roman" w:hAnsi="Times New Roman" w:cs="Times New Roman"/>
          <w:sz w:val="28"/>
          <w:szCs w:val="28"/>
          <w:lang w:eastAsia="ru-RU"/>
        </w:rPr>
        <w:lastRenderedPageBreak/>
        <w:t xml:space="preserve">В ходе </w:t>
      </w:r>
      <w:r w:rsidR="00101AD5">
        <w:rPr>
          <w:rFonts w:ascii="Times New Roman" w:eastAsia="Times New Roman" w:hAnsi="Times New Roman" w:cs="Times New Roman"/>
          <w:sz w:val="28"/>
          <w:szCs w:val="28"/>
          <w:lang w:eastAsia="ru-RU"/>
        </w:rPr>
        <w:t>ЛОК 2024 г.</w:t>
      </w:r>
      <w:r w:rsidRPr="00DB641D">
        <w:rPr>
          <w:rFonts w:ascii="Times New Roman" w:eastAsia="Times New Roman" w:hAnsi="Times New Roman" w:cs="Times New Roman"/>
          <w:sz w:val="28"/>
          <w:szCs w:val="28"/>
          <w:lang w:eastAsia="ru-RU"/>
        </w:rPr>
        <w:t xml:space="preserve"> специалистами</w:t>
      </w:r>
      <w:r>
        <w:rPr>
          <w:rFonts w:ascii="Times New Roman" w:eastAsia="Times New Roman" w:hAnsi="Times New Roman" w:cs="Times New Roman"/>
          <w:sz w:val="28"/>
          <w:szCs w:val="28"/>
          <w:lang w:eastAsia="ru-RU"/>
        </w:rPr>
        <w:t xml:space="preserve"> </w:t>
      </w:r>
      <w:proofErr w:type="spellStart"/>
      <w:r w:rsidRPr="00DB641D">
        <w:rPr>
          <w:rFonts w:ascii="Times New Roman" w:eastAsia="Times New Roman" w:hAnsi="Times New Roman" w:cs="Times New Roman"/>
          <w:sz w:val="28"/>
          <w:szCs w:val="28"/>
          <w:lang w:eastAsia="ru-RU"/>
        </w:rPr>
        <w:t>Роспотребнадзора</w:t>
      </w:r>
      <w:proofErr w:type="spellEnd"/>
      <w:r w:rsidRPr="00DB641D">
        <w:rPr>
          <w:rFonts w:ascii="Times New Roman" w:eastAsia="Times New Roman" w:hAnsi="Times New Roman" w:cs="Times New Roman"/>
          <w:sz w:val="28"/>
          <w:szCs w:val="28"/>
          <w:lang w:eastAsia="ru-RU"/>
        </w:rPr>
        <w:t xml:space="preserve"> было составлено около 3,5 тыс</w:t>
      </w:r>
      <w:r w:rsidR="00101AD5">
        <w:rPr>
          <w:rFonts w:ascii="Times New Roman" w:eastAsia="Times New Roman" w:hAnsi="Times New Roman" w:cs="Times New Roman"/>
          <w:sz w:val="28"/>
          <w:szCs w:val="28"/>
          <w:lang w:eastAsia="ru-RU"/>
        </w:rPr>
        <w:t>.</w:t>
      </w:r>
      <w:r w:rsidRPr="00DB641D">
        <w:rPr>
          <w:rFonts w:ascii="Times New Roman" w:eastAsia="Times New Roman" w:hAnsi="Times New Roman" w:cs="Times New Roman"/>
          <w:sz w:val="28"/>
          <w:szCs w:val="28"/>
          <w:lang w:eastAsia="ru-RU"/>
        </w:rPr>
        <w:t xml:space="preserve"> протоколов об</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административном правонарушении. Общая сумма наложенных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административных штрафов составила более 49 млн рублей. В суды передано</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76 дел для привлечения виновных лиц к административной ответственности, из</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которых по 16 делам принято решение о приостановлении деятельности</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объекта. Вынесены 5 постановлений о направлении </w:t>
      </w:r>
      <w:r w:rsidR="00101AD5">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в правоохранительные</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органы материалов для возбуждения уголовных дел. </w:t>
      </w:r>
      <w:r w:rsidR="00101AD5">
        <w:rPr>
          <w:rFonts w:ascii="Times New Roman" w:eastAsia="Times New Roman" w:hAnsi="Times New Roman" w:cs="Times New Roman"/>
          <w:sz w:val="28"/>
          <w:szCs w:val="28"/>
          <w:lang w:eastAsia="ru-RU"/>
        </w:rPr>
        <w:br/>
      </w:r>
      <w:r w:rsidRPr="00DB641D">
        <w:rPr>
          <w:rFonts w:ascii="Times New Roman" w:eastAsia="Times New Roman" w:hAnsi="Times New Roman" w:cs="Times New Roman"/>
          <w:sz w:val="28"/>
          <w:szCs w:val="28"/>
          <w:lang w:eastAsia="ru-RU"/>
        </w:rPr>
        <w:t>По представленным</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 xml:space="preserve">материалам возбуждены 2 уголовных дела. В период </w:t>
      </w:r>
      <w:r w:rsidR="00101AD5">
        <w:rPr>
          <w:rFonts w:ascii="Times New Roman" w:eastAsia="Times New Roman" w:hAnsi="Times New Roman" w:cs="Times New Roman"/>
          <w:sz w:val="28"/>
          <w:szCs w:val="28"/>
          <w:lang w:eastAsia="ru-RU"/>
        </w:rPr>
        <w:t xml:space="preserve">ЛОК </w:t>
      </w:r>
      <w:r w:rsidR="00101AD5">
        <w:rPr>
          <w:rFonts w:ascii="Times New Roman" w:eastAsia="Times New Roman" w:hAnsi="Times New Roman" w:cs="Times New Roman"/>
          <w:sz w:val="28"/>
          <w:szCs w:val="28"/>
          <w:lang w:eastAsia="ru-RU"/>
        </w:rPr>
        <w:br/>
        <w:t>2024 г.</w:t>
      </w:r>
      <w:r w:rsidRPr="00DB641D">
        <w:rPr>
          <w:rFonts w:ascii="Times New Roman" w:eastAsia="Times New Roman" w:hAnsi="Times New Roman" w:cs="Times New Roman"/>
          <w:sz w:val="28"/>
          <w:szCs w:val="28"/>
          <w:lang w:eastAsia="ru-RU"/>
        </w:rPr>
        <w:t xml:space="preserve"> от работы отстранено 345 сотрудников оздоровительных</w:t>
      </w:r>
      <w:r>
        <w:rPr>
          <w:rFonts w:ascii="Times New Roman" w:eastAsia="Times New Roman" w:hAnsi="Times New Roman" w:cs="Times New Roman"/>
          <w:sz w:val="28"/>
          <w:szCs w:val="28"/>
          <w:lang w:eastAsia="ru-RU"/>
        </w:rPr>
        <w:t xml:space="preserve"> </w:t>
      </w:r>
      <w:r w:rsidRPr="00DB641D">
        <w:rPr>
          <w:rFonts w:ascii="Times New Roman" w:eastAsia="Times New Roman" w:hAnsi="Times New Roman" w:cs="Times New Roman"/>
          <w:sz w:val="28"/>
          <w:szCs w:val="28"/>
          <w:lang w:eastAsia="ru-RU"/>
        </w:rPr>
        <w:t>организаций.</w:t>
      </w:r>
    </w:p>
    <w:p w14:paraId="16A55223" w14:textId="5574E23E" w:rsidR="00920C1D" w:rsidRDefault="00920C1D" w:rsidP="00111EF2">
      <w:pPr>
        <w:spacing w:after="0" w:line="264" w:lineRule="auto"/>
        <w:ind w:firstLine="709"/>
        <w:jc w:val="both"/>
        <w:rPr>
          <w:rFonts w:ascii="Times New Roman" w:hAnsi="Times New Roman" w:cs="Times New Roman"/>
          <w:sz w:val="28"/>
          <w:szCs w:val="28"/>
        </w:rPr>
      </w:pPr>
    </w:p>
    <w:p w14:paraId="25395A19" w14:textId="77777777" w:rsidR="00111EF2" w:rsidRDefault="00111EF2" w:rsidP="00111EF2">
      <w:pPr>
        <w:spacing w:after="0" w:line="264" w:lineRule="auto"/>
        <w:ind w:firstLine="709"/>
        <w:jc w:val="both"/>
        <w:rPr>
          <w:rFonts w:ascii="Times New Roman" w:hAnsi="Times New Roman" w:cs="Times New Roman"/>
          <w:sz w:val="28"/>
          <w:szCs w:val="28"/>
        </w:rPr>
        <w:sectPr w:rsidR="00111EF2" w:rsidSect="009C0CC8">
          <w:pgSz w:w="11906" w:h="16838"/>
          <w:pgMar w:top="1134" w:right="567" w:bottom="1134" w:left="1134" w:header="708" w:footer="708" w:gutter="0"/>
          <w:cols w:space="708"/>
          <w:docGrid w:linePitch="360"/>
        </w:sectPr>
      </w:pPr>
    </w:p>
    <w:p w14:paraId="1F49888A" w14:textId="5F4CBA17" w:rsidR="00D03A4F" w:rsidRDefault="00D03A4F" w:rsidP="00457B95">
      <w:pPr>
        <w:shd w:val="clear" w:color="auto" w:fill="FFFFFF"/>
        <w:spacing w:after="120" w:line="312" w:lineRule="auto"/>
        <w:ind w:firstLine="709"/>
        <w:jc w:val="center"/>
        <w:rPr>
          <w:rFonts w:ascii="Times New Roman" w:eastAsia="Times New Roman" w:hAnsi="Times New Roman" w:cs="Times New Roman"/>
          <w:b/>
          <w:sz w:val="28"/>
          <w:szCs w:val="28"/>
          <w:lang w:eastAsia="ru-RU"/>
        </w:rPr>
      </w:pPr>
      <w:r w:rsidRPr="00457B95">
        <w:rPr>
          <w:rFonts w:ascii="Times New Roman" w:eastAsia="Times New Roman" w:hAnsi="Times New Roman" w:cs="Times New Roman"/>
          <w:b/>
          <w:sz w:val="28"/>
          <w:szCs w:val="28"/>
          <w:lang w:eastAsia="ru-RU"/>
        </w:rPr>
        <w:lastRenderedPageBreak/>
        <w:t>8. ТРУДОВАЯ ЗАНЯТОСТЬ ПОДРОСТКОВ И РОДИТЕЛЕЙ, ИМЕЮЩИХ ДЕТЕЙ</w:t>
      </w:r>
    </w:p>
    <w:p w14:paraId="3DC84C18" w14:textId="77777777" w:rsidR="009F523E" w:rsidRDefault="00D03A4F" w:rsidP="00D03A4F">
      <w:pPr>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14:paraId="6B150952" w14:textId="77777777" w:rsidR="0037214E" w:rsidRDefault="00D93757" w:rsidP="002632D6">
      <w:pPr>
        <w:spacing w:after="0" w:line="264" w:lineRule="auto"/>
        <w:ind w:firstLine="709"/>
        <w:contextualSpacing/>
        <w:jc w:val="both"/>
        <w:rPr>
          <w:rFonts w:ascii="Times New Roman" w:hAnsi="Times New Roman" w:cs="Times New Roman"/>
          <w:sz w:val="28"/>
          <w:szCs w:val="28"/>
        </w:rPr>
      </w:pPr>
      <w:r w:rsidRPr="009E4CFF">
        <w:rPr>
          <w:rFonts w:ascii="Times New Roman" w:hAnsi="Times New Roman" w:cs="Times New Roman"/>
          <w:sz w:val="28"/>
          <w:szCs w:val="28"/>
        </w:rPr>
        <w:t xml:space="preserve">В рамках трудового законодательства несовершеннолетние работники и защита </w:t>
      </w:r>
      <w:r w:rsidRPr="009E4CFF">
        <w:rPr>
          <w:rFonts w:ascii="Times New Roman" w:hAnsi="Times New Roman" w:cs="Times New Roman"/>
          <w:sz w:val="28"/>
          <w:szCs w:val="28"/>
        </w:rPr>
        <w:br/>
        <w:t xml:space="preserve">их прав занимают особое место. </w:t>
      </w:r>
    </w:p>
    <w:p w14:paraId="04816D8C" w14:textId="5BA7BF84" w:rsidR="0037214E" w:rsidRDefault="0037214E" w:rsidP="002632D6">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Труд не должен причинять вред здоровью и нравственному развитию несовершеннолетнего, а также мешать освоению им образовательных программ.</w:t>
      </w:r>
    </w:p>
    <w:p w14:paraId="2BCFF972" w14:textId="2DB8EA9D" w:rsidR="00D93757" w:rsidRPr="009E4CFF" w:rsidRDefault="002632D6" w:rsidP="002632D6">
      <w:pPr>
        <w:autoSpaceDE w:val="0"/>
        <w:autoSpaceDN w:val="0"/>
        <w:adjustRightInd w:val="0"/>
        <w:spacing w:after="0" w:line="264" w:lineRule="auto"/>
        <w:ind w:firstLine="709"/>
        <w:jc w:val="both"/>
        <w:rPr>
          <w:rFonts w:ascii="Times New Roman" w:hAnsi="Times New Roman" w:cs="Times New Roman"/>
          <w:sz w:val="28"/>
          <w:szCs w:val="28"/>
        </w:rPr>
      </w:pPr>
      <w:r w:rsidRPr="009E4CFF">
        <w:rPr>
          <w:rFonts w:ascii="Times New Roman" w:hAnsi="Times New Roman" w:cs="Times New Roman"/>
          <w:sz w:val="28"/>
          <w:szCs w:val="28"/>
        </w:rPr>
        <w:t>Трудовым к</w:t>
      </w:r>
      <w:r w:rsidR="00D93757" w:rsidRPr="009E4CFF">
        <w:rPr>
          <w:rFonts w:ascii="Times New Roman" w:hAnsi="Times New Roman" w:cs="Times New Roman"/>
          <w:sz w:val="28"/>
          <w:szCs w:val="28"/>
        </w:rPr>
        <w:t xml:space="preserve">одексом </w:t>
      </w:r>
      <w:r w:rsidRPr="009E4CFF">
        <w:rPr>
          <w:rFonts w:ascii="Times New Roman" w:hAnsi="Times New Roman" w:cs="Times New Roman"/>
          <w:sz w:val="28"/>
          <w:szCs w:val="28"/>
        </w:rPr>
        <w:t>Российской Федерации</w:t>
      </w:r>
      <w:r w:rsidR="00A75E69" w:rsidRPr="009E4CFF">
        <w:rPr>
          <w:rFonts w:ascii="Times New Roman" w:hAnsi="Times New Roman" w:cs="Times New Roman"/>
          <w:sz w:val="28"/>
          <w:szCs w:val="28"/>
        </w:rPr>
        <w:t xml:space="preserve"> (далее </w:t>
      </w:r>
      <w:r w:rsidR="00917A5B" w:rsidRPr="009E4CFF">
        <w:rPr>
          <w:rFonts w:ascii="Times New Roman" w:hAnsi="Times New Roman" w:cs="Times New Roman"/>
          <w:sz w:val="28"/>
          <w:szCs w:val="28"/>
        </w:rPr>
        <w:t xml:space="preserve">по тексту раздела </w:t>
      </w:r>
      <w:r w:rsidR="00A75E69" w:rsidRPr="009E4CFF">
        <w:rPr>
          <w:rFonts w:ascii="Times New Roman" w:hAnsi="Times New Roman" w:cs="Times New Roman"/>
          <w:sz w:val="28"/>
          <w:szCs w:val="28"/>
        </w:rPr>
        <w:t>– Кодекс)</w:t>
      </w:r>
      <w:r w:rsidRPr="009E4CFF">
        <w:rPr>
          <w:rFonts w:ascii="Times New Roman" w:hAnsi="Times New Roman" w:cs="Times New Roman"/>
          <w:sz w:val="28"/>
          <w:szCs w:val="28"/>
        </w:rPr>
        <w:t xml:space="preserve"> </w:t>
      </w:r>
      <w:r w:rsidR="00D93757" w:rsidRPr="009E4CFF">
        <w:rPr>
          <w:rFonts w:ascii="Times New Roman" w:hAnsi="Times New Roman" w:cs="Times New Roman"/>
          <w:sz w:val="28"/>
          <w:szCs w:val="28"/>
        </w:rPr>
        <w:t>установлены гарантии лицам, не достигшим возраста 18 лет, в части особого порядка заключения трудового договора (ст</w:t>
      </w:r>
      <w:r w:rsidR="00A75E69" w:rsidRPr="009E4CFF">
        <w:rPr>
          <w:rFonts w:ascii="Times New Roman" w:hAnsi="Times New Roman" w:cs="Times New Roman"/>
          <w:sz w:val="28"/>
          <w:szCs w:val="28"/>
        </w:rPr>
        <w:t>атья</w:t>
      </w:r>
      <w:r w:rsidR="00D93757" w:rsidRPr="009E4CFF">
        <w:rPr>
          <w:rFonts w:ascii="Times New Roman" w:hAnsi="Times New Roman" w:cs="Times New Roman"/>
          <w:sz w:val="28"/>
          <w:szCs w:val="28"/>
        </w:rPr>
        <w:t xml:space="preserve"> 63) и прохождения медицинского осмотра (ст</w:t>
      </w:r>
      <w:r w:rsidR="00A75E69" w:rsidRPr="009E4CFF">
        <w:rPr>
          <w:rFonts w:ascii="Times New Roman" w:hAnsi="Times New Roman" w:cs="Times New Roman"/>
          <w:sz w:val="28"/>
          <w:szCs w:val="28"/>
        </w:rPr>
        <w:t>атья</w:t>
      </w:r>
      <w:r w:rsidR="00D93757" w:rsidRPr="009E4CFF">
        <w:rPr>
          <w:rFonts w:ascii="Times New Roman" w:hAnsi="Times New Roman" w:cs="Times New Roman"/>
          <w:sz w:val="28"/>
          <w:szCs w:val="28"/>
        </w:rPr>
        <w:t xml:space="preserve"> 266); отсутствия испытания при приеме на работу (ст</w:t>
      </w:r>
      <w:r w:rsidR="00A75E69" w:rsidRPr="009E4CFF">
        <w:rPr>
          <w:rFonts w:ascii="Times New Roman" w:hAnsi="Times New Roman" w:cs="Times New Roman"/>
          <w:sz w:val="28"/>
          <w:szCs w:val="28"/>
        </w:rPr>
        <w:t>атья</w:t>
      </w:r>
      <w:r w:rsidR="00D93757" w:rsidRPr="009E4CFF">
        <w:rPr>
          <w:rFonts w:ascii="Times New Roman" w:hAnsi="Times New Roman" w:cs="Times New Roman"/>
          <w:sz w:val="28"/>
          <w:szCs w:val="28"/>
        </w:rPr>
        <w:t xml:space="preserve"> 70); сокращенной рабочей недели и продолжительности рабочего дня (</w:t>
      </w:r>
      <w:r w:rsidR="00A75E69" w:rsidRPr="009E4CFF">
        <w:rPr>
          <w:rFonts w:ascii="Times New Roman" w:hAnsi="Times New Roman" w:cs="Times New Roman"/>
          <w:sz w:val="28"/>
          <w:szCs w:val="28"/>
        </w:rPr>
        <w:t>статьи</w:t>
      </w:r>
      <w:r w:rsidR="00D93757" w:rsidRPr="009E4CFF">
        <w:rPr>
          <w:rFonts w:ascii="Times New Roman" w:hAnsi="Times New Roman" w:cs="Times New Roman"/>
          <w:sz w:val="28"/>
          <w:szCs w:val="28"/>
        </w:rPr>
        <w:t xml:space="preserve"> 92 и 94)</w:t>
      </w:r>
      <w:r w:rsidR="006C6078">
        <w:rPr>
          <w:rFonts w:ascii="Times New Roman" w:hAnsi="Times New Roman" w:cs="Times New Roman"/>
          <w:sz w:val="28"/>
          <w:szCs w:val="28"/>
        </w:rPr>
        <w:t>; предоставления ежегодного основного оплачиваемого отпуска продолжительностью 31 календарный день в удобное для работника время (статья 267); запрет работы в сфере, которая может оказать негативное влияние на здоровье или психику несовершеннолетнего (статья 265)</w:t>
      </w:r>
      <w:r w:rsidR="00D93757" w:rsidRPr="009E4CFF">
        <w:rPr>
          <w:rFonts w:ascii="Times New Roman" w:hAnsi="Times New Roman" w:cs="Times New Roman"/>
          <w:sz w:val="28"/>
          <w:szCs w:val="28"/>
        </w:rPr>
        <w:t>.</w:t>
      </w:r>
    </w:p>
    <w:p w14:paraId="64A145D5" w14:textId="3AC764D5" w:rsidR="00D93757" w:rsidRPr="009E4CFF" w:rsidRDefault="00A86A06" w:rsidP="002632D6">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C3AF1" w:rsidRPr="009E4CFF">
        <w:rPr>
          <w:rFonts w:ascii="Times New Roman" w:hAnsi="Times New Roman" w:cs="Times New Roman"/>
          <w:sz w:val="28"/>
          <w:szCs w:val="28"/>
        </w:rPr>
        <w:t xml:space="preserve"> со</w:t>
      </w:r>
      <w:r>
        <w:rPr>
          <w:rFonts w:ascii="Times New Roman" w:hAnsi="Times New Roman" w:cs="Times New Roman"/>
          <w:sz w:val="28"/>
          <w:szCs w:val="28"/>
        </w:rPr>
        <w:t xml:space="preserve">ответствии со статьями 96, 99, </w:t>
      </w:r>
      <w:r w:rsidR="007C3AF1" w:rsidRPr="009E4CFF">
        <w:rPr>
          <w:rFonts w:ascii="Times New Roman" w:hAnsi="Times New Roman" w:cs="Times New Roman"/>
          <w:sz w:val="28"/>
          <w:szCs w:val="28"/>
        </w:rPr>
        <w:t xml:space="preserve">268 </w:t>
      </w:r>
      <w:r>
        <w:rPr>
          <w:rFonts w:ascii="Times New Roman" w:hAnsi="Times New Roman" w:cs="Times New Roman"/>
          <w:sz w:val="28"/>
          <w:szCs w:val="28"/>
        </w:rPr>
        <w:t xml:space="preserve">и 348.8 </w:t>
      </w:r>
      <w:r w:rsidR="007C3AF1" w:rsidRPr="009E4CFF">
        <w:rPr>
          <w:rFonts w:ascii="Times New Roman" w:hAnsi="Times New Roman" w:cs="Times New Roman"/>
          <w:sz w:val="28"/>
          <w:szCs w:val="28"/>
        </w:rPr>
        <w:t xml:space="preserve">Кодекса </w:t>
      </w:r>
      <w:r w:rsidR="00D93757" w:rsidRPr="009E4CFF">
        <w:rPr>
          <w:rFonts w:ascii="Times New Roman" w:hAnsi="Times New Roman" w:cs="Times New Roman"/>
          <w:sz w:val="28"/>
          <w:szCs w:val="28"/>
        </w:rPr>
        <w:t>несовершеннолетних нельзя привле</w:t>
      </w:r>
      <w:r w:rsidR="007C3AF1" w:rsidRPr="009E4CFF">
        <w:rPr>
          <w:rFonts w:ascii="Times New Roman" w:hAnsi="Times New Roman" w:cs="Times New Roman"/>
          <w:sz w:val="28"/>
          <w:szCs w:val="28"/>
        </w:rPr>
        <w:t>кать</w:t>
      </w:r>
      <w:r w:rsidR="00D93757" w:rsidRPr="009E4CFF">
        <w:rPr>
          <w:rFonts w:ascii="Times New Roman" w:hAnsi="Times New Roman" w:cs="Times New Roman"/>
          <w:sz w:val="28"/>
          <w:szCs w:val="28"/>
        </w:rPr>
        <w:t xml:space="preserve"> работать ночью, сверхурочно, в выходной или нерабочий праздник, а </w:t>
      </w:r>
      <w:r>
        <w:rPr>
          <w:rFonts w:ascii="Times New Roman" w:hAnsi="Times New Roman" w:cs="Times New Roman"/>
          <w:sz w:val="28"/>
          <w:szCs w:val="28"/>
        </w:rPr>
        <w:t xml:space="preserve">также </w:t>
      </w:r>
      <w:r w:rsidR="00D93757" w:rsidRPr="009E4CFF">
        <w:rPr>
          <w:rFonts w:ascii="Times New Roman" w:hAnsi="Times New Roman" w:cs="Times New Roman"/>
          <w:sz w:val="28"/>
          <w:szCs w:val="28"/>
        </w:rPr>
        <w:t>запрещено направлять в командировки</w:t>
      </w:r>
      <w:r w:rsidR="00F31B40">
        <w:rPr>
          <w:rFonts w:ascii="Times New Roman" w:hAnsi="Times New Roman" w:cs="Times New Roman"/>
          <w:sz w:val="28"/>
          <w:szCs w:val="28"/>
        </w:rPr>
        <w:t xml:space="preserve"> (за исключением творческих работников СМИ, организаций кинематографии, теле- и </w:t>
      </w:r>
      <w:proofErr w:type="spellStart"/>
      <w:r w:rsidR="00F31B40">
        <w:rPr>
          <w:rFonts w:ascii="Times New Roman" w:hAnsi="Times New Roman" w:cs="Times New Roman"/>
          <w:sz w:val="28"/>
          <w:szCs w:val="28"/>
        </w:rPr>
        <w:t>видеосъемочных</w:t>
      </w:r>
      <w:proofErr w:type="spellEnd"/>
      <w:r w:rsidR="00F31B40">
        <w:rPr>
          <w:rFonts w:ascii="Times New Roman" w:hAnsi="Times New Roman" w:cs="Times New Roman"/>
          <w:sz w:val="28"/>
          <w:szCs w:val="28"/>
        </w:rP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спортсменов)</w:t>
      </w:r>
      <w:r w:rsidR="00D93757" w:rsidRPr="009E4CFF">
        <w:rPr>
          <w:rFonts w:ascii="Times New Roman" w:hAnsi="Times New Roman" w:cs="Times New Roman"/>
          <w:sz w:val="28"/>
          <w:szCs w:val="28"/>
        </w:rPr>
        <w:t>.</w:t>
      </w:r>
    </w:p>
    <w:p w14:paraId="2D63514D" w14:textId="39234737" w:rsidR="00D93757" w:rsidRDefault="00D93757" w:rsidP="000D114C">
      <w:pPr>
        <w:autoSpaceDE w:val="0"/>
        <w:autoSpaceDN w:val="0"/>
        <w:adjustRightInd w:val="0"/>
        <w:spacing w:after="0" w:line="264" w:lineRule="auto"/>
        <w:ind w:firstLine="709"/>
        <w:jc w:val="both"/>
        <w:rPr>
          <w:rFonts w:ascii="Times New Roman" w:hAnsi="Times New Roman" w:cs="Times New Roman"/>
          <w:sz w:val="28"/>
          <w:szCs w:val="28"/>
        </w:rPr>
      </w:pPr>
      <w:r w:rsidRPr="009E4CFF">
        <w:rPr>
          <w:rFonts w:ascii="Times New Roman" w:hAnsi="Times New Roman" w:cs="Times New Roman"/>
          <w:sz w:val="28"/>
          <w:szCs w:val="28"/>
        </w:rPr>
        <w:t>Труд лиц в возрасте до 18 лет запрещен на работах с вредными и (или) опасными условиями труда (ст</w:t>
      </w:r>
      <w:r w:rsidR="00C52EA1" w:rsidRPr="009E4CFF">
        <w:rPr>
          <w:rFonts w:ascii="Times New Roman" w:hAnsi="Times New Roman" w:cs="Times New Roman"/>
          <w:sz w:val="28"/>
          <w:szCs w:val="28"/>
        </w:rPr>
        <w:t>атья</w:t>
      </w:r>
      <w:r w:rsidRPr="009E4CFF">
        <w:rPr>
          <w:rFonts w:ascii="Times New Roman" w:hAnsi="Times New Roman" w:cs="Times New Roman"/>
          <w:sz w:val="28"/>
          <w:szCs w:val="28"/>
        </w:rPr>
        <w:t xml:space="preserve"> 265 Кодекса), на подземных работах, а также </w:t>
      </w:r>
      <w:r w:rsidR="00917A5B" w:rsidRPr="009E4CFF">
        <w:rPr>
          <w:rFonts w:ascii="Times New Roman" w:hAnsi="Times New Roman" w:cs="Times New Roman"/>
          <w:sz w:val="28"/>
          <w:szCs w:val="28"/>
        </w:rPr>
        <w:br/>
      </w:r>
      <w:r w:rsidRPr="009E4CFF">
        <w:rPr>
          <w:rFonts w:ascii="Times New Roman" w:hAnsi="Times New Roman" w:cs="Times New Roman"/>
          <w:sz w:val="28"/>
          <w:szCs w:val="28"/>
        </w:rPr>
        <w:t>на работах, выполнение которых может причинить вред их здоровью и нравственному развитию. Перечень таких работ утвержден постановлением Правительства Российской Федерации от 25</w:t>
      </w:r>
      <w:r w:rsidR="00FF4040" w:rsidRPr="009E4CFF">
        <w:rPr>
          <w:rFonts w:ascii="Times New Roman" w:hAnsi="Times New Roman" w:cs="Times New Roman"/>
          <w:sz w:val="28"/>
          <w:szCs w:val="28"/>
        </w:rPr>
        <w:t xml:space="preserve"> февраля </w:t>
      </w:r>
      <w:r w:rsidRPr="009E4CFF">
        <w:rPr>
          <w:rFonts w:ascii="Times New Roman" w:hAnsi="Times New Roman" w:cs="Times New Roman"/>
          <w:sz w:val="28"/>
          <w:szCs w:val="28"/>
        </w:rPr>
        <w:t>2000</w:t>
      </w:r>
      <w:r w:rsidR="00FF4040" w:rsidRPr="009E4CFF">
        <w:rPr>
          <w:rFonts w:ascii="Times New Roman" w:hAnsi="Times New Roman" w:cs="Times New Roman"/>
          <w:sz w:val="28"/>
          <w:szCs w:val="28"/>
        </w:rPr>
        <w:t xml:space="preserve"> г.</w:t>
      </w:r>
      <w:r w:rsidRPr="009E4CFF">
        <w:rPr>
          <w:rFonts w:ascii="Times New Roman" w:hAnsi="Times New Roman" w:cs="Times New Roman"/>
          <w:sz w:val="28"/>
          <w:szCs w:val="28"/>
        </w:rPr>
        <w:t xml:space="preserve"> № 163. При этом работодатель может применять труд лиц моложе 18 лет на данных работах при условии создания безопасных условий труда.</w:t>
      </w:r>
      <w:r w:rsidR="000D114C" w:rsidRPr="009E4CFF">
        <w:rPr>
          <w:rFonts w:ascii="Times New Roman" w:hAnsi="Times New Roman" w:cs="Times New Roman"/>
          <w:sz w:val="28"/>
          <w:szCs w:val="28"/>
        </w:rPr>
        <w:t xml:space="preserve"> </w:t>
      </w:r>
      <w:r w:rsidRPr="009E4CFF">
        <w:rPr>
          <w:rFonts w:ascii="Times New Roman" w:hAnsi="Times New Roman" w:cs="Times New Roman"/>
          <w:sz w:val="28"/>
          <w:szCs w:val="28"/>
        </w:rPr>
        <w:t xml:space="preserve">Постановлением Минтруда России </w:t>
      </w:r>
      <w:r w:rsidR="00917A5B" w:rsidRPr="009E4CFF">
        <w:rPr>
          <w:rFonts w:ascii="Times New Roman" w:hAnsi="Times New Roman" w:cs="Times New Roman"/>
          <w:sz w:val="28"/>
          <w:szCs w:val="28"/>
        </w:rPr>
        <w:br/>
      </w:r>
      <w:r w:rsidRPr="009E4CFF">
        <w:rPr>
          <w:rFonts w:ascii="Times New Roman" w:hAnsi="Times New Roman" w:cs="Times New Roman"/>
          <w:sz w:val="28"/>
          <w:szCs w:val="28"/>
        </w:rPr>
        <w:t>от 7</w:t>
      </w:r>
      <w:r w:rsidR="001173DA" w:rsidRPr="009E4CFF">
        <w:rPr>
          <w:rFonts w:ascii="Times New Roman" w:hAnsi="Times New Roman" w:cs="Times New Roman"/>
          <w:sz w:val="28"/>
          <w:szCs w:val="28"/>
        </w:rPr>
        <w:t xml:space="preserve"> апреля </w:t>
      </w:r>
      <w:r w:rsidRPr="009E4CFF">
        <w:rPr>
          <w:rFonts w:ascii="Times New Roman" w:hAnsi="Times New Roman" w:cs="Times New Roman"/>
          <w:sz w:val="28"/>
          <w:szCs w:val="28"/>
        </w:rPr>
        <w:t>1999</w:t>
      </w:r>
      <w:r w:rsidR="001173DA" w:rsidRPr="009E4CFF">
        <w:rPr>
          <w:rFonts w:ascii="Times New Roman" w:hAnsi="Times New Roman" w:cs="Times New Roman"/>
          <w:sz w:val="28"/>
          <w:szCs w:val="28"/>
        </w:rPr>
        <w:t xml:space="preserve"> г.</w:t>
      </w:r>
      <w:r w:rsidRPr="009E4CFF">
        <w:rPr>
          <w:rFonts w:ascii="Times New Roman" w:hAnsi="Times New Roman" w:cs="Times New Roman"/>
          <w:sz w:val="28"/>
          <w:szCs w:val="28"/>
        </w:rPr>
        <w:t xml:space="preserve"> № 7 утверждены нормы предельно допустимых нагрузок для лиц моложе 18 лет при подъеме и перемещении тяжестей вручную.</w:t>
      </w:r>
    </w:p>
    <w:p w14:paraId="639CB5D7" w14:textId="29AB1160" w:rsidR="00E445D3" w:rsidRDefault="00E445D3" w:rsidP="000D114C">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исполнение пункта 4 плана мероприятий по реализации Долгосрочной программы содействия занятости молодежи на период до 2030 г., утвержденной распоряжением Правительства Российской Федерации от 14 декабря 2021 г. </w:t>
      </w:r>
      <w:r>
        <w:rPr>
          <w:rFonts w:ascii="Times New Roman" w:hAnsi="Times New Roman" w:cs="Times New Roman"/>
          <w:sz w:val="28"/>
          <w:szCs w:val="28"/>
        </w:rPr>
        <w:br/>
        <w:t xml:space="preserve">№ 3581-р (в редакции распоряжения Правительства Российской Федерации </w:t>
      </w:r>
      <w:r w:rsidR="000F7D8F">
        <w:rPr>
          <w:rFonts w:ascii="Times New Roman" w:hAnsi="Times New Roman" w:cs="Times New Roman"/>
          <w:sz w:val="28"/>
          <w:szCs w:val="28"/>
        </w:rPr>
        <w:br/>
      </w:r>
      <w:r>
        <w:rPr>
          <w:rFonts w:ascii="Times New Roman" w:hAnsi="Times New Roman" w:cs="Times New Roman"/>
          <w:sz w:val="28"/>
          <w:szCs w:val="28"/>
        </w:rPr>
        <w:lastRenderedPageBreak/>
        <w:t xml:space="preserve">от 17 января </w:t>
      </w:r>
      <w:r w:rsidR="000F7D8F">
        <w:rPr>
          <w:rFonts w:ascii="Times New Roman" w:hAnsi="Times New Roman" w:cs="Times New Roman"/>
          <w:sz w:val="28"/>
          <w:szCs w:val="28"/>
        </w:rPr>
        <w:t xml:space="preserve">2024 г. № 45-р), Минтрудом России утверждены методические рекомендации исполнительным органам субъектов Российской Федерации </w:t>
      </w:r>
      <w:r w:rsidR="000F7D8F">
        <w:rPr>
          <w:rFonts w:ascii="Times New Roman" w:hAnsi="Times New Roman" w:cs="Times New Roman"/>
          <w:sz w:val="28"/>
          <w:szCs w:val="28"/>
        </w:rPr>
        <w:br/>
        <w:t xml:space="preserve">по определению перечня работ, рекомендуемых для несовершеннолетних граждан </w:t>
      </w:r>
      <w:r w:rsidR="000F7D8F">
        <w:rPr>
          <w:rFonts w:ascii="Times New Roman" w:hAnsi="Times New Roman" w:cs="Times New Roman"/>
          <w:sz w:val="28"/>
          <w:szCs w:val="28"/>
        </w:rPr>
        <w:br/>
        <w:t>в возрасте от 14 до 18 лет, в том числе детей с инвалидностью, и направлены высшим исполнительным органам субъектов Российской Федерации.</w:t>
      </w:r>
    </w:p>
    <w:p w14:paraId="13045E87" w14:textId="22C6496C" w:rsidR="000F7D8F" w:rsidRPr="00FC6CD0" w:rsidRDefault="000F7D8F" w:rsidP="000D114C">
      <w:pPr>
        <w:autoSpaceDE w:val="0"/>
        <w:autoSpaceDN w:val="0"/>
        <w:adjustRightInd w:val="0"/>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Методическими рекомендациями предусмотрены ключевые нормы трудового законодательства Российской Федерации и иных нормативных правовых актов, содержащих нормы трудового права, перечень работ, рекомендуемых для несовершеннолетних с учетом ограничений, установленных трудовым законодательством Российской Федерации, перечень примерных должностных инструкций по отдельным работам и др.</w:t>
      </w:r>
    </w:p>
    <w:p w14:paraId="19F2494E" w14:textId="2A746381"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В 202</w:t>
      </w:r>
      <w:r w:rsidR="007751A2">
        <w:rPr>
          <w:rFonts w:ascii="Times New Roman" w:hAnsi="Times New Roman" w:cs="Times New Roman"/>
          <w:sz w:val="28"/>
          <w:szCs w:val="28"/>
        </w:rPr>
        <w:t>4</w:t>
      </w:r>
      <w:r w:rsidRPr="00303C4D">
        <w:rPr>
          <w:rFonts w:ascii="Times New Roman" w:hAnsi="Times New Roman" w:cs="Times New Roman"/>
          <w:sz w:val="28"/>
          <w:szCs w:val="28"/>
        </w:rPr>
        <w:t xml:space="preserve"> г. в государственные инспекции труда в субъектах Российской Федерации поступило </w:t>
      </w:r>
      <w:r w:rsidR="007751A2">
        <w:rPr>
          <w:rFonts w:ascii="Times New Roman" w:hAnsi="Times New Roman" w:cs="Times New Roman"/>
          <w:sz w:val="28"/>
          <w:szCs w:val="28"/>
        </w:rPr>
        <w:t>406</w:t>
      </w:r>
      <w:r w:rsidRPr="00303C4D">
        <w:rPr>
          <w:rFonts w:ascii="Times New Roman" w:hAnsi="Times New Roman" w:cs="Times New Roman"/>
          <w:sz w:val="28"/>
          <w:szCs w:val="28"/>
        </w:rPr>
        <w:t xml:space="preserve"> обращени</w:t>
      </w:r>
      <w:r w:rsidR="007751A2">
        <w:rPr>
          <w:rFonts w:ascii="Times New Roman" w:hAnsi="Times New Roman" w:cs="Times New Roman"/>
          <w:sz w:val="28"/>
          <w:szCs w:val="28"/>
        </w:rPr>
        <w:t>й</w:t>
      </w:r>
      <w:r w:rsidRPr="00303C4D">
        <w:rPr>
          <w:rFonts w:ascii="Times New Roman" w:hAnsi="Times New Roman" w:cs="Times New Roman"/>
          <w:sz w:val="28"/>
          <w:szCs w:val="28"/>
        </w:rPr>
        <w:t xml:space="preserve"> по вопросам соблюдения трудовых прав несовершеннолетних работников, из которых: по </w:t>
      </w:r>
      <w:r w:rsidR="007751A2">
        <w:rPr>
          <w:rFonts w:ascii="Times New Roman" w:hAnsi="Times New Roman" w:cs="Times New Roman"/>
          <w:sz w:val="28"/>
          <w:szCs w:val="28"/>
        </w:rPr>
        <w:t>393</w:t>
      </w:r>
      <w:r w:rsidRPr="00303C4D">
        <w:rPr>
          <w:rFonts w:ascii="Times New Roman" w:hAnsi="Times New Roman" w:cs="Times New Roman"/>
          <w:sz w:val="28"/>
          <w:szCs w:val="28"/>
        </w:rPr>
        <w:t xml:space="preserve"> даны разъяснения; </w:t>
      </w:r>
      <w:r w:rsidR="00917A5B">
        <w:rPr>
          <w:rFonts w:ascii="Times New Roman" w:hAnsi="Times New Roman" w:cs="Times New Roman"/>
          <w:sz w:val="28"/>
          <w:szCs w:val="28"/>
        </w:rPr>
        <w:br/>
      </w:r>
      <w:r w:rsidRPr="00303C4D">
        <w:rPr>
          <w:rFonts w:ascii="Times New Roman" w:hAnsi="Times New Roman" w:cs="Times New Roman"/>
          <w:sz w:val="28"/>
          <w:szCs w:val="28"/>
        </w:rPr>
        <w:t xml:space="preserve">по </w:t>
      </w:r>
      <w:r w:rsidR="007751A2">
        <w:rPr>
          <w:rFonts w:ascii="Times New Roman" w:hAnsi="Times New Roman" w:cs="Times New Roman"/>
          <w:sz w:val="28"/>
          <w:szCs w:val="28"/>
        </w:rPr>
        <w:t>7</w:t>
      </w:r>
      <w:r w:rsidR="00917A5B">
        <w:rPr>
          <w:rFonts w:ascii="Times New Roman" w:hAnsi="Times New Roman" w:cs="Times New Roman"/>
          <w:sz w:val="28"/>
          <w:szCs w:val="28"/>
        </w:rPr>
        <w:t xml:space="preserve"> </w:t>
      </w:r>
      <w:r w:rsidRPr="00303C4D">
        <w:rPr>
          <w:rFonts w:ascii="Times New Roman" w:hAnsi="Times New Roman" w:cs="Times New Roman"/>
          <w:sz w:val="28"/>
          <w:szCs w:val="28"/>
        </w:rPr>
        <w:t xml:space="preserve">проведены контрольные (надзорные) мероприятия, в ходе которых были выявлены нарушения в части: </w:t>
      </w:r>
    </w:p>
    <w:p w14:paraId="7EF2EFDA"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проведения медицинских осмотров работников в возрасте до 18 лет;</w:t>
      </w:r>
    </w:p>
    <w:p w14:paraId="48E87914"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xml:space="preserve">- обучения и инструктирования работников по охране труда; </w:t>
      </w:r>
    </w:p>
    <w:p w14:paraId="1979C9E9" w14:textId="77777777" w:rsid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оплаты труда;</w:t>
      </w:r>
    </w:p>
    <w:p w14:paraId="4E1A1F1C" w14:textId="5B284771" w:rsidR="007751A2" w:rsidRPr="00303C4D" w:rsidRDefault="007751A2" w:rsidP="002632D6">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соблюдения рабочего времени и времени отдыха;</w:t>
      </w:r>
    </w:p>
    <w:p w14:paraId="7043BAB8"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xml:space="preserve">- оформления трудовых отношений; </w:t>
      </w:r>
    </w:p>
    <w:p w14:paraId="715F2531" w14:textId="50684818" w:rsidR="00303C4D" w:rsidRPr="00303C4D" w:rsidRDefault="00917A5B" w:rsidP="002632D6">
      <w:pPr>
        <w:spacing w:after="0" w:line="264"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03C4D" w:rsidRPr="00303C4D">
        <w:rPr>
          <w:rFonts w:ascii="Times New Roman" w:hAnsi="Times New Roman" w:cs="Times New Roman"/>
          <w:sz w:val="28"/>
          <w:szCs w:val="28"/>
        </w:rPr>
        <w:t xml:space="preserve">применения труда работников на работах, на которых запрещается применение труда работников в возрасте до 18 лет, и иные нарушения. </w:t>
      </w:r>
    </w:p>
    <w:p w14:paraId="6A22CED8" w14:textId="50720CE1"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xml:space="preserve">По результатам проведенных контрольных (надзорных) мероприятий выдано </w:t>
      </w:r>
      <w:r w:rsidR="00674DA1">
        <w:rPr>
          <w:rFonts w:ascii="Times New Roman" w:hAnsi="Times New Roman" w:cs="Times New Roman"/>
          <w:sz w:val="28"/>
          <w:szCs w:val="28"/>
        </w:rPr>
        <w:br/>
      </w:r>
      <w:r w:rsidR="007751A2">
        <w:rPr>
          <w:rFonts w:ascii="Times New Roman" w:hAnsi="Times New Roman" w:cs="Times New Roman"/>
          <w:sz w:val="28"/>
          <w:szCs w:val="28"/>
        </w:rPr>
        <w:t>5</w:t>
      </w:r>
      <w:r w:rsidRPr="00303C4D">
        <w:rPr>
          <w:rFonts w:ascii="Times New Roman" w:hAnsi="Times New Roman" w:cs="Times New Roman"/>
          <w:sz w:val="28"/>
          <w:szCs w:val="28"/>
        </w:rPr>
        <w:t xml:space="preserve"> предписаний, по итогам исполнения которых восстановлены права </w:t>
      </w:r>
      <w:r w:rsidR="007751A2">
        <w:rPr>
          <w:rFonts w:ascii="Times New Roman" w:hAnsi="Times New Roman" w:cs="Times New Roman"/>
          <w:sz w:val="28"/>
          <w:szCs w:val="28"/>
        </w:rPr>
        <w:t>22</w:t>
      </w:r>
      <w:r w:rsidRPr="00303C4D">
        <w:rPr>
          <w:rFonts w:ascii="Times New Roman" w:hAnsi="Times New Roman" w:cs="Times New Roman"/>
          <w:sz w:val="28"/>
          <w:szCs w:val="28"/>
        </w:rPr>
        <w:t xml:space="preserve"> работников </w:t>
      </w:r>
      <w:r w:rsidR="00917A5B">
        <w:rPr>
          <w:rFonts w:ascii="Times New Roman" w:hAnsi="Times New Roman" w:cs="Times New Roman"/>
          <w:sz w:val="28"/>
          <w:szCs w:val="28"/>
        </w:rPr>
        <w:br/>
      </w:r>
      <w:r w:rsidRPr="00303C4D">
        <w:rPr>
          <w:rFonts w:ascii="Times New Roman" w:hAnsi="Times New Roman" w:cs="Times New Roman"/>
          <w:sz w:val="28"/>
          <w:szCs w:val="28"/>
        </w:rPr>
        <w:t xml:space="preserve">в возрасте до 18 лет. </w:t>
      </w:r>
    </w:p>
    <w:p w14:paraId="6FC03F00" w14:textId="4C1F0C0D" w:rsidR="00303C4D" w:rsidRPr="00303C4D" w:rsidRDefault="00303C4D" w:rsidP="00E0308E">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За допущенные нарушения в отноше</w:t>
      </w:r>
      <w:r w:rsidR="00917A5B">
        <w:rPr>
          <w:rFonts w:ascii="Times New Roman" w:hAnsi="Times New Roman" w:cs="Times New Roman"/>
          <w:sz w:val="28"/>
          <w:szCs w:val="28"/>
        </w:rPr>
        <w:t xml:space="preserve">нии виновных лиц было вынесено </w:t>
      </w:r>
      <w:r w:rsidR="00917A5B">
        <w:rPr>
          <w:rFonts w:ascii="Times New Roman" w:hAnsi="Times New Roman" w:cs="Times New Roman"/>
          <w:sz w:val="28"/>
          <w:szCs w:val="28"/>
        </w:rPr>
        <w:br/>
      </w:r>
      <w:r w:rsidR="007751A2">
        <w:rPr>
          <w:rFonts w:ascii="Times New Roman" w:hAnsi="Times New Roman" w:cs="Times New Roman"/>
          <w:sz w:val="28"/>
          <w:szCs w:val="28"/>
        </w:rPr>
        <w:t>12</w:t>
      </w:r>
      <w:r w:rsidRPr="00303C4D">
        <w:rPr>
          <w:rFonts w:ascii="Times New Roman" w:hAnsi="Times New Roman" w:cs="Times New Roman"/>
          <w:sz w:val="28"/>
          <w:szCs w:val="28"/>
        </w:rPr>
        <w:t xml:space="preserve"> постановлени</w:t>
      </w:r>
      <w:r w:rsidR="007751A2">
        <w:rPr>
          <w:rFonts w:ascii="Times New Roman" w:hAnsi="Times New Roman" w:cs="Times New Roman"/>
          <w:sz w:val="28"/>
          <w:szCs w:val="28"/>
        </w:rPr>
        <w:t>й</w:t>
      </w:r>
      <w:r w:rsidRPr="00303C4D">
        <w:rPr>
          <w:rFonts w:ascii="Times New Roman" w:hAnsi="Times New Roman" w:cs="Times New Roman"/>
          <w:sz w:val="28"/>
          <w:szCs w:val="28"/>
        </w:rPr>
        <w:t xml:space="preserve"> о назначении административного наказания в виде штрафа </w:t>
      </w:r>
      <w:r w:rsidR="007751A2">
        <w:rPr>
          <w:rFonts w:ascii="Times New Roman" w:hAnsi="Times New Roman" w:cs="Times New Roman"/>
          <w:sz w:val="28"/>
          <w:szCs w:val="28"/>
        </w:rPr>
        <w:br/>
        <w:t>(122 тыс. рублей)</w:t>
      </w:r>
      <w:r w:rsidRPr="00303C4D">
        <w:rPr>
          <w:rFonts w:ascii="Times New Roman" w:hAnsi="Times New Roman" w:cs="Times New Roman"/>
          <w:sz w:val="28"/>
          <w:szCs w:val="28"/>
        </w:rPr>
        <w:t>.</w:t>
      </w:r>
      <w:r w:rsidR="00E0308E">
        <w:rPr>
          <w:rFonts w:ascii="Times New Roman" w:hAnsi="Times New Roman" w:cs="Times New Roman"/>
          <w:sz w:val="28"/>
          <w:szCs w:val="28"/>
        </w:rPr>
        <w:t xml:space="preserve"> </w:t>
      </w:r>
      <w:r w:rsidR="00AB2A5C">
        <w:rPr>
          <w:rFonts w:ascii="Times New Roman" w:hAnsi="Times New Roman" w:cs="Times New Roman"/>
          <w:sz w:val="28"/>
          <w:szCs w:val="28"/>
        </w:rPr>
        <w:t>Кроме того, вынесено 1</w:t>
      </w:r>
      <w:r w:rsidRPr="00303C4D">
        <w:rPr>
          <w:rFonts w:ascii="Times New Roman" w:hAnsi="Times New Roman" w:cs="Times New Roman"/>
          <w:sz w:val="28"/>
          <w:szCs w:val="28"/>
        </w:rPr>
        <w:t xml:space="preserve"> постановлени</w:t>
      </w:r>
      <w:r w:rsidR="00AB2A5C">
        <w:rPr>
          <w:rFonts w:ascii="Times New Roman" w:hAnsi="Times New Roman" w:cs="Times New Roman"/>
          <w:sz w:val="28"/>
          <w:szCs w:val="28"/>
        </w:rPr>
        <w:t>е</w:t>
      </w:r>
      <w:r w:rsidRPr="00303C4D">
        <w:rPr>
          <w:rFonts w:ascii="Times New Roman" w:hAnsi="Times New Roman" w:cs="Times New Roman"/>
          <w:sz w:val="28"/>
          <w:szCs w:val="28"/>
        </w:rPr>
        <w:t xml:space="preserve"> о назначении административного наказания в виде предупреждения</w:t>
      </w:r>
      <w:r w:rsidR="00AB2A5C">
        <w:rPr>
          <w:rFonts w:ascii="Times New Roman" w:hAnsi="Times New Roman" w:cs="Times New Roman"/>
          <w:sz w:val="28"/>
          <w:szCs w:val="28"/>
        </w:rPr>
        <w:t>.</w:t>
      </w:r>
    </w:p>
    <w:p w14:paraId="3D3DCA54" w14:textId="2FF05EBC"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xml:space="preserve">В рамках проведения профилактической работы в адрес работодателей направлено </w:t>
      </w:r>
      <w:r w:rsidR="009E4CFF">
        <w:rPr>
          <w:rFonts w:ascii="Times New Roman" w:hAnsi="Times New Roman" w:cs="Times New Roman"/>
          <w:sz w:val="28"/>
          <w:szCs w:val="28"/>
        </w:rPr>
        <w:t>173</w:t>
      </w:r>
      <w:r w:rsidRPr="00303C4D">
        <w:rPr>
          <w:rFonts w:ascii="Times New Roman" w:hAnsi="Times New Roman" w:cs="Times New Roman"/>
          <w:sz w:val="28"/>
          <w:szCs w:val="28"/>
        </w:rPr>
        <w:t xml:space="preserve"> предостережения о недопустимости нар</w:t>
      </w:r>
      <w:r w:rsidR="009E4CFF">
        <w:rPr>
          <w:rFonts w:ascii="Times New Roman" w:hAnsi="Times New Roman" w:cs="Times New Roman"/>
          <w:sz w:val="28"/>
          <w:szCs w:val="28"/>
        </w:rPr>
        <w:t>ушения обязательных требований.</w:t>
      </w:r>
    </w:p>
    <w:p w14:paraId="45DB8E93"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Основными причинами отказа работодателей в приеме на работу подростков являются:</w:t>
      </w:r>
    </w:p>
    <w:p w14:paraId="12F987F4" w14:textId="58B9C86A"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возможные проверки прокуратуры и государственной инспекции труда</w:t>
      </w:r>
      <w:r w:rsidRPr="00303C4D">
        <w:rPr>
          <w:rFonts w:ascii="Times New Roman" w:hAnsi="Times New Roman" w:cs="Times New Roman"/>
          <w:sz w:val="28"/>
          <w:szCs w:val="28"/>
        </w:rPr>
        <w:br/>
        <w:t xml:space="preserve">по соблюдению требований </w:t>
      </w:r>
      <w:r w:rsidR="00DB400E">
        <w:rPr>
          <w:rFonts w:ascii="Times New Roman" w:hAnsi="Times New Roman" w:cs="Times New Roman"/>
          <w:sz w:val="28"/>
          <w:szCs w:val="28"/>
        </w:rPr>
        <w:t>Кодекса</w:t>
      </w:r>
      <w:r w:rsidRPr="00303C4D">
        <w:rPr>
          <w:rFonts w:ascii="Times New Roman" w:hAnsi="Times New Roman" w:cs="Times New Roman"/>
          <w:sz w:val="28"/>
          <w:szCs w:val="28"/>
        </w:rPr>
        <w:t>;</w:t>
      </w:r>
    </w:p>
    <w:p w14:paraId="09E15A5C" w14:textId="6A4A623F"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 xml:space="preserve">отсутствие необходимых навыков у несовершеннолетних для осуществления трудовой деятельности; </w:t>
      </w:r>
    </w:p>
    <w:p w14:paraId="2554302C"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отсутствие вакансий;</w:t>
      </w:r>
    </w:p>
    <w:p w14:paraId="29C8DD08" w14:textId="77777777" w:rsidR="00303C4D" w:rsidRPr="00303C4D" w:rsidRDefault="00303C4D" w:rsidP="002632D6">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lastRenderedPageBreak/>
        <w:t>наличие медицинских противопоказаний в соответствии с состоянием здоровья;</w:t>
      </w:r>
    </w:p>
    <w:p w14:paraId="53DAB958" w14:textId="720D001E" w:rsidR="00303C4D" w:rsidRPr="00303C4D" w:rsidRDefault="00303C4D" w:rsidP="00DB400E">
      <w:pPr>
        <w:spacing w:after="0" w:line="264" w:lineRule="auto"/>
        <w:ind w:firstLine="709"/>
        <w:contextualSpacing/>
        <w:jc w:val="both"/>
        <w:rPr>
          <w:rFonts w:ascii="Times New Roman" w:hAnsi="Times New Roman" w:cs="Times New Roman"/>
          <w:sz w:val="28"/>
          <w:szCs w:val="28"/>
        </w:rPr>
      </w:pPr>
      <w:r w:rsidRPr="00303C4D">
        <w:rPr>
          <w:rFonts w:ascii="Times New Roman" w:hAnsi="Times New Roman" w:cs="Times New Roman"/>
          <w:sz w:val="28"/>
          <w:szCs w:val="28"/>
        </w:rPr>
        <w:t>необходимость выделения работодателями дополнительных средств</w:t>
      </w:r>
      <w:r w:rsidRPr="00303C4D">
        <w:rPr>
          <w:rFonts w:ascii="Times New Roman" w:hAnsi="Times New Roman" w:cs="Times New Roman"/>
          <w:sz w:val="28"/>
          <w:szCs w:val="28"/>
        </w:rPr>
        <w:br/>
        <w:t>на</w:t>
      </w:r>
      <w:r w:rsidR="00DB400E">
        <w:rPr>
          <w:rFonts w:ascii="Times New Roman" w:hAnsi="Times New Roman" w:cs="Times New Roman"/>
          <w:sz w:val="28"/>
          <w:szCs w:val="28"/>
        </w:rPr>
        <w:t xml:space="preserve"> </w:t>
      </w:r>
      <w:r w:rsidRPr="00303C4D">
        <w:rPr>
          <w:rFonts w:ascii="Times New Roman" w:hAnsi="Times New Roman" w:cs="Times New Roman"/>
          <w:sz w:val="28"/>
          <w:szCs w:val="28"/>
        </w:rPr>
        <w:t>компенсацию затрат на прохождение обязательного предварительного при поступлении на работу медицинского осмотра; проведение специальной оценки условий труда; обучение подростков охране труда, в соответствии Порядком</w:t>
      </w:r>
      <w:r w:rsidR="00DB400E">
        <w:rPr>
          <w:rFonts w:ascii="Times New Roman" w:hAnsi="Times New Roman" w:cs="Times New Roman"/>
          <w:sz w:val="28"/>
          <w:szCs w:val="28"/>
        </w:rPr>
        <w:t xml:space="preserve">, </w:t>
      </w:r>
      <w:r w:rsidRPr="00303C4D">
        <w:rPr>
          <w:rFonts w:ascii="Times New Roman" w:hAnsi="Times New Roman" w:cs="Times New Roman"/>
          <w:sz w:val="28"/>
          <w:szCs w:val="28"/>
        </w:rPr>
        <w:t xml:space="preserve">установленным Правительством Российской Федерации от </w:t>
      </w:r>
      <w:r w:rsidR="00DB400E">
        <w:rPr>
          <w:rFonts w:ascii="Times New Roman" w:hAnsi="Times New Roman" w:cs="Times New Roman"/>
          <w:sz w:val="28"/>
          <w:szCs w:val="28"/>
        </w:rPr>
        <w:t xml:space="preserve">24 декабря </w:t>
      </w:r>
      <w:r w:rsidRPr="00303C4D">
        <w:rPr>
          <w:rFonts w:ascii="Times New Roman" w:hAnsi="Times New Roman" w:cs="Times New Roman"/>
          <w:sz w:val="28"/>
          <w:szCs w:val="28"/>
        </w:rPr>
        <w:t xml:space="preserve">2021 г. № 2464. </w:t>
      </w:r>
    </w:p>
    <w:p w14:paraId="53550494" w14:textId="77777777" w:rsidR="00D03A4F" w:rsidRDefault="00D03A4F" w:rsidP="00D03A4F">
      <w:pPr>
        <w:spacing w:before="240" w:after="240"/>
        <w:ind w:firstLine="709"/>
        <w:jc w:val="center"/>
        <w:rPr>
          <w:rFonts w:ascii="Times New Roman" w:eastAsia="Times New Roman" w:hAnsi="Times New Roman" w:cs="Times New Roman"/>
          <w:b/>
          <w:sz w:val="28"/>
          <w:szCs w:val="28"/>
          <w:lang w:eastAsia="ru-RU"/>
        </w:rPr>
      </w:pPr>
      <w:r w:rsidRPr="00012ECF">
        <w:rPr>
          <w:rFonts w:ascii="Times New Roman" w:eastAsia="Times New Roman" w:hAnsi="Times New Roman" w:cs="Times New Roman"/>
          <w:b/>
          <w:sz w:val="28"/>
          <w:szCs w:val="28"/>
          <w:lang w:eastAsia="ru-RU"/>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14:paraId="6E2EF63D" w14:textId="3A98F94F" w:rsidR="00D93757" w:rsidRPr="001C16D2" w:rsidRDefault="00D93757" w:rsidP="00DB400E">
      <w:pPr>
        <w:spacing w:after="0" w:line="264" w:lineRule="auto"/>
        <w:ind w:firstLine="709"/>
        <w:jc w:val="both"/>
        <w:rPr>
          <w:rFonts w:ascii="Times New Roman" w:eastAsia="Times New Roman" w:hAnsi="Times New Roman" w:cs="Times New Roman"/>
          <w:sz w:val="28"/>
          <w:szCs w:val="28"/>
          <w:lang w:eastAsia="ru-RU"/>
        </w:rPr>
      </w:pPr>
      <w:r w:rsidRPr="001C16D2">
        <w:rPr>
          <w:rFonts w:ascii="Times New Roman" w:eastAsia="Times New Roman" w:hAnsi="Times New Roman" w:cs="Times New Roman"/>
          <w:sz w:val="28"/>
          <w:szCs w:val="28"/>
          <w:lang w:eastAsia="ru-RU"/>
        </w:rPr>
        <w:t xml:space="preserve">Одной из наиболее эффективных форм профилактики правонарушений несовершеннолетних, вступивших в конфликт с законом, является формирование </w:t>
      </w:r>
      <w:r w:rsidR="00054F6C" w:rsidRPr="001C16D2">
        <w:rPr>
          <w:rFonts w:ascii="Times New Roman" w:eastAsia="Times New Roman" w:hAnsi="Times New Roman" w:cs="Times New Roman"/>
          <w:sz w:val="28"/>
          <w:szCs w:val="28"/>
          <w:lang w:eastAsia="ru-RU"/>
        </w:rPr>
        <w:br/>
      </w:r>
      <w:r w:rsidRPr="001C16D2">
        <w:rPr>
          <w:rFonts w:ascii="Times New Roman" w:eastAsia="Times New Roman" w:hAnsi="Times New Roman" w:cs="Times New Roman"/>
          <w:sz w:val="28"/>
          <w:szCs w:val="28"/>
          <w:lang w:eastAsia="ru-RU"/>
        </w:rPr>
        <w:t>у них мотивации на законопослушное поведение путем включения в социально-полезную деятельность.</w:t>
      </w:r>
    </w:p>
    <w:p w14:paraId="719996F2" w14:textId="22242703" w:rsidR="00D93757" w:rsidRPr="001C16D2" w:rsidRDefault="00D93757" w:rsidP="00DB400E">
      <w:pPr>
        <w:spacing w:after="0" w:line="264" w:lineRule="auto"/>
        <w:ind w:firstLine="709"/>
        <w:jc w:val="both"/>
        <w:rPr>
          <w:rFonts w:ascii="Times New Roman" w:eastAsia="Times New Roman" w:hAnsi="Times New Roman" w:cs="Times New Roman"/>
          <w:sz w:val="28"/>
          <w:szCs w:val="28"/>
          <w:lang w:eastAsia="ru-RU"/>
        </w:rPr>
      </w:pPr>
      <w:r w:rsidRPr="001C16D2">
        <w:rPr>
          <w:rFonts w:ascii="Times New Roman" w:eastAsia="Times New Roman" w:hAnsi="Times New Roman" w:cs="Times New Roman"/>
          <w:sz w:val="28"/>
          <w:szCs w:val="28"/>
          <w:lang w:eastAsia="ru-RU"/>
        </w:rPr>
        <w:t xml:space="preserve">Территориальными органами МВД России на региональном и районном уровнях в пределах компетенции во взаимодействии с органами и учреждениями системы профилактики безнадзорности и правонарушений несовершеннолетних </w:t>
      </w:r>
      <w:r w:rsidR="001C16D2" w:rsidRPr="001C16D2">
        <w:rPr>
          <w:rFonts w:ascii="Times New Roman" w:eastAsia="Times New Roman" w:hAnsi="Times New Roman" w:cs="Times New Roman"/>
          <w:sz w:val="28"/>
          <w:szCs w:val="28"/>
          <w:lang w:eastAsia="ru-RU"/>
        </w:rPr>
        <w:br/>
      </w:r>
      <w:r w:rsidRPr="001C16D2">
        <w:rPr>
          <w:rFonts w:ascii="Times New Roman" w:eastAsia="Times New Roman" w:hAnsi="Times New Roman" w:cs="Times New Roman"/>
          <w:sz w:val="28"/>
          <w:szCs w:val="28"/>
          <w:lang w:eastAsia="ru-RU"/>
        </w:rPr>
        <w:t>в 202</w:t>
      </w:r>
      <w:r w:rsidR="00D85ED3" w:rsidRPr="001C16D2">
        <w:rPr>
          <w:rFonts w:ascii="Times New Roman" w:eastAsia="Times New Roman" w:hAnsi="Times New Roman" w:cs="Times New Roman"/>
          <w:sz w:val="28"/>
          <w:szCs w:val="28"/>
          <w:lang w:eastAsia="ru-RU"/>
        </w:rPr>
        <w:t>4</w:t>
      </w:r>
      <w:r w:rsidRPr="001C16D2">
        <w:rPr>
          <w:rFonts w:ascii="Times New Roman" w:eastAsia="Times New Roman" w:hAnsi="Times New Roman" w:cs="Times New Roman"/>
          <w:sz w:val="28"/>
          <w:szCs w:val="28"/>
          <w:lang w:eastAsia="ru-RU"/>
        </w:rPr>
        <w:t xml:space="preserve"> г</w:t>
      </w:r>
      <w:r w:rsidR="00C050E6" w:rsidRPr="001C16D2">
        <w:rPr>
          <w:rFonts w:ascii="Times New Roman" w:eastAsia="Times New Roman" w:hAnsi="Times New Roman" w:cs="Times New Roman"/>
          <w:sz w:val="28"/>
          <w:szCs w:val="28"/>
          <w:lang w:eastAsia="ru-RU"/>
        </w:rPr>
        <w:t>.</w:t>
      </w:r>
      <w:r w:rsidRPr="001C16D2">
        <w:rPr>
          <w:rFonts w:ascii="Times New Roman" w:eastAsia="Times New Roman" w:hAnsi="Times New Roman" w:cs="Times New Roman"/>
          <w:sz w:val="28"/>
          <w:szCs w:val="28"/>
          <w:lang w:eastAsia="ru-RU"/>
        </w:rPr>
        <w:t xml:space="preserve"> принимались необходимые меры по оказанию содействия в организации занятости подростков, состоящих на профилактическом учете в органах внутренних дел.</w:t>
      </w:r>
    </w:p>
    <w:p w14:paraId="4B106E78" w14:textId="77777777" w:rsidR="00D93757" w:rsidRPr="001C16D2" w:rsidRDefault="00D93757" w:rsidP="00DB400E">
      <w:pPr>
        <w:spacing w:after="0" w:line="264" w:lineRule="auto"/>
        <w:ind w:firstLine="709"/>
        <w:jc w:val="both"/>
        <w:rPr>
          <w:rFonts w:ascii="Times New Roman" w:eastAsia="Times New Roman" w:hAnsi="Times New Roman" w:cs="Times New Roman"/>
          <w:sz w:val="28"/>
          <w:szCs w:val="28"/>
          <w:lang w:eastAsia="ru-RU"/>
        </w:rPr>
      </w:pPr>
      <w:r w:rsidRPr="001C16D2">
        <w:rPr>
          <w:rFonts w:ascii="Times New Roman" w:eastAsia="Times New Roman" w:hAnsi="Times New Roman" w:cs="Times New Roman"/>
          <w:sz w:val="28"/>
          <w:szCs w:val="28"/>
          <w:lang w:eastAsia="ru-RU"/>
        </w:rPr>
        <w:t>Особое внимание уделялось подросткам, осужденным к мерам наказания, не связанным с лишением свободы, а также освободившимся из воспитательных колоний после отбывания наказания.</w:t>
      </w:r>
    </w:p>
    <w:p w14:paraId="2EBA3417" w14:textId="52DCD6D3" w:rsidR="00D93757" w:rsidRPr="001C16D2" w:rsidRDefault="00D93757" w:rsidP="00DB400E">
      <w:pPr>
        <w:spacing w:after="0" w:line="264" w:lineRule="auto"/>
        <w:ind w:firstLine="709"/>
        <w:jc w:val="both"/>
        <w:rPr>
          <w:rFonts w:ascii="Times New Roman" w:eastAsia="Times New Roman" w:hAnsi="Times New Roman" w:cs="Times New Roman"/>
          <w:sz w:val="28"/>
          <w:szCs w:val="28"/>
          <w:lang w:eastAsia="ru-RU"/>
        </w:rPr>
      </w:pPr>
      <w:r w:rsidRPr="001C16D2">
        <w:rPr>
          <w:rFonts w:ascii="Times New Roman" w:eastAsia="Times New Roman" w:hAnsi="Times New Roman" w:cs="Times New Roman"/>
          <w:sz w:val="28"/>
          <w:szCs w:val="28"/>
          <w:lang w:eastAsia="ru-RU"/>
        </w:rPr>
        <w:t xml:space="preserve">В соответствии с требованиями Федерального закона от 24 июня 1999 г. </w:t>
      </w:r>
      <w:r w:rsidR="00C050E6" w:rsidRPr="001C16D2">
        <w:rPr>
          <w:rFonts w:ascii="Times New Roman" w:eastAsia="Times New Roman" w:hAnsi="Times New Roman" w:cs="Times New Roman"/>
          <w:sz w:val="28"/>
          <w:szCs w:val="28"/>
          <w:lang w:eastAsia="ru-RU"/>
        </w:rPr>
        <w:br/>
      </w:r>
      <w:r w:rsidRPr="001C16D2">
        <w:rPr>
          <w:rFonts w:ascii="Times New Roman" w:eastAsia="Times New Roman" w:hAnsi="Times New Roman" w:cs="Times New Roman"/>
          <w:sz w:val="28"/>
          <w:szCs w:val="28"/>
          <w:lang w:eastAsia="ru-RU"/>
        </w:rPr>
        <w:t xml:space="preserve">№ 120-ФЗ «Об основах системы профилактики безнадзорности и правонарушений несовершеннолетних» и Инструкции по организации деятельности подразделений </w:t>
      </w:r>
      <w:r w:rsidR="00054F6C" w:rsidRPr="001C16D2">
        <w:rPr>
          <w:rFonts w:ascii="Times New Roman" w:eastAsia="Times New Roman" w:hAnsi="Times New Roman" w:cs="Times New Roman"/>
          <w:sz w:val="28"/>
          <w:szCs w:val="28"/>
          <w:lang w:eastAsia="ru-RU"/>
        </w:rPr>
        <w:br/>
      </w:r>
      <w:r w:rsidRPr="001C16D2">
        <w:rPr>
          <w:rFonts w:ascii="Times New Roman" w:eastAsia="Times New Roman" w:hAnsi="Times New Roman" w:cs="Times New Roman"/>
          <w:sz w:val="28"/>
          <w:szCs w:val="28"/>
          <w:lang w:eastAsia="ru-RU"/>
        </w:rPr>
        <w:t xml:space="preserve">по делам несовершеннолетних органов внутренних дел Российской Федерации, утвержденной приказом МВД России от 15 октября 2013 г. № 845, информация </w:t>
      </w:r>
      <w:r w:rsidR="00054F6C" w:rsidRPr="001C16D2">
        <w:rPr>
          <w:rFonts w:ascii="Times New Roman" w:eastAsia="Times New Roman" w:hAnsi="Times New Roman" w:cs="Times New Roman"/>
          <w:sz w:val="28"/>
          <w:szCs w:val="28"/>
          <w:lang w:eastAsia="ru-RU"/>
        </w:rPr>
        <w:br/>
      </w:r>
      <w:r w:rsidRPr="001C16D2">
        <w:rPr>
          <w:rFonts w:ascii="Times New Roman" w:eastAsia="Times New Roman" w:hAnsi="Times New Roman" w:cs="Times New Roman"/>
          <w:sz w:val="28"/>
          <w:szCs w:val="28"/>
          <w:lang w:eastAsia="ru-RU"/>
        </w:rPr>
        <w:t xml:space="preserve">о </w:t>
      </w:r>
      <w:proofErr w:type="spellStart"/>
      <w:r w:rsidRPr="001C16D2">
        <w:rPr>
          <w:rFonts w:ascii="Times New Roman" w:eastAsia="Times New Roman" w:hAnsi="Times New Roman" w:cs="Times New Roman"/>
          <w:sz w:val="28"/>
          <w:szCs w:val="28"/>
          <w:lang w:eastAsia="ru-RU"/>
        </w:rPr>
        <w:t>подучетных</w:t>
      </w:r>
      <w:proofErr w:type="spellEnd"/>
      <w:r w:rsidRPr="001C16D2">
        <w:rPr>
          <w:rFonts w:ascii="Times New Roman" w:eastAsia="Times New Roman" w:hAnsi="Times New Roman" w:cs="Times New Roman"/>
          <w:sz w:val="28"/>
          <w:szCs w:val="28"/>
          <w:lang w:eastAsia="ru-RU"/>
        </w:rPr>
        <w:t xml:space="preserve"> подростках, нуждающихся в оказании помощи в организации трудоустройства, систематически направлялась в органы службы занятости.</w:t>
      </w:r>
    </w:p>
    <w:p w14:paraId="267CA719" w14:textId="754AEDAD" w:rsidR="004151AF" w:rsidRPr="008E5DD8" w:rsidRDefault="00D93757" w:rsidP="001C16D2">
      <w:pPr>
        <w:spacing w:after="0" w:line="264" w:lineRule="auto"/>
        <w:ind w:firstLine="709"/>
        <w:jc w:val="both"/>
        <w:rPr>
          <w:rFonts w:ascii="Times New Roman" w:eastAsia="Times New Roman" w:hAnsi="Times New Roman" w:cs="Times New Roman"/>
          <w:sz w:val="28"/>
          <w:szCs w:val="28"/>
          <w:lang w:eastAsia="ru-RU"/>
        </w:rPr>
      </w:pPr>
      <w:r w:rsidRPr="00461BFD">
        <w:rPr>
          <w:rFonts w:ascii="Times New Roman" w:eastAsia="Times New Roman" w:hAnsi="Times New Roman" w:cs="Times New Roman"/>
          <w:sz w:val="28"/>
          <w:szCs w:val="28"/>
          <w:lang w:eastAsia="ru-RU"/>
        </w:rPr>
        <w:t xml:space="preserve">В субъектах Российской Федерации такие мероприятия реализовывались </w:t>
      </w:r>
      <w:r w:rsidR="00054F6C" w:rsidRPr="00461BFD">
        <w:rPr>
          <w:rFonts w:ascii="Times New Roman" w:eastAsia="Times New Roman" w:hAnsi="Times New Roman" w:cs="Times New Roman"/>
          <w:sz w:val="28"/>
          <w:szCs w:val="28"/>
          <w:lang w:eastAsia="ru-RU"/>
        </w:rPr>
        <w:br/>
      </w:r>
      <w:r w:rsidR="004151AF" w:rsidRPr="00461BFD">
        <w:rPr>
          <w:rFonts w:ascii="Times New Roman" w:eastAsia="Times New Roman" w:hAnsi="Times New Roman" w:cs="Times New Roman"/>
          <w:sz w:val="28"/>
          <w:szCs w:val="28"/>
          <w:lang w:eastAsia="ru-RU"/>
        </w:rPr>
        <w:t>в рамках региональных программ.</w:t>
      </w:r>
      <w:r w:rsidR="001C16D2" w:rsidRPr="00461BFD">
        <w:rPr>
          <w:rFonts w:ascii="Times New Roman" w:eastAsia="Times New Roman" w:hAnsi="Times New Roman" w:cs="Times New Roman"/>
          <w:sz w:val="28"/>
          <w:szCs w:val="28"/>
          <w:lang w:eastAsia="ru-RU"/>
        </w:rPr>
        <w:t xml:space="preserve"> </w:t>
      </w:r>
      <w:r w:rsidR="004151AF" w:rsidRPr="008E5DD8">
        <w:rPr>
          <w:rFonts w:ascii="Times New Roman" w:eastAsia="Times New Roman" w:hAnsi="Times New Roman" w:cs="Times New Roman"/>
          <w:sz w:val="28"/>
          <w:szCs w:val="28"/>
          <w:lang w:eastAsia="ru-RU"/>
        </w:rPr>
        <w:t>Например, в соответствии с постановлением Правительства Архангельской области от 9 ноября 2020 г. № 659-пп из областного бюджета муниципальным районам, округам, городским округам, городским и сельским поселениям Архангельской области в рамках государственной программы «Молодежь Поморья», на реализацию мероприятий по содействию трудоустройству несовершеннолетних граждан на территории Архангельской области в 2024 г. выделен</w:t>
      </w:r>
      <w:r w:rsidR="00D83309" w:rsidRPr="008E5DD8">
        <w:rPr>
          <w:rFonts w:ascii="Times New Roman" w:eastAsia="Times New Roman" w:hAnsi="Times New Roman" w:cs="Times New Roman"/>
          <w:sz w:val="28"/>
          <w:szCs w:val="28"/>
          <w:lang w:eastAsia="ru-RU"/>
        </w:rPr>
        <w:t>а</w:t>
      </w:r>
      <w:r w:rsidR="004151AF" w:rsidRPr="008E5DD8">
        <w:rPr>
          <w:rFonts w:ascii="Times New Roman" w:eastAsia="Times New Roman" w:hAnsi="Times New Roman" w:cs="Times New Roman"/>
          <w:sz w:val="28"/>
          <w:szCs w:val="28"/>
          <w:lang w:eastAsia="ru-RU"/>
        </w:rPr>
        <w:t xml:space="preserve"> </w:t>
      </w:r>
      <w:r w:rsidR="008E5DD8" w:rsidRPr="008E5DD8">
        <w:rPr>
          <w:rFonts w:ascii="Times New Roman" w:eastAsia="Times New Roman" w:hAnsi="Times New Roman" w:cs="Times New Roman"/>
          <w:sz w:val="28"/>
          <w:szCs w:val="28"/>
          <w:lang w:eastAsia="ru-RU"/>
        </w:rPr>
        <w:t>субсидия</w:t>
      </w:r>
      <w:r w:rsidR="004151AF" w:rsidRPr="008E5DD8">
        <w:rPr>
          <w:rFonts w:ascii="Times New Roman" w:eastAsia="Times New Roman" w:hAnsi="Times New Roman" w:cs="Times New Roman"/>
          <w:sz w:val="28"/>
          <w:szCs w:val="28"/>
          <w:lang w:eastAsia="ru-RU"/>
        </w:rPr>
        <w:t xml:space="preserve"> в размере 68,7 млн рублей. В результате трудоустроено свыше </w:t>
      </w:r>
      <w:r w:rsidR="008E5DD8" w:rsidRPr="008E5DD8">
        <w:rPr>
          <w:rFonts w:ascii="Times New Roman" w:eastAsia="Times New Roman" w:hAnsi="Times New Roman" w:cs="Times New Roman"/>
          <w:sz w:val="28"/>
          <w:szCs w:val="28"/>
          <w:lang w:eastAsia="ru-RU"/>
        </w:rPr>
        <w:br/>
      </w:r>
      <w:r w:rsidR="004151AF" w:rsidRPr="008E5DD8">
        <w:rPr>
          <w:rFonts w:ascii="Times New Roman" w:eastAsia="Times New Roman" w:hAnsi="Times New Roman" w:cs="Times New Roman"/>
          <w:sz w:val="28"/>
          <w:szCs w:val="28"/>
          <w:lang w:eastAsia="ru-RU"/>
        </w:rPr>
        <w:t xml:space="preserve">2 тыс. человек. </w:t>
      </w:r>
    </w:p>
    <w:p w14:paraId="64D50A99" w14:textId="014F75EF" w:rsidR="004151AF" w:rsidRPr="008E5DD8"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E5DD8">
        <w:rPr>
          <w:rFonts w:ascii="Times New Roman" w:eastAsia="Times New Roman" w:hAnsi="Times New Roman" w:cs="Times New Roman"/>
          <w:sz w:val="28"/>
          <w:szCs w:val="28"/>
          <w:lang w:eastAsia="ru-RU"/>
        </w:rPr>
        <w:lastRenderedPageBreak/>
        <w:t>Уникальную возможность переформатирования противоправных интересов, взглядов подрастающего поколения предоставляют мероприятия, проводимые социально ориентированными общественными объединениями.</w:t>
      </w:r>
    </w:p>
    <w:p w14:paraId="332D4C05" w14:textId="4949D545" w:rsidR="004151AF" w:rsidRPr="008E5DD8"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E5DD8">
        <w:rPr>
          <w:rFonts w:ascii="Times New Roman" w:eastAsia="Times New Roman" w:hAnsi="Times New Roman" w:cs="Times New Roman"/>
          <w:sz w:val="28"/>
          <w:szCs w:val="28"/>
          <w:lang w:eastAsia="ru-RU"/>
        </w:rPr>
        <w:t xml:space="preserve">Реализация </w:t>
      </w:r>
      <w:r w:rsidR="008E5DD8" w:rsidRPr="008E5DD8">
        <w:rPr>
          <w:rFonts w:ascii="Times New Roman" w:eastAsia="Times New Roman" w:hAnsi="Times New Roman" w:cs="Times New Roman"/>
          <w:sz w:val="28"/>
          <w:szCs w:val="28"/>
          <w:lang w:eastAsia="ru-RU"/>
        </w:rPr>
        <w:t xml:space="preserve">указаний (обзоров) МВД России от 20 </w:t>
      </w:r>
      <w:r w:rsidR="00D8032C">
        <w:rPr>
          <w:rFonts w:ascii="Times New Roman" w:eastAsia="Times New Roman" w:hAnsi="Times New Roman" w:cs="Times New Roman"/>
          <w:sz w:val="28"/>
          <w:szCs w:val="28"/>
          <w:lang w:eastAsia="ru-RU"/>
        </w:rPr>
        <w:t>д</w:t>
      </w:r>
      <w:r w:rsidR="008E5DD8" w:rsidRPr="008E5DD8">
        <w:rPr>
          <w:rFonts w:ascii="Times New Roman" w:eastAsia="Times New Roman" w:hAnsi="Times New Roman" w:cs="Times New Roman"/>
          <w:sz w:val="28"/>
          <w:szCs w:val="28"/>
          <w:lang w:eastAsia="ru-RU"/>
        </w:rPr>
        <w:t xml:space="preserve">екабря 2022 г. № 1/14664, от 24 ноября 2023 г. № 12/13593, от 5 апреля 2024 г. № 1/3985, от 31 августа 2024 г. № 12/10547 </w:t>
      </w:r>
      <w:r w:rsidRPr="008E5DD8">
        <w:rPr>
          <w:rFonts w:ascii="Times New Roman" w:eastAsia="Times New Roman" w:hAnsi="Times New Roman" w:cs="Times New Roman"/>
          <w:sz w:val="28"/>
          <w:szCs w:val="28"/>
          <w:lang w:eastAsia="ru-RU"/>
        </w:rPr>
        <w:t xml:space="preserve">по задействованию потенциала общественности, как одного из элементов профилактики, способствовала за последние </w:t>
      </w:r>
      <w:r w:rsidR="008E5DD8" w:rsidRPr="008E5DD8">
        <w:rPr>
          <w:rFonts w:ascii="Times New Roman" w:eastAsia="Times New Roman" w:hAnsi="Times New Roman" w:cs="Times New Roman"/>
          <w:sz w:val="28"/>
          <w:szCs w:val="28"/>
          <w:lang w:eastAsia="ru-RU"/>
        </w:rPr>
        <w:t>3</w:t>
      </w:r>
      <w:r w:rsidRPr="008E5DD8">
        <w:rPr>
          <w:rFonts w:ascii="Times New Roman" w:eastAsia="Times New Roman" w:hAnsi="Times New Roman" w:cs="Times New Roman"/>
          <w:sz w:val="28"/>
          <w:szCs w:val="28"/>
          <w:lang w:eastAsia="ru-RU"/>
        </w:rPr>
        <w:t xml:space="preserve"> года увеличению в 2,5 раза числа подростков «группы риска», включенных в их деятельность</w:t>
      </w:r>
      <w:r w:rsidR="008E5DD8" w:rsidRPr="008E5DD8">
        <w:rPr>
          <w:rFonts w:ascii="Times New Roman" w:eastAsia="Times New Roman" w:hAnsi="Times New Roman" w:cs="Times New Roman"/>
          <w:sz w:val="28"/>
          <w:szCs w:val="28"/>
          <w:lang w:eastAsia="ru-RU"/>
        </w:rPr>
        <w:t xml:space="preserve"> (</w:t>
      </w:r>
      <w:r w:rsidR="008E5DD8" w:rsidRPr="008E5DD8">
        <w:rPr>
          <w:rFonts w:ascii="Times New Roman" w:eastAsia="Times New Roman" w:hAnsi="Times New Roman" w:cs="Times New Roman"/>
          <w:iCs/>
          <w:sz w:val="28"/>
          <w:szCs w:val="28"/>
          <w:lang w:eastAsia="ru-RU"/>
        </w:rPr>
        <w:t xml:space="preserve">2024 г. – 33,6 тыс.; </w:t>
      </w:r>
      <w:r w:rsidR="008E5DD8" w:rsidRPr="008E5DD8">
        <w:rPr>
          <w:rFonts w:ascii="Times New Roman" w:eastAsia="Times New Roman" w:hAnsi="Times New Roman" w:cs="Times New Roman"/>
          <w:iCs/>
          <w:sz w:val="28"/>
          <w:szCs w:val="28"/>
          <w:lang w:eastAsia="ru-RU"/>
        </w:rPr>
        <w:br/>
        <w:t>2023 г. – 20,7 тыс.; 2022 г. – 13,2 тыс.</w:t>
      </w:r>
      <w:r w:rsidR="008E5DD8" w:rsidRPr="008E5DD8">
        <w:rPr>
          <w:rFonts w:ascii="Times New Roman" w:eastAsia="Times New Roman" w:hAnsi="Times New Roman" w:cs="Times New Roman"/>
          <w:sz w:val="28"/>
          <w:szCs w:val="28"/>
          <w:lang w:eastAsia="ru-RU"/>
        </w:rPr>
        <w:t>)</w:t>
      </w:r>
      <w:r w:rsidRPr="008E5DD8">
        <w:rPr>
          <w:rFonts w:ascii="Times New Roman" w:eastAsia="Times New Roman" w:hAnsi="Times New Roman" w:cs="Times New Roman"/>
          <w:sz w:val="28"/>
          <w:szCs w:val="28"/>
          <w:lang w:eastAsia="ru-RU"/>
        </w:rPr>
        <w:t xml:space="preserve">. </w:t>
      </w:r>
    </w:p>
    <w:p w14:paraId="0E198942" w14:textId="0BA3F353" w:rsidR="004151AF" w:rsidRPr="008C5FC5" w:rsidRDefault="004151AF" w:rsidP="002843AB">
      <w:pPr>
        <w:spacing w:after="0" w:line="264" w:lineRule="auto"/>
        <w:ind w:firstLine="709"/>
        <w:jc w:val="both"/>
        <w:rPr>
          <w:rFonts w:ascii="Times New Roman" w:eastAsia="Times New Roman" w:hAnsi="Times New Roman" w:cs="Times New Roman"/>
          <w:sz w:val="28"/>
          <w:szCs w:val="28"/>
          <w:lang w:eastAsia="ru-RU"/>
        </w:rPr>
      </w:pPr>
      <w:r w:rsidRPr="008C5FC5">
        <w:rPr>
          <w:rFonts w:ascii="Times New Roman" w:eastAsia="Times New Roman" w:hAnsi="Times New Roman" w:cs="Times New Roman"/>
          <w:sz w:val="28"/>
          <w:szCs w:val="28"/>
          <w:lang w:eastAsia="ru-RU"/>
        </w:rPr>
        <w:t>Наиболее успешно такие мероприятия проводятся в Кабардино-Балкарской Республике (</w:t>
      </w:r>
      <w:r w:rsidRPr="008C5FC5">
        <w:rPr>
          <w:rFonts w:ascii="Times New Roman" w:eastAsia="Times New Roman" w:hAnsi="Times New Roman" w:cs="Times New Roman"/>
          <w:iCs/>
          <w:sz w:val="28"/>
          <w:szCs w:val="28"/>
          <w:lang w:eastAsia="ru-RU"/>
        </w:rPr>
        <w:t>вовлечено 170 из 223 состоящих на учете</w:t>
      </w:r>
      <w:r w:rsidRPr="008C5FC5">
        <w:rPr>
          <w:rFonts w:ascii="Times New Roman" w:eastAsia="Times New Roman" w:hAnsi="Times New Roman" w:cs="Times New Roman"/>
          <w:sz w:val="28"/>
          <w:szCs w:val="28"/>
          <w:lang w:eastAsia="ru-RU"/>
        </w:rPr>
        <w:t>), Краснодарском крае (</w:t>
      </w:r>
      <w:r w:rsidRPr="008C5FC5">
        <w:rPr>
          <w:rFonts w:ascii="Times New Roman" w:eastAsia="Times New Roman" w:hAnsi="Times New Roman" w:cs="Times New Roman"/>
          <w:iCs/>
          <w:sz w:val="28"/>
          <w:szCs w:val="28"/>
          <w:lang w:eastAsia="ru-RU"/>
        </w:rPr>
        <w:t>1 132 из 2 437</w:t>
      </w:r>
      <w:r w:rsidRPr="008C5FC5">
        <w:rPr>
          <w:rFonts w:ascii="Times New Roman" w:eastAsia="Times New Roman" w:hAnsi="Times New Roman" w:cs="Times New Roman"/>
          <w:sz w:val="28"/>
          <w:szCs w:val="28"/>
          <w:lang w:eastAsia="ru-RU"/>
        </w:rPr>
        <w:t>), Иркутской (</w:t>
      </w:r>
      <w:r w:rsidRPr="008C5FC5">
        <w:rPr>
          <w:rFonts w:ascii="Times New Roman" w:eastAsia="Times New Roman" w:hAnsi="Times New Roman" w:cs="Times New Roman"/>
          <w:iCs/>
          <w:sz w:val="28"/>
          <w:szCs w:val="28"/>
          <w:lang w:eastAsia="ru-RU"/>
        </w:rPr>
        <w:t>2 383 из 2 984</w:t>
      </w:r>
      <w:r w:rsidRPr="008C5FC5">
        <w:rPr>
          <w:rFonts w:ascii="Times New Roman" w:eastAsia="Times New Roman" w:hAnsi="Times New Roman" w:cs="Times New Roman"/>
          <w:sz w:val="28"/>
          <w:szCs w:val="28"/>
          <w:lang w:eastAsia="ru-RU"/>
        </w:rPr>
        <w:t>), Новосибирской (</w:t>
      </w:r>
      <w:r w:rsidRPr="008C5FC5">
        <w:rPr>
          <w:rFonts w:ascii="Times New Roman" w:eastAsia="Times New Roman" w:hAnsi="Times New Roman" w:cs="Times New Roman"/>
          <w:iCs/>
          <w:sz w:val="28"/>
          <w:szCs w:val="28"/>
          <w:lang w:eastAsia="ru-RU"/>
        </w:rPr>
        <w:t>1 097 из 1 736</w:t>
      </w:r>
      <w:r w:rsidRPr="008C5FC5">
        <w:rPr>
          <w:rFonts w:ascii="Times New Roman" w:eastAsia="Times New Roman" w:hAnsi="Times New Roman" w:cs="Times New Roman"/>
          <w:sz w:val="28"/>
          <w:szCs w:val="28"/>
          <w:lang w:eastAsia="ru-RU"/>
        </w:rPr>
        <w:t xml:space="preserve">), Тамбовской </w:t>
      </w:r>
      <w:r w:rsidR="002843AB" w:rsidRPr="008C5FC5">
        <w:rPr>
          <w:rFonts w:ascii="Times New Roman" w:eastAsia="Times New Roman" w:hAnsi="Times New Roman" w:cs="Times New Roman"/>
          <w:sz w:val="28"/>
          <w:szCs w:val="28"/>
          <w:lang w:eastAsia="ru-RU"/>
        </w:rPr>
        <w:br/>
      </w:r>
      <w:r w:rsidRPr="008C5FC5">
        <w:rPr>
          <w:rFonts w:ascii="Times New Roman" w:eastAsia="Times New Roman" w:hAnsi="Times New Roman" w:cs="Times New Roman"/>
          <w:sz w:val="28"/>
          <w:szCs w:val="28"/>
          <w:lang w:eastAsia="ru-RU"/>
        </w:rPr>
        <w:t>(</w:t>
      </w:r>
      <w:r w:rsidRPr="008C5FC5">
        <w:rPr>
          <w:rFonts w:ascii="Times New Roman" w:eastAsia="Times New Roman" w:hAnsi="Times New Roman" w:cs="Times New Roman"/>
          <w:iCs/>
          <w:sz w:val="28"/>
          <w:szCs w:val="28"/>
          <w:lang w:eastAsia="ru-RU"/>
        </w:rPr>
        <w:t>462 из 546</w:t>
      </w:r>
      <w:r w:rsidRPr="008C5FC5">
        <w:rPr>
          <w:rFonts w:ascii="Times New Roman" w:eastAsia="Times New Roman" w:hAnsi="Times New Roman" w:cs="Times New Roman"/>
          <w:sz w:val="28"/>
          <w:szCs w:val="28"/>
          <w:lang w:eastAsia="ru-RU"/>
        </w:rPr>
        <w:t>), Тюменской (</w:t>
      </w:r>
      <w:r w:rsidRPr="008C5FC5">
        <w:rPr>
          <w:rFonts w:ascii="Times New Roman" w:eastAsia="Times New Roman" w:hAnsi="Times New Roman" w:cs="Times New Roman"/>
          <w:iCs/>
          <w:sz w:val="28"/>
          <w:szCs w:val="28"/>
          <w:lang w:eastAsia="ru-RU"/>
        </w:rPr>
        <w:t>1 346 из 1 471</w:t>
      </w:r>
      <w:r w:rsidRPr="008C5FC5">
        <w:rPr>
          <w:rFonts w:ascii="Times New Roman" w:eastAsia="Times New Roman" w:hAnsi="Times New Roman" w:cs="Times New Roman"/>
          <w:sz w:val="28"/>
          <w:szCs w:val="28"/>
          <w:lang w:eastAsia="ru-RU"/>
        </w:rPr>
        <w:t>), Тульской (</w:t>
      </w:r>
      <w:r w:rsidRPr="008C5FC5">
        <w:rPr>
          <w:rFonts w:ascii="Times New Roman" w:eastAsia="Times New Roman" w:hAnsi="Times New Roman" w:cs="Times New Roman"/>
          <w:iCs/>
          <w:sz w:val="28"/>
          <w:szCs w:val="28"/>
          <w:lang w:eastAsia="ru-RU"/>
        </w:rPr>
        <w:t>976 из 1 209</w:t>
      </w:r>
      <w:r w:rsidRPr="008C5FC5">
        <w:rPr>
          <w:rFonts w:ascii="Times New Roman" w:eastAsia="Times New Roman" w:hAnsi="Times New Roman" w:cs="Times New Roman"/>
          <w:sz w:val="28"/>
          <w:szCs w:val="28"/>
          <w:lang w:eastAsia="ru-RU"/>
        </w:rPr>
        <w:t xml:space="preserve">), Саратовской </w:t>
      </w:r>
      <w:r w:rsidR="002843AB" w:rsidRPr="008C5FC5">
        <w:rPr>
          <w:rFonts w:ascii="Times New Roman" w:eastAsia="Times New Roman" w:hAnsi="Times New Roman" w:cs="Times New Roman"/>
          <w:sz w:val="28"/>
          <w:szCs w:val="28"/>
          <w:lang w:eastAsia="ru-RU"/>
        </w:rPr>
        <w:br/>
      </w:r>
      <w:r w:rsidRPr="008C5FC5">
        <w:rPr>
          <w:rFonts w:ascii="Times New Roman" w:eastAsia="Times New Roman" w:hAnsi="Times New Roman" w:cs="Times New Roman"/>
          <w:sz w:val="28"/>
          <w:szCs w:val="28"/>
          <w:lang w:eastAsia="ru-RU"/>
        </w:rPr>
        <w:t>(</w:t>
      </w:r>
      <w:r w:rsidRPr="008C5FC5">
        <w:rPr>
          <w:rFonts w:ascii="Times New Roman" w:eastAsia="Times New Roman" w:hAnsi="Times New Roman" w:cs="Times New Roman"/>
          <w:iCs/>
          <w:sz w:val="28"/>
          <w:szCs w:val="28"/>
          <w:lang w:eastAsia="ru-RU"/>
        </w:rPr>
        <w:t>625 из 1 229</w:t>
      </w:r>
      <w:r w:rsidRPr="008C5FC5">
        <w:rPr>
          <w:rFonts w:ascii="Times New Roman" w:eastAsia="Times New Roman" w:hAnsi="Times New Roman" w:cs="Times New Roman"/>
          <w:sz w:val="28"/>
          <w:szCs w:val="28"/>
          <w:lang w:eastAsia="ru-RU"/>
        </w:rPr>
        <w:t>), Челябинской (</w:t>
      </w:r>
      <w:r w:rsidRPr="008C5FC5">
        <w:rPr>
          <w:rFonts w:ascii="Times New Roman" w:eastAsia="Times New Roman" w:hAnsi="Times New Roman" w:cs="Times New Roman"/>
          <w:iCs/>
          <w:sz w:val="28"/>
          <w:szCs w:val="28"/>
          <w:lang w:eastAsia="ru-RU"/>
        </w:rPr>
        <w:t>2 207 из 2 725</w:t>
      </w:r>
      <w:r w:rsidRPr="008C5FC5">
        <w:rPr>
          <w:rFonts w:ascii="Times New Roman" w:eastAsia="Times New Roman" w:hAnsi="Times New Roman" w:cs="Times New Roman"/>
          <w:sz w:val="28"/>
          <w:szCs w:val="28"/>
          <w:lang w:eastAsia="ru-RU"/>
        </w:rPr>
        <w:t>) областях, Ханты-Мансийском автономном округе-Югре (</w:t>
      </w:r>
      <w:r w:rsidRPr="008C5FC5">
        <w:rPr>
          <w:rFonts w:ascii="Times New Roman" w:eastAsia="Times New Roman" w:hAnsi="Times New Roman" w:cs="Times New Roman"/>
          <w:iCs/>
          <w:sz w:val="28"/>
          <w:szCs w:val="28"/>
          <w:lang w:eastAsia="ru-RU"/>
        </w:rPr>
        <w:t>878 из 1 171</w:t>
      </w:r>
      <w:r w:rsidRPr="008C5FC5">
        <w:rPr>
          <w:rFonts w:ascii="Times New Roman" w:eastAsia="Times New Roman" w:hAnsi="Times New Roman" w:cs="Times New Roman"/>
          <w:sz w:val="28"/>
          <w:szCs w:val="28"/>
          <w:lang w:eastAsia="ru-RU"/>
        </w:rPr>
        <w:t xml:space="preserve">). </w:t>
      </w:r>
    </w:p>
    <w:p w14:paraId="40851B20" w14:textId="6026FFB5" w:rsidR="004151AF" w:rsidRPr="00D408C6"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C5FC5">
        <w:rPr>
          <w:rFonts w:ascii="Times New Roman" w:eastAsia="Times New Roman" w:hAnsi="Times New Roman" w:cs="Times New Roman"/>
          <w:sz w:val="28"/>
          <w:szCs w:val="28"/>
          <w:lang w:eastAsia="ru-RU"/>
        </w:rPr>
        <w:t xml:space="preserve">Перспективными практиками по работе с молодым поколением являются современные активности </w:t>
      </w:r>
      <w:r w:rsidR="008C5FC5" w:rsidRPr="008C5FC5">
        <w:rPr>
          <w:rFonts w:ascii="Times New Roman" w:eastAsia="Times New Roman" w:hAnsi="Times New Roman" w:cs="Times New Roman"/>
          <w:sz w:val="28"/>
          <w:szCs w:val="28"/>
          <w:lang w:eastAsia="ru-RU"/>
        </w:rPr>
        <w:t>Движения</w:t>
      </w:r>
      <w:r w:rsidR="0066462A">
        <w:rPr>
          <w:rFonts w:ascii="Times New Roman" w:eastAsia="Times New Roman" w:hAnsi="Times New Roman" w:cs="Times New Roman"/>
          <w:sz w:val="28"/>
          <w:szCs w:val="28"/>
          <w:lang w:eastAsia="ru-RU"/>
        </w:rPr>
        <w:t xml:space="preserve"> Первых</w:t>
      </w:r>
      <w:r w:rsidRPr="008C5FC5">
        <w:rPr>
          <w:rFonts w:ascii="Times New Roman" w:eastAsia="Times New Roman" w:hAnsi="Times New Roman" w:cs="Times New Roman"/>
          <w:sz w:val="28"/>
          <w:szCs w:val="28"/>
          <w:lang w:eastAsia="ru-RU"/>
        </w:rPr>
        <w:t>, занимающего лидирующее положение по количеству вовлеченных</w:t>
      </w:r>
      <w:r w:rsidR="002843AB" w:rsidRPr="008C5FC5">
        <w:rPr>
          <w:rFonts w:ascii="Times New Roman" w:eastAsia="Times New Roman" w:hAnsi="Times New Roman" w:cs="Times New Roman"/>
          <w:sz w:val="28"/>
          <w:szCs w:val="28"/>
          <w:lang w:eastAsia="ru-RU"/>
        </w:rPr>
        <w:t xml:space="preserve"> в свои</w:t>
      </w:r>
      <w:r w:rsidR="002843AB" w:rsidRPr="00D408C6">
        <w:rPr>
          <w:rFonts w:ascii="Times New Roman" w:eastAsia="Times New Roman" w:hAnsi="Times New Roman" w:cs="Times New Roman"/>
          <w:sz w:val="28"/>
          <w:szCs w:val="28"/>
          <w:lang w:eastAsia="ru-RU"/>
        </w:rPr>
        <w:t xml:space="preserve"> ряды несовершеннолетних</w:t>
      </w:r>
      <w:r w:rsidRPr="00D408C6">
        <w:rPr>
          <w:rFonts w:ascii="Times New Roman" w:eastAsia="Times New Roman" w:hAnsi="Times New Roman" w:cs="Times New Roman"/>
          <w:sz w:val="28"/>
          <w:szCs w:val="28"/>
          <w:lang w:eastAsia="ru-RU"/>
        </w:rPr>
        <w:t xml:space="preserve">, с которым </w:t>
      </w:r>
      <w:r w:rsidR="002843AB" w:rsidRPr="00D408C6">
        <w:rPr>
          <w:rFonts w:ascii="Times New Roman" w:eastAsia="Times New Roman" w:hAnsi="Times New Roman" w:cs="Times New Roman"/>
          <w:sz w:val="28"/>
          <w:szCs w:val="28"/>
          <w:lang w:eastAsia="ru-RU"/>
        </w:rPr>
        <w:t xml:space="preserve">у </w:t>
      </w:r>
      <w:r w:rsidRPr="00D408C6">
        <w:rPr>
          <w:rFonts w:ascii="Times New Roman" w:eastAsia="Times New Roman" w:hAnsi="Times New Roman" w:cs="Times New Roman"/>
          <w:sz w:val="28"/>
          <w:szCs w:val="28"/>
          <w:lang w:eastAsia="ru-RU"/>
        </w:rPr>
        <w:t>МВД России налажено тесное сотрудничество.</w:t>
      </w:r>
    </w:p>
    <w:p w14:paraId="48A1ACA7" w14:textId="3157823C" w:rsidR="004151AF" w:rsidRPr="00D408C6"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D408C6">
        <w:rPr>
          <w:rFonts w:ascii="Times New Roman" w:eastAsia="Times New Roman" w:hAnsi="Times New Roman" w:cs="Times New Roman"/>
          <w:sz w:val="28"/>
          <w:szCs w:val="28"/>
          <w:lang w:eastAsia="ru-RU"/>
        </w:rPr>
        <w:t>Его востребованность среди подростков обусловлена широким спектром флагманских (</w:t>
      </w:r>
      <w:r w:rsidRPr="00D408C6">
        <w:rPr>
          <w:rFonts w:ascii="Times New Roman" w:eastAsia="Times New Roman" w:hAnsi="Times New Roman" w:cs="Times New Roman"/>
          <w:iCs/>
          <w:sz w:val="28"/>
          <w:szCs w:val="28"/>
          <w:lang w:eastAsia="ru-RU"/>
        </w:rPr>
        <w:t>«Зарница 2.0», «Благо твори», «Первая помощь», «Вы</w:t>
      </w:r>
      <w:r w:rsidR="006D593C">
        <w:rPr>
          <w:rFonts w:ascii="Times New Roman" w:eastAsia="Times New Roman" w:hAnsi="Times New Roman" w:cs="Times New Roman"/>
          <w:iCs/>
          <w:sz w:val="28"/>
          <w:szCs w:val="28"/>
          <w:lang w:eastAsia="ru-RU"/>
        </w:rPr>
        <w:t>зов П</w:t>
      </w:r>
      <w:r w:rsidRPr="00D408C6">
        <w:rPr>
          <w:rFonts w:ascii="Times New Roman" w:eastAsia="Times New Roman" w:hAnsi="Times New Roman" w:cs="Times New Roman"/>
          <w:iCs/>
          <w:sz w:val="28"/>
          <w:szCs w:val="28"/>
          <w:lang w:eastAsia="ru-RU"/>
        </w:rPr>
        <w:t>ервых», «Мы</w:t>
      </w:r>
      <w:r w:rsidR="00853CE9" w:rsidRPr="00D408C6">
        <w:rPr>
          <w:rFonts w:ascii="Times New Roman" w:eastAsia="Times New Roman" w:hAnsi="Times New Roman" w:cs="Times New Roman"/>
          <w:iCs/>
          <w:sz w:val="28"/>
          <w:szCs w:val="28"/>
          <w:lang w:eastAsia="ru-RU"/>
        </w:rPr>
        <w:t xml:space="preserve"> – </w:t>
      </w:r>
      <w:r w:rsidRPr="00D408C6">
        <w:rPr>
          <w:rFonts w:ascii="Times New Roman" w:eastAsia="Times New Roman" w:hAnsi="Times New Roman" w:cs="Times New Roman"/>
          <w:iCs/>
          <w:sz w:val="28"/>
          <w:szCs w:val="28"/>
          <w:lang w:eastAsia="ru-RU"/>
        </w:rPr>
        <w:t>граждане России», «Хранители истории», «</w:t>
      </w:r>
      <w:proofErr w:type="spellStart"/>
      <w:r w:rsidRPr="00D408C6">
        <w:rPr>
          <w:rFonts w:ascii="Times New Roman" w:eastAsia="Times New Roman" w:hAnsi="Times New Roman" w:cs="Times New Roman"/>
          <w:iCs/>
          <w:sz w:val="28"/>
          <w:szCs w:val="28"/>
          <w:lang w:eastAsia="ru-RU"/>
        </w:rPr>
        <w:t>Медиапритяжение</w:t>
      </w:r>
      <w:proofErr w:type="spellEnd"/>
      <w:r w:rsidRPr="00D408C6">
        <w:rPr>
          <w:rFonts w:ascii="Times New Roman" w:eastAsia="Times New Roman" w:hAnsi="Times New Roman" w:cs="Times New Roman"/>
          <w:iCs/>
          <w:sz w:val="28"/>
          <w:szCs w:val="28"/>
          <w:lang w:eastAsia="ru-RU"/>
        </w:rPr>
        <w:t>», «Звучи», «</w:t>
      </w:r>
      <w:r w:rsidR="0066462A">
        <w:rPr>
          <w:rFonts w:ascii="Times New Roman" w:eastAsia="Times New Roman" w:hAnsi="Times New Roman" w:cs="Times New Roman"/>
          <w:iCs/>
          <w:sz w:val="28"/>
          <w:szCs w:val="28"/>
          <w:lang w:eastAsia="ru-RU"/>
        </w:rPr>
        <w:t>Походы Первых – Больше, чем путешествие</w:t>
      </w:r>
      <w:r w:rsidRPr="00D408C6">
        <w:rPr>
          <w:rFonts w:ascii="Times New Roman" w:eastAsia="Times New Roman" w:hAnsi="Times New Roman" w:cs="Times New Roman"/>
          <w:iCs/>
          <w:sz w:val="28"/>
          <w:szCs w:val="28"/>
          <w:lang w:eastAsia="ru-RU"/>
        </w:rPr>
        <w:t>», «Первые в науке», «Большая перемена»</w:t>
      </w:r>
      <w:r w:rsidR="0066462A">
        <w:rPr>
          <w:rFonts w:ascii="Times New Roman" w:eastAsia="Times New Roman" w:hAnsi="Times New Roman" w:cs="Times New Roman"/>
          <w:iCs/>
          <w:sz w:val="28"/>
          <w:szCs w:val="28"/>
          <w:lang w:eastAsia="ru-RU"/>
        </w:rPr>
        <w:t>, «Юннаты Первых», «Первые в профессии», «Школьная классика»</w:t>
      </w:r>
      <w:r w:rsidR="004F1318">
        <w:rPr>
          <w:rFonts w:ascii="Times New Roman" w:eastAsia="Times New Roman" w:hAnsi="Times New Roman" w:cs="Times New Roman"/>
          <w:iCs/>
          <w:sz w:val="28"/>
          <w:szCs w:val="28"/>
          <w:lang w:eastAsia="ru-RU"/>
        </w:rPr>
        <w:t>, «Пилоты будущего», «КВН. Первые»</w:t>
      </w:r>
      <w:r w:rsidRPr="00D408C6">
        <w:rPr>
          <w:rFonts w:ascii="Times New Roman" w:eastAsia="Times New Roman" w:hAnsi="Times New Roman" w:cs="Times New Roman"/>
          <w:sz w:val="28"/>
          <w:szCs w:val="28"/>
          <w:lang w:eastAsia="ru-RU"/>
        </w:rPr>
        <w:t>) и других всероссийских и региональных проектов (</w:t>
      </w:r>
      <w:r w:rsidRPr="00D408C6">
        <w:rPr>
          <w:rFonts w:ascii="Times New Roman" w:eastAsia="Times New Roman" w:hAnsi="Times New Roman" w:cs="Times New Roman"/>
          <w:iCs/>
          <w:sz w:val="28"/>
          <w:szCs w:val="28"/>
          <w:lang w:eastAsia="ru-RU"/>
        </w:rPr>
        <w:t>«Испытай себя», «Классика Победы. Память поколений», «Театральная мастерская», «Школьные клубы дипломатии», «Первые – спортивные», «</w:t>
      </w:r>
      <w:proofErr w:type="spellStart"/>
      <w:r w:rsidRPr="00D408C6">
        <w:rPr>
          <w:rFonts w:ascii="Times New Roman" w:eastAsia="Times New Roman" w:hAnsi="Times New Roman" w:cs="Times New Roman"/>
          <w:iCs/>
          <w:sz w:val="28"/>
          <w:szCs w:val="28"/>
          <w:lang w:eastAsia="ru-RU"/>
        </w:rPr>
        <w:t>Медиацентры</w:t>
      </w:r>
      <w:proofErr w:type="spellEnd"/>
      <w:r w:rsidRPr="00D408C6">
        <w:rPr>
          <w:rFonts w:ascii="Times New Roman" w:eastAsia="Times New Roman" w:hAnsi="Times New Roman" w:cs="Times New Roman"/>
          <w:iCs/>
          <w:sz w:val="28"/>
          <w:szCs w:val="28"/>
          <w:lang w:eastAsia="ru-RU"/>
        </w:rPr>
        <w:t xml:space="preserve"> Первых»</w:t>
      </w:r>
      <w:r w:rsidRPr="00D408C6">
        <w:rPr>
          <w:rFonts w:ascii="Times New Roman" w:eastAsia="Times New Roman" w:hAnsi="Times New Roman" w:cs="Times New Roman"/>
          <w:sz w:val="28"/>
          <w:szCs w:val="28"/>
          <w:lang w:eastAsia="ru-RU"/>
        </w:rPr>
        <w:t xml:space="preserve">) для развития детско-юношеского потенциала. </w:t>
      </w:r>
    </w:p>
    <w:p w14:paraId="4E1FF81F" w14:textId="05267D7B" w:rsidR="004151AF" w:rsidRPr="00D408C6"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D408C6">
        <w:rPr>
          <w:rFonts w:ascii="Times New Roman" w:eastAsia="Times New Roman" w:hAnsi="Times New Roman" w:cs="Times New Roman"/>
          <w:sz w:val="28"/>
          <w:szCs w:val="28"/>
          <w:lang w:eastAsia="ru-RU"/>
        </w:rPr>
        <w:t>По итогам 2024 г</w:t>
      </w:r>
      <w:r w:rsidR="00D408C6" w:rsidRPr="00D408C6">
        <w:rPr>
          <w:rFonts w:ascii="Times New Roman" w:eastAsia="Times New Roman" w:hAnsi="Times New Roman" w:cs="Times New Roman"/>
          <w:sz w:val="28"/>
          <w:szCs w:val="28"/>
          <w:lang w:eastAsia="ru-RU"/>
        </w:rPr>
        <w:t>.</w:t>
      </w:r>
      <w:r w:rsidRPr="00D408C6">
        <w:rPr>
          <w:rFonts w:ascii="Times New Roman" w:eastAsia="Times New Roman" w:hAnsi="Times New Roman" w:cs="Times New Roman"/>
          <w:sz w:val="28"/>
          <w:szCs w:val="28"/>
          <w:lang w:eastAsia="ru-RU"/>
        </w:rPr>
        <w:t xml:space="preserve"> в ряды </w:t>
      </w:r>
      <w:r w:rsidR="00D408C6" w:rsidRPr="00D408C6">
        <w:rPr>
          <w:rFonts w:ascii="Times New Roman" w:eastAsia="Times New Roman" w:hAnsi="Times New Roman" w:cs="Times New Roman"/>
          <w:sz w:val="28"/>
          <w:szCs w:val="28"/>
          <w:lang w:eastAsia="ru-RU"/>
        </w:rPr>
        <w:t>Д</w:t>
      </w:r>
      <w:r w:rsidRPr="00D408C6">
        <w:rPr>
          <w:rFonts w:ascii="Times New Roman" w:eastAsia="Times New Roman" w:hAnsi="Times New Roman" w:cs="Times New Roman"/>
          <w:sz w:val="28"/>
          <w:szCs w:val="28"/>
          <w:lang w:eastAsia="ru-RU"/>
        </w:rPr>
        <w:t>вижения</w:t>
      </w:r>
      <w:r w:rsidR="006D593C">
        <w:rPr>
          <w:rFonts w:ascii="Times New Roman" w:eastAsia="Times New Roman" w:hAnsi="Times New Roman" w:cs="Times New Roman"/>
          <w:sz w:val="28"/>
          <w:szCs w:val="28"/>
          <w:lang w:eastAsia="ru-RU"/>
        </w:rPr>
        <w:t xml:space="preserve"> П</w:t>
      </w:r>
      <w:r w:rsidR="0066462A">
        <w:rPr>
          <w:rFonts w:ascii="Times New Roman" w:eastAsia="Times New Roman" w:hAnsi="Times New Roman" w:cs="Times New Roman"/>
          <w:sz w:val="28"/>
          <w:szCs w:val="28"/>
          <w:lang w:eastAsia="ru-RU"/>
        </w:rPr>
        <w:t>ервых</w:t>
      </w:r>
      <w:r w:rsidRPr="00D408C6">
        <w:rPr>
          <w:rFonts w:ascii="Times New Roman" w:eastAsia="Times New Roman" w:hAnsi="Times New Roman" w:cs="Times New Roman"/>
          <w:sz w:val="28"/>
          <w:szCs w:val="28"/>
          <w:lang w:eastAsia="ru-RU"/>
        </w:rPr>
        <w:t xml:space="preserve"> включились 23,7 тыс. </w:t>
      </w:r>
      <w:proofErr w:type="spellStart"/>
      <w:r w:rsidRPr="00D408C6">
        <w:rPr>
          <w:rFonts w:ascii="Times New Roman" w:eastAsia="Times New Roman" w:hAnsi="Times New Roman" w:cs="Times New Roman"/>
          <w:sz w:val="28"/>
          <w:szCs w:val="28"/>
          <w:lang w:eastAsia="ru-RU"/>
        </w:rPr>
        <w:t>подучетных</w:t>
      </w:r>
      <w:proofErr w:type="spellEnd"/>
      <w:r w:rsidRPr="00D408C6">
        <w:rPr>
          <w:rFonts w:ascii="Times New Roman" w:eastAsia="Times New Roman" w:hAnsi="Times New Roman" w:cs="Times New Roman"/>
          <w:sz w:val="28"/>
          <w:szCs w:val="28"/>
          <w:lang w:eastAsia="ru-RU"/>
        </w:rPr>
        <w:t xml:space="preserve"> подростков </w:t>
      </w:r>
      <w:r w:rsidR="00D408C6" w:rsidRPr="00D408C6">
        <w:rPr>
          <w:rFonts w:ascii="Times New Roman" w:eastAsia="Times New Roman" w:hAnsi="Times New Roman" w:cs="Times New Roman"/>
          <w:sz w:val="28"/>
          <w:szCs w:val="28"/>
          <w:lang w:eastAsia="ru-RU"/>
        </w:rPr>
        <w:t>(</w:t>
      </w:r>
      <w:r w:rsidRPr="00D408C6">
        <w:rPr>
          <w:rFonts w:ascii="Times New Roman" w:eastAsia="Times New Roman" w:hAnsi="Times New Roman" w:cs="Times New Roman"/>
          <w:iCs/>
          <w:sz w:val="28"/>
          <w:szCs w:val="28"/>
          <w:lang w:eastAsia="ru-RU"/>
        </w:rPr>
        <w:t>2023</w:t>
      </w:r>
      <w:r w:rsidR="00D408C6" w:rsidRPr="00D408C6">
        <w:rPr>
          <w:rFonts w:ascii="Times New Roman" w:eastAsia="Times New Roman" w:hAnsi="Times New Roman" w:cs="Times New Roman"/>
          <w:iCs/>
          <w:sz w:val="28"/>
          <w:szCs w:val="28"/>
          <w:lang w:eastAsia="ru-RU"/>
        </w:rPr>
        <w:t xml:space="preserve"> г. –</w:t>
      </w:r>
      <w:r w:rsidRPr="00D408C6">
        <w:rPr>
          <w:rFonts w:ascii="Times New Roman" w:eastAsia="Times New Roman" w:hAnsi="Times New Roman" w:cs="Times New Roman"/>
          <w:iCs/>
          <w:sz w:val="28"/>
          <w:szCs w:val="28"/>
          <w:lang w:eastAsia="ru-RU"/>
        </w:rPr>
        <w:t xml:space="preserve"> 11,4 тыс</w:t>
      </w:r>
      <w:r w:rsidRPr="00D408C6">
        <w:rPr>
          <w:rFonts w:ascii="Times New Roman" w:eastAsia="Times New Roman" w:hAnsi="Times New Roman" w:cs="Times New Roman"/>
          <w:sz w:val="28"/>
          <w:szCs w:val="28"/>
          <w:lang w:eastAsia="ru-RU"/>
        </w:rPr>
        <w:t xml:space="preserve">.). </w:t>
      </w:r>
      <w:r w:rsidR="008A1EF8">
        <w:rPr>
          <w:rFonts w:ascii="Times New Roman" w:eastAsia="Times New Roman" w:hAnsi="Times New Roman" w:cs="Times New Roman"/>
          <w:sz w:val="28"/>
          <w:szCs w:val="28"/>
          <w:lang w:eastAsia="ru-RU"/>
        </w:rPr>
        <w:t>Всего проектами и программами Движения Первых были охвачены более 61 тыс. несовершеннолетних указанной категории.</w:t>
      </w:r>
    </w:p>
    <w:p w14:paraId="104D31DF" w14:textId="5A500248" w:rsidR="004151AF" w:rsidRPr="00D408C6"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D408C6">
        <w:rPr>
          <w:rFonts w:ascii="Times New Roman" w:eastAsia="Times New Roman" w:hAnsi="Times New Roman" w:cs="Times New Roman"/>
          <w:sz w:val="28"/>
          <w:szCs w:val="28"/>
          <w:lang w:eastAsia="ru-RU"/>
        </w:rPr>
        <w:t>Так, на территории Ту</w:t>
      </w:r>
      <w:r w:rsidR="008A1EF8">
        <w:rPr>
          <w:rFonts w:ascii="Times New Roman" w:eastAsia="Times New Roman" w:hAnsi="Times New Roman" w:cs="Times New Roman"/>
          <w:sz w:val="28"/>
          <w:szCs w:val="28"/>
          <w:lang w:eastAsia="ru-RU"/>
        </w:rPr>
        <w:t>льской области, в деятельность Движения Первых</w:t>
      </w:r>
      <w:r w:rsidRPr="00D408C6">
        <w:rPr>
          <w:rFonts w:ascii="Times New Roman" w:eastAsia="Times New Roman" w:hAnsi="Times New Roman" w:cs="Times New Roman"/>
          <w:sz w:val="28"/>
          <w:szCs w:val="28"/>
          <w:lang w:eastAsia="ru-RU"/>
        </w:rPr>
        <w:t xml:space="preserve"> вовлечены и активно участвуют в реализуемых им проектах 757 </w:t>
      </w:r>
      <w:proofErr w:type="spellStart"/>
      <w:r w:rsidRPr="00D408C6">
        <w:rPr>
          <w:rFonts w:ascii="Times New Roman" w:eastAsia="Times New Roman" w:hAnsi="Times New Roman" w:cs="Times New Roman"/>
          <w:sz w:val="28"/>
          <w:szCs w:val="28"/>
          <w:lang w:eastAsia="ru-RU"/>
        </w:rPr>
        <w:t>подучетных</w:t>
      </w:r>
      <w:proofErr w:type="spellEnd"/>
      <w:r w:rsidRPr="00D408C6">
        <w:rPr>
          <w:rFonts w:ascii="Times New Roman" w:eastAsia="Times New Roman" w:hAnsi="Times New Roman" w:cs="Times New Roman"/>
          <w:sz w:val="28"/>
          <w:szCs w:val="28"/>
          <w:lang w:eastAsia="ru-RU"/>
        </w:rPr>
        <w:t xml:space="preserve"> несовершеннолетних. Всего в 2024 г</w:t>
      </w:r>
      <w:r w:rsidR="00D408C6" w:rsidRPr="00D408C6">
        <w:rPr>
          <w:rFonts w:ascii="Times New Roman" w:eastAsia="Times New Roman" w:hAnsi="Times New Roman" w:cs="Times New Roman"/>
          <w:sz w:val="28"/>
          <w:szCs w:val="28"/>
          <w:lang w:eastAsia="ru-RU"/>
        </w:rPr>
        <w:t>.</w:t>
      </w:r>
      <w:r w:rsidRPr="00D408C6">
        <w:rPr>
          <w:rFonts w:ascii="Times New Roman" w:eastAsia="Times New Roman" w:hAnsi="Times New Roman" w:cs="Times New Roman"/>
          <w:sz w:val="28"/>
          <w:szCs w:val="28"/>
          <w:lang w:eastAsia="ru-RU"/>
        </w:rPr>
        <w:t xml:space="preserve"> сотрудниками территориальных органов МВД России организован внеурочный досуг 702 лицам, состоящим на учете </w:t>
      </w:r>
      <w:r w:rsidR="00D408C6">
        <w:rPr>
          <w:rFonts w:ascii="Times New Roman" w:eastAsia="Times New Roman" w:hAnsi="Times New Roman" w:cs="Times New Roman"/>
          <w:sz w:val="28"/>
          <w:szCs w:val="28"/>
          <w:lang w:eastAsia="ru-RU"/>
        </w:rPr>
        <w:br/>
      </w:r>
      <w:r w:rsidRPr="00D408C6">
        <w:rPr>
          <w:rFonts w:ascii="Times New Roman" w:eastAsia="Times New Roman" w:hAnsi="Times New Roman" w:cs="Times New Roman"/>
          <w:sz w:val="28"/>
          <w:szCs w:val="28"/>
          <w:lang w:eastAsia="ru-RU"/>
        </w:rPr>
        <w:t xml:space="preserve">в подразделениях по делам несовершеннолетних. </w:t>
      </w:r>
    </w:p>
    <w:p w14:paraId="7CB906E4" w14:textId="7E20385D" w:rsidR="004151AF" w:rsidRPr="00176339"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176339">
        <w:rPr>
          <w:rFonts w:ascii="Times New Roman" w:eastAsia="Times New Roman" w:hAnsi="Times New Roman" w:cs="Times New Roman"/>
          <w:sz w:val="28"/>
          <w:szCs w:val="28"/>
          <w:lang w:eastAsia="ru-RU"/>
        </w:rPr>
        <w:t>На территории Архангельской области действует 413 первичных</w:t>
      </w:r>
      <w:r w:rsidR="00853CE9" w:rsidRPr="00176339">
        <w:rPr>
          <w:rFonts w:ascii="Times New Roman" w:eastAsia="Times New Roman" w:hAnsi="Times New Roman" w:cs="Times New Roman"/>
          <w:sz w:val="28"/>
          <w:szCs w:val="28"/>
          <w:lang w:eastAsia="ru-RU"/>
        </w:rPr>
        <w:t xml:space="preserve"> </w:t>
      </w:r>
      <w:r w:rsidR="0066462A">
        <w:rPr>
          <w:rFonts w:ascii="Times New Roman" w:eastAsia="Times New Roman" w:hAnsi="Times New Roman" w:cs="Times New Roman"/>
          <w:sz w:val="28"/>
          <w:szCs w:val="28"/>
          <w:lang w:eastAsia="ru-RU"/>
        </w:rPr>
        <w:t>отделений Движения Первых</w:t>
      </w:r>
      <w:r w:rsidRPr="00176339">
        <w:rPr>
          <w:rFonts w:ascii="Times New Roman" w:eastAsia="Times New Roman" w:hAnsi="Times New Roman" w:cs="Times New Roman"/>
          <w:sz w:val="28"/>
          <w:szCs w:val="28"/>
          <w:lang w:eastAsia="ru-RU"/>
        </w:rPr>
        <w:t>, в которых зарегистрированы 16 624 участника,</w:t>
      </w:r>
      <w:r w:rsidR="00853CE9" w:rsidRPr="00176339">
        <w:rPr>
          <w:rFonts w:ascii="Times New Roman" w:eastAsia="Times New Roman" w:hAnsi="Times New Roman" w:cs="Times New Roman"/>
          <w:sz w:val="28"/>
          <w:szCs w:val="28"/>
          <w:lang w:eastAsia="ru-RU"/>
        </w:rPr>
        <w:t xml:space="preserve"> </w:t>
      </w:r>
      <w:r w:rsidRPr="00176339">
        <w:rPr>
          <w:rFonts w:ascii="Times New Roman" w:eastAsia="Times New Roman" w:hAnsi="Times New Roman" w:cs="Times New Roman"/>
          <w:sz w:val="28"/>
          <w:szCs w:val="28"/>
          <w:lang w:eastAsia="ru-RU"/>
        </w:rPr>
        <w:t xml:space="preserve">в том числе </w:t>
      </w:r>
      <w:r w:rsidR="00D408C6" w:rsidRPr="00176339">
        <w:rPr>
          <w:rFonts w:ascii="Times New Roman" w:eastAsia="Times New Roman" w:hAnsi="Times New Roman" w:cs="Times New Roman"/>
          <w:sz w:val="28"/>
          <w:szCs w:val="28"/>
          <w:lang w:eastAsia="ru-RU"/>
        </w:rPr>
        <w:br/>
      </w:r>
      <w:r w:rsidRPr="00176339">
        <w:rPr>
          <w:rFonts w:ascii="Times New Roman" w:eastAsia="Times New Roman" w:hAnsi="Times New Roman" w:cs="Times New Roman"/>
          <w:sz w:val="28"/>
          <w:szCs w:val="28"/>
          <w:lang w:eastAsia="ru-RU"/>
        </w:rPr>
        <w:t xml:space="preserve">237 – охваченных учетом </w:t>
      </w:r>
      <w:r w:rsidR="00176339" w:rsidRPr="00176339">
        <w:rPr>
          <w:rFonts w:ascii="Times New Roman" w:eastAsia="Times New Roman" w:hAnsi="Times New Roman" w:cs="Times New Roman"/>
          <w:sz w:val="28"/>
          <w:szCs w:val="28"/>
          <w:lang w:eastAsia="ru-RU"/>
        </w:rPr>
        <w:t>в подразделениях по делам несовершеннолетних</w:t>
      </w:r>
      <w:r w:rsidRPr="00176339">
        <w:rPr>
          <w:rFonts w:ascii="Times New Roman" w:eastAsia="Times New Roman" w:hAnsi="Times New Roman" w:cs="Times New Roman"/>
          <w:sz w:val="28"/>
          <w:szCs w:val="28"/>
          <w:lang w:eastAsia="ru-RU"/>
        </w:rPr>
        <w:t>. В</w:t>
      </w:r>
      <w:r w:rsidR="00853CE9" w:rsidRPr="00176339">
        <w:rPr>
          <w:rFonts w:ascii="Times New Roman" w:eastAsia="Times New Roman" w:hAnsi="Times New Roman" w:cs="Times New Roman"/>
          <w:sz w:val="28"/>
          <w:szCs w:val="28"/>
          <w:lang w:eastAsia="ru-RU"/>
        </w:rPr>
        <w:t xml:space="preserve"> 2024 г</w:t>
      </w:r>
      <w:r w:rsidR="00176339" w:rsidRPr="00176339">
        <w:rPr>
          <w:rFonts w:ascii="Times New Roman" w:eastAsia="Times New Roman" w:hAnsi="Times New Roman" w:cs="Times New Roman"/>
          <w:sz w:val="28"/>
          <w:szCs w:val="28"/>
          <w:lang w:eastAsia="ru-RU"/>
        </w:rPr>
        <w:t>.</w:t>
      </w:r>
      <w:r w:rsidR="00853CE9" w:rsidRPr="00176339">
        <w:rPr>
          <w:rFonts w:ascii="Times New Roman" w:eastAsia="Times New Roman" w:hAnsi="Times New Roman" w:cs="Times New Roman"/>
          <w:sz w:val="28"/>
          <w:szCs w:val="28"/>
          <w:lang w:eastAsia="ru-RU"/>
        </w:rPr>
        <w:t xml:space="preserve"> реализован комплекс </w:t>
      </w:r>
      <w:r w:rsidRPr="00176339">
        <w:rPr>
          <w:rFonts w:ascii="Times New Roman" w:eastAsia="Times New Roman" w:hAnsi="Times New Roman" w:cs="Times New Roman"/>
          <w:sz w:val="28"/>
          <w:szCs w:val="28"/>
          <w:lang w:eastAsia="ru-RU"/>
        </w:rPr>
        <w:t xml:space="preserve">из 13 мероприятий и проектов, в которых приняли участие </w:t>
      </w:r>
      <w:r w:rsidRPr="00176339">
        <w:rPr>
          <w:rFonts w:ascii="Times New Roman" w:eastAsia="Times New Roman" w:hAnsi="Times New Roman" w:cs="Times New Roman"/>
          <w:sz w:val="28"/>
          <w:szCs w:val="28"/>
          <w:lang w:eastAsia="ru-RU"/>
        </w:rPr>
        <w:lastRenderedPageBreak/>
        <w:t>свыше 30 тыс. детей,</w:t>
      </w:r>
      <w:r w:rsidR="00853CE9" w:rsidRPr="00176339">
        <w:rPr>
          <w:rFonts w:ascii="Times New Roman" w:eastAsia="Times New Roman" w:hAnsi="Times New Roman" w:cs="Times New Roman"/>
          <w:sz w:val="28"/>
          <w:szCs w:val="28"/>
          <w:lang w:eastAsia="ru-RU"/>
        </w:rPr>
        <w:t xml:space="preserve"> </w:t>
      </w:r>
      <w:r w:rsidRPr="00176339">
        <w:rPr>
          <w:rFonts w:ascii="Times New Roman" w:eastAsia="Times New Roman" w:hAnsi="Times New Roman" w:cs="Times New Roman"/>
          <w:sz w:val="28"/>
          <w:szCs w:val="28"/>
          <w:lang w:eastAsia="ru-RU"/>
        </w:rPr>
        <w:t>в том числе 859 несовершеннолетних, состоящи</w:t>
      </w:r>
      <w:r w:rsidR="00853CE9" w:rsidRPr="00176339">
        <w:rPr>
          <w:rFonts w:ascii="Times New Roman" w:eastAsia="Times New Roman" w:hAnsi="Times New Roman" w:cs="Times New Roman"/>
          <w:sz w:val="28"/>
          <w:szCs w:val="28"/>
          <w:lang w:eastAsia="ru-RU"/>
        </w:rPr>
        <w:t xml:space="preserve">х на различных видах контроля, </w:t>
      </w:r>
      <w:r w:rsidRPr="00176339">
        <w:rPr>
          <w:rFonts w:ascii="Times New Roman" w:eastAsia="Times New Roman" w:hAnsi="Times New Roman" w:cs="Times New Roman"/>
          <w:sz w:val="28"/>
          <w:szCs w:val="28"/>
          <w:lang w:eastAsia="ru-RU"/>
        </w:rPr>
        <w:t xml:space="preserve">из них 534 – в </w:t>
      </w:r>
      <w:r w:rsidR="00176339" w:rsidRPr="00176339">
        <w:rPr>
          <w:rFonts w:ascii="Times New Roman" w:eastAsia="Times New Roman" w:hAnsi="Times New Roman" w:cs="Times New Roman"/>
          <w:sz w:val="28"/>
          <w:szCs w:val="28"/>
          <w:lang w:eastAsia="ru-RU"/>
        </w:rPr>
        <w:t>подразделениях по делам несовершеннолетних</w:t>
      </w:r>
      <w:r w:rsidRPr="00176339">
        <w:rPr>
          <w:rFonts w:ascii="Times New Roman" w:eastAsia="Times New Roman" w:hAnsi="Times New Roman" w:cs="Times New Roman"/>
          <w:sz w:val="28"/>
          <w:szCs w:val="28"/>
          <w:lang w:eastAsia="ru-RU"/>
        </w:rPr>
        <w:t xml:space="preserve">. </w:t>
      </w:r>
    </w:p>
    <w:p w14:paraId="5AB8DBFD" w14:textId="372ED1D7" w:rsidR="004151AF" w:rsidRPr="00D93AD8" w:rsidRDefault="00853CE9" w:rsidP="004151AF">
      <w:pPr>
        <w:spacing w:after="0" w:line="264" w:lineRule="auto"/>
        <w:ind w:firstLine="709"/>
        <w:jc w:val="both"/>
        <w:rPr>
          <w:rFonts w:ascii="Times New Roman" w:eastAsia="Times New Roman" w:hAnsi="Times New Roman" w:cs="Times New Roman"/>
          <w:sz w:val="28"/>
          <w:szCs w:val="28"/>
          <w:lang w:eastAsia="ru-RU"/>
        </w:rPr>
      </w:pPr>
      <w:r w:rsidRPr="00D93AD8">
        <w:rPr>
          <w:rFonts w:ascii="Times New Roman" w:eastAsia="Times New Roman" w:hAnsi="Times New Roman" w:cs="Times New Roman"/>
          <w:sz w:val="28"/>
          <w:szCs w:val="28"/>
          <w:lang w:eastAsia="ru-RU"/>
        </w:rPr>
        <w:t xml:space="preserve">В Иркутской области </w:t>
      </w:r>
      <w:r w:rsidR="004151AF" w:rsidRPr="00D93AD8">
        <w:rPr>
          <w:rFonts w:ascii="Times New Roman" w:eastAsia="Times New Roman" w:hAnsi="Times New Roman" w:cs="Times New Roman"/>
          <w:sz w:val="28"/>
          <w:szCs w:val="28"/>
          <w:lang w:eastAsia="ru-RU"/>
        </w:rPr>
        <w:t xml:space="preserve">к участию в мероприятиях Движения </w:t>
      </w:r>
      <w:r w:rsidR="008A1EF8">
        <w:rPr>
          <w:rFonts w:ascii="Times New Roman" w:eastAsia="Times New Roman" w:hAnsi="Times New Roman" w:cs="Times New Roman"/>
          <w:sz w:val="28"/>
          <w:szCs w:val="28"/>
          <w:lang w:eastAsia="ru-RU"/>
        </w:rPr>
        <w:t>П</w:t>
      </w:r>
      <w:r w:rsidR="004151AF" w:rsidRPr="00D93AD8">
        <w:rPr>
          <w:rFonts w:ascii="Times New Roman" w:eastAsia="Times New Roman" w:hAnsi="Times New Roman" w:cs="Times New Roman"/>
          <w:sz w:val="28"/>
          <w:szCs w:val="28"/>
          <w:lang w:eastAsia="ru-RU"/>
        </w:rPr>
        <w:t xml:space="preserve">ервых привлечены </w:t>
      </w:r>
      <w:r w:rsidR="00D41792">
        <w:rPr>
          <w:rFonts w:ascii="Times New Roman" w:eastAsia="Times New Roman" w:hAnsi="Times New Roman" w:cs="Times New Roman"/>
          <w:sz w:val="28"/>
          <w:szCs w:val="28"/>
          <w:lang w:eastAsia="ru-RU"/>
        </w:rPr>
        <w:t>2 197</w:t>
      </w:r>
      <w:r w:rsidR="004151AF" w:rsidRPr="00D93AD8">
        <w:rPr>
          <w:rFonts w:ascii="Times New Roman" w:eastAsia="Times New Roman" w:hAnsi="Times New Roman" w:cs="Times New Roman"/>
          <w:sz w:val="28"/>
          <w:szCs w:val="28"/>
          <w:lang w:eastAsia="ru-RU"/>
        </w:rPr>
        <w:t xml:space="preserve"> (</w:t>
      </w:r>
      <w:r w:rsidR="00D41792">
        <w:rPr>
          <w:rFonts w:ascii="Times New Roman" w:eastAsia="Times New Roman" w:hAnsi="Times New Roman" w:cs="Times New Roman"/>
          <w:sz w:val="28"/>
          <w:szCs w:val="28"/>
          <w:lang w:eastAsia="ru-RU"/>
        </w:rPr>
        <w:t>73</w:t>
      </w:r>
      <w:r w:rsidR="004151AF" w:rsidRPr="00D93AD8">
        <w:rPr>
          <w:rFonts w:ascii="Times New Roman" w:eastAsia="Times New Roman" w:hAnsi="Times New Roman" w:cs="Times New Roman"/>
          <w:sz w:val="28"/>
          <w:szCs w:val="28"/>
          <w:lang w:eastAsia="ru-RU"/>
        </w:rPr>
        <w:t>,</w:t>
      </w:r>
      <w:r w:rsidR="00D41792">
        <w:rPr>
          <w:rFonts w:ascii="Times New Roman" w:eastAsia="Times New Roman" w:hAnsi="Times New Roman" w:cs="Times New Roman"/>
          <w:sz w:val="28"/>
          <w:szCs w:val="28"/>
          <w:lang w:eastAsia="ru-RU"/>
        </w:rPr>
        <w:t>6</w:t>
      </w:r>
      <w:r w:rsidR="004151AF" w:rsidRPr="00D93AD8">
        <w:rPr>
          <w:rFonts w:ascii="Times New Roman" w:eastAsia="Times New Roman" w:hAnsi="Times New Roman" w:cs="Times New Roman"/>
          <w:sz w:val="28"/>
          <w:szCs w:val="28"/>
          <w:lang w:eastAsia="ru-RU"/>
        </w:rPr>
        <w:t>%) несовершеннолетних, состоящих на учете. В рамках</w:t>
      </w:r>
      <w:r w:rsidR="00C775FD" w:rsidRPr="00D93AD8">
        <w:rPr>
          <w:rFonts w:ascii="Times New Roman" w:eastAsia="Times New Roman" w:hAnsi="Times New Roman" w:cs="Times New Roman"/>
          <w:sz w:val="28"/>
          <w:szCs w:val="28"/>
          <w:lang w:eastAsia="ru-RU"/>
        </w:rPr>
        <w:t xml:space="preserve"> </w:t>
      </w:r>
      <w:r w:rsidR="004151AF" w:rsidRPr="00D93AD8">
        <w:rPr>
          <w:rFonts w:ascii="Times New Roman" w:eastAsia="Times New Roman" w:hAnsi="Times New Roman" w:cs="Times New Roman"/>
          <w:sz w:val="28"/>
          <w:szCs w:val="28"/>
          <w:lang w:eastAsia="ru-RU"/>
        </w:rPr>
        <w:t>проекта «Движение добрых дел» подростки оказывали помощь участникам СВО</w:t>
      </w:r>
      <w:r w:rsidR="00C775FD" w:rsidRPr="00D93AD8">
        <w:rPr>
          <w:rFonts w:ascii="Times New Roman" w:eastAsia="Times New Roman" w:hAnsi="Times New Roman" w:cs="Times New Roman"/>
          <w:sz w:val="28"/>
          <w:szCs w:val="28"/>
          <w:lang w:eastAsia="ru-RU"/>
        </w:rPr>
        <w:t xml:space="preserve"> </w:t>
      </w:r>
      <w:r w:rsidR="00D93AD8" w:rsidRPr="00D93AD8">
        <w:rPr>
          <w:rFonts w:ascii="Times New Roman" w:eastAsia="Times New Roman" w:hAnsi="Times New Roman" w:cs="Times New Roman"/>
          <w:sz w:val="28"/>
          <w:szCs w:val="28"/>
          <w:lang w:eastAsia="ru-RU"/>
        </w:rPr>
        <w:br/>
      </w:r>
      <w:r w:rsidR="004151AF" w:rsidRPr="00D93AD8">
        <w:rPr>
          <w:rFonts w:ascii="Times New Roman" w:eastAsia="Times New Roman" w:hAnsi="Times New Roman" w:cs="Times New Roman"/>
          <w:sz w:val="28"/>
          <w:szCs w:val="28"/>
          <w:lang w:eastAsia="ru-RU"/>
        </w:rPr>
        <w:t xml:space="preserve">и их семьям, домам престарелых, ветеранам и </w:t>
      </w:r>
      <w:r w:rsidR="00C775FD" w:rsidRPr="00D93AD8">
        <w:rPr>
          <w:rFonts w:ascii="Times New Roman" w:eastAsia="Times New Roman" w:hAnsi="Times New Roman" w:cs="Times New Roman"/>
          <w:sz w:val="28"/>
          <w:szCs w:val="28"/>
          <w:lang w:eastAsia="ru-RU"/>
        </w:rPr>
        <w:t xml:space="preserve">пенсионерам, принимали участие </w:t>
      </w:r>
      <w:r w:rsidR="00D93AD8" w:rsidRPr="00D93AD8">
        <w:rPr>
          <w:rFonts w:ascii="Times New Roman" w:eastAsia="Times New Roman" w:hAnsi="Times New Roman" w:cs="Times New Roman"/>
          <w:sz w:val="28"/>
          <w:szCs w:val="28"/>
          <w:lang w:eastAsia="ru-RU"/>
        </w:rPr>
        <w:br/>
      </w:r>
      <w:r w:rsidR="004151AF" w:rsidRPr="00D93AD8">
        <w:rPr>
          <w:rFonts w:ascii="Times New Roman" w:eastAsia="Times New Roman" w:hAnsi="Times New Roman" w:cs="Times New Roman"/>
          <w:sz w:val="28"/>
          <w:szCs w:val="28"/>
          <w:lang w:eastAsia="ru-RU"/>
        </w:rPr>
        <w:t xml:space="preserve">в различных творческих активностях. </w:t>
      </w:r>
    </w:p>
    <w:p w14:paraId="714F52E2" w14:textId="1D6AE478"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 xml:space="preserve">МВД по Республике Башкортостан во взаимодействии с </w:t>
      </w:r>
      <w:r w:rsidR="00D93AD8" w:rsidRPr="008473D7">
        <w:rPr>
          <w:rFonts w:ascii="Times New Roman" w:eastAsia="Times New Roman" w:hAnsi="Times New Roman" w:cs="Times New Roman"/>
          <w:sz w:val="28"/>
          <w:szCs w:val="28"/>
          <w:lang w:eastAsia="ru-RU"/>
        </w:rPr>
        <w:t xml:space="preserve">Движением </w:t>
      </w:r>
      <w:r w:rsidR="008A1EF8">
        <w:rPr>
          <w:rFonts w:ascii="Times New Roman" w:eastAsia="Times New Roman" w:hAnsi="Times New Roman" w:cs="Times New Roman"/>
          <w:sz w:val="28"/>
          <w:szCs w:val="28"/>
          <w:lang w:eastAsia="ru-RU"/>
        </w:rPr>
        <w:t>П</w:t>
      </w:r>
      <w:r w:rsidR="00D93AD8" w:rsidRPr="008473D7">
        <w:rPr>
          <w:rFonts w:ascii="Times New Roman" w:eastAsia="Times New Roman" w:hAnsi="Times New Roman" w:cs="Times New Roman"/>
          <w:sz w:val="28"/>
          <w:szCs w:val="28"/>
          <w:lang w:eastAsia="ru-RU"/>
        </w:rPr>
        <w:t>ервых</w:t>
      </w:r>
      <w:r w:rsidRPr="008473D7">
        <w:rPr>
          <w:rFonts w:ascii="Times New Roman" w:eastAsia="Times New Roman" w:hAnsi="Times New Roman" w:cs="Times New Roman"/>
          <w:sz w:val="28"/>
          <w:szCs w:val="28"/>
          <w:lang w:eastAsia="ru-RU"/>
        </w:rPr>
        <w:t xml:space="preserve"> ведется работа по вовлечению несовершеннолетних в деятельность,</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направленную </w:t>
      </w:r>
      <w:r w:rsidR="00D93AD8"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на их патриотическое воспитание. В 2024 г</w:t>
      </w:r>
      <w:r w:rsidR="00D93AD8" w:rsidRPr="008473D7">
        <w:rPr>
          <w:rFonts w:ascii="Times New Roman" w:eastAsia="Times New Roman" w:hAnsi="Times New Roman" w:cs="Times New Roman"/>
          <w:sz w:val="28"/>
          <w:szCs w:val="28"/>
          <w:lang w:eastAsia="ru-RU"/>
        </w:rPr>
        <w:t>.</w:t>
      </w:r>
      <w:r w:rsidRPr="008473D7">
        <w:rPr>
          <w:rFonts w:ascii="Times New Roman" w:eastAsia="Times New Roman" w:hAnsi="Times New Roman" w:cs="Times New Roman"/>
          <w:sz w:val="28"/>
          <w:szCs w:val="28"/>
          <w:lang w:eastAsia="ru-RU"/>
        </w:rPr>
        <w:t xml:space="preserve"> проведено более</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70 мероприятий, </w:t>
      </w:r>
      <w:r w:rsidR="00D93AD8"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в которых приняли участие свыше 115 тыс. детей, в том числе</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1 317 </w:t>
      </w:r>
      <w:proofErr w:type="spellStart"/>
      <w:r w:rsidRPr="008473D7">
        <w:rPr>
          <w:rFonts w:ascii="Times New Roman" w:eastAsia="Times New Roman" w:hAnsi="Times New Roman" w:cs="Times New Roman"/>
          <w:sz w:val="28"/>
          <w:szCs w:val="28"/>
          <w:lang w:eastAsia="ru-RU"/>
        </w:rPr>
        <w:t>подучетных</w:t>
      </w:r>
      <w:proofErr w:type="spellEnd"/>
      <w:r w:rsidRPr="008473D7">
        <w:rPr>
          <w:rFonts w:ascii="Times New Roman" w:eastAsia="Times New Roman" w:hAnsi="Times New Roman" w:cs="Times New Roman"/>
          <w:sz w:val="28"/>
          <w:szCs w:val="28"/>
          <w:lang w:eastAsia="ru-RU"/>
        </w:rPr>
        <w:t xml:space="preserve">.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В настоящее время участниками движения являются 610 лиц</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данной категории. </w:t>
      </w:r>
    </w:p>
    <w:p w14:paraId="7AF09AB0" w14:textId="113D8F3E"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В целях популяризации здорового образа жизни, воспитания</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подрастающего поколения на лучших примерах и достижениях российских</w:t>
      </w:r>
      <w:r w:rsidR="00C775FD" w:rsidRPr="008473D7">
        <w:rPr>
          <w:rFonts w:ascii="Times New Roman" w:eastAsia="Times New Roman" w:hAnsi="Times New Roman" w:cs="Times New Roman"/>
          <w:sz w:val="28"/>
          <w:szCs w:val="28"/>
          <w:lang w:eastAsia="ru-RU"/>
        </w:rPr>
        <w:t xml:space="preserve"> спортсменов – </w:t>
      </w:r>
      <w:r w:rsidRPr="008473D7">
        <w:rPr>
          <w:rFonts w:ascii="Times New Roman" w:eastAsia="Times New Roman" w:hAnsi="Times New Roman" w:cs="Times New Roman"/>
          <w:sz w:val="28"/>
          <w:szCs w:val="28"/>
          <w:lang w:eastAsia="ru-RU"/>
        </w:rPr>
        <w:t>сотрудников органов внутренних дел состоялась ежегодная</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Всероссийская акция «Зарядка со стражем порядка». </w:t>
      </w:r>
    </w:p>
    <w:p w14:paraId="15F37158" w14:textId="4C26E5D1" w:rsidR="004151AF" w:rsidRPr="008473D7" w:rsidRDefault="00C775FD"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 xml:space="preserve">Так, в </w:t>
      </w:r>
      <w:r w:rsidR="004151AF" w:rsidRPr="008473D7">
        <w:rPr>
          <w:rFonts w:ascii="Times New Roman" w:eastAsia="Times New Roman" w:hAnsi="Times New Roman" w:cs="Times New Roman"/>
          <w:sz w:val="28"/>
          <w:szCs w:val="28"/>
          <w:lang w:eastAsia="ru-RU"/>
        </w:rPr>
        <w:t>Тульской области на базе детс</w:t>
      </w:r>
      <w:r w:rsidRPr="008473D7">
        <w:rPr>
          <w:rFonts w:ascii="Times New Roman" w:eastAsia="Times New Roman" w:hAnsi="Times New Roman" w:cs="Times New Roman"/>
          <w:sz w:val="28"/>
          <w:szCs w:val="28"/>
          <w:lang w:eastAsia="ru-RU"/>
        </w:rPr>
        <w:t xml:space="preserve">кой Академии футбола совместно </w:t>
      </w:r>
      <w:r w:rsidR="008473D7" w:rsidRPr="008473D7">
        <w:rPr>
          <w:rFonts w:ascii="Times New Roman" w:eastAsia="Times New Roman" w:hAnsi="Times New Roman" w:cs="Times New Roman"/>
          <w:sz w:val="28"/>
          <w:szCs w:val="28"/>
          <w:lang w:eastAsia="ru-RU"/>
        </w:rPr>
        <w:br/>
      </w:r>
      <w:r w:rsidR="004151AF" w:rsidRPr="008473D7">
        <w:rPr>
          <w:rFonts w:ascii="Times New Roman" w:eastAsia="Times New Roman" w:hAnsi="Times New Roman" w:cs="Times New Roman"/>
          <w:sz w:val="28"/>
          <w:szCs w:val="28"/>
          <w:lang w:eastAsia="ru-RU"/>
        </w:rPr>
        <w:t>с представителями комиссии по делам несовершеннолетних и защите их прав, организован матч по мини-футболу между сборной командой сотрудников</w:t>
      </w:r>
      <w:r w:rsidRPr="008473D7">
        <w:rPr>
          <w:rFonts w:ascii="Times New Roman" w:eastAsia="Times New Roman" w:hAnsi="Times New Roman" w:cs="Times New Roman"/>
          <w:sz w:val="28"/>
          <w:szCs w:val="28"/>
          <w:lang w:eastAsia="ru-RU"/>
        </w:rPr>
        <w:t xml:space="preserve"> </w:t>
      </w:r>
      <w:r w:rsidR="004151AF" w:rsidRPr="008473D7">
        <w:rPr>
          <w:rFonts w:ascii="Times New Roman" w:eastAsia="Times New Roman" w:hAnsi="Times New Roman" w:cs="Times New Roman"/>
          <w:sz w:val="28"/>
          <w:szCs w:val="28"/>
          <w:lang w:eastAsia="ru-RU"/>
        </w:rPr>
        <w:t xml:space="preserve">Тульской полиции и несовершеннолетними, состоящими на учете в </w:t>
      </w:r>
      <w:r w:rsidR="00821E2B">
        <w:rPr>
          <w:rFonts w:ascii="Times New Roman" w:eastAsia="Times New Roman" w:hAnsi="Times New Roman" w:cs="Times New Roman"/>
          <w:sz w:val="28"/>
          <w:szCs w:val="28"/>
          <w:lang w:eastAsia="ru-RU"/>
        </w:rPr>
        <w:t>подразделениях по делам несовершеннолетних</w:t>
      </w:r>
      <w:r w:rsidR="004151AF" w:rsidRPr="008473D7">
        <w:rPr>
          <w:rFonts w:ascii="Times New Roman" w:eastAsia="Times New Roman" w:hAnsi="Times New Roman" w:cs="Times New Roman"/>
          <w:sz w:val="28"/>
          <w:szCs w:val="28"/>
          <w:lang w:eastAsia="ru-RU"/>
        </w:rPr>
        <w:t>, в том</w:t>
      </w:r>
      <w:r w:rsidRPr="008473D7">
        <w:rPr>
          <w:rFonts w:ascii="Times New Roman" w:eastAsia="Times New Roman" w:hAnsi="Times New Roman" w:cs="Times New Roman"/>
          <w:sz w:val="28"/>
          <w:szCs w:val="28"/>
          <w:lang w:eastAsia="ru-RU"/>
        </w:rPr>
        <w:t xml:space="preserve"> </w:t>
      </w:r>
      <w:r w:rsidR="004151AF" w:rsidRPr="008473D7">
        <w:rPr>
          <w:rFonts w:ascii="Times New Roman" w:eastAsia="Times New Roman" w:hAnsi="Times New Roman" w:cs="Times New Roman"/>
          <w:sz w:val="28"/>
          <w:szCs w:val="28"/>
          <w:lang w:eastAsia="ru-RU"/>
        </w:rPr>
        <w:t>числе причисляющими себя к неформ</w:t>
      </w:r>
      <w:r w:rsidRPr="008473D7">
        <w:rPr>
          <w:rFonts w:ascii="Times New Roman" w:eastAsia="Times New Roman" w:hAnsi="Times New Roman" w:cs="Times New Roman"/>
          <w:sz w:val="28"/>
          <w:szCs w:val="28"/>
          <w:lang w:eastAsia="ru-RU"/>
        </w:rPr>
        <w:t>альным молодежным объединениям.</w:t>
      </w:r>
    </w:p>
    <w:p w14:paraId="1012FF3D" w14:textId="6734DABE"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Как показывает опыт, наи</w:t>
      </w:r>
      <w:r w:rsidR="00C775FD" w:rsidRPr="008473D7">
        <w:rPr>
          <w:rFonts w:ascii="Times New Roman" w:eastAsia="Times New Roman" w:hAnsi="Times New Roman" w:cs="Times New Roman"/>
          <w:sz w:val="28"/>
          <w:szCs w:val="28"/>
          <w:lang w:eastAsia="ru-RU"/>
        </w:rPr>
        <w:t xml:space="preserve">более востребованными в работе </w:t>
      </w:r>
      <w:r w:rsidRPr="008473D7">
        <w:rPr>
          <w:rFonts w:ascii="Times New Roman" w:eastAsia="Times New Roman" w:hAnsi="Times New Roman" w:cs="Times New Roman"/>
          <w:sz w:val="28"/>
          <w:szCs w:val="28"/>
          <w:lang w:eastAsia="ru-RU"/>
        </w:rPr>
        <w:t xml:space="preserve">с «трудными» подростками являются практики наставничества. </w:t>
      </w:r>
    </w:p>
    <w:p w14:paraId="787C83E5" w14:textId="32132C5D"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Так, в Архангельской области продолжена реализация прямой поддержки</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работодателей в рамк</w:t>
      </w:r>
      <w:r w:rsidR="00C775FD" w:rsidRPr="008473D7">
        <w:rPr>
          <w:rFonts w:ascii="Times New Roman" w:eastAsia="Times New Roman" w:hAnsi="Times New Roman" w:cs="Times New Roman"/>
          <w:sz w:val="28"/>
          <w:szCs w:val="28"/>
          <w:lang w:eastAsia="ru-RU"/>
        </w:rPr>
        <w:t>ах проекта «Наставник трудового</w:t>
      </w:r>
      <w:r w:rsidRPr="008473D7">
        <w:rPr>
          <w:rFonts w:ascii="Times New Roman" w:eastAsia="Times New Roman" w:hAnsi="Times New Roman" w:cs="Times New Roman"/>
          <w:sz w:val="28"/>
          <w:szCs w:val="28"/>
          <w:lang w:eastAsia="ru-RU"/>
        </w:rPr>
        <w:t xml:space="preserve"> отряда подростков»,</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направленного на организацию досуга подростков «группы риска», который</w:t>
      </w:r>
      <w:r w:rsidR="00C775FD" w:rsidRPr="008473D7">
        <w:rPr>
          <w:rFonts w:ascii="Times New Roman" w:eastAsia="Times New Roman" w:hAnsi="Times New Roman" w:cs="Times New Roman"/>
          <w:sz w:val="28"/>
          <w:szCs w:val="28"/>
          <w:lang w:eastAsia="ru-RU"/>
        </w:rPr>
        <w:t xml:space="preserve"> </w:t>
      </w:r>
      <w:r w:rsidR="008473D7" w:rsidRPr="008473D7">
        <w:rPr>
          <w:rFonts w:ascii="Times New Roman" w:eastAsia="Times New Roman" w:hAnsi="Times New Roman" w:cs="Times New Roman"/>
          <w:sz w:val="28"/>
          <w:szCs w:val="28"/>
          <w:lang w:eastAsia="ru-RU"/>
        </w:rPr>
        <w:t xml:space="preserve">с 2022 г. </w:t>
      </w:r>
      <w:r w:rsidRPr="008473D7">
        <w:rPr>
          <w:rFonts w:ascii="Times New Roman" w:eastAsia="Times New Roman" w:hAnsi="Times New Roman" w:cs="Times New Roman"/>
          <w:sz w:val="28"/>
          <w:szCs w:val="28"/>
          <w:lang w:eastAsia="ru-RU"/>
        </w:rPr>
        <w:t>включен в региональную государственную программу «Обеспечение</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общественного порядка, профилактика преступности, коррупции, терроризма,</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экстремизма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и незаконного потребления наркотических средств и психотропных</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веществ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 xml:space="preserve">в Архангельской области». </w:t>
      </w:r>
    </w:p>
    <w:p w14:paraId="289B40C2" w14:textId="18ADE4F8"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На те</w:t>
      </w:r>
      <w:r w:rsidR="00C775FD" w:rsidRPr="008473D7">
        <w:rPr>
          <w:rFonts w:ascii="Times New Roman" w:eastAsia="Times New Roman" w:hAnsi="Times New Roman" w:cs="Times New Roman"/>
          <w:sz w:val="28"/>
          <w:szCs w:val="28"/>
          <w:lang w:eastAsia="ru-RU"/>
        </w:rPr>
        <w:t xml:space="preserve">рритории Ленинградской области </w:t>
      </w:r>
      <w:r w:rsidR="008473D7" w:rsidRPr="008473D7">
        <w:rPr>
          <w:rFonts w:ascii="Times New Roman" w:eastAsia="Times New Roman" w:hAnsi="Times New Roman" w:cs="Times New Roman"/>
          <w:sz w:val="28"/>
          <w:szCs w:val="28"/>
          <w:lang w:eastAsia="ru-RU"/>
        </w:rPr>
        <w:t xml:space="preserve">с 2022 г. </w:t>
      </w:r>
      <w:r w:rsidR="00C775FD" w:rsidRPr="008473D7">
        <w:rPr>
          <w:rFonts w:ascii="Times New Roman" w:eastAsia="Times New Roman" w:hAnsi="Times New Roman" w:cs="Times New Roman"/>
          <w:sz w:val="28"/>
          <w:szCs w:val="28"/>
          <w:lang w:eastAsia="ru-RU"/>
        </w:rPr>
        <w:t xml:space="preserve">реализуется </w:t>
      </w:r>
      <w:r w:rsidRPr="008473D7">
        <w:rPr>
          <w:rFonts w:ascii="Times New Roman" w:eastAsia="Times New Roman" w:hAnsi="Times New Roman" w:cs="Times New Roman"/>
          <w:sz w:val="28"/>
          <w:szCs w:val="28"/>
          <w:lang w:eastAsia="ru-RU"/>
        </w:rPr>
        <w:t>проект</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«Губернаторский молодежный трудовой</w:t>
      </w:r>
      <w:r w:rsidR="00C775FD" w:rsidRPr="008473D7">
        <w:rPr>
          <w:rFonts w:ascii="Times New Roman" w:eastAsia="Times New Roman" w:hAnsi="Times New Roman" w:cs="Times New Roman"/>
          <w:sz w:val="28"/>
          <w:szCs w:val="28"/>
          <w:lang w:eastAsia="ru-RU"/>
        </w:rPr>
        <w:t xml:space="preserve"> отряд». </w:t>
      </w:r>
      <w:r w:rsidR="008473D7" w:rsidRPr="008473D7">
        <w:rPr>
          <w:rFonts w:ascii="Times New Roman" w:eastAsia="Times New Roman" w:hAnsi="Times New Roman" w:cs="Times New Roman"/>
          <w:sz w:val="28"/>
          <w:szCs w:val="28"/>
          <w:lang w:eastAsia="ru-RU"/>
        </w:rPr>
        <w:t>В</w:t>
      </w:r>
      <w:r w:rsidR="00C775FD" w:rsidRPr="008473D7">
        <w:rPr>
          <w:rFonts w:ascii="Times New Roman" w:eastAsia="Times New Roman" w:hAnsi="Times New Roman" w:cs="Times New Roman"/>
          <w:sz w:val="28"/>
          <w:szCs w:val="28"/>
          <w:lang w:eastAsia="ru-RU"/>
        </w:rPr>
        <w:t xml:space="preserve"> 2024 г</w:t>
      </w:r>
      <w:r w:rsidR="008473D7" w:rsidRPr="008473D7">
        <w:rPr>
          <w:rFonts w:ascii="Times New Roman" w:eastAsia="Times New Roman" w:hAnsi="Times New Roman" w:cs="Times New Roman"/>
          <w:sz w:val="28"/>
          <w:szCs w:val="28"/>
          <w:lang w:eastAsia="ru-RU"/>
        </w:rPr>
        <w:t>.</w:t>
      </w:r>
      <w:r w:rsidR="00C775FD" w:rsidRPr="008473D7">
        <w:rPr>
          <w:rFonts w:ascii="Times New Roman" w:eastAsia="Times New Roman" w:hAnsi="Times New Roman" w:cs="Times New Roman"/>
          <w:sz w:val="28"/>
          <w:szCs w:val="28"/>
          <w:lang w:eastAsia="ru-RU"/>
        </w:rPr>
        <w:t xml:space="preserve"> </w:t>
      </w:r>
      <w:r w:rsidR="008473D7" w:rsidRPr="008473D7">
        <w:rPr>
          <w:rFonts w:ascii="Times New Roman" w:eastAsia="Times New Roman" w:hAnsi="Times New Roman" w:cs="Times New Roman"/>
          <w:sz w:val="28"/>
          <w:szCs w:val="28"/>
          <w:lang w:eastAsia="ru-RU"/>
        </w:rPr>
        <w:t>было охвачено</w:t>
      </w:r>
      <w:r w:rsidR="00C775FD" w:rsidRPr="008473D7">
        <w:rPr>
          <w:rFonts w:ascii="Times New Roman" w:eastAsia="Times New Roman" w:hAnsi="Times New Roman" w:cs="Times New Roman"/>
          <w:sz w:val="28"/>
          <w:szCs w:val="28"/>
          <w:lang w:eastAsia="ru-RU"/>
        </w:rPr>
        <w:t xml:space="preserve"> почти </w:t>
      </w:r>
      <w:r w:rsidR="008473D7" w:rsidRPr="008473D7">
        <w:rPr>
          <w:rFonts w:ascii="Times New Roman" w:eastAsia="Times New Roman" w:hAnsi="Times New Roman" w:cs="Times New Roman"/>
          <w:sz w:val="28"/>
          <w:szCs w:val="28"/>
          <w:lang w:eastAsia="ru-RU"/>
        </w:rPr>
        <w:br/>
      </w:r>
      <w:r w:rsidR="00C775FD" w:rsidRPr="008473D7">
        <w:rPr>
          <w:rFonts w:ascii="Times New Roman" w:eastAsia="Times New Roman" w:hAnsi="Times New Roman" w:cs="Times New Roman"/>
          <w:sz w:val="28"/>
          <w:szCs w:val="28"/>
          <w:lang w:eastAsia="ru-RU"/>
        </w:rPr>
        <w:t xml:space="preserve">1,3 </w:t>
      </w:r>
      <w:r w:rsidRPr="008473D7">
        <w:rPr>
          <w:rFonts w:ascii="Times New Roman" w:eastAsia="Times New Roman" w:hAnsi="Times New Roman" w:cs="Times New Roman"/>
          <w:sz w:val="28"/>
          <w:szCs w:val="28"/>
          <w:lang w:eastAsia="ru-RU"/>
        </w:rPr>
        <w:t xml:space="preserve">тыс. человек, из них 344 </w:t>
      </w:r>
      <w:proofErr w:type="spellStart"/>
      <w:r w:rsidRPr="008473D7">
        <w:rPr>
          <w:rFonts w:ascii="Times New Roman" w:eastAsia="Times New Roman" w:hAnsi="Times New Roman" w:cs="Times New Roman"/>
          <w:sz w:val="28"/>
          <w:szCs w:val="28"/>
          <w:lang w:eastAsia="ru-RU"/>
        </w:rPr>
        <w:t>подучетных</w:t>
      </w:r>
      <w:proofErr w:type="spellEnd"/>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подростка. Задачами проекта являются трудовое воспитание и организация </w:t>
      </w:r>
      <w:r w:rsidR="00C775FD" w:rsidRPr="008473D7">
        <w:rPr>
          <w:rFonts w:ascii="Times New Roman" w:eastAsia="Times New Roman" w:hAnsi="Times New Roman" w:cs="Times New Roman"/>
          <w:sz w:val="28"/>
          <w:szCs w:val="28"/>
          <w:lang w:eastAsia="ru-RU"/>
        </w:rPr>
        <w:t>досуга, пропаганда</w:t>
      </w:r>
      <w:r w:rsidRPr="008473D7">
        <w:rPr>
          <w:rFonts w:ascii="Times New Roman" w:eastAsia="Times New Roman" w:hAnsi="Times New Roman" w:cs="Times New Roman"/>
          <w:sz w:val="28"/>
          <w:szCs w:val="28"/>
          <w:lang w:eastAsia="ru-RU"/>
        </w:rPr>
        <w:t xml:space="preserve"> здорового образа жизни, профилактик</w:t>
      </w:r>
      <w:r w:rsidR="00C775FD" w:rsidRPr="008473D7">
        <w:rPr>
          <w:rFonts w:ascii="Times New Roman" w:eastAsia="Times New Roman" w:hAnsi="Times New Roman" w:cs="Times New Roman"/>
          <w:sz w:val="28"/>
          <w:szCs w:val="28"/>
          <w:lang w:eastAsia="ru-RU"/>
        </w:rPr>
        <w:t xml:space="preserve">а </w:t>
      </w:r>
      <w:r w:rsidRPr="008473D7">
        <w:rPr>
          <w:rFonts w:ascii="Times New Roman" w:eastAsia="Times New Roman" w:hAnsi="Times New Roman" w:cs="Times New Roman"/>
          <w:sz w:val="28"/>
          <w:szCs w:val="28"/>
          <w:lang w:eastAsia="ru-RU"/>
        </w:rPr>
        <w:t>асоциального</w:t>
      </w:r>
      <w:r w:rsidR="00C775FD" w:rsidRPr="008473D7">
        <w:rPr>
          <w:rFonts w:ascii="Times New Roman" w:eastAsia="Times New Roman" w:hAnsi="Times New Roman" w:cs="Times New Roman"/>
          <w:sz w:val="28"/>
          <w:szCs w:val="28"/>
          <w:lang w:eastAsia="ru-RU"/>
        </w:rPr>
        <w:t xml:space="preserve"> поведения и реализация</w:t>
      </w:r>
      <w:r w:rsidRPr="008473D7">
        <w:rPr>
          <w:rFonts w:ascii="Times New Roman" w:eastAsia="Times New Roman" w:hAnsi="Times New Roman" w:cs="Times New Roman"/>
          <w:sz w:val="28"/>
          <w:szCs w:val="28"/>
          <w:lang w:eastAsia="ru-RU"/>
        </w:rPr>
        <w:t xml:space="preserve"> творческого поте</w:t>
      </w:r>
      <w:r w:rsidR="008473D7" w:rsidRPr="008473D7">
        <w:rPr>
          <w:rFonts w:ascii="Times New Roman" w:eastAsia="Times New Roman" w:hAnsi="Times New Roman" w:cs="Times New Roman"/>
          <w:sz w:val="28"/>
          <w:szCs w:val="28"/>
          <w:lang w:eastAsia="ru-RU"/>
        </w:rPr>
        <w:t>нциала подрастающего поколения.</w:t>
      </w:r>
    </w:p>
    <w:p w14:paraId="0D959672" w14:textId="6235B803"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Трудовые бригады формировались из молодых людей в возрасте от 14 до 18 лет,</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которые направляли</w:t>
      </w:r>
      <w:r w:rsidR="00C775FD" w:rsidRPr="008473D7">
        <w:rPr>
          <w:rFonts w:ascii="Times New Roman" w:eastAsia="Times New Roman" w:hAnsi="Times New Roman" w:cs="Times New Roman"/>
          <w:sz w:val="28"/>
          <w:szCs w:val="28"/>
          <w:lang w:eastAsia="ru-RU"/>
        </w:rPr>
        <w:t xml:space="preserve">сь на работу по благоустройству и озеленению парков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и</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общественных про</w:t>
      </w:r>
      <w:r w:rsidR="00C775FD" w:rsidRPr="008473D7">
        <w:rPr>
          <w:rFonts w:ascii="Times New Roman" w:eastAsia="Times New Roman" w:hAnsi="Times New Roman" w:cs="Times New Roman"/>
          <w:sz w:val="28"/>
          <w:szCs w:val="28"/>
          <w:lang w:eastAsia="ru-RU"/>
        </w:rPr>
        <w:t>странств.</w:t>
      </w:r>
    </w:p>
    <w:p w14:paraId="32605846" w14:textId="41E13497" w:rsidR="004151AF"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lastRenderedPageBreak/>
        <w:t>Развитие детских общественных объединений правоохранительной</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направленности является перспективной формой профилактики безнадзорности</w:t>
      </w:r>
      <w:r w:rsidR="00C775FD" w:rsidRPr="008473D7">
        <w:rPr>
          <w:rFonts w:ascii="Times New Roman" w:eastAsia="Times New Roman" w:hAnsi="Times New Roman" w:cs="Times New Roman"/>
          <w:sz w:val="28"/>
          <w:szCs w:val="28"/>
          <w:lang w:eastAsia="ru-RU"/>
        </w:rPr>
        <w:t xml:space="preserve">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и правонарушений несовершеннолетних, их гражданского, духовно-нравственного, патриотического воспитания, создающего благоприятную почву</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для профессиональной ориентации молодых людей. </w:t>
      </w:r>
    </w:p>
    <w:p w14:paraId="5D9E98E9" w14:textId="2618D194" w:rsidR="00C775FD" w:rsidRPr="008473D7" w:rsidRDefault="004151AF"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Например, в Иркутской области при образовательных организациях</w:t>
      </w:r>
      <w:r w:rsidR="00C775FD" w:rsidRPr="008473D7">
        <w:rPr>
          <w:rFonts w:ascii="Times New Roman" w:eastAsia="Times New Roman" w:hAnsi="Times New Roman" w:cs="Times New Roman"/>
          <w:sz w:val="28"/>
          <w:szCs w:val="28"/>
          <w:lang w:eastAsia="ru-RU"/>
        </w:rPr>
        <w:t xml:space="preserve"> </w:t>
      </w:r>
      <w:r w:rsidRPr="008473D7">
        <w:rPr>
          <w:rFonts w:ascii="Times New Roman" w:eastAsia="Times New Roman" w:hAnsi="Times New Roman" w:cs="Times New Roman"/>
          <w:sz w:val="28"/>
          <w:szCs w:val="28"/>
          <w:lang w:eastAsia="ru-RU"/>
        </w:rPr>
        <w:t xml:space="preserve">создано </w:t>
      </w:r>
      <w:r w:rsidR="008473D7" w:rsidRPr="008473D7">
        <w:rPr>
          <w:rFonts w:ascii="Times New Roman" w:eastAsia="Times New Roman" w:hAnsi="Times New Roman" w:cs="Times New Roman"/>
          <w:sz w:val="28"/>
          <w:szCs w:val="28"/>
          <w:lang w:eastAsia="ru-RU"/>
        </w:rPr>
        <w:br/>
      </w:r>
      <w:r w:rsidRPr="008473D7">
        <w:rPr>
          <w:rFonts w:ascii="Times New Roman" w:eastAsia="Times New Roman" w:hAnsi="Times New Roman" w:cs="Times New Roman"/>
          <w:sz w:val="28"/>
          <w:szCs w:val="28"/>
          <w:lang w:eastAsia="ru-RU"/>
        </w:rPr>
        <w:t>14 объединений «Юный друг полиции»</w:t>
      </w:r>
      <w:r w:rsidR="008473D7" w:rsidRPr="008473D7">
        <w:rPr>
          <w:rFonts w:ascii="Times New Roman" w:eastAsia="Times New Roman" w:hAnsi="Times New Roman" w:cs="Times New Roman"/>
          <w:sz w:val="28"/>
          <w:szCs w:val="28"/>
          <w:lang w:eastAsia="ru-RU"/>
        </w:rPr>
        <w:t xml:space="preserve">, которые охватывают </w:t>
      </w:r>
      <w:r w:rsidR="00C775FD" w:rsidRPr="008473D7">
        <w:rPr>
          <w:rFonts w:ascii="Times New Roman" w:eastAsia="Times New Roman" w:hAnsi="Times New Roman" w:cs="Times New Roman"/>
          <w:iCs/>
          <w:sz w:val="28"/>
          <w:szCs w:val="28"/>
          <w:lang w:eastAsia="ru-RU"/>
        </w:rPr>
        <w:t>301 обучающ</w:t>
      </w:r>
      <w:r w:rsidR="008473D7" w:rsidRPr="008473D7">
        <w:rPr>
          <w:rFonts w:ascii="Times New Roman" w:eastAsia="Times New Roman" w:hAnsi="Times New Roman" w:cs="Times New Roman"/>
          <w:iCs/>
          <w:sz w:val="28"/>
          <w:szCs w:val="28"/>
          <w:lang w:eastAsia="ru-RU"/>
        </w:rPr>
        <w:t>его</w:t>
      </w:r>
      <w:r w:rsidR="00C775FD" w:rsidRPr="008473D7">
        <w:rPr>
          <w:rFonts w:ascii="Times New Roman" w:eastAsia="Times New Roman" w:hAnsi="Times New Roman" w:cs="Times New Roman"/>
          <w:iCs/>
          <w:sz w:val="28"/>
          <w:szCs w:val="28"/>
          <w:lang w:eastAsia="ru-RU"/>
        </w:rPr>
        <w:t xml:space="preserve">ся, из которых </w:t>
      </w:r>
      <w:r w:rsidRPr="008473D7">
        <w:rPr>
          <w:rFonts w:ascii="Times New Roman" w:eastAsia="Times New Roman" w:hAnsi="Times New Roman" w:cs="Times New Roman"/>
          <w:iCs/>
          <w:sz w:val="28"/>
          <w:szCs w:val="28"/>
          <w:lang w:eastAsia="ru-RU"/>
        </w:rPr>
        <w:t xml:space="preserve">35 </w:t>
      </w:r>
      <w:proofErr w:type="spellStart"/>
      <w:r w:rsidRPr="008473D7">
        <w:rPr>
          <w:rFonts w:ascii="Times New Roman" w:eastAsia="Times New Roman" w:hAnsi="Times New Roman" w:cs="Times New Roman"/>
          <w:iCs/>
          <w:sz w:val="28"/>
          <w:szCs w:val="28"/>
          <w:lang w:eastAsia="ru-RU"/>
        </w:rPr>
        <w:t>подучетных</w:t>
      </w:r>
      <w:proofErr w:type="spellEnd"/>
      <w:r w:rsidRPr="008473D7">
        <w:rPr>
          <w:rFonts w:ascii="Times New Roman" w:eastAsia="Times New Roman" w:hAnsi="Times New Roman" w:cs="Times New Roman"/>
          <w:iCs/>
          <w:sz w:val="28"/>
          <w:szCs w:val="28"/>
          <w:lang w:eastAsia="ru-RU"/>
        </w:rPr>
        <w:t xml:space="preserve">, </w:t>
      </w:r>
      <w:r w:rsidRPr="008473D7">
        <w:rPr>
          <w:rFonts w:ascii="Times New Roman" w:eastAsia="Times New Roman" w:hAnsi="Times New Roman" w:cs="Times New Roman"/>
          <w:sz w:val="28"/>
          <w:szCs w:val="28"/>
          <w:lang w:eastAsia="ru-RU"/>
        </w:rPr>
        <w:t>а также</w:t>
      </w:r>
      <w:r w:rsidRPr="008473D7">
        <w:rPr>
          <w:rFonts w:ascii="Times New Roman" w:eastAsia="Times New Roman" w:hAnsi="Times New Roman" w:cs="Times New Roman"/>
          <w:iCs/>
          <w:sz w:val="28"/>
          <w:szCs w:val="28"/>
          <w:lang w:eastAsia="ru-RU"/>
        </w:rPr>
        <w:t xml:space="preserve"> </w:t>
      </w:r>
      <w:r w:rsidRPr="008473D7">
        <w:rPr>
          <w:rFonts w:ascii="Times New Roman" w:eastAsia="Times New Roman" w:hAnsi="Times New Roman" w:cs="Times New Roman"/>
          <w:sz w:val="28"/>
          <w:szCs w:val="28"/>
          <w:lang w:eastAsia="ru-RU"/>
        </w:rPr>
        <w:t>626 отрядов «Юных инспекторов дорожного движения»</w:t>
      </w:r>
      <w:r w:rsidR="008473D7" w:rsidRPr="008473D7">
        <w:rPr>
          <w:rFonts w:ascii="Times New Roman" w:eastAsia="Times New Roman" w:hAnsi="Times New Roman" w:cs="Times New Roman"/>
          <w:sz w:val="28"/>
          <w:szCs w:val="28"/>
          <w:lang w:eastAsia="ru-RU"/>
        </w:rPr>
        <w:t xml:space="preserve">, которые </w:t>
      </w:r>
      <w:r w:rsidRPr="008473D7">
        <w:rPr>
          <w:rFonts w:ascii="Times New Roman" w:eastAsia="Times New Roman" w:hAnsi="Times New Roman" w:cs="Times New Roman"/>
          <w:iCs/>
          <w:sz w:val="28"/>
          <w:szCs w:val="28"/>
          <w:lang w:eastAsia="ru-RU"/>
        </w:rPr>
        <w:t>охват</w:t>
      </w:r>
      <w:r w:rsidR="008473D7" w:rsidRPr="008473D7">
        <w:rPr>
          <w:rFonts w:ascii="Times New Roman" w:eastAsia="Times New Roman" w:hAnsi="Times New Roman" w:cs="Times New Roman"/>
          <w:iCs/>
          <w:sz w:val="28"/>
          <w:szCs w:val="28"/>
          <w:lang w:eastAsia="ru-RU"/>
        </w:rPr>
        <w:t>ывают</w:t>
      </w:r>
      <w:r w:rsidRPr="008473D7">
        <w:rPr>
          <w:rFonts w:ascii="Times New Roman" w:eastAsia="Times New Roman" w:hAnsi="Times New Roman" w:cs="Times New Roman"/>
          <w:iCs/>
          <w:sz w:val="28"/>
          <w:szCs w:val="28"/>
          <w:lang w:eastAsia="ru-RU"/>
        </w:rPr>
        <w:t xml:space="preserve"> 9 899 </w:t>
      </w:r>
      <w:r w:rsidR="008473D7" w:rsidRPr="008473D7">
        <w:rPr>
          <w:rFonts w:ascii="Times New Roman" w:eastAsia="Times New Roman" w:hAnsi="Times New Roman" w:cs="Times New Roman"/>
          <w:iCs/>
          <w:sz w:val="28"/>
          <w:szCs w:val="28"/>
          <w:lang w:eastAsia="ru-RU"/>
        </w:rPr>
        <w:t>об</w:t>
      </w:r>
      <w:r w:rsidRPr="008473D7">
        <w:rPr>
          <w:rFonts w:ascii="Times New Roman" w:eastAsia="Times New Roman" w:hAnsi="Times New Roman" w:cs="Times New Roman"/>
          <w:iCs/>
          <w:sz w:val="28"/>
          <w:szCs w:val="28"/>
          <w:lang w:eastAsia="ru-RU"/>
        </w:rPr>
        <w:t>уча</w:t>
      </w:r>
      <w:r w:rsidR="008473D7" w:rsidRPr="008473D7">
        <w:rPr>
          <w:rFonts w:ascii="Times New Roman" w:eastAsia="Times New Roman" w:hAnsi="Times New Roman" w:cs="Times New Roman"/>
          <w:iCs/>
          <w:sz w:val="28"/>
          <w:szCs w:val="28"/>
          <w:lang w:eastAsia="ru-RU"/>
        </w:rPr>
        <w:t>ю</w:t>
      </w:r>
      <w:r w:rsidRPr="008473D7">
        <w:rPr>
          <w:rFonts w:ascii="Times New Roman" w:eastAsia="Times New Roman" w:hAnsi="Times New Roman" w:cs="Times New Roman"/>
          <w:iCs/>
          <w:sz w:val="28"/>
          <w:szCs w:val="28"/>
          <w:lang w:eastAsia="ru-RU"/>
        </w:rPr>
        <w:t xml:space="preserve">щихся, из </w:t>
      </w:r>
      <w:r w:rsidR="008473D7" w:rsidRPr="008473D7">
        <w:rPr>
          <w:rFonts w:ascii="Times New Roman" w:eastAsia="Times New Roman" w:hAnsi="Times New Roman" w:cs="Times New Roman"/>
          <w:iCs/>
          <w:sz w:val="28"/>
          <w:szCs w:val="28"/>
          <w:lang w:eastAsia="ru-RU"/>
        </w:rPr>
        <w:t xml:space="preserve">которых 796 </w:t>
      </w:r>
      <w:r w:rsidRPr="008473D7">
        <w:rPr>
          <w:rFonts w:ascii="Times New Roman" w:eastAsia="Times New Roman" w:hAnsi="Times New Roman" w:cs="Times New Roman"/>
          <w:iCs/>
          <w:sz w:val="28"/>
          <w:szCs w:val="28"/>
          <w:lang w:eastAsia="ru-RU"/>
        </w:rPr>
        <w:t>состоя</w:t>
      </w:r>
      <w:r w:rsidR="008473D7" w:rsidRPr="008473D7">
        <w:rPr>
          <w:rFonts w:ascii="Times New Roman" w:eastAsia="Times New Roman" w:hAnsi="Times New Roman" w:cs="Times New Roman"/>
          <w:iCs/>
          <w:sz w:val="28"/>
          <w:szCs w:val="28"/>
          <w:lang w:eastAsia="ru-RU"/>
        </w:rPr>
        <w:t xml:space="preserve">т </w:t>
      </w:r>
      <w:r w:rsidR="008473D7" w:rsidRPr="008473D7">
        <w:rPr>
          <w:rFonts w:ascii="Times New Roman" w:eastAsia="Times New Roman" w:hAnsi="Times New Roman" w:cs="Times New Roman"/>
          <w:iCs/>
          <w:sz w:val="28"/>
          <w:szCs w:val="28"/>
          <w:lang w:eastAsia="ru-RU"/>
        </w:rPr>
        <w:br/>
      </w:r>
      <w:r w:rsidRPr="008473D7">
        <w:rPr>
          <w:rFonts w:ascii="Times New Roman" w:eastAsia="Times New Roman" w:hAnsi="Times New Roman" w:cs="Times New Roman"/>
          <w:iCs/>
          <w:sz w:val="28"/>
          <w:szCs w:val="28"/>
          <w:lang w:eastAsia="ru-RU"/>
        </w:rPr>
        <w:t>на учетах субъектов системы</w:t>
      </w:r>
      <w:r w:rsidR="00C775FD" w:rsidRPr="008473D7">
        <w:rPr>
          <w:rFonts w:ascii="Times New Roman" w:eastAsia="Times New Roman" w:hAnsi="Times New Roman" w:cs="Times New Roman"/>
          <w:iCs/>
          <w:sz w:val="28"/>
          <w:szCs w:val="28"/>
          <w:lang w:eastAsia="ru-RU"/>
        </w:rPr>
        <w:t xml:space="preserve"> </w:t>
      </w:r>
      <w:r w:rsidRPr="008473D7">
        <w:rPr>
          <w:rFonts w:ascii="Times New Roman" w:eastAsia="Times New Roman" w:hAnsi="Times New Roman" w:cs="Times New Roman"/>
          <w:iCs/>
          <w:sz w:val="28"/>
          <w:szCs w:val="28"/>
          <w:lang w:eastAsia="ru-RU"/>
        </w:rPr>
        <w:t>профилактики</w:t>
      </w:r>
      <w:r w:rsidR="008473D7" w:rsidRPr="008473D7">
        <w:rPr>
          <w:rFonts w:ascii="Times New Roman" w:eastAsia="Times New Roman" w:hAnsi="Times New Roman" w:cs="Times New Roman"/>
          <w:iCs/>
          <w:sz w:val="28"/>
          <w:szCs w:val="28"/>
          <w:lang w:eastAsia="ru-RU"/>
        </w:rPr>
        <w:t xml:space="preserve"> безнадзорности и правонарушений</w:t>
      </w:r>
      <w:r w:rsidR="008473D7" w:rsidRPr="008473D7">
        <w:rPr>
          <w:rFonts w:ascii="Times New Roman" w:eastAsia="Times New Roman" w:hAnsi="Times New Roman" w:cs="Times New Roman"/>
          <w:sz w:val="28"/>
          <w:szCs w:val="28"/>
          <w:lang w:eastAsia="ru-RU"/>
        </w:rPr>
        <w:t xml:space="preserve"> несовершеннолетних, 768 отрядов добровольцев, которые </w:t>
      </w:r>
      <w:r w:rsidRPr="008473D7">
        <w:rPr>
          <w:rFonts w:ascii="Times New Roman" w:eastAsia="Times New Roman" w:hAnsi="Times New Roman" w:cs="Times New Roman"/>
          <w:iCs/>
          <w:sz w:val="28"/>
          <w:szCs w:val="28"/>
          <w:lang w:eastAsia="ru-RU"/>
        </w:rPr>
        <w:t>охват</w:t>
      </w:r>
      <w:r w:rsidR="008473D7" w:rsidRPr="008473D7">
        <w:rPr>
          <w:rFonts w:ascii="Times New Roman" w:eastAsia="Times New Roman" w:hAnsi="Times New Roman" w:cs="Times New Roman"/>
          <w:iCs/>
          <w:sz w:val="28"/>
          <w:szCs w:val="28"/>
          <w:lang w:eastAsia="ru-RU"/>
        </w:rPr>
        <w:t>ывают</w:t>
      </w:r>
      <w:r w:rsidRPr="008473D7">
        <w:rPr>
          <w:rFonts w:ascii="Times New Roman" w:eastAsia="Times New Roman" w:hAnsi="Times New Roman" w:cs="Times New Roman"/>
          <w:iCs/>
          <w:sz w:val="28"/>
          <w:szCs w:val="28"/>
          <w:lang w:eastAsia="ru-RU"/>
        </w:rPr>
        <w:t xml:space="preserve"> 197 тыс.</w:t>
      </w:r>
      <w:r w:rsidR="008473D7" w:rsidRPr="008473D7">
        <w:rPr>
          <w:rFonts w:ascii="Times New Roman" w:eastAsia="Times New Roman" w:hAnsi="Times New Roman" w:cs="Times New Roman"/>
          <w:iCs/>
          <w:sz w:val="28"/>
          <w:szCs w:val="28"/>
          <w:lang w:eastAsia="ru-RU"/>
        </w:rPr>
        <w:t xml:space="preserve"> обучающихся, из которых </w:t>
      </w:r>
      <w:r w:rsidRPr="008473D7">
        <w:rPr>
          <w:rFonts w:ascii="Times New Roman" w:eastAsia="Times New Roman" w:hAnsi="Times New Roman" w:cs="Times New Roman"/>
          <w:iCs/>
          <w:sz w:val="28"/>
          <w:szCs w:val="28"/>
          <w:lang w:eastAsia="ru-RU"/>
        </w:rPr>
        <w:t>980</w:t>
      </w:r>
      <w:r w:rsidR="008473D7" w:rsidRPr="008473D7">
        <w:rPr>
          <w:rFonts w:ascii="Times New Roman" w:eastAsia="Times New Roman" w:hAnsi="Times New Roman" w:cs="Times New Roman"/>
          <w:iCs/>
          <w:sz w:val="28"/>
          <w:szCs w:val="28"/>
          <w:lang w:eastAsia="ru-RU"/>
        </w:rPr>
        <w:t xml:space="preserve"> </w:t>
      </w:r>
      <w:proofErr w:type="spellStart"/>
      <w:r w:rsidR="008473D7" w:rsidRPr="008473D7">
        <w:rPr>
          <w:rFonts w:ascii="Times New Roman" w:eastAsia="Times New Roman" w:hAnsi="Times New Roman" w:cs="Times New Roman"/>
          <w:iCs/>
          <w:sz w:val="28"/>
          <w:szCs w:val="28"/>
          <w:lang w:eastAsia="ru-RU"/>
        </w:rPr>
        <w:t>подучетных</w:t>
      </w:r>
      <w:proofErr w:type="spellEnd"/>
      <w:r w:rsidRPr="008473D7">
        <w:rPr>
          <w:rFonts w:ascii="Times New Roman" w:eastAsia="Times New Roman" w:hAnsi="Times New Roman" w:cs="Times New Roman"/>
          <w:iCs/>
          <w:sz w:val="28"/>
          <w:szCs w:val="28"/>
          <w:lang w:eastAsia="ru-RU"/>
        </w:rPr>
        <w:t xml:space="preserve">, </w:t>
      </w:r>
      <w:r w:rsidRPr="008473D7">
        <w:rPr>
          <w:rFonts w:ascii="Times New Roman" w:eastAsia="Times New Roman" w:hAnsi="Times New Roman" w:cs="Times New Roman"/>
          <w:sz w:val="28"/>
          <w:szCs w:val="28"/>
          <w:lang w:eastAsia="ru-RU"/>
        </w:rPr>
        <w:t>425 дружин юных</w:t>
      </w:r>
      <w:r w:rsidR="00C775FD" w:rsidRPr="008473D7">
        <w:rPr>
          <w:rFonts w:ascii="Times New Roman" w:eastAsia="Times New Roman" w:hAnsi="Times New Roman" w:cs="Times New Roman"/>
          <w:sz w:val="28"/>
          <w:szCs w:val="28"/>
          <w:lang w:eastAsia="ru-RU"/>
        </w:rPr>
        <w:t xml:space="preserve"> </w:t>
      </w:r>
      <w:r w:rsidR="008473D7" w:rsidRPr="008473D7">
        <w:rPr>
          <w:rFonts w:ascii="Times New Roman" w:eastAsia="Times New Roman" w:hAnsi="Times New Roman" w:cs="Times New Roman"/>
          <w:sz w:val="28"/>
          <w:szCs w:val="28"/>
          <w:lang w:eastAsia="ru-RU"/>
        </w:rPr>
        <w:t xml:space="preserve">пожарных, которые охватывают </w:t>
      </w:r>
      <w:r w:rsidR="008473D7" w:rsidRPr="008473D7">
        <w:rPr>
          <w:rFonts w:ascii="Times New Roman" w:eastAsia="Times New Roman" w:hAnsi="Times New Roman" w:cs="Times New Roman"/>
          <w:iCs/>
          <w:sz w:val="28"/>
          <w:szCs w:val="28"/>
          <w:lang w:eastAsia="ru-RU"/>
        </w:rPr>
        <w:t xml:space="preserve">2 480 обучающихся, из них 243 </w:t>
      </w:r>
      <w:proofErr w:type="spellStart"/>
      <w:r w:rsidR="008473D7" w:rsidRPr="008473D7">
        <w:rPr>
          <w:rFonts w:ascii="Times New Roman" w:eastAsia="Times New Roman" w:hAnsi="Times New Roman" w:cs="Times New Roman"/>
          <w:iCs/>
          <w:sz w:val="28"/>
          <w:szCs w:val="28"/>
          <w:lang w:eastAsia="ru-RU"/>
        </w:rPr>
        <w:t>подучетных</w:t>
      </w:r>
      <w:proofErr w:type="spellEnd"/>
      <w:r w:rsidRPr="008473D7">
        <w:rPr>
          <w:rFonts w:ascii="Times New Roman" w:eastAsia="Times New Roman" w:hAnsi="Times New Roman" w:cs="Times New Roman"/>
          <w:iCs/>
          <w:sz w:val="28"/>
          <w:szCs w:val="28"/>
          <w:lang w:eastAsia="ru-RU"/>
        </w:rPr>
        <w:t xml:space="preserve">, </w:t>
      </w:r>
      <w:r w:rsidRPr="008473D7">
        <w:rPr>
          <w:rFonts w:ascii="Times New Roman" w:eastAsia="Times New Roman" w:hAnsi="Times New Roman" w:cs="Times New Roman"/>
          <w:sz w:val="28"/>
          <w:szCs w:val="28"/>
          <w:lang w:eastAsia="ru-RU"/>
        </w:rPr>
        <w:t>25 отрядов юных спасателей</w:t>
      </w:r>
      <w:r w:rsidR="008473D7" w:rsidRPr="008473D7">
        <w:rPr>
          <w:rFonts w:ascii="Times New Roman" w:eastAsia="Times New Roman" w:hAnsi="Times New Roman" w:cs="Times New Roman"/>
          <w:sz w:val="28"/>
          <w:szCs w:val="28"/>
          <w:lang w:eastAsia="ru-RU"/>
        </w:rPr>
        <w:t xml:space="preserve">, которые охватывают </w:t>
      </w:r>
      <w:r w:rsidRPr="008473D7">
        <w:rPr>
          <w:rFonts w:ascii="Times New Roman" w:eastAsia="Times New Roman" w:hAnsi="Times New Roman" w:cs="Times New Roman"/>
          <w:iCs/>
          <w:sz w:val="28"/>
          <w:szCs w:val="28"/>
          <w:lang w:eastAsia="ru-RU"/>
        </w:rPr>
        <w:t>329</w:t>
      </w:r>
      <w:r w:rsidR="008473D7" w:rsidRPr="008473D7">
        <w:rPr>
          <w:rFonts w:ascii="Times New Roman" w:eastAsia="Times New Roman" w:hAnsi="Times New Roman" w:cs="Times New Roman"/>
          <w:iCs/>
          <w:sz w:val="28"/>
          <w:szCs w:val="28"/>
          <w:lang w:eastAsia="ru-RU"/>
        </w:rPr>
        <w:t xml:space="preserve"> обучающихся, из них </w:t>
      </w:r>
      <w:r w:rsidRPr="008473D7">
        <w:rPr>
          <w:rFonts w:ascii="Times New Roman" w:eastAsia="Times New Roman" w:hAnsi="Times New Roman" w:cs="Times New Roman"/>
          <w:iCs/>
          <w:sz w:val="28"/>
          <w:szCs w:val="28"/>
          <w:lang w:eastAsia="ru-RU"/>
        </w:rPr>
        <w:t>49</w:t>
      </w:r>
      <w:r w:rsidR="008473D7" w:rsidRPr="008473D7">
        <w:rPr>
          <w:rFonts w:ascii="Times New Roman" w:eastAsia="Times New Roman" w:hAnsi="Times New Roman" w:cs="Times New Roman"/>
          <w:sz w:val="28"/>
          <w:szCs w:val="28"/>
          <w:lang w:eastAsia="ru-RU"/>
        </w:rPr>
        <w:t xml:space="preserve"> </w:t>
      </w:r>
      <w:proofErr w:type="spellStart"/>
      <w:r w:rsidR="008473D7" w:rsidRPr="008473D7">
        <w:rPr>
          <w:rFonts w:ascii="Times New Roman" w:eastAsia="Times New Roman" w:hAnsi="Times New Roman" w:cs="Times New Roman"/>
          <w:sz w:val="28"/>
          <w:szCs w:val="28"/>
          <w:lang w:eastAsia="ru-RU"/>
        </w:rPr>
        <w:t>подучетных</w:t>
      </w:r>
      <w:proofErr w:type="spellEnd"/>
      <w:r w:rsidRPr="008473D7">
        <w:rPr>
          <w:rFonts w:ascii="Times New Roman" w:eastAsia="Times New Roman" w:hAnsi="Times New Roman" w:cs="Times New Roman"/>
          <w:iCs/>
          <w:sz w:val="28"/>
          <w:szCs w:val="28"/>
          <w:lang w:eastAsia="ru-RU"/>
        </w:rPr>
        <w:t>.</w:t>
      </w:r>
      <w:r w:rsidRPr="008473D7">
        <w:rPr>
          <w:rFonts w:ascii="Times New Roman" w:eastAsia="Times New Roman" w:hAnsi="Times New Roman" w:cs="Times New Roman"/>
          <w:sz w:val="28"/>
          <w:szCs w:val="28"/>
          <w:lang w:eastAsia="ru-RU"/>
        </w:rPr>
        <w:t xml:space="preserve"> </w:t>
      </w:r>
    </w:p>
    <w:p w14:paraId="5B4B9BF6" w14:textId="1A457F5E" w:rsidR="004151AF" w:rsidRPr="004151AF" w:rsidRDefault="00C775FD" w:rsidP="004151AF">
      <w:pPr>
        <w:spacing w:after="0" w:line="264" w:lineRule="auto"/>
        <w:ind w:firstLine="709"/>
        <w:jc w:val="both"/>
        <w:rPr>
          <w:rFonts w:ascii="Times New Roman" w:eastAsia="Times New Roman" w:hAnsi="Times New Roman" w:cs="Times New Roman"/>
          <w:sz w:val="28"/>
          <w:szCs w:val="28"/>
          <w:lang w:eastAsia="ru-RU"/>
        </w:rPr>
      </w:pPr>
      <w:r w:rsidRPr="008473D7">
        <w:rPr>
          <w:rFonts w:ascii="Times New Roman" w:eastAsia="Times New Roman" w:hAnsi="Times New Roman" w:cs="Times New Roman"/>
          <w:sz w:val="28"/>
          <w:szCs w:val="28"/>
          <w:lang w:eastAsia="ru-RU"/>
        </w:rPr>
        <w:t xml:space="preserve">В </w:t>
      </w:r>
      <w:r w:rsidR="004151AF" w:rsidRPr="008473D7">
        <w:rPr>
          <w:rFonts w:ascii="Times New Roman" w:eastAsia="Times New Roman" w:hAnsi="Times New Roman" w:cs="Times New Roman"/>
          <w:sz w:val="28"/>
          <w:szCs w:val="28"/>
          <w:lang w:eastAsia="ru-RU"/>
        </w:rPr>
        <w:t xml:space="preserve">Краснодарском крае в деятельность </w:t>
      </w:r>
      <w:r w:rsidR="008473D7" w:rsidRPr="008473D7">
        <w:rPr>
          <w:rFonts w:ascii="Times New Roman" w:eastAsia="Times New Roman" w:hAnsi="Times New Roman" w:cs="Times New Roman"/>
          <w:sz w:val="28"/>
          <w:szCs w:val="28"/>
          <w:lang w:eastAsia="ru-RU"/>
        </w:rPr>
        <w:t>объединений «Юный друг полиции»</w:t>
      </w:r>
      <w:r w:rsidR="004151AF" w:rsidRPr="008473D7">
        <w:rPr>
          <w:rFonts w:ascii="Times New Roman" w:eastAsia="Times New Roman" w:hAnsi="Times New Roman" w:cs="Times New Roman"/>
          <w:sz w:val="28"/>
          <w:szCs w:val="28"/>
          <w:lang w:eastAsia="ru-RU"/>
        </w:rPr>
        <w:t xml:space="preserve"> вовлечен 61</w:t>
      </w:r>
      <w:r w:rsidRPr="008473D7">
        <w:rPr>
          <w:rFonts w:ascii="Times New Roman" w:eastAsia="Times New Roman" w:hAnsi="Times New Roman" w:cs="Times New Roman"/>
          <w:sz w:val="28"/>
          <w:szCs w:val="28"/>
          <w:lang w:eastAsia="ru-RU"/>
        </w:rPr>
        <w:t xml:space="preserve"> </w:t>
      </w:r>
      <w:r w:rsidR="004151AF" w:rsidRPr="008473D7">
        <w:rPr>
          <w:rFonts w:ascii="Times New Roman" w:eastAsia="Times New Roman" w:hAnsi="Times New Roman" w:cs="Times New Roman"/>
          <w:sz w:val="28"/>
          <w:szCs w:val="28"/>
          <w:lang w:eastAsia="ru-RU"/>
        </w:rPr>
        <w:t xml:space="preserve">несовершеннолетний, состоящий на учете в </w:t>
      </w:r>
      <w:r w:rsidR="008473D7" w:rsidRPr="008473D7">
        <w:rPr>
          <w:rFonts w:ascii="Times New Roman" w:eastAsia="Times New Roman" w:hAnsi="Times New Roman" w:cs="Times New Roman"/>
          <w:sz w:val="28"/>
          <w:szCs w:val="28"/>
          <w:lang w:eastAsia="ru-RU"/>
        </w:rPr>
        <w:t>подразделениях по делам несовершеннолетних</w:t>
      </w:r>
      <w:r w:rsidR="004151AF" w:rsidRPr="008473D7">
        <w:rPr>
          <w:rFonts w:ascii="Times New Roman" w:eastAsia="Times New Roman" w:hAnsi="Times New Roman" w:cs="Times New Roman"/>
          <w:sz w:val="28"/>
          <w:szCs w:val="28"/>
          <w:lang w:eastAsia="ru-RU"/>
        </w:rPr>
        <w:t>, их кураторами являются</w:t>
      </w:r>
      <w:r w:rsidRPr="008473D7">
        <w:rPr>
          <w:rFonts w:ascii="Times New Roman" w:eastAsia="Times New Roman" w:hAnsi="Times New Roman" w:cs="Times New Roman"/>
          <w:sz w:val="28"/>
          <w:szCs w:val="28"/>
          <w:lang w:eastAsia="ru-RU"/>
        </w:rPr>
        <w:t xml:space="preserve"> </w:t>
      </w:r>
      <w:r w:rsidR="004151AF" w:rsidRPr="008473D7">
        <w:rPr>
          <w:rFonts w:ascii="Times New Roman" w:eastAsia="Times New Roman" w:hAnsi="Times New Roman" w:cs="Times New Roman"/>
          <w:sz w:val="28"/>
          <w:szCs w:val="28"/>
          <w:lang w:eastAsia="ru-RU"/>
        </w:rPr>
        <w:t>сотрудники органов внутренних дел.</w:t>
      </w:r>
    </w:p>
    <w:p w14:paraId="6A77A714" w14:textId="64AC38A4" w:rsidR="00D03A4F" w:rsidRPr="00863C7A" w:rsidRDefault="00D03A4F" w:rsidP="00CF6B0F">
      <w:pPr>
        <w:spacing w:before="240" w:after="240"/>
        <w:ind w:firstLine="709"/>
        <w:jc w:val="center"/>
        <w:rPr>
          <w:rFonts w:ascii="Times New Roman" w:eastAsia="Times New Roman" w:hAnsi="Times New Roman" w:cs="Times New Roman"/>
          <w:b/>
          <w:sz w:val="28"/>
          <w:szCs w:val="28"/>
          <w:lang w:eastAsia="ru-RU"/>
        </w:rPr>
      </w:pPr>
      <w:r w:rsidRPr="00863C7A">
        <w:rPr>
          <w:rFonts w:ascii="Times New Roman" w:eastAsia="Times New Roman" w:hAnsi="Times New Roman" w:cs="Times New Roman"/>
          <w:b/>
          <w:sz w:val="28"/>
          <w:szCs w:val="28"/>
          <w:lang w:eastAsia="ru-RU"/>
        </w:rPr>
        <w:t>Дополнительное профессиональное образование, профессиональное обучение родителей</w:t>
      </w:r>
      <w:r w:rsidR="00293BEB" w:rsidRPr="00863C7A">
        <w:rPr>
          <w:rFonts w:ascii="Times New Roman" w:hAnsi="Times New Roman" w:cs="Times New Roman"/>
          <w:sz w:val="28"/>
          <w:szCs w:val="28"/>
        </w:rPr>
        <w:t> </w:t>
      </w:r>
      <w:r w:rsidR="00BC53F5" w:rsidRPr="00863C7A">
        <w:rPr>
          <w:rFonts w:ascii="Times New Roman" w:eastAsia="Times New Roman" w:hAnsi="Times New Roman" w:cs="Times New Roman"/>
          <w:b/>
          <w:sz w:val="28"/>
          <w:szCs w:val="28"/>
          <w:lang w:eastAsia="ru-RU"/>
        </w:rPr>
        <w:t xml:space="preserve">с детьми дошкольного возраста, </w:t>
      </w:r>
      <w:r w:rsidRPr="00863C7A">
        <w:rPr>
          <w:rFonts w:ascii="Times New Roman" w:eastAsia="Times New Roman" w:hAnsi="Times New Roman" w:cs="Times New Roman"/>
          <w:b/>
          <w:sz w:val="28"/>
          <w:szCs w:val="28"/>
          <w:lang w:eastAsia="ru-RU"/>
        </w:rPr>
        <w:t>в том числе мно</w:t>
      </w:r>
      <w:r w:rsidR="006B1AE4" w:rsidRPr="00863C7A">
        <w:rPr>
          <w:rFonts w:ascii="Times New Roman" w:eastAsia="Times New Roman" w:hAnsi="Times New Roman" w:cs="Times New Roman"/>
          <w:b/>
          <w:sz w:val="28"/>
          <w:szCs w:val="28"/>
          <w:lang w:eastAsia="ru-RU"/>
        </w:rPr>
        <w:t xml:space="preserve">годетных родителей и </w:t>
      </w:r>
      <w:r w:rsidR="003D1F57" w:rsidRPr="00863C7A">
        <w:rPr>
          <w:rFonts w:ascii="Times New Roman" w:eastAsia="Times New Roman" w:hAnsi="Times New Roman" w:cs="Times New Roman"/>
          <w:b/>
          <w:sz w:val="28"/>
          <w:szCs w:val="28"/>
          <w:lang w:eastAsia="ru-RU"/>
        </w:rPr>
        <w:t>родителей, имеющих</w:t>
      </w:r>
      <w:r w:rsidRPr="00863C7A">
        <w:rPr>
          <w:rFonts w:ascii="Times New Roman" w:eastAsia="Times New Roman" w:hAnsi="Times New Roman" w:cs="Times New Roman"/>
          <w:b/>
          <w:sz w:val="28"/>
          <w:szCs w:val="28"/>
          <w:lang w:eastAsia="ru-RU"/>
        </w:rPr>
        <w:t xml:space="preserve"> детей-инвалидов</w:t>
      </w:r>
    </w:p>
    <w:p w14:paraId="5ABE39BA" w14:textId="5796EEF0" w:rsidR="00A55168" w:rsidRPr="00863C7A" w:rsidRDefault="004204F4" w:rsidP="00A55168">
      <w:pPr>
        <w:spacing w:after="0" w:line="264" w:lineRule="auto"/>
        <w:ind w:firstLine="567"/>
        <w:contextualSpacing/>
        <w:jc w:val="both"/>
        <w:rPr>
          <w:rFonts w:ascii="Times New Roman" w:hAnsi="Times New Roman" w:cs="Times New Roman"/>
          <w:sz w:val="28"/>
          <w:szCs w:val="28"/>
        </w:rPr>
      </w:pPr>
      <w:r w:rsidRPr="00863C7A">
        <w:rPr>
          <w:rFonts w:ascii="Times New Roman" w:hAnsi="Times New Roman" w:cs="Times New Roman"/>
          <w:sz w:val="28"/>
          <w:szCs w:val="28"/>
        </w:rPr>
        <w:t>В 202</w:t>
      </w:r>
      <w:r w:rsidR="00863C7A" w:rsidRPr="00863C7A">
        <w:rPr>
          <w:rFonts w:ascii="Times New Roman" w:hAnsi="Times New Roman" w:cs="Times New Roman"/>
          <w:sz w:val="28"/>
          <w:szCs w:val="28"/>
        </w:rPr>
        <w:t>4</w:t>
      </w:r>
      <w:r w:rsidRPr="00863C7A">
        <w:rPr>
          <w:rFonts w:ascii="Times New Roman" w:hAnsi="Times New Roman" w:cs="Times New Roman"/>
          <w:sz w:val="28"/>
          <w:szCs w:val="28"/>
        </w:rPr>
        <w:t xml:space="preserve"> г. в органы службы занятости населения субъектов Российской Федерации </w:t>
      </w:r>
      <w:r w:rsidR="00040CD8" w:rsidRPr="00863C7A">
        <w:rPr>
          <w:rFonts w:ascii="Times New Roman" w:hAnsi="Times New Roman" w:cs="Times New Roman"/>
          <w:sz w:val="28"/>
          <w:szCs w:val="28"/>
        </w:rPr>
        <w:t>за содействием</w:t>
      </w:r>
      <w:r w:rsidRPr="00863C7A">
        <w:rPr>
          <w:rFonts w:ascii="Times New Roman" w:hAnsi="Times New Roman" w:cs="Times New Roman"/>
          <w:sz w:val="28"/>
          <w:szCs w:val="28"/>
        </w:rPr>
        <w:t xml:space="preserve"> в поиске подходящей работы</w:t>
      </w:r>
      <w:r w:rsidR="00040CD8" w:rsidRPr="00863C7A">
        <w:rPr>
          <w:rFonts w:ascii="Times New Roman" w:hAnsi="Times New Roman" w:cs="Times New Roman"/>
          <w:sz w:val="28"/>
          <w:szCs w:val="28"/>
        </w:rPr>
        <w:t xml:space="preserve"> обратились </w:t>
      </w:r>
      <w:r w:rsidR="00863C7A" w:rsidRPr="00863C7A">
        <w:rPr>
          <w:rFonts w:ascii="Times New Roman" w:hAnsi="Times New Roman" w:cs="Times New Roman"/>
          <w:sz w:val="28"/>
          <w:szCs w:val="28"/>
        </w:rPr>
        <w:t>283,2</w:t>
      </w:r>
      <w:r w:rsidR="00040CD8" w:rsidRPr="00863C7A">
        <w:rPr>
          <w:rFonts w:ascii="Times New Roman" w:hAnsi="Times New Roman" w:cs="Times New Roman"/>
          <w:sz w:val="28"/>
          <w:szCs w:val="28"/>
        </w:rPr>
        <w:t xml:space="preserve"> тыс. родителей, имеющих несовершеннолетних детей</w:t>
      </w:r>
      <w:r w:rsidR="00B411EC" w:rsidRPr="00863C7A">
        <w:rPr>
          <w:rFonts w:ascii="Times New Roman" w:hAnsi="Times New Roman" w:cs="Times New Roman"/>
          <w:sz w:val="28"/>
          <w:szCs w:val="28"/>
        </w:rPr>
        <w:t xml:space="preserve"> (202</w:t>
      </w:r>
      <w:r w:rsidR="00863C7A" w:rsidRPr="00863C7A">
        <w:rPr>
          <w:rFonts w:ascii="Times New Roman" w:hAnsi="Times New Roman" w:cs="Times New Roman"/>
          <w:sz w:val="28"/>
          <w:szCs w:val="28"/>
        </w:rPr>
        <w:t>3</w:t>
      </w:r>
      <w:r w:rsidR="00B411EC" w:rsidRPr="00863C7A">
        <w:rPr>
          <w:rFonts w:ascii="Times New Roman" w:hAnsi="Times New Roman" w:cs="Times New Roman"/>
          <w:sz w:val="28"/>
          <w:szCs w:val="28"/>
        </w:rPr>
        <w:t xml:space="preserve"> г. – </w:t>
      </w:r>
      <w:r w:rsidR="00863C7A" w:rsidRPr="00863C7A">
        <w:rPr>
          <w:rFonts w:ascii="Times New Roman" w:hAnsi="Times New Roman" w:cs="Times New Roman"/>
          <w:sz w:val="28"/>
          <w:szCs w:val="28"/>
        </w:rPr>
        <w:t>462,1</w:t>
      </w:r>
      <w:r w:rsidR="00B411EC" w:rsidRPr="00863C7A">
        <w:rPr>
          <w:rFonts w:ascii="Times New Roman" w:hAnsi="Times New Roman" w:cs="Times New Roman"/>
          <w:sz w:val="28"/>
          <w:szCs w:val="28"/>
        </w:rPr>
        <w:t xml:space="preserve"> тыс. родителей)</w:t>
      </w:r>
      <w:r w:rsidR="00040CD8" w:rsidRPr="00863C7A">
        <w:rPr>
          <w:rFonts w:ascii="Times New Roman" w:hAnsi="Times New Roman" w:cs="Times New Roman"/>
          <w:sz w:val="28"/>
          <w:szCs w:val="28"/>
        </w:rPr>
        <w:t xml:space="preserve">, </w:t>
      </w:r>
      <w:r w:rsidR="00ED43BC" w:rsidRPr="00863C7A">
        <w:rPr>
          <w:rFonts w:ascii="Times New Roman" w:hAnsi="Times New Roman" w:cs="Times New Roman"/>
          <w:sz w:val="28"/>
          <w:szCs w:val="28"/>
        </w:rPr>
        <w:br/>
      </w:r>
      <w:r w:rsidR="00040CD8" w:rsidRPr="00863C7A">
        <w:rPr>
          <w:rFonts w:ascii="Times New Roman" w:hAnsi="Times New Roman" w:cs="Times New Roman"/>
          <w:sz w:val="28"/>
          <w:szCs w:val="28"/>
        </w:rPr>
        <w:t xml:space="preserve">из них </w:t>
      </w:r>
      <w:r w:rsidR="00863C7A" w:rsidRPr="00863C7A">
        <w:rPr>
          <w:rFonts w:ascii="Times New Roman" w:hAnsi="Times New Roman" w:cs="Times New Roman"/>
          <w:sz w:val="28"/>
          <w:szCs w:val="28"/>
        </w:rPr>
        <w:t>33,5</w:t>
      </w:r>
      <w:r w:rsidR="00B4068F" w:rsidRPr="00863C7A">
        <w:rPr>
          <w:rFonts w:ascii="Times New Roman" w:hAnsi="Times New Roman" w:cs="Times New Roman"/>
          <w:sz w:val="28"/>
          <w:szCs w:val="28"/>
        </w:rPr>
        <w:t xml:space="preserve"> тыс. многодетных родителей, </w:t>
      </w:r>
      <w:r w:rsidR="00040CD8" w:rsidRPr="00863C7A">
        <w:rPr>
          <w:rFonts w:ascii="Times New Roman" w:hAnsi="Times New Roman" w:cs="Times New Roman"/>
          <w:sz w:val="28"/>
          <w:szCs w:val="28"/>
        </w:rPr>
        <w:t>1</w:t>
      </w:r>
      <w:r w:rsidR="00863C7A" w:rsidRPr="00863C7A">
        <w:rPr>
          <w:rFonts w:ascii="Times New Roman" w:hAnsi="Times New Roman" w:cs="Times New Roman"/>
          <w:sz w:val="28"/>
          <w:szCs w:val="28"/>
        </w:rPr>
        <w:t>0</w:t>
      </w:r>
      <w:r w:rsidR="00040CD8" w:rsidRPr="00863C7A">
        <w:rPr>
          <w:rFonts w:ascii="Times New Roman" w:hAnsi="Times New Roman" w:cs="Times New Roman"/>
          <w:sz w:val="28"/>
          <w:szCs w:val="28"/>
        </w:rPr>
        <w:t>,</w:t>
      </w:r>
      <w:r w:rsidR="00863C7A" w:rsidRPr="00863C7A">
        <w:rPr>
          <w:rFonts w:ascii="Times New Roman" w:hAnsi="Times New Roman" w:cs="Times New Roman"/>
          <w:sz w:val="28"/>
          <w:szCs w:val="28"/>
        </w:rPr>
        <w:t>3</w:t>
      </w:r>
      <w:r w:rsidR="00040CD8" w:rsidRPr="00863C7A">
        <w:rPr>
          <w:rFonts w:ascii="Times New Roman" w:hAnsi="Times New Roman" w:cs="Times New Roman"/>
          <w:sz w:val="28"/>
          <w:szCs w:val="28"/>
        </w:rPr>
        <w:t xml:space="preserve"> тыс. одиноких родителей, </w:t>
      </w:r>
      <w:r w:rsidR="00ED43BC" w:rsidRPr="00863C7A">
        <w:rPr>
          <w:rFonts w:ascii="Times New Roman" w:hAnsi="Times New Roman" w:cs="Times New Roman"/>
          <w:sz w:val="28"/>
          <w:szCs w:val="28"/>
        </w:rPr>
        <w:br/>
      </w:r>
      <w:r w:rsidR="00863C7A" w:rsidRPr="00863C7A">
        <w:rPr>
          <w:rFonts w:ascii="Times New Roman" w:hAnsi="Times New Roman" w:cs="Times New Roman"/>
          <w:sz w:val="28"/>
          <w:szCs w:val="28"/>
        </w:rPr>
        <w:t>548</w:t>
      </w:r>
      <w:r w:rsidR="00040CD8" w:rsidRPr="00863C7A">
        <w:rPr>
          <w:rFonts w:ascii="Times New Roman" w:hAnsi="Times New Roman" w:cs="Times New Roman"/>
          <w:sz w:val="28"/>
          <w:szCs w:val="28"/>
        </w:rPr>
        <w:t xml:space="preserve"> родителей детей с инвалидностью.</w:t>
      </w:r>
    </w:p>
    <w:p w14:paraId="4E877727" w14:textId="5D703560" w:rsidR="00B411EC" w:rsidRPr="00863C7A" w:rsidRDefault="00B411EC" w:rsidP="00A55168">
      <w:pPr>
        <w:spacing w:after="0" w:line="264" w:lineRule="auto"/>
        <w:ind w:firstLine="567"/>
        <w:contextualSpacing/>
        <w:jc w:val="both"/>
        <w:rPr>
          <w:rFonts w:ascii="Times New Roman" w:hAnsi="Times New Roman" w:cs="Times New Roman"/>
          <w:sz w:val="28"/>
          <w:szCs w:val="28"/>
        </w:rPr>
      </w:pPr>
      <w:r w:rsidRPr="00863C7A">
        <w:rPr>
          <w:rFonts w:ascii="Times New Roman" w:hAnsi="Times New Roman" w:cs="Times New Roman"/>
          <w:sz w:val="28"/>
          <w:szCs w:val="28"/>
        </w:rPr>
        <w:t xml:space="preserve">Трудоустроено </w:t>
      </w:r>
      <w:r w:rsidR="00863C7A" w:rsidRPr="00863C7A">
        <w:rPr>
          <w:rFonts w:ascii="Times New Roman" w:hAnsi="Times New Roman" w:cs="Times New Roman"/>
          <w:sz w:val="28"/>
          <w:szCs w:val="28"/>
        </w:rPr>
        <w:t>177,5</w:t>
      </w:r>
      <w:r w:rsidRPr="00863C7A">
        <w:rPr>
          <w:rFonts w:ascii="Times New Roman" w:hAnsi="Times New Roman" w:cs="Times New Roman"/>
          <w:sz w:val="28"/>
          <w:szCs w:val="28"/>
        </w:rPr>
        <w:t xml:space="preserve"> тыс. родителей, имеющих несовершеннолетних детей (202</w:t>
      </w:r>
      <w:r w:rsidR="00863C7A" w:rsidRPr="00863C7A">
        <w:rPr>
          <w:rFonts w:ascii="Times New Roman" w:hAnsi="Times New Roman" w:cs="Times New Roman"/>
          <w:sz w:val="28"/>
          <w:szCs w:val="28"/>
        </w:rPr>
        <w:t>3</w:t>
      </w:r>
      <w:r w:rsidRPr="00863C7A">
        <w:rPr>
          <w:rFonts w:ascii="Times New Roman" w:hAnsi="Times New Roman" w:cs="Times New Roman"/>
          <w:sz w:val="28"/>
          <w:szCs w:val="28"/>
        </w:rPr>
        <w:t xml:space="preserve"> г. – </w:t>
      </w:r>
      <w:r w:rsidR="00863C7A" w:rsidRPr="00863C7A">
        <w:rPr>
          <w:rFonts w:ascii="Times New Roman" w:hAnsi="Times New Roman" w:cs="Times New Roman"/>
          <w:sz w:val="28"/>
          <w:szCs w:val="28"/>
        </w:rPr>
        <w:t>276</w:t>
      </w:r>
      <w:r w:rsidRPr="00863C7A">
        <w:rPr>
          <w:rFonts w:ascii="Times New Roman" w:hAnsi="Times New Roman" w:cs="Times New Roman"/>
          <w:sz w:val="28"/>
          <w:szCs w:val="28"/>
        </w:rPr>
        <w:t xml:space="preserve"> тыс. родителей), из них </w:t>
      </w:r>
      <w:r w:rsidR="00863C7A" w:rsidRPr="00863C7A">
        <w:rPr>
          <w:rFonts w:ascii="Times New Roman" w:hAnsi="Times New Roman" w:cs="Times New Roman"/>
          <w:sz w:val="28"/>
          <w:szCs w:val="28"/>
        </w:rPr>
        <w:t>6</w:t>
      </w:r>
      <w:r w:rsidRPr="00863C7A">
        <w:rPr>
          <w:rFonts w:ascii="Times New Roman" w:hAnsi="Times New Roman" w:cs="Times New Roman"/>
          <w:sz w:val="28"/>
          <w:szCs w:val="28"/>
        </w:rPr>
        <w:t>,</w:t>
      </w:r>
      <w:r w:rsidR="00863C7A" w:rsidRPr="00863C7A">
        <w:rPr>
          <w:rFonts w:ascii="Times New Roman" w:hAnsi="Times New Roman" w:cs="Times New Roman"/>
          <w:sz w:val="28"/>
          <w:szCs w:val="28"/>
        </w:rPr>
        <w:t>5</w:t>
      </w:r>
      <w:r w:rsidRPr="00863C7A">
        <w:rPr>
          <w:rFonts w:ascii="Times New Roman" w:hAnsi="Times New Roman" w:cs="Times New Roman"/>
          <w:sz w:val="28"/>
          <w:szCs w:val="28"/>
        </w:rPr>
        <w:t xml:space="preserve"> тыс. одиноких родителей, 2</w:t>
      </w:r>
      <w:r w:rsidR="00863C7A" w:rsidRPr="00863C7A">
        <w:rPr>
          <w:rFonts w:ascii="Times New Roman" w:hAnsi="Times New Roman" w:cs="Times New Roman"/>
          <w:sz w:val="28"/>
          <w:szCs w:val="28"/>
        </w:rPr>
        <w:t>0</w:t>
      </w:r>
      <w:r w:rsidRPr="00863C7A">
        <w:rPr>
          <w:rFonts w:ascii="Times New Roman" w:hAnsi="Times New Roman" w:cs="Times New Roman"/>
          <w:sz w:val="28"/>
          <w:szCs w:val="28"/>
        </w:rPr>
        <w:t>,</w:t>
      </w:r>
      <w:r w:rsidR="00863C7A" w:rsidRPr="00863C7A">
        <w:rPr>
          <w:rFonts w:ascii="Times New Roman" w:hAnsi="Times New Roman" w:cs="Times New Roman"/>
          <w:sz w:val="28"/>
          <w:szCs w:val="28"/>
        </w:rPr>
        <w:t>8</w:t>
      </w:r>
      <w:r w:rsidRPr="00863C7A">
        <w:rPr>
          <w:rFonts w:ascii="Times New Roman" w:hAnsi="Times New Roman" w:cs="Times New Roman"/>
          <w:sz w:val="28"/>
          <w:szCs w:val="28"/>
        </w:rPr>
        <w:t xml:space="preserve"> тыс. многодетных родителей, 2</w:t>
      </w:r>
      <w:r w:rsidR="00863C7A" w:rsidRPr="00863C7A">
        <w:rPr>
          <w:rFonts w:ascii="Times New Roman" w:hAnsi="Times New Roman" w:cs="Times New Roman"/>
          <w:sz w:val="28"/>
          <w:szCs w:val="28"/>
        </w:rPr>
        <w:t>69</w:t>
      </w:r>
      <w:r w:rsidRPr="00863C7A">
        <w:rPr>
          <w:rFonts w:ascii="Times New Roman" w:hAnsi="Times New Roman" w:cs="Times New Roman"/>
          <w:sz w:val="28"/>
          <w:szCs w:val="28"/>
        </w:rPr>
        <w:t xml:space="preserve"> родителей детей с инвалидностью.</w:t>
      </w:r>
    </w:p>
    <w:p w14:paraId="0C555944" w14:textId="43FC852A" w:rsidR="00040CD8" w:rsidRPr="001B3C6C" w:rsidRDefault="00B4068F" w:rsidP="00272AEE">
      <w:pPr>
        <w:spacing w:after="0" w:line="264" w:lineRule="auto"/>
        <w:ind w:firstLine="567"/>
        <w:contextualSpacing/>
        <w:jc w:val="both"/>
        <w:rPr>
          <w:rFonts w:ascii="Times New Roman" w:hAnsi="Times New Roman" w:cs="Times New Roman"/>
          <w:sz w:val="28"/>
          <w:szCs w:val="28"/>
        </w:rPr>
      </w:pPr>
      <w:r w:rsidRPr="00B13C13">
        <w:rPr>
          <w:rFonts w:ascii="Times New Roman" w:hAnsi="Times New Roman" w:cs="Times New Roman"/>
          <w:sz w:val="28"/>
          <w:szCs w:val="28"/>
        </w:rPr>
        <w:t>Признано безработными</w:t>
      </w:r>
      <w:r w:rsidR="00B13C13" w:rsidRPr="00B13C13">
        <w:rPr>
          <w:rFonts w:ascii="Times New Roman" w:hAnsi="Times New Roman" w:cs="Times New Roman"/>
          <w:sz w:val="28"/>
          <w:szCs w:val="28"/>
        </w:rPr>
        <w:t xml:space="preserve"> 211</w:t>
      </w:r>
      <w:r w:rsidRPr="00B13C13">
        <w:rPr>
          <w:rFonts w:ascii="Times New Roman" w:hAnsi="Times New Roman" w:cs="Times New Roman"/>
          <w:sz w:val="28"/>
          <w:szCs w:val="28"/>
        </w:rPr>
        <w:t>,</w:t>
      </w:r>
      <w:r w:rsidR="00B13C13" w:rsidRPr="00B13C13">
        <w:rPr>
          <w:rFonts w:ascii="Times New Roman" w:hAnsi="Times New Roman" w:cs="Times New Roman"/>
          <w:sz w:val="28"/>
          <w:szCs w:val="28"/>
        </w:rPr>
        <w:t>8</w:t>
      </w:r>
      <w:r w:rsidRPr="00B13C13">
        <w:rPr>
          <w:rFonts w:ascii="Times New Roman" w:hAnsi="Times New Roman" w:cs="Times New Roman"/>
          <w:sz w:val="28"/>
          <w:szCs w:val="28"/>
        </w:rPr>
        <w:t xml:space="preserve"> тыс. родителей, имеющих несовершеннолетних детей</w:t>
      </w:r>
      <w:r w:rsidR="00B13C13" w:rsidRPr="00B13C13">
        <w:rPr>
          <w:rFonts w:ascii="Times New Roman" w:hAnsi="Times New Roman" w:cs="Times New Roman"/>
          <w:sz w:val="28"/>
          <w:szCs w:val="28"/>
        </w:rPr>
        <w:t xml:space="preserve"> (2023 г. – 320,7 тыс. родителей)</w:t>
      </w:r>
      <w:r w:rsidRPr="00B13C13">
        <w:rPr>
          <w:rFonts w:ascii="Times New Roman" w:hAnsi="Times New Roman" w:cs="Times New Roman"/>
          <w:sz w:val="28"/>
          <w:szCs w:val="28"/>
        </w:rPr>
        <w:t xml:space="preserve">, из них </w:t>
      </w:r>
      <w:r w:rsidR="00B13C13" w:rsidRPr="00B13C13">
        <w:rPr>
          <w:rFonts w:ascii="Times New Roman" w:hAnsi="Times New Roman" w:cs="Times New Roman"/>
          <w:sz w:val="28"/>
          <w:szCs w:val="28"/>
        </w:rPr>
        <w:t>26,9</w:t>
      </w:r>
      <w:r w:rsidRPr="00B13C13">
        <w:rPr>
          <w:rFonts w:ascii="Times New Roman" w:hAnsi="Times New Roman" w:cs="Times New Roman"/>
          <w:sz w:val="28"/>
          <w:szCs w:val="28"/>
        </w:rPr>
        <w:t xml:space="preserve"> тыс. многодетных родителей, </w:t>
      </w:r>
      <w:r w:rsidR="00B13C13" w:rsidRPr="00B13C13">
        <w:rPr>
          <w:rFonts w:ascii="Times New Roman" w:hAnsi="Times New Roman" w:cs="Times New Roman"/>
          <w:sz w:val="28"/>
          <w:szCs w:val="28"/>
        </w:rPr>
        <w:br/>
      </w:r>
      <w:r w:rsidR="00B13C13" w:rsidRPr="001B3C6C">
        <w:rPr>
          <w:rFonts w:ascii="Times New Roman" w:hAnsi="Times New Roman" w:cs="Times New Roman"/>
          <w:sz w:val="28"/>
          <w:szCs w:val="28"/>
        </w:rPr>
        <w:t>8,7</w:t>
      </w:r>
      <w:r w:rsidRPr="001B3C6C">
        <w:rPr>
          <w:rFonts w:ascii="Times New Roman" w:hAnsi="Times New Roman" w:cs="Times New Roman"/>
          <w:sz w:val="28"/>
          <w:szCs w:val="28"/>
        </w:rPr>
        <w:t xml:space="preserve"> тыс. одиноких родителей, 4</w:t>
      </w:r>
      <w:r w:rsidR="00B13C13" w:rsidRPr="001B3C6C">
        <w:rPr>
          <w:rFonts w:ascii="Times New Roman" w:hAnsi="Times New Roman" w:cs="Times New Roman"/>
          <w:sz w:val="28"/>
          <w:szCs w:val="28"/>
        </w:rPr>
        <w:t>05</w:t>
      </w:r>
      <w:r w:rsidRPr="001B3C6C">
        <w:rPr>
          <w:rFonts w:ascii="Times New Roman" w:hAnsi="Times New Roman" w:cs="Times New Roman"/>
          <w:sz w:val="28"/>
          <w:szCs w:val="28"/>
        </w:rPr>
        <w:t xml:space="preserve"> родителей детей с инвалидностью. </w:t>
      </w:r>
    </w:p>
    <w:p w14:paraId="062C1B09" w14:textId="13FA7A0E" w:rsidR="00B4068F" w:rsidRPr="001B3C6C" w:rsidRDefault="00B4068F" w:rsidP="00272AEE">
      <w:pPr>
        <w:spacing w:after="0" w:line="264" w:lineRule="auto"/>
        <w:ind w:firstLine="567"/>
        <w:contextualSpacing/>
        <w:jc w:val="both"/>
        <w:rPr>
          <w:rFonts w:ascii="Times New Roman" w:hAnsi="Times New Roman" w:cs="Times New Roman"/>
          <w:sz w:val="28"/>
          <w:szCs w:val="28"/>
        </w:rPr>
      </w:pPr>
      <w:r w:rsidRPr="001B3C6C">
        <w:rPr>
          <w:rFonts w:ascii="Times New Roman" w:hAnsi="Times New Roman" w:cs="Times New Roman"/>
          <w:sz w:val="28"/>
          <w:szCs w:val="28"/>
        </w:rPr>
        <w:t xml:space="preserve">Снято с регистрационного учета в связи с трудоустройством </w:t>
      </w:r>
      <w:r w:rsidR="001B3C6C" w:rsidRPr="001B3C6C">
        <w:rPr>
          <w:rFonts w:ascii="Times New Roman" w:hAnsi="Times New Roman" w:cs="Times New Roman"/>
          <w:sz w:val="28"/>
          <w:szCs w:val="28"/>
        </w:rPr>
        <w:t>141,9</w:t>
      </w:r>
      <w:r w:rsidRPr="001B3C6C">
        <w:rPr>
          <w:rFonts w:ascii="Times New Roman" w:hAnsi="Times New Roman" w:cs="Times New Roman"/>
          <w:sz w:val="28"/>
          <w:szCs w:val="28"/>
        </w:rPr>
        <w:t xml:space="preserve"> тыс. родителей, имеющи</w:t>
      </w:r>
      <w:r w:rsidR="001B3C6C" w:rsidRPr="001B3C6C">
        <w:rPr>
          <w:rFonts w:ascii="Times New Roman" w:hAnsi="Times New Roman" w:cs="Times New Roman"/>
          <w:sz w:val="28"/>
          <w:szCs w:val="28"/>
        </w:rPr>
        <w:t>х несовершеннолетних детей (2023</w:t>
      </w:r>
      <w:r w:rsidRPr="001B3C6C">
        <w:rPr>
          <w:rFonts w:ascii="Times New Roman" w:hAnsi="Times New Roman" w:cs="Times New Roman"/>
          <w:sz w:val="28"/>
          <w:szCs w:val="28"/>
        </w:rPr>
        <w:t xml:space="preserve"> г. – </w:t>
      </w:r>
      <w:r w:rsidR="009365E2" w:rsidRPr="001B3C6C">
        <w:rPr>
          <w:rFonts w:ascii="Times New Roman" w:hAnsi="Times New Roman" w:cs="Times New Roman"/>
          <w:sz w:val="28"/>
          <w:szCs w:val="28"/>
        </w:rPr>
        <w:t>2</w:t>
      </w:r>
      <w:r w:rsidR="001B3C6C" w:rsidRPr="001B3C6C">
        <w:rPr>
          <w:rFonts w:ascii="Times New Roman" w:hAnsi="Times New Roman" w:cs="Times New Roman"/>
          <w:sz w:val="28"/>
          <w:szCs w:val="28"/>
        </w:rPr>
        <w:t>13</w:t>
      </w:r>
      <w:r w:rsidR="009365E2" w:rsidRPr="001B3C6C">
        <w:rPr>
          <w:rFonts w:ascii="Times New Roman" w:hAnsi="Times New Roman" w:cs="Times New Roman"/>
          <w:sz w:val="28"/>
          <w:szCs w:val="28"/>
        </w:rPr>
        <w:t>,</w:t>
      </w:r>
      <w:r w:rsidR="001B3C6C" w:rsidRPr="001B3C6C">
        <w:rPr>
          <w:rFonts w:ascii="Times New Roman" w:hAnsi="Times New Roman" w:cs="Times New Roman"/>
          <w:sz w:val="28"/>
          <w:szCs w:val="28"/>
        </w:rPr>
        <w:t>2</w:t>
      </w:r>
      <w:r w:rsidRPr="001B3C6C">
        <w:rPr>
          <w:rFonts w:ascii="Times New Roman" w:hAnsi="Times New Roman" w:cs="Times New Roman"/>
          <w:sz w:val="28"/>
          <w:szCs w:val="28"/>
        </w:rPr>
        <w:t xml:space="preserve"> тыс. родителей), из них </w:t>
      </w:r>
      <w:r w:rsidR="001B3C6C" w:rsidRPr="001B3C6C">
        <w:rPr>
          <w:rFonts w:ascii="Times New Roman" w:hAnsi="Times New Roman" w:cs="Times New Roman"/>
          <w:sz w:val="28"/>
          <w:szCs w:val="28"/>
        </w:rPr>
        <w:t>17,5</w:t>
      </w:r>
      <w:r w:rsidRPr="001B3C6C">
        <w:rPr>
          <w:rFonts w:ascii="Times New Roman" w:hAnsi="Times New Roman" w:cs="Times New Roman"/>
          <w:sz w:val="28"/>
          <w:szCs w:val="28"/>
        </w:rPr>
        <w:t xml:space="preserve"> тыс. многодетных родителей, </w:t>
      </w:r>
      <w:r w:rsidR="001B3C6C" w:rsidRPr="001B3C6C">
        <w:rPr>
          <w:rFonts w:ascii="Times New Roman" w:hAnsi="Times New Roman" w:cs="Times New Roman"/>
          <w:sz w:val="28"/>
          <w:szCs w:val="28"/>
        </w:rPr>
        <w:t>5</w:t>
      </w:r>
      <w:r w:rsidRPr="001B3C6C">
        <w:rPr>
          <w:rFonts w:ascii="Times New Roman" w:hAnsi="Times New Roman" w:cs="Times New Roman"/>
          <w:sz w:val="28"/>
          <w:szCs w:val="28"/>
        </w:rPr>
        <w:t>,</w:t>
      </w:r>
      <w:r w:rsidR="001B3C6C" w:rsidRPr="001B3C6C">
        <w:rPr>
          <w:rFonts w:ascii="Times New Roman" w:hAnsi="Times New Roman" w:cs="Times New Roman"/>
          <w:sz w:val="28"/>
          <w:szCs w:val="28"/>
        </w:rPr>
        <w:t>8</w:t>
      </w:r>
      <w:r w:rsidRPr="001B3C6C">
        <w:rPr>
          <w:rFonts w:ascii="Times New Roman" w:hAnsi="Times New Roman" w:cs="Times New Roman"/>
          <w:sz w:val="28"/>
          <w:szCs w:val="28"/>
        </w:rPr>
        <w:t xml:space="preserve"> тыс. одиноких родителей, 2</w:t>
      </w:r>
      <w:r w:rsidR="001B3C6C" w:rsidRPr="001B3C6C">
        <w:rPr>
          <w:rFonts w:ascii="Times New Roman" w:hAnsi="Times New Roman" w:cs="Times New Roman"/>
          <w:sz w:val="28"/>
          <w:szCs w:val="28"/>
        </w:rPr>
        <w:t>07</w:t>
      </w:r>
      <w:r w:rsidRPr="001B3C6C">
        <w:rPr>
          <w:rFonts w:ascii="Times New Roman" w:hAnsi="Times New Roman" w:cs="Times New Roman"/>
          <w:sz w:val="28"/>
          <w:szCs w:val="28"/>
        </w:rPr>
        <w:t xml:space="preserve"> родителей детей с инвалидностью.</w:t>
      </w:r>
    </w:p>
    <w:p w14:paraId="4AC91D1B" w14:textId="45F675F0" w:rsidR="00A55168" w:rsidRDefault="00B4068F" w:rsidP="00272AEE">
      <w:pPr>
        <w:spacing w:after="0" w:line="264" w:lineRule="auto"/>
        <w:ind w:firstLine="567"/>
        <w:contextualSpacing/>
        <w:jc w:val="both"/>
        <w:rPr>
          <w:rFonts w:ascii="Times New Roman" w:hAnsi="Times New Roman" w:cs="Times New Roman"/>
          <w:sz w:val="28"/>
          <w:szCs w:val="28"/>
        </w:rPr>
      </w:pPr>
      <w:r w:rsidRPr="001B3C6C">
        <w:rPr>
          <w:rFonts w:ascii="Times New Roman" w:hAnsi="Times New Roman" w:cs="Times New Roman"/>
          <w:sz w:val="28"/>
          <w:szCs w:val="28"/>
        </w:rPr>
        <w:t xml:space="preserve">Дополнительное профессиональное образование и профессиональное обучение получили </w:t>
      </w:r>
      <w:r w:rsidR="001B3C6C" w:rsidRPr="001B3C6C">
        <w:rPr>
          <w:rFonts w:ascii="Times New Roman" w:hAnsi="Times New Roman" w:cs="Times New Roman"/>
          <w:sz w:val="28"/>
          <w:szCs w:val="28"/>
        </w:rPr>
        <w:t>31,4</w:t>
      </w:r>
      <w:r w:rsidRPr="001B3C6C">
        <w:rPr>
          <w:rFonts w:ascii="Times New Roman" w:hAnsi="Times New Roman" w:cs="Times New Roman"/>
          <w:sz w:val="28"/>
          <w:szCs w:val="28"/>
        </w:rPr>
        <w:t xml:space="preserve"> тыс. родителей, имеющих несовершеннолетних детей (20</w:t>
      </w:r>
      <w:r w:rsidR="001B3C6C" w:rsidRPr="001B3C6C">
        <w:rPr>
          <w:rFonts w:ascii="Times New Roman" w:hAnsi="Times New Roman" w:cs="Times New Roman"/>
          <w:sz w:val="28"/>
          <w:szCs w:val="28"/>
        </w:rPr>
        <w:t>23</w:t>
      </w:r>
      <w:r w:rsidRPr="001B3C6C">
        <w:rPr>
          <w:rFonts w:ascii="Times New Roman" w:hAnsi="Times New Roman" w:cs="Times New Roman"/>
          <w:sz w:val="28"/>
          <w:szCs w:val="28"/>
        </w:rPr>
        <w:t xml:space="preserve"> г. </w:t>
      </w:r>
      <w:r w:rsidR="00FF501C" w:rsidRPr="001B3C6C">
        <w:rPr>
          <w:rFonts w:ascii="Times New Roman" w:hAnsi="Times New Roman" w:cs="Times New Roman"/>
          <w:sz w:val="28"/>
          <w:szCs w:val="28"/>
        </w:rPr>
        <w:t>–</w:t>
      </w:r>
      <w:r w:rsidRPr="001B3C6C">
        <w:rPr>
          <w:rFonts w:ascii="Times New Roman" w:hAnsi="Times New Roman" w:cs="Times New Roman"/>
          <w:sz w:val="28"/>
          <w:szCs w:val="28"/>
        </w:rPr>
        <w:t xml:space="preserve"> </w:t>
      </w:r>
      <w:r w:rsidR="00FF501C" w:rsidRPr="001B3C6C">
        <w:rPr>
          <w:rFonts w:ascii="Times New Roman" w:hAnsi="Times New Roman" w:cs="Times New Roman"/>
          <w:sz w:val="28"/>
          <w:szCs w:val="28"/>
        </w:rPr>
        <w:br/>
      </w:r>
      <w:r w:rsidR="001B3C6C" w:rsidRPr="001B3C6C">
        <w:rPr>
          <w:rFonts w:ascii="Times New Roman" w:hAnsi="Times New Roman" w:cs="Times New Roman"/>
          <w:sz w:val="28"/>
          <w:szCs w:val="28"/>
        </w:rPr>
        <w:t>46</w:t>
      </w:r>
      <w:r w:rsidR="00FF501C" w:rsidRPr="001B3C6C">
        <w:rPr>
          <w:rFonts w:ascii="Times New Roman" w:hAnsi="Times New Roman" w:cs="Times New Roman"/>
          <w:sz w:val="28"/>
          <w:szCs w:val="28"/>
        </w:rPr>
        <w:t xml:space="preserve"> тыс. родителей)</w:t>
      </w:r>
      <w:r w:rsidRPr="001B3C6C">
        <w:rPr>
          <w:rFonts w:ascii="Times New Roman" w:hAnsi="Times New Roman" w:cs="Times New Roman"/>
          <w:sz w:val="28"/>
          <w:szCs w:val="28"/>
        </w:rPr>
        <w:t xml:space="preserve">, из них </w:t>
      </w:r>
      <w:r w:rsidR="001B3C6C" w:rsidRPr="001B3C6C">
        <w:rPr>
          <w:rFonts w:ascii="Times New Roman" w:hAnsi="Times New Roman" w:cs="Times New Roman"/>
          <w:sz w:val="28"/>
          <w:szCs w:val="28"/>
        </w:rPr>
        <w:t>4</w:t>
      </w:r>
      <w:r w:rsidRPr="001B3C6C">
        <w:rPr>
          <w:rFonts w:ascii="Times New Roman" w:hAnsi="Times New Roman" w:cs="Times New Roman"/>
          <w:sz w:val="28"/>
          <w:szCs w:val="28"/>
        </w:rPr>
        <w:t>,</w:t>
      </w:r>
      <w:r w:rsidR="001B3C6C" w:rsidRPr="001B3C6C">
        <w:rPr>
          <w:rFonts w:ascii="Times New Roman" w:hAnsi="Times New Roman" w:cs="Times New Roman"/>
          <w:sz w:val="28"/>
          <w:szCs w:val="28"/>
        </w:rPr>
        <w:t>3</w:t>
      </w:r>
      <w:r w:rsidRPr="001B3C6C">
        <w:rPr>
          <w:rFonts w:ascii="Times New Roman" w:hAnsi="Times New Roman" w:cs="Times New Roman"/>
          <w:sz w:val="28"/>
          <w:szCs w:val="28"/>
        </w:rPr>
        <w:t xml:space="preserve"> тыс. многодетных родителей, 1,</w:t>
      </w:r>
      <w:r w:rsidR="001B3C6C" w:rsidRPr="001B3C6C">
        <w:rPr>
          <w:rFonts w:ascii="Times New Roman" w:hAnsi="Times New Roman" w:cs="Times New Roman"/>
          <w:sz w:val="28"/>
          <w:szCs w:val="28"/>
        </w:rPr>
        <w:t>3</w:t>
      </w:r>
      <w:r w:rsidRPr="001B3C6C">
        <w:rPr>
          <w:rFonts w:ascii="Times New Roman" w:hAnsi="Times New Roman" w:cs="Times New Roman"/>
          <w:sz w:val="28"/>
          <w:szCs w:val="28"/>
        </w:rPr>
        <w:t xml:space="preserve"> тыс. одиноких родителей</w:t>
      </w:r>
      <w:r w:rsidR="001B3C6C" w:rsidRPr="001B3C6C">
        <w:rPr>
          <w:rFonts w:ascii="Times New Roman" w:hAnsi="Times New Roman" w:cs="Times New Roman"/>
          <w:sz w:val="28"/>
          <w:szCs w:val="28"/>
        </w:rPr>
        <w:t>, 58 родителей</w:t>
      </w:r>
      <w:r w:rsidRPr="001B3C6C">
        <w:rPr>
          <w:rFonts w:ascii="Times New Roman" w:hAnsi="Times New Roman" w:cs="Times New Roman"/>
          <w:sz w:val="28"/>
          <w:szCs w:val="28"/>
        </w:rPr>
        <w:t xml:space="preserve"> детей с инвалидностью.</w:t>
      </w:r>
    </w:p>
    <w:p w14:paraId="6A79AD34" w14:textId="77777777" w:rsidR="00B95E06" w:rsidRDefault="00B95E06" w:rsidP="00576FC6">
      <w:pPr>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14:paraId="731B8293" w14:textId="790B5B66" w:rsidR="00A17741" w:rsidRPr="00466B3E" w:rsidRDefault="00A17741"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 xml:space="preserve">В рамках национального проекта «Демография» </w:t>
      </w:r>
      <w:r w:rsidR="00521181" w:rsidRPr="00466B3E">
        <w:rPr>
          <w:rFonts w:ascii="Times New Roman" w:hAnsi="Times New Roman" w:cs="Times New Roman"/>
          <w:sz w:val="28"/>
          <w:szCs w:val="28"/>
        </w:rPr>
        <w:t xml:space="preserve">в 2024 г. </w:t>
      </w:r>
      <w:r w:rsidRPr="00466B3E">
        <w:rPr>
          <w:rFonts w:ascii="Times New Roman" w:hAnsi="Times New Roman" w:cs="Times New Roman"/>
          <w:sz w:val="28"/>
          <w:szCs w:val="28"/>
        </w:rPr>
        <w:t xml:space="preserve">во всех субъектах Российской Федерации </w:t>
      </w:r>
      <w:r w:rsidR="00521181" w:rsidRPr="00466B3E">
        <w:rPr>
          <w:rFonts w:ascii="Times New Roman" w:hAnsi="Times New Roman" w:cs="Times New Roman"/>
          <w:sz w:val="28"/>
          <w:szCs w:val="28"/>
        </w:rPr>
        <w:t>были реализованы</w:t>
      </w:r>
      <w:r w:rsidRPr="00466B3E">
        <w:rPr>
          <w:rFonts w:ascii="Times New Roman" w:hAnsi="Times New Roman" w:cs="Times New Roman"/>
          <w:sz w:val="28"/>
          <w:szCs w:val="28"/>
        </w:rPr>
        <w:t xml:space="preserve"> мероприятия по профессиональному обучению и дополнительному профессиональному образованию отдельных категорий граждан, в том числе женщин, находящихся в отпуске по уходу за ребенком до достижения им возраста 3 лет, и женщин, не состоящих в трудовых отношениях и имеющих детей дошкольного возраста в возра</w:t>
      </w:r>
      <w:r w:rsidR="00DF3987" w:rsidRPr="00466B3E">
        <w:rPr>
          <w:rFonts w:ascii="Times New Roman" w:hAnsi="Times New Roman" w:cs="Times New Roman"/>
          <w:sz w:val="28"/>
          <w:szCs w:val="28"/>
        </w:rPr>
        <w:t>сте от 0 до 7 лет включительно.</w:t>
      </w:r>
    </w:p>
    <w:p w14:paraId="71EC2A72" w14:textId="77482562"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 xml:space="preserve">Реализация мероприятий по обучению была продолжена в соответствии </w:t>
      </w:r>
      <w:r w:rsidRPr="00466B3E">
        <w:rPr>
          <w:rFonts w:ascii="Times New Roman" w:hAnsi="Times New Roman" w:cs="Times New Roman"/>
          <w:sz w:val="28"/>
          <w:szCs w:val="28"/>
        </w:rPr>
        <w:br/>
        <w:t xml:space="preserve">с постановлением Правительства Российской Федерации от 21 февраля 2024 </w:t>
      </w:r>
      <w:r w:rsidR="00466B3E" w:rsidRPr="00466B3E">
        <w:rPr>
          <w:rFonts w:ascii="Times New Roman" w:hAnsi="Times New Roman" w:cs="Times New Roman"/>
          <w:sz w:val="28"/>
          <w:szCs w:val="28"/>
        </w:rPr>
        <w:t>г.</w:t>
      </w:r>
      <w:r w:rsidRPr="00466B3E">
        <w:rPr>
          <w:rFonts w:ascii="Times New Roman" w:hAnsi="Times New Roman" w:cs="Times New Roman"/>
          <w:sz w:val="28"/>
          <w:szCs w:val="28"/>
        </w:rPr>
        <w:t xml:space="preserve"> № 201 «Об утверждении Положения о реализации мероприятий по организации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профессионального обучения и дополнительного профессионального образования</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отдельных категорий граждан».</w:t>
      </w:r>
    </w:p>
    <w:p w14:paraId="59A47196" w14:textId="0956B429"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Для граждан с детьми профессиональное обучение и дополнительное</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 xml:space="preserve">профессиональное образование способствовало приобретению трудовых навыков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 xml:space="preserve">адаптации на рабочем месте, повышению конкурентоспособности на рынке труда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совмещению трудовой занятости с семейными обязанностями.</w:t>
      </w:r>
    </w:p>
    <w:p w14:paraId="666D9287" w14:textId="2CCC7024"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В 2024 г</w:t>
      </w:r>
      <w:r w:rsidR="00466B3E" w:rsidRPr="00466B3E">
        <w:rPr>
          <w:rFonts w:ascii="Times New Roman" w:hAnsi="Times New Roman" w:cs="Times New Roman"/>
          <w:sz w:val="28"/>
          <w:szCs w:val="28"/>
        </w:rPr>
        <w:t>.</w:t>
      </w:r>
      <w:r w:rsidRPr="00466B3E">
        <w:rPr>
          <w:rFonts w:ascii="Times New Roman" w:hAnsi="Times New Roman" w:cs="Times New Roman"/>
          <w:sz w:val="28"/>
          <w:szCs w:val="28"/>
        </w:rPr>
        <w:t xml:space="preserve"> организация переобучения осуществлялась при содействии трех</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федеральных операторов: ФГАОУ ВО «Национальный исследовательский Томский</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государственный университет», ФГБОУ ВО «Российская академия народного</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 xml:space="preserve">хозяйства и государственной службы при Президенте Российской Федерации»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ФГБОУ ДПО «Институт развития профессионального образования», которые</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 xml:space="preserve">имеют региональную сеть филиалов и возможность заключения соглашений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о</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сотрудничестве с образовательными организациями, находящимися на территории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субъектов Российской Федерации.</w:t>
      </w:r>
    </w:p>
    <w:p w14:paraId="015BFA06" w14:textId="73002228"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 xml:space="preserve">Профессиональное обучение граждан осуществлялось по профессиям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 xml:space="preserve">специальностям в соответствии с потребностью рынка труда или в соответствии </w:t>
      </w:r>
      <w:r w:rsidR="00466B3E" w:rsidRPr="00466B3E">
        <w:rPr>
          <w:rFonts w:ascii="Times New Roman" w:hAnsi="Times New Roman" w:cs="Times New Roman"/>
          <w:sz w:val="28"/>
          <w:szCs w:val="28"/>
        </w:rPr>
        <w:br/>
      </w:r>
      <w:r w:rsidRPr="00466B3E">
        <w:rPr>
          <w:rFonts w:ascii="Times New Roman" w:hAnsi="Times New Roman" w:cs="Times New Roman"/>
          <w:sz w:val="28"/>
          <w:szCs w:val="28"/>
        </w:rPr>
        <w:t>с</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требованиями конкретного работодателя под гарантированное трудоустройство.</w:t>
      </w:r>
    </w:p>
    <w:p w14:paraId="1FE054A3" w14:textId="3436329A"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Федеральные операторы проводили предварительный квалификационный</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отбор организаций, осуществляющих образовательную деятельность, в субъектах</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Российской Федерации для реализации образовательных программ.</w:t>
      </w:r>
    </w:p>
    <w:p w14:paraId="21E88E44" w14:textId="283FF629"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Занятость участников мероприятий по обучению по итогам прохождения ими</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профессионального обучения или получения дополнительного профессионального</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образования обеспечивали федеральные операторы совместно с органами службы</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занятости.</w:t>
      </w:r>
    </w:p>
    <w:p w14:paraId="1154AB1A" w14:textId="000C86C7" w:rsidR="00DF3987"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Реализация мероприятий по организации переобучения отдельных категорий</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граждан осуществлялась за счет средств федерального бюджета во всех субъектах</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Российской Федерации.</w:t>
      </w:r>
    </w:p>
    <w:p w14:paraId="4AB778BB" w14:textId="77777777" w:rsidR="00466B3E" w:rsidRPr="00466B3E" w:rsidRDefault="00DF3987"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lastRenderedPageBreak/>
        <w:t>В течение 2024 г</w:t>
      </w:r>
      <w:r w:rsidR="00466B3E" w:rsidRPr="00466B3E">
        <w:rPr>
          <w:rFonts w:ascii="Times New Roman" w:hAnsi="Times New Roman" w:cs="Times New Roman"/>
          <w:sz w:val="28"/>
          <w:szCs w:val="28"/>
        </w:rPr>
        <w:t>.</w:t>
      </w:r>
      <w:r w:rsidRPr="00466B3E">
        <w:rPr>
          <w:rFonts w:ascii="Times New Roman" w:hAnsi="Times New Roman" w:cs="Times New Roman"/>
          <w:sz w:val="28"/>
          <w:szCs w:val="28"/>
        </w:rPr>
        <w:t xml:space="preserve"> количество образовательных программ, по которым</w:t>
      </w:r>
      <w:r w:rsidR="00466B3E" w:rsidRPr="00466B3E">
        <w:rPr>
          <w:rFonts w:ascii="Times New Roman" w:hAnsi="Times New Roman" w:cs="Times New Roman"/>
          <w:sz w:val="28"/>
          <w:szCs w:val="28"/>
        </w:rPr>
        <w:t xml:space="preserve"> </w:t>
      </w:r>
      <w:r w:rsidRPr="00466B3E">
        <w:rPr>
          <w:rFonts w:ascii="Times New Roman" w:hAnsi="Times New Roman" w:cs="Times New Roman"/>
          <w:sz w:val="28"/>
          <w:szCs w:val="28"/>
        </w:rPr>
        <w:t>осуществлялось обучение, составило порядка 15,5 тыс. по 316 направлениям.</w:t>
      </w:r>
    </w:p>
    <w:p w14:paraId="0A7B40E7" w14:textId="507556C2" w:rsidR="00466B3E" w:rsidRPr="00466B3E" w:rsidRDefault="00466B3E"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 xml:space="preserve">По итогам 2024 г. в целом по Российской Федерации прошли профессиональное обучение и получили дополнительное профессиональное образование </w:t>
      </w:r>
      <w:r>
        <w:rPr>
          <w:rFonts w:ascii="Times New Roman" w:hAnsi="Times New Roman" w:cs="Times New Roman"/>
          <w:sz w:val="28"/>
          <w:szCs w:val="28"/>
        </w:rPr>
        <w:br/>
      </w:r>
      <w:r w:rsidRPr="00466B3E">
        <w:rPr>
          <w:rFonts w:ascii="Times New Roman" w:hAnsi="Times New Roman" w:cs="Times New Roman"/>
          <w:sz w:val="28"/>
          <w:szCs w:val="28"/>
        </w:rPr>
        <w:t xml:space="preserve">15 874 гражданина, находящихся в отпуске по уходу за ребенком в возрасте до трех лет и 5 316 женщин, не состоящих в трудовых отношениях и имеющих детей дошкольного возраста в возрасте от 0 до 7 лет включительно. Из них приступили </w:t>
      </w:r>
      <w:r w:rsidRPr="00466B3E">
        <w:rPr>
          <w:rFonts w:ascii="Times New Roman" w:hAnsi="Times New Roman" w:cs="Times New Roman"/>
          <w:sz w:val="28"/>
          <w:szCs w:val="28"/>
        </w:rPr>
        <w:br/>
        <w:t xml:space="preserve">к трудовой деятельности 15 116 граждан, находящихся в отпуске по уходу </w:t>
      </w:r>
      <w:r w:rsidRPr="00466B3E">
        <w:rPr>
          <w:rFonts w:ascii="Times New Roman" w:hAnsi="Times New Roman" w:cs="Times New Roman"/>
          <w:sz w:val="28"/>
          <w:szCs w:val="28"/>
        </w:rPr>
        <w:br/>
        <w:t>за ребенком в возрасте до трех лет, и 1 406 женщин, находящихся в отпуске по уходу за ребенком.</w:t>
      </w:r>
    </w:p>
    <w:p w14:paraId="548BC80F" w14:textId="0B92D372" w:rsidR="00466B3E" w:rsidRPr="00466B3E" w:rsidRDefault="00466B3E" w:rsidP="00466B3E">
      <w:pPr>
        <w:autoSpaceDE w:val="0"/>
        <w:autoSpaceDN w:val="0"/>
        <w:adjustRightInd w:val="0"/>
        <w:spacing w:after="0" w:line="264" w:lineRule="auto"/>
        <w:ind w:firstLine="709"/>
        <w:jc w:val="both"/>
        <w:rPr>
          <w:rFonts w:ascii="Times New Roman" w:hAnsi="Times New Roman" w:cs="Times New Roman"/>
          <w:sz w:val="28"/>
          <w:szCs w:val="28"/>
        </w:rPr>
      </w:pPr>
      <w:r w:rsidRPr="00466B3E">
        <w:rPr>
          <w:rFonts w:ascii="Times New Roman" w:hAnsi="Times New Roman" w:cs="Times New Roman"/>
          <w:sz w:val="28"/>
          <w:szCs w:val="28"/>
        </w:rPr>
        <w:t xml:space="preserve">Обучение женщин, находящихся в отпуске по уходу за ребенком, </w:t>
      </w:r>
      <w:r>
        <w:rPr>
          <w:rFonts w:ascii="Times New Roman" w:hAnsi="Times New Roman" w:cs="Times New Roman"/>
          <w:sz w:val="28"/>
          <w:szCs w:val="28"/>
        </w:rPr>
        <w:br/>
      </w:r>
      <w:r w:rsidRPr="00466B3E">
        <w:rPr>
          <w:rFonts w:ascii="Times New Roman" w:hAnsi="Times New Roman" w:cs="Times New Roman"/>
          <w:sz w:val="28"/>
          <w:szCs w:val="28"/>
        </w:rPr>
        <w:t>и неработающих женщин, воспитывающих дошкольников, в 2024 г</w:t>
      </w:r>
      <w:r>
        <w:rPr>
          <w:rFonts w:ascii="Times New Roman" w:hAnsi="Times New Roman" w:cs="Times New Roman"/>
          <w:sz w:val="28"/>
          <w:szCs w:val="28"/>
        </w:rPr>
        <w:t xml:space="preserve">. </w:t>
      </w:r>
      <w:r w:rsidRPr="00466B3E">
        <w:rPr>
          <w:rFonts w:ascii="Times New Roman" w:hAnsi="Times New Roman" w:cs="Times New Roman"/>
          <w:sz w:val="28"/>
          <w:szCs w:val="28"/>
        </w:rPr>
        <w:t>осуществлялось по различным образовательным программам, таким как:</w:t>
      </w:r>
      <w:r>
        <w:rPr>
          <w:rFonts w:ascii="Times New Roman" w:hAnsi="Times New Roman" w:cs="Times New Roman"/>
          <w:sz w:val="28"/>
          <w:szCs w:val="28"/>
        </w:rPr>
        <w:t xml:space="preserve"> </w:t>
      </w:r>
      <w:r w:rsidRPr="00466B3E">
        <w:rPr>
          <w:rFonts w:ascii="Times New Roman" w:hAnsi="Times New Roman" w:cs="Times New Roman"/>
          <w:sz w:val="28"/>
          <w:szCs w:val="28"/>
        </w:rPr>
        <w:t>«Менеджер по продажам информационно-коммуникационных систем»,</w:t>
      </w:r>
      <w:r>
        <w:rPr>
          <w:rFonts w:ascii="Times New Roman" w:hAnsi="Times New Roman" w:cs="Times New Roman"/>
          <w:sz w:val="28"/>
          <w:szCs w:val="28"/>
        </w:rPr>
        <w:t xml:space="preserve"> </w:t>
      </w:r>
      <w:r w:rsidRPr="00466B3E">
        <w:rPr>
          <w:rFonts w:ascii="Times New Roman" w:hAnsi="Times New Roman" w:cs="Times New Roman"/>
          <w:sz w:val="28"/>
          <w:szCs w:val="28"/>
        </w:rPr>
        <w:t xml:space="preserve">«Бухгалтер», «Специалист </w:t>
      </w:r>
      <w:r w:rsidR="00E015C6">
        <w:rPr>
          <w:rFonts w:ascii="Times New Roman" w:hAnsi="Times New Roman" w:cs="Times New Roman"/>
          <w:sz w:val="28"/>
          <w:szCs w:val="28"/>
        </w:rPr>
        <w:br/>
      </w:r>
      <w:r w:rsidRPr="00466B3E">
        <w:rPr>
          <w:rFonts w:ascii="Times New Roman" w:hAnsi="Times New Roman" w:cs="Times New Roman"/>
          <w:sz w:val="28"/>
          <w:szCs w:val="28"/>
        </w:rPr>
        <w:t>по интернет маркетингу», «Специалист по управлению</w:t>
      </w:r>
      <w:r>
        <w:rPr>
          <w:rFonts w:ascii="Times New Roman" w:hAnsi="Times New Roman" w:cs="Times New Roman"/>
          <w:sz w:val="28"/>
          <w:szCs w:val="28"/>
        </w:rPr>
        <w:t xml:space="preserve"> </w:t>
      </w:r>
      <w:r w:rsidRPr="00466B3E">
        <w:rPr>
          <w:rFonts w:ascii="Times New Roman" w:hAnsi="Times New Roman" w:cs="Times New Roman"/>
          <w:sz w:val="28"/>
          <w:szCs w:val="28"/>
        </w:rPr>
        <w:t>персоналом», «Менеджер продуктов в области информационных технологий»,</w:t>
      </w:r>
      <w:r>
        <w:rPr>
          <w:rFonts w:ascii="Times New Roman" w:hAnsi="Times New Roman" w:cs="Times New Roman"/>
          <w:sz w:val="28"/>
          <w:szCs w:val="28"/>
        </w:rPr>
        <w:t xml:space="preserve"> </w:t>
      </w:r>
      <w:r w:rsidRPr="00466B3E">
        <w:rPr>
          <w:rFonts w:ascii="Times New Roman" w:hAnsi="Times New Roman" w:cs="Times New Roman"/>
          <w:sz w:val="28"/>
          <w:szCs w:val="28"/>
        </w:rPr>
        <w:t>«Педагог», «Специалист в сфере закупок», «Специалист по веб-дизайну», «Педагог</w:t>
      </w:r>
      <w:r>
        <w:rPr>
          <w:rFonts w:ascii="Times New Roman" w:hAnsi="Times New Roman" w:cs="Times New Roman"/>
          <w:sz w:val="28"/>
          <w:szCs w:val="28"/>
        </w:rPr>
        <w:t xml:space="preserve"> </w:t>
      </w:r>
      <w:r w:rsidRPr="00466B3E">
        <w:rPr>
          <w:rFonts w:ascii="Times New Roman" w:hAnsi="Times New Roman" w:cs="Times New Roman"/>
          <w:sz w:val="28"/>
          <w:szCs w:val="28"/>
        </w:rPr>
        <w:t>дошкольного образования», «Администратор», «Программист»,</w:t>
      </w:r>
      <w:r>
        <w:rPr>
          <w:rFonts w:ascii="Times New Roman" w:hAnsi="Times New Roman" w:cs="Times New Roman"/>
          <w:sz w:val="28"/>
          <w:szCs w:val="28"/>
        </w:rPr>
        <w:t xml:space="preserve"> </w:t>
      </w:r>
      <w:r w:rsidRPr="00466B3E">
        <w:rPr>
          <w:rFonts w:ascii="Times New Roman" w:hAnsi="Times New Roman" w:cs="Times New Roman"/>
          <w:sz w:val="28"/>
          <w:szCs w:val="28"/>
        </w:rPr>
        <w:t>«Делопроизводитель», «Парикмахер», «Юрист», «Психолог в социальной сфере»,</w:t>
      </w:r>
      <w:r>
        <w:rPr>
          <w:rFonts w:ascii="Times New Roman" w:hAnsi="Times New Roman" w:cs="Times New Roman"/>
          <w:sz w:val="28"/>
          <w:szCs w:val="28"/>
        </w:rPr>
        <w:t xml:space="preserve"> </w:t>
      </w:r>
      <w:r w:rsidRPr="00466B3E">
        <w:rPr>
          <w:rFonts w:ascii="Times New Roman" w:hAnsi="Times New Roman" w:cs="Times New Roman"/>
          <w:sz w:val="28"/>
          <w:szCs w:val="28"/>
        </w:rPr>
        <w:t>«Ландшафтный дизайнер» и другие.</w:t>
      </w:r>
    </w:p>
    <w:p w14:paraId="7C632D7A" w14:textId="77777777" w:rsidR="00272AEE" w:rsidRDefault="00272AEE" w:rsidP="008A4184">
      <w:pPr>
        <w:spacing w:after="0" w:line="264" w:lineRule="auto"/>
        <w:ind w:firstLine="709"/>
        <w:jc w:val="both"/>
        <w:rPr>
          <w:rFonts w:ascii="Times New Roman" w:eastAsia="Times New Roman" w:hAnsi="Times New Roman" w:cs="Times New Roman"/>
          <w:sz w:val="28"/>
          <w:szCs w:val="28"/>
          <w:lang w:eastAsia="ru-RU"/>
        </w:rPr>
      </w:pPr>
    </w:p>
    <w:p w14:paraId="54E73579" w14:textId="01643573" w:rsidR="00272AEE" w:rsidRPr="00633B62" w:rsidRDefault="00272AEE" w:rsidP="008A4184">
      <w:pPr>
        <w:spacing w:after="0" w:line="264" w:lineRule="auto"/>
        <w:ind w:firstLine="709"/>
        <w:jc w:val="both"/>
        <w:rPr>
          <w:rFonts w:ascii="Times New Roman" w:eastAsia="Times New Roman" w:hAnsi="Times New Roman" w:cs="Times New Roman"/>
          <w:sz w:val="28"/>
          <w:szCs w:val="28"/>
          <w:lang w:eastAsia="ru-RU"/>
        </w:rPr>
        <w:sectPr w:rsidR="00272AEE" w:rsidRPr="00633B62" w:rsidSect="009C0CC8">
          <w:pgSz w:w="11906" w:h="16838"/>
          <w:pgMar w:top="1134" w:right="567" w:bottom="1134" w:left="1134" w:header="708" w:footer="708" w:gutter="0"/>
          <w:cols w:space="708"/>
          <w:docGrid w:linePitch="360"/>
        </w:sectPr>
      </w:pPr>
    </w:p>
    <w:p w14:paraId="03F280FE" w14:textId="77777777" w:rsidR="00D03A4F" w:rsidRPr="00D03A4F" w:rsidRDefault="00D03A4F" w:rsidP="00D03A4F">
      <w:pPr>
        <w:shd w:val="clear" w:color="auto" w:fill="FFFFFF"/>
        <w:spacing w:after="120" w:line="312"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 xml:space="preserve">9. ПРОФИЛАКТИКА СЕМЕЙНОГО НЕБЛАГОПОЛУЧИЯ, СОЦИАЛЬНОГО СИРОТСТВА И ЖЕСТОКОГО ОБРАЩЕНИЯ </w:t>
      </w:r>
      <w:r w:rsidRPr="00D03A4F">
        <w:rPr>
          <w:rFonts w:ascii="Times New Roman" w:eastAsia="Times New Roman" w:hAnsi="Times New Roman" w:cs="Times New Roman"/>
          <w:b/>
          <w:sz w:val="28"/>
          <w:szCs w:val="28"/>
          <w:lang w:eastAsia="ru-RU"/>
        </w:rPr>
        <w:br/>
        <w:t>С ДЕТЬМИ</w:t>
      </w:r>
    </w:p>
    <w:p w14:paraId="094B360A" w14:textId="77777777" w:rsidR="00D03A4F" w:rsidRDefault="00D03A4F" w:rsidP="00576FC6">
      <w:pPr>
        <w:shd w:val="clear" w:color="auto" w:fill="FFFFFF"/>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Развитие системы социального обслуживания семьи и детей</w:t>
      </w:r>
    </w:p>
    <w:p w14:paraId="45B5B0E9" w14:textId="2243B3A3" w:rsidR="009C7031" w:rsidRPr="00BA3A1B" w:rsidRDefault="009C7031"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BA3A1B">
        <w:rPr>
          <w:rFonts w:ascii="Times New Roman" w:eastAsia="Times New Roman" w:hAnsi="Times New Roman" w:cs="Times New Roman"/>
          <w:sz w:val="28"/>
          <w:szCs w:val="28"/>
          <w:lang w:eastAsia="ru-RU"/>
        </w:rPr>
        <w:t xml:space="preserve">Социальные услуги семьям с детьми предоставляются центрами социальной помощи семье и детям, центрами психолого-педагогической помощи населению, центрами экстренной психологической помощи по телефону, социально-реабилитационными центрами для несовершеннолетних, социальными приютами </w:t>
      </w:r>
      <w:r w:rsidR="00027CE4" w:rsidRPr="00BA3A1B">
        <w:rPr>
          <w:rFonts w:ascii="Times New Roman" w:eastAsia="Times New Roman" w:hAnsi="Times New Roman" w:cs="Times New Roman"/>
          <w:sz w:val="28"/>
          <w:szCs w:val="28"/>
          <w:lang w:eastAsia="ru-RU"/>
        </w:rPr>
        <w:br/>
      </w:r>
      <w:r w:rsidRPr="00BA3A1B">
        <w:rPr>
          <w:rFonts w:ascii="Times New Roman" w:eastAsia="Times New Roman" w:hAnsi="Times New Roman" w:cs="Times New Roman"/>
          <w:sz w:val="28"/>
          <w:szCs w:val="28"/>
          <w:lang w:eastAsia="ru-RU"/>
        </w:rPr>
        <w:t xml:space="preserve">для детей, центрами помощи детям, оставшимся без попечения родителей, реабилитационными центрами для детей и подростков с ОВЗ, отделениями по работе с семьей и детьми в центрах социального обслуживания, комплексными центрами социального обслуживания населения, кризисными центрами для женщин и другими учреждениями социального обслуживания. </w:t>
      </w:r>
    </w:p>
    <w:p w14:paraId="41AA24E6" w14:textId="12651B13" w:rsidR="009C7031" w:rsidRPr="002D4821" w:rsidRDefault="003A7B65"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В субъектах Российской Федерации п</w:t>
      </w:r>
      <w:r w:rsidR="009C7031" w:rsidRPr="002D4821">
        <w:rPr>
          <w:rFonts w:ascii="Times New Roman" w:eastAsia="Times New Roman" w:hAnsi="Times New Roman" w:cs="Times New Roman"/>
          <w:sz w:val="28"/>
          <w:szCs w:val="28"/>
          <w:lang w:eastAsia="ru-RU"/>
        </w:rPr>
        <w:t>о состоянию на 1 января 202</w:t>
      </w:r>
      <w:r w:rsidR="00496439" w:rsidRPr="002D4821">
        <w:rPr>
          <w:rFonts w:ascii="Times New Roman" w:eastAsia="Times New Roman" w:hAnsi="Times New Roman" w:cs="Times New Roman"/>
          <w:sz w:val="28"/>
          <w:szCs w:val="28"/>
          <w:lang w:eastAsia="ru-RU"/>
        </w:rPr>
        <w:t>5</w:t>
      </w:r>
      <w:r w:rsidR="009C7031" w:rsidRPr="002D4821">
        <w:rPr>
          <w:rFonts w:ascii="Times New Roman" w:eastAsia="Times New Roman" w:hAnsi="Times New Roman" w:cs="Times New Roman"/>
          <w:sz w:val="28"/>
          <w:szCs w:val="28"/>
          <w:lang w:eastAsia="ru-RU"/>
        </w:rPr>
        <w:t xml:space="preserve"> г. </w:t>
      </w:r>
      <w:r w:rsidRPr="002D4821">
        <w:rPr>
          <w:rFonts w:ascii="Times New Roman" w:eastAsia="Times New Roman" w:hAnsi="Times New Roman" w:cs="Times New Roman"/>
          <w:sz w:val="28"/>
          <w:szCs w:val="28"/>
          <w:lang w:eastAsia="ru-RU"/>
        </w:rPr>
        <w:t xml:space="preserve">функционировали более 2,5 тыс. организаций социального обслуживания семьи </w:t>
      </w:r>
      <w:r w:rsidR="00027CE4" w:rsidRPr="002D4821">
        <w:rPr>
          <w:rFonts w:ascii="Times New Roman" w:eastAsia="Times New Roman" w:hAnsi="Times New Roman" w:cs="Times New Roman"/>
          <w:sz w:val="28"/>
          <w:szCs w:val="28"/>
          <w:lang w:eastAsia="ru-RU"/>
        </w:rPr>
        <w:br/>
      </w:r>
      <w:r w:rsidRPr="002D4821">
        <w:rPr>
          <w:rFonts w:ascii="Times New Roman" w:eastAsia="Times New Roman" w:hAnsi="Times New Roman" w:cs="Times New Roman"/>
          <w:sz w:val="28"/>
          <w:szCs w:val="28"/>
          <w:lang w:eastAsia="ru-RU"/>
        </w:rPr>
        <w:t>и детей</w:t>
      </w:r>
      <w:r w:rsidR="009C7031" w:rsidRPr="002D4821">
        <w:rPr>
          <w:rFonts w:ascii="Times New Roman" w:eastAsia="Times New Roman" w:hAnsi="Times New Roman" w:cs="Times New Roman"/>
          <w:sz w:val="28"/>
          <w:szCs w:val="28"/>
          <w:lang w:eastAsia="ru-RU"/>
        </w:rPr>
        <w:t xml:space="preserve">. </w:t>
      </w:r>
      <w:r w:rsidRPr="002D4821">
        <w:rPr>
          <w:rFonts w:ascii="Times New Roman" w:eastAsia="Times New Roman" w:hAnsi="Times New Roman" w:cs="Times New Roman"/>
          <w:sz w:val="28"/>
          <w:szCs w:val="28"/>
          <w:lang w:eastAsia="ru-RU"/>
        </w:rPr>
        <w:t>Свыше 2 млн семей с детьми получили социальное обслуживание.</w:t>
      </w:r>
    </w:p>
    <w:p w14:paraId="5F1E848C" w14:textId="04FCB73F" w:rsidR="00A21056" w:rsidRPr="002D4821" w:rsidRDefault="00A21056"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Се</w:t>
      </w:r>
      <w:r w:rsidR="00A70369">
        <w:rPr>
          <w:rFonts w:ascii="Times New Roman" w:eastAsia="Times New Roman" w:hAnsi="Times New Roman" w:cs="Times New Roman"/>
          <w:sz w:val="28"/>
          <w:szCs w:val="28"/>
          <w:lang w:eastAsia="ru-RU"/>
        </w:rPr>
        <w:t>мьям с детьми оказано 267,6 млн</w:t>
      </w:r>
      <w:r w:rsidRPr="002D4821">
        <w:rPr>
          <w:rFonts w:ascii="Times New Roman" w:eastAsia="Times New Roman" w:hAnsi="Times New Roman" w:cs="Times New Roman"/>
          <w:sz w:val="28"/>
          <w:szCs w:val="28"/>
          <w:lang w:eastAsia="ru-RU"/>
        </w:rPr>
        <w:t xml:space="preserve"> соц</w:t>
      </w:r>
      <w:r w:rsidR="00A70369">
        <w:rPr>
          <w:rFonts w:ascii="Times New Roman" w:eastAsia="Times New Roman" w:hAnsi="Times New Roman" w:cs="Times New Roman"/>
          <w:sz w:val="28"/>
          <w:szCs w:val="28"/>
          <w:lang w:eastAsia="ru-RU"/>
        </w:rPr>
        <w:t>иальных услуг, из них 113,2 млн – социально-бытовых, 59,5 млн</w:t>
      </w:r>
      <w:r w:rsidRPr="002D4821">
        <w:rPr>
          <w:rFonts w:ascii="Times New Roman" w:eastAsia="Times New Roman" w:hAnsi="Times New Roman" w:cs="Times New Roman"/>
          <w:sz w:val="28"/>
          <w:szCs w:val="28"/>
          <w:lang w:eastAsia="ru-RU"/>
        </w:rPr>
        <w:t xml:space="preserve"> – </w:t>
      </w:r>
      <w:r w:rsidR="00A70369">
        <w:rPr>
          <w:rFonts w:ascii="Times New Roman" w:eastAsia="Times New Roman" w:hAnsi="Times New Roman" w:cs="Times New Roman"/>
          <w:sz w:val="28"/>
          <w:szCs w:val="28"/>
          <w:lang w:eastAsia="ru-RU"/>
        </w:rPr>
        <w:t>социально-медицинских, 19,4 млн</w:t>
      </w:r>
      <w:r w:rsidRPr="002D4821">
        <w:rPr>
          <w:rFonts w:ascii="Times New Roman" w:eastAsia="Times New Roman" w:hAnsi="Times New Roman" w:cs="Times New Roman"/>
          <w:sz w:val="28"/>
          <w:szCs w:val="28"/>
          <w:lang w:eastAsia="ru-RU"/>
        </w:rPr>
        <w:t xml:space="preserve"> – социально-психологических, 6,3 млн – социально-правовых, 2,2 млн – социаль</w:t>
      </w:r>
      <w:r w:rsidR="00A70369">
        <w:rPr>
          <w:rFonts w:ascii="Times New Roman" w:eastAsia="Times New Roman" w:hAnsi="Times New Roman" w:cs="Times New Roman"/>
          <w:sz w:val="28"/>
          <w:szCs w:val="28"/>
          <w:lang w:eastAsia="ru-RU"/>
        </w:rPr>
        <w:t>но-экономических, 67 млн</w:t>
      </w:r>
      <w:r w:rsidRPr="002D4821">
        <w:rPr>
          <w:rFonts w:ascii="Times New Roman" w:eastAsia="Times New Roman" w:hAnsi="Times New Roman" w:cs="Times New Roman"/>
          <w:sz w:val="28"/>
          <w:szCs w:val="28"/>
          <w:lang w:eastAsia="ru-RU"/>
        </w:rPr>
        <w:t xml:space="preserve"> – прочих.</w:t>
      </w:r>
    </w:p>
    <w:p w14:paraId="048AEF0D" w14:textId="6C13E78E" w:rsidR="00813727" w:rsidRPr="002D4821" w:rsidRDefault="00813727"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В целях повышения качества и доступности социальных услуг сем</w:t>
      </w:r>
      <w:r w:rsidR="00027CE4" w:rsidRPr="002D4821">
        <w:rPr>
          <w:rFonts w:ascii="Times New Roman" w:eastAsia="Times New Roman" w:hAnsi="Times New Roman" w:cs="Times New Roman"/>
          <w:sz w:val="28"/>
          <w:szCs w:val="28"/>
          <w:lang w:eastAsia="ru-RU"/>
        </w:rPr>
        <w:t xml:space="preserve">ьям с детьми, начиная с 2022 г., Минтрудом России совместно с Фондом поддержки детей, находящихся в трудной жизненной ситуации (далее – Фонд поддержки детей), </w:t>
      </w:r>
      <w:r w:rsidR="00027CE4" w:rsidRPr="002D4821">
        <w:rPr>
          <w:rFonts w:ascii="Times New Roman" w:eastAsia="Times New Roman" w:hAnsi="Times New Roman" w:cs="Times New Roman"/>
          <w:sz w:val="28"/>
          <w:szCs w:val="28"/>
          <w:lang w:eastAsia="ru-RU"/>
        </w:rPr>
        <w:br/>
        <w:t>в рамках пилотного проекта, создаются семейные многофункциональные центры (далее – Семейные МФЦ).</w:t>
      </w:r>
    </w:p>
    <w:p w14:paraId="64FB9738" w14:textId="00AB6D58" w:rsidR="00027CE4" w:rsidRPr="002D4821" w:rsidRDefault="00027CE4"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Основная задача пилотного проекта – переход к новому формату работы организаций социального обслужива</w:t>
      </w:r>
      <w:r w:rsidR="00E74C1F">
        <w:rPr>
          <w:rFonts w:ascii="Times New Roman" w:eastAsia="Times New Roman" w:hAnsi="Times New Roman" w:cs="Times New Roman"/>
          <w:sz w:val="28"/>
          <w:szCs w:val="28"/>
          <w:lang w:eastAsia="ru-RU"/>
        </w:rPr>
        <w:t>н</w:t>
      </w:r>
      <w:r w:rsidRPr="002D4821">
        <w:rPr>
          <w:rFonts w:ascii="Times New Roman" w:eastAsia="Times New Roman" w:hAnsi="Times New Roman" w:cs="Times New Roman"/>
          <w:sz w:val="28"/>
          <w:szCs w:val="28"/>
          <w:lang w:eastAsia="ru-RU"/>
        </w:rPr>
        <w:t>ия, предоставляющих социальные услуги семьям, повышение качества и доступности социальных услуг для семей.</w:t>
      </w:r>
    </w:p>
    <w:p w14:paraId="36D9E5A2" w14:textId="040A1CA6" w:rsidR="00027CE4" w:rsidRPr="002D4821" w:rsidRDefault="00027CE4" w:rsidP="00027CE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На 1 января 2025 г. в 53 субъектах Российской Федерации функционировало 126 Семейных МФЦ. В 2024 г. за помощью в Семейные МФЦ обратились </w:t>
      </w:r>
      <w:r w:rsidRPr="002D4821">
        <w:rPr>
          <w:rFonts w:ascii="Times New Roman" w:eastAsia="Times New Roman" w:hAnsi="Times New Roman" w:cs="Times New Roman"/>
          <w:sz w:val="28"/>
          <w:szCs w:val="28"/>
          <w:lang w:eastAsia="ru-RU"/>
        </w:rPr>
        <w:br/>
        <w:t>более 200 тыс. семей, из них в рамках социального сопровождения оказана поддержка более 52,</w:t>
      </w:r>
      <w:r w:rsidR="002D4821" w:rsidRPr="002D4821">
        <w:rPr>
          <w:rFonts w:ascii="Times New Roman" w:eastAsia="Times New Roman" w:hAnsi="Times New Roman" w:cs="Times New Roman"/>
          <w:sz w:val="28"/>
          <w:szCs w:val="28"/>
          <w:lang w:eastAsia="ru-RU"/>
        </w:rPr>
        <w:t xml:space="preserve">2 тыс. семьям разных категорий: </w:t>
      </w:r>
      <w:r w:rsidRPr="002D4821">
        <w:rPr>
          <w:rFonts w:ascii="Times New Roman" w:eastAsia="Times New Roman" w:hAnsi="Times New Roman" w:cs="Times New Roman"/>
          <w:sz w:val="28"/>
          <w:szCs w:val="28"/>
          <w:lang w:eastAsia="ru-RU"/>
        </w:rPr>
        <w:t>15,9 тыс. семьям, имеющим низкие доходы и находящи</w:t>
      </w:r>
      <w:r w:rsidR="002D4821" w:rsidRPr="002D4821">
        <w:rPr>
          <w:rFonts w:ascii="Times New Roman" w:eastAsia="Times New Roman" w:hAnsi="Times New Roman" w:cs="Times New Roman"/>
          <w:sz w:val="28"/>
          <w:szCs w:val="28"/>
          <w:lang w:eastAsia="ru-RU"/>
        </w:rPr>
        <w:t>м</w:t>
      </w:r>
      <w:r w:rsidRPr="002D4821">
        <w:rPr>
          <w:rFonts w:ascii="Times New Roman" w:eastAsia="Times New Roman" w:hAnsi="Times New Roman" w:cs="Times New Roman"/>
          <w:sz w:val="28"/>
          <w:szCs w:val="28"/>
          <w:lang w:eastAsia="ru-RU"/>
        </w:rPr>
        <w:t>ся в трудной жизненной ситуации; 8,9 тыс. семьям, имею</w:t>
      </w:r>
      <w:r w:rsidR="002D4821" w:rsidRPr="002D4821">
        <w:rPr>
          <w:rFonts w:ascii="Times New Roman" w:eastAsia="Times New Roman" w:hAnsi="Times New Roman" w:cs="Times New Roman"/>
          <w:sz w:val="28"/>
          <w:szCs w:val="28"/>
          <w:lang w:eastAsia="ru-RU"/>
        </w:rPr>
        <w:t xml:space="preserve">щим в составе ребенка или детей, </w:t>
      </w:r>
      <w:r w:rsidRPr="002D4821">
        <w:rPr>
          <w:rFonts w:ascii="Times New Roman" w:eastAsia="Times New Roman" w:hAnsi="Times New Roman" w:cs="Times New Roman"/>
          <w:sz w:val="28"/>
          <w:szCs w:val="28"/>
          <w:lang w:eastAsia="ru-RU"/>
        </w:rPr>
        <w:t>в том числе находящи</w:t>
      </w:r>
      <w:r w:rsidR="002D4821" w:rsidRPr="002D4821">
        <w:rPr>
          <w:rFonts w:ascii="Times New Roman" w:eastAsia="Times New Roman" w:hAnsi="Times New Roman" w:cs="Times New Roman"/>
          <w:sz w:val="28"/>
          <w:szCs w:val="28"/>
          <w:lang w:eastAsia="ru-RU"/>
        </w:rPr>
        <w:t>хся под опекой, попечительством</w:t>
      </w:r>
      <w:r w:rsidRPr="002D4821">
        <w:rPr>
          <w:rFonts w:ascii="Times New Roman" w:eastAsia="Times New Roman" w:hAnsi="Times New Roman" w:cs="Times New Roman"/>
          <w:sz w:val="28"/>
          <w:szCs w:val="28"/>
          <w:lang w:eastAsia="ru-RU"/>
        </w:rPr>
        <w:t xml:space="preserve">, испытывающих трудности в социальной адаптации; 4,1 тыс. молодым семьям; </w:t>
      </w:r>
      <w:r w:rsidR="002D4821" w:rsidRPr="002D4821">
        <w:rPr>
          <w:rFonts w:ascii="Times New Roman" w:eastAsia="Times New Roman" w:hAnsi="Times New Roman" w:cs="Times New Roman"/>
          <w:sz w:val="28"/>
          <w:szCs w:val="28"/>
          <w:lang w:eastAsia="ru-RU"/>
        </w:rPr>
        <w:br/>
      </w:r>
      <w:r w:rsidRPr="002D4821">
        <w:rPr>
          <w:rFonts w:ascii="Times New Roman" w:eastAsia="Times New Roman" w:hAnsi="Times New Roman" w:cs="Times New Roman"/>
          <w:sz w:val="28"/>
          <w:szCs w:val="28"/>
          <w:lang w:eastAsia="ru-RU"/>
        </w:rPr>
        <w:t xml:space="preserve">5,3 тыс. семьям участников СВО; 3,5 тыс. семьям, имеющим в составе инвалида </w:t>
      </w:r>
      <w:r w:rsidRPr="002D4821">
        <w:rPr>
          <w:rFonts w:ascii="Times New Roman" w:eastAsia="Times New Roman" w:hAnsi="Times New Roman" w:cs="Times New Roman"/>
          <w:sz w:val="28"/>
          <w:szCs w:val="28"/>
          <w:lang w:eastAsia="ru-RU"/>
        </w:rPr>
        <w:br/>
        <w:t xml:space="preserve">или инвалидов, в том числе ребенка-инвалида или детей-инвалидов, нуждающихся </w:t>
      </w:r>
      <w:r w:rsidRPr="002D4821">
        <w:rPr>
          <w:rFonts w:ascii="Times New Roman" w:eastAsia="Times New Roman" w:hAnsi="Times New Roman" w:cs="Times New Roman"/>
          <w:sz w:val="28"/>
          <w:szCs w:val="28"/>
          <w:lang w:eastAsia="ru-RU"/>
        </w:rPr>
        <w:br/>
        <w:t xml:space="preserve">в постоянном постороннем уходе; 3,8 тыс. семьям, в которых имеется внутрисемейный конфликт в связи с наличием в составе семьи лиц с наркотической </w:t>
      </w:r>
      <w:r w:rsidRPr="002D4821">
        <w:rPr>
          <w:rFonts w:ascii="Times New Roman" w:eastAsia="Times New Roman" w:hAnsi="Times New Roman" w:cs="Times New Roman"/>
          <w:sz w:val="28"/>
          <w:szCs w:val="28"/>
          <w:lang w:eastAsia="ru-RU"/>
        </w:rPr>
        <w:lastRenderedPageBreak/>
        <w:t xml:space="preserve">или алкогольной зависимостью; 0,8 тыс. семьям, находящимся на учете в связи </w:t>
      </w:r>
      <w:r w:rsidRPr="002D4821">
        <w:rPr>
          <w:rFonts w:ascii="Times New Roman" w:eastAsia="Times New Roman" w:hAnsi="Times New Roman" w:cs="Times New Roman"/>
          <w:sz w:val="28"/>
          <w:szCs w:val="28"/>
          <w:lang w:eastAsia="ru-RU"/>
        </w:rPr>
        <w:br/>
        <w:t>с лишением/ограничением родительских прав; 10 тыс. иным категориям семей: многодетны</w:t>
      </w:r>
      <w:r w:rsidR="002D4821" w:rsidRPr="002D4821">
        <w:rPr>
          <w:rFonts w:ascii="Times New Roman" w:eastAsia="Times New Roman" w:hAnsi="Times New Roman" w:cs="Times New Roman"/>
          <w:sz w:val="28"/>
          <w:szCs w:val="28"/>
          <w:lang w:eastAsia="ru-RU"/>
        </w:rPr>
        <w:t>м</w:t>
      </w:r>
      <w:r w:rsidRPr="002D4821">
        <w:rPr>
          <w:rFonts w:ascii="Times New Roman" w:eastAsia="Times New Roman" w:hAnsi="Times New Roman" w:cs="Times New Roman"/>
          <w:sz w:val="28"/>
          <w:szCs w:val="28"/>
          <w:lang w:eastAsia="ru-RU"/>
        </w:rPr>
        <w:t xml:space="preserve"> семь</w:t>
      </w:r>
      <w:r w:rsidR="002D4821" w:rsidRPr="002D4821">
        <w:rPr>
          <w:rFonts w:ascii="Times New Roman" w:eastAsia="Times New Roman" w:hAnsi="Times New Roman" w:cs="Times New Roman"/>
          <w:sz w:val="28"/>
          <w:szCs w:val="28"/>
          <w:lang w:eastAsia="ru-RU"/>
        </w:rPr>
        <w:t>ям</w:t>
      </w:r>
      <w:r w:rsidRPr="002D4821">
        <w:rPr>
          <w:rFonts w:ascii="Times New Roman" w:eastAsia="Times New Roman" w:hAnsi="Times New Roman" w:cs="Times New Roman"/>
          <w:sz w:val="28"/>
          <w:szCs w:val="28"/>
          <w:lang w:eastAsia="ru-RU"/>
        </w:rPr>
        <w:t>, беременны</w:t>
      </w:r>
      <w:r w:rsidR="002D4821" w:rsidRPr="002D4821">
        <w:rPr>
          <w:rFonts w:ascii="Times New Roman" w:eastAsia="Times New Roman" w:hAnsi="Times New Roman" w:cs="Times New Roman"/>
          <w:sz w:val="28"/>
          <w:szCs w:val="28"/>
          <w:lang w:eastAsia="ru-RU"/>
        </w:rPr>
        <w:t>м</w:t>
      </w:r>
      <w:r w:rsidRPr="002D4821">
        <w:rPr>
          <w:rFonts w:ascii="Times New Roman" w:eastAsia="Times New Roman" w:hAnsi="Times New Roman" w:cs="Times New Roman"/>
          <w:sz w:val="28"/>
          <w:szCs w:val="28"/>
          <w:lang w:eastAsia="ru-RU"/>
        </w:rPr>
        <w:t xml:space="preserve"> женщин</w:t>
      </w:r>
      <w:r w:rsidR="002D4821" w:rsidRPr="002D4821">
        <w:rPr>
          <w:rFonts w:ascii="Times New Roman" w:eastAsia="Times New Roman" w:hAnsi="Times New Roman" w:cs="Times New Roman"/>
          <w:sz w:val="28"/>
          <w:szCs w:val="28"/>
          <w:lang w:eastAsia="ru-RU"/>
        </w:rPr>
        <w:t>ам</w:t>
      </w:r>
      <w:r w:rsidRPr="002D4821">
        <w:rPr>
          <w:rFonts w:ascii="Times New Roman" w:eastAsia="Times New Roman" w:hAnsi="Times New Roman" w:cs="Times New Roman"/>
          <w:sz w:val="28"/>
          <w:szCs w:val="28"/>
          <w:lang w:eastAsia="ru-RU"/>
        </w:rPr>
        <w:t>, неполны</w:t>
      </w:r>
      <w:r w:rsidR="002D4821" w:rsidRPr="002D4821">
        <w:rPr>
          <w:rFonts w:ascii="Times New Roman" w:eastAsia="Times New Roman" w:hAnsi="Times New Roman" w:cs="Times New Roman"/>
          <w:sz w:val="28"/>
          <w:szCs w:val="28"/>
          <w:lang w:eastAsia="ru-RU"/>
        </w:rPr>
        <w:t>м</w:t>
      </w:r>
      <w:r w:rsidRPr="002D4821">
        <w:rPr>
          <w:rFonts w:ascii="Times New Roman" w:eastAsia="Times New Roman" w:hAnsi="Times New Roman" w:cs="Times New Roman"/>
          <w:sz w:val="28"/>
          <w:szCs w:val="28"/>
          <w:lang w:eastAsia="ru-RU"/>
        </w:rPr>
        <w:t xml:space="preserve"> семь</w:t>
      </w:r>
      <w:r w:rsidR="002D4821" w:rsidRPr="002D4821">
        <w:rPr>
          <w:rFonts w:ascii="Times New Roman" w:eastAsia="Times New Roman" w:hAnsi="Times New Roman" w:cs="Times New Roman"/>
          <w:sz w:val="28"/>
          <w:szCs w:val="28"/>
          <w:lang w:eastAsia="ru-RU"/>
        </w:rPr>
        <w:t>ям</w:t>
      </w:r>
      <w:r w:rsidRPr="002D4821">
        <w:rPr>
          <w:rFonts w:ascii="Times New Roman" w:eastAsia="Times New Roman" w:hAnsi="Times New Roman" w:cs="Times New Roman"/>
          <w:sz w:val="28"/>
          <w:szCs w:val="28"/>
          <w:lang w:eastAsia="ru-RU"/>
        </w:rPr>
        <w:t>.</w:t>
      </w:r>
    </w:p>
    <w:p w14:paraId="2E7D059B" w14:textId="5E7C8438" w:rsidR="00027CE4" w:rsidRPr="002D4821" w:rsidRDefault="00027CE4" w:rsidP="00027CE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Семьи обращались в Семейные МФЦ по различным вопросам, требующим профессиональной помощи. Наибольшее количество обращений поступило в связи </w:t>
      </w:r>
      <w:r w:rsidRPr="002D4821">
        <w:rPr>
          <w:rFonts w:ascii="Times New Roman" w:eastAsia="Times New Roman" w:hAnsi="Times New Roman" w:cs="Times New Roman"/>
          <w:sz w:val="28"/>
          <w:szCs w:val="28"/>
          <w:lang w:eastAsia="ru-RU"/>
        </w:rPr>
        <w:br/>
        <w:t>с нарушениями детско-родительских отношений (17%), а также отсутстви</w:t>
      </w:r>
      <w:r w:rsidR="002D4821" w:rsidRPr="002D4821">
        <w:rPr>
          <w:rFonts w:ascii="Times New Roman" w:eastAsia="Times New Roman" w:hAnsi="Times New Roman" w:cs="Times New Roman"/>
          <w:sz w:val="28"/>
          <w:szCs w:val="28"/>
          <w:lang w:eastAsia="ru-RU"/>
        </w:rPr>
        <w:t>ем</w:t>
      </w:r>
      <w:r w:rsidRPr="002D4821">
        <w:rPr>
          <w:rFonts w:ascii="Times New Roman" w:eastAsia="Times New Roman" w:hAnsi="Times New Roman" w:cs="Times New Roman"/>
          <w:sz w:val="28"/>
          <w:szCs w:val="28"/>
          <w:lang w:eastAsia="ru-RU"/>
        </w:rPr>
        <w:t xml:space="preserve"> (ограниченност</w:t>
      </w:r>
      <w:r w:rsidR="002D4821" w:rsidRPr="002D4821">
        <w:rPr>
          <w:rFonts w:ascii="Times New Roman" w:eastAsia="Times New Roman" w:hAnsi="Times New Roman" w:cs="Times New Roman"/>
          <w:sz w:val="28"/>
          <w:szCs w:val="28"/>
          <w:lang w:eastAsia="ru-RU"/>
        </w:rPr>
        <w:t>ью</w:t>
      </w:r>
      <w:r w:rsidRPr="002D4821">
        <w:rPr>
          <w:rFonts w:ascii="Times New Roman" w:eastAsia="Times New Roman" w:hAnsi="Times New Roman" w:cs="Times New Roman"/>
          <w:sz w:val="28"/>
          <w:szCs w:val="28"/>
          <w:lang w:eastAsia="ru-RU"/>
        </w:rPr>
        <w:t>) средств к существованию (11%).</w:t>
      </w:r>
    </w:p>
    <w:p w14:paraId="553E46F0" w14:textId="34F74710" w:rsidR="00027CE4" w:rsidRPr="002D4821" w:rsidRDefault="00027CE4" w:rsidP="00027CE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При организации социального сопровождения наиболее востребованными среди </w:t>
      </w:r>
      <w:r w:rsidR="002D4821" w:rsidRPr="002D4821">
        <w:rPr>
          <w:rFonts w:ascii="Times New Roman" w:eastAsia="Times New Roman" w:hAnsi="Times New Roman" w:cs="Times New Roman"/>
          <w:sz w:val="28"/>
          <w:szCs w:val="28"/>
          <w:lang w:eastAsia="ru-RU"/>
        </w:rPr>
        <w:t>обратившихся семей</w:t>
      </w:r>
      <w:r w:rsidRPr="002D4821">
        <w:rPr>
          <w:rFonts w:ascii="Times New Roman" w:eastAsia="Times New Roman" w:hAnsi="Times New Roman" w:cs="Times New Roman"/>
          <w:sz w:val="28"/>
          <w:szCs w:val="28"/>
          <w:lang w:eastAsia="ru-RU"/>
        </w:rPr>
        <w:t xml:space="preserve"> стали следующие социальные сервисы для семей с детьми: «семейная диспетчерская», «онлайн-приемная оказания психологической помощи», «пункт социального проката», «группы кратковременного пребывания», «семейная приемная».</w:t>
      </w:r>
    </w:p>
    <w:p w14:paraId="4C5EB7DA" w14:textId="0D6DFDFE" w:rsidR="00027CE4" w:rsidRPr="002D4821" w:rsidRDefault="00027CE4" w:rsidP="00027CE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Организация и осуществление комплексного подхода к оказанию социальных услуг и социального сопровождения семей в Семейных МФЦ осуществляется </w:t>
      </w:r>
      <w:r w:rsidRPr="002D4821">
        <w:rPr>
          <w:rFonts w:ascii="Times New Roman" w:eastAsia="Times New Roman" w:hAnsi="Times New Roman" w:cs="Times New Roman"/>
          <w:sz w:val="28"/>
          <w:szCs w:val="28"/>
          <w:lang w:eastAsia="ru-RU"/>
        </w:rPr>
        <w:br/>
        <w:t xml:space="preserve">на основе межведомственного взаимодействия заинтересованных органов </w:t>
      </w:r>
      <w:r w:rsidR="002D4821" w:rsidRPr="002D4821">
        <w:rPr>
          <w:rFonts w:ascii="Times New Roman" w:eastAsia="Times New Roman" w:hAnsi="Times New Roman" w:cs="Times New Roman"/>
          <w:sz w:val="28"/>
          <w:szCs w:val="28"/>
          <w:lang w:eastAsia="ru-RU"/>
        </w:rPr>
        <w:br/>
      </w:r>
      <w:r w:rsidRPr="002D4821">
        <w:rPr>
          <w:rFonts w:ascii="Times New Roman" w:eastAsia="Times New Roman" w:hAnsi="Times New Roman" w:cs="Times New Roman"/>
          <w:sz w:val="28"/>
          <w:szCs w:val="28"/>
          <w:lang w:eastAsia="ru-RU"/>
        </w:rPr>
        <w:t>и организаций. Всего к деятельности Семейных МФЦ на основе заключенных соглашений привлечено 1</w:t>
      </w:r>
      <w:r w:rsidR="00B80734" w:rsidRPr="002D4821">
        <w:rPr>
          <w:rFonts w:ascii="Times New Roman" w:eastAsia="Times New Roman" w:hAnsi="Times New Roman" w:cs="Times New Roman"/>
          <w:sz w:val="28"/>
          <w:szCs w:val="28"/>
          <w:lang w:eastAsia="ru-RU"/>
        </w:rPr>
        <w:t> </w:t>
      </w:r>
      <w:r w:rsidRPr="002D4821">
        <w:rPr>
          <w:rFonts w:ascii="Times New Roman" w:eastAsia="Times New Roman" w:hAnsi="Times New Roman" w:cs="Times New Roman"/>
          <w:sz w:val="28"/>
          <w:szCs w:val="28"/>
          <w:lang w:eastAsia="ru-RU"/>
        </w:rPr>
        <w:t>879</w:t>
      </w:r>
      <w:r w:rsidR="00B80734" w:rsidRPr="002D4821">
        <w:rPr>
          <w:rFonts w:ascii="Times New Roman" w:eastAsia="Times New Roman" w:hAnsi="Times New Roman" w:cs="Times New Roman"/>
          <w:sz w:val="28"/>
          <w:szCs w:val="28"/>
          <w:lang w:eastAsia="ru-RU"/>
        </w:rPr>
        <w:t xml:space="preserve"> </w:t>
      </w:r>
      <w:r w:rsidRPr="002D4821">
        <w:rPr>
          <w:rFonts w:ascii="Times New Roman" w:eastAsia="Times New Roman" w:hAnsi="Times New Roman" w:cs="Times New Roman"/>
          <w:sz w:val="28"/>
          <w:szCs w:val="28"/>
          <w:lang w:eastAsia="ru-RU"/>
        </w:rPr>
        <w:t>государственных и муниципальных организаций разной ведомственной</w:t>
      </w:r>
      <w:r w:rsidR="00B80734" w:rsidRPr="002D4821">
        <w:rPr>
          <w:rFonts w:ascii="Times New Roman" w:eastAsia="Times New Roman" w:hAnsi="Times New Roman" w:cs="Times New Roman"/>
          <w:sz w:val="28"/>
          <w:szCs w:val="28"/>
          <w:lang w:eastAsia="ru-RU"/>
        </w:rPr>
        <w:t xml:space="preserve"> </w:t>
      </w:r>
      <w:r w:rsidRPr="002D4821">
        <w:rPr>
          <w:rFonts w:ascii="Times New Roman" w:eastAsia="Times New Roman" w:hAnsi="Times New Roman" w:cs="Times New Roman"/>
          <w:sz w:val="28"/>
          <w:szCs w:val="28"/>
          <w:lang w:eastAsia="ru-RU"/>
        </w:rPr>
        <w:t>принадлежности, а также 187 некоммерческих организаций.</w:t>
      </w:r>
    </w:p>
    <w:p w14:paraId="304A7F43" w14:textId="4FB5B032" w:rsidR="00B80734" w:rsidRPr="002D4821" w:rsidRDefault="00B80734" w:rsidP="00B8073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В 2024 г. при поддержке Фонда поддержки детей в 22 субъектах Российской Федерации </w:t>
      </w:r>
      <w:r w:rsidR="002D4821" w:rsidRPr="002D4821">
        <w:rPr>
          <w:rFonts w:ascii="Times New Roman" w:eastAsia="Times New Roman" w:hAnsi="Times New Roman" w:cs="Times New Roman"/>
          <w:sz w:val="28"/>
          <w:szCs w:val="28"/>
          <w:lang w:eastAsia="ru-RU"/>
        </w:rPr>
        <w:t xml:space="preserve">также </w:t>
      </w:r>
      <w:r w:rsidRPr="002D4821">
        <w:rPr>
          <w:rFonts w:ascii="Times New Roman" w:eastAsia="Times New Roman" w:hAnsi="Times New Roman" w:cs="Times New Roman"/>
          <w:sz w:val="28"/>
          <w:szCs w:val="28"/>
          <w:lang w:eastAsia="ru-RU"/>
        </w:rPr>
        <w:t xml:space="preserve">началась реализация инновационных социальных </w:t>
      </w:r>
      <w:bookmarkStart w:id="11" w:name="_Hlk187403698"/>
      <w:r w:rsidRPr="002D4821">
        <w:rPr>
          <w:rFonts w:ascii="Times New Roman" w:eastAsia="Times New Roman" w:hAnsi="Times New Roman" w:cs="Times New Roman"/>
          <w:sz w:val="28"/>
          <w:szCs w:val="28"/>
          <w:lang w:eastAsia="ru-RU"/>
        </w:rPr>
        <w:t>проектов организаций социального обслуживания «Создание семейной мастерской»</w:t>
      </w:r>
      <w:bookmarkEnd w:id="11"/>
      <w:r w:rsidRPr="002D4821">
        <w:rPr>
          <w:rFonts w:ascii="Times New Roman" w:eastAsia="Times New Roman" w:hAnsi="Times New Roman" w:cs="Times New Roman"/>
          <w:sz w:val="28"/>
          <w:szCs w:val="28"/>
          <w:lang w:eastAsia="ru-RU"/>
        </w:rPr>
        <w:t>. Проекты направлены на развитие социальной поддержки семей с детьми, имеющих низкий уровень дохода, посредством открытия Семейных мастерских на базе 38 социальных учреждений.</w:t>
      </w:r>
    </w:p>
    <w:p w14:paraId="3500FF9D" w14:textId="77777777" w:rsidR="00B80734" w:rsidRPr="002D4821" w:rsidRDefault="00B80734" w:rsidP="00B8073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Семейная мастерская – специально оборудованное пространство, расширяющее инфраструктуру учреждения, для проведения </w:t>
      </w:r>
      <w:proofErr w:type="spellStart"/>
      <w:r w:rsidRPr="002D4821">
        <w:rPr>
          <w:rFonts w:ascii="Times New Roman" w:eastAsia="Times New Roman" w:hAnsi="Times New Roman" w:cs="Times New Roman"/>
          <w:sz w:val="28"/>
          <w:szCs w:val="28"/>
          <w:lang w:eastAsia="ru-RU"/>
        </w:rPr>
        <w:t>профориентационных</w:t>
      </w:r>
      <w:proofErr w:type="spellEnd"/>
      <w:r w:rsidRPr="002D4821">
        <w:rPr>
          <w:rFonts w:ascii="Times New Roman" w:eastAsia="Times New Roman" w:hAnsi="Times New Roman" w:cs="Times New Roman"/>
          <w:sz w:val="28"/>
          <w:szCs w:val="28"/>
          <w:lang w:eastAsia="ru-RU"/>
        </w:rPr>
        <w:t xml:space="preserve"> и обучающих мероприятий для семей с детьми, развития опыта продуктивной семейной деятельности, конструктивного взаимодействия детей и родителей. Деятельность Семейной мастерской может реализовываться по нескольким ремесленным направлениям: гончарное дело, изготовление национальной одежды, кружевоплетение, вязание и вышивка, столярное дело, кулинарное дело, другое. </w:t>
      </w:r>
    </w:p>
    <w:p w14:paraId="025AEE73" w14:textId="4DA604AD" w:rsidR="00B80734" w:rsidRPr="00B80734" w:rsidRDefault="00B80734" w:rsidP="00B80734">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2D4821">
        <w:rPr>
          <w:rFonts w:ascii="Times New Roman" w:eastAsia="Times New Roman" w:hAnsi="Times New Roman" w:cs="Times New Roman"/>
          <w:sz w:val="28"/>
          <w:szCs w:val="28"/>
          <w:lang w:eastAsia="ru-RU"/>
        </w:rPr>
        <w:t xml:space="preserve">В 2024 г. в Семейных мастерских осваивали востребованные профессиональные и творческие навыки, участвовали в поисках новых источников дохода для улучшения своего материального положения более 1,3 тыс. семей </w:t>
      </w:r>
      <w:r w:rsidRPr="002D4821">
        <w:rPr>
          <w:rFonts w:ascii="Times New Roman" w:eastAsia="Times New Roman" w:hAnsi="Times New Roman" w:cs="Times New Roman"/>
          <w:sz w:val="28"/>
          <w:szCs w:val="28"/>
          <w:lang w:eastAsia="ru-RU"/>
        </w:rPr>
        <w:br/>
        <w:t xml:space="preserve">с детьми, имеющих низкий уровень доходов. Участниками программ мастерских стали более 2,6 тыс. несовершеннолетних, </w:t>
      </w:r>
      <w:r w:rsidR="002D4821" w:rsidRPr="002D4821">
        <w:rPr>
          <w:rFonts w:ascii="Times New Roman" w:eastAsia="Times New Roman" w:hAnsi="Times New Roman" w:cs="Times New Roman"/>
          <w:sz w:val="28"/>
          <w:szCs w:val="28"/>
          <w:lang w:eastAsia="ru-RU"/>
        </w:rPr>
        <w:t xml:space="preserve">а также </w:t>
      </w:r>
      <w:r w:rsidRPr="002D4821">
        <w:rPr>
          <w:rFonts w:ascii="Times New Roman" w:eastAsia="Times New Roman" w:hAnsi="Times New Roman" w:cs="Times New Roman"/>
          <w:sz w:val="28"/>
          <w:szCs w:val="28"/>
          <w:lang w:eastAsia="ru-RU"/>
        </w:rPr>
        <w:t xml:space="preserve">435 имеющих алкогольную зависимость родителей (законных представителей). К проведению мероприятий привлечены 222 организации, в том числе 27 некоммерческих организаций </w:t>
      </w:r>
      <w:r w:rsidR="002D4821">
        <w:rPr>
          <w:rFonts w:ascii="Times New Roman" w:eastAsia="Times New Roman" w:hAnsi="Times New Roman" w:cs="Times New Roman"/>
          <w:sz w:val="28"/>
          <w:szCs w:val="28"/>
          <w:lang w:eastAsia="ru-RU"/>
        </w:rPr>
        <w:br/>
      </w:r>
      <w:r w:rsidRPr="002D4821">
        <w:rPr>
          <w:rFonts w:ascii="Times New Roman" w:eastAsia="Times New Roman" w:hAnsi="Times New Roman" w:cs="Times New Roman"/>
          <w:sz w:val="28"/>
          <w:szCs w:val="28"/>
          <w:lang w:eastAsia="ru-RU"/>
        </w:rPr>
        <w:t>и 416 добровольцев.</w:t>
      </w:r>
    </w:p>
    <w:p w14:paraId="0E68B7C0" w14:textId="101B0639" w:rsidR="00D03A4F" w:rsidRDefault="00D03A4F" w:rsidP="00E440AE">
      <w:pPr>
        <w:shd w:val="clear" w:color="auto" w:fill="FFFFFF"/>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Предоставление социальных услуг семьям, имеющим детей, и детям, в том числе находящимся в социально опасном положении</w:t>
      </w:r>
    </w:p>
    <w:p w14:paraId="625DF160" w14:textId="58B16F91" w:rsidR="004E706E" w:rsidRPr="000A6A4A" w:rsidRDefault="00A85416"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Р</w:t>
      </w:r>
      <w:r w:rsidR="003624E8" w:rsidRPr="000A6A4A">
        <w:rPr>
          <w:rFonts w:ascii="Times New Roman" w:eastAsia="Times New Roman" w:hAnsi="Times New Roman" w:cs="Times New Roman"/>
          <w:sz w:val="28"/>
          <w:szCs w:val="28"/>
          <w:lang w:eastAsia="ru-RU"/>
        </w:rPr>
        <w:t xml:space="preserve">абота </w:t>
      </w:r>
      <w:r w:rsidRPr="000A6A4A">
        <w:rPr>
          <w:rFonts w:ascii="Times New Roman" w:eastAsia="Times New Roman" w:hAnsi="Times New Roman" w:cs="Times New Roman"/>
          <w:sz w:val="28"/>
          <w:szCs w:val="28"/>
          <w:lang w:eastAsia="ru-RU"/>
        </w:rPr>
        <w:t xml:space="preserve">по социальному сопровождению семей с детьми </w:t>
      </w:r>
      <w:r w:rsidR="004E706E" w:rsidRPr="000A6A4A">
        <w:rPr>
          <w:rFonts w:ascii="Times New Roman" w:eastAsia="Times New Roman" w:hAnsi="Times New Roman" w:cs="Times New Roman"/>
          <w:sz w:val="28"/>
          <w:szCs w:val="28"/>
          <w:lang w:eastAsia="ru-RU"/>
        </w:rPr>
        <w:t xml:space="preserve">проводится </w:t>
      </w:r>
      <w:r w:rsidR="002D4821" w:rsidRPr="000A6A4A">
        <w:rPr>
          <w:rFonts w:ascii="Times New Roman" w:eastAsia="Times New Roman" w:hAnsi="Times New Roman" w:cs="Times New Roman"/>
          <w:sz w:val="28"/>
          <w:szCs w:val="28"/>
          <w:lang w:eastAsia="ru-RU"/>
        </w:rPr>
        <w:br/>
      </w:r>
      <w:r w:rsidR="004E706E" w:rsidRPr="000A6A4A">
        <w:rPr>
          <w:rFonts w:ascii="Times New Roman" w:eastAsia="Times New Roman" w:hAnsi="Times New Roman" w:cs="Times New Roman"/>
          <w:sz w:val="28"/>
          <w:szCs w:val="28"/>
          <w:lang w:eastAsia="ru-RU"/>
        </w:rPr>
        <w:t xml:space="preserve">с </w:t>
      </w:r>
      <w:r w:rsidR="003624E8" w:rsidRPr="000A6A4A">
        <w:rPr>
          <w:rFonts w:ascii="Times New Roman" w:eastAsia="Times New Roman" w:hAnsi="Times New Roman" w:cs="Times New Roman"/>
          <w:sz w:val="28"/>
          <w:szCs w:val="28"/>
          <w:lang w:eastAsia="ru-RU"/>
        </w:rPr>
        <w:t xml:space="preserve">применением технологии «ведение </w:t>
      </w:r>
      <w:r w:rsidR="004E706E" w:rsidRPr="000A6A4A">
        <w:rPr>
          <w:rFonts w:ascii="Times New Roman" w:eastAsia="Times New Roman" w:hAnsi="Times New Roman" w:cs="Times New Roman"/>
          <w:sz w:val="28"/>
          <w:szCs w:val="28"/>
          <w:lang w:eastAsia="ru-RU"/>
        </w:rPr>
        <w:t>случая»</w:t>
      </w:r>
      <w:r w:rsidR="002D4821" w:rsidRPr="000A6A4A">
        <w:rPr>
          <w:rFonts w:ascii="Times New Roman" w:eastAsia="Times New Roman" w:hAnsi="Times New Roman" w:cs="Times New Roman"/>
          <w:sz w:val="28"/>
          <w:szCs w:val="28"/>
          <w:lang w:eastAsia="ru-RU"/>
        </w:rPr>
        <w:t xml:space="preserve">, которая </w:t>
      </w:r>
      <w:r w:rsidR="004E706E" w:rsidRPr="000A6A4A">
        <w:rPr>
          <w:rFonts w:ascii="Times New Roman" w:eastAsia="Times New Roman" w:hAnsi="Times New Roman" w:cs="Times New Roman"/>
          <w:sz w:val="28"/>
          <w:szCs w:val="28"/>
          <w:lang w:eastAsia="ru-RU"/>
        </w:rPr>
        <w:t>направ</w:t>
      </w:r>
      <w:r w:rsidR="003624E8" w:rsidRPr="000A6A4A">
        <w:rPr>
          <w:rFonts w:ascii="Times New Roman" w:eastAsia="Times New Roman" w:hAnsi="Times New Roman" w:cs="Times New Roman"/>
          <w:sz w:val="28"/>
          <w:szCs w:val="28"/>
          <w:lang w:eastAsia="ru-RU"/>
        </w:rPr>
        <w:t>лен</w:t>
      </w:r>
      <w:r w:rsidR="002D4821" w:rsidRPr="000A6A4A">
        <w:rPr>
          <w:rFonts w:ascii="Times New Roman" w:eastAsia="Times New Roman" w:hAnsi="Times New Roman" w:cs="Times New Roman"/>
          <w:sz w:val="28"/>
          <w:szCs w:val="28"/>
          <w:lang w:eastAsia="ru-RU"/>
        </w:rPr>
        <w:t xml:space="preserve">а </w:t>
      </w:r>
      <w:r w:rsidR="003624E8" w:rsidRPr="000A6A4A">
        <w:rPr>
          <w:rFonts w:ascii="Times New Roman" w:eastAsia="Times New Roman" w:hAnsi="Times New Roman" w:cs="Times New Roman"/>
          <w:sz w:val="28"/>
          <w:szCs w:val="28"/>
          <w:lang w:eastAsia="ru-RU"/>
        </w:rPr>
        <w:t xml:space="preserve">на </w:t>
      </w:r>
      <w:r w:rsidR="002D4821" w:rsidRPr="000A6A4A">
        <w:rPr>
          <w:rFonts w:ascii="Times New Roman" w:eastAsia="Times New Roman" w:hAnsi="Times New Roman" w:cs="Times New Roman"/>
          <w:sz w:val="28"/>
          <w:szCs w:val="28"/>
          <w:lang w:eastAsia="ru-RU"/>
        </w:rPr>
        <w:t xml:space="preserve">ее </w:t>
      </w:r>
      <w:r w:rsidR="003624E8" w:rsidRPr="000A6A4A">
        <w:rPr>
          <w:rFonts w:ascii="Times New Roman" w:eastAsia="Times New Roman" w:hAnsi="Times New Roman" w:cs="Times New Roman"/>
          <w:sz w:val="28"/>
          <w:szCs w:val="28"/>
          <w:lang w:eastAsia="ru-RU"/>
        </w:rPr>
        <w:t xml:space="preserve">вывод </w:t>
      </w:r>
      <w:r w:rsidR="002D4821" w:rsidRPr="000A6A4A">
        <w:rPr>
          <w:rFonts w:ascii="Times New Roman" w:eastAsia="Times New Roman" w:hAnsi="Times New Roman" w:cs="Times New Roman"/>
          <w:sz w:val="28"/>
          <w:szCs w:val="28"/>
          <w:lang w:eastAsia="ru-RU"/>
        </w:rPr>
        <w:br/>
      </w:r>
      <w:r w:rsidR="003624E8" w:rsidRPr="000A6A4A">
        <w:rPr>
          <w:rFonts w:ascii="Times New Roman" w:eastAsia="Times New Roman" w:hAnsi="Times New Roman" w:cs="Times New Roman"/>
          <w:sz w:val="28"/>
          <w:szCs w:val="28"/>
          <w:lang w:eastAsia="ru-RU"/>
        </w:rPr>
        <w:t xml:space="preserve">из кризиса и </w:t>
      </w:r>
      <w:r w:rsidR="004E706E" w:rsidRPr="000A6A4A">
        <w:rPr>
          <w:rFonts w:ascii="Times New Roman" w:eastAsia="Times New Roman" w:hAnsi="Times New Roman" w:cs="Times New Roman"/>
          <w:sz w:val="28"/>
          <w:szCs w:val="28"/>
          <w:lang w:eastAsia="ru-RU"/>
        </w:rPr>
        <w:t>нормализацию детско-родительских отношений.</w:t>
      </w:r>
    </w:p>
    <w:p w14:paraId="4901EBA8" w14:textId="77777777" w:rsidR="00FE20C3"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К числу основных целевых г</w:t>
      </w:r>
      <w:r w:rsidR="003624E8" w:rsidRPr="000A6A4A">
        <w:rPr>
          <w:rFonts w:ascii="Times New Roman" w:eastAsia="Times New Roman" w:hAnsi="Times New Roman" w:cs="Times New Roman"/>
          <w:sz w:val="28"/>
          <w:szCs w:val="28"/>
          <w:lang w:eastAsia="ru-RU"/>
        </w:rPr>
        <w:t xml:space="preserve">рупп, получающих помощь в форме </w:t>
      </w:r>
      <w:r w:rsidRPr="000A6A4A">
        <w:rPr>
          <w:rFonts w:ascii="Times New Roman" w:eastAsia="Times New Roman" w:hAnsi="Times New Roman" w:cs="Times New Roman"/>
          <w:sz w:val="28"/>
          <w:szCs w:val="28"/>
          <w:lang w:eastAsia="ru-RU"/>
        </w:rPr>
        <w:t>социал</w:t>
      </w:r>
      <w:r w:rsidR="003624E8" w:rsidRPr="000A6A4A">
        <w:rPr>
          <w:rFonts w:ascii="Times New Roman" w:eastAsia="Times New Roman" w:hAnsi="Times New Roman" w:cs="Times New Roman"/>
          <w:sz w:val="28"/>
          <w:szCs w:val="28"/>
          <w:lang w:eastAsia="ru-RU"/>
        </w:rPr>
        <w:t xml:space="preserve">ьного сопровождения, относятся: </w:t>
      </w:r>
    </w:p>
    <w:p w14:paraId="69BA6891" w14:textId="7D5B8158" w:rsidR="00F50BEB" w:rsidRPr="00AB4641" w:rsidRDefault="004E706E" w:rsidP="00A85416">
      <w:pPr>
        <w:shd w:val="clear" w:color="auto" w:fill="FFFFFF"/>
        <w:spacing w:after="0" w:line="264" w:lineRule="auto"/>
        <w:ind w:firstLine="709"/>
        <w:jc w:val="both"/>
        <w:rPr>
          <w:rFonts w:ascii="Times New Roman" w:eastAsia="Times New Roman" w:hAnsi="Times New Roman" w:cs="Times New Roman"/>
          <w:sz w:val="28"/>
          <w:szCs w:val="28"/>
          <w:highlight w:val="yellow"/>
          <w:lang w:eastAsia="ru-RU"/>
        </w:rPr>
      </w:pPr>
      <w:r w:rsidRPr="000A6A4A">
        <w:rPr>
          <w:rFonts w:ascii="Times New Roman" w:eastAsia="Times New Roman" w:hAnsi="Times New Roman" w:cs="Times New Roman"/>
          <w:sz w:val="28"/>
          <w:szCs w:val="28"/>
          <w:lang w:eastAsia="ru-RU"/>
        </w:rPr>
        <w:t>семьи с детьми, находящиеся</w:t>
      </w:r>
      <w:r w:rsidR="003624E8" w:rsidRPr="000A6A4A">
        <w:rPr>
          <w:rFonts w:ascii="Times New Roman" w:eastAsia="Times New Roman" w:hAnsi="Times New Roman" w:cs="Times New Roman"/>
          <w:sz w:val="28"/>
          <w:szCs w:val="28"/>
          <w:lang w:eastAsia="ru-RU"/>
        </w:rPr>
        <w:t xml:space="preserve"> в социально опасном положении, </w:t>
      </w:r>
      <w:r w:rsidRPr="000A6A4A">
        <w:rPr>
          <w:rFonts w:ascii="Times New Roman" w:eastAsia="Times New Roman" w:hAnsi="Times New Roman" w:cs="Times New Roman"/>
          <w:sz w:val="28"/>
          <w:szCs w:val="28"/>
          <w:lang w:eastAsia="ru-RU"/>
        </w:rPr>
        <w:t>вызванном наличием обстоятельств, выз</w:t>
      </w:r>
      <w:r w:rsidR="003624E8" w:rsidRPr="000A6A4A">
        <w:rPr>
          <w:rFonts w:ascii="Times New Roman" w:eastAsia="Times New Roman" w:hAnsi="Times New Roman" w:cs="Times New Roman"/>
          <w:sz w:val="28"/>
          <w:szCs w:val="28"/>
          <w:lang w:eastAsia="ru-RU"/>
        </w:rPr>
        <w:t xml:space="preserve">ывающих риск оставления ребенка </w:t>
      </w:r>
      <w:r w:rsidRPr="000A6A4A">
        <w:rPr>
          <w:rFonts w:ascii="Times New Roman" w:eastAsia="Times New Roman" w:hAnsi="Times New Roman" w:cs="Times New Roman"/>
          <w:sz w:val="28"/>
          <w:szCs w:val="28"/>
          <w:lang w:eastAsia="ru-RU"/>
        </w:rPr>
        <w:t>без попечения родителем или иным законным представите</w:t>
      </w:r>
      <w:r w:rsidR="003624E8" w:rsidRPr="000A6A4A">
        <w:rPr>
          <w:rFonts w:ascii="Times New Roman" w:eastAsia="Times New Roman" w:hAnsi="Times New Roman" w:cs="Times New Roman"/>
          <w:sz w:val="28"/>
          <w:szCs w:val="28"/>
          <w:lang w:eastAsia="ru-RU"/>
        </w:rPr>
        <w:t xml:space="preserve">лем, угрозой </w:t>
      </w:r>
      <w:r w:rsidR="00F50BEB" w:rsidRPr="000A6A4A">
        <w:rPr>
          <w:rFonts w:ascii="Times New Roman" w:eastAsia="Times New Roman" w:hAnsi="Times New Roman" w:cs="Times New Roman"/>
          <w:sz w:val="28"/>
          <w:szCs w:val="28"/>
          <w:lang w:eastAsia="ru-RU"/>
        </w:rPr>
        <w:t xml:space="preserve">жестокого обращения </w:t>
      </w:r>
      <w:r w:rsidR="000F01D6" w:rsidRPr="000A6A4A">
        <w:rPr>
          <w:rFonts w:ascii="Times New Roman" w:eastAsia="Times New Roman" w:hAnsi="Times New Roman" w:cs="Times New Roman"/>
          <w:sz w:val="28"/>
          <w:szCs w:val="28"/>
          <w:lang w:eastAsia="ru-RU"/>
        </w:rPr>
        <w:br/>
      </w:r>
      <w:r w:rsidR="00F50BEB" w:rsidRPr="000A6A4A">
        <w:rPr>
          <w:rFonts w:ascii="Times New Roman" w:eastAsia="Times New Roman" w:hAnsi="Times New Roman" w:cs="Times New Roman"/>
          <w:sz w:val="28"/>
          <w:szCs w:val="28"/>
          <w:lang w:eastAsia="ru-RU"/>
        </w:rPr>
        <w:t xml:space="preserve">с ребенком, </w:t>
      </w:r>
      <w:r w:rsidR="00FE20C3" w:rsidRPr="000A6A4A">
        <w:rPr>
          <w:rFonts w:ascii="Times New Roman" w:eastAsia="Times New Roman" w:hAnsi="Times New Roman" w:cs="Times New Roman"/>
          <w:sz w:val="28"/>
          <w:szCs w:val="28"/>
          <w:lang w:eastAsia="ru-RU"/>
        </w:rPr>
        <w:t>л</w:t>
      </w:r>
      <w:r w:rsidRPr="000A6A4A">
        <w:rPr>
          <w:rFonts w:ascii="Times New Roman" w:eastAsia="Times New Roman" w:hAnsi="Times New Roman" w:cs="Times New Roman"/>
          <w:sz w:val="28"/>
          <w:szCs w:val="28"/>
          <w:lang w:eastAsia="ru-RU"/>
        </w:rPr>
        <w:t>ишени</w:t>
      </w:r>
      <w:r w:rsidR="003624E8" w:rsidRPr="000A6A4A">
        <w:rPr>
          <w:rFonts w:ascii="Times New Roman" w:eastAsia="Times New Roman" w:hAnsi="Times New Roman" w:cs="Times New Roman"/>
          <w:sz w:val="28"/>
          <w:szCs w:val="28"/>
          <w:lang w:eastAsia="ru-RU"/>
        </w:rPr>
        <w:t xml:space="preserve">ем родительских прав, временным </w:t>
      </w:r>
      <w:r w:rsidRPr="000A6A4A">
        <w:rPr>
          <w:rFonts w:ascii="Times New Roman" w:eastAsia="Times New Roman" w:hAnsi="Times New Roman" w:cs="Times New Roman"/>
          <w:sz w:val="28"/>
          <w:szCs w:val="28"/>
          <w:lang w:eastAsia="ru-RU"/>
        </w:rPr>
        <w:t>ограничением р</w:t>
      </w:r>
      <w:r w:rsidR="003624E8" w:rsidRPr="000A6A4A">
        <w:rPr>
          <w:rFonts w:ascii="Times New Roman" w:eastAsia="Times New Roman" w:hAnsi="Times New Roman" w:cs="Times New Roman"/>
          <w:sz w:val="28"/>
          <w:szCs w:val="28"/>
          <w:lang w:eastAsia="ru-RU"/>
        </w:rPr>
        <w:t xml:space="preserve">одителей </w:t>
      </w:r>
      <w:r w:rsidR="000F01D6" w:rsidRPr="000A6A4A">
        <w:rPr>
          <w:rFonts w:ascii="Times New Roman" w:eastAsia="Times New Roman" w:hAnsi="Times New Roman" w:cs="Times New Roman"/>
          <w:sz w:val="28"/>
          <w:szCs w:val="28"/>
          <w:lang w:eastAsia="ru-RU"/>
        </w:rPr>
        <w:br/>
      </w:r>
      <w:r w:rsidR="003624E8" w:rsidRPr="000A6A4A">
        <w:rPr>
          <w:rFonts w:ascii="Times New Roman" w:eastAsia="Times New Roman" w:hAnsi="Times New Roman" w:cs="Times New Roman"/>
          <w:sz w:val="28"/>
          <w:szCs w:val="28"/>
          <w:lang w:eastAsia="ru-RU"/>
        </w:rPr>
        <w:t xml:space="preserve">в родительских правах; </w:t>
      </w:r>
    </w:p>
    <w:p w14:paraId="2F4A6907" w14:textId="77777777" w:rsidR="00F50BEB"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семьи, принявшие на воспитание дете</w:t>
      </w:r>
      <w:r w:rsidR="003624E8" w:rsidRPr="000A6A4A">
        <w:rPr>
          <w:rFonts w:ascii="Times New Roman" w:eastAsia="Times New Roman" w:hAnsi="Times New Roman" w:cs="Times New Roman"/>
          <w:sz w:val="28"/>
          <w:szCs w:val="28"/>
          <w:lang w:eastAsia="ru-RU"/>
        </w:rPr>
        <w:t xml:space="preserve">й-сирот и детей, оставшихся без </w:t>
      </w:r>
      <w:r w:rsidRPr="000A6A4A">
        <w:rPr>
          <w:rFonts w:ascii="Times New Roman" w:eastAsia="Times New Roman" w:hAnsi="Times New Roman" w:cs="Times New Roman"/>
          <w:sz w:val="28"/>
          <w:szCs w:val="28"/>
          <w:lang w:eastAsia="ru-RU"/>
        </w:rPr>
        <w:t>попечения родителей, и нуждающиеся в помощи в интересах благ</w:t>
      </w:r>
      <w:r w:rsidR="003624E8" w:rsidRPr="000A6A4A">
        <w:rPr>
          <w:rFonts w:ascii="Times New Roman" w:eastAsia="Times New Roman" w:hAnsi="Times New Roman" w:cs="Times New Roman"/>
          <w:sz w:val="28"/>
          <w:szCs w:val="28"/>
          <w:lang w:eastAsia="ru-RU"/>
        </w:rPr>
        <w:t xml:space="preserve">ополучия </w:t>
      </w:r>
      <w:r w:rsidR="00F50BEB" w:rsidRPr="000A6A4A">
        <w:rPr>
          <w:rFonts w:ascii="Times New Roman" w:eastAsia="Times New Roman" w:hAnsi="Times New Roman" w:cs="Times New Roman"/>
          <w:sz w:val="28"/>
          <w:szCs w:val="28"/>
          <w:lang w:eastAsia="ru-RU"/>
        </w:rPr>
        <w:t>детей;</w:t>
      </w:r>
    </w:p>
    <w:p w14:paraId="54AC1007" w14:textId="150D276C"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семьи с одним родителем, воспитыв</w:t>
      </w:r>
      <w:r w:rsidR="003624E8" w:rsidRPr="000A6A4A">
        <w:rPr>
          <w:rFonts w:ascii="Times New Roman" w:eastAsia="Times New Roman" w:hAnsi="Times New Roman" w:cs="Times New Roman"/>
          <w:sz w:val="28"/>
          <w:szCs w:val="28"/>
          <w:lang w:eastAsia="ru-RU"/>
        </w:rPr>
        <w:t xml:space="preserve">ающие несовершеннолетних детей, </w:t>
      </w:r>
      <w:r w:rsidRPr="000A6A4A">
        <w:rPr>
          <w:rFonts w:ascii="Times New Roman" w:eastAsia="Times New Roman" w:hAnsi="Times New Roman" w:cs="Times New Roman"/>
          <w:sz w:val="28"/>
          <w:szCs w:val="28"/>
          <w:lang w:eastAsia="ru-RU"/>
        </w:rPr>
        <w:t>в том числе матери с новорожденными детьми, имеющие намерение</w:t>
      </w:r>
      <w:r w:rsidR="004A1C36" w:rsidRPr="000A6A4A">
        <w:rPr>
          <w:rFonts w:ascii="Times New Roman" w:hAnsi="Times New Roman" w:cs="Times New Roman"/>
          <w:sz w:val="28"/>
          <w:szCs w:val="28"/>
        </w:rPr>
        <w:t xml:space="preserve"> </w:t>
      </w:r>
      <w:r w:rsidRPr="000A6A4A">
        <w:rPr>
          <w:rFonts w:ascii="Times New Roman" w:eastAsia="Times New Roman" w:hAnsi="Times New Roman" w:cs="Times New Roman"/>
          <w:sz w:val="28"/>
          <w:szCs w:val="28"/>
          <w:lang w:eastAsia="ru-RU"/>
        </w:rPr>
        <w:t>отказаться от ребенка;</w:t>
      </w:r>
    </w:p>
    <w:p w14:paraId="67EFB841"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семьи, находящиеся на ста</w:t>
      </w:r>
      <w:r w:rsidR="00FE20C3" w:rsidRPr="000A6A4A">
        <w:rPr>
          <w:rFonts w:ascii="Times New Roman" w:eastAsia="Times New Roman" w:hAnsi="Times New Roman" w:cs="Times New Roman"/>
          <w:sz w:val="28"/>
          <w:szCs w:val="28"/>
          <w:lang w:eastAsia="ru-RU"/>
        </w:rPr>
        <w:t xml:space="preserve">дии подготовки к восстановлению </w:t>
      </w:r>
      <w:r w:rsidRPr="000A6A4A">
        <w:rPr>
          <w:rFonts w:ascii="Times New Roman" w:eastAsia="Times New Roman" w:hAnsi="Times New Roman" w:cs="Times New Roman"/>
          <w:sz w:val="28"/>
          <w:szCs w:val="28"/>
          <w:lang w:eastAsia="ru-RU"/>
        </w:rPr>
        <w:t>родительских прав или непосредств</w:t>
      </w:r>
      <w:r w:rsidR="00FE20C3" w:rsidRPr="000A6A4A">
        <w:rPr>
          <w:rFonts w:ascii="Times New Roman" w:eastAsia="Times New Roman" w:hAnsi="Times New Roman" w:cs="Times New Roman"/>
          <w:sz w:val="28"/>
          <w:szCs w:val="28"/>
          <w:lang w:eastAsia="ru-RU"/>
        </w:rPr>
        <w:t xml:space="preserve">енно после восстановления прав </w:t>
      </w:r>
      <w:r w:rsidRPr="000A6A4A">
        <w:rPr>
          <w:rFonts w:ascii="Times New Roman" w:eastAsia="Times New Roman" w:hAnsi="Times New Roman" w:cs="Times New Roman"/>
          <w:sz w:val="28"/>
          <w:szCs w:val="28"/>
          <w:lang w:eastAsia="ru-RU"/>
        </w:rPr>
        <w:t>родителей на воспитание детей;</w:t>
      </w:r>
    </w:p>
    <w:p w14:paraId="727C7C0A"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семьи с детьми, находящиес</w:t>
      </w:r>
      <w:r w:rsidR="00FE20C3" w:rsidRPr="000A6A4A">
        <w:rPr>
          <w:rFonts w:ascii="Times New Roman" w:eastAsia="Times New Roman" w:hAnsi="Times New Roman" w:cs="Times New Roman"/>
          <w:sz w:val="28"/>
          <w:szCs w:val="28"/>
          <w:lang w:eastAsia="ru-RU"/>
        </w:rPr>
        <w:t xml:space="preserve">я в трудной жизненной ситуации, </w:t>
      </w:r>
      <w:r w:rsidRPr="000A6A4A">
        <w:rPr>
          <w:rFonts w:ascii="Times New Roman" w:eastAsia="Times New Roman" w:hAnsi="Times New Roman" w:cs="Times New Roman"/>
          <w:sz w:val="28"/>
          <w:szCs w:val="28"/>
          <w:lang w:eastAsia="ru-RU"/>
        </w:rPr>
        <w:t>обусловленной низким уровнем дох</w:t>
      </w:r>
      <w:r w:rsidR="00FE20C3" w:rsidRPr="000A6A4A">
        <w:rPr>
          <w:rFonts w:ascii="Times New Roman" w:eastAsia="Times New Roman" w:hAnsi="Times New Roman" w:cs="Times New Roman"/>
          <w:sz w:val="28"/>
          <w:szCs w:val="28"/>
          <w:lang w:eastAsia="ru-RU"/>
        </w:rPr>
        <w:t xml:space="preserve">ода, последствиями чрезвычайных </w:t>
      </w:r>
      <w:r w:rsidRPr="000A6A4A">
        <w:rPr>
          <w:rFonts w:ascii="Times New Roman" w:eastAsia="Times New Roman" w:hAnsi="Times New Roman" w:cs="Times New Roman"/>
          <w:sz w:val="28"/>
          <w:szCs w:val="28"/>
          <w:lang w:eastAsia="ru-RU"/>
        </w:rPr>
        <w:t>ситуаций;</w:t>
      </w:r>
    </w:p>
    <w:p w14:paraId="2CAF7116" w14:textId="343DDAF9"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семьи, воспитывающие несовершеннолетних, склонных к совершению</w:t>
      </w:r>
      <w:r w:rsidR="00F50BEB" w:rsidRPr="000A6A4A">
        <w:rPr>
          <w:rFonts w:ascii="Times New Roman" w:eastAsia="Times New Roman" w:hAnsi="Times New Roman" w:cs="Times New Roman"/>
          <w:sz w:val="28"/>
          <w:szCs w:val="28"/>
          <w:lang w:eastAsia="ru-RU"/>
        </w:rPr>
        <w:br/>
      </w:r>
      <w:r w:rsidRPr="000A6A4A">
        <w:rPr>
          <w:rFonts w:ascii="Times New Roman" w:eastAsia="Times New Roman" w:hAnsi="Times New Roman" w:cs="Times New Roman"/>
          <w:sz w:val="28"/>
          <w:szCs w:val="28"/>
          <w:lang w:eastAsia="ru-RU"/>
        </w:rPr>
        <w:t>правонарушений и состоящих на учете в ор</w:t>
      </w:r>
      <w:r w:rsidR="0054067A" w:rsidRPr="000A6A4A">
        <w:rPr>
          <w:rFonts w:ascii="Times New Roman" w:eastAsia="Times New Roman" w:hAnsi="Times New Roman" w:cs="Times New Roman"/>
          <w:sz w:val="28"/>
          <w:szCs w:val="28"/>
          <w:lang w:eastAsia="ru-RU"/>
        </w:rPr>
        <w:t>ганах внутренних дел</w:t>
      </w:r>
      <w:r w:rsidRPr="000A6A4A">
        <w:rPr>
          <w:rFonts w:ascii="Times New Roman" w:eastAsia="Times New Roman" w:hAnsi="Times New Roman" w:cs="Times New Roman"/>
          <w:sz w:val="28"/>
          <w:szCs w:val="28"/>
          <w:lang w:eastAsia="ru-RU"/>
        </w:rPr>
        <w:t>.</w:t>
      </w:r>
    </w:p>
    <w:p w14:paraId="619230BB" w14:textId="77777777" w:rsidR="00F50BEB"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К задачам, решаемым в ходе социал</w:t>
      </w:r>
      <w:r w:rsidR="00FE20C3" w:rsidRPr="000A6A4A">
        <w:rPr>
          <w:rFonts w:ascii="Times New Roman" w:eastAsia="Times New Roman" w:hAnsi="Times New Roman" w:cs="Times New Roman"/>
          <w:sz w:val="28"/>
          <w:szCs w:val="28"/>
          <w:lang w:eastAsia="ru-RU"/>
        </w:rPr>
        <w:t xml:space="preserve">ьного сопровождения, относятся: </w:t>
      </w:r>
    </w:p>
    <w:p w14:paraId="40646AAC"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помощь в решении медицинских, п</w:t>
      </w:r>
      <w:r w:rsidR="00FE20C3" w:rsidRPr="000A6A4A">
        <w:rPr>
          <w:rFonts w:ascii="Times New Roman" w:eastAsia="Times New Roman" w:hAnsi="Times New Roman" w:cs="Times New Roman"/>
          <w:sz w:val="28"/>
          <w:szCs w:val="28"/>
          <w:lang w:eastAsia="ru-RU"/>
        </w:rPr>
        <w:t xml:space="preserve">сихологических, педагогических, </w:t>
      </w:r>
      <w:r w:rsidRPr="000A6A4A">
        <w:rPr>
          <w:rFonts w:ascii="Times New Roman" w:eastAsia="Times New Roman" w:hAnsi="Times New Roman" w:cs="Times New Roman"/>
          <w:sz w:val="28"/>
          <w:szCs w:val="28"/>
          <w:lang w:eastAsia="ru-RU"/>
        </w:rPr>
        <w:t>юридических и социальных проблем семей с детьми;</w:t>
      </w:r>
    </w:p>
    <w:p w14:paraId="675D222C" w14:textId="1A8883EA"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профилактика и/или преодоление кри</w:t>
      </w:r>
      <w:r w:rsidR="00FE20C3" w:rsidRPr="000A6A4A">
        <w:rPr>
          <w:rFonts w:ascii="Times New Roman" w:eastAsia="Times New Roman" w:hAnsi="Times New Roman" w:cs="Times New Roman"/>
          <w:sz w:val="28"/>
          <w:szCs w:val="28"/>
          <w:lang w:eastAsia="ru-RU"/>
        </w:rPr>
        <w:t xml:space="preserve">зисных ситуаций в семье, помощь </w:t>
      </w:r>
      <w:r w:rsidR="005F453E" w:rsidRPr="000A6A4A">
        <w:rPr>
          <w:rFonts w:ascii="Times New Roman" w:eastAsia="Times New Roman" w:hAnsi="Times New Roman" w:cs="Times New Roman"/>
          <w:sz w:val="28"/>
          <w:szCs w:val="28"/>
          <w:lang w:eastAsia="ru-RU"/>
        </w:rPr>
        <w:br/>
      </w:r>
      <w:r w:rsidRPr="000A6A4A">
        <w:rPr>
          <w:rFonts w:ascii="Times New Roman" w:eastAsia="Times New Roman" w:hAnsi="Times New Roman" w:cs="Times New Roman"/>
          <w:sz w:val="28"/>
          <w:szCs w:val="28"/>
          <w:lang w:eastAsia="ru-RU"/>
        </w:rPr>
        <w:t xml:space="preserve">в создании условий для успешной </w:t>
      </w:r>
      <w:r w:rsidR="00FE20C3" w:rsidRPr="000A6A4A">
        <w:rPr>
          <w:rFonts w:ascii="Times New Roman" w:eastAsia="Times New Roman" w:hAnsi="Times New Roman" w:cs="Times New Roman"/>
          <w:sz w:val="28"/>
          <w:szCs w:val="28"/>
          <w:lang w:eastAsia="ru-RU"/>
        </w:rPr>
        <w:t xml:space="preserve">адаптации и социализации детей, </w:t>
      </w:r>
      <w:r w:rsidRPr="000A6A4A">
        <w:rPr>
          <w:rFonts w:ascii="Times New Roman" w:eastAsia="Times New Roman" w:hAnsi="Times New Roman" w:cs="Times New Roman"/>
          <w:sz w:val="28"/>
          <w:szCs w:val="28"/>
          <w:lang w:eastAsia="ru-RU"/>
        </w:rPr>
        <w:t>содействие укреплению семьи;</w:t>
      </w:r>
    </w:p>
    <w:p w14:paraId="7AF4DC14"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профилактика насилия, жестокого обращения, нарушения прав</w:t>
      </w:r>
      <w:r w:rsidR="00FE20C3" w:rsidRPr="000A6A4A">
        <w:rPr>
          <w:rFonts w:ascii="Times New Roman" w:eastAsia="Times New Roman" w:hAnsi="Times New Roman" w:cs="Times New Roman"/>
          <w:sz w:val="28"/>
          <w:szCs w:val="28"/>
          <w:lang w:eastAsia="ru-RU"/>
        </w:rPr>
        <w:t xml:space="preserve"> и </w:t>
      </w:r>
      <w:r w:rsidRPr="000A6A4A">
        <w:rPr>
          <w:rFonts w:ascii="Times New Roman" w:eastAsia="Times New Roman" w:hAnsi="Times New Roman" w:cs="Times New Roman"/>
          <w:sz w:val="28"/>
          <w:szCs w:val="28"/>
          <w:lang w:eastAsia="ru-RU"/>
        </w:rPr>
        <w:t>законных интересов детей;</w:t>
      </w:r>
    </w:p>
    <w:p w14:paraId="1EABF343" w14:textId="77777777" w:rsidR="00FE20C3"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профилак</w:t>
      </w:r>
      <w:r w:rsidR="00FE20C3" w:rsidRPr="000A6A4A">
        <w:rPr>
          <w:rFonts w:ascii="Times New Roman" w:eastAsia="Times New Roman" w:hAnsi="Times New Roman" w:cs="Times New Roman"/>
          <w:sz w:val="28"/>
          <w:szCs w:val="28"/>
          <w:lang w:eastAsia="ru-RU"/>
        </w:rPr>
        <w:t xml:space="preserve">тика лишения родительских прав; </w:t>
      </w:r>
    </w:p>
    <w:p w14:paraId="45A01EE4"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профилактика отказов от детей;</w:t>
      </w:r>
    </w:p>
    <w:p w14:paraId="2ACDEA98"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повышение психолого-педагогической компетентности родителей;</w:t>
      </w:r>
    </w:p>
    <w:p w14:paraId="38AD93EC"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профилактика возвратов детей из зам</w:t>
      </w:r>
      <w:r w:rsidR="00FE20C3" w:rsidRPr="000A6A4A">
        <w:rPr>
          <w:rFonts w:ascii="Times New Roman" w:eastAsia="Times New Roman" w:hAnsi="Times New Roman" w:cs="Times New Roman"/>
          <w:sz w:val="28"/>
          <w:szCs w:val="28"/>
          <w:lang w:eastAsia="ru-RU"/>
        </w:rPr>
        <w:t xml:space="preserve">ещающих семей в государственные </w:t>
      </w:r>
      <w:r w:rsidRPr="000A6A4A">
        <w:rPr>
          <w:rFonts w:ascii="Times New Roman" w:eastAsia="Times New Roman" w:hAnsi="Times New Roman" w:cs="Times New Roman"/>
          <w:sz w:val="28"/>
          <w:szCs w:val="28"/>
          <w:lang w:eastAsia="ru-RU"/>
        </w:rPr>
        <w:t>учреждения;</w:t>
      </w:r>
    </w:p>
    <w:p w14:paraId="7610A23E"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мониторинг изменений в поведении и сос</w:t>
      </w:r>
      <w:r w:rsidR="00FE20C3" w:rsidRPr="000A6A4A">
        <w:rPr>
          <w:rFonts w:ascii="Times New Roman" w:eastAsia="Times New Roman" w:hAnsi="Times New Roman" w:cs="Times New Roman"/>
          <w:sz w:val="28"/>
          <w:szCs w:val="28"/>
          <w:lang w:eastAsia="ru-RU"/>
        </w:rPr>
        <w:t xml:space="preserve">тоянии ребенка (детей) в семье, </w:t>
      </w:r>
      <w:r w:rsidRPr="000A6A4A">
        <w:rPr>
          <w:rFonts w:ascii="Times New Roman" w:eastAsia="Times New Roman" w:hAnsi="Times New Roman" w:cs="Times New Roman"/>
          <w:sz w:val="28"/>
          <w:szCs w:val="28"/>
          <w:lang w:eastAsia="ru-RU"/>
        </w:rPr>
        <w:t>находящейся на социальном сопровождении;</w:t>
      </w:r>
    </w:p>
    <w:p w14:paraId="772D18BC"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диагностика социального положения семей с детьми;</w:t>
      </w:r>
    </w:p>
    <w:p w14:paraId="181ADA03" w14:textId="02396FCB"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lastRenderedPageBreak/>
        <w:t>создание условий для преодоления с</w:t>
      </w:r>
      <w:r w:rsidR="00FE20C3" w:rsidRPr="000A6A4A">
        <w:rPr>
          <w:rFonts w:ascii="Times New Roman" w:eastAsia="Times New Roman" w:hAnsi="Times New Roman" w:cs="Times New Roman"/>
          <w:sz w:val="28"/>
          <w:szCs w:val="28"/>
          <w:lang w:eastAsia="ru-RU"/>
        </w:rPr>
        <w:t xml:space="preserve">оциальной </w:t>
      </w:r>
      <w:proofErr w:type="spellStart"/>
      <w:r w:rsidR="00FE20C3" w:rsidRPr="000A6A4A">
        <w:rPr>
          <w:rFonts w:ascii="Times New Roman" w:eastAsia="Times New Roman" w:hAnsi="Times New Roman" w:cs="Times New Roman"/>
          <w:sz w:val="28"/>
          <w:szCs w:val="28"/>
          <w:lang w:eastAsia="ru-RU"/>
        </w:rPr>
        <w:t>исключенности</w:t>
      </w:r>
      <w:proofErr w:type="spellEnd"/>
      <w:r w:rsidR="00FE20C3" w:rsidRPr="000A6A4A">
        <w:rPr>
          <w:rFonts w:ascii="Times New Roman" w:eastAsia="Times New Roman" w:hAnsi="Times New Roman" w:cs="Times New Roman"/>
          <w:sz w:val="28"/>
          <w:szCs w:val="28"/>
          <w:lang w:eastAsia="ru-RU"/>
        </w:rPr>
        <w:t xml:space="preserve"> семьи </w:t>
      </w:r>
      <w:r w:rsidR="005F453E" w:rsidRPr="000A6A4A">
        <w:rPr>
          <w:rFonts w:ascii="Times New Roman" w:eastAsia="Times New Roman" w:hAnsi="Times New Roman" w:cs="Times New Roman"/>
          <w:sz w:val="28"/>
          <w:szCs w:val="28"/>
          <w:lang w:eastAsia="ru-RU"/>
        </w:rPr>
        <w:br/>
      </w:r>
      <w:r w:rsidR="00FE20C3" w:rsidRPr="000A6A4A">
        <w:rPr>
          <w:rFonts w:ascii="Times New Roman" w:eastAsia="Times New Roman" w:hAnsi="Times New Roman" w:cs="Times New Roman"/>
          <w:sz w:val="28"/>
          <w:szCs w:val="28"/>
          <w:lang w:eastAsia="ru-RU"/>
        </w:rPr>
        <w:t xml:space="preserve">с </w:t>
      </w:r>
      <w:r w:rsidRPr="000A6A4A">
        <w:rPr>
          <w:rFonts w:ascii="Times New Roman" w:eastAsia="Times New Roman" w:hAnsi="Times New Roman" w:cs="Times New Roman"/>
          <w:sz w:val="28"/>
          <w:szCs w:val="28"/>
          <w:lang w:eastAsia="ru-RU"/>
        </w:rPr>
        <w:t>ребенком, находящейся в трудной жизненной ситуации.</w:t>
      </w:r>
    </w:p>
    <w:p w14:paraId="592A665A" w14:textId="77777777" w:rsidR="004E706E" w:rsidRPr="000A6A4A" w:rsidRDefault="004E706E" w:rsidP="00A85416">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Осуществляют социально</w:t>
      </w:r>
      <w:r w:rsidR="00FE20C3" w:rsidRPr="000A6A4A">
        <w:rPr>
          <w:rFonts w:ascii="Times New Roman" w:eastAsia="Times New Roman" w:hAnsi="Times New Roman" w:cs="Times New Roman"/>
          <w:sz w:val="28"/>
          <w:szCs w:val="28"/>
          <w:lang w:eastAsia="ru-RU"/>
        </w:rPr>
        <w:t xml:space="preserve">е сопровождение государственные </w:t>
      </w:r>
      <w:r w:rsidRPr="000A6A4A">
        <w:rPr>
          <w:rFonts w:ascii="Times New Roman" w:eastAsia="Times New Roman" w:hAnsi="Times New Roman" w:cs="Times New Roman"/>
          <w:sz w:val="28"/>
          <w:szCs w:val="28"/>
          <w:lang w:eastAsia="ru-RU"/>
        </w:rPr>
        <w:t>организации социального обслуживания пр</w:t>
      </w:r>
      <w:r w:rsidR="00FE20C3" w:rsidRPr="000A6A4A">
        <w:rPr>
          <w:rFonts w:ascii="Times New Roman" w:eastAsia="Times New Roman" w:hAnsi="Times New Roman" w:cs="Times New Roman"/>
          <w:sz w:val="28"/>
          <w:szCs w:val="28"/>
          <w:lang w:eastAsia="ru-RU"/>
        </w:rPr>
        <w:t xml:space="preserve">и участии органов и организаций </w:t>
      </w:r>
      <w:r w:rsidRPr="000A6A4A">
        <w:rPr>
          <w:rFonts w:ascii="Times New Roman" w:eastAsia="Times New Roman" w:hAnsi="Times New Roman" w:cs="Times New Roman"/>
          <w:sz w:val="28"/>
          <w:szCs w:val="28"/>
          <w:lang w:eastAsia="ru-RU"/>
        </w:rPr>
        <w:t xml:space="preserve">системы профилактики </w:t>
      </w:r>
      <w:r w:rsidR="00FE20C3" w:rsidRPr="000A6A4A">
        <w:rPr>
          <w:rFonts w:ascii="Times New Roman" w:eastAsia="Times New Roman" w:hAnsi="Times New Roman" w:cs="Times New Roman"/>
          <w:sz w:val="28"/>
          <w:szCs w:val="28"/>
          <w:lang w:eastAsia="ru-RU"/>
        </w:rPr>
        <w:t xml:space="preserve">безнадзорности и правонарушений </w:t>
      </w:r>
      <w:r w:rsidRPr="000A6A4A">
        <w:rPr>
          <w:rFonts w:ascii="Times New Roman" w:eastAsia="Times New Roman" w:hAnsi="Times New Roman" w:cs="Times New Roman"/>
          <w:sz w:val="28"/>
          <w:szCs w:val="28"/>
          <w:lang w:eastAsia="ru-RU"/>
        </w:rPr>
        <w:t>несовершеннолетних, привле</w:t>
      </w:r>
      <w:r w:rsidR="00FE20C3" w:rsidRPr="000A6A4A">
        <w:rPr>
          <w:rFonts w:ascii="Times New Roman" w:eastAsia="Times New Roman" w:hAnsi="Times New Roman" w:cs="Times New Roman"/>
          <w:sz w:val="28"/>
          <w:szCs w:val="28"/>
          <w:lang w:eastAsia="ru-RU"/>
        </w:rPr>
        <w:t xml:space="preserve">каемых для решения медицинских, </w:t>
      </w:r>
      <w:r w:rsidRPr="000A6A4A">
        <w:rPr>
          <w:rFonts w:ascii="Times New Roman" w:eastAsia="Times New Roman" w:hAnsi="Times New Roman" w:cs="Times New Roman"/>
          <w:sz w:val="28"/>
          <w:szCs w:val="28"/>
          <w:lang w:eastAsia="ru-RU"/>
        </w:rPr>
        <w:t>психологических, педагогических, юридиче</w:t>
      </w:r>
      <w:r w:rsidR="00FE20C3" w:rsidRPr="000A6A4A">
        <w:rPr>
          <w:rFonts w:ascii="Times New Roman" w:eastAsia="Times New Roman" w:hAnsi="Times New Roman" w:cs="Times New Roman"/>
          <w:sz w:val="28"/>
          <w:szCs w:val="28"/>
          <w:lang w:eastAsia="ru-RU"/>
        </w:rPr>
        <w:t xml:space="preserve">ских и социальных проблем семьи </w:t>
      </w:r>
      <w:r w:rsidRPr="000A6A4A">
        <w:rPr>
          <w:rFonts w:ascii="Times New Roman" w:eastAsia="Times New Roman" w:hAnsi="Times New Roman" w:cs="Times New Roman"/>
          <w:sz w:val="28"/>
          <w:szCs w:val="28"/>
          <w:lang w:eastAsia="ru-RU"/>
        </w:rPr>
        <w:t>на межведомственной основе.</w:t>
      </w:r>
    </w:p>
    <w:p w14:paraId="43ECB8A8" w14:textId="3AE03C35" w:rsidR="00CE79F3" w:rsidRPr="000A6A4A" w:rsidRDefault="00ED2F48"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В 202</w:t>
      </w:r>
      <w:r w:rsidR="00B80734" w:rsidRPr="000A6A4A">
        <w:rPr>
          <w:rFonts w:ascii="Times New Roman" w:eastAsia="Times New Roman" w:hAnsi="Times New Roman" w:cs="Times New Roman"/>
          <w:sz w:val="28"/>
          <w:szCs w:val="28"/>
          <w:lang w:eastAsia="ru-RU"/>
        </w:rPr>
        <w:t>4</w:t>
      </w:r>
      <w:r w:rsidRPr="000A6A4A">
        <w:rPr>
          <w:rFonts w:ascii="Times New Roman" w:eastAsia="Times New Roman" w:hAnsi="Times New Roman" w:cs="Times New Roman"/>
          <w:sz w:val="28"/>
          <w:szCs w:val="28"/>
          <w:lang w:eastAsia="ru-RU"/>
        </w:rPr>
        <w:t xml:space="preserve"> г</w:t>
      </w:r>
      <w:r w:rsidR="00A85416" w:rsidRPr="000A6A4A">
        <w:rPr>
          <w:rFonts w:ascii="Times New Roman" w:eastAsia="Times New Roman" w:hAnsi="Times New Roman" w:cs="Times New Roman"/>
          <w:sz w:val="28"/>
          <w:szCs w:val="28"/>
          <w:lang w:eastAsia="ru-RU"/>
        </w:rPr>
        <w:t>.</w:t>
      </w:r>
      <w:r w:rsidRPr="000A6A4A">
        <w:rPr>
          <w:rFonts w:ascii="Times New Roman" w:eastAsia="Times New Roman" w:hAnsi="Times New Roman" w:cs="Times New Roman"/>
          <w:sz w:val="28"/>
          <w:szCs w:val="28"/>
          <w:lang w:eastAsia="ru-RU"/>
        </w:rPr>
        <w:t xml:space="preserve"> при поддержке Фонда </w:t>
      </w:r>
      <w:r w:rsidR="00A85416" w:rsidRPr="000A6A4A">
        <w:rPr>
          <w:rFonts w:ascii="Times New Roman" w:eastAsia="Times New Roman" w:hAnsi="Times New Roman" w:cs="Times New Roman"/>
          <w:sz w:val="28"/>
          <w:szCs w:val="28"/>
          <w:lang w:eastAsia="ru-RU"/>
        </w:rPr>
        <w:t xml:space="preserve">поддержки детей </w:t>
      </w:r>
      <w:r w:rsidR="00CE79F3" w:rsidRPr="000A6A4A">
        <w:rPr>
          <w:rFonts w:ascii="Times New Roman" w:eastAsia="Times New Roman" w:hAnsi="Times New Roman" w:cs="Times New Roman"/>
          <w:sz w:val="28"/>
          <w:szCs w:val="28"/>
          <w:lang w:eastAsia="ru-RU"/>
        </w:rPr>
        <w:t xml:space="preserve">в 11 субъектах Российской Федерации началась реализация </w:t>
      </w:r>
      <w:bookmarkStart w:id="12" w:name="_Hlk187344889"/>
      <w:r w:rsidR="00CE79F3" w:rsidRPr="000A6A4A">
        <w:rPr>
          <w:rFonts w:ascii="Times New Roman" w:eastAsia="Times New Roman" w:hAnsi="Times New Roman" w:cs="Times New Roman"/>
          <w:sz w:val="28"/>
          <w:szCs w:val="28"/>
          <w:lang w:eastAsia="ru-RU"/>
        </w:rPr>
        <w:t>региональных комплексов мер</w:t>
      </w:r>
      <w:bookmarkEnd w:id="12"/>
      <w:r w:rsidR="00CE79F3" w:rsidRPr="000A6A4A">
        <w:rPr>
          <w:rFonts w:ascii="Times New Roman" w:eastAsia="Times New Roman" w:hAnsi="Times New Roman" w:cs="Times New Roman"/>
          <w:sz w:val="28"/>
          <w:szCs w:val="28"/>
          <w:lang w:eastAsia="ru-RU"/>
        </w:rPr>
        <w:t xml:space="preserve">, </w:t>
      </w:r>
      <w:bookmarkStart w:id="13" w:name="_Hlk187403328"/>
      <w:r w:rsidR="00CE79F3" w:rsidRPr="000A6A4A">
        <w:rPr>
          <w:rFonts w:ascii="Times New Roman" w:eastAsia="Times New Roman" w:hAnsi="Times New Roman" w:cs="Times New Roman"/>
          <w:sz w:val="28"/>
          <w:szCs w:val="28"/>
          <w:lang w:eastAsia="ru-RU"/>
        </w:rPr>
        <w:t>направленных на развитие региональных систем обеспечения безопасности детей</w:t>
      </w:r>
      <w:bookmarkEnd w:id="13"/>
      <w:r w:rsidR="00CE79F3" w:rsidRPr="000A6A4A">
        <w:rPr>
          <w:rFonts w:ascii="Times New Roman" w:eastAsia="Times New Roman" w:hAnsi="Times New Roman" w:cs="Times New Roman"/>
          <w:sz w:val="28"/>
          <w:szCs w:val="28"/>
          <w:lang w:eastAsia="ru-RU"/>
        </w:rPr>
        <w:t xml:space="preserve"> на 2024</w:t>
      </w:r>
      <w:r w:rsidR="000A6A4A" w:rsidRPr="000A6A4A">
        <w:rPr>
          <w:rFonts w:ascii="Times New Roman" w:eastAsia="Times New Roman" w:hAnsi="Times New Roman" w:cs="Times New Roman"/>
          <w:sz w:val="28"/>
          <w:szCs w:val="28"/>
          <w:lang w:eastAsia="ru-RU"/>
        </w:rPr>
        <w:t>-</w:t>
      </w:r>
      <w:r w:rsidR="00CE79F3" w:rsidRPr="000A6A4A">
        <w:rPr>
          <w:rFonts w:ascii="Times New Roman" w:eastAsia="Times New Roman" w:hAnsi="Times New Roman" w:cs="Times New Roman"/>
          <w:sz w:val="28"/>
          <w:szCs w:val="28"/>
          <w:lang w:eastAsia="ru-RU"/>
        </w:rPr>
        <w:t>2025 гг., целью которых является повышение качества оказания помощи детям, пострадавшим от жестокого обращения и преступных посягательств, детям в особых жизненных ситуациях, формирующих психоэмоциональную травму.</w:t>
      </w:r>
    </w:p>
    <w:p w14:paraId="6B74CE29" w14:textId="77777777" w:rsidR="00CE79F3" w:rsidRPr="000A6A4A" w:rsidRDefault="00CE79F3"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0A6A4A">
        <w:rPr>
          <w:rFonts w:ascii="Times New Roman" w:eastAsia="Times New Roman" w:hAnsi="Times New Roman" w:cs="Times New Roman"/>
          <w:sz w:val="28"/>
          <w:szCs w:val="28"/>
          <w:lang w:eastAsia="ru-RU"/>
        </w:rPr>
        <w:t xml:space="preserve">Комплексы мер включают мероприятия, обеспечивающие: </w:t>
      </w:r>
    </w:p>
    <w:p w14:paraId="7B15DF85" w14:textId="11DC083D" w:rsidR="00CE79F3" w:rsidRPr="007C0FB8" w:rsidRDefault="00CE79F3"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C0FB8">
        <w:rPr>
          <w:rFonts w:ascii="Times New Roman" w:eastAsia="Times New Roman" w:hAnsi="Times New Roman" w:cs="Times New Roman"/>
          <w:sz w:val="28"/>
          <w:szCs w:val="28"/>
          <w:lang w:eastAsia="ru-RU"/>
        </w:rPr>
        <w:t xml:space="preserve">создание региональных опорных площадок по оказанию помощи детям </w:t>
      </w:r>
      <w:r w:rsidR="000A6A4A" w:rsidRPr="007C0FB8">
        <w:rPr>
          <w:rFonts w:ascii="Times New Roman" w:eastAsia="Times New Roman" w:hAnsi="Times New Roman" w:cs="Times New Roman"/>
          <w:sz w:val="28"/>
          <w:szCs w:val="28"/>
          <w:lang w:eastAsia="ru-RU"/>
        </w:rPr>
        <w:br/>
      </w:r>
      <w:r w:rsidRPr="007C0FB8">
        <w:rPr>
          <w:rFonts w:ascii="Times New Roman" w:eastAsia="Times New Roman" w:hAnsi="Times New Roman" w:cs="Times New Roman"/>
          <w:sz w:val="28"/>
          <w:szCs w:val="28"/>
          <w:lang w:eastAsia="ru-RU"/>
        </w:rPr>
        <w:t xml:space="preserve">в ситуациях жестокого обращения и преступных посягательств, утраты родителей </w:t>
      </w:r>
      <w:r w:rsidR="000A6A4A" w:rsidRPr="007C0FB8">
        <w:rPr>
          <w:rFonts w:ascii="Times New Roman" w:eastAsia="Times New Roman" w:hAnsi="Times New Roman" w:cs="Times New Roman"/>
          <w:sz w:val="28"/>
          <w:szCs w:val="28"/>
          <w:lang w:eastAsia="ru-RU"/>
        </w:rPr>
        <w:br/>
      </w:r>
      <w:r w:rsidRPr="007C0FB8">
        <w:rPr>
          <w:rFonts w:ascii="Times New Roman" w:eastAsia="Times New Roman" w:hAnsi="Times New Roman" w:cs="Times New Roman"/>
          <w:sz w:val="28"/>
          <w:szCs w:val="28"/>
          <w:lang w:eastAsia="ru-RU"/>
        </w:rPr>
        <w:t>и близких, детям участников СВО или приехавших из территорий военных действий;</w:t>
      </w:r>
    </w:p>
    <w:p w14:paraId="112CEF6D" w14:textId="1E40A776" w:rsidR="00CE79F3" w:rsidRPr="007C0FB8" w:rsidRDefault="00CE79F3"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C0FB8">
        <w:rPr>
          <w:rFonts w:ascii="Times New Roman" w:eastAsia="Times New Roman" w:hAnsi="Times New Roman" w:cs="Times New Roman"/>
          <w:sz w:val="28"/>
          <w:szCs w:val="28"/>
          <w:lang w:eastAsia="ru-RU"/>
        </w:rPr>
        <w:t>создание социальны</w:t>
      </w:r>
      <w:r w:rsidR="007C0FB8">
        <w:rPr>
          <w:rFonts w:ascii="Times New Roman" w:eastAsia="Times New Roman" w:hAnsi="Times New Roman" w:cs="Times New Roman"/>
          <w:sz w:val="28"/>
          <w:szCs w:val="28"/>
          <w:lang w:eastAsia="ru-RU"/>
        </w:rPr>
        <w:t>х сервисов для детей и их семей –</w:t>
      </w:r>
      <w:r w:rsidRPr="007C0FB8">
        <w:rPr>
          <w:rFonts w:ascii="Times New Roman" w:eastAsia="Times New Roman" w:hAnsi="Times New Roman" w:cs="Times New Roman"/>
          <w:sz w:val="28"/>
          <w:szCs w:val="28"/>
          <w:lang w:eastAsia="ru-RU"/>
        </w:rPr>
        <w:t xml:space="preserve"> служб, обеспечивающих реабилитацию несовершеннолетних, пострадавших от жестокого обращения и преступных посягательств, в том числе проживающих в отдаленных районах (выездные службы, </w:t>
      </w:r>
      <w:proofErr w:type="spellStart"/>
      <w:r w:rsidRPr="007C0FB8">
        <w:rPr>
          <w:rFonts w:ascii="Times New Roman" w:eastAsia="Times New Roman" w:hAnsi="Times New Roman" w:cs="Times New Roman"/>
          <w:sz w:val="28"/>
          <w:szCs w:val="28"/>
          <w:lang w:eastAsia="ru-RU"/>
        </w:rPr>
        <w:t>игротерапевтические</w:t>
      </w:r>
      <w:proofErr w:type="spellEnd"/>
      <w:r w:rsidRPr="007C0FB8">
        <w:rPr>
          <w:rFonts w:ascii="Times New Roman" w:eastAsia="Times New Roman" w:hAnsi="Times New Roman" w:cs="Times New Roman"/>
          <w:sz w:val="28"/>
          <w:szCs w:val="28"/>
          <w:lang w:eastAsia="ru-RU"/>
        </w:rPr>
        <w:t xml:space="preserve"> комнаты и другое); </w:t>
      </w:r>
    </w:p>
    <w:p w14:paraId="03E9D0B0" w14:textId="77777777" w:rsidR="00CE79F3" w:rsidRPr="007C0FB8" w:rsidRDefault="00CE79F3"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C0FB8">
        <w:rPr>
          <w:rFonts w:ascii="Times New Roman" w:eastAsia="Times New Roman" w:hAnsi="Times New Roman" w:cs="Times New Roman"/>
          <w:sz w:val="28"/>
          <w:szCs w:val="28"/>
          <w:lang w:eastAsia="ru-RU"/>
        </w:rPr>
        <w:t>проведение социально-профилактических и информационно-просветительских мероприятий для несовершеннолетних для снижения агрессивности и конфликтности в детской среде.</w:t>
      </w:r>
    </w:p>
    <w:p w14:paraId="3BF7AA3B" w14:textId="51F052DA" w:rsidR="00CE79F3" w:rsidRPr="00E97549" w:rsidRDefault="007C0FB8"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E97549">
        <w:rPr>
          <w:rFonts w:ascii="Times New Roman" w:eastAsia="Times New Roman" w:hAnsi="Times New Roman" w:cs="Times New Roman"/>
          <w:sz w:val="28"/>
          <w:szCs w:val="28"/>
          <w:lang w:eastAsia="ru-RU"/>
        </w:rPr>
        <w:t>Создано более 270 с</w:t>
      </w:r>
      <w:r w:rsidR="00CE79F3" w:rsidRPr="00E97549">
        <w:rPr>
          <w:rFonts w:ascii="Times New Roman" w:eastAsia="Times New Roman" w:hAnsi="Times New Roman" w:cs="Times New Roman"/>
          <w:sz w:val="28"/>
          <w:szCs w:val="28"/>
          <w:lang w:eastAsia="ru-RU"/>
        </w:rPr>
        <w:t xml:space="preserve">пециализированных сервисов, в том числе </w:t>
      </w:r>
      <w:r w:rsidRPr="00E97549">
        <w:rPr>
          <w:rFonts w:ascii="Times New Roman" w:eastAsia="Times New Roman" w:hAnsi="Times New Roman" w:cs="Times New Roman"/>
          <w:sz w:val="28"/>
          <w:szCs w:val="28"/>
          <w:lang w:eastAsia="ru-RU"/>
        </w:rPr>
        <w:br/>
      </w:r>
      <w:r w:rsidR="00CE79F3" w:rsidRPr="00E97549">
        <w:rPr>
          <w:rFonts w:ascii="Times New Roman" w:eastAsia="Times New Roman" w:hAnsi="Times New Roman" w:cs="Times New Roman"/>
          <w:sz w:val="28"/>
          <w:szCs w:val="28"/>
          <w:lang w:eastAsia="ru-RU"/>
        </w:rPr>
        <w:t xml:space="preserve">65 </w:t>
      </w:r>
      <w:proofErr w:type="spellStart"/>
      <w:r w:rsidR="00CE79F3" w:rsidRPr="00E97549">
        <w:rPr>
          <w:rFonts w:ascii="Times New Roman" w:eastAsia="Times New Roman" w:hAnsi="Times New Roman" w:cs="Times New Roman"/>
          <w:sz w:val="28"/>
          <w:szCs w:val="28"/>
          <w:lang w:eastAsia="ru-RU"/>
        </w:rPr>
        <w:t>игротерапевтических</w:t>
      </w:r>
      <w:proofErr w:type="spellEnd"/>
      <w:r w:rsidR="00CE79F3" w:rsidRPr="00E97549">
        <w:rPr>
          <w:rFonts w:ascii="Times New Roman" w:eastAsia="Times New Roman" w:hAnsi="Times New Roman" w:cs="Times New Roman"/>
          <w:sz w:val="28"/>
          <w:szCs w:val="28"/>
          <w:lang w:eastAsia="ru-RU"/>
        </w:rPr>
        <w:t xml:space="preserve"> кабинетов, 37 кабинетов примирения и согласия, </w:t>
      </w:r>
      <w:r w:rsidR="00E97549" w:rsidRPr="00E97549">
        <w:rPr>
          <w:rFonts w:ascii="Times New Roman" w:eastAsia="Times New Roman" w:hAnsi="Times New Roman" w:cs="Times New Roman"/>
          <w:sz w:val="28"/>
          <w:szCs w:val="28"/>
          <w:lang w:eastAsia="ru-RU"/>
        </w:rPr>
        <w:br/>
      </w:r>
      <w:r w:rsidR="00CE79F3" w:rsidRPr="00E97549">
        <w:rPr>
          <w:rFonts w:ascii="Times New Roman" w:eastAsia="Times New Roman" w:hAnsi="Times New Roman" w:cs="Times New Roman"/>
          <w:sz w:val="28"/>
          <w:szCs w:val="28"/>
          <w:lang w:eastAsia="ru-RU"/>
        </w:rPr>
        <w:t>47 выездных служб и 43 службы экстренного реагирования. К реализации мероприятий регионального комплекса мер привлечено более 1,1 тыс. добровольцев.</w:t>
      </w:r>
    </w:p>
    <w:p w14:paraId="274A7F6A" w14:textId="2A100812" w:rsidR="00CE79F3" w:rsidRPr="00E97549" w:rsidRDefault="00CE79F3" w:rsidP="00CE79F3">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E97549">
        <w:rPr>
          <w:rFonts w:ascii="Times New Roman" w:eastAsia="Times New Roman" w:hAnsi="Times New Roman" w:cs="Times New Roman"/>
          <w:sz w:val="28"/>
          <w:szCs w:val="28"/>
          <w:lang w:eastAsia="ru-RU"/>
        </w:rPr>
        <w:t xml:space="preserve">Выполнение комплексов мер позволило оказать помощь с использованием эффективных </w:t>
      </w:r>
      <w:r w:rsidR="00E97549" w:rsidRPr="00E97549">
        <w:rPr>
          <w:rFonts w:ascii="Times New Roman" w:eastAsia="Times New Roman" w:hAnsi="Times New Roman" w:cs="Times New Roman"/>
          <w:sz w:val="28"/>
          <w:szCs w:val="28"/>
          <w:lang w:eastAsia="ru-RU"/>
        </w:rPr>
        <w:t xml:space="preserve">технологий более чем 16,8 </w:t>
      </w:r>
      <w:r w:rsidRPr="00E97549">
        <w:rPr>
          <w:rFonts w:ascii="Times New Roman" w:eastAsia="Times New Roman" w:hAnsi="Times New Roman" w:cs="Times New Roman"/>
          <w:sz w:val="28"/>
          <w:szCs w:val="28"/>
          <w:lang w:eastAsia="ru-RU"/>
        </w:rPr>
        <w:t xml:space="preserve">тыс. несовершеннолетним, более </w:t>
      </w:r>
      <w:r w:rsidR="00E97549" w:rsidRPr="00E97549">
        <w:rPr>
          <w:rFonts w:ascii="Times New Roman" w:eastAsia="Times New Roman" w:hAnsi="Times New Roman" w:cs="Times New Roman"/>
          <w:sz w:val="28"/>
          <w:szCs w:val="28"/>
          <w:lang w:eastAsia="ru-RU"/>
        </w:rPr>
        <w:br/>
      </w:r>
      <w:r w:rsidRPr="00E97549">
        <w:rPr>
          <w:rFonts w:ascii="Times New Roman" w:eastAsia="Times New Roman" w:hAnsi="Times New Roman" w:cs="Times New Roman"/>
          <w:sz w:val="28"/>
          <w:szCs w:val="28"/>
          <w:lang w:eastAsia="ru-RU"/>
        </w:rPr>
        <w:t>400 женщинам с несовершеннолетними детьми, оказавшимся в социально опасном положении вследствие угрозы насилия или жестокого обращения.</w:t>
      </w:r>
    </w:p>
    <w:p w14:paraId="101ED0B8" w14:textId="4C5F0A29" w:rsidR="009A5D0B" w:rsidRPr="00E97549" w:rsidRDefault="009A5D0B" w:rsidP="005B377C">
      <w:pPr>
        <w:pStyle w:val="aff8"/>
        <w:widowControl w:val="0"/>
        <w:spacing w:line="264" w:lineRule="auto"/>
        <w:ind w:firstLine="709"/>
        <w:jc w:val="both"/>
        <w:rPr>
          <w:sz w:val="28"/>
          <w:szCs w:val="28"/>
        </w:rPr>
      </w:pPr>
      <w:r w:rsidRPr="00E97549">
        <w:rPr>
          <w:sz w:val="28"/>
          <w:szCs w:val="28"/>
        </w:rPr>
        <w:t>Важным компонентом предотвращения детского и семейного неблагополучия, сохранения здоровья детей является оказание экстренной психологической помощи детям и родителям в ситуации кризиса</w:t>
      </w:r>
      <w:r w:rsidR="005B377C" w:rsidRPr="00E97549">
        <w:rPr>
          <w:sz w:val="28"/>
          <w:szCs w:val="28"/>
        </w:rPr>
        <w:t xml:space="preserve">. </w:t>
      </w:r>
      <w:r w:rsidR="00EB3822">
        <w:rPr>
          <w:sz w:val="28"/>
          <w:szCs w:val="28"/>
        </w:rPr>
        <w:t>В рамках проекта</w:t>
      </w:r>
      <w:r w:rsidRPr="00E97549">
        <w:rPr>
          <w:sz w:val="28"/>
          <w:szCs w:val="28"/>
        </w:rPr>
        <w:t xml:space="preserve"> «Детский телефон доверия» </w:t>
      </w:r>
      <w:r w:rsidR="00EB3822">
        <w:rPr>
          <w:sz w:val="28"/>
          <w:szCs w:val="28"/>
        </w:rPr>
        <w:t>в 85</w:t>
      </w:r>
      <w:r w:rsidRPr="00E97549">
        <w:rPr>
          <w:sz w:val="28"/>
          <w:szCs w:val="28"/>
        </w:rPr>
        <w:t xml:space="preserve"> </w:t>
      </w:r>
      <w:r w:rsidR="00EB3822">
        <w:rPr>
          <w:sz w:val="28"/>
          <w:szCs w:val="28"/>
        </w:rPr>
        <w:t xml:space="preserve">субъектах Российской Федерации </w:t>
      </w:r>
      <w:r w:rsidRPr="00E97549">
        <w:rPr>
          <w:sz w:val="28"/>
          <w:szCs w:val="28"/>
        </w:rPr>
        <w:t xml:space="preserve">действует 210 региональных служб. </w:t>
      </w:r>
      <w:r w:rsidR="00EB3822">
        <w:rPr>
          <w:sz w:val="28"/>
          <w:szCs w:val="28"/>
        </w:rPr>
        <w:br/>
      </w:r>
      <w:r w:rsidRPr="00E97549">
        <w:rPr>
          <w:sz w:val="28"/>
          <w:szCs w:val="28"/>
        </w:rPr>
        <w:t>В 8</w:t>
      </w:r>
      <w:r w:rsidR="00CE79F3" w:rsidRPr="00E97549">
        <w:rPr>
          <w:sz w:val="28"/>
          <w:szCs w:val="28"/>
        </w:rPr>
        <w:t>1</w:t>
      </w:r>
      <w:r w:rsidRPr="00E97549">
        <w:rPr>
          <w:sz w:val="28"/>
          <w:szCs w:val="28"/>
        </w:rPr>
        <w:t xml:space="preserve"> субъект</w:t>
      </w:r>
      <w:r w:rsidR="00CE79F3" w:rsidRPr="00E97549">
        <w:rPr>
          <w:sz w:val="28"/>
          <w:szCs w:val="28"/>
        </w:rPr>
        <w:t>е</w:t>
      </w:r>
      <w:r w:rsidRPr="00E97549">
        <w:rPr>
          <w:sz w:val="28"/>
          <w:szCs w:val="28"/>
        </w:rPr>
        <w:t xml:space="preserve"> Российской Федерации помощь доступна в круглосуточном режиме. На детский телефон доверия в 202</w:t>
      </w:r>
      <w:r w:rsidR="00CE79F3" w:rsidRPr="00E97549">
        <w:rPr>
          <w:sz w:val="28"/>
          <w:szCs w:val="28"/>
        </w:rPr>
        <w:t>4</w:t>
      </w:r>
      <w:r w:rsidRPr="00E97549">
        <w:rPr>
          <w:sz w:val="28"/>
          <w:szCs w:val="28"/>
        </w:rPr>
        <w:t xml:space="preserve"> г</w:t>
      </w:r>
      <w:r w:rsidR="005B377C" w:rsidRPr="00E97549">
        <w:rPr>
          <w:sz w:val="28"/>
          <w:szCs w:val="28"/>
        </w:rPr>
        <w:t>.</w:t>
      </w:r>
      <w:r w:rsidRPr="00E97549">
        <w:rPr>
          <w:sz w:val="28"/>
          <w:szCs w:val="28"/>
        </w:rPr>
        <w:t xml:space="preserve"> поступило </w:t>
      </w:r>
      <w:r w:rsidR="00CE79F3" w:rsidRPr="00E97549">
        <w:rPr>
          <w:sz w:val="28"/>
          <w:szCs w:val="28"/>
        </w:rPr>
        <w:t>894,6 тыс.</w:t>
      </w:r>
      <w:r w:rsidRPr="00E97549">
        <w:rPr>
          <w:sz w:val="28"/>
          <w:szCs w:val="28"/>
        </w:rPr>
        <w:t xml:space="preserve"> обращений, из них </w:t>
      </w:r>
      <w:r w:rsidR="00E97549" w:rsidRPr="00E97549">
        <w:rPr>
          <w:sz w:val="28"/>
          <w:szCs w:val="28"/>
        </w:rPr>
        <w:br/>
      </w:r>
      <w:r w:rsidR="00CE79F3" w:rsidRPr="00E97549">
        <w:rPr>
          <w:sz w:val="28"/>
          <w:szCs w:val="28"/>
        </w:rPr>
        <w:t>496,7 тыс.</w:t>
      </w:r>
      <w:r w:rsidRPr="00E97549">
        <w:rPr>
          <w:sz w:val="28"/>
          <w:szCs w:val="28"/>
        </w:rPr>
        <w:t xml:space="preserve"> обращени</w:t>
      </w:r>
      <w:r w:rsidR="00CE79F3" w:rsidRPr="00E97549">
        <w:rPr>
          <w:sz w:val="28"/>
          <w:szCs w:val="28"/>
        </w:rPr>
        <w:t>й</w:t>
      </w:r>
      <w:r w:rsidRPr="00E97549">
        <w:rPr>
          <w:sz w:val="28"/>
          <w:szCs w:val="28"/>
        </w:rPr>
        <w:t xml:space="preserve"> (5</w:t>
      </w:r>
      <w:r w:rsidR="00CE79F3" w:rsidRPr="00E97549">
        <w:rPr>
          <w:sz w:val="28"/>
          <w:szCs w:val="28"/>
        </w:rPr>
        <w:t>5,2</w:t>
      </w:r>
      <w:r w:rsidRPr="00E97549">
        <w:rPr>
          <w:sz w:val="28"/>
          <w:szCs w:val="28"/>
        </w:rPr>
        <w:t>%) – от детей и подростков.</w:t>
      </w:r>
    </w:p>
    <w:p w14:paraId="13BE9DCD" w14:textId="50A1ED08" w:rsidR="00CE79F3" w:rsidRPr="00E97549" w:rsidRDefault="00CE79F3" w:rsidP="005B377C">
      <w:pPr>
        <w:pStyle w:val="aff8"/>
        <w:widowControl w:val="0"/>
        <w:spacing w:line="264" w:lineRule="auto"/>
        <w:ind w:firstLine="709"/>
        <w:jc w:val="both"/>
        <w:rPr>
          <w:sz w:val="28"/>
          <w:szCs w:val="28"/>
        </w:rPr>
      </w:pPr>
      <w:r w:rsidRPr="00E97549">
        <w:rPr>
          <w:sz w:val="28"/>
          <w:szCs w:val="28"/>
        </w:rPr>
        <w:t xml:space="preserve">Повышению доступности для детей и родителей экстренной психологической помощи по детскому телефону доверия способствовало введение в декабре 2024 г. </w:t>
      </w:r>
      <w:r w:rsidRPr="00E97549">
        <w:rPr>
          <w:sz w:val="28"/>
          <w:szCs w:val="28"/>
        </w:rPr>
        <w:lastRenderedPageBreak/>
        <w:t>короткого номера 124 при обращении с мобильных телефонов.</w:t>
      </w:r>
    </w:p>
    <w:p w14:paraId="30A64F3C" w14:textId="78B1C64D" w:rsidR="00375B65" w:rsidRPr="00F40C1F" w:rsidRDefault="00375B65" w:rsidP="00375B65">
      <w:pPr>
        <w:pStyle w:val="aff8"/>
        <w:widowControl w:val="0"/>
        <w:spacing w:line="264" w:lineRule="auto"/>
        <w:ind w:firstLine="709"/>
        <w:jc w:val="both"/>
        <w:rPr>
          <w:sz w:val="28"/>
          <w:szCs w:val="28"/>
        </w:rPr>
      </w:pPr>
      <w:r w:rsidRPr="00D916B3">
        <w:rPr>
          <w:sz w:val="28"/>
          <w:szCs w:val="28"/>
        </w:rPr>
        <w:t xml:space="preserve">В целях содействия исполнительным органам субъектов Российской Федерации в развитии профессиональных компетенций специалистов служб детского телефона доверия по заказу Фонда поддержки детей ФГБОУ ВО «Московский государственный психолого-педагогический университет» и ФГБОУ ВО «Новосибирский государственный педагогический университет» обеспечили обучение 320 специалистов по актуальным тематикам консультирования детей </w:t>
      </w:r>
      <w:r w:rsidR="00E97549" w:rsidRPr="00D916B3">
        <w:rPr>
          <w:sz w:val="28"/>
          <w:szCs w:val="28"/>
        </w:rPr>
        <w:br/>
      </w:r>
      <w:r w:rsidRPr="00D916B3">
        <w:rPr>
          <w:sz w:val="28"/>
          <w:szCs w:val="28"/>
        </w:rPr>
        <w:t xml:space="preserve">и родителей. На повышение качества оказания экстренной психологической помощи детям и родителям были направлены организованные Фондом </w:t>
      </w:r>
      <w:r w:rsidR="00E97549" w:rsidRPr="00D916B3">
        <w:rPr>
          <w:sz w:val="28"/>
          <w:szCs w:val="28"/>
        </w:rPr>
        <w:t xml:space="preserve">поддержки детей </w:t>
      </w:r>
      <w:r w:rsidR="00E97549" w:rsidRPr="00D916B3">
        <w:rPr>
          <w:sz w:val="28"/>
          <w:szCs w:val="28"/>
        </w:rPr>
        <w:br/>
      </w:r>
      <w:r w:rsidRPr="00D916B3">
        <w:rPr>
          <w:sz w:val="28"/>
          <w:szCs w:val="28"/>
        </w:rPr>
        <w:t xml:space="preserve">37 дистанционных групповых </w:t>
      </w:r>
      <w:proofErr w:type="spellStart"/>
      <w:r w:rsidRPr="00D916B3">
        <w:rPr>
          <w:sz w:val="28"/>
          <w:szCs w:val="28"/>
        </w:rPr>
        <w:t>супервизий</w:t>
      </w:r>
      <w:proofErr w:type="spellEnd"/>
      <w:r w:rsidRPr="00D916B3">
        <w:rPr>
          <w:sz w:val="28"/>
          <w:szCs w:val="28"/>
        </w:rPr>
        <w:t xml:space="preserve"> с участием 206 специалистов </w:t>
      </w:r>
      <w:r w:rsidRPr="00F40C1F">
        <w:rPr>
          <w:sz w:val="28"/>
          <w:szCs w:val="28"/>
        </w:rPr>
        <w:t>региональных служб детского телефона доверия.</w:t>
      </w:r>
    </w:p>
    <w:p w14:paraId="67FA9B93" w14:textId="2ACD55AF" w:rsidR="00AB4641" w:rsidRPr="00F40C1F" w:rsidRDefault="00AB4641" w:rsidP="00AB4641">
      <w:pPr>
        <w:pStyle w:val="aff8"/>
        <w:widowControl w:val="0"/>
        <w:spacing w:line="264" w:lineRule="auto"/>
        <w:ind w:firstLine="709"/>
        <w:jc w:val="both"/>
        <w:rPr>
          <w:sz w:val="28"/>
          <w:szCs w:val="28"/>
        </w:rPr>
      </w:pPr>
      <w:r w:rsidRPr="00F40C1F">
        <w:rPr>
          <w:sz w:val="28"/>
          <w:szCs w:val="28"/>
        </w:rPr>
        <w:t xml:space="preserve">В 2024 г. в 18 субъектах Российской Федерации </w:t>
      </w:r>
      <w:r w:rsidR="00D916B3" w:rsidRPr="00F40C1F">
        <w:rPr>
          <w:sz w:val="28"/>
          <w:szCs w:val="28"/>
        </w:rPr>
        <w:t xml:space="preserve">также </w:t>
      </w:r>
      <w:r w:rsidRPr="00F40C1F">
        <w:rPr>
          <w:sz w:val="28"/>
          <w:szCs w:val="28"/>
        </w:rPr>
        <w:t xml:space="preserve">продолжилось внедрение модели социально-психологической поддержки несовершеннолетних матерей, включая воспитанниц организаций для детей-сирот и детей, оставшихся </w:t>
      </w:r>
      <w:r w:rsidR="00F40C1F" w:rsidRPr="00F40C1F">
        <w:rPr>
          <w:sz w:val="28"/>
          <w:szCs w:val="28"/>
        </w:rPr>
        <w:br/>
      </w:r>
      <w:r w:rsidRPr="00F40C1F">
        <w:rPr>
          <w:sz w:val="28"/>
          <w:szCs w:val="28"/>
        </w:rPr>
        <w:t xml:space="preserve">без попечения родителей. Несовершеннолетним матерям и их семьям предоставлялась своевременная, квалифицированная социальная и психологическая помощь, способствующая коррекции психологического состояния, восстановлению социальных связей и решению актуальных проблем жизнедеятельности, формированию ответственного и осознанного материнства, созданию условий </w:t>
      </w:r>
      <w:r w:rsidR="00F40C1F" w:rsidRPr="00F40C1F">
        <w:rPr>
          <w:sz w:val="28"/>
          <w:szCs w:val="28"/>
        </w:rPr>
        <w:br/>
      </w:r>
      <w:r w:rsidRPr="00F40C1F">
        <w:rPr>
          <w:sz w:val="28"/>
          <w:szCs w:val="28"/>
        </w:rPr>
        <w:t>для развития и воспитания детей, преодолению трудной жизненной ситуации.</w:t>
      </w:r>
    </w:p>
    <w:p w14:paraId="142F575B" w14:textId="35973CE2" w:rsidR="00AB4641" w:rsidRPr="00F40C1F" w:rsidRDefault="00AB4641" w:rsidP="00AB4641">
      <w:pPr>
        <w:pStyle w:val="aff8"/>
        <w:widowControl w:val="0"/>
        <w:spacing w:line="264" w:lineRule="auto"/>
        <w:ind w:firstLine="709"/>
        <w:jc w:val="both"/>
        <w:rPr>
          <w:sz w:val="28"/>
          <w:szCs w:val="28"/>
        </w:rPr>
      </w:pPr>
      <w:r w:rsidRPr="00F40C1F">
        <w:rPr>
          <w:sz w:val="28"/>
          <w:szCs w:val="28"/>
        </w:rPr>
        <w:t>На базе 20 организаций социального обслуживания, рекомендованных исполнительными органами субъектов Российской Федерации, осуществляющих полномочия в сфере социального обслуживания населения:</w:t>
      </w:r>
    </w:p>
    <w:p w14:paraId="773708AF"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созданы региональные опорные площадки по социально-психологической поддержке несовершеннолетних матерей;</w:t>
      </w:r>
    </w:p>
    <w:p w14:paraId="15551E7C" w14:textId="225CDA0A" w:rsidR="00AB4641" w:rsidRPr="00F40C1F" w:rsidRDefault="00AB4641" w:rsidP="00AB4641">
      <w:pPr>
        <w:pStyle w:val="aff8"/>
        <w:widowControl w:val="0"/>
        <w:spacing w:line="264" w:lineRule="auto"/>
        <w:ind w:firstLine="709"/>
        <w:jc w:val="both"/>
        <w:rPr>
          <w:sz w:val="28"/>
          <w:szCs w:val="28"/>
        </w:rPr>
      </w:pPr>
      <w:r w:rsidRPr="00F40C1F">
        <w:rPr>
          <w:sz w:val="28"/>
          <w:szCs w:val="28"/>
        </w:rPr>
        <w:t>- внедрена типовая модель социально-психологической поддержки несовершеннолетних матерей, разработанная Фондом</w:t>
      </w:r>
      <w:r w:rsidR="00F40C1F" w:rsidRPr="00F40C1F">
        <w:rPr>
          <w:sz w:val="28"/>
          <w:szCs w:val="28"/>
        </w:rPr>
        <w:t xml:space="preserve"> поддержки детей</w:t>
      </w:r>
      <w:r w:rsidRPr="00F40C1F">
        <w:rPr>
          <w:sz w:val="28"/>
          <w:szCs w:val="28"/>
        </w:rPr>
        <w:t>;</w:t>
      </w:r>
    </w:p>
    <w:p w14:paraId="7D7F26BA" w14:textId="06078059" w:rsidR="00AB4641" w:rsidRPr="00F40C1F" w:rsidRDefault="00AB4641" w:rsidP="00AB4641">
      <w:pPr>
        <w:pStyle w:val="aff8"/>
        <w:widowControl w:val="0"/>
        <w:spacing w:line="264" w:lineRule="auto"/>
        <w:ind w:firstLine="709"/>
        <w:jc w:val="both"/>
        <w:rPr>
          <w:sz w:val="28"/>
          <w:szCs w:val="28"/>
        </w:rPr>
      </w:pPr>
      <w:r w:rsidRPr="00F40C1F">
        <w:rPr>
          <w:sz w:val="28"/>
          <w:szCs w:val="28"/>
        </w:rPr>
        <w:t xml:space="preserve">- обеспечено социальное сопровождение более 500 несовершеннолетних </w:t>
      </w:r>
      <w:r w:rsidRPr="00F40C1F">
        <w:rPr>
          <w:sz w:val="28"/>
          <w:szCs w:val="28"/>
        </w:rPr>
        <w:br/>
        <w:t xml:space="preserve">(в период беременности и после рождения ребенка) с использованием эффективных технологий и практик работы, включая дистанционные; </w:t>
      </w:r>
    </w:p>
    <w:p w14:paraId="11FDA9CE"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xml:space="preserve">- создано 50 новых служб (мобильные бригады экстренного реагирования, многофункциональные кабинеты, службы временного проживания (пребывания); </w:t>
      </w:r>
    </w:p>
    <w:p w14:paraId="4B67FD9B"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организовано 20 отделений с предоставлением койко-места;</w:t>
      </w:r>
    </w:p>
    <w:p w14:paraId="6F78FEDE"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открыты пункты проката и предоставления предметов первой необходимости;</w:t>
      </w:r>
    </w:p>
    <w:p w14:paraId="0FD68981"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предотвращено 150 отказов от новорожденных детей у несовершеннолетних матерей;</w:t>
      </w:r>
    </w:p>
    <w:p w14:paraId="3465E145"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xml:space="preserve">- реализованы мероприятия по формированию и укреплению положительных жизненных ориентиров на материнство, ценностное отношение к собственному здоровью и здоровью новорождённого ребенка, семейные ценности и осознанное </w:t>
      </w:r>
      <w:proofErr w:type="spellStart"/>
      <w:r w:rsidRPr="00F40C1F">
        <w:rPr>
          <w:sz w:val="28"/>
          <w:szCs w:val="28"/>
        </w:rPr>
        <w:t>родительство</w:t>
      </w:r>
      <w:proofErr w:type="spellEnd"/>
      <w:r w:rsidRPr="00F40C1F">
        <w:rPr>
          <w:sz w:val="28"/>
          <w:szCs w:val="28"/>
        </w:rPr>
        <w:t xml:space="preserve">; </w:t>
      </w:r>
    </w:p>
    <w:p w14:paraId="437FF1E0" w14:textId="77777777" w:rsidR="00AB4641" w:rsidRPr="00F40C1F" w:rsidRDefault="00AB4641" w:rsidP="00AB4641">
      <w:pPr>
        <w:pStyle w:val="aff8"/>
        <w:widowControl w:val="0"/>
        <w:spacing w:line="264" w:lineRule="auto"/>
        <w:ind w:firstLine="709"/>
        <w:jc w:val="both"/>
        <w:rPr>
          <w:sz w:val="28"/>
          <w:szCs w:val="28"/>
        </w:rPr>
      </w:pPr>
      <w:r w:rsidRPr="00F40C1F">
        <w:rPr>
          <w:sz w:val="28"/>
          <w:szCs w:val="28"/>
        </w:rPr>
        <w:t xml:space="preserve">- 750 родителей (законных представителей), ближайшее социальное окружение </w:t>
      </w:r>
      <w:r w:rsidRPr="00F40C1F">
        <w:rPr>
          <w:sz w:val="28"/>
          <w:szCs w:val="28"/>
        </w:rPr>
        <w:lastRenderedPageBreak/>
        <w:t>несовершеннолетних матерей стали участниками программ социально-психологической помощи;</w:t>
      </w:r>
    </w:p>
    <w:p w14:paraId="1E6F081A" w14:textId="29A65D5A" w:rsidR="00AB4641" w:rsidRPr="00F40C1F" w:rsidRDefault="00AB4641" w:rsidP="00AB4641">
      <w:pPr>
        <w:pStyle w:val="aff8"/>
        <w:widowControl w:val="0"/>
        <w:spacing w:line="264" w:lineRule="auto"/>
        <w:ind w:firstLine="709"/>
        <w:jc w:val="both"/>
        <w:rPr>
          <w:sz w:val="28"/>
          <w:szCs w:val="28"/>
        </w:rPr>
      </w:pPr>
      <w:r w:rsidRPr="00F40C1F">
        <w:rPr>
          <w:sz w:val="28"/>
          <w:szCs w:val="28"/>
        </w:rPr>
        <w:t>- 300 не</w:t>
      </w:r>
      <w:r w:rsidR="00F40C1F" w:rsidRPr="00F40C1F">
        <w:rPr>
          <w:sz w:val="28"/>
          <w:szCs w:val="28"/>
        </w:rPr>
        <w:t xml:space="preserve">совершеннолетних </w:t>
      </w:r>
      <w:r w:rsidRPr="00F40C1F">
        <w:rPr>
          <w:sz w:val="28"/>
          <w:szCs w:val="28"/>
        </w:rPr>
        <w:t>беременны</w:t>
      </w:r>
      <w:r w:rsidR="00F40C1F" w:rsidRPr="00F40C1F">
        <w:rPr>
          <w:sz w:val="28"/>
          <w:szCs w:val="28"/>
        </w:rPr>
        <w:t>х и имеющих новорожденных детей</w:t>
      </w:r>
      <w:r w:rsidRPr="00F40C1F">
        <w:rPr>
          <w:sz w:val="28"/>
          <w:szCs w:val="28"/>
        </w:rPr>
        <w:t xml:space="preserve"> завершили обучение по общеобразовательным программам, 70 несовершеннолетних получили содействие в трудоустройстве;</w:t>
      </w:r>
    </w:p>
    <w:p w14:paraId="24968C3D" w14:textId="16BF3759" w:rsidR="00AB4641" w:rsidRDefault="00AB4641" w:rsidP="00AB4641">
      <w:pPr>
        <w:pStyle w:val="aff8"/>
        <w:widowControl w:val="0"/>
        <w:spacing w:line="264" w:lineRule="auto"/>
        <w:ind w:firstLine="709"/>
        <w:jc w:val="both"/>
        <w:rPr>
          <w:sz w:val="28"/>
          <w:szCs w:val="28"/>
        </w:rPr>
      </w:pPr>
      <w:r w:rsidRPr="00F40C1F">
        <w:rPr>
          <w:sz w:val="28"/>
          <w:szCs w:val="28"/>
        </w:rPr>
        <w:t>- к реализации мероприятий проекта привлечены 140 добровольцев (наставников), 60 некоммерческих организаций.</w:t>
      </w:r>
    </w:p>
    <w:p w14:paraId="7094C4FB" w14:textId="730C838C" w:rsidR="00690741" w:rsidRPr="00690741" w:rsidRDefault="00690741" w:rsidP="00690741">
      <w:pPr>
        <w:pStyle w:val="aff8"/>
        <w:widowControl w:val="0"/>
        <w:spacing w:line="264" w:lineRule="auto"/>
        <w:ind w:firstLine="709"/>
        <w:jc w:val="both"/>
        <w:rPr>
          <w:sz w:val="28"/>
          <w:szCs w:val="28"/>
        </w:rPr>
      </w:pPr>
      <w:r w:rsidRPr="00690741">
        <w:rPr>
          <w:sz w:val="28"/>
          <w:szCs w:val="28"/>
        </w:rPr>
        <w:t>В 2024 г</w:t>
      </w:r>
      <w:r w:rsidR="0065003F">
        <w:rPr>
          <w:sz w:val="28"/>
          <w:szCs w:val="28"/>
        </w:rPr>
        <w:t>.</w:t>
      </w:r>
      <w:r w:rsidRPr="00690741">
        <w:rPr>
          <w:sz w:val="28"/>
          <w:szCs w:val="28"/>
        </w:rPr>
        <w:t xml:space="preserve"> Фонд</w:t>
      </w:r>
      <w:r w:rsidR="0065003F">
        <w:rPr>
          <w:sz w:val="28"/>
          <w:szCs w:val="28"/>
        </w:rPr>
        <w:t xml:space="preserve"> поддержки детей</w:t>
      </w:r>
      <w:r w:rsidRPr="00690741">
        <w:rPr>
          <w:sz w:val="28"/>
          <w:szCs w:val="28"/>
        </w:rPr>
        <w:t xml:space="preserve"> продолжил деятельность, направленную на достижение и</w:t>
      </w:r>
      <w:r>
        <w:rPr>
          <w:sz w:val="28"/>
          <w:szCs w:val="28"/>
        </w:rPr>
        <w:t xml:space="preserve"> </w:t>
      </w:r>
      <w:r w:rsidRPr="00690741">
        <w:rPr>
          <w:sz w:val="28"/>
          <w:szCs w:val="28"/>
        </w:rPr>
        <w:t>практическое закрепление на муниципальном уровне эффективных изменений в</w:t>
      </w:r>
      <w:r w:rsidR="0065003F">
        <w:rPr>
          <w:sz w:val="28"/>
          <w:szCs w:val="28"/>
        </w:rPr>
        <w:t xml:space="preserve"> </w:t>
      </w:r>
      <w:r w:rsidRPr="00690741">
        <w:rPr>
          <w:sz w:val="28"/>
          <w:szCs w:val="28"/>
        </w:rPr>
        <w:t>системе работы по оказанию помощи детям и семьям с детьми, находящимся в</w:t>
      </w:r>
      <w:r w:rsidR="0065003F">
        <w:rPr>
          <w:sz w:val="28"/>
          <w:szCs w:val="28"/>
        </w:rPr>
        <w:t xml:space="preserve"> </w:t>
      </w:r>
      <w:r w:rsidRPr="00690741">
        <w:rPr>
          <w:sz w:val="28"/>
          <w:szCs w:val="28"/>
        </w:rPr>
        <w:t>трудной жизненной ситуации, профилактике детского и семейного неблагополучия.</w:t>
      </w:r>
      <w:r w:rsidR="007274C8">
        <w:rPr>
          <w:sz w:val="28"/>
          <w:szCs w:val="28"/>
        </w:rPr>
        <w:t xml:space="preserve"> </w:t>
      </w:r>
      <w:r w:rsidRPr="00690741">
        <w:rPr>
          <w:sz w:val="28"/>
          <w:szCs w:val="28"/>
        </w:rPr>
        <w:t>Решению этой задачи способствовало выполнение 18 комплексных муниципальных</w:t>
      </w:r>
      <w:r w:rsidR="0065003F">
        <w:rPr>
          <w:sz w:val="28"/>
          <w:szCs w:val="28"/>
        </w:rPr>
        <w:t xml:space="preserve"> </w:t>
      </w:r>
      <w:r w:rsidRPr="00690741">
        <w:rPr>
          <w:sz w:val="28"/>
          <w:szCs w:val="28"/>
        </w:rPr>
        <w:t>проектов по созданию муниципальных семейных клубов (далее – семейные клубы) в</w:t>
      </w:r>
      <w:r w:rsidR="0065003F">
        <w:rPr>
          <w:sz w:val="28"/>
          <w:szCs w:val="28"/>
        </w:rPr>
        <w:t xml:space="preserve"> </w:t>
      </w:r>
      <w:r w:rsidRPr="00690741">
        <w:rPr>
          <w:sz w:val="28"/>
          <w:szCs w:val="28"/>
        </w:rPr>
        <w:t>17 субъект</w:t>
      </w:r>
      <w:r w:rsidR="0065003F">
        <w:rPr>
          <w:sz w:val="28"/>
          <w:szCs w:val="28"/>
        </w:rPr>
        <w:t>ах</w:t>
      </w:r>
      <w:r w:rsidRPr="00690741">
        <w:rPr>
          <w:sz w:val="28"/>
          <w:szCs w:val="28"/>
        </w:rPr>
        <w:t xml:space="preserve"> Российской Федерации.</w:t>
      </w:r>
    </w:p>
    <w:p w14:paraId="61B4AB0A" w14:textId="5757D5D2" w:rsidR="00690741" w:rsidRPr="00690741" w:rsidRDefault="00690741" w:rsidP="00690741">
      <w:pPr>
        <w:pStyle w:val="aff8"/>
        <w:widowControl w:val="0"/>
        <w:spacing w:line="264" w:lineRule="auto"/>
        <w:ind w:firstLine="709"/>
        <w:jc w:val="both"/>
        <w:rPr>
          <w:sz w:val="28"/>
          <w:szCs w:val="28"/>
        </w:rPr>
      </w:pPr>
      <w:r w:rsidRPr="00690741">
        <w:rPr>
          <w:sz w:val="28"/>
          <w:szCs w:val="28"/>
        </w:rPr>
        <w:t>Семейные клубы – это социальная неформальная площадка для общения</w:t>
      </w:r>
      <w:r w:rsidR="007274C8">
        <w:rPr>
          <w:sz w:val="28"/>
          <w:szCs w:val="28"/>
        </w:rPr>
        <w:t xml:space="preserve"> </w:t>
      </w:r>
      <w:r w:rsidRPr="00690741">
        <w:rPr>
          <w:sz w:val="28"/>
          <w:szCs w:val="28"/>
        </w:rPr>
        <w:t>родителей и детей, проведения семейных праздников. Семейные клубы помогают</w:t>
      </w:r>
      <w:r w:rsidR="007274C8">
        <w:rPr>
          <w:sz w:val="28"/>
          <w:szCs w:val="28"/>
        </w:rPr>
        <w:t xml:space="preserve"> </w:t>
      </w:r>
      <w:r w:rsidRPr="00690741">
        <w:rPr>
          <w:sz w:val="28"/>
          <w:szCs w:val="28"/>
        </w:rPr>
        <w:t>детям и родителям находить выход из сложных ситуаций, укреплять отношения и</w:t>
      </w:r>
      <w:r w:rsidR="007274C8">
        <w:rPr>
          <w:sz w:val="28"/>
          <w:szCs w:val="28"/>
        </w:rPr>
        <w:t xml:space="preserve"> </w:t>
      </w:r>
      <w:r w:rsidRPr="00690741">
        <w:rPr>
          <w:sz w:val="28"/>
          <w:szCs w:val="28"/>
        </w:rPr>
        <w:t>получать поддержку специалистов в комфортной атмосфере. Их деятельность</w:t>
      </w:r>
      <w:r w:rsidR="007274C8">
        <w:rPr>
          <w:sz w:val="28"/>
          <w:szCs w:val="28"/>
        </w:rPr>
        <w:t xml:space="preserve"> </w:t>
      </w:r>
      <w:r w:rsidRPr="00690741">
        <w:rPr>
          <w:sz w:val="28"/>
          <w:szCs w:val="28"/>
        </w:rPr>
        <w:t>включает профилактику семейного неблагополучия, мобилизацию внутренних</w:t>
      </w:r>
      <w:r w:rsidR="007274C8">
        <w:rPr>
          <w:sz w:val="28"/>
          <w:szCs w:val="28"/>
        </w:rPr>
        <w:t xml:space="preserve"> </w:t>
      </w:r>
      <w:r w:rsidRPr="00690741">
        <w:rPr>
          <w:sz w:val="28"/>
          <w:szCs w:val="28"/>
        </w:rPr>
        <w:t>ресурсов семей с детьми, в которых родители имеют алкогольную зависимость,</w:t>
      </w:r>
      <w:r w:rsidR="007274C8">
        <w:rPr>
          <w:sz w:val="28"/>
          <w:szCs w:val="28"/>
        </w:rPr>
        <w:t xml:space="preserve"> </w:t>
      </w:r>
      <w:r w:rsidRPr="00690741">
        <w:rPr>
          <w:sz w:val="28"/>
          <w:szCs w:val="28"/>
        </w:rPr>
        <w:t>сохранение для ребенка семейного воспитания.</w:t>
      </w:r>
    </w:p>
    <w:p w14:paraId="6C713DA5" w14:textId="4B6A4818" w:rsidR="00690741" w:rsidRPr="00AB4641" w:rsidRDefault="00690741" w:rsidP="00690741">
      <w:pPr>
        <w:pStyle w:val="aff8"/>
        <w:widowControl w:val="0"/>
        <w:spacing w:line="264" w:lineRule="auto"/>
        <w:ind w:firstLine="709"/>
        <w:jc w:val="both"/>
        <w:rPr>
          <w:sz w:val="28"/>
          <w:szCs w:val="28"/>
        </w:rPr>
      </w:pPr>
      <w:r w:rsidRPr="00690741">
        <w:rPr>
          <w:sz w:val="28"/>
          <w:szCs w:val="28"/>
        </w:rPr>
        <w:t>Участниками семейных клубов стали более 2,7 тыс. детей и 1,4 тыс. семей,</w:t>
      </w:r>
      <w:r w:rsidR="007274C8">
        <w:rPr>
          <w:sz w:val="28"/>
          <w:szCs w:val="28"/>
        </w:rPr>
        <w:t xml:space="preserve"> </w:t>
      </w:r>
      <w:r w:rsidRPr="00690741">
        <w:rPr>
          <w:sz w:val="28"/>
          <w:szCs w:val="28"/>
        </w:rPr>
        <w:t>находящихся в трудной жизненной ситуации, 266 организаций (включая 22 НКО),</w:t>
      </w:r>
      <w:r w:rsidR="007274C8">
        <w:rPr>
          <w:sz w:val="28"/>
          <w:szCs w:val="28"/>
        </w:rPr>
        <w:t xml:space="preserve"> </w:t>
      </w:r>
      <w:r w:rsidRPr="00690741">
        <w:rPr>
          <w:sz w:val="28"/>
          <w:szCs w:val="28"/>
        </w:rPr>
        <w:t>440 наставников и добровольцев.</w:t>
      </w:r>
    </w:p>
    <w:p w14:paraId="30827A27" w14:textId="77777777" w:rsidR="00D03A4F" w:rsidRDefault="00D03A4F" w:rsidP="00D03A4F">
      <w:pPr>
        <w:shd w:val="clear" w:color="auto" w:fill="FFFFFF"/>
        <w:spacing w:before="240" w:after="240"/>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Предоставление социальных услуг семьям, имеющим детей-инвалидов</w:t>
      </w:r>
    </w:p>
    <w:p w14:paraId="43D00BF3" w14:textId="1C3C24F0" w:rsidR="0076298A" w:rsidRPr="008847E1" w:rsidRDefault="0076298A" w:rsidP="0076298A">
      <w:pPr>
        <w:widowControl w:val="0"/>
        <w:spacing w:after="0" w:line="264" w:lineRule="auto"/>
        <w:ind w:firstLine="709"/>
        <w:contextualSpacing/>
        <w:jc w:val="both"/>
        <w:rPr>
          <w:rFonts w:ascii="Times New Roman" w:hAnsi="Times New Roman" w:cs="Times New Roman"/>
          <w:sz w:val="28"/>
          <w:szCs w:val="28"/>
        </w:rPr>
      </w:pPr>
      <w:r w:rsidRPr="008847E1">
        <w:rPr>
          <w:rFonts w:ascii="Times New Roman" w:hAnsi="Times New Roman" w:cs="Times New Roman"/>
          <w:sz w:val="28"/>
          <w:szCs w:val="28"/>
        </w:rPr>
        <w:t>В рамках реализации программы Фонда</w:t>
      </w:r>
      <w:r w:rsidR="00C743B8" w:rsidRPr="008847E1">
        <w:rPr>
          <w:rFonts w:ascii="Times New Roman" w:hAnsi="Times New Roman" w:cs="Times New Roman"/>
          <w:sz w:val="28"/>
          <w:szCs w:val="28"/>
        </w:rPr>
        <w:t xml:space="preserve"> поддержки детей</w:t>
      </w:r>
      <w:r w:rsidRPr="008847E1">
        <w:rPr>
          <w:rFonts w:ascii="Times New Roman" w:hAnsi="Times New Roman" w:cs="Times New Roman"/>
          <w:sz w:val="28"/>
          <w:szCs w:val="28"/>
        </w:rPr>
        <w:t xml:space="preserve"> по подде</w:t>
      </w:r>
      <w:r w:rsidR="00C743B8" w:rsidRPr="008847E1">
        <w:rPr>
          <w:rFonts w:ascii="Times New Roman" w:hAnsi="Times New Roman" w:cs="Times New Roman"/>
          <w:sz w:val="28"/>
          <w:szCs w:val="28"/>
        </w:rPr>
        <w:t xml:space="preserve">ржке семей, воспитывающих детей с </w:t>
      </w:r>
      <w:r w:rsidRPr="008847E1">
        <w:rPr>
          <w:rFonts w:ascii="Times New Roman" w:hAnsi="Times New Roman" w:cs="Times New Roman"/>
          <w:sz w:val="28"/>
          <w:szCs w:val="28"/>
        </w:rPr>
        <w:t>инвалид</w:t>
      </w:r>
      <w:r w:rsidR="00C743B8" w:rsidRPr="008847E1">
        <w:rPr>
          <w:rFonts w:ascii="Times New Roman" w:hAnsi="Times New Roman" w:cs="Times New Roman"/>
          <w:sz w:val="28"/>
          <w:szCs w:val="28"/>
        </w:rPr>
        <w:t>ностью</w:t>
      </w:r>
      <w:r w:rsidRPr="008847E1">
        <w:rPr>
          <w:rFonts w:ascii="Times New Roman" w:hAnsi="Times New Roman" w:cs="Times New Roman"/>
          <w:sz w:val="28"/>
          <w:szCs w:val="28"/>
        </w:rPr>
        <w:t>, в 15 субъектах Российской Федерации выполнялись региональные комплексы мер, направленные на внедрение передовых социальных практик, способствующих улучшен</w:t>
      </w:r>
      <w:r w:rsidR="00C743B8" w:rsidRPr="008847E1">
        <w:rPr>
          <w:rFonts w:ascii="Times New Roman" w:hAnsi="Times New Roman" w:cs="Times New Roman"/>
          <w:sz w:val="28"/>
          <w:szCs w:val="28"/>
        </w:rPr>
        <w:t xml:space="preserve">ию условий семей, имеющих детей </w:t>
      </w:r>
      <w:r w:rsidR="008847E1">
        <w:rPr>
          <w:rFonts w:ascii="Times New Roman" w:hAnsi="Times New Roman" w:cs="Times New Roman"/>
          <w:sz w:val="28"/>
          <w:szCs w:val="28"/>
        </w:rPr>
        <w:br/>
      </w:r>
      <w:r w:rsidR="00C743B8" w:rsidRPr="008847E1">
        <w:rPr>
          <w:rFonts w:ascii="Times New Roman" w:hAnsi="Times New Roman" w:cs="Times New Roman"/>
          <w:sz w:val="28"/>
          <w:szCs w:val="28"/>
        </w:rPr>
        <w:t xml:space="preserve">с </w:t>
      </w:r>
      <w:r w:rsidRPr="008847E1">
        <w:rPr>
          <w:rFonts w:ascii="Times New Roman" w:hAnsi="Times New Roman" w:cs="Times New Roman"/>
          <w:sz w:val="28"/>
          <w:szCs w:val="28"/>
        </w:rPr>
        <w:t>инвали</w:t>
      </w:r>
      <w:r w:rsidR="00C743B8" w:rsidRPr="008847E1">
        <w:rPr>
          <w:rFonts w:ascii="Times New Roman" w:hAnsi="Times New Roman" w:cs="Times New Roman"/>
          <w:sz w:val="28"/>
          <w:szCs w:val="28"/>
        </w:rPr>
        <w:t>дностью</w:t>
      </w:r>
      <w:r w:rsidRPr="008847E1">
        <w:rPr>
          <w:rFonts w:ascii="Times New Roman" w:hAnsi="Times New Roman" w:cs="Times New Roman"/>
          <w:sz w:val="28"/>
          <w:szCs w:val="28"/>
        </w:rPr>
        <w:t>.</w:t>
      </w:r>
    </w:p>
    <w:p w14:paraId="1F673FD2" w14:textId="77777777" w:rsidR="0076298A" w:rsidRPr="008847E1" w:rsidRDefault="0076298A" w:rsidP="0076298A">
      <w:pPr>
        <w:widowControl w:val="0"/>
        <w:spacing w:after="0" w:line="264" w:lineRule="auto"/>
        <w:ind w:firstLine="709"/>
        <w:contextualSpacing/>
        <w:jc w:val="both"/>
        <w:rPr>
          <w:rFonts w:ascii="Times New Roman" w:hAnsi="Times New Roman" w:cs="Times New Roman"/>
          <w:sz w:val="28"/>
          <w:szCs w:val="28"/>
        </w:rPr>
      </w:pPr>
      <w:r w:rsidRPr="008847E1">
        <w:rPr>
          <w:rFonts w:ascii="Times New Roman" w:hAnsi="Times New Roman" w:cs="Times New Roman"/>
          <w:sz w:val="28"/>
          <w:szCs w:val="28"/>
        </w:rPr>
        <w:t>Выполнение комплексов мер обеспечило создание:</w:t>
      </w:r>
    </w:p>
    <w:p w14:paraId="57082D42" w14:textId="3DA273AA" w:rsidR="0076298A" w:rsidRPr="008847E1" w:rsidRDefault="0076298A" w:rsidP="0076298A">
      <w:pPr>
        <w:widowControl w:val="0"/>
        <w:spacing w:after="0" w:line="264" w:lineRule="auto"/>
        <w:ind w:firstLine="709"/>
        <w:contextualSpacing/>
        <w:jc w:val="both"/>
        <w:rPr>
          <w:rFonts w:ascii="Times New Roman" w:hAnsi="Times New Roman" w:cs="Times New Roman"/>
          <w:sz w:val="28"/>
          <w:szCs w:val="28"/>
        </w:rPr>
      </w:pPr>
      <w:r w:rsidRPr="008847E1">
        <w:rPr>
          <w:rFonts w:ascii="Times New Roman" w:hAnsi="Times New Roman" w:cs="Times New Roman"/>
          <w:sz w:val="28"/>
          <w:szCs w:val="28"/>
        </w:rPr>
        <w:t xml:space="preserve">свыше 130 специализированных социальных сервисов, включая домашние </w:t>
      </w:r>
      <w:proofErr w:type="spellStart"/>
      <w:r w:rsidRPr="008847E1">
        <w:rPr>
          <w:rFonts w:ascii="Times New Roman" w:hAnsi="Times New Roman" w:cs="Times New Roman"/>
          <w:sz w:val="28"/>
          <w:szCs w:val="28"/>
        </w:rPr>
        <w:t>микрореабилитационные</w:t>
      </w:r>
      <w:proofErr w:type="spellEnd"/>
      <w:r w:rsidRPr="008847E1">
        <w:rPr>
          <w:rFonts w:ascii="Times New Roman" w:hAnsi="Times New Roman" w:cs="Times New Roman"/>
          <w:sz w:val="28"/>
          <w:szCs w:val="28"/>
        </w:rPr>
        <w:t xml:space="preserve"> центры, выездные </w:t>
      </w:r>
      <w:proofErr w:type="spellStart"/>
      <w:r w:rsidRPr="008847E1">
        <w:rPr>
          <w:rFonts w:ascii="Times New Roman" w:hAnsi="Times New Roman" w:cs="Times New Roman"/>
          <w:sz w:val="28"/>
          <w:szCs w:val="28"/>
        </w:rPr>
        <w:t>микрореабилитационные</w:t>
      </w:r>
      <w:proofErr w:type="spellEnd"/>
      <w:r w:rsidRPr="008847E1">
        <w:rPr>
          <w:rFonts w:ascii="Times New Roman" w:hAnsi="Times New Roman" w:cs="Times New Roman"/>
          <w:sz w:val="28"/>
          <w:szCs w:val="28"/>
        </w:rPr>
        <w:t xml:space="preserve"> центры </w:t>
      </w:r>
      <w:r w:rsidR="008847E1" w:rsidRPr="008847E1">
        <w:rPr>
          <w:rFonts w:ascii="Times New Roman" w:hAnsi="Times New Roman" w:cs="Times New Roman"/>
          <w:sz w:val="28"/>
          <w:szCs w:val="28"/>
        </w:rPr>
        <w:br/>
      </w:r>
      <w:r w:rsidRPr="008847E1">
        <w:rPr>
          <w:rFonts w:ascii="Times New Roman" w:hAnsi="Times New Roman" w:cs="Times New Roman"/>
          <w:sz w:val="28"/>
          <w:szCs w:val="28"/>
        </w:rPr>
        <w:t xml:space="preserve">и пункты проката реабилитационного оборудования. Сервисы обеспечивали поддержку родителям в процессе реабилитации и </w:t>
      </w:r>
      <w:proofErr w:type="spellStart"/>
      <w:r w:rsidRPr="008847E1">
        <w:rPr>
          <w:rFonts w:ascii="Times New Roman" w:hAnsi="Times New Roman" w:cs="Times New Roman"/>
          <w:sz w:val="28"/>
          <w:szCs w:val="28"/>
        </w:rPr>
        <w:t>абилитации</w:t>
      </w:r>
      <w:proofErr w:type="spellEnd"/>
      <w:r w:rsidRPr="008847E1">
        <w:rPr>
          <w:rFonts w:ascii="Times New Roman" w:hAnsi="Times New Roman" w:cs="Times New Roman"/>
          <w:sz w:val="28"/>
          <w:szCs w:val="28"/>
        </w:rPr>
        <w:t xml:space="preserve"> детей с инвалидностью непосредственно в домашних условиях;</w:t>
      </w:r>
    </w:p>
    <w:p w14:paraId="6FBD323D" w14:textId="27C478EB" w:rsidR="0076298A" w:rsidRPr="008847E1" w:rsidRDefault="0076298A" w:rsidP="0076298A">
      <w:pPr>
        <w:widowControl w:val="0"/>
        <w:spacing w:after="0" w:line="264" w:lineRule="auto"/>
        <w:ind w:firstLine="709"/>
        <w:contextualSpacing/>
        <w:jc w:val="both"/>
        <w:rPr>
          <w:rFonts w:ascii="Times New Roman" w:hAnsi="Times New Roman" w:cs="Times New Roman"/>
          <w:sz w:val="28"/>
          <w:szCs w:val="28"/>
        </w:rPr>
      </w:pPr>
      <w:r w:rsidRPr="008847E1">
        <w:rPr>
          <w:rFonts w:ascii="Times New Roman" w:hAnsi="Times New Roman" w:cs="Times New Roman"/>
          <w:sz w:val="28"/>
          <w:szCs w:val="28"/>
        </w:rPr>
        <w:t xml:space="preserve">более 160 инфраструктурных подразделений для содействия родителям </w:t>
      </w:r>
      <w:r w:rsidR="008847E1" w:rsidRPr="008847E1">
        <w:rPr>
          <w:rFonts w:ascii="Times New Roman" w:hAnsi="Times New Roman" w:cs="Times New Roman"/>
          <w:sz w:val="28"/>
          <w:szCs w:val="28"/>
        </w:rPr>
        <w:br/>
      </w:r>
      <w:r w:rsidRPr="008847E1">
        <w:rPr>
          <w:rFonts w:ascii="Times New Roman" w:hAnsi="Times New Roman" w:cs="Times New Roman"/>
          <w:sz w:val="28"/>
          <w:szCs w:val="28"/>
        </w:rPr>
        <w:t xml:space="preserve">в подготовке детей с инвалидностью к самостоятельной жизни. В число таких подразделений вошли группы учебного сопровождаемого проживания, службы </w:t>
      </w:r>
      <w:r w:rsidRPr="008847E1">
        <w:rPr>
          <w:rFonts w:ascii="Times New Roman" w:hAnsi="Times New Roman" w:cs="Times New Roman"/>
          <w:sz w:val="28"/>
          <w:szCs w:val="28"/>
        </w:rPr>
        <w:lastRenderedPageBreak/>
        <w:t xml:space="preserve">кратковременного ухода и присмотра за детьми с инвалидностью, кабинеты социально-бытовой ориентации, центры учебной полезной дневной занятости </w:t>
      </w:r>
      <w:r w:rsidR="008847E1" w:rsidRPr="008847E1">
        <w:rPr>
          <w:rFonts w:ascii="Times New Roman" w:hAnsi="Times New Roman" w:cs="Times New Roman"/>
          <w:sz w:val="28"/>
          <w:szCs w:val="28"/>
        </w:rPr>
        <w:br/>
      </w:r>
      <w:r w:rsidRPr="008847E1">
        <w:rPr>
          <w:rFonts w:ascii="Times New Roman" w:hAnsi="Times New Roman" w:cs="Times New Roman"/>
          <w:sz w:val="28"/>
          <w:szCs w:val="28"/>
        </w:rPr>
        <w:t>и семейные гостиные;</w:t>
      </w:r>
    </w:p>
    <w:p w14:paraId="483D3244" w14:textId="27A1CFDF" w:rsidR="0076298A" w:rsidRPr="00050FAC" w:rsidRDefault="0076298A" w:rsidP="0076298A">
      <w:pPr>
        <w:widowControl w:val="0"/>
        <w:spacing w:after="0" w:line="264" w:lineRule="auto"/>
        <w:ind w:firstLine="709"/>
        <w:contextualSpacing/>
        <w:jc w:val="both"/>
        <w:rPr>
          <w:rFonts w:ascii="Times New Roman" w:hAnsi="Times New Roman" w:cs="Times New Roman"/>
          <w:sz w:val="28"/>
          <w:szCs w:val="28"/>
        </w:rPr>
      </w:pPr>
      <w:r w:rsidRPr="00050FAC">
        <w:rPr>
          <w:rFonts w:ascii="Times New Roman" w:hAnsi="Times New Roman" w:cs="Times New Roman"/>
          <w:sz w:val="28"/>
          <w:szCs w:val="28"/>
        </w:rPr>
        <w:t xml:space="preserve">более 180 цифровых сервисов для работы с целевыми группами </w:t>
      </w:r>
      <w:r w:rsidR="00050FAC" w:rsidRPr="00050FAC">
        <w:rPr>
          <w:rFonts w:ascii="Times New Roman" w:hAnsi="Times New Roman" w:cs="Times New Roman"/>
          <w:sz w:val="28"/>
          <w:szCs w:val="28"/>
        </w:rPr>
        <w:br/>
      </w:r>
      <w:r w:rsidRPr="00050FAC">
        <w:rPr>
          <w:rFonts w:ascii="Times New Roman" w:hAnsi="Times New Roman" w:cs="Times New Roman"/>
          <w:sz w:val="28"/>
          <w:szCs w:val="28"/>
        </w:rPr>
        <w:t>и дистанционного консультирования родителей</w:t>
      </w:r>
      <w:r w:rsidR="00050FAC" w:rsidRPr="00050FAC">
        <w:rPr>
          <w:rFonts w:ascii="Times New Roman" w:hAnsi="Times New Roman" w:cs="Times New Roman"/>
          <w:sz w:val="28"/>
          <w:szCs w:val="28"/>
        </w:rPr>
        <w:t xml:space="preserve">, среди которых </w:t>
      </w:r>
      <w:r w:rsidRPr="00050FAC">
        <w:rPr>
          <w:rFonts w:ascii="Times New Roman" w:hAnsi="Times New Roman" w:cs="Times New Roman"/>
          <w:sz w:val="28"/>
          <w:szCs w:val="28"/>
        </w:rPr>
        <w:t>мобильные приложения, онлайн-платформы, горячие линии и телеграмм-каналы, значительно облегч</w:t>
      </w:r>
      <w:r w:rsidR="00050FAC" w:rsidRPr="00050FAC">
        <w:rPr>
          <w:rFonts w:ascii="Times New Roman" w:hAnsi="Times New Roman" w:cs="Times New Roman"/>
          <w:sz w:val="28"/>
          <w:szCs w:val="28"/>
        </w:rPr>
        <w:t>ающие</w:t>
      </w:r>
      <w:r w:rsidRPr="00050FAC">
        <w:rPr>
          <w:rFonts w:ascii="Times New Roman" w:hAnsi="Times New Roman" w:cs="Times New Roman"/>
          <w:sz w:val="28"/>
          <w:szCs w:val="28"/>
        </w:rPr>
        <w:t xml:space="preserve"> доступ к необходимой информации и консультациям.</w:t>
      </w:r>
    </w:p>
    <w:p w14:paraId="6EBE27F4" w14:textId="2AF617AB" w:rsidR="0076298A" w:rsidRPr="00050FAC" w:rsidRDefault="0076298A" w:rsidP="0076298A">
      <w:pPr>
        <w:widowControl w:val="0"/>
        <w:spacing w:after="0" w:line="264" w:lineRule="auto"/>
        <w:ind w:firstLine="709"/>
        <w:contextualSpacing/>
        <w:jc w:val="both"/>
        <w:rPr>
          <w:rFonts w:ascii="Times New Roman" w:hAnsi="Times New Roman" w:cs="Times New Roman"/>
          <w:sz w:val="28"/>
          <w:szCs w:val="28"/>
        </w:rPr>
      </w:pPr>
      <w:r w:rsidRPr="00050FAC">
        <w:rPr>
          <w:rFonts w:ascii="Times New Roman" w:hAnsi="Times New Roman" w:cs="Times New Roman"/>
          <w:sz w:val="28"/>
          <w:szCs w:val="28"/>
        </w:rPr>
        <w:t xml:space="preserve">Более 4 тыс. родителей, воспитывающих детей с инвалидностью, стали активными членами </w:t>
      </w:r>
      <w:r w:rsidR="00050FAC" w:rsidRPr="00050FAC">
        <w:rPr>
          <w:rFonts w:ascii="Times New Roman" w:hAnsi="Times New Roman" w:cs="Times New Roman"/>
          <w:sz w:val="28"/>
          <w:szCs w:val="28"/>
        </w:rPr>
        <w:t xml:space="preserve">родительских </w:t>
      </w:r>
      <w:r w:rsidRPr="00050FAC">
        <w:rPr>
          <w:rFonts w:ascii="Times New Roman" w:hAnsi="Times New Roman" w:cs="Times New Roman"/>
          <w:sz w:val="28"/>
          <w:szCs w:val="28"/>
        </w:rPr>
        <w:t>сообществ</w:t>
      </w:r>
      <w:r w:rsidR="00050FAC" w:rsidRPr="00050FAC">
        <w:rPr>
          <w:rFonts w:ascii="Times New Roman" w:hAnsi="Times New Roman" w:cs="Times New Roman"/>
          <w:sz w:val="28"/>
          <w:szCs w:val="28"/>
        </w:rPr>
        <w:t>, оказывающих</w:t>
      </w:r>
      <w:r w:rsidRPr="00050FAC">
        <w:rPr>
          <w:rFonts w:ascii="Times New Roman" w:hAnsi="Times New Roman" w:cs="Times New Roman"/>
          <w:sz w:val="28"/>
          <w:szCs w:val="28"/>
        </w:rPr>
        <w:t xml:space="preserve"> значительную поддержку в процессе реабилитации и </w:t>
      </w:r>
      <w:proofErr w:type="spellStart"/>
      <w:r w:rsidRPr="00050FAC">
        <w:rPr>
          <w:rFonts w:ascii="Times New Roman" w:hAnsi="Times New Roman" w:cs="Times New Roman"/>
          <w:sz w:val="28"/>
          <w:szCs w:val="28"/>
        </w:rPr>
        <w:t>абилитации</w:t>
      </w:r>
      <w:proofErr w:type="spellEnd"/>
      <w:r w:rsidRPr="00050FAC">
        <w:rPr>
          <w:rFonts w:ascii="Times New Roman" w:hAnsi="Times New Roman" w:cs="Times New Roman"/>
          <w:sz w:val="28"/>
          <w:szCs w:val="28"/>
        </w:rPr>
        <w:t xml:space="preserve"> детей, а также помога</w:t>
      </w:r>
      <w:r w:rsidR="00050FAC" w:rsidRPr="00050FAC">
        <w:rPr>
          <w:rFonts w:ascii="Times New Roman" w:hAnsi="Times New Roman" w:cs="Times New Roman"/>
          <w:sz w:val="28"/>
          <w:szCs w:val="28"/>
        </w:rPr>
        <w:t>ющих</w:t>
      </w:r>
      <w:r w:rsidRPr="00050FAC">
        <w:rPr>
          <w:rFonts w:ascii="Times New Roman" w:hAnsi="Times New Roman" w:cs="Times New Roman"/>
          <w:sz w:val="28"/>
          <w:szCs w:val="28"/>
        </w:rPr>
        <w:t xml:space="preserve"> мобилизовать внутренние ресурсы семьи для решения вопросо</w:t>
      </w:r>
      <w:r w:rsidR="00050FAC" w:rsidRPr="00050FAC">
        <w:rPr>
          <w:rFonts w:ascii="Times New Roman" w:hAnsi="Times New Roman" w:cs="Times New Roman"/>
          <w:sz w:val="28"/>
          <w:szCs w:val="28"/>
        </w:rPr>
        <w:t>в развития и воспитания детей.</w:t>
      </w:r>
    </w:p>
    <w:p w14:paraId="100F9FE6" w14:textId="42D9303A" w:rsidR="0076298A" w:rsidRPr="009875BB" w:rsidRDefault="0076298A" w:rsidP="0076298A">
      <w:pPr>
        <w:widowControl w:val="0"/>
        <w:spacing w:after="0" w:line="264" w:lineRule="auto"/>
        <w:ind w:firstLine="709"/>
        <w:contextualSpacing/>
        <w:jc w:val="both"/>
        <w:rPr>
          <w:rFonts w:ascii="Times New Roman" w:hAnsi="Times New Roman" w:cs="Times New Roman"/>
          <w:sz w:val="28"/>
          <w:szCs w:val="28"/>
        </w:rPr>
      </w:pPr>
      <w:r w:rsidRPr="009875BB">
        <w:rPr>
          <w:rFonts w:ascii="Times New Roman" w:hAnsi="Times New Roman" w:cs="Times New Roman"/>
          <w:sz w:val="28"/>
          <w:szCs w:val="28"/>
        </w:rPr>
        <w:t>В ходе реализации комплексов мер поддержаны различные добровольческие инициативы, направленные на улучшение качества жизни детей с инвалидностью. Участие более 700 добровольцев существенно увеличило охват и эффективность проводимых акций. Дополнительную поддержку семьям с детьми</w:t>
      </w:r>
      <w:r w:rsidR="009875BB" w:rsidRPr="009875BB">
        <w:rPr>
          <w:rFonts w:ascii="Times New Roman" w:hAnsi="Times New Roman" w:cs="Times New Roman"/>
          <w:sz w:val="28"/>
          <w:szCs w:val="28"/>
        </w:rPr>
        <w:t xml:space="preserve"> с </w:t>
      </w:r>
      <w:r w:rsidRPr="009875BB">
        <w:rPr>
          <w:rFonts w:ascii="Times New Roman" w:hAnsi="Times New Roman" w:cs="Times New Roman"/>
          <w:sz w:val="28"/>
          <w:szCs w:val="28"/>
        </w:rPr>
        <w:t>инвалид</w:t>
      </w:r>
      <w:r w:rsidR="009875BB" w:rsidRPr="009875BB">
        <w:rPr>
          <w:rFonts w:ascii="Times New Roman" w:hAnsi="Times New Roman" w:cs="Times New Roman"/>
          <w:sz w:val="28"/>
          <w:szCs w:val="28"/>
        </w:rPr>
        <w:t xml:space="preserve">ностью </w:t>
      </w:r>
      <w:r w:rsidRPr="009875BB">
        <w:rPr>
          <w:rFonts w:ascii="Times New Roman" w:hAnsi="Times New Roman" w:cs="Times New Roman"/>
          <w:sz w:val="28"/>
          <w:szCs w:val="28"/>
        </w:rPr>
        <w:t>оказывали более 70 некоммерческих организаций.</w:t>
      </w:r>
    </w:p>
    <w:p w14:paraId="4275EF87" w14:textId="211BFAB0" w:rsidR="0076298A" w:rsidRPr="009875BB" w:rsidRDefault="0076298A" w:rsidP="0076298A">
      <w:pPr>
        <w:widowControl w:val="0"/>
        <w:spacing w:after="0" w:line="264" w:lineRule="auto"/>
        <w:ind w:firstLine="709"/>
        <w:contextualSpacing/>
        <w:jc w:val="both"/>
        <w:rPr>
          <w:rFonts w:ascii="Times New Roman" w:hAnsi="Times New Roman" w:cs="Times New Roman"/>
          <w:sz w:val="28"/>
          <w:szCs w:val="28"/>
        </w:rPr>
      </w:pPr>
      <w:r w:rsidRPr="009875BB">
        <w:rPr>
          <w:rFonts w:ascii="Times New Roman" w:hAnsi="Times New Roman" w:cs="Times New Roman"/>
          <w:sz w:val="28"/>
          <w:szCs w:val="28"/>
        </w:rPr>
        <w:t xml:space="preserve">Более 480 специалистов прошли обучение и повысили свои профессиональные компетенции на базе профессиональных </w:t>
      </w:r>
      <w:proofErr w:type="spellStart"/>
      <w:r w:rsidRPr="009875BB">
        <w:rPr>
          <w:rFonts w:ascii="Times New Roman" w:hAnsi="Times New Roman" w:cs="Times New Roman"/>
          <w:sz w:val="28"/>
          <w:szCs w:val="28"/>
        </w:rPr>
        <w:t>стажировочных</w:t>
      </w:r>
      <w:proofErr w:type="spellEnd"/>
      <w:r w:rsidRPr="009875BB">
        <w:rPr>
          <w:rFonts w:ascii="Times New Roman" w:hAnsi="Times New Roman" w:cs="Times New Roman"/>
          <w:sz w:val="28"/>
          <w:szCs w:val="28"/>
        </w:rPr>
        <w:t xml:space="preserve"> площадок Фонда</w:t>
      </w:r>
      <w:r w:rsidR="009875BB" w:rsidRPr="009875BB">
        <w:rPr>
          <w:rFonts w:ascii="Times New Roman" w:hAnsi="Times New Roman" w:cs="Times New Roman"/>
          <w:sz w:val="28"/>
          <w:szCs w:val="28"/>
        </w:rPr>
        <w:t xml:space="preserve"> поддержки детей</w:t>
      </w:r>
      <w:r w:rsidRPr="009875BB">
        <w:rPr>
          <w:rFonts w:ascii="Times New Roman" w:hAnsi="Times New Roman" w:cs="Times New Roman"/>
          <w:sz w:val="28"/>
          <w:szCs w:val="28"/>
        </w:rPr>
        <w:t>, что позволило улучшить качество предоставляемых услуг и внедрить новые эффективные методы работы с семьями, имеющими детей с инвалидностью.</w:t>
      </w:r>
    </w:p>
    <w:p w14:paraId="4172F7FE" w14:textId="730E5524" w:rsidR="0076298A" w:rsidRPr="009875BB" w:rsidRDefault="0076298A" w:rsidP="0076298A">
      <w:pPr>
        <w:widowControl w:val="0"/>
        <w:spacing w:after="0" w:line="264" w:lineRule="auto"/>
        <w:ind w:firstLine="709"/>
        <w:contextualSpacing/>
        <w:jc w:val="both"/>
        <w:rPr>
          <w:rFonts w:ascii="Times New Roman" w:hAnsi="Times New Roman" w:cs="Times New Roman"/>
          <w:sz w:val="28"/>
          <w:szCs w:val="28"/>
        </w:rPr>
      </w:pPr>
      <w:r w:rsidRPr="009875BB">
        <w:rPr>
          <w:rFonts w:ascii="Times New Roman" w:hAnsi="Times New Roman" w:cs="Times New Roman"/>
          <w:sz w:val="28"/>
          <w:szCs w:val="28"/>
        </w:rPr>
        <w:t xml:space="preserve">Реализация региональных комплексов мер позволила значительно улучшить условия жизни семей, воспитывающих детей с инвалидностью, предоставив </w:t>
      </w:r>
      <w:r w:rsidR="009875BB" w:rsidRPr="009875BB">
        <w:rPr>
          <w:rFonts w:ascii="Times New Roman" w:hAnsi="Times New Roman" w:cs="Times New Roman"/>
          <w:sz w:val="28"/>
          <w:szCs w:val="28"/>
        </w:rPr>
        <w:br/>
      </w:r>
      <w:r w:rsidRPr="009875BB">
        <w:rPr>
          <w:rFonts w:ascii="Times New Roman" w:hAnsi="Times New Roman" w:cs="Times New Roman"/>
          <w:sz w:val="28"/>
          <w:szCs w:val="28"/>
        </w:rPr>
        <w:t xml:space="preserve">им современные технологии и услуги, необходимые для успешной реабилитации </w:t>
      </w:r>
      <w:r w:rsidR="009875BB" w:rsidRPr="009875BB">
        <w:rPr>
          <w:rFonts w:ascii="Times New Roman" w:hAnsi="Times New Roman" w:cs="Times New Roman"/>
          <w:sz w:val="28"/>
          <w:szCs w:val="28"/>
        </w:rPr>
        <w:br/>
      </w:r>
      <w:r w:rsidRPr="009875BB">
        <w:rPr>
          <w:rFonts w:ascii="Times New Roman" w:hAnsi="Times New Roman" w:cs="Times New Roman"/>
          <w:sz w:val="28"/>
          <w:szCs w:val="28"/>
        </w:rPr>
        <w:t>и социализации детей.</w:t>
      </w:r>
    </w:p>
    <w:p w14:paraId="16FF65D1" w14:textId="1E3B028A"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В 2024 г</w:t>
      </w:r>
      <w:r w:rsidR="009875BB" w:rsidRPr="00864B3B">
        <w:rPr>
          <w:rFonts w:ascii="Times New Roman" w:hAnsi="Times New Roman" w:cs="Times New Roman"/>
          <w:sz w:val="28"/>
          <w:szCs w:val="28"/>
        </w:rPr>
        <w:t>.</w:t>
      </w:r>
      <w:r w:rsidRPr="00864B3B">
        <w:rPr>
          <w:rFonts w:ascii="Times New Roman" w:hAnsi="Times New Roman" w:cs="Times New Roman"/>
          <w:sz w:val="28"/>
          <w:szCs w:val="28"/>
        </w:rPr>
        <w:t xml:space="preserve"> при поддержке Фонда</w:t>
      </w:r>
      <w:r w:rsidR="009875BB" w:rsidRPr="00864B3B">
        <w:rPr>
          <w:rFonts w:ascii="Times New Roman" w:hAnsi="Times New Roman" w:cs="Times New Roman"/>
          <w:sz w:val="28"/>
          <w:szCs w:val="28"/>
        </w:rPr>
        <w:t xml:space="preserve"> поддержки детей</w:t>
      </w:r>
      <w:r w:rsidRPr="00864B3B">
        <w:rPr>
          <w:rFonts w:ascii="Times New Roman" w:hAnsi="Times New Roman" w:cs="Times New Roman"/>
          <w:sz w:val="28"/>
          <w:szCs w:val="28"/>
        </w:rPr>
        <w:t xml:space="preserve"> на территории 25 субъектов Российской Федерации на базе 26 организаций социального обслуживания созданы выездные службы ранней помощи детям и их семьям «Домашний консультант». Цель работы службы </w:t>
      </w:r>
      <w:r w:rsidR="00864B3B" w:rsidRPr="00864B3B">
        <w:rPr>
          <w:rFonts w:ascii="Times New Roman" w:hAnsi="Times New Roman" w:cs="Times New Roman"/>
          <w:sz w:val="28"/>
          <w:szCs w:val="28"/>
        </w:rPr>
        <w:t>–</w:t>
      </w:r>
      <w:r w:rsidRPr="00864B3B">
        <w:rPr>
          <w:rFonts w:ascii="Times New Roman" w:hAnsi="Times New Roman" w:cs="Times New Roman"/>
          <w:sz w:val="28"/>
          <w:szCs w:val="28"/>
        </w:rPr>
        <w:t xml:space="preserve"> обеспечить доступность ранней помощи по месту жительства для детей в возрасте от рождения до 3 лет, которые имеют ограничения жизнедеятельности либо риск развития ограничений жизнедеятельности.</w:t>
      </w:r>
    </w:p>
    <w:p w14:paraId="5EF1AE9B" w14:textId="77777777"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 xml:space="preserve">Деятельность </w:t>
      </w:r>
      <w:bookmarkStart w:id="14" w:name="_Hlk187404032"/>
      <w:r w:rsidRPr="00864B3B">
        <w:rPr>
          <w:rFonts w:ascii="Times New Roman" w:hAnsi="Times New Roman" w:cs="Times New Roman"/>
          <w:sz w:val="28"/>
          <w:szCs w:val="28"/>
        </w:rPr>
        <w:t xml:space="preserve">выездной службы ранней помощи детям и их семьям «Домашний консультант» направлена на: </w:t>
      </w:r>
    </w:p>
    <w:bookmarkEnd w:id="14"/>
    <w:p w14:paraId="78C46C89" w14:textId="58DD2712"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 xml:space="preserve">содействие физическому и психическому развитию детей, их вовлеченности </w:t>
      </w:r>
      <w:r w:rsidR="00864B3B" w:rsidRPr="00864B3B">
        <w:rPr>
          <w:rFonts w:ascii="Times New Roman" w:hAnsi="Times New Roman" w:cs="Times New Roman"/>
          <w:sz w:val="28"/>
          <w:szCs w:val="28"/>
        </w:rPr>
        <w:br/>
      </w:r>
      <w:r w:rsidRPr="00864B3B">
        <w:rPr>
          <w:rFonts w:ascii="Times New Roman" w:hAnsi="Times New Roman" w:cs="Times New Roman"/>
          <w:sz w:val="28"/>
          <w:szCs w:val="28"/>
        </w:rPr>
        <w:t>в естественные жизненные ситуации;</w:t>
      </w:r>
    </w:p>
    <w:p w14:paraId="2284CA1E" w14:textId="77777777"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повышение компетентности родителей и других непосредственно ухаживающих за детьми лиц в целях комплексной профилактики детской инвалидности;</w:t>
      </w:r>
    </w:p>
    <w:p w14:paraId="5B4AAE99" w14:textId="77777777"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формирование позитивного взаимодействия и отношения детей и их родителей, членов семьи в целом;</w:t>
      </w:r>
    </w:p>
    <w:p w14:paraId="5B190B48" w14:textId="77777777"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 xml:space="preserve">социальную адаптацию детей в среде сверстников; </w:t>
      </w:r>
    </w:p>
    <w:p w14:paraId="6AD2B1FB" w14:textId="77777777"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lastRenderedPageBreak/>
        <w:t>внедрение дистанционных форм консультирования родителей;</w:t>
      </w:r>
    </w:p>
    <w:p w14:paraId="3002C872" w14:textId="3730CD8F"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 xml:space="preserve">создание пунктов социального проката реабилитационного, развивающего </w:t>
      </w:r>
      <w:r w:rsidR="00864B3B">
        <w:rPr>
          <w:rFonts w:ascii="Times New Roman" w:hAnsi="Times New Roman" w:cs="Times New Roman"/>
          <w:sz w:val="28"/>
          <w:szCs w:val="28"/>
        </w:rPr>
        <w:br/>
      </w:r>
      <w:r w:rsidRPr="00864B3B">
        <w:rPr>
          <w:rFonts w:ascii="Times New Roman" w:hAnsi="Times New Roman" w:cs="Times New Roman"/>
          <w:sz w:val="28"/>
          <w:szCs w:val="28"/>
        </w:rPr>
        <w:t>и игрового оборудования.</w:t>
      </w:r>
    </w:p>
    <w:p w14:paraId="75D0845E" w14:textId="5A4094AB" w:rsidR="0076298A" w:rsidRPr="00864B3B" w:rsidRDefault="0076298A" w:rsidP="0076298A">
      <w:pPr>
        <w:widowControl w:val="0"/>
        <w:spacing w:after="0" w:line="264" w:lineRule="auto"/>
        <w:ind w:firstLine="709"/>
        <w:contextualSpacing/>
        <w:jc w:val="both"/>
        <w:rPr>
          <w:rFonts w:ascii="Times New Roman" w:hAnsi="Times New Roman" w:cs="Times New Roman"/>
          <w:sz w:val="28"/>
          <w:szCs w:val="28"/>
        </w:rPr>
      </w:pPr>
      <w:r w:rsidRPr="00864B3B">
        <w:rPr>
          <w:rFonts w:ascii="Times New Roman" w:hAnsi="Times New Roman" w:cs="Times New Roman"/>
          <w:sz w:val="28"/>
          <w:szCs w:val="28"/>
        </w:rPr>
        <w:t>В рамках деятельности выездных служб ранней помощи «Домашний консультант» помощь и поддержку получили более 450 дет</w:t>
      </w:r>
      <w:r w:rsidR="00864B3B" w:rsidRPr="00864B3B">
        <w:rPr>
          <w:rFonts w:ascii="Times New Roman" w:hAnsi="Times New Roman" w:cs="Times New Roman"/>
          <w:sz w:val="28"/>
          <w:szCs w:val="28"/>
        </w:rPr>
        <w:t>ей в возрасте от рождения до 3</w:t>
      </w:r>
      <w:r w:rsidRPr="00864B3B">
        <w:rPr>
          <w:rFonts w:ascii="Times New Roman" w:hAnsi="Times New Roman" w:cs="Times New Roman"/>
          <w:sz w:val="28"/>
          <w:szCs w:val="28"/>
        </w:rPr>
        <w:t xml:space="preserve"> лет. </w:t>
      </w:r>
    </w:p>
    <w:p w14:paraId="5B730AE0" w14:textId="7B5AADCC" w:rsidR="0076298A" w:rsidRPr="00523AED" w:rsidRDefault="0076298A" w:rsidP="0076298A">
      <w:pPr>
        <w:widowControl w:val="0"/>
        <w:spacing w:after="0" w:line="264" w:lineRule="auto"/>
        <w:ind w:firstLine="709"/>
        <w:contextualSpacing/>
        <w:jc w:val="both"/>
        <w:rPr>
          <w:rFonts w:ascii="Times New Roman" w:hAnsi="Times New Roman" w:cs="Times New Roman"/>
          <w:sz w:val="28"/>
          <w:szCs w:val="28"/>
        </w:rPr>
      </w:pPr>
      <w:r w:rsidRPr="00523AED">
        <w:rPr>
          <w:rFonts w:ascii="Times New Roman" w:hAnsi="Times New Roman" w:cs="Times New Roman"/>
          <w:sz w:val="28"/>
          <w:szCs w:val="28"/>
        </w:rPr>
        <w:t xml:space="preserve">Для родителей открыты онлайн-школы, внедрены дистанционные формы оперативного консультирования, разработаны мобильные приложения, с помощью которых </w:t>
      </w:r>
      <w:r w:rsidR="00523AED" w:rsidRPr="00523AED">
        <w:rPr>
          <w:rFonts w:ascii="Times New Roman" w:hAnsi="Times New Roman" w:cs="Times New Roman"/>
          <w:sz w:val="28"/>
          <w:szCs w:val="28"/>
        </w:rPr>
        <w:t xml:space="preserve">они </w:t>
      </w:r>
      <w:r w:rsidRPr="00523AED">
        <w:rPr>
          <w:rFonts w:ascii="Times New Roman" w:hAnsi="Times New Roman" w:cs="Times New Roman"/>
          <w:sz w:val="28"/>
          <w:szCs w:val="28"/>
        </w:rPr>
        <w:t>повышают свои компетенции в вопросах развития и воспитания детей.</w:t>
      </w:r>
    </w:p>
    <w:p w14:paraId="67750F9C" w14:textId="51B18028" w:rsidR="0076298A" w:rsidRPr="00523AED" w:rsidRDefault="0076298A" w:rsidP="0076298A">
      <w:pPr>
        <w:widowControl w:val="0"/>
        <w:spacing w:after="0" w:line="264" w:lineRule="auto"/>
        <w:ind w:firstLine="709"/>
        <w:contextualSpacing/>
        <w:jc w:val="both"/>
        <w:rPr>
          <w:rFonts w:ascii="Times New Roman" w:hAnsi="Times New Roman" w:cs="Times New Roman"/>
          <w:sz w:val="28"/>
          <w:szCs w:val="28"/>
        </w:rPr>
      </w:pPr>
      <w:r w:rsidRPr="00523AED">
        <w:rPr>
          <w:rFonts w:ascii="Times New Roman" w:hAnsi="Times New Roman" w:cs="Times New Roman"/>
          <w:sz w:val="28"/>
          <w:szCs w:val="28"/>
        </w:rPr>
        <w:t>Созданы мобильные (междисциплинарные) бригады для оказания помощи детям в</w:t>
      </w:r>
      <w:r w:rsidR="00523AED" w:rsidRPr="00523AED">
        <w:rPr>
          <w:rFonts w:ascii="Times New Roman" w:hAnsi="Times New Roman" w:cs="Times New Roman"/>
          <w:sz w:val="28"/>
          <w:szCs w:val="28"/>
        </w:rPr>
        <w:t xml:space="preserve"> возрасте от рождения до 3</w:t>
      </w:r>
      <w:r w:rsidRPr="00523AED">
        <w:rPr>
          <w:rFonts w:ascii="Times New Roman" w:hAnsi="Times New Roman" w:cs="Times New Roman"/>
          <w:sz w:val="28"/>
          <w:szCs w:val="28"/>
        </w:rPr>
        <w:t xml:space="preserve"> лет и их родителям, проживающим в отдаленных районах, не имеющим возможности посещения реабилитационных центров.</w:t>
      </w:r>
    </w:p>
    <w:p w14:paraId="10E4C484" w14:textId="60BB70C1" w:rsidR="0076298A" w:rsidRPr="00523AED" w:rsidRDefault="0076298A" w:rsidP="0076298A">
      <w:pPr>
        <w:widowControl w:val="0"/>
        <w:spacing w:after="0" w:line="264" w:lineRule="auto"/>
        <w:ind w:firstLine="709"/>
        <w:contextualSpacing/>
        <w:jc w:val="both"/>
        <w:rPr>
          <w:rFonts w:ascii="Times New Roman" w:hAnsi="Times New Roman" w:cs="Times New Roman"/>
          <w:sz w:val="28"/>
          <w:szCs w:val="28"/>
        </w:rPr>
      </w:pPr>
      <w:r w:rsidRPr="00523AED">
        <w:rPr>
          <w:rFonts w:ascii="Times New Roman" w:hAnsi="Times New Roman" w:cs="Times New Roman"/>
          <w:sz w:val="28"/>
          <w:szCs w:val="28"/>
        </w:rPr>
        <w:t xml:space="preserve">Более 300 специалистов выездных служб ранней помощи «Домашний консультант» оказали помощь семьям, проживающим в удаленных территориях </w:t>
      </w:r>
      <w:r w:rsidR="00523AED" w:rsidRPr="00523AED">
        <w:rPr>
          <w:rFonts w:ascii="Times New Roman" w:hAnsi="Times New Roman" w:cs="Times New Roman"/>
          <w:sz w:val="28"/>
          <w:szCs w:val="28"/>
        </w:rPr>
        <w:br/>
      </w:r>
      <w:r w:rsidRPr="00523AED">
        <w:rPr>
          <w:rFonts w:ascii="Times New Roman" w:hAnsi="Times New Roman" w:cs="Times New Roman"/>
          <w:sz w:val="28"/>
          <w:szCs w:val="28"/>
        </w:rPr>
        <w:t xml:space="preserve">или не имеющим материальной или иной возможности получать услуги в условиях учреждения. К реализации мероприятий проекта привлечены 230 организаций, в том числе 60 </w:t>
      </w:r>
      <w:r w:rsidR="00523AED" w:rsidRPr="00523AED">
        <w:rPr>
          <w:rFonts w:ascii="Times New Roman" w:hAnsi="Times New Roman" w:cs="Times New Roman"/>
          <w:sz w:val="28"/>
          <w:szCs w:val="28"/>
        </w:rPr>
        <w:t>некоммерческих организаций</w:t>
      </w:r>
      <w:r w:rsidRPr="00523AED">
        <w:rPr>
          <w:rFonts w:ascii="Times New Roman" w:hAnsi="Times New Roman" w:cs="Times New Roman"/>
          <w:sz w:val="28"/>
          <w:szCs w:val="28"/>
        </w:rPr>
        <w:t>.</w:t>
      </w:r>
    </w:p>
    <w:p w14:paraId="2FA87C2A" w14:textId="73F15885" w:rsidR="0076298A" w:rsidRPr="001B2C56" w:rsidRDefault="0076298A" w:rsidP="0076298A">
      <w:pPr>
        <w:widowControl w:val="0"/>
        <w:spacing w:after="0" w:line="264" w:lineRule="auto"/>
        <w:ind w:firstLine="709"/>
        <w:contextualSpacing/>
        <w:jc w:val="both"/>
        <w:rPr>
          <w:rFonts w:ascii="Times New Roman" w:hAnsi="Times New Roman" w:cs="Times New Roman"/>
          <w:sz w:val="28"/>
          <w:szCs w:val="28"/>
        </w:rPr>
      </w:pPr>
      <w:r w:rsidRPr="008A4493">
        <w:rPr>
          <w:rFonts w:ascii="Times New Roman" w:hAnsi="Times New Roman" w:cs="Times New Roman"/>
          <w:sz w:val="28"/>
          <w:szCs w:val="28"/>
        </w:rPr>
        <w:t xml:space="preserve">В целях сохранения ценности семьи и семейного окружения, создания благоприятной обстановки для общения и развития родителей в контексте понимания особенностей развития детей с инвалидностью и поиска способов укрепления </w:t>
      </w:r>
      <w:r w:rsidR="00523AED" w:rsidRPr="008A4493">
        <w:rPr>
          <w:rFonts w:ascii="Times New Roman" w:hAnsi="Times New Roman" w:cs="Times New Roman"/>
          <w:sz w:val="28"/>
          <w:szCs w:val="28"/>
        </w:rPr>
        <w:br/>
      </w:r>
      <w:r w:rsidRPr="008A4493">
        <w:rPr>
          <w:rFonts w:ascii="Times New Roman" w:hAnsi="Times New Roman" w:cs="Times New Roman"/>
          <w:sz w:val="28"/>
          <w:szCs w:val="28"/>
        </w:rPr>
        <w:t>детско-родительских отношений в 2024 г</w:t>
      </w:r>
      <w:r w:rsidR="00523AED" w:rsidRPr="008A4493">
        <w:rPr>
          <w:rFonts w:ascii="Times New Roman" w:hAnsi="Times New Roman" w:cs="Times New Roman"/>
          <w:sz w:val="28"/>
          <w:szCs w:val="28"/>
        </w:rPr>
        <w:t>.</w:t>
      </w:r>
      <w:r w:rsidRPr="008A4493">
        <w:rPr>
          <w:rFonts w:ascii="Times New Roman" w:hAnsi="Times New Roman" w:cs="Times New Roman"/>
          <w:sz w:val="28"/>
          <w:szCs w:val="28"/>
        </w:rPr>
        <w:t xml:space="preserve"> на территории 19 субъектов Российской Федерации при поддержке Фонда</w:t>
      </w:r>
      <w:r w:rsidR="00523AED" w:rsidRPr="008A4493">
        <w:rPr>
          <w:rFonts w:ascii="Times New Roman" w:hAnsi="Times New Roman" w:cs="Times New Roman"/>
          <w:sz w:val="28"/>
          <w:szCs w:val="28"/>
        </w:rPr>
        <w:t xml:space="preserve"> поддержки детей</w:t>
      </w:r>
      <w:r w:rsidRPr="008A4493">
        <w:rPr>
          <w:rFonts w:ascii="Times New Roman" w:hAnsi="Times New Roman" w:cs="Times New Roman"/>
          <w:sz w:val="28"/>
          <w:szCs w:val="28"/>
        </w:rPr>
        <w:t xml:space="preserve"> созданы Семейные гостиные. Партнерами Фонда </w:t>
      </w:r>
      <w:r w:rsidR="00523AED" w:rsidRPr="008A4493">
        <w:rPr>
          <w:rFonts w:ascii="Times New Roman" w:hAnsi="Times New Roman" w:cs="Times New Roman"/>
          <w:sz w:val="28"/>
          <w:szCs w:val="28"/>
        </w:rPr>
        <w:t xml:space="preserve">поддержки детей </w:t>
      </w:r>
      <w:r w:rsidRPr="008A4493">
        <w:rPr>
          <w:rFonts w:ascii="Times New Roman" w:hAnsi="Times New Roman" w:cs="Times New Roman"/>
          <w:sz w:val="28"/>
          <w:szCs w:val="28"/>
        </w:rPr>
        <w:t xml:space="preserve">в реализации проектов стали государственные учреждения, осуществляющие стационарное социальное обслуживание детей </w:t>
      </w:r>
      <w:r w:rsidR="00523AED" w:rsidRPr="008A4493">
        <w:rPr>
          <w:rFonts w:ascii="Times New Roman" w:hAnsi="Times New Roman" w:cs="Times New Roman"/>
          <w:sz w:val="28"/>
          <w:szCs w:val="28"/>
        </w:rPr>
        <w:br/>
      </w:r>
      <w:r w:rsidRPr="001B2C56">
        <w:rPr>
          <w:rFonts w:ascii="Times New Roman" w:hAnsi="Times New Roman" w:cs="Times New Roman"/>
          <w:sz w:val="28"/>
          <w:szCs w:val="28"/>
        </w:rPr>
        <w:t>с психическими расстройствами.</w:t>
      </w:r>
    </w:p>
    <w:p w14:paraId="6DB02568" w14:textId="29161525" w:rsidR="0076298A" w:rsidRPr="001B2C56" w:rsidRDefault="0076298A" w:rsidP="0076298A">
      <w:pPr>
        <w:widowControl w:val="0"/>
        <w:spacing w:after="0" w:line="264" w:lineRule="auto"/>
        <w:ind w:firstLine="709"/>
        <w:contextualSpacing/>
        <w:jc w:val="both"/>
        <w:rPr>
          <w:rFonts w:ascii="Times New Roman" w:hAnsi="Times New Roman" w:cs="Times New Roman"/>
          <w:sz w:val="28"/>
          <w:szCs w:val="28"/>
        </w:rPr>
      </w:pPr>
      <w:r w:rsidRPr="001B2C56">
        <w:rPr>
          <w:rFonts w:ascii="Times New Roman" w:hAnsi="Times New Roman" w:cs="Times New Roman"/>
          <w:sz w:val="28"/>
          <w:szCs w:val="28"/>
        </w:rPr>
        <w:t>Деятельность Семейной гостиной направлена на сохранение для ребенка</w:t>
      </w:r>
      <w:r w:rsidR="00D06FCA" w:rsidRPr="001B2C56">
        <w:rPr>
          <w:rFonts w:ascii="Times New Roman" w:hAnsi="Times New Roman" w:cs="Times New Roman"/>
          <w:sz w:val="28"/>
          <w:szCs w:val="28"/>
        </w:rPr>
        <w:t xml:space="preserve"> </w:t>
      </w:r>
      <w:r w:rsidR="00D06FCA" w:rsidRPr="001B2C56">
        <w:rPr>
          <w:rFonts w:ascii="Times New Roman" w:hAnsi="Times New Roman" w:cs="Times New Roman"/>
          <w:sz w:val="28"/>
          <w:szCs w:val="28"/>
        </w:rPr>
        <w:br/>
        <w:t xml:space="preserve">с </w:t>
      </w:r>
      <w:r w:rsidRPr="001B2C56">
        <w:rPr>
          <w:rFonts w:ascii="Times New Roman" w:hAnsi="Times New Roman" w:cs="Times New Roman"/>
          <w:sz w:val="28"/>
          <w:szCs w:val="28"/>
        </w:rPr>
        <w:t>инвалид</w:t>
      </w:r>
      <w:r w:rsidR="00D06FCA" w:rsidRPr="001B2C56">
        <w:rPr>
          <w:rFonts w:ascii="Times New Roman" w:hAnsi="Times New Roman" w:cs="Times New Roman"/>
          <w:sz w:val="28"/>
          <w:szCs w:val="28"/>
        </w:rPr>
        <w:t>ностью</w:t>
      </w:r>
      <w:r w:rsidRPr="001B2C56">
        <w:rPr>
          <w:rFonts w:ascii="Times New Roman" w:hAnsi="Times New Roman" w:cs="Times New Roman"/>
          <w:sz w:val="28"/>
          <w:szCs w:val="28"/>
        </w:rPr>
        <w:t xml:space="preserve"> семьи и семейного окружения, формирование умений у родителей выстраивать детско-родительские отношения, оказание психологической поддержки, социально-правовой и консультативной помощи, поддержку связи с родителями (законными представителями), потенциальными опекунами (усыновителями) </w:t>
      </w:r>
      <w:r w:rsidR="001B2C56" w:rsidRPr="001B2C56">
        <w:rPr>
          <w:rFonts w:ascii="Times New Roman" w:hAnsi="Times New Roman" w:cs="Times New Roman"/>
          <w:sz w:val="28"/>
          <w:szCs w:val="28"/>
        </w:rPr>
        <w:br/>
      </w:r>
      <w:r w:rsidRPr="001B2C56">
        <w:rPr>
          <w:rFonts w:ascii="Times New Roman" w:hAnsi="Times New Roman" w:cs="Times New Roman"/>
          <w:sz w:val="28"/>
          <w:szCs w:val="28"/>
        </w:rPr>
        <w:t>в дистанционном формате.</w:t>
      </w:r>
    </w:p>
    <w:p w14:paraId="1997F1EE" w14:textId="6DDBE372" w:rsidR="0076298A" w:rsidRPr="00A86D3D" w:rsidRDefault="0076298A" w:rsidP="0076298A">
      <w:pPr>
        <w:widowControl w:val="0"/>
        <w:spacing w:after="0" w:line="264" w:lineRule="auto"/>
        <w:ind w:firstLine="709"/>
        <w:contextualSpacing/>
        <w:jc w:val="both"/>
        <w:rPr>
          <w:rFonts w:ascii="Times New Roman" w:hAnsi="Times New Roman" w:cs="Times New Roman"/>
          <w:sz w:val="28"/>
          <w:szCs w:val="28"/>
        </w:rPr>
      </w:pPr>
      <w:r w:rsidRPr="00A86D3D">
        <w:rPr>
          <w:rFonts w:ascii="Times New Roman" w:hAnsi="Times New Roman" w:cs="Times New Roman"/>
          <w:sz w:val="28"/>
          <w:szCs w:val="28"/>
        </w:rPr>
        <w:t>В 2024 г</w:t>
      </w:r>
      <w:r w:rsidR="001B2C56" w:rsidRPr="00A86D3D">
        <w:rPr>
          <w:rFonts w:ascii="Times New Roman" w:hAnsi="Times New Roman" w:cs="Times New Roman"/>
          <w:sz w:val="28"/>
          <w:szCs w:val="28"/>
        </w:rPr>
        <w:t>.</w:t>
      </w:r>
      <w:r w:rsidRPr="00A86D3D">
        <w:rPr>
          <w:rFonts w:ascii="Times New Roman" w:hAnsi="Times New Roman" w:cs="Times New Roman"/>
          <w:sz w:val="28"/>
          <w:szCs w:val="28"/>
        </w:rPr>
        <w:t xml:space="preserve"> в мероприятиях проектов приняли участие более 600 детей</w:t>
      </w:r>
      <w:r w:rsidR="001B2C56" w:rsidRPr="00A86D3D">
        <w:rPr>
          <w:rFonts w:ascii="Times New Roman" w:hAnsi="Times New Roman" w:cs="Times New Roman"/>
          <w:sz w:val="28"/>
          <w:szCs w:val="28"/>
        </w:rPr>
        <w:t xml:space="preserve"> </w:t>
      </w:r>
      <w:r w:rsidR="001B2C56" w:rsidRPr="00A86D3D">
        <w:rPr>
          <w:rFonts w:ascii="Times New Roman" w:hAnsi="Times New Roman" w:cs="Times New Roman"/>
          <w:sz w:val="28"/>
          <w:szCs w:val="28"/>
        </w:rPr>
        <w:br/>
        <w:t xml:space="preserve">с </w:t>
      </w:r>
      <w:r w:rsidRPr="00A86D3D">
        <w:rPr>
          <w:rFonts w:ascii="Times New Roman" w:hAnsi="Times New Roman" w:cs="Times New Roman"/>
          <w:sz w:val="28"/>
          <w:szCs w:val="28"/>
        </w:rPr>
        <w:t>инвалид</w:t>
      </w:r>
      <w:r w:rsidR="001B2C56" w:rsidRPr="00A86D3D">
        <w:rPr>
          <w:rFonts w:ascii="Times New Roman" w:hAnsi="Times New Roman" w:cs="Times New Roman"/>
          <w:sz w:val="28"/>
          <w:szCs w:val="28"/>
        </w:rPr>
        <w:t>ностью</w:t>
      </w:r>
      <w:r w:rsidRPr="00A86D3D">
        <w:rPr>
          <w:rFonts w:ascii="Times New Roman" w:hAnsi="Times New Roman" w:cs="Times New Roman"/>
          <w:sz w:val="28"/>
          <w:szCs w:val="28"/>
        </w:rPr>
        <w:t xml:space="preserve">, в том числе 550 детей с тяжелыми множественными нарушениями развития, более 600 родителей (законных представителей) посетили своих детей </w:t>
      </w:r>
      <w:r w:rsidR="001B2C56" w:rsidRPr="00A86D3D">
        <w:rPr>
          <w:rFonts w:ascii="Times New Roman" w:hAnsi="Times New Roman" w:cs="Times New Roman"/>
          <w:sz w:val="28"/>
          <w:szCs w:val="28"/>
        </w:rPr>
        <w:br/>
      </w:r>
      <w:r w:rsidRPr="00A86D3D">
        <w:rPr>
          <w:rFonts w:ascii="Times New Roman" w:hAnsi="Times New Roman" w:cs="Times New Roman"/>
          <w:sz w:val="28"/>
          <w:szCs w:val="28"/>
        </w:rPr>
        <w:t>в Семейных гостиных, у 250 детей восстановились контакты с родственниками.</w:t>
      </w:r>
    </w:p>
    <w:p w14:paraId="752907B5" w14:textId="27B17F95" w:rsidR="0076298A" w:rsidRPr="00A86D3D" w:rsidRDefault="0076298A" w:rsidP="0076298A">
      <w:pPr>
        <w:widowControl w:val="0"/>
        <w:spacing w:after="0" w:line="264" w:lineRule="auto"/>
        <w:ind w:firstLine="709"/>
        <w:contextualSpacing/>
        <w:jc w:val="both"/>
        <w:rPr>
          <w:rFonts w:ascii="Times New Roman" w:hAnsi="Times New Roman" w:cs="Times New Roman"/>
          <w:sz w:val="28"/>
          <w:szCs w:val="28"/>
        </w:rPr>
      </w:pPr>
      <w:r w:rsidRPr="00A86D3D">
        <w:rPr>
          <w:rFonts w:ascii="Times New Roman" w:hAnsi="Times New Roman" w:cs="Times New Roman"/>
          <w:sz w:val="28"/>
          <w:szCs w:val="28"/>
        </w:rPr>
        <w:t>К деятельности Семейной гостиной привлечены более 300 добровольцев, которые оказали поддержку в проведении информационно-просветительских мероприятий, организации социально значимых совместных досуговых мероприятий с детьми и родителями. Более 200 специалистов учреждений обеспечили реализацию мероприятий Семейной гостиной.</w:t>
      </w:r>
    </w:p>
    <w:p w14:paraId="6B170979" w14:textId="743316E4" w:rsidR="0076298A" w:rsidRPr="0076298A" w:rsidRDefault="0076298A" w:rsidP="0076298A">
      <w:pPr>
        <w:widowControl w:val="0"/>
        <w:spacing w:after="0" w:line="264" w:lineRule="auto"/>
        <w:ind w:firstLine="709"/>
        <w:contextualSpacing/>
        <w:jc w:val="both"/>
        <w:rPr>
          <w:rFonts w:ascii="Times New Roman" w:hAnsi="Times New Roman" w:cs="Times New Roman"/>
          <w:sz w:val="28"/>
          <w:szCs w:val="28"/>
        </w:rPr>
      </w:pPr>
      <w:r w:rsidRPr="00A86D3D">
        <w:rPr>
          <w:rFonts w:ascii="Times New Roman" w:hAnsi="Times New Roman" w:cs="Times New Roman"/>
          <w:sz w:val="28"/>
          <w:szCs w:val="28"/>
        </w:rPr>
        <w:t xml:space="preserve">С целью обсуждения опыта внедрения практик по созданию условий </w:t>
      </w:r>
      <w:r w:rsidR="001B2C56" w:rsidRPr="00A86D3D">
        <w:rPr>
          <w:rFonts w:ascii="Times New Roman" w:hAnsi="Times New Roman" w:cs="Times New Roman"/>
          <w:sz w:val="28"/>
          <w:szCs w:val="28"/>
        </w:rPr>
        <w:br/>
      </w:r>
      <w:r w:rsidRPr="00A86D3D">
        <w:rPr>
          <w:rFonts w:ascii="Times New Roman" w:hAnsi="Times New Roman" w:cs="Times New Roman"/>
          <w:sz w:val="28"/>
          <w:szCs w:val="28"/>
        </w:rPr>
        <w:lastRenderedPageBreak/>
        <w:t xml:space="preserve">для повышения качества жизни детей с психическими расстройствами </w:t>
      </w:r>
      <w:r w:rsidR="001B2C56" w:rsidRPr="00A86D3D">
        <w:rPr>
          <w:rFonts w:ascii="Times New Roman" w:hAnsi="Times New Roman" w:cs="Times New Roman"/>
          <w:sz w:val="28"/>
          <w:szCs w:val="28"/>
        </w:rPr>
        <w:br/>
      </w:r>
      <w:r w:rsidRPr="00A86D3D">
        <w:rPr>
          <w:rFonts w:ascii="Times New Roman" w:hAnsi="Times New Roman" w:cs="Times New Roman"/>
          <w:sz w:val="28"/>
          <w:szCs w:val="28"/>
        </w:rPr>
        <w:t>в стационарных учреждениях системы социального обслуживания Фонд поддержки детей</w:t>
      </w:r>
      <w:r w:rsidR="001B2C56" w:rsidRPr="00A86D3D">
        <w:rPr>
          <w:rFonts w:ascii="Times New Roman" w:hAnsi="Times New Roman" w:cs="Times New Roman"/>
          <w:sz w:val="28"/>
          <w:szCs w:val="28"/>
        </w:rPr>
        <w:t>, Минтруд России</w:t>
      </w:r>
      <w:r w:rsidRPr="00A86D3D">
        <w:rPr>
          <w:rFonts w:ascii="Times New Roman" w:hAnsi="Times New Roman" w:cs="Times New Roman"/>
          <w:sz w:val="28"/>
          <w:szCs w:val="28"/>
        </w:rPr>
        <w:t xml:space="preserve"> и Министерство труда, занятости и социальной защиты Республики Татарстан провели 23-24 мая 2024 г</w:t>
      </w:r>
      <w:r w:rsidR="001B2C56" w:rsidRPr="00A86D3D">
        <w:rPr>
          <w:rFonts w:ascii="Times New Roman" w:hAnsi="Times New Roman" w:cs="Times New Roman"/>
          <w:sz w:val="28"/>
          <w:szCs w:val="28"/>
        </w:rPr>
        <w:t>.</w:t>
      </w:r>
      <w:r w:rsidRPr="00A86D3D">
        <w:rPr>
          <w:rFonts w:ascii="Times New Roman" w:hAnsi="Times New Roman" w:cs="Times New Roman"/>
          <w:sz w:val="28"/>
          <w:szCs w:val="28"/>
        </w:rPr>
        <w:t xml:space="preserve"> в г. Казань IV Всероссийский форум директоров организаций, осуществляющих стационарное социальное обслуживание детей с психическими расстройствами «Мы в ответе за наших детей».</w:t>
      </w:r>
      <w:r w:rsidRPr="0076298A">
        <w:rPr>
          <w:rFonts w:ascii="Times New Roman" w:hAnsi="Times New Roman" w:cs="Times New Roman"/>
          <w:sz w:val="28"/>
          <w:szCs w:val="28"/>
        </w:rPr>
        <w:t xml:space="preserve"> </w:t>
      </w:r>
    </w:p>
    <w:p w14:paraId="6EF9FF69" w14:textId="77777777" w:rsidR="00D03A4F" w:rsidRDefault="00D03A4F" w:rsidP="00E440AE">
      <w:pPr>
        <w:shd w:val="clear" w:color="auto" w:fill="FFFFFF"/>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Развитие социального патроната в отношении семей, находящихся в социально опасном положении</w:t>
      </w:r>
    </w:p>
    <w:p w14:paraId="72F59AEC" w14:textId="680E4EDA" w:rsidR="003A4518" w:rsidRPr="00A86D3D" w:rsidRDefault="003A4518" w:rsidP="007113DF">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A86D3D">
        <w:rPr>
          <w:rFonts w:ascii="Times New Roman" w:eastAsia="Times New Roman" w:hAnsi="Times New Roman" w:cs="Times New Roman"/>
          <w:sz w:val="28"/>
          <w:szCs w:val="28"/>
          <w:lang w:eastAsia="ar-SA"/>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w:t>
      </w:r>
      <w:r w:rsidR="008E0C82" w:rsidRPr="00A86D3D">
        <w:rPr>
          <w:rFonts w:ascii="Times New Roman" w:eastAsia="Times New Roman" w:hAnsi="Times New Roman" w:cs="Times New Roman"/>
          <w:sz w:val="28"/>
          <w:szCs w:val="28"/>
          <w:lang w:eastAsia="ar-SA"/>
        </w:rPr>
        <w:br/>
      </w:r>
      <w:r w:rsidRPr="00A86D3D">
        <w:rPr>
          <w:rFonts w:ascii="Times New Roman" w:eastAsia="Times New Roman" w:hAnsi="Times New Roman" w:cs="Times New Roman"/>
          <w:sz w:val="28"/>
          <w:szCs w:val="28"/>
          <w:lang w:eastAsia="ar-SA"/>
        </w:rPr>
        <w:t xml:space="preserve">на родительскую заботу, равно как и право и обязанность родителей воспитывать своих детей, нести ответственность за их развитие, заботу об их здоровье, физическом, психическом, духовном и нравственном развитии. </w:t>
      </w:r>
    </w:p>
    <w:p w14:paraId="21EF1F0E" w14:textId="0B26CE72" w:rsidR="003A4518" w:rsidRPr="00A86D3D" w:rsidRDefault="003A4518" w:rsidP="007113DF">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A86D3D">
        <w:rPr>
          <w:rFonts w:ascii="Times New Roman" w:eastAsia="Times New Roman" w:hAnsi="Times New Roman" w:cs="Times New Roman"/>
          <w:sz w:val="28"/>
          <w:szCs w:val="28"/>
          <w:lang w:eastAsia="ar-SA"/>
        </w:rPr>
        <w:t xml:space="preserve">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w:t>
      </w:r>
      <w:r w:rsidR="00A86D3D" w:rsidRPr="00A86D3D">
        <w:rPr>
          <w:rFonts w:ascii="Times New Roman" w:eastAsia="Times New Roman" w:hAnsi="Times New Roman" w:cs="Times New Roman"/>
          <w:sz w:val="28"/>
          <w:szCs w:val="28"/>
          <w:lang w:eastAsia="ar-SA"/>
        </w:rPr>
        <w:br/>
      </w:r>
      <w:r w:rsidRPr="00A86D3D">
        <w:rPr>
          <w:rFonts w:ascii="Times New Roman" w:eastAsia="Times New Roman" w:hAnsi="Times New Roman" w:cs="Times New Roman"/>
          <w:sz w:val="28"/>
          <w:szCs w:val="28"/>
          <w:lang w:eastAsia="ar-SA"/>
        </w:rPr>
        <w:t xml:space="preserve">в сфере опеки и попечительства в отношении несовершеннолетних граждан. </w:t>
      </w:r>
    </w:p>
    <w:p w14:paraId="72EE07A7" w14:textId="07F3E66D" w:rsidR="003A4518" w:rsidRPr="00A86D3D" w:rsidRDefault="003A4518" w:rsidP="007113DF">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A86D3D">
        <w:rPr>
          <w:rFonts w:ascii="Times New Roman" w:eastAsia="Times New Roman" w:hAnsi="Times New Roman" w:cs="Times New Roman"/>
          <w:sz w:val="28"/>
          <w:szCs w:val="28"/>
          <w:lang w:eastAsia="ar-SA"/>
        </w:rPr>
        <w:t xml:space="preserve">Проблемы семейного неблагополучия, асоциального поведения родителей, жесткого обращения с детьми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w:t>
      </w:r>
      <w:r w:rsidR="008E0C82" w:rsidRPr="00A86D3D">
        <w:rPr>
          <w:rFonts w:ascii="Times New Roman" w:eastAsia="Times New Roman" w:hAnsi="Times New Roman" w:cs="Times New Roman"/>
          <w:sz w:val="28"/>
          <w:szCs w:val="28"/>
          <w:lang w:eastAsia="ar-SA"/>
        </w:rPr>
        <w:br/>
      </w:r>
      <w:r w:rsidRPr="00A86D3D">
        <w:rPr>
          <w:rFonts w:ascii="Times New Roman" w:eastAsia="Times New Roman" w:hAnsi="Times New Roman" w:cs="Times New Roman"/>
          <w:sz w:val="28"/>
          <w:szCs w:val="28"/>
          <w:lang w:eastAsia="ar-SA"/>
        </w:rPr>
        <w:t xml:space="preserve">во всех его проявлениях, в том числе случаев, когда семьи оказываются в крайне сложном материальном положении, и оказанию им своевременной помощи. </w:t>
      </w:r>
    </w:p>
    <w:p w14:paraId="50EBC178" w14:textId="369AE1AE" w:rsidR="008F7A58" w:rsidRPr="009106D5"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9106D5">
        <w:rPr>
          <w:rFonts w:ascii="Times New Roman" w:eastAsia="Times New Roman" w:hAnsi="Times New Roman" w:cs="Times New Roman"/>
          <w:sz w:val="28"/>
          <w:szCs w:val="28"/>
          <w:lang w:eastAsia="ar-SA"/>
        </w:rPr>
        <w:t>В субъектах Российской Федерации в 2024 г</w:t>
      </w:r>
      <w:r w:rsidR="00A86D3D" w:rsidRPr="009106D5">
        <w:rPr>
          <w:rFonts w:ascii="Times New Roman" w:eastAsia="Times New Roman" w:hAnsi="Times New Roman" w:cs="Times New Roman"/>
          <w:sz w:val="28"/>
          <w:szCs w:val="28"/>
          <w:lang w:eastAsia="ar-SA"/>
        </w:rPr>
        <w:t>.</w:t>
      </w:r>
      <w:r w:rsidRPr="009106D5">
        <w:rPr>
          <w:rFonts w:ascii="Times New Roman" w:eastAsia="Times New Roman" w:hAnsi="Times New Roman" w:cs="Times New Roman"/>
          <w:sz w:val="28"/>
          <w:szCs w:val="28"/>
          <w:lang w:eastAsia="ar-SA"/>
        </w:rPr>
        <w:t xml:space="preserve"> была продолжена реализация плана мероприятий («дорожной карты») по профилактике с</w:t>
      </w:r>
      <w:r w:rsidR="00A86D3D" w:rsidRPr="009106D5">
        <w:rPr>
          <w:rFonts w:ascii="Times New Roman" w:eastAsia="Times New Roman" w:hAnsi="Times New Roman" w:cs="Times New Roman"/>
          <w:sz w:val="28"/>
          <w:szCs w:val="28"/>
          <w:lang w:eastAsia="ar-SA"/>
        </w:rPr>
        <w:t xml:space="preserve">оциального сиротства </w:t>
      </w:r>
      <w:r w:rsidR="00A86D3D" w:rsidRPr="009106D5">
        <w:rPr>
          <w:rFonts w:ascii="Times New Roman" w:eastAsia="Times New Roman" w:hAnsi="Times New Roman" w:cs="Times New Roman"/>
          <w:sz w:val="28"/>
          <w:szCs w:val="28"/>
          <w:lang w:eastAsia="ar-SA"/>
        </w:rPr>
        <w:br/>
        <w:t>на 2022-</w:t>
      </w:r>
      <w:r w:rsidRPr="009106D5">
        <w:rPr>
          <w:rFonts w:ascii="Times New Roman" w:eastAsia="Times New Roman" w:hAnsi="Times New Roman" w:cs="Times New Roman"/>
          <w:sz w:val="28"/>
          <w:szCs w:val="28"/>
          <w:lang w:eastAsia="ar-SA"/>
        </w:rPr>
        <w:t>2025 г</w:t>
      </w:r>
      <w:r w:rsidR="00A86D3D" w:rsidRPr="009106D5">
        <w:rPr>
          <w:rFonts w:ascii="Times New Roman" w:eastAsia="Times New Roman" w:hAnsi="Times New Roman" w:cs="Times New Roman"/>
          <w:sz w:val="28"/>
          <w:szCs w:val="28"/>
          <w:lang w:eastAsia="ar-SA"/>
        </w:rPr>
        <w:t>г.</w:t>
      </w:r>
      <w:r w:rsidRPr="009106D5">
        <w:rPr>
          <w:rFonts w:ascii="Times New Roman" w:eastAsia="Times New Roman" w:hAnsi="Times New Roman" w:cs="Times New Roman"/>
          <w:sz w:val="28"/>
          <w:szCs w:val="28"/>
          <w:lang w:eastAsia="ar-SA"/>
        </w:rPr>
        <w:t xml:space="preserve"> (далее по тексту </w:t>
      </w:r>
      <w:r w:rsidR="009106D5" w:rsidRPr="009106D5">
        <w:rPr>
          <w:rFonts w:ascii="Times New Roman" w:eastAsia="Times New Roman" w:hAnsi="Times New Roman" w:cs="Times New Roman"/>
          <w:sz w:val="28"/>
          <w:szCs w:val="28"/>
          <w:lang w:eastAsia="ar-SA"/>
        </w:rPr>
        <w:t>под</w:t>
      </w:r>
      <w:r w:rsidRPr="009106D5">
        <w:rPr>
          <w:rFonts w:ascii="Times New Roman" w:eastAsia="Times New Roman" w:hAnsi="Times New Roman" w:cs="Times New Roman"/>
          <w:sz w:val="28"/>
          <w:szCs w:val="28"/>
          <w:lang w:eastAsia="ar-SA"/>
        </w:rPr>
        <w:t>раздела – региональные планы).</w:t>
      </w:r>
    </w:p>
    <w:p w14:paraId="7F69EAB6" w14:textId="7C31FBF1" w:rsidR="008F7A58" w:rsidRPr="00725133" w:rsidRDefault="009106D5"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Ос</w:t>
      </w:r>
      <w:r w:rsidR="008F7A58" w:rsidRPr="00725133">
        <w:rPr>
          <w:rFonts w:ascii="Times New Roman" w:eastAsia="Times New Roman" w:hAnsi="Times New Roman" w:cs="Times New Roman"/>
          <w:sz w:val="28"/>
          <w:szCs w:val="28"/>
          <w:lang w:eastAsia="ar-SA"/>
        </w:rPr>
        <w:t xml:space="preserve">обое внимание Минпросвещения России было уделено вопросам актуализации региональных планов с доработкой ранее </w:t>
      </w:r>
      <w:r w:rsidRPr="00725133">
        <w:rPr>
          <w:rFonts w:ascii="Times New Roman" w:eastAsia="Times New Roman" w:hAnsi="Times New Roman" w:cs="Times New Roman"/>
          <w:sz w:val="28"/>
          <w:szCs w:val="28"/>
          <w:lang w:eastAsia="ar-SA"/>
        </w:rPr>
        <w:t>предусмотренных</w:t>
      </w:r>
      <w:r w:rsidR="008F7A58" w:rsidRPr="00725133">
        <w:rPr>
          <w:rFonts w:ascii="Times New Roman" w:eastAsia="Times New Roman" w:hAnsi="Times New Roman" w:cs="Times New Roman"/>
          <w:sz w:val="28"/>
          <w:szCs w:val="28"/>
          <w:lang w:eastAsia="ar-SA"/>
        </w:rPr>
        <w:t xml:space="preserve"> показателей, характеризующих эффективность реализации региональных планов, </w:t>
      </w:r>
      <w:r w:rsidR="00725133" w:rsidRPr="00725133">
        <w:rPr>
          <w:rFonts w:ascii="Times New Roman" w:eastAsia="Times New Roman" w:hAnsi="Times New Roman" w:cs="Times New Roman"/>
          <w:sz w:val="28"/>
          <w:szCs w:val="28"/>
          <w:lang w:eastAsia="ar-SA"/>
        </w:rPr>
        <w:br/>
      </w:r>
      <w:r w:rsidR="008F7A58" w:rsidRPr="00725133">
        <w:rPr>
          <w:rFonts w:ascii="Times New Roman" w:eastAsia="Times New Roman" w:hAnsi="Times New Roman" w:cs="Times New Roman"/>
          <w:sz w:val="28"/>
          <w:szCs w:val="28"/>
          <w:lang w:eastAsia="ar-SA"/>
        </w:rPr>
        <w:t xml:space="preserve">с учетом </w:t>
      </w:r>
      <w:proofErr w:type="spellStart"/>
      <w:r w:rsidR="008F7A58" w:rsidRPr="00725133">
        <w:rPr>
          <w:rFonts w:ascii="Times New Roman" w:eastAsia="Times New Roman" w:hAnsi="Times New Roman" w:cs="Times New Roman"/>
          <w:sz w:val="28"/>
          <w:szCs w:val="28"/>
          <w:lang w:eastAsia="ar-SA"/>
        </w:rPr>
        <w:t>семьесберегающего</w:t>
      </w:r>
      <w:proofErr w:type="spellEnd"/>
      <w:r w:rsidR="008F7A58" w:rsidRPr="00725133">
        <w:rPr>
          <w:rFonts w:ascii="Times New Roman" w:eastAsia="Times New Roman" w:hAnsi="Times New Roman" w:cs="Times New Roman"/>
          <w:sz w:val="28"/>
          <w:szCs w:val="28"/>
          <w:lang w:eastAsia="ar-SA"/>
        </w:rPr>
        <w:t xml:space="preserve"> подхода, направленного на сокращение числа детей, воспитывающихся в стационарных учреждениях, в том числе для детей-сирот </w:t>
      </w:r>
      <w:r w:rsidR="008F7A58" w:rsidRPr="00725133">
        <w:rPr>
          <w:rFonts w:ascii="Times New Roman" w:eastAsia="Times New Roman" w:hAnsi="Times New Roman" w:cs="Times New Roman"/>
          <w:sz w:val="28"/>
          <w:szCs w:val="28"/>
          <w:lang w:eastAsia="ar-SA"/>
        </w:rPr>
        <w:br/>
        <w:t xml:space="preserve">и детей, оставшихся без попечения родителей. Также в региональные планы дополнительно включены мероприятия, направленные на поддержку мероприятия </w:t>
      </w:r>
      <w:r w:rsidR="00725133" w:rsidRPr="00725133">
        <w:rPr>
          <w:rFonts w:ascii="Times New Roman" w:eastAsia="Times New Roman" w:hAnsi="Times New Roman" w:cs="Times New Roman"/>
          <w:sz w:val="28"/>
          <w:szCs w:val="28"/>
          <w:lang w:eastAsia="ar-SA"/>
        </w:rPr>
        <w:br/>
      </w:r>
      <w:r w:rsidR="008F7A58" w:rsidRPr="00725133">
        <w:rPr>
          <w:rFonts w:ascii="Times New Roman" w:eastAsia="Times New Roman" w:hAnsi="Times New Roman" w:cs="Times New Roman"/>
          <w:sz w:val="28"/>
          <w:szCs w:val="28"/>
          <w:lang w:eastAsia="ar-SA"/>
        </w:rPr>
        <w:t>по сопровождению молодых мам (несовершеннолетних матерей и матерей из числа студенток) и молодых семей, попавших в трудную жизненную ситуацию.</w:t>
      </w:r>
    </w:p>
    <w:p w14:paraId="1D5E4B52" w14:textId="783D9E49"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Итогом проведенной работы стало сокращение численности выявленных детей-сирот и детей, оставшихся без попечения родителей. Так, по итогам 2024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всего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 xml:space="preserve">по Российской Федерации выявлено 39 583 ребенка из категории детей-сирот и детей, </w:t>
      </w:r>
      <w:r w:rsidRPr="00725133">
        <w:rPr>
          <w:rFonts w:ascii="Times New Roman" w:eastAsia="Times New Roman" w:hAnsi="Times New Roman" w:cs="Times New Roman"/>
          <w:sz w:val="28"/>
          <w:szCs w:val="28"/>
          <w:lang w:eastAsia="ar-SA"/>
        </w:rPr>
        <w:lastRenderedPageBreak/>
        <w:t>оставшихся бе</w:t>
      </w:r>
      <w:r w:rsidR="00725133" w:rsidRPr="00725133">
        <w:rPr>
          <w:rFonts w:ascii="Times New Roman" w:eastAsia="Times New Roman" w:hAnsi="Times New Roman" w:cs="Times New Roman"/>
          <w:sz w:val="28"/>
          <w:szCs w:val="28"/>
          <w:lang w:eastAsia="ar-SA"/>
        </w:rPr>
        <w:t>з попечения родителей, что на 6</w:t>
      </w:r>
      <w:r w:rsidRPr="00725133">
        <w:rPr>
          <w:rFonts w:ascii="Times New Roman" w:eastAsia="Times New Roman" w:hAnsi="Times New Roman" w:cs="Times New Roman"/>
          <w:sz w:val="28"/>
          <w:szCs w:val="28"/>
          <w:lang w:eastAsia="ar-SA"/>
        </w:rPr>
        <w:t>% ниже, чем по итогам 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 41 958 человек</w:t>
      </w:r>
      <w:r w:rsidR="00725133" w:rsidRPr="00725133">
        <w:rPr>
          <w:rFonts w:ascii="Times New Roman" w:eastAsia="Times New Roman" w:hAnsi="Times New Roman" w:cs="Times New Roman"/>
          <w:sz w:val="28"/>
          <w:szCs w:val="28"/>
          <w:lang w:eastAsia="ar-SA"/>
        </w:rPr>
        <w:t xml:space="preserve">; </w:t>
      </w:r>
      <w:r w:rsidRPr="00725133">
        <w:rPr>
          <w:rFonts w:ascii="Times New Roman" w:eastAsia="Times New Roman" w:hAnsi="Times New Roman" w:cs="Times New Roman"/>
          <w:sz w:val="28"/>
          <w:szCs w:val="28"/>
          <w:lang w:eastAsia="ar-SA"/>
        </w:rPr>
        <w:t>2022 г</w:t>
      </w:r>
      <w:r w:rsidR="00725133" w:rsidRPr="00725133">
        <w:rPr>
          <w:rFonts w:ascii="Times New Roman" w:eastAsia="Times New Roman" w:hAnsi="Times New Roman" w:cs="Times New Roman"/>
          <w:sz w:val="28"/>
          <w:szCs w:val="28"/>
          <w:lang w:eastAsia="ar-SA"/>
        </w:rPr>
        <w:t>. – 45 332 человек</w:t>
      </w:r>
      <w:r w:rsidRPr="00725133">
        <w:rPr>
          <w:rFonts w:ascii="Times New Roman" w:eastAsia="Times New Roman" w:hAnsi="Times New Roman" w:cs="Times New Roman"/>
          <w:sz w:val="28"/>
          <w:szCs w:val="28"/>
          <w:lang w:eastAsia="ar-SA"/>
        </w:rPr>
        <w:t>).</w:t>
      </w:r>
    </w:p>
    <w:p w14:paraId="457C3E5D" w14:textId="25B1C7EC"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 xml:space="preserve">Численность детей, в отношении которых лишены родительских прав </w:t>
      </w:r>
      <w:r w:rsidRPr="00725133">
        <w:rPr>
          <w:rFonts w:ascii="Times New Roman" w:eastAsia="Times New Roman" w:hAnsi="Times New Roman" w:cs="Times New Roman"/>
          <w:sz w:val="28"/>
          <w:szCs w:val="28"/>
          <w:lang w:eastAsia="ar-SA"/>
        </w:rPr>
        <w:br/>
        <w:t>оба или единственный родитель, по итогам 2024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состави</w:t>
      </w:r>
      <w:r w:rsidR="00725133" w:rsidRPr="00725133">
        <w:rPr>
          <w:rFonts w:ascii="Times New Roman" w:eastAsia="Times New Roman" w:hAnsi="Times New Roman" w:cs="Times New Roman"/>
          <w:sz w:val="28"/>
          <w:szCs w:val="28"/>
          <w:lang w:eastAsia="ar-SA"/>
        </w:rPr>
        <w:t>ла 15 259 человек, что на 12,5</w:t>
      </w:r>
      <w:r w:rsidRPr="00725133">
        <w:rPr>
          <w:rFonts w:ascii="Times New Roman" w:eastAsia="Times New Roman" w:hAnsi="Times New Roman" w:cs="Times New Roman"/>
          <w:sz w:val="28"/>
          <w:szCs w:val="28"/>
          <w:lang w:eastAsia="ar-SA"/>
        </w:rPr>
        <w:t>% ниже показателя 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(2023 </w:t>
      </w:r>
      <w:r w:rsidR="00725133" w:rsidRPr="00725133">
        <w:rPr>
          <w:rFonts w:ascii="Times New Roman" w:eastAsia="Times New Roman" w:hAnsi="Times New Roman" w:cs="Times New Roman"/>
          <w:sz w:val="28"/>
          <w:szCs w:val="28"/>
          <w:lang w:eastAsia="ar-SA"/>
        </w:rPr>
        <w:t>г.</w:t>
      </w:r>
      <w:r w:rsidRPr="00725133">
        <w:rPr>
          <w:rFonts w:ascii="Times New Roman" w:eastAsia="Times New Roman" w:hAnsi="Times New Roman" w:cs="Times New Roman"/>
          <w:sz w:val="28"/>
          <w:szCs w:val="28"/>
          <w:lang w:eastAsia="ar-SA"/>
        </w:rPr>
        <w:t xml:space="preserve"> – 17 444 человек</w:t>
      </w:r>
      <w:r w:rsidR="00725133" w:rsidRPr="00725133">
        <w:rPr>
          <w:rFonts w:ascii="Times New Roman" w:eastAsia="Times New Roman" w:hAnsi="Times New Roman" w:cs="Times New Roman"/>
          <w:sz w:val="28"/>
          <w:szCs w:val="28"/>
          <w:lang w:eastAsia="ar-SA"/>
        </w:rPr>
        <w:t>а;</w:t>
      </w:r>
      <w:r w:rsidRPr="00725133">
        <w:rPr>
          <w:rFonts w:ascii="Times New Roman" w:eastAsia="Times New Roman" w:hAnsi="Times New Roman" w:cs="Times New Roman"/>
          <w:sz w:val="28"/>
          <w:szCs w:val="28"/>
          <w:lang w:eastAsia="ar-SA"/>
        </w:rPr>
        <w:t xml:space="preserve"> 2022 г</w:t>
      </w:r>
      <w:r w:rsidR="00725133" w:rsidRPr="00725133">
        <w:rPr>
          <w:rFonts w:ascii="Times New Roman" w:eastAsia="Times New Roman" w:hAnsi="Times New Roman" w:cs="Times New Roman"/>
          <w:sz w:val="28"/>
          <w:szCs w:val="28"/>
          <w:lang w:eastAsia="ar-SA"/>
        </w:rPr>
        <w:t>. – 19 299 человек</w:t>
      </w:r>
      <w:r w:rsidRPr="00725133">
        <w:rPr>
          <w:rFonts w:ascii="Times New Roman" w:eastAsia="Times New Roman" w:hAnsi="Times New Roman" w:cs="Times New Roman"/>
          <w:sz w:val="28"/>
          <w:szCs w:val="28"/>
          <w:lang w:eastAsia="ar-SA"/>
        </w:rPr>
        <w:t xml:space="preserve">). </w:t>
      </w:r>
    </w:p>
    <w:p w14:paraId="4A714AC1" w14:textId="2F4E6D34"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Численность детей, у которых ограничены в родительских правах оба или единственный родитель, по итогам 2024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составила 6 811 человек, </w:t>
      </w:r>
      <w:r w:rsidR="00725133" w:rsidRPr="00725133">
        <w:rPr>
          <w:rFonts w:ascii="Times New Roman" w:eastAsia="Times New Roman" w:hAnsi="Times New Roman" w:cs="Times New Roman"/>
          <w:sz w:val="28"/>
          <w:szCs w:val="28"/>
          <w:lang w:eastAsia="ar-SA"/>
        </w:rPr>
        <w:t>что на 15</w:t>
      </w:r>
      <w:r w:rsidRPr="00725133">
        <w:rPr>
          <w:rFonts w:ascii="Times New Roman" w:eastAsia="Times New Roman" w:hAnsi="Times New Roman" w:cs="Times New Roman"/>
          <w:sz w:val="28"/>
          <w:szCs w:val="28"/>
          <w:lang w:eastAsia="ar-SA"/>
        </w:rPr>
        <w:t>% ниже показателя 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(2023 г</w:t>
      </w:r>
      <w:r w:rsidR="00725133" w:rsidRPr="00725133">
        <w:rPr>
          <w:rFonts w:ascii="Times New Roman" w:eastAsia="Times New Roman" w:hAnsi="Times New Roman" w:cs="Times New Roman"/>
          <w:sz w:val="28"/>
          <w:szCs w:val="28"/>
          <w:lang w:eastAsia="ar-SA"/>
        </w:rPr>
        <w:t>. – 7 992 человека; 2022 г. – 8 882 человека).</w:t>
      </w:r>
    </w:p>
    <w:p w14:paraId="774DA733" w14:textId="4AC8B48F"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По итогам 2024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всего при непосредственной угрозе жизни или здоровью было отобрано у родителей 947 детей, что на 34% меньше показателя 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(2023 г</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 1 432 человек</w:t>
      </w:r>
      <w:r w:rsidR="00725133" w:rsidRPr="00725133">
        <w:rPr>
          <w:rFonts w:ascii="Times New Roman" w:eastAsia="Times New Roman" w:hAnsi="Times New Roman" w:cs="Times New Roman"/>
          <w:sz w:val="28"/>
          <w:szCs w:val="28"/>
          <w:lang w:eastAsia="ar-SA"/>
        </w:rPr>
        <w:t>а;</w:t>
      </w:r>
      <w:r w:rsidRPr="00725133">
        <w:rPr>
          <w:rFonts w:ascii="Times New Roman" w:eastAsia="Times New Roman" w:hAnsi="Times New Roman" w:cs="Times New Roman"/>
          <w:sz w:val="28"/>
          <w:szCs w:val="28"/>
          <w:lang w:eastAsia="ar-SA"/>
        </w:rPr>
        <w:t xml:space="preserve"> 2022 г</w:t>
      </w:r>
      <w:r w:rsidR="00725133" w:rsidRPr="00725133">
        <w:rPr>
          <w:rFonts w:ascii="Times New Roman" w:eastAsia="Times New Roman" w:hAnsi="Times New Roman" w:cs="Times New Roman"/>
          <w:sz w:val="28"/>
          <w:szCs w:val="28"/>
          <w:lang w:eastAsia="ar-SA"/>
        </w:rPr>
        <w:t>. – 1 626 человек</w:t>
      </w:r>
      <w:r w:rsidRPr="00725133">
        <w:rPr>
          <w:rFonts w:ascii="Times New Roman" w:eastAsia="Times New Roman" w:hAnsi="Times New Roman" w:cs="Times New Roman"/>
          <w:sz w:val="28"/>
          <w:szCs w:val="28"/>
          <w:lang w:eastAsia="ar-SA"/>
        </w:rPr>
        <w:t>).</w:t>
      </w:r>
    </w:p>
    <w:p w14:paraId="79144E9A" w14:textId="3C42F3B0"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 xml:space="preserve">С целью защиты прав и законных интересов детей-сирот и детей, оставшихся без попечения родителей, проживающих в Донецкой и Луганской </w:t>
      </w:r>
      <w:r w:rsidR="00725133" w:rsidRPr="00725133">
        <w:rPr>
          <w:rFonts w:ascii="Times New Roman" w:eastAsia="Times New Roman" w:hAnsi="Times New Roman" w:cs="Times New Roman"/>
          <w:sz w:val="28"/>
          <w:szCs w:val="28"/>
          <w:lang w:eastAsia="ar-SA"/>
        </w:rPr>
        <w:t>н</w:t>
      </w:r>
      <w:r w:rsidRPr="00725133">
        <w:rPr>
          <w:rFonts w:ascii="Times New Roman" w:eastAsia="Times New Roman" w:hAnsi="Times New Roman" w:cs="Times New Roman"/>
          <w:sz w:val="28"/>
          <w:szCs w:val="28"/>
          <w:lang w:eastAsia="ar-SA"/>
        </w:rPr>
        <w:t xml:space="preserve">ародных </w:t>
      </w:r>
      <w:r w:rsidR="00725133" w:rsidRPr="00725133">
        <w:rPr>
          <w:rFonts w:ascii="Times New Roman" w:eastAsia="Times New Roman" w:hAnsi="Times New Roman" w:cs="Times New Roman"/>
          <w:sz w:val="28"/>
          <w:szCs w:val="28"/>
          <w:lang w:eastAsia="ar-SA"/>
        </w:rPr>
        <w:t>р</w:t>
      </w:r>
      <w:r w:rsidRPr="00725133">
        <w:rPr>
          <w:rFonts w:ascii="Times New Roman" w:eastAsia="Times New Roman" w:hAnsi="Times New Roman" w:cs="Times New Roman"/>
          <w:sz w:val="28"/>
          <w:szCs w:val="28"/>
          <w:lang w:eastAsia="ar-SA"/>
        </w:rPr>
        <w:t xml:space="preserve">еспубликах, Запорожской и Херсонской областях, продолжалась работа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 xml:space="preserve">по формированию регионального законодательства в сфере опеки и попечительства и приведению его в соответствие с законодательством Российской Федерации, обеспечивалось методическое сопровождение данной деятельности. </w:t>
      </w:r>
    </w:p>
    <w:p w14:paraId="1B186C8C" w14:textId="77777777" w:rsidR="008F7A58" w:rsidRPr="0072513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Во всех вновь присоединенных субъектах Российской Федерации приняты нормативные правовые акты, определяющие региональную структуру органов опеки и попечительства.</w:t>
      </w:r>
    </w:p>
    <w:p w14:paraId="1309016B" w14:textId="7986DA5F" w:rsidR="008F7A58" w:rsidRPr="008F7A58"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ar-SA"/>
        </w:rPr>
      </w:pPr>
      <w:r w:rsidRPr="00725133">
        <w:rPr>
          <w:rFonts w:ascii="Times New Roman" w:eastAsia="Times New Roman" w:hAnsi="Times New Roman" w:cs="Times New Roman"/>
          <w:sz w:val="28"/>
          <w:szCs w:val="28"/>
          <w:lang w:eastAsia="ar-SA"/>
        </w:rPr>
        <w:t>По оперативной информации, представленной уполномоченными органами субъектов Российской Федерации</w:t>
      </w:r>
      <w:r w:rsidR="00725133" w:rsidRPr="00725133">
        <w:rPr>
          <w:rFonts w:ascii="Times New Roman" w:eastAsia="Times New Roman" w:hAnsi="Times New Roman" w:cs="Times New Roman"/>
          <w:sz w:val="28"/>
          <w:szCs w:val="28"/>
          <w:lang w:eastAsia="ar-SA"/>
        </w:rPr>
        <w:t>,</w:t>
      </w:r>
      <w:r w:rsidRPr="00725133">
        <w:rPr>
          <w:rFonts w:ascii="Times New Roman" w:eastAsia="Times New Roman" w:hAnsi="Times New Roman" w:cs="Times New Roman"/>
          <w:sz w:val="28"/>
          <w:szCs w:val="28"/>
          <w:lang w:eastAsia="ar-SA"/>
        </w:rPr>
        <w:t xml:space="preserve"> по состоянию на 1 января 2025 г. на учете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 xml:space="preserve">в органах опеки и попечительства состоят: в </w:t>
      </w:r>
      <w:r w:rsidR="00725133" w:rsidRPr="00725133">
        <w:rPr>
          <w:rFonts w:ascii="Times New Roman" w:eastAsia="Times New Roman" w:hAnsi="Times New Roman" w:cs="Times New Roman"/>
          <w:sz w:val="28"/>
          <w:szCs w:val="28"/>
          <w:lang w:eastAsia="ar-SA"/>
        </w:rPr>
        <w:t>Донецкой Народной Республике</w:t>
      </w:r>
      <w:r w:rsidRPr="00725133">
        <w:rPr>
          <w:rFonts w:ascii="Times New Roman" w:eastAsia="Times New Roman" w:hAnsi="Times New Roman" w:cs="Times New Roman"/>
          <w:sz w:val="28"/>
          <w:szCs w:val="28"/>
          <w:lang w:eastAsia="ar-SA"/>
        </w:rPr>
        <w:t xml:space="preserve">  –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4 102 ребенка из категории детей-сирот и детей, оставшихся без попечения родителей, из которых 3 812 детей находятс</w:t>
      </w:r>
      <w:r w:rsidR="00725133" w:rsidRPr="00725133">
        <w:rPr>
          <w:rFonts w:ascii="Times New Roman" w:eastAsia="Times New Roman" w:hAnsi="Times New Roman" w:cs="Times New Roman"/>
          <w:sz w:val="28"/>
          <w:szCs w:val="28"/>
          <w:lang w:eastAsia="ar-SA"/>
        </w:rPr>
        <w:t>я на семейных формах воспитания;</w:t>
      </w:r>
      <w:r w:rsidRPr="00725133">
        <w:rPr>
          <w:rFonts w:ascii="Times New Roman" w:eastAsia="Times New Roman" w:hAnsi="Times New Roman" w:cs="Times New Roman"/>
          <w:sz w:val="28"/>
          <w:szCs w:val="28"/>
          <w:lang w:eastAsia="ar-SA"/>
        </w:rPr>
        <w:t xml:space="preserve"> в Л</w:t>
      </w:r>
      <w:r w:rsidR="00725133" w:rsidRPr="00725133">
        <w:rPr>
          <w:rFonts w:ascii="Times New Roman" w:eastAsia="Times New Roman" w:hAnsi="Times New Roman" w:cs="Times New Roman"/>
          <w:sz w:val="28"/>
          <w:szCs w:val="28"/>
          <w:lang w:eastAsia="ar-SA"/>
        </w:rPr>
        <w:t>уганской Народной Республике – 2 857 детей , из которых 2 428 – на воспитании в семьях;</w:t>
      </w:r>
      <w:r w:rsidRPr="00725133">
        <w:rPr>
          <w:rFonts w:ascii="Times New Roman" w:eastAsia="Times New Roman" w:hAnsi="Times New Roman" w:cs="Times New Roman"/>
          <w:sz w:val="28"/>
          <w:szCs w:val="28"/>
          <w:lang w:eastAsia="ar-SA"/>
        </w:rPr>
        <w:t xml:space="preserve">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в Зап</w:t>
      </w:r>
      <w:r w:rsidR="00725133" w:rsidRPr="00725133">
        <w:rPr>
          <w:rFonts w:ascii="Times New Roman" w:eastAsia="Times New Roman" w:hAnsi="Times New Roman" w:cs="Times New Roman"/>
          <w:sz w:val="28"/>
          <w:szCs w:val="28"/>
          <w:lang w:eastAsia="ar-SA"/>
        </w:rPr>
        <w:t>орожской области – 1 339 детей, из которых 1 288 – на  воспитании в семьях;</w:t>
      </w:r>
      <w:r w:rsidRPr="00725133">
        <w:rPr>
          <w:rFonts w:ascii="Times New Roman" w:eastAsia="Times New Roman" w:hAnsi="Times New Roman" w:cs="Times New Roman"/>
          <w:sz w:val="28"/>
          <w:szCs w:val="28"/>
          <w:lang w:eastAsia="ar-SA"/>
        </w:rPr>
        <w:t xml:space="preserve"> </w:t>
      </w:r>
      <w:r w:rsidR="00725133" w:rsidRPr="00725133">
        <w:rPr>
          <w:rFonts w:ascii="Times New Roman" w:eastAsia="Times New Roman" w:hAnsi="Times New Roman" w:cs="Times New Roman"/>
          <w:sz w:val="28"/>
          <w:szCs w:val="28"/>
          <w:lang w:eastAsia="ar-SA"/>
        </w:rPr>
        <w:br/>
      </w:r>
      <w:r w:rsidRPr="00725133">
        <w:rPr>
          <w:rFonts w:ascii="Times New Roman" w:eastAsia="Times New Roman" w:hAnsi="Times New Roman" w:cs="Times New Roman"/>
          <w:sz w:val="28"/>
          <w:szCs w:val="28"/>
          <w:lang w:eastAsia="ar-SA"/>
        </w:rPr>
        <w:t>в Херсонс</w:t>
      </w:r>
      <w:r w:rsidR="00725133" w:rsidRPr="00725133">
        <w:rPr>
          <w:rFonts w:ascii="Times New Roman" w:eastAsia="Times New Roman" w:hAnsi="Times New Roman" w:cs="Times New Roman"/>
          <w:sz w:val="28"/>
          <w:szCs w:val="28"/>
          <w:lang w:eastAsia="ar-SA"/>
        </w:rPr>
        <w:t>кой области – 567 детей, из которых 539 – на воспитании в семьях</w:t>
      </w:r>
      <w:r w:rsidRPr="00725133">
        <w:rPr>
          <w:rFonts w:ascii="Times New Roman" w:eastAsia="Times New Roman" w:hAnsi="Times New Roman" w:cs="Times New Roman"/>
          <w:sz w:val="28"/>
          <w:szCs w:val="28"/>
          <w:lang w:eastAsia="ar-SA"/>
        </w:rPr>
        <w:t>.</w:t>
      </w:r>
    </w:p>
    <w:p w14:paraId="2A158B7E" w14:textId="3B4A990E" w:rsidR="00D03A4F" w:rsidRDefault="00D03A4F" w:rsidP="00E440AE">
      <w:pPr>
        <w:shd w:val="clear" w:color="auto" w:fill="FFFFFF"/>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 xml:space="preserve">Устройство детей-сирот, детей, оставшихся без попечения родителей, </w:t>
      </w:r>
      <w:r w:rsidR="004E6D24">
        <w:rPr>
          <w:rFonts w:ascii="Times New Roman" w:eastAsia="Times New Roman" w:hAnsi="Times New Roman" w:cs="Times New Roman"/>
          <w:b/>
          <w:sz w:val="28"/>
          <w:szCs w:val="28"/>
          <w:lang w:eastAsia="ru-RU"/>
        </w:rPr>
        <w:br/>
      </w:r>
      <w:r w:rsidRPr="00D03A4F">
        <w:rPr>
          <w:rFonts w:ascii="Times New Roman" w:eastAsia="Times New Roman" w:hAnsi="Times New Roman" w:cs="Times New Roman"/>
          <w:b/>
          <w:sz w:val="28"/>
          <w:szCs w:val="28"/>
          <w:lang w:eastAsia="ru-RU"/>
        </w:rPr>
        <w:t>на воспитание в семьи</w:t>
      </w:r>
    </w:p>
    <w:p w14:paraId="2EAA8409" w14:textId="4FEDE2D3" w:rsidR="008F7A58" w:rsidRPr="00D92016"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D92016">
        <w:rPr>
          <w:rFonts w:ascii="Times New Roman" w:eastAsia="Times New Roman" w:hAnsi="Times New Roman" w:cs="Times New Roman"/>
          <w:sz w:val="28"/>
          <w:szCs w:val="28"/>
          <w:lang w:eastAsia="ru-RU"/>
        </w:rPr>
        <w:t>В 2024 г</w:t>
      </w:r>
      <w:r w:rsidR="00D92016" w:rsidRPr="00D92016">
        <w:rPr>
          <w:rFonts w:ascii="Times New Roman" w:eastAsia="Times New Roman" w:hAnsi="Times New Roman" w:cs="Times New Roman"/>
          <w:sz w:val="28"/>
          <w:szCs w:val="28"/>
          <w:lang w:eastAsia="ru-RU"/>
        </w:rPr>
        <w:t>.</w:t>
      </w:r>
      <w:r w:rsidRPr="00D92016">
        <w:rPr>
          <w:rFonts w:ascii="Times New Roman" w:eastAsia="Times New Roman" w:hAnsi="Times New Roman" w:cs="Times New Roman"/>
          <w:sz w:val="28"/>
          <w:szCs w:val="28"/>
          <w:lang w:eastAsia="ru-RU"/>
        </w:rPr>
        <w:t xml:space="preserve"> сохранилась тенденция сокращения численности детей, оставшихся без попечения родителей, сведения о которых размещены в государственном банке данных о детях, оставшихся без попечения родителей. По состоянию на 1 января </w:t>
      </w:r>
      <w:r w:rsidR="00D92016" w:rsidRPr="00D92016">
        <w:rPr>
          <w:rFonts w:ascii="Times New Roman" w:eastAsia="Times New Roman" w:hAnsi="Times New Roman" w:cs="Times New Roman"/>
          <w:sz w:val="28"/>
          <w:szCs w:val="28"/>
          <w:lang w:eastAsia="ru-RU"/>
        </w:rPr>
        <w:br/>
      </w:r>
      <w:r w:rsidRPr="00D92016">
        <w:rPr>
          <w:rFonts w:ascii="Times New Roman" w:eastAsia="Times New Roman" w:hAnsi="Times New Roman" w:cs="Times New Roman"/>
          <w:sz w:val="28"/>
          <w:szCs w:val="28"/>
          <w:lang w:eastAsia="ru-RU"/>
        </w:rPr>
        <w:t>2025 г. на учете в государственном банке данных о детях, оставшихся без попечения родителей, состояло 33,3 тыс. детей (</w:t>
      </w:r>
      <w:r w:rsidR="00D92016" w:rsidRPr="00D92016">
        <w:rPr>
          <w:rFonts w:ascii="Times New Roman" w:eastAsia="Times New Roman" w:hAnsi="Times New Roman" w:cs="Times New Roman"/>
          <w:sz w:val="28"/>
          <w:szCs w:val="28"/>
          <w:lang w:eastAsia="ru-RU"/>
        </w:rPr>
        <w:t>2023 г. – 37,7 тыс. детей).</w:t>
      </w:r>
    </w:p>
    <w:p w14:paraId="5E981D5E" w14:textId="2F6B8189" w:rsidR="008F7A58" w:rsidRPr="004D6782"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4D6782">
        <w:rPr>
          <w:rFonts w:ascii="Times New Roman" w:eastAsia="Times New Roman" w:hAnsi="Times New Roman" w:cs="Times New Roman"/>
          <w:sz w:val="28"/>
          <w:szCs w:val="28"/>
          <w:lang w:eastAsia="ru-RU"/>
        </w:rPr>
        <w:t>В 2024 г. 41,6 тыс. детей-сирот и детей, оставшихся без попечения родителей, устроены в семьи (2023 г</w:t>
      </w:r>
      <w:r w:rsidR="004C2018" w:rsidRPr="004D6782">
        <w:rPr>
          <w:rFonts w:ascii="Times New Roman" w:eastAsia="Times New Roman" w:hAnsi="Times New Roman" w:cs="Times New Roman"/>
          <w:sz w:val="28"/>
          <w:szCs w:val="28"/>
          <w:lang w:eastAsia="ru-RU"/>
        </w:rPr>
        <w:t>.</w:t>
      </w:r>
      <w:r w:rsidRPr="004D6782">
        <w:rPr>
          <w:rFonts w:ascii="Times New Roman" w:eastAsia="Times New Roman" w:hAnsi="Times New Roman" w:cs="Times New Roman"/>
          <w:sz w:val="28"/>
          <w:szCs w:val="28"/>
          <w:lang w:eastAsia="ru-RU"/>
        </w:rPr>
        <w:t xml:space="preserve"> – 43,8 тыс. детей</w:t>
      </w:r>
      <w:r w:rsidR="004C2018" w:rsidRPr="004D6782">
        <w:rPr>
          <w:rFonts w:ascii="Times New Roman" w:eastAsia="Times New Roman" w:hAnsi="Times New Roman" w:cs="Times New Roman"/>
          <w:sz w:val="28"/>
          <w:szCs w:val="28"/>
          <w:lang w:eastAsia="ru-RU"/>
        </w:rPr>
        <w:t>;</w:t>
      </w:r>
      <w:r w:rsidRPr="004D6782">
        <w:rPr>
          <w:rFonts w:ascii="Times New Roman" w:eastAsia="Times New Roman" w:hAnsi="Times New Roman" w:cs="Times New Roman"/>
          <w:sz w:val="28"/>
          <w:szCs w:val="28"/>
          <w:lang w:eastAsia="ru-RU"/>
        </w:rPr>
        <w:t xml:space="preserve"> 2022 г</w:t>
      </w:r>
      <w:r w:rsidR="004C2018" w:rsidRPr="004D6782">
        <w:rPr>
          <w:rFonts w:ascii="Times New Roman" w:eastAsia="Times New Roman" w:hAnsi="Times New Roman" w:cs="Times New Roman"/>
          <w:sz w:val="28"/>
          <w:szCs w:val="28"/>
          <w:lang w:eastAsia="ru-RU"/>
        </w:rPr>
        <w:t>. – 47,2 тыс. детей</w:t>
      </w:r>
      <w:r w:rsidRPr="004D6782">
        <w:rPr>
          <w:rFonts w:ascii="Times New Roman" w:eastAsia="Times New Roman" w:hAnsi="Times New Roman" w:cs="Times New Roman"/>
          <w:sz w:val="28"/>
          <w:szCs w:val="28"/>
          <w:lang w:eastAsia="ru-RU"/>
        </w:rPr>
        <w:t xml:space="preserve">). Это в том числе дети, переданные на безвозмездную и возмездную формы опеки, дети, находящиеся под предварительной опекой на конец отчетного года, а также дети, возвращенные </w:t>
      </w:r>
      <w:r w:rsidRPr="004D6782">
        <w:rPr>
          <w:rFonts w:ascii="Times New Roman" w:eastAsia="Times New Roman" w:hAnsi="Times New Roman" w:cs="Times New Roman"/>
          <w:sz w:val="28"/>
          <w:szCs w:val="28"/>
          <w:lang w:eastAsia="ru-RU"/>
        </w:rPr>
        <w:lastRenderedPageBreak/>
        <w:t xml:space="preserve">биологическим родителям из организаций для детей-сирот и детей, оставшихся </w:t>
      </w:r>
      <w:r w:rsidR="004C2018" w:rsidRPr="004D6782">
        <w:rPr>
          <w:rFonts w:ascii="Times New Roman" w:eastAsia="Times New Roman" w:hAnsi="Times New Roman" w:cs="Times New Roman"/>
          <w:sz w:val="28"/>
          <w:szCs w:val="28"/>
          <w:lang w:eastAsia="ru-RU"/>
        </w:rPr>
        <w:br/>
      </w:r>
      <w:r w:rsidRPr="004D6782">
        <w:rPr>
          <w:rFonts w:ascii="Times New Roman" w:eastAsia="Times New Roman" w:hAnsi="Times New Roman" w:cs="Times New Roman"/>
          <w:sz w:val="28"/>
          <w:szCs w:val="28"/>
          <w:lang w:eastAsia="ru-RU"/>
        </w:rPr>
        <w:t xml:space="preserve">без попечения родителей. </w:t>
      </w:r>
    </w:p>
    <w:p w14:paraId="0CAB7FA9" w14:textId="6659D5DC" w:rsidR="008F7A58" w:rsidRPr="007E54B1"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E54B1">
        <w:rPr>
          <w:rFonts w:ascii="Times New Roman" w:eastAsia="Times New Roman" w:hAnsi="Times New Roman" w:cs="Times New Roman"/>
          <w:sz w:val="28"/>
          <w:szCs w:val="28"/>
          <w:lang w:eastAsia="ru-RU"/>
        </w:rPr>
        <w:t>При этом в 2024 г</w:t>
      </w:r>
      <w:r w:rsidR="007E54B1" w:rsidRPr="007E54B1">
        <w:rPr>
          <w:rFonts w:ascii="Times New Roman" w:eastAsia="Times New Roman" w:hAnsi="Times New Roman" w:cs="Times New Roman"/>
          <w:sz w:val="28"/>
          <w:szCs w:val="28"/>
          <w:lang w:eastAsia="ru-RU"/>
        </w:rPr>
        <w:t>.</w:t>
      </w:r>
      <w:r w:rsidRPr="007E54B1">
        <w:rPr>
          <w:rFonts w:ascii="Times New Roman" w:eastAsia="Times New Roman" w:hAnsi="Times New Roman" w:cs="Times New Roman"/>
          <w:sz w:val="28"/>
          <w:szCs w:val="28"/>
          <w:lang w:eastAsia="ru-RU"/>
        </w:rPr>
        <w:t xml:space="preserve"> передано в семьи на 5% детей больше, чем выявлено </w:t>
      </w:r>
      <w:r w:rsidRPr="007E54B1">
        <w:rPr>
          <w:rFonts w:ascii="Times New Roman" w:eastAsia="Times New Roman" w:hAnsi="Times New Roman" w:cs="Times New Roman"/>
          <w:sz w:val="28"/>
          <w:szCs w:val="28"/>
          <w:lang w:eastAsia="ru-RU"/>
        </w:rPr>
        <w:br/>
        <w:t>(2023 г</w:t>
      </w:r>
      <w:r w:rsidR="007E54B1" w:rsidRPr="007E54B1">
        <w:rPr>
          <w:rFonts w:ascii="Times New Roman" w:eastAsia="Times New Roman" w:hAnsi="Times New Roman" w:cs="Times New Roman"/>
          <w:sz w:val="28"/>
          <w:szCs w:val="28"/>
          <w:lang w:eastAsia="ru-RU"/>
        </w:rPr>
        <w:t>. – 4,4%;</w:t>
      </w:r>
      <w:r w:rsidRPr="007E54B1">
        <w:rPr>
          <w:rFonts w:ascii="Times New Roman" w:eastAsia="Times New Roman" w:hAnsi="Times New Roman" w:cs="Times New Roman"/>
          <w:sz w:val="28"/>
          <w:szCs w:val="28"/>
          <w:lang w:eastAsia="ru-RU"/>
        </w:rPr>
        <w:t xml:space="preserve"> 2022 г</w:t>
      </w:r>
      <w:r w:rsidR="007E54B1" w:rsidRPr="007E54B1">
        <w:rPr>
          <w:rFonts w:ascii="Times New Roman" w:eastAsia="Times New Roman" w:hAnsi="Times New Roman" w:cs="Times New Roman"/>
          <w:sz w:val="28"/>
          <w:szCs w:val="28"/>
          <w:lang w:eastAsia="ru-RU"/>
        </w:rPr>
        <w:t>. – 4,1%</w:t>
      </w:r>
      <w:r w:rsidRPr="007E54B1">
        <w:rPr>
          <w:rFonts w:ascii="Times New Roman" w:eastAsia="Times New Roman" w:hAnsi="Times New Roman" w:cs="Times New Roman"/>
          <w:sz w:val="28"/>
          <w:szCs w:val="28"/>
          <w:lang w:eastAsia="ru-RU"/>
        </w:rPr>
        <w:t xml:space="preserve">). </w:t>
      </w:r>
    </w:p>
    <w:p w14:paraId="2A4D2813" w14:textId="6BABEDC4" w:rsidR="008F7A58" w:rsidRPr="007E54B1" w:rsidRDefault="007E54B1"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E54B1">
        <w:rPr>
          <w:rFonts w:ascii="Times New Roman" w:eastAsia="Times New Roman" w:hAnsi="Times New Roman" w:cs="Times New Roman"/>
          <w:sz w:val="28"/>
          <w:szCs w:val="28"/>
          <w:lang w:eastAsia="ru-RU"/>
        </w:rPr>
        <w:t>О</w:t>
      </w:r>
      <w:r w:rsidR="008F7A58" w:rsidRPr="007E54B1">
        <w:rPr>
          <w:rFonts w:ascii="Times New Roman" w:eastAsia="Times New Roman" w:hAnsi="Times New Roman" w:cs="Times New Roman"/>
          <w:sz w:val="28"/>
          <w:szCs w:val="28"/>
          <w:lang w:eastAsia="ru-RU"/>
        </w:rPr>
        <w:t xml:space="preserve">бщая численность детей-сирот и детей, оставшихся без попечения родителей, учтенных на конец отчетного года в субъектах Российской Федерации, составляла 340 тыс. детей (2023 </w:t>
      </w:r>
      <w:r w:rsidRPr="007E54B1">
        <w:rPr>
          <w:rFonts w:ascii="Times New Roman" w:eastAsia="Times New Roman" w:hAnsi="Times New Roman" w:cs="Times New Roman"/>
          <w:sz w:val="28"/>
          <w:szCs w:val="28"/>
          <w:lang w:eastAsia="ru-RU"/>
        </w:rPr>
        <w:t>г.</w:t>
      </w:r>
      <w:r w:rsidR="008F7A58" w:rsidRPr="007E54B1">
        <w:rPr>
          <w:rFonts w:ascii="Times New Roman" w:eastAsia="Times New Roman" w:hAnsi="Times New Roman" w:cs="Times New Roman"/>
          <w:sz w:val="28"/>
          <w:szCs w:val="28"/>
          <w:lang w:eastAsia="ru-RU"/>
        </w:rPr>
        <w:t xml:space="preserve"> – 358 тыс. детей; 2022 г</w:t>
      </w:r>
      <w:r w:rsidRPr="007E54B1">
        <w:rPr>
          <w:rFonts w:ascii="Times New Roman" w:eastAsia="Times New Roman" w:hAnsi="Times New Roman" w:cs="Times New Roman"/>
          <w:sz w:val="28"/>
          <w:szCs w:val="28"/>
          <w:lang w:eastAsia="ru-RU"/>
        </w:rPr>
        <w:t>.</w:t>
      </w:r>
      <w:r w:rsidR="008F7A58" w:rsidRPr="007E54B1">
        <w:rPr>
          <w:rFonts w:ascii="Times New Roman" w:eastAsia="Times New Roman" w:hAnsi="Times New Roman" w:cs="Times New Roman"/>
          <w:sz w:val="28"/>
          <w:szCs w:val="28"/>
          <w:lang w:eastAsia="ru-RU"/>
        </w:rPr>
        <w:t xml:space="preserve"> – </w:t>
      </w:r>
      <w:r w:rsidRPr="007E54B1">
        <w:rPr>
          <w:rFonts w:ascii="Times New Roman" w:eastAsia="Times New Roman" w:hAnsi="Times New Roman" w:cs="Times New Roman"/>
          <w:sz w:val="28"/>
          <w:szCs w:val="28"/>
          <w:lang w:eastAsia="ru-RU"/>
        </w:rPr>
        <w:t>376,7 тыс. детей</w:t>
      </w:r>
      <w:r w:rsidR="008F7A58" w:rsidRPr="007E54B1">
        <w:rPr>
          <w:rFonts w:ascii="Times New Roman" w:eastAsia="Times New Roman" w:hAnsi="Times New Roman" w:cs="Times New Roman"/>
          <w:sz w:val="28"/>
          <w:szCs w:val="28"/>
          <w:lang w:eastAsia="ru-RU"/>
        </w:rPr>
        <w:t>), из них 307,2 тыс. детей находились на воспитании в семьях (2023 г</w:t>
      </w:r>
      <w:r w:rsidRPr="007E54B1">
        <w:rPr>
          <w:rFonts w:ascii="Times New Roman" w:eastAsia="Times New Roman" w:hAnsi="Times New Roman" w:cs="Times New Roman"/>
          <w:sz w:val="28"/>
          <w:szCs w:val="28"/>
          <w:lang w:eastAsia="ru-RU"/>
        </w:rPr>
        <w:t>.</w:t>
      </w:r>
      <w:r w:rsidR="008F7A58" w:rsidRPr="007E54B1">
        <w:rPr>
          <w:rFonts w:ascii="Times New Roman" w:eastAsia="Times New Roman" w:hAnsi="Times New Roman" w:cs="Times New Roman"/>
          <w:sz w:val="28"/>
          <w:szCs w:val="28"/>
          <w:lang w:eastAsia="ru-RU"/>
        </w:rPr>
        <w:t xml:space="preserve"> – 322,6 тыс. детей; 2022 г</w:t>
      </w:r>
      <w:r w:rsidRPr="007E54B1">
        <w:rPr>
          <w:rFonts w:ascii="Times New Roman" w:eastAsia="Times New Roman" w:hAnsi="Times New Roman" w:cs="Times New Roman"/>
          <w:sz w:val="28"/>
          <w:szCs w:val="28"/>
          <w:lang w:eastAsia="ru-RU"/>
        </w:rPr>
        <w:t xml:space="preserve">. – </w:t>
      </w:r>
      <w:r w:rsidRPr="007E54B1">
        <w:rPr>
          <w:rFonts w:ascii="Times New Roman" w:eastAsia="Times New Roman" w:hAnsi="Times New Roman" w:cs="Times New Roman"/>
          <w:sz w:val="28"/>
          <w:szCs w:val="28"/>
          <w:lang w:eastAsia="ru-RU"/>
        </w:rPr>
        <w:br/>
        <w:t>337,6 тыс. детей</w:t>
      </w:r>
      <w:r w:rsidR="008F7A58" w:rsidRPr="007E54B1">
        <w:rPr>
          <w:rFonts w:ascii="Times New Roman" w:eastAsia="Times New Roman" w:hAnsi="Times New Roman" w:cs="Times New Roman"/>
          <w:sz w:val="28"/>
          <w:szCs w:val="28"/>
          <w:lang w:eastAsia="ru-RU"/>
        </w:rPr>
        <w:t xml:space="preserve">). </w:t>
      </w:r>
    </w:p>
    <w:p w14:paraId="6D0724C9" w14:textId="703EC58C" w:rsidR="008F7A58" w:rsidRPr="008F7A58"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E54B1">
        <w:rPr>
          <w:rFonts w:ascii="Times New Roman" w:eastAsia="Times New Roman" w:hAnsi="Times New Roman" w:cs="Times New Roman"/>
          <w:sz w:val="28"/>
          <w:szCs w:val="28"/>
          <w:lang w:eastAsia="ru-RU"/>
        </w:rPr>
        <w:t>В конце 2024 г</w:t>
      </w:r>
      <w:r w:rsidR="007E54B1" w:rsidRPr="007E54B1">
        <w:rPr>
          <w:rFonts w:ascii="Times New Roman" w:eastAsia="Times New Roman" w:hAnsi="Times New Roman" w:cs="Times New Roman"/>
          <w:sz w:val="28"/>
          <w:szCs w:val="28"/>
          <w:lang w:eastAsia="ru-RU"/>
        </w:rPr>
        <w:t>.</w:t>
      </w:r>
      <w:r w:rsidRPr="007E54B1">
        <w:rPr>
          <w:rFonts w:ascii="Times New Roman" w:eastAsia="Times New Roman" w:hAnsi="Times New Roman" w:cs="Times New Roman"/>
          <w:sz w:val="28"/>
          <w:szCs w:val="28"/>
          <w:lang w:eastAsia="ru-RU"/>
        </w:rPr>
        <w:t xml:space="preserve"> 3 529 организаций предоставляли медицинскую, психологическую, педагогическую, юридическую, социальную помощь, </w:t>
      </w:r>
      <w:r w:rsidR="007E54B1" w:rsidRPr="007E54B1">
        <w:rPr>
          <w:rFonts w:ascii="Times New Roman" w:eastAsia="Times New Roman" w:hAnsi="Times New Roman" w:cs="Times New Roman"/>
          <w:sz w:val="28"/>
          <w:szCs w:val="28"/>
          <w:lang w:eastAsia="ru-RU"/>
        </w:rPr>
        <w:br/>
      </w:r>
      <w:r w:rsidRPr="007E54B1">
        <w:rPr>
          <w:rFonts w:ascii="Times New Roman" w:eastAsia="Times New Roman" w:hAnsi="Times New Roman" w:cs="Times New Roman"/>
          <w:sz w:val="28"/>
          <w:szCs w:val="28"/>
          <w:lang w:eastAsia="ru-RU"/>
        </w:rPr>
        <w:t xml:space="preserve">не относящуюся к социальным услугам на основе межведомственного взаимодействия в соответствии с законодательством Российской Федерации </w:t>
      </w:r>
      <w:r w:rsidR="007E54B1" w:rsidRPr="007E54B1">
        <w:rPr>
          <w:rFonts w:ascii="Times New Roman" w:eastAsia="Times New Roman" w:hAnsi="Times New Roman" w:cs="Times New Roman"/>
          <w:sz w:val="28"/>
          <w:szCs w:val="28"/>
          <w:lang w:eastAsia="ru-RU"/>
        </w:rPr>
        <w:br/>
      </w:r>
      <w:r w:rsidRPr="007E54B1">
        <w:rPr>
          <w:rFonts w:ascii="Times New Roman" w:eastAsia="Times New Roman" w:hAnsi="Times New Roman" w:cs="Times New Roman"/>
          <w:sz w:val="28"/>
          <w:szCs w:val="28"/>
          <w:lang w:eastAsia="ru-RU"/>
        </w:rPr>
        <w:t>о социальном обслуживании (2023 г</w:t>
      </w:r>
      <w:r w:rsidR="007E54B1" w:rsidRPr="007E54B1">
        <w:rPr>
          <w:rFonts w:ascii="Times New Roman" w:eastAsia="Times New Roman" w:hAnsi="Times New Roman" w:cs="Times New Roman"/>
          <w:sz w:val="28"/>
          <w:szCs w:val="28"/>
          <w:lang w:eastAsia="ru-RU"/>
        </w:rPr>
        <w:t>.</w:t>
      </w:r>
      <w:r w:rsidRPr="007E54B1">
        <w:rPr>
          <w:rFonts w:ascii="Times New Roman" w:eastAsia="Times New Roman" w:hAnsi="Times New Roman" w:cs="Times New Roman"/>
          <w:sz w:val="28"/>
          <w:szCs w:val="28"/>
          <w:lang w:eastAsia="ru-RU"/>
        </w:rPr>
        <w:t xml:space="preserve"> – 3 497 организаций; 2022 г</w:t>
      </w:r>
      <w:r w:rsidR="007E54B1" w:rsidRPr="007E54B1">
        <w:rPr>
          <w:rFonts w:ascii="Times New Roman" w:eastAsia="Times New Roman" w:hAnsi="Times New Roman" w:cs="Times New Roman"/>
          <w:sz w:val="28"/>
          <w:szCs w:val="28"/>
          <w:lang w:eastAsia="ru-RU"/>
        </w:rPr>
        <w:t>. – 3 613 организаций</w:t>
      </w:r>
      <w:r w:rsidRPr="007E54B1">
        <w:rPr>
          <w:rFonts w:ascii="Times New Roman" w:eastAsia="Times New Roman" w:hAnsi="Times New Roman" w:cs="Times New Roman"/>
          <w:sz w:val="28"/>
          <w:szCs w:val="28"/>
          <w:lang w:eastAsia="ru-RU"/>
        </w:rPr>
        <w:t>).</w:t>
      </w:r>
    </w:p>
    <w:p w14:paraId="6334669A" w14:textId="4E243D3A" w:rsidR="007F6DAF" w:rsidRDefault="00D03A4F" w:rsidP="00E440AE">
      <w:pPr>
        <w:shd w:val="clear" w:color="auto" w:fill="FFFFFF"/>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Устройство детей в организации для детей-сирот и детей, оставшихся без попечения родителей</w:t>
      </w:r>
    </w:p>
    <w:p w14:paraId="77346526" w14:textId="77777777"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 xml:space="preserve">В целях приведения деятельности организаций для детей-сирот и детей, оставшихся без попечения родителей, в соответствие с требованиями постановления Правительства Российской Федерации от 24 мая 2014 г. № 481 «О деятельности организаций для детей-сирот и детей, оставшихся без попечения родителей, </w:t>
      </w:r>
      <w:r w:rsidRPr="00C21843">
        <w:rPr>
          <w:rFonts w:ascii="Times New Roman" w:eastAsia="Times New Roman" w:hAnsi="Times New Roman" w:cs="Times New Roman"/>
          <w:sz w:val="28"/>
          <w:szCs w:val="28"/>
          <w:lang w:eastAsia="ru-RU"/>
        </w:rPr>
        <w:br/>
        <w:t>и об устройстве в них детей, оставшихся без попечения родителей» в субъектах Российской Федерации продолжается начавшийся в 2015 г. процесс реструктуризации и реформирования сети организаций для детей-сирот и детей, оставшихся без попечения родителей.</w:t>
      </w:r>
    </w:p>
    <w:p w14:paraId="30194C4E" w14:textId="15DD37D6"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По итогам мониторинга Минпрос</w:t>
      </w:r>
      <w:r w:rsidR="00C21843" w:rsidRPr="00C21843">
        <w:rPr>
          <w:rFonts w:ascii="Times New Roman" w:eastAsia="Times New Roman" w:hAnsi="Times New Roman" w:cs="Times New Roman"/>
          <w:sz w:val="28"/>
          <w:szCs w:val="28"/>
          <w:lang w:eastAsia="ru-RU"/>
        </w:rPr>
        <w:t xml:space="preserve">вещения России, на конец 2024 г. </w:t>
      </w:r>
      <w:r w:rsidR="00C21843" w:rsidRPr="00C21843">
        <w:rPr>
          <w:rFonts w:ascii="Times New Roman" w:eastAsia="Times New Roman" w:hAnsi="Times New Roman" w:cs="Times New Roman"/>
          <w:sz w:val="28"/>
          <w:szCs w:val="28"/>
          <w:lang w:eastAsia="ru-RU"/>
        </w:rPr>
        <w:br/>
      </w:r>
      <w:r w:rsidRPr="00C21843">
        <w:rPr>
          <w:rFonts w:ascii="Times New Roman" w:eastAsia="Times New Roman" w:hAnsi="Times New Roman" w:cs="Times New Roman"/>
          <w:sz w:val="28"/>
          <w:szCs w:val="28"/>
          <w:lang w:eastAsia="ru-RU"/>
        </w:rPr>
        <w:t>на территории Российской Федерации осуществляли деятельность 911 организаций для детей-сирот и детей, оставшихся без попечения родителей, в том числе:</w:t>
      </w:r>
    </w:p>
    <w:p w14:paraId="55911C95" w14:textId="24BC97B3"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 xml:space="preserve">598 организаций, подведомственных </w:t>
      </w:r>
      <w:r w:rsidR="00C21843" w:rsidRPr="00C21843">
        <w:rPr>
          <w:rFonts w:ascii="Times New Roman" w:eastAsia="Times New Roman" w:hAnsi="Times New Roman" w:cs="Times New Roman"/>
          <w:sz w:val="28"/>
          <w:szCs w:val="28"/>
          <w:lang w:eastAsia="ru-RU"/>
        </w:rPr>
        <w:t xml:space="preserve">исполнительным </w:t>
      </w:r>
      <w:r w:rsidRPr="00C21843">
        <w:rPr>
          <w:rFonts w:ascii="Times New Roman" w:eastAsia="Times New Roman" w:hAnsi="Times New Roman" w:cs="Times New Roman"/>
          <w:sz w:val="28"/>
          <w:szCs w:val="28"/>
          <w:lang w:eastAsia="ru-RU"/>
        </w:rPr>
        <w:t>органам власти в сфере социальной защиты;</w:t>
      </w:r>
    </w:p>
    <w:p w14:paraId="3B026E93" w14:textId="6FCF82EF" w:rsidR="008F7A58" w:rsidRPr="00C21843" w:rsidRDefault="00C21843"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 xml:space="preserve">296 организаций, подведомственных исполнительным органам власти </w:t>
      </w:r>
      <w:r w:rsidR="008F7A58" w:rsidRPr="00C21843">
        <w:rPr>
          <w:rFonts w:ascii="Times New Roman" w:eastAsia="Times New Roman" w:hAnsi="Times New Roman" w:cs="Times New Roman"/>
          <w:sz w:val="28"/>
          <w:szCs w:val="28"/>
          <w:lang w:eastAsia="ru-RU"/>
        </w:rPr>
        <w:t>в сфере образования;</w:t>
      </w:r>
    </w:p>
    <w:p w14:paraId="6758CD33" w14:textId="62EFBAA2"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10 организаций</w:t>
      </w:r>
      <w:r w:rsidR="00C21843" w:rsidRPr="00C21843">
        <w:rPr>
          <w:rFonts w:ascii="Times New Roman" w:eastAsia="Times New Roman" w:hAnsi="Times New Roman" w:cs="Times New Roman"/>
          <w:sz w:val="28"/>
          <w:szCs w:val="28"/>
          <w:lang w:eastAsia="ru-RU"/>
        </w:rPr>
        <w:t>, подведомственных исполнительным органам власти</w:t>
      </w:r>
      <w:r w:rsidRPr="00C21843">
        <w:rPr>
          <w:rFonts w:ascii="Times New Roman" w:eastAsia="Times New Roman" w:hAnsi="Times New Roman" w:cs="Times New Roman"/>
          <w:sz w:val="28"/>
          <w:szCs w:val="28"/>
          <w:lang w:eastAsia="ru-RU"/>
        </w:rPr>
        <w:t xml:space="preserve"> в сфере здравоохранения;</w:t>
      </w:r>
    </w:p>
    <w:p w14:paraId="54C50886" w14:textId="77777777"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7 частных негосударственных организаций.</w:t>
      </w:r>
    </w:p>
    <w:p w14:paraId="25E4E535" w14:textId="0DF43DCE"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Следует отметить, что за 2024 г</w:t>
      </w:r>
      <w:r w:rsidR="00C21843" w:rsidRPr="00C21843">
        <w:rPr>
          <w:rFonts w:ascii="Times New Roman" w:eastAsia="Times New Roman" w:hAnsi="Times New Roman" w:cs="Times New Roman"/>
          <w:sz w:val="28"/>
          <w:szCs w:val="28"/>
          <w:lang w:eastAsia="ru-RU"/>
        </w:rPr>
        <w:t>.</w:t>
      </w:r>
      <w:r w:rsidRPr="00C21843">
        <w:rPr>
          <w:rFonts w:ascii="Times New Roman" w:eastAsia="Times New Roman" w:hAnsi="Times New Roman" w:cs="Times New Roman"/>
          <w:sz w:val="28"/>
          <w:szCs w:val="28"/>
          <w:lang w:eastAsia="ru-RU"/>
        </w:rPr>
        <w:t xml:space="preserve"> количество организаций для детей-сирот </w:t>
      </w:r>
      <w:r w:rsidR="00C21843" w:rsidRPr="00C21843">
        <w:rPr>
          <w:rFonts w:ascii="Times New Roman" w:eastAsia="Times New Roman" w:hAnsi="Times New Roman" w:cs="Times New Roman"/>
          <w:sz w:val="28"/>
          <w:szCs w:val="28"/>
          <w:lang w:eastAsia="ru-RU"/>
        </w:rPr>
        <w:br/>
      </w:r>
      <w:r w:rsidRPr="00C21843">
        <w:rPr>
          <w:rFonts w:ascii="Times New Roman" w:eastAsia="Times New Roman" w:hAnsi="Times New Roman" w:cs="Times New Roman"/>
          <w:sz w:val="28"/>
          <w:szCs w:val="28"/>
          <w:lang w:eastAsia="ru-RU"/>
        </w:rPr>
        <w:t>и детей, оставшихся без попеч</w:t>
      </w:r>
      <w:r w:rsidR="00E02318">
        <w:rPr>
          <w:rFonts w:ascii="Times New Roman" w:eastAsia="Times New Roman" w:hAnsi="Times New Roman" w:cs="Times New Roman"/>
          <w:sz w:val="28"/>
          <w:szCs w:val="28"/>
          <w:lang w:eastAsia="ru-RU"/>
        </w:rPr>
        <w:t>ения родителей, снизилось на 2,3</w:t>
      </w:r>
      <w:r w:rsidRPr="00C21843">
        <w:rPr>
          <w:rFonts w:ascii="Times New Roman" w:eastAsia="Times New Roman" w:hAnsi="Times New Roman" w:cs="Times New Roman"/>
          <w:sz w:val="28"/>
          <w:szCs w:val="28"/>
          <w:lang w:eastAsia="ru-RU"/>
        </w:rPr>
        <w:t>%</w:t>
      </w:r>
      <w:r w:rsidR="00C21843" w:rsidRPr="00C21843">
        <w:rPr>
          <w:rFonts w:ascii="Times New Roman" w:eastAsia="Times New Roman" w:hAnsi="Times New Roman" w:cs="Times New Roman"/>
          <w:sz w:val="28"/>
          <w:szCs w:val="28"/>
          <w:lang w:eastAsia="ru-RU"/>
        </w:rPr>
        <w:t xml:space="preserve"> (2024 г. – </w:t>
      </w:r>
      <w:r w:rsidR="00FA230E">
        <w:rPr>
          <w:rFonts w:ascii="Times New Roman" w:eastAsia="Times New Roman" w:hAnsi="Times New Roman" w:cs="Times New Roman"/>
          <w:sz w:val="28"/>
          <w:szCs w:val="28"/>
          <w:lang w:eastAsia="ru-RU"/>
        </w:rPr>
        <w:br/>
      </w:r>
      <w:r w:rsidR="00C21843" w:rsidRPr="00C21843">
        <w:rPr>
          <w:rFonts w:ascii="Times New Roman" w:eastAsia="Times New Roman" w:hAnsi="Times New Roman" w:cs="Times New Roman"/>
          <w:sz w:val="28"/>
          <w:szCs w:val="28"/>
          <w:lang w:eastAsia="ru-RU"/>
        </w:rPr>
        <w:t>911 организаций; 2023 г. – 932 организации). Ч</w:t>
      </w:r>
      <w:r w:rsidRPr="00C21843">
        <w:rPr>
          <w:rFonts w:ascii="Times New Roman" w:eastAsia="Times New Roman" w:hAnsi="Times New Roman" w:cs="Times New Roman"/>
          <w:sz w:val="28"/>
          <w:szCs w:val="28"/>
          <w:lang w:eastAsia="ru-RU"/>
        </w:rPr>
        <w:t>исленность детей-сирот и детей, оставшихся без попечения, находящихся в организациях,</w:t>
      </w:r>
      <w:r w:rsidR="00C21843" w:rsidRPr="00C21843">
        <w:rPr>
          <w:rFonts w:ascii="Times New Roman" w:eastAsia="Times New Roman" w:hAnsi="Times New Roman" w:cs="Times New Roman"/>
          <w:sz w:val="28"/>
          <w:szCs w:val="28"/>
          <w:lang w:eastAsia="ru-RU"/>
        </w:rPr>
        <w:t xml:space="preserve"> </w:t>
      </w:r>
      <w:r w:rsidRPr="00C21843">
        <w:rPr>
          <w:rFonts w:ascii="Times New Roman" w:eastAsia="Times New Roman" w:hAnsi="Times New Roman" w:cs="Times New Roman"/>
          <w:sz w:val="28"/>
          <w:szCs w:val="28"/>
          <w:lang w:eastAsia="ru-RU"/>
        </w:rPr>
        <w:t>сократил</w:t>
      </w:r>
      <w:r w:rsidR="00C21843" w:rsidRPr="00C21843">
        <w:rPr>
          <w:rFonts w:ascii="Times New Roman" w:eastAsia="Times New Roman" w:hAnsi="Times New Roman" w:cs="Times New Roman"/>
          <w:sz w:val="28"/>
          <w:szCs w:val="28"/>
          <w:lang w:eastAsia="ru-RU"/>
        </w:rPr>
        <w:t>а</w:t>
      </w:r>
      <w:r w:rsidRPr="00C21843">
        <w:rPr>
          <w:rFonts w:ascii="Times New Roman" w:eastAsia="Times New Roman" w:hAnsi="Times New Roman" w:cs="Times New Roman"/>
          <w:sz w:val="28"/>
          <w:szCs w:val="28"/>
          <w:lang w:eastAsia="ru-RU"/>
        </w:rPr>
        <w:t xml:space="preserve">сь </w:t>
      </w:r>
      <w:r w:rsidR="00C21843" w:rsidRPr="00C21843">
        <w:rPr>
          <w:rFonts w:ascii="Times New Roman" w:eastAsia="Times New Roman" w:hAnsi="Times New Roman" w:cs="Times New Roman"/>
          <w:sz w:val="28"/>
          <w:szCs w:val="28"/>
          <w:lang w:eastAsia="ru-RU"/>
        </w:rPr>
        <w:t xml:space="preserve">на 6,6% </w:t>
      </w:r>
      <w:r w:rsidR="00C21843" w:rsidRPr="00C21843">
        <w:rPr>
          <w:rFonts w:ascii="Times New Roman" w:eastAsia="Times New Roman" w:hAnsi="Times New Roman" w:cs="Times New Roman"/>
          <w:sz w:val="28"/>
          <w:szCs w:val="28"/>
          <w:lang w:eastAsia="ru-RU"/>
        </w:rPr>
        <w:br/>
        <w:t xml:space="preserve">(2024 г. – 29,5 тыс. человек; 2023 г. </w:t>
      </w:r>
      <w:r w:rsidR="0073394E">
        <w:rPr>
          <w:rFonts w:ascii="Times New Roman" w:eastAsia="Times New Roman" w:hAnsi="Times New Roman" w:cs="Times New Roman"/>
          <w:sz w:val="28"/>
          <w:szCs w:val="28"/>
          <w:lang w:eastAsia="ru-RU"/>
        </w:rPr>
        <w:t>–</w:t>
      </w:r>
      <w:r w:rsidR="00C21843" w:rsidRPr="00C21843">
        <w:rPr>
          <w:rFonts w:ascii="Times New Roman" w:eastAsia="Times New Roman" w:hAnsi="Times New Roman" w:cs="Times New Roman"/>
          <w:sz w:val="28"/>
          <w:szCs w:val="28"/>
          <w:lang w:eastAsia="ru-RU"/>
        </w:rPr>
        <w:t xml:space="preserve"> </w:t>
      </w:r>
      <w:r w:rsidRPr="00C21843">
        <w:rPr>
          <w:rFonts w:ascii="Times New Roman" w:eastAsia="Times New Roman" w:hAnsi="Times New Roman" w:cs="Times New Roman"/>
          <w:sz w:val="28"/>
          <w:szCs w:val="28"/>
          <w:lang w:eastAsia="ru-RU"/>
        </w:rPr>
        <w:t>31,6 тыс. человек</w:t>
      </w:r>
      <w:r w:rsidR="00C21843" w:rsidRPr="00C21843">
        <w:rPr>
          <w:rFonts w:ascii="Times New Roman" w:eastAsia="Times New Roman" w:hAnsi="Times New Roman" w:cs="Times New Roman"/>
          <w:sz w:val="28"/>
          <w:szCs w:val="28"/>
          <w:lang w:eastAsia="ru-RU"/>
        </w:rPr>
        <w:t>).</w:t>
      </w:r>
    </w:p>
    <w:p w14:paraId="5939E4A4" w14:textId="77777777" w:rsidR="008F7A58" w:rsidRPr="00C21843"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lastRenderedPageBreak/>
        <w:t xml:space="preserve">Ежегодно проводятся общественно значимые мероприятия в сфере защиты прав и законных интересов детей-сирот и детей, оставшихся без попечения родителей. </w:t>
      </w:r>
    </w:p>
    <w:p w14:paraId="1D053EDF" w14:textId="5374038C" w:rsidR="008F7A58" w:rsidRPr="008F7A58" w:rsidRDefault="008F7A58" w:rsidP="008F7A5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C21843">
        <w:rPr>
          <w:rFonts w:ascii="Times New Roman" w:eastAsia="Times New Roman" w:hAnsi="Times New Roman" w:cs="Times New Roman"/>
          <w:sz w:val="28"/>
          <w:szCs w:val="28"/>
          <w:lang w:eastAsia="ru-RU"/>
        </w:rPr>
        <w:t>Для специалистов сферы защиты прав детей в 2024 г</w:t>
      </w:r>
      <w:r w:rsidR="00C21843" w:rsidRPr="00C21843">
        <w:rPr>
          <w:rFonts w:ascii="Times New Roman" w:eastAsia="Times New Roman" w:hAnsi="Times New Roman" w:cs="Times New Roman"/>
          <w:sz w:val="28"/>
          <w:szCs w:val="28"/>
          <w:lang w:eastAsia="ru-RU"/>
        </w:rPr>
        <w:t>.</w:t>
      </w:r>
      <w:r w:rsidRPr="00C21843">
        <w:rPr>
          <w:rFonts w:ascii="Times New Roman" w:eastAsia="Times New Roman" w:hAnsi="Times New Roman" w:cs="Times New Roman"/>
          <w:sz w:val="28"/>
          <w:szCs w:val="28"/>
          <w:lang w:eastAsia="ru-RU"/>
        </w:rPr>
        <w:t xml:space="preserve"> проведены </w:t>
      </w:r>
      <w:r w:rsidR="00C21843" w:rsidRPr="00C21843">
        <w:rPr>
          <w:rFonts w:ascii="Times New Roman" w:eastAsia="Times New Roman" w:hAnsi="Times New Roman" w:cs="Times New Roman"/>
          <w:sz w:val="28"/>
          <w:szCs w:val="28"/>
          <w:lang w:eastAsia="ru-RU"/>
        </w:rPr>
        <w:br/>
      </w:r>
      <w:r w:rsidRPr="00C21843">
        <w:rPr>
          <w:rFonts w:ascii="Times New Roman" w:eastAsia="Times New Roman" w:hAnsi="Times New Roman" w:cs="Times New Roman"/>
          <w:sz w:val="28"/>
          <w:szCs w:val="28"/>
          <w:lang w:eastAsia="ru-RU"/>
        </w:rPr>
        <w:t>XI Всероссийский Съезд руководителей организаций для детей-сирот и детей, оставшихся без попечения родителей,</w:t>
      </w:r>
      <w:r w:rsidRPr="008F7A58">
        <w:rPr>
          <w:rFonts w:ascii="Times New Roman" w:eastAsia="Times New Roman" w:hAnsi="Times New Roman" w:cs="Times New Roman"/>
          <w:sz w:val="28"/>
          <w:szCs w:val="28"/>
          <w:lang w:eastAsia="ru-RU"/>
        </w:rPr>
        <w:t xml:space="preserve"> и Всероссийское совещание руководителей органов опеки и попечительства.</w:t>
      </w:r>
    </w:p>
    <w:p w14:paraId="6F86FEC7" w14:textId="64B4230D" w:rsidR="002F71BF" w:rsidRDefault="00D03A4F" w:rsidP="00E440AE">
      <w:pPr>
        <w:shd w:val="clear" w:color="auto" w:fill="FFFFFF"/>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Деятельность органов внутренних дел по профилактике семейного неблагополучия</w:t>
      </w:r>
      <w:r w:rsidR="00FE6984">
        <w:rPr>
          <w:rFonts w:ascii="Times New Roman" w:eastAsia="Times New Roman" w:hAnsi="Times New Roman" w:cs="Times New Roman"/>
          <w:b/>
          <w:sz w:val="28"/>
          <w:szCs w:val="28"/>
          <w:lang w:eastAsia="ru-RU"/>
        </w:rPr>
        <w:t xml:space="preserve"> и жестокого обращения с детьми</w:t>
      </w:r>
    </w:p>
    <w:p w14:paraId="50CDFF9E" w14:textId="113B2544" w:rsidR="00020F6D" w:rsidRPr="008C5FC5"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8C5FC5">
        <w:rPr>
          <w:rFonts w:ascii="Times New Roman" w:eastAsia="Times New Roman" w:hAnsi="Times New Roman" w:cs="Times New Roman"/>
          <w:sz w:val="28"/>
          <w:szCs w:val="28"/>
          <w:lang w:eastAsia="ru-RU"/>
        </w:rPr>
        <w:t>В 2024 г. в соответствии с основными векторами, обозначенными в Указе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субъектами системы профилактики безнадзорности и правонарушений несовершеннолетних, исполнительными органами субъектов Российской Федерации принимались меры по обеспечению защиты семьи, как фундаментальной основы российского общества, повышению авторитета родительства, профилактике и преодолению семейного неблагополучия, улучшению условий и повышению качества жизни семей.</w:t>
      </w:r>
    </w:p>
    <w:p w14:paraId="3B3938B8" w14:textId="7DB1A853" w:rsidR="00020F6D" w:rsidRPr="003C538F"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3C538F">
        <w:rPr>
          <w:rFonts w:ascii="Times New Roman" w:eastAsia="Times New Roman" w:hAnsi="Times New Roman" w:cs="Times New Roman"/>
          <w:sz w:val="28"/>
          <w:szCs w:val="28"/>
          <w:lang w:eastAsia="ru-RU"/>
        </w:rPr>
        <w:t>В рамках реализации поручения заместителя Председателя Правительства Российской Федерации Д.Н. Чернышенко Минпросвещения России, Минздрав</w:t>
      </w:r>
      <w:r w:rsidR="003C538F" w:rsidRPr="003C538F">
        <w:rPr>
          <w:rFonts w:ascii="Times New Roman" w:eastAsia="Times New Roman" w:hAnsi="Times New Roman" w:cs="Times New Roman"/>
          <w:sz w:val="28"/>
          <w:szCs w:val="28"/>
          <w:lang w:eastAsia="ru-RU"/>
        </w:rPr>
        <w:t>ом России и</w:t>
      </w:r>
      <w:r w:rsidRPr="003C538F">
        <w:rPr>
          <w:rFonts w:ascii="Times New Roman" w:eastAsia="Times New Roman" w:hAnsi="Times New Roman" w:cs="Times New Roman"/>
          <w:sz w:val="28"/>
          <w:szCs w:val="28"/>
          <w:lang w:eastAsia="ru-RU"/>
        </w:rPr>
        <w:t xml:space="preserve"> МВД России проведен анализ численности выявленных детей, оказавшихся без надзора законных представителей или нуждающихся в помощи со стороны государства, помещенных в медицинские организации, в целях контроля </w:t>
      </w:r>
      <w:r w:rsidR="003C538F">
        <w:rPr>
          <w:rFonts w:ascii="Times New Roman" w:eastAsia="Times New Roman" w:hAnsi="Times New Roman" w:cs="Times New Roman"/>
          <w:sz w:val="28"/>
          <w:szCs w:val="28"/>
          <w:lang w:eastAsia="ru-RU"/>
        </w:rPr>
        <w:br/>
      </w:r>
      <w:r w:rsidRPr="003C538F">
        <w:rPr>
          <w:rFonts w:ascii="Times New Roman" w:eastAsia="Times New Roman" w:hAnsi="Times New Roman" w:cs="Times New Roman"/>
          <w:sz w:val="28"/>
          <w:szCs w:val="28"/>
          <w:lang w:eastAsia="ru-RU"/>
        </w:rPr>
        <w:t xml:space="preserve">за обоснованностью принятия таких мер. </w:t>
      </w:r>
    </w:p>
    <w:p w14:paraId="1D41B061" w14:textId="3C20C4CC" w:rsidR="00020F6D" w:rsidRPr="009C0142"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3C538F">
        <w:rPr>
          <w:rFonts w:ascii="Times New Roman" w:eastAsia="Times New Roman" w:hAnsi="Times New Roman" w:cs="Times New Roman"/>
          <w:sz w:val="28"/>
          <w:szCs w:val="28"/>
          <w:lang w:eastAsia="ru-RU"/>
        </w:rPr>
        <w:t>В последующем на площадке Координационного центра при Правительстве Российской Федерации создана специальная информационно-аналитическая панель мониторинга случаев помещения обозначенной категории детей в медицинские организации (</w:t>
      </w:r>
      <w:proofErr w:type="spellStart"/>
      <w:r w:rsidRPr="003C538F">
        <w:rPr>
          <w:rFonts w:ascii="Times New Roman" w:eastAsia="Times New Roman" w:hAnsi="Times New Roman" w:cs="Times New Roman"/>
          <w:sz w:val="28"/>
          <w:szCs w:val="28"/>
          <w:lang w:eastAsia="ru-RU"/>
        </w:rPr>
        <w:t>дашборд</w:t>
      </w:r>
      <w:proofErr w:type="spellEnd"/>
      <w:r w:rsidRPr="003C538F">
        <w:rPr>
          <w:rFonts w:ascii="Times New Roman" w:eastAsia="Times New Roman" w:hAnsi="Times New Roman" w:cs="Times New Roman"/>
          <w:sz w:val="28"/>
          <w:szCs w:val="28"/>
          <w:lang w:eastAsia="ru-RU"/>
        </w:rPr>
        <w:t xml:space="preserve"> «Дети в больнице»), позволяющая в еженедельном формате </w:t>
      </w:r>
      <w:r w:rsidRPr="009C0142">
        <w:rPr>
          <w:rFonts w:ascii="Times New Roman" w:eastAsia="Times New Roman" w:hAnsi="Times New Roman" w:cs="Times New Roman"/>
          <w:sz w:val="28"/>
          <w:szCs w:val="28"/>
          <w:lang w:eastAsia="ru-RU"/>
        </w:rPr>
        <w:t xml:space="preserve">отслеживать ситуацию в данной сфере. </w:t>
      </w:r>
    </w:p>
    <w:p w14:paraId="7C18424A" w14:textId="711BA1BD" w:rsidR="00020F6D" w:rsidRPr="009C0142"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9C0142">
        <w:rPr>
          <w:rFonts w:ascii="Times New Roman" w:eastAsia="Times New Roman" w:hAnsi="Times New Roman" w:cs="Times New Roman"/>
          <w:sz w:val="28"/>
          <w:szCs w:val="28"/>
          <w:lang w:eastAsia="ru-RU"/>
        </w:rPr>
        <w:t xml:space="preserve">Аспекты семейного воспитания стали предметом обсуждения органов государственной и исполнительной власти, общественности, научного </w:t>
      </w:r>
      <w:r w:rsidRPr="009C0142">
        <w:rPr>
          <w:rFonts w:ascii="Times New Roman" w:eastAsia="Times New Roman" w:hAnsi="Times New Roman" w:cs="Times New Roman"/>
          <w:sz w:val="28"/>
          <w:szCs w:val="28"/>
          <w:lang w:eastAsia="ru-RU"/>
        </w:rPr>
        <w:br/>
        <w:t>и родительского сообществ 30 мая 2024 г</w:t>
      </w:r>
      <w:r w:rsidR="009C0142" w:rsidRPr="009C0142">
        <w:rPr>
          <w:rFonts w:ascii="Times New Roman" w:eastAsia="Times New Roman" w:hAnsi="Times New Roman" w:cs="Times New Roman"/>
          <w:sz w:val="28"/>
          <w:szCs w:val="28"/>
          <w:lang w:eastAsia="ru-RU"/>
        </w:rPr>
        <w:t>.</w:t>
      </w:r>
      <w:r w:rsidRPr="009C0142">
        <w:rPr>
          <w:rFonts w:ascii="Times New Roman" w:eastAsia="Times New Roman" w:hAnsi="Times New Roman" w:cs="Times New Roman"/>
          <w:sz w:val="28"/>
          <w:szCs w:val="28"/>
          <w:lang w:eastAsia="ru-RU"/>
        </w:rPr>
        <w:t xml:space="preserve"> на состоявшейся на площадке Минюста России конференции по теме</w:t>
      </w:r>
      <w:r w:rsidR="009C0142" w:rsidRPr="009C0142">
        <w:rPr>
          <w:rFonts w:ascii="Times New Roman" w:eastAsia="Times New Roman" w:hAnsi="Times New Roman" w:cs="Times New Roman"/>
          <w:sz w:val="28"/>
          <w:szCs w:val="28"/>
          <w:lang w:eastAsia="ru-RU"/>
        </w:rPr>
        <w:t>:</w:t>
      </w:r>
      <w:r w:rsidRPr="009C0142">
        <w:rPr>
          <w:rFonts w:ascii="Times New Roman" w:eastAsia="Times New Roman" w:hAnsi="Times New Roman" w:cs="Times New Roman"/>
          <w:sz w:val="28"/>
          <w:szCs w:val="28"/>
          <w:lang w:eastAsia="ru-RU"/>
        </w:rPr>
        <w:t xml:space="preserve"> «Год семьи 2024! Укрепление и защита традиционных семейных ценностей», на которой рассматривались актуальные вопросы укрепления духовно-нравственных ценностей, перспективы развития семейной политики, поддержки рождаемости, многодетности, молодых студенческих семей.</w:t>
      </w:r>
    </w:p>
    <w:p w14:paraId="49B414E8" w14:textId="04129427" w:rsidR="00020F6D" w:rsidRPr="009C0142"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9C0142">
        <w:rPr>
          <w:rFonts w:ascii="Times New Roman" w:eastAsia="Times New Roman" w:hAnsi="Times New Roman" w:cs="Times New Roman"/>
          <w:sz w:val="28"/>
          <w:szCs w:val="28"/>
          <w:lang w:eastAsia="ru-RU"/>
        </w:rPr>
        <w:t xml:space="preserve">Тематика межведомственного взаимодействия при организации и проведении индивидуальной профилактической работы в отношении родителей (иных законных представителей) несовершеннолетних, не исполняющих родительских обязанностей по их воспитанию, обучению и (или) содержанию и (или) отрицательно влияющих на </w:t>
      </w:r>
      <w:r w:rsidRPr="009C0142">
        <w:rPr>
          <w:rFonts w:ascii="Times New Roman" w:eastAsia="Times New Roman" w:hAnsi="Times New Roman" w:cs="Times New Roman"/>
          <w:sz w:val="28"/>
          <w:szCs w:val="28"/>
          <w:lang w:eastAsia="ru-RU"/>
        </w:rPr>
        <w:lastRenderedPageBreak/>
        <w:t xml:space="preserve">их поведение либо жестоко обращающихся с ними, </w:t>
      </w:r>
      <w:r w:rsidR="009C0142" w:rsidRPr="009C0142">
        <w:rPr>
          <w:rFonts w:ascii="Times New Roman" w:eastAsia="Times New Roman" w:hAnsi="Times New Roman" w:cs="Times New Roman"/>
          <w:sz w:val="28"/>
          <w:szCs w:val="28"/>
          <w:lang w:eastAsia="ru-RU"/>
        </w:rPr>
        <w:t>обсуждалась</w:t>
      </w:r>
      <w:r w:rsidRPr="009C0142">
        <w:rPr>
          <w:rFonts w:ascii="Times New Roman" w:eastAsia="Times New Roman" w:hAnsi="Times New Roman" w:cs="Times New Roman"/>
          <w:sz w:val="28"/>
          <w:szCs w:val="28"/>
          <w:lang w:eastAsia="ru-RU"/>
        </w:rPr>
        <w:t xml:space="preserve"> на заседании Правительственной комиссии по делам несовершеннолетних и защите их прав</w:t>
      </w:r>
      <w:r w:rsidR="009C0142" w:rsidRPr="009C0142">
        <w:rPr>
          <w:rFonts w:ascii="Times New Roman" w:eastAsia="Times New Roman" w:hAnsi="Times New Roman" w:cs="Times New Roman"/>
          <w:sz w:val="28"/>
          <w:szCs w:val="28"/>
          <w:lang w:eastAsia="ru-RU"/>
        </w:rPr>
        <w:t>, состоявшемся 16 июля 2024 г.</w:t>
      </w:r>
    </w:p>
    <w:p w14:paraId="1C92E439" w14:textId="4CE75FB9" w:rsidR="00020F6D" w:rsidRPr="00905425"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9C0142">
        <w:rPr>
          <w:rFonts w:ascii="Times New Roman" w:eastAsia="Times New Roman" w:hAnsi="Times New Roman" w:cs="Times New Roman"/>
          <w:sz w:val="28"/>
          <w:szCs w:val="28"/>
          <w:lang w:eastAsia="ru-RU"/>
        </w:rPr>
        <w:t xml:space="preserve">В ходе заседания озвучивались проблемные вопросы </w:t>
      </w:r>
      <w:r w:rsidR="009C0142" w:rsidRPr="009C0142">
        <w:rPr>
          <w:rFonts w:ascii="Times New Roman" w:eastAsia="Times New Roman" w:hAnsi="Times New Roman" w:cs="Times New Roman"/>
          <w:sz w:val="28"/>
          <w:szCs w:val="28"/>
          <w:lang w:eastAsia="ru-RU"/>
        </w:rPr>
        <w:t>п</w:t>
      </w:r>
      <w:r w:rsidRPr="009C0142">
        <w:rPr>
          <w:rFonts w:ascii="Times New Roman" w:eastAsia="Times New Roman" w:hAnsi="Times New Roman" w:cs="Times New Roman"/>
          <w:sz w:val="28"/>
          <w:szCs w:val="28"/>
          <w:lang w:eastAsia="ru-RU"/>
        </w:rPr>
        <w:t xml:space="preserve">о выработке механизма учета лиц, ранее лишенных родительских прав, подготовке дополнительных разъяснений для региональных специалистов органов и учреждений системы </w:t>
      </w:r>
      <w:r w:rsidRPr="00905425">
        <w:rPr>
          <w:rFonts w:ascii="Times New Roman" w:eastAsia="Times New Roman" w:hAnsi="Times New Roman" w:cs="Times New Roman"/>
          <w:sz w:val="28"/>
          <w:szCs w:val="28"/>
          <w:lang w:eastAsia="ru-RU"/>
        </w:rPr>
        <w:t xml:space="preserve">профилактики </w:t>
      </w:r>
      <w:r w:rsidR="009C0142" w:rsidRPr="00905425">
        <w:rPr>
          <w:rFonts w:ascii="Times New Roman" w:eastAsia="Times New Roman" w:hAnsi="Times New Roman" w:cs="Times New Roman"/>
          <w:sz w:val="28"/>
          <w:szCs w:val="28"/>
          <w:lang w:eastAsia="ru-RU"/>
        </w:rPr>
        <w:t xml:space="preserve">безнадзорности и правонарушений несовершеннолетних </w:t>
      </w:r>
      <w:r w:rsidR="009C0142" w:rsidRPr="00905425">
        <w:rPr>
          <w:rFonts w:ascii="Times New Roman" w:eastAsia="Times New Roman" w:hAnsi="Times New Roman" w:cs="Times New Roman"/>
          <w:sz w:val="28"/>
          <w:szCs w:val="28"/>
          <w:lang w:eastAsia="ru-RU"/>
        </w:rPr>
        <w:br/>
      </w:r>
      <w:r w:rsidRPr="00905425">
        <w:rPr>
          <w:rFonts w:ascii="Times New Roman" w:eastAsia="Times New Roman" w:hAnsi="Times New Roman" w:cs="Times New Roman"/>
          <w:sz w:val="28"/>
          <w:szCs w:val="28"/>
          <w:lang w:eastAsia="ru-RU"/>
        </w:rPr>
        <w:t>по разграничению их функциональных обязанностей при устройстве детей, нуждающихся в помощи государства.</w:t>
      </w:r>
    </w:p>
    <w:p w14:paraId="4A4A0D50" w14:textId="43C79BCF" w:rsidR="00020F6D" w:rsidRPr="00905425"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905425">
        <w:rPr>
          <w:rFonts w:ascii="Times New Roman" w:eastAsia="Times New Roman" w:hAnsi="Times New Roman" w:cs="Times New Roman"/>
          <w:sz w:val="28"/>
          <w:szCs w:val="28"/>
          <w:lang w:eastAsia="ru-RU"/>
        </w:rPr>
        <w:t xml:space="preserve">Анализ ситуации в области защиты несовершеннолетних от преступных посягательств свидетельствует о том, что практически половина преступлений </w:t>
      </w:r>
      <w:r w:rsidR="00905425" w:rsidRPr="00905425">
        <w:rPr>
          <w:rFonts w:ascii="Times New Roman" w:eastAsia="Times New Roman" w:hAnsi="Times New Roman" w:cs="Times New Roman"/>
          <w:sz w:val="28"/>
          <w:szCs w:val="28"/>
          <w:lang w:eastAsia="ru-RU"/>
        </w:rPr>
        <w:br/>
      </w:r>
      <w:r w:rsidRPr="00905425">
        <w:rPr>
          <w:rFonts w:ascii="Times New Roman" w:eastAsia="Times New Roman" w:hAnsi="Times New Roman" w:cs="Times New Roman"/>
          <w:sz w:val="28"/>
          <w:szCs w:val="28"/>
          <w:lang w:eastAsia="ru-RU"/>
        </w:rPr>
        <w:t xml:space="preserve">в отношении детей совершается родителями или иными законными представителями (2024 г. – </w:t>
      </w:r>
      <w:r w:rsidR="00905425" w:rsidRPr="00905425">
        <w:rPr>
          <w:rFonts w:ascii="Times New Roman" w:eastAsia="Times New Roman" w:hAnsi="Times New Roman" w:cs="Times New Roman"/>
          <w:sz w:val="28"/>
          <w:szCs w:val="28"/>
          <w:lang w:eastAsia="ru-RU"/>
        </w:rPr>
        <w:t xml:space="preserve">53 684 или </w:t>
      </w:r>
      <w:r w:rsidR="00D41792">
        <w:rPr>
          <w:rFonts w:ascii="Times New Roman" w:eastAsia="Times New Roman" w:hAnsi="Times New Roman" w:cs="Times New Roman"/>
          <w:sz w:val="28"/>
          <w:szCs w:val="28"/>
          <w:lang w:eastAsia="ru-RU"/>
        </w:rPr>
        <w:t>56</w:t>
      </w:r>
      <w:r w:rsidR="00905425" w:rsidRPr="00905425">
        <w:rPr>
          <w:rFonts w:ascii="Times New Roman" w:eastAsia="Times New Roman" w:hAnsi="Times New Roman" w:cs="Times New Roman"/>
          <w:sz w:val="28"/>
          <w:szCs w:val="28"/>
          <w:lang w:eastAsia="ru-RU"/>
        </w:rPr>
        <w:t>%;</w:t>
      </w:r>
      <w:r w:rsidRPr="00905425">
        <w:rPr>
          <w:rFonts w:ascii="Times New Roman" w:eastAsia="Times New Roman" w:hAnsi="Times New Roman" w:cs="Times New Roman"/>
          <w:sz w:val="28"/>
          <w:szCs w:val="28"/>
          <w:lang w:eastAsia="ru-RU"/>
        </w:rPr>
        <w:t xml:space="preserve"> 2023 г. – </w:t>
      </w:r>
      <w:r w:rsidR="00905425" w:rsidRPr="00905425">
        <w:rPr>
          <w:rFonts w:ascii="Times New Roman" w:eastAsia="Times New Roman" w:hAnsi="Times New Roman" w:cs="Times New Roman"/>
          <w:sz w:val="28"/>
          <w:szCs w:val="28"/>
          <w:lang w:eastAsia="ru-RU"/>
        </w:rPr>
        <w:t xml:space="preserve">54 179 или </w:t>
      </w:r>
      <w:r w:rsidR="00D41792">
        <w:rPr>
          <w:rFonts w:ascii="Times New Roman" w:eastAsia="Times New Roman" w:hAnsi="Times New Roman" w:cs="Times New Roman"/>
          <w:sz w:val="28"/>
          <w:szCs w:val="28"/>
          <w:lang w:eastAsia="ru-RU"/>
        </w:rPr>
        <w:t>5</w:t>
      </w:r>
      <w:r w:rsidRPr="00905425">
        <w:rPr>
          <w:rFonts w:ascii="Times New Roman" w:eastAsia="Times New Roman" w:hAnsi="Times New Roman" w:cs="Times New Roman"/>
          <w:sz w:val="28"/>
          <w:szCs w:val="28"/>
          <w:lang w:eastAsia="ru-RU"/>
        </w:rPr>
        <w:t>4</w:t>
      </w:r>
      <w:r w:rsidR="00D41792">
        <w:rPr>
          <w:rFonts w:ascii="Times New Roman" w:eastAsia="Times New Roman" w:hAnsi="Times New Roman" w:cs="Times New Roman"/>
          <w:sz w:val="28"/>
          <w:szCs w:val="28"/>
          <w:lang w:eastAsia="ru-RU"/>
        </w:rPr>
        <w:t>,</w:t>
      </w:r>
      <w:r w:rsidRPr="00905425">
        <w:rPr>
          <w:rFonts w:ascii="Times New Roman" w:eastAsia="Times New Roman" w:hAnsi="Times New Roman" w:cs="Times New Roman"/>
          <w:sz w:val="28"/>
          <w:szCs w:val="28"/>
          <w:lang w:eastAsia="ru-RU"/>
        </w:rPr>
        <w:t xml:space="preserve">8%; 2022 г. – </w:t>
      </w:r>
      <w:r w:rsidR="00905425" w:rsidRPr="00905425">
        <w:rPr>
          <w:rFonts w:ascii="Times New Roman" w:eastAsia="Times New Roman" w:hAnsi="Times New Roman" w:cs="Times New Roman"/>
          <w:sz w:val="28"/>
          <w:szCs w:val="28"/>
          <w:lang w:eastAsia="ru-RU"/>
        </w:rPr>
        <w:t xml:space="preserve">60 053 или </w:t>
      </w:r>
      <w:r w:rsidRPr="00905425">
        <w:rPr>
          <w:rFonts w:ascii="Times New Roman" w:eastAsia="Times New Roman" w:hAnsi="Times New Roman" w:cs="Times New Roman"/>
          <w:sz w:val="28"/>
          <w:szCs w:val="28"/>
          <w:lang w:eastAsia="ru-RU"/>
        </w:rPr>
        <w:t xml:space="preserve">58,2%), </w:t>
      </w:r>
      <w:r w:rsidR="00905425" w:rsidRPr="00905425">
        <w:rPr>
          <w:rFonts w:ascii="Times New Roman" w:eastAsia="Times New Roman" w:hAnsi="Times New Roman" w:cs="Times New Roman"/>
          <w:sz w:val="28"/>
          <w:szCs w:val="28"/>
          <w:lang w:eastAsia="ru-RU"/>
        </w:rPr>
        <w:br/>
      </w:r>
      <w:r w:rsidRPr="00905425">
        <w:rPr>
          <w:rFonts w:ascii="Times New Roman" w:eastAsia="Times New Roman" w:hAnsi="Times New Roman" w:cs="Times New Roman"/>
          <w:sz w:val="28"/>
          <w:szCs w:val="28"/>
          <w:lang w:eastAsia="ru-RU"/>
        </w:rPr>
        <w:t xml:space="preserve">в числе которых преобладают уголовно наказуемые деяния, связанные </w:t>
      </w:r>
      <w:r w:rsidRPr="00905425">
        <w:rPr>
          <w:rFonts w:ascii="Times New Roman" w:eastAsia="Times New Roman" w:hAnsi="Times New Roman" w:cs="Times New Roman"/>
          <w:sz w:val="28"/>
          <w:szCs w:val="28"/>
          <w:lang w:eastAsia="ru-RU"/>
        </w:rPr>
        <w:br/>
        <w:t xml:space="preserve">с неуплатой средств на содержание несовершеннолетних детей </w:t>
      </w:r>
      <w:r w:rsidR="00905425" w:rsidRPr="00905425">
        <w:rPr>
          <w:rFonts w:ascii="Times New Roman" w:eastAsia="Times New Roman" w:hAnsi="Times New Roman" w:cs="Times New Roman"/>
          <w:sz w:val="28"/>
          <w:szCs w:val="28"/>
          <w:lang w:eastAsia="ru-RU"/>
        </w:rPr>
        <w:t xml:space="preserve">(2024 г. – </w:t>
      </w:r>
      <w:r w:rsidRPr="00905425">
        <w:rPr>
          <w:rFonts w:ascii="Times New Roman" w:eastAsia="Times New Roman" w:hAnsi="Times New Roman" w:cs="Times New Roman"/>
          <w:sz w:val="28"/>
          <w:szCs w:val="28"/>
          <w:lang w:eastAsia="ru-RU"/>
        </w:rPr>
        <w:t>52</w:t>
      </w:r>
      <w:r w:rsidR="00905425" w:rsidRPr="00905425">
        <w:rPr>
          <w:rFonts w:ascii="Times New Roman" w:eastAsia="Times New Roman" w:hAnsi="Times New Roman" w:cs="Times New Roman"/>
          <w:sz w:val="28"/>
          <w:szCs w:val="28"/>
          <w:lang w:eastAsia="ru-RU"/>
        </w:rPr>
        <w:t> </w:t>
      </w:r>
      <w:r w:rsidRPr="00905425">
        <w:rPr>
          <w:rFonts w:ascii="Times New Roman" w:eastAsia="Times New Roman" w:hAnsi="Times New Roman" w:cs="Times New Roman"/>
          <w:sz w:val="28"/>
          <w:szCs w:val="28"/>
          <w:lang w:eastAsia="ru-RU"/>
        </w:rPr>
        <w:t>607</w:t>
      </w:r>
      <w:r w:rsidR="00905425" w:rsidRPr="00905425">
        <w:rPr>
          <w:rFonts w:ascii="Times New Roman" w:eastAsia="Times New Roman" w:hAnsi="Times New Roman" w:cs="Times New Roman"/>
          <w:sz w:val="28"/>
          <w:szCs w:val="28"/>
          <w:lang w:eastAsia="ru-RU"/>
        </w:rPr>
        <w:t xml:space="preserve"> или 98%</w:t>
      </w:r>
      <w:r w:rsidRPr="00905425">
        <w:rPr>
          <w:rFonts w:ascii="Times New Roman" w:eastAsia="Times New Roman" w:hAnsi="Times New Roman" w:cs="Times New Roman"/>
          <w:sz w:val="28"/>
          <w:szCs w:val="28"/>
          <w:lang w:eastAsia="ru-RU"/>
        </w:rPr>
        <w:t xml:space="preserve">). </w:t>
      </w:r>
    </w:p>
    <w:p w14:paraId="15ED8F28" w14:textId="34CD6380" w:rsidR="00020F6D" w:rsidRPr="00716C2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716C27">
        <w:rPr>
          <w:rFonts w:ascii="Times New Roman" w:eastAsia="Times New Roman" w:hAnsi="Times New Roman" w:cs="Times New Roman"/>
          <w:sz w:val="28"/>
          <w:szCs w:val="28"/>
          <w:lang w:eastAsia="ru-RU"/>
        </w:rPr>
        <w:t>На фоне сокращения их общего числа уменьшилось количество особо тяжких (2024 г. – 1 095; 2023 г. – 1 362; 2022 г. – 1 124), тяжких (2024 г. – 421; 2023 г. – 466; 2022 г. – 490) преступлений, а также преступлений средней (2024 г. – 2</w:t>
      </w:r>
      <w:r w:rsidR="00D41792">
        <w:rPr>
          <w:rFonts w:ascii="Times New Roman" w:eastAsia="Times New Roman" w:hAnsi="Times New Roman" w:cs="Times New Roman"/>
          <w:sz w:val="28"/>
          <w:szCs w:val="28"/>
          <w:lang w:eastAsia="ru-RU"/>
        </w:rPr>
        <w:t>82</w:t>
      </w:r>
      <w:r w:rsidRPr="00716C27">
        <w:rPr>
          <w:rFonts w:ascii="Times New Roman" w:eastAsia="Times New Roman" w:hAnsi="Times New Roman" w:cs="Times New Roman"/>
          <w:sz w:val="28"/>
          <w:szCs w:val="28"/>
          <w:lang w:eastAsia="ru-RU"/>
        </w:rPr>
        <w:t>; 2023 г. – 302; 2022 г. – 326) и небольшой тяжести (2024 г. – 51 886; 2023 г. – 52 049; 2022 г. – 58 113).</w:t>
      </w:r>
    </w:p>
    <w:p w14:paraId="5599A3E2" w14:textId="1014DE82" w:rsidR="00020F6D" w:rsidRPr="00DC3121"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DC3121">
        <w:rPr>
          <w:rFonts w:ascii="Times New Roman" w:eastAsia="Times New Roman" w:hAnsi="Times New Roman" w:cs="Times New Roman"/>
          <w:sz w:val="28"/>
          <w:szCs w:val="28"/>
          <w:lang w:eastAsia="ru-RU"/>
        </w:rPr>
        <w:t>При этом попечителями в 2024 г</w:t>
      </w:r>
      <w:r w:rsidR="00DC3121" w:rsidRPr="00DC3121">
        <w:rPr>
          <w:rFonts w:ascii="Times New Roman" w:eastAsia="Times New Roman" w:hAnsi="Times New Roman" w:cs="Times New Roman"/>
          <w:sz w:val="28"/>
          <w:szCs w:val="28"/>
          <w:lang w:eastAsia="ru-RU"/>
        </w:rPr>
        <w:t>.</w:t>
      </w:r>
      <w:r w:rsidRPr="00DC3121">
        <w:rPr>
          <w:rFonts w:ascii="Times New Roman" w:eastAsia="Times New Roman" w:hAnsi="Times New Roman" w:cs="Times New Roman"/>
          <w:sz w:val="28"/>
          <w:szCs w:val="28"/>
          <w:lang w:eastAsia="ru-RU"/>
        </w:rPr>
        <w:t xml:space="preserve"> совершено 4 уголовно наказуемых деяния (2023 г. – 3; 2022 г. – 10), опекунами – 111 (2023 г. – 45; 2022 г. – 77).</w:t>
      </w:r>
    </w:p>
    <w:p w14:paraId="0230F158" w14:textId="32D3FBF3" w:rsidR="00020F6D" w:rsidRPr="00DC3121"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DC3121">
        <w:rPr>
          <w:rFonts w:ascii="Times New Roman" w:eastAsia="Times New Roman" w:hAnsi="Times New Roman" w:cs="Times New Roman"/>
          <w:sz w:val="28"/>
          <w:szCs w:val="28"/>
          <w:lang w:eastAsia="ru-RU"/>
        </w:rPr>
        <w:t xml:space="preserve">В целях обеспечения защиты детей в семье, недопущения преступных посягательств со стороны родителей и иных законных представителей правоохранительными органами во взаимодействии с субъектами системы профилактики </w:t>
      </w:r>
      <w:r w:rsidR="00DC3121" w:rsidRPr="00DC3121">
        <w:rPr>
          <w:rFonts w:ascii="Times New Roman" w:eastAsia="Times New Roman" w:hAnsi="Times New Roman" w:cs="Times New Roman"/>
          <w:sz w:val="28"/>
          <w:szCs w:val="28"/>
          <w:lang w:eastAsia="ru-RU"/>
        </w:rPr>
        <w:t xml:space="preserve">безнадзорности и правонарушений несовершеннолетних </w:t>
      </w:r>
      <w:r w:rsidR="00DC3121" w:rsidRPr="00DC3121">
        <w:rPr>
          <w:rFonts w:ascii="Times New Roman" w:eastAsia="Times New Roman" w:hAnsi="Times New Roman" w:cs="Times New Roman"/>
          <w:sz w:val="28"/>
          <w:szCs w:val="28"/>
          <w:lang w:eastAsia="ru-RU"/>
        </w:rPr>
        <w:br/>
      </w:r>
      <w:r w:rsidRPr="00DC3121">
        <w:rPr>
          <w:rFonts w:ascii="Times New Roman" w:eastAsia="Times New Roman" w:hAnsi="Times New Roman" w:cs="Times New Roman"/>
          <w:sz w:val="28"/>
          <w:szCs w:val="28"/>
          <w:lang w:eastAsia="ru-RU"/>
        </w:rPr>
        <w:t xml:space="preserve">на постоянной основе реализуются мероприятия, направленные на раннее выявление и предупреждение семейного неблагополучия. </w:t>
      </w:r>
    </w:p>
    <w:p w14:paraId="2AA76116" w14:textId="52C5B156" w:rsidR="00020F6D" w:rsidRPr="00DC3121"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DC3121">
        <w:rPr>
          <w:rFonts w:ascii="Times New Roman" w:eastAsia="Times New Roman" w:hAnsi="Times New Roman" w:cs="Times New Roman"/>
          <w:sz w:val="28"/>
          <w:szCs w:val="28"/>
          <w:lang w:eastAsia="ru-RU"/>
        </w:rPr>
        <w:t>На конец 2024 г</w:t>
      </w:r>
      <w:r w:rsidR="00DC3121" w:rsidRPr="00DC3121">
        <w:rPr>
          <w:rFonts w:ascii="Times New Roman" w:eastAsia="Times New Roman" w:hAnsi="Times New Roman" w:cs="Times New Roman"/>
          <w:sz w:val="28"/>
          <w:szCs w:val="28"/>
          <w:lang w:eastAsia="ru-RU"/>
        </w:rPr>
        <w:t>.</w:t>
      </w:r>
      <w:r w:rsidRPr="00DC3121">
        <w:rPr>
          <w:rFonts w:ascii="Times New Roman" w:eastAsia="Times New Roman" w:hAnsi="Times New Roman" w:cs="Times New Roman"/>
          <w:sz w:val="28"/>
          <w:szCs w:val="28"/>
          <w:lang w:eastAsia="ru-RU"/>
        </w:rPr>
        <w:t xml:space="preserve"> на учете в органах внутренних дел состояло 118 707 родителей или иных законных представителей несовершеннолетних (2023 г. – 129 307; 2022 г. – 134 915).</w:t>
      </w:r>
    </w:p>
    <w:p w14:paraId="72445199" w14:textId="370749EA" w:rsidR="00020F6D" w:rsidRPr="00DC3121"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DC3121">
        <w:rPr>
          <w:rFonts w:ascii="Times New Roman" w:eastAsia="Times New Roman" w:hAnsi="Times New Roman" w:cs="Times New Roman"/>
          <w:sz w:val="28"/>
          <w:szCs w:val="28"/>
          <w:lang w:eastAsia="ru-RU"/>
        </w:rPr>
        <w:t xml:space="preserve">К административной ответственности в рассматриваемом периоде привлечено 425 959 лиц указанной категории (2023 г. – 448 379; 2022 г. – 474 686), в том числе за неисполнение обязанностей по воспитанию детей – 388 400 (2023 г. – 412 277; </w:t>
      </w:r>
      <w:r w:rsidR="00DC3121" w:rsidRPr="00DC3121">
        <w:rPr>
          <w:rFonts w:ascii="Times New Roman" w:eastAsia="Times New Roman" w:hAnsi="Times New Roman" w:cs="Times New Roman"/>
          <w:sz w:val="28"/>
          <w:szCs w:val="28"/>
          <w:lang w:eastAsia="ru-RU"/>
        </w:rPr>
        <w:br/>
      </w:r>
      <w:r w:rsidRPr="00DC3121">
        <w:rPr>
          <w:rFonts w:ascii="Times New Roman" w:eastAsia="Times New Roman" w:hAnsi="Times New Roman" w:cs="Times New Roman"/>
          <w:sz w:val="28"/>
          <w:szCs w:val="28"/>
          <w:lang w:eastAsia="ru-RU"/>
        </w:rPr>
        <w:t xml:space="preserve">2022 г. – 436 771), за нанесение побоев – 3 545 (2023 г. – 4 201; 2022 г. – 4 844), за вовлечение несовершеннолетних в употребление алкогольной и спиртосодержащей продукции, новых потенциально опасных </w:t>
      </w:r>
      <w:proofErr w:type="spellStart"/>
      <w:r w:rsidRPr="00DC3121">
        <w:rPr>
          <w:rFonts w:ascii="Times New Roman" w:eastAsia="Times New Roman" w:hAnsi="Times New Roman" w:cs="Times New Roman"/>
          <w:sz w:val="28"/>
          <w:szCs w:val="28"/>
          <w:lang w:eastAsia="ru-RU"/>
        </w:rPr>
        <w:t>психоактивных</w:t>
      </w:r>
      <w:proofErr w:type="spellEnd"/>
      <w:r w:rsidRPr="00DC3121">
        <w:rPr>
          <w:rFonts w:ascii="Times New Roman" w:eastAsia="Times New Roman" w:hAnsi="Times New Roman" w:cs="Times New Roman"/>
          <w:sz w:val="28"/>
          <w:szCs w:val="28"/>
          <w:lang w:eastAsia="ru-RU"/>
        </w:rPr>
        <w:t xml:space="preserve"> веществ или одурманивающих веществ – 528 (2023 г. – 647; 2022 г. – 640), за вовлечение несовершеннолетних в процесс потребления табака – 328 (2023 г. – 342; 2022 г. – 333).</w:t>
      </w:r>
    </w:p>
    <w:p w14:paraId="41FB4BCD" w14:textId="0A437EC4"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3FAC">
        <w:rPr>
          <w:rFonts w:ascii="Times New Roman" w:eastAsia="Times New Roman" w:hAnsi="Times New Roman" w:cs="Times New Roman"/>
          <w:sz w:val="28"/>
          <w:szCs w:val="28"/>
          <w:lang w:eastAsia="ru-RU"/>
        </w:rPr>
        <w:t xml:space="preserve">В отношении родителей или иных законных представителей, не исполняющих </w:t>
      </w:r>
      <w:r w:rsidRPr="00223FAC">
        <w:rPr>
          <w:rFonts w:ascii="Times New Roman" w:eastAsia="Times New Roman" w:hAnsi="Times New Roman" w:cs="Times New Roman"/>
          <w:sz w:val="28"/>
          <w:szCs w:val="28"/>
          <w:lang w:eastAsia="ru-RU"/>
        </w:rPr>
        <w:lastRenderedPageBreak/>
        <w:t>обязанности по воспитанию несовершеннолетних, допускающих жестокое обращение с детьми, в 2024 г</w:t>
      </w:r>
      <w:r w:rsidR="00223FAC" w:rsidRPr="00223FAC">
        <w:rPr>
          <w:rFonts w:ascii="Times New Roman" w:eastAsia="Times New Roman" w:hAnsi="Times New Roman" w:cs="Times New Roman"/>
          <w:sz w:val="28"/>
          <w:szCs w:val="28"/>
          <w:lang w:eastAsia="ru-RU"/>
        </w:rPr>
        <w:t>.</w:t>
      </w:r>
      <w:r w:rsidRPr="00223FAC">
        <w:rPr>
          <w:rFonts w:ascii="Times New Roman" w:eastAsia="Times New Roman" w:hAnsi="Times New Roman" w:cs="Times New Roman"/>
          <w:sz w:val="28"/>
          <w:szCs w:val="28"/>
          <w:lang w:eastAsia="ru-RU"/>
        </w:rPr>
        <w:t xml:space="preserve"> возбуждено 874 уголовных дела по признакам преступлений, предусмотренных статьей 156 У</w:t>
      </w:r>
      <w:r w:rsidR="00223FAC" w:rsidRPr="00223FAC">
        <w:rPr>
          <w:rFonts w:ascii="Times New Roman" w:eastAsia="Times New Roman" w:hAnsi="Times New Roman" w:cs="Times New Roman"/>
          <w:sz w:val="28"/>
          <w:szCs w:val="28"/>
          <w:lang w:eastAsia="ru-RU"/>
        </w:rPr>
        <w:t>головного кодекса Российской Федерации</w:t>
      </w:r>
      <w:r w:rsidRPr="00223FAC">
        <w:rPr>
          <w:rFonts w:ascii="Times New Roman" w:eastAsia="Times New Roman" w:hAnsi="Times New Roman" w:cs="Times New Roman"/>
          <w:sz w:val="28"/>
          <w:szCs w:val="28"/>
          <w:lang w:eastAsia="ru-RU"/>
        </w:rPr>
        <w:t xml:space="preserve"> (2023 г. – 1 018; 2022 г. – 1 102).</w:t>
      </w:r>
    </w:p>
    <w:p w14:paraId="6097BCA1" w14:textId="77777777"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3FAC">
        <w:rPr>
          <w:rFonts w:ascii="Times New Roman" w:eastAsia="Times New Roman" w:hAnsi="Times New Roman" w:cs="Times New Roman"/>
          <w:sz w:val="28"/>
          <w:szCs w:val="28"/>
          <w:lang w:eastAsia="ru-RU"/>
        </w:rPr>
        <w:t xml:space="preserve">1 780 родителей (2023 г. – 2 362; 2022 г. – 2 364) по решению суда в связи </w:t>
      </w:r>
      <w:r w:rsidRPr="00223FAC">
        <w:rPr>
          <w:rFonts w:ascii="Times New Roman" w:eastAsia="Times New Roman" w:hAnsi="Times New Roman" w:cs="Times New Roman"/>
          <w:sz w:val="28"/>
          <w:szCs w:val="28"/>
          <w:lang w:eastAsia="ru-RU"/>
        </w:rPr>
        <w:br/>
        <w:t xml:space="preserve">с ходатайствами органов внутренних дел ограничены в родительских правах. </w:t>
      </w:r>
    </w:p>
    <w:p w14:paraId="1955CADE" w14:textId="398DB463"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3FAC">
        <w:rPr>
          <w:rFonts w:ascii="Times New Roman" w:eastAsia="Times New Roman" w:hAnsi="Times New Roman" w:cs="Times New Roman"/>
          <w:sz w:val="28"/>
          <w:szCs w:val="28"/>
          <w:lang w:eastAsia="ru-RU"/>
        </w:rPr>
        <w:t>Крайней мерой реагирования в случае злостного уклонения от исполнения родительских обязанностей является лишение родительских прав.</w:t>
      </w:r>
      <w:r w:rsidR="00223FAC" w:rsidRPr="00223FAC">
        <w:rPr>
          <w:rFonts w:ascii="Times New Roman" w:eastAsia="Times New Roman" w:hAnsi="Times New Roman" w:cs="Times New Roman"/>
          <w:sz w:val="28"/>
          <w:szCs w:val="28"/>
          <w:lang w:eastAsia="ru-RU"/>
        </w:rPr>
        <w:t xml:space="preserve"> По</w:t>
      </w:r>
      <w:r w:rsidRPr="00223FAC">
        <w:rPr>
          <w:rFonts w:ascii="Times New Roman" w:eastAsia="Times New Roman" w:hAnsi="Times New Roman" w:cs="Times New Roman"/>
          <w:sz w:val="28"/>
          <w:szCs w:val="28"/>
          <w:lang w:eastAsia="ru-RU"/>
        </w:rPr>
        <w:t xml:space="preserve"> материалам, подготовленным с участием органов внутренних дел, родительских прав лишены 2 634 лица (2023 г. – 3 593; 2022 г. – 4 178).</w:t>
      </w:r>
    </w:p>
    <w:p w14:paraId="0B545A34" w14:textId="77777777"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3FAC">
        <w:rPr>
          <w:rFonts w:ascii="Times New Roman" w:eastAsia="Times New Roman" w:hAnsi="Times New Roman" w:cs="Times New Roman"/>
          <w:sz w:val="28"/>
          <w:szCs w:val="28"/>
          <w:lang w:eastAsia="ru-RU"/>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14:paraId="3E152F2B" w14:textId="30BA2DDD"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3FAC">
        <w:rPr>
          <w:rFonts w:ascii="Times New Roman" w:eastAsia="Times New Roman" w:hAnsi="Times New Roman" w:cs="Times New Roman"/>
          <w:sz w:val="28"/>
          <w:szCs w:val="28"/>
          <w:lang w:eastAsia="ru-RU"/>
        </w:rPr>
        <w:t xml:space="preserve">Для обеспечения согласованных действий органов государственной власти, органов местного самоуправления, общественных объединений и </w:t>
      </w:r>
      <w:proofErr w:type="gramStart"/>
      <w:r w:rsidRPr="00223FAC">
        <w:rPr>
          <w:rFonts w:ascii="Times New Roman" w:eastAsia="Times New Roman" w:hAnsi="Times New Roman" w:cs="Times New Roman"/>
          <w:sz w:val="28"/>
          <w:szCs w:val="28"/>
          <w:lang w:eastAsia="ru-RU"/>
        </w:rPr>
        <w:t>иных заинтересованных органов</w:t>
      </w:r>
      <w:proofErr w:type="gramEnd"/>
      <w:r w:rsidRPr="00223FAC">
        <w:rPr>
          <w:rFonts w:ascii="Times New Roman" w:eastAsia="Times New Roman" w:hAnsi="Times New Roman" w:cs="Times New Roman"/>
          <w:sz w:val="28"/>
          <w:szCs w:val="28"/>
          <w:lang w:eastAsia="ru-RU"/>
        </w:rPr>
        <w:t xml:space="preserve"> и организаций в целях улучшения положения семей </w:t>
      </w:r>
      <w:r w:rsidR="004F2A6C">
        <w:rPr>
          <w:rFonts w:ascii="Times New Roman" w:eastAsia="Times New Roman" w:hAnsi="Times New Roman" w:cs="Times New Roman"/>
          <w:sz w:val="28"/>
          <w:szCs w:val="28"/>
          <w:lang w:eastAsia="ru-RU"/>
        </w:rPr>
        <w:br/>
      </w:r>
      <w:r w:rsidRPr="00223FAC">
        <w:rPr>
          <w:rFonts w:ascii="Times New Roman" w:eastAsia="Times New Roman" w:hAnsi="Times New Roman" w:cs="Times New Roman"/>
          <w:sz w:val="28"/>
          <w:szCs w:val="28"/>
          <w:lang w:eastAsia="ru-RU"/>
        </w:rPr>
        <w:t xml:space="preserve">и детей, укрепления института семьи и пропаганды семейных ценностей, повышения социальной значимости ответственного родительства в семье </w:t>
      </w:r>
      <w:r w:rsidRPr="00223FAC">
        <w:rPr>
          <w:rFonts w:ascii="Times New Roman" w:eastAsia="Times New Roman" w:hAnsi="Times New Roman" w:cs="Times New Roman"/>
          <w:sz w:val="28"/>
          <w:szCs w:val="28"/>
          <w:lang w:eastAsia="ru-RU"/>
        </w:rPr>
        <w:br/>
        <w:t xml:space="preserve">и обществе в отдельных </w:t>
      </w:r>
      <w:r w:rsidR="00223FAC" w:rsidRPr="00223FAC">
        <w:rPr>
          <w:rFonts w:ascii="Times New Roman" w:eastAsia="Times New Roman" w:hAnsi="Times New Roman" w:cs="Times New Roman"/>
          <w:sz w:val="28"/>
          <w:szCs w:val="28"/>
          <w:lang w:eastAsia="ru-RU"/>
        </w:rPr>
        <w:t xml:space="preserve">субъектах </w:t>
      </w:r>
      <w:r w:rsidRPr="00223FAC">
        <w:rPr>
          <w:rFonts w:ascii="Times New Roman" w:eastAsia="Times New Roman" w:hAnsi="Times New Roman" w:cs="Times New Roman"/>
          <w:sz w:val="28"/>
          <w:szCs w:val="28"/>
          <w:lang w:eastAsia="ru-RU"/>
        </w:rPr>
        <w:t>Российской Федерации сформированы соответствующие координирующие органы.</w:t>
      </w:r>
    </w:p>
    <w:p w14:paraId="4DBF59E4" w14:textId="2F8B46C6" w:rsidR="00020F6D" w:rsidRPr="00223FAC" w:rsidRDefault="00E02318"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Так, в Удмуртс</w:t>
      </w:r>
      <w:r w:rsidR="00020F6D" w:rsidRPr="00223FAC">
        <w:rPr>
          <w:rFonts w:ascii="Times New Roman" w:eastAsia="Times New Roman" w:hAnsi="Times New Roman" w:cs="Times New Roman"/>
          <w:sz w:val="28"/>
          <w:szCs w:val="28"/>
          <w:lang w:eastAsia="ru-RU" w:bidi="ru-RU"/>
        </w:rPr>
        <w:t>кой Респуб</w:t>
      </w:r>
      <w:r w:rsidR="00223FAC" w:rsidRPr="00223FAC">
        <w:rPr>
          <w:rFonts w:ascii="Times New Roman" w:eastAsia="Times New Roman" w:hAnsi="Times New Roman" w:cs="Times New Roman"/>
          <w:sz w:val="28"/>
          <w:szCs w:val="28"/>
          <w:lang w:eastAsia="ru-RU" w:bidi="ru-RU"/>
        </w:rPr>
        <w:t>л</w:t>
      </w:r>
      <w:r w:rsidR="00020F6D" w:rsidRPr="00223FAC">
        <w:rPr>
          <w:rFonts w:ascii="Times New Roman" w:eastAsia="Times New Roman" w:hAnsi="Times New Roman" w:cs="Times New Roman"/>
          <w:sz w:val="28"/>
          <w:szCs w:val="28"/>
          <w:lang w:eastAsia="ru-RU" w:bidi="ru-RU"/>
        </w:rPr>
        <w:t xml:space="preserve">ике для осуществления оперативного реагирования при выявлении безнадзорных детей, контроля за их жизнеустройством, систематического анализа ситуации, принятия решений по возникающим проблемам в семьях, в каждом муниципальном образовании </w:t>
      </w:r>
      <w:proofErr w:type="spellStart"/>
      <w:r w:rsidR="00020F6D" w:rsidRPr="00223FAC">
        <w:rPr>
          <w:rFonts w:ascii="Times New Roman" w:eastAsia="Times New Roman" w:hAnsi="Times New Roman" w:cs="Times New Roman"/>
          <w:sz w:val="28"/>
          <w:szCs w:val="28"/>
          <w:lang w:eastAsia="ru-RU" w:bidi="ru-RU"/>
        </w:rPr>
        <w:t>фукционирует</w:t>
      </w:r>
      <w:proofErr w:type="spellEnd"/>
      <w:r w:rsidR="00020F6D" w:rsidRPr="00223FAC">
        <w:rPr>
          <w:rFonts w:ascii="Times New Roman" w:eastAsia="Times New Roman" w:hAnsi="Times New Roman" w:cs="Times New Roman"/>
          <w:sz w:val="28"/>
          <w:szCs w:val="28"/>
          <w:lang w:eastAsia="ru-RU" w:bidi="ru-RU"/>
        </w:rPr>
        <w:t xml:space="preserve"> Межведомственный консилиум</w:t>
      </w:r>
      <w:r w:rsidR="00223FAC" w:rsidRPr="00223FAC">
        <w:rPr>
          <w:rFonts w:ascii="Times New Roman" w:eastAsia="Times New Roman" w:hAnsi="Times New Roman" w:cs="Times New Roman"/>
          <w:sz w:val="28"/>
          <w:szCs w:val="28"/>
          <w:lang w:eastAsia="ru-RU" w:bidi="ru-RU"/>
        </w:rPr>
        <w:t>, з</w:t>
      </w:r>
      <w:r w:rsidR="00020F6D" w:rsidRPr="00223FAC">
        <w:rPr>
          <w:rFonts w:ascii="Times New Roman" w:eastAsia="Times New Roman" w:hAnsi="Times New Roman" w:cs="Times New Roman"/>
          <w:sz w:val="28"/>
          <w:szCs w:val="28"/>
          <w:lang w:eastAsia="ru-RU" w:bidi="ru-RU"/>
        </w:rPr>
        <w:t>ада</w:t>
      </w:r>
      <w:r w:rsidR="00223FAC" w:rsidRPr="00223FAC">
        <w:rPr>
          <w:rFonts w:ascii="Times New Roman" w:eastAsia="Times New Roman" w:hAnsi="Times New Roman" w:cs="Times New Roman"/>
          <w:sz w:val="28"/>
          <w:szCs w:val="28"/>
          <w:lang w:eastAsia="ru-RU" w:bidi="ru-RU"/>
        </w:rPr>
        <w:t xml:space="preserve">чей которого является </w:t>
      </w:r>
      <w:r w:rsidR="00020F6D" w:rsidRPr="00223FAC">
        <w:rPr>
          <w:rFonts w:ascii="Times New Roman" w:eastAsia="Times New Roman" w:hAnsi="Times New Roman" w:cs="Times New Roman"/>
          <w:sz w:val="28"/>
          <w:szCs w:val="28"/>
          <w:lang w:eastAsia="ru-RU" w:bidi="ru-RU"/>
        </w:rPr>
        <w:t xml:space="preserve">своевременное влияние на кризисную ситуацию в семье, которое при согласованности действий всех ведомств </w:t>
      </w:r>
      <w:r w:rsidR="00BE5779">
        <w:rPr>
          <w:rFonts w:ascii="Times New Roman" w:eastAsia="Times New Roman" w:hAnsi="Times New Roman" w:cs="Times New Roman"/>
          <w:sz w:val="28"/>
          <w:szCs w:val="28"/>
          <w:lang w:eastAsia="ru-RU" w:bidi="ru-RU"/>
        </w:rPr>
        <w:br/>
      </w:r>
      <w:r w:rsidR="00020F6D" w:rsidRPr="00223FAC">
        <w:rPr>
          <w:rFonts w:ascii="Times New Roman" w:eastAsia="Times New Roman" w:hAnsi="Times New Roman" w:cs="Times New Roman"/>
          <w:sz w:val="28"/>
          <w:szCs w:val="28"/>
          <w:lang w:eastAsia="ru-RU" w:bidi="ru-RU"/>
        </w:rPr>
        <w:t xml:space="preserve">и учреждений системы профилактики помогает предотвратить ее дальнейшее неблагополучное развитие. В течение </w:t>
      </w:r>
      <w:r w:rsidR="00223FAC" w:rsidRPr="00223FAC">
        <w:rPr>
          <w:rFonts w:ascii="Times New Roman" w:eastAsia="Times New Roman" w:hAnsi="Times New Roman" w:cs="Times New Roman"/>
          <w:sz w:val="28"/>
          <w:szCs w:val="28"/>
          <w:lang w:eastAsia="ru-RU" w:bidi="ru-RU"/>
        </w:rPr>
        <w:t>2024 г.</w:t>
      </w:r>
      <w:r w:rsidR="00020F6D" w:rsidRPr="00223FAC">
        <w:rPr>
          <w:rFonts w:ascii="Times New Roman" w:eastAsia="Times New Roman" w:hAnsi="Times New Roman" w:cs="Times New Roman"/>
          <w:sz w:val="28"/>
          <w:szCs w:val="28"/>
          <w:lang w:eastAsia="ru-RU" w:bidi="ru-RU"/>
        </w:rPr>
        <w:t xml:space="preserve"> 519 семей вновь были признаны находящимися в социально опасном положении. В отношении 422 семей индивидуальная работа прекращена в связи с положительной динамикой.</w:t>
      </w:r>
      <w:r w:rsidR="00020F6D" w:rsidRPr="00223FAC">
        <w:rPr>
          <w:rFonts w:ascii="Times New Roman" w:eastAsia="Times New Roman" w:hAnsi="Times New Roman" w:cs="Times New Roman"/>
          <w:sz w:val="28"/>
          <w:szCs w:val="28"/>
          <w:lang w:eastAsia="ru-RU" w:bidi="ru-RU"/>
        </w:rPr>
        <w:br/>
        <w:t>В целом на начало 2025 г</w:t>
      </w:r>
      <w:r w:rsidR="00223FAC" w:rsidRPr="00223FAC">
        <w:rPr>
          <w:rFonts w:ascii="Times New Roman" w:eastAsia="Times New Roman" w:hAnsi="Times New Roman" w:cs="Times New Roman"/>
          <w:sz w:val="28"/>
          <w:szCs w:val="28"/>
          <w:lang w:eastAsia="ru-RU" w:bidi="ru-RU"/>
        </w:rPr>
        <w:t>.</w:t>
      </w:r>
      <w:r w:rsidR="00020F6D" w:rsidRPr="00223FAC">
        <w:rPr>
          <w:rFonts w:ascii="Times New Roman" w:eastAsia="Times New Roman" w:hAnsi="Times New Roman" w:cs="Times New Roman"/>
          <w:sz w:val="28"/>
          <w:szCs w:val="28"/>
          <w:lang w:eastAsia="ru-RU" w:bidi="ru-RU"/>
        </w:rPr>
        <w:t xml:space="preserve"> количество семей, находящихся в социально</w:t>
      </w:r>
      <w:r w:rsidR="00223FAC" w:rsidRPr="00223FAC">
        <w:rPr>
          <w:rFonts w:ascii="Times New Roman" w:eastAsia="Times New Roman" w:hAnsi="Times New Roman" w:cs="Times New Roman"/>
          <w:sz w:val="28"/>
          <w:szCs w:val="28"/>
          <w:lang w:eastAsia="ru-RU" w:bidi="ru-RU"/>
        </w:rPr>
        <w:t xml:space="preserve"> </w:t>
      </w:r>
      <w:r w:rsidR="00020F6D" w:rsidRPr="00223FAC">
        <w:rPr>
          <w:rFonts w:ascii="Times New Roman" w:eastAsia="Times New Roman" w:hAnsi="Times New Roman" w:cs="Times New Roman"/>
          <w:sz w:val="28"/>
          <w:szCs w:val="28"/>
          <w:lang w:eastAsia="ru-RU" w:bidi="ru-RU"/>
        </w:rPr>
        <w:t xml:space="preserve">опасном положении, сократилось по сравнению с </w:t>
      </w:r>
      <w:r w:rsidR="00223FAC" w:rsidRPr="00223FAC">
        <w:rPr>
          <w:rFonts w:ascii="Times New Roman" w:eastAsia="Times New Roman" w:hAnsi="Times New Roman" w:cs="Times New Roman"/>
          <w:sz w:val="28"/>
          <w:szCs w:val="28"/>
          <w:lang w:eastAsia="ru-RU" w:bidi="ru-RU"/>
        </w:rPr>
        <w:t>началом 2024 г.</w:t>
      </w:r>
      <w:r w:rsidR="00020F6D" w:rsidRPr="00223FAC">
        <w:rPr>
          <w:rFonts w:ascii="Times New Roman" w:eastAsia="Times New Roman" w:hAnsi="Times New Roman" w:cs="Times New Roman"/>
          <w:sz w:val="28"/>
          <w:szCs w:val="28"/>
          <w:lang w:eastAsia="ru-RU" w:bidi="ru-RU"/>
        </w:rPr>
        <w:t xml:space="preserve"> с 1 420 до 1 265.</w:t>
      </w:r>
    </w:p>
    <w:p w14:paraId="40E84E6E" w14:textId="0946208C" w:rsidR="00020F6D" w:rsidRPr="00223FA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223FAC">
        <w:rPr>
          <w:rFonts w:ascii="Times New Roman" w:eastAsia="Times New Roman" w:hAnsi="Times New Roman" w:cs="Times New Roman"/>
          <w:sz w:val="28"/>
          <w:szCs w:val="28"/>
          <w:lang w:eastAsia="ru-RU" w:bidi="ru-RU"/>
        </w:rPr>
        <w:t>В 2024 г</w:t>
      </w:r>
      <w:r w:rsidR="00223FAC" w:rsidRPr="00223FAC">
        <w:rPr>
          <w:rFonts w:ascii="Times New Roman" w:eastAsia="Times New Roman" w:hAnsi="Times New Roman" w:cs="Times New Roman"/>
          <w:sz w:val="28"/>
          <w:szCs w:val="28"/>
          <w:lang w:eastAsia="ru-RU" w:bidi="ru-RU"/>
        </w:rPr>
        <w:t>.</w:t>
      </w:r>
      <w:r w:rsidRPr="00223FAC">
        <w:rPr>
          <w:rFonts w:ascii="Times New Roman" w:eastAsia="Times New Roman" w:hAnsi="Times New Roman" w:cs="Times New Roman"/>
          <w:sz w:val="28"/>
          <w:szCs w:val="28"/>
          <w:lang w:eastAsia="ru-RU" w:bidi="ru-RU"/>
        </w:rPr>
        <w:t xml:space="preserve"> при Губернаторе </w:t>
      </w:r>
      <w:r w:rsidR="00223FAC" w:rsidRPr="00223FAC">
        <w:rPr>
          <w:rFonts w:ascii="Times New Roman" w:eastAsia="Times New Roman" w:hAnsi="Times New Roman" w:cs="Times New Roman"/>
          <w:sz w:val="28"/>
          <w:szCs w:val="28"/>
          <w:lang w:eastAsia="ru-RU" w:bidi="ru-RU"/>
        </w:rPr>
        <w:t xml:space="preserve">Иркутской области </w:t>
      </w:r>
      <w:r w:rsidRPr="00223FAC">
        <w:rPr>
          <w:rFonts w:ascii="Times New Roman" w:eastAsia="Times New Roman" w:hAnsi="Times New Roman" w:cs="Times New Roman"/>
          <w:sz w:val="28"/>
          <w:szCs w:val="28"/>
          <w:lang w:eastAsia="ru-RU" w:bidi="ru-RU"/>
        </w:rPr>
        <w:t>образован Координационный совет по делам семе</w:t>
      </w:r>
      <w:r w:rsidR="00223FAC" w:rsidRPr="00223FAC">
        <w:rPr>
          <w:rFonts w:ascii="Times New Roman" w:eastAsia="Times New Roman" w:hAnsi="Times New Roman" w:cs="Times New Roman"/>
          <w:sz w:val="28"/>
          <w:szCs w:val="28"/>
          <w:lang w:eastAsia="ru-RU" w:bidi="ru-RU"/>
        </w:rPr>
        <w:t>й</w:t>
      </w:r>
      <w:r w:rsidRPr="00223FAC">
        <w:rPr>
          <w:rFonts w:ascii="Times New Roman" w:eastAsia="Times New Roman" w:hAnsi="Times New Roman" w:cs="Times New Roman"/>
          <w:sz w:val="28"/>
          <w:szCs w:val="28"/>
          <w:lang w:eastAsia="ru-RU" w:bidi="ru-RU"/>
        </w:rPr>
        <w:t xml:space="preserve"> с участием представителей органов государственной исполнительной и законодательной власти, органов и учреждений системы профилактики безнадзорности и правонарушений несовершеннолетних, </w:t>
      </w:r>
      <w:r w:rsidRPr="00223FAC">
        <w:rPr>
          <w:rFonts w:ascii="Times New Roman" w:eastAsia="Times New Roman" w:hAnsi="Times New Roman" w:cs="Times New Roman"/>
          <w:sz w:val="28"/>
          <w:szCs w:val="28"/>
          <w:lang w:eastAsia="ru-RU" w:bidi="ru-RU"/>
        </w:rPr>
        <w:br/>
        <w:t xml:space="preserve">а также общественных организаций и духовенства. На заседаниях совета </w:t>
      </w:r>
      <w:r w:rsidRPr="00223FAC">
        <w:rPr>
          <w:rFonts w:ascii="Times New Roman" w:eastAsia="Times New Roman" w:hAnsi="Times New Roman" w:cs="Times New Roman"/>
          <w:sz w:val="28"/>
          <w:szCs w:val="28"/>
          <w:lang w:eastAsia="ru-RU" w:bidi="ru-RU"/>
        </w:rPr>
        <w:br/>
        <w:t>на системной основе рассматриваются проблемные вопросы в рамках предупреждения социального сиротства, семейного неблагополучия.</w:t>
      </w:r>
    </w:p>
    <w:p w14:paraId="2B159A32" w14:textId="533D37A6" w:rsidR="00020F6D" w:rsidRPr="004F2A6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4F2A6C">
        <w:rPr>
          <w:rFonts w:ascii="Times New Roman" w:eastAsia="Times New Roman" w:hAnsi="Times New Roman" w:cs="Times New Roman"/>
          <w:sz w:val="28"/>
          <w:szCs w:val="28"/>
          <w:lang w:eastAsia="ru-RU" w:bidi="ru-RU"/>
        </w:rPr>
        <w:t>18</w:t>
      </w:r>
      <w:r w:rsidR="00ED00EB" w:rsidRPr="004F2A6C">
        <w:rPr>
          <w:rFonts w:ascii="Times New Roman" w:eastAsia="Times New Roman" w:hAnsi="Times New Roman" w:cs="Times New Roman"/>
          <w:sz w:val="28"/>
          <w:szCs w:val="28"/>
          <w:lang w:eastAsia="ru-RU" w:bidi="ru-RU"/>
        </w:rPr>
        <w:t>-19</w:t>
      </w:r>
      <w:r w:rsidRPr="004F2A6C">
        <w:rPr>
          <w:rFonts w:ascii="Times New Roman" w:eastAsia="Times New Roman" w:hAnsi="Times New Roman" w:cs="Times New Roman"/>
          <w:sz w:val="28"/>
          <w:szCs w:val="28"/>
          <w:lang w:eastAsia="ru-RU" w:bidi="ru-RU"/>
        </w:rPr>
        <w:t xml:space="preserve"> ноября 2024 г</w:t>
      </w:r>
      <w:r w:rsidR="00BE5779" w:rsidRPr="004F2A6C">
        <w:rPr>
          <w:rFonts w:ascii="Times New Roman" w:eastAsia="Times New Roman" w:hAnsi="Times New Roman" w:cs="Times New Roman"/>
          <w:sz w:val="28"/>
          <w:szCs w:val="28"/>
          <w:lang w:eastAsia="ru-RU" w:bidi="ru-RU"/>
        </w:rPr>
        <w:t>.</w:t>
      </w:r>
      <w:r w:rsidRPr="004F2A6C">
        <w:rPr>
          <w:rFonts w:ascii="Times New Roman" w:eastAsia="Times New Roman" w:hAnsi="Times New Roman" w:cs="Times New Roman"/>
          <w:sz w:val="28"/>
          <w:szCs w:val="28"/>
          <w:lang w:eastAsia="ru-RU" w:bidi="ru-RU"/>
        </w:rPr>
        <w:t xml:space="preserve"> организовано выездное заседание Координационного </w:t>
      </w:r>
      <w:r w:rsidRPr="004F2A6C">
        <w:rPr>
          <w:rFonts w:ascii="Times New Roman" w:eastAsia="Times New Roman" w:hAnsi="Times New Roman" w:cs="Times New Roman"/>
          <w:sz w:val="28"/>
          <w:szCs w:val="28"/>
          <w:lang w:eastAsia="ru-RU" w:bidi="ru-RU"/>
        </w:rPr>
        <w:lastRenderedPageBreak/>
        <w:t xml:space="preserve">совета в г. Тайшете, где члены коллегиального органа провели приемы граждан </w:t>
      </w:r>
      <w:r w:rsidR="00BE5779" w:rsidRPr="004F2A6C">
        <w:rPr>
          <w:rFonts w:ascii="Times New Roman" w:eastAsia="Times New Roman" w:hAnsi="Times New Roman" w:cs="Times New Roman"/>
          <w:sz w:val="28"/>
          <w:szCs w:val="28"/>
          <w:lang w:eastAsia="ru-RU" w:bidi="ru-RU"/>
        </w:rPr>
        <w:br/>
      </w:r>
      <w:r w:rsidRPr="004F2A6C">
        <w:rPr>
          <w:rFonts w:ascii="Times New Roman" w:eastAsia="Times New Roman" w:hAnsi="Times New Roman" w:cs="Times New Roman"/>
          <w:sz w:val="28"/>
          <w:szCs w:val="28"/>
          <w:lang w:eastAsia="ru-RU" w:bidi="ru-RU"/>
        </w:rPr>
        <w:t>по личным вопросам, встречи со специалистами, работающими с детьми, посетили учреждения образования и социального обслуживания, спорта, культуры, здравоохранения, ознакомились с ресурсными площадками и опытом в данной сфере. По итогам мероприятий главам муниципальных образований Иркутской области были даны конкретные поручения и рекомендации, направленные на повышение эффективности мер по профилактике насилия в отношении детей.</w:t>
      </w:r>
    </w:p>
    <w:p w14:paraId="76C92788" w14:textId="1203F25C" w:rsidR="00020F6D" w:rsidRPr="00341CFA"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341CFA">
        <w:rPr>
          <w:rFonts w:ascii="Times New Roman" w:eastAsia="Times New Roman" w:hAnsi="Times New Roman" w:cs="Times New Roman"/>
          <w:sz w:val="28"/>
          <w:szCs w:val="28"/>
          <w:lang w:eastAsia="ru-RU"/>
        </w:rPr>
        <w:t>В Курской области с 2010 г</w:t>
      </w:r>
      <w:r w:rsidR="00341CFA" w:rsidRPr="00341CFA">
        <w:rPr>
          <w:rFonts w:ascii="Times New Roman" w:eastAsia="Times New Roman" w:hAnsi="Times New Roman" w:cs="Times New Roman"/>
          <w:sz w:val="28"/>
          <w:szCs w:val="28"/>
          <w:lang w:eastAsia="ru-RU"/>
        </w:rPr>
        <w:t>.</w:t>
      </w:r>
      <w:r w:rsidRPr="00341CFA">
        <w:rPr>
          <w:rFonts w:ascii="Times New Roman" w:eastAsia="Times New Roman" w:hAnsi="Times New Roman" w:cs="Times New Roman"/>
          <w:sz w:val="28"/>
          <w:szCs w:val="28"/>
          <w:lang w:eastAsia="ru-RU"/>
        </w:rPr>
        <w:t xml:space="preserve"> действует Координационный совет по семейной </w:t>
      </w:r>
      <w:r w:rsidR="00341CFA" w:rsidRPr="00341CFA">
        <w:rPr>
          <w:rFonts w:ascii="Times New Roman" w:eastAsia="Times New Roman" w:hAnsi="Times New Roman" w:cs="Times New Roman"/>
          <w:sz w:val="28"/>
          <w:szCs w:val="28"/>
          <w:lang w:eastAsia="ru-RU"/>
        </w:rPr>
        <w:br/>
      </w:r>
      <w:r w:rsidRPr="00341CFA">
        <w:rPr>
          <w:rFonts w:ascii="Times New Roman" w:eastAsia="Times New Roman" w:hAnsi="Times New Roman" w:cs="Times New Roman"/>
          <w:sz w:val="28"/>
          <w:szCs w:val="28"/>
          <w:lang w:eastAsia="ru-RU"/>
        </w:rPr>
        <w:t>и демографической политике, социальной поддержке и улучшению положения детей, с 2019 г</w:t>
      </w:r>
      <w:r w:rsidR="00341CFA" w:rsidRPr="00341CFA">
        <w:rPr>
          <w:rFonts w:ascii="Times New Roman" w:eastAsia="Times New Roman" w:hAnsi="Times New Roman" w:cs="Times New Roman"/>
          <w:sz w:val="28"/>
          <w:szCs w:val="28"/>
          <w:lang w:eastAsia="ru-RU"/>
        </w:rPr>
        <w:t>.</w:t>
      </w:r>
      <w:r w:rsidRPr="00341CFA">
        <w:rPr>
          <w:rFonts w:ascii="Times New Roman" w:eastAsia="Times New Roman" w:hAnsi="Times New Roman" w:cs="Times New Roman"/>
          <w:sz w:val="28"/>
          <w:szCs w:val="28"/>
          <w:lang w:eastAsia="ru-RU"/>
        </w:rPr>
        <w:t xml:space="preserve"> – Координационный совет по делам многодетных семей при Губернаторе Курской области с участием представителей органов законодательной </w:t>
      </w:r>
      <w:r w:rsidR="00341CFA" w:rsidRPr="00341CFA">
        <w:rPr>
          <w:rFonts w:ascii="Times New Roman" w:eastAsia="Times New Roman" w:hAnsi="Times New Roman" w:cs="Times New Roman"/>
          <w:sz w:val="28"/>
          <w:szCs w:val="28"/>
          <w:lang w:eastAsia="ru-RU"/>
        </w:rPr>
        <w:br/>
      </w:r>
      <w:r w:rsidRPr="00341CFA">
        <w:rPr>
          <w:rFonts w:ascii="Times New Roman" w:eastAsia="Times New Roman" w:hAnsi="Times New Roman" w:cs="Times New Roman"/>
          <w:sz w:val="28"/>
          <w:szCs w:val="28"/>
          <w:lang w:eastAsia="ru-RU"/>
        </w:rPr>
        <w:t>и исполнительной вл</w:t>
      </w:r>
      <w:r w:rsidR="00341CFA">
        <w:rPr>
          <w:rFonts w:ascii="Times New Roman" w:eastAsia="Times New Roman" w:hAnsi="Times New Roman" w:cs="Times New Roman"/>
          <w:sz w:val="28"/>
          <w:szCs w:val="28"/>
          <w:lang w:eastAsia="ru-RU"/>
        </w:rPr>
        <w:t>асти, общественных организаций.</w:t>
      </w:r>
    </w:p>
    <w:p w14:paraId="1DFE9587" w14:textId="7F0B2310" w:rsidR="00020F6D" w:rsidRPr="00750218"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750218">
        <w:rPr>
          <w:rFonts w:ascii="Times New Roman" w:eastAsia="Times New Roman" w:hAnsi="Times New Roman" w:cs="Times New Roman"/>
          <w:sz w:val="28"/>
          <w:szCs w:val="28"/>
          <w:lang w:eastAsia="ru-RU"/>
        </w:rPr>
        <w:t xml:space="preserve">В целях организации межведомственного взаимодействия органов </w:t>
      </w:r>
      <w:r w:rsidRPr="00750218">
        <w:rPr>
          <w:rFonts w:ascii="Times New Roman" w:eastAsia="Times New Roman" w:hAnsi="Times New Roman" w:cs="Times New Roman"/>
          <w:sz w:val="28"/>
          <w:szCs w:val="28"/>
          <w:lang w:eastAsia="ru-RU"/>
        </w:rPr>
        <w:br/>
        <w:t xml:space="preserve">и учреждений системы профилактики безнадзорности и правонарушений несовершеннолетних Курской области по выявлению и оказанию помощи детям  </w:t>
      </w:r>
      <w:r w:rsidRPr="00750218">
        <w:rPr>
          <w:rFonts w:ascii="Times New Roman" w:eastAsia="Times New Roman" w:hAnsi="Times New Roman" w:cs="Times New Roman"/>
          <w:sz w:val="28"/>
          <w:szCs w:val="28"/>
          <w:lang w:eastAsia="ru-RU"/>
        </w:rPr>
        <w:br/>
        <w:t xml:space="preserve">и семьям, находящимся в трудной жизненной ситуации и нуждающимся </w:t>
      </w:r>
      <w:r w:rsidRPr="00750218">
        <w:rPr>
          <w:rFonts w:ascii="Times New Roman" w:eastAsia="Times New Roman" w:hAnsi="Times New Roman" w:cs="Times New Roman"/>
          <w:sz w:val="28"/>
          <w:szCs w:val="28"/>
          <w:lang w:eastAsia="ru-RU"/>
        </w:rPr>
        <w:br/>
        <w:t xml:space="preserve">в социальной поддержке, в каждом муниципальном районе и городском округе Курской области под руководством заместителя главы администрации по социальным вопросам действует Координационный совет по оказанию помощи семьям с детьми, находящимся в трудной жизненной ситуации и нуждающимся </w:t>
      </w:r>
      <w:r w:rsidRPr="00750218">
        <w:rPr>
          <w:rFonts w:ascii="Times New Roman" w:eastAsia="Times New Roman" w:hAnsi="Times New Roman" w:cs="Times New Roman"/>
          <w:sz w:val="28"/>
          <w:szCs w:val="28"/>
          <w:lang w:eastAsia="ru-RU"/>
        </w:rPr>
        <w:br/>
        <w:t>в социальной поддержке, в состав которого входят, в том числе, представители территориальных отделов УМВД России по Курской области. Основные механизмы деятельности Координационных советов определены соответствующим Порядком.</w:t>
      </w:r>
    </w:p>
    <w:p w14:paraId="4ABB1F1A" w14:textId="06732019" w:rsidR="00020F6D" w:rsidRPr="00750218"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750218">
        <w:rPr>
          <w:rFonts w:ascii="Times New Roman" w:eastAsia="Times New Roman" w:hAnsi="Times New Roman" w:cs="Times New Roman"/>
          <w:sz w:val="28"/>
          <w:szCs w:val="28"/>
          <w:lang w:eastAsia="ru-RU"/>
        </w:rPr>
        <w:t xml:space="preserve">На основе межведомственного взаимодействия в </w:t>
      </w:r>
      <w:r w:rsidR="00750218" w:rsidRPr="00750218">
        <w:rPr>
          <w:rFonts w:ascii="Times New Roman" w:eastAsia="Times New Roman" w:hAnsi="Times New Roman" w:cs="Times New Roman"/>
          <w:sz w:val="28"/>
          <w:szCs w:val="28"/>
          <w:lang w:eastAsia="ru-RU"/>
        </w:rPr>
        <w:t>субъектах Российской Федерации</w:t>
      </w:r>
      <w:r w:rsidRPr="00750218">
        <w:rPr>
          <w:rFonts w:ascii="Times New Roman" w:eastAsia="Times New Roman" w:hAnsi="Times New Roman" w:cs="Times New Roman"/>
          <w:sz w:val="28"/>
          <w:szCs w:val="28"/>
          <w:lang w:eastAsia="ru-RU"/>
        </w:rPr>
        <w:t xml:space="preserve"> разрабатываются и реализуются государственные программы </w:t>
      </w:r>
      <w:r w:rsidR="00750218" w:rsidRPr="00750218">
        <w:rPr>
          <w:rFonts w:ascii="Times New Roman" w:eastAsia="Times New Roman" w:hAnsi="Times New Roman" w:cs="Times New Roman"/>
          <w:sz w:val="28"/>
          <w:szCs w:val="28"/>
          <w:lang w:eastAsia="ru-RU"/>
        </w:rPr>
        <w:br/>
      </w:r>
      <w:r w:rsidRPr="00750218">
        <w:rPr>
          <w:rFonts w:ascii="Times New Roman" w:eastAsia="Times New Roman" w:hAnsi="Times New Roman" w:cs="Times New Roman"/>
          <w:sz w:val="28"/>
          <w:szCs w:val="28"/>
          <w:lang w:eastAsia="ru-RU"/>
        </w:rPr>
        <w:t>и комплексные планы мероприятий в данной области.</w:t>
      </w:r>
    </w:p>
    <w:p w14:paraId="07A51818" w14:textId="36BD85FC" w:rsidR="00020F6D" w:rsidRPr="00335563"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335563">
        <w:rPr>
          <w:rFonts w:ascii="Times New Roman" w:eastAsia="Times New Roman" w:hAnsi="Times New Roman" w:cs="Times New Roman"/>
          <w:sz w:val="28"/>
          <w:szCs w:val="28"/>
          <w:lang w:eastAsia="ru-RU" w:bidi="ru-RU"/>
        </w:rPr>
        <w:t>Например, приоритетное внимание уделяется оздоровлению семей, лечению от алкогольной и наркотической зависимостей родителей, их социально-трудовой реабилитации в рамках мероприятия «Профилактика социального сиротства, безнадзорности и правонарушений несовершеннолетних в учреждениях социального обслуживания семьи и детей» государственной программы Республики Саха (Якутия) «Социальная поддержка граждан в Ре</w:t>
      </w:r>
      <w:r w:rsidR="00335563" w:rsidRPr="00335563">
        <w:rPr>
          <w:rFonts w:ascii="Times New Roman" w:eastAsia="Times New Roman" w:hAnsi="Times New Roman" w:cs="Times New Roman"/>
          <w:sz w:val="28"/>
          <w:szCs w:val="28"/>
          <w:lang w:eastAsia="ru-RU" w:bidi="ru-RU"/>
        </w:rPr>
        <w:t>спублике Саха (Якутия) на 2020-</w:t>
      </w:r>
      <w:r w:rsidRPr="00335563">
        <w:rPr>
          <w:rFonts w:ascii="Times New Roman" w:eastAsia="Times New Roman" w:hAnsi="Times New Roman" w:cs="Times New Roman"/>
          <w:sz w:val="28"/>
          <w:szCs w:val="28"/>
          <w:lang w:eastAsia="ru-RU" w:bidi="ru-RU"/>
        </w:rPr>
        <w:t>2024 годы»</w:t>
      </w:r>
      <w:r w:rsidR="00335563">
        <w:rPr>
          <w:rFonts w:ascii="Times New Roman" w:eastAsia="Times New Roman" w:hAnsi="Times New Roman" w:cs="Times New Roman"/>
          <w:sz w:val="28"/>
          <w:szCs w:val="28"/>
          <w:lang w:eastAsia="ru-RU" w:bidi="ru-RU"/>
        </w:rPr>
        <w:t>.</w:t>
      </w:r>
    </w:p>
    <w:p w14:paraId="24949B60" w14:textId="27426344" w:rsidR="00020F6D" w:rsidRPr="00825216"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825216">
        <w:rPr>
          <w:rFonts w:ascii="Times New Roman" w:eastAsia="Times New Roman" w:hAnsi="Times New Roman" w:cs="Times New Roman"/>
          <w:sz w:val="28"/>
          <w:szCs w:val="28"/>
          <w:lang w:eastAsia="ru-RU" w:bidi="ru-RU"/>
        </w:rPr>
        <w:t xml:space="preserve">Одной из задач Комплекса процессных мероприятий «Семья и дети </w:t>
      </w:r>
      <w:proofErr w:type="spellStart"/>
      <w:r w:rsidRPr="00825216">
        <w:rPr>
          <w:rFonts w:ascii="Times New Roman" w:eastAsia="Times New Roman" w:hAnsi="Times New Roman" w:cs="Times New Roman"/>
          <w:sz w:val="28"/>
          <w:szCs w:val="28"/>
          <w:lang w:eastAsia="ru-RU" w:bidi="ru-RU"/>
        </w:rPr>
        <w:t>Ярославии</w:t>
      </w:r>
      <w:proofErr w:type="spellEnd"/>
      <w:r w:rsidRPr="00825216">
        <w:rPr>
          <w:rFonts w:ascii="Times New Roman" w:eastAsia="Times New Roman" w:hAnsi="Times New Roman" w:cs="Times New Roman"/>
          <w:sz w:val="28"/>
          <w:szCs w:val="28"/>
          <w:lang w:eastAsia="ru-RU" w:bidi="ru-RU"/>
        </w:rPr>
        <w:t>» на 2024</w:t>
      </w:r>
      <w:r w:rsidR="00825216" w:rsidRPr="00825216">
        <w:rPr>
          <w:rFonts w:ascii="Times New Roman" w:eastAsia="Times New Roman" w:hAnsi="Times New Roman" w:cs="Times New Roman"/>
          <w:sz w:val="28"/>
          <w:szCs w:val="28"/>
          <w:lang w:eastAsia="ru-RU" w:bidi="ru-RU"/>
        </w:rPr>
        <w:t>-</w:t>
      </w:r>
      <w:r w:rsidRPr="00825216">
        <w:rPr>
          <w:rFonts w:ascii="Times New Roman" w:eastAsia="Times New Roman" w:hAnsi="Times New Roman" w:cs="Times New Roman"/>
          <w:sz w:val="28"/>
          <w:szCs w:val="28"/>
          <w:lang w:eastAsia="ru-RU" w:bidi="ru-RU"/>
        </w:rPr>
        <w:t>2030 годы государственной программы Ярославской области «Социальная поддержка населения Ярославской области» на 2024</w:t>
      </w:r>
      <w:r w:rsidR="00825216" w:rsidRPr="00825216">
        <w:rPr>
          <w:rFonts w:ascii="Times New Roman" w:eastAsia="Times New Roman" w:hAnsi="Times New Roman" w:cs="Times New Roman"/>
          <w:sz w:val="28"/>
          <w:szCs w:val="28"/>
          <w:lang w:eastAsia="ru-RU" w:bidi="ru-RU"/>
        </w:rPr>
        <w:t>-</w:t>
      </w:r>
      <w:r w:rsidRPr="00825216">
        <w:rPr>
          <w:rFonts w:ascii="Times New Roman" w:eastAsia="Times New Roman" w:hAnsi="Times New Roman" w:cs="Times New Roman"/>
          <w:sz w:val="28"/>
          <w:szCs w:val="28"/>
          <w:lang w:eastAsia="ru-RU" w:bidi="ru-RU"/>
        </w:rPr>
        <w:t>2030 г</w:t>
      </w:r>
      <w:r w:rsidR="00825216" w:rsidRPr="00825216">
        <w:rPr>
          <w:rFonts w:ascii="Times New Roman" w:eastAsia="Times New Roman" w:hAnsi="Times New Roman" w:cs="Times New Roman"/>
          <w:sz w:val="28"/>
          <w:szCs w:val="28"/>
          <w:lang w:eastAsia="ru-RU" w:bidi="ru-RU"/>
        </w:rPr>
        <w:t>г.</w:t>
      </w:r>
      <w:r w:rsidRPr="00825216">
        <w:rPr>
          <w:rFonts w:ascii="Times New Roman" w:eastAsia="Times New Roman" w:hAnsi="Times New Roman" w:cs="Times New Roman"/>
          <w:sz w:val="28"/>
          <w:szCs w:val="28"/>
          <w:lang w:eastAsia="ru-RU" w:bidi="ru-RU"/>
        </w:rPr>
        <w:t xml:space="preserve"> является развитие региональной системы профилактики детского и семейного неблагополучия в целях предуп</w:t>
      </w:r>
      <w:r w:rsidR="00825216" w:rsidRPr="00825216">
        <w:rPr>
          <w:rFonts w:ascii="Times New Roman" w:eastAsia="Times New Roman" w:hAnsi="Times New Roman" w:cs="Times New Roman"/>
          <w:sz w:val="28"/>
          <w:szCs w:val="28"/>
          <w:lang w:eastAsia="ru-RU" w:bidi="ru-RU"/>
        </w:rPr>
        <w:t>реждения социального сиротства.</w:t>
      </w:r>
    </w:p>
    <w:p w14:paraId="74197A07" w14:textId="1D10C70A" w:rsidR="00020F6D" w:rsidRPr="00825216"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825216">
        <w:rPr>
          <w:rFonts w:ascii="Times New Roman" w:eastAsia="Times New Roman" w:hAnsi="Times New Roman" w:cs="Times New Roman"/>
          <w:sz w:val="28"/>
          <w:szCs w:val="28"/>
          <w:lang w:eastAsia="ru-RU" w:bidi="ru-RU"/>
        </w:rPr>
        <w:t>В Республике Северная Осетия-Алания в рамках подпрограммы «Профилактика безнадзорности и правонарушений несовершеннолетних» государственной программы «Социальное развитие Республики Северная Осетия-Алания» реализуются мероприятия, направленные на правовое, военно-</w:t>
      </w:r>
      <w:r w:rsidRPr="00825216">
        <w:rPr>
          <w:rFonts w:ascii="Times New Roman" w:eastAsia="Times New Roman" w:hAnsi="Times New Roman" w:cs="Times New Roman"/>
          <w:sz w:val="28"/>
          <w:szCs w:val="28"/>
          <w:lang w:eastAsia="ru-RU" w:bidi="ru-RU"/>
        </w:rPr>
        <w:lastRenderedPageBreak/>
        <w:t>патриотическое воспитание несовершеннолетних, формирование у детей здорового образа жизни, а также формирование социально ответственного поведения родителей и детей из семей, находящихся в социально опасном положении и состоящих на профилактическом</w:t>
      </w:r>
      <w:r w:rsidR="0008349B">
        <w:rPr>
          <w:rFonts w:ascii="Times New Roman" w:eastAsia="Times New Roman" w:hAnsi="Times New Roman" w:cs="Times New Roman"/>
          <w:sz w:val="28"/>
          <w:szCs w:val="28"/>
          <w:lang w:eastAsia="ru-RU" w:bidi="ru-RU"/>
        </w:rPr>
        <w:t xml:space="preserve"> учете в органах внутренних дел, </w:t>
      </w:r>
      <w:r w:rsidRPr="00825216">
        <w:rPr>
          <w:rFonts w:ascii="Times New Roman" w:eastAsia="Times New Roman" w:hAnsi="Times New Roman" w:cs="Times New Roman"/>
          <w:sz w:val="28"/>
          <w:szCs w:val="28"/>
          <w:lang w:eastAsia="ru-RU" w:bidi="ru-RU"/>
        </w:rPr>
        <w:t xml:space="preserve">в том числе тех, где родители не исполняют или </w:t>
      </w:r>
      <w:proofErr w:type="spellStart"/>
      <w:r w:rsidRPr="00825216">
        <w:rPr>
          <w:rFonts w:ascii="Times New Roman" w:eastAsia="Times New Roman" w:hAnsi="Times New Roman" w:cs="Times New Roman"/>
          <w:sz w:val="28"/>
          <w:szCs w:val="28"/>
          <w:lang w:eastAsia="ru-RU" w:bidi="ru-RU"/>
        </w:rPr>
        <w:t>ненадлежаще</w:t>
      </w:r>
      <w:proofErr w:type="spellEnd"/>
      <w:r w:rsidRPr="00825216">
        <w:rPr>
          <w:rFonts w:ascii="Times New Roman" w:eastAsia="Times New Roman" w:hAnsi="Times New Roman" w:cs="Times New Roman"/>
          <w:sz w:val="28"/>
          <w:szCs w:val="28"/>
          <w:lang w:eastAsia="ru-RU" w:bidi="ru-RU"/>
        </w:rPr>
        <w:t xml:space="preserve"> исполняют свои обязанности по содержанию, воспитанию, обучению, защите прав и интересов несовершеннолетних, а также семей, где несовершеннолетние находятся в конфликте с законом.</w:t>
      </w:r>
    </w:p>
    <w:p w14:paraId="106B5BAD" w14:textId="6148F221" w:rsidR="00020F6D" w:rsidRPr="007F145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7F1457">
        <w:rPr>
          <w:rFonts w:ascii="Times New Roman" w:eastAsia="Times New Roman" w:hAnsi="Times New Roman" w:cs="Times New Roman"/>
          <w:sz w:val="28"/>
          <w:szCs w:val="28"/>
          <w:lang w:eastAsia="ru-RU" w:bidi="ru-RU"/>
        </w:rPr>
        <w:t>В Приморском крае в 2024 г</w:t>
      </w:r>
      <w:r w:rsidR="00825216" w:rsidRPr="007F1457">
        <w:rPr>
          <w:rFonts w:ascii="Times New Roman" w:eastAsia="Times New Roman" w:hAnsi="Times New Roman" w:cs="Times New Roman"/>
          <w:sz w:val="28"/>
          <w:szCs w:val="28"/>
          <w:lang w:eastAsia="ru-RU" w:bidi="ru-RU"/>
        </w:rPr>
        <w:t>.</w:t>
      </w:r>
      <w:r w:rsidRPr="007F1457">
        <w:rPr>
          <w:rFonts w:ascii="Times New Roman" w:eastAsia="Times New Roman" w:hAnsi="Times New Roman" w:cs="Times New Roman"/>
          <w:sz w:val="28"/>
          <w:szCs w:val="28"/>
          <w:lang w:eastAsia="ru-RU" w:bidi="ru-RU"/>
        </w:rPr>
        <w:t xml:space="preserve"> принят </w:t>
      </w:r>
      <w:r w:rsidR="00825216" w:rsidRPr="007F1457">
        <w:rPr>
          <w:rFonts w:ascii="Times New Roman" w:eastAsia="Times New Roman" w:hAnsi="Times New Roman" w:cs="Times New Roman"/>
          <w:sz w:val="28"/>
          <w:szCs w:val="28"/>
          <w:lang w:eastAsia="ru-RU" w:bidi="ru-RU"/>
        </w:rPr>
        <w:t>и</w:t>
      </w:r>
      <w:r w:rsidRPr="007F1457">
        <w:rPr>
          <w:rFonts w:ascii="Times New Roman" w:eastAsia="Times New Roman" w:hAnsi="Times New Roman" w:cs="Times New Roman"/>
          <w:sz w:val="28"/>
          <w:szCs w:val="28"/>
          <w:lang w:eastAsia="ru-RU" w:bidi="ru-RU"/>
        </w:rPr>
        <w:t xml:space="preserve"> актуализирован ряд важных документов в сфере организации межведомственного взаимодействия по профилактике семейного неблагополучия, социального сиротства и жестокого обращения с детьми: Порядок межведомственного взаимодействия органов и учреждений системы профилактики безнадзорности и правонарушений несовершеннолетних </w:t>
      </w:r>
      <w:r w:rsidR="008F549B"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по организации работы с семьями, находящимися в социально опасном положении, </w:t>
      </w:r>
      <w:r w:rsidR="008F549B"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и несовершеннолетними, нуждающимися в индивидуальной профилактической работе; Порядок межведомственного взаимодействия по организации профилактической работы с семьями, в которых несовершеннолетние проживают </w:t>
      </w:r>
      <w:r w:rsidR="007F1457"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с лицами, имеющими судимость за совершение особо тяжких преступлений против жизни и здоровья, половой неприкосновенности и половой свободы личности либо </w:t>
      </w:r>
      <w:r w:rsidR="007F1457"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за совершение преступлений против половой неприкосновенности несовершеннолетних; Порядок межведомственного взаимодействия органов </w:t>
      </w:r>
      <w:r w:rsidR="007F1457"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и учреждений системы профилактики при возникновении чрезвычайного происшествия с несовершеннолетними, а также Комплекс мер, направленных </w:t>
      </w:r>
      <w:r w:rsidR="007F1457"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 xml:space="preserve">на профилактику негативных социальных явлений в детской и молодежной среде </w:t>
      </w:r>
      <w:r w:rsidR="007F1457" w:rsidRPr="007F1457">
        <w:rPr>
          <w:rFonts w:ascii="Times New Roman" w:eastAsia="Times New Roman" w:hAnsi="Times New Roman" w:cs="Times New Roman"/>
          <w:sz w:val="28"/>
          <w:szCs w:val="28"/>
          <w:lang w:eastAsia="ru-RU" w:bidi="ru-RU"/>
        </w:rPr>
        <w:br/>
      </w:r>
      <w:r w:rsidRPr="007F1457">
        <w:rPr>
          <w:rFonts w:ascii="Times New Roman" w:eastAsia="Times New Roman" w:hAnsi="Times New Roman" w:cs="Times New Roman"/>
          <w:sz w:val="28"/>
          <w:szCs w:val="28"/>
          <w:lang w:eastAsia="ru-RU" w:bidi="ru-RU"/>
        </w:rPr>
        <w:t>на территории Приморского края на 2025</w:t>
      </w:r>
      <w:r w:rsidR="007F1457" w:rsidRPr="007F1457">
        <w:rPr>
          <w:rFonts w:ascii="Times New Roman" w:eastAsia="Times New Roman" w:hAnsi="Times New Roman" w:cs="Times New Roman"/>
          <w:sz w:val="28"/>
          <w:szCs w:val="28"/>
          <w:lang w:eastAsia="ru-RU" w:bidi="ru-RU"/>
        </w:rPr>
        <w:t>-2026 гг</w:t>
      </w:r>
      <w:r w:rsidRPr="007F1457">
        <w:rPr>
          <w:rFonts w:ascii="Times New Roman" w:eastAsia="Times New Roman" w:hAnsi="Times New Roman" w:cs="Times New Roman"/>
          <w:sz w:val="28"/>
          <w:szCs w:val="28"/>
          <w:lang w:eastAsia="ru-RU" w:bidi="ru-RU"/>
        </w:rPr>
        <w:t>.</w:t>
      </w:r>
    </w:p>
    <w:p w14:paraId="01A8BC84" w14:textId="3793CE22" w:rsidR="00020F6D" w:rsidRPr="007F145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7F1457">
        <w:rPr>
          <w:rFonts w:ascii="Times New Roman" w:eastAsia="Times New Roman" w:hAnsi="Times New Roman" w:cs="Times New Roman"/>
          <w:sz w:val="28"/>
          <w:szCs w:val="28"/>
          <w:lang w:eastAsia="ru-RU"/>
        </w:rPr>
        <w:t xml:space="preserve">В субъектах Российской Федерации продолжена реализация комплексов дополнительных мер, направленных на совершенствование работы организаций </w:t>
      </w:r>
      <w:r w:rsidR="007F1457" w:rsidRPr="007F1457">
        <w:rPr>
          <w:rFonts w:ascii="Times New Roman" w:eastAsia="Times New Roman" w:hAnsi="Times New Roman" w:cs="Times New Roman"/>
          <w:sz w:val="28"/>
          <w:szCs w:val="28"/>
          <w:lang w:eastAsia="ru-RU"/>
        </w:rPr>
        <w:br/>
      </w:r>
      <w:r w:rsidRPr="007F1457">
        <w:rPr>
          <w:rFonts w:ascii="Times New Roman" w:eastAsia="Times New Roman" w:hAnsi="Times New Roman" w:cs="Times New Roman"/>
          <w:sz w:val="28"/>
          <w:szCs w:val="28"/>
          <w:lang w:eastAsia="ru-RU"/>
        </w:rPr>
        <w:t xml:space="preserve">и органов системы профилактики безнадзорности и правонарушений несовершеннолетних по защите прав и интересов подопечных, находящихся </w:t>
      </w:r>
      <w:r w:rsidR="007F1457" w:rsidRPr="007F1457">
        <w:rPr>
          <w:rFonts w:ascii="Times New Roman" w:eastAsia="Times New Roman" w:hAnsi="Times New Roman" w:cs="Times New Roman"/>
          <w:sz w:val="28"/>
          <w:szCs w:val="28"/>
          <w:lang w:eastAsia="ru-RU"/>
        </w:rPr>
        <w:br/>
      </w:r>
      <w:r w:rsidRPr="007F1457">
        <w:rPr>
          <w:rFonts w:ascii="Times New Roman" w:eastAsia="Times New Roman" w:hAnsi="Times New Roman" w:cs="Times New Roman"/>
          <w:sz w:val="28"/>
          <w:szCs w:val="28"/>
          <w:lang w:eastAsia="ru-RU"/>
        </w:rPr>
        <w:t xml:space="preserve">на воспитании в семьях, под надзором в организациях для детей-сирот и детей, оставшихся без попечения родителей, недопущению их гибели и жестокого </w:t>
      </w:r>
      <w:r w:rsidR="007F1457" w:rsidRPr="007F1457">
        <w:rPr>
          <w:rFonts w:ascii="Times New Roman" w:eastAsia="Times New Roman" w:hAnsi="Times New Roman" w:cs="Times New Roman"/>
          <w:sz w:val="28"/>
          <w:szCs w:val="28"/>
          <w:lang w:eastAsia="ru-RU"/>
        </w:rPr>
        <w:t>обращения с ними на период 2023-2025 гг</w:t>
      </w:r>
      <w:r w:rsidRPr="007F1457">
        <w:rPr>
          <w:rFonts w:ascii="Times New Roman" w:eastAsia="Times New Roman" w:hAnsi="Times New Roman" w:cs="Times New Roman"/>
          <w:sz w:val="28"/>
          <w:szCs w:val="28"/>
          <w:lang w:eastAsia="ru-RU"/>
        </w:rPr>
        <w:t>.</w:t>
      </w:r>
    </w:p>
    <w:p w14:paraId="6B0C48CC" w14:textId="3E1355F7" w:rsidR="00020F6D" w:rsidRPr="00B50C9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B50C97">
        <w:rPr>
          <w:rFonts w:ascii="Times New Roman" w:eastAsia="Times New Roman" w:hAnsi="Times New Roman" w:cs="Times New Roman"/>
          <w:sz w:val="28"/>
          <w:szCs w:val="28"/>
          <w:lang w:eastAsia="ru-RU" w:bidi="ru-RU"/>
        </w:rPr>
        <w:t>В Белгородской области деятельность по профилактике семейного неблагополучия осуществляется в соответствии с межведомственными регламентами работы с неблагополучной семьей по предотвращению безнадзорности, социального сиротства и ограничения (лишения) родительских прав, которые разработаны в каждом муниципальном образовании области на основании постано</w:t>
      </w:r>
      <w:r w:rsidR="007F1457" w:rsidRPr="00B50C97">
        <w:rPr>
          <w:rFonts w:ascii="Times New Roman" w:eastAsia="Times New Roman" w:hAnsi="Times New Roman" w:cs="Times New Roman"/>
          <w:sz w:val="28"/>
          <w:szCs w:val="28"/>
          <w:lang w:eastAsia="ru-RU" w:bidi="ru-RU"/>
        </w:rPr>
        <w:t>вления и с учетом рекомендаций Комиссии по делам несовершеннолетних и защите их прав</w:t>
      </w:r>
      <w:r w:rsidRPr="00B50C97">
        <w:rPr>
          <w:rFonts w:ascii="Times New Roman" w:eastAsia="Times New Roman" w:hAnsi="Times New Roman" w:cs="Times New Roman"/>
          <w:sz w:val="28"/>
          <w:szCs w:val="28"/>
          <w:lang w:eastAsia="ru-RU" w:bidi="ru-RU"/>
        </w:rPr>
        <w:t xml:space="preserve"> при Губернаторе Белгородской области от 29 июня 2007 г.</w:t>
      </w:r>
      <w:r w:rsidR="007F1457" w:rsidRPr="00B50C97">
        <w:rPr>
          <w:rFonts w:ascii="Times New Roman" w:eastAsia="Times New Roman" w:hAnsi="Times New Roman" w:cs="Times New Roman"/>
          <w:sz w:val="28"/>
          <w:szCs w:val="28"/>
          <w:lang w:eastAsia="ru-RU" w:bidi="ru-RU"/>
        </w:rPr>
        <w:t xml:space="preserve"> </w:t>
      </w:r>
      <w:r w:rsidRPr="00B50C97">
        <w:rPr>
          <w:rFonts w:ascii="Times New Roman" w:eastAsia="Times New Roman" w:hAnsi="Times New Roman" w:cs="Times New Roman"/>
          <w:sz w:val="28"/>
          <w:szCs w:val="28"/>
          <w:lang w:eastAsia="ru-RU" w:bidi="ru-RU"/>
        </w:rPr>
        <w:t>№ 3/П-4.</w:t>
      </w:r>
    </w:p>
    <w:p w14:paraId="5151AF5F" w14:textId="77777777" w:rsidR="00020F6D" w:rsidRPr="00B50C9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B50C97">
        <w:rPr>
          <w:rFonts w:ascii="Times New Roman" w:eastAsia="Times New Roman" w:hAnsi="Times New Roman" w:cs="Times New Roman"/>
          <w:sz w:val="28"/>
          <w:szCs w:val="28"/>
          <w:lang w:eastAsia="ru-RU" w:bidi="ru-RU"/>
        </w:rPr>
        <w:t xml:space="preserve">В Тамбовской области Порядком межведомственного взаимодействия по выявлению детей, нуждающихся в государственной защите, с целью профилактики социального сиротства, предупреждения отказов от детей и устранения причин </w:t>
      </w:r>
      <w:r w:rsidRPr="00B50C97">
        <w:rPr>
          <w:rFonts w:ascii="Times New Roman" w:eastAsia="Times New Roman" w:hAnsi="Times New Roman" w:cs="Times New Roman"/>
          <w:sz w:val="28"/>
          <w:szCs w:val="28"/>
          <w:lang w:eastAsia="ru-RU" w:bidi="ru-RU"/>
        </w:rPr>
        <w:lastRenderedPageBreak/>
        <w:t xml:space="preserve">нарушения их прав и законных интересов, утвержденным постановлением администрации Тамбовской области от 27 февраля 2012 г. № 203, определены основные этапы технологии раннего выявления семейного неблагополучия </w:t>
      </w:r>
      <w:r w:rsidRPr="00B50C97">
        <w:rPr>
          <w:rFonts w:ascii="Times New Roman" w:eastAsia="Times New Roman" w:hAnsi="Times New Roman" w:cs="Times New Roman"/>
          <w:sz w:val="28"/>
          <w:szCs w:val="28"/>
          <w:lang w:eastAsia="ru-RU" w:bidi="ru-RU"/>
        </w:rPr>
        <w:br/>
        <w:t>и ответственные исполнители. Для его реализации разработаны методические рекомендации, позволяющие диагностировать нарушения семейной системы.</w:t>
      </w:r>
    </w:p>
    <w:p w14:paraId="45C1B3B1" w14:textId="77777777" w:rsidR="00020F6D" w:rsidRPr="00B50C9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B50C97">
        <w:rPr>
          <w:rFonts w:ascii="Times New Roman" w:eastAsia="Times New Roman" w:hAnsi="Times New Roman" w:cs="Times New Roman"/>
          <w:sz w:val="28"/>
          <w:szCs w:val="28"/>
          <w:lang w:eastAsia="ru-RU"/>
        </w:rPr>
        <w:t>Одной из эффективных форм межведомственного взаимодействия в сфере защиты детей от насилия в семье стало проведение совместных специализированных мероприятий.</w:t>
      </w:r>
    </w:p>
    <w:p w14:paraId="33176185" w14:textId="7F6A851B" w:rsidR="00020F6D" w:rsidRPr="00B50C9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B50C97">
        <w:rPr>
          <w:rFonts w:ascii="Times New Roman" w:eastAsia="Times New Roman" w:hAnsi="Times New Roman" w:cs="Times New Roman"/>
          <w:sz w:val="28"/>
          <w:szCs w:val="28"/>
          <w:lang w:eastAsia="ru-RU"/>
        </w:rPr>
        <w:t>С 2021 г</w:t>
      </w:r>
      <w:r w:rsidR="00B50C97" w:rsidRPr="00B50C97">
        <w:rPr>
          <w:rFonts w:ascii="Times New Roman" w:eastAsia="Times New Roman" w:hAnsi="Times New Roman" w:cs="Times New Roman"/>
          <w:sz w:val="28"/>
          <w:szCs w:val="28"/>
          <w:lang w:eastAsia="ru-RU"/>
        </w:rPr>
        <w:t xml:space="preserve">. </w:t>
      </w:r>
      <w:r w:rsidRPr="00B50C97">
        <w:rPr>
          <w:rFonts w:ascii="Times New Roman" w:eastAsia="Times New Roman" w:hAnsi="Times New Roman" w:cs="Times New Roman"/>
          <w:sz w:val="28"/>
          <w:szCs w:val="28"/>
          <w:lang w:eastAsia="ru-RU"/>
        </w:rPr>
        <w:t>МВД России во взаимодействии с субъектами системы профилактики</w:t>
      </w:r>
      <w:r w:rsidR="00B50C97" w:rsidRPr="00B50C97">
        <w:rPr>
          <w:rFonts w:ascii="Times New Roman" w:eastAsia="Times New Roman" w:hAnsi="Times New Roman" w:cs="Times New Roman"/>
          <w:sz w:val="28"/>
          <w:szCs w:val="28"/>
          <w:lang w:eastAsia="ru-RU"/>
        </w:rPr>
        <w:t xml:space="preserve"> безнадзорности и правонарушений несовершеннолетних</w:t>
      </w:r>
      <w:r w:rsidRPr="00B50C97">
        <w:rPr>
          <w:rFonts w:ascii="Times New Roman" w:eastAsia="Times New Roman" w:hAnsi="Times New Roman" w:cs="Times New Roman"/>
          <w:sz w:val="28"/>
          <w:szCs w:val="28"/>
          <w:lang w:eastAsia="ru-RU"/>
        </w:rPr>
        <w:t>, региональными уполномоченными по правам ребенка в целях соблюдения прав и законных интересов несовершеннолетних, проживающих в кровных и замещающих семьях, государственных учреждениях, проводится федеральное оперативно-профилактическое мероприятие «Защита».</w:t>
      </w:r>
    </w:p>
    <w:p w14:paraId="23050B74" w14:textId="7ED05B91" w:rsidR="00020F6D" w:rsidRPr="000C3DCB"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0C3DCB">
        <w:rPr>
          <w:rFonts w:ascii="Times New Roman" w:eastAsia="Times New Roman" w:hAnsi="Times New Roman" w:cs="Times New Roman"/>
          <w:sz w:val="28"/>
          <w:szCs w:val="28"/>
          <w:lang w:eastAsia="ru-RU"/>
        </w:rPr>
        <w:t xml:space="preserve">В период с 1 по 10 июня 2024 </w:t>
      </w:r>
      <w:r w:rsidR="00B50C97" w:rsidRPr="000C3DCB">
        <w:rPr>
          <w:rFonts w:ascii="Times New Roman" w:eastAsia="Times New Roman" w:hAnsi="Times New Roman" w:cs="Times New Roman"/>
          <w:sz w:val="28"/>
          <w:szCs w:val="28"/>
          <w:lang w:eastAsia="ru-RU"/>
        </w:rPr>
        <w:t>г.</w:t>
      </w:r>
      <w:r w:rsidRPr="000C3DCB">
        <w:rPr>
          <w:rFonts w:ascii="Times New Roman" w:eastAsia="Times New Roman" w:hAnsi="Times New Roman" w:cs="Times New Roman"/>
          <w:sz w:val="28"/>
          <w:szCs w:val="28"/>
          <w:lang w:eastAsia="ru-RU"/>
        </w:rPr>
        <w:t xml:space="preserve"> в ходе данного мероприятия осуществлен комплекс мер по выявлению и постановке на учет законных представителей, </w:t>
      </w:r>
      <w:r w:rsidR="000C3DCB" w:rsidRPr="000C3DCB">
        <w:rPr>
          <w:rFonts w:ascii="Times New Roman" w:eastAsia="Times New Roman" w:hAnsi="Times New Roman" w:cs="Times New Roman"/>
          <w:sz w:val="28"/>
          <w:szCs w:val="28"/>
          <w:lang w:eastAsia="ru-RU"/>
        </w:rPr>
        <w:br/>
      </w:r>
      <w:r w:rsidRPr="000C3DCB">
        <w:rPr>
          <w:rFonts w:ascii="Times New Roman" w:eastAsia="Times New Roman" w:hAnsi="Times New Roman" w:cs="Times New Roman"/>
          <w:sz w:val="28"/>
          <w:szCs w:val="28"/>
          <w:lang w:eastAsia="ru-RU"/>
        </w:rPr>
        <w:t xml:space="preserve">не исполняющих свои обязанности, жестоко обращающихся с детьми, иных взрослых лиц, в том числе проживающих в семьях с детьми и совершающих противоправные посягательства в отношении них, посещению учреждений для детей-сирот и детей, оставшихся без попечения родителей, на предмет соблюдения прав и законных интересов воспитанников, а также мест организованного детского летнего отдыха </w:t>
      </w:r>
      <w:r w:rsidR="000C3DCB" w:rsidRPr="000C3DCB">
        <w:rPr>
          <w:rFonts w:ascii="Times New Roman" w:eastAsia="Times New Roman" w:hAnsi="Times New Roman" w:cs="Times New Roman"/>
          <w:sz w:val="28"/>
          <w:szCs w:val="28"/>
          <w:lang w:eastAsia="ru-RU"/>
        </w:rPr>
        <w:br/>
      </w:r>
      <w:r w:rsidRPr="000C3DCB">
        <w:rPr>
          <w:rFonts w:ascii="Times New Roman" w:eastAsia="Times New Roman" w:hAnsi="Times New Roman" w:cs="Times New Roman"/>
          <w:sz w:val="28"/>
          <w:szCs w:val="28"/>
          <w:lang w:eastAsia="ru-RU"/>
        </w:rPr>
        <w:t xml:space="preserve">для разъяснения основ безопасного поведения и способах реагирования </w:t>
      </w:r>
      <w:r w:rsidR="000C3DCB" w:rsidRPr="000C3DCB">
        <w:rPr>
          <w:rFonts w:ascii="Times New Roman" w:eastAsia="Times New Roman" w:hAnsi="Times New Roman" w:cs="Times New Roman"/>
          <w:sz w:val="28"/>
          <w:szCs w:val="28"/>
          <w:lang w:eastAsia="ru-RU"/>
        </w:rPr>
        <w:br/>
      </w:r>
      <w:r w:rsidRPr="000C3DCB">
        <w:rPr>
          <w:rFonts w:ascii="Times New Roman" w:eastAsia="Times New Roman" w:hAnsi="Times New Roman" w:cs="Times New Roman"/>
          <w:sz w:val="28"/>
          <w:szCs w:val="28"/>
          <w:lang w:eastAsia="ru-RU"/>
        </w:rPr>
        <w:t>на преступные действия со стороны взрослых лиц, в том числе о порядке обращения в полицию и в службу психологической помощи детского телефона доверия.</w:t>
      </w:r>
    </w:p>
    <w:p w14:paraId="13951658" w14:textId="66E6DD3A" w:rsidR="00020F6D" w:rsidRPr="000C3DCB"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0C3DCB">
        <w:rPr>
          <w:rFonts w:ascii="Times New Roman" w:eastAsia="Times New Roman" w:hAnsi="Times New Roman" w:cs="Times New Roman"/>
          <w:sz w:val="28"/>
          <w:szCs w:val="28"/>
          <w:lang w:eastAsia="ru-RU"/>
        </w:rPr>
        <w:t>Сотрудниками полиции совместно с представителями органов и учреждений системы профилактики</w:t>
      </w:r>
      <w:r w:rsidR="000C3DCB" w:rsidRPr="000C3DCB">
        <w:rPr>
          <w:rFonts w:ascii="Times New Roman" w:eastAsia="Times New Roman" w:hAnsi="Times New Roman" w:cs="Times New Roman"/>
          <w:sz w:val="28"/>
          <w:szCs w:val="28"/>
          <w:lang w:eastAsia="ru-RU"/>
        </w:rPr>
        <w:t xml:space="preserve"> безнадзорности и правонарушений</w:t>
      </w:r>
      <w:r w:rsidRPr="000C3DCB">
        <w:rPr>
          <w:rFonts w:ascii="Times New Roman" w:eastAsia="Times New Roman" w:hAnsi="Times New Roman" w:cs="Times New Roman"/>
          <w:sz w:val="28"/>
          <w:szCs w:val="28"/>
          <w:lang w:eastAsia="ru-RU"/>
        </w:rPr>
        <w:t xml:space="preserve"> посещено 87,4 тыс. неблагополучных семей, из них 2,1 тыс. замещающих, 5,7 тыс. лиц, ранее лишенных родительских прав и вновь родивших детей. Обследованы условия воспитания более 7 тыс. подростков, ранее уходивших из дома или совершавших суицидальные попытки, с целью установления причин такого поведения.</w:t>
      </w:r>
    </w:p>
    <w:p w14:paraId="5986E018" w14:textId="41C1E3DF" w:rsidR="00020F6D" w:rsidRPr="000C3DCB"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0C3DCB">
        <w:rPr>
          <w:rFonts w:ascii="Times New Roman" w:eastAsia="Times New Roman" w:hAnsi="Times New Roman" w:cs="Times New Roman"/>
          <w:sz w:val="28"/>
          <w:szCs w:val="28"/>
          <w:lang w:eastAsia="ru-RU"/>
        </w:rPr>
        <w:t xml:space="preserve">Установлено 12,9 тыс. фактов неисполнения обязанностей по воспитанию </w:t>
      </w:r>
      <w:r w:rsidRPr="000C3DCB">
        <w:rPr>
          <w:rFonts w:ascii="Times New Roman" w:eastAsia="Times New Roman" w:hAnsi="Times New Roman" w:cs="Times New Roman"/>
          <w:sz w:val="28"/>
          <w:szCs w:val="28"/>
          <w:lang w:eastAsia="ru-RU"/>
        </w:rPr>
        <w:br/>
        <w:t xml:space="preserve">и содержанию несовершеннолетних, среди которых 592 случая оказания законными представителями негативного влияния на детей, включая 4 эпизода вовлечения </w:t>
      </w:r>
      <w:r w:rsidR="000C3DCB" w:rsidRPr="000C3DCB">
        <w:rPr>
          <w:rFonts w:ascii="Times New Roman" w:eastAsia="Times New Roman" w:hAnsi="Times New Roman" w:cs="Times New Roman"/>
          <w:sz w:val="28"/>
          <w:szCs w:val="28"/>
          <w:lang w:eastAsia="ru-RU"/>
        </w:rPr>
        <w:br/>
      </w:r>
      <w:r w:rsidRPr="000C3DCB">
        <w:rPr>
          <w:rFonts w:ascii="Times New Roman" w:eastAsia="Times New Roman" w:hAnsi="Times New Roman" w:cs="Times New Roman"/>
          <w:sz w:val="28"/>
          <w:szCs w:val="28"/>
          <w:lang w:eastAsia="ru-RU"/>
        </w:rPr>
        <w:t>в совершение антиобщественных и уголовно наказуемых деяний.</w:t>
      </w:r>
    </w:p>
    <w:p w14:paraId="264FE66A" w14:textId="187B4350" w:rsidR="00020F6D" w:rsidRPr="00757345"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757345">
        <w:rPr>
          <w:rFonts w:ascii="Times New Roman" w:eastAsia="Times New Roman" w:hAnsi="Times New Roman" w:cs="Times New Roman"/>
          <w:sz w:val="28"/>
          <w:szCs w:val="28"/>
          <w:lang w:eastAsia="ru-RU"/>
        </w:rPr>
        <w:t>На причастность к совершению противоправных действий в отношении детей отработаны 24,8 тыс. лиц, состоящих под адми</w:t>
      </w:r>
      <w:r w:rsidR="00757345" w:rsidRPr="00757345">
        <w:rPr>
          <w:rFonts w:ascii="Times New Roman" w:eastAsia="Times New Roman" w:hAnsi="Times New Roman" w:cs="Times New Roman"/>
          <w:sz w:val="28"/>
          <w:szCs w:val="28"/>
          <w:lang w:eastAsia="ru-RU"/>
        </w:rPr>
        <w:t>нистративным надзором, а также</w:t>
      </w:r>
      <w:r w:rsidRPr="00757345">
        <w:rPr>
          <w:rFonts w:ascii="Times New Roman" w:eastAsia="Times New Roman" w:hAnsi="Times New Roman" w:cs="Times New Roman"/>
          <w:sz w:val="28"/>
          <w:szCs w:val="28"/>
          <w:lang w:eastAsia="ru-RU"/>
        </w:rPr>
        <w:t xml:space="preserve"> формально подпадающих под его действие, проживающих совместно </w:t>
      </w:r>
      <w:r w:rsidR="00757345" w:rsidRPr="00757345">
        <w:rPr>
          <w:rFonts w:ascii="Times New Roman" w:eastAsia="Times New Roman" w:hAnsi="Times New Roman" w:cs="Times New Roman"/>
          <w:sz w:val="28"/>
          <w:szCs w:val="28"/>
          <w:lang w:eastAsia="ru-RU"/>
        </w:rPr>
        <w:br/>
      </w:r>
      <w:r w:rsidRPr="00757345">
        <w:rPr>
          <w:rFonts w:ascii="Times New Roman" w:eastAsia="Times New Roman" w:hAnsi="Times New Roman" w:cs="Times New Roman"/>
          <w:sz w:val="28"/>
          <w:szCs w:val="28"/>
          <w:lang w:eastAsia="ru-RU"/>
        </w:rPr>
        <w:t xml:space="preserve">с несовершеннолетними. По результатам таких проверок выявлено 354 лица </w:t>
      </w:r>
      <w:r w:rsidR="00757345" w:rsidRPr="00757345">
        <w:rPr>
          <w:rFonts w:ascii="Times New Roman" w:eastAsia="Times New Roman" w:hAnsi="Times New Roman" w:cs="Times New Roman"/>
          <w:sz w:val="28"/>
          <w:szCs w:val="28"/>
          <w:lang w:eastAsia="ru-RU"/>
        </w:rPr>
        <w:br/>
      </w:r>
      <w:r w:rsidRPr="00757345">
        <w:rPr>
          <w:rFonts w:ascii="Times New Roman" w:eastAsia="Times New Roman" w:hAnsi="Times New Roman" w:cs="Times New Roman"/>
          <w:sz w:val="28"/>
          <w:szCs w:val="28"/>
          <w:lang w:eastAsia="ru-RU"/>
        </w:rPr>
        <w:t xml:space="preserve">из близкого окружения подростков, оказывающего на них отрицательное воздействие, в их числе 10 случаев вовлечения несовершеннолетних </w:t>
      </w:r>
      <w:r w:rsidRPr="00757345">
        <w:rPr>
          <w:rFonts w:ascii="Times New Roman" w:eastAsia="Times New Roman" w:hAnsi="Times New Roman" w:cs="Times New Roman"/>
          <w:sz w:val="28"/>
          <w:szCs w:val="28"/>
          <w:lang w:eastAsia="ru-RU"/>
        </w:rPr>
        <w:br/>
        <w:t xml:space="preserve">в совершение уголовных деяний, 233 – в употребление алкоголя </w:t>
      </w:r>
      <w:r w:rsidRPr="00757345">
        <w:rPr>
          <w:rFonts w:ascii="Times New Roman" w:eastAsia="Times New Roman" w:hAnsi="Times New Roman" w:cs="Times New Roman"/>
          <w:sz w:val="28"/>
          <w:szCs w:val="28"/>
          <w:lang w:eastAsia="ru-RU"/>
        </w:rPr>
        <w:br/>
      </w:r>
      <w:r w:rsidR="00757345">
        <w:rPr>
          <w:rFonts w:ascii="Times New Roman" w:eastAsia="Times New Roman" w:hAnsi="Times New Roman" w:cs="Times New Roman"/>
          <w:sz w:val="28"/>
          <w:szCs w:val="28"/>
          <w:lang w:eastAsia="ru-RU"/>
        </w:rPr>
        <w:lastRenderedPageBreak/>
        <w:t xml:space="preserve">и </w:t>
      </w:r>
      <w:proofErr w:type="spellStart"/>
      <w:r w:rsidR="00757345">
        <w:rPr>
          <w:rFonts w:ascii="Times New Roman" w:eastAsia="Times New Roman" w:hAnsi="Times New Roman" w:cs="Times New Roman"/>
          <w:sz w:val="28"/>
          <w:szCs w:val="28"/>
          <w:lang w:eastAsia="ru-RU"/>
        </w:rPr>
        <w:t>никотиносодержащей</w:t>
      </w:r>
      <w:proofErr w:type="spellEnd"/>
      <w:r w:rsidR="00757345">
        <w:rPr>
          <w:rFonts w:ascii="Times New Roman" w:eastAsia="Times New Roman" w:hAnsi="Times New Roman" w:cs="Times New Roman"/>
          <w:sz w:val="28"/>
          <w:szCs w:val="28"/>
          <w:lang w:eastAsia="ru-RU"/>
        </w:rPr>
        <w:t xml:space="preserve"> продукции.</w:t>
      </w:r>
    </w:p>
    <w:p w14:paraId="63890F2D" w14:textId="2D08146A" w:rsidR="00020F6D" w:rsidRPr="000C7EA5"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0C7EA5">
        <w:rPr>
          <w:rFonts w:ascii="Times New Roman" w:eastAsia="Times New Roman" w:hAnsi="Times New Roman" w:cs="Times New Roman"/>
          <w:sz w:val="28"/>
          <w:szCs w:val="28"/>
          <w:lang w:eastAsia="ru-RU"/>
        </w:rPr>
        <w:t xml:space="preserve">Установлено 70 фактов преступных посягательств в отношении детей </w:t>
      </w:r>
      <w:r w:rsidRPr="000C7EA5">
        <w:rPr>
          <w:rFonts w:ascii="Times New Roman" w:eastAsia="Times New Roman" w:hAnsi="Times New Roman" w:cs="Times New Roman"/>
          <w:sz w:val="28"/>
          <w:szCs w:val="28"/>
          <w:lang w:eastAsia="ru-RU"/>
        </w:rPr>
        <w:br/>
        <w:t>со стороны членов их семей, среди которых 31 деяние – против половой неприкосновенности.</w:t>
      </w:r>
      <w:r w:rsidR="000C7EA5" w:rsidRPr="000C7EA5">
        <w:rPr>
          <w:rFonts w:ascii="Times New Roman" w:eastAsia="Times New Roman" w:hAnsi="Times New Roman" w:cs="Times New Roman"/>
          <w:sz w:val="28"/>
          <w:szCs w:val="28"/>
          <w:lang w:eastAsia="ru-RU"/>
        </w:rPr>
        <w:t xml:space="preserve"> </w:t>
      </w:r>
      <w:r w:rsidRPr="000C7EA5">
        <w:rPr>
          <w:rFonts w:ascii="Times New Roman" w:eastAsia="Times New Roman" w:hAnsi="Times New Roman" w:cs="Times New Roman"/>
          <w:sz w:val="28"/>
          <w:szCs w:val="28"/>
          <w:lang w:eastAsia="ru-RU"/>
        </w:rPr>
        <w:t>Выявлено 50 преступлений, совершенных законными представителями в отношении несовершеннолетних, за жестокое обращение с детьми возбуждено</w:t>
      </w:r>
      <w:r w:rsidR="000C7EA5" w:rsidRPr="000C7EA5">
        <w:rPr>
          <w:rFonts w:ascii="Times New Roman" w:eastAsia="Times New Roman" w:hAnsi="Times New Roman" w:cs="Times New Roman"/>
          <w:sz w:val="28"/>
          <w:szCs w:val="28"/>
          <w:lang w:eastAsia="ru-RU"/>
        </w:rPr>
        <w:t xml:space="preserve"> </w:t>
      </w:r>
      <w:r w:rsidRPr="000C7EA5">
        <w:rPr>
          <w:rFonts w:ascii="Times New Roman" w:eastAsia="Times New Roman" w:hAnsi="Times New Roman" w:cs="Times New Roman"/>
          <w:sz w:val="28"/>
          <w:szCs w:val="28"/>
          <w:lang w:eastAsia="ru-RU"/>
        </w:rPr>
        <w:t xml:space="preserve">33 уголовных дел, предусмотренных статьей 156 </w:t>
      </w:r>
      <w:r w:rsidR="000C7EA5" w:rsidRPr="000C7EA5">
        <w:rPr>
          <w:rFonts w:ascii="Times New Roman" w:eastAsia="Times New Roman" w:hAnsi="Times New Roman" w:cs="Times New Roman"/>
          <w:sz w:val="28"/>
          <w:szCs w:val="28"/>
          <w:lang w:eastAsia="ru-RU"/>
        </w:rPr>
        <w:t>Уголовного кодекса Российской Федерации.</w:t>
      </w:r>
    </w:p>
    <w:p w14:paraId="1C181621" w14:textId="70088B2D" w:rsidR="00020F6D" w:rsidRPr="00E35FF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E35FFC">
        <w:rPr>
          <w:rFonts w:ascii="Times New Roman" w:eastAsia="Times New Roman" w:hAnsi="Times New Roman" w:cs="Times New Roman"/>
          <w:sz w:val="28"/>
          <w:szCs w:val="28"/>
          <w:lang w:eastAsia="ru-RU"/>
        </w:rPr>
        <w:t>На профилактический учет поставлено 2,5 тыс. родителей, ранее не попадавших в поле зрения полиции, включая 43 недобросовестных опекуна</w:t>
      </w:r>
      <w:r w:rsidR="00E35FFC" w:rsidRPr="00E35FFC">
        <w:rPr>
          <w:rFonts w:ascii="Times New Roman" w:eastAsia="Times New Roman" w:hAnsi="Times New Roman" w:cs="Times New Roman"/>
          <w:sz w:val="28"/>
          <w:szCs w:val="28"/>
          <w:lang w:eastAsia="ru-RU"/>
        </w:rPr>
        <w:t>.</w:t>
      </w:r>
    </w:p>
    <w:p w14:paraId="6315AF3A" w14:textId="77777777" w:rsidR="00020F6D" w:rsidRPr="00E35FF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E35FFC">
        <w:rPr>
          <w:rFonts w:ascii="Times New Roman" w:eastAsia="Times New Roman" w:hAnsi="Times New Roman" w:cs="Times New Roman"/>
          <w:sz w:val="28"/>
          <w:szCs w:val="28"/>
          <w:lang w:eastAsia="ru-RU"/>
        </w:rPr>
        <w:t>Проведение мероприятия указанной направленности также инициируется субъектами Российской Федерации.</w:t>
      </w:r>
    </w:p>
    <w:p w14:paraId="51F02999" w14:textId="5EBAE51B" w:rsidR="00020F6D" w:rsidRPr="00E35FF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E35FFC">
        <w:rPr>
          <w:rFonts w:ascii="Times New Roman" w:eastAsia="Times New Roman" w:hAnsi="Times New Roman" w:cs="Times New Roman"/>
          <w:sz w:val="28"/>
          <w:szCs w:val="28"/>
          <w:lang w:eastAsia="ru-RU"/>
        </w:rPr>
        <w:t>Так, в Амурской области в период с 1 по 15 ноября 2024 г</w:t>
      </w:r>
      <w:r w:rsidR="00E35FFC" w:rsidRPr="00E35FFC">
        <w:rPr>
          <w:rFonts w:ascii="Times New Roman" w:eastAsia="Times New Roman" w:hAnsi="Times New Roman" w:cs="Times New Roman"/>
          <w:sz w:val="28"/>
          <w:szCs w:val="28"/>
          <w:lang w:eastAsia="ru-RU"/>
        </w:rPr>
        <w:t>.</w:t>
      </w:r>
      <w:r w:rsidRPr="00E35FFC">
        <w:rPr>
          <w:rFonts w:ascii="Times New Roman" w:eastAsia="Times New Roman" w:hAnsi="Times New Roman" w:cs="Times New Roman"/>
          <w:sz w:val="28"/>
          <w:szCs w:val="28"/>
          <w:lang w:eastAsia="ru-RU"/>
        </w:rPr>
        <w:t xml:space="preserve"> проведена целевая профилактическая операция «Нет насилию!», в рамках которой состоялось анкетирование несовершеннолетних в целях выявления фактов жестокого обращения в отношении них, конкурс детских рисунков «Дети против жестокости», рейды, беседы, консультации с родителями (законными представителями) по темам</w:t>
      </w:r>
      <w:r w:rsidR="00E35FFC" w:rsidRPr="00E35FFC">
        <w:rPr>
          <w:rFonts w:ascii="Times New Roman" w:eastAsia="Times New Roman" w:hAnsi="Times New Roman" w:cs="Times New Roman"/>
          <w:sz w:val="28"/>
          <w:szCs w:val="28"/>
          <w:lang w:eastAsia="ru-RU"/>
        </w:rPr>
        <w:t>:</w:t>
      </w:r>
      <w:r w:rsidRPr="00E35FFC">
        <w:rPr>
          <w:rFonts w:ascii="Times New Roman" w:eastAsia="Times New Roman" w:hAnsi="Times New Roman" w:cs="Times New Roman"/>
          <w:sz w:val="28"/>
          <w:szCs w:val="28"/>
          <w:lang w:eastAsia="ru-RU"/>
        </w:rPr>
        <w:t xml:space="preserve"> «Как не стать жертвой преступления», «Насилие</w:t>
      </w:r>
      <w:r w:rsidR="00560F66" w:rsidRPr="00E35FFC">
        <w:rPr>
          <w:rFonts w:ascii="Times New Roman" w:eastAsia="Times New Roman" w:hAnsi="Times New Roman" w:cs="Times New Roman"/>
          <w:sz w:val="28"/>
          <w:szCs w:val="28"/>
          <w:lang w:eastAsia="ru-RU"/>
        </w:rPr>
        <w:t xml:space="preserve"> </w:t>
      </w:r>
      <w:r w:rsidRPr="00E35FFC">
        <w:rPr>
          <w:rFonts w:ascii="Times New Roman" w:eastAsia="Times New Roman" w:hAnsi="Times New Roman" w:cs="Times New Roman"/>
          <w:sz w:val="28"/>
          <w:szCs w:val="28"/>
          <w:lang w:eastAsia="ru-RU"/>
        </w:rPr>
        <w:t>в семье: виды, формы, последствия», «Административная и уголовная ответственность за совершение противоправных деяний в отношении несовершеннолетних». В мероприятии приняли участие все социальные и общеобразовательные организации.</w:t>
      </w:r>
    </w:p>
    <w:p w14:paraId="023094C3" w14:textId="006A1732" w:rsidR="00020F6D" w:rsidRPr="00E35FF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E35FFC">
        <w:rPr>
          <w:rFonts w:ascii="Times New Roman" w:eastAsia="Times New Roman" w:hAnsi="Times New Roman" w:cs="Times New Roman"/>
          <w:sz w:val="28"/>
          <w:szCs w:val="28"/>
          <w:lang w:eastAsia="ru-RU"/>
        </w:rPr>
        <w:t>В ходе операции в восьмой раз была организована акция «Синяя лента» –символ борьбы с жестоким обращением</w:t>
      </w:r>
      <w:r w:rsidR="00E35FFC" w:rsidRPr="00E35FFC">
        <w:rPr>
          <w:rFonts w:ascii="Times New Roman" w:eastAsia="Times New Roman" w:hAnsi="Times New Roman" w:cs="Times New Roman"/>
          <w:sz w:val="28"/>
          <w:szCs w:val="28"/>
          <w:lang w:eastAsia="ru-RU"/>
        </w:rPr>
        <w:t xml:space="preserve">, в которой приняли участие </w:t>
      </w:r>
      <w:r w:rsidRPr="00E35FFC">
        <w:rPr>
          <w:rFonts w:ascii="Times New Roman" w:eastAsia="Times New Roman" w:hAnsi="Times New Roman" w:cs="Times New Roman"/>
          <w:sz w:val="28"/>
          <w:szCs w:val="28"/>
          <w:lang w:eastAsia="ru-RU"/>
        </w:rPr>
        <w:t xml:space="preserve">22 353 человека, </w:t>
      </w:r>
      <w:r w:rsidR="00E35FFC" w:rsidRPr="00E35FFC">
        <w:rPr>
          <w:rFonts w:ascii="Times New Roman" w:eastAsia="Times New Roman" w:hAnsi="Times New Roman" w:cs="Times New Roman"/>
          <w:sz w:val="28"/>
          <w:szCs w:val="28"/>
          <w:lang w:eastAsia="ru-RU"/>
        </w:rPr>
        <w:t xml:space="preserve">включая </w:t>
      </w:r>
      <w:r w:rsidRPr="00E35FFC">
        <w:rPr>
          <w:rFonts w:ascii="Times New Roman" w:eastAsia="Times New Roman" w:hAnsi="Times New Roman" w:cs="Times New Roman"/>
          <w:sz w:val="28"/>
          <w:szCs w:val="28"/>
          <w:lang w:eastAsia="ru-RU"/>
        </w:rPr>
        <w:t xml:space="preserve">18 983 несовершеннолетние. </w:t>
      </w:r>
    </w:p>
    <w:p w14:paraId="1CC7B8C9" w14:textId="144F2537" w:rsidR="00020F6D" w:rsidRPr="00E35FFC"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E35FFC">
        <w:rPr>
          <w:rFonts w:ascii="Times New Roman" w:eastAsia="Times New Roman" w:hAnsi="Times New Roman" w:cs="Times New Roman"/>
          <w:sz w:val="28"/>
          <w:szCs w:val="28"/>
          <w:lang w:eastAsia="ru-RU"/>
        </w:rPr>
        <w:t xml:space="preserve">В Алтайском крае </w:t>
      </w:r>
      <w:r w:rsidR="00E35FFC" w:rsidRPr="00E35FFC">
        <w:rPr>
          <w:rFonts w:ascii="Times New Roman" w:eastAsia="Times New Roman" w:hAnsi="Times New Roman" w:cs="Times New Roman"/>
          <w:sz w:val="28"/>
          <w:szCs w:val="28"/>
          <w:lang w:eastAsia="ru-RU"/>
        </w:rPr>
        <w:t>в</w:t>
      </w:r>
      <w:r w:rsidRPr="00E35FFC">
        <w:rPr>
          <w:rFonts w:ascii="Times New Roman" w:eastAsia="Times New Roman" w:hAnsi="Times New Roman" w:cs="Times New Roman"/>
          <w:sz w:val="28"/>
          <w:szCs w:val="28"/>
          <w:lang w:eastAsia="ru-RU"/>
        </w:rPr>
        <w:t xml:space="preserve"> октябре 2024 </w:t>
      </w:r>
      <w:r w:rsidR="00E35FFC" w:rsidRPr="00E35FFC">
        <w:rPr>
          <w:rFonts w:ascii="Times New Roman" w:eastAsia="Times New Roman" w:hAnsi="Times New Roman" w:cs="Times New Roman"/>
          <w:sz w:val="28"/>
          <w:szCs w:val="28"/>
          <w:lang w:eastAsia="ru-RU"/>
        </w:rPr>
        <w:t>г.</w:t>
      </w:r>
      <w:r w:rsidRPr="00E35FFC">
        <w:rPr>
          <w:rFonts w:ascii="Times New Roman" w:eastAsia="Times New Roman" w:hAnsi="Times New Roman" w:cs="Times New Roman"/>
          <w:sz w:val="28"/>
          <w:szCs w:val="28"/>
          <w:lang w:eastAsia="ru-RU"/>
        </w:rPr>
        <w:t xml:space="preserve"> в ходе межведомственной профилактической операции «Малыш» обследованы 1 982 семьи «группы риска», </w:t>
      </w:r>
      <w:r w:rsidR="00E35FFC" w:rsidRPr="00E35FFC">
        <w:rPr>
          <w:rFonts w:ascii="Times New Roman" w:eastAsia="Times New Roman" w:hAnsi="Times New Roman" w:cs="Times New Roman"/>
          <w:sz w:val="28"/>
          <w:szCs w:val="28"/>
          <w:lang w:eastAsia="ru-RU"/>
        </w:rPr>
        <w:br/>
      </w:r>
      <w:r w:rsidRPr="00E35FFC">
        <w:rPr>
          <w:rFonts w:ascii="Times New Roman" w:eastAsia="Times New Roman" w:hAnsi="Times New Roman" w:cs="Times New Roman"/>
          <w:iCs/>
          <w:sz w:val="28"/>
          <w:szCs w:val="28"/>
          <w:lang w:eastAsia="ru-RU"/>
        </w:rPr>
        <w:t xml:space="preserve">818 семей, признанных находящимися в социально опасном положении, </w:t>
      </w:r>
      <w:r w:rsidRPr="00E35FFC">
        <w:rPr>
          <w:rFonts w:ascii="Times New Roman" w:eastAsia="Times New Roman" w:hAnsi="Times New Roman" w:cs="Times New Roman"/>
          <w:sz w:val="28"/>
          <w:szCs w:val="28"/>
          <w:lang w:eastAsia="ru-RU"/>
        </w:rPr>
        <w:t xml:space="preserve">выявлено </w:t>
      </w:r>
      <w:r w:rsidRPr="00E35FFC">
        <w:rPr>
          <w:rFonts w:ascii="Times New Roman" w:eastAsia="Times New Roman" w:hAnsi="Times New Roman" w:cs="Times New Roman"/>
          <w:sz w:val="28"/>
          <w:szCs w:val="28"/>
          <w:lang w:eastAsia="ru-RU"/>
        </w:rPr>
        <w:br/>
        <w:t xml:space="preserve">и поставлено на учет в органы внутренних дел 27 неблагополучных родителей, </w:t>
      </w:r>
      <w:r w:rsidRPr="00E35FFC">
        <w:rPr>
          <w:rFonts w:ascii="Times New Roman" w:eastAsia="Times New Roman" w:hAnsi="Times New Roman" w:cs="Times New Roman"/>
          <w:sz w:val="28"/>
          <w:szCs w:val="28"/>
          <w:lang w:eastAsia="ru-RU"/>
        </w:rPr>
        <w:br/>
        <w:t xml:space="preserve">к административной ответственности, в том числе за ненадлежащее исполнение обязанностей по воспитанию детей, привлечены 147 законных представителей, направлено на лечение к наркологу 87 родителей, оказано содействие </w:t>
      </w:r>
      <w:r w:rsidRPr="00E35FFC">
        <w:rPr>
          <w:rFonts w:ascii="Times New Roman" w:eastAsia="Times New Roman" w:hAnsi="Times New Roman" w:cs="Times New Roman"/>
          <w:sz w:val="28"/>
          <w:szCs w:val="28"/>
          <w:lang w:eastAsia="ru-RU"/>
        </w:rPr>
        <w:br/>
        <w:t>в трудоустройстве 79 законным представителям.</w:t>
      </w:r>
    </w:p>
    <w:p w14:paraId="2A4D9E1F" w14:textId="0D166E1B" w:rsidR="00020F6D" w:rsidRPr="006E6418"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142D35">
        <w:rPr>
          <w:rFonts w:ascii="Times New Roman" w:eastAsia="Times New Roman" w:hAnsi="Times New Roman" w:cs="Times New Roman"/>
          <w:sz w:val="28"/>
          <w:szCs w:val="28"/>
          <w:lang w:eastAsia="ru-RU" w:bidi="ru-RU"/>
        </w:rPr>
        <w:t>В Оренбургской области в рамках проведения в период с 1 июня по 1 октября 2024 г</w:t>
      </w:r>
      <w:r w:rsidR="00142D35" w:rsidRPr="00142D35">
        <w:rPr>
          <w:rFonts w:ascii="Times New Roman" w:eastAsia="Times New Roman" w:hAnsi="Times New Roman" w:cs="Times New Roman"/>
          <w:sz w:val="28"/>
          <w:szCs w:val="28"/>
          <w:lang w:eastAsia="ru-RU" w:bidi="ru-RU"/>
        </w:rPr>
        <w:t>.</w:t>
      </w:r>
      <w:r w:rsidRPr="00142D35">
        <w:rPr>
          <w:rFonts w:ascii="Times New Roman" w:eastAsia="Times New Roman" w:hAnsi="Times New Roman" w:cs="Times New Roman"/>
          <w:sz w:val="28"/>
          <w:szCs w:val="28"/>
          <w:lang w:eastAsia="ru-RU" w:bidi="ru-RU"/>
        </w:rPr>
        <w:t xml:space="preserve"> комплексной профилактической операции «Подросток» под девизом «Каникулы должны быть безопасными!» в числе приоритетных определены направления «Детство без жестокости» и «Семья».</w:t>
      </w:r>
      <w:r w:rsidR="00142D35" w:rsidRPr="00142D35">
        <w:rPr>
          <w:rFonts w:ascii="Times New Roman" w:eastAsia="Times New Roman" w:hAnsi="Times New Roman" w:cs="Times New Roman"/>
          <w:sz w:val="28"/>
          <w:szCs w:val="28"/>
          <w:lang w:eastAsia="ru-RU" w:bidi="ru-RU"/>
        </w:rPr>
        <w:t xml:space="preserve"> </w:t>
      </w:r>
      <w:r w:rsidRPr="00142D35">
        <w:rPr>
          <w:rFonts w:ascii="Times New Roman" w:eastAsia="Times New Roman" w:hAnsi="Times New Roman" w:cs="Times New Roman"/>
          <w:sz w:val="28"/>
          <w:szCs w:val="28"/>
          <w:lang w:eastAsia="ru-RU" w:bidi="ru-RU"/>
        </w:rPr>
        <w:t xml:space="preserve">В ходе операции состоялись </w:t>
      </w:r>
      <w:r w:rsidR="00142D35" w:rsidRPr="00142D35">
        <w:rPr>
          <w:rFonts w:ascii="Times New Roman" w:eastAsia="Times New Roman" w:hAnsi="Times New Roman" w:cs="Times New Roman"/>
          <w:sz w:val="28"/>
          <w:szCs w:val="28"/>
          <w:lang w:eastAsia="ru-RU" w:bidi="ru-RU"/>
        </w:rPr>
        <w:br/>
      </w:r>
      <w:r w:rsidRPr="00142D35">
        <w:rPr>
          <w:rFonts w:ascii="Times New Roman" w:eastAsia="Times New Roman" w:hAnsi="Times New Roman" w:cs="Times New Roman"/>
          <w:sz w:val="28"/>
          <w:szCs w:val="28"/>
          <w:lang w:eastAsia="ru-RU" w:bidi="ru-RU"/>
        </w:rPr>
        <w:t xml:space="preserve">4 зональных обучающих межведомственных семинара «Предупреждение </w:t>
      </w:r>
      <w:proofErr w:type="spellStart"/>
      <w:r w:rsidRPr="00142D35">
        <w:rPr>
          <w:rFonts w:ascii="Times New Roman" w:eastAsia="Times New Roman" w:hAnsi="Times New Roman" w:cs="Times New Roman"/>
          <w:sz w:val="28"/>
          <w:szCs w:val="28"/>
          <w:lang w:eastAsia="ru-RU" w:bidi="ru-RU"/>
        </w:rPr>
        <w:t>буллинга</w:t>
      </w:r>
      <w:proofErr w:type="spellEnd"/>
      <w:r w:rsidRPr="00142D35">
        <w:rPr>
          <w:rFonts w:ascii="Times New Roman" w:eastAsia="Times New Roman" w:hAnsi="Times New Roman" w:cs="Times New Roman"/>
          <w:sz w:val="28"/>
          <w:szCs w:val="28"/>
          <w:lang w:eastAsia="ru-RU" w:bidi="ru-RU"/>
        </w:rPr>
        <w:t xml:space="preserve"> в подростковой среде: межведомственное взаимодействие и актуальные технологии», целевой аудиторией которых были директора общеобразовательных организаций </w:t>
      </w:r>
      <w:r w:rsidR="00142D35" w:rsidRPr="00142D35">
        <w:rPr>
          <w:rFonts w:ascii="Times New Roman" w:eastAsia="Times New Roman" w:hAnsi="Times New Roman" w:cs="Times New Roman"/>
          <w:sz w:val="28"/>
          <w:szCs w:val="28"/>
          <w:lang w:eastAsia="ru-RU" w:bidi="ru-RU"/>
        </w:rPr>
        <w:br/>
      </w:r>
      <w:r w:rsidRPr="00142D35">
        <w:rPr>
          <w:rFonts w:ascii="Times New Roman" w:eastAsia="Times New Roman" w:hAnsi="Times New Roman" w:cs="Times New Roman"/>
          <w:sz w:val="28"/>
          <w:szCs w:val="28"/>
          <w:lang w:eastAsia="ru-RU" w:bidi="ru-RU"/>
        </w:rPr>
        <w:t xml:space="preserve">и организаций </w:t>
      </w:r>
      <w:r w:rsidR="00142D35" w:rsidRPr="00142D35">
        <w:rPr>
          <w:rFonts w:ascii="Times New Roman" w:eastAsia="Times New Roman" w:hAnsi="Times New Roman" w:cs="Times New Roman"/>
          <w:sz w:val="28"/>
          <w:szCs w:val="28"/>
          <w:lang w:eastAsia="ru-RU" w:bidi="ru-RU"/>
        </w:rPr>
        <w:t>СПО</w:t>
      </w:r>
      <w:r w:rsidRPr="00142D35">
        <w:rPr>
          <w:rFonts w:ascii="Times New Roman" w:eastAsia="Times New Roman" w:hAnsi="Times New Roman" w:cs="Times New Roman"/>
          <w:sz w:val="28"/>
          <w:szCs w:val="28"/>
          <w:lang w:eastAsia="ru-RU" w:bidi="ru-RU"/>
        </w:rPr>
        <w:t xml:space="preserve">, ответственные секретари муниципальных </w:t>
      </w:r>
      <w:r w:rsidR="00142D35" w:rsidRPr="00142D35">
        <w:rPr>
          <w:rFonts w:ascii="Times New Roman" w:eastAsia="Times New Roman" w:hAnsi="Times New Roman" w:cs="Times New Roman"/>
          <w:sz w:val="28"/>
          <w:szCs w:val="28"/>
          <w:lang w:eastAsia="ru-RU" w:bidi="ru-RU"/>
        </w:rPr>
        <w:t>комиссий по делам несовершеннолетних и защите их прав</w:t>
      </w:r>
      <w:r w:rsidRPr="00142D35">
        <w:rPr>
          <w:rFonts w:ascii="Times New Roman" w:eastAsia="Times New Roman" w:hAnsi="Times New Roman" w:cs="Times New Roman"/>
          <w:sz w:val="28"/>
          <w:szCs w:val="28"/>
          <w:lang w:eastAsia="ru-RU" w:bidi="ru-RU"/>
        </w:rPr>
        <w:t xml:space="preserve">, им рекомендованы актуальные методики </w:t>
      </w:r>
      <w:r w:rsidR="00142D35" w:rsidRPr="00142D35">
        <w:rPr>
          <w:rFonts w:ascii="Times New Roman" w:eastAsia="Times New Roman" w:hAnsi="Times New Roman" w:cs="Times New Roman"/>
          <w:sz w:val="28"/>
          <w:szCs w:val="28"/>
          <w:lang w:eastAsia="ru-RU" w:bidi="ru-RU"/>
        </w:rPr>
        <w:br/>
      </w:r>
      <w:r w:rsidRPr="00142D35">
        <w:rPr>
          <w:rFonts w:ascii="Times New Roman" w:eastAsia="Times New Roman" w:hAnsi="Times New Roman" w:cs="Times New Roman"/>
          <w:sz w:val="28"/>
          <w:szCs w:val="28"/>
          <w:lang w:eastAsia="ru-RU" w:bidi="ru-RU"/>
        </w:rPr>
        <w:t xml:space="preserve">и </w:t>
      </w:r>
      <w:r w:rsidRPr="006E6418">
        <w:rPr>
          <w:rFonts w:ascii="Times New Roman" w:eastAsia="Times New Roman" w:hAnsi="Times New Roman" w:cs="Times New Roman"/>
          <w:sz w:val="28"/>
          <w:szCs w:val="28"/>
          <w:lang w:eastAsia="ru-RU" w:bidi="ru-RU"/>
        </w:rPr>
        <w:t>технологии профилактики асоциальных явлений в детской и подростковой среде.</w:t>
      </w:r>
    </w:p>
    <w:p w14:paraId="7EB7D463" w14:textId="27B07E8F" w:rsidR="00020F6D" w:rsidRPr="006E6418"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6E6418">
        <w:rPr>
          <w:rFonts w:ascii="Times New Roman" w:eastAsia="Times New Roman" w:hAnsi="Times New Roman" w:cs="Times New Roman"/>
          <w:sz w:val="28"/>
          <w:szCs w:val="28"/>
          <w:lang w:eastAsia="ru-RU" w:bidi="ru-RU"/>
        </w:rPr>
        <w:lastRenderedPageBreak/>
        <w:t xml:space="preserve">Также </w:t>
      </w:r>
      <w:r w:rsidR="006E6418" w:rsidRPr="006E6418">
        <w:rPr>
          <w:rFonts w:ascii="Times New Roman" w:eastAsia="Times New Roman" w:hAnsi="Times New Roman" w:cs="Times New Roman"/>
          <w:sz w:val="28"/>
          <w:szCs w:val="28"/>
          <w:lang w:eastAsia="ru-RU" w:bidi="ru-RU"/>
        </w:rPr>
        <w:t>в Оренбургско</w:t>
      </w:r>
      <w:r w:rsidR="0008349B">
        <w:rPr>
          <w:rFonts w:ascii="Times New Roman" w:eastAsia="Times New Roman" w:hAnsi="Times New Roman" w:cs="Times New Roman"/>
          <w:sz w:val="28"/>
          <w:szCs w:val="28"/>
          <w:lang w:eastAsia="ru-RU" w:bidi="ru-RU"/>
        </w:rPr>
        <w:t>й</w:t>
      </w:r>
      <w:r w:rsidR="006E6418" w:rsidRPr="006E6418">
        <w:rPr>
          <w:rFonts w:ascii="Times New Roman" w:eastAsia="Times New Roman" w:hAnsi="Times New Roman" w:cs="Times New Roman"/>
          <w:sz w:val="28"/>
          <w:szCs w:val="28"/>
          <w:lang w:eastAsia="ru-RU" w:bidi="ru-RU"/>
        </w:rPr>
        <w:t xml:space="preserve"> области </w:t>
      </w:r>
      <w:r w:rsidRPr="006E6418">
        <w:rPr>
          <w:rFonts w:ascii="Times New Roman" w:eastAsia="Times New Roman" w:hAnsi="Times New Roman" w:cs="Times New Roman"/>
          <w:sz w:val="28"/>
          <w:szCs w:val="28"/>
          <w:lang w:eastAsia="ru-RU" w:bidi="ru-RU"/>
        </w:rPr>
        <w:t xml:space="preserve">организованы оперативно-профилактические мероприятия </w:t>
      </w:r>
      <w:r w:rsidRPr="006E6418">
        <w:rPr>
          <w:rFonts w:ascii="Times New Roman" w:eastAsia="Times New Roman" w:hAnsi="Times New Roman" w:cs="Times New Roman"/>
          <w:iCs/>
          <w:sz w:val="28"/>
          <w:szCs w:val="28"/>
          <w:lang w:eastAsia="ru-RU" w:bidi="ru-RU"/>
        </w:rPr>
        <w:t>«Защита» (с 1 по 10 июня),</w:t>
      </w:r>
      <w:r w:rsidRPr="006E6418">
        <w:rPr>
          <w:rFonts w:ascii="Times New Roman" w:eastAsia="Times New Roman" w:hAnsi="Times New Roman" w:cs="Times New Roman"/>
          <w:i/>
          <w:iCs/>
          <w:sz w:val="28"/>
          <w:szCs w:val="28"/>
          <w:lang w:eastAsia="ru-RU" w:bidi="ru-RU"/>
        </w:rPr>
        <w:t xml:space="preserve"> </w:t>
      </w:r>
      <w:r w:rsidRPr="006E6418">
        <w:rPr>
          <w:rFonts w:ascii="Times New Roman" w:eastAsia="Times New Roman" w:hAnsi="Times New Roman" w:cs="Times New Roman"/>
          <w:iCs/>
          <w:sz w:val="28"/>
          <w:szCs w:val="28"/>
          <w:lang w:eastAsia="ru-RU" w:bidi="ru-RU"/>
        </w:rPr>
        <w:t xml:space="preserve">«Моя семья </w:t>
      </w:r>
      <w:r w:rsidRPr="006E6418">
        <w:rPr>
          <w:rFonts w:ascii="Times New Roman" w:eastAsia="Times New Roman" w:hAnsi="Times New Roman" w:cs="Times New Roman"/>
          <w:sz w:val="28"/>
          <w:szCs w:val="28"/>
          <w:lang w:eastAsia="ru-RU" w:bidi="ru-RU"/>
        </w:rPr>
        <w:t>–</w:t>
      </w:r>
      <w:r w:rsidRPr="006E6418">
        <w:rPr>
          <w:rFonts w:ascii="Times New Roman" w:eastAsia="Times New Roman" w:hAnsi="Times New Roman" w:cs="Times New Roman"/>
          <w:iCs/>
          <w:sz w:val="28"/>
          <w:szCs w:val="28"/>
          <w:lang w:eastAsia="ru-RU" w:bidi="ru-RU"/>
        </w:rPr>
        <w:t xml:space="preserve"> моя защита» (с 16 по 20 сентября), «Нет насилию над детьми» (с 21 по 25 октября).</w:t>
      </w:r>
    </w:p>
    <w:p w14:paraId="6D5BE4F4" w14:textId="38F40912" w:rsidR="00020F6D" w:rsidRPr="00BD2DED"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BD2DED">
        <w:rPr>
          <w:rFonts w:ascii="Times New Roman" w:eastAsia="Times New Roman" w:hAnsi="Times New Roman" w:cs="Times New Roman"/>
          <w:sz w:val="28"/>
          <w:szCs w:val="28"/>
          <w:lang w:eastAsia="ru-RU"/>
        </w:rPr>
        <w:t xml:space="preserve">Для своевременного принятия мер реагирования по фактам неблагополучной обстановки в семьях, имеющих детей, нарушения их прав и законных интересов </w:t>
      </w:r>
      <w:r w:rsidR="00BD2DED" w:rsidRPr="00BD2DED">
        <w:rPr>
          <w:rFonts w:ascii="Times New Roman" w:eastAsia="Times New Roman" w:hAnsi="Times New Roman" w:cs="Times New Roman"/>
          <w:sz w:val="28"/>
          <w:szCs w:val="28"/>
          <w:lang w:eastAsia="ru-RU"/>
        </w:rPr>
        <w:br/>
      </w:r>
      <w:r w:rsidRPr="00BD2DED">
        <w:rPr>
          <w:rFonts w:ascii="Times New Roman" w:eastAsia="Times New Roman" w:hAnsi="Times New Roman" w:cs="Times New Roman"/>
          <w:sz w:val="28"/>
          <w:szCs w:val="28"/>
          <w:lang w:eastAsia="ru-RU"/>
        </w:rPr>
        <w:t>в субъектах Российской Федерации создаются межведомственные службы с участием учреждений здравоохранения, образования, социальной защиты населения и органов внутренних дел.</w:t>
      </w:r>
    </w:p>
    <w:p w14:paraId="796B62BE" w14:textId="37EFA672" w:rsidR="00020F6D" w:rsidRPr="00BD2DED"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BD2DED">
        <w:rPr>
          <w:rFonts w:ascii="Times New Roman" w:eastAsia="Times New Roman" w:hAnsi="Times New Roman" w:cs="Times New Roman"/>
          <w:sz w:val="28"/>
          <w:szCs w:val="28"/>
          <w:lang w:eastAsia="ru-RU" w:bidi="ru-RU"/>
        </w:rPr>
        <w:t>Например, в Волгоградской области в 2024 г</w:t>
      </w:r>
      <w:r w:rsidR="00BD2DED" w:rsidRPr="00BD2DED">
        <w:rPr>
          <w:rFonts w:ascii="Times New Roman" w:eastAsia="Times New Roman" w:hAnsi="Times New Roman" w:cs="Times New Roman"/>
          <w:sz w:val="28"/>
          <w:szCs w:val="28"/>
          <w:lang w:eastAsia="ru-RU" w:bidi="ru-RU"/>
        </w:rPr>
        <w:t>.</w:t>
      </w:r>
      <w:r w:rsidRPr="00BD2DED">
        <w:rPr>
          <w:rFonts w:ascii="Times New Roman" w:eastAsia="Times New Roman" w:hAnsi="Times New Roman" w:cs="Times New Roman"/>
          <w:sz w:val="28"/>
          <w:szCs w:val="28"/>
          <w:lang w:eastAsia="ru-RU" w:bidi="ru-RU"/>
        </w:rPr>
        <w:t xml:space="preserve"> на площадке областного центра психолого-педагогической помощи населению продолжил свою деятельность Координационный центр по раннему выявлению рисков семейного неблагополучия, а также 43 пункта – на базе центров социальной защиты населения, обеспечивающих охват всех муниципальных образований региона. В </w:t>
      </w:r>
      <w:r w:rsidR="00BD2DED" w:rsidRPr="00BD2DED">
        <w:rPr>
          <w:rFonts w:ascii="Times New Roman" w:eastAsia="Times New Roman" w:hAnsi="Times New Roman" w:cs="Times New Roman"/>
          <w:sz w:val="28"/>
          <w:szCs w:val="28"/>
          <w:lang w:eastAsia="ru-RU" w:bidi="ru-RU"/>
        </w:rPr>
        <w:t>течение года</w:t>
      </w:r>
      <w:r w:rsidRPr="00BD2DED">
        <w:rPr>
          <w:rFonts w:ascii="Times New Roman" w:eastAsia="Times New Roman" w:hAnsi="Times New Roman" w:cs="Times New Roman"/>
          <w:sz w:val="28"/>
          <w:szCs w:val="28"/>
          <w:lang w:eastAsia="ru-RU" w:bidi="ru-RU"/>
        </w:rPr>
        <w:t xml:space="preserve"> отработано </w:t>
      </w:r>
      <w:r w:rsidR="00BD2DED" w:rsidRPr="00BD2DED">
        <w:rPr>
          <w:rFonts w:ascii="Times New Roman" w:eastAsia="Times New Roman" w:hAnsi="Times New Roman" w:cs="Times New Roman"/>
          <w:sz w:val="28"/>
          <w:szCs w:val="28"/>
          <w:lang w:eastAsia="ru-RU" w:bidi="ru-RU"/>
        </w:rPr>
        <w:br/>
      </w:r>
      <w:r w:rsidRPr="00BD2DED">
        <w:rPr>
          <w:rFonts w:ascii="Times New Roman" w:eastAsia="Times New Roman" w:hAnsi="Times New Roman" w:cs="Times New Roman"/>
          <w:sz w:val="28"/>
          <w:szCs w:val="28"/>
          <w:lang w:eastAsia="ru-RU" w:bidi="ru-RU"/>
        </w:rPr>
        <w:t xml:space="preserve">204 сигнала о семьях «группы риска», 186 (91%) из которых взяты под сопровождение субъектов </w:t>
      </w:r>
      <w:r w:rsidR="00BD2DED" w:rsidRPr="00BD2DED">
        <w:rPr>
          <w:rFonts w:ascii="Times New Roman" w:eastAsia="Times New Roman" w:hAnsi="Times New Roman" w:cs="Times New Roman"/>
          <w:sz w:val="28"/>
          <w:szCs w:val="28"/>
          <w:lang w:eastAsia="ru-RU" w:bidi="ru-RU"/>
        </w:rPr>
        <w:t xml:space="preserve">системы </w:t>
      </w:r>
      <w:r w:rsidRPr="00BD2DED">
        <w:rPr>
          <w:rFonts w:ascii="Times New Roman" w:eastAsia="Times New Roman" w:hAnsi="Times New Roman" w:cs="Times New Roman"/>
          <w:sz w:val="28"/>
          <w:szCs w:val="28"/>
          <w:lang w:eastAsia="ru-RU" w:bidi="ru-RU"/>
        </w:rPr>
        <w:t>профилактики</w:t>
      </w:r>
      <w:r w:rsidR="00BD2DED" w:rsidRPr="00BD2DED">
        <w:rPr>
          <w:rFonts w:ascii="Times New Roman" w:eastAsia="Times New Roman" w:hAnsi="Times New Roman" w:cs="Times New Roman"/>
          <w:sz w:val="28"/>
          <w:szCs w:val="28"/>
          <w:lang w:eastAsia="ru-RU" w:bidi="ru-RU"/>
        </w:rPr>
        <w:t xml:space="preserve"> безнадзорности и правонарушений несовершеннолетних</w:t>
      </w:r>
      <w:r w:rsidRPr="00BD2DED">
        <w:rPr>
          <w:rFonts w:ascii="Times New Roman" w:eastAsia="Times New Roman" w:hAnsi="Times New Roman" w:cs="Times New Roman"/>
          <w:sz w:val="28"/>
          <w:szCs w:val="28"/>
          <w:lang w:eastAsia="ru-RU" w:bidi="ru-RU"/>
        </w:rPr>
        <w:t>.</w:t>
      </w:r>
    </w:p>
    <w:p w14:paraId="5A117D79" w14:textId="69FBF231" w:rsidR="00020F6D" w:rsidRPr="006F7E2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6F7E27">
        <w:rPr>
          <w:rFonts w:ascii="Times New Roman" w:eastAsia="Times New Roman" w:hAnsi="Times New Roman" w:cs="Times New Roman"/>
          <w:sz w:val="28"/>
          <w:szCs w:val="28"/>
          <w:lang w:eastAsia="ru-RU" w:bidi="ru-RU"/>
        </w:rPr>
        <w:t xml:space="preserve">В Иркутской области функционирует Служба областной межведомственной группы по противодействию жестокому обращению, насилию в отношении несовершеннолетних и суицидальному поведению несовершеннолетних, региональным оператором которой в соответствии с распоряжением </w:t>
      </w:r>
      <w:r w:rsidR="006F7E27" w:rsidRPr="006F7E27">
        <w:rPr>
          <w:rFonts w:ascii="Times New Roman" w:eastAsia="Times New Roman" w:hAnsi="Times New Roman" w:cs="Times New Roman"/>
          <w:sz w:val="28"/>
          <w:szCs w:val="28"/>
          <w:lang w:eastAsia="ru-RU" w:bidi="ru-RU"/>
        </w:rPr>
        <w:t>М</w:t>
      </w:r>
      <w:r w:rsidRPr="006F7E27">
        <w:rPr>
          <w:rFonts w:ascii="Times New Roman" w:eastAsia="Times New Roman" w:hAnsi="Times New Roman" w:cs="Times New Roman"/>
          <w:sz w:val="28"/>
          <w:szCs w:val="28"/>
          <w:lang w:eastAsia="ru-RU" w:bidi="ru-RU"/>
        </w:rPr>
        <w:t xml:space="preserve">инистерства образования Иркутской области от 28 декабря 2022 г. № 55-2076-мр является Государственное казенное учреждение Иркутской области «Центр профилактики, реабилитации и коррекции». Указанная Служба ведет банк данных по фактам жестокого обращения с несовершеннолетними и суицидального поведения несовершеннолетних, проводит сверки с ответственными лицами здравоохранения, </w:t>
      </w:r>
      <w:r w:rsidR="006F7E27" w:rsidRPr="006F7E27">
        <w:rPr>
          <w:rFonts w:ascii="Times New Roman" w:eastAsia="Times New Roman" w:hAnsi="Times New Roman" w:cs="Times New Roman"/>
          <w:sz w:val="28"/>
          <w:szCs w:val="28"/>
          <w:lang w:eastAsia="ru-RU" w:bidi="ru-RU"/>
        </w:rPr>
        <w:t>Следственным управлением</w:t>
      </w:r>
      <w:r w:rsidRPr="006F7E27">
        <w:rPr>
          <w:rFonts w:ascii="Times New Roman" w:eastAsia="Times New Roman" w:hAnsi="Times New Roman" w:cs="Times New Roman"/>
          <w:sz w:val="28"/>
          <w:szCs w:val="28"/>
          <w:lang w:eastAsia="ru-RU" w:bidi="ru-RU"/>
        </w:rPr>
        <w:t xml:space="preserve"> С</w:t>
      </w:r>
      <w:r w:rsidR="006F7E27" w:rsidRPr="006F7E27">
        <w:rPr>
          <w:rFonts w:ascii="Times New Roman" w:eastAsia="Times New Roman" w:hAnsi="Times New Roman" w:cs="Times New Roman"/>
          <w:sz w:val="28"/>
          <w:szCs w:val="28"/>
          <w:lang w:eastAsia="ru-RU" w:bidi="ru-RU"/>
        </w:rPr>
        <w:t xml:space="preserve">ледственного </w:t>
      </w:r>
      <w:r w:rsidRPr="006F7E27">
        <w:rPr>
          <w:rFonts w:ascii="Times New Roman" w:eastAsia="Times New Roman" w:hAnsi="Times New Roman" w:cs="Times New Roman"/>
          <w:sz w:val="28"/>
          <w:szCs w:val="28"/>
          <w:lang w:eastAsia="ru-RU" w:bidi="ru-RU"/>
        </w:rPr>
        <w:t>К</w:t>
      </w:r>
      <w:r w:rsidR="006F7E27" w:rsidRPr="006F7E27">
        <w:rPr>
          <w:rFonts w:ascii="Times New Roman" w:eastAsia="Times New Roman" w:hAnsi="Times New Roman" w:cs="Times New Roman"/>
          <w:sz w:val="28"/>
          <w:szCs w:val="28"/>
          <w:lang w:eastAsia="ru-RU" w:bidi="ru-RU"/>
        </w:rPr>
        <w:t>омитета</w:t>
      </w:r>
      <w:r w:rsidRPr="006F7E27">
        <w:rPr>
          <w:rFonts w:ascii="Times New Roman" w:eastAsia="Times New Roman" w:hAnsi="Times New Roman" w:cs="Times New Roman"/>
          <w:sz w:val="28"/>
          <w:szCs w:val="28"/>
          <w:lang w:eastAsia="ru-RU" w:bidi="ru-RU"/>
        </w:rPr>
        <w:t xml:space="preserve"> России по Иркутской области и </w:t>
      </w:r>
      <w:r w:rsidR="006F7E27" w:rsidRPr="006F7E27">
        <w:rPr>
          <w:rFonts w:ascii="Times New Roman" w:eastAsia="Times New Roman" w:hAnsi="Times New Roman" w:cs="Times New Roman"/>
          <w:sz w:val="28"/>
          <w:szCs w:val="28"/>
          <w:lang w:eastAsia="ru-RU" w:bidi="ru-RU"/>
        </w:rPr>
        <w:t>Главным управлением</w:t>
      </w:r>
      <w:r w:rsidRPr="006F7E27">
        <w:rPr>
          <w:rFonts w:ascii="Times New Roman" w:eastAsia="Times New Roman" w:hAnsi="Times New Roman" w:cs="Times New Roman"/>
          <w:sz w:val="28"/>
          <w:szCs w:val="28"/>
          <w:lang w:eastAsia="ru-RU" w:bidi="ru-RU"/>
        </w:rPr>
        <w:t xml:space="preserve"> МВД России по Иркутской области, а также составляет межведомственный индивидуальный план сопровождения каждого случая.</w:t>
      </w:r>
      <w:r w:rsidR="006F7E27" w:rsidRPr="006F7E27">
        <w:rPr>
          <w:rFonts w:ascii="Times New Roman" w:eastAsia="Times New Roman" w:hAnsi="Times New Roman" w:cs="Times New Roman"/>
          <w:sz w:val="28"/>
          <w:szCs w:val="28"/>
          <w:lang w:eastAsia="ru-RU" w:bidi="ru-RU"/>
        </w:rPr>
        <w:t xml:space="preserve"> </w:t>
      </w:r>
      <w:r w:rsidRPr="006F7E27">
        <w:rPr>
          <w:rFonts w:ascii="Times New Roman" w:eastAsia="Times New Roman" w:hAnsi="Times New Roman" w:cs="Times New Roman"/>
          <w:sz w:val="28"/>
          <w:szCs w:val="28"/>
          <w:lang w:eastAsia="ru-RU" w:bidi="ru-RU"/>
        </w:rPr>
        <w:t>Кроме того, в регионе действует 19 муниципальных мобильных бригад экстренной психологической помощи несовершеннолетним в 13 муниципальных образованиях.</w:t>
      </w:r>
    </w:p>
    <w:p w14:paraId="6C0777E7" w14:textId="515F3643" w:rsidR="00020F6D" w:rsidRPr="003A732E"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B46F22">
        <w:rPr>
          <w:rFonts w:ascii="Times New Roman" w:eastAsia="Times New Roman" w:hAnsi="Times New Roman" w:cs="Times New Roman"/>
          <w:sz w:val="28"/>
          <w:szCs w:val="28"/>
          <w:lang w:eastAsia="ru-RU" w:bidi="ru-RU"/>
        </w:rPr>
        <w:t>В Республике Бурятия с мая 2018 г</w:t>
      </w:r>
      <w:r w:rsidR="00B46F22" w:rsidRPr="00B46F22">
        <w:rPr>
          <w:rFonts w:ascii="Times New Roman" w:eastAsia="Times New Roman" w:hAnsi="Times New Roman" w:cs="Times New Roman"/>
          <w:sz w:val="28"/>
          <w:szCs w:val="28"/>
          <w:lang w:eastAsia="ru-RU" w:bidi="ru-RU"/>
        </w:rPr>
        <w:t>.</w:t>
      </w:r>
      <w:r w:rsidRPr="00B46F22">
        <w:rPr>
          <w:rFonts w:ascii="Times New Roman" w:eastAsia="Times New Roman" w:hAnsi="Times New Roman" w:cs="Times New Roman"/>
          <w:sz w:val="28"/>
          <w:szCs w:val="28"/>
          <w:lang w:eastAsia="ru-RU" w:bidi="ru-RU"/>
        </w:rPr>
        <w:t xml:space="preserve"> на телеканале «</w:t>
      </w:r>
      <w:proofErr w:type="spellStart"/>
      <w:r w:rsidRPr="00B46F22">
        <w:rPr>
          <w:rFonts w:ascii="Times New Roman" w:eastAsia="Times New Roman" w:hAnsi="Times New Roman" w:cs="Times New Roman"/>
          <w:sz w:val="28"/>
          <w:szCs w:val="28"/>
          <w:lang w:eastAsia="ru-RU" w:bidi="ru-RU"/>
        </w:rPr>
        <w:t>Ариг</w:t>
      </w:r>
      <w:proofErr w:type="spellEnd"/>
      <w:r w:rsidRPr="00B46F22">
        <w:rPr>
          <w:rFonts w:ascii="Times New Roman" w:eastAsia="Times New Roman" w:hAnsi="Times New Roman" w:cs="Times New Roman"/>
          <w:sz w:val="28"/>
          <w:szCs w:val="28"/>
          <w:lang w:eastAsia="ru-RU" w:bidi="ru-RU"/>
        </w:rPr>
        <w:t xml:space="preserve"> Ус» реализуется проект «Семейный контролер» для оперативного реагирования по сигналам </w:t>
      </w:r>
      <w:r w:rsidR="00B46F22" w:rsidRPr="00B46F22">
        <w:rPr>
          <w:rFonts w:ascii="Times New Roman" w:eastAsia="Times New Roman" w:hAnsi="Times New Roman" w:cs="Times New Roman"/>
          <w:sz w:val="28"/>
          <w:szCs w:val="28"/>
          <w:lang w:eastAsia="ru-RU" w:bidi="ru-RU"/>
        </w:rPr>
        <w:br/>
      </w:r>
      <w:r w:rsidRPr="00B46F22">
        <w:rPr>
          <w:rFonts w:ascii="Times New Roman" w:eastAsia="Times New Roman" w:hAnsi="Times New Roman" w:cs="Times New Roman"/>
          <w:sz w:val="28"/>
          <w:szCs w:val="28"/>
          <w:lang w:eastAsia="ru-RU" w:bidi="ru-RU"/>
        </w:rPr>
        <w:t xml:space="preserve">о социальном неблагополучии в семьях, имеющих несовершеннолетних детей. </w:t>
      </w:r>
      <w:r w:rsidR="00B46F22" w:rsidRPr="00B46F22">
        <w:rPr>
          <w:rFonts w:ascii="Times New Roman" w:eastAsia="Times New Roman" w:hAnsi="Times New Roman" w:cs="Times New Roman"/>
          <w:sz w:val="28"/>
          <w:szCs w:val="28"/>
          <w:lang w:eastAsia="ru-RU" w:bidi="ru-RU"/>
        </w:rPr>
        <w:br/>
      </w:r>
      <w:r w:rsidRPr="00B46F22">
        <w:rPr>
          <w:rFonts w:ascii="Times New Roman" w:eastAsia="Times New Roman" w:hAnsi="Times New Roman" w:cs="Times New Roman"/>
          <w:sz w:val="28"/>
          <w:szCs w:val="28"/>
          <w:lang w:eastAsia="ru-RU" w:bidi="ru-RU"/>
        </w:rPr>
        <w:t>В 2024 г</w:t>
      </w:r>
      <w:r w:rsidR="00B46F22" w:rsidRPr="00B46F22">
        <w:rPr>
          <w:rFonts w:ascii="Times New Roman" w:eastAsia="Times New Roman" w:hAnsi="Times New Roman" w:cs="Times New Roman"/>
          <w:sz w:val="28"/>
          <w:szCs w:val="28"/>
          <w:lang w:eastAsia="ru-RU" w:bidi="ru-RU"/>
        </w:rPr>
        <w:t>.</w:t>
      </w:r>
      <w:r w:rsidRPr="00B46F22">
        <w:rPr>
          <w:rFonts w:ascii="Times New Roman" w:eastAsia="Times New Roman" w:hAnsi="Times New Roman" w:cs="Times New Roman"/>
          <w:sz w:val="28"/>
          <w:szCs w:val="28"/>
          <w:lang w:eastAsia="ru-RU" w:bidi="ru-RU"/>
        </w:rPr>
        <w:t xml:space="preserve"> специалистами системы профилактики </w:t>
      </w:r>
      <w:r w:rsidR="00B46F22" w:rsidRPr="00B46F22">
        <w:rPr>
          <w:rFonts w:ascii="Times New Roman" w:eastAsia="Times New Roman" w:hAnsi="Times New Roman" w:cs="Times New Roman"/>
          <w:sz w:val="28"/>
          <w:szCs w:val="28"/>
          <w:lang w:eastAsia="ru-RU" w:bidi="ru-RU"/>
        </w:rPr>
        <w:t xml:space="preserve">безнадзорности и правонарушений несовершеннолетних </w:t>
      </w:r>
      <w:r w:rsidRPr="00B46F22">
        <w:rPr>
          <w:rFonts w:ascii="Times New Roman" w:eastAsia="Times New Roman" w:hAnsi="Times New Roman" w:cs="Times New Roman"/>
          <w:sz w:val="28"/>
          <w:szCs w:val="28"/>
          <w:lang w:eastAsia="ru-RU" w:bidi="ru-RU"/>
        </w:rPr>
        <w:t xml:space="preserve">совместно с корреспондентами осуществлено 13 выездов, </w:t>
      </w:r>
      <w:r w:rsidR="00B46F22" w:rsidRPr="00B46F22">
        <w:rPr>
          <w:rFonts w:ascii="Times New Roman" w:eastAsia="Times New Roman" w:hAnsi="Times New Roman" w:cs="Times New Roman"/>
          <w:sz w:val="28"/>
          <w:szCs w:val="28"/>
          <w:lang w:eastAsia="ru-RU" w:bidi="ru-RU"/>
        </w:rPr>
        <w:br/>
      </w:r>
      <w:r w:rsidRPr="003A732E">
        <w:rPr>
          <w:rFonts w:ascii="Times New Roman" w:eastAsia="Times New Roman" w:hAnsi="Times New Roman" w:cs="Times New Roman"/>
          <w:sz w:val="28"/>
          <w:szCs w:val="28"/>
          <w:lang w:eastAsia="ru-RU" w:bidi="ru-RU"/>
        </w:rPr>
        <w:t>в ходе которых отработано 57 сигналов.</w:t>
      </w:r>
    </w:p>
    <w:p w14:paraId="758FB6CD" w14:textId="6AA39FE5" w:rsidR="00020F6D" w:rsidRPr="003A732E"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3A732E">
        <w:rPr>
          <w:rFonts w:ascii="Times New Roman" w:eastAsia="Times New Roman" w:hAnsi="Times New Roman" w:cs="Times New Roman"/>
          <w:sz w:val="28"/>
          <w:szCs w:val="28"/>
          <w:lang w:eastAsia="ru-RU" w:bidi="ru-RU"/>
        </w:rPr>
        <w:t>В Камчатском крае в целях своевременного выявления и разрешения проблем, возникающих в процессе воспитания детей в замещающих семьях, в 2024 г</w:t>
      </w:r>
      <w:r w:rsidR="003A732E" w:rsidRPr="003A732E">
        <w:rPr>
          <w:rFonts w:ascii="Times New Roman" w:eastAsia="Times New Roman" w:hAnsi="Times New Roman" w:cs="Times New Roman"/>
          <w:sz w:val="28"/>
          <w:szCs w:val="28"/>
          <w:lang w:eastAsia="ru-RU" w:bidi="ru-RU"/>
        </w:rPr>
        <w:t>.</w:t>
      </w:r>
      <w:r w:rsidRPr="003A732E">
        <w:rPr>
          <w:rFonts w:ascii="Times New Roman" w:eastAsia="Times New Roman" w:hAnsi="Times New Roman" w:cs="Times New Roman"/>
          <w:sz w:val="28"/>
          <w:szCs w:val="28"/>
          <w:lang w:eastAsia="ru-RU" w:bidi="ru-RU"/>
        </w:rPr>
        <w:t xml:space="preserve"> на базе КГАУ «Камчатский ресурсный центр содействия развитию семейных форм устройства» организована работа выездной Мобильной рабочей группы по оказанию оперативной профессиональной психолого-педагогической помощи семьям, </w:t>
      </w:r>
      <w:r w:rsidRPr="003A732E">
        <w:rPr>
          <w:rFonts w:ascii="Times New Roman" w:eastAsia="Times New Roman" w:hAnsi="Times New Roman" w:cs="Times New Roman"/>
          <w:sz w:val="28"/>
          <w:szCs w:val="28"/>
          <w:lang w:eastAsia="ru-RU" w:bidi="ru-RU"/>
        </w:rPr>
        <w:lastRenderedPageBreak/>
        <w:t xml:space="preserve">попавшим в кризисную ситуацию. Во взаимодействии с представителями органов опеки и попечительства, образовательных организаций, учреждений системы профилактики </w:t>
      </w:r>
      <w:r w:rsidR="003A732E" w:rsidRPr="003A732E">
        <w:rPr>
          <w:rFonts w:ascii="Times New Roman" w:eastAsia="Times New Roman" w:hAnsi="Times New Roman" w:cs="Times New Roman"/>
          <w:sz w:val="28"/>
          <w:szCs w:val="28"/>
          <w:lang w:eastAsia="ru-RU" w:bidi="ru-RU"/>
        </w:rPr>
        <w:t xml:space="preserve">безнадзорности и правонарушений несовершеннолетних </w:t>
      </w:r>
      <w:r w:rsidRPr="003A732E">
        <w:rPr>
          <w:rFonts w:ascii="Times New Roman" w:eastAsia="Times New Roman" w:hAnsi="Times New Roman" w:cs="Times New Roman"/>
          <w:sz w:val="28"/>
          <w:szCs w:val="28"/>
          <w:lang w:eastAsia="ru-RU" w:bidi="ru-RU"/>
        </w:rPr>
        <w:t>осуществлено 53 выезда.</w:t>
      </w:r>
    </w:p>
    <w:p w14:paraId="263C573D" w14:textId="45E5E407" w:rsidR="00020F6D" w:rsidRPr="00A06444"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3A732E">
        <w:rPr>
          <w:rFonts w:ascii="Times New Roman" w:eastAsia="Times New Roman" w:hAnsi="Times New Roman" w:cs="Times New Roman"/>
          <w:sz w:val="28"/>
          <w:szCs w:val="28"/>
          <w:lang w:eastAsia="ru-RU" w:bidi="ru-RU"/>
        </w:rPr>
        <w:t xml:space="preserve">С целью оказания комплексной помощи семьям с детьми в структуре </w:t>
      </w:r>
      <w:r w:rsidR="003A732E" w:rsidRPr="003A732E">
        <w:rPr>
          <w:rFonts w:ascii="Times New Roman" w:eastAsia="Times New Roman" w:hAnsi="Times New Roman" w:cs="Times New Roman"/>
          <w:sz w:val="28"/>
          <w:szCs w:val="28"/>
          <w:lang w:eastAsia="ru-RU" w:bidi="ru-RU"/>
        </w:rPr>
        <w:br/>
      </w:r>
      <w:r w:rsidRPr="003A732E">
        <w:rPr>
          <w:rFonts w:ascii="Times New Roman" w:eastAsia="Times New Roman" w:hAnsi="Times New Roman" w:cs="Times New Roman"/>
          <w:sz w:val="28"/>
          <w:szCs w:val="28"/>
          <w:lang w:eastAsia="ru-RU" w:bidi="ru-RU"/>
        </w:rPr>
        <w:t xml:space="preserve">11 социально-реабилитационных центров для несовершеннолетних Ставропольского края действуют межведомственные мобильные бригады по социальному сопровождению семей с детьми, нуждающихся в социальной помощи, состоящие </w:t>
      </w:r>
      <w:r w:rsidR="003A732E" w:rsidRPr="003A732E">
        <w:rPr>
          <w:rFonts w:ascii="Times New Roman" w:eastAsia="Times New Roman" w:hAnsi="Times New Roman" w:cs="Times New Roman"/>
          <w:sz w:val="28"/>
          <w:szCs w:val="28"/>
          <w:lang w:eastAsia="ru-RU" w:bidi="ru-RU"/>
        </w:rPr>
        <w:br/>
      </w:r>
      <w:r w:rsidRPr="003A732E">
        <w:rPr>
          <w:rFonts w:ascii="Times New Roman" w:eastAsia="Times New Roman" w:hAnsi="Times New Roman" w:cs="Times New Roman"/>
          <w:sz w:val="28"/>
          <w:szCs w:val="28"/>
          <w:lang w:eastAsia="ru-RU" w:bidi="ru-RU"/>
        </w:rPr>
        <w:t xml:space="preserve">из специалистов организаций </w:t>
      </w:r>
      <w:proofErr w:type="spellStart"/>
      <w:r w:rsidRPr="003A732E">
        <w:rPr>
          <w:rFonts w:ascii="Times New Roman" w:eastAsia="Times New Roman" w:hAnsi="Times New Roman" w:cs="Times New Roman"/>
          <w:sz w:val="28"/>
          <w:szCs w:val="28"/>
          <w:lang w:eastAsia="ru-RU" w:bidi="ru-RU"/>
        </w:rPr>
        <w:t>соцобслуживания</w:t>
      </w:r>
      <w:proofErr w:type="spellEnd"/>
      <w:r w:rsidRPr="003A732E">
        <w:rPr>
          <w:rFonts w:ascii="Times New Roman" w:eastAsia="Times New Roman" w:hAnsi="Times New Roman" w:cs="Times New Roman"/>
          <w:sz w:val="28"/>
          <w:szCs w:val="28"/>
          <w:lang w:eastAsia="ru-RU" w:bidi="ru-RU"/>
        </w:rPr>
        <w:t xml:space="preserve"> (педагоги-психологи, социальные педагоги, юрисконсульты, специалисты по социальной работе), представителей </w:t>
      </w:r>
      <w:proofErr w:type="spellStart"/>
      <w:r w:rsidRPr="003A732E">
        <w:rPr>
          <w:rFonts w:ascii="Times New Roman" w:eastAsia="Times New Roman" w:hAnsi="Times New Roman" w:cs="Times New Roman"/>
          <w:sz w:val="28"/>
          <w:szCs w:val="28"/>
          <w:lang w:eastAsia="ru-RU" w:bidi="ru-RU"/>
        </w:rPr>
        <w:t>КДНиЗП</w:t>
      </w:r>
      <w:proofErr w:type="spellEnd"/>
      <w:r w:rsidRPr="003A732E">
        <w:rPr>
          <w:rFonts w:ascii="Times New Roman" w:eastAsia="Times New Roman" w:hAnsi="Times New Roman" w:cs="Times New Roman"/>
          <w:sz w:val="28"/>
          <w:szCs w:val="28"/>
          <w:lang w:eastAsia="ru-RU" w:bidi="ru-RU"/>
        </w:rPr>
        <w:t xml:space="preserve">, медицинских организаций, органов опеки и попечительства, органов труда и социальной защиты населения администраций муниципальных районов </w:t>
      </w:r>
      <w:r w:rsidR="003A732E" w:rsidRPr="003A732E">
        <w:rPr>
          <w:rFonts w:ascii="Times New Roman" w:eastAsia="Times New Roman" w:hAnsi="Times New Roman" w:cs="Times New Roman"/>
          <w:sz w:val="28"/>
          <w:szCs w:val="28"/>
          <w:lang w:eastAsia="ru-RU" w:bidi="ru-RU"/>
        </w:rPr>
        <w:br/>
      </w:r>
      <w:r w:rsidRPr="003A732E">
        <w:rPr>
          <w:rFonts w:ascii="Times New Roman" w:eastAsia="Times New Roman" w:hAnsi="Times New Roman" w:cs="Times New Roman"/>
          <w:sz w:val="28"/>
          <w:szCs w:val="28"/>
          <w:lang w:eastAsia="ru-RU" w:bidi="ru-RU"/>
        </w:rPr>
        <w:t>и городских округов края, подразделений по делам несовершеннолетних органов внутренних дел.</w:t>
      </w:r>
      <w:r w:rsidR="003A732E" w:rsidRPr="003A732E">
        <w:rPr>
          <w:rFonts w:ascii="Times New Roman" w:eastAsia="Times New Roman" w:hAnsi="Times New Roman" w:cs="Times New Roman"/>
          <w:sz w:val="28"/>
          <w:szCs w:val="28"/>
          <w:lang w:eastAsia="ru-RU" w:bidi="ru-RU"/>
        </w:rPr>
        <w:t xml:space="preserve"> В</w:t>
      </w:r>
      <w:r w:rsidRPr="003A732E">
        <w:rPr>
          <w:rFonts w:ascii="Times New Roman" w:eastAsia="Times New Roman" w:hAnsi="Times New Roman" w:cs="Times New Roman"/>
          <w:sz w:val="28"/>
          <w:szCs w:val="28"/>
          <w:lang w:eastAsia="ru-RU" w:bidi="ru-RU"/>
        </w:rPr>
        <w:t xml:space="preserve"> 2024 г</w:t>
      </w:r>
      <w:r w:rsidR="003A732E" w:rsidRPr="003A732E">
        <w:rPr>
          <w:rFonts w:ascii="Times New Roman" w:eastAsia="Times New Roman" w:hAnsi="Times New Roman" w:cs="Times New Roman"/>
          <w:sz w:val="28"/>
          <w:szCs w:val="28"/>
          <w:lang w:eastAsia="ru-RU" w:bidi="ru-RU"/>
        </w:rPr>
        <w:t>.</w:t>
      </w:r>
      <w:r w:rsidRPr="003A732E">
        <w:rPr>
          <w:rFonts w:ascii="Times New Roman" w:eastAsia="Times New Roman" w:hAnsi="Times New Roman" w:cs="Times New Roman"/>
          <w:sz w:val="28"/>
          <w:szCs w:val="28"/>
          <w:lang w:eastAsia="ru-RU" w:bidi="ru-RU"/>
        </w:rPr>
        <w:t xml:space="preserve"> осуществлено 835 выездов мобильных бригад в 2 916 семей, находящихся в трудной жизненной ситуации и социально опасном </w:t>
      </w:r>
      <w:proofErr w:type="gramStart"/>
      <w:r w:rsidRPr="003A732E">
        <w:rPr>
          <w:rFonts w:ascii="Times New Roman" w:eastAsia="Times New Roman" w:hAnsi="Times New Roman" w:cs="Times New Roman"/>
          <w:sz w:val="28"/>
          <w:szCs w:val="28"/>
          <w:lang w:eastAsia="ru-RU" w:bidi="ru-RU"/>
        </w:rPr>
        <w:t>положении,</w:t>
      </w:r>
      <w:r w:rsidRPr="003A732E">
        <w:rPr>
          <w:rFonts w:ascii="Times New Roman" w:eastAsia="Times New Roman" w:hAnsi="Times New Roman" w:cs="Times New Roman"/>
          <w:sz w:val="28"/>
          <w:szCs w:val="28"/>
          <w:lang w:eastAsia="ru-RU" w:bidi="ru-RU"/>
        </w:rPr>
        <w:br/>
      </w:r>
      <w:r w:rsidRPr="00A06444">
        <w:rPr>
          <w:rFonts w:ascii="Times New Roman" w:eastAsia="Times New Roman" w:hAnsi="Times New Roman" w:cs="Times New Roman"/>
          <w:sz w:val="28"/>
          <w:szCs w:val="28"/>
          <w:lang w:eastAsia="ru-RU" w:bidi="ru-RU"/>
        </w:rPr>
        <w:t>в</w:t>
      </w:r>
      <w:proofErr w:type="gramEnd"/>
      <w:r w:rsidRPr="00A06444">
        <w:rPr>
          <w:rFonts w:ascii="Times New Roman" w:eastAsia="Times New Roman" w:hAnsi="Times New Roman" w:cs="Times New Roman"/>
          <w:sz w:val="28"/>
          <w:szCs w:val="28"/>
          <w:lang w:eastAsia="ru-RU" w:bidi="ru-RU"/>
        </w:rPr>
        <w:t xml:space="preserve"> которых воспитывается 7 045 детей.</w:t>
      </w:r>
    </w:p>
    <w:p w14:paraId="4C062F33" w14:textId="236D93C6" w:rsidR="00020F6D" w:rsidRPr="00A06444"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A06444">
        <w:rPr>
          <w:rFonts w:ascii="Times New Roman" w:eastAsia="Times New Roman" w:hAnsi="Times New Roman" w:cs="Times New Roman"/>
          <w:sz w:val="28"/>
          <w:szCs w:val="28"/>
          <w:lang w:eastAsia="ru-RU" w:bidi="ru-RU"/>
        </w:rPr>
        <w:t xml:space="preserve">В Челябинской области в </w:t>
      </w:r>
      <w:r w:rsidR="003A732E" w:rsidRPr="00A06444">
        <w:rPr>
          <w:rFonts w:ascii="Times New Roman" w:eastAsia="Times New Roman" w:hAnsi="Times New Roman" w:cs="Times New Roman"/>
          <w:sz w:val="28"/>
          <w:szCs w:val="28"/>
          <w:lang w:eastAsia="ru-RU" w:bidi="ru-RU"/>
        </w:rPr>
        <w:t>2024 г.</w:t>
      </w:r>
      <w:r w:rsidRPr="00A06444">
        <w:rPr>
          <w:rFonts w:ascii="Times New Roman" w:eastAsia="Times New Roman" w:hAnsi="Times New Roman" w:cs="Times New Roman"/>
          <w:sz w:val="28"/>
          <w:szCs w:val="28"/>
          <w:lang w:eastAsia="ru-RU" w:bidi="ru-RU"/>
        </w:rPr>
        <w:t xml:space="preserve"> отделением «Служба экстренного реагирования» было совершено 285 выездов по оказанию адресной социально-психологической помощи, 203 (71%) из которых связаны с домашним насилием, </w:t>
      </w:r>
      <w:r w:rsidR="0008349B">
        <w:rPr>
          <w:rFonts w:ascii="Times New Roman" w:eastAsia="Times New Roman" w:hAnsi="Times New Roman" w:cs="Times New Roman"/>
          <w:sz w:val="28"/>
          <w:szCs w:val="28"/>
          <w:lang w:eastAsia="ru-RU" w:bidi="ru-RU"/>
        </w:rPr>
        <w:br/>
      </w:r>
      <w:r w:rsidRPr="00A06444">
        <w:rPr>
          <w:rFonts w:ascii="Times New Roman" w:eastAsia="Times New Roman" w:hAnsi="Times New Roman" w:cs="Times New Roman"/>
          <w:sz w:val="28"/>
          <w:szCs w:val="28"/>
          <w:lang w:eastAsia="ru-RU" w:bidi="ru-RU"/>
        </w:rPr>
        <w:t xml:space="preserve">53 (19%) </w:t>
      </w:r>
      <w:r w:rsidR="00A06444" w:rsidRPr="00A06444">
        <w:rPr>
          <w:rFonts w:ascii="Times New Roman" w:eastAsia="Times New Roman" w:hAnsi="Times New Roman" w:cs="Times New Roman"/>
          <w:sz w:val="28"/>
          <w:szCs w:val="28"/>
          <w:lang w:eastAsia="ru-RU" w:bidi="ru-RU"/>
        </w:rPr>
        <w:t>–</w:t>
      </w:r>
      <w:r w:rsidRPr="00A06444">
        <w:rPr>
          <w:rFonts w:ascii="Times New Roman" w:eastAsia="Times New Roman" w:hAnsi="Times New Roman" w:cs="Times New Roman"/>
          <w:sz w:val="28"/>
          <w:szCs w:val="28"/>
          <w:lang w:eastAsia="ru-RU" w:bidi="ru-RU"/>
        </w:rPr>
        <w:t xml:space="preserve"> с детско-родительскими конфликтами, 29 (10%) –</w:t>
      </w:r>
      <w:r w:rsidR="00DB2698" w:rsidRPr="00A06444">
        <w:rPr>
          <w:rFonts w:ascii="Times New Roman" w:eastAsia="Times New Roman" w:hAnsi="Times New Roman" w:cs="Times New Roman"/>
          <w:sz w:val="28"/>
          <w:szCs w:val="28"/>
          <w:lang w:eastAsia="ru-RU" w:bidi="ru-RU"/>
        </w:rPr>
        <w:t xml:space="preserve"> </w:t>
      </w:r>
      <w:r w:rsidRPr="00A06444">
        <w:rPr>
          <w:rFonts w:ascii="Times New Roman" w:eastAsia="Times New Roman" w:hAnsi="Times New Roman" w:cs="Times New Roman"/>
          <w:sz w:val="28"/>
          <w:szCs w:val="28"/>
          <w:lang w:eastAsia="ru-RU" w:bidi="ru-RU"/>
        </w:rPr>
        <w:t>с ситуациями, сопряженными с суицидальными намерениями.</w:t>
      </w:r>
    </w:p>
    <w:p w14:paraId="244D9FAE" w14:textId="5403735D" w:rsidR="00020F6D" w:rsidRPr="00076366"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076366">
        <w:rPr>
          <w:rFonts w:ascii="Times New Roman" w:eastAsia="Times New Roman" w:hAnsi="Times New Roman" w:cs="Times New Roman"/>
          <w:sz w:val="28"/>
          <w:szCs w:val="28"/>
          <w:lang w:eastAsia="ru-RU" w:bidi="ru-RU"/>
        </w:rPr>
        <w:t>В Ханты-Мансийском автономном округе – Югре мобильной службой «Экстренная детская помощь», в составе специалистов учреждений социальной защиты населения, здравоохранения, внутренних дел, осуществлено 2 450 выездов, выявлено 186 несовершеннолетних, находящихся в социально опасном положении.</w:t>
      </w:r>
    </w:p>
    <w:p w14:paraId="50F39C1E" w14:textId="41267384" w:rsidR="00020F6D" w:rsidRPr="00B357C2"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B357C2">
        <w:rPr>
          <w:rFonts w:ascii="Times New Roman" w:eastAsia="Times New Roman" w:hAnsi="Times New Roman" w:cs="Times New Roman"/>
          <w:sz w:val="28"/>
          <w:szCs w:val="28"/>
          <w:lang w:eastAsia="ru-RU" w:bidi="ru-RU"/>
        </w:rPr>
        <w:t xml:space="preserve">В Хабаровском крае для оказания помощи семьям с детьми, проживающим в отдаленных сельских поселениях, в том числе с целью проведения тематических бесед с семьями и детьми по вопросам планирования семьи, формирования семейных ценностей и поддержания здорового образа жизни, продуктивных форм взаимодействия с детьми, налаживания внутрисемейных и детско-родительских отношений, используется технология «Социальный автобус». В </w:t>
      </w:r>
      <w:r w:rsidR="00B357C2" w:rsidRPr="00B357C2">
        <w:rPr>
          <w:rFonts w:ascii="Times New Roman" w:eastAsia="Times New Roman" w:hAnsi="Times New Roman" w:cs="Times New Roman"/>
          <w:sz w:val="28"/>
          <w:szCs w:val="28"/>
          <w:lang w:eastAsia="ru-RU" w:bidi="ru-RU"/>
        </w:rPr>
        <w:t>2024 г.</w:t>
      </w:r>
      <w:r w:rsidRPr="00B357C2">
        <w:rPr>
          <w:rFonts w:ascii="Times New Roman" w:eastAsia="Times New Roman" w:hAnsi="Times New Roman" w:cs="Times New Roman"/>
          <w:sz w:val="28"/>
          <w:szCs w:val="28"/>
          <w:lang w:eastAsia="ru-RU" w:bidi="ru-RU"/>
        </w:rPr>
        <w:t xml:space="preserve"> организованы выезды в 94 населенных пункта, оказана помощь 1 603 семьям, в которых воспитывается 3 993 несовершеннолетних.</w:t>
      </w:r>
    </w:p>
    <w:p w14:paraId="53AC592A" w14:textId="77777777" w:rsidR="00020F6D" w:rsidRPr="00ED290D"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ED290D">
        <w:rPr>
          <w:rFonts w:ascii="Times New Roman" w:eastAsia="Times New Roman" w:hAnsi="Times New Roman" w:cs="Times New Roman"/>
          <w:sz w:val="28"/>
          <w:szCs w:val="28"/>
          <w:lang w:eastAsia="ru-RU" w:bidi="ru-RU"/>
        </w:rPr>
        <w:t>Важным вектором деятельности в сфере профилактики семейного неблагополучия и жестокого обращения с детьми является реабилитация жертв семейно-бытового насилия.</w:t>
      </w:r>
    </w:p>
    <w:p w14:paraId="201C7C29" w14:textId="1FBED252" w:rsidR="00020F6D" w:rsidRPr="00ED290D" w:rsidRDefault="00B357C2"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ED290D">
        <w:rPr>
          <w:rFonts w:ascii="Times New Roman" w:eastAsia="Times New Roman" w:hAnsi="Times New Roman" w:cs="Times New Roman"/>
          <w:sz w:val="28"/>
          <w:szCs w:val="28"/>
          <w:lang w:eastAsia="ru-RU" w:bidi="ru-RU"/>
        </w:rPr>
        <w:t>Так</w:t>
      </w:r>
      <w:r w:rsidR="00020F6D" w:rsidRPr="00ED290D">
        <w:rPr>
          <w:rFonts w:ascii="Times New Roman" w:eastAsia="Times New Roman" w:hAnsi="Times New Roman" w:cs="Times New Roman"/>
          <w:sz w:val="28"/>
          <w:szCs w:val="28"/>
          <w:lang w:eastAsia="ru-RU" w:bidi="ru-RU"/>
        </w:rPr>
        <w:t>,</w:t>
      </w:r>
      <w:r w:rsidRPr="00ED290D">
        <w:rPr>
          <w:rFonts w:ascii="Times New Roman" w:eastAsia="Times New Roman" w:hAnsi="Times New Roman" w:cs="Times New Roman"/>
          <w:sz w:val="28"/>
          <w:szCs w:val="28"/>
          <w:lang w:eastAsia="ru-RU" w:bidi="ru-RU"/>
        </w:rPr>
        <w:t xml:space="preserve"> например,</w:t>
      </w:r>
      <w:r w:rsidR="00020F6D" w:rsidRPr="00ED290D">
        <w:rPr>
          <w:rFonts w:ascii="Times New Roman" w:eastAsia="Times New Roman" w:hAnsi="Times New Roman" w:cs="Times New Roman"/>
          <w:sz w:val="28"/>
          <w:szCs w:val="28"/>
          <w:lang w:eastAsia="ru-RU" w:bidi="ru-RU"/>
        </w:rPr>
        <w:t xml:space="preserve"> в Республике Мордовия в целях обеспечения временного проживания и организации реабилитационной работы для женщин с детьми, пострадавших от насилия в семье, на базе ГКУСО РМ «Республиканский социальный приют для детей и подростков «Надежда» функционирует кризисное отделение «Мать и дитя» на 7 мест. В отделении на безвозмездной основе реализуется </w:t>
      </w:r>
      <w:r w:rsidR="00020F6D" w:rsidRPr="00ED290D">
        <w:rPr>
          <w:rFonts w:ascii="Times New Roman" w:eastAsia="Times New Roman" w:hAnsi="Times New Roman" w:cs="Times New Roman"/>
          <w:sz w:val="28"/>
          <w:szCs w:val="28"/>
          <w:lang w:eastAsia="ru-RU" w:bidi="ru-RU"/>
        </w:rPr>
        <w:lastRenderedPageBreak/>
        <w:t>комплексная программа «Поверь в себя», которая включает как профилактическ</w:t>
      </w:r>
      <w:r w:rsidRPr="00ED290D">
        <w:rPr>
          <w:rFonts w:ascii="Times New Roman" w:eastAsia="Times New Roman" w:hAnsi="Times New Roman" w:cs="Times New Roman"/>
          <w:sz w:val="28"/>
          <w:szCs w:val="28"/>
          <w:lang w:eastAsia="ru-RU" w:bidi="ru-RU"/>
        </w:rPr>
        <w:t xml:space="preserve">ую работу, так и практическую: </w:t>
      </w:r>
      <w:r w:rsidR="00020F6D" w:rsidRPr="00ED290D">
        <w:rPr>
          <w:rFonts w:ascii="Times New Roman" w:eastAsia="Times New Roman" w:hAnsi="Times New Roman" w:cs="Times New Roman"/>
          <w:sz w:val="28"/>
          <w:szCs w:val="28"/>
          <w:lang w:eastAsia="ru-RU" w:bidi="ru-RU"/>
        </w:rPr>
        <w:t>социально-медико-психолого-правовую помощь женщинам с детьми, пострадавшим от насилия в семье или оказавшимся в социально опасном положении. Программа направлена не только на социально-психологическую реабилитацию и социально-психологическую адаптацию жертв насилия к новым условиям жизни, но и на восстановление их психоэмоционального статуса.</w:t>
      </w:r>
      <w:r w:rsidRPr="00ED290D">
        <w:rPr>
          <w:rFonts w:ascii="Times New Roman" w:eastAsia="Times New Roman" w:hAnsi="Times New Roman" w:cs="Times New Roman"/>
          <w:sz w:val="28"/>
          <w:szCs w:val="28"/>
          <w:lang w:eastAsia="ru-RU" w:bidi="ru-RU"/>
        </w:rPr>
        <w:t xml:space="preserve"> </w:t>
      </w:r>
      <w:r w:rsidR="00020F6D" w:rsidRPr="00ED290D">
        <w:rPr>
          <w:rFonts w:ascii="Times New Roman" w:eastAsia="Times New Roman" w:hAnsi="Times New Roman" w:cs="Times New Roman"/>
          <w:sz w:val="28"/>
          <w:szCs w:val="28"/>
          <w:lang w:eastAsia="ru-RU" w:bidi="ru-RU"/>
        </w:rPr>
        <w:t xml:space="preserve">В </w:t>
      </w:r>
      <w:r w:rsidRPr="00ED290D">
        <w:rPr>
          <w:rFonts w:ascii="Times New Roman" w:eastAsia="Times New Roman" w:hAnsi="Times New Roman" w:cs="Times New Roman"/>
          <w:sz w:val="28"/>
          <w:szCs w:val="28"/>
          <w:lang w:eastAsia="ru-RU" w:bidi="ru-RU"/>
        </w:rPr>
        <w:t>2024 г.</w:t>
      </w:r>
      <w:r w:rsidR="00020F6D" w:rsidRPr="00ED290D">
        <w:rPr>
          <w:rFonts w:ascii="Times New Roman" w:eastAsia="Times New Roman" w:hAnsi="Times New Roman" w:cs="Times New Roman"/>
          <w:sz w:val="28"/>
          <w:szCs w:val="28"/>
          <w:lang w:eastAsia="ru-RU" w:bidi="ru-RU"/>
        </w:rPr>
        <w:t xml:space="preserve"> реабилитацию в кризисном отделении прошли 14 женщин </w:t>
      </w:r>
      <w:r w:rsidRPr="00ED290D">
        <w:rPr>
          <w:rFonts w:ascii="Times New Roman" w:eastAsia="Times New Roman" w:hAnsi="Times New Roman" w:cs="Times New Roman"/>
          <w:sz w:val="28"/>
          <w:szCs w:val="28"/>
          <w:lang w:eastAsia="ru-RU" w:bidi="ru-RU"/>
        </w:rPr>
        <w:br/>
      </w:r>
      <w:r w:rsidR="00020F6D" w:rsidRPr="00ED290D">
        <w:rPr>
          <w:rFonts w:ascii="Times New Roman" w:eastAsia="Times New Roman" w:hAnsi="Times New Roman" w:cs="Times New Roman"/>
          <w:sz w:val="28"/>
          <w:szCs w:val="28"/>
          <w:lang w:eastAsia="ru-RU" w:bidi="ru-RU"/>
        </w:rPr>
        <w:t>с 20 детьми, патронаж осущест</w:t>
      </w:r>
      <w:r w:rsidR="00ED290D">
        <w:rPr>
          <w:rFonts w:ascii="Times New Roman" w:eastAsia="Times New Roman" w:hAnsi="Times New Roman" w:cs="Times New Roman"/>
          <w:sz w:val="28"/>
          <w:szCs w:val="28"/>
          <w:lang w:eastAsia="ru-RU" w:bidi="ru-RU"/>
        </w:rPr>
        <w:t>влялся патронаж в отношении 13.</w:t>
      </w:r>
    </w:p>
    <w:p w14:paraId="7FD3F7EC" w14:textId="0AA594E6" w:rsidR="00020F6D" w:rsidRPr="00ED290D"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ED290D">
        <w:rPr>
          <w:rFonts w:ascii="Times New Roman" w:eastAsia="Times New Roman" w:hAnsi="Times New Roman" w:cs="Times New Roman"/>
          <w:sz w:val="28"/>
          <w:szCs w:val="28"/>
          <w:lang w:eastAsia="ru-RU"/>
        </w:rPr>
        <w:t xml:space="preserve">В Ставропольском крае </w:t>
      </w:r>
      <w:r w:rsidRPr="00ED290D">
        <w:rPr>
          <w:rFonts w:ascii="Times New Roman" w:eastAsia="Times New Roman" w:hAnsi="Times New Roman" w:cs="Times New Roman"/>
          <w:sz w:val="28"/>
          <w:szCs w:val="28"/>
          <w:lang w:eastAsia="ru-RU" w:bidi="ru-RU"/>
        </w:rPr>
        <w:t xml:space="preserve">продолжена реализация регионального Комплекса мер, направленного на оказание помощи детям, пострадавшим от жестокого обращения, обеспечение их безопасности, «Ценю жизнь». Работа строилась не только </w:t>
      </w:r>
      <w:r w:rsidR="004E1BEB">
        <w:rPr>
          <w:rFonts w:ascii="Times New Roman" w:eastAsia="Times New Roman" w:hAnsi="Times New Roman" w:cs="Times New Roman"/>
          <w:sz w:val="28"/>
          <w:szCs w:val="28"/>
          <w:lang w:eastAsia="ru-RU" w:bidi="ru-RU"/>
        </w:rPr>
        <w:br/>
      </w:r>
      <w:r w:rsidRPr="00ED290D">
        <w:rPr>
          <w:rFonts w:ascii="Times New Roman" w:eastAsia="Times New Roman" w:hAnsi="Times New Roman" w:cs="Times New Roman"/>
          <w:sz w:val="28"/>
          <w:szCs w:val="28"/>
          <w:lang w:eastAsia="ru-RU" w:bidi="ru-RU"/>
        </w:rPr>
        <w:t>с несовершеннолетними, ставшими жертвами насильственных и иных противоправных деяний, но и проявляющими агрессию по отношению к другим детям, а также родителями, не выполняющими своих обязанностей по воспитанию, обучению и содержанию детей, женщинами с несовершеннолетними детьми, оказавшимися в социально опасном положении.</w:t>
      </w:r>
    </w:p>
    <w:p w14:paraId="01DB206F" w14:textId="01E636F0" w:rsidR="00020F6D" w:rsidRPr="00ED290D"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ED290D">
        <w:rPr>
          <w:rFonts w:ascii="Times New Roman" w:eastAsia="Times New Roman" w:hAnsi="Times New Roman" w:cs="Times New Roman"/>
          <w:sz w:val="28"/>
          <w:szCs w:val="28"/>
          <w:lang w:eastAsia="ru-RU" w:bidi="ru-RU"/>
        </w:rPr>
        <w:t>В рамках указанного проекта в системе социального обслуж</w:t>
      </w:r>
      <w:r w:rsidR="00ED290D" w:rsidRPr="00ED290D">
        <w:rPr>
          <w:rFonts w:ascii="Times New Roman" w:eastAsia="Times New Roman" w:hAnsi="Times New Roman" w:cs="Times New Roman"/>
          <w:sz w:val="28"/>
          <w:szCs w:val="28"/>
          <w:lang w:eastAsia="ru-RU" w:bidi="ru-RU"/>
        </w:rPr>
        <w:t xml:space="preserve">ивания населения функционируют </w:t>
      </w:r>
      <w:r w:rsidRPr="00ED290D">
        <w:rPr>
          <w:rFonts w:ascii="Times New Roman" w:eastAsia="Times New Roman" w:hAnsi="Times New Roman" w:cs="Times New Roman"/>
          <w:sz w:val="28"/>
          <w:szCs w:val="28"/>
          <w:lang w:eastAsia="ru-RU" w:bidi="ru-RU"/>
        </w:rPr>
        <w:t>служба восстановител</w:t>
      </w:r>
      <w:r w:rsidR="00ED290D" w:rsidRPr="00ED290D">
        <w:rPr>
          <w:rFonts w:ascii="Times New Roman" w:eastAsia="Times New Roman" w:hAnsi="Times New Roman" w:cs="Times New Roman"/>
          <w:sz w:val="28"/>
          <w:szCs w:val="28"/>
          <w:lang w:eastAsia="ru-RU" w:bidi="ru-RU"/>
        </w:rPr>
        <w:t>ьной медиации «Без конфликта», 3</w:t>
      </w:r>
      <w:r w:rsidRPr="00ED290D">
        <w:rPr>
          <w:rFonts w:ascii="Times New Roman" w:eastAsia="Times New Roman" w:hAnsi="Times New Roman" w:cs="Times New Roman"/>
          <w:sz w:val="28"/>
          <w:szCs w:val="28"/>
          <w:lang w:eastAsia="ru-RU" w:bidi="ru-RU"/>
        </w:rPr>
        <w:t xml:space="preserve"> службы экстренного реагирования, мобильная служба помощи семьям «Контакт», </w:t>
      </w:r>
      <w:r w:rsidR="00ED290D" w:rsidRPr="00ED290D">
        <w:rPr>
          <w:rFonts w:ascii="Times New Roman" w:eastAsia="Times New Roman" w:hAnsi="Times New Roman" w:cs="Times New Roman"/>
          <w:sz w:val="28"/>
          <w:szCs w:val="28"/>
          <w:lang w:eastAsia="ru-RU" w:bidi="ru-RU"/>
        </w:rPr>
        <w:br/>
        <w:t xml:space="preserve">2 </w:t>
      </w:r>
      <w:proofErr w:type="spellStart"/>
      <w:r w:rsidRPr="00ED290D">
        <w:rPr>
          <w:rFonts w:ascii="Times New Roman" w:eastAsia="Times New Roman" w:hAnsi="Times New Roman" w:cs="Times New Roman"/>
          <w:sz w:val="28"/>
          <w:szCs w:val="28"/>
          <w:lang w:eastAsia="ru-RU" w:bidi="ru-RU"/>
        </w:rPr>
        <w:t>игротерапевтических</w:t>
      </w:r>
      <w:proofErr w:type="spellEnd"/>
      <w:r w:rsidRPr="00ED290D">
        <w:rPr>
          <w:rFonts w:ascii="Times New Roman" w:eastAsia="Times New Roman" w:hAnsi="Times New Roman" w:cs="Times New Roman"/>
          <w:sz w:val="28"/>
          <w:szCs w:val="28"/>
          <w:lang w:eastAsia="ru-RU" w:bidi="ru-RU"/>
        </w:rPr>
        <w:t xml:space="preserve"> кабинета для детей, пострадавших от жестокого обращения, </w:t>
      </w:r>
      <w:r w:rsidR="00ED290D" w:rsidRPr="00ED290D">
        <w:rPr>
          <w:rFonts w:ascii="Times New Roman" w:eastAsia="Times New Roman" w:hAnsi="Times New Roman" w:cs="Times New Roman"/>
          <w:sz w:val="28"/>
          <w:szCs w:val="28"/>
          <w:lang w:eastAsia="ru-RU" w:bidi="ru-RU"/>
        </w:rPr>
        <w:br/>
      </w:r>
      <w:r w:rsidRPr="00ED290D">
        <w:rPr>
          <w:rFonts w:ascii="Times New Roman" w:eastAsia="Times New Roman" w:hAnsi="Times New Roman" w:cs="Times New Roman"/>
          <w:sz w:val="28"/>
          <w:szCs w:val="28"/>
          <w:lang w:eastAsia="ru-RU" w:bidi="ru-RU"/>
        </w:rPr>
        <w:t>и их родителей, кризисная онлайн диспетчерская «ТыНеОдин26.</w:t>
      </w:r>
      <w:proofErr w:type="spellStart"/>
      <w:r w:rsidR="00ED290D" w:rsidRPr="00ED290D">
        <w:rPr>
          <w:rFonts w:ascii="Times New Roman" w:eastAsia="Times New Roman" w:hAnsi="Times New Roman" w:cs="Times New Roman"/>
          <w:sz w:val="28"/>
          <w:szCs w:val="28"/>
          <w:lang w:val="en-US" w:eastAsia="ru-RU" w:bidi="ru-RU"/>
        </w:rPr>
        <w:t>ru</w:t>
      </w:r>
      <w:proofErr w:type="spellEnd"/>
      <w:r w:rsidRPr="00ED290D">
        <w:rPr>
          <w:rFonts w:ascii="Times New Roman" w:eastAsia="Times New Roman" w:hAnsi="Times New Roman" w:cs="Times New Roman"/>
          <w:sz w:val="28"/>
          <w:szCs w:val="28"/>
          <w:lang w:eastAsia="ru-RU" w:bidi="ru-RU"/>
        </w:rPr>
        <w:t xml:space="preserve">», служба помощи женщинам и несовершеннолетним, пострадавшим от жестокого обращения в семье «Право на счастливую жизнь», служба психологического сопровождения семей «Семья на ладошке», а также реализуются программы: «Тропинка добра» </w:t>
      </w:r>
      <w:r w:rsidR="00ED290D" w:rsidRPr="00ED290D">
        <w:rPr>
          <w:rFonts w:ascii="Times New Roman" w:eastAsia="Times New Roman" w:hAnsi="Times New Roman" w:cs="Times New Roman"/>
          <w:sz w:val="28"/>
          <w:szCs w:val="28"/>
          <w:lang w:eastAsia="ru-RU" w:bidi="ru-RU"/>
        </w:rPr>
        <w:t>–</w:t>
      </w:r>
      <w:r w:rsidRPr="00ED290D">
        <w:rPr>
          <w:rFonts w:ascii="Times New Roman" w:eastAsia="Times New Roman" w:hAnsi="Times New Roman" w:cs="Times New Roman"/>
          <w:sz w:val="28"/>
          <w:szCs w:val="28"/>
          <w:lang w:eastAsia="ru-RU" w:bidi="ru-RU"/>
        </w:rPr>
        <w:t xml:space="preserve"> по оказанию помощи детям, пережившим жестокое обращение, и профилактике проявлений различных видов деструктивного поведения в подростковой среде, «Доверие» </w:t>
      </w:r>
      <w:r w:rsidR="00ED290D" w:rsidRPr="00ED290D">
        <w:rPr>
          <w:rFonts w:ascii="Times New Roman" w:eastAsia="Times New Roman" w:hAnsi="Times New Roman" w:cs="Times New Roman"/>
          <w:sz w:val="28"/>
          <w:szCs w:val="28"/>
          <w:lang w:eastAsia="ru-RU" w:bidi="ru-RU"/>
        </w:rPr>
        <w:t>–</w:t>
      </w:r>
      <w:r w:rsidRPr="00ED290D">
        <w:rPr>
          <w:rFonts w:ascii="Times New Roman" w:eastAsia="Times New Roman" w:hAnsi="Times New Roman" w:cs="Times New Roman"/>
          <w:sz w:val="28"/>
          <w:szCs w:val="28"/>
          <w:lang w:eastAsia="ru-RU" w:bidi="ru-RU"/>
        </w:rPr>
        <w:t xml:space="preserve"> по оказанию помощи детям, ставшим свидетелями домашнего насилия, «Мой защищенный мир» </w:t>
      </w:r>
      <w:r w:rsidR="00ED290D" w:rsidRPr="00ED290D">
        <w:rPr>
          <w:rFonts w:ascii="Times New Roman" w:eastAsia="Times New Roman" w:hAnsi="Times New Roman" w:cs="Times New Roman"/>
          <w:sz w:val="28"/>
          <w:szCs w:val="28"/>
          <w:lang w:eastAsia="ru-RU" w:bidi="ru-RU"/>
        </w:rPr>
        <w:t>–</w:t>
      </w:r>
      <w:r w:rsidRPr="00ED290D">
        <w:rPr>
          <w:rFonts w:ascii="Times New Roman" w:eastAsia="Times New Roman" w:hAnsi="Times New Roman" w:cs="Times New Roman"/>
          <w:sz w:val="28"/>
          <w:szCs w:val="28"/>
          <w:lang w:eastAsia="ru-RU" w:bidi="ru-RU"/>
        </w:rPr>
        <w:t xml:space="preserve"> по профилактике и коррекции последствий жестокого обращения с детьми и подро</w:t>
      </w:r>
      <w:r w:rsidR="004E1BEB">
        <w:rPr>
          <w:rFonts w:ascii="Times New Roman" w:eastAsia="Times New Roman" w:hAnsi="Times New Roman" w:cs="Times New Roman"/>
          <w:sz w:val="28"/>
          <w:szCs w:val="28"/>
          <w:lang w:eastAsia="ru-RU" w:bidi="ru-RU"/>
        </w:rPr>
        <w:t>стками (с элементами медиации).</w:t>
      </w:r>
    </w:p>
    <w:p w14:paraId="4E77F400" w14:textId="51301272" w:rsidR="00020F6D" w:rsidRPr="0089134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891347">
        <w:rPr>
          <w:rFonts w:ascii="Times New Roman" w:eastAsia="Times New Roman" w:hAnsi="Times New Roman" w:cs="Times New Roman"/>
          <w:sz w:val="28"/>
          <w:szCs w:val="28"/>
          <w:lang w:eastAsia="ru-RU" w:bidi="ru-RU"/>
        </w:rPr>
        <w:t>Кроме того, продолжена работа ресурсного центра, обеспечивающего распространение эффективных методик и технологий по профилактике жестокого обращения с детьми, насилия в семье, реабилитации пострадавших детей, созданного на базе государственного бюджетного учреждения социального обслуживания «Ставропольский центр социальной помощи семье и детям», а также региональной опорной площадки, оказывающей помощь детям с психоэмоциональными травмами, созданной на базе государственного бюджетного учреждения социального обслуживания «Центр психолого-педагогической помощи населению «</w:t>
      </w:r>
      <w:proofErr w:type="spellStart"/>
      <w:r w:rsidRPr="00891347">
        <w:rPr>
          <w:rFonts w:ascii="Times New Roman" w:eastAsia="Times New Roman" w:hAnsi="Times New Roman" w:cs="Times New Roman"/>
          <w:sz w:val="28"/>
          <w:szCs w:val="28"/>
          <w:lang w:eastAsia="ru-RU" w:bidi="ru-RU"/>
        </w:rPr>
        <w:t>Альгис</w:t>
      </w:r>
      <w:proofErr w:type="spellEnd"/>
      <w:r w:rsidRPr="00891347">
        <w:rPr>
          <w:rFonts w:ascii="Times New Roman" w:eastAsia="Times New Roman" w:hAnsi="Times New Roman" w:cs="Times New Roman"/>
          <w:sz w:val="28"/>
          <w:szCs w:val="28"/>
          <w:lang w:eastAsia="ru-RU" w:bidi="ru-RU"/>
        </w:rPr>
        <w:t xml:space="preserve">».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На базе Центра «</w:t>
      </w:r>
      <w:proofErr w:type="spellStart"/>
      <w:r w:rsidRPr="00891347">
        <w:rPr>
          <w:rFonts w:ascii="Times New Roman" w:eastAsia="Times New Roman" w:hAnsi="Times New Roman" w:cs="Times New Roman"/>
          <w:sz w:val="28"/>
          <w:szCs w:val="28"/>
          <w:lang w:eastAsia="ru-RU" w:bidi="ru-RU"/>
        </w:rPr>
        <w:t>Альгис</w:t>
      </w:r>
      <w:proofErr w:type="spellEnd"/>
      <w:r w:rsidRPr="00891347">
        <w:rPr>
          <w:rFonts w:ascii="Times New Roman" w:eastAsia="Times New Roman" w:hAnsi="Times New Roman" w:cs="Times New Roman"/>
          <w:sz w:val="28"/>
          <w:szCs w:val="28"/>
          <w:lang w:eastAsia="ru-RU" w:bidi="ru-RU"/>
        </w:rPr>
        <w:t>» еженедельно в онлайн-режиме работает методическая площадка для педагогов-психологов организаций соц</w:t>
      </w:r>
      <w:r w:rsidR="00891347" w:rsidRPr="00891347">
        <w:rPr>
          <w:rFonts w:ascii="Times New Roman" w:eastAsia="Times New Roman" w:hAnsi="Times New Roman" w:cs="Times New Roman"/>
          <w:sz w:val="28"/>
          <w:szCs w:val="28"/>
          <w:lang w:eastAsia="ru-RU" w:bidi="ru-RU"/>
        </w:rPr>
        <w:t xml:space="preserve">иального </w:t>
      </w:r>
      <w:r w:rsidRPr="00891347">
        <w:rPr>
          <w:rFonts w:ascii="Times New Roman" w:eastAsia="Times New Roman" w:hAnsi="Times New Roman" w:cs="Times New Roman"/>
          <w:sz w:val="28"/>
          <w:szCs w:val="28"/>
          <w:lang w:eastAsia="ru-RU" w:bidi="ru-RU"/>
        </w:rPr>
        <w:t>обслуживания</w:t>
      </w:r>
      <w:r w:rsidR="00891347" w:rsidRPr="00891347">
        <w:rPr>
          <w:rFonts w:ascii="Times New Roman" w:eastAsia="Times New Roman" w:hAnsi="Times New Roman" w:cs="Times New Roman"/>
          <w:sz w:val="28"/>
          <w:szCs w:val="28"/>
          <w:lang w:eastAsia="ru-RU" w:bidi="ru-RU"/>
        </w:rPr>
        <w:t xml:space="preserve"> населения</w:t>
      </w:r>
      <w:r w:rsidRPr="00891347">
        <w:rPr>
          <w:rFonts w:ascii="Times New Roman" w:eastAsia="Times New Roman" w:hAnsi="Times New Roman" w:cs="Times New Roman"/>
          <w:sz w:val="28"/>
          <w:szCs w:val="28"/>
          <w:lang w:eastAsia="ru-RU" w:bidi="ru-RU"/>
        </w:rPr>
        <w:t xml:space="preserve">, включающая методические и практико-ориентированные семинары, </w:t>
      </w:r>
      <w:proofErr w:type="spellStart"/>
      <w:r w:rsidRPr="00891347">
        <w:rPr>
          <w:rFonts w:ascii="Times New Roman" w:eastAsia="Times New Roman" w:hAnsi="Times New Roman" w:cs="Times New Roman"/>
          <w:sz w:val="28"/>
          <w:szCs w:val="28"/>
          <w:lang w:eastAsia="ru-RU" w:bidi="ru-RU"/>
        </w:rPr>
        <w:t>супервизии</w:t>
      </w:r>
      <w:proofErr w:type="spellEnd"/>
      <w:r w:rsidRPr="00891347">
        <w:rPr>
          <w:rFonts w:ascii="Times New Roman" w:eastAsia="Times New Roman" w:hAnsi="Times New Roman" w:cs="Times New Roman"/>
          <w:sz w:val="28"/>
          <w:szCs w:val="28"/>
          <w:lang w:eastAsia="ru-RU" w:bidi="ru-RU"/>
        </w:rPr>
        <w:t>, клинические разборы случаев.</w:t>
      </w:r>
    </w:p>
    <w:p w14:paraId="6AD88E40" w14:textId="592215A9" w:rsidR="00020F6D" w:rsidRPr="00EE70AA"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highlight w:val="yellow"/>
          <w:lang w:eastAsia="ru-RU" w:bidi="ru-RU"/>
        </w:rPr>
      </w:pPr>
      <w:r w:rsidRPr="00891347">
        <w:rPr>
          <w:rFonts w:ascii="Times New Roman" w:eastAsia="Times New Roman" w:hAnsi="Times New Roman" w:cs="Times New Roman"/>
          <w:sz w:val="28"/>
          <w:szCs w:val="28"/>
          <w:lang w:eastAsia="ru-RU" w:bidi="ru-RU"/>
        </w:rPr>
        <w:lastRenderedPageBreak/>
        <w:t xml:space="preserve">В Хабаровском крае в отделении Кризисного центра для женщин, оснащенного 10 койко-местами для временного проживания матери и ребенка (детей) продолжительностью до </w:t>
      </w:r>
      <w:r w:rsidR="00891347" w:rsidRPr="00891347">
        <w:rPr>
          <w:rFonts w:ascii="Times New Roman" w:eastAsia="Times New Roman" w:hAnsi="Times New Roman" w:cs="Times New Roman"/>
          <w:sz w:val="28"/>
          <w:szCs w:val="28"/>
          <w:lang w:eastAsia="ru-RU" w:bidi="ru-RU"/>
        </w:rPr>
        <w:t>3</w:t>
      </w:r>
      <w:r w:rsidRPr="00891347">
        <w:rPr>
          <w:rFonts w:ascii="Times New Roman" w:eastAsia="Times New Roman" w:hAnsi="Times New Roman" w:cs="Times New Roman"/>
          <w:sz w:val="28"/>
          <w:szCs w:val="28"/>
          <w:lang w:eastAsia="ru-RU" w:bidi="ru-RU"/>
        </w:rPr>
        <w:t xml:space="preserve"> месяцев (в исключительных случаях он может быть продлен еще на </w:t>
      </w:r>
      <w:r w:rsidR="00891347" w:rsidRPr="00891347">
        <w:rPr>
          <w:rFonts w:ascii="Times New Roman" w:eastAsia="Times New Roman" w:hAnsi="Times New Roman" w:cs="Times New Roman"/>
          <w:sz w:val="28"/>
          <w:szCs w:val="28"/>
          <w:lang w:eastAsia="ru-RU" w:bidi="ru-RU"/>
        </w:rPr>
        <w:t>3</w:t>
      </w:r>
      <w:r w:rsidRPr="00891347">
        <w:rPr>
          <w:rFonts w:ascii="Times New Roman" w:eastAsia="Times New Roman" w:hAnsi="Times New Roman" w:cs="Times New Roman"/>
          <w:sz w:val="28"/>
          <w:szCs w:val="28"/>
          <w:lang w:eastAsia="ru-RU" w:bidi="ru-RU"/>
        </w:rPr>
        <w:t xml:space="preserve"> месяца), женщинам предоставляется комплексная социальная поддержка, в том числе помощь психолога, юриста, содействие в восстановлении документов, оформлении мер социальной поддержки, получении медицинской помощи, лечении от алкогольной зависимости, трудоустройстве, приобретении жилья для дальнейшего проживания. Одновременно психолог ведет работу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с супругом, направленную на восстановление супружеских и детско-родительских отношений. В 2024 г</w:t>
      </w:r>
      <w:r w:rsidR="00891347" w:rsidRPr="00891347">
        <w:rPr>
          <w:rFonts w:ascii="Times New Roman" w:eastAsia="Times New Roman" w:hAnsi="Times New Roman" w:cs="Times New Roman"/>
          <w:sz w:val="28"/>
          <w:szCs w:val="28"/>
          <w:lang w:eastAsia="ru-RU" w:bidi="ru-RU"/>
        </w:rPr>
        <w:t>.</w:t>
      </w:r>
      <w:r w:rsidRPr="00891347">
        <w:rPr>
          <w:rFonts w:ascii="Times New Roman" w:eastAsia="Times New Roman" w:hAnsi="Times New Roman" w:cs="Times New Roman"/>
          <w:sz w:val="28"/>
          <w:szCs w:val="28"/>
          <w:lang w:eastAsia="ru-RU" w:bidi="ru-RU"/>
        </w:rPr>
        <w:t xml:space="preserve"> помощь оказана 141 женщине с 252 детьми, в том числе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1 беременной женщине.</w:t>
      </w:r>
    </w:p>
    <w:p w14:paraId="10D60D76" w14:textId="4D7D7DD4" w:rsidR="00020F6D" w:rsidRPr="0089134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891347">
        <w:rPr>
          <w:rFonts w:ascii="Times New Roman" w:eastAsia="Times New Roman" w:hAnsi="Times New Roman" w:cs="Times New Roman"/>
          <w:sz w:val="28"/>
          <w:szCs w:val="28"/>
          <w:lang w:eastAsia="ru-RU" w:bidi="ru-RU"/>
        </w:rPr>
        <w:t>В Камчатском крае на базе КГАУ СЗ «Камчатский центр социальной помощи семье и детям «Семья» функционирует кризисная служба «Гармония», предоставляющая гражданам, пострадавшим от домашнего насилия, возможность безвозмездного проживания (до 6 месяцев). В 2024 г</w:t>
      </w:r>
      <w:r w:rsidR="00891347" w:rsidRPr="00891347">
        <w:rPr>
          <w:rFonts w:ascii="Times New Roman" w:eastAsia="Times New Roman" w:hAnsi="Times New Roman" w:cs="Times New Roman"/>
          <w:sz w:val="28"/>
          <w:szCs w:val="28"/>
          <w:lang w:eastAsia="ru-RU" w:bidi="ru-RU"/>
        </w:rPr>
        <w:t xml:space="preserve">. </w:t>
      </w:r>
      <w:r w:rsidRPr="00891347">
        <w:rPr>
          <w:rFonts w:ascii="Times New Roman" w:eastAsia="Times New Roman" w:hAnsi="Times New Roman" w:cs="Times New Roman"/>
          <w:sz w:val="28"/>
          <w:szCs w:val="28"/>
          <w:lang w:eastAsia="ru-RU" w:bidi="ru-RU"/>
        </w:rPr>
        <w:t xml:space="preserve">помощь оказана 23 семьям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 xml:space="preserve">в составе 58 человек, в том числе 23 матерям и 35 детям. </w:t>
      </w:r>
    </w:p>
    <w:p w14:paraId="7ECF2408" w14:textId="5E231EC6" w:rsidR="00020F6D" w:rsidRPr="00891347"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891347">
        <w:rPr>
          <w:rFonts w:ascii="Times New Roman" w:eastAsia="Times New Roman" w:hAnsi="Times New Roman" w:cs="Times New Roman"/>
          <w:sz w:val="28"/>
          <w:szCs w:val="28"/>
          <w:lang w:eastAsia="ru-RU" w:bidi="ru-RU"/>
        </w:rPr>
        <w:t xml:space="preserve">В Иркутской области в </w:t>
      </w:r>
      <w:r w:rsidR="00891347" w:rsidRPr="00891347">
        <w:rPr>
          <w:rFonts w:ascii="Times New Roman" w:eastAsia="Times New Roman" w:hAnsi="Times New Roman" w:cs="Times New Roman"/>
          <w:sz w:val="28"/>
          <w:szCs w:val="28"/>
          <w:lang w:eastAsia="ru-RU" w:bidi="ru-RU"/>
        </w:rPr>
        <w:t>2</w:t>
      </w:r>
      <w:r w:rsidRPr="00891347">
        <w:rPr>
          <w:rFonts w:ascii="Times New Roman" w:eastAsia="Times New Roman" w:hAnsi="Times New Roman" w:cs="Times New Roman"/>
          <w:sz w:val="28"/>
          <w:szCs w:val="28"/>
          <w:lang w:eastAsia="ru-RU" w:bidi="ru-RU"/>
        </w:rPr>
        <w:t xml:space="preserve"> учреждениях социального обслуживания (г. Братск и </w:t>
      </w:r>
      <w:proofErr w:type="spellStart"/>
      <w:r w:rsidRPr="00891347">
        <w:rPr>
          <w:rFonts w:ascii="Times New Roman" w:eastAsia="Times New Roman" w:hAnsi="Times New Roman" w:cs="Times New Roman"/>
          <w:sz w:val="28"/>
          <w:szCs w:val="28"/>
          <w:lang w:eastAsia="ru-RU" w:bidi="ru-RU"/>
        </w:rPr>
        <w:t>Слюдянский</w:t>
      </w:r>
      <w:proofErr w:type="spellEnd"/>
      <w:r w:rsidRPr="00891347">
        <w:rPr>
          <w:rFonts w:ascii="Times New Roman" w:eastAsia="Times New Roman" w:hAnsi="Times New Roman" w:cs="Times New Roman"/>
          <w:sz w:val="28"/>
          <w:szCs w:val="28"/>
          <w:lang w:eastAsia="ru-RU" w:bidi="ru-RU"/>
        </w:rPr>
        <w:t xml:space="preserve"> район) создаются пункты социального проката «Мой малыш»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 xml:space="preserve">для оказания срочной социальной помощи несовершеннолетним матерям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 xml:space="preserve">и женщинам с детьми, пострадавшими от жестокого обращения, или оказавшимся </w:t>
      </w:r>
      <w:r w:rsidR="00891347" w:rsidRPr="00891347">
        <w:rPr>
          <w:rFonts w:ascii="Times New Roman" w:eastAsia="Times New Roman" w:hAnsi="Times New Roman" w:cs="Times New Roman"/>
          <w:sz w:val="28"/>
          <w:szCs w:val="28"/>
          <w:lang w:eastAsia="ru-RU" w:bidi="ru-RU"/>
        </w:rPr>
        <w:br/>
      </w:r>
      <w:r w:rsidRPr="00891347">
        <w:rPr>
          <w:rFonts w:ascii="Times New Roman" w:eastAsia="Times New Roman" w:hAnsi="Times New Roman" w:cs="Times New Roman"/>
          <w:sz w:val="28"/>
          <w:szCs w:val="28"/>
          <w:lang w:eastAsia="ru-RU" w:bidi="ru-RU"/>
        </w:rPr>
        <w:t>в социально опасном положении вследствие угрозы насилия или жестокого обращения.</w:t>
      </w:r>
    </w:p>
    <w:p w14:paraId="6BA641A3" w14:textId="06E06C06" w:rsidR="00020F6D" w:rsidRPr="005E4F54"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5E4F54">
        <w:rPr>
          <w:rFonts w:ascii="Times New Roman" w:eastAsia="Times New Roman" w:hAnsi="Times New Roman" w:cs="Times New Roman"/>
          <w:sz w:val="28"/>
          <w:szCs w:val="28"/>
          <w:lang w:eastAsia="ru-RU" w:bidi="ru-RU"/>
        </w:rPr>
        <w:t>В Тамбовской области при поддержке Национального фонда защиты</w:t>
      </w:r>
      <w:r w:rsidR="005E4F54" w:rsidRPr="005E4F54">
        <w:rPr>
          <w:rFonts w:ascii="Times New Roman" w:eastAsia="Times New Roman" w:hAnsi="Times New Roman" w:cs="Times New Roman"/>
          <w:sz w:val="28"/>
          <w:szCs w:val="28"/>
          <w:lang w:eastAsia="ru-RU" w:bidi="ru-RU"/>
        </w:rPr>
        <w:t xml:space="preserve"> детей </w:t>
      </w:r>
      <w:r w:rsidR="005E4F54" w:rsidRPr="005E4F54">
        <w:rPr>
          <w:rFonts w:ascii="Times New Roman" w:eastAsia="Times New Roman" w:hAnsi="Times New Roman" w:cs="Times New Roman"/>
          <w:sz w:val="28"/>
          <w:szCs w:val="28"/>
          <w:lang w:eastAsia="ru-RU" w:bidi="ru-RU"/>
        </w:rPr>
        <w:br/>
        <w:t xml:space="preserve">от жестокого обращения </w:t>
      </w:r>
      <w:r w:rsidRPr="005E4F54">
        <w:rPr>
          <w:rFonts w:ascii="Times New Roman" w:eastAsia="Times New Roman" w:hAnsi="Times New Roman" w:cs="Times New Roman"/>
          <w:sz w:val="28"/>
          <w:szCs w:val="28"/>
          <w:lang w:eastAsia="ru-RU" w:bidi="ru-RU"/>
        </w:rPr>
        <w:t>в 2024 г</w:t>
      </w:r>
      <w:r w:rsidR="005E4F54" w:rsidRPr="005E4F54">
        <w:rPr>
          <w:rFonts w:ascii="Times New Roman" w:eastAsia="Times New Roman" w:hAnsi="Times New Roman" w:cs="Times New Roman"/>
          <w:sz w:val="28"/>
          <w:szCs w:val="28"/>
          <w:lang w:eastAsia="ru-RU" w:bidi="ru-RU"/>
        </w:rPr>
        <w:t>.</w:t>
      </w:r>
      <w:r w:rsidRPr="005E4F54">
        <w:rPr>
          <w:rFonts w:ascii="Times New Roman" w:eastAsia="Times New Roman" w:hAnsi="Times New Roman" w:cs="Times New Roman"/>
          <w:sz w:val="28"/>
          <w:szCs w:val="28"/>
          <w:lang w:eastAsia="ru-RU" w:bidi="ru-RU"/>
        </w:rPr>
        <w:t xml:space="preserve"> реализовывался проект «Добрые перемены». Защита прав и реабилитация детей-сирот, находящихся в детских домах </w:t>
      </w:r>
      <w:r w:rsidR="005E4F54" w:rsidRPr="005E4F54">
        <w:rPr>
          <w:rFonts w:ascii="Times New Roman" w:eastAsia="Times New Roman" w:hAnsi="Times New Roman" w:cs="Times New Roman"/>
          <w:sz w:val="28"/>
          <w:szCs w:val="28"/>
          <w:lang w:eastAsia="ru-RU" w:bidi="ru-RU"/>
        </w:rPr>
        <w:br/>
      </w:r>
      <w:r w:rsidRPr="005E4F54">
        <w:rPr>
          <w:rFonts w:ascii="Times New Roman" w:eastAsia="Times New Roman" w:hAnsi="Times New Roman" w:cs="Times New Roman"/>
          <w:sz w:val="28"/>
          <w:szCs w:val="28"/>
          <w:lang w:eastAsia="ru-RU" w:bidi="ru-RU"/>
        </w:rPr>
        <w:t xml:space="preserve">и замещающих семьях, ранее переживших травму жестокого обращения в семье», </w:t>
      </w:r>
      <w:r w:rsidR="005E4F54" w:rsidRPr="005E4F54">
        <w:rPr>
          <w:rFonts w:ascii="Times New Roman" w:eastAsia="Times New Roman" w:hAnsi="Times New Roman" w:cs="Times New Roman"/>
          <w:sz w:val="28"/>
          <w:szCs w:val="28"/>
          <w:lang w:eastAsia="ru-RU" w:bidi="ru-RU"/>
        </w:rPr>
        <w:br/>
      </w:r>
      <w:r w:rsidRPr="005E4F54">
        <w:rPr>
          <w:rFonts w:ascii="Times New Roman" w:eastAsia="Times New Roman" w:hAnsi="Times New Roman" w:cs="Times New Roman"/>
          <w:sz w:val="28"/>
          <w:szCs w:val="28"/>
          <w:lang w:eastAsia="ru-RU" w:bidi="ru-RU"/>
        </w:rPr>
        <w:t xml:space="preserve">в рамках которого в ТОГБУ «Центр поддержки семьи и помощи детям </w:t>
      </w:r>
      <w:r w:rsidR="005E4F54" w:rsidRPr="005E4F54">
        <w:rPr>
          <w:rFonts w:ascii="Times New Roman" w:eastAsia="Times New Roman" w:hAnsi="Times New Roman" w:cs="Times New Roman"/>
          <w:sz w:val="28"/>
          <w:szCs w:val="28"/>
          <w:lang w:eastAsia="ru-RU" w:bidi="ru-RU"/>
        </w:rPr>
        <w:br/>
      </w:r>
      <w:r w:rsidRPr="005E4F54">
        <w:rPr>
          <w:rFonts w:ascii="Times New Roman" w:eastAsia="Times New Roman" w:hAnsi="Times New Roman" w:cs="Times New Roman"/>
          <w:sz w:val="28"/>
          <w:szCs w:val="28"/>
          <w:lang w:eastAsia="ru-RU" w:bidi="ru-RU"/>
        </w:rPr>
        <w:t>им. Г.В. Чичерина», ТОГБУ «Центр поддержки семьи и помощи детям «Семейный причал», ТОГБУ «Центр поддержки семьи и помо</w:t>
      </w:r>
      <w:r w:rsidR="005E4F54" w:rsidRPr="005E4F54">
        <w:rPr>
          <w:rFonts w:ascii="Times New Roman" w:eastAsia="Times New Roman" w:hAnsi="Times New Roman" w:cs="Times New Roman"/>
          <w:sz w:val="28"/>
          <w:szCs w:val="28"/>
          <w:lang w:eastAsia="ru-RU" w:bidi="ru-RU"/>
        </w:rPr>
        <w:t>щи детям им. А.В. Луначарского»</w:t>
      </w:r>
      <w:r w:rsidRPr="005E4F54">
        <w:rPr>
          <w:rFonts w:ascii="Times New Roman" w:eastAsia="Times New Roman" w:hAnsi="Times New Roman" w:cs="Times New Roman"/>
          <w:sz w:val="28"/>
          <w:szCs w:val="28"/>
          <w:lang w:eastAsia="ru-RU" w:bidi="ru-RU"/>
        </w:rPr>
        <w:t xml:space="preserve"> созданы условия для проведения групповых и индивидуальных реабилитационных занятий с детьми, пережившими психологическую травму, сформировано единое терапевтическое пространство. В 2024 г</w:t>
      </w:r>
      <w:r w:rsidR="005E4F54" w:rsidRPr="005E4F54">
        <w:rPr>
          <w:rFonts w:ascii="Times New Roman" w:eastAsia="Times New Roman" w:hAnsi="Times New Roman" w:cs="Times New Roman"/>
          <w:sz w:val="28"/>
          <w:szCs w:val="28"/>
          <w:lang w:eastAsia="ru-RU" w:bidi="ru-RU"/>
        </w:rPr>
        <w:t>.</w:t>
      </w:r>
      <w:r w:rsidRPr="005E4F54">
        <w:rPr>
          <w:rFonts w:ascii="Times New Roman" w:eastAsia="Times New Roman" w:hAnsi="Times New Roman" w:cs="Times New Roman"/>
          <w:sz w:val="28"/>
          <w:szCs w:val="28"/>
          <w:lang w:eastAsia="ru-RU" w:bidi="ru-RU"/>
        </w:rPr>
        <w:t xml:space="preserve"> в реализацию мероприятий проекта были также вовлечены 6 служб по устройству детей в семью на базе областных организаций, подведомственных министерству образования и науки Тамбовской области, которые организовали реабилитационную работу с 54 замещающими семьями, воспитывающими детей, пережившими травму жестокого обращения.</w:t>
      </w:r>
    </w:p>
    <w:p w14:paraId="6430F86F" w14:textId="77777777" w:rsidR="00020F6D" w:rsidRPr="005E4F54"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5E4F54">
        <w:rPr>
          <w:rFonts w:ascii="Times New Roman" w:eastAsia="Times New Roman" w:hAnsi="Times New Roman" w:cs="Times New Roman"/>
          <w:sz w:val="28"/>
          <w:szCs w:val="28"/>
          <w:lang w:eastAsia="ru-RU"/>
        </w:rPr>
        <w:t>Решению задач по сохранению кровной семьи, профилактике социального сиротства способствует оказание медицинской помощи родителям, страдающим алкоголизмом и наркоманией.</w:t>
      </w:r>
    </w:p>
    <w:p w14:paraId="45B79BA8" w14:textId="7715F45F" w:rsidR="00020F6D" w:rsidRPr="002246DA"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2246DA">
        <w:rPr>
          <w:rFonts w:ascii="Times New Roman" w:eastAsia="Times New Roman" w:hAnsi="Times New Roman" w:cs="Times New Roman"/>
          <w:sz w:val="28"/>
          <w:szCs w:val="28"/>
          <w:lang w:eastAsia="ru-RU" w:bidi="ru-RU"/>
        </w:rPr>
        <w:t xml:space="preserve">Например, в Республике Бурятия реализуется социальный проект «С чистого листа», направленный на повышение доступности специализированной </w:t>
      </w:r>
      <w:r w:rsidRPr="002246DA">
        <w:rPr>
          <w:rFonts w:ascii="Times New Roman" w:eastAsia="Times New Roman" w:hAnsi="Times New Roman" w:cs="Times New Roman"/>
          <w:sz w:val="28"/>
          <w:szCs w:val="28"/>
          <w:lang w:eastAsia="ru-RU" w:bidi="ru-RU"/>
        </w:rPr>
        <w:lastRenderedPageBreak/>
        <w:t xml:space="preserve">реабилитационной наркологической помощи для жителей районов республики, оказавшихся в трудной жизненной ситуации, под угрозой лишения родительских прав в связи с употреблением алкоголя. За 10 лет работы в программу вступили 260 семей, 169 из которых завершили полный курс лечения, 146 семей восстановлены </w:t>
      </w:r>
      <w:r w:rsidR="005E4F54" w:rsidRPr="002246DA">
        <w:rPr>
          <w:rFonts w:ascii="Times New Roman" w:eastAsia="Times New Roman" w:hAnsi="Times New Roman" w:cs="Times New Roman"/>
          <w:sz w:val="28"/>
          <w:szCs w:val="28"/>
          <w:lang w:eastAsia="ru-RU" w:bidi="ru-RU"/>
        </w:rPr>
        <w:br/>
        <w:t>в родительских правах.</w:t>
      </w:r>
    </w:p>
    <w:p w14:paraId="2FDB5400" w14:textId="778472A4" w:rsidR="00020F6D" w:rsidRPr="004F096E" w:rsidRDefault="005E4F54"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rPr>
      </w:pPr>
      <w:r w:rsidRPr="002246DA">
        <w:rPr>
          <w:rFonts w:ascii="Times New Roman" w:eastAsia="Times New Roman" w:hAnsi="Times New Roman" w:cs="Times New Roman"/>
          <w:sz w:val="28"/>
          <w:szCs w:val="28"/>
          <w:lang w:eastAsia="ru-RU" w:bidi="ru-RU"/>
        </w:rPr>
        <w:t>В рамках</w:t>
      </w:r>
      <w:r w:rsidR="00020F6D" w:rsidRPr="002246DA">
        <w:rPr>
          <w:rFonts w:ascii="Times New Roman" w:eastAsia="Times New Roman" w:hAnsi="Times New Roman" w:cs="Times New Roman"/>
          <w:sz w:val="28"/>
          <w:szCs w:val="28"/>
          <w:lang w:eastAsia="ru-RU" w:bidi="ru-RU"/>
        </w:rPr>
        <w:t xml:space="preserve"> программы </w:t>
      </w:r>
      <w:r w:rsidRPr="002246DA">
        <w:rPr>
          <w:rFonts w:ascii="Times New Roman" w:eastAsia="Times New Roman" w:hAnsi="Times New Roman" w:cs="Times New Roman"/>
          <w:sz w:val="28"/>
          <w:szCs w:val="28"/>
          <w:lang w:eastAsia="ru-RU" w:bidi="ru-RU"/>
        </w:rPr>
        <w:t xml:space="preserve">Камчатского края </w:t>
      </w:r>
      <w:r w:rsidR="00020F6D" w:rsidRPr="002246DA">
        <w:rPr>
          <w:rFonts w:ascii="Times New Roman" w:eastAsia="Times New Roman" w:hAnsi="Times New Roman" w:cs="Times New Roman"/>
          <w:sz w:val="28"/>
          <w:szCs w:val="28"/>
          <w:lang w:eastAsia="ru-RU" w:bidi="ru-RU"/>
        </w:rPr>
        <w:t xml:space="preserve">«Оберег» </w:t>
      </w:r>
      <w:r w:rsidR="00020F6D" w:rsidRPr="002246DA">
        <w:rPr>
          <w:rFonts w:ascii="Times New Roman" w:eastAsia="Times New Roman" w:hAnsi="Times New Roman" w:cs="Times New Roman"/>
          <w:sz w:val="28"/>
          <w:szCs w:val="28"/>
          <w:lang w:val="x-none" w:eastAsia="ru-RU"/>
        </w:rPr>
        <w:t xml:space="preserve">для родителей, страдающих алкогольной и иной химической зависимостью, </w:t>
      </w:r>
      <w:r w:rsidR="00020F6D" w:rsidRPr="002246DA">
        <w:rPr>
          <w:rFonts w:ascii="Times New Roman" w:eastAsia="Times New Roman" w:hAnsi="Times New Roman" w:cs="Times New Roman"/>
          <w:sz w:val="28"/>
          <w:szCs w:val="28"/>
          <w:lang w:eastAsia="ru-RU" w:bidi="ru-RU"/>
        </w:rPr>
        <w:t xml:space="preserve">на площадке КГАУ СЗ «Камчатский социально-реабилитационный центр» осуществляет деятельность информационно-профилактический пункт «Трезвость», специалистами которого в </w:t>
      </w:r>
      <w:r w:rsidR="002246DA" w:rsidRPr="002246DA">
        <w:rPr>
          <w:rFonts w:ascii="Times New Roman" w:eastAsia="Times New Roman" w:hAnsi="Times New Roman" w:cs="Times New Roman"/>
          <w:sz w:val="28"/>
          <w:szCs w:val="28"/>
          <w:lang w:eastAsia="ru-RU" w:bidi="ru-RU"/>
        </w:rPr>
        <w:t>течение года</w:t>
      </w:r>
      <w:r w:rsidR="00020F6D" w:rsidRPr="002246DA">
        <w:rPr>
          <w:rFonts w:ascii="Times New Roman" w:eastAsia="Times New Roman" w:hAnsi="Times New Roman" w:cs="Times New Roman"/>
          <w:sz w:val="28"/>
          <w:szCs w:val="28"/>
          <w:lang w:eastAsia="ru-RU" w:bidi="ru-RU"/>
        </w:rPr>
        <w:t xml:space="preserve"> </w:t>
      </w:r>
      <w:r w:rsidR="00020F6D" w:rsidRPr="002246DA">
        <w:rPr>
          <w:rFonts w:ascii="Times New Roman" w:eastAsia="Times New Roman" w:hAnsi="Times New Roman" w:cs="Times New Roman"/>
          <w:sz w:val="28"/>
          <w:szCs w:val="28"/>
          <w:lang w:val="x-none" w:eastAsia="ru-RU"/>
        </w:rPr>
        <w:t xml:space="preserve">оказана помощь 24 </w:t>
      </w:r>
      <w:r w:rsidR="00020F6D" w:rsidRPr="002246DA">
        <w:rPr>
          <w:rFonts w:ascii="Times New Roman" w:eastAsia="Times New Roman" w:hAnsi="Times New Roman" w:cs="Times New Roman"/>
          <w:sz w:val="28"/>
          <w:szCs w:val="28"/>
          <w:lang w:eastAsia="ru-RU" w:bidi="ru-RU"/>
        </w:rPr>
        <w:t xml:space="preserve">законным представителям несовершеннолетних, нуждающимся </w:t>
      </w:r>
      <w:r w:rsidR="002246DA" w:rsidRPr="002246DA">
        <w:rPr>
          <w:rFonts w:ascii="Times New Roman" w:eastAsia="Times New Roman" w:hAnsi="Times New Roman" w:cs="Times New Roman"/>
          <w:sz w:val="28"/>
          <w:szCs w:val="28"/>
          <w:lang w:eastAsia="ru-RU" w:bidi="ru-RU"/>
        </w:rPr>
        <w:br/>
      </w:r>
      <w:r w:rsidR="00020F6D" w:rsidRPr="004F096E">
        <w:rPr>
          <w:rFonts w:ascii="Times New Roman" w:eastAsia="Times New Roman" w:hAnsi="Times New Roman" w:cs="Times New Roman"/>
          <w:sz w:val="28"/>
          <w:szCs w:val="28"/>
          <w:lang w:eastAsia="ru-RU" w:bidi="ru-RU"/>
        </w:rPr>
        <w:t>в лечении от алкоголизма</w:t>
      </w:r>
      <w:r w:rsidR="00020F6D" w:rsidRPr="004F096E">
        <w:rPr>
          <w:rFonts w:ascii="Times New Roman" w:eastAsia="Times New Roman" w:hAnsi="Times New Roman" w:cs="Times New Roman"/>
          <w:sz w:val="28"/>
          <w:szCs w:val="28"/>
          <w:lang w:val="x-none" w:eastAsia="ru-RU"/>
        </w:rPr>
        <w:t>.</w:t>
      </w:r>
    </w:p>
    <w:p w14:paraId="0C3240EC" w14:textId="79EFC01F" w:rsidR="00020F6D" w:rsidRPr="004F096E"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4F096E">
        <w:rPr>
          <w:rFonts w:ascii="Times New Roman" w:eastAsia="Times New Roman" w:hAnsi="Times New Roman" w:cs="Times New Roman"/>
          <w:sz w:val="28"/>
          <w:szCs w:val="28"/>
          <w:lang w:eastAsia="ru-RU" w:bidi="ru-RU"/>
        </w:rPr>
        <w:t>Положительно зарекомендовал себя проект «Семейный маяк», который стар</w:t>
      </w:r>
      <w:r w:rsidR="004F096E" w:rsidRPr="004F096E">
        <w:rPr>
          <w:rFonts w:ascii="Times New Roman" w:eastAsia="Times New Roman" w:hAnsi="Times New Roman" w:cs="Times New Roman"/>
          <w:sz w:val="28"/>
          <w:szCs w:val="28"/>
          <w:lang w:eastAsia="ru-RU" w:bidi="ru-RU"/>
        </w:rPr>
        <w:t>товал в Амурской области в 2024</w:t>
      </w:r>
      <w:r w:rsidRPr="004F096E">
        <w:rPr>
          <w:rFonts w:ascii="Times New Roman" w:eastAsia="Times New Roman" w:hAnsi="Times New Roman" w:cs="Times New Roman"/>
          <w:sz w:val="28"/>
          <w:szCs w:val="28"/>
          <w:lang w:eastAsia="ru-RU" w:bidi="ru-RU"/>
        </w:rPr>
        <w:t xml:space="preserve"> г</w:t>
      </w:r>
      <w:r w:rsidR="004F096E" w:rsidRPr="004F096E">
        <w:rPr>
          <w:rFonts w:ascii="Times New Roman" w:eastAsia="Times New Roman" w:hAnsi="Times New Roman" w:cs="Times New Roman"/>
          <w:sz w:val="28"/>
          <w:szCs w:val="28"/>
          <w:lang w:eastAsia="ru-RU" w:bidi="ru-RU"/>
        </w:rPr>
        <w:t>.</w:t>
      </w:r>
      <w:r w:rsidRPr="004F096E">
        <w:rPr>
          <w:rFonts w:ascii="Times New Roman" w:eastAsia="Times New Roman" w:hAnsi="Times New Roman" w:cs="Times New Roman"/>
          <w:sz w:val="28"/>
          <w:szCs w:val="28"/>
          <w:lang w:eastAsia="ru-RU" w:bidi="ru-RU"/>
        </w:rPr>
        <w:t xml:space="preserve"> на базе ГАУ АО «</w:t>
      </w:r>
      <w:proofErr w:type="spellStart"/>
      <w:r w:rsidRPr="004F096E">
        <w:rPr>
          <w:rFonts w:ascii="Times New Roman" w:eastAsia="Times New Roman" w:hAnsi="Times New Roman" w:cs="Times New Roman"/>
          <w:sz w:val="28"/>
          <w:szCs w:val="28"/>
          <w:lang w:eastAsia="ru-RU" w:bidi="ru-RU"/>
        </w:rPr>
        <w:t>Поярковский</w:t>
      </w:r>
      <w:proofErr w:type="spellEnd"/>
      <w:r w:rsidRPr="004F096E">
        <w:rPr>
          <w:rFonts w:ascii="Times New Roman" w:eastAsia="Times New Roman" w:hAnsi="Times New Roman" w:cs="Times New Roman"/>
          <w:sz w:val="28"/>
          <w:szCs w:val="28"/>
          <w:lang w:eastAsia="ru-RU" w:bidi="ru-RU"/>
        </w:rPr>
        <w:t xml:space="preserve"> комплексный центр социального обслуживания населения», нацеленный на формирование стойкой ремиссии у злоупотребляющих алкоголем родителей (законных представителей) несовершеннолетних и предотвращение лишения их родительских прав, профилактику социального сиротства, восстановление детско-родительских отношений. В проекте приняли участие 24 семьи, комплексное (стационарное, амбулаторное) лечение от алкогольной зависимости прошли 23 человека (88% от общего числа участников), 9 детей возвращены в кровные семьи, предотвращено отобрание 11 детей.</w:t>
      </w:r>
    </w:p>
    <w:p w14:paraId="5F9D1A9B" w14:textId="32224491" w:rsidR="00020F6D" w:rsidRPr="004F096E"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4F096E">
        <w:rPr>
          <w:rFonts w:ascii="Times New Roman" w:eastAsia="Times New Roman" w:hAnsi="Times New Roman" w:cs="Times New Roman"/>
          <w:sz w:val="28"/>
          <w:szCs w:val="28"/>
          <w:lang w:eastAsia="ru-RU" w:bidi="ru-RU"/>
        </w:rPr>
        <w:t xml:space="preserve">В Республике Коми в работе с семьями, затронутыми проблемами алкогольной зависимости, применяется эффективная техника «Мотивационное интервью», позволяющая найти каждому родителю свой стимул для выхода из сложившейся трудной жизненной ситуации. Данная техника легла в основу реализуемого с 2024 </w:t>
      </w:r>
      <w:r w:rsidR="004F096E" w:rsidRPr="004F096E">
        <w:rPr>
          <w:rFonts w:ascii="Times New Roman" w:eastAsia="Times New Roman" w:hAnsi="Times New Roman" w:cs="Times New Roman"/>
          <w:sz w:val="28"/>
          <w:szCs w:val="28"/>
          <w:lang w:eastAsia="ru-RU" w:bidi="ru-RU"/>
        </w:rPr>
        <w:t>г.</w:t>
      </w:r>
      <w:r w:rsidRPr="004F096E">
        <w:rPr>
          <w:rFonts w:ascii="Times New Roman" w:eastAsia="Times New Roman" w:hAnsi="Times New Roman" w:cs="Times New Roman"/>
          <w:sz w:val="28"/>
          <w:szCs w:val="28"/>
          <w:lang w:eastAsia="ru-RU" w:bidi="ru-RU"/>
        </w:rPr>
        <w:t xml:space="preserve"> на базе учреждений социального обслуживания населения республики при </w:t>
      </w:r>
      <w:proofErr w:type="spellStart"/>
      <w:r w:rsidRPr="004F096E">
        <w:rPr>
          <w:rFonts w:ascii="Times New Roman" w:eastAsia="Times New Roman" w:hAnsi="Times New Roman" w:cs="Times New Roman"/>
          <w:sz w:val="28"/>
          <w:szCs w:val="28"/>
          <w:lang w:eastAsia="ru-RU" w:bidi="ru-RU"/>
        </w:rPr>
        <w:t>грантовой</w:t>
      </w:r>
      <w:proofErr w:type="spellEnd"/>
      <w:r w:rsidRPr="004F096E">
        <w:rPr>
          <w:rFonts w:ascii="Times New Roman" w:eastAsia="Times New Roman" w:hAnsi="Times New Roman" w:cs="Times New Roman"/>
          <w:sz w:val="28"/>
          <w:szCs w:val="28"/>
          <w:lang w:eastAsia="ru-RU" w:bidi="ru-RU"/>
        </w:rPr>
        <w:t xml:space="preserve"> поддержке Благотворительного фонда «Абсолют-Помощь» проекта «Во благо ребенка».</w:t>
      </w:r>
      <w:r w:rsidR="004F096E" w:rsidRPr="004F096E">
        <w:rPr>
          <w:rFonts w:ascii="Times New Roman" w:eastAsia="Times New Roman" w:hAnsi="Times New Roman" w:cs="Times New Roman"/>
          <w:sz w:val="28"/>
          <w:szCs w:val="28"/>
          <w:lang w:eastAsia="ru-RU" w:bidi="ru-RU"/>
        </w:rPr>
        <w:t xml:space="preserve"> </w:t>
      </w:r>
      <w:r w:rsidRPr="004F096E">
        <w:rPr>
          <w:rFonts w:ascii="Times New Roman" w:eastAsia="Times New Roman" w:hAnsi="Times New Roman" w:cs="Times New Roman"/>
          <w:sz w:val="28"/>
          <w:szCs w:val="28"/>
          <w:lang w:eastAsia="ru-RU" w:bidi="ru-RU"/>
        </w:rPr>
        <w:t>Прошедшими на подготовительном этапе обучение 23 кураторами мероприятия проведены в отношении 150 родителей из 138 семей.</w:t>
      </w:r>
      <w:r w:rsidR="004F096E" w:rsidRPr="004F096E">
        <w:rPr>
          <w:rFonts w:ascii="Times New Roman" w:eastAsia="Times New Roman" w:hAnsi="Times New Roman" w:cs="Times New Roman"/>
          <w:sz w:val="28"/>
          <w:szCs w:val="28"/>
          <w:lang w:eastAsia="ru-RU" w:bidi="ru-RU"/>
        </w:rPr>
        <w:t xml:space="preserve"> В 2024 г. в </w:t>
      </w:r>
      <w:r w:rsidRPr="004F096E">
        <w:rPr>
          <w:rFonts w:ascii="Times New Roman" w:eastAsia="Times New Roman" w:hAnsi="Times New Roman" w:cs="Times New Roman"/>
          <w:sz w:val="28"/>
          <w:szCs w:val="28"/>
          <w:lang w:eastAsia="ru-RU" w:bidi="ru-RU"/>
        </w:rPr>
        <w:t>рамках проекта организовано сопровождение 91 семьи в составе 123 родителей, страдающих алкоголизмом.</w:t>
      </w:r>
    </w:p>
    <w:p w14:paraId="18855419" w14:textId="6D449076" w:rsidR="00020F6D" w:rsidRPr="004F096E" w:rsidRDefault="00020F6D" w:rsidP="00020F6D">
      <w:pPr>
        <w:widowControl w:val="0"/>
        <w:tabs>
          <w:tab w:val="left" w:pos="3735"/>
          <w:tab w:val="center" w:pos="5420"/>
          <w:tab w:val="left" w:pos="7177"/>
          <w:tab w:val="right" w:pos="10202"/>
        </w:tabs>
        <w:spacing w:after="0" w:line="264" w:lineRule="auto"/>
        <w:ind w:firstLine="709"/>
        <w:jc w:val="both"/>
        <w:rPr>
          <w:rFonts w:ascii="Times New Roman" w:eastAsia="Times New Roman" w:hAnsi="Times New Roman" w:cs="Times New Roman"/>
          <w:sz w:val="28"/>
          <w:szCs w:val="28"/>
          <w:lang w:eastAsia="ru-RU" w:bidi="ru-RU"/>
        </w:rPr>
      </w:pPr>
      <w:r w:rsidRPr="004F096E">
        <w:rPr>
          <w:rFonts w:ascii="Times New Roman" w:eastAsia="Times New Roman" w:hAnsi="Times New Roman" w:cs="Times New Roman"/>
          <w:sz w:val="28"/>
          <w:szCs w:val="28"/>
          <w:lang w:eastAsia="ru-RU" w:bidi="ru-RU"/>
        </w:rPr>
        <w:t xml:space="preserve">В </w:t>
      </w:r>
      <w:r w:rsidRPr="004F096E">
        <w:rPr>
          <w:rFonts w:ascii="Times New Roman" w:eastAsia="Times New Roman" w:hAnsi="Times New Roman" w:cs="Times New Roman"/>
          <w:sz w:val="28"/>
          <w:szCs w:val="28"/>
          <w:lang w:eastAsia="ru-RU"/>
        </w:rPr>
        <w:t>Тамбовской</w:t>
      </w:r>
      <w:r w:rsidRPr="004F096E">
        <w:rPr>
          <w:rFonts w:ascii="Times New Roman" w:eastAsia="Times New Roman" w:hAnsi="Times New Roman" w:cs="Times New Roman"/>
          <w:sz w:val="28"/>
          <w:szCs w:val="28"/>
          <w:lang w:eastAsia="ru-RU" w:bidi="ru-RU"/>
        </w:rPr>
        <w:t xml:space="preserve"> области соответствующую медицинскую помощь получили </w:t>
      </w:r>
      <w:r w:rsidR="004F096E" w:rsidRPr="004F096E">
        <w:rPr>
          <w:rFonts w:ascii="Times New Roman" w:eastAsia="Times New Roman" w:hAnsi="Times New Roman" w:cs="Times New Roman"/>
          <w:sz w:val="28"/>
          <w:szCs w:val="28"/>
          <w:lang w:eastAsia="ru-RU" w:bidi="ru-RU"/>
        </w:rPr>
        <w:br/>
      </w:r>
      <w:r w:rsidRPr="004F096E">
        <w:rPr>
          <w:rFonts w:ascii="Times New Roman" w:eastAsia="Times New Roman" w:hAnsi="Times New Roman" w:cs="Times New Roman"/>
          <w:sz w:val="28"/>
          <w:szCs w:val="28"/>
          <w:lang w:eastAsia="ru-RU" w:bidi="ru-RU"/>
        </w:rPr>
        <w:t xml:space="preserve">58 родителей указанной категории. Дальнейшее их сопровождение осуществляется специализированными службами, в которых действуют группы помощи и клубы </w:t>
      </w:r>
      <w:r w:rsidR="004F096E" w:rsidRPr="004F096E">
        <w:rPr>
          <w:rFonts w:ascii="Times New Roman" w:eastAsia="Times New Roman" w:hAnsi="Times New Roman" w:cs="Times New Roman"/>
          <w:sz w:val="28"/>
          <w:szCs w:val="28"/>
          <w:lang w:eastAsia="ru-RU" w:bidi="ru-RU"/>
        </w:rPr>
        <w:br/>
        <w:t>по интересам.</w:t>
      </w:r>
    </w:p>
    <w:p w14:paraId="2C55E65B" w14:textId="77777777" w:rsidR="002B3404" w:rsidRDefault="002B3404" w:rsidP="00755EF3">
      <w:pPr>
        <w:widowControl w:val="0"/>
        <w:tabs>
          <w:tab w:val="left" w:pos="3735"/>
          <w:tab w:val="center" w:pos="5420"/>
          <w:tab w:val="left" w:pos="7177"/>
          <w:tab w:val="right" w:pos="10202"/>
        </w:tabs>
        <w:spacing w:before="240" w:after="240" w:line="240" w:lineRule="auto"/>
        <w:ind w:firstLine="709"/>
        <w:jc w:val="center"/>
        <w:rPr>
          <w:rFonts w:ascii="Times New Roman" w:eastAsia="Times New Roman" w:hAnsi="Times New Roman" w:cs="Times New Roman"/>
          <w:b/>
          <w:sz w:val="28"/>
          <w:szCs w:val="28"/>
          <w:lang w:eastAsia="ru-RU"/>
        </w:rPr>
      </w:pPr>
    </w:p>
    <w:p w14:paraId="76730859" w14:textId="77777777" w:rsidR="002B3404" w:rsidRDefault="002B3404" w:rsidP="00755EF3">
      <w:pPr>
        <w:widowControl w:val="0"/>
        <w:tabs>
          <w:tab w:val="left" w:pos="3735"/>
          <w:tab w:val="center" w:pos="5420"/>
          <w:tab w:val="left" w:pos="7177"/>
          <w:tab w:val="right" w:pos="10202"/>
        </w:tabs>
        <w:spacing w:before="240" w:after="240" w:line="240" w:lineRule="auto"/>
        <w:ind w:firstLine="709"/>
        <w:jc w:val="center"/>
        <w:rPr>
          <w:rFonts w:ascii="Times New Roman" w:eastAsia="Times New Roman" w:hAnsi="Times New Roman" w:cs="Times New Roman"/>
          <w:b/>
          <w:sz w:val="28"/>
          <w:szCs w:val="28"/>
          <w:lang w:eastAsia="ru-RU"/>
        </w:rPr>
      </w:pPr>
    </w:p>
    <w:p w14:paraId="36142FA0" w14:textId="77777777" w:rsidR="002B3404" w:rsidRDefault="002B3404" w:rsidP="00755EF3">
      <w:pPr>
        <w:widowControl w:val="0"/>
        <w:tabs>
          <w:tab w:val="left" w:pos="3735"/>
          <w:tab w:val="center" w:pos="5420"/>
          <w:tab w:val="left" w:pos="7177"/>
          <w:tab w:val="right" w:pos="10202"/>
        </w:tabs>
        <w:spacing w:before="240" w:after="240" w:line="240" w:lineRule="auto"/>
        <w:ind w:firstLine="709"/>
        <w:jc w:val="center"/>
        <w:rPr>
          <w:rFonts w:ascii="Times New Roman" w:eastAsia="Times New Roman" w:hAnsi="Times New Roman" w:cs="Times New Roman"/>
          <w:b/>
          <w:sz w:val="28"/>
          <w:szCs w:val="28"/>
          <w:lang w:eastAsia="ru-RU"/>
        </w:rPr>
      </w:pPr>
    </w:p>
    <w:p w14:paraId="6CF43C54" w14:textId="0C635F5E" w:rsidR="00051462" w:rsidRDefault="00D03A4F" w:rsidP="00755EF3">
      <w:pPr>
        <w:widowControl w:val="0"/>
        <w:tabs>
          <w:tab w:val="left" w:pos="3735"/>
          <w:tab w:val="center" w:pos="5420"/>
          <w:tab w:val="left" w:pos="7177"/>
          <w:tab w:val="right" w:pos="10202"/>
        </w:tabs>
        <w:spacing w:before="240" w:after="24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Деятельность органов опеки и попечительства, органов, осуществляющих управление в сфере образования, здравоохранения, социальной защиты населен</w:t>
      </w:r>
      <w:r w:rsidR="00051462">
        <w:rPr>
          <w:rFonts w:ascii="Times New Roman" w:eastAsia="Times New Roman" w:hAnsi="Times New Roman" w:cs="Times New Roman"/>
          <w:b/>
          <w:sz w:val="28"/>
          <w:szCs w:val="28"/>
          <w:lang w:eastAsia="ru-RU"/>
        </w:rPr>
        <w:t>ия, и органов по делам молодежи</w:t>
      </w:r>
      <w:r w:rsidR="00051462">
        <w:rPr>
          <w:rFonts w:ascii="Times New Roman" w:eastAsia="Times New Roman" w:hAnsi="Times New Roman" w:cs="Times New Roman"/>
          <w:b/>
          <w:sz w:val="28"/>
          <w:szCs w:val="28"/>
          <w:lang w:eastAsia="ru-RU"/>
        </w:rPr>
        <w:br/>
      </w:r>
      <w:r w:rsidRPr="00D03A4F">
        <w:rPr>
          <w:rFonts w:ascii="Times New Roman" w:eastAsia="Times New Roman" w:hAnsi="Times New Roman" w:cs="Times New Roman"/>
          <w:b/>
          <w:sz w:val="28"/>
          <w:szCs w:val="28"/>
          <w:lang w:eastAsia="ru-RU"/>
        </w:rPr>
        <w:t>по профилактике семейного неблагополучия и жестокого обраще</w:t>
      </w:r>
      <w:r w:rsidR="00051462">
        <w:rPr>
          <w:rFonts w:ascii="Times New Roman" w:eastAsia="Times New Roman" w:hAnsi="Times New Roman" w:cs="Times New Roman"/>
          <w:b/>
          <w:sz w:val="28"/>
          <w:szCs w:val="28"/>
          <w:lang w:eastAsia="ru-RU"/>
        </w:rPr>
        <w:t>ния</w:t>
      </w:r>
      <w:r w:rsidR="00051462">
        <w:rPr>
          <w:rFonts w:ascii="Times New Roman" w:eastAsia="Times New Roman" w:hAnsi="Times New Roman" w:cs="Times New Roman"/>
          <w:b/>
          <w:sz w:val="28"/>
          <w:szCs w:val="28"/>
          <w:lang w:eastAsia="ru-RU"/>
        </w:rPr>
        <w:br/>
      </w:r>
      <w:r w:rsidRPr="00D03A4F">
        <w:rPr>
          <w:rFonts w:ascii="Times New Roman" w:eastAsia="Times New Roman" w:hAnsi="Times New Roman" w:cs="Times New Roman"/>
          <w:b/>
          <w:sz w:val="28"/>
          <w:szCs w:val="28"/>
          <w:lang w:eastAsia="ru-RU"/>
        </w:rPr>
        <w:t>с детьми</w:t>
      </w:r>
    </w:p>
    <w:p w14:paraId="3DB703E3" w14:textId="39ACC9E7" w:rsidR="009C7031" w:rsidRPr="00713D40"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13D40">
        <w:rPr>
          <w:rFonts w:ascii="Times New Roman" w:eastAsia="Times New Roman" w:hAnsi="Times New Roman" w:cs="Times New Roman"/>
          <w:sz w:val="28"/>
          <w:szCs w:val="28"/>
          <w:lang w:eastAsia="ru-RU"/>
        </w:rPr>
        <w:t xml:space="preserve">Минпросвещения России совместно с </w:t>
      </w:r>
      <w:r w:rsidR="00EF50AA" w:rsidRPr="00713D40">
        <w:rPr>
          <w:rFonts w:ascii="Times New Roman" w:eastAsia="Times New Roman" w:hAnsi="Times New Roman" w:cs="Times New Roman"/>
          <w:sz w:val="28"/>
          <w:szCs w:val="28"/>
          <w:lang w:eastAsia="ru-RU"/>
        </w:rPr>
        <w:t xml:space="preserve">исполнительными органами </w:t>
      </w:r>
      <w:r w:rsidRPr="00713D40">
        <w:rPr>
          <w:rFonts w:ascii="Times New Roman" w:eastAsia="Times New Roman" w:hAnsi="Times New Roman" w:cs="Times New Roman"/>
          <w:sz w:val="28"/>
          <w:szCs w:val="28"/>
          <w:lang w:eastAsia="ru-RU"/>
        </w:rPr>
        <w:t xml:space="preserve">субъектов Российской Федерации последовательно реализуются меры, направленные </w:t>
      </w:r>
      <w:r w:rsidR="00495017" w:rsidRPr="00713D40">
        <w:rPr>
          <w:rFonts w:ascii="Times New Roman" w:eastAsia="Times New Roman" w:hAnsi="Times New Roman" w:cs="Times New Roman"/>
          <w:sz w:val="28"/>
          <w:szCs w:val="28"/>
          <w:lang w:eastAsia="ru-RU"/>
        </w:rPr>
        <w:br/>
      </w:r>
      <w:r w:rsidRPr="00713D40">
        <w:rPr>
          <w:rFonts w:ascii="Times New Roman" w:eastAsia="Times New Roman" w:hAnsi="Times New Roman" w:cs="Times New Roman"/>
          <w:sz w:val="28"/>
          <w:szCs w:val="28"/>
          <w:lang w:eastAsia="ru-RU"/>
        </w:rPr>
        <w:t>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и оказанию помощи детям, по</w:t>
      </w:r>
      <w:r w:rsidR="001E6B7B" w:rsidRPr="00713D40">
        <w:rPr>
          <w:rFonts w:ascii="Times New Roman" w:eastAsia="Times New Roman" w:hAnsi="Times New Roman" w:cs="Times New Roman"/>
          <w:sz w:val="28"/>
          <w:szCs w:val="28"/>
          <w:lang w:eastAsia="ru-RU"/>
        </w:rPr>
        <w:t>двергшимся жестокому обращению.</w:t>
      </w:r>
    </w:p>
    <w:p w14:paraId="7B871CAD" w14:textId="0AEDFA0F" w:rsidR="00D70507"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13D40">
        <w:rPr>
          <w:rFonts w:ascii="Times New Roman" w:eastAsia="Times New Roman" w:hAnsi="Times New Roman" w:cs="Times New Roman"/>
          <w:sz w:val="28"/>
          <w:szCs w:val="28"/>
          <w:lang w:eastAsia="ru-RU"/>
        </w:rPr>
        <w:t xml:space="preserve">Согласно данным федерального статистического наблюдения № 103-РИК «Сведения о выявлении и устройстве детей, оставшихся без попечения родителей» (далее – </w:t>
      </w:r>
      <w:r w:rsidR="003467F2" w:rsidRPr="00713D40">
        <w:rPr>
          <w:rFonts w:ascii="Times New Roman" w:eastAsia="Times New Roman" w:hAnsi="Times New Roman" w:cs="Times New Roman"/>
          <w:sz w:val="28"/>
          <w:szCs w:val="28"/>
          <w:lang w:eastAsia="ru-RU"/>
        </w:rPr>
        <w:t xml:space="preserve">форма </w:t>
      </w:r>
      <w:r w:rsidRPr="00713D40">
        <w:rPr>
          <w:rFonts w:ascii="Times New Roman" w:eastAsia="Times New Roman" w:hAnsi="Times New Roman" w:cs="Times New Roman"/>
          <w:sz w:val="28"/>
          <w:szCs w:val="28"/>
          <w:lang w:eastAsia="ru-RU"/>
        </w:rPr>
        <w:t>№ 103-РИК) по итогам 202</w:t>
      </w:r>
      <w:r w:rsidR="001E6B7B" w:rsidRPr="00713D40">
        <w:rPr>
          <w:rFonts w:ascii="Times New Roman" w:eastAsia="Times New Roman" w:hAnsi="Times New Roman" w:cs="Times New Roman"/>
          <w:sz w:val="28"/>
          <w:szCs w:val="28"/>
          <w:lang w:eastAsia="ru-RU"/>
        </w:rPr>
        <w:t>4</w:t>
      </w:r>
      <w:r w:rsidRPr="00713D40">
        <w:rPr>
          <w:rFonts w:ascii="Times New Roman" w:eastAsia="Times New Roman" w:hAnsi="Times New Roman" w:cs="Times New Roman"/>
          <w:sz w:val="28"/>
          <w:szCs w:val="28"/>
          <w:lang w:eastAsia="ru-RU"/>
        </w:rPr>
        <w:t xml:space="preserve"> г</w:t>
      </w:r>
      <w:r w:rsidR="003467F2" w:rsidRPr="00713D40">
        <w:rPr>
          <w:rFonts w:ascii="Times New Roman" w:eastAsia="Times New Roman" w:hAnsi="Times New Roman" w:cs="Times New Roman"/>
          <w:sz w:val="28"/>
          <w:szCs w:val="28"/>
          <w:lang w:eastAsia="ru-RU"/>
        </w:rPr>
        <w:t>.</w:t>
      </w:r>
      <w:r w:rsidRPr="00713D40">
        <w:rPr>
          <w:rFonts w:ascii="Times New Roman" w:eastAsia="Times New Roman" w:hAnsi="Times New Roman" w:cs="Times New Roman"/>
          <w:sz w:val="28"/>
          <w:szCs w:val="28"/>
          <w:lang w:eastAsia="ru-RU"/>
        </w:rPr>
        <w:t xml:space="preserve"> всего по Российской Федерации выявлено </w:t>
      </w:r>
      <w:r w:rsidR="00B4772F" w:rsidRPr="00713D40">
        <w:rPr>
          <w:rFonts w:ascii="Times New Roman" w:eastAsia="Times New Roman" w:hAnsi="Times New Roman" w:cs="Times New Roman"/>
          <w:sz w:val="28"/>
          <w:szCs w:val="28"/>
          <w:lang w:eastAsia="ru-RU"/>
        </w:rPr>
        <w:t>39 583</w:t>
      </w:r>
      <w:r w:rsidRPr="00713D40">
        <w:rPr>
          <w:rFonts w:ascii="Times New Roman" w:eastAsia="Times New Roman" w:hAnsi="Times New Roman" w:cs="Times New Roman"/>
          <w:sz w:val="28"/>
          <w:szCs w:val="28"/>
          <w:lang w:eastAsia="ru-RU"/>
        </w:rPr>
        <w:t xml:space="preserve"> </w:t>
      </w:r>
      <w:r w:rsidR="00B4772F" w:rsidRPr="00713D40">
        <w:rPr>
          <w:rFonts w:ascii="Times New Roman" w:eastAsia="Times New Roman" w:hAnsi="Times New Roman" w:cs="Times New Roman"/>
          <w:sz w:val="28"/>
          <w:szCs w:val="28"/>
          <w:lang w:eastAsia="ru-RU"/>
        </w:rPr>
        <w:t xml:space="preserve">ребенка из категории </w:t>
      </w:r>
      <w:r w:rsidRPr="00713D40">
        <w:rPr>
          <w:rFonts w:ascii="Times New Roman" w:eastAsia="Times New Roman" w:hAnsi="Times New Roman" w:cs="Times New Roman"/>
          <w:sz w:val="28"/>
          <w:szCs w:val="28"/>
          <w:lang w:eastAsia="ru-RU"/>
        </w:rPr>
        <w:t xml:space="preserve">детей-сирот и детей, оставшихся без попечения родителей, что на </w:t>
      </w:r>
      <w:r w:rsidR="00B4772F" w:rsidRPr="00713D40">
        <w:rPr>
          <w:rFonts w:ascii="Times New Roman" w:eastAsia="Times New Roman" w:hAnsi="Times New Roman" w:cs="Times New Roman"/>
          <w:sz w:val="28"/>
          <w:szCs w:val="28"/>
          <w:lang w:eastAsia="ru-RU"/>
        </w:rPr>
        <w:t>6% ниже, чем по итогам 2023</w:t>
      </w:r>
      <w:r w:rsidRPr="00713D40">
        <w:rPr>
          <w:rFonts w:ascii="Times New Roman" w:eastAsia="Times New Roman" w:hAnsi="Times New Roman" w:cs="Times New Roman"/>
          <w:sz w:val="28"/>
          <w:szCs w:val="28"/>
          <w:lang w:eastAsia="ru-RU"/>
        </w:rPr>
        <w:t xml:space="preserve"> г</w:t>
      </w:r>
      <w:r w:rsidR="00F37384" w:rsidRPr="00713D40">
        <w:rPr>
          <w:rFonts w:ascii="Times New Roman" w:eastAsia="Times New Roman" w:hAnsi="Times New Roman" w:cs="Times New Roman"/>
          <w:sz w:val="28"/>
          <w:szCs w:val="28"/>
          <w:lang w:eastAsia="ru-RU"/>
        </w:rPr>
        <w:t>.</w:t>
      </w:r>
      <w:r w:rsidRPr="00713D40">
        <w:rPr>
          <w:rFonts w:ascii="Times New Roman" w:eastAsia="Times New Roman" w:hAnsi="Times New Roman" w:cs="Times New Roman"/>
          <w:sz w:val="28"/>
          <w:szCs w:val="28"/>
          <w:lang w:eastAsia="ru-RU"/>
        </w:rPr>
        <w:t xml:space="preserve"> (</w:t>
      </w:r>
      <w:r w:rsidR="00B4772F" w:rsidRPr="00713D40">
        <w:rPr>
          <w:rFonts w:ascii="Times New Roman" w:eastAsia="Times New Roman" w:hAnsi="Times New Roman" w:cs="Times New Roman"/>
          <w:sz w:val="28"/>
          <w:szCs w:val="28"/>
          <w:lang w:eastAsia="ru-RU"/>
        </w:rPr>
        <w:t xml:space="preserve">2023 г. </w:t>
      </w:r>
      <w:r w:rsidR="00DD05C4" w:rsidRPr="00713D40">
        <w:rPr>
          <w:rFonts w:ascii="Times New Roman" w:eastAsia="Times New Roman" w:hAnsi="Times New Roman" w:cs="Times New Roman"/>
          <w:sz w:val="28"/>
          <w:szCs w:val="28"/>
          <w:lang w:eastAsia="ru-RU"/>
        </w:rPr>
        <w:t>–</w:t>
      </w:r>
      <w:r w:rsidR="00B4772F" w:rsidRPr="00713D40">
        <w:rPr>
          <w:rFonts w:ascii="Times New Roman" w:eastAsia="Times New Roman" w:hAnsi="Times New Roman" w:cs="Times New Roman"/>
          <w:sz w:val="28"/>
          <w:szCs w:val="28"/>
          <w:lang w:eastAsia="ru-RU"/>
        </w:rPr>
        <w:t xml:space="preserve"> </w:t>
      </w:r>
      <w:r w:rsidR="00DD05C4" w:rsidRPr="00713D40">
        <w:rPr>
          <w:rFonts w:ascii="Times New Roman" w:eastAsia="Times New Roman" w:hAnsi="Times New Roman" w:cs="Times New Roman"/>
          <w:sz w:val="28"/>
          <w:szCs w:val="28"/>
          <w:lang w:eastAsia="ru-RU"/>
        </w:rPr>
        <w:t xml:space="preserve">41 958 детей; </w:t>
      </w:r>
      <w:r w:rsidRPr="00713D40">
        <w:rPr>
          <w:rFonts w:ascii="Times New Roman" w:eastAsia="Times New Roman" w:hAnsi="Times New Roman" w:cs="Times New Roman"/>
          <w:sz w:val="28"/>
          <w:szCs w:val="28"/>
          <w:lang w:eastAsia="ru-RU"/>
        </w:rPr>
        <w:t>2022 г</w:t>
      </w:r>
      <w:r w:rsidR="00F37384" w:rsidRPr="00713D40">
        <w:rPr>
          <w:rFonts w:ascii="Times New Roman" w:eastAsia="Times New Roman" w:hAnsi="Times New Roman" w:cs="Times New Roman"/>
          <w:sz w:val="28"/>
          <w:szCs w:val="28"/>
          <w:lang w:eastAsia="ru-RU"/>
        </w:rPr>
        <w:t>.</w:t>
      </w:r>
      <w:r w:rsidRPr="00713D40">
        <w:rPr>
          <w:rFonts w:ascii="Times New Roman" w:eastAsia="Times New Roman" w:hAnsi="Times New Roman" w:cs="Times New Roman"/>
          <w:sz w:val="28"/>
          <w:szCs w:val="28"/>
          <w:lang w:eastAsia="ru-RU"/>
        </w:rPr>
        <w:t xml:space="preserve"> </w:t>
      </w:r>
      <w:r w:rsidR="00F37384" w:rsidRPr="00713D40">
        <w:rPr>
          <w:rFonts w:ascii="Times New Roman" w:eastAsia="Times New Roman" w:hAnsi="Times New Roman" w:cs="Times New Roman"/>
          <w:sz w:val="28"/>
          <w:szCs w:val="28"/>
          <w:lang w:eastAsia="ru-RU"/>
        </w:rPr>
        <w:t>–</w:t>
      </w:r>
      <w:r w:rsidRPr="00713D40">
        <w:rPr>
          <w:rFonts w:ascii="Times New Roman" w:eastAsia="Times New Roman" w:hAnsi="Times New Roman" w:cs="Times New Roman"/>
          <w:sz w:val="28"/>
          <w:szCs w:val="28"/>
          <w:lang w:eastAsia="ru-RU"/>
        </w:rPr>
        <w:t xml:space="preserve"> </w:t>
      </w:r>
      <w:r w:rsidR="00DD05C4" w:rsidRPr="00713D40">
        <w:rPr>
          <w:rFonts w:ascii="Times New Roman" w:eastAsia="Times New Roman" w:hAnsi="Times New Roman" w:cs="Times New Roman"/>
          <w:sz w:val="28"/>
          <w:szCs w:val="28"/>
          <w:lang w:eastAsia="ru-RU"/>
        </w:rPr>
        <w:br/>
      </w:r>
      <w:r w:rsidRPr="00713D40">
        <w:rPr>
          <w:rFonts w:ascii="Times New Roman" w:eastAsia="Times New Roman" w:hAnsi="Times New Roman" w:cs="Times New Roman"/>
          <w:sz w:val="28"/>
          <w:szCs w:val="28"/>
          <w:lang w:eastAsia="ru-RU"/>
        </w:rPr>
        <w:t xml:space="preserve">45 332 </w:t>
      </w:r>
      <w:r w:rsidR="00F37384" w:rsidRPr="00713D40">
        <w:rPr>
          <w:rFonts w:ascii="Times New Roman" w:eastAsia="Times New Roman" w:hAnsi="Times New Roman" w:cs="Times New Roman"/>
          <w:sz w:val="28"/>
          <w:szCs w:val="28"/>
          <w:lang w:eastAsia="ru-RU"/>
        </w:rPr>
        <w:t>детей</w:t>
      </w:r>
      <w:r w:rsidR="00DD05C4" w:rsidRPr="00713D40">
        <w:rPr>
          <w:rFonts w:ascii="Times New Roman" w:eastAsia="Times New Roman" w:hAnsi="Times New Roman" w:cs="Times New Roman"/>
          <w:sz w:val="28"/>
          <w:szCs w:val="28"/>
          <w:lang w:eastAsia="ru-RU"/>
        </w:rPr>
        <w:t>).</w:t>
      </w:r>
    </w:p>
    <w:p w14:paraId="068DC77C" w14:textId="0883DB25" w:rsidR="0052329D" w:rsidRPr="00713D40" w:rsidRDefault="00713D40" w:rsidP="00713D40">
      <w:pPr>
        <w:shd w:val="clear" w:color="auto" w:fill="FFFFFF"/>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Следует отметить, </w:t>
      </w:r>
      <w:r w:rsidRPr="00713D40">
        <w:rPr>
          <w:rFonts w:ascii="Times New Roman" w:eastAsia="Times New Roman" w:hAnsi="Times New Roman" w:cs="Times New Roman"/>
          <w:sz w:val="28"/>
          <w:szCs w:val="28"/>
          <w:lang w:eastAsia="ru-RU"/>
        </w:rPr>
        <w:t xml:space="preserve">что </w:t>
      </w:r>
      <w:r w:rsidR="0052329D" w:rsidRPr="00713D40">
        <w:rPr>
          <w:rFonts w:ascii="Times New Roman" w:eastAsia="Times New Roman" w:hAnsi="Times New Roman" w:cs="Times New Roman"/>
          <w:sz w:val="28"/>
          <w:szCs w:val="28"/>
          <w:lang w:eastAsia="ru-RU"/>
        </w:rPr>
        <w:t xml:space="preserve">число детей-сирот и детей, оставшихся без попечения родителей, устроенных на воспитание в семью, превышает число выявленных детей на 5% (2023 г. – 4,4%; 2022 г. – 4%). </w:t>
      </w:r>
    </w:p>
    <w:p w14:paraId="2436F4DD" w14:textId="3D044AD0" w:rsidR="00D70507" w:rsidRPr="00713D40"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13D40">
        <w:rPr>
          <w:rFonts w:ascii="Times New Roman" w:eastAsia="Times New Roman" w:hAnsi="Times New Roman" w:cs="Times New Roman"/>
          <w:sz w:val="28"/>
          <w:szCs w:val="28"/>
          <w:lang w:eastAsia="ru-RU"/>
        </w:rPr>
        <w:t xml:space="preserve">Данная динамика стала результатом проведения Минпросвещения России совместно с субъектами Российской Федерации комплексной работы </w:t>
      </w:r>
      <w:r w:rsidR="00A26973" w:rsidRPr="00713D40">
        <w:rPr>
          <w:rFonts w:ascii="Times New Roman" w:eastAsia="Times New Roman" w:hAnsi="Times New Roman" w:cs="Times New Roman"/>
          <w:sz w:val="28"/>
          <w:szCs w:val="28"/>
          <w:lang w:eastAsia="ru-RU"/>
        </w:rPr>
        <w:br/>
      </w:r>
      <w:r w:rsidRPr="00713D40">
        <w:rPr>
          <w:rFonts w:ascii="Times New Roman" w:eastAsia="Times New Roman" w:hAnsi="Times New Roman" w:cs="Times New Roman"/>
          <w:sz w:val="28"/>
          <w:szCs w:val="28"/>
          <w:lang w:eastAsia="ru-RU"/>
        </w:rPr>
        <w:t xml:space="preserve">по профилактике социального сиротства. </w:t>
      </w:r>
    </w:p>
    <w:p w14:paraId="56801B9B" w14:textId="535E40DB" w:rsidR="00D70507" w:rsidRPr="00713D40"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713D40">
        <w:rPr>
          <w:rFonts w:ascii="Times New Roman" w:eastAsia="Times New Roman" w:hAnsi="Times New Roman" w:cs="Times New Roman"/>
          <w:sz w:val="28"/>
          <w:szCs w:val="28"/>
          <w:lang w:eastAsia="ru-RU"/>
        </w:rPr>
        <w:t xml:space="preserve">Принятые меры также способствовали сокращению за последние 5 лет численности детей-сирот и детей, оставшихся без попечения родителей, сведения </w:t>
      </w:r>
      <w:r w:rsidR="00713D40" w:rsidRPr="00713D40">
        <w:rPr>
          <w:rFonts w:ascii="Times New Roman" w:eastAsia="Times New Roman" w:hAnsi="Times New Roman" w:cs="Times New Roman"/>
          <w:sz w:val="28"/>
          <w:szCs w:val="28"/>
          <w:lang w:eastAsia="ru-RU"/>
        </w:rPr>
        <w:br/>
      </w:r>
      <w:r w:rsidRPr="00713D40">
        <w:rPr>
          <w:rFonts w:ascii="Times New Roman" w:eastAsia="Times New Roman" w:hAnsi="Times New Roman" w:cs="Times New Roman"/>
          <w:sz w:val="28"/>
          <w:szCs w:val="28"/>
          <w:lang w:eastAsia="ru-RU"/>
        </w:rPr>
        <w:t>о которых содержатся в государственном банке данных о детях, оставшихся без попечения родителей, на 25%</w:t>
      </w:r>
      <w:r w:rsidR="00903445" w:rsidRPr="00713D40">
        <w:rPr>
          <w:rFonts w:ascii="Times New Roman" w:eastAsia="Times New Roman" w:hAnsi="Times New Roman" w:cs="Times New Roman"/>
          <w:sz w:val="28"/>
          <w:szCs w:val="28"/>
          <w:lang w:eastAsia="ru-RU"/>
        </w:rPr>
        <w:t xml:space="preserve"> (</w:t>
      </w:r>
      <w:r w:rsidRPr="00713D40">
        <w:rPr>
          <w:rFonts w:ascii="Times New Roman" w:eastAsia="Times New Roman" w:hAnsi="Times New Roman" w:cs="Times New Roman"/>
          <w:sz w:val="28"/>
          <w:szCs w:val="28"/>
          <w:lang w:eastAsia="ru-RU"/>
        </w:rPr>
        <w:t>с 4</w:t>
      </w:r>
      <w:r w:rsidR="00A26973" w:rsidRPr="00713D40">
        <w:rPr>
          <w:rFonts w:ascii="Times New Roman" w:eastAsia="Times New Roman" w:hAnsi="Times New Roman" w:cs="Times New Roman"/>
          <w:sz w:val="28"/>
          <w:szCs w:val="28"/>
          <w:lang w:eastAsia="ru-RU"/>
        </w:rPr>
        <w:t>4</w:t>
      </w:r>
      <w:r w:rsidRPr="00713D40">
        <w:rPr>
          <w:rFonts w:ascii="Times New Roman" w:eastAsia="Times New Roman" w:hAnsi="Times New Roman" w:cs="Times New Roman"/>
          <w:sz w:val="28"/>
          <w:szCs w:val="28"/>
          <w:lang w:eastAsia="ru-RU"/>
        </w:rPr>
        <w:t>,</w:t>
      </w:r>
      <w:r w:rsidR="00A26973" w:rsidRPr="00713D40">
        <w:rPr>
          <w:rFonts w:ascii="Times New Roman" w:eastAsia="Times New Roman" w:hAnsi="Times New Roman" w:cs="Times New Roman"/>
          <w:sz w:val="28"/>
          <w:szCs w:val="28"/>
          <w:lang w:eastAsia="ru-RU"/>
        </w:rPr>
        <w:t>4</w:t>
      </w:r>
      <w:r w:rsidRPr="00713D40">
        <w:rPr>
          <w:rFonts w:ascii="Times New Roman" w:eastAsia="Times New Roman" w:hAnsi="Times New Roman" w:cs="Times New Roman"/>
          <w:sz w:val="28"/>
          <w:szCs w:val="28"/>
          <w:lang w:eastAsia="ru-RU"/>
        </w:rPr>
        <w:t xml:space="preserve"> тыс. </w:t>
      </w:r>
      <w:r w:rsidR="00A26973" w:rsidRPr="00713D40">
        <w:rPr>
          <w:rFonts w:ascii="Times New Roman" w:eastAsia="Times New Roman" w:hAnsi="Times New Roman" w:cs="Times New Roman"/>
          <w:sz w:val="28"/>
          <w:szCs w:val="28"/>
          <w:lang w:eastAsia="ru-RU"/>
        </w:rPr>
        <w:t>по состоянию на 1 января 2020</w:t>
      </w:r>
      <w:r w:rsidRPr="00713D40">
        <w:rPr>
          <w:rFonts w:ascii="Times New Roman" w:eastAsia="Times New Roman" w:hAnsi="Times New Roman" w:cs="Times New Roman"/>
          <w:sz w:val="28"/>
          <w:szCs w:val="28"/>
          <w:lang w:eastAsia="ru-RU"/>
        </w:rPr>
        <w:t xml:space="preserve"> г</w:t>
      </w:r>
      <w:r w:rsidR="00903445" w:rsidRPr="00713D40">
        <w:rPr>
          <w:rFonts w:ascii="Times New Roman" w:eastAsia="Times New Roman" w:hAnsi="Times New Roman" w:cs="Times New Roman"/>
          <w:sz w:val="28"/>
          <w:szCs w:val="28"/>
          <w:lang w:eastAsia="ru-RU"/>
        </w:rPr>
        <w:t>.</w:t>
      </w:r>
      <w:r w:rsidRPr="00713D40">
        <w:rPr>
          <w:rFonts w:ascii="Times New Roman" w:eastAsia="Times New Roman" w:hAnsi="Times New Roman" w:cs="Times New Roman"/>
          <w:sz w:val="28"/>
          <w:szCs w:val="28"/>
          <w:lang w:eastAsia="ru-RU"/>
        </w:rPr>
        <w:t xml:space="preserve"> </w:t>
      </w:r>
      <w:r w:rsidR="00713D40" w:rsidRPr="00713D40">
        <w:rPr>
          <w:rFonts w:ascii="Times New Roman" w:eastAsia="Times New Roman" w:hAnsi="Times New Roman" w:cs="Times New Roman"/>
          <w:sz w:val="28"/>
          <w:szCs w:val="28"/>
          <w:lang w:eastAsia="ru-RU"/>
        </w:rPr>
        <w:br/>
      </w:r>
      <w:r w:rsidRPr="00713D40">
        <w:rPr>
          <w:rFonts w:ascii="Times New Roman" w:eastAsia="Times New Roman" w:hAnsi="Times New Roman" w:cs="Times New Roman"/>
          <w:sz w:val="28"/>
          <w:szCs w:val="28"/>
          <w:lang w:eastAsia="ru-RU"/>
        </w:rPr>
        <w:t>до 3</w:t>
      </w:r>
      <w:r w:rsidR="00A26973" w:rsidRPr="00713D40">
        <w:rPr>
          <w:rFonts w:ascii="Times New Roman" w:eastAsia="Times New Roman" w:hAnsi="Times New Roman" w:cs="Times New Roman"/>
          <w:sz w:val="28"/>
          <w:szCs w:val="28"/>
          <w:lang w:eastAsia="ru-RU"/>
        </w:rPr>
        <w:t>3</w:t>
      </w:r>
      <w:r w:rsidRPr="00713D40">
        <w:rPr>
          <w:rFonts w:ascii="Times New Roman" w:eastAsia="Times New Roman" w:hAnsi="Times New Roman" w:cs="Times New Roman"/>
          <w:sz w:val="28"/>
          <w:szCs w:val="28"/>
          <w:lang w:eastAsia="ru-RU"/>
        </w:rPr>
        <w:t>,</w:t>
      </w:r>
      <w:r w:rsidR="00A26973" w:rsidRPr="00713D40">
        <w:rPr>
          <w:rFonts w:ascii="Times New Roman" w:eastAsia="Times New Roman" w:hAnsi="Times New Roman" w:cs="Times New Roman"/>
          <w:sz w:val="28"/>
          <w:szCs w:val="28"/>
          <w:lang w:eastAsia="ru-RU"/>
        </w:rPr>
        <w:t>3</w:t>
      </w:r>
      <w:r w:rsidRPr="00713D40">
        <w:rPr>
          <w:rFonts w:ascii="Times New Roman" w:eastAsia="Times New Roman" w:hAnsi="Times New Roman" w:cs="Times New Roman"/>
          <w:sz w:val="28"/>
          <w:szCs w:val="28"/>
          <w:lang w:eastAsia="ru-RU"/>
        </w:rPr>
        <w:t xml:space="preserve"> тыс. детей </w:t>
      </w:r>
      <w:r w:rsidR="00A26973" w:rsidRPr="00713D40">
        <w:rPr>
          <w:rFonts w:ascii="Times New Roman" w:eastAsia="Times New Roman" w:hAnsi="Times New Roman" w:cs="Times New Roman"/>
          <w:sz w:val="28"/>
          <w:szCs w:val="28"/>
          <w:lang w:eastAsia="ru-RU"/>
        </w:rPr>
        <w:t>по состоянию на 1 января 2025 г.</w:t>
      </w:r>
      <w:r w:rsidR="00713D40" w:rsidRPr="00713D40">
        <w:rPr>
          <w:rFonts w:ascii="Times New Roman" w:eastAsia="Times New Roman" w:hAnsi="Times New Roman" w:cs="Times New Roman"/>
          <w:sz w:val="28"/>
          <w:szCs w:val="28"/>
          <w:lang w:eastAsia="ru-RU"/>
        </w:rPr>
        <w:t>).</w:t>
      </w:r>
    </w:p>
    <w:p w14:paraId="74624938" w14:textId="416A1E4A" w:rsidR="00D70507" w:rsidRPr="00956ABB"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956ABB">
        <w:rPr>
          <w:rFonts w:ascii="Times New Roman" w:eastAsia="Times New Roman" w:hAnsi="Times New Roman" w:cs="Times New Roman"/>
          <w:sz w:val="28"/>
          <w:szCs w:val="28"/>
          <w:lang w:eastAsia="ru-RU"/>
        </w:rPr>
        <w:t xml:space="preserve">При этом большая часть детей, сведения о которых </w:t>
      </w:r>
      <w:r w:rsidR="00D35C4B">
        <w:rPr>
          <w:rFonts w:ascii="Times New Roman" w:eastAsia="Times New Roman" w:hAnsi="Times New Roman" w:cs="Times New Roman"/>
          <w:sz w:val="28"/>
          <w:szCs w:val="28"/>
          <w:lang w:eastAsia="ru-RU"/>
        </w:rPr>
        <w:t>содержатся</w:t>
      </w:r>
      <w:r w:rsidRPr="00956ABB">
        <w:rPr>
          <w:rFonts w:ascii="Times New Roman" w:eastAsia="Times New Roman" w:hAnsi="Times New Roman" w:cs="Times New Roman"/>
          <w:sz w:val="28"/>
          <w:szCs w:val="28"/>
          <w:lang w:eastAsia="ru-RU"/>
        </w:rPr>
        <w:t xml:space="preserve"> в указанном государственном банке данных о детях, оставшихся без попечения родителей, относятся к «</w:t>
      </w:r>
      <w:proofErr w:type="spellStart"/>
      <w:r w:rsidRPr="00956ABB">
        <w:rPr>
          <w:rFonts w:ascii="Times New Roman" w:eastAsia="Times New Roman" w:hAnsi="Times New Roman" w:cs="Times New Roman"/>
          <w:sz w:val="28"/>
          <w:szCs w:val="28"/>
          <w:lang w:eastAsia="ru-RU"/>
        </w:rPr>
        <w:t>трудноустраиваемой</w:t>
      </w:r>
      <w:proofErr w:type="spellEnd"/>
      <w:r w:rsidRPr="00956ABB">
        <w:rPr>
          <w:rFonts w:ascii="Times New Roman" w:eastAsia="Times New Roman" w:hAnsi="Times New Roman" w:cs="Times New Roman"/>
          <w:sz w:val="28"/>
          <w:szCs w:val="28"/>
          <w:lang w:eastAsia="ru-RU"/>
        </w:rPr>
        <w:t xml:space="preserve">» категории детей: около </w:t>
      </w:r>
      <w:r w:rsidR="000A76FE" w:rsidRPr="00956ABB">
        <w:rPr>
          <w:rFonts w:ascii="Times New Roman" w:eastAsia="Times New Roman" w:hAnsi="Times New Roman" w:cs="Times New Roman"/>
          <w:sz w:val="28"/>
          <w:szCs w:val="28"/>
          <w:lang w:eastAsia="ru-RU"/>
        </w:rPr>
        <w:t>80</w:t>
      </w:r>
      <w:r w:rsidRPr="00956ABB">
        <w:rPr>
          <w:rFonts w:ascii="Times New Roman" w:eastAsia="Times New Roman" w:hAnsi="Times New Roman" w:cs="Times New Roman"/>
          <w:sz w:val="28"/>
          <w:szCs w:val="28"/>
          <w:lang w:eastAsia="ru-RU"/>
        </w:rPr>
        <w:t xml:space="preserve">% – дети старше 10 лет, </w:t>
      </w:r>
      <w:r w:rsidR="00956ABB" w:rsidRPr="00956ABB">
        <w:rPr>
          <w:rFonts w:ascii="Times New Roman" w:eastAsia="Times New Roman" w:hAnsi="Times New Roman" w:cs="Times New Roman"/>
          <w:sz w:val="28"/>
          <w:szCs w:val="28"/>
          <w:lang w:eastAsia="ru-RU"/>
        </w:rPr>
        <w:t>62%</w:t>
      </w:r>
      <w:r w:rsidRPr="00956ABB">
        <w:rPr>
          <w:rFonts w:ascii="Times New Roman" w:eastAsia="Times New Roman" w:hAnsi="Times New Roman" w:cs="Times New Roman"/>
          <w:sz w:val="28"/>
          <w:szCs w:val="28"/>
          <w:lang w:eastAsia="ru-RU"/>
        </w:rPr>
        <w:t xml:space="preserve"> несовершеннол</w:t>
      </w:r>
      <w:r w:rsidR="00956ABB" w:rsidRPr="00956ABB">
        <w:rPr>
          <w:rFonts w:ascii="Times New Roman" w:eastAsia="Times New Roman" w:hAnsi="Times New Roman" w:cs="Times New Roman"/>
          <w:sz w:val="28"/>
          <w:szCs w:val="28"/>
          <w:lang w:eastAsia="ru-RU"/>
        </w:rPr>
        <w:t>етних имеют братьев и сестер</w:t>
      </w:r>
      <w:r w:rsidRPr="00956ABB">
        <w:rPr>
          <w:rFonts w:ascii="Times New Roman" w:eastAsia="Times New Roman" w:hAnsi="Times New Roman" w:cs="Times New Roman"/>
          <w:sz w:val="28"/>
          <w:szCs w:val="28"/>
          <w:lang w:eastAsia="ru-RU"/>
        </w:rPr>
        <w:t xml:space="preserve">, 28% – дети с инвалидностью. </w:t>
      </w:r>
    </w:p>
    <w:p w14:paraId="1494A59E" w14:textId="3D5AD22B" w:rsidR="00D70507" w:rsidRPr="00956ABB"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956ABB">
        <w:rPr>
          <w:rFonts w:ascii="Times New Roman" w:eastAsia="Times New Roman" w:hAnsi="Times New Roman" w:cs="Times New Roman"/>
          <w:sz w:val="28"/>
          <w:szCs w:val="28"/>
          <w:lang w:eastAsia="ru-RU"/>
        </w:rPr>
        <w:t xml:space="preserve">По данным </w:t>
      </w:r>
      <w:r w:rsidR="0073213F" w:rsidRPr="00956ABB">
        <w:rPr>
          <w:rFonts w:ascii="Times New Roman" w:eastAsia="Times New Roman" w:hAnsi="Times New Roman" w:cs="Times New Roman"/>
          <w:sz w:val="28"/>
          <w:szCs w:val="28"/>
          <w:lang w:eastAsia="ru-RU"/>
        </w:rPr>
        <w:t xml:space="preserve">формы </w:t>
      </w:r>
      <w:r w:rsidRPr="00956ABB">
        <w:rPr>
          <w:rFonts w:ascii="Times New Roman" w:eastAsia="Times New Roman" w:hAnsi="Times New Roman" w:cs="Times New Roman"/>
          <w:sz w:val="28"/>
          <w:szCs w:val="28"/>
          <w:lang w:eastAsia="ru-RU"/>
        </w:rPr>
        <w:t>№ 103-РИК</w:t>
      </w:r>
      <w:r w:rsidR="00326DE4" w:rsidRPr="00956ABB">
        <w:rPr>
          <w:rFonts w:ascii="Times New Roman" w:eastAsia="Times New Roman" w:hAnsi="Times New Roman" w:cs="Times New Roman"/>
          <w:sz w:val="28"/>
          <w:szCs w:val="28"/>
          <w:lang w:eastAsia="ru-RU"/>
        </w:rPr>
        <w:t>,</w:t>
      </w:r>
      <w:r w:rsidRPr="00956ABB">
        <w:rPr>
          <w:rFonts w:ascii="Times New Roman" w:eastAsia="Times New Roman" w:hAnsi="Times New Roman" w:cs="Times New Roman"/>
          <w:sz w:val="28"/>
          <w:szCs w:val="28"/>
          <w:lang w:eastAsia="ru-RU"/>
        </w:rPr>
        <w:t xml:space="preserve"> по состоянию на начало 202</w:t>
      </w:r>
      <w:r w:rsidR="000A76FE" w:rsidRPr="00956ABB">
        <w:rPr>
          <w:rFonts w:ascii="Times New Roman" w:eastAsia="Times New Roman" w:hAnsi="Times New Roman" w:cs="Times New Roman"/>
          <w:sz w:val="28"/>
          <w:szCs w:val="28"/>
          <w:lang w:eastAsia="ru-RU"/>
        </w:rPr>
        <w:t>5</w:t>
      </w:r>
      <w:r w:rsidRPr="00956ABB">
        <w:rPr>
          <w:rFonts w:ascii="Times New Roman" w:eastAsia="Times New Roman" w:hAnsi="Times New Roman" w:cs="Times New Roman"/>
          <w:sz w:val="28"/>
          <w:szCs w:val="28"/>
          <w:lang w:eastAsia="ru-RU"/>
        </w:rPr>
        <w:t xml:space="preserve"> </w:t>
      </w:r>
      <w:r w:rsidR="00326DE4" w:rsidRPr="00956ABB">
        <w:rPr>
          <w:rFonts w:ascii="Times New Roman" w:eastAsia="Times New Roman" w:hAnsi="Times New Roman" w:cs="Times New Roman"/>
          <w:sz w:val="28"/>
          <w:szCs w:val="28"/>
          <w:lang w:eastAsia="ru-RU"/>
        </w:rPr>
        <w:t>г.</w:t>
      </w:r>
      <w:r w:rsidRPr="00956ABB">
        <w:rPr>
          <w:rFonts w:ascii="Times New Roman" w:eastAsia="Times New Roman" w:hAnsi="Times New Roman" w:cs="Times New Roman"/>
          <w:sz w:val="28"/>
          <w:szCs w:val="28"/>
          <w:lang w:eastAsia="ru-RU"/>
        </w:rPr>
        <w:t xml:space="preserve"> на воспитании </w:t>
      </w:r>
      <w:r w:rsidR="0047224D" w:rsidRPr="00956ABB">
        <w:rPr>
          <w:rFonts w:ascii="Times New Roman" w:eastAsia="Times New Roman" w:hAnsi="Times New Roman" w:cs="Times New Roman"/>
          <w:sz w:val="28"/>
          <w:szCs w:val="28"/>
          <w:lang w:eastAsia="ru-RU"/>
        </w:rPr>
        <w:br/>
      </w:r>
      <w:r w:rsidRPr="00956ABB">
        <w:rPr>
          <w:rFonts w:ascii="Times New Roman" w:eastAsia="Times New Roman" w:hAnsi="Times New Roman" w:cs="Times New Roman"/>
          <w:sz w:val="28"/>
          <w:szCs w:val="28"/>
          <w:lang w:eastAsia="ru-RU"/>
        </w:rPr>
        <w:t xml:space="preserve">в замещающих семьях находилось всего </w:t>
      </w:r>
      <w:r w:rsidR="000A76FE" w:rsidRPr="00956ABB">
        <w:rPr>
          <w:rFonts w:ascii="Times New Roman" w:eastAsia="Times New Roman" w:hAnsi="Times New Roman" w:cs="Times New Roman"/>
          <w:sz w:val="28"/>
          <w:szCs w:val="28"/>
          <w:lang w:eastAsia="ru-RU"/>
        </w:rPr>
        <w:t>307 205</w:t>
      </w:r>
      <w:r w:rsidRPr="00956ABB">
        <w:rPr>
          <w:rFonts w:ascii="Times New Roman" w:eastAsia="Times New Roman" w:hAnsi="Times New Roman" w:cs="Times New Roman"/>
          <w:sz w:val="28"/>
          <w:szCs w:val="28"/>
          <w:lang w:eastAsia="ru-RU"/>
        </w:rPr>
        <w:t xml:space="preserve"> детей-сирот и детей, оставшихся </w:t>
      </w:r>
      <w:r w:rsidR="00956ABB" w:rsidRPr="00956ABB">
        <w:rPr>
          <w:rFonts w:ascii="Times New Roman" w:eastAsia="Times New Roman" w:hAnsi="Times New Roman" w:cs="Times New Roman"/>
          <w:sz w:val="28"/>
          <w:szCs w:val="28"/>
          <w:lang w:eastAsia="ru-RU"/>
        </w:rPr>
        <w:br/>
      </w:r>
      <w:r w:rsidRPr="00956ABB">
        <w:rPr>
          <w:rFonts w:ascii="Times New Roman" w:eastAsia="Times New Roman" w:hAnsi="Times New Roman" w:cs="Times New Roman"/>
          <w:sz w:val="28"/>
          <w:szCs w:val="28"/>
          <w:lang w:eastAsia="ru-RU"/>
        </w:rPr>
        <w:t xml:space="preserve">без попечения родителей, из них: </w:t>
      </w:r>
    </w:p>
    <w:p w14:paraId="5FDACC2F" w14:textId="299D6F5D" w:rsidR="00D70507" w:rsidRPr="00956ABB"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956ABB">
        <w:rPr>
          <w:rFonts w:ascii="Times New Roman" w:eastAsia="Times New Roman" w:hAnsi="Times New Roman" w:cs="Times New Roman"/>
          <w:sz w:val="28"/>
          <w:szCs w:val="28"/>
          <w:lang w:eastAsia="ru-RU"/>
        </w:rPr>
        <w:t>15</w:t>
      </w:r>
      <w:r w:rsidR="000A76FE" w:rsidRPr="00956ABB">
        <w:rPr>
          <w:rFonts w:ascii="Times New Roman" w:eastAsia="Times New Roman" w:hAnsi="Times New Roman" w:cs="Times New Roman"/>
          <w:sz w:val="28"/>
          <w:szCs w:val="28"/>
          <w:lang w:eastAsia="ru-RU"/>
        </w:rPr>
        <w:t>3</w:t>
      </w:r>
      <w:r w:rsidRPr="00956ABB">
        <w:rPr>
          <w:rFonts w:ascii="Times New Roman" w:eastAsia="Times New Roman" w:hAnsi="Times New Roman" w:cs="Times New Roman"/>
          <w:sz w:val="28"/>
          <w:szCs w:val="28"/>
          <w:lang w:eastAsia="ru-RU"/>
        </w:rPr>
        <w:t xml:space="preserve"> </w:t>
      </w:r>
      <w:r w:rsidR="000A76FE" w:rsidRPr="00956ABB">
        <w:rPr>
          <w:rFonts w:ascii="Times New Roman" w:eastAsia="Times New Roman" w:hAnsi="Times New Roman" w:cs="Times New Roman"/>
          <w:sz w:val="28"/>
          <w:szCs w:val="28"/>
          <w:lang w:eastAsia="ru-RU"/>
        </w:rPr>
        <w:t>230</w:t>
      </w:r>
      <w:r w:rsidRPr="00956ABB">
        <w:rPr>
          <w:rFonts w:ascii="Times New Roman" w:eastAsia="Times New Roman" w:hAnsi="Times New Roman" w:cs="Times New Roman"/>
          <w:sz w:val="28"/>
          <w:szCs w:val="28"/>
          <w:lang w:eastAsia="ru-RU"/>
        </w:rPr>
        <w:t xml:space="preserve"> – на возмездной форме опеки; </w:t>
      </w:r>
    </w:p>
    <w:p w14:paraId="33D528FD" w14:textId="218DAE1E" w:rsidR="00D70507" w:rsidRPr="00956ABB" w:rsidRDefault="000A76FE"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956ABB">
        <w:rPr>
          <w:rFonts w:ascii="Times New Roman" w:eastAsia="Times New Roman" w:hAnsi="Times New Roman" w:cs="Times New Roman"/>
          <w:sz w:val="28"/>
          <w:szCs w:val="28"/>
          <w:lang w:eastAsia="ru-RU"/>
        </w:rPr>
        <w:t>143 655</w:t>
      </w:r>
      <w:r w:rsidR="009C7031" w:rsidRPr="00956ABB">
        <w:rPr>
          <w:rFonts w:ascii="Times New Roman" w:eastAsia="Times New Roman" w:hAnsi="Times New Roman" w:cs="Times New Roman"/>
          <w:sz w:val="28"/>
          <w:szCs w:val="28"/>
          <w:lang w:eastAsia="ru-RU"/>
        </w:rPr>
        <w:t xml:space="preserve"> – в семьях на безвозмездной форме опеки; </w:t>
      </w:r>
    </w:p>
    <w:p w14:paraId="6DC17E4F" w14:textId="42153590" w:rsidR="00D70507" w:rsidRPr="00956ABB"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956ABB">
        <w:rPr>
          <w:rFonts w:ascii="Times New Roman" w:eastAsia="Times New Roman" w:hAnsi="Times New Roman" w:cs="Times New Roman"/>
          <w:sz w:val="28"/>
          <w:szCs w:val="28"/>
          <w:lang w:eastAsia="ru-RU"/>
        </w:rPr>
        <w:t xml:space="preserve">10 </w:t>
      </w:r>
      <w:r w:rsidR="000A76FE" w:rsidRPr="00956ABB">
        <w:rPr>
          <w:rFonts w:ascii="Times New Roman" w:eastAsia="Times New Roman" w:hAnsi="Times New Roman" w:cs="Times New Roman"/>
          <w:sz w:val="28"/>
          <w:szCs w:val="28"/>
          <w:lang w:eastAsia="ru-RU"/>
        </w:rPr>
        <w:t>320</w:t>
      </w:r>
      <w:r w:rsidRPr="00956ABB">
        <w:rPr>
          <w:rFonts w:ascii="Times New Roman" w:eastAsia="Times New Roman" w:hAnsi="Times New Roman" w:cs="Times New Roman"/>
          <w:sz w:val="28"/>
          <w:szCs w:val="28"/>
          <w:lang w:eastAsia="ru-RU"/>
        </w:rPr>
        <w:t xml:space="preserve"> – под предварительной опекой (попечительством). </w:t>
      </w:r>
    </w:p>
    <w:p w14:paraId="4D1DE9EF" w14:textId="30E1870F" w:rsidR="00DF1A72" w:rsidRPr="00D140F1" w:rsidRDefault="009C7031"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D140F1">
        <w:rPr>
          <w:rFonts w:ascii="Times New Roman" w:eastAsia="Times New Roman" w:hAnsi="Times New Roman" w:cs="Times New Roman"/>
          <w:sz w:val="28"/>
          <w:szCs w:val="28"/>
          <w:lang w:eastAsia="ru-RU"/>
        </w:rPr>
        <w:lastRenderedPageBreak/>
        <w:t xml:space="preserve">Минпросвещения России продолжена работа по профилактике суицидального, </w:t>
      </w:r>
      <w:proofErr w:type="spellStart"/>
      <w:r w:rsidRPr="00D140F1">
        <w:rPr>
          <w:rFonts w:ascii="Times New Roman" w:eastAsia="Times New Roman" w:hAnsi="Times New Roman" w:cs="Times New Roman"/>
          <w:sz w:val="28"/>
          <w:szCs w:val="28"/>
          <w:lang w:eastAsia="ru-RU"/>
        </w:rPr>
        <w:t>аддиктивного</w:t>
      </w:r>
      <w:proofErr w:type="spellEnd"/>
      <w:r w:rsidRPr="00D140F1">
        <w:rPr>
          <w:rFonts w:ascii="Times New Roman" w:eastAsia="Times New Roman" w:hAnsi="Times New Roman" w:cs="Times New Roman"/>
          <w:sz w:val="28"/>
          <w:szCs w:val="28"/>
          <w:lang w:eastAsia="ru-RU"/>
        </w:rPr>
        <w:t xml:space="preserve"> поведения несовершеннолетних. В адрес высших исполнительных органов субъектов Российской Федерации в </w:t>
      </w:r>
      <w:r w:rsidR="000A76FE" w:rsidRPr="00D140F1">
        <w:rPr>
          <w:rFonts w:ascii="Times New Roman" w:eastAsia="Times New Roman" w:hAnsi="Times New Roman" w:cs="Times New Roman"/>
          <w:sz w:val="28"/>
          <w:szCs w:val="28"/>
          <w:lang w:eastAsia="ru-RU"/>
        </w:rPr>
        <w:t>августе</w:t>
      </w:r>
      <w:r w:rsidRPr="00D140F1">
        <w:rPr>
          <w:rFonts w:ascii="Times New Roman" w:eastAsia="Times New Roman" w:hAnsi="Times New Roman" w:cs="Times New Roman"/>
          <w:sz w:val="28"/>
          <w:szCs w:val="28"/>
          <w:lang w:eastAsia="ru-RU"/>
        </w:rPr>
        <w:t xml:space="preserve"> 202</w:t>
      </w:r>
      <w:r w:rsidR="000A76FE" w:rsidRPr="00D140F1">
        <w:rPr>
          <w:rFonts w:ascii="Times New Roman" w:eastAsia="Times New Roman" w:hAnsi="Times New Roman" w:cs="Times New Roman"/>
          <w:sz w:val="28"/>
          <w:szCs w:val="28"/>
          <w:lang w:eastAsia="ru-RU"/>
        </w:rPr>
        <w:t>4</w:t>
      </w:r>
      <w:r w:rsidRPr="00D140F1">
        <w:rPr>
          <w:rFonts w:ascii="Times New Roman" w:eastAsia="Times New Roman" w:hAnsi="Times New Roman" w:cs="Times New Roman"/>
          <w:sz w:val="28"/>
          <w:szCs w:val="28"/>
          <w:lang w:eastAsia="ru-RU"/>
        </w:rPr>
        <w:t xml:space="preserve"> г</w:t>
      </w:r>
      <w:r w:rsidR="00326DE4" w:rsidRPr="00D140F1">
        <w:rPr>
          <w:rFonts w:ascii="Times New Roman" w:eastAsia="Times New Roman" w:hAnsi="Times New Roman" w:cs="Times New Roman"/>
          <w:sz w:val="28"/>
          <w:szCs w:val="28"/>
          <w:lang w:eastAsia="ru-RU"/>
        </w:rPr>
        <w:t>.</w:t>
      </w:r>
      <w:r w:rsidRPr="00D140F1">
        <w:rPr>
          <w:rFonts w:ascii="Times New Roman" w:eastAsia="Times New Roman" w:hAnsi="Times New Roman" w:cs="Times New Roman"/>
          <w:sz w:val="28"/>
          <w:szCs w:val="28"/>
          <w:lang w:eastAsia="ru-RU"/>
        </w:rPr>
        <w:t xml:space="preserve"> направлено методическое письмо по проведению в образовательных организациях с обучающимися профилактических мероприятий, нацеленных на формирование у них позитивного мышления, принципов здорового образа жизни, предупрежден</w:t>
      </w:r>
      <w:r w:rsidR="00DF1A72" w:rsidRPr="00D140F1">
        <w:rPr>
          <w:rFonts w:ascii="Times New Roman" w:eastAsia="Times New Roman" w:hAnsi="Times New Roman" w:cs="Times New Roman"/>
          <w:sz w:val="28"/>
          <w:szCs w:val="28"/>
          <w:lang w:eastAsia="ru-RU"/>
        </w:rPr>
        <w:t xml:space="preserve">ия суицидального поведения, а также методические материалы по проведению профилактических мероприятий с обучающимися образовательных организаций, направленных </w:t>
      </w:r>
      <w:r w:rsidR="00D140F1">
        <w:rPr>
          <w:rFonts w:ascii="Times New Roman" w:eastAsia="Times New Roman" w:hAnsi="Times New Roman" w:cs="Times New Roman"/>
          <w:sz w:val="28"/>
          <w:szCs w:val="28"/>
          <w:lang w:eastAsia="ru-RU"/>
        </w:rPr>
        <w:br/>
      </w:r>
      <w:r w:rsidR="00DF1A72" w:rsidRPr="00D140F1">
        <w:rPr>
          <w:rFonts w:ascii="Times New Roman" w:eastAsia="Times New Roman" w:hAnsi="Times New Roman" w:cs="Times New Roman"/>
          <w:sz w:val="28"/>
          <w:szCs w:val="28"/>
          <w:lang w:eastAsia="ru-RU"/>
        </w:rPr>
        <w:t>на формирование у них позитивного мышления, принципов здорового образа жизни, предупреждение суицидального поведения «Эмоции в нашей жизни: учимся управлять собой» (далее по тексту подраздела – методические материалы).</w:t>
      </w:r>
    </w:p>
    <w:p w14:paraId="45E1085E" w14:textId="7734C651" w:rsidR="00DF1A72" w:rsidRPr="00547030" w:rsidRDefault="00DF1A72"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В методических материалах содержится подборка упражнений, способствующих формированию жизнестойкости, позитивного мышления, принципов конструктивного взаимодействия, в том числе как ресурса предупреждения суицидальных рисков у несовершеннолетних обучающихся.</w:t>
      </w:r>
    </w:p>
    <w:p w14:paraId="765A09BE" w14:textId="64ECD69E" w:rsidR="00DF1A72" w:rsidRPr="00547030" w:rsidRDefault="00DF1A72"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 xml:space="preserve">В данных материалах рассматриваются практические подходы к развитию эмоционального интеллекта детей и подростков с целью овладения навыками </w:t>
      </w:r>
      <w:proofErr w:type="spellStart"/>
      <w:r w:rsidRPr="00547030">
        <w:rPr>
          <w:rFonts w:ascii="Times New Roman" w:eastAsia="Times New Roman" w:hAnsi="Times New Roman" w:cs="Times New Roman"/>
          <w:sz w:val="28"/>
          <w:szCs w:val="28"/>
          <w:lang w:eastAsia="ru-RU"/>
        </w:rPr>
        <w:t>саморегуляции</w:t>
      </w:r>
      <w:proofErr w:type="spellEnd"/>
      <w:r w:rsidRPr="00547030">
        <w:rPr>
          <w:rFonts w:ascii="Times New Roman" w:eastAsia="Times New Roman" w:hAnsi="Times New Roman" w:cs="Times New Roman"/>
          <w:sz w:val="28"/>
          <w:szCs w:val="28"/>
          <w:lang w:eastAsia="ru-RU"/>
        </w:rPr>
        <w:t xml:space="preserve"> в сложных жизненных ситуациях</w:t>
      </w:r>
      <w:r w:rsidR="007E639C" w:rsidRPr="00547030">
        <w:rPr>
          <w:rFonts w:ascii="Times New Roman" w:eastAsia="Times New Roman" w:hAnsi="Times New Roman" w:cs="Times New Roman"/>
          <w:sz w:val="28"/>
          <w:szCs w:val="28"/>
          <w:lang w:eastAsia="ru-RU"/>
        </w:rPr>
        <w:t>.</w:t>
      </w:r>
    </w:p>
    <w:p w14:paraId="3BAFDE38" w14:textId="7F06A5A3" w:rsidR="007E639C" w:rsidRPr="00547030" w:rsidRDefault="0026414B"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Методические материалы адресованы педагогическим работникам образовательных организаций (педагогам, педагогам-психологам, социальным педагогам, классным руководителям)</w:t>
      </w:r>
      <w:r w:rsidR="00385827" w:rsidRPr="00547030">
        <w:rPr>
          <w:rFonts w:ascii="Times New Roman" w:eastAsia="Times New Roman" w:hAnsi="Times New Roman" w:cs="Times New Roman"/>
          <w:sz w:val="28"/>
          <w:szCs w:val="28"/>
          <w:lang w:eastAsia="ru-RU"/>
        </w:rPr>
        <w:t xml:space="preserve"> для осуществления профилактических мероприятий с обучающимися в возрасте от 10 лет и старше. Приведенная </w:t>
      </w:r>
      <w:r w:rsidR="00385827" w:rsidRPr="00547030">
        <w:rPr>
          <w:rFonts w:ascii="Times New Roman" w:eastAsia="Times New Roman" w:hAnsi="Times New Roman" w:cs="Times New Roman"/>
          <w:sz w:val="28"/>
          <w:szCs w:val="28"/>
          <w:lang w:eastAsia="ru-RU"/>
        </w:rPr>
        <w:br/>
        <w:t>в методических материалах подборка рекомендуемой литературы, сценариев педагогических советов и родительских собраний со ссылками на источник может служить методическим ресурсо</w:t>
      </w:r>
      <w:r w:rsidR="00547030" w:rsidRPr="00547030">
        <w:rPr>
          <w:rFonts w:ascii="Times New Roman" w:eastAsia="Times New Roman" w:hAnsi="Times New Roman" w:cs="Times New Roman"/>
          <w:sz w:val="28"/>
          <w:szCs w:val="28"/>
          <w:lang w:eastAsia="ru-RU"/>
        </w:rPr>
        <w:t>м</w:t>
      </w:r>
      <w:r w:rsidR="00385827" w:rsidRPr="00547030">
        <w:rPr>
          <w:rFonts w:ascii="Times New Roman" w:eastAsia="Times New Roman" w:hAnsi="Times New Roman" w:cs="Times New Roman"/>
          <w:sz w:val="28"/>
          <w:szCs w:val="28"/>
          <w:lang w:eastAsia="ru-RU"/>
        </w:rPr>
        <w:t xml:space="preserve"> в профилактической работе образовательных организаций.</w:t>
      </w:r>
    </w:p>
    <w:p w14:paraId="5A4F2DB6" w14:textId="3D0D5DBE" w:rsidR="00385827" w:rsidRPr="00547030" w:rsidRDefault="00385827"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 xml:space="preserve">В целях создания системы психолого-педагогической поддержки семей </w:t>
      </w:r>
      <w:r w:rsidR="00547030" w:rsidRPr="00547030">
        <w:rPr>
          <w:rFonts w:ascii="Times New Roman" w:eastAsia="Times New Roman" w:hAnsi="Times New Roman" w:cs="Times New Roman"/>
          <w:sz w:val="28"/>
          <w:szCs w:val="28"/>
          <w:lang w:eastAsia="ru-RU"/>
        </w:rPr>
        <w:br/>
      </w:r>
      <w:r w:rsidRPr="00547030">
        <w:rPr>
          <w:rFonts w:ascii="Times New Roman" w:eastAsia="Times New Roman" w:hAnsi="Times New Roman" w:cs="Times New Roman"/>
          <w:sz w:val="28"/>
          <w:szCs w:val="28"/>
          <w:lang w:eastAsia="ru-RU"/>
        </w:rPr>
        <w:t>и формирования ответственного родительского поведения с 2019 по 2024 гг. в рамках национального проекта «Образование» реализовывалось мероприятие по оказанию консультационной (психолого-педагогической, методической) помощи родительскому сообществу.</w:t>
      </w:r>
    </w:p>
    <w:p w14:paraId="5B5CBE9C" w14:textId="08CA9FAE" w:rsidR="00385827" w:rsidRPr="00547030" w:rsidRDefault="00AA3CAD"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Основными задачами мероприятия являлись:</w:t>
      </w:r>
    </w:p>
    <w:p w14:paraId="6A8198AA" w14:textId="5BC9F7B3" w:rsidR="00AA3CAD" w:rsidRPr="00547030" w:rsidRDefault="00AA3CAD"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пропаганда позитивного и ответственного отцовства и материнства, значимости родительского просвещения, укрепления института семьи и духовно-нравственных традиций семейных отношений;</w:t>
      </w:r>
    </w:p>
    <w:p w14:paraId="605C9B98" w14:textId="53DC4C7F" w:rsidR="00AA3CAD" w:rsidRPr="00547030" w:rsidRDefault="00AA3CAD"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создание условий для повышения компетентности родителей (законных представителей) детей в вопросах их развития, воспитания, обучения и социализации.</w:t>
      </w:r>
    </w:p>
    <w:p w14:paraId="6E3073ED" w14:textId="4C69B49C" w:rsidR="00AA3CAD" w:rsidRPr="00547030" w:rsidRDefault="00AA3CAD"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 xml:space="preserve">Для обеспечения доступности оказания </w:t>
      </w:r>
      <w:r w:rsidR="00D026F5" w:rsidRPr="00547030">
        <w:rPr>
          <w:rFonts w:ascii="Times New Roman" w:eastAsia="Times New Roman" w:hAnsi="Times New Roman" w:cs="Times New Roman"/>
          <w:sz w:val="28"/>
          <w:szCs w:val="28"/>
          <w:lang w:eastAsia="ru-RU"/>
        </w:rPr>
        <w:t xml:space="preserve">консультационной помощи родительскому сообществу, вариативности форм получения консультационных услуг независимо от места проживания семьи, технического обеспечения, уровня владения компьютерной техникой ежегодно создавалась сеть консультационных служб </w:t>
      </w:r>
      <w:r w:rsidR="00547030" w:rsidRPr="00547030">
        <w:rPr>
          <w:rFonts w:ascii="Times New Roman" w:eastAsia="Times New Roman" w:hAnsi="Times New Roman" w:cs="Times New Roman"/>
          <w:sz w:val="28"/>
          <w:szCs w:val="28"/>
          <w:lang w:eastAsia="ru-RU"/>
        </w:rPr>
        <w:br/>
      </w:r>
      <w:r w:rsidR="00D026F5" w:rsidRPr="00547030">
        <w:rPr>
          <w:rFonts w:ascii="Times New Roman" w:eastAsia="Times New Roman" w:hAnsi="Times New Roman" w:cs="Times New Roman"/>
          <w:sz w:val="28"/>
          <w:szCs w:val="28"/>
          <w:lang w:eastAsia="ru-RU"/>
        </w:rPr>
        <w:lastRenderedPageBreak/>
        <w:t xml:space="preserve">из числа юридических лиц – победителей конкурсного отбора на получение гранта </w:t>
      </w:r>
      <w:r w:rsidR="00547030" w:rsidRPr="00547030">
        <w:rPr>
          <w:rFonts w:ascii="Times New Roman" w:eastAsia="Times New Roman" w:hAnsi="Times New Roman" w:cs="Times New Roman"/>
          <w:sz w:val="28"/>
          <w:szCs w:val="28"/>
          <w:lang w:eastAsia="ru-RU"/>
        </w:rPr>
        <w:br/>
      </w:r>
      <w:r w:rsidR="00D026F5" w:rsidRPr="00547030">
        <w:rPr>
          <w:rFonts w:ascii="Times New Roman" w:eastAsia="Times New Roman" w:hAnsi="Times New Roman" w:cs="Times New Roman"/>
          <w:sz w:val="28"/>
          <w:szCs w:val="28"/>
          <w:lang w:eastAsia="ru-RU"/>
        </w:rPr>
        <w:t>в форме субсидии из федерального бюджета и подведомственных Минпросвещения России организаций, выполняющих работу в рамках государственных заданий.</w:t>
      </w:r>
    </w:p>
    <w:p w14:paraId="7088C0F9" w14:textId="445619C0" w:rsidR="00D026F5" w:rsidRDefault="00D026F5" w:rsidP="00806A48">
      <w:pPr>
        <w:shd w:val="clear" w:color="auto" w:fill="FFFFFF"/>
        <w:spacing w:after="0" w:line="264" w:lineRule="auto"/>
        <w:ind w:firstLine="709"/>
        <w:jc w:val="both"/>
        <w:rPr>
          <w:rFonts w:ascii="Times New Roman" w:eastAsia="Times New Roman" w:hAnsi="Times New Roman" w:cs="Times New Roman"/>
          <w:sz w:val="28"/>
          <w:szCs w:val="28"/>
          <w:lang w:eastAsia="ru-RU"/>
        </w:rPr>
      </w:pPr>
      <w:r w:rsidRPr="00547030">
        <w:rPr>
          <w:rFonts w:ascii="Times New Roman" w:eastAsia="Times New Roman" w:hAnsi="Times New Roman" w:cs="Times New Roman"/>
          <w:sz w:val="28"/>
          <w:szCs w:val="28"/>
          <w:lang w:eastAsia="ru-RU"/>
        </w:rPr>
        <w:t>За период реализации мероприятия родительско</w:t>
      </w:r>
      <w:r w:rsidR="00A70369">
        <w:rPr>
          <w:rFonts w:ascii="Times New Roman" w:eastAsia="Times New Roman" w:hAnsi="Times New Roman" w:cs="Times New Roman"/>
          <w:sz w:val="28"/>
          <w:szCs w:val="28"/>
          <w:lang w:eastAsia="ru-RU"/>
        </w:rPr>
        <w:t xml:space="preserve">му сообществу оказано </w:t>
      </w:r>
      <w:r w:rsidR="00A70369">
        <w:rPr>
          <w:rFonts w:ascii="Times New Roman" w:eastAsia="Times New Roman" w:hAnsi="Times New Roman" w:cs="Times New Roman"/>
          <w:sz w:val="28"/>
          <w:szCs w:val="28"/>
          <w:lang w:eastAsia="ru-RU"/>
        </w:rPr>
        <w:br/>
        <w:t>20,2 млн</w:t>
      </w:r>
      <w:r w:rsidRPr="00547030">
        <w:rPr>
          <w:rFonts w:ascii="Times New Roman" w:eastAsia="Times New Roman" w:hAnsi="Times New Roman" w:cs="Times New Roman"/>
          <w:sz w:val="28"/>
          <w:szCs w:val="28"/>
          <w:lang w:eastAsia="ru-RU"/>
        </w:rPr>
        <w:t xml:space="preserve"> консультационных услуг специалистами 423 консультационных служб.</w:t>
      </w:r>
    </w:p>
    <w:p w14:paraId="66A10D53" w14:textId="562B5925" w:rsidR="00D03A4F" w:rsidRPr="00D70507" w:rsidRDefault="00D03A4F" w:rsidP="00FC35BB">
      <w:pPr>
        <w:shd w:val="clear" w:color="auto" w:fill="FFFFFF"/>
        <w:spacing w:before="240" w:after="240" w:line="240" w:lineRule="auto"/>
        <w:ind w:firstLine="709"/>
        <w:jc w:val="center"/>
        <w:rPr>
          <w:rFonts w:ascii="Times New Roman" w:eastAsia="Times New Roman" w:hAnsi="Times New Roman" w:cs="Times New Roman"/>
          <w:sz w:val="28"/>
          <w:szCs w:val="28"/>
          <w:lang w:eastAsia="ru-RU"/>
        </w:rPr>
      </w:pPr>
      <w:r w:rsidRPr="00D03A4F">
        <w:rPr>
          <w:rFonts w:ascii="Times New Roman" w:eastAsia="Times New Roman" w:hAnsi="Times New Roman" w:cs="Times New Roman"/>
          <w:b/>
          <w:sz w:val="28"/>
          <w:szCs w:val="28"/>
          <w:lang w:eastAsia="ru-RU"/>
        </w:rPr>
        <w:t>Деятельность комис</w:t>
      </w:r>
      <w:r w:rsidR="00051462">
        <w:rPr>
          <w:rFonts w:ascii="Times New Roman" w:eastAsia="Times New Roman" w:hAnsi="Times New Roman" w:cs="Times New Roman"/>
          <w:b/>
          <w:sz w:val="28"/>
          <w:szCs w:val="28"/>
          <w:lang w:eastAsia="ru-RU"/>
        </w:rPr>
        <w:t>сий по делам несовершеннолетних</w:t>
      </w:r>
      <w:r w:rsidR="00051462">
        <w:rPr>
          <w:rFonts w:ascii="Times New Roman" w:eastAsia="Times New Roman" w:hAnsi="Times New Roman" w:cs="Times New Roman"/>
          <w:b/>
          <w:sz w:val="28"/>
          <w:szCs w:val="28"/>
          <w:lang w:eastAsia="ru-RU"/>
        </w:rPr>
        <w:br/>
      </w:r>
      <w:r w:rsidRPr="00D03A4F">
        <w:rPr>
          <w:rFonts w:ascii="Times New Roman" w:eastAsia="Times New Roman" w:hAnsi="Times New Roman" w:cs="Times New Roman"/>
          <w:b/>
          <w:sz w:val="28"/>
          <w:szCs w:val="28"/>
          <w:lang w:eastAsia="ru-RU"/>
        </w:rPr>
        <w:t>и защите их прав</w:t>
      </w:r>
    </w:p>
    <w:p w14:paraId="2D72A894" w14:textId="0780C605" w:rsidR="00002436" w:rsidRPr="003602B7" w:rsidRDefault="00002436" w:rsidP="00002436">
      <w:pPr>
        <w:pBdr>
          <w:bottom w:val="single" w:sz="6" w:space="31" w:color="FFFFFF"/>
        </w:pBdr>
        <w:spacing w:after="0" w:line="264" w:lineRule="auto"/>
        <w:ind w:firstLine="709"/>
        <w:contextualSpacing/>
        <w:jc w:val="both"/>
        <w:rPr>
          <w:rFonts w:ascii="Times New Roman" w:eastAsia="Times New Roman" w:hAnsi="Times New Roman" w:cs="Times New Roman"/>
          <w:b/>
          <w:sz w:val="28"/>
          <w:szCs w:val="28"/>
          <w:lang w:eastAsia="ru-RU"/>
        </w:rPr>
      </w:pPr>
      <w:r w:rsidRPr="003602B7">
        <w:rPr>
          <w:rFonts w:ascii="Times New Roman" w:eastAsia="Times New Roman" w:hAnsi="Times New Roman" w:cs="Times New Roman"/>
          <w:bCs/>
          <w:sz w:val="28"/>
          <w:szCs w:val="28"/>
          <w:lang w:eastAsia="ru-RU"/>
        </w:rPr>
        <w:t xml:space="preserve">Одна из основных задач комиссий по делам несовершеннолетних и защите </w:t>
      </w:r>
      <w:r w:rsidRPr="003602B7">
        <w:rPr>
          <w:rFonts w:ascii="Times New Roman" w:eastAsia="Times New Roman" w:hAnsi="Times New Roman" w:cs="Times New Roman"/>
          <w:bCs/>
          <w:sz w:val="28"/>
          <w:szCs w:val="28"/>
          <w:lang w:eastAsia="ru-RU"/>
        </w:rPr>
        <w:br/>
        <w:t xml:space="preserve">их прав – координация деятельности органов и учреждений системы профилактики безнадзорности и правонарушений несовершеннолетних, объединение усилий </w:t>
      </w:r>
      <w:r w:rsidR="003602B7" w:rsidRPr="003602B7">
        <w:rPr>
          <w:rFonts w:ascii="Times New Roman" w:eastAsia="Times New Roman" w:hAnsi="Times New Roman" w:cs="Times New Roman"/>
          <w:bCs/>
          <w:sz w:val="28"/>
          <w:szCs w:val="28"/>
          <w:lang w:eastAsia="ru-RU"/>
        </w:rPr>
        <w:br/>
      </w:r>
      <w:r w:rsidRPr="003602B7">
        <w:rPr>
          <w:rFonts w:ascii="Times New Roman" w:eastAsia="Times New Roman" w:hAnsi="Times New Roman" w:cs="Times New Roman"/>
          <w:bCs/>
          <w:sz w:val="28"/>
          <w:szCs w:val="28"/>
          <w:lang w:eastAsia="ru-RU"/>
        </w:rPr>
        <w:t>по предупреждению противоправного и антиобщественного поведения несовершеннолетних, выявлению и устранению причин и условий, способствующих этому поведению, по обеспечению защиты прав и законных интересов несовершеннолетних.</w:t>
      </w:r>
    </w:p>
    <w:p w14:paraId="2519143E" w14:textId="1FAF3AC0" w:rsidR="003602B7" w:rsidRPr="003602B7" w:rsidRDefault="00002436" w:rsidP="001914DD">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3602B7">
        <w:rPr>
          <w:rFonts w:ascii="Times New Roman" w:eastAsia="Times New Roman" w:hAnsi="Times New Roman" w:cs="Times New Roman"/>
          <w:sz w:val="28"/>
          <w:szCs w:val="28"/>
          <w:lang w:eastAsia="ru-RU"/>
        </w:rPr>
        <w:t>Согласно статистическим сведениям</w:t>
      </w:r>
      <w:r w:rsidR="003602B7" w:rsidRPr="003602B7">
        <w:rPr>
          <w:rFonts w:ascii="Times New Roman" w:eastAsia="Times New Roman" w:hAnsi="Times New Roman" w:cs="Times New Roman"/>
          <w:sz w:val="28"/>
          <w:szCs w:val="28"/>
          <w:lang w:eastAsia="ru-RU"/>
        </w:rPr>
        <w:t>,</w:t>
      </w:r>
      <w:r w:rsidRPr="003602B7">
        <w:rPr>
          <w:rFonts w:ascii="Times New Roman" w:eastAsia="Times New Roman" w:hAnsi="Times New Roman" w:cs="Times New Roman"/>
          <w:sz w:val="28"/>
          <w:szCs w:val="28"/>
          <w:lang w:eastAsia="ru-RU"/>
        </w:rPr>
        <w:t xml:space="preserve"> в 2024 г</w:t>
      </w:r>
      <w:r w:rsidR="003602B7" w:rsidRPr="003602B7">
        <w:rPr>
          <w:rFonts w:ascii="Times New Roman" w:eastAsia="Times New Roman" w:hAnsi="Times New Roman" w:cs="Times New Roman"/>
          <w:sz w:val="28"/>
          <w:szCs w:val="28"/>
          <w:lang w:eastAsia="ru-RU"/>
        </w:rPr>
        <w:t>.</w:t>
      </w:r>
      <w:r w:rsidRPr="003602B7">
        <w:rPr>
          <w:rFonts w:ascii="Times New Roman" w:eastAsia="Times New Roman" w:hAnsi="Times New Roman" w:cs="Times New Roman"/>
          <w:sz w:val="28"/>
          <w:szCs w:val="28"/>
          <w:lang w:eastAsia="ru-RU"/>
        </w:rPr>
        <w:t xml:space="preserve"> в Российской Федерации осуществляли деятельность 2 821 </w:t>
      </w:r>
      <w:r w:rsidR="003602B7" w:rsidRPr="003602B7">
        <w:rPr>
          <w:rFonts w:ascii="Times New Roman" w:eastAsia="Times New Roman" w:hAnsi="Times New Roman" w:cs="Times New Roman"/>
          <w:bCs/>
          <w:sz w:val="28"/>
          <w:szCs w:val="28"/>
          <w:lang w:eastAsia="ru-RU"/>
        </w:rPr>
        <w:t>комисси</w:t>
      </w:r>
      <w:r w:rsidR="00C5253B">
        <w:rPr>
          <w:rFonts w:ascii="Times New Roman" w:eastAsia="Times New Roman" w:hAnsi="Times New Roman" w:cs="Times New Roman"/>
          <w:bCs/>
          <w:sz w:val="28"/>
          <w:szCs w:val="28"/>
          <w:lang w:eastAsia="ru-RU"/>
        </w:rPr>
        <w:t>я</w:t>
      </w:r>
      <w:r w:rsidR="003602B7" w:rsidRPr="003602B7">
        <w:rPr>
          <w:rFonts w:ascii="Times New Roman" w:eastAsia="Times New Roman" w:hAnsi="Times New Roman" w:cs="Times New Roman"/>
          <w:bCs/>
          <w:sz w:val="28"/>
          <w:szCs w:val="28"/>
          <w:lang w:eastAsia="ru-RU"/>
        </w:rPr>
        <w:t xml:space="preserve"> по делам несовершеннолетних и защите их прав</w:t>
      </w:r>
      <w:r w:rsidRPr="003602B7">
        <w:rPr>
          <w:rFonts w:ascii="Times New Roman" w:eastAsia="Times New Roman" w:hAnsi="Times New Roman" w:cs="Times New Roman"/>
          <w:sz w:val="28"/>
          <w:szCs w:val="28"/>
          <w:lang w:eastAsia="ru-RU"/>
        </w:rPr>
        <w:t xml:space="preserve">, из них: </w:t>
      </w:r>
      <w:r w:rsidR="003602B7" w:rsidRPr="003602B7">
        <w:rPr>
          <w:rFonts w:ascii="Times New Roman" w:eastAsia="Times New Roman" w:hAnsi="Times New Roman" w:cs="Times New Roman"/>
          <w:sz w:val="28"/>
          <w:szCs w:val="28"/>
          <w:lang w:eastAsia="ru-RU"/>
        </w:rPr>
        <w:t xml:space="preserve">85 региональных (2023 г. – 85), 2 736 территориальных (муниципальных) (2023 г. – 2 744). </w:t>
      </w:r>
      <w:r w:rsidR="003602B7">
        <w:rPr>
          <w:rFonts w:ascii="Times New Roman" w:eastAsia="Times New Roman" w:hAnsi="Times New Roman" w:cs="Times New Roman"/>
          <w:sz w:val="28"/>
          <w:szCs w:val="28"/>
          <w:lang w:eastAsia="ru-RU"/>
        </w:rPr>
        <w:t xml:space="preserve">Деятельность </w:t>
      </w:r>
      <w:r w:rsidR="003602B7" w:rsidRPr="003602B7">
        <w:rPr>
          <w:rFonts w:ascii="Times New Roman" w:eastAsia="Times New Roman" w:hAnsi="Times New Roman" w:cs="Times New Roman"/>
          <w:bCs/>
          <w:sz w:val="28"/>
          <w:szCs w:val="28"/>
          <w:lang w:eastAsia="ru-RU"/>
        </w:rPr>
        <w:t>комиссий по делам несовершеннолетних и защите их прав</w:t>
      </w:r>
      <w:r w:rsidR="003602B7">
        <w:rPr>
          <w:rFonts w:ascii="Times New Roman" w:eastAsia="Times New Roman" w:hAnsi="Times New Roman" w:cs="Times New Roman"/>
          <w:bCs/>
          <w:sz w:val="28"/>
          <w:szCs w:val="28"/>
          <w:lang w:eastAsia="ru-RU"/>
        </w:rPr>
        <w:t xml:space="preserve"> обеспечивали 5 531 специалист (2023 г. – 5 633 специалиста)</w:t>
      </w:r>
      <w:r w:rsidR="007B4D85">
        <w:rPr>
          <w:rFonts w:ascii="Times New Roman" w:eastAsia="Times New Roman" w:hAnsi="Times New Roman" w:cs="Times New Roman"/>
          <w:bCs/>
          <w:sz w:val="28"/>
          <w:szCs w:val="28"/>
          <w:lang w:eastAsia="ru-RU"/>
        </w:rPr>
        <w:t xml:space="preserve">, в том числе 220 специалистов </w:t>
      </w:r>
      <w:r w:rsidR="007B4D85" w:rsidRPr="003602B7">
        <w:rPr>
          <w:rFonts w:ascii="Times New Roman" w:eastAsia="Times New Roman" w:hAnsi="Times New Roman" w:cs="Times New Roman"/>
          <w:bCs/>
          <w:sz w:val="28"/>
          <w:szCs w:val="28"/>
          <w:lang w:eastAsia="ru-RU"/>
        </w:rPr>
        <w:t>комиссий по делам несовершеннолетних и защите их прав</w:t>
      </w:r>
      <w:r w:rsidR="007B4D85">
        <w:rPr>
          <w:rFonts w:ascii="Times New Roman" w:eastAsia="Times New Roman" w:hAnsi="Times New Roman" w:cs="Times New Roman"/>
          <w:bCs/>
          <w:sz w:val="28"/>
          <w:szCs w:val="28"/>
          <w:lang w:eastAsia="ru-RU"/>
        </w:rPr>
        <w:t xml:space="preserve"> субъектов Российской Федерации (2023 г. – 222 специалиста), </w:t>
      </w:r>
      <w:r w:rsidR="007B4D85">
        <w:rPr>
          <w:rFonts w:ascii="Times New Roman" w:eastAsia="Times New Roman" w:hAnsi="Times New Roman" w:cs="Times New Roman"/>
          <w:bCs/>
          <w:sz w:val="28"/>
          <w:szCs w:val="28"/>
          <w:lang w:eastAsia="ru-RU"/>
        </w:rPr>
        <w:br/>
        <w:t xml:space="preserve">5 311 специалистов территориальных (муниципальных) </w:t>
      </w:r>
      <w:r w:rsidR="007B4D85" w:rsidRPr="003602B7">
        <w:rPr>
          <w:rFonts w:ascii="Times New Roman" w:eastAsia="Times New Roman" w:hAnsi="Times New Roman" w:cs="Times New Roman"/>
          <w:bCs/>
          <w:sz w:val="28"/>
          <w:szCs w:val="28"/>
          <w:lang w:eastAsia="ru-RU"/>
        </w:rPr>
        <w:t>комиссий по делам несовершеннолетних и защите их прав</w:t>
      </w:r>
      <w:r w:rsidR="007B4D85">
        <w:rPr>
          <w:rFonts w:ascii="Times New Roman" w:eastAsia="Times New Roman" w:hAnsi="Times New Roman" w:cs="Times New Roman"/>
          <w:bCs/>
          <w:sz w:val="28"/>
          <w:szCs w:val="28"/>
          <w:lang w:eastAsia="ru-RU"/>
        </w:rPr>
        <w:t xml:space="preserve"> (2023 г. – 5 411 специалистов).</w:t>
      </w:r>
    </w:p>
    <w:p w14:paraId="6A39CF39" w14:textId="5D436CBC" w:rsidR="00002436" w:rsidRPr="00B5288B" w:rsidRDefault="00002436" w:rsidP="001914DD">
      <w:pPr>
        <w:pBdr>
          <w:bottom w:val="single" w:sz="6" w:space="31" w:color="FFFFFF"/>
        </w:pBdr>
        <w:spacing w:after="0" w:line="264" w:lineRule="auto"/>
        <w:ind w:firstLine="709"/>
        <w:contextualSpacing/>
        <w:jc w:val="both"/>
        <w:rPr>
          <w:rFonts w:ascii="Times New Roman" w:eastAsia="Times New Roman" w:hAnsi="Times New Roman" w:cs="Times New Roman"/>
          <w:b/>
          <w:sz w:val="28"/>
          <w:szCs w:val="28"/>
          <w:lang w:eastAsia="ru-RU"/>
        </w:rPr>
      </w:pPr>
      <w:r w:rsidRPr="00B5288B">
        <w:rPr>
          <w:rFonts w:ascii="Times New Roman" w:eastAsia="Times New Roman" w:hAnsi="Times New Roman" w:cs="Times New Roman"/>
          <w:sz w:val="28"/>
          <w:szCs w:val="28"/>
          <w:lang w:eastAsia="ru-RU"/>
        </w:rPr>
        <w:t>Ключевая роль в координации деятельности федеральных органов исполнительной власти и исполнительн</w:t>
      </w:r>
      <w:r w:rsidR="00B5288B" w:rsidRPr="00B5288B">
        <w:rPr>
          <w:rFonts w:ascii="Times New Roman" w:eastAsia="Times New Roman" w:hAnsi="Times New Roman" w:cs="Times New Roman"/>
          <w:sz w:val="28"/>
          <w:szCs w:val="28"/>
          <w:lang w:eastAsia="ru-RU"/>
        </w:rPr>
        <w:t>ых</w:t>
      </w:r>
      <w:r w:rsidRPr="00B5288B">
        <w:rPr>
          <w:rFonts w:ascii="Times New Roman" w:eastAsia="Times New Roman" w:hAnsi="Times New Roman" w:cs="Times New Roman"/>
          <w:sz w:val="28"/>
          <w:szCs w:val="28"/>
          <w:lang w:eastAsia="ru-RU"/>
        </w:rPr>
        <w:t xml:space="preserve"> органов субъектов Российской Федерации, связанной с обеспечением исполнения законодательства Российской Федерации </w:t>
      </w:r>
      <w:r w:rsidR="00B5288B" w:rsidRPr="00B5288B">
        <w:rPr>
          <w:rFonts w:ascii="Times New Roman" w:eastAsia="Times New Roman" w:hAnsi="Times New Roman" w:cs="Times New Roman"/>
          <w:sz w:val="28"/>
          <w:szCs w:val="28"/>
          <w:lang w:eastAsia="ru-RU"/>
        </w:rPr>
        <w:br/>
      </w:r>
      <w:r w:rsidRPr="00B5288B">
        <w:rPr>
          <w:rFonts w:ascii="Times New Roman" w:eastAsia="Times New Roman" w:hAnsi="Times New Roman" w:cs="Times New Roman"/>
          <w:sz w:val="28"/>
          <w:szCs w:val="28"/>
          <w:lang w:eastAsia="ru-RU"/>
        </w:rPr>
        <w:t>в сфере профилактики безнадзорности и правонарушений несовершеннолетних, защиты их прав, а также по решению задач организационно-методического обеспечения их деятельности</w:t>
      </w:r>
      <w:r w:rsidR="00B5288B" w:rsidRPr="00B5288B">
        <w:rPr>
          <w:rFonts w:ascii="Times New Roman" w:eastAsia="Times New Roman" w:hAnsi="Times New Roman" w:cs="Times New Roman"/>
          <w:sz w:val="28"/>
          <w:szCs w:val="28"/>
          <w:lang w:eastAsia="ru-RU"/>
        </w:rPr>
        <w:t>,</w:t>
      </w:r>
      <w:r w:rsidRPr="00B5288B">
        <w:rPr>
          <w:rFonts w:ascii="Times New Roman" w:eastAsia="Times New Roman" w:hAnsi="Times New Roman" w:cs="Times New Roman"/>
          <w:sz w:val="28"/>
          <w:szCs w:val="28"/>
          <w:lang w:eastAsia="ru-RU"/>
        </w:rPr>
        <w:t xml:space="preserve"> отведена Правительственной </w:t>
      </w:r>
      <w:r w:rsidR="00B5288B" w:rsidRPr="00B5288B">
        <w:rPr>
          <w:rFonts w:ascii="Times New Roman" w:eastAsia="Times New Roman" w:hAnsi="Times New Roman" w:cs="Times New Roman"/>
          <w:bCs/>
          <w:sz w:val="28"/>
          <w:szCs w:val="28"/>
          <w:lang w:eastAsia="ru-RU"/>
        </w:rPr>
        <w:t>комиссии по делам несовершеннолетних и защите их прав</w:t>
      </w:r>
      <w:r w:rsidRPr="00B5288B">
        <w:rPr>
          <w:rFonts w:ascii="Times New Roman" w:eastAsia="Times New Roman" w:hAnsi="Times New Roman" w:cs="Times New Roman"/>
          <w:sz w:val="28"/>
          <w:szCs w:val="28"/>
          <w:lang w:eastAsia="ru-RU"/>
        </w:rPr>
        <w:t>.</w:t>
      </w:r>
    </w:p>
    <w:p w14:paraId="46CFA675" w14:textId="79977697" w:rsidR="00002436" w:rsidRPr="00704B67"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704B67">
        <w:rPr>
          <w:rFonts w:ascii="Times New Roman" w:eastAsia="Times New Roman" w:hAnsi="Times New Roman" w:cs="Times New Roman"/>
          <w:sz w:val="28"/>
          <w:szCs w:val="28"/>
          <w:lang w:eastAsia="ru-RU"/>
        </w:rPr>
        <w:t>В 2024 г</w:t>
      </w:r>
      <w:r w:rsidR="00704B67" w:rsidRPr="00704B67">
        <w:rPr>
          <w:rFonts w:ascii="Times New Roman" w:eastAsia="Times New Roman" w:hAnsi="Times New Roman" w:cs="Times New Roman"/>
          <w:sz w:val="28"/>
          <w:szCs w:val="28"/>
          <w:lang w:eastAsia="ru-RU"/>
        </w:rPr>
        <w:t>.</w:t>
      </w:r>
      <w:r w:rsidRPr="00704B67">
        <w:rPr>
          <w:rFonts w:ascii="Times New Roman" w:eastAsia="Times New Roman" w:hAnsi="Times New Roman" w:cs="Times New Roman"/>
          <w:sz w:val="28"/>
          <w:szCs w:val="28"/>
          <w:lang w:eastAsia="ru-RU"/>
        </w:rPr>
        <w:t xml:space="preserve"> проведено 2 заседания Правительственной </w:t>
      </w:r>
      <w:r w:rsidR="00704B67" w:rsidRPr="00704B67">
        <w:rPr>
          <w:rFonts w:ascii="Times New Roman" w:eastAsia="Times New Roman" w:hAnsi="Times New Roman" w:cs="Times New Roman"/>
          <w:bCs/>
          <w:sz w:val="28"/>
          <w:szCs w:val="28"/>
          <w:lang w:eastAsia="ru-RU"/>
        </w:rPr>
        <w:t>комиссии по делам несовершеннолетних и защите их прав,</w:t>
      </w:r>
      <w:r w:rsidR="00704B67" w:rsidRPr="00704B67">
        <w:rPr>
          <w:rFonts w:ascii="Times New Roman" w:eastAsia="Times New Roman" w:hAnsi="Times New Roman" w:cs="Times New Roman"/>
          <w:sz w:val="28"/>
          <w:szCs w:val="28"/>
          <w:lang w:eastAsia="ru-RU"/>
        </w:rPr>
        <w:t xml:space="preserve"> </w:t>
      </w:r>
      <w:r w:rsidRPr="00704B67">
        <w:rPr>
          <w:rFonts w:ascii="Times New Roman" w:eastAsia="Times New Roman" w:hAnsi="Times New Roman" w:cs="Times New Roman"/>
          <w:sz w:val="28"/>
          <w:szCs w:val="28"/>
          <w:lang w:eastAsia="ru-RU"/>
        </w:rPr>
        <w:t xml:space="preserve">на которых рассмотрены вопросы, затрагивающие: организацию работы по профилактике тяжких, особо тяжких преступлений, совершенных несовершеннолетними, мерах по предупреждению совершения ими повторных преступлений, межведомственное взаимодействие </w:t>
      </w:r>
      <w:r w:rsidR="00704B67" w:rsidRPr="00704B67">
        <w:rPr>
          <w:rFonts w:ascii="Times New Roman" w:eastAsia="Times New Roman" w:hAnsi="Times New Roman" w:cs="Times New Roman"/>
          <w:sz w:val="28"/>
          <w:szCs w:val="28"/>
          <w:lang w:eastAsia="ru-RU"/>
        </w:rPr>
        <w:br/>
      </w:r>
      <w:r w:rsidRPr="00704B67">
        <w:rPr>
          <w:rFonts w:ascii="Times New Roman" w:eastAsia="Times New Roman" w:hAnsi="Times New Roman" w:cs="Times New Roman"/>
          <w:sz w:val="28"/>
          <w:szCs w:val="28"/>
          <w:lang w:eastAsia="ru-RU"/>
        </w:rPr>
        <w:t xml:space="preserve">при организации и проведении индивидуальной профилактической работы </w:t>
      </w:r>
      <w:r w:rsidR="00704B67" w:rsidRPr="00704B67">
        <w:rPr>
          <w:rFonts w:ascii="Times New Roman" w:eastAsia="Times New Roman" w:hAnsi="Times New Roman" w:cs="Times New Roman"/>
          <w:sz w:val="28"/>
          <w:szCs w:val="28"/>
          <w:lang w:eastAsia="ru-RU"/>
        </w:rPr>
        <w:br/>
      </w:r>
      <w:r w:rsidRPr="00704B67">
        <w:rPr>
          <w:rFonts w:ascii="Times New Roman" w:eastAsia="Times New Roman" w:hAnsi="Times New Roman" w:cs="Times New Roman"/>
          <w:sz w:val="28"/>
          <w:szCs w:val="28"/>
          <w:lang w:eastAsia="ru-RU"/>
        </w:rPr>
        <w:t xml:space="preserve">в отношении родителей (иных законных представителей) несовершеннолетних, </w:t>
      </w:r>
      <w:r w:rsidR="00704B67" w:rsidRPr="00704B67">
        <w:rPr>
          <w:rFonts w:ascii="Times New Roman" w:eastAsia="Times New Roman" w:hAnsi="Times New Roman" w:cs="Times New Roman"/>
          <w:sz w:val="28"/>
          <w:szCs w:val="28"/>
          <w:lang w:eastAsia="ru-RU"/>
        </w:rPr>
        <w:br/>
      </w:r>
      <w:r w:rsidRPr="00704B67">
        <w:rPr>
          <w:rFonts w:ascii="Times New Roman" w:eastAsia="Times New Roman" w:hAnsi="Times New Roman" w:cs="Times New Roman"/>
          <w:sz w:val="28"/>
          <w:szCs w:val="28"/>
          <w:lang w:eastAsia="ru-RU"/>
        </w:rPr>
        <w:t xml:space="preserve">не исполняющих родительские обязанности по их воспитанию, обучению и (или) </w:t>
      </w:r>
      <w:r w:rsidRPr="00704B67">
        <w:rPr>
          <w:rFonts w:ascii="Times New Roman" w:eastAsia="Times New Roman" w:hAnsi="Times New Roman" w:cs="Times New Roman"/>
          <w:sz w:val="28"/>
          <w:szCs w:val="28"/>
          <w:lang w:eastAsia="ru-RU"/>
        </w:rPr>
        <w:lastRenderedPageBreak/>
        <w:t xml:space="preserve">содержанию и (или) отрицательно влияющих на их поведение либо жестоко обращающихся с ними. </w:t>
      </w:r>
    </w:p>
    <w:p w14:paraId="2731ADCC" w14:textId="0DFB661A" w:rsidR="00002436" w:rsidRPr="00704B67"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704B67">
        <w:rPr>
          <w:rFonts w:ascii="Times New Roman" w:eastAsia="Times New Roman" w:hAnsi="Times New Roman" w:cs="Times New Roman"/>
          <w:sz w:val="28"/>
          <w:szCs w:val="28"/>
          <w:lang w:eastAsia="ru-RU"/>
        </w:rPr>
        <w:t>Кроме того</w:t>
      </w:r>
      <w:r w:rsidR="00704B67" w:rsidRPr="00704B67">
        <w:rPr>
          <w:rFonts w:ascii="Times New Roman" w:eastAsia="Times New Roman" w:hAnsi="Times New Roman" w:cs="Times New Roman"/>
          <w:sz w:val="28"/>
          <w:szCs w:val="28"/>
          <w:lang w:eastAsia="ru-RU"/>
        </w:rPr>
        <w:t>,</w:t>
      </w:r>
      <w:r w:rsidRPr="00704B67">
        <w:rPr>
          <w:rFonts w:ascii="Times New Roman" w:eastAsia="Times New Roman" w:hAnsi="Times New Roman" w:cs="Times New Roman"/>
          <w:sz w:val="28"/>
          <w:szCs w:val="28"/>
          <w:lang w:eastAsia="ru-RU"/>
        </w:rPr>
        <w:t xml:space="preserve"> во внеочередном порядке предметом рассмотрения на заседании Правительственной </w:t>
      </w:r>
      <w:r w:rsidR="00704B67" w:rsidRPr="00704B67">
        <w:rPr>
          <w:rFonts w:ascii="Times New Roman" w:eastAsia="Times New Roman" w:hAnsi="Times New Roman" w:cs="Times New Roman"/>
          <w:bCs/>
          <w:sz w:val="28"/>
          <w:szCs w:val="28"/>
          <w:lang w:eastAsia="ru-RU"/>
        </w:rPr>
        <w:t>комиссии по делам несовершеннолетних и защите их прав</w:t>
      </w:r>
      <w:r w:rsidR="00704B67" w:rsidRPr="00704B67">
        <w:rPr>
          <w:rFonts w:ascii="Times New Roman" w:eastAsia="Times New Roman" w:hAnsi="Times New Roman" w:cs="Times New Roman"/>
          <w:sz w:val="28"/>
          <w:szCs w:val="28"/>
          <w:lang w:eastAsia="ru-RU"/>
        </w:rPr>
        <w:t xml:space="preserve"> </w:t>
      </w:r>
      <w:r w:rsidRPr="00704B67">
        <w:rPr>
          <w:rFonts w:ascii="Times New Roman" w:eastAsia="Times New Roman" w:hAnsi="Times New Roman" w:cs="Times New Roman"/>
          <w:sz w:val="28"/>
          <w:szCs w:val="28"/>
          <w:lang w:eastAsia="ru-RU"/>
        </w:rPr>
        <w:t xml:space="preserve">стал итоговый доклад парламентской комиссии по расследованию преступных действий </w:t>
      </w:r>
      <w:r w:rsidR="008244F4">
        <w:rPr>
          <w:rFonts w:ascii="Times New Roman" w:eastAsia="Times New Roman" w:hAnsi="Times New Roman" w:cs="Times New Roman"/>
          <w:sz w:val="28"/>
          <w:szCs w:val="28"/>
          <w:lang w:eastAsia="ru-RU"/>
        </w:rPr>
        <w:br/>
      </w:r>
      <w:r w:rsidRPr="00704B67">
        <w:rPr>
          <w:rFonts w:ascii="Times New Roman" w:eastAsia="Times New Roman" w:hAnsi="Times New Roman" w:cs="Times New Roman"/>
          <w:sz w:val="28"/>
          <w:szCs w:val="28"/>
          <w:lang w:eastAsia="ru-RU"/>
        </w:rPr>
        <w:t>в отношении несовершеннолетних со стороны киевского режима и реализации рекомендаций, указанных в нем.</w:t>
      </w:r>
    </w:p>
    <w:p w14:paraId="37E5360A" w14:textId="77777777" w:rsidR="00002436" w:rsidRPr="008244F4"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8244F4">
        <w:rPr>
          <w:rFonts w:ascii="Times New Roman" w:eastAsia="Times New Roman" w:hAnsi="Times New Roman" w:cs="Times New Roman"/>
          <w:sz w:val="28"/>
          <w:szCs w:val="28"/>
          <w:lang w:eastAsia="ru-RU"/>
        </w:rPr>
        <w:t xml:space="preserve">Продолжена работа межведомственной рабочей группы по профилактике сексуального насилия в отношении детей, организационно-техническое сопровождение деятельности которой осуществляется Минпросвещения России. </w:t>
      </w:r>
    </w:p>
    <w:p w14:paraId="6F56E9AF" w14:textId="2A17CCFB" w:rsidR="00002436" w:rsidRPr="002E5B48"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2E5B48">
        <w:rPr>
          <w:rFonts w:ascii="Times New Roman" w:eastAsia="Times New Roman" w:hAnsi="Times New Roman" w:cs="Times New Roman"/>
          <w:sz w:val="28"/>
          <w:szCs w:val="28"/>
          <w:lang w:eastAsia="ru-RU"/>
        </w:rPr>
        <w:t xml:space="preserve">Большое внимание </w:t>
      </w:r>
      <w:r w:rsidR="008244F4" w:rsidRPr="002E5B48">
        <w:rPr>
          <w:rFonts w:ascii="Times New Roman" w:eastAsia="Times New Roman" w:hAnsi="Times New Roman" w:cs="Times New Roman"/>
          <w:bCs/>
          <w:sz w:val="28"/>
          <w:szCs w:val="28"/>
          <w:lang w:eastAsia="ru-RU"/>
        </w:rPr>
        <w:t>комиссий по делам несовершеннолетних и защите их прав</w:t>
      </w:r>
      <w:r w:rsidR="008244F4" w:rsidRPr="002E5B48">
        <w:rPr>
          <w:rFonts w:ascii="Times New Roman" w:eastAsia="Times New Roman" w:hAnsi="Times New Roman" w:cs="Times New Roman"/>
          <w:sz w:val="28"/>
          <w:szCs w:val="28"/>
          <w:lang w:eastAsia="ru-RU"/>
        </w:rPr>
        <w:t xml:space="preserve"> </w:t>
      </w:r>
      <w:r w:rsidRPr="002E5B48">
        <w:rPr>
          <w:rFonts w:ascii="Times New Roman" w:eastAsia="Times New Roman" w:hAnsi="Times New Roman" w:cs="Times New Roman"/>
          <w:sz w:val="28"/>
          <w:szCs w:val="28"/>
          <w:lang w:eastAsia="ru-RU"/>
        </w:rPr>
        <w:t xml:space="preserve">уделяется вопросам защиты прав каждого ребенка, создания эффективной системы профилактики при возникновении сложных, </w:t>
      </w:r>
      <w:r w:rsidR="008244F4" w:rsidRPr="002E5B48">
        <w:rPr>
          <w:rFonts w:ascii="Times New Roman" w:eastAsia="Times New Roman" w:hAnsi="Times New Roman" w:cs="Times New Roman"/>
          <w:sz w:val="28"/>
          <w:szCs w:val="28"/>
          <w:lang w:eastAsia="ru-RU"/>
        </w:rPr>
        <w:t>резонансных ситуаций, требующих,</w:t>
      </w:r>
      <w:r w:rsidRPr="002E5B48">
        <w:rPr>
          <w:rFonts w:ascii="Times New Roman" w:eastAsia="Times New Roman" w:hAnsi="Times New Roman" w:cs="Times New Roman"/>
          <w:sz w:val="28"/>
          <w:szCs w:val="28"/>
          <w:lang w:eastAsia="ru-RU"/>
        </w:rPr>
        <w:t xml:space="preserve"> </w:t>
      </w:r>
      <w:r w:rsidR="008244F4" w:rsidRPr="002E5B48">
        <w:rPr>
          <w:rFonts w:ascii="Times New Roman" w:eastAsia="Times New Roman" w:hAnsi="Times New Roman" w:cs="Times New Roman"/>
          <w:sz w:val="28"/>
          <w:szCs w:val="28"/>
          <w:lang w:eastAsia="ru-RU"/>
        </w:rPr>
        <w:br/>
      </w:r>
      <w:r w:rsidRPr="002E5B48">
        <w:rPr>
          <w:rFonts w:ascii="Times New Roman" w:eastAsia="Times New Roman" w:hAnsi="Times New Roman" w:cs="Times New Roman"/>
          <w:sz w:val="28"/>
          <w:szCs w:val="28"/>
          <w:lang w:eastAsia="ru-RU"/>
        </w:rPr>
        <w:t>в том числе применени</w:t>
      </w:r>
      <w:r w:rsidR="00C5253B">
        <w:rPr>
          <w:rFonts w:ascii="Times New Roman" w:eastAsia="Times New Roman" w:hAnsi="Times New Roman" w:cs="Times New Roman"/>
          <w:sz w:val="28"/>
          <w:szCs w:val="28"/>
          <w:lang w:eastAsia="ru-RU"/>
        </w:rPr>
        <w:t>я</w:t>
      </w:r>
      <w:r w:rsidRPr="002E5B48">
        <w:rPr>
          <w:rFonts w:ascii="Times New Roman" w:eastAsia="Times New Roman" w:hAnsi="Times New Roman" w:cs="Times New Roman"/>
          <w:sz w:val="28"/>
          <w:szCs w:val="28"/>
          <w:lang w:eastAsia="ru-RU"/>
        </w:rPr>
        <w:t xml:space="preserve"> современных подходов. </w:t>
      </w:r>
    </w:p>
    <w:p w14:paraId="744FC66C" w14:textId="5076F8FA" w:rsidR="00002436" w:rsidRPr="002E5B48"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2E5B48">
        <w:rPr>
          <w:rFonts w:ascii="Times New Roman" w:eastAsia="Times New Roman" w:hAnsi="Times New Roman" w:cs="Times New Roman"/>
          <w:sz w:val="28"/>
          <w:szCs w:val="28"/>
          <w:lang w:eastAsia="ru-RU"/>
        </w:rPr>
        <w:t xml:space="preserve">Так, в рамках межведомственного взаимодействия Минпросвещения России регулярно направляет в </w:t>
      </w:r>
      <w:r w:rsidR="002E5B48" w:rsidRPr="002E5B48">
        <w:rPr>
          <w:rFonts w:ascii="Times New Roman" w:eastAsia="Times New Roman" w:hAnsi="Times New Roman" w:cs="Times New Roman"/>
          <w:sz w:val="28"/>
          <w:szCs w:val="28"/>
          <w:lang w:eastAsia="ru-RU"/>
        </w:rPr>
        <w:t>субъекты Российской Федерации</w:t>
      </w:r>
      <w:r w:rsidRPr="002E5B48">
        <w:rPr>
          <w:rFonts w:ascii="Times New Roman" w:eastAsia="Times New Roman" w:hAnsi="Times New Roman" w:cs="Times New Roman"/>
          <w:sz w:val="28"/>
          <w:szCs w:val="28"/>
          <w:lang w:eastAsia="ru-RU"/>
        </w:rPr>
        <w:t xml:space="preserve"> в разрезе каждого </w:t>
      </w:r>
      <w:r w:rsidR="002E5B48" w:rsidRPr="002E5B48">
        <w:rPr>
          <w:rFonts w:ascii="Times New Roman" w:eastAsia="Times New Roman" w:hAnsi="Times New Roman" w:cs="Times New Roman"/>
          <w:sz w:val="28"/>
          <w:szCs w:val="28"/>
          <w:lang w:eastAsia="ru-RU"/>
        </w:rPr>
        <w:t>из них</w:t>
      </w:r>
      <w:r w:rsidRPr="002E5B48">
        <w:rPr>
          <w:rFonts w:ascii="Times New Roman" w:eastAsia="Times New Roman" w:hAnsi="Times New Roman" w:cs="Times New Roman"/>
          <w:sz w:val="28"/>
          <w:szCs w:val="28"/>
          <w:lang w:eastAsia="ru-RU"/>
        </w:rPr>
        <w:t xml:space="preserve"> </w:t>
      </w:r>
      <w:r w:rsidR="002E5B48" w:rsidRPr="002E5B48">
        <w:rPr>
          <w:rFonts w:ascii="Times New Roman" w:eastAsia="Times New Roman" w:hAnsi="Times New Roman" w:cs="Times New Roman"/>
          <w:sz w:val="28"/>
          <w:szCs w:val="28"/>
          <w:lang w:eastAsia="ru-RU"/>
        </w:rPr>
        <w:br/>
      </w:r>
      <w:r w:rsidRPr="002E5B48">
        <w:rPr>
          <w:rFonts w:ascii="Times New Roman" w:eastAsia="Times New Roman" w:hAnsi="Times New Roman" w:cs="Times New Roman"/>
          <w:sz w:val="28"/>
          <w:szCs w:val="28"/>
          <w:lang w:eastAsia="ru-RU"/>
        </w:rPr>
        <w:t xml:space="preserve">в закрытом режиме актуальную информацию о ключевых рисках, выявляемых </w:t>
      </w:r>
      <w:r w:rsidRPr="002E5B48">
        <w:rPr>
          <w:rFonts w:ascii="Times New Roman" w:eastAsia="Times New Roman" w:hAnsi="Times New Roman" w:cs="Times New Roman"/>
          <w:sz w:val="28"/>
          <w:szCs w:val="28"/>
          <w:lang w:eastAsia="ru-RU"/>
        </w:rPr>
        <w:br/>
        <w:t xml:space="preserve">на основании анализа социальных медиа. </w:t>
      </w:r>
    </w:p>
    <w:p w14:paraId="337C1426" w14:textId="0098803E" w:rsidR="00002436" w:rsidRPr="002E5B48"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2E5B48">
        <w:rPr>
          <w:rFonts w:ascii="Times New Roman" w:eastAsia="Times New Roman" w:hAnsi="Times New Roman" w:cs="Times New Roman"/>
          <w:sz w:val="28"/>
          <w:szCs w:val="28"/>
          <w:lang w:eastAsia="ru-RU"/>
        </w:rPr>
        <w:t xml:space="preserve">Кроме того, в целях оперативного реагирования на резонансные ситуации </w:t>
      </w:r>
      <w:r w:rsidRPr="002E5B48">
        <w:rPr>
          <w:rFonts w:ascii="Times New Roman" w:eastAsia="Times New Roman" w:hAnsi="Times New Roman" w:cs="Times New Roman"/>
          <w:sz w:val="28"/>
          <w:szCs w:val="28"/>
          <w:lang w:eastAsia="ru-RU"/>
        </w:rPr>
        <w:br/>
        <w:t xml:space="preserve">с участием несовершеннолетних Минпросвещения России во взаимодействии </w:t>
      </w:r>
      <w:r w:rsidRPr="002E5B48">
        <w:rPr>
          <w:rFonts w:ascii="Times New Roman" w:eastAsia="Times New Roman" w:hAnsi="Times New Roman" w:cs="Times New Roman"/>
          <w:sz w:val="28"/>
          <w:szCs w:val="28"/>
          <w:lang w:eastAsia="ru-RU"/>
        </w:rPr>
        <w:br/>
        <w:t xml:space="preserve">с </w:t>
      </w:r>
      <w:r w:rsidR="002E5B48" w:rsidRPr="002E5B48">
        <w:rPr>
          <w:rFonts w:ascii="Times New Roman" w:eastAsia="Times New Roman" w:hAnsi="Times New Roman" w:cs="Times New Roman"/>
          <w:bCs/>
          <w:sz w:val="28"/>
          <w:szCs w:val="28"/>
          <w:lang w:eastAsia="ru-RU"/>
        </w:rPr>
        <w:t>комиссиями по делам несовершеннолетних и защите их прав</w:t>
      </w:r>
      <w:r w:rsidR="002E5B48" w:rsidRPr="002E5B48">
        <w:rPr>
          <w:rFonts w:ascii="Times New Roman" w:eastAsia="Times New Roman" w:hAnsi="Times New Roman" w:cs="Times New Roman"/>
          <w:sz w:val="28"/>
          <w:szCs w:val="28"/>
          <w:lang w:eastAsia="ru-RU"/>
        </w:rPr>
        <w:t xml:space="preserve"> </w:t>
      </w:r>
      <w:r w:rsidRPr="002E5B48">
        <w:rPr>
          <w:rFonts w:ascii="Times New Roman" w:eastAsia="Times New Roman" w:hAnsi="Times New Roman" w:cs="Times New Roman"/>
          <w:sz w:val="28"/>
          <w:szCs w:val="28"/>
          <w:lang w:eastAsia="ru-RU"/>
        </w:rPr>
        <w:t>субъектов Российской Федерации, иными заинтересованными исполнительными органами субъектов Российской Федерации проведены мероприятия, направленные на выработку стратегии действий в конкретной ситуации, поиск дополнительных ресурсов, принятие эффективных</w:t>
      </w:r>
      <w:r w:rsidR="002E5B48" w:rsidRPr="002E5B48">
        <w:rPr>
          <w:rFonts w:ascii="Times New Roman" w:eastAsia="Times New Roman" w:hAnsi="Times New Roman" w:cs="Times New Roman"/>
          <w:sz w:val="28"/>
          <w:szCs w:val="28"/>
          <w:lang w:eastAsia="ru-RU"/>
        </w:rPr>
        <w:t xml:space="preserve"> </w:t>
      </w:r>
      <w:r w:rsidRPr="002E5B48">
        <w:rPr>
          <w:rFonts w:ascii="Times New Roman" w:eastAsia="Times New Roman" w:hAnsi="Times New Roman" w:cs="Times New Roman"/>
          <w:sz w:val="28"/>
          <w:szCs w:val="28"/>
          <w:lang w:eastAsia="ru-RU"/>
        </w:rPr>
        <w:t xml:space="preserve">мер по обеспечению детской безопасности, защиты прав, сохранности жизни и здоровья несовершеннолетних. </w:t>
      </w:r>
    </w:p>
    <w:p w14:paraId="3A1DB379" w14:textId="77777777" w:rsidR="00002436" w:rsidRPr="00554534"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554534">
        <w:rPr>
          <w:rFonts w:ascii="Times New Roman" w:eastAsia="Times New Roman" w:hAnsi="Times New Roman" w:cs="Times New Roman"/>
          <w:sz w:val="28"/>
          <w:szCs w:val="28"/>
          <w:lang w:eastAsia="ru-RU"/>
        </w:rPr>
        <w:t xml:space="preserve">Это позволило скорректировать работу региональных, муниципальных органов и учреждений системы профилактики безнадзорности и правонарушений несовершеннолетних, предупредить распространение деструктивной субкультуры </w:t>
      </w:r>
      <w:r w:rsidRPr="00554534">
        <w:rPr>
          <w:rFonts w:ascii="Times New Roman" w:eastAsia="Times New Roman" w:hAnsi="Times New Roman" w:cs="Times New Roman"/>
          <w:sz w:val="28"/>
          <w:szCs w:val="28"/>
          <w:lang w:eastAsia="ru-RU"/>
        </w:rPr>
        <w:br/>
        <w:t>в подростковой и молодежной среде, оперативно решать вопросы профилактики травли среди детей и подростков, своевременно принимать решения в части координации работы органов и учреждений системы профилактики безнадзорности и правонарушений несовершеннолетних.</w:t>
      </w:r>
    </w:p>
    <w:p w14:paraId="207AEF3E" w14:textId="3B874458" w:rsidR="00002436" w:rsidRPr="00A365B3"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A365B3">
        <w:rPr>
          <w:rFonts w:ascii="Times New Roman" w:eastAsia="Times New Roman" w:hAnsi="Times New Roman" w:cs="Times New Roman"/>
          <w:sz w:val="28"/>
          <w:szCs w:val="28"/>
          <w:lang w:eastAsia="ru-RU"/>
        </w:rPr>
        <w:t xml:space="preserve">Особое внимание Правительственной </w:t>
      </w:r>
      <w:r w:rsidR="00554534" w:rsidRPr="00A365B3">
        <w:rPr>
          <w:rFonts w:ascii="Times New Roman" w:eastAsia="Times New Roman" w:hAnsi="Times New Roman" w:cs="Times New Roman"/>
          <w:bCs/>
          <w:sz w:val="28"/>
          <w:szCs w:val="28"/>
          <w:lang w:eastAsia="ru-RU"/>
        </w:rPr>
        <w:t>комиссии по делам несовершеннолетних и защите их прав</w:t>
      </w:r>
      <w:r w:rsidR="00554534" w:rsidRPr="00A365B3">
        <w:rPr>
          <w:rFonts w:ascii="Times New Roman" w:eastAsia="Times New Roman" w:hAnsi="Times New Roman" w:cs="Times New Roman"/>
          <w:sz w:val="28"/>
          <w:szCs w:val="28"/>
          <w:lang w:eastAsia="ru-RU"/>
        </w:rPr>
        <w:t xml:space="preserve"> </w:t>
      </w:r>
      <w:r w:rsidRPr="00A365B3">
        <w:rPr>
          <w:rFonts w:ascii="Times New Roman" w:eastAsia="Times New Roman" w:hAnsi="Times New Roman" w:cs="Times New Roman"/>
          <w:sz w:val="28"/>
          <w:szCs w:val="28"/>
          <w:lang w:eastAsia="ru-RU"/>
        </w:rPr>
        <w:t>в 2024 г</w:t>
      </w:r>
      <w:r w:rsidR="00554534" w:rsidRPr="00A365B3">
        <w:rPr>
          <w:rFonts w:ascii="Times New Roman" w:eastAsia="Times New Roman" w:hAnsi="Times New Roman" w:cs="Times New Roman"/>
          <w:sz w:val="28"/>
          <w:szCs w:val="28"/>
          <w:lang w:eastAsia="ru-RU"/>
        </w:rPr>
        <w:t>.</w:t>
      </w:r>
      <w:r w:rsidRPr="00A365B3">
        <w:rPr>
          <w:rFonts w:ascii="Times New Roman" w:eastAsia="Times New Roman" w:hAnsi="Times New Roman" w:cs="Times New Roman"/>
          <w:sz w:val="28"/>
          <w:szCs w:val="28"/>
          <w:lang w:eastAsia="ru-RU"/>
        </w:rPr>
        <w:t xml:space="preserve"> уделялось методическому обеспечению деятельности региональных и территориальных (муниципальных) </w:t>
      </w:r>
      <w:r w:rsidR="00554534" w:rsidRPr="00A365B3">
        <w:rPr>
          <w:rFonts w:ascii="Times New Roman" w:eastAsia="Times New Roman" w:hAnsi="Times New Roman" w:cs="Times New Roman"/>
          <w:bCs/>
          <w:sz w:val="28"/>
          <w:szCs w:val="28"/>
          <w:lang w:eastAsia="ru-RU"/>
        </w:rPr>
        <w:t>комиссий по делам несовершеннолетних и защите их прав</w:t>
      </w:r>
      <w:r w:rsidRPr="00A365B3">
        <w:rPr>
          <w:rFonts w:ascii="Times New Roman" w:eastAsia="Times New Roman" w:hAnsi="Times New Roman" w:cs="Times New Roman"/>
          <w:sz w:val="28"/>
          <w:szCs w:val="28"/>
          <w:lang w:eastAsia="ru-RU"/>
        </w:rPr>
        <w:t xml:space="preserve">, а также иных органов и учреждений системы профилактики безнадзорности и правонарушений несовершеннолетних </w:t>
      </w:r>
      <w:r w:rsidR="00554534" w:rsidRPr="00A365B3">
        <w:rPr>
          <w:rFonts w:ascii="Times New Roman" w:eastAsia="Times New Roman" w:hAnsi="Times New Roman" w:cs="Times New Roman"/>
          <w:sz w:val="28"/>
          <w:szCs w:val="28"/>
          <w:lang w:eastAsia="ru-RU"/>
        </w:rPr>
        <w:br/>
      </w:r>
      <w:r w:rsidRPr="00A365B3">
        <w:rPr>
          <w:rFonts w:ascii="Times New Roman" w:eastAsia="Times New Roman" w:hAnsi="Times New Roman" w:cs="Times New Roman"/>
          <w:sz w:val="28"/>
          <w:szCs w:val="28"/>
          <w:lang w:eastAsia="ru-RU"/>
        </w:rPr>
        <w:t>по различным направлениям деятельности.</w:t>
      </w:r>
    </w:p>
    <w:p w14:paraId="2738DF89" w14:textId="4F55B664" w:rsidR="00002436" w:rsidRPr="00A365B3" w:rsidRDefault="00002436" w:rsidP="00002436">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A365B3">
        <w:rPr>
          <w:rFonts w:ascii="Times New Roman" w:eastAsia="Times New Roman" w:hAnsi="Times New Roman" w:cs="Times New Roman"/>
          <w:sz w:val="28"/>
          <w:szCs w:val="28"/>
          <w:lang w:eastAsia="ru-RU"/>
        </w:rPr>
        <w:lastRenderedPageBreak/>
        <w:t xml:space="preserve">Во исполнение протокольных поручений Правительственной </w:t>
      </w:r>
      <w:r w:rsidR="00554534" w:rsidRPr="00A365B3">
        <w:rPr>
          <w:rFonts w:ascii="Times New Roman" w:eastAsia="Times New Roman" w:hAnsi="Times New Roman" w:cs="Times New Roman"/>
          <w:bCs/>
          <w:sz w:val="28"/>
          <w:szCs w:val="28"/>
          <w:lang w:eastAsia="ru-RU"/>
        </w:rPr>
        <w:t xml:space="preserve">комиссии </w:t>
      </w:r>
      <w:r w:rsidR="00554534" w:rsidRPr="00A365B3">
        <w:rPr>
          <w:rFonts w:ascii="Times New Roman" w:eastAsia="Times New Roman" w:hAnsi="Times New Roman" w:cs="Times New Roman"/>
          <w:bCs/>
          <w:sz w:val="28"/>
          <w:szCs w:val="28"/>
          <w:lang w:eastAsia="ru-RU"/>
        </w:rPr>
        <w:br/>
        <w:t>по делам несовершеннолетних и защите их прав</w:t>
      </w:r>
      <w:r w:rsidR="00554534" w:rsidRPr="00A365B3">
        <w:rPr>
          <w:rFonts w:ascii="Times New Roman" w:eastAsia="Times New Roman" w:hAnsi="Times New Roman" w:cs="Times New Roman"/>
          <w:sz w:val="28"/>
          <w:szCs w:val="28"/>
          <w:lang w:eastAsia="ru-RU"/>
        </w:rPr>
        <w:t xml:space="preserve"> </w:t>
      </w:r>
      <w:r w:rsidRPr="00A365B3">
        <w:rPr>
          <w:rFonts w:ascii="Times New Roman" w:eastAsia="Times New Roman" w:hAnsi="Times New Roman" w:cs="Times New Roman"/>
          <w:sz w:val="28"/>
          <w:szCs w:val="28"/>
          <w:lang w:eastAsia="ru-RU"/>
        </w:rPr>
        <w:t xml:space="preserve">разработаны и направлены </w:t>
      </w:r>
      <w:r w:rsidR="00554534" w:rsidRPr="00A365B3">
        <w:rPr>
          <w:rFonts w:ascii="Times New Roman" w:eastAsia="Times New Roman" w:hAnsi="Times New Roman" w:cs="Times New Roman"/>
          <w:sz w:val="28"/>
          <w:szCs w:val="28"/>
          <w:lang w:eastAsia="ru-RU"/>
        </w:rPr>
        <w:br/>
      </w:r>
      <w:r w:rsidRPr="00A365B3">
        <w:rPr>
          <w:rFonts w:ascii="Times New Roman" w:eastAsia="Times New Roman" w:hAnsi="Times New Roman" w:cs="Times New Roman"/>
          <w:sz w:val="28"/>
          <w:szCs w:val="28"/>
          <w:lang w:eastAsia="ru-RU"/>
        </w:rPr>
        <w:t>в субъекты Российской Федерации:</w:t>
      </w:r>
    </w:p>
    <w:p w14:paraId="4BE46595" w14:textId="2AF7FAD8" w:rsidR="00002436" w:rsidRPr="001914DD" w:rsidRDefault="00002436" w:rsidP="00002436">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A365B3">
        <w:rPr>
          <w:rFonts w:ascii="Times New Roman" w:eastAsia="Times New Roman" w:hAnsi="Times New Roman" w:cs="Times New Roman"/>
          <w:sz w:val="28"/>
          <w:szCs w:val="28"/>
          <w:lang w:eastAsia="ru-RU"/>
        </w:rPr>
        <w:t xml:space="preserve">методические рекомендации «Организация индивидуальной профилактической работы с отдельными категориями </w:t>
      </w:r>
      <w:r w:rsidRPr="001914DD">
        <w:rPr>
          <w:rFonts w:ascii="Times New Roman" w:eastAsia="Times New Roman" w:hAnsi="Times New Roman" w:cs="Times New Roman"/>
          <w:sz w:val="28"/>
          <w:szCs w:val="28"/>
          <w:lang w:eastAsia="ru-RU"/>
        </w:rPr>
        <w:t>обучающихся в общеобразовательных организациях: деятельность социального педагога</w:t>
      </w:r>
      <w:r w:rsidR="00FD69AE">
        <w:rPr>
          <w:rFonts w:ascii="Times New Roman" w:eastAsia="Times New Roman" w:hAnsi="Times New Roman" w:cs="Times New Roman"/>
          <w:sz w:val="28"/>
          <w:szCs w:val="28"/>
          <w:lang w:eastAsia="ru-RU"/>
        </w:rPr>
        <w:t>»</w:t>
      </w:r>
      <w:r w:rsidRPr="001914DD">
        <w:rPr>
          <w:rFonts w:ascii="Times New Roman" w:eastAsia="Times New Roman" w:hAnsi="Times New Roman" w:cs="Times New Roman"/>
          <w:sz w:val="28"/>
          <w:szCs w:val="28"/>
          <w:lang w:eastAsia="ru-RU"/>
        </w:rPr>
        <w:t>;</w:t>
      </w:r>
    </w:p>
    <w:p w14:paraId="1419E4AA" w14:textId="56B7B8B5" w:rsidR="00002436" w:rsidRPr="001914DD"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информационно-методические материалы по профилактике тяжких и особо тяжких преступлений несовершеннолетних обучающихся образовательных организаций высшего образования и мерам, применяемым по предупреждению совершения ими повторных преступлений;</w:t>
      </w:r>
    </w:p>
    <w:p w14:paraId="406617F0" w14:textId="77777777" w:rsidR="00002436" w:rsidRPr="001914DD"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единые подходы по формированию целостной системы правового просвещения и правового информирования несовершеннолетних в образовательных организациях на всех уровнях образования независимо от типа организаций;</w:t>
      </w:r>
    </w:p>
    <w:p w14:paraId="27B12549" w14:textId="77777777" w:rsidR="00002436" w:rsidRPr="001914DD"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рекомендации по использованию медиативных технологий в социальных сетях;</w:t>
      </w:r>
    </w:p>
    <w:p w14:paraId="51F025DA" w14:textId="261E1C29" w:rsidR="00002436" w:rsidRPr="001914DD"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рекомендации по организации исполнительными органами субъектов Российской Федерации дополнительных мероприятий по привлечению несовершеннолетних в возрасте от 10 до 14 лет, состоящих на различных видах профилактического учета в органах и учреждениях системы профилактики безнадзорности и правонарушений несовершеннолетних</w:t>
      </w:r>
      <w:r w:rsidR="005B2C04" w:rsidRPr="001914DD">
        <w:rPr>
          <w:rFonts w:ascii="Times New Roman" w:eastAsia="Times New Roman" w:hAnsi="Times New Roman" w:cs="Times New Roman"/>
          <w:sz w:val="28"/>
          <w:szCs w:val="28"/>
          <w:lang w:eastAsia="ru-RU"/>
        </w:rPr>
        <w:t>,</w:t>
      </w:r>
      <w:r w:rsidR="006D593C">
        <w:rPr>
          <w:rFonts w:ascii="Times New Roman" w:eastAsia="Times New Roman" w:hAnsi="Times New Roman" w:cs="Times New Roman"/>
          <w:sz w:val="28"/>
          <w:szCs w:val="28"/>
          <w:lang w:eastAsia="ru-RU"/>
        </w:rPr>
        <w:t xml:space="preserve"> в деятельность </w:t>
      </w:r>
      <w:r w:rsidRPr="001914DD">
        <w:rPr>
          <w:rFonts w:ascii="Times New Roman" w:eastAsia="Times New Roman" w:hAnsi="Times New Roman" w:cs="Times New Roman"/>
          <w:sz w:val="28"/>
          <w:szCs w:val="28"/>
          <w:lang w:eastAsia="ru-RU"/>
        </w:rPr>
        <w:t>Движени</w:t>
      </w:r>
      <w:r w:rsidR="006D593C">
        <w:rPr>
          <w:rFonts w:ascii="Times New Roman" w:eastAsia="Times New Roman" w:hAnsi="Times New Roman" w:cs="Times New Roman"/>
          <w:sz w:val="28"/>
          <w:szCs w:val="28"/>
          <w:lang w:eastAsia="ru-RU"/>
        </w:rPr>
        <w:t>я П</w:t>
      </w:r>
      <w:r w:rsidR="005B2C04" w:rsidRPr="001914DD">
        <w:rPr>
          <w:rFonts w:ascii="Times New Roman" w:eastAsia="Times New Roman" w:hAnsi="Times New Roman" w:cs="Times New Roman"/>
          <w:sz w:val="28"/>
          <w:szCs w:val="28"/>
          <w:lang w:eastAsia="ru-RU"/>
        </w:rPr>
        <w:t>ервых;</w:t>
      </w:r>
    </w:p>
    <w:p w14:paraId="04E90F37" w14:textId="4275E81B" w:rsidR="00002436" w:rsidRPr="001914DD"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 xml:space="preserve">информационно-методические материалы по профилактике тяжких, особо тяжких преступлений, совершенных несовершеннолетними обучающимися образовательных организаций высшего образования, и мерам, применяемым </w:t>
      </w:r>
      <w:r w:rsidR="005B2C04" w:rsidRPr="001914DD">
        <w:rPr>
          <w:rFonts w:ascii="Times New Roman" w:eastAsia="Times New Roman" w:hAnsi="Times New Roman" w:cs="Times New Roman"/>
          <w:sz w:val="28"/>
          <w:szCs w:val="28"/>
          <w:lang w:eastAsia="ru-RU"/>
        </w:rPr>
        <w:br/>
      </w:r>
      <w:r w:rsidRPr="001914DD">
        <w:rPr>
          <w:rFonts w:ascii="Times New Roman" w:eastAsia="Times New Roman" w:hAnsi="Times New Roman" w:cs="Times New Roman"/>
          <w:sz w:val="28"/>
          <w:szCs w:val="28"/>
          <w:lang w:eastAsia="ru-RU"/>
        </w:rPr>
        <w:t xml:space="preserve">по предупреждению совершения ими повторных преступлений, разработанные </w:t>
      </w:r>
      <w:proofErr w:type="spellStart"/>
      <w:r w:rsidRPr="001914DD">
        <w:rPr>
          <w:rFonts w:ascii="Times New Roman" w:eastAsia="Times New Roman" w:hAnsi="Times New Roman" w:cs="Times New Roman"/>
          <w:sz w:val="28"/>
          <w:szCs w:val="28"/>
          <w:lang w:eastAsia="ru-RU"/>
        </w:rPr>
        <w:t>Минобрнауки</w:t>
      </w:r>
      <w:proofErr w:type="spellEnd"/>
      <w:r w:rsidRPr="001914DD">
        <w:rPr>
          <w:rFonts w:ascii="Times New Roman" w:eastAsia="Times New Roman" w:hAnsi="Times New Roman" w:cs="Times New Roman"/>
          <w:sz w:val="28"/>
          <w:szCs w:val="28"/>
          <w:lang w:eastAsia="ru-RU"/>
        </w:rPr>
        <w:t xml:space="preserve"> России совместно с Минпросвещения России и МВД России;</w:t>
      </w:r>
    </w:p>
    <w:p w14:paraId="7BF95D7C" w14:textId="77777777" w:rsidR="00002436" w:rsidRPr="001914DD" w:rsidRDefault="00002436" w:rsidP="001914DD">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методические рекомендации по выявлению признаков сексуальной эксплуатации ребенка и признаков совершения сексуального насилия в отношении него, а также обеспечение психолого-педагогического сопровождения;</w:t>
      </w:r>
    </w:p>
    <w:p w14:paraId="28845A34" w14:textId="77777777" w:rsidR="00002436" w:rsidRPr="001914DD" w:rsidRDefault="00002436" w:rsidP="001914DD">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 xml:space="preserve">памятки «Навигатор профилактики </w:t>
      </w:r>
      <w:proofErr w:type="spellStart"/>
      <w:r w:rsidRPr="001914DD">
        <w:rPr>
          <w:rFonts w:ascii="Times New Roman" w:eastAsia="Times New Roman" w:hAnsi="Times New Roman" w:cs="Times New Roman"/>
          <w:sz w:val="28"/>
          <w:szCs w:val="28"/>
          <w:lang w:eastAsia="ru-RU"/>
        </w:rPr>
        <w:t>виктимизации</w:t>
      </w:r>
      <w:proofErr w:type="spellEnd"/>
      <w:r w:rsidRPr="001914DD">
        <w:rPr>
          <w:rFonts w:ascii="Times New Roman" w:eastAsia="Times New Roman" w:hAnsi="Times New Roman" w:cs="Times New Roman"/>
          <w:sz w:val="28"/>
          <w:szCs w:val="28"/>
          <w:lang w:eastAsia="ru-RU"/>
        </w:rPr>
        <w:t xml:space="preserve"> детей и подростков».</w:t>
      </w:r>
    </w:p>
    <w:p w14:paraId="788555FA" w14:textId="4C3A5B2C" w:rsidR="00002436" w:rsidRPr="00A365B3" w:rsidRDefault="00002436" w:rsidP="001914DD">
      <w:pPr>
        <w:pBdr>
          <w:bottom w:val="single" w:sz="6" w:space="31" w:color="FFFFFF"/>
        </w:pBdr>
        <w:spacing w:after="0" w:line="264" w:lineRule="auto"/>
        <w:ind w:firstLine="709"/>
        <w:contextualSpacing/>
        <w:jc w:val="both"/>
        <w:rPr>
          <w:rFonts w:ascii="Times New Roman" w:eastAsia="Times New Roman" w:hAnsi="Times New Roman" w:cs="Times New Roman"/>
          <w:sz w:val="28"/>
          <w:szCs w:val="28"/>
          <w:lang w:eastAsia="ru-RU"/>
        </w:rPr>
      </w:pPr>
      <w:r w:rsidRPr="001914DD">
        <w:rPr>
          <w:rFonts w:ascii="Times New Roman" w:eastAsia="Times New Roman" w:hAnsi="Times New Roman" w:cs="Times New Roman"/>
          <w:sz w:val="28"/>
          <w:szCs w:val="28"/>
          <w:lang w:eastAsia="ru-RU"/>
        </w:rPr>
        <w:t xml:space="preserve">В целях обеспечения возможностей приобретения новых компетенций ответственными секретарями </w:t>
      </w:r>
      <w:r w:rsidR="00D77CB4" w:rsidRPr="001914DD">
        <w:rPr>
          <w:rFonts w:ascii="Times New Roman" w:eastAsia="Times New Roman" w:hAnsi="Times New Roman" w:cs="Times New Roman"/>
          <w:bCs/>
          <w:sz w:val="28"/>
          <w:szCs w:val="28"/>
          <w:lang w:eastAsia="ru-RU"/>
        </w:rPr>
        <w:t>комиссий по делам несовершеннолетних и защите их прав</w:t>
      </w:r>
      <w:r w:rsidR="00D77CB4" w:rsidRPr="001914DD">
        <w:rPr>
          <w:rFonts w:ascii="Times New Roman" w:eastAsia="Times New Roman" w:hAnsi="Times New Roman" w:cs="Times New Roman"/>
          <w:sz w:val="28"/>
          <w:szCs w:val="28"/>
          <w:lang w:eastAsia="ru-RU"/>
        </w:rPr>
        <w:t xml:space="preserve"> </w:t>
      </w:r>
      <w:r w:rsidRPr="00A365B3">
        <w:rPr>
          <w:rFonts w:ascii="Times New Roman" w:eastAsia="Times New Roman" w:hAnsi="Times New Roman" w:cs="Times New Roman"/>
          <w:sz w:val="28"/>
          <w:szCs w:val="28"/>
          <w:lang w:eastAsia="ru-RU"/>
        </w:rPr>
        <w:t xml:space="preserve">субъектов Российской Федерации и специалистами, обеспечивающими деятельность указанных комиссий, Минпросвещения России совместно с ФГБОУ ВО «Саратовская государственная юридическая академия» (далее – СГЮА), </w:t>
      </w:r>
      <w:r w:rsidR="00D77CB4" w:rsidRPr="00A365B3">
        <w:rPr>
          <w:rFonts w:ascii="Times New Roman" w:eastAsia="Times New Roman" w:hAnsi="Times New Roman" w:cs="Times New Roman"/>
          <w:sz w:val="28"/>
          <w:szCs w:val="28"/>
          <w:lang w:eastAsia="ru-RU"/>
        </w:rPr>
        <w:br/>
      </w:r>
      <w:r w:rsidRPr="00A365B3">
        <w:rPr>
          <w:rFonts w:ascii="Times New Roman" w:eastAsia="Times New Roman" w:hAnsi="Times New Roman" w:cs="Times New Roman"/>
          <w:sz w:val="28"/>
          <w:szCs w:val="28"/>
          <w:lang w:eastAsia="ru-RU"/>
        </w:rPr>
        <w:t>ФГБУ «Центр защиты прав и интересов детей» (далее</w:t>
      </w:r>
      <w:r w:rsidR="00D77CB4" w:rsidRPr="00A365B3">
        <w:rPr>
          <w:rFonts w:ascii="Times New Roman" w:eastAsia="Times New Roman" w:hAnsi="Times New Roman" w:cs="Times New Roman"/>
          <w:sz w:val="28"/>
          <w:szCs w:val="28"/>
          <w:lang w:eastAsia="ru-RU"/>
        </w:rPr>
        <w:t xml:space="preserve"> по тексту подраздела</w:t>
      </w:r>
      <w:r w:rsidRPr="00A365B3">
        <w:rPr>
          <w:rFonts w:ascii="Times New Roman" w:eastAsia="Times New Roman" w:hAnsi="Times New Roman" w:cs="Times New Roman"/>
          <w:sz w:val="28"/>
          <w:szCs w:val="28"/>
          <w:lang w:eastAsia="ru-RU"/>
        </w:rPr>
        <w:t xml:space="preserve"> – Центр) проведены обучающие </w:t>
      </w:r>
      <w:proofErr w:type="spellStart"/>
      <w:r w:rsidRPr="00A365B3">
        <w:rPr>
          <w:rFonts w:ascii="Times New Roman" w:eastAsia="Times New Roman" w:hAnsi="Times New Roman" w:cs="Times New Roman"/>
          <w:sz w:val="28"/>
          <w:szCs w:val="28"/>
          <w:lang w:eastAsia="ru-RU"/>
        </w:rPr>
        <w:t>вебинары</w:t>
      </w:r>
      <w:proofErr w:type="spellEnd"/>
      <w:r w:rsidRPr="00A365B3">
        <w:rPr>
          <w:rFonts w:ascii="Times New Roman" w:eastAsia="Times New Roman" w:hAnsi="Times New Roman" w:cs="Times New Roman"/>
          <w:sz w:val="28"/>
          <w:szCs w:val="28"/>
          <w:lang w:eastAsia="ru-RU"/>
        </w:rPr>
        <w:t xml:space="preserve"> по вопросам рассмотрения </w:t>
      </w:r>
      <w:r w:rsidR="00D77CB4" w:rsidRPr="00A365B3">
        <w:rPr>
          <w:rFonts w:ascii="Times New Roman" w:eastAsia="Times New Roman" w:hAnsi="Times New Roman" w:cs="Times New Roman"/>
          <w:bCs/>
          <w:sz w:val="28"/>
          <w:szCs w:val="28"/>
          <w:lang w:eastAsia="ru-RU"/>
        </w:rPr>
        <w:t>комиссиями по делам несовершеннолетних и защите их прав</w:t>
      </w:r>
      <w:r w:rsidRPr="00A365B3">
        <w:rPr>
          <w:rFonts w:ascii="Times New Roman" w:eastAsia="Times New Roman" w:hAnsi="Times New Roman" w:cs="Times New Roman"/>
          <w:sz w:val="28"/>
          <w:szCs w:val="28"/>
          <w:lang w:eastAsia="ru-RU"/>
        </w:rPr>
        <w:t xml:space="preserve"> дел об административных правонарушениях </w:t>
      </w:r>
      <w:r w:rsidR="00D77CB4" w:rsidRPr="00A365B3">
        <w:rPr>
          <w:rFonts w:ascii="Times New Roman" w:eastAsia="Times New Roman" w:hAnsi="Times New Roman" w:cs="Times New Roman"/>
          <w:sz w:val="28"/>
          <w:szCs w:val="28"/>
          <w:lang w:eastAsia="ru-RU"/>
        </w:rPr>
        <w:br/>
      </w:r>
      <w:r w:rsidRPr="00A365B3">
        <w:rPr>
          <w:rFonts w:ascii="Times New Roman" w:eastAsia="Times New Roman" w:hAnsi="Times New Roman" w:cs="Times New Roman"/>
          <w:sz w:val="28"/>
          <w:szCs w:val="28"/>
          <w:lang w:eastAsia="ru-RU"/>
        </w:rPr>
        <w:t>в области законодательства</w:t>
      </w:r>
      <w:r w:rsidR="00D77CB4" w:rsidRPr="00A365B3">
        <w:rPr>
          <w:rFonts w:ascii="Times New Roman" w:eastAsia="Times New Roman" w:hAnsi="Times New Roman" w:cs="Times New Roman"/>
          <w:sz w:val="28"/>
          <w:szCs w:val="28"/>
          <w:lang w:eastAsia="ru-RU"/>
        </w:rPr>
        <w:t xml:space="preserve"> Российской Федерации</w:t>
      </w:r>
      <w:r w:rsidRPr="00A365B3">
        <w:rPr>
          <w:rFonts w:ascii="Times New Roman" w:eastAsia="Times New Roman" w:hAnsi="Times New Roman" w:cs="Times New Roman"/>
          <w:sz w:val="28"/>
          <w:szCs w:val="28"/>
          <w:lang w:eastAsia="ru-RU"/>
        </w:rPr>
        <w:t>.</w:t>
      </w:r>
    </w:p>
    <w:p w14:paraId="2E4056E6" w14:textId="60B6944C" w:rsidR="00002436" w:rsidRPr="000648AC"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A365B3">
        <w:rPr>
          <w:rFonts w:ascii="Times New Roman" w:eastAsia="Times New Roman" w:hAnsi="Times New Roman" w:cs="Times New Roman"/>
          <w:sz w:val="28"/>
          <w:szCs w:val="28"/>
          <w:lang w:eastAsia="ru-RU"/>
        </w:rPr>
        <w:t>В октябре 2024 г</w:t>
      </w:r>
      <w:r w:rsidR="00D77CB4" w:rsidRPr="00A365B3">
        <w:rPr>
          <w:rFonts w:ascii="Times New Roman" w:eastAsia="Times New Roman" w:hAnsi="Times New Roman" w:cs="Times New Roman"/>
          <w:sz w:val="28"/>
          <w:szCs w:val="28"/>
          <w:lang w:eastAsia="ru-RU"/>
        </w:rPr>
        <w:t>.</w:t>
      </w:r>
      <w:r w:rsidRPr="00A365B3">
        <w:rPr>
          <w:rFonts w:ascii="Times New Roman" w:eastAsia="Times New Roman" w:hAnsi="Times New Roman" w:cs="Times New Roman"/>
          <w:sz w:val="28"/>
          <w:szCs w:val="28"/>
          <w:lang w:eastAsia="ru-RU"/>
        </w:rPr>
        <w:t xml:space="preserve"> состоялось ХI Всероссийское совещание по вопросам организации и обеспечения деятельности комиссий по делам несовершеннолетних </w:t>
      </w:r>
      <w:r w:rsidRPr="00A365B3">
        <w:rPr>
          <w:rFonts w:ascii="Times New Roman" w:eastAsia="Times New Roman" w:hAnsi="Times New Roman" w:cs="Times New Roman"/>
          <w:sz w:val="28"/>
          <w:szCs w:val="28"/>
          <w:lang w:eastAsia="ru-RU"/>
        </w:rPr>
        <w:br/>
        <w:t xml:space="preserve">и защите их прав, на котором обсуждались вопросы усиления профилактической </w:t>
      </w:r>
      <w:r w:rsidRPr="00A365B3">
        <w:rPr>
          <w:rFonts w:ascii="Times New Roman" w:eastAsia="Times New Roman" w:hAnsi="Times New Roman" w:cs="Times New Roman"/>
          <w:sz w:val="28"/>
          <w:szCs w:val="28"/>
          <w:lang w:eastAsia="ru-RU"/>
        </w:rPr>
        <w:lastRenderedPageBreak/>
        <w:t xml:space="preserve">работы в регионах и принятия дополнительных мер по обеспечению безопасности несовершеннолетних с учетом нарастания новых рисков в информационном поле </w:t>
      </w:r>
      <w:r w:rsidRPr="00A365B3">
        <w:rPr>
          <w:rFonts w:ascii="Times New Roman" w:eastAsia="Times New Roman" w:hAnsi="Times New Roman" w:cs="Times New Roman"/>
          <w:sz w:val="28"/>
          <w:szCs w:val="28"/>
          <w:lang w:eastAsia="ru-RU"/>
        </w:rPr>
        <w:br/>
        <w:t xml:space="preserve">и изменении представлений о ценностях у подрастающего поколения. Резолюция указанного совещания направлена в адрес руководителей высших исполнительных органов субъектов Российской </w:t>
      </w:r>
      <w:r w:rsidRPr="000648AC">
        <w:rPr>
          <w:rFonts w:ascii="Times New Roman" w:eastAsia="Times New Roman" w:hAnsi="Times New Roman" w:cs="Times New Roman"/>
          <w:sz w:val="28"/>
          <w:szCs w:val="28"/>
          <w:lang w:eastAsia="ru-RU"/>
        </w:rPr>
        <w:t xml:space="preserve">Федерации, региональных </w:t>
      </w:r>
      <w:r w:rsidR="000648AC" w:rsidRPr="000648AC">
        <w:rPr>
          <w:rFonts w:ascii="Times New Roman" w:eastAsia="Times New Roman" w:hAnsi="Times New Roman" w:cs="Times New Roman"/>
          <w:bCs/>
          <w:sz w:val="28"/>
          <w:szCs w:val="28"/>
          <w:lang w:eastAsia="ru-RU"/>
        </w:rPr>
        <w:t>комиссий по делам несовершеннолетних и защите их прав</w:t>
      </w:r>
      <w:r w:rsidRPr="000648AC">
        <w:rPr>
          <w:rFonts w:ascii="Times New Roman" w:eastAsia="Times New Roman" w:hAnsi="Times New Roman" w:cs="Times New Roman"/>
          <w:sz w:val="28"/>
          <w:szCs w:val="28"/>
          <w:lang w:eastAsia="ru-RU"/>
        </w:rPr>
        <w:t>.</w:t>
      </w:r>
    </w:p>
    <w:p w14:paraId="755291CA" w14:textId="7224EE42" w:rsidR="00002436" w:rsidRPr="000648AC"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0648AC">
        <w:rPr>
          <w:rFonts w:ascii="Times New Roman" w:eastAsia="Times New Roman" w:hAnsi="Times New Roman" w:cs="Times New Roman"/>
          <w:sz w:val="28"/>
          <w:szCs w:val="28"/>
          <w:lang w:eastAsia="ru-RU"/>
        </w:rPr>
        <w:t xml:space="preserve">В целях своевременного выявления несовершеннолетних и семей, находящихся в социально опасном положении, а также их социально-педагогической реабилитации и предупреждения совершения ими правонарушений </w:t>
      </w:r>
      <w:r w:rsidR="000648AC" w:rsidRPr="000648AC">
        <w:rPr>
          <w:rFonts w:ascii="Times New Roman" w:eastAsia="Times New Roman" w:hAnsi="Times New Roman" w:cs="Times New Roman"/>
          <w:sz w:val="28"/>
          <w:szCs w:val="28"/>
          <w:lang w:eastAsia="ru-RU"/>
        </w:rPr>
        <w:br/>
      </w:r>
      <w:r w:rsidRPr="000648AC">
        <w:rPr>
          <w:rFonts w:ascii="Times New Roman" w:eastAsia="Times New Roman" w:hAnsi="Times New Roman" w:cs="Times New Roman"/>
          <w:sz w:val="28"/>
          <w:szCs w:val="28"/>
          <w:lang w:eastAsia="ru-RU"/>
        </w:rPr>
        <w:t>и антиобщественных действий органами и учреждениями системы профилактики безнадзорности и правонарушений несовершеннолетн</w:t>
      </w:r>
      <w:r w:rsidR="000648AC" w:rsidRPr="000648AC">
        <w:rPr>
          <w:rFonts w:ascii="Times New Roman" w:eastAsia="Times New Roman" w:hAnsi="Times New Roman" w:cs="Times New Roman"/>
          <w:sz w:val="28"/>
          <w:szCs w:val="28"/>
          <w:lang w:eastAsia="ru-RU"/>
        </w:rPr>
        <w:t>их при координирующей рол</w:t>
      </w:r>
      <w:r w:rsidRPr="000648AC">
        <w:rPr>
          <w:rFonts w:ascii="Times New Roman" w:eastAsia="Times New Roman" w:hAnsi="Times New Roman" w:cs="Times New Roman"/>
          <w:sz w:val="28"/>
          <w:szCs w:val="28"/>
          <w:lang w:eastAsia="ru-RU"/>
        </w:rPr>
        <w:t xml:space="preserve">и </w:t>
      </w:r>
      <w:r w:rsidR="000648AC" w:rsidRPr="000648AC">
        <w:rPr>
          <w:rFonts w:ascii="Times New Roman" w:eastAsia="Times New Roman" w:hAnsi="Times New Roman" w:cs="Times New Roman"/>
          <w:bCs/>
          <w:sz w:val="28"/>
          <w:szCs w:val="28"/>
          <w:lang w:eastAsia="ru-RU"/>
        </w:rPr>
        <w:t>комиссий по делам несовершеннолетних и защите их прав</w:t>
      </w:r>
      <w:r w:rsidR="000648AC" w:rsidRPr="000648AC">
        <w:rPr>
          <w:rFonts w:ascii="Times New Roman" w:eastAsia="Times New Roman" w:hAnsi="Times New Roman" w:cs="Times New Roman"/>
          <w:sz w:val="28"/>
          <w:szCs w:val="28"/>
          <w:lang w:eastAsia="ru-RU"/>
        </w:rPr>
        <w:t xml:space="preserve"> </w:t>
      </w:r>
      <w:r w:rsidRPr="000648AC">
        <w:rPr>
          <w:rFonts w:ascii="Times New Roman" w:eastAsia="Times New Roman" w:hAnsi="Times New Roman" w:cs="Times New Roman"/>
          <w:sz w:val="28"/>
          <w:szCs w:val="28"/>
          <w:lang w:eastAsia="ru-RU"/>
        </w:rPr>
        <w:t xml:space="preserve">на постоянной основе проводится индивидуальная профилактическая работа в отношении несовершеннолетних, перечень которых определен статьей 5 Федерального закона </w:t>
      </w:r>
      <w:r w:rsidR="000648AC" w:rsidRPr="000648AC">
        <w:rPr>
          <w:rFonts w:ascii="Times New Roman" w:eastAsia="Times New Roman" w:hAnsi="Times New Roman" w:cs="Times New Roman"/>
          <w:sz w:val="28"/>
          <w:szCs w:val="28"/>
          <w:lang w:eastAsia="ru-RU"/>
        </w:rPr>
        <w:br/>
      </w:r>
      <w:r w:rsidRPr="000648AC">
        <w:rPr>
          <w:rFonts w:ascii="Times New Roman" w:eastAsia="Times New Roman" w:hAnsi="Times New Roman" w:cs="Times New Roman"/>
          <w:sz w:val="28"/>
          <w:szCs w:val="28"/>
          <w:lang w:eastAsia="ru-RU"/>
        </w:rPr>
        <w:t xml:space="preserve">от 24 июня 1999 г. № 120-ФЗ «Об основах системы профилактики безнадзорности </w:t>
      </w:r>
      <w:r w:rsidR="000648AC" w:rsidRPr="000648AC">
        <w:rPr>
          <w:rFonts w:ascii="Times New Roman" w:eastAsia="Times New Roman" w:hAnsi="Times New Roman" w:cs="Times New Roman"/>
          <w:sz w:val="28"/>
          <w:szCs w:val="28"/>
          <w:lang w:eastAsia="ru-RU"/>
        </w:rPr>
        <w:br/>
      </w:r>
      <w:r w:rsidRPr="000648AC">
        <w:rPr>
          <w:rFonts w:ascii="Times New Roman" w:eastAsia="Times New Roman" w:hAnsi="Times New Roman" w:cs="Times New Roman"/>
          <w:sz w:val="28"/>
          <w:szCs w:val="28"/>
          <w:lang w:eastAsia="ru-RU"/>
        </w:rPr>
        <w:t>и правонарушений несовершеннолетних».</w:t>
      </w:r>
    </w:p>
    <w:p w14:paraId="7BAFE339" w14:textId="43505508" w:rsidR="00002436" w:rsidRPr="00391287"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391287">
        <w:rPr>
          <w:rFonts w:ascii="Times New Roman" w:eastAsia="Times New Roman" w:hAnsi="Times New Roman" w:cs="Times New Roman"/>
          <w:sz w:val="28"/>
          <w:szCs w:val="28"/>
          <w:lang w:eastAsia="ru-RU"/>
        </w:rPr>
        <w:t>Согласно проведенному Минпросвещения России анализу сведений, представленных исполнительными органами субъектов Российской Федерации</w:t>
      </w:r>
      <w:r w:rsidRPr="00391287">
        <w:rPr>
          <w:rFonts w:ascii="Times New Roman" w:eastAsia="Times New Roman" w:hAnsi="Times New Roman" w:cs="Times New Roman"/>
          <w:sz w:val="28"/>
          <w:szCs w:val="28"/>
          <w:lang w:eastAsia="ru-RU"/>
        </w:rPr>
        <w:br/>
        <w:t xml:space="preserve">по форме </w:t>
      </w:r>
      <w:r w:rsidR="00391287" w:rsidRPr="00391287">
        <w:rPr>
          <w:rFonts w:ascii="Times New Roman" w:eastAsia="Times New Roman" w:hAnsi="Times New Roman" w:cs="Times New Roman"/>
          <w:sz w:val="28"/>
          <w:szCs w:val="28"/>
          <w:lang w:eastAsia="ru-RU"/>
        </w:rPr>
        <w:t>федерального статистического наблюдения</w:t>
      </w:r>
      <w:r w:rsidRPr="00391287">
        <w:rPr>
          <w:rFonts w:ascii="Times New Roman" w:eastAsia="Times New Roman" w:hAnsi="Times New Roman" w:cs="Times New Roman"/>
          <w:sz w:val="28"/>
          <w:szCs w:val="28"/>
          <w:lang w:eastAsia="ru-RU"/>
        </w:rPr>
        <w:t xml:space="preserve"> № 1-КДН, на территории Российской Федерации в 2024 г</w:t>
      </w:r>
      <w:r w:rsidR="00391287" w:rsidRPr="00391287">
        <w:rPr>
          <w:rFonts w:ascii="Times New Roman" w:eastAsia="Times New Roman" w:hAnsi="Times New Roman" w:cs="Times New Roman"/>
          <w:sz w:val="28"/>
          <w:szCs w:val="28"/>
          <w:lang w:eastAsia="ru-RU"/>
        </w:rPr>
        <w:t>.</w:t>
      </w:r>
      <w:r w:rsidRPr="00391287">
        <w:rPr>
          <w:rFonts w:ascii="Times New Roman" w:eastAsia="Times New Roman" w:hAnsi="Times New Roman" w:cs="Times New Roman"/>
          <w:sz w:val="28"/>
          <w:szCs w:val="28"/>
          <w:lang w:eastAsia="ru-RU"/>
        </w:rPr>
        <w:t>:</w:t>
      </w:r>
    </w:p>
    <w:p w14:paraId="25ACF0D4" w14:textId="77E5E3E6" w:rsidR="00002436" w:rsidRPr="00391287"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391287">
        <w:rPr>
          <w:rFonts w:ascii="Times New Roman" w:eastAsia="Times New Roman" w:hAnsi="Times New Roman" w:cs="Times New Roman"/>
          <w:sz w:val="28"/>
          <w:szCs w:val="28"/>
          <w:lang w:eastAsia="ru-RU"/>
        </w:rPr>
        <w:t xml:space="preserve">численность несовершеннолетних, в отношении которых органами </w:t>
      </w:r>
      <w:r w:rsidRPr="00391287">
        <w:rPr>
          <w:rFonts w:ascii="Times New Roman" w:eastAsia="Times New Roman" w:hAnsi="Times New Roman" w:cs="Times New Roman"/>
          <w:sz w:val="28"/>
          <w:szCs w:val="28"/>
          <w:lang w:eastAsia="ru-RU"/>
        </w:rPr>
        <w:br/>
        <w:t>и учреждениями системы профилактики безнадзорности и правонарушений несовершеннолетних проводилась индивидуальная профилактическая работа, уменьшилась на 4,7% и составила 420,6 тыс. человек (2023 г</w:t>
      </w:r>
      <w:r w:rsidR="00391287" w:rsidRPr="00391287">
        <w:rPr>
          <w:rFonts w:ascii="Times New Roman" w:eastAsia="Times New Roman" w:hAnsi="Times New Roman" w:cs="Times New Roman"/>
          <w:sz w:val="28"/>
          <w:szCs w:val="28"/>
          <w:lang w:eastAsia="ru-RU"/>
        </w:rPr>
        <w:t>.</w:t>
      </w:r>
      <w:r w:rsidRPr="00391287">
        <w:rPr>
          <w:rFonts w:ascii="Times New Roman" w:eastAsia="Times New Roman" w:hAnsi="Times New Roman" w:cs="Times New Roman"/>
          <w:sz w:val="28"/>
          <w:szCs w:val="28"/>
          <w:lang w:eastAsia="ru-RU"/>
        </w:rPr>
        <w:t xml:space="preserve"> – 441,2 тыс. человек), из них </w:t>
      </w:r>
      <w:r w:rsidR="00391287" w:rsidRPr="00391287">
        <w:rPr>
          <w:rFonts w:ascii="Times New Roman" w:eastAsia="Times New Roman" w:hAnsi="Times New Roman" w:cs="Times New Roman"/>
          <w:sz w:val="28"/>
          <w:szCs w:val="28"/>
          <w:lang w:eastAsia="ru-RU"/>
        </w:rPr>
        <w:t xml:space="preserve">190,8 </w:t>
      </w:r>
      <w:r w:rsidRPr="00391287">
        <w:rPr>
          <w:rFonts w:ascii="Times New Roman" w:eastAsia="Times New Roman" w:hAnsi="Times New Roman" w:cs="Times New Roman"/>
          <w:sz w:val="28"/>
          <w:szCs w:val="28"/>
          <w:lang w:eastAsia="ru-RU"/>
        </w:rPr>
        <w:t xml:space="preserve">несовершеннолетних, находящихся </w:t>
      </w:r>
      <w:r w:rsidR="00391287" w:rsidRPr="00391287">
        <w:rPr>
          <w:rFonts w:ascii="Times New Roman" w:eastAsia="Times New Roman" w:hAnsi="Times New Roman" w:cs="Times New Roman"/>
          <w:sz w:val="28"/>
          <w:szCs w:val="28"/>
          <w:lang w:eastAsia="ru-RU"/>
        </w:rPr>
        <w:t xml:space="preserve">в социально опасном положении </w:t>
      </w:r>
      <w:r w:rsidR="00391287" w:rsidRPr="00391287">
        <w:rPr>
          <w:rFonts w:ascii="Times New Roman" w:eastAsia="Times New Roman" w:hAnsi="Times New Roman" w:cs="Times New Roman"/>
          <w:sz w:val="28"/>
          <w:szCs w:val="28"/>
          <w:lang w:eastAsia="ru-RU"/>
        </w:rPr>
        <w:br/>
      </w:r>
      <w:r w:rsidRPr="00391287">
        <w:rPr>
          <w:rFonts w:ascii="Times New Roman" w:eastAsia="Times New Roman" w:hAnsi="Times New Roman" w:cs="Times New Roman"/>
          <w:sz w:val="28"/>
          <w:szCs w:val="28"/>
          <w:lang w:eastAsia="ru-RU"/>
        </w:rPr>
        <w:t>(2023 г</w:t>
      </w:r>
      <w:r w:rsidR="00391287" w:rsidRPr="00391287">
        <w:rPr>
          <w:rFonts w:ascii="Times New Roman" w:eastAsia="Times New Roman" w:hAnsi="Times New Roman" w:cs="Times New Roman"/>
          <w:sz w:val="28"/>
          <w:szCs w:val="28"/>
          <w:lang w:eastAsia="ru-RU"/>
        </w:rPr>
        <w:t>.</w:t>
      </w:r>
      <w:r w:rsidRPr="00391287">
        <w:rPr>
          <w:rFonts w:ascii="Times New Roman" w:eastAsia="Times New Roman" w:hAnsi="Times New Roman" w:cs="Times New Roman"/>
          <w:sz w:val="28"/>
          <w:szCs w:val="28"/>
          <w:lang w:eastAsia="ru-RU"/>
        </w:rPr>
        <w:t xml:space="preserve"> – 206,2 тыс. человек);</w:t>
      </w:r>
    </w:p>
    <w:p w14:paraId="769FB6E0" w14:textId="1E2D1010" w:rsidR="00002436" w:rsidRPr="00391287"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391287">
        <w:rPr>
          <w:rFonts w:ascii="Times New Roman" w:eastAsia="Times New Roman" w:hAnsi="Times New Roman" w:cs="Times New Roman"/>
          <w:sz w:val="28"/>
          <w:szCs w:val="28"/>
          <w:lang w:eastAsia="ru-RU"/>
        </w:rPr>
        <w:t>численность несовершеннолетних, совершивших преступления,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индивидуальная профилактическая работа, снизилась на 6,0% и составила 20,2 тыс. человек (202</w:t>
      </w:r>
      <w:r w:rsidR="00391287" w:rsidRPr="00391287">
        <w:rPr>
          <w:rFonts w:ascii="Times New Roman" w:eastAsia="Times New Roman" w:hAnsi="Times New Roman" w:cs="Times New Roman"/>
          <w:sz w:val="28"/>
          <w:szCs w:val="28"/>
          <w:lang w:eastAsia="ru-RU"/>
        </w:rPr>
        <w:t>3</w:t>
      </w:r>
      <w:r w:rsidRPr="00391287">
        <w:rPr>
          <w:rFonts w:ascii="Times New Roman" w:eastAsia="Times New Roman" w:hAnsi="Times New Roman" w:cs="Times New Roman"/>
          <w:sz w:val="28"/>
          <w:szCs w:val="28"/>
          <w:lang w:eastAsia="ru-RU"/>
        </w:rPr>
        <w:t xml:space="preserve"> г</w:t>
      </w:r>
      <w:r w:rsidR="00391287" w:rsidRPr="00391287">
        <w:rPr>
          <w:rFonts w:ascii="Times New Roman" w:eastAsia="Times New Roman" w:hAnsi="Times New Roman" w:cs="Times New Roman"/>
          <w:sz w:val="28"/>
          <w:szCs w:val="28"/>
          <w:lang w:eastAsia="ru-RU"/>
        </w:rPr>
        <w:t>.</w:t>
      </w:r>
      <w:r w:rsidRPr="00391287">
        <w:rPr>
          <w:rFonts w:ascii="Times New Roman" w:eastAsia="Times New Roman" w:hAnsi="Times New Roman" w:cs="Times New Roman"/>
          <w:sz w:val="28"/>
          <w:szCs w:val="28"/>
          <w:lang w:eastAsia="ru-RU"/>
        </w:rPr>
        <w:t xml:space="preserve"> – 21,5 тыс. человек);</w:t>
      </w:r>
    </w:p>
    <w:p w14:paraId="6837A29D" w14:textId="662B49C6" w:rsidR="00002436" w:rsidRPr="00A365B3"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391287">
        <w:rPr>
          <w:rFonts w:ascii="Times New Roman" w:eastAsia="Times New Roman" w:hAnsi="Times New Roman" w:cs="Times New Roman"/>
          <w:sz w:val="28"/>
          <w:szCs w:val="28"/>
          <w:lang w:eastAsia="ru-RU"/>
        </w:rPr>
        <w:t xml:space="preserve">численность несовершеннолетних, в отношении которых в отчетный период </w:t>
      </w:r>
      <w:r w:rsidRPr="00A365B3">
        <w:rPr>
          <w:rFonts w:ascii="Times New Roman" w:eastAsia="Times New Roman" w:hAnsi="Times New Roman" w:cs="Times New Roman"/>
          <w:sz w:val="28"/>
          <w:szCs w:val="28"/>
          <w:lang w:eastAsia="ru-RU"/>
        </w:rPr>
        <w:t xml:space="preserve">прекращена индивидуальная профилактическая работа, уменьшилась на 3,5% </w:t>
      </w:r>
      <w:r w:rsidR="00391287" w:rsidRPr="00A365B3">
        <w:rPr>
          <w:rFonts w:ascii="Times New Roman" w:eastAsia="Times New Roman" w:hAnsi="Times New Roman" w:cs="Times New Roman"/>
          <w:sz w:val="28"/>
          <w:szCs w:val="28"/>
          <w:lang w:eastAsia="ru-RU"/>
        </w:rPr>
        <w:br/>
      </w:r>
      <w:r w:rsidRPr="00A365B3">
        <w:rPr>
          <w:rFonts w:ascii="Times New Roman" w:eastAsia="Times New Roman" w:hAnsi="Times New Roman" w:cs="Times New Roman"/>
          <w:sz w:val="28"/>
          <w:szCs w:val="28"/>
          <w:lang w:eastAsia="ru-RU"/>
        </w:rPr>
        <w:t>и составила 178,1 тыс. человек (202</w:t>
      </w:r>
      <w:r w:rsidR="00391287" w:rsidRPr="00A365B3">
        <w:rPr>
          <w:rFonts w:ascii="Times New Roman" w:eastAsia="Times New Roman" w:hAnsi="Times New Roman" w:cs="Times New Roman"/>
          <w:sz w:val="28"/>
          <w:szCs w:val="28"/>
          <w:lang w:eastAsia="ru-RU"/>
        </w:rPr>
        <w:t>4</w:t>
      </w:r>
      <w:r w:rsidRPr="00A365B3">
        <w:rPr>
          <w:rFonts w:ascii="Times New Roman" w:eastAsia="Times New Roman" w:hAnsi="Times New Roman" w:cs="Times New Roman"/>
          <w:sz w:val="28"/>
          <w:szCs w:val="28"/>
          <w:lang w:eastAsia="ru-RU"/>
        </w:rPr>
        <w:t> г</w:t>
      </w:r>
      <w:r w:rsidR="00391287" w:rsidRPr="00A365B3">
        <w:rPr>
          <w:rFonts w:ascii="Times New Roman" w:eastAsia="Times New Roman" w:hAnsi="Times New Roman" w:cs="Times New Roman"/>
          <w:sz w:val="28"/>
          <w:szCs w:val="28"/>
          <w:lang w:eastAsia="ru-RU"/>
        </w:rPr>
        <w:t>.</w:t>
      </w:r>
      <w:r w:rsidRPr="00A365B3">
        <w:rPr>
          <w:rFonts w:ascii="Times New Roman" w:eastAsia="Times New Roman" w:hAnsi="Times New Roman" w:cs="Times New Roman"/>
          <w:sz w:val="28"/>
          <w:szCs w:val="28"/>
          <w:lang w:eastAsia="ru-RU"/>
        </w:rPr>
        <w:t xml:space="preserve"> – 184,5 тыс. человек), из них по причине улучшения ситуации – 126,4 тыс. человек </w:t>
      </w:r>
      <w:r w:rsidR="00391287" w:rsidRPr="00A365B3">
        <w:rPr>
          <w:rFonts w:ascii="Times New Roman" w:eastAsia="Times New Roman" w:hAnsi="Times New Roman" w:cs="Times New Roman"/>
          <w:sz w:val="28"/>
          <w:szCs w:val="28"/>
          <w:lang w:eastAsia="ru-RU"/>
        </w:rPr>
        <w:t>(</w:t>
      </w:r>
      <w:r w:rsidRPr="00A365B3">
        <w:rPr>
          <w:rFonts w:ascii="Times New Roman" w:eastAsia="Times New Roman" w:hAnsi="Times New Roman" w:cs="Times New Roman"/>
          <w:sz w:val="28"/>
          <w:szCs w:val="28"/>
          <w:lang w:eastAsia="ru-RU"/>
        </w:rPr>
        <w:t>2023 г. – 130,2 тыс. человек).</w:t>
      </w:r>
    </w:p>
    <w:p w14:paraId="396648F6" w14:textId="611B8934" w:rsidR="00002436" w:rsidRPr="00C23E58"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E97F33">
        <w:rPr>
          <w:rFonts w:ascii="Times New Roman" w:eastAsia="Times New Roman" w:hAnsi="Times New Roman" w:cs="Times New Roman"/>
          <w:sz w:val="28"/>
          <w:szCs w:val="28"/>
          <w:lang w:eastAsia="ru-RU"/>
        </w:rPr>
        <w:t xml:space="preserve">В связи с принятием Федерального закона от 8 августа 2024 г. № 322-ФЗ </w:t>
      </w:r>
      <w:r w:rsidRPr="00E97F33">
        <w:rPr>
          <w:rFonts w:ascii="Times New Roman" w:eastAsia="Times New Roman" w:hAnsi="Times New Roman" w:cs="Times New Roman"/>
          <w:sz w:val="28"/>
          <w:szCs w:val="28"/>
          <w:lang w:eastAsia="ru-RU"/>
        </w:rPr>
        <w:br/>
        <w:t xml:space="preserve">«О внесении изменений в отдельные законодательные акты Российской Федерации» на </w:t>
      </w:r>
      <w:r w:rsidR="00DC099F" w:rsidRPr="00E97F33">
        <w:rPr>
          <w:rFonts w:ascii="Times New Roman" w:eastAsia="Times New Roman" w:hAnsi="Times New Roman" w:cs="Times New Roman"/>
          <w:bCs/>
          <w:sz w:val="28"/>
          <w:szCs w:val="28"/>
          <w:lang w:eastAsia="ru-RU"/>
        </w:rPr>
        <w:t>комиссии по делам несовершеннолетних и защите их прав</w:t>
      </w:r>
      <w:r w:rsidR="00DC099F" w:rsidRPr="00E97F33">
        <w:rPr>
          <w:rFonts w:ascii="Times New Roman" w:eastAsia="Times New Roman" w:hAnsi="Times New Roman" w:cs="Times New Roman"/>
          <w:sz w:val="28"/>
          <w:szCs w:val="28"/>
          <w:lang w:eastAsia="ru-RU"/>
        </w:rPr>
        <w:t xml:space="preserve"> </w:t>
      </w:r>
      <w:r w:rsidRPr="00E97F33">
        <w:rPr>
          <w:rFonts w:ascii="Times New Roman" w:eastAsia="Times New Roman" w:hAnsi="Times New Roman" w:cs="Times New Roman"/>
          <w:sz w:val="28"/>
          <w:szCs w:val="28"/>
          <w:lang w:eastAsia="ru-RU"/>
        </w:rPr>
        <w:t>возложены новые полномочия. Так</w:t>
      </w:r>
      <w:r w:rsidR="00DC099F" w:rsidRPr="00E97F33">
        <w:rPr>
          <w:rFonts w:ascii="Times New Roman" w:eastAsia="Times New Roman" w:hAnsi="Times New Roman" w:cs="Times New Roman"/>
          <w:sz w:val="28"/>
          <w:szCs w:val="28"/>
          <w:lang w:eastAsia="ru-RU"/>
        </w:rPr>
        <w:t>,</w:t>
      </w:r>
      <w:r w:rsidRPr="00E97F33">
        <w:rPr>
          <w:rFonts w:ascii="Times New Roman" w:eastAsia="Times New Roman" w:hAnsi="Times New Roman" w:cs="Times New Roman"/>
          <w:sz w:val="28"/>
          <w:szCs w:val="28"/>
          <w:lang w:eastAsia="ru-RU"/>
        </w:rPr>
        <w:t xml:space="preserve"> </w:t>
      </w:r>
      <w:r w:rsidR="00DC099F" w:rsidRPr="00E97F33">
        <w:rPr>
          <w:rFonts w:ascii="Times New Roman" w:eastAsia="Times New Roman" w:hAnsi="Times New Roman" w:cs="Times New Roman"/>
          <w:bCs/>
          <w:sz w:val="28"/>
          <w:szCs w:val="28"/>
          <w:lang w:eastAsia="ru-RU"/>
        </w:rPr>
        <w:t>комиссии по делам несовершеннолетних и защите их прав</w:t>
      </w:r>
      <w:r w:rsidR="00DC099F" w:rsidRPr="00E97F33">
        <w:rPr>
          <w:rFonts w:ascii="Times New Roman" w:eastAsia="Times New Roman" w:hAnsi="Times New Roman" w:cs="Times New Roman"/>
          <w:sz w:val="28"/>
          <w:szCs w:val="28"/>
          <w:lang w:eastAsia="ru-RU"/>
        </w:rPr>
        <w:t xml:space="preserve"> </w:t>
      </w:r>
      <w:r w:rsidRPr="00E97F33">
        <w:rPr>
          <w:rFonts w:ascii="Times New Roman" w:eastAsia="Times New Roman" w:hAnsi="Times New Roman" w:cs="Times New Roman"/>
          <w:sz w:val="28"/>
          <w:szCs w:val="28"/>
          <w:lang w:eastAsia="ru-RU"/>
        </w:rPr>
        <w:t xml:space="preserve">смогут применять ресурсы наставников и организаций, участвующих в деятельности </w:t>
      </w:r>
      <w:r w:rsidR="00DC099F" w:rsidRPr="00E97F33">
        <w:rPr>
          <w:rFonts w:ascii="Times New Roman" w:eastAsia="Times New Roman" w:hAnsi="Times New Roman" w:cs="Times New Roman"/>
          <w:sz w:val="28"/>
          <w:szCs w:val="28"/>
          <w:lang w:eastAsia="ru-RU"/>
        </w:rPr>
        <w:br/>
      </w:r>
      <w:r w:rsidRPr="00E97F33">
        <w:rPr>
          <w:rFonts w:ascii="Times New Roman" w:eastAsia="Times New Roman" w:hAnsi="Times New Roman" w:cs="Times New Roman"/>
          <w:sz w:val="28"/>
          <w:szCs w:val="28"/>
          <w:lang w:eastAsia="ru-RU"/>
        </w:rPr>
        <w:t xml:space="preserve">по профилактике безнадзорности и правонарушений несовершеннолетних, </w:t>
      </w:r>
      <w:r w:rsidR="00DC099F" w:rsidRPr="00E97F33">
        <w:rPr>
          <w:rFonts w:ascii="Times New Roman" w:eastAsia="Times New Roman" w:hAnsi="Times New Roman" w:cs="Times New Roman"/>
          <w:sz w:val="28"/>
          <w:szCs w:val="28"/>
          <w:lang w:eastAsia="ru-RU"/>
        </w:rPr>
        <w:br/>
      </w:r>
      <w:r w:rsidRPr="00E97F33">
        <w:rPr>
          <w:rFonts w:ascii="Times New Roman" w:eastAsia="Times New Roman" w:hAnsi="Times New Roman" w:cs="Times New Roman"/>
          <w:sz w:val="28"/>
          <w:szCs w:val="28"/>
          <w:lang w:eastAsia="ru-RU"/>
        </w:rPr>
        <w:lastRenderedPageBreak/>
        <w:t>при реализации индивидуальной профилактической работы с несовершеннолетними, состоящими на различных видах профилактических учетов.</w:t>
      </w:r>
    </w:p>
    <w:p w14:paraId="2409DCBC" w14:textId="214D37CE" w:rsidR="00002436" w:rsidRPr="00C23E58"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1634DA">
        <w:rPr>
          <w:rFonts w:ascii="Times New Roman" w:eastAsia="Times New Roman" w:hAnsi="Times New Roman" w:cs="Times New Roman"/>
          <w:sz w:val="28"/>
          <w:szCs w:val="28"/>
          <w:lang w:eastAsia="ru-RU"/>
        </w:rPr>
        <w:t xml:space="preserve">Указанный порядок привлечения наставников и организаций, участвующих </w:t>
      </w:r>
      <w:r w:rsidRPr="001634DA">
        <w:rPr>
          <w:rFonts w:ascii="Times New Roman" w:eastAsia="Times New Roman" w:hAnsi="Times New Roman" w:cs="Times New Roman"/>
          <w:sz w:val="28"/>
          <w:szCs w:val="28"/>
          <w:lang w:eastAsia="ru-RU"/>
        </w:rPr>
        <w:br/>
        <w:t xml:space="preserve">в деятельности по профилактике безнадзорности и правонарушений несовершеннолетних, определен приказом Минпросвещения России от 23 декабря 2024 г. № 1020 «Об утверждении Правил принятия комиссиями по делам несовершеннолетних и защите их прав о назначении, об отмене назначения </w:t>
      </w:r>
      <w:r w:rsidRPr="001634DA">
        <w:rPr>
          <w:rFonts w:ascii="Times New Roman" w:eastAsia="Times New Roman" w:hAnsi="Times New Roman" w:cs="Times New Roman"/>
          <w:sz w:val="28"/>
          <w:szCs w:val="28"/>
          <w:lang w:eastAsia="ru-RU"/>
        </w:rPr>
        <w:br/>
        <w:t>или о замене наставника и (или) организации, указанных в пункте 1 статьи 8</w:t>
      </w:r>
      <w:r w:rsidRPr="001634DA">
        <w:rPr>
          <w:rFonts w:ascii="Times New Roman" w:eastAsia="Times New Roman" w:hAnsi="Times New Roman" w:cs="Times New Roman"/>
          <w:sz w:val="28"/>
          <w:szCs w:val="28"/>
          <w:vertAlign w:val="superscript"/>
          <w:lang w:eastAsia="ru-RU"/>
        </w:rPr>
        <w:t xml:space="preserve">2 </w:t>
      </w:r>
      <w:r w:rsidRPr="001634DA">
        <w:rPr>
          <w:rFonts w:ascii="Times New Roman" w:eastAsia="Times New Roman" w:hAnsi="Times New Roman" w:cs="Times New Roman"/>
          <w:sz w:val="28"/>
          <w:szCs w:val="28"/>
          <w:lang w:eastAsia="ru-RU"/>
        </w:rPr>
        <w:t>Федерального закона от 24 июня 1999 г. № 120-ФЗ «Об основах системы профилактики безнадзорности и правонарушений несовершеннолетних», Порядка взаимодействия наставника, организации, указанных в пункте 1 статьи 8</w:t>
      </w:r>
      <w:r w:rsidRPr="001634DA">
        <w:rPr>
          <w:rFonts w:ascii="Times New Roman" w:eastAsia="Times New Roman" w:hAnsi="Times New Roman" w:cs="Times New Roman"/>
          <w:sz w:val="28"/>
          <w:szCs w:val="28"/>
          <w:vertAlign w:val="superscript"/>
          <w:lang w:eastAsia="ru-RU"/>
        </w:rPr>
        <w:t xml:space="preserve">2 </w:t>
      </w:r>
      <w:r w:rsidRPr="001634DA">
        <w:rPr>
          <w:rFonts w:ascii="Times New Roman" w:eastAsia="Times New Roman" w:hAnsi="Times New Roman" w:cs="Times New Roman"/>
          <w:sz w:val="28"/>
          <w:szCs w:val="28"/>
          <w:lang w:eastAsia="ru-RU"/>
        </w:rPr>
        <w:t xml:space="preserve">Федерального закона от 24 июня 1999 г. № 120-ФЗ «Об основах системы профилактики безнадзорности и правонарушений несовершеннолетних», </w:t>
      </w:r>
      <w:r w:rsidRPr="001634DA">
        <w:rPr>
          <w:rFonts w:ascii="Times New Roman" w:eastAsia="Times New Roman" w:hAnsi="Times New Roman" w:cs="Times New Roman"/>
          <w:sz w:val="28"/>
          <w:szCs w:val="28"/>
          <w:lang w:eastAsia="ru-RU"/>
        </w:rPr>
        <w:br/>
        <w:t xml:space="preserve">с несовершеннолетним, его родителями или иными законными представителями, органами и учреждениями системы профилактики безнадзорности </w:t>
      </w:r>
      <w:r w:rsidRPr="001634DA">
        <w:rPr>
          <w:rFonts w:ascii="Times New Roman" w:eastAsia="Times New Roman" w:hAnsi="Times New Roman" w:cs="Times New Roman"/>
          <w:sz w:val="28"/>
          <w:szCs w:val="28"/>
          <w:lang w:eastAsia="ru-RU"/>
        </w:rPr>
        <w:br/>
        <w:t xml:space="preserve">и правонарушений несовершеннолетних, формы отчета о проведенных </w:t>
      </w:r>
      <w:r w:rsidRPr="001634DA">
        <w:rPr>
          <w:rFonts w:ascii="Times New Roman" w:eastAsia="Times New Roman" w:hAnsi="Times New Roman" w:cs="Times New Roman"/>
          <w:sz w:val="28"/>
          <w:szCs w:val="28"/>
          <w:lang w:eastAsia="ru-RU"/>
        </w:rPr>
        <w:br/>
        <w:t>с несовершеннолетним мероприятиях и формы заявления об отмене назначения или о замене наставника и (или) организации, указанных в пункте 1 статьи 82 Федерального закона от 24 июня 1999 г. № 120-ФЗ «Об основах системы профилактики безнадзорности и пра</w:t>
      </w:r>
      <w:r w:rsidR="00C23E58" w:rsidRPr="001634DA">
        <w:rPr>
          <w:rFonts w:ascii="Times New Roman" w:eastAsia="Times New Roman" w:hAnsi="Times New Roman" w:cs="Times New Roman"/>
          <w:sz w:val="28"/>
          <w:szCs w:val="28"/>
          <w:lang w:eastAsia="ru-RU"/>
        </w:rPr>
        <w:t>вонарушений несовершеннолетних».</w:t>
      </w:r>
    </w:p>
    <w:p w14:paraId="2965EA32" w14:textId="6CD636B9" w:rsidR="00002436" w:rsidRPr="00002436" w:rsidRDefault="00002436" w:rsidP="00002436">
      <w:pPr>
        <w:pBdr>
          <w:bottom w:val="single" w:sz="6" w:space="31" w:color="FFFFFF"/>
        </w:pBdr>
        <w:spacing w:after="0" w:line="264" w:lineRule="auto"/>
        <w:ind w:firstLine="709"/>
        <w:jc w:val="both"/>
        <w:rPr>
          <w:rFonts w:ascii="Times New Roman" w:eastAsia="Times New Roman" w:hAnsi="Times New Roman" w:cs="Times New Roman"/>
          <w:sz w:val="28"/>
          <w:szCs w:val="28"/>
          <w:lang w:eastAsia="ru-RU"/>
        </w:rPr>
      </w:pPr>
      <w:r w:rsidRPr="00C23E58">
        <w:rPr>
          <w:rFonts w:ascii="Times New Roman" w:eastAsia="Times New Roman" w:hAnsi="Times New Roman" w:cs="Times New Roman"/>
          <w:sz w:val="28"/>
          <w:szCs w:val="28"/>
          <w:lang w:eastAsia="ru-RU"/>
        </w:rPr>
        <w:t xml:space="preserve">Приоритетными направлениями </w:t>
      </w:r>
      <w:r w:rsidR="00C23E58" w:rsidRPr="00C23E58">
        <w:rPr>
          <w:rFonts w:ascii="Times New Roman" w:eastAsia="Times New Roman" w:hAnsi="Times New Roman" w:cs="Times New Roman"/>
          <w:bCs/>
          <w:sz w:val="28"/>
          <w:szCs w:val="28"/>
          <w:lang w:eastAsia="ru-RU"/>
        </w:rPr>
        <w:t>комиссий по делам несовершеннолетних и защите их прав</w:t>
      </w:r>
      <w:r w:rsidRPr="00C23E58">
        <w:rPr>
          <w:rFonts w:ascii="Times New Roman" w:eastAsia="Times New Roman" w:hAnsi="Times New Roman" w:cs="Times New Roman"/>
          <w:sz w:val="28"/>
          <w:szCs w:val="28"/>
          <w:lang w:eastAsia="ru-RU"/>
        </w:rPr>
        <w:t xml:space="preserve"> являются совершенствование деятельности указанных комиссий </w:t>
      </w:r>
      <w:r w:rsidR="00C23E58" w:rsidRPr="00C23E58">
        <w:rPr>
          <w:rFonts w:ascii="Times New Roman" w:eastAsia="Times New Roman" w:hAnsi="Times New Roman" w:cs="Times New Roman"/>
          <w:sz w:val="28"/>
          <w:szCs w:val="28"/>
          <w:lang w:eastAsia="ru-RU"/>
        </w:rPr>
        <w:br/>
      </w:r>
      <w:r w:rsidRPr="00C23E58">
        <w:rPr>
          <w:rFonts w:ascii="Times New Roman" w:eastAsia="Times New Roman" w:hAnsi="Times New Roman" w:cs="Times New Roman"/>
          <w:sz w:val="28"/>
          <w:szCs w:val="28"/>
          <w:lang w:eastAsia="ru-RU"/>
        </w:rPr>
        <w:t xml:space="preserve">при координации работы органов и учреждений системы профилактики безнадзорности и правонарушений несовершеннолетних с учетом возложенных </w:t>
      </w:r>
      <w:r w:rsidR="00C23E58" w:rsidRPr="00C23E58">
        <w:rPr>
          <w:rFonts w:ascii="Times New Roman" w:eastAsia="Times New Roman" w:hAnsi="Times New Roman" w:cs="Times New Roman"/>
          <w:sz w:val="28"/>
          <w:szCs w:val="28"/>
          <w:lang w:eastAsia="ru-RU"/>
        </w:rPr>
        <w:br/>
      </w:r>
      <w:r w:rsidRPr="00C23E58">
        <w:rPr>
          <w:rFonts w:ascii="Times New Roman" w:eastAsia="Times New Roman" w:hAnsi="Times New Roman" w:cs="Times New Roman"/>
          <w:sz w:val="28"/>
          <w:szCs w:val="28"/>
          <w:lang w:eastAsia="ru-RU"/>
        </w:rPr>
        <w:t>на них полномочий, предусмотренны</w:t>
      </w:r>
      <w:r w:rsidR="00C23E58" w:rsidRPr="00C23E58">
        <w:rPr>
          <w:rFonts w:ascii="Times New Roman" w:eastAsia="Times New Roman" w:hAnsi="Times New Roman" w:cs="Times New Roman"/>
          <w:sz w:val="28"/>
          <w:szCs w:val="28"/>
          <w:lang w:eastAsia="ru-RU"/>
        </w:rPr>
        <w:t>х федеральным законодательством</w:t>
      </w:r>
      <w:r w:rsidRPr="00C23E58">
        <w:rPr>
          <w:rFonts w:ascii="Times New Roman" w:eastAsia="Times New Roman" w:hAnsi="Times New Roman" w:cs="Times New Roman"/>
          <w:sz w:val="28"/>
          <w:szCs w:val="28"/>
          <w:lang w:eastAsia="ru-RU"/>
        </w:rPr>
        <w:t>.</w:t>
      </w:r>
    </w:p>
    <w:p w14:paraId="6E103AE8" w14:textId="77777777" w:rsidR="00D35413" w:rsidRPr="00E2316C" w:rsidRDefault="00D35413" w:rsidP="00392E08">
      <w:pPr>
        <w:pBdr>
          <w:bottom w:val="single" w:sz="6" w:space="31" w:color="FFFFFF"/>
        </w:pBdr>
        <w:spacing w:after="0" w:line="264" w:lineRule="auto"/>
        <w:ind w:firstLine="709"/>
        <w:rPr>
          <w:rFonts w:ascii="Times New Roman" w:eastAsia="Times New Roman" w:hAnsi="Times New Roman" w:cs="Times New Roman"/>
          <w:sz w:val="28"/>
          <w:szCs w:val="28"/>
          <w:lang w:eastAsia="ru-RU"/>
        </w:rPr>
      </w:pPr>
    </w:p>
    <w:p w14:paraId="7FB0C300" w14:textId="77777777" w:rsidR="00D03A4F" w:rsidRPr="00392E08" w:rsidRDefault="00D03A4F" w:rsidP="00392E08">
      <w:pPr>
        <w:spacing w:after="0"/>
        <w:ind w:firstLine="709"/>
        <w:rPr>
          <w:rFonts w:ascii="Times New Roman" w:eastAsia="Times New Roman" w:hAnsi="Times New Roman" w:cs="Times New Roman"/>
          <w:sz w:val="28"/>
          <w:szCs w:val="28"/>
          <w:lang w:eastAsia="ru-RU"/>
        </w:rPr>
        <w:sectPr w:rsidR="00D03A4F" w:rsidRPr="00392E08" w:rsidSect="009C0CC8">
          <w:pgSz w:w="11906" w:h="16838"/>
          <w:pgMar w:top="1134" w:right="567" w:bottom="1134" w:left="1134" w:header="708" w:footer="708" w:gutter="0"/>
          <w:cols w:space="708"/>
          <w:docGrid w:linePitch="360"/>
        </w:sectPr>
      </w:pPr>
    </w:p>
    <w:p w14:paraId="3B35C66B" w14:textId="77777777" w:rsidR="00D03A4F" w:rsidRPr="00D03A4F" w:rsidRDefault="00D03A4F" w:rsidP="00D03A4F">
      <w:pPr>
        <w:spacing w:after="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10. УКРЕПЛЕНИЕ ИНСТИТУТА СЕМЬИ, ДУХОВНО-НРАВСТВЕННЫХ ТРАДИЦИЙ СЕМЕЙНЫХ ОТНОШЕНИЙ</w:t>
      </w:r>
    </w:p>
    <w:p w14:paraId="1909D49C" w14:textId="77777777" w:rsidR="00D03A4F" w:rsidRDefault="00D03A4F" w:rsidP="00D03A4F">
      <w:pPr>
        <w:spacing w:after="0"/>
        <w:ind w:firstLine="709"/>
        <w:jc w:val="both"/>
        <w:rPr>
          <w:rFonts w:ascii="Times New Roman" w:eastAsia="Times New Roman" w:hAnsi="Times New Roman" w:cs="Times New Roman"/>
          <w:b/>
          <w:sz w:val="28"/>
          <w:szCs w:val="28"/>
          <w:lang w:eastAsia="ru-RU"/>
        </w:rPr>
      </w:pPr>
    </w:p>
    <w:p w14:paraId="552F34A2" w14:textId="77777777" w:rsidR="00811D4C" w:rsidRPr="00CA212A" w:rsidRDefault="00811D4C" w:rsidP="00811D4C">
      <w:pPr>
        <w:autoSpaceDE w:val="0"/>
        <w:autoSpaceDN w:val="0"/>
        <w:adjustRightInd w:val="0"/>
        <w:spacing w:after="0" w:line="264" w:lineRule="auto"/>
        <w:ind w:firstLine="709"/>
        <w:jc w:val="both"/>
        <w:rPr>
          <w:rFonts w:ascii="Times New Roman" w:eastAsia="Calibri" w:hAnsi="Times New Roman" w:cs="Times New Roman"/>
          <w:sz w:val="28"/>
          <w:szCs w:val="28"/>
        </w:rPr>
      </w:pPr>
      <w:r w:rsidRPr="00CA212A">
        <w:rPr>
          <w:rFonts w:ascii="Times New Roman" w:eastAsia="Calibri" w:hAnsi="Times New Roman" w:cs="Times New Roman"/>
          <w:sz w:val="28"/>
          <w:szCs w:val="28"/>
        </w:rPr>
        <w:t>Основополагающими 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и поддержания социальной устойчивости каждой семьи.</w:t>
      </w:r>
    </w:p>
    <w:p w14:paraId="209E9BE7" w14:textId="77777777" w:rsidR="0096393C" w:rsidRPr="00CA212A" w:rsidRDefault="0096393C" w:rsidP="0096393C">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Объединение усилий всех уровней государственной власти, некоммерческих организаций, общественных объединений, средств массовой информации, а также граждан является важной составляющей современной семейной и демографической политики.</w:t>
      </w:r>
    </w:p>
    <w:p w14:paraId="31DD1F59" w14:textId="77777777"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Так, федеральными органами исполнительной власти проводится единая, скоординированная информационная кампания, предусматривающая повышение мотивации семей к рождению детей, формирование положительных семейных установок у детей, подростков и молодежи, включая позитивный образ многодетной семьи, многодетной матери, а также формирование традиционных семейных ценностей (далее ‒ единая информационная кампания). В 2024 г. такая работа усилена в соответствии с Указом Президента Российской Федерации от 22 ноября 2023 г. </w:t>
      </w:r>
      <w:r w:rsidRPr="00CA212A">
        <w:rPr>
          <w:rFonts w:ascii="Times New Roman" w:eastAsia="Times New Roman" w:hAnsi="Times New Roman" w:cs="Times New Roman"/>
          <w:sz w:val="28"/>
          <w:szCs w:val="28"/>
          <w:lang w:eastAsia="ru-RU"/>
        </w:rPr>
        <w:br/>
        <w:t>№ 875 «О проведении в Российской Федерации Года семьи».</w:t>
      </w:r>
    </w:p>
    <w:p w14:paraId="1F32B2CA" w14:textId="07B10219" w:rsidR="006D6AFD" w:rsidRPr="00CA212A"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Старт Году семьи был дан 23 января 2024 г. в рамках Всероссийского </w:t>
      </w:r>
      <w:r w:rsidR="0012444C">
        <w:rPr>
          <w:rFonts w:ascii="Times New Roman" w:eastAsia="Times New Roman" w:hAnsi="Times New Roman" w:cs="Times New Roman"/>
          <w:sz w:val="28"/>
          <w:szCs w:val="28"/>
          <w:lang w:eastAsia="ru-RU"/>
        </w:rPr>
        <w:t xml:space="preserve">семейного </w:t>
      </w:r>
      <w:r w:rsidRPr="00CA212A">
        <w:rPr>
          <w:rFonts w:ascii="Times New Roman" w:eastAsia="Times New Roman" w:hAnsi="Times New Roman" w:cs="Times New Roman"/>
          <w:sz w:val="28"/>
          <w:szCs w:val="28"/>
          <w:lang w:eastAsia="ru-RU"/>
        </w:rPr>
        <w:t>форума «Родные</w:t>
      </w:r>
      <w:r w:rsidR="0012444C">
        <w:rPr>
          <w:rFonts w:ascii="Times New Roman" w:eastAsia="Times New Roman" w:hAnsi="Times New Roman" w:cs="Times New Roman"/>
          <w:sz w:val="28"/>
          <w:szCs w:val="28"/>
          <w:lang w:eastAsia="ru-RU"/>
        </w:rPr>
        <w:t xml:space="preserve"> – </w:t>
      </w:r>
      <w:r w:rsidRPr="00CA212A">
        <w:rPr>
          <w:rFonts w:ascii="Times New Roman" w:eastAsia="Times New Roman" w:hAnsi="Times New Roman" w:cs="Times New Roman"/>
          <w:sz w:val="28"/>
          <w:szCs w:val="28"/>
          <w:lang w:eastAsia="ru-RU"/>
        </w:rPr>
        <w:t>Любимые», кульминацией которого стало зажжение Всероссийского семейного очага «Сердце России». В мероприятиях открытия Года семьи в субъектах Российской Федерации, проходивших в формате семейных форумов и съездов, церемонии передачи огня от Всероссийского семейного очага, встреч с представителями семейных династий, торжественных церемоний бракосочетан</w:t>
      </w:r>
      <w:r w:rsidR="00A70369">
        <w:rPr>
          <w:rFonts w:ascii="Times New Roman" w:eastAsia="Times New Roman" w:hAnsi="Times New Roman" w:cs="Times New Roman"/>
          <w:sz w:val="28"/>
          <w:szCs w:val="28"/>
          <w:lang w:eastAsia="ru-RU"/>
        </w:rPr>
        <w:t>ия, приняли участие около 1 млн</w:t>
      </w:r>
      <w:r w:rsidRPr="00CA212A">
        <w:rPr>
          <w:rFonts w:ascii="Times New Roman" w:eastAsia="Times New Roman" w:hAnsi="Times New Roman" w:cs="Times New Roman"/>
          <w:sz w:val="28"/>
          <w:szCs w:val="28"/>
          <w:lang w:eastAsia="ru-RU"/>
        </w:rPr>
        <w:t xml:space="preserve"> человек.</w:t>
      </w:r>
    </w:p>
    <w:p w14:paraId="2DCD1B01" w14:textId="17933A97" w:rsidR="006D6AFD" w:rsidRPr="00CA212A"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Особое внимание уделялось информационному освещению проведения Года семьи. В рамках информационной кампании вышло более 721 тыс. публикаций </w:t>
      </w:r>
      <w:r w:rsidRPr="00CA212A">
        <w:rPr>
          <w:rFonts w:ascii="Times New Roman" w:eastAsia="Times New Roman" w:hAnsi="Times New Roman" w:cs="Times New Roman"/>
          <w:sz w:val="28"/>
          <w:szCs w:val="28"/>
          <w:lang w:eastAsia="ru-RU"/>
        </w:rPr>
        <w:br/>
        <w:t xml:space="preserve">в </w:t>
      </w:r>
      <w:r w:rsidR="00CA212A" w:rsidRPr="00CA212A">
        <w:rPr>
          <w:rFonts w:ascii="Times New Roman" w:eastAsia="Times New Roman" w:hAnsi="Times New Roman" w:cs="Times New Roman"/>
          <w:sz w:val="28"/>
          <w:szCs w:val="28"/>
          <w:lang w:eastAsia="ru-RU"/>
        </w:rPr>
        <w:t>СМИ</w:t>
      </w:r>
      <w:r w:rsidRPr="00CA212A">
        <w:rPr>
          <w:rFonts w:ascii="Times New Roman" w:eastAsia="Times New Roman" w:hAnsi="Times New Roman" w:cs="Times New Roman"/>
          <w:sz w:val="28"/>
          <w:szCs w:val="28"/>
          <w:lang w:eastAsia="ru-RU"/>
        </w:rPr>
        <w:t xml:space="preserve"> и сюжето</w:t>
      </w:r>
      <w:r w:rsidR="00A70369">
        <w:rPr>
          <w:rFonts w:ascii="Times New Roman" w:eastAsia="Times New Roman" w:hAnsi="Times New Roman" w:cs="Times New Roman"/>
          <w:sz w:val="28"/>
          <w:szCs w:val="28"/>
          <w:lang w:eastAsia="ru-RU"/>
        </w:rPr>
        <w:t>в на телевидении, более 5,4 млн</w:t>
      </w:r>
      <w:r w:rsidRPr="00CA212A">
        <w:rPr>
          <w:rFonts w:ascii="Times New Roman" w:eastAsia="Times New Roman" w:hAnsi="Times New Roman" w:cs="Times New Roman"/>
          <w:sz w:val="28"/>
          <w:szCs w:val="28"/>
          <w:lang w:eastAsia="ru-RU"/>
        </w:rPr>
        <w:t xml:space="preserve"> публикаций в социальных сетях.</w:t>
      </w:r>
    </w:p>
    <w:p w14:paraId="3091C6A9" w14:textId="506F2EFF" w:rsidR="006D6AFD" w:rsidRPr="00CA212A"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Освещение анонсов мероприятий и новостей проведения Года семьи, в том числе в субъектах Российской Федерации, осуществлялось через официальный сайт Года семьи. Ежемесячно размещалось более 700 таких анонсов. Создано 6,6 тыс. новостных материалов на сайте, в официальных аккаунтах Года семьи в социальных сетях размещено 2,7 тыс. публикаций.</w:t>
      </w:r>
    </w:p>
    <w:p w14:paraId="5BDE6BAF" w14:textId="7A1C944D"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Государственные СМИ при формировании редакционной политики в 2024 г. сместили акцент на семью: выход</w:t>
      </w:r>
      <w:r w:rsidR="00CA212A" w:rsidRPr="00CA212A">
        <w:rPr>
          <w:rFonts w:ascii="Times New Roman" w:eastAsia="Times New Roman" w:hAnsi="Times New Roman" w:cs="Times New Roman"/>
          <w:sz w:val="28"/>
          <w:szCs w:val="28"/>
          <w:lang w:eastAsia="ru-RU"/>
        </w:rPr>
        <w:t>или</w:t>
      </w:r>
      <w:r w:rsidRPr="00CA212A">
        <w:rPr>
          <w:rFonts w:ascii="Times New Roman" w:eastAsia="Times New Roman" w:hAnsi="Times New Roman" w:cs="Times New Roman"/>
          <w:sz w:val="28"/>
          <w:szCs w:val="28"/>
          <w:lang w:eastAsia="ru-RU"/>
        </w:rPr>
        <w:t xml:space="preserve"> информационные выпуски и сюжеты о мерах государственной поддержки семей с детьми, о семьях участников специальной военной операции, интервью и выступления первых лиц государства о проводимой демографической политике, развлекательные шоу и познавательные передачи, </w:t>
      </w:r>
      <w:r w:rsidRPr="00CA212A">
        <w:rPr>
          <w:rFonts w:ascii="Times New Roman" w:eastAsia="Times New Roman" w:hAnsi="Times New Roman" w:cs="Times New Roman"/>
          <w:sz w:val="28"/>
          <w:szCs w:val="28"/>
          <w:lang w:eastAsia="ru-RU"/>
        </w:rPr>
        <w:lastRenderedPageBreak/>
        <w:t xml:space="preserve">предназначенные для совместного семейного просмотра, художественные </w:t>
      </w:r>
      <w:r w:rsidRPr="00CA212A">
        <w:rPr>
          <w:rFonts w:ascii="Times New Roman" w:eastAsia="Times New Roman" w:hAnsi="Times New Roman" w:cs="Times New Roman"/>
          <w:sz w:val="28"/>
          <w:szCs w:val="28"/>
          <w:lang w:eastAsia="ru-RU"/>
        </w:rPr>
        <w:br/>
        <w:t xml:space="preserve">и документальные фильмы, главной идеей которых является важность обретения </w:t>
      </w:r>
      <w:r w:rsidRPr="00CA212A">
        <w:rPr>
          <w:rFonts w:ascii="Times New Roman" w:eastAsia="Times New Roman" w:hAnsi="Times New Roman" w:cs="Times New Roman"/>
          <w:sz w:val="28"/>
          <w:szCs w:val="28"/>
          <w:lang w:eastAsia="ru-RU"/>
        </w:rPr>
        <w:br/>
        <w:t xml:space="preserve">и сохранения традиционной семьи, рождения детей, уважительного отношения </w:t>
      </w:r>
      <w:r w:rsidRPr="00CA212A">
        <w:rPr>
          <w:rFonts w:ascii="Times New Roman" w:eastAsia="Times New Roman" w:hAnsi="Times New Roman" w:cs="Times New Roman"/>
          <w:sz w:val="28"/>
          <w:szCs w:val="28"/>
          <w:lang w:eastAsia="ru-RU"/>
        </w:rPr>
        <w:br/>
        <w:t>к традиционным ценностям.</w:t>
      </w:r>
    </w:p>
    <w:p w14:paraId="7ED60345" w14:textId="06E5600F"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Например, на ресурсах «Первого канала» (в эфире и на сайте www.1tv.ru) </w:t>
      </w:r>
      <w:r w:rsidRPr="00CA212A">
        <w:rPr>
          <w:rFonts w:ascii="Times New Roman" w:eastAsia="Times New Roman" w:hAnsi="Times New Roman" w:cs="Times New Roman"/>
          <w:sz w:val="28"/>
          <w:szCs w:val="28"/>
          <w:lang w:eastAsia="ru-RU"/>
        </w:rPr>
        <w:br/>
        <w:t xml:space="preserve">в 2024 г. вышло около 500 материалов, посвященных теме семьи, мерам поддержки семей с детьми, многодетным семьям, спортивным и культурным мероприятиям </w:t>
      </w:r>
      <w:proofErr w:type="spellStart"/>
      <w:r w:rsidRPr="00CA212A">
        <w:rPr>
          <w:rFonts w:ascii="Times New Roman" w:eastAsia="Times New Roman" w:hAnsi="Times New Roman" w:cs="Times New Roman"/>
          <w:sz w:val="28"/>
          <w:szCs w:val="28"/>
          <w:lang w:eastAsia="ru-RU"/>
        </w:rPr>
        <w:t>просемейной</w:t>
      </w:r>
      <w:proofErr w:type="spellEnd"/>
      <w:r w:rsidRPr="00CA212A">
        <w:rPr>
          <w:rFonts w:ascii="Times New Roman" w:eastAsia="Times New Roman" w:hAnsi="Times New Roman" w:cs="Times New Roman"/>
          <w:sz w:val="28"/>
          <w:szCs w:val="28"/>
          <w:lang w:eastAsia="ru-RU"/>
        </w:rPr>
        <w:t xml:space="preserve"> тематики, в том числе с участие семей с детьми (освещение торжественного старта Года семьи в рамках</w:t>
      </w:r>
      <w:r w:rsidR="0012444C">
        <w:rPr>
          <w:rFonts w:ascii="Times New Roman" w:eastAsia="Times New Roman" w:hAnsi="Times New Roman" w:cs="Times New Roman"/>
          <w:sz w:val="28"/>
          <w:szCs w:val="28"/>
          <w:lang w:eastAsia="ru-RU"/>
        </w:rPr>
        <w:t xml:space="preserve"> Всероссийского семейного</w:t>
      </w:r>
      <w:r w:rsidRPr="00CA212A">
        <w:rPr>
          <w:rFonts w:ascii="Times New Roman" w:eastAsia="Times New Roman" w:hAnsi="Times New Roman" w:cs="Times New Roman"/>
          <w:sz w:val="28"/>
          <w:szCs w:val="28"/>
          <w:lang w:eastAsia="ru-RU"/>
        </w:rPr>
        <w:t xml:space="preserve"> форума «Родные</w:t>
      </w:r>
      <w:r w:rsidR="0012444C">
        <w:rPr>
          <w:rFonts w:ascii="Times New Roman" w:eastAsia="Times New Roman" w:hAnsi="Times New Roman" w:cs="Times New Roman"/>
          <w:sz w:val="28"/>
          <w:szCs w:val="28"/>
          <w:lang w:eastAsia="ru-RU"/>
        </w:rPr>
        <w:t xml:space="preserve"> – Лю</w:t>
      </w:r>
      <w:r w:rsidRPr="00CA212A">
        <w:rPr>
          <w:rFonts w:ascii="Times New Roman" w:eastAsia="Times New Roman" w:hAnsi="Times New Roman" w:cs="Times New Roman"/>
          <w:sz w:val="28"/>
          <w:szCs w:val="28"/>
          <w:lang w:eastAsia="ru-RU"/>
        </w:rPr>
        <w:t>бимые» на выставке «Россия» с участием Президента Российской Федерации В.В. Путина, подведение итогов конкурсов «Семья года» и «Это у нас семейное», сюжет о проекте «Многодетная деревня» в Смоленской области, форуме «Территория смыслов» и другие).</w:t>
      </w:r>
    </w:p>
    <w:p w14:paraId="73486114" w14:textId="48D47666"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На ресурсах холдинга ВГТРК за 2024 г. вышло около 42 тыс. материалов </w:t>
      </w:r>
      <w:r w:rsidRPr="00CA212A">
        <w:rPr>
          <w:rFonts w:ascii="Times New Roman" w:eastAsia="Times New Roman" w:hAnsi="Times New Roman" w:cs="Times New Roman"/>
          <w:sz w:val="28"/>
          <w:szCs w:val="28"/>
          <w:lang w:eastAsia="ru-RU"/>
        </w:rPr>
        <w:br/>
        <w:t>по теме семьи и семейных ценностей. Особенно стоит выделить специальный проект телеканала «Россия-1» ‒ «Семья семей», который посвящен уникальному семейному опыту многонациональной России. Корреспонденты филиалов ВГТРК на протяжении нескольких месяцев снима</w:t>
      </w:r>
      <w:r w:rsidR="00CA212A" w:rsidRPr="00CA212A">
        <w:rPr>
          <w:rFonts w:ascii="Times New Roman" w:eastAsia="Times New Roman" w:hAnsi="Times New Roman" w:cs="Times New Roman"/>
          <w:sz w:val="28"/>
          <w:szCs w:val="28"/>
          <w:lang w:eastAsia="ru-RU"/>
        </w:rPr>
        <w:t>ли</w:t>
      </w:r>
      <w:r w:rsidRPr="00CA212A">
        <w:rPr>
          <w:rFonts w:ascii="Times New Roman" w:eastAsia="Times New Roman" w:hAnsi="Times New Roman" w:cs="Times New Roman"/>
          <w:sz w:val="28"/>
          <w:szCs w:val="28"/>
          <w:lang w:eastAsia="ru-RU"/>
        </w:rPr>
        <w:t xml:space="preserve"> и публик</w:t>
      </w:r>
      <w:r w:rsidR="00CA212A" w:rsidRPr="00CA212A">
        <w:rPr>
          <w:rFonts w:ascii="Times New Roman" w:eastAsia="Times New Roman" w:hAnsi="Times New Roman" w:cs="Times New Roman"/>
          <w:sz w:val="28"/>
          <w:szCs w:val="28"/>
          <w:lang w:eastAsia="ru-RU"/>
        </w:rPr>
        <w:t>овали</w:t>
      </w:r>
      <w:r w:rsidRPr="00CA212A">
        <w:rPr>
          <w:rFonts w:ascii="Times New Roman" w:eastAsia="Times New Roman" w:hAnsi="Times New Roman" w:cs="Times New Roman"/>
          <w:sz w:val="28"/>
          <w:szCs w:val="28"/>
          <w:lang w:eastAsia="ru-RU"/>
        </w:rPr>
        <w:t xml:space="preserve"> сюжеты о самых разных и интересных семьях своих регионов. Наиболее яркие и вдохновляющие истории станут основой для документального фильма. Старт данному проекту был дан 8 июля 2024 г., </w:t>
      </w:r>
      <w:r w:rsidRPr="00CA212A">
        <w:rPr>
          <w:rFonts w:ascii="Times New Roman" w:eastAsia="Times New Roman" w:hAnsi="Times New Roman" w:cs="Times New Roman"/>
          <w:sz w:val="28"/>
          <w:szCs w:val="28"/>
          <w:lang w:eastAsia="ru-RU"/>
        </w:rPr>
        <w:br/>
        <w:t>в День семьи, любви и верности.</w:t>
      </w:r>
    </w:p>
    <w:p w14:paraId="3AC13593" w14:textId="77777777"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В части сохранения духовно-нравственных и традиционных семейных ценностей стоит выделить культурно-просветительскую роль телеканала «Россия-К», который в 2024 г. уделил особое внимание семейным творческим династиям </w:t>
      </w:r>
      <w:r w:rsidRPr="00CA212A">
        <w:rPr>
          <w:rFonts w:ascii="Times New Roman" w:eastAsia="Times New Roman" w:hAnsi="Times New Roman" w:cs="Times New Roman"/>
          <w:sz w:val="28"/>
          <w:szCs w:val="28"/>
          <w:lang w:eastAsia="ru-RU"/>
        </w:rPr>
        <w:br/>
        <w:t>и роли семьи.</w:t>
      </w:r>
    </w:p>
    <w:p w14:paraId="2131253E" w14:textId="77777777"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В эфир «Общественного телевидения России» было выпущено около </w:t>
      </w:r>
      <w:r w:rsidRPr="00CA212A">
        <w:rPr>
          <w:rFonts w:ascii="Times New Roman" w:eastAsia="Times New Roman" w:hAnsi="Times New Roman" w:cs="Times New Roman"/>
          <w:sz w:val="28"/>
          <w:szCs w:val="28"/>
          <w:lang w:eastAsia="ru-RU"/>
        </w:rPr>
        <w:br/>
        <w:t>250 материалов, посвященных теме семьи, репродуктивному здоровью, традиционным ценностям.</w:t>
      </w:r>
    </w:p>
    <w:p w14:paraId="756E7105" w14:textId="77777777"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На ресурсах новостных агентств с начала 2024 г. опубликовано около 8 тыс. материалов по теме поддержки традиционных семейных ценностей и проводимой демографической политике (количество материалов АО «Первый канал», </w:t>
      </w:r>
      <w:r w:rsidRPr="00CA212A">
        <w:rPr>
          <w:rFonts w:ascii="Times New Roman" w:eastAsia="Times New Roman" w:hAnsi="Times New Roman" w:cs="Times New Roman"/>
          <w:sz w:val="28"/>
          <w:szCs w:val="28"/>
          <w:lang w:eastAsia="ru-RU"/>
        </w:rPr>
        <w:br/>
        <w:t>ФГУП ВГТРК, АНО «Общественное телевидение России», ФГУП «МИА «Россия сегодня», АНО «ТВ-Новости», ФГУП «ИТАР-ТАСС», ФГБУ «Редакция «Российской газеты» в сумме составляют более 50 тыс.). В Международном мультимедийном пресс-центре МИА «Россия сегодня» прошло более 50 пресс-мероприятий различного формата, посвященных теме семьи и поддержке традиционных ценностей.</w:t>
      </w:r>
    </w:p>
    <w:p w14:paraId="28F2C12F" w14:textId="26FB1B34"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 xml:space="preserve">Особенного внимания заслуживает проведенная в сентябре 2024 г. экспедиция журналистов «Российской газеты» и журнала «Родина» в новые регионы Российской Федерации. В рамках данного проекта журналисты сделали и привезли на новые </w:t>
      </w:r>
      <w:r w:rsidRPr="00CA212A">
        <w:rPr>
          <w:rFonts w:ascii="Times New Roman" w:eastAsia="Times New Roman" w:hAnsi="Times New Roman" w:cs="Times New Roman"/>
          <w:sz w:val="28"/>
          <w:szCs w:val="28"/>
          <w:lang w:eastAsia="ru-RU"/>
        </w:rPr>
        <w:lastRenderedPageBreak/>
        <w:t>территории специальный выпуск журнала «Семейные ценн</w:t>
      </w:r>
      <w:r w:rsidR="00CA212A" w:rsidRPr="00CA212A">
        <w:rPr>
          <w:rFonts w:ascii="Times New Roman" w:eastAsia="Times New Roman" w:hAnsi="Times New Roman" w:cs="Times New Roman"/>
          <w:sz w:val="28"/>
          <w:szCs w:val="28"/>
          <w:lang w:eastAsia="ru-RU"/>
        </w:rPr>
        <w:t xml:space="preserve">ости», посвященный </w:t>
      </w:r>
      <w:r w:rsidR="00CA212A" w:rsidRPr="00CA212A">
        <w:rPr>
          <w:rFonts w:ascii="Times New Roman" w:eastAsia="Times New Roman" w:hAnsi="Times New Roman" w:cs="Times New Roman"/>
          <w:sz w:val="28"/>
          <w:szCs w:val="28"/>
          <w:lang w:eastAsia="ru-RU"/>
        </w:rPr>
        <w:br/>
        <w:t>Году семьи.</w:t>
      </w:r>
    </w:p>
    <w:p w14:paraId="03E9DF00" w14:textId="0B0450A5" w:rsidR="000B3875" w:rsidRPr="00CA212A"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CA212A">
        <w:rPr>
          <w:rFonts w:ascii="Times New Roman" w:eastAsia="Times New Roman" w:hAnsi="Times New Roman" w:cs="Times New Roman"/>
          <w:sz w:val="28"/>
          <w:szCs w:val="28"/>
          <w:lang w:eastAsia="ru-RU"/>
        </w:rPr>
        <w:t>В рамках проведения единой информационной кампании АНО «Институт развития интернета», являющейся оператором соц</w:t>
      </w:r>
      <w:r w:rsidR="00CA212A" w:rsidRPr="00CA212A">
        <w:rPr>
          <w:rFonts w:ascii="Times New Roman" w:eastAsia="Times New Roman" w:hAnsi="Times New Roman" w:cs="Times New Roman"/>
          <w:sz w:val="28"/>
          <w:szCs w:val="28"/>
          <w:lang w:eastAsia="ru-RU"/>
        </w:rPr>
        <w:t xml:space="preserve">иальной рекламы в сети </w:t>
      </w:r>
      <w:r w:rsidRPr="00CA212A">
        <w:rPr>
          <w:rFonts w:ascii="Times New Roman" w:eastAsia="Times New Roman" w:hAnsi="Times New Roman" w:cs="Times New Roman"/>
          <w:sz w:val="28"/>
          <w:szCs w:val="28"/>
          <w:lang w:eastAsia="ru-RU"/>
        </w:rPr>
        <w:t>Интернет, в 2024 г. проведено 27 федеральн</w:t>
      </w:r>
      <w:r w:rsidR="00CA212A" w:rsidRPr="00CA212A">
        <w:rPr>
          <w:rFonts w:ascii="Times New Roman" w:eastAsia="Times New Roman" w:hAnsi="Times New Roman" w:cs="Times New Roman"/>
          <w:sz w:val="28"/>
          <w:szCs w:val="28"/>
          <w:lang w:eastAsia="ru-RU"/>
        </w:rPr>
        <w:t xml:space="preserve">ых кампаний социальной рекламы </w:t>
      </w:r>
      <w:r w:rsidRPr="00CA212A">
        <w:rPr>
          <w:rFonts w:ascii="Times New Roman" w:eastAsia="Times New Roman" w:hAnsi="Times New Roman" w:cs="Times New Roman"/>
          <w:sz w:val="28"/>
          <w:szCs w:val="28"/>
          <w:lang w:eastAsia="ru-RU"/>
        </w:rPr>
        <w:t>по теме «Семья, семейные ценности» с общим объемом более 2 млр</w:t>
      </w:r>
      <w:r w:rsidR="00A70369">
        <w:rPr>
          <w:rFonts w:ascii="Times New Roman" w:eastAsia="Times New Roman" w:hAnsi="Times New Roman" w:cs="Times New Roman"/>
          <w:sz w:val="28"/>
          <w:szCs w:val="28"/>
          <w:lang w:eastAsia="ru-RU"/>
        </w:rPr>
        <w:t>д 460 млн</w:t>
      </w:r>
      <w:r w:rsidRPr="00CA212A">
        <w:rPr>
          <w:rFonts w:ascii="Times New Roman" w:eastAsia="Times New Roman" w:hAnsi="Times New Roman" w:cs="Times New Roman"/>
          <w:sz w:val="28"/>
          <w:szCs w:val="28"/>
          <w:lang w:eastAsia="ru-RU"/>
        </w:rPr>
        <w:t xml:space="preserve"> показов («Меры поддержки семей с детьми», «Поддержка семей с детьми, было/стало», «Всероссийский проект «Всей семьей», «Материнский капитал», «Слова больнее ударов», «Горячая линия» для тяжелобольных детей и взрослых», «Помощь семьям мобилизуемых», «</w:t>
      </w:r>
      <w:proofErr w:type="spellStart"/>
      <w:r w:rsidRPr="00CA212A">
        <w:rPr>
          <w:rFonts w:ascii="Times New Roman" w:eastAsia="Times New Roman" w:hAnsi="Times New Roman" w:cs="Times New Roman"/>
          <w:sz w:val="28"/>
          <w:szCs w:val="28"/>
          <w:lang w:eastAsia="ru-RU"/>
        </w:rPr>
        <w:t>Грантовая</w:t>
      </w:r>
      <w:proofErr w:type="spellEnd"/>
      <w:r w:rsidRPr="00CA212A">
        <w:rPr>
          <w:rFonts w:ascii="Times New Roman" w:eastAsia="Times New Roman" w:hAnsi="Times New Roman" w:cs="Times New Roman"/>
          <w:sz w:val="28"/>
          <w:szCs w:val="28"/>
          <w:lang w:eastAsia="ru-RU"/>
        </w:rPr>
        <w:t xml:space="preserve"> поддержка. </w:t>
      </w:r>
      <w:proofErr w:type="spellStart"/>
      <w:r w:rsidRPr="00CA212A">
        <w:rPr>
          <w:rFonts w:ascii="Times New Roman" w:eastAsia="Times New Roman" w:hAnsi="Times New Roman" w:cs="Times New Roman"/>
          <w:sz w:val="28"/>
          <w:szCs w:val="28"/>
          <w:lang w:eastAsia="ru-RU"/>
        </w:rPr>
        <w:t>Росмолодежь</w:t>
      </w:r>
      <w:proofErr w:type="spellEnd"/>
      <w:r w:rsidRPr="00CA212A">
        <w:rPr>
          <w:rFonts w:ascii="Times New Roman" w:eastAsia="Times New Roman" w:hAnsi="Times New Roman" w:cs="Times New Roman"/>
          <w:sz w:val="28"/>
          <w:szCs w:val="28"/>
          <w:lang w:eastAsia="ru-RU"/>
        </w:rPr>
        <w:t xml:space="preserve">, гранты (семейная номинация)», «Наши семьи – наши традиции», «Семейный музыкальный конкурс», «Штабы #МЫВМЕСТЕ и социальные проекты для военнослужащих </w:t>
      </w:r>
      <w:r w:rsidRPr="00CA212A">
        <w:rPr>
          <w:rFonts w:ascii="Times New Roman" w:eastAsia="Times New Roman" w:hAnsi="Times New Roman" w:cs="Times New Roman"/>
          <w:sz w:val="28"/>
          <w:szCs w:val="28"/>
          <w:lang w:eastAsia="ru-RU"/>
        </w:rPr>
        <w:br/>
        <w:t>и их семей», «У детей нет срока годности», «Большая семья, большой потенциал, большие ценности», «Скажи словами», «Займись спортом всей семьей», «Семейная ипотека», «</w:t>
      </w:r>
      <w:proofErr w:type="spellStart"/>
      <w:r w:rsidRPr="00CA212A">
        <w:rPr>
          <w:rFonts w:ascii="Times New Roman" w:eastAsia="Times New Roman" w:hAnsi="Times New Roman" w:cs="Times New Roman"/>
          <w:sz w:val="28"/>
          <w:szCs w:val="28"/>
          <w:lang w:eastAsia="ru-RU"/>
        </w:rPr>
        <w:t>Антиаборты</w:t>
      </w:r>
      <w:proofErr w:type="spellEnd"/>
      <w:r w:rsidRPr="00CA212A">
        <w:rPr>
          <w:rFonts w:ascii="Times New Roman" w:eastAsia="Times New Roman" w:hAnsi="Times New Roman" w:cs="Times New Roman"/>
          <w:sz w:val="28"/>
          <w:szCs w:val="28"/>
          <w:lang w:eastAsia="ru-RU"/>
        </w:rPr>
        <w:t xml:space="preserve">», «Семейное </w:t>
      </w:r>
      <w:proofErr w:type="spellStart"/>
      <w:r w:rsidRPr="00CA212A">
        <w:rPr>
          <w:rFonts w:ascii="Times New Roman" w:eastAsia="Times New Roman" w:hAnsi="Times New Roman" w:cs="Times New Roman"/>
          <w:sz w:val="28"/>
          <w:szCs w:val="28"/>
          <w:lang w:eastAsia="ru-RU"/>
        </w:rPr>
        <w:t>волонтерство</w:t>
      </w:r>
      <w:proofErr w:type="spellEnd"/>
      <w:r w:rsidRPr="00CA212A">
        <w:rPr>
          <w:rFonts w:ascii="Times New Roman" w:eastAsia="Times New Roman" w:hAnsi="Times New Roman" w:cs="Times New Roman"/>
          <w:sz w:val="28"/>
          <w:szCs w:val="28"/>
          <w:lang w:eastAsia="ru-RU"/>
        </w:rPr>
        <w:t>», «Культура безопасности детей», «Поддержка ГТО (семейный спорт)», «Приемные дети могут стать родными», кампания по продвижению семейного чтения «Читающая мама», «Репродуктивное здоровье», «Книга семейных рекордов», «Классное радио (аудио)», «Помощь семьям с детьми», «Семейные воспоминания (Капсула времени)»).</w:t>
      </w:r>
    </w:p>
    <w:p w14:paraId="3E1CBBF2" w14:textId="22D17AB0" w:rsidR="000B3875" w:rsidRPr="00805D1B"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805D1B">
        <w:rPr>
          <w:rFonts w:ascii="Times New Roman" w:eastAsia="Times New Roman" w:hAnsi="Times New Roman" w:cs="Times New Roman"/>
          <w:sz w:val="28"/>
          <w:szCs w:val="28"/>
          <w:lang w:eastAsia="ru-RU"/>
        </w:rPr>
        <w:t xml:space="preserve">В течение 2024 г. АНО «Национальные приоритеты» проведена в три этапа социальная рекламная кампания, направленная на повышение мотивации </w:t>
      </w:r>
      <w:r w:rsidRPr="00805D1B">
        <w:rPr>
          <w:rFonts w:ascii="Times New Roman" w:eastAsia="Times New Roman" w:hAnsi="Times New Roman" w:cs="Times New Roman"/>
          <w:sz w:val="28"/>
          <w:szCs w:val="28"/>
          <w:lang w:eastAsia="ru-RU"/>
        </w:rPr>
        <w:br/>
        <w:t xml:space="preserve">к рождению детей, популяризацию традиционных семейных ценностей, </w:t>
      </w:r>
      <w:r w:rsidRPr="00805D1B">
        <w:rPr>
          <w:rFonts w:ascii="Times New Roman" w:eastAsia="Times New Roman" w:hAnsi="Times New Roman" w:cs="Times New Roman"/>
          <w:sz w:val="28"/>
          <w:szCs w:val="28"/>
          <w:lang w:eastAsia="ru-RU"/>
        </w:rPr>
        <w:br/>
        <w:t xml:space="preserve">улучшение образа многодетной семьи и информирование о мерах поддержки семей при рождении детей. Видеоролики «Веснушка», «Мы хотим, чтобы нас было больше», «Семья – большая организация» размещены на телевидении и в сети </w:t>
      </w:r>
      <w:r w:rsidR="00F75E2D">
        <w:rPr>
          <w:rFonts w:ascii="Times New Roman" w:eastAsia="Times New Roman" w:hAnsi="Times New Roman" w:cs="Times New Roman"/>
          <w:sz w:val="28"/>
          <w:szCs w:val="28"/>
          <w:lang w:eastAsia="ru-RU"/>
        </w:rPr>
        <w:t>Интернет</w:t>
      </w:r>
      <w:r w:rsidRPr="00805D1B">
        <w:rPr>
          <w:rFonts w:ascii="Times New Roman" w:eastAsia="Times New Roman" w:hAnsi="Times New Roman" w:cs="Times New Roman"/>
          <w:sz w:val="28"/>
          <w:szCs w:val="28"/>
          <w:lang w:eastAsia="ru-RU"/>
        </w:rPr>
        <w:t xml:space="preserve">, </w:t>
      </w:r>
      <w:proofErr w:type="spellStart"/>
      <w:r w:rsidRPr="00805D1B">
        <w:rPr>
          <w:rFonts w:ascii="Times New Roman" w:eastAsia="Times New Roman" w:hAnsi="Times New Roman" w:cs="Times New Roman"/>
          <w:sz w:val="28"/>
          <w:szCs w:val="28"/>
          <w:lang w:eastAsia="ru-RU"/>
        </w:rPr>
        <w:t>аудиоролики</w:t>
      </w:r>
      <w:proofErr w:type="spellEnd"/>
      <w:r w:rsidRPr="00805D1B">
        <w:rPr>
          <w:rFonts w:ascii="Times New Roman" w:eastAsia="Times New Roman" w:hAnsi="Times New Roman" w:cs="Times New Roman"/>
          <w:sz w:val="28"/>
          <w:szCs w:val="28"/>
          <w:lang w:eastAsia="ru-RU"/>
        </w:rPr>
        <w:t xml:space="preserve"> «Семейные ценности» и «Стихотворение о мерах поддержки» – на радио и в сети </w:t>
      </w:r>
      <w:r w:rsidR="00F75E2D">
        <w:rPr>
          <w:rFonts w:ascii="Times New Roman" w:eastAsia="Times New Roman" w:hAnsi="Times New Roman" w:cs="Times New Roman"/>
          <w:sz w:val="28"/>
          <w:szCs w:val="28"/>
          <w:lang w:eastAsia="ru-RU"/>
        </w:rPr>
        <w:t>Интернет</w:t>
      </w:r>
      <w:r w:rsidRPr="00805D1B">
        <w:rPr>
          <w:rFonts w:ascii="Times New Roman" w:eastAsia="Times New Roman" w:hAnsi="Times New Roman" w:cs="Times New Roman"/>
          <w:sz w:val="28"/>
          <w:szCs w:val="28"/>
          <w:lang w:eastAsia="ru-RU"/>
        </w:rPr>
        <w:t xml:space="preserve">, макеты с многодетными семьями – </w:t>
      </w:r>
      <w:r w:rsidR="00805D1B" w:rsidRPr="00805D1B">
        <w:rPr>
          <w:rFonts w:ascii="Times New Roman" w:eastAsia="Times New Roman" w:hAnsi="Times New Roman" w:cs="Times New Roman"/>
          <w:sz w:val="28"/>
          <w:szCs w:val="28"/>
          <w:lang w:eastAsia="ru-RU"/>
        </w:rPr>
        <w:br/>
      </w:r>
      <w:r w:rsidRPr="00805D1B">
        <w:rPr>
          <w:rFonts w:ascii="Times New Roman" w:eastAsia="Times New Roman" w:hAnsi="Times New Roman" w:cs="Times New Roman"/>
          <w:sz w:val="28"/>
          <w:szCs w:val="28"/>
          <w:lang w:eastAsia="ru-RU"/>
        </w:rPr>
        <w:t xml:space="preserve">на конструкциях наружной рекламы. Общее количество контактов составило </w:t>
      </w:r>
      <w:r w:rsidR="00805D1B" w:rsidRPr="00805D1B">
        <w:rPr>
          <w:rFonts w:ascii="Times New Roman" w:eastAsia="Times New Roman" w:hAnsi="Times New Roman" w:cs="Times New Roman"/>
          <w:sz w:val="28"/>
          <w:szCs w:val="28"/>
          <w:lang w:eastAsia="ru-RU"/>
        </w:rPr>
        <w:br/>
      </w:r>
      <w:r w:rsidRPr="00805D1B">
        <w:rPr>
          <w:rFonts w:ascii="Times New Roman" w:eastAsia="Times New Roman" w:hAnsi="Times New Roman" w:cs="Times New Roman"/>
          <w:sz w:val="28"/>
          <w:szCs w:val="28"/>
          <w:lang w:eastAsia="ru-RU"/>
        </w:rPr>
        <w:t xml:space="preserve">9,7 млрд. </w:t>
      </w:r>
    </w:p>
    <w:p w14:paraId="6F630E8C" w14:textId="1B9C649F" w:rsidR="000B3875" w:rsidRPr="00805D1B"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805D1B">
        <w:rPr>
          <w:rFonts w:ascii="Times New Roman" w:eastAsia="Times New Roman" w:hAnsi="Times New Roman" w:cs="Times New Roman"/>
          <w:sz w:val="28"/>
          <w:szCs w:val="28"/>
          <w:lang w:eastAsia="ru-RU"/>
        </w:rPr>
        <w:t>Кроме того, в Год семьи АНО «Национальные приоритеты» также уделя</w:t>
      </w:r>
      <w:r w:rsidR="00805D1B" w:rsidRPr="00805D1B">
        <w:rPr>
          <w:rFonts w:ascii="Times New Roman" w:eastAsia="Times New Roman" w:hAnsi="Times New Roman" w:cs="Times New Roman"/>
          <w:sz w:val="28"/>
          <w:szCs w:val="28"/>
          <w:lang w:eastAsia="ru-RU"/>
        </w:rPr>
        <w:t>ла</w:t>
      </w:r>
      <w:r w:rsidRPr="00805D1B">
        <w:rPr>
          <w:rFonts w:ascii="Times New Roman" w:eastAsia="Times New Roman" w:hAnsi="Times New Roman" w:cs="Times New Roman"/>
          <w:sz w:val="28"/>
          <w:szCs w:val="28"/>
          <w:lang w:eastAsia="ru-RU"/>
        </w:rPr>
        <w:t xml:space="preserve"> особое внимание таким темам, как устройство детей в семьи и профилактика абортов. Социальные кампании «Вылитый ты!», направленная на повышение мотивации </w:t>
      </w:r>
      <w:r w:rsidRPr="00805D1B">
        <w:rPr>
          <w:rFonts w:ascii="Times New Roman" w:eastAsia="Times New Roman" w:hAnsi="Times New Roman" w:cs="Times New Roman"/>
          <w:sz w:val="28"/>
          <w:szCs w:val="28"/>
          <w:lang w:eastAsia="ru-RU"/>
        </w:rPr>
        <w:br/>
        <w:t xml:space="preserve">к усыновлению детей и популяризацию традиционных семейных ценностей, </w:t>
      </w:r>
      <w:r w:rsidRPr="00805D1B">
        <w:rPr>
          <w:rFonts w:ascii="Times New Roman" w:eastAsia="Times New Roman" w:hAnsi="Times New Roman" w:cs="Times New Roman"/>
          <w:sz w:val="28"/>
          <w:szCs w:val="28"/>
          <w:lang w:eastAsia="ru-RU"/>
        </w:rPr>
        <w:br/>
        <w:t xml:space="preserve">и «Ты ничего не почувствуешь», информирующая о работе федеральной анонимной «горячей линии» помощи беременным и молодым мамам, были размещены </w:t>
      </w:r>
      <w:r w:rsidRPr="00805D1B">
        <w:rPr>
          <w:rFonts w:ascii="Times New Roman" w:eastAsia="Times New Roman" w:hAnsi="Times New Roman" w:cs="Times New Roman"/>
          <w:sz w:val="28"/>
          <w:szCs w:val="28"/>
          <w:lang w:eastAsia="ru-RU"/>
        </w:rPr>
        <w:br/>
        <w:t>на телевидении, радио, конструк</w:t>
      </w:r>
      <w:r w:rsidR="00F75E2D">
        <w:rPr>
          <w:rFonts w:ascii="Times New Roman" w:eastAsia="Times New Roman" w:hAnsi="Times New Roman" w:cs="Times New Roman"/>
          <w:sz w:val="28"/>
          <w:szCs w:val="28"/>
          <w:lang w:eastAsia="ru-RU"/>
        </w:rPr>
        <w:t xml:space="preserve">циях наружной рекламы и в сети </w:t>
      </w:r>
      <w:r w:rsidRPr="00805D1B">
        <w:rPr>
          <w:rFonts w:ascii="Times New Roman" w:eastAsia="Times New Roman" w:hAnsi="Times New Roman" w:cs="Times New Roman"/>
          <w:sz w:val="28"/>
          <w:szCs w:val="28"/>
          <w:lang w:eastAsia="ru-RU"/>
        </w:rPr>
        <w:t xml:space="preserve">Интернет. </w:t>
      </w:r>
      <w:r w:rsidRPr="00805D1B">
        <w:rPr>
          <w:rFonts w:ascii="Times New Roman" w:eastAsia="Times New Roman" w:hAnsi="Times New Roman" w:cs="Times New Roman"/>
          <w:sz w:val="28"/>
          <w:szCs w:val="28"/>
          <w:lang w:eastAsia="ru-RU"/>
        </w:rPr>
        <w:br/>
        <w:t>Общее количество контактов составило 5,2 млрд.</w:t>
      </w:r>
    </w:p>
    <w:p w14:paraId="463216AE" w14:textId="0EA35D86" w:rsidR="000B3875" w:rsidRPr="00805D1B"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805D1B">
        <w:rPr>
          <w:rFonts w:ascii="Times New Roman" w:eastAsia="Times New Roman" w:hAnsi="Times New Roman" w:cs="Times New Roman"/>
          <w:sz w:val="28"/>
          <w:szCs w:val="28"/>
          <w:lang w:eastAsia="ru-RU"/>
        </w:rPr>
        <w:t xml:space="preserve">АНО «Национальные приоритеты» также проведена поддерживающая информационно-коммуникационная кампания, направленная на популяризацию традиционных семейных ценностей, семейного образа жизни, ответственного родительства, информирование о мерах поддержки семей при рождении детей </w:t>
      </w:r>
      <w:r w:rsidRPr="00805D1B">
        <w:rPr>
          <w:rFonts w:ascii="Times New Roman" w:eastAsia="Times New Roman" w:hAnsi="Times New Roman" w:cs="Times New Roman"/>
          <w:sz w:val="28"/>
          <w:szCs w:val="28"/>
          <w:lang w:eastAsia="ru-RU"/>
        </w:rPr>
        <w:br/>
      </w:r>
      <w:r w:rsidRPr="00805D1B">
        <w:rPr>
          <w:rFonts w:ascii="Times New Roman" w:eastAsia="Times New Roman" w:hAnsi="Times New Roman" w:cs="Times New Roman"/>
          <w:sz w:val="28"/>
          <w:szCs w:val="28"/>
          <w:lang w:eastAsia="ru-RU"/>
        </w:rPr>
        <w:lastRenderedPageBreak/>
        <w:t xml:space="preserve">и включающая в себя тематические рубрики, сюжеты и межпрограммные ролики </w:t>
      </w:r>
      <w:r w:rsidRPr="00805D1B">
        <w:rPr>
          <w:rFonts w:ascii="Times New Roman" w:eastAsia="Times New Roman" w:hAnsi="Times New Roman" w:cs="Times New Roman"/>
          <w:sz w:val="28"/>
          <w:szCs w:val="28"/>
          <w:lang w:eastAsia="ru-RU"/>
        </w:rPr>
        <w:br/>
        <w:t xml:space="preserve">на федеральных телеканалах и радиостанциях, публикации в печатных </w:t>
      </w:r>
      <w:r w:rsidRPr="00805D1B">
        <w:rPr>
          <w:rFonts w:ascii="Times New Roman" w:eastAsia="Times New Roman" w:hAnsi="Times New Roman" w:cs="Times New Roman"/>
          <w:sz w:val="28"/>
          <w:szCs w:val="28"/>
          <w:lang w:eastAsia="ru-RU"/>
        </w:rPr>
        <w:br/>
        <w:t xml:space="preserve">и интернет-СМИ. Суммарное количество контактов на телевидении, радио </w:t>
      </w:r>
      <w:r w:rsidRPr="00805D1B">
        <w:rPr>
          <w:rFonts w:ascii="Times New Roman" w:eastAsia="Times New Roman" w:hAnsi="Times New Roman" w:cs="Times New Roman"/>
          <w:sz w:val="28"/>
          <w:szCs w:val="28"/>
          <w:lang w:eastAsia="ru-RU"/>
        </w:rPr>
        <w:br/>
        <w:t>и в печатны</w:t>
      </w:r>
      <w:r w:rsidR="00A70369">
        <w:rPr>
          <w:rFonts w:ascii="Times New Roman" w:eastAsia="Times New Roman" w:hAnsi="Times New Roman" w:cs="Times New Roman"/>
          <w:sz w:val="28"/>
          <w:szCs w:val="28"/>
          <w:lang w:eastAsia="ru-RU"/>
        </w:rPr>
        <w:t>х СМИ составило более 374,9 млн</w:t>
      </w:r>
      <w:r w:rsidRPr="00805D1B">
        <w:rPr>
          <w:rFonts w:ascii="Times New Roman" w:eastAsia="Times New Roman" w:hAnsi="Times New Roman" w:cs="Times New Roman"/>
          <w:sz w:val="28"/>
          <w:szCs w:val="28"/>
          <w:lang w:eastAsia="ru-RU"/>
        </w:rPr>
        <w:t>, количеств</w:t>
      </w:r>
      <w:r w:rsidR="00805D1B" w:rsidRPr="00805D1B">
        <w:rPr>
          <w:rFonts w:ascii="Times New Roman" w:eastAsia="Times New Roman" w:hAnsi="Times New Roman" w:cs="Times New Roman"/>
          <w:sz w:val="28"/>
          <w:szCs w:val="28"/>
          <w:lang w:eastAsia="ru-RU"/>
        </w:rPr>
        <w:t xml:space="preserve">о уникальных прочтений </w:t>
      </w:r>
      <w:r w:rsidR="00805D1B" w:rsidRPr="00805D1B">
        <w:rPr>
          <w:rFonts w:ascii="Times New Roman" w:eastAsia="Times New Roman" w:hAnsi="Times New Roman" w:cs="Times New Roman"/>
          <w:sz w:val="28"/>
          <w:szCs w:val="28"/>
          <w:lang w:eastAsia="ru-RU"/>
        </w:rPr>
        <w:br/>
        <w:t>в сети Интернет</w:t>
      </w:r>
      <w:r w:rsidRPr="00805D1B">
        <w:rPr>
          <w:rFonts w:ascii="Times New Roman" w:eastAsia="Times New Roman" w:hAnsi="Times New Roman" w:cs="Times New Roman"/>
          <w:sz w:val="28"/>
          <w:szCs w:val="28"/>
          <w:lang w:eastAsia="ru-RU"/>
        </w:rPr>
        <w:t xml:space="preserve"> – 713,5 тыс. </w:t>
      </w:r>
    </w:p>
    <w:p w14:paraId="0A9CFAF0" w14:textId="77777777" w:rsidR="000B3875" w:rsidRPr="00805D1B"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805D1B">
        <w:rPr>
          <w:rFonts w:ascii="Times New Roman" w:eastAsia="Times New Roman" w:hAnsi="Times New Roman" w:cs="Times New Roman"/>
          <w:sz w:val="28"/>
          <w:szCs w:val="28"/>
          <w:lang w:eastAsia="ru-RU"/>
        </w:rPr>
        <w:t xml:space="preserve">Также в 2024 г. АНО «Национальные приоритеты» запустила два новых крупных телепроекта: семейно-спортивное шоу «Семейные игры» на телеканале «СТС» и специальный проект «Моя большая семья» на телеканале «СПАС» </w:t>
      </w:r>
      <w:r w:rsidRPr="00805D1B">
        <w:rPr>
          <w:rFonts w:ascii="Times New Roman" w:eastAsia="Times New Roman" w:hAnsi="Times New Roman" w:cs="Times New Roman"/>
          <w:sz w:val="28"/>
          <w:szCs w:val="28"/>
          <w:lang w:eastAsia="ru-RU"/>
        </w:rPr>
        <w:br/>
        <w:t>о жизни многодетных семей. Суммарное количество контактов по данным проектам составило 336,6 млн.</w:t>
      </w:r>
    </w:p>
    <w:p w14:paraId="435387FA" w14:textId="77777777" w:rsidR="000B3875" w:rsidRPr="00805D1B"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805D1B">
        <w:rPr>
          <w:rFonts w:ascii="Times New Roman" w:eastAsia="Times New Roman" w:hAnsi="Times New Roman" w:cs="Times New Roman"/>
          <w:sz w:val="28"/>
          <w:szCs w:val="28"/>
          <w:lang w:eastAsia="ru-RU"/>
        </w:rPr>
        <w:t xml:space="preserve">Помимо этого, АНО «Национальные приоритеты» в течение 2024 г. разработана и размещена социальная баннерная реклама по таким направлениям, </w:t>
      </w:r>
      <w:r w:rsidRPr="00805D1B">
        <w:rPr>
          <w:rFonts w:ascii="Times New Roman" w:eastAsia="Times New Roman" w:hAnsi="Times New Roman" w:cs="Times New Roman"/>
          <w:sz w:val="28"/>
          <w:szCs w:val="28"/>
          <w:lang w:eastAsia="ru-RU"/>
        </w:rPr>
        <w:br/>
        <w:t xml:space="preserve">как меры поддержки семей при рождении детей, профилактика абортов </w:t>
      </w:r>
      <w:r w:rsidRPr="00805D1B">
        <w:rPr>
          <w:rFonts w:ascii="Times New Roman" w:eastAsia="Times New Roman" w:hAnsi="Times New Roman" w:cs="Times New Roman"/>
          <w:sz w:val="28"/>
          <w:szCs w:val="28"/>
          <w:lang w:eastAsia="ru-RU"/>
        </w:rPr>
        <w:br/>
        <w:t xml:space="preserve">и информирование о федеральной анонимной «горячей линии» помощи беременным и молодым мамам, устройство детей в семьи в рамках социальной квоты </w:t>
      </w:r>
      <w:r w:rsidRPr="00805D1B">
        <w:rPr>
          <w:rFonts w:ascii="Times New Roman" w:eastAsia="Times New Roman" w:hAnsi="Times New Roman" w:cs="Times New Roman"/>
          <w:sz w:val="28"/>
          <w:szCs w:val="28"/>
          <w:lang w:eastAsia="ru-RU"/>
        </w:rPr>
        <w:br/>
        <w:t xml:space="preserve">через оператора социальной рекламы АНО «Институт развития интернета» </w:t>
      </w:r>
      <w:r w:rsidRPr="00805D1B">
        <w:rPr>
          <w:rFonts w:ascii="Times New Roman" w:eastAsia="Times New Roman" w:hAnsi="Times New Roman" w:cs="Times New Roman"/>
          <w:sz w:val="28"/>
          <w:szCs w:val="28"/>
          <w:lang w:eastAsia="ru-RU"/>
        </w:rPr>
        <w:br/>
        <w:t>на интернет-площадках («Яндекс», «Рамблер», «</w:t>
      </w:r>
      <w:proofErr w:type="spellStart"/>
      <w:r w:rsidRPr="00805D1B">
        <w:rPr>
          <w:rFonts w:ascii="Times New Roman" w:eastAsia="Times New Roman" w:hAnsi="Times New Roman" w:cs="Times New Roman"/>
          <w:sz w:val="28"/>
          <w:szCs w:val="28"/>
          <w:lang w:eastAsia="ru-RU"/>
        </w:rPr>
        <w:t>ВКонтакте</w:t>
      </w:r>
      <w:proofErr w:type="spellEnd"/>
      <w:r w:rsidRPr="00805D1B">
        <w:rPr>
          <w:rFonts w:ascii="Times New Roman" w:eastAsia="Times New Roman" w:hAnsi="Times New Roman" w:cs="Times New Roman"/>
          <w:sz w:val="28"/>
          <w:szCs w:val="28"/>
          <w:lang w:eastAsia="ru-RU"/>
        </w:rPr>
        <w:t>», «OZON», «mel.fm», «</w:t>
      </w:r>
      <w:proofErr w:type="spellStart"/>
      <w:r w:rsidRPr="00805D1B">
        <w:rPr>
          <w:rFonts w:ascii="Times New Roman" w:eastAsia="Times New Roman" w:hAnsi="Times New Roman" w:cs="Times New Roman"/>
          <w:sz w:val="28"/>
          <w:szCs w:val="28"/>
          <w:lang w:eastAsia="ru-RU"/>
        </w:rPr>
        <w:t>Otzovik</w:t>
      </w:r>
      <w:proofErr w:type="spellEnd"/>
      <w:r w:rsidRPr="00805D1B">
        <w:rPr>
          <w:rFonts w:ascii="Times New Roman" w:eastAsia="Times New Roman" w:hAnsi="Times New Roman" w:cs="Times New Roman"/>
          <w:sz w:val="28"/>
          <w:szCs w:val="28"/>
          <w:lang w:eastAsia="ru-RU"/>
        </w:rPr>
        <w:t>», «</w:t>
      </w:r>
      <w:proofErr w:type="spellStart"/>
      <w:r w:rsidRPr="00805D1B">
        <w:rPr>
          <w:rFonts w:ascii="Times New Roman" w:eastAsia="Times New Roman" w:hAnsi="Times New Roman" w:cs="Times New Roman"/>
          <w:sz w:val="28"/>
          <w:szCs w:val="28"/>
          <w:lang w:eastAsia="ru-RU"/>
        </w:rPr>
        <w:t>Wildberries</w:t>
      </w:r>
      <w:proofErr w:type="spellEnd"/>
      <w:r w:rsidRPr="00805D1B">
        <w:rPr>
          <w:rFonts w:ascii="Times New Roman" w:eastAsia="Times New Roman" w:hAnsi="Times New Roman" w:cs="Times New Roman"/>
          <w:sz w:val="28"/>
          <w:szCs w:val="28"/>
          <w:lang w:eastAsia="ru-RU"/>
        </w:rPr>
        <w:t>» и другие). Общее количество контактов – 307,3 млн.</w:t>
      </w:r>
    </w:p>
    <w:p w14:paraId="769463E6" w14:textId="7B13CE10" w:rsidR="000B3875" w:rsidRPr="00A70D8E"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A70D8E">
        <w:rPr>
          <w:rFonts w:ascii="Times New Roman" w:eastAsia="Times New Roman" w:hAnsi="Times New Roman" w:cs="Times New Roman"/>
          <w:sz w:val="28"/>
          <w:szCs w:val="28"/>
          <w:lang w:eastAsia="ru-RU"/>
        </w:rPr>
        <w:t>С 13 июля по 13 октября 2024 г. АНО «Национальные приоритеты» проведен марафон «Выходи за меня», посвященный регистрации брака на портале «</w:t>
      </w:r>
      <w:proofErr w:type="spellStart"/>
      <w:r w:rsidRPr="00A70D8E">
        <w:rPr>
          <w:rFonts w:ascii="Times New Roman" w:eastAsia="Times New Roman" w:hAnsi="Times New Roman" w:cs="Times New Roman"/>
          <w:sz w:val="28"/>
          <w:szCs w:val="28"/>
          <w:lang w:eastAsia="ru-RU"/>
        </w:rPr>
        <w:t>Госуслуги</w:t>
      </w:r>
      <w:proofErr w:type="spellEnd"/>
      <w:r w:rsidRPr="00A70D8E">
        <w:rPr>
          <w:rFonts w:ascii="Times New Roman" w:eastAsia="Times New Roman" w:hAnsi="Times New Roman" w:cs="Times New Roman"/>
          <w:sz w:val="28"/>
          <w:szCs w:val="28"/>
          <w:lang w:eastAsia="ru-RU"/>
        </w:rPr>
        <w:t>». В рамках проекта пары, уже состоящие в браке или планирующие узаконить отношения, делились своими историями любви в социальной сети «</w:t>
      </w:r>
      <w:proofErr w:type="spellStart"/>
      <w:r w:rsidRPr="00A70D8E">
        <w:rPr>
          <w:rFonts w:ascii="Times New Roman" w:eastAsia="Times New Roman" w:hAnsi="Times New Roman" w:cs="Times New Roman"/>
          <w:sz w:val="28"/>
          <w:szCs w:val="28"/>
          <w:lang w:eastAsia="ru-RU"/>
        </w:rPr>
        <w:t>ВКонтакте</w:t>
      </w:r>
      <w:proofErr w:type="spellEnd"/>
      <w:r w:rsidRPr="00A70D8E">
        <w:rPr>
          <w:rFonts w:ascii="Times New Roman" w:eastAsia="Times New Roman" w:hAnsi="Times New Roman" w:cs="Times New Roman"/>
          <w:sz w:val="28"/>
          <w:szCs w:val="28"/>
          <w:lang w:eastAsia="ru-RU"/>
        </w:rPr>
        <w:t xml:space="preserve">». По итогам марафона 21 октября 2024 г. определены победители – четыре пары, которые в качестве приза выбрали морское путешествие в </w:t>
      </w:r>
      <w:r w:rsidR="00A70D8E" w:rsidRPr="00A70D8E">
        <w:rPr>
          <w:rFonts w:ascii="Times New Roman" w:eastAsia="Times New Roman" w:hAnsi="Times New Roman" w:cs="Times New Roman"/>
          <w:sz w:val="28"/>
          <w:szCs w:val="28"/>
          <w:lang w:eastAsia="ru-RU"/>
        </w:rPr>
        <w:t xml:space="preserve">г. </w:t>
      </w:r>
      <w:r w:rsidRPr="00A70D8E">
        <w:rPr>
          <w:rFonts w:ascii="Times New Roman" w:eastAsia="Times New Roman" w:hAnsi="Times New Roman" w:cs="Times New Roman"/>
          <w:sz w:val="28"/>
          <w:szCs w:val="28"/>
          <w:lang w:eastAsia="ru-RU"/>
        </w:rPr>
        <w:t xml:space="preserve">Сочи </w:t>
      </w:r>
      <w:r w:rsidRPr="00A70D8E">
        <w:rPr>
          <w:rFonts w:ascii="Times New Roman" w:eastAsia="Times New Roman" w:hAnsi="Times New Roman" w:cs="Times New Roman"/>
          <w:sz w:val="28"/>
          <w:szCs w:val="28"/>
          <w:lang w:eastAsia="ru-RU"/>
        </w:rPr>
        <w:br/>
        <w:t xml:space="preserve">и активный отдых на Алтае. Общий охват по итогам размещения информационных материалов в СМИ, на площадках блогеров и в радиоэфире составил 206 млн. </w:t>
      </w:r>
      <w:r w:rsidRPr="00A70D8E">
        <w:rPr>
          <w:rFonts w:ascii="Times New Roman" w:eastAsia="Times New Roman" w:hAnsi="Times New Roman" w:cs="Times New Roman"/>
          <w:sz w:val="28"/>
          <w:szCs w:val="28"/>
          <w:lang w:eastAsia="ru-RU"/>
        </w:rPr>
        <w:br/>
        <w:t xml:space="preserve">В активности приняли участие жители более 70 </w:t>
      </w:r>
      <w:r w:rsidR="00A70D8E" w:rsidRPr="00A70D8E">
        <w:rPr>
          <w:rFonts w:ascii="Times New Roman" w:eastAsia="Times New Roman" w:hAnsi="Times New Roman" w:cs="Times New Roman"/>
          <w:sz w:val="28"/>
          <w:szCs w:val="28"/>
          <w:lang w:eastAsia="ru-RU"/>
        </w:rPr>
        <w:t>субъектов Российской Федерации</w:t>
      </w:r>
      <w:r w:rsidRPr="00A70D8E">
        <w:rPr>
          <w:rFonts w:ascii="Times New Roman" w:eastAsia="Times New Roman" w:hAnsi="Times New Roman" w:cs="Times New Roman"/>
          <w:sz w:val="28"/>
          <w:szCs w:val="28"/>
          <w:lang w:eastAsia="ru-RU"/>
        </w:rPr>
        <w:t>.</w:t>
      </w:r>
    </w:p>
    <w:p w14:paraId="7FB5479B" w14:textId="286CA748" w:rsidR="000B3875" w:rsidRPr="00A70D8E"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A70D8E">
        <w:rPr>
          <w:rFonts w:ascii="Times New Roman" w:eastAsia="Times New Roman" w:hAnsi="Times New Roman" w:cs="Times New Roman"/>
          <w:sz w:val="28"/>
          <w:szCs w:val="28"/>
          <w:lang w:eastAsia="ru-RU"/>
        </w:rPr>
        <w:t xml:space="preserve">В течение 2024 года Минпросвещения России проведен ряд общественно-значимых мероприятий, направленных на повышение авторитета семьи в обществе </w:t>
      </w:r>
      <w:r w:rsidR="00A70D8E" w:rsidRPr="00A70D8E">
        <w:rPr>
          <w:rFonts w:ascii="Times New Roman" w:eastAsia="Times New Roman" w:hAnsi="Times New Roman" w:cs="Times New Roman"/>
          <w:sz w:val="28"/>
          <w:szCs w:val="28"/>
          <w:lang w:eastAsia="ru-RU"/>
        </w:rPr>
        <w:br/>
      </w:r>
      <w:r w:rsidRPr="00A70D8E">
        <w:rPr>
          <w:rFonts w:ascii="Times New Roman" w:eastAsia="Times New Roman" w:hAnsi="Times New Roman" w:cs="Times New Roman"/>
          <w:sz w:val="28"/>
          <w:szCs w:val="28"/>
          <w:lang w:eastAsia="ru-RU"/>
        </w:rPr>
        <w:t xml:space="preserve">и распространение положительного опыта семейных отношений в семьях, воспитывающих детей-сирот и детей, оставшихся без попечения родителей, распространение опыта семейного воспитания и укрепление традиций совместного творчества детей и родителей, совершенствование взаимоотношений взрослых </w:t>
      </w:r>
      <w:r w:rsidR="00A70D8E" w:rsidRPr="00A70D8E">
        <w:rPr>
          <w:rFonts w:ascii="Times New Roman" w:eastAsia="Times New Roman" w:hAnsi="Times New Roman" w:cs="Times New Roman"/>
          <w:sz w:val="28"/>
          <w:szCs w:val="28"/>
          <w:lang w:eastAsia="ru-RU"/>
        </w:rPr>
        <w:br/>
      </w:r>
      <w:r w:rsidRPr="00A70D8E">
        <w:rPr>
          <w:rFonts w:ascii="Times New Roman" w:eastAsia="Times New Roman" w:hAnsi="Times New Roman" w:cs="Times New Roman"/>
          <w:sz w:val="28"/>
          <w:szCs w:val="28"/>
          <w:lang w:eastAsia="ru-RU"/>
        </w:rPr>
        <w:t xml:space="preserve">и детей, развитие механизмов устройства детей-сирот и детей, оставшихся </w:t>
      </w:r>
      <w:r w:rsidR="00A70D8E" w:rsidRPr="00A70D8E">
        <w:rPr>
          <w:rFonts w:ascii="Times New Roman" w:eastAsia="Times New Roman" w:hAnsi="Times New Roman" w:cs="Times New Roman"/>
          <w:sz w:val="28"/>
          <w:szCs w:val="28"/>
          <w:lang w:eastAsia="ru-RU"/>
        </w:rPr>
        <w:br/>
      </w:r>
      <w:r w:rsidRPr="00A70D8E">
        <w:rPr>
          <w:rFonts w:ascii="Times New Roman" w:eastAsia="Times New Roman" w:hAnsi="Times New Roman" w:cs="Times New Roman"/>
          <w:sz w:val="28"/>
          <w:szCs w:val="28"/>
          <w:lang w:eastAsia="ru-RU"/>
        </w:rPr>
        <w:t>без попечения родителей на воспитание, в семьи гражда</w:t>
      </w:r>
      <w:r w:rsidR="00A70D8E" w:rsidRPr="00A70D8E">
        <w:rPr>
          <w:rFonts w:ascii="Times New Roman" w:eastAsia="Times New Roman" w:hAnsi="Times New Roman" w:cs="Times New Roman"/>
          <w:sz w:val="28"/>
          <w:szCs w:val="28"/>
          <w:lang w:eastAsia="ru-RU"/>
        </w:rPr>
        <w:t>н и поддержку замещающих семей.</w:t>
      </w:r>
    </w:p>
    <w:p w14:paraId="6888EF08" w14:textId="1A6B173E" w:rsidR="000B3875" w:rsidRPr="00F24FE6"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F24FE6">
        <w:rPr>
          <w:rFonts w:ascii="Times New Roman" w:eastAsia="Times New Roman" w:hAnsi="Times New Roman" w:cs="Times New Roman"/>
          <w:sz w:val="28"/>
          <w:szCs w:val="28"/>
          <w:lang w:eastAsia="ru-RU"/>
        </w:rPr>
        <w:t>В марте 2024 г</w:t>
      </w:r>
      <w:r w:rsidR="00A70D8E" w:rsidRPr="00F24FE6">
        <w:rPr>
          <w:rFonts w:ascii="Times New Roman" w:eastAsia="Times New Roman" w:hAnsi="Times New Roman" w:cs="Times New Roman"/>
          <w:sz w:val="28"/>
          <w:szCs w:val="28"/>
          <w:lang w:eastAsia="ru-RU"/>
        </w:rPr>
        <w:t>.</w:t>
      </w:r>
      <w:r w:rsidRPr="00F24FE6">
        <w:rPr>
          <w:rFonts w:ascii="Times New Roman" w:eastAsia="Times New Roman" w:hAnsi="Times New Roman" w:cs="Times New Roman"/>
          <w:sz w:val="28"/>
          <w:szCs w:val="28"/>
          <w:lang w:eastAsia="ru-RU"/>
        </w:rPr>
        <w:t xml:space="preserve"> проведен XII Всероссийский Съезд руководителей организаций для детей-сирот и детей, оставшихся без попечения родителей (далее – Съезд), </w:t>
      </w:r>
      <w:r w:rsidR="00A70D8E" w:rsidRPr="00F24FE6">
        <w:rPr>
          <w:rFonts w:ascii="Times New Roman" w:eastAsia="Times New Roman" w:hAnsi="Times New Roman" w:cs="Times New Roman"/>
          <w:sz w:val="28"/>
          <w:szCs w:val="28"/>
          <w:lang w:eastAsia="ru-RU"/>
        </w:rPr>
        <w:br/>
      </w:r>
      <w:r w:rsidRPr="00F24FE6">
        <w:rPr>
          <w:rFonts w:ascii="Times New Roman" w:eastAsia="Times New Roman" w:hAnsi="Times New Roman" w:cs="Times New Roman"/>
          <w:sz w:val="28"/>
          <w:szCs w:val="28"/>
          <w:lang w:eastAsia="ru-RU"/>
        </w:rPr>
        <w:t xml:space="preserve">в работе которого приняло участие более 300 человек, в том числе Уполномоченный при Президенте Российской Федерации по правам ребенка М.А. Львова-Белова, член Совета Федерации Федерального Собрания Российской Федерации Е.В. Писарева, </w:t>
      </w:r>
      <w:r w:rsidRPr="00F24FE6">
        <w:rPr>
          <w:rFonts w:ascii="Times New Roman" w:eastAsia="Times New Roman" w:hAnsi="Times New Roman" w:cs="Times New Roman"/>
          <w:sz w:val="28"/>
          <w:szCs w:val="28"/>
          <w:lang w:eastAsia="ru-RU"/>
        </w:rPr>
        <w:lastRenderedPageBreak/>
        <w:t xml:space="preserve">представители федеральных органов исполнительной власти, научного сообщества, Всероссийской общественной организации «Содружество выпускников детских домов «Дети всей страны», а также делегаты из 82 субъектов Российской Федерации (руководители и специалисты организаций для детей-сирот и детей, оставшихся </w:t>
      </w:r>
      <w:r w:rsidR="00A70D8E" w:rsidRPr="00F24FE6">
        <w:rPr>
          <w:rFonts w:ascii="Times New Roman" w:eastAsia="Times New Roman" w:hAnsi="Times New Roman" w:cs="Times New Roman"/>
          <w:sz w:val="28"/>
          <w:szCs w:val="28"/>
          <w:lang w:eastAsia="ru-RU"/>
        </w:rPr>
        <w:br/>
      </w:r>
      <w:r w:rsidRPr="00F24FE6">
        <w:rPr>
          <w:rFonts w:ascii="Times New Roman" w:eastAsia="Times New Roman" w:hAnsi="Times New Roman" w:cs="Times New Roman"/>
          <w:sz w:val="28"/>
          <w:szCs w:val="28"/>
          <w:lang w:eastAsia="ru-RU"/>
        </w:rPr>
        <w:t xml:space="preserve">без попечения родителей, руководители (представители) исполнительных органов субъектов Российской Федерации, осуществляющих государственное управление </w:t>
      </w:r>
      <w:r w:rsidR="00A70D8E" w:rsidRPr="00F24FE6">
        <w:rPr>
          <w:rFonts w:ascii="Times New Roman" w:eastAsia="Times New Roman" w:hAnsi="Times New Roman" w:cs="Times New Roman"/>
          <w:sz w:val="28"/>
          <w:szCs w:val="28"/>
          <w:lang w:eastAsia="ru-RU"/>
        </w:rPr>
        <w:br/>
      </w:r>
      <w:r w:rsidRPr="00F24FE6">
        <w:rPr>
          <w:rFonts w:ascii="Times New Roman" w:eastAsia="Times New Roman" w:hAnsi="Times New Roman" w:cs="Times New Roman"/>
          <w:sz w:val="28"/>
          <w:szCs w:val="28"/>
          <w:lang w:eastAsia="ru-RU"/>
        </w:rPr>
        <w:t xml:space="preserve">в сфере опеки и попечительства в отношении несовершеннолетних граждан). </w:t>
      </w:r>
    </w:p>
    <w:p w14:paraId="6846EB22" w14:textId="45A5C4F3" w:rsidR="000B3875" w:rsidRPr="00F24FE6"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F24FE6">
        <w:rPr>
          <w:rFonts w:ascii="Times New Roman" w:eastAsia="Times New Roman" w:hAnsi="Times New Roman" w:cs="Times New Roman"/>
          <w:sz w:val="28"/>
          <w:szCs w:val="28"/>
          <w:lang w:eastAsia="ru-RU"/>
        </w:rPr>
        <w:t>Программа Съезда была сформирована с учетом объявленного 2024 г</w:t>
      </w:r>
      <w:r w:rsidR="00A70D8E" w:rsidRPr="00F24FE6">
        <w:rPr>
          <w:rFonts w:ascii="Times New Roman" w:eastAsia="Times New Roman" w:hAnsi="Times New Roman" w:cs="Times New Roman"/>
          <w:sz w:val="28"/>
          <w:szCs w:val="28"/>
          <w:lang w:eastAsia="ru-RU"/>
        </w:rPr>
        <w:t xml:space="preserve">. </w:t>
      </w:r>
      <w:r w:rsidRPr="00F24FE6">
        <w:rPr>
          <w:rFonts w:ascii="Times New Roman" w:eastAsia="Times New Roman" w:hAnsi="Times New Roman" w:cs="Times New Roman"/>
          <w:sz w:val="28"/>
          <w:szCs w:val="28"/>
          <w:lang w:eastAsia="ru-RU"/>
        </w:rPr>
        <w:t>Годом семьи и с учетом предложений и рекомендаций, выработанных делегатами XI Съезда руководителей организаций для детей-сирот</w:t>
      </w:r>
      <w:r w:rsidR="00A70D8E" w:rsidRPr="00F24FE6">
        <w:rPr>
          <w:rFonts w:ascii="Times New Roman" w:eastAsia="Times New Roman" w:hAnsi="Times New Roman" w:cs="Times New Roman"/>
          <w:sz w:val="28"/>
          <w:szCs w:val="28"/>
          <w:lang w:eastAsia="ru-RU"/>
        </w:rPr>
        <w:t>, состоявшегося в июле 2023 г</w:t>
      </w:r>
      <w:r w:rsidRPr="00F24FE6">
        <w:rPr>
          <w:rFonts w:ascii="Times New Roman" w:eastAsia="Times New Roman" w:hAnsi="Times New Roman" w:cs="Times New Roman"/>
          <w:sz w:val="28"/>
          <w:szCs w:val="28"/>
          <w:lang w:eastAsia="ru-RU"/>
        </w:rPr>
        <w:t xml:space="preserve">. </w:t>
      </w:r>
    </w:p>
    <w:p w14:paraId="7516B2B7" w14:textId="04E14674" w:rsidR="000B3875" w:rsidRPr="00E6503C"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F24FE6">
        <w:rPr>
          <w:rFonts w:ascii="Times New Roman" w:eastAsia="Times New Roman" w:hAnsi="Times New Roman" w:cs="Times New Roman"/>
          <w:sz w:val="28"/>
          <w:szCs w:val="28"/>
          <w:lang w:eastAsia="ru-RU"/>
        </w:rPr>
        <w:t xml:space="preserve">Популяризация государственной политики в сфере защиты семьи, создания условий для восстановления родительских прав и возврата воспитанников организаций для детей-сирот и детей, оставшихся без попечения родителей, </w:t>
      </w:r>
      <w:r w:rsidR="00F24FE6" w:rsidRPr="00F24FE6">
        <w:rPr>
          <w:rFonts w:ascii="Times New Roman" w:eastAsia="Times New Roman" w:hAnsi="Times New Roman" w:cs="Times New Roman"/>
          <w:sz w:val="28"/>
          <w:szCs w:val="28"/>
          <w:lang w:eastAsia="ru-RU"/>
        </w:rPr>
        <w:br/>
      </w:r>
      <w:r w:rsidRPr="00F24FE6">
        <w:rPr>
          <w:rFonts w:ascii="Times New Roman" w:eastAsia="Times New Roman" w:hAnsi="Times New Roman" w:cs="Times New Roman"/>
          <w:sz w:val="28"/>
          <w:szCs w:val="28"/>
          <w:lang w:eastAsia="ru-RU"/>
        </w:rPr>
        <w:t>в кровные семьи, сохранения родственных и дружеских связей ребенка, находящегося в организации для детей-сирот и детей, оставшихся без попечения родителей, организации работы по профилактике социального сиротст</w:t>
      </w:r>
      <w:r w:rsidR="00F24FE6" w:rsidRPr="00F24FE6">
        <w:rPr>
          <w:rFonts w:ascii="Times New Roman" w:eastAsia="Times New Roman" w:hAnsi="Times New Roman" w:cs="Times New Roman"/>
          <w:sz w:val="28"/>
          <w:szCs w:val="28"/>
          <w:lang w:eastAsia="ru-RU"/>
        </w:rPr>
        <w:t xml:space="preserve">ва стала </w:t>
      </w:r>
      <w:r w:rsidR="00F24FE6" w:rsidRPr="00E6503C">
        <w:rPr>
          <w:rFonts w:ascii="Times New Roman" w:eastAsia="Times New Roman" w:hAnsi="Times New Roman" w:cs="Times New Roman"/>
          <w:sz w:val="28"/>
          <w:szCs w:val="28"/>
          <w:lang w:eastAsia="ru-RU"/>
        </w:rPr>
        <w:t>ключевой темой Съезда.</w:t>
      </w:r>
    </w:p>
    <w:p w14:paraId="02D3169D" w14:textId="71570B8D" w:rsidR="000B3875" w:rsidRPr="00E6503C"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В октябре 2024 г</w:t>
      </w:r>
      <w:r w:rsidR="00F24FE6" w:rsidRPr="00E6503C">
        <w:rPr>
          <w:rFonts w:ascii="Times New Roman" w:eastAsia="Times New Roman" w:hAnsi="Times New Roman" w:cs="Times New Roman"/>
          <w:sz w:val="28"/>
          <w:szCs w:val="28"/>
          <w:lang w:eastAsia="ru-RU"/>
        </w:rPr>
        <w:t>.</w:t>
      </w:r>
      <w:r w:rsidRPr="00E6503C">
        <w:rPr>
          <w:rFonts w:ascii="Times New Roman" w:eastAsia="Times New Roman" w:hAnsi="Times New Roman" w:cs="Times New Roman"/>
          <w:sz w:val="28"/>
          <w:szCs w:val="28"/>
          <w:lang w:eastAsia="ru-RU"/>
        </w:rPr>
        <w:t xml:space="preserve"> Минпросвещения России проведено Всероссийское совещание руководителей органов опеки и попечительства, в рамках которого рассмотрены вопросы, связанные с популяризацией государственной политики </w:t>
      </w:r>
      <w:r w:rsidR="00F24FE6"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 xml:space="preserve">в сфере защиты семьи, сохранения традиционных семейных ценностей (далее </w:t>
      </w:r>
      <w:r w:rsidR="00F24FE6" w:rsidRPr="00E6503C">
        <w:rPr>
          <w:rFonts w:ascii="Times New Roman" w:eastAsia="Times New Roman" w:hAnsi="Times New Roman" w:cs="Times New Roman"/>
          <w:sz w:val="28"/>
          <w:szCs w:val="28"/>
          <w:lang w:eastAsia="ru-RU"/>
        </w:rPr>
        <w:br/>
      </w:r>
      <w:r w:rsidR="00A5739D" w:rsidRPr="00E6503C">
        <w:rPr>
          <w:rFonts w:ascii="Times New Roman" w:eastAsia="Times New Roman" w:hAnsi="Times New Roman" w:cs="Times New Roman"/>
          <w:sz w:val="28"/>
          <w:szCs w:val="28"/>
          <w:lang w:eastAsia="ru-RU"/>
        </w:rPr>
        <w:t xml:space="preserve">по тексту раздела </w:t>
      </w:r>
      <w:r w:rsidRPr="00E6503C">
        <w:rPr>
          <w:rFonts w:ascii="Times New Roman" w:eastAsia="Times New Roman" w:hAnsi="Times New Roman" w:cs="Times New Roman"/>
          <w:sz w:val="28"/>
          <w:szCs w:val="28"/>
          <w:lang w:eastAsia="ru-RU"/>
        </w:rPr>
        <w:t xml:space="preserve">– Совещание). </w:t>
      </w:r>
    </w:p>
    <w:p w14:paraId="4EA0E521" w14:textId="4CBE0F65" w:rsidR="000B3875" w:rsidRPr="00E6503C"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Работа площадок Совещания выстраивалась исходя из современных потребностей в работе органов опеки и попечительства. На Совещании были представлены мини-лекции по вопросам, связанным с защитой прав детей, организована работа секций, посвященных, в том числе вопросам о роли органов опеки и попечительства в оказании семьям с детьми помощи, направленной на поддержку и укрепление родительства и восстановление детско-родительских отношений, о мотивационных мерах по развитию форм семейного устройства, усыновления детей, оставшихся без попечения родителей, об участии органов опеки и попечительства в разрешении споров о воспитании детей родителями в досудебном порядке. </w:t>
      </w:r>
    </w:p>
    <w:p w14:paraId="03507BD5" w14:textId="78046ECF" w:rsidR="000B3875" w:rsidRPr="00E6503C" w:rsidRDefault="000B3875" w:rsidP="000B3875">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18 октября 2024 г. в рамках Совещания состоялась торжественная церемония закрытия второго Всероссийского конкурса в сфере профессиональной деятельности специалистов органов опеки и попечительства в отношении несовершеннолетних граждан «На стороне ребенка» и награждение победителей и лауреатов. По итогам </w:t>
      </w:r>
      <w:r w:rsidR="00E6503C" w:rsidRPr="00E6503C">
        <w:rPr>
          <w:rFonts w:ascii="Times New Roman" w:eastAsia="Times New Roman" w:hAnsi="Times New Roman" w:cs="Times New Roman"/>
          <w:sz w:val="28"/>
          <w:szCs w:val="28"/>
          <w:lang w:eastAsia="ru-RU"/>
        </w:rPr>
        <w:t xml:space="preserve">проведения </w:t>
      </w:r>
      <w:r w:rsidRPr="00E6503C">
        <w:rPr>
          <w:rFonts w:ascii="Times New Roman" w:eastAsia="Times New Roman" w:hAnsi="Times New Roman" w:cs="Times New Roman"/>
          <w:sz w:val="28"/>
          <w:szCs w:val="28"/>
          <w:lang w:eastAsia="ru-RU"/>
        </w:rPr>
        <w:t xml:space="preserve">конкурса определены 15 победителей в </w:t>
      </w:r>
      <w:r w:rsidR="00E6503C" w:rsidRPr="00E6503C">
        <w:rPr>
          <w:rFonts w:ascii="Times New Roman" w:eastAsia="Times New Roman" w:hAnsi="Times New Roman" w:cs="Times New Roman"/>
          <w:sz w:val="28"/>
          <w:szCs w:val="28"/>
          <w:lang w:eastAsia="ru-RU"/>
        </w:rPr>
        <w:t>5</w:t>
      </w:r>
      <w:r w:rsidRPr="00E6503C">
        <w:rPr>
          <w:rFonts w:ascii="Times New Roman" w:eastAsia="Times New Roman" w:hAnsi="Times New Roman" w:cs="Times New Roman"/>
          <w:sz w:val="28"/>
          <w:szCs w:val="28"/>
          <w:lang w:eastAsia="ru-RU"/>
        </w:rPr>
        <w:t xml:space="preserve"> номинациях для специалистов органов опеки и попечительства: «Успешный старт», «Право ребенка на семью», «Защита прав детей в суде», «Помощник замещающей семьи», «На стороне ребенка», а также 8 победителей по </w:t>
      </w:r>
      <w:r w:rsidR="00E6503C" w:rsidRPr="00E6503C">
        <w:rPr>
          <w:rFonts w:ascii="Times New Roman" w:eastAsia="Times New Roman" w:hAnsi="Times New Roman" w:cs="Times New Roman"/>
          <w:sz w:val="28"/>
          <w:szCs w:val="28"/>
          <w:lang w:eastAsia="ru-RU"/>
        </w:rPr>
        <w:t>3</w:t>
      </w:r>
      <w:r w:rsidRPr="00E6503C">
        <w:rPr>
          <w:rFonts w:ascii="Times New Roman" w:eastAsia="Times New Roman" w:hAnsi="Times New Roman" w:cs="Times New Roman"/>
          <w:sz w:val="28"/>
          <w:szCs w:val="28"/>
          <w:lang w:eastAsia="ru-RU"/>
        </w:rPr>
        <w:t xml:space="preserve"> номинациям среди органов опеки и попечительства: </w:t>
      </w:r>
      <w:r w:rsidRPr="00E6503C">
        <w:rPr>
          <w:rFonts w:ascii="Times New Roman" w:eastAsia="Times New Roman" w:hAnsi="Times New Roman" w:cs="Times New Roman"/>
          <w:sz w:val="28"/>
          <w:szCs w:val="28"/>
          <w:lang w:eastAsia="ru-RU"/>
        </w:rPr>
        <w:lastRenderedPageBreak/>
        <w:t>«Лидер в сфере реализации жилищных прав детей-сирот», «Лидер информационных технологий», «Лидер открытости обществу».</w:t>
      </w:r>
    </w:p>
    <w:p w14:paraId="329B4C7F" w14:textId="1841E3BF" w:rsidR="00A5739D" w:rsidRPr="00E6503C"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С сентября 2022 г. в рамках внеурочной деятельности обучающихся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 xml:space="preserve">1-11 классов, а также студентов профессиональных образовательных организаций еженедельно проводятся информационно-просветительские занятия «Разговоры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 xml:space="preserve">о важном», ориентированные на развитие ценностного отношения обучающихся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к Росси</w:t>
      </w:r>
      <w:r w:rsidR="00E6503C" w:rsidRPr="00E6503C">
        <w:rPr>
          <w:rFonts w:ascii="Times New Roman" w:eastAsia="Times New Roman" w:hAnsi="Times New Roman" w:cs="Times New Roman"/>
          <w:sz w:val="28"/>
          <w:szCs w:val="28"/>
          <w:lang w:eastAsia="ru-RU"/>
        </w:rPr>
        <w:t>йской Федерации</w:t>
      </w:r>
      <w:r w:rsidRPr="00E6503C">
        <w:rPr>
          <w:rFonts w:ascii="Times New Roman" w:eastAsia="Times New Roman" w:hAnsi="Times New Roman" w:cs="Times New Roman"/>
          <w:sz w:val="28"/>
          <w:szCs w:val="28"/>
          <w:lang w:eastAsia="ru-RU"/>
        </w:rPr>
        <w:t>, ее уникальной истории, богатой природе и великой культуре.</w:t>
      </w:r>
    </w:p>
    <w:p w14:paraId="0AD27656" w14:textId="48A01F41" w:rsidR="00A5739D" w:rsidRPr="00E6503C" w:rsidRDefault="001953C8" w:rsidP="00A5739D">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2024/</w:t>
      </w:r>
      <w:r w:rsidR="00A5739D" w:rsidRPr="00E6503C">
        <w:rPr>
          <w:rFonts w:ascii="Times New Roman" w:eastAsia="Times New Roman" w:hAnsi="Times New Roman" w:cs="Times New Roman"/>
          <w:sz w:val="28"/>
          <w:szCs w:val="28"/>
          <w:lang w:eastAsia="ru-RU"/>
        </w:rPr>
        <w:t>25 учебном году тематический план занятий «Разговоры о важном» включает темы, направленные на формирование у обучающихся семейных ценностей</w:t>
      </w:r>
      <w:r w:rsidR="00E6503C" w:rsidRPr="00E6503C">
        <w:rPr>
          <w:rFonts w:ascii="Times New Roman" w:eastAsia="Times New Roman" w:hAnsi="Times New Roman" w:cs="Times New Roman"/>
          <w:sz w:val="28"/>
          <w:szCs w:val="28"/>
          <w:lang w:eastAsia="ru-RU"/>
        </w:rPr>
        <w:t xml:space="preserve">: </w:t>
      </w:r>
      <w:r w:rsidR="00A5739D" w:rsidRPr="00E6503C">
        <w:rPr>
          <w:rFonts w:ascii="Times New Roman" w:eastAsia="Times New Roman" w:hAnsi="Times New Roman" w:cs="Times New Roman"/>
          <w:sz w:val="28"/>
          <w:szCs w:val="28"/>
          <w:lang w:eastAsia="ru-RU"/>
        </w:rPr>
        <w:t xml:space="preserve">«Что значит быть взрослым?», «Как создать крепкую семью. День отца </w:t>
      </w:r>
      <w:r w:rsidR="00A5739D" w:rsidRPr="00E6503C">
        <w:rPr>
          <w:rFonts w:ascii="Times New Roman" w:eastAsia="Times New Roman" w:hAnsi="Times New Roman" w:cs="Times New Roman"/>
          <w:sz w:val="28"/>
          <w:szCs w:val="28"/>
          <w:lang w:eastAsia="ru-RU"/>
        </w:rPr>
        <w:br/>
        <w:t xml:space="preserve">и День матери», «С заботой к себе и окружающим», «Миссия-милосердие», </w:t>
      </w:r>
      <w:r w:rsidR="00A5739D" w:rsidRPr="00E6503C">
        <w:rPr>
          <w:rFonts w:ascii="Times New Roman" w:eastAsia="Times New Roman" w:hAnsi="Times New Roman" w:cs="Times New Roman"/>
          <w:sz w:val="28"/>
          <w:szCs w:val="28"/>
          <w:lang w:eastAsia="ru-RU"/>
        </w:rPr>
        <w:br/>
        <w:t>«Одна страна – одни традиции», «Ценности, которые нас объединяют».</w:t>
      </w:r>
    </w:p>
    <w:p w14:paraId="47127EAF" w14:textId="46F15699" w:rsidR="00A5739D" w:rsidRPr="00E6503C"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Совместно с ФГБНУ «Институт изучения детства, семьи и воспитания» </w:t>
      </w:r>
      <w:r w:rsidRPr="00E6503C">
        <w:rPr>
          <w:rFonts w:ascii="Times New Roman" w:eastAsia="Times New Roman" w:hAnsi="Times New Roman" w:cs="Times New Roman"/>
          <w:sz w:val="28"/>
          <w:szCs w:val="28"/>
          <w:lang w:eastAsia="ru-RU"/>
        </w:rPr>
        <w:br/>
        <w:t xml:space="preserve">в целях формирования у обучающихся ценностного отношения к семье и браку разработана программа внеурочной деятельности курса «Моя семья», которая включает тематические разделы «Готовность к созданию семьи», «Ценности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и традиции семьи», «Отношения в семье», «Благополучие и здоровье семьи», «Сопровождение и поддержка семьи».</w:t>
      </w:r>
    </w:p>
    <w:p w14:paraId="2B92D751" w14:textId="77777777" w:rsidR="00A5739D" w:rsidRPr="00E6503C"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На постоянной основе выпускается журнал «Семья и школа», направленный </w:t>
      </w:r>
      <w:r w:rsidRPr="00E6503C">
        <w:rPr>
          <w:rFonts w:ascii="Times New Roman" w:eastAsia="Times New Roman" w:hAnsi="Times New Roman" w:cs="Times New Roman"/>
          <w:sz w:val="28"/>
          <w:szCs w:val="28"/>
          <w:lang w:eastAsia="ru-RU"/>
        </w:rPr>
        <w:br/>
        <w:t>на информирование родителей об актуальных вопросах обучения и воспитания детей. Издание выходит в двух форматах: электронная версия (доступна на портале «</w:t>
      </w:r>
      <w:proofErr w:type="spellStart"/>
      <w:r w:rsidRPr="00E6503C">
        <w:rPr>
          <w:rFonts w:ascii="Times New Roman" w:eastAsia="Times New Roman" w:hAnsi="Times New Roman" w:cs="Times New Roman"/>
          <w:sz w:val="28"/>
          <w:szCs w:val="28"/>
          <w:lang w:eastAsia="ru-RU"/>
        </w:rPr>
        <w:t>семьяишкола.рф</w:t>
      </w:r>
      <w:proofErr w:type="spellEnd"/>
      <w:r w:rsidRPr="00E6503C">
        <w:rPr>
          <w:rFonts w:ascii="Times New Roman" w:eastAsia="Times New Roman" w:hAnsi="Times New Roman" w:cs="Times New Roman"/>
          <w:sz w:val="28"/>
          <w:szCs w:val="28"/>
          <w:lang w:eastAsia="ru-RU"/>
        </w:rPr>
        <w:t>»), печатный выпуск.</w:t>
      </w:r>
    </w:p>
    <w:p w14:paraId="3B5B0CCD" w14:textId="4E81564F" w:rsidR="00A5739D" w:rsidRPr="00E6503C"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Кроме того, </w:t>
      </w:r>
      <w:r w:rsidR="00E6503C" w:rsidRPr="00E6503C">
        <w:rPr>
          <w:rFonts w:ascii="Times New Roman" w:eastAsia="Times New Roman" w:hAnsi="Times New Roman" w:cs="Times New Roman"/>
          <w:sz w:val="28"/>
          <w:szCs w:val="28"/>
          <w:lang w:eastAsia="ru-RU"/>
        </w:rPr>
        <w:t>в</w:t>
      </w:r>
      <w:r w:rsidRPr="00E6503C">
        <w:rPr>
          <w:rFonts w:ascii="Times New Roman" w:eastAsia="Times New Roman" w:hAnsi="Times New Roman" w:cs="Times New Roman"/>
          <w:sz w:val="28"/>
          <w:szCs w:val="28"/>
          <w:lang w:eastAsia="ru-RU"/>
        </w:rPr>
        <w:t xml:space="preserve"> рамках федерального проекта «Патриотическое воспитание граждан Российской Федерации» национального проекта «Образование» реализуется Всероссийский проект «Открытые уроки». В Год семьи разработан новый формат проекта ‒ «Дела семейные», каждый выпуск которого посвящен традиционным семейным ценностям.</w:t>
      </w:r>
    </w:p>
    <w:p w14:paraId="2F06EE2A" w14:textId="259CD10B" w:rsidR="00A5739D" w:rsidRPr="00E6503C"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E6503C">
        <w:rPr>
          <w:rFonts w:ascii="Times New Roman" w:eastAsia="Times New Roman" w:hAnsi="Times New Roman" w:cs="Times New Roman"/>
          <w:sz w:val="28"/>
          <w:szCs w:val="28"/>
          <w:lang w:eastAsia="ru-RU"/>
        </w:rPr>
        <w:t xml:space="preserve">Также </w:t>
      </w:r>
      <w:r w:rsidR="00E6503C" w:rsidRPr="00E6503C">
        <w:rPr>
          <w:rFonts w:ascii="Times New Roman" w:eastAsia="Times New Roman" w:hAnsi="Times New Roman" w:cs="Times New Roman"/>
          <w:sz w:val="28"/>
          <w:szCs w:val="28"/>
          <w:lang w:eastAsia="ru-RU"/>
        </w:rPr>
        <w:t xml:space="preserve">ФГБНУ «Институт изучения детства, семьи и воспитания» </w:t>
      </w:r>
      <w:r w:rsidRPr="00E6503C">
        <w:rPr>
          <w:rFonts w:ascii="Times New Roman" w:eastAsia="Times New Roman" w:hAnsi="Times New Roman" w:cs="Times New Roman"/>
          <w:sz w:val="28"/>
          <w:szCs w:val="28"/>
          <w:lang w:eastAsia="ru-RU"/>
        </w:rPr>
        <w:t xml:space="preserve">подготовлено электронное пособие «От рождения до 18», в котором собраны актуальные статьи, темы, подборки, которые помогут родителям (законным представителям)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 xml:space="preserve">в воспитании детей с учетом возрастных особенностей. Данное пособие направлено на поддержку и информационное сопровождение родителей в процессе воспитания </w:t>
      </w:r>
      <w:r w:rsidR="00E6503C" w:rsidRPr="00E6503C">
        <w:rPr>
          <w:rFonts w:ascii="Times New Roman" w:eastAsia="Times New Roman" w:hAnsi="Times New Roman" w:cs="Times New Roman"/>
          <w:sz w:val="28"/>
          <w:szCs w:val="28"/>
          <w:lang w:eastAsia="ru-RU"/>
        </w:rPr>
        <w:br/>
      </w:r>
      <w:r w:rsidRPr="00E6503C">
        <w:rPr>
          <w:rFonts w:ascii="Times New Roman" w:eastAsia="Times New Roman" w:hAnsi="Times New Roman" w:cs="Times New Roman"/>
          <w:sz w:val="28"/>
          <w:szCs w:val="28"/>
          <w:lang w:eastAsia="ru-RU"/>
        </w:rPr>
        <w:t>и развития детей. Материалы дополнены видео, подкастами, презентационными материалами и полезными памятками.</w:t>
      </w:r>
    </w:p>
    <w:p w14:paraId="37EB84FE" w14:textId="2C47A0BE" w:rsidR="00A5739D" w:rsidRDefault="00860168" w:rsidP="00A5739D">
      <w:pPr>
        <w:spacing w:after="0" w:line="264" w:lineRule="auto"/>
        <w:ind w:firstLine="709"/>
        <w:jc w:val="both"/>
        <w:rPr>
          <w:rFonts w:ascii="Times New Roman" w:eastAsia="Times New Roman" w:hAnsi="Times New Roman" w:cs="Times New Roman"/>
          <w:sz w:val="28"/>
          <w:szCs w:val="28"/>
          <w:lang w:eastAsia="ru-RU"/>
        </w:rPr>
      </w:pPr>
      <w:r w:rsidRPr="00860168">
        <w:rPr>
          <w:rFonts w:ascii="Times New Roman" w:eastAsia="Times New Roman" w:hAnsi="Times New Roman" w:cs="Times New Roman"/>
          <w:sz w:val="28"/>
          <w:szCs w:val="28"/>
          <w:lang w:eastAsia="ru-RU"/>
        </w:rPr>
        <w:t>ФГБНУ «Институт изучения детства, семьи и воспитания»</w:t>
      </w:r>
      <w:r w:rsidR="00A5739D" w:rsidRPr="00860168">
        <w:rPr>
          <w:rFonts w:ascii="Times New Roman" w:eastAsia="Times New Roman" w:hAnsi="Times New Roman" w:cs="Times New Roman"/>
          <w:sz w:val="28"/>
          <w:szCs w:val="28"/>
          <w:lang w:eastAsia="ru-RU"/>
        </w:rPr>
        <w:t xml:space="preserve"> в 2024 г. реализована социальная рекламная кампания, направленная на поддержку семейных традиций и популяризацию совместного времяпрепровождения. Особенностью данной кампании стало использование цифровых экранов, размещенных на фасадах зданий, с помощью которых удалось охватить более 6 млн человек. Рекламная </w:t>
      </w:r>
      <w:r w:rsidR="00A5739D" w:rsidRPr="00860168">
        <w:rPr>
          <w:rFonts w:ascii="Times New Roman" w:eastAsia="Times New Roman" w:hAnsi="Times New Roman" w:cs="Times New Roman"/>
          <w:sz w:val="28"/>
          <w:szCs w:val="28"/>
          <w:lang w:eastAsia="ru-RU"/>
        </w:rPr>
        <w:lastRenderedPageBreak/>
        <w:t>кампания подчеркнула значимость укрепления семейных связей и создания благоприятной среды для воспитания детей.</w:t>
      </w:r>
    </w:p>
    <w:p w14:paraId="0704A288" w14:textId="0A8BD8DB" w:rsidR="0012444C" w:rsidRDefault="0012444C" w:rsidP="0012444C">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деятельности Движения Первых особое внимание уделяется работе с семьями, основанной на сотворчестве детей и взрослых, диалоге поколений, вовлечении родителей участников Движения Первых в социально значимую, полезную деятельность. По инициативе семей участников Движения Первых было создано семейное сообщество «Родные – Любимые», которое объединило семьи по всей стране. Во всех субъектах Российской Федерации сформированы региональные семейные сообщества «Родные – Любимые», в рамках работы которых проведено более 500 мероприятий.</w:t>
      </w:r>
    </w:p>
    <w:p w14:paraId="5D57C0C9" w14:textId="5A854506" w:rsidR="0012444C" w:rsidRPr="00860168" w:rsidRDefault="0012444C" w:rsidP="0012444C">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в 2024 г. были организованы Летние слеты семейного сообщества «Родные – Любимые», Семейный арт-квартал «Родные – Любимые» в рамках фестиваля молодого искусства «</w:t>
      </w:r>
      <w:proofErr w:type="spellStart"/>
      <w:r>
        <w:rPr>
          <w:rFonts w:ascii="Times New Roman" w:eastAsia="Times New Roman" w:hAnsi="Times New Roman" w:cs="Times New Roman"/>
          <w:sz w:val="28"/>
          <w:szCs w:val="28"/>
          <w:lang w:eastAsia="ru-RU"/>
        </w:rPr>
        <w:t>Таврида.АРТ</w:t>
      </w:r>
      <w:proofErr w:type="spellEnd"/>
      <w:r>
        <w:rPr>
          <w:rFonts w:ascii="Times New Roman" w:eastAsia="Times New Roman" w:hAnsi="Times New Roman" w:cs="Times New Roman"/>
          <w:sz w:val="28"/>
          <w:szCs w:val="28"/>
          <w:lang w:eastAsia="ru-RU"/>
        </w:rPr>
        <w:t>».</w:t>
      </w:r>
    </w:p>
    <w:p w14:paraId="6159E5E7" w14:textId="79565001" w:rsidR="00A5739D" w:rsidRPr="00860168"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860168">
        <w:rPr>
          <w:rFonts w:ascii="Times New Roman" w:eastAsia="Times New Roman" w:hAnsi="Times New Roman" w:cs="Times New Roman"/>
          <w:sz w:val="28"/>
          <w:szCs w:val="28"/>
          <w:lang w:eastAsia="ru-RU"/>
        </w:rPr>
        <w:t xml:space="preserve">Значительная роль в укреплении традиционных семейных ценностей также принадлежит реализуемым при поддержке Минкультуры России онлайн-проектам. Флагманским проектом в этой сфере является портал культурного наследия </w:t>
      </w:r>
      <w:r w:rsidRPr="00860168">
        <w:rPr>
          <w:rFonts w:ascii="Times New Roman" w:eastAsia="Times New Roman" w:hAnsi="Times New Roman" w:cs="Times New Roman"/>
          <w:sz w:val="28"/>
          <w:szCs w:val="28"/>
          <w:lang w:eastAsia="ru-RU"/>
        </w:rPr>
        <w:br/>
        <w:t>и традиций народов России «</w:t>
      </w:r>
      <w:proofErr w:type="spellStart"/>
      <w:r w:rsidRPr="00860168">
        <w:rPr>
          <w:rFonts w:ascii="Times New Roman" w:eastAsia="Times New Roman" w:hAnsi="Times New Roman" w:cs="Times New Roman"/>
          <w:sz w:val="28"/>
          <w:szCs w:val="28"/>
          <w:lang w:eastAsia="ru-RU"/>
        </w:rPr>
        <w:t>Культура.РФ</w:t>
      </w:r>
      <w:proofErr w:type="spellEnd"/>
      <w:r w:rsidRPr="00860168">
        <w:rPr>
          <w:rFonts w:ascii="Times New Roman" w:eastAsia="Times New Roman" w:hAnsi="Times New Roman" w:cs="Times New Roman"/>
          <w:sz w:val="28"/>
          <w:szCs w:val="28"/>
          <w:lang w:eastAsia="ru-RU"/>
        </w:rPr>
        <w:t xml:space="preserve">» (далее </w:t>
      </w:r>
      <w:r w:rsidR="00860168" w:rsidRPr="00860168">
        <w:rPr>
          <w:rFonts w:ascii="Times New Roman" w:eastAsia="Times New Roman" w:hAnsi="Times New Roman" w:cs="Times New Roman"/>
          <w:sz w:val="28"/>
          <w:szCs w:val="28"/>
          <w:lang w:eastAsia="ru-RU"/>
        </w:rPr>
        <w:t xml:space="preserve">по тексту раздела </w:t>
      </w:r>
      <w:r w:rsidRPr="00860168">
        <w:rPr>
          <w:rFonts w:ascii="Times New Roman" w:eastAsia="Times New Roman" w:hAnsi="Times New Roman" w:cs="Times New Roman"/>
          <w:sz w:val="28"/>
          <w:szCs w:val="28"/>
          <w:lang w:eastAsia="ru-RU"/>
        </w:rPr>
        <w:t>‒ портал), созданный в целях обеспечения доступа к знаниям, информации и культурным ценностям, сохранения единого культурного пространства страны. На портале публикуется актуальная информация о различных мероприятиях, проводимых учреждениями культуры (как в очном, так и в онлайн-форматах), в том числе направленных на сохранение и популяризацию семейных ценностей</w:t>
      </w:r>
      <w:r w:rsidRPr="00860168">
        <w:rPr>
          <w:rFonts w:ascii="Times New Roman" w:eastAsia="Times New Roman" w:hAnsi="Times New Roman" w:cs="Times New Roman"/>
          <w:bCs/>
          <w:sz w:val="28"/>
          <w:szCs w:val="28"/>
          <w:lang w:eastAsia="ru-RU"/>
        </w:rPr>
        <w:t>.</w:t>
      </w:r>
    </w:p>
    <w:p w14:paraId="50D5C2C2" w14:textId="4727336D" w:rsidR="00A5739D" w:rsidRPr="00860168" w:rsidRDefault="00A5739D" w:rsidP="00A5739D">
      <w:pPr>
        <w:spacing w:after="0" w:line="264" w:lineRule="auto"/>
        <w:ind w:firstLine="709"/>
        <w:jc w:val="both"/>
        <w:rPr>
          <w:rFonts w:ascii="Times New Roman" w:eastAsia="Times New Roman" w:hAnsi="Times New Roman" w:cs="Times New Roman"/>
          <w:bCs/>
          <w:sz w:val="28"/>
          <w:szCs w:val="28"/>
          <w:lang w:eastAsia="ru-RU"/>
        </w:rPr>
      </w:pPr>
      <w:r w:rsidRPr="00860168">
        <w:rPr>
          <w:rFonts w:ascii="Times New Roman" w:eastAsia="Times New Roman" w:hAnsi="Times New Roman" w:cs="Times New Roman"/>
          <w:sz w:val="28"/>
          <w:szCs w:val="28"/>
          <w:lang w:eastAsia="ru-RU"/>
        </w:rPr>
        <w:t>Также в рамках единой информационной кампании</w:t>
      </w:r>
      <w:r w:rsidRPr="00860168">
        <w:rPr>
          <w:rFonts w:ascii="Times New Roman" w:eastAsia="Times New Roman" w:hAnsi="Times New Roman" w:cs="Times New Roman"/>
          <w:bCs/>
          <w:sz w:val="28"/>
          <w:szCs w:val="28"/>
          <w:lang w:eastAsia="ru-RU"/>
        </w:rPr>
        <w:t xml:space="preserve"> Минтрудом России совместно с Фондом поддержки детей, с 2016 г. проводится </w:t>
      </w:r>
      <w:r w:rsidRPr="00860168">
        <w:rPr>
          <w:rFonts w:ascii="Times New Roman" w:eastAsia="Times New Roman" w:hAnsi="Times New Roman" w:cs="Times New Roman"/>
          <w:sz w:val="28"/>
          <w:szCs w:val="28"/>
          <w:lang w:eastAsia="ru-RU"/>
        </w:rPr>
        <w:t>Всероссийский конкурс «Семья года</w:t>
      </w:r>
      <w:r w:rsidRPr="00860168">
        <w:rPr>
          <w:rFonts w:ascii="Times New Roman" w:eastAsia="Times New Roman" w:hAnsi="Times New Roman" w:cs="Times New Roman"/>
          <w:bCs/>
          <w:sz w:val="28"/>
          <w:szCs w:val="28"/>
          <w:lang w:eastAsia="ru-RU"/>
        </w:rPr>
        <w:t xml:space="preserve">», направленный на пропаганду семейного образа жизни, ценностей семьи и ответственного родительства, участниками которого в 2024 г. стали более </w:t>
      </w:r>
      <w:r w:rsidR="00860168" w:rsidRPr="00860168">
        <w:rPr>
          <w:rFonts w:ascii="Times New Roman" w:eastAsia="Times New Roman" w:hAnsi="Times New Roman" w:cs="Times New Roman"/>
          <w:bCs/>
          <w:sz w:val="28"/>
          <w:szCs w:val="28"/>
          <w:lang w:eastAsia="ru-RU"/>
        </w:rPr>
        <w:br/>
      </w:r>
      <w:r w:rsidRPr="00860168">
        <w:rPr>
          <w:rFonts w:ascii="Times New Roman" w:eastAsia="Times New Roman" w:hAnsi="Times New Roman" w:cs="Times New Roman"/>
          <w:bCs/>
          <w:sz w:val="28"/>
          <w:szCs w:val="28"/>
          <w:lang w:eastAsia="ru-RU"/>
        </w:rPr>
        <w:t xml:space="preserve">11 тыс. семей. По итогам проведения региональных конкурсов участниками федерального этапа стали 388 семей-победителей из 88 субъектов Российской Федерации. Победителями стали 88 семей, из них 21 семья ‒ в номинации «Многодетная семья», 16 семей ‒ в номинации «Молодая семья», 18 семей ‒ </w:t>
      </w:r>
      <w:r w:rsidR="00860168" w:rsidRPr="00860168">
        <w:rPr>
          <w:rFonts w:ascii="Times New Roman" w:eastAsia="Times New Roman" w:hAnsi="Times New Roman" w:cs="Times New Roman"/>
          <w:bCs/>
          <w:sz w:val="28"/>
          <w:szCs w:val="28"/>
          <w:lang w:eastAsia="ru-RU"/>
        </w:rPr>
        <w:br/>
      </w:r>
      <w:r w:rsidRPr="00860168">
        <w:rPr>
          <w:rFonts w:ascii="Times New Roman" w:eastAsia="Times New Roman" w:hAnsi="Times New Roman" w:cs="Times New Roman"/>
          <w:bCs/>
          <w:sz w:val="28"/>
          <w:szCs w:val="28"/>
          <w:lang w:eastAsia="ru-RU"/>
        </w:rPr>
        <w:t>в номинации «Сельская семья», 12 семей ‒ в номинации «Золотая семья», 21 семья ‒ в номинации «Семья – хранитель традиций». Чествование семей-победителей Всероссийского конкурса «Семья года» прошло в г. Москве 18 октября 2024 г.</w:t>
      </w:r>
    </w:p>
    <w:p w14:paraId="339D5F46" w14:textId="45ECB04B" w:rsidR="00A5739D" w:rsidRPr="00860168"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860168">
        <w:rPr>
          <w:rFonts w:ascii="Times New Roman" w:eastAsia="Times New Roman" w:hAnsi="Times New Roman" w:cs="Times New Roman"/>
          <w:sz w:val="28"/>
          <w:szCs w:val="28"/>
          <w:lang w:eastAsia="ru-RU"/>
        </w:rPr>
        <w:t xml:space="preserve">Фондом </w:t>
      </w:r>
      <w:r w:rsidR="00860168" w:rsidRPr="00860168">
        <w:rPr>
          <w:rFonts w:ascii="Times New Roman" w:eastAsia="Times New Roman" w:hAnsi="Times New Roman" w:cs="Times New Roman"/>
          <w:sz w:val="28"/>
          <w:szCs w:val="28"/>
          <w:lang w:eastAsia="ru-RU"/>
        </w:rPr>
        <w:t xml:space="preserve">поддержки детей </w:t>
      </w:r>
      <w:r w:rsidRPr="00860168">
        <w:rPr>
          <w:rFonts w:ascii="Times New Roman" w:eastAsia="Times New Roman" w:hAnsi="Times New Roman" w:cs="Times New Roman"/>
          <w:sz w:val="28"/>
          <w:szCs w:val="28"/>
          <w:lang w:eastAsia="ru-RU"/>
        </w:rPr>
        <w:t xml:space="preserve">в партнерстве с Региональной общественной организацией «Объединение многодетных семей города Москвы» с 2020 г. реализуется Всероссийский проект «Многодетная Россия», ключевым событием которого является Форум многодетных семей, объединяющий представителей </w:t>
      </w:r>
      <w:r w:rsidRPr="00860168">
        <w:rPr>
          <w:rFonts w:ascii="Times New Roman" w:eastAsia="Times New Roman" w:hAnsi="Times New Roman" w:cs="Times New Roman"/>
          <w:sz w:val="28"/>
          <w:szCs w:val="28"/>
          <w:lang w:eastAsia="ru-RU"/>
        </w:rPr>
        <w:br/>
        <w:t xml:space="preserve">более 60 объединений многодетных семей и профильных некоммерческих организаций. В мероприятиях Всероссийского проекта «Многодетная Россия» </w:t>
      </w:r>
      <w:r w:rsidRPr="00860168">
        <w:rPr>
          <w:rFonts w:ascii="Times New Roman" w:eastAsia="Times New Roman" w:hAnsi="Times New Roman" w:cs="Times New Roman"/>
          <w:sz w:val="28"/>
          <w:szCs w:val="28"/>
          <w:lang w:eastAsia="ru-RU"/>
        </w:rPr>
        <w:br/>
        <w:t>в 2024 г. принимали участие более 55 тыс. многодетных родителей и</w:t>
      </w:r>
      <w:r w:rsidRPr="00860168">
        <w:rPr>
          <w:rFonts w:ascii="Times New Roman" w:eastAsia="Times New Roman" w:hAnsi="Times New Roman" w:cs="Times New Roman"/>
          <w:bCs/>
          <w:sz w:val="28"/>
          <w:szCs w:val="28"/>
          <w:lang w:eastAsia="ru-RU"/>
        </w:rPr>
        <w:t xml:space="preserve"> детей </w:t>
      </w:r>
      <w:r w:rsidRPr="00860168">
        <w:rPr>
          <w:rFonts w:ascii="Times New Roman" w:eastAsia="Times New Roman" w:hAnsi="Times New Roman" w:cs="Times New Roman"/>
          <w:bCs/>
          <w:sz w:val="28"/>
          <w:szCs w:val="28"/>
          <w:lang w:eastAsia="ru-RU"/>
        </w:rPr>
        <w:br/>
        <w:t>из многодетных семей.</w:t>
      </w:r>
    </w:p>
    <w:p w14:paraId="375CCF41" w14:textId="77777777" w:rsidR="00A5739D" w:rsidRPr="00040A8D"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040A8D">
        <w:rPr>
          <w:rFonts w:ascii="Times New Roman" w:eastAsia="Times New Roman" w:hAnsi="Times New Roman" w:cs="Times New Roman"/>
          <w:sz w:val="28"/>
          <w:szCs w:val="28"/>
          <w:lang w:eastAsia="ru-RU"/>
        </w:rPr>
        <w:lastRenderedPageBreak/>
        <w:t xml:space="preserve">Также ежегодно проводится Всероссийский конкурс городов России «Города для детей», направленный на формирование комфортной семейно-ориентированной среды, и Всероссийский конкурс журналистских работ «В фокусе – детство», направленный на стимулирование конструктивного освещения в СМИ современных достижений социальной сферы, а также новых социальных инициатив, способствующих совершенствованию системы социальной поддержки семей </w:t>
      </w:r>
      <w:r w:rsidRPr="00040A8D">
        <w:rPr>
          <w:rFonts w:ascii="Times New Roman" w:eastAsia="Times New Roman" w:hAnsi="Times New Roman" w:cs="Times New Roman"/>
          <w:sz w:val="28"/>
          <w:szCs w:val="28"/>
          <w:lang w:eastAsia="ru-RU"/>
        </w:rPr>
        <w:br/>
        <w:t>с детьми.</w:t>
      </w:r>
    </w:p>
    <w:p w14:paraId="7E87CDBF" w14:textId="013CA50B" w:rsidR="00A5739D" w:rsidRPr="00040A8D"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040A8D">
        <w:rPr>
          <w:rFonts w:ascii="Times New Roman" w:eastAsia="Times New Roman" w:hAnsi="Times New Roman" w:cs="Times New Roman"/>
          <w:sz w:val="28"/>
          <w:szCs w:val="28"/>
          <w:lang w:eastAsia="ru-RU"/>
        </w:rPr>
        <w:t xml:space="preserve">В период с 1 июня по 27 сентября 2024 г. АНО «Национальные приоритеты» проведен Всероссийский конкурс «Семейные путешествия», направленный </w:t>
      </w:r>
      <w:r w:rsidR="00860168" w:rsidRPr="00040A8D">
        <w:rPr>
          <w:rFonts w:ascii="Times New Roman" w:eastAsia="Times New Roman" w:hAnsi="Times New Roman" w:cs="Times New Roman"/>
          <w:sz w:val="28"/>
          <w:szCs w:val="28"/>
          <w:lang w:eastAsia="ru-RU"/>
        </w:rPr>
        <w:br/>
      </w:r>
      <w:r w:rsidRPr="00040A8D">
        <w:rPr>
          <w:rFonts w:ascii="Times New Roman" w:eastAsia="Times New Roman" w:hAnsi="Times New Roman" w:cs="Times New Roman"/>
          <w:sz w:val="28"/>
          <w:szCs w:val="28"/>
          <w:lang w:eastAsia="ru-RU"/>
        </w:rPr>
        <w:t xml:space="preserve">на популяризацию традиционных семейных ценностей, путешествий по России </w:t>
      </w:r>
      <w:r w:rsidRPr="00040A8D">
        <w:rPr>
          <w:rFonts w:ascii="Times New Roman" w:eastAsia="Times New Roman" w:hAnsi="Times New Roman" w:cs="Times New Roman"/>
          <w:sz w:val="28"/>
          <w:szCs w:val="28"/>
          <w:lang w:eastAsia="ru-RU"/>
        </w:rPr>
        <w:br/>
        <w:t xml:space="preserve">всей семьей. Для участия в конкурсе необходимо было направить короткий видеоролик о семейном путешествии. По итогам конкурса жюри выбрало </w:t>
      </w:r>
      <w:r w:rsidR="00040A8D" w:rsidRPr="00040A8D">
        <w:rPr>
          <w:rFonts w:ascii="Times New Roman" w:eastAsia="Times New Roman" w:hAnsi="Times New Roman" w:cs="Times New Roman"/>
          <w:sz w:val="28"/>
          <w:szCs w:val="28"/>
          <w:lang w:eastAsia="ru-RU"/>
        </w:rPr>
        <w:br/>
      </w:r>
      <w:r w:rsidR="00320777" w:rsidRPr="00040A8D">
        <w:rPr>
          <w:rFonts w:ascii="Times New Roman" w:eastAsia="Times New Roman" w:hAnsi="Times New Roman" w:cs="Times New Roman"/>
          <w:sz w:val="28"/>
          <w:szCs w:val="28"/>
          <w:lang w:eastAsia="ru-RU"/>
        </w:rPr>
        <w:t xml:space="preserve">3 </w:t>
      </w:r>
      <w:r w:rsidRPr="00040A8D">
        <w:rPr>
          <w:rFonts w:ascii="Times New Roman" w:eastAsia="Times New Roman" w:hAnsi="Times New Roman" w:cs="Times New Roman"/>
          <w:sz w:val="28"/>
          <w:szCs w:val="28"/>
          <w:lang w:eastAsia="ru-RU"/>
        </w:rPr>
        <w:t xml:space="preserve">победителей, которые получили главные призы – туры на семью в </w:t>
      </w:r>
      <w:r w:rsidR="00320777" w:rsidRPr="00040A8D">
        <w:rPr>
          <w:rFonts w:ascii="Times New Roman" w:eastAsia="Times New Roman" w:hAnsi="Times New Roman" w:cs="Times New Roman"/>
          <w:sz w:val="28"/>
          <w:szCs w:val="28"/>
          <w:lang w:eastAsia="ru-RU"/>
        </w:rPr>
        <w:t xml:space="preserve">города </w:t>
      </w:r>
      <w:r w:rsidRPr="00040A8D">
        <w:rPr>
          <w:rFonts w:ascii="Times New Roman" w:eastAsia="Times New Roman" w:hAnsi="Times New Roman" w:cs="Times New Roman"/>
          <w:sz w:val="28"/>
          <w:szCs w:val="28"/>
          <w:lang w:eastAsia="ru-RU"/>
        </w:rPr>
        <w:t>Сочи, Анап</w:t>
      </w:r>
      <w:r w:rsidR="00320777" w:rsidRPr="00040A8D">
        <w:rPr>
          <w:rFonts w:ascii="Times New Roman" w:eastAsia="Times New Roman" w:hAnsi="Times New Roman" w:cs="Times New Roman"/>
          <w:sz w:val="28"/>
          <w:szCs w:val="28"/>
          <w:lang w:eastAsia="ru-RU"/>
        </w:rPr>
        <w:t>а</w:t>
      </w:r>
      <w:r w:rsidRPr="00040A8D">
        <w:rPr>
          <w:rFonts w:ascii="Times New Roman" w:eastAsia="Times New Roman" w:hAnsi="Times New Roman" w:cs="Times New Roman"/>
          <w:sz w:val="28"/>
          <w:szCs w:val="28"/>
          <w:lang w:eastAsia="ru-RU"/>
        </w:rPr>
        <w:t xml:space="preserve"> и Санкт-Петербург, также были выбраны 5 участников, которые получили </w:t>
      </w:r>
      <w:proofErr w:type="spellStart"/>
      <w:r w:rsidRPr="00040A8D">
        <w:rPr>
          <w:rFonts w:ascii="Times New Roman" w:eastAsia="Times New Roman" w:hAnsi="Times New Roman" w:cs="Times New Roman"/>
          <w:sz w:val="28"/>
          <w:szCs w:val="28"/>
          <w:lang w:eastAsia="ru-RU"/>
        </w:rPr>
        <w:t>брендированную</w:t>
      </w:r>
      <w:proofErr w:type="spellEnd"/>
      <w:r w:rsidRPr="00040A8D">
        <w:rPr>
          <w:rFonts w:ascii="Times New Roman" w:eastAsia="Times New Roman" w:hAnsi="Times New Roman" w:cs="Times New Roman"/>
          <w:sz w:val="28"/>
          <w:szCs w:val="28"/>
          <w:lang w:eastAsia="ru-RU"/>
        </w:rPr>
        <w:t xml:space="preserve"> туристическую продукцию. В конкурсе приняли участие жители всех регионов России. За время проведения конкурса поступило 732 работы.</w:t>
      </w:r>
    </w:p>
    <w:p w14:paraId="3AED101F" w14:textId="77777777" w:rsidR="00A5739D" w:rsidRPr="00040A8D"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040A8D">
        <w:rPr>
          <w:rFonts w:ascii="Times New Roman" w:eastAsia="Times New Roman" w:hAnsi="Times New Roman" w:cs="Times New Roman"/>
          <w:sz w:val="28"/>
          <w:szCs w:val="28"/>
          <w:lang w:eastAsia="ru-RU"/>
        </w:rPr>
        <w:t>При поддержке Минкультуры России проведены различные фестивали семейной направленности, в которых уделялось внимание культурно-духовным традициям и национальной культуре народов России.</w:t>
      </w:r>
    </w:p>
    <w:p w14:paraId="3390594B" w14:textId="1EF90D91"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 xml:space="preserve">Так, с 25 по 28 октября 2024 г. в г. Суздале Владимирской области прошел </w:t>
      </w:r>
      <w:r w:rsidRPr="00C76669">
        <w:rPr>
          <w:rFonts w:ascii="Times New Roman" w:eastAsia="Times New Roman" w:hAnsi="Times New Roman" w:cs="Times New Roman"/>
          <w:sz w:val="28"/>
          <w:szCs w:val="28"/>
          <w:lang w:eastAsia="ru-RU"/>
        </w:rPr>
        <w:br/>
        <w:t xml:space="preserve">XVI Форум-фестиваль семейных династий, национальной культуры, народного творчества и ремесел «Вера. Надежда. Любовь» (далее – форум-фестиваль), который объединил более 1,5 тыс. талантливых участников всех возрастов из 30 </w:t>
      </w:r>
      <w:r w:rsidR="00C76669" w:rsidRPr="00C76669">
        <w:rPr>
          <w:rFonts w:ascii="Times New Roman" w:eastAsia="Times New Roman" w:hAnsi="Times New Roman" w:cs="Times New Roman"/>
          <w:sz w:val="28"/>
          <w:szCs w:val="28"/>
          <w:lang w:eastAsia="ru-RU"/>
        </w:rPr>
        <w:t>субъектов Российской Федерации</w:t>
      </w:r>
      <w:r w:rsidRPr="00C76669">
        <w:rPr>
          <w:rFonts w:ascii="Times New Roman" w:eastAsia="Times New Roman" w:hAnsi="Times New Roman" w:cs="Times New Roman"/>
          <w:sz w:val="28"/>
          <w:szCs w:val="28"/>
          <w:lang w:eastAsia="ru-RU"/>
        </w:rPr>
        <w:t xml:space="preserve">, а также Беларуси, Грузии, Сирии, Болгарии, Сербии </w:t>
      </w:r>
      <w:r w:rsidR="00C76669" w:rsidRPr="00C76669">
        <w:rPr>
          <w:rFonts w:ascii="Times New Roman" w:eastAsia="Times New Roman" w:hAnsi="Times New Roman" w:cs="Times New Roman"/>
          <w:sz w:val="28"/>
          <w:szCs w:val="28"/>
          <w:lang w:eastAsia="ru-RU"/>
        </w:rPr>
        <w:br/>
      </w:r>
      <w:r w:rsidRPr="00C76669">
        <w:rPr>
          <w:rFonts w:ascii="Times New Roman" w:eastAsia="Times New Roman" w:hAnsi="Times New Roman" w:cs="Times New Roman"/>
          <w:sz w:val="28"/>
          <w:szCs w:val="28"/>
          <w:lang w:eastAsia="ru-RU"/>
        </w:rPr>
        <w:t xml:space="preserve">и Азербайджана. В рамках форума-фестиваля прошла научно-практическая конференция «Роль культурно-духовных традиций и национальной культуры </w:t>
      </w:r>
      <w:r w:rsidR="00C76669" w:rsidRPr="00C76669">
        <w:rPr>
          <w:rFonts w:ascii="Times New Roman" w:eastAsia="Times New Roman" w:hAnsi="Times New Roman" w:cs="Times New Roman"/>
          <w:sz w:val="28"/>
          <w:szCs w:val="28"/>
          <w:lang w:eastAsia="ru-RU"/>
        </w:rPr>
        <w:br/>
      </w:r>
      <w:r w:rsidRPr="00C76669">
        <w:rPr>
          <w:rFonts w:ascii="Times New Roman" w:eastAsia="Times New Roman" w:hAnsi="Times New Roman" w:cs="Times New Roman"/>
          <w:sz w:val="28"/>
          <w:szCs w:val="28"/>
          <w:lang w:eastAsia="ru-RU"/>
        </w:rPr>
        <w:t>в укреплении современной семьи».</w:t>
      </w:r>
    </w:p>
    <w:p w14:paraId="43BE5887" w14:textId="298613D0"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С 6 по 9 июля 2024 г. в Самарской области прошел Всероссийский фестиваль семейного художественного творчества «Семья России» (далее ‒ фестиваль</w:t>
      </w:r>
      <w:r w:rsidR="00C76669" w:rsidRPr="00C76669">
        <w:rPr>
          <w:rFonts w:ascii="Times New Roman" w:eastAsia="Times New Roman" w:hAnsi="Times New Roman" w:cs="Times New Roman"/>
          <w:sz w:val="28"/>
          <w:szCs w:val="28"/>
          <w:lang w:eastAsia="ru-RU"/>
        </w:rPr>
        <w:t xml:space="preserve"> «Семья России»</w:t>
      </w:r>
      <w:r w:rsidRPr="00C76669">
        <w:rPr>
          <w:rFonts w:ascii="Times New Roman" w:eastAsia="Times New Roman" w:hAnsi="Times New Roman" w:cs="Times New Roman"/>
          <w:sz w:val="28"/>
          <w:szCs w:val="28"/>
          <w:lang w:eastAsia="ru-RU"/>
        </w:rPr>
        <w:t xml:space="preserve">), который проводился по следующим жанровым направлениям: народное пение, народная музыка, традиционная культура, декоративно-прикладное искусство. Участие приняли 23 семейных песенных и фольклорных коллектива и 12 семейных династий мастеров и ремесленников. Общее количество участников фестиваля </w:t>
      </w:r>
      <w:r w:rsidR="00C76669" w:rsidRPr="00C76669">
        <w:rPr>
          <w:rFonts w:ascii="Times New Roman" w:eastAsia="Times New Roman" w:hAnsi="Times New Roman" w:cs="Times New Roman"/>
          <w:sz w:val="28"/>
          <w:szCs w:val="28"/>
          <w:lang w:eastAsia="ru-RU"/>
        </w:rPr>
        <w:t xml:space="preserve">«Семья России» </w:t>
      </w:r>
      <w:r w:rsidRPr="00C76669">
        <w:rPr>
          <w:rFonts w:ascii="Times New Roman" w:eastAsia="Times New Roman" w:hAnsi="Times New Roman" w:cs="Times New Roman"/>
          <w:sz w:val="28"/>
          <w:szCs w:val="28"/>
          <w:lang w:eastAsia="ru-RU"/>
        </w:rPr>
        <w:t xml:space="preserve">составило 183 человека из 24 </w:t>
      </w:r>
      <w:r w:rsidR="00C76669" w:rsidRPr="00C76669">
        <w:rPr>
          <w:rFonts w:ascii="Times New Roman" w:eastAsia="Times New Roman" w:hAnsi="Times New Roman" w:cs="Times New Roman"/>
          <w:sz w:val="28"/>
          <w:szCs w:val="28"/>
          <w:lang w:eastAsia="ru-RU"/>
        </w:rPr>
        <w:t>субъектов Российской Федерации</w:t>
      </w:r>
      <w:r w:rsidRPr="00C76669">
        <w:rPr>
          <w:rFonts w:ascii="Times New Roman" w:eastAsia="Times New Roman" w:hAnsi="Times New Roman" w:cs="Times New Roman"/>
          <w:sz w:val="28"/>
          <w:szCs w:val="28"/>
          <w:lang w:eastAsia="ru-RU"/>
        </w:rPr>
        <w:t xml:space="preserve">. </w:t>
      </w:r>
      <w:r w:rsidR="00C76669" w:rsidRPr="00C76669">
        <w:rPr>
          <w:rFonts w:ascii="Times New Roman" w:eastAsia="Times New Roman" w:hAnsi="Times New Roman" w:cs="Times New Roman"/>
          <w:sz w:val="28"/>
          <w:szCs w:val="28"/>
          <w:lang w:eastAsia="ru-RU"/>
        </w:rPr>
        <w:br/>
      </w:r>
      <w:r w:rsidRPr="00C76669">
        <w:rPr>
          <w:rFonts w:ascii="Times New Roman" w:eastAsia="Times New Roman" w:hAnsi="Times New Roman" w:cs="Times New Roman"/>
          <w:sz w:val="28"/>
          <w:szCs w:val="28"/>
          <w:lang w:eastAsia="ru-RU"/>
        </w:rPr>
        <w:t xml:space="preserve">Все они сохраняют и пропагандируют семейные ценности как неотъемлемую часть культуры и традиций каждого народа. Центральной площадкой фестиваля </w:t>
      </w:r>
      <w:r w:rsidR="00C76669" w:rsidRPr="00C76669">
        <w:rPr>
          <w:rFonts w:ascii="Times New Roman" w:eastAsia="Times New Roman" w:hAnsi="Times New Roman" w:cs="Times New Roman"/>
          <w:sz w:val="28"/>
          <w:szCs w:val="28"/>
          <w:lang w:eastAsia="ru-RU"/>
        </w:rPr>
        <w:t xml:space="preserve">«Семья России» </w:t>
      </w:r>
      <w:r w:rsidRPr="00C76669">
        <w:rPr>
          <w:rFonts w:ascii="Times New Roman" w:eastAsia="Times New Roman" w:hAnsi="Times New Roman" w:cs="Times New Roman"/>
          <w:sz w:val="28"/>
          <w:szCs w:val="28"/>
          <w:lang w:eastAsia="ru-RU"/>
        </w:rPr>
        <w:t xml:space="preserve">стал </w:t>
      </w:r>
      <w:proofErr w:type="spellStart"/>
      <w:r w:rsidRPr="00C76669">
        <w:rPr>
          <w:rFonts w:ascii="Times New Roman" w:eastAsia="Times New Roman" w:hAnsi="Times New Roman" w:cs="Times New Roman"/>
          <w:sz w:val="28"/>
          <w:szCs w:val="28"/>
          <w:lang w:eastAsia="ru-RU"/>
        </w:rPr>
        <w:t>Этнопарк</w:t>
      </w:r>
      <w:proofErr w:type="spellEnd"/>
      <w:r w:rsidRPr="00C76669">
        <w:rPr>
          <w:rFonts w:ascii="Times New Roman" w:eastAsia="Times New Roman" w:hAnsi="Times New Roman" w:cs="Times New Roman"/>
          <w:sz w:val="28"/>
          <w:szCs w:val="28"/>
          <w:lang w:eastAsia="ru-RU"/>
        </w:rPr>
        <w:t xml:space="preserve"> дружбы народов с охватом зрителей до 2 тыс. человек.</w:t>
      </w:r>
    </w:p>
    <w:p w14:paraId="78571B6A" w14:textId="33210ED8"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 xml:space="preserve">С 26 по 28 октября 2024 г. состоялся X Всероссийский открытый фестиваль семейных любительских театров «Сказка приходит в твой дом», в котором приняли участие коллективы более чем из 20 </w:t>
      </w:r>
      <w:r w:rsidR="00C76669" w:rsidRPr="00C76669">
        <w:rPr>
          <w:rFonts w:ascii="Times New Roman" w:eastAsia="Times New Roman" w:hAnsi="Times New Roman" w:cs="Times New Roman"/>
          <w:sz w:val="28"/>
          <w:szCs w:val="28"/>
          <w:lang w:eastAsia="ru-RU"/>
        </w:rPr>
        <w:t>субъектов Российской Федерации</w:t>
      </w:r>
      <w:r w:rsidRPr="00C76669">
        <w:rPr>
          <w:rFonts w:ascii="Times New Roman" w:eastAsia="Times New Roman" w:hAnsi="Times New Roman" w:cs="Times New Roman"/>
          <w:sz w:val="28"/>
          <w:szCs w:val="28"/>
          <w:lang w:eastAsia="ru-RU"/>
        </w:rPr>
        <w:t xml:space="preserve">. Победители </w:t>
      </w:r>
      <w:r w:rsidRPr="00C76669">
        <w:rPr>
          <w:rFonts w:ascii="Times New Roman" w:eastAsia="Times New Roman" w:hAnsi="Times New Roman" w:cs="Times New Roman"/>
          <w:sz w:val="28"/>
          <w:szCs w:val="28"/>
          <w:lang w:eastAsia="ru-RU"/>
        </w:rPr>
        <w:lastRenderedPageBreak/>
        <w:t>региональных этапов в качестве обучающей программы прошли курс мастер-классов в Театральном институте им. Бориса Щукина.</w:t>
      </w:r>
    </w:p>
    <w:p w14:paraId="40C3B2AF" w14:textId="77777777"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Особое внимание продвижению традиционных семейных ценностей уделялось в рамках проведения тематических дней, посвященных семье.</w:t>
      </w:r>
    </w:p>
    <w:p w14:paraId="2EAAC31C" w14:textId="52EE624D"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 xml:space="preserve">8 июля 2024 г. семейным сообществом Движения Первых «Родные – Любимые» организована Всероссийская акция «Семейный завтрак на траве», посвященная </w:t>
      </w:r>
      <w:r w:rsidRPr="00C76669">
        <w:rPr>
          <w:rFonts w:ascii="Times New Roman" w:eastAsia="Times New Roman" w:hAnsi="Times New Roman" w:cs="Times New Roman"/>
          <w:sz w:val="28"/>
          <w:szCs w:val="28"/>
          <w:lang w:eastAsia="ru-RU"/>
        </w:rPr>
        <w:br/>
        <w:t xml:space="preserve">Дню семьи, любви и верности, включавшая организацию семейных пикников </w:t>
      </w:r>
      <w:r w:rsidRPr="00C76669">
        <w:rPr>
          <w:rFonts w:ascii="Times New Roman" w:eastAsia="Times New Roman" w:hAnsi="Times New Roman" w:cs="Times New Roman"/>
          <w:sz w:val="28"/>
          <w:szCs w:val="28"/>
          <w:lang w:eastAsia="ru-RU"/>
        </w:rPr>
        <w:br/>
        <w:t xml:space="preserve">и публикацию отчетов в социальных сетях с </w:t>
      </w:r>
      <w:proofErr w:type="spellStart"/>
      <w:r w:rsidRPr="00C76669">
        <w:rPr>
          <w:rFonts w:ascii="Times New Roman" w:eastAsia="Times New Roman" w:hAnsi="Times New Roman" w:cs="Times New Roman"/>
          <w:sz w:val="28"/>
          <w:szCs w:val="28"/>
          <w:lang w:eastAsia="ru-RU"/>
        </w:rPr>
        <w:t>хештегами</w:t>
      </w:r>
      <w:proofErr w:type="spellEnd"/>
      <w:r w:rsidRPr="00C76669">
        <w:rPr>
          <w:rFonts w:ascii="Times New Roman" w:eastAsia="Times New Roman" w:hAnsi="Times New Roman" w:cs="Times New Roman"/>
          <w:sz w:val="28"/>
          <w:szCs w:val="28"/>
          <w:lang w:eastAsia="ru-RU"/>
        </w:rPr>
        <w:t xml:space="preserve"> #</w:t>
      </w:r>
      <w:proofErr w:type="spellStart"/>
      <w:r w:rsidRPr="00C76669">
        <w:rPr>
          <w:rFonts w:ascii="Times New Roman" w:eastAsia="Times New Roman" w:hAnsi="Times New Roman" w:cs="Times New Roman"/>
          <w:sz w:val="28"/>
          <w:szCs w:val="28"/>
          <w:lang w:eastAsia="ru-RU"/>
        </w:rPr>
        <w:t>ЗавтракПервых</w:t>
      </w:r>
      <w:proofErr w:type="spellEnd"/>
      <w:r w:rsidRPr="00C76669">
        <w:rPr>
          <w:rFonts w:ascii="Times New Roman" w:eastAsia="Times New Roman" w:hAnsi="Times New Roman" w:cs="Times New Roman"/>
          <w:sz w:val="28"/>
          <w:szCs w:val="28"/>
          <w:lang w:eastAsia="ru-RU"/>
        </w:rPr>
        <w:t xml:space="preserve"> </w:t>
      </w:r>
      <w:r w:rsidRPr="00C76669">
        <w:rPr>
          <w:rFonts w:ascii="Times New Roman" w:eastAsia="Times New Roman" w:hAnsi="Times New Roman" w:cs="Times New Roman"/>
          <w:sz w:val="28"/>
          <w:szCs w:val="28"/>
          <w:lang w:eastAsia="ru-RU"/>
        </w:rPr>
        <w:br/>
        <w:t>и #</w:t>
      </w:r>
      <w:proofErr w:type="spellStart"/>
      <w:r w:rsidRPr="00C76669">
        <w:rPr>
          <w:rFonts w:ascii="Times New Roman" w:eastAsia="Times New Roman" w:hAnsi="Times New Roman" w:cs="Times New Roman"/>
          <w:sz w:val="28"/>
          <w:szCs w:val="28"/>
          <w:lang w:eastAsia="ru-RU"/>
        </w:rPr>
        <w:t>РодныеЛюбимые</w:t>
      </w:r>
      <w:proofErr w:type="spellEnd"/>
      <w:r w:rsidRPr="00C76669">
        <w:rPr>
          <w:rFonts w:ascii="Times New Roman" w:eastAsia="Times New Roman" w:hAnsi="Times New Roman" w:cs="Times New Roman"/>
          <w:sz w:val="28"/>
          <w:szCs w:val="28"/>
          <w:lang w:eastAsia="ru-RU"/>
        </w:rPr>
        <w:t xml:space="preserve">. </w:t>
      </w:r>
      <w:r w:rsidR="00C76669" w:rsidRPr="00C76669">
        <w:rPr>
          <w:rFonts w:ascii="Times New Roman" w:eastAsia="Times New Roman" w:hAnsi="Times New Roman" w:cs="Times New Roman"/>
          <w:sz w:val="28"/>
          <w:szCs w:val="28"/>
          <w:lang w:eastAsia="ru-RU"/>
        </w:rPr>
        <w:t>Участниками акции стали</w:t>
      </w:r>
      <w:r w:rsidRPr="00C76669">
        <w:rPr>
          <w:rFonts w:ascii="Times New Roman" w:eastAsia="Times New Roman" w:hAnsi="Times New Roman" w:cs="Times New Roman"/>
          <w:sz w:val="28"/>
          <w:szCs w:val="28"/>
          <w:lang w:eastAsia="ru-RU"/>
        </w:rPr>
        <w:t xml:space="preserve"> более 1,5 млн человек.</w:t>
      </w:r>
    </w:p>
    <w:p w14:paraId="680BD359" w14:textId="4EF37B8E"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 xml:space="preserve">28 октября 2024 г. в честь Дня бабушек и дедушек организована акция «Семейные посиделки», в рамках которой участникам предлагалось провести совместный вечер с родными или пообщаться с ними по видеосвязи, чтобы укрепить </w:t>
      </w:r>
      <w:proofErr w:type="spellStart"/>
      <w:r w:rsidRPr="00C76669">
        <w:rPr>
          <w:rFonts w:ascii="Times New Roman" w:eastAsia="Times New Roman" w:hAnsi="Times New Roman" w:cs="Times New Roman"/>
          <w:sz w:val="28"/>
          <w:szCs w:val="28"/>
          <w:lang w:eastAsia="ru-RU"/>
        </w:rPr>
        <w:t>межпоколенческие</w:t>
      </w:r>
      <w:proofErr w:type="spellEnd"/>
      <w:r w:rsidRPr="00C76669">
        <w:rPr>
          <w:rFonts w:ascii="Times New Roman" w:eastAsia="Times New Roman" w:hAnsi="Times New Roman" w:cs="Times New Roman"/>
          <w:sz w:val="28"/>
          <w:szCs w:val="28"/>
          <w:lang w:eastAsia="ru-RU"/>
        </w:rPr>
        <w:t xml:space="preserve"> связи и подчеркнуть важность семейных традиций. После чего участники акции публиковали фотографии и посты в социальных сетях</w:t>
      </w:r>
      <w:r w:rsidR="00A70369">
        <w:rPr>
          <w:rFonts w:ascii="Times New Roman" w:eastAsia="Times New Roman" w:hAnsi="Times New Roman" w:cs="Times New Roman"/>
          <w:sz w:val="28"/>
          <w:szCs w:val="28"/>
          <w:lang w:eastAsia="ru-RU"/>
        </w:rPr>
        <w:t xml:space="preserve">. </w:t>
      </w:r>
      <w:r w:rsidR="00A70369">
        <w:rPr>
          <w:rFonts w:ascii="Times New Roman" w:eastAsia="Times New Roman" w:hAnsi="Times New Roman" w:cs="Times New Roman"/>
          <w:sz w:val="28"/>
          <w:szCs w:val="28"/>
          <w:lang w:eastAsia="ru-RU"/>
        </w:rPr>
        <w:br/>
        <w:t>Акция охватила более 1,8 млн</w:t>
      </w:r>
      <w:r w:rsidRPr="00C76669">
        <w:rPr>
          <w:rFonts w:ascii="Times New Roman" w:eastAsia="Times New Roman" w:hAnsi="Times New Roman" w:cs="Times New Roman"/>
          <w:sz w:val="28"/>
          <w:szCs w:val="28"/>
          <w:lang w:eastAsia="ru-RU"/>
        </w:rPr>
        <w:t xml:space="preserve"> человек.</w:t>
      </w:r>
    </w:p>
    <w:p w14:paraId="28B7F6CB" w14:textId="1DA7790A" w:rsidR="00A5739D" w:rsidRPr="00C76669"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76669">
        <w:rPr>
          <w:rFonts w:ascii="Times New Roman" w:eastAsia="Times New Roman" w:hAnsi="Times New Roman" w:cs="Times New Roman"/>
          <w:sz w:val="28"/>
          <w:szCs w:val="28"/>
          <w:lang w:eastAsia="ru-RU"/>
        </w:rPr>
        <w:t xml:space="preserve">Минюстом России совместно с исполнительными органами субъектов Российской Федерации впервые в период с 8 по 14 июля </w:t>
      </w:r>
      <w:r w:rsidR="00C76669" w:rsidRPr="00C76669">
        <w:rPr>
          <w:rFonts w:ascii="Times New Roman" w:eastAsia="Times New Roman" w:hAnsi="Times New Roman" w:cs="Times New Roman"/>
          <w:sz w:val="28"/>
          <w:szCs w:val="28"/>
          <w:lang w:eastAsia="ru-RU"/>
        </w:rPr>
        <w:t xml:space="preserve">2024 г. </w:t>
      </w:r>
      <w:r w:rsidRPr="00C76669">
        <w:rPr>
          <w:rFonts w:ascii="Times New Roman" w:eastAsia="Times New Roman" w:hAnsi="Times New Roman" w:cs="Times New Roman"/>
          <w:sz w:val="28"/>
          <w:szCs w:val="28"/>
          <w:lang w:eastAsia="ru-RU"/>
        </w:rPr>
        <w:t xml:space="preserve">обеспечено проведение </w:t>
      </w:r>
      <w:r w:rsidR="00C76669" w:rsidRPr="00C76669">
        <w:rPr>
          <w:rFonts w:ascii="Times New Roman" w:eastAsia="Times New Roman" w:hAnsi="Times New Roman" w:cs="Times New Roman"/>
          <w:sz w:val="28"/>
          <w:szCs w:val="28"/>
          <w:lang w:eastAsia="ru-RU"/>
        </w:rPr>
        <w:t>в Российской Федерации</w:t>
      </w:r>
      <w:r w:rsidRPr="00C76669">
        <w:rPr>
          <w:rFonts w:ascii="Times New Roman" w:eastAsia="Times New Roman" w:hAnsi="Times New Roman" w:cs="Times New Roman"/>
          <w:sz w:val="28"/>
          <w:szCs w:val="28"/>
          <w:lang w:eastAsia="ru-RU"/>
        </w:rPr>
        <w:t xml:space="preserve"> Всероссийской недели правовой помощи </w:t>
      </w:r>
      <w:r w:rsidR="00C76669" w:rsidRPr="00C76669">
        <w:rPr>
          <w:rFonts w:ascii="Times New Roman" w:eastAsia="Times New Roman" w:hAnsi="Times New Roman" w:cs="Times New Roman"/>
          <w:sz w:val="28"/>
          <w:szCs w:val="28"/>
          <w:lang w:eastAsia="ru-RU"/>
        </w:rPr>
        <w:br/>
      </w:r>
      <w:r w:rsidRPr="00C76669">
        <w:rPr>
          <w:rFonts w:ascii="Times New Roman" w:eastAsia="Times New Roman" w:hAnsi="Times New Roman" w:cs="Times New Roman"/>
          <w:sz w:val="28"/>
          <w:szCs w:val="28"/>
          <w:lang w:eastAsia="ru-RU"/>
        </w:rPr>
        <w:t>по вопросам защиты интересов семьи (далее – Неделя правовой помощи), которая была приурочена ко Дню любви, семьи и верности.</w:t>
      </w:r>
    </w:p>
    <w:p w14:paraId="34838E15" w14:textId="0E7D1394" w:rsidR="00A5739D" w:rsidRPr="00CC4C71"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В рамках Недели правовой помощи проведено более 39 тыс. мероприятий, </w:t>
      </w:r>
      <w:r w:rsidRPr="00CC4C71">
        <w:rPr>
          <w:rFonts w:ascii="Times New Roman" w:eastAsia="Times New Roman" w:hAnsi="Times New Roman" w:cs="Times New Roman"/>
          <w:sz w:val="28"/>
          <w:szCs w:val="28"/>
          <w:lang w:eastAsia="ru-RU"/>
        </w:rPr>
        <w:br/>
        <w:t xml:space="preserve">в том числе лекции, семинары и круглые столы, направленных на укрепление традиционных духовно-нравственных ценностей, в которых российские семьи </w:t>
      </w:r>
      <w:r w:rsidRPr="00CC4C71">
        <w:rPr>
          <w:rFonts w:ascii="Times New Roman" w:eastAsia="Times New Roman" w:hAnsi="Times New Roman" w:cs="Times New Roman"/>
          <w:sz w:val="28"/>
          <w:szCs w:val="28"/>
          <w:lang w:eastAsia="ru-RU"/>
        </w:rPr>
        <w:br/>
        <w:t xml:space="preserve">с различным социальным статусом смогли ознакомиться с наиболее важными семейными правовыми вопросами, узнать об имеющихся правах и обязанностях родителей, законных представителей, усыновителей и опекунов, граждан, планирующих стать опекунами. Общая численность граждан, посетивших мероприятия в рамках Недели правовой </w:t>
      </w:r>
      <w:r w:rsidR="00A70369">
        <w:rPr>
          <w:rFonts w:ascii="Times New Roman" w:eastAsia="Times New Roman" w:hAnsi="Times New Roman" w:cs="Times New Roman"/>
          <w:sz w:val="28"/>
          <w:szCs w:val="28"/>
          <w:lang w:eastAsia="ru-RU"/>
        </w:rPr>
        <w:t>помощи, составила более 1,4 млн</w:t>
      </w:r>
      <w:r w:rsidRPr="00CC4C71">
        <w:rPr>
          <w:rFonts w:ascii="Times New Roman" w:eastAsia="Times New Roman" w:hAnsi="Times New Roman" w:cs="Times New Roman"/>
          <w:sz w:val="28"/>
          <w:szCs w:val="28"/>
          <w:lang w:eastAsia="ru-RU"/>
        </w:rPr>
        <w:t xml:space="preserve"> человек.</w:t>
      </w:r>
    </w:p>
    <w:p w14:paraId="35EE8848" w14:textId="77777777" w:rsidR="00A5739D" w:rsidRPr="00A5739D" w:rsidRDefault="00A5739D" w:rsidP="00A5739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Не менее важной задачей проведения Недели правовой помощи является предоставление семьям, в том числе нуждающимся, возможности получить бесплатные юридические консультации по интересующим их правовым вопросам, </w:t>
      </w:r>
      <w:r w:rsidRPr="00CC4C71">
        <w:rPr>
          <w:rFonts w:ascii="Times New Roman" w:eastAsia="Times New Roman" w:hAnsi="Times New Roman" w:cs="Times New Roman"/>
          <w:sz w:val="28"/>
          <w:szCs w:val="28"/>
          <w:lang w:eastAsia="ru-RU"/>
        </w:rPr>
        <w:br/>
        <w:t xml:space="preserve">а также оформить положенные и необходимые им меры социальной поддержки (льготы, пособия, пенсии). Более 140 тыс. граждан, в число которых вошли многодетные семьи, семьи, имеющие ребенка-инвалида, семьи, в которых </w:t>
      </w:r>
      <w:r w:rsidRPr="00CC4C71">
        <w:rPr>
          <w:rFonts w:ascii="Times New Roman" w:eastAsia="Times New Roman" w:hAnsi="Times New Roman" w:cs="Times New Roman"/>
          <w:sz w:val="28"/>
          <w:szCs w:val="28"/>
          <w:lang w:eastAsia="ru-RU"/>
        </w:rPr>
        <w:br/>
        <w:t>оба или один из родителей являются участниками специальной военной операции, усыновители, опекуны, попечители, патронатные воспитатели, получили необходимые правовые консультации по интересующим их вопросам.</w:t>
      </w:r>
    </w:p>
    <w:p w14:paraId="6A5D5DC8" w14:textId="0A5CAD70"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Во всех субъектах Российской Федерации в течение года проведено более </w:t>
      </w:r>
      <w:r w:rsidRPr="00CC4C71">
        <w:rPr>
          <w:rFonts w:ascii="Times New Roman" w:eastAsia="Times New Roman" w:hAnsi="Times New Roman" w:cs="Times New Roman"/>
          <w:sz w:val="28"/>
          <w:szCs w:val="28"/>
          <w:lang w:eastAsia="ru-RU"/>
        </w:rPr>
        <w:br/>
        <w:t>70 тыс. мероприятий, участие</w:t>
      </w:r>
      <w:r w:rsidR="00A70369">
        <w:rPr>
          <w:rFonts w:ascii="Times New Roman" w:eastAsia="Times New Roman" w:hAnsi="Times New Roman" w:cs="Times New Roman"/>
          <w:sz w:val="28"/>
          <w:szCs w:val="28"/>
          <w:lang w:eastAsia="ru-RU"/>
        </w:rPr>
        <w:t xml:space="preserve"> в которых приняли более 60 млн</w:t>
      </w:r>
      <w:r w:rsidRPr="00CC4C71">
        <w:rPr>
          <w:rFonts w:ascii="Times New Roman" w:eastAsia="Times New Roman" w:hAnsi="Times New Roman" w:cs="Times New Roman"/>
          <w:sz w:val="28"/>
          <w:szCs w:val="28"/>
          <w:lang w:eastAsia="ru-RU"/>
        </w:rPr>
        <w:t xml:space="preserve"> человек. Наиболее распространенными и массовыми мероприятиями стали:</w:t>
      </w:r>
    </w:p>
    <w:p w14:paraId="1AE3AE74" w14:textId="77777777"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lastRenderedPageBreak/>
        <w:t>Спортивные (спартакиады, спортивные праздники, велопробеги, турниры, семейные старты, марафоны, игровые программы, эстафеты, мероприятия федерального уровня);</w:t>
      </w:r>
    </w:p>
    <w:p w14:paraId="2BA86817" w14:textId="77777777"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Культурно-развлекательные (фестивали, концерты, интерактивные игры, выставки, спектакли, творческие мастер-классы, </w:t>
      </w:r>
      <w:proofErr w:type="spellStart"/>
      <w:r w:rsidRPr="00CC4C71">
        <w:rPr>
          <w:rFonts w:ascii="Times New Roman" w:eastAsia="Times New Roman" w:hAnsi="Times New Roman" w:cs="Times New Roman"/>
          <w:sz w:val="28"/>
          <w:szCs w:val="28"/>
          <w:lang w:eastAsia="ru-RU"/>
        </w:rPr>
        <w:t>флешмобы</w:t>
      </w:r>
      <w:proofErr w:type="spellEnd"/>
      <w:r w:rsidRPr="00CC4C71">
        <w:rPr>
          <w:rFonts w:ascii="Times New Roman" w:eastAsia="Times New Roman" w:hAnsi="Times New Roman" w:cs="Times New Roman"/>
          <w:sz w:val="28"/>
          <w:szCs w:val="28"/>
          <w:lang w:eastAsia="ru-RU"/>
        </w:rPr>
        <w:t>, фотоконкурсы, конкурсы рисунков, свадебные фестивали и церемонии, торжественные церемонии чествования и награждения юбиляров семейной жизни, парады семей, мероприятия, приуроченные к всероссийским акциям);</w:t>
      </w:r>
    </w:p>
    <w:p w14:paraId="76AE0CEC" w14:textId="77777777"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Культурно-просветительские (акции ко Дню беременных, семейные форумы, школы матерей, лекции, интеллектуальные </w:t>
      </w:r>
      <w:proofErr w:type="spellStart"/>
      <w:r w:rsidRPr="00CC4C71">
        <w:rPr>
          <w:rFonts w:ascii="Times New Roman" w:eastAsia="Times New Roman" w:hAnsi="Times New Roman" w:cs="Times New Roman"/>
          <w:sz w:val="28"/>
          <w:szCs w:val="28"/>
          <w:lang w:eastAsia="ru-RU"/>
        </w:rPr>
        <w:t>квизы</w:t>
      </w:r>
      <w:proofErr w:type="spellEnd"/>
      <w:r w:rsidRPr="00CC4C71">
        <w:rPr>
          <w:rFonts w:ascii="Times New Roman" w:eastAsia="Times New Roman" w:hAnsi="Times New Roman" w:cs="Times New Roman"/>
          <w:sz w:val="28"/>
          <w:szCs w:val="28"/>
          <w:lang w:eastAsia="ru-RU"/>
        </w:rPr>
        <w:t>, викторины, конференции, экскурсии);</w:t>
      </w:r>
    </w:p>
    <w:p w14:paraId="0E32C062" w14:textId="77777777"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Направленные на формирование чувства гордости за свою страну и семью (акции по патриотическому воспитанию детей, встречи, посвященные значимым датам в истории страны, уроки мужества, экскурсии по памятным местам);</w:t>
      </w:r>
    </w:p>
    <w:p w14:paraId="4C0B32D0" w14:textId="77777777"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Акции, направленные на популяризацию ценностей семьи (20 региональных форумов, 500 образовательных семинаров и тренингов, 100 кинопоказов фильмов о семье).</w:t>
      </w:r>
    </w:p>
    <w:p w14:paraId="64A92CC7" w14:textId="20765876" w:rsidR="006D6AFD"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В рамках Года семьи во всех субъектах Российской Федерации </w:t>
      </w:r>
      <w:r w:rsidRPr="00CC4C71">
        <w:rPr>
          <w:rFonts w:ascii="Times New Roman" w:eastAsia="Times New Roman" w:hAnsi="Times New Roman" w:cs="Times New Roman"/>
          <w:sz w:val="28"/>
          <w:szCs w:val="28"/>
          <w:lang w:eastAsia="ru-RU"/>
        </w:rPr>
        <w:br/>
        <w:t>в период с 1 мая по 30 сентября 2024 г. проведены «Большие семейные выходные», участниками которых стали более 2,1 млн человек. В рамках проекта было реализовано 10 тыс. общественных мероприятий, способствующих культурному обмену и укреплению семейных связей, 3 тыс. спортивных соревнований, 2 тыс. ярмарок для семей, а также семейных мастер-классов, направленных на совместное творчество, 1 тыс. лекций на темы внутрисемейных взаимоотношений, по социальным вопросам, а также консультаций по доступным для семей с детьми мерам социальной поддержки.</w:t>
      </w:r>
    </w:p>
    <w:p w14:paraId="1A0DBF2F" w14:textId="40E900E0" w:rsidR="009A5D0B" w:rsidRPr="00CC4C71" w:rsidRDefault="006D6AFD" w:rsidP="006D6AFD">
      <w:pPr>
        <w:spacing w:after="0" w:line="264" w:lineRule="auto"/>
        <w:ind w:firstLine="709"/>
        <w:jc w:val="both"/>
        <w:rPr>
          <w:rFonts w:ascii="Times New Roman" w:eastAsia="Times New Roman" w:hAnsi="Times New Roman" w:cs="Times New Roman"/>
          <w:sz w:val="28"/>
          <w:szCs w:val="28"/>
          <w:lang w:eastAsia="ru-RU"/>
        </w:rPr>
      </w:pPr>
      <w:r w:rsidRPr="00CC4C71">
        <w:rPr>
          <w:rFonts w:ascii="Times New Roman" w:eastAsia="Times New Roman" w:hAnsi="Times New Roman" w:cs="Times New Roman"/>
          <w:sz w:val="28"/>
          <w:szCs w:val="28"/>
          <w:lang w:eastAsia="ru-RU"/>
        </w:rPr>
        <w:t xml:space="preserve">Итоги проведения Года семьи были представлены 20 декабря 2024 г. </w:t>
      </w:r>
      <w:r w:rsidRPr="00CC4C71">
        <w:rPr>
          <w:rFonts w:ascii="Times New Roman" w:eastAsia="Times New Roman" w:hAnsi="Times New Roman" w:cs="Times New Roman"/>
          <w:sz w:val="28"/>
          <w:szCs w:val="28"/>
          <w:lang w:eastAsia="ru-RU"/>
        </w:rPr>
        <w:br/>
        <w:t xml:space="preserve">на заседании Государственного Совета Российской Федерации по вопросу </w:t>
      </w:r>
      <w:r w:rsidRPr="00CC4C71">
        <w:rPr>
          <w:rFonts w:ascii="Times New Roman" w:eastAsia="Times New Roman" w:hAnsi="Times New Roman" w:cs="Times New Roman"/>
          <w:sz w:val="28"/>
          <w:szCs w:val="28"/>
          <w:lang w:eastAsia="ru-RU"/>
        </w:rPr>
        <w:br/>
        <w:t>«О поддержке семей в Российской Федерации».</w:t>
      </w:r>
    </w:p>
    <w:p w14:paraId="3D150493" w14:textId="77777777" w:rsidR="006D6AFD" w:rsidRPr="00F80998" w:rsidRDefault="006D6AFD" w:rsidP="001B3328">
      <w:pPr>
        <w:widowControl w:val="0"/>
        <w:spacing w:after="0" w:line="264" w:lineRule="auto"/>
        <w:ind w:firstLine="709"/>
        <w:contextualSpacing/>
        <w:jc w:val="both"/>
        <w:rPr>
          <w:rFonts w:ascii="Times New Roman" w:hAnsi="Times New Roman" w:cs="Times New Roman"/>
          <w:sz w:val="28"/>
          <w:szCs w:val="28"/>
        </w:rPr>
      </w:pPr>
    </w:p>
    <w:p w14:paraId="6D5E3E6D" w14:textId="77777777" w:rsidR="00EB3499" w:rsidRDefault="00EB3499" w:rsidP="009A5D0B">
      <w:pPr>
        <w:widowControl w:val="0"/>
        <w:spacing w:after="0" w:line="252" w:lineRule="auto"/>
        <w:ind w:firstLine="709"/>
        <w:contextualSpacing/>
        <w:jc w:val="both"/>
        <w:rPr>
          <w:rFonts w:ascii="Times New Roman" w:hAnsi="Times New Roman" w:cs="Times New Roman"/>
          <w:sz w:val="28"/>
          <w:szCs w:val="28"/>
        </w:rPr>
        <w:sectPr w:rsidR="00EB3499" w:rsidSect="009C0CC8">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134" w:header="708" w:footer="708" w:gutter="0"/>
          <w:cols w:space="708"/>
          <w:docGrid w:linePitch="360"/>
        </w:sectPr>
      </w:pPr>
    </w:p>
    <w:p w14:paraId="763CD196" w14:textId="629EA3BE" w:rsidR="00D03A4F" w:rsidRDefault="00D03A4F" w:rsidP="00811D4C">
      <w:pPr>
        <w:spacing w:after="0" w:line="240"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11. ПРОФИЛАКТИКА БЕЗНАДЗОРНОСТИ И ПРАВОНАРУШЕНИЙ НЕСОВЕРШЕННОЛЕТНИХ И В ОТНОШЕНИИ НЕСОВЕРШЕННОЛЕТНИХ</w:t>
      </w:r>
    </w:p>
    <w:p w14:paraId="769836E4" w14:textId="592F32E1" w:rsidR="008A5FD9" w:rsidRPr="00CA3A22" w:rsidRDefault="008A5FD9" w:rsidP="00811D4C">
      <w:pPr>
        <w:spacing w:before="240" w:after="0" w:line="264" w:lineRule="auto"/>
        <w:ind w:firstLine="709"/>
        <w:jc w:val="both"/>
        <w:rPr>
          <w:rFonts w:ascii="Times New Roman" w:eastAsia="Times New Roman" w:hAnsi="Times New Roman" w:cs="Times New Roman"/>
          <w:sz w:val="28"/>
          <w:szCs w:val="28"/>
          <w:lang w:eastAsia="ru-RU"/>
        </w:rPr>
      </w:pPr>
      <w:r w:rsidRPr="00CA3A22">
        <w:rPr>
          <w:rFonts w:ascii="Times New Roman" w:eastAsia="Times New Roman" w:hAnsi="Times New Roman" w:cs="Times New Roman"/>
          <w:sz w:val="28"/>
          <w:szCs w:val="28"/>
          <w:lang w:eastAsia="ru-RU"/>
        </w:rPr>
        <w:t>Согласно статистическим сведениям МВД России, в течение последних трех лет подростковая преступность в Российской Федерация снизилась с 3</w:t>
      </w:r>
      <w:r w:rsidR="008915AB" w:rsidRPr="00CA3A22">
        <w:rPr>
          <w:rFonts w:ascii="Times New Roman" w:eastAsia="Times New Roman" w:hAnsi="Times New Roman" w:cs="Times New Roman"/>
          <w:sz w:val="28"/>
          <w:szCs w:val="28"/>
          <w:lang w:eastAsia="ru-RU"/>
        </w:rPr>
        <w:t>0</w:t>
      </w:r>
      <w:r w:rsidRPr="00CA3A22">
        <w:rPr>
          <w:rFonts w:ascii="Times New Roman" w:eastAsia="Times New Roman" w:hAnsi="Times New Roman" w:cs="Times New Roman"/>
          <w:sz w:val="28"/>
          <w:szCs w:val="28"/>
          <w:lang w:eastAsia="ru-RU"/>
        </w:rPr>
        <w:t xml:space="preserve"> </w:t>
      </w:r>
      <w:r w:rsidR="008915AB" w:rsidRPr="00CA3A22">
        <w:rPr>
          <w:rFonts w:ascii="Times New Roman" w:eastAsia="Times New Roman" w:hAnsi="Times New Roman" w:cs="Times New Roman"/>
          <w:sz w:val="28"/>
          <w:szCs w:val="28"/>
          <w:lang w:eastAsia="ru-RU"/>
        </w:rPr>
        <w:t>469 в 2022</w:t>
      </w:r>
      <w:r w:rsidRPr="00CA3A22">
        <w:rPr>
          <w:rFonts w:ascii="Times New Roman" w:eastAsia="Times New Roman" w:hAnsi="Times New Roman" w:cs="Times New Roman"/>
          <w:sz w:val="28"/>
          <w:szCs w:val="28"/>
          <w:lang w:eastAsia="ru-RU"/>
        </w:rPr>
        <w:t xml:space="preserve"> </w:t>
      </w:r>
      <w:r w:rsidR="00D825F3" w:rsidRPr="00CA3A22">
        <w:rPr>
          <w:rFonts w:ascii="Times New Roman" w:eastAsia="Times New Roman" w:hAnsi="Times New Roman" w:cs="Times New Roman"/>
          <w:sz w:val="28"/>
          <w:szCs w:val="28"/>
          <w:lang w:eastAsia="ru-RU"/>
        </w:rPr>
        <w:t>г.</w:t>
      </w:r>
      <w:r w:rsidRPr="00CA3A22">
        <w:rPr>
          <w:rFonts w:ascii="Times New Roman" w:eastAsia="Times New Roman" w:hAnsi="Times New Roman" w:cs="Times New Roman"/>
          <w:sz w:val="28"/>
          <w:szCs w:val="28"/>
          <w:lang w:eastAsia="ru-RU"/>
        </w:rPr>
        <w:t xml:space="preserve"> до </w:t>
      </w:r>
      <w:r w:rsidR="008915AB" w:rsidRPr="00CA3A22">
        <w:rPr>
          <w:rFonts w:ascii="Times New Roman" w:eastAsia="Times New Roman" w:hAnsi="Times New Roman" w:cs="Times New Roman"/>
          <w:sz w:val="28"/>
          <w:szCs w:val="28"/>
          <w:lang w:eastAsia="ru-RU"/>
        </w:rPr>
        <w:t>26 398</w:t>
      </w:r>
      <w:r w:rsidRPr="00CA3A22">
        <w:rPr>
          <w:rFonts w:ascii="Times New Roman" w:eastAsia="Times New Roman" w:hAnsi="Times New Roman" w:cs="Times New Roman"/>
          <w:sz w:val="28"/>
          <w:szCs w:val="28"/>
          <w:lang w:eastAsia="ru-RU"/>
        </w:rPr>
        <w:t xml:space="preserve"> в 202</w:t>
      </w:r>
      <w:r w:rsidR="008915AB" w:rsidRPr="00CA3A22">
        <w:rPr>
          <w:rFonts w:ascii="Times New Roman" w:eastAsia="Times New Roman" w:hAnsi="Times New Roman" w:cs="Times New Roman"/>
          <w:sz w:val="28"/>
          <w:szCs w:val="28"/>
          <w:lang w:eastAsia="ru-RU"/>
        </w:rPr>
        <w:t>4</w:t>
      </w:r>
      <w:r w:rsidRPr="00CA3A22">
        <w:rPr>
          <w:rFonts w:ascii="Times New Roman" w:eastAsia="Times New Roman" w:hAnsi="Times New Roman" w:cs="Times New Roman"/>
          <w:sz w:val="28"/>
          <w:szCs w:val="28"/>
          <w:lang w:eastAsia="ru-RU"/>
        </w:rPr>
        <w:t xml:space="preserve"> г. </w:t>
      </w:r>
    </w:p>
    <w:p w14:paraId="487EBEB1" w14:textId="0239DC98" w:rsidR="008A5FD9" w:rsidRPr="00C73D49" w:rsidRDefault="008A5FD9" w:rsidP="0016687C">
      <w:pPr>
        <w:spacing w:after="0" w:line="264" w:lineRule="auto"/>
        <w:ind w:firstLine="709"/>
        <w:jc w:val="both"/>
        <w:rPr>
          <w:rFonts w:ascii="Times New Roman" w:eastAsia="Times New Roman" w:hAnsi="Times New Roman" w:cs="Times New Roman"/>
          <w:sz w:val="28"/>
          <w:szCs w:val="28"/>
          <w:lang w:eastAsia="ru-RU"/>
        </w:rPr>
      </w:pPr>
      <w:r w:rsidRPr="00C73D49">
        <w:rPr>
          <w:rFonts w:ascii="Times New Roman" w:eastAsia="Times New Roman" w:hAnsi="Times New Roman" w:cs="Times New Roman"/>
          <w:sz w:val="28"/>
          <w:szCs w:val="28"/>
          <w:lang w:eastAsia="ru-RU"/>
        </w:rPr>
        <w:t>В анализируемом периоде максимально сократился удельный вес преступлений, совершенных несовершеннолетними или при их участии, от общего количества всех уголовно наказуемых деяний</w:t>
      </w:r>
      <w:r w:rsidR="008915AB" w:rsidRPr="00C73D49">
        <w:rPr>
          <w:rFonts w:ascii="Times New Roman" w:eastAsia="Times New Roman" w:hAnsi="Times New Roman" w:cs="Times New Roman"/>
          <w:sz w:val="28"/>
          <w:szCs w:val="28"/>
          <w:lang w:eastAsia="ru-RU"/>
        </w:rPr>
        <w:t xml:space="preserve"> </w:t>
      </w:r>
      <w:r w:rsidRPr="00C73D49">
        <w:rPr>
          <w:rFonts w:ascii="Times New Roman" w:eastAsia="Times New Roman" w:hAnsi="Times New Roman" w:cs="Times New Roman"/>
          <w:sz w:val="28"/>
          <w:szCs w:val="28"/>
          <w:lang w:eastAsia="ru-RU"/>
        </w:rPr>
        <w:t>(</w:t>
      </w:r>
      <w:r w:rsidR="008915AB" w:rsidRPr="00C73D49">
        <w:rPr>
          <w:rFonts w:ascii="Times New Roman" w:eastAsia="Times New Roman" w:hAnsi="Times New Roman" w:cs="Times New Roman"/>
          <w:sz w:val="28"/>
          <w:szCs w:val="28"/>
          <w:lang w:eastAsia="ru-RU"/>
        </w:rPr>
        <w:t xml:space="preserve">2024 г. – 2,9%; 2023 г. – 2,7%; </w:t>
      </w:r>
      <w:r w:rsidR="00C73D49" w:rsidRPr="00C73D49">
        <w:rPr>
          <w:rFonts w:ascii="Times New Roman" w:eastAsia="Times New Roman" w:hAnsi="Times New Roman" w:cs="Times New Roman"/>
          <w:sz w:val="28"/>
          <w:szCs w:val="28"/>
          <w:lang w:eastAsia="ru-RU"/>
        </w:rPr>
        <w:br/>
      </w:r>
      <w:r w:rsidR="008915AB" w:rsidRPr="00C73D49">
        <w:rPr>
          <w:rFonts w:ascii="Times New Roman" w:eastAsia="Times New Roman" w:hAnsi="Times New Roman" w:cs="Times New Roman"/>
          <w:sz w:val="28"/>
          <w:szCs w:val="28"/>
          <w:lang w:eastAsia="ru-RU"/>
        </w:rPr>
        <w:t>2022 г. – 2,9%</w:t>
      </w:r>
      <w:r w:rsidRPr="00C73D49">
        <w:rPr>
          <w:rFonts w:ascii="Times New Roman" w:eastAsia="Times New Roman" w:hAnsi="Times New Roman" w:cs="Times New Roman"/>
          <w:sz w:val="28"/>
          <w:szCs w:val="28"/>
          <w:lang w:eastAsia="ru-RU"/>
        </w:rPr>
        <w:t xml:space="preserve">). </w:t>
      </w:r>
    </w:p>
    <w:p w14:paraId="41665B80" w14:textId="0CB3917B" w:rsidR="008A5FD9" w:rsidRPr="00C73D49" w:rsidRDefault="008A5FD9" w:rsidP="0016687C">
      <w:pPr>
        <w:spacing w:after="0" w:line="264" w:lineRule="auto"/>
        <w:ind w:firstLine="709"/>
        <w:jc w:val="both"/>
        <w:rPr>
          <w:rFonts w:ascii="Times New Roman" w:eastAsia="Times New Roman" w:hAnsi="Times New Roman" w:cs="Times New Roman"/>
          <w:sz w:val="28"/>
          <w:szCs w:val="28"/>
          <w:lang w:eastAsia="ru-RU"/>
        </w:rPr>
      </w:pPr>
      <w:r w:rsidRPr="00C73D49">
        <w:rPr>
          <w:rFonts w:ascii="Times New Roman" w:eastAsia="Times New Roman" w:hAnsi="Times New Roman" w:cs="Times New Roman"/>
          <w:sz w:val="28"/>
          <w:szCs w:val="28"/>
          <w:lang w:eastAsia="ru-RU"/>
        </w:rPr>
        <w:t>На фоне уменьшения количества указанных криминальных посягательств, относящихся к тяжким (</w:t>
      </w:r>
      <w:r w:rsidR="00B81908" w:rsidRPr="00C73D49">
        <w:rPr>
          <w:rFonts w:ascii="Times New Roman" w:eastAsia="Times New Roman" w:hAnsi="Times New Roman" w:cs="Times New Roman"/>
          <w:sz w:val="28"/>
          <w:szCs w:val="28"/>
          <w:lang w:eastAsia="ru-RU"/>
        </w:rPr>
        <w:t xml:space="preserve">2024 г. – 6 333; </w:t>
      </w:r>
      <w:r w:rsidRPr="00C73D49">
        <w:rPr>
          <w:rFonts w:ascii="Times New Roman" w:eastAsia="Times New Roman" w:hAnsi="Times New Roman" w:cs="Times New Roman"/>
          <w:sz w:val="28"/>
          <w:szCs w:val="28"/>
          <w:lang w:eastAsia="ru-RU"/>
        </w:rPr>
        <w:t>2</w:t>
      </w:r>
      <w:r w:rsidR="00B81908" w:rsidRPr="00C73D49">
        <w:rPr>
          <w:rFonts w:ascii="Times New Roman" w:eastAsia="Times New Roman" w:hAnsi="Times New Roman" w:cs="Times New Roman"/>
          <w:sz w:val="28"/>
          <w:szCs w:val="28"/>
          <w:lang w:eastAsia="ru-RU"/>
        </w:rPr>
        <w:t>023 г. – 6 465; 2022 г. – 7 039</w:t>
      </w:r>
      <w:r w:rsidRPr="00C73D49">
        <w:rPr>
          <w:rFonts w:ascii="Times New Roman" w:eastAsia="Times New Roman" w:hAnsi="Times New Roman" w:cs="Times New Roman"/>
          <w:sz w:val="28"/>
          <w:szCs w:val="28"/>
          <w:lang w:eastAsia="ru-RU"/>
        </w:rPr>
        <w:t xml:space="preserve">), средней </w:t>
      </w:r>
      <w:r w:rsidR="003A5775" w:rsidRPr="00C73D49">
        <w:rPr>
          <w:rFonts w:ascii="Times New Roman" w:eastAsia="Times New Roman" w:hAnsi="Times New Roman" w:cs="Times New Roman"/>
          <w:sz w:val="28"/>
          <w:szCs w:val="28"/>
          <w:lang w:eastAsia="ru-RU"/>
        </w:rPr>
        <w:br/>
      </w:r>
      <w:r w:rsidRPr="00C73D49">
        <w:rPr>
          <w:rFonts w:ascii="Times New Roman" w:eastAsia="Times New Roman" w:hAnsi="Times New Roman" w:cs="Times New Roman"/>
          <w:sz w:val="28"/>
          <w:szCs w:val="28"/>
          <w:lang w:eastAsia="ru-RU"/>
        </w:rPr>
        <w:t>(</w:t>
      </w:r>
      <w:r w:rsidR="00B81908" w:rsidRPr="00C73D49">
        <w:rPr>
          <w:rFonts w:ascii="Times New Roman" w:eastAsia="Times New Roman" w:hAnsi="Times New Roman" w:cs="Times New Roman"/>
          <w:sz w:val="28"/>
          <w:szCs w:val="28"/>
          <w:lang w:eastAsia="ru-RU"/>
        </w:rPr>
        <w:t xml:space="preserve">2024 г. – 9 815; </w:t>
      </w:r>
      <w:r w:rsidRPr="00C73D49">
        <w:rPr>
          <w:rFonts w:ascii="Times New Roman" w:eastAsia="Times New Roman" w:hAnsi="Times New Roman" w:cs="Times New Roman"/>
          <w:sz w:val="28"/>
          <w:szCs w:val="28"/>
          <w:lang w:eastAsia="ru-RU"/>
        </w:rPr>
        <w:t>202</w:t>
      </w:r>
      <w:r w:rsidR="00B81908" w:rsidRPr="00C73D49">
        <w:rPr>
          <w:rFonts w:ascii="Times New Roman" w:eastAsia="Times New Roman" w:hAnsi="Times New Roman" w:cs="Times New Roman"/>
          <w:sz w:val="28"/>
          <w:szCs w:val="28"/>
          <w:lang w:eastAsia="ru-RU"/>
        </w:rPr>
        <w:t>3 г. – 11 099; 2022 г. – 13 722</w:t>
      </w:r>
      <w:r w:rsidRPr="00C73D49">
        <w:rPr>
          <w:rFonts w:ascii="Times New Roman" w:eastAsia="Times New Roman" w:hAnsi="Times New Roman" w:cs="Times New Roman"/>
          <w:sz w:val="28"/>
          <w:szCs w:val="28"/>
          <w:lang w:eastAsia="ru-RU"/>
        </w:rPr>
        <w:t>) и небольшой (</w:t>
      </w:r>
      <w:r w:rsidR="00B81908" w:rsidRPr="00C73D49">
        <w:rPr>
          <w:rFonts w:ascii="Times New Roman" w:eastAsia="Times New Roman" w:hAnsi="Times New Roman" w:cs="Times New Roman"/>
          <w:sz w:val="28"/>
          <w:szCs w:val="28"/>
          <w:lang w:eastAsia="ru-RU"/>
        </w:rPr>
        <w:t xml:space="preserve">2024 г. – 6 089; </w:t>
      </w:r>
      <w:r w:rsidR="00B81908" w:rsidRPr="00C73D49">
        <w:rPr>
          <w:rFonts w:ascii="Times New Roman" w:eastAsia="Times New Roman" w:hAnsi="Times New Roman" w:cs="Times New Roman"/>
          <w:sz w:val="28"/>
          <w:szCs w:val="28"/>
          <w:lang w:eastAsia="ru-RU"/>
        </w:rPr>
        <w:br/>
      </w:r>
      <w:r w:rsidRPr="00C73D49">
        <w:rPr>
          <w:rFonts w:ascii="Times New Roman" w:eastAsia="Times New Roman" w:hAnsi="Times New Roman" w:cs="Times New Roman"/>
          <w:sz w:val="28"/>
          <w:szCs w:val="28"/>
          <w:lang w:eastAsia="ru-RU"/>
        </w:rPr>
        <w:t xml:space="preserve">2023 г. – 6 798; </w:t>
      </w:r>
      <w:r w:rsidR="00B81908" w:rsidRPr="00C73D49">
        <w:rPr>
          <w:rFonts w:ascii="Times New Roman" w:eastAsia="Times New Roman" w:hAnsi="Times New Roman" w:cs="Times New Roman"/>
          <w:sz w:val="28"/>
          <w:szCs w:val="28"/>
          <w:lang w:eastAsia="ru-RU"/>
        </w:rPr>
        <w:t>2022 г. – 7 452</w:t>
      </w:r>
      <w:r w:rsidRPr="00C73D49">
        <w:rPr>
          <w:rFonts w:ascii="Times New Roman" w:eastAsia="Times New Roman" w:hAnsi="Times New Roman" w:cs="Times New Roman"/>
          <w:sz w:val="28"/>
          <w:szCs w:val="28"/>
          <w:lang w:eastAsia="ru-RU"/>
        </w:rPr>
        <w:t xml:space="preserve">) тяжести, возросло число особо тяжких </w:t>
      </w:r>
      <w:r w:rsidR="00C73D49" w:rsidRPr="00C73D49">
        <w:rPr>
          <w:rFonts w:ascii="Times New Roman" w:eastAsia="Times New Roman" w:hAnsi="Times New Roman" w:cs="Times New Roman"/>
          <w:sz w:val="28"/>
          <w:szCs w:val="28"/>
          <w:lang w:eastAsia="ru-RU"/>
        </w:rPr>
        <w:t xml:space="preserve">преступных проявлений </w:t>
      </w:r>
      <w:r w:rsidRPr="00C73D49">
        <w:rPr>
          <w:rFonts w:ascii="Times New Roman" w:eastAsia="Times New Roman" w:hAnsi="Times New Roman" w:cs="Times New Roman"/>
          <w:sz w:val="28"/>
          <w:szCs w:val="28"/>
          <w:lang w:eastAsia="ru-RU"/>
        </w:rPr>
        <w:t>(</w:t>
      </w:r>
      <w:r w:rsidR="00B81908" w:rsidRPr="00C73D49">
        <w:rPr>
          <w:rFonts w:ascii="Times New Roman" w:eastAsia="Times New Roman" w:hAnsi="Times New Roman" w:cs="Times New Roman"/>
          <w:sz w:val="28"/>
          <w:szCs w:val="28"/>
          <w:lang w:eastAsia="ru-RU"/>
        </w:rPr>
        <w:t xml:space="preserve">2024 г. – 4 161; </w:t>
      </w:r>
      <w:r w:rsidRPr="00C73D49">
        <w:rPr>
          <w:rFonts w:ascii="Times New Roman" w:eastAsia="Times New Roman" w:hAnsi="Times New Roman" w:cs="Times New Roman"/>
          <w:sz w:val="28"/>
          <w:szCs w:val="28"/>
          <w:lang w:eastAsia="ru-RU"/>
        </w:rPr>
        <w:t>20</w:t>
      </w:r>
      <w:r w:rsidR="00B81908" w:rsidRPr="00C73D49">
        <w:rPr>
          <w:rFonts w:ascii="Times New Roman" w:eastAsia="Times New Roman" w:hAnsi="Times New Roman" w:cs="Times New Roman"/>
          <w:sz w:val="28"/>
          <w:szCs w:val="28"/>
          <w:lang w:eastAsia="ru-RU"/>
        </w:rPr>
        <w:t>23 г. – 2 963; 2022 г. – 2 256</w:t>
      </w:r>
      <w:r w:rsidRPr="00C73D49">
        <w:rPr>
          <w:rFonts w:ascii="Times New Roman" w:eastAsia="Times New Roman" w:hAnsi="Times New Roman" w:cs="Times New Roman"/>
          <w:sz w:val="28"/>
          <w:szCs w:val="28"/>
          <w:lang w:eastAsia="ru-RU"/>
        </w:rPr>
        <w:t xml:space="preserve">). </w:t>
      </w:r>
    </w:p>
    <w:p w14:paraId="067096AB" w14:textId="02D9E540" w:rsidR="008A5FD9" w:rsidRPr="00C73D49" w:rsidRDefault="008A5FD9" w:rsidP="003A5775">
      <w:pPr>
        <w:spacing w:after="0" w:line="264" w:lineRule="auto"/>
        <w:ind w:firstLine="709"/>
        <w:jc w:val="both"/>
        <w:rPr>
          <w:rFonts w:ascii="Times New Roman" w:eastAsia="Times New Roman" w:hAnsi="Times New Roman" w:cs="Times New Roman"/>
          <w:sz w:val="28"/>
          <w:szCs w:val="28"/>
          <w:lang w:eastAsia="ru-RU"/>
        </w:rPr>
      </w:pPr>
      <w:r w:rsidRPr="00C73D49">
        <w:rPr>
          <w:rFonts w:ascii="Times New Roman" w:eastAsia="Times New Roman" w:hAnsi="Times New Roman" w:cs="Times New Roman"/>
          <w:sz w:val="28"/>
          <w:szCs w:val="28"/>
          <w:lang w:eastAsia="ru-RU"/>
        </w:rPr>
        <w:t>В 202</w:t>
      </w:r>
      <w:r w:rsidR="00B81908" w:rsidRPr="00C73D49">
        <w:rPr>
          <w:rFonts w:ascii="Times New Roman" w:eastAsia="Times New Roman" w:hAnsi="Times New Roman" w:cs="Times New Roman"/>
          <w:sz w:val="28"/>
          <w:szCs w:val="28"/>
          <w:lang w:eastAsia="ru-RU"/>
        </w:rPr>
        <w:t>4</w:t>
      </w:r>
      <w:r w:rsidRPr="00C73D49">
        <w:rPr>
          <w:rFonts w:ascii="Times New Roman" w:eastAsia="Times New Roman" w:hAnsi="Times New Roman" w:cs="Times New Roman"/>
          <w:sz w:val="28"/>
          <w:szCs w:val="28"/>
          <w:lang w:eastAsia="ru-RU"/>
        </w:rPr>
        <w:t xml:space="preserve"> г</w:t>
      </w:r>
      <w:r w:rsidR="003A5775" w:rsidRPr="00C73D49">
        <w:rPr>
          <w:rFonts w:ascii="Times New Roman" w:eastAsia="Times New Roman" w:hAnsi="Times New Roman" w:cs="Times New Roman"/>
          <w:sz w:val="28"/>
          <w:szCs w:val="28"/>
          <w:lang w:eastAsia="ru-RU"/>
        </w:rPr>
        <w:t>.</w:t>
      </w:r>
      <w:r w:rsidRPr="00C73D49">
        <w:rPr>
          <w:rFonts w:ascii="Times New Roman" w:eastAsia="Times New Roman" w:hAnsi="Times New Roman" w:cs="Times New Roman"/>
          <w:sz w:val="28"/>
          <w:szCs w:val="28"/>
          <w:lang w:eastAsia="ru-RU"/>
        </w:rPr>
        <w:t xml:space="preserve"> участниками преступлений стали </w:t>
      </w:r>
      <w:r w:rsidR="00B81908" w:rsidRPr="00C73D49">
        <w:rPr>
          <w:rFonts w:ascii="Times New Roman" w:eastAsia="Times New Roman" w:hAnsi="Times New Roman" w:cs="Times New Roman"/>
          <w:sz w:val="28"/>
          <w:szCs w:val="28"/>
          <w:lang w:eastAsia="ru-RU"/>
        </w:rPr>
        <w:t>21 069</w:t>
      </w:r>
      <w:r w:rsidRPr="00C73D49">
        <w:rPr>
          <w:rFonts w:ascii="Times New Roman" w:eastAsia="Times New Roman" w:hAnsi="Times New Roman" w:cs="Times New Roman"/>
          <w:sz w:val="28"/>
          <w:szCs w:val="28"/>
          <w:lang w:eastAsia="ru-RU"/>
        </w:rPr>
        <w:t xml:space="preserve"> подростков (</w:t>
      </w:r>
      <w:r w:rsidR="00B81908" w:rsidRPr="00C73D49">
        <w:rPr>
          <w:rFonts w:ascii="Times New Roman" w:eastAsia="Times New Roman" w:hAnsi="Times New Roman" w:cs="Times New Roman"/>
          <w:sz w:val="28"/>
          <w:szCs w:val="28"/>
          <w:lang w:eastAsia="ru-RU"/>
        </w:rPr>
        <w:t>2023 г. – 22 340; 20</w:t>
      </w:r>
      <w:r w:rsidR="004710FF">
        <w:rPr>
          <w:rFonts w:ascii="Times New Roman" w:eastAsia="Times New Roman" w:hAnsi="Times New Roman" w:cs="Times New Roman"/>
          <w:sz w:val="28"/>
          <w:szCs w:val="28"/>
          <w:lang w:eastAsia="ru-RU"/>
        </w:rPr>
        <w:t>22 г. – 26 305</w:t>
      </w:r>
      <w:r w:rsidRPr="00C73D49">
        <w:rPr>
          <w:rFonts w:ascii="Times New Roman" w:eastAsia="Times New Roman" w:hAnsi="Times New Roman" w:cs="Times New Roman"/>
          <w:sz w:val="28"/>
          <w:szCs w:val="28"/>
          <w:lang w:eastAsia="ru-RU"/>
        </w:rPr>
        <w:t xml:space="preserve">). </w:t>
      </w:r>
    </w:p>
    <w:p w14:paraId="2850DD83" w14:textId="22031AE4" w:rsidR="008A5FD9" w:rsidRPr="00F604F2" w:rsidRDefault="008A5FD9" w:rsidP="0016687C">
      <w:pPr>
        <w:spacing w:after="0" w:line="264" w:lineRule="auto"/>
        <w:ind w:firstLine="709"/>
        <w:jc w:val="both"/>
        <w:rPr>
          <w:rFonts w:ascii="Times New Roman" w:eastAsia="Times New Roman" w:hAnsi="Times New Roman" w:cs="Times New Roman"/>
          <w:sz w:val="28"/>
          <w:szCs w:val="28"/>
          <w:lang w:eastAsia="ru-RU"/>
        </w:rPr>
      </w:pPr>
      <w:r w:rsidRPr="00F604F2">
        <w:rPr>
          <w:rFonts w:ascii="Times New Roman" w:eastAsia="Times New Roman" w:hAnsi="Times New Roman" w:cs="Times New Roman"/>
          <w:sz w:val="28"/>
          <w:szCs w:val="28"/>
          <w:lang w:eastAsia="ru-RU"/>
        </w:rPr>
        <w:t>За последние три года сократилось число лиц, не достигших 18 лет, совершивших такие деяния в составе группы лиц (</w:t>
      </w:r>
      <w:r w:rsidR="00B81908" w:rsidRPr="00F604F2">
        <w:rPr>
          <w:rFonts w:ascii="Times New Roman" w:eastAsia="Times New Roman" w:hAnsi="Times New Roman" w:cs="Times New Roman"/>
          <w:sz w:val="28"/>
          <w:szCs w:val="28"/>
          <w:lang w:eastAsia="ru-RU"/>
        </w:rPr>
        <w:t xml:space="preserve">2024 г. – 513; </w:t>
      </w:r>
      <w:r w:rsidRPr="00F604F2">
        <w:rPr>
          <w:rFonts w:ascii="Times New Roman" w:eastAsia="Times New Roman" w:hAnsi="Times New Roman" w:cs="Times New Roman"/>
          <w:sz w:val="28"/>
          <w:szCs w:val="28"/>
          <w:lang w:eastAsia="ru-RU"/>
        </w:rPr>
        <w:t xml:space="preserve">2023 г. – 467; </w:t>
      </w:r>
      <w:r w:rsidR="00B81908" w:rsidRPr="00F604F2">
        <w:rPr>
          <w:rFonts w:ascii="Times New Roman" w:eastAsia="Times New Roman" w:hAnsi="Times New Roman" w:cs="Times New Roman"/>
          <w:sz w:val="28"/>
          <w:szCs w:val="28"/>
          <w:lang w:eastAsia="ru-RU"/>
        </w:rPr>
        <w:br/>
        <w:t>2022 г. – 524</w:t>
      </w:r>
      <w:r w:rsidRPr="00F604F2">
        <w:rPr>
          <w:rFonts w:ascii="Times New Roman" w:eastAsia="Times New Roman" w:hAnsi="Times New Roman" w:cs="Times New Roman"/>
          <w:sz w:val="28"/>
          <w:szCs w:val="28"/>
          <w:lang w:eastAsia="ru-RU"/>
        </w:rPr>
        <w:t>), группы лиц по предварительному сговору (</w:t>
      </w:r>
      <w:r w:rsidR="00FA483C" w:rsidRPr="00F604F2">
        <w:rPr>
          <w:rFonts w:ascii="Times New Roman" w:eastAsia="Times New Roman" w:hAnsi="Times New Roman" w:cs="Times New Roman"/>
          <w:sz w:val="28"/>
          <w:szCs w:val="28"/>
          <w:lang w:eastAsia="ru-RU"/>
        </w:rPr>
        <w:t xml:space="preserve">2024 г. – 8 502; </w:t>
      </w:r>
      <w:r w:rsidRPr="00F604F2">
        <w:rPr>
          <w:rFonts w:ascii="Times New Roman" w:eastAsia="Times New Roman" w:hAnsi="Times New Roman" w:cs="Times New Roman"/>
          <w:sz w:val="28"/>
          <w:szCs w:val="28"/>
          <w:lang w:eastAsia="ru-RU"/>
        </w:rPr>
        <w:t xml:space="preserve">2023 г. – </w:t>
      </w:r>
      <w:r w:rsidR="00FA483C" w:rsidRPr="00F604F2">
        <w:rPr>
          <w:rFonts w:ascii="Times New Roman" w:eastAsia="Times New Roman" w:hAnsi="Times New Roman" w:cs="Times New Roman"/>
          <w:sz w:val="28"/>
          <w:szCs w:val="28"/>
          <w:lang w:eastAsia="ru-RU"/>
        </w:rPr>
        <w:br/>
      </w:r>
      <w:r w:rsidRPr="00F604F2">
        <w:rPr>
          <w:rFonts w:ascii="Times New Roman" w:eastAsia="Times New Roman" w:hAnsi="Times New Roman" w:cs="Times New Roman"/>
          <w:sz w:val="28"/>
          <w:szCs w:val="28"/>
          <w:lang w:eastAsia="ru-RU"/>
        </w:rPr>
        <w:t xml:space="preserve">8 879; 2022 г. – </w:t>
      </w:r>
      <w:r w:rsidR="00FA483C" w:rsidRPr="00F604F2">
        <w:rPr>
          <w:rFonts w:ascii="Times New Roman" w:eastAsia="Times New Roman" w:hAnsi="Times New Roman" w:cs="Times New Roman"/>
          <w:sz w:val="28"/>
          <w:szCs w:val="28"/>
          <w:lang w:eastAsia="ru-RU"/>
        </w:rPr>
        <w:t>11 043</w:t>
      </w:r>
      <w:r w:rsidRPr="00F604F2">
        <w:rPr>
          <w:rFonts w:ascii="Times New Roman" w:eastAsia="Times New Roman" w:hAnsi="Times New Roman" w:cs="Times New Roman"/>
          <w:sz w:val="28"/>
          <w:szCs w:val="28"/>
          <w:lang w:eastAsia="ru-RU"/>
        </w:rPr>
        <w:t xml:space="preserve">). При этом больше несовершеннолетних было вовлечено </w:t>
      </w:r>
      <w:r w:rsidR="004A73FB" w:rsidRPr="00F604F2">
        <w:rPr>
          <w:rFonts w:ascii="Times New Roman" w:eastAsia="Times New Roman" w:hAnsi="Times New Roman" w:cs="Times New Roman"/>
          <w:sz w:val="28"/>
          <w:szCs w:val="28"/>
          <w:lang w:eastAsia="ru-RU"/>
        </w:rPr>
        <w:br/>
      </w:r>
      <w:r w:rsidRPr="00F604F2">
        <w:rPr>
          <w:rFonts w:ascii="Times New Roman" w:eastAsia="Times New Roman" w:hAnsi="Times New Roman" w:cs="Times New Roman"/>
          <w:sz w:val="28"/>
          <w:szCs w:val="28"/>
          <w:lang w:eastAsia="ru-RU"/>
        </w:rPr>
        <w:t>в организованные преступные группы или сообщества (</w:t>
      </w:r>
      <w:r w:rsidR="00FA483C" w:rsidRPr="00F604F2">
        <w:rPr>
          <w:rFonts w:ascii="Times New Roman" w:eastAsia="Times New Roman" w:hAnsi="Times New Roman" w:cs="Times New Roman"/>
          <w:sz w:val="28"/>
          <w:szCs w:val="28"/>
          <w:lang w:eastAsia="ru-RU"/>
        </w:rPr>
        <w:t xml:space="preserve">2024 г. – 335; </w:t>
      </w:r>
      <w:r w:rsidRPr="00F604F2">
        <w:rPr>
          <w:rFonts w:ascii="Times New Roman" w:eastAsia="Times New Roman" w:hAnsi="Times New Roman" w:cs="Times New Roman"/>
          <w:sz w:val="28"/>
          <w:szCs w:val="28"/>
          <w:lang w:eastAsia="ru-RU"/>
        </w:rPr>
        <w:t>202</w:t>
      </w:r>
      <w:r w:rsidR="00FA483C" w:rsidRPr="00F604F2">
        <w:rPr>
          <w:rFonts w:ascii="Times New Roman" w:eastAsia="Times New Roman" w:hAnsi="Times New Roman" w:cs="Times New Roman"/>
          <w:sz w:val="28"/>
          <w:szCs w:val="28"/>
          <w:lang w:eastAsia="ru-RU"/>
        </w:rPr>
        <w:t>3 г. – 208; 2022 г. – 191).</w:t>
      </w:r>
    </w:p>
    <w:p w14:paraId="414EB7B1" w14:textId="34F67C2E" w:rsidR="008A5FD9" w:rsidRPr="00E3768D" w:rsidRDefault="008A5FD9" w:rsidP="0016687C">
      <w:pPr>
        <w:spacing w:after="0" w:line="264" w:lineRule="auto"/>
        <w:ind w:firstLine="709"/>
        <w:jc w:val="both"/>
        <w:rPr>
          <w:rFonts w:ascii="Times New Roman" w:eastAsia="Times New Roman" w:hAnsi="Times New Roman" w:cs="Times New Roman"/>
          <w:sz w:val="28"/>
          <w:szCs w:val="28"/>
          <w:lang w:eastAsia="ru-RU"/>
        </w:rPr>
      </w:pPr>
      <w:r w:rsidRPr="00E3768D">
        <w:rPr>
          <w:rFonts w:ascii="Times New Roman" w:eastAsia="Times New Roman" w:hAnsi="Times New Roman" w:cs="Times New Roman"/>
          <w:sz w:val="28"/>
          <w:szCs w:val="28"/>
          <w:lang w:eastAsia="ru-RU"/>
        </w:rPr>
        <w:t>Сохраняется тенденция к снижению числа подростков, допустивших уголовно наказуемые проступки повторно (</w:t>
      </w:r>
      <w:r w:rsidR="002E2E0F" w:rsidRPr="00E3768D">
        <w:rPr>
          <w:rFonts w:ascii="Times New Roman" w:eastAsia="Times New Roman" w:hAnsi="Times New Roman" w:cs="Times New Roman"/>
          <w:sz w:val="28"/>
          <w:szCs w:val="28"/>
          <w:lang w:eastAsia="ru-RU"/>
        </w:rPr>
        <w:t xml:space="preserve">2024 г. – 4 050; </w:t>
      </w:r>
      <w:r w:rsidRPr="00E3768D">
        <w:rPr>
          <w:rFonts w:ascii="Times New Roman" w:eastAsia="Times New Roman" w:hAnsi="Times New Roman" w:cs="Times New Roman"/>
          <w:sz w:val="28"/>
          <w:szCs w:val="28"/>
          <w:lang w:eastAsia="ru-RU"/>
        </w:rPr>
        <w:t>202</w:t>
      </w:r>
      <w:r w:rsidR="004710FF">
        <w:rPr>
          <w:rFonts w:ascii="Times New Roman" w:eastAsia="Times New Roman" w:hAnsi="Times New Roman" w:cs="Times New Roman"/>
          <w:sz w:val="28"/>
          <w:szCs w:val="28"/>
          <w:lang w:eastAsia="ru-RU"/>
        </w:rPr>
        <w:t>3 г. – 5 156</w:t>
      </w:r>
      <w:r w:rsidR="002E2E0F" w:rsidRPr="00E3768D">
        <w:rPr>
          <w:rFonts w:ascii="Times New Roman" w:eastAsia="Times New Roman" w:hAnsi="Times New Roman" w:cs="Times New Roman"/>
          <w:sz w:val="28"/>
          <w:szCs w:val="28"/>
          <w:lang w:eastAsia="ru-RU"/>
        </w:rPr>
        <w:t>; 2022 г. – 6 380</w:t>
      </w:r>
      <w:r w:rsidRPr="00E3768D">
        <w:rPr>
          <w:rFonts w:ascii="Times New Roman" w:eastAsia="Times New Roman" w:hAnsi="Times New Roman" w:cs="Times New Roman"/>
          <w:sz w:val="28"/>
          <w:szCs w:val="28"/>
          <w:lang w:eastAsia="ru-RU"/>
        </w:rPr>
        <w:t xml:space="preserve">), </w:t>
      </w:r>
      <w:r w:rsidR="004A73FB" w:rsidRPr="00E3768D">
        <w:rPr>
          <w:rFonts w:ascii="Times New Roman" w:eastAsia="Times New Roman" w:hAnsi="Times New Roman" w:cs="Times New Roman"/>
          <w:sz w:val="28"/>
          <w:szCs w:val="28"/>
          <w:lang w:eastAsia="ru-RU"/>
        </w:rPr>
        <w:br/>
      </w:r>
      <w:r w:rsidRPr="00E3768D">
        <w:rPr>
          <w:rFonts w:ascii="Times New Roman" w:eastAsia="Times New Roman" w:hAnsi="Times New Roman" w:cs="Times New Roman"/>
          <w:sz w:val="28"/>
          <w:szCs w:val="28"/>
          <w:lang w:eastAsia="ru-RU"/>
        </w:rPr>
        <w:t>а также в состоянии алкогольного (</w:t>
      </w:r>
      <w:r w:rsidR="002E2E0F" w:rsidRPr="00E3768D">
        <w:rPr>
          <w:rFonts w:ascii="Times New Roman" w:eastAsia="Times New Roman" w:hAnsi="Times New Roman" w:cs="Times New Roman"/>
          <w:sz w:val="28"/>
          <w:szCs w:val="28"/>
          <w:lang w:eastAsia="ru-RU"/>
        </w:rPr>
        <w:t xml:space="preserve">2024 г. – 1 904; </w:t>
      </w:r>
      <w:r w:rsidRPr="00E3768D">
        <w:rPr>
          <w:rFonts w:ascii="Times New Roman" w:eastAsia="Times New Roman" w:hAnsi="Times New Roman" w:cs="Times New Roman"/>
          <w:sz w:val="28"/>
          <w:szCs w:val="28"/>
          <w:lang w:eastAsia="ru-RU"/>
        </w:rPr>
        <w:t>2023 г. – 2 340; 2022</w:t>
      </w:r>
      <w:r w:rsidR="002E2E0F" w:rsidRPr="00E3768D">
        <w:rPr>
          <w:rFonts w:ascii="Times New Roman" w:eastAsia="Times New Roman" w:hAnsi="Times New Roman" w:cs="Times New Roman"/>
          <w:sz w:val="28"/>
          <w:szCs w:val="28"/>
          <w:lang w:eastAsia="ru-RU"/>
        </w:rPr>
        <w:t xml:space="preserve"> г. – 2 919</w:t>
      </w:r>
      <w:r w:rsidRPr="00E3768D">
        <w:rPr>
          <w:rFonts w:ascii="Times New Roman" w:eastAsia="Times New Roman" w:hAnsi="Times New Roman" w:cs="Times New Roman"/>
          <w:sz w:val="28"/>
          <w:szCs w:val="28"/>
          <w:lang w:eastAsia="ru-RU"/>
        </w:rPr>
        <w:t>) и наркотического (</w:t>
      </w:r>
      <w:r w:rsidR="00B5130E" w:rsidRPr="00E3768D">
        <w:rPr>
          <w:rFonts w:ascii="Times New Roman" w:eastAsia="Times New Roman" w:hAnsi="Times New Roman" w:cs="Times New Roman"/>
          <w:sz w:val="28"/>
          <w:szCs w:val="28"/>
          <w:lang w:eastAsia="ru-RU"/>
        </w:rPr>
        <w:t>2024 г. – 56; 2023 г. – 60; 2022 г. – 72</w:t>
      </w:r>
      <w:r w:rsidRPr="00E3768D">
        <w:rPr>
          <w:rFonts w:ascii="Times New Roman" w:eastAsia="Times New Roman" w:hAnsi="Times New Roman" w:cs="Times New Roman"/>
          <w:sz w:val="28"/>
          <w:szCs w:val="28"/>
          <w:lang w:eastAsia="ru-RU"/>
        </w:rPr>
        <w:t xml:space="preserve">) опьянений. </w:t>
      </w:r>
    </w:p>
    <w:p w14:paraId="23FEB944" w14:textId="77777777" w:rsidR="00B5130E" w:rsidRPr="00D74D4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t>В то же время наметилась тенденция увеличения доли преступлений, совершенных с участием несовершеннолетних мигрантов (2024 г. – 1,5% или 381; 2023 г. – 1,3% или 353; 2022 г. – 1,3% или 391).</w:t>
      </w:r>
    </w:p>
    <w:p w14:paraId="35B612FF" w14:textId="2EF2642A" w:rsidR="00B5130E" w:rsidRPr="00D74D4B" w:rsidRDefault="00B5130E" w:rsidP="00D74D4B">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t>В структуре такой преступности в 2024 г</w:t>
      </w:r>
      <w:r w:rsidR="00E3768D" w:rsidRPr="00D74D4B">
        <w:rPr>
          <w:rFonts w:ascii="Times New Roman" w:eastAsia="Times New Roman" w:hAnsi="Times New Roman" w:cs="Times New Roman"/>
          <w:sz w:val="28"/>
          <w:szCs w:val="28"/>
          <w:lang w:eastAsia="ru-RU"/>
        </w:rPr>
        <w:t>.</w:t>
      </w:r>
      <w:r w:rsidRPr="00D74D4B">
        <w:rPr>
          <w:rFonts w:ascii="Times New Roman" w:eastAsia="Times New Roman" w:hAnsi="Times New Roman" w:cs="Times New Roman"/>
          <w:sz w:val="28"/>
          <w:szCs w:val="28"/>
          <w:lang w:eastAsia="ru-RU"/>
        </w:rPr>
        <w:t xml:space="preserve"> преобладали посягательства </w:t>
      </w:r>
      <w:r w:rsidR="00E3768D" w:rsidRPr="00D74D4B">
        <w:rPr>
          <w:rFonts w:ascii="Times New Roman" w:eastAsia="Times New Roman" w:hAnsi="Times New Roman" w:cs="Times New Roman"/>
          <w:sz w:val="28"/>
          <w:szCs w:val="28"/>
          <w:lang w:eastAsia="ru-RU"/>
        </w:rPr>
        <w:br/>
      </w:r>
      <w:r w:rsidRPr="00D74D4B">
        <w:rPr>
          <w:rFonts w:ascii="Times New Roman" w:eastAsia="Times New Roman" w:hAnsi="Times New Roman" w:cs="Times New Roman"/>
          <w:sz w:val="28"/>
          <w:szCs w:val="28"/>
          <w:lang w:eastAsia="ru-RU"/>
        </w:rPr>
        <w:t>на собственность, которые составили почти половину (49% или 187), преступления, связанные с использованием информационно-телекоммуникационных технологий (38,8% или 148),</w:t>
      </w:r>
      <w:r w:rsidRPr="00D74D4B">
        <w:rPr>
          <w:rFonts w:ascii="Times New Roman" w:eastAsia="Times New Roman" w:hAnsi="Times New Roman" w:cs="Times New Roman"/>
          <w:b/>
          <w:sz w:val="28"/>
          <w:szCs w:val="28"/>
          <w:lang w:eastAsia="ru-RU"/>
        </w:rPr>
        <w:t xml:space="preserve"> </w:t>
      </w:r>
      <w:r w:rsidRPr="00D74D4B">
        <w:rPr>
          <w:rFonts w:ascii="Times New Roman" w:eastAsia="Times New Roman" w:hAnsi="Times New Roman" w:cs="Times New Roman"/>
          <w:sz w:val="28"/>
          <w:szCs w:val="28"/>
          <w:lang w:eastAsia="ru-RU"/>
        </w:rPr>
        <w:t xml:space="preserve">незаконный оборот наркотиков </w:t>
      </w:r>
      <w:r w:rsidR="00D74D4B">
        <w:rPr>
          <w:rFonts w:ascii="Times New Roman" w:eastAsia="Times New Roman" w:hAnsi="Times New Roman" w:cs="Times New Roman"/>
          <w:sz w:val="28"/>
          <w:szCs w:val="28"/>
          <w:lang w:eastAsia="ru-RU"/>
        </w:rPr>
        <w:t xml:space="preserve">(25% или 95). </w:t>
      </w:r>
      <w:r w:rsidRPr="00D74D4B">
        <w:rPr>
          <w:rFonts w:ascii="Times New Roman" w:eastAsia="Times New Roman" w:hAnsi="Times New Roman" w:cs="Times New Roman"/>
          <w:sz w:val="28"/>
          <w:szCs w:val="28"/>
          <w:lang w:eastAsia="ru-RU"/>
        </w:rPr>
        <w:t>Каждое третье (30,2% или 115) уголовно наказуемое деяние совершено подростком-мигрантом, находящимся в Российской Федерации незаконно.</w:t>
      </w:r>
    </w:p>
    <w:p w14:paraId="2503A079" w14:textId="23F97521" w:rsidR="00B5130E" w:rsidRPr="00A40862"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A40862">
        <w:rPr>
          <w:rFonts w:ascii="Times New Roman" w:eastAsia="Times New Roman" w:hAnsi="Times New Roman" w:cs="Times New Roman"/>
          <w:sz w:val="28"/>
          <w:szCs w:val="28"/>
          <w:lang w:eastAsia="ru-RU"/>
        </w:rPr>
        <w:t>МВД России совместно с заинтересованными федеральными органами исполнительной власти принимаются меры по совершенствованию миграционного законодательства в сфере контрольно-надзорной деятельности за пребыванием (проживанием) в Российской Федерации иностранных граждан и лиц без гражданства.</w:t>
      </w:r>
    </w:p>
    <w:p w14:paraId="173001A6" w14:textId="3D768658" w:rsidR="00B5130E" w:rsidRPr="00D74D4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lastRenderedPageBreak/>
        <w:t xml:space="preserve">Для регулирования нахождения в стране неработающих мигрантов, в том числе несовершеннолетних, Федеральным законом от 8 августа 2024 г. № 260-ФЗ </w:t>
      </w:r>
      <w:r w:rsidR="00D74D4B" w:rsidRPr="00D74D4B">
        <w:rPr>
          <w:rFonts w:ascii="Times New Roman" w:eastAsia="Times New Roman" w:hAnsi="Times New Roman" w:cs="Times New Roman"/>
          <w:sz w:val="28"/>
          <w:szCs w:val="28"/>
          <w:lang w:eastAsia="ru-RU"/>
        </w:rPr>
        <w:br/>
      </w:r>
      <w:r w:rsidRPr="00D74D4B">
        <w:rPr>
          <w:rFonts w:ascii="Times New Roman" w:eastAsia="Times New Roman" w:hAnsi="Times New Roman" w:cs="Times New Roman"/>
          <w:sz w:val="28"/>
          <w:szCs w:val="28"/>
          <w:lang w:eastAsia="ru-RU"/>
        </w:rPr>
        <w:t xml:space="preserve">«О внесении изменений в отдельные законодательные акты Российской Федерации» определен максимальный срок пребывания в стране в </w:t>
      </w:r>
      <w:r w:rsidR="00D74D4B" w:rsidRPr="00D74D4B">
        <w:rPr>
          <w:rFonts w:ascii="Times New Roman" w:eastAsia="Times New Roman" w:hAnsi="Times New Roman" w:cs="Times New Roman"/>
          <w:sz w:val="28"/>
          <w:szCs w:val="28"/>
          <w:lang w:eastAsia="ru-RU"/>
        </w:rPr>
        <w:t>90</w:t>
      </w:r>
      <w:r w:rsidRPr="00D74D4B">
        <w:rPr>
          <w:rFonts w:ascii="Times New Roman" w:eastAsia="Times New Roman" w:hAnsi="Times New Roman" w:cs="Times New Roman"/>
          <w:sz w:val="28"/>
          <w:szCs w:val="28"/>
          <w:lang w:eastAsia="ru-RU"/>
        </w:rPr>
        <w:t xml:space="preserve"> суток суммарно в течение одного календарного года.</w:t>
      </w:r>
    </w:p>
    <w:p w14:paraId="27BBFFEB" w14:textId="77777777" w:rsidR="00B5130E" w:rsidRPr="00D74D4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t>Вместе с тем введена обязанность находящихся в Российской Федерации иностранных граждан обеспечивать правомерность пребывания своих несовершеннолетних детей.</w:t>
      </w:r>
    </w:p>
    <w:p w14:paraId="7255A034" w14:textId="0B11931D" w:rsidR="00B5130E" w:rsidRPr="00D74D4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t xml:space="preserve">Кроме того, установлено, что в случае вынесения решения о нежелательности пребывания (проживания) в Российской Федерации иностранного гражданина, </w:t>
      </w:r>
      <w:r w:rsidR="00D74D4B" w:rsidRPr="00D74D4B">
        <w:rPr>
          <w:rFonts w:ascii="Times New Roman" w:eastAsia="Times New Roman" w:hAnsi="Times New Roman" w:cs="Times New Roman"/>
          <w:sz w:val="28"/>
          <w:szCs w:val="28"/>
          <w:lang w:eastAsia="ru-RU"/>
        </w:rPr>
        <w:br/>
      </w:r>
      <w:r w:rsidRPr="00D74D4B">
        <w:rPr>
          <w:rFonts w:ascii="Times New Roman" w:eastAsia="Times New Roman" w:hAnsi="Times New Roman" w:cs="Times New Roman"/>
          <w:sz w:val="28"/>
          <w:szCs w:val="28"/>
          <w:lang w:eastAsia="ru-RU"/>
        </w:rPr>
        <w:t>не достигшего возраста 18 лет, аналогичное решение выносится также в отношении находящегося в Российской Федерации иностранного гражданина, являющегося его законным представителем.</w:t>
      </w:r>
    </w:p>
    <w:p w14:paraId="59EFCFD1" w14:textId="4D070688" w:rsidR="00B5130E" w:rsidRPr="00D74D4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D74D4B">
        <w:rPr>
          <w:rFonts w:ascii="Times New Roman" w:eastAsia="Times New Roman" w:hAnsi="Times New Roman" w:cs="Times New Roman"/>
          <w:sz w:val="28"/>
          <w:szCs w:val="28"/>
          <w:lang w:eastAsia="ru-RU"/>
        </w:rPr>
        <w:t xml:space="preserve">В соответствии с нормами Федерального закона от 28 декабря 2024 г. </w:t>
      </w:r>
      <w:r w:rsidR="00D74D4B" w:rsidRPr="00D74D4B">
        <w:rPr>
          <w:rFonts w:ascii="Times New Roman" w:eastAsia="Times New Roman" w:hAnsi="Times New Roman" w:cs="Times New Roman"/>
          <w:sz w:val="28"/>
          <w:szCs w:val="28"/>
          <w:lang w:eastAsia="ru-RU"/>
        </w:rPr>
        <w:br/>
      </w:r>
      <w:r w:rsidRPr="00D74D4B">
        <w:rPr>
          <w:rFonts w:ascii="Times New Roman" w:eastAsia="Times New Roman" w:hAnsi="Times New Roman" w:cs="Times New Roman"/>
          <w:sz w:val="28"/>
          <w:szCs w:val="28"/>
          <w:lang w:eastAsia="ru-RU"/>
        </w:rPr>
        <w:t xml:space="preserve">№ 544-ФЗ «О внесении изменений в статьи 67 и 78 Федерального закона </w:t>
      </w:r>
      <w:r w:rsidRPr="00D74D4B">
        <w:rPr>
          <w:rFonts w:ascii="Times New Roman" w:eastAsia="Times New Roman" w:hAnsi="Times New Roman" w:cs="Times New Roman"/>
          <w:sz w:val="28"/>
          <w:szCs w:val="28"/>
          <w:lang w:eastAsia="ru-RU"/>
        </w:rPr>
        <w:br/>
        <w:t xml:space="preserve">«Об образовании в Российской Федерации» мигранты принимаются на обучение исключительно при наличии документа, подтверждающего законность </w:t>
      </w:r>
      <w:r w:rsidR="00D74D4B" w:rsidRPr="00D74D4B">
        <w:rPr>
          <w:rFonts w:ascii="Times New Roman" w:eastAsia="Times New Roman" w:hAnsi="Times New Roman" w:cs="Times New Roman"/>
          <w:sz w:val="28"/>
          <w:szCs w:val="28"/>
          <w:lang w:eastAsia="ru-RU"/>
        </w:rPr>
        <w:br/>
      </w:r>
      <w:r w:rsidRPr="00D74D4B">
        <w:rPr>
          <w:rFonts w:ascii="Times New Roman" w:eastAsia="Times New Roman" w:hAnsi="Times New Roman" w:cs="Times New Roman"/>
          <w:sz w:val="28"/>
          <w:szCs w:val="28"/>
          <w:lang w:eastAsia="ru-RU"/>
        </w:rPr>
        <w:t>их нахождения в стране. Также обязательным условием для зачисления в учебное заведение стало прохождение тестирования на знание русского языка.</w:t>
      </w:r>
    </w:p>
    <w:p w14:paraId="26912A64" w14:textId="46AC79D3" w:rsidR="00B5130E" w:rsidRPr="000F5527"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0F5527">
        <w:rPr>
          <w:rFonts w:ascii="Times New Roman" w:eastAsia="Times New Roman" w:hAnsi="Times New Roman" w:cs="Times New Roman"/>
          <w:sz w:val="28"/>
          <w:szCs w:val="28"/>
          <w:lang w:eastAsia="ru-RU"/>
        </w:rPr>
        <w:t xml:space="preserve">Сотрудниками полиции совместно с представителями </w:t>
      </w:r>
      <w:r w:rsidR="00B565EC">
        <w:rPr>
          <w:rFonts w:ascii="Times New Roman" w:eastAsia="Times New Roman" w:hAnsi="Times New Roman" w:cs="Times New Roman"/>
          <w:sz w:val="28"/>
          <w:szCs w:val="28"/>
          <w:lang w:eastAsia="ru-RU"/>
        </w:rPr>
        <w:t>органов и учреждений</w:t>
      </w:r>
      <w:r w:rsidRPr="000F5527">
        <w:rPr>
          <w:rFonts w:ascii="Times New Roman" w:eastAsia="Times New Roman" w:hAnsi="Times New Roman" w:cs="Times New Roman"/>
          <w:sz w:val="28"/>
          <w:szCs w:val="28"/>
          <w:lang w:eastAsia="ru-RU"/>
        </w:rPr>
        <w:t xml:space="preserve"> системы профилактики</w:t>
      </w:r>
      <w:r w:rsidR="00D74D4B" w:rsidRPr="000F5527">
        <w:rPr>
          <w:rFonts w:ascii="Times New Roman" w:eastAsia="Times New Roman" w:hAnsi="Times New Roman" w:cs="Times New Roman"/>
          <w:sz w:val="28"/>
          <w:szCs w:val="28"/>
          <w:lang w:eastAsia="ru-RU"/>
        </w:rPr>
        <w:t xml:space="preserve"> безнадзорности и правонарушений несовершеннолетних</w:t>
      </w:r>
      <w:r w:rsidRPr="000F5527">
        <w:rPr>
          <w:rFonts w:ascii="Times New Roman" w:eastAsia="Times New Roman" w:hAnsi="Times New Roman" w:cs="Times New Roman"/>
          <w:sz w:val="28"/>
          <w:szCs w:val="28"/>
          <w:lang w:eastAsia="ru-RU"/>
        </w:rPr>
        <w:t xml:space="preserve"> принимаются меры по выявлению и пресечению правонарушений несовершеннолетних, изъятию с улиц безнадзорных подростков, их дальнейшему устройству в учреждения для детей, находящихся в социально опасном положении.</w:t>
      </w:r>
    </w:p>
    <w:p w14:paraId="2A13F327" w14:textId="7EA8B703" w:rsidR="00B5130E" w:rsidRPr="000F5527"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0F5527">
        <w:rPr>
          <w:rFonts w:ascii="Times New Roman" w:eastAsia="Times New Roman" w:hAnsi="Times New Roman" w:cs="Times New Roman"/>
          <w:sz w:val="28"/>
          <w:szCs w:val="28"/>
          <w:lang w:eastAsia="ru-RU"/>
        </w:rPr>
        <w:t>В 2024 г</w:t>
      </w:r>
      <w:r w:rsidR="00D74D4B" w:rsidRPr="000F5527">
        <w:rPr>
          <w:rFonts w:ascii="Times New Roman" w:eastAsia="Times New Roman" w:hAnsi="Times New Roman" w:cs="Times New Roman"/>
          <w:sz w:val="28"/>
          <w:szCs w:val="28"/>
          <w:lang w:eastAsia="ru-RU"/>
        </w:rPr>
        <w:t>.</w:t>
      </w:r>
      <w:r w:rsidRPr="000F5527">
        <w:rPr>
          <w:rFonts w:ascii="Times New Roman" w:eastAsia="Times New Roman" w:hAnsi="Times New Roman" w:cs="Times New Roman"/>
          <w:sz w:val="28"/>
          <w:szCs w:val="28"/>
          <w:lang w:eastAsia="ru-RU"/>
        </w:rPr>
        <w:t xml:space="preserve"> в органы внутренних дел доставлен</w:t>
      </w:r>
      <w:r w:rsidR="00D74D4B" w:rsidRPr="000F5527">
        <w:rPr>
          <w:rFonts w:ascii="Times New Roman" w:eastAsia="Times New Roman" w:hAnsi="Times New Roman" w:cs="Times New Roman"/>
          <w:sz w:val="28"/>
          <w:szCs w:val="28"/>
          <w:lang w:eastAsia="ru-RU"/>
        </w:rPr>
        <w:t>ы</w:t>
      </w:r>
      <w:r w:rsidRPr="000F5527">
        <w:rPr>
          <w:rFonts w:ascii="Times New Roman" w:eastAsia="Times New Roman" w:hAnsi="Times New Roman" w:cs="Times New Roman"/>
          <w:sz w:val="28"/>
          <w:szCs w:val="28"/>
          <w:lang w:eastAsia="ru-RU"/>
        </w:rPr>
        <w:t xml:space="preserve"> 138 761 несовершеннолетний правонарушитель (2023 г. – 152 690; 2022 г. – 168 541), выявлено 34 915 безнадзорных детей, нуждающихся в помощи государства (2023 г. – 34 962; 2022 г. – 36 367), из них 26 248 – помещены в учреждения системы профилактики </w:t>
      </w:r>
      <w:r w:rsidR="000F5527" w:rsidRPr="000F5527">
        <w:rPr>
          <w:rFonts w:ascii="Times New Roman" w:eastAsia="Times New Roman" w:hAnsi="Times New Roman" w:cs="Times New Roman"/>
          <w:sz w:val="28"/>
          <w:szCs w:val="28"/>
          <w:lang w:eastAsia="ru-RU"/>
        </w:rPr>
        <w:t xml:space="preserve">безнадзорности и правонарушений несовершеннолетних </w:t>
      </w:r>
      <w:r w:rsidRPr="000F5527">
        <w:rPr>
          <w:rFonts w:ascii="Times New Roman" w:eastAsia="Times New Roman" w:hAnsi="Times New Roman" w:cs="Times New Roman"/>
          <w:sz w:val="28"/>
          <w:szCs w:val="28"/>
          <w:lang w:eastAsia="ru-RU"/>
        </w:rPr>
        <w:t>(2023 г. – 27 641; 2022 г. – 28 978).</w:t>
      </w:r>
    </w:p>
    <w:p w14:paraId="5A63FB2E" w14:textId="57D400B6" w:rsidR="00B5130E" w:rsidRPr="009B3FF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9B3FFB">
        <w:rPr>
          <w:rFonts w:ascii="Times New Roman" w:eastAsia="Times New Roman" w:hAnsi="Times New Roman" w:cs="Times New Roman"/>
          <w:sz w:val="28"/>
          <w:szCs w:val="28"/>
          <w:lang w:eastAsia="ru-RU"/>
        </w:rPr>
        <w:t>В целях предупреждения повторных противоправных деяний территор</w:t>
      </w:r>
      <w:r w:rsidR="009B3FFB" w:rsidRPr="009B3FFB">
        <w:rPr>
          <w:rFonts w:ascii="Times New Roman" w:eastAsia="Times New Roman" w:hAnsi="Times New Roman" w:cs="Times New Roman"/>
          <w:sz w:val="28"/>
          <w:szCs w:val="28"/>
          <w:lang w:eastAsia="ru-RU"/>
        </w:rPr>
        <w:t>иальными органами МВД России в 2024 г.</w:t>
      </w:r>
      <w:r w:rsidRPr="009B3FFB">
        <w:rPr>
          <w:rFonts w:ascii="Times New Roman" w:eastAsia="Times New Roman" w:hAnsi="Times New Roman" w:cs="Times New Roman"/>
          <w:sz w:val="28"/>
          <w:szCs w:val="28"/>
          <w:lang w:eastAsia="ru-RU"/>
        </w:rPr>
        <w:t xml:space="preserve"> на учет поставлен 109 901 подросток (2023 г. – 113 901; 2022 г. – 123 726).</w:t>
      </w:r>
    </w:p>
    <w:p w14:paraId="48A7EFA6" w14:textId="702D1ADC" w:rsidR="00B5130E" w:rsidRPr="009B3FF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9B3FFB">
        <w:rPr>
          <w:rFonts w:ascii="Times New Roman" w:eastAsia="Times New Roman" w:hAnsi="Times New Roman" w:cs="Times New Roman"/>
          <w:sz w:val="28"/>
          <w:szCs w:val="28"/>
          <w:lang w:eastAsia="ru-RU"/>
        </w:rPr>
        <w:t xml:space="preserve">Согласно статистическим сведениям МВД России, за последние три года количество преступных посягательств, жертвами которых стали дети, сократилось </w:t>
      </w:r>
      <w:r w:rsidR="009B3FFB" w:rsidRPr="009B3FFB">
        <w:rPr>
          <w:rFonts w:ascii="Times New Roman" w:eastAsia="Times New Roman" w:hAnsi="Times New Roman" w:cs="Times New Roman"/>
          <w:sz w:val="28"/>
          <w:szCs w:val="28"/>
          <w:lang w:eastAsia="ru-RU"/>
        </w:rPr>
        <w:br/>
      </w:r>
      <w:r w:rsidRPr="009B3FFB">
        <w:rPr>
          <w:rFonts w:ascii="Times New Roman" w:eastAsia="Times New Roman" w:hAnsi="Times New Roman" w:cs="Times New Roman"/>
          <w:sz w:val="28"/>
          <w:szCs w:val="28"/>
          <w:lang w:eastAsia="ru-RU"/>
        </w:rPr>
        <w:t>со 103 185 в 2022 г</w:t>
      </w:r>
      <w:r w:rsidR="009B3FFB" w:rsidRPr="009B3FFB">
        <w:rPr>
          <w:rFonts w:ascii="Times New Roman" w:eastAsia="Times New Roman" w:hAnsi="Times New Roman" w:cs="Times New Roman"/>
          <w:sz w:val="28"/>
          <w:szCs w:val="28"/>
          <w:lang w:eastAsia="ru-RU"/>
        </w:rPr>
        <w:t>.</w:t>
      </w:r>
      <w:r w:rsidRPr="009B3FFB">
        <w:rPr>
          <w:rFonts w:ascii="Times New Roman" w:eastAsia="Times New Roman" w:hAnsi="Times New Roman" w:cs="Times New Roman"/>
          <w:sz w:val="28"/>
          <w:szCs w:val="28"/>
          <w:lang w:eastAsia="ru-RU"/>
        </w:rPr>
        <w:t xml:space="preserve"> до 95 843 в 2024 г</w:t>
      </w:r>
      <w:r w:rsidR="009B3FFB" w:rsidRPr="009B3FFB">
        <w:rPr>
          <w:rFonts w:ascii="Times New Roman" w:eastAsia="Times New Roman" w:hAnsi="Times New Roman" w:cs="Times New Roman"/>
          <w:sz w:val="28"/>
          <w:szCs w:val="28"/>
          <w:lang w:eastAsia="ru-RU"/>
        </w:rPr>
        <w:t>.</w:t>
      </w:r>
      <w:r w:rsidRPr="009B3FFB">
        <w:rPr>
          <w:rFonts w:ascii="Times New Roman" w:eastAsia="Times New Roman" w:hAnsi="Times New Roman" w:cs="Times New Roman"/>
          <w:sz w:val="28"/>
          <w:szCs w:val="28"/>
          <w:lang w:eastAsia="ru-RU"/>
        </w:rPr>
        <w:t xml:space="preserve">, в том числе против их жизни и здоровья </w:t>
      </w:r>
      <w:r w:rsidR="009B3FFB" w:rsidRPr="009B3FFB">
        <w:rPr>
          <w:rFonts w:ascii="Times New Roman" w:eastAsia="Times New Roman" w:hAnsi="Times New Roman" w:cs="Times New Roman"/>
          <w:sz w:val="28"/>
          <w:szCs w:val="28"/>
          <w:lang w:eastAsia="ru-RU"/>
        </w:rPr>
        <w:br/>
      </w:r>
      <w:r w:rsidRPr="009B3FFB">
        <w:rPr>
          <w:rFonts w:ascii="Times New Roman" w:eastAsia="Times New Roman" w:hAnsi="Times New Roman" w:cs="Times New Roman"/>
          <w:sz w:val="28"/>
          <w:szCs w:val="28"/>
          <w:lang w:eastAsia="ru-RU"/>
        </w:rPr>
        <w:t>(2024 г. – 8 401; 2023 г. – 8 673; 2022 г. – 8 776).</w:t>
      </w:r>
    </w:p>
    <w:p w14:paraId="6DA18845" w14:textId="1DC8547D" w:rsidR="00B5130E" w:rsidRPr="009B3FFB" w:rsidRDefault="00B5130E" w:rsidP="00B5130E">
      <w:pPr>
        <w:spacing w:after="0" w:line="264" w:lineRule="auto"/>
        <w:ind w:firstLine="709"/>
        <w:jc w:val="both"/>
        <w:rPr>
          <w:rFonts w:ascii="Times New Roman" w:eastAsia="Times New Roman" w:hAnsi="Times New Roman" w:cs="Times New Roman"/>
          <w:sz w:val="28"/>
          <w:szCs w:val="28"/>
          <w:lang w:eastAsia="ru-RU"/>
        </w:rPr>
      </w:pPr>
      <w:r w:rsidRPr="009B3FFB">
        <w:rPr>
          <w:rFonts w:ascii="Times New Roman" w:eastAsia="Times New Roman" w:hAnsi="Times New Roman" w:cs="Times New Roman"/>
          <w:sz w:val="28"/>
          <w:szCs w:val="28"/>
          <w:lang w:eastAsia="ru-RU"/>
        </w:rPr>
        <w:t xml:space="preserve">В структуре обозначенных преступлений преобладают уголовно наказуемые деяния небольшой тяжести (2024 г. – 70,1%; 2023 г. – 68,5%; 2022 г. – 69,8%). Наименьшая доля криминальных проявлений в отношении несовершеннолетних относится к категории тяжких (2024 г. – 7,9%; 2023 г. – 7,3%; 2022 г. – 6,9%). </w:t>
      </w:r>
      <w:r w:rsidR="00770A9F">
        <w:rPr>
          <w:rFonts w:ascii="Times New Roman" w:eastAsia="Times New Roman" w:hAnsi="Times New Roman" w:cs="Times New Roman"/>
          <w:sz w:val="28"/>
          <w:szCs w:val="28"/>
          <w:lang w:eastAsia="ru-RU"/>
        </w:rPr>
        <w:br/>
      </w:r>
      <w:r w:rsidRPr="009B3FFB">
        <w:rPr>
          <w:rFonts w:ascii="Times New Roman" w:eastAsia="Times New Roman" w:hAnsi="Times New Roman" w:cs="Times New Roman"/>
          <w:sz w:val="28"/>
          <w:szCs w:val="28"/>
          <w:lang w:eastAsia="ru-RU"/>
        </w:rPr>
        <w:t>При этом возросла их численность (2024 г. – 7 551; 2023 г. – 7 200; 2022 г. – 7 107).</w:t>
      </w:r>
    </w:p>
    <w:p w14:paraId="04548AE0" w14:textId="77777777" w:rsidR="000D5BF0" w:rsidRPr="00990B0A" w:rsidRDefault="000D5BF0" w:rsidP="000D5BF0">
      <w:pPr>
        <w:widowControl w:val="0"/>
        <w:spacing w:before="120" w:after="0" w:line="264" w:lineRule="auto"/>
        <w:ind w:firstLine="720"/>
        <w:jc w:val="center"/>
        <w:rPr>
          <w:rFonts w:ascii="Times New Roman" w:eastAsia="Calibri" w:hAnsi="Times New Roman" w:cs="Times New Roman"/>
          <w:sz w:val="28"/>
          <w:szCs w:val="28"/>
        </w:rPr>
      </w:pPr>
      <w:r w:rsidRPr="00990B0A">
        <w:rPr>
          <w:rFonts w:ascii="Times New Roman" w:eastAsia="Calibri" w:hAnsi="Times New Roman" w:cs="Times New Roman"/>
          <w:sz w:val="28"/>
          <w:szCs w:val="28"/>
        </w:rPr>
        <w:lastRenderedPageBreak/>
        <w:t>Преступления, совершенные в отношении несовершеннолетних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391"/>
        <w:gridCol w:w="1391"/>
        <w:gridCol w:w="1417"/>
        <w:gridCol w:w="1356"/>
        <w:gridCol w:w="1537"/>
        <w:gridCol w:w="1287"/>
      </w:tblGrid>
      <w:tr w:rsidR="000D5BF0" w:rsidRPr="00990B0A" w14:paraId="14040923" w14:textId="77777777" w:rsidTr="00C44DB3">
        <w:trPr>
          <w:jc w:val="center"/>
        </w:trPr>
        <w:tc>
          <w:tcPr>
            <w:tcW w:w="891" w:type="pct"/>
            <w:vMerge w:val="restart"/>
          </w:tcPr>
          <w:p w14:paraId="3A606C05" w14:textId="77777777" w:rsidR="000D5BF0" w:rsidRPr="00990B0A" w:rsidRDefault="000D5BF0" w:rsidP="00C44DB3">
            <w:pPr>
              <w:widowControl w:val="0"/>
              <w:spacing w:after="0" w:line="264" w:lineRule="auto"/>
              <w:ind w:firstLine="720"/>
              <w:jc w:val="center"/>
              <w:rPr>
                <w:rFonts w:ascii="Times New Roman" w:eastAsia="Calibri" w:hAnsi="Times New Roman" w:cs="Times New Roman"/>
                <w:sz w:val="28"/>
                <w:szCs w:val="28"/>
              </w:rPr>
            </w:pPr>
          </w:p>
        </w:tc>
        <w:tc>
          <w:tcPr>
            <w:tcW w:w="1364" w:type="pct"/>
            <w:gridSpan w:val="2"/>
            <w:vAlign w:val="center"/>
          </w:tcPr>
          <w:p w14:paraId="201CE1F2" w14:textId="28612181" w:rsidR="000D5BF0" w:rsidRPr="00990B0A" w:rsidRDefault="000D5BF0" w:rsidP="00B067B0">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20</w:t>
            </w:r>
            <w:r w:rsidRPr="00990B0A">
              <w:rPr>
                <w:rFonts w:ascii="Times New Roman" w:eastAsia="Calibri" w:hAnsi="Times New Roman" w:cs="Times New Roman"/>
                <w:sz w:val="24"/>
                <w:szCs w:val="24"/>
                <w:lang w:val="en-US"/>
              </w:rPr>
              <w:t>2</w:t>
            </w:r>
            <w:r w:rsidR="00B5130E" w:rsidRPr="00990B0A">
              <w:rPr>
                <w:rFonts w:ascii="Times New Roman" w:eastAsia="Calibri" w:hAnsi="Times New Roman" w:cs="Times New Roman"/>
                <w:sz w:val="24"/>
                <w:szCs w:val="24"/>
              </w:rPr>
              <w:t>2</w:t>
            </w:r>
            <w:r w:rsidRPr="00990B0A">
              <w:rPr>
                <w:rFonts w:ascii="Times New Roman" w:eastAsia="Calibri" w:hAnsi="Times New Roman" w:cs="Times New Roman"/>
                <w:sz w:val="24"/>
                <w:szCs w:val="24"/>
              </w:rPr>
              <w:t xml:space="preserve"> г.</w:t>
            </w:r>
          </w:p>
        </w:tc>
        <w:tc>
          <w:tcPr>
            <w:tcW w:w="1360" w:type="pct"/>
            <w:gridSpan w:val="2"/>
            <w:vAlign w:val="center"/>
          </w:tcPr>
          <w:p w14:paraId="0F14CA7F" w14:textId="42022FF5" w:rsidR="000D5BF0" w:rsidRPr="00990B0A" w:rsidRDefault="000D5BF0" w:rsidP="00B067B0">
            <w:pPr>
              <w:widowControl w:val="0"/>
              <w:spacing w:after="0" w:line="264" w:lineRule="auto"/>
              <w:ind w:hanging="28"/>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202</w:t>
            </w:r>
            <w:r w:rsidR="00B5130E" w:rsidRPr="00990B0A">
              <w:rPr>
                <w:rFonts w:ascii="Times New Roman" w:eastAsia="Calibri" w:hAnsi="Times New Roman" w:cs="Times New Roman"/>
                <w:sz w:val="24"/>
                <w:szCs w:val="24"/>
              </w:rPr>
              <w:t>3</w:t>
            </w:r>
            <w:r w:rsidRPr="00990B0A">
              <w:rPr>
                <w:rFonts w:ascii="Times New Roman" w:eastAsia="Calibri" w:hAnsi="Times New Roman" w:cs="Times New Roman"/>
                <w:sz w:val="24"/>
                <w:szCs w:val="24"/>
              </w:rPr>
              <w:t xml:space="preserve"> г.</w:t>
            </w:r>
          </w:p>
        </w:tc>
        <w:tc>
          <w:tcPr>
            <w:tcW w:w="1385" w:type="pct"/>
            <w:gridSpan w:val="2"/>
            <w:vAlign w:val="center"/>
          </w:tcPr>
          <w:p w14:paraId="2BA92BDA" w14:textId="55E1EAB4" w:rsidR="000D5BF0" w:rsidRPr="00990B0A" w:rsidRDefault="000D5BF0" w:rsidP="00B067B0">
            <w:pPr>
              <w:widowControl w:val="0"/>
              <w:spacing w:after="0" w:line="264" w:lineRule="auto"/>
              <w:ind w:hanging="108"/>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202</w:t>
            </w:r>
            <w:r w:rsidR="00B5130E" w:rsidRPr="00990B0A">
              <w:rPr>
                <w:rFonts w:ascii="Times New Roman" w:eastAsia="Calibri" w:hAnsi="Times New Roman" w:cs="Times New Roman"/>
                <w:sz w:val="24"/>
                <w:szCs w:val="24"/>
              </w:rPr>
              <w:t>4</w:t>
            </w:r>
            <w:r w:rsidRPr="00990B0A">
              <w:rPr>
                <w:rFonts w:ascii="Times New Roman" w:eastAsia="Calibri" w:hAnsi="Times New Roman" w:cs="Times New Roman"/>
                <w:sz w:val="24"/>
                <w:szCs w:val="24"/>
              </w:rPr>
              <w:t xml:space="preserve"> г.</w:t>
            </w:r>
          </w:p>
        </w:tc>
      </w:tr>
      <w:tr w:rsidR="000D5BF0" w:rsidRPr="00990B0A" w14:paraId="0E4CEAE3" w14:textId="77777777" w:rsidTr="00C44DB3">
        <w:trPr>
          <w:jc w:val="center"/>
        </w:trPr>
        <w:tc>
          <w:tcPr>
            <w:tcW w:w="891" w:type="pct"/>
            <w:vMerge/>
          </w:tcPr>
          <w:p w14:paraId="79DF4D5E" w14:textId="77777777" w:rsidR="000D5BF0" w:rsidRPr="00990B0A" w:rsidRDefault="000D5BF0" w:rsidP="00C44DB3">
            <w:pPr>
              <w:widowControl w:val="0"/>
              <w:spacing w:after="0" w:line="264" w:lineRule="auto"/>
              <w:ind w:firstLine="720"/>
              <w:jc w:val="center"/>
              <w:rPr>
                <w:rFonts w:ascii="Times New Roman" w:eastAsia="Calibri" w:hAnsi="Times New Roman" w:cs="Times New Roman"/>
                <w:sz w:val="28"/>
                <w:szCs w:val="28"/>
              </w:rPr>
            </w:pPr>
          </w:p>
        </w:tc>
        <w:tc>
          <w:tcPr>
            <w:tcW w:w="682" w:type="pct"/>
            <w:vAlign w:val="center"/>
          </w:tcPr>
          <w:p w14:paraId="06A7FE32" w14:textId="77777777" w:rsidR="000D5BF0" w:rsidRPr="00990B0A" w:rsidRDefault="000D5BF0" w:rsidP="00C44DB3">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количество</w:t>
            </w:r>
          </w:p>
        </w:tc>
        <w:tc>
          <w:tcPr>
            <w:tcW w:w="682" w:type="pct"/>
            <w:vAlign w:val="center"/>
          </w:tcPr>
          <w:p w14:paraId="75CF7F21" w14:textId="77777777" w:rsidR="000D5BF0" w:rsidRPr="00990B0A" w:rsidRDefault="000D5BF0" w:rsidP="00C44DB3">
            <w:pPr>
              <w:widowControl w:val="0"/>
              <w:spacing w:after="0" w:line="264" w:lineRule="auto"/>
              <w:ind w:hanging="109"/>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 (+</w:t>
            </w:r>
            <w:r w:rsidRPr="00990B0A">
              <w:rPr>
                <w:rFonts w:ascii="Times New Roman" w:eastAsia="Calibri" w:hAnsi="Times New Roman" w:cs="Times New Roman"/>
                <w:sz w:val="24"/>
                <w:szCs w:val="24"/>
                <w:lang w:val="en-US"/>
              </w:rPr>
              <w:t>/</w:t>
            </w:r>
            <w:r w:rsidRPr="00990B0A">
              <w:rPr>
                <w:rFonts w:ascii="Times New Roman" w:eastAsia="Calibri" w:hAnsi="Times New Roman" w:cs="Times New Roman"/>
                <w:sz w:val="24"/>
                <w:szCs w:val="24"/>
              </w:rPr>
              <w:t>-)</w:t>
            </w:r>
          </w:p>
        </w:tc>
        <w:tc>
          <w:tcPr>
            <w:tcW w:w="695" w:type="pct"/>
            <w:vAlign w:val="center"/>
          </w:tcPr>
          <w:p w14:paraId="344D1352" w14:textId="77777777" w:rsidR="000D5BF0" w:rsidRPr="00990B0A" w:rsidRDefault="000D5BF0" w:rsidP="00C44DB3">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количество</w:t>
            </w:r>
          </w:p>
        </w:tc>
        <w:tc>
          <w:tcPr>
            <w:tcW w:w="665" w:type="pct"/>
            <w:vAlign w:val="center"/>
          </w:tcPr>
          <w:p w14:paraId="0BEAEDDC" w14:textId="77777777" w:rsidR="000D5BF0" w:rsidRPr="00990B0A" w:rsidRDefault="000D5BF0" w:rsidP="00C44DB3">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 (+</w:t>
            </w:r>
            <w:r w:rsidRPr="00990B0A">
              <w:rPr>
                <w:rFonts w:ascii="Times New Roman" w:eastAsia="Calibri" w:hAnsi="Times New Roman" w:cs="Times New Roman"/>
                <w:sz w:val="24"/>
                <w:szCs w:val="24"/>
                <w:lang w:val="en-US"/>
              </w:rPr>
              <w:t>/</w:t>
            </w:r>
            <w:r w:rsidRPr="00990B0A">
              <w:rPr>
                <w:rFonts w:ascii="Times New Roman" w:eastAsia="Calibri" w:hAnsi="Times New Roman" w:cs="Times New Roman"/>
                <w:sz w:val="24"/>
                <w:szCs w:val="24"/>
              </w:rPr>
              <w:t>-)</w:t>
            </w:r>
          </w:p>
        </w:tc>
        <w:tc>
          <w:tcPr>
            <w:tcW w:w="754" w:type="pct"/>
            <w:vAlign w:val="center"/>
          </w:tcPr>
          <w:p w14:paraId="4EB3C5D2" w14:textId="77777777" w:rsidR="000D5BF0" w:rsidRPr="00990B0A" w:rsidRDefault="000D5BF0" w:rsidP="00C44DB3">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количество</w:t>
            </w:r>
          </w:p>
        </w:tc>
        <w:tc>
          <w:tcPr>
            <w:tcW w:w="631" w:type="pct"/>
            <w:vAlign w:val="bottom"/>
          </w:tcPr>
          <w:p w14:paraId="61B8EC45" w14:textId="77777777" w:rsidR="000D5BF0" w:rsidRPr="00990B0A" w:rsidRDefault="000D5BF0" w:rsidP="00C44DB3">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 (+</w:t>
            </w:r>
            <w:r w:rsidRPr="00990B0A">
              <w:rPr>
                <w:rFonts w:ascii="Times New Roman" w:eastAsia="Calibri" w:hAnsi="Times New Roman" w:cs="Times New Roman"/>
                <w:sz w:val="24"/>
                <w:szCs w:val="24"/>
                <w:lang w:val="en-US"/>
              </w:rPr>
              <w:t>/</w:t>
            </w:r>
            <w:r w:rsidRPr="00990B0A">
              <w:rPr>
                <w:rFonts w:ascii="Times New Roman" w:eastAsia="Calibri" w:hAnsi="Times New Roman" w:cs="Times New Roman"/>
                <w:sz w:val="24"/>
                <w:szCs w:val="24"/>
              </w:rPr>
              <w:t>-)</w:t>
            </w:r>
          </w:p>
        </w:tc>
      </w:tr>
      <w:tr w:rsidR="00B5130E" w:rsidRPr="00990B0A" w14:paraId="46B831E6" w14:textId="77777777" w:rsidTr="00C44DB3">
        <w:trPr>
          <w:jc w:val="center"/>
        </w:trPr>
        <w:tc>
          <w:tcPr>
            <w:tcW w:w="891" w:type="pct"/>
          </w:tcPr>
          <w:p w14:paraId="37DBB572" w14:textId="77777777" w:rsidR="00B5130E" w:rsidRPr="00990B0A" w:rsidRDefault="00B5130E" w:rsidP="00B5130E">
            <w:pPr>
              <w:widowControl w:val="0"/>
              <w:spacing w:after="0" w:line="264" w:lineRule="auto"/>
              <w:jc w:val="both"/>
              <w:rPr>
                <w:rFonts w:ascii="Times New Roman" w:eastAsia="Calibri" w:hAnsi="Times New Roman" w:cs="Times New Roman"/>
                <w:sz w:val="24"/>
                <w:szCs w:val="24"/>
              </w:rPr>
            </w:pPr>
            <w:r w:rsidRPr="00990B0A">
              <w:rPr>
                <w:rFonts w:ascii="Times New Roman" w:eastAsia="Calibri" w:hAnsi="Times New Roman" w:cs="Times New Roman"/>
                <w:sz w:val="24"/>
                <w:szCs w:val="24"/>
              </w:rPr>
              <w:t>Всего, в том числе:</w:t>
            </w:r>
          </w:p>
        </w:tc>
        <w:tc>
          <w:tcPr>
            <w:tcW w:w="682" w:type="pct"/>
            <w:vAlign w:val="center"/>
          </w:tcPr>
          <w:p w14:paraId="02CCABFC" w14:textId="43D31E03"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103 185</w:t>
            </w:r>
          </w:p>
        </w:tc>
        <w:tc>
          <w:tcPr>
            <w:tcW w:w="682" w:type="pct"/>
            <w:vAlign w:val="center"/>
          </w:tcPr>
          <w:p w14:paraId="00EEA6A9" w14:textId="153336AE"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-0,1</w:t>
            </w:r>
          </w:p>
        </w:tc>
        <w:tc>
          <w:tcPr>
            <w:tcW w:w="695" w:type="pct"/>
            <w:vAlign w:val="center"/>
          </w:tcPr>
          <w:p w14:paraId="5E7C5924" w14:textId="68C55FAA"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98 833</w:t>
            </w:r>
          </w:p>
        </w:tc>
        <w:tc>
          <w:tcPr>
            <w:tcW w:w="665" w:type="pct"/>
            <w:vAlign w:val="center"/>
          </w:tcPr>
          <w:p w14:paraId="6374B04F" w14:textId="76F3EE45"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-4,2</w:t>
            </w:r>
          </w:p>
        </w:tc>
        <w:tc>
          <w:tcPr>
            <w:tcW w:w="754" w:type="pct"/>
            <w:vAlign w:val="center"/>
          </w:tcPr>
          <w:p w14:paraId="0E9CA590" w14:textId="7EBB3C59"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95 843</w:t>
            </w:r>
          </w:p>
        </w:tc>
        <w:tc>
          <w:tcPr>
            <w:tcW w:w="631" w:type="pct"/>
            <w:vAlign w:val="center"/>
          </w:tcPr>
          <w:p w14:paraId="2A883724" w14:textId="700720A9"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-3</w:t>
            </w:r>
          </w:p>
        </w:tc>
      </w:tr>
      <w:tr w:rsidR="00B5130E" w:rsidRPr="00990B0A" w14:paraId="2FEAD6BE" w14:textId="77777777" w:rsidTr="00D360D5">
        <w:trPr>
          <w:jc w:val="center"/>
        </w:trPr>
        <w:tc>
          <w:tcPr>
            <w:tcW w:w="891" w:type="pct"/>
          </w:tcPr>
          <w:p w14:paraId="235F2BE2" w14:textId="77777777" w:rsidR="00B5130E" w:rsidRPr="00990B0A" w:rsidRDefault="00B5130E" w:rsidP="00B5130E">
            <w:pPr>
              <w:widowControl w:val="0"/>
              <w:spacing w:after="0" w:line="264" w:lineRule="auto"/>
              <w:jc w:val="both"/>
              <w:rPr>
                <w:rFonts w:ascii="Times New Roman" w:eastAsia="Calibri" w:hAnsi="Times New Roman" w:cs="Times New Roman"/>
                <w:sz w:val="24"/>
                <w:szCs w:val="24"/>
              </w:rPr>
            </w:pPr>
            <w:r w:rsidRPr="00990B0A">
              <w:rPr>
                <w:rFonts w:ascii="Times New Roman" w:eastAsia="Calibri" w:hAnsi="Times New Roman" w:cs="Times New Roman"/>
                <w:sz w:val="24"/>
                <w:szCs w:val="24"/>
              </w:rPr>
              <w:t>особо тяжкие</w:t>
            </w:r>
          </w:p>
        </w:tc>
        <w:tc>
          <w:tcPr>
            <w:tcW w:w="682" w:type="pct"/>
            <w:vAlign w:val="center"/>
          </w:tcPr>
          <w:p w14:paraId="15234316" w14:textId="0708D464" w:rsidR="00B5130E" w:rsidRPr="00990B0A" w:rsidRDefault="00B5130E" w:rsidP="00B5130E">
            <w:pPr>
              <w:widowControl w:val="0"/>
              <w:spacing w:after="0" w:line="264" w:lineRule="auto"/>
              <w:ind w:hanging="15"/>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10 084</w:t>
            </w:r>
          </w:p>
        </w:tc>
        <w:tc>
          <w:tcPr>
            <w:tcW w:w="682" w:type="pct"/>
            <w:vAlign w:val="center"/>
          </w:tcPr>
          <w:p w14:paraId="04D16F7F" w14:textId="78C8B599"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-3,9</w:t>
            </w:r>
          </w:p>
        </w:tc>
        <w:tc>
          <w:tcPr>
            <w:tcW w:w="695" w:type="pct"/>
            <w:vAlign w:val="center"/>
          </w:tcPr>
          <w:p w14:paraId="71AF2011" w14:textId="46EBB467"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10 464</w:t>
            </w:r>
          </w:p>
        </w:tc>
        <w:tc>
          <w:tcPr>
            <w:tcW w:w="665" w:type="pct"/>
            <w:vAlign w:val="center"/>
          </w:tcPr>
          <w:p w14:paraId="666E3092" w14:textId="5B74BD24"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+3,8</w:t>
            </w:r>
          </w:p>
        </w:tc>
        <w:tc>
          <w:tcPr>
            <w:tcW w:w="754" w:type="pct"/>
          </w:tcPr>
          <w:p w14:paraId="2C4A4FBF" w14:textId="5C7CD6D3"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9 492</w:t>
            </w:r>
          </w:p>
        </w:tc>
        <w:tc>
          <w:tcPr>
            <w:tcW w:w="631" w:type="pct"/>
          </w:tcPr>
          <w:p w14:paraId="39E20BC8" w14:textId="3C4A37FE"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-9,3</w:t>
            </w:r>
          </w:p>
        </w:tc>
      </w:tr>
      <w:tr w:rsidR="00B5130E" w:rsidRPr="00990B0A" w14:paraId="11098326" w14:textId="77777777" w:rsidTr="00D360D5">
        <w:trPr>
          <w:jc w:val="center"/>
        </w:trPr>
        <w:tc>
          <w:tcPr>
            <w:tcW w:w="891" w:type="pct"/>
          </w:tcPr>
          <w:p w14:paraId="5F3CFDC1" w14:textId="77777777" w:rsidR="00B5130E" w:rsidRPr="00990B0A" w:rsidRDefault="00B5130E" w:rsidP="00B5130E">
            <w:pPr>
              <w:widowControl w:val="0"/>
              <w:spacing w:after="0" w:line="264" w:lineRule="auto"/>
              <w:jc w:val="both"/>
              <w:rPr>
                <w:rFonts w:ascii="Times New Roman" w:eastAsia="Calibri" w:hAnsi="Times New Roman" w:cs="Times New Roman"/>
                <w:sz w:val="24"/>
                <w:szCs w:val="24"/>
              </w:rPr>
            </w:pPr>
            <w:r w:rsidRPr="00990B0A">
              <w:rPr>
                <w:rFonts w:ascii="Times New Roman" w:eastAsia="Calibri" w:hAnsi="Times New Roman" w:cs="Times New Roman"/>
                <w:sz w:val="24"/>
                <w:szCs w:val="24"/>
              </w:rPr>
              <w:t>тяжкие</w:t>
            </w:r>
          </w:p>
        </w:tc>
        <w:tc>
          <w:tcPr>
            <w:tcW w:w="682" w:type="pct"/>
            <w:vAlign w:val="center"/>
          </w:tcPr>
          <w:p w14:paraId="41DFC0EF" w14:textId="2888F33C"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7 107</w:t>
            </w:r>
          </w:p>
        </w:tc>
        <w:tc>
          <w:tcPr>
            <w:tcW w:w="682" w:type="pct"/>
            <w:vAlign w:val="center"/>
          </w:tcPr>
          <w:p w14:paraId="3FF97946" w14:textId="28E80084"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+3,6</w:t>
            </w:r>
          </w:p>
        </w:tc>
        <w:tc>
          <w:tcPr>
            <w:tcW w:w="695" w:type="pct"/>
            <w:vAlign w:val="center"/>
          </w:tcPr>
          <w:p w14:paraId="60AE5436" w14:textId="676898E0"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7 200</w:t>
            </w:r>
          </w:p>
        </w:tc>
        <w:tc>
          <w:tcPr>
            <w:tcW w:w="665" w:type="pct"/>
            <w:vAlign w:val="center"/>
          </w:tcPr>
          <w:p w14:paraId="1AE17708" w14:textId="32BDA9CF"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+1,3</w:t>
            </w:r>
          </w:p>
        </w:tc>
        <w:tc>
          <w:tcPr>
            <w:tcW w:w="754" w:type="pct"/>
          </w:tcPr>
          <w:p w14:paraId="56A03875" w14:textId="0652CEDD"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7 551</w:t>
            </w:r>
          </w:p>
        </w:tc>
        <w:tc>
          <w:tcPr>
            <w:tcW w:w="631" w:type="pct"/>
          </w:tcPr>
          <w:p w14:paraId="5BA2D671" w14:textId="31D6A19E"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+4,9</w:t>
            </w:r>
          </w:p>
        </w:tc>
      </w:tr>
      <w:tr w:rsidR="00B5130E" w:rsidRPr="00990B0A" w14:paraId="6DF817EC" w14:textId="77777777" w:rsidTr="00C44DB3">
        <w:trPr>
          <w:jc w:val="center"/>
        </w:trPr>
        <w:tc>
          <w:tcPr>
            <w:tcW w:w="891" w:type="pct"/>
          </w:tcPr>
          <w:p w14:paraId="34F8F0F8" w14:textId="77777777" w:rsidR="00B5130E" w:rsidRPr="00990B0A" w:rsidRDefault="00B5130E" w:rsidP="00B5130E">
            <w:pPr>
              <w:widowControl w:val="0"/>
              <w:spacing w:after="0" w:line="240" w:lineRule="auto"/>
              <w:jc w:val="both"/>
              <w:rPr>
                <w:rFonts w:ascii="Times New Roman" w:eastAsia="Calibri" w:hAnsi="Times New Roman" w:cs="Times New Roman"/>
                <w:sz w:val="24"/>
                <w:szCs w:val="24"/>
              </w:rPr>
            </w:pPr>
            <w:r w:rsidRPr="00990B0A">
              <w:rPr>
                <w:rFonts w:ascii="Times New Roman" w:eastAsia="Calibri" w:hAnsi="Times New Roman" w:cs="Times New Roman"/>
                <w:sz w:val="24"/>
                <w:szCs w:val="24"/>
              </w:rPr>
              <w:t>средней тяжести</w:t>
            </w:r>
          </w:p>
        </w:tc>
        <w:tc>
          <w:tcPr>
            <w:tcW w:w="682" w:type="pct"/>
            <w:vAlign w:val="center"/>
          </w:tcPr>
          <w:p w14:paraId="4D411B5B" w14:textId="31283B46" w:rsidR="00B5130E" w:rsidRPr="00990B0A" w:rsidRDefault="00B5130E" w:rsidP="00B5130E">
            <w:pPr>
              <w:widowControl w:val="0"/>
              <w:spacing w:after="0" w:line="264" w:lineRule="auto"/>
              <w:ind w:hanging="15"/>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14 008</w:t>
            </w:r>
          </w:p>
        </w:tc>
        <w:tc>
          <w:tcPr>
            <w:tcW w:w="682" w:type="pct"/>
            <w:vAlign w:val="center"/>
          </w:tcPr>
          <w:p w14:paraId="55C353EA" w14:textId="6F76B46F" w:rsidR="00B5130E" w:rsidRPr="00990B0A" w:rsidRDefault="00B5130E" w:rsidP="00B5130E">
            <w:pPr>
              <w:widowControl w:val="0"/>
              <w:spacing w:after="0" w:line="264" w:lineRule="auto"/>
              <w:ind w:firstLine="123"/>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-3,1</w:t>
            </w:r>
          </w:p>
        </w:tc>
        <w:tc>
          <w:tcPr>
            <w:tcW w:w="695" w:type="pct"/>
            <w:vAlign w:val="center"/>
          </w:tcPr>
          <w:p w14:paraId="41771A64" w14:textId="37F4F585"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13 495</w:t>
            </w:r>
          </w:p>
        </w:tc>
        <w:tc>
          <w:tcPr>
            <w:tcW w:w="665" w:type="pct"/>
            <w:vAlign w:val="center"/>
          </w:tcPr>
          <w:p w14:paraId="113C34C4" w14:textId="4B7BB812"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-3,7</w:t>
            </w:r>
          </w:p>
        </w:tc>
        <w:tc>
          <w:tcPr>
            <w:tcW w:w="754" w:type="pct"/>
            <w:vAlign w:val="center"/>
          </w:tcPr>
          <w:p w14:paraId="4DC0ECCA" w14:textId="1203001F"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11 577</w:t>
            </w:r>
          </w:p>
        </w:tc>
        <w:tc>
          <w:tcPr>
            <w:tcW w:w="631" w:type="pct"/>
            <w:vAlign w:val="center"/>
          </w:tcPr>
          <w:p w14:paraId="7D48D3F3" w14:textId="7164A29A" w:rsidR="00B5130E" w:rsidRPr="00990B0A" w:rsidRDefault="004710FF" w:rsidP="00B5130E">
            <w:pPr>
              <w:widowControl w:val="0"/>
              <w:spacing w:after="0" w:line="264" w:lineRule="auto"/>
              <w:jc w:val="center"/>
              <w:rPr>
                <w:rFonts w:ascii="Times New Roman" w:eastAsia="Calibri" w:hAnsi="Times New Roman" w:cs="Times New Roman"/>
                <w:sz w:val="24"/>
                <w:szCs w:val="24"/>
              </w:rPr>
            </w:pPr>
            <w:r>
              <w:rPr>
                <w:rFonts w:ascii="PT Astra Serif" w:hAnsi="PT Astra Serif" w:cs="Times New Roman"/>
                <w:sz w:val="24"/>
                <w:szCs w:val="24"/>
              </w:rPr>
              <w:t>-14,2</w:t>
            </w:r>
          </w:p>
        </w:tc>
      </w:tr>
      <w:tr w:rsidR="00B5130E" w:rsidRPr="005B353A" w14:paraId="57367AAC" w14:textId="77777777" w:rsidTr="00C44DB3">
        <w:trPr>
          <w:jc w:val="center"/>
        </w:trPr>
        <w:tc>
          <w:tcPr>
            <w:tcW w:w="891" w:type="pct"/>
          </w:tcPr>
          <w:p w14:paraId="61BAA24E" w14:textId="77777777" w:rsidR="00B5130E" w:rsidRPr="00990B0A" w:rsidRDefault="00B5130E" w:rsidP="00B5130E">
            <w:pPr>
              <w:widowControl w:val="0"/>
              <w:spacing w:after="0" w:line="240" w:lineRule="auto"/>
              <w:jc w:val="both"/>
              <w:rPr>
                <w:rFonts w:ascii="Times New Roman" w:eastAsia="Calibri" w:hAnsi="Times New Roman" w:cs="Times New Roman"/>
                <w:sz w:val="24"/>
                <w:szCs w:val="24"/>
              </w:rPr>
            </w:pPr>
            <w:r w:rsidRPr="00990B0A">
              <w:rPr>
                <w:rFonts w:ascii="Times New Roman" w:eastAsia="Calibri" w:hAnsi="Times New Roman" w:cs="Times New Roman"/>
                <w:sz w:val="24"/>
                <w:szCs w:val="24"/>
              </w:rPr>
              <w:t>небольшой тяжести</w:t>
            </w:r>
          </w:p>
        </w:tc>
        <w:tc>
          <w:tcPr>
            <w:tcW w:w="682" w:type="pct"/>
            <w:vAlign w:val="center"/>
          </w:tcPr>
          <w:p w14:paraId="4FF187FD" w14:textId="645172B0"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71 986</w:t>
            </w:r>
          </w:p>
        </w:tc>
        <w:tc>
          <w:tcPr>
            <w:tcW w:w="682" w:type="pct"/>
            <w:vAlign w:val="center"/>
          </w:tcPr>
          <w:p w14:paraId="7FFAE633" w14:textId="23A9B636"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+0,6</w:t>
            </w:r>
          </w:p>
        </w:tc>
        <w:tc>
          <w:tcPr>
            <w:tcW w:w="695" w:type="pct"/>
            <w:vAlign w:val="center"/>
          </w:tcPr>
          <w:p w14:paraId="575E24F1" w14:textId="40BFFB27"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67 674</w:t>
            </w:r>
          </w:p>
        </w:tc>
        <w:tc>
          <w:tcPr>
            <w:tcW w:w="665" w:type="pct"/>
            <w:vAlign w:val="center"/>
          </w:tcPr>
          <w:p w14:paraId="51BC197A" w14:textId="2012D03A"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Times New Roman" w:eastAsia="Calibri" w:hAnsi="Times New Roman" w:cs="Times New Roman"/>
                <w:sz w:val="24"/>
                <w:szCs w:val="24"/>
              </w:rPr>
              <w:t>-6</w:t>
            </w:r>
          </w:p>
        </w:tc>
        <w:tc>
          <w:tcPr>
            <w:tcW w:w="754" w:type="pct"/>
            <w:vAlign w:val="center"/>
          </w:tcPr>
          <w:p w14:paraId="382A34B0" w14:textId="5DB629C8"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67 223</w:t>
            </w:r>
          </w:p>
        </w:tc>
        <w:tc>
          <w:tcPr>
            <w:tcW w:w="631" w:type="pct"/>
            <w:vAlign w:val="center"/>
          </w:tcPr>
          <w:p w14:paraId="463415D6" w14:textId="306DBDA4" w:rsidR="00B5130E" w:rsidRPr="00990B0A" w:rsidRDefault="00B5130E" w:rsidP="00B5130E">
            <w:pPr>
              <w:widowControl w:val="0"/>
              <w:spacing w:after="0" w:line="264" w:lineRule="auto"/>
              <w:jc w:val="center"/>
              <w:rPr>
                <w:rFonts w:ascii="Times New Roman" w:eastAsia="Calibri" w:hAnsi="Times New Roman" w:cs="Times New Roman"/>
                <w:sz w:val="24"/>
                <w:szCs w:val="24"/>
              </w:rPr>
            </w:pPr>
            <w:r w:rsidRPr="00990B0A">
              <w:rPr>
                <w:rFonts w:ascii="PT Astra Serif" w:hAnsi="PT Astra Serif" w:cs="Times New Roman"/>
                <w:sz w:val="24"/>
                <w:szCs w:val="24"/>
              </w:rPr>
              <w:t>-0,7</w:t>
            </w:r>
          </w:p>
        </w:tc>
      </w:tr>
    </w:tbl>
    <w:p w14:paraId="64DE83F9" w14:textId="570345A2" w:rsidR="008A5FD9" w:rsidRPr="00167FDF" w:rsidRDefault="008A5FD9" w:rsidP="0016687C">
      <w:pPr>
        <w:spacing w:after="0" w:line="264" w:lineRule="auto"/>
        <w:ind w:firstLine="709"/>
        <w:jc w:val="both"/>
        <w:rPr>
          <w:rFonts w:ascii="Times New Roman" w:eastAsia="Times New Roman" w:hAnsi="Times New Roman" w:cs="Times New Roman"/>
          <w:sz w:val="28"/>
          <w:szCs w:val="28"/>
          <w:lang w:eastAsia="ru-RU"/>
        </w:rPr>
      </w:pPr>
    </w:p>
    <w:p w14:paraId="67A07E67" w14:textId="77777777" w:rsidR="00C12425" w:rsidRPr="00167FD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67FDF">
        <w:rPr>
          <w:rFonts w:ascii="Times New Roman" w:eastAsia="Times New Roman" w:hAnsi="Times New Roman" w:cs="Times New Roman"/>
          <w:sz w:val="28"/>
          <w:szCs w:val="28"/>
          <w:lang w:eastAsia="ru-RU"/>
        </w:rPr>
        <w:t>За последние три года на 4,7% (2024 г. – 107 925; 2023 г. – 107 925; 2022 г. – 113 304) уменьшилось число детей, ставших жертвами преступлений.</w:t>
      </w:r>
    </w:p>
    <w:p w14:paraId="04F114FF" w14:textId="2E1FB959" w:rsidR="00C12425" w:rsidRPr="00167FD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67FDF">
        <w:rPr>
          <w:rFonts w:ascii="Times New Roman" w:eastAsia="Times New Roman" w:hAnsi="Times New Roman" w:cs="Times New Roman"/>
          <w:sz w:val="28"/>
          <w:szCs w:val="28"/>
          <w:lang w:eastAsia="ru-RU"/>
        </w:rPr>
        <w:t>Удалось снизить уровень криминальных посягательств на половую неприкосновенность несовершеннолетних.</w:t>
      </w:r>
      <w:r w:rsidR="00990B0A" w:rsidRPr="00167FDF">
        <w:rPr>
          <w:rFonts w:ascii="Times New Roman" w:eastAsia="Times New Roman" w:hAnsi="Times New Roman" w:cs="Times New Roman"/>
          <w:sz w:val="28"/>
          <w:szCs w:val="28"/>
          <w:lang w:eastAsia="ru-RU"/>
        </w:rPr>
        <w:t xml:space="preserve"> </w:t>
      </w:r>
      <w:r w:rsidRPr="00167FDF">
        <w:rPr>
          <w:rFonts w:ascii="Times New Roman" w:eastAsia="Times New Roman" w:hAnsi="Times New Roman" w:cs="Times New Roman"/>
          <w:sz w:val="28"/>
          <w:szCs w:val="28"/>
          <w:lang w:eastAsia="ru-RU"/>
        </w:rPr>
        <w:t>В 2024 г</w:t>
      </w:r>
      <w:r w:rsidR="00990B0A" w:rsidRPr="00167FDF">
        <w:rPr>
          <w:rFonts w:ascii="Times New Roman" w:eastAsia="Times New Roman" w:hAnsi="Times New Roman" w:cs="Times New Roman"/>
          <w:sz w:val="28"/>
          <w:szCs w:val="28"/>
          <w:lang w:eastAsia="ru-RU"/>
        </w:rPr>
        <w:t>.</w:t>
      </w:r>
      <w:r w:rsidRPr="00167FDF">
        <w:rPr>
          <w:rFonts w:ascii="Times New Roman" w:eastAsia="Times New Roman" w:hAnsi="Times New Roman" w:cs="Times New Roman"/>
          <w:sz w:val="28"/>
          <w:szCs w:val="28"/>
          <w:lang w:eastAsia="ru-RU"/>
        </w:rPr>
        <w:t xml:space="preserve"> зарегистрировано </w:t>
      </w:r>
      <w:r w:rsidR="00990B0A" w:rsidRPr="00167FDF">
        <w:rPr>
          <w:rFonts w:ascii="Times New Roman" w:eastAsia="Times New Roman" w:hAnsi="Times New Roman" w:cs="Times New Roman"/>
          <w:sz w:val="28"/>
          <w:szCs w:val="28"/>
          <w:lang w:eastAsia="ru-RU"/>
        </w:rPr>
        <w:br/>
      </w:r>
      <w:r w:rsidRPr="00167FDF">
        <w:rPr>
          <w:rFonts w:ascii="Times New Roman" w:eastAsia="Times New Roman" w:hAnsi="Times New Roman" w:cs="Times New Roman"/>
          <w:sz w:val="28"/>
          <w:szCs w:val="28"/>
          <w:lang w:eastAsia="ru-RU"/>
        </w:rPr>
        <w:t>15 100 преступлений указанной категории</w:t>
      </w:r>
      <w:r w:rsidR="00990B0A" w:rsidRPr="00167FDF">
        <w:rPr>
          <w:rFonts w:ascii="Times New Roman" w:eastAsia="Times New Roman" w:hAnsi="Times New Roman" w:cs="Times New Roman"/>
          <w:sz w:val="28"/>
          <w:szCs w:val="28"/>
          <w:lang w:eastAsia="ru-RU"/>
        </w:rPr>
        <w:t xml:space="preserve"> (2023 г. – 16 830; 2022 г. – 16 527)</w:t>
      </w:r>
      <w:r w:rsidRPr="00167FDF">
        <w:rPr>
          <w:rFonts w:ascii="Times New Roman" w:eastAsia="Times New Roman" w:hAnsi="Times New Roman" w:cs="Times New Roman"/>
          <w:sz w:val="28"/>
          <w:szCs w:val="28"/>
          <w:lang w:eastAsia="ru-RU"/>
        </w:rPr>
        <w:t xml:space="preserve">, </w:t>
      </w:r>
      <w:r w:rsidR="00990B0A" w:rsidRPr="00167FDF">
        <w:rPr>
          <w:rFonts w:ascii="Times New Roman" w:eastAsia="Times New Roman" w:hAnsi="Times New Roman" w:cs="Times New Roman"/>
          <w:sz w:val="28"/>
          <w:szCs w:val="28"/>
          <w:lang w:eastAsia="ru-RU"/>
        </w:rPr>
        <w:br/>
      </w:r>
      <w:r w:rsidRPr="00167FDF">
        <w:rPr>
          <w:rFonts w:ascii="Times New Roman" w:eastAsia="Times New Roman" w:hAnsi="Times New Roman" w:cs="Times New Roman"/>
          <w:sz w:val="28"/>
          <w:szCs w:val="28"/>
          <w:lang w:eastAsia="ru-RU"/>
        </w:rPr>
        <w:t>от которых пострадал 11</w:t>
      </w:r>
      <w:r w:rsidR="00990B0A" w:rsidRPr="00167FDF">
        <w:rPr>
          <w:rFonts w:ascii="Times New Roman" w:eastAsia="Times New Roman" w:hAnsi="Times New Roman" w:cs="Times New Roman"/>
          <w:sz w:val="28"/>
          <w:szCs w:val="28"/>
          <w:lang w:eastAsia="ru-RU"/>
        </w:rPr>
        <w:t> </w:t>
      </w:r>
      <w:r w:rsidRPr="00167FDF">
        <w:rPr>
          <w:rFonts w:ascii="Times New Roman" w:eastAsia="Times New Roman" w:hAnsi="Times New Roman" w:cs="Times New Roman"/>
          <w:sz w:val="28"/>
          <w:szCs w:val="28"/>
          <w:lang w:eastAsia="ru-RU"/>
        </w:rPr>
        <w:t xml:space="preserve">521 </w:t>
      </w:r>
      <w:r w:rsidR="00990B0A" w:rsidRPr="00167FDF">
        <w:rPr>
          <w:rFonts w:ascii="Times New Roman" w:eastAsia="Times New Roman" w:hAnsi="Times New Roman" w:cs="Times New Roman"/>
          <w:sz w:val="28"/>
          <w:szCs w:val="28"/>
          <w:lang w:eastAsia="ru-RU"/>
        </w:rPr>
        <w:t xml:space="preserve">ребенок </w:t>
      </w:r>
      <w:r w:rsidRPr="00167FDF">
        <w:rPr>
          <w:rFonts w:ascii="Times New Roman" w:eastAsia="Times New Roman" w:hAnsi="Times New Roman" w:cs="Times New Roman"/>
          <w:sz w:val="28"/>
          <w:szCs w:val="28"/>
          <w:lang w:eastAsia="ru-RU"/>
        </w:rPr>
        <w:t>(2023 г. – 12 337; 2022 г. – 12 552).</w:t>
      </w:r>
    </w:p>
    <w:p w14:paraId="2FBF2114" w14:textId="77777777" w:rsidR="00C12425" w:rsidRPr="00167FD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67FDF">
        <w:rPr>
          <w:rFonts w:ascii="Times New Roman" w:eastAsia="Times New Roman" w:hAnsi="Times New Roman" w:cs="Times New Roman"/>
          <w:sz w:val="28"/>
          <w:szCs w:val="28"/>
          <w:lang w:eastAsia="ru-RU"/>
        </w:rPr>
        <w:t xml:space="preserve">Осуществляемый органами внутренних дел административный надзор </w:t>
      </w:r>
      <w:r w:rsidRPr="00167FDF">
        <w:rPr>
          <w:rFonts w:ascii="Times New Roman" w:eastAsia="Times New Roman" w:hAnsi="Times New Roman" w:cs="Times New Roman"/>
          <w:sz w:val="28"/>
          <w:szCs w:val="28"/>
          <w:lang w:eastAsia="ru-RU"/>
        </w:rPr>
        <w:br/>
        <w:t>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14:paraId="5264B6B5" w14:textId="59A25710" w:rsidR="00C12425" w:rsidRPr="00365608"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365608">
        <w:rPr>
          <w:rFonts w:ascii="Times New Roman" w:eastAsia="Times New Roman" w:hAnsi="Times New Roman" w:cs="Times New Roman"/>
          <w:sz w:val="28"/>
          <w:szCs w:val="28"/>
          <w:lang w:eastAsia="ru-RU"/>
        </w:rPr>
        <w:t xml:space="preserve">Ежегодно под административный надзор ставилось свыше 2 тыс. лиц, освобожденных из мест лишения свободы после отбытия наказания за совершение умышленных преступлений в отношении несовершеннолетних (2024 г. – 2 356; </w:t>
      </w:r>
      <w:r w:rsidR="00365608" w:rsidRPr="00365608">
        <w:rPr>
          <w:rFonts w:ascii="Times New Roman" w:eastAsia="Times New Roman" w:hAnsi="Times New Roman" w:cs="Times New Roman"/>
          <w:sz w:val="28"/>
          <w:szCs w:val="28"/>
          <w:lang w:eastAsia="ru-RU"/>
        </w:rPr>
        <w:br/>
      </w:r>
      <w:r w:rsidRPr="00365608">
        <w:rPr>
          <w:rFonts w:ascii="Times New Roman" w:eastAsia="Times New Roman" w:hAnsi="Times New Roman" w:cs="Times New Roman"/>
          <w:sz w:val="28"/>
          <w:szCs w:val="28"/>
          <w:lang w:eastAsia="ru-RU"/>
        </w:rPr>
        <w:t>2</w:t>
      </w:r>
      <w:r w:rsidR="00365608" w:rsidRPr="00365608">
        <w:rPr>
          <w:rFonts w:ascii="Times New Roman" w:eastAsia="Times New Roman" w:hAnsi="Times New Roman" w:cs="Times New Roman"/>
          <w:sz w:val="28"/>
          <w:szCs w:val="28"/>
          <w:lang w:eastAsia="ru-RU"/>
        </w:rPr>
        <w:t>023 г. – 2 428; 2022 г. – 2 438</w:t>
      </w:r>
      <w:r w:rsidRPr="00365608">
        <w:rPr>
          <w:rFonts w:ascii="Times New Roman" w:eastAsia="Times New Roman" w:hAnsi="Times New Roman" w:cs="Times New Roman"/>
          <w:sz w:val="28"/>
          <w:szCs w:val="28"/>
          <w:lang w:eastAsia="ru-RU"/>
        </w:rPr>
        <w:t xml:space="preserve">). </w:t>
      </w:r>
    </w:p>
    <w:p w14:paraId="7CC231AA" w14:textId="43F2ED89" w:rsidR="00C12425" w:rsidRPr="00A81BC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81BC2">
        <w:rPr>
          <w:rFonts w:ascii="Times New Roman" w:eastAsia="Times New Roman" w:hAnsi="Times New Roman" w:cs="Times New Roman"/>
          <w:sz w:val="28"/>
          <w:szCs w:val="28"/>
          <w:lang w:eastAsia="ru-RU"/>
        </w:rPr>
        <w:t xml:space="preserve">Более 90% из них осуждены за совершение преступлений против половой неприкосновенности и половой свободы несовершеннолетних (2024 г. – 2 179; </w:t>
      </w:r>
      <w:r w:rsidR="00365608" w:rsidRPr="00A81BC2">
        <w:rPr>
          <w:rFonts w:ascii="Times New Roman" w:eastAsia="Times New Roman" w:hAnsi="Times New Roman" w:cs="Times New Roman"/>
          <w:sz w:val="28"/>
          <w:szCs w:val="28"/>
          <w:lang w:eastAsia="ru-RU"/>
        </w:rPr>
        <w:br/>
      </w:r>
      <w:r w:rsidRPr="00A81BC2">
        <w:rPr>
          <w:rFonts w:ascii="Times New Roman" w:eastAsia="Times New Roman" w:hAnsi="Times New Roman" w:cs="Times New Roman"/>
          <w:sz w:val="28"/>
          <w:szCs w:val="28"/>
          <w:lang w:eastAsia="ru-RU"/>
        </w:rPr>
        <w:t>2023 г. – 2 269; 2022 г. – 2 277), а также против половой неприкосновенности подростков, не достигших четырнадцатилетнего возраста.</w:t>
      </w:r>
    </w:p>
    <w:p w14:paraId="40F846E3" w14:textId="6DD8C171" w:rsidR="00C12425" w:rsidRPr="00A81BC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81BC2">
        <w:rPr>
          <w:rFonts w:ascii="Times New Roman" w:eastAsia="Times New Roman" w:hAnsi="Times New Roman" w:cs="Times New Roman"/>
          <w:sz w:val="28"/>
          <w:szCs w:val="28"/>
          <w:lang w:eastAsia="ru-RU"/>
        </w:rPr>
        <w:t>По состоянию на 1 января 2025 г</w:t>
      </w:r>
      <w:r w:rsidR="00365608" w:rsidRPr="00A81BC2">
        <w:rPr>
          <w:rFonts w:ascii="Times New Roman" w:eastAsia="Times New Roman" w:hAnsi="Times New Roman" w:cs="Times New Roman"/>
          <w:sz w:val="28"/>
          <w:szCs w:val="28"/>
          <w:lang w:eastAsia="ru-RU"/>
        </w:rPr>
        <w:t>.</w:t>
      </w:r>
      <w:r w:rsidRPr="00A81BC2">
        <w:rPr>
          <w:rFonts w:ascii="Times New Roman" w:eastAsia="Times New Roman" w:hAnsi="Times New Roman" w:cs="Times New Roman"/>
          <w:sz w:val="28"/>
          <w:szCs w:val="28"/>
          <w:lang w:eastAsia="ru-RU"/>
        </w:rPr>
        <w:t xml:space="preserve"> под административным надзором состояло 7 875 лиц названных категорий.</w:t>
      </w:r>
    </w:p>
    <w:p w14:paraId="0FC43D52" w14:textId="78A607C6" w:rsidR="00C12425" w:rsidRPr="000B6BD6" w:rsidRDefault="00C12425" w:rsidP="00C12425">
      <w:pPr>
        <w:spacing w:after="0" w:line="264" w:lineRule="auto"/>
        <w:ind w:firstLine="709"/>
        <w:jc w:val="both"/>
        <w:rPr>
          <w:rFonts w:ascii="Times New Roman" w:eastAsia="Times New Roman" w:hAnsi="Times New Roman" w:cs="Times New Roman"/>
          <w:bCs/>
          <w:iCs/>
          <w:sz w:val="28"/>
          <w:szCs w:val="28"/>
          <w:lang w:eastAsia="ru-RU"/>
        </w:rPr>
      </w:pPr>
      <w:r w:rsidRPr="00FD24A9">
        <w:rPr>
          <w:rFonts w:ascii="Times New Roman" w:eastAsia="Times New Roman" w:hAnsi="Times New Roman" w:cs="Times New Roman"/>
          <w:bCs/>
          <w:iCs/>
          <w:sz w:val="28"/>
          <w:szCs w:val="28"/>
          <w:lang w:eastAsia="ru-RU"/>
        </w:rPr>
        <w:t>В целях совершенствования мер по профилактике рецидивной преступности, в том числе в отношении несовершеннолетних, в 2024 г</w:t>
      </w:r>
      <w:r w:rsidR="00FD24A9" w:rsidRPr="00FD24A9">
        <w:rPr>
          <w:rFonts w:ascii="Times New Roman" w:eastAsia="Times New Roman" w:hAnsi="Times New Roman" w:cs="Times New Roman"/>
          <w:bCs/>
          <w:iCs/>
          <w:sz w:val="28"/>
          <w:szCs w:val="28"/>
          <w:lang w:eastAsia="ru-RU"/>
        </w:rPr>
        <w:t>.</w:t>
      </w:r>
      <w:r w:rsidRPr="00FD24A9">
        <w:rPr>
          <w:rFonts w:ascii="Times New Roman" w:eastAsia="Times New Roman" w:hAnsi="Times New Roman" w:cs="Times New Roman"/>
          <w:bCs/>
          <w:iCs/>
          <w:sz w:val="28"/>
          <w:szCs w:val="28"/>
          <w:lang w:eastAsia="ru-RU"/>
        </w:rPr>
        <w:t xml:space="preserve"> МВД России реализован </w:t>
      </w:r>
      <w:r w:rsidRPr="000B6BD6">
        <w:rPr>
          <w:rFonts w:ascii="Times New Roman" w:eastAsia="Times New Roman" w:hAnsi="Times New Roman" w:cs="Times New Roman"/>
          <w:bCs/>
          <w:iCs/>
          <w:sz w:val="28"/>
          <w:szCs w:val="28"/>
          <w:lang w:eastAsia="ru-RU"/>
        </w:rPr>
        <w:t>комплекс организационных и практических мероприятий.</w:t>
      </w:r>
    </w:p>
    <w:p w14:paraId="767137DF" w14:textId="105FB05D" w:rsidR="00C12425" w:rsidRPr="000B6BD6" w:rsidRDefault="00C12425" w:rsidP="00C12425">
      <w:pPr>
        <w:spacing w:after="0" w:line="264" w:lineRule="auto"/>
        <w:ind w:firstLine="709"/>
        <w:jc w:val="both"/>
        <w:rPr>
          <w:rFonts w:ascii="Times New Roman" w:eastAsia="Times New Roman" w:hAnsi="Times New Roman" w:cs="Times New Roman"/>
          <w:bCs/>
          <w:iCs/>
          <w:sz w:val="28"/>
          <w:szCs w:val="28"/>
          <w:lang w:eastAsia="ru-RU"/>
        </w:rPr>
      </w:pPr>
      <w:r w:rsidRPr="000B6BD6">
        <w:rPr>
          <w:rFonts w:ascii="Times New Roman" w:eastAsia="Times New Roman" w:hAnsi="Times New Roman" w:cs="Times New Roman"/>
          <w:bCs/>
          <w:iCs/>
          <w:sz w:val="28"/>
          <w:szCs w:val="28"/>
          <w:lang w:eastAsia="ru-RU"/>
        </w:rPr>
        <w:t>С 1 п</w:t>
      </w:r>
      <w:r w:rsidR="000B6BD6" w:rsidRPr="000B6BD6">
        <w:rPr>
          <w:rFonts w:ascii="Times New Roman" w:eastAsia="Times New Roman" w:hAnsi="Times New Roman" w:cs="Times New Roman"/>
          <w:bCs/>
          <w:iCs/>
          <w:sz w:val="28"/>
          <w:szCs w:val="28"/>
          <w:lang w:eastAsia="ru-RU"/>
        </w:rPr>
        <w:t>о 5 апреля 2024 г.</w:t>
      </w:r>
      <w:r w:rsidRPr="000B6BD6">
        <w:rPr>
          <w:rFonts w:ascii="Times New Roman" w:eastAsia="Times New Roman" w:hAnsi="Times New Roman" w:cs="Times New Roman"/>
          <w:bCs/>
          <w:iCs/>
          <w:sz w:val="28"/>
          <w:szCs w:val="28"/>
          <w:lang w:eastAsia="ru-RU"/>
        </w:rPr>
        <w:t xml:space="preserve"> </w:t>
      </w:r>
      <w:r w:rsidR="000B6BD6" w:rsidRPr="000B6BD6">
        <w:rPr>
          <w:rFonts w:ascii="Times New Roman" w:eastAsia="Times New Roman" w:hAnsi="Times New Roman" w:cs="Times New Roman"/>
          <w:bCs/>
          <w:iCs/>
          <w:sz w:val="28"/>
          <w:szCs w:val="28"/>
          <w:lang w:eastAsia="ru-RU"/>
        </w:rPr>
        <w:t xml:space="preserve">в соответствии с распоряжением МВД России </w:t>
      </w:r>
      <w:r w:rsidR="000B6BD6" w:rsidRPr="000B6BD6">
        <w:rPr>
          <w:rFonts w:ascii="Times New Roman" w:eastAsia="Times New Roman" w:hAnsi="Times New Roman" w:cs="Times New Roman"/>
          <w:bCs/>
          <w:iCs/>
          <w:sz w:val="28"/>
          <w:szCs w:val="28"/>
          <w:lang w:eastAsia="ru-RU"/>
        </w:rPr>
        <w:br/>
        <w:t xml:space="preserve">от 18 марта 2024 г. № 1/3068 </w:t>
      </w:r>
      <w:r w:rsidRPr="000B6BD6">
        <w:rPr>
          <w:rFonts w:ascii="Times New Roman" w:eastAsia="Times New Roman" w:hAnsi="Times New Roman" w:cs="Times New Roman"/>
          <w:bCs/>
          <w:iCs/>
          <w:sz w:val="28"/>
          <w:szCs w:val="28"/>
          <w:lang w:eastAsia="ru-RU"/>
        </w:rPr>
        <w:t xml:space="preserve">организовано проведение федерального оперативно-профилактического мероприятия «Рецидив», в ходе которого усилия органов внутренних дел были направлены на обеспечение постановки на профилактический учет лиц, освободившихся из мест лишения свободы, инициативное выявление совершенных ими превентивных составов преступлений и административных правонарушений, комплексную проверку соблюдения обязанностей и ограничений, </w:t>
      </w:r>
      <w:r w:rsidRPr="000B6BD6">
        <w:rPr>
          <w:rFonts w:ascii="Times New Roman" w:eastAsia="Times New Roman" w:hAnsi="Times New Roman" w:cs="Times New Roman"/>
          <w:bCs/>
          <w:iCs/>
          <w:sz w:val="28"/>
          <w:szCs w:val="28"/>
          <w:lang w:eastAsia="ru-RU"/>
        </w:rPr>
        <w:lastRenderedPageBreak/>
        <w:t xml:space="preserve">устанавливаемых лицам при административном надзоре, а также розыск лиц, уклоняющихся от его осуществления, привлечение субъектов системы профилактики правонарушений и общественных формирований к работе по </w:t>
      </w:r>
      <w:proofErr w:type="spellStart"/>
      <w:r w:rsidRPr="000B6BD6">
        <w:rPr>
          <w:rFonts w:ascii="Times New Roman" w:eastAsia="Times New Roman" w:hAnsi="Times New Roman" w:cs="Times New Roman"/>
          <w:bCs/>
          <w:iCs/>
          <w:sz w:val="28"/>
          <w:szCs w:val="28"/>
          <w:lang w:eastAsia="ru-RU"/>
        </w:rPr>
        <w:t>ресоциализации</w:t>
      </w:r>
      <w:proofErr w:type="spellEnd"/>
      <w:r w:rsidRPr="000B6BD6">
        <w:rPr>
          <w:rFonts w:ascii="Times New Roman" w:eastAsia="Times New Roman" w:hAnsi="Times New Roman" w:cs="Times New Roman"/>
          <w:bCs/>
          <w:iCs/>
          <w:sz w:val="28"/>
          <w:szCs w:val="28"/>
          <w:lang w:eastAsia="ru-RU"/>
        </w:rPr>
        <w:t xml:space="preserve"> и социальной адаптации лиц, отбывших наказание.</w:t>
      </w:r>
    </w:p>
    <w:p w14:paraId="707951FB" w14:textId="0B166FEA" w:rsidR="00C12425" w:rsidRPr="000038DF" w:rsidRDefault="00C12425" w:rsidP="00C12425">
      <w:pPr>
        <w:spacing w:after="0" w:line="264" w:lineRule="auto"/>
        <w:ind w:firstLine="709"/>
        <w:jc w:val="both"/>
        <w:rPr>
          <w:rFonts w:ascii="Times New Roman" w:eastAsia="Times New Roman" w:hAnsi="Times New Roman" w:cs="Times New Roman"/>
          <w:bCs/>
          <w:iCs/>
          <w:sz w:val="28"/>
          <w:szCs w:val="28"/>
          <w:lang w:eastAsia="ru-RU"/>
        </w:rPr>
      </w:pPr>
      <w:r w:rsidRPr="000038DF">
        <w:rPr>
          <w:rFonts w:ascii="Times New Roman" w:eastAsia="Times New Roman" w:hAnsi="Times New Roman" w:cs="Times New Roman"/>
          <w:bCs/>
          <w:iCs/>
          <w:sz w:val="28"/>
          <w:szCs w:val="28"/>
          <w:lang w:eastAsia="ru-RU"/>
        </w:rPr>
        <w:t xml:space="preserve">По инициативе МВД России вопросы наделения администраций исправительных центров полномочиями по направлению в суд заявлений </w:t>
      </w:r>
      <w:r w:rsidRPr="000038DF">
        <w:rPr>
          <w:rFonts w:ascii="Times New Roman" w:eastAsia="Times New Roman" w:hAnsi="Times New Roman" w:cs="Times New Roman"/>
          <w:bCs/>
          <w:iCs/>
          <w:sz w:val="28"/>
          <w:szCs w:val="28"/>
          <w:lang w:eastAsia="ru-RU"/>
        </w:rPr>
        <w:br/>
        <w:t xml:space="preserve">об установлении административного надзора в период исполнения наказания, </w:t>
      </w:r>
      <w:r w:rsidRPr="000038DF">
        <w:rPr>
          <w:rFonts w:ascii="Times New Roman" w:eastAsia="Times New Roman" w:hAnsi="Times New Roman" w:cs="Times New Roman"/>
          <w:bCs/>
          <w:iCs/>
          <w:sz w:val="28"/>
          <w:szCs w:val="28"/>
          <w:lang w:eastAsia="ru-RU"/>
        </w:rPr>
        <w:br/>
        <w:t>а также определения порядка взаимодействия учреждений, исполняющих наказания, с органами внутренних дел по предупреждению совершения преступлений и других правонарушений осужденными, которым назначено наказание в виде принудительных работ, 29 ноября 202</w:t>
      </w:r>
      <w:r w:rsidR="000B6BD6" w:rsidRPr="000038DF">
        <w:rPr>
          <w:rFonts w:ascii="Times New Roman" w:eastAsia="Times New Roman" w:hAnsi="Times New Roman" w:cs="Times New Roman"/>
          <w:bCs/>
          <w:iCs/>
          <w:sz w:val="28"/>
          <w:szCs w:val="28"/>
          <w:lang w:eastAsia="ru-RU"/>
        </w:rPr>
        <w:t>4</w:t>
      </w:r>
      <w:r w:rsidRPr="000038DF">
        <w:rPr>
          <w:rFonts w:ascii="Times New Roman" w:eastAsia="Times New Roman" w:hAnsi="Times New Roman" w:cs="Times New Roman"/>
          <w:bCs/>
          <w:iCs/>
          <w:sz w:val="28"/>
          <w:szCs w:val="28"/>
          <w:lang w:eastAsia="ru-RU"/>
        </w:rPr>
        <w:t xml:space="preserve"> г</w:t>
      </w:r>
      <w:r w:rsidR="000B6BD6" w:rsidRPr="000038DF">
        <w:rPr>
          <w:rFonts w:ascii="Times New Roman" w:eastAsia="Times New Roman" w:hAnsi="Times New Roman" w:cs="Times New Roman"/>
          <w:bCs/>
          <w:iCs/>
          <w:sz w:val="28"/>
          <w:szCs w:val="28"/>
          <w:lang w:eastAsia="ru-RU"/>
        </w:rPr>
        <w:t>.</w:t>
      </w:r>
      <w:r w:rsidRPr="000038DF">
        <w:rPr>
          <w:rFonts w:ascii="Times New Roman" w:eastAsia="Times New Roman" w:hAnsi="Times New Roman" w:cs="Times New Roman"/>
          <w:bCs/>
          <w:iCs/>
          <w:sz w:val="28"/>
          <w:szCs w:val="28"/>
          <w:lang w:eastAsia="ru-RU"/>
        </w:rPr>
        <w:t xml:space="preserve"> рассмотрены на Межведомственной комиссии Совета Безопасности Российской Федерации по общественной безопасности. </w:t>
      </w:r>
    </w:p>
    <w:p w14:paraId="794B00A4" w14:textId="50DBCBBF" w:rsidR="00C12425" w:rsidRPr="000038DF" w:rsidRDefault="00C12425" w:rsidP="00C12425">
      <w:pPr>
        <w:spacing w:after="0" w:line="264" w:lineRule="auto"/>
        <w:ind w:firstLine="709"/>
        <w:jc w:val="both"/>
        <w:rPr>
          <w:rFonts w:ascii="Times New Roman" w:eastAsia="Times New Roman" w:hAnsi="Times New Roman" w:cs="Times New Roman"/>
          <w:bCs/>
          <w:iCs/>
          <w:sz w:val="28"/>
          <w:szCs w:val="28"/>
          <w:lang w:eastAsia="ru-RU"/>
        </w:rPr>
      </w:pPr>
      <w:r w:rsidRPr="000038DF">
        <w:rPr>
          <w:rFonts w:ascii="Times New Roman" w:eastAsia="Times New Roman" w:hAnsi="Times New Roman" w:cs="Times New Roman"/>
          <w:bCs/>
          <w:iCs/>
          <w:sz w:val="28"/>
          <w:szCs w:val="28"/>
          <w:lang w:eastAsia="ru-RU"/>
        </w:rPr>
        <w:t>С учетом принятых на заседании решений Минюстом России осуществляется подготовка проекта федерального закона, предусматривающего, в том числе определение полномочий администраций исправительных центров по установлению надзора лицам, отбывающим наказание за совершение преступлений против половой неприкосновенности детей.</w:t>
      </w:r>
    </w:p>
    <w:p w14:paraId="4D649A86" w14:textId="12245F57" w:rsidR="00C12425" w:rsidRPr="000038D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0038DF">
        <w:rPr>
          <w:rFonts w:ascii="Times New Roman" w:eastAsia="Times New Roman" w:hAnsi="Times New Roman" w:cs="Times New Roman"/>
          <w:sz w:val="28"/>
          <w:szCs w:val="28"/>
          <w:lang w:eastAsia="ru-RU"/>
        </w:rPr>
        <w:t xml:space="preserve">В целях усиления контроля за соблюдением поднадзорными лицами обозначенной категории отдельных ограничений </w:t>
      </w:r>
      <w:r w:rsidRPr="000038DF">
        <w:rPr>
          <w:rFonts w:ascii="Times New Roman" w:eastAsia="Times New Roman" w:hAnsi="Times New Roman" w:cs="Times New Roman"/>
          <w:sz w:val="28"/>
          <w:szCs w:val="28"/>
          <w:lang w:eastAsia="ru-RU" w:bidi="ru-RU"/>
        </w:rPr>
        <w:t>(например, не покидать место жительства в установленное судом время)</w:t>
      </w:r>
      <w:r w:rsidRPr="000038DF">
        <w:rPr>
          <w:rFonts w:ascii="Times New Roman" w:eastAsia="Times New Roman" w:hAnsi="Times New Roman" w:cs="Times New Roman"/>
          <w:sz w:val="28"/>
          <w:szCs w:val="28"/>
          <w:lang w:eastAsia="ru-RU"/>
        </w:rPr>
        <w:t>, а также с учетом имеющегося опыта г. Москвы</w:t>
      </w:r>
      <w:r w:rsidRPr="000038DF">
        <w:rPr>
          <w:rFonts w:ascii="Times New Roman" w:eastAsia="Times New Roman" w:hAnsi="Times New Roman" w:cs="Times New Roman"/>
          <w:sz w:val="28"/>
          <w:szCs w:val="28"/>
          <w:lang w:eastAsia="ru-RU" w:bidi="ru-RU"/>
        </w:rPr>
        <w:t xml:space="preserve"> </w:t>
      </w:r>
      <w:r w:rsidR="000038DF" w:rsidRPr="000038DF">
        <w:rPr>
          <w:rFonts w:ascii="Times New Roman" w:eastAsia="Times New Roman" w:hAnsi="Times New Roman" w:cs="Times New Roman"/>
          <w:sz w:val="28"/>
          <w:szCs w:val="28"/>
          <w:lang w:eastAsia="ru-RU" w:bidi="ru-RU"/>
        </w:rPr>
        <w:t xml:space="preserve">в части </w:t>
      </w:r>
      <w:r w:rsidRPr="000038DF">
        <w:rPr>
          <w:rFonts w:ascii="Times New Roman" w:eastAsia="Times New Roman" w:hAnsi="Times New Roman" w:cs="Times New Roman"/>
          <w:sz w:val="28"/>
          <w:szCs w:val="28"/>
          <w:lang w:eastAsia="ru-RU" w:bidi="ru-RU"/>
        </w:rPr>
        <w:t>применения</w:t>
      </w:r>
      <w:r w:rsidRPr="000038DF">
        <w:rPr>
          <w:rFonts w:ascii="Times New Roman" w:eastAsia="Times New Roman" w:hAnsi="Times New Roman" w:cs="Times New Roman"/>
          <w:sz w:val="28"/>
          <w:szCs w:val="28"/>
          <w:lang w:eastAsia="ru-RU"/>
        </w:rPr>
        <w:t xml:space="preserve"> </w:t>
      </w:r>
      <w:r w:rsidRPr="000038DF">
        <w:rPr>
          <w:rFonts w:ascii="Times New Roman" w:eastAsia="Times New Roman" w:hAnsi="Times New Roman" w:cs="Times New Roman"/>
          <w:sz w:val="28"/>
          <w:szCs w:val="28"/>
          <w:lang w:eastAsia="ru-RU" w:bidi="ru-RU"/>
        </w:rPr>
        <w:t xml:space="preserve">в период пандемии новой </w:t>
      </w:r>
      <w:proofErr w:type="spellStart"/>
      <w:r w:rsidRPr="000038DF">
        <w:rPr>
          <w:rFonts w:ascii="Times New Roman" w:eastAsia="Times New Roman" w:hAnsi="Times New Roman" w:cs="Times New Roman"/>
          <w:sz w:val="28"/>
          <w:szCs w:val="28"/>
          <w:lang w:eastAsia="ru-RU" w:bidi="ru-RU"/>
        </w:rPr>
        <w:t>коронавирусной</w:t>
      </w:r>
      <w:proofErr w:type="spellEnd"/>
      <w:r w:rsidRPr="000038DF">
        <w:rPr>
          <w:rFonts w:ascii="Times New Roman" w:eastAsia="Times New Roman" w:hAnsi="Times New Roman" w:cs="Times New Roman"/>
          <w:sz w:val="28"/>
          <w:szCs w:val="28"/>
          <w:lang w:eastAsia="ru-RU" w:bidi="ru-RU"/>
        </w:rPr>
        <w:t xml:space="preserve"> инфекции мобильного приложения «Социальный мониторинг»</w:t>
      </w:r>
      <w:r w:rsidRPr="000038DF">
        <w:rPr>
          <w:rFonts w:ascii="Times New Roman" w:eastAsia="Times New Roman" w:hAnsi="Times New Roman" w:cs="Times New Roman"/>
          <w:sz w:val="28"/>
          <w:szCs w:val="28"/>
          <w:lang w:eastAsia="ru-RU"/>
        </w:rPr>
        <w:t xml:space="preserve"> прорабатывается вопрос использования указанного программного продукта в деятельности органов внутренних дел</w:t>
      </w:r>
      <w:r w:rsidRPr="000038DF">
        <w:rPr>
          <w:rFonts w:ascii="Times New Roman" w:eastAsia="Times New Roman" w:hAnsi="Times New Roman" w:cs="Times New Roman"/>
          <w:sz w:val="28"/>
          <w:szCs w:val="28"/>
          <w:lang w:eastAsia="ru-RU" w:bidi="ru-RU"/>
        </w:rPr>
        <w:t xml:space="preserve">. </w:t>
      </w:r>
      <w:r w:rsidRPr="000038DF">
        <w:rPr>
          <w:rFonts w:ascii="Times New Roman" w:eastAsia="Times New Roman" w:hAnsi="Times New Roman" w:cs="Times New Roman"/>
          <w:sz w:val="28"/>
          <w:szCs w:val="28"/>
          <w:lang w:eastAsia="ru-RU"/>
        </w:rPr>
        <w:t xml:space="preserve">В настоящее время ведется апробация разработанной Департаментом информационных технологий Правительства города Москвы информационной системы «Мониторинг подконтрольных лиц», предназначенной </w:t>
      </w:r>
      <w:r w:rsidR="000038DF" w:rsidRPr="000038DF">
        <w:rPr>
          <w:rFonts w:ascii="Times New Roman" w:eastAsia="Times New Roman" w:hAnsi="Times New Roman" w:cs="Times New Roman"/>
          <w:sz w:val="28"/>
          <w:szCs w:val="28"/>
          <w:lang w:eastAsia="ru-RU"/>
        </w:rPr>
        <w:br/>
      </w:r>
      <w:r w:rsidRPr="000038DF">
        <w:rPr>
          <w:rFonts w:ascii="Times New Roman" w:eastAsia="Times New Roman" w:hAnsi="Times New Roman" w:cs="Times New Roman"/>
          <w:sz w:val="28"/>
          <w:szCs w:val="28"/>
          <w:lang w:eastAsia="ru-RU"/>
        </w:rPr>
        <w:t>для усиления контроля за поднадзорными лицами.</w:t>
      </w:r>
    </w:p>
    <w:p w14:paraId="2788E5C4" w14:textId="1D4F9062" w:rsidR="00C12425" w:rsidRPr="000038D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0038DF">
        <w:rPr>
          <w:rFonts w:ascii="Times New Roman" w:eastAsia="Times New Roman" w:hAnsi="Times New Roman" w:cs="Times New Roman"/>
          <w:bCs/>
          <w:sz w:val="28"/>
          <w:szCs w:val="28"/>
          <w:lang w:eastAsia="ru-RU"/>
        </w:rPr>
        <w:t xml:space="preserve">Одновременно осуществляется проработка законодательных инициатив, касающихся ужесточения ответственности за несоблюдение административных ограничений, а также мер по широкому применению аудиовизуальных, электронных и иных технических средств контроля в практике административного надзора </w:t>
      </w:r>
      <w:r w:rsidR="000038DF">
        <w:rPr>
          <w:rFonts w:ascii="Times New Roman" w:eastAsia="Times New Roman" w:hAnsi="Times New Roman" w:cs="Times New Roman"/>
          <w:bCs/>
          <w:sz w:val="28"/>
          <w:szCs w:val="28"/>
          <w:lang w:eastAsia="ru-RU"/>
        </w:rPr>
        <w:br/>
      </w:r>
      <w:r w:rsidRPr="000038DF">
        <w:rPr>
          <w:rFonts w:ascii="Times New Roman" w:eastAsia="Times New Roman" w:hAnsi="Times New Roman" w:cs="Times New Roman"/>
          <w:bCs/>
          <w:sz w:val="28"/>
          <w:szCs w:val="28"/>
          <w:lang w:eastAsia="ru-RU"/>
        </w:rPr>
        <w:t xml:space="preserve">за лицами, освобожденными из мест лишения свободы. </w:t>
      </w:r>
    </w:p>
    <w:p w14:paraId="49E356EF" w14:textId="6AB0D9DF" w:rsidR="00C12425" w:rsidRPr="00A92496" w:rsidRDefault="000038DF" w:rsidP="00C12425">
      <w:pPr>
        <w:spacing w:after="0" w:line="264" w:lineRule="auto"/>
        <w:ind w:firstLine="709"/>
        <w:jc w:val="both"/>
        <w:rPr>
          <w:rFonts w:ascii="Times New Roman" w:eastAsia="Times New Roman" w:hAnsi="Times New Roman" w:cs="Times New Roman"/>
          <w:bCs/>
          <w:iCs/>
          <w:sz w:val="28"/>
          <w:szCs w:val="28"/>
          <w:lang w:eastAsia="ru-RU"/>
        </w:rPr>
      </w:pPr>
      <w:r w:rsidRPr="00A92496">
        <w:rPr>
          <w:rFonts w:ascii="Times New Roman" w:eastAsia="Times New Roman" w:hAnsi="Times New Roman" w:cs="Times New Roman"/>
          <w:bCs/>
          <w:iCs/>
          <w:sz w:val="28"/>
          <w:szCs w:val="28"/>
          <w:lang w:eastAsia="ru-RU"/>
        </w:rPr>
        <w:t>В</w:t>
      </w:r>
      <w:r w:rsidR="00C12425" w:rsidRPr="00A92496">
        <w:rPr>
          <w:rFonts w:ascii="Times New Roman" w:eastAsia="Times New Roman" w:hAnsi="Times New Roman" w:cs="Times New Roman"/>
          <w:bCs/>
          <w:iCs/>
          <w:sz w:val="28"/>
          <w:szCs w:val="28"/>
          <w:lang w:eastAsia="ru-RU"/>
        </w:rPr>
        <w:t xml:space="preserve">о исполнение поручения Президента Российской Федерации от 7 декабря </w:t>
      </w:r>
      <w:r w:rsidRPr="00A92496">
        <w:rPr>
          <w:rFonts w:ascii="Times New Roman" w:eastAsia="Times New Roman" w:hAnsi="Times New Roman" w:cs="Times New Roman"/>
          <w:bCs/>
          <w:iCs/>
          <w:sz w:val="28"/>
          <w:szCs w:val="28"/>
          <w:lang w:eastAsia="ru-RU"/>
        </w:rPr>
        <w:br/>
      </w:r>
      <w:r w:rsidR="00C12425" w:rsidRPr="00A92496">
        <w:rPr>
          <w:rFonts w:ascii="Times New Roman" w:eastAsia="Times New Roman" w:hAnsi="Times New Roman" w:cs="Times New Roman"/>
          <w:bCs/>
          <w:iCs/>
          <w:sz w:val="28"/>
          <w:szCs w:val="28"/>
          <w:lang w:eastAsia="ru-RU"/>
        </w:rPr>
        <w:t xml:space="preserve">2021 г. № Пр-2321 по итогам оперативного совещания Совета Безопасности Российской Федерации </w:t>
      </w:r>
      <w:r w:rsidRPr="00A92496">
        <w:rPr>
          <w:rFonts w:ascii="Times New Roman" w:eastAsia="Times New Roman" w:hAnsi="Times New Roman" w:cs="Times New Roman"/>
          <w:bCs/>
          <w:iCs/>
          <w:sz w:val="28"/>
          <w:szCs w:val="28"/>
          <w:lang w:eastAsia="ru-RU"/>
        </w:rPr>
        <w:t>принят</w:t>
      </w:r>
      <w:r w:rsidR="00C12425" w:rsidRPr="00A92496">
        <w:rPr>
          <w:rFonts w:ascii="Times New Roman" w:eastAsia="Times New Roman" w:hAnsi="Times New Roman" w:cs="Times New Roman"/>
          <w:bCs/>
          <w:iCs/>
          <w:sz w:val="28"/>
          <w:szCs w:val="28"/>
          <w:lang w:eastAsia="ru-RU"/>
        </w:rPr>
        <w:t xml:space="preserve"> Федеральный закон от 6 апреля 2024 г. № 69-ФЗ </w:t>
      </w:r>
      <w:r w:rsidRPr="00A92496">
        <w:rPr>
          <w:rFonts w:ascii="Times New Roman" w:eastAsia="Times New Roman" w:hAnsi="Times New Roman" w:cs="Times New Roman"/>
          <w:bCs/>
          <w:iCs/>
          <w:sz w:val="28"/>
          <w:szCs w:val="28"/>
          <w:lang w:eastAsia="ru-RU"/>
        </w:rPr>
        <w:br/>
      </w:r>
      <w:r w:rsidR="00C12425" w:rsidRPr="00A92496">
        <w:rPr>
          <w:rFonts w:ascii="Times New Roman" w:eastAsia="Times New Roman" w:hAnsi="Times New Roman" w:cs="Times New Roman"/>
          <w:bCs/>
          <w:iCs/>
          <w:sz w:val="28"/>
          <w:szCs w:val="28"/>
          <w:lang w:eastAsia="ru-RU"/>
        </w:rPr>
        <w:t xml:space="preserve">«О внесении изменения в статью 4 Федерального закона «Об административном надзоре за лицами, освобожденными из мест лишения свободы», которым усилены административные ограничения, устанавливаемые при административном надзоре за лицами, имеющими непогашенную либо неснятую судимость за совершение </w:t>
      </w:r>
      <w:r w:rsidR="00C12425" w:rsidRPr="00A92496">
        <w:rPr>
          <w:rFonts w:ascii="Times New Roman" w:eastAsia="Times New Roman" w:hAnsi="Times New Roman" w:cs="Times New Roman"/>
          <w:bCs/>
          <w:iCs/>
          <w:sz w:val="28"/>
          <w:szCs w:val="28"/>
          <w:lang w:eastAsia="ru-RU"/>
        </w:rPr>
        <w:lastRenderedPageBreak/>
        <w:t>преступления против половой неприкосновенности и полово</w:t>
      </w:r>
      <w:r w:rsidR="00A92496" w:rsidRPr="00A92496">
        <w:rPr>
          <w:rFonts w:ascii="Times New Roman" w:eastAsia="Times New Roman" w:hAnsi="Times New Roman" w:cs="Times New Roman"/>
          <w:bCs/>
          <w:iCs/>
          <w:sz w:val="28"/>
          <w:szCs w:val="28"/>
          <w:lang w:eastAsia="ru-RU"/>
        </w:rPr>
        <w:t>й свободы несовершеннолетнего.</w:t>
      </w:r>
    </w:p>
    <w:p w14:paraId="3BBE7464" w14:textId="1F20EC2C" w:rsidR="00C12425" w:rsidRPr="002B31E7" w:rsidRDefault="00C12425" w:rsidP="002B31E7">
      <w:pPr>
        <w:spacing w:after="0" w:line="264" w:lineRule="auto"/>
        <w:ind w:firstLine="709"/>
        <w:jc w:val="both"/>
        <w:rPr>
          <w:rFonts w:ascii="Times New Roman" w:eastAsia="Times New Roman" w:hAnsi="Times New Roman" w:cs="Times New Roman"/>
          <w:bCs/>
          <w:iCs/>
          <w:sz w:val="28"/>
          <w:szCs w:val="28"/>
          <w:lang w:eastAsia="ru-RU"/>
        </w:rPr>
      </w:pPr>
      <w:r w:rsidRPr="002B31E7">
        <w:rPr>
          <w:rFonts w:ascii="Times New Roman" w:eastAsia="Times New Roman" w:hAnsi="Times New Roman" w:cs="Times New Roman"/>
          <w:bCs/>
          <w:iCs/>
          <w:sz w:val="28"/>
          <w:szCs w:val="28"/>
          <w:lang w:eastAsia="ru-RU"/>
        </w:rPr>
        <w:t xml:space="preserve">В частности, для указанных лиц обязательным стало установление судом административного ограничения в виде запрета на посещение объектов </w:t>
      </w:r>
      <w:r w:rsidRPr="002B31E7">
        <w:rPr>
          <w:rFonts w:ascii="Times New Roman" w:eastAsia="Times New Roman" w:hAnsi="Times New Roman" w:cs="Times New Roman"/>
          <w:bCs/>
          <w:iCs/>
          <w:sz w:val="28"/>
          <w:szCs w:val="28"/>
          <w:lang w:eastAsia="ru-RU"/>
        </w:rPr>
        <w:br/>
        <w:t>и территорий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w:t>
      </w:r>
      <w:r w:rsidR="002B31E7">
        <w:rPr>
          <w:rFonts w:ascii="Times New Roman" w:eastAsia="Times New Roman" w:hAnsi="Times New Roman" w:cs="Times New Roman"/>
          <w:bCs/>
          <w:iCs/>
          <w:sz w:val="28"/>
          <w:szCs w:val="28"/>
          <w:lang w:eastAsia="ru-RU"/>
        </w:rPr>
        <w:t xml:space="preserve">тской спортивной инфраструктур. </w:t>
      </w:r>
      <w:r w:rsidRPr="002B31E7">
        <w:rPr>
          <w:rFonts w:ascii="Times New Roman" w:eastAsia="Times New Roman" w:hAnsi="Times New Roman" w:cs="Times New Roman"/>
          <w:bCs/>
          <w:iCs/>
          <w:sz w:val="28"/>
          <w:szCs w:val="28"/>
          <w:lang w:eastAsia="ru-RU"/>
        </w:rPr>
        <w:t>Исключение составляют случаи, если поднадзорное лицо, являясь родителем несовершеннолетнего, сопровождает его, в том числе, для представления его интересов.</w:t>
      </w:r>
    </w:p>
    <w:p w14:paraId="1484021D" w14:textId="1A23E9D2" w:rsidR="00C12425" w:rsidRPr="002B31E7" w:rsidRDefault="002B31E7" w:rsidP="00C12425">
      <w:pPr>
        <w:spacing w:after="0" w:line="264" w:lineRule="auto"/>
        <w:ind w:firstLine="709"/>
        <w:jc w:val="both"/>
        <w:rPr>
          <w:rFonts w:ascii="Times New Roman" w:eastAsia="Times New Roman" w:hAnsi="Times New Roman" w:cs="Times New Roman"/>
          <w:sz w:val="28"/>
          <w:szCs w:val="28"/>
          <w:lang w:eastAsia="ru-RU"/>
        </w:rPr>
      </w:pPr>
      <w:r w:rsidRPr="002B31E7">
        <w:rPr>
          <w:rFonts w:ascii="Times New Roman" w:eastAsia="Times New Roman" w:hAnsi="Times New Roman" w:cs="Times New Roman"/>
          <w:sz w:val="28"/>
          <w:szCs w:val="28"/>
          <w:lang w:eastAsia="ru-RU"/>
        </w:rPr>
        <w:t>В</w:t>
      </w:r>
      <w:r w:rsidR="00C12425" w:rsidRPr="002B31E7">
        <w:rPr>
          <w:rFonts w:ascii="Times New Roman" w:eastAsia="Times New Roman" w:hAnsi="Times New Roman" w:cs="Times New Roman"/>
          <w:sz w:val="28"/>
          <w:szCs w:val="28"/>
          <w:lang w:eastAsia="ru-RU"/>
        </w:rPr>
        <w:t xml:space="preserve"> 2024 г</w:t>
      </w:r>
      <w:r w:rsidRPr="002B31E7">
        <w:rPr>
          <w:rFonts w:ascii="Times New Roman" w:eastAsia="Times New Roman" w:hAnsi="Times New Roman" w:cs="Times New Roman"/>
          <w:sz w:val="28"/>
          <w:szCs w:val="28"/>
          <w:lang w:eastAsia="ru-RU"/>
        </w:rPr>
        <w:t>. также</w:t>
      </w:r>
      <w:r w:rsidR="00C12425" w:rsidRPr="002B31E7">
        <w:rPr>
          <w:rFonts w:ascii="Times New Roman" w:eastAsia="Times New Roman" w:hAnsi="Times New Roman" w:cs="Times New Roman"/>
          <w:sz w:val="28"/>
          <w:szCs w:val="28"/>
          <w:lang w:eastAsia="ru-RU"/>
        </w:rPr>
        <w:t xml:space="preserve"> реализованы законодательные инициативы, направленные </w:t>
      </w:r>
      <w:r w:rsidRPr="002B31E7">
        <w:rPr>
          <w:rFonts w:ascii="Times New Roman" w:eastAsia="Times New Roman" w:hAnsi="Times New Roman" w:cs="Times New Roman"/>
          <w:sz w:val="28"/>
          <w:szCs w:val="28"/>
          <w:lang w:eastAsia="ru-RU"/>
        </w:rPr>
        <w:br/>
      </w:r>
      <w:r w:rsidR="00C12425" w:rsidRPr="002B31E7">
        <w:rPr>
          <w:rFonts w:ascii="Times New Roman" w:eastAsia="Times New Roman" w:hAnsi="Times New Roman" w:cs="Times New Roman"/>
          <w:sz w:val="28"/>
          <w:szCs w:val="28"/>
          <w:lang w:eastAsia="ru-RU"/>
        </w:rPr>
        <w:t xml:space="preserve">на повышение уровня защиты детей от деструктивного влияния взрослых лиц. </w:t>
      </w:r>
    </w:p>
    <w:p w14:paraId="2751C796" w14:textId="673C9038" w:rsidR="00C12425" w:rsidRPr="008261E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8261EF">
        <w:rPr>
          <w:rFonts w:ascii="Times New Roman" w:eastAsia="Times New Roman" w:hAnsi="Times New Roman" w:cs="Times New Roman"/>
          <w:sz w:val="28"/>
          <w:szCs w:val="28"/>
          <w:lang w:eastAsia="ru-RU"/>
        </w:rPr>
        <w:t xml:space="preserve">Федеральным законом от 29 мая 2024 г. № 111-ФЗ «О внесении изменения </w:t>
      </w:r>
      <w:r w:rsidR="008261EF" w:rsidRPr="008261EF">
        <w:rPr>
          <w:rFonts w:ascii="Times New Roman" w:eastAsia="Times New Roman" w:hAnsi="Times New Roman" w:cs="Times New Roman"/>
          <w:sz w:val="28"/>
          <w:szCs w:val="28"/>
          <w:lang w:eastAsia="ru-RU"/>
        </w:rPr>
        <w:br/>
      </w:r>
      <w:r w:rsidRPr="008261EF">
        <w:rPr>
          <w:rFonts w:ascii="Times New Roman" w:eastAsia="Times New Roman" w:hAnsi="Times New Roman" w:cs="Times New Roman"/>
          <w:sz w:val="28"/>
          <w:szCs w:val="28"/>
          <w:lang w:eastAsia="ru-RU"/>
        </w:rPr>
        <w:t>в статью 150 Уголовного кодекса Российской Федерации» установлена повышенная уголовная ответственность за вовлечение несовершеннолетнего в преступную группу, совершение тяжкого или особо тяжкого преступления, трех и более преступлений небольшой или средней тяжести, а также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762900D" w14:textId="77777777" w:rsidR="00C12425" w:rsidRPr="008261E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8261EF">
        <w:rPr>
          <w:rFonts w:ascii="Times New Roman" w:eastAsia="Times New Roman" w:hAnsi="Times New Roman" w:cs="Times New Roman"/>
          <w:sz w:val="28"/>
          <w:szCs w:val="28"/>
          <w:lang w:eastAsia="ru-RU"/>
        </w:rPr>
        <w:t>Указанные преступные деяния будут наказываться лишением свободы на срок от 5 до 8 лет с ограничением свободы на срок до 2 лет либо без такового.</w:t>
      </w:r>
    </w:p>
    <w:p w14:paraId="61D5856F" w14:textId="59CCDEFC" w:rsidR="00C12425" w:rsidRPr="001449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4957">
        <w:rPr>
          <w:rFonts w:ascii="Times New Roman" w:eastAsia="Times New Roman" w:hAnsi="Times New Roman" w:cs="Times New Roman"/>
          <w:sz w:val="28"/>
          <w:szCs w:val="28"/>
          <w:lang w:eastAsia="ru-RU"/>
        </w:rPr>
        <w:t xml:space="preserve">В соответствии с Федеральным законом от 8 августа 2024 г. № 218-ФЗ </w:t>
      </w:r>
      <w:r w:rsidRPr="00144957">
        <w:rPr>
          <w:rFonts w:ascii="Times New Roman" w:eastAsia="Times New Roman" w:hAnsi="Times New Roman" w:cs="Times New Roman"/>
          <w:sz w:val="28"/>
          <w:szCs w:val="28"/>
          <w:lang w:eastAsia="ru-RU"/>
        </w:rPr>
        <w:br/>
        <w:t>«О внесении изменений в Уголовный кодекс Российской Федерации» с</w:t>
      </w:r>
      <w:r w:rsidRPr="00144957">
        <w:rPr>
          <w:rFonts w:ascii="Times New Roman" w:eastAsia="Times New Roman" w:hAnsi="Times New Roman" w:cs="Times New Roman"/>
          <w:bCs/>
          <w:sz w:val="28"/>
          <w:szCs w:val="28"/>
          <w:lang w:eastAsia="ru-RU"/>
        </w:rPr>
        <w:t xml:space="preserve">овершение умышленных преступлений с публичной демонстрацией, в том числе в средствах массовой информации </w:t>
      </w:r>
      <w:r w:rsidRPr="00562E5C">
        <w:rPr>
          <w:rFonts w:ascii="Times New Roman" w:eastAsia="Times New Roman" w:hAnsi="Times New Roman" w:cs="Times New Roman"/>
          <w:bCs/>
          <w:sz w:val="28"/>
          <w:szCs w:val="28"/>
          <w:lang w:eastAsia="ru-RU"/>
        </w:rPr>
        <w:t>или сети Интернет, признано</w:t>
      </w:r>
      <w:r w:rsidRPr="00144957">
        <w:rPr>
          <w:rFonts w:ascii="Times New Roman" w:eastAsia="Times New Roman" w:hAnsi="Times New Roman" w:cs="Times New Roman"/>
          <w:bCs/>
          <w:sz w:val="28"/>
          <w:szCs w:val="28"/>
          <w:lang w:eastAsia="ru-RU"/>
        </w:rPr>
        <w:t xml:space="preserve"> отягчающим обстоятельством. </w:t>
      </w:r>
      <w:r w:rsidR="0022549D">
        <w:rPr>
          <w:rFonts w:ascii="Times New Roman" w:eastAsia="Times New Roman" w:hAnsi="Times New Roman" w:cs="Times New Roman"/>
          <w:bCs/>
          <w:sz w:val="28"/>
          <w:szCs w:val="28"/>
          <w:lang w:eastAsia="ru-RU"/>
        </w:rPr>
        <w:br/>
      </w:r>
      <w:r w:rsidRPr="00144957">
        <w:rPr>
          <w:rFonts w:ascii="Times New Roman" w:eastAsia="Times New Roman" w:hAnsi="Times New Roman" w:cs="Times New Roman"/>
          <w:bCs/>
          <w:sz w:val="28"/>
          <w:szCs w:val="28"/>
          <w:lang w:eastAsia="ru-RU"/>
        </w:rPr>
        <w:t xml:space="preserve">В частности, </w:t>
      </w:r>
      <w:r w:rsidRPr="00144957">
        <w:rPr>
          <w:rFonts w:ascii="Times New Roman" w:eastAsia="Times New Roman" w:hAnsi="Times New Roman" w:cs="Times New Roman"/>
          <w:sz w:val="28"/>
          <w:szCs w:val="28"/>
          <w:lang w:eastAsia="ru-RU"/>
        </w:rPr>
        <w:t>новым квалифицирующим признаком</w:t>
      </w:r>
      <w:r w:rsidRPr="00144957">
        <w:rPr>
          <w:rFonts w:ascii="Times New Roman" w:eastAsia="Times New Roman" w:hAnsi="Times New Roman" w:cs="Times New Roman"/>
          <w:bCs/>
          <w:sz w:val="28"/>
          <w:szCs w:val="28"/>
          <w:lang w:eastAsia="ru-RU"/>
        </w:rPr>
        <w:t xml:space="preserve"> </w:t>
      </w:r>
      <w:r w:rsidRPr="00144957">
        <w:rPr>
          <w:rFonts w:ascii="Times New Roman" w:eastAsia="Times New Roman" w:hAnsi="Times New Roman" w:cs="Times New Roman"/>
          <w:sz w:val="28"/>
          <w:szCs w:val="28"/>
          <w:lang w:eastAsia="ru-RU"/>
        </w:rPr>
        <w:t xml:space="preserve">дополнены </w:t>
      </w:r>
      <w:r w:rsidRPr="00144957">
        <w:rPr>
          <w:rFonts w:ascii="Times New Roman" w:eastAsia="Times New Roman" w:hAnsi="Times New Roman" w:cs="Times New Roman"/>
          <w:bCs/>
          <w:sz w:val="28"/>
          <w:szCs w:val="28"/>
          <w:lang w:eastAsia="ru-RU"/>
        </w:rPr>
        <w:t>с</w:t>
      </w:r>
      <w:r w:rsidRPr="00144957">
        <w:rPr>
          <w:rFonts w:ascii="Times New Roman" w:eastAsia="Times New Roman" w:hAnsi="Times New Roman" w:cs="Times New Roman"/>
          <w:sz w:val="28"/>
          <w:szCs w:val="28"/>
          <w:lang w:eastAsia="ru-RU"/>
        </w:rPr>
        <w:t xml:space="preserve">татьи 105 «Убийство», 111 «Умышленное причинение тяжкого вреда здоровью», </w:t>
      </w:r>
      <w:r w:rsidR="00F75E2D">
        <w:rPr>
          <w:rFonts w:ascii="Times New Roman" w:eastAsia="Times New Roman" w:hAnsi="Times New Roman" w:cs="Times New Roman"/>
          <w:sz w:val="28"/>
          <w:szCs w:val="28"/>
          <w:lang w:eastAsia="ru-RU"/>
        </w:rPr>
        <w:br/>
      </w:r>
      <w:r w:rsidRPr="00144957">
        <w:rPr>
          <w:rFonts w:ascii="Times New Roman" w:eastAsia="Times New Roman" w:hAnsi="Times New Roman" w:cs="Times New Roman"/>
          <w:sz w:val="28"/>
          <w:szCs w:val="28"/>
          <w:lang w:eastAsia="ru-RU"/>
        </w:rPr>
        <w:t xml:space="preserve">112 «Умышленное причинение средней тяжести вреда здоровью», 115 «Умышленное причинение легкого вреда здоровью», 116 «Побои», 117 «Истязание», 119 «Угроза убийством или причинением тяжкого вреда здоровью», 126 «Похищение человека», 127 «Незаконное лишение свободы», 127.2 «Использование рабского труда» </w:t>
      </w:r>
      <w:r w:rsidR="00144957">
        <w:rPr>
          <w:rFonts w:ascii="Times New Roman" w:eastAsia="Times New Roman" w:hAnsi="Times New Roman" w:cs="Times New Roman"/>
          <w:sz w:val="28"/>
          <w:szCs w:val="28"/>
          <w:lang w:eastAsia="ru-RU"/>
        </w:rPr>
        <w:t>Уголовного кодекса Российской Федерации</w:t>
      </w:r>
      <w:r w:rsidRPr="00144957">
        <w:rPr>
          <w:rFonts w:ascii="Times New Roman" w:eastAsia="Times New Roman" w:hAnsi="Times New Roman" w:cs="Times New Roman"/>
          <w:sz w:val="28"/>
          <w:szCs w:val="28"/>
          <w:lang w:eastAsia="ru-RU"/>
        </w:rPr>
        <w:t xml:space="preserve">. </w:t>
      </w:r>
    </w:p>
    <w:p w14:paraId="576CD51B" w14:textId="568180AB" w:rsidR="00C12425" w:rsidRPr="001449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4957">
        <w:rPr>
          <w:rFonts w:ascii="Times New Roman" w:eastAsia="Times New Roman" w:hAnsi="Times New Roman" w:cs="Times New Roman"/>
          <w:sz w:val="28"/>
          <w:szCs w:val="28"/>
          <w:lang w:eastAsia="ru-RU"/>
        </w:rPr>
        <w:t xml:space="preserve">Кроме того, предусмотрена возможность назначения дополнительного наказания в виде лишения права занимать определенные должности или заниматься определенной деятельностью на срок до 3 лет за совершение преступлений, предусмотренных статьями 111, 112, 115, 116, 117 и 127 </w:t>
      </w:r>
      <w:r w:rsidR="00144957" w:rsidRPr="00144957">
        <w:rPr>
          <w:rFonts w:ascii="Times New Roman" w:eastAsia="Times New Roman" w:hAnsi="Times New Roman" w:cs="Times New Roman"/>
          <w:sz w:val="28"/>
          <w:szCs w:val="28"/>
          <w:lang w:eastAsia="ru-RU"/>
        </w:rPr>
        <w:t>Уголовного кодекса Российской Федерации.</w:t>
      </w:r>
    </w:p>
    <w:p w14:paraId="0538483A" w14:textId="09AEFDCD" w:rsidR="00C12425" w:rsidRPr="001449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4957">
        <w:rPr>
          <w:rFonts w:ascii="Times New Roman" w:eastAsia="Times New Roman" w:hAnsi="Times New Roman" w:cs="Times New Roman"/>
          <w:bCs/>
          <w:sz w:val="28"/>
          <w:szCs w:val="28"/>
          <w:lang w:eastAsia="ru-RU"/>
        </w:rPr>
        <w:t xml:space="preserve">В целях противодействия распространению </w:t>
      </w:r>
      <w:proofErr w:type="spellStart"/>
      <w:r w:rsidRPr="00144957">
        <w:rPr>
          <w:rFonts w:ascii="Times New Roman" w:eastAsia="Times New Roman" w:hAnsi="Times New Roman" w:cs="Times New Roman"/>
          <w:bCs/>
          <w:sz w:val="28"/>
          <w:szCs w:val="28"/>
          <w:lang w:eastAsia="ru-RU"/>
        </w:rPr>
        <w:t>табакокурения</w:t>
      </w:r>
      <w:proofErr w:type="spellEnd"/>
      <w:r w:rsidRPr="00144957">
        <w:rPr>
          <w:rFonts w:ascii="Times New Roman" w:eastAsia="Times New Roman" w:hAnsi="Times New Roman" w:cs="Times New Roman"/>
          <w:bCs/>
          <w:sz w:val="28"/>
          <w:szCs w:val="28"/>
          <w:lang w:eastAsia="ru-RU"/>
        </w:rPr>
        <w:t xml:space="preserve"> среди  несовершеннолетних с 1 апреля 2024 г</w:t>
      </w:r>
      <w:r w:rsidR="00144957" w:rsidRPr="00144957">
        <w:rPr>
          <w:rFonts w:ascii="Times New Roman" w:eastAsia="Times New Roman" w:hAnsi="Times New Roman" w:cs="Times New Roman"/>
          <w:bCs/>
          <w:sz w:val="28"/>
          <w:szCs w:val="28"/>
          <w:lang w:eastAsia="ru-RU"/>
        </w:rPr>
        <w:t xml:space="preserve">. </w:t>
      </w:r>
      <w:r w:rsidRPr="00144957">
        <w:rPr>
          <w:rFonts w:ascii="Times New Roman" w:eastAsia="Times New Roman" w:hAnsi="Times New Roman" w:cs="Times New Roman"/>
          <w:bCs/>
          <w:sz w:val="28"/>
          <w:szCs w:val="28"/>
          <w:lang w:eastAsia="ru-RU"/>
        </w:rPr>
        <w:t xml:space="preserve">вступил в силу Федеральный закон </w:t>
      </w:r>
      <w:r w:rsidR="00144957" w:rsidRPr="00144957">
        <w:rPr>
          <w:rFonts w:ascii="Times New Roman" w:eastAsia="Times New Roman" w:hAnsi="Times New Roman" w:cs="Times New Roman"/>
          <w:bCs/>
          <w:sz w:val="28"/>
          <w:szCs w:val="28"/>
          <w:lang w:eastAsia="ru-RU"/>
        </w:rPr>
        <w:br/>
      </w:r>
      <w:r w:rsidRPr="00144957">
        <w:rPr>
          <w:rFonts w:ascii="Times New Roman" w:eastAsia="Times New Roman" w:hAnsi="Times New Roman" w:cs="Times New Roman"/>
          <w:bCs/>
          <w:sz w:val="28"/>
          <w:szCs w:val="28"/>
          <w:lang w:eastAsia="ru-RU"/>
        </w:rPr>
        <w:lastRenderedPageBreak/>
        <w:t xml:space="preserve">от 4 августа 2023 г. № 423-ФЗ «О внесении изменений в Кодекс Российской Федерации об административных правонарушениях», которым </w:t>
      </w:r>
      <w:r w:rsidRPr="00144957">
        <w:rPr>
          <w:rFonts w:ascii="Times New Roman" w:eastAsia="Times New Roman" w:hAnsi="Times New Roman" w:cs="Times New Roman"/>
          <w:sz w:val="28"/>
          <w:szCs w:val="28"/>
          <w:lang w:eastAsia="ru-RU"/>
        </w:rPr>
        <w:t xml:space="preserve">установлена административная ответственность за продажу несовершеннолетнему сырья для производства табачных изделий, табачной или </w:t>
      </w:r>
      <w:proofErr w:type="spellStart"/>
      <w:r w:rsidRPr="00144957">
        <w:rPr>
          <w:rFonts w:ascii="Times New Roman" w:eastAsia="Times New Roman" w:hAnsi="Times New Roman" w:cs="Times New Roman"/>
          <w:sz w:val="28"/>
          <w:szCs w:val="28"/>
          <w:lang w:eastAsia="ru-RU"/>
        </w:rPr>
        <w:t>никотинсодержащей</w:t>
      </w:r>
      <w:proofErr w:type="spellEnd"/>
      <w:r w:rsidRPr="00144957">
        <w:rPr>
          <w:rFonts w:ascii="Times New Roman" w:eastAsia="Times New Roman" w:hAnsi="Times New Roman" w:cs="Times New Roman"/>
          <w:sz w:val="28"/>
          <w:szCs w:val="28"/>
          <w:lang w:eastAsia="ru-RU"/>
        </w:rPr>
        <w:t xml:space="preserve"> продукции либо сырья для производства кальянов, устройств для потребления </w:t>
      </w:r>
      <w:proofErr w:type="spellStart"/>
      <w:r w:rsidRPr="00144957">
        <w:rPr>
          <w:rFonts w:ascii="Times New Roman" w:eastAsia="Times New Roman" w:hAnsi="Times New Roman" w:cs="Times New Roman"/>
          <w:sz w:val="28"/>
          <w:szCs w:val="28"/>
          <w:lang w:eastAsia="ru-RU"/>
        </w:rPr>
        <w:t>никотинсодержащей</w:t>
      </w:r>
      <w:proofErr w:type="spellEnd"/>
      <w:r w:rsidRPr="00144957">
        <w:rPr>
          <w:rFonts w:ascii="Times New Roman" w:eastAsia="Times New Roman" w:hAnsi="Times New Roman" w:cs="Times New Roman"/>
          <w:sz w:val="28"/>
          <w:szCs w:val="28"/>
          <w:lang w:eastAsia="ru-RU"/>
        </w:rPr>
        <w:t xml:space="preserve"> продукции. </w:t>
      </w:r>
    </w:p>
    <w:p w14:paraId="5B377D42" w14:textId="3E808F5C" w:rsidR="00C12425" w:rsidRPr="001449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4957">
        <w:rPr>
          <w:rFonts w:ascii="Times New Roman" w:eastAsia="Times New Roman" w:hAnsi="Times New Roman" w:cs="Times New Roman"/>
          <w:sz w:val="28"/>
          <w:szCs w:val="28"/>
          <w:lang w:eastAsia="ru-RU"/>
        </w:rPr>
        <w:t xml:space="preserve">Постановлением Правительства Российской Федерации от 1 марта 2024 г. № 249 утверждено Положение о федеральном государственном контроле (надзоре) </w:t>
      </w:r>
      <w:r w:rsidR="00144957" w:rsidRPr="00144957">
        <w:rPr>
          <w:rFonts w:ascii="Times New Roman" w:eastAsia="Times New Roman" w:hAnsi="Times New Roman" w:cs="Times New Roman"/>
          <w:sz w:val="28"/>
          <w:szCs w:val="28"/>
          <w:lang w:eastAsia="ru-RU"/>
        </w:rPr>
        <w:br/>
      </w:r>
      <w:r w:rsidRPr="00144957">
        <w:rPr>
          <w:rFonts w:ascii="Times New Roman" w:eastAsia="Times New Roman" w:hAnsi="Times New Roman" w:cs="Times New Roman"/>
          <w:sz w:val="28"/>
          <w:szCs w:val="28"/>
          <w:lang w:eastAsia="ru-RU"/>
        </w:rPr>
        <w:t xml:space="preserve">в области производства и оборота табачной продукции, </w:t>
      </w:r>
      <w:proofErr w:type="spellStart"/>
      <w:r w:rsidRPr="00144957">
        <w:rPr>
          <w:rFonts w:ascii="Times New Roman" w:eastAsia="Times New Roman" w:hAnsi="Times New Roman" w:cs="Times New Roman"/>
          <w:sz w:val="28"/>
          <w:szCs w:val="28"/>
          <w:lang w:eastAsia="ru-RU"/>
        </w:rPr>
        <w:t>никотинсодержащей</w:t>
      </w:r>
      <w:proofErr w:type="spellEnd"/>
      <w:r w:rsidRPr="00144957">
        <w:rPr>
          <w:rFonts w:ascii="Times New Roman" w:eastAsia="Times New Roman" w:hAnsi="Times New Roman" w:cs="Times New Roman"/>
          <w:sz w:val="28"/>
          <w:szCs w:val="28"/>
          <w:lang w:eastAsia="ru-RU"/>
        </w:rPr>
        <w:t xml:space="preserve"> продукц</w:t>
      </w:r>
      <w:r w:rsidR="00144957" w:rsidRPr="00144957">
        <w:rPr>
          <w:rFonts w:ascii="Times New Roman" w:eastAsia="Times New Roman" w:hAnsi="Times New Roman" w:cs="Times New Roman"/>
          <w:sz w:val="28"/>
          <w:szCs w:val="28"/>
          <w:lang w:eastAsia="ru-RU"/>
        </w:rPr>
        <w:t>ии и сырья для их производства.</w:t>
      </w:r>
    </w:p>
    <w:p w14:paraId="7ACD42E9" w14:textId="77777777" w:rsidR="00C12425" w:rsidRPr="001449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4957">
        <w:rPr>
          <w:rFonts w:ascii="Times New Roman" w:eastAsia="Times New Roman" w:hAnsi="Times New Roman" w:cs="Times New Roman"/>
          <w:sz w:val="28"/>
          <w:szCs w:val="28"/>
          <w:lang w:eastAsia="ru-RU"/>
        </w:rPr>
        <w:t xml:space="preserve">Кроме того, Федеральным законом от 28 декабря 2024 г. № 515-ФЗ </w:t>
      </w:r>
      <w:r w:rsidRPr="00144957">
        <w:rPr>
          <w:rFonts w:ascii="Times New Roman" w:eastAsia="Times New Roman" w:hAnsi="Times New Roman" w:cs="Times New Roman"/>
          <w:sz w:val="28"/>
          <w:szCs w:val="28"/>
          <w:lang w:eastAsia="ru-RU"/>
        </w:rPr>
        <w:br/>
        <w:t xml:space="preserve">«О внесении изменения в статью 151.1 Уголовного кодекса Российской Федерации» введена </w:t>
      </w:r>
      <w:r w:rsidRPr="00144957">
        <w:rPr>
          <w:rFonts w:ascii="Times New Roman" w:eastAsia="Times New Roman" w:hAnsi="Times New Roman" w:cs="Times New Roman"/>
          <w:bCs/>
          <w:sz w:val="28"/>
          <w:szCs w:val="28"/>
          <w:lang w:eastAsia="ru-RU"/>
        </w:rPr>
        <w:t xml:space="preserve">уголовная ответственность за розничную продажу несовершеннолетним табачной продукции, табачных изделий, </w:t>
      </w:r>
      <w:proofErr w:type="spellStart"/>
      <w:r w:rsidRPr="00144957">
        <w:rPr>
          <w:rFonts w:ascii="Times New Roman" w:eastAsia="Times New Roman" w:hAnsi="Times New Roman" w:cs="Times New Roman"/>
          <w:bCs/>
          <w:sz w:val="28"/>
          <w:szCs w:val="28"/>
          <w:lang w:eastAsia="ru-RU"/>
        </w:rPr>
        <w:t>никотинсодержащей</w:t>
      </w:r>
      <w:proofErr w:type="spellEnd"/>
      <w:r w:rsidRPr="00144957">
        <w:rPr>
          <w:rFonts w:ascii="Times New Roman" w:eastAsia="Times New Roman" w:hAnsi="Times New Roman" w:cs="Times New Roman"/>
          <w:bCs/>
          <w:sz w:val="28"/>
          <w:szCs w:val="28"/>
          <w:lang w:eastAsia="ru-RU"/>
        </w:rPr>
        <w:t xml:space="preserve"> продукции или сырья для их производства, кальянов или устройств для потребления </w:t>
      </w:r>
      <w:proofErr w:type="spellStart"/>
      <w:r w:rsidRPr="00144957">
        <w:rPr>
          <w:rFonts w:ascii="Times New Roman" w:eastAsia="Times New Roman" w:hAnsi="Times New Roman" w:cs="Times New Roman"/>
          <w:bCs/>
          <w:sz w:val="28"/>
          <w:szCs w:val="28"/>
          <w:lang w:eastAsia="ru-RU"/>
        </w:rPr>
        <w:t>никотинсодержащей</w:t>
      </w:r>
      <w:proofErr w:type="spellEnd"/>
      <w:r w:rsidRPr="00144957">
        <w:rPr>
          <w:rFonts w:ascii="Times New Roman" w:eastAsia="Times New Roman" w:hAnsi="Times New Roman" w:cs="Times New Roman"/>
          <w:bCs/>
          <w:sz w:val="28"/>
          <w:szCs w:val="28"/>
          <w:lang w:eastAsia="ru-RU"/>
        </w:rPr>
        <w:t xml:space="preserve"> продукции.</w:t>
      </w:r>
    </w:p>
    <w:p w14:paraId="2F8CE11A" w14:textId="650898CE" w:rsidR="00C12425" w:rsidRPr="00FD494B"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FD494B">
        <w:rPr>
          <w:rFonts w:ascii="Times New Roman" w:eastAsia="Times New Roman" w:hAnsi="Times New Roman" w:cs="Times New Roman"/>
          <w:sz w:val="28"/>
          <w:szCs w:val="28"/>
          <w:lang w:eastAsia="ru-RU"/>
        </w:rPr>
        <w:t xml:space="preserve">Указанная розничная продажа, если это деяние совершено неоднократно, наказывается штрафом в размере от 50 тыс. до 80 тыс. рублей или в размере заработной платы или </w:t>
      </w:r>
      <w:proofErr w:type="gramStart"/>
      <w:r w:rsidRPr="00FD494B">
        <w:rPr>
          <w:rFonts w:ascii="Times New Roman" w:eastAsia="Times New Roman" w:hAnsi="Times New Roman" w:cs="Times New Roman"/>
          <w:sz w:val="28"/>
          <w:szCs w:val="28"/>
          <w:lang w:eastAsia="ru-RU"/>
        </w:rPr>
        <w:t>иного дохода</w:t>
      </w:r>
      <w:proofErr w:type="gramEnd"/>
      <w:r w:rsidRPr="00FD494B">
        <w:rPr>
          <w:rFonts w:ascii="Times New Roman" w:eastAsia="Times New Roman" w:hAnsi="Times New Roman" w:cs="Times New Roman"/>
          <w:sz w:val="28"/>
          <w:szCs w:val="28"/>
          <w:lang w:eastAsia="ru-RU"/>
        </w:rPr>
        <w:t xml:space="preserve"> осужденного за период от 3 до 6 месяцев либо исправительными работами на срок до 1 года с лишением права занимать определенные должности или заниматься определенной деятельностью на срок </w:t>
      </w:r>
      <w:r w:rsidR="00144957" w:rsidRPr="00FD494B">
        <w:rPr>
          <w:rFonts w:ascii="Times New Roman" w:eastAsia="Times New Roman" w:hAnsi="Times New Roman" w:cs="Times New Roman"/>
          <w:sz w:val="28"/>
          <w:szCs w:val="28"/>
          <w:lang w:eastAsia="ru-RU"/>
        </w:rPr>
        <w:br/>
      </w:r>
      <w:r w:rsidRPr="00FD494B">
        <w:rPr>
          <w:rFonts w:ascii="Times New Roman" w:eastAsia="Times New Roman" w:hAnsi="Times New Roman" w:cs="Times New Roman"/>
          <w:sz w:val="28"/>
          <w:szCs w:val="28"/>
          <w:lang w:eastAsia="ru-RU"/>
        </w:rPr>
        <w:t xml:space="preserve">до 3 лет или без такового. </w:t>
      </w:r>
    </w:p>
    <w:p w14:paraId="4AA4710B" w14:textId="2C353E7E" w:rsidR="00C12425" w:rsidRPr="00BA4CC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BA4CC4">
        <w:rPr>
          <w:rFonts w:ascii="Times New Roman" w:eastAsia="Times New Roman" w:hAnsi="Times New Roman" w:cs="Times New Roman"/>
          <w:sz w:val="28"/>
          <w:szCs w:val="28"/>
          <w:lang w:eastAsia="ru-RU"/>
        </w:rPr>
        <w:t xml:space="preserve">При этом розничной продажей, совершенной лицом неоднократно, признается розничная продажа несовершеннолетнему табачной продукции, табачных изделий, </w:t>
      </w:r>
      <w:proofErr w:type="spellStart"/>
      <w:r w:rsidRPr="00BA4CC4">
        <w:rPr>
          <w:rFonts w:ascii="Times New Roman" w:eastAsia="Times New Roman" w:hAnsi="Times New Roman" w:cs="Times New Roman"/>
          <w:sz w:val="28"/>
          <w:szCs w:val="28"/>
          <w:lang w:eastAsia="ru-RU"/>
        </w:rPr>
        <w:t>никотинсодержащей</w:t>
      </w:r>
      <w:proofErr w:type="spellEnd"/>
      <w:r w:rsidRPr="00BA4CC4">
        <w:rPr>
          <w:rFonts w:ascii="Times New Roman" w:eastAsia="Times New Roman" w:hAnsi="Times New Roman" w:cs="Times New Roman"/>
          <w:sz w:val="28"/>
          <w:szCs w:val="28"/>
          <w:lang w:eastAsia="ru-RU"/>
        </w:rPr>
        <w:t xml:space="preserve"> продукции или сырья для их производства, кальянов, устройств для потребления </w:t>
      </w:r>
      <w:proofErr w:type="spellStart"/>
      <w:r w:rsidRPr="00BA4CC4">
        <w:rPr>
          <w:rFonts w:ascii="Times New Roman" w:eastAsia="Times New Roman" w:hAnsi="Times New Roman" w:cs="Times New Roman"/>
          <w:sz w:val="28"/>
          <w:szCs w:val="28"/>
          <w:lang w:eastAsia="ru-RU"/>
        </w:rPr>
        <w:t>никотинсодержащей</w:t>
      </w:r>
      <w:proofErr w:type="spellEnd"/>
      <w:r w:rsidRPr="00BA4CC4">
        <w:rPr>
          <w:rFonts w:ascii="Times New Roman" w:eastAsia="Times New Roman" w:hAnsi="Times New Roman" w:cs="Times New Roman"/>
          <w:sz w:val="28"/>
          <w:szCs w:val="28"/>
          <w:lang w:eastAsia="ru-RU"/>
        </w:rPr>
        <w:t xml:space="preserve"> продукции лицом, подвергнутым административному наказанию за аналогичное деяние, в период, когда лицо считается подвергнут</w:t>
      </w:r>
      <w:r w:rsidR="00BA4CC4">
        <w:rPr>
          <w:rFonts w:ascii="Times New Roman" w:eastAsia="Times New Roman" w:hAnsi="Times New Roman" w:cs="Times New Roman"/>
          <w:sz w:val="28"/>
          <w:szCs w:val="28"/>
          <w:lang w:eastAsia="ru-RU"/>
        </w:rPr>
        <w:t>ым административному наказанию.</w:t>
      </w:r>
    </w:p>
    <w:p w14:paraId="2191A198" w14:textId="6F6053F7" w:rsidR="00C12425" w:rsidRPr="00BA4CC4" w:rsidRDefault="00C12425" w:rsidP="00C12425">
      <w:pPr>
        <w:spacing w:after="0" w:line="264" w:lineRule="auto"/>
        <w:ind w:firstLine="709"/>
        <w:jc w:val="both"/>
        <w:rPr>
          <w:rFonts w:ascii="Times New Roman" w:eastAsia="Times New Roman" w:hAnsi="Times New Roman" w:cs="Times New Roman"/>
          <w:bCs/>
          <w:sz w:val="28"/>
          <w:szCs w:val="28"/>
          <w:lang w:eastAsia="ru-RU"/>
        </w:rPr>
      </w:pPr>
      <w:r w:rsidRPr="00BA4CC4">
        <w:rPr>
          <w:rFonts w:ascii="Times New Roman" w:eastAsia="Times New Roman" w:hAnsi="Times New Roman" w:cs="Times New Roman"/>
          <w:bCs/>
          <w:sz w:val="28"/>
          <w:szCs w:val="28"/>
          <w:lang w:eastAsia="ru-RU"/>
        </w:rPr>
        <w:t>В 2024 г</w:t>
      </w:r>
      <w:r w:rsidR="00BA4CC4" w:rsidRPr="00BA4CC4">
        <w:rPr>
          <w:rFonts w:ascii="Times New Roman" w:eastAsia="Times New Roman" w:hAnsi="Times New Roman" w:cs="Times New Roman"/>
          <w:bCs/>
          <w:sz w:val="28"/>
          <w:szCs w:val="28"/>
          <w:lang w:eastAsia="ru-RU"/>
        </w:rPr>
        <w:t>.</w:t>
      </w:r>
      <w:r w:rsidRPr="00BA4CC4">
        <w:rPr>
          <w:rFonts w:ascii="Times New Roman" w:eastAsia="Times New Roman" w:hAnsi="Times New Roman" w:cs="Times New Roman"/>
          <w:bCs/>
          <w:sz w:val="28"/>
          <w:szCs w:val="28"/>
          <w:lang w:eastAsia="ru-RU"/>
        </w:rPr>
        <w:t xml:space="preserve"> реализованы законодательные инициативы, направленные на обеспечение прав детей на охрану здоровья от негативного воздействия сжиженных углеводородных газов и их паров при использовании не по прямому назначению потенциально опасных газосодержащих товаров бытового назначения. </w:t>
      </w:r>
    </w:p>
    <w:p w14:paraId="6AF0FB97" w14:textId="77777777" w:rsidR="00C12425" w:rsidRPr="00BA4CC4" w:rsidRDefault="00C12425" w:rsidP="00C12425">
      <w:pPr>
        <w:spacing w:after="0" w:line="264" w:lineRule="auto"/>
        <w:ind w:firstLine="709"/>
        <w:jc w:val="both"/>
        <w:rPr>
          <w:rFonts w:ascii="Times New Roman" w:eastAsia="Times New Roman" w:hAnsi="Times New Roman" w:cs="Times New Roman"/>
          <w:bCs/>
          <w:sz w:val="28"/>
          <w:szCs w:val="28"/>
          <w:lang w:eastAsia="ru-RU"/>
        </w:rPr>
      </w:pPr>
      <w:r w:rsidRPr="00BA4CC4">
        <w:rPr>
          <w:rFonts w:ascii="Times New Roman" w:eastAsia="Times New Roman" w:hAnsi="Times New Roman" w:cs="Times New Roman"/>
          <w:bCs/>
          <w:sz w:val="28"/>
          <w:szCs w:val="28"/>
          <w:lang w:eastAsia="ru-RU"/>
        </w:rPr>
        <w:t xml:space="preserve">В частности, Федеральным законом от 30 ноября 2024 г. № 438-ФЗ </w:t>
      </w:r>
      <w:r w:rsidRPr="00BA4CC4">
        <w:rPr>
          <w:rFonts w:ascii="Times New Roman" w:eastAsia="Times New Roman" w:hAnsi="Times New Roman" w:cs="Times New Roman"/>
          <w:bCs/>
          <w:sz w:val="28"/>
          <w:szCs w:val="28"/>
          <w:lang w:eastAsia="ru-RU"/>
        </w:rPr>
        <w:br/>
        <w:t xml:space="preserve">«О внесении изменений в отдельные законодательные акты Российской Федерации» установлен запрет на продажу, </w:t>
      </w:r>
      <w:r w:rsidRPr="00BA4CC4">
        <w:rPr>
          <w:rFonts w:ascii="Times New Roman" w:eastAsia="Times New Roman" w:hAnsi="Times New Roman" w:cs="Times New Roman"/>
          <w:sz w:val="28"/>
          <w:szCs w:val="28"/>
          <w:lang w:eastAsia="ru-RU"/>
        </w:rPr>
        <w:t xml:space="preserve">в том числе дистанционным способом, </w:t>
      </w:r>
      <w:r w:rsidRPr="00BA4CC4">
        <w:rPr>
          <w:rFonts w:ascii="Times New Roman" w:eastAsia="Times New Roman" w:hAnsi="Times New Roman" w:cs="Times New Roman"/>
          <w:bCs/>
          <w:sz w:val="28"/>
          <w:szCs w:val="28"/>
          <w:lang w:eastAsia="ru-RU"/>
        </w:rPr>
        <w:t>несовершеннолетним потенциально опасных газосодержащих товаров бытового назначения.</w:t>
      </w:r>
    </w:p>
    <w:p w14:paraId="39F0B29D" w14:textId="666DDC4B" w:rsidR="00C12425" w:rsidRPr="00BA4CC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BA4CC4">
        <w:rPr>
          <w:rFonts w:ascii="Times New Roman" w:eastAsia="Times New Roman" w:hAnsi="Times New Roman" w:cs="Times New Roman"/>
          <w:sz w:val="28"/>
          <w:szCs w:val="28"/>
          <w:lang w:eastAsia="ru-RU"/>
        </w:rPr>
        <w:t>Введено понятие «потенциально опасные газосодержащие товары бытового назначения», как товары для личных и бытовых нужд, содержащие сжиженные углеводородные газы, представляющие опасность для жизни или здоровья при использовании путем вдыхани</w:t>
      </w:r>
      <w:r w:rsidR="00BA4CC4">
        <w:rPr>
          <w:rFonts w:ascii="Times New Roman" w:eastAsia="Times New Roman" w:hAnsi="Times New Roman" w:cs="Times New Roman"/>
          <w:sz w:val="28"/>
          <w:szCs w:val="28"/>
          <w:lang w:eastAsia="ru-RU"/>
        </w:rPr>
        <w:t>я указанных газов или их паров.</w:t>
      </w:r>
    </w:p>
    <w:p w14:paraId="6200F418" w14:textId="339A4123" w:rsidR="00C12425" w:rsidRPr="00BA4CC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BA4CC4">
        <w:rPr>
          <w:rFonts w:ascii="Times New Roman" w:eastAsia="Times New Roman" w:hAnsi="Times New Roman" w:cs="Times New Roman"/>
          <w:sz w:val="28"/>
          <w:szCs w:val="28"/>
          <w:lang w:eastAsia="ru-RU"/>
        </w:rPr>
        <w:lastRenderedPageBreak/>
        <w:t>В случае возникновения сомнения в достижении покупателем совершеннолетия продавец обязан потребовать у него документ, удостоверяющий его личность и позволяющий установить возраст покупателя,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w:t>
      </w:r>
      <w:r w:rsidR="00BA4CC4" w:rsidRPr="00BA4CC4">
        <w:rPr>
          <w:rFonts w:ascii="Times New Roman" w:eastAsia="Times New Roman" w:hAnsi="Times New Roman" w:cs="Times New Roman"/>
          <w:sz w:val="28"/>
          <w:szCs w:val="28"/>
          <w:lang w:eastAsia="ru-RU"/>
        </w:rPr>
        <w:t xml:space="preserve"> совершеннолетия иным способом.</w:t>
      </w:r>
    </w:p>
    <w:p w14:paraId="59A12C5C" w14:textId="1DBF6B09" w:rsidR="00C12425" w:rsidRPr="00BA4CC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BA4CC4">
        <w:rPr>
          <w:rFonts w:ascii="Times New Roman" w:eastAsia="Times New Roman" w:hAnsi="Times New Roman" w:cs="Times New Roman"/>
          <w:sz w:val="28"/>
          <w:szCs w:val="28"/>
          <w:lang w:eastAsia="ru-RU"/>
        </w:rPr>
        <w:t>Кроме того, продавец обязан отказать покупателю в продаже (в том числе дистанционным способом) потенциально опасных газосодержащих товаров бытового назначения</w:t>
      </w:r>
      <w:r w:rsidRPr="00BA4CC4">
        <w:rPr>
          <w:rFonts w:ascii="Times New Roman" w:eastAsia="Times New Roman" w:hAnsi="Times New Roman" w:cs="Times New Roman"/>
          <w:bCs/>
          <w:sz w:val="28"/>
          <w:szCs w:val="28"/>
          <w:lang w:eastAsia="ru-RU"/>
        </w:rPr>
        <w:t>,</w:t>
      </w:r>
      <w:r w:rsidRPr="00BA4CC4">
        <w:rPr>
          <w:rFonts w:ascii="Times New Roman" w:eastAsia="Times New Roman" w:hAnsi="Times New Roman" w:cs="Times New Roman"/>
          <w:sz w:val="28"/>
          <w:szCs w:val="28"/>
          <w:lang w:eastAsia="ru-RU"/>
        </w:rPr>
        <w:t xml:space="preserve"> если в отношении покупателя имеются сомнения в достижении им совершеннолетия, но продавец не может в установленном порядке в этом удостовериться. </w:t>
      </w:r>
    </w:p>
    <w:p w14:paraId="172FB7FD" w14:textId="70A24F0C" w:rsidR="00C12425" w:rsidRPr="00CD6EE4" w:rsidRDefault="00C12425" w:rsidP="00C12425">
      <w:pPr>
        <w:spacing w:after="0" w:line="264" w:lineRule="auto"/>
        <w:ind w:firstLine="709"/>
        <w:jc w:val="both"/>
        <w:rPr>
          <w:rFonts w:ascii="Times New Roman" w:eastAsia="Times New Roman" w:hAnsi="Times New Roman" w:cs="Times New Roman"/>
          <w:bCs/>
          <w:sz w:val="28"/>
          <w:szCs w:val="28"/>
          <w:lang w:eastAsia="ru-RU"/>
        </w:rPr>
      </w:pPr>
      <w:r w:rsidRPr="00CD6EE4">
        <w:rPr>
          <w:rFonts w:ascii="Times New Roman" w:eastAsia="Times New Roman" w:hAnsi="Times New Roman" w:cs="Times New Roman"/>
          <w:bCs/>
          <w:sz w:val="28"/>
          <w:szCs w:val="28"/>
          <w:lang w:eastAsia="ru-RU"/>
        </w:rPr>
        <w:t>При этом информация, способная вызвать у детей желание употребить сжиженные углеводородные газы, содержащиеся в потенциально опасных газосодержащих товарах бытового назначения, или их пары, отнесена к информации, запрещенной для распространения среди детей.</w:t>
      </w:r>
    </w:p>
    <w:p w14:paraId="1CB23456" w14:textId="25B45879" w:rsidR="00C12425" w:rsidRPr="00CD6EE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CD6EE4">
        <w:rPr>
          <w:rFonts w:ascii="Times New Roman" w:eastAsia="Times New Roman" w:hAnsi="Times New Roman" w:cs="Times New Roman"/>
          <w:sz w:val="28"/>
          <w:szCs w:val="28"/>
          <w:lang w:eastAsia="ru-RU"/>
        </w:rPr>
        <w:t>В целях предотвращения негативного воздействия безалкогольных тонизирующих напитков, в том числе энергетических, на детей Федеральным законом от 8 августа 2024 г. № 304-ФЗ</w:t>
      </w:r>
      <w:r w:rsidR="00CD6EE4" w:rsidRPr="00CD6EE4">
        <w:rPr>
          <w:rFonts w:ascii="Times New Roman" w:eastAsia="Times New Roman" w:hAnsi="Times New Roman" w:cs="Times New Roman"/>
          <w:sz w:val="28"/>
          <w:szCs w:val="28"/>
          <w:lang w:eastAsia="ru-RU"/>
        </w:rPr>
        <w:t xml:space="preserve"> «О запрете продажи безалкогольных тонизирующих напитков (в том числе энергетических) несовершеннолетним </w:t>
      </w:r>
      <w:r w:rsidR="00CD6EE4">
        <w:rPr>
          <w:rFonts w:ascii="Times New Roman" w:eastAsia="Times New Roman" w:hAnsi="Times New Roman" w:cs="Times New Roman"/>
          <w:sz w:val="28"/>
          <w:szCs w:val="28"/>
          <w:lang w:eastAsia="ru-RU"/>
        </w:rPr>
        <w:br/>
      </w:r>
      <w:r w:rsidR="00CD6EE4" w:rsidRPr="00CD6EE4">
        <w:rPr>
          <w:rFonts w:ascii="Times New Roman" w:eastAsia="Times New Roman" w:hAnsi="Times New Roman" w:cs="Times New Roman"/>
          <w:sz w:val="28"/>
          <w:szCs w:val="28"/>
          <w:lang w:eastAsia="ru-RU"/>
        </w:rPr>
        <w:t xml:space="preserve">и о внесении изменения в статью 44 Федерального закона «Об общих принципах организации публичной власти в субъектах Российской Федерации» </w:t>
      </w:r>
      <w:r w:rsidRPr="00CD6EE4">
        <w:rPr>
          <w:rFonts w:ascii="Times New Roman" w:eastAsia="Times New Roman" w:hAnsi="Times New Roman" w:cs="Times New Roman"/>
          <w:sz w:val="28"/>
          <w:szCs w:val="28"/>
          <w:lang w:eastAsia="ru-RU"/>
        </w:rPr>
        <w:t>введен запрет на их продажу несовершеннолетним.</w:t>
      </w:r>
    </w:p>
    <w:p w14:paraId="272012D3" w14:textId="3294A909" w:rsidR="00C12425" w:rsidRPr="001C0102" w:rsidRDefault="00C12425" w:rsidP="001C0102">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Установлено, что в случае возникновения у продавца сомнения в достижении покупателем совершеннолетия продавец вправе потребовать у покупателя документ, позво</w:t>
      </w:r>
      <w:r w:rsidR="001C0102" w:rsidRPr="001C0102">
        <w:rPr>
          <w:rFonts w:ascii="Times New Roman" w:eastAsia="Times New Roman" w:hAnsi="Times New Roman" w:cs="Times New Roman"/>
          <w:sz w:val="28"/>
          <w:szCs w:val="28"/>
          <w:lang w:eastAsia="ru-RU"/>
        </w:rPr>
        <w:t xml:space="preserve">ляющий установить его возраст. </w:t>
      </w:r>
      <w:r w:rsidRPr="001C0102">
        <w:rPr>
          <w:rFonts w:ascii="Times New Roman" w:eastAsia="Times New Roman" w:hAnsi="Times New Roman" w:cs="Times New Roman"/>
          <w:sz w:val="28"/>
          <w:szCs w:val="28"/>
          <w:lang w:eastAsia="ru-RU"/>
        </w:rPr>
        <w:t xml:space="preserve">Продавец обязан отказать покупателю </w:t>
      </w:r>
      <w:r w:rsidR="001C0102" w:rsidRPr="001C0102">
        <w:rPr>
          <w:rFonts w:ascii="Times New Roman" w:eastAsia="Times New Roman" w:hAnsi="Times New Roman" w:cs="Times New Roman"/>
          <w:sz w:val="28"/>
          <w:szCs w:val="28"/>
          <w:lang w:eastAsia="ru-RU"/>
        </w:rPr>
        <w:br/>
      </w:r>
      <w:r w:rsidRPr="001C0102">
        <w:rPr>
          <w:rFonts w:ascii="Times New Roman" w:eastAsia="Times New Roman" w:hAnsi="Times New Roman" w:cs="Times New Roman"/>
          <w:sz w:val="28"/>
          <w:szCs w:val="28"/>
          <w:lang w:eastAsia="ru-RU"/>
        </w:rPr>
        <w:t xml:space="preserve">в продаже напитков, если он </w:t>
      </w:r>
      <w:r w:rsidR="001C0102" w:rsidRPr="001C0102">
        <w:rPr>
          <w:rFonts w:ascii="Times New Roman" w:eastAsia="Times New Roman" w:hAnsi="Times New Roman" w:cs="Times New Roman"/>
          <w:sz w:val="28"/>
          <w:szCs w:val="28"/>
          <w:lang w:eastAsia="ru-RU"/>
        </w:rPr>
        <w:t>их не представлен.</w:t>
      </w:r>
    </w:p>
    <w:p w14:paraId="147EE952" w14:textId="0C258814" w:rsidR="00C12425" w:rsidRPr="001C010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 xml:space="preserve">Законами субъектов Российской Федерации может быть установлен запрет продажи напитков в зданиях, строениях, сооружениях, помещениях, используемых для непосредственного осуществления образовательной деятельности, медицинской деятельности, деятельности в области культуры, физической культуры и спорта, </w:t>
      </w:r>
      <w:r w:rsidR="001C0102" w:rsidRPr="001C0102">
        <w:rPr>
          <w:rFonts w:ascii="Times New Roman" w:eastAsia="Times New Roman" w:hAnsi="Times New Roman" w:cs="Times New Roman"/>
          <w:sz w:val="28"/>
          <w:szCs w:val="28"/>
          <w:lang w:eastAsia="ru-RU"/>
        </w:rPr>
        <w:br/>
      </w:r>
      <w:r w:rsidRPr="001C0102">
        <w:rPr>
          <w:rFonts w:ascii="Times New Roman" w:eastAsia="Times New Roman" w:hAnsi="Times New Roman" w:cs="Times New Roman"/>
          <w:sz w:val="28"/>
          <w:szCs w:val="28"/>
          <w:lang w:eastAsia="ru-RU"/>
        </w:rPr>
        <w:t>а также ограничения времени и мест продажи напитков.</w:t>
      </w:r>
    </w:p>
    <w:p w14:paraId="63C998E6" w14:textId="7AAD2241" w:rsidR="00C12425" w:rsidRPr="001C010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Исполнительные органы субъектов Российской Федерации вправе ограничивать продажу напитков в местах массового скопления граждан в период проведения публичных мероприятий и на прилегающих к таким местам территориях, а также на время проведения физкультурных мероприятий и спортивных меропр</w:t>
      </w:r>
      <w:r w:rsidR="001C0102" w:rsidRPr="001C0102">
        <w:rPr>
          <w:rFonts w:ascii="Times New Roman" w:eastAsia="Times New Roman" w:hAnsi="Times New Roman" w:cs="Times New Roman"/>
          <w:sz w:val="28"/>
          <w:szCs w:val="28"/>
          <w:lang w:eastAsia="ru-RU"/>
        </w:rPr>
        <w:t>иятий, спортивных соревнований.</w:t>
      </w:r>
    </w:p>
    <w:p w14:paraId="47FB8C8A" w14:textId="77777777" w:rsidR="00C12425" w:rsidRPr="001C010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 xml:space="preserve">Предусмотрено проведение регионального государственного контроля (надзора) в области продажи напитков. </w:t>
      </w:r>
    </w:p>
    <w:p w14:paraId="184B73EF" w14:textId="1212035A" w:rsidR="00C12425" w:rsidRPr="001C0102" w:rsidRDefault="00C12425" w:rsidP="00C12425">
      <w:pPr>
        <w:spacing w:after="0" w:line="264" w:lineRule="auto"/>
        <w:ind w:firstLine="709"/>
        <w:jc w:val="both"/>
        <w:rPr>
          <w:rFonts w:ascii="Times New Roman" w:eastAsia="Times New Roman" w:hAnsi="Times New Roman" w:cs="Times New Roman"/>
          <w:bCs/>
          <w:sz w:val="28"/>
          <w:szCs w:val="28"/>
          <w:lang w:eastAsia="ru-RU"/>
        </w:rPr>
      </w:pPr>
      <w:r w:rsidRPr="001C0102">
        <w:rPr>
          <w:rFonts w:ascii="Times New Roman" w:eastAsia="Times New Roman" w:hAnsi="Times New Roman" w:cs="Times New Roman"/>
          <w:bCs/>
          <w:sz w:val="28"/>
          <w:szCs w:val="28"/>
          <w:lang w:eastAsia="ru-RU"/>
        </w:rPr>
        <w:t>2 декабря 2022 г</w:t>
      </w:r>
      <w:r w:rsidR="001C0102" w:rsidRPr="001C0102">
        <w:rPr>
          <w:rFonts w:ascii="Times New Roman" w:eastAsia="Times New Roman" w:hAnsi="Times New Roman" w:cs="Times New Roman"/>
          <w:bCs/>
          <w:sz w:val="28"/>
          <w:szCs w:val="28"/>
          <w:lang w:eastAsia="ru-RU"/>
        </w:rPr>
        <w:t>.</w:t>
      </w:r>
      <w:r w:rsidRPr="001C0102">
        <w:rPr>
          <w:rFonts w:ascii="Times New Roman" w:eastAsia="Times New Roman" w:hAnsi="Times New Roman" w:cs="Times New Roman"/>
          <w:bCs/>
          <w:sz w:val="28"/>
          <w:szCs w:val="28"/>
          <w:lang w:eastAsia="ru-RU"/>
        </w:rPr>
        <w:t xml:space="preserve"> вступил в силу Федеральный закон от 21 ноября 2022 г. </w:t>
      </w:r>
      <w:r w:rsidR="001C0102" w:rsidRPr="001C0102">
        <w:rPr>
          <w:rFonts w:ascii="Times New Roman" w:eastAsia="Times New Roman" w:hAnsi="Times New Roman" w:cs="Times New Roman"/>
          <w:bCs/>
          <w:sz w:val="28"/>
          <w:szCs w:val="28"/>
          <w:lang w:eastAsia="ru-RU"/>
        </w:rPr>
        <w:br/>
      </w:r>
      <w:r w:rsidRPr="001C0102">
        <w:rPr>
          <w:rFonts w:ascii="Times New Roman" w:eastAsia="Times New Roman" w:hAnsi="Times New Roman" w:cs="Times New Roman"/>
          <w:bCs/>
          <w:sz w:val="28"/>
          <w:szCs w:val="28"/>
          <w:lang w:eastAsia="ru-RU"/>
        </w:rPr>
        <w:t xml:space="preserve">№ 445-ФЗ «О внесении изменений в Кодекс административного судопроизводства Российской Федерации и Федеральный закон «Об основах системы профилактики </w:t>
      </w:r>
      <w:r w:rsidRPr="001C0102">
        <w:rPr>
          <w:rFonts w:ascii="Times New Roman" w:eastAsia="Times New Roman" w:hAnsi="Times New Roman" w:cs="Times New Roman"/>
          <w:bCs/>
          <w:sz w:val="28"/>
          <w:szCs w:val="28"/>
          <w:lang w:eastAsia="ru-RU"/>
        </w:rPr>
        <w:lastRenderedPageBreak/>
        <w:t>безнадзорности и правонарушений несовершеннолетних», предусматривающий системное правовое регулирование подачи органами внутренних дел административных исковых заявлений о помещении несовершеннолетних в центры временного содержания для несовершеннолетних правонарушителей органов внутренних дел</w:t>
      </w:r>
      <w:r w:rsidR="001C0102" w:rsidRPr="001C0102">
        <w:rPr>
          <w:rFonts w:ascii="Times New Roman" w:eastAsia="Times New Roman" w:hAnsi="Times New Roman" w:cs="Times New Roman"/>
          <w:bCs/>
          <w:sz w:val="28"/>
          <w:szCs w:val="28"/>
          <w:vertAlign w:val="superscript"/>
          <w:lang w:eastAsia="ru-RU"/>
        </w:rPr>
        <w:t xml:space="preserve"> </w:t>
      </w:r>
      <w:r w:rsidRPr="001C0102">
        <w:rPr>
          <w:rFonts w:ascii="Times New Roman" w:eastAsia="Times New Roman" w:hAnsi="Times New Roman" w:cs="Times New Roman"/>
          <w:bCs/>
          <w:sz w:val="28"/>
          <w:szCs w:val="28"/>
          <w:lang w:eastAsia="ru-RU"/>
        </w:rPr>
        <w:t xml:space="preserve">и специальные учебно-воспитательные учреждения закрытого типа </w:t>
      </w:r>
      <w:r w:rsidR="001C0102" w:rsidRPr="001C0102">
        <w:rPr>
          <w:rFonts w:ascii="Times New Roman" w:eastAsia="Times New Roman" w:hAnsi="Times New Roman" w:cs="Times New Roman"/>
          <w:bCs/>
          <w:sz w:val="28"/>
          <w:szCs w:val="28"/>
          <w:lang w:eastAsia="ru-RU"/>
        </w:rPr>
        <w:br/>
      </w:r>
      <w:r w:rsidRPr="001C0102">
        <w:rPr>
          <w:rFonts w:ascii="Times New Roman" w:eastAsia="Times New Roman" w:hAnsi="Times New Roman" w:cs="Times New Roman"/>
          <w:bCs/>
          <w:sz w:val="28"/>
          <w:szCs w:val="28"/>
          <w:lang w:eastAsia="ru-RU"/>
        </w:rPr>
        <w:t xml:space="preserve">и рассмотрения судами дел, связанных с пребыванием несовершеннолетних </w:t>
      </w:r>
      <w:r w:rsidR="001C0102" w:rsidRPr="001C0102">
        <w:rPr>
          <w:rFonts w:ascii="Times New Roman" w:eastAsia="Times New Roman" w:hAnsi="Times New Roman" w:cs="Times New Roman"/>
          <w:bCs/>
          <w:sz w:val="28"/>
          <w:szCs w:val="28"/>
          <w:lang w:eastAsia="ru-RU"/>
        </w:rPr>
        <w:br/>
      </w:r>
      <w:r w:rsidRPr="001C0102">
        <w:rPr>
          <w:rFonts w:ascii="Times New Roman" w:eastAsia="Times New Roman" w:hAnsi="Times New Roman" w:cs="Times New Roman"/>
          <w:bCs/>
          <w:sz w:val="28"/>
          <w:szCs w:val="28"/>
          <w:lang w:eastAsia="ru-RU"/>
        </w:rPr>
        <w:t>в указанных учреждениях.</w:t>
      </w:r>
    </w:p>
    <w:p w14:paraId="21AB5D96" w14:textId="6B8483A1" w:rsidR="00C12425" w:rsidRPr="001C0102" w:rsidRDefault="00C12425" w:rsidP="00C12425">
      <w:pPr>
        <w:spacing w:after="0" w:line="264" w:lineRule="auto"/>
        <w:ind w:firstLine="709"/>
        <w:jc w:val="both"/>
        <w:rPr>
          <w:rFonts w:ascii="Times New Roman" w:eastAsia="Times New Roman" w:hAnsi="Times New Roman" w:cs="Times New Roman"/>
          <w:bCs/>
          <w:sz w:val="28"/>
          <w:szCs w:val="28"/>
          <w:lang w:eastAsia="ru-RU"/>
        </w:rPr>
      </w:pPr>
      <w:r w:rsidRPr="001C0102">
        <w:rPr>
          <w:rFonts w:ascii="Times New Roman" w:eastAsia="Times New Roman" w:hAnsi="Times New Roman" w:cs="Times New Roman"/>
          <w:bCs/>
          <w:sz w:val="28"/>
          <w:szCs w:val="28"/>
          <w:lang w:eastAsia="ru-RU"/>
        </w:rPr>
        <w:t xml:space="preserve">Верховным Судом Российской Федерации с учетом судебной практики </w:t>
      </w:r>
      <w:r w:rsidRPr="001C0102">
        <w:rPr>
          <w:rFonts w:ascii="Times New Roman" w:eastAsia="Times New Roman" w:hAnsi="Times New Roman" w:cs="Times New Roman"/>
          <w:bCs/>
          <w:sz w:val="28"/>
          <w:szCs w:val="28"/>
          <w:lang w:eastAsia="ru-RU"/>
        </w:rPr>
        <w:br/>
        <w:t xml:space="preserve">в указанной сфере при участии представителей заинтересованных федеральных органов исполнительной власти подготовлены разъяснения, касающиеся </w:t>
      </w:r>
      <w:r w:rsidRPr="00E27ED1">
        <w:rPr>
          <w:rFonts w:ascii="Times New Roman" w:eastAsia="Times New Roman" w:hAnsi="Times New Roman" w:cs="Times New Roman"/>
          <w:bCs/>
          <w:sz w:val="28"/>
          <w:szCs w:val="28"/>
          <w:lang w:eastAsia="ru-RU"/>
        </w:rPr>
        <w:t>рассмотрения административных дел, связанных с пребыванием</w:t>
      </w:r>
      <w:r w:rsidRPr="001C0102">
        <w:rPr>
          <w:rFonts w:ascii="Times New Roman" w:eastAsia="Times New Roman" w:hAnsi="Times New Roman" w:cs="Times New Roman"/>
          <w:bCs/>
          <w:sz w:val="28"/>
          <w:szCs w:val="28"/>
          <w:lang w:eastAsia="ru-RU"/>
        </w:rPr>
        <w:t xml:space="preserve"> несовершеннолетнего в </w:t>
      </w:r>
      <w:r w:rsidR="001C0102" w:rsidRPr="001C0102">
        <w:rPr>
          <w:rFonts w:ascii="Times New Roman" w:eastAsia="Times New Roman" w:hAnsi="Times New Roman" w:cs="Times New Roman"/>
          <w:bCs/>
          <w:sz w:val="28"/>
          <w:szCs w:val="28"/>
          <w:lang w:eastAsia="ru-RU"/>
        </w:rPr>
        <w:t>центрах временного содержания для несовершеннолетних правонарушителей органов внутренних дел</w:t>
      </w:r>
      <w:r w:rsidRPr="001C0102">
        <w:rPr>
          <w:rFonts w:ascii="Times New Roman" w:eastAsia="Times New Roman" w:hAnsi="Times New Roman" w:cs="Times New Roman"/>
          <w:bCs/>
          <w:sz w:val="28"/>
          <w:szCs w:val="28"/>
          <w:lang w:eastAsia="ru-RU"/>
        </w:rPr>
        <w:t xml:space="preserve"> и </w:t>
      </w:r>
      <w:r w:rsidR="001C0102" w:rsidRPr="001C0102">
        <w:rPr>
          <w:rFonts w:ascii="Times New Roman" w:eastAsia="Times New Roman" w:hAnsi="Times New Roman" w:cs="Times New Roman"/>
          <w:bCs/>
          <w:sz w:val="28"/>
          <w:szCs w:val="28"/>
          <w:lang w:eastAsia="ru-RU"/>
        </w:rPr>
        <w:t>специальных учебно-воспитательных учреждениях закрытого типа</w:t>
      </w:r>
      <w:r w:rsidRPr="001C0102">
        <w:rPr>
          <w:rFonts w:ascii="Times New Roman" w:eastAsia="Times New Roman" w:hAnsi="Times New Roman" w:cs="Times New Roman"/>
          <w:bCs/>
          <w:sz w:val="28"/>
          <w:szCs w:val="28"/>
          <w:lang w:eastAsia="ru-RU"/>
        </w:rPr>
        <w:t xml:space="preserve">, утвержденные постановлением Пленума Верховного Суда Российской Федерации от 25 июня 2024 г. № 20. </w:t>
      </w:r>
    </w:p>
    <w:p w14:paraId="4631FB17" w14:textId="52BBBDF9" w:rsidR="00C12425" w:rsidRPr="001C010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В целях обеспечения благополучного и защищенного детства в 2024 г</w:t>
      </w:r>
      <w:r w:rsidR="001C0102" w:rsidRPr="001C0102">
        <w:rPr>
          <w:rFonts w:ascii="Times New Roman" w:eastAsia="Times New Roman" w:hAnsi="Times New Roman" w:cs="Times New Roman"/>
          <w:sz w:val="28"/>
          <w:szCs w:val="28"/>
          <w:lang w:eastAsia="ru-RU"/>
        </w:rPr>
        <w:t>.</w:t>
      </w:r>
      <w:r w:rsidRPr="001C0102">
        <w:rPr>
          <w:rFonts w:ascii="Times New Roman" w:eastAsia="Times New Roman" w:hAnsi="Times New Roman" w:cs="Times New Roman"/>
          <w:sz w:val="28"/>
          <w:szCs w:val="28"/>
          <w:lang w:eastAsia="ru-RU"/>
        </w:rPr>
        <w:t xml:space="preserve"> </w:t>
      </w:r>
      <w:r w:rsidR="001C0102" w:rsidRPr="001C0102">
        <w:rPr>
          <w:rFonts w:ascii="Times New Roman" w:eastAsia="Times New Roman" w:hAnsi="Times New Roman" w:cs="Times New Roman"/>
          <w:sz w:val="28"/>
          <w:szCs w:val="28"/>
          <w:lang w:eastAsia="ru-RU"/>
        </w:rPr>
        <w:br/>
      </w:r>
      <w:r w:rsidRPr="001C0102">
        <w:rPr>
          <w:rFonts w:ascii="Times New Roman" w:eastAsia="Times New Roman" w:hAnsi="Times New Roman" w:cs="Times New Roman"/>
          <w:sz w:val="28"/>
          <w:szCs w:val="28"/>
          <w:lang w:eastAsia="ru-RU"/>
        </w:rPr>
        <w:t>в Российской Федерации осуществлен комплекс организационных и практических мер, направленных на повышение эффективности государственной политики в сфере детства и семьи, совершенствование деятельности органов и учреждений, входящих в систему профилактики безнадзорности и правонарушений несовершеннолетних, консолидацию ресурсов государственных и общественных институтов.</w:t>
      </w:r>
    </w:p>
    <w:p w14:paraId="228D4D95" w14:textId="58D7C2B9" w:rsidR="00C12425" w:rsidRPr="001C010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C0102">
        <w:rPr>
          <w:rFonts w:ascii="Times New Roman" w:eastAsia="Times New Roman" w:hAnsi="Times New Roman" w:cs="Times New Roman"/>
          <w:sz w:val="28"/>
          <w:szCs w:val="28"/>
          <w:lang w:eastAsia="ru-RU"/>
        </w:rPr>
        <w:t>В соответств</w:t>
      </w:r>
      <w:r w:rsidR="001C0102" w:rsidRPr="001C0102">
        <w:rPr>
          <w:rFonts w:ascii="Times New Roman" w:eastAsia="Times New Roman" w:hAnsi="Times New Roman" w:cs="Times New Roman"/>
          <w:sz w:val="28"/>
          <w:szCs w:val="28"/>
          <w:lang w:eastAsia="ru-RU"/>
        </w:rPr>
        <w:t>ии с Планом мероприятий на 2021-</w:t>
      </w:r>
      <w:r w:rsidRPr="001C0102">
        <w:rPr>
          <w:rFonts w:ascii="Times New Roman" w:eastAsia="Times New Roman" w:hAnsi="Times New Roman" w:cs="Times New Roman"/>
          <w:sz w:val="28"/>
          <w:szCs w:val="28"/>
          <w:lang w:eastAsia="ru-RU"/>
        </w:rPr>
        <w:t xml:space="preserve">2025 </w:t>
      </w:r>
      <w:r w:rsidR="001C0102" w:rsidRPr="001C0102">
        <w:rPr>
          <w:rFonts w:ascii="Times New Roman" w:eastAsia="Times New Roman" w:hAnsi="Times New Roman" w:cs="Times New Roman"/>
          <w:sz w:val="28"/>
          <w:szCs w:val="28"/>
          <w:lang w:eastAsia="ru-RU"/>
        </w:rPr>
        <w:t>гг.</w:t>
      </w:r>
      <w:r w:rsidRPr="001C0102">
        <w:rPr>
          <w:rFonts w:ascii="Times New Roman" w:eastAsia="Times New Roman" w:hAnsi="Times New Roman" w:cs="Times New Roman"/>
          <w:sz w:val="28"/>
          <w:szCs w:val="28"/>
          <w:lang w:eastAsia="ru-RU"/>
        </w:rPr>
        <w:t xml:space="preserve"> по реализации Концепции развития системы профилактики безнадзорности и правонарушений несовершеннолетних на период до 2025 г</w:t>
      </w:r>
      <w:r w:rsidR="00E27ED1">
        <w:rPr>
          <w:rFonts w:ascii="Times New Roman" w:eastAsia="Times New Roman" w:hAnsi="Times New Roman" w:cs="Times New Roman"/>
          <w:sz w:val="28"/>
          <w:szCs w:val="28"/>
          <w:lang w:eastAsia="ru-RU"/>
        </w:rPr>
        <w:t>.</w:t>
      </w:r>
      <w:r w:rsidR="001C0102" w:rsidRPr="001C0102">
        <w:rPr>
          <w:rFonts w:ascii="Times New Roman" w:eastAsia="Times New Roman" w:hAnsi="Times New Roman" w:cs="Times New Roman"/>
          <w:sz w:val="28"/>
          <w:szCs w:val="28"/>
          <w:lang w:eastAsia="ru-RU"/>
        </w:rPr>
        <w:t>, утвержденным распоряжением Правительства Российской Федерации от 22 марта 2017 г. № 520-р,</w:t>
      </w:r>
      <w:r w:rsidRPr="001C0102">
        <w:rPr>
          <w:rFonts w:ascii="Times New Roman" w:eastAsia="Times New Roman" w:hAnsi="Times New Roman" w:cs="Times New Roman"/>
          <w:sz w:val="28"/>
          <w:szCs w:val="28"/>
          <w:lang w:eastAsia="ru-RU"/>
        </w:rPr>
        <w:t xml:space="preserve"> усилия государства были направлены на совершенствование механизмов эффективности взаимодействия органов и учреждений системы профилактики</w:t>
      </w:r>
      <w:r w:rsidR="00E27ED1">
        <w:rPr>
          <w:rFonts w:ascii="Times New Roman" w:eastAsia="Times New Roman" w:hAnsi="Times New Roman" w:cs="Times New Roman"/>
          <w:sz w:val="28"/>
          <w:szCs w:val="28"/>
          <w:lang w:eastAsia="ru-RU"/>
        </w:rPr>
        <w:t xml:space="preserve"> безнадзорности и правонарушений несовершеннолетних</w:t>
      </w:r>
      <w:r w:rsidRPr="00E27ED1">
        <w:rPr>
          <w:rFonts w:ascii="Times New Roman" w:eastAsia="Times New Roman" w:hAnsi="Times New Roman" w:cs="Times New Roman"/>
          <w:sz w:val="28"/>
          <w:szCs w:val="28"/>
          <w:lang w:eastAsia="ru-RU"/>
        </w:rPr>
        <w:t>,</w:t>
      </w:r>
      <w:r w:rsidRPr="001C0102">
        <w:rPr>
          <w:rFonts w:ascii="Times New Roman" w:eastAsia="Times New Roman" w:hAnsi="Times New Roman" w:cs="Times New Roman"/>
          <w:sz w:val="28"/>
          <w:szCs w:val="28"/>
          <w:lang w:eastAsia="ru-RU"/>
        </w:rPr>
        <w:t xml:space="preserve"> модернизацию действующих механизмов профилактич</w:t>
      </w:r>
      <w:r w:rsidR="001C0102" w:rsidRPr="001C0102">
        <w:rPr>
          <w:rFonts w:ascii="Times New Roman" w:eastAsia="Times New Roman" w:hAnsi="Times New Roman" w:cs="Times New Roman"/>
          <w:sz w:val="28"/>
          <w:szCs w:val="28"/>
          <w:lang w:eastAsia="ru-RU"/>
        </w:rPr>
        <w:t>еской работы и выработку новых.</w:t>
      </w:r>
    </w:p>
    <w:p w14:paraId="110AFC77" w14:textId="761D03EC" w:rsidR="00C12425" w:rsidRPr="00F33EB3"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F33EB3">
        <w:rPr>
          <w:rFonts w:ascii="Times New Roman" w:eastAsia="Times New Roman" w:hAnsi="Times New Roman" w:cs="Times New Roman"/>
          <w:sz w:val="28"/>
          <w:szCs w:val="28"/>
          <w:lang w:eastAsia="ru-RU"/>
        </w:rPr>
        <w:t xml:space="preserve">Подготовленный проект федерального закона </w:t>
      </w:r>
      <w:r w:rsidRPr="00F33EB3">
        <w:rPr>
          <w:rFonts w:ascii="Times New Roman" w:eastAsia="Times New Roman" w:hAnsi="Times New Roman" w:cs="Times New Roman"/>
          <w:sz w:val="28"/>
          <w:szCs w:val="28"/>
          <w:lang w:eastAsia="ru-RU" w:bidi="ru-RU"/>
        </w:rPr>
        <w:t>«О профилактике антиобщественного и противоправного поведения</w:t>
      </w:r>
      <w:r w:rsidR="00621096">
        <w:rPr>
          <w:rFonts w:ascii="Times New Roman" w:eastAsia="Times New Roman" w:hAnsi="Times New Roman" w:cs="Times New Roman"/>
          <w:sz w:val="28"/>
          <w:szCs w:val="28"/>
          <w:lang w:eastAsia="ru-RU" w:bidi="ru-RU"/>
        </w:rPr>
        <w:t xml:space="preserve"> несовершеннолетних и защите их прав</w:t>
      </w:r>
      <w:r w:rsidRPr="00F33EB3">
        <w:rPr>
          <w:rFonts w:ascii="Times New Roman" w:eastAsia="Times New Roman" w:hAnsi="Times New Roman" w:cs="Times New Roman"/>
          <w:sz w:val="28"/>
          <w:szCs w:val="28"/>
          <w:lang w:eastAsia="ru-RU" w:bidi="ru-RU"/>
        </w:rPr>
        <w:t xml:space="preserve">» </w:t>
      </w:r>
      <w:r w:rsidR="00F33EB3">
        <w:rPr>
          <w:rFonts w:ascii="Times New Roman" w:eastAsia="Times New Roman" w:hAnsi="Times New Roman" w:cs="Times New Roman"/>
          <w:sz w:val="28"/>
          <w:szCs w:val="28"/>
          <w:lang w:eastAsia="ru-RU"/>
        </w:rPr>
        <w:t>предусматривает, в том числе</w:t>
      </w:r>
      <w:r w:rsidRPr="00F33EB3">
        <w:rPr>
          <w:rFonts w:ascii="Times New Roman" w:eastAsia="Times New Roman" w:hAnsi="Times New Roman" w:cs="Times New Roman"/>
          <w:sz w:val="28"/>
          <w:szCs w:val="28"/>
          <w:lang w:eastAsia="ru-RU"/>
        </w:rPr>
        <w:t xml:space="preserve"> унификацию понятийного аппарата, создание трехуровневой системы профилактики (общая, индивидуальная, специальная), а также реформирование системы </w:t>
      </w:r>
      <w:r w:rsidR="00F33EB3" w:rsidRPr="00F33EB3">
        <w:rPr>
          <w:rFonts w:ascii="Times New Roman" w:eastAsia="Times New Roman" w:hAnsi="Times New Roman" w:cs="Times New Roman"/>
          <w:sz w:val="28"/>
          <w:szCs w:val="28"/>
          <w:lang w:eastAsia="ru-RU"/>
        </w:rPr>
        <w:t>комиссий по делам несовершеннолетних и защите их прав</w:t>
      </w:r>
      <w:r w:rsidRPr="00F33EB3">
        <w:rPr>
          <w:rFonts w:ascii="Times New Roman" w:eastAsia="Times New Roman" w:hAnsi="Times New Roman" w:cs="Times New Roman"/>
          <w:sz w:val="28"/>
          <w:szCs w:val="28"/>
          <w:lang w:eastAsia="ru-RU"/>
        </w:rPr>
        <w:t xml:space="preserve">. </w:t>
      </w:r>
    </w:p>
    <w:p w14:paraId="7FAAEEF5" w14:textId="3E9E455C" w:rsidR="00C12425" w:rsidRPr="00AA7B51"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A7B51">
        <w:rPr>
          <w:rFonts w:ascii="Times New Roman" w:eastAsia="Times New Roman" w:hAnsi="Times New Roman" w:cs="Times New Roman"/>
          <w:sz w:val="28"/>
          <w:szCs w:val="28"/>
          <w:lang w:eastAsia="ru-RU"/>
        </w:rPr>
        <w:t>Тема межведомственного взаимодействия субъектов системы профилактики безнадзорности и правонарушений несовершеннолетних по актуальным вопросам предупреждения противоправного поведения несовершеннолетних и семейного неблагополучия стала предметом обсуждения круглого стола МВД России</w:t>
      </w:r>
      <w:r w:rsidR="00AA7B51" w:rsidRPr="00AA7B51">
        <w:rPr>
          <w:rFonts w:ascii="Times New Roman" w:eastAsia="Times New Roman" w:hAnsi="Times New Roman" w:cs="Times New Roman"/>
          <w:sz w:val="28"/>
          <w:szCs w:val="28"/>
          <w:lang w:eastAsia="ru-RU"/>
        </w:rPr>
        <w:t>, состоявшегося</w:t>
      </w:r>
      <w:r w:rsidRPr="00AA7B51">
        <w:rPr>
          <w:rFonts w:ascii="Times New Roman" w:eastAsia="Times New Roman" w:hAnsi="Times New Roman" w:cs="Times New Roman"/>
          <w:sz w:val="28"/>
          <w:szCs w:val="28"/>
          <w:lang w:eastAsia="ru-RU"/>
        </w:rPr>
        <w:t xml:space="preserve"> 28 мая 2023 </w:t>
      </w:r>
      <w:r w:rsidR="00AA7B51" w:rsidRPr="00AA7B51">
        <w:rPr>
          <w:rFonts w:ascii="Times New Roman" w:eastAsia="Times New Roman" w:hAnsi="Times New Roman" w:cs="Times New Roman"/>
          <w:sz w:val="28"/>
          <w:szCs w:val="28"/>
          <w:lang w:eastAsia="ru-RU"/>
        </w:rPr>
        <w:t>г.</w:t>
      </w:r>
      <w:r w:rsidRPr="00AA7B51">
        <w:rPr>
          <w:rFonts w:ascii="Times New Roman" w:eastAsia="Times New Roman" w:hAnsi="Times New Roman" w:cs="Times New Roman"/>
          <w:sz w:val="28"/>
          <w:szCs w:val="28"/>
          <w:lang w:eastAsia="ru-RU"/>
        </w:rPr>
        <w:t xml:space="preserve"> Выработанные по итогам заседания рекомендации </w:t>
      </w:r>
      <w:r w:rsidR="00562E5C">
        <w:rPr>
          <w:rFonts w:ascii="Times New Roman" w:eastAsia="Times New Roman" w:hAnsi="Times New Roman" w:cs="Times New Roman"/>
          <w:sz w:val="28"/>
          <w:szCs w:val="28"/>
          <w:lang w:eastAsia="ru-RU"/>
        </w:rPr>
        <w:br/>
      </w:r>
      <w:r w:rsidRPr="00AA7B51">
        <w:rPr>
          <w:rFonts w:ascii="Times New Roman" w:eastAsia="Times New Roman" w:hAnsi="Times New Roman" w:cs="Times New Roman"/>
          <w:sz w:val="28"/>
          <w:szCs w:val="28"/>
          <w:lang w:eastAsia="ru-RU"/>
        </w:rPr>
        <w:t>по укреплению межведомственного взаимодействия 11 июня 2024 г</w:t>
      </w:r>
      <w:r w:rsidR="00AA7B51" w:rsidRPr="00AA7B51">
        <w:rPr>
          <w:rFonts w:ascii="Times New Roman" w:eastAsia="Times New Roman" w:hAnsi="Times New Roman" w:cs="Times New Roman"/>
          <w:sz w:val="28"/>
          <w:szCs w:val="28"/>
          <w:lang w:eastAsia="ru-RU"/>
        </w:rPr>
        <w:t>.</w:t>
      </w:r>
      <w:r w:rsidRPr="00AA7B51">
        <w:rPr>
          <w:rFonts w:ascii="Times New Roman" w:eastAsia="Times New Roman" w:hAnsi="Times New Roman" w:cs="Times New Roman"/>
          <w:sz w:val="28"/>
          <w:szCs w:val="28"/>
          <w:lang w:eastAsia="ru-RU"/>
        </w:rPr>
        <w:t xml:space="preserve"> направлены </w:t>
      </w:r>
      <w:r w:rsidR="00AA7B51" w:rsidRPr="00AA7B51">
        <w:rPr>
          <w:rFonts w:ascii="Times New Roman" w:eastAsia="Times New Roman" w:hAnsi="Times New Roman" w:cs="Times New Roman"/>
          <w:sz w:val="28"/>
          <w:szCs w:val="28"/>
          <w:lang w:eastAsia="ru-RU"/>
        </w:rPr>
        <w:br/>
      </w:r>
      <w:r w:rsidRPr="00AA7B51">
        <w:rPr>
          <w:rFonts w:ascii="Times New Roman" w:eastAsia="Times New Roman" w:hAnsi="Times New Roman" w:cs="Times New Roman"/>
          <w:sz w:val="28"/>
          <w:szCs w:val="28"/>
          <w:lang w:eastAsia="ru-RU"/>
        </w:rPr>
        <w:lastRenderedPageBreak/>
        <w:t>в заинтересованные федеральные органы исполнительной власти, Генеральную прокуратуру Российской Федерации, Уполномоченному при Президенте Российской Федерации по правам ребенка, высшим должностным лицам субъектов Российской Федерации и территориальные органы МВД России.</w:t>
      </w:r>
    </w:p>
    <w:p w14:paraId="5B9E1E85" w14:textId="6BEFE786" w:rsidR="00C12425" w:rsidRPr="00AA7B51"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A7B51">
        <w:rPr>
          <w:rFonts w:ascii="Times New Roman" w:eastAsia="Times New Roman" w:hAnsi="Times New Roman" w:cs="Times New Roman"/>
          <w:sz w:val="28"/>
          <w:szCs w:val="28"/>
          <w:lang w:eastAsia="ru-RU"/>
        </w:rPr>
        <w:t xml:space="preserve">Органами и учреждениями системы профилактики </w:t>
      </w:r>
      <w:r w:rsidR="00AA7B51" w:rsidRPr="00AA7B51">
        <w:rPr>
          <w:rFonts w:ascii="Times New Roman" w:eastAsia="Times New Roman" w:hAnsi="Times New Roman" w:cs="Times New Roman"/>
          <w:sz w:val="28"/>
          <w:szCs w:val="28"/>
          <w:lang w:eastAsia="ru-RU"/>
        </w:rPr>
        <w:t xml:space="preserve">безнадзорности и правонарушений несовершеннолетних </w:t>
      </w:r>
      <w:r w:rsidRPr="00AA7B51">
        <w:rPr>
          <w:rFonts w:ascii="Times New Roman" w:eastAsia="Times New Roman" w:hAnsi="Times New Roman" w:cs="Times New Roman"/>
          <w:sz w:val="28"/>
          <w:szCs w:val="28"/>
          <w:lang w:eastAsia="ru-RU"/>
        </w:rPr>
        <w:t>в 2024 г</w:t>
      </w:r>
      <w:r w:rsidR="00AA7B51" w:rsidRPr="00AA7B51">
        <w:rPr>
          <w:rFonts w:ascii="Times New Roman" w:eastAsia="Times New Roman" w:hAnsi="Times New Roman" w:cs="Times New Roman"/>
          <w:sz w:val="28"/>
          <w:szCs w:val="28"/>
          <w:lang w:eastAsia="ru-RU"/>
        </w:rPr>
        <w:t>.</w:t>
      </w:r>
      <w:r w:rsidRPr="00AA7B51">
        <w:rPr>
          <w:rFonts w:ascii="Times New Roman" w:eastAsia="Times New Roman" w:hAnsi="Times New Roman" w:cs="Times New Roman"/>
          <w:sz w:val="28"/>
          <w:szCs w:val="28"/>
          <w:lang w:eastAsia="ru-RU"/>
        </w:rPr>
        <w:t xml:space="preserve"> принимались меры по предупреждению распространения деструктивных движений и криминальных субкультур среди несовершеннолетних.</w:t>
      </w:r>
    </w:p>
    <w:p w14:paraId="5C05B559" w14:textId="6D91FE02" w:rsidR="00C12425" w:rsidRPr="00AA7B5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A7B51">
        <w:rPr>
          <w:rFonts w:ascii="Times New Roman" w:eastAsia="Times New Roman" w:hAnsi="Times New Roman" w:cs="Times New Roman"/>
          <w:sz w:val="28"/>
          <w:szCs w:val="28"/>
          <w:lang w:eastAsia="ru-RU" w:bidi="ru-RU"/>
        </w:rPr>
        <w:t xml:space="preserve">В рамках Комплекса мер по профилактике негативных социальных явлений </w:t>
      </w:r>
      <w:r w:rsidR="00E27ED1">
        <w:rPr>
          <w:rFonts w:ascii="Times New Roman" w:eastAsia="Times New Roman" w:hAnsi="Times New Roman" w:cs="Times New Roman"/>
          <w:sz w:val="28"/>
          <w:szCs w:val="28"/>
          <w:lang w:eastAsia="ru-RU" w:bidi="ru-RU"/>
        </w:rPr>
        <w:br/>
      </w:r>
      <w:r w:rsidRPr="00AA7B51">
        <w:rPr>
          <w:rFonts w:ascii="Times New Roman" w:eastAsia="Times New Roman" w:hAnsi="Times New Roman" w:cs="Times New Roman"/>
          <w:sz w:val="28"/>
          <w:szCs w:val="28"/>
          <w:lang w:eastAsia="ru-RU" w:bidi="ru-RU"/>
        </w:rPr>
        <w:t>в детской и молодежной среде на 2023</w:t>
      </w:r>
      <w:r w:rsidR="00AA7B51" w:rsidRPr="00AA7B51">
        <w:rPr>
          <w:rFonts w:ascii="Times New Roman" w:eastAsia="Times New Roman" w:hAnsi="Times New Roman" w:cs="Times New Roman"/>
          <w:sz w:val="28"/>
          <w:szCs w:val="28"/>
          <w:lang w:eastAsia="ru-RU" w:bidi="ru-RU"/>
        </w:rPr>
        <w:t>-</w:t>
      </w:r>
      <w:r w:rsidRPr="00AA7B51">
        <w:rPr>
          <w:rFonts w:ascii="Times New Roman" w:eastAsia="Times New Roman" w:hAnsi="Times New Roman" w:cs="Times New Roman"/>
          <w:sz w:val="28"/>
          <w:szCs w:val="28"/>
          <w:lang w:eastAsia="ru-RU" w:bidi="ru-RU"/>
        </w:rPr>
        <w:t>2025 г</w:t>
      </w:r>
      <w:r w:rsidR="00AA7B51" w:rsidRPr="00AA7B51">
        <w:rPr>
          <w:rFonts w:ascii="Times New Roman" w:eastAsia="Times New Roman" w:hAnsi="Times New Roman" w:cs="Times New Roman"/>
          <w:sz w:val="28"/>
          <w:szCs w:val="28"/>
          <w:lang w:eastAsia="ru-RU" w:bidi="ru-RU"/>
        </w:rPr>
        <w:t>г.</w:t>
      </w:r>
      <w:r w:rsidRPr="00AA7B51">
        <w:rPr>
          <w:rFonts w:ascii="Times New Roman" w:eastAsia="Times New Roman" w:hAnsi="Times New Roman" w:cs="Times New Roman"/>
          <w:sz w:val="28"/>
          <w:szCs w:val="28"/>
          <w:lang w:eastAsia="ru-RU" w:bidi="ru-RU"/>
        </w:rPr>
        <w:t>, утвержденного распоряжением Правительства Российской Федерации от 24 июня 2023 г. № 1667-р, осуществлялся мониторинг новых социально опасных явлений и принимались меры по их нейтрализации.</w:t>
      </w:r>
    </w:p>
    <w:p w14:paraId="5A1D87C8" w14:textId="6652E6F2" w:rsidR="00C12425" w:rsidRPr="00E27ED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27ED1">
        <w:rPr>
          <w:rFonts w:ascii="Times New Roman" w:eastAsia="Times New Roman" w:hAnsi="Times New Roman" w:cs="Times New Roman"/>
          <w:sz w:val="28"/>
          <w:szCs w:val="28"/>
          <w:lang w:eastAsia="ru-RU" w:bidi="ru-RU"/>
        </w:rPr>
        <w:t>В условиях стремительно развивающе</w:t>
      </w:r>
      <w:r w:rsidR="00F75E2D">
        <w:rPr>
          <w:rFonts w:ascii="Times New Roman" w:eastAsia="Times New Roman" w:hAnsi="Times New Roman" w:cs="Times New Roman"/>
          <w:sz w:val="28"/>
          <w:szCs w:val="28"/>
          <w:lang w:eastAsia="ru-RU" w:bidi="ru-RU"/>
        </w:rPr>
        <w:t xml:space="preserve">йся </w:t>
      </w:r>
      <w:proofErr w:type="spellStart"/>
      <w:r w:rsidR="00F75E2D">
        <w:rPr>
          <w:rFonts w:ascii="Times New Roman" w:eastAsia="Times New Roman" w:hAnsi="Times New Roman" w:cs="Times New Roman"/>
          <w:sz w:val="28"/>
          <w:szCs w:val="28"/>
          <w:lang w:eastAsia="ru-RU" w:bidi="ru-RU"/>
        </w:rPr>
        <w:t>цифровизации</w:t>
      </w:r>
      <w:proofErr w:type="spellEnd"/>
      <w:r w:rsidR="00F75E2D">
        <w:rPr>
          <w:rFonts w:ascii="Times New Roman" w:eastAsia="Times New Roman" w:hAnsi="Times New Roman" w:cs="Times New Roman"/>
          <w:sz w:val="28"/>
          <w:szCs w:val="28"/>
          <w:lang w:eastAsia="ru-RU" w:bidi="ru-RU"/>
        </w:rPr>
        <w:t xml:space="preserve"> общества сеть Интернет</w:t>
      </w:r>
      <w:r w:rsidRPr="00E27ED1">
        <w:rPr>
          <w:rFonts w:ascii="Times New Roman" w:eastAsia="Times New Roman" w:hAnsi="Times New Roman" w:cs="Times New Roman"/>
          <w:sz w:val="28"/>
          <w:szCs w:val="28"/>
          <w:lang w:eastAsia="ru-RU" w:bidi="ru-RU"/>
        </w:rPr>
        <w:t xml:space="preserve"> становится основной площадкой для втягивания молодежи</w:t>
      </w:r>
      <w:r w:rsidRPr="00E27ED1">
        <w:rPr>
          <w:rFonts w:ascii="Times New Roman" w:eastAsia="Times New Roman" w:hAnsi="Times New Roman" w:cs="Times New Roman"/>
          <w:sz w:val="28"/>
          <w:szCs w:val="28"/>
          <w:lang w:eastAsia="ru-RU" w:bidi="ru-RU"/>
        </w:rPr>
        <w:br/>
        <w:t xml:space="preserve">в противоправную деятельность, конечной целью которого является расшатывание </w:t>
      </w:r>
      <w:r w:rsidR="00E27ED1">
        <w:rPr>
          <w:rFonts w:ascii="Times New Roman" w:eastAsia="Times New Roman" w:hAnsi="Times New Roman" w:cs="Times New Roman"/>
          <w:sz w:val="28"/>
          <w:szCs w:val="28"/>
          <w:lang w:eastAsia="ru-RU" w:bidi="ru-RU"/>
        </w:rPr>
        <w:br/>
      </w:r>
      <w:r w:rsidRPr="00E27ED1">
        <w:rPr>
          <w:rFonts w:ascii="Times New Roman" w:eastAsia="Times New Roman" w:hAnsi="Times New Roman" w:cs="Times New Roman"/>
          <w:sz w:val="28"/>
          <w:szCs w:val="28"/>
          <w:lang w:eastAsia="ru-RU" w:bidi="ru-RU"/>
        </w:rPr>
        <w:t>и дестабилизация обстановки в российском обществе.</w:t>
      </w:r>
      <w:r w:rsidR="00E27ED1" w:rsidRPr="00E27ED1">
        <w:rPr>
          <w:rFonts w:ascii="Times New Roman" w:eastAsia="Times New Roman" w:hAnsi="Times New Roman" w:cs="Times New Roman"/>
          <w:sz w:val="28"/>
          <w:szCs w:val="28"/>
          <w:lang w:eastAsia="ru-RU" w:bidi="ru-RU"/>
        </w:rPr>
        <w:t xml:space="preserve"> </w:t>
      </w:r>
      <w:r w:rsidRPr="00E27ED1">
        <w:rPr>
          <w:rFonts w:ascii="Times New Roman" w:eastAsia="Times New Roman" w:hAnsi="Times New Roman" w:cs="Times New Roman"/>
          <w:sz w:val="28"/>
          <w:szCs w:val="28"/>
          <w:lang w:eastAsia="ru-RU" w:bidi="ru-RU"/>
        </w:rPr>
        <w:t xml:space="preserve">Наряду с материальным стимулированием, преступники активно применяют методы психологического давления и обмана, представляясь сотрудниками органов государственной власти Российской Федерации. </w:t>
      </w:r>
    </w:p>
    <w:p w14:paraId="39EEF5D9" w14:textId="196D6FD8"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 xml:space="preserve">Проведение подростками свободного времени в информационной среде </w:t>
      </w:r>
      <w:r w:rsidR="00AC12F1" w:rsidRPr="00AC12F1">
        <w:rPr>
          <w:rFonts w:ascii="Times New Roman" w:eastAsia="Times New Roman" w:hAnsi="Times New Roman" w:cs="Times New Roman"/>
          <w:sz w:val="28"/>
          <w:szCs w:val="28"/>
          <w:lang w:eastAsia="ru-RU" w:bidi="ru-RU"/>
        </w:rPr>
        <w:br/>
        <w:t xml:space="preserve">за </w:t>
      </w:r>
      <w:r w:rsidRPr="00AC12F1">
        <w:rPr>
          <w:rFonts w:ascii="Times New Roman" w:eastAsia="Times New Roman" w:hAnsi="Times New Roman" w:cs="Times New Roman"/>
          <w:sz w:val="28"/>
          <w:szCs w:val="28"/>
          <w:lang w:eastAsia="ru-RU" w:bidi="ru-RU"/>
        </w:rPr>
        <w:t xml:space="preserve">последние три года в значительной степени способствовало увеличению более чем в полтора раза </w:t>
      </w:r>
      <w:r w:rsidR="00AC12F1" w:rsidRPr="00AC12F1">
        <w:rPr>
          <w:rFonts w:ascii="Times New Roman" w:eastAsia="Times New Roman" w:hAnsi="Times New Roman" w:cs="Times New Roman"/>
          <w:sz w:val="28"/>
          <w:szCs w:val="28"/>
          <w:lang w:eastAsia="ru-RU" w:bidi="ru-RU"/>
        </w:rPr>
        <w:t xml:space="preserve">количества преступлений с использованием информационно-телекоммуникационных технологий </w:t>
      </w:r>
      <w:r w:rsidRPr="00AC12F1">
        <w:rPr>
          <w:rFonts w:ascii="Times New Roman" w:eastAsia="Times New Roman" w:hAnsi="Times New Roman" w:cs="Times New Roman"/>
          <w:sz w:val="28"/>
          <w:szCs w:val="28"/>
          <w:lang w:eastAsia="ru-RU" w:bidi="ru-RU"/>
        </w:rPr>
        <w:t xml:space="preserve">(2024 г. – 7,7 тыс.; 2023 г. – 6 тыс.; 2022 г. – </w:t>
      </w:r>
      <w:r w:rsidR="00AC12F1" w:rsidRP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4,8 тыс.). Такие противоправные деяния с каждым годом занимают все более заметное место в структуре подростковой преступности. В 2024 г</w:t>
      </w:r>
      <w:r w:rsidR="00AC12F1" w:rsidRPr="00AC12F1">
        <w:rPr>
          <w:rFonts w:ascii="Times New Roman" w:eastAsia="Times New Roman" w:hAnsi="Times New Roman" w:cs="Times New Roman"/>
          <w:sz w:val="28"/>
          <w:szCs w:val="28"/>
          <w:lang w:eastAsia="ru-RU" w:bidi="ru-RU"/>
        </w:rPr>
        <w:t>.</w:t>
      </w:r>
      <w:r w:rsidRPr="00AC12F1">
        <w:rPr>
          <w:rFonts w:ascii="Times New Roman" w:eastAsia="Times New Roman" w:hAnsi="Times New Roman" w:cs="Times New Roman"/>
          <w:sz w:val="28"/>
          <w:szCs w:val="28"/>
          <w:lang w:eastAsia="ru-RU" w:bidi="ru-RU"/>
        </w:rPr>
        <w:t xml:space="preserve"> каждое третье противоправное деяние со стороны несовершеннолетних допущено в указанной сфере</w:t>
      </w:r>
      <w:r w:rsidR="00AC12F1" w:rsidRPr="00AC12F1">
        <w:rPr>
          <w:rFonts w:ascii="Times New Roman" w:eastAsia="Times New Roman" w:hAnsi="Times New Roman" w:cs="Times New Roman"/>
          <w:sz w:val="28"/>
          <w:szCs w:val="28"/>
          <w:lang w:eastAsia="ru-RU" w:bidi="ru-RU"/>
        </w:rPr>
        <w:t xml:space="preserve"> (2024 г. – 29,3%; 2023 г. – 22</w:t>
      </w:r>
      <w:r w:rsidR="00AC12F1">
        <w:rPr>
          <w:rFonts w:ascii="Times New Roman" w:eastAsia="Times New Roman" w:hAnsi="Times New Roman" w:cs="Times New Roman"/>
          <w:sz w:val="28"/>
          <w:szCs w:val="28"/>
          <w:lang w:eastAsia="ru-RU" w:bidi="ru-RU"/>
        </w:rPr>
        <w:t>,1%;</w:t>
      </w:r>
      <w:r w:rsidR="00AC12F1" w:rsidRPr="00AC12F1">
        <w:rPr>
          <w:rFonts w:ascii="Times New Roman" w:eastAsia="Times New Roman" w:hAnsi="Times New Roman" w:cs="Times New Roman"/>
          <w:sz w:val="28"/>
          <w:szCs w:val="28"/>
          <w:lang w:eastAsia="ru-RU" w:bidi="ru-RU"/>
        </w:rPr>
        <w:t xml:space="preserve"> 2022 г. – 15,6%)</w:t>
      </w:r>
      <w:r w:rsidRPr="00AC12F1">
        <w:rPr>
          <w:rFonts w:ascii="Times New Roman" w:eastAsia="Times New Roman" w:hAnsi="Times New Roman" w:cs="Times New Roman"/>
          <w:sz w:val="28"/>
          <w:szCs w:val="28"/>
          <w:lang w:eastAsia="ru-RU" w:bidi="ru-RU"/>
        </w:rPr>
        <w:t xml:space="preserve">. </w:t>
      </w:r>
    </w:p>
    <w:p w14:paraId="1F5A58C8" w14:textId="0BA13FDE"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 xml:space="preserve">По итогам </w:t>
      </w:r>
      <w:r w:rsidR="006E1EDA">
        <w:rPr>
          <w:rFonts w:ascii="Times New Roman" w:eastAsia="Times New Roman" w:hAnsi="Times New Roman" w:cs="Times New Roman"/>
          <w:sz w:val="28"/>
          <w:szCs w:val="28"/>
          <w:lang w:eastAsia="ru-RU" w:bidi="ru-RU"/>
        </w:rPr>
        <w:t>2024</w:t>
      </w:r>
      <w:r w:rsidRPr="00AC12F1">
        <w:rPr>
          <w:rFonts w:ascii="Times New Roman" w:eastAsia="Times New Roman" w:hAnsi="Times New Roman" w:cs="Times New Roman"/>
          <w:sz w:val="28"/>
          <w:szCs w:val="28"/>
          <w:lang w:eastAsia="ru-RU" w:bidi="ru-RU"/>
        </w:rPr>
        <w:t xml:space="preserve"> г</w:t>
      </w:r>
      <w:r w:rsidR="006E1EDA">
        <w:rPr>
          <w:rFonts w:ascii="Times New Roman" w:eastAsia="Times New Roman" w:hAnsi="Times New Roman" w:cs="Times New Roman"/>
          <w:sz w:val="28"/>
          <w:szCs w:val="28"/>
          <w:lang w:eastAsia="ru-RU" w:bidi="ru-RU"/>
        </w:rPr>
        <w:t>.</w:t>
      </w:r>
      <w:r w:rsidRPr="00AC12F1">
        <w:rPr>
          <w:rFonts w:ascii="Times New Roman" w:eastAsia="Times New Roman" w:hAnsi="Times New Roman" w:cs="Times New Roman"/>
          <w:sz w:val="28"/>
          <w:szCs w:val="28"/>
          <w:lang w:eastAsia="ru-RU" w:bidi="ru-RU"/>
        </w:rPr>
        <w:t xml:space="preserve"> в совершение преступлений </w:t>
      </w:r>
      <w:r w:rsidR="00AC12F1" w:rsidRPr="00AC12F1">
        <w:rPr>
          <w:rFonts w:ascii="Times New Roman" w:eastAsia="Times New Roman" w:hAnsi="Times New Roman" w:cs="Times New Roman"/>
          <w:sz w:val="28"/>
          <w:szCs w:val="28"/>
          <w:lang w:eastAsia="ru-RU" w:bidi="ru-RU"/>
        </w:rPr>
        <w:t xml:space="preserve">с использованием информационно-телекоммуникационных технологий </w:t>
      </w:r>
      <w:r w:rsidRPr="00AC12F1">
        <w:rPr>
          <w:rFonts w:ascii="Times New Roman" w:eastAsia="Times New Roman" w:hAnsi="Times New Roman" w:cs="Times New Roman"/>
          <w:sz w:val="28"/>
          <w:szCs w:val="28"/>
          <w:lang w:eastAsia="ru-RU" w:bidi="ru-RU"/>
        </w:rPr>
        <w:t xml:space="preserve">вовлечено свыше 4,4 тыс. </w:t>
      </w:r>
      <w:r w:rsidR="00AC12F1" w:rsidRPr="00AC12F1">
        <w:rPr>
          <w:rFonts w:ascii="Times New Roman" w:eastAsia="Times New Roman" w:hAnsi="Times New Roman" w:cs="Times New Roman"/>
          <w:sz w:val="28"/>
          <w:szCs w:val="28"/>
          <w:lang w:eastAsia="ru-RU" w:bidi="ru-RU"/>
        </w:rPr>
        <w:t xml:space="preserve">подростков </w:t>
      </w:r>
      <w:r w:rsidR="00AC12F1">
        <w:rPr>
          <w:rFonts w:ascii="Times New Roman" w:eastAsia="Times New Roman" w:hAnsi="Times New Roman" w:cs="Times New Roman"/>
          <w:sz w:val="28"/>
          <w:szCs w:val="28"/>
          <w:lang w:eastAsia="ru-RU" w:bidi="ru-RU"/>
        </w:rPr>
        <w:t>(+8,8%;</w:t>
      </w:r>
      <w:r w:rsidRPr="00AC12F1">
        <w:rPr>
          <w:rFonts w:ascii="Times New Roman" w:eastAsia="Times New Roman" w:hAnsi="Times New Roman" w:cs="Times New Roman"/>
          <w:sz w:val="28"/>
          <w:szCs w:val="28"/>
          <w:lang w:eastAsia="ru-RU" w:bidi="ru-RU"/>
        </w:rPr>
        <w:t xml:space="preserve"> 2023 г. </w:t>
      </w:r>
      <w:r w:rsidR="00AC12F1" w:rsidRPr="00AC12F1">
        <w:rPr>
          <w:rFonts w:ascii="Times New Roman" w:eastAsia="Times New Roman" w:hAnsi="Times New Roman" w:cs="Times New Roman"/>
          <w:sz w:val="28"/>
          <w:szCs w:val="28"/>
          <w:lang w:eastAsia="ru-RU" w:bidi="ru-RU"/>
        </w:rPr>
        <w:t>– 4,1 тыс.; 2022 г. – 3,8 тыс.)</w:t>
      </w:r>
      <w:r w:rsidRPr="00AC12F1">
        <w:rPr>
          <w:rFonts w:ascii="Times New Roman" w:eastAsia="Times New Roman" w:hAnsi="Times New Roman" w:cs="Times New Roman"/>
          <w:sz w:val="28"/>
          <w:szCs w:val="28"/>
          <w:lang w:eastAsia="ru-RU" w:bidi="ru-RU"/>
        </w:rPr>
        <w:t xml:space="preserve"> или каждый пятый (21%) несовершеннолетний правонарушитель. При этом две трети (76,2% или 3,4 тыс.) из них совершили тяжкие и особо тяжкие деяния. Наиболее распространенными стали посягательства на собственность, к ним причастны 69,8% </w:t>
      </w:r>
      <w:r w:rsidR="00AC12F1" w:rsidRPr="00AC12F1">
        <w:rPr>
          <w:rFonts w:ascii="Times New Roman" w:eastAsia="Times New Roman" w:hAnsi="Times New Roman" w:cs="Times New Roman"/>
          <w:sz w:val="28"/>
          <w:szCs w:val="28"/>
          <w:lang w:eastAsia="ru-RU" w:bidi="ru-RU"/>
        </w:rPr>
        <w:t xml:space="preserve">указанных лиц </w:t>
      </w:r>
      <w:r w:rsidRPr="00AC12F1">
        <w:rPr>
          <w:rFonts w:ascii="Times New Roman" w:eastAsia="Times New Roman" w:hAnsi="Times New Roman" w:cs="Times New Roman"/>
          <w:sz w:val="28"/>
          <w:szCs w:val="28"/>
          <w:lang w:eastAsia="ru-RU" w:bidi="ru-RU"/>
        </w:rPr>
        <w:t>(</w:t>
      </w:r>
      <w:r w:rsidR="00AC12F1" w:rsidRPr="00AC12F1">
        <w:rPr>
          <w:rFonts w:ascii="Times New Roman" w:eastAsia="Times New Roman" w:hAnsi="Times New Roman" w:cs="Times New Roman"/>
          <w:sz w:val="28"/>
          <w:szCs w:val="28"/>
          <w:lang w:eastAsia="ru-RU" w:bidi="ru-RU"/>
        </w:rPr>
        <w:t xml:space="preserve">2024 г. – </w:t>
      </w:r>
      <w:r w:rsidRPr="00AC12F1">
        <w:rPr>
          <w:rFonts w:ascii="Times New Roman" w:eastAsia="Times New Roman" w:hAnsi="Times New Roman" w:cs="Times New Roman"/>
          <w:sz w:val="28"/>
          <w:szCs w:val="28"/>
          <w:lang w:eastAsia="ru-RU" w:bidi="ru-RU"/>
        </w:rPr>
        <w:t xml:space="preserve">3,1 тыс.; 2023 г. – 3 тыс.; 2022 г. – 2,8 тыс.), в том числе 42,7% (или 1,9 тыс.) – </w:t>
      </w:r>
      <w:r w:rsid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 xml:space="preserve">к кражам, 25% (или 1,1 тыс.) – </w:t>
      </w:r>
      <w:r w:rsidR="00AC12F1" w:rsidRPr="00AC12F1">
        <w:rPr>
          <w:rFonts w:ascii="Times New Roman" w:eastAsia="Times New Roman" w:hAnsi="Times New Roman" w:cs="Times New Roman"/>
          <w:sz w:val="28"/>
          <w:szCs w:val="28"/>
          <w:lang w:eastAsia="ru-RU" w:bidi="ru-RU"/>
        </w:rPr>
        <w:t xml:space="preserve">к </w:t>
      </w:r>
      <w:r w:rsidRPr="00AC12F1">
        <w:rPr>
          <w:rFonts w:ascii="Times New Roman" w:eastAsia="Times New Roman" w:hAnsi="Times New Roman" w:cs="Times New Roman"/>
          <w:sz w:val="28"/>
          <w:szCs w:val="28"/>
          <w:lang w:eastAsia="ru-RU" w:bidi="ru-RU"/>
        </w:rPr>
        <w:t>мошенничеств</w:t>
      </w:r>
      <w:r w:rsidR="00AC12F1" w:rsidRPr="00AC12F1">
        <w:rPr>
          <w:rFonts w:ascii="Times New Roman" w:eastAsia="Times New Roman" w:hAnsi="Times New Roman" w:cs="Times New Roman"/>
          <w:sz w:val="28"/>
          <w:szCs w:val="28"/>
          <w:lang w:eastAsia="ru-RU" w:bidi="ru-RU"/>
        </w:rPr>
        <w:t>у</w:t>
      </w:r>
      <w:r w:rsidRPr="00AC12F1">
        <w:rPr>
          <w:rFonts w:ascii="Times New Roman" w:eastAsia="Times New Roman" w:hAnsi="Times New Roman" w:cs="Times New Roman"/>
          <w:sz w:val="28"/>
          <w:szCs w:val="28"/>
          <w:lang w:eastAsia="ru-RU" w:bidi="ru-RU"/>
        </w:rPr>
        <w:t>.</w:t>
      </w:r>
    </w:p>
    <w:p w14:paraId="680CA70D" w14:textId="3CE91180"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 xml:space="preserve">В условиях сложной геополитической ситуации, в том числе связанной </w:t>
      </w:r>
      <w:r w:rsidRPr="00AC12F1">
        <w:rPr>
          <w:rFonts w:ascii="Times New Roman" w:eastAsia="Times New Roman" w:hAnsi="Times New Roman" w:cs="Times New Roman"/>
          <w:sz w:val="28"/>
          <w:szCs w:val="28"/>
          <w:lang w:eastAsia="ru-RU" w:bidi="ru-RU"/>
        </w:rPr>
        <w:br/>
        <w:t>с проведение</w:t>
      </w:r>
      <w:r w:rsidR="000B0D6A">
        <w:rPr>
          <w:rFonts w:ascii="Times New Roman" w:eastAsia="Times New Roman" w:hAnsi="Times New Roman" w:cs="Times New Roman"/>
          <w:sz w:val="28"/>
          <w:szCs w:val="28"/>
          <w:lang w:eastAsia="ru-RU" w:bidi="ru-RU"/>
        </w:rPr>
        <w:t>м</w:t>
      </w:r>
      <w:r w:rsidRPr="00AC12F1">
        <w:rPr>
          <w:rFonts w:ascii="Times New Roman" w:eastAsia="Times New Roman" w:hAnsi="Times New Roman" w:cs="Times New Roman"/>
          <w:sz w:val="28"/>
          <w:szCs w:val="28"/>
          <w:lang w:eastAsia="ru-RU" w:bidi="ru-RU"/>
        </w:rPr>
        <w:t xml:space="preserve"> специальной военной операции, спецслужбы недружественных государств и иностранные неонацистские формирования вовлекают детей </w:t>
      </w:r>
      <w:r w:rsid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 xml:space="preserve">и молодежь в правонарушения, направленные на дестабилизацию внутриполитической обстановки в российском обществе. </w:t>
      </w:r>
    </w:p>
    <w:p w14:paraId="487198FB" w14:textId="58790658"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lastRenderedPageBreak/>
        <w:t>Несовершеннолетние побуждаются к совершению нападений на объекты транспорта и органов власти посредством социальных сетей («</w:t>
      </w:r>
      <w:proofErr w:type="spellStart"/>
      <w:r w:rsidRPr="00AC12F1">
        <w:rPr>
          <w:rFonts w:ascii="Times New Roman" w:eastAsia="Times New Roman" w:hAnsi="Times New Roman" w:cs="Times New Roman"/>
          <w:sz w:val="28"/>
          <w:szCs w:val="28"/>
          <w:lang w:eastAsia="ru-RU" w:bidi="ru-RU"/>
        </w:rPr>
        <w:t>Телеграм</w:t>
      </w:r>
      <w:proofErr w:type="spellEnd"/>
      <w:r w:rsidRPr="00AC12F1">
        <w:rPr>
          <w:rFonts w:ascii="Times New Roman" w:eastAsia="Times New Roman" w:hAnsi="Times New Roman" w:cs="Times New Roman"/>
          <w:sz w:val="28"/>
          <w:szCs w:val="28"/>
          <w:lang w:eastAsia="ru-RU" w:bidi="ru-RU"/>
        </w:rPr>
        <w:t>», «</w:t>
      </w:r>
      <w:proofErr w:type="spellStart"/>
      <w:r w:rsidRPr="00AC12F1">
        <w:rPr>
          <w:rFonts w:ascii="Times New Roman" w:eastAsia="Times New Roman" w:hAnsi="Times New Roman" w:cs="Times New Roman"/>
          <w:sz w:val="28"/>
          <w:szCs w:val="28"/>
          <w:lang w:eastAsia="ru-RU" w:bidi="ru-RU"/>
        </w:rPr>
        <w:t>ВКонтакте</w:t>
      </w:r>
      <w:proofErr w:type="spellEnd"/>
      <w:r w:rsidRPr="00AC12F1">
        <w:rPr>
          <w:rFonts w:ascii="Times New Roman" w:eastAsia="Times New Roman" w:hAnsi="Times New Roman" w:cs="Times New Roman"/>
          <w:sz w:val="28"/>
          <w:szCs w:val="28"/>
          <w:lang w:eastAsia="ru-RU" w:bidi="ru-RU"/>
        </w:rPr>
        <w:t>», «</w:t>
      </w:r>
      <w:proofErr w:type="spellStart"/>
      <w:r w:rsidRPr="00AC12F1">
        <w:rPr>
          <w:rFonts w:ascii="Times New Roman" w:eastAsia="Times New Roman" w:hAnsi="Times New Roman" w:cs="Times New Roman"/>
          <w:sz w:val="28"/>
          <w:szCs w:val="28"/>
          <w:lang w:eastAsia="ru-RU" w:bidi="ru-RU"/>
        </w:rPr>
        <w:t>Whats</w:t>
      </w:r>
      <w:r w:rsidR="00AC12F1" w:rsidRPr="00AC12F1">
        <w:rPr>
          <w:rFonts w:ascii="Times New Roman" w:eastAsia="Times New Roman" w:hAnsi="Times New Roman" w:cs="Times New Roman"/>
          <w:sz w:val="28"/>
          <w:szCs w:val="28"/>
          <w:lang w:eastAsia="ru-RU" w:bidi="ru-RU"/>
        </w:rPr>
        <w:t>App</w:t>
      </w:r>
      <w:proofErr w:type="spellEnd"/>
      <w:r w:rsidR="00AC12F1" w:rsidRPr="00AC12F1">
        <w:rPr>
          <w:rFonts w:ascii="Times New Roman" w:eastAsia="Times New Roman" w:hAnsi="Times New Roman" w:cs="Times New Roman"/>
          <w:sz w:val="28"/>
          <w:szCs w:val="28"/>
          <w:lang w:eastAsia="ru-RU" w:bidi="ru-RU"/>
        </w:rPr>
        <w:t xml:space="preserve">») и иных </w:t>
      </w:r>
      <w:proofErr w:type="spellStart"/>
      <w:r w:rsidR="00AC12F1" w:rsidRPr="00AC12F1">
        <w:rPr>
          <w:rFonts w:ascii="Times New Roman" w:eastAsia="Times New Roman" w:hAnsi="Times New Roman" w:cs="Times New Roman"/>
          <w:sz w:val="28"/>
          <w:szCs w:val="28"/>
          <w:lang w:eastAsia="ru-RU" w:bidi="ru-RU"/>
        </w:rPr>
        <w:t>интернет-ресурсов</w:t>
      </w:r>
      <w:proofErr w:type="spellEnd"/>
      <w:r w:rsidR="00AC12F1" w:rsidRPr="00AC12F1">
        <w:rPr>
          <w:rFonts w:ascii="Times New Roman" w:eastAsia="Times New Roman" w:hAnsi="Times New Roman" w:cs="Times New Roman"/>
          <w:sz w:val="28"/>
          <w:szCs w:val="28"/>
          <w:lang w:eastAsia="ru-RU" w:bidi="ru-RU"/>
        </w:rPr>
        <w:t>.</w:t>
      </w:r>
    </w:p>
    <w:p w14:paraId="4906A74E" w14:textId="4C8545FF"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С 2022 г</w:t>
      </w:r>
      <w:r w:rsidR="00AC12F1" w:rsidRPr="00AC12F1">
        <w:rPr>
          <w:rFonts w:ascii="Times New Roman" w:eastAsia="Times New Roman" w:hAnsi="Times New Roman" w:cs="Times New Roman"/>
          <w:sz w:val="28"/>
          <w:szCs w:val="28"/>
          <w:lang w:eastAsia="ru-RU" w:bidi="ru-RU"/>
        </w:rPr>
        <w:t>.</w:t>
      </w:r>
      <w:r w:rsidRPr="00AC12F1">
        <w:rPr>
          <w:rFonts w:ascii="Times New Roman" w:eastAsia="Times New Roman" w:hAnsi="Times New Roman" w:cs="Times New Roman"/>
          <w:sz w:val="28"/>
          <w:szCs w:val="28"/>
          <w:lang w:eastAsia="ru-RU" w:bidi="ru-RU"/>
        </w:rPr>
        <w:t xml:space="preserve"> в 64 субъектах Российской Федерации зарегистрировано </w:t>
      </w:r>
      <w:r w:rsidR="00AC12F1" w:rsidRP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 xml:space="preserve">291 преступление, связанное с поджогами зданий государственных и общественных организаций, комиссариатов и объектов органов власти (2024 г. </w:t>
      </w:r>
      <w:r w:rsidR="00AC12F1" w:rsidRPr="00AC12F1">
        <w:rPr>
          <w:rFonts w:ascii="Times New Roman" w:eastAsia="Times New Roman" w:hAnsi="Times New Roman" w:cs="Times New Roman"/>
          <w:sz w:val="28"/>
          <w:szCs w:val="28"/>
          <w:lang w:eastAsia="ru-RU" w:bidi="ru-RU"/>
        </w:rPr>
        <w:t>–</w:t>
      </w:r>
      <w:r w:rsidRPr="00AC12F1">
        <w:rPr>
          <w:rFonts w:ascii="Times New Roman" w:eastAsia="Times New Roman" w:hAnsi="Times New Roman" w:cs="Times New Roman"/>
          <w:sz w:val="28"/>
          <w:szCs w:val="28"/>
          <w:lang w:eastAsia="ru-RU" w:bidi="ru-RU"/>
        </w:rPr>
        <w:t xml:space="preserve"> 69). Установлено 288 лиц, их совершивших </w:t>
      </w:r>
      <w:r w:rsidR="00AC12F1" w:rsidRPr="00AC12F1">
        <w:rPr>
          <w:rFonts w:ascii="Times New Roman" w:eastAsia="Times New Roman" w:hAnsi="Times New Roman" w:cs="Times New Roman"/>
          <w:sz w:val="28"/>
          <w:szCs w:val="28"/>
          <w:lang w:eastAsia="ru-RU" w:bidi="ru-RU"/>
        </w:rPr>
        <w:t xml:space="preserve">(2024 г. - 70), из которых 21 </w:t>
      </w:r>
      <w:r w:rsidRPr="00AC12F1">
        <w:rPr>
          <w:rFonts w:ascii="Times New Roman" w:eastAsia="Times New Roman" w:hAnsi="Times New Roman" w:cs="Times New Roman"/>
          <w:sz w:val="28"/>
          <w:szCs w:val="28"/>
          <w:lang w:eastAsia="ru-RU" w:bidi="ru-RU"/>
        </w:rPr>
        <w:t xml:space="preserve">несовершеннолетний </w:t>
      </w:r>
      <w:r w:rsidR="00AC12F1" w:rsidRPr="00AC12F1">
        <w:rPr>
          <w:rFonts w:ascii="Times New Roman" w:eastAsia="Times New Roman" w:hAnsi="Times New Roman" w:cs="Times New Roman"/>
          <w:sz w:val="28"/>
          <w:szCs w:val="28"/>
          <w:lang w:eastAsia="ru-RU" w:bidi="ru-RU"/>
        </w:rPr>
        <w:br/>
      </w:r>
      <w:r w:rsidR="00AC12F1">
        <w:rPr>
          <w:rFonts w:ascii="Times New Roman" w:eastAsia="Times New Roman" w:hAnsi="Times New Roman" w:cs="Times New Roman"/>
          <w:sz w:val="28"/>
          <w:szCs w:val="28"/>
          <w:lang w:eastAsia="ru-RU" w:bidi="ru-RU"/>
        </w:rPr>
        <w:t>(2024 г. - 7).</w:t>
      </w:r>
    </w:p>
    <w:p w14:paraId="7070CBD8" w14:textId="1AC8313A" w:rsidR="00C12425" w:rsidRPr="00AC12F1" w:rsidRDefault="00AC12F1"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В</w:t>
      </w:r>
      <w:r w:rsidR="00C12425" w:rsidRPr="00AC12F1">
        <w:rPr>
          <w:rFonts w:ascii="Times New Roman" w:eastAsia="Times New Roman" w:hAnsi="Times New Roman" w:cs="Times New Roman"/>
          <w:sz w:val="28"/>
          <w:szCs w:val="28"/>
          <w:lang w:eastAsia="ru-RU" w:bidi="ru-RU"/>
        </w:rPr>
        <w:t xml:space="preserve">ыявлено 303 факта (2024 г. – 117) незаконного вмешательства в деятельность железнодорожного транспорта, связанного с причинением повреждений и поджогами средств электроснабжения, централизации и блокировки, в связи с которыми задержан 301 правонарушитель (2024 г. – 111, в том числе – 49 подростков). </w:t>
      </w:r>
    </w:p>
    <w:p w14:paraId="324911D5" w14:textId="0D154A77"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 xml:space="preserve">В последнее время стали появляться публикации о попытках скупки украинскими спецслужбами аккаунтов несовершеннолетних с целью </w:t>
      </w:r>
      <w:r w:rsid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 xml:space="preserve">их использования для распространения заведомо ложных сообщений о терактах, пропаганде деструктивной идеологии, призывам к совершению противоправной деятельности. </w:t>
      </w:r>
    </w:p>
    <w:p w14:paraId="3C065A11" w14:textId="719333D0" w:rsidR="00C12425" w:rsidRPr="00AC12F1" w:rsidRDefault="00C12425" w:rsidP="00AC12F1">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Одним из способов вовлечения несовершеннолетних в террористическую деятельность является информационная пропаганда с целью формирования устойчивого интереса к идеологии запрещенной организации «</w:t>
      </w:r>
      <w:proofErr w:type="spellStart"/>
      <w:r w:rsidRPr="00AC12F1">
        <w:rPr>
          <w:rFonts w:ascii="Times New Roman" w:eastAsia="Times New Roman" w:hAnsi="Times New Roman" w:cs="Times New Roman"/>
          <w:sz w:val="28"/>
          <w:szCs w:val="28"/>
          <w:lang w:eastAsia="ru-RU" w:bidi="ru-RU"/>
        </w:rPr>
        <w:t>Колумбайн</w:t>
      </w:r>
      <w:proofErr w:type="spellEnd"/>
      <w:r w:rsidRPr="00AC12F1">
        <w:rPr>
          <w:rFonts w:ascii="Times New Roman" w:eastAsia="Times New Roman" w:hAnsi="Times New Roman" w:cs="Times New Roman"/>
          <w:sz w:val="28"/>
          <w:szCs w:val="28"/>
          <w:lang w:eastAsia="ru-RU" w:bidi="ru-RU"/>
        </w:rPr>
        <w:t>».</w:t>
      </w:r>
      <w:r w:rsidR="00AC12F1">
        <w:rPr>
          <w:rFonts w:ascii="Times New Roman" w:eastAsia="Times New Roman" w:hAnsi="Times New Roman" w:cs="Times New Roman"/>
          <w:sz w:val="28"/>
          <w:szCs w:val="28"/>
          <w:lang w:eastAsia="ru-RU" w:bidi="ru-RU"/>
        </w:rPr>
        <w:t xml:space="preserve"> </w:t>
      </w:r>
      <w:r w:rsidR="00AC12F1">
        <w:rPr>
          <w:rFonts w:ascii="Times New Roman" w:eastAsia="Times New Roman" w:hAnsi="Times New Roman" w:cs="Times New Roman"/>
          <w:sz w:val="28"/>
          <w:szCs w:val="28"/>
          <w:lang w:eastAsia="ru-RU" w:bidi="ru-RU"/>
        </w:rPr>
        <w:br/>
      </w:r>
      <w:r w:rsidRPr="00AC12F1">
        <w:rPr>
          <w:rFonts w:ascii="Times New Roman" w:eastAsia="Times New Roman" w:hAnsi="Times New Roman" w:cs="Times New Roman"/>
          <w:sz w:val="28"/>
          <w:szCs w:val="28"/>
          <w:lang w:eastAsia="ru-RU" w:bidi="ru-RU"/>
        </w:rPr>
        <w:t>Во взаимодействии с заинтересованными ведомствами в 2024 г</w:t>
      </w:r>
      <w:r w:rsidR="00AC12F1">
        <w:rPr>
          <w:rFonts w:ascii="Times New Roman" w:eastAsia="Times New Roman" w:hAnsi="Times New Roman" w:cs="Times New Roman"/>
          <w:sz w:val="28"/>
          <w:szCs w:val="28"/>
          <w:lang w:eastAsia="ru-RU" w:bidi="ru-RU"/>
        </w:rPr>
        <w:t>.</w:t>
      </w:r>
      <w:r w:rsidRPr="00AC12F1">
        <w:rPr>
          <w:rFonts w:ascii="Times New Roman" w:eastAsia="Times New Roman" w:hAnsi="Times New Roman" w:cs="Times New Roman"/>
          <w:sz w:val="28"/>
          <w:szCs w:val="28"/>
          <w:lang w:eastAsia="ru-RU" w:bidi="ru-RU"/>
        </w:rPr>
        <w:t xml:space="preserve"> выявлено </w:t>
      </w:r>
      <w:r w:rsidR="00AC12F1">
        <w:rPr>
          <w:rFonts w:ascii="Times New Roman" w:eastAsia="Times New Roman" w:hAnsi="Times New Roman" w:cs="Times New Roman"/>
          <w:sz w:val="28"/>
          <w:szCs w:val="28"/>
          <w:lang w:eastAsia="ru-RU" w:bidi="ru-RU"/>
        </w:rPr>
        <w:br/>
      </w:r>
      <w:r w:rsidR="00F75E2D">
        <w:rPr>
          <w:rFonts w:ascii="Times New Roman" w:eastAsia="Times New Roman" w:hAnsi="Times New Roman" w:cs="Times New Roman"/>
          <w:sz w:val="28"/>
          <w:szCs w:val="28"/>
          <w:lang w:eastAsia="ru-RU" w:bidi="ru-RU"/>
        </w:rPr>
        <w:t>143 пользователя сети Интернет</w:t>
      </w:r>
      <w:r w:rsidRPr="00AC12F1">
        <w:rPr>
          <w:rFonts w:ascii="Times New Roman" w:eastAsia="Times New Roman" w:hAnsi="Times New Roman" w:cs="Times New Roman"/>
          <w:sz w:val="28"/>
          <w:szCs w:val="28"/>
          <w:lang w:eastAsia="ru-RU" w:bidi="ru-RU"/>
        </w:rPr>
        <w:t>, в том числе 116 несовершеннолетних, проявляющих интерес к данной тематике.</w:t>
      </w:r>
    </w:p>
    <w:p w14:paraId="5ABA19D0" w14:textId="538794FD" w:rsidR="00C12425" w:rsidRPr="00AC12F1" w:rsidRDefault="00AC12F1"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sz w:val="28"/>
          <w:szCs w:val="28"/>
          <w:lang w:eastAsia="ru-RU" w:bidi="ru-RU"/>
        </w:rPr>
        <w:t>Также</w:t>
      </w:r>
      <w:r w:rsidR="00C12425" w:rsidRPr="00AC12F1">
        <w:rPr>
          <w:rFonts w:ascii="Times New Roman" w:eastAsia="Times New Roman" w:hAnsi="Times New Roman" w:cs="Times New Roman"/>
          <w:sz w:val="28"/>
          <w:szCs w:val="28"/>
          <w:lang w:eastAsia="ru-RU" w:bidi="ru-RU"/>
        </w:rPr>
        <w:t xml:space="preserve"> зарегистрировано 13 происшествий в </w:t>
      </w:r>
      <w:r w:rsidRPr="00AC12F1">
        <w:rPr>
          <w:rFonts w:ascii="Times New Roman" w:eastAsia="Times New Roman" w:hAnsi="Times New Roman" w:cs="Times New Roman"/>
          <w:sz w:val="28"/>
          <w:szCs w:val="28"/>
          <w:lang w:eastAsia="ru-RU" w:bidi="ru-RU"/>
        </w:rPr>
        <w:t xml:space="preserve">образовательных организациях </w:t>
      </w:r>
      <w:r w:rsidRPr="00AC12F1">
        <w:rPr>
          <w:rFonts w:ascii="Times New Roman" w:eastAsia="Times New Roman" w:hAnsi="Times New Roman" w:cs="Times New Roman"/>
          <w:sz w:val="28"/>
          <w:szCs w:val="28"/>
          <w:lang w:eastAsia="ru-RU" w:bidi="ru-RU"/>
        </w:rPr>
        <w:br/>
      </w:r>
      <w:r w:rsidR="00C12425" w:rsidRPr="00AC12F1">
        <w:rPr>
          <w:rFonts w:ascii="Times New Roman" w:eastAsia="Times New Roman" w:hAnsi="Times New Roman" w:cs="Times New Roman"/>
          <w:sz w:val="28"/>
          <w:szCs w:val="28"/>
          <w:lang w:eastAsia="ru-RU" w:bidi="ru-RU"/>
        </w:rPr>
        <w:t xml:space="preserve">11 </w:t>
      </w:r>
      <w:r w:rsidRPr="00AC12F1">
        <w:rPr>
          <w:rFonts w:ascii="Times New Roman" w:eastAsia="Times New Roman" w:hAnsi="Times New Roman" w:cs="Times New Roman"/>
          <w:sz w:val="28"/>
          <w:szCs w:val="28"/>
          <w:lang w:eastAsia="ru-RU" w:bidi="ru-RU"/>
        </w:rPr>
        <w:t>субъектов Российской Федерации (</w:t>
      </w:r>
      <w:r w:rsidR="00C12425" w:rsidRPr="00AC12F1">
        <w:rPr>
          <w:rFonts w:ascii="Times New Roman" w:eastAsia="Times New Roman" w:hAnsi="Times New Roman" w:cs="Times New Roman"/>
          <w:sz w:val="28"/>
          <w:szCs w:val="28"/>
          <w:lang w:eastAsia="ru-RU" w:bidi="ru-RU"/>
        </w:rPr>
        <w:t>республик</w:t>
      </w:r>
      <w:r w:rsidRPr="00AC12F1">
        <w:rPr>
          <w:rFonts w:ascii="Times New Roman" w:eastAsia="Times New Roman" w:hAnsi="Times New Roman" w:cs="Times New Roman"/>
          <w:sz w:val="28"/>
          <w:szCs w:val="28"/>
          <w:lang w:eastAsia="ru-RU" w:bidi="ru-RU"/>
        </w:rPr>
        <w:t xml:space="preserve">и </w:t>
      </w:r>
      <w:r w:rsidR="00C12425" w:rsidRPr="00AC12F1">
        <w:rPr>
          <w:rFonts w:ascii="Times New Roman" w:eastAsia="Times New Roman" w:hAnsi="Times New Roman" w:cs="Times New Roman"/>
          <w:sz w:val="28"/>
          <w:szCs w:val="28"/>
          <w:lang w:eastAsia="ru-RU" w:bidi="ru-RU"/>
        </w:rPr>
        <w:t xml:space="preserve">Бурятия, Дагестан, </w:t>
      </w:r>
      <w:r w:rsidRPr="00AC12F1">
        <w:rPr>
          <w:rFonts w:ascii="Times New Roman" w:eastAsia="Times New Roman" w:hAnsi="Times New Roman" w:cs="Times New Roman"/>
          <w:sz w:val="28"/>
          <w:szCs w:val="28"/>
          <w:lang w:eastAsia="ru-RU" w:bidi="ru-RU"/>
        </w:rPr>
        <w:t xml:space="preserve">Донецкая Народная, Удмуртская, </w:t>
      </w:r>
      <w:r w:rsidR="00C12425" w:rsidRPr="00AC12F1">
        <w:rPr>
          <w:rFonts w:ascii="Times New Roman" w:eastAsia="Times New Roman" w:hAnsi="Times New Roman" w:cs="Times New Roman"/>
          <w:sz w:val="28"/>
          <w:szCs w:val="28"/>
          <w:lang w:eastAsia="ru-RU" w:bidi="ru-RU"/>
        </w:rPr>
        <w:t>Татарстан, Владимирс</w:t>
      </w:r>
      <w:r w:rsidRPr="00AC12F1">
        <w:rPr>
          <w:rFonts w:ascii="Times New Roman" w:eastAsia="Times New Roman" w:hAnsi="Times New Roman" w:cs="Times New Roman"/>
          <w:sz w:val="28"/>
          <w:szCs w:val="28"/>
          <w:lang w:eastAsia="ru-RU" w:bidi="ru-RU"/>
        </w:rPr>
        <w:t>кая</w:t>
      </w:r>
      <w:r w:rsidR="00C12425" w:rsidRPr="00AC12F1">
        <w:rPr>
          <w:rFonts w:ascii="Times New Roman" w:eastAsia="Times New Roman" w:hAnsi="Times New Roman" w:cs="Times New Roman"/>
          <w:sz w:val="28"/>
          <w:szCs w:val="28"/>
          <w:lang w:eastAsia="ru-RU" w:bidi="ru-RU"/>
        </w:rPr>
        <w:t>, Иркутск</w:t>
      </w:r>
      <w:r w:rsidRPr="00AC12F1">
        <w:rPr>
          <w:rFonts w:ascii="Times New Roman" w:eastAsia="Times New Roman" w:hAnsi="Times New Roman" w:cs="Times New Roman"/>
          <w:sz w:val="28"/>
          <w:szCs w:val="28"/>
          <w:lang w:eastAsia="ru-RU" w:bidi="ru-RU"/>
        </w:rPr>
        <w:t>ая</w:t>
      </w:r>
      <w:r w:rsidR="00C12425" w:rsidRPr="00AC12F1">
        <w:rPr>
          <w:rFonts w:ascii="Times New Roman" w:eastAsia="Times New Roman" w:hAnsi="Times New Roman" w:cs="Times New Roman"/>
          <w:sz w:val="28"/>
          <w:szCs w:val="28"/>
          <w:lang w:eastAsia="ru-RU" w:bidi="ru-RU"/>
        </w:rPr>
        <w:t>, Оренбургск</w:t>
      </w:r>
      <w:r w:rsidRPr="00AC12F1">
        <w:rPr>
          <w:rFonts w:ascii="Times New Roman" w:eastAsia="Times New Roman" w:hAnsi="Times New Roman" w:cs="Times New Roman"/>
          <w:sz w:val="28"/>
          <w:szCs w:val="28"/>
          <w:lang w:eastAsia="ru-RU" w:bidi="ru-RU"/>
        </w:rPr>
        <w:t>ая</w:t>
      </w:r>
      <w:r w:rsidR="00C12425" w:rsidRPr="00AC12F1">
        <w:rPr>
          <w:rFonts w:ascii="Times New Roman" w:eastAsia="Times New Roman" w:hAnsi="Times New Roman" w:cs="Times New Roman"/>
          <w:sz w:val="28"/>
          <w:szCs w:val="28"/>
          <w:lang w:eastAsia="ru-RU" w:bidi="ru-RU"/>
        </w:rPr>
        <w:t>, Орловск</w:t>
      </w:r>
      <w:r w:rsidRPr="00AC12F1">
        <w:rPr>
          <w:rFonts w:ascii="Times New Roman" w:eastAsia="Times New Roman" w:hAnsi="Times New Roman" w:cs="Times New Roman"/>
          <w:sz w:val="28"/>
          <w:szCs w:val="28"/>
          <w:lang w:eastAsia="ru-RU" w:bidi="ru-RU"/>
        </w:rPr>
        <w:t>ая</w:t>
      </w:r>
      <w:r w:rsidR="00C12425" w:rsidRPr="00AC12F1">
        <w:rPr>
          <w:rFonts w:ascii="Times New Roman" w:eastAsia="Times New Roman" w:hAnsi="Times New Roman" w:cs="Times New Roman"/>
          <w:sz w:val="28"/>
          <w:szCs w:val="28"/>
          <w:lang w:eastAsia="ru-RU" w:bidi="ru-RU"/>
        </w:rPr>
        <w:t>, Тюменск</w:t>
      </w:r>
      <w:r w:rsidRPr="00AC12F1">
        <w:rPr>
          <w:rFonts w:ascii="Times New Roman" w:eastAsia="Times New Roman" w:hAnsi="Times New Roman" w:cs="Times New Roman"/>
          <w:sz w:val="28"/>
          <w:szCs w:val="28"/>
          <w:lang w:eastAsia="ru-RU" w:bidi="ru-RU"/>
        </w:rPr>
        <w:t>ая</w:t>
      </w:r>
      <w:r w:rsidR="00C12425" w:rsidRPr="00AC12F1">
        <w:rPr>
          <w:rFonts w:ascii="Times New Roman" w:eastAsia="Times New Roman" w:hAnsi="Times New Roman" w:cs="Times New Roman"/>
          <w:sz w:val="28"/>
          <w:szCs w:val="28"/>
          <w:lang w:eastAsia="ru-RU" w:bidi="ru-RU"/>
        </w:rPr>
        <w:t xml:space="preserve"> и Челябинс</w:t>
      </w:r>
      <w:r w:rsidRPr="00AC12F1">
        <w:rPr>
          <w:rFonts w:ascii="Times New Roman" w:eastAsia="Times New Roman" w:hAnsi="Times New Roman" w:cs="Times New Roman"/>
          <w:sz w:val="28"/>
          <w:szCs w:val="28"/>
          <w:lang w:eastAsia="ru-RU" w:bidi="ru-RU"/>
        </w:rPr>
        <w:t>кая</w:t>
      </w:r>
      <w:r w:rsidR="00C12425" w:rsidRPr="00AC12F1">
        <w:rPr>
          <w:rFonts w:ascii="Times New Roman" w:eastAsia="Times New Roman" w:hAnsi="Times New Roman" w:cs="Times New Roman"/>
          <w:sz w:val="28"/>
          <w:szCs w:val="28"/>
          <w:lang w:eastAsia="ru-RU" w:bidi="ru-RU"/>
        </w:rPr>
        <w:t xml:space="preserve"> област</w:t>
      </w:r>
      <w:r w:rsidRPr="00AC12F1">
        <w:rPr>
          <w:rFonts w:ascii="Times New Roman" w:eastAsia="Times New Roman" w:hAnsi="Times New Roman" w:cs="Times New Roman"/>
          <w:sz w:val="28"/>
          <w:szCs w:val="28"/>
          <w:lang w:eastAsia="ru-RU" w:bidi="ru-RU"/>
        </w:rPr>
        <w:t>и</w:t>
      </w:r>
      <w:r w:rsidR="00C12425" w:rsidRPr="00AC12F1">
        <w:rPr>
          <w:rFonts w:ascii="Times New Roman" w:eastAsia="Times New Roman" w:hAnsi="Times New Roman" w:cs="Times New Roman"/>
          <w:sz w:val="28"/>
          <w:szCs w:val="28"/>
          <w:lang w:eastAsia="ru-RU" w:bidi="ru-RU"/>
        </w:rPr>
        <w:t>).</w:t>
      </w:r>
    </w:p>
    <w:p w14:paraId="307D2006" w14:textId="61B5A77E" w:rsidR="00C12425" w:rsidRPr="00AC12F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C12F1">
        <w:rPr>
          <w:rFonts w:ascii="Times New Roman" w:eastAsia="Times New Roman" w:hAnsi="Times New Roman" w:cs="Times New Roman"/>
          <w:bCs/>
          <w:iCs/>
          <w:sz w:val="28"/>
          <w:szCs w:val="28"/>
          <w:lang w:eastAsia="ru-RU" w:bidi="ru-RU"/>
        </w:rPr>
        <w:t xml:space="preserve">Принятые меры, в том числе </w:t>
      </w:r>
      <w:r w:rsidRPr="00AC12F1">
        <w:rPr>
          <w:rFonts w:ascii="Times New Roman" w:eastAsia="Times New Roman" w:hAnsi="Times New Roman" w:cs="Times New Roman"/>
          <w:bCs/>
          <w:sz w:val="28"/>
          <w:szCs w:val="28"/>
          <w:lang w:eastAsia="ru-RU" w:bidi="ru-RU"/>
        </w:rPr>
        <w:t xml:space="preserve">технического характера, позволили оперативно купировать эти негативные процессы в подростковой среде. На стадии </w:t>
      </w:r>
      <w:r w:rsidR="00AC12F1" w:rsidRPr="00AC12F1">
        <w:rPr>
          <w:rFonts w:ascii="Times New Roman" w:eastAsia="Times New Roman" w:hAnsi="Times New Roman" w:cs="Times New Roman"/>
          <w:bCs/>
          <w:sz w:val="28"/>
          <w:szCs w:val="28"/>
          <w:lang w:eastAsia="ru-RU" w:bidi="ru-RU"/>
        </w:rPr>
        <w:t>подготовки</w:t>
      </w:r>
      <w:r w:rsidRPr="00AC12F1">
        <w:rPr>
          <w:rFonts w:ascii="Times New Roman" w:eastAsia="Times New Roman" w:hAnsi="Times New Roman" w:cs="Times New Roman"/>
          <w:bCs/>
          <w:sz w:val="28"/>
          <w:szCs w:val="28"/>
          <w:lang w:eastAsia="ru-RU" w:bidi="ru-RU"/>
        </w:rPr>
        <w:t xml:space="preserve"> пресечено 11 таких деяний.</w:t>
      </w:r>
    </w:p>
    <w:p w14:paraId="137FB6D3" w14:textId="77777777" w:rsidR="00C12425" w:rsidRPr="008019FB"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019FB">
        <w:rPr>
          <w:rFonts w:ascii="Times New Roman" w:eastAsia="Times New Roman" w:hAnsi="Times New Roman" w:cs="Times New Roman"/>
          <w:sz w:val="28"/>
          <w:szCs w:val="28"/>
          <w:lang w:eastAsia="ru-RU" w:bidi="ru-RU"/>
        </w:rPr>
        <w:t xml:space="preserve">Несмотря на реализуемые мероприятия по блокировке деструктивных групп, ряд интернет-сообществ через смену адресной ссылки остается в зоне доступа. </w:t>
      </w:r>
      <w:proofErr w:type="spellStart"/>
      <w:r w:rsidRPr="008019FB">
        <w:rPr>
          <w:rFonts w:ascii="Times New Roman" w:eastAsia="Times New Roman" w:hAnsi="Times New Roman" w:cs="Times New Roman"/>
          <w:sz w:val="28"/>
          <w:szCs w:val="28"/>
          <w:lang w:eastAsia="ru-RU" w:bidi="ru-RU"/>
        </w:rPr>
        <w:t>Модерация</w:t>
      </w:r>
      <w:proofErr w:type="spellEnd"/>
      <w:r w:rsidRPr="008019FB">
        <w:rPr>
          <w:rFonts w:ascii="Times New Roman" w:eastAsia="Times New Roman" w:hAnsi="Times New Roman" w:cs="Times New Roman"/>
          <w:sz w:val="28"/>
          <w:szCs w:val="28"/>
          <w:lang w:eastAsia="ru-RU" w:bidi="ru-RU"/>
        </w:rPr>
        <w:t xml:space="preserve"> таких электронных страниц ведется через анонимные профили. </w:t>
      </w:r>
    </w:p>
    <w:p w14:paraId="25956677" w14:textId="6AD406A9" w:rsidR="00C12425" w:rsidRPr="008019FB"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019FB">
        <w:rPr>
          <w:rFonts w:ascii="Times New Roman" w:eastAsia="Times New Roman" w:hAnsi="Times New Roman" w:cs="Times New Roman"/>
          <w:sz w:val="28"/>
          <w:szCs w:val="28"/>
          <w:lang w:eastAsia="ru-RU" w:bidi="ru-RU"/>
        </w:rPr>
        <w:t xml:space="preserve">Нередко создают «рекламу» противоправной деятельности средства массовой информации и популярные </w:t>
      </w:r>
      <w:proofErr w:type="spellStart"/>
      <w:r w:rsidRPr="008019FB">
        <w:rPr>
          <w:rFonts w:ascii="Times New Roman" w:eastAsia="Times New Roman" w:hAnsi="Times New Roman" w:cs="Times New Roman"/>
          <w:sz w:val="28"/>
          <w:szCs w:val="28"/>
          <w:lang w:eastAsia="ru-RU" w:bidi="ru-RU"/>
        </w:rPr>
        <w:t>паблики</w:t>
      </w:r>
      <w:proofErr w:type="spellEnd"/>
      <w:r w:rsidRPr="008019FB">
        <w:rPr>
          <w:rFonts w:ascii="Times New Roman" w:eastAsia="Times New Roman" w:hAnsi="Times New Roman" w:cs="Times New Roman"/>
          <w:sz w:val="28"/>
          <w:szCs w:val="28"/>
          <w:lang w:eastAsia="ru-RU" w:bidi="ru-RU"/>
        </w:rPr>
        <w:t xml:space="preserve"> социальных сетей, массово тиражирующие события, связанные с насилием в </w:t>
      </w:r>
      <w:r w:rsidR="008019FB" w:rsidRPr="008019FB">
        <w:rPr>
          <w:rFonts w:ascii="Times New Roman" w:eastAsia="Times New Roman" w:hAnsi="Times New Roman" w:cs="Times New Roman"/>
          <w:sz w:val="28"/>
          <w:szCs w:val="28"/>
          <w:lang w:eastAsia="ru-RU" w:bidi="ru-RU"/>
        </w:rPr>
        <w:t>образовательных организациях</w:t>
      </w:r>
      <w:r w:rsidRPr="008019FB">
        <w:rPr>
          <w:rFonts w:ascii="Times New Roman" w:eastAsia="Times New Roman" w:hAnsi="Times New Roman" w:cs="Times New Roman"/>
          <w:sz w:val="28"/>
          <w:szCs w:val="28"/>
          <w:lang w:eastAsia="ru-RU" w:bidi="ru-RU"/>
        </w:rPr>
        <w:t>, участием несовершеннолетних в хулиганских действиях, а также конфликтами между различными социальными и национальными группами, излишне привлекая молодежную аудиторию.</w:t>
      </w:r>
    </w:p>
    <w:p w14:paraId="613BC2D4" w14:textId="77777777" w:rsidR="008019FB" w:rsidRPr="008019FB" w:rsidRDefault="00C12425" w:rsidP="008019FB">
      <w:pPr>
        <w:spacing w:after="0" w:line="264" w:lineRule="auto"/>
        <w:ind w:firstLine="709"/>
        <w:jc w:val="both"/>
        <w:rPr>
          <w:rFonts w:ascii="Times New Roman" w:eastAsia="Times New Roman" w:hAnsi="Times New Roman" w:cs="Times New Roman"/>
          <w:sz w:val="28"/>
          <w:szCs w:val="28"/>
          <w:lang w:eastAsia="ru-RU" w:bidi="ru-RU"/>
        </w:rPr>
      </w:pPr>
      <w:r w:rsidRPr="008019FB">
        <w:rPr>
          <w:rFonts w:ascii="Times New Roman" w:eastAsia="Times New Roman" w:hAnsi="Times New Roman" w:cs="Times New Roman"/>
          <w:sz w:val="28"/>
          <w:szCs w:val="28"/>
          <w:lang w:eastAsia="ru-RU" w:bidi="ru-RU"/>
        </w:rPr>
        <w:t xml:space="preserve">К острым «вызовам» на сегодняшний день следует отнести попытки навязывания с использованием интернет-пространства норм и ценностей, чуждых </w:t>
      </w:r>
      <w:r w:rsidRPr="008019FB">
        <w:rPr>
          <w:rFonts w:ascii="Times New Roman" w:eastAsia="Times New Roman" w:hAnsi="Times New Roman" w:cs="Times New Roman"/>
          <w:sz w:val="28"/>
          <w:szCs w:val="28"/>
          <w:lang w:eastAsia="ru-RU" w:bidi="ru-RU"/>
        </w:rPr>
        <w:lastRenderedPageBreak/>
        <w:t xml:space="preserve">российскому менталитету, создания </w:t>
      </w:r>
      <w:r w:rsidRPr="008019FB">
        <w:rPr>
          <w:rFonts w:ascii="Times New Roman" w:eastAsia="Times New Roman" w:hAnsi="Times New Roman" w:cs="Times New Roman"/>
          <w:bCs/>
          <w:iCs/>
          <w:sz w:val="28"/>
          <w:szCs w:val="28"/>
          <w:lang w:eastAsia="ru-RU" w:bidi="ru-RU"/>
        </w:rPr>
        <w:t>межнациональных</w:t>
      </w:r>
      <w:r w:rsidRPr="008019FB">
        <w:rPr>
          <w:rFonts w:ascii="Times New Roman" w:eastAsia="Times New Roman" w:hAnsi="Times New Roman" w:cs="Times New Roman"/>
          <w:sz w:val="28"/>
          <w:szCs w:val="28"/>
          <w:lang w:eastAsia="ru-RU" w:bidi="ru-RU"/>
        </w:rPr>
        <w:t xml:space="preserve"> и межконфессиональных разногласий, которые провоцируют повышенную агрессию среди подростков.</w:t>
      </w:r>
      <w:r w:rsidRPr="008019FB">
        <w:rPr>
          <w:rFonts w:ascii="Times New Roman" w:eastAsia="Times New Roman" w:hAnsi="Times New Roman" w:cs="Times New Roman"/>
          <w:bCs/>
          <w:iCs/>
          <w:sz w:val="28"/>
          <w:szCs w:val="28"/>
          <w:lang w:eastAsia="ru-RU" w:bidi="ru-RU"/>
        </w:rPr>
        <w:t xml:space="preserve"> Проводятся целенаправленные информационные кампании по формированию враждебного образа мигрантов.</w:t>
      </w:r>
      <w:r w:rsidR="008019FB" w:rsidRPr="008019FB">
        <w:rPr>
          <w:rFonts w:ascii="Times New Roman" w:eastAsia="Times New Roman" w:hAnsi="Times New Roman" w:cs="Times New Roman"/>
          <w:sz w:val="28"/>
          <w:szCs w:val="28"/>
          <w:lang w:eastAsia="ru-RU" w:bidi="ru-RU"/>
        </w:rPr>
        <w:t xml:space="preserve"> </w:t>
      </w:r>
    </w:p>
    <w:p w14:paraId="1F70CA17" w14:textId="5EA7CB67" w:rsidR="00C12425" w:rsidRPr="008019FB" w:rsidRDefault="00C12425" w:rsidP="008019FB">
      <w:pPr>
        <w:spacing w:after="0" w:line="264" w:lineRule="auto"/>
        <w:ind w:firstLine="709"/>
        <w:jc w:val="both"/>
        <w:rPr>
          <w:rFonts w:ascii="Times New Roman" w:eastAsia="Times New Roman" w:hAnsi="Times New Roman" w:cs="Times New Roman"/>
          <w:sz w:val="28"/>
          <w:szCs w:val="28"/>
          <w:lang w:eastAsia="ru-RU" w:bidi="ru-RU"/>
        </w:rPr>
      </w:pPr>
      <w:r w:rsidRPr="008019FB">
        <w:rPr>
          <w:rFonts w:ascii="Times New Roman" w:eastAsia="Times New Roman" w:hAnsi="Times New Roman" w:cs="Times New Roman"/>
          <w:sz w:val="28"/>
          <w:szCs w:val="28"/>
          <w:lang w:eastAsia="ru-RU" w:bidi="ru-RU"/>
        </w:rPr>
        <w:t xml:space="preserve">Во взаимодействии с </w:t>
      </w:r>
      <w:proofErr w:type="spellStart"/>
      <w:r w:rsidRPr="008019FB">
        <w:rPr>
          <w:rFonts w:ascii="Times New Roman" w:eastAsia="Times New Roman" w:hAnsi="Times New Roman" w:cs="Times New Roman"/>
          <w:sz w:val="28"/>
          <w:szCs w:val="28"/>
          <w:lang w:eastAsia="ru-RU" w:bidi="ru-RU"/>
        </w:rPr>
        <w:t>Роскомнадзором</w:t>
      </w:r>
      <w:proofErr w:type="spellEnd"/>
      <w:r w:rsidRPr="008019FB">
        <w:rPr>
          <w:rFonts w:ascii="Times New Roman" w:eastAsia="Times New Roman" w:hAnsi="Times New Roman" w:cs="Times New Roman"/>
          <w:sz w:val="28"/>
          <w:szCs w:val="28"/>
          <w:lang w:eastAsia="ru-RU" w:bidi="ru-RU"/>
        </w:rPr>
        <w:t>, Генеральной прокуратурой Российской Федерации и иными организациями, осуществляющими мониторинг социальных сетей в сети Интернет, выявлено и заблокировано более 1,5 тыс. материалов, содержащих сведения по организации</w:t>
      </w:r>
      <w:r w:rsidR="008019FB" w:rsidRPr="008019FB">
        <w:rPr>
          <w:rFonts w:ascii="Times New Roman" w:eastAsia="Times New Roman" w:hAnsi="Times New Roman" w:cs="Times New Roman"/>
          <w:sz w:val="28"/>
          <w:szCs w:val="28"/>
          <w:lang w:eastAsia="ru-RU" w:bidi="ru-RU"/>
        </w:rPr>
        <w:t xml:space="preserve"> поджогов либо их оправданию. </w:t>
      </w:r>
      <w:r w:rsidRPr="008019FB">
        <w:rPr>
          <w:rFonts w:ascii="Times New Roman" w:eastAsia="Times New Roman" w:hAnsi="Times New Roman" w:cs="Times New Roman"/>
          <w:bCs/>
          <w:sz w:val="28"/>
          <w:szCs w:val="28"/>
          <w:lang w:eastAsia="ru-RU" w:bidi="ru-RU"/>
        </w:rPr>
        <w:t>Установлено 144 IP-адреса, администрируемых с территории Украины,</w:t>
      </w:r>
      <w:r w:rsidRPr="008019FB">
        <w:rPr>
          <w:rFonts w:ascii="Times New Roman" w:eastAsia="Times New Roman" w:hAnsi="Times New Roman" w:cs="Times New Roman"/>
          <w:sz w:val="28"/>
          <w:szCs w:val="28"/>
          <w:lang w:eastAsia="ru-RU" w:bidi="ru-RU"/>
        </w:rPr>
        <w:t xml:space="preserve"> к которым совместно </w:t>
      </w:r>
      <w:r w:rsidR="008019FB" w:rsidRPr="008019FB">
        <w:rPr>
          <w:rFonts w:ascii="Times New Roman" w:eastAsia="Times New Roman" w:hAnsi="Times New Roman" w:cs="Times New Roman"/>
          <w:sz w:val="28"/>
          <w:szCs w:val="28"/>
          <w:lang w:eastAsia="ru-RU" w:bidi="ru-RU"/>
        </w:rPr>
        <w:br/>
      </w:r>
      <w:r w:rsidRPr="008019FB">
        <w:rPr>
          <w:rFonts w:ascii="Times New Roman" w:eastAsia="Times New Roman" w:hAnsi="Times New Roman" w:cs="Times New Roman"/>
          <w:sz w:val="28"/>
          <w:szCs w:val="28"/>
          <w:lang w:eastAsia="ru-RU" w:bidi="ru-RU"/>
        </w:rPr>
        <w:t xml:space="preserve">с Национальным координационным центром по компьютерным инцидентам ограничен доступ на территории </w:t>
      </w:r>
      <w:r w:rsidR="008019FB" w:rsidRPr="008019FB">
        <w:rPr>
          <w:rFonts w:ascii="Times New Roman" w:eastAsia="Times New Roman" w:hAnsi="Times New Roman" w:cs="Times New Roman"/>
          <w:sz w:val="28"/>
          <w:szCs w:val="28"/>
          <w:lang w:eastAsia="ru-RU" w:bidi="ru-RU"/>
        </w:rPr>
        <w:t>Российской Федерации</w:t>
      </w:r>
      <w:r w:rsidRPr="008019FB">
        <w:rPr>
          <w:rFonts w:ascii="Times New Roman" w:eastAsia="Times New Roman" w:hAnsi="Times New Roman" w:cs="Times New Roman"/>
          <w:sz w:val="28"/>
          <w:szCs w:val="28"/>
          <w:lang w:eastAsia="ru-RU" w:bidi="ru-RU"/>
        </w:rPr>
        <w:t>.</w:t>
      </w:r>
    </w:p>
    <w:p w14:paraId="02F348A1" w14:textId="319CBB48" w:rsidR="00C12425" w:rsidRPr="004C5B50" w:rsidRDefault="00C12425" w:rsidP="004C5B50">
      <w:pPr>
        <w:spacing w:after="0" w:line="264" w:lineRule="auto"/>
        <w:ind w:firstLine="709"/>
        <w:jc w:val="both"/>
        <w:rPr>
          <w:rFonts w:ascii="Times New Roman" w:eastAsia="Times New Roman" w:hAnsi="Times New Roman" w:cs="Times New Roman"/>
          <w:iCs/>
          <w:sz w:val="28"/>
          <w:szCs w:val="28"/>
          <w:lang w:eastAsia="ru-RU" w:bidi="ru-RU"/>
        </w:rPr>
      </w:pPr>
      <w:r w:rsidRPr="004C5B50">
        <w:rPr>
          <w:rFonts w:ascii="Times New Roman" w:eastAsia="Times New Roman" w:hAnsi="Times New Roman" w:cs="Times New Roman"/>
          <w:bCs/>
          <w:iCs/>
          <w:sz w:val="28"/>
          <w:szCs w:val="28"/>
          <w:lang w:eastAsia="ru-RU" w:bidi="ru-RU"/>
        </w:rPr>
        <w:t xml:space="preserve">Выявлено почти 6 тыс. </w:t>
      </w:r>
      <w:proofErr w:type="spellStart"/>
      <w:r w:rsidRPr="004C5B50">
        <w:rPr>
          <w:rFonts w:ascii="Times New Roman" w:eastAsia="Times New Roman" w:hAnsi="Times New Roman" w:cs="Times New Roman"/>
          <w:bCs/>
          <w:iCs/>
          <w:sz w:val="28"/>
          <w:szCs w:val="28"/>
          <w:lang w:eastAsia="ru-RU" w:bidi="ru-RU"/>
        </w:rPr>
        <w:t>интернет-ресурсов</w:t>
      </w:r>
      <w:proofErr w:type="spellEnd"/>
      <w:r w:rsidRPr="004C5B50">
        <w:rPr>
          <w:rFonts w:ascii="Times New Roman" w:eastAsia="Times New Roman" w:hAnsi="Times New Roman" w:cs="Times New Roman"/>
          <w:iCs/>
          <w:sz w:val="28"/>
          <w:szCs w:val="28"/>
          <w:lang w:eastAsia="ru-RU" w:bidi="ru-RU"/>
        </w:rPr>
        <w:t xml:space="preserve">, на которых размещалась информация, запрещенная к распространению на территории Российской </w:t>
      </w:r>
      <w:r w:rsidR="00350082">
        <w:rPr>
          <w:rFonts w:ascii="Times New Roman" w:eastAsia="Times New Roman" w:hAnsi="Times New Roman" w:cs="Times New Roman"/>
          <w:iCs/>
          <w:sz w:val="28"/>
          <w:szCs w:val="28"/>
          <w:lang w:eastAsia="ru-RU" w:bidi="ru-RU"/>
        </w:rPr>
        <w:t>Федерации, а также представляющая</w:t>
      </w:r>
      <w:r w:rsidRPr="004C5B50">
        <w:rPr>
          <w:rFonts w:ascii="Times New Roman" w:eastAsia="Times New Roman" w:hAnsi="Times New Roman" w:cs="Times New Roman"/>
          <w:iCs/>
          <w:sz w:val="28"/>
          <w:szCs w:val="28"/>
          <w:lang w:eastAsia="ru-RU" w:bidi="ru-RU"/>
        </w:rPr>
        <w:t xml:space="preserve"> угрозу информационной безопасности г</w:t>
      </w:r>
      <w:r w:rsidR="004C5B50" w:rsidRPr="004C5B50">
        <w:rPr>
          <w:rFonts w:ascii="Times New Roman" w:eastAsia="Times New Roman" w:hAnsi="Times New Roman" w:cs="Times New Roman"/>
          <w:iCs/>
          <w:sz w:val="28"/>
          <w:szCs w:val="28"/>
          <w:lang w:eastAsia="ru-RU" w:bidi="ru-RU"/>
        </w:rPr>
        <w:t xml:space="preserve">раждан, общества и государства, в том числе </w:t>
      </w:r>
      <w:r w:rsidRPr="004C5B50">
        <w:rPr>
          <w:rFonts w:ascii="Times New Roman" w:eastAsia="Times New Roman" w:hAnsi="Times New Roman" w:cs="Times New Roman"/>
          <w:bCs/>
          <w:iCs/>
          <w:sz w:val="28"/>
          <w:szCs w:val="28"/>
          <w:lang w:eastAsia="ru-RU" w:bidi="ru-RU"/>
        </w:rPr>
        <w:t>3</w:t>
      </w:r>
      <w:r w:rsidR="004C5B50" w:rsidRPr="004C5B50">
        <w:rPr>
          <w:rFonts w:ascii="Times New Roman" w:eastAsia="Times New Roman" w:hAnsi="Times New Roman" w:cs="Times New Roman"/>
          <w:bCs/>
          <w:iCs/>
          <w:sz w:val="28"/>
          <w:szCs w:val="28"/>
          <w:lang w:eastAsia="ru-RU" w:bidi="ru-RU"/>
        </w:rPr>
        <w:t xml:space="preserve"> </w:t>
      </w:r>
      <w:r w:rsidRPr="004C5B50">
        <w:rPr>
          <w:rFonts w:ascii="Times New Roman" w:eastAsia="Times New Roman" w:hAnsi="Times New Roman" w:cs="Times New Roman"/>
          <w:bCs/>
          <w:iCs/>
          <w:sz w:val="28"/>
          <w:szCs w:val="28"/>
          <w:lang w:eastAsia="ru-RU" w:bidi="ru-RU"/>
        </w:rPr>
        <w:t>122</w:t>
      </w:r>
      <w:r w:rsidRPr="004C5B50">
        <w:rPr>
          <w:rFonts w:ascii="Times New Roman" w:eastAsia="Times New Roman" w:hAnsi="Times New Roman" w:cs="Times New Roman"/>
          <w:iCs/>
          <w:sz w:val="28"/>
          <w:szCs w:val="28"/>
          <w:lang w:eastAsia="ru-RU" w:bidi="ru-RU"/>
        </w:rPr>
        <w:t xml:space="preserve"> ресурс</w:t>
      </w:r>
      <w:r w:rsidR="004C5B50" w:rsidRPr="004C5B50">
        <w:rPr>
          <w:rFonts w:ascii="Times New Roman" w:eastAsia="Times New Roman" w:hAnsi="Times New Roman" w:cs="Times New Roman"/>
          <w:iCs/>
          <w:sz w:val="28"/>
          <w:szCs w:val="28"/>
          <w:lang w:eastAsia="ru-RU" w:bidi="ru-RU"/>
        </w:rPr>
        <w:t>а</w:t>
      </w:r>
      <w:r w:rsidRPr="004C5B50">
        <w:rPr>
          <w:rFonts w:ascii="Times New Roman" w:eastAsia="Times New Roman" w:hAnsi="Times New Roman" w:cs="Times New Roman"/>
          <w:iCs/>
          <w:sz w:val="28"/>
          <w:szCs w:val="28"/>
          <w:lang w:eastAsia="ru-RU" w:bidi="ru-RU"/>
        </w:rPr>
        <w:t>, на которых размещались материалы, дискредитирующие участников специальной военной операции,</w:t>
      </w:r>
      <w:r w:rsidR="004C5B50" w:rsidRPr="004C5B50">
        <w:rPr>
          <w:rFonts w:ascii="Times New Roman" w:eastAsia="Times New Roman" w:hAnsi="Times New Roman" w:cs="Times New Roman"/>
          <w:iCs/>
          <w:sz w:val="28"/>
          <w:szCs w:val="28"/>
          <w:lang w:eastAsia="ru-RU" w:bidi="ru-RU"/>
        </w:rPr>
        <w:t xml:space="preserve"> </w:t>
      </w:r>
      <w:r w:rsidRPr="004C5B50">
        <w:rPr>
          <w:rFonts w:ascii="Times New Roman" w:eastAsia="Times New Roman" w:hAnsi="Times New Roman" w:cs="Times New Roman"/>
          <w:bCs/>
          <w:iCs/>
          <w:sz w:val="28"/>
          <w:szCs w:val="28"/>
          <w:lang w:eastAsia="ru-RU" w:bidi="ru-RU"/>
        </w:rPr>
        <w:t>13 –</w:t>
      </w:r>
      <w:r w:rsidRPr="004C5B50">
        <w:rPr>
          <w:rFonts w:ascii="Times New Roman" w:eastAsia="Times New Roman" w:hAnsi="Times New Roman" w:cs="Times New Roman"/>
          <w:iCs/>
          <w:sz w:val="28"/>
          <w:szCs w:val="28"/>
          <w:lang w:eastAsia="ru-RU" w:bidi="ru-RU"/>
        </w:rPr>
        <w:t xml:space="preserve"> </w:t>
      </w:r>
      <w:r w:rsidR="004C5B50" w:rsidRPr="004C5B50">
        <w:rPr>
          <w:rFonts w:ascii="Times New Roman" w:eastAsia="Times New Roman" w:hAnsi="Times New Roman" w:cs="Times New Roman"/>
          <w:iCs/>
          <w:sz w:val="28"/>
          <w:szCs w:val="28"/>
          <w:lang w:eastAsia="ru-RU" w:bidi="ru-RU"/>
        </w:rPr>
        <w:br/>
      </w:r>
      <w:r w:rsidRPr="004C5B50">
        <w:rPr>
          <w:rFonts w:ascii="Times New Roman" w:eastAsia="Times New Roman" w:hAnsi="Times New Roman" w:cs="Times New Roman"/>
          <w:iCs/>
          <w:sz w:val="28"/>
          <w:szCs w:val="28"/>
          <w:lang w:eastAsia="ru-RU" w:bidi="ru-RU"/>
        </w:rPr>
        <w:t xml:space="preserve">с предложениями по организации поджогов объектов транспортной инфраструктуры, </w:t>
      </w:r>
      <w:r w:rsidRPr="004C5B50">
        <w:rPr>
          <w:rFonts w:ascii="Times New Roman" w:eastAsia="Times New Roman" w:hAnsi="Times New Roman" w:cs="Times New Roman"/>
          <w:bCs/>
          <w:iCs/>
          <w:sz w:val="28"/>
          <w:szCs w:val="28"/>
          <w:lang w:eastAsia="ru-RU" w:bidi="ru-RU"/>
        </w:rPr>
        <w:t xml:space="preserve">44 </w:t>
      </w:r>
      <w:r w:rsidRPr="004C5B50">
        <w:rPr>
          <w:rFonts w:ascii="Times New Roman" w:eastAsia="Times New Roman" w:hAnsi="Times New Roman" w:cs="Times New Roman"/>
          <w:iCs/>
          <w:sz w:val="28"/>
          <w:szCs w:val="28"/>
          <w:lang w:eastAsia="ru-RU" w:bidi="ru-RU"/>
        </w:rPr>
        <w:t>– с информацией о способах, методах самодельного изготовления взрывчатых веществ и взрывных устройств, незаконного изготовления или переделки оружия.</w:t>
      </w:r>
    </w:p>
    <w:p w14:paraId="4A35F78B" w14:textId="77777777" w:rsidR="00C12425" w:rsidRPr="004C5B50"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5B50">
        <w:rPr>
          <w:rFonts w:ascii="Times New Roman" w:eastAsia="Times New Roman" w:hAnsi="Times New Roman" w:cs="Times New Roman"/>
          <w:sz w:val="28"/>
          <w:szCs w:val="28"/>
          <w:lang w:eastAsia="ru-RU" w:bidi="ru-RU"/>
        </w:rPr>
        <w:t xml:space="preserve">В рамках реализации поручений Совета Безопасности Российской Федерации </w:t>
      </w:r>
      <w:r w:rsidRPr="004C5B50">
        <w:rPr>
          <w:rFonts w:ascii="Times New Roman" w:eastAsia="Times New Roman" w:hAnsi="Times New Roman" w:cs="Times New Roman"/>
          <w:bCs/>
          <w:sz w:val="28"/>
          <w:szCs w:val="28"/>
          <w:lang w:eastAsia="ru-RU" w:bidi="ru-RU"/>
        </w:rPr>
        <w:t>установлено 111 администраторов</w:t>
      </w:r>
      <w:r w:rsidRPr="004C5B50">
        <w:rPr>
          <w:rFonts w:ascii="Times New Roman" w:eastAsia="Times New Roman" w:hAnsi="Times New Roman" w:cs="Times New Roman"/>
          <w:sz w:val="28"/>
          <w:szCs w:val="28"/>
          <w:lang w:eastAsia="ru-RU" w:bidi="ru-RU"/>
        </w:rPr>
        <w:t xml:space="preserve"> различных </w:t>
      </w:r>
      <w:proofErr w:type="spellStart"/>
      <w:r w:rsidRPr="004C5B50">
        <w:rPr>
          <w:rFonts w:ascii="Times New Roman" w:eastAsia="Times New Roman" w:hAnsi="Times New Roman" w:cs="Times New Roman"/>
          <w:sz w:val="28"/>
          <w:szCs w:val="28"/>
          <w:lang w:eastAsia="ru-RU" w:bidi="ru-RU"/>
        </w:rPr>
        <w:t>телеграм</w:t>
      </w:r>
      <w:proofErr w:type="spellEnd"/>
      <w:r w:rsidRPr="004C5B50">
        <w:rPr>
          <w:rFonts w:ascii="Times New Roman" w:eastAsia="Times New Roman" w:hAnsi="Times New Roman" w:cs="Times New Roman"/>
          <w:sz w:val="28"/>
          <w:szCs w:val="28"/>
          <w:lang w:eastAsia="ru-RU" w:bidi="ru-RU"/>
        </w:rPr>
        <w:t xml:space="preserve">-каналов экстремистского, националистического и террористического характера. </w:t>
      </w:r>
    </w:p>
    <w:p w14:paraId="13666C0A" w14:textId="524565B5" w:rsidR="00C12425" w:rsidRPr="004C5B50"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5B50">
        <w:rPr>
          <w:rFonts w:ascii="Times New Roman" w:eastAsia="Times New Roman" w:hAnsi="Times New Roman" w:cs="Times New Roman"/>
          <w:bCs/>
          <w:sz w:val="28"/>
          <w:szCs w:val="28"/>
          <w:lang w:eastAsia="ru-RU" w:bidi="ru-RU"/>
        </w:rPr>
        <w:t>Установлено 98 блогеров,</w:t>
      </w:r>
      <w:r w:rsidRPr="004C5B50">
        <w:rPr>
          <w:rFonts w:ascii="Times New Roman" w:eastAsia="Times New Roman" w:hAnsi="Times New Roman" w:cs="Times New Roman"/>
          <w:sz w:val="28"/>
          <w:szCs w:val="28"/>
          <w:lang w:eastAsia="ru-RU" w:bidi="ru-RU"/>
        </w:rPr>
        <w:t xml:space="preserve"> в действиях которых усматривались признаки противоправной деятельности, связанной с финансированием В</w:t>
      </w:r>
      <w:r w:rsidR="004C5B50">
        <w:rPr>
          <w:rFonts w:ascii="Times New Roman" w:eastAsia="Times New Roman" w:hAnsi="Times New Roman" w:cs="Times New Roman"/>
          <w:sz w:val="28"/>
          <w:szCs w:val="28"/>
          <w:lang w:eastAsia="ru-RU" w:bidi="ru-RU"/>
        </w:rPr>
        <w:t xml:space="preserve">ооруженных </w:t>
      </w:r>
      <w:r w:rsidRPr="004C5B50">
        <w:rPr>
          <w:rFonts w:ascii="Times New Roman" w:eastAsia="Times New Roman" w:hAnsi="Times New Roman" w:cs="Times New Roman"/>
          <w:sz w:val="28"/>
          <w:szCs w:val="28"/>
          <w:lang w:eastAsia="ru-RU" w:bidi="ru-RU"/>
        </w:rPr>
        <w:t>С</w:t>
      </w:r>
      <w:r w:rsidR="004C5B50">
        <w:rPr>
          <w:rFonts w:ascii="Times New Roman" w:eastAsia="Times New Roman" w:hAnsi="Times New Roman" w:cs="Times New Roman"/>
          <w:sz w:val="28"/>
          <w:szCs w:val="28"/>
          <w:lang w:eastAsia="ru-RU" w:bidi="ru-RU"/>
        </w:rPr>
        <w:t xml:space="preserve">ил </w:t>
      </w:r>
      <w:r w:rsidRPr="004C5B50">
        <w:rPr>
          <w:rFonts w:ascii="Times New Roman" w:eastAsia="Times New Roman" w:hAnsi="Times New Roman" w:cs="Times New Roman"/>
          <w:sz w:val="28"/>
          <w:szCs w:val="28"/>
          <w:lang w:eastAsia="ru-RU" w:bidi="ru-RU"/>
        </w:rPr>
        <w:t>У</w:t>
      </w:r>
      <w:r w:rsidR="004C5B50">
        <w:rPr>
          <w:rFonts w:ascii="Times New Roman" w:eastAsia="Times New Roman" w:hAnsi="Times New Roman" w:cs="Times New Roman"/>
          <w:sz w:val="28"/>
          <w:szCs w:val="28"/>
          <w:lang w:eastAsia="ru-RU" w:bidi="ru-RU"/>
        </w:rPr>
        <w:t>краины</w:t>
      </w:r>
      <w:r w:rsidRPr="004C5B50">
        <w:rPr>
          <w:rFonts w:ascii="Times New Roman" w:eastAsia="Times New Roman" w:hAnsi="Times New Roman" w:cs="Times New Roman"/>
          <w:sz w:val="28"/>
          <w:szCs w:val="28"/>
          <w:lang w:eastAsia="ru-RU" w:bidi="ru-RU"/>
        </w:rPr>
        <w:t xml:space="preserve">, распространением недостоверной информации о деятельности Вооруженных Сил Российской Федерации, дискредитацией государственных органов Российской Федерации и призывами к участию в несанкционированных массовых протестах и акциях, оправданием и поддержкой террористических актов на территории страны. </w:t>
      </w:r>
    </w:p>
    <w:p w14:paraId="77851BC1" w14:textId="77777777" w:rsidR="00C12425" w:rsidRPr="004C5B50"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5B50">
        <w:rPr>
          <w:rFonts w:ascii="Times New Roman" w:eastAsia="Times New Roman" w:hAnsi="Times New Roman" w:cs="Times New Roman"/>
          <w:bCs/>
          <w:sz w:val="28"/>
          <w:szCs w:val="28"/>
          <w:lang w:eastAsia="ru-RU" w:bidi="ru-RU"/>
        </w:rPr>
        <w:t>Установлена 471 учетная запись</w:t>
      </w:r>
      <w:r w:rsidRPr="004C5B50">
        <w:rPr>
          <w:rFonts w:ascii="Times New Roman" w:eastAsia="Times New Roman" w:hAnsi="Times New Roman" w:cs="Times New Roman"/>
          <w:sz w:val="28"/>
          <w:szCs w:val="28"/>
          <w:lang w:eastAsia="ru-RU" w:bidi="ru-RU"/>
        </w:rPr>
        <w:t xml:space="preserve"> пользователей социальных сетей, распространяющая информационные материалы экстремистского характера.</w:t>
      </w:r>
    </w:p>
    <w:p w14:paraId="74345F84" w14:textId="15A3BC36" w:rsidR="00C12425" w:rsidRPr="00397095" w:rsidRDefault="00C12425" w:rsidP="00397095">
      <w:pPr>
        <w:spacing w:after="0" w:line="264" w:lineRule="auto"/>
        <w:ind w:firstLine="709"/>
        <w:jc w:val="both"/>
        <w:rPr>
          <w:rFonts w:ascii="Times New Roman" w:eastAsia="Times New Roman" w:hAnsi="Times New Roman" w:cs="Times New Roman"/>
          <w:sz w:val="28"/>
          <w:szCs w:val="28"/>
          <w:lang w:eastAsia="ru-RU" w:bidi="ru-RU"/>
        </w:rPr>
      </w:pPr>
      <w:r w:rsidRPr="004C5B50">
        <w:rPr>
          <w:rFonts w:ascii="Times New Roman" w:eastAsia="Times New Roman" w:hAnsi="Times New Roman" w:cs="Times New Roman"/>
          <w:sz w:val="28"/>
          <w:szCs w:val="28"/>
          <w:lang w:eastAsia="ru-RU" w:bidi="ru-RU"/>
        </w:rPr>
        <w:t xml:space="preserve">Пресечена деятельность администраторов и координаторов </w:t>
      </w:r>
      <w:proofErr w:type="spellStart"/>
      <w:r w:rsidRPr="004C5B50">
        <w:rPr>
          <w:rFonts w:ascii="Times New Roman" w:eastAsia="Times New Roman" w:hAnsi="Times New Roman" w:cs="Times New Roman"/>
          <w:sz w:val="28"/>
          <w:szCs w:val="28"/>
          <w:lang w:eastAsia="ru-RU" w:bidi="ru-RU"/>
        </w:rPr>
        <w:t>телеграм</w:t>
      </w:r>
      <w:proofErr w:type="spellEnd"/>
      <w:r w:rsidRPr="004C5B50">
        <w:rPr>
          <w:rFonts w:ascii="Times New Roman" w:eastAsia="Times New Roman" w:hAnsi="Times New Roman" w:cs="Times New Roman"/>
          <w:sz w:val="28"/>
          <w:szCs w:val="28"/>
          <w:lang w:eastAsia="ru-RU" w:bidi="ru-RU"/>
        </w:rPr>
        <w:t>-канала националистического движения «</w:t>
      </w:r>
      <w:proofErr w:type="spellStart"/>
      <w:r w:rsidRPr="004C5B50">
        <w:rPr>
          <w:rFonts w:ascii="Times New Roman" w:eastAsia="Times New Roman" w:hAnsi="Times New Roman" w:cs="Times New Roman"/>
          <w:sz w:val="28"/>
          <w:szCs w:val="28"/>
          <w:lang w:eastAsia="ru-RU" w:bidi="ru-RU"/>
        </w:rPr>
        <w:t>Напдем</w:t>
      </w:r>
      <w:proofErr w:type="spellEnd"/>
      <w:r w:rsidRPr="004C5B50">
        <w:rPr>
          <w:rFonts w:ascii="Times New Roman" w:eastAsia="Times New Roman" w:hAnsi="Times New Roman" w:cs="Times New Roman"/>
          <w:sz w:val="28"/>
          <w:szCs w:val="28"/>
          <w:lang w:eastAsia="ru-RU" w:bidi="ru-RU"/>
        </w:rPr>
        <w:t xml:space="preserve">», </w:t>
      </w:r>
      <w:r w:rsidRPr="00397095">
        <w:rPr>
          <w:rFonts w:ascii="Times New Roman" w:eastAsia="Times New Roman" w:hAnsi="Times New Roman" w:cs="Times New Roman"/>
          <w:sz w:val="28"/>
          <w:szCs w:val="28"/>
          <w:lang w:eastAsia="ru-RU" w:bidi="ru-RU"/>
        </w:rPr>
        <w:t>осуществлявшего пропаганду неонацистской идеолог</w:t>
      </w:r>
      <w:r w:rsidR="00397095" w:rsidRPr="00397095">
        <w:rPr>
          <w:rFonts w:ascii="Times New Roman" w:eastAsia="Times New Roman" w:hAnsi="Times New Roman" w:cs="Times New Roman"/>
          <w:sz w:val="28"/>
          <w:szCs w:val="28"/>
          <w:lang w:eastAsia="ru-RU" w:bidi="ru-RU"/>
        </w:rPr>
        <w:t xml:space="preserve">ии, в том числе среди молодежи. </w:t>
      </w:r>
      <w:r w:rsidRPr="00397095">
        <w:rPr>
          <w:rFonts w:ascii="Times New Roman" w:eastAsia="Times New Roman" w:hAnsi="Times New Roman" w:cs="Times New Roman"/>
          <w:sz w:val="28"/>
          <w:szCs w:val="28"/>
          <w:lang w:eastAsia="ru-RU" w:bidi="ru-RU"/>
        </w:rPr>
        <w:t>Реализован комплекс оперативно-розыскных мероприятий в отношении участников праворадикаль</w:t>
      </w:r>
      <w:r w:rsidR="00397095" w:rsidRPr="00397095">
        <w:rPr>
          <w:rFonts w:ascii="Times New Roman" w:eastAsia="Times New Roman" w:hAnsi="Times New Roman" w:cs="Times New Roman"/>
          <w:sz w:val="28"/>
          <w:szCs w:val="28"/>
          <w:lang w:eastAsia="ru-RU" w:bidi="ru-RU"/>
        </w:rPr>
        <w:t>ного объединения «Белая Масть», насчитывающего</w:t>
      </w:r>
      <w:r w:rsidRPr="00397095">
        <w:rPr>
          <w:rFonts w:ascii="Times New Roman" w:eastAsia="Times New Roman" w:hAnsi="Times New Roman" w:cs="Times New Roman"/>
          <w:sz w:val="28"/>
          <w:szCs w:val="28"/>
          <w:lang w:eastAsia="ru-RU" w:bidi="ru-RU"/>
        </w:rPr>
        <w:t xml:space="preserve"> более 100 сторонников</w:t>
      </w:r>
      <w:r w:rsidR="00397095" w:rsidRPr="00397095">
        <w:rPr>
          <w:rFonts w:ascii="Times New Roman" w:eastAsia="Times New Roman" w:hAnsi="Times New Roman" w:cs="Times New Roman"/>
          <w:sz w:val="28"/>
          <w:szCs w:val="28"/>
          <w:lang w:eastAsia="ru-RU" w:bidi="ru-RU"/>
        </w:rPr>
        <w:t xml:space="preserve"> в 18 регионах страны</w:t>
      </w:r>
      <w:r w:rsidRPr="00397095">
        <w:rPr>
          <w:rFonts w:ascii="Times New Roman" w:eastAsia="Times New Roman" w:hAnsi="Times New Roman" w:cs="Times New Roman"/>
          <w:sz w:val="28"/>
          <w:szCs w:val="28"/>
          <w:lang w:eastAsia="ru-RU" w:bidi="ru-RU"/>
        </w:rPr>
        <w:t>, поддерживающего связи с зарубежны</w:t>
      </w:r>
      <w:r w:rsidR="00397095" w:rsidRPr="00397095">
        <w:rPr>
          <w:rFonts w:ascii="Times New Roman" w:eastAsia="Times New Roman" w:hAnsi="Times New Roman" w:cs="Times New Roman"/>
          <w:sz w:val="28"/>
          <w:szCs w:val="28"/>
          <w:lang w:eastAsia="ru-RU" w:bidi="ru-RU"/>
        </w:rPr>
        <w:t>ми неонацистскими организациями</w:t>
      </w:r>
      <w:r w:rsidRPr="00397095">
        <w:rPr>
          <w:rFonts w:ascii="Times New Roman" w:eastAsia="Times New Roman" w:hAnsi="Times New Roman" w:cs="Times New Roman"/>
          <w:sz w:val="28"/>
          <w:szCs w:val="28"/>
          <w:lang w:eastAsia="ru-RU" w:bidi="ru-RU"/>
        </w:rPr>
        <w:t>.</w:t>
      </w:r>
    </w:p>
    <w:p w14:paraId="18413069" w14:textId="16FB5B33"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В целях получения упреждающих сведений о негативных тенденциях </w:t>
      </w:r>
      <w:r w:rsidRPr="00047998">
        <w:rPr>
          <w:rFonts w:ascii="Times New Roman" w:eastAsia="Times New Roman" w:hAnsi="Times New Roman" w:cs="Times New Roman"/>
          <w:sz w:val="28"/>
          <w:szCs w:val="28"/>
          <w:lang w:eastAsia="ru-RU" w:bidi="ru-RU"/>
        </w:rPr>
        <w:br/>
        <w:t>в подростковой среде обеспечено взаимодействие</w:t>
      </w:r>
      <w:r w:rsidRPr="00047998">
        <w:rPr>
          <w:rFonts w:ascii="Times New Roman" w:eastAsia="Times New Roman" w:hAnsi="Times New Roman" w:cs="Times New Roman"/>
          <w:iCs/>
          <w:sz w:val="28"/>
          <w:szCs w:val="28"/>
          <w:lang w:eastAsia="ru-RU" w:bidi="ru-RU"/>
        </w:rPr>
        <w:t xml:space="preserve"> с автономной некоммерческой организацией «Центр изучения и сетевого мониторинга молодежной среды»</w:t>
      </w:r>
      <w:r w:rsidR="00047998" w:rsidRPr="00047998">
        <w:rPr>
          <w:rFonts w:ascii="Times New Roman" w:eastAsia="Times New Roman" w:hAnsi="Times New Roman" w:cs="Times New Roman"/>
          <w:iCs/>
          <w:sz w:val="28"/>
          <w:szCs w:val="28"/>
          <w:lang w:eastAsia="ru-RU" w:bidi="ru-RU"/>
        </w:rPr>
        <w:t xml:space="preserve"> (далее – Центр изучения и сетевого мониторинга молодежной среды)</w:t>
      </w:r>
      <w:r w:rsidRPr="00047998">
        <w:rPr>
          <w:rFonts w:ascii="Times New Roman" w:eastAsia="Times New Roman" w:hAnsi="Times New Roman" w:cs="Times New Roman"/>
          <w:iCs/>
          <w:sz w:val="28"/>
          <w:szCs w:val="28"/>
          <w:lang w:eastAsia="ru-RU" w:bidi="ru-RU"/>
        </w:rPr>
        <w:t>,</w:t>
      </w:r>
      <w:r w:rsidR="00047998" w:rsidRPr="00047998">
        <w:rPr>
          <w:rFonts w:ascii="Times New Roman" w:eastAsia="Times New Roman" w:hAnsi="Times New Roman" w:cs="Times New Roman"/>
          <w:iCs/>
          <w:sz w:val="28"/>
          <w:szCs w:val="28"/>
          <w:lang w:eastAsia="ru-RU" w:bidi="ru-RU"/>
        </w:rPr>
        <w:t xml:space="preserve"> </w:t>
      </w:r>
      <w:r w:rsidRPr="00047998">
        <w:rPr>
          <w:rFonts w:ascii="Times New Roman" w:eastAsia="Times New Roman" w:hAnsi="Times New Roman" w:cs="Times New Roman"/>
          <w:sz w:val="28"/>
          <w:szCs w:val="28"/>
          <w:lang w:eastAsia="ru-RU" w:bidi="ru-RU"/>
        </w:rPr>
        <w:t xml:space="preserve">с которой в марте </w:t>
      </w:r>
      <w:r w:rsidR="00047998" w:rsidRPr="00047998">
        <w:rPr>
          <w:rFonts w:ascii="Times New Roman" w:eastAsia="Times New Roman" w:hAnsi="Times New Roman" w:cs="Times New Roman"/>
          <w:sz w:val="28"/>
          <w:szCs w:val="28"/>
          <w:lang w:eastAsia="ru-RU" w:bidi="ru-RU"/>
        </w:rPr>
        <w:br/>
      </w:r>
      <w:r w:rsidRPr="00047998">
        <w:rPr>
          <w:rFonts w:ascii="Times New Roman" w:eastAsia="Times New Roman" w:hAnsi="Times New Roman" w:cs="Times New Roman"/>
          <w:sz w:val="28"/>
          <w:szCs w:val="28"/>
          <w:lang w:eastAsia="ru-RU" w:bidi="ru-RU"/>
        </w:rPr>
        <w:lastRenderedPageBreak/>
        <w:t>2024 г</w:t>
      </w:r>
      <w:r w:rsidR="00047998" w:rsidRPr="00047998">
        <w:rPr>
          <w:rFonts w:ascii="Times New Roman" w:eastAsia="Times New Roman" w:hAnsi="Times New Roman" w:cs="Times New Roman"/>
          <w:sz w:val="28"/>
          <w:szCs w:val="28"/>
          <w:lang w:eastAsia="ru-RU" w:bidi="ru-RU"/>
        </w:rPr>
        <w:t>.</w:t>
      </w:r>
      <w:r w:rsidRPr="00047998">
        <w:rPr>
          <w:rFonts w:ascii="Times New Roman" w:eastAsia="Times New Roman" w:hAnsi="Times New Roman" w:cs="Times New Roman"/>
          <w:sz w:val="28"/>
          <w:szCs w:val="28"/>
          <w:lang w:eastAsia="ru-RU" w:bidi="ru-RU"/>
        </w:rPr>
        <w:t xml:space="preserve"> проработан соответствующий алгоритм действий при выявлении опасной информации. </w:t>
      </w:r>
    </w:p>
    <w:p w14:paraId="17EADD86" w14:textId="000DA00B"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Ежедневно </w:t>
      </w:r>
      <w:r w:rsidR="00047998" w:rsidRPr="00047998">
        <w:rPr>
          <w:rFonts w:ascii="Times New Roman" w:eastAsia="Times New Roman" w:hAnsi="Times New Roman" w:cs="Times New Roman"/>
          <w:iCs/>
          <w:sz w:val="28"/>
          <w:szCs w:val="28"/>
          <w:lang w:eastAsia="ru-RU" w:bidi="ru-RU"/>
        </w:rPr>
        <w:t>Центром изучения и сетевого мониторинга молодежной среды</w:t>
      </w:r>
      <w:r w:rsidR="00047998" w:rsidRPr="00047998">
        <w:rPr>
          <w:rFonts w:ascii="Times New Roman" w:eastAsia="Times New Roman" w:hAnsi="Times New Roman" w:cs="Times New Roman"/>
          <w:sz w:val="28"/>
          <w:szCs w:val="28"/>
          <w:lang w:eastAsia="ru-RU" w:bidi="ru-RU"/>
        </w:rPr>
        <w:t xml:space="preserve"> </w:t>
      </w:r>
      <w:r w:rsidRPr="00047998">
        <w:rPr>
          <w:rFonts w:ascii="Times New Roman" w:eastAsia="Times New Roman" w:hAnsi="Times New Roman" w:cs="Times New Roman"/>
          <w:sz w:val="28"/>
          <w:szCs w:val="28"/>
          <w:lang w:eastAsia="ru-RU" w:bidi="ru-RU"/>
        </w:rPr>
        <w:t>просматривается около 200 аккаунтов и абонентов социальной сети «</w:t>
      </w:r>
      <w:proofErr w:type="spellStart"/>
      <w:r w:rsidRPr="00047998">
        <w:rPr>
          <w:rFonts w:ascii="Times New Roman" w:eastAsia="Times New Roman" w:hAnsi="Times New Roman" w:cs="Times New Roman"/>
          <w:sz w:val="28"/>
          <w:szCs w:val="28"/>
          <w:lang w:eastAsia="ru-RU" w:bidi="ru-RU"/>
        </w:rPr>
        <w:t>ВКонтакте</w:t>
      </w:r>
      <w:proofErr w:type="spellEnd"/>
      <w:r w:rsidRPr="00047998">
        <w:rPr>
          <w:rFonts w:ascii="Times New Roman" w:eastAsia="Times New Roman" w:hAnsi="Times New Roman" w:cs="Times New Roman"/>
          <w:sz w:val="28"/>
          <w:szCs w:val="28"/>
          <w:lang w:eastAsia="ru-RU" w:bidi="ru-RU"/>
        </w:rPr>
        <w:t xml:space="preserve">» </w:t>
      </w:r>
      <w:r w:rsidR="00A70369">
        <w:rPr>
          <w:rFonts w:ascii="Times New Roman" w:eastAsia="Times New Roman" w:hAnsi="Times New Roman" w:cs="Times New Roman"/>
          <w:sz w:val="28"/>
          <w:szCs w:val="28"/>
          <w:lang w:eastAsia="ru-RU" w:bidi="ru-RU"/>
        </w:rPr>
        <w:br/>
      </w:r>
      <w:r w:rsidRPr="00047998">
        <w:rPr>
          <w:rFonts w:ascii="Times New Roman" w:eastAsia="Times New Roman" w:hAnsi="Times New Roman" w:cs="Times New Roman"/>
          <w:sz w:val="28"/>
          <w:szCs w:val="28"/>
          <w:lang w:eastAsia="ru-RU" w:bidi="ru-RU"/>
        </w:rPr>
        <w:t xml:space="preserve">и </w:t>
      </w:r>
      <w:proofErr w:type="spellStart"/>
      <w:r w:rsidRPr="00047998">
        <w:rPr>
          <w:rFonts w:ascii="Times New Roman" w:eastAsia="Times New Roman" w:hAnsi="Times New Roman" w:cs="Times New Roman"/>
          <w:sz w:val="28"/>
          <w:szCs w:val="28"/>
          <w:lang w:eastAsia="ru-RU" w:bidi="ru-RU"/>
        </w:rPr>
        <w:t>телеграм</w:t>
      </w:r>
      <w:proofErr w:type="spellEnd"/>
      <w:r w:rsidRPr="00047998">
        <w:rPr>
          <w:rFonts w:ascii="Times New Roman" w:eastAsia="Times New Roman" w:hAnsi="Times New Roman" w:cs="Times New Roman"/>
          <w:sz w:val="28"/>
          <w:szCs w:val="28"/>
          <w:lang w:eastAsia="ru-RU" w:bidi="ru-RU"/>
        </w:rPr>
        <w:t>-каналов мессенджера «</w:t>
      </w:r>
      <w:r w:rsidR="00047998" w:rsidRPr="00047998">
        <w:rPr>
          <w:rFonts w:ascii="Times New Roman" w:eastAsia="Times New Roman" w:hAnsi="Times New Roman" w:cs="Times New Roman"/>
          <w:sz w:val="28"/>
          <w:szCs w:val="28"/>
          <w:lang w:eastAsia="ru-RU" w:bidi="ru-RU"/>
        </w:rPr>
        <w:t>Телеграмм</w:t>
      </w:r>
      <w:r w:rsidRPr="00047998">
        <w:rPr>
          <w:rFonts w:ascii="Times New Roman" w:eastAsia="Times New Roman" w:hAnsi="Times New Roman" w:cs="Times New Roman"/>
          <w:sz w:val="28"/>
          <w:szCs w:val="28"/>
          <w:lang w:eastAsia="ru-RU" w:bidi="ru-RU"/>
        </w:rPr>
        <w:t>».</w:t>
      </w:r>
    </w:p>
    <w:p w14:paraId="28412C0E" w14:textId="772C783C"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В ходе совместной работы изучено около 13 млн профилей в социальных сетях и мессенджерах, проявляющих интерес к запрещенной информации, в том числе </w:t>
      </w:r>
      <w:r w:rsidR="00047998">
        <w:rPr>
          <w:rFonts w:ascii="Times New Roman" w:eastAsia="Times New Roman" w:hAnsi="Times New Roman" w:cs="Times New Roman"/>
          <w:sz w:val="28"/>
          <w:szCs w:val="28"/>
          <w:lang w:eastAsia="ru-RU" w:bidi="ru-RU"/>
        </w:rPr>
        <w:br/>
      </w:r>
      <w:r w:rsidRPr="00047998">
        <w:rPr>
          <w:rFonts w:ascii="Times New Roman" w:eastAsia="Times New Roman" w:hAnsi="Times New Roman" w:cs="Times New Roman"/>
          <w:sz w:val="28"/>
          <w:szCs w:val="28"/>
          <w:lang w:eastAsia="ru-RU" w:bidi="ru-RU"/>
        </w:rPr>
        <w:t>5 тыс. – к движению «</w:t>
      </w:r>
      <w:proofErr w:type="spellStart"/>
      <w:r w:rsidRPr="00047998">
        <w:rPr>
          <w:rFonts w:ascii="Times New Roman" w:eastAsia="Times New Roman" w:hAnsi="Times New Roman" w:cs="Times New Roman"/>
          <w:sz w:val="28"/>
          <w:szCs w:val="28"/>
          <w:lang w:eastAsia="ru-RU" w:bidi="ru-RU"/>
        </w:rPr>
        <w:t>Колумбайн</w:t>
      </w:r>
      <w:proofErr w:type="spellEnd"/>
      <w:r w:rsidRPr="00047998">
        <w:rPr>
          <w:rFonts w:ascii="Times New Roman" w:eastAsia="Times New Roman" w:hAnsi="Times New Roman" w:cs="Times New Roman"/>
          <w:sz w:val="28"/>
          <w:szCs w:val="28"/>
          <w:lang w:eastAsia="ru-RU" w:bidi="ru-RU"/>
        </w:rPr>
        <w:t>».</w:t>
      </w:r>
    </w:p>
    <w:p w14:paraId="6743EEC6" w14:textId="63504AF2"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Кроме того, МВД России </w:t>
      </w:r>
      <w:proofErr w:type="spellStart"/>
      <w:r w:rsidRPr="00047998">
        <w:rPr>
          <w:rFonts w:ascii="Times New Roman" w:eastAsia="Times New Roman" w:hAnsi="Times New Roman" w:cs="Times New Roman"/>
          <w:sz w:val="28"/>
          <w:szCs w:val="28"/>
          <w:lang w:eastAsia="ru-RU" w:bidi="ru-RU"/>
        </w:rPr>
        <w:t>администрируется</w:t>
      </w:r>
      <w:proofErr w:type="spellEnd"/>
      <w:r w:rsidRPr="00047998">
        <w:rPr>
          <w:rFonts w:ascii="Times New Roman" w:eastAsia="Times New Roman" w:hAnsi="Times New Roman" w:cs="Times New Roman"/>
          <w:sz w:val="28"/>
          <w:szCs w:val="28"/>
          <w:lang w:eastAsia="ru-RU" w:bidi="ru-RU"/>
        </w:rPr>
        <w:t xml:space="preserve"> официальный </w:t>
      </w:r>
      <w:proofErr w:type="spellStart"/>
      <w:r w:rsidRPr="00047998">
        <w:rPr>
          <w:rFonts w:ascii="Times New Roman" w:eastAsia="Times New Roman" w:hAnsi="Times New Roman" w:cs="Times New Roman"/>
          <w:sz w:val="28"/>
          <w:szCs w:val="28"/>
          <w:lang w:eastAsia="ru-RU" w:bidi="ru-RU"/>
        </w:rPr>
        <w:t>телеграм</w:t>
      </w:r>
      <w:proofErr w:type="spellEnd"/>
      <w:r w:rsidRPr="00047998">
        <w:rPr>
          <w:rFonts w:ascii="Times New Roman" w:eastAsia="Times New Roman" w:hAnsi="Times New Roman" w:cs="Times New Roman"/>
          <w:sz w:val="28"/>
          <w:szCs w:val="28"/>
          <w:lang w:eastAsia="ru-RU" w:bidi="ru-RU"/>
        </w:rPr>
        <w:t xml:space="preserve">-канал «Вестник </w:t>
      </w:r>
      <w:proofErr w:type="spellStart"/>
      <w:r w:rsidRPr="00047998">
        <w:rPr>
          <w:rFonts w:ascii="Times New Roman" w:eastAsia="Times New Roman" w:hAnsi="Times New Roman" w:cs="Times New Roman"/>
          <w:sz w:val="28"/>
          <w:szCs w:val="28"/>
          <w:lang w:eastAsia="ru-RU" w:bidi="ru-RU"/>
        </w:rPr>
        <w:t>киберполиции</w:t>
      </w:r>
      <w:proofErr w:type="spellEnd"/>
      <w:r w:rsidRPr="00047998">
        <w:rPr>
          <w:rFonts w:ascii="Times New Roman" w:eastAsia="Times New Roman" w:hAnsi="Times New Roman" w:cs="Times New Roman"/>
          <w:sz w:val="28"/>
          <w:szCs w:val="28"/>
          <w:lang w:eastAsia="ru-RU" w:bidi="ru-RU"/>
        </w:rPr>
        <w:t xml:space="preserve"> России», в котором публикуются материалы профилактического характера, посвященные соблюдению цифровой гигиены, рекомендации по противод</w:t>
      </w:r>
      <w:r w:rsidR="00D85CDE">
        <w:rPr>
          <w:rFonts w:ascii="Times New Roman" w:eastAsia="Times New Roman" w:hAnsi="Times New Roman" w:cs="Times New Roman"/>
          <w:sz w:val="28"/>
          <w:szCs w:val="28"/>
          <w:lang w:eastAsia="ru-RU" w:bidi="ru-RU"/>
        </w:rPr>
        <w:t>ействию злоумышленникам в сети Интернет</w:t>
      </w:r>
      <w:r w:rsidRPr="00047998">
        <w:rPr>
          <w:rFonts w:ascii="Times New Roman" w:eastAsia="Times New Roman" w:hAnsi="Times New Roman" w:cs="Times New Roman"/>
          <w:sz w:val="28"/>
          <w:szCs w:val="28"/>
          <w:lang w:eastAsia="ru-RU" w:bidi="ru-RU"/>
        </w:rPr>
        <w:t>.</w:t>
      </w:r>
    </w:p>
    <w:p w14:paraId="342C0C07" w14:textId="3AA6BBB6"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В целях нейтрализации негативных явлений в подростковой среде, предупреждения вовлечения несовершеннолетних в деструктивную деятельность </w:t>
      </w:r>
      <w:r w:rsidR="00047998" w:rsidRPr="00047998">
        <w:rPr>
          <w:rFonts w:ascii="Times New Roman" w:eastAsia="Times New Roman" w:hAnsi="Times New Roman" w:cs="Times New Roman"/>
          <w:sz w:val="28"/>
          <w:szCs w:val="28"/>
          <w:lang w:eastAsia="ru-RU" w:bidi="ru-RU"/>
        </w:rPr>
        <w:br/>
        <w:t xml:space="preserve">в период </w:t>
      </w:r>
      <w:r w:rsidRPr="00047998">
        <w:rPr>
          <w:rFonts w:ascii="Times New Roman" w:eastAsia="Times New Roman" w:hAnsi="Times New Roman" w:cs="Times New Roman"/>
          <w:sz w:val="28"/>
          <w:szCs w:val="28"/>
          <w:lang w:eastAsia="ru-RU" w:bidi="ru-RU"/>
        </w:rPr>
        <w:t>с 15 по 21 апреля 2024 г</w:t>
      </w:r>
      <w:r w:rsidR="00047998" w:rsidRPr="00047998">
        <w:rPr>
          <w:rFonts w:ascii="Times New Roman" w:eastAsia="Times New Roman" w:hAnsi="Times New Roman" w:cs="Times New Roman"/>
          <w:sz w:val="28"/>
          <w:szCs w:val="28"/>
          <w:lang w:eastAsia="ru-RU" w:bidi="ru-RU"/>
        </w:rPr>
        <w:t>.</w:t>
      </w:r>
      <w:r w:rsidRPr="00047998">
        <w:rPr>
          <w:rFonts w:ascii="Times New Roman" w:eastAsia="Times New Roman" w:hAnsi="Times New Roman" w:cs="Times New Roman"/>
          <w:sz w:val="28"/>
          <w:szCs w:val="28"/>
          <w:lang w:eastAsia="ru-RU" w:bidi="ru-RU"/>
        </w:rPr>
        <w:t xml:space="preserve"> организовано федеральное оперативно-профилактическое мероприятие «Твой выбор»</w:t>
      </w:r>
      <w:r w:rsidR="00047998">
        <w:rPr>
          <w:rFonts w:ascii="Times New Roman" w:eastAsia="Times New Roman" w:hAnsi="Times New Roman" w:cs="Times New Roman"/>
          <w:sz w:val="28"/>
          <w:szCs w:val="28"/>
          <w:lang w:eastAsia="ru-RU" w:bidi="ru-RU"/>
        </w:rPr>
        <w:t>.</w:t>
      </w:r>
    </w:p>
    <w:p w14:paraId="18D64A2D" w14:textId="47BA2AE2" w:rsidR="00C12425" w:rsidRPr="0004799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47998">
        <w:rPr>
          <w:rFonts w:ascii="Times New Roman" w:eastAsia="Times New Roman" w:hAnsi="Times New Roman" w:cs="Times New Roman"/>
          <w:sz w:val="28"/>
          <w:szCs w:val="28"/>
          <w:lang w:eastAsia="ru-RU" w:bidi="ru-RU"/>
        </w:rPr>
        <w:t xml:space="preserve">В ходе мероприятия в </w:t>
      </w:r>
      <w:r w:rsidR="00047998" w:rsidRPr="00047998">
        <w:rPr>
          <w:rFonts w:ascii="Times New Roman" w:eastAsia="Times New Roman" w:hAnsi="Times New Roman" w:cs="Times New Roman"/>
          <w:sz w:val="28"/>
          <w:szCs w:val="28"/>
          <w:lang w:eastAsia="ru-RU" w:bidi="ru-RU"/>
        </w:rPr>
        <w:t>образовательных организациях</w:t>
      </w:r>
      <w:r w:rsidRPr="00047998">
        <w:rPr>
          <w:rFonts w:ascii="Times New Roman" w:eastAsia="Times New Roman" w:hAnsi="Times New Roman" w:cs="Times New Roman"/>
          <w:sz w:val="28"/>
          <w:szCs w:val="28"/>
          <w:lang w:eastAsia="ru-RU" w:bidi="ru-RU"/>
        </w:rPr>
        <w:t xml:space="preserve"> проведено </w:t>
      </w:r>
      <w:r w:rsidR="00047998" w:rsidRPr="00047998">
        <w:rPr>
          <w:rFonts w:ascii="Times New Roman" w:eastAsia="Times New Roman" w:hAnsi="Times New Roman" w:cs="Times New Roman"/>
          <w:sz w:val="28"/>
          <w:szCs w:val="28"/>
          <w:lang w:eastAsia="ru-RU" w:bidi="ru-RU"/>
        </w:rPr>
        <w:br/>
      </w:r>
      <w:r w:rsidRPr="00047998">
        <w:rPr>
          <w:rFonts w:ascii="Times New Roman" w:eastAsia="Times New Roman" w:hAnsi="Times New Roman" w:cs="Times New Roman"/>
          <w:sz w:val="28"/>
          <w:szCs w:val="28"/>
          <w:lang w:eastAsia="ru-RU" w:bidi="ru-RU"/>
        </w:rPr>
        <w:t xml:space="preserve">51,6 тыс. лекций </w:t>
      </w:r>
      <w:r w:rsidR="00047998" w:rsidRPr="00047998">
        <w:rPr>
          <w:rFonts w:ascii="Times New Roman" w:eastAsia="Times New Roman" w:hAnsi="Times New Roman" w:cs="Times New Roman"/>
          <w:sz w:val="28"/>
          <w:szCs w:val="28"/>
          <w:lang w:eastAsia="ru-RU" w:bidi="ru-RU"/>
        </w:rPr>
        <w:t xml:space="preserve">и бесед на правовую тематику: </w:t>
      </w:r>
      <w:r w:rsidRPr="00047998">
        <w:rPr>
          <w:rFonts w:ascii="Times New Roman" w:eastAsia="Times New Roman" w:hAnsi="Times New Roman" w:cs="Times New Roman"/>
          <w:sz w:val="28"/>
          <w:szCs w:val="28"/>
          <w:lang w:eastAsia="ru-RU" w:bidi="ru-RU"/>
        </w:rPr>
        <w:t xml:space="preserve">о соблюдении законодательства Российской Федерации, об ответственности за </w:t>
      </w:r>
      <w:r w:rsidR="00960C26">
        <w:rPr>
          <w:rFonts w:ascii="Times New Roman" w:eastAsia="Times New Roman" w:hAnsi="Times New Roman" w:cs="Times New Roman"/>
          <w:sz w:val="28"/>
          <w:szCs w:val="28"/>
          <w:lang w:eastAsia="ru-RU" w:bidi="ru-RU"/>
        </w:rPr>
        <w:t xml:space="preserve">размещение на страницах в сети </w:t>
      </w:r>
      <w:r w:rsidRPr="00047998">
        <w:rPr>
          <w:rFonts w:ascii="Times New Roman" w:eastAsia="Times New Roman" w:hAnsi="Times New Roman" w:cs="Times New Roman"/>
          <w:sz w:val="28"/>
          <w:szCs w:val="28"/>
          <w:lang w:eastAsia="ru-RU" w:bidi="ru-RU"/>
        </w:rPr>
        <w:t>И</w:t>
      </w:r>
      <w:r w:rsidR="00960C26">
        <w:rPr>
          <w:rFonts w:ascii="Times New Roman" w:eastAsia="Times New Roman" w:hAnsi="Times New Roman" w:cs="Times New Roman"/>
          <w:sz w:val="28"/>
          <w:szCs w:val="28"/>
          <w:lang w:eastAsia="ru-RU" w:bidi="ru-RU"/>
        </w:rPr>
        <w:t>нтернет</w:t>
      </w:r>
      <w:r w:rsidR="00047998" w:rsidRPr="00047998">
        <w:rPr>
          <w:rFonts w:ascii="Times New Roman" w:eastAsia="Times New Roman" w:hAnsi="Times New Roman" w:cs="Times New Roman"/>
          <w:sz w:val="28"/>
          <w:szCs w:val="28"/>
          <w:lang w:eastAsia="ru-RU" w:bidi="ru-RU"/>
        </w:rPr>
        <w:t xml:space="preserve"> запрещенной информации</w:t>
      </w:r>
      <w:r w:rsidRPr="00047998">
        <w:rPr>
          <w:rFonts w:ascii="Times New Roman" w:eastAsia="Times New Roman" w:hAnsi="Times New Roman" w:cs="Times New Roman"/>
          <w:sz w:val="28"/>
          <w:szCs w:val="28"/>
          <w:lang w:eastAsia="ru-RU" w:bidi="ru-RU"/>
        </w:rPr>
        <w:t>, организовано 6,3 тыс. родительских собраний, где отдельное внимание уделено существующим рискам вовлечения детей в противоправную деятельность.</w:t>
      </w:r>
    </w:p>
    <w:p w14:paraId="6FE86DD2" w14:textId="77777777" w:rsidR="00C12425" w:rsidRPr="004C768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768F">
        <w:rPr>
          <w:rFonts w:ascii="Times New Roman" w:eastAsia="Times New Roman" w:hAnsi="Times New Roman" w:cs="Times New Roman"/>
          <w:sz w:val="28"/>
          <w:szCs w:val="28"/>
          <w:lang w:eastAsia="ru-RU" w:bidi="ru-RU"/>
        </w:rPr>
        <w:t>При мониторинге социальных сетей задокументировано 832 факта размещения контента, пропагандирующего деструктивное поведение, криминальные субкультуры, а также неформальные молодежные объединения противоправного характера.</w:t>
      </w:r>
    </w:p>
    <w:p w14:paraId="42CA0A73" w14:textId="78B691B4" w:rsidR="00C12425" w:rsidRPr="004C768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768F">
        <w:rPr>
          <w:rFonts w:ascii="Times New Roman" w:eastAsia="Times New Roman" w:hAnsi="Times New Roman" w:cs="Times New Roman"/>
          <w:sz w:val="28"/>
          <w:szCs w:val="28"/>
          <w:lang w:eastAsia="ru-RU" w:bidi="ru-RU"/>
        </w:rPr>
        <w:t xml:space="preserve">По результатам проверок в территориальные подразделения </w:t>
      </w:r>
      <w:proofErr w:type="spellStart"/>
      <w:r w:rsidRPr="004C768F">
        <w:rPr>
          <w:rFonts w:ascii="Times New Roman" w:eastAsia="Times New Roman" w:hAnsi="Times New Roman" w:cs="Times New Roman"/>
          <w:sz w:val="28"/>
          <w:szCs w:val="28"/>
          <w:lang w:eastAsia="ru-RU" w:bidi="ru-RU"/>
        </w:rPr>
        <w:t>Роскомнадзора</w:t>
      </w:r>
      <w:proofErr w:type="spellEnd"/>
      <w:r w:rsidRPr="004C768F">
        <w:rPr>
          <w:rFonts w:ascii="Times New Roman" w:eastAsia="Times New Roman" w:hAnsi="Times New Roman" w:cs="Times New Roman"/>
          <w:sz w:val="28"/>
          <w:szCs w:val="28"/>
          <w:lang w:eastAsia="ru-RU" w:bidi="ru-RU"/>
        </w:rPr>
        <w:t xml:space="preserve"> направлено 1,1 тыс. информаций, установлена причастность к антиобщественным группам 68 несовершеннолетних. С подростками и их законными представителями организована профилактическая работа. </w:t>
      </w:r>
    </w:p>
    <w:p w14:paraId="5BFFACAD" w14:textId="5FAEB441" w:rsidR="00C12425" w:rsidRPr="004C768F" w:rsidRDefault="004C768F" w:rsidP="00C12425">
      <w:pPr>
        <w:spacing w:after="0" w:line="264" w:lineRule="auto"/>
        <w:ind w:firstLine="709"/>
        <w:jc w:val="both"/>
        <w:rPr>
          <w:rFonts w:ascii="Times New Roman" w:eastAsia="Times New Roman" w:hAnsi="Times New Roman" w:cs="Times New Roman"/>
          <w:sz w:val="28"/>
          <w:szCs w:val="28"/>
          <w:lang w:eastAsia="ru-RU" w:bidi="ru-RU"/>
        </w:rPr>
      </w:pPr>
      <w:r w:rsidRPr="004C768F">
        <w:rPr>
          <w:rFonts w:ascii="Times New Roman" w:eastAsia="Times New Roman" w:hAnsi="Times New Roman" w:cs="Times New Roman"/>
          <w:sz w:val="28"/>
          <w:szCs w:val="28"/>
          <w:lang w:eastAsia="ru-RU" w:bidi="ru-RU"/>
        </w:rPr>
        <w:t>В период с</w:t>
      </w:r>
      <w:r w:rsidR="00C12425" w:rsidRPr="004C768F">
        <w:rPr>
          <w:rFonts w:ascii="Times New Roman" w:eastAsia="Times New Roman" w:hAnsi="Times New Roman" w:cs="Times New Roman"/>
          <w:sz w:val="28"/>
          <w:szCs w:val="28"/>
          <w:lang w:eastAsia="ru-RU" w:bidi="ru-RU"/>
        </w:rPr>
        <w:t xml:space="preserve"> 5 по 14 ноября 2024 г</w:t>
      </w:r>
      <w:r w:rsidRPr="004C768F">
        <w:rPr>
          <w:rFonts w:ascii="Times New Roman" w:eastAsia="Times New Roman" w:hAnsi="Times New Roman" w:cs="Times New Roman"/>
          <w:sz w:val="28"/>
          <w:szCs w:val="28"/>
          <w:lang w:eastAsia="ru-RU" w:bidi="ru-RU"/>
        </w:rPr>
        <w:t>.</w:t>
      </w:r>
      <w:r w:rsidR="00C12425" w:rsidRPr="004C768F">
        <w:rPr>
          <w:rFonts w:ascii="Times New Roman" w:eastAsia="Times New Roman" w:hAnsi="Times New Roman" w:cs="Times New Roman"/>
          <w:sz w:val="28"/>
          <w:szCs w:val="28"/>
          <w:lang w:eastAsia="ru-RU" w:bidi="ru-RU"/>
        </w:rPr>
        <w:t xml:space="preserve"> </w:t>
      </w:r>
      <w:r w:rsidRPr="004C768F">
        <w:rPr>
          <w:rFonts w:ascii="Times New Roman" w:eastAsia="Times New Roman" w:hAnsi="Times New Roman" w:cs="Times New Roman"/>
          <w:sz w:val="28"/>
          <w:szCs w:val="28"/>
          <w:lang w:eastAsia="ru-RU" w:bidi="ru-RU"/>
        </w:rPr>
        <w:t xml:space="preserve">также </w:t>
      </w:r>
      <w:r w:rsidR="00C12425" w:rsidRPr="004C768F">
        <w:rPr>
          <w:rFonts w:ascii="Times New Roman" w:eastAsia="Times New Roman" w:hAnsi="Times New Roman" w:cs="Times New Roman"/>
          <w:sz w:val="28"/>
          <w:szCs w:val="28"/>
          <w:lang w:eastAsia="ru-RU" w:bidi="ru-RU"/>
        </w:rPr>
        <w:t>проведено федеральное оперативно-профилактическое мероприятие «Нет ненависти и вражде».</w:t>
      </w:r>
    </w:p>
    <w:p w14:paraId="7A904CF3" w14:textId="25C17E6B" w:rsidR="00C12425" w:rsidRPr="004C768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C768F">
        <w:rPr>
          <w:rFonts w:ascii="Times New Roman" w:eastAsia="Times New Roman" w:hAnsi="Times New Roman" w:cs="Times New Roman"/>
          <w:sz w:val="28"/>
          <w:szCs w:val="28"/>
          <w:lang w:eastAsia="ru-RU" w:bidi="ru-RU"/>
        </w:rPr>
        <w:t xml:space="preserve">В рамках полномочий органов внутренних дел в субъектах </w:t>
      </w:r>
      <w:r w:rsidR="004C768F" w:rsidRPr="004C768F">
        <w:rPr>
          <w:rFonts w:ascii="Times New Roman" w:eastAsia="Times New Roman" w:hAnsi="Times New Roman" w:cs="Times New Roman"/>
          <w:sz w:val="28"/>
          <w:szCs w:val="28"/>
          <w:lang w:eastAsia="ru-RU" w:bidi="ru-RU"/>
        </w:rPr>
        <w:t xml:space="preserve">Российской Федерации </w:t>
      </w:r>
      <w:r w:rsidRPr="004C768F">
        <w:rPr>
          <w:rFonts w:ascii="Times New Roman" w:eastAsia="Times New Roman" w:hAnsi="Times New Roman" w:cs="Times New Roman"/>
          <w:sz w:val="28"/>
          <w:szCs w:val="28"/>
          <w:lang w:eastAsia="ru-RU" w:bidi="ru-RU"/>
        </w:rPr>
        <w:t xml:space="preserve">организовано свыше 17 тыс. конференций, «круглых столов», лекций </w:t>
      </w:r>
      <w:r w:rsidR="004C768F" w:rsidRPr="004C768F">
        <w:rPr>
          <w:rFonts w:ascii="Times New Roman" w:eastAsia="Times New Roman" w:hAnsi="Times New Roman" w:cs="Times New Roman"/>
          <w:sz w:val="28"/>
          <w:szCs w:val="28"/>
          <w:lang w:eastAsia="ru-RU" w:bidi="ru-RU"/>
        </w:rPr>
        <w:br/>
      </w:r>
      <w:r w:rsidRPr="004C768F">
        <w:rPr>
          <w:rFonts w:ascii="Times New Roman" w:eastAsia="Times New Roman" w:hAnsi="Times New Roman" w:cs="Times New Roman"/>
          <w:sz w:val="28"/>
          <w:szCs w:val="28"/>
          <w:lang w:eastAsia="ru-RU" w:bidi="ru-RU"/>
        </w:rPr>
        <w:t xml:space="preserve">и бесед, конкурсов, </w:t>
      </w:r>
      <w:proofErr w:type="spellStart"/>
      <w:r w:rsidRPr="004C768F">
        <w:rPr>
          <w:rFonts w:ascii="Times New Roman" w:eastAsia="Times New Roman" w:hAnsi="Times New Roman" w:cs="Times New Roman"/>
          <w:sz w:val="28"/>
          <w:szCs w:val="28"/>
          <w:lang w:eastAsia="ru-RU" w:bidi="ru-RU"/>
        </w:rPr>
        <w:t>флешмобов</w:t>
      </w:r>
      <w:proofErr w:type="spellEnd"/>
      <w:r w:rsidRPr="004C768F">
        <w:rPr>
          <w:rFonts w:ascii="Times New Roman" w:eastAsia="Times New Roman" w:hAnsi="Times New Roman" w:cs="Times New Roman"/>
          <w:sz w:val="28"/>
          <w:szCs w:val="28"/>
          <w:lang w:eastAsia="ru-RU" w:bidi="ru-RU"/>
        </w:rPr>
        <w:t xml:space="preserve"> и иных информационных акций с участием более 3 млн граждан, в том числе в образовательных организациях.</w:t>
      </w:r>
    </w:p>
    <w:p w14:paraId="0CE4F9E5" w14:textId="77777777" w:rsidR="00C12425" w:rsidRPr="006F528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6F5288">
        <w:rPr>
          <w:rFonts w:ascii="Times New Roman" w:eastAsia="Times New Roman" w:hAnsi="Times New Roman" w:cs="Times New Roman"/>
          <w:sz w:val="28"/>
          <w:szCs w:val="28"/>
          <w:lang w:eastAsia="ru-RU" w:bidi="ru-RU"/>
        </w:rPr>
        <w:t>Среди мер общей профилактики органами внутренних дел широко используется проведение на площадках образовательных организаций пропагандистских акций («Неделя правовых знаний», «Уроки мужества», «Сад памяти», «Письмо солдату», «Азбука правовой грамотности», «Родительский урок», «Подумай о последствиях», «Террору нет» и др.).</w:t>
      </w:r>
    </w:p>
    <w:p w14:paraId="47538428" w14:textId="142FCE81" w:rsidR="00C12425" w:rsidRPr="006F528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6F5288">
        <w:rPr>
          <w:rFonts w:ascii="Times New Roman" w:eastAsia="Times New Roman" w:hAnsi="Times New Roman" w:cs="Times New Roman"/>
          <w:sz w:val="28"/>
          <w:szCs w:val="28"/>
          <w:lang w:eastAsia="ru-RU" w:bidi="ru-RU"/>
        </w:rPr>
        <w:lastRenderedPageBreak/>
        <w:t xml:space="preserve">С учетом актуальности вопросов, связанных с </w:t>
      </w:r>
      <w:r w:rsidR="006F5288" w:rsidRPr="006F5288">
        <w:rPr>
          <w:rFonts w:ascii="Times New Roman" w:eastAsia="Times New Roman" w:hAnsi="Times New Roman" w:cs="Times New Roman"/>
          <w:sz w:val="28"/>
          <w:szCs w:val="28"/>
          <w:lang w:eastAsia="ru-RU" w:bidi="ru-RU"/>
        </w:rPr>
        <w:t>вовлечением</w:t>
      </w:r>
      <w:r w:rsidRPr="006F5288">
        <w:rPr>
          <w:rFonts w:ascii="Times New Roman" w:eastAsia="Times New Roman" w:hAnsi="Times New Roman" w:cs="Times New Roman"/>
          <w:sz w:val="28"/>
          <w:szCs w:val="28"/>
          <w:lang w:eastAsia="ru-RU" w:bidi="ru-RU"/>
        </w:rPr>
        <w:t xml:space="preserve"> подростков </w:t>
      </w:r>
      <w:r w:rsidR="006F5288" w:rsidRPr="006F5288">
        <w:rPr>
          <w:rFonts w:ascii="Times New Roman" w:eastAsia="Times New Roman" w:hAnsi="Times New Roman" w:cs="Times New Roman"/>
          <w:sz w:val="28"/>
          <w:szCs w:val="28"/>
          <w:lang w:eastAsia="ru-RU" w:bidi="ru-RU"/>
        </w:rPr>
        <w:br/>
      </w:r>
      <w:r w:rsidRPr="006F5288">
        <w:rPr>
          <w:rFonts w:ascii="Times New Roman" w:eastAsia="Times New Roman" w:hAnsi="Times New Roman" w:cs="Times New Roman"/>
          <w:sz w:val="28"/>
          <w:szCs w:val="28"/>
          <w:lang w:eastAsia="ru-RU" w:bidi="ru-RU"/>
        </w:rPr>
        <w:t>в противоправную деятельность в период с мая по ноябрь 2024 г</w:t>
      </w:r>
      <w:r w:rsidR="006F5288" w:rsidRPr="006F5288">
        <w:rPr>
          <w:rFonts w:ascii="Times New Roman" w:eastAsia="Times New Roman" w:hAnsi="Times New Roman" w:cs="Times New Roman"/>
          <w:sz w:val="28"/>
          <w:szCs w:val="28"/>
          <w:lang w:eastAsia="ru-RU" w:bidi="ru-RU"/>
        </w:rPr>
        <w:t>.</w:t>
      </w:r>
      <w:r w:rsidRPr="006F5288">
        <w:rPr>
          <w:rFonts w:ascii="Times New Roman" w:eastAsia="Times New Roman" w:hAnsi="Times New Roman" w:cs="Times New Roman"/>
          <w:sz w:val="28"/>
          <w:szCs w:val="28"/>
          <w:lang w:eastAsia="ru-RU" w:bidi="ru-RU"/>
        </w:rPr>
        <w:t xml:space="preserve"> МВД России реализован комплекс мер, направленный на выявление несовершеннолетних, склонных к совершению противоправных деяний, интересующихся экстремистской и террористической идеологиями, в том числе движением «</w:t>
      </w:r>
      <w:proofErr w:type="spellStart"/>
      <w:r w:rsidRPr="006F5288">
        <w:rPr>
          <w:rFonts w:ascii="Times New Roman" w:eastAsia="Times New Roman" w:hAnsi="Times New Roman" w:cs="Times New Roman"/>
          <w:sz w:val="28"/>
          <w:szCs w:val="28"/>
          <w:lang w:eastAsia="ru-RU" w:bidi="ru-RU"/>
        </w:rPr>
        <w:t>Колумбайн</w:t>
      </w:r>
      <w:proofErr w:type="spellEnd"/>
      <w:r w:rsidRPr="006F5288">
        <w:rPr>
          <w:rFonts w:ascii="Times New Roman" w:eastAsia="Times New Roman" w:hAnsi="Times New Roman" w:cs="Times New Roman"/>
          <w:sz w:val="28"/>
          <w:szCs w:val="28"/>
          <w:lang w:eastAsia="ru-RU" w:bidi="ru-RU"/>
        </w:rPr>
        <w:t>», а также лиц, вовлекающих их в деструктивные процессы.</w:t>
      </w:r>
    </w:p>
    <w:p w14:paraId="6A01D4AF" w14:textId="25CCA683" w:rsidR="00C12425" w:rsidRPr="00D52A87"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F55612">
        <w:rPr>
          <w:rFonts w:ascii="Times New Roman" w:eastAsia="Times New Roman" w:hAnsi="Times New Roman" w:cs="Times New Roman"/>
          <w:sz w:val="28"/>
          <w:szCs w:val="28"/>
          <w:lang w:eastAsia="ru-RU" w:bidi="ru-RU"/>
        </w:rPr>
        <w:t xml:space="preserve">В ходе мониторинга сети Интернет задокументировано 81,9 тыс. фактов размещения контента, пропагандирующего наркотики, радикальные идеи, насилие </w:t>
      </w:r>
      <w:r w:rsidR="00F55612" w:rsidRPr="00F55612">
        <w:rPr>
          <w:rFonts w:ascii="Times New Roman" w:eastAsia="Times New Roman" w:hAnsi="Times New Roman" w:cs="Times New Roman"/>
          <w:sz w:val="28"/>
          <w:szCs w:val="28"/>
          <w:lang w:eastAsia="ru-RU" w:bidi="ru-RU"/>
        </w:rPr>
        <w:br/>
      </w:r>
      <w:r w:rsidRPr="00F55612">
        <w:rPr>
          <w:rFonts w:ascii="Times New Roman" w:eastAsia="Times New Roman" w:hAnsi="Times New Roman" w:cs="Times New Roman"/>
          <w:sz w:val="28"/>
          <w:szCs w:val="28"/>
          <w:lang w:eastAsia="ru-RU" w:bidi="ru-RU"/>
        </w:rPr>
        <w:t xml:space="preserve">в образовательных организациях, суицидальное поведение. По результатам проверок к административной ответственности привлечены 224 лица, распространявших указанную информацию. По инициативе органов внутренних дел </w:t>
      </w:r>
      <w:proofErr w:type="spellStart"/>
      <w:r w:rsidRPr="00F55612">
        <w:rPr>
          <w:rFonts w:ascii="Times New Roman" w:eastAsia="Times New Roman" w:hAnsi="Times New Roman" w:cs="Times New Roman"/>
          <w:sz w:val="28"/>
          <w:szCs w:val="28"/>
          <w:lang w:eastAsia="ru-RU" w:bidi="ru-RU"/>
        </w:rPr>
        <w:t>Роскомнадзором</w:t>
      </w:r>
      <w:proofErr w:type="spellEnd"/>
      <w:r w:rsidRPr="00F55612">
        <w:rPr>
          <w:rFonts w:ascii="Times New Roman" w:eastAsia="Times New Roman" w:hAnsi="Times New Roman" w:cs="Times New Roman"/>
          <w:sz w:val="28"/>
          <w:szCs w:val="28"/>
          <w:lang w:eastAsia="ru-RU" w:bidi="ru-RU"/>
        </w:rPr>
        <w:t xml:space="preserve"> ограничен доступ к 6,9 тыс. сайтам, популяри</w:t>
      </w:r>
      <w:r w:rsidR="00F55612">
        <w:rPr>
          <w:rFonts w:ascii="Times New Roman" w:eastAsia="Times New Roman" w:hAnsi="Times New Roman" w:cs="Times New Roman"/>
          <w:sz w:val="28"/>
          <w:szCs w:val="28"/>
          <w:lang w:eastAsia="ru-RU" w:bidi="ru-RU"/>
        </w:rPr>
        <w:t>зирующим деструктивные течения.</w:t>
      </w:r>
    </w:p>
    <w:p w14:paraId="63493BD4" w14:textId="1923D504" w:rsidR="00C12425" w:rsidRPr="00AF79D6" w:rsidRDefault="005640A0" w:rsidP="00C12425">
      <w:pPr>
        <w:spacing w:after="0" w:line="264"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Выявлен 101 пользователь сети </w:t>
      </w:r>
      <w:r w:rsidR="00C12425" w:rsidRPr="00AF79D6">
        <w:rPr>
          <w:rFonts w:ascii="Times New Roman" w:eastAsia="Times New Roman" w:hAnsi="Times New Roman" w:cs="Times New Roman"/>
          <w:sz w:val="28"/>
          <w:szCs w:val="28"/>
          <w:lang w:eastAsia="ru-RU" w:bidi="ru-RU"/>
        </w:rPr>
        <w:t>Интернет, размещавший публикации, относящиеся к тематике движения «</w:t>
      </w:r>
      <w:proofErr w:type="spellStart"/>
      <w:r w:rsidR="00C12425" w:rsidRPr="00AF79D6">
        <w:rPr>
          <w:rFonts w:ascii="Times New Roman" w:eastAsia="Times New Roman" w:hAnsi="Times New Roman" w:cs="Times New Roman"/>
          <w:sz w:val="28"/>
          <w:szCs w:val="28"/>
          <w:lang w:eastAsia="ru-RU" w:bidi="ru-RU"/>
        </w:rPr>
        <w:t>Колумбайн</w:t>
      </w:r>
      <w:proofErr w:type="spellEnd"/>
      <w:r w:rsidR="00C12425" w:rsidRPr="00AF79D6">
        <w:rPr>
          <w:rFonts w:ascii="Times New Roman" w:eastAsia="Times New Roman" w:hAnsi="Times New Roman" w:cs="Times New Roman"/>
          <w:sz w:val="28"/>
          <w:szCs w:val="28"/>
          <w:lang w:eastAsia="ru-RU" w:bidi="ru-RU"/>
        </w:rPr>
        <w:t>». Установлено 357 подростков, проявлявших интерес к идеям экстремизма, терроризма, а также криминальным субкультурам, с которым организована профилактическая работа.</w:t>
      </w:r>
    </w:p>
    <w:p w14:paraId="0B891055" w14:textId="1CE36BE1" w:rsidR="00C12425" w:rsidRPr="00AF79D6"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F79D6">
        <w:rPr>
          <w:rFonts w:ascii="Times New Roman" w:eastAsia="Times New Roman" w:hAnsi="Times New Roman" w:cs="Times New Roman"/>
          <w:sz w:val="28"/>
          <w:szCs w:val="28"/>
          <w:lang w:eastAsia="ru-RU"/>
        </w:rPr>
        <w:t xml:space="preserve">В последние три года прослеживается негативная динамика увеличения </w:t>
      </w:r>
      <w:r w:rsidR="00AF79D6" w:rsidRPr="00AF79D6">
        <w:rPr>
          <w:rFonts w:ascii="Times New Roman" w:eastAsia="Times New Roman" w:hAnsi="Times New Roman" w:cs="Times New Roman"/>
          <w:sz w:val="28"/>
          <w:szCs w:val="28"/>
          <w:lang w:eastAsia="ru-RU"/>
        </w:rPr>
        <w:t xml:space="preserve">массива особо тяжких преступлений в сфере незаконного оборота наркотических средств и психотропных веществ, совершенных лицами в возрасте до 18 лет </w:t>
      </w:r>
      <w:r w:rsidR="00AF79D6" w:rsidRPr="00AF79D6">
        <w:rPr>
          <w:rFonts w:ascii="Times New Roman" w:eastAsia="Times New Roman" w:hAnsi="Times New Roman" w:cs="Times New Roman"/>
          <w:sz w:val="28"/>
          <w:szCs w:val="28"/>
          <w:lang w:eastAsia="ru-RU"/>
        </w:rPr>
        <w:br/>
      </w:r>
      <w:r w:rsidRPr="00AF79D6">
        <w:rPr>
          <w:rFonts w:ascii="Times New Roman" w:eastAsia="Times New Roman" w:hAnsi="Times New Roman" w:cs="Times New Roman"/>
          <w:sz w:val="28"/>
          <w:szCs w:val="28"/>
          <w:lang w:eastAsia="ru-RU"/>
        </w:rPr>
        <w:t>(2024 г. – 3,2 тыс.; 2023 г. – 2 тыс.</w:t>
      </w:r>
      <w:r w:rsidR="00AF79D6" w:rsidRPr="00AF79D6">
        <w:rPr>
          <w:rFonts w:ascii="Times New Roman" w:eastAsia="Times New Roman" w:hAnsi="Times New Roman" w:cs="Times New Roman"/>
          <w:sz w:val="28"/>
          <w:szCs w:val="28"/>
          <w:lang w:eastAsia="ru-RU"/>
        </w:rPr>
        <w:t>; 2022 г. – 1,3 тыс.,</w:t>
      </w:r>
      <w:r w:rsidRPr="00AF79D6">
        <w:rPr>
          <w:rFonts w:ascii="Times New Roman" w:eastAsia="Times New Roman" w:hAnsi="Times New Roman" w:cs="Times New Roman"/>
          <w:sz w:val="28"/>
          <w:szCs w:val="28"/>
          <w:lang w:eastAsia="ru-RU"/>
        </w:rPr>
        <w:t xml:space="preserve"> в числе которых преобладают сбыты данных запрещенных веществ (81,9%). </w:t>
      </w:r>
    </w:p>
    <w:p w14:paraId="244437F7" w14:textId="7904D728" w:rsidR="00C12425" w:rsidRPr="00AF79D6"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AF79D6">
        <w:rPr>
          <w:rFonts w:ascii="Times New Roman" w:eastAsia="Times New Roman" w:hAnsi="Times New Roman" w:cs="Times New Roman"/>
          <w:sz w:val="28"/>
          <w:szCs w:val="28"/>
          <w:lang w:eastAsia="ru-RU"/>
        </w:rPr>
        <w:t xml:space="preserve">В </w:t>
      </w:r>
      <w:r w:rsidR="00AF79D6" w:rsidRPr="00AF79D6">
        <w:rPr>
          <w:rFonts w:ascii="Times New Roman" w:eastAsia="Times New Roman" w:hAnsi="Times New Roman" w:cs="Times New Roman"/>
          <w:sz w:val="28"/>
          <w:szCs w:val="28"/>
          <w:lang w:eastAsia="ru-RU"/>
        </w:rPr>
        <w:t>2024</w:t>
      </w:r>
      <w:r w:rsidRPr="00AF79D6">
        <w:rPr>
          <w:rFonts w:ascii="Times New Roman" w:eastAsia="Times New Roman" w:hAnsi="Times New Roman" w:cs="Times New Roman"/>
          <w:sz w:val="28"/>
          <w:szCs w:val="28"/>
          <w:lang w:eastAsia="ru-RU"/>
        </w:rPr>
        <w:t xml:space="preserve"> г</w:t>
      </w:r>
      <w:r w:rsidR="00AF79D6" w:rsidRPr="00AF79D6">
        <w:rPr>
          <w:rFonts w:ascii="Times New Roman" w:eastAsia="Times New Roman" w:hAnsi="Times New Roman" w:cs="Times New Roman"/>
          <w:sz w:val="28"/>
          <w:szCs w:val="28"/>
          <w:lang w:eastAsia="ru-RU"/>
        </w:rPr>
        <w:t>.</w:t>
      </w:r>
      <w:r w:rsidRPr="00AF79D6">
        <w:rPr>
          <w:rFonts w:ascii="Times New Roman" w:eastAsia="Times New Roman" w:hAnsi="Times New Roman" w:cs="Times New Roman"/>
          <w:sz w:val="28"/>
          <w:szCs w:val="28"/>
          <w:lang w:eastAsia="ru-RU"/>
        </w:rPr>
        <w:t xml:space="preserve"> в </w:t>
      </w:r>
      <w:proofErr w:type="spellStart"/>
      <w:r w:rsidRPr="00AF79D6">
        <w:rPr>
          <w:rFonts w:ascii="Times New Roman" w:eastAsia="Times New Roman" w:hAnsi="Times New Roman" w:cs="Times New Roman"/>
          <w:sz w:val="28"/>
          <w:szCs w:val="28"/>
          <w:lang w:eastAsia="ru-RU"/>
        </w:rPr>
        <w:t>наркопреступность</w:t>
      </w:r>
      <w:proofErr w:type="spellEnd"/>
      <w:r w:rsidRPr="00AF79D6">
        <w:rPr>
          <w:rFonts w:ascii="Times New Roman" w:eastAsia="Times New Roman" w:hAnsi="Times New Roman" w:cs="Times New Roman"/>
          <w:sz w:val="28"/>
          <w:szCs w:val="28"/>
          <w:lang w:eastAsia="ru-RU"/>
        </w:rPr>
        <w:t xml:space="preserve"> было втянуто 1,4 тыс. </w:t>
      </w:r>
      <w:r w:rsidR="00AF79D6" w:rsidRPr="00AF79D6">
        <w:rPr>
          <w:rFonts w:ascii="Times New Roman" w:eastAsia="Times New Roman" w:hAnsi="Times New Roman" w:cs="Times New Roman"/>
          <w:sz w:val="28"/>
          <w:szCs w:val="28"/>
          <w:lang w:eastAsia="ru-RU"/>
        </w:rPr>
        <w:t xml:space="preserve">подростков </w:t>
      </w:r>
      <w:r w:rsidRPr="00AF79D6">
        <w:rPr>
          <w:rFonts w:ascii="Times New Roman" w:eastAsia="Times New Roman" w:hAnsi="Times New Roman" w:cs="Times New Roman"/>
          <w:sz w:val="28"/>
          <w:szCs w:val="28"/>
          <w:lang w:eastAsia="ru-RU"/>
        </w:rPr>
        <w:t>(2023 г. –</w:t>
      </w:r>
      <w:r w:rsidR="00AF79D6" w:rsidRPr="00AF79D6">
        <w:rPr>
          <w:rFonts w:ascii="Times New Roman" w:eastAsia="Times New Roman" w:hAnsi="Times New Roman" w:cs="Times New Roman"/>
          <w:sz w:val="28"/>
          <w:szCs w:val="28"/>
          <w:lang w:eastAsia="ru-RU"/>
        </w:rPr>
        <w:t xml:space="preserve"> </w:t>
      </w:r>
      <w:r w:rsidR="00AF79D6" w:rsidRPr="00AF79D6">
        <w:rPr>
          <w:rFonts w:ascii="Times New Roman" w:eastAsia="Times New Roman" w:hAnsi="Times New Roman" w:cs="Times New Roman"/>
          <w:sz w:val="28"/>
          <w:szCs w:val="28"/>
          <w:lang w:eastAsia="ru-RU"/>
        </w:rPr>
        <w:br/>
      </w:r>
      <w:r w:rsidRPr="00AF79D6">
        <w:rPr>
          <w:rFonts w:ascii="Times New Roman" w:eastAsia="Times New Roman" w:hAnsi="Times New Roman" w:cs="Times New Roman"/>
          <w:sz w:val="28"/>
          <w:szCs w:val="28"/>
          <w:lang w:eastAsia="ru-RU"/>
        </w:rPr>
        <w:t xml:space="preserve">1,4 тыс.; 2022 г. – 1,5 тыс.), из которых большая часть </w:t>
      </w:r>
      <w:r w:rsidR="00AF79D6" w:rsidRPr="00AF79D6">
        <w:rPr>
          <w:rFonts w:ascii="Times New Roman" w:eastAsia="Times New Roman" w:hAnsi="Times New Roman" w:cs="Times New Roman"/>
          <w:sz w:val="28"/>
          <w:szCs w:val="28"/>
          <w:lang w:eastAsia="ru-RU"/>
        </w:rPr>
        <w:t xml:space="preserve">– в </w:t>
      </w:r>
      <w:proofErr w:type="spellStart"/>
      <w:r w:rsidR="00AF79D6" w:rsidRPr="00AF79D6">
        <w:rPr>
          <w:rFonts w:ascii="Times New Roman" w:eastAsia="Times New Roman" w:hAnsi="Times New Roman" w:cs="Times New Roman"/>
          <w:sz w:val="28"/>
          <w:szCs w:val="28"/>
          <w:lang w:eastAsia="ru-RU"/>
        </w:rPr>
        <w:t>наркосбыт</w:t>
      </w:r>
      <w:proofErr w:type="spellEnd"/>
      <w:r w:rsidR="00AF79D6" w:rsidRPr="00AF79D6">
        <w:rPr>
          <w:rFonts w:ascii="Times New Roman" w:eastAsia="Times New Roman" w:hAnsi="Times New Roman" w:cs="Times New Roman"/>
          <w:sz w:val="28"/>
          <w:szCs w:val="28"/>
          <w:lang w:eastAsia="ru-RU"/>
        </w:rPr>
        <w:t xml:space="preserve"> </w:t>
      </w:r>
      <w:r w:rsidRPr="00AF79D6">
        <w:rPr>
          <w:rFonts w:ascii="Times New Roman" w:eastAsia="Times New Roman" w:hAnsi="Times New Roman" w:cs="Times New Roman"/>
          <w:sz w:val="28"/>
          <w:szCs w:val="28"/>
          <w:lang w:eastAsia="ru-RU"/>
        </w:rPr>
        <w:t>(</w:t>
      </w:r>
      <w:r w:rsidR="00AF79D6" w:rsidRPr="00AF79D6">
        <w:rPr>
          <w:rFonts w:ascii="Times New Roman" w:eastAsia="Times New Roman" w:hAnsi="Times New Roman" w:cs="Times New Roman"/>
          <w:sz w:val="28"/>
          <w:szCs w:val="28"/>
          <w:lang w:eastAsia="ru-RU"/>
        </w:rPr>
        <w:t xml:space="preserve">2024 г. – </w:t>
      </w:r>
      <w:r w:rsidRPr="00AF79D6">
        <w:rPr>
          <w:rFonts w:ascii="Times New Roman" w:eastAsia="Times New Roman" w:hAnsi="Times New Roman" w:cs="Times New Roman"/>
          <w:sz w:val="28"/>
          <w:szCs w:val="28"/>
          <w:lang w:eastAsia="ru-RU"/>
        </w:rPr>
        <w:t>909; 2023 г. – 845; 2022 г. – 874).</w:t>
      </w:r>
    </w:p>
    <w:p w14:paraId="6823C336" w14:textId="49BF02E1" w:rsidR="00C12425" w:rsidRPr="00AF79D6"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F79D6">
        <w:rPr>
          <w:rFonts w:ascii="Times New Roman" w:eastAsia="Times New Roman" w:hAnsi="Times New Roman" w:cs="Times New Roman"/>
          <w:sz w:val="28"/>
          <w:szCs w:val="28"/>
          <w:lang w:eastAsia="ru-RU" w:bidi="ru-RU"/>
        </w:rPr>
        <w:t>В этой связи особое внимание уделялось формированию в обществе, в том числе в молодежной среде, осознанного негативного отношения к незаконному потреблению наркотиков и участию в их незаконном обороте.</w:t>
      </w:r>
    </w:p>
    <w:p w14:paraId="3F04EF92" w14:textId="25812AA9" w:rsidR="00C12425" w:rsidRPr="00306108"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306108">
        <w:rPr>
          <w:rFonts w:ascii="Times New Roman" w:eastAsia="Times New Roman" w:hAnsi="Times New Roman" w:cs="Times New Roman"/>
          <w:sz w:val="28"/>
          <w:szCs w:val="28"/>
          <w:lang w:eastAsia="ru-RU"/>
        </w:rPr>
        <w:t>В 2024 г</w:t>
      </w:r>
      <w:r w:rsidR="00383C37" w:rsidRPr="00306108">
        <w:rPr>
          <w:rFonts w:ascii="Times New Roman" w:eastAsia="Times New Roman" w:hAnsi="Times New Roman" w:cs="Times New Roman"/>
          <w:sz w:val="28"/>
          <w:szCs w:val="28"/>
          <w:lang w:eastAsia="ru-RU"/>
        </w:rPr>
        <w:t>.</w:t>
      </w:r>
      <w:r w:rsidRPr="00306108">
        <w:rPr>
          <w:rFonts w:ascii="Times New Roman" w:eastAsia="Times New Roman" w:hAnsi="Times New Roman" w:cs="Times New Roman"/>
          <w:sz w:val="28"/>
          <w:szCs w:val="28"/>
          <w:lang w:eastAsia="ru-RU"/>
        </w:rPr>
        <w:t xml:space="preserve"> МВД России продолжена реализация комплекса дополнительных межведомственных мероприятий, направленн</w:t>
      </w:r>
      <w:r w:rsidR="00306108" w:rsidRPr="00306108">
        <w:rPr>
          <w:rFonts w:ascii="Times New Roman" w:eastAsia="Times New Roman" w:hAnsi="Times New Roman" w:cs="Times New Roman"/>
          <w:sz w:val="28"/>
          <w:szCs w:val="28"/>
          <w:lang w:eastAsia="ru-RU"/>
        </w:rPr>
        <w:t>ого</w:t>
      </w:r>
      <w:r w:rsidRPr="00306108">
        <w:rPr>
          <w:rFonts w:ascii="Times New Roman" w:eastAsia="Times New Roman" w:hAnsi="Times New Roman" w:cs="Times New Roman"/>
          <w:sz w:val="28"/>
          <w:szCs w:val="28"/>
          <w:lang w:eastAsia="ru-RU"/>
        </w:rPr>
        <w:t xml:space="preserve"> на профилактику наркомании среди подростков, формирование у них навыков здорового образа жизни, создание благоприятных условий для самореализации, поддержку молодежных объединений, волонтерских и добровольческих движений, занятых решением общественно значимых задач в антинаркотической сфере.</w:t>
      </w:r>
    </w:p>
    <w:p w14:paraId="3B677EAB" w14:textId="3F4E9A9D" w:rsidR="00C12425" w:rsidRPr="009055A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9055A5">
        <w:rPr>
          <w:rFonts w:ascii="Times New Roman" w:eastAsia="Times New Roman" w:hAnsi="Times New Roman" w:cs="Times New Roman"/>
          <w:sz w:val="28"/>
          <w:szCs w:val="28"/>
          <w:lang w:eastAsia="ru-RU"/>
        </w:rPr>
        <w:t xml:space="preserve">Во взаимодействии с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в целях выявления и устранения причин и условий, способствующих распространению и потреблению наркотиков </w:t>
      </w:r>
      <w:r w:rsidR="009055A5" w:rsidRPr="009055A5">
        <w:rPr>
          <w:rFonts w:ascii="Times New Roman" w:eastAsia="Times New Roman" w:hAnsi="Times New Roman" w:cs="Times New Roman"/>
          <w:sz w:val="28"/>
          <w:szCs w:val="28"/>
          <w:lang w:eastAsia="ru-RU"/>
        </w:rPr>
        <w:br/>
      </w:r>
      <w:r w:rsidRPr="009055A5">
        <w:rPr>
          <w:rFonts w:ascii="Times New Roman" w:eastAsia="Times New Roman" w:hAnsi="Times New Roman" w:cs="Times New Roman"/>
          <w:sz w:val="28"/>
          <w:szCs w:val="28"/>
          <w:lang w:eastAsia="ru-RU"/>
        </w:rPr>
        <w:t>в подростковой среде, организовано проведение межведомственной комплексной оперативно-профилактической операции «Чистое поколение», общероссийских акций «Сообщи, где торгуют смертью» и «Призывник», а также комплекса мероприятий, приуроченных к Междунаро</w:t>
      </w:r>
      <w:r w:rsidR="009055A5" w:rsidRPr="009055A5">
        <w:rPr>
          <w:rFonts w:ascii="Times New Roman" w:eastAsia="Times New Roman" w:hAnsi="Times New Roman" w:cs="Times New Roman"/>
          <w:sz w:val="28"/>
          <w:szCs w:val="28"/>
          <w:lang w:eastAsia="ru-RU"/>
        </w:rPr>
        <w:t>дному дню борьбы с наркоманией.</w:t>
      </w:r>
    </w:p>
    <w:p w14:paraId="0C733CAB" w14:textId="3DD99C4D" w:rsidR="00C12425" w:rsidRPr="00DF69E0"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DF69E0">
        <w:rPr>
          <w:rFonts w:ascii="Times New Roman" w:eastAsia="Times New Roman" w:hAnsi="Times New Roman" w:cs="Times New Roman"/>
          <w:sz w:val="28"/>
          <w:szCs w:val="28"/>
          <w:lang w:eastAsia="ru-RU"/>
        </w:rPr>
        <w:lastRenderedPageBreak/>
        <w:t>Всего в рамках указанных проектов реализовано свыше 350 тыс. антинаркотических мероприятий, в том числе в образовательных организациях. Выявлено более 10 тыс. преступлений и около 24 тыс. административных правонарушений в</w:t>
      </w:r>
      <w:r w:rsidR="00DF69E0" w:rsidRPr="00DF69E0">
        <w:rPr>
          <w:rFonts w:ascii="Times New Roman" w:eastAsia="Times New Roman" w:hAnsi="Times New Roman" w:cs="Times New Roman"/>
          <w:sz w:val="28"/>
          <w:szCs w:val="28"/>
          <w:lang w:eastAsia="ru-RU"/>
        </w:rPr>
        <w:t xml:space="preserve"> </w:t>
      </w:r>
      <w:r w:rsidRPr="00DF69E0">
        <w:rPr>
          <w:rFonts w:ascii="Times New Roman" w:eastAsia="Times New Roman" w:hAnsi="Times New Roman" w:cs="Times New Roman"/>
          <w:sz w:val="28"/>
          <w:szCs w:val="28"/>
          <w:lang w:eastAsia="ru-RU"/>
        </w:rPr>
        <w:t xml:space="preserve">сфере незаконного оборота наркотиков. Из незаконного оборота изъято около 2 тонн наркотических средств, психотропных и сильнодействующих веществ. Выявлено свыше 13 тыс. </w:t>
      </w:r>
      <w:proofErr w:type="spellStart"/>
      <w:r w:rsidRPr="00DF69E0">
        <w:rPr>
          <w:rFonts w:ascii="Times New Roman" w:eastAsia="Times New Roman" w:hAnsi="Times New Roman" w:cs="Times New Roman"/>
          <w:sz w:val="28"/>
          <w:szCs w:val="28"/>
          <w:lang w:eastAsia="ru-RU"/>
        </w:rPr>
        <w:t>пронаркотических</w:t>
      </w:r>
      <w:proofErr w:type="spellEnd"/>
      <w:r w:rsidRPr="00DF69E0">
        <w:rPr>
          <w:rFonts w:ascii="Times New Roman" w:eastAsia="Times New Roman" w:hAnsi="Times New Roman" w:cs="Times New Roman"/>
          <w:sz w:val="28"/>
          <w:szCs w:val="28"/>
          <w:lang w:eastAsia="ru-RU"/>
        </w:rPr>
        <w:t xml:space="preserve"> </w:t>
      </w:r>
      <w:proofErr w:type="spellStart"/>
      <w:r w:rsidRPr="00DF69E0">
        <w:rPr>
          <w:rFonts w:ascii="Times New Roman" w:eastAsia="Times New Roman" w:hAnsi="Times New Roman" w:cs="Times New Roman"/>
          <w:sz w:val="28"/>
          <w:szCs w:val="28"/>
          <w:lang w:eastAsia="ru-RU"/>
        </w:rPr>
        <w:t>интернет-ресурсов</w:t>
      </w:r>
      <w:proofErr w:type="spellEnd"/>
      <w:r w:rsidRPr="00DF69E0">
        <w:rPr>
          <w:rFonts w:ascii="Times New Roman" w:eastAsia="Times New Roman" w:hAnsi="Times New Roman" w:cs="Times New Roman"/>
          <w:sz w:val="28"/>
          <w:szCs w:val="28"/>
          <w:lang w:eastAsia="ru-RU"/>
        </w:rPr>
        <w:t>. Общий охват участников мероприятий составил около 2,4 млн человек, в том числе порядка 2 млн обучающихся образовательных организаций.</w:t>
      </w:r>
    </w:p>
    <w:p w14:paraId="4D09E27C" w14:textId="50DABA94" w:rsidR="00C12425" w:rsidRPr="00DF69E0"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DF69E0">
        <w:rPr>
          <w:rFonts w:ascii="Times New Roman" w:eastAsia="Times New Roman" w:hAnsi="Times New Roman" w:cs="Times New Roman"/>
          <w:sz w:val="28"/>
          <w:szCs w:val="28"/>
          <w:lang w:eastAsia="ru-RU"/>
        </w:rPr>
        <w:t xml:space="preserve">Проводились мероприятия по повышению правовой грамотности родительского сообщества, педагогического состава и обучающихся образовательных организаций. В </w:t>
      </w:r>
      <w:r w:rsidR="00DF69E0" w:rsidRPr="00DF69E0">
        <w:rPr>
          <w:rFonts w:ascii="Times New Roman" w:eastAsia="Times New Roman" w:hAnsi="Times New Roman" w:cs="Times New Roman"/>
          <w:sz w:val="28"/>
          <w:szCs w:val="28"/>
          <w:lang w:eastAsia="ru-RU"/>
        </w:rPr>
        <w:t>образовательных организациях (</w:t>
      </w:r>
      <w:r w:rsidR="00DF69E0" w:rsidRPr="00DF69E0">
        <w:rPr>
          <w:rFonts w:ascii="Times New Roman" w:hAnsi="Times New Roman" w:cs="Times New Roman"/>
          <w:sz w:val="28"/>
          <w:szCs w:val="28"/>
        </w:rPr>
        <w:t xml:space="preserve">Московский колледж транспорта ФГАОУ ВО «Российский университет транспорта», ФГБОУ ВО «МГТУ СТАНКИН», ФГБОУ ВО «Московский государственный институт культуры», ФГКОУ ВО «Московский университет Министерства внутренних дел Российской Федерации имени В.Я. </w:t>
      </w:r>
      <w:proofErr w:type="spellStart"/>
      <w:r w:rsidR="00DF69E0" w:rsidRPr="00DF69E0">
        <w:rPr>
          <w:rFonts w:ascii="Times New Roman" w:hAnsi="Times New Roman" w:cs="Times New Roman"/>
          <w:sz w:val="28"/>
          <w:szCs w:val="28"/>
        </w:rPr>
        <w:t>Кикотя</w:t>
      </w:r>
      <w:proofErr w:type="spellEnd"/>
      <w:r w:rsidR="00DF69E0" w:rsidRPr="00DF69E0">
        <w:rPr>
          <w:rFonts w:ascii="Times New Roman" w:hAnsi="Times New Roman" w:cs="Times New Roman"/>
          <w:sz w:val="28"/>
          <w:szCs w:val="28"/>
        </w:rPr>
        <w:t>», ФГКОУ «Кадетский корпус Следственного комитета Российской Федерации имени Александра Невского»)</w:t>
      </w:r>
      <w:r w:rsidRPr="00DF69E0">
        <w:rPr>
          <w:rFonts w:ascii="Times New Roman" w:eastAsia="Times New Roman" w:hAnsi="Times New Roman" w:cs="Times New Roman"/>
          <w:sz w:val="28"/>
          <w:szCs w:val="28"/>
          <w:lang w:eastAsia="ru-RU"/>
        </w:rPr>
        <w:t xml:space="preserve"> доводилась информация о способах вовлечения в незаконный оборот наркотиков, признаках наркотического опьянения, а также порядок действий при поступлении сообщений о таких фактах в образовательных организациях. </w:t>
      </w:r>
    </w:p>
    <w:p w14:paraId="73687F8E" w14:textId="7F0F2976" w:rsidR="000031B3" w:rsidRDefault="00C12425" w:rsidP="000031B3">
      <w:pPr>
        <w:spacing w:after="0" w:line="264" w:lineRule="auto"/>
        <w:ind w:firstLine="709"/>
        <w:jc w:val="both"/>
        <w:rPr>
          <w:rFonts w:ascii="Times New Roman" w:eastAsia="Times New Roman" w:hAnsi="Times New Roman" w:cs="Times New Roman"/>
          <w:sz w:val="28"/>
          <w:szCs w:val="28"/>
          <w:lang w:eastAsia="ru-RU"/>
        </w:rPr>
      </w:pPr>
      <w:r w:rsidRPr="00DF69E0">
        <w:rPr>
          <w:rFonts w:ascii="Times New Roman" w:eastAsia="Times New Roman" w:hAnsi="Times New Roman" w:cs="Times New Roman"/>
          <w:sz w:val="28"/>
          <w:szCs w:val="28"/>
          <w:lang w:eastAsia="ru-RU"/>
        </w:rPr>
        <w:t xml:space="preserve">Налажено сотрудничество с ФГАОУ ВО «Российский университет дружбы народов имени </w:t>
      </w:r>
      <w:proofErr w:type="spellStart"/>
      <w:r w:rsidRPr="00DF69E0">
        <w:rPr>
          <w:rFonts w:ascii="Times New Roman" w:eastAsia="Times New Roman" w:hAnsi="Times New Roman" w:cs="Times New Roman"/>
          <w:sz w:val="28"/>
          <w:szCs w:val="28"/>
          <w:lang w:eastAsia="ru-RU"/>
        </w:rPr>
        <w:t>Патриса</w:t>
      </w:r>
      <w:proofErr w:type="spellEnd"/>
      <w:r w:rsidRPr="00DF69E0">
        <w:rPr>
          <w:rFonts w:ascii="Times New Roman" w:eastAsia="Times New Roman" w:hAnsi="Times New Roman" w:cs="Times New Roman"/>
          <w:sz w:val="28"/>
          <w:szCs w:val="28"/>
          <w:lang w:eastAsia="ru-RU"/>
        </w:rPr>
        <w:t xml:space="preserve"> Лумумбы», где в 2024 г</w:t>
      </w:r>
      <w:r w:rsidR="00DF69E0" w:rsidRPr="00DF69E0">
        <w:rPr>
          <w:rFonts w:ascii="Times New Roman" w:eastAsia="Times New Roman" w:hAnsi="Times New Roman" w:cs="Times New Roman"/>
          <w:sz w:val="28"/>
          <w:szCs w:val="28"/>
          <w:lang w:eastAsia="ru-RU"/>
        </w:rPr>
        <w:t>.</w:t>
      </w:r>
      <w:r w:rsidRPr="00DF69E0">
        <w:rPr>
          <w:rFonts w:ascii="Times New Roman" w:eastAsia="Times New Roman" w:hAnsi="Times New Roman" w:cs="Times New Roman"/>
          <w:sz w:val="28"/>
          <w:szCs w:val="28"/>
          <w:lang w:eastAsia="ru-RU"/>
        </w:rPr>
        <w:t xml:space="preserve"> представители МВД России приняли участие в научно-методических мероприятиях по вопросам совершенствования межведомственного взаимодействия в рамках реализации механизма раннего выявления потребителей наркотиков и во Всероссийском форуме «Независимый студент». </w:t>
      </w:r>
      <w:r w:rsidRPr="000031B3">
        <w:rPr>
          <w:rFonts w:ascii="Times New Roman" w:eastAsia="Times New Roman" w:hAnsi="Times New Roman" w:cs="Times New Roman"/>
          <w:sz w:val="28"/>
          <w:szCs w:val="28"/>
          <w:lang w:eastAsia="ru-RU"/>
        </w:rPr>
        <w:t>В формате «Открытый микрофон» обсужд</w:t>
      </w:r>
      <w:r w:rsidR="000031B3" w:rsidRPr="000031B3">
        <w:rPr>
          <w:rFonts w:ascii="Times New Roman" w:eastAsia="Times New Roman" w:hAnsi="Times New Roman" w:cs="Times New Roman"/>
          <w:sz w:val="28"/>
          <w:szCs w:val="28"/>
          <w:lang w:eastAsia="ru-RU"/>
        </w:rPr>
        <w:t xml:space="preserve">ались </w:t>
      </w:r>
      <w:r w:rsidRPr="000031B3">
        <w:rPr>
          <w:rFonts w:ascii="Times New Roman" w:eastAsia="Times New Roman" w:hAnsi="Times New Roman" w:cs="Times New Roman"/>
          <w:sz w:val="28"/>
          <w:szCs w:val="28"/>
          <w:lang w:eastAsia="ru-RU"/>
        </w:rPr>
        <w:t xml:space="preserve">вопросы организации профилактической работы с обучающимися, противодействия пропаганде наркотиков в сети Интернет и социальных сетях, ответственности </w:t>
      </w:r>
      <w:r w:rsidR="000031B3" w:rsidRPr="000031B3">
        <w:rPr>
          <w:rFonts w:ascii="Times New Roman" w:eastAsia="Times New Roman" w:hAnsi="Times New Roman" w:cs="Times New Roman"/>
          <w:sz w:val="28"/>
          <w:szCs w:val="28"/>
          <w:lang w:eastAsia="ru-RU"/>
        </w:rPr>
        <w:br/>
      </w:r>
      <w:r w:rsidRPr="000031B3">
        <w:rPr>
          <w:rFonts w:ascii="Times New Roman" w:eastAsia="Times New Roman" w:hAnsi="Times New Roman" w:cs="Times New Roman"/>
          <w:sz w:val="28"/>
          <w:szCs w:val="28"/>
          <w:lang w:eastAsia="ru-RU"/>
        </w:rPr>
        <w:t xml:space="preserve">за правонарушения и преступления в сфере незаконного оборота наркотиков. Всего </w:t>
      </w:r>
      <w:r w:rsidR="000031B3" w:rsidRPr="000031B3">
        <w:rPr>
          <w:rFonts w:ascii="Times New Roman" w:eastAsia="Times New Roman" w:hAnsi="Times New Roman" w:cs="Times New Roman"/>
          <w:sz w:val="28"/>
          <w:szCs w:val="28"/>
          <w:lang w:eastAsia="ru-RU"/>
        </w:rPr>
        <w:br/>
      </w:r>
      <w:r w:rsidRPr="000031B3">
        <w:rPr>
          <w:rFonts w:ascii="Times New Roman" w:eastAsia="Times New Roman" w:hAnsi="Times New Roman" w:cs="Times New Roman"/>
          <w:sz w:val="28"/>
          <w:szCs w:val="28"/>
          <w:lang w:eastAsia="ru-RU"/>
        </w:rPr>
        <w:t xml:space="preserve">в данном форуме приняли участие свыше 300 студентов из 79 городов </w:t>
      </w:r>
      <w:r w:rsidR="000031B3" w:rsidRPr="000031B3">
        <w:rPr>
          <w:rFonts w:ascii="Times New Roman" w:eastAsia="Times New Roman" w:hAnsi="Times New Roman" w:cs="Times New Roman"/>
          <w:sz w:val="28"/>
          <w:szCs w:val="28"/>
          <w:lang w:eastAsia="ru-RU"/>
        </w:rPr>
        <w:t>страны</w:t>
      </w:r>
      <w:r w:rsidRPr="000031B3">
        <w:rPr>
          <w:rFonts w:ascii="Times New Roman" w:eastAsia="Times New Roman" w:hAnsi="Times New Roman" w:cs="Times New Roman"/>
          <w:sz w:val="28"/>
          <w:szCs w:val="28"/>
          <w:lang w:eastAsia="ru-RU"/>
        </w:rPr>
        <w:t>, представляющих более 100 профессиональных образовательных организаций высшего образования.</w:t>
      </w:r>
      <w:r w:rsidR="000031B3">
        <w:rPr>
          <w:rFonts w:ascii="Times New Roman" w:eastAsia="Times New Roman" w:hAnsi="Times New Roman" w:cs="Times New Roman"/>
          <w:sz w:val="28"/>
          <w:szCs w:val="28"/>
          <w:lang w:eastAsia="ru-RU"/>
        </w:rPr>
        <w:t xml:space="preserve"> </w:t>
      </w:r>
    </w:p>
    <w:p w14:paraId="2249207A" w14:textId="10939FE4" w:rsidR="00C12425" w:rsidRPr="000031B3" w:rsidRDefault="00C12425" w:rsidP="000031B3">
      <w:pPr>
        <w:spacing w:after="0" w:line="264" w:lineRule="auto"/>
        <w:ind w:firstLine="709"/>
        <w:jc w:val="both"/>
        <w:rPr>
          <w:rFonts w:ascii="Times New Roman" w:eastAsia="Times New Roman" w:hAnsi="Times New Roman" w:cs="Times New Roman"/>
          <w:sz w:val="28"/>
          <w:szCs w:val="28"/>
          <w:lang w:eastAsia="ru-RU"/>
        </w:rPr>
      </w:pPr>
      <w:r w:rsidRPr="000031B3">
        <w:rPr>
          <w:rFonts w:ascii="Times New Roman" w:eastAsia="Times New Roman" w:hAnsi="Times New Roman" w:cs="Times New Roman"/>
          <w:sz w:val="28"/>
          <w:szCs w:val="28"/>
          <w:lang w:eastAsia="ru-RU"/>
        </w:rPr>
        <w:t xml:space="preserve">Активизировано использование на площадках образовательных организаций </w:t>
      </w:r>
      <w:r w:rsidR="000031B3">
        <w:rPr>
          <w:rFonts w:ascii="Times New Roman" w:eastAsia="Times New Roman" w:hAnsi="Times New Roman" w:cs="Times New Roman"/>
          <w:sz w:val="28"/>
          <w:szCs w:val="28"/>
          <w:lang w:eastAsia="ru-RU"/>
        </w:rPr>
        <w:br/>
      </w:r>
      <w:r w:rsidRPr="000031B3">
        <w:rPr>
          <w:rFonts w:ascii="Times New Roman" w:eastAsia="Times New Roman" w:hAnsi="Times New Roman" w:cs="Times New Roman"/>
          <w:sz w:val="28"/>
          <w:szCs w:val="28"/>
          <w:lang w:eastAsia="ru-RU"/>
        </w:rPr>
        <w:t>и на ресурсах ведомственных официальных интернет-сайтов тематических проектов с участием сотрудников полиции</w:t>
      </w:r>
      <w:r w:rsidR="000031B3" w:rsidRPr="000031B3">
        <w:rPr>
          <w:rFonts w:ascii="Times New Roman" w:eastAsia="Times New Roman" w:hAnsi="Times New Roman" w:cs="Times New Roman"/>
          <w:sz w:val="28"/>
          <w:szCs w:val="28"/>
          <w:lang w:eastAsia="ru-RU"/>
        </w:rPr>
        <w:t>: «Неделя правовых знаний», «Урок правовой грамотности», «Твоя пятерка безопасности», «Здоровье», «Азбука правовой грамотности», «Родительский урок», «Подумай о последствиях», «Дети без наркотиков», «Студенческий десант», «День правовой помощи детям».</w:t>
      </w:r>
    </w:p>
    <w:p w14:paraId="6A6F9DF7" w14:textId="3334F5A3" w:rsidR="00C12425" w:rsidRPr="002D688B"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2D688B">
        <w:rPr>
          <w:rFonts w:ascii="Times New Roman" w:eastAsia="Times New Roman" w:hAnsi="Times New Roman" w:cs="Times New Roman"/>
          <w:sz w:val="28"/>
          <w:szCs w:val="28"/>
          <w:lang w:eastAsia="ru-RU"/>
        </w:rPr>
        <w:t xml:space="preserve">МВД России совместно с Росмолодежью проведены онлайн-акция «Стимул мечты – это сам ты» и одноименный Всероссийский конкурс, приуроченные </w:t>
      </w:r>
      <w:r w:rsidR="000031B3" w:rsidRPr="002D688B">
        <w:rPr>
          <w:rFonts w:ascii="Times New Roman" w:eastAsia="Times New Roman" w:hAnsi="Times New Roman" w:cs="Times New Roman"/>
          <w:sz w:val="28"/>
          <w:szCs w:val="28"/>
          <w:lang w:eastAsia="ru-RU"/>
        </w:rPr>
        <w:br/>
      </w:r>
      <w:r w:rsidRPr="002D688B">
        <w:rPr>
          <w:rFonts w:ascii="Times New Roman" w:eastAsia="Times New Roman" w:hAnsi="Times New Roman" w:cs="Times New Roman"/>
          <w:sz w:val="28"/>
          <w:szCs w:val="28"/>
          <w:lang w:eastAsia="ru-RU"/>
        </w:rPr>
        <w:t xml:space="preserve">к Международному дню борьбы с наркоманией и незаконным оборотом наркотиков. </w:t>
      </w:r>
    </w:p>
    <w:p w14:paraId="04B1E758" w14:textId="5905B55F" w:rsidR="00AB0A71" w:rsidRPr="00755C42" w:rsidRDefault="00AB0A71" w:rsidP="00AB0A71">
      <w:pPr>
        <w:spacing w:after="0" w:line="264" w:lineRule="auto"/>
        <w:ind w:firstLine="709"/>
        <w:jc w:val="both"/>
        <w:rPr>
          <w:rFonts w:ascii="Times New Roman" w:eastAsia="Times New Roman" w:hAnsi="Times New Roman" w:cs="Times New Roman"/>
          <w:sz w:val="28"/>
          <w:szCs w:val="28"/>
          <w:lang w:eastAsia="ru-RU"/>
        </w:rPr>
      </w:pPr>
      <w:r w:rsidRPr="00755C42">
        <w:rPr>
          <w:rFonts w:ascii="Times New Roman" w:eastAsia="Times New Roman" w:hAnsi="Times New Roman" w:cs="Times New Roman"/>
          <w:sz w:val="28"/>
          <w:szCs w:val="28"/>
          <w:lang w:eastAsia="ru-RU"/>
        </w:rPr>
        <w:lastRenderedPageBreak/>
        <w:t>Также в рамках межведомственных и молодежных форумов</w:t>
      </w:r>
      <w:r w:rsidR="00755C42" w:rsidRPr="00755C42">
        <w:rPr>
          <w:rFonts w:ascii="Times New Roman" w:eastAsia="Times New Roman" w:hAnsi="Times New Roman" w:cs="Times New Roman"/>
          <w:sz w:val="28"/>
          <w:szCs w:val="28"/>
          <w:lang w:eastAsia="ru-RU"/>
        </w:rPr>
        <w:t xml:space="preserve"> (Всероссийская научно-образовательная конференция по профилактике социально-негативных явлений в молодежной среде «Социальный десант», II Всероссийский Байкальский антинаркотический форум, I Всероссийский форум «Независимый студент») </w:t>
      </w:r>
      <w:r w:rsidRPr="00755C42">
        <w:rPr>
          <w:rFonts w:ascii="Times New Roman" w:eastAsia="Times New Roman" w:hAnsi="Times New Roman" w:cs="Times New Roman"/>
          <w:sz w:val="28"/>
          <w:szCs w:val="28"/>
          <w:lang w:eastAsia="ru-RU"/>
        </w:rPr>
        <w:t xml:space="preserve">продолжена практика обмена опытом взаимодействия с добровольческими объединениями по организации и проведению профилактических антинаркотических мероприятий, </w:t>
      </w:r>
      <w:r w:rsidR="00755C42" w:rsidRPr="00755C42">
        <w:rPr>
          <w:rFonts w:ascii="Times New Roman" w:eastAsia="Times New Roman" w:hAnsi="Times New Roman" w:cs="Times New Roman"/>
          <w:sz w:val="28"/>
          <w:szCs w:val="28"/>
          <w:lang w:eastAsia="ru-RU"/>
        </w:rPr>
        <w:t>в том числе среди обучающихся</w:t>
      </w:r>
      <w:r w:rsidRPr="00755C42">
        <w:rPr>
          <w:rFonts w:ascii="Times New Roman" w:eastAsia="Times New Roman" w:hAnsi="Times New Roman" w:cs="Times New Roman"/>
          <w:sz w:val="28"/>
          <w:szCs w:val="28"/>
          <w:lang w:eastAsia="ru-RU"/>
        </w:rPr>
        <w:t>. В ходе пленарных заседаний, мастер-классов, образовательных лекций, проектных сессий участниками форумов рассмотрены эффективные формы профилактики наркомании и других социально-негативных явлений среди молодежи.</w:t>
      </w:r>
    </w:p>
    <w:p w14:paraId="570C0F08" w14:textId="2B33A52D" w:rsidR="00C12425" w:rsidRPr="002D688B"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2D688B">
        <w:rPr>
          <w:rFonts w:ascii="Times New Roman" w:eastAsia="Times New Roman" w:hAnsi="Times New Roman" w:cs="Times New Roman"/>
          <w:sz w:val="28"/>
          <w:szCs w:val="28"/>
          <w:lang w:eastAsia="ru-RU"/>
        </w:rPr>
        <w:t>Обеспечено размещение антинаркотического контента на электронных платформах, в банках «полезных» ресурсов для детей и молодежи, в социальных сетях.</w:t>
      </w:r>
      <w:r w:rsidR="002D688B" w:rsidRPr="002D688B">
        <w:rPr>
          <w:rFonts w:ascii="Times New Roman" w:eastAsia="Times New Roman" w:hAnsi="Times New Roman" w:cs="Times New Roman"/>
          <w:sz w:val="28"/>
          <w:szCs w:val="28"/>
          <w:lang w:eastAsia="ru-RU"/>
        </w:rPr>
        <w:t xml:space="preserve"> В 2024 г. в разделе «Библиотека антинаркотической пропаганды» официального сайта МВД России опубликовано 9 материалов (всего в разделе размещено 183 публикации), рекомендованных для использования </w:t>
      </w:r>
      <w:r w:rsidR="002D688B">
        <w:rPr>
          <w:rFonts w:ascii="Times New Roman" w:eastAsia="Times New Roman" w:hAnsi="Times New Roman" w:cs="Times New Roman"/>
          <w:sz w:val="28"/>
          <w:szCs w:val="28"/>
          <w:lang w:eastAsia="ru-RU"/>
        </w:rPr>
        <w:br/>
      </w:r>
      <w:r w:rsidR="002D688B" w:rsidRPr="002D688B">
        <w:rPr>
          <w:rFonts w:ascii="Times New Roman" w:eastAsia="Times New Roman" w:hAnsi="Times New Roman" w:cs="Times New Roman"/>
          <w:sz w:val="28"/>
          <w:szCs w:val="28"/>
          <w:lang w:eastAsia="ru-RU"/>
        </w:rPr>
        <w:t xml:space="preserve">в антинаркотической профилактической деятельности. На официальных каналах МВД России на </w:t>
      </w:r>
      <w:proofErr w:type="spellStart"/>
      <w:r w:rsidR="002D688B" w:rsidRPr="002D688B">
        <w:rPr>
          <w:rFonts w:ascii="Times New Roman" w:eastAsia="Times New Roman" w:hAnsi="Times New Roman" w:cs="Times New Roman"/>
          <w:sz w:val="28"/>
          <w:szCs w:val="28"/>
          <w:lang w:eastAsia="ru-RU"/>
        </w:rPr>
        <w:t>видеохостингах</w:t>
      </w:r>
      <w:proofErr w:type="spellEnd"/>
      <w:r w:rsidR="002D688B" w:rsidRPr="002D688B">
        <w:rPr>
          <w:rFonts w:ascii="Times New Roman" w:eastAsia="Times New Roman" w:hAnsi="Times New Roman" w:cs="Times New Roman"/>
          <w:sz w:val="28"/>
          <w:szCs w:val="28"/>
          <w:lang w:eastAsia="ru-RU"/>
        </w:rPr>
        <w:t xml:space="preserve"> «</w:t>
      </w:r>
      <w:proofErr w:type="spellStart"/>
      <w:r w:rsidR="002D688B" w:rsidRPr="002D688B">
        <w:rPr>
          <w:rFonts w:ascii="Times New Roman" w:eastAsia="Times New Roman" w:hAnsi="Times New Roman" w:cs="Times New Roman"/>
          <w:sz w:val="28"/>
          <w:szCs w:val="28"/>
          <w:lang w:eastAsia="ru-RU"/>
        </w:rPr>
        <w:t>YouTube</w:t>
      </w:r>
      <w:proofErr w:type="spellEnd"/>
      <w:r w:rsidR="002D688B" w:rsidRPr="002D688B">
        <w:rPr>
          <w:rFonts w:ascii="Times New Roman" w:eastAsia="Times New Roman" w:hAnsi="Times New Roman" w:cs="Times New Roman"/>
          <w:sz w:val="28"/>
          <w:szCs w:val="28"/>
          <w:lang w:eastAsia="ru-RU"/>
        </w:rPr>
        <w:t>» и «</w:t>
      </w:r>
      <w:proofErr w:type="spellStart"/>
      <w:r w:rsidR="002D688B" w:rsidRPr="002D688B">
        <w:rPr>
          <w:rFonts w:ascii="Times New Roman" w:eastAsia="Times New Roman" w:hAnsi="Times New Roman" w:cs="Times New Roman"/>
          <w:sz w:val="28"/>
          <w:szCs w:val="28"/>
          <w:lang w:eastAsia="ru-RU"/>
        </w:rPr>
        <w:t>RuTube</w:t>
      </w:r>
      <w:proofErr w:type="spellEnd"/>
      <w:r w:rsidR="002D688B" w:rsidRPr="002D688B">
        <w:rPr>
          <w:rFonts w:ascii="Times New Roman" w:eastAsia="Times New Roman" w:hAnsi="Times New Roman" w:cs="Times New Roman"/>
          <w:sz w:val="28"/>
          <w:szCs w:val="28"/>
          <w:lang w:eastAsia="ru-RU"/>
        </w:rPr>
        <w:t>», в разделе «</w:t>
      </w:r>
      <w:proofErr w:type="spellStart"/>
      <w:r w:rsidR="002D688B" w:rsidRPr="002D688B">
        <w:rPr>
          <w:rFonts w:ascii="Times New Roman" w:eastAsia="Times New Roman" w:hAnsi="Times New Roman" w:cs="Times New Roman"/>
          <w:sz w:val="28"/>
          <w:szCs w:val="28"/>
          <w:lang w:eastAsia="ru-RU"/>
        </w:rPr>
        <w:t>VKВидео</w:t>
      </w:r>
      <w:proofErr w:type="spellEnd"/>
      <w:r w:rsidR="002D688B" w:rsidRPr="002D688B">
        <w:rPr>
          <w:rFonts w:ascii="Times New Roman" w:eastAsia="Times New Roman" w:hAnsi="Times New Roman" w:cs="Times New Roman"/>
          <w:sz w:val="28"/>
          <w:szCs w:val="28"/>
          <w:lang w:eastAsia="ru-RU"/>
        </w:rPr>
        <w:t xml:space="preserve">» </w:t>
      </w:r>
      <w:r w:rsidR="002D688B" w:rsidRPr="002D688B">
        <w:rPr>
          <w:rFonts w:ascii="Times New Roman" w:eastAsia="Times New Roman" w:hAnsi="Times New Roman" w:cs="Times New Roman"/>
          <w:sz w:val="28"/>
          <w:szCs w:val="28"/>
          <w:lang w:eastAsia="ru-RU"/>
        </w:rPr>
        <w:br/>
        <w:t xml:space="preserve">в </w:t>
      </w:r>
      <w:proofErr w:type="spellStart"/>
      <w:r w:rsidR="002D688B" w:rsidRPr="002D688B">
        <w:rPr>
          <w:rFonts w:ascii="Times New Roman" w:eastAsia="Times New Roman" w:hAnsi="Times New Roman" w:cs="Times New Roman"/>
          <w:sz w:val="28"/>
          <w:szCs w:val="28"/>
          <w:lang w:eastAsia="ru-RU"/>
        </w:rPr>
        <w:t>плейлистах</w:t>
      </w:r>
      <w:proofErr w:type="spellEnd"/>
      <w:r w:rsidR="002D688B" w:rsidRPr="002D688B">
        <w:rPr>
          <w:rFonts w:ascii="Times New Roman" w:eastAsia="Times New Roman" w:hAnsi="Times New Roman" w:cs="Times New Roman"/>
          <w:sz w:val="28"/>
          <w:szCs w:val="28"/>
          <w:lang w:eastAsia="ru-RU"/>
        </w:rPr>
        <w:t xml:space="preserve"> с антинаркотическим контентом «Нет наркотикам!» и «Спасем жизнь вместе!» размещено 39 видеороликов (всего опубликовано 175 видеоматериалов). </w:t>
      </w:r>
      <w:r w:rsidR="002D688B" w:rsidRPr="002D688B">
        <w:rPr>
          <w:rFonts w:ascii="Times New Roman" w:eastAsia="Times New Roman" w:hAnsi="Times New Roman" w:cs="Times New Roman"/>
          <w:sz w:val="28"/>
          <w:szCs w:val="28"/>
          <w:lang w:eastAsia="ru-RU"/>
        </w:rPr>
        <w:br/>
        <w:t>В официальной группе ГУНК МВД России в социальной сети «</w:t>
      </w:r>
      <w:proofErr w:type="spellStart"/>
      <w:r w:rsidR="002D688B" w:rsidRPr="002D688B">
        <w:rPr>
          <w:rFonts w:ascii="Times New Roman" w:eastAsia="Times New Roman" w:hAnsi="Times New Roman" w:cs="Times New Roman"/>
          <w:sz w:val="28"/>
          <w:szCs w:val="28"/>
          <w:lang w:eastAsia="ru-RU"/>
        </w:rPr>
        <w:t>ВКонтакте</w:t>
      </w:r>
      <w:proofErr w:type="spellEnd"/>
      <w:r w:rsidR="002D688B" w:rsidRPr="002D688B">
        <w:rPr>
          <w:rFonts w:ascii="Times New Roman" w:eastAsia="Times New Roman" w:hAnsi="Times New Roman" w:cs="Times New Roman"/>
          <w:sz w:val="28"/>
          <w:szCs w:val="28"/>
          <w:lang w:eastAsia="ru-RU"/>
        </w:rPr>
        <w:t xml:space="preserve">» опубликовано 98 мультимедийных материалов, 90 из которых профилактического </w:t>
      </w:r>
      <w:r w:rsidR="002D688B">
        <w:rPr>
          <w:rFonts w:ascii="Times New Roman" w:eastAsia="Times New Roman" w:hAnsi="Times New Roman" w:cs="Times New Roman"/>
          <w:sz w:val="28"/>
          <w:szCs w:val="28"/>
          <w:lang w:eastAsia="ru-RU"/>
        </w:rPr>
        <w:br/>
      </w:r>
      <w:r w:rsidR="002D688B" w:rsidRPr="002D688B">
        <w:rPr>
          <w:rFonts w:ascii="Times New Roman" w:eastAsia="Times New Roman" w:hAnsi="Times New Roman" w:cs="Times New Roman"/>
          <w:sz w:val="28"/>
          <w:szCs w:val="28"/>
          <w:lang w:eastAsia="ru-RU"/>
        </w:rPr>
        <w:t>и информационно-просветительского характера.</w:t>
      </w:r>
    </w:p>
    <w:p w14:paraId="2CD9F9F2" w14:textId="2986FD3C" w:rsidR="00C12425" w:rsidRPr="00755C4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755C42">
        <w:rPr>
          <w:rFonts w:ascii="Times New Roman" w:eastAsia="Times New Roman" w:hAnsi="Times New Roman" w:cs="Times New Roman"/>
          <w:sz w:val="28"/>
          <w:szCs w:val="28"/>
          <w:lang w:eastAsia="ru-RU"/>
        </w:rPr>
        <w:t>Кроме того, в 2024 г</w:t>
      </w:r>
      <w:r w:rsidR="00755C42" w:rsidRPr="00755C42">
        <w:rPr>
          <w:rFonts w:ascii="Times New Roman" w:eastAsia="Times New Roman" w:hAnsi="Times New Roman" w:cs="Times New Roman"/>
          <w:sz w:val="28"/>
          <w:szCs w:val="28"/>
          <w:lang w:eastAsia="ru-RU"/>
        </w:rPr>
        <w:t>.</w:t>
      </w:r>
      <w:r w:rsidRPr="00755C42">
        <w:rPr>
          <w:rFonts w:ascii="Times New Roman" w:eastAsia="Times New Roman" w:hAnsi="Times New Roman" w:cs="Times New Roman"/>
          <w:sz w:val="28"/>
          <w:szCs w:val="28"/>
          <w:lang w:eastAsia="ru-RU"/>
        </w:rPr>
        <w:t xml:space="preserve"> продолжена работа по выполнению мероприятий, предусмотренных </w:t>
      </w:r>
      <w:r w:rsidRPr="00755C42">
        <w:rPr>
          <w:rFonts w:ascii="Times New Roman" w:eastAsia="Times New Roman" w:hAnsi="Times New Roman" w:cs="Times New Roman"/>
          <w:sz w:val="28"/>
          <w:szCs w:val="28"/>
          <w:lang w:eastAsia="ru-RU" w:bidi="ru-RU"/>
        </w:rPr>
        <w:t>Межведомственным планом по реализации Стратегии государственной антинаркотической политики Российской Федерации до 2030 г</w:t>
      </w:r>
      <w:r w:rsidR="00755C42" w:rsidRPr="00755C42">
        <w:rPr>
          <w:rFonts w:ascii="Times New Roman" w:eastAsia="Times New Roman" w:hAnsi="Times New Roman" w:cs="Times New Roman"/>
          <w:sz w:val="28"/>
          <w:szCs w:val="28"/>
          <w:lang w:eastAsia="ru-RU" w:bidi="ru-RU"/>
        </w:rPr>
        <w:t>.</w:t>
      </w:r>
      <w:r w:rsidRPr="00755C42">
        <w:rPr>
          <w:rFonts w:ascii="Times New Roman" w:eastAsia="Times New Roman" w:hAnsi="Times New Roman" w:cs="Times New Roman"/>
          <w:sz w:val="28"/>
          <w:szCs w:val="28"/>
          <w:lang w:eastAsia="ru-RU" w:bidi="ru-RU"/>
        </w:rPr>
        <w:t xml:space="preserve">, утвержденной Указом Президента Российской Федерации от 23 ноября 2020 г. № 733, в соответствии с положениями Концепции профилактики употребления </w:t>
      </w:r>
      <w:proofErr w:type="spellStart"/>
      <w:r w:rsidRPr="00755C42">
        <w:rPr>
          <w:rFonts w:ascii="Times New Roman" w:eastAsia="Times New Roman" w:hAnsi="Times New Roman" w:cs="Times New Roman"/>
          <w:sz w:val="28"/>
          <w:szCs w:val="28"/>
          <w:lang w:eastAsia="ru-RU" w:bidi="ru-RU"/>
        </w:rPr>
        <w:t>психоактивных</w:t>
      </w:r>
      <w:proofErr w:type="spellEnd"/>
      <w:r w:rsidRPr="00755C42">
        <w:rPr>
          <w:rFonts w:ascii="Times New Roman" w:eastAsia="Times New Roman" w:hAnsi="Times New Roman" w:cs="Times New Roman"/>
          <w:sz w:val="28"/>
          <w:szCs w:val="28"/>
          <w:lang w:eastAsia="ru-RU" w:bidi="ru-RU"/>
        </w:rPr>
        <w:t xml:space="preserve"> веществ в образовательной среде до 2025 г</w:t>
      </w:r>
      <w:r w:rsidR="00755C42" w:rsidRPr="00755C42">
        <w:rPr>
          <w:rFonts w:ascii="Times New Roman" w:eastAsia="Times New Roman" w:hAnsi="Times New Roman" w:cs="Times New Roman"/>
          <w:sz w:val="28"/>
          <w:szCs w:val="28"/>
          <w:lang w:eastAsia="ru-RU" w:bidi="ru-RU"/>
        </w:rPr>
        <w:t>.</w:t>
      </w:r>
      <w:r w:rsidRPr="00755C42">
        <w:rPr>
          <w:rFonts w:ascii="Times New Roman" w:eastAsia="Times New Roman" w:hAnsi="Times New Roman" w:cs="Times New Roman"/>
          <w:sz w:val="28"/>
          <w:szCs w:val="28"/>
          <w:lang w:eastAsia="ru-RU" w:bidi="ru-RU"/>
        </w:rPr>
        <w:t xml:space="preserve"> и плана реализации Концепции профилактики употребления </w:t>
      </w:r>
      <w:proofErr w:type="spellStart"/>
      <w:r w:rsidRPr="00755C42">
        <w:rPr>
          <w:rFonts w:ascii="Times New Roman" w:eastAsia="Times New Roman" w:hAnsi="Times New Roman" w:cs="Times New Roman"/>
          <w:sz w:val="28"/>
          <w:szCs w:val="28"/>
          <w:lang w:eastAsia="ru-RU" w:bidi="ru-RU"/>
        </w:rPr>
        <w:t>психоактивных</w:t>
      </w:r>
      <w:proofErr w:type="spellEnd"/>
      <w:r w:rsidRPr="00755C42">
        <w:rPr>
          <w:rFonts w:ascii="Times New Roman" w:eastAsia="Times New Roman" w:hAnsi="Times New Roman" w:cs="Times New Roman"/>
          <w:sz w:val="28"/>
          <w:szCs w:val="28"/>
          <w:lang w:eastAsia="ru-RU" w:bidi="ru-RU"/>
        </w:rPr>
        <w:t xml:space="preserve"> веществ в образовательной среде до 2025 г</w:t>
      </w:r>
      <w:r w:rsidR="00755C42" w:rsidRPr="00755C42">
        <w:rPr>
          <w:rFonts w:ascii="Times New Roman" w:eastAsia="Times New Roman" w:hAnsi="Times New Roman" w:cs="Times New Roman"/>
          <w:sz w:val="28"/>
          <w:szCs w:val="28"/>
          <w:lang w:eastAsia="ru-RU" w:bidi="ru-RU"/>
        </w:rPr>
        <w:t>.</w:t>
      </w:r>
      <w:r w:rsidRPr="00755C42">
        <w:rPr>
          <w:rFonts w:ascii="Times New Roman" w:eastAsia="Times New Roman" w:hAnsi="Times New Roman" w:cs="Times New Roman"/>
          <w:sz w:val="28"/>
          <w:szCs w:val="28"/>
          <w:lang w:eastAsia="ru-RU" w:bidi="ru-RU"/>
        </w:rPr>
        <w:t xml:space="preserve">, утвержденными статс-секретарем </w:t>
      </w:r>
      <w:r w:rsidR="00755C42" w:rsidRPr="00755C42">
        <w:rPr>
          <w:rFonts w:ascii="Times New Roman" w:eastAsia="Times New Roman" w:hAnsi="Times New Roman" w:cs="Times New Roman"/>
          <w:sz w:val="28"/>
          <w:szCs w:val="28"/>
          <w:lang w:eastAsia="ru-RU" w:bidi="ru-RU"/>
        </w:rPr>
        <w:t>–</w:t>
      </w:r>
      <w:r w:rsidRPr="00755C42">
        <w:rPr>
          <w:rFonts w:ascii="Times New Roman" w:eastAsia="Times New Roman" w:hAnsi="Times New Roman" w:cs="Times New Roman"/>
          <w:sz w:val="28"/>
          <w:szCs w:val="28"/>
          <w:lang w:eastAsia="ru-RU" w:bidi="ru-RU"/>
        </w:rPr>
        <w:t xml:space="preserve"> заместителем Министра просвещения Российской Федерации А.А. Корнеевым 15 июня 2021 года</w:t>
      </w:r>
      <w:r w:rsidRPr="00755C42">
        <w:rPr>
          <w:rFonts w:ascii="Times New Roman" w:eastAsia="Times New Roman" w:hAnsi="Times New Roman" w:cs="Times New Roman"/>
          <w:sz w:val="28"/>
          <w:szCs w:val="28"/>
          <w:lang w:eastAsia="ru-RU"/>
        </w:rPr>
        <w:t>.</w:t>
      </w:r>
    </w:p>
    <w:p w14:paraId="41569527" w14:textId="57B5B629" w:rsidR="00C12425" w:rsidRPr="00755C42"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755C42">
        <w:rPr>
          <w:rFonts w:ascii="Times New Roman" w:eastAsia="Times New Roman" w:hAnsi="Times New Roman" w:cs="Times New Roman"/>
          <w:sz w:val="28"/>
          <w:szCs w:val="28"/>
          <w:lang w:eastAsia="ru-RU"/>
        </w:rPr>
        <w:t xml:space="preserve">Концепция </w:t>
      </w:r>
      <w:r w:rsidR="00755C42" w:rsidRPr="00755C42">
        <w:rPr>
          <w:rFonts w:ascii="Times New Roman" w:eastAsia="Times New Roman" w:hAnsi="Times New Roman" w:cs="Times New Roman"/>
          <w:sz w:val="28"/>
          <w:szCs w:val="28"/>
          <w:lang w:eastAsia="ru-RU" w:bidi="ru-RU"/>
        </w:rPr>
        <w:t xml:space="preserve">профилактики употребления </w:t>
      </w:r>
      <w:proofErr w:type="spellStart"/>
      <w:r w:rsidR="00755C42" w:rsidRPr="00755C42">
        <w:rPr>
          <w:rFonts w:ascii="Times New Roman" w:eastAsia="Times New Roman" w:hAnsi="Times New Roman" w:cs="Times New Roman"/>
          <w:sz w:val="28"/>
          <w:szCs w:val="28"/>
          <w:lang w:eastAsia="ru-RU" w:bidi="ru-RU"/>
        </w:rPr>
        <w:t>психоактивных</w:t>
      </w:r>
      <w:proofErr w:type="spellEnd"/>
      <w:r w:rsidR="00755C42" w:rsidRPr="00755C42">
        <w:rPr>
          <w:rFonts w:ascii="Times New Roman" w:eastAsia="Times New Roman" w:hAnsi="Times New Roman" w:cs="Times New Roman"/>
          <w:sz w:val="28"/>
          <w:szCs w:val="28"/>
          <w:lang w:eastAsia="ru-RU" w:bidi="ru-RU"/>
        </w:rPr>
        <w:t xml:space="preserve"> веществ </w:t>
      </w:r>
      <w:r w:rsidR="00755C42" w:rsidRPr="00755C42">
        <w:rPr>
          <w:rFonts w:ascii="Times New Roman" w:eastAsia="Times New Roman" w:hAnsi="Times New Roman" w:cs="Times New Roman"/>
          <w:sz w:val="28"/>
          <w:szCs w:val="28"/>
          <w:lang w:eastAsia="ru-RU" w:bidi="ru-RU"/>
        </w:rPr>
        <w:br/>
        <w:t xml:space="preserve">в образовательной среде до 2025 г. </w:t>
      </w:r>
      <w:r w:rsidRPr="00755C42">
        <w:rPr>
          <w:rFonts w:ascii="Times New Roman" w:eastAsia="Times New Roman" w:hAnsi="Times New Roman" w:cs="Times New Roman"/>
          <w:sz w:val="28"/>
          <w:szCs w:val="28"/>
          <w:lang w:eastAsia="ru-RU"/>
        </w:rPr>
        <w:t xml:space="preserve">является </w:t>
      </w:r>
      <w:r w:rsidR="00CB1632">
        <w:rPr>
          <w:rFonts w:ascii="Times New Roman" w:eastAsia="Times New Roman" w:hAnsi="Times New Roman" w:cs="Times New Roman"/>
          <w:sz w:val="28"/>
          <w:szCs w:val="28"/>
          <w:lang w:eastAsia="ru-RU"/>
        </w:rPr>
        <w:t>одним из базовых</w:t>
      </w:r>
      <w:r w:rsidRPr="00755C42">
        <w:rPr>
          <w:rFonts w:ascii="Times New Roman" w:eastAsia="Times New Roman" w:hAnsi="Times New Roman" w:cs="Times New Roman"/>
          <w:sz w:val="28"/>
          <w:szCs w:val="28"/>
          <w:lang w:eastAsia="ru-RU"/>
        </w:rPr>
        <w:t xml:space="preserve"> компоненто</w:t>
      </w:r>
      <w:r w:rsidR="00CB1632">
        <w:rPr>
          <w:rFonts w:ascii="Times New Roman" w:eastAsia="Times New Roman" w:hAnsi="Times New Roman" w:cs="Times New Roman"/>
          <w:sz w:val="28"/>
          <w:szCs w:val="28"/>
          <w:lang w:eastAsia="ru-RU"/>
        </w:rPr>
        <w:t>в</w:t>
      </w:r>
      <w:r w:rsidRPr="00755C42">
        <w:rPr>
          <w:rFonts w:ascii="Times New Roman" w:eastAsia="Times New Roman" w:hAnsi="Times New Roman" w:cs="Times New Roman"/>
          <w:sz w:val="28"/>
          <w:szCs w:val="28"/>
          <w:lang w:eastAsia="ru-RU"/>
        </w:rPr>
        <w:t xml:space="preserve"> общегосударственной системы предупреждения употребления </w:t>
      </w:r>
      <w:proofErr w:type="spellStart"/>
      <w:r w:rsidRPr="00755C42">
        <w:rPr>
          <w:rFonts w:ascii="Times New Roman" w:eastAsia="Times New Roman" w:hAnsi="Times New Roman" w:cs="Times New Roman"/>
          <w:sz w:val="28"/>
          <w:szCs w:val="28"/>
          <w:lang w:eastAsia="ru-RU"/>
        </w:rPr>
        <w:t>психоактивных</w:t>
      </w:r>
      <w:proofErr w:type="spellEnd"/>
      <w:r w:rsidRPr="00755C42">
        <w:rPr>
          <w:rFonts w:ascii="Times New Roman" w:eastAsia="Times New Roman" w:hAnsi="Times New Roman" w:cs="Times New Roman"/>
          <w:sz w:val="28"/>
          <w:szCs w:val="28"/>
          <w:lang w:eastAsia="ru-RU"/>
        </w:rPr>
        <w:t xml:space="preserve"> веществ в образовательной среде, дополнительным инструментом, выполняющим организационно-методическую и регламентирующую функции. В </w:t>
      </w:r>
      <w:r w:rsidR="00755C42" w:rsidRPr="00755C42">
        <w:rPr>
          <w:rFonts w:ascii="Times New Roman" w:eastAsia="Times New Roman" w:hAnsi="Times New Roman" w:cs="Times New Roman"/>
          <w:sz w:val="28"/>
          <w:szCs w:val="28"/>
          <w:lang w:eastAsia="ru-RU"/>
        </w:rPr>
        <w:t xml:space="preserve">рамках </w:t>
      </w:r>
      <w:r w:rsidRPr="00755C42">
        <w:rPr>
          <w:rFonts w:ascii="Times New Roman" w:eastAsia="Times New Roman" w:hAnsi="Times New Roman" w:cs="Times New Roman"/>
          <w:sz w:val="28"/>
          <w:szCs w:val="28"/>
          <w:lang w:eastAsia="ru-RU"/>
        </w:rPr>
        <w:t>ее реализации предусмотрен охват профилактической работой как обучающих</w:t>
      </w:r>
      <w:r w:rsidR="00755C42" w:rsidRPr="00755C42">
        <w:rPr>
          <w:rFonts w:ascii="Times New Roman" w:eastAsia="Times New Roman" w:hAnsi="Times New Roman" w:cs="Times New Roman"/>
          <w:sz w:val="28"/>
          <w:szCs w:val="28"/>
          <w:lang w:eastAsia="ru-RU"/>
        </w:rPr>
        <w:t>ся, так и родителей, педагогов.</w:t>
      </w:r>
    </w:p>
    <w:p w14:paraId="31A4C3A6" w14:textId="05859A1F" w:rsidR="00C12425" w:rsidRPr="0014339F"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339F">
        <w:rPr>
          <w:rFonts w:ascii="Times New Roman" w:eastAsia="Times New Roman" w:hAnsi="Times New Roman" w:cs="Times New Roman"/>
          <w:sz w:val="28"/>
          <w:szCs w:val="28"/>
          <w:lang w:eastAsia="ru-RU"/>
        </w:rPr>
        <w:t xml:space="preserve">Во всех субъектах Российской Федерации осуществление профилактической работы организовано в рамках основного образовательного процесса и внеурочной деятельности с привлечением ресурсов профильных некоммерческих организаций </w:t>
      </w:r>
      <w:r w:rsidR="0014339F" w:rsidRPr="0014339F">
        <w:rPr>
          <w:rFonts w:ascii="Times New Roman" w:eastAsia="Times New Roman" w:hAnsi="Times New Roman" w:cs="Times New Roman"/>
          <w:sz w:val="28"/>
          <w:szCs w:val="28"/>
          <w:lang w:eastAsia="ru-RU"/>
        </w:rPr>
        <w:br/>
      </w:r>
      <w:r w:rsidRPr="0014339F">
        <w:rPr>
          <w:rFonts w:ascii="Times New Roman" w:eastAsia="Times New Roman" w:hAnsi="Times New Roman" w:cs="Times New Roman"/>
          <w:sz w:val="28"/>
          <w:szCs w:val="28"/>
          <w:lang w:eastAsia="ru-RU"/>
        </w:rPr>
        <w:lastRenderedPageBreak/>
        <w:t>с соблюдением установленных федеральными государственными образовательными стандартами требований, предусматривающих формирование у обучающихся установок на безопасный, здоровый образ жизни, занятие спортивно-оздоровительной деятельностью, воспитание неприятия вредных привычек (курения, упот</w:t>
      </w:r>
      <w:r w:rsidR="0014339F">
        <w:rPr>
          <w:rFonts w:ascii="Times New Roman" w:eastAsia="Times New Roman" w:hAnsi="Times New Roman" w:cs="Times New Roman"/>
          <w:sz w:val="28"/>
          <w:szCs w:val="28"/>
          <w:lang w:eastAsia="ru-RU"/>
        </w:rPr>
        <w:t>ребления алкоголя, наркотиков).</w:t>
      </w:r>
    </w:p>
    <w:p w14:paraId="18F27FEA" w14:textId="1EC5248C" w:rsidR="00C12425" w:rsidRPr="0014339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4339F">
        <w:rPr>
          <w:rFonts w:ascii="Times New Roman" w:eastAsia="Times New Roman" w:hAnsi="Times New Roman" w:cs="Times New Roman"/>
          <w:sz w:val="28"/>
          <w:szCs w:val="28"/>
          <w:lang w:eastAsia="ru-RU" w:bidi="ru-RU"/>
        </w:rPr>
        <w:t xml:space="preserve">Ежегодно реализуется организационно-методическое сопровождение деятельности, направленной на профилактику вовлечения обучающихся общеобразовательных и профессиональных образовательных организаций </w:t>
      </w:r>
      <w:r w:rsidR="0014339F" w:rsidRPr="0014339F">
        <w:rPr>
          <w:rFonts w:ascii="Times New Roman" w:eastAsia="Times New Roman" w:hAnsi="Times New Roman" w:cs="Times New Roman"/>
          <w:sz w:val="28"/>
          <w:szCs w:val="28"/>
          <w:lang w:eastAsia="ru-RU" w:bidi="ru-RU"/>
        </w:rPr>
        <w:br/>
      </w:r>
      <w:r w:rsidRPr="0014339F">
        <w:rPr>
          <w:rFonts w:ascii="Times New Roman" w:eastAsia="Times New Roman" w:hAnsi="Times New Roman" w:cs="Times New Roman"/>
          <w:sz w:val="28"/>
          <w:szCs w:val="28"/>
          <w:lang w:eastAsia="ru-RU" w:bidi="ru-RU"/>
        </w:rPr>
        <w:t>в незаконное потребление наркотических средств и психотропных веществ, а также участия в их незаконном обороте.</w:t>
      </w:r>
    </w:p>
    <w:p w14:paraId="2A21E7DC" w14:textId="7D63B131" w:rsidR="00C12425" w:rsidRPr="0005253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052538">
        <w:rPr>
          <w:rFonts w:ascii="Times New Roman" w:eastAsia="Times New Roman" w:hAnsi="Times New Roman" w:cs="Times New Roman"/>
          <w:sz w:val="28"/>
          <w:szCs w:val="28"/>
          <w:lang w:eastAsia="ru-RU" w:bidi="ru-RU"/>
        </w:rPr>
        <w:t xml:space="preserve">В целях раннего выявления незаконного потребления наркотических средств </w:t>
      </w:r>
      <w:r w:rsidR="00052538" w:rsidRPr="00052538">
        <w:rPr>
          <w:rFonts w:ascii="Times New Roman" w:eastAsia="Times New Roman" w:hAnsi="Times New Roman" w:cs="Times New Roman"/>
          <w:sz w:val="28"/>
          <w:szCs w:val="28"/>
          <w:lang w:eastAsia="ru-RU" w:bidi="ru-RU"/>
        </w:rPr>
        <w:br/>
      </w:r>
      <w:r w:rsidRPr="00052538">
        <w:rPr>
          <w:rFonts w:ascii="Times New Roman" w:eastAsia="Times New Roman" w:hAnsi="Times New Roman" w:cs="Times New Roman"/>
          <w:sz w:val="28"/>
          <w:szCs w:val="28"/>
          <w:lang w:eastAsia="ru-RU" w:bidi="ru-RU"/>
        </w:rPr>
        <w:t>и психотропных веществ среди обучающихся образовательных организаций Минпросвещения России обеспечивается проведение ежегодного мониторинга организации и проведения социально-психологического тестирования</w:t>
      </w:r>
      <w:r w:rsidR="00052538" w:rsidRPr="00052538">
        <w:rPr>
          <w:rFonts w:ascii="Times New Roman" w:eastAsia="Times New Roman" w:hAnsi="Times New Roman" w:cs="Times New Roman"/>
          <w:sz w:val="28"/>
          <w:szCs w:val="28"/>
          <w:vertAlign w:val="superscript"/>
          <w:lang w:eastAsia="ru-RU" w:bidi="ru-RU"/>
        </w:rPr>
        <w:t xml:space="preserve"> </w:t>
      </w:r>
      <w:r w:rsidRPr="00052538">
        <w:rPr>
          <w:rFonts w:ascii="Times New Roman" w:eastAsia="Times New Roman" w:hAnsi="Times New Roman" w:cs="Times New Roman"/>
          <w:sz w:val="28"/>
          <w:szCs w:val="28"/>
          <w:lang w:eastAsia="ru-RU" w:bidi="ru-RU"/>
        </w:rPr>
        <w:t>в субъектах Российской Федерации.</w:t>
      </w:r>
    </w:p>
    <w:p w14:paraId="71C8B112" w14:textId="66738367" w:rsidR="00C12425" w:rsidRPr="00052538" w:rsidRDefault="00052538" w:rsidP="00C12425">
      <w:pPr>
        <w:spacing w:after="0" w:line="264" w:lineRule="auto"/>
        <w:ind w:firstLine="709"/>
        <w:jc w:val="both"/>
        <w:rPr>
          <w:rFonts w:ascii="Times New Roman" w:eastAsia="Times New Roman" w:hAnsi="Times New Roman" w:cs="Times New Roman"/>
          <w:sz w:val="28"/>
          <w:szCs w:val="28"/>
          <w:lang w:eastAsia="ru-RU" w:bidi="ru-RU"/>
        </w:rPr>
      </w:pPr>
      <w:r w:rsidRPr="00052538">
        <w:rPr>
          <w:rFonts w:ascii="Times New Roman" w:eastAsia="Times New Roman" w:hAnsi="Times New Roman" w:cs="Times New Roman"/>
          <w:sz w:val="28"/>
          <w:szCs w:val="28"/>
          <w:lang w:eastAsia="ru-RU" w:bidi="ru-RU"/>
        </w:rPr>
        <w:t>Социально-психологическое тестирование</w:t>
      </w:r>
      <w:r w:rsidR="00C12425" w:rsidRPr="00052538">
        <w:rPr>
          <w:rFonts w:ascii="Times New Roman" w:eastAsia="Times New Roman" w:hAnsi="Times New Roman" w:cs="Times New Roman"/>
          <w:sz w:val="28"/>
          <w:szCs w:val="28"/>
          <w:lang w:eastAsia="ru-RU" w:bidi="ru-RU"/>
        </w:rPr>
        <w:t xml:space="preserve"> является неотъемлемым элементом организации адресной воспитательной и профилактической работы образовательной организации, обеспечивает выявление психологических «факторов риска» вероятного вовлечения обучающихся в незаконное потребление наркотических средств и психотропных веществ. По результатам </w:t>
      </w:r>
      <w:r w:rsidRPr="00052538">
        <w:rPr>
          <w:rFonts w:ascii="Times New Roman" w:eastAsia="Times New Roman" w:hAnsi="Times New Roman" w:cs="Times New Roman"/>
          <w:sz w:val="28"/>
          <w:szCs w:val="28"/>
          <w:lang w:eastAsia="ru-RU" w:bidi="ru-RU"/>
        </w:rPr>
        <w:t xml:space="preserve">указанного </w:t>
      </w:r>
      <w:r w:rsidR="00C12425" w:rsidRPr="00052538">
        <w:rPr>
          <w:rFonts w:ascii="Times New Roman" w:eastAsia="Times New Roman" w:hAnsi="Times New Roman" w:cs="Times New Roman"/>
          <w:sz w:val="28"/>
          <w:szCs w:val="28"/>
          <w:lang w:eastAsia="ru-RU" w:bidi="ru-RU"/>
        </w:rPr>
        <w:t xml:space="preserve">тестирования </w:t>
      </w:r>
      <w:r w:rsidRPr="00052538">
        <w:rPr>
          <w:rFonts w:ascii="Times New Roman" w:eastAsia="Times New Roman" w:hAnsi="Times New Roman" w:cs="Times New Roman"/>
          <w:sz w:val="28"/>
          <w:szCs w:val="28"/>
          <w:lang w:eastAsia="ru-RU" w:bidi="ru-RU"/>
        </w:rPr>
        <w:br/>
      </w:r>
      <w:r w:rsidR="00C12425" w:rsidRPr="00052538">
        <w:rPr>
          <w:rFonts w:ascii="Times New Roman" w:eastAsia="Times New Roman" w:hAnsi="Times New Roman" w:cs="Times New Roman"/>
          <w:sz w:val="28"/>
          <w:szCs w:val="28"/>
          <w:lang w:eastAsia="ru-RU" w:bidi="ru-RU"/>
        </w:rPr>
        <w:t>в образовательных организациях реализуются мероприятия по психолого-педагогическому сопровождению обучающихся группы риска вероятного вовлечения в незаконное потребление наркотических средств и психотропных веществ.</w:t>
      </w:r>
    </w:p>
    <w:p w14:paraId="3B3DEAB0" w14:textId="2CD6891B" w:rsidR="00C12425" w:rsidRPr="005B353A" w:rsidRDefault="00C12425" w:rsidP="00C12425">
      <w:pPr>
        <w:spacing w:after="0" w:line="264" w:lineRule="auto"/>
        <w:ind w:firstLine="709"/>
        <w:jc w:val="both"/>
        <w:rPr>
          <w:rFonts w:ascii="Times New Roman" w:eastAsia="Times New Roman" w:hAnsi="Times New Roman" w:cs="Times New Roman"/>
          <w:sz w:val="28"/>
          <w:szCs w:val="28"/>
          <w:highlight w:val="yellow"/>
          <w:lang w:eastAsia="ru-RU" w:bidi="ru-RU"/>
        </w:rPr>
      </w:pPr>
      <w:r w:rsidRPr="00052538">
        <w:rPr>
          <w:rFonts w:ascii="Times New Roman" w:eastAsia="Times New Roman" w:hAnsi="Times New Roman" w:cs="Times New Roman"/>
          <w:sz w:val="28"/>
          <w:szCs w:val="28"/>
          <w:lang w:eastAsia="ru-RU"/>
        </w:rPr>
        <w:t>С 2019 г</w:t>
      </w:r>
      <w:r w:rsidR="00052538" w:rsidRPr="00052538">
        <w:rPr>
          <w:rFonts w:ascii="Times New Roman" w:eastAsia="Times New Roman" w:hAnsi="Times New Roman" w:cs="Times New Roman"/>
          <w:sz w:val="28"/>
          <w:szCs w:val="28"/>
          <w:lang w:eastAsia="ru-RU"/>
        </w:rPr>
        <w:t>.</w:t>
      </w:r>
      <w:r w:rsidRPr="00052538">
        <w:rPr>
          <w:rFonts w:ascii="Times New Roman" w:eastAsia="Times New Roman" w:hAnsi="Times New Roman" w:cs="Times New Roman"/>
          <w:sz w:val="28"/>
          <w:szCs w:val="28"/>
          <w:lang w:eastAsia="ru-RU"/>
        </w:rPr>
        <w:t xml:space="preserve"> Минпросвещения России реализуется единая методика социально-психологического тестирования. </w:t>
      </w:r>
      <w:r w:rsidRPr="00052538">
        <w:rPr>
          <w:rFonts w:ascii="Times New Roman" w:eastAsia="Times New Roman" w:hAnsi="Times New Roman" w:cs="Times New Roman"/>
          <w:sz w:val="28"/>
          <w:szCs w:val="28"/>
          <w:lang w:eastAsia="ru-RU" w:bidi="ru-RU"/>
        </w:rPr>
        <w:t>В прошедшем год</w:t>
      </w:r>
      <w:r w:rsidR="002C17B3">
        <w:rPr>
          <w:rFonts w:ascii="Times New Roman" w:eastAsia="Times New Roman" w:hAnsi="Times New Roman" w:cs="Times New Roman"/>
          <w:sz w:val="28"/>
          <w:szCs w:val="28"/>
          <w:lang w:eastAsia="ru-RU" w:bidi="ru-RU"/>
        </w:rPr>
        <w:t>у</w:t>
      </w:r>
      <w:r w:rsidRPr="00052538">
        <w:rPr>
          <w:rFonts w:ascii="Times New Roman" w:eastAsia="Times New Roman" w:hAnsi="Times New Roman" w:cs="Times New Roman"/>
          <w:sz w:val="28"/>
          <w:szCs w:val="28"/>
          <w:lang w:eastAsia="ru-RU" w:bidi="ru-RU"/>
        </w:rPr>
        <w:t xml:space="preserve"> отмечался стабильно высокий охват образовательных организаций мероприятиями </w:t>
      </w:r>
      <w:r w:rsidR="00052538" w:rsidRPr="00052538">
        <w:rPr>
          <w:rFonts w:ascii="Times New Roman" w:eastAsia="Times New Roman" w:hAnsi="Times New Roman" w:cs="Times New Roman"/>
          <w:sz w:val="28"/>
          <w:szCs w:val="28"/>
          <w:lang w:eastAsia="ru-RU" w:bidi="ru-RU"/>
        </w:rPr>
        <w:t>социально-психологического тестирования</w:t>
      </w:r>
      <w:r w:rsidRPr="00052538">
        <w:rPr>
          <w:rFonts w:ascii="Times New Roman" w:eastAsia="Times New Roman" w:hAnsi="Times New Roman" w:cs="Times New Roman"/>
          <w:sz w:val="28"/>
          <w:szCs w:val="28"/>
          <w:lang w:eastAsia="ru-RU" w:bidi="ru-RU"/>
        </w:rPr>
        <w:t xml:space="preserve"> при увеличении численности обучающихся, принявших участие </w:t>
      </w:r>
      <w:r w:rsidR="00052538" w:rsidRPr="00052538">
        <w:rPr>
          <w:rFonts w:ascii="Times New Roman" w:eastAsia="Times New Roman" w:hAnsi="Times New Roman" w:cs="Times New Roman"/>
          <w:sz w:val="28"/>
          <w:szCs w:val="28"/>
          <w:lang w:eastAsia="ru-RU" w:bidi="ru-RU"/>
        </w:rPr>
        <w:br/>
      </w:r>
      <w:r w:rsidRPr="00052538">
        <w:rPr>
          <w:rFonts w:ascii="Times New Roman" w:eastAsia="Times New Roman" w:hAnsi="Times New Roman" w:cs="Times New Roman"/>
          <w:sz w:val="28"/>
          <w:szCs w:val="28"/>
          <w:lang w:eastAsia="ru-RU" w:bidi="ru-RU"/>
        </w:rPr>
        <w:t>в тестировании</w:t>
      </w:r>
      <w:r w:rsidRPr="00BA3B05">
        <w:rPr>
          <w:rFonts w:ascii="Times New Roman" w:eastAsia="Times New Roman" w:hAnsi="Times New Roman" w:cs="Times New Roman"/>
          <w:sz w:val="28"/>
          <w:szCs w:val="28"/>
          <w:lang w:eastAsia="ru-RU" w:bidi="ru-RU"/>
        </w:rPr>
        <w:t>. В 2023</w:t>
      </w:r>
      <w:r w:rsidR="001953C8" w:rsidRPr="001953C8">
        <w:rPr>
          <w:rFonts w:ascii="Times New Roman" w:eastAsia="Times New Roman" w:hAnsi="Times New Roman" w:cs="Times New Roman"/>
          <w:sz w:val="28"/>
          <w:szCs w:val="28"/>
          <w:lang w:eastAsia="ru-RU" w:bidi="ru-RU"/>
        </w:rPr>
        <w:t>/</w:t>
      </w:r>
      <w:r w:rsidRPr="00BA3B05">
        <w:rPr>
          <w:rFonts w:ascii="Times New Roman" w:eastAsia="Times New Roman" w:hAnsi="Times New Roman" w:cs="Times New Roman"/>
          <w:sz w:val="28"/>
          <w:szCs w:val="28"/>
          <w:lang w:eastAsia="ru-RU" w:bidi="ru-RU"/>
        </w:rPr>
        <w:t xml:space="preserve">24 учебном году </w:t>
      </w:r>
      <w:r w:rsidR="00BA3B05" w:rsidRPr="00BA3B05">
        <w:rPr>
          <w:rFonts w:ascii="Times New Roman" w:eastAsia="Times New Roman" w:hAnsi="Times New Roman" w:cs="Times New Roman"/>
          <w:sz w:val="28"/>
          <w:szCs w:val="28"/>
          <w:lang w:eastAsia="ru-RU" w:bidi="ru-RU"/>
        </w:rPr>
        <w:t xml:space="preserve">социально-психологическое </w:t>
      </w:r>
      <w:r w:rsidRPr="00BA3B05">
        <w:rPr>
          <w:rFonts w:ascii="Times New Roman" w:eastAsia="Times New Roman" w:hAnsi="Times New Roman" w:cs="Times New Roman"/>
          <w:sz w:val="28"/>
          <w:szCs w:val="28"/>
          <w:lang w:eastAsia="ru-RU" w:bidi="ru-RU"/>
        </w:rPr>
        <w:t xml:space="preserve">тестирование проведено с использованием обновленной единой методики. В ней представлено расширенное содержание шкал факторов риска и факторов защиты для выявления </w:t>
      </w:r>
      <w:r w:rsidR="00BA3B05" w:rsidRPr="00BA3B05">
        <w:rPr>
          <w:rFonts w:ascii="Times New Roman" w:eastAsia="Times New Roman" w:hAnsi="Times New Roman" w:cs="Times New Roman"/>
          <w:sz w:val="28"/>
          <w:szCs w:val="28"/>
          <w:lang w:eastAsia="ru-RU" w:bidi="ru-RU"/>
        </w:rPr>
        <w:br/>
      </w:r>
      <w:r w:rsidRPr="00BA3B05">
        <w:rPr>
          <w:rFonts w:ascii="Times New Roman" w:eastAsia="Times New Roman" w:hAnsi="Times New Roman" w:cs="Times New Roman"/>
          <w:sz w:val="28"/>
          <w:szCs w:val="28"/>
          <w:lang w:eastAsia="ru-RU" w:bidi="ru-RU"/>
        </w:rPr>
        <w:t xml:space="preserve">не только рисков </w:t>
      </w:r>
      <w:proofErr w:type="spellStart"/>
      <w:r w:rsidRPr="00BA3B05">
        <w:rPr>
          <w:rFonts w:ascii="Times New Roman" w:eastAsia="Times New Roman" w:hAnsi="Times New Roman" w:cs="Times New Roman"/>
          <w:sz w:val="28"/>
          <w:szCs w:val="28"/>
          <w:lang w:eastAsia="ru-RU" w:bidi="ru-RU"/>
        </w:rPr>
        <w:t>аддиктивных</w:t>
      </w:r>
      <w:proofErr w:type="spellEnd"/>
      <w:r w:rsidRPr="00BA3B05">
        <w:rPr>
          <w:rFonts w:ascii="Times New Roman" w:eastAsia="Times New Roman" w:hAnsi="Times New Roman" w:cs="Times New Roman"/>
          <w:sz w:val="28"/>
          <w:szCs w:val="28"/>
          <w:lang w:eastAsia="ru-RU" w:bidi="ru-RU"/>
        </w:rPr>
        <w:t xml:space="preserve"> форм поведения, но и иных форм рискового поведения обучающихся.</w:t>
      </w:r>
    </w:p>
    <w:p w14:paraId="18CF2385" w14:textId="294FED22" w:rsidR="00C12425" w:rsidRPr="007754AB" w:rsidRDefault="00C12425" w:rsidP="007754AB">
      <w:pPr>
        <w:spacing w:after="0" w:line="264" w:lineRule="auto"/>
        <w:ind w:firstLine="709"/>
        <w:jc w:val="both"/>
        <w:rPr>
          <w:rFonts w:ascii="Times New Roman" w:eastAsia="Times New Roman" w:hAnsi="Times New Roman" w:cs="Times New Roman"/>
          <w:sz w:val="28"/>
          <w:szCs w:val="28"/>
          <w:lang w:eastAsia="ru-RU" w:bidi="ru-RU"/>
        </w:rPr>
      </w:pPr>
      <w:r w:rsidRPr="007754AB">
        <w:rPr>
          <w:rFonts w:ascii="Times New Roman" w:eastAsia="Times New Roman" w:hAnsi="Times New Roman" w:cs="Times New Roman"/>
          <w:sz w:val="28"/>
          <w:szCs w:val="28"/>
          <w:lang w:eastAsia="ru-RU" w:bidi="ru-RU"/>
        </w:rPr>
        <w:t>В целях формирования в обществе</w:t>
      </w:r>
      <w:r w:rsidR="001E4A72" w:rsidRPr="007754AB">
        <w:rPr>
          <w:rFonts w:ascii="Times New Roman" w:eastAsia="Times New Roman" w:hAnsi="Times New Roman" w:cs="Times New Roman"/>
          <w:sz w:val="28"/>
          <w:szCs w:val="28"/>
          <w:lang w:eastAsia="ru-RU" w:bidi="ru-RU"/>
        </w:rPr>
        <w:t xml:space="preserve"> </w:t>
      </w:r>
      <w:r w:rsidRPr="007754AB">
        <w:rPr>
          <w:rFonts w:ascii="Times New Roman" w:eastAsia="Times New Roman" w:hAnsi="Times New Roman" w:cs="Times New Roman"/>
          <w:sz w:val="28"/>
          <w:szCs w:val="28"/>
          <w:lang w:eastAsia="ru-RU" w:bidi="ru-RU"/>
        </w:rPr>
        <w:t xml:space="preserve">осознанного негативного отношения </w:t>
      </w:r>
      <w:r w:rsidR="001E4A72" w:rsidRPr="007754AB">
        <w:rPr>
          <w:rFonts w:ascii="Times New Roman" w:eastAsia="Times New Roman" w:hAnsi="Times New Roman" w:cs="Times New Roman"/>
          <w:sz w:val="28"/>
          <w:szCs w:val="28"/>
          <w:lang w:eastAsia="ru-RU" w:bidi="ru-RU"/>
        </w:rPr>
        <w:br/>
      </w:r>
      <w:r w:rsidRPr="007754AB">
        <w:rPr>
          <w:rFonts w:ascii="Times New Roman" w:eastAsia="Times New Roman" w:hAnsi="Times New Roman" w:cs="Times New Roman"/>
          <w:sz w:val="28"/>
          <w:szCs w:val="28"/>
          <w:lang w:eastAsia="ru-RU" w:bidi="ru-RU"/>
        </w:rPr>
        <w:t xml:space="preserve">к незаконному потреблению наркотиков и причастности в их незаконном обороте </w:t>
      </w:r>
      <w:r w:rsidR="001E4A72" w:rsidRPr="007754AB">
        <w:rPr>
          <w:rFonts w:ascii="Times New Roman" w:eastAsia="Times New Roman" w:hAnsi="Times New Roman" w:cs="Times New Roman"/>
          <w:sz w:val="28"/>
          <w:szCs w:val="28"/>
          <w:lang w:eastAsia="ru-RU" w:bidi="ru-RU"/>
        </w:rPr>
        <w:br/>
        <w:t xml:space="preserve">в период </w:t>
      </w:r>
      <w:r w:rsidRPr="007754AB">
        <w:rPr>
          <w:rFonts w:ascii="Times New Roman" w:eastAsia="Times New Roman" w:hAnsi="Times New Roman" w:cs="Times New Roman"/>
          <w:sz w:val="28"/>
          <w:szCs w:val="28"/>
          <w:lang w:eastAsia="ru-RU" w:bidi="ru-RU"/>
        </w:rPr>
        <w:t>с 8 по 10 августа 2024 г</w:t>
      </w:r>
      <w:r w:rsidR="007754AB" w:rsidRPr="007754AB">
        <w:rPr>
          <w:rFonts w:ascii="Times New Roman" w:eastAsia="Times New Roman" w:hAnsi="Times New Roman" w:cs="Times New Roman"/>
          <w:sz w:val="28"/>
          <w:szCs w:val="28"/>
          <w:lang w:eastAsia="ru-RU" w:bidi="ru-RU"/>
        </w:rPr>
        <w:t>.</w:t>
      </w:r>
      <w:r w:rsidRPr="007754AB">
        <w:rPr>
          <w:rFonts w:ascii="Times New Roman" w:eastAsia="Times New Roman" w:hAnsi="Times New Roman" w:cs="Times New Roman"/>
          <w:sz w:val="28"/>
          <w:szCs w:val="28"/>
          <w:lang w:eastAsia="ru-RU" w:bidi="ru-RU"/>
        </w:rPr>
        <w:t xml:space="preserve"> </w:t>
      </w:r>
      <w:r w:rsidR="007754AB" w:rsidRPr="007754AB">
        <w:rPr>
          <w:rFonts w:ascii="Times New Roman" w:eastAsia="Times New Roman" w:hAnsi="Times New Roman" w:cs="Times New Roman"/>
          <w:sz w:val="28"/>
          <w:szCs w:val="28"/>
          <w:lang w:eastAsia="ru-RU" w:bidi="ru-RU"/>
        </w:rPr>
        <w:t>в 9-ый раз</w:t>
      </w:r>
      <w:r w:rsidRPr="007754AB">
        <w:rPr>
          <w:rFonts w:ascii="Times New Roman" w:eastAsia="Times New Roman" w:hAnsi="Times New Roman" w:cs="Times New Roman"/>
          <w:sz w:val="28"/>
          <w:szCs w:val="28"/>
          <w:lang w:eastAsia="ru-RU" w:bidi="ru-RU"/>
        </w:rPr>
        <w:t xml:space="preserve"> организована Всероссийская ежегодная акция «Зарядка со стражем порядка», приуроченная к 85-летию Дня физкультурника, в ходе которой территориальными органами МВД России совместно </w:t>
      </w:r>
      <w:r w:rsidR="007754AB" w:rsidRPr="007754AB">
        <w:rPr>
          <w:rFonts w:ascii="Times New Roman" w:eastAsia="Times New Roman" w:hAnsi="Times New Roman" w:cs="Times New Roman"/>
          <w:sz w:val="28"/>
          <w:szCs w:val="28"/>
          <w:lang w:eastAsia="ru-RU" w:bidi="ru-RU"/>
        </w:rPr>
        <w:br/>
      </w:r>
      <w:r w:rsidRPr="007754AB">
        <w:rPr>
          <w:rFonts w:ascii="Times New Roman" w:eastAsia="Times New Roman" w:hAnsi="Times New Roman" w:cs="Times New Roman"/>
          <w:sz w:val="28"/>
          <w:szCs w:val="28"/>
          <w:lang w:eastAsia="ru-RU" w:bidi="ru-RU"/>
        </w:rPr>
        <w:t xml:space="preserve">с представителями общественных советов и </w:t>
      </w:r>
      <w:r w:rsidRPr="007754AB">
        <w:rPr>
          <w:rFonts w:ascii="Times New Roman" w:eastAsia="Times New Roman" w:hAnsi="Times New Roman" w:cs="Times New Roman"/>
          <w:iCs/>
          <w:sz w:val="28"/>
          <w:szCs w:val="28"/>
          <w:lang w:eastAsia="ru-RU" w:bidi="ru-RU"/>
        </w:rPr>
        <w:t>Движени</w:t>
      </w:r>
      <w:r w:rsidR="007754AB" w:rsidRPr="007754AB">
        <w:rPr>
          <w:rFonts w:ascii="Times New Roman" w:eastAsia="Times New Roman" w:hAnsi="Times New Roman" w:cs="Times New Roman"/>
          <w:iCs/>
          <w:sz w:val="28"/>
          <w:szCs w:val="28"/>
          <w:lang w:eastAsia="ru-RU" w:bidi="ru-RU"/>
        </w:rPr>
        <w:t>я</w:t>
      </w:r>
      <w:r w:rsidR="006D593C">
        <w:rPr>
          <w:rFonts w:ascii="Times New Roman" w:eastAsia="Times New Roman" w:hAnsi="Times New Roman" w:cs="Times New Roman"/>
          <w:iCs/>
          <w:sz w:val="28"/>
          <w:szCs w:val="28"/>
          <w:lang w:eastAsia="ru-RU" w:bidi="ru-RU"/>
        </w:rPr>
        <w:t xml:space="preserve"> Первых</w:t>
      </w:r>
      <w:r w:rsidRPr="007754AB">
        <w:rPr>
          <w:rFonts w:ascii="Times New Roman" w:eastAsia="Times New Roman" w:hAnsi="Times New Roman" w:cs="Times New Roman"/>
          <w:iCs/>
          <w:sz w:val="28"/>
          <w:szCs w:val="28"/>
          <w:lang w:eastAsia="ru-RU" w:bidi="ru-RU"/>
        </w:rPr>
        <w:t xml:space="preserve"> </w:t>
      </w:r>
      <w:r w:rsidRPr="007754AB">
        <w:rPr>
          <w:rFonts w:ascii="Times New Roman" w:eastAsia="Times New Roman" w:hAnsi="Times New Roman" w:cs="Times New Roman"/>
          <w:sz w:val="28"/>
          <w:szCs w:val="28"/>
          <w:lang w:eastAsia="ru-RU" w:bidi="ru-RU"/>
        </w:rPr>
        <w:t>проведены спортивные мероприятия для детей и молодежи.</w:t>
      </w:r>
      <w:r w:rsidR="007754AB" w:rsidRPr="007754AB">
        <w:rPr>
          <w:rFonts w:ascii="Times New Roman" w:eastAsia="Times New Roman" w:hAnsi="Times New Roman" w:cs="Times New Roman"/>
          <w:sz w:val="28"/>
          <w:szCs w:val="28"/>
          <w:lang w:eastAsia="ru-RU" w:bidi="ru-RU"/>
        </w:rPr>
        <w:t xml:space="preserve"> Целью акции является популяризация </w:t>
      </w:r>
      <w:r w:rsidRPr="007754AB">
        <w:rPr>
          <w:rFonts w:ascii="Times New Roman" w:eastAsia="Times New Roman" w:hAnsi="Times New Roman" w:cs="Times New Roman"/>
          <w:sz w:val="28"/>
          <w:szCs w:val="28"/>
          <w:lang w:eastAsia="ru-RU" w:bidi="ru-RU"/>
        </w:rPr>
        <w:t xml:space="preserve">здорового образа жизни, а также воспитание несовершеннолетних </w:t>
      </w:r>
      <w:r w:rsidR="007754AB">
        <w:rPr>
          <w:rFonts w:ascii="Times New Roman" w:eastAsia="Times New Roman" w:hAnsi="Times New Roman" w:cs="Times New Roman"/>
          <w:sz w:val="28"/>
          <w:szCs w:val="28"/>
          <w:lang w:eastAsia="ru-RU" w:bidi="ru-RU"/>
        </w:rPr>
        <w:br/>
      </w:r>
      <w:r w:rsidRPr="007754AB">
        <w:rPr>
          <w:rFonts w:ascii="Times New Roman" w:eastAsia="Times New Roman" w:hAnsi="Times New Roman" w:cs="Times New Roman"/>
          <w:sz w:val="28"/>
          <w:szCs w:val="28"/>
          <w:lang w:eastAsia="ru-RU" w:bidi="ru-RU"/>
        </w:rPr>
        <w:t>на лучших примерах достижений российских спортсменов-полицейских.</w:t>
      </w:r>
    </w:p>
    <w:p w14:paraId="5D92751D" w14:textId="0CA870DE" w:rsidR="00C12425" w:rsidRPr="007754AB"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754AB">
        <w:rPr>
          <w:rFonts w:ascii="Times New Roman" w:eastAsia="Times New Roman" w:hAnsi="Times New Roman" w:cs="Times New Roman"/>
          <w:sz w:val="28"/>
          <w:szCs w:val="28"/>
          <w:lang w:eastAsia="ru-RU" w:bidi="ru-RU"/>
        </w:rPr>
        <w:lastRenderedPageBreak/>
        <w:t>Совместно с Московской областной общественной организацией «</w:t>
      </w:r>
      <w:proofErr w:type="spellStart"/>
      <w:r w:rsidRPr="007754AB">
        <w:rPr>
          <w:rFonts w:ascii="Times New Roman" w:eastAsia="Times New Roman" w:hAnsi="Times New Roman" w:cs="Times New Roman"/>
          <w:sz w:val="28"/>
          <w:szCs w:val="28"/>
          <w:lang w:eastAsia="ru-RU" w:bidi="ru-RU"/>
        </w:rPr>
        <w:t>Сверхмараф</w:t>
      </w:r>
      <w:r w:rsidR="007754AB" w:rsidRPr="007754AB">
        <w:rPr>
          <w:rFonts w:ascii="Times New Roman" w:eastAsia="Times New Roman" w:hAnsi="Times New Roman" w:cs="Times New Roman"/>
          <w:sz w:val="28"/>
          <w:szCs w:val="28"/>
          <w:lang w:eastAsia="ru-RU" w:bidi="ru-RU"/>
        </w:rPr>
        <w:t>онцы</w:t>
      </w:r>
      <w:proofErr w:type="spellEnd"/>
      <w:r w:rsidR="007754AB" w:rsidRPr="007754AB">
        <w:rPr>
          <w:rFonts w:ascii="Times New Roman" w:eastAsia="Times New Roman" w:hAnsi="Times New Roman" w:cs="Times New Roman"/>
          <w:sz w:val="28"/>
          <w:szCs w:val="28"/>
          <w:lang w:eastAsia="ru-RU" w:bidi="ru-RU"/>
        </w:rPr>
        <w:t xml:space="preserve"> – за здоровый образ жизни» и</w:t>
      </w:r>
      <w:r w:rsidRPr="007754AB">
        <w:rPr>
          <w:rFonts w:ascii="Times New Roman" w:eastAsia="Times New Roman" w:hAnsi="Times New Roman" w:cs="Times New Roman"/>
          <w:sz w:val="28"/>
          <w:szCs w:val="28"/>
          <w:lang w:eastAsia="ru-RU" w:bidi="ru-RU"/>
        </w:rPr>
        <w:t xml:space="preserve"> во взаимодействии с МВД Республики Беларусь в период с 14 по 28 июня 2024 г</w:t>
      </w:r>
      <w:r w:rsidR="007754AB" w:rsidRPr="007754AB">
        <w:rPr>
          <w:rFonts w:ascii="Times New Roman" w:eastAsia="Times New Roman" w:hAnsi="Times New Roman" w:cs="Times New Roman"/>
          <w:sz w:val="28"/>
          <w:szCs w:val="28"/>
          <w:lang w:eastAsia="ru-RU" w:bidi="ru-RU"/>
        </w:rPr>
        <w:t>.</w:t>
      </w:r>
      <w:r w:rsidRPr="007754AB">
        <w:rPr>
          <w:rFonts w:ascii="Times New Roman" w:eastAsia="Times New Roman" w:hAnsi="Times New Roman" w:cs="Times New Roman"/>
          <w:sz w:val="28"/>
          <w:szCs w:val="28"/>
          <w:lang w:eastAsia="ru-RU" w:bidi="ru-RU"/>
        </w:rPr>
        <w:t xml:space="preserve"> реализован социальный проект «Историко-патриотический детско-юношеский сверхмарафон «ПАМЯТЬ и СЛАВА, 80!», посвященный 80-летию освобождения г</w:t>
      </w:r>
      <w:r w:rsidR="007754AB" w:rsidRPr="007754AB">
        <w:rPr>
          <w:rFonts w:ascii="Times New Roman" w:eastAsia="Times New Roman" w:hAnsi="Times New Roman" w:cs="Times New Roman"/>
          <w:sz w:val="28"/>
          <w:szCs w:val="28"/>
          <w:lang w:eastAsia="ru-RU" w:bidi="ru-RU"/>
        </w:rPr>
        <w:t>.</w:t>
      </w:r>
      <w:r w:rsidRPr="007754AB">
        <w:rPr>
          <w:rFonts w:ascii="Times New Roman" w:eastAsia="Times New Roman" w:hAnsi="Times New Roman" w:cs="Times New Roman"/>
          <w:sz w:val="28"/>
          <w:szCs w:val="28"/>
          <w:lang w:eastAsia="ru-RU" w:bidi="ru-RU"/>
        </w:rPr>
        <w:t xml:space="preserve"> Минска от немецко-фашистских захватчиков. Проект направлен на привлечение внимания широкой общественности к вопросам воспитания подростков и молодежи в духе патриотизма, привитие традиционных духовно-нравственных и культурных ценностей, популяризацию здорового образа жизни, физической культуры и спорта. Участники сверхмарафона преодолели дистанцию протяженностью 800 километров от</w:t>
      </w:r>
      <w:r w:rsidR="007754AB" w:rsidRPr="007754AB">
        <w:rPr>
          <w:rFonts w:ascii="Times New Roman" w:eastAsia="Times New Roman" w:hAnsi="Times New Roman" w:cs="Times New Roman"/>
          <w:sz w:val="28"/>
          <w:szCs w:val="28"/>
          <w:lang w:eastAsia="ru-RU" w:bidi="ru-RU"/>
        </w:rPr>
        <w:t xml:space="preserve"> г.</w:t>
      </w:r>
      <w:r w:rsidRPr="007754AB">
        <w:rPr>
          <w:rFonts w:ascii="Times New Roman" w:eastAsia="Times New Roman" w:hAnsi="Times New Roman" w:cs="Times New Roman"/>
          <w:sz w:val="28"/>
          <w:szCs w:val="28"/>
          <w:lang w:eastAsia="ru-RU" w:bidi="ru-RU"/>
        </w:rPr>
        <w:t xml:space="preserve"> Москвы до</w:t>
      </w:r>
      <w:r w:rsidR="007754AB" w:rsidRPr="007754AB">
        <w:rPr>
          <w:rFonts w:ascii="Times New Roman" w:eastAsia="Times New Roman" w:hAnsi="Times New Roman" w:cs="Times New Roman"/>
          <w:sz w:val="28"/>
          <w:szCs w:val="28"/>
          <w:lang w:eastAsia="ru-RU" w:bidi="ru-RU"/>
        </w:rPr>
        <w:t xml:space="preserve"> г.</w:t>
      </w:r>
      <w:r w:rsidRPr="007754AB">
        <w:rPr>
          <w:rFonts w:ascii="Times New Roman" w:eastAsia="Times New Roman" w:hAnsi="Times New Roman" w:cs="Times New Roman"/>
          <w:sz w:val="28"/>
          <w:szCs w:val="28"/>
          <w:lang w:eastAsia="ru-RU" w:bidi="ru-RU"/>
        </w:rPr>
        <w:t xml:space="preserve"> Минска. В мероприятиях встреч сверхмарафона в городах по маршруту пробега приняли участие более </w:t>
      </w:r>
      <w:r w:rsidR="007754AB" w:rsidRPr="007754AB">
        <w:rPr>
          <w:rFonts w:ascii="Times New Roman" w:eastAsia="Times New Roman" w:hAnsi="Times New Roman" w:cs="Times New Roman"/>
          <w:sz w:val="28"/>
          <w:szCs w:val="28"/>
          <w:lang w:eastAsia="ru-RU" w:bidi="ru-RU"/>
        </w:rPr>
        <w:t>1,5 тыс.</w:t>
      </w:r>
      <w:r w:rsidRPr="007754AB">
        <w:rPr>
          <w:rFonts w:ascii="Times New Roman" w:eastAsia="Times New Roman" w:hAnsi="Times New Roman" w:cs="Times New Roman"/>
          <w:sz w:val="28"/>
          <w:szCs w:val="28"/>
          <w:lang w:eastAsia="ru-RU" w:bidi="ru-RU"/>
        </w:rPr>
        <w:t xml:space="preserve"> человек. </w:t>
      </w:r>
    </w:p>
    <w:p w14:paraId="1166FC37" w14:textId="37521D51" w:rsidR="00C12425" w:rsidRPr="0014175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41757">
        <w:rPr>
          <w:rFonts w:ascii="Times New Roman" w:eastAsia="Times New Roman" w:hAnsi="Times New Roman" w:cs="Times New Roman"/>
          <w:sz w:val="28"/>
          <w:szCs w:val="28"/>
          <w:lang w:eastAsia="ru-RU" w:bidi="ru-RU"/>
        </w:rPr>
        <w:t>Реализация мероприятий по профилактике безнадзорности и правонарушений несовершеннолетних обеспечивается на основе единства общей и специальной профилактической работы.</w:t>
      </w:r>
      <w:r w:rsidR="00141757" w:rsidRPr="00141757">
        <w:rPr>
          <w:rFonts w:ascii="Times New Roman" w:eastAsia="Times New Roman" w:hAnsi="Times New Roman" w:cs="Times New Roman"/>
          <w:sz w:val="28"/>
          <w:szCs w:val="28"/>
          <w:lang w:eastAsia="ru-RU" w:bidi="ru-RU"/>
        </w:rPr>
        <w:t xml:space="preserve"> </w:t>
      </w:r>
      <w:r w:rsidRPr="00141757">
        <w:rPr>
          <w:rFonts w:ascii="Times New Roman" w:eastAsia="Times New Roman" w:hAnsi="Times New Roman" w:cs="Times New Roman"/>
          <w:sz w:val="28"/>
          <w:szCs w:val="28"/>
          <w:lang w:eastAsia="ru-RU" w:bidi="ru-RU"/>
        </w:rPr>
        <w:t xml:space="preserve">Общая профилактическая работа предусматривает усиление воспитательной компоненты образовательного процесса, формирование </w:t>
      </w:r>
      <w:r w:rsidR="00141757" w:rsidRPr="00141757">
        <w:rPr>
          <w:rFonts w:ascii="Times New Roman" w:eastAsia="Times New Roman" w:hAnsi="Times New Roman" w:cs="Times New Roman"/>
          <w:sz w:val="28"/>
          <w:szCs w:val="28"/>
          <w:lang w:eastAsia="ru-RU" w:bidi="ru-RU"/>
        </w:rPr>
        <w:br/>
      </w:r>
      <w:r w:rsidRPr="00141757">
        <w:rPr>
          <w:rFonts w:ascii="Times New Roman" w:eastAsia="Times New Roman" w:hAnsi="Times New Roman" w:cs="Times New Roman"/>
          <w:sz w:val="28"/>
          <w:szCs w:val="28"/>
          <w:lang w:eastAsia="ru-RU" w:bidi="ru-RU"/>
        </w:rPr>
        <w:t>у обучающихся нормативного (законопослушного) поведения.</w:t>
      </w:r>
    </w:p>
    <w:p w14:paraId="36E67AE9" w14:textId="77777777" w:rsidR="00C12425" w:rsidRPr="00513F1B"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513F1B">
        <w:rPr>
          <w:rFonts w:ascii="Times New Roman" w:eastAsia="Times New Roman" w:hAnsi="Times New Roman" w:cs="Times New Roman"/>
          <w:sz w:val="28"/>
          <w:szCs w:val="28"/>
          <w:lang w:eastAsia="ru-RU" w:bidi="ru-RU"/>
        </w:rPr>
        <w:t>Формирование правового самосознания и правовой культуры обучающихся общеобразовательных организаций и профессиональных образовательных организаций осуществляется в соответствии с федеральными образовательными программами, которые являются обязательными в рамках изучения отдельных модулей учебных предметов «Обществознание», «История», «Право» и «Основы безопасности и защиты Родины» (вопросы профилактики протестного поведения, информационной безопасности, экстремизма, терроризма и других форм деструктивного поведения обучающихся).</w:t>
      </w:r>
    </w:p>
    <w:p w14:paraId="595D5E74" w14:textId="5F47B80E" w:rsidR="00C12425" w:rsidRPr="00382B2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382B24">
        <w:rPr>
          <w:rFonts w:ascii="Times New Roman" w:eastAsia="Times New Roman" w:hAnsi="Times New Roman" w:cs="Times New Roman"/>
          <w:sz w:val="28"/>
          <w:szCs w:val="28"/>
          <w:lang w:eastAsia="ru-RU" w:bidi="ru-RU"/>
        </w:rPr>
        <w:t xml:space="preserve">Во всех образовательных организациях в состав основной образовательной программы включены </w:t>
      </w:r>
      <w:r w:rsidR="00382B24" w:rsidRPr="00382B24">
        <w:rPr>
          <w:rFonts w:ascii="Times New Roman" w:eastAsia="Times New Roman" w:hAnsi="Times New Roman" w:cs="Times New Roman"/>
          <w:sz w:val="28"/>
          <w:szCs w:val="28"/>
          <w:lang w:eastAsia="ru-RU" w:bidi="ru-RU"/>
        </w:rPr>
        <w:t xml:space="preserve">календарный план воспитательной работы и </w:t>
      </w:r>
      <w:r w:rsidRPr="00382B24">
        <w:rPr>
          <w:rFonts w:ascii="Times New Roman" w:eastAsia="Times New Roman" w:hAnsi="Times New Roman" w:cs="Times New Roman"/>
          <w:sz w:val="28"/>
          <w:szCs w:val="28"/>
          <w:lang w:eastAsia="ru-RU" w:bidi="ru-RU"/>
        </w:rPr>
        <w:t>рабочая программа</w:t>
      </w:r>
      <w:r w:rsidR="00382B24" w:rsidRPr="00382B24">
        <w:rPr>
          <w:rFonts w:ascii="Times New Roman" w:eastAsia="Times New Roman" w:hAnsi="Times New Roman" w:cs="Times New Roman"/>
          <w:sz w:val="28"/>
          <w:szCs w:val="28"/>
          <w:lang w:eastAsia="ru-RU" w:bidi="ru-RU"/>
        </w:rPr>
        <w:t xml:space="preserve"> воспитания, включающая </w:t>
      </w:r>
      <w:r w:rsidRPr="00382B24">
        <w:rPr>
          <w:rFonts w:ascii="Times New Roman" w:eastAsia="Times New Roman" w:hAnsi="Times New Roman" w:cs="Times New Roman"/>
          <w:sz w:val="28"/>
          <w:szCs w:val="28"/>
          <w:lang w:eastAsia="ru-RU" w:bidi="ru-RU"/>
        </w:rPr>
        <w:t xml:space="preserve">воспитательный модуль «Профилактика и безопасность», в рамках которого реализуется воспитательный потенциал профилактической деятельности в целях формирования и поддержки безопасной и комфортной среды, профилактики правонарушений, знакомства с социальными и психологическими аспектами безопасности. Также предусмотрено проведение мероприятий по разъяснению обучающимся правовых последствий противоправных действий экстремистского и террористического характера, участия </w:t>
      </w:r>
      <w:r w:rsidR="00382B24" w:rsidRPr="00382B24">
        <w:rPr>
          <w:rFonts w:ascii="Times New Roman" w:eastAsia="Times New Roman" w:hAnsi="Times New Roman" w:cs="Times New Roman"/>
          <w:sz w:val="28"/>
          <w:szCs w:val="28"/>
          <w:lang w:eastAsia="ru-RU" w:bidi="ru-RU"/>
        </w:rPr>
        <w:br/>
      </w:r>
      <w:r w:rsidRPr="00382B24">
        <w:rPr>
          <w:rFonts w:ascii="Times New Roman" w:eastAsia="Times New Roman" w:hAnsi="Times New Roman" w:cs="Times New Roman"/>
          <w:sz w:val="28"/>
          <w:szCs w:val="28"/>
          <w:lang w:eastAsia="ru-RU" w:bidi="ru-RU"/>
        </w:rPr>
        <w:t xml:space="preserve">в националистических движениях, распространения наркотических веществ, </w:t>
      </w:r>
      <w:proofErr w:type="spellStart"/>
      <w:r w:rsidRPr="00382B24">
        <w:rPr>
          <w:rFonts w:ascii="Times New Roman" w:eastAsia="Times New Roman" w:hAnsi="Times New Roman" w:cs="Times New Roman"/>
          <w:sz w:val="28"/>
          <w:szCs w:val="28"/>
          <w:lang w:eastAsia="ru-RU" w:bidi="ru-RU"/>
        </w:rPr>
        <w:t>киберпреступлений</w:t>
      </w:r>
      <w:proofErr w:type="spellEnd"/>
      <w:r w:rsidRPr="00382B24">
        <w:rPr>
          <w:rFonts w:ascii="Times New Roman" w:eastAsia="Times New Roman" w:hAnsi="Times New Roman" w:cs="Times New Roman"/>
          <w:sz w:val="28"/>
          <w:szCs w:val="28"/>
          <w:lang w:eastAsia="ru-RU" w:bidi="ru-RU"/>
        </w:rPr>
        <w:t>, связанных с мошенническими схемами.</w:t>
      </w:r>
    </w:p>
    <w:p w14:paraId="6DFD6FFD" w14:textId="3EC2EF05" w:rsidR="00C12425" w:rsidRPr="005A74B3"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5A74B3">
        <w:rPr>
          <w:rFonts w:ascii="Times New Roman" w:eastAsia="Times New Roman" w:hAnsi="Times New Roman" w:cs="Times New Roman"/>
          <w:sz w:val="28"/>
          <w:szCs w:val="28"/>
          <w:lang w:eastAsia="ru-RU" w:bidi="ru-RU"/>
        </w:rPr>
        <w:t xml:space="preserve">Мероприятия, направленные на правовое просвещение и правовое информирование несовершеннолетних обучающихся образовательных организаций, формирование у них правосознания, правовых установок, активного правомерного поведения, содержатся в календарном плане воспитательной работы на учебный год и реализуются образовательными организациями при участии специалистов, </w:t>
      </w:r>
      <w:r w:rsidRPr="005A74B3">
        <w:rPr>
          <w:rFonts w:ascii="Times New Roman" w:eastAsia="Times New Roman" w:hAnsi="Times New Roman" w:cs="Times New Roman"/>
          <w:sz w:val="28"/>
          <w:szCs w:val="28"/>
          <w:lang w:eastAsia="ru-RU" w:bidi="ru-RU"/>
        </w:rPr>
        <w:lastRenderedPageBreak/>
        <w:t xml:space="preserve">обеспечивающих деятельность </w:t>
      </w:r>
      <w:r w:rsidR="005A74B3" w:rsidRPr="005A74B3">
        <w:rPr>
          <w:rFonts w:ascii="Times New Roman" w:eastAsia="Times New Roman" w:hAnsi="Times New Roman" w:cs="Times New Roman"/>
          <w:sz w:val="28"/>
          <w:szCs w:val="28"/>
          <w:lang w:eastAsia="ru-RU" w:bidi="ru-RU"/>
        </w:rPr>
        <w:t>комиссий по делам несовершеннолетних и защите их прав</w:t>
      </w:r>
      <w:r w:rsidRPr="005A74B3">
        <w:rPr>
          <w:rFonts w:ascii="Times New Roman" w:eastAsia="Times New Roman" w:hAnsi="Times New Roman" w:cs="Times New Roman"/>
          <w:sz w:val="28"/>
          <w:szCs w:val="28"/>
          <w:lang w:eastAsia="ru-RU" w:bidi="ru-RU"/>
        </w:rPr>
        <w:t xml:space="preserve">, сотрудников территориальных органов МВД России и иных субъектов профилактики </w:t>
      </w:r>
      <w:r w:rsidR="005A74B3" w:rsidRPr="005A74B3">
        <w:rPr>
          <w:rFonts w:ascii="Times New Roman" w:eastAsia="Times New Roman" w:hAnsi="Times New Roman" w:cs="Times New Roman"/>
          <w:sz w:val="28"/>
          <w:szCs w:val="28"/>
          <w:lang w:eastAsia="ru-RU" w:bidi="ru-RU"/>
        </w:rPr>
        <w:t xml:space="preserve">безнадзорности и правонарушений несовершеннолетних </w:t>
      </w:r>
      <w:r w:rsidRPr="005A74B3">
        <w:rPr>
          <w:rFonts w:ascii="Times New Roman" w:eastAsia="Times New Roman" w:hAnsi="Times New Roman" w:cs="Times New Roman"/>
          <w:sz w:val="28"/>
          <w:szCs w:val="28"/>
          <w:lang w:eastAsia="ru-RU" w:bidi="ru-RU"/>
        </w:rPr>
        <w:t xml:space="preserve">в различных форматах: лекции, тренинги, </w:t>
      </w:r>
      <w:proofErr w:type="spellStart"/>
      <w:r w:rsidRPr="005A74B3">
        <w:rPr>
          <w:rFonts w:ascii="Times New Roman" w:eastAsia="Times New Roman" w:hAnsi="Times New Roman" w:cs="Times New Roman"/>
          <w:sz w:val="28"/>
          <w:szCs w:val="28"/>
          <w:lang w:eastAsia="ru-RU" w:bidi="ru-RU"/>
        </w:rPr>
        <w:t>вебинары</w:t>
      </w:r>
      <w:proofErr w:type="spellEnd"/>
      <w:r w:rsidR="0007075E">
        <w:rPr>
          <w:rFonts w:ascii="Times New Roman" w:eastAsia="Times New Roman" w:hAnsi="Times New Roman" w:cs="Times New Roman"/>
          <w:sz w:val="28"/>
          <w:szCs w:val="28"/>
          <w:lang w:eastAsia="ru-RU" w:bidi="ru-RU"/>
        </w:rPr>
        <w:t>, уроки по безопасности в сети Интернет</w:t>
      </w:r>
      <w:r w:rsidRPr="005A74B3">
        <w:rPr>
          <w:rFonts w:ascii="Times New Roman" w:eastAsia="Times New Roman" w:hAnsi="Times New Roman" w:cs="Times New Roman"/>
          <w:sz w:val="28"/>
          <w:szCs w:val="28"/>
          <w:lang w:eastAsia="ru-RU" w:bidi="ru-RU"/>
        </w:rPr>
        <w:t>, включение детей в работу информационно-просветительских клубов.</w:t>
      </w:r>
    </w:p>
    <w:p w14:paraId="51D12394" w14:textId="45DDDDC3" w:rsidR="00C12425" w:rsidRPr="005A74B3"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5A74B3">
        <w:rPr>
          <w:rFonts w:ascii="Times New Roman" w:eastAsia="Times New Roman" w:hAnsi="Times New Roman" w:cs="Times New Roman"/>
          <w:sz w:val="28"/>
          <w:szCs w:val="28"/>
          <w:lang w:eastAsia="ru-RU" w:bidi="ru-RU"/>
        </w:rPr>
        <w:t>С целью оперативного обмена информацией, оценки эффективности принимаемых мер и выработки рекомендаций по их совершенствованию в 2024 г</w:t>
      </w:r>
      <w:r w:rsidR="005A74B3" w:rsidRPr="005A74B3">
        <w:rPr>
          <w:rFonts w:ascii="Times New Roman" w:eastAsia="Times New Roman" w:hAnsi="Times New Roman" w:cs="Times New Roman"/>
          <w:sz w:val="28"/>
          <w:szCs w:val="28"/>
          <w:lang w:eastAsia="ru-RU" w:bidi="ru-RU"/>
        </w:rPr>
        <w:t>.</w:t>
      </w:r>
      <w:r w:rsidRPr="005A74B3">
        <w:rPr>
          <w:rFonts w:ascii="Times New Roman" w:eastAsia="Times New Roman" w:hAnsi="Times New Roman" w:cs="Times New Roman"/>
          <w:sz w:val="28"/>
          <w:szCs w:val="28"/>
          <w:lang w:eastAsia="ru-RU" w:bidi="ru-RU"/>
        </w:rPr>
        <w:t xml:space="preserve"> </w:t>
      </w:r>
      <w:r w:rsidR="005A74B3" w:rsidRPr="005A74B3">
        <w:rPr>
          <w:rFonts w:ascii="Times New Roman" w:eastAsia="Times New Roman" w:hAnsi="Times New Roman" w:cs="Times New Roman"/>
          <w:sz w:val="28"/>
          <w:szCs w:val="28"/>
          <w:lang w:eastAsia="ru-RU" w:bidi="ru-RU"/>
        </w:rPr>
        <w:br/>
      </w:r>
      <w:r w:rsidRPr="005A74B3">
        <w:rPr>
          <w:rFonts w:ascii="Times New Roman" w:eastAsia="Times New Roman" w:hAnsi="Times New Roman" w:cs="Times New Roman"/>
          <w:sz w:val="28"/>
          <w:szCs w:val="28"/>
          <w:lang w:eastAsia="ru-RU" w:bidi="ru-RU"/>
        </w:rPr>
        <w:t>в Челябинской области образован Координационный совет по профилактике деструктивных проявлений в молодежной и образовательной среде при антитеррористической комиссии Челябинской области с участием представителей органов и учреждений системы профилактики безнадзорности и правонарушений несовершеннолетних, а также Следственного Управления Следственного Комитета и УФСБ России по Челябинской области.</w:t>
      </w:r>
    </w:p>
    <w:p w14:paraId="69410582" w14:textId="77777777" w:rsidR="00C12425" w:rsidRPr="00E34CFC"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4CFC">
        <w:rPr>
          <w:rFonts w:ascii="Times New Roman" w:eastAsia="Times New Roman" w:hAnsi="Times New Roman" w:cs="Times New Roman"/>
          <w:sz w:val="28"/>
          <w:szCs w:val="28"/>
          <w:lang w:eastAsia="ru-RU" w:bidi="ru-RU"/>
        </w:rPr>
        <w:t>Специальная профилактическая работа основывается на межведомственном подходе с учетом профильных ресурсов ведомств и организаций в предупреждении разных видов девиаций.</w:t>
      </w:r>
    </w:p>
    <w:p w14:paraId="7E7D2E14" w14:textId="6C0BA3FA" w:rsidR="00C12425" w:rsidRPr="00E34CFC"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4CFC">
        <w:rPr>
          <w:rFonts w:ascii="Times New Roman" w:eastAsia="Times New Roman" w:hAnsi="Times New Roman" w:cs="Times New Roman"/>
          <w:sz w:val="28"/>
          <w:szCs w:val="28"/>
          <w:lang w:eastAsia="ru-RU" w:bidi="ru-RU"/>
        </w:rPr>
        <w:t xml:space="preserve">Например, в Архангельской области в рамках государственных программ «Молодежь Поморья» 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осуществляется финансовая поддержка деятельности добровольческих общественных объединений, инициативных граждан на конкурсной основе </w:t>
      </w:r>
      <w:r w:rsidRPr="00E34CFC">
        <w:rPr>
          <w:rFonts w:ascii="Times New Roman" w:eastAsia="Times New Roman" w:hAnsi="Times New Roman" w:cs="Times New Roman"/>
          <w:sz w:val="28"/>
          <w:szCs w:val="28"/>
          <w:lang w:eastAsia="ru-RU" w:bidi="ru-RU"/>
        </w:rPr>
        <w:br/>
        <w:t>в сфере государственно</w:t>
      </w:r>
      <w:r w:rsidR="00E34CFC" w:rsidRPr="00E34CFC">
        <w:rPr>
          <w:rFonts w:ascii="Times New Roman" w:eastAsia="Times New Roman" w:hAnsi="Times New Roman" w:cs="Times New Roman"/>
          <w:sz w:val="28"/>
          <w:szCs w:val="28"/>
          <w:lang w:eastAsia="ru-RU" w:bidi="ru-RU"/>
        </w:rPr>
        <w:t>й молодежной политики. В 2024 г.</w:t>
      </w:r>
      <w:r w:rsidRPr="00E34CFC">
        <w:rPr>
          <w:rFonts w:ascii="Times New Roman" w:eastAsia="Times New Roman" w:hAnsi="Times New Roman" w:cs="Times New Roman"/>
          <w:sz w:val="28"/>
          <w:szCs w:val="28"/>
          <w:lang w:eastAsia="ru-RU" w:bidi="ru-RU"/>
        </w:rPr>
        <w:t xml:space="preserve"> по направлению «Мы вместе», ориентированному на профилактику асоциальных явлений в молодежной среде, поддержку молодежи в трудной жизненной ситуации и духовно-нравственное воспитание молодежи, оказана помощь в реализации шести проектов пяти муниципальных образований на сумму 1 152,496 тыс. рублей</w:t>
      </w:r>
      <w:r w:rsidR="00E34CFC" w:rsidRPr="00E34CFC">
        <w:rPr>
          <w:rFonts w:ascii="Times New Roman" w:eastAsia="Times New Roman" w:hAnsi="Times New Roman" w:cs="Times New Roman"/>
          <w:sz w:val="28"/>
          <w:szCs w:val="28"/>
          <w:lang w:eastAsia="ru-RU" w:bidi="ru-RU"/>
        </w:rPr>
        <w:t>.</w:t>
      </w:r>
    </w:p>
    <w:p w14:paraId="235DBE03" w14:textId="30BA807E" w:rsidR="00C12425" w:rsidRPr="00FE607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FE6075">
        <w:rPr>
          <w:rFonts w:ascii="Times New Roman" w:eastAsia="Times New Roman" w:hAnsi="Times New Roman" w:cs="Times New Roman"/>
          <w:sz w:val="28"/>
          <w:szCs w:val="28"/>
          <w:lang w:eastAsia="ru-RU" w:bidi="ru-RU"/>
        </w:rPr>
        <w:t xml:space="preserve">С учетом изучения лучших региональных практик по профилактике противоправного поведения несовершеннолетних в </w:t>
      </w:r>
      <w:r w:rsidR="00E34CFC" w:rsidRPr="00FE6075">
        <w:rPr>
          <w:rFonts w:ascii="Times New Roman" w:eastAsia="Times New Roman" w:hAnsi="Times New Roman" w:cs="Times New Roman"/>
          <w:sz w:val="28"/>
          <w:szCs w:val="28"/>
          <w:lang w:eastAsia="ru-RU" w:bidi="ru-RU"/>
        </w:rPr>
        <w:t>Р</w:t>
      </w:r>
      <w:r w:rsidRPr="00FE6075">
        <w:rPr>
          <w:rFonts w:ascii="Times New Roman" w:eastAsia="Times New Roman" w:hAnsi="Times New Roman" w:cs="Times New Roman"/>
          <w:sz w:val="28"/>
          <w:szCs w:val="28"/>
          <w:lang w:eastAsia="ru-RU" w:bidi="ru-RU"/>
        </w:rPr>
        <w:t>еспублике Марий Эл организована работа команды «Профилактический десант» из числа специалистов психолого-педагогических и медико-социальных центров, которые формируют навыки безопасного поведения у детей и молодежи, осуществляют профилактическую деятельность. Специалисты команды оказывают педагогам содействие в определении маркеров отклоняющегося поведения, рассматривают вопросы безопасности школьников в различных жизненных ситуациях, в том числе экстремальных, вопросы профилактики деструктивного поведения, предлагают комплекс мероприятий, направленных на его пр</w:t>
      </w:r>
      <w:r w:rsidR="00FE6075" w:rsidRPr="00FE6075">
        <w:rPr>
          <w:rFonts w:ascii="Times New Roman" w:eastAsia="Times New Roman" w:hAnsi="Times New Roman" w:cs="Times New Roman"/>
          <w:sz w:val="28"/>
          <w:szCs w:val="28"/>
          <w:lang w:eastAsia="ru-RU" w:bidi="ru-RU"/>
        </w:rPr>
        <w:t xml:space="preserve">едупреждение, </w:t>
      </w:r>
      <w:r w:rsidRPr="00FE6075">
        <w:rPr>
          <w:rFonts w:ascii="Times New Roman" w:eastAsia="Times New Roman" w:hAnsi="Times New Roman" w:cs="Times New Roman"/>
          <w:sz w:val="28"/>
          <w:szCs w:val="28"/>
          <w:lang w:eastAsia="ru-RU" w:bidi="ru-RU"/>
        </w:rPr>
        <w:t xml:space="preserve">эффективные способы взаимодействия с обучающимися, помогающие устанавливать взаимопонимание </w:t>
      </w:r>
      <w:r w:rsidR="00FE6075" w:rsidRPr="00FE6075">
        <w:rPr>
          <w:rFonts w:ascii="Times New Roman" w:eastAsia="Times New Roman" w:hAnsi="Times New Roman" w:cs="Times New Roman"/>
          <w:sz w:val="28"/>
          <w:szCs w:val="28"/>
          <w:lang w:eastAsia="ru-RU" w:bidi="ru-RU"/>
        </w:rPr>
        <w:br/>
      </w:r>
      <w:r w:rsidRPr="00FE6075">
        <w:rPr>
          <w:rFonts w:ascii="Times New Roman" w:eastAsia="Times New Roman" w:hAnsi="Times New Roman" w:cs="Times New Roman"/>
          <w:sz w:val="28"/>
          <w:szCs w:val="28"/>
          <w:lang w:eastAsia="ru-RU" w:bidi="ru-RU"/>
        </w:rPr>
        <w:t>в школьном коллективе и предотвращать правонарушения подростков.</w:t>
      </w:r>
    </w:p>
    <w:p w14:paraId="5E4F3F99" w14:textId="1DFAC3F6" w:rsidR="00C12425" w:rsidRPr="00D2356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D23561">
        <w:rPr>
          <w:rFonts w:ascii="Times New Roman" w:eastAsia="Times New Roman" w:hAnsi="Times New Roman" w:cs="Times New Roman"/>
          <w:sz w:val="28"/>
          <w:szCs w:val="28"/>
          <w:lang w:eastAsia="ru-RU" w:bidi="ru-RU"/>
        </w:rPr>
        <w:t>В 2024 г</w:t>
      </w:r>
      <w:r w:rsidR="00FE6075" w:rsidRPr="00D23561">
        <w:rPr>
          <w:rFonts w:ascii="Times New Roman" w:eastAsia="Times New Roman" w:hAnsi="Times New Roman" w:cs="Times New Roman"/>
          <w:sz w:val="28"/>
          <w:szCs w:val="28"/>
          <w:lang w:eastAsia="ru-RU" w:bidi="ru-RU"/>
        </w:rPr>
        <w:t>.</w:t>
      </w:r>
      <w:r w:rsidRPr="00D23561">
        <w:rPr>
          <w:rFonts w:ascii="Times New Roman" w:eastAsia="Times New Roman" w:hAnsi="Times New Roman" w:cs="Times New Roman"/>
          <w:sz w:val="28"/>
          <w:szCs w:val="28"/>
          <w:lang w:eastAsia="ru-RU" w:bidi="ru-RU"/>
        </w:rPr>
        <w:t xml:space="preserve"> </w:t>
      </w:r>
      <w:r w:rsidR="00FE6075" w:rsidRPr="00D23561">
        <w:rPr>
          <w:rFonts w:ascii="Times New Roman" w:eastAsia="Times New Roman" w:hAnsi="Times New Roman" w:cs="Times New Roman"/>
          <w:sz w:val="28"/>
          <w:szCs w:val="28"/>
          <w:lang w:eastAsia="ru-RU" w:bidi="ru-RU"/>
        </w:rPr>
        <w:t>«Профилактический десант» осуществлял работу</w:t>
      </w:r>
      <w:r w:rsidRPr="00D23561">
        <w:rPr>
          <w:rFonts w:ascii="Times New Roman" w:eastAsia="Times New Roman" w:hAnsi="Times New Roman" w:cs="Times New Roman"/>
          <w:sz w:val="28"/>
          <w:szCs w:val="28"/>
          <w:lang w:eastAsia="ru-RU" w:bidi="ru-RU"/>
        </w:rPr>
        <w:t xml:space="preserve"> в </w:t>
      </w:r>
      <w:proofErr w:type="spellStart"/>
      <w:r w:rsidRPr="00D23561">
        <w:rPr>
          <w:rFonts w:ascii="Times New Roman" w:eastAsia="Times New Roman" w:hAnsi="Times New Roman" w:cs="Times New Roman"/>
          <w:sz w:val="28"/>
          <w:szCs w:val="28"/>
          <w:lang w:eastAsia="ru-RU" w:bidi="ru-RU"/>
        </w:rPr>
        <w:t>Моркинском</w:t>
      </w:r>
      <w:proofErr w:type="spellEnd"/>
      <w:r w:rsidRPr="00D23561">
        <w:rPr>
          <w:rFonts w:ascii="Times New Roman" w:eastAsia="Times New Roman" w:hAnsi="Times New Roman" w:cs="Times New Roman"/>
          <w:sz w:val="28"/>
          <w:szCs w:val="28"/>
          <w:lang w:eastAsia="ru-RU" w:bidi="ru-RU"/>
        </w:rPr>
        <w:t xml:space="preserve">, </w:t>
      </w:r>
      <w:proofErr w:type="spellStart"/>
      <w:r w:rsidRPr="00D23561">
        <w:rPr>
          <w:rFonts w:ascii="Times New Roman" w:eastAsia="Times New Roman" w:hAnsi="Times New Roman" w:cs="Times New Roman"/>
          <w:sz w:val="28"/>
          <w:szCs w:val="28"/>
          <w:lang w:eastAsia="ru-RU" w:bidi="ru-RU"/>
        </w:rPr>
        <w:t>Параньгинском</w:t>
      </w:r>
      <w:proofErr w:type="spellEnd"/>
      <w:r w:rsidRPr="00D23561">
        <w:rPr>
          <w:rFonts w:ascii="Times New Roman" w:eastAsia="Times New Roman" w:hAnsi="Times New Roman" w:cs="Times New Roman"/>
          <w:sz w:val="28"/>
          <w:szCs w:val="28"/>
          <w:lang w:eastAsia="ru-RU" w:bidi="ru-RU"/>
        </w:rPr>
        <w:t xml:space="preserve">, </w:t>
      </w:r>
      <w:proofErr w:type="spellStart"/>
      <w:r w:rsidRPr="00D23561">
        <w:rPr>
          <w:rFonts w:ascii="Times New Roman" w:eastAsia="Times New Roman" w:hAnsi="Times New Roman" w:cs="Times New Roman"/>
          <w:sz w:val="28"/>
          <w:szCs w:val="28"/>
          <w:lang w:eastAsia="ru-RU" w:bidi="ru-RU"/>
        </w:rPr>
        <w:t>Горномарийском</w:t>
      </w:r>
      <w:proofErr w:type="spellEnd"/>
      <w:r w:rsidRPr="00D23561">
        <w:rPr>
          <w:rFonts w:ascii="Times New Roman" w:eastAsia="Times New Roman" w:hAnsi="Times New Roman" w:cs="Times New Roman"/>
          <w:sz w:val="28"/>
          <w:szCs w:val="28"/>
          <w:lang w:eastAsia="ru-RU" w:bidi="ru-RU"/>
        </w:rPr>
        <w:t xml:space="preserve"> районах с охватом более 300 педагогических </w:t>
      </w:r>
      <w:r w:rsidRPr="00D23561">
        <w:rPr>
          <w:rFonts w:ascii="Times New Roman" w:eastAsia="Times New Roman" w:hAnsi="Times New Roman" w:cs="Times New Roman"/>
          <w:sz w:val="28"/>
          <w:szCs w:val="28"/>
          <w:lang w:eastAsia="ru-RU" w:bidi="ru-RU"/>
        </w:rPr>
        <w:lastRenderedPageBreak/>
        <w:t xml:space="preserve">работников, 500 обучающихся и 200 родителей. В летний период команда организовывала выезды в оздоровительные лагеря Республики Марий Эл </w:t>
      </w:r>
      <w:r w:rsidR="00D23561" w:rsidRPr="00D23561">
        <w:rPr>
          <w:rFonts w:ascii="Times New Roman" w:eastAsia="Times New Roman" w:hAnsi="Times New Roman" w:cs="Times New Roman"/>
          <w:sz w:val="28"/>
          <w:szCs w:val="28"/>
          <w:lang w:eastAsia="ru-RU" w:bidi="ru-RU"/>
        </w:rPr>
        <w:br/>
      </w:r>
      <w:r w:rsidRPr="00D23561">
        <w:rPr>
          <w:rFonts w:ascii="Times New Roman" w:eastAsia="Times New Roman" w:hAnsi="Times New Roman" w:cs="Times New Roman"/>
          <w:sz w:val="28"/>
          <w:szCs w:val="28"/>
          <w:lang w:eastAsia="ru-RU" w:bidi="ru-RU"/>
        </w:rPr>
        <w:t>для проведен</w:t>
      </w:r>
      <w:r w:rsidR="00D23561" w:rsidRPr="00D23561">
        <w:rPr>
          <w:rFonts w:ascii="Times New Roman" w:eastAsia="Times New Roman" w:hAnsi="Times New Roman" w:cs="Times New Roman"/>
          <w:sz w:val="28"/>
          <w:szCs w:val="28"/>
          <w:lang w:eastAsia="ru-RU" w:bidi="ru-RU"/>
        </w:rPr>
        <w:t>ия профилактических мероприятий:</w:t>
      </w:r>
      <w:r w:rsidRPr="00D23561">
        <w:rPr>
          <w:rFonts w:ascii="Times New Roman" w:eastAsia="Times New Roman" w:hAnsi="Times New Roman" w:cs="Times New Roman"/>
          <w:sz w:val="28"/>
          <w:szCs w:val="28"/>
          <w:lang w:eastAsia="ru-RU" w:bidi="ru-RU"/>
        </w:rPr>
        <w:t xml:space="preserve"> в загородных детских оздоровительных лагерях «Белая медведица» и «Лесная сказка» совместно </w:t>
      </w:r>
      <w:r w:rsidR="00D23561">
        <w:rPr>
          <w:rFonts w:ascii="Times New Roman" w:eastAsia="Times New Roman" w:hAnsi="Times New Roman" w:cs="Times New Roman"/>
          <w:sz w:val="28"/>
          <w:szCs w:val="28"/>
          <w:lang w:eastAsia="ru-RU" w:bidi="ru-RU"/>
        </w:rPr>
        <w:br/>
      </w:r>
      <w:r w:rsidRPr="00D23561">
        <w:rPr>
          <w:rFonts w:ascii="Times New Roman" w:eastAsia="Times New Roman" w:hAnsi="Times New Roman" w:cs="Times New Roman"/>
          <w:sz w:val="28"/>
          <w:szCs w:val="28"/>
          <w:lang w:eastAsia="ru-RU" w:bidi="ru-RU"/>
        </w:rPr>
        <w:t xml:space="preserve">с сотрудниками органов внутренних дел проведено 10 выездных игровых информационных встреч с детьми. </w:t>
      </w:r>
    </w:p>
    <w:p w14:paraId="2147A780" w14:textId="26942FCE" w:rsidR="00C12425" w:rsidRPr="00D23561" w:rsidRDefault="00D23561" w:rsidP="00C12425">
      <w:pPr>
        <w:spacing w:after="0" w:line="264" w:lineRule="auto"/>
        <w:ind w:firstLine="709"/>
        <w:jc w:val="both"/>
        <w:rPr>
          <w:rFonts w:ascii="Times New Roman" w:eastAsia="Times New Roman" w:hAnsi="Times New Roman" w:cs="Times New Roman"/>
          <w:iCs/>
          <w:sz w:val="28"/>
          <w:szCs w:val="28"/>
          <w:lang w:eastAsia="ru-RU" w:bidi="ru-RU"/>
        </w:rPr>
      </w:pPr>
      <w:r w:rsidRPr="00D23561">
        <w:rPr>
          <w:rFonts w:ascii="Times New Roman" w:eastAsia="Times New Roman" w:hAnsi="Times New Roman" w:cs="Times New Roman"/>
          <w:sz w:val="28"/>
          <w:szCs w:val="28"/>
          <w:lang w:eastAsia="ru-RU"/>
        </w:rPr>
        <w:t>Также в течение года</w:t>
      </w:r>
      <w:r w:rsidR="00C12425" w:rsidRPr="00D23561">
        <w:rPr>
          <w:rFonts w:ascii="Times New Roman" w:eastAsia="Times New Roman" w:hAnsi="Times New Roman" w:cs="Times New Roman"/>
          <w:sz w:val="28"/>
          <w:szCs w:val="28"/>
          <w:lang w:eastAsia="ru-RU"/>
        </w:rPr>
        <w:t xml:space="preserve"> МВД России, </w:t>
      </w:r>
      <w:r w:rsidR="00C12425" w:rsidRPr="00D23561">
        <w:rPr>
          <w:rFonts w:ascii="Times New Roman" w:eastAsia="Times New Roman" w:hAnsi="Times New Roman" w:cs="Times New Roman"/>
          <w:iCs/>
          <w:sz w:val="28"/>
          <w:szCs w:val="28"/>
          <w:lang w:eastAsia="ru-RU" w:bidi="ru-RU"/>
        </w:rPr>
        <w:t>его территориальными органами проводились мероприятия по предупреждению повторных преступлений с участием несовершеннолетних, повышению эффективности индивидуальной профилактической работы с осужденными подростками, в том числе состоящими на учете в уголовно-исполнительных инспекциях.</w:t>
      </w:r>
    </w:p>
    <w:p w14:paraId="54F1A7F3" w14:textId="2D072501" w:rsidR="00C12425" w:rsidRPr="008C694D"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8C694D">
        <w:rPr>
          <w:rFonts w:ascii="Times New Roman" w:eastAsia="Times New Roman" w:hAnsi="Times New Roman" w:cs="Times New Roman"/>
          <w:iCs/>
          <w:sz w:val="28"/>
          <w:szCs w:val="28"/>
          <w:lang w:eastAsia="ru-RU" w:bidi="ru-RU"/>
        </w:rPr>
        <w:t>По состоянию на 1 января 2025 г</w:t>
      </w:r>
      <w:r w:rsidR="00981DE6" w:rsidRPr="008C694D">
        <w:rPr>
          <w:rFonts w:ascii="Times New Roman" w:eastAsia="Times New Roman" w:hAnsi="Times New Roman" w:cs="Times New Roman"/>
          <w:iCs/>
          <w:sz w:val="28"/>
          <w:szCs w:val="28"/>
          <w:lang w:eastAsia="ru-RU" w:bidi="ru-RU"/>
        </w:rPr>
        <w:t>.</w:t>
      </w:r>
      <w:r w:rsidRPr="008C694D">
        <w:rPr>
          <w:rFonts w:ascii="Times New Roman" w:eastAsia="Times New Roman" w:hAnsi="Times New Roman" w:cs="Times New Roman"/>
          <w:iCs/>
          <w:sz w:val="28"/>
          <w:szCs w:val="28"/>
          <w:lang w:eastAsia="ru-RU" w:bidi="ru-RU"/>
        </w:rPr>
        <w:t xml:space="preserve"> на контроле органов внутренних дел находил</w:t>
      </w:r>
      <w:r w:rsidR="00981DE6" w:rsidRPr="008C694D">
        <w:rPr>
          <w:rFonts w:ascii="Times New Roman" w:eastAsia="Times New Roman" w:hAnsi="Times New Roman" w:cs="Times New Roman"/>
          <w:iCs/>
          <w:sz w:val="28"/>
          <w:szCs w:val="28"/>
          <w:lang w:eastAsia="ru-RU" w:bidi="ru-RU"/>
        </w:rPr>
        <w:t>ось</w:t>
      </w:r>
      <w:r w:rsidRPr="008C694D">
        <w:rPr>
          <w:rFonts w:ascii="Times New Roman" w:eastAsia="Times New Roman" w:hAnsi="Times New Roman" w:cs="Times New Roman"/>
          <w:iCs/>
          <w:sz w:val="28"/>
          <w:szCs w:val="28"/>
          <w:lang w:eastAsia="ru-RU" w:bidi="ru-RU"/>
        </w:rPr>
        <w:t xml:space="preserve"> 98 691 несовершеннолетний, из них </w:t>
      </w:r>
      <w:r w:rsidR="00981DE6" w:rsidRPr="008C694D">
        <w:rPr>
          <w:rFonts w:ascii="Times New Roman" w:eastAsia="Times New Roman" w:hAnsi="Times New Roman" w:cs="Times New Roman"/>
          <w:iCs/>
          <w:sz w:val="28"/>
          <w:szCs w:val="28"/>
          <w:lang w:eastAsia="ru-RU" w:bidi="ru-RU"/>
        </w:rPr>
        <w:t>2 971</w:t>
      </w:r>
      <w:r w:rsidRPr="008C694D">
        <w:rPr>
          <w:rFonts w:ascii="Times New Roman" w:eastAsia="Times New Roman" w:hAnsi="Times New Roman" w:cs="Times New Roman"/>
          <w:iCs/>
          <w:sz w:val="28"/>
          <w:szCs w:val="28"/>
          <w:lang w:eastAsia="ru-RU" w:bidi="ru-RU"/>
        </w:rPr>
        <w:t xml:space="preserve"> судимы</w:t>
      </w:r>
      <w:r w:rsidR="00981DE6" w:rsidRPr="008C694D">
        <w:rPr>
          <w:rFonts w:ascii="Times New Roman" w:eastAsia="Times New Roman" w:hAnsi="Times New Roman" w:cs="Times New Roman"/>
          <w:iCs/>
          <w:sz w:val="28"/>
          <w:szCs w:val="28"/>
          <w:lang w:eastAsia="ru-RU" w:bidi="ru-RU"/>
        </w:rPr>
        <w:t>й</w:t>
      </w:r>
      <w:r w:rsidRPr="008C694D">
        <w:rPr>
          <w:rFonts w:ascii="Times New Roman" w:eastAsia="Times New Roman" w:hAnsi="Times New Roman" w:cs="Times New Roman"/>
          <w:iCs/>
          <w:sz w:val="28"/>
          <w:szCs w:val="28"/>
          <w:lang w:eastAsia="ru-RU" w:bidi="ru-RU"/>
        </w:rPr>
        <w:t xml:space="preserve">, в том числе </w:t>
      </w:r>
      <w:r w:rsidR="00981DE6" w:rsidRPr="008C694D">
        <w:rPr>
          <w:rFonts w:ascii="Times New Roman" w:eastAsia="Times New Roman" w:hAnsi="Times New Roman" w:cs="Times New Roman"/>
          <w:iCs/>
          <w:sz w:val="28"/>
          <w:szCs w:val="28"/>
          <w:lang w:eastAsia="ru-RU" w:bidi="ru-RU"/>
        </w:rPr>
        <w:t>1 622 осужденных условно</w:t>
      </w:r>
      <w:r w:rsidRPr="008C694D">
        <w:rPr>
          <w:rFonts w:ascii="Times New Roman" w:eastAsia="Times New Roman" w:hAnsi="Times New Roman" w:cs="Times New Roman"/>
          <w:iCs/>
          <w:sz w:val="28"/>
          <w:szCs w:val="28"/>
          <w:lang w:eastAsia="ru-RU" w:bidi="ru-RU"/>
        </w:rPr>
        <w:t xml:space="preserve">, </w:t>
      </w:r>
      <w:r w:rsidR="00981DE6" w:rsidRPr="008C694D">
        <w:rPr>
          <w:rFonts w:ascii="Times New Roman" w:eastAsia="Times New Roman" w:hAnsi="Times New Roman" w:cs="Times New Roman"/>
          <w:iCs/>
          <w:sz w:val="28"/>
          <w:szCs w:val="28"/>
          <w:lang w:eastAsia="ru-RU" w:bidi="ru-RU"/>
        </w:rPr>
        <w:t xml:space="preserve">307 – </w:t>
      </w:r>
      <w:r w:rsidRPr="008C694D">
        <w:rPr>
          <w:rFonts w:ascii="Times New Roman" w:eastAsia="Times New Roman" w:hAnsi="Times New Roman" w:cs="Times New Roman"/>
          <w:iCs/>
          <w:sz w:val="28"/>
          <w:szCs w:val="28"/>
          <w:lang w:eastAsia="ru-RU" w:bidi="ru-RU"/>
        </w:rPr>
        <w:t xml:space="preserve">к обязательным работам, </w:t>
      </w:r>
      <w:r w:rsidR="00981DE6" w:rsidRPr="008C694D">
        <w:rPr>
          <w:rFonts w:ascii="Times New Roman" w:eastAsia="Times New Roman" w:hAnsi="Times New Roman" w:cs="Times New Roman"/>
          <w:iCs/>
          <w:sz w:val="28"/>
          <w:szCs w:val="28"/>
          <w:lang w:eastAsia="ru-RU" w:bidi="ru-RU"/>
        </w:rPr>
        <w:t xml:space="preserve">59 – </w:t>
      </w:r>
      <w:r w:rsidRPr="008C694D">
        <w:rPr>
          <w:rFonts w:ascii="Times New Roman" w:eastAsia="Times New Roman" w:hAnsi="Times New Roman" w:cs="Times New Roman"/>
          <w:iCs/>
          <w:sz w:val="28"/>
          <w:szCs w:val="28"/>
          <w:lang w:eastAsia="ru-RU" w:bidi="ru-RU"/>
        </w:rPr>
        <w:t xml:space="preserve">к исправительным работам, </w:t>
      </w:r>
      <w:r w:rsidR="00981DE6" w:rsidRPr="008C694D">
        <w:rPr>
          <w:rFonts w:ascii="Times New Roman" w:eastAsia="Times New Roman" w:hAnsi="Times New Roman" w:cs="Times New Roman"/>
          <w:iCs/>
          <w:sz w:val="28"/>
          <w:szCs w:val="28"/>
          <w:lang w:eastAsia="ru-RU" w:bidi="ru-RU"/>
        </w:rPr>
        <w:t xml:space="preserve">100 – </w:t>
      </w:r>
      <w:r w:rsidRPr="008C694D">
        <w:rPr>
          <w:rFonts w:ascii="Times New Roman" w:eastAsia="Times New Roman" w:hAnsi="Times New Roman" w:cs="Times New Roman"/>
          <w:iCs/>
          <w:sz w:val="28"/>
          <w:szCs w:val="28"/>
          <w:lang w:eastAsia="ru-RU" w:bidi="ru-RU"/>
        </w:rPr>
        <w:t xml:space="preserve">к ограничению свободы, </w:t>
      </w:r>
      <w:r w:rsidR="00981DE6" w:rsidRPr="008C694D">
        <w:rPr>
          <w:rFonts w:ascii="Times New Roman" w:eastAsia="Times New Roman" w:hAnsi="Times New Roman" w:cs="Times New Roman"/>
          <w:iCs/>
          <w:sz w:val="28"/>
          <w:szCs w:val="28"/>
          <w:lang w:eastAsia="ru-RU" w:bidi="ru-RU"/>
        </w:rPr>
        <w:t xml:space="preserve">480 – </w:t>
      </w:r>
      <w:r w:rsidRPr="008C694D">
        <w:rPr>
          <w:rFonts w:ascii="Times New Roman" w:eastAsia="Times New Roman" w:hAnsi="Times New Roman" w:cs="Times New Roman"/>
          <w:iCs/>
          <w:sz w:val="28"/>
          <w:szCs w:val="28"/>
          <w:lang w:eastAsia="ru-RU" w:bidi="ru-RU"/>
        </w:rPr>
        <w:t xml:space="preserve">к иным мерам наказания, не связанным </w:t>
      </w:r>
      <w:r w:rsidR="00981DE6" w:rsidRPr="008C694D">
        <w:rPr>
          <w:rFonts w:ascii="Times New Roman" w:eastAsia="Times New Roman" w:hAnsi="Times New Roman" w:cs="Times New Roman"/>
          <w:iCs/>
          <w:sz w:val="28"/>
          <w:szCs w:val="28"/>
          <w:lang w:eastAsia="ru-RU" w:bidi="ru-RU"/>
        </w:rPr>
        <w:br/>
      </w:r>
      <w:r w:rsidRPr="008C694D">
        <w:rPr>
          <w:rFonts w:ascii="Times New Roman" w:eastAsia="Times New Roman" w:hAnsi="Times New Roman" w:cs="Times New Roman"/>
          <w:iCs/>
          <w:sz w:val="28"/>
          <w:szCs w:val="28"/>
          <w:lang w:eastAsia="ru-RU" w:bidi="ru-RU"/>
        </w:rPr>
        <w:t>с лишением свободы.</w:t>
      </w:r>
    </w:p>
    <w:p w14:paraId="55C4F5EF" w14:textId="711CB107" w:rsidR="00C12425" w:rsidRPr="008C694D"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8C694D">
        <w:rPr>
          <w:rFonts w:ascii="Times New Roman" w:eastAsia="Times New Roman" w:hAnsi="Times New Roman" w:cs="Times New Roman"/>
          <w:sz w:val="28"/>
          <w:szCs w:val="28"/>
          <w:lang w:eastAsia="ru-RU"/>
        </w:rPr>
        <w:t xml:space="preserve">В </w:t>
      </w:r>
      <w:r w:rsidR="00981DE6" w:rsidRPr="008C694D">
        <w:rPr>
          <w:rFonts w:ascii="Times New Roman" w:eastAsia="Times New Roman" w:hAnsi="Times New Roman" w:cs="Times New Roman"/>
          <w:sz w:val="28"/>
          <w:szCs w:val="28"/>
          <w:lang w:eastAsia="ru-RU"/>
        </w:rPr>
        <w:t>суб</w:t>
      </w:r>
      <w:r w:rsidR="008C694D" w:rsidRPr="008C694D">
        <w:rPr>
          <w:rFonts w:ascii="Times New Roman" w:eastAsia="Times New Roman" w:hAnsi="Times New Roman" w:cs="Times New Roman"/>
          <w:sz w:val="28"/>
          <w:szCs w:val="28"/>
          <w:lang w:eastAsia="ru-RU"/>
        </w:rPr>
        <w:t>ъектах Российской Федерации</w:t>
      </w:r>
      <w:r w:rsidRPr="008C694D">
        <w:rPr>
          <w:rFonts w:ascii="Times New Roman" w:eastAsia="Times New Roman" w:hAnsi="Times New Roman" w:cs="Times New Roman"/>
          <w:sz w:val="28"/>
          <w:szCs w:val="28"/>
          <w:lang w:eastAsia="ru-RU"/>
        </w:rPr>
        <w:t xml:space="preserve"> продолжено развитие технологии создания дружественного к ребенку правосудия.</w:t>
      </w:r>
    </w:p>
    <w:p w14:paraId="001BB7CE" w14:textId="37BF3A31" w:rsidR="00C12425" w:rsidRPr="00151A80"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51A80">
        <w:rPr>
          <w:rFonts w:ascii="Times New Roman" w:eastAsia="Times New Roman" w:hAnsi="Times New Roman" w:cs="Times New Roman"/>
          <w:sz w:val="28"/>
          <w:szCs w:val="28"/>
          <w:lang w:eastAsia="ru-RU" w:bidi="ru-RU"/>
        </w:rPr>
        <w:t xml:space="preserve">Например, в Архангельской области реализован проект «Навстречу свободе», направленный на вовлечение подростков, преступивших закон и оказавшихся </w:t>
      </w:r>
      <w:r w:rsidR="00B258E3" w:rsidRPr="00151A80">
        <w:rPr>
          <w:rFonts w:ascii="Times New Roman" w:eastAsia="Times New Roman" w:hAnsi="Times New Roman" w:cs="Times New Roman"/>
          <w:sz w:val="28"/>
          <w:szCs w:val="28"/>
          <w:lang w:eastAsia="ru-RU" w:bidi="ru-RU"/>
        </w:rPr>
        <w:br/>
      </w:r>
      <w:r w:rsidRPr="00151A80">
        <w:rPr>
          <w:rFonts w:ascii="Times New Roman" w:eastAsia="Times New Roman" w:hAnsi="Times New Roman" w:cs="Times New Roman"/>
          <w:sz w:val="28"/>
          <w:szCs w:val="28"/>
          <w:lang w:eastAsia="ru-RU" w:bidi="ru-RU"/>
        </w:rPr>
        <w:t xml:space="preserve">в трудной жизненной ситуации, в общественно полезную деятельность, оказывающую благоприятное влияние на отказ от противоправных действий </w:t>
      </w:r>
      <w:r w:rsidR="00B258E3" w:rsidRPr="00151A80">
        <w:rPr>
          <w:rFonts w:ascii="Times New Roman" w:eastAsia="Times New Roman" w:hAnsi="Times New Roman" w:cs="Times New Roman"/>
          <w:sz w:val="28"/>
          <w:szCs w:val="28"/>
          <w:lang w:eastAsia="ru-RU" w:bidi="ru-RU"/>
        </w:rPr>
        <w:br/>
      </w:r>
      <w:r w:rsidRPr="00151A80">
        <w:rPr>
          <w:rFonts w:ascii="Times New Roman" w:eastAsia="Times New Roman" w:hAnsi="Times New Roman" w:cs="Times New Roman"/>
          <w:sz w:val="28"/>
          <w:szCs w:val="28"/>
          <w:lang w:eastAsia="ru-RU" w:bidi="ru-RU"/>
        </w:rPr>
        <w:t>и криминального мышления, социализацию путем вовлечения в спорт, труд, творчество, восстановление положите</w:t>
      </w:r>
      <w:r w:rsidR="00B258E3" w:rsidRPr="00151A80">
        <w:rPr>
          <w:rFonts w:ascii="Times New Roman" w:eastAsia="Times New Roman" w:hAnsi="Times New Roman" w:cs="Times New Roman"/>
          <w:sz w:val="28"/>
          <w:szCs w:val="28"/>
          <w:lang w:eastAsia="ru-RU" w:bidi="ru-RU"/>
        </w:rPr>
        <w:t>льных связей с родственниками. У</w:t>
      </w:r>
      <w:r w:rsidRPr="00151A80">
        <w:rPr>
          <w:rFonts w:ascii="Times New Roman" w:eastAsia="Times New Roman" w:hAnsi="Times New Roman" w:cs="Times New Roman"/>
          <w:sz w:val="28"/>
          <w:szCs w:val="28"/>
          <w:lang w:eastAsia="ru-RU" w:bidi="ru-RU"/>
        </w:rPr>
        <w:t>част</w:t>
      </w:r>
      <w:r w:rsidR="00B258E3" w:rsidRPr="00151A80">
        <w:rPr>
          <w:rFonts w:ascii="Times New Roman" w:eastAsia="Times New Roman" w:hAnsi="Times New Roman" w:cs="Times New Roman"/>
          <w:sz w:val="28"/>
          <w:szCs w:val="28"/>
          <w:lang w:eastAsia="ru-RU" w:bidi="ru-RU"/>
        </w:rPr>
        <w:t>никами проекта стали</w:t>
      </w:r>
      <w:r w:rsidRPr="00151A80">
        <w:rPr>
          <w:rFonts w:ascii="Times New Roman" w:eastAsia="Times New Roman" w:hAnsi="Times New Roman" w:cs="Times New Roman"/>
          <w:sz w:val="28"/>
          <w:szCs w:val="28"/>
          <w:lang w:eastAsia="ru-RU" w:bidi="ru-RU"/>
        </w:rPr>
        <w:t xml:space="preserve"> 120 подростков.</w:t>
      </w:r>
    </w:p>
    <w:p w14:paraId="07AFD9A5" w14:textId="4725CD91" w:rsidR="00C12425" w:rsidRPr="001E1B1D" w:rsidRDefault="00C12425" w:rsidP="001E1B1D">
      <w:pPr>
        <w:spacing w:after="0" w:line="264" w:lineRule="auto"/>
        <w:ind w:firstLine="709"/>
        <w:jc w:val="both"/>
        <w:rPr>
          <w:rFonts w:ascii="Times New Roman" w:eastAsia="Times New Roman" w:hAnsi="Times New Roman" w:cs="Times New Roman"/>
          <w:sz w:val="28"/>
          <w:szCs w:val="28"/>
          <w:lang w:eastAsia="ru-RU" w:bidi="ru-RU"/>
        </w:rPr>
      </w:pPr>
      <w:r w:rsidRPr="00151A80">
        <w:rPr>
          <w:rFonts w:ascii="Times New Roman" w:eastAsia="Times New Roman" w:hAnsi="Times New Roman" w:cs="Times New Roman"/>
          <w:sz w:val="28"/>
          <w:szCs w:val="28"/>
          <w:lang w:eastAsia="ru-RU" w:bidi="ru-RU"/>
        </w:rPr>
        <w:t xml:space="preserve">В </w:t>
      </w:r>
      <w:r w:rsidR="00151A80" w:rsidRPr="00151A80">
        <w:rPr>
          <w:rFonts w:ascii="Times New Roman" w:eastAsia="Times New Roman" w:hAnsi="Times New Roman" w:cs="Times New Roman"/>
          <w:sz w:val="28"/>
          <w:szCs w:val="28"/>
          <w:lang w:eastAsia="ru-RU" w:bidi="ru-RU"/>
        </w:rPr>
        <w:t xml:space="preserve">Астраханской области в </w:t>
      </w:r>
      <w:r w:rsidRPr="00151A80">
        <w:rPr>
          <w:rFonts w:ascii="Times New Roman" w:eastAsia="Times New Roman" w:hAnsi="Times New Roman" w:cs="Times New Roman"/>
          <w:sz w:val="28"/>
          <w:szCs w:val="28"/>
          <w:lang w:eastAsia="ru-RU" w:bidi="ru-RU"/>
        </w:rPr>
        <w:t>рамках реализуемого с 2022 г</w:t>
      </w:r>
      <w:r w:rsidR="00151A80" w:rsidRPr="00151A80">
        <w:rPr>
          <w:rFonts w:ascii="Times New Roman" w:eastAsia="Times New Roman" w:hAnsi="Times New Roman" w:cs="Times New Roman"/>
          <w:sz w:val="28"/>
          <w:szCs w:val="28"/>
          <w:lang w:eastAsia="ru-RU" w:bidi="ru-RU"/>
        </w:rPr>
        <w:t>.</w:t>
      </w:r>
      <w:r w:rsidRPr="00151A80">
        <w:rPr>
          <w:rFonts w:ascii="Times New Roman" w:eastAsia="Times New Roman" w:hAnsi="Times New Roman" w:cs="Times New Roman"/>
          <w:sz w:val="28"/>
          <w:szCs w:val="28"/>
          <w:lang w:eastAsia="ru-RU" w:bidi="ru-RU"/>
        </w:rPr>
        <w:t xml:space="preserve"> проекта «Погружение в спорт» для детей и подростков «группы риска», состоящих на учете и находящихся в трудной жизненной ситуации, нацеленного на знакомство несовершеннолетних </w:t>
      </w:r>
      <w:r w:rsidR="00151A80" w:rsidRPr="00151A80">
        <w:rPr>
          <w:rFonts w:ascii="Times New Roman" w:eastAsia="Times New Roman" w:hAnsi="Times New Roman" w:cs="Times New Roman"/>
          <w:sz w:val="28"/>
          <w:szCs w:val="28"/>
          <w:lang w:eastAsia="ru-RU" w:bidi="ru-RU"/>
        </w:rPr>
        <w:br/>
      </w:r>
      <w:r w:rsidRPr="00151A80">
        <w:rPr>
          <w:rFonts w:ascii="Times New Roman" w:eastAsia="Times New Roman" w:hAnsi="Times New Roman" w:cs="Times New Roman"/>
          <w:sz w:val="28"/>
          <w:szCs w:val="28"/>
          <w:lang w:eastAsia="ru-RU" w:bidi="ru-RU"/>
        </w:rPr>
        <w:t>с различными видами спорта, привитие интереса к за</w:t>
      </w:r>
      <w:r w:rsidR="00151A80" w:rsidRPr="00151A80">
        <w:rPr>
          <w:rFonts w:ascii="Times New Roman" w:eastAsia="Times New Roman" w:hAnsi="Times New Roman" w:cs="Times New Roman"/>
          <w:sz w:val="28"/>
          <w:szCs w:val="28"/>
          <w:lang w:eastAsia="ru-RU" w:bidi="ru-RU"/>
        </w:rPr>
        <w:t>нятиям физической культурой, в 2024 г.</w:t>
      </w:r>
      <w:r w:rsidRPr="00151A80">
        <w:rPr>
          <w:rFonts w:ascii="Times New Roman" w:eastAsia="Times New Roman" w:hAnsi="Times New Roman" w:cs="Times New Roman"/>
          <w:sz w:val="28"/>
          <w:szCs w:val="28"/>
          <w:lang w:eastAsia="ru-RU" w:bidi="ru-RU"/>
        </w:rPr>
        <w:t xml:space="preserve"> проведено 91 мероприятие</w:t>
      </w:r>
      <w:r w:rsidR="00151A80" w:rsidRPr="00151A80">
        <w:rPr>
          <w:rFonts w:ascii="Times New Roman" w:eastAsia="Times New Roman" w:hAnsi="Times New Roman" w:cs="Times New Roman"/>
          <w:sz w:val="28"/>
          <w:szCs w:val="28"/>
          <w:lang w:eastAsia="ru-RU" w:bidi="ru-RU"/>
        </w:rPr>
        <w:t>, охватившее 887 детей и подростков.</w:t>
      </w:r>
      <w:r w:rsidRPr="00151A80">
        <w:rPr>
          <w:rFonts w:ascii="Times New Roman" w:eastAsia="Times New Roman" w:hAnsi="Times New Roman" w:cs="Times New Roman"/>
          <w:sz w:val="28"/>
          <w:szCs w:val="28"/>
          <w:lang w:eastAsia="ru-RU" w:bidi="ru-RU"/>
        </w:rPr>
        <w:t xml:space="preserve"> </w:t>
      </w:r>
      <w:r w:rsidR="00151A80" w:rsidRPr="00151A80">
        <w:rPr>
          <w:rFonts w:ascii="Times New Roman" w:eastAsia="Times New Roman" w:hAnsi="Times New Roman" w:cs="Times New Roman"/>
          <w:sz w:val="28"/>
          <w:szCs w:val="28"/>
          <w:lang w:eastAsia="ru-RU" w:bidi="ru-RU"/>
        </w:rPr>
        <w:br/>
      </w:r>
      <w:r w:rsidRPr="00151A80">
        <w:rPr>
          <w:rFonts w:ascii="Times New Roman" w:eastAsia="Times New Roman" w:hAnsi="Times New Roman" w:cs="Times New Roman"/>
          <w:sz w:val="28"/>
          <w:szCs w:val="28"/>
          <w:lang w:eastAsia="ru-RU" w:bidi="ru-RU"/>
        </w:rPr>
        <w:t xml:space="preserve">117 </w:t>
      </w:r>
      <w:r w:rsidR="00151A80" w:rsidRPr="00151A80">
        <w:rPr>
          <w:rFonts w:ascii="Times New Roman" w:eastAsia="Times New Roman" w:hAnsi="Times New Roman" w:cs="Times New Roman"/>
          <w:sz w:val="28"/>
          <w:szCs w:val="28"/>
          <w:lang w:eastAsia="ru-RU" w:bidi="ru-RU"/>
        </w:rPr>
        <w:t xml:space="preserve">участников проекта </w:t>
      </w:r>
      <w:r w:rsidRPr="00151A80">
        <w:rPr>
          <w:rFonts w:ascii="Times New Roman" w:eastAsia="Times New Roman" w:hAnsi="Times New Roman" w:cs="Times New Roman"/>
          <w:sz w:val="28"/>
          <w:szCs w:val="28"/>
          <w:lang w:eastAsia="ru-RU" w:bidi="ru-RU"/>
        </w:rPr>
        <w:t>приняли участие в сдаче нормативов Всероссийского физкультурно-спортивного компл</w:t>
      </w:r>
      <w:r w:rsidR="001E1B1D">
        <w:rPr>
          <w:rFonts w:ascii="Times New Roman" w:eastAsia="Times New Roman" w:hAnsi="Times New Roman" w:cs="Times New Roman"/>
          <w:sz w:val="28"/>
          <w:szCs w:val="28"/>
          <w:lang w:eastAsia="ru-RU" w:bidi="ru-RU"/>
        </w:rPr>
        <w:t xml:space="preserve">екса «Готов к труду и обороне». </w:t>
      </w:r>
      <w:r w:rsidR="001E1B1D">
        <w:rPr>
          <w:rFonts w:ascii="Times New Roman" w:eastAsia="Times New Roman" w:hAnsi="Times New Roman" w:cs="Times New Roman"/>
          <w:sz w:val="28"/>
          <w:szCs w:val="28"/>
          <w:lang w:eastAsia="ru-RU" w:bidi="ru-RU"/>
        </w:rPr>
        <w:br/>
      </w:r>
      <w:r w:rsidRPr="001E1B1D">
        <w:rPr>
          <w:rFonts w:ascii="Times New Roman" w:eastAsia="Times New Roman" w:hAnsi="Times New Roman" w:cs="Times New Roman"/>
          <w:sz w:val="28"/>
          <w:szCs w:val="28"/>
          <w:lang w:eastAsia="ru-RU" w:bidi="ru-RU"/>
        </w:rPr>
        <w:t>353 несовершеннолетних, осужденных к мерам наказания, не связанным с лишением свободы, совместно с родителями посетили спортивные матчи п</w:t>
      </w:r>
      <w:r w:rsidR="001E1B1D">
        <w:rPr>
          <w:rFonts w:ascii="Times New Roman" w:eastAsia="Times New Roman" w:hAnsi="Times New Roman" w:cs="Times New Roman"/>
          <w:sz w:val="28"/>
          <w:szCs w:val="28"/>
          <w:lang w:eastAsia="ru-RU" w:bidi="ru-RU"/>
        </w:rPr>
        <w:t>рофессиональных команд региона.</w:t>
      </w:r>
    </w:p>
    <w:p w14:paraId="472D0B6F" w14:textId="466CD424" w:rsidR="00C12425" w:rsidRPr="001E7EF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E7EFA">
        <w:rPr>
          <w:rFonts w:ascii="Times New Roman" w:eastAsia="Times New Roman" w:hAnsi="Times New Roman" w:cs="Times New Roman"/>
          <w:sz w:val="28"/>
          <w:szCs w:val="28"/>
          <w:lang w:eastAsia="ru-RU" w:bidi="ru-RU"/>
        </w:rPr>
        <w:t>В Забайкальском крае на базе государственного учреждения социального обслуживания населения «</w:t>
      </w:r>
      <w:proofErr w:type="spellStart"/>
      <w:r w:rsidRPr="001E7EFA">
        <w:rPr>
          <w:rFonts w:ascii="Times New Roman" w:eastAsia="Times New Roman" w:hAnsi="Times New Roman" w:cs="Times New Roman"/>
          <w:sz w:val="28"/>
          <w:szCs w:val="28"/>
          <w:lang w:eastAsia="ru-RU" w:bidi="ru-RU"/>
        </w:rPr>
        <w:t>Черновский</w:t>
      </w:r>
      <w:proofErr w:type="spellEnd"/>
      <w:r w:rsidRPr="001E7EFA">
        <w:rPr>
          <w:rFonts w:ascii="Times New Roman" w:eastAsia="Times New Roman" w:hAnsi="Times New Roman" w:cs="Times New Roman"/>
          <w:sz w:val="28"/>
          <w:szCs w:val="28"/>
          <w:lang w:eastAsia="ru-RU" w:bidi="ru-RU"/>
        </w:rPr>
        <w:t xml:space="preserve"> комплексный центр социального обслуживания населения «</w:t>
      </w:r>
      <w:proofErr w:type="spellStart"/>
      <w:r w:rsidRPr="001E7EFA">
        <w:rPr>
          <w:rFonts w:ascii="Times New Roman" w:eastAsia="Times New Roman" w:hAnsi="Times New Roman" w:cs="Times New Roman"/>
          <w:sz w:val="28"/>
          <w:szCs w:val="28"/>
          <w:lang w:eastAsia="ru-RU" w:bidi="ru-RU"/>
        </w:rPr>
        <w:t>Берегиня</w:t>
      </w:r>
      <w:proofErr w:type="spellEnd"/>
      <w:r w:rsidRPr="001E7EFA">
        <w:rPr>
          <w:rFonts w:ascii="Times New Roman" w:eastAsia="Times New Roman" w:hAnsi="Times New Roman" w:cs="Times New Roman"/>
          <w:sz w:val="28"/>
          <w:szCs w:val="28"/>
          <w:lang w:eastAsia="ru-RU" w:bidi="ru-RU"/>
        </w:rPr>
        <w:t xml:space="preserve">» функционирует дневное отделение помощи несовершеннолетним, отбывшим наказание в виде лишения свободы и осужденным без лишения свободы на 15 мест, в котором реализуются программы, предусматривающие объединение профилактических и реабилитационных </w:t>
      </w:r>
      <w:r w:rsidRPr="001E7EFA">
        <w:rPr>
          <w:rFonts w:ascii="Times New Roman" w:eastAsia="Times New Roman" w:hAnsi="Times New Roman" w:cs="Times New Roman"/>
          <w:sz w:val="28"/>
          <w:szCs w:val="28"/>
          <w:lang w:eastAsia="ru-RU" w:bidi="ru-RU"/>
        </w:rPr>
        <w:lastRenderedPageBreak/>
        <w:t>мероприятий, направленных на комплексное воздействие как на несовершеннолетних, имеющих опыт совершения правонарушений, так и на их семьи. В 2024 г</w:t>
      </w:r>
      <w:r w:rsidR="00317BFE" w:rsidRPr="001E7EFA">
        <w:rPr>
          <w:rFonts w:ascii="Times New Roman" w:eastAsia="Times New Roman" w:hAnsi="Times New Roman" w:cs="Times New Roman"/>
          <w:sz w:val="28"/>
          <w:szCs w:val="28"/>
          <w:lang w:eastAsia="ru-RU" w:bidi="ru-RU"/>
        </w:rPr>
        <w:t>.</w:t>
      </w:r>
      <w:r w:rsidRPr="001E7EFA">
        <w:rPr>
          <w:rFonts w:ascii="Times New Roman" w:eastAsia="Times New Roman" w:hAnsi="Times New Roman" w:cs="Times New Roman"/>
          <w:sz w:val="28"/>
          <w:szCs w:val="28"/>
          <w:lang w:eastAsia="ru-RU" w:bidi="ru-RU"/>
        </w:rPr>
        <w:t xml:space="preserve"> курс реабилитации прошли 60 подростков, повторные правонарушения подростками, прошедшими реабилитацию</w:t>
      </w:r>
      <w:r w:rsidR="001E7EFA">
        <w:rPr>
          <w:rFonts w:ascii="Times New Roman" w:eastAsia="Times New Roman" w:hAnsi="Times New Roman" w:cs="Times New Roman"/>
          <w:sz w:val="28"/>
          <w:szCs w:val="28"/>
          <w:lang w:eastAsia="ru-RU" w:bidi="ru-RU"/>
        </w:rPr>
        <w:t>,</w:t>
      </w:r>
      <w:r w:rsidRPr="001E7EFA">
        <w:rPr>
          <w:rFonts w:ascii="Times New Roman" w:eastAsia="Times New Roman" w:hAnsi="Times New Roman" w:cs="Times New Roman"/>
          <w:sz w:val="28"/>
          <w:szCs w:val="28"/>
          <w:lang w:eastAsia="ru-RU" w:bidi="ru-RU"/>
        </w:rPr>
        <w:t xml:space="preserve"> не совершались </w:t>
      </w:r>
      <w:r w:rsidR="001E7EFA" w:rsidRPr="001E7EFA">
        <w:rPr>
          <w:rFonts w:ascii="Times New Roman" w:eastAsia="Times New Roman" w:hAnsi="Times New Roman" w:cs="Times New Roman"/>
          <w:sz w:val="28"/>
          <w:szCs w:val="28"/>
          <w:lang w:eastAsia="ru-RU" w:bidi="ru-RU"/>
        </w:rPr>
        <w:br/>
      </w:r>
      <w:r w:rsidRPr="001E7EFA">
        <w:rPr>
          <w:rFonts w:ascii="Times New Roman" w:eastAsia="Times New Roman" w:hAnsi="Times New Roman" w:cs="Times New Roman"/>
          <w:sz w:val="28"/>
          <w:szCs w:val="28"/>
          <w:lang w:eastAsia="ru-RU" w:bidi="ru-RU"/>
        </w:rPr>
        <w:t xml:space="preserve">(2023 г. – 63; 2022 г. </w:t>
      </w:r>
      <w:r w:rsidR="001E7EFA" w:rsidRPr="001E7EFA">
        <w:rPr>
          <w:rFonts w:ascii="Times New Roman" w:eastAsia="Times New Roman" w:hAnsi="Times New Roman" w:cs="Times New Roman"/>
          <w:sz w:val="28"/>
          <w:szCs w:val="28"/>
          <w:lang w:eastAsia="ru-RU" w:bidi="ru-RU"/>
        </w:rPr>
        <w:t>–</w:t>
      </w:r>
      <w:r w:rsidRPr="001E7EFA">
        <w:rPr>
          <w:rFonts w:ascii="Times New Roman" w:eastAsia="Times New Roman" w:hAnsi="Times New Roman" w:cs="Times New Roman"/>
          <w:sz w:val="28"/>
          <w:szCs w:val="28"/>
          <w:lang w:eastAsia="ru-RU" w:bidi="ru-RU"/>
        </w:rPr>
        <w:t xml:space="preserve"> 6</w:t>
      </w:r>
      <w:r w:rsidR="001E7EFA" w:rsidRPr="001E7EFA">
        <w:rPr>
          <w:rFonts w:ascii="Times New Roman" w:eastAsia="Times New Roman" w:hAnsi="Times New Roman" w:cs="Times New Roman"/>
          <w:sz w:val="28"/>
          <w:szCs w:val="28"/>
          <w:lang w:eastAsia="ru-RU" w:bidi="ru-RU"/>
        </w:rPr>
        <w:t xml:space="preserve">3, из них 1 подросток </w:t>
      </w:r>
      <w:r w:rsidRPr="001E7EFA">
        <w:rPr>
          <w:rFonts w:ascii="Times New Roman" w:eastAsia="Times New Roman" w:hAnsi="Times New Roman" w:cs="Times New Roman"/>
          <w:sz w:val="28"/>
          <w:szCs w:val="28"/>
          <w:lang w:eastAsia="ru-RU" w:bidi="ru-RU"/>
        </w:rPr>
        <w:t>совершил повторное правонарушение).</w:t>
      </w:r>
    </w:p>
    <w:p w14:paraId="261C7B3E" w14:textId="37214ED5" w:rsidR="00C12425" w:rsidRPr="00372B28"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6C369A">
        <w:rPr>
          <w:rFonts w:ascii="Times New Roman" w:eastAsia="Times New Roman" w:hAnsi="Times New Roman" w:cs="Times New Roman"/>
          <w:iCs/>
          <w:sz w:val="28"/>
          <w:szCs w:val="28"/>
          <w:lang w:eastAsia="ru-RU" w:bidi="ru-RU"/>
        </w:rPr>
        <w:t>В целях профилактики повторной преступности в подростковой среде территориальными органами МВД России инициативно проведены профилактические мероприятия и операции («Подросток», «</w:t>
      </w:r>
      <w:proofErr w:type="spellStart"/>
      <w:r w:rsidRPr="006C369A">
        <w:rPr>
          <w:rFonts w:ascii="Times New Roman" w:eastAsia="Times New Roman" w:hAnsi="Times New Roman" w:cs="Times New Roman"/>
          <w:iCs/>
          <w:sz w:val="28"/>
          <w:szCs w:val="28"/>
          <w:lang w:eastAsia="ru-RU" w:bidi="ru-RU"/>
        </w:rPr>
        <w:t>Условник</w:t>
      </w:r>
      <w:proofErr w:type="spellEnd"/>
      <w:r w:rsidRPr="006C369A">
        <w:rPr>
          <w:rFonts w:ascii="Times New Roman" w:eastAsia="Times New Roman" w:hAnsi="Times New Roman" w:cs="Times New Roman"/>
          <w:iCs/>
          <w:sz w:val="28"/>
          <w:szCs w:val="28"/>
          <w:lang w:eastAsia="ru-RU" w:bidi="ru-RU"/>
        </w:rPr>
        <w:t>», «Шанс», «</w:t>
      </w:r>
      <w:proofErr w:type="spellStart"/>
      <w:r w:rsidRPr="006C369A">
        <w:rPr>
          <w:rFonts w:ascii="Times New Roman" w:eastAsia="Times New Roman" w:hAnsi="Times New Roman" w:cs="Times New Roman"/>
          <w:iCs/>
          <w:sz w:val="28"/>
          <w:szCs w:val="28"/>
          <w:lang w:eastAsia="ru-RU" w:bidi="ru-RU"/>
        </w:rPr>
        <w:t>Повторник</w:t>
      </w:r>
      <w:proofErr w:type="spellEnd"/>
      <w:r w:rsidRPr="006C369A">
        <w:rPr>
          <w:rFonts w:ascii="Times New Roman" w:eastAsia="Times New Roman" w:hAnsi="Times New Roman" w:cs="Times New Roman"/>
          <w:iCs/>
          <w:sz w:val="28"/>
          <w:szCs w:val="28"/>
          <w:lang w:eastAsia="ru-RU" w:bidi="ru-RU"/>
        </w:rPr>
        <w:t xml:space="preserve">», «Каникулы», «Контингент», «Занятость», «Закон»), в рамках которых совместно с </w:t>
      </w:r>
      <w:r w:rsidR="001E7EFA" w:rsidRPr="006C369A">
        <w:rPr>
          <w:rFonts w:ascii="Times New Roman" w:eastAsia="Times New Roman" w:hAnsi="Times New Roman" w:cs="Times New Roman"/>
          <w:iCs/>
          <w:sz w:val="28"/>
          <w:szCs w:val="28"/>
          <w:lang w:eastAsia="ru-RU" w:bidi="ru-RU"/>
        </w:rPr>
        <w:t>уголовно-исполнительными инспекциями</w:t>
      </w:r>
      <w:r w:rsidRPr="006C369A">
        <w:rPr>
          <w:rFonts w:ascii="Times New Roman" w:eastAsia="Times New Roman" w:hAnsi="Times New Roman" w:cs="Times New Roman"/>
          <w:iCs/>
          <w:sz w:val="28"/>
          <w:szCs w:val="28"/>
          <w:lang w:eastAsia="ru-RU" w:bidi="ru-RU"/>
        </w:rPr>
        <w:t xml:space="preserve"> осуществлялась проверка </w:t>
      </w:r>
      <w:r w:rsidR="008826F8">
        <w:rPr>
          <w:rFonts w:ascii="Times New Roman" w:eastAsia="Times New Roman" w:hAnsi="Times New Roman" w:cs="Times New Roman"/>
          <w:iCs/>
          <w:sz w:val="28"/>
          <w:szCs w:val="28"/>
          <w:lang w:eastAsia="ru-RU" w:bidi="ru-RU"/>
        </w:rPr>
        <w:br/>
      </w:r>
      <w:r w:rsidRPr="006C369A">
        <w:rPr>
          <w:rFonts w:ascii="Times New Roman" w:eastAsia="Times New Roman" w:hAnsi="Times New Roman" w:cs="Times New Roman"/>
          <w:iCs/>
          <w:sz w:val="28"/>
          <w:szCs w:val="28"/>
          <w:lang w:eastAsia="ru-RU" w:bidi="ru-RU"/>
        </w:rPr>
        <w:t xml:space="preserve">по месту жительства несовершеннолетних, осужденных без лишения свободы, </w:t>
      </w:r>
      <w:r w:rsidR="008826F8">
        <w:rPr>
          <w:rFonts w:ascii="Times New Roman" w:eastAsia="Times New Roman" w:hAnsi="Times New Roman" w:cs="Times New Roman"/>
          <w:iCs/>
          <w:sz w:val="28"/>
          <w:szCs w:val="28"/>
          <w:lang w:eastAsia="ru-RU" w:bidi="ru-RU"/>
        </w:rPr>
        <w:br/>
      </w:r>
      <w:r w:rsidRPr="006C369A">
        <w:rPr>
          <w:rFonts w:ascii="Times New Roman" w:eastAsia="Times New Roman" w:hAnsi="Times New Roman" w:cs="Times New Roman"/>
          <w:iCs/>
          <w:sz w:val="28"/>
          <w:szCs w:val="28"/>
          <w:lang w:eastAsia="ru-RU" w:bidi="ru-RU"/>
        </w:rPr>
        <w:t>а такж</w:t>
      </w:r>
      <w:r w:rsidRPr="00372B28">
        <w:rPr>
          <w:rFonts w:ascii="Times New Roman" w:eastAsia="Times New Roman" w:hAnsi="Times New Roman" w:cs="Times New Roman"/>
          <w:iCs/>
          <w:sz w:val="28"/>
          <w:szCs w:val="28"/>
          <w:lang w:eastAsia="ru-RU" w:bidi="ru-RU"/>
        </w:rPr>
        <w:t>е порядка исполнения ими возложенных судом обязанностей.</w:t>
      </w:r>
    </w:p>
    <w:p w14:paraId="2DB0BA30" w14:textId="0A43B237" w:rsidR="00C12425" w:rsidRPr="00372B28"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372B28">
        <w:rPr>
          <w:rFonts w:ascii="Times New Roman" w:eastAsia="Times New Roman" w:hAnsi="Times New Roman" w:cs="Times New Roman"/>
          <w:iCs/>
          <w:sz w:val="28"/>
          <w:szCs w:val="28"/>
          <w:lang w:eastAsia="ru-RU" w:bidi="ru-RU"/>
        </w:rPr>
        <w:t xml:space="preserve">Положительная практика </w:t>
      </w:r>
      <w:proofErr w:type="spellStart"/>
      <w:r w:rsidRPr="00372B28">
        <w:rPr>
          <w:rFonts w:ascii="Times New Roman" w:eastAsia="Times New Roman" w:hAnsi="Times New Roman" w:cs="Times New Roman"/>
          <w:iCs/>
          <w:sz w:val="28"/>
          <w:szCs w:val="28"/>
          <w:lang w:eastAsia="ru-RU" w:bidi="ru-RU"/>
        </w:rPr>
        <w:t>ресоциализации</w:t>
      </w:r>
      <w:proofErr w:type="spellEnd"/>
      <w:r w:rsidRPr="00372B28">
        <w:rPr>
          <w:rFonts w:ascii="Times New Roman" w:eastAsia="Times New Roman" w:hAnsi="Times New Roman" w:cs="Times New Roman"/>
          <w:iCs/>
          <w:sz w:val="28"/>
          <w:szCs w:val="28"/>
          <w:lang w:eastAsia="ru-RU" w:bidi="ru-RU"/>
        </w:rPr>
        <w:t xml:space="preserve"> осужденных, а также вернувшихся </w:t>
      </w:r>
      <w:r w:rsidR="00372B28" w:rsidRPr="00372B28">
        <w:rPr>
          <w:rFonts w:ascii="Times New Roman" w:eastAsia="Times New Roman" w:hAnsi="Times New Roman" w:cs="Times New Roman"/>
          <w:iCs/>
          <w:sz w:val="28"/>
          <w:szCs w:val="28"/>
          <w:lang w:eastAsia="ru-RU" w:bidi="ru-RU"/>
        </w:rPr>
        <w:br/>
      </w:r>
      <w:r w:rsidRPr="00372B28">
        <w:rPr>
          <w:rFonts w:ascii="Times New Roman" w:eastAsia="Times New Roman" w:hAnsi="Times New Roman" w:cs="Times New Roman"/>
          <w:iCs/>
          <w:sz w:val="28"/>
          <w:szCs w:val="28"/>
          <w:lang w:eastAsia="ru-RU" w:bidi="ru-RU"/>
        </w:rPr>
        <w:t>из воспитательных колоний после отбы</w:t>
      </w:r>
      <w:r w:rsidR="00372B28" w:rsidRPr="00372B28">
        <w:rPr>
          <w:rFonts w:ascii="Times New Roman" w:eastAsia="Times New Roman" w:hAnsi="Times New Roman" w:cs="Times New Roman"/>
          <w:iCs/>
          <w:sz w:val="28"/>
          <w:szCs w:val="28"/>
          <w:lang w:eastAsia="ru-RU" w:bidi="ru-RU"/>
        </w:rPr>
        <w:t>ван</w:t>
      </w:r>
      <w:r w:rsidRPr="00372B28">
        <w:rPr>
          <w:rFonts w:ascii="Times New Roman" w:eastAsia="Times New Roman" w:hAnsi="Times New Roman" w:cs="Times New Roman"/>
          <w:iCs/>
          <w:sz w:val="28"/>
          <w:szCs w:val="28"/>
          <w:lang w:eastAsia="ru-RU" w:bidi="ru-RU"/>
        </w:rPr>
        <w:t xml:space="preserve">ия наказания подростков сложилась </w:t>
      </w:r>
      <w:r w:rsidR="00372B28" w:rsidRPr="00372B28">
        <w:rPr>
          <w:rFonts w:ascii="Times New Roman" w:eastAsia="Times New Roman" w:hAnsi="Times New Roman" w:cs="Times New Roman"/>
          <w:iCs/>
          <w:sz w:val="28"/>
          <w:szCs w:val="28"/>
          <w:lang w:eastAsia="ru-RU" w:bidi="ru-RU"/>
        </w:rPr>
        <w:br/>
        <w:t>в Республике Коми. В</w:t>
      </w:r>
      <w:r w:rsidRPr="00372B28">
        <w:rPr>
          <w:rFonts w:ascii="Times New Roman" w:eastAsia="Times New Roman" w:hAnsi="Times New Roman" w:cs="Times New Roman"/>
          <w:iCs/>
          <w:sz w:val="28"/>
          <w:szCs w:val="28"/>
          <w:lang w:eastAsia="ru-RU" w:bidi="ru-RU"/>
        </w:rPr>
        <w:t xml:space="preserve"> рамках Порядка взаимодействия органов и учреждений системы профилактики безнадзорности и правонарушений несовершеннолетних </w:t>
      </w:r>
      <w:r w:rsidR="00372B28" w:rsidRPr="00372B28">
        <w:rPr>
          <w:rFonts w:ascii="Times New Roman" w:eastAsia="Times New Roman" w:hAnsi="Times New Roman" w:cs="Times New Roman"/>
          <w:iCs/>
          <w:sz w:val="28"/>
          <w:szCs w:val="28"/>
          <w:lang w:eastAsia="ru-RU" w:bidi="ru-RU"/>
        </w:rPr>
        <w:br/>
      </w:r>
      <w:r w:rsidRPr="00372B28">
        <w:rPr>
          <w:rFonts w:ascii="Times New Roman" w:eastAsia="Times New Roman" w:hAnsi="Times New Roman" w:cs="Times New Roman"/>
          <w:iCs/>
          <w:sz w:val="28"/>
          <w:szCs w:val="28"/>
          <w:lang w:eastAsia="ru-RU" w:bidi="ru-RU"/>
        </w:rPr>
        <w:t xml:space="preserve">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 утвержденного постановлением </w:t>
      </w:r>
      <w:r w:rsidR="00372B28" w:rsidRPr="00372B28">
        <w:rPr>
          <w:rFonts w:ascii="Times New Roman" w:eastAsia="Times New Roman" w:hAnsi="Times New Roman" w:cs="Times New Roman"/>
          <w:iCs/>
          <w:sz w:val="28"/>
          <w:szCs w:val="28"/>
          <w:lang w:eastAsia="ru-RU" w:bidi="ru-RU"/>
        </w:rPr>
        <w:t>комиссии по делам несовершеннолетних и защите их прав</w:t>
      </w:r>
      <w:r w:rsidRPr="00372B28">
        <w:rPr>
          <w:rFonts w:ascii="Times New Roman" w:eastAsia="Times New Roman" w:hAnsi="Times New Roman" w:cs="Times New Roman"/>
          <w:iCs/>
          <w:sz w:val="28"/>
          <w:szCs w:val="28"/>
          <w:lang w:eastAsia="ru-RU" w:bidi="ru-RU"/>
        </w:rPr>
        <w:t xml:space="preserve"> Республики Коми от 22 июня 2023 г. № 4, </w:t>
      </w:r>
      <w:r w:rsidR="00372B28" w:rsidRPr="00372B28">
        <w:rPr>
          <w:rFonts w:ascii="Times New Roman" w:eastAsia="Times New Roman" w:hAnsi="Times New Roman" w:cs="Times New Roman"/>
          <w:iCs/>
          <w:sz w:val="28"/>
          <w:szCs w:val="28"/>
          <w:lang w:eastAsia="ru-RU" w:bidi="ru-RU"/>
        </w:rPr>
        <w:br/>
      </w:r>
      <w:r w:rsidRPr="00372B28">
        <w:rPr>
          <w:rFonts w:ascii="Times New Roman" w:eastAsia="Times New Roman" w:hAnsi="Times New Roman" w:cs="Times New Roman"/>
          <w:iCs/>
          <w:sz w:val="28"/>
          <w:szCs w:val="28"/>
          <w:lang w:eastAsia="ru-RU" w:bidi="ru-RU"/>
        </w:rPr>
        <w:t xml:space="preserve">в </w:t>
      </w:r>
      <w:r w:rsidR="00372B28" w:rsidRPr="00372B28">
        <w:rPr>
          <w:rFonts w:ascii="Times New Roman" w:eastAsia="Times New Roman" w:hAnsi="Times New Roman" w:cs="Times New Roman"/>
          <w:iCs/>
          <w:sz w:val="28"/>
          <w:szCs w:val="28"/>
          <w:lang w:eastAsia="ru-RU" w:bidi="ru-RU"/>
        </w:rPr>
        <w:t>2024</w:t>
      </w:r>
      <w:r w:rsidRPr="00372B28">
        <w:rPr>
          <w:rFonts w:ascii="Times New Roman" w:eastAsia="Times New Roman" w:hAnsi="Times New Roman" w:cs="Times New Roman"/>
          <w:iCs/>
          <w:sz w:val="28"/>
          <w:szCs w:val="28"/>
          <w:lang w:eastAsia="ru-RU" w:bidi="ru-RU"/>
        </w:rPr>
        <w:t xml:space="preserve"> г</w:t>
      </w:r>
      <w:r w:rsidR="00372B28" w:rsidRPr="00372B28">
        <w:rPr>
          <w:rFonts w:ascii="Times New Roman" w:eastAsia="Times New Roman" w:hAnsi="Times New Roman" w:cs="Times New Roman"/>
          <w:iCs/>
          <w:sz w:val="28"/>
          <w:szCs w:val="28"/>
          <w:lang w:eastAsia="ru-RU" w:bidi="ru-RU"/>
        </w:rPr>
        <w:t>.</w:t>
      </w:r>
      <w:r w:rsidRPr="00372B28">
        <w:rPr>
          <w:rFonts w:ascii="Times New Roman" w:eastAsia="Times New Roman" w:hAnsi="Times New Roman" w:cs="Times New Roman"/>
          <w:iCs/>
          <w:sz w:val="28"/>
          <w:szCs w:val="28"/>
          <w:lang w:eastAsia="ru-RU" w:bidi="ru-RU"/>
        </w:rPr>
        <w:t xml:space="preserve"> 13 подростков данной категории возвращены в общеобразовательные организации, 1 – трудоустроен, 4 – оказана иная помощь (психологическая, медицинская, материальная).</w:t>
      </w:r>
    </w:p>
    <w:p w14:paraId="08AE2EA2" w14:textId="7A500D19" w:rsidR="00C12425" w:rsidRPr="005A7CAE" w:rsidRDefault="00C12425" w:rsidP="005A7CAE">
      <w:pPr>
        <w:spacing w:after="0" w:line="264" w:lineRule="auto"/>
        <w:ind w:firstLine="709"/>
        <w:jc w:val="both"/>
        <w:rPr>
          <w:rFonts w:ascii="Times New Roman" w:eastAsia="Times New Roman" w:hAnsi="Times New Roman" w:cs="Times New Roman"/>
          <w:iCs/>
          <w:sz w:val="28"/>
          <w:szCs w:val="28"/>
          <w:lang w:eastAsia="ru-RU" w:bidi="ru-RU"/>
        </w:rPr>
      </w:pPr>
      <w:r w:rsidRPr="005A7CAE">
        <w:rPr>
          <w:rFonts w:ascii="Times New Roman" w:eastAsia="Times New Roman" w:hAnsi="Times New Roman" w:cs="Times New Roman"/>
          <w:iCs/>
          <w:sz w:val="28"/>
          <w:szCs w:val="28"/>
          <w:lang w:eastAsia="ru-RU" w:bidi="ru-RU"/>
        </w:rPr>
        <w:t>В Тюменской области в рамках программы «</w:t>
      </w:r>
      <w:proofErr w:type="spellStart"/>
      <w:r w:rsidRPr="005A7CAE">
        <w:rPr>
          <w:rFonts w:ascii="Times New Roman" w:eastAsia="Times New Roman" w:hAnsi="Times New Roman" w:cs="Times New Roman"/>
          <w:iCs/>
          <w:sz w:val="28"/>
          <w:szCs w:val="28"/>
          <w:lang w:eastAsia="ru-RU" w:bidi="ru-RU"/>
        </w:rPr>
        <w:t>Ресоциализация</w:t>
      </w:r>
      <w:proofErr w:type="spellEnd"/>
      <w:r w:rsidRPr="005A7CAE">
        <w:rPr>
          <w:rFonts w:ascii="Times New Roman" w:eastAsia="Times New Roman" w:hAnsi="Times New Roman" w:cs="Times New Roman"/>
          <w:iCs/>
          <w:sz w:val="28"/>
          <w:szCs w:val="28"/>
          <w:lang w:eastAsia="ru-RU" w:bidi="ru-RU"/>
        </w:rPr>
        <w:t xml:space="preserve"> и социальная адаптация лиц, освобождающихся из исправительных учреждений, а также подвергшихся иным мерам уголовно-правового характера на 2019</w:t>
      </w:r>
      <w:r w:rsidR="005A7CAE" w:rsidRPr="005A7CAE">
        <w:rPr>
          <w:rFonts w:ascii="Times New Roman" w:eastAsia="Times New Roman" w:hAnsi="Times New Roman" w:cs="Times New Roman"/>
          <w:iCs/>
          <w:sz w:val="28"/>
          <w:szCs w:val="28"/>
          <w:lang w:eastAsia="ru-RU" w:bidi="ru-RU"/>
        </w:rPr>
        <w:t>-</w:t>
      </w:r>
      <w:r w:rsidRPr="005A7CAE">
        <w:rPr>
          <w:rFonts w:ascii="Times New Roman" w:eastAsia="Times New Roman" w:hAnsi="Times New Roman" w:cs="Times New Roman"/>
          <w:iCs/>
          <w:sz w:val="28"/>
          <w:szCs w:val="28"/>
          <w:lang w:eastAsia="ru-RU" w:bidi="ru-RU"/>
        </w:rPr>
        <w:t xml:space="preserve">2024 годы» в день освобождения из мест лишения свободы каждому несовершеннолетнему вручается бланк «Путевка в жизнь», предусматривающий перечень реабилитационных мероприятий по дальнейшему жизнеустройству (адреса и наименования организаций </w:t>
      </w:r>
      <w:r w:rsidR="005A7CAE" w:rsidRPr="005A7CAE">
        <w:rPr>
          <w:rFonts w:ascii="Times New Roman" w:eastAsia="Times New Roman" w:hAnsi="Times New Roman" w:cs="Times New Roman"/>
          <w:iCs/>
          <w:sz w:val="28"/>
          <w:szCs w:val="28"/>
          <w:lang w:eastAsia="ru-RU" w:bidi="ru-RU"/>
        </w:rPr>
        <w:t xml:space="preserve">в сфере </w:t>
      </w:r>
      <w:r w:rsidRPr="005A7CAE">
        <w:rPr>
          <w:rFonts w:ascii="Times New Roman" w:eastAsia="Times New Roman" w:hAnsi="Times New Roman" w:cs="Times New Roman"/>
          <w:iCs/>
          <w:sz w:val="28"/>
          <w:szCs w:val="28"/>
          <w:lang w:eastAsia="ru-RU" w:bidi="ru-RU"/>
        </w:rPr>
        <w:t>социальной защиты</w:t>
      </w:r>
      <w:r w:rsidR="005A7CAE" w:rsidRPr="005A7CAE">
        <w:rPr>
          <w:rFonts w:ascii="Times New Roman" w:eastAsia="Times New Roman" w:hAnsi="Times New Roman" w:cs="Times New Roman"/>
          <w:iCs/>
          <w:sz w:val="28"/>
          <w:szCs w:val="28"/>
          <w:lang w:eastAsia="ru-RU" w:bidi="ru-RU"/>
        </w:rPr>
        <w:t xml:space="preserve"> населения</w:t>
      </w:r>
      <w:r w:rsidRPr="005A7CAE">
        <w:rPr>
          <w:rFonts w:ascii="Times New Roman" w:eastAsia="Times New Roman" w:hAnsi="Times New Roman" w:cs="Times New Roman"/>
          <w:iCs/>
          <w:sz w:val="28"/>
          <w:szCs w:val="28"/>
          <w:lang w:eastAsia="ru-RU" w:bidi="ru-RU"/>
        </w:rPr>
        <w:t xml:space="preserve">, образования, молодежной политики, здравоохранения, расположенные по месту жительства подростка); социальный рюкзак, сформированный из наборов предметов и товаров первой необходимости (одежда, обувь, предметы личной гигиены, наручные часы, сотовый </w:t>
      </w:r>
      <w:r w:rsidR="005A7CAE" w:rsidRPr="005A7CAE">
        <w:rPr>
          <w:rFonts w:ascii="Times New Roman" w:eastAsia="Times New Roman" w:hAnsi="Times New Roman" w:cs="Times New Roman"/>
          <w:iCs/>
          <w:sz w:val="28"/>
          <w:szCs w:val="28"/>
          <w:lang w:eastAsia="ru-RU" w:bidi="ru-RU"/>
        </w:rPr>
        <w:t xml:space="preserve">телефон, канцелярские товары). </w:t>
      </w:r>
      <w:r w:rsidRPr="005A7CAE">
        <w:rPr>
          <w:rFonts w:ascii="Times New Roman" w:eastAsia="Times New Roman" w:hAnsi="Times New Roman" w:cs="Times New Roman"/>
          <w:iCs/>
          <w:sz w:val="28"/>
          <w:szCs w:val="28"/>
          <w:lang w:eastAsia="ru-RU" w:bidi="ru-RU"/>
        </w:rPr>
        <w:t xml:space="preserve">В случае отсутствия места жительства у подростков, вернувшихся из воспитательной колонии, на базе социально-реабилитационного центра г. Тобольска предусмотрена возможность </w:t>
      </w:r>
      <w:r w:rsidR="005A7CAE" w:rsidRPr="005A7CAE">
        <w:rPr>
          <w:rFonts w:ascii="Times New Roman" w:eastAsia="Times New Roman" w:hAnsi="Times New Roman" w:cs="Times New Roman"/>
          <w:iCs/>
          <w:sz w:val="28"/>
          <w:szCs w:val="28"/>
          <w:lang w:eastAsia="ru-RU" w:bidi="ru-RU"/>
        </w:rPr>
        <w:t xml:space="preserve">их </w:t>
      </w:r>
      <w:r w:rsidRPr="005A7CAE">
        <w:rPr>
          <w:rFonts w:ascii="Times New Roman" w:eastAsia="Times New Roman" w:hAnsi="Times New Roman" w:cs="Times New Roman"/>
          <w:iCs/>
          <w:sz w:val="28"/>
          <w:szCs w:val="28"/>
          <w:lang w:eastAsia="ru-RU" w:bidi="ru-RU"/>
        </w:rPr>
        <w:t xml:space="preserve">временного проживания, </w:t>
      </w:r>
      <w:r w:rsidR="005A7CAE" w:rsidRPr="005A7CAE">
        <w:rPr>
          <w:rFonts w:ascii="Times New Roman" w:eastAsia="Times New Roman" w:hAnsi="Times New Roman" w:cs="Times New Roman"/>
          <w:iCs/>
          <w:sz w:val="28"/>
          <w:szCs w:val="28"/>
          <w:lang w:eastAsia="ru-RU" w:bidi="ru-RU"/>
        </w:rPr>
        <w:br/>
      </w:r>
      <w:r w:rsidRPr="005A7CAE">
        <w:rPr>
          <w:rFonts w:ascii="Times New Roman" w:eastAsia="Times New Roman" w:hAnsi="Times New Roman" w:cs="Times New Roman"/>
          <w:iCs/>
          <w:sz w:val="28"/>
          <w:szCs w:val="28"/>
          <w:lang w:eastAsia="ru-RU" w:bidi="ru-RU"/>
        </w:rPr>
        <w:t>где разрабатывается индивидуальная программа их реабилитации с привлечением всех субъектов системы профилактики</w:t>
      </w:r>
      <w:r w:rsidR="005A7CAE" w:rsidRPr="005A7CAE">
        <w:rPr>
          <w:rFonts w:ascii="Times New Roman" w:eastAsia="Times New Roman" w:hAnsi="Times New Roman" w:cs="Times New Roman"/>
          <w:iCs/>
          <w:sz w:val="28"/>
          <w:szCs w:val="28"/>
          <w:lang w:eastAsia="ru-RU" w:bidi="ru-RU"/>
        </w:rPr>
        <w:t xml:space="preserve"> безнадзорности и правонарушений несовершеннолетних</w:t>
      </w:r>
      <w:r w:rsidRPr="005A7CAE">
        <w:rPr>
          <w:rFonts w:ascii="Times New Roman" w:eastAsia="Times New Roman" w:hAnsi="Times New Roman" w:cs="Times New Roman"/>
          <w:iCs/>
          <w:sz w:val="28"/>
          <w:szCs w:val="28"/>
          <w:lang w:eastAsia="ru-RU" w:bidi="ru-RU"/>
        </w:rPr>
        <w:t>.</w:t>
      </w:r>
    </w:p>
    <w:p w14:paraId="31C37C83" w14:textId="5D687C4D" w:rsidR="00C12425" w:rsidRPr="00324A20" w:rsidRDefault="00324A20" w:rsidP="00324A20">
      <w:pPr>
        <w:spacing w:after="0" w:line="264" w:lineRule="auto"/>
        <w:ind w:firstLine="709"/>
        <w:jc w:val="both"/>
        <w:rPr>
          <w:rFonts w:ascii="Times New Roman" w:eastAsia="Times New Roman" w:hAnsi="Times New Roman" w:cs="Times New Roman"/>
          <w:iCs/>
          <w:sz w:val="28"/>
          <w:szCs w:val="28"/>
          <w:lang w:eastAsia="ru-RU" w:bidi="ru-RU"/>
        </w:rPr>
      </w:pPr>
      <w:r w:rsidRPr="00324A20">
        <w:rPr>
          <w:rFonts w:ascii="Times New Roman" w:eastAsia="Times New Roman" w:hAnsi="Times New Roman" w:cs="Times New Roman"/>
          <w:iCs/>
          <w:sz w:val="28"/>
          <w:szCs w:val="28"/>
          <w:lang w:eastAsia="ru-RU" w:bidi="ru-RU"/>
        </w:rPr>
        <w:lastRenderedPageBreak/>
        <w:t>В рамках подпрограмм «Предупреждение безнадзорности и беспризорности несовершеннолетних», «Социально-профилактическое сопровождение несовершеннолетних, состоящих на различных видах учета» государственной программы Республики Бурятия «</w:t>
      </w:r>
      <w:r w:rsidR="00C12425" w:rsidRPr="00324A20">
        <w:rPr>
          <w:rFonts w:ascii="Times New Roman" w:eastAsia="Times New Roman" w:hAnsi="Times New Roman" w:cs="Times New Roman"/>
          <w:iCs/>
          <w:sz w:val="28"/>
          <w:szCs w:val="28"/>
          <w:lang w:eastAsia="ru-RU" w:bidi="ru-RU"/>
        </w:rPr>
        <w:t>Профилактика безнадзорности и правонарушений несовершеннолетн</w:t>
      </w:r>
      <w:r w:rsidRPr="00324A20">
        <w:rPr>
          <w:rFonts w:ascii="Times New Roman" w:eastAsia="Times New Roman" w:hAnsi="Times New Roman" w:cs="Times New Roman"/>
          <w:iCs/>
          <w:sz w:val="28"/>
          <w:szCs w:val="28"/>
          <w:lang w:eastAsia="ru-RU" w:bidi="ru-RU"/>
        </w:rPr>
        <w:t>их в Республике Бурятия на 2021-</w:t>
      </w:r>
      <w:r w:rsidR="00C12425" w:rsidRPr="00324A20">
        <w:rPr>
          <w:rFonts w:ascii="Times New Roman" w:eastAsia="Times New Roman" w:hAnsi="Times New Roman" w:cs="Times New Roman"/>
          <w:iCs/>
          <w:sz w:val="28"/>
          <w:szCs w:val="28"/>
          <w:lang w:eastAsia="ru-RU" w:bidi="ru-RU"/>
        </w:rPr>
        <w:t>2030 годы»</w:t>
      </w:r>
      <w:r w:rsidRPr="00324A20">
        <w:rPr>
          <w:rFonts w:ascii="Times New Roman" w:eastAsia="Times New Roman" w:hAnsi="Times New Roman" w:cs="Times New Roman"/>
          <w:iCs/>
          <w:sz w:val="28"/>
          <w:szCs w:val="28"/>
          <w:lang w:eastAsia="ru-RU" w:bidi="ru-RU"/>
        </w:rPr>
        <w:t xml:space="preserve"> реализуются </w:t>
      </w:r>
      <w:r w:rsidR="00C12425" w:rsidRPr="00324A20">
        <w:rPr>
          <w:rFonts w:ascii="Times New Roman" w:eastAsia="Times New Roman" w:hAnsi="Times New Roman" w:cs="Times New Roman"/>
          <w:iCs/>
          <w:sz w:val="28"/>
          <w:szCs w:val="28"/>
          <w:lang w:eastAsia="ru-RU" w:bidi="ru-RU"/>
        </w:rPr>
        <w:t xml:space="preserve">мероприятия по </w:t>
      </w:r>
      <w:proofErr w:type="spellStart"/>
      <w:r w:rsidR="00C12425" w:rsidRPr="00324A20">
        <w:rPr>
          <w:rFonts w:ascii="Times New Roman" w:eastAsia="Times New Roman" w:hAnsi="Times New Roman" w:cs="Times New Roman"/>
          <w:iCs/>
          <w:sz w:val="28"/>
          <w:szCs w:val="28"/>
          <w:lang w:eastAsia="ru-RU" w:bidi="ru-RU"/>
        </w:rPr>
        <w:t>ресоциализации</w:t>
      </w:r>
      <w:proofErr w:type="spellEnd"/>
      <w:r w:rsidR="00C12425" w:rsidRPr="00324A20">
        <w:rPr>
          <w:rFonts w:ascii="Times New Roman" w:eastAsia="Times New Roman" w:hAnsi="Times New Roman" w:cs="Times New Roman"/>
          <w:iCs/>
          <w:sz w:val="28"/>
          <w:szCs w:val="28"/>
          <w:lang w:eastAsia="ru-RU" w:bidi="ru-RU"/>
        </w:rPr>
        <w:t xml:space="preserve"> несовершеннолетних, отбывших уголовное наказание в виде лишения свободы или осужденных к иным мерам уголовно-правового характера. В 2024 г</w:t>
      </w:r>
      <w:r w:rsidRPr="00324A20">
        <w:rPr>
          <w:rFonts w:ascii="Times New Roman" w:eastAsia="Times New Roman" w:hAnsi="Times New Roman" w:cs="Times New Roman"/>
          <w:iCs/>
          <w:sz w:val="28"/>
          <w:szCs w:val="28"/>
          <w:lang w:eastAsia="ru-RU" w:bidi="ru-RU"/>
        </w:rPr>
        <w:t>.</w:t>
      </w:r>
      <w:r w:rsidR="00C12425" w:rsidRPr="00324A20">
        <w:rPr>
          <w:rFonts w:ascii="Times New Roman" w:eastAsia="Times New Roman" w:hAnsi="Times New Roman" w:cs="Times New Roman"/>
          <w:iCs/>
          <w:sz w:val="28"/>
          <w:szCs w:val="28"/>
          <w:lang w:eastAsia="ru-RU" w:bidi="ru-RU"/>
        </w:rPr>
        <w:t xml:space="preserve"> во взаимодействии субъектов системы профилактики </w:t>
      </w:r>
      <w:r w:rsidRPr="00324A20">
        <w:rPr>
          <w:rFonts w:ascii="Times New Roman" w:eastAsia="Times New Roman" w:hAnsi="Times New Roman" w:cs="Times New Roman"/>
          <w:iCs/>
          <w:sz w:val="28"/>
          <w:szCs w:val="28"/>
          <w:lang w:eastAsia="ru-RU" w:bidi="ru-RU"/>
        </w:rPr>
        <w:t xml:space="preserve">безнадзорности и правонарушений несовершеннолетних </w:t>
      </w:r>
      <w:r w:rsidR="00C12425" w:rsidRPr="00324A20">
        <w:rPr>
          <w:rFonts w:ascii="Times New Roman" w:eastAsia="Times New Roman" w:hAnsi="Times New Roman" w:cs="Times New Roman"/>
          <w:iCs/>
          <w:sz w:val="28"/>
          <w:szCs w:val="28"/>
          <w:lang w:eastAsia="ru-RU" w:bidi="ru-RU"/>
        </w:rPr>
        <w:t xml:space="preserve">организовано </w:t>
      </w:r>
      <w:r w:rsidRPr="00324A20">
        <w:rPr>
          <w:rFonts w:ascii="Times New Roman" w:eastAsia="Times New Roman" w:hAnsi="Times New Roman" w:cs="Times New Roman"/>
          <w:iCs/>
          <w:sz w:val="28"/>
          <w:szCs w:val="28"/>
          <w:lang w:eastAsia="ru-RU" w:bidi="ru-RU"/>
        </w:rPr>
        <w:br/>
      </w:r>
      <w:r w:rsidR="00C12425" w:rsidRPr="00324A20">
        <w:rPr>
          <w:rFonts w:ascii="Times New Roman" w:eastAsia="Times New Roman" w:hAnsi="Times New Roman" w:cs="Times New Roman"/>
          <w:iCs/>
          <w:sz w:val="28"/>
          <w:szCs w:val="28"/>
          <w:lang w:eastAsia="ru-RU" w:bidi="ru-RU"/>
        </w:rPr>
        <w:t>более 25 проектов для подростков указанной категории, включая проведение экскурсий, спортивных состязаний, посещение музеев, кинотеатров</w:t>
      </w:r>
      <w:r w:rsidRPr="00324A20">
        <w:rPr>
          <w:rFonts w:ascii="Times New Roman" w:eastAsia="Times New Roman" w:hAnsi="Times New Roman" w:cs="Times New Roman"/>
          <w:iCs/>
          <w:sz w:val="28"/>
          <w:szCs w:val="28"/>
          <w:lang w:eastAsia="ru-RU" w:bidi="ru-RU"/>
        </w:rPr>
        <w:t>.</w:t>
      </w:r>
    </w:p>
    <w:p w14:paraId="4039183E" w14:textId="447579D8" w:rsidR="00C12425" w:rsidRPr="00EC5C32"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EC5C32">
        <w:rPr>
          <w:rFonts w:ascii="Times New Roman" w:eastAsia="Times New Roman" w:hAnsi="Times New Roman" w:cs="Times New Roman"/>
          <w:iCs/>
          <w:sz w:val="28"/>
          <w:szCs w:val="28"/>
          <w:lang w:eastAsia="ru-RU" w:bidi="ru-RU"/>
        </w:rPr>
        <w:t xml:space="preserve">С целью </w:t>
      </w:r>
      <w:proofErr w:type="spellStart"/>
      <w:r w:rsidRPr="00EC5C32">
        <w:rPr>
          <w:rFonts w:ascii="Times New Roman" w:eastAsia="Times New Roman" w:hAnsi="Times New Roman" w:cs="Times New Roman"/>
          <w:iCs/>
          <w:sz w:val="28"/>
          <w:szCs w:val="28"/>
          <w:lang w:eastAsia="ru-RU" w:bidi="ru-RU"/>
        </w:rPr>
        <w:t>ресоциализации</w:t>
      </w:r>
      <w:proofErr w:type="spellEnd"/>
      <w:r w:rsidRPr="00EC5C32">
        <w:rPr>
          <w:rFonts w:ascii="Times New Roman" w:eastAsia="Times New Roman" w:hAnsi="Times New Roman" w:cs="Times New Roman"/>
          <w:iCs/>
          <w:sz w:val="28"/>
          <w:szCs w:val="28"/>
          <w:lang w:eastAsia="ru-RU" w:bidi="ru-RU"/>
        </w:rPr>
        <w:t xml:space="preserve"> подростков обеспечивается их непрерывное комплексное сопровождение на всех стадиях уголовного процесса, психолого-педагогическое, социальное и правовое воздействие, в рамках которого осуществляется коррекция детско-родительских отношений (индивидуальные </w:t>
      </w:r>
      <w:r w:rsidRPr="00EC5C32">
        <w:rPr>
          <w:rFonts w:ascii="Times New Roman" w:eastAsia="Times New Roman" w:hAnsi="Times New Roman" w:cs="Times New Roman"/>
          <w:iCs/>
          <w:sz w:val="28"/>
          <w:szCs w:val="28"/>
          <w:lang w:eastAsia="ru-RU" w:bidi="ru-RU"/>
        </w:rPr>
        <w:br/>
        <w:t>и семейные психологические консультации; проведение групповых лекций, индивидуальных бесед, психологических тренингов с родителями по вопросам профилактики безнадзорности и правонарушений несовершеннолетних с целью устранения факторов, им способствующих), принимаются меры по организации досуга ребенка и его семьи (привлечение к социально-одобряемым формам досуга, возможно</w:t>
      </w:r>
      <w:r w:rsidR="00EC5C32">
        <w:rPr>
          <w:rFonts w:ascii="Times New Roman" w:eastAsia="Times New Roman" w:hAnsi="Times New Roman" w:cs="Times New Roman"/>
          <w:iCs/>
          <w:sz w:val="28"/>
          <w:szCs w:val="28"/>
          <w:lang w:eastAsia="ru-RU" w:bidi="ru-RU"/>
        </w:rPr>
        <w:t>сть позитивной самореализации).</w:t>
      </w:r>
    </w:p>
    <w:p w14:paraId="44AE1DD7" w14:textId="77777777" w:rsidR="00C12425" w:rsidRPr="006D4D31"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6D4D31">
        <w:rPr>
          <w:rFonts w:ascii="Times New Roman" w:eastAsia="Times New Roman" w:hAnsi="Times New Roman" w:cs="Times New Roman"/>
          <w:iCs/>
          <w:sz w:val="28"/>
          <w:szCs w:val="28"/>
          <w:lang w:eastAsia="ru-RU" w:bidi="ru-RU"/>
        </w:rPr>
        <w:t>Повышение эффективности воспитательных мер возможно при кураторском сопровождении трудных подростков лидерами из числа общественных и волонтерских организаций.</w:t>
      </w:r>
    </w:p>
    <w:p w14:paraId="66BBA1FC" w14:textId="26F7A310" w:rsidR="00C12425" w:rsidRPr="00412BCD"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412BCD">
        <w:rPr>
          <w:rFonts w:ascii="Times New Roman" w:eastAsia="Times New Roman" w:hAnsi="Times New Roman" w:cs="Times New Roman"/>
          <w:iCs/>
          <w:sz w:val="28"/>
          <w:szCs w:val="28"/>
          <w:lang w:eastAsia="ru-RU" w:bidi="ru-RU"/>
        </w:rPr>
        <w:t xml:space="preserve">Наставничество является наиболее перспективной формой индивидуальной профилактической работы. Такие методы, как убеждение и личный пример, моральная поддержка, укрепление веры в свои силы и возможности, вовлечение в коллективные активности способствуют их исправлению. </w:t>
      </w:r>
    </w:p>
    <w:p w14:paraId="47423B6E" w14:textId="587AB82E" w:rsidR="00C12425" w:rsidRPr="00412BCD"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412BCD">
        <w:rPr>
          <w:rFonts w:ascii="Times New Roman" w:eastAsia="Times New Roman" w:hAnsi="Times New Roman" w:cs="Times New Roman"/>
          <w:iCs/>
          <w:sz w:val="28"/>
          <w:szCs w:val="28"/>
          <w:lang w:eastAsia="ru-RU" w:bidi="ru-RU"/>
        </w:rPr>
        <w:t xml:space="preserve">В этой связи значительным потенциалом обладает пилотный </w:t>
      </w:r>
      <w:r w:rsidR="00705725">
        <w:rPr>
          <w:rFonts w:ascii="Times New Roman" w:eastAsia="Times New Roman" w:hAnsi="Times New Roman" w:cs="Times New Roman"/>
          <w:iCs/>
          <w:sz w:val="28"/>
          <w:szCs w:val="28"/>
          <w:lang w:eastAsia="ru-RU" w:bidi="ru-RU"/>
        </w:rPr>
        <w:t xml:space="preserve">Всероссийский </w:t>
      </w:r>
      <w:r w:rsidRPr="00412BCD">
        <w:rPr>
          <w:rFonts w:ascii="Times New Roman" w:eastAsia="Times New Roman" w:hAnsi="Times New Roman" w:cs="Times New Roman"/>
          <w:iCs/>
          <w:sz w:val="28"/>
          <w:szCs w:val="28"/>
          <w:lang w:eastAsia="ru-RU" w:bidi="ru-RU"/>
        </w:rPr>
        <w:t xml:space="preserve">проект «Значимый взрослый», </w:t>
      </w:r>
      <w:r w:rsidR="006D593C">
        <w:rPr>
          <w:rFonts w:ascii="Times New Roman" w:eastAsia="Times New Roman" w:hAnsi="Times New Roman" w:cs="Times New Roman"/>
          <w:iCs/>
          <w:sz w:val="28"/>
          <w:szCs w:val="28"/>
          <w:lang w:eastAsia="ru-RU" w:bidi="ru-RU"/>
        </w:rPr>
        <w:t xml:space="preserve">реализуемый Движением Первых при поддержке МВД России, Минпросвещения России, </w:t>
      </w:r>
      <w:proofErr w:type="spellStart"/>
      <w:r w:rsidR="006D593C">
        <w:rPr>
          <w:rFonts w:ascii="Times New Roman" w:eastAsia="Times New Roman" w:hAnsi="Times New Roman" w:cs="Times New Roman"/>
          <w:iCs/>
          <w:sz w:val="28"/>
          <w:szCs w:val="28"/>
          <w:lang w:eastAsia="ru-RU" w:bidi="ru-RU"/>
        </w:rPr>
        <w:t>Росмолодежи</w:t>
      </w:r>
      <w:proofErr w:type="spellEnd"/>
      <w:r w:rsidR="006D593C">
        <w:rPr>
          <w:rFonts w:ascii="Times New Roman" w:eastAsia="Times New Roman" w:hAnsi="Times New Roman" w:cs="Times New Roman"/>
          <w:iCs/>
          <w:sz w:val="28"/>
          <w:szCs w:val="28"/>
          <w:lang w:eastAsia="ru-RU" w:bidi="ru-RU"/>
        </w:rPr>
        <w:t xml:space="preserve"> и Ассоциации </w:t>
      </w:r>
      <w:proofErr w:type="spellStart"/>
      <w:r w:rsidR="006D593C">
        <w:rPr>
          <w:rFonts w:ascii="Times New Roman" w:eastAsia="Times New Roman" w:hAnsi="Times New Roman" w:cs="Times New Roman"/>
          <w:iCs/>
          <w:sz w:val="28"/>
          <w:szCs w:val="28"/>
          <w:lang w:eastAsia="ru-RU" w:bidi="ru-RU"/>
        </w:rPr>
        <w:t>Добро.рф</w:t>
      </w:r>
      <w:proofErr w:type="spellEnd"/>
      <w:r w:rsidR="006D593C">
        <w:rPr>
          <w:rFonts w:ascii="Times New Roman" w:eastAsia="Times New Roman" w:hAnsi="Times New Roman" w:cs="Times New Roman"/>
          <w:iCs/>
          <w:sz w:val="28"/>
          <w:szCs w:val="28"/>
          <w:lang w:eastAsia="ru-RU" w:bidi="ru-RU"/>
        </w:rPr>
        <w:t>. Указанный проект</w:t>
      </w:r>
      <w:r w:rsidRPr="00412BCD">
        <w:rPr>
          <w:rFonts w:ascii="Times New Roman" w:eastAsia="Times New Roman" w:hAnsi="Times New Roman" w:cs="Times New Roman"/>
          <w:iCs/>
          <w:sz w:val="28"/>
          <w:szCs w:val="28"/>
          <w:lang w:eastAsia="ru-RU" w:bidi="ru-RU"/>
        </w:rPr>
        <w:t xml:space="preserve"> стартовал в сентябре 2024 г</w:t>
      </w:r>
      <w:r w:rsidR="00412BCD" w:rsidRPr="00412BCD">
        <w:rPr>
          <w:rFonts w:ascii="Times New Roman" w:eastAsia="Times New Roman" w:hAnsi="Times New Roman" w:cs="Times New Roman"/>
          <w:iCs/>
          <w:sz w:val="28"/>
          <w:szCs w:val="28"/>
          <w:lang w:eastAsia="ru-RU" w:bidi="ru-RU"/>
        </w:rPr>
        <w:t>.</w:t>
      </w:r>
      <w:r w:rsidRPr="00412BCD">
        <w:rPr>
          <w:rFonts w:ascii="Times New Roman" w:eastAsia="Times New Roman" w:hAnsi="Times New Roman" w:cs="Times New Roman"/>
          <w:iCs/>
          <w:sz w:val="28"/>
          <w:szCs w:val="28"/>
          <w:lang w:eastAsia="ru-RU" w:bidi="ru-RU"/>
        </w:rPr>
        <w:t xml:space="preserve"> в 11 </w:t>
      </w:r>
      <w:r w:rsidR="00412BCD" w:rsidRPr="00412BCD">
        <w:rPr>
          <w:rFonts w:ascii="Times New Roman" w:eastAsia="Times New Roman" w:hAnsi="Times New Roman" w:cs="Times New Roman"/>
          <w:iCs/>
          <w:sz w:val="28"/>
          <w:szCs w:val="28"/>
          <w:lang w:eastAsia="ru-RU" w:bidi="ru-RU"/>
        </w:rPr>
        <w:t>субъектах Российской Федерации</w:t>
      </w:r>
      <w:r w:rsidRPr="00412BCD">
        <w:rPr>
          <w:rFonts w:ascii="Times New Roman" w:eastAsia="Times New Roman" w:hAnsi="Times New Roman" w:cs="Times New Roman"/>
          <w:iCs/>
          <w:sz w:val="28"/>
          <w:szCs w:val="28"/>
          <w:lang w:eastAsia="ru-RU" w:bidi="ru-RU"/>
        </w:rPr>
        <w:t xml:space="preserve"> (Карачаево-Черкесская Республика, Республика Татарстан, Пермский и Хабаровский края, Вологодская, Калининградская, Кемеровская, Омская, Ростовская, Тверская и Тульская области)</w:t>
      </w:r>
      <w:r w:rsidR="006D593C">
        <w:rPr>
          <w:rFonts w:ascii="Times New Roman" w:eastAsia="Times New Roman" w:hAnsi="Times New Roman" w:cs="Times New Roman"/>
          <w:iCs/>
          <w:sz w:val="28"/>
          <w:szCs w:val="28"/>
          <w:lang w:eastAsia="ru-RU" w:bidi="ru-RU"/>
        </w:rPr>
        <w:t xml:space="preserve"> и </w:t>
      </w:r>
      <w:r w:rsidRPr="00412BCD">
        <w:rPr>
          <w:rFonts w:ascii="Times New Roman" w:eastAsia="Times New Roman" w:hAnsi="Times New Roman" w:cs="Times New Roman"/>
          <w:iCs/>
          <w:sz w:val="28"/>
          <w:szCs w:val="28"/>
          <w:lang w:eastAsia="ru-RU" w:bidi="ru-RU"/>
        </w:rPr>
        <w:t>предусматрива</w:t>
      </w:r>
      <w:r w:rsidR="006D593C">
        <w:rPr>
          <w:rFonts w:ascii="Times New Roman" w:eastAsia="Times New Roman" w:hAnsi="Times New Roman" w:cs="Times New Roman"/>
          <w:iCs/>
          <w:sz w:val="28"/>
          <w:szCs w:val="28"/>
          <w:lang w:eastAsia="ru-RU" w:bidi="ru-RU"/>
        </w:rPr>
        <w:t>ет</w:t>
      </w:r>
      <w:r w:rsidRPr="00412BCD">
        <w:rPr>
          <w:rFonts w:ascii="Times New Roman" w:eastAsia="Times New Roman" w:hAnsi="Times New Roman" w:cs="Times New Roman"/>
          <w:iCs/>
          <w:sz w:val="28"/>
          <w:szCs w:val="28"/>
          <w:lang w:eastAsia="ru-RU" w:bidi="ru-RU"/>
        </w:rPr>
        <w:t xml:space="preserve"> закрепление за несовершеннолетними, состоящими на профилактическом учете в органах внутренних дел, наставников из числа лидеров движения и других общественных организаций. </w:t>
      </w:r>
    </w:p>
    <w:p w14:paraId="2C5FC563" w14:textId="782BA345" w:rsidR="00C12425" w:rsidRPr="00412BCD"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412BCD">
        <w:rPr>
          <w:rFonts w:ascii="Times New Roman" w:eastAsia="Times New Roman" w:hAnsi="Times New Roman" w:cs="Times New Roman"/>
          <w:iCs/>
          <w:sz w:val="28"/>
          <w:szCs w:val="28"/>
          <w:lang w:eastAsia="ru-RU" w:bidi="ru-RU"/>
        </w:rPr>
        <w:t xml:space="preserve">Кроме того, в соответствии с Указом Президента Российской Федерации </w:t>
      </w:r>
      <w:r w:rsidRPr="00412BCD">
        <w:rPr>
          <w:rFonts w:ascii="Times New Roman" w:eastAsia="Times New Roman" w:hAnsi="Times New Roman" w:cs="Times New Roman"/>
          <w:iCs/>
          <w:sz w:val="28"/>
          <w:szCs w:val="28"/>
          <w:lang w:eastAsia="ru-RU" w:bidi="ru-RU"/>
        </w:rPr>
        <w:br/>
        <w:t xml:space="preserve">от 23 мая 2011 г. № 668 при МВД России и его территориальных органах сформированы общественные советы, объединяющие в своем составе членов различных общественных организаций, граждан, представляющих основные </w:t>
      </w:r>
      <w:r w:rsidRPr="00412BCD">
        <w:rPr>
          <w:rFonts w:ascii="Times New Roman" w:eastAsia="Times New Roman" w:hAnsi="Times New Roman" w:cs="Times New Roman"/>
          <w:iCs/>
          <w:sz w:val="28"/>
          <w:szCs w:val="28"/>
          <w:lang w:eastAsia="ru-RU" w:bidi="ru-RU"/>
        </w:rPr>
        <w:lastRenderedPageBreak/>
        <w:t xml:space="preserve">социальные слои и группы общества. В результате проведенной ротации </w:t>
      </w:r>
      <w:r w:rsidRPr="00412BCD">
        <w:rPr>
          <w:rFonts w:ascii="Times New Roman" w:eastAsia="Times New Roman" w:hAnsi="Times New Roman" w:cs="Times New Roman"/>
          <w:iCs/>
          <w:sz w:val="28"/>
          <w:szCs w:val="28"/>
          <w:lang w:eastAsia="ru-RU" w:bidi="ru-RU"/>
        </w:rPr>
        <w:br/>
        <w:t>в персональные составы этих структур вошло около 200 представителей добровольческих (волонтерских) ассоциаций.</w:t>
      </w:r>
      <w:r w:rsidR="00412BCD" w:rsidRPr="00412BCD">
        <w:rPr>
          <w:rFonts w:ascii="Times New Roman" w:eastAsia="Times New Roman" w:hAnsi="Times New Roman" w:cs="Times New Roman"/>
          <w:iCs/>
          <w:sz w:val="28"/>
          <w:szCs w:val="28"/>
          <w:lang w:eastAsia="ru-RU" w:bidi="ru-RU"/>
        </w:rPr>
        <w:t xml:space="preserve"> </w:t>
      </w:r>
      <w:r w:rsidRPr="00412BCD">
        <w:rPr>
          <w:rFonts w:ascii="Times New Roman" w:eastAsia="Times New Roman" w:hAnsi="Times New Roman" w:cs="Times New Roman"/>
          <w:iCs/>
          <w:sz w:val="28"/>
          <w:szCs w:val="28"/>
          <w:lang w:eastAsia="ru-RU" w:bidi="ru-RU"/>
        </w:rPr>
        <w:t xml:space="preserve">Указанные советы принимают активное участие в профилактике правонарушений среди несовершеннолетних, организуя конференции, семинары, заседания, круглые столы и другие мероприятия. </w:t>
      </w:r>
    </w:p>
    <w:p w14:paraId="712440F3" w14:textId="60ED06C0" w:rsidR="00C12425" w:rsidRPr="00FA5904"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FA5904">
        <w:rPr>
          <w:rFonts w:ascii="Times New Roman" w:eastAsia="Times New Roman" w:hAnsi="Times New Roman" w:cs="Times New Roman"/>
          <w:iCs/>
          <w:sz w:val="28"/>
          <w:szCs w:val="28"/>
          <w:lang w:eastAsia="ru-RU" w:bidi="ru-RU"/>
        </w:rPr>
        <w:t>Например, 26 апреля 2024 г</w:t>
      </w:r>
      <w:r w:rsidR="00FA5904" w:rsidRPr="00FA5904">
        <w:rPr>
          <w:rFonts w:ascii="Times New Roman" w:eastAsia="Times New Roman" w:hAnsi="Times New Roman" w:cs="Times New Roman"/>
          <w:iCs/>
          <w:sz w:val="28"/>
          <w:szCs w:val="28"/>
          <w:lang w:eastAsia="ru-RU" w:bidi="ru-RU"/>
        </w:rPr>
        <w:t>.</w:t>
      </w:r>
      <w:r w:rsidRPr="00FA5904">
        <w:rPr>
          <w:rFonts w:ascii="Times New Roman" w:eastAsia="Times New Roman" w:hAnsi="Times New Roman" w:cs="Times New Roman"/>
          <w:iCs/>
          <w:sz w:val="28"/>
          <w:szCs w:val="28"/>
          <w:lang w:eastAsia="ru-RU" w:bidi="ru-RU"/>
        </w:rPr>
        <w:t xml:space="preserve"> в Пермском крае </w:t>
      </w:r>
      <w:r w:rsidR="00FA5904" w:rsidRPr="00FA5904">
        <w:rPr>
          <w:rFonts w:ascii="Times New Roman" w:eastAsia="Times New Roman" w:hAnsi="Times New Roman" w:cs="Times New Roman"/>
          <w:iCs/>
          <w:sz w:val="28"/>
          <w:szCs w:val="28"/>
          <w:lang w:eastAsia="ru-RU" w:bidi="ru-RU"/>
        </w:rPr>
        <w:t>состоялась</w:t>
      </w:r>
      <w:r w:rsidRPr="00FA5904">
        <w:rPr>
          <w:rFonts w:ascii="Times New Roman" w:eastAsia="Times New Roman" w:hAnsi="Times New Roman" w:cs="Times New Roman"/>
          <w:iCs/>
          <w:sz w:val="28"/>
          <w:szCs w:val="28"/>
          <w:lang w:eastAsia="ru-RU" w:bidi="ru-RU"/>
        </w:rPr>
        <w:t xml:space="preserve"> конференци</w:t>
      </w:r>
      <w:r w:rsidR="00FA5904" w:rsidRPr="00FA5904">
        <w:rPr>
          <w:rFonts w:ascii="Times New Roman" w:eastAsia="Times New Roman" w:hAnsi="Times New Roman" w:cs="Times New Roman"/>
          <w:iCs/>
          <w:sz w:val="28"/>
          <w:szCs w:val="28"/>
          <w:lang w:eastAsia="ru-RU" w:bidi="ru-RU"/>
        </w:rPr>
        <w:t>я</w:t>
      </w:r>
      <w:r w:rsidRPr="00FA5904">
        <w:rPr>
          <w:rFonts w:ascii="Times New Roman" w:eastAsia="Times New Roman" w:hAnsi="Times New Roman" w:cs="Times New Roman"/>
          <w:iCs/>
          <w:sz w:val="28"/>
          <w:szCs w:val="28"/>
          <w:lang w:eastAsia="ru-RU" w:bidi="ru-RU"/>
        </w:rPr>
        <w:t xml:space="preserve"> общественных советов при органах внутренних дел региона</w:t>
      </w:r>
      <w:r w:rsidR="00FA5904" w:rsidRPr="00FA5904">
        <w:rPr>
          <w:rFonts w:ascii="Times New Roman" w:eastAsia="Times New Roman" w:hAnsi="Times New Roman" w:cs="Times New Roman"/>
          <w:iCs/>
          <w:sz w:val="28"/>
          <w:szCs w:val="28"/>
          <w:lang w:eastAsia="ru-RU" w:bidi="ru-RU"/>
        </w:rPr>
        <w:t>, на которой</w:t>
      </w:r>
      <w:r w:rsidRPr="00FA5904">
        <w:rPr>
          <w:rFonts w:ascii="Times New Roman" w:eastAsia="Times New Roman" w:hAnsi="Times New Roman" w:cs="Times New Roman"/>
          <w:iCs/>
          <w:sz w:val="28"/>
          <w:szCs w:val="28"/>
          <w:lang w:eastAsia="ru-RU" w:bidi="ru-RU"/>
        </w:rPr>
        <w:t xml:space="preserve"> отдельным вопросом обсужд</w:t>
      </w:r>
      <w:r w:rsidR="00FA5904" w:rsidRPr="00FA5904">
        <w:rPr>
          <w:rFonts w:ascii="Times New Roman" w:eastAsia="Times New Roman" w:hAnsi="Times New Roman" w:cs="Times New Roman"/>
          <w:iCs/>
          <w:sz w:val="28"/>
          <w:szCs w:val="28"/>
          <w:lang w:eastAsia="ru-RU" w:bidi="ru-RU"/>
        </w:rPr>
        <w:t>алось</w:t>
      </w:r>
      <w:r w:rsidRPr="00FA5904">
        <w:rPr>
          <w:rFonts w:ascii="Times New Roman" w:eastAsia="Times New Roman" w:hAnsi="Times New Roman" w:cs="Times New Roman"/>
          <w:iCs/>
          <w:sz w:val="28"/>
          <w:szCs w:val="28"/>
          <w:lang w:eastAsia="ru-RU" w:bidi="ru-RU"/>
        </w:rPr>
        <w:t xml:space="preserve"> развитие наставничества в сфере профилактики правонарушений несовершеннолетних и представлен проект «Наставничество59». </w:t>
      </w:r>
    </w:p>
    <w:p w14:paraId="16DCB041" w14:textId="3B580085" w:rsidR="00C12425" w:rsidRPr="00FA5904"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FA5904">
        <w:rPr>
          <w:rFonts w:ascii="Times New Roman" w:eastAsia="Times New Roman" w:hAnsi="Times New Roman" w:cs="Times New Roman"/>
          <w:iCs/>
          <w:sz w:val="28"/>
          <w:szCs w:val="28"/>
          <w:lang w:eastAsia="ru-RU" w:bidi="ru-RU"/>
        </w:rPr>
        <w:t xml:space="preserve">В рамках проекта «Наставничество59» создана онлайн-школа наставников, разработан алгоритм действий «Стать </w:t>
      </w:r>
      <w:proofErr w:type="spellStart"/>
      <w:r w:rsidRPr="00FA5904">
        <w:rPr>
          <w:rFonts w:ascii="Times New Roman" w:eastAsia="Times New Roman" w:hAnsi="Times New Roman" w:cs="Times New Roman"/>
          <w:iCs/>
          <w:sz w:val="28"/>
          <w:szCs w:val="28"/>
          <w:lang w:eastAsia="ru-RU" w:bidi="ru-RU"/>
        </w:rPr>
        <w:t>тьютором</w:t>
      </w:r>
      <w:proofErr w:type="spellEnd"/>
      <w:r w:rsidRPr="00FA5904">
        <w:rPr>
          <w:rFonts w:ascii="Times New Roman" w:eastAsia="Times New Roman" w:hAnsi="Times New Roman" w:cs="Times New Roman"/>
          <w:iCs/>
          <w:sz w:val="28"/>
          <w:szCs w:val="28"/>
          <w:lang w:eastAsia="ru-RU" w:bidi="ru-RU"/>
        </w:rPr>
        <w:t>» и «Стать наставником» (наставничество над детьми, находящимися в конфликте с законом, окружением и собой). Все проводимые мероприятия и рекомендации дополнительно размещаются в группе в социальной сети «</w:t>
      </w:r>
      <w:proofErr w:type="spellStart"/>
      <w:r w:rsidRPr="00FA5904">
        <w:rPr>
          <w:rFonts w:ascii="Times New Roman" w:eastAsia="Times New Roman" w:hAnsi="Times New Roman" w:cs="Times New Roman"/>
          <w:iCs/>
          <w:sz w:val="28"/>
          <w:szCs w:val="28"/>
          <w:lang w:eastAsia="ru-RU" w:bidi="ru-RU"/>
        </w:rPr>
        <w:t>ВКонтакте</w:t>
      </w:r>
      <w:proofErr w:type="spellEnd"/>
      <w:r w:rsidRPr="00FA5904">
        <w:rPr>
          <w:rFonts w:ascii="Times New Roman" w:eastAsia="Times New Roman" w:hAnsi="Times New Roman" w:cs="Times New Roman"/>
          <w:iCs/>
          <w:sz w:val="28"/>
          <w:szCs w:val="28"/>
          <w:lang w:eastAsia="ru-RU" w:bidi="ru-RU"/>
        </w:rPr>
        <w:t>». Так, 1 августа 2024 г</w:t>
      </w:r>
      <w:r w:rsidR="00FA5904" w:rsidRPr="00FA5904">
        <w:rPr>
          <w:rFonts w:ascii="Times New Roman" w:eastAsia="Times New Roman" w:hAnsi="Times New Roman" w:cs="Times New Roman"/>
          <w:iCs/>
          <w:sz w:val="28"/>
          <w:szCs w:val="28"/>
          <w:lang w:eastAsia="ru-RU" w:bidi="ru-RU"/>
        </w:rPr>
        <w:t>.</w:t>
      </w:r>
      <w:r w:rsidRPr="00FA5904">
        <w:rPr>
          <w:rFonts w:ascii="Times New Roman" w:eastAsia="Times New Roman" w:hAnsi="Times New Roman" w:cs="Times New Roman"/>
          <w:iCs/>
          <w:sz w:val="28"/>
          <w:szCs w:val="28"/>
          <w:lang w:eastAsia="ru-RU" w:bidi="ru-RU"/>
        </w:rPr>
        <w:t xml:space="preserve"> в летний каникулярный период размещена подборка рекомендованных к просмотру фильмов совместно с подростком, примерные вопросы </w:t>
      </w:r>
      <w:proofErr w:type="gramStart"/>
      <w:r w:rsidRPr="00FA5904">
        <w:rPr>
          <w:rFonts w:ascii="Times New Roman" w:eastAsia="Times New Roman" w:hAnsi="Times New Roman" w:cs="Times New Roman"/>
          <w:iCs/>
          <w:sz w:val="28"/>
          <w:szCs w:val="28"/>
          <w:lang w:eastAsia="ru-RU" w:bidi="ru-RU"/>
        </w:rPr>
        <w:t>для обсуждения</w:t>
      </w:r>
      <w:proofErr w:type="gramEnd"/>
      <w:r w:rsidRPr="00FA5904">
        <w:rPr>
          <w:rFonts w:ascii="Times New Roman" w:eastAsia="Times New Roman" w:hAnsi="Times New Roman" w:cs="Times New Roman"/>
          <w:iCs/>
          <w:sz w:val="28"/>
          <w:szCs w:val="28"/>
          <w:lang w:eastAsia="ru-RU" w:bidi="ru-RU"/>
        </w:rPr>
        <w:t xml:space="preserve"> просмотренного; опубликованы актуальные материалы по всероссийским и краевым конкурсам среди наставников; ход и итоги съезда наставников.</w:t>
      </w:r>
    </w:p>
    <w:p w14:paraId="2B625866" w14:textId="5E9677D8" w:rsidR="00C12425" w:rsidRPr="00562E5C"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FA5904">
        <w:rPr>
          <w:rFonts w:ascii="Times New Roman" w:eastAsia="Times New Roman" w:hAnsi="Times New Roman" w:cs="Times New Roman"/>
          <w:iCs/>
          <w:sz w:val="28"/>
          <w:szCs w:val="28"/>
          <w:lang w:eastAsia="ru-RU" w:bidi="ru-RU"/>
        </w:rPr>
        <w:t xml:space="preserve">В период </w:t>
      </w:r>
      <w:r w:rsidR="00FA5904" w:rsidRPr="00FA5904">
        <w:rPr>
          <w:rFonts w:ascii="Times New Roman" w:eastAsia="Times New Roman" w:hAnsi="Times New Roman" w:cs="Times New Roman"/>
          <w:iCs/>
          <w:sz w:val="28"/>
          <w:szCs w:val="28"/>
          <w:lang w:eastAsia="ru-RU" w:bidi="ru-RU"/>
        </w:rPr>
        <w:t>ЛОК</w:t>
      </w:r>
      <w:r w:rsidRPr="00FA5904">
        <w:rPr>
          <w:rFonts w:ascii="Times New Roman" w:eastAsia="Times New Roman" w:hAnsi="Times New Roman" w:cs="Times New Roman"/>
          <w:iCs/>
          <w:sz w:val="28"/>
          <w:szCs w:val="28"/>
          <w:lang w:eastAsia="ru-RU" w:bidi="ru-RU"/>
        </w:rPr>
        <w:t xml:space="preserve"> в Брянской области наставниками в профильных сменах детских трудовых лагерей</w:t>
      </w:r>
      <w:r w:rsidR="00FA5904" w:rsidRPr="00FA5904">
        <w:rPr>
          <w:rFonts w:ascii="Times New Roman" w:eastAsia="Times New Roman" w:hAnsi="Times New Roman" w:cs="Times New Roman"/>
          <w:iCs/>
          <w:sz w:val="28"/>
          <w:szCs w:val="28"/>
          <w:lang w:eastAsia="ru-RU" w:bidi="ru-RU"/>
        </w:rPr>
        <w:t xml:space="preserve">, </w:t>
      </w:r>
      <w:r w:rsidRPr="00FA5904">
        <w:rPr>
          <w:rFonts w:ascii="Times New Roman" w:eastAsia="Times New Roman" w:hAnsi="Times New Roman" w:cs="Times New Roman"/>
          <w:iCs/>
          <w:sz w:val="28"/>
          <w:szCs w:val="28"/>
          <w:lang w:eastAsia="ru-RU" w:bidi="ru-RU"/>
        </w:rPr>
        <w:t>действую</w:t>
      </w:r>
      <w:r w:rsidR="00FA5904" w:rsidRPr="00FA5904">
        <w:rPr>
          <w:rFonts w:ascii="Times New Roman" w:eastAsia="Times New Roman" w:hAnsi="Times New Roman" w:cs="Times New Roman"/>
          <w:iCs/>
          <w:sz w:val="28"/>
          <w:szCs w:val="28"/>
          <w:lang w:eastAsia="ru-RU" w:bidi="ru-RU"/>
        </w:rPr>
        <w:t>щих</w:t>
      </w:r>
      <w:r w:rsidRPr="00FA5904">
        <w:rPr>
          <w:rFonts w:ascii="Times New Roman" w:eastAsia="Times New Roman" w:hAnsi="Times New Roman" w:cs="Times New Roman"/>
          <w:iCs/>
          <w:sz w:val="28"/>
          <w:szCs w:val="28"/>
          <w:lang w:eastAsia="ru-RU" w:bidi="ru-RU"/>
        </w:rPr>
        <w:t xml:space="preserve"> с 2015 г.</w:t>
      </w:r>
      <w:r w:rsidR="00FA5904" w:rsidRPr="00FA5904">
        <w:rPr>
          <w:rFonts w:ascii="Times New Roman" w:eastAsia="Times New Roman" w:hAnsi="Times New Roman" w:cs="Times New Roman"/>
          <w:iCs/>
          <w:sz w:val="28"/>
          <w:szCs w:val="28"/>
          <w:lang w:eastAsia="ru-RU" w:bidi="ru-RU"/>
        </w:rPr>
        <w:t>,</w:t>
      </w:r>
      <w:r w:rsidRPr="00FA5904">
        <w:rPr>
          <w:rFonts w:ascii="Times New Roman" w:eastAsia="Times New Roman" w:hAnsi="Times New Roman" w:cs="Times New Roman"/>
          <w:iCs/>
          <w:sz w:val="28"/>
          <w:szCs w:val="28"/>
          <w:lang w:eastAsia="ru-RU" w:bidi="ru-RU"/>
        </w:rPr>
        <w:t xml:space="preserve"> традиционно проводятся мероприятия </w:t>
      </w:r>
      <w:r w:rsidR="00FA5904" w:rsidRPr="00FA5904">
        <w:rPr>
          <w:rFonts w:ascii="Times New Roman" w:eastAsia="Times New Roman" w:hAnsi="Times New Roman" w:cs="Times New Roman"/>
          <w:iCs/>
          <w:sz w:val="28"/>
          <w:szCs w:val="28"/>
          <w:lang w:eastAsia="ru-RU" w:bidi="ru-RU"/>
        </w:rPr>
        <w:br/>
      </w:r>
      <w:r w:rsidRPr="00FA5904">
        <w:rPr>
          <w:rFonts w:ascii="Times New Roman" w:eastAsia="Times New Roman" w:hAnsi="Times New Roman" w:cs="Times New Roman"/>
          <w:iCs/>
          <w:sz w:val="28"/>
          <w:szCs w:val="28"/>
          <w:lang w:eastAsia="ru-RU" w:bidi="ru-RU"/>
        </w:rPr>
        <w:t>с подростками в духе патриотизма и трудолюбия</w:t>
      </w:r>
      <w:r w:rsidR="00FA5904" w:rsidRPr="00FA5904">
        <w:rPr>
          <w:rFonts w:ascii="Times New Roman" w:eastAsia="Times New Roman" w:hAnsi="Times New Roman" w:cs="Times New Roman"/>
          <w:iCs/>
          <w:sz w:val="28"/>
          <w:szCs w:val="28"/>
          <w:lang w:eastAsia="ru-RU" w:bidi="ru-RU"/>
        </w:rPr>
        <w:t xml:space="preserve">. В </w:t>
      </w:r>
      <w:r w:rsidRPr="00FA5904">
        <w:rPr>
          <w:rFonts w:ascii="Times New Roman" w:eastAsia="Times New Roman" w:hAnsi="Times New Roman" w:cs="Times New Roman"/>
          <w:iCs/>
          <w:sz w:val="28"/>
          <w:szCs w:val="28"/>
          <w:lang w:eastAsia="ru-RU" w:bidi="ru-RU"/>
        </w:rPr>
        <w:t xml:space="preserve">рамках </w:t>
      </w:r>
      <w:r w:rsidR="00FA5904" w:rsidRPr="00FA5904">
        <w:rPr>
          <w:rFonts w:ascii="Times New Roman" w:eastAsia="Times New Roman" w:hAnsi="Times New Roman" w:cs="Times New Roman"/>
          <w:iCs/>
          <w:sz w:val="28"/>
          <w:szCs w:val="28"/>
          <w:lang w:eastAsia="ru-RU" w:bidi="ru-RU"/>
        </w:rPr>
        <w:t>ЛОК 2024 г.</w:t>
      </w:r>
      <w:r w:rsidRPr="00FA5904">
        <w:rPr>
          <w:rFonts w:ascii="Times New Roman" w:eastAsia="Times New Roman" w:hAnsi="Times New Roman" w:cs="Times New Roman"/>
          <w:iCs/>
          <w:sz w:val="28"/>
          <w:szCs w:val="28"/>
          <w:lang w:eastAsia="ru-RU" w:bidi="ru-RU"/>
        </w:rPr>
        <w:t xml:space="preserve"> формами оздоровления отдыха и труда охвачено более 48 тыс. несовершеннолетних, половина </w:t>
      </w:r>
      <w:r w:rsidRPr="00562E5C">
        <w:rPr>
          <w:rFonts w:ascii="Times New Roman" w:eastAsia="Times New Roman" w:hAnsi="Times New Roman" w:cs="Times New Roman"/>
          <w:iCs/>
          <w:sz w:val="28"/>
          <w:szCs w:val="28"/>
          <w:lang w:eastAsia="ru-RU" w:bidi="ru-RU"/>
        </w:rPr>
        <w:t>из которых находится в трудной жизненной ситуации.</w:t>
      </w:r>
    </w:p>
    <w:p w14:paraId="76E61007" w14:textId="77777777" w:rsidR="00C12425" w:rsidRPr="00562E5C"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562E5C">
        <w:rPr>
          <w:rFonts w:ascii="Times New Roman" w:eastAsia="Times New Roman" w:hAnsi="Times New Roman" w:cs="Times New Roman"/>
          <w:iCs/>
          <w:sz w:val="28"/>
          <w:szCs w:val="28"/>
          <w:lang w:eastAsia="ru-RU" w:bidi="ru-RU"/>
        </w:rPr>
        <w:t>Одновременно практика наставничества развивается в рамках федеральных и региональных программ.</w:t>
      </w:r>
    </w:p>
    <w:p w14:paraId="7301C79D" w14:textId="478C42EE" w:rsidR="00C12425" w:rsidRPr="00A136E6"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A136E6">
        <w:rPr>
          <w:rFonts w:ascii="Times New Roman" w:eastAsia="Times New Roman" w:hAnsi="Times New Roman" w:cs="Times New Roman"/>
          <w:iCs/>
          <w:sz w:val="28"/>
          <w:szCs w:val="28"/>
          <w:lang w:eastAsia="ru-RU" w:bidi="ru-RU"/>
        </w:rPr>
        <w:t xml:space="preserve">Например, в рамках государственной программы </w:t>
      </w:r>
      <w:r w:rsidR="00A136E6" w:rsidRPr="00A136E6">
        <w:rPr>
          <w:rFonts w:ascii="Times New Roman" w:eastAsia="Times New Roman" w:hAnsi="Times New Roman" w:cs="Times New Roman"/>
          <w:iCs/>
          <w:sz w:val="28"/>
          <w:szCs w:val="28"/>
          <w:lang w:eastAsia="ru-RU" w:bidi="ru-RU"/>
        </w:rPr>
        <w:t xml:space="preserve">Архангельской области </w:t>
      </w:r>
      <w:r w:rsidRPr="00A136E6">
        <w:rPr>
          <w:rFonts w:ascii="Times New Roman" w:eastAsia="Times New Roman" w:hAnsi="Times New Roman" w:cs="Times New Roman"/>
          <w:iCs/>
          <w:sz w:val="28"/>
          <w:szCs w:val="28"/>
          <w:lang w:eastAsia="ru-RU" w:bidi="ru-RU"/>
        </w:rPr>
        <w:t>«Обеспечение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w:t>
      </w:r>
      <w:r w:rsidR="00A136E6" w:rsidRPr="00A136E6">
        <w:rPr>
          <w:rFonts w:ascii="Times New Roman" w:eastAsia="Times New Roman" w:hAnsi="Times New Roman" w:cs="Times New Roman"/>
          <w:iCs/>
          <w:sz w:val="28"/>
          <w:szCs w:val="28"/>
          <w:lang w:eastAsia="ru-RU" w:bidi="ru-RU"/>
        </w:rPr>
        <w:t xml:space="preserve"> с 2023 г.</w:t>
      </w:r>
      <w:r w:rsidRPr="00A136E6">
        <w:rPr>
          <w:rFonts w:ascii="Times New Roman" w:eastAsia="Times New Roman" w:hAnsi="Times New Roman" w:cs="Times New Roman"/>
          <w:iCs/>
          <w:sz w:val="28"/>
          <w:szCs w:val="28"/>
          <w:lang w:eastAsia="ru-RU" w:bidi="ru-RU"/>
        </w:rPr>
        <w:t xml:space="preserve"> реализуется подпрограмма «Наставник», направленная на оказание положительного воспитательного воздействия, создание позитивных жизненных установок, формирование законопослушного поведения у подростков «группы риска».</w:t>
      </w:r>
    </w:p>
    <w:p w14:paraId="2653C19B" w14:textId="054BBCE4" w:rsidR="00C12425" w:rsidRPr="00FD445B"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FD445B">
        <w:rPr>
          <w:rFonts w:ascii="Times New Roman" w:eastAsia="Times New Roman" w:hAnsi="Times New Roman" w:cs="Times New Roman"/>
          <w:iCs/>
          <w:sz w:val="28"/>
          <w:szCs w:val="28"/>
          <w:lang w:eastAsia="ru-RU" w:bidi="ru-RU"/>
        </w:rPr>
        <w:t xml:space="preserve">В Костромской области 126 наставников из числа депутатов Костромской областной Думы, глав сельских поселений, руководителей и работников образовательных учреждений, представителей других ведомств системы профилактики </w:t>
      </w:r>
      <w:r w:rsidR="00A136E6" w:rsidRPr="00FD445B">
        <w:rPr>
          <w:rFonts w:ascii="Times New Roman" w:eastAsia="Times New Roman" w:hAnsi="Times New Roman" w:cs="Times New Roman"/>
          <w:iCs/>
          <w:sz w:val="28"/>
          <w:szCs w:val="28"/>
          <w:lang w:eastAsia="ru-RU" w:bidi="ru-RU"/>
        </w:rPr>
        <w:t xml:space="preserve">безнадзорности и профилактики несовершеннолетних </w:t>
      </w:r>
      <w:r w:rsidRPr="00FD445B">
        <w:rPr>
          <w:rFonts w:ascii="Times New Roman" w:eastAsia="Times New Roman" w:hAnsi="Times New Roman" w:cs="Times New Roman"/>
          <w:iCs/>
          <w:sz w:val="28"/>
          <w:szCs w:val="28"/>
          <w:lang w:eastAsia="ru-RU" w:bidi="ru-RU"/>
        </w:rPr>
        <w:t xml:space="preserve">закреплены </w:t>
      </w:r>
      <w:r w:rsidR="00A136E6" w:rsidRPr="00FD445B">
        <w:rPr>
          <w:rFonts w:ascii="Times New Roman" w:eastAsia="Times New Roman" w:hAnsi="Times New Roman" w:cs="Times New Roman"/>
          <w:iCs/>
          <w:sz w:val="28"/>
          <w:szCs w:val="28"/>
          <w:lang w:eastAsia="ru-RU" w:bidi="ru-RU"/>
        </w:rPr>
        <w:br/>
      </w:r>
      <w:r w:rsidRPr="00FD445B">
        <w:rPr>
          <w:rFonts w:ascii="Times New Roman" w:eastAsia="Times New Roman" w:hAnsi="Times New Roman" w:cs="Times New Roman"/>
          <w:iCs/>
          <w:sz w:val="28"/>
          <w:szCs w:val="28"/>
          <w:lang w:eastAsia="ru-RU" w:bidi="ru-RU"/>
        </w:rPr>
        <w:t>за 117 «</w:t>
      </w:r>
      <w:proofErr w:type="spellStart"/>
      <w:r w:rsidRPr="00FD445B">
        <w:rPr>
          <w:rFonts w:ascii="Times New Roman" w:eastAsia="Times New Roman" w:hAnsi="Times New Roman" w:cs="Times New Roman"/>
          <w:iCs/>
          <w:sz w:val="28"/>
          <w:szCs w:val="28"/>
          <w:lang w:eastAsia="ru-RU" w:bidi="ru-RU"/>
        </w:rPr>
        <w:t>подучетными</w:t>
      </w:r>
      <w:proofErr w:type="spellEnd"/>
      <w:r w:rsidRPr="00FD445B">
        <w:rPr>
          <w:rFonts w:ascii="Times New Roman" w:eastAsia="Times New Roman" w:hAnsi="Times New Roman" w:cs="Times New Roman"/>
          <w:iCs/>
          <w:sz w:val="28"/>
          <w:szCs w:val="28"/>
          <w:lang w:eastAsia="ru-RU" w:bidi="ru-RU"/>
        </w:rPr>
        <w:t>» подростками, в том числе за 18 осужденными.</w:t>
      </w:r>
    </w:p>
    <w:p w14:paraId="3B51B3EA" w14:textId="65F6B88F" w:rsidR="00C12425" w:rsidRPr="00C248E7"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FD445B">
        <w:rPr>
          <w:rFonts w:ascii="Times New Roman" w:eastAsia="Times New Roman" w:hAnsi="Times New Roman" w:cs="Times New Roman"/>
          <w:iCs/>
          <w:sz w:val="28"/>
          <w:szCs w:val="28"/>
          <w:lang w:eastAsia="ru-RU" w:bidi="ru-RU"/>
        </w:rPr>
        <w:t xml:space="preserve">В настоящее время более чем за 400 несовершеннолетними, состоящими на всех видах учета, в том числе за 74% (26 из 35) судимых, закреплены наставники из числа депутатов, представителей органов местного самоуправления, правоохранительных органов, общественности, военно-патриотических организаций, </w:t>
      </w:r>
      <w:r w:rsidRPr="00FD445B">
        <w:rPr>
          <w:rFonts w:ascii="Times New Roman" w:eastAsia="Times New Roman" w:hAnsi="Times New Roman" w:cs="Times New Roman"/>
          <w:iCs/>
          <w:sz w:val="28"/>
          <w:szCs w:val="28"/>
          <w:lang w:eastAsia="ru-RU" w:bidi="ru-RU"/>
        </w:rPr>
        <w:lastRenderedPageBreak/>
        <w:t xml:space="preserve">трудовых коллективов, духовенства, образовательных организаций, предпринимателей, волонтеров, обладающих высокими профессиональными и </w:t>
      </w:r>
      <w:r w:rsidRPr="00C248E7">
        <w:rPr>
          <w:rFonts w:ascii="Times New Roman" w:eastAsia="Times New Roman" w:hAnsi="Times New Roman" w:cs="Times New Roman"/>
          <w:iCs/>
          <w:sz w:val="28"/>
          <w:szCs w:val="28"/>
          <w:lang w:eastAsia="ru-RU" w:bidi="ru-RU"/>
        </w:rPr>
        <w:t>нравственными качествами, пользующихся авторитетом у подростков.</w:t>
      </w:r>
    </w:p>
    <w:p w14:paraId="486FDBAB" w14:textId="1C6C19F6" w:rsidR="00C12425" w:rsidRPr="00C248E7"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C248E7">
        <w:rPr>
          <w:rFonts w:ascii="Times New Roman" w:eastAsia="Times New Roman" w:hAnsi="Times New Roman" w:cs="Times New Roman"/>
          <w:iCs/>
          <w:sz w:val="28"/>
          <w:szCs w:val="28"/>
          <w:lang w:eastAsia="ru-RU" w:bidi="ru-RU"/>
        </w:rPr>
        <w:t xml:space="preserve">В результате принятых мер по итогам 2024 года число подростков, имевших преступный опыт и вновь совершивших уголовно наказуемые деяния, сократилось более чем в </w:t>
      </w:r>
      <w:r w:rsidR="00C248E7" w:rsidRPr="00C248E7">
        <w:rPr>
          <w:rFonts w:ascii="Times New Roman" w:eastAsia="Times New Roman" w:hAnsi="Times New Roman" w:cs="Times New Roman"/>
          <w:iCs/>
          <w:sz w:val="28"/>
          <w:szCs w:val="28"/>
          <w:lang w:eastAsia="ru-RU" w:bidi="ru-RU"/>
        </w:rPr>
        <w:t>1,5</w:t>
      </w:r>
      <w:r w:rsidRPr="00C248E7">
        <w:rPr>
          <w:rFonts w:ascii="Times New Roman" w:eastAsia="Times New Roman" w:hAnsi="Times New Roman" w:cs="Times New Roman"/>
          <w:iCs/>
          <w:sz w:val="28"/>
          <w:szCs w:val="28"/>
          <w:lang w:eastAsia="ru-RU" w:bidi="ru-RU"/>
        </w:rPr>
        <w:t xml:space="preserve"> раза (2024 г. </w:t>
      </w:r>
      <w:r w:rsidR="00C248E7" w:rsidRPr="00C248E7">
        <w:rPr>
          <w:rFonts w:ascii="Times New Roman" w:eastAsia="Times New Roman" w:hAnsi="Times New Roman" w:cs="Times New Roman"/>
          <w:iCs/>
          <w:sz w:val="28"/>
          <w:szCs w:val="28"/>
          <w:lang w:eastAsia="ru-RU" w:bidi="ru-RU"/>
        </w:rPr>
        <w:t>–</w:t>
      </w:r>
      <w:r w:rsidR="00551610">
        <w:rPr>
          <w:rFonts w:ascii="Times New Roman" w:eastAsia="Times New Roman" w:hAnsi="Times New Roman" w:cs="Times New Roman"/>
          <w:iCs/>
          <w:sz w:val="28"/>
          <w:szCs w:val="28"/>
          <w:lang w:eastAsia="ru-RU" w:bidi="ru-RU"/>
        </w:rPr>
        <w:t xml:space="preserve"> 4 050; 2023 г. – 5 156</w:t>
      </w:r>
      <w:r w:rsidRPr="00C248E7">
        <w:rPr>
          <w:rFonts w:ascii="Times New Roman" w:eastAsia="Times New Roman" w:hAnsi="Times New Roman" w:cs="Times New Roman"/>
          <w:iCs/>
          <w:sz w:val="28"/>
          <w:szCs w:val="28"/>
          <w:lang w:eastAsia="ru-RU" w:bidi="ru-RU"/>
        </w:rPr>
        <w:t xml:space="preserve">; 2022 г. – 6 380), в том числе ранее судимых – на 39,3% (2024 г. – 1 435; 2023 г. – 1 990; 2022 г. – 2 366). </w:t>
      </w:r>
    </w:p>
    <w:p w14:paraId="064B09CA" w14:textId="77777777" w:rsidR="00C12425" w:rsidRPr="006D2D1D" w:rsidRDefault="00C12425"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6D2D1D">
        <w:rPr>
          <w:rFonts w:ascii="Times New Roman" w:eastAsia="Times New Roman" w:hAnsi="Times New Roman" w:cs="Times New Roman"/>
          <w:iCs/>
          <w:sz w:val="28"/>
          <w:szCs w:val="28"/>
          <w:lang w:eastAsia="ru-RU" w:bidi="ru-RU"/>
        </w:rPr>
        <w:t xml:space="preserve">Значительным шагом в формировании института наставничества </w:t>
      </w:r>
      <w:r w:rsidRPr="006D2D1D">
        <w:rPr>
          <w:rFonts w:ascii="Times New Roman" w:eastAsia="Times New Roman" w:hAnsi="Times New Roman" w:cs="Times New Roman"/>
          <w:bCs/>
          <w:iCs/>
          <w:sz w:val="28"/>
          <w:szCs w:val="28"/>
          <w:lang w:eastAsia="ru-RU" w:bidi="ru-RU"/>
        </w:rPr>
        <w:t xml:space="preserve">в сфере профилактики безнадзорности и правонарушений несовершеннолетних </w:t>
      </w:r>
      <w:r w:rsidRPr="006D2D1D">
        <w:rPr>
          <w:rFonts w:ascii="Times New Roman" w:eastAsia="Times New Roman" w:hAnsi="Times New Roman" w:cs="Times New Roman"/>
          <w:iCs/>
          <w:sz w:val="28"/>
          <w:szCs w:val="28"/>
          <w:lang w:eastAsia="ru-RU" w:bidi="ru-RU"/>
        </w:rPr>
        <w:t xml:space="preserve">стало принятие </w:t>
      </w:r>
      <w:r w:rsidRPr="006D2D1D">
        <w:rPr>
          <w:rFonts w:ascii="Times New Roman" w:eastAsia="Times New Roman" w:hAnsi="Times New Roman" w:cs="Times New Roman"/>
          <w:bCs/>
          <w:iCs/>
          <w:sz w:val="28"/>
          <w:szCs w:val="28"/>
          <w:lang w:eastAsia="ru-RU" w:bidi="ru-RU"/>
        </w:rPr>
        <w:t xml:space="preserve">Федерального закона от 8 августа 2024 г. № 322-ФЗ «О внесении изменений в отдельные законодательные акты Российской Федерации». </w:t>
      </w:r>
    </w:p>
    <w:p w14:paraId="07C3359F" w14:textId="77777777" w:rsidR="00C12425" w:rsidRPr="006D2D1D" w:rsidRDefault="00C12425"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6D2D1D">
        <w:rPr>
          <w:rFonts w:ascii="Times New Roman" w:eastAsia="Times New Roman" w:hAnsi="Times New Roman" w:cs="Times New Roman"/>
          <w:bCs/>
          <w:iCs/>
          <w:sz w:val="28"/>
          <w:szCs w:val="28"/>
          <w:lang w:eastAsia="ru-RU" w:bidi="ru-RU"/>
        </w:rPr>
        <w:t>В отношении отдельных несовершеннолетних может проводиться индивидуальная профилактическая работа наставниками из числа граждан, включенных в реестр наставников, привлекаемых для индивидуальной профилактической работы с несовершеннолетними,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направленная на устранение причин и условий, способствовавших безнадзорности, беспризорности, правонарушениям или антиобщественным действиям несовершеннолетнего, содействие получению им образования, в том числе дополнительного, и обеспечение его досуга.</w:t>
      </w:r>
    </w:p>
    <w:p w14:paraId="66ECC0D1" w14:textId="77777777" w:rsidR="00C12425" w:rsidRPr="00626C45" w:rsidRDefault="00C12425"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626C45">
        <w:rPr>
          <w:rFonts w:ascii="Times New Roman" w:eastAsia="Times New Roman" w:hAnsi="Times New Roman" w:cs="Times New Roman"/>
          <w:bCs/>
          <w:iCs/>
          <w:sz w:val="28"/>
          <w:szCs w:val="28"/>
          <w:lang w:eastAsia="ru-RU" w:bidi="ru-RU"/>
        </w:rPr>
        <w:t>Реестр наставников и реестр организаций формируются Минпросвещения России на основании сведений о гражданах, благотворительных организациях, добровольческих (волонтерских) организациях, социально ориентированных НКО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w:t>
      </w:r>
      <w:proofErr w:type="spellStart"/>
      <w:r w:rsidRPr="00626C45">
        <w:rPr>
          <w:rFonts w:ascii="Times New Roman" w:eastAsia="Times New Roman" w:hAnsi="Times New Roman" w:cs="Times New Roman"/>
          <w:bCs/>
          <w:iCs/>
          <w:sz w:val="28"/>
          <w:szCs w:val="28"/>
          <w:lang w:eastAsia="ru-RU" w:bidi="ru-RU"/>
        </w:rPr>
        <w:t>волонтерства</w:t>
      </w:r>
      <w:proofErr w:type="spellEnd"/>
      <w:r w:rsidRPr="00626C45">
        <w:rPr>
          <w:rFonts w:ascii="Times New Roman" w:eastAsia="Times New Roman" w:hAnsi="Times New Roman" w:cs="Times New Roman"/>
          <w:bCs/>
          <w:iCs/>
          <w:sz w:val="28"/>
          <w:szCs w:val="28"/>
          <w:lang w:eastAsia="ru-RU" w:bidi="ru-RU"/>
        </w:rPr>
        <w:t xml:space="preserve">), с использованием единой системы межведомственного электронного взаимодействия. </w:t>
      </w:r>
    </w:p>
    <w:p w14:paraId="23AE0AA3" w14:textId="1A195660" w:rsidR="00C12425" w:rsidRDefault="00C12425"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626C45">
        <w:rPr>
          <w:rFonts w:ascii="Times New Roman" w:eastAsia="Times New Roman" w:hAnsi="Times New Roman" w:cs="Times New Roman"/>
          <w:bCs/>
          <w:iCs/>
          <w:sz w:val="28"/>
          <w:szCs w:val="28"/>
          <w:lang w:eastAsia="ru-RU" w:bidi="ru-RU"/>
        </w:rPr>
        <w:t>Наставниками могут быть педагогические и социальные работники, иные граждане, подавшие заявление о готовности участвовать в профилактике безнадзорности и правонарушений несовершеннолетних, прошедшие подготовку в порядке, установленном приказом Минпросвещения России от 20 декабря 2024 г. № 969 «Об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w:t>
      </w:r>
    </w:p>
    <w:p w14:paraId="3A2109F8" w14:textId="152AA618" w:rsidR="00C12425" w:rsidRPr="00626C45" w:rsidRDefault="00023BCE"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1634DA">
        <w:rPr>
          <w:rFonts w:ascii="Times New Roman" w:eastAsia="Times New Roman" w:hAnsi="Times New Roman" w:cs="Times New Roman"/>
          <w:bCs/>
          <w:iCs/>
          <w:sz w:val="28"/>
          <w:szCs w:val="28"/>
          <w:lang w:eastAsia="ru-RU" w:bidi="ru-RU"/>
        </w:rPr>
        <w:t xml:space="preserve">Наставник или организации назначаются комиссиями по делам несовершеннолетних и защите их прав с согласия несовершеннолетнего и его родителей или иных законных представителей. </w:t>
      </w:r>
      <w:r w:rsidR="00C12425" w:rsidRPr="001634DA">
        <w:rPr>
          <w:rFonts w:ascii="Times New Roman" w:eastAsia="Times New Roman" w:hAnsi="Times New Roman" w:cs="Times New Roman"/>
          <w:bCs/>
          <w:iCs/>
          <w:sz w:val="28"/>
          <w:szCs w:val="28"/>
          <w:lang w:eastAsia="ru-RU" w:bidi="ru-RU"/>
        </w:rPr>
        <w:t>Наставники</w:t>
      </w:r>
      <w:r w:rsidR="00C12425" w:rsidRPr="00626C45">
        <w:rPr>
          <w:rFonts w:ascii="Times New Roman" w:eastAsia="Times New Roman" w:hAnsi="Times New Roman" w:cs="Times New Roman"/>
          <w:bCs/>
          <w:iCs/>
          <w:sz w:val="28"/>
          <w:szCs w:val="28"/>
          <w:lang w:eastAsia="ru-RU" w:bidi="ru-RU"/>
        </w:rPr>
        <w:t xml:space="preserve"> и организации осуществляют свою деятельность на безвозмездной основе. </w:t>
      </w:r>
    </w:p>
    <w:p w14:paraId="208841BE" w14:textId="5AC71BF1" w:rsidR="00C12425" w:rsidRPr="00626C45" w:rsidRDefault="00C12425" w:rsidP="00C12425">
      <w:pPr>
        <w:spacing w:after="0" w:line="264" w:lineRule="auto"/>
        <w:ind w:firstLine="709"/>
        <w:jc w:val="both"/>
        <w:rPr>
          <w:rFonts w:ascii="Times New Roman" w:eastAsia="Times New Roman" w:hAnsi="Times New Roman" w:cs="Times New Roman"/>
          <w:bCs/>
          <w:iCs/>
          <w:sz w:val="28"/>
          <w:szCs w:val="28"/>
          <w:lang w:eastAsia="ru-RU" w:bidi="ru-RU"/>
        </w:rPr>
      </w:pPr>
      <w:r w:rsidRPr="00626C45">
        <w:rPr>
          <w:rFonts w:ascii="Times New Roman" w:eastAsia="Times New Roman" w:hAnsi="Times New Roman" w:cs="Times New Roman"/>
          <w:bCs/>
          <w:iCs/>
          <w:sz w:val="28"/>
          <w:szCs w:val="28"/>
          <w:lang w:eastAsia="ru-RU" w:bidi="ru-RU"/>
        </w:rPr>
        <w:lastRenderedPageBreak/>
        <w:t>При этом на всех уровнях государственной власти, а также с привлечением возможностей Движени</w:t>
      </w:r>
      <w:r w:rsidR="00626C45" w:rsidRPr="00626C45">
        <w:rPr>
          <w:rFonts w:ascii="Times New Roman" w:eastAsia="Times New Roman" w:hAnsi="Times New Roman" w:cs="Times New Roman"/>
          <w:bCs/>
          <w:iCs/>
          <w:sz w:val="28"/>
          <w:szCs w:val="28"/>
          <w:lang w:eastAsia="ru-RU" w:bidi="ru-RU"/>
        </w:rPr>
        <w:t>я</w:t>
      </w:r>
      <w:r w:rsidR="006D593C">
        <w:rPr>
          <w:rFonts w:ascii="Times New Roman" w:eastAsia="Times New Roman" w:hAnsi="Times New Roman" w:cs="Times New Roman"/>
          <w:bCs/>
          <w:iCs/>
          <w:sz w:val="28"/>
          <w:szCs w:val="28"/>
          <w:lang w:eastAsia="ru-RU" w:bidi="ru-RU"/>
        </w:rPr>
        <w:t xml:space="preserve"> П</w:t>
      </w:r>
      <w:r w:rsidRPr="00626C45">
        <w:rPr>
          <w:rFonts w:ascii="Times New Roman" w:eastAsia="Times New Roman" w:hAnsi="Times New Roman" w:cs="Times New Roman"/>
          <w:bCs/>
          <w:iCs/>
          <w:sz w:val="28"/>
          <w:szCs w:val="28"/>
          <w:lang w:eastAsia="ru-RU" w:bidi="ru-RU"/>
        </w:rPr>
        <w:t xml:space="preserve">ервых наставникам в пределах компетенции оказывается различного рода поддержка (финансовая, имущественная, информационная, консультационная, образовательная, в виде вручения наград, присвоения званий, награждения почетными знаками, предоставления организациям грантов в форме субсидий). </w:t>
      </w:r>
      <w:r w:rsidR="00626C45" w:rsidRPr="00626C45">
        <w:rPr>
          <w:rFonts w:ascii="Times New Roman" w:eastAsia="Times New Roman" w:hAnsi="Times New Roman" w:cs="Times New Roman"/>
          <w:bCs/>
          <w:iCs/>
          <w:sz w:val="28"/>
          <w:szCs w:val="28"/>
          <w:lang w:eastAsia="ru-RU" w:bidi="ru-RU"/>
        </w:rPr>
        <w:t>Нормативн</w:t>
      </w:r>
      <w:r w:rsidR="00023BCE">
        <w:rPr>
          <w:rFonts w:ascii="Times New Roman" w:eastAsia="Times New Roman" w:hAnsi="Times New Roman" w:cs="Times New Roman"/>
          <w:bCs/>
          <w:iCs/>
          <w:sz w:val="28"/>
          <w:szCs w:val="28"/>
          <w:lang w:eastAsia="ru-RU" w:bidi="ru-RU"/>
        </w:rPr>
        <w:t xml:space="preserve">ыми </w:t>
      </w:r>
      <w:r w:rsidR="00626C45" w:rsidRPr="00626C45">
        <w:rPr>
          <w:rFonts w:ascii="Times New Roman" w:eastAsia="Times New Roman" w:hAnsi="Times New Roman" w:cs="Times New Roman"/>
          <w:bCs/>
          <w:iCs/>
          <w:sz w:val="28"/>
          <w:szCs w:val="28"/>
          <w:lang w:eastAsia="ru-RU" w:bidi="ru-RU"/>
        </w:rPr>
        <w:t>правовыми актами</w:t>
      </w:r>
      <w:r w:rsidRPr="00626C45">
        <w:rPr>
          <w:rFonts w:ascii="Times New Roman" w:eastAsia="Times New Roman" w:hAnsi="Times New Roman" w:cs="Times New Roman"/>
          <w:bCs/>
          <w:iCs/>
          <w:sz w:val="28"/>
          <w:szCs w:val="28"/>
          <w:lang w:eastAsia="ru-RU" w:bidi="ru-RU"/>
        </w:rPr>
        <w:t xml:space="preserve"> субъектов Российской Федерации могут устанавливаться иные меры поддержки.</w:t>
      </w:r>
    </w:p>
    <w:p w14:paraId="264ED6EA" w14:textId="77777777" w:rsidR="00C12425" w:rsidRPr="00626C4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626C45">
        <w:rPr>
          <w:rFonts w:ascii="Times New Roman" w:eastAsia="Times New Roman" w:hAnsi="Times New Roman" w:cs="Times New Roman"/>
          <w:sz w:val="28"/>
          <w:szCs w:val="28"/>
          <w:lang w:eastAsia="ru-RU"/>
        </w:rPr>
        <w:t>В числе приоритетных задач органов и учреждений системы профилактики безнадзорности и правонарушений несовершеннолетних вопросы обеспечения безопасности образовательной среды.</w:t>
      </w:r>
    </w:p>
    <w:p w14:paraId="39978E06" w14:textId="77777777" w:rsidR="00C12425" w:rsidRPr="00626C4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626C45">
        <w:rPr>
          <w:rFonts w:ascii="Times New Roman" w:eastAsia="Times New Roman" w:hAnsi="Times New Roman" w:cs="Times New Roman"/>
          <w:sz w:val="28"/>
          <w:szCs w:val="28"/>
          <w:lang w:eastAsia="ru-RU" w:bidi="ru-RU"/>
        </w:rPr>
        <w:t xml:space="preserve">Профилактика безнадзорности и правонарушений несовершеннолетних неразрывно связана с деятельностью по совершенствованию </w:t>
      </w:r>
      <w:proofErr w:type="spellStart"/>
      <w:r w:rsidRPr="00626C45">
        <w:rPr>
          <w:rFonts w:ascii="Times New Roman" w:eastAsia="Times New Roman" w:hAnsi="Times New Roman" w:cs="Times New Roman"/>
          <w:sz w:val="28"/>
          <w:szCs w:val="28"/>
          <w:lang w:eastAsia="ru-RU" w:bidi="ru-RU"/>
        </w:rPr>
        <w:t>психолого</w:t>
      </w:r>
      <w:r w:rsidRPr="00626C45">
        <w:rPr>
          <w:rFonts w:ascii="Times New Roman" w:eastAsia="Times New Roman" w:hAnsi="Times New Roman" w:cs="Times New Roman"/>
          <w:sz w:val="28"/>
          <w:szCs w:val="28"/>
          <w:lang w:eastAsia="ru-RU" w:bidi="ru-RU"/>
        </w:rPr>
        <w:softHyphen/>
        <w:t>педагогического</w:t>
      </w:r>
      <w:proofErr w:type="spellEnd"/>
      <w:r w:rsidRPr="00626C45">
        <w:rPr>
          <w:rFonts w:ascii="Times New Roman" w:eastAsia="Times New Roman" w:hAnsi="Times New Roman" w:cs="Times New Roman"/>
          <w:sz w:val="28"/>
          <w:szCs w:val="28"/>
          <w:lang w:eastAsia="ru-RU" w:bidi="ru-RU"/>
        </w:rPr>
        <w:t xml:space="preserve"> сопровождения образовательного процесса, предусматривающей в том числе обеспечение обучающихся образовательных организаций доступной профессиональной психологической помощью, а также принятие мер по повышению квалификации педагогов-психологов в системе образования.</w:t>
      </w:r>
    </w:p>
    <w:p w14:paraId="06304CCE" w14:textId="6512BEE5" w:rsidR="00C12425" w:rsidRPr="00A40862"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40862">
        <w:rPr>
          <w:rFonts w:ascii="Times New Roman" w:eastAsia="Times New Roman" w:hAnsi="Times New Roman" w:cs="Times New Roman"/>
          <w:sz w:val="28"/>
          <w:szCs w:val="28"/>
          <w:lang w:eastAsia="ru-RU" w:bidi="ru-RU"/>
        </w:rPr>
        <w:t>В июне 2024 г</w:t>
      </w:r>
      <w:r w:rsidR="00233840" w:rsidRPr="00A40862">
        <w:rPr>
          <w:rFonts w:ascii="Times New Roman" w:eastAsia="Times New Roman" w:hAnsi="Times New Roman" w:cs="Times New Roman"/>
          <w:sz w:val="28"/>
          <w:szCs w:val="28"/>
          <w:lang w:eastAsia="ru-RU" w:bidi="ru-RU"/>
        </w:rPr>
        <w:t>.</w:t>
      </w:r>
      <w:r w:rsidRPr="00A40862">
        <w:rPr>
          <w:rFonts w:ascii="Times New Roman" w:eastAsia="Times New Roman" w:hAnsi="Times New Roman" w:cs="Times New Roman"/>
          <w:sz w:val="28"/>
          <w:szCs w:val="28"/>
          <w:lang w:eastAsia="ru-RU" w:bidi="ru-RU"/>
        </w:rPr>
        <w:t xml:space="preserve"> Министром просвещения Российской Федерации С.С. Кравцовым утверждена Концепция развития системы психолого-педагогической помощи в сфере общего образования и </w:t>
      </w:r>
      <w:r w:rsidR="00233840" w:rsidRPr="00A40862">
        <w:rPr>
          <w:rFonts w:ascii="Times New Roman" w:eastAsia="Times New Roman" w:hAnsi="Times New Roman" w:cs="Times New Roman"/>
          <w:sz w:val="28"/>
          <w:szCs w:val="28"/>
          <w:lang w:eastAsia="ru-RU" w:bidi="ru-RU"/>
        </w:rPr>
        <w:t>СПО</w:t>
      </w:r>
      <w:r w:rsidRPr="00A40862">
        <w:rPr>
          <w:rFonts w:ascii="Times New Roman" w:eastAsia="Times New Roman" w:hAnsi="Times New Roman" w:cs="Times New Roman"/>
          <w:sz w:val="28"/>
          <w:szCs w:val="28"/>
          <w:lang w:eastAsia="ru-RU" w:bidi="ru-RU"/>
        </w:rPr>
        <w:t xml:space="preserve"> на период до 2030 г</w:t>
      </w:r>
      <w:r w:rsidR="00233840" w:rsidRPr="00A40862">
        <w:rPr>
          <w:rFonts w:ascii="Times New Roman" w:eastAsia="Times New Roman" w:hAnsi="Times New Roman" w:cs="Times New Roman"/>
          <w:sz w:val="28"/>
          <w:szCs w:val="28"/>
          <w:lang w:eastAsia="ru-RU" w:bidi="ru-RU"/>
        </w:rPr>
        <w:t>.</w:t>
      </w:r>
      <w:r w:rsidRPr="00A40862">
        <w:rPr>
          <w:rFonts w:ascii="Times New Roman" w:eastAsia="Times New Roman" w:hAnsi="Times New Roman" w:cs="Times New Roman"/>
          <w:sz w:val="28"/>
          <w:szCs w:val="28"/>
          <w:lang w:eastAsia="ru-RU" w:bidi="ru-RU"/>
        </w:rPr>
        <w:t xml:space="preserve"> и план мероприятий по ее реализации.</w:t>
      </w:r>
    </w:p>
    <w:p w14:paraId="05FF3F66" w14:textId="6230DAB3" w:rsidR="00C12425" w:rsidRPr="00A40862" w:rsidRDefault="00233840" w:rsidP="00C12425">
      <w:pPr>
        <w:spacing w:after="0" w:line="264" w:lineRule="auto"/>
        <w:ind w:firstLine="709"/>
        <w:jc w:val="both"/>
        <w:rPr>
          <w:rFonts w:ascii="Times New Roman" w:eastAsia="Times New Roman" w:hAnsi="Times New Roman" w:cs="Times New Roman"/>
          <w:sz w:val="28"/>
          <w:szCs w:val="28"/>
          <w:lang w:eastAsia="ru-RU" w:bidi="ru-RU"/>
        </w:rPr>
      </w:pPr>
      <w:r w:rsidRPr="00A40862">
        <w:rPr>
          <w:rFonts w:ascii="Times New Roman" w:eastAsia="Times New Roman" w:hAnsi="Times New Roman" w:cs="Times New Roman"/>
          <w:sz w:val="28"/>
          <w:szCs w:val="28"/>
          <w:lang w:eastAsia="ru-RU" w:bidi="ru-RU"/>
        </w:rPr>
        <w:t xml:space="preserve">Вышеуказанной </w:t>
      </w:r>
      <w:r w:rsidR="00C12425" w:rsidRPr="00A40862">
        <w:rPr>
          <w:rFonts w:ascii="Times New Roman" w:eastAsia="Times New Roman" w:hAnsi="Times New Roman" w:cs="Times New Roman"/>
          <w:sz w:val="28"/>
          <w:szCs w:val="28"/>
          <w:lang w:eastAsia="ru-RU" w:bidi="ru-RU"/>
        </w:rPr>
        <w:t>Концепцией введено понятие «психолого-педагогической помощи»</w:t>
      </w:r>
      <w:r w:rsidRPr="00A40862">
        <w:rPr>
          <w:rFonts w:ascii="Times New Roman" w:eastAsia="Times New Roman" w:hAnsi="Times New Roman" w:cs="Times New Roman"/>
          <w:sz w:val="28"/>
          <w:szCs w:val="28"/>
          <w:lang w:eastAsia="ru-RU" w:bidi="ru-RU"/>
        </w:rPr>
        <w:t xml:space="preserve"> </w:t>
      </w:r>
      <w:r w:rsidR="00C12425" w:rsidRPr="00A40862">
        <w:rPr>
          <w:rFonts w:ascii="Times New Roman" w:eastAsia="Times New Roman" w:hAnsi="Times New Roman" w:cs="Times New Roman"/>
          <w:sz w:val="28"/>
          <w:szCs w:val="28"/>
          <w:lang w:eastAsia="ru-RU" w:bidi="ru-RU"/>
        </w:rPr>
        <w:t xml:space="preserve">и создание системы оказания такой помощи обучающимся с </w:t>
      </w:r>
      <w:r w:rsidR="00A40862" w:rsidRPr="00A40862">
        <w:rPr>
          <w:rFonts w:ascii="Times New Roman" w:eastAsia="Times New Roman" w:hAnsi="Times New Roman" w:cs="Times New Roman"/>
          <w:sz w:val="28"/>
          <w:szCs w:val="28"/>
          <w:lang w:eastAsia="ru-RU" w:bidi="ru-RU"/>
        </w:rPr>
        <w:t xml:space="preserve">ОВЗ </w:t>
      </w:r>
      <w:r w:rsidR="00A40862" w:rsidRPr="00A40862">
        <w:rPr>
          <w:rFonts w:ascii="Times New Roman" w:eastAsia="Times New Roman" w:hAnsi="Times New Roman" w:cs="Times New Roman"/>
          <w:sz w:val="28"/>
          <w:szCs w:val="28"/>
          <w:lang w:eastAsia="ru-RU" w:bidi="ru-RU"/>
        </w:rPr>
        <w:br/>
        <w:t>и</w:t>
      </w:r>
      <w:r w:rsidR="00C12425" w:rsidRPr="00A40862">
        <w:rPr>
          <w:rFonts w:ascii="Times New Roman" w:eastAsia="Times New Roman" w:hAnsi="Times New Roman" w:cs="Times New Roman"/>
          <w:sz w:val="28"/>
          <w:szCs w:val="28"/>
          <w:lang w:eastAsia="ru-RU" w:bidi="ru-RU"/>
        </w:rPr>
        <w:t xml:space="preserve"> инвалидностью, а также оказание психологической поддержки детям-переселенцам, детям-свидетелям военных действий, детям участников (ветеранов) </w:t>
      </w:r>
      <w:r w:rsidR="00A40862" w:rsidRPr="00A40862">
        <w:rPr>
          <w:rFonts w:ascii="Times New Roman" w:eastAsia="Times New Roman" w:hAnsi="Times New Roman" w:cs="Times New Roman"/>
          <w:sz w:val="28"/>
          <w:szCs w:val="28"/>
          <w:lang w:eastAsia="ru-RU" w:bidi="ru-RU"/>
        </w:rPr>
        <w:t>СВО</w:t>
      </w:r>
      <w:r w:rsidR="00C12425" w:rsidRPr="00A40862">
        <w:rPr>
          <w:rFonts w:ascii="Times New Roman" w:eastAsia="Times New Roman" w:hAnsi="Times New Roman" w:cs="Times New Roman"/>
          <w:sz w:val="28"/>
          <w:szCs w:val="28"/>
          <w:lang w:eastAsia="ru-RU" w:bidi="ru-RU"/>
        </w:rPr>
        <w:t>.</w:t>
      </w:r>
    </w:p>
    <w:p w14:paraId="2C2FE740" w14:textId="0742F6EC" w:rsidR="00C12425" w:rsidRPr="00A40862"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40862">
        <w:rPr>
          <w:rFonts w:ascii="Times New Roman" w:eastAsia="Times New Roman" w:hAnsi="Times New Roman" w:cs="Times New Roman"/>
          <w:sz w:val="28"/>
          <w:szCs w:val="28"/>
          <w:lang w:eastAsia="ru-RU" w:bidi="ru-RU"/>
        </w:rPr>
        <w:t xml:space="preserve">Кроме того, планом реализации названной Концепции предусмотрено проведение мероприятий в образовательных организациях, направленных </w:t>
      </w:r>
      <w:r w:rsidR="00A40862" w:rsidRPr="00A40862">
        <w:rPr>
          <w:rFonts w:ascii="Times New Roman" w:eastAsia="Times New Roman" w:hAnsi="Times New Roman" w:cs="Times New Roman"/>
          <w:sz w:val="28"/>
          <w:szCs w:val="28"/>
          <w:lang w:eastAsia="ru-RU" w:bidi="ru-RU"/>
        </w:rPr>
        <w:br/>
      </w:r>
      <w:r w:rsidRPr="00A40862">
        <w:rPr>
          <w:rFonts w:ascii="Times New Roman" w:eastAsia="Times New Roman" w:hAnsi="Times New Roman" w:cs="Times New Roman"/>
          <w:sz w:val="28"/>
          <w:szCs w:val="28"/>
          <w:lang w:eastAsia="ru-RU" w:bidi="ru-RU"/>
        </w:rPr>
        <w:t>на формирование благоприятного социально-психологического климата в учебных коллективах, профилактику травли и иных видов социально опасного поведения среди участников образовательных отношений.</w:t>
      </w:r>
    </w:p>
    <w:p w14:paraId="44C748C2" w14:textId="4BCC3615" w:rsidR="00C12425" w:rsidRPr="00A40862"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A40862">
        <w:rPr>
          <w:rFonts w:ascii="Times New Roman" w:eastAsia="Times New Roman" w:hAnsi="Times New Roman" w:cs="Times New Roman"/>
          <w:sz w:val="28"/>
          <w:szCs w:val="28"/>
          <w:lang w:eastAsia="ru-RU" w:bidi="ru-RU"/>
        </w:rPr>
        <w:t>Так, в декабре 2024 г</w:t>
      </w:r>
      <w:r w:rsidR="00A40862" w:rsidRPr="00A40862">
        <w:rPr>
          <w:rFonts w:ascii="Times New Roman" w:eastAsia="Times New Roman" w:hAnsi="Times New Roman" w:cs="Times New Roman"/>
          <w:sz w:val="28"/>
          <w:szCs w:val="28"/>
          <w:lang w:eastAsia="ru-RU" w:bidi="ru-RU"/>
        </w:rPr>
        <w:t>.</w:t>
      </w:r>
      <w:r w:rsidRPr="00A40862">
        <w:rPr>
          <w:rFonts w:ascii="Times New Roman" w:eastAsia="Times New Roman" w:hAnsi="Times New Roman" w:cs="Times New Roman"/>
          <w:sz w:val="28"/>
          <w:szCs w:val="28"/>
          <w:lang w:eastAsia="ru-RU" w:bidi="ru-RU"/>
        </w:rPr>
        <w:t xml:space="preserve"> стартовал Всероссийский конкурс реализации комплексных профилактических мероприятий по формированию благоприятного социально-психологического климата «</w:t>
      </w:r>
      <w:proofErr w:type="spellStart"/>
      <w:r w:rsidRPr="00A40862">
        <w:rPr>
          <w:rFonts w:ascii="Times New Roman" w:eastAsia="Times New Roman" w:hAnsi="Times New Roman" w:cs="Times New Roman"/>
          <w:sz w:val="28"/>
          <w:szCs w:val="28"/>
          <w:lang w:eastAsia="ru-RU" w:bidi="ru-RU"/>
        </w:rPr>
        <w:t>Школа#безОбид</w:t>
      </w:r>
      <w:proofErr w:type="spellEnd"/>
      <w:r w:rsidRPr="00A40862">
        <w:rPr>
          <w:rFonts w:ascii="Times New Roman" w:eastAsia="Times New Roman" w:hAnsi="Times New Roman" w:cs="Times New Roman"/>
          <w:sz w:val="28"/>
          <w:szCs w:val="28"/>
          <w:lang w:eastAsia="ru-RU" w:bidi="ru-RU"/>
        </w:rPr>
        <w:t xml:space="preserve">», участниками которого стали общеобразовательные организации. </w:t>
      </w:r>
    </w:p>
    <w:p w14:paraId="2C3F1165" w14:textId="66F95749" w:rsidR="00C12425" w:rsidRPr="005B353A" w:rsidRDefault="00C12425" w:rsidP="00C12425">
      <w:pPr>
        <w:spacing w:after="0" w:line="264" w:lineRule="auto"/>
        <w:ind w:firstLine="709"/>
        <w:jc w:val="both"/>
        <w:rPr>
          <w:rFonts w:ascii="Times New Roman" w:eastAsia="Times New Roman" w:hAnsi="Times New Roman" w:cs="Times New Roman"/>
          <w:sz w:val="28"/>
          <w:szCs w:val="28"/>
          <w:highlight w:val="yellow"/>
          <w:lang w:eastAsia="ru-RU" w:bidi="ru-RU"/>
        </w:rPr>
      </w:pPr>
      <w:r w:rsidRPr="00A40862">
        <w:rPr>
          <w:rFonts w:ascii="Times New Roman" w:eastAsia="Times New Roman" w:hAnsi="Times New Roman" w:cs="Times New Roman"/>
          <w:sz w:val="28"/>
          <w:szCs w:val="28"/>
          <w:lang w:eastAsia="ru-RU" w:bidi="ru-RU"/>
        </w:rPr>
        <w:t>С 2022 г</w:t>
      </w:r>
      <w:r w:rsidR="00A40862" w:rsidRPr="00A40862">
        <w:rPr>
          <w:rFonts w:ascii="Times New Roman" w:eastAsia="Times New Roman" w:hAnsi="Times New Roman" w:cs="Times New Roman"/>
          <w:sz w:val="28"/>
          <w:szCs w:val="28"/>
          <w:lang w:eastAsia="ru-RU" w:bidi="ru-RU"/>
        </w:rPr>
        <w:t>.</w:t>
      </w:r>
      <w:r w:rsidRPr="00A40862">
        <w:rPr>
          <w:rFonts w:ascii="Times New Roman" w:eastAsia="Times New Roman" w:hAnsi="Times New Roman" w:cs="Times New Roman"/>
          <w:sz w:val="28"/>
          <w:szCs w:val="28"/>
          <w:lang w:eastAsia="ru-RU" w:bidi="ru-RU"/>
        </w:rPr>
        <w:t xml:space="preserve"> дважды в год в целях повышения доступности психологической помощи, а также формирования у детей навыков жизнестойкости, конструктивного разрешения конфликтных ситуаций, повышения культуры общения, развития навыков управления эмоциями и стрессоустойчивости </w:t>
      </w:r>
      <w:r w:rsidRPr="00933969">
        <w:rPr>
          <w:rFonts w:ascii="Times New Roman" w:eastAsia="Times New Roman" w:hAnsi="Times New Roman" w:cs="Times New Roman"/>
          <w:sz w:val="28"/>
          <w:szCs w:val="28"/>
          <w:lang w:eastAsia="ru-RU" w:bidi="ru-RU"/>
        </w:rPr>
        <w:t>в образовательных организациях дважды в год проводится «Неделя психологии». Так, во втором полугодии 2024 г</w:t>
      </w:r>
      <w:r w:rsidR="00933969" w:rsidRPr="00933969">
        <w:rPr>
          <w:rFonts w:ascii="Times New Roman" w:eastAsia="Times New Roman" w:hAnsi="Times New Roman" w:cs="Times New Roman"/>
          <w:sz w:val="28"/>
          <w:szCs w:val="28"/>
          <w:lang w:eastAsia="ru-RU" w:bidi="ru-RU"/>
        </w:rPr>
        <w:t>.</w:t>
      </w:r>
      <w:r w:rsidRPr="00933969">
        <w:rPr>
          <w:rFonts w:ascii="Times New Roman" w:eastAsia="Times New Roman" w:hAnsi="Times New Roman" w:cs="Times New Roman"/>
          <w:sz w:val="28"/>
          <w:szCs w:val="28"/>
          <w:lang w:eastAsia="ru-RU" w:bidi="ru-RU"/>
        </w:rPr>
        <w:t xml:space="preserve"> количество</w:t>
      </w:r>
      <w:r w:rsidR="00A70369">
        <w:rPr>
          <w:rFonts w:ascii="Times New Roman" w:eastAsia="Times New Roman" w:hAnsi="Times New Roman" w:cs="Times New Roman"/>
          <w:sz w:val="28"/>
          <w:szCs w:val="28"/>
          <w:lang w:eastAsia="ru-RU" w:bidi="ru-RU"/>
        </w:rPr>
        <w:t xml:space="preserve"> участников составило 15,1 млн</w:t>
      </w:r>
      <w:r w:rsidR="00933969" w:rsidRPr="00933969">
        <w:rPr>
          <w:rFonts w:ascii="Times New Roman" w:eastAsia="Times New Roman" w:hAnsi="Times New Roman" w:cs="Times New Roman"/>
          <w:sz w:val="28"/>
          <w:szCs w:val="28"/>
          <w:lang w:eastAsia="ru-RU" w:bidi="ru-RU"/>
        </w:rPr>
        <w:t xml:space="preserve">, </w:t>
      </w:r>
      <w:r w:rsidRPr="00933969">
        <w:rPr>
          <w:rFonts w:ascii="Times New Roman" w:eastAsia="Times New Roman" w:hAnsi="Times New Roman" w:cs="Times New Roman"/>
          <w:sz w:val="28"/>
          <w:szCs w:val="28"/>
          <w:lang w:eastAsia="ru-RU" w:bidi="ru-RU"/>
        </w:rPr>
        <w:t xml:space="preserve">из них </w:t>
      </w:r>
      <w:r w:rsidR="00A70369">
        <w:rPr>
          <w:rFonts w:ascii="Times New Roman" w:eastAsia="Times New Roman" w:hAnsi="Times New Roman" w:cs="Times New Roman"/>
          <w:sz w:val="28"/>
          <w:szCs w:val="28"/>
          <w:lang w:eastAsia="ru-RU" w:bidi="ru-RU"/>
        </w:rPr>
        <w:t>11,3 млн</w:t>
      </w:r>
      <w:r w:rsidR="00933969" w:rsidRPr="00933969">
        <w:rPr>
          <w:rFonts w:ascii="Times New Roman" w:eastAsia="Times New Roman" w:hAnsi="Times New Roman" w:cs="Times New Roman"/>
          <w:sz w:val="28"/>
          <w:szCs w:val="28"/>
          <w:lang w:eastAsia="ru-RU" w:bidi="ru-RU"/>
        </w:rPr>
        <w:t xml:space="preserve"> </w:t>
      </w:r>
      <w:r w:rsidR="00933969" w:rsidRPr="00933969">
        <w:rPr>
          <w:rFonts w:ascii="Times New Roman" w:eastAsia="Times New Roman" w:hAnsi="Times New Roman" w:cs="Times New Roman"/>
          <w:sz w:val="28"/>
          <w:szCs w:val="28"/>
          <w:lang w:eastAsia="ru-RU" w:bidi="ru-RU"/>
        </w:rPr>
        <w:lastRenderedPageBreak/>
        <w:t>обучающихся</w:t>
      </w:r>
      <w:r w:rsidRPr="00933969">
        <w:rPr>
          <w:rFonts w:ascii="Times New Roman" w:eastAsia="Times New Roman" w:hAnsi="Times New Roman" w:cs="Times New Roman"/>
          <w:sz w:val="28"/>
          <w:szCs w:val="28"/>
          <w:lang w:eastAsia="ru-RU" w:bidi="ru-RU"/>
        </w:rPr>
        <w:t xml:space="preserve">, </w:t>
      </w:r>
      <w:r w:rsidR="00A70369">
        <w:rPr>
          <w:rFonts w:ascii="Times New Roman" w:eastAsia="Times New Roman" w:hAnsi="Times New Roman" w:cs="Times New Roman"/>
          <w:sz w:val="28"/>
          <w:szCs w:val="28"/>
          <w:lang w:eastAsia="ru-RU" w:bidi="ru-RU"/>
        </w:rPr>
        <w:t>3,5 млн</w:t>
      </w:r>
      <w:r w:rsidR="00933969" w:rsidRPr="00933969">
        <w:rPr>
          <w:rFonts w:ascii="Times New Roman" w:eastAsia="Times New Roman" w:hAnsi="Times New Roman" w:cs="Times New Roman"/>
          <w:sz w:val="28"/>
          <w:szCs w:val="28"/>
          <w:lang w:eastAsia="ru-RU" w:bidi="ru-RU"/>
        </w:rPr>
        <w:t xml:space="preserve"> родителей</w:t>
      </w:r>
      <w:r w:rsidRPr="00933969">
        <w:rPr>
          <w:rFonts w:ascii="Times New Roman" w:eastAsia="Times New Roman" w:hAnsi="Times New Roman" w:cs="Times New Roman"/>
          <w:sz w:val="28"/>
          <w:szCs w:val="28"/>
          <w:lang w:eastAsia="ru-RU" w:bidi="ru-RU"/>
        </w:rPr>
        <w:t xml:space="preserve">, </w:t>
      </w:r>
      <w:r w:rsidR="00A70369">
        <w:rPr>
          <w:rFonts w:ascii="Times New Roman" w:eastAsia="Times New Roman" w:hAnsi="Times New Roman" w:cs="Times New Roman"/>
          <w:sz w:val="28"/>
          <w:szCs w:val="28"/>
          <w:lang w:eastAsia="ru-RU" w:bidi="ru-RU"/>
        </w:rPr>
        <w:t>0,8 млн</w:t>
      </w:r>
      <w:r w:rsidR="00933969" w:rsidRPr="00933969">
        <w:rPr>
          <w:rFonts w:ascii="Times New Roman" w:eastAsia="Times New Roman" w:hAnsi="Times New Roman" w:cs="Times New Roman"/>
          <w:sz w:val="28"/>
          <w:szCs w:val="28"/>
          <w:lang w:eastAsia="ru-RU" w:bidi="ru-RU"/>
        </w:rPr>
        <w:t xml:space="preserve"> педагогических работников</w:t>
      </w:r>
      <w:r w:rsidRPr="00933969">
        <w:rPr>
          <w:rFonts w:ascii="Times New Roman" w:eastAsia="Times New Roman" w:hAnsi="Times New Roman" w:cs="Times New Roman"/>
          <w:sz w:val="28"/>
          <w:szCs w:val="28"/>
          <w:lang w:eastAsia="ru-RU" w:bidi="ru-RU"/>
        </w:rPr>
        <w:t>, что на 1,2% больше, чем в первом полугодии 2024 г.</w:t>
      </w:r>
    </w:p>
    <w:p w14:paraId="0A8B1E25" w14:textId="77777777" w:rsidR="00C12425" w:rsidRPr="00933969"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933969">
        <w:rPr>
          <w:rFonts w:ascii="Times New Roman" w:eastAsia="Times New Roman" w:hAnsi="Times New Roman" w:cs="Times New Roman"/>
          <w:sz w:val="28"/>
          <w:szCs w:val="28"/>
          <w:lang w:eastAsia="ru-RU" w:bidi="ru-RU"/>
        </w:rPr>
        <w:t>Особое внимание Минпросвещения России уделяет развитию профессиональных компетенций педагогов-психологов.</w:t>
      </w:r>
    </w:p>
    <w:p w14:paraId="16102BBD" w14:textId="3C0D2BB2" w:rsidR="00C12425" w:rsidRPr="00933969"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933969">
        <w:rPr>
          <w:rFonts w:ascii="Times New Roman" w:eastAsia="Times New Roman" w:hAnsi="Times New Roman" w:cs="Times New Roman"/>
          <w:sz w:val="28"/>
          <w:szCs w:val="28"/>
          <w:lang w:eastAsia="ru-RU" w:bidi="ru-RU"/>
        </w:rPr>
        <w:t>В 2024 г</w:t>
      </w:r>
      <w:r w:rsidR="00933969" w:rsidRPr="00933969">
        <w:rPr>
          <w:rFonts w:ascii="Times New Roman" w:eastAsia="Times New Roman" w:hAnsi="Times New Roman" w:cs="Times New Roman"/>
          <w:sz w:val="28"/>
          <w:szCs w:val="28"/>
          <w:lang w:eastAsia="ru-RU" w:bidi="ru-RU"/>
        </w:rPr>
        <w:t>.</w:t>
      </w:r>
      <w:r w:rsidRPr="00933969">
        <w:rPr>
          <w:rFonts w:ascii="Times New Roman" w:eastAsia="Times New Roman" w:hAnsi="Times New Roman" w:cs="Times New Roman"/>
          <w:sz w:val="28"/>
          <w:szCs w:val="28"/>
          <w:lang w:eastAsia="ru-RU" w:bidi="ru-RU"/>
        </w:rPr>
        <w:t xml:space="preserve"> рамках федерального проекта «Современная школа» национального проекта «Образование» 4 тыс. педагогов-психологов дошкольных, общеобразовательных и профессиональ</w:t>
      </w:r>
      <w:r w:rsidR="00933969" w:rsidRPr="00933969">
        <w:rPr>
          <w:rFonts w:ascii="Times New Roman" w:eastAsia="Times New Roman" w:hAnsi="Times New Roman" w:cs="Times New Roman"/>
          <w:sz w:val="28"/>
          <w:szCs w:val="28"/>
          <w:lang w:eastAsia="ru-RU" w:bidi="ru-RU"/>
        </w:rPr>
        <w:t>ных образовательных организаций</w:t>
      </w:r>
      <w:r w:rsidRPr="00933969">
        <w:rPr>
          <w:rFonts w:ascii="Times New Roman" w:eastAsia="Times New Roman" w:hAnsi="Times New Roman" w:cs="Times New Roman"/>
          <w:sz w:val="28"/>
          <w:szCs w:val="28"/>
          <w:lang w:eastAsia="ru-RU" w:bidi="ru-RU"/>
        </w:rPr>
        <w:t xml:space="preserve"> повысили свою квалификацию.</w:t>
      </w:r>
    </w:p>
    <w:p w14:paraId="056AB147" w14:textId="680A86CE" w:rsidR="00C12425" w:rsidRPr="00623247"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623247">
        <w:rPr>
          <w:rFonts w:ascii="Times New Roman" w:eastAsia="Times New Roman" w:hAnsi="Times New Roman" w:cs="Times New Roman"/>
          <w:sz w:val="28"/>
          <w:szCs w:val="28"/>
          <w:lang w:eastAsia="ru-RU" w:bidi="ru-RU"/>
        </w:rPr>
        <w:t>Кроме того, с целью повышения значимости профессии «педагог-психолог», развития психологическ</w:t>
      </w:r>
      <w:r w:rsidR="00623247" w:rsidRPr="00623247">
        <w:rPr>
          <w:rFonts w:ascii="Times New Roman" w:eastAsia="Times New Roman" w:hAnsi="Times New Roman" w:cs="Times New Roman"/>
          <w:sz w:val="28"/>
          <w:szCs w:val="28"/>
          <w:lang w:eastAsia="ru-RU" w:bidi="ru-RU"/>
        </w:rPr>
        <w:t>ой службы в системе образования в</w:t>
      </w:r>
      <w:r w:rsidRPr="00623247">
        <w:rPr>
          <w:rFonts w:ascii="Times New Roman" w:eastAsia="Times New Roman" w:hAnsi="Times New Roman" w:cs="Times New Roman"/>
          <w:sz w:val="28"/>
          <w:szCs w:val="28"/>
          <w:lang w:eastAsia="ru-RU" w:bidi="ru-RU"/>
        </w:rPr>
        <w:t xml:space="preserve"> 18-й раз проведен Всероссийский конкурс профессионального мастерства «Педагог-психолог», </w:t>
      </w:r>
      <w:r w:rsidR="00623247" w:rsidRPr="00623247">
        <w:rPr>
          <w:rFonts w:ascii="Times New Roman" w:eastAsia="Times New Roman" w:hAnsi="Times New Roman" w:cs="Times New Roman"/>
          <w:sz w:val="28"/>
          <w:szCs w:val="28"/>
          <w:lang w:eastAsia="ru-RU" w:bidi="ru-RU"/>
        </w:rPr>
        <w:br/>
      </w:r>
      <w:r w:rsidRPr="00623247">
        <w:rPr>
          <w:rFonts w:ascii="Times New Roman" w:eastAsia="Times New Roman" w:hAnsi="Times New Roman" w:cs="Times New Roman"/>
          <w:sz w:val="28"/>
          <w:szCs w:val="28"/>
          <w:lang w:eastAsia="ru-RU" w:bidi="ru-RU"/>
        </w:rPr>
        <w:t>в котором приняли участие представители 82 субъектов Российской Федерации.</w:t>
      </w:r>
    </w:p>
    <w:p w14:paraId="691FAC6F" w14:textId="320198C8" w:rsidR="00C12425" w:rsidRPr="008D7556"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D7556">
        <w:rPr>
          <w:rFonts w:ascii="Times New Roman" w:eastAsia="Times New Roman" w:hAnsi="Times New Roman" w:cs="Times New Roman"/>
          <w:sz w:val="28"/>
          <w:szCs w:val="28"/>
          <w:lang w:eastAsia="ru-RU" w:bidi="ru-RU"/>
        </w:rPr>
        <w:t>Минпросвещения России продолжает осуществлять организационно-методическое сопровождение деятельности субъектов Российской Федерации по обеспечению участников образовательных отношений доступной качественной психолого-педагогической помощью и сопровождением.</w:t>
      </w:r>
    </w:p>
    <w:p w14:paraId="7F270EA3" w14:textId="0220DF1E" w:rsidR="00C12425" w:rsidRPr="008D7556"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D7556">
        <w:rPr>
          <w:rFonts w:ascii="Times New Roman" w:eastAsia="Times New Roman" w:hAnsi="Times New Roman" w:cs="Times New Roman"/>
          <w:sz w:val="28"/>
          <w:szCs w:val="28"/>
          <w:lang w:eastAsia="ru-RU" w:bidi="ru-RU"/>
        </w:rPr>
        <w:t>В 2024 г</w:t>
      </w:r>
      <w:r w:rsidR="008D7556" w:rsidRPr="008D7556">
        <w:rPr>
          <w:rFonts w:ascii="Times New Roman" w:eastAsia="Times New Roman" w:hAnsi="Times New Roman" w:cs="Times New Roman"/>
          <w:sz w:val="28"/>
          <w:szCs w:val="28"/>
          <w:lang w:eastAsia="ru-RU" w:bidi="ru-RU"/>
        </w:rPr>
        <w:t>.</w:t>
      </w:r>
      <w:r w:rsidRPr="008D7556">
        <w:rPr>
          <w:rFonts w:ascii="Times New Roman" w:eastAsia="Times New Roman" w:hAnsi="Times New Roman" w:cs="Times New Roman"/>
          <w:sz w:val="28"/>
          <w:szCs w:val="28"/>
          <w:lang w:eastAsia="ru-RU" w:bidi="ru-RU"/>
        </w:rPr>
        <w:t xml:space="preserve"> в субъекты Российской Федерации направлены методические материалы, в том числе разработанные подведомственными организациями Минздрава России, по формированию позитивного мышления обучающихся; профилактике суицидального поведения несовершеннолетних; соблюдению этики доверенной ребенком информации о совершенном в отношении него насилия, в том числе сексуальном насилии; организации психологической поддержки обучающихся с особыми образовательными потребностями в инклюзивной образовательной среде.</w:t>
      </w:r>
    </w:p>
    <w:p w14:paraId="18698E22" w14:textId="77777777" w:rsidR="00C12425" w:rsidRPr="001E5BD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E5BD5">
        <w:rPr>
          <w:rFonts w:ascii="Times New Roman" w:eastAsia="Times New Roman" w:hAnsi="Times New Roman" w:cs="Times New Roman"/>
          <w:sz w:val="28"/>
          <w:szCs w:val="28"/>
          <w:lang w:eastAsia="ru-RU"/>
        </w:rPr>
        <w:t>В части организации деятельности по реагированию на факты травли, проявления конфликтов в образовательной среде положительно зарекомендовала себя практика использования медиативных технологий.</w:t>
      </w:r>
    </w:p>
    <w:p w14:paraId="247E7F34" w14:textId="5C3A5750" w:rsidR="00C12425" w:rsidRPr="00893A46" w:rsidRDefault="001E5BD5" w:rsidP="00C12425">
      <w:pPr>
        <w:spacing w:after="0" w:line="264" w:lineRule="auto"/>
        <w:ind w:firstLine="709"/>
        <w:jc w:val="both"/>
        <w:rPr>
          <w:rFonts w:ascii="Times New Roman" w:eastAsia="Times New Roman" w:hAnsi="Times New Roman" w:cs="Times New Roman"/>
          <w:sz w:val="28"/>
          <w:szCs w:val="28"/>
          <w:lang w:eastAsia="ru-RU" w:bidi="ru-RU"/>
        </w:rPr>
      </w:pPr>
      <w:r w:rsidRPr="001E5BD5">
        <w:rPr>
          <w:rFonts w:ascii="Times New Roman" w:eastAsia="Times New Roman" w:hAnsi="Times New Roman" w:cs="Times New Roman"/>
          <w:sz w:val="28"/>
          <w:szCs w:val="28"/>
          <w:lang w:eastAsia="ru-RU"/>
        </w:rPr>
        <w:t>Н</w:t>
      </w:r>
      <w:r w:rsidR="00C12425" w:rsidRPr="001E5BD5">
        <w:rPr>
          <w:rFonts w:ascii="Times New Roman" w:eastAsia="Times New Roman" w:hAnsi="Times New Roman" w:cs="Times New Roman"/>
          <w:sz w:val="28"/>
          <w:szCs w:val="28"/>
          <w:lang w:eastAsia="ru-RU" w:bidi="ru-RU"/>
        </w:rPr>
        <w:t>а территории Российской Федерации функционируют 35,2 тыс.</w:t>
      </w:r>
      <w:r w:rsidRPr="001E5BD5">
        <w:rPr>
          <w:rFonts w:ascii="Times New Roman" w:eastAsia="Times New Roman" w:hAnsi="Times New Roman" w:cs="Times New Roman"/>
          <w:sz w:val="28"/>
          <w:szCs w:val="28"/>
          <w:lang w:eastAsia="ru-RU" w:bidi="ru-RU"/>
        </w:rPr>
        <w:t xml:space="preserve"> служб медиации </w:t>
      </w:r>
      <w:r w:rsidR="00023BCE">
        <w:rPr>
          <w:rFonts w:ascii="Times New Roman" w:eastAsia="Times New Roman" w:hAnsi="Times New Roman" w:cs="Times New Roman"/>
          <w:sz w:val="28"/>
          <w:szCs w:val="28"/>
          <w:lang w:eastAsia="ru-RU" w:bidi="ru-RU"/>
        </w:rPr>
        <w:t xml:space="preserve">и </w:t>
      </w:r>
      <w:r w:rsidRPr="001E5BD5">
        <w:rPr>
          <w:rFonts w:ascii="Times New Roman" w:eastAsia="Times New Roman" w:hAnsi="Times New Roman" w:cs="Times New Roman"/>
          <w:sz w:val="28"/>
          <w:szCs w:val="28"/>
          <w:lang w:eastAsia="ru-RU" w:bidi="ru-RU"/>
        </w:rPr>
        <w:t>(</w:t>
      </w:r>
      <w:r w:rsidR="00023BCE">
        <w:rPr>
          <w:rFonts w:ascii="Times New Roman" w:eastAsia="Times New Roman" w:hAnsi="Times New Roman" w:cs="Times New Roman"/>
          <w:sz w:val="28"/>
          <w:szCs w:val="28"/>
          <w:lang w:eastAsia="ru-RU" w:bidi="ru-RU"/>
        </w:rPr>
        <w:t>или) примирения</w:t>
      </w:r>
      <w:r w:rsidRPr="001E5BD5">
        <w:rPr>
          <w:rFonts w:ascii="Times New Roman" w:eastAsia="Times New Roman" w:hAnsi="Times New Roman" w:cs="Times New Roman"/>
          <w:sz w:val="28"/>
          <w:szCs w:val="28"/>
          <w:lang w:eastAsia="ru-RU" w:bidi="ru-RU"/>
        </w:rPr>
        <w:t xml:space="preserve"> (2022/</w:t>
      </w:r>
      <w:r w:rsidR="00C12425" w:rsidRPr="001E5BD5">
        <w:rPr>
          <w:rFonts w:ascii="Times New Roman" w:eastAsia="Times New Roman" w:hAnsi="Times New Roman" w:cs="Times New Roman"/>
          <w:sz w:val="28"/>
          <w:szCs w:val="28"/>
          <w:lang w:eastAsia="ru-RU" w:bidi="ru-RU"/>
        </w:rPr>
        <w:t>23 учебн</w:t>
      </w:r>
      <w:r w:rsidRPr="001E5BD5">
        <w:rPr>
          <w:rFonts w:ascii="Times New Roman" w:eastAsia="Times New Roman" w:hAnsi="Times New Roman" w:cs="Times New Roman"/>
          <w:sz w:val="28"/>
          <w:szCs w:val="28"/>
          <w:lang w:eastAsia="ru-RU" w:bidi="ru-RU"/>
        </w:rPr>
        <w:t>ый год</w:t>
      </w:r>
      <w:r w:rsidR="00C12425" w:rsidRPr="001E5BD5">
        <w:rPr>
          <w:rFonts w:ascii="Times New Roman" w:eastAsia="Times New Roman" w:hAnsi="Times New Roman" w:cs="Times New Roman"/>
          <w:sz w:val="28"/>
          <w:szCs w:val="28"/>
          <w:lang w:eastAsia="ru-RU" w:bidi="ru-RU"/>
        </w:rPr>
        <w:t xml:space="preserve"> </w:t>
      </w:r>
      <w:r w:rsidRPr="001E5BD5">
        <w:rPr>
          <w:rFonts w:ascii="Times New Roman" w:eastAsia="Times New Roman" w:hAnsi="Times New Roman" w:cs="Times New Roman"/>
          <w:sz w:val="28"/>
          <w:szCs w:val="28"/>
          <w:lang w:eastAsia="ru-RU" w:bidi="ru-RU"/>
        </w:rPr>
        <w:t>–</w:t>
      </w:r>
      <w:r w:rsidR="00C12425" w:rsidRPr="001E5BD5">
        <w:rPr>
          <w:rFonts w:ascii="Times New Roman" w:eastAsia="Times New Roman" w:hAnsi="Times New Roman" w:cs="Times New Roman"/>
          <w:sz w:val="28"/>
          <w:szCs w:val="28"/>
          <w:lang w:eastAsia="ru-RU" w:bidi="ru-RU"/>
        </w:rPr>
        <w:t xml:space="preserve"> 3</w:t>
      </w:r>
      <w:r w:rsidRPr="001E5BD5">
        <w:rPr>
          <w:rFonts w:ascii="Times New Roman" w:eastAsia="Times New Roman" w:hAnsi="Times New Roman" w:cs="Times New Roman"/>
          <w:sz w:val="28"/>
          <w:szCs w:val="28"/>
          <w:lang w:eastAsia="ru-RU" w:bidi="ru-RU"/>
        </w:rPr>
        <w:t>2,2 тыс. служб</w:t>
      </w:r>
      <w:r w:rsidR="00C12425" w:rsidRPr="001E5BD5">
        <w:rPr>
          <w:rFonts w:ascii="Times New Roman" w:eastAsia="Times New Roman" w:hAnsi="Times New Roman" w:cs="Times New Roman"/>
          <w:sz w:val="28"/>
          <w:szCs w:val="28"/>
          <w:lang w:eastAsia="ru-RU" w:bidi="ru-RU"/>
        </w:rPr>
        <w:t xml:space="preserve">), которыми </w:t>
      </w:r>
      <w:r w:rsidRPr="001E5BD5">
        <w:rPr>
          <w:rFonts w:ascii="Times New Roman" w:eastAsia="Times New Roman" w:hAnsi="Times New Roman" w:cs="Times New Roman"/>
          <w:sz w:val="28"/>
          <w:szCs w:val="28"/>
          <w:lang w:eastAsia="ru-RU" w:bidi="ru-RU"/>
        </w:rPr>
        <w:br/>
        <w:t>в 2023/</w:t>
      </w:r>
      <w:r w:rsidR="00C12425" w:rsidRPr="001E5BD5">
        <w:rPr>
          <w:rFonts w:ascii="Times New Roman" w:eastAsia="Times New Roman" w:hAnsi="Times New Roman" w:cs="Times New Roman"/>
          <w:sz w:val="28"/>
          <w:szCs w:val="28"/>
          <w:lang w:eastAsia="ru-RU" w:bidi="ru-RU"/>
        </w:rPr>
        <w:t>24 учебном году проведено 278,2 тыс. мероприятий по популяризации работы служб и просветительской де</w:t>
      </w:r>
      <w:r w:rsidRPr="001E5BD5">
        <w:rPr>
          <w:rFonts w:ascii="Times New Roman" w:eastAsia="Times New Roman" w:hAnsi="Times New Roman" w:cs="Times New Roman"/>
          <w:sz w:val="28"/>
          <w:szCs w:val="28"/>
          <w:lang w:eastAsia="ru-RU" w:bidi="ru-RU"/>
        </w:rPr>
        <w:t>ятельности (2022/</w:t>
      </w:r>
      <w:r w:rsidR="00C12425" w:rsidRPr="001E5BD5">
        <w:rPr>
          <w:rFonts w:ascii="Times New Roman" w:eastAsia="Times New Roman" w:hAnsi="Times New Roman" w:cs="Times New Roman"/>
          <w:sz w:val="28"/>
          <w:szCs w:val="28"/>
          <w:lang w:eastAsia="ru-RU" w:bidi="ru-RU"/>
        </w:rPr>
        <w:t>23 учебн</w:t>
      </w:r>
      <w:r w:rsidRPr="001E5BD5">
        <w:rPr>
          <w:rFonts w:ascii="Times New Roman" w:eastAsia="Times New Roman" w:hAnsi="Times New Roman" w:cs="Times New Roman"/>
          <w:sz w:val="28"/>
          <w:szCs w:val="28"/>
          <w:lang w:eastAsia="ru-RU" w:bidi="ru-RU"/>
        </w:rPr>
        <w:t>ый</w:t>
      </w:r>
      <w:r w:rsidR="00C12425" w:rsidRPr="001E5BD5">
        <w:rPr>
          <w:rFonts w:ascii="Times New Roman" w:eastAsia="Times New Roman" w:hAnsi="Times New Roman" w:cs="Times New Roman"/>
          <w:sz w:val="28"/>
          <w:szCs w:val="28"/>
          <w:lang w:eastAsia="ru-RU" w:bidi="ru-RU"/>
        </w:rPr>
        <w:t xml:space="preserve"> год</w:t>
      </w:r>
      <w:r w:rsidRPr="001E5BD5">
        <w:rPr>
          <w:rFonts w:ascii="Times New Roman" w:eastAsia="Times New Roman" w:hAnsi="Times New Roman" w:cs="Times New Roman"/>
          <w:sz w:val="28"/>
          <w:szCs w:val="28"/>
          <w:lang w:eastAsia="ru-RU" w:bidi="ru-RU"/>
        </w:rPr>
        <w:t xml:space="preserve"> – 274,6 тыс. мероприятий</w:t>
      </w:r>
      <w:r w:rsidR="00C12425" w:rsidRPr="001E5BD5">
        <w:rPr>
          <w:rFonts w:ascii="Times New Roman" w:eastAsia="Times New Roman" w:hAnsi="Times New Roman" w:cs="Times New Roman"/>
          <w:sz w:val="28"/>
          <w:szCs w:val="28"/>
          <w:lang w:eastAsia="ru-RU" w:bidi="ru-RU"/>
        </w:rPr>
        <w:t xml:space="preserve">). </w:t>
      </w:r>
      <w:r w:rsidR="00893A46">
        <w:rPr>
          <w:rFonts w:ascii="Times New Roman" w:eastAsia="Times New Roman" w:hAnsi="Times New Roman" w:cs="Times New Roman"/>
          <w:sz w:val="28"/>
          <w:szCs w:val="28"/>
          <w:lang w:eastAsia="ru-RU" w:bidi="ru-RU"/>
        </w:rPr>
        <w:t>В образовательных организациях действует 34,4 тыс</w:t>
      </w:r>
      <w:r w:rsidR="00893A46" w:rsidRPr="00893A46">
        <w:rPr>
          <w:rFonts w:ascii="Times New Roman" w:eastAsia="Times New Roman" w:hAnsi="Times New Roman" w:cs="Times New Roman"/>
          <w:sz w:val="28"/>
          <w:szCs w:val="28"/>
          <w:lang w:eastAsia="ru-RU" w:bidi="ru-RU"/>
        </w:rPr>
        <w:t xml:space="preserve">. </w:t>
      </w:r>
      <w:r w:rsidR="00C12425" w:rsidRPr="00893A46">
        <w:rPr>
          <w:rFonts w:ascii="Times New Roman" w:eastAsia="Times New Roman" w:hAnsi="Times New Roman" w:cs="Times New Roman"/>
          <w:sz w:val="28"/>
          <w:szCs w:val="28"/>
          <w:lang w:eastAsia="ru-RU" w:bidi="ru-RU"/>
        </w:rPr>
        <w:t xml:space="preserve">служб </w:t>
      </w:r>
      <w:proofErr w:type="gramStart"/>
      <w:r w:rsidR="00C12425" w:rsidRPr="00893A46">
        <w:rPr>
          <w:rFonts w:ascii="Times New Roman" w:eastAsia="Times New Roman" w:hAnsi="Times New Roman" w:cs="Times New Roman"/>
          <w:sz w:val="28"/>
          <w:szCs w:val="28"/>
          <w:lang w:eastAsia="ru-RU" w:bidi="ru-RU"/>
        </w:rPr>
        <w:t xml:space="preserve">медиации </w:t>
      </w:r>
      <w:r w:rsidR="00023BCE">
        <w:rPr>
          <w:rFonts w:ascii="Times New Roman" w:eastAsia="Times New Roman" w:hAnsi="Times New Roman" w:cs="Times New Roman"/>
          <w:sz w:val="28"/>
          <w:szCs w:val="28"/>
          <w:lang w:eastAsia="ru-RU" w:bidi="ru-RU"/>
        </w:rPr>
        <w:t xml:space="preserve"> и</w:t>
      </w:r>
      <w:proofErr w:type="gramEnd"/>
      <w:r w:rsidR="00023BCE">
        <w:rPr>
          <w:rFonts w:ascii="Times New Roman" w:eastAsia="Times New Roman" w:hAnsi="Times New Roman" w:cs="Times New Roman"/>
          <w:sz w:val="28"/>
          <w:szCs w:val="28"/>
          <w:lang w:eastAsia="ru-RU" w:bidi="ru-RU"/>
        </w:rPr>
        <w:t xml:space="preserve"> </w:t>
      </w:r>
      <w:r w:rsidR="00C12425" w:rsidRPr="00893A46">
        <w:rPr>
          <w:rFonts w:ascii="Times New Roman" w:eastAsia="Times New Roman" w:hAnsi="Times New Roman" w:cs="Times New Roman"/>
          <w:sz w:val="28"/>
          <w:szCs w:val="28"/>
          <w:lang w:eastAsia="ru-RU" w:bidi="ru-RU"/>
        </w:rPr>
        <w:t>(</w:t>
      </w:r>
      <w:r w:rsidR="00023BCE">
        <w:rPr>
          <w:rFonts w:ascii="Times New Roman" w:eastAsia="Times New Roman" w:hAnsi="Times New Roman" w:cs="Times New Roman"/>
          <w:sz w:val="28"/>
          <w:szCs w:val="28"/>
          <w:lang w:eastAsia="ru-RU" w:bidi="ru-RU"/>
        </w:rPr>
        <w:t>или) примирения</w:t>
      </w:r>
      <w:r w:rsidR="00C12425" w:rsidRPr="00893A46">
        <w:rPr>
          <w:rFonts w:ascii="Times New Roman" w:eastAsia="Times New Roman" w:hAnsi="Times New Roman" w:cs="Times New Roman"/>
          <w:sz w:val="28"/>
          <w:szCs w:val="28"/>
          <w:lang w:eastAsia="ru-RU" w:bidi="ru-RU"/>
        </w:rPr>
        <w:t>, из них 30 тыс. (75,8%</w:t>
      </w:r>
      <w:r w:rsidR="00893A46" w:rsidRPr="00893A46">
        <w:rPr>
          <w:rFonts w:ascii="Times New Roman" w:eastAsia="Times New Roman" w:hAnsi="Times New Roman" w:cs="Times New Roman"/>
          <w:sz w:val="28"/>
          <w:szCs w:val="28"/>
          <w:lang w:eastAsia="ru-RU" w:bidi="ru-RU"/>
        </w:rPr>
        <w:t xml:space="preserve"> от общего числа общеобразовательных организаций</w:t>
      </w:r>
      <w:r w:rsidR="00C12425" w:rsidRPr="00893A46">
        <w:rPr>
          <w:rFonts w:ascii="Times New Roman" w:eastAsia="Times New Roman" w:hAnsi="Times New Roman" w:cs="Times New Roman"/>
          <w:sz w:val="28"/>
          <w:szCs w:val="28"/>
          <w:lang w:eastAsia="ru-RU" w:bidi="ru-RU"/>
        </w:rPr>
        <w:t xml:space="preserve">) </w:t>
      </w:r>
      <w:r w:rsidR="00893A46" w:rsidRPr="00893A46">
        <w:rPr>
          <w:rFonts w:ascii="Times New Roman" w:eastAsia="Times New Roman" w:hAnsi="Times New Roman" w:cs="Times New Roman"/>
          <w:sz w:val="28"/>
          <w:szCs w:val="28"/>
          <w:lang w:eastAsia="ru-RU" w:bidi="ru-RU"/>
        </w:rPr>
        <w:t xml:space="preserve">– </w:t>
      </w:r>
      <w:r w:rsidR="00C12425" w:rsidRPr="00893A46">
        <w:rPr>
          <w:rFonts w:ascii="Times New Roman" w:eastAsia="Times New Roman" w:hAnsi="Times New Roman" w:cs="Times New Roman"/>
          <w:sz w:val="28"/>
          <w:szCs w:val="28"/>
          <w:lang w:eastAsia="ru-RU" w:bidi="ru-RU"/>
        </w:rPr>
        <w:t>в</w:t>
      </w:r>
      <w:r w:rsidR="00893A46" w:rsidRPr="00893A46">
        <w:rPr>
          <w:rFonts w:ascii="Times New Roman" w:eastAsia="Times New Roman" w:hAnsi="Times New Roman" w:cs="Times New Roman"/>
          <w:sz w:val="28"/>
          <w:szCs w:val="28"/>
          <w:lang w:eastAsia="ru-RU" w:bidi="ru-RU"/>
        </w:rPr>
        <w:t xml:space="preserve"> </w:t>
      </w:r>
      <w:r w:rsidR="00C12425" w:rsidRPr="00893A46">
        <w:rPr>
          <w:rFonts w:ascii="Times New Roman" w:eastAsia="Times New Roman" w:hAnsi="Times New Roman" w:cs="Times New Roman"/>
          <w:sz w:val="28"/>
          <w:szCs w:val="28"/>
          <w:lang w:eastAsia="ru-RU" w:bidi="ru-RU"/>
        </w:rPr>
        <w:t>общеобразовательных организациях</w:t>
      </w:r>
      <w:r w:rsidR="00893A46" w:rsidRPr="00893A46">
        <w:rPr>
          <w:rFonts w:ascii="Times New Roman" w:eastAsia="Times New Roman" w:hAnsi="Times New Roman" w:cs="Times New Roman"/>
          <w:sz w:val="28"/>
          <w:szCs w:val="28"/>
          <w:lang w:eastAsia="ru-RU" w:bidi="ru-RU"/>
        </w:rPr>
        <w:t>.</w:t>
      </w:r>
    </w:p>
    <w:p w14:paraId="23E2A0FE" w14:textId="48E37253" w:rsidR="00C12425" w:rsidRPr="004677A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677A8">
        <w:rPr>
          <w:rFonts w:ascii="Times New Roman" w:eastAsia="Times New Roman" w:hAnsi="Times New Roman" w:cs="Times New Roman"/>
          <w:sz w:val="28"/>
          <w:szCs w:val="28"/>
          <w:lang w:eastAsia="ru-RU" w:bidi="ru-RU"/>
        </w:rPr>
        <w:t xml:space="preserve">Во исполнение </w:t>
      </w:r>
      <w:r w:rsidR="00893A46" w:rsidRPr="004677A8">
        <w:rPr>
          <w:rFonts w:ascii="Times New Roman" w:eastAsia="Times New Roman" w:hAnsi="Times New Roman" w:cs="Times New Roman"/>
          <w:sz w:val="28"/>
          <w:szCs w:val="28"/>
          <w:lang w:eastAsia="ru-RU" w:bidi="ru-RU"/>
        </w:rPr>
        <w:t xml:space="preserve">протокола </w:t>
      </w:r>
      <w:r w:rsidRPr="004677A8">
        <w:rPr>
          <w:rFonts w:ascii="Times New Roman" w:eastAsia="Times New Roman" w:hAnsi="Times New Roman" w:cs="Times New Roman"/>
          <w:sz w:val="28"/>
          <w:szCs w:val="28"/>
          <w:lang w:eastAsia="ru-RU" w:bidi="ru-RU"/>
        </w:rPr>
        <w:t xml:space="preserve">заседания Правительственной комиссии </w:t>
      </w:r>
      <w:r w:rsidR="00893A46" w:rsidRPr="004677A8">
        <w:rPr>
          <w:rFonts w:ascii="Times New Roman" w:eastAsia="Times New Roman" w:hAnsi="Times New Roman" w:cs="Times New Roman"/>
          <w:sz w:val="28"/>
          <w:szCs w:val="28"/>
          <w:lang w:eastAsia="ru-RU" w:bidi="ru-RU"/>
        </w:rPr>
        <w:t xml:space="preserve">по делам несовершеннолетних и защите их прав </w:t>
      </w:r>
      <w:r w:rsidRPr="004677A8">
        <w:rPr>
          <w:rFonts w:ascii="Times New Roman" w:eastAsia="Times New Roman" w:hAnsi="Times New Roman" w:cs="Times New Roman"/>
          <w:sz w:val="28"/>
          <w:szCs w:val="28"/>
          <w:lang w:eastAsia="ru-RU" w:bidi="ru-RU"/>
        </w:rPr>
        <w:t>от 7 июля 2023 г. № 2 в целях профилактики социально-негативных явлений, в том числе агрессивного и деструктивного поведения несов</w:t>
      </w:r>
      <w:r w:rsidR="00893A46" w:rsidRPr="004677A8">
        <w:rPr>
          <w:rFonts w:ascii="Times New Roman" w:eastAsia="Times New Roman" w:hAnsi="Times New Roman" w:cs="Times New Roman"/>
          <w:sz w:val="28"/>
          <w:szCs w:val="28"/>
          <w:lang w:eastAsia="ru-RU" w:bidi="ru-RU"/>
        </w:rPr>
        <w:t>ершеннолетних в сети Интернет,</w:t>
      </w:r>
      <w:r w:rsidRPr="004677A8">
        <w:rPr>
          <w:rFonts w:ascii="Times New Roman" w:eastAsia="Times New Roman" w:hAnsi="Times New Roman" w:cs="Times New Roman"/>
          <w:sz w:val="28"/>
          <w:szCs w:val="28"/>
          <w:lang w:eastAsia="ru-RU" w:bidi="ru-RU"/>
        </w:rPr>
        <w:t xml:space="preserve"> разработаны и направлены </w:t>
      </w:r>
      <w:r w:rsidR="00893A46" w:rsidRPr="004677A8">
        <w:rPr>
          <w:rFonts w:ascii="Times New Roman" w:eastAsia="Times New Roman" w:hAnsi="Times New Roman" w:cs="Times New Roman"/>
          <w:sz w:val="28"/>
          <w:szCs w:val="28"/>
          <w:lang w:eastAsia="ru-RU" w:bidi="ru-RU"/>
        </w:rPr>
        <w:br/>
      </w:r>
      <w:r w:rsidRPr="004677A8">
        <w:rPr>
          <w:rFonts w:ascii="Times New Roman" w:eastAsia="Times New Roman" w:hAnsi="Times New Roman" w:cs="Times New Roman"/>
          <w:sz w:val="28"/>
          <w:szCs w:val="28"/>
          <w:lang w:eastAsia="ru-RU" w:bidi="ru-RU"/>
        </w:rPr>
        <w:t>в субъекты Российской Федерации</w:t>
      </w:r>
      <w:r w:rsidR="00893A46" w:rsidRPr="004677A8">
        <w:rPr>
          <w:rFonts w:ascii="Times New Roman" w:eastAsia="Times New Roman" w:hAnsi="Times New Roman" w:cs="Times New Roman"/>
          <w:sz w:val="28"/>
          <w:szCs w:val="28"/>
          <w:lang w:eastAsia="ru-RU" w:bidi="ru-RU"/>
        </w:rPr>
        <w:t xml:space="preserve"> </w:t>
      </w:r>
      <w:r w:rsidRPr="004677A8">
        <w:rPr>
          <w:rFonts w:ascii="Times New Roman" w:eastAsia="Times New Roman" w:hAnsi="Times New Roman" w:cs="Times New Roman"/>
          <w:sz w:val="28"/>
          <w:szCs w:val="28"/>
          <w:lang w:eastAsia="ru-RU" w:bidi="ru-RU"/>
        </w:rPr>
        <w:t xml:space="preserve">рекомендации по использованию медиативных технологий в социальных сетях «Медиация </w:t>
      </w:r>
      <w:r w:rsidR="00893A46" w:rsidRPr="004677A8">
        <w:rPr>
          <w:rFonts w:ascii="Times New Roman" w:eastAsia="Times New Roman" w:hAnsi="Times New Roman" w:cs="Times New Roman"/>
          <w:sz w:val="28"/>
          <w:szCs w:val="28"/>
          <w:lang w:eastAsia="ru-RU" w:bidi="ru-RU"/>
        </w:rPr>
        <w:t>–</w:t>
      </w:r>
      <w:r w:rsidRPr="004677A8">
        <w:rPr>
          <w:rFonts w:ascii="Times New Roman" w:eastAsia="Times New Roman" w:hAnsi="Times New Roman" w:cs="Times New Roman"/>
          <w:sz w:val="28"/>
          <w:szCs w:val="28"/>
          <w:lang w:eastAsia="ru-RU" w:bidi="ru-RU"/>
        </w:rPr>
        <w:t xml:space="preserve"> дети </w:t>
      </w:r>
      <w:r w:rsidR="00893A46" w:rsidRPr="004677A8">
        <w:rPr>
          <w:rFonts w:ascii="Times New Roman" w:eastAsia="Times New Roman" w:hAnsi="Times New Roman" w:cs="Times New Roman"/>
          <w:sz w:val="28"/>
          <w:szCs w:val="28"/>
          <w:lang w:eastAsia="ru-RU" w:bidi="ru-RU"/>
        </w:rPr>
        <w:t xml:space="preserve">– </w:t>
      </w:r>
      <w:proofErr w:type="spellStart"/>
      <w:r w:rsidR="00893A46" w:rsidRPr="004677A8">
        <w:rPr>
          <w:rFonts w:ascii="Times New Roman" w:eastAsia="Times New Roman" w:hAnsi="Times New Roman" w:cs="Times New Roman"/>
          <w:sz w:val="28"/>
          <w:szCs w:val="28"/>
          <w:lang w:eastAsia="ru-RU" w:bidi="ru-RU"/>
        </w:rPr>
        <w:t>соц</w:t>
      </w:r>
      <w:r w:rsidRPr="004677A8">
        <w:rPr>
          <w:rFonts w:ascii="Times New Roman" w:eastAsia="Times New Roman" w:hAnsi="Times New Roman" w:cs="Times New Roman"/>
          <w:sz w:val="28"/>
          <w:szCs w:val="28"/>
          <w:lang w:eastAsia="ru-RU" w:bidi="ru-RU"/>
        </w:rPr>
        <w:t>сети</w:t>
      </w:r>
      <w:proofErr w:type="spellEnd"/>
      <w:r w:rsidRPr="004677A8">
        <w:rPr>
          <w:rFonts w:ascii="Times New Roman" w:eastAsia="Times New Roman" w:hAnsi="Times New Roman" w:cs="Times New Roman"/>
          <w:sz w:val="28"/>
          <w:szCs w:val="28"/>
          <w:lang w:eastAsia="ru-RU" w:bidi="ru-RU"/>
        </w:rPr>
        <w:t>».</w:t>
      </w:r>
    </w:p>
    <w:p w14:paraId="48470577" w14:textId="77777777" w:rsidR="00C12425" w:rsidRPr="004677A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677A8">
        <w:rPr>
          <w:rFonts w:ascii="Times New Roman" w:eastAsia="Times New Roman" w:hAnsi="Times New Roman" w:cs="Times New Roman"/>
          <w:sz w:val="28"/>
          <w:szCs w:val="28"/>
          <w:lang w:eastAsia="ru-RU" w:bidi="ru-RU"/>
        </w:rPr>
        <w:t xml:space="preserve">На базе ФГБУ «Центр защиты прав и интересов детей» продолжает функционировать «горячая линия» (8-800-222-34-17) по вопросам урегулирования </w:t>
      </w:r>
      <w:r w:rsidRPr="004677A8">
        <w:rPr>
          <w:rFonts w:ascii="Times New Roman" w:eastAsia="Times New Roman" w:hAnsi="Times New Roman" w:cs="Times New Roman"/>
          <w:sz w:val="28"/>
          <w:szCs w:val="28"/>
          <w:lang w:eastAsia="ru-RU" w:bidi="ru-RU"/>
        </w:rPr>
        <w:lastRenderedPageBreak/>
        <w:t>конфликтов в школе, медиации и примирения в образовательных организациях. Консультации оказываются по вопросам, связанным с разногласиями и спорами в образовательных организациях, на основе использования медиативного и восстановительного подходов.</w:t>
      </w:r>
    </w:p>
    <w:p w14:paraId="67A99439" w14:textId="1CC56516" w:rsidR="00C12425" w:rsidRPr="004677A8"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4677A8">
        <w:rPr>
          <w:rFonts w:ascii="Times New Roman" w:eastAsia="Times New Roman" w:hAnsi="Times New Roman" w:cs="Times New Roman"/>
          <w:sz w:val="28"/>
          <w:szCs w:val="28"/>
          <w:lang w:eastAsia="ru-RU"/>
        </w:rPr>
        <w:t xml:space="preserve">Активная работа в данной сфере проводится в </w:t>
      </w:r>
      <w:r w:rsidR="00023BCE">
        <w:rPr>
          <w:rFonts w:ascii="Times New Roman" w:eastAsia="Times New Roman" w:hAnsi="Times New Roman" w:cs="Times New Roman"/>
          <w:sz w:val="28"/>
          <w:szCs w:val="28"/>
          <w:lang w:eastAsia="ru-RU"/>
        </w:rPr>
        <w:t>ряде субъектов</w:t>
      </w:r>
      <w:r w:rsidRPr="004677A8">
        <w:rPr>
          <w:rFonts w:ascii="Times New Roman" w:eastAsia="Times New Roman" w:hAnsi="Times New Roman" w:cs="Times New Roman"/>
          <w:sz w:val="28"/>
          <w:szCs w:val="28"/>
          <w:lang w:eastAsia="ru-RU"/>
        </w:rPr>
        <w:t xml:space="preserve"> Российской Федерации.</w:t>
      </w:r>
    </w:p>
    <w:p w14:paraId="6FA8416B" w14:textId="1775B92D" w:rsidR="00C12425" w:rsidRPr="004677A8"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4677A8">
        <w:rPr>
          <w:rFonts w:ascii="Times New Roman" w:eastAsia="Times New Roman" w:hAnsi="Times New Roman" w:cs="Times New Roman"/>
          <w:sz w:val="28"/>
          <w:szCs w:val="28"/>
          <w:lang w:eastAsia="ru-RU"/>
        </w:rPr>
        <w:t xml:space="preserve">Например, в </w:t>
      </w:r>
      <w:r w:rsidRPr="004677A8">
        <w:rPr>
          <w:rFonts w:ascii="Times New Roman" w:eastAsia="Times New Roman" w:hAnsi="Times New Roman" w:cs="Times New Roman"/>
          <w:sz w:val="28"/>
          <w:szCs w:val="28"/>
          <w:lang w:eastAsia="ru-RU" w:bidi="ru-RU"/>
        </w:rPr>
        <w:t>Вологодской области реализуется План межведомственных мероприятий по развитию медиации на 2024</w:t>
      </w:r>
      <w:r w:rsidR="004677A8" w:rsidRPr="004677A8">
        <w:rPr>
          <w:rFonts w:ascii="Times New Roman" w:eastAsia="Times New Roman" w:hAnsi="Times New Roman" w:cs="Times New Roman"/>
          <w:sz w:val="28"/>
          <w:szCs w:val="28"/>
          <w:lang w:eastAsia="ru-RU" w:bidi="ru-RU"/>
        </w:rPr>
        <w:t>-2026 гг.</w:t>
      </w:r>
      <w:r w:rsidRPr="004677A8">
        <w:rPr>
          <w:rFonts w:ascii="Times New Roman" w:eastAsia="Times New Roman" w:hAnsi="Times New Roman" w:cs="Times New Roman"/>
          <w:sz w:val="28"/>
          <w:szCs w:val="28"/>
          <w:lang w:eastAsia="ru-RU" w:bidi="ru-RU"/>
        </w:rPr>
        <w:t xml:space="preserve">, утвержденный постановлением </w:t>
      </w:r>
      <w:r w:rsidR="004677A8" w:rsidRPr="004677A8">
        <w:rPr>
          <w:rFonts w:ascii="Times New Roman" w:eastAsia="Times New Roman" w:hAnsi="Times New Roman" w:cs="Times New Roman"/>
          <w:sz w:val="28"/>
          <w:szCs w:val="28"/>
          <w:lang w:eastAsia="ru-RU" w:bidi="ru-RU"/>
        </w:rPr>
        <w:t>Комиссии по делам несовершеннолетних и защите их прав</w:t>
      </w:r>
      <w:r w:rsidRPr="004677A8">
        <w:rPr>
          <w:rFonts w:ascii="Times New Roman" w:eastAsia="Times New Roman" w:hAnsi="Times New Roman" w:cs="Times New Roman"/>
          <w:sz w:val="28"/>
          <w:szCs w:val="28"/>
          <w:lang w:eastAsia="ru-RU" w:bidi="ru-RU"/>
        </w:rPr>
        <w:t xml:space="preserve"> Вологодской</w:t>
      </w:r>
      <w:r w:rsidR="004677A8" w:rsidRPr="004677A8">
        <w:rPr>
          <w:rFonts w:ascii="Times New Roman" w:eastAsia="Times New Roman" w:hAnsi="Times New Roman" w:cs="Times New Roman"/>
          <w:sz w:val="28"/>
          <w:szCs w:val="28"/>
          <w:lang w:eastAsia="ru-RU" w:bidi="ru-RU"/>
        </w:rPr>
        <w:t xml:space="preserve"> области </w:t>
      </w:r>
      <w:r w:rsidR="004677A8" w:rsidRPr="004677A8">
        <w:rPr>
          <w:rFonts w:ascii="Times New Roman" w:eastAsia="Times New Roman" w:hAnsi="Times New Roman" w:cs="Times New Roman"/>
          <w:sz w:val="28"/>
          <w:szCs w:val="28"/>
          <w:lang w:eastAsia="ru-RU" w:bidi="ru-RU"/>
        </w:rPr>
        <w:br/>
        <w:t>от 26 декабря 2023 г</w:t>
      </w:r>
      <w:r w:rsidRPr="004677A8">
        <w:rPr>
          <w:rFonts w:ascii="Times New Roman" w:eastAsia="Times New Roman" w:hAnsi="Times New Roman" w:cs="Times New Roman"/>
          <w:sz w:val="28"/>
          <w:szCs w:val="28"/>
          <w:lang w:eastAsia="ru-RU" w:bidi="ru-RU"/>
        </w:rPr>
        <w:t xml:space="preserve">. Службы медиации </w:t>
      </w:r>
      <w:r w:rsidR="00023BCE">
        <w:rPr>
          <w:rFonts w:ascii="Times New Roman" w:eastAsia="Times New Roman" w:hAnsi="Times New Roman" w:cs="Times New Roman"/>
          <w:sz w:val="28"/>
          <w:szCs w:val="28"/>
          <w:lang w:eastAsia="ru-RU" w:bidi="ru-RU"/>
        </w:rPr>
        <w:t xml:space="preserve">и </w:t>
      </w:r>
      <w:r w:rsidRPr="004677A8">
        <w:rPr>
          <w:rFonts w:ascii="Times New Roman" w:eastAsia="Times New Roman" w:hAnsi="Times New Roman" w:cs="Times New Roman"/>
          <w:sz w:val="28"/>
          <w:szCs w:val="28"/>
          <w:lang w:eastAsia="ru-RU" w:bidi="ru-RU"/>
        </w:rPr>
        <w:t>(</w:t>
      </w:r>
      <w:r w:rsidR="00023BCE">
        <w:rPr>
          <w:rFonts w:ascii="Times New Roman" w:eastAsia="Times New Roman" w:hAnsi="Times New Roman" w:cs="Times New Roman"/>
          <w:sz w:val="28"/>
          <w:szCs w:val="28"/>
          <w:lang w:eastAsia="ru-RU" w:bidi="ru-RU"/>
        </w:rPr>
        <w:t>или) примирения</w:t>
      </w:r>
      <w:r w:rsidRPr="004677A8">
        <w:rPr>
          <w:rFonts w:ascii="Times New Roman" w:eastAsia="Times New Roman" w:hAnsi="Times New Roman" w:cs="Times New Roman"/>
          <w:sz w:val="28"/>
          <w:szCs w:val="28"/>
          <w:lang w:eastAsia="ru-RU" w:bidi="ru-RU"/>
        </w:rPr>
        <w:t xml:space="preserve"> уже работают </w:t>
      </w:r>
      <w:r w:rsidR="00023BCE">
        <w:rPr>
          <w:rFonts w:ascii="Times New Roman" w:eastAsia="Times New Roman" w:hAnsi="Times New Roman" w:cs="Times New Roman"/>
          <w:sz w:val="28"/>
          <w:szCs w:val="28"/>
          <w:lang w:eastAsia="ru-RU" w:bidi="ru-RU"/>
        </w:rPr>
        <w:br/>
      </w:r>
      <w:r w:rsidRPr="004677A8">
        <w:rPr>
          <w:rFonts w:ascii="Times New Roman" w:eastAsia="Times New Roman" w:hAnsi="Times New Roman" w:cs="Times New Roman"/>
          <w:sz w:val="28"/>
          <w:szCs w:val="28"/>
          <w:lang w:eastAsia="ru-RU" w:bidi="ru-RU"/>
        </w:rPr>
        <w:t xml:space="preserve">в 183 образовательных организациях региона. </w:t>
      </w:r>
    </w:p>
    <w:p w14:paraId="26852965" w14:textId="0FB41B4C" w:rsidR="00C12425" w:rsidRPr="004677A8"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4677A8">
        <w:rPr>
          <w:rFonts w:ascii="Times New Roman" w:eastAsia="Times New Roman" w:hAnsi="Times New Roman" w:cs="Times New Roman"/>
          <w:sz w:val="28"/>
          <w:szCs w:val="28"/>
          <w:lang w:eastAsia="ru-RU"/>
        </w:rPr>
        <w:t xml:space="preserve">В Калининградской области в работе служб школьной медиации также участвуют З48 юных медиаторов-волонтеров. </w:t>
      </w:r>
      <w:r w:rsidR="004677A8" w:rsidRPr="004677A8">
        <w:rPr>
          <w:rFonts w:ascii="Times New Roman" w:eastAsia="Times New Roman" w:hAnsi="Times New Roman" w:cs="Times New Roman"/>
          <w:sz w:val="28"/>
          <w:szCs w:val="28"/>
          <w:lang w:eastAsia="ru-RU"/>
        </w:rPr>
        <w:t>Д</w:t>
      </w:r>
      <w:r w:rsidRPr="004677A8">
        <w:rPr>
          <w:rFonts w:ascii="Times New Roman" w:eastAsia="Times New Roman" w:hAnsi="Times New Roman" w:cs="Times New Roman"/>
          <w:sz w:val="28"/>
          <w:szCs w:val="28"/>
          <w:lang w:eastAsia="ru-RU"/>
        </w:rPr>
        <w:t xml:space="preserve">ля создания команды юных медиаторов-волонтеров, способных организовать деятельность службы </w:t>
      </w:r>
      <w:r w:rsidR="00023BCE">
        <w:rPr>
          <w:rFonts w:ascii="Times New Roman" w:eastAsia="Times New Roman" w:hAnsi="Times New Roman" w:cs="Times New Roman"/>
          <w:sz w:val="28"/>
          <w:szCs w:val="28"/>
          <w:lang w:eastAsia="ru-RU"/>
        </w:rPr>
        <w:t xml:space="preserve">медиации и (или) </w:t>
      </w:r>
      <w:r w:rsidRPr="004677A8">
        <w:rPr>
          <w:rFonts w:ascii="Times New Roman" w:eastAsia="Times New Roman" w:hAnsi="Times New Roman" w:cs="Times New Roman"/>
          <w:sz w:val="28"/>
          <w:szCs w:val="28"/>
          <w:lang w:eastAsia="ru-RU"/>
        </w:rPr>
        <w:t xml:space="preserve">примирения в своей </w:t>
      </w:r>
      <w:r w:rsidR="00023BCE">
        <w:rPr>
          <w:rFonts w:ascii="Times New Roman" w:eastAsia="Times New Roman" w:hAnsi="Times New Roman" w:cs="Times New Roman"/>
          <w:sz w:val="28"/>
          <w:szCs w:val="28"/>
          <w:lang w:eastAsia="ru-RU"/>
        </w:rPr>
        <w:t>общеобразовательной организации</w:t>
      </w:r>
      <w:r w:rsidRPr="004677A8">
        <w:rPr>
          <w:rFonts w:ascii="Times New Roman" w:eastAsia="Times New Roman" w:hAnsi="Times New Roman" w:cs="Times New Roman"/>
          <w:sz w:val="28"/>
          <w:szCs w:val="28"/>
          <w:lang w:eastAsia="ru-RU"/>
        </w:rPr>
        <w:t xml:space="preserve">, </w:t>
      </w:r>
      <w:r w:rsidR="004677A8" w:rsidRPr="004677A8">
        <w:rPr>
          <w:rFonts w:ascii="Times New Roman" w:eastAsia="Times New Roman" w:hAnsi="Times New Roman" w:cs="Times New Roman"/>
          <w:sz w:val="28"/>
          <w:szCs w:val="28"/>
          <w:lang w:eastAsia="ru-RU"/>
        </w:rPr>
        <w:t xml:space="preserve">в 2024 г. </w:t>
      </w:r>
      <w:r w:rsidRPr="004677A8">
        <w:rPr>
          <w:rFonts w:ascii="Times New Roman" w:eastAsia="Times New Roman" w:hAnsi="Times New Roman" w:cs="Times New Roman"/>
          <w:sz w:val="28"/>
          <w:szCs w:val="28"/>
          <w:lang w:eastAsia="ru-RU"/>
        </w:rPr>
        <w:t>была открыта первая региональная профильная смена «</w:t>
      </w:r>
      <w:r w:rsidRPr="004677A8">
        <w:rPr>
          <w:rFonts w:ascii="Times New Roman" w:eastAsia="Times New Roman" w:hAnsi="Times New Roman" w:cs="Times New Roman"/>
          <w:bCs/>
          <w:sz w:val="28"/>
          <w:szCs w:val="28"/>
          <w:lang w:eastAsia="ru-RU"/>
        </w:rPr>
        <w:t xml:space="preserve">Юный медиатор», в которой </w:t>
      </w:r>
      <w:r w:rsidRPr="004677A8">
        <w:rPr>
          <w:rFonts w:ascii="Times New Roman" w:eastAsia="Times New Roman" w:hAnsi="Times New Roman" w:cs="Times New Roman"/>
          <w:sz w:val="28"/>
          <w:szCs w:val="28"/>
          <w:lang w:eastAsia="ru-RU"/>
        </w:rPr>
        <w:t xml:space="preserve">приняли участие 25 детей и 5 координаторов образовательных организаций области. В ходе смены ребята обучились навыкам конструктивного общения, приемам предотвращения и разрешения конфликтных ситуаций. </w:t>
      </w:r>
      <w:r w:rsidR="004677A8" w:rsidRPr="004677A8">
        <w:rPr>
          <w:rFonts w:ascii="Times New Roman" w:eastAsia="Times New Roman" w:hAnsi="Times New Roman" w:cs="Times New Roman"/>
          <w:sz w:val="28"/>
          <w:szCs w:val="28"/>
          <w:lang w:eastAsia="ru-RU"/>
        </w:rPr>
        <w:t>В</w:t>
      </w:r>
      <w:r w:rsidRPr="004677A8">
        <w:rPr>
          <w:rFonts w:ascii="Times New Roman" w:eastAsia="Times New Roman" w:hAnsi="Times New Roman" w:cs="Times New Roman"/>
          <w:sz w:val="28"/>
          <w:szCs w:val="28"/>
          <w:lang w:eastAsia="ru-RU"/>
        </w:rPr>
        <w:t xml:space="preserve"> целях выявления и тиражирования успешного опыта создания и деятельности школьных служб медиации </w:t>
      </w:r>
      <w:r w:rsidR="00023BCE">
        <w:rPr>
          <w:rFonts w:ascii="Times New Roman" w:eastAsia="Times New Roman" w:hAnsi="Times New Roman" w:cs="Times New Roman"/>
          <w:sz w:val="28"/>
          <w:szCs w:val="28"/>
          <w:lang w:eastAsia="ru-RU"/>
        </w:rPr>
        <w:t xml:space="preserve">и </w:t>
      </w:r>
      <w:r w:rsidRPr="004677A8">
        <w:rPr>
          <w:rFonts w:ascii="Times New Roman" w:eastAsia="Times New Roman" w:hAnsi="Times New Roman" w:cs="Times New Roman"/>
          <w:sz w:val="28"/>
          <w:szCs w:val="28"/>
          <w:lang w:eastAsia="ru-RU"/>
        </w:rPr>
        <w:t>(</w:t>
      </w:r>
      <w:r w:rsidR="00023BCE">
        <w:rPr>
          <w:rFonts w:ascii="Times New Roman" w:eastAsia="Times New Roman" w:hAnsi="Times New Roman" w:cs="Times New Roman"/>
          <w:sz w:val="28"/>
          <w:szCs w:val="28"/>
          <w:lang w:eastAsia="ru-RU"/>
        </w:rPr>
        <w:t>или) примирения</w:t>
      </w:r>
      <w:r w:rsidRPr="004677A8">
        <w:rPr>
          <w:rFonts w:ascii="Times New Roman" w:eastAsia="Times New Roman" w:hAnsi="Times New Roman" w:cs="Times New Roman"/>
          <w:sz w:val="28"/>
          <w:szCs w:val="28"/>
          <w:lang w:eastAsia="ru-RU"/>
        </w:rPr>
        <w:t xml:space="preserve">, распространения инновационного опыта, развития в сообществах детей и взрослых способности к взаимопониманию, мирному разрешению споров и конфликтных ситуаций </w:t>
      </w:r>
      <w:r w:rsidR="004677A8" w:rsidRPr="004677A8">
        <w:rPr>
          <w:rFonts w:ascii="Times New Roman" w:eastAsia="Times New Roman" w:hAnsi="Times New Roman" w:cs="Times New Roman"/>
          <w:sz w:val="28"/>
          <w:szCs w:val="28"/>
          <w:lang w:eastAsia="ru-RU"/>
        </w:rPr>
        <w:t xml:space="preserve">в период с 11 ноября по 11 декабря </w:t>
      </w:r>
      <w:r w:rsidR="00023BCE">
        <w:rPr>
          <w:rFonts w:ascii="Times New Roman" w:eastAsia="Times New Roman" w:hAnsi="Times New Roman" w:cs="Times New Roman"/>
          <w:sz w:val="28"/>
          <w:szCs w:val="28"/>
          <w:lang w:eastAsia="ru-RU"/>
        </w:rPr>
        <w:br/>
      </w:r>
      <w:r w:rsidR="004677A8" w:rsidRPr="004677A8">
        <w:rPr>
          <w:rFonts w:ascii="Times New Roman" w:eastAsia="Times New Roman" w:hAnsi="Times New Roman" w:cs="Times New Roman"/>
          <w:sz w:val="28"/>
          <w:szCs w:val="28"/>
          <w:lang w:eastAsia="ru-RU"/>
        </w:rPr>
        <w:t xml:space="preserve">2024 г. </w:t>
      </w:r>
      <w:r w:rsidRPr="004677A8">
        <w:rPr>
          <w:rFonts w:ascii="Times New Roman" w:eastAsia="Times New Roman" w:hAnsi="Times New Roman" w:cs="Times New Roman"/>
          <w:sz w:val="28"/>
          <w:szCs w:val="28"/>
          <w:lang w:eastAsia="ru-RU"/>
        </w:rPr>
        <w:t xml:space="preserve">состоялся </w:t>
      </w:r>
      <w:r w:rsidRPr="004677A8">
        <w:rPr>
          <w:rFonts w:ascii="Times New Roman" w:eastAsia="Times New Roman" w:hAnsi="Times New Roman" w:cs="Times New Roman"/>
          <w:sz w:val="28"/>
          <w:szCs w:val="28"/>
          <w:lang w:val="en-US" w:eastAsia="ru-RU"/>
        </w:rPr>
        <w:t>II</w:t>
      </w:r>
      <w:r w:rsidRPr="004677A8">
        <w:rPr>
          <w:rFonts w:ascii="Times New Roman" w:eastAsia="Times New Roman" w:hAnsi="Times New Roman" w:cs="Times New Roman"/>
          <w:sz w:val="28"/>
          <w:szCs w:val="28"/>
          <w:lang w:eastAsia="ru-RU"/>
        </w:rPr>
        <w:t xml:space="preserve"> </w:t>
      </w:r>
      <w:r w:rsidRPr="004677A8">
        <w:rPr>
          <w:rFonts w:ascii="Times New Roman" w:eastAsia="Times New Roman" w:hAnsi="Times New Roman" w:cs="Times New Roman"/>
          <w:bCs/>
          <w:sz w:val="28"/>
          <w:szCs w:val="28"/>
          <w:lang w:eastAsia="ru-RU"/>
        </w:rPr>
        <w:t>региональный фестиваль</w:t>
      </w:r>
      <w:r w:rsidRPr="004677A8">
        <w:rPr>
          <w:rFonts w:ascii="Times New Roman" w:eastAsia="Times New Roman" w:hAnsi="Times New Roman" w:cs="Times New Roman"/>
          <w:sz w:val="28"/>
          <w:szCs w:val="28"/>
          <w:lang w:eastAsia="ru-RU"/>
        </w:rPr>
        <w:t xml:space="preserve"> служб медиации (примирения) образовательных организаций из 10 муниципальных образований Калининградской области</w:t>
      </w:r>
      <w:r w:rsidR="004677A8" w:rsidRPr="004677A8">
        <w:rPr>
          <w:rFonts w:ascii="Times New Roman" w:eastAsia="Times New Roman" w:hAnsi="Times New Roman" w:cs="Times New Roman"/>
          <w:sz w:val="28"/>
          <w:szCs w:val="28"/>
          <w:lang w:eastAsia="ru-RU"/>
        </w:rPr>
        <w:t>, участниками которого стали 132 несовершеннолетних.</w:t>
      </w:r>
    </w:p>
    <w:p w14:paraId="5D91DF48" w14:textId="67F3A759" w:rsidR="00C12425" w:rsidRPr="00C20D5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C20D54">
        <w:rPr>
          <w:rFonts w:ascii="Times New Roman" w:eastAsia="Times New Roman" w:hAnsi="Times New Roman" w:cs="Times New Roman"/>
          <w:sz w:val="28"/>
          <w:szCs w:val="28"/>
          <w:lang w:eastAsia="ru-RU"/>
        </w:rPr>
        <w:t>В фокусе пристального внимания органов и учреждений системы профилактики безнадзорности и правонарушений несовершеннолетних находятся вопросы формирования культуры безопа</w:t>
      </w:r>
      <w:r w:rsidR="00C20D54" w:rsidRPr="00C20D54">
        <w:rPr>
          <w:rFonts w:ascii="Times New Roman" w:eastAsia="Times New Roman" w:hAnsi="Times New Roman" w:cs="Times New Roman"/>
          <w:sz w:val="28"/>
          <w:szCs w:val="28"/>
          <w:lang w:eastAsia="ru-RU"/>
        </w:rPr>
        <w:t>сности жизнедеятельности детей.</w:t>
      </w:r>
    </w:p>
    <w:p w14:paraId="402FB3F5" w14:textId="31C55953" w:rsidR="00C12425" w:rsidRPr="00C20D5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C20D54">
        <w:rPr>
          <w:rFonts w:ascii="Times New Roman" w:eastAsia="Times New Roman" w:hAnsi="Times New Roman" w:cs="Times New Roman"/>
          <w:sz w:val="28"/>
          <w:szCs w:val="28"/>
          <w:lang w:eastAsia="ru-RU"/>
        </w:rPr>
        <w:t xml:space="preserve">В целях оказания правовой помощи несовершеннолетним и их родителям, обучения правилам безопасного поведения, профилактики дорожно-транспортного травматизма, негативного влияния </w:t>
      </w:r>
      <w:r w:rsidR="00C20D54" w:rsidRPr="00C20D54">
        <w:rPr>
          <w:rFonts w:ascii="Times New Roman" w:eastAsia="Times New Roman" w:hAnsi="Times New Roman" w:cs="Times New Roman"/>
          <w:sz w:val="28"/>
          <w:szCs w:val="28"/>
          <w:lang w:eastAsia="ru-RU"/>
        </w:rPr>
        <w:t>сети Интернет</w:t>
      </w:r>
      <w:r w:rsidRPr="00C20D54">
        <w:rPr>
          <w:rFonts w:ascii="Times New Roman" w:eastAsia="Times New Roman" w:hAnsi="Times New Roman" w:cs="Times New Roman"/>
          <w:sz w:val="28"/>
          <w:szCs w:val="28"/>
          <w:lang w:eastAsia="ru-RU"/>
        </w:rPr>
        <w:t xml:space="preserve"> на официальном сайте МВД России функционирует «Детская страница» – «Полиция – детям». </w:t>
      </w:r>
    </w:p>
    <w:p w14:paraId="01179FF0" w14:textId="6230C453" w:rsidR="00C12425" w:rsidRPr="00C20D54"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C20D54">
        <w:rPr>
          <w:rFonts w:ascii="Times New Roman" w:eastAsia="Times New Roman" w:hAnsi="Times New Roman" w:cs="Times New Roman"/>
          <w:sz w:val="28"/>
          <w:szCs w:val="28"/>
          <w:lang w:eastAsia="ru-RU"/>
        </w:rPr>
        <w:t>На сайте размещена информация о телефонах горячей линии и служб спасения, представлены проекты «#ВБЕЗОПАСНОСТИ», «ФАКТОР БЕ</w:t>
      </w:r>
      <w:r w:rsidRPr="00C20D54">
        <w:rPr>
          <w:rFonts w:ascii="Times New Roman" w:eastAsia="Times New Roman" w:hAnsi="Times New Roman" w:cs="Times New Roman"/>
          <w:sz w:val="28"/>
          <w:szCs w:val="28"/>
          <w:lang w:val="en-US" w:eastAsia="ru-RU"/>
        </w:rPr>
        <w:t>Z</w:t>
      </w:r>
      <w:r w:rsidRPr="00C20D54">
        <w:rPr>
          <w:rFonts w:ascii="Times New Roman" w:eastAsia="Times New Roman" w:hAnsi="Times New Roman" w:cs="Times New Roman"/>
          <w:sz w:val="28"/>
          <w:szCs w:val="28"/>
          <w:lang w:eastAsia="ru-RU"/>
        </w:rPr>
        <w:t xml:space="preserve"> ОПАСНОСТИ», «#ОБЪЯСНЯЕМИГРАЯ», «Онлайн-олимпиада «Безопасные дороги», «Пятерка безопасности», «Не дай себя обмануть», «Делай безопасное </w:t>
      </w:r>
      <w:proofErr w:type="spellStart"/>
      <w:r w:rsidRPr="00C20D54">
        <w:rPr>
          <w:rFonts w:ascii="Times New Roman" w:eastAsia="Times New Roman" w:hAnsi="Times New Roman" w:cs="Times New Roman"/>
          <w:sz w:val="28"/>
          <w:szCs w:val="28"/>
          <w:lang w:eastAsia="ru-RU"/>
        </w:rPr>
        <w:t>селфи</w:t>
      </w:r>
      <w:proofErr w:type="spellEnd"/>
      <w:r w:rsidRPr="00C20D54">
        <w:rPr>
          <w:rFonts w:ascii="Times New Roman" w:eastAsia="Times New Roman" w:hAnsi="Times New Roman" w:cs="Times New Roman"/>
          <w:sz w:val="28"/>
          <w:szCs w:val="28"/>
          <w:lang w:eastAsia="ru-RU"/>
        </w:rPr>
        <w:t>», «Энциклопедия для детей», «</w:t>
      </w:r>
      <w:proofErr w:type="spellStart"/>
      <w:r w:rsidRPr="00C20D54">
        <w:rPr>
          <w:rFonts w:ascii="Times New Roman" w:eastAsia="Times New Roman" w:hAnsi="Times New Roman" w:cs="Times New Roman"/>
          <w:sz w:val="28"/>
          <w:szCs w:val="28"/>
          <w:lang w:eastAsia="ru-RU"/>
        </w:rPr>
        <w:t>Видеокнига</w:t>
      </w:r>
      <w:proofErr w:type="spellEnd"/>
      <w:r w:rsidRPr="00C20D54">
        <w:rPr>
          <w:rFonts w:ascii="Times New Roman" w:eastAsia="Times New Roman" w:hAnsi="Times New Roman" w:cs="Times New Roman"/>
          <w:sz w:val="28"/>
          <w:szCs w:val="28"/>
          <w:lang w:eastAsia="ru-RU"/>
        </w:rPr>
        <w:t xml:space="preserve"> «Сыщик Добрынин: для самых маленьких», «Любопытная Варвара», «Уроки </w:t>
      </w:r>
      <w:proofErr w:type="spellStart"/>
      <w:r w:rsidRPr="00C20D54">
        <w:rPr>
          <w:rFonts w:ascii="Times New Roman" w:eastAsia="Times New Roman" w:hAnsi="Times New Roman" w:cs="Times New Roman"/>
          <w:sz w:val="28"/>
          <w:szCs w:val="28"/>
          <w:lang w:eastAsia="ru-RU"/>
        </w:rPr>
        <w:t>кибербезопасности</w:t>
      </w:r>
      <w:proofErr w:type="spellEnd"/>
      <w:r w:rsidRPr="00C20D54">
        <w:rPr>
          <w:rFonts w:ascii="Times New Roman" w:eastAsia="Times New Roman" w:hAnsi="Times New Roman" w:cs="Times New Roman"/>
          <w:sz w:val="28"/>
          <w:szCs w:val="28"/>
          <w:lang w:eastAsia="ru-RU"/>
        </w:rPr>
        <w:t xml:space="preserve"> от «Лиги безопасного Интернета», «Новостная рубрика «Правовая помощ</w:t>
      </w:r>
      <w:r w:rsidR="00C20D54">
        <w:rPr>
          <w:rFonts w:ascii="Times New Roman" w:eastAsia="Times New Roman" w:hAnsi="Times New Roman" w:cs="Times New Roman"/>
          <w:sz w:val="28"/>
          <w:szCs w:val="28"/>
          <w:lang w:eastAsia="ru-RU"/>
        </w:rPr>
        <w:t>ь детям», «Полицейская Азбука».</w:t>
      </w:r>
    </w:p>
    <w:p w14:paraId="025F7D2D" w14:textId="77777777" w:rsidR="00C12425" w:rsidRPr="00E27B2C"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E27B2C">
        <w:rPr>
          <w:rFonts w:ascii="Times New Roman" w:eastAsia="Times New Roman" w:hAnsi="Times New Roman" w:cs="Times New Roman"/>
          <w:sz w:val="28"/>
          <w:szCs w:val="28"/>
          <w:lang w:eastAsia="ru-RU"/>
        </w:rPr>
        <w:lastRenderedPageBreak/>
        <w:t xml:space="preserve">Рубрика «Памятки для детей» содержит свод простых правил безопасного поведения. В разделе «Правовая помощь детям» представлена новостная страница «Полиция на страже детства», где регулярно публикуются материалы </w:t>
      </w:r>
      <w:r w:rsidRPr="00E27B2C">
        <w:rPr>
          <w:rFonts w:ascii="Times New Roman" w:eastAsia="Times New Roman" w:hAnsi="Times New Roman" w:cs="Times New Roman"/>
          <w:sz w:val="28"/>
          <w:szCs w:val="28"/>
          <w:lang w:eastAsia="ru-RU"/>
        </w:rPr>
        <w:br/>
        <w:t>о профилактических мероприятиях, проводимых сотрудниками органов внутренних дел в подростковой среде.</w:t>
      </w:r>
    </w:p>
    <w:p w14:paraId="2451E9AA" w14:textId="3C0A8AE4" w:rsidR="00C12425" w:rsidRPr="00E27B2C"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E27B2C">
        <w:rPr>
          <w:rFonts w:ascii="Times New Roman" w:eastAsia="Times New Roman" w:hAnsi="Times New Roman" w:cs="Times New Roman"/>
          <w:sz w:val="28"/>
          <w:szCs w:val="28"/>
          <w:lang w:eastAsia="ru-RU"/>
        </w:rPr>
        <w:t xml:space="preserve">Впервые в </w:t>
      </w:r>
      <w:r w:rsidR="00E27B2C" w:rsidRPr="00E27B2C">
        <w:rPr>
          <w:rFonts w:ascii="Times New Roman" w:eastAsia="Times New Roman" w:hAnsi="Times New Roman" w:cs="Times New Roman"/>
          <w:sz w:val="28"/>
          <w:szCs w:val="28"/>
          <w:lang w:eastAsia="ru-RU"/>
        </w:rPr>
        <w:t>2024 г.</w:t>
      </w:r>
      <w:r w:rsidRPr="00E27B2C">
        <w:rPr>
          <w:rFonts w:ascii="Times New Roman" w:eastAsia="Times New Roman" w:hAnsi="Times New Roman" w:cs="Times New Roman"/>
          <w:sz w:val="28"/>
          <w:szCs w:val="28"/>
          <w:lang w:eastAsia="ru-RU"/>
        </w:rPr>
        <w:t xml:space="preserve"> </w:t>
      </w:r>
      <w:r w:rsidR="00E27B2C" w:rsidRPr="00E27B2C">
        <w:rPr>
          <w:rFonts w:ascii="Times New Roman" w:eastAsia="Times New Roman" w:hAnsi="Times New Roman" w:cs="Times New Roman"/>
          <w:sz w:val="28"/>
          <w:szCs w:val="28"/>
          <w:lang w:eastAsia="ru-RU"/>
        </w:rPr>
        <w:t xml:space="preserve">МВД России </w:t>
      </w:r>
      <w:r w:rsidRPr="00E27B2C">
        <w:rPr>
          <w:rFonts w:ascii="Times New Roman" w:eastAsia="Times New Roman" w:hAnsi="Times New Roman" w:cs="Times New Roman"/>
          <w:sz w:val="28"/>
          <w:szCs w:val="28"/>
          <w:lang w:eastAsia="ru-RU"/>
        </w:rPr>
        <w:t xml:space="preserve">во взаимодействии совместно с Общественным советом при МВД России </w:t>
      </w:r>
      <w:r w:rsidR="00E27B2C" w:rsidRPr="00E27B2C">
        <w:rPr>
          <w:rFonts w:ascii="Times New Roman" w:eastAsia="Times New Roman" w:hAnsi="Times New Roman" w:cs="Times New Roman"/>
          <w:sz w:val="28"/>
          <w:szCs w:val="28"/>
          <w:lang w:eastAsia="ru-RU"/>
        </w:rPr>
        <w:t xml:space="preserve">и </w:t>
      </w:r>
      <w:r w:rsidRPr="00E27B2C">
        <w:rPr>
          <w:rFonts w:ascii="Times New Roman" w:eastAsia="Times New Roman" w:hAnsi="Times New Roman" w:cs="Times New Roman"/>
          <w:sz w:val="28"/>
          <w:szCs w:val="28"/>
          <w:lang w:eastAsia="ru-RU"/>
        </w:rPr>
        <w:t xml:space="preserve">при поддержке Минпросвещения России организован проект «Объясняем, играя», ориентированный на детей </w:t>
      </w:r>
      <w:r w:rsidR="00E27B2C" w:rsidRPr="00E27B2C">
        <w:rPr>
          <w:rFonts w:ascii="Times New Roman" w:eastAsia="Times New Roman" w:hAnsi="Times New Roman" w:cs="Times New Roman"/>
          <w:sz w:val="28"/>
          <w:szCs w:val="28"/>
          <w:lang w:eastAsia="ru-RU"/>
        </w:rPr>
        <w:t xml:space="preserve">в возрасте </w:t>
      </w:r>
      <w:r w:rsidRPr="00E27B2C">
        <w:rPr>
          <w:rFonts w:ascii="Times New Roman" w:eastAsia="Times New Roman" w:hAnsi="Times New Roman" w:cs="Times New Roman"/>
          <w:sz w:val="28"/>
          <w:szCs w:val="28"/>
          <w:lang w:eastAsia="ru-RU"/>
        </w:rPr>
        <w:t>5</w:t>
      </w:r>
      <w:r w:rsidR="00E27B2C" w:rsidRPr="00E27B2C">
        <w:rPr>
          <w:rFonts w:ascii="Times New Roman" w:eastAsia="Times New Roman" w:hAnsi="Times New Roman" w:cs="Times New Roman"/>
          <w:sz w:val="28"/>
          <w:szCs w:val="28"/>
          <w:lang w:eastAsia="ru-RU"/>
        </w:rPr>
        <w:t>-</w:t>
      </w:r>
      <w:r w:rsidRPr="00E27B2C">
        <w:rPr>
          <w:rFonts w:ascii="Times New Roman" w:eastAsia="Times New Roman" w:hAnsi="Times New Roman" w:cs="Times New Roman"/>
          <w:sz w:val="28"/>
          <w:szCs w:val="28"/>
          <w:lang w:eastAsia="ru-RU"/>
        </w:rPr>
        <w:t>10 лет, который представляет собой цикл профилактических видеороликов, разработанных региональными территориальными органами МВД России, общественными советами и детскими кукольными театрами. Мини-спектакли сняты по тематическим блокам: безопасность детей в общественных местах, профилактика мошенничества, безопасность дорожного движения и правила дорожного движения для средств индивидуальной мобильности, пропаганда толерантности и профилактика крайних форм нетерпимости в детской среде.</w:t>
      </w:r>
    </w:p>
    <w:p w14:paraId="757DD437" w14:textId="4B500D49" w:rsidR="00C12425" w:rsidRPr="00872BC9"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872BC9">
        <w:rPr>
          <w:rFonts w:ascii="Times New Roman" w:eastAsia="Times New Roman" w:hAnsi="Times New Roman" w:cs="Times New Roman"/>
          <w:sz w:val="28"/>
          <w:szCs w:val="28"/>
          <w:lang w:eastAsia="ru-RU"/>
        </w:rPr>
        <w:t xml:space="preserve">В первом этапе акции приняли участие 18 </w:t>
      </w:r>
      <w:r w:rsidR="00872BC9" w:rsidRPr="00872BC9">
        <w:rPr>
          <w:rFonts w:ascii="Times New Roman" w:eastAsia="Times New Roman" w:hAnsi="Times New Roman" w:cs="Times New Roman"/>
          <w:sz w:val="28"/>
          <w:szCs w:val="28"/>
          <w:lang w:eastAsia="ru-RU"/>
        </w:rPr>
        <w:t>субъектов Российской Федерации</w:t>
      </w:r>
      <w:r w:rsidRPr="00872BC9">
        <w:rPr>
          <w:rFonts w:ascii="Times New Roman" w:eastAsia="Times New Roman" w:hAnsi="Times New Roman" w:cs="Times New Roman"/>
          <w:sz w:val="28"/>
          <w:szCs w:val="28"/>
          <w:lang w:eastAsia="ru-RU"/>
        </w:rPr>
        <w:t xml:space="preserve"> (рес</w:t>
      </w:r>
      <w:r w:rsidR="00872BC9" w:rsidRPr="00872BC9">
        <w:rPr>
          <w:rFonts w:ascii="Times New Roman" w:eastAsia="Times New Roman" w:hAnsi="Times New Roman" w:cs="Times New Roman"/>
          <w:sz w:val="28"/>
          <w:szCs w:val="28"/>
          <w:lang w:eastAsia="ru-RU"/>
        </w:rPr>
        <w:t>публики Башкортостан, Татарстан и</w:t>
      </w:r>
      <w:r w:rsidRPr="00872BC9">
        <w:rPr>
          <w:rFonts w:ascii="Times New Roman" w:eastAsia="Times New Roman" w:hAnsi="Times New Roman" w:cs="Times New Roman"/>
          <w:sz w:val="28"/>
          <w:szCs w:val="28"/>
          <w:lang w:eastAsia="ru-RU"/>
        </w:rPr>
        <w:t xml:space="preserve"> Хакасия, Крас</w:t>
      </w:r>
      <w:r w:rsidR="00872BC9" w:rsidRPr="00872BC9">
        <w:rPr>
          <w:rFonts w:ascii="Times New Roman" w:eastAsia="Times New Roman" w:hAnsi="Times New Roman" w:cs="Times New Roman"/>
          <w:sz w:val="28"/>
          <w:szCs w:val="28"/>
          <w:lang w:eastAsia="ru-RU"/>
        </w:rPr>
        <w:t>нодарский, Пермский и</w:t>
      </w:r>
      <w:r w:rsidRPr="00872BC9">
        <w:rPr>
          <w:rFonts w:ascii="Times New Roman" w:eastAsia="Times New Roman" w:hAnsi="Times New Roman" w:cs="Times New Roman"/>
          <w:sz w:val="28"/>
          <w:szCs w:val="28"/>
          <w:lang w:eastAsia="ru-RU"/>
        </w:rPr>
        <w:t xml:space="preserve"> Ставропольский края, Амурская, Белгородская, Брянская, Кемеровская, Московская, Мурманская, Нижегородская, Новосибирская, Орен</w:t>
      </w:r>
      <w:r w:rsidR="00872BC9" w:rsidRPr="00872BC9">
        <w:rPr>
          <w:rFonts w:ascii="Times New Roman" w:eastAsia="Times New Roman" w:hAnsi="Times New Roman" w:cs="Times New Roman"/>
          <w:sz w:val="28"/>
          <w:szCs w:val="28"/>
          <w:lang w:eastAsia="ru-RU"/>
        </w:rPr>
        <w:t xml:space="preserve">бургская, Орловская, Псковская и </w:t>
      </w:r>
      <w:r w:rsidRPr="00872BC9">
        <w:rPr>
          <w:rFonts w:ascii="Times New Roman" w:eastAsia="Times New Roman" w:hAnsi="Times New Roman" w:cs="Times New Roman"/>
          <w:sz w:val="28"/>
          <w:szCs w:val="28"/>
          <w:lang w:eastAsia="ru-RU"/>
        </w:rPr>
        <w:t>Тверская области).</w:t>
      </w:r>
    </w:p>
    <w:p w14:paraId="677067D3" w14:textId="4DFE7640" w:rsidR="00C12425" w:rsidRPr="0015394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53945">
        <w:rPr>
          <w:rFonts w:ascii="Times New Roman" w:eastAsia="Times New Roman" w:hAnsi="Times New Roman" w:cs="Times New Roman"/>
          <w:sz w:val="28"/>
          <w:szCs w:val="28"/>
          <w:lang w:eastAsia="ru-RU"/>
        </w:rPr>
        <w:t>В 2024 г</w:t>
      </w:r>
      <w:r w:rsidR="00153945" w:rsidRPr="00153945">
        <w:rPr>
          <w:rFonts w:ascii="Times New Roman" w:eastAsia="Times New Roman" w:hAnsi="Times New Roman" w:cs="Times New Roman"/>
          <w:sz w:val="28"/>
          <w:szCs w:val="28"/>
          <w:lang w:eastAsia="ru-RU"/>
        </w:rPr>
        <w:t>.</w:t>
      </w:r>
      <w:r w:rsidRPr="00153945">
        <w:rPr>
          <w:rFonts w:ascii="Times New Roman" w:eastAsia="Times New Roman" w:hAnsi="Times New Roman" w:cs="Times New Roman"/>
          <w:sz w:val="28"/>
          <w:szCs w:val="28"/>
          <w:lang w:eastAsia="ru-RU"/>
        </w:rPr>
        <w:t xml:space="preserve"> опубликовано 10 видеороликов с более 350 тыс. просмотров (</w:t>
      </w:r>
      <w:hyperlink r:id="rId25" w:history="1">
        <w:r w:rsidRPr="00153945">
          <w:rPr>
            <w:rStyle w:val="af1"/>
            <w:rFonts w:ascii="Times New Roman" w:eastAsia="Times New Roman" w:hAnsi="Times New Roman" w:cs="Times New Roman"/>
            <w:sz w:val="28"/>
            <w:szCs w:val="28"/>
            <w:lang w:eastAsia="ru-RU"/>
          </w:rPr>
          <w:t>https://vk.com/wall-26323016_8l55l</w:t>
        </w:r>
      </w:hyperlink>
      <w:r w:rsidRPr="00153945">
        <w:rPr>
          <w:rFonts w:ascii="Times New Roman" w:eastAsia="Times New Roman" w:hAnsi="Times New Roman" w:cs="Times New Roman"/>
          <w:sz w:val="28"/>
          <w:szCs w:val="28"/>
          <w:lang w:eastAsia="ru-RU"/>
        </w:rPr>
        <w:t>).</w:t>
      </w:r>
      <w:r w:rsidR="00153945" w:rsidRPr="00153945">
        <w:rPr>
          <w:rFonts w:ascii="Times New Roman" w:eastAsia="Times New Roman" w:hAnsi="Times New Roman" w:cs="Times New Roman"/>
          <w:sz w:val="28"/>
          <w:szCs w:val="28"/>
          <w:lang w:eastAsia="ru-RU"/>
        </w:rPr>
        <w:t xml:space="preserve"> </w:t>
      </w:r>
      <w:r w:rsidRPr="00153945">
        <w:rPr>
          <w:rFonts w:ascii="Times New Roman" w:eastAsia="Times New Roman" w:hAnsi="Times New Roman" w:cs="Times New Roman"/>
          <w:sz w:val="28"/>
          <w:szCs w:val="28"/>
          <w:lang w:eastAsia="ru-RU"/>
        </w:rPr>
        <w:t xml:space="preserve">Видеоролики также размещены в </w:t>
      </w:r>
      <w:proofErr w:type="spellStart"/>
      <w:r w:rsidRPr="00153945">
        <w:rPr>
          <w:rFonts w:ascii="Times New Roman" w:eastAsia="Times New Roman" w:hAnsi="Times New Roman" w:cs="Times New Roman"/>
          <w:sz w:val="28"/>
          <w:szCs w:val="28"/>
          <w:lang w:eastAsia="ru-RU"/>
        </w:rPr>
        <w:t>телеграм</w:t>
      </w:r>
      <w:proofErr w:type="spellEnd"/>
      <w:r w:rsidRPr="00153945">
        <w:rPr>
          <w:rFonts w:ascii="Times New Roman" w:eastAsia="Times New Roman" w:hAnsi="Times New Roman" w:cs="Times New Roman"/>
          <w:sz w:val="28"/>
          <w:szCs w:val="28"/>
          <w:lang w:eastAsia="ru-RU"/>
        </w:rPr>
        <w:t xml:space="preserve">-канале официального представителя МВД России И.В. Волк </w:t>
      </w:r>
      <w:hyperlink r:id="rId26" w:history="1">
        <w:r w:rsidRPr="00153945">
          <w:rPr>
            <w:rStyle w:val="af1"/>
            <w:rFonts w:ascii="Times New Roman" w:eastAsia="Times New Roman" w:hAnsi="Times New Roman" w:cs="Times New Roman"/>
            <w:sz w:val="28"/>
            <w:szCs w:val="28"/>
            <w:lang w:eastAsia="ru-RU"/>
          </w:rPr>
          <w:t>(https://t.me/lrinaVolk_MVD/2016,</w:t>
        </w:r>
      </w:hyperlink>
      <w:hyperlink r:id="rId27" w:history="1">
        <w:r w:rsidRPr="00153945">
          <w:rPr>
            <w:rStyle w:val="af1"/>
            <w:rFonts w:ascii="Times New Roman" w:eastAsia="Times New Roman" w:hAnsi="Times New Roman" w:cs="Times New Roman"/>
            <w:sz w:val="28"/>
            <w:szCs w:val="28"/>
            <w:lang w:eastAsia="ru-RU"/>
          </w:rPr>
          <w:t xml:space="preserve"> https://t.me/lrinaVolk_MVD/2069,</w:t>
        </w:r>
      </w:hyperlink>
      <w:r w:rsidRPr="00153945">
        <w:rPr>
          <w:rFonts w:ascii="Times New Roman" w:eastAsia="Times New Roman" w:hAnsi="Times New Roman" w:cs="Times New Roman"/>
          <w:sz w:val="28"/>
          <w:szCs w:val="28"/>
          <w:lang w:eastAsia="ru-RU"/>
        </w:rPr>
        <w:t xml:space="preserve"> </w:t>
      </w:r>
      <w:hyperlink r:id="rId28" w:history="1">
        <w:r w:rsidRPr="00153945">
          <w:rPr>
            <w:rStyle w:val="af1"/>
            <w:rFonts w:ascii="Times New Roman" w:eastAsia="Times New Roman" w:hAnsi="Times New Roman" w:cs="Times New Roman"/>
            <w:sz w:val="28"/>
            <w:szCs w:val="28"/>
            <w:lang w:eastAsia="ru-RU"/>
          </w:rPr>
          <w:t>https://t.me/lrinaVolk_MVD/2104)</w:t>
        </w:r>
      </w:hyperlink>
      <w:r w:rsidRPr="00153945">
        <w:rPr>
          <w:rFonts w:ascii="Times New Roman" w:eastAsia="Times New Roman" w:hAnsi="Times New Roman" w:cs="Times New Roman"/>
          <w:sz w:val="28"/>
          <w:szCs w:val="28"/>
          <w:lang w:eastAsia="ru-RU"/>
        </w:rPr>
        <w:t xml:space="preserve">, в официальных </w:t>
      </w:r>
      <w:proofErr w:type="spellStart"/>
      <w:r w:rsidRPr="00153945">
        <w:rPr>
          <w:rFonts w:ascii="Times New Roman" w:eastAsia="Times New Roman" w:hAnsi="Times New Roman" w:cs="Times New Roman"/>
          <w:sz w:val="28"/>
          <w:szCs w:val="28"/>
          <w:lang w:eastAsia="ru-RU"/>
        </w:rPr>
        <w:t>телеграм</w:t>
      </w:r>
      <w:proofErr w:type="spellEnd"/>
      <w:r w:rsidRPr="00153945">
        <w:rPr>
          <w:rFonts w:ascii="Times New Roman" w:eastAsia="Times New Roman" w:hAnsi="Times New Roman" w:cs="Times New Roman"/>
          <w:sz w:val="28"/>
          <w:szCs w:val="28"/>
          <w:lang w:eastAsia="ru-RU"/>
        </w:rPr>
        <w:t xml:space="preserve">-каналах Минпросвещения России </w:t>
      </w:r>
      <w:hyperlink r:id="rId29" w:history="1">
        <w:r w:rsidRPr="00153945">
          <w:rPr>
            <w:rStyle w:val="af1"/>
            <w:rFonts w:ascii="Times New Roman" w:eastAsia="Times New Roman" w:hAnsi="Times New Roman" w:cs="Times New Roman"/>
            <w:sz w:val="28"/>
            <w:szCs w:val="28"/>
            <w:lang w:eastAsia="ru-RU"/>
          </w:rPr>
          <w:t>(https://t.me/minprosrf/8331)</w:t>
        </w:r>
      </w:hyperlink>
      <w:r w:rsidRPr="00153945">
        <w:rPr>
          <w:rFonts w:ascii="Times New Roman" w:eastAsia="Times New Roman" w:hAnsi="Times New Roman" w:cs="Times New Roman"/>
          <w:sz w:val="28"/>
          <w:szCs w:val="28"/>
          <w:lang w:eastAsia="ru-RU"/>
        </w:rPr>
        <w:t xml:space="preserve"> и ФГБНУ «Институт изучения детства, семьи и воспитания» </w:t>
      </w:r>
      <w:hyperlink r:id="rId30" w:history="1">
        <w:r w:rsidRPr="00153945">
          <w:rPr>
            <w:rStyle w:val="af1"/>
            <w:rFonts w:ascii="Times New Roman" w:eastAsia="Times New Roman" w:hAnsi="Times New Roman" w:cs="Times New Roman"/>
            <w:sz w:val="28"/>
            <w:szCs w:val="28"/>
            <w:lang w:eastAsia="ru-RU"/>
          </w:rPr>
          <w:t>(https://t.me/institut_vospitaniya/8713)</w:t>
        </w:r>
      </w:hyperlink>
      <w:r w:rsidRPr="00153945">
        <w:rPr>
          <w:rFonts w:ascii="Times New Roman" w:eastAsia="Times New Roman" w:hAnsi="Times New Roman" w:cs="Times New Roman"/>
          <w:sz w:val="28"/>
          <w:szCs w:val="28"/>
          <w:lang w:eastAsia="ru-RU"/>
        </w:rPr>
        <w:t>.</w:t>
      </w:r>
    </w:p>
    <w:p w14:paraId="5E4BF7B8" w14:textId="3FC49C94" w:rsidR="00C12425" w:rsidRPr="00E36927"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6927">
        <w:rPr>
          <w:rFonts w:ascii="Times New Roman" w:eastAsia="Times New Roman" w:hAnsi="Times New Roman" w:cs="Times New Roman"/>
          <w:bCs/>
          <w:iCs/>
          <w:sz w:val="28"/>
          <w:szCs w:val="28"/>
          <w:lang w:eastAsia="ru-RU" w:bidi="ru-RU"/>
        </w:rPr>
        <w:t xml:space="preserve">С целью формирования у несовершеннолетних и их родителей культуры безопасного поведения на официальной странице </w:t>
      </w:r>
      <w:r w:rsidR="00E36927" w:rsidRPr="00E36927">
        <w:rPr>
          <w:rFonts w:ascii="Times New Roman" w:eastAsia="Times New Roman" w:hAnsi="Times New Roman" w:cs="Times New Roman"/>
          <w:bCs/>
          <w:iCs/>
          <w:sz w:val="28"/>
          <w:szCs w:val="28"/>
          <w:lang w:eastAsia="ru-RU" w:bidi="ru-RU"/>
        </w:rPr>
        <w:t xml:space="preserve">МВД России </w:t>
      </w:r>
      <w:r w:rsidRPr="00E36927">
        <w:rPr>
          <w:rFonts w:ascii="Times New Roman" w:eastAsia="Times New Roman" w:hAnsi="Times New Roman" w:cs="Times New Roman"/>
          <w:bCs/>
          <w:iCs/>
          <w:sz w:val="28"/>
          <w:szCs w:val="28"/>
          <w:lang w:eastAsia="ru-RU" w:bidi="ru-RU"/>
        </w:rPr>
        <w:t>в социальной сети «</w:t>
      </w:r>
      <w:proofErr w:type="spellStart"/>
      <w:r w:rsidRPr="00E36927">
        <w:rPr>
          <w:rFonts w:ascii="Times New Roman" w:eastAsia="Times New Roman" w:hAnsi="Times New Roman" w:cs="Times New Roman"/>
          <w:bCs/>
          <w:iCs/>
          <w:sz w:val="28"/>
          <w:szCs w:val="28"/>
          <w:lang w:eastAsia="ru-RU" w:bidi="ru-RU"/>
        </w:rPr>
        <w:t>ВКонтакте</w:t>
      </w:r>
      <w:proofErr w:type="spellEnd"/>
      <w:r w:rsidRPr="00E36927">
        <w:rPr>
          <w:rFonts w:ascii="Times New Roman" w:eastAsia="Times New Roman" w:hAnsi="Times New Roman" w:cs="Times New Roman"/>
          <w:bCs/>
          <w:iCs/>
          <w:sz w:val="28"/>
          <w:szCs w:val="28"/>
          <w:lang w:eastAsia="ru-RU" w:bidi="ru-RU"/>
        </w:rPr>
        <w:t xml:space="preserve">» размещены </w:t>
      </w:r>
      <w:proofErr w:type="spellStart"/>
      <w:r w:rsidRPr="00E36927">
        <w:rPr>
          <w:rFonts w:ascii="Times New Roman" w:eastAsia="Times New Roman" w:hAnsi="Times New Roman" w:cs="Times New Roman"/>
          <w:bCs/>
          <w:iCs/>
          <w:sz w:val="28"/>
          <w:szCs w:val="28"/>
          <w:lang w:eastAsia="ru-RU" w:bidi="ru-RU"/>
        </w:rPr>
        <w:t>видеобращения</w:t>
      </w:r>
      <w:proofErr w:type="spellEnd"/>
      <w:r w:rsidRPr="00E36927">
        <w:rPr>
          <w:rFonts w:ascii="Times New Roman" w:eastAsia="Times New Roman" w:hAnsi="Times New Roman" w:cs="Times New Roman"/>
          <w:bCs/>
          <w:iCs/>
          <w:sz w:val="28"/>
          <w:szCs w:val="28"/>
          <w:lang w:eastAsia="ru-RU" w:bidi="ru-RU"/>
        </w:rPr>
        <w:t xml:space="preserve"> начальника ГУОООП МВД России генерал-майора полиции Л.Р. </w:t>
      </w:r>
      <w:proofErr w:type="spellStart"/>
      <w:r w:rsidRPr="00E36927">
        <w:rPr>
          <w:rFonts w:ascii="Times New Roman" w:eastAsia="Times New Roman" w:hAnsi="Times New Roman" w:cs="Times New Roman"/>
          <w:bCs/>
          <w:iCs/>
          <w:sz w:val="28"/>
          <w:szCs w:val="28"/>
          <w:lang w:eastAsia="ru-RU" w:bidi="ru-RU"/>
        </w:rPr>
        <w:t>Габдурахманова</w:t>
      </w:r>
      <w:proofErr w:type="spellEnd"/>
      <w:r w:rsidRPr="00E36927">
        <w:rPr>
          <w:rFonts w:ascii="Times New Roman" w:eastAsia="Times New Roman" w:hAnsi="Times New Roman" w:cs="Times New Roman"/>
          <w:bCs/>
          <w:iCs/>
          <w:sz w:val="28"/>
          <w:szCs w:val="28"/>
          <w:lang w:eastAsia="ru-RU" w:bidi="ru-RU"/>
        </w:rPr>
        <w:t xml:space="preserve"> с информацией о существующих рисках для детей в каникуляр</w:t>
      </w:r>
      <w:r w:rsidR="00E36927" w:rsidRPr="00E36927">
        <w:rPr>
          <w:rFonts w:ascii="Times New Roman" w:eastAsia="Times New Roman" w:hAnsi="Times New Roman" w:cs="Times New Roman"/>
          <w:bCs/>
          <w:iCs/>
          <w:sz w:val="28"/>
          <w:szCs w:val="28"/>
          <w:lang w:eastAsia="ru-RU" w:bidi="ru-RU"/>
        </w:rPr>
        <w:t xml:space="preserve">ный период, в том числе в сети Интернет: </w:t>
      </w:r>
      <w:hyperlink r:id="rId31" w:tgtFrame="_blank" w:history="1">
        <w:r w:rsidRPr="00E36927">
          <w:rPr>
            <w:rStyle w:val="af1"/>
            <w:rFonts w:ascii="Times New Roman" w:eastAsia="Times New Roman" w:hAnsi="Times New Roman" w:cs="Times New Roman"/>
            <w:sz w:val="28"/>
            <w:szCs w:val="28"/>
            <w:lang w:eastAsia="ru-RU"/>
          </w:rPr>
          <w:t>https://vk.com/wall-26323016_79616</w:t>
        </w:r>
      </w:hyperlink>
      <w:r w:rsidRPr="00E36927">
        <w:rPr>
          <w:rFonts w:ascii="Times New Roman" w:eastAsia="Times New Roman" w:hAnsi="Times New Roman" w:cs="Times New Roman"/>
          <w:sz w:val="28"/>
          <w:szCs w:val="28"/>
          <w:lang w:eastAsia="ru-RU"/>
        </w:rPr>
        <w:t xml:space="preserve">; </w:t>
      </w:r>
      <w:hyperlink r:id="rId32" w:tgtFrame="_blank" w:history="1">
        <w:r w:rsidRPr="00E36927">
          <w:rPr>
            <w:rStyle w:val="af1"/>
            <w:rFonts w:ascii="Times New Roman" w:eastAsia="Times New Roman" w:hAnsi="Times New Roman" w:cs="Times New Roman"/>
            <w:sz w:val="28"/>
            <w:szCs w:val="28"/>
            <w:lang w:eastAsia="ru-RU"/>
          </w:rPr>
          <w:t>https://vk.com/wall-26323016_79902</w:t>
        </w:r>
      </w:hyperlink>
      <w:r w:rsidRPr="00E36927">
        <w:rPr>
          <w:rFonts w:ascii="Times New Roman" w:eastAsia="Times New Roman" w:hAnsi="Times New Roman" w:cs="Times New Roman"/>
          <w:bCs/>
          <w:iCs/>
          <w:sz w:val="28"/>
          <w:szCs w:val="28"/>
          <w:lang w:eastAsia="ru-RU" w:bidi="ru-RU"/>
        </w:rPr>
        <w:t>.</w:t>
      </w:r>
    </w:p>
    <w:p w14:paraId="236B4788" w14:textId="77777777" w:rsidR="00C12425" w:rsidRPr="00E36927"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6927">
        <w:rPr>
          <w:rFonts w:ascii="Times New Roman" w:eastAsia="Times New Roman" w:hAnsi="Times New Roman" w:cs="Times New Roman"/>
          <w:sz w:val="28"/>
          <w:szCs w:val="28"/>
          <w:lang w:eastAsia="ru-RU" w:bidi="ru-RU"/>
        </w:rPr>
        <w:t>В информационном пространстве органами внутренних дел осуществлялась масштабная работа по патриотическому воспитанию подрастающего поколения.</w:t>
      </w:r>
    </w:p>
    <w:p w14:paraId="65A3DF48" w14:textId="20EEC094" w:rsidR="00C12425" w:rsidRPr="00E36927"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E36927">
        <w:rPr>
          <w:rFonts w:ascii="Times New Roman" w:eastAsia="Times New Roman" w:hAnsi="Times New Roman" w:cs="Times New Roman"/>
          <w:sz w:val="28"/>
          <w:szCs w:val="28"/>
          <w:lang w:eastAsia="ru-RU" w:bidi="ru-RU"/>
        </w:rPr>
        <w:t xml:space="preserve">На официальном сайте МВД России с 2015 </w:t>
      </w:r>
      <w:r w:rsidR="00E36927" w:rsidRPr="00E36927">
        <w:rPr>
          <w:rFonts w:ascii="Times New Roman" w:eastAsia="Times New Roman" w:hAnsi="Times New Roman" w:cs="Times New Roman"/>
          <w:sz w:val="28"/>
          <w:szCs w:val="28"/>
          <w:lang w:eastAsia="ru-RU" w:bidi="ru-RU"/>
        </w:rPr>
        <w:t>г.</w:t>
      </w:r>
      <w:r w:rsidRPr="00E36927">
        <w:rPr>
          <w:rFonts w:ascii="Times New Roman" w:eastAsia="Times New Roman" w:hAnsi="Times New Roman" w:cs="Times New Roman"/>
          <w:sz w:val="28"/>
          <w:szCs w:val="28"/>
          <w:lang w:eastAsia="ru-RU" w:bidi="ru-RU"/>
        </w:rPr>
        <w:t xml:space="preserve"> ведется специализированная тематическая страница (https://мвд.рф/pobeda), пополняемая историческими материалами из архивных источников, а также информацией о патриотических проектах МВД России, посвященных Великой Отечественной войне.</w:t>
      </w:r>
    </w:p>
    <w:p w14:paraId="2133E032" w14:textId="4C24F11C" w:rsidR="00C12425" w:rsidRPr="00E36927" w:rsidRDefault="00E36927" w:rsidP="00C12425">
      <w:pPr>
        <w:spacing w:after="0" w:line="264" w:lineRule="auto"/>
        <w:ind w:firstLine="709"/>
        <w:jc w:val="both"/>
        <w:rPr>
          <w:rFonts w:ascii="Times New Roman" w:eastAsia="Times New Roman" w:hAnsi="Times New Roman" w:cs="Times New Roman"/>
          <w:sz w:val="28"/>
          <w:szCs w:val="28"/>
          <w:lang w:eastAsia="ru-RU" w:bidi="ru-RU"/>
        </w:rPr>
      </w:pPr>
      <w:r w:rsidRPr="00E36927">
        <w:rPr>
          <w:rFonts w:ascii="Times New Roman" w:eastAsia="Times New Roman" w:hAnsi="Times New Roman" w:cs="Times New Roman"/>
          <w:sz w:val="28"/>
          <w:szCs w:val="28"/>
          <w:lang w:eastAsia="ru-RU" w:bidi="ru-RU"/>
        </w:rPr>
        <w:t>В</w:t>
      </w:r>
      <w:r w:rsidR="00C12425" w:rsidRPr="00E36927">
        <w:rPr>
          <w:rFonts w:ascii="Times New Roman" w:eastAsia="Times New Roman" w:hAnsi="Times New Roman" w:cs="Times New Roman"/>
          <w:sz w:val="28"/>
          <w:szCs w:val="28"/>
          <w:lang w:eastAsia="ru-RU" w:bidi="ru-RU"/>
        </w:rPr>
        <w:t xml:space="preserve"> мае 2024 г</w:t>
      </w:r>
      <w:r w:rsidRPr="00E36927">
        <w:rPr>
          <w:rFonts w:ascii="Times New Roman" w:eastAsia="Times New Roman" w:hAnsi="Times New Roman" w:cs="Times New Roman"/>
          <w:sz w:val="28"/>
          <w:szCs w:val="28"/>
          <w:lang w:eastAsia="ru-RU" w:bidi="ru-RU"/>
        </w:rPr>
        <w:t>.</w:t>
      </w:r>
      <w:r w:rsidR="00C12425" w:rsidRPr="00E36927">
        <w:rPr>
          <w:rFonts w:ascii="Times New Roman" w:eastAsia="Times New Roman" w:hAnsi="Times New Roman" w:cs="Times New Roman"/>
          <w:sz w:val="28"/>
          <w:szCs w:val="28"/>
          <w:lang w:eastAsia="ru-RU" w:bidi="ru-RU"/>
        </w:rPr>
        <w:t xml:space="preserve"> организована ежегодная общероссийская акция</w:t>
      </w:r>
      <w:r w:rsidRPr="00E36927">
        <w:rPr>
          <w:rFonts w:ascii="Times New Roman" w:eastAsia="Times New Roman" w:hAnsi="Times New Roman" w:cs="Times New Roman"/>
          <w:sz w:val="28"/>
          <w:szCs w:val="28"/>
          <w:lang w:eastAsia="ru-RU" w:bidi="ru-RU"/>
        </w:rPr>
        <w:t xml:space="preserve"> </w:t>
      </w:r>
      <w:r w:rsidR="00C12425" w:rsidRPr="00E36927">
        <w:rPr>
          <w:rFonts w:ascii="Times New Roman" w:eastAsia="Times New Roman" w:hAnsi="Times New Roman" w:cs="Times New Roman"/>
          <w:sz w:val="28"/>
          <w:szCs w:val="28"/>
          <w:lang w:eastAsia="ru-RU" w:bidi="ru-RU"/>
        </w:rPr>
        <w:t xml:space="preserve">«Я помню. </w:t>
      </w:r>
      <w:r w:rsidRPr="00E36927">
        <w:rPr>
          <w:rFonts w:ascii="Times New Roman" w:eastAsia="Times New Roman" w:hAnsi="Times New Roman" w:cs="Times New Roman"/>
          <w:sz w:val="28"/>
          <w:szCs w:val="28"/>
          <w:lang w:eastAsia="ru-RU" w:bidi="ru-RU"/>
        </w:rPr>
        <w:br/>
      </w:r>
      <w:r w:rsidR="00C12425" w:rsidRPr="00E36927">
        <w:rPr>
          <w:rFonts w:ascii="Times New Roman" w:eastAsia="Times New Roman" w:hAnsi="Times New Roman" w:cs="Times New Roman"/>
          <w:sz w:val="28"/>
          <w:szCs w:val="28"/>
          <w:lang w:eastAsia="ru-RU" w:bidi="ru-RU"/>
        </w:rPr>
        <w:t>Я горжусь. Служу России!» (</w:t>
      </w:r>
      <w:proofErr w:type="spellStart"/>
      <w:r w:rsidR="00C12425" w:rsidRPr="00E36927">
        <w:rPr>
          <w:rFonts w:ascii="Times New Roman" w:eastAsia="Times New Roman" w:hAnsi="Times New Roman" w:cs="Times New Roman"/>
          <w:sz w:val="28"/>
          <w:szCs w:val="28"/>
          <w:lang w:eastAsia="ru-RU"/>
        </w:rPr>
        <w:t>httpsv</w:t>
      </w:r>
      <w:proofErr w:type="spellEnd"/>
      <w:r w:rsidR="00C12425" w:rsidRPr="00E36927">
        <w:rPr>
          <w:rFonts w:ascii="Times New Roman" w:eastAsia="Times New Roman" w:hAnsi="Times New Roman" w:cs="Times New Roman"/>
          <w:sz w:val="28"/>
          <w:szCs w:val="28"/>
          <w:lang w:eastAsia="ru-RU" w:bidi="ru-RU"/>
        </w:rPr>
        <w:t>/</w:t>
      </w:r>
      <w:proofErr w:type="spellStart"/>
      <w:r w:rsidR="00C12425" w:rsidRPr="00E36927">
        <w:rPr>
          <w:rFonts w:ascii="Times New Roman" w:eastAsia="Times New Roman" w:hAnsi="Times New Roman" w:cs="Times New Roman"/>
          <w:sz w:val="28"/>
          <w:szCs w:val="28"/>
          <w:lang w:eastAsia="ru-RU" w:bidi="ru-RU"/>
        </w:rPr>
        <w:t>мвд.рф</w:t>
      </w:r>
      <w:proofErr w:type="spellEnd"/>
      <w:r w:rsidR="00C12425" w:rsidRPr="00E36927">
        <w:rPr>
          <w:rFonts w:ascii="Times New Roman" w:eastAsia="Times New Roman" w:hAnsi="Times New Roman" w:cs="Times New Roman"/>
          <w:sz w:val="28"/>
          <w:szCs w:val="28"/>
          <w:lang w:eastAsia="ru-RU" w:bidi="ru-RU"/>
        </w:rPr>
        <w:t xml:space="preserve">/я-помню-я-горжусь), в рамках которой </w:t>
      </w:r>
      <w:r w:rsidRPr="00E36927">
        <w:rPr>
          <w:rFonts w:ascii="Times New Roman" w:eastAsia="Times New Roman" w:hAnsi="Times New Roman" w:cs="Times New Roman"/>
          <w:sz w:val="28"/>
          <w:szCs w:val="28"/>
          <w:lang w:eastAsia="ru-RU" w:bidi="ru-RU"/>
        </w:rPr>
        <w:br/>
      </w:r>
      <w:r w:rsidR="00C12425" w:rsidRPr="00E36927">
        <w:rPr>
          <w:rFonts w:ascii="Times New Roman" w:eastAsia="Times New Roman" w:hAnsi="Times New Roman" w:cs="Times New Roman"/>
          <w:sz w:val="28"/>
          <w:szCs w:val="28"/>
          <w:lang w:eastAsia="ru-RU" w:bidi="ru-RU"/>
        </w:rPr>
        <w:lastRenderedPageBreak/>
        <w:t>для размещения в официальных аккаунтах в социальных сетях и интернет-сайтах территориальных подразделений МВД России сотрудниками пресс-служб региональных подразделений МВД России были подготовлены графические информационные карточки и видеоролики с рассказами сотрудников полиции о своих родственниках – участниках Великой Отечественной войны, а также другие тематические материалы.</w:t>
      </w:r>
    </w:p>
    <w:p w14:paraId="5E2CA964" w14:textId="3052907F" w:rsidR="00C12425" w:rsidRPr="00E36927" w:rsidRDefault="00E36927" w:rsidP="00C12425">
      <w:pPr>
        <w:spacing w:after="0" w:line="264" w:lineRule="auto"/>
        <w:ind w:firstLine="709"/>
        <w:jc w:val="both"/>
        <w:rPr>
          <w:rFonts w:ascii="Times New Roman" w:eastAsia="Times New Roman" w:hAnsi="Times New Roman" w:cs="Times New Roman"/>
          <w:iCs/>
          <w:sz w:val="28"/>
          <w:szCs w:val="28"/>
          <w:lang w:eastAsia="ru-RU" w:bidi="ru-RU"/>
        </w:rPr>
      </w:pPr>
      <w:r w:rsidRPr="00E36927">
        <w:rPr>
          <w:rFonts w:ascii="Times New Roman" w:eastAsia="Times New Roman" w:hAnsi="Times New Roman" w:cs="Times New Roman"/>
          <w:iCs/>
          <w:sz w:val="28"/>
          <w:szCs w:val="28"/>
          <w:lang w:eastAsia="ru-RU" w:bidi="ru-RU"/>
        </w:rPr>
        <w:t>МВД России и</w:t>
      </w:r>
      <w:r w:rsidR="00C12425" w:rsidRPr="00E36927">
        <w:rPr>
          <w:rFonts w:ascii="Times New Roman" w:eastAsia="Times New Roman" w:hAnsi="Times New Roman" w:cs="Times New Roman"/>
          <w:iCs/>
          <w:sz w:val="28"/>
          <w:szCs w:val="28"/>
          <w:lang w:eastAsia="ru-RU" w:bidi="ru-RU"/>
        </w:rPr>
        <w:t xml:space="preserve"> его территориальными органами осущест</w:t>
      </w:r>
      <w:r w:rsidRPr="00E36927">
        <w:rPr>
          <w:rFonts w:ascii="Times New Roman" w:eastAsia="Times New Roman" w:hAnsi="Times New Roman" w:cs="Times New Roman"/>
          <w:iCs/>
          <w:sz w:val="28"/>
          <w:szCs w:val="28"/>
          <w:lang w:eastAsia="ru-RU" w:bidi="ru-RU"/>
        </w:rPr>
        <w:t>влялось распространение в сети Интернет</w:t>
      </w:r>
      <w:r w:rsidR="00C12425" w:rsidRPr="00E36927">
        <w:rPr>
          <w:rFonts w:ascii="Times New Roman" w:eastAsia="Times New Roman" w:hAnsi="Times New Roman" w:cs="Times New Roman"/>
          <w:iCs/>
          <w:sz w:val="28"/>
          <w:szCs w:val="28"/>
          <w:lang w:eastAsia="ru-RU" w:bidi="ru-RU"/>
        </w:rPr>
        <w:t xml:space="preserve"> материалов в поддержку российских вооруженных сил, выполняющих свой долг в ходе </w:t>
      </w:r>
      <w:r w:rsidRPr="00E36927">
        <w:rPr>
          <w:rFonts w:ascii="Times New Roman" w:eastAsia="Times New Roman" w:hAnsi="Times New Roman" w:cs="Times New Roman"/>
          <w:iCs/>
          <w:sz w:val="28"/>
          <w:szCs w:val="28"/>
          <w:lang w:eastAsia="ru-RU" w:bidi="ru-RU"/>
        </w:rPr>
        <w:t>СВО</w:t>
      </w:r>
      <w:r w:rsidR="00C12425" w:rsidRPr="00E36927">
        <w:rPr>
          <w:rFonts w:ascii="Times New Roman" w:eastAsia="Times New Roman" w:hAnsi="Times New Roman" w:cs="Times New Roman"/>
          <w:iCs/>
          <w:sz w:val="28"/>
          <w:szCs w:val="28"/>
          <w:lang w:eastAsia="ru-RU" w:bidi="ru-RU"/>
        </w:rPr>
        <w:t>.</w:t>
      </w:r>
    </w:p>
    <w:p w14:paraId="726B4940" w14:textId="77777777" w:rsidR="00C12425" w:rsidRPr="00E36927" w:rsidRDefault="00C12425" w:rsidP="00C12425">
      <w:pPr>
        <w:spacing w:after="0" w:line="264" w:lineRule="auto"/>
        <w:ind w:firstLine="709"/>
        <w:jc w:val="both"/>
        <w:rPr>
          <w:rFonts w:ascii="Times New Roman" w:eastAsia="Times New Roman" w:hAnsi="Times New Roman" w:cs="Times New Roman"/>
          <w:iCs/>
          <w:sz w:val="28"/>
          <w:szCs w:val="28"/>
          <w:lang w:eastAsia="ru-RU" w:bidi="ru-RU"/>
        </w:rPr>
      </w:pPr>
      <w:r w:rsidRPr="00E36927">
        <w:rPr>
          <w:rFonts w:ascii="Times New Roman" w:eastAsia="Times New Roman" w:hAnsi="Times New Roman" w:cs="Times New Roman"/>
          <w:iCs/>
          <w:sz w:val="28"/>
          <w:szCs w:val="28"/>
          <w:lang w:eastAsia="ru-RU" w:bidi="ru-RU"/>
        </w:rPr>
        <w:t xml:space="preserve">Так, ко второй годовщине начала СВО опубликован видеоролик, подготовленный сотрудниками МВД по Донецкой Народной Республике в память </w:t>
      </w:r>
      <w:r w:rsidRPr="00E36927">
        <w:rPr>
          <w:rFonts w:ascii="Times New Roman" w:eastAsia="Times New Roman" w:hAnsi="Times New Roman" w:cs="Times New Roman"/>
          <w:iCs/>
          <w:sz w:val="28"/>
          <w:szCs w:val="28"/>
          <w:lang w:eastAsia="ru-RU" w:bidi="ru-RU"/>
        </w:rPr>
        <w:br/>
        <w:t xml:space="preserve">о погибших, а также их сослуживцах, с честью исполнявших свой служебный долг </w:t>
      </w:r>
      <w:hyperlink r:id="rId33" w:history="1">
        <w:r w:rsidRPr="00E36927">
          <w:rPr>
            <w:rStyle w:val="af1"/>
            <w:rFonts w:ascii="Times New Roman" w:eastAsia="Times New Roman" w:hAnsi="Times New Roman" w:cs="Times New Roman"/>
            <w:iCs/>
            <w:sz w:val="28"/>
            <w:szCs w:val="28"/>
            <w:lang w:eastAsia="ru-RU" w:bidi="ru-RU"/>
          </w:rPr>
          <w:t>(</w:t>
        </w:r>
        <w:r w:rsidRPr="00E36927">
          <w:rPr>
            <w:rStyle w:val="af1"/>
            <w:rFonts w:ascii="Times New Roman" w:eastAsia="Times New Roman" w:hAnsi="Times New Roman" w:cs="Times New Roman"/>
            <w:iCs/>
            <w:sz w:val="28"/>
            <w:szCs w:val="28"/>
            <w:lang w:eastAsia="ru-RU"/>
          </w:rPr>
          <w:t>https</w:t>
        </w:r>
        <w:r w:rsidRPr="00E36927">
          <w:rPr>
            <w:rStyle w:val="af1"/>
            <w:rFonts w:ascii="Times New Roman" w:eastAsia="Times New Roman" w:hAnsi="Times New Roman" w:cs="Times New Roman"/>
            <w:iCs/>
            <w:sz w:val="28"/>
            <w:szCs w:val="28"/>
            <w:lang w:eastAsia="ru-RU" w:bidi="ru-RU"/>
          </w:rPr>
          <w:t>://</w:t>
        </w:r>
        <w:r w:rsidRPr="00E36927">
          <w:rPr>
            <w:rStyle w:val="af1"/>
            <w:rFonts w:ascii="Times New Roman" w:eastAsia="Times New Roman" w:hAnsi="Times New Roman" w:cs="Times New Roman"/>
            <w:iCs/>
            <w:sz w:val="28"/>
            <w:szCs w:val="28"/>
            <w:lang w:eastAsia="ru-RU"/>
          </w:rPr>
          <w:t>vk</w:t>
        </w:r>
        <w:r w:rsidRPr="00E36927">
          <w:rPr>
            <w:rStyle w:val="af1"/>
            <w:rFonts w:ascii="Times New Roman" w:eastAsia="Times New Roman" w:hAnsi="Times New Roman" w:cs="Times New Roman"/>
            <w:iCs/>
            <w:sz w:val="28"/>
            <w:szCs w:val="28"/>
            <w:lang w:eastAsia="ru-RU" w:bidi="ru-RU"/>
          </w:rPr>
          <w:t>.</w:t>
        </w:r>
        <w:r w:rsidRPr="00E36927">
          <w:rPr>
            <w:rStyle w:val="af1"/>
            <w:rFonts w:ascii="Times New Roman" w:eastAsia="Times New Roman" w:hAnsi="Times New Roman" w:cs="Times New Roman"/>
            <w:iCs/>
            <w:sz w:val="28"/>
            <w:szCs w:val="28"/>
            <w:lang w:eastAsia="ru-RU"/>
          </w:rPr>
          <w:t>com</w:t>
        </w:r>
        <w:r w:rsidRPr="00E36927">
          <w:rPr>
            <w:rStyle w:val="af1"/>
            <w:rFonts w:ascii="Times New Roman" w:eastAsia="Times New Roman" w:hAnsi="Times New Roman" w:cs="Times New Roman"/>
            <w:iCs/>
            <w:sz w:val="28"/>
            <w:szCs w:val="28"/>
            <w:lang w:eastAsia="ru-RU" w:bidi="ru-RU"/>
          </w:rPr>
          <w:t>/</w:t>
        </w:r>
        <w:r w:rsidRPr="00E36927">
          <w:rPr>
            <w:rStyle w:val="af1"/>
            <w:rFonts w:ascii="Times New Roman" w:eastAsia="Times New Roman" w:hAnsi="Times New Roman" w:cs="Times New Roman"/>
            <w:iCs/>
            <w:sz w:val="28"/>
            <w:szCs w:val="28"/>
            <w:lang w:eastAsia="ru-RU"/>
          </w:rPr>
          <w:t>wall</w:t>
        </w:r>
        <w:r w:rsidRPr="00E36927">
          <w:rPr>
            <w:rStyle w:val="af1"/>
            <w:rFonts w:ascii="Times New Roman" w:eastAsia="Times New Roman" w:hAnsi="Times New Roman" w:cs="Times New Roman"/>
            <w:iCs/>
            <w:sz w:val="28"/>
            <w:szCs w:val="28"/>
            <w:lang w:eastAsia="ru-RU" w:bidi="ru-RU"/>
          </w:rPr>
          <w:t>-26323016_71347)</w:t>
        </w:r>
      </w:hyperlink>
      <w:r w:rsidRPr="00E36927">
        <w:rPr>
          <w:rFonts w:ascii="Times New Roman" w:eastAsia="Times New Roman" w:hAnsi="Times New Roman" w:cs="Times New Roman"/>
          <w:iCs/>
          <w:sz w:val="28"/>
          <w:szCs w:val="28"/>
          <w:lang w:eastAsia="ru-RU" w:bidi="ru-RU"/>
        </w:rPr>
        <w:t>.</w:t>
      </w:r>
    </w:p>
    <w:p w14:paraId="18E619FB" w14:textId="399CA11A" w:rsidR="00C12425" w:rsidRPr="00E36927"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6927">
        <w:rPr>
          <w:rFonts w:ascii="Times New Roman" w:eastAsia="Times New Roman" w:hAnsi="Times New Roman" w:cs="Times New Roman"/>
          <w:sz w:val="28"/>
          <w:szCs w:val="28"/>
          <w:lang w:eastAsia="ru-RU"/>
        </w:rPr>
        <w:t xml:space="preserve">В целях предупреждения суицидального поведения детей продолжена работа по реализации мероприятий, предусмотренных Комплексом мер </w:t>
      </w:r>
      <w:r w:rsidR="00E36927" w:rsidRPr="00E36927">
        <w:rPr>
          <w:rFonts w:ascii="Times New Roman" w:eastAsia="Times New Roman" w:hAnsi="Times New Roman" w:cs="Times New Roman"/>
          <w:sz w:val="28"/>
          <w:szCs w:val="28"/>
          <w:lang w:eastAsia="ru-RU"/>
        </w:rPr>
        <w:t>до 2025 г.</w:t>
      </w:r>
      <w:r w:rsidRPr="00E36927">
        <w:rPr>
          <w:rFonts w:ascii="Times New Roman" w:eastAsia="Times New Roman" w:hAnsi="Times New Roman" w:cs="Times New Roman"/>
          <w:sz w:val="28"/>
          <w:szCs w:val="28"/>
          <w:lang w:eastAsia="ru-RU"/>
        </w:rPr>
        <w:t xml:space="preserve"> </w:t>
      </w:r>
      <w:r w:rsidR="00E36927" w:rsidRPr="00E36927">
        <w:rPr>
          <w:rFonts w:ascii="Times New Roman" w:eastAsia="Times New Roman" w:hAnsi="Times New Roman" w:cs="Times New Roman"/>
          <w:sz w:val="28"/>
          <w:szCs w:val="28"/>
          <w:lang w:eastAsia="ru-RU"/>
        </w:rPr>
        <w:br/>
      </w:r>
      <w:r w:rsidRPr="00E36927">
        <w:rPr>
          <w:rFonts w:ascii="Times New Roman" w:eastAsia="Times New Roman" w:hAnsi="Times New Roman" w:cs="Times New Roman"/>
          <w:sz w:val="28"/>
          <w:szCs w:val="28"/>
          <w:lang w:eastAsia="ru-RU"/>
        </w:rPr>
        <w:t>по совершенствованию системы профилактики суицида среди несовершеннолетних</w:t>
      </w:r>
      <w:r w:rsidR="00E36927" w:rsidRPr="00E36927">
        <w:rPr>
          <w:rFonts w:ascii="Times New Roman" w:eastAsia="Times New Roman" w:hAnsi="Times New Roman" w:cs="Times New Roman"/>
          <w:sz w:val="28"/>
          <w:szCs w:val="28"/>
          <w:lang w:eastAsia="ru-RU"/>
        </w:rPr>
        <w:t>, утвержденного распоряжением Правительства Российской Федерации от 26 апреля 2021 г. № 1058-р,</w:t>
      </w:r>
      <w:r w:rsidRPr="00E36927">
        <w:rPr>
          <w:rFonts w:ascii="Times New Roman" w:eastAsia="Times New Roman" w:hAnsi="Times New Roman" w:cs="Times New Roman"/>
          <w:sz w:val="28"/>
          <w:szCs w:val="28"/>
          <w:lang w:eastAsia="ru-RU"/>
        </w:rPr>
        <w:t xml:space="preserve"> в</w:t>
      </w:r>
      <w:r w:rsidRPr="00E36927">
        <w:rPr>
          <w:rFonts w:ascii="Times New Roman" w:eastAsia="Times New Roman" w:hAnsi="Times New Roman" w:cs="Times New Roman"/>
          <w:sz w:val="28"/>
          <w:szCs w:val="28"/>
          <w:lang w:eastAsia="ru-RU" w:bidi="ru-RU"/>
        </w:rPr>
        <w:t xml:space="preserve"> числе основных механизмов выполнения которого названы информационно-просветительская, разъяснительная и пропагандистская деятельность по профилактике суицидов среди детей для родителей (законных представителей), педагогов, специалистов органов и учреждений системы профилактики безнадзорности и правонарушений несовершеннолетних; привлечение самих подростков к участию в волонтерских проектах, общественно-досуговой деятельности; оказание экстренной психологической помощи, в том числе анонимной, повышение доступности медико-психологической помощи для всех социальных категори</w:t>
      </w:r>
      <w:r w:rsidR="00E36927" w:rsidRPr="00E36927">
        <w:rPr>
          <w:rFonts w:ascii="Times New Roman" w:eastAsia="Times New Roman" w:hAnsi="Times New Roman" w:cs="Times New Roman"/>
          <w:sz w:val="28"/>
          <w:szCs w:val="28"/>
          <w:lang w:eastAsia="ru-RU" w:bidi="ru-RU"/>
        </w:rPr>
        <w:t>й; проведение мониторинга сети Интернет</w:t>
      </w:r>
      <w:r w:rsidRPr="00E36927">
        <w:rPr>
          <w:rFonts w:ascii="Times New Roman" w:eastAsia="Times New Roman" w:hAnsi="Times New Roman" w:cs="Times New Roman"/>
          <w:sz w:val="28"/>
          <w:szCs w:val="28"/>
          <w:lang w:eastAsia="ru-RU" w:bidi="ru-RU"/>
        </w:rPr>
        <w:t xml:space="preserve"> и пресечение распространения суицидального контента; осуществление мониторинга показателей смертности от суицидов среди несовершеннолетних; организация эффективного межведомственного взаимодействия органов и учреждений системы профилактики безнадзорности и правонарушений несовершеннолетних; разработка критериев оценки эффективности принимаемых мер и организации межведомственного взаимодействия, а также проведение оценки эффективности данных мероприятий.</w:t>
      </w:r>
    </w:p>
    <w:p w14:paraId="4E7F843B" w14:textId="11E81992"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E36927">
        <w:rPr>
          <w:rFonts w:ascii="Times New Roman" w:eastAsia="Times New Roman" w:hAnsi="Times New Roman" w:cs="Times New Roman"/>
          <w:sz w:val="28"/>
          <w:szCs w:val="28"/>
          <w:lang w:eastAsia="ru-RU" w:bidi="ru-RU"/>
        </w:rPr>
        <w:t>В 2024 г</w:t>
      </w:r>
      <w:r w:rsidR="00E36927" w:rsidRPr="00E36927">
        <w:rPr>
          <w:rFonts w:ascii="Times New Roman" w:eastAsia="Times New Roman" w:hAnsi="Times New Roman" w:cs="Times New Roman"/>
          <w:sz w:val="28"/>
          <w:szCs w:val="28"/>
          <w:lang w:eastAsia="ru-RU" w:bidi="ru-RU"/>
        </w:rPr>
        <w:t>.</w:t>
      </w:r>
      <w:r w:rsidRPr="00E36927">
        <w:rPr>
          <w:rFonts w:ascii="Times New Roman" w:eastAsia="Times New Roman" w:hAnsi="Times New Roman" w:cs="Times New Roman"/>
          <w:sz w:val="28"/>
          <w:szCs w:val="28"/>
          <w:lang w:eastAsia="ru-RU" w:bidi="ru-RU"/>
        </w:rPr>
        <w:t xml:space="preserve"> органами внутренних дел з</w:t>
      </w:r>
      <w:r w:rsidR="00E36927" w:rsidRPr="00E36927">
        <w:rPr>
          <w:rFonts w:ascii="Times New Roman" w:eastAsia="Times New Roman" w:hAnsi="Times New Roman" w:cs="Times New Roman"/>
          <w:sz w:val="28"/>
          <w:szCs w:val="28"/>
          <w:lang w:eastAsia="ru-RU" w:bidi="ru-RU"/>
        </w:rPr>
        <w:t xml:space="preserve">арегистрировано 7 707 </w:t>
      </w:r>
      <w:r w:rsidRPr="00E36927">
        <w:rPr>
          <w:rFonts w:ascii="Times New Roman" w:eastAsia="Times New Roman" w:hAnsi="Times New Roman" w:cs="Times New Roman"/>
          <w:sz w:val="28"/>
          <w:szCs w:val="28"/>
          <w:lang w:eastAsia="ru-RU" w:bidi="ru-RU"/>
        </w:rPr>
        <w:t xml:space="preserve">сообщений </w:t>
      </w:r>
      <w:r w:rsidR="00E36927" w:rsidRPr="00E36927">
        <w:rPr>
          <w:rFonts w:ascii="Times New Roman" w:eastAsia="Times New Roman" w:hAnsi="Times New Roman" w:cs="Times New Roman"/>
          <w:sz w:val="28"/>
          <w:szCs w:val="28"/>
          <w:lang w:eastAsia="ru-RU" w:bidi="ru-RU"/>
        </w:rPr>
        <w:br/>
      </w:r>
      <w:r w:rsidRPr="00E36927">
        <w:rPr>
          <w:rFonts w:ascii="Times New Roman" w:eastAsia="Times New Roman" w:hAnsi="Times New Roman" w:cs="Times New Roman"/>
          <w:sz w:val="28"/>
          <w:szCs w:val="28"/>
          <w:lang w:eastAsia="ru-RU" w:bidi="ru-RU"/>
        </w:rPr>
        <w:t xml:space="preserve">о </w:t>
      </w:r>
      <w:r w:rsidRPr="00703D4A">
        <w:rPr>
          <w:rFonts w:ascii="Times New Roman" w:eastAsia="Times New Roman" w:hAnsi="Times New Roman" w:cs="Times New Roman"/>
          <w:sz w:val="28"/>
          <w:szCs w:val="28"/>
          <w:lang w:eastAsia="ru-RU" w:bidi="ru-RU"/>
        </w:rPr>
        <w:t>подростковых суицидах и их попытках</w:t>
      </w:r>
      <w:r w:rsidR="004710FF">
        <w:rPr>
          <w:rFonts w:ascii="Times New Roman" w:eastAsia="Times New Roman" w:hAnsi="Times New Roman" w:cs="Times New Roman"/>
          <w:sz w:val="28"/>
          <w:szCs w:val="28"/>
          <w:lang w:eastAsia="ru-RU" w:bidi="ru-RU"/>
        </w:rPr>
        <w:t xml:space="preserve"> (2023 г. – 5 </w:t>
      </w:r>
      <w:r w:rsidR="00E36927" w:rsidRPr="00703D4A">
        <w:rPr>
          <w:rFonts w:ascii="Times New Roman" w:eastAsia="Times New Roman" w:hAnsi="Times New Roman" w:cs="Times New Roman"/>
          <w:sz w:val="28"/>
          <w:szCs w:val="28"/>
          <w:lang w:eastAsia="ru-RU" w:bidi="ru-RU"/>
        </w:rPr>
        <w:t>8</w:t>
      </w:r>
      <w:r w:rsidR="004710FF">
        <w:rPr>
          <w:rFonts w:ascii="Times New Roman" w:eastAsia="Times New Roman" w:hAnsi="Times New Roman" w:cs="Times New Roman"/>
          <w:sz w:val="28"/>
          <w:szCs w:val="28"/>
          <w:lang w:eastAsia="ru-RU" w:bidi="ru-RU"/>
        </w:rPr>
        <w:t>1</w:t>
      </w:r>
      <w:r w:rsidR="00E36927" w:rsidRPr="00703D4A">
        <w:rPr>
          <w:rFonts w:ascii="Times New Roman" w:eastAsia="Times New Roman" w:hAnsi="Times New Roman" w:cs="Times New Roman"/>
          <w:sz w:val="28"/>
          <w:szCs w:val="28"/>
          <w:lang w:eastAsia="ru-RU" w:bidi="ru-RU"/>
        </w:rPr>
        <w:t>6; 2022 г. – 5 525)</w:t>
      </w:r>
      <w:r w:rsidRPr="00703D4A">
        <w:rPr>
          <w:rFonts w:ascii="Times New Roman" w:eastAsia="Times New Roman" w:hAnsi="Times New Roman" w:cs="Times New Roman"/>
          <w:sz w:val="28"/>
          <w:szCs w:val="28"/>
          <w:lang w:eastAsia="ru-RU" w:bidi="ru-RU"/>
        </w:rPr>
        <w:t xml:space="preserve">. </w:t>
      </w:r>
    </w:p>
    <w:p w14:paraId="0D00A14E" w14:textId="7B0096B6"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По информации территориальных органов МВД России, существенное количество суицидальных проявлений происходит на почве психических заболеваний и депрессивных состояний – 24%, конфликтов в семье, спровоцированных избыточным контролем со стороны родителей за успеваемостью и поведением ребенка – 28%, неразделенной любви – 15%, боязни экзаменов (ОГЭ, ЕГЭ), конфликтов со сверстниками –</w:t>
      </w:r>
      <w:r w:rsidR="00703D4A" w:rsidRPr="00703D4A">
        <w:rPr>
          <w:rFonts w:ascii="Times New Roman" w:eastAsia="Times New Roman" w:hAnsi="Times New Roman" w:cs="Times New Roman"/>
          <w:sz w:val="28"/>
          <w:szCs w:val="28"/>
          <w:lang w:eastAsia="ru-RU" w:bidi="ru-RU"/>
        </w:rPr>
        <w:t xml:space="preserve"> </w:t>
      </w:r>
      <w:r w:rsidRPr="00703D4A">
        <w:rPr>
          <w:rFonts w:ascii="Times New Roman" w:eastAsia="Times New Roman" w:hAnsi="Times New Roman" w:cs="Times New Roman"/>
          <w:sz w:val="28"/>
          <w:szCs w:val="28"/>
          <w:lang w:eastAsia="ru-RU" w:bidi="ru-RU"/>
        </w:rPr>
        <w:t xml:space="preserve">8%, употребления алкоголя, немедицинского </w:t>
      </w:r>
      <w:r w:rsidRPr="00703D4A">
        <w:rPr>
          <w:rFonts w:ascii="Times New Roman" w:eastAsia="Times New Roman" w:hAnsi="Times New Roman" w:cs="Times New Roman"/>
          <w:sz w:val="28"/>
          <w:szCs w:val="28"/>
          <w:lang w:eastAsia="ru-RU" w:bidi="ru-RU"/>
        </w:rPr>
        <w:lastRenderedPageBreak/>
        <w:t xml:space="preserve">потребления наркотических средств и </w:t>
      </w:r>
      <w:proofErr w:type="spellStart"/>
      <w:r w:rsidRPr="00703D4A">
        <w:rPr>
          <w:rFonts w:ascii="Times New Roman" w:eastAsia="Times New Roman" w:hAnsi="Times New Roman" w:cs="Times New Roman"/>
          <w:sz w:val="28"/>
          <w:szCs w:val="28"/>
          <w:lang w:eastAsia="ru-RU" w:bidi="ru-RU"/>
        </w:rPr>
        <w:t>психоактивных</w:t>
      </w:r>
      <w:proofErr w:type="spellEnd"/>
      <w:r w:rsidRPr="00703D4A">
        <w:rPr>
          <w:rFonts w:ascii="Times New Roman" w:eastAsia="Times New Roman" w:hAnsi="Times New Roman" w:cs="Times New Roman"/>
          <w:sz w:val="28"/>
          <w:szCs w:val="28"/>
          <w:lang w:eastAsia="ru-RU" w:bidi="ru-RU"/>
        </w:rPr>
        <w:t xml:space="preserve"> веществ – 1%, по иным неустановленным причинам – 23%.</w:t>
      </w:r>
    </w:p>
    <w:p w14:paraId="6A348B38" w14:textId="06967A44"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 xml:space="preserve">Для получения упреждающих сведений о негативных тенденциях </w:t>
      </w:r>
      <w:r w:rsidRPr="00703D4A">
        <w:rPr>
          <w:rFonts w:ascii="Times New Roman" w:eastAsia="Times New Roman" w:hAnsi="Times New Roman" w:cs="Times New Roman"/>
          <w:sz w:val="28"/>
          <w:szCs w:val="28"/>
          <w:lang w:eastAsia="ru-RU" w:bidi="ru-RU"/>
        </w:rPr>
        <w:br/>
        <w:t>среди несовершеннолетних обеспечено взаимодействие</w:t>
      </w:r>
      <w:r w:rsidRPr="00703D4A">
        <w:rPr>
          <w:rFonts w:ascii="Times New Roman" w:eastAsia="Times New Roman" w:hAnsi="Times New Roman" w:cs="Times New Roman"/>
          <w:iCs/>
          <w:sz w:val="28"/>
          <w:szCs w:val="28"/>
          <w:lang w:eastAsia="ru-RU" w:bidi="ru-RU"/>
        </w:rPr>
        <w:t xml:space="preserve"> </w:t>
      </w:r>
      <w:r w:rsidRPr="00703D4A">
        <w:rPr>
          <w:rFonts w:ascii="Times New Roman" w:eastAsia="Times New Roman" w:hAnsi="Times New Roman" w:cs="Times New Roman"/>
          <w:sz w:val="28"/>
          <w:szCs w:val="28"/>
          <w:lang w:eastAsia="ru-RU" w:bidi="ru-RU"/>
        </w:rPr>
        <w:t xml:space="preserve">с </w:t>
      </w:r>
      <w:r w:rsidR="00703D4A" w:rsidRPr="00703D4A">
        <w:rPr>
          <w:rFonts w:ascii="Times New Roman" w:eastAsia="Times New Roman" w:hAnsi="Times New Roman" w:cs="Times New Roman"/>
          <w:sz w:val="28"/>
          <w:szCs w:val="28"/>
          <w:lang w:eastAsia="ru-RU" w:bidi="ru-RU"/>
        </w:rPr>
        <w:t>АНО ЦИСМ</w:t>
      </w:r>
      <w:r w:rsidRPr="00703D4A">
        <w:rPr>
          <w:rFonts w:ascii="Times New Roman" w:eastAsia="Times New Roman" w:hAnsi="Times New Roman" w:cs="Times New Roman"/>
          <w:iCs/>
          <w:sz w:val="28"/>
          <w:szCs w:val="28"/>
          <w:lang w:eastAsia="ru-RU" w:bidi="ru-RU"/>
        </w:rPr>
        <w:t xml:space="preserve">, </w:t>
      </w:r>
      <w:r w:rsidRPr="00703D4A">
        <w:rPr>
          <w:rFonts w:ascii="Times New Roman" w:eastAsia="Times New Roman" w:hAnsi="Times New Roman" w:cs="Times New Roman"/>
          <w:sz w:val="28"/>
          <w:szCs w:val="28"/>
          <w:lang w:eastAsia="ru-RU" w:bidi="ru-RU"/>
        </w:rPr>
        <w:t xml:space="preserve">с которой </w:t>
      </w:r>
      <w:r w:rsidRPr="00703D4A">
        <w:rPr>
          <w:rFonts w:ascii="Times New Roman" w:eastAsia="Times New Roman" w:hAnsi="Times New Roman" w:cs="Times New Roman"/>
          <w:sz w:val="28"/>
          <w:szCs w:val="28"/>
          <w:lang w:eastAsia="ru-RU" w:bidi="ru-RU"/>
        </w:rPr>
        <w:br/>
        <w:t>в марте 2024 г</w:t>
      </w:r>
      <w:r w:rsidR="00703D4A" w:rsidRPr="00703D4A">
        <w:rPr>
          <w:rFonts w:ascii="Times New Roman" w:eastAsia="Times New Roman" w:hAnsi="Times New Roman" w:cs="Times New Roman"/>
          <w:sz w:val="28"/>
          <w:szCs w:val="28"/>
          <w:lang w:eastAsia="ru-RU" w:bidi="ru-RU"/>
        </w:rPr>
        <w:t>.</w:t>
      </w:r>
      <w:r w:rsidRPr="00703D4A">
        <w:rPr>
          <w:rFonts w:ascii="Times New Roman" w:eastAsia="Times New Roman" w:hAnsi="Times New Roman" w:cs="Times New Roman"/>
          <w:sz w:val="28"/>
          <w:szCs w:val="28"/>
          <w:lang w:eastAsia="ru-RU" w:bidi="ru-RU"/>
        </w:rPr>
        <w:t xml:space="preserve"> проработан соответствующий алгоритм действий при выявлении опасной информации. Ежедневно </w:t>
      </w:r>
      <w:r w:rsidR="00703D4A" w:rsidRPr="00703D4A">
        <w:rPr>
          <w:rFonts w:ascii="Times New Roman" w:eastAsia="Times New Roman" w:hAnsi="Times New Roman" w:cs="Times New Roman"/>
          <w:sz w:val="28"/>
          <w:szCs w:val="28"/>
          <w:lang w:eastAsia="ru-RU" w:bidi="ru-RU"/>
        </w:rPr>
        <w:t>АНО ЦИСМ</w:t>
      </w:r>
      <w:r w:rsidRPr="00703D4A">
        <w:rPr>
          <w:rFonts w:ascii="Times New Roman" w:eastAsia="Times New Roman" w:hAnsi="Times New Roman" w:cs="Times New Roman"/>
          <w:sz w:val="28"/>
          <w:szCs w:val="28"/>
          <w:lang w:eastAsia="ru-RU" w:bidi="ru-RU"/>
        </w:rPr>
        <w:t xml:space="preserve"> просматривается около 200 аккаунтов и абонентов социальной сети «</w:t>
      </w:r>
      <w:proofErr w:type="spellStart"/>
      <w:r w:rsidRPr="00703D4A">
        <w:rPr>
          <w:rFonts w:ascii="Times New Roman" w:eastAsia="Times New Roman" w:hAnsi="Times New Roman" w:cs="Times New Roman"/>
          <w:sz w:val="28"/>
          <w:szCs w:val="28"/>
          <w:lang w:eastAsia="ru-RU" w:bidi="ru-RU"/>
        </w:rPr>
        <w:t>ВКонтакте</w:t>
      </w:r>
      <w:proofErr w:type="spellEnd"/>
      <w:r w:rsidRPr="00703D4A">
        <w:rPr>
          <w:rFonts w:ascii="Times New Roman" w:eastAsia="Times New Roman" w:hAnsi="Times New Roman" w:cs="Times New Roman"/>
          <w:sz w:val="28"/>
          <w:szCs w:val="28"/>
          <w:lang w:eastAsia="ru-RU" w:bidi="ru-RU"/>
        </w:rPr>
        <w:t>» и каналов мессенджера «</w:t>
      </w:r>
      <w:proofErr w:type="spellStart"/>
      <w:r w:rsidRPr="00703D4A">
        <w:rPr>
          <w:rFonts w:ascii="Times New Roman" w:eastAsia="Times New Roman" w:hAnsi="Times New Roman" w:cs="Times New Roman"/>
          <w:sz w:val="28"/>
          <w:szCs w:val="28"/>
          <w:lang w:eastAsia="ru-RU" w:bidi="ru-RU"/>
        </w:rPr>
        <w:t>Телеграм</w:t>
      </w:r>
      <w:proofErr w:type="spellEnd"/>
      <w:r w:rsidRPr="00703D4A">
        <w:rPr>
          <w:rFonts w:ascii="Times New Roman" w:eastAsia="Times New Roman" w:hAnsi="Times New Roman" w:cs="Times New Roman"/>
          <w:sz w:val="28"/>
          <w:szCs w:val="28"/>
          <w:lang w:eastAsia="ru-RU" w:bidi="ru-RU"/>
        </w:rPr>
        <w:t>».</w:t>
      </w:r>
      <w:r w:rsidR="00703D4A" w:rsidRPr="00703D4A">
        <w:rPr>
          <w:rFonts w:ascii="Times New Roman" w:eastAsia="Times New Roman" w:hAnsi="Times New Roman" w:cs="Times New Roman"/>
          <w:sz w:val="28"/>
          <w:szCs w:val="28"/>
          <w:lang w:eastAsia="ru-RU" w:bidi="ru-RU"/>
        </w:rPr>
        <w:t xml:space="preserve"> </w:t>
      </w:r>
      <w:r w:rsidR="00703D4A" w:rsidRPr="00703D4A">
        <w:rPr>
          <w:rFonts w:ascii="Times New Roman" w:eastAsia="Times New Roman" w:hAnsi="Times New Roman" w:cs="Times New Roman"/>
          <w:sz w:val="28"/>
          <w:szCs w:val="28"/>
          <w:lang w:eastAsia="ru-RU" w:bidi="ru-RU"/>
        </w:rPr>
        <w:br/>
      </w:r>
      <w:r w:rsidRPr="00703D4A">
        <w:rPr>
          <w:rFonts w:ascii="Times New Roman" w:eastAsia="Times New Roman" w:hAnsi="Times New Roman" w:cs="Times New Roman"/>
          <w:sz w:val="28"/>
          <w:szCs w:val="28"/>
          <w:lang w:eastAsia="ru-RU" w:bidi="ru-RU"/>
        </w:rPr>
        <w:t>В ходе совместной работы изучено около 13 млн профилей в социальных сетях и мессенджерах, проявляющих интерес к запрещенной информации.</w:t>
      </w:r>
    </w:p>
    <w:p w14:paraId="7CCDD049" w14:textId="77777777"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 xml:space="preserve">Кроме того, МВД России </w:t>
      </w:r>
      <w:proofErr w:type="spellStart"/>
      <w:r w:rsidRPr="00703D4A">
        <w:rPr>
          <w:rFonts w:ascii="Times New Roman" w:eastAsia="Times New Roman" w:hAnsi="Times New Roman" w:cs="Times New Roman"/>
          <w:sz w:val="28"/>
          <w:szCs w:val="28"/>
          <w:lang w:eastAsia="ru-RU" w:bidi="ru-RU"/>
        </w:rPr>
        <w:t>администрируется</w:t>
      </w:r>
      <w:proofErr w:type="spellEnd"/>
      <w:r w:rsidRPr="00703D4A">
        <w:rPr>
          <w:rFonts w:ascii="Times New Roman" w:eastAsia="Times New Roman" w:hAnsi="Times New Roman" w:cs="Times New Roman"/>
          <w:sz w:val="28"/>
          <w:szCs w:val="28"/>
          <w:lang w:eastAsia="ru-RU" w:bidi="ru-RU"/>
        </w:rPr>
        <w:t xml:space="preserve"> официальный </w:t>
      </w:r>
      <w:proofErr w:type="spellStart"/>
      <w:r w:rsidRPr="00703D4A">
        <w:rPr>
          <w:rFonts w:ascii="Times New Roman" w:eastAsia="Times New Roman" w:hAnsi="Times New Roman" w:cs="Times New Roman"/>
          <w:sz w:val="28"/>
          <w:szCs w:val="28"/>
          <w:lang w:eastAsia="ru-RU" w:bidi="ru-RU"/>
        </w:rPr>
        <w:t>телеграм</w:t>
      </w:r>
      <w:proofErr w:type="spellEnd"/>
      <w:r w:rsidRPr="00703D4A">
        <w:rPr>
          <w:rFonts w:ascii="Times New Roman" w:eastAsia="Times New Roman" w:hAnsi="Times New Roman" w:cs="Times New Roman"/>
          <w:sz w:val="28"/>
          <w:szCs w:val="28"/>
          <w:lang w:eastAsia="ru-RU" w:bidi="ru-RU"/>
        </w:rPr>
        <w:t xml:space="preserve">-канал «Вестник </w:t>
      </w:r>
      <w:proofErr w:type="spellStart"/>
      <w:r w:rsidRPr="00703D4A">
        <w:rPr>
          <w:rFonts w:ascii="Times New Roman" w:eastAsia="Times New Roman" w:hAnsi="Times New Roman" w:cs="Times New Roman"/>
          <w:sz w:val="28"/>
          <w:szCs w:val="28"/>
          <w:lang w:eastAsia="ru-RU" w:bidi="ru-RU"/>
        </w:rPr>
        <w:t>киберполиции</w:t>
      </w:r>
      <w:proofErr w:type="spellEnd"/>
      <w:r w:rsidRPr="00703D4A">
        <w:rPr>
          <w:rFonts w:ascii="Times New Roman" w:eastAsia="Times New Roman" w:hAnsi="Times New Roman" w:cs="Times New Roman"/>
          <w:sz w:val="28"/>
          <w:szCs w:val="28"/>
          <w:lang w:eastAsia="ru-RU" w:bidi="ru-RU"/>
        </w:rPr>
        <w:t xml:space="preserve"> России», в котором публикуются материалы, посвященные соблюдению цифровой гигиены, содержащие рекомендации по противодействию злоумышленникам в виртуальном пространстве.</w:t>
      </w:r>
    </w:p>
    <w:p w14:paraId="7EBC84C4" w14:textId="3DBE1A51"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В целях выработки мер по совершенствованию механизма противодействия склонению несовершеннолетних к самоубийствам и оказанию на них отрицательного влияния, в том числе посредством воздействия через се</w:t>
      </w:r>
      <w:r w:rsidR="00703D4A" w:rsidRPr="00703D4A">
        <w:rPr>
          <w:rFonts w:ascii="Times New Roman" w:eastAsia="Times New Roman" w:hAnsi="Times New Roman" w:cs="Times New Roman"/>
          <w:sz w:val="28"/>
          <w:szCs w:val="28"/>
          <w:lang w:eastAsia="ru-RU" w:bidi="ru-RU"/>
        </w:rPr>
        <w:t xml:space="preserve">ть </w:t>
      </w:r>
      <w:r w:rsidRPr="00703D4A">
        <w:rPr>
          <w:rFonts w:ascii="Times New Roman" w:eastAsia="Times New Roman" w:hAnsi="Times New Roman" w:cs="Times New Roman"/>
          <w:sz w:val="28"/>
          <w:szCs w:val="28"/>
          <w:lang w:eastAsia="ru-RU" w:bidi="ru-RU"/>
        </w:rPr>
        <w:t xml:space="preserve">Интернет, в МВД России действует рабочая группа из специалистов экспертного уровня подразделений центрального аппарата </w:t>
      </w:r>
      <w:r w:rsidR="00703D4A" w:rsidRPr="00703D4A">
        <w:rPr>
          <w:rFonts w:ascii="Times New Roman" w:eastAsia="Times New Roman" w:hAnsi="Times New Roman" w:cs="Times New Roman"/>
          <w:sz w:val="28"/>
          <w:szCs w:val="28"/>
          <w:lang w:eastAsia="ru-RU" w:bidi="ru-RU"/>
        </w:rPr>
        <w:t>МВД России</w:t>
      </w:r>
      <w:r w:rsidRPr="00703D4A">
        <w:rPr>
          <w:rFonts w:ascii="Times New Roman" w:eastAsia="Times New Roman" w:hAnsi="Times New Roman" w:cs="Times New Roman"/>
          <w:sz w:val="28"/>
          <w:szCs w:val="28"/>
          <w:lang w:eastAsia="ru-RU" w:bidi="ru-RU"/>
        </w:rPr>
        <w:t>.</w:t>
      </w:r>
    </w:p>
    <w:p w14:paraId="213E43F9" w14:textId="63698726"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Аналогичные группы функционируют в территориальных органах МВД России, куда включены наиболее опытные сотрудники подразделений специальных технических мероприятий, по контролю за оборотом наркотиков, уголовного розыска, противодействию экстремизму, а также участковые уполномоченные полиции и инспекто</w:t>
      </w:r>
      <w:r w:rsidR="00703D4A">
        <w:rPr>
          <w:rFonts w:ascii="Times New Roman" w:eastAsia="Times New Roman" w:hAnsi="Times New Roman" w:cs="Times New Roman"/>
          <w:sz w:val="28"/>
          <w:szCs w:val="28"/>
          <w:lang w:eastAsia="ru-RU" w:bidi="ru-RU"/>
        </w:rPr>
        <w:t>ры по делам несовершеннолетних.</w:t>
      </w:r>
    </w:p>
    <w:p w14:paraId="56B6F0A3" w14:textId="77777777" w:rsidR="00703D4A" w:rsidRDefault="00C12425" w:rsidP="00703D4A">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 xml:space="preserve">По каждому факту самоповреждений несовершеннолетних во взаимодействии со Следственным комитетом Российской Федерации проводится проверка о наличии либо отсутствии признаков события или состава преступления, связанного </w:t>
      </w:r>
      <w:r w:rsidR="00703D4A" w:rsidRPr="00703D4A">
        <w:rPr>
          <w:rFonts w:ascii="Times New Roman" w:eastAsia="Times New Roman" w:hAnsi="Times New Roman" w:cs="Times New Roman"/>
          <w:sz w:val="28"/>
          <w:szCs w:val="28"/>
          <w:lang w:eastAsia="ru-RU" w:bidi="ru-RU"/>
        </w:rPr>
        <w:br/>
      </w:r>
      <w:r w:rsidRPr="00703D4A">
        <w:rPr>
          <w:rFonts w:ascii="Times New Roman" w:eastAsia="Times New Roman" w:hAnsi="Times New Roman" w:cs="Times New Roman"/>
          <w:sz w:val="28"/>
          <w:szCs w:val="28"/>
          <w:lang w:eastAsia="ru-RU" w:bidi="ru-RU"/>
        </w:rPr>
        <w:t>с доведением или склонение</w:t>
      </w:r>
      <w:r w:rsidR="00703D4A">
        <w:rPr>
          <w:rFonts w:ascii="Times New Roman" w:eastAsia="Times New Roman" w:hAnsi="Times New Roman" w:cs="Times New Roman"/>
          <w:sz w:val="28"/>
          <w:szCs w:val="28"/>
          <w:lang w:eastAsia="ru-RU" w:bidi="ru-RU"/>
        </w:rPr>
        <w:t>м ребенка к подобным действиям.</w:t>
      </w:r>
    </w:p>
    <w:p w14:paraId="79497BEC" w14:textId="51CBE2B8" w:rsidR="00C12425" w:rsidRPr="00703D4A" w:rsidRDefault="00703D4A" w:rsidP="00703D4A">
      <w:pPr>
        <w:spacing w:after="0" w:line="264" w:lineRule="auto"/>
        <w:ind w:firstLine="709"/>
        <w:jc w:val="both"/>
        <w:rPr>
          <w:rFonts w:ascii="Times New Roman" w:eastAsia="Times New Roman" w:hAnsi="Times New Roman" w:cs="Times New Roman"/>
          <w:sz w:val="28"/>
          <w:szCs w:val="28"/>
          <w:lang w:eastAsia="ru-RU" w:bidi="ru-RU"/>
        </w:rPr>
      </w:pPr>
      <w:r w:rsidRPr="00703D4A">
        <w:rPr>
          <w:rFonts w:ascii="Times New Roman" w:eastAsia="Times New Roman" w:hAnsi="Times New Roman" w:cs="Times New Roman"/>
          <w:sz w:val="28"/>
          <w:szCs w:val="28"/>
          <w:lang w:eastAsia="ru-RU" w:bidi="ru-RU"/>
        </w:rPr>
        <w:t>П</w:t>
      </w:r>
      <w:r w:rsidR="00C12425" w:rsidRPr="00703D4A">
        <w:rPr>
          <w:rFonts w:ascii="Times New Roman" w:eastAsia="Times New Roman" w:hAnsi="Times New Roman" w:cs="Times New Roman"/>
          <w:sz w:val="28"/>
          <w:szCs w:val="28"/>
          <w:lang w:eastAsia="ru-RU" w:bidi="ru-RU"/>
        </w:rPr>
        <w:t>о результатам таких проверок органами предварительного рассле</w:t>
      </w:r>
      <w:r w:rsidRPr="00703D4A">
        <w:rPr>
          <w:rFonts w:ascii="Times New Roman" w:eastAsia="Times New Roman" w:hAnsi="Times New Roman" w:cs="Times New Roman"/>
          <w:sz w:val="28"/>
          <w:szCs w:val="28"/>
          <w:lang w:eastAsia="ru-RU" w:bidi="ru-RU"/>
        </w:rPr>
        <w:t xml:space="preserve">дования возбуждено 254 </w:t>
      </w:r>
      <w:r w:rsidR="00C12425" w:rsidRPr="00703D4A">
        <w:rPr>
          <w:rFonts w:ascii="Times New Roman" w:eastAsia="Times New Roman" w:hAnsi="Times New Roman" w:cs="Times New Roman"/>
          <w:sz w:val="28"/>
          <w:szCs w:val="28"/>
          <w:lang w:eastAsia="ru-RU" w:bidi="ru-RU"/>
        </w:rPr>
        <w:t>уголовных дела по статье 110 «Доведение до самоубийства» У</w:t>
      </w:r>
      <w:r w:rsidRPr="00703D4A">
        <w:rPr>
          <w:rFonts w:ascii="Times New Roman" w:eastAsia="Times New Roman" w:hAnsi="Times New Roman" w:cs="Times New Roman"/>
          <w:sz w:val="28"/>
          <w:szCs w:val="28"/>
          <w:lang w:eastAsia="ru-RU" w:bidi="ru-RU"/>
        </w:rPr>
        <w:t xml:space="preserve">головного кодекса Российской Федерации (2023 г. – 220; 2022 г. – 226), </w:t>
      </w:r>
      <w:r w:rsidRPr="00703D4A">
        <w:rPr>
          <w:rFonts w:ascii="Times New Roman" w:eastAsia="Times New Roman" w:hAnsi="Times New Roman" w:cs="Times New Roman"/>
          <w:sz w:val="28"/>
          <w:szCs w:val="28"/>
          <w:lang w:eastAsia="ru-RU" w:bidi="ru-RU"/>
        </w:rPr>
        <w:br/>
        <w:t>17 уголовных дел по статье 110.1 «Склонение к совершению самоубийства или совершению самоубийства» Уголовного кодекса Российской Федерации (2023 г. – 10; 2022 г. – 21)</w:t>
      </w:r>
      <w:r w:rsidR="00C12425" w:rsidRPr="00703D4A">
        <w:rPr>
          <w:rFonts w:ascii="Times New Roman" w:eastAsia="Times New Roman" w:hAnsi="Times New Roman" w:cs="Times New Roman"/>
          <w:sz w:val="28"/>
          <w:szCs w:val="28"/>
          <w:lang w:eastAsia="ru-RU" w:bidi="ru-RU"/>
        </w:rPr>
        <w:t>.</w:t>
      </w:r>
    </w:p>
    <w:p w14:paraId="1323FCC1" w14:textId="15C58DF4"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703D4A">
        <w:rPr>
          <w:rFonts w:ascii="Times New Roman" w:eastAsia="Times New Roman" w:hAnsi="Times New Roman" w:cs="Times New Roman"/>
          <w:sz w:val="28"/>
          <w:szCs w:val="28"/>
          <w:lang w:eastAsia="ru-RU"/>
        </w:rPr>
        <w:t xml:space="preserve">Вопросы обеспечения безопасности дорожного движения также находятся </w:t>
      </w:r>
      <w:r w:rsidR="00703D4A" w:rsidRPr="00703D4A">
        <w:rPr>
          <w:rFonts w:ascii="Times New Roman" w:eastAsia="Times New Roman" w:hAnsi="Times New Roman" w:cs="Times New Roman"/>
          <w:sz w:val="28"/>
          <w:szCs w:val="28"/>
          <w:lang w:eastAsia="ru-RU"/>
        </w:rPr>
        <w:br/>
      </w:r>
      <w:r w:rsidRPr="00703D4A">
        <w:rPr>
          <w:rFonts w:ascii="Times New Roman" w:eastAsia="Times New Roman" w:hAnsi="Times New Roman" w:cs="Times New Roman"/>
          <w:sz w:val="28"/>
          <w:szCs w:val="28"/>
          <w:lang w:eastAsia="ru-RU"/>
        </w:rPr>
        <w:t xml:space="preserve">в зоне повышенного внимания. </w:t>
      </w:r>
    </w:p>
    <w:p w14:paraId="66A440DE" w14:textId="0A68F8B1" w:rsidR="00C12425" w:rsidRPr="00703D4A"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703D4A">
        <w:rPr>
          <w:rFonts w:ascii="Times New Roman" w:eastAsia="Times New Roman" w:hAnsi="Times New Roman" w:cs="Times New Roman"/>
          <w:sz w:val="28"/>
          <w:szCs w:val="28"/>
          <w:lang w:eastAsia="ru-RU"/>
        </w:rPr>
        <w:t>Профилактика правонарушений несовершеннолетних в области дорожного движения, детского дорожно-транспортного травматизма, формирование у детей основ современной транспортной культуры и навыков безопасного участия в дорожном движении являются приоритетными направлениями национального проекта «Безопасные качественные дороги» федерального проекта «Безопасность дорожного движения».</w:t>
      </w:r>
    </w:p>
    <w:p w14:paraId="46596CCC" w14:textId="5B2D50BC" w:rsidR="00C12425" w:rsidRPr="00703D4A" w:rsidRDefault="00C12425" w:rsidP="00C12425">
      <w:pPr>
        <w:spacing w:after="0" w:line="264" w:lineRule="auto"/>
        <w:ind w:firstLine="709"/>
        <w:jc w:val="both"/>
        <w:rPr>
          <w:rFonts w:ascii="Times New Roman" w:eastAsia="Times New Roman" w:hAnsi="Times New Roman" w:cs="Times New Roman"/>
          <w:i/>
          <w:sz w:val="28"/>
          <w:szCs w:val="28"/>
          <w:lang w:eastAsia="ru-RU" w:bidi="ru-RU"/>
        </w:rPr>
      </w:pPr>
      <w:r w:rsidRPr="00703D4A">
        <w:rPr>
          <w:rFonts w:ascii="Times New Roman" w:eastAsia="Times New Roman" w:hAnsi="Times New Roman" w:cs="Times New Roman"/>
          <w:sz w:val="28"/>
          <w:szCs w:val="28"/>
          <w:lang w:eastAsia="ru-RU"/>
        </w:rPr>
        <w:lastRenderedPageBreak/>
        <w:t>В 2024 г</w:t>
      </w:r>
      <w:r w:rsidR="00703D4A" w:rsidRPr="00703D4A">
        <w:rPr>
          <w:rFonts w:ascii="Times New Roman" w:eastAsia="Times New Roman" w:hAnsi="Times New Roman" w:cs="Times New Roman"/>
          <w:sz w:val="28"/>
          <w:szCs w:val="28"/>
          <w:lang w:eastAsia="ru-RU"/>
        </w:rPr>
        <w:t>.</w:t>
      </w:r>
      <w:r w:rsidRPr="00703D4A">
        <w:rPr>
          <w:rFonts w:ascii="Times New Roman" w:eastAsia="Times New Roman" w:hAnsi="Times New Roman" w:cs="Times New Roman"/>
          <w:sz w:val="28"/>
          <w:szCs w:val="28"/>
          <w:lang w:eastAsia="ru-RU"/>
        </w:rPr>
        <w:t xml:space="preserve"> указанная деятельность осуществлялась МВД России </w:t>
      </w:r>
      <w:r w:rsidR="00703D4A" w:rsidRPr="00703D4A">
        <w:rPr>
          <w:rFonts w:ascii="Times New Roman" w:eastAsia="Times New Roman" w:hAnsi="Times New Roman" w:cs="Times New Roman"/>
          <w:sz w:val="28"/>
          <w:szCs w:val="28"/>
          <w:lang w:eastAsia="ru-RU"/>
        </w:rPr>
        <w:br/>
      </w:r>
      <w:r w:rsidRPr="00703D4A">
        <w:rPr>
          <w:rFonts w:ascii="Times New Roman" w:eastAsia="Times New Roman" w:hAnsi="Times New Roman" w:cs="Times New Roman"/>
          <w:sz w:val="28"/>
          <w:szCs w:val="28"/>
          <w:lang w:eastAsia="ru-RU"/>
        </w:rPr>
        <w:t xml:space="preserve">во взаимодействии с Минпросвещения России с учетом Плана мероприятий </w:t>
      </w:r>
      <w:r w:rsidRPr="00703D4A">
        <w:rPr>
          <w:rFonts w:ascii="Times New Roman" w:eastAsia="Times New Roman" w:hAnsi="Times New Roman" w:cs="Times New Roman"/>
          <w:sz w:val="28"/>
          <w:szCs w:val="28"/>
          <w:lang w:eastAsia="ru-RU"/>
        </w:rPr>
        <w:br/>
        <w:t xml:space="preserve">по вопросам развития в субъектах Российской Федерации системы профилактики </w:t>
      </w:r>
      <w:r w:rsidR="00703D4A" w:rsidRPr="00703D4A">
        <w:rPr>
          <w:rFonts w:ascii="Times New Roman" w:eastAsia="Times New Roman" w:hAnsi="Times New Roman" w:cs="Times New Roman"/>
          <w:sz w:val="28"/>
          <w:szCs w:val="28"/>
          <w:lang w:eastAsia="ru-RU"/>
        </w:rPr>
        <w:t>детского дорожно-транспортного травматизма</w:t>
      </w:r>
      <w:r w:rsidRPr="00703D4A">
        <w:rPr>
          <w:rFonts w:ascii="Times New Roman" w:eastAsia="Times New Roman" w:hAnsi="Times New Roman" w:cs="Times New Roman"/>
          <w:sz w:val="28"/>
          <w:szCs w:val="28"/>
          <w:lang w:eastAsia="ru-RU"/>
        </w:rPr>
        <w:t xml:space="preserve">, </w:t>
      </w:r>
      <w:r w:rsidRPr="00703D4A">
        <w:rPr>
          <w:rFonts w:ascii="Times New Roman" w:eastAsia="Times New Roman" w:hAnsi="Times New Roman" w:cs="Times New Roman"/>
          <w:sz w:val="28"/>
          <w:szCs w:val="28"/>
          <w:lang w:eastAsia="ru-RU" w:bidi="ru-RU"/>
        </w:rPr>
        <w:t xml:space="preserve">плана-графика («дорожной карты») мероприятий, реализуемых в образовательных организациях, направленных на снижение </w:t>
      </w:r>
      <w:r w:rsidR="00703D4A" w:rsidRPr="00703D4A">
        <w:rPr>
          <w:rFonts w:ascii="Times New Roman" w:eastAsia="Times New Roman" w:hAnsi="Times New Roman" w:cs="Times New Roman"/>
          <w:sz w:val="28"/>
          <w:szCs w:val="28"/>
          <w:lang w:eastAsia="ru-RU"/>
        </w:rPr>
        <w:t>детского дорожно-транспортного травматизма</w:t>
      </w:r>
      <w:r w:rsidRPr="00703D4A">
        <w:rPr>
          <w:rFonts w:ascii="Times New Roman" w:eastAsia="Times New Roman" w:hAnsi="Times New Roman" w:cs="Times New Roman"/>
          <w:sz w:val="28"/>
          <w:szCs w:val="28"/>
          <w:lang w:eastAsia="ru-RU" w:bidi="ru-RU"/>
        </w:rPr>
        <w:t xml:space="preserve">, на период до 2025 </w:t>
      </w:r>
      <w:r w:rsidR="00703D4A" w:rsidRPr="00703D4A">
        <w:rPr>
          <w:rFonts w:ascii="Times New Roman" w:eastAsia="Times New Roman" w:hAnsi="Times New Roman" w:cs="Times New Roman"/>
          <w:sz w:val="28"/>
          <w:szCs w:val="28"/>
          <w:lang w:eastAsia="ru-RU" w:bidi="ru-RU"/>
        </w:rPr>
        <w:t>г.</w:t>
      </w:r>
      <w:r w:rsidRPr="00703D4A">
        <w:rPr>
          <w:rFonts w:ascii="Times New Roman" w:eastAsia="Times New Roman" w:hAnsi="Times New Roman" w:cs="Times New Roman"/>
          <w:sz w:val="28"/>
          <w:szCs w:val="28"/>
          <w:lang w:eastAsia="ru-RU" w:bidi="ru-RU"/>
        </w:rPr>
        <w:t xml:space="preserve">, плана единой информационно-коммуникационной кампании, направленной </w:t>
      </w:r>
      <w:r w:rsidR="00703D4A" w:rsidRPr="00703D4A">
        <w:rPr>
          <w:rFonts w:ascii="Times New Roman" w:eastAsia="Times New Roman" w:hAnsi="Times New Roman" w:cs="Times New Roman"/>
          <w:sz w:val="28"/>
          <w:szCs w:val="28"/>
          <w:lang w:eastAsia="ru-RU" w:bidi="ru-RU"/>
        </w:rPr>
        <w:br/>
      </w:r>
      <w:r w:rsidRPr="00703D4A">
        <w:rPr>
          <w:rFonts w:ascii="Times New Roman" w:eastAsia="Times New Roman" w:hAnsi="Times New Roman" w:cs="Times New Roman"/>
          <w:sz w:val="28"/>
          <w:szCs w:val="28"/>
          <w:lang w:eastAsia="ru-RU" w:bidi="ru-RU"/>
        </w:rPr>
        <w:t xml:space="preserve">на профилактику травматизма и случаев гибели несовершеннолетних, в том числе </w:t>
      </w:r>
      <w:r w:rsidR="00703D4A" w:rsidRPr="00703D4A">
        <w:rPr>
          <w:rFonts w:ascii="Times New Roman" w:eastAsia="Times New Roman" w:hAnsi="Times New Roman" w:cs="Times New Roman"/>
          <w:sz w:val="28"/>
          <w:szCs w:val="28"/>
          <w:lang w:eastAsia="ru-RU" w:bidi="ru-RU"/>
        </w:rPr>
        <w:br/>
      </w:r>
      <w:r w:rsidRPr="00703D4A">
        <w:rPr>
          <w:rFonts w:ascii="Times New Roman" w:eastAsia="Times New Roman" w:hAnsi="Times New Roman" w:cs="Times New Roman"/>
          <w:sz w:val="28"/>
          <w:szCs w:val="28"/>
          <w:lang w:eastAsia="ru-RU" w:bidi="ru-RU"/>
        </w:rPr>
        <w:t>с учетом</w:t>
      </w:r>
      <w:r w:rsidR="00703D4A" w:rsidRPr="00703D4A">
        <w:rPr>
          <w:rFonts w:ascii="Times New Roman" w:eastAsia="Times New Roman" w:hAnsi="Times New Roman" w:cs="Times New Roman"/>
          <w:sz w:val="28"/>
          <w:szCs w:val="28"/>
          <w:lang w:eastAsia="ru-RU" w:bidi="ru-RU"/>
        </w:rPr>
        <w:t xml:space="preserve"> сезонной специфики, на 2024 г</w:t>
      </w:r>
      <w:r w:rsidRPr="00703D4A">
        <w:rPr>
          <w:rFonts w:ascii="Times New Roman" w:eastAsia="Times New Roman" w:hAnsi="Times New Roman" w:cs="Times New Roman"/>
          <w:sz w:val="28"/>
          <w:szCs w:val="28"/>
          <w:lang w:eastAsia="ru-RU" w:bidi="ru-RU"/>
        </w:rPr>
        <w:t>.</w:t>
      </w:r>
    </w:p>
    <w:p w14:paraId="6FAFBA61" w14:textId="1B56191B" w:rsidR="00C12425" w:rsidRPr="00855103"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55103">
        <w:rPr>
          <w:rFonts w:ascii="Times New Roman" w:eastAsia="Times New Roman" w:hAnsi="Times New Roman" w:cs="Times New Roman"/>
          <w:sz w:val="28"/>
          <w:szCs w:val="28"/>
          <w:lang w:eastAsia="ru-RU" w:bidi="ru-RU"/>
        </w:rPr>
        <w:t xml:space="preserve">Для вовлечения как можно большего количества детей в деятельность </w:t>
      </w:r>
      <w:r w:rsidR="00855103" w:rsidRPr="00855103">
        <w:rPr>
          <w:rFonts w:ascii="Times New Roman" w:eastAsia="Times New Roman" w:hAnsi="Times New Roman" w:cs="Times New Roman"/>
          <w:sz w:val="28"/>
          <w:szCs w:val="28"/>
          <w:lang w:eastAsia="ru-RU" w:bidi="ru-RU"/>
        </w:rPr>
        <w:br/>
      </w:r>
      <w:r w:rsidRPr="00855103">
        <w:rPr>
          <w:rFonts w:ascii="Times New Roman" w:eastAsia="Times New Roman" w:hAnsi="Times New Roman" w:cs="Times New Roman"/>
          <w:sz w:val="28"/>
          <w:szCs w:val="28"/>
          <w:lang w:eastAsia="ru-RU" w:bidi="ru-RU"/>
        </w:rPr>
        <w:t>по изучению основ безопасного поведения на дорогах в течение 2024 г</w:t>
      </w:r>
      <w:r w:rsidR="00855103" w:rsidRPr="00855103">
        <w:rPr>
          <w:rFonts w:ascii="Times New Roman" w:eastAsia="Times New Roman" w:hAnsi="Times New Roman" w:cs="Times New Roman"/>
          <w:sz w:val="28"/>
          <w:szCs w:val="28"/>
          <w:lang w:eastAsia="ru-RU" w:bidi="ru-RU"/>
        </w:rPr>
        <w:t>.</w:t>
      </w:r>
      <w:r w:rsidRPr="00855103">
        <w:rPr>
          <w:rFonts w:ascii="Times New Roman" w:eastAsia="Times New Roman" w:hAnsi="Times New Roman" w:cs="Times New Roman"/>
          <w:sz w:val="28"/>
          <w:szCs w:val="28"/>
          <w:lang w:eastAsia="ru-RU" w:bidi="ru-RU"/>
        </w:rPr>
        <w:t xml:space="preserve"> в рамках федерального проекта «Безопасность дорожного движения» национального проекта «Безопасные качественные дороги» проведены 8 всероссийских мероприятий </w:t>
      </w:r>
      <w:r w:rsidR="00855103" w:rsidRPr="00855103">
        <w:rPr>
          <w:rFonts w:ascii="Times New Roman" w:eastAsia="Times New Roman" w:hAnsi="Times New Roman" w:cs="Times New Roman"/>
          <w:sz w:val="28"/>
          <w:szCs w:val="28"/>
          <w:lang w:eastAsia="ru-RU" w:bidi="ru-RU"/>
        </w:rPr>
        <w:br/>
      </w:r>
      <w:r w:rsidRPr="00855103">
        <w:rPr>
          <w:rFonts w:ascii="Times New Roman" w:eastAsia="Times New Roman" w:hAnsi="Times New Roman" w:cs="Times New Roman"/>
          <w:sz w:val="28"/>
          <w:szCs w:val="28"/>
          <w:lang w:eastAsia="ru-RU" w:bidi="ru-RU"/>
        </w:rPr>
        <w:t>и 1 межгосударственное.</w:t>
      </w:r>
    </w:p>
    <w:p w14:paraId="438E0723" w14:textId="0C93C5E8" w:rsidR="00C12425" w:rsidRPr="00583CE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583CEF">
        <w:rPr>
          <w:rFonts w:ascii="Times New Roman" w:eastAsia="Times New Roman" w:hAnsi="Times New Roman" w:cs="Times New Roman"/>
          <w:sz w:val="28"/>
          <w:szCs w:val="28"/>
          <w:lang w:eastAsia="ru-RU" w:bidi="ru-RU"/>
        </w:rPr>
        <w:t>В 63 субъектах Российской Федерации налажена деятельность региональных отделений Общероссийской общественной детско-юношеской организации «Юные инспекторы движения» детско-юношеской организации «Юные инспекторы движения»</w:t>
      </w:r>
      <w:r w:rsidR="00855103" w:rsidRPr="00583CEF">
        <w:rPr>
          <w:rFonts w:ascii="Times New Roman" w:eastAsia="Times New Roman" w:hAnsi="Times New Roman" w:cs="Times New Roman"/>
          <w:sz w:val="28"/>
          <w:szCs w:val="28"/>
          <w:lang w:eastAsia="ru-RU" w:bidi="ru-RU"/>
        </w:rPr>
        <w:t xml:space="preserve"> (далее – Юные инспекторы движения)</w:t>
      </w:r>
      <w:r w:rsidRPr="00583CEF">
        <w:rPr>
          <w:rFonts w:ascii="Times New Roman" w:eastAsia="Times New Roman" w:hAnsi="Times New Roman" w:cs="Times New Roman"/>
          <w:sz w:val="28"/>
          <w:szCs w:val="28"/>
          <w:lang w:eastAsia="ru-RU" w:bidi="ru-RU"/>
        </w:rPr>
        <w:t xml:space="preserve">, которыми с целью вовлечения несовершеннолетних в деятельность отрядов </w:t>
      </w:r>
      <w:r w:rsidR="00583CEF" w:rsidRPr="00583CEF">
        <w:rPr>
          <w:rFonts w:ascii="Times New Roman" w:eastAsia="Times New Roman" w:hAnsi="Times New Roman" w:cs="Times New Roman"/>
          <w:sz w:val="28"/>
          <w:szCs w:val="28"/>
          <w:lang w:eastAsia="ru-RU" w:bidi="ru-RU"/>
        </w:rPr>
        <w:t>Юных инспекторов движения</w:t>
      </w:r>
      <w:r w:rsidRPr="00583CEF">
        <w:rPr>
          <w:rFonts w:ascii="Times New Roman" w:eastAsia="Times New Roman" w:hAnsi="Times New Roman" w:cs="Times New Roman"/>
          <w:sz w:val="28"/>
          <w:szCs w:val="28"/>
          <w:lang w:eastAsia="ru-RU" w:bidi="ru-RU"/>
        </w:rPr>
        <w:t xml:space="preserve"> было проведено 10 тыс. мероприятий по безопасности дорожного движения с участием более 200 тыс. несовершеннолетних.</w:t>
      </w:r>
    </w:p>
    <w:p w14:paraId="3AB492C5" w14:textId="55DD4803" w:rsidR="00C12425" w:rsidRPr="00583CEF"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583CEF">
        <w:rPr>
          <w:rFonts w:ascii="Times New Roman" w:eastAsia="Times New Roman" w:hAnsi="Times New Roman" w:cs="Times New Roman"/>
          <w:sz w:val="28"/>
          <w:szCs w:val="28"/>
          <w:lang w:eastAsia="ru-RU" w:bidi="ru-RU"/>
        </w:rPr>
        <w:t xml:space="preserve">На платформе </w:t>
      </w:r>
      <w:proofErr w:type="spellStart"/>
      <w:r w:rsidRPr="00583CEF">
        <w:rPr>
          <w:rFonts w:ascii="Times New Roman" w:eastAsia="Times New Roman" w:hAnsi="Times New Roman" w:cs="Times New Roman"/>
          <w:sz w:val="28"/>
          <w:szCs w:val="28"/>
          <w:lang w:eastAsia="ru-RU" w:bidi="ru-RU"/>
        </w:rPr>
        <w:t>Учи.ру</w:t>
      </w:r>
      <w:proofErr w:type="spellEnd"/>
      <w:r w:rsidRPr="00583CEF">
        <w:rPr>
          <w:rFonts w:ascii="Times New Roman" w:eastAsia="Times New Roman" w:hAnsi="Times New Roman" w:cs="Times New Roman"/>
          <w:sz w:val="28"/>
          <w:szCs w:val="28"/>
          <w:lang w:eastAsia="ru-RU" w:bidi="ru-RU"/>
        </w:rPr>
        <w:t xml:space="preserve"> проведена Всероссийская онлайн-олимпиада «Безопасные дороги» организованная МВД России и Минтрансом России совместно с АНО «Национальные приоритеты» при поддержке Минпросвещения России</w:t>
      </w:r>
      <w:r w:rsidR="00583CEF" w:rsidRPr="00583CEF">
        <w:rPr>
          <w:rFonts w:ascii="Times New Roman" w:eastAsia="Times New Roman" w:hAnsi="Times New Roman" w:cs="Times New Roman"/>
          <w:sz w:val="28"/>
          <w:szCs w:val="28"/>
          <w:lang w:eastAsia="ru-RU" w:bidi="ru-RU"/>
        </w:rPr>
        <w:t xml:space="preserve">, участниками которой стали почти 5,5 млн </w:t>
      </w:r>
      <w:r w:rsidRPr="00583CEF">
        <w:rPr>
          <w:rFonts w:ascii="Times New Roman" w:eastAsia="Times New Roman" w:hAnsi="Times New Roman" w:cs="Times New Roman"/>
          <w:sz w:val="28"/>
          <w:szCs w:val="28"/>
          <w:lang w:eastAsia="ru-RU" w:bidi="ru-RU"/>
        </w:rPr>
        <w:t>обучающихся 1</w:t>
      </w:r>
      <w:r w:rsidR="00583CEF" w:rsidRPr="00583CEF">
        <w:rPr>
          <w:rFonts w:ascii="Times New Roman" w:eastAsia="Times New Roman" w:hAnsi="Times New Roman" w:cs="Times New Roman"/>
          <w:sz w:val="28"/>
          <w:szCs w:val="28"/>
          <w:lang w:eastAsia="ru-RU" w:bidi="ru-RU"/>
        </w:rPr>
        <w:t>-</w:t>
      </w:r>
      <w:r w:rsidRPr="00583CEF">
        <w:rPr>
          <w:rFonts w:ascii="Times New Roman" w:eastAsia="Times New Roman" w:hAnsi="Times New Roman" w:cs="Times New Roman"/>
          <w:sz w:val="28"/>
          <w:szCs w:val="28"/>
          <w:lang w:eastAsia="ru-RU" w:bidi="ru-RU"/>
        </w:rPr>
        <w:t>9 классов.</w:t>
      </w:r>
    </w:p>
    <w:p w14:paraId="3C6F6D3A" w14:textId="70AA1BA8" w:rsidR="00C12425" w:rsidRPr="00F45582"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F45582">
        <w:rPr>
          <w:rFonts w:ascii="Times New Roman" w:eastAsia="Times New Roman" w:hAnsi="Times New Roman" w:cs="Times New Roman"/>
          <w:sz w:val="28"/>
          <w:szCs w:val="28"/>
          <w:lang w:eastAsia="ru-RU" w:bidi="ru-RU"/>
        </w:rPr>
        <w:t xml:space="preserve">Во взаимодействии с АНО «Агентство поддержки государственных инициатив» на сайте «Единый </w:t>
      </w:r>
      <w:proofErr w:type="spellStart"/>
      <w:r w:rsidRPr="00F45582">
        <w:rPr>
          <w:rFonts w:ascii="Times New Roman" w:eastAsia="Times New Roman" w:hAnsi="Times New Roman" w:cs="Times New Roman"/>
          <w:sz w:val="28"/>
          <w:szCs w:val="28"/>
          <w:lang w:eastAsia="ru-RU" w:bidi="ru-RU"/>
        </w:rPr>
        <w:t>урок.рф</w:t>
      </w:r>
      <w:proofErr w:type="spellEnd"/>
      <w:r w:rsidRPr="00F45582">
        <w:rPr>
          <w:rFonts w:ascii="Times New Roman" w:eastAsia="Times New Roman" w:hAnsi="Times New Roman" w:cs="Times New Roman"/>
          <w:sz w:val="28"/>
          <w:szCs w:val="28"/>
          <w:lang w:eastAsia="ru-RU" w:bidi="ru-RU"/>
        </w:rPr>
        <w:t>» в онлайн-формате состоялся образовательный семинар для педагогов «Доро</w:t>
      </w:r>
      <w:r w:rsidR="00F45582" w:rsidRPr="00F45582">
        <w:rPr>
          <w:rFonts w:ascii="Times New Roman" w:eastAsia="Times New Roman" w:hAnsi="Times New Roman" w:cs="Times New Roman"/>
          <w:sz w:val="28"/>
          <w:szCs w:val="28"/>
          <w:lang w:eastAsia="ru-RU" w:bidi="ru-RU"/>
        </w:rPr>
        <w:t xml:space="preserve">жная культура на каждом уроке», участниками которого стали </w:t>
      </w:r>
      <w:r w:rsidRPr="00F45582">
        <w:rPr>
          <w:rFonts w:ascii="Times New Roman" w:eastAsia="Times New Roman" w:hAnsi="Times New Roman" w:cs="Times New Roman"/>
          <w:bCs/>
          <w:sz w:val="28"/>
          <w:szCs w:val="28"/>
          <w:lang w:eastAsia="ru-RU" w:bidi="ru-RU"/>
        </w:rPr>
        <w:t xml:space="preserve">свыше 90,6 тыс. </w:t>
      </w:r>
      <w:r w:rsidR="00F45582" w:rsidRPr="00F45582">
        <w:rPr>
          <w:rFonts w:ascii="Times New Roman" w:eastAsia="Times New Roman" w:hAnsi="Times New Roman" w:cs="Times New Roman"/>
          <w:bCs/>
          <w:sz w:val="28"/>
          <w:szCs w:val="28"/>
          <w:lang w:eastAsia="ru-RU" w:bidi="ru-RU"/>
        </w:rPr>
        <w:t>человек</w:t>
      </w:r>
      <w:r w:rsidRPr="00F45582">
        <w:rPr>
          <w:rFonts w:ascii="Times New Roman" w:eastAsia="Times New Roman" w:hAnsi="Times New Roman" w:cs="Times New Roman"/>
          <w:bCs/>
          <w:sz w:val="28"/>
          <w:szCs w:val="28"/>
          <w:lang w:eastAsia="ru-RU" w:bidi="ru-RU"/>
        </w:rPr>
        <w:t>,</w:t>
      </w:r>
      <w:r w:rsidRPr="00F45582">
        <w:rPr>
          <w:rFonts w:ascii="Times New Roman" w:eastAsia="Times New Roman" w:hAnsi="Times New Roman" w:cs="Times New Roman"/>
          <w:sz w:val="28"/>
          <w:szCs w:val="28"/>
          <w:lang w:eastAsia="ru-RU" w:bidi="ru-RU"/>
        </w:rPr>
        <w:t xml:space="preserve"> </w:t>
      </w:r>
      <w:r w:rsidR="00F45582" w:rsidRPr="00F45582">
        <w:rPr>
          <w:rFonts w:ascii="Times New Roman" w:eastAsia="Times New Roman" w:hAnsi="Times New Roman" w:cs="Times New Roman"/>
          <w:sz w:val="28"/>
          <w:szCs w:val="28"/>
          <w:lang w:eastAsia="ru-RU" w:bidi="ru-RU"/>
        </w:rPr>
        <w:t xml:space="preserve">из них </w:t>
      </w:r>
      <w:r w:rsidRPr="00F45582">
        <w:rPr>
          <w:rFonts w:ascii="Times New Roman" w:eastAsia="Times New Roman" w:hAnsi="Times New Roman" w:cs="Times New Roman"/>
          <w:sz w:val="28"/>
          <w:szCs w:val="28"/>
          <w:lang w:eastAsia="ru-RU" w:bidi="ru-RU"/>
        </w:rPr>
        <w:t>29,6 тыс. человек прошли итоговую аттестацию</w:t>
      </w:r>
      <w:r w:rsidR="00F45582" w:rsidRPr="00F45582">
        <w:rPr>
          <w:rFonts w:ascii="Times New Roman" w:eastAsia="Times New Roman" w:hAnsi="Times New Roman" w:cs="Times New Roman"/>
          <w:sz w:val="28"/>
          <w:szCs w:val="28"/>
          <w:lang w:eastAsia="ru-RU" w:bidi="ru-RU"/>
        </w:rPr>
        <w:t>.</w:t>
      </w:r>
    </w:p>
    <w:p w14:paraId="19BE25DC" w14:textId="3CD2FE48" w:rsidR="00C12425" w:rsidRPr="00BF2FA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2B4E9B">
        <w:rPr>
          <w:rFonts w:ascii="Times New Roman" w:eastAsia="Times New Roman" w:hAnsi="Times New Roman" w:cs="Times New Roman"/>
          <w:sz w:val="28"/>
          <w:szCs w:val="28"/>
          <w:lang w:eastAsia="ru-RU" w:bidi="ru-RU"/>
        </w:rPr>
        <w:t xml:space="preserve">Проведен Всероссийский </w:t>
      </w:r>
      <w:proofErr w:type="spellStart"/>
      <w:r w:rsidRPr="002B4E9B">
        <w:rPr>
          <w:rFonts w:ascii="Times New Roman" w:eastAsia="Times New Roman" w:hAnsi="Times New Roman" w:cs="Times New Roman"/>
          <w:sz w:val="28"/>
          <w:szCs w:val="28"/>
          <w:lang w:eastAsia="ru-RU" w:bidi="ru-RU"/>
        </w:rPr>
        <w:t>вебинар</w:t>
      </w:r>
      <w:proofErr w:type="spellEnd"/>
      <w:r w:rsidRPr="002B4E9B">
        <w:rPr>
          <w:rFonts w:ascii="Times New Roman" w:eastAsia="Times New Roman" w:hAnsi="Times New Roman" w:cs="Times New Roman"/>
          <w:sz w:val="28"/>
          <w:szCs w:val="28"/>
          <w:lang w:eastAsia="ru-RU" w:bidi="ru-RU"/>
        </w:rPr>
        <w:t xml:space="preserve"> для родителей по профилактике </w:t>
      </w:r>
      <w:r w:rsidR="002B4E9B" w:rsidRPr="002B4E9B">
        <w:rPr>
          <w:rFonts w:ascii="Times New Roman" w:eastAsia="Times New Roman" w:hAnsi="Times New Roman" w:cs="Times New Roman"/>
          <w:sz w:val="28"/>
          <w:szCs w:val="28"/>
          <w:lang w:eastAsia="ru-RU"/>
        </w:rPr>
        <w:t xml:space="preserve">детского дорожно-транспортного травматизма </w:t>
      </w:r>
      <w:r w:rsidRPr="002B4E9B">
        <w:rPr>
          <w:rFonts w:ascii="Times New Roman" w:eastAsia="Times New Roman" w:hAnsi="Times New Roman" w:cs="Times New Roman"/>
          <w:sz w:val="28"/>
          <w:szCs w:val="28"/>
          <w:lang w:eastAsia="ru-RU" w:bidi="ru-RU"/>
        </w:rPr>
        <w:t xml:space="preserve">с участием представителей Минпросвещения России, медицинских организаций и родительской общественности в онлайн-формате на канале «Госавтоинспекция МВД России» </w:t>
      </w:r>
      <w:proofErr w:type="spellStart"/>
      <w:r w:rsidRPr="002B4E9B">
        <w:rPr>
          <w:rFonts w:ascii="Times New Roman" w:eastAsia="Times New Roman" w:hAnsi="Times New Roman" w:cs="Times New Roman"/>
          <w:sz w:val="28"/>
          <w:szCs w:val="28"/>
          <w:lang w:eastAsia="ru-RU" w:bidi="ru-RU"/>
        </w:rPr>
        <w:t>видеохостинга</w:t>
      </w:r>
      <w:proofErr w:type="spellEnd"/>
      <w:r w:rsidRPr="002B4E9B">
        <w:rPr>
          <w:rFonts w:ascii="Times New Roman" w:eastAsia="Times New Roman" w:hAnsi="Times New Roman" w:cs="Times New Roman"/>
          <w:sz w:val="28"/>
          <w:szCs w:val="28"/>
          <w:lang w:eastAsia="ru-RU" w:bidi="ru-RU"/>
        </w:rPr>
        <w:t xml:space="preserve"> RUTUBE </w:t>
      </w:r>
      <w:r w:rsidR="002B4E9B" w:rsidRPr="002B4E9B">
        <w:rPr>
          <w:rFonts w:ascii="Times New Roman" w:eastAsia="Times New Roman" w:hAnsi="Times New Roman" w:cs="Times New Roman"/>
          <w:sz w:val="28"/>
          <w:szCs w:val="28"/>
          <w:lang w:eastAsia="ru-RU" w:bidi="ru-RU"/>
        </w:rPr>
        <w:br/>
      </w:r>
      <w:r w:rsidRPr="002B4E9B">
        <w:rPr>
          <w:rFonts w:ascii="Times New Roman" w:eastAsia="Times New Roman" w:hAnsi="Times New Roman" w:cs="Times New Roman"/>
          <w:sz w:val="28"/>
          <w:szCs w:val="28"/>
          <w:lang w:eastAsia="ru-RU" w:bidi="ru-RU"/>
        </w:rPr>
        <w:t xml:space="preserve">(10 тыс. </w:t>
      </w:r>
      <w:r w:rsidRPr="00BF2FA1">
        <w:rPr>
          <w:rFonts w:ascii="Times New Roman" w:eastAsia="Times New Roman" w:hAnsi="Times New Roman" w:cs="Times New Roman"/>
          <w:sz w:val="28"/>
          <w:szCs w:val="28"/>
          <w:lang w:eastAsia="ru-RU" w:bidi="ru-RU"/>
        </w:rPr>
        <w:t>просмотров).</w:t>
      </w:r>
    </w:p>
    <w:p w14:paraId="2EBF2FF5" w14:textId="2520759B" w:rsidR="00C12425" w:rsidRPr="00BF2FA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BF2FA1">
        <w:rPr>
          <w:rFonts w:ascii="Times New Roman" w:eastAsia="Times New Roman" w:hAnsi="Times New Roman" w:cs="Times New Roman"/>
          <w:sz w:val="28"/>
          <w:szCs w:val="28"/>
          <w:lang w:eastAsia="ru-RU" w:bidi="ru-RU"/>
        </w:rPr>
        <w:t xml:space="preserve">Руководителями подразделений Госавтоинспекции на региональном </w:t>
      </w:r>
      <w:r w:rsidRPr="00BF2FA1">
        <w:rPr>
          <w:rFonts w:ascii="Times New Roman" w:eastAsia="Times New Roman" w:hAnsi="Times New Roman" w:cs="Times New Roman"/>
          <w:sz w:val="28"/>
          <w:szCs w:val="28"/>
          <w:lang w:eastAsia="ru-RU" w:bidi="ru-RU"/>
        </w:rPr>
        <w:br/>
        <w:t xml:space="preserve">и районном уровнях, командирами строевых подразделений принято участие </w:t>
      </w:r>
      <w:r w:rsidRPr="00BF2FA1">
        <w:rPr>
          <w:rFonts w:ascii="Times New Roman" w:eastAsia="Times New Roman" w:hAnsi="Times New Roman" w:cs="Times New Roman"/>
          <w:sz w:val="28"/>
          <w:szCs w:val="28"/>
          <w:lang w:eastAsia="ru-RU" w:bidi="ru-RU"/>
        </w:rPr>
        <w:br/>
        <w:t>в 3,9 тыс. торжественных линеек и 5,1 тыс. уроков по безопасности дорожного движения</w:t>
      </w:r>
      <w:r w:rsidR="00BF2FA1" w:rsidRPr="00BF2FA1">
        <w:rPr>
          <w:rFonts w:ascii="Times New Roman" w:eastAsia="Times New Roman" w:hAnsi="Times New Roman" w:cs="Times New Roman"/>
          <w:sz w:val="28"/>
          <w:szCs w:val="28"/>
          <w:lang w:eastAsia="ru-RU" w:bidi="ru-RU"/>
        </w:rPr>
        <w:t xml:space="preserve">, посвященных Дню знаний, охватившие </w:t>
      </w:r>
      <w:r w:rsidRPr="00BF2FA1">
        <w:rPr>
          <w:rFonts w:ascii="Times New Roman" w:eastAsia="Times New Roman" w:hAnsi="Times New Roman" w:cs="Times New Roman"/>
          <w:sz w:val="28"/>
          <w:szCs w:val="28"/>
          <w:lang w:eastAsia="ru-RU" w:bidi="ru-RU"/>
        </w:rPr>
        <w:t>около 1,4 млн детей.</w:t>
      </w:r>
    </w:p>
    <w:p w14:paraId="779F84F8" w14:textId="694C7EF7" w:rsidR="00C12425" w:rsidRPr="0043051E"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A3586">
        <w:rPr>
          <w:rFonts w:ascii="Times New Roman" w:eastAsia="Times New Roman" w:hAnsi="Times New Roman" w:cs="Times New Roman"/>
          <w:sz w:val="28"/>
          <w:szCs w:val="28"/>
          <w:lang w:eastAsia="ru-RU" w:bidi="ru-RU"/>
        </w:rPr>
        <w:t>В рамках Всероссийской недели б</w:t>
      </w:r>
      <w:r w:rsidR="001A3586" w:rsidRPr="001A3586">
        <w:rPr>
          <w:rFonts w:ascii="Times New Roman" w:eastAsia="Times New Roman" w:hAnsi="Times New Roman" w:cs="Times New Roman"/>
          <w:sz w:val="28"/>
          <w:szCs w:val="28"/>
          <w:lang w:eastAsia="ru-RU" w:bidi="ru-RU"/>
        </w:rPr>
        <w:t>езопасности дорожного движения в сентябре состоялись: «Единый день безопасности дорожного движения</w:t>
      </w:r>
      <w:r w:rsidRPr="001A3586">
        <w:rPr>
          <w:rFonts w:ascii="Times New Roman" w:eastAsia="Times New Roman" w:hAnsi="Times New Roman" w:cs="Times New Roman"/>
          <w:sz w:val="28"/>
          <w:szCs w:val="28"/>
          <w:lang w:eastAsia="ru-RU" w:bidi="ru-RU"/>
        </w:rPr>
        <w:t xml:space="preserve">» (3,2 млн человек); </w:t>
      </w:r>
      <w:r w:rsidRPr="001A3586">
        <w:rPr>
          <w:rFonts w:ascii="Times New Roman" w:eastAsia="Times New Roman" w:hAnsi="Times New Roman" w:cs="Times New Roman"/>
          <w:sz w:val="28"/>
          <w:szCs w:val="28"/>
          <w:lang w:eastAsia="ru-RU" w:bidi="ru-RU"/>
        </w:rPr>
        <w:lastRenderedPageBreak/>
        <w:t xml:space="preserve">массовые мероприятия в дошкольных образовательных организациях (327,5 тыс. детей, 36,6 тыс. педагогов, 122 тыс. родителей) и общеобразовательных организациях (902 тыс. детей, 61 тыс. педагогов, 237 тыс. родителей); онлайн-трансляции </w:t>
      </w:r>
      <w:r w:rsidR="001A3586" w:rsidRPr="001A3586">
        <w:rPr>
          <w:rFonts w:ascii="Times New Roman" w:eastAsia="Times New Roman" w:hAnsi="Times New Roman" w:cs="Times New Roman"/>
          <w:sz w:val="28"/>
          <w:szCs w:val="28"/>
          <w:lang w:eastAsia="ru-RU" w:bidi="ru-RU"/>
        </w:rPr>
        <w:br/>
      </w:r>
      <w:r w:rsidRPr="001A3586">
        <w:rPr>
          <w:rFonts w:ascii="Times New Roman" w:eastAsia="Times New Roman" w:hAnsi="Times New Roman" w:cs="Times New Roman"/>
          <w:sz w:val="28"/>
          <w:szCs w:val="28"/>
          <w:lang w:eastAsia="ru-RU" w:bidi="ru-RU"/>
        </w:rPr>
        <w:t xml:space="preserve">из </w:t>
      </w:r>
      <w:proofErr w:type="spellStart"/>
      <w:r w:rsidRPr="0043051E">
        <w:rPr>
          <w:rFonts w:ascii="Times New Roman" w:eastAsia="Times New Roman" w:hAnsi="Times New Roman" w:cs="Times New Roman"/>
          <w:sz w:val="28"/>
          <w:szCs w:val="28"/>
          <w:lang w:eastAsia="ru-RU" w:bidi="ru-RU"/>
        </w:rPr>
        <w:t>медиацентра</w:t>
      </w:r>
      <w:proofErr w:type="spellEnd"/>
      <w:r w:rsidRPr="0043051E">
        <w:rPr>
          <w:rFonts w:ascii="Times New Roman" w:eastAsia="Times New Roman" w:hAnsi="Times New Roman" w:cs="Times New Roman"/>
          <w:sz w:val="28"/>
          <w:szCs w:val="28"/>
          <w:lang w:eastAsia="ru-RU" w:bidi="ru-RU"/>
        </w:rPr>
        <w:t xml:space="preserve"> Минпросвещения России (35 тыс. просмотров).</w:t>
      </w:r>
    </w:p>
    <w:p w14:paraId="1AF83EAB" w14:textId="11024614" w:rsidR="00C12425" w:rsidRPr="0043051E" w:rsidRDefault="00C12425" w:rsidP="00C12425">
      <w:pPr>
        <w:spacing w:after="0" w:line="264" w:lineRule="auto"/>
        <w:ind w:firstLine="709"/>
        <w:jc w:val="both"/>
        <w:rPr>
          <w:rFonts w:ascii="Times New Roman" w:eastAsia="Times New Roman" w:hAnsi="Times New Roman" w:cs="Times New Roman"/>
          <w:bCs/>
          <w:sz w:val="28"/>
          <w:szCs w:val="28"/>
          <w:lang w:eastAsia="ru-RU" w:bidi="ru-RU"/>
        </w:rPr>
      </w:pPr>
      <w:r w:rsidRPr="0043051E">
        <w:rPr>
          <w:rFonts w:ascii="Times New Roman" w:eastAsia="Times New Roman" w:hAnsi="Times New Roman" w:cs="Times New Roman"/>
          <w:sz w:val="28"/>
          <w:szCs w:val="28"/>
          <w:lang w:eastAsia="ru-RU" w:bidi="ru-RU"/>
        </w:rPr>
        <w:t>Реализован проект «</w:t>
      </w:r>
      <w:r w:rsidRPr="0043051E">
        <w:rPr>
          <w:rFonts w:ascii="Times New Roman" w:eastAsia="Times New Roman" w:hAnsi="Times New Roman" w:cs="Times New Roman"/>
          <w:bCs/>
          <w:sz w:val="28"/>
          <w:szCs w:val="28"/>
          <w:lang w:eastAsia="ru-RU" w:bidi="ru-RU"/>
        </w:rPr>
        <w:t xml:space="preserve">Школа Движения Первых «Безопасность в Движении» </w:t>
      </w:r>
      <w:r w:rsidR="009D2E0E" w:rsidRPr="0043051E">
        <w:rPr>
          <w:rFonts w:ascii="Times New Roman" w:eastAsia="Times New Roman" w:hAnsi="Times New Roman" w:cs="Times New Roman"/>
          <w:bCs/>
          <w:sz w:val="28"/>
          <w:szCs w:val="28"/>
          <w:lang w:eastAsia="ru-RU" w:bidi="ru-RU"/>
        </w:rPr>
        <w:br/>
        <w:t xml:space="preserve">с целью профилактики </w:t>
      </w:r>
      <w:r w:rsidR="009D2E0E" w:rsidRPr="0043051E">
        <w:rPr>
          <w:rFonts w:ascii="Times New Roman" w:eastAsia="Times New Roman" w:hAnsi="Times New Roman" w:cs="Times New Roman"/>
          <w:sz w:val="28"/>
          <w:szCs w:val="28"/>
          <w:lang w:eastAsia="ru-RU"/>
        </w:rPr>
        <w:t>детского дорожно-транспортного травматизма</w:t>
      </w:r>
      <w:r w:rsidRPr="0043051E">
        <w:rPr>
          <w:rFonts w:ascii="Times New Roman" w:eastAsia="Times New Roman" w:hAnsi="Times New Roman" w:cs="Times New Roman"/>
          <w:bCs/>
          <w:sz w:val="28"/>
          <w:szCs w:val="28"/>
          <w:lang w:eastAsia="ru-RU" w:bidi="ru-RU"/>
        </w:rPr>
        <w:t xml:space="preserve">, выстраивание системной работы по информированию и просвещению детей, управляющих </w:t>
      </w:r>
      <w:r w:rsidR="0043051E" w:rsidRPr="0043051E">
        <w:rPr>
          <w:rFonts w:ascii="Times New Roman" w:eastAsia="Times New Roman" w:hAnsi="Times New Roman" w:cs="Times New Roman"/>
          <w:bCs/>
          <w:sz w:val="28"/>
          <w:szCs w:val="28"/>
          <w:lang w:eastAsia="ru-RU" w:bidi="ru-RU"/>
        </w:rPr>
        <w:t>самокатами, велосипедам</w:t>
      </w:r>
      <w:r w:rsidR="00A70369">
        <w:rPr>
          <w:rFonts w:ascii="Times New Roman" w:eastAsia="Times New Roman" w:hAnsi="Times New Roman" w:cs="Times New Roman"/>
          <w:bCs/>
          <w:sz w:val="28"/>
          <w:szCs w:val="28"/>
          <w:lang w:eastAsia="ru-RU" w:bidi="ru-RU"/>
        </w:rPr>
        <w:t>и и СИМ, охвативший более 1 млн</w:t>
      </w:r>
      <w:r w:rsidR="0043051E" w:rsidRPr="0043051E">
        <w:rPr>
          <w:rFonts w:ascii="Times New Roman" w:eastAsia="Times New Roman" w:hAnsi="Times New Roman" w:cs="Times New Roman"/>
          <w:bCs/>
          <w:sz w:val="28"/>
          <w:szCs w:val="28"/>
          <w:lang w:eastAsia="ru-RU" w:bidi="ru-RU"/>
        </w:rPr>
        <w:t xml:space="preserve"> человек. </w:t>
      </w:r>
      <w:r w:rsidRPr="0043051E">
        <w:rPr>
          <w:rFonts w:ascii="Times New Roman" w:eastAsia="Times New Roman" w:hAnsi="Times New Roman" w:cs="Times New Roman"/>
          <w:sz w:val="28"/>
          <w:szCs w:val="28"/>
          <w:lang w:eastAsia="ru-RU" w:bidi="ru-RU"/>
        </w:rPr>
        <w:t xml:space="preserve">Организаторы проекта – </w:t>
      </w:r>
      <w:r w:rsidR="006D593C">
        <w:rPr>
          <w:rFonts w:ascii="Times New Roman" w:eastAsia="Times New Roman" w:hAnsi="Times New Roman" w:cs="Times New Roman"/>
          <w:sz w:val="28"/>
          <w:szCs w:val="28"/>
          <w:lang w:eastAsia="ru-RU" w:bidi="ru-RU"/>
        </w:rPr>
        <w:t>Движение П</w:t>
      </w:r>
      <w:r w:rsidR="002D7602" w:rsidRPr="0043051E">
        <w:rPr>
          <w:rFonts w:ascii="Times New Roman" w:eastAsia="Times New Roman" w:hAnsi="Times New Roman" w:cs="Times New Roman"/>
          <w:sz w:val="28"/>
          <w:szCs w:val="28"/>
          <w:lang w:eastAsia="ru-RU" w:bidi="ru-RU"/>
        </w:rPr>
        <w:t>ервых</w:t>
      </w:r>
      <w:r w:rsidRPr="0043051E">
        <w:rPr>
          <w:rFonts w:ascii="Times New Roman" w:eastAsia="Times New Roman" w:hAnsi="Times New Roman" w:cs="Times New Roman"/>
          <w:sz w:val="28"/>
          <w:szCs w:val="28"/>
          <w:lang w:eastAsia="ru-RU" w:bidi="ru-RU"/>
        </w:rPr>
        <w:t xml:space="preserve"> и Общероссийская общественная детско-юношеская организация по </w:t>
      </w:r>
      <w:r w:rsidR="002D7602" w:rsidRPr="0043051E">
        <w:rPr>
          <w:rFonts w:ascii="Times New Roman" w:eastAsia="Times New Roman" w:hAnsi="Times New Roman" w:cs="Times New Roman"/>
          <w:sz w:val="28"/>
          <w:szCs w:val="28"/>
          <w:lang w:eastAsia="ru-RU" w:bidi="ru-RU"/>
        </w:rPr>
        <w:t xml:space="preserve">безопасности дорожного движения </w:t>
      </w:r>
      <w:r w:rsidRPr="0043051E">
        <w:rPr>
          <w:rFonts w:ascii="Times New Roman" w:eastAsia="Times New Roman" w:hAnsi="Times New Roman" w:cs="Times New Roman"/>
          <w:sz w:val="28"/>
          <w:szCs w:val="28"/>
          <w:lang w:eastAsia="ru-RU" w:bidi="ru-RU"/>
        </w:rPr>
        <w:t>«Юные инспекторы движения», партн</w:t>
      </w:r>
      <w:r w:rsidR="00A877B7" w:rsidRPr="0043051E">
        <w:rPr>
          <w:rFonts w:ascii="Times New Roman" w:eastAsia="Times New Roman" w:hAnsi="Times New Roman" w:cs="Times New Roman"/>
          <w:sz w:val="28"/>
          <w:szCs w:val="28"/>
          <w:lang w:eastAsia="ru-RU" w:bidi="ru-RU"/>
        </w:rPr>
        <w:t>еры проекта –</w:t>
      </w:r>
      <w:r w:rsidR="00120F46" w:rsidRPr="0043051E">
        <w:rPr>
          <w:rFonts w:ascii="Times New Roman" w:eastAsia="Times New Roman" w:hAnsi="Times New Roman" w:cs="Times New Roman"/>
          <w:sz w:val="28"/>
          <w:szCs w:val="28"/>
          <w:lang w:eastAsia="ru-RU" w:bidi="ru-RU"/>
        </w:rPr>
        <w:t xml:space="preserve"> </w:t>
      </w:r>
      <w:r w:rsidR="00A877B7" w:rsidRPr="0043051E">
        <w:rPr>
          <w:rFonts w:ascii="Times New Roman" w:eastAsia="Times New Roman" w:hAnsi="Times New Roman" w:cs="Times New Roman"/>
          <w:sz w:val="28"/>
          <w:szCs w:val="28"/>
          <w:lang w:eastAsia="ru-RU" w:bidi="ru-RU"/>
        </w:rPr>
        <w:t xml:space="preserve">МВД России и </w:t>
      </w:r>
      <w:r w:rsidRPr="0043051E">
        <w:rPr>
          <w:rFonts w:ascii="Times New Roman" w:eastAsia="Times New Roman" w:hAnsi="Times New Roman" w:cs="Times New Roman"/>
          <w:sz w:val="28"/>
          <w:szCs w:val="28"/>
          <w:lang w:eastAsia="ru-RU" w:bidi="ru-RU"/>
        </w:rPr>
        <w:t xml:space="preserve">Минпросвещения России. </w:t>
      </w:r>
    </w:p>
    <w:p w14:paraId="4088DB05" w14:textId="0F4C6AA6" w:rsidR="00C12425" w:rsidRPr="00810F3E"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10F3E">
        <w:rPr>
          <w:rFonts w:ascii="Times New Roman" w:eastAsia="Times New Roman" w:hAnsi="Times New Roman" w:cs="Times New Roman"/>
          <w:sz w:val="28"/>
          <w:szCs w:val="28"/>
          <w:lang w:eastAsia="ru-RU" w:bidi="ru-RU"/>
        </w:rPr>
        <w:t xml:space="preserve">В Липецкой области организована областная Олимпиада школьников </w:t>
      </w:r>
      <w:r w:rsidR="00810F3E" w:rsidRPr="00810F3E">
        <w:rPr>
          <w:rFonts w:ascii="Times New Roman" w:eastAsia="Times New Roman" w:hAnsi="Times New Roman" w:cs="Times New Roman"/>
          <w:sz w:val="28"/>
          <w:szCs w:val="28"/>
          <w:lang w:eastAsia="ru-RU" w:bidi="ru-RU"/>
        </w:rPr>
        <w:br/>
      </w:r>
      <w:r w:rsidRPr="00810F3E">
        <w:rPr>
          <w:rFonts w:ascii="Times New Roman" w:eastAsia="Times New Roman" w:hAnsi="Times New Roman" w:cs="Times New Roman"/>
          <w:sz w:val="28"/>
          <w:szCs w:val="28"/>
          <w:lang w:eastAsia="ru-RU" w:bidi="ru-RU"/>
        </w:rPr>
        <w:t>по основам дорожной безопасности «Дорожная азб</w:t>
      </w:r>
      <w:r w:rsidR="00810F3E" w:rsidRPr="00810F3E">
        <w:rPr>
          <w:rFonts w:ascii="Times New Roman" w:eastAsia="Times New Roman" w:hAnsi="Times New Roman" w:cs="Times New Roman"/>
          <w:sz w:val="28"/>
          <w:szCs w:val="28"/>
          <w:lang w:eastAsia="ru-RU" w:bidi="ru-RU"/>
        </w:rPr>
        <w:t xml:space="preserve">ука», которая проводилась </w:t>
      </w:r>
      <w:r w:rsidR="00810F3E" w:rsidRPr="00810F3E">
        <w:rPr>
          <w:rFonts w:ascii="Times New Roman" w:eastAsia="Times New Roman" w:hAnsi="Times New Roman" w:cs="Times New Roman"/>
          <w:sz w:val="28"/>
          <w:szCs w:val="28"/>
          <w:lang w:eastAsia="ru-RU" w:bidi="ru-RU"/>
        </w:rPr>
        <w:br/>
        <w:t>в 3</w:t>
      </w:r>
      <w:r w:rsidRPr="00810F3E">
        <w:rPr>
          <w:rFonts w:ascii="Times New Roman" w:eastAsia="Times New Roman" w:hAnsi="Times New Roman" w:cs="Times New Roman"/>
          <w:sz w:val="28"/>
          <w:szCs w:val="28"/>
          <w:lang w:eastAsia="ru-RU" w:bidi="ru-RU"/>
        </w:rPr>
        <w:t xml:space="preserve"> этапа: </w:t>
      </w:r>
      <w:proofErr w:type="spellStart"/>
      <w:r w:rsidRPr="00810F3E">
        <w:rPr>
          <w:rFonts w:ascii="Times New Roman" w:eastAsia="Times New Roman" w:hAnsi="Times New Roman" w:cs="Times New Roman"/>
          <w:sz w:val="28"/>
          <w:szCs w:val="28"/>
          <w:lang w:eastAsia="ru-RU" w:bidi="ru-RU"/>
        </w:rPr>
        <w:t>внутришкольный</w:t>
      </w:r>
      <w:proofErr w:type="spellEnd"/>
      <w:r w:rsidRPr="00810F3E">
        <w:rPr>
          <w:rFonts w:ascii="Times New Roman" w:eastAsia="Times New Roman" w:hAnsi="Times New Roman" w:cs="Times New Roman"/>
          <w:sz w:val="28"/>
          <w:szCs w:val="28"/>
          <w:lang w:eastAsia="ru-RU" w:bidi="ru-RU"/>
        </w:rPr>
        <w:t xml:space="preserve">, муниципальный (городской) и областной (при участии более 35 тыс. </w:t>
      </w:r>
      <w:r w:rsidR="00810F3E" w:rsidRPr="00810F3E">
        <w:rPr>
          <w:rFonts w:ascii="Times New Roman" w:eastAsia="Times New Roman" w:hAnsi="Times New Roman" w:cs="Times New Roman"/>
          <w:sz w:val="28"/>
          <w:szCs w:val="28"/>
          <w:lang w:eastAsia="ru-RU" w:bidi="ru-RU"/>
        </w:rPr>
        <w:t>обучающихся</w:t>
      </w:r>
      <w:r w:rsidRPr="00810F3E">
        <w:rPr>
          <w:rFonts w:ascii="Times New Roman" w:eastAsia="Times New Roman" w:hAnsi="Times New Roman" w:cs="Times New Roman"/>
          <w:sz w:val="28"/>
          <w:szCs w:val="28"/>
          <w:lang w:eastAsia="ru-RU" w:bidi="ru-RU"/>
        </w:rPr>
        <w:t xml:space="preserve"> из 267 образовательных организаций, что составляет третью часть от общей численности обучающихся). В финальных состязаниях приняли участие 168 сильнейших знатоков </w:t>
      </w:r>
      <w:r w:rsidR="00810F3E" w:rsidRPr="00810F3E">
        <w:rPr>
          <w:rFonts w:ascii="Times New Roman" w:eastAsia="Times New Roman" w:hAnsi="Times New Roman" w:cs="Times New Roman"/>
          <w:sz w:val="28"/>
          <w:szCs w:val="28"/>
          <w:lang w:eastAsia="ru-RU" w:bidi="ru-RU"/>
        </w:rPr>
        <w:t>правил дорожного движения</w:t>
      </w:r>
      <w:r w:rsidRPr="00810F3E">
        <w:rPr>
          <w:rFonts w:ascii="Times New Roman" w:eastAsia="Times New Roman" w:hAnsi="Times New Roman" w:cs="Times New Roman"/>
          <w:sz w:val="28"/>
          <w:szCs w:val="28"/>
          <w:lang w:eastAsia="ru-RU" w:bidi="ru-RU"/>
        </w:rPr>
        <w:t>, основную долю которых сост</w:t>
      </w:r>
      <w:r w:rsidR="00810F3E" w:rsidRPr="00810F3E">
        <w:rPr>
          <w:rFonts w:ascii="Times New Roman" w:eastAsia="Times New Roman" w:hAnsi="Times New Roman" w:cs="Times New Roman"/>
          <w:sz w:val="28"/>
          <w:szCs w:val="28"/>
          <w:lang w:eastAsia="ru-RU" w:bidi="ru-RU"/>
        </w:rPr>
        <w:t>авили юные инспекторы движения.</w:t>
      </w:r>
    </w:p>
    <w:p w14:paraId="5D4731CC" w14:textId="1CD0E480" w:rsidR="00C12425" w:rsidRPr="00C15E60"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BA3066">
        <w:rPr>
          <w:rFonts w:ascii="Times New Roman" w:eastAsia="Times New Roman" w:hAnsi="Times New Roman" w:cs="Times New Roman"/>
          <w:sz w:val="28"/>
          <w:szCs w:val="28"/>
          <w:lang w:eastAsia="ru-RU" w:bidi="ru-RU"/>
        </w:rPr>
        <w:t>В Амурской области в целях формирования ключевых родительских компетенций в области профилактики детского дорожно-транспортного травматизма создано 205 родительских объединений, вовлеченных в деятельность по обеспечению б</w:t>
      </w:r>
      <w:r w:rsidR="00BA3066" w:rsidRPr="00BA3066">
        <w:rPr>
          <w:rFonts w:ascii="Times New Roman" w:eastAsia="Times New Roman" w:hAnsi="Times New Roman" w:cs="Times New Roman"/>
          <w:sz w:val="28"/>
          <w:szCs w:val="28"/>
          <w:lang w:eastAsia="ru-RU" w:bidi="ru-RU"/>
        </w:rPr>
        <w:t>езопасности дорожного движения. П</w:t>
      </w:r>
      <w:r w:rsidRPr="00BA3066">
        <w:rPr>
          <w:rFonts w:ascii="Times New Roman" w:eastAsia="Times New Roman" w:hAnsi="Times New Roman" w:cs="Times New Roman"/>
          <w:sz w:val="28"/>
          <w:szCs w:val="28"/>
          <w:lang w:eastAsia="ru-RU" w:bidi="ru-RU"/>
        </w:rPr>
        <w:t>роведено более 300 агитационно-</w:t>
      </w:r>
      <w:r w:rsidRPr="00C15E60">
        <w:rPr>
          <w:rFonts w:ascii="Times New Roman" w:eastAsia="Times New Roman" w:hAnsi="Times New Roman" w:cs="Times New Roman"/>
          <w:sz w:val="28"/>
          <w:szCs w:val="28"/>
          <w:lang w:eastAsia="ru-RU" w:bidi="ru-RU"/>
        </w:rPr>
        <w:t>просветительских мероприятий при участии свыше 2,5 тыс</w:t>
      </w:r>
      <w:r w:rsidR="00BA3066" w:rsidRPr="00C15E60">
        <w:rPr>
          <w:rFonts w:ascii="Times New Roman" w:eastAsia="Times New Roman" w:hAnsi="Times New Roman" w:cs="Times New Roman"/>
          <w:sz w:val="28"/>
          <w:szCs w:val="28"/>
          <w:lang w:eastAsia="ru-RU" w:bidi="ru-RU"/>
        </w:rPr>
        <w:t>. родителей.</w:t>
      </w:r>
    </w:p>
    <w:p w14:paraId="0F4E36EE" w14:textId="7C975C67" w:rsidR="00C12425" w:rsidRPr="00FA298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C15E60">
        <w:rPr>
          <w:rFonts w:ascii="Times New Roman" w:eastAsia="Times New Roman" w:hAnsi="Times New Roman" w:cs="Times New Roman"/>
          <w:sz w:val="28"/>
          <w:szCs w:val="28"/>
          <w:lang w:eastAsia="ru-RU" w:bidi="ru-RU"/>
        </w:rPr>
        <w:t xml:space="preserve">Госавтоинспекцией Краснодарского края совместно с Уполномоченным по правам ребенка разработан буклет «Памятка для родителей. Безопасность </w:t>
      </w:r>
      <w:r w:rsidRPr="00C15E60">
        <w:rPr>
          <w:rFonts w:ascii="Times New Roman" w:eastAsia="Times New Roman" w:hAnsi="Times New Roman" w:cs="Times New Roman"/>
          <w:sz w:val="28"/>
          <w:szCs w:val="28"/>
          <w:lang w:eastAsia="ru-RU" w:bidi="ru-RU"/>
        </w:rPr>
        <w:br/>
        <w:t xml:space="preserve">на дороге несовершеннолетних водителей», который распространен во всех муниципальных образованиях Краснодарского края (электронная версия размещена на сайтах общеобразовательных организаций), </w:t>
      </w:r>
      <w:r w:rsidR="00C15E60" w:rsidRPr="00C15E60">
        <w:rPr>
          <w:rFonts w:ascii="Times New Roman" w:eastAsia="Times New Roman" w:hAnsi="Times New Roman" w:cs="Times New Roman"/>
          <w:sz w:val="28"/>
          <w:szCs w:val="28"/>
          <w:lang w:eastAsia="ru-RU" w:bidi="ru-RU"/>
        </w:rPr>
        <w:t xml:space="preserve">при поддержке общероссийской общественной организации «Всероссийское общество автомобилистов» и Комиссии по безопасности и взаимодействию с ОНК Общественной палаты Российской Федерации </w:t>
      </w:r>
      <w:r w:rsidRPr="00C15E60">
        <w:rPr>
          <w:rFonts w:ascii="Times New Roman" w:eastAsia="Times New Roman" w:hAnsi="Times New Roman" w:cs="Times New Roman"/>
          <w:sz w:val="28"/>
          <w:szCs w:val="28"/>
          <w:lang w:eastAsia="ru-RU" w:bidi="ru-RU"/>
        </w:rPr>
        <w:t xml:space="preserve">организован краевой семейный конкурс «Всей семьей за безопасность </w:t>
      </w:r>
      <w:r w:rsidRPr="00FA2981">
        <w:rPr>
          <w:rFonts w:ascii="Times New Roman" w:eastAsia="Times New Roman" w:hAnsi="Times New Roman" w:cs="Times New Roman"/>
          <w:sz w:val="28"/>
          <w:szCs w:val="28"/>
          <w:lang w:eastAsia="ru-RU" w:bidi="ru-RU"/>
        </w:rPr>
        <w:t>дорожного движения».</w:t>
      </w:r>
    </w:p>
    <w:p w14:paraId="469DF771" w14:textId="7B291BC5" w:rsidR="00C12425" w:rsidRPr="00FA298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FA2981">
        <w:rPr>
          <w:rFonts w:ascii="Times New Roman" w:eastAsia="Times New Roman" w:hAnsi="Times New Roman" w:cs="Times New Roman"/>
          <w:bCs/>
          <w:sz w:val="28"/>
          <w:szCs w:val="28"/>
          <w:lang w:eastAsia="ru-RU" w:bidi="ru-RU"/>
        </w:rPr>
        <w:t xml:space="preserve">Для совершенствования организации </w:t>
      </w:r>
      <w:r w:rsidRPr="00FA2981">
        <w:rPr>
          <w:rFonts w:ascii="Times New Roman" w:eastAsia="Times New Roman" w:hAnsi="Times New Roman" w:cs="Times New Roman"/>
          <w:sz w:val="28"/>
          <w:szCs w:val="28"/>
          <w:lang w:eastAsia="ru-RU" w:bidi="ru-RU"/>
        </w:rPr>
        <w:t xml:space="preserve">профилактической работы с родителями несовершеннолетних управлением Госавтоинспекции совместно с представителями Министерства общего и профессионального образования </w:t>
      </w:r>
      <w:r w:rsidRPr="00FA2981">
        <w:rPr>
          <w:rFonts w:ascii="Times New Roman" w:eastAsia="Times New Roman" w:hAnsi="Times New Roman" w:cs="Times New Roman"/>
          <w:bCs/>
          <w:sz w:val="28"/>
          <w:szCs w:val="28"/>
          <w:lang w:eastAsia="ru-RU" w:bidi="ru-RU"/>
        </w:rPr>
        <w:t xml:space="preserve">Ростовской области </w:t>
      </w:r>
      <w:r w:rsidRPr="00FA2981">
        <w:rPr>
          <w:rFonts w:ascii="Times New Roman" w:eastAsia="Times New Roman" w:hAnsi="Times New Roman" w:cs="Times New Roman"/>
          <w:sz w:val="28"/>
          <w:szCs w:val="28"/>
          <w:lang w:eastAsia="ru-RU" w:bidi="ru-RU"/>
        </w:rPr>
        <w:t xml:space="preserve">разработаны методические рекомендации по проведению «Родительских всеобучей» </w:t>
      </w:r>
      <w:r w:rsidRPr="00FA2981">
        <w:rPr>
          <w:rFonts w:ascii="Times New Roman" w:eastAsia="Times New Roman" w:hAnsi="Times New Roman" w:cs="Times New Roman"/>
          <w:bCs/>
          <w:sz w:val="28"/>
          <w:szCs w:val="28"/>
          <w:lang w:eastAsia="ru-RU" w:bidi="ru-RU"/>
        </w:rPr>
        <w:t xml:space="preserve">по вопросам профилактики детского дорожно-транспортного травматизма </w:t>
      </w:r>
      <w:r w:rsidR="00C15E60" w:rsidRPr="00FA2981">
        <w:rPr>
          <w:rFonts w:ascii="Times New Roman" w:eastAsia="Times New Roman" w:hAnsi="Times New Roman" w:cs="Times New Roman"/>
          <w:bCs/>
          <w:sz w:val="28"/>
          <w:szCs w:val="28"/>
          <w:lang w:eastAsia="ru-RU" w:bidi="ru-RU"/>
        </w:rPr>
        <w:br/>
      </w:r>
      <w:r w:rsidRPr="00FA2981">
        <w:rPr>
          <w:rFonts w:ascii="Times New Roman" w:eastAsia="Times New Roman" w:hAnsi="Times New Roman" w:cs="Times New Roman"/>
          <w:bCs/>
          <w:sz w:val="28"/>
          <w:szCs w:val="28"/>
          <w:lang w:eastAsia="ru-RU" w:bidi="ru-RU"/>
        </w:rPr>
        <w:t>с возможностью онлайн трансляции и дальнейших просмотров</w:t>
      </w:r>
      <w:r w:rsidR="00FA2981" w:rsidRPr="00FA2981">
        <w:rPr>
          <w:rFonts w:ascii="Times New Roman" w:eastAsia="Times New Roman" w:hAnsi="Times New Roman" w:cs="Times New Roman"/>
          <w:bCs/>
          <w:sz w:val="28"/>
          <w:szCs w:val="28"/>
          <w:lang w:eastAsia="ru-RU" w:bidi="ru-RU"/>
        </w:rPr>
        <w:t xml:space="preserve"> в социальной сети «</w:t>
      </w:r>
      <w:proofErr w:type="spellStart"/>
      <w:r w:rsidR="00FA2981" w:rsidRPr="00FA2981">
        <w:rPr>
          <w:rFonts w:ascii="Times New Roman" w:eastAsia="Times New Roman" w:hAnsi="Times New Roman" w:cs="Times New Roman"/>
          <w:bCs/>
          <w:sz w:val="28"/>
          <w:szCs w:val="28"/>
          <w:lang w:eastAsia="ru-RU" w:bidi="ru-RU"/>
        </w:rPr>
        <w:t>ВКонтакте</w:t>
      </w:r>
      <w:proofErr w:type="spellEnd"/>
      <w:r w:rsidR="00FA2981" w:rsidRPr="00FA2981">
        <w:rPr>
          <w:rFonts w:ascii="Times New Roman" w:eastAsia="Times New Roman" w:hAnsi="Times New Roman" w:cs="Times New Roman"/>
          <w:bCs/>
          <w:sz w:val="28"/>
          <w:szCs w:val="28"/>
          <w:lang w:eastAsia="ru-RU" w:bidi="ru-RU"/>
        </w:rPr>
        <w:t>». П</w:t>
      </w:r>
      <w:r w:rsidRPr="00FA2981">
        <w:rPr>
          <w:rFonts w:ascii="Times New Roman" w:eastAsia="Times New Roman" w:hAnsi="Times New Roman" w:cs="Times New Roman"/>
          <w:bCs/>
          <w:sz w:val="28"/>
          <w:szCs w:val="28"/>
          <w:lang w:eastAsia="ru-RU" w:bidi="ru-RU"/>
        </w:rPr>
        <w:t xml:space="preserve">роведенный </w:t>
      </w:r>
      <w:r w:rsidRPr="00FA2981">
        <w:rPr>
          <w:rFonts w:ascii="Times New Roman" w:eastAsia="Times New Roman" w:hAnsi="Times New Roman" w:cs="Times New Roman"/>
          <w:sz w:val="28"/>
          <w:szCs w:val="28"/>
          <w:lang w:eastAsia="ru-RU" w:bidi="ru-RU"/>
        </w:rPr>
        <w:t>в сентябре областной «Родительский всеобуч» просмотрели свыше 104 тыс. человек</w:t>
      </w:r>
      <w:r w:rsidR="00FA2981" w:rsidRPr="00FA2981">
        <w:rPr>
          <w:rFonts w:ascii="Times New Roman" w:eastAsia="Times New Roman" w:hAnsi="Times New Roman" w:cs="Times New Roman"/>
          <w:sz w:val="28"/>
          <w:szCs w:val="28"/>
          <w:lang w:eastAsia="ru-RU" w:bidi="ru-RU"/>
        </w:rPr>
        <w:t>.</w:t>
      </w:r>
    </w:p>
    <w:p w14:paraId="352A7F9F" w14:textId="0A916D41" w:rsidR="00C12425" w:rsidRPr="00FA2981"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FA2981">
        <w:rPr>
          <w:rFonts w:ascii="Times New Roman" w:eastAsia="Times New Roman" w:hAnsi="Times New Roman" w:cs="Times New Roman"/>
          <w:sz w:val="28"/>
          <w:szCs w:val="28"/>
          <w:lang w:eastAsia="ru-RU" w:bidi="ru-RU"/>
        </w:rPr>
        <w:lastRenderedPageBreak/>
        <w:t xml:space="preserve">Сотрудники Госавтоинспекции Ставропольского края приняли участие </w:t>
      </w:r>
      <w:r w:rsidRPr="00FA2981">
        <w:rPr>
          <w:rFonts w:ascii="Times New Roman" w:eastAsia="Times New Roman" w:hAnsi="Times New Roman" w:cs="Times New Roman"/>
          <w:sz w:val="28"/>
          <w:szCs w:val="28"/>
          <w:lang w:eastAsia="ru-RU" w:bidi="ru-RU"/>
        </w:rPr>
        <w:br/>
        <w:t xml:space="preserve">в проведении курсов повышения квалификации </w:t>
      </w:r>
      <w:r w:rsidR="00FA2981" w:rsidRPr="00FA2981">
        <w:rPr>
          <w:rFonts w:ascii="Times New Roman" w:eastAsia="Times New Roman" w:hAnsi="Times New Roman" w:cs="Times New Roman"/>
          <w:sz w:val="28"/>
          <w:szCs w:val="28"/>
          <w:lang w:eastAsia="ru-RU" w:bidi="ru-RU"/>
        </w:rPr>
        <w:t xml:space="preserve">378 </w:t>
      </w:r>
      <w:r w:rsidRPr="00FA2981">
        <w:rPr>
          <w:rFonts w:ascii="Times New Roman" w:eastAsia="Times New Roman" w:hAnsi="Times New Roman" w:cs="Times New Roman"/>
          <w:sz w:val="28"/>
          <w:szCs w:val="28"/>
          <w:lang w:eastAsia="ru-RU" w:bidi="ru-RU"/>
        </w:rPr>
        <w:t>педагогических работников образовательных организации по теме: «</w:t>
      </w:r>
      <w:r w:rsidRPr="00FA2981">
        <w:rPr>
          <w:rFonts w:ascii="Times New Roman" w:eastAsia="Times New Roman" w:hAnsi="Times New Roman" w:cs="Times New Roman"/>
          <w:iCs/>
          <w:sz w:val="28"/>
          <w:szCs w:val="28"/>
          <w:lang w:eastAsia="ru-RU" w:bidi="ru-RU"/>
        </w:rPr>
        <w:t xml:space="preserve">Профилактика </w:t>
      </w:r>
      <w:r w:rsidR="00FA2981" w:rsidRPr="00FA2981">
        <w:rPr>
          <w:rFonts w:ascii="Times New Roman" w:eastAsia="Times New Roman" w:hAnsi="Times New Roman" w:cs="Times New Roman"/>
          <w:iCs/>
          <w:sz w:val="28"/>
          <w:szCs w:val="28"/>
          <w:lang w:eastAsia="ru-RU" w:bidi="ru-RU"/>
        </w:rPr>
        <w:t>детского дорожно-транспортного травматизма</w:t>
      </w:r>
      <w:r w:rsidRPr="00FA2981">
        <w:rPr>
          <w:rFonts w:ascii="Times New Roman" w:eastAsia="Times New Roman" w:hAnsi="Times New Roman" w:cs="Times New Roman"/>
          <w:iCs/>
          <w:sz w:val="28"/>
          <w:szCs w:val="28"/>
          <w:lang w:eastAsia="ru-RU" w:bidi="ru-RU"/>
        </w:rPr>
        <w:t xml:space="preserve"> как направление воспитательной работы педагога</w:t>
      </w:r>
      <w:r w:rsidRPr="00FA2981">
        <w:rPr>
          <w:rFonts w:ascii="Times New Roman" w:eastAsia="Times New Roman" w:hAnsi="Times New Roman" w:cs="Times New Roman"/>
          <w:sz w:val="28"/>
          <w:szCs w:val="28"/>
          <w:lang w:eastAsia="ru-RU" w:bidi="ru-RU"/>
        </w:rPr>
        <w:t xml:space="preserve">», проводимых на базе ГБУ ДПО «Ставропольского краевого института развития образования, повышения квалификации и переподготовки работников образования». В рамках курсов обсуждались вопросы совершенствования системы профилактики </w:t>
      </w:r>
      <w:r w:rsidR="00FA2981" w:rsidRPr="00FA2981">
        <w:rPr>
          <w:rFonts w:ascii="Times New Roman" w:eastAsia="Times New Roman" w:hAnsi="Times New Roman" w:cs="Times New Roman"/>
          <w:sz w:val="28"/>
          <w:szCs w:val="28"/>
          <w:lang w:eastAsia="ru-RU"/>
        </w:rPr>
        <w:t>детского дорожно-транспортного травматизма</w:t>
      </w:r>
      <w:r w:rsidRPr="00FA2981">
        <w:rPr>
          <w:rFonts w:ascii="Times New Roman" w:eastAsia="Times New Roman" w:hAnsi="Times New Roman" w:cs="Times New Roman"/>
          <w:sz w:val="28"/>
          <w:szCs w:val="28"/>
          <w:lang w:eastAsia="ru-RU" w:bidi="ru-RU"/>
        </w:rPr>
        <w:t xml:space="preserve">, использования возможностей центров </w:t>
      </w:r>
      <w:r w:rsidR="00FA2981" w:rsidRPr="00FA2981">
        <w:rPr>
          <w:rFonts w:ascii="Times New Roman" w:eastAsia="Times New Roman" w:hAnsi="Times New Roman" w:cs="Times New Roman"/>
          <w:sz w:val="28"/>
          <w:szCs w:val="28"/>
          <w:lang w:eastAsia="ru-RU" w:bidi="ru-RU"/>
        </w:rPr>
        <w:t>безопасности дорожного движения</w:t>
      </w:r>
      <w:r w:rsidRPr="00FA2981">
        <w:rPr>
          <w:rFonts w:ascii="Times New Roman" w:eastAsia="Times New Roman" w:hAnsi="Times New Roman" w:cs="Times New Roman"/>
          <w:sz w:val="28"/>
          <w:szCs w:val="28"/>
          <w:lang w:eastAsia="ru-RU" w:bidi="ru-RU"/>
        </w:rPr>
        <w:t xml:space="preserve"> для обучения детей и их родителей, развитие отрядов </w:t>
      </w:r>
      <w:r w:rsidR="00FA2981" w:rsidRPr="00FA2981">
        <w:rPr>
          <w:rFonts w:ascii="Times New Roman" w:eastAsia="Times New Roman" w:hAnsi="Times New Roman" w:cs="Times New Roman"/>
          <w:sz w:val="28"/>
          <w:szCs w:val="28"/>
          <w:lang w:eastAsia="ru-RU" w:bidi="ru-RU"/>
        </w:rPr>
        <w:t>Юных инспекторов движения</w:t>
      </w:r>
      <w:r w:rsidRPr="00FA2981">
        <w:rPr>
          <w:rFonts w:ascii="Times New Roman" w:eastAsia="Times New Roman" w:hAnsi="Times New Roman" w:cs="Times New Roman"/>
          <w:sz w:val="28"/>
          <w:szCs w:val="28"/>
          <w:lang w:eastAsia="ru-RU" w:bidi="ru-RU"/>
        </w:rPr>
        <w:t>, предупреждения правонарушений несовершеннолетними.</w:t>
      </w:r>
    </w:p>
    <w:p w14:paraId="3A6EBADF" w14:textId="4C293A90" w:rsidR="00C12425" w:rsidRPr="000E6666"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0E6666">
        <w:rPr>
          <w:rFonts w:ascii="Times New Roman" w:eastAsia="Times New Roman" w:hAnsi="Times New Roman" w:cs="Times New Roman"/>
          <w:sz w:val="28"/>
          <w:szCs w:val="28"/>
          <w:lang w:eastAsia="ru-RU"/>
        </w:rPr>
        <w:t xml:space="preserve">Развитие детских общественных объединений, в том числе правоохранительной направленности, с участием </w:t>
      </w:r>
      <w:r w:rsidRPr="000E6666">
        <w:rPr>
          <w:rFonts w:ascii="Times New Roman" w:eastAsia="Times New Roman" w:hAnsi="Times New Roman" w:cs="Times New Roman"/>
          <w:sz w:val="28"/>
          <w:szCs w:val="28"/>
          <w:lang w:eastAsia="ru-RU" w:bidi="ru-RU"/>
        </w:rPr>
        <w:t xml:space="preserve">социально ориентированных </w:t>
      </w:r>
      <w:r w:rsidR="000E6666" w:rsidRPr="000E6666">
        <w:rPr>
          <w:rFonts w:ascii="Times New Roman" w:eastAsia="Times New Roman" w:hAnsi="Times New Roman" w:cs="Times New Roman"/>
          <w:sz w:val="28"/>
          <w:szCs w:val="28"/>
          <w:lang w:eastAsia="ru-RU" w:bidi="ru-RU"/>
        </w:rPr>
        <w:t>НКО</w:t>
      </w:r>
      <w:r w:rsidRPr="000E6666">
        <w:rPr>
          <w:rFonts w:ascii="Times New Roman" w:eastAsia="Times New Roman" w:hAnsi="Times New Roman" w:cs="Times New Roman"/>
          <w:sz w:val="28"/>
          <w:szCs w:val="28"/>
          <w:lang w:eastAsia="ru-RU" w:bidi="ru-RU"/>
        </w:rPr>
        <w:t>,</w:t>
      </w:r>
      <w:r w:rsidRPr="000E6666">
        <w:rPr>
          <w:rFonts w:ascii="Times New Roman" w:eastAsia="Times New Roman" w:hAnsi="Times New Roman" w:cs="Times New Roman"/>
          <w:sz w:val="28"/>
          <w:szCs w:val="28"/>
          <w:lang w:eastAsia="ru-RU"/>
        </w:rPr>
        <w:t xml:space="preserve"> является одной из перспективных форм предупреждения противоправного поведения несовершеннолетних, гражданского, патриотического и гуманитарного воспитания подрастающего поколения.</w:t>
      </w:r>
    </w:p>
    <w:p w14:paraId="4503DB1F" w14:textId="5B7CA52F"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0E6666">
        <w:rPr>
          <w:rFonts w:ascii="Times New Roman" w:eastAsia="Times New Roman" w:hAnsi="Times New Roman" w:cs="Times New Roman"/>
          <w:sz w:val="28"/>
          <w:szCs w:val="28"/>
          <w:lang w:eastAsia="ru-RU"/>
        </w:rPr>
        <w:t>Так, МВД России большое внимание уделяется популяризации движений социально ориентированной направленности «Юный друг полиции»</w:t>
      </w:r>
      <w:r w:rsidR="000E6666" w:rsidRPr="000E6666">
        <w:rPr>
          <w:rFonts w:ascii="Times New Roman" w:eastAsia="Times New Roman" w:hAnsi="Times New Roman" w:cs="Times New Roman"/>
          <w:sz w:val="28"/>
          <w:szCs w:val="28"/>
          <w:lang w:eastAsia="ru-RU"/>
        </w:rPr>
        <w:t xml:space="preserve">, Движение </w:t>
      </w:r>
      <w:r w:rsidR="006D593C">
        <w:rPr>
          <w:rFonts w:ascii="Times New Roman" w:eastAsia="Times New Roman" w:hAnsi="Times New Roman" w:cs="Times New Roman"/>
          <w:sz w:val="28"/>
          <w:szCs w:val="28"/>
          <w:lang w:eastAsia="ru-RU"/>
        </w:rPr>
        <w:t>П</w:t>
      </w:r>
      <w:r w:rsidR="000E6666" w:rsidRPr="000E6666">
        <w:rPr>
          <w:rFonts w:ascii="Times New Roman" w:eastAsia="Times New Roman" w:hAnsi="Times New Roman" w:cs="Times New Roman"/>
          <w:sz w:val="28"/>
          <w:szCs w:val="28"/>
          <w:lang w:eastAsia="ru-RU"/>
        </w:rPr>
        <w:t>ервых</w:t>
      </w:r>
      <w:r w:rsidRPr="000E6666">
        <w:rPr>
          <w:rFonts w:ascii="Times New Roman" w:eastAsia="Times New Roman" w:hAnsi="Times New Roman" w:cs="Times New Roman"/>
          <w:sz w:val="28"/>
          <w:szCs w:val="28"/>
          <w:lang w:eastAsia="ru-RU"/>
        </w:rPr>
        <w:t>, «</w:t>
      </w:r>
      <w:proofErr w:type="spellStart"/>
      <w:r w:rsidRPr="000E6666">
        <w:rPr>
          <w:rFonts w:ascii="Times New Roman" w:eastAsia="Times New Roman" w:hAnsi="Times New Roman" w:cs="Times New Roman"/>
          <w:sz w:val="28"/>
          <w:szCs w:val="28"/>
          <w:lang w:eastAsia="ru-RU"/>
        </w:rPr>
        <w:t>Юнармия</w:t>
      </w:r>
      <w:proofErr w:type="spellEnd"/>
      <w:r w:rsidRPr="000E6666">
        <w:rPr>
          <w:rFonts w:ascii="Times New Roman" w:eastAsia="Times New Roman" w:hAnsi="Times New Roman" w:cs="Times New Roman"/>
          <w:sz w:val="28"/>
          <w:szCs w:val="28"/>
          <w:lang w:eastAsia="ru-RU"/>
        </w:rPr>
        <w:t xml:space="preserve">», деятельность которых нацелена на профилактику правонарушений, повышение правосознания детей и подростков, формирование </w:t>
      </w:r>
      <w:r w:rsidR="000E6666" w:rsidRPr="000E6666">
        <w:rPr>
          <w:rFonts w:ascii="Times New Roman" w:eastAsia="Times New Roman" w:hAnsi="Times New Roman" w:cs="Times New Roman"/>
          <w:sz w:val="28"/>
          <w:szCs w:val="28"/>
          <w:lang w:eastAsia="ru-RU"/>
        </w:rPr>
        <w:br/>
      </w:r>
      <w:r w:rsidRPr="000E6666">
        <w:rPr>
          <w:rFonts w:ascii="Times New Roman" w:eastAsia="Times New Roman" w:hAnsi="Times New Roman" w:cs="Times New Roman"/>
          <w:sz w:val="28"/>
          <w:szCs w:val="28"/>
          <w:lang w:eastAsia="ru-RU"/>
        </w:rPr>
        <w:t xml:space="preserve">у них чувства гражданской ответственности, а также раннюю профессиональную </w:t>
      </w:r>
      <w:r w:rsidRPr="00185B75">
        <w:rPr>
          <w:rFonts w:ascii="Times New Roman" w:eastAsia="Times New Roman" w:hAnsi="Times New Roman" w:cs="Times New Roman"/>
          <w:sz w:val="28"/>
          <w:szCs w:val="28"/>
          <w:lang w:eastAsia="ru-RU"/>
        </w:rPr>
        <w:t>ориентацию.</w:t>
      </w:r>
    </w:p>
    <w:p w14:paraId="3FFA137F" w14:textId="5B075048"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85B75">
        <w:rPr>
          <w:rFonts w:ascii="Times New Roman" w:eastAsia="Times New Roman" w:hAnsi="Times New Roman" w:cs="Times New Roman"/>
          <w:sz w:val="28"/>
          <w:szCs w:val="28"/>
          <w:lang w:eastAsia="ru-RU"/>
        </w:rPr>
        <w:t>Согласно данным МВД России, в 2024 г</w:t>
      </w:r>
      <w:r w:rsidR="000E6666" w:rsidRPr="00185B75">
        <w:rPr>
          <w:rFonts w:ascii="Times New Roman" w:eastAsia="Times New Roman" w:hAnsi="Times New Roman" w:cs="Times New Roman"/>
          <w:sz w:val="28"/>
          <w:szCs w:val="28"/>
          <w:lang w:eastAsia="ru-RU"/>
        </w:rPr>
        <w:t>.</w:t>
      </w:r>
      <w:r w:rsidRPr="00185B75">
        <w:rPr>
          <w:rFonts w:ascii="Times New Roman" w:eastAsia="Times New Roman" w:hAnsi="Times New Roman" w:cs="Times New Roman"/>
          <w:sz w:val="28"/>
          <w:szCs w:val="28"/>
          <w:lang w:eastAsia="ru-RU"/>
        </w:rPr>
        <w:t xml:space="preserve"> в деятельность общественных организаций вовлечено 33,6 тыс. подростков, состоящих на профилактическом учете органов внутренних дел, из них 2,3 тыс. – в </w:t>
      </w:r>
      <w:r w:rsidR="00185B75" w:rsidRPr="00185B75">
        <w:rPr>
          <w:rFonts w:ascii="Times New Roman" w:eastAsia="Times New Roman" w:hAnsi="Times New Roman" w:cs="Times New Roman"/>
          <w:sz w:val="28"/>
          <w:szCs w:val="28"/>
          <w:lang w:eastAsia="ru-RU"/>
        </w:rPr>
        <w:t>«Юного друга пол</w:t>
      </w:r>
      <w:r w:rsidR="006D593C">
        <w:rPr>
          <w:rFonts w:ascii="Times New Roman" w:eastAsia="Times New Roman" w:hAnsi="Times New Roman" w:cs="Times New Roman"/>
          <w:sz w:val="28"/>
          <w:szCs w:val="28"/>
          <w:lang w:eastAsia="ru-RU"/>
        </w:rPr>
        <w:t xml:space="preserve">иции», 23,8 тыс. – </w:t>
      </w:r>
      <w:r w:rsidR="006D593C">
        <w:rPr>
          <w:rFonts w:ascii="Times New Roman" w:eastAsia="Times New Roman" w:hAnsi="Times New Roman" w:cs="Times New Roman"/>
          <w:sz w:val="28"/>
          <w:szCs w:val="28"/>
          <w:lang w:eastAsia="ru-RU"/>
        </w:rPr>
        <w:br/>
        <w:t>в Движение П</w:t>
      </w:r>
      <w:r w:rsidR="00185B75" w:rsidRPr="00185B75">
        <w:rPr>
          <w:rFonts w:ascii="Times New Roman" w:eastAsia="Times New Roman" w:hAnsi="Times New Roman" w:cs="Times New Roman"/>
          <w:sz w:val="28"/>
          <w:szCs w:val="28"/>
          <w:lang w:eastAsia="ru-RU"/>
        </w:rPr>
        <w:t>ервых</w:t>
      </w:r>
      <w:r w:rsidRPr="00185B75">
        <w:rPr>
          <w:rFonts w:ascii="Times New Roman" w:eastAsia="Times New Roman" w:hAnsi="Times New Roman" w:cs="Times New Roman"/>
          <w:sz w:val="28"/>
          <w:szCs w:val="28"/>
          <w:lang w:eastAsia="ru-RU"/>
        </w:rPr>
        <w:t>, 6,3 тыс.– в «</w:t>
      </w:r>
      <w:proofErr w:type="spellStart"/>
      <w:r w:rsidRPr="00185B75">
        <w:rPr>
          <w:rFonts w:ascii="Times New Roman" w:eastAsia="Times New Roman" w:hAnsi="Times New Roman" w:cs="Times New Roman"/>
          <w:sz w:val="28"/>
          <w:szCs w:val="28"/>
          <w:lang w:eastAsia="ru-RU"/>
        </w:rPr>
        <w:t>Юнармию</w:t>
      </w:r>
      <w:proofErr w:type="spellEnd"/>
      <w:r w:rsidRPr="00185B75">
        <w:rPr>
          <w:rFonts w:ascii="Times New Roman" w:eastAsia="Times New Roman" w:hAnsi="Times New Roman" w:cs="Times New Roman"/>
          <w:sz w:val="28"/>
          <w:szCs w:val="28"/>
          <w:lang w:eastAsia="ru-RU"/>
        </w:rPr>
        <w:t>».</w:t>
      </w:r>
    </w:p>
    <w:p w14:paraId="77CAC3CD" w14:textId="4451C72E"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85B75">
        <w:rPr>
          <w:rFonts w:ascii="Times New Roman" w:eastAsia="Times New Roman" w:hAnsi="Times New Roman" w:cs="Times New Roman"/>
          <w:sz w:val="28"/>
          <w:szCs w:val="28"/>
          <w:lang w:eastAsia="ru-RU" w:bidi="ru-RU"/>
        </w:rPr>
        <w:t>Например, в образовательных организациях Архангельской области создано 127 отрядов правовых волонтер</w:t>
      </w:r>
      <w:r w:rsidR="00185B75" w:rsidRPr="00185B75">
        <w:rPr>
          <w:rFonts w:ascii="Times New Roman" w:eastAsia="Times New Roman" w:hAnsi="Times New Roman" w:cs="Times New Roman"/>
          <w:sz w:val="28"/>
          <w:szCs w:val="28"/>
          <w:lang w:eastAsia="ru-RU" w:bidi="ru-RU"/>
        </w:rPr>
        <w:t>ов, а также 55 объединений «Юный</w:t>
      </w:r>
      <w:r w:rsidRPr="00185B75">
        <w:rPr>
          <w:rFonts w:ascii="Times New Roman" w:eastAsia="Times New Roman" w:hAnsi="Times New Roman" w:cs="Times New Roman"/>
          <w:sz w:val="28"/>
          <w:szCs w:val="28"/>
          <w:lang w:eastAsia="ru-RU" w:bidi="ru-RU"/>
        </w:rPr>
        <w:t xml:space="preserve"> д</w:t>
      </w:r>
      <w:r w:rsidR="00185B75" w:rsidRPr="00185B75">
        <w:rPr>
          <w:rFonts w:ascii="Times New Roman" w:eastAsia="Times New Roman" w:hAnsi="Times New Roman" w:cs="Times New Roman"/>
          <w:sz w:val="28"/>
          <w:szCs w:val="28"/>
          <w:lang w:eastAsia="ru-RU" w:bidi="ru-RU"/>
        </w:rPr>
        <w:t>руг</w:t>
      </w:r>
      <w:r w:rsidRPr="00185B75">
        <w:rPr>
          <w:rFonts w:ascii="Times New Roman" w:eastAsia="Times New Roman" w:hAnsi="Times New Roman" w:cs="Times New Roman"/>
          <w:sz w:val="28"/>
          <w:szCs w:val="28"/>
          <w:lang w:eastAsia="ru-RU" w:bidi="ru-RU"/>
        </w:rPr>
        <w:t xml:space="preserve"> полиции». Их деятельность направлена на формирование законопослушного поведения, ключевой формат работы которого – «равный – равному». В течение 2024 г</w:t>
      </w:r>
      <w:r w:rsidR="00185B75" w:rsidRPr="00185B75">
        <w:rPr>
          <w:rFonts w:ascii="Times New Roman" w:eastAsia="Times New Roman" w:hAnsi="Times New Roman" w:cs="Times New Roman"/>
          <w:sz w:val="28"/>
          <w:szCs w:val="28"/>
          <w:lang w:eastAsia="ru-RU" w:bidi="ru-RU"/>
        </w:rPr>
        <w:t>.</w:t>
      </w:r>
      <w:r w:rsidRPr="00185B75">
        <w:rPr>
          <w:rFonts w:ascii="Times New Roman" w:eastAsia="Times New Roman" w:hAnsi="Times New Roman" w:cs="Times New Roman"/>
          <w:sz w:val="28"/>
          <w:szCs w:val="28"/>
          <w:lang w:eastAsia="ru-RU" w:bidi="ru-RU"/>
        </w:rPr>
        <w:t xml:space="preserve"> ими </w:t>
      </w:r>
      <w:r w:rsidR="00185B75" w:rsidRPr="00185B75">
        <w:rPr>
          <w:rFonts w:ascii="Times New Roman" w:eastAsia="Times New Roman" w:hAnsi="Times New Roman" w:cs="Times New Roman"/>
          <w:sz w:val="28"/>
          <w:szCs w:val="28"/>
          <w:lang w:eastAsia="ru-RU" w:bidi="ru-RU"/>
        </w:rPr>
        <w:br/>
      </w:r>
      <w:r w:rsidRPr="00185B75">
        <w:rPr>
          <w:rFonts w:ascii="Times New Roman" w:eastAsia="Times New Roman" w:hAnsi="Times New Roman" w:cs="Times New Roman"/>
          <w:sz w:val="28"/>
          <w:szCs w:val="28"/>
          <w:lang w:eastAsia="ru-RU" w:bidi="ru-RU"/>
        </w:rPr>
        <w:t>на системной основе проводились правовые пятиминутки «Комендантский час: правила для несовершеннолетних», «Новая схема мошенничества: когда жертва становится преступником», «Ответственность несовершеннолетних за вандализм», «Правила поведения в школе» и другие.</w:t>
      </w:r>
    </w:p>
    <w:p w14:paraId="38C6996B" w14:textId="35BEC227"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85B75">
        <w:rPr>
          <w:rFonts w:ascii="Times New Roman" w:eastAsia="Times New Roman" w:hAnsi="Times New Roman" w:cs="Times New Roman"/>
          <w:sz w:val="28"/>
          <w:szCs w:val="28"/>
          <w:lang w:eastAsia="ru-RU"/>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 жертв насилия и оказанию помощи следственным органам </w:t>
      </w:r>
      <w:r w:rsidR="006E06C3">
        <w:rPr>
          <w:rFonts w:ascii="Times New Roman" w:eastAsia="Times New Roman" w:hAnsi="Times New Roman" w:cs="Times New Roman"/>
          <w:sz w:val="28"/>
          <w:szCs w:val="28"/>
          <w:lang w:eastAsia="ru-RU"/>
        </w:rPr>
        <w:br/>
      </w:r>
      <w:r w:rsidRPr="00185B75">
        <w:rPr>
          <w:rFonts w:ascii="Times New Roman" w:eastAsia="Times New Roman" w:hAnsi="Times New Roman" w:cs="Times New Roman"/>
          <w:sz w:val="28"/>
          <w:szCs w:val="28"/>
          <w:lang w:eastAsia="ru-RU"/>
        </w:rPr>
        <w:t>при расследовании преступных посягательств в отношении детей.</w:t>
      </w:r>
    </w:p>
    <w:p w14:paraId="35F860C8" w14:textId="32D3F95D"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185B75">
        <w:rPr>
          <w:rFonts w:ascii="Times New Roman" w:eastAsia="Times New Roman" w:hAnsi="Times New Roman" w:cs="Times New Roman"/>
          <w:sz w:val="28"/>
          <w:szCs w:val="28"/>
          <w:lang w:eastAsia="ru-RU"/>
        </w:rPr>
        <w:t>В 2024 г</w:t>
      </w:r>
      <w:r w:rsidR="00185B75" w:rsidRPr="00185B75">
        <w:rPr>
          <w:rFonts w:ascii="Times New Roman" w:eastAsia="Times New Roman" w:hAnsi="Times New Roman" w:cs="Times New Roman"/>
          <w:sz w:val="28"/>
          <w:szCs w:val="28"/>
          <w:lang w:eastAsia="ru-RU"/>
        </w:rPr>
        <w:t>.</w:t>
      </w:r>
      <w:r w:rsidRPr="00185B75">
        <w:rPr>
          <w:rFonts w:ascii="Times New Roman" w:eastAsia="Times New Roman" w:hAnsi="Times New Roman" w:cs="Times New Roman"/>
          <w:sz w:val="28"/>
          <w:szCs w:val="28"/>
          <w:lang w:eastAsia="ru-RU"/>
        </w:rPr>
        <w:t xml:space="preserve"> в субъектах Российской Федерации продолжилась реализация мероприятий, направленных на создание условий для оказания помощи </w:t>
      </w:r>
      <w:r w:rsidRPr="00185B75">
        <w:rPr>
          <w:rFonts w:ascii="Times New Roman" w:eastAsia="Times New Roman" w:hAnsi="Times New Roman" w:cs="Times New Roman"/>
          <w:sz w:val="28"/>
          <w:szCs w:val="28"/>
          <w:lang w:eastAsia="ru-RU"/>
        </w:rPr>
        <w:lastRenderedPageBreak/>
        <w:t>несовершеннолетним жертвам</w:t>
      </w:r>
      <w:r w:rsidR="00185B75" w:rsidRPr="00185B75">
        <w:rPr>
          <w:rFonts w:ascii="Times New Roman" w:eastAsia="Times New Roman" w:hAnsi="Times New Roman" w:cs="Times New Roman"/>
          <w:sz w:val="28"/>
          <w:szCs w:val="28"/>
          <w:lang w:eastAsia="ru-RU"/>
        </w:rPr>
        <w:t>,</w:t>
      </w:r>
      <w:r w:rsidRPr="00185B75">
        <w:rPr>
          <w:rFonts w:ascii="Times New Roman" w:eastAsia="Times New Roman" w:hAnsi="Times New Roman" w:cs="Times New Roman"/>
          <w:sz w:val="28"/>
          <w:szCs w:val="28"/>
          <w:lang w:eastAsia="ru-RU"/>
        </w:rPr>
        <w:t xml:space="preserve"> пострадавшим от жестокого обращения, обеспечение безопасности детей.</w:t>
      </w:r>
    </w:p>
    <w:p w14:paraId="14A5BA5E" w14:textId="66E32312"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85B75">
        <w:rPr>
          <w:rFonts w:ascii="Times New Roman" w:eastAsia="Times New Roman" w:hAnsi="Times New Roman" w:cs="Times New Roman"/>
          <w:sz w:val="28"/>
          <w:szCs w:val="28"/>
          <w:lang w:eastAsia="ru-RU" w:bidi="ru-RU"/>
        </w:rPr>
        <w:t>Например, в Республике Татарстан стартовал</w:t>
      </w:r>
      <w:r w:rsidR="00185B75" w:rsidRPr="00185B75">
        <w:rPr>
          <w:rFonts w:ascii="Times New Roman" w:eastAsia="Times New Roman" w:hAnsi="Times New Roman" w:cs="Times New Roman"/>
          <w:sz w:val="28"/>
          <w:szCs w:val="28"/>
          <w:lang w:eastAsia="ru-RU" w:bidi="ru-RU"/>
        </w:rPr>
        <w:t xml:space="preserve">а реализация </w:t>
      </w:r>
      <w:r w:rsidRPr="00185B75">
        <w:rPr>
          <w:rFonts w:ascii="Times New Roman" w:eastAsia="Times New Roman" w:hAnsi="Times New Roman" w:cs="Times New Roman"/>
          <w:sz w:val="28"/>
          <w:szCs w:val="28"/>
          <w:lang w:eastAsia="ru-RU" w:bidi="ru-RU"/>
        </w:rPr>
        <w:t>Комплекс</w:t>
      </w:r>
      <w:r w:rsidR="00185B75" w:rsidRPr="00185B75">
        <w:rPr>
          <w:rFonts w:ascii="Times New Roman" w:eastAsia="Times New Roman" w:hAnsi="Times New Roman" w:cs="Times New Roman"/>
          <w:sz w:val="28"/>
          <w:szCs w:val="28"/>
          <w:lang w:eastAsia="ru-RU" w:bidi="ru-RU"/>
        </w:rPr>
        <w:t>а</w:t>
      </w:r>
      <w:r w:rsidRPr="00185B75">
        <w:rPr>
          <w:rFonts w:ascii="Times New Roman" w:eastAsia="Times New Roman" w:hAnsi="Times New Roman" w:cs="Times New Roman"/>
          <w:sz w:val="28"/>
          <w:szCs w:val="28"/>
          <w:lang w:eastAsia="ru-RU" w:bidi="ru-RU"/>
        </w:rPr>
        <w:t xml:space="preserve"> мер </w:t>
      </w:r>
      <w:r w:rsidR="00185B75" w:rsidRPr="00185B75">
        <w:rPr>
          <w:rFonts w:ascii="Times New Roman" w:eastAsia="Times New Roman" w:hAnsi="Times New Roman" w:cs="Times New Roman"/>
          <w:sz w:val="28"/>
          <w:szCs w:val="28"/>
          <w:lang w:eastAsia="ru-RU" w:bidi="ru-RU"/>
        </w:rPr>
        <w:br/>
      </w:r>
      <w:r w:rsidRPr="00185B75">
        <w:rPr>
          <w:rFonts w:ascii="Times New Roman" w:eastAsia="Times New Roman" w:hAnsi="Times New Roman" w:cs="Times New Roman"/>
          <w:sz w:val="28"/>
          <w:szCs w:val="28"/>
          <w:lang w:eastAsia="ru-RU" w:bidi="ru-RU"/>
        </w:rPr>
        <w:t>по развитию региональной системы обеспечения безопасности детей на 2024</w:t>
      </w:r>
      <w:r w:rsidR="00185B75" w:rsidRPr="00185B75">
        <w:rPr>
          <w:rFonts w:ascii="Times New Roman" w:eastAsia="Times New Roman" w:hAnsi="Times New Roman" w:cs="Times New Roman"/>
          <w:sz w:val="28"/>
          <w:szCs w:val="28"/>
          <w:lang w:eastAsia="ru-RU" w:bidi="ru-RU"/>
        </w:rPr>
        <w:t>-</w:t>
      </w:r>
      <w:r w:rsidRPr="00185B75">
        <w:rPr>
          <w:rFonts w:ascii="Times New Roman" w:eastAsia="Times New Roman" w:hAnsi="Times New Roman" w:cs="Times New Roman"/>
          <w:sz w:val="28"/>
          <w:szCs w:val="28"/>
          <w:lang w:eastAsia="ru-RU" w:bidi="ru-RU"/>
        </w:rPr>
        <w:t>2025</w:t>
      </w:r>
      <w:r w:rsidR="00185B75" w:rsidRPr="00185B75">
        <w:rPr>
          <w:rFonts w:ascii="Times New Roman" w:eastAsia="Times New Roman" w:hAnsi="Times New Roman" w:cs="Times New Roman"/>
          <w:sz w:val="28"/>
          <w:szCs w:val="28"/>
          <w:lang w:eastAsia="ru-RU" w:bidi="ru-RU"/>
        </w:rPr>
        <w:t xml:space="preserve"> гг.</w:t>
      </w:r>
      <w:r w:rsidRPr="00185B75">
        <w:rPr>
          <w:rFonts w:ascii="Times New Roman" w:eastAsia="Times New Roman" w:hAnsi="Times New Roman" w:cs="Times New Roman"/>
          <w:sz w:val="28"/>
          <w:szCs w:val="28"/>
          <w:lang w:eastAsia="ru-RU" w:bidi="ru-RU"/>
        </w:rPr>
        <w:t xml:space="preserve"> при </w:t>
      </w:r>
      <w:proofErr w:type="spellStart"/>
      <w:r w:rsidRPr="00185B75">
        <w:rPr>
          <w:rFonts w:ascii="Times New Roman" w:eastAsia="Times New Roman" w:hAnsi="Times New Roman" w:cs="Times New Roman"/>
          <w:sz w:val="28"/>
          <w:szCs w:val="28"/>
          <w:lang w:eastAsia="ru-RU" w:bidi="ru-RU"/>
        </w:rPr>
        <w:t>грантовом</w:t>
      </w:r>
      <w:proofErr w:type="spellEnd"/>
      <w:r w:rsidRPr="00185B75">
        <w:rPr>
          <w:rFonts w:ascii="Times New Roman" w:eastAsia="Times New Roman" w:hAnsi="Times New Roman" w:cs="Times New Roman"/>
          <w:sz w:val="28"/>
          <w:szCs w:val="28"/>
          <w:lang w:eastAsia="ru-RU" w:bidi="ru-RU"/>
        </w:rPr>
        <w:t xml:space="preserve"> содействии Фонда поддержки детей, охватывающ</w:t>
      </w:r>
      <w:r w:rsidR="00185B75" w:rsidRPr="00185B75">
        <w:rPr>
          <w:rFonts w:ascii="Times New Roman" w:eastAsia="Times New Roman" w:hAnsi="Times New Roman" w:cs="Times New Roman"/>
          <w:sz w:val="28"/>
          <w:szCs w:val="28"/>
          <w:lang w:eastAsia="ru-RU" w:bidi="ru-RU"/>
        </w:rPr>
        <w:t>его</w:t>
      </w:r>
      <w:r w:rsidRPr="00185B75">
        <w:rPr>
          <w:rFonts w:ascii="Times New Roman" w:eastAsia="Times New Roman" w:hAnsi="Times New Roman" w:cs="Times New Roman"/>
          <w:sz w:val="28"/>
          <w:szCs w:val="28"/>
          <w:lang w:eastAsia="ru-RU" w:bidi="ru-RU"/>
        </w:rPr>
        <w:t xml:space="preserve"> </w:t>
      </w:r>
      <w:r w:rsidR="00185B75" w:rsidRPr="00185B75">
        <w:rPr>
          <w:rFonts w:ascii="Times New Roman" w:eastAsia="Times New Roman" w:hAnsi="Times New Roman" w:cs="Times New Roman"/>
          <w:sz w:val="28"/>
          <w:szCs w:val="28"/>
          <w:lang w:eastAsia="ru-RU" w:bidi="ru-RU"/>
        </w:rPr>
        <w:br/>
      </w:r>
      <w:r w:rsidRPr="00185B75">
        <w:rPr>
          <w:rFonts w:ascii="Times New Roman" w:eastAsia="Times New Roman" w:hAnsi="Times New Roman" w:cs="Times New Roman"/>
          <w:sz w:val="28"/>
          <w:szCs w:val="28"/>
          <w:lang w:eastAsia="ru-RU" w:bidi="ru-RU"/>
        </w:rPr>
        <w:t xml:space="preserve">20 муниципальных районов и городов. На базе 20 отделений помощи семье и детям комплексных центров социального обслуживания и 7 социальных приютов для детей </w:t>
      </w:r>
      <w:r w:rsidRPr="00185B75">
        <w:rPr>
          <w:rFonts w:ascii="Times New Roman" w:eastAsia="Times New Roman" w:hAnsi="Times New Roman" w:cs="Times New Roman"/>
          <w:sz w:val="28"/>
          <w:szCs w:val="28"/>
          <w:lang w:eastAsia="ru-RU" w:bidi="ru-RU"/>
        </w:rPr>
        <w:br/>
        <w:t xml:space="preserve">и подростков осуществлена подготовка </w:t>
      </w:r>
      <w:proofErr w:type="spellStart"/>
      <w:r w:rsidRPr="00185B75">
        <w:rPr>
          <w:rFonts w:ascii="Times New Roman" w:eastAsia="Times New Roman" w:hAnsi="Times New Roman" w:cs="Times New Roman"/>
          <w:sz w:val="28"/>
          <w:szCs w:val="28"/>
          <w:lang w:eastAsia="ru-RU" w:bidi="ru-RU"/>
        </w:rPr>
        <w:t>игротерапевтических</w:t>
      </w:r>
      <w:proofErr w:type="spellEnd"/>
      <w:r w:rsidRPr="00185B75">
        <w:rPr>
          <w:rFonts w:ascii="Times New Roman" w:eastAsia="Times New Roman" w:hAnsi="Times New Roman" w:cs="Times New Roman"/>
          <w:sz w:val="28"/>
          <w:szCs w:val="28"/>
          <w:lang w:eastAsia="ru-RU" w:bidi="ru-RU"/>
        </w:rPr>
        <w:t xml:space="preserve"> кабинетов, оснащенных Арт-терапевтическим комплексом, предназначенным для психологической диагностики и коррекции. В 2024 г</w:t>
      </w:r>
      <w:r w:rsidR="00185B75" w:rsidRPr="00185B75">
        <w:rPr>
          <w:rFonts w:ascii="Times New Roman" w:eastAsia="Times New Roman" w:hAnsi="Times New Roman" w:cs="Times New Roman"/>
          <w:sz w:val="28"/>
          <w:szCs w:val="28"/>
          <w:lang w:eastAsia="ru-RU" w:bidi="ru-RU"/>
        </w:rPr>
        <w:t>.</w:t>
      </w:r>
      <w:r w:rsidRPr="00185B75">
        <w:rPr>
          <w:rFonts w:ascii="Times New Roman" w:eastAsia="Times New Roman" w:hAnsi="Times New Roman" w:cs="Times New Roman"/>
          <w:sz w:val="28"/>
          <w:szCs w:val="28"/>
          <w:lang w:eastAsia="ru-RU" w:bidi="ru-RU"/>
        </w:rPr>
        <w:t xml:space="preserve"> мероприятиями по профилактике внутрисемейных конфликтов, в том числе с использованием медиативных технологий, охвачено 308 детей и 393 родителя.</w:t>
      </w:r>
    </w:p>
    <w:p w14:paraId="34EB563B" w14:textId="6BC9BF5A"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85B75">
        <w:rPr>
          <w:rFonts w:ascii="Times New Roman" w:eastAsia="Times New Roman" w:hAnsi="Times New Roman" w:cs="Times New Roman"/>
          <w:sz w:val="28"/>
          <w:szCs w:val="28"/>
          <w:lang w:eastAsia="ru-RU" w:bidi="ru-RU"/>
        </w:rPr>
        <w:t xml:space="preserve">В Удмуртской Республике продолжает свою работу Экспертный Совет </w:t>
      </w:r>
      <w:r w:rsidRPr="00185B75">
        <w:rPr>
          <w:rFonts w:ascii="Times New Roman" w:eastAsia="Times New Roman" w:hAnsi="Times New Roman" w:cs="Times New Roman"/>
          <w:sz w:val="28"/>
          <w:szCs w:val="28"/>
          <w:lang w:eastAsia="ru-RU" w:bidi="ru-RU"/>
        </w:rPr>
        <w:br/>
        <w:t xml:space="preserve">по анализу чрезвычайных происшествий, несчастных случаев и фактов жестокого обращения с детьми, произошедших на территории Удмуртской Республики, а также по оценке своевременности, качества и эффективности принимаемых мер индивидуальной профилактической и реабилитационной работы с пострадавшими детьми, основной задачей которого является консолидация ресурсов всех органов </w:t>
      </w:r>
      <w:r w:rsidR="006E06C3">
        <w:rPr>
          <w:rFonts w:ascii="Times New Roman" w:eastAsia="Times New Roman" w:hAnsi="Times New Roman" w:cs="Times New Roman"/>
          <w:sz w:val="28"/>
          <w:szCs w:val="28"/>
          <w:lang w:eastAsia="ru-RU" w:bidi="ru-RU"/>
        </w:rPr>
        <w:br/>
      </w:r>
      <w:r w:rsidRPr="00185B75">
        <w:rPr>
          <w:rFonts w:ascii="Times New Roman" w:eastAsia="Times New Roman" w:hAnsi="Times New Roman" w:cs="Times New Roman"/>
          <w:sz w:val="28"/>
          <w:szCs w:val="28"/>
          <w:lang w:eastAsia="ru-RU" w:bidi="ru-RU"/>
        </w:rPr>
        <w:t xml:space="preserve">и учреждений системы профилактики для оказания помощи ребенку. </w:t>
      </w:r>
    </w:p>
    <w:p w14:paraId="4357E41C" w14:textId="77777777" w:rsidR="00C12425" w:rsidRPr="00185B75"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85B75">
        <w:rPr>
          <w:rFonts w:ascii="Times New Roman" w:eastAsia="Times New Roman" w:hAnsi="Times New Roman" w:cs="Times New Roman"/>
          <w:sz w:val="28"/>
          <w:szCs w:val="28"/>
          <w:lang w:eastAsia="ru-RU" w:bidi="ru-RU"/>
        </w:rPr>
        <w:t xml:space="preserve">В рамках своих полномочий Экспертный совет рассматривает материалы, проводит экспертизу деятельности органов государственной власти </w:t>
      </w:r>
      <w:r w:rsidRPr="00185B75">
        <w:rPr>
          <w:rFonts w:ascii="Times New Roman" w:eastAsia="Times New Roman" w:hAnsi="Times New Roman" w:cs="Times New Roman"/>
          <w:sz w:val="28"/>
          <w:szCs w:val="28"/>
          <w:lang w:eastAsia="ru-RU" w:bidi="ru-RU"/>
        </w:rPr>
        <w:br/>
        <w:t>и муниципального управления Удмуртской Республики по фактам жестокого (пренебрежительного) обращения с детьми, суицидов (попыток суицидов) несовершеннолетних, выносит заключения в адрес руководителей органов исполнительной власти и органов местного самоуправления в отношении должностных лиц, в решениях или действиях (бездействиях) которых усматриваются нарушения прав, свобод и законных интересов ребенка.</w:t>
      </w:r>
    </w:p>
    <w:p w14:paraId="1DD6D560" w14:textId="2F6E4721" w:rsidR="00C12425" w:rsidRPr="00880B6C"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185B75">
        <w:rPr>
          <w:rFonts w:ascii="Times New Roman" w:eastAsia="Times New Roman" w:hAnsi="Times New Roman" w:cs="Times New Roman"/>
          <w:sz w:val="28"/>
          <w:szCs w:val="28"/>
          <w:lang w:eastAsia="ru-RU" w:bidi="ru-RU"/>
        </w:rPr>
        <w:t xml:space="preserve">Особое внимание уделяется проведению социальной реабилитации детей </w:t>
      </w:r>
      <w:r w:rsidR="00185B75" w:rsidRPr="00185B75">
        <w:rPr>
          <w:rFonts w:ascii="Times New Roman" w:eastAsia="Times New Roman" w:hAnsi="Times New Roman" w:cs="Times New Roman"/>
          <w:sz w:val="28"/>
          <w:szCs w:val="28"/>
          <w:lang w:eastAsia="ru-RU" w:bidi="ru-RU"/>
        </w:rPr>
        <w:t>–</w:t>
      </w:r>
      <w:r w:rsidRPr="00185B75">
        <w:rPr>
          <w:rFonts w:ascii="Times New Roman" w:eastAsia="Times New Roman" w:hAnsi="Times New Roman" w:cs="Times New Roman"/>
          <w:sz w:val="28"/>
          <w:szCs w:val="28"/>
          <w:lang w:eastAsia="ru-RU" w:bidi="ru-RU"/>
        </w:rPr>
        <w:t xml:space="preserve"> жертв насилия. Так, на базе филиала казенного учреждения социального обслуживания Удмуртской Респуб</w:t>
      </w:r>
      <w:r w:rsidR="00185B75" w:rsidRPr="00185B75">
        <w:rPr>
          <w:rFonts w:ascii="Times New Roman" w:eastAsia="Times New Roman" w:hAnsi="Times New Roman" w:cs="Times New Roman"/>
          <w:sz w:val="28"/>
          <w:szCs w:val="28"/>
          <w:lang w:eastAsia="ru-RU" w:bidi="ru-RU"/>
        </w:rPr>
        <w:t>лики «Республиканский социально-</w:t>
      </w:r>
      <w:r w:rsidRPr="00185B75">
        <w:rPr>
          <w:rFonts w:ascii="Times New Roman" w:eastAsia="Times New Roman" w:hAnsi="Times New Roman" w:cs="Times New Roman"/>
          <w:sz w:val="28"/>
          <w:szCs w:val="28"/>
          <w:lang w:eastAsia="ru-RU" w:bidi="ru-RU"/>
        </w:rPr>
        <w:t>реабилитационный центр для несовершеннолетних» «Социально</w:t>
      </w:r>
      <w:r w:rsidR="00185B75" w:rsidRPr="00185B75">
        <w:rPr>
          <w:rFonts w:ascii="Times New Roman" w:eastAsia="Times New Roman" w:hAnsi="Times New Roman" w:cs="Times New Roman"/>
          <w:sz w:val="28"/>
          <w:szCs w:val="28"/>
          <w:lang w:eastAsia="ru-RU" w:bidi="ru-RU"/>
        </w:rPr>
        <w:t>-</w:t>
      </w:r>
      <w:r w:rsidRPr="00185B75">
        <w:rPr>
          <w:rFonts w:ascii="Times New Roman" w:eastAsia="Times New Roman" w:hAnsi="Times New Roman" w:cs="Times New Roman"/>
          <w:sz w:val="28"/>
          <w:szCs w:val="28"/>
          <w:lang w:eastAsia="ru-RU" w:bidi="ru-RU"/>
        </w:rPr>
        <w:t>реабилитационный центр для несовершеннолетних г. Ижевска «Росток» организована группа временного пребывания для детей, подвергшихся насилию. Главной целью его деятельности является оказание квалифицированной психологической, социально-педагогической и социально-правовой помощи детям и подросткам, попавшим в трудную жизненную ситуацию, профилактика безнадзорности и правонарушений, защита законных прав и интересов. Высококвалифицированные специалисты проводят работу с детьми в целях уменьшения и ликвидации последствий травматических переживаний. Кроме оказан</w:t>
      </w:r>
      <w:r w:rsidR="00185B75" w:rsidRPr="00185B75">
        <w:rPr>
          <w:rFonts w:ascii="Times New Roman" w:eastAsia="Times New Roman" w:hAnsi="Times New Roman" w:cs="Times New Roman"/>
          <w:sz w:val="28"/>
          <w:szCs w:val="28"/>
          <w:lang w:eastAsia="ru-RU" w:bidi="ru-RU"/>
        </w:rPr>
        <w:t>ия помощи в стационарном режиме</w:t>
      </w:r>
      <w:r w:rsidRPr="00185B75">
        <w:rPr>
          <w:rFonts w:ascii="Times New Roman" w:eastAsia="Times New Roman" w:hAnsi="Times New Roman" w:cs="Times New Roman"/>
          <w:sz w:val="28"/>
          <w:szCs w:val="28"/>
          <w:lang w:eastAsia="ru-RU" w:bidi="ru-RU"/>
        </w:rPr>
        <w:t xml:space="preserve"> </w:t>
      </w:r>
      <w:r w:rsidR="00185B75" w:rsidRPr="00185B75">
        <w:rPr>
          <w:rFonts w:ascii="Times New Roman" w:eastAsia="Times New Roman" w:hAnsi="Times New Roman" w:cs="Times New Roman"/>
          <w:sz w:val="28"/>
          <w:szCs w:val="28"/>
          <w:lang w:eastAsia="ru-RU" w:bidi="ru-RU"/>
        </w:rPr>
        <w:t>предусмотрены</w:t>
      </w:r>
      <w:r w:rsidRPr="00185B75">
        <w:rPr>
          <w:rFonts w:ascii="Times New Roman" w:eastAsia="Times New Roman" w:hAnsi="Times New Roman" w:cs="Times New Roman"/>
          <w:sz w:val="28"/>
          <w:szCs w:val="28"/>
          <w:lang w:eastAsia="ru-RU" w:bidi="ru-RU"/>
        </w:rPr>
        <w:t xml:space="preserve"> выездные консультативные мероприятия, что имеет большое значение в тех случаях, когда и сам подросток, и родители отказываются от помещения ребенка </w:t>
      </w:r>
      <w:r w:rsidR="00185B75" w:rsidRPr="00185B75">
        <w:rPr>
          <w:rFonts w:ascii="Times New Roman" w:eastAsia="Times New Roman" w:hAnsi="Times New Roman" w:cs="Times New Roman"/>
          <w:sz w:val="28"/>
          <w:szCs w:val="28"/>
          <w:lang w:eastAsia="ru-RU" w:bidi="ru-RU"/>
        </w:rPr>
        <w:br/>
      </w:r>
      <w:r w:rsidRPr="00185B75">
        <w:rPr>
          <w:rFonts w:ascii="Times New Roman" w:eastAsia="Times New Roman" w:hAnsi="Times New Roman" w:cs="Times New Roman"/>
          <w:sz w:val="28"/>
          <w:szCs w:val="28"/>
          <w:lang w:eastAsia="ru-RU" w:bidi="ru-RU"/>
        </w:rPr>
        <w:lastRenderedPageBreak/>
        <w:t xml:space="preserve">в специализированное учреждение. На месте специалисты работают с ситуацией, дают </w:t>
      </w:r>
      <w:r w:rsidRPr="00880B6C">
        <w:rPr>
          <w:rFonts w:ascii="Times New Roman" w:eastAsia="Times New Roman" w:hAnsi="Times New Roman" w:cs="Times New Roman"/>
          <w:sz w:val="28"/>
          <w:szCs w:val="28"/>
          <w:lang w:eastAsia="ru-RU" w:bidi="ru-RU"/>
        </w:rPr>
        <w:t>дальнейшие рекомендации по оказанию необходимой помощи.</w:t>
      </w:r>
    </w:p>
    <w:p w14:paraId="55C47720" w14:textId="1FD9BAC2" w:rsidR="00C12425" w:rsidRPr="00880B6C"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880B6C">
        <w:rPr>
          <w:rFonts w:ascii="Times New Roman" w:eastAsia="Times New Roman" w:hAnsi="Times New Roman" w:cs="Times New Roman"/>
          <w:sz w:val="28"/>
          <w:szCs w:val="28"/>
          <w:lang w:eastAsia="ru-RU"/>
        </w:rPr>
        <w:t xml:space="preserve">Для проведения реабилитационных мероприятий с несовершеннолетними </w:t>
      </w:r>
      <w:r w:rsidR="00880B6C" w:rsidRPr="00880B6C">
        <w:rPr>
          <w:rFonts w:ascii="Times New Roman" w:eastAsia="Times New Roman" w:hAnsi="Times New Roman" w:cs="Times New Roman"/>
          <w:sz w:val="28"/>
          <w:szCs w:val="28"/>
          <w:lang w:eastAsia="ru-RU"/>
        </w:rPr>
        <w:br/>
      </w:r>
      <w:r w:rsidRPr="00880B6C">
        <w:rPr>
          <w:rFonts w:ascii="Times New Roman" w:eastAsia="Times New Roman" w:hAnsi="Times New Roman" w:cs="Times New Roman"/>
          <w:sz w:val="28"/>
          <w:szCs w:val="28"/>
          <w:lang w:eastAsia="ru-RU"/>
        </w:rPr>
        <w:t xml:space="preserve">и их родителями (законными представителями) в пространствах «зеленой комнаты» и «сенсорной комнаты» организуется работа специализированных служб, обеспечивающих реабилитацию детей (службы экстренного реагирования, службы психологического сопровождения, мобильные бригады). Семьи с детьми целевой группы обеспечиваются социальным сопровождением, направленным </w:t>
      </w:r>
      <w:r w:rsidR="00880B6C" w:rsidRPr="00880B6C">
        <w:rPr>
          <w:rFonts w:ascii="Times New Roman" w:eastAsia="Times New Roman" w:hAnsi="Times New Roman" w:cs="Times New Roman"/>
          <w:sz w:val="28"/>
          <w:szCs w:val="28"/>
          <w:lang w:eastAsia="ru-RU"/>
        </w:rPr>
        <w:br/>
      </w:r>
      <w:r w:rsidRPr="00880B6C">
        <w:rPr>
          <w:rFonts w:ascii="Times New Roman" w:eastAsia="Times New Roman" w:hAnsi="Times New Roman" w:cs="Times New Roman"/>
          <w:sz w:val="28"/>
          <w:szCs w:val="28"/>
          <w:lang w:eastAsia="ru-RU"/>
        </w:rPr>
        <w:t xml:space="preserve">на формирование безопасной поддерживающей семейной среды, стабилизацию эмоционального состояния ребенка. </w:t>
      </w:r>
    </w:p>
    <w:p w14:paraId="6D1AE9C1" w14:textId="00AD9750" w:rsidR="00C12425" w:rsidRPr="00880B6C"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80B6C">
        <w:rPr>
          <w:rFonts w:ascii="Times New Roman" w:eastAsia="Times New Roman" w:hAnsi="Times New Roman" w:cs="Times New Roman"/>
          <w:sz w:val="28"/>
          <w:szCs w:val="28"/>
          <w:lang w:eastAsia="ru-RU" w:bidi="ru-RU"/>
        </w:rPr>
        <w:t xml:space="preserve">В Камчатском крае на базе КГАУ СЗ «Камчатский центр социальной помощи семье и детям «Семья» на основании соглашения о взаимодействии со следственным управлением Следственного комитета Российской Федерации по Камчатскому краю в проведении следственных действий в отношении несовершеннолетних потерпевших и свидетелей функционирует специализированная комната («зеленая комната») для оказания психологической помощи детям, пострадавшим </w:t>
      </w:r>
      <w:r w:rsidR="00880B6C" w:rsidRPr="00880B6C">
        <w:rPr>
          <w:rFonts w:ascii="Times New Roman" w:eastAsia="Times New Roman" w:hAnsi="Times New Roman" w:cs="Times New Roman"/>
          <w:sz w:val="28"/>
          <w:szCs w:val="28"/>
          <w:lang w:eastAsia="ru-RU" w:bidi="ru-RU"/>
        </w:rPr>
        <w:br/>
      </w:r>
      <w:r w:rsidRPr="00880B6C">
        <w:rPr>
          <w:rFonts w:ascii="Times New Roman" w:eastAsia="Times New Roman" w:hAnsi="Times New Roman" w:cs="Times New Roman"/>
          <w:sz w:val="28"/>
          <w:szCs w:val="28"/>
          <w:lang w:eastAsia="ru-RU" w:bidi="ru-RU"/>
        </w:rPr>
        <w:t>от преступных посягательств, и их родителям, а также для содействия в проведении следственных действий. В 2024 г</w:t>
      </w:r>
      <w:r w:rsidR="00880B6C" w:rsidRPr="00880B6C">
        <w:rPr>
          <w:rFonts w:ascii="Times New Roman" w:eastAsia="Times New Roman" w:hAnsi="Times New Roman" w:cs="Times New Roman"/>
          <w:sz w:val="28"/>
          <w:szCs w:val="28"/>
          <w:lang w:eastAsia="ru-RU" w:bidi="ru-RU"/>
        </w:rPr>
        <w:t>.</w:t>
      </w:r>
      <w:r w:rsidRPr="00880B6C">
        <w:rPr>
          <w:rFonts w:ascii="Times New Roman" w:eastAsia="Times New Roman" w:hAnsi="Times New Roman" w:cs="Times New Roman"/>
          <w:sz w:val="28"/>
          <w:szCs w:val="28"/>
          <w:lang w:eastAsia="ru-RU" w:bidi="ru-RU"/>
        </w:rPr>
        <w:t xml:space="preserve"> работа проведена с 45 детьми, в том числе </w:t>
      </w:r>
      <w:r w:rsidR="00880B6C" w:rsidRPr="00880B6C">
        <w:rPr>
          <w:rFonts w:ascii="Times New Roman" w:eastAsia="Times New Roman" w:hAnsi="Times New Roman" w:cs="Times New Roman"/>
          <w:sz w:val="28"/>
          <w:szCs w:val="28"/>
          <w:lang w:eastAsia="ru-RU" w:bidi="ru-RU"/>
        </w:rPr>
        <w:br/>
        <w:t xml:space="preserve">12 детьми, </w:t>
      </w:r>
      <w:r w:rsidRPr="00880B6C">
        <w:rPr>
          <w:rFonts w:ascii="Times New Roman" w:eastAsia="Times New Roman" w:hAnsi="Times New Roman" w:cs="Times New Roman"/>
          <w:sz w:val="28"/>
          <w:szCs w:val="28"/>
          <w:lang w:eastAsia="ru-RU" w:bidi="ru-RU"/>
        </w:rPr>
        <w:t xml:space="preserve">пострадавшими от жестокого обращения, </w:t>
      </w:r>
      <w:r w:rsidR="00880B6C" w:rsidRPr="00880B6C">
        <w:rPr>
          <w:rFonts w:ascii="Times New Roman" w:eastAsia="Times New Roman" w:hAnsi="Times New Roman" w:cs="Times New Roman"/>
          <w:sz w:val="28"/>
          <w:szCs w:val="28"/>
          <w:lang w:eastAsia="ru-RU" w:bidi="ru-RU"/>
        </w:rPr>
        <w:t xml:space="preserve">8 детьми, </w:t>
      </w:r>
      <w:proofErr w:type="spellStart"/>
      <w:r w:rsidR="00880B6C" w:rsidRPr="00880B6C">
        <w:rPr>
          <w:rFonts w:ascii="Times New Roman" w:eastAsia="Times New Roman" w:hAnsi="Times New Roman" w:cs="Times New Roman"/>
          <w:sz w:val="28"/>
          <w:szCs w:val="28"/>
          <w:lang w:eastAsia="ru-RU" w:bidi="ru-RU"/>
        </w:rPr>
        <w:t>постадавшими</w:t>
      </w:r>
      <w:proofErr w:type="spellEnd"/>
      <w:r w:rsidR="00880B6C" w:rsidRPr="00880B6C">
        <w:rPr>
          <w:rFonts w:ascii="Times New Roman" w:eastAsia="Times New Roman" w:hAnsi="Times New Roman" w:cs="Times New Roman"/>
          <w:sz w:val="28"/>
          <w:szCs w:val="28"/>
          <w:lang w:eastAsia="ru-RU" w:bidi="ru-RU"/>
        </w:rPr>
        <w:t xml:space="preserve"> </w:t>
      </w:r>
      <w:r w:rsidR="00880B6C" w:rsidRPr="00880B6C">
        <w:rPr>
          <w:rFonts w:ascii="Times New Roman" w:eastAsia="Times New Roman" w:hAnsi="Times New Roman" w:cs="Times New Roman"/>
          <w:sz w:val="28"/>
          <w:szCs w:val="28"/>
          <w:lang w:eastAsia="ru-RU" w:bidi="ru-RU"/>
        </w:rPr>
        <w:br/>
        <w:t xml:space="preserve">от сексуального </w:t>
      </w:r>
      <w:proofErr w:type="spellStart"/>
      <w:r w:rsidR="00880B6C" w:rsidRPr="00880B6C">
        <w:rPr>
          <w:rFonts w:ascii="Times New Roman" w:eastAsia="Times New Roman" w:hAnsi="Times New Roman" w:cs="Times New Roman"/>
          <w:sz w:val="28"/>
          <w:szCs w:val="28"/>
          <w:lang w:eastAsia="ru-RU" w:bidi="ru-RU"/>
        </w:rPr>
        <w:t>насили</w:t>
      </w:r>
      <w:proofErr w:type="spellEnd"/>
      <w:r w:rsidRPr="00880B6C">
        <w:rPr>
          <w:rFonts w:ascii="Times New Roman" w:eastAsia="Times New Roman" w:hAnsi="Times New Roman" w:cs="Times New Roman"/>
          <w:sz w:val="28"/>
          <w:szCs w:val="28"/>
          <w:lang w:eastAsia="ru-RU" w:bidi="ru-RU"/>
        </w:rPr>
        <w:t xml:space="preserve">, </w:t>
      </w:r>
      <w:r w:rsidR="00880B6C" w:rsidRPr="00880B6C">
        <w:rPr>
          <w:rFonts w:ascii="Times New Roman" w:eastAsia="Times New Roman" w:hAnsi="Times New Roman" w:cs="Times New Roman"/>
          <w:sz w:val="28"/>
          <w:szCs w:val="28"/>
          <w:lang w:eastAsia="ru-RU" w:bidi="ru-RU"/>
        </w:rPr>
        <w:t xml:space="preserve">25 </w:t>
      </w:r>
      <w:r w:rsidRPr="00880B6C">
        <w:rPr>
          <w:rFonts w:ascii="Times New Roman" w:eastAsia="Times New Roman" w:hAnsi="Times New Roman" w:cs="Times New Roman"/>
          <w:sz w:val="28"/>
          <w:szCs w:val="28"/>
          <w:lang w:eastAsia="ru-RU" w:bidi="ru-RU"/>
        </w:rPr>
        <w:t>свидете</w:t>
      </w:r>
      <w:r w:rsidR="00880B6C" w:rsidRPr="00880B6C">
        <w:rPr>
          <w:rFonts w:ascii="Times New Roman" w:eastAsia="Times New Roman" w:hAnsi="Times New Roman" w:cs="Times New Roman"/>
          <w:sz w:val="28"/>
          <w:szCs w:val="28"/>
          <w:lang w:eastAsia="ru-RU" w:bidi="ru-RU"/>
        </w:rPr>
        <w:t>лями преступлений.</w:t>
      </w:r>
    </w:p>
    <w:p w14:paraId="3C8676DE" w14:textId="5FE543AD" w:rsidR="00C12425" w:rsidRPr="00880B6C"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80B6C">
        <w:rPr>
          <w:rFonts w:ascii="Times New Roman" w:eastAsia="Times New Roman" w:hAnsi="Times New Roman" w:cs="Times New Roman"/>
          <w:sz w:val="28"/>
          <w:szCs w:val="28"/>
          <w:lang w:eastAsia="ru-RU" w:bidi="ru-RU"/>
        </w:rPr>
        <w:t>В Республике Башкортостан с 2019 г</w:t>
      </w:r>
      <w:r w:rsidR="00880B6C" w:rsidRPr="00880B6C">
        <w:rPr>
          <w:rFonts w:ascii="Times New Roman" w:eastAsia="Times New Roman" w:hAnsi="Times New Roman" w:cs="Times New Roman"/>
          <w:sz w:val="28"/>
          <w:szCs w:val="28"/>
          <w:lang w:eastAsia="ru-RU" w:bidi="ru-RU"/>
        </w:rPr>
        <w:t>.</w:t>
      </w:r>
      <w:r w:rsidRPr="00880B6C">
        <w:rPr>
          <w:rFonts w:ascii="Times New Roman" w:eastAsia="Times New Roman" w:hAnsi="Times New Roman" w:cs="Times New Roman"/>
          <w:sz w:val="28"/>
          <w:szCs w:val="28"/>
          <w:lang w:eastAsia="ru-RU" w:bidi="ru-RU"/>
        </w:rPr>
        <w:t xml:space="preserve"> </w:t>
      </w:r>
      <w:r w:rsidR="00880B6C" w:rsidRPr="00880B6C">
        <w:rPr>
          <w:rFonts w:ascii="Times New Roman" w:eastAsia="Times New Roman" w:hAnsi="Times New Roman" w:cs="Times New Roman"/>
          <w:sz w:val="28"/>
          <w:szCs w:val="28"/>
          <w:lang w:eastAsia="ru-RU" w:bidi="ru-RU"/>
        </w:rPr>
        <w:t>при поддержке</w:t>
      </w:r>
      <w:r w:rsidRPr="00880B6C">
        <w:rPr>
          <w:rFonts w:ascii="Times New Roman" w:eastAsia="Times New Roman" w:hAnsi="Times New Roman" w:cs="Times New Roman"/>
          <w:sz w:val="28"/>
          <w:szCs w:val="28"/>
          <w:lang w:eastAsia="ru-RU" w:bidi="ru-RU"/>
        </w:rPr>
        <w:t xml:space="preserve"> Фонд</w:t>
      </w:r>
      <w:r w:rsidR="00880B6C" w:rsidRPr="00880B6C">
        <w:rPr>
          <w:rFonts w:ascii="Times New Roman" w:eastAsia="Times New Roman" w:hAnsi="Times New Roman" w:cs="Times New Roman"/>
          <w:sz w:val="28"/>
          <w:szCs w:val="28"/>
          <w:lang w:eastAsia="ru-RU" w:bidi="ru-RU"/>
        </w:rPr>
        <w:t>а</w:t>
      </w:r>
      <w:r w:rsidRPr="00880B6C">
        <w:rPr>
          <w:rFonts w:ascii="Times New Roman" w:eastAsia="Times New Roman" w:hAnsi="Times New Roman" w:cs="Times New Roman"/>
          <w:sz w:val="28"/>
          <w:szCs w:val="28"/>
          <w:lang w:eastAsia="ru-RU" w:bidi="ru-RU"/>
        </w:rPr>
        <w:t xml:space="preserve"> поддержки детей реализуется </w:t>
      </w:r>
      <w:proofErr w:type="spellStart"/>
      <w:r w:rsidRPr="00880B6C">
        <w:rPr>
          <w:rFonts w:ascii="Times New Roman" w:eastAsia="Times New Roman" w:hAnsi="Times New Roman" w:cs="Times New Roman"/>
          <w:sz w:val="28"/>
          <w:szCs w:val="28"/>
          <w:lang w:eastAsia="ru-RU" w:bidi="ru-RU"/>
        </w:rPr>
        <w:t>грантовый</w:t>
      </w:r>
      <w:proofErr w:type="spellEnd"/>
      <w:r w:rsidRPr="00880B6C">
        <w:rPr>
          <w:rFonts w:ascii="Times New Roman" w:eastAsia="Times New Roman" w:hAnsi="Times New Roman" w:cs="Times New Roman"/>
          <w:sz w:val="28"/>
          <w:szCs w:val="28"/>
          <w:lang w:eastAsia="ru-RU" w:bidi="ru-RU"/>
        </w:rPr>
        <w:t xml:space="preserve"> проект «Комплексное сопровождение семей с детьми жертвами насилия «Доверие», в рамках которого создано специализированное помещение «зеленая комната», оснащенное необходимым сенсорным оборудованием для проведения, диагностической работы, следственных мероприятий </w:t>
      </w:r>
      <w:r w:rsidR="00880B6C" w:rsidRPr="00880B6C">
        <w:rPr>
          <w:rFonts w:ascii="Times New Roman" w:eastAsia="Times New Roman" w:hAnsi="Times New Roman" w:cs="Times New Roman"/>
          <w:sz w:val="28"/>
          <w:szCs w:val="28"/>
          <w:lang w:eastAsia="ru-RU" w:bidi="ru-RU"/>
        </w:rPr>
        <w:br/>
      </w:r>
      <w:r w:rsidRPr="00880B6C">
        <w:rPr>
          <w:rFonts w:ascii="Times New Roman" w:eastAsia="Times New Roman" w:hAnsi="Times New Roman" w:cs="Times New Roman"/>
          <w:sz w:val="28"/>
          <w:szCs w:val="28"/>
          <w:lang w:eastAsia="ru-RU" w:bidi="ru-RU"/>
        </w:rPr>
        <w:t>и реабилитации. В 2024 г</w:t>
      </w:r>
      <w:r w:rsidR="00880B6C" w:rsidRPr="00880B6C">
        <w:rPr>
          <w:rFonts w:ascii="Times New Roman" w:eastAsia="Times New Roman" w:hAnsi="Times New Roman" w:cs="Times New Roman"/>
          <w:sz w:val="28"/>
          <w:szCs w:val="28"/>
          <w:lang w:eastAsia="ru-RU" w:bidi="ru-RU"/>
        </w:rPr>
        <w:t>.</w:t>
      </w:r>
      <w:r w:rsidRPr="00880B6C">
        <w:rPr>
          <w:rFonts w:ascii="Times New Roman" w:eastAsia="Times New Roman" w:hAnsi="Times New Roman" w:cs="Times New Roman"/>
          <w:sz w:val="28"/>
          <w:szCs w:val="28"/>
          <w:lang w:eastAsia="ru-RU" w:bidi="ru-RU"/>
        </w:rPr>
        <w:t xml:space="preserve"> проведено 3 опроса по запросу следственного управления Следственного комитета Российской Федерации по Республике Башкортостан.</w:t>
      </w:r>
    </w:p>
    <w:p w14:paraId="0D8AEFE7" w14:textId="393E2FBD" w:rsidR="00C12425" w:rsidRPr="00592593"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880B6C">
        <w:rPr>
          <w:rFonts w:ascii="Times New Roman" w:eastAsia="Times New Roman" w:hAnsi="Times New Roman" w:cs="Times New Roman"/>
          <w:sz w:val="28"/>
          <w:szCs w:val="28"/>
          <w:lang w:eastAsia="ru-RU" w:bidi="ru-RU"/>
        </w:rPr>
        <w:t xml:space="preserve">Кроме того, еще одна «зеленая комната» открылась в феврале </w:t>
      </w:r>
      <w:r w:rsidR="00880B6C" w:rsidRPr="00880B6C">
        <w:rPr>
          <w:rFonts w:ascii="Times New Roman" w:eastAsia="Times New Roman" w:hAnsi="Times New Roman" w:cs="Times New Roman"/>
          <w:sz w:val="28"/>
          <w:szCs w:val="28"/>
          <w:lang w:eastAsia="ru-RU" w:bidi="ru-RU"/>
        </w:rPr>
        <w:t>2024 г. в рамках реализации и</w:t>
      </w:r>
      <w:r w:rsidRPr="00880B6C">
        <w:rPr>
          <w:rFonts w:ascii="Times New Roman" w:eastAsia="Times New Roman" w:hAnsi="Times New Roman" w:cs="Times New Roman"/>
          <w:sz w:val="28"/>
          <w:szCs w:val="28"/>
          <w:lang w:eastAsia="ru-RU" w:bidi="ru-RU"/>
        </w:rPr>
        <w:t>нновационного социального проекта Фонда поддержки детей</w:t>
      </w:r>
      <w:r w:rsidR="00880B6C" w:rsidRPr="00880B6C">
        <w:rPr>
          <w:rFonts w:ascii="Times New Roman" w:eastAsia="Times New Roman" w:hAnsi="Times New Roman" w:cs="Times New Roman"/>
          <w:sz w:val="28"/>
          <w:szCs w:val="28"/>
          <w:lang w:eastAsia="ru-RU" w:bidi="ru-RU"/>
        </w:rPr>
        <w:t xml:space="preserve"> </w:t>
      </w:r>
      <w:r w:rsidR="00880B6C" w:rsidRPr="00880B6C">
        <w:rPr>
          <w:rFonts w:ascii="Times New Roman" w:eastAsia="Times New Roman" w:hAnsi="Times New Roman" w:cs="Times New Roman"/>
          <w:sz w:val="28"/>
          <w:szCs w:val="28"/>
          <w:lang w:eastAsia="ru-RU" w:bidi="ru-RU"/>
        </w:rPr>
        <w:br/>
      </w:r>
      <w:r w:rsidRPr="00880B6C">
        <w:rPr>
          <w:rFonts w:ascii="Times New Roman" w:eastAsia="Times New Roman" w:hAnsi="Times New Roman" w:cs="Times New Roman"/>
          <w:sz w:val="28"/>
          <w:szCs w:val="28"/>
          <w:lang w:eastAsia="ru-RU" w:bidi="ru-RU"/>
        </w:rPr>
        <w:t xml:space="preserve">по оказанию помощи детям с психоэмоциональными травмами, в том числе детям, возвращаемым из зон боевых действий, в Центре семейного устройства </w:t>
      </w:r>
      <w:r w:rsidR="00880B6C" w:rsidRPr="00880B6C">
        <w:rPr>
          <w:rFonts w:ascii="Times New Roman" w:eastAsia="Times New Roman" w:hAnsi="Times New Roman" w:cs="Times New Roman"/>
          <w:sz w:val="28"/>
          <w:szCs w:val="28"/>
          <w:lang w:eastAsia="ru-RU" w:bidi="ru-RU"/>
        </w:rPr>
        <w:br/>
      </w:r>
      <w:r w:rsidRPr="00880B6C">
        <w:rPr>
          <w:rFonts w:ascii="Times New Roman" w:eastAsia="Times New Roman" w:hAnsi="Times New Roman" w:cs="Times New Roman"/>
          <w:sz w:val="28"/>
          <w:szCs w:val="28"/>
          <w:lang w:eastAsia="ru-RU" w:bidi="ru-RU"/>
        </w:rPr>
        <w:t xml:space="preserve">в </w:t>
      </w:r>
      <w:proofErr w:type="spellStart"/>
      <w:r w:rsidRPr="00880B6C">
        <w:rPr>
          <w:rFonts w:ascii="Times New Roman" w:eastAsia="Times New Roman" w:hAnsi="Times New Roman" w:cs="Times New Roman"/>
          <w:sz w:val="28"/>
          <w:szCs w:val="28"/>
          <w:lang w:eastAsia="ru-RU" w:bidi="ru-RU"/>
        </w:rPr>
        <w:t>Ишимбайском</w:t>
      </w:r>
      <w:proofErr w:type="spellEnd"/>
      <w:r w:rsidRPr="00880B6C">
        <w:rPr>
          <w:rFonts w:ascii="Times New Roman" w:eastAsia="Times New Roman" w:hAnsi="Times New Roman" w:cs="Times New Roman"/>
          <w:sz w:val="28"/>
          <w:szCs w:val="28"/>
          <w:lang w:eastAsia="ru-RU" w:bidi="ru-RU"/>
        </w:rPr>
        <w:t xml:space="preserve"> районе, которая активно используется в реабилитационной работе с детьми в ходе социально-психологического сопровождения замещающих семей. </w:t>
      </w:r>
      <w:r w:rsidR="00880B6C" w:rsidRPr="00880B6C">
        <w:rPr>
          <w:rFonts w:ascii="Times New Roman" w:eastAsia="Times New Roman" w:hAnsi="Times New Roman" w:cs="Times New Roman"/>
          <w:sz w:val="28"/>
          <w:szCs w:val="28"/>
          <w:lang w:eastAsia="ru-RU" w:bidi="ru-RU"/>
        </w:rPr>
        <w:br/>
      </w:r>
      <w:r w:rsidRPr="00592593">
        <w:rPr>
          <w:rFonts w:ascii="Times New Roman" w:eastAsia="Times New Roman" w:hAnsi="Times New Roman" w:cs="Times New Roman"/>
          <w:sz w:val="28"/>
          <w:szCs w:val="28"/>
          <w:lang w:eastAsia="ru-RU" w:bidi="ru-RU"/>
        </w:rPr>
        <w:t xml:space="preserve">В </w:t>
      </w:r>
      <w:r w:rsidR="00880B6C" w:rsidRPr="00592593">
        <w:rPr>
          <w:rFonts w:ascii="Times New Roman" w:eastAsia="Times New Roman" w:hAnsi="Times New Roman" w:cs="Times New Roman"/>
          <w:sz w:val="28"/>
          <w:szCs w:val="28"/>
          <w:lang w:eastAsia="ru-RU" w:bidi="ru-RU"/>
        </w:rPr>
        <w:t>течение года</w:t>
      </w:r>
      <w:r w:rsidRPr="00592593">
        <w:rPr>
          <w:rFonts w:ascii="Times New Roman" w:eastAsia="Times New Roman" w:hAnsi="Times New Roman" w:cs="Times New Roman"/>
          <w:sz w:val="28"/>
          <w:szCs w:val="28"/>
          <w:lang w:eastAsia="ru-RU" w:bidi="ru-RU"/>
        </w:rPr>
        <w:t xml:space="preserve"> помощь получили 48 семей и 86 детей.</w:t>
      </w:r>
    </w:p>
    <w:p w14:paraId="26222ED0" w14:textId="353D0717" w:rsidR="00C12425" w:rsidRPr="00592593" w:rsidRDefault="00C12425" w:rsidP="00C12425">
      <w:pPr>
        <w:spacing w:after="0" w:line="264" w:lineRule="auto"/>
        <w:ind w:firstLine="709"/>
        <w:jc w:val="both"/>
        <w:rPr>
          <w:rFonts w:ascii="Times New Roman" w:eastAsia="Times New Roman" w:hAnsi="Times New Roman" w:cs="Times New Roman"/>
          <w:sz w:val="28"/>
          <w:szCs w:val="28"/>
          <w:lang w:eastAsia="ru-RU" w:bidi="ru-RU"/>
        </w:rPr>
      </w:pPr>
      <w:r w:rsidRPr="00592593">
        <w:rPr>
          <w:rFonts w:ascii="Times New Roman" w:eastAsia="Times New Roman" w:hAnsi="Times New Roman" w:cs="Times New Roman"/>
          <w:sz w:val="28"/>
          <w:szCs w:val="28"/>
          <w:lang w:eastAsia="ru-RU" w:bidi="ru-RU"/>
        </w:rPr>
        <w:t>В Архангельской области «зеленые комнаты» функционируют на базе ГБКУ АО «Архангельский центр социальной помощи семье и детям», ГБКУ АО «Вельский центр социальной помощи семье и детям «Скворушка», ГБКУ АО «</w:t>
      </w:r>
      <w:proofErr w:type="spellStart"/>
      <w:r w:rsidRPr="00592593">
        <w:rPr>
          <w:rFonts w:ascii="Times New Roman" w:eastAsia="Times New Roman" w:hAnsi="Times New Roman" w:cs="Times New Roman"/>
          <w:sz w:val="28"/>
          <w:szCs w:val="28"/>
          <w:lang w:eastAsia="ru-RU" w:bidi="ru-RU"/>
        </w:rPr>
        <w:t>Котласский</w:t>
      </w:r>
      <w:proofErr w:type="spellEnd"/>
      <w:r w:rsidRPr="00592593">
        <w:rPr>
          <w:rFonts w:ascii="Times New Roman" w:eastAsia="Times New Roman" w:hAnsi="Times New Roman" w:cs="Times New Roman"/>
          <w:sz w:val="28"/>
          <w:szCs w:val="28"/>
          <w:lang w:eastAsia="ru-RU" w:bidi="ru-RU"/>
        </w:rPr>
        <w:t xml:space="preserve"> центр социальн</w:t>
      </w:r>
      <w:r w:rsidR="00592593" w:rsidRPr="00592593">
        <w:rPr>
          <w:rFonts w:ascii="Times New Roman" w:eastAsia="Times New Roman" w:hAnsi="Times New Roman" w:cs="Times New Roman"/>
          <w:sz w:val="28"/>
          <w:szCs w:val="28"/>
          <w:lang w:eastAsia="ru-RU" w:bidi="ru-RU"/>
        </w:rPr>
        <w:t>ой помощи семье и детям «Маяк». В</w:t>
      </w:r>
      <w:r w:rsidRPr="00592593">
        <w:rPr>
          <w:rFonts w:ascii="Times New Roman" w:eastAsia="Times New Roman" w:hAnsi="Times New Roman" w:cs="Times New Roman"/>
          <w:sz w:val="28"/>
          <w:szCs w:val="28"/>
          <w:lang w:eastAsia="ru-RU" w:bidi="ru-RU"/>
        </w:rPr>
        <w:t xml:space="preserve"> 2024 г</w:t>
      </w:r>
      <w:r w:rsidR="00592593" w:rsidRPr="00592593">
        <w:rPr>
          <w:rFonts w:ascii="Times New Roman" w:eastAsia="Times New Roman" w:hAnsi="Times New Roman" w:cs="Times New Roman"/>
          <w:sz w:val="28"/>
          <w:szCs w:val="28"/>
          <w:lang w:eastAsia="ru-RU" w:bidi="ru-RU"/>
        </w:rPr>
        <w:t>.</w:t>
      </w:r>
      <w:r w:rsidRPr="00592593">
        <w:rPr>
          <w:rFonts w:ascii="Times New Roman" w:eastAsia="Times New Roman" w:hAnsi="Times New Roman" w:cs="Times New Roman"/>
          <w:sz w:val="28"/>
          <w:szCs w:val="28"/>
          <w:lang w:eastAsia="ru-RU" w:bidi="ru-RU"/>
        </w:rPr>
        <w:t xml:space="preserve"> в них проведено </w:t>
      </w:r>
      <w:r w:rsidR="00592593" w:rsidRPr="00592593">
        <w:rPr>
          <w:rFonts w:ascii="Times New Roman" w:eastAsia="Times New Roman" w:hAnsi="Times New Roman" w:cs="Times New Roman"/>
          <w:sz w:val="28"/>
          <w:szCs w:val="28"/>
          <w:lang w:eastAsia="ru-RU" w:bidi="ru-RU"/>
        </w:rPr>
        <w:br/>
      </w:r>
      <w:r w:rsidRPr="00592593">
        <w:rPr>
          <w:rFonts w:ascii="Times New Roman" w:eastAsia="Times New Roman" w:hAnsi="Times New Roman" w:cs="Times New Roman"/>
          <w:sz w:val="28"/>
          <w:szCs w:val="28"/>
          <w:lang w:eastAsia="ru-RU" w:bidi="ru-RU"/>
        </w:rPr>
        <w:t>18 следственных мероприятий.</w:t>
      </w:r>
    </w:p>
    <w:p w14:paraId="086A9664" w14:textId="550E962D" w:rsidR="00C12425" w:rsidRPr="00592593" w:rsidRDefault="00C12425" w:rsidP="00C12425">
      <w:pPr>
        <w:spacing w:after="0" w:line="264" w:lineRule="auto"/>
        <w:ind w:firstLine="709"/>
        <w:jc w:val="both"/>
        <w:rPr>
          <w:rFonts w:ascii="Times New Roman" w:eastAsia="Times New Roman" w:hAnsi="Times New Roman" w:cs="Times New Roman"/>
          <w:sz w:val="28"/>
          <w:szCs w:val="28"/>
          <w:lang w:eastAsia="ru-RU"/>
        </w:rPr>
      </w:pPr>
      <w:r w:rsidRPr="00592593">
        <w:rPr>
          <w:rFonts w:ascii="Times New Roman" w:eastAsia="Times New Roman" w:hAnsi="Times New Roman" w:cs="Times New Roman"/>
          <w:sz w:val="28"/>
          <w:szCs w:val="28"/>
          <w:lang w:eastAsia="ru-RU"/>
        </w:rPr>
        <w:t xml:space="preserve">В ГКУСО Республики Мордовия «Социально-реабилитационный центр </w:t>
      </w:r>
      <w:r w:rsidR="00592593" w:rsidRPr="00592593">
        <w:rPr>
          <w:rFonts w:ascii="Times New Roman" w:eastAsia="Times New Roman" w:hAnsi="Times New Roman" w:cs="Times New Roman"/>
          <w:sz w:val="28"/>
          <w:szCs w:val="28"/>
          <w:lang w:eastAsia="ru-RU"/>
        </w:rPr>
        <w:br/>
      </w:r>
      <w:r w:rsidRPr="00592593">
        <w:rPr>
          <w:rFonts w:ascii="Times New Roman" w:eastAsia="Times New Roman" w:hAnsi="Times New Roman" w:cs="Times New Roman"/>
          <w:sz w:val="28"/>
          <w:szCs w:val="28"/>
          <w:lang w:eastAsia="ru-RU"/>
        </w:rPr>
        <w:t xml:space="preserve">для несовершеннолетних «Солнышко» открыта служба экстренного реагирования </w:t>
      </w:r>
      <w:r w:rsidR="00592593" w:rsidRPr="00592593">
        <w:rPr>
          <w:rFonts w:ascii="Times New Roman" w:eastAsia="Times New Roman" w:hAnsi="Times New Roman" w:cs="Times New Roman"/>
          <w:sz w:val="28"/>
          <w:szCs w:val="28"/>
          <w:lang w:eastAsia="ru-RU"/>
        </w:rPr>
        <w:br/>
      </w:r>
      <w:r w:rsidRPr="00592593">
        <w:rPr>
          <w:rFonts w:ascii="Times New Roman" w:eastAsia="Times New Roman" w:hAnsi="Times New Roman" w:cs="Times New Roman"/>
          <w:sz w:val="28"/>
          <w:szCs w:val="28"/>
          <w:lang w:eastAsia="ru-RU"/>
        </w:rPr>
        <w:lastRenderedPageBreak/>
        <w:t xml:space="preserve">на ситуацию жестокого обращения с детьми с последующей организацией реабилитации детей, пострадавших от жестокого обращения и преступных посягательств. Педагогами-психологами учреждения разработана специальная программа «Преодоление», направленная на оказание психологической помощи детям в преодолении эмоциональных, когнитивных и поведенческих последствий травм, полученных в результате насилия и жестокого обращения. </w:t>
      </w:r>
      <w:r w:rsidR="00592593" w:rsidRPr="00592593">
        <w:rPr>
          <w:rFonts w:ascii="Times New Roman" w:eastAsia="Times New Roman" w:hAnsi="Times New Roman" w:cs="Times New Roman"/>
          <w:sz w:val="28"/>
          <w:szCs w:val="28"/>
          <w:lang w:eastAsia="ru-RU"/>
        </w:rPr>
        <w:t xml:space="preserve">В течение </w:t>
      </w:r>
      <w:r w:rsidRPr="00592593">
        <w:rPr>
          <w:rFonts w:ascii="Times New Roman" w:eastAsia="Times New Roman" w:hAnsi="Times New Roman" w:cs="Times New Roman"/>
          <w:sz w:val="28"/>
          <w:szCs w:val="28"/>
          <w:lang w:eastAsia="ru-RU"/>
        </w:rPr>
        <w:t>2024 г</w:t>
      </w:r>
      <w:r w:rsidR="00592593" w:rsidRPr="00592593">
        <w:rPr>
          <w:rFonts w:ascii="Times New Roman" w:eastAsia="Times New Roman" w:hAnsi="Times New Roman" w:cs="Times New Roman"/>
          <w:sz w:val="28"/>
          <w:szCs w:val="28"/>
          <w:lang w:eastAsia="ru-RU"/>
        </w:rPr>
        <w:t>.</w:t>
      </w:r>
      <w:r w:rsidRPr="00592593">
        <w:rPr>
          <w:rFonts w:ascii="Times New Roman" w:eastAsia="Times New Roman" w:hAnsi="Times New Roman" w:cs="Times New Roman"/>
          <w:sz w:val="28"/>
          <w:szCs w:val="28"/>
          <w:lang w:eastAsia="ru-RU"/>
        </w:rPr>
        <w:t xml:space="preserve"> специалистами службы экстренного реагирования проведена работа </w:t>
      </w:r>
      <w:r w:rsidR="00592593" w:rsidRPr="00592593">
        <w:rPr>
          <w:rFonts w:ascii="Times New Roman" w:eastAsia="Times New Roman" w:hAnsi="Times New Roman" w:cs="Times New Roman"/>
          <w:sz w:val="28"/>
          <w:szCs w:val="28"/>
          <w:lang w:eastAsia="ru-RU"/>
        </w:rPr>
        <w:br/>
      </w:r>
      <w:r w:rsidRPr="00592593">
        <w:rPr>
          <w:rFonts w:ascii="Times New Roman" w:eastAsia="Times New Roman" w:hAnsi="Times New Roman" w:cs="Times New Roman"/>
          <w:sz w:val="28"/>
          <w:szCs w:val="28"/>
          <w:lang w:eastAsia="ru-RU"/>
        </w:rPr>
        <w:t>с 5 несовершеннолетними.</w:t>
      </w:r>
    </w:p>
    <w:p w14:paraId="73271AEC" w14:textId="77777777" w:rsidR="00D03A4F" w:rsidRPr="0016687C" w:rsidRDefault="00D03A4F" w:rsidP="0016687C">
      <w:pPr>
        <w:spacing w:after="0" w:line="264" w:lineRule="auto"/>
        <w:ind w:firstLine="709"/>
        <w:jc w:val="both"/>
        <w:rPr>
          <w:rFonts w:ascii="Times New Roman" w:eastAsia="Times New Roman" w:hAnsi="Times New Roman" w:cs="Times New Roman"/>
          <w:sz w:val="28"/>
          <w:szCs w:val="28"/>
          <w:lang w:eastAsia="ru-RU"/>
        </w:rPr>
      </w:pPr>
    </w:p>
    <w:p w14:paraId="2BEF53DE" w14:textId="77777777" w:rsidR="00396D87" w:rsidRPr="0016687C" w:rsidRDefault="00396D87" w:rsidP="0016687C">
      <w:pPr>
        <w:spacing w:after="0" w:line="264" w:lineRule="auto"/>
        <w:ind w:firstLine="709"/>
        <w:jc w:val="both"/>
        <w:rPr>
          <w:rFonts w:ascii="Times New Roman" w:eastAsia="Times New Roman" w:hAnsi="Times New Roman" w:cs="Times New Roman"/>
          <w:sz w:val="28"/>
          <w:szCs w:val="28"/>
          <w:lang w:eastAsia="ru-RU"/>
        </w:rPr>
        <w:sectPr w:rsidR="00396D87" w:rsidRPr="0016687C" w:rsidSect="009C0CC8">
          <w:pgSz w:w="11906" w:h="16838"/>
          <w:pgMar w:top="1134" w:right="567" w:bottom="1134" w:left="1134" w:header="708" w:footer="708" w:gutter="0"/>
          <w:cols w:space="708"/>
          <w:docGrid w:linePitch="360"/>
        </w:sectPr>
      </w:pPr>
    </w:p>
    <w:p w14:paraId="3E40B39D" w14:textId="77777777" w:rsidR="00D03A4F" w:rsidRDefault="00D03A4F" w:rsidP="007B1578">
      <w:pPr>
        <w:spacing w:after="240" w:line="240" w:lineRule="auto"/>
        <w:jc w:val="center"/>
        <w:rPr>
          <w:rFonts w:ascii="Times New Roman" w:eastAsia="Times New Roman" w:hAnsi="Times New Roman" w:cs="Times New Roman"/>
          <w:b/>
          <w:sz w:val="28"/>
          <w:szCs w:val="28"/>
          <w:lang w:eastAsia="ru-RU"/>
        </w:rPr>
      </w:pPr>
      <w:r w:rsidRPr="00BF0B6F">
        <w:rPr>
          <w:rFonts w:ascii="Times New Roman" w:eastAsia="Times New Roman" w:hAnsi="Times New Roman" w:cs="Times New Roman"/>
          <w:b/>
          <w:sz w:val="28"/>
          <w:szCs w:val="28"/>
          <w:lang w:eastAsia="ru-RU"/>
        </w:rPr>
        <w:lastRenderedPageBreak/>
        <w:t xml:space="preserve">12. ПОЛОЖЕНИЕ </w:t>
      </w:r>
      <w:r w:rsidR="00F136F9" w:rsidRPr="00BF0B6F">
        <w:rPr>
          <w:rFonts w:ascii="Times New Roman" w:eastAsia="Times New Roman" w:hAnsi="Times New Roman" w:cs="Times New Roman"/>
          <w:b/>
          <w:sz w:val="28"/>
          <w:szCs w:val="28"/>
          <w:lang w:eastAsia="ru-RU"/>
        </w:rPr>
        <w:t>НЕСОВЕРШЕННОЛЕТНИХ, НАХОДЯЩИХСЯ</w:t>
      </w:r>
      <w:r w:rsidR="00F136F9" w:rsidRPr="00BF0B6F">
        <w:rPr>
          <w:rFonts w:ascii="Times New Roman" w:eastAsia="Times New Roman" w:hAnsi="Times New Roman" w:cs="Times New Roman"/>
          <w:b/>
          <w:sz w:val="28"/>
          <w:szCs w:val="28"/>
          <w:lang w:eastAsia="ru-RU"/>
        </w:rPr>
        <w:br/>
      </w:r>
      <w:r w:rsidRPr="00BF0B6F">
        <w:rPr>
          <w:rFonts w:ascii="Times New Roman" w:eastAsia="Times New Roman" w:hAnsi="Times New Roman" w:cs="Times New Roman"/>
          <w:b/>
          <w:sz w:val="28"/>
          <w:szCs w:val="28"/>
          <w:lang w:eastAsia="ru-RU"/>
        </w:rPr>
        <w:t>В СПЕЦИАЛЬНЫХ УЧЕБНО-ВОСПИТАТЕЛЬНЫХ УЧРЕЖДЕНИЯХ ДЛЯ ОБУЧАЮЩИХСЯ С ДЕВИАНТНЫМ (ОБЩЕСТВЕННО ОПАСНЫМ) ПОВЕДЕНИЕМ</w:t>
      </w:r>
    </w:p>
    <w:p w14:paraId="4C2B11F3" w14:textId="48768F9D" w:rsidR="0016687C" w:rsidRPr="00CB47E7" w:rsidRDefault="0016687C" w:rsidP="006F2E03">
      <w:pPr>
        <w:spacing w:after="0" w:line="264" w:lineRule="auto"/>
        <w:ind w:firstLine="709"/>
        <w:jc w:val="both"/>
        <w:rPr>
          <w:rFonts w:ascii="Times New Roman" w:eastAsia="Times New Roman" w:hAnsi="Times New Roman" w:cs="Times New Roman"/>
          <w:sz w:val="28"/>
          <w:szCs w:val="28"/>
          <w:lang w:eastAsia="ru-RU"/>
        </w:rPr>
      </w:pPr>
      <w:r w:rsidRPr="00CB47E7">
        <w:rPr>
          <w:rFonts w:ascii="Times New Roman" w:eastAsia="Times New Roman" w:hAnsi="Times New Roman" w:cs="Times New Roman"/>
          <w:sz w:val="28"/>
          <w:szCs w:val="28"/>
          <w:lang w:eastAsia="ru-RU"/>
        </w:rPr>
        <w:t xml:space="preserve">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w:t>
      </w:r>
      <w:r w:rsidR="002D4647" w:rsidRPr="00CB47E7">
        <w:rPr>
          <w:rFonts w:ascii="Times New Roman" w:eastAsia="Times New Roman" w:hAnsi="Times New Roman" w:cs="Times New Roman"/>
          <w:sz w:val="28"/>
          <w:szCs w:val="28"/>
          <w:lang w:eastAsia="ru-RU"/>
        </w:rPr>
        <w:t xml:space="preserve">Российской Федерацией или субъектом Российской Федерации </w:t>
      </w:r>
      <w:r w:rsidRPr="00CB47E7">
        <w:rPr>
          <w:rFonts w:ascii="Times New Roman" w:eastAsia="Times New Roman" w:hAnsi="Times New Roman" w:cs="Times New Roman"/>
          <w:sz w:val="28"/>
          <w:szCs w:val="28"/>
          <w:lang w:eastAsia="ru-RU"/>
        </w:rPr>
        <w:t>создаются образовательные организации (специальные учебно-воспитательные учреждения открытого и закрытого типа) (далее – специальные учреждения</w:t>
      </w:r>
      <w:r w:rsidR="00B30BFA" w:rsidRPr="00CB47E7">
        <w:rPr>
          <w:rFonts w:ascii="Times New Roman" w:eastAsia="Times New Roman" w:hAnsi="Times New Roman" w:cs="Times New Roman"/>
          <w:sz w:val="28"/>
          <w:szCs w:val="28"/>
          <w:lang w:eastAsia="ru-RU"/>
        </w:rPr>
        <w:t>, учреждения закрытого типа, учреждения открытого типа</w:t>
      </w:r>
      <w:r w:rsidR="00CB47E7" w:rsidRPr="00CB47E7">
        <w:rPr>
          <w:rFonts w:ascii="Times New Roman" w:eastAsia="Times New Roman" w:hAnsi="Times New Roman" w:cs="Times New Roman"/>
          <w:sz w:val="28"/>
          <w:szCs w:val="28"/>
          <w:lang w:eastAsia="ru-RU"/>
        </w:rPr>
        <w:t>).</w:t>
      </w:r>
    </w:p>
    <w:p w14:paraId="16F8E037" w14:textId="74D80133" w:rsidR="0016687C" w:rsidRPr="00CB47E7" w:rsidRDefault="0016687C" w:rsidP="006F2E03">
      <w:pPr>
        <w:spacing w:after="0" w:line="264" w:lineRule="auto"/>
        <w:ind w:firstLine="709"/>
        <w:jc w:val="both"/>
        <w:rPr>
          <w:rFonts w:ascii="Times New Roman" w:eastAsia="Times New Roman" w:hAnsi="Times New Roman" w:cs="Times New Roman"/>
          <w:sz w:val="28"/>
          <w:szCs w:val="28"/>
          <w:lang w:eastAsia="ru-RU"/>
        </w:rPr>
      </w:pPr>
      <w:r w:rsidRPr="00CB47E7">
        <w:rPr>
          <w:rFonts w:ascii="Times New Roman" w:eastAsia="Times New Roman" w:hAnsi="Times New Roman" w:cs="Times New Roman"/>
          <w:sz w:val="28"/>
          <w:szCs w:val="28"/>
          <w:lang w:eastAsia="ru-RU"/>
        </w:rPr>
        <w:t>В соответствии с Порядком организации и осуществления деятельности специальных учреждений</w:t>
      </w:r>
      <w:r w:rsidR="00BF0B6F" w:rsidRPr="00CB47E7">
        <w:rPr>
          <w:rFonts w:ascii="Times New Roman" w:eastAsia="Times New Roman" w:hAnsi="Times New Roman" w:cs="Times New Roman"/>
          <w:sz w:val="28"/>
          <w:szCs w:val="28"/>
          <w:lang w:eastAsia="ru-RU"/>
        </w:rPr>
        <w:t xml:space="preserve">, утвержденным </w:t>
      </w:r>
      <w:r w:rsidRPr="00CB47E7">
        <w:rPr>
          <w:rFonts w:ascii="Times New Roman" w:eastAsia="Times New Roman" w:hAnsi="Times New Roman" w:cs="Times New Roman"/>
          <w:sz w:val="28"/>
          <w:szCs w:val="28"/>
          <w:lang w:eastAsia="ru-RU"/>
        </w:rPr>
        <w:t>приказ</w:t>
      </w:r>
      <w:r w:rsidR="00BF0B6F" w:rsidRPr="00CB47E7">
        <w:rPr>
          <w:rFonts w:ascii="Times New Roman" w:eastAsia="Times New Roman" w:hAnsi="Times New Roman" w:cs="Times New Roman"/>
          <w:sz w:val="28"/>
          <w:szCs w:val="28"/>
          <w:lang w:eastAsia="ru-RU"/>
        </w:rPr>
        <w:t>ом</w:t>
      </w:r>
      <w:r w:rsidRPr="00CB47E7">
        <w:rPr>
          <w:rFonts w:ascii="Times New Roman" w:eastAsia="Times New Roman" w:hAnsi="Times New Roman" w:cs="Times New Roman"/>
          <w:sz w:val="28"/>
          <w:szCs w:val="28"/>
          <w:lang w:eastAsia="ru-RU"/>
        </w:rPr>
        <w:t xml:space="preserve"> Минпросвещения России </w:t>
      </w:r>
      <w:r w:rsidR="00BF0B6F" w:rsidRPr="00CB47E7">
        <w:rPr>
          <w:rFonts w:ascii="Times New Roman" w:eastAsia="Times New Roman" w:hAnsi="Times New Roman" w:cs="Times New Roman"/>
          <w:sz w:val="28"/>
          <w:szCs w:val="28"/>
          <w:lang w:eastAsia="ru-RU"/>
        </w:rPr>
        <w:br/>
      </w:r>
      <w:r w:rsidRPr="00CB47E7">
        <w:rPr>
          <w:rFonts w:ascii="Times New Roman" w:eastAsia="Times New Roman" w:hAnsi="Times New Roman" w:cs="Times New Roman"/>
          <w:sz w:val="28"/>
          <w:szCs w:val="28"/>
          <w:lang w:eastAsia="ru-RU"/>
        </w:rPr>
        <w:t>от 17 июля 2019 г. № 381</w:t>
      </w:r>
      <w:r w:rsidR="00BF0B6F" w:rsidRPr="00CB47E7">
        <w:rPr>
          <w:rFonts w:ascii="Times New Roman" w:eastAsia="Times New Roman" w:hAnsi="Times New Roman" w:cs="Times New Roman"/>
          <w:sz w:val="28"/>
          <w:szCs w:val="28"/>
          <w:lang w:eastAsia="ru-RU"/>
        </w:rPr>
        <w:t xml:space="preserve">, </w:t>
      </w:r>
      <w:r w:rsidRPr="00CB47E7">
        <w:rPr>
          <w:rFonts w:ascii="Times New Roman" w:eastAsia="Times New Roman" w:hAnsi="Times New Roman" w:cs="Times New Roman"/>
          <w:sz w:val="28"/>
          <w:szCs w:val="28"/>
          <w:lang w:eastAsia="ru-RU"/>
        </w:rPr>
        <w:t>специальные учреждения в</w:t>
      </w:r>
      <w:r w:rsidR="00803F66" w:rsidRPr="00CB47E7">
        <w:rPr>
          <w:rFonts w:ascii="Times New Roman" w:eastAsia="Times New Roman" w:hAnsi="Times New Roman" w:cs="Times New Roman"/>
          <w:sz w:val="28"/>
          <w:szCs w:val="28"/>
          <w:lang w:eastAsia="ru-RU"/>
        </w:rPr>
        <w:t xml:space="preserve"> том числе призваны обеспечить:</w:t>
      </w:r>
    </w:p>
    <w:p w14:paraId="0A040F88" w14:textId="77777777" w:rsidR="00EB6C58" w:rsidRPr="00C304B6"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C304B6">
        <w:rPr>
          <w:rFonts w:ascii="Times New Roman" w:eastAsia="Times New Roman" w:hAnsi="Times New Roman" w:cs="Times New Roman"/>
          <w:sz w:val="28"/>
          <w:szCs w:val="28"/>
          <w:lang w:eastAsia="ru-RU"/>
        </w:rPr>
        <w:t>создание условий для воспитания и обучения обучающихся;</w:t>
      </w:r>
    </w:p>
    <w:p w14:paraId="58D47932" w14:textId="1F0496E7" w:rsidR="00EB6C58" w:rsidRPr="00C304B6"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C304B6">
        <w:rPr>
          <w:rFonts w:ascii="Times New Roman" w:eastAsia="Times New Roman" w:hAnsi="Times New Roman" w:cs="Times New Roman"/>
          <w:sz w:val="28"/>
          <w:szCs w:val="28"/>
          <w:lang w:eastAsia="ru-RU"/>
        </w:rPr>
        <w:t xml:space="preserve">психолого-педагогическую, медицинскую и социальную помощь, а также реабилитацию обучающихся, включая коррекцию поведения и адаптацию </w:t>
      </w:r>
      <w:r w:rsidR="00CB47E7" w:rsidRPr="00C304B6">
        <w:rPr>
          <w:rFonts w:ascii="Times New Roman" w:eastAsia="Times New Roman" w:hAnsi="Times New Roman" w:cs="Times New Roman"/>
          <w:sz w:val="28"/>
          <w:szCs w:val="28"/>
          <w:lang w:eastAsia="ru-RU"/>
        </w:rPr>
        <w:br/>
      </w:r>
      <w:r w:rsidRPr="00C304B6">
        <w:rPr>
          <w:rFonts w:ascii="Times New Roman" w:eastAsia="Times New Roman" w:hAnsi="Times New Roman" w:cs="Times New Roman"/>
          <w:sz w:val="28"/>
          <w:szCs w:val="28"/>
          <w:lang w:eastAsia="ru-RU"/>
        </w:rPr>
        <w:t>в обществе, защиту их прав и законных интересов, создание необходимых условий для охраны и укрепления здоровья обучающихся;</w:t>
      </w:r>
    </w:p>
    <w:p w14:paraId="6A3A541E" w14:textId="77777777" w:rsidR="00EB6C58" w:rsidRPr="00C304B6"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C304B6">
        <w:rPr>
          <w:rFonts w:ascii="Times New Roman" w:eastAsia="Times New Roman" w:hAnsi="Times New Roman" w:cs="Times New Roman"/>
          <w:sz w:val="28"/>
          <w:szCs w:val="28"/>
          <w:lang w:eastAsia="ru-RU"/>
        </w:rPr>
        <w:t>психолого-педагогическое сопровождение реализации образовательных программ, включая инклюзивное образование обучающихся с ограниченными возможностями здоровья, испытывающих трудности в освоении основных образовательных программ, развитии и социальной адаптации;</w:t>
      </w:r>
    </w:p>
    <w:p w14:paraId="5ABA04BF" w14:textId="77777777" w:rsidR="00EB6C58" w:rsidRPr="00C304B6"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C304B6">
        <w:rPr>
          <w:rFonts w:ascii="Times New Roman" w:eastAsia="Times New Roman" w:hAnsi="Times New Roman" w:cs="Times New Roman"/>
          <w:sz w:val="28"/>
          <w:szCs w:val="28"/>
          <w:lang w:eastAsia="ru-RU"/>
        </w:rPr>
        <w:t>реализацию программ и методик, направленных на формирование законопослушного поведения несовершеннолетних.</w:t>
      </w:r>
    </w:p>
    <w:p w14:paraId="3F2EF758" w14:textId="77777777" w:rsidR="008B54A7" w:rsidRPr="006D7499" w:rsidRDefault="008B54A7" w:rsidP="008B54A7">
      <w:pPr>
        <w:spacing w:after="0" w:line="264" w:lineRule="auto"/>
        <w:ind w:firstLine="709"/>
        <w:jc w:val="both"/>
        <w:rPr>
          <w:rFonts w:ascii="Times New Roman" w:eastAsia="Times New Roman" w:hAnsi="Times New Roman" w:cs="Times New Roman"/>
          <w:sz w:val="28"/>
          <w:szCs w:val="28"/>
          <w:highlight w:val="yellow"/>
          <w:lang w:eastAsia="ru-RU"/>
        </w:rPr>
      </w:pPr>
    </w:p>
    <w:p w14:paraId="3F91228F" w14:textId="2F0B9C0D" w:rsidR="00D3670B" w:rsidRPr="00C304B6" w:rsidRDefault="00D3670B" w:rsidP="00D3670B">
      <w:pPr>
        <w:widowControl w:val="0"/>
        <w:tabs>
          <w:tab w:val="left" w:pos="3119"/>
        </w:tabs>
        <w:spacing w:after="0" w:line="240" w:lineRule="auto"/>
        <w:jc w:val="center"/>
        <w:rPr>
          <w:rFonts w:ascii="Times New Roman" w:eastAsia="Times New Roman" w:hAnsi="Times New Roman" w:cs="Times New Roman"/>
          <w:b/>
          <w:color w:val="000000"/>
          <w:sz w:val="26"/>
          <w:szCs w:val="26"/>
          <w:lang w:eastAsia="ru-RU" w:bidi="ru-RU"/>
        </w:rPr>
      </w:pPr>
      <w:r w:rsidRPr="00C304B6">
        <w:rPr>
          <w:rFonts w:ascii="Times New Roman" w:eastAsia="Times New Roman" w:hAnsi="Times New Roman" w:cs="Times New Roman"/>
          <w:b/>
          <w:color w:val="000000"/>
          <w:sz w:val="26"/>
          <w:szCs w:val="26"/>
          <w:lang w:eastAsia="ru-RU" w:bidi="ru-RU"/>
        </w:rPr>
        <w:t xml:space="preserve">Сведения о сети </w:t>
      </w:r>
      <w:r w:rsidR="00A3694A">
        <w:rPr>
          <w:rFonts w:ascii="Times New Roman" w:eastAsia="Times New Roman" w:hAnsi="Times New Roman" w:cs="Times New Roman"/>
          <w:b/>
          <w:color w:val="000000"/>
          <w:sz w:val="26"/>
          <w:szCs w:val="26"/>
          <w:lang w:eastAsia="ru-RU" w:bidi="ru-RU"/>
        </w:rPr>
        <w:t>специальных</w:t>
      </w:r>
      <w:r w:rsidRPr="00C304B6">
        <w:rPr>
          <w:rFonts w:ascii="Times New Roman" w:eastAsia="Times New Roman" w:hAnsi="Times New Roman" w:cs="Times New Roman"/>
          <w:b/>
          <w:color w:val="000000"/>
          <w:sz w:val="26"/>
          <w:szCs w:val="26"/>
          <w:lang w:eastAsia="ru-RU" w:bidi="ru-RU"/>
        </w:rPr>
        <w:t xml:space="preserve"> учреждений</w:t>
      </w:r>
      <w:r w:rsidRPr="00C304B6">
        <w:rPr>
          <w:rFonts w:ascii="Times New Roman" w:eastAsia="Times New Roman" w:hAnsi="Times New Roman" w:cs="Times New Roman"/>
          <w:b/>
          <w:color w:val="000000"/>
          <w:sz w:val="26"/>
          <w:szCs w:val="26"/>
          <w:lang w:eastAsia="ru-RU" w:bidi="ru-RU"/>
        </w:rPr>
        <w:br/>
        <w:t>Российской Федерации</w:t>
      </w:r>
    </w:p>
    <w:p w14:paraId="3DE7ACF4" w14:textId="77777777" w:rsidR="00D3670B" w:rsidRPr="00C304B6" w:rsidRDefault="00D3670B" w:rsidP="00D3670B">
      <w:pPr>
        <w:widowControl w:val="0"/>
        <w:tabs>
          <w:tab w:val="left" w:pos="3119"/>
        </w:tabs>
        <w:spacing w:after="0" w:line="240" w:lineRule="auto"/>
        <w:jc w:val="center"/>
        <w:rPr>
          <w:rFonts w:ascii="Times New Roman" w:eastAsia="Times New Roman" w:hAnsi="Times New Roman" w:cs="Times New Roman"/>
          <w:b/>
          <w:color w:val="000000"/>
          <w:sz w:val="28"/>
          <w:szCs w:val="26"/>
          <w:lang w:eastAsia="ru-RU" w:bidi="ru-RU"/>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D4647" w:rsidRPr="00C304B6" w14:paraId="08FAD9DB" w14:textId="77777777" w:rsidTr="002D4647">
        <w:trPr>
          <w:trHeight w:val="340"/>
          <w:tblHeader/>
          <w:jc w:val="center"/>
        </w:trPr>
        <w:tc>
          <w:tcPr>
            <w:tcW w:w="5948" w:type="dxa"/>
          </w:tcPr>
          <w:p w14:paraId="7BE2E0C8" w14:textId="6B6E7530" w:rsidR="002D4647" w:rsidRPr="00C304B6" w:rsidRDefault="002D4647" w:rsidP="00A3694A">
            <w:pPr>
              <w:widowControl w:val="0"/>
              <w:tabs>
                <w:tab w:val="left" w:pos="3119"/>
              </w:tabs>
              <w:spacing w:after="0" w:line="240" w:lineRule="auto"/>
              <w:jc w:val="center"/>
              <w:rPr>
                <w:rFonts w:ascii="Times New Roman" w:eastAsia="Times New Roman" w:hAnsi="Times New Roman" w:cs="Times New Roman"/>
                <w:b/>
                <w:bCs/>
                <w:color w:val="000000"/>
                <w:shd w:val="clear" w:color="auto" w:fill="FFFFFF"/>
                <w:lang w:eastAsia="ru-RU" w:bidi="ru-RU"/>
              </w:rPr>
            </w:pPr>
            <w:r w:rsidRPr="00C304B6">
              <w:rPr>
                <w:rFonts w:ascii="Times New Roman" w:eastAsia="Times New Roman" w:hAnsi="Times New Roman" w:cs="Times New Roman"/>
                <w:b/>
                <w:bCs/>
                <w:color w:val="000000"/>
                <w:shd w:val="clear" w:color="auto" w:fill="FFFFFF"/>
                <w:lang w:eastAsia="ru-RU" w:bidi="ru-RU"/>
              </w:rPr>
              <w:t>Структура сети специальных учреждений Российской Федерации</w:t>
            </w:r>
          </w:p>
        </w:tc>
        <w:tc>
          <w:tcPr>
            <w:tcW w:w="1134" w:type="dxa"/>
          </w:tcPr>
          <w:p w14:paraId="6A593DD6" w14:textId="5466AF4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2022 г.</w:t>
            </w:r>
          </w:p>
        </w:tc>
        <w:tc>
          <w:tcPr>
            <w:tcW w:w="1134" w:type="dxa"/>
          </w:tcPr>
          <w:p w14:paraId="7CA62D74" w14:textId="025F1C4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2023 г.</w:t>
            </w:r>
          </w:p>
        </w:tc>
        <w:tc>
          <w:tcPr>
            <w:tcW w:w="1134" w:type="dxa"/>
          </w:tcPr>
          <w:p w14:paraId="49D6582F" w14:textId="5B640E31"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2024 г.</w:t>
            </w:r>
          </w:p>
        </w:tc>
      </w:tr>
      <w:tr w:rsidR="002D4647" w:rsidRPr="00C304B6" w14:paraId="7C298C72" w14:textId="77777777" w:rsidTr="002D4647">
        <w:trPr>
          <w:trHeight w:val="340"/>
          <w:jc w:val="center"/>
        </w:trPr>
        <w:tc>
          <w:tcPr>
            <w:tcW w:w="5948" w:type="dxa"/>
          </w:tcPr>
          <w:p w14:paraId="1A846C65" w14:textId="1FA2E8EF" w:rsidR="002D4647" w:rsidRPr="00C304B6" w:rsidRDefault="002D4647" w:rsidP="00A3694A">
            <w:pPr>
              <w:widowControl w:val="0"/>
              <w:tabs>
                <w:tab w:val="left" w:pos="3119"/>
              </w:tabs>
              <w:spacing w:after="0" w:line="240" w:lineRule="auto"/>
              <w:jc w:val="both"/>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 xml:space="preserve">1. </w:t>
            </w:r>
            <w:r w:rsidR="00A3694A">
              <w:rPr>
                <w:rFonts w:ascii="Times New Roman" w:eastAsia="Times New Roman" w:hAnsi="Times New Roman" w:cs="Times New Roman"/>
                <w:b/>
                <w:color w:val="000000"/>
                <w:lang w:eastAsia="ru-RU" w:bidi="ru-RU"/>
              </w:rPr>
              <w:t>У</w:t>
            </w:r>
            <w:r w:rsidRPr="00C304B6">
              <w:rPr>
                <w:rFonts w:ascii="Times New Roman" w:eastAsia="Times New Roman" w:hAnsi="Times New Roman" w:cs="Times New Roman"/>
                <w:b/>
                <w:color w:val="000000"/>
                <w:lang w:eastAsia="ru-RU" w:bidi="ru-RU"/>
              </w:rPr>
              <w:t>чреждения закрытого типа</w:t>
            </w:r>
          </w:p>
        </w:tc>
        <w:tc>
          <w:tcPr>
            <w:tcW w:w="1134" w:type="dxa"/>
          </w:tcPr>
          <w:p w14:paraId="18E90AB7" w14:textId="15CB747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41</w:t>
            </w:r>
          </w:p>
        </w:tc>
        <w:tc>
          <w:tcPr>
            <w:tcW w:w="1134" w:type="dxa"/>
          </w:tcPr>
          <w:p w14:paraId="3F4CCD92" w14:textId="3940532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37</w:t>
            </w:r>
          </w:p>
        </w:tc>
        <w:tc>
          <w:tcPr>
            <w:tcW w:w="1134" w:type="dxa"/>
          </w:tcPr>
          <w:p w14:paraId="653F1D41" w14:textId="288143F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35</w:t>
            </w:r>
          </w:p>
        </w:tc>
      </w:tr>
      <w:tr w:rsidR="002D4647" w:rsidRPr="00C304B6" w14:paraId="70FDA3BF" w14:textId="77777777" w:rsidTr="002D4647">
        <w:trPr>
          <w:trHeight w:val="340"/>
          <w:jc w:val="center"/>
        </w:trPr>
        <w:tc>
          <w:tcPr>
            <w:tcW w:w="5948" w:type="dxa"/>
          </w:tcPr>
          <w:p w14:paraId="60FDF36A" w14:textId="77777777" w:rsidR="002D4647" w:rsidRPr="00C304B6" w:rsidRDefault="002D4647" w:rsidP="002D4647">
            <w:pPr>
              <w:widowControl w:val="0"/>
              <w:tabs>
                <w:tab w:val="left" w:pos="3119"/>
              </w:tabs>
              <w:spacing w:after="0" w:line="240" w:lineRule="auto"/>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Всего обучающихся по итогам года:</w:t>
            </w:r>
          </w:p>
        </w:tc>
        <w:tc>
          <w:tcPr>
            <w:tcW w:w="1134" w:type="dxa"/>
          </w:tcPr>
          <w:p w14:paraId="77B7D449" w14:textId="73C1C531"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2 097</w:t>
            </w:r>
          </w:p>
        </w:tc>
        <w:tc>
          <w:tcPr>
            <w:tcW w:w="1134" w:type="dxa"/>
          </w:tcPr>
          <w:p w14:paraId="6257FCD0" w14:textId="6BB6EF72"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1 833</w:t>
            </w:r>
          </w:p>
        </w:tc>
        <w:tc>
          <w:tcPr>
            <w:tcW w:w="1134" w:type="dxa"/>
          </w:tcPr>
          <w:p w14:paraId="0970090C" w14:textId="0219569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1 748</w:t>
            </w:r>
          </w:p>
        </w:tc>
      </w:tr>
      <w:tr w:rsidR="002D4647" w:rsidRPr="00C304B6" w14:paraId="1021803D" w14:textId="77777777" w:rsidTr="002D4647">
        <w:trPr>
          <w:trHeight w:val="340"/>
          <w:jc w:val="center"/>
        </w:trPr>
        <w:tc>
          <w:tcPr>
            <w:tcW w:w="5948" w:type="dxa"/>
          </w:tcPr>
          <w:p w14:paraId="4D7FC967" w14:textId="66073A8B" w:rsidR="002D4647" w:rsidRPr="00C304B6" w:rsidRDefault="002D4647" w:rsidP="00A3694A">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 xml:space="preserve">1.1. </w:t>
            </w:r>
            <w:r w:rsidR="0063134C" w:rsidRPr="00C304B6">
              <w:rPr>
                <w:rFonts w:ascii="Times New Roman" w:eastAsia="Times New Roman" w:hAnsi="Times New Roman" w:cs="Times New Roman"/>
                <w:color w:val="000000"/>
                <w:lang w:eastAsia="ru-RU" w:bidi="ru-RU"/>
              </w:rPr>
              <w:t>П</w:t>
            </w:r>
            <w:r w:rsidRPr="00C304B6">
              <w:rPr>
                <w:rFonts w:ascii="Times New Roman" w:eastAsia="Times New Roman" w:hAnsi="Times New Roman" w:cs="Times New Roman"/>
                <w:color w:val="000000"/>
                <w:lang w:eastAsia="ru-RU" w:bidi="ru-RU"/>
              </w:rPr>
              <w:t>рофессиональные образовательные организации федерального подчинения, в том числе:</w:t>
            </w:r>
          </w:p>
        </w:tc>
        <w:tc>
          <w:tcPr>
            <w:tcW w:w="1134" w:type="dxa"/>
          </w:tcPr>
          <w:p w14:paraId="37097F46" w14:textId="640CD1FC"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17</w:t>
            </w:r>
          </w:p>
        </w:tc>
        <w:tc>
          <w:tcPr>
            <w:tcW w:w="1134" w:type="dxa"/>
          </w:tcPr>
          <w:p w14:paraId="02647E2B" w14:textId="5AE0AE3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16</w:t>
            </w:r>
          </w:p>
        </w:tc>
        <w:tc>
          <w:tcPr>
            <w:tcW w:w="1134" w:type="dxa"/>
          </w:tcPr>
          <w:p w14:paraId="3A5E475D" w14:textId="211B9C0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15</w:t>
            </w:r>
          </w:p>
        </w:tc>
      </w:tr>
      <w:tr w:rsidR="002D4647" w:rsidRPr="00C304B6" w14:paraId="037DEA51" w14:textId="77777777" w:rsidTr="002D4647">
        <w:trPr>
          <w:trHeight w:val="340"/>
          <w:jc w:val="center"/>
        </w:trPr>
        <w:tc>
          <w:tcPr>
            <w:tcW w:w="5948" w:type="dxa"/>
          </w:tcPr>
          <w:p w14:paraId="70415AA1"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девочек:</w:t>
            </w:r>
          </w:p>
        </w:tc>
        <w:tc>
          <w:tcPr>
            <w:tcW w:w="1134" w:type="dxa"/>
          </w:tcPr>
          <w:p w14:paraId="5DC6005D" w14:textId="7887CBD1"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1008E87F" w14:textId="0CA3035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163ED4B7" w14:textId="3B3C67DF"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r>
      <w:tr w:rsidR="002D4647" w:rsidRPr="00C304B6" w14:paraId="4A6AEB5E" w14:textId="77777777" w:rsidTr="002D4647">
        <w:trPr>
          <w:trHeight w:val="340"/>
          <w:jc w:val="center"/>
        </w:trPr>
        <w:tc>
          <w:tcPr>
            <w:tcW w:w="5948" w:type="dxa"/>
          </w:tcPr>
          <w:p w14:paraId="1092DFA6"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мальчиков:</w:t>
            </w:r>
          </w:p>
        </w:tc>
        <w:tc>
          <w:tcPr>
            <w:tcW w:w="1134" w:type="dxa"/>
          </w:tcPr>
          <w:p w14:paraId="71486673" w14:textId="64C4088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15</w:t>
            </w:r>
          </w:p>
        </w:tc>
        <w:tc>
          <w:tcPr>
            <w:tcW w:w="1134" w:type="dxa"/>
          </w:tcPr>
          <w:p w14:paraId="018F3F45" w14:textId="4F8820C6"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14</w:t>
            </w:r>
          </w:p>
        </w:tc>
        <w:tc>
          <w:tcPr>
            <w:tcW w:w="1134" w:type="dxa"/>
          </w:tcPr>
          <w:p w14:paraId="6D9A9BF3" w14:textId="1769A58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13</w:t>
            </w:r>
          </w:p>
        </w:tc>
      </w:tr>
      <w:tr w:rsidR="002D4647" w:rsidRPr="00C304B6" w14:paraId="7E9580B4" w14:textId="77777777" w:rsidTr="002D4647">
        <w:trPr>
          <w:trHeight w:val="340"/>
          <w:jc w:val="center"/>
        </w:trPr>
        <w:tc>
          <w:tcPr>
            <w:tcW w:w="5948" w:type="dxa"/>
          </w:tcPr>
          <w:p w14:paraId="02D45656"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Всего обучающихся по итогам года:</w:t>
            </w:r>
          </w:p>
        </w:tc>
        <w:tc>
          <w:tcPr>
            <w:tcW w:w="1134" w:type="dxa"/>
          </w:tcPr>
          <w:p w14:paraId="58E3CB95" w14:textId="345E1DD4"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1 244</w:t>
            </w:r>
          </w:p>
        </w:tc>
        <w:tc>
          <w:tcPr>
            <w:tcW w:w="1134" w:type="dxa"/>
          </w:tcPr>
          <w:p w14:paraId="3606040C" w14:textId="19AB15F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1 145</w:t>
            </w:r>
          </w:p>
        </w:tc>
        <w:tc>
          <w:tcPr>
            <w:tcW w:w="1134" w:type="dxa"/>
          </w:tcPr>
          <w:p w14:paraId="2700C4E9" w14:textId="4AFF61B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1 092</w:t>
            </w:r>
          </w:p>
        </w:tc>
      </w:tr>
      <w:tr w:rsidR="002D4647" w:rsidRPr="00C304B6" w14:paraId="6DA1246B" w14:textId="77777777" w:rsidTr="002D4647">
        <w:trPr>
          <w:trHeight w:val="340"/>
          <w:jc w:val="center"/>
        </w:trPr>
        <w:tc>
          <w:tcPr>
            <w:tcW w:w="5948" w:type="dxa"/>
          </w:tcPr>
          <w:p w14:paraId="48777A7E" w14:textId="47CEDD29" w:rsidR="002D4647" w:rsidRPr="00C304B6" w:rsidRDefault="0063134C" w:rsidP="00A3694A">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1.2. П</w:t>
            </w:r>
            <w:r w:rsidR="002D4647" w:rsidRPr="00C304B6">
              <w:rPr>
                <w:rFonts w:ascii="Times New Roman" w:eastAsia="Times New Roman" w:hAnsi="Times New Roman" w:cs="Times New Roman"/>
                <w:color w:val="000000"/>
                <w:lang w:eastAsia="ru-RU" w:bidi="ru-RU"/>
              </w:rPr>
              <w:t>рофессиональные образовательные организации регионального подчинения, в том числе:</w:t>
            </w:r>
          </w:p>
        </w:tc>
        <w:tc>
          <w:tcPr>
            <w:tcW w:w="1134" w:type="dxa"/>
          </w:tcPr>
          <w:p w14:paraId="722E19EA" w14:textId="5375CD2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6DA51AE5" w14:textId="694BAAF4"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2AA30C6A" w14:textId="42547C2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r>
      <w:tr w:rsidR="002D4647" w:rsidRPr="00C304B6" w14:paraId="0E25BF9A" w14:textId="77777777" w:rsidTr="002D4647">
        <w:trPr>
          <w:trHeight w:val="340"/>
          <w:jc w:val="center"/>
        </w:trPr>
        <w:tc>
          <w:tcPr>
            <w:tcW w:w="5948" w:type="dxa"/>
          </w:tcPr>
          <w:p w14:paraId="59FF20F8"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смешанные:</w:t>
            </w:r>
          </w:p>
        </w:tc>
        <w:tc>
          <w:tcPr>
            <w:tcW w:w="1134" w:type="dxa"/>
          </w:tcPr>
          <w:p w14:paraId="5E76F5DB" w14:textId="16EA3A6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0</w:t>
            </w:r>
          </w:p>
        </w:tc>
        <w:tc>
          <w:tcPr>
            <w:tcW w:w="1134" w:type="dxa"/>
          </w:tcPr>
          <w:p w14:paraId="14C2BBFC" w14:textId="32CFE44D"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0</w:t>
            </w:r>
          </w:p>
        </w:tc>
        <w:tc>
          <w:tcPr>
            <w:tcW w:w="1134" w:type="dxa"/>
          </w:tcPr>
          <w:p w14:paraId="2BA0ACED" w14:textId="3E2ABEE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0</w:t>
            </w:r>
          </w:p>
        </w:tc>
      </w:tr>
      <w:tr w:rsidR="002D4647" w:rsidRPr="00C304B6" w14:paraId="43063D79" w14:textId="77777777" w:rsidTr="002D4647">
        <w:trPr>
          <w:trHeight w:val="340"/>
          <w:jc w:val="center"/>
        </w:trPr>
        <w:tc>
          <w:tcPr>
            <w:tcW w:w="5948" w:type="dxa"/>
          </w:tcPr>
          <w:p w14:paraId="59344219"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мальчиков</w:t>
            </w:r>
          </w:p>
        </w:tc>
        <w:tc>
          <w:tcPr>
            <w:tcW w:w="1134" w:type="dxa"/>
          </w:tcPr>
          <w:p w14:paraId="13454039" w14:textId="6C76381C"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62BD73C4" w14:textId="0E5377B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44D89A0A" w14:textId="08E97CC2"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r>
      <w:tr w:rsidR="002D4647" w:rsidRPr="00C304B6" w14:paraId="2F5C6903" w14:textId="77777777" w:rsidTr="002D4647">
        <w:trPr>
          <w:trHeight w:val="340"/>
          <w:jc w:val="center"/>
        </w:trPr>
        <w:tc>
          <w:tcPr>
            <w:tcW w:w="5948" w:type="dxa"/>
          </w:tcPr>
          <w:p w14:paraId="6171217F"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Всего обучающихся по итогам года:</w:t>
            </w:r>
          </w:p>
        </w:tc>
        <w:tc>
          <w:tcPr>
            <w:tcW w:w="1134" w:type="dxa"/>
          </w:tcPr>
          <w:p w14:paraId="729AD3F9" w14:textId="332496E6"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28</w:t>
            </w:r>
          </w:p>
        </w:tc>
        <w:tc>
          <w:tcPr>
            <w:tcW w:w="1134" w:type="dxa"/>
          </w:tcPr>
          <w:p w14:paraId="38C2DE56" w14:textId="1DBDD33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26</w:t>
            </w:r>
          </w:p>
        </w:tc>
        <w:tc>
          <w:tcPr>
            <w:tcW w:w="1134" w:type="dxa"/>
          </w:tcPr>
          <w:p w14:paraId="4C1EFD79" w14:textId="0063C8BE"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22</w:t>
            </w:r>
          </w:p>
        </w:tc>
      </w:tr>
      <w:tr w:rsidR="002D4647" w:rsidRPr="00C304B6" w14:paraId="66D41EBC" w14:textId="77777777" w:rsidTr="002D4647">
        <w:trPr>
          <w:trHeight w:val="340"/>
          <w:jc w:val="center"/>
        </w:trPr>
        <w:tc>
          <w:tcPr>
            <w:tcW w:w="5948" w:type="dxa"/>
          </w:tcPr>
          <w:p w14:paraId="0735560F" w14:textId="3E5DDFBB" w:rsidR="002D4647" w:rsidRPr="00C304B6" w:rsidRDefault="002D4647" w:rsidP="00A3694A">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lastRenderedPageBreak/>
              <w:t xml:space="preserve">1.3. </w:t>
            </w:r>
            <w:r w:rsidR="0063134C" w:rsidRPr="00C304B6">
              <w:rPr>
                <w:rFonts w:ascii="Times New Roman" w:eastAsia="Times New Roman" w:hAnsi="Times New Roman" w:cs="Times New Roman"/>
                <w:color w:val="000000"/>
                <w:lang w:eastAsia="ru-RU" w:bidi="ru-RU"/>
              </w:rPr>
              <w:t>О</w:t>
            </w:r>
            <w:r w:rsidRPr="00C304B6">
              <w:rPr>
                <w:rFonts w:ascii="Times New Roman" w:eastAsia="Times New Roman" w:hAnsi="Times New Roman" w:cs="Times New Roman"/>
                <w:color w:val="000000"/>
                <w:lang w:eastAsia="ru-RU" w:bidi="ru-RU"/>
              </w:rPr>
              <w:t>бщеобразовательные организации регионального подчинения, в том числе:</w:t>
            </w:r>
          </w:p>
        </w:tc>
        <w:tc>
          <w:tcPr>
            <w:tcW w:w="1134" w:type="dxa"/>
          </w:tcPr>
          <w:p w14:paraId="52E2D664" w14:textId="165CC0C5"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23</w:t>
            </w:r>
          </w:p>
        </w:tc>
        <w:tc>
          <w:tcPr>
            <w:tcW w:w="1134" w:type="dxa"/>
          </w:tcPr>
          <w:p w14:paraId="63479F41" w14:textId="7F5C0C9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20</w:t>
            </w:r>
          </w:p>
        </w:tc>
        <w:tc>
          <w:tcPr>
            <w:tcW w:w="1134" w:type="dxa"/>
          </w:tcPr>
          <w:p w14:paraId="2433393E" w14:textId="0F18BF39"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19</w:t>
            </w:r>
          </w:p>
        </w:tc>
      </w:tr>
      <w:tr w:rsidR="002D4647" w:rsidRPr="00C304B6" w14:paraId="50E7E001" w14:textId="77777777" w:rsidTr="002D4647">
        <w:trPr>
          <w:trHeight w:val="340"/>
          <w:jc w:val="center"/>
        </w:trPr>
        <w:tc>
          <w:tcPr>
            <w:tcW w:w="5948" w:type="dxa"/>
          </w:tcPr>
          <w:p w14:paraId="2C657C7C"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девочек:</w:t>
            </w:r>
          </w:p>
        </w:tc>
        <w:tc>
          <w:tcPr>
            <w:tcW w:w="1134" w:type="dxa"/>
          </w:tcPr>
          <w:p w14:paraId="52C862F7" w14:textId="526B559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6C898774" w14:textId="7AC00AE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0</w:t>
            </w:r>
          </w:p>
        </w:tc>
        <w:tc>
          <w:tcPr>
            <w:tcW w:w="1134" w:type="dxa"/>
          </w:tcPr>
          <w:p w14:paraId="4C65599E" w14:textId="7D83146D" w:rsidR="002D4647" w:rsidRPr="00C304B6" w:rsidRDefault="0063134C"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0</w:t>
            </w:r>
          </w:p>
        </w:tc>
      </w:tr>
      <w:tr w:rsidR="002D4647" w:rsidRPr="00C304B6" w14:paraId="0E5906F4" w14:textId="77777777" w:rsidTr="002D4647">
        <w:trPr>
          <w:trHeight w:val="340"/>
          <w:jc w:val="center"/>
        </w:trPr>
        <w:tc>
          <w:tcPr>
            <w:tcW w:w="5948" w:type="dxa"/>
          </w:tcPr>
          <w:p w14:paraId="6A896F30"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мальчиков:</w:t>
            </w:r>
          </w:p>
        </w:tc>
        <w:tc>
          <w:tcPr>
            <w:tcW w:w="1134" w:type="dxa"/>
          </w:tcPr>
          <w:p w14:paraId="6D47E97A" w14:textId="346E1EF9"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16</w:t>
            </w:r>
          </w:p>
        </w:tc>
        <w:tc>
          <w:tcPr>
            <w:tcW w:w="1134" w:type="dxa"/>
          </w:tcPr>
          <w:p w14:paraId="7AD4CC40" w14:textId="7FA70A0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14</w:t>
            </w:r>
          </w:p>
        </w:tc>
        <w:tc>
          <w:tcPr>
            <w:tcW w:w="1134" w:type="dxa"/>
          </w:tcPr>
          <w:p w14:paraId="357B62B3" w14:textId="344C56DB" w:rsidR="002D4647" w:rsidRPr="00C304B6" w:rsidRDefault="00B30BFA"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13</w:t>
            </w:r>
          </w:p>
        </w:tc>
      </w:tr>
      <w:tr w:rsidR="002D4647" w:rsidRPr="00C304B6" w14:paraId="2544ED27" w14:textId="77777777" w:rsidTr="002D4647">
        <w:trPr>
          <w:trHeight w:val="340"/>
          <w:jc w:val="center"/>
        </w:trPr>
        <w:tc>
          <w:tcPr>
            <w:tcW w:w="5948" w:type="dxa"/>
          </w:tcPr>
          <w:p w14:paraId="086C7A70"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смешанные:</w:t>
            </w:r>
          </w:p>
        </w:tc>
        <w:tc>
          <w:tcPr>
            <w:tcW w:w="1134" w:type="dxa"/>
          </w:tcPr>
          <w:p w14:paraId="0D3C3194" w14:textId="46379025"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c>
          <w:tcPr>
            <w:tcW w:w="1134" w:type="dxa"/>
          </w:tcPr>
          <w:p w14:paraId="5946BEF3" w14:textId="5CA1B5E1"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c>
          <w:tcPr>
            <w:tcW w:w="1134" w:type="dxa"/>
          </w:tcPr>
          <w:p w14:paraId="44A1CC37" w14:textId="6FACD9CF" w:rsidR="002D4647" w:rsidRPr="00C304B6" w:rsidRDefault="00B30BFA"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r>
      <w:tr w:rsidR="002D4647" w:rsidRPr="00C304B6" w14:paraId="66EB863E" w14:textId="77777777" w:rsidTr="002D4647">
        <w:trPr>
          <w:trHeight w:val="340"/>
          <w:jc w:val="center"/>
        </w:trPr>
        <w:tc>
          <w:tcPr>
            <w:tcW w:w="5948" w:type="dxa"/>
          </w:tcPr>
          <w:p w14:paraId="604AA564"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Всего обучающихся по итогам года:</w:t>
            </w:r>
          </w:p>
        </w:tc>
        <w:tc>
          <w:tcPr>
            <w:tcW w:w="1134" w:type="dxa"/>
          </w:tcPr>
          <w:p w14:paraId="628F5F2B" w14:textId="42CB5BC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825</w:t>
            </w:r>
          </w:p>
        </w:tc>
        <w:tc>
          <w:tcPr>
            <w:tcW w:w="1134" w:type="dxa"/>
          </w:tcPr>
          <w:p w14:paraId="3142F007" w14:textId="0E8D5989"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652</w:t>
            </w:r>
          </w:p>
        </w:tc>
        <w:tc>
          <w:tcPr>
            <w:tcW w:w="1134" w:type="dxa"/>
          </w:tcPr>
          <w:p w14:paraId="2AB7DE52" w14:textId="552CDAA0" w:rsidR="002D4647" w:rsidRPr="00C304B6" w:rsidRDefault="00B30BFA"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634</w:t>
            </w:r>
          </w:p>
        </w:tc>
      </w:tr>
      <w:tr w:rsidR="002D4647" w:rsidRPr="00C304B6" w14:paraId="35D29DB3" w14:textId="77777777" w:rsidTr="002D4647">
        <w:trPr>
          <w:trHeight w:val="340"/>
          <w:jc w:val="center"/>
        </w:trPr>
        <w:tc>
          <w:tcPr>
            <w:tcW w:w="5948" w:type="dxa"/>
          </w:tcPr>
          <w:p w14:paraId="7489EA90" w14:textId="4AC99A9C" w:rsidR="002D4647" w:rsidRPr="00C304B6" w:rsidRDefault="002D4647" w:rsidP="00EB6C58">
            <w:pPr>
              <w:widowControl w:val="0"/>
              <w:tabs>
                <w:tab w:val="left" w:pos="3119"/>
              </w:tabs>
              <w:spacing w:after="0" w:line="240" w:lineRule="auto"/>
              <w:jc w:val="both"/>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w:t>
            </w:r>
            <w:r w:rsidR="00EB6C58" w:rsidRPr="00C304B6">
              <w:rPr>
                <w:rFonts w:ascii="Times New Roman" w:eastAsia="Times New Roman" w:hAnsi="Times New Roman" w:cs="Times New Roman"/>
                <w:b/>
                <w:color w:val="000000"/>
                <w:lang w:eastAsia="ru-RU" w:bidi="ru-RU"/>
              </w:rPr>
              <w:t>. У</w:t>
            </w:r>
            <w:r w:rsidRPr="00C304B6">
              <w:rPr>
                <w:rFonts w:ascii="Times New Roman" w:eastAsia="Times New Roman" w:hAnsi="Times New Roman" w:cs="Times New Roman"/>
                <w:b/>
                <w:color w:val="000000"/>
                <w:lang w:eastAsia="ru-RU" w:bidi="ru-RU"/>
              </w:rPr>
              <w:t>чреждения открытого типа</w:t>
            </w:r>
          </w:p>
        </w:tc>
        <w:tc>
          <w:tcPr>
            <w:tcW w:w="1134" w:type="dxa"/>
          </w:tcPr>
          <w:p w14:paraId="28F9148B" w14:textId="5FB087A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17</w:t>
            </w:r>
          </w:p>
        </w:tc>
        <w:tc>
          <w:tcPr>
            <w:tcW w:w="1134" w:type="dxa"/>
          </w:tcPr>
          <w:p w14:paraId="7695CED1" w14:textId="1250016F"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16</w:t>
            </w:r>
          </w:p>
        </w:tc>
        <w:tc>
          <w:tcPr>
            <w:tcW w:w="1134" w:type="dxa"/>
          </w:tcPr>
          <w:p w14:paraId="69F881AF" w14:textId="333D216C"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17</w:t>
            </w:r>
          </w:p>
        </w:tc>
      </w:tr>
      <w:tr w:rsidR="002D4647" w:rsidRPr="00C304B6" w14:paraId="66B95875" w14:textId="77777777" w:rsidTr="002D4647">
        <w:trPr>
          <w:trHeight w:val="340"/>
          <w:jc w:val="center"/>
        </w:trPr>
        <w:tc>
          <w:tcPr>
            <w:tcW w:w="5948" w:type="dxa"/>
          </w:tcPr>
          <w:p w14:paraId="6BF8BC15"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Всего обучающихся по итогам года:</w:t>
            </w:r>
          </w:p>
        </w:tc>
        <w:tc>
          <w:tcPr>
            <w:tcW w:w="1134" w:type="dxa"/>
          </w:tcPr>
          <w:p w14:paraId="73434038" w14:textId="2253BFEA"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1 933</w:t>
            </w:r>
          </w:p>
        </w:tc>
        <w:tc>
          <w:tcPr>
            <w:tcW w:w="1134" w:type="dxa"/>
          </w:tcPr>
          <w:p w14:paraId="7603A73E" w14:textId="01F63D84"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1 988</w:t>
            </w:r>
          </w:p>
        </w:tc>
        <w:tc>
          <w:tcPr>
            <w:tcW w:w="1134" w:type="dxa"/>
          </w:tcPr>
          <w:p w14:paraId="40546C96" w14:textId="4B380267"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2 044</w:t>
            </w:r>
          </w:p>
        </w:tc>
      </w:tr>
      <w:tr w:rsidR="002D4647" w:rsidRPr="00C304B6" w14:paraId="62677C90" w14:textId="77777777" w:rsidTr="002D4647">
        <w:trPr>
          <w:trHeight w:val="340"/>
          <w:jc w:val="center"/>
        </w:trPr>
        <w:tc>
          <w:tcPr>
            <w:tcW w:w="5948" w:type="dxa"/>
          </w:tcPr>
          <w:p w14:paraId="3A434FA1" w14:textId="5711D809" w:rsidR="002D4647" w:rsidRPr="00C304B6" w:rsidRDefault="002D4647" w:rsidP="00EB6C58">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 xml:space="preserve">2.1. </w:t>
            </w:r>
            <w:r w:rsidR="00EB6C58" w:rsidRPr="00C304B6">
              <w:rPr>
                <w:rFonts w:ascii="Times New Roman" w:eastAsia="Times New Roman" w:hAnsi="Times New Roman" w:cs="Times New Roman"/>
                <w:color w:val="000000"/>
                <w:lang w:eastAsia="ru-RU" w:bidi="ru-RU"/>
              </w:rPr>
              <w:t>П</w:t>
            </w:r>
            <w:r w:rsidRPr="00C304B6">
              <w:rPr>
                <w:rFonts w:ascii="Times New Roman" w:eastAsia="Times New Roman" w:hAnsi="Times New Roman" w:cs="Times New Roman"/>
                <w:color w:val="000000"/>
                <w:lang w:eastAsia="ru-RU" w:bidi="ru-RU"/>
              </w:rPr>
              <w:t>рофессиональные образовательные организации регионального подчинения, в том числе:</w:t>
            </w:r>
          </w:p>
        </w:tc>
        <w:tc>
          <w:tcPr>
            <w:tcW w:w="1134" w:type="dxa"/>
          </w:tcPr>
          <w:p w14:paraId="3189DECE" w14:textId="5EA2ABB2"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11356366" w14:textId="21A1B51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43529AF8" w14:textId="6299B021"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r>
      <w:tr w:rsidR="002D4647" w:rsidRPr="00C304B6" w14:paraId="2494B9C9" w14:textId="77777777" w:rsidTr="002D4647">
        <w:trPr>
          <w:trHeight w:val="340"/>
          <w:jc w:val="center"/>
        </w:trPr>
        <w:tc>
          <w:tcPr>
            <w:tcW w:w="5948" w:type="dxa"/>
          </w:tcPr>
          <w:p w14:paraId="37227EDF"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смешанные:</w:t>
            </w:r>
          </w:p>
        </w:tc>
        <w:tc>
          <w:tcPr>
            <w:tcW w:w="1134" w:type="dxa"/>
          </w:tcPr>
          <w:p w14:paraId="6708AAD1" w14:textId="53AD13A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528DF9C1" w14:textId="31D73DB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c>
          <w:tcPr>
            <w:tcW w:w="1134" w:type="dxa"/>
          </w:tcPr>
          <w:p w14:paraId="416A13B1" w14:textId="3D06BA2E"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2</w:t>
            </w:r>
          </w:p>
        </w:tc>
      </w:tr>
      <w:tr w:rsidR="002D4647" w:rsidRPr="00C304B6" w14:paraId="717F73AB" w14:textId="77777777" w:rsidTr="002D4647">
        <w:trPr>
          <w:trHeight w:val="340"/>
          <w:jc w:val="center"/>
        </w:trPr>
        <w:tc>
          <w:tcPr>
            <w:tcW w:w="5948" w:type="dxa"/>
          </w:tcPr>
          <w:p w14:paraId="78A82636"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Всего обучающихся по итогам года:</w:t>
            </w:r>
          </w:p>
        </w:tc>
        <w:tc>
          <w:tcPr>
            <w:tcW w:w="1134" w:type="dxa"/>
          </w:tcPr>
          <w:p w14:paraId="150C1E46" w14:textId="296765B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144</w:t>
            </w:r>
          </w:p>
        </w:tc>
        <w:tc>
          <w:tcPr>
            <w:tcW w:w="1134" w:type="dxa"/>
          </w:tcPr>
          <w:p w14:paraId="0CF220E0" w14:textId="7EB67F03"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148</w:t>
            </w:r>
          </w:p>
        </w:tc>
        <w:tc>
          <w:tcPr>
            <w:tcW w:w="1134" w:type="dxa"/>
          </w:tcPr>
          <w:p w14:paraId="65CEEFC8" w14:textId="46214888"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152</w:t>
            </w:r>
          </w:p>
        </w:tc>
      </w:tr>
      <w:tr w:rsidR="002D4647" w:rsidRPr="00C304B6" w14:paraId="0357E09C" w14:textId="77777777" w:rsidTr="002D4647">
        <w:trPr>
          <w:trHeight w:val="340"/>
          <w:jc w:val="center"/>
        </w:trPr>
        <w:tc>
          <w:tcPr>
            <w:tcW w:w="5948" w:type="dxa"/>
          </w:tcPr>
          <w:p w14:paraId="41855138" w14:textId="5B1370A8" w:rsidR="002D4647" w:rsidRPr="00C304B6" w:rsidRDefault="002D4647" w:rsidP="00EB6C58">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 xml:space="preserve">2.2. </w:t>
            </w:r>
            <w:r w:rsidR="00EB6C58" w:rsidRPr="00C304B6">
              <w:rPr>
                <w:rFonts w:ascii="Times New Roman" w:eastAsia="Times New Roman" w:hAnsi="Times New Roman" w:cs="Times New Roman"/>
                <w:color w:val="000000"/>
                <w:lang w:eastAsia="ru-RU" w:bidi="ru-RU"/>
              </w:rPr>
              <w:t>О</w:t>
            </w:r>
            <w:r w:rsidRPr="00C304B6">
              <w:rPr>
                <w:rFonts w:ascii="Times New Roman" w:eastAsia="Times New Roman" w:hAnsi="Times New Roman" w:cs="Times New Roman"/>
                <w:color w:val="000000"/>
                <w:lang w:eastAsia="ru-RU" w:bidi="ru-RU"/>
              </w:rPr>
              <w:t>бщеобразовательные организации регионального подчинения, в том числе:</w:t>
            </w:r>
          </w:p>
        </w:tc>
        <w:tc>
          <w:tcPr>
            <w:tcW w:w="1134" w:type="dxa"/>
          </w:tcPr>
          <w:p w14:paraId="247ED47E" w14:textId="3A338C41"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15</w:t>
            </w:r>
          </w:p>
        </w:tc>
        <w:tc>
          <w:tcPr>
            <w:tcW w:w="1134" w:type="dxa"/>
          </w:tcPr>
          <w:p w14:paraId="30AA991A" w14:textId="66985E52"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14</w:t>
            </w:r>
          </w:p>
        </w:tc>
        <w:tc>
          <w:tcPr>
            <w:tcW w:w="1134" w:type="dxa"/>
          </w:tcPr>
          <w:p w14:paraId="3289B2FA" w14:textId="13D5C855"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15</w:t>
            </w:r>
          </w:p>
        </w:tc>
      </w:tr>
      <w:tr w:rsidR="002D4647" w:rsidRPr="00C304B6" w14:paraId="79264FD3" w14:textId="77777777" w:rsidTr="002D4647">
        <w:trPr>
          <w:trHeight w:val="340"/>
          <w:jc w:val="center"/>
        </w:trPr>
        <w:tc>
          <w:tcPr>
            <w:tcW w:w="5948" w:type="dxa"/>
          </w:tcPr>
          <w:p w14:paraId="5D507771"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девочек:</w:t>
            </w:r>
          </w:p>
        </w:tc>
        <w:tc>
          <w:tcPr>
            <w:tcW w:w="1134" w:type="dxa"/>
          </w:tcPr>
          <w:p w14:paraId="391E4C58" w14:textId="7E675F47"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5A639971" w14:textId="5EBF31C9"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c>
          <w:tcPr>
            <w:tcW w:w="1134" w:type="dxa"/>
          </w:tcPr>
          <w:p w14:paraId="730321C9" w14:textId="0B731C8E"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w:t>
            </w:r>
          </w:p>
        </w:tc>
      </w:tr>
      <w:tr w:rsidR="002D4647" w:rsidRPr="00C304B6" w14:paraId="3BAD9053" w14:textId="77777777" w:rsidTr="002D4647">
        <w:trPr>
          <w:trHeight w:val="340"/>
          <w:jc w:val="center"/>
        </w:trPr>
        <w:tc>
          <w:tcPr>
            <w:tcW w:w="5948" w:type="dxa"/>
          </w:tcPr>
          <w:p w14:paraId="4DD14DF5"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для мальчиков:</w:t>
            </w:r>
          </w:p>
        </w:tc>
        <w:tc>
          <w:tcPr>
            <w:tcW w:w="1134" w:type="dxa"/>
          </w:tcPr>
          <w:p w14:paraId="0C8A4F72" w14:textId="67E5C3C2"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c>
          <w:tcPr>
            <w:tcW w:w="1134" w:type="dxa"/>
          </w:tcPr>
          <w:p w14:paraId="31167F30" w14:textId="7493DE36"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c>
          <w:tcPr>
            <w:tcW w:w="1134" w:type="dxa"/>
          </w:tcPr>
          <w:p w14:paraId="71A89707" w14:textId="5A1B257D"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8</w:t>
            </w:r>
          </w:p>
        </w:tc>
      </w:tr>
      <w:tr w:rsidR="002D4647" w:rsidRPr="00C304B6" w14:paraId="2FDD74E7" w14:textId="77777777" w:rsidTr="002D4647">
        <w:trPr>
          <w:trHeight w:val="340"/>
          <w:jc w:val="center"/>
        </w:trPr>
        <w:tc>
          <w:tcPr>
            <w:tcW w:w="5948" w:type="dxa"/>
          </w:tcPr>
          <w:p w14:paraId="0C8684A4"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смешанные:</w:t>
            </w:r>
          </w:p>
        </w:tc>
        <w:tc>
          <w:tcPr>
            <w:tcW w:w="1134" w:type="dxa"/>
          </w:tcPr>
          <w:p w14:paraId="51295A14" w14:textId="67C0BDA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8</w:t>
            </w:r>
          </w:p>
        </w:tc>
        <w:tc>
          <w:tcPr>
            <w:tcW w:w="1134" w:type="dxa"/>
          </w:tcPr>
          <w:p w14:paraId="3A718FFA" w14:textId="6839334B"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7</w:t>
            </w:r>
          </w:p>
        </w:tc>
        <w:tc>
          <w:tcPr>
            <w:tcW w:w="1134" w:type="dxa"/>
          </w:tcPr>
          <w:p w14:paraId="1F9B3BCE" w14:textId="5E7A0533"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6</w:t>
            </w:r>
          </w:p>
        </w:tc>
      </w:tr>
      <w:tr w:rsidR="002D4647" w:rsidRPr="00C304B6" w14:paraId="75FDB234" w14:textId="77777777" w:rsidTr="002D4647">
        <w:trPr>
          <w:trHeight w:val="340"/>
          <w:jc w:val="center"/>
        </w:trPr>
        <w:tc>
          <w:tcPr>
            <w:tcW w:w="5948" w:type="dxa"/>
          </w:tcPr>
          <w:p w14:paraId="5DDA90D1"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Всего обучающихся по итогам года:</w:t>
            </w:r>
          </w:p>
        </w:tc>
        <w:tc>
          <w:tcPr>
            <w:tcW w:w="1134" w:type="dxa"/>
          </w:tcPr>
          <w:p w14:paraId="5CB396F7" w14:textId="7571ACD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1 789</w:t>
            </w:r>
          </w:p>
        </w:tc>
        <w:tc>
          <w:tcPr>
            <w:tcW w:w="1134" w:type="dxa"/>
          </w:tcPr>
          <w:p w14:paraId="70B3684E" w14:textId="2500CA30"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1 840</w:t>
            </w:r>
          </w:p>
        </w:tc>
        <w:tc>
          <w:tcPr>
            <w:tcW w:w="1134" w:type="dxa"/>
          </w:tcPr>
          <w:p w14:paraId="24F28608" w14:textId="0A2658BC"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C304B6">
              <w:rPr>
                <w:rFonts w:ascii="Times New Roman" w:eastAsia="Times New Roman" w:hAnsi="Times New Roman" w:cs="Times New Roman"/>
                <w:color w:val="000000"/>
                <w:lang w:eastAsia="ru-RU" w:bidi="ru-RU"/>
              </w:rPr>
              <w:t>1 892</w:t>
            </w:r>
          </w:p>
        </w:tc>
      </w:tr>
      <w:tr w:rsidR="002D4647" w:rsidRPr="00C304B6" w14:paraId="0FD2F4FF" w14:textId="77777777" w:rsidTr="002D4647">
        <w:trPr>
          <w:trHeight w:val="340"/>
          <w:jc w:val="center"/>
        </w:trPr>
        <w:tc>
          <w:tcPr>
            <w:tcW w:w="5948" w:type="dxa"/>
          </w:tcPr>
          <w:p w14:paraId="20AA7745"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Всего учреждений</w:t>
            </w:r>
          </w:p>
        </w:tc>
        <w:tc>
          <w:tcPr>
            <w:tcW w:w="1134" w:type="dxa"/>
          </w:tcPr>
          <w:p w14:paraId="23F28DEC" w14:textId="2A5966AF"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58</w:t>
            </w:r>
          </w:p>
        </w:tc>
        <w:tc>
          <w:tcPr>
            <w:tcW w:w="1134" w:type="dxa"/>
          </w:tcPr>
          <w:p w14:paraId="2B3B57EC" w14:textId="42C519D8"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53</w:t>
            </w:r>
          </w:p>
        </w:tc>
        <w:tc>
          <w:tcPr>
            <w:tcW w:w="1134" w:type="dxa"/>
          </w:tcPr>
          <w:p w14:paraId="46AE47A4" w14:textId="7C26EAA7"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52</w:t>
            </w:r>
          </w:p>
        </w:tc>
      </w:tr>
      <w:tr w:rsidR="002D4647" w:rsidRPr="006D7499" w14:paraId="18CDEB2F" w14:textId="77777777" w:rsidTr="002D4647">
        <w:trPr>
          <w:trHeight w:val="340"/>
          <w:jc w:val="center"/>
        </w:trPr>
        <w:tc>
          <w:tcPr>
            <w:tcW w:w="5948" w:type="dxa"/>
          </w:tcPr>
          <w:p w14:paraId="2B0D9083" w14:textId="77777777" w:rsidR="002D4647" w:rsidRPr="00C304B6" w:rsidRDefault="002D4647" w:rsidP="002D4647">
            <w:pPr>
              <w:widowControl w:val="0"/>
              <w:tabs>
                <w:tab w:val="left" w:pos="3119"/>
              </w:tabs>
              <w:spacing w:after="0" w:line="240" w:lineRule="auto"/>
              <w:jc w:val="both"/>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Всего обучающихся по итогам года</w:t>
            </w:r>
          </w:p>
        </w:tc>
        <w:tc>
          <w:tcPr>
            <w:tcW w:w="1134" w:type="dxa"/>
          </w:tcPr>
          <w:p w14:paraId="4DCB6143" w14:textId="1E7D5E3E"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4 030</w:t>
            </w:r>
          </w:p>
        </w:tc>
        <w:tc>
          <w:tcPr>
            <w:tcW w:w="1134" w:type="dxa"/>
          </w:tcPr>
          <w:p w14:paraId="0E5F33C4" w14:textId="4A954425" w:rsidR="002D4647" w:rsidRPr="00C304B6" w:rsidRDefault="002D4647"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3 821</w:t>
            </w:r>
          </w:p>
        </w:tc>
        <w:tc>
          <w:tcPr>
            <w:tcW w:w="1134" w:type="dxa"/>
          </w:tcPr>
          <w:p w14:paraId="426DBC12" w14:textId="7C04F802" w:rsidR="002D4647" w:rsidRPr="00C304B6" w:rsidRDefault="00EB6C58" w:rsidP="002D4647">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C304B6">
              <w:rPr>
                <w:rFonts w:ascii="Times New Roman" w:eastAsia="Times New Roman" w:hAnsi="Times New Roman" w:cs="Times New Roman"/>
                <w:b/>
                <w:color w:val="000000"/>
                <w:lang w:eastAsia="ru-RU" w:bidi="ru-RU"/>
              </w:rPr>
              <w:t>3 792</w:t>
            </w:r>
          </w:p>
        </w:tc>
      </w:tr>
    </w:tbl>
    <w:p w14:paraId="7F27BB99" w14:textId="3254EA7F" w:rsidR="00D3670B" w:rsidRPr="006D7499" w:rsidRDefault="00D3670B" w:rsidP="0016687C">
      <w:pPr>
        <w:spacing w:after="0" w:line="259" w:lineRule="auto"/>
        <w:ind w:left="708"/>
        <w:rPr>
          <w:rFonts w:ascii="Times New Roman" w:eastAsia="Times New Roman" w:hAnsi="Times New Roman" w:cs="Times New Roman"/>
          <w:sz w:val="28"/>
          <w:szCs w:val="28"/>
          <w:highlight w:val="yellow"/>
          <w:lang w:eastAsia="ru-RU"/>
        </w:rPr>
      </w:pPr>
    </w:p>
    <w:p w14:paraId="22B17B38" w14:textId="786CD946" w:rsidR="00EB6C58" w:rsidRPr="00C304B6"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C304B6">
        <w:rPr>
          <w:rFonts w:ascii="Times New Roman" w:eastAsia="Times New Roman" w:hAnsi="Times New Roman" w:cs="Times New Roman"/>
          <w:sz w:val="28"/>
          <w:szCs w:val="28"/>
          <w:lang w:eastAsia="ru-RU"/>
        </w:rPr>
        <w:t xml:space="preserve">Специальные учреждения занимают особое место в системе профилактики безнадзорности и правонарушений несовершеннолетних и являются тем звеном инфраструктуры, которое обеспечивает раннее и непосредственное предупреждение правонарушений несовершеннолетних, исправление без лишения свободы. Ограничения по режиму, специальные условия содержания обучающихся, включая ограничение в пользовании средствами сотовой (мобильной) связи, в том числе </w:t>
      </w:r>
      <w:r w:rsidR="00C304B6" w:rsidRPr="00C304B6">
        <w:rPr>
          <w:rFonts w:ascii="Times New Roman" w:eastAsia="Times New Roman" w:hAnsi="Times New Roman" w:cs="Times New Roman"/>
          <w:sz w:val="28"/>
          <w:szCs w:val="28"/>
          <w:lang w:eastAsia="ru-RU"/>
        </w:rPr>
        <w:br/>
      </w:r>
      <w:r w:rsidR="0007075E">
        <w:rPr>
          <w:rFonts w:ascii="Times New Roman" w:eastAsia="Times New Roman" w:hAnsi="Times New Roman" w:cs="Times New Roman"/>
          <w:sz w:val="28"/>
          <w:szCs w:val="28"/>
          <w:lang w:eastAsia="ru-RU"/>
        </w:rPr>
        <w:t>в доступе к сети Интернет</w:t>
      </w:r>
      <w:r w:rsidRPr="00C304B6">
        <w:rPr>
          <w:rFonts w:ascii="Times New Roman" w:eastAsia="Times New Roman" w:hAnsi="Times New Roman" w:cs="Times New Roman"/>
          <w:sz w:val="28"/>
          <w:szCs w:val="28"/>
          <w:lang w:eastAsia="ru-RU"/>
        </w:rPr>
        <w:t xml:space="preserve">, не приводящее к ограничению либо лишению контактов обучающихся с родителями (законными представителями), и ряд других требований в работе учреждений продиктованы, в первую очередь, созданием необходимых условий реабилитации, максимальной защищенности несовершеннолетних </w:t>
      </w:r>
      <w:r w:rsidR="00C304B6" w:rsidRPr="00C304B6">
        <w:rPr>
          <w:rFonts w:ascii="Times New Roman" w:eastAsia="Times New Roman" w:hAnsi="Times New Roman" w:cs="Times New Roman"/>
          <w:sz w:val="28"/>
          <w:szCs w:val="28"/>
          <w:lang w:eastAsia="ru-RU"/>
        </w:rPr>
        <w:br/>
      </w:r>
      <w:r w:rsidRPr="00C304B6">
        <w:rPr>
          <w:rFonts w:ascii="Times New Roman" w:eastAsia="Times New Roman" w:hAnsi="Times New Roman" w:cs="Times New Roman"/>
          <w:sz w:val="28"/>
          <w:szCs w:val="28"/>
          <w:lang w:eastAsia="ru-RU"/>
        </w:rPr>
        <w:t xml:space="preserve">от негативного влияния, обеспечением полноценных «ритмов жизнедеятельности» каждого воспитанника. </w:t>
      </w:r>
    </w:p>
    <w:p w14:paraId="0DD0D19D" w14:textId="002DCE0A"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 xml:space="preserve">Своевременное направление несовершеннолетних в специальные учреждения является одним из эффективных способов оказания на ранних этапах несовершеннолетним комплексной помощи, предупреждения совершения ими повторных правонарушений. Порядок направления в специальные учреждения </w:t>
      </w:r>
      <w:r w:rsidR="0065016B" w:rsidRPr="0065016B">
        <w:rPr>
          <w:rFonts w:ascii="Times New Roman" w:eastAsia="Times New Roman" w:hAnsi="Times New Roman" w:cs="Times New Roman"/>
          <w:sz w:val="28"/>
          <w:szCs w:val="28"/>
          <w:lang w:eastAsia="ru-RU"/>
        </w:rPr>
        <w:br/>
      </w:r>
      <w:r w:rsidRPr="0065016B">
        <w:rPr>
          <w:rFonts w:ascii="Times New Roman" w:eastAsia="Times New Roman" w:hAnsi="Times New Roman" w:cs="Times New Roman"/>
          <w:sz w:val="28"/>
          <w:szCs w:val="28"/>
          <w:lang w:eastAsia="ru-RU"/>
        </w:rPr>
        <w:t>и условия пребывания в таких учреждениях несовершеннолетних граждан определяются Федеральным законом от 24 июня 1999 г. № 120-ФЗ «Об основах системы профилактики безнадзорности и правонарушений несовершеннолетних».</w:t>
      </w:r>
    </w:p>
    <w:p w14:paraId="1F062557" w14:textId="77777777"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lastRenderedPageBreak/>
        <w:t xml:space="preserve">В учреждения закрытого типа на основании решения суда направляются несовершеннолетние в возрасте от 11 до 18 лет, совершившие общественно опасные деяния, предусмотренные Уголовным кодексом Российской Федерации, </w:t>
      </w:r>
      <w:r w:rsidRPr="0065016B">
        <w:rPr>
          <w:rFonts w:ascii="Times New Roman" w:eastAsia="Times New Roman" w:hAnsi="Times New Roman" w:cs="Times New Roman"/>
          <w:sz w:val="28"/>
          <w:szCs w:val="28"/>
          <w:lang w:eastAsia="ru-RU"/>
        </w:rPr>
        <w:br/>
        <w:t xml:space="preserve">но не подлежащие уголовной ответственности либо освобожденные судом </w:t>
      </w:r>
      <w:r w:rsidRPr="0065016B">
        <w:rPr>
          <w:rFonts w:ascii="Times New Roman" w:eastAsia="Times New Roman" w:hAnsi="Times New Roman" w:cs="Times New Roman"/>
          <w:sz w:val="28"/>
          <w:szCs w:val="28"/>
          <w:lang w:eastAsia="ru-RU"/>
        </w:rPr>
        <w:br/>
        <w:t>в установленном порядке от наказания. Определяемый срок действия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не может быть более 3 лет.</w:t>
      </w:r>
    </w:p>
    <w:p w14:paraId="49D34203" w14:textId="77777777"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 xml:space="preserve">В целях изоляции несовершеннолетних от криминальной среды, обеспечения их безопасности и защиты от негативного влияния все внешние контакты воспитанников учреждений закрытого типа строго контролируются </w:t>
      </w:r>
      <w:r w:rsidRPr="0065016B">
        <w:rPr>
          <w:rFonts w:ascii="Times New Roman" w:eastAsia="Times New Roman" w:hAnsi="Times New Roman" w:cs="Times New Roman"/>
          <w:sz w:val="28"/>
          <w:szCs w:val="28"/>
          <w:lang w:eastAsia="ru-RU"/>
        </w:rPr>
        <w:br/>
        <w:t>и регламентируются.</w:t>
      </w:r>
    </w:p>
    <w:p w14:paraId="48984AE6" w14:textId="5CB7314B" w:rsidR="00EB6C58" w:rsidRPr="0065016B" w:rsidRDefault="0065016B"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Вопросы с</w:t>
      </w:r>
      <w:r w:rsidR="00EB6C58" w:rsidRPr="0065016B">
        <w:rPr>
          <w:rFonts w:ascii="Times New Roman" w:eastAsia="Times New Roman" w:hAnsi="Times New Roman" w:cs="Times New Roman"/>
          <w:sz w:val="28"/>
          <w:szCs w:val="28"/>
          <w:lang w:eastAsia="ru-RU"/>
        </w:rPr>
        <w:t>истематизаци</w:t>
      </w:r>
      <w:r w:rsidRPr="0065016B">
        <w:rPr>
          <w:rFonts w:ascii="Times New Roman" w:eastAsia="Times New Roman" w:hAnsi="Times New Roman" w:cs="Times New Roman"/>
          <w:sz w:val="28"/>
          <w:szCs w:val="28"/>
          <w:lang w:eastAsia="ru-RU"/>
        </w:rPr>
        <w:t>и</w:t>
      </w:r>
      <w:r w:rsidR="00EB6C58" w:rsidRPr="0065016B">
        <w:rPr>
          <w:rFonts w:ascii="Times New Roman" w:eastAsia="Times New Roman" w:hAnsi="Times New Roman" w:cs="Times New Roman"/>
          <w:sz w:val="28"/>
          <w:szCs w:val="28"/>
          <w:lang w:eastAsia="ru-RU"/>
        </w:rPr>
        <w:t xml:space="preserve"> судебной практики, связанной с пребыванием несовершеннолетних в учреж</w:t>
      </w:r>
      <w:r w:rsidRPr="0065016B">
        <w:rPr>
          <w:rFonts w:ascii="Times New Roman" w:eastAsia="Times New Roman" w:hAnsi="Times New Roman" w:cs="Times New Roman"/>
          <w:sz w:val="28"/>
          <w:szCs w:val="28"/>
          <w:lang w:eastAsia="ru-RU"/>
        </w:rPr>
        <w:t>дениях закрытого типа, повышения</w:t>
      </w:r>
      <w:r w:rsidR="00EB6C58" w:rsidRPr="0065016B">
        <w:rPr>
          <w:rFonts w:ascii="Times New Roman" w:eastAsia="Times New Roman" w:hAnsi="Times New Roman" w:cs="Times New Roman"/>
          <w:sz w:val="28"/>
          <w:szCs w:val="28"/>
          <w:lang w:eastAsia="ru-RU"/>
        </w:rPr>
        <w:t xml:space="preserve"> эффективности деятельности учреждений в профилактической работе, в социализации обучающихся был</w:t>
      </w:r>
      <w:r w:rsidR="001E3664">
        <w:rPr>
          <w:rFonts w:ascii="Times New Roman" w:eastAsia="Times New Roman" w:hAnsi="Times New Roman" w:cs="Times New Roman"/>
          <w:sz w:val="28"/>
          <w:szCs w:val="28"/>
          <w:lang w:eastAsia="ru-RU"/>
        </w:rPr>
        <w:t>и</w:t>
      </w:r>
      <w:r w:rsidR="00EB6C58" w:rsidRPr="0065016B">
        <w:rPr>
          <w:rFonts w:ascii="Times New Roman" w:eastAsia="Times New Roman" w:hAnsi="Times New Roman" w:cs="Times New Roman"/>
          <w:sz w:val="28"/>
          <w:szCs w:val="28"/>
          <w:lang w:eastAsia="ru-RU"/>
        </w:rPr>
        <w:t xml:space="preserve"> предметом обсуждения и отражен</w:t>
      </w:r>
      <w:r w:rsidRPr="0065016B">
        <w:rPr>
          <w:rFonts w:ascii="Times New Roman" w:eastAsia="Times New Roman" w:hAnsi="Times New Roman" w:cs="Times New Roman"/>
          <w:sz w:val="28"/>
          <w:szCs w:val="28"/>
          <w:lang w:eastAsia="ru-RU"/>
        </w:rPr>
        <w:t xml:space="preserve">ы </w:t>
      </w:r>
      <w:r w:rsidR="00EB6C58" w:rsidRPr="0065016B">
        <w:rPr>
          <w:rFonts w:ascii="Times New Roman" w:eastAsia="Times New Roman" w:hAnsi="Times New Roman" w:cs="Times New Roman"/>
          <w:sz w:val="28"/>
          <w:szCs w:val="28"/>
          <w:lang w:eastAsia="ru-RU"/>
        </w:rPr>
        <w:t>в постановлении Пленума Верховного Суда Российской Фед</w:t>
      </w:r>
      <w:r w:rsidRPr="0065016B">
        <w:rPr>
          <w:rFonts w:ascii="Times New Roman" w:eastAsia="Times New Roman" w:hAnsi="Times New Roman" w:cs="Times New Roman"/>
          <w:sz w:val="28"/>
          <w:szCs w:val="28"/>
          <w:lang w:eastAsia="ru-RU"/>
        </w:rPr>
        <w:t>ерации от 20 июня 2024 г. № 20.</w:t>
      </w:r>
    </w:p>
    <w:p w14:paraId="157E4348" w14:textId="0083A656"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В 2024 г. в Российской Федерации функционировало 35 учреждений закрытого типа (</w:t>
      </w:r>
      <w:r w:rsidR="0065016B" w:rsidRPr="0065016B">
        <w:rPr>
          <w:rFonts w:ascii="Times New Roman" w:eastAsia="Times New Roman" w:hAnsi="Times New Roman" w:cs="Times New Roman"/>
          <w:sz w:val="28"/>
          <w:szCs w:val="28"/>
          <w:lang w:eastAsia="ru-RU"/>
        </w:rPr>
        <w:t>2023 г. – 37; 2022 г. – 41</w:t>
      </w:r>
      <w:r w:rsidRPr="0065016B">
        <w:rPr>
          <w:rFonts w:ascii="Times New Roman" w:eastAsia="Times New Roman" w:hAnsi="Times New Roman" w:cs="Times New Roman"/>
          <w:sz w:val="28"/>
          <w:szCs w:val="28"/>
          <w:lang w:eastAsia="ru-RU"/>
        </w:rPr>
        <w:t>), расположенных в 31 субъекте Российской Федерации.</w:t>
      </w:r>
    </w:p>
    <w:p w14:paraId="27E7DFF3" w14:textId="0C4C73BA"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 xml:space="preserve">Из 35 учреждений закрытого типа – 16 профессиональных образовательных организаций (14 организаций для мальчиков и 2 организации для девочек) </w:t>
      </w:r>
      <w:r w:rsidRPr="0065016B">
        <w:rPr>
          <w:rFonts w:ascii="Times New Roman" w:eastAsia="Times New Roman" w:hAnsi="Times New Roman" w:cs="Times New Roman"/>
          <w:sz w:val="28"/>
          <w:szCs w:val="28"/>
          <w:lang w:eastAsia="ru-RU"/>
        </w:rPr>
        <w:br/>
      </w:r>
      <w:r w:rsidRPr="00622258">
        <w:rPr>
          <w:rFonts w:ascii="Times New Roman" w:eastAsia="Times New Roman" w:hAnsi="Times New Roman" w:cs="Times New Roman"/>
          <w:sz w:val="28"/>
          <w:szCs w:val="28"/>
          <w:lang w:eastAsia="ru-RU"/>
        </w:rPr>
        <w:t xml:space="preserve">и 19 </w:t>
      </w:r>
      <w:r w:rsidR="00622258" w:rsidRPr="00622258">
        <w:rPr>
          <w:rFonts w:ascii="Times New Roman" w:eastAsia="Times New Roman" w:hAnsi="Times New Roman" w:cs="Times New Roman"/>
          <w:sz w:val="28"/>
          <w:szCs w:val="28"/>
          <w:lang w:eastAsia="ru-RU"/>
        </w:rPr>
        <w:t xml:space="preserve">специальных </w:t>
      </w:r>
      <w:r w:rsidRPr="00622258">
        <w:rPr>
          <w:rFonts w:ascii="Times New Roman" w:eastAsia="Times New Roman" w:hAnsi="Times New Roman" w:cs="Times New Roman"/>
          <w:sz w:val="28"/>
          <w:szCs w:val="28"/>
          <w:lang w:eastAsia="ru-RU"/>
        </w:rPr>
        <w:t>общеобразовательных организаций (13 организаций</w:t>
      </w:r>
      <w:r w:rsidRPr="0065016B">
        <w:rPr>
          <w:rFonts w:ascii="Times New Roman" w:eastAsia="Times New Roman" w:hAnsi="Times New Roman" w:cs="Times New Roman"/>
          <w:sz w:val="28"/>
          <w:szCs w:val="28"/>
          <w:lang w:eastAsia="ru-RU"/>
        </w:rPr>
        <w:t xml:space="preserve"> для мальчиков </w:t>
      </w:r>
      <w:r w:rsidRPr="0065016B">
        <w:rPr>
          <w:rFonts w:ascii="Times New Roman" w:eastAsia="Times New Roman" w:hAnsi="Times New Roman" w:cs="Times New Roman"/>
          <w:sz w:val="28"/>
          <w:szCs w:val="28"/>
          <w:lang w:eastAsia="ru-RU"/>
        </w:rPr>
        <w:br/>
        <w:t>и 6 организаци</w:t>
      </w:r>
      <w:r w:rsidR="00406593">
        <w:rPr>
          <w:rFonts w:ascii="Times New Roman" w:eastAsia="Times New Roman" w:hAnsi="Times New Roman" w:cs="Times New Roman"/>
          <w:sz w:val="28"/>
          <w:szCs w:val="28"/>
          <w:lang w:eastAsia="ru-RU"/>
        </w:rPr>
        <w:t>й</w:t>
      </w:r>
      <w:r w:rsidRPr="0065016B">
        <w:rPr>
          <w:rFonts w:ascii="Times New Roman" w:eastAsia="Times New Roman" w:hAnsi="Times New Roman" w:cs="Times New Roman"/>
          <w:sz w:val="28"/>
          <w:szCs w:val="28"/>
          <w:lang w:eastAsia="ru-RU"/>
        </w:rPr>
        <w:t xml:space="preserve"> смешанного типа). Из указанного количества учреждений закрытого типа 15 профессиональных образовательных организаций находятся в ведении Минпросвещения России, 20 – в ведении субъектов Российской Федерации </w:t>
      </w:r>
      <w:r w:rsidRPr="0065016B">
        <w:rPr>
          <w:rFonts w:ascii="Times New Roman" w:eastAsia="Times New Roman" w:hAnsi="Times New Roman" w:cs="Times New Roman"/>
          <w:sz w:val="28"/>
          <w:szCs w:val="28"/>
          <w:lang w:eastAsia="ru-RU"/>
        </w:rPr>
        <w:br/>
        <w:t>(1 профессиональная о</w:t>
      </w:r>
      <w:r w:rsidR="0065016B" w:rsidRPr="0065016B">
        <w:rPr>
          <w:rFonts w:ascii="Times New Roman" w:eastAsia="Times New Roman" w:hAnsi="Times New Roman" w:cs="Times New Roman"/>
          <w:sz w:val="28"/>
          <w:szCs w:val="28"/>
          <w:lang w:eastAsia="ru-RU"/>
        </w:rPr>
        <w:t xml:space="preserve">бразовательная организация и 19 </w:t>
      </w:r>
      <w:r w:rsidRPr="0065016B">
        <w:rPr>
          <w:rFonts w:ascii="Times New Roman" w:eastAsia="Times New Roman" w:hAnsi="Times New Roman" w:cs="Times New Roman"/>
          <w:sz w:val="28"/>
          <w:szCs w:val="28"/>
          <w:lang w:eastAsia="ru-RU"/>
        </w:rPr>
        <w:t>общеобразовательных организаций).</w:t>
      </w:r>
    </w:p>
    <w:p w14:paraId="05872900" w14:textId="717E81BB"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По состоянию на 31 декабря 2024 г. в учреждениях закрытого типа находилось 1 110 воспитанников (</w:t>
      </w:r>
      <w:r w:rsidR="0065016B" w:rsidRPr="0065016B">
        <w:rPr>
          <w:rFonts w:ascii="Times New Roman" w:eastAsia="Times New Roman" w:hAnsi="Times New Roman" w:cs="Times New Roman"/>
          <w:sz w:val="28"/>
          <w:szCs w:val="28"/>
          <w:lang w:eastAsia="ru-RU"/>
        </w:rPr>
        <w:t xml:space="preserve">2023 г. – 1 175; </w:t>
      </w:r>
      <w:r w:rsidRPr="0065016B">
        <w:rPr>
          <w:rFonts w:ascii="Times New Roman" w:eastAsia="Times New Roman" w:hAnsi="Times New Roman" w:cs="Times New Roman"/>
          <w:sz w:val="28"/>
          <w:szCs w:val="28"/>
          <w:lang w:eastAsia="ru-RU"/>
        </w:rPr>
        <w:t>2022 г. – 1272), из них 87 (7,9%) – несовершеннолетние женского пола (</w:t>
      </w:r>
      <w:r w:rsidR="0065016B" w:rsidRPr="0065016B">
        <w:rPr>
          <w:rFonts w:ascii="Times New Roman" w:eastAsia="Times New Roman" w:hAnsi="Times New Roman" w:cs="Times New Roman"/>
          <w:sz w:val="28"/>
          <w:szCs w:val="28"/>
          <w:lang w:eastAsia="ru-RU"/>
        </w:rPr>
        <w:t xml:space="preserve">2023 г. – 99 (8,4%); </w:t>
      </w:r>
      <w:r w:rsidRPr="0065016B">
        <w:rPr>
          <w:rFonts w:ascii="Times New Roman" w:eastAsia="Times New Roman" w:hAnsi="Times New Roman" w:cs="Times New Roman"/>
          <w:sz w:val="28"/>
          <w:szCs w:val="28"/>
          <w:lang w:eastAsia="ru-RU"/>
        </w:rPr>
        <w:t>2022 г. – 109 (8,5%)); 135 (12,1%) – дети-сироты и дети, оставшиеся без попечения родителей (</w:t>
      </w:r>
      <w:r w:rsidR="0065016B" w:rsidRPr="0065016B">
        <w:rPr>
          <w:rFonts w:ascii="Times New Roman" w:eastAsia="Times New Roman" w:hAnsi="Times New Roman" w:cs="Times New Roman"/>
          <w:sz w:val="28"/>
          <w:szCs w:val="28"/>
          <w:lang w:eastAsia="ru-RU"/>
        </w:rPr>
        <w:t>2023 г. – 156 (13,2%); 2022 г. – 151 (11,8%))</w:t>
      </w:r>
      <w:r w:rsidRPr="0065016B">
        <w:rPr>
          <w:rFonts w:ascii="Times New Roman" w:eastAsia="Times New Roman" w:hAnsi="Times New Roman" w:cs="Times New Roman"/>
          <w:sz w:val="28"/>
          <w:szCs w:val="28"/>
          <w:lang w:eastAsia="ru-RU"/>
        </w:rPr>
        <w:t xml:space="preserve">; 449 (40,4%) – дети в возрасте от 11 до 14 лет </w:t>
      </w:r>
      <w:r w:rsidR="0065016B" w:rsidRPr="0065016B">
        <w:rPr>
          <w:rFonts w:ascii="Times New Roman" w:eastAsia="Times New Roman" w:hAnsi="Times New Roman" w:cs="Times New Roman"/>
          <w:sz w:val="28"/>
          <w:szCs w:val="28"/>
          <w:lang w:eastAsia="ru-RU"/>
        </w:rPr>
        <w:br/>
      </w:r>
      <w:r w:rsidRPr="0065016B">
        <w:rPr>
          <w:rFonts w:ascii="Times New Roman" w:eastAsia="Times New Roman" w:hAnsi="Times New Roman" w:cs="Times New Roman"/>
          <w:sz w:val="28"/>
          <w:szCs w:val="28"/>
          <w:lang w:eastAsia="ru-RU"/>
        </w:rPr>
        <w:t>(</w:t>
      </w:r>
      <w:r w:rsidR="0065016B" w:rsidRPr="0065016B">
        <w:rPr>
          <w:rFonts w:ascii="Times New Roman" w:eastAsia="Times New Roman" w:hAnsi="Times New Roman" w:cs="Times New Roman"/>
          <w:sz w:val="28"/>
          <w:szCs w:val="28"/>
          <w:lang w:eastAsia="ru-RU"/>
        </w:rPr>
        <w:t>2023 г. – 480 (40,85%); 2022 г. – 538 (42,3%))</w:t>
      </w:r>
      <w:r w:rsidRPr="0065016B">
        <w:rPr>
          <w:rFonts w:ascii="Times New Roman" w:eastAsia="Times New Roman" w:hAnsi="Times New Roman" w:cs="Times New Roman"/>
          <w:sz w:val="28"/>
          <w:szCs w:val="28"/>
          <w:lang w:eastAsia="ru-RU"/>
        </w:rPr>
        <w:t>; 661 (59,5%) – подростки в возрасте старше 14 лет (</w:t>
      </w:r>
      <w:r w:rsidR="0065016B" w:rsidRPr="0065016B">
        <w:rPr>
          <w:rFonts w:ascii="Times New Roman" w:eastAsia="Times New Roman" w:hAnsi="Times New Roman" w:cs="Times New Roman"/>
          <w:sz w:val="28"/>
          <w:szCs w:val="28"/>
          <w:lang w:eastAsia="ru-RU"/>
        </w:rPr>
        <w:t>2023 г. – 695 (59,15%); 2022 г. – 734 (57,7%))</w:t>
      </w:r>
      <w:r w:rsidRPr="0065016B">
        <w:rPr>
          <w:rFonts w:ascii="Times New Roman" w:eastAsia="Times New Roman" w:hAnsi="Times New Roman" w:cs="Times New Roman"/>
          <w:sz w:val="28"/>
          <w:szCs w:val="28"/>
          <w:lang w:eastAsia="ru-RU"/>
        </w:rPr>
        <w:t>.</w:t>
      </w:r>
    </w:p>
    <w:p w14:paraId="2D3C8F90" w14:textId="1D43C9BD" w:rsidR="00EB6C58" w:rsidRPr="0065016B"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5016B">
        <w:rPr>
          <w:rFonts w:ascii="Times New Roman" w:eastAsia="Times New Roman" w:hAnsi="Times New Roman" w:cs="Times New Roman"/>
          <w:sz w:val="28"/>
          <w:szCs w:val="28"/>
          <w:lang w:eastAsia="ru-RU"/>
        </w:rPr>
        <w:t xml:space="preserve">Самым распространенным видом общественно опасного деяния, за совершение которого несовершеннолетние помещаются в специальные учреждения закрытого типа, является кража. </w:t>
      </w:r>
    </w:p>
    <w:p w14:paraId="075C4163" w14:textId="5944909C" w:rsidR="00EB6C58" w:rsidRPr="0066590E" w:rsidRDefault="00EB6C58" w:rsidP="00EB6C58">
      <w:pPr>
        <w:spacing w:after="0" w:line="264" w:lineRule="auto"/>
        <w:ind w:firstLine="709"/>
        <w:jc w:val="both"/>
        <w:rPr>
          <w:rFonts w:ascii="Times New Roman" w:eastAsia="Times New Roman" w:hAnsi="Times New Roman" w:cs="Times New Roman"/>
          <w:sz w:val="28"/>
          <w:szCs w:val="28"/>
          <w:lang w:eastAsia="ru-RU"/>
        </w:rPr>
      </w:pPr>
      <w:r w:rsidRPr="0066590E">
        <w:rPr>
          <w:rFonts w:ascii="Times New Roman" w:eastAsia="Times New Roman" w:hAnsi="Times New Roman" w:cs="Times New Roman"/>
          <w:sz w:val="28"/>
          <w:szCs w:val="28"/>
          <w:lang w:eastAsia="ru-RU"/>
        </w:rPr>
        <w:t>Из общего числа детей и подростков, обучающихся в учреждения</w:t>
      </w:r>
      <w:r w:rsidR="009751D0">
        <w:rPr>
          <w:rFonts w:ascii="Times New Roman" w:eastAsia="Times New Roman" w:hAnsi="Times New Roman" w:cs="Times New Roman"/>
          <w:sz w:val="28"/>
          <w:szCs w:val="28"/>
          <w:lang w:eastAsia="ru-RU"/>
        </w:rPr>
        <w:t>х</w:t>
      </w:r>
      <w:r w:rsidRPr="0066590E">
        <w:rPr>
          <w:rFonts w:ascii="Times New Roman" w:eastAsia="Times New Roman" w:hAnsi="Times New Roman" w:cs="Times New Roman"/>
          <w:sz w:val="28"/>
          <w:szCs w:val="28"/>
          <w:lang w:eastAsia="ru-RU"/>
        </w:rPr>
        <w:t xml:space="preserve"> закрытого типа, в 2024 г</w:t>
      </w:r>
      <w:r w:rsidR="0066590E" w:rsidRPr="0066590E">
        <w:rPr>
          <w:rFonts w:ascii="Times New Roman" w:eastAsia="Times New Roman" w:hAnsi="Times New Roman" w:cs="Times New Roman"/>
          <w:sz w:val="28"/>
          <w:szCs w:val="28"/>
          <w:lang w:eastAsia="ru-RU"/>
        </w:rPr>
        <w:t>.</w:t>
      </w:r>
      <w:r w:rsidRPr="0066590E">
        <w:rPr>
          <w:rFonts w:ascii="Times New Roman" w:eastAsia="Times New Roman" w:hAnsi="Times New Roman" w:cs="Times New Roman"/>
          <w:sz w:val="28"/>
          <w:szCs w:val="28"/>
          <w:lang w:eastAsia="ru-RU"/>
        </w:rPr>
        <w:t xml:space="preserve"> направлено за совершение кражи 49% несовершеннолетних; неправомерно</w:t>
      </w:r>
      <w:r w:rsidR="0066590E" w:rsidRPr="0066590E">
        <w:rPr>
          <w:rFonts w:ascii="Times New Roman" w:eastAsia="Times New Roman" w:hAnsi="Times New Roman" w:cs="Times New Roman"/>
          <w:sz w:val="28"/>
          <w:szCs w:val="28"/>
          <w:lang w:eastAsia="ru-RU"/>
        </w:rPr>
        <w:t>го</w:t>
      </w:r>
      <w:r w:rsidRPr="0066590E">
        <w:rPr>
          <w:rFonts w:ascii="Times New Roman" w:eastAsia="Times New Roman" w:hAnsi="Times New Roman" w:cs="Times New Roman"/>
          <w:sz w:val="28"/>
          <w:szCs w:val="28"/>
          <w:lang w:eastAsia="ru-RU"/>
        </w:rPr>
        <w:t xml:space="preserve"> завладени</w:t>
      </w:r>
      <w:r w:rsidR="0066590E" w:rsidRPr="0066590E">
        <w:rPr>
          <w:rFonts w:ascii="Times New Roman" w:eastAsia="Times New Roman" w:hAnsi="Times New Roman" w:cs="Times New Roman"/>
          <w:sz w:val="28"/>
          <w:szCs w:val="28"/>
          <w:lang w:eastAsia="ru-RU"/>
        </w:rPr>
        <w:t>я</w:t>
      </w:r>
      <w:r w:rsidRPr="0066590E">
        <w:rPr>
          <w:rFonts w:ascii="Times New Roman" w:eastAsia="Times New Roman" w:hAnsi="Times New Roman" w:cs="Times New Roman"/>
          <w:sz w:val="28"/>
          <w:szCs w:val="28"/>
          <w:lang w:eastAsia="ru-RU"/>
        </w:rPr>
        <w:t xml:space="preserve"> автомобилем или иным транспортным средством </w:t>
      </w:r>
      <w:r w:rsidRPr="0066590E">
        <w:rPr>
          <w:rFonts w:ascii="Times New Roman" w:eastAsia="Times New Roman" w:hAnsi="Times New Roman" w:cs="Times New Roman"/>
          <w:sz w:val="28"/>
          <w:szCs w:val="28"/>
          <w:lang w:eastAsia="ru-RU"/>
        </w:rPr>
        <w:br/>
        <w:t xml:space="preserve">без цели хищения – 10,6%; </w:t>
      </w:r>
      <w:r w:rsidR="0066590E" w:rsidRPr="0066590E">
        <w:rPr>
          <w:rFonts w:ascii="Times New Roman" w:eastAsia="Times New Roman" w:hAnsi="Times New Roman" w:cs="Times New Roman"/>
          <w:sz w:val="28"/>
          <w:szCs w:val="28"/>
          <w:lang w:eastAsia="ru-RU"/>
        </w:rPr>
        <w:t xml:space="preserve">иных видов общественно опасных деяний – 7,9%; </w:t>
      </w:r>
      <w:r w:rsidR="0066590E" w:rsidRPr="0066590E">
        <w:rPr>
          <w:rFonts w:ascii="Times New Roman" w:eastAsia="Times New Roman" w:hAnsi="Times New Roman" w:cs="Times New Roman"/>
          <w:sz w:val="28"/>
          <w:szCs w:val="28"/>
          <w:lang w:eastAsia="ru-RU"/>
        </w:rPr>
        <w:lastRenderedPageBreak/>
        <w:t xml:space="preserve">умышленного уничтожения или повреждение имущества – 7,8%; преступлений в сфере незаконного оборота наркотических средств – 5,2%; </w:t>
      </w:r>
      <w:r w:rsidRPr="0066590E">
        <w:rPr>
          <w:rFonts w:ascii="Times New Roman" w:eastAsia="Times New Roman" w:hAnsi="Times New Roman" w:cs="Times New Roman"/>
          <w:sz w:val="28"/>
          <w:szCs w:val="28"/>
          <w:lang w:eastAsia="ru-RU"/>
        </w:rPr>
        <w:t xml:space="preserve">умышленного причинения тяжкого или средней тяжести вреда здоровью – 4,9%; грабежа – 4,5%; насильственных действий сексуального характера – 4,01%; хулиганства – 3,5%; вымогательства – 2,9%; </w:t>
      </w:r>
      <w:r w:rsidR="0066590E">
        <w:rPr>
          <w:rFonts w:ascii="Times New Roman" w:eastAsia="Times New Roman" w:hAnsi="Times New Roman" w:cs="Times New Roman"/>
          <w:sz w:val="28"/>
          <w:szCs w:val="28"/>
          <w:lang w:eastAsia="ru-RU"/>
        </w:rPr>
        <w:t xml:space="preserve">разбоя, </w:t>
      </w:r>
      <w:r w:rsidRPr="0066590E">
        <w:rPr>
          <w:rFonts w:ascii="Times New Roman" w:eastAsia="Times New Roman" w:hAnsi="Times New Roman" w:cs="Times New Roman"/>
          <w:sz w:val="28"/>
          <w:szCs w:val="28"/>
          <w:lang w:eastAsia="ru-RU"/>
        </w:rPr>
        <w:t>изнасило</w:t>
      </w:r>
      <w:r w:rsidR="0066590E">
        <w:rPr>
          <w:rFonts w:ascii="Times New Roman" w:eastAsia="Times New Roman" w:hAnsi="Times New Roman" w:cs="Times New Roman"/>
          <w:sz w:val="28"/>
          <w:szCs w:val="28"/>
          <w:lang w:eastAsia="ru-RU"/>
        </w:rPr>
        <w:t xml:space="preserve">вания, </w:t>
      </w:r>
      <w:r w:rsidR="0066590E" w:rsidRPr="0066590E">
        <w:rPr>
          <w:rFonts w:ascii="Times New Roman" w:eastAsia="Times New Roman" w:hAnsi="Times New Roman" w:cs="Times New Roman"/>
          <w:sz w:val="28"/>
          <w:szCs w:val="28"/>
          <w:lang w:eastAsia="ru-RU"/>
        </w:rPr>
        <w:t xml:space="preserve">развратных действий – </w:t>
      </w:r>
      <w:r w:rsidR="0066590E">
        <w:rPr>
          <w:rFonts w:ascii="Times New Roman" w:eastAsia="Times New Roman" w:hAnsi="Times New Roman" w:cs="Times New Roman"/>
          <w:sz w:val="28"/>
          <w:szCs w:val="28"/>
          <w:lang w:eastAsia="ru-RU"/>
        </w:rPr>
        <w:t xml:space="preserve">по </w:t>
      </w:r>
      <w:r w:rsidR="0066590E" w:rsidRPr="0066590E">
        <w:rPr>
          <w:rFonts w:ascii="Times New Roman" w:eastAsia="Times New Roman" w:hAnsi="Times New Roman" w:cs="Times New Roman"/>
          <w:sz w:val="28"/>
          <w:szCs w:val="28"/>
          <w:lang w:eastAsia="ru-RU"/>
        </w:rPr>
        <w:t>0,7%; убийства – 0,5%.</w:t>
      </w:r>
    </w:p>
    <w:p w14:paraId="4100DA38" w14:textId="77777777" w:rsidR="0066590E" w:rsidRDefault="0066590E" w:rsidP="00D3670B">
      <w:pPr>
        <w:widowControl w:val="0"/>
        <w:tabs>
          <w:tab w:val="left" w:pos="3119"/>
        </w:tabs>
        <w:spacing w:after="0" w:line="240" w:lineRule="auto"/>
        <w:ind w:firstLine="720"/>
        <w:jc w:val="center"/>
        <w:rPr>
          <w:rFonts w:ascii="Times New Roman" w:eastAsia="Times New Roman" w:hAnsi="Times New Roman" w:cs="Times New Roman"/>
          <w:b/>
          <w:color w:val="000000"/>
          <w:sz w:val="26"/>
          <w:szCs w:val="26"/>
          <w:lang w:eastAsia="ru-RU" w:bidi="ru-RU"/>
        </w:rPr>
      </w:pPr>
    </w:p>
    <w:p w14:paraId="25D4B0DD" w14:textId="246AEC93" w:rsidR="00D3670B" w:rsidRPr="0066590E" w:rsidRDefault="00D3670B" w:rsidP="00D3670B">
      <w:pPr>
        <w:widowControl w:val="0"/>
        <w:tabs>
          <w:tab w:val="left" w:pos="3119"/>
        </w:tabs>
        <w:spacing w:after="0" w:line="240" w:lineRule="auto"/>
        <w:ind w:firstLine="720"/>
        <w:jc w:val="center"/>
        <w:rPr>
          <w:rFonts w:ascii="Times New Roman" w:eastAsia="Times New Roman" w:hAnsi="Times New Roman" w:cs="Times New Roman"/>
          <w:b/>
          <w:color w:val="000000"/>
          <w:sz w:val="26"/>
          <w:szCs w:val="26"/>
          <w:lang w:eastAsia="ru-RU" w:bidi="ru-RU"/>
        </w:rPr>
      </w:pPr>
      <w:r w:rsidRPr="0066590E">
        <w:rPr>
          <w:rFonts w:ascii="Times New Roman" w:eastAsia="Times New Roman" w:hAnsi="Times New Roman" w:cs="Times New Roman"/>
          <w:b/>
          <w:color w:val="000000"/>
          <w:sz w:val="26"/>
          <w:szCs w:val="26"/>
          <w:lang w:eastAsia="ru-RU" w:bidi="ru-RU"/>
        </w:rPr>
        <w:t>Сведения о причинах направления несовершеннолетних в учреждения закрытого типа</w:t>
      </w:r>
    </w:p>
    <w:p w14:paraId="6B91C6DB" w14:textId="77777777" w:rsidR="00D3670B" w:rsidRPr="0066590E" w:rsidRDefault="00D3670B" w:rsidP="00D3670B">
      <w:pPr>
        <w:widowControl w:val="0"/>
        <w:tabs>
          <w:tab w:val="left" w:pos="3119"/>
        </w:tabs>
        <w:spacing w:after="0" w:line="312" w:lineRule="auto"/>
        <w:ind w:firstLine="720"/>
        <w:jc w:val="center"/>
        <w:rPr>
          <w:rFonts w:ascii="Times New Roman" w:eastAsia="Times New Roman" w:hAnsi="Times New Roman" w:cs="Times New Roman"/>
          <w:b/>
          <w:color w:val="000000"/>
          <w:sz w:val="26"/>
          <w:szCs w:val="26"/>
          <w:lang w:eastAsia="ru-RU" w:bidi="ru-RU"/>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714"/>
        <w:gridCol w:w="1546"/>
        <w:gridCol w:w="1418"/>
      </w:tblGrid>
      <w:tr w:rsidR="00D3670B" w:rsidRPr="0066590E" w14:paraId="076A69F1" w14:textId="77777777" w:rsidTr="00C44DB3">
        <w:trPr>
          <w:trHeight w:val="557"/>
          <w:tblHeader/>
          <w:jc w:val="center"/>
        </w:trPr>
        <w:tc>
          <w:tcPr>
            <w:tcW w:w="5807" w:type="dxa"/>
            <w:vMerge w:val="restart"/>
          </w:tcPr>
          <w:p w14:paraId="52869EB7" w14:textId="35027887" w:rsidR="00D3670B" w:rsidRPr="0066590E" w:rsidRDefault="00D3670B"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b/>
                <w:bCs/>
                <w:color w:val="000000"/>
                <w:shd w:val="clear" w:color="auto" w:fill="FFFFFF"/>
                <w:lang w:eastAsia="ru-RU" w:bidi="ru-RU"/>
              </w:rPr>
              <w:t>Причины направления несовершеннолетних в учреждения закрытого типа</w:t>
            </w:r>
          </w:p>
        </w:tc>
        <w:tc>
          <w:tcPr>
            <w:tcW w:w="4678" w:type="dxa"/>
            <w:gridSpan w:val="3"/>
          </w:tcPr>
          <w:p w14:paraId="1183C6B3" w14:textId="3AD6A491" w:rsidR="00D3670B" w:rsidRPr="0066590E" w:rsidRDefault="00D3670B" w:rsidP="00EB6C58">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66590E">
              <w:rPr>
                <w:rFonts w:ascii="Times New Roman" w:eastAsia="Times New Roman" w:hAnsi="Times New Roman" w:cs="Times New Roman"/>
                <w:b/>
                <w:color w:val="000000"/>
                <w:lang w:eastAsia="ru-RU" w:bidi="ru-RU"/>
              </w:rPr>
              <w:t>Доля несовершеннолетних из общего числа направленных в учреждения закрытого типа, %</w:t>
            </w:r>
          </w:p>
        </w:tc>
      </w:tr>
      <w:tr w:rsidR="00EB6C58" w:rsidRPr="0066590E" w14:paraId="78D6927D" w14:textId="77777777" w:rsidTr="00C44DB3">
        <w:trPr>
          <w:trHeight w:val="361"/>
          <w:tblHeader/>
          <w:jc w:val="center"/>
        </w:trPr>
        <w:tc>
          <w:tcPr>
            <w:tcW w:w="5807" w:type="dxa"/>
            <w:vMerge/>
          </w:tcPr>
          <w:p w14:paraId="186EFCC6" w14:textId="77777777" w:rsidR="00EB6C58" w:rsidRPr="0066590E" w:rsidRDefault="00EB6C58" w:rsidP="00EB6C58">
            <w:pPr>
              <w:widowControl w:val="0"/>
              <w:tabs>
                <w:tab w:val="left" w:pos="3119"/>
              </w:tabs>
              <w:spacing w:after="0" w:line="240" w:lineRule="auto"/>
              <w:jc w:val="both"/>
              <w:rPr>
                <w:rFonts w:ascii="Times New Roman" w:eastAsia="Times New Roman" w:hAnsi="Times New Roman" w:cs="Times New Roman"/>
                <w:b/>
                <w:color w:val="000000"/>
                <w:lang w:eastAsia="ru-RU" w:bidi="ru-RU"/>
              </w:rPr>
            </w:pPr>
          </w:p>
        </w:tc>
        <w:tc>
          <w:tcPr>
            <w:tcW w:w="1714" w:type="dxa"/>
          </w:tcPr>
          <w:p w14:paraId="74E3F093" w14:textId="6C04631D"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66590E">
              <w:rPr>
                <w:rFonts w:ascii="Times New Roman" w:eastAsia="Times New Roman" w:hAnsi="Times New Roman" w:cs="Times New Roman"/>
                <w:b/>
                <w:color w:val="000000"/>
                <w:lang w:eastAsia="ru-RU" w:bidi="ru-RU"/>
              </w:rPr>
              <w:t>2022 г.</w:t>
            </w:r>
          </w:p>
        </w:tc>
        <w:tc>
          <w:tcPr>
            <w:tcW w:w="1546" w:type="dxa"/>
          </w:tcPr>
          <w:p w14:paraId="67911D87" w14:textId="7F5B37FB"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66590E">
              <w:rPr>
                <w:rFonts w:ascii="Times New Roman" w:eastAsia="Times New Roman" w:hAnsi="Times New Roman" w:cs="Times New Roman"/>
                <w:b/>
                <w:color w:val="000000"/>
                <w:lang w:eastAsia="ru-RU" w:bidi="ru-RU"/>
              </w:rPr>
              <w:t>2023 г.</w:t>
            </w:r>
          </w:p>
        </w:tc>
        <w:tc>
          <w:tcPr>
            <w:tcW w:w="1418" w:type="dxa"/>
          </w:tcPr>
          <w:p w14:paraId="4526B410" w14:textId="2ED62288"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66590E">
              <w:rPr>
                <w:rFonts w:ascii="Times New Roman" w:eastAsia="Times New Roman" w:hAnsi="Times New Roman" w:cs="Times New Roman"/>
                <w:b/>
                <w:color w:val="000000"/>
                <w:lang w:eastAsia="ru-RU" w:bidi="ru-RU"/>
              </w:rPr>
              <w:t>2024 г.</w:t>
            </w:r>
          </w:p>
        </w:tc>
      </w:tr>
      <w:tr w:rsidR="00EB6C58" w:rsidRPr="0066590E" w14:paraId="3E94913D" w14:textId="77777777" w:rsidTr="00C44DB3">
        <w:trPr>
          <w:trHeight w:val="340"/>
          <w:jc w:val="center"/>
        </w:trPr>
        <w:tc>
          <w:tcPr>
            <w:tcW w:w="5807" w:type="dxa"/>
            <w:vAlign w:val="center"/>
          </w:tcPr>
          <w:p w14:paraId="5ABECCF4"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Кража</w:t>
            </w:r>
          </w:p>
        </w:tc>
        <w:tc>
          <w:tcPr>
            <w:tcW w:w="1714" w:type="dxa"/>
            <w:vAlign w:val="center"/>
          </w:tcPr>
          <w:p w14:paraId="64C99D1B" w14:textId="697FA07A"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60,24</w:t>
            </w:r>
          </w:p>
        </w:tc>
        <w:tc>
          <w:tcPr>
            <w:tcW w:w="1546" w:type="dxa"/>
            <w:vAlign w:val="center"/>
          </w:tcPr>
          <w:p w14:paraId="259D074D" w14:textId="603C51BE"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50,44</w:t>
            </w:r>
          </w:p>
        </w:tc>
        <w:tc>
          <w:tcPr>
            <w:tcW w:w="1418" w:type="dxa"/>
            <w:vAlign w:val="center"/>
          </w:tcPr>
          <w:p w14:paraId="142DDD6E" w14:textId="67F781B0"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49</w:t>
            </w:r>
          </w:p>
        </w:tc>
      </w:tr>
      <w:tr w:rsidR="00EB6C58" w:rsidRPr="0066590E" w14:paraId="3D9A36B9" w14:textId="77777777" w:rsidTr="00C44DB3">
        <w:trPr>
          <w:trHeight w:val="340"/>
          <w:jc w:val="center"/>
        </w:trPr>
        <w:tc>
          <w:tcPr>
            <w:tcW w:w="5807" w:type="dxa"/>
            <w:vAlign w:val="center"/>
          </w:tcPr>
          <w:p w14:paraId="6494A78D"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Хулиганство</w:t>
            </w:r>
          </w:p>
        </w:tc>
        <w:tc>
          <w:tcPr>
            <w:tcW w:w="1714" w:type="dxa"/>
            <w:vAlign w:val="center"/>
          </w:tcPr>
          <w:p w14:paraId="35ECB69F" w14:textId="0518D5AC"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1,09</w:t>
            </w:r>
          </w:p>
        </w:tc>
        <w:tc>
          <w:tcPr>
            <w:tcW w:w="1546" w:type="dxa"/>
            <w:vAlign w:val="center"/>
          </w:tcPr>
          <w:p w14:paraId="5526C8E7" w14:textId="24C9CD53"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1,96</w:t>
            </w:r>
          </w:p>
        </w:tc>
        <w:tc>
          <w:tcPr>
            <w:tcW w:w="1418" w:type="dxa"/>
            <w:vAlign w:val="center"/>
          </w:tcPr>
          <w:p w14:paraId="4BF62946" w14:textId="1D372551"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3,5</w:t>
            </w:r>
          </w:p>
        </w:tc>
      </w:tr>
      <w:tr w:rsidR="00EB6C58" w:rsidRPr="0066590E" w14:paraId="37BF2CD0" w14:textId="77777777" w:rsidTr="00C44DB3">
        <w:trPr>
          <w:trHeight w:val="340"/>
          <w:jc w:val="center"/>
        </w:trPr>
        <w:tc>
          <w:tcPr>
            <w:tcW w:w="5807" w:type="dxa"/>
            <w:vAlign w:val="center"/>
          </w:tcPr>
          <w:p w14:paraId="60323E4F"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Грабеж</w:t>
            </w:r>
          </w:p>
        </w:tc>
        <w:tc>
          <w:tcPr>
            <w:tcW w:w="1714" w:type="dxa"/>
            <w:vAlign w:val="center"/>
          </w:tcPr>
          <w:p w14:paraId="028D3425" w14:textId="6CD6B893"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7,39</w:t>
            </w:r>
          </w:p>
        </w:tc>
        <w:tc>
          <w:tcPr>
            <w:tcW w:w="1546" w:type="dxa"/>
            <w:vAlign w:val="center"/>
          </w:tcPr>
          <w:p w14:paraId="7E1621F1" w14:textId="0473CDED"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5,52</w:t>
            </w:r>
          </w:p>
        </w:tc>
        <w:tc>
          <w:tcPr>
            <w:tcW w:w="1418" w:type="dxa"/>
            <w:vAlign w:val="center"/>
          </w:tcPr>
          <w:p w14:paraId="322104BA" w14:textId="679F48E0"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4,5</w:t>
            </w:r>
          </w:p>
        </w:tc>
      </w:tr>
      <w:tr w:rsidR="00EB6C58" w:rsidRPr="0066590E" w14:paraId="21DE03F6" w14:textId="77777777" w:rsidTr="00C44DB3">
        <w:trPr>
          <w:trHeight w:val="340"/>
          <w:jc w:val="center"/>
        </w:trPr>
        <w:tc>
          <w:tcPr>
            <w:tcW w:w="5807" w:type="dxa"/>
            <w:vAlign w:val="center"/>
          </w:tcPr>
          <w:p w14:paraId="3C26E7DA"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Вымогательство</w:t>
            </w:r>
          </w:p>
        </w:tc>
        <w:tc>
          <w:tcPr>
            <w:tcW w:w="1714" w:type="dxa"/>
            <w:vAlign w:val="center"/>
          </w:tcPr>
          <w:p w14:paraId="3B996A31" w14:textId="69AFAD93"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1,23</w:t>
            </w:r>
          </w:p>
        </w:tc>
        <w:tc>
          <w:tcPr>
            <w:tcW w:w="1546" w:type="dxa"/>
            <w:vAlign w:val="center"/>
          </w:tcPr>
          <w:p w14:paraId="078BA508" w14:textId="13A2CE40"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1,96</w:t>
            </w:r>
          </w:p>
        </w:tc>
        <w:tc>
          <w:tcPr>
            <w:tcW w:w="1418" w:type="dxa"/>
            <w:vAlign w:val="center"/>
          </w:tcPr>
          <w:p w14:paraId="1346E579" w14:textId="64BB98E8"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2,9</w:t>
            </w:r>
          </w:p>
        </w:tc>
      </w:tr>
      <w:tr w:rsidR="00EB6C58" w:rsidRPr="0066590E" w14:paraId="7DE4CDDA" w14:textId="77777777" w:rsidTr="00C44DB3">
        <w:trPr>
          <w:trHeight w:val="340"/>
          <w:jc w:val="center"/>
        </w:trPr>
        <w:tc>
          <w:tcPr>
            <w:tcW w:w="5807" w:type="dxa"/>
            <w:vAlign w:val="center"/>
          </w:tcPr>
          <w:p w14:paraId="5D4AC643"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Убийство</w:t>
            </w:r>
          </w:p>
        </w:tc>
        <w:tc>
          <w:tcPr>
            <w:tcW w:w="1714" w:type="dxa"/>
            <w:vAlign w:val="center"/>
          </w:tcPr>
          <w:p w14:paraId="18A4E6A3" w14:textId="67CF2BAA"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1,38</w:t>
            </w:r>
          </w:p>
        </w:tc>
        <w:tc>
          <w:tcPr>
            <w:tcW w:w="1546" w:type="dxa"/>
            <w:vAlign w:val="center"/>
          </w:tcPr>
          <w:p w14:paraId="0930BD15" w14:textId="11CAFE5D"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0,53</w:t>
            </w:r>
          </w:p>
        </w:tc>
        <w:tc>
          <w:tcPr>
            <w:tcW w:w="1418" w:type="dxa"/>
            <w:vAlign w:val="center"/>
          </w:tcPr>
          <w:p w14:paraId="2DD27525" w14:textId="625DC9DD"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0,5</w:t>
            </w:r>
          </w:p>
        </w:tc>
      </w:tr>
      <w:tr w:rsidR="00EB6C58" w:rsidRPr="0066590E" w14:paraId="1E1E91E8" w14:textId="77777777" w:rsidTr="00C44DB3">
        <w:trPr>
          <w:trHeight w:val="340"/>
          <w:jc w:val="center"/>
        </w:trPr>
        <w:tc>
          <w:tcPr>
            <w:tcW w:w="5807" w:type="dxa"/>
            <w:vAlign w:val="center"/>
          </w:tcPr>
          <w:p w14:paraId="4DBA13FD"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Разбой</w:t>
            </w:r>
          </w:p>
        </w:tc>
        <w:tc>
          <w:tcPr>
            <w:tcW w:w="1714" w:type="dxa"/>
            <w:vAlign w:val="center"/>
          </w:tcPr>
          <w:p w14:paraId="769DAB0C" w14:textId="338CF4F3"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0,3</w:t>
            </w:r>
          </w:p>
        </w:tc>
        <w:tc>
          <w:tcPr>
            <w:tcW w:w="1546" w:type="dxa"/>
            <w:vAlign w:val="center"/>
          </w:tcPr>
          <w:p w14:paraId="19B7D8E8" w14:textId="419DECD6"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0,35</w:t>
            </w:r>
          </w:p>
        </w:tc>
        <w:tc>
          <w:tcPr>
            <w:tcW w:w="1418" w:type="dxa"/>
            <w:vAlign w:val="center"/>
          </w:tcPr>
          <w:p w14:paraId="3D090556" w14:textId="43160EF5"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0,7</w:t>
            </w:r>
          </w:p>
        </w:tc>
      </w:tr>
      <w:tr w:rsidR="00EB6C58" w:rsidRPr="0066590E" w14:paraId="03A51E8D" w14:textId="77777777" w:rsidTr="00C44DB3">
        <w:trPr>
          <w:trHeight w:val="340"/>
          <w:jc w:val="center"/>
        </w:trPr>
        <w:tc>
          <w:tcPr>
            <w:tcW w:w="5807" w:type="dxa"/>
            <w:vAlign w:val="center"/>
          </w:tcPr>
          <w:p w14:paraId="15D026B5"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Умышленное причинение тяжкого или средней тяжести вреда здоровью</w:t>
            </w:r>
          </w:p>
        </w:tc>
        <w:tc>
          <w:tcPr>
            <w:tcW w:w="1714" w:type="dxa"/>
            <w:vAlign w:val="center"/>
          </w:tcPr>
          <w:p w14:paraId="6D69B4C9" w14:textId="6293B06C"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4,0</w:t>
            </w:r>
          </w:p>
        </w:tc>
        <w:tc>
          <w:tcPr>
            <w:tcW w:w="1546" w:type="dxa"/>
            <w:vAlign w:val="center"/>
          </w:tcPr>
          <w:p w14:paraId="0B49645B" w14:textId="56E4018A"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4,81</w:t>
            </w:r>
          </w:p>
        </w:tc>
        <w:tc>
          <w:tcPr>
            <w:tcW w:w="1418" w:type="dxa"/>
            <w:vAlign w:val="center"/>
          </w:tcPr>
          <w:p w14:paraId="199BA8BD" w14:textId="4048A785"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4,9</w:t>
            </w:r>
          </w:p>
        </w:tc>
      </w:tr>
      <w:tr w:rsidR="00EB6C58" w:rsidRPr="0066590E" w14:paraId="61D0FC11" w14:textId="77777777" w:rsidTr="00C44DB3">
        <w:trPr>
          <w:trHeight w:val="340"/>
          <w:jc w:val="center"/>
        </w:trPr>
        <w:tc>
          <w:tcPr>
            <w:tcW w:w="5807" w:type="dxa"/>
            <w:vAlign w:val="center"/>
          </w:tcPr>
          <w:p w14:paraId="7091AA10"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Умышленное уничтожение или повреждение имущества</w:t>
            </w:r>
          </w:p>
        </w:tc>
        <w:tc>
          <w:tcPr>
            <w:tcW w:w="1714" w:type="dxa"/>
            <w:vAlign w:val="center"/>
          </w:tcPr>
          <w:p w14:paraId="1F361369" w14:textId="041BF0F7"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4,31</w:t>
            </w:r>
          </w:p>
        </w:tc>
        <w:tc>
          <w:tcPr>
            <w:tcW w:w="1546" w:type="dxa"/>
            <w:vAlign w:val="center"/>
          </w:tcPr>
          <w:p w14:paraId="789376B0" w14:textId="3EF7E170"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4,81</w:t>
            </w:r>
          </w:p>
        </w:tc>
        <w:tc>
          <w:tcPr>
            <w:tcW w:w="1418" w:type="dxa"/>
            <w:vAlign w:val="center"/>
          </w:tcPr>
          <w:p w14:paraId="4C3D2C15" w14:textId="3E4F5CFA"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7,8</w:t>
            </w:r>
          </w:p>
        </w:tc>
      </w:tr>
      <w:tr w:rsidR="00EB6C58" w:rsidRPr="0066590E" w14:paraId="0B42FA5B" w14:textId="77777777" w:rsidTr="00C44DB3">
        <w:trPr>
          <w:trHeight w:val="340"/>
          <w:jc w:val="center"/>
        </w:trPr>
        <w:tc>
          <w:tcPr>
            <w:tcW w:w="5807" w:type="dxa"/>
            <w:vAlign w:val="center"/>
          </w:tcPr>
          <w:p w14:paraId="2962FB3C"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Неправомерное завладение автомобилем или иным транспортным средством без цели хищения</w:t>
            </w:r>
          </w:p>
        </w:tc>
        <w:tc>
          <w:tcPr>
            <w:tcW w:w="1714" w:type="dxa"/>
            <w:vAlign w:val="center"/>
          </w:tcPr>
          <w:p w14:paraId="554CE538" w14:textId="469057E2"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7,55</w:t>
            </w:r>
          </w:p>
        </w:tc>
        <w:tc>
          <w:tcPr>
            <w:tcW w:w="1546" w:type="dxa"/>
            <w:vAlign w:val="center"/>
          </w:tcPr>
          <w:p w14:paraId="02026692" w14:textId="2A885CE8"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11,22</w:t>
            </w:r>
          </w:p>
        </w:tc>
        <w:tc>
          <w:tcPr>
            <w:tcW w:w="1418" w:type="dxa"/>
            <w:vAlign w:val="center"/>
          </w:tcPr>
          <w:p w14:paraId="31259E9F" w14:textId="05AEBD7D"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10,6</w:t>
            </w:r>
          </w:p>
        </w:tc>
      </w:tr>
      <w:tr w:rsidR="00EB6C58" w:rsidRPr="0066590E" w14:paraId="1DCA6563" w14:textId="77777777" w:rsidTr="00C44DB3">
        <w:trPr>
          <w:trHeight w:val="340"/>
          <w:jc w:val="center"/>
        </w:trPr>
        <w:tc>
          <w:tcPr>
            <w:tcW w:w="5807" w:type="dxa"/>
            <w:vAlign w:val="center"/>
          </w:tcPr>
          <w:p w14:paraId="238B2F34"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Изнасилование</w:t>
            </w:r>
          </w:p>
        </w:tc>
        <w:tc>
          <w:tcPr>
            <w:tcW w:w="1714" w:type="dxa"/>
            <w:vAlign w:val="center"/>
          </w:tcPr>
          <w:p w14:paraId="2D9EB5EF" w14:textId="4C610806"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0,3</w:t>
            </w:r>
          </w:p>
        </w:tc>
        <w:tc>
          <w:tcPr>
            <w:tcW w:w="1546" w:type="dxa"/>
            <w:vAlign w:val="center"/>
          </w:tcPr>
          <w:p w14:paraId="3CB655B6" w14:textId="417D9C8E"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0,53</w:t>
            </w:r>
          </w:p>
        </w:tc>
        <w:tc>
          <w:tcPr>
            <w:tcW w:w="1418" w:type="dxa"/>
            <w:vAlign w:val="center"/>
          </w:tcPr>
          <w:p w14:paraId="3A02F053" w14:textId="1BA80FA5"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0,7</w:t>
            </w:r>
          </w:p>
        </w:tc>
      </w:tr>
      <w:tr w:rsidR="00EB6C58" w:rsidRPr="0066590E" w14:paraId="22BC61AA" w14:textId="77777777" w:rsidTr="00C44DB3">
        <w:trPr>
          <w:trHeight w:val="340"/>
          <w:jc w:val="center"/>
        </w:trPr>
        <w:tc>
          <w:tcPr>
            <w:tcW w:w="5807" w:type="dxa"/>
            <w:vAlign w:val="center"/>
          </w:tcPr>
          <w:p w14:paraId="78A05A82"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 xml:space="preserve">Насильственные действия сексуального характера </w:t>
            </w:r>
          </w:p>
        </w:tc>
        <w:tc>
          <w:tcPr>
            <w:tcW w:w="1714" w:type="dxa"/>
            <w:vAlign w:val="center"/>
          </w:tcPr>
          <w:p w14:paraId="3ABD1B5F" w14:textId="0AEBCD47"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3,69</w:t>
            </w:r>
          </w:p>
        </w:tc>
        <w:tc>
          <w:tcPr>
            <w:tcW w:w="1546" w:type="dxa"/>
            <w:vAlign w:val="center"/>
          </w:tcPr>
          <w:p w14:paraId="03CFE5F4" w14:textId="132EE088"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6,23</w:t>
            </w:r>
          </w:p>
        </w:tc>
        <w:tc>
          <w:tcPr>
            <w:tcW w:w="1418" w:type="dxa"/>
            <w:vAlign w:val="center"/>
          </w:tcPr>
          <w:p w14:paraId="59B57E55" w14:textId="196CFF5D"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4,01</w:t>
            </w:r>
          </w:p>
        </w:tc>
      </w:tr>
      <w:tr w:rsidR="00EB6C58" w:rsidRPr="0066590E" w14:paraId="41422B2C" w14:textId="77777777" w:rsidTr="00C44DB3">
        <w:trPr>
          <w:trHeight w:val="340"/>
          <w:jc w:val="center"/>
        </w:trPr>
        <w:tc>
          <w:tcPr>
            <w:tcW w:w="5807" w:type="dxa"/>
            <w:vAlign w:val="center"/>
          </w:tcPr>
          <w:p w14:paraId="2FFB87FB"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Развратные действия</w:t>
            </w:r>
          </w:p>
        </w:tc>
        <w:tc>
          <w:tcPr>
            <w:tcW w:w="1714" w:type="dxa"/>
            <w:vAlign w:val="center"/>
          </w:tcPr>
          <w:p w14:paraId="5F9C7E20" w14:textId="08687CAE"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0,15</w:t>
            </w:r>
          </w:p>
        </w:tc>
        <w:tc>
          <w:tcPr>
            <w:tcW w:w="1546" w:type="dxa"/>
            <w:vAlign w:val="center"/>
          </w:tcPr>
          <w:p w14:paraId="119F7894" w14:textId="2B83C653"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1,06</w:t>
            </w:r>
          </w:p>
        </w:tc>
        <w:tc>
          <w:tcPr>
            <w:tcW w:w="1418" w:type="dxa"/>
            <w:vAlign w:val="center"/>
          </w:tcPr>
          <w:p w14:paraId="2DE18F46" w14:textId="058D6523"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0,7</w:t>
            </w:r>
          </w:p>
        </w:tc>
      </w:tr>
      <w:tr w:rsidR="00EB6C58" w:rsidRPr="0066590E" w14:paraId="186503B6" w14:textId="77777777" w:rsidTr="00C44DB3">
        <w:trPr>
          <w:trHeight w:val="340"/>
          <w:jc w:val="center"/>
        </w:trPr>
        <w:tc>
          <w:tcPr>
            <w:tcW w:w="5807" w:type="dxa"/>
            <w:vAlign w:val="center"/>
          </w:tcPr>
          <w:p w14:paraId="227F2069"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Преступления, связанные с наркотическими средствами</w:t>
            </w:r>
          </w:p>
        </w:tc>
        <w:tc>
          <w:tcPr>
            <w:tcW w:w="1714" w:type="dxa"/>
            <w:vAlign w:val="center"/>
          </w:tcPr>
          <w:p w14:paraId="020B256E" w14:textId="795C30F2"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2,77</w:t>
            </w:r>
          </w:p>
        </w:tc>
        <w:tc>
          <w:tcPr>
            <w:tcW w:w="1546" w:type="dxa"/>
            <w:vAlign w:val="center"/>
          </w:tcPr>
          <w:p w14:paraId="00A792CE" w14:textId="60CEA91A"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3,38</w:t>
            </w:r>
          </w:p>
        </w:tc>
        <w:tc>
          <w:tcPr>
            <w:tcW w:w="1418" w:type="dxa"/>
            <w:vAlign w:val="center"/>
          </w:tcPr>
          <w:p w14:paraId="37B791E6" w14:textId="1C6D94BB"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5,2</w:t>
            </w:r>
          </w:p>
        </w:tc>
      </w:tr>
      <w:tr w:rsidR="00EB6C58" w:rsidRPr="006D7499" w14:paraId="521158BC" w14:textId="77777777" w:rsidTr="00C44DB3">
        <w:trPr>
          <w:trHeight w:val="340"/>
          <w:jc w:val="center"/>
        </w:trPr>
        <w:tc>
          <w:tcPr>
            <w:tcW w:w="5807" w:type="dxa"/>
            <w:vAlign w:val="center"/>
          </w:tcPr>
          <w:p w14:paraId="764C17B5" w14:textId="77777777" w:rsidR="00EB6C58" w:rsidRPr="0066590E" w:rsidRDefault="00EB6C58" w:rsidP="00EB6C58">
            <w:pPr>
              <w:widowControl w:val="0"/>
              <w:tabs>
                <w:tab w:val="left" w:pos="3119"/>
              </w:tabs>
              <w:spacing w:after="0" w:line="240" w:lineRule="auto"/>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Иные виды общественно опасных деяний</w:t>
            </w:r>
          </w:p>
        </w:tc>
        <w:tc>
          <w:tcPr>
            <w:tcW w:w="1714" w:type="dxa"/>
            <w:vAlign w:val="center"/>
          </w:tcPr>
          <w:p w14:paraId="60367C9A" w14:textId="733A2794"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5,65</w:t>
            </w:r>
          </w:p>
        </w:tc>
        <w:tc>
          <w:tcPr>
            <w:tcW w:w="1546" w:type="dxa"/>
            <w:vAlign w:val="center"/>
          </w:tcPr>
          <w:p w14:paraId="255717E8" w14:textId="190D5081" w:rsidR="00EB6C58" w:rsidRPr="0066590E" w:rsidRDefault="00EB6C58"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7,2</w:t>
            </w:r>
          </w:p>
        </w:tc>
        <w:tc>
          <w:tcPr>
            <w:tcW w:w="1418" w:type="dxa"/>
            <w:vAlign w:val="center"/>
          </w:tcPr>
          <w:p w14:paraId="193CF1B4" w14:textId="32EF996F" w:rsidR="00EB6C58" w:rsidRPr="0066590E" w:rsidRDefault="000F6AEC" w:rsidP="00EB6C58">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66590E">
              <w:rPr>
                <w:rFonts w:ascii="Times New Roman" w:eastAsia="Times New Roman" w:hAnsi="Times New Roman" w:cs="Times New Roman"/>
                <w:color w:val="000000"/>
                <w:lang w:eastAsia="ru-RU" w:bidi="ru-RU"/>
              </w:rPr>
              <w:t>7,9</w:t>
            </w:r>
          </w:p>
        </w:tc>
      </w:tr>
    </w:tbl>
    <w:p w14:paraId="7B747A7D" w14:textId="77777777" w:rsidR="00D3670B" w:rsidRPr="0066590E" w:rsidRDefault="00D3670B" w:rsidP="0016687C">
      <w:pPr>
        <w:spacing w:after="0" w:line="240" w:lineRule="auto"/>
        <w:ind w:left="2484" w:right="1580" w:hanging="739"/>
        <w:rPr>
          <w:rFonts w:ascii="Times New Roman" w:eastAsia="Times New Roman" w:hAnsi="Times New Roman" w:cs="Times New Roman"/>
          <w:sz w:val="28"/>
          <w:szCs w:val="28"/>
          <w:lang w:eastAsia="ru-RU"/>
        </w:rPr>
      </w:pPr>
    </w:p>
    <w:p w14:paraId="1DAF7F43" w14:textId="6B8AF680" w:rsidR="000F6AEC" w:rsidRPr="000B4C0B" w:rsidRDefault="000F6AEC" w:rsidP="000F6AEC">
      <w:pPr>
        <w:spacing w:after="0" w:line="264" w:lineRule="auto"/>
        <w:ind w:firstLine="709"/>
        <w:jc w:val="both"/>
        <w:rPr>
          <w:rFonts w:ascii="Times New Roman" w:eastAsia="Times New Roman" w:hAnsi="Times New Roman" w:cs="Times New Roman"/>
          <w:sz w:val="28"/>
          <w:szCs w:val="28"/>
          <w:lang w:eastAsia="ru-RU"/>
        </w:rPr>
      </w:pPr>
      <w:r w:rsidRPr="0066590E">
        <w:rPr>
          <w:rFonts w:ascii="Times New Roman" w:eastAsia="Times New Roman" w:hAnsi="Times New Roman" w:cs="Times New Roman"/>
          <w:sz w:val="28"/>
          <w:szCs w:val="28"/>
          <w:lang w:eastAsia="ru-RU"/>
        </w:rPr>
        <w:t xml:space="preserve">Учреждения открытого типа принимают для содержания, воспитания </w:t>
      </w:r>
      <w:r w:rsidRPr="0066590E">
        <w:rPr>
          <w:rFonts w:ascii="Times New Roman" w:eastAsia="Times New Roman" w:hAnsi="Times New Roman" w:cs="Times New Roman"/>
          <w:sz w:val="28"/>
          <w:szCs w:val="28"/>
          <w:lang w:eastAsia="ru-RU"/>
        </w:rPr>
        <w:br/>
        <w:t xml:space="preserve">и обучения лиц в возрасте от 8 до 18 лет, требующих специального педагогического подхода. Учреждения организуют психолого-медико-педагогическую реабилитацию, </w:t>
      </w:r>
      <w:r w:rsidRPr="000B4C0B">
        <w:rPr>
          <w:rFonts w:ascii="Times New Roman" w:eastAsia="Times New Roman" w:hAnsi="Times New Roman" w:cs="Times New Roman"/>
          <w:sz w:val="28"/>
          <w:szCs w:val="28"/>
          <w:lang w:eastAsia="ru-RU"/>
        </w:rPr>
        <w:t xml:space="preserve">индивидуальную профилактическую работу в отношении несовершеннолетних, получение ими образования в соответствии с </w:t>
      </w:r>
      <w:r w:rsidR="0066590E" w:rsidRPr="000B4C0B">
        <w:rPr>
          <w:rFonts w:ascii="Times New Roman" w:eastAsia="Times New Roman" w:hAnsi="Times New Roman" w:cs="Times New Roman"/>
          <w:sz w:val="28"/>
          <w:szCs w:val="28"/>
          <w:lang w:eastAsia="ru-RU"/>
        </w:rPr>
        <w:t>федеральным государственным образовательным стандартом</w:t>
      </w:r>
      <w:r w:rsidRPr="000B4C0B">
        <w:rPr>
          <w:rFonts w:ascii="Times New Roman" w:eastAsia="Times New Roman" w:hAnsi="Times New Roman" w:cs="Times New Roman"/>
          <w:sz w:val="28"/>
          <w:szCs w:val="28"/>
          <w:lang w:eastAsia="ru-RU"/>
        </w:rPr>
        <w:t>.</w:t>
      </w:r>
    </w:p>
    <w:p w14:paraId="70B1F3D8" w14:textId="77777777" w:rsidR="000F6AEC" w:rsidRPr="006B3D8D" w:rsidRDefault="000F6AEC" w:rsidP="000F6AEC">
      <w:pPr>
        <w:spacing w:after="0" w:line="264" w:lineRule="auto"/>
        <w:ind w:firstLine="709"/>
        <w:jc w:val="both"/>
        <w:rPr>
          <w:rFonts w:ascii="Times New Roman" w:eastAsia="Times New Roman" w:hAnsi="Times New Roman" w:cs="Times New Roman"/>
          <w:sz w:val="28"/>
          <w:szCs w:val="28"/>
          <w:lang w:eastAsia="ru-RU"/>
        </w:rPr>
      </w:pPr>
      <w:r w:rsidRPr="000B4C0B">
        <w:rPr>
          <w:rFonts w:ascii="Times New Roman" w:eastAsia="Times New Roman" w:hAnsi="Times New Roman" w:cs="Times New Roman"/>
          <w:sz w:val="28"/>
          <w:szCs w:val="28"/>
          <w:lang w:eastAsia="ru-RU"/>
        </w:rPr>
        <w:t>Учреждения открытого типа распол</w:t>
      </w:r>
      <w:r w:rsidRPr="006B3D8D">
        <w:rPr>
          <w:rFonts w:ascii="Times New Roman" w:eastAsia="Times New Roman" w:hAnsi="Times New Roman" w:cs="Times New Roman"/>
          <w:sz w:val="28"/>
          <w:szCs w:val="28"/>
          <w:lang w:eastAsia="ru-RU"/>
        </w:rPr>
        <w:t xml:space="preserve">ожены в 14 субъектах Российской Федерации. Из 17 учреждений открытого типа – 15 общеобразовательных организаций (1 организация для девочек; 8 организаций для мальчиков; </w:t>
      </w:r>
      <w:r w:rsidRPr="006B3D8D">
        <w:rPr>
          <w:rFonts w:ascii="Times New Roman" w:eastAsia="Times New Roman" w:hAnsi="Times New Roman" w:cs="Times New Roman"/>
          <w:sz w:val="28"/>
          <w:szCs w:val="28"/>
          <w:lang w:eastAsia="ru-RU"/>
        </w:rPr>
        <w:br/>
        <w:t>6 организаций смешанного типа) и 2 профессиональные образовательные организации (2 организации смешанного типа). Все учреждения открытого типа находятся в ведении субъектов Российской Федерации.</w:t>
      </w:r>
    </w:p>
    <w:p w14:paraId="75E4A2BF" w14:textId="0E4A54A7" w:rsidR="000F6AEC" w:rsidRPr="00CF15F4" w:rsidRDefault="000F6AEC" w:rsidP="000F6AEC">
      <w:pPr>
        <w:spacing w:after="0" w:line="264" w:lineRule="auto"/>
        <w:ind w:firstLine="709"/>
        <w:jc w:val="both"/>
        <w:rPr>
          <w:rFonts w:ascii="Times New Roman" w:eastAsia="Times New Roman" w:hAnsi="Times New Roman" w:cs="Times New Roman"/>
          <w:sz w:val="28"/>
          <w:szCs w:val="28"/>
          <w:lang w:eastAsia="ru-RU"/>
        </w:rPr>
      </w:pPr>
      <w:r w:rsidRPr="00CF15F4">
        <w:rPr>
          <w:rFonts w:ascii="Times New Roman" w:eastAsia="Times New Roman" w:hAnsi="Times New Roman" w:cs="Times New Roman"/>
          <w:sz w:val="28"/>
          <w:szCs w:val="28"/>
          <w:lang w:eastAsia="ru-RU"/>
        </w:rPr>
        <w:lastRenderedPageBreak/>
        <w:t>В учреждениях открытого типа по состоянию на 31 дек</w:t>
      </w:r>
      <w:r w:rsidR="00CF15F4" w:rsidRPr="00CF15F4">
        <w:rPr>
          <w:rFonts w:ascii="Times New Roman" w:eastAsia="Times New Roman" w:hAnsi="Times New Roman" w:cs="Times New Roman"/>
          <w:sz w:val="28"/>
          <w:szCs w:val="28"/>
          <w:lang w:eastAsia="ru-RU"/>
        </w:rPr>
        <w:t xml:space="preserve">абря 2024 г. обучалось </w:t>
      </w:r>
      <w:r w:rsidR="00CF15F4" w:rsidRPr="00CF15F4">
        <w:rPr>
          <w:rFonts w:ascii="Times New Roman" w:eastAsia="Times New Roman" w:hAnsi="Times New Roman" w:cs="Times New Roman"/>
          <w:sz w:val="28"/>
          <w:szCs w:val="28"/>
          <w:lang w:eastAsia="ru-RU"/>
        </w:rPr>
        <w:br/>
        <w:t xml:space="preserve">1 </w:t>
      </w:r>
      <w:r w:rsidRPr="00CF15F4">
        <w:rPr>
          <w:rFonts w:ascii="Times New Roman" w:eastAsia="Times New Roman" w:hAnsi="Times New Roman" w:cs="Times New Roman"/>
          <w:sz w:val="28"/>
          <w:szCs w:val="28"/>
          <w:lang w:eastAsia="ru-RU"/>
        </w:rPr>
        <w:t>485 несовершеннол</w:t>
      </w:r>
      <w:r w:rsidR="00CF15F4" w:rsidRPr="00CF15F4">
        <w:rPr>
          <w:rFonts w:ascii="Times New Roman" w:eastAsia="Times New Roman" w:hAnsi="Times New Roman" w:cs="Times New Roman"/>
          <w:sz w:val="28"/>
          <w:szCs w:val="28"/>
          <w:lang w:eastAsia="ru-RU"/>
        </w:rPr>
        <w:t>етних в возрасте от 8 до 18 лет</w:t>
      </w:r>
      <w:r w:rsidRPr="00CF15F4">
        <w:rPr>
          <w:rFonts w:ascii="Times New Roman" w:eastAsia="Times New Roman" w:hAnsi="Times New Roman" w:cs="Times New Roman"/>
          <w:sz w:val="28"/>
          <w:szCs w:val="28"/>
          <w:lang w:eastAsia="ru-RU"/>
        </w:rPr>
        <w:t xml:space="preserve"> (</w:t>
      </w:r>
      <w:r w:rsidR="00CF15F4" w:rsidRPr="00CF15F4">
        <w:rPr>
          <w:rFonts w:ascii="Times New Roman" w:eastAsia="Times New Roman" w:hAnsi="Times New Roman" w:cs="Times New Roman"/>
          <w:sz w:val="28"/>
          <w:szCs w:val="28"/>
          <w:lang w:eastAsia="ru-RU"/>
        </w:rPr>
        <w:t>2023 г. – 1 403; 2022 г. – 1 335</w:t>
      </w:r>
      <w:r w:rsidRPr="00CF15F4">
        <w:rPr>
          <w:rFonts w:ascii="Times New Roman" w:eastAsia="Times New Roman" w:hAnsi="Times New Roman" w:cs="Times New Roman"/>
          <w:sz w:val="28"/>
          <w:szCs w:val="28"/>
          <w:lang w:eastAsia="ru-RU"/>
        </w:rPr>
        <w:t>), из них 361 (24,3%) – несовершеннолетних женского пола (</w:t>
      </w:r>
      <w:r w:rsidR="00CF15F4" w:rsidRPr="00CF15F4">
        <w:rPr>
          <w:rFonts w:ascii="Times New Roman" w:eastAsia="Times New Roman" w:hAnsi="Times New Roman" w:cs="Times New Roman"/>
          <w:sz w:val="28"/>
          <w:szCs w:val="28"/>
          <w:lang w:eastAsia="ru-RU"/>
        </w:rPr>
        <w:t xml:space="preserve">2023 г. – 318 (22,66%); </w:t>
      </w:r>
      <w:r w:rsidR="00CF15F4" w:rsidRPr="00CF15F4">
        <w:rPr>
          <w:rFonts w:ascii="Times New Roman" w:eastAsia="Times New Roman" w:hAnsi="Times New Roman" w:cs="Times New Roman"/>
          <w:sz w:val="28"/>
          <w:szCs w:val="28"/>
          <w:lang w:eastAsia="ru-RU"/>
        </w:rPr>
        <w:br/>
        <w:t>2022 г. – 334 (25,01%))</w:t>
      </w:r>
      <w:r w:rsidRPr="00CF15F4">
        <w:rPr>
          <w:rFonts w:ascii="Times New Roman" w:eastAsia="Times New Roman" w:hAnsi="Times New Roman" w:cs="Times New Roman"/>
          <w:sz w:val="28"/>
          <w:szCs w:val="28"/>
          <w:lang w:eastAsia="ru-RU"/>
        </w:rPr>
        <w:t>.</w:t>
      </w:r>
    </w:p>
    <w:p w14:paraId="5F446E33" w14:textId="7EAFF65D" w:rsidR="000F6AEC" w:rsidRPr="005735F0" w:rsidRDefault="000F6AEC" w:rsidP="000F6AEC">
      <w:pPr>
        <w:spacing w:after="0" w:line="264" w:lineRule="auto"/>
        <w:ind w:firstLine="709"/>
        <w:jc w:val="both"/>
        <w:rPr>
          <w:rFonts w:ascii="Times New Roman" w:eastAsia="Times New Roman" w:hAnsi="Times New Roman" w:cs="Times New Roman"/>
          <w:sz w:val="28"/>
          <w:szCs w:val="28"/>
          <w:lang w:eastAsia="ru-RU"/>
        </w:rPr>
      </w:pPr>
      <w:r w:rsidRPr="00952DB1">
        <w:rPr>
          <w:rFonts w:ascii="Times New Roman" w:eastAsia="Times New Roman" w:hAnsi="Times New Roman" w:cs="Times New Roman"/>
          <w:sz w:val="28"/>
          <w:szCs w:val="28"/>
          <w:lang w:eastAsia="ru-RU"/>
        </w:rPr>
        <w:t xml:space="preserve">Из общего числа воспитанников названных образовательных организаций </w:t>
      </w:r>
      <w:r w:rsidRPr="00952DB1">
        <w:rPr>
          <w:rFonts w:ascii="Times New Roman" w:eastAsia="Times New Roman" w:hAnsi="Times New Roman" w:cs="Times New Roman"/>
          <w:sz w:val="28"/>
          <w:szCs w:val="28"/>
          <w:lang w:eastAsia="ru-RU"/>
        </w:rPr>
        <w:br/>
        <w:t xml:space="preserve">132 (8,9%) – дети-сироты и дети, оставшиеся без попечения родителей </w:t>
      </w:r>
      <w:r w:rsidRPr="00952DB1">
        <w:rPr>
          <w:rFonts w:ascii="Times New Roman" w:eastAsia="Times New Roman" w:hAnsi="Times New Roman" w:cs="Times New Roman"/>
          <w:sz w:val="28"/>
          <w:szCs w:val="28"/>
          <w:lang w:eastAsia="ru-RU"/>
        </w:rPr>
        <w:br/>
        <w:t>(</w:t>
      </w:r>
      <w:r w:rsidR="008C7D79" w:rsidRPr="00952DB1">
        <w:rPr>
          <w:rFonts w:ascii="Times New Roman" w:eastAsia="Times New Roman" w:hAnsi="Times New Roman" w:cs="Times New Roman"/>
          <w:sz w:val="28"/>
          <w:szCs w:val="28"/>
          <w:lang w:eastAsia="ru-RU"/>
        </w:rPr>
        <w:t xml:space="preserve">2023 г. – 108 (7,69%); </w:t>
      </w:r>
      <w:r w:rsidRPr="00952DB1">
        <w:rPr>
          <w:rFonts w:ascii="Times New Roman" w:eastAsia="Times New Roman" w:hAnsi="Times New Roman" w:cs="Times New Roman"/>
          <w:sz w:val="28"/>
          <w:szCs w:val="28"/>
          <w:lang w:eastAsia="ru-RU"/>
        </w:rPr>
        <w:t>2022 г. – 74 (5,54%)</w:t>
      </w:r>
      <w:r w:rsidR="008C7D79" w:rsidRPr="00952DB1">
        <w:rPr>
          <w:rFonts w:ascii="Times New Roman" w:eastAsia="Times New Roman" w:hAnsi="Times New Roman" w:cs="Times New Roman"/>
          <w:sz w:val="28"/>
          <w:szCs w:val="28"/>
          <w:lang w:eastAsia="ru-RU"/>
        </w:rPr>
        <w:t>)</w:t>
      </w:r>
      <w:r w:rsidRPr="00952DB1">
        <w:rPr>
          <w:rFonts w:ascii="Times New Roman" w:eastAsia="Times New Roman" w:hAnsi="Times New Roman" w:cs="Times New Roman"/>
          <w:sz w:val="28"/>
          <w:szCs w:val="28"/>
          <w:lang w:eastAsia="ru-RU"/>
        </w:rPr>
        <w:t>; 555 (37,4</w:t>
      </w:r>
      <w:r w:rsidR="008C7D79" w:rsidRPr="00952DB1">
        <w:rPr>
          <w:rFonts w:ascii="Times New Roman" w:eastAsia="Times New Roman" w:hAnsi="Times New Roman" w:cs="Times New Roman"/>
          <w:sz w:val="28"/>
          <w:szCs w:val="28"/>
          <w:lang w:eastAsia="ru-RU"/>
        </w:rPr>
        <w:t>%</w:t>
      </w:r>
      <w:r w:rsidRPr="00952DB1">
        <w:rPr>
          <w:rFonts w:ascii="Times New Roman" w:eastAsia="Times New Roman" w:hAnsi="Times New Roman" w:cs="Times New Roman"/>
          <w:sz w:val="28"/>
          <w:szCs w:val="28"/>
          <w:lang w:eastAsia="ru-RU"/>
        </w:rPr>
        <w:t>) – дети в возрасте от 8 до 14 лет (</w:t>
      </w:r>
      <w:r w:rsidR="00952DB1" w:rsidRPr="00952DB1">
        <w:rPr>
          <w:rFonts w:ascii="Times New Roman" w:eastAsia="Times New Roman" w:hAnsi="Times New Roman" w:cs="Times New Roman"/>
          <w:sz w:val="28"/>
          <w:szCs w:val="28"/>
          <w:lang w:eastAsia="ru-RU"/>
        </w:rPr>
        <w:t xml:space="preserve">2023 г. – 548 (39,05%); </w:t>
      </w:r>
      <w:r w:rsidRPr="00952DB1">
        <w:rPr>
          <w:rFonts w:ascii="Times New Roman" w:eastAsia="Times New Roman" w:hAnsi="Times New Roman" w:cs="Times New Roman"/>
          <w:sz w:val="28"/>
          <w:szCs w:val="28"/>
          <w:lang w:eastAsia="ru-RU"/>
        </w:rPr>
        <w:t>2022 г. – 461 (34,53%)</w:t>
      </w:r>
      <w:r w:rsidR="00952DB1" w:rsidRPr="00952DB1">
        <w:rPr>
          <w:rFonts w:ascii="Times New Roman" w:eastAsia="Times New Roman" w:hAnsi="Times New Roman" w:cs="Times New Roman"/>
          <w:sz w:val="28"/>
          <w:szCs w:val="28"/>
          <w:lang w:eastAsia="ru-RU"/>
        </w:rPr>
        <w:t>);</w:t>
      </w:r>
      <w:r w:rsidRPr="00952DB1">
        <w:rPr>
          <w:rFonts w:ascii="Times New Roman" w:eastAsia="Times New Roman" w:hAnsi="Times New Roman" w:cs="Times New Roman"/>
          <w:sz w:val="28"/>
          <w:szCs w:val="28"/>
          <w:lang w:eastAsia="ru-RU"/>
        </w:rPr>
        <w:t xml:space="preserve"> 927 (62,4%) – подростки старше 14 </w:t>
      </w:r>
      <w:r w:rsidRPr="005735F0">
        <w:rPr>
          <w:rFonts w:ascii="Times New Roman" w:eastAsia="Times New Roman" w:hAnsi="Times New Roman" w:cs="Times New Roman"/>
          <w:sz w:val="28"/>
          <w:szCs w:val="28"/>
          <w:lang w:eastAsia="ru-RU"/>
        </w:rPr>
        <w:t>лет (</w:t>
      </w:r>
      <w:r w:rsidR="00952DB1" w:rsidRPr="005735F0">
        <w:rPr>
          <w:rFonts w:ascii="Times New Roman" w:eastAsia="Times New Roman" w:hAnsi="Times New Roman" w:cs="Times New Roman"/>
          <w:sz w:val="28"/>
          <w:szCs w:val="28"/>
          <w:lang w:eastAsia="ru-RU"/>
        </w:rPr>
        <w:t xml:space="preserve">2023 г. – 855 (60,95%); </w:t>
      </w:r>
      <w:r w:rsidRPr="005735F0">
        <w:rPr>
          <w:rFonts w:ascii="Times New Roman" w:eastAsia="Times New Roman" w:hAnsi="Times New Roman" w:cs="Times New Roman"/>
          <w:sz w:val="28"/>
          <w:szCs w:val="28"/>
          <w:lang w:eastAsia="ru-RU"/>
        </w:rPr>
        <w:t>2022 г. – 874 (65,47%)</w:t>
      </w:r>
      <w:r w:rsidR="00952DB1" w:rsidRPr="005735F0">
        <w:rPr>
          <w:rFonts w:ascii="Times New Roman" w:eastAsia="Times New Roman" w:hAnsi="Times New Roman" w:cs="Times New Roman"/>
          <w:sz w:val="28"/>
          <w:szCs w:val="28"/>
          <w:lang w:eastAsia="ru-RU"/>
        </w:rPr>
        <w:t>)</w:t>
      </w:r>
      <w:r w:rsidRPr="005735F0">
        <w:rPr>
          <w:rFonts w:ascii="Times New Roman" w:eastAsia="Times New Roman" w:hAnsi="Times New Roman" w:cs="Times New Roman"/>
          <w:sz w:val="28"/>
          <w:szCs w:val="28"/>
          <w:lang w:eastAsia="ru-RU"/>
        </w:rPr>
        <w:t>.</w:t>
      </w:r>
    </w:p>
    <w:p w14:paraId="5F447B42" w14:textId="65859A2F" w:rsidR="000F6AEC" w:rsidRPr="005735F0" w:rsidRDefault="000F6AEC" w:rsidP="000F6AEC">
      <w:pPr>
        <w:spacing w:after="0" w:line="264" w:lineRule="auto"/>
        <w:ind w:firstLine="709"/>
        <w:jc w:val="both"/>
        <w:rPr>
          <w:rFonts w:ascii="Times New Roman" w:eastAsia="Times New Roman" w:hAnsi="Times New Roman" w:cs="Times New Roman"/>
          <w:sz w:val="28"/>
          <w:szCs w:val="28"/>
          <w:lang w:eastAsia="ru-RU"/>
        </w:rPr>
      </w:pPr>
      <w:r w:rsidRPr="005735F0">
        <w:rPr>
          <w:rFonts w:ascii="Times New Roman" w:eastAsia="Times New Roman" w:hAnsi="Times New Roman" w:cs="Times New Roman"/>
          <w:sz w:val="28"/>
          <w:szCs w:val="28"/>
          <w:lang w:eastAsia="ru-RU"/>
        </w:rPr>
        <w:t xml:space="preserve">Самые распространенные причины направления несовершеннолетних </w:t>
      </w:r>
      <w:r w:rsidRPr="005735F0">
        <w:rPr>
          <w:rFonts w:ascii="Times New Roman" w:eastAsia="Times New Roman" w:hAnsi="Times New Roman" w:cs="Times New Roman"/>
          <w:sz w:val="28"/>
          <w:szCs w:val="28"/>
          <w:lang w:eastAsia="ru-RU"/>
        </w:rPr>
        <w:br/>
        <w:t>в учреждения открытого типа – склонность к бродяжничеству, уходам из</w:t>
      </w:r>
      <w:r w:rsidR="005735F0" w:rsidRPr="005735F0">
        <w:rPr>
          <w:rFonts w:ascii="Times New Roman" w:eastAsia="Times New Roman" w:hAnsi="Times New Roman" w:cs="Times New Roman"/>
          <w:sz w:val="28"/>
          <w:szCs w:val="28"/>
          <w:lang w:eastAsia="ru-RU"/>
        </w:rPr>
        <w:t xml:space="preserve"> дома, </w:t>
      </w:r>
      <w:proofErr w:type="spellStart"/>
      <w:r w:rsidR="005735F0" w:rsidRPr="005735F0">
        <w:rPr>
          <w:rFonts w:ascii="Times New Roman" w:eastAsia="Times New Roman" w:hAnsi="Times New Roman" w:cs="Times New Roman"/>
          <w:sz w:val="28"/>
          <w:szCs w:val="28"/>
          <w:lang w:eastAsia="ru-RU"/>
        </w:rPr>
        <w:t>интернатных</w:t>
      </w:r>
      <w:proofErr w:type="spellEnd"/>
      <w:r w:rsidR="005735F0" w:rsidRPr="005735F0">
        <w:rPr>
          <w:rFonts w:ascii="Times New Roman" w:eastAsia="Times New Roman" w:hAnsi="Times New Roman" w:cs="Times New Roman"/>
          <w:sz w:val="28"/>
          <w:szCs w:val="28"/>
          <w:lang w:eastAsia="ru-RU"/>
        </w:rPr>
        <w:t xml:space="preserve"> учреждений (</w:t>
      </w:r>
      <w:r w:rsidRPr="005735F0">
        <w:rPr>
          <w:rFonts w:ascii="Times New Roman" w:eastAsia="Times New Roman" w:hAnsi="Times New Roman" w:cs="Times New Roman"/>
          <w:sz w:val="28"/>
          <w:szCs w:val="28"/>
          <w:lang w:eastAsia="ru-RU"/>
        </w:rPr>
        <w:t>20,9% от общего числа обучающихся</w:t>
      </w:r>
      <w:r w:rsidR="005735F0" w:rsidRPr="005735F0">
        <w:rPr>
          <w:rFonts w:ascii="Times New Roman" w:eastAsia="Times New Roman" w:hAnsi="Times New Roman" w:cs="Times New Roman"/>
          <w:sz w:val="28"/>
          <w:szCs w:val="28"/>
          <w:lang w:eastAsia="ru-RU"/>
        </w:rPr>
        <w:t>)</w:t>
      </w:r>
      <w:r w:rsidRPr="005735F0">
        <w:rPr>
          <w:rFonts w:ascii="Times New Roman" w:eastAsia="Times New Roman" w:hAnsi="Times New Roman" w:cs="Times New Roman"/>
          <w:sz w:val="28"/>
          <w:szCs w:val="28"/>
          <w:lang w:eastAsia="ru-RU"/>
        </w:rPr>
        <w:t xml:space="preserve">; употребление </w:t>
      </w:r>
      <w:proofErr w:type="spellStart"/>
      <w:r w:rsidRPr="005735F0">
        <w:rPr>
          <w:rFonts w:ascii="Times New Roman" w:eastAsia="Times New Roman" w:hAnsi="Times New Roman" w:cs="Times New Roman"/>
          <w:sz w:val="28"/>
          <w:szCs w:val="28"/>
          <w:lang w:eastAsia="ru-RU"/>
        </w:rPr>
        <w:t>психоактивных</w:t>
      </w:r>
      <w:proofErr w:type="spellEnd"/>
      <w:r w:rsidRPr="005735F0">
        <w:rPr>
          <w:rFonts w:ascii="Times New Roman" w:eastAsia="Times New Roman" w:hAnsi="Times New Roman" w:cs="Times New Roman"/>
          <w:sz w:val="28"/>
          <w:szCs w:val="28"/>
          <w:lang w:eastAsia="ru-RU"/>
        </w:rPr>
        <w:t xml:space="preserve"> веществ – 12,2% (в том числе спиртных напитков – 7,9%, наркотических средств и психотропных веществ – 1,7%, токсических и иных сильнодействующих одурманивающих веществ – 2,5%). Также до поступления </w:t>
      </w:r>
      <w:r w:rsidRPr="005735F0">
        <w:rPr>
          <w:rFonts w:ascii="Times New Roman" w:eastAsia="Times New Roman" w:hAnsi="Times New Roman" w:cs="Times New Roman"/>
          <w:sz w:val="28"/>
          <w:szCs w:val="28"/>
          <w:lang w:eastAsia="ru-RU"/>
        </w:rPr>
        <w:br/>
        <w:t>в специальные учреждения открытого типа несовершеннолетние совершали общественно опасные деяния, предусмотренные Уголовным к</w:t>
      </w:r>
      <w:r w:rsidR="005735F0" w:rsidRPr="005735F0">
        <w:rPr>
          <w:rFonts w:ascii="Times New Roman" w:eastAsia="Times New Roman" w:hAnsi="Times New Roman" w:cs="Times New Roman"/>
          <w:sz w:val="28"/>
          <w:szCs w:val="28"/>
          <w:lang w:eastAsia="ru-RU"/>
        </w:rPr>
        <w:t xml:space="preserve">одексом </w:t>
      </w:r>
      <w:r w:rsidR="005735F0" w:rsidRPr="005735F0">
        <w:rPr>
          <w:rFonts w:ascii="Times New Roman" w:eastAsia="Times New Roman" w:hAnsi="Times New Roman" w:cs="Times New Roman"/>
          <w:sz w:val="28"/>
          <w:szCs w:val="28"/>
          <w:lang w:eastAsia="ru-RU"/>
        </w:rPr>
        <w:br/>
        <w:t>Российской Федерации (</w:t>
      </w:r>
      <w:r w:rsidRPr="005735F0">
        <w:rPr>
          <w:rFonts w:ascii="Times New Roman" w:eastAsia="Times New Roman" w:hAnsi="Times New Roman" w:cs="Times New Roman"/>
          <w:sz w:val="28"/>
          <w:szCs w:val="28"/>
          <w:lang w:eastAsia="ru-RU"/>
        </w:rPr>
        <w:t>7,5%</w:t>
      </w:r>
      <w:r w:rsidR="005735F0" w:rsidRPr="005735F0">
        <w:rPr>
          <w:rFonts w:ascii="Times New Roman" w:eastAsia="Times New Roman" w:hAnsi="Times New Roman" w:cs="Times New Roman"/>
          <w:sz w:val="28"/>
          <w:szCs w:val="28"/>
          <w:lang w:eastAsia="ru-RU"/>
        </w:rPr>
        <w:t>)</w:t>
      </w:r>
      <w:r w:rsidRPr="005735F0">
        <w:rPr>
          <w:rFonts w:ascii="Times New Roman" w:eastAsia="Times New Roman" w:hAnsi="Times New Roman" w:cs="Times New Roman"/>
          <w:sz w:val="28"/>
          <w:szCs w:val="28"/>
          <w:lang w:eastAsia="ru-RU"/>
        </w:rPr>
        <w:t xml:space="preserve">; привлекались к уголовной ответственности – 2,5%; </w:t>
      </w:r>
      <w:r w:rsidR="005735F0" w:rsidRPr="005735F0">
        <w:rPr>
          <w:rFonts w:ascii="Times New Roman" w:eastAsia="Times New Roman" w:hAnsi="Times New Roman" w:cs="Times New Roman"/>
          <w:sz w:val="28"/>
          <w:szCs w:val="28"/>
          <w:lang w:eastAsia="ru-RU"/>
        </w:rPr>
        <w:br/>
      </w:r>
      <w:r w:rsidRPr="005735F0">
        <w:rPr>
          <w:rFonts w:ascii="Times New Roman" w:eastAsia="Times New Roman" w:hAnsi="Times New Roman" w:cs="Times New Roman"/>
          <w:sz w:val="28"/>
          <w:szCs w:val="28"/>
          <w:lang w:eastAsia="ru-RU"/>
        </w:rPr>
        <w:t>не обучались – 1,2%; не обучались год и более – 0,7%.</w:t>
      </w:r>
    </w:p>
    <w:p w14:paraId="1E70A422" w14:textId="77777777" w:rsidR="00D3670B" w:rsidRPr="006D7499" w:rsidRDefault="00D3670B" w:rsidP="00D3670B">
      <w:pPr>
        <w:widowControl w:val="0"/>
        <w:tabs>
          <w:tab w:val="left" w:pos="3119"/>
        </w:tabs>
        <w:spacing w:after="0" w:line="240" w:lineRule="auto"/>
        <w:jc w:val="center"/>
        <w:rPr>
          <w:rFonts w:ascii="Times New Roman" w:eastAsia="Times New Roman" w:hAnsi="Times New Roman" w:cs="Times New Roman"/>
          <w:b/>
          <w:color w:val="000000"/>
          <w:sz w:val="28"/>
          <w:szCs w:val="26"/>
          <w:highlight w:val="yellow"/>
          <w:lang w:eastAsia="ru-RU" w:bidi="ru-RU"/>
        </w:rPr>
      </w:pPr>
    </w:p>
    <w:p w14:paraId="42ABE5E8" w14:textId="3059D3A3" w:rsidR="00D3670B" w:rsidRPr="00E50FE4" w:rsidRDefault="00D3670B" w:rsidP="00D3670B">
      <w:pPr>
        <w:widowControl w:val="0"/>
        <w:tabs>
          <w:tab w:val="left" w:pos="3119"/>
        </w:tabs>
        <w:spacing w:after="0" w:line="240" w:lineRule="auto"/>
        <w:jc w:val="center"/>
        <w:rPr>
          <w:rFonts w:ascii="Times New Roman" w:eastAsia="Times New Roman" w:hAnsi="Times New Roman" w:cs="Times New Roman"/>
          <w:b/>
          <w:color w:val="000000"/>
          <w:sz w:val="28"/>
          <w:szCs w:val="26"/>
          <w:lang w:eastAsia="ru-RU" w:bidi="ru-RU"/>
        </w:rPr>
      </w:pPr>
      <w:r w:rsidRPr="00E50FE4">
        <w:rPr>
          <w:rFonts w:ascii="Times New Roman" w:eastAsia="Times New Roman" w:hAnsi="Times New Roman" w:cs="Times New Roman"/>
          <w:b/>
          <w:color w:val="000000"/>
          <w:sz w:val="28"/>
          <w:szCs w:val="26"/>
          <w:lang w:eastAsia="ru-RU" w:bidi="ru-RU"/>
        </w:rPr>
        <w:t>Сведения о причинах направления несовершеннолетних в учреждения открытого типа</w:t>
      </w:r>
    </w:p>
    <w:p w14:paraId="579FD616" w14:textId="77777777" w:rsidR="00D3670B" w:rsidRPr="00E50FE4" w:rsidRDefault="00D3670B" w:rsidP="00D3670B">
      <w:pPr>
        <w:widowControl w:val="0"/>
        <w:tabs>
          <w:tab w:val="left" w:pos="3119"/>
        </w:tabs>
        <w:spacing w:after="0" w:line="312" w:lineRule="auto"/>
        <w:ind w:firstLine="720"/>
        <w:jc w:val="center"/>
        <w:rPr>
          <w:rFonts w:ascii="Times New Roman" w:eastAsia="Times New Roman" w:hAnsi="Times New Roman" w:cs="Times New Roman"/>
          <w:b/>
          <w:color w:val="000000"/>
          <w:szCs w:val="26"/>
          <w:lang w:eastAsia="ru-RU" w:bidi="ru-RU"/>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D3670B" w:rsidRPr="00E50FE4" w14:paraId="4362A210" w14:textId="77777777" w:rsidTr="00C44DB3">
        <w:trPr>
          <w:trHeight w:val="454"/>
          <w:tblHeader/>
          <w:jc w:val="center"/>
        </w:trPr>
        <w:tc>
          <w:tcPr>
            <w:tcW w:w="5948" w:type="dxa"/>
            <w:vMerge w:val="restart"/>
          </w:tcPr>
          <w:p w14:paraId="29E4FDE8" w14:textId="0118E00C" w:rsidR="00D3670B" w:rsidRPr="00E50FE4" w:rsidRDefault="00D3670B"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b/>
                <w:bCs/>
                <w:color w:val="000000"/>
                <w:shd w:val="clear" w:color="auto" w:fill="FFFFFF"/>
                <w:lang w:eastAsia="ru-RU" w:bidi="ru-RU"/>
              </w:rPr>
              <w:t>Причины направления несовершеннолетних в учреждения открытого типа</w:t>
            </w:r>
          </w:p>
        </w:tc>
        <w:tc>
          <w:tcPr>
            <w:tcW w:w="3262" w:type="dxa"/>
            <w:gridSpan w:val="3"/>
          </w:tcPr>
          <w:p w14:paraId="50ED870B" w14:textId="69CC88E1" w:rsidR="00D3670B" w:rsidRPr="00E50FE4" w:rsidRDefault="00D3670B" w:rsidP="000F6AEC">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E50FE4">
              <w:rPr>
                <w:rFonts w:ascii="Times New Roman" w:eastAsia="Times New Roman" w:hAnsi="Times New Roman" w:cs="Times New Roman"/>
                <w:b/>
                <w:color w:val="000000"/>
                <w:lang w:eastAsia="ru-RU" w:bidi="ru-RU"/>
              </w:rPr>
              <w:t>Доля несовершеннолетних из общего числа направленных в учреждения открытого типа, %</w:t>
            </w:r>
          </w:p>
        </w:tc>
      </w:tr>
      <w:tr w:rsidR="000F6AEC" w:rsidRPr="00E50FE4" w14:paraId="7CD4AA1D" w14:textId="77777777" w:rsidTr="00C44DB3">
        <w:trPr>
          <w:trHeight w:val="454"/>
          <w:tblHeader/>
          <w:jc w:val="center"/>
        </w:trPr>
        <w:tc>
          <w:tcPr>
            <w:tcW w:w="5948" w:type="dxa"/>
            <w:vMerge/>
          </w:tcPr>
          <w:p w14:paraId="39F01D53" w14:textId="77777777" w:rsidR="000F6AEC" w:rsidRPr="00E50FE4" w:rsidRDefault="000F6AEC" w:rsidP="000F6AEC">
            <w:pPr>
              <w:widowControl w:val="0"/>
              <w:tabs>
                <w:tab w:val="left" w:pos="3119"/>
              </w:tabs>
              <w:spacing w:after="0" w:line="240" w:lineRule="auto"/>
              <w:jc w:val="both"/>
              <w:rPr>
                <w:rFonts w:ascii="Times New Roman" w:eastAsia="Times New Roman" w:hAnsi="Times New Roman" w:cs="Times New Roman"/>
                <w:b/>
                <w:color w:val="000000"/>
                <w:lang w:eastAsia="ru-RU" w:bidi="ru-RU"/>
              </w:rPr>
            </w:pPr>
          </w:p>
        </w:tc>
        <w:tc>
          <w:tcPr>
            <w:tcW w:w="1134" w:type="dxa"/>
          </w:tcPr>
          <w:p w14:paraId="4BA1C701" w14:textId="2F36259E"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E50FE4">
              <w:rPr>
                <w:rFonts w:ascii="Times New Roman" w:eastAsia="Times New Roman" w:hAnsi="Times New Roman" w:cs="Times New Roman"/>
                <w:b/>
                <w:color w:val="000000"/>
                <w:lang w:eastAsia="ru-RU" w:bidi="ru-RU"/>
              </w:rPr>
              <w:t>2022 г.</w:t>
            </w:r>
          </w:p>
        </w:tc>
        <w:tc>
          <w:tcPr>
            <w:tcW w:w="1134" w:type="dxa"/>
          </w:tcPr>
          <w:p w14:paraId="185C40A4" w14:textId="4B4DF16B"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E50FE4">
              <w:rPr>
                <w:rFonts w:ascii="Times New Roman" w:eastAsia="Times New Roman" w:hAnsi="Times New Roman" w:cs="Times New Roman"/>
                <w:b/>
                <w:color w:val="000000"/>
                <w:lang w:eastAsia="ru-RU" w:bidi="ru-RU"/>
              </w:rPr>
              <w:t>2023 г.</w:t>
            </w:r>
          </w:p>
        </w:tc>
        <w:tc>
          <w:tcPr>
            <w:tcW w:w="994" w:type="dxa"/>
          </w:tcPr>
          <w:p w14:paraId="26288DCD" w14:textId="3069E6EB"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b/>
                <w:color w:val="000000"/>
                <w:lang w:eastAsia="ru-RU" w:bidi="ru-RU"/>
              </w:rPr>
            </w:pPr>
            <w:r w:rsidRPr="00E50FE4">
              <w:rPr>
                <w:rFonts w:ascii="Times New Roman" w:eastAsia="Times New Roman" w:hAnsi="Times New Roman" w:cs="Times New Roman"/>
                <w:b/>
                <w:color w:val="000000"/>
                <w:lang w:eastAsia="ru-RU" w:bidi="ru-RU"/>
              </w:rPr>
              <w:t>2024 г.</w:t>
            </w:r>
          </w:p>
        </w:tc>
      </w:tr>
      <w:tr w:rsidR="000F6AEC" w:rsidRPr="00E50FE4" w14:paraId="6E6176B7" w14:textId="77777777" w:rsidTr="00C44DB3">
        <w:trPr>
          <w:trHeight w:val="454"/>
          <w:jc w:val="center"/>
        </w:trPr>
        <w:tc>
          <w:tcPr>
            <w:tcW w:w="5948" w:type="dxa"/>
            <w:vAlign w:val="center"/>
          </w:tcPr>
          <w:p w14:paraId="058F2708" w14:textId="2EF64FF9" w:rsidR="000F6AEC" w:rsidRPr="00E50FE4" w:rsidRDefault="000F6AEC"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Не обучались, не работали</w:t>
            </w:r>
          </w:p>
        </w:tc>
        <w:tc>
          <w:tcPr>
            <w:tcW w:w="1134" w:type="dxa"/>
            <w:vAlign w:val="center"/>
          </w:tcPr>
          <w:p w14:paraId="5FD90132" w14:textId="0833799B"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0,57</w:t>
            </w:r>
          </w:p>
        </w:tc>
        <w:tc>
          <w:tcPr>
            <w:tcW w:w="1134" w:type="dxa"/>
            <w:vAlign w:val="center"/>
          </w:tcPr>
          <w:p w14:paraId="230FCA36" w14:textId="39CCD9B8"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0,91</w:t>
            </w:r>
          </w:p>
        </w:tc>
        <w:tc>
          <w:tcPr>
            <w:tcW w:w="994" w:type="dxa"/>
            <w:vAlign w:val="center"/>
          </w:tcPr>
          <w:p w14:paraId="2FCD3470" w14:textId="3A66DF9F"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1,2</w:t>
            </w:r>
          </w:p>
        </w:tc>
      </w:tr>
      <w:tr w:rsidR="000F6AEC" w:rsidRPr="00E50FE4" w14:paraId="3A35CEEE" w14:textId="77777777" w:rsidTr="00C44DB3">
        <w:trPr>
          <w:trHeight w:val="454"/>
          <w:jc w:val="center"/>
        </w:trPr>
        <w:tc>
          <w:tcPr>
            <w:tcW w:w="5948" w:type="dxa"/>
            <w:vAlign w:val="center"/>
          </w:tcPr>
          <w:p w14:paraId="2C143601" w14:textId="757842BB" w:rsidR="000F6AEC" w:rsidRPr="00E50FE4" w:rsidRDefault="006D7499" w:rsidP="006D7499">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в том числе не обучались</w:t>
            </w:r>
            <w:r w:rsidR="000F6AEC" w:rsidRPr="00E50FE4">
              <w:rPr>
                <w:rFonts w:ascii="Times New Roman" w:eastAsia="Times New Roman" w:hAnsi="Times New Roman" w:cs="Times New Roman"/>
                <w:color w:val="000000"/>
                <w:lang w:eastAsia="ru-RU" w:bidi="ru-RU"/>
              </w:rPr>
              <w:t xml:space="preserve"> год и более</w:t>
            </w:r>
          </w:p>
        </w:tc>
        <w:tc>
          <w:tcPr>
            <w:tcW w:w="1134" w:type="dxa"/>
            <w:vAlign w:val="center"/>
          </w:tcPr>
          <w:p w14:paraId="1E689104" w14:textId="02C93A58"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0,28</w:t>
            </w:r>
          </w:p>
        </w:tc>
        <w:tc>
          <w:tcPr>
            <w:tcW w:w="1134" w:type="dxa"/>
            <w:vAlign w:val="center"/>
          </w:tcPr>
          <w:p w14:paraId="2C901953" w14:textId="7CCFF4EB"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0,3</w:t>
            </w:r>
          </w:p>
        </w:tc>
        <w:tc>
          <w:tcPr>
            <w:tcW w:w="994" w:type="dxa"/>
            <w:vAlign w:val="center"/>
          </w:tcPr>
          <w:p w14:paraId="2F285AF2" w14:textId="21A4E756"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0,7</w:t>
            </w:r>
          </w:p>
        </w:tc>
      </w:tr>
      <w:tr w:rsidR="000F6AEC" w:rsidRPr="00E50FE4" w14:paraId="5F8826B5" w14:textId="77777777" w:rsidTr="00C44DB3">
        <w:trPr>
          <w:trHeight w:val="454"/>
          <w:jc w:val="center"/>
        </w:trPr>
        <w:tc>
          <w:tcPr>
            <w:tcW w:w="5948" w:type="dxa"/>
            <w:vAlign w:val="center"/>
          </w:tcPr>
          <w:p w14:paraId="3D505235" w14:textId="39B9D11D" w:rsidR="000F6AEC" w:rsidRPr="00E50FE4" w:rsidRDefault="006D7499" w:rsidP="006D7499">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Склонны</w:t>
            </w:r>
            <w:r w:rsidR="000F6AEC" w:rsidRPr="00E50FE4">
              <w:rPr>
                <w:rFonts w:ascii="Times New Roman" w:eastAsia="Times New Roman" w:hAnsi="Times New Roman" w:cs="Times New Roman"/>
                <w:color w:val="000000"/>
                <w:lang w:eastAsia="ru-RU" w:bidi="ru-RU"/>
              </w:rPr>
              <w:t xml:space="preserve"> к бродяжничеству, уходам из дома, </w:t>
            </w:r>
            <w:proofErr w:type="spellStart"/>
            <w:r w:rsidR="000F6AEC" w:rsidRPr="00E50FE4">
              <w:rPr>
                <w:rFonts w:ascii="Times New Roman" w:eastAsia="Times New Roman" w:hAnsi="Times New Roman" w:cs="Times New Roman"/>
                <w:color w:val="000000"/>
                <w:lang w:eastAsia="ru-RU" w:bidi="ru-RU"/>
              </w:rPr>
              <w:t>интернатных</w:t>
            </w:r>
            <w:proofErr w:type="spellEnd"/>
            <w:r w:rsidR="000F6AEC" w:rsidRPr="00E50FE4">
              <w:rPr>
                <w:rFonts w:ascii="Times New Roman" w:eastAsia="Times New Roman" w:hAnsi="Times New Roman" w:cs="Times New Roman"/>
                <w:color w:val="000000"/>
                <w:lang w:eastAsia="ru-RU" w:bidi="ru-RU"/>
              </w:rPr>
              <w:t xml:space="preserve"> учреждений</w:t>
            </w:r>
            <w:r w:rsidRPr="00E50FE4">
              <w:rPr>
                <w:rFonts w:ascii="Times New Roman" w:eastAsia="Times New Roman" w:hAnsi="Times New Roman" w:cs="Times New Roman"/>
                <w:color w:val="000000"/>
                <w:lang w:eastAsia="ru-RU" w:bidi="ru-RU"/>
              </w:rPr>
              <w:t xml:space="preserve"> (до поступления в учреждение)</w:t>
            </w:r>
          </w:p>
        </w:tc>
        <w:tc>
          <w:tcPr>
            <w:tcW w:w="1134" w:type="dxa"/>
            <w:vAlign w:val="center"/>
          </w:tcPr>
          <w:p w14:paraId="4D6E9B9C" w14:textId="50F3C8FE"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12,69</w:t>
            </w:r>
          </w:p>
        </w:tc>
        <w:tc>
          <w:tcPr>
            <w:tcW w:w="1134" w:type="dxa"/>
            <w:vAlign w:val="center"/>
          </w:tcPr>
          <w:p w14:paraId="2754A024" w14:textId="33729F27"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13,01</w:t>
            </w:r>
          </w:p>
        </w:tc>
        <w:tc>
          <w:tcPr>
            <w:tcW w:w="994" w:type="dxa"/>
            <w:vAlign w:val="center"/>
          </w:tcPr>
          <w:p w14:paraId="74905134" w14:textId="289814BC"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20,9</w:t>
            </w:r>
          </w:p>
        </w:tc>
      </w:tr>
      <w:tr w:rsidR="000F6AEC" w:rsidRPr="00E50FE4" w14:paraId="79EDB84B" w14:textId="77777777" w:rsidTr="00C44DB3">
        <w:trPr>
          <w:trHeight w:val="454"/>
          <w:jc w:val="center"/>
        </w:trPr>
        <w:tc>
          <w:tcPr>
            <w:tcW w:w="5948" w:type="dxa"/>
            <w:vAlign w:val="center"/>
          </w:tcPr>
          <w:p w14:paraId="0541E079" w14:textId="5C4B985D" w:rsidR="000F6AEC" w:rsidRPr="00E50FE4" w:rsidRDefault="006D7499" w:rsidP="006D7499">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 xml:space="preserve">Совершали </w:t>
            </w:r>
            <w:r w:rsidR="000F6AEC" w:rsidRPr="00E50FE4">
              <w:rPr>
                <w:rFonts w:ascii="Times New Roman" w:eastAsia="Times New Roman" w:hAnsi="Times New Roman" w:cs="Times New Roman"/>
                <w:color w:val="000000"/>
                <w:lang w:eastAsia="ru-RU" w:bidi="ru-RU"/>
              </w:rPr>
              <w:t>общественно опасные деяния, предусмотренные Уголовным кодексом Российской Федерации</w:t>
            </w:r>
            <w:r w:rsidRPr="00E50FE4">
              <w:rPr>
                <w:rFonts w:ascii="Times New Roman" w:eastAsia="Times New Roman" w:hAnsi="Times New Roman" w:cs="Times New Roman"/>
                <w:color w:val="000000"/>
                <w:lang w:eastAsia="ru-RU" w:bidi="ru-RU"/>
              </w:rPr>
              <w:t xml:space="preserve"> (до поступления в учреждения)</w:t>
            </w:r>
          </w:p>
        </w:tc>
        <w:tc>
          <w:tcPr>
            <w:tcW w:w="1134" w:type="dxa"/>
            <w:vAlign w:val="center"/>
          </w:tcPr>
          <w:p w14:paraId="4B4D38F4" w14:textId="4F505DB4"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6,13</w:t>
            </w:r>
          </w:p>
        </w:tc>
        <w:tc>
          <w:tcPr>
            <w:tcW w:w="1134" w:type="dxa"/>
            <w:vAlign w:val="center"/>
          </w:tcPr>
          <w:p w14:paraId="6C8ECEEA" w14:textId="5927A79E"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7,19</w:t>
            </w:r>
          </w:p>
        </w:tc>
        <w:tc>
          <w:tcPr>
            <w:tcW w:w="994" w:type="dxa"/>
            <w:vAlign w:val="center"/>
          </w:tcPr>
          <w:p w14:paraId="3DA4E4E3" w14:textId="5B211ACC"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7,5</w:t>
            </w:r>
          </w:p>
        </w:tc>
      </w:tr>
      <w:tr w:rsidR="000F6AEC" w:rsidRPr="00E50FE4" w14:paraId="72ECD822" w14:textId="77777777" w:rsidTr="00C44DB3">
        <w:trPr>
          <w:trHeight w:val="454"/>
          <w:jc w:val="center"/>
        </w:trPr>
        <w:tc>
          <w:tcPr>
            <w:tcW w:w="5948" w:type="dxa"/>
            <w:vAlign w:val="center"/>
          </w:tcPr>
          <w:p w14:paraId="2FC421AA" w14:textId="122087DC" w:rsidR="000F6AEC" w:rsidRPr="00E50FE4" w:rsidRDefault="006D7499"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Привлекались</w:t>
            </w:r>
            <w:r w:rsidR="000F6AEC" w:rsidRPr="00E50FE4">
              <w:rPr>
                <w:rFonts w:ascii="Times New Roman" w:eastAsia="Times New Roman" w:hAnsi="Times New Roman" w:cs="Times New Roman"/>
                <w:color w:val="000000"/>
                <w:lang w:eastAsia="ru-RU" w:bidi="ru-RU"/>
              </w:rPr>
              <w:t xml:space="preserve"> к уголовной ответственности</w:t>
            </w:r>
            <w:r w:rsidRPr="00E50FE4">
              <w:rPr>
                <w:rFonts w:ascii="Times New Roman" w:eastAsia="Times New Roman" w:hAnsi="Times New Roman" w:cs="Times New Roman"/>
                <w:color w:val="000000"/>
                <w:lang w:eastAsia="ru-RU" w:bidi="ru-RU"/>
              </w:rPr>
              <w:t xml:space="preserve"> (до поступления в учреждение)</w:t>
            </w:r>
          </w:p>
        </w:tc>
        <w:tc>
          <w:tcPr>
            <w:tcW w:w="1134" w:type="dxa"/>
            <w:vAlign w:val="center"/>
          </w:tcPr>
          <w:p w14:paraId="124C3986" w14:textId="61564172"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1,0</w:t>
            </w:r>
          </w:p>
        </w:tc>
        <w:tc>
          <w:tcPr>
            <w:tcW w:w="1134" w:type="dxa"/>
            <w:vAlign w:val="center"/>
          </w:tcPr>
          <w:p w14:paraId="11477717" w14:textId="4519A594"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2,6</w:t>
            </w:r>
          </w:p>
        </w:tc>
        <w:tc>
          <w:tcPr>
            <w:tcW w:w="994" w:type="dxa"/>
            <w:vAlign w:val="center"/>
          </w:tcPr>
          <w:p w14:paraId="7DB063AD" w14:textId="0508AE4F"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2,5</w:t>
            </w:r>
          </w:p>
        </w:tc>
      </w:tr>
      <w:tr w:rsidR="000F6AEC" w:rsidRPr="00E50FE4" w14:paraId="1735DB6B" w14:textId="77777777" w:rsidTr="00C44DB3">
        <w:trPr>
          <w:trHeight w:val="454"/>
          <w:jc w:val="center"/>
        </w:trPr>
        <w:tc>
          <w:tcPr>
            <w:tcW w:w="5948" w:type="dxa"/>
            <w:vAlign w:val="center"/>
          </w:tcPr>
          <w:p w14:paraId="032C8CF6" w14:textId="77B8A5B1" w:rsidR="000F6AEC" w:rsidRPr="00E50FE4" w:rsidRDefault="006D7499"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Употребляли</w:t>
            </w:r>
            <w:r w:rsidR="000F6AEC" w:rsidRPr="00E50FE4">
              <w:rPr>
                <w:rFonts w:ascii="Times New Roman" w:eastAsia="Times New Roman" w:hAnsi="Times New Roman" w:cs="Times New Roman"/>
                <w:color w:val="000000"/>
                <w:lang w:eastAsia="ru-RU" w:bidi="ru-RU"/>
              </w:rPr>
              <w:t xml:space="preserve"> </w:t>
            </w:r>
            <w:proofErr w:type="spellStart"/>
            <w:r w:rsidR="000F6AEC" w:rsidRPr="00E50FE4">
              <w:rPr>
                <w:rFonts w:ascii="Times New Roman" w:eastAsia="Times New Roman" w:hAnsi="Times New Roman" w:cs="Times New Roman"/>
                <w:color w:val="000000"/>
                <w:lang w:eastAsia="ru-RU" w:bidi="ru-RU"/>
              </w:rPr>
              <w:t>психоактивные</w:t>
            </w:r>
            <w:proofErr w:type="spellEnd"/>
            <w:r w:rsidR="000F6AEC" w:rsidRPr="00E50FE4">
              <w:rPr>
                <w:rFonts w:ascii="Times New Roman" w:eastAsia="Times New Roman" w:hAnsi="Times New Roman" w:cs="Times New Roman"/>
                <w:color w:val="000000"/>
                <w:lang w:eastAsia="ru-RU" w:bidi="ru-RU"/>
              </w:rPr>
              <w:t xml:space="preserve"> вещества</w:t>
            </w:r>
            <w:r w:rsidRPr="00E50FE4">
              <w:rPr>
                <w:rFonts w:ascii="Times New Roman" w:eastAsia="Times New Roman" w:hAnsi="Times New Roman" w:cs="Times New Roman"/>
                <w:color w:val="000000"/>
                <w:lang w:eastAsia="ru-RU" w:bidi="ru-RU"/>
              </w:rPr>
              <w:t xml:space="preserve"> (до поступления в учреждение)</w:t>
            </w:r>
            <w:r w:rsidR="000F6AEC" w:rsidRPr="00E50FE4">
              <w:rPr>
                <w:rFonts w:ascii="Times New Roman" w:eastAsia="Times New Roman" w:hAnsi="Times New Roman" w:cs="Times New Roman"/>
                <w:color w:val="000000"/>
                <w:lang w:eastAsia="ru-RU" w:bidi="ru-RU"/>
              </w:rPr>
              <w:t>, в том числе:</w:t>
            </w:r>
          </w:p>
        </w:tc>
        <w:tc>
          <w:tcPr>
            <w:tcW w:w="1134" w:type="dxa"/>
            <w:vAlign w:val="center"/>
          </w:tcPr>
          <w:p w14:paraId="5F286F8A" w14:textId="03F1FF94"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13,12</w:t>
            </w:r>
          </w:p>
        </w:tc>
        <w:tc>
          <w:tcPr>
            <w:tcW w:w="1134" w:type="dxa"/>
            <w:vAlign w:val="center"/>
          </w:tcPr>
          <w:p w14:paraId="2D4BE77D" w14:textId="75E677F3"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11,02</w:t>
            </w:r>
          </w:p>
        </w:tc>
        <w:tc>
          <w:tcPr>
            <w:tcW w:w="994" w:type="dxa"/>
            <w:vAlign w:val="center"/>
          </w:tcPr>
          <w:p w14:paraId="53FC7589" w14:textId="01B96620"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12,2</w:t>
            </w:r>
          </w:p>
        </w:tc>
      </w:tr>
      <w:tr w:rsidR="000F6AEC" w:rsidRPr="00E50FE4" w14:paraId="68583868" w14:textId="77777777" w:rsidTr="00C44DB3">
        <w:trPr>
          <w:trHeight w:val="454"/>
          <w:jc w:val="center"/>
        </w:trPr>
        <w:tc>
          <w:tcPr>
            <w:tcW w:w="5948" w:type="dxa"/>
            <w:vAlign w:val="center"/>
          </w:tcPr>
          <w:p w14:paraId="082F58C3" w14:textId="77777777" w:rsidR="000F6AEC" w:rsidRPr="00E50FE4" w:rsidRDefault="000F6AEC"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алкогольная (спиртосодержащая) продукция</w:t>
            </w:r>
          </w:p>
        </w:tc>
        <w:tc>
          <w:tcPr>
            <w:tcW w:w="1134" w:type="dxa"/>
            <w:vAlign w:val="center"/>
          </w:tcPr>
          <w:p w14:paraId="1B6CEFDB" w14:textId="2594A568"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9,98</w:t>
            </w:r>
          </w:p>
        </w:tc>
        <w:tc>
          <w:tcPr>
            <w:tcW w:w="1134" w:type="dxa"/>
            <w:vAlign w:val="center"/>
          </w:tcPr>
          <w:p w14:paraId="3D3A752F" w14:textId="529A51A2"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7,05</w:t>
            </w:r>
          </w:p>
        </w:tc>
        <w:tc>
          <w:tcPr>
            <w:tcW w:w="994" w:type="dxa"/>
            <w:vAlign w:val="center"/>
          </w:tcPr>
          <w:p w14:paraId="06AE50A3" w14:textId="408F7F9D"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7,9</w:t>
            </w:r>
          </w:p>
        </w:tc>
      </w:tr>
      <w:tr w:rsidR="000F6AEC" w:rsidRPr="00E50FE4" w14:paraId="6535F03B" w14:textId="77777777" w:rsidTr="00C44DB3">
        <w:trPr>
          <w:trHeight w:val="454"/>
          <w:jc w:val="center"/>
        </w:trPr>
        <w:tc>
          <w:tcPr>
            <w:tcW w:w="5948" w:type="dxa"/>
            <w:vAlign w:val="center"/>
          </w:tcPr>
          <w:p w14:paraId="1B78DAA8" w14:textId="77777777" w:rsidR="000F6AEC" w:rsidRPr="00E50FE4" w:rsidRDefault="000F6AEC"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токсические и иные сильнодействующие вещества</w:t>
            </w:r>
          </w:p>
        </w:tc>
        <w:tc>
          <w:tcPr>
            <w:tcW w:w="1134" w:type="dxa"/>
            <w:vAlign w:val="center"/>
          </w:tcPr>
          <w:p w14:paraId="06690F97" w14:textId="053A9F4D"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1,14</w:t>
            </w:r>
          </w:p>
        </w:tc>
        <w:tc>
          <w:tcPr>
            <w:tcW w:w="1134" w:type="dxa"/>
            <w:vAlign w:val="center"/>
          </w:tcPr>
          <w:p w14:paraId="0787BBF2" w14:textId="34FE1295"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2,14</w:t>
            </w:r>
          </w:p>
        </w:tc>
        <w:tc>
          <w:tcPr>
            <w:tcW w:w="994" w:type="dxa"/>
            <w:vAlign w:val="center"/>
          </w:tcPr>
          <w:p w14:paraId="7D41ED34" w14:textId="5C1F8766"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2,5</w:t>
            </w:r>
          </w:p>
        </w:tc>
      </w:tr>
      <w:tr w:rsidR="000F6AEC" w:rsidRPr="006D7499" w14:paraId="1B68ED70" w14:textId="77777777" w:rsidTr="00C44DB3">
        <w:trPr>
          <w:trHeight w:val="454"/>
          <w:jc w:val="center"/>
        </w:trPr>
        <w:tc>
          <w:tcPr>
            <w:tcW w:w="5948" w:type="dxa"/>
            <w:vAlign w:val="center"/>
          </w:tcPr>
          <w:p w14:paraId="614DE983" w14:textId="77777777" w:rsidR="000F6AEC" w:rsidRPr="00E50FE4" w:rsidRDefault="000F6AEC" w:rsidP="000F6AEC">
            <w:pPr>
              <w:widowControl w:val="0"/>
              <w:tabs>
                <w:tab w:val="left" w:pos="3119"/>
              </w:tabs>
              <w:spacing w:after="0" w:line="240" w:lineRule="auto"/>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 xml:space="preserve">наркотические средства и </w:t>
            </w:r>
            <w:proofErr w:type="spellStart"/>
            <w:r w:rsidRPr="00E50FE4">
              <w:rPr>
                <w:rFonts w:ascii="Times New Roman" w:eastAsia="Times New Roman" w:hAnsi="Times New Roman" w:cs="Times New Roman"/>
                <w:color w:val="000000"/>
                <w:lang w:eastAsia="ru-RU" w:bidi="ru-RU"/>
              </w:rPr>
              <w:t>психоактивные</w:t>
            </w:r>
            <w:proofErr w:type="spellEnd"/>
            <w:r w:rsidRPr="00E50FE4">
              <w:rPr>
                <w:rFonts w:ascii="Times New Roman" w:eastAsia="Times New Roman" w:hAnsi="Times New Roman" w:cs="Times New Roman"/>
                <w:color w:val="000000"/>
                <w:lang w:eastAsia="ru-RU" w:bidi="ru-RU"/>
              </w:rPr>
              <w:t xml:space="preserve"> вещества</w:t>
            </w:r>
          </w:p>
        </w:tc>
        <w:tc>
          <w:tcPr>
            <w:tcW w:w="1134" w:type="dxa"/>
            <w:vAlign w:val="center"/>
          </w:tcPr>
          <w:p w14:paraId="05043DE1" w14:textId="121BAE28"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1,99</w:t>
            </w:r>
          </w:p>
        </w:tc>
        <w:tc>
          <w:tcPr>
            <w:tcW w:w="1134" w:type="dxa"/>
            <w:vAlign w:val="center"/>
          </w:tcPr>
          <w:p w14:paraId="0EC69AD0" w14:textId="4AF4E7B5" w:rsidR="000F6AEC" w:rsidRPr="00E50FE4" w:rsidRDefault="000F6AEC"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1,83</w:t>
            </w:r>
          </w:p>
        </w:tc>
        <w:tc>
          <w:tcPr>
            <w:tcW w:w="994" w:type="dxa"/>
            <w:vAlign w:val="center"/>
          </w:tcPr>
          <w:p w14:paraId="742DC845" w14:textId="409A2AF9" w:rsidR="000F6AEC" w:rsidRPr="00E50FE4" w:rsidRDefault="006D7499" w:rsidP="000F6AEC">
            <w:pPr>
              <w:widowControl w:val="0"/>
              <w:tabs>
                <w:tab w:val="left" w:pos="3119"/>
              </w:tabs>
              <w:spacing w:after="0" w:line="240" w:lineRule="auto"/>
              <w:jc w:val="center"/>
              <w:rPr>
                <w:rFonts w:ascii="Times New Roman" w:eastAsia="Times New Roman" w:hAnsi="Times New Roman" w:cs="Times New Roman"/>
                <w:color w:val="000000"/>
                <w:lang w:eastAsia="ru-RU" w:bidi="ru-RU"/>
              </w:rPr>
            </w:pPr>
            <w:r w:rsidRPr="00E50FE4">
              <w:rPr>
                <w:rFonts w:ascii="Times New Roman" w:eastAsia="Times New Roman" w:hAnsi="Times New Roman" w:cs="Times New Roman"/>
                <w:color w:val="000000"/>
                <w:lang w:eastAsia="ru-RU" w:bidi="ru-RU"/>
              </w:rPr>
              <w:t>1,7</w:t>
            </w:r>
          </w:p>
        </w:tc>
      </w:tr>
    </w:tbl>
    <w:p w14:paraId="6B72A68D" w14:textId="2369AA98" w:rsidR="0016687C" w:rsidRPr="006D7499" w:rsidRDefault="0016687C" w:rsidP="0016687C">
      <w:pPr>
        <w:spacing w:after="0" w:line="259" w:lineRule="auto"/>
        <w:rPr>
          <w:rFonts w:ascii="Times New Roman" w:eastAsia="Times New Roman" w:hAnsi="Times New Roman" w:cs="Times New Roman"/>
          <w:sz w:val="28"/>
          <w:szCs w:val="28"/>
          <w:highlight w:val="yellow"/>
          <w:lang w:eastAsia="ru-RU"/>
        </w:rPr>
      </w:pPr>
    </w:p>
    <w:p w14:paraId="69FC03FF" w14:textId="77777777" w:rsidR="006D7499" w:rsidRPr="00D84A1B"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D84A1B">
        <w:rPr>
          <w:rFonts w:ascii="Times New Roman" w:eastAsia="Times New Roman" w:hAnsi="Times New Roman" w:cs="Times New Roman"/>
          <w:sz w:val="28"/>
          <w:szCs w:val="28"/>
          <w:lang w:eastAsia="ru-RU"/>
        </w:rPr>
        <w:lastRenderedPageBreak/>
        <w:t xml:space="preserve">Деятельность специальных учреждений направлена на преодоление последствий школьной и социальной </w:t>
      </w:r>
      <w:proofErr w:type="spellStart"/>
      <w:r w:rsidRPr="00D84A1B">
        <w:rPr>
          <w:rFonts w:ascii="Times New Roman" w:eastAsia="Times New Roman" w:hAnsi="Times New Roman" w:cs="Times New Roman"/>
          <w:sz w:val="28"/>
          <w:szCs w:val="28"/>
          <w:lang w:eastAsia="ru-RU"/>
        </w:rPr>
        <w:t>дезадаптации</w:t>
      </w:r>
      <w:proofErr w:type="spellEnd"/>
      <w:r w:rsidRPr="00D84A1B">
        <w:rPr>
          <w:rFonts w:ascii="Times New Roman" w:eastAsia="Times New Roman" w:hAnsi="Times New Roman" w:cs="Times New Roman"/>
          <w:sz w:val="28"/>
          <w:szCs w:val="28"/>
          <w:lang w:eastAsia="ru-RU"/>
        </w:rPr>
        <w:t xml:space="preserve"> несовершеннолетних</w:t>
      </w:r>
      <w:r w:rsidRPr="00D84A1B">
        <w:rPr>
          <w:rFonts w:ascii="Times New Roman" w:eastAsia="Times New Roman" w:hAnsi="Times New Roman" w:cs="Times New Roman"/>
          <w:sz w:val="28"/>
          <w:szCs w:val="28"/>
          <w:lang w:eastAsia="ru-RU"/>
        </w:rPr>
        <w:br/>
        <w:t xml:space="preserve">с девиантным поведением, формирование у них осознанной потребности </w:t>
      </w:r>
      <w:r w:rsidRPr="00D84A1B">
        <w:rPr>
          <w:rFonts w:ascii="Times New Roman" w:eastAsia="Times New Roman" w:hAnsi="Times New Roman" w:cs="Times New Roman"/>
          <w:sz w:val="28"/>
          <w:szCs w:val="28"/>
          <w:lang w:eastAsia="ru-RU"/>
        </w:rPr>
        <w:br/>
        <w:t>в получении образования, профессии, готовности к самоконтролю, осмыслению собственных возможностей и перспектив, саморазвитию, самоопределению</w:t>
      </w:r>
      <w:r w:rsidRPr="00D84A1B">
        <w:rPr>
          <w:rFonts w:ascii="Times New Roman" w:eastAsia="Times New Roman" w:hAnsi="Times New Roman" w:cs="Times New Roman"/>
          <w:sz w:val="28"/>
          <w:szCs w:val="28"/>
          <w:lang w:eastAsia="ru-RU"/>
        </w:rPr>
        <w:br/>
        <w:t>и ответственному отношению к своей жизни.</w:t>
      </w:r>
    </w:p>
    <w:p w14:paraId="043246BA" w14:textId="77777777" w:rsidR="006D7499" w:rsidRPr="00D84A1B"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D84A1B">
        <w:rPr>
          <w:rFonts w:ascii="Times New Roman" w:eastAsia="Times New Roman" w:hAnsi="Times New Roman" w:cs="Times New Roman"/>
          <w:sz w:val="28"/>
          <w:szCs w:val="28"/>
          <w:lang w:eastAsia="ru-RU"/>
        </w:rPr>
        <w:t xml:space="preserve">В специальных учреждениях создаются условия для получения несовершеннолетними начального общего, основного общего, среднего общего, среднего профессионального образования в соответствии с федеральными государственными образовательными стандартами, дополнительного образования </w:t>
      </w:r>
      <w:r w:rsidRPr="00D84A1B">
        <w:rPr>
          <w:rFonts w:ascii="Times New Roman" w:eastAsia="Times New Roman" w:hAnsi="Times New Roman" w:cs="Times New Roman"/>
          <w:sz w:val="28"/>
          <w:szCs w:val="28"/>
          <w:lang w:eastAsia="ru-RU"/>
        </w:rPr>
        <w:br/>
        <w:t xml:space="preserve">и профессионального обучения. В работе специальных учреждений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w:t>
      </w:r>
      <w:r w:rsidRPr="00D84A1B">
        <w:rPr>
          <w:rFonts w:ascii="Times New Roman" w:eastAsia="Times New Roman" w:hAnsi="Times New Roman" w:cs="Times New Roman"/>
          <w:sz w:val="28"/>
          <w:szCs w:val="28"/>
          <w:lang w:eastAsia="ru-RU"/>
        </w:rPr>
        <w:br/>
        <w:t xml:space="preserve">в обществе. </w:t>
      </w:r>
    </w:p>
    <w:p w14:paraId="17CFEF11" w14:textId="7CAE8097" w:rsidR="006D7499" w:rsidRPr="00793A7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793A75">
        <w:rPr>
          <w:rFonts w:ascii="Times New Roman" w:eastAsia="Times New Roman" w:hAnsi="Times New Roman" w:cs="Times New Roman"/>
          <w:sz w:val="28"/>
          <w:szCs w:val="28"/>
          <w:lang w:eastAsia="ru-RU"/>
        </w:rPr>
        <w:t xml:space="preserve">Специальные учреждения объединяют образовательные и реабилитационные ресурсы, позволяющие обеспечить интеграционный подход в восстановлении социальной и личностной продуктивности несовершеннолетних. Индивидуальная работа проводится на основе комплексного обследования, индивидуальных программ развития и реабилитации обучающихся, которая обязательно включает мероприятия по восстановлению детско-родительских отношений, если они были утрачены, </w:t>
      </w:r>
      <w:r w:rsidR="00735C36" w:rsidRPr="00793A75">
        <w:rPr>
          <w:rFonts w:ascii="Times New Roman" w:eastAsia="Times New Roman" w:hAnsi="Times New Roman" w:cs="Times New Roman"/>
          <w:sz w:val="28"/>
          <w:szCs w:val="28"/>
          <w:lang w:eastAsia="ru-RU"/>
        </w:rPr>
        <w:br/>
      </w:r>
      <w:r w:rsidRPr="00793A75">
        <w:rPr>
          <w:rFonts w:ascii="Times New Roman" w:eastAsia="Times New Roman" w:hAnsi="Times New Roman" w:cs="Times New Roman"/>
          <w:sz w:val="28"/>
          <w:szCs w:val="28"/>
          <w:lang w:eastAsia="ru-RU"/>
        </w:rPr>
        <w:t xml:space="preserve">Дни открытых дверей, родительские собрания. Учитывая удаленность учреждений </w:t>
      </w:r>
      <w:r w:rsidR="00735C36" w:rsidRPr="00793A75">
        <w:rPr>
          <w:rFonts w:ascii="Times New Roman" w:eastAsia="Times New Roman" w:hAnsi="Times New Roman" w:cs="Times New Roman"/>
          <w:sz w:val="28"/>
          <w:szCs w:val="28"/>
          <w:lang w:eastAsia="ru-RU"/>
        </w:rPr>
        <w:br/>
      </w:r>
      <w:r w:rsidRPr="00793A75">
        <w:rPr>
          <w:rFonts w:ascii="Times New Roman" w:eastAsia="Times New Roman" w:hAnsi="Times New Roman" w:cs="Times New Roman"/>
          <w:sz w:val="28"/>
          <w:szCs w:val="28"/>
          <w:lang w:eastAsia="ru-RU"/>
        </w:rPr>
        <w:t>от постоянного места проживания семьи обучающихся, взаимодействие организуется с использованием современных цифровых технологий, проводятся «онлайн-свидания», «онлайн-экскурсии».</w:t>
      </w:r>
    </w:p>
    <w:p w14:paraId="1F131A12" w14:textId="748425BE" w:rsidR="006D7499" w:rsidRPr="00793A7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793A75">
        <w:rPr>
          <w:rFonts w:ascii="Times New Roman" w:eastAsia="Times New Roman" w:hAnsi="Times New Roman" w:cs="Times New Roman"/>
          <w:sz w:val="28"/>
          <w:szCs w:val="28"/>
          <w:lang w:eastAsia="ru-RU"/>
        </w:rPr>
        <w:t xml:space="preserve">В комплексном сопровождении и реабилитации обучающихся активно используются медиативные и восстановительные технологии как один из ключевых инструментов, который в том числе позволяет создавать в образовательной организации атмосферу сотрудничества и доверия, обучать детей ненасильственным способам разрешения конфликтов, позитивного урегулирования споров. В 2024 г. </w:t>
      </w:r>
      <w:r w:rsidRPr="00793A75">
        <w:rPr>
          <w:rFonts w:ascii="Times New Roman" w:eastAsia="Times New Roman" w:hAnsi="Times New Roman" w:cs="Times New Roman"/>
          <w:sz w:val="28"/>
          <w:szCs w:val="28"/>
          <w:lang w:eastAsia="ru-RU"/>
        </w:rPr>
        <w:br/>
        <w:t>продолжена работа по развитию</w:t>
      </w:r>
      <w:r w:rsidR="00A3694A">
        <w:rPr>
          <w:rFonts w:ascii="Times New Roman" w:eastAsia="Times New Roman" w:hAnsi="Times New Roman" w:cs="Times New Roman"/>
          <w:sz w:val="28"/>
          <w:szCs w:val="28"/>
          <w:lang w:eastAsia="ru-RU"/>
        </w:rPr>
        <w:t xml:space="preserve"> практики работы служб медиации и (или)</w:t>
      </w:r>
      <w:r w:rsidRPr="00793A75">
        <w:rPr>
          <w:rFonts w:ascii="Times New Roman" w:eastAsia="Times New Roman" w:hAnsi="Times New Roman" w:cs="Times New Roman"/>
          <w:sz w:val="28"/>
          <w:szCs w:val="28"/>
          <w:lang w:eastAsia="ru-RU"/>
        </w:rPr>
        <w:t xml:space="preserve"> примирения в специальных учреждениях, в том числе подведомственных Минпросвещения </w:t>
      </w:r>
      <w:r w:rsidRPr="000B4C0B">
        <w:rPr>
          <w:rFonts w:ascii="Times New Roman" w:eastAsia="Times New Roman" w:hAnsi="Times New Roman" w:cs="Times New Roman"/>
          <w:sz w:val="28"/>
          <w:szCs w:val="28"/>
          <w:lang w:eastAsia="ru-RU"/>
        </w:rPr>
        <w:t xml:space="preserve">России ФГБУ «Центр защиты прав и интересов детей» </w:t>
      </w:r>
      <w:proofErr w:type="spellStart"/>
      <w:r w:rsidRPr="000B4C0B">
        <w:rPr>
          <w:rFonts w:ascii="Times New Roman" w:eastAsia="Times New Roman" w:hAnsi="Times New Roman" w:cs="Times New Roman"/>
          <w:sz w:val="28"/>
          <w:szCs w:val="28"/>
          <w:lang w:eastAsia="ru-RU"/>
        </w:rPr>
        <w:t>вебинары</w:t>
      </w:r>
      <w:proofErr w:type="spellEnd"/>
      <w:r w:rsidRPr="000B4C0B">
        <w:rPr>
          <w:rFonts w:ascii="Times New Roman" w:eastAsia="Times New Roman" w:hAnsi="Times New Roman" w:cs="Times New Roman"/>
          <w:sz w:val="28"/>
          <w:szCs w:val="28"/>
          <w:lang w:eastAsia="ru-RU"/>
        </w:rPr>
        <w:t xml:space="preserve"> для руководителей и сотрудников </w:t>
      </w:r>
      <w:r w:rsidR="00735C36" w:rsidRPr="000B4C0B">
        <w:rPr>
          <w:rFonts w:ascii="Times New Roman" w:eastAsia="Times New Roman" w:hAnsi="Times New Roman" w:cs="Times New Roman"/>
          <w:sz w:val="28"/>
          <w:szCs w:val="28"/>
          <w:lang w:eastAsia="ru-RU"/>
        </w:rPr>
        <w:t>специальных учреждений</w:t>
      </w:r>
      <w:r w:rsidRPr="000B4C0B">
        <w:rPr>
          <w:rFonts w:ascii="Times New Roman" w:eastAsia="Times New Roman" w:hAnsi="Times New Roman" w:cs="Times New Roman"/>
          <w:sz w:val="28"/>
          <w:szCs w:val="28"/>
          <w:lang w:eastAsia="ru-RU"/>
        </w:rPr>
        <w:t xml:space="preserve"> по вопросам использования </w:t>
      </w:r>
      <w:r w:rsidRPr="00793A75">
        <w:rPr>
          <w:rFonts w:ascii="Times New Roman" w:eastAsia="Times New Roman" w:hAnsi="Times New Roman" w:cs="Times New Roman"/>
          <w:sz w:val="28"/>
          <w:szCs w:val="28"/>
          <w:lang w:eastAsia="ru-RU"/>
        </w:rPr>
        <w:t xml:space="preserve">в практике специальных учреждений медиативного и восстановительного подходов (август 2024 г.), просветительские </w:t>
      </w:r>
      <w:proofErr w:type="spellStart"/>
      <w:r w:rsidRPr="00793A75">
        <w:rPr>
          <w:rFonts w:ascii="Times New Roman" w:eastAsia="Times New Roman" w:hAnsi="Times New Roman" w:cs="Times New Roman"/>
          <w:sz w:val="28"/>
          <w:szCs w:val="28"/>
          <w:lang w:eastAsia="ru-RU"/>
        </w:rPr>
        <w:t>вебинары</w:t>
      </w:r>
      <w:proofErr w:type="spellEnd"/>
      <w:r w:rsidRPr="00793A75">
        <w:rPr>
          <w:rFonts w:ascii="Times New Roman" w:eastAsia="Times New Roman" w:hAnsi="Times New Roman" w:cs="Times New Roman"/>
          <w:sz w:val="28"/>
          <w:szCs w:val="28"/>
          <w:lang w:eastAsia="ru-RU"/>
        </w:rPr>
        <w:t xml:space="preserve"> для родителей (законных представителей) обучающихся </w:t>
      </w:r>
      <w:r w:rsidR="00735C36" w:rsidRPr="00793A75">
        <w:rPr>
          <w:rFonts w:ascii="Times New Roman" w:eastAsia="Times New Roman" w:hAnsi="Times New Roman" w:cs="Times New Roman"/>
          <w:sz w:val="28"/>
          <w:szCs w:val="28"/>
          <w:lang w:eastAsia="ru-RU"/>
        </w:rPr>
        <w:t>специальных учреждений</w:t>
      </w:r>
      <w:r w:rsidRPr="00793A75">
        <w:rPr>
          <w:rFonts w:ascii="Times New Roman" w:eastAsia="Times New Roman" w:hAnsi="Times New Roman" w:cs="Times New Roman"/>
          <w:sz w:val="28"/>
          <w:szCs w:val="28"/>
          <w:lang w:eastAsia="ru-RU"/>
        </w:rPr>
        <w:t xml:space="preserve"> </w:t>
      </w:r>
      <w:r w:rsidR="002E29F9">
        <w:rPr>
          <w:rFonts w:ascii="Times New Roman" w:eastAsia="Times New Roman" w:hAnsi="Times New Roman" w:cs="Times New Roman"/>
          <w:sz w:val="28"/>
          <w:szCs w:val="28"/>
          <w:lang w:eastAsia="ru-RU"/>
        </w:rPr>
        <w:br/>
      </w:r>
      <w:r w:rsidRPr="00793A75">
        <w:rPr>
          <w:rFonts w:ascii="Times New Roman" w:eastAsia="Times New Roman" w:hAnsi="Times New Roman" w:cs="Times New Roman"/>
          <w:sz w:val="28"/>
          <w:szCs w:val="28"/>
          <w:lang w:eastAsia="ru-RU"/>
        </w:rPr>
        <w:t>(с разбором тематических кейсов о разрешении конфликтов) (ноябрь 2024 г.)</w:t>
      </w:r>
    </w:p>
    <w:p w14:paraId="3ADBF58A" w14:textId="02E05157" w:rsidR="006D7499" w:rsidRPr="00793A7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793A75">
        <w:rPr>
          <w:rFonts w:ascii="Times New Roman" w:eastAsia="Times New Roman" w:hAnsi="Times New Roman" w:cs="Times New Roman"/>
          <w:bCs/>
          <w:sz w:val="28"/>
          <w:szCs w:val="28"/>
          <w:lang w:eastAsia="ru-RU"/>
        </w:rPr>
        <w:t>В 2024 г</w:t>
      </w:r>
      <w:r w:rsidR="00793A75" w:rsidRPr="00793A75">
        <w:rPr>
          <w:rFonts w:ascii="Times New Roman" w:eastAsia="Times New Roman" w:hAnsi="Times New Roman" w:cs="Times New Roman"/>
          <w:bCs/>
          <w:sz w:val="28"/>
          <w:szCs w:val="28"/>
          <w:lang w:eastAsia="ru-RU"/>
        </w:rPr>
        <w:t>.</w:t>
      </w:r>
      <w:r w:rsidRPr="00793A75">
        <w:rPr>
          <w:rFonts w:ascii="Times New Roman" w:eastAsia="Times New Roman" w:hAnsi="Times New Roman" w:cs="Times New Roman"/>
          <w:bCs/>
          <w:sz w:val="28"/>
          <w:szCs w:val="28"/>
          <w:lang w:eastAsia="ru-RU"/>
        </w:rPr>
        <w:t xml:space="preserve"> </w:t>
      </w:r>
      <w:r w:rsidRPr="00793A75">
        <w:rPr>
          <w:rFonts w:ascii="Times New Roman" w:eastAsia="Times New Roman" w:hAnsi="Times New Roman" w:cs="Times New Roman"/>
          <w:sz w:val="28"/>
          <w:szCs w:val="28"/>
          <w:lang w:eastAsia="ru-RU"/>
        </w:rPr>
        <w:t>в специальных учреждениях проведено 330 просветительских мероприятий медиативной и восстановительной направленности, в том числе</w:t>
      </w:r>
      <w:r w:rsidRPr="00793A75">
        <w:rPr>
          <w:rFonts w:ascii="Times New Roman" w:eastAsia="Times New Roman" w:hAnsi="Times New Roman" w:cs="Times New Roman"/>
          <w:sz w:val="28"/>
          <w:szCs w:val="28"/>
          <w:lang w:eastAsia="ru-RU"/>
        </w:rPr>
        <w:br/>
      </w:r>
      <w:r w:rsidR="00793A75" w:rsidRPr="00793A75">
        <w:rPr>
          <w:rFonts w:ascii="Times New Roman" w:eastAsia="Times New Roman" w:hAnsi="Times New Roman" w:cs="Times New Roman"/>
          <w:sz w:val="28"/>
          <w:szCs w:val="28"/>
          <w:lang w:eastAsia="ru-RU"/>
        </w:rPr>
        <w:lastRenderedPageBreak/>
        <w:t xml:space="preserve">146 – </w:t>
      </w:r>
      <w:r w:rsidRPr="00793A75">
        <w:rPr>
          <w:rFonts w:ascii="Times New Roman" w:eastAsia="Times New Roman" w:hAnsi="Times New Roman" w:cs="Times New Roman"/>
          <w:sz w:val="28"/>
          <w:szCs w:val="28"/>
          <w:lang w:eastAsia="ru-RU"/>
        </w:rPr>
        <w:t xml:space="preserve">для обучающихся, </w:t>
      </w:r>
      <w:r w:rsidR="00793A75" w:rsidRPr="00793A75">
        <w:rPr>
          <w:rFonts w:ascii="Times New Roman" w:eastAsia="Times New Roman" w:hAnsi="Times New Roman" w:cs="Times New Roman"/>
          <w:sz w:val="28"/>
          <w:szCs w:val="28"/>
          <w:lang w:eastAsia="ru-RU"/>
        </w:rPr>
        <w:t xml:space="preserve">104 – </w:t>
      </w:r>
      <w:r w:rsidRPr="00793A75">
        <w:rPr>
          <w:rFonts w:ascii="Times New Roman" w:eastAsia="Times New Roman" w:hAnsi="Times New Roman" w:cs="Times New Roman"/>
          <w:sz w:val="28"/>
          <w:szCs w:val="28"/>
          <w:lang w:eastAsia="ru-RU"/>
        </w:rPr>
        <w:t>для работни</w:t>
      </w:r>
      <w:r w:rsidR="00793A75" w:rsidRPr="00793A75">
        <w:rPr>
          <w:rFonts w:ascii="Times New Roman" w:eastAsia="Times New Roman" w:hAnsi="Times New Roman" w:cs="Times New Roman"/>
          <w:sz w:val="28"/>
          <w:szCs w:val="28"/>
          <w:lang w:eastAsia="ru-RU"/>
        </w:rPr>
        <w:t>ков образовательных организаций</w:t>
      </w:r>
      <w:r w:rsidRPr="00793A75">
        <w:rPr>
          <w:rFonts w:ascii="Times New Roman" w:eastAsia="Times New Roman" w:hAnsi="Times New Roman" w:cs="Times New Roman"/>
          <w:sz w:val="28"/>
          <w:szCs w:val="28"/>
          <w:lang w:eastAsia="ru-RU"/>
        </w:rPr>
        <w:t xml:space="preserve">, </w:t>
      </w:r>
      <w:r w:rsidR="00793A75" w:rsidRPr="00793A75">
        <w:rPr>
          <w:rFonts w:ascii="Times New Roman" w:eastAsia="Times New Roman" w:hAnsi="Times New Roman" w:cs="Times New Roman"/>
          <w:sz w:val="28"/>
          <w:szCs w:val="28"/>
          <w:lang w:eastAsia="ru-RU"/>
        </w:rPr>
        <w:t xml:space="preserve">80 – </w:t>
      </w:r>
      <w:r w:rsidRPr="00793A75">
        <w:rPr>
          <w:rFonts w:ascii="Times New Roman" w:eastAsia="Times New Roman" w:hAnsi="Times New Roman" w:cs="Times New Roman"/>
          <w:sz w:val="28"/>
          <w:szCs w:val="28"/>
          <w:lang w:eastAsia="ru-RU"/>
        </w:rPr>
        <w:t xml:space="preserve">для родителей (законных представителей) несовершеннолетних. </w:t>
      </w:r>
    </w:p>
    <w:p w14:paraId="2367702C" w14:textId="775EFCF8" w:rsidR="006D7499" w:rsidRPr="00793A7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793A75">
        <w:rPr>
          <w:rFonts w:ascii="Times New Roman" w:eastAsia="Times New Roman" w:hAnsi="Times New Roman" w:cs="Times New Roman"/>
          <w:sz w:val="28"/>
          <w:szCs w:val="28"/>
          <w:lang w:eastAsia="ru-RU"/>
        </w:rPr>
        <w:t>Фондом поддержки детей</w:t>
      </w:r>
      <w:r w:rsidR="00793A75" w:rsidRPr="00793A75">
        <w:rPr>
          <w:rFonts w:ascii="Times New Roman" w:eastAsia="Times New Roman" w:hAnsi="Times New Roman" w:cs="Times New Roman"/>
          <w:sz w:val="28"/>
          <w:szCs w:val="28"/>
          <w:lang w:eastAsia="ru-RU"/>
        </w:rPr>
        <w:t xml:space="preserve"> </w:t>
      </w:r>
      <w:r w:rsidRPr="00793A75">
        <w:rPr>
          <w:rFonts w:ascii="Times New Roman" w:eastAsia="Times New Roman" w:hAnsi="Times New Roman" w:cs="Times New Roman"/>
          <w:sz w:val="28"/>
          <w:szCs w:val="28"/>
          <w:lang w:eastAsia="ru-RU"/>
        </w:rPr>
        <w:t xml:space="preserve">и федеральным государственным бюджетным образовательным учреждением высшего образования «Саратовская государственная юридическая академия» при поддержке Минпросвещения России </w:t>
      </w:r>
      <w:r w:rsidR="00793A75" w:rsidRPr="00793A75">
        <w:rPr>
          <w:rFonts w:ascii="Times New Roman" w:eastAsia="Times New Roman" w:hAnsi="Times New Roman" w:cs="Times New Roman"/>
          <w:sz w:val="28"/>
          <w:szCs w:val="28"/>
          <w:lang w:eastAsia="ru-RU"/>
        </w:rPr>
        <w:t xml:space="preserve">в мае 2024 г. </w:t>
      </w:r>
      <w:r w:rsidRPr="00793A75">
        <w:rPr>
          <w:rFonts w:ascii="Times New Roman" w:eastAsia="Times New Roman" w:hAnsi="Times New Roman" w:cs="Times New Roman"/>
          <w:sz w:val="28"/>
          <w:szCs w:val="28"/>
          <w:lang w:eastAsia="ru-RU"/>
        </w:rPr>
        <w:t xml:space="preserve">проведен онлайн-семинар «Использование медиативных технологий в деятельности специальных учреждений для восстановления детско-родительских отношений». Семинар направлен на совершенствование навыков использования медиативных технологий специалистов специальных учреждений в процессе социализации </w:t>
      </w:r>
      <w:r w:rsidR="008161BB">
        <w:rPr>
          <w:rFonts w:ascii="Times New Roman" w:eastAsia="Times New Roman" w:hAnsi="Times New Roman" w:cs="Times New Roman"/>
          <w:sz w:val="28"/>
          <w:szCs w:val="28"/>
          <w:lang w:eastAsia="ru-RU"/>
        </w:rPr>
        <w:br/>
      </w:r>
      <w:r w:rsidRPr="00793A75">
        <w:rPr>
          <w:rFonts w:ascii="Times New Roman" w:eastAsia="Times New Roman" w:hAnsi="Times New Roman" w:cs="Times New Roman"/>
          <w:sz w:val="28"/>
          <w:szCs w:val="28"/>
          <w:lang w:eastAsia="ru-RU"/>
        </w:rPr>
        <w:t xml:space="preserve">и </w:t>
      </w:r>
      <w:proofErr w:type="spellStart"/>
      <w:r w:rsidRPr="00793A75">
        <w:rPr>
          <w:rFonts w:ascii="Times New Roman" w:eastAsia="Times New Roman" w:hAnsi="Times New Roman" w:cs="Times New Roman"/>
          <w:sz w:val="28"/>
          <w:szCs w:val="28"/>
          <w:lang w:eastAsia="ru-RU"/>
        </w:rPr>
        <w:t>ресоциализации</w:t>
      </w:r>
      <w:proofErr w:type="spellEnd"/>
      <w:r w:rsidRPr="00793A75">
        <w:rPr>
          <w:rFonts w:ascii="Times New Roman" w:eastAsia="Times New Roman" w:hAnsi="Times New Roman" w:cs="Times New Roman"/>
          <w:sz w:val="28"/>
          <w:szCs w:val="28"/>
          <w:lang w:eastAsia="ru-RU"/>
        </w:rPr>
        <w:t xml:space="preserve"> обучающихся.</w:t>
      </w:r>
    </w:p>
    <w:p w14:paraId="524714EF" w14:textId="31058116" w:rsidR="006D7499" w:rsidRPr="004B7FDD"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4B7FDD">
        <w:rPr>
          <w:rFonts w:ascii="Times New Roman" w:eastAsia="Times New Roman" w:hAnsi="Times New Roman" w:cs="Times New Roman"/>
          <w:sz w:val="28"/>
          <w:szCs w:val="28"/>
          <w:lang w:eastAsia="ru-RU"/>
        </w:rPr>
        <w:t>Большое внимание уделяется реализации дополнительных общеразвивающих программ всех направленностей, событийной насыщенности каждого дня. Ежегодно для воспитанников специальных учреждений проводятся всероссийские мероприятия, которые становятся практической реализацией комплексной реабилитации, адаптации и интеграции в общество обучающихся</w:t>
      </w:r>
      <w:r w:rsidRPr="004B7FDD">
        <w:rPr>
          <w:rFonts w:ascii="Times New Roman" w:eastAsia="Times New Roman" w:hAnsi="Times New Roman" w:cs="Times New Roman"/>
          <w:sz w:val="28"/>
          <w:szCs w:val="28"/>
          <w:lang w:eastAsia="ru-RU"/>
        </w:rPr>
        <w:br/>
        <w:t xml:space="preserve">с девиантным поведением, обеспечивают выполнение педагогических задач </w:t>
      </w:r>
      <w:r w:rsidRPr="004B7FDD">
        <w:rPr>
          <w:rFonts w:ascii="Times New Roman" w:eastAsia="Times New Roman" w:hAnsi="Times New Roman" w:cs="Times New Roman"/>
          <w:sz w:val="28"/>
          <w:szCs w:val="28"/>
          <w:lang w:eastAsia="ru-RU"/>
        </w:rPr>
        <w:br/>
        <w:t>по мотивации участия воспитанников в различных сферах жизни, формирова</w:t>
      </w:r>
      <w:r w:rsidR="004B7FDD">
        <w:rPr>
          <w:rFonts w:ascii="Times New Roman" w:eastAsia="Times New Roman" w:hAnsi="Times New Roman" w:cs="Times New Roman"/>
          <w:sz w:val="28"/>
          <w:szCs w:val="28"/>
          <w:lang w:eastAsia="ru-RU"/>
        </w:rPr>
        <w:t>ния активной жизненной позиции.</w:t>
      </w:r>
    </w:p>
    <w:p w14:paraId="0BFB0392" w14:textId="22A739F9" w:rsidR="006D7499" w:rsidRPr="00ED39F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ED39F5">
        <w:rPr>
          <w:rFonts w:ascii="Times New Roman" w:eastAsia="Times New Roman" w:hAnsi="Times New Roman" w:cs="Times New Roman"/>
          <w:sz w:val="28"/>
          <w:szCs w:val="28"/>
          <w:lang w:eastAsia="ru-RU"/>
        </w:rPr>
        <w:t xml:space="preserve">В соответствии с Календарным планом всероссийских мероприятий </w:t>
      </w:r>
      <w:r w:rsidRPr="00ED39F5">
        <w:rPr>
          <w:rFonts w:ascii="Times New Roman" w:eastAsia="Times New Roman" w:hAnsi="Times New Roman" w:cs="Times New Roman"/>
          <w:sz w:val="28"/>
          <w:szCs w:val="28"/>
          <w:lang w:eastAsia="ru-RU"/>
        </w:rPr>
        <w:br/>
        <w:t xml:space="preserve">для обучающихся </w:t>
      </w:r>
      <w:r w:rsidR="00ED39F5" w:rsidRPr="00ED39F5">
        <w:rPr>
          <w:rFonts w:ascii="Times New Roman" w:eastAsia="Times New Roman" w:hAnsi="Times New Roman" w:cs="Times New Roman"/>
          <w:sz w:val="28"/>
          <w:szCs w:val="28"/>
          <w:lang w:eastAsia="ru-RU"/>
        </w:rPr>
        <w:t>специальных учреждений на 2024 г.</w:t>
      </w:r>
      <w:r w:rsidRPr="00ED39F5">
        <w:rPr>
          <w:rFonts w:ascii="Times New Roman" w:eastAsia="Times New Roman" w:hAnsi="Times New Roman" w:cs="Times New Roman"/>
          <w:sz w:val="28"/>
          <w:szCs w:val="28"/>
          <w:lang w:eastAsia="ru-RU"/>
        </w:rPr>
        <w:t xml:space="preserve">, утвержденным 15 января 2024 г., проведено 7 всероссийских мероприятий, участниками которых стали </w:t>
      </w:r>
      <w:r w:rsidR="00ED39F5" w:rsidRPr="00ED39F5">
        <w:rPr>
          <w:rFonts w:ascii="Times New Roman" w:eastAsia="Times New Roman" w:hAnsi="Times New Roman" w:cs="Times New Roman"/>
          <w:sz w:val="28"/>
          <w:szCs w:val="28"/>
          <w:lang w:eastAsia="ru-RU"/>
        </w:rPr>
        <w:br/>
      </w:r>
      <w:r w:rsidRPr="00ED39F5">
        <w:rPr>
          <w:rFonts w:ascii="Times New Roman" w:eastAsia="Times New Roman" w:hAnsi="Times New Roman" w:cs="Times New Roman"/>
          <w:sz w:val="28"/>
          <w:szCs w:val="28"/>
          <w:lang w:eastAsia="ru-RU"/>
        </w:rPr>
        <w:t xml:space="preserve">916 обучающихся </w:t>
      </w:r>
      <w:r w:rsidR="00ED39F5" w:rsidRPr="00ED39F5">
        <w:rPr>
          <w:rFonts w:ascii="Times New Roman" w:eastAsia="Times New Roman" w:hAnsi="Times New Roman" w:cs="Times New Roman"/>
          <w:sz w:val="28"/>
          <w:szCs w:val="28"/>
          <w:lang w:eastAsia="ru-RU"/>
        </w:rPr>
        <w:t>специальных учреждений</w:t>
      </w:r>
      <w:r w:rsidRPr="00ED39F5">
        <w:rPr>
          <w:rFonts w:ascii="Times New Roman" w:eastAsia="Times New Roman" w:hAnsi="Times New Roman" w:cs="Times New Roman"/>
          <w:sz w:val="28"/>
          <w:szCs w:val="28"/>
          <w:lang w:eastAsia="ru-RU"/>
        </w:rPr>
        <w:t xml:space="preserve">, в том из 2 учреждений образования Республики Беларусь. </w:t>
      </w:r>
      <w:r w:rsidR="00ED39F5" w:rsidRPr="00ED39F5">
        <w:rPr>
          <w:rFonts w:ascii="Times New Roman" w:eastAsia="Times New Roman" w:hAnsi="Times New Roman" w:cs="Times New Roman"/>
          <w:sz w:val="28"/>
          <w:szCs w:val="28"/>
          <w:lang w:eastAsia="ru-RU"/>
        </w:rPr>
        <w:t>В рамках Календарного плана</w:t>
      </w:r>
      <w:r w:rsidRPr="00ED39F5">
        <w:rPr>
          <w:rFonts w:ascii="Times New Roman" w:eastAsia="Times New Roman" w:hAnsi="Times New Roman" w:cs="Times New Roman"/>
          <w:sz w:val="28"/>
          <w:szCs w:val="28"/>
          <w:lang w:eastAsia="ru-RU"/>
        </w:rPr>
        <w:t xml:space="preserve"> прошли Всероссийская олимпиада по общеобразовательным предметам, III Всероссийские соревнования </w:t>
      </w:r>
      <w:r w:rsidR="00ED39F5" w:rsidRPr="00ED39F5">
        <w:rPr>
          <w:rFonts w:ascii="Times New Roman" w:eastAsia="Times New Roman" w:hAnsi="Times New Roman" w:cs="Times New Roman"/>
          <w:sz w:val="28"/>
          <w:szCs w:val="28"/>
          <w:lang w:eastAsia="ru-RU"/>
        </w:rPr>
        <w:br/>
      </w:r>
      <w:r w:rsidRPr="00ED39F5">
        <w:rPr>
          <w:rFonts w:ascii="Times New Roman" w:eastAsia="Times New Roman" w:hAnsi="Times New Roman" w:cs="Times New Roman"/>
          <w:sz w:val="28"/>
          <w:szCs w:val="28"/>
          <w:lang w:eastAsia="ru-RU"/>
        </w:rPr>
        <w:t xml:space="preserve">по футболу «Надежда», Всероссийский чемпионат профессионального мастерства </w:t>
      </w:r>
      <w:r w:rsidR="00ED39F5" w:rsidRPr="00ED39F5">
        <w:rPr>
          <w:rFonts w:ascii="Times New Roman" w:eastAsia="Times New Roman" w:hAnsi="Times New Roman" w:cs="Times New Roman"/>
          <w:sz w:val="28"/>
          <w:szCs w:val="28"/>
          <w:lang w:eastAsia="ru-RU"/>
        </w:rPr>
        <w:br/>
      </w:r>
      <w:r w:rsidRPr="00ED39F5">
        <w:rPr>
          <w:rFonts w:ascii="Times New Roman" w:eastAsia="Times New Roman" w:hAnsi="Times New Roman" w:cs="Times New Roman"/>
          <w:sz w:val="28"/>
          <w:szCs w:val="28"/>
          <w:lang w:eastAsia="ru-RU"/>
        </w:rPr>
        <w:t>«В будущее с уверенностью», конкурс добровольческих (волонтерских) проектов-инициатив и отрядов в рамках Ассамблеи инициатив юношества.</w:t>
      </w:r>
    </w:p>
    <w:p w14:paraId="37C4BD59" w14:textId="0A86421F" w:rsidR="006D7499" w:rsidRPr="00ED39F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ED39F5">
        <w:rPr>
          <w:rFonts w:ascii="Times New Roman" w:eastAsia="Times New Roman" w:hAnsi="Times New Roman" w:cs="Times New Roman"/>
          <w:sz w:val="28"/>
          <w:szCs w:val="28"/>
          <w:lang w:eastAsia="ru-RU"/>
        </w:rPr>
        <w:t xml:space="preserve">Адресный подход, внимание к интересам обучающихся, комплексное сопровождение, воспитание успехом, вовлечение в учебную, внеурочную, проектную деятельность, профориентация, обучение профессии, трудовое воспитание </w:t>
      </w:r>
      <w:r w:rsidR="00ED39F5" w:rsidRPr="00ED39F5">
        <w:rPr>
          <w:rFonts w:ascii="Times New Roman" w:eastAsia="Times New Roman" w:hAnsi="Times New Roman" w:cs="Times New Roman"/>
          <w:sz w:val="28"/>
          <w:szCs w:val="28"/>
          <w:lang w:eastAsia="ru-RU"/>
        </w:rPr>
        <w:br/>
      </w:r>
      <w:r w:rsidRPr="00ED39F5">
        <w:rPr>
          <w:rFonts w:ascii="Times New Roman" w:eastAsia="Times New Roman" w:hAnsi="Times New Roman" w:cs="Times New Roman"/>
          <w:sz w:val="28"/>
          <w:szCs w:val="28"/>
          <w:lang w:eastAsia="ru-RU"/>
        </w:rPr>
        <w:t xml:space="preserve">и обучение, работа с семьей, социальным окружением – все это позволяет не только выровнять ситуацию, но и добиться значимых результатов в </w:t>
      </w:r>
      <w:proofErr w:type="spellStart"/>
      <w:r w:rsidRPr="00ED39F5">
        <w:rPr>
          <w:rFonts w:ascii="Times New Roman" w:eastAsia="Times New Roman" w:hAnsi="Times New Roman" w:cs="Times New Roman"/>
          <w:sz w:val="28"/>
          <w:szCs w:val="28"/>
          <w:lang w:eastAsia="ru-RU"/>
        </w:rPr>
        <w:t>ресоциализации</w:t>
      </w:r>
      <w:proofErr w:type="spellEnd"/>
      <w:r w:rsidRPr="00ED39F5">
        <w:rPr>
          <w:rFonts w:ascii="Times New Roman" w:eastAsia="Times New Roman" w:hAnsi="Times New Roman" w:cs="Times New Roman"/>
          <w:sz w:val="28"/>
          <w:szCs w:val="28"/>
          <w:lang w:eastAsia="ru-RU"/>
        </w:rPr>
        <w:t xml:space="preserve"> выпускников.</w:t>
      </w:r>
    </w:p>
    <w:p w14:paraId="11A0D9D9" w14:textId="64C40EFC" w:rsidR="006D7499" w:rsidRPr="00CD113B"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CD113B">
        <w:rPr>
          <w:rFonts w:ascii="Times New Roman" w:eastAsia="Times New Roman" w:hAnsi="Times New Roman" w:cs="Times New Roman"/>
          <w:sz w:val="28"/>
          <w:szCs w:val="28"/>
          <w:lang w:eastAsia="ru-RU"/>
        </w:rPr>
        <w:t>По данным за 2024 г</w:t>
      </w:r>
      <w:r w:rsidR="008F25F8" w:rsidRPr="00CD113B">
        <w:rPr>
          <w:rFonts w:ascii="Times New Roman" w:eastAsia="Times New Roman" w:hAnsi="Times New Roman" w:cs="Times New Roman"/>
          <w:sz w:val="28"/>
          <w:szCs w:val="28"/>
          <w:lang w:eastAsia="ru-RU"/>
        </w:rPr>
        <w:t>.</w:t>
      </w:r>
      <w:r w:rsidR="00CD113B" w:rsidRPr="00CD113B">
        <w:rPr>
          <w:rFonts w:ascii="Times New Roman" w:eastAsia="Times New Roman" w:hAnsi="Times New Roman" w:cs="Times New Roman"/>
          <w:sz w:val="28"/>
          <w:szCs w:val="28"/>
          <w:lang w:eastAsia="ru-RU"/>
        </w:rPr>
        <w:t>,</w:t>
      </w:r>
      <w:r w:rsidRPr="00CD113B">
        <w:rPr>
          <w:rFonts w:ascii="Times New Roman" w:eastAsia="Times New Roman" w:hAnsi="Times New Roman" w:cs="Times New Roman"/>
          <w:sz w:val="28"/>
          <w:szCs w:val="28"/>
          <w:lang w:eastAsia="ru-RU"/>
        </w:rPr>
        <w:t xml:space="preserve"> большинство выпускников учреждений закрытого типа (51,4%) продолжают свое обучение в образовательных организациях (в том числе </w:t>
      </w:r>
      <w:r w:rsidR="00CD113B" w:rsidRPr="00CD113B">
        <w:rPr>
          <w:rFonts w:ascii="Times New Roman" w:eastAsia="Times New Roman" w:hAnsi="Times New Roman" w:cs="Times New Roman"/>
          <w:sz w:val="28"/>
          <w:szCs w:val="28"/>
          <w:lang w:eastAsia="ru-RU"/>
        </w:rPr>
        <w:br/>
      </w:r>
      <w:r w:rsidRPr="00CD113B">
        <w:rPr>
          <w:rFonts w:ascii="Times New Roman" w:eastAsia="Times New Roman" w:hAnsi="Times New Roman" w:cs="Times New Roman"/>
          <w:sz w:val="28"/>
          <w:szCs w:val="28"/>
          <w:lang w:eastAsia="ru-RU"/>
        </w:rPr>
        <w:t xml:space="preserve">в общеобразовательных организациях – 30%, в профессиональных образовательных организациях – 20,7%, в иных образовательных организациях – 0,6%), </w:t>
      </w:r>
      <w:r w:rsidR="00CD113B" w:rsidRPr="00CD113B">
        <w:rPr>
          <w:rFonts w:ascii="Times New Roman" w:eastAsia="Times New Roman" w:hAnsi="Times New Roman" w:cs="Times New Roman"/>
          <w:sz w:val="28"/>
          <w:szCs w:val="28"/>
          <w:lang w:eastAsia="ru-RU"/>
        </w:rPr>
        <w:t>19,1% выпускников работают</w:t>
      </w:r>
      <w:r w:rsidRPr="00CD113B">
        <w:rPr>
          <w:rFonts w:ascii="Times New Roman" w:eastAsia="Times New Roman" w:hAnsi="Times New Roman" w:cs="Times New Roman"/>
          <w:sz w:val="28"/>
          <w:szCs w:val="28"/>
          <w:lang w:eastAsia="ru-RU"/>
        </w:rPr>
        <w:t xml:space="preserve">, </w:t>
      </w:r>
      <w:r w:rsidR="00CD113B" w:rsidRPr="00CD113B">
        <w:rPr>
          <w:rFonts w:ascii="Times New Roman" w:eastAsia="Times New Roman" w:hAnsi="Times New Roman" w:cs="Times New Roman"/>
          <w:sz w:val="28"/>
          <w:szCs w:val="28"/>
          <w:lang w:eastAsia="ru-RU"/>
        </w:rPr>
        <w:t>7,6% выпускников служат в армии</w:t>
      </w:r>
      <w:r w:rsidRPr="00CD113B">
        <w:rPr>
          <w:rFonts w:ascii="Times New Roman" w:eastAsia="Times New Roman" w:hAnsi="Times New Roman" w:cs="Times New Roman"/>
          <w:sz w:val="28"/>
          <w:szCs w:val="28"/>
          <w:lang w:eastAsia="ru-RU"/>
        </w:rPr>
        <w:t xml:space="preserve">. </w:t>
      </w:r>
    </w:p>
    <w:p w14:paraId="62D21D7E" w14:textId="1D1FF973" w:rsidR="006D7499" w:rsidRPr="009C634D"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9C634D">
        <w:rPr>
          <w:rFonts w:ascii="Times New Roman" w:eastAsia="Times New Roman" w:hAnsi="Times New Roman" w:cs="Times New Roman"/>
          <w:sz w:val="28"/>
          <w:szCs w:val="28"/>
          <w:lang w:eastAsia="ru-RU"/>
        </w:rPr>
        <w:t xml:space="preserve">Выпускники учреждений открытого типа также преимущественно (62,3%) продолжают свое обучение в образовательных организациях (в том числе </w:t>
      </w:r>
      <w:r w:rsidR="009C634D" w:rsidRPr="009C634D">
        <w:rPr>
          <w:rFonts w:ascii="Times New Roman" w:eastAsia="Times New Roman" w:hAnsi="Times New Roman" w:cs="Times New Roman"/>
          <w:sz w:val="28"/>
          <w:szCs w:val="28"/>
          <w:lang w:eastAsia="ru-RU"/>
        </w:rPr>
        <w:br/>
      </w:r>
      <w:r w:rsidRPr="009C634D">
        <w:rPr>
          <w:rFonts w:ascii="Times New Roman" w:eastAsia="Times New Roman" w:hAnsi="Times New Roman" w:cs="Times New Roman"/>
          <w:sz w:val="28"/>
          <w:szCs w:val="28"/>
          <w:lang w:eastAsia="ru-RU"/>
        </w:rPr>
        <w:t xml:space="preserve">в общеобразовательных организациях – 18,9%, в профессиональных образовательных </w:t>
      </w:r>
      <w:r w:rsidRPr="009C634D">
        <w:rPr>
          <w:rFonts w:ascii="Times New Roman" w:eastAsia="Times New Roman" w:hAnsi="Times New Roman" w:cs="Times New Roman"/>
          <w:sz w:val="28"/>
          <w:szCs w:val="28"/>
          <w:lang w:eastAsia="ru-RU"/>
        </w:rPr>
        <w:lastRenderedPageBreak/>
        <w:t xml:space="preserve">организациях – 69%, в иных образовательных организациях – 0,3%), </w:t>
      </w:r>
      <w:r w:rsidR="009C634D" w:rsidRPr="009C634D">
        <w:rPr>
          <w:rFonts w:ascii="Times New Roman" w:eastAsia="Times New Roman" w:hAnsi="Times New Roman" w:cs="Times New Roman"/>
          <w:sz w:val="28"/>
          <w:szCs w:val="28"/>
          <w:lang w:eastAsia="ru-RU"/>
        </w:rPr>
        <w:t>27,2% выпускников работают,</w:t>
      </w:r>
      <w:r w:rsidRPr="009C634D">
        <w:rPr>
          <w:rFonts w:ascii="Times New Roman" w:eastAsia="Times New Roman" w:hAnsi="Times New Roman" w:cs="Times New Roman"/>
          <w:sz w:val="28"/>
          <w:szCs w:val="28"/>
          <w:lang w:eastAsia="ru-RU"/>
        </w:rPr>
        <w:t xml:space="preserve"> </w:t>
      </w:r>
      <w:r w:rsidR="009C634D" w:rsidRPr="009C634D">
        <w:rPr>
          <w:rFonts w:ascii="Times New Roman" w:eastAsia="Times New Roman" w:hAnsi="Times New Roman" w:cs="Times New Roman"/>
          <w:sz w:val="28"/>
          <w:szCs w:val="28"/>
          <w:lang w:eastAsia="ru-RU"/>
        </w:rPr>
        <w:t>1,9% выпускников служат в армии</w:t>
      </w:r>
      <w:r w:rsidRPr="009C634D">
        <w:rPr>
          <w:rFonts w:ascii="Times New Roman" w:eastAsia="Times New Roman" w:hAnsi="Times New Roman" w:cs="Times New Roman"/>
          <w:sz w:val="28"/>
          <w:szCs w:val="28"/>
          <w:lang w:eastAsia="ru-RU"/>
        </w:rPr>
        <w:t>.</w:t>
      </w:r>
      <w:bookmarkStart w:id="15" w:name="_Toc433672047"/>
      <w:bookmarkStart w:id="16" w:name="_Toc9624871"/>
      <w:bookmarkEnd w:id="15"/>
      <w:bookmarkEnd w:id="16"/>
    </w:p>
    <w:p w14:paraId="31C24570" w14:textId="69D49265" w:rsidR="006D7499" w:rsidRPr="001F49C0"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1F49C0">
        <w:rPr>
          <w:rFonts w:ascii="Times New Roman" w:eastAsia="Times New Roman" w:hAnsi="Times New Roman" w:cs="Times New Roman"/>
          <w:sz w:val="28"/>
          <w:szCs w:val="28"/>
          <w:lang w:eastAsia="ru-RU"/>
        </w:rPr>
        <w:t>Выходя из достаточно хорошо структурированной и прогнозируемой среды специального учреждения, условий принятия и поддержки, выпускники таких учреждений особенно нуждаются в поддержке и сопровождении. Проработка эффективных решений организации такой работы был</w:t>
      </w:r>
      <w:r w:rsidR="00634531">
        <w:rPr>
          <w:rFonts w:ascii="Times New Roman" w:eastAsia="Times New Roman" w:hAnsi="Times New Roman" w:cs="Times New Roman"/>
          <w:sz w:val="28"/>
          <w:szCs w:val="28"/>
          <w:lang w:eastAsia="ru-RU"/>
        </w:rPr>
        <w:t>а реализована</w:t>
      </w:r>
      <w:r w:rsidRPr="001F49C0">
        <w:rPr>
          <w:rFonts w:ascii="Times New Roman" w:eastAsia="Times New Roman" w:hAnsi="Times New Roman" w:cs="Times New Roman"/>
          <w:sz w:val="28"/>
          <w:szCs w:val="28"/>
          <w:lang w:eastAsia="ru-RU"/>
        </w:rPr>
        <w:t xml:space="preserve"> в рамках проекта развития практики </w:t>
      </w:r>
      <w:proofErr w:type="spellStart"/>
      <w:r w:rsidRPr="001F49C0">
        <w:rPr>
          <w:rFonts w:ascii="Times New Roman" w:eastAsia="Times New Roman" w:hAnsi="Times New Roman" w:cs="Times New Roman"/>
          <w:sz w:val="28"/>
          <w:szCs w:val="28"/>
          <w:lang w:eastAsia="ru-RU"/>
        </w:rPr>
        <w:t>ресоциализации</w:t>
      </w:r>
      <w:proofErr w:type="spellEnd"/>
      <w:r w:rsidRPr="001F49C0">
        <w:rPr>
          <w:rFonts w:ascii="Times New Roman" w:eastAsia="Times New Roman" w:hAnsi="Times New Roman" w:cs="Times New Roman"/>
          <w:sz w:val="28"/>
          <w:szCs w:val="28"/>
          <w:lang w:eastAsia="ru-RU"/>
        </w:rPr>
        <w:t xml:space="preserve"> выпускников специальных учреждений средствами наставниче</w:t>
      </w:r>
      <w:r w:rsidR="001F49C0">
        <w:rPr>
          <w:rFonts w:ascii="Times New Roman" w:eastAsia="Times New Roman" w:hAnsi="Times New Roman" w:cs="Times New Roman"/>
          <w:sz w:val="28"/>
          <w:szCs w:val="28"/>
          <w:lang w:eastAsia="ru-RU"/>
        </w:rPr>
        <w:t>ства «Меняя мир – меняюсь сам».</w:t>
      </w:r>
    </w:p>
    <w:p w14:paraId="04EEAB4A" w14:textId="56F8072D" w:rsidR="006D7499" w:rsidRPr="00333671"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333671">
        <w:rPr>
          <w:rFonts w:ascii="Times New Roman" w:eastAsia="Times New Roman" w:hAnsi="Times New Roman" w:cs="Times New Roman"/>
          <w:sz w:val="28"/>
          <w:szCs w:val="28"/>
          <w:lang w:eastAsia="ru-RU"/>
        </w:rPr>
        <w:t>Проект реализуется при участии Всероссийского общественного движения наставников детей и молодежи «Наставники России» и Общероссийской общественно-государственной организации «Фонд защиты детей». Основная площадка для методической отработки материалов проекта – ФГБПОУ «</w:t>
      </w:r>
      <w:proofErr w:type="spellStart"/>
      <w:r w:rsidRPr="00333671">
        <w:rPr>
          <w:rFonts w:ascii="Times New Roman" w:eastAsia="Times New Roman" w:hAnsi="Times New Roman" w:cs="Times New Roman"/>
          <w:sz w:val="28"/>
          <w:szCs w:val="28"/>
          <w:lang w:eastAsia="ru-RU"/>
        </w:rPr>
        <w:t>Калтанское</w:t>
      </w:r>
      <w:proofErr w:type="spellEnd"/>
      <w:r w:rsidRPr="00333671">
        <w:rPr>
          <w:rFonts w:ascii="Times New Roman" w:eastAsia="Times New Roman" w:hAnsi="Times New Roman" w:cs="Times New Roman"/>
          <w:sz w:val="28"/>
          <w:szCs w:val="28"/>
          <w:lang w:eastAsia="ru-RU"/>
        </w:rPr>
        <w:t xml:space="preserve"> СУВУ» (Кемеровская область – Кузбасс). Обеспечение такой системной адресной работы позволит сохранить у подростков потенциал социальной и личностной продуктивности, сформированный за период пребывания в </w:t>
      </w:r>
      <w:r w:rsidR="00333671" w:rsidRPr="00333671">
        <w:rPr>
          <w:rFonts w:ascii="Times New Roman" w:eastAsia="Times New Roman" w:hAnsi="Times New Roman" w:cs="Times New Roman"/>
          <w:sz w:val="28"/>
          <w:szCs w:val="28"/>
          <w:lang w:eastAsia="ru-RU"/>
        </w:rPr>
        <w:t>специальных учреждениях</w:t>
      </w:r>
      <w:r w:rsidRPr="00333671">
        <w:rPr>
          <w:rFonts w:ascii="Times New Roman" w:eastAsia="Times New Roman" w:hAnsi="Times New Roman" w:cs="Times New Roman"/>
          <w:sz w:val="28"/>
          <w:szCs w:val="28"/>
          <w:lang w:eastAsia="ru-RU"/>
        </w:rPr>
        <w:t>.</w:t>
      </w:r>
    </w:p>
    <w:p w14:paraId="532DE1F1" w14:textId="6B1A6B7D" w:rsidR="006D7499" w:rsidRPr="00E066A6"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E066A6">
        <w:rPr>
          <w:rFonts w:ascii="Times New Roman" w:eastAsia="Times New Roman" w:hAnsi="Times New Roman" w:cs="Times New Roman"/>
          <w:sz w:val="28"/>
          <w:szCs w:val="28"/>
          <w:lang w:eastAsia="ru-RU"/>
        </w:rPr>
        <w:t xml:space="preserve">Ключевые вопросы развития практики наставничества в работе с детьми, находящимися в трудной жизненной ситуации, рассматривались в том числе </w:t>
      </w:r>
      <w:r w:rsidRPr="00E066A6">
        <w:rPr>
          <w:rFonts w:ascii="Times New Roman" w:eastAsia="Times New Roman" w:hAnsi="Times New Roman" w:cs="Times New Roman"/>
          <w:sz w:val="28"/>
          <w:szCs w:val="28"/>
          <w:lang w:eastAsia="ru-RU"/>
        </w:rPr>
        <w:br/>
        <w:t xml:space="preserve">на панельной дискуссии семинара по совершенствованию межведомственного взаимодействия в системе воспитания и профилактики безнадзорности </w:t>
      </w:r>
      <w:r w:rsidRPr="00E066A6">
        <w:rPr>
          <w:rFonts w:ascii="Times New Roman" w:eastAsia="Times New Roman" w:hAnsi="Times New Roman" w:cs="Times New Roman"/>
          <w:sz w:val="28"/>
          <w:szCs w:val="28"/>
          <w:lang w:eastAsia="ru-RU"/>
        </w:rPr>
        <w:br/>
        <w:t xml:space="preserve">и правонарушений несовершеннолетних для специалистов исполнительных органов государственной власти субъектов Российской Федерации, представителей органов и учреждений </w:t>
      </w:r>
      <w:r w:rsidRPr="000B4C0B">
        <w:rPr>
          <w:rFonts w:ascii="Times New Roman" w:eastAsia="Times New Roman" w:hAnsi="Times New Roman" w:cs="Times New Roman"/>
          <w:sz w:val="28"/>
          <w:szCs w:val="28"/>
          <w:lang w:eastAsia="ru-RU"/>
        </w:rPr>
        <w:t>системы профилактики, пров</w:t>
      </w:r>
      <w:r w:rsidR="00E066A6" w:rsidRPr="000B4C0B">
        <w:rPr>
          <w:rFonts w:ascii="Times New Roman" w:eastAsia="Times New Roman" w:hAnsi="Times New Roman" w:cs="Times New Roman"/>
          <w:sz w:val="28"/>
          <w:szCs w:val="28"/>
          <w:lang w:eastAsia="ru-RU"/>
        </w:rPr>
        <w:t>еденного</w:t>
      </w:r>
      <w:r w:rsidRPr="000B4C0B">
        <w:rPr>
          <w:rFonts w:ascii="Times New Roman" w:eastAsia="Times New Roman" w:hAnsi="Times New Roman" w:cs="Times New Roman"/>
          <w:sz w:val="28"/>
          <w:szCs w:val="28"/>
          <w:lang w:eastAsia="ru-RU"/>
        </w:rPr>
        <w:t xml:space="preserve"> подведомственным Минпросвещения России ФГБНУ «Институт изучения детства, семьи и воспитания» при поддержке Управления Президента Российской Феде</w:t>
      </w:r>
      <w:r w:rsidR="00E066A6" w:rsidRPr="000B4C0B">
        <w:rPr>
          <w:rFonts w:ascii="Times New Roman" w:eastAsia="Times New Roman" w:hAnsi="Times New Roman" w:cs="Times New Roman"/>
          <w:sz w:val="28"/>
          <w:szCs w:val="28"/>
          <w:lang w:eastAsia="ru-RU"/>
        </w:rPr>
        <w:t xml:space="preserve">рации по общественным </w:t>
      </w:r>
      <w:r w:rsidR="00E066A6" w:rsidRPr="00E066A6">
        <w:rPr>
          <w:rFonts w:ascii="Times New Roman" w:eastAsia="Times New Roman" w:hAnsi="Times New Roman" w:cs="Times New Roman"/>
          <w:sz w:val="28"/>
          <w:szCs w:val="28"/>
          <w:lang w:eastAsia="ru-RU"/>
        </w:rPr>
        <w:t xml:space="preserve">проектам в </w:t>
      </w:r>
      <w:r w:rsidRPr="00E066A6">
        <w:rPr>
          <w:rFonts w:ascii="Times New Roman" w:eastAsia="Times New Roman" w:hAnsi="Times New Roman" w:cs="Times New Roman"/>
          <w:sz w:val="28"/>
          <w:szCs w:val="28"/>
          <w:lang w:eastAsia="ru-RU"/>
        </w:rPr>
        <w:t>октябр</w:t>
      </w:r>
      <w:r w:rsidR="00E066A6" w:rsidRPr="00E066A6">
        <w:rPr>
          <w:rFonts w:ascii="Times New Roman" w:eastAsia="Times New Roman" w:hAnsi="Times New Roman" w:cs="Times New Roman"/>
          <w:sz w:val="28"/>
          <w:szCs w:val="28"/>
          <w:lang w:eastAsia="ru-RU"/>
        </w:rPr>
        <w:t>е</w:t>
      </w:r>
      <w:r w:rsidRPr="00E066A6">
        <w:rPr>
          <w:rFonts w:ascii="Times New Roman" w:eastAsia="Times New Roman" w:hAnsi="Times New Roman" w:cs="Times New Roman"/>
          <w:sz w:val="28"/>
          <w:szCs w:val="28"/>
          <w:lang w:eastAsia="ru-RU"/>
        </w:rPr>
        <w:t xml:space="preserve"> 2024 г.</w:t>
      </w:r>
    </w:p>
    <w:p w14:paraId="2241ACE6" w14:textId="4FB4AD43" w:rsidR="006D7499" w:rsidRPr="00F838DE"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F838DE">
        <w:rPr>
          <w:rFonts w:ascii="Times New Roman" w:eastAsia="Times New Roman" w:hAnsi="Times New Roman" w:cs="Times New Roman"/>
          <w:bCs/>
          <w:sz w:val="28"/>
          <w:szCs w:val="28"/>
          <w:lang w:eastAsia="ru-RU"/>
        </w:rPr>
        <w:t xml:space="preserve">Стратегические и методические вопросы повышения эффективности деятельности </w:t>
      </w:r>
      <w:r w:rsidR="00F838DE" w:rsidRPr="00F838DE">
        <w:rPr>
          <w:rFonts w:ascii="Times New Roman" w:eastAsia="Times New Roman" w:hAnsi="Times New Roman" w:cs="Times New Roman"/>
          <w:bCs/>
          <w:sz w:val="28"/>
          <w:szCs w:val="28"/>
          <w:lang w:eastAsia="ru-RU"/>
        </w:rPr>
        <w:t>специальных учреждений</w:t>
      </w:r>
      <w:r w:rsidRPr="00F838DE">
        <w:rPr>
          <w:rFonts w:ascii="Times New Roman" w:eastAsia="Times New Roman" w:hAnsi="Times New Roman" w:cs="Times New Roman"/>
          <w:bCs/>
          <w:sz w:val="28"/>
          <w:szCs w:val="28"/>
          <w:lang w:eastAsia="ru-RU"/>
        </w:rPr>
        <w:t xml:space="preserve"> рассматривались на площадках тематических всероссийских совещаний. Так, в 2024 г. проведены совещания на темы: «</w:t>
      </w:r>
      <w:r w:rsidRPr="00F838DE">
        <w:rPr>
          <w:rFonts w:ascii="Times New Roman" w:eastAsia="Times New Roman" w:hAnsi="Times New Roman" w:cs="Times New Roman"/>
          <w:sz w:val="28"/>
          <w:szCs w:val="28"/>
          <w:lang w:eastAsia="ru-RU"/>
        </w:rPr>
        <w:t xml:space="preserve">Система воспитания как ключевой ресурс профилактической работы в образовательной организации» (февраль 2024 г.); </w:t>
      </w:r>
      <w:r w:rsidRPr="00F838DE">
        <w:rPr>
          <w:rFonts w:ascii="Times New Roman" w:eastAsia="Times New Roman" w:hAnsi="Times New Roman" w:cs="Times New Roman"/>
          <w:bCs/>
          <w:sz w:val="28"/>
          <w:szCs w:val="28"/>
          <w:lang w:eastAsia="ru-RU"/>
        </w:rPr>
        <w:t xml:space="preserve">«Ключевые векторы развития деятельности </w:t>
      </w:r>
      <w:r w:rsidR="00F838DE" w:rsidRPr="00F838DE">
        <w:rPr>
          <w:rFonts w:ascii="Times New Roman" w:eastAsia="Times New Roman" w:hAnsi="Times New Roman" w:cs="Times New Roman"/>
          <w:bCs/>
          <w:sz w:val="28"/>
          <w:szCs w:val="28"/>
          <w:lang w:eastAsia="ru-RU"/>
        </w:rPr>
        <w:t xml:space="preserve">специальных учреждений </w:t>
      </w:r>
      <w:r w:rsidRPr="00F838DE">
        <w:rPr>
          <w:rFonts w:ascii="Times New Roman" w:eastAsia="Times New Roman" w:hAnsi="Times New Roman" w:cs="Times New Roman"/>
          <w:bCs/>
          <w:sz w:val="28"/>
          <w:szCs w:val="28"/>
          <w:lang w:eastAsia="ru-RU"/>
        </w:rPr>
        <w:t xml:space="preserve">как комплексного ресурса системы профилактики» (август 2024 г.); </w:t>
      </w:r>
      <w:r w:rsidRPr="00F838DE">
        <w:rPr>
          <w:rFonts w:ascii="Times New Roman" w:eastAsia="Times New Roman" w:hAnsi="Times New Roman" w:cs="Times New Roman"/>
          <w:sz w:val="28"/>
          <w:szCs w:val="28"/>
          <w:lang w:eastAsia="ru-RU"/>
        </w:rPr>
        <w:t>«</w:t>
      </w:r>
      <w:proofErr w:type="spellStart"/>
      <w:r w:rsidRPr="00F838DE">
        <w:rPr>
          <w:rFonts w:ascii="Times New Roman" w:eastAsia="Times New Roman" w:hAnsi="Times New Roman" w:cs="Times New Roman"/>
          <w:sz w:val="28"/>
          <w:szCs w:val="28"/>
          <w:lang w:eastAsia="ru-RU"/>
        </w:rPr>
        <w:t>Ресоциализация</w:t>
      </w:r>
      <w:proofErr w:type="spellEnd"/>
      <w:r w:rsidRPr="00F838DE">
        <w:rPr>
          <w:rFonts w:ascii="Times New Roman" w:eastAsia="Times New Roman" w:hAnsi="Times New Roman" w:cs="Times New Roman"/>
          <w:sz w:val="28"/>
          <w:szCs w:val="28"/>
          <w:lang w:eastAsia="ru-RU"/>
        </w:rPr>
        <w:t xml:space="preserve"> обучающихся </w:t>
      </w:r>
      <w:r w:rsidR="00F838DE" w:rsidRPr="00F838DE">
        <w:rPr>
          <w:rFonts w:ascii="Times New Roman" w:eastAsia="Times New Roman" w:hAnsi="Times New Roman" w:cs="Times New Roman"/>
          <w:sz w:val="28"/>
          <w:szCs w:val="28"/>
          <w:lang w:eastAsia="ru-RU"/>
        </w:rPr>
        <w:t>специальных учреждений</w:t>
      </w:r>
      <w:r w:rsidRPr="00F838DE">
        <w:rPr>
          <w:rFonts w:ascii="Times New Roman" w:eastAsia="Times New Roman" w:hAnsi="Times New Roman" w:cs="Times New Roman"/>
          <w:sz w:val="28"/>
          <w:szCs w:val="28"/>
          <w:lang w:eastAsia="ru-RU"/>
        </w:rPr>
        <w:t xml:space="preserve"> и меры их поддержки» (октябрь 2024 г.).</w:t>
      </w:r>
    </w:p>
    <w:p w14:paraId="4C92BEEF" w14:textId="6C07FD8B" w:rsidR="006D7499" w:rsidRPr="00C44085"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C44085">
        <w:rPr>
          <w:rFonts w:ascii="Times New Roman" w:eastAsia="Times New Roman" w:hAnsi="Times New Roman" w:cs="Times New Roman"/>
          <w:sz w:val="28"/>
          <w:szCs w:val="28"/>
          <w:lang w:eastAsia="ru-RU"/>
        </w:rPr>
        <w:t xml:space="preserve">Специальные учреждения, подведомственные Минпросвещения России, также функционируют в формате центров компетенций. На их базе созданы ресурсные центры, объединяющие образовательные, консультационные, информационные ресурсы в сфере профилактики безнадзорности и правонарушений несовершеннолетних, предусматривающие обобщение и тиражирование эффективного опыта, современных технологий профилактической работы, а также выполнение задач профилактики </w:t>
      </w:r>
      <w:proofErr w:type="spellStart"/>
      <w:r w:rsidRPr="00C44085">
        <w:rPr>
          <w:rFonts w:ascii="Times New Roman" w:eastAsia="Times New Roman" w:hAnsi="Times New Roman" w:cs="Times New Roman"/>
          <w:sz w:val="28"/>
          <w:szCs w:val="28"/>
          <w:lang w:eastAsia="ru-RU"/>
        </w:rPr>
        <w:t>девиантного</w:t>
      </w:r>
      <w:proofErr w:type="spellEnd"/>
      <w:r w:rsidRPr="00C44085">
        <w:rPr>
          <w:rFonts w:ascii="Times New Roman" w:eastAsia="Times New Roman" w:hAnsi="Times New Roman" w:cs="Times New Roman"/>
          <w:sz w:val="28"/>
          <w:szCs w:val="28"/>
          <w:lang w:eastAsia="ru-RU"/>
        </w:rPr>
        <w:t xml:space="preserve"> поведения обучающихся, психолого-</w:t>
      </w:r>
      <w:r w:rsidRPr="00C44085">
        <w:rPr>
          <w:rFonts w:ascii="Times New Roman" w:eastAsia="Times New Roman" w:hAnsi="Times New Roman" w:cs="Times New Roman"/>
          <w:sz w:val="28"/>
          <w:szCs w:val="28"/>
          <w:lang w:eastAsia="ru-RU"/>
        </w:rPr>
        <w:lastRenderedPageBreak/>
        <w:t xml:space="preserve">педагогической, медицинской и социальной помощи детям субъектов Российской Федерации, на территории которых находятся указанные учреждения, их родителям. Одна из интерактивных форм проведения образовательных мероприятий – учебно-методические сборы. В активных формах участники сборов знакомятся с построением системы профилактики на всех уровнях: ключевые вопросы государственной политики, решение актуальных профилактических задач, методика работы с конкретным случаем, обмен опытом. </w:t>
      </w:r>
    </w:p>
    <w:p w14:paraId="34B3A653" w14:textId="7822ED50" w:rsidR="006D7499" w:rsidRPr="006F20AC"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BD2DE0">
        <w:rPr>
          <w:rFonts w:ascii="Times New Roman" w:eastAsia="Times New Roman" w:hAnsi="Times New Roman" w:cs="Times New Roman"/>
          <w:sz w:val="28"/>
          <w:szCs w:val="28"/>
          <w:lang w:eastAsia="ru-RU"/>
        </w:rPr>
        <w:t>Учебно-методические сборы по вопросам организации работы с обучающимися с девиантным поведением проведены в 2024 г</w:t>
      </w:r>
      <w:r w:rsidR="00BD2DE0" w:rsidRPr="00BD2DE0">
        <w:rPr>
          <w:rFonts w:ascii="Times New Roman" w:eastAsia="Times New Roman" w:hAnsi="Times New Roman" w:cs="Times New Roman"/>
          <w:sz w:val="28"/>
          <w:szCs w:val="28"/>
          <w:lang w:eastAsia="ru-RU"/>
        </w:rPr>
        <w:t>.</w:t>
      </w:r>
      <w:r w:rsidRPr="00BD2DE0">
        <w:rPr>
          <w:rFonts w:ascii="Times New Roman" w:eastAsia="Times New Roman" w:hAnsi="Times New Roman" w:cs="Times New Roman"/>
          <w:sz w:val="28"/>
          <w:szCs w:val="28"/>
          <w:lang w:eastAsia="ru-RU"/>
        </w:rPr>
        <w:t xml:space="preserve"> на площадке ФГБПОУ «Майкопское СУВУ» с участием 92</w:t>
      </w:r>
      <w:r w:rsidR="00BD2DE0" w:rsidRPr="00BD2DE0">
        <w:rPr>
          <w:rFonts w:ascii="Times New Roman" w:eastAsia="Times New Roman" w:hAnsi="Times New Roman" w:cs="Times New Roman"/>
          <w:sz w:val="28"/>
          <w:szCs w:val="28"/>
          <w:lang w:eastAsia="ru-RU"/>
        </w:rPr>
        <w:t xml:space="preserve"> </w:t>
      </w:r>
      <w:r w:rsidRPr="00BD2DE0">
        <w:rPr>
          <w:rFonts w:ascii="Times New Roman" w:eastAsia="Times New Roman" w:hAnsi="Times New Roman" w:cs="Times New Roman"/>
          <w:sz w:val="28"/>
          <w:szCs w:val="28"/>
          <w:lang w:eastAsia="ru-RU"/>
        </w:rPr>
        <w:t xml:space="preserve">человек, включая представителей комиссий по делам несовершеннолетних и защите их прав, исполнительных органов, осуществляющих государственное управление в сфере образования, организаций системы образования воссоединенных субъектов Российской Федерации (июнь 2024 г.); с участием </w:t>
      </w:r>
      <w:r w:rsidR="00BD2DE0" w:rsidRPr="00BD2DE0">
        <w:rPr>
          <w:rFonts w:ascii="Times New Roman" w:eastAsia="Times New Roman" w:hAnsi="Times New Roman" w:cs="Times New Roman"/>
          <w:sz w:val="28"/>
          <w:szCs w:val="28"/>
          <w:lang w:eastAsia="ru-RU"/>
        </w:rPr>
        <w:br/>
      </w:r>
      <w:r w:rsidRPr="00BD2DE0">
        <w:rPr>
          <w:rFonts w:ascii="Times New Roman" w:eastAsia="Times New Roman" w:hAnsi="Times New Roman" w:cs="Times New Roman"/>
          <w:sz w:val="28"/>
          <w:szCs w:val="28"/>
          <w:lang w:eastAsia="ru-RU"/>
        </w:rPr>
        <w:t xml:space="preserve">100 советников директора по воспитанию и взаимодействию с детскими общественными объединениями профессиональных образовательных организаций </w:t>
      </w:r>
      <w:r w:rsidR="00BD2DE0" w:rsidRPr="00BD2DE0">
        <w:rPr>
          <w:rFonts w:ascii="Times New Roman" w:eastAsia="Times New Roman" w:hAnsi="Times New Roman" w:cs="Times New Roman"/>
          <w:sz w:val="28"/>
          <w:szCs w:val="28"/>
          <w:lang w:eastAsia="ru-RU"/>
        </w:rPr>
        <w:br/>
      </w:r>
      <w:r w:rsidRPr="00BD2DE0">
        <w:rPr>
          <w:rFonts w:ascii="Times New Roman" w:eastAsia="Times New Roman" w:hAnsi="Times New Roman" w:cs="Times New Roman"/>
          <w:sz w:val="28"/>
          <w:szCs w:val="28"/>
          <w:lang w:eastAsia="ru-RU"/>
        </w:rPr>
        <w:t xml:space="preserve">87 субъектов Российской Федерации (сентябрь 2024 г.); с участием 60 человек: руководители структурных подразделений, обеспечивающих воспитательную работу в специальных учреждениях, руководители режимной (вспомогательной) службы специальных учреждений (октябрь 2024 г.); на площадке ФГБПОУ «Орловское СУВУ» с участием 64 специалистов </w:t>
      </w:r>
      <w:r w:rsidR="00BD2DE0" w:rsidRPr="00BD2DE0">
        <w:rPr>
          <w:rFonts w:ascii="Times New Roman" w:eastAsia="Times New Roman" w:hAnsi="Times New Roman" w:cs="Times New Roman"/>
          <w:sz w:val="28"/>
          <w:szCs w:val="28"/>
          <w:lang w:eastAsia="ru-RU"/>
        </w:rPr>
        <w:t>специальных учреждений</w:t>
      </w:r>
      <w:r w:rsidRPr="00BD2DE0">
        <w:rPr>
          <w:rFonts w:ascii="Times New Roman" w:eastAsia="Times New Roman" w:hAnsi="Times New Roman" w:cs="Times New Roman"/>
          <w:sz w:val="28"/>
          <w:szCs w:val="28"/>
          <w:lang w:eastAsia="ru-RU"/>
        </w:rPr>
        <w:t>, обеспечивающих деятельность психолого-медико-педагогической комиссии специального учреждения (ноябрь 2024 </w:t>
      </w:r>
      <w:r w:rsidRPr="006F20AC">
        <w:rPr>
          <w:rFonts w:ascii="Times New Roman" w:eastAsia="Times New Roman" w:hAnsi="Times New Roman" w:cs="Times New Roman"/>
          <w:sz w:val="28"/>
          <w:szCs w:val="28"/>
          <w:lang w:eastAsia="ru-RU"/>
        </w:rPr>
        <w:t>г.).</w:t>
      </w:r>
    </w:p>
    <w:p w14:paraId="6B008D46" w14:textId="1745FD9D" w:rsidR="006D7499" w:rsidRPr="006F20AC"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6F20AC">
        <w:rPr>
          <w:rFonts w:ascii="Times New Roman" w:eastAsia="Times New Roman" w:hAnsi="Times New Roman" w:cs="Times New Roman"/>
          <w:sz w:val="28"/>
          <w:szCs w:val="28"/>
          <w:lang w:eastAsia="ru-RU"/>
        </w:rPr>
        <w:t xml:space="preserve">Для повышения престижа педагогического труда, а также распространения эффективного опыта педагогических работников организаций, осуществляющих образовательную деятельность, реализующих образовательные программы </w:t>
      </w:r>
      <w:r w:rsidR="006F20AC" w:rsidRPr="006F20AC">
        <w:rPr>
          <w:rFonts w:ascii="Times New Roman" w:eastAsia="Times New Roman" w:hAnsi="Times New Roman" w:cs="Times New Roman"/>
          <w:sz w:val="28"/>
          <w:szCs w:val="28"/>
          <w:lang w:eastAsia="ru-RU"/>
        </w:rPr>
        <w:br/>
      </w:r>
      <w:r w:rsidRPr="006F20AC">
        <w:rPr>
          <w:rFonts w:ascii="Times New Roman" w:eastAsia="Times New Roman" w:hAnsi="Times New Roman" w:cs="Times New Roman"/>
          <w:sz w:val="28"/>
          <w:szCs w:val="28"/>
          <w:lang w:eastAsia="ru-RU"/>
        </w:rPr>
        <w:t xml:space="preserve">для несовершеннолетних с девиантным поведением в 2024 </w:t>
      </w:r>
      <w:r w:rsidR="006F20AC" w:rsidRPr="006F20AC">
        <w:rPr>
          <w:rFonts w:ascii="Times New Roman" w:eastAsia="Times New Roman" w:hAnsi="Times New Roman" w:cs="Times New Roman"/>
          <w:sz w:val="28"/>
          <w:szCs w:val="28"/>
          <w:lang w:eastAsia="ru-RU"/>
        </w:rPr>
        <w:t xml:space="preserve">г. </w:t>
      </w:r>
      <w:r w:rsidRPr="006F20AC">
        <w:rPr>
          <w:rFonts w:ascii="Times New Roman" w:eastAsia="Times New Roman" w:hAnsi="Times New Roman" w:cs="Times New Roman"/>
          <w:sz w:val="28"/>
          <w:szCs w:val="28"/>
          <w:lang w:eastAsia="ru-RU"/>
        </w:rPr>
        <w:t>на межведомственной основе с участием педагогических работников общеобразовательных организаций при исправител</w:t>
      </w:r>
      <w:r w:rsidR="006F20AC" w:rsidRPr="006F20AC">
        <w:rPr>
          <w:rFonts w:ascii="Times New Roman" w:eastAsia="Times New Roman" w:hAnsi="Times New Roman" w:cs="Times New Roman"/>
          <w:sz w:val="28"/>
          <w:szCs w:val="28"/>
          <w:lang w:eastAsia="ru-RU"/>
        </w:rPr>
        <w:t>ьных учреждениях ФСИН России и специальных учреждений</w:t>
      </w:r>
      <w:r w:rsidRPr="006F20AC">
        <w:rPr>
          <w:rFonts w:ascii="Times New Roman" w:eastAsia="Times New Roman" w:hAnsi="Times New Roman" w:cs="Times New Roman"/>
          <w:sz w:val="28"/>
          <w:szCs w:val="28"/>
          <w:lang w:eastAsia="ru-RU"/>
        </w:rPr>
        <w:t xml:space="preserve"> проведен Всероссийский конкурс профессионального мастерства для педагогических работников организаций, осуществляющих образовательную деятельность, реализующих образовательные программы для несовершеннолетних с девиантным поведением «Особое призвание». Абсолютный победитель конкурса выбран </w:t>
      </w:r>
      <w:r w:rsidR="006F20AC" w:rsidRPr="006F20AC">
        <w:rPr>
          <w:rFonts w:ascii="Times New Roman" w:eastAsia="Times New Roman" w:hAnsi="Times New Roman" w:cs="Times New Roman"/>
          <w:sz w:val="28"/>
          <w:szCs w:val="28"/>
          <w:lang w:eastAsia="ru-RU"/>
        </w:rPr>
        <w:br/>
      </w:r>
      <w:r w:rsidRPr="006F20AC">
        <w:rPr>
          <w:rFonts w:ascii="Times New Roman" w:eastAsia="Times New Roman" w:hAnsi="Times New Roman" w:cs="Times New Roman"/>
          <w:sz w:val="28"/>
          <w:szCs w:val="28"/>
          <w:lang w:eastAsia="ru-RU"/>
        </w:rPr>
        <w:t>из 8 финалистов конкурса 3 октября 2024 г. на площадке Общественной палаты Российской Федерации. Им стал Поваров М.Н</w:t>
      </w:r>
      <w:r w:rsidR="006F20AC" w:rsidRPr="006F20AC">
        <w:rPr>
          <w:rFonts w:ascii="Times New Roman" w:eastAsia="Times New Roman" w:hAnsi="Times New Roman" w:cs="Times New Roman"/>
          <w:sz w:val="28"/>
          <w:szCs w:val="28"/>
          <w:lang w:eastAsia="ru-RU"/>
        </w:rPr>
        <w:t>. – преподаватель</w:t>
      </w:r>
      <w:r w:rsidRPr="006F20AC">
        <w:rPr>
          <w:rFonts w:ascii="Times New Roman" w:eastAsia="Times New Roman" w:hAnsi="Times New Roman" w:cs="Times New Roman"/>
          <w:sz w:val="28"/>
          <w:szCs w:val="28"/>
          <w:lang w:eastAsia="ru-RU"/>
        </w:rPr>
        <w:t xml:space="preserve"> ФГБПОУ «</w:t>
      </w:r>
      <w:proofErr w:type="spellStart"/>
      <w:r w:rsidRPr="006F20AC">
        <w:rPr>
          <w:rFonts w:ascii="Times New Roman" w:eastAsia="Times New Roman" w:hAnsi="Times New Roman" w:cs="Times New Roman"/>
          <w:sz w:val="28"/>
          <w:szCs w:val="28"/>
          <w:lang w:eastAsia="ru-RU"/>
        </w:rPr>
        <w:t>Каргатское</w:t>
      </w:r>
      <w:proofErr w:type="spellEnd"/>
      <w:r w:rsidRPr="006F20AC">
        <w:rPr>
          <w:rFonts w:ascii="Times New Roman" w:eastAsia="Times New Roman" w:hAnsi="Times New Roman" w:cs="Times New Roman"/>
          <w:sz w:val="28"/>
          <w:szCs w:val="28"/>
          <w:lang w:eastAsia="ru-RU"/>
        </w:rPr>
        <w:t xml:space="preserve"> СУВУ» (Новосибирская область).</w:t>
      </w:r>
    </w:p>
    <w:p w14:paraId="0F38AF71" w14:textId="77777777" w:rsidR="006D7499" w:rsidRPr="006D7499" w:rsidRDefault="006D7499" w:rsidP="006D7499">
      <w:pPr>
        <w:spacing w:after="0" w:line="264" w:lineRule="auto"/>
        <w:ind w:firstLine="709"/>
        <w:jc w:val="both"/>
        <w:rPr>
          <w:rFonts w:ascii="Times New Roman" w:eastAsia="Times New Roman" w:hAnsi="Times New Roman" w:cs="Times New Roman"/>
          <w:sz w:val="28"/>
          <w:szCs w:val="28"/>
          <w:lang w:eastAsia="ru-RU"/>
        </w:rPr>
      </w:pPr>
      <w:r w:rsidRPr="006F20AC">
        <w:rPr>
          <w:rFonts w:ascii="Times New Roman" w:eastAsia="Times New Roman" w:hAnsi="Times New Roman" w:cs="Times New Roman"/>
          <w:sz w:val="28"/>
          <w:szCs w:val="28"/>
          <w:lang w:eastAsia="ru-RU"/>
        </w:rPr>
        <w:t xml:space="preserve">Такая системная методическая и практическая работа направлена </w:t>
      </w:r>
      <w:r w:rsidRPr="006F20AC">
        <w:rPr>
          <w:rFonts w:ascii="Times New Roman" w:eastAsia="Times New Roman" w:hAnsi="Times New Roman" w:cs="Times New Roman"/>
          <w:sz w:val="28"/>
          <w:szCs w:val="28"/>
          <w:lang w:eastAsia="ru-RU"/>
        </w:rPr>
        <w:br/>
        <w:t>на совершенствование деятельности специальных учреждений, а также на развитие эффективной практики профилактической работы.</w:t>
      </w:r>
    </w:p>
    <w:p w14:paraId="052CDEF3" w14:textId="77777777" w:rsidR="006F2E03" w:rsidRPr="00EE5181" w:rsidRDefault="006F2E03" w:rsidP="006F2E03">
      <w:pPr>
        <w:spacing w:after="740"/>
        <w:ind w:left="-15" w:right="31"/>
        <w:rPr>
          <w:rFonts w:ascii="Times New Roman" w:hAnsi="Times New Roman" w:cs="Times New Roman"/>
          <w:sz w:val="28"/>
        </w:rPr>
      </w:pPr>
    </w:p>
    <w:p w14:paraId="2B015DB9" w14:textId="77777777" w:rsidR="00300150" w:rsidRPr="0016687C" w:rsidRDefault="00300150" w:rsidP="00D03A4F">
      <w:pPr>
        <w:spacing w:after="0"/>
        <w:ind w:firstLine="709"/>
        <w:jc w:val="both"/>
        <w:rPr>
          <w:sz w:val="28"/>
        </w:rPr>
        <w:sectPr w:rsidR="00300150" w:rsidRPr="0016687C" w:rsidSect="005430C5">
          <w:pgSz w:w="11906" w:h="16838"/>
          <w:pgMar w:top="1134" w:right="567" w:bottom="1134" w:left="1134" w:header="708" w:footer="708" w:gutter="0"/>
          <w:cols w:space="708"/>
          <w:docGrid w:linePitch="360"/>
        </w:sectPr>
      </w:pPr>
    </w:p>
    <w:p w14:paraId="14E79AF8" w14:textId="77777777" w:rsidR="00D03A4F" w:rsidRPr="00D03A4F" w:rsidRDefault="00D03A4F" w:rsidP="00D03A4F">
      <w:pPr>
        <w:spacing w:after="240" w:line="240" w:lineRule="auto"/>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13. ПОЛОЖЕНИЕ НЕСОВЕРШЕННОЛЕТНИХ, ОТБЫВАЮЩИХ НАКАЗАНИЕ В ВОСПИТАТЕЛЬНЫХ КОЛОНИЯХ</w:t>
      </w:r>
    </w:p>
    <w:p w14:paraId="6A93C4B9" w14:textId="31184798" w:rsidR="00BF18B4" w:rsidRPr="0038474E" w:rsidRDefault="00BF18B4"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1359E3">
        <w:rPr>
          <w:rFonts w:ascii="Times New Roman" w:eastAsia="Times New Roman" w:hAnsi="Times New Roman" w:cs="Times New Roman"/>
          <w:sz w:val="28"/>
          <w:szCs w:val="28"/>
        </w:rPr>
        <w:t>В структуре ФСИН России функционируют 1</w:t>
      </w:r>
      <w:r w:rsidR="00BA26AA">
        <w:rPr>
          <w:rFonts w:ascii="Times New Roman" w:eastAsia="Times New Roman" w:hAnsi="Times New Roman" w:cs="Times New Roman"/>
          <w:sz w:val="28"/>
          <w:szCs w:val="28"/>
        </w:rPr>
        <w:t>1</w:t>
      </w:r>
      <w:r w:rsidRPr="001359E3">
        <w:rPr>
          <w:rFonts w:ascii="Times New Roman" w:eastAsia="Times New Roman" w:hAnsi="Times New Roman" w:cs="Times New Roman"/>
          <w:sz w:val="28"/>
          <w:szCs w:val="28"/>
        </w:rPr>
        <w:t xml:space="preserve"> воспитательных колоний</w:t>
      </w:r>
      <w:r w:rsidR="00BC45EC" w:rsidRPr="001359E3">
        <w:rPr>
          <w:rFonts w:ascii="Times New Roman" w:eastAsia="Times New Roman" w:hAnsi="Times New Roman" w:cs="Times New Roman"/>
          <w:sz w:val="28"/>
          <w:szCs w:val="28"/>
          <w:vertAlign w:val="superscript"/>
        </w:rPr>
        <w:t xml:space="preserve"> </w:t>
      </w:r>
      <w:r w:rsidR="00A47D15" w:rsidRPr="001359E3">
        <w:rPr>
          <w:rFonts w:ascii="Times New Roman" w:eastAsia="Times New Roman" w:hAnsi="Times New Roman" w:cs="Times New Roman"/>
          <w:sz w:val="28"/>
          <w:szCs w:val="28"/>
          <w:vertAlign w:val="superscript"/>
        </w:rPr>
        <w:br/>
      </w:r>
      <w:r w:rsidR="00BC45EC" w:rsidRPr="001359E3">
        <w:rPr>
          <w:rFonts w:ascii="Times New Roman" w:eastAsia="Times New Roman" w:hAnsi="Times New Roman" w:cs="Times New Roman"/>
          <w:sz w:val="28"/>
          <w:szCs w:val="28"/>
        </w:rPr>
        <w:t>(далее – ВК)</w:t>
      </w:r>
      <w:r w:rsidR="00BA26AA">
        <w:rPr>
          <w:rFonts w:ascii="Times New Roman" w:eastAsia="Times New Roman" w:hAnsi="Times New Roman" w:cs="Times New Roman"/>
          <w:sz w:val="28"/>
          <w:szCs w:val="28"/>
        </w:rPr>
        <w:t>. Из них 9</w:t>
      </w:r>
      <w:r w:rsidRPr="001359E3">
        <w:rPr>
          <w:rFonts w:ascii="Times New Roman" w:eastAsia="Times New Roman" w:hAnsi="Times New Roman" w:cs="Times New Roman"/>
          <w:sz w:val="28"/>
          <w:szCs w:val="28"/>
        </w:rPr>
        <w:t xml:space="preserve"> ВК – для содержания несовершеннолетних осужденных мужского пола и 2 ВК (в Московской и Томской областях) – для содержания несовершеннолетних осужденных женского пола.</w:t>
      </w:r>
      <w:r w:rsidR="00951FAF" w:rsidRPr="001359E3">
        <w:rPr>
          <w:rFonts w:ascii="Times New Roman" w:eastAsia="Times New Roman" w:hAnsi="Times New Roman" w:cs="Times New Roman"/>
          <w:sz w:val="28"/>
          <w:szCs w:val="28"/>
        </w:rPr>
        <w:t xml:space="preserve"> </w:t>
      </w:r>
      <w:r w:rsidRPr="001359E3">
        <w:rPr>
          <w:rFonts w:ascii="Times New Roman" w:eastAsia="Times New Roman" w:hAnsi="Times New Roman" w:cs="Times New Roman"/>
          <w:sz w:val="28"/>
          <w:szCs w:val="28"/>
        </w:rPr>
        <w:t>Среднесписочная численнос</w:t>
      </w:r>
      <w:r w:rsidR="00BA26AA">
        <w:rPr>
          <w:rFonts w:ascii="Times New Roman" w:eastAsia="Times New Roman" w:hAnsi="Times New Roman" w:cs="Times New Roman"/>
          <w:sz w:val="28"/>
          <w:szCs w:val="28"/>
        </w:rPr>
        <w:t>ть осужденных в ВК по итогам</w:t>
      </w:r>
      <w:r w:rsidRPr="001359E3">
        <w:rPr>
          <w:rFonts w:ascii="Times New Roman" w:eastAsia="Times New Roman" w:hAnsi="Times New Roman" w:cs="Times New Roman"/>
          <w:sz w:val="28"/>
          <w:szCs w:val="28"/>
        </w:rPr>
        <w:t xml:space="preserve"> 202</w:t>
      </w:r>
      <w:r w:rsidR="00BA26AA">
        <w:rPr>
          <w:rFonts w:ascii="Times New Roman" w:eastAsia="Times New Roman" w:hAnsi="Times New Roman" w:cs="Times New Roman"/>
          <w:sz w:val="28"/>
          <w:szCs w:val="28"/>
        </w:rPr>
        <w:t>4</w:t>
      </w:r>
      <w:r w:rsidRPr="001359E3">
        <w:rPr>
          <w:rFonts w:ascii="Times New Roman" w:eastAsia="Times New Roman" w:hAnsi="Times New Roman" w:cs="Times New Roman"/>
          <w:sz w:val="28"/>
          <w:szCs w:val="28"/>
        </w:rPr>
        <w:t xml:space="preserve"> г</w:t>
      </w:r>
      <w:r w:rsidR="00A47D15" w:rsidRPr="001359E3">
        <w:rPr>
          <w:rFonts w:ascii="Times New Roman" w:eastAsia="Times New Roman" w:hAnsi="Times New Roman" w:cs="Times New Roman"/>
          <w:sz w:val="28"/>
          <w:szCs w:val="28"/>
        </w:rPr>
        <w:t>.</w:t>
      </w:r>
      <w:r w:rsidRPr="001359E3">
        <w:rPr>
          <w:rFonts w:ascii="Times New Roman" w:eastAsia="Times New Roman" w:hAnsi="Times New Roman" w:cs="Times New Roman"/>
          <w:sz w:val="28"/>
          <w:szCs w:val="28"/>
        </w:rPr>
        <w:t xml:space="preserve"> </w:t>
      </w:r>
      <w:r w:rsidRPr="0038474E">
        <w:rPr>
          <w:rFonts w:ascii="Times New Roman" w:eastAsia="Times New Roman" w:hAnsi="Times New Roman" w:cs="Times New Roman"/>
          <w:sz w:val="28"/>
          <w:szCs w:val="28"/>
        </w:rPr>
        <w:t xml:space="preserve">составила </w:t>
      </w:r>
      <w:r w:rsidR="00BA26AA">
        <w:rPr>
          <w:rFonts w:ascii="Times New Roman" w:eastAsia="Times New Roman" w:hAnsi="Times New Roman" w:cs="Times New Roman"/>
          <w:sz w:val="28"/>
          <w:szCs w:val="28"/>
        </w:rPr>
        <w:t>810</w:t>
      </w:r>
      <w:r w:rsidRPr="0038474E">
        <w:rPr>
          <w:rFonts w:ascii="Times New Roman" w:eastAsia="Times New Roman" w:hAnsi="Times New Roman" w:cs="Times New Roman"/>
          <w:sz w:val="28"/>
          <w:szCs w:val="28"/>
        </w:rPr>
        <w:t xml:space="preserve"> человек</w:t>
      </w:r>
      <w:r w:rsidR="00BA26AA">
        <w:rPr>
          <w:rFonts w:ascii="Times New Roman" w:eastAsia="Times New Roman" w:hAnsi="Times New Roman" w:cs="Times New Roman"/>
          <w:sz w:val="28"/>
          <w:szCs w:val="28"/>
        </w:rPr>
        <w:t xml:space="preserve"> (2023</w:t>
      </w:r>
      <w:r w:rsidRPr="0038474E">
        <w:rPr>
          <w:rFonts w:ascii="Times New Roman" w:eastAsia="Times New Roman" w:hAnsi="Times New Roman" w:cs="Times New Roman"/>
          <w:sz w:val="28"/>
          <w:szCs w:val="28"/>
        </w:rPr>
        <w:t xml:space="preserve"> г. – 82</w:t>
      </w:r>
      <w:r w:rsidR="00BA26AA">
        <w:rPr>
          <w:rFonts w:ascii="Times New Roman" w:eastAsia="Times New Roman" w:hAnsi="Times New Roman" w:cs="Times New Roman"/>
          <w:sz w:val="28"/>
          <w:szCs w:val="28"/>
        </w:rPr>
        <w:t>2</w:t>
      </w:r>
      <w:r w:rsidRPr="0038474E">
        <w:rPr>
          <w:rFonts w:ascii="Times New Roman" w:eastAsia="Times New Roman" w:hAnsi="Times New Roman" w:cs="Times New Roman"/>
          <w:sz w:val="28"/>
          <w:szCs w:val="28"/>
        </w:rPr>
        <w:t xml:space="preserve"> чел</w:t>
      </w:r>
      <w:r w:rsidR="00A47D15" w:rsidRPr="0038474E">
        <w:rPr>
          <w:rFonts w:ascii="Times New Roman" w:eastAsia="Times New Roman" w:hAnsi="Times New Roman" w:cs="Times New Roman"/>
          <w:sz w:val="28"/>
          <w:szCs w:val="28"/>
        </w:rPr>
        <w:t>овека</w:t>
      </w:r>
      <w:r w:rsidRPr="0038474E">
        <w:rPr>
          <w:rFonts w:ascii="Times New Roman" w:eastAsia="Times New Roman" w:hAnsi="Times New Roman" w:cs="Times New Roman"/>
          <w:sz w:val="28"/>
          <w:szCs w:val="28"/>
        </w:rPr>
        <w:t>).</w:t>
      </w:r>
    </w:p>
    <w:p w14:paraId="5C67A814" w14:textId="49582C4E" w:rsidR="001359E3" w:rsidRDefault="001359E3"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38474E">
        <w:rPr>
          <w:rFonts w:ascii="Times New Roman" w:eastAsia="Times New Roman" w:hAnsi="Times New Roman" w:cs="Times New Roman"/>
          <w:sz w:val="28"/>
          <w:szCs w:val="28"/>
        </w:rPr>
        <w:t xml:space="preserve">В рамках исполнения пункта 120 </w:t>
      </w:r>
      <w:r w:rsidRPr="0038474E">
        <w:rPr>
          <w:rStyle w:val="FontStyle21"/>
          <w:b w:val="0"/>
          <w:sz w:val="28"/>
          <w:szCs w:val="28"/>
        </w:rPr>
        <w:t xml:space="preserve">плана основных мероприятий, проводимых </w:t>
      </w:r>
      <w:r w:rsidR="00D17669">
        <w:rPr>
          <w:rStyle w:val="FontStyle21"/>
          <w:b w:val="0"/>
          <w:sz w:val="28"/>
          <w:szCs w:val="28"/>
        </w:rPr>
        <w:br/>
      </w:r>
      <w:r w:rsidRPr="0038474E">
        <w:rPr>
          <w:rStyle w:val="FontStyle21"/>
          <w:b w:val="0"/>
          <w:sz w:val="28"/>
          <w:szCs w:val="28"/>
        </w:rPr>
        <w:t>в рамках Десятилетия детства, на период до 2027 г. организована работа по оказанию содействия осужденным несовершеннолетним в восстановлении и поддержании социально полезных связей.</w:t>
      </w:r>
    </w:p>
    <w:p w14:paraId="5B5ECB58" w14:textId="3FB9BEAC" w:rsidR="001359E3" w:rsidRDefault="001359E3"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1359E3">
        <w:rPr>
          <w:rFonts w:ascii="Times New Roman" w:eastAsia="Calibri" w:hAnsi="Times New Roman" w:cs="Times New Roman"/>
          <w:color w:val="000000"/>
          <w:sz w:val="28"/>
          <w:szCs w:val="28"/>
        </w:rPr>
        <w:t xml:space="preserve">Для этих целей социальными работниками осуществлялась переписка </w:t>
      </w:r>
      <w:r w:rsidRPr="001359E3">
        <w:rPr>
          <w:rFonts w:ascii="Times New Roman" w:eastAsia="Calibri" w:hAnsi="Times New Roman" w:cs="Times New Roman"/>
          <w:color w:val="000000"/>
          <w:sz w:val="28"/>
          <w:szCs w:val="28"/>
        </w:rPr>
        <w:br/>
        <w:t xml:space="preserve">с родственниками, органами местного самоуправления, миграционными службами. </w:t>
      </w:r>
      <w:r w:rsidR="00D64E1A">
        <w:rPr>
          <w:rFonts w:ascii="Times New Roman" w:eastAsia="Calibri" w:hAnsi="Times New Roman" w:cs="Times New Roman"/>
          <w:color w:val="000000"/>
          <w:sz w:val="28"/>
          <w:szCs w:val="28"/>
        </w:rPr>
        <w:br/>
      </w:r>
      <w:r w:rsidRPr="001359E3">
        <w:rPr>
          <w:rFonts w:ascii="Times New Roman" w:eastAsia="Calibri" w:hAnsi="Times New Roman" w:cs="Times New Roman"/>
          <w:color w:val="000000"/>
          <w:sz w:val="28"/>
          <w:szCs w:val="28"/>
        </w:rPr>
        <w:t>В результате в 202</w:t>
      </w:r>
      <w:r w:rsidR="00090F68">
        <w:rPr>
          <w:rFonts w:ascii="Times New Roman" w:eastAsia="Calibri" w:hAnsi="Times New Roman" w:cs="Times New Roman"/>
          <w:color w:val="000000"/>
          <w:sz w:val="28"/>
          <w:szCs w:val="28"/>
        </w:rPr>
        <w:t>4</w:t>
      </w:r>
      <w:r w:rsidRPr="001359E3">
        <w:rPr>
          <w:rFonts w:ascii="Times New Roman" w:eastAsia="Calibri" w:hAnsi="Times New Roman" w:cs="Times New Roman"/>
          <w:color w:val="000000"/>
          <w:sz w:val="28"/>
          <w:szCs w:val="28"/>
        </w:rPr>
        <w:t xml:space="preserve"> </w:t>
      </w:r>
      <w:r w:rsidR="00D64E1A">
        <w:rPr>
          <w:rFonts w:ascii="Times New Roman" w:eastAsia="Calibri" w:hAnsi="Times New Roman" w:cs="Times New Roman"/>
          <w:color w:val="000000"/>
          <w:sz w:val="28"/>
          <w:szCs w:val="28"/>
        </w:rPr>
        <w:t>г.</w:t>
      </w:r>
      <w:r w:rsidR="00090F68">
        <w:rPr>
          <w:rFonts w:ascii="Times New Roman" w:eastAsia="Calibri" w:hAnsi="Times New Roman" w:cs="Times New Roman"/>
          <w:color w:val="000000"/>
          <w:sz w:val="28"/>
          <w:szCs w:val="28"/>
        </w:rPr>
        <w:t xml:space="preserve"> 13</w:t>
      </w:r>
      <w:r w:rsidRPr="001359E3">
        <w:rPr>
          <w:rFonts w:ascii="Times New Roman" w:eastAsia="Calibri" w:hAnsi="Times New Roman" w:cs="Times New Roman"/>
          <w:color w:val="000000"/>
          <w:sz w:val="28"/>
          <w:szCs w:val="28"/>
        </w:rPr>
        <w:t xml:space="preserve"> несовершеннолетних осужденных получили помощь </w:t>
      </w:r>
      <w:r w:rsidR="00D17669">
        <w:rPr>
          <w:rFonts w:ascii="Times New Roman" w:eastAsia="Calibri" w:hAnsi="Times New Roman" w:cs="Times New Roman"/>
          <w:color w:val="000000"/>
          <w:sz w:val="28"/>
          <w:szCs w:val="28"/>
        </w:rPr>
        <w:br/>
      </w:r>
      <w:r w:rsidRPr="001359E3">
        <w:rPr>
          <w:rFonts w:ascii="Times New Roman" w:eastAsia="Calibri" w:hAnsi="Times New Roman" w:cs="Times New Roman"/>
          <w:color w:val="000000"/>
          <w:sz w:val="28"/>
          <w:szCs w:val="28"/>
        </w:rPr>
        <w:t xml:space="preserve">в восстановлении социально полезных связей. </w:t>
      </w:r>
    </w:p>
    <w:p w14:paraId="4778AD2A" w14:textId="66B67FCF" w:rsidR="001359E3" w:rsidRDefault="001359E3"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1359E3">
        <w:rPr>
          <w:rFonts w:ascii="Times New Roman" w:eastAsia="Calibri" w:hAnsi="Times New Roman" w:cs="Times New Roman"/>
          <w:color w:val="000000"/>
          <w:sz w:val="28"/>
          <w:szCs w:val="28"/>
        </w:rPr>
        <w:t>В целях трудового и бытового устройства лиц, освобождаемых из ВК</w:t>
      </w:r>
      <w:r w:rsidR="00090F68">
        <w:rPr>
          <w:rFonts w:ascii="Times New Roman" w:eastAsia="Calibri" w:hAnsi="Times New Roman" w:cs="Times New Roman"/>
          <w:color w:val="000000"/>
          <w:sz w:val="28"/>
          <w:szCs w:val="28"/>
        </w:rPr>
        <w:t>, социальными работниками в 2024</w:t>
      </w:r>
      <w:r w:rsidRPr="001359E3">
        <w:rPr>
          <w:rFonts w:ascii="Times New Roman" w:eastAsia="Calibri" w:hAnsi="Times New Roman" w:cs="Times New Roman"/>
          <w:color w:val="000000"/>
          <w:sz w:val="28"/>
          <w:szCs w:val="28"/>
        </w:rPr>
        <w:t xml:space="preserve"> г</w:t>
      </w:r>
      <w:r w:rsidR="00D64E1A">
        <w:rPr>
          <w:rFonts w:ascii="Times New Roman" w:eastAsia="Calibri" w:hAnsi="Times New Roman" w:cs="Times New Roman"/>
          <w:color w:val="000000"/>
          <w:sz w:val="28"/>
          <w:szCs w:val="28"/>
        </w:rPr>
        <w:t>.</w:t>
      </w:r>
      <w:r w:rsidRPr="001359E3">
        <w:rPr>
          <w:rFonts w:ascii="Times New Roman" w:eastAsia="Calibri" w:hAnsi="Times New Roman" w:cs="Times New Roman"/>
          <w:color w:val="000000"/>
          <w:sz w:val="28"/>
          <w:szCs w:val="28"/>
        </w:rPr>
        <w:t xml:space="preserve"> направлено </w:t>
      </w:r>
      <w:r w:rsidR="00090F68">
        <w:rPr>
          <w:rFonts w:ascii="Times New Roman" w:eastAsia="Calibri" w:hAnsi="Times New Roman" w:cs="Times New Roman"/>
          <w:color w:val="000000"/>
          <w:sz w:val="28"/>
          <w:szCs w:val="28"/>
        </w:rPr>
        <w:t>почти 1,2</w:t>
      </w:r>
      <w:r w:rsidR="00D64E1A">
        <w:rPr>
          <w:rFonts w:ascii="Times New Roman" w:eastAsia="Calibri" w:hAnsi="Times New Roman" w:cs="Times New Roman"/>
          <w:color w:val="000000"/>
          <w:sz w:val="28"/>
          <w:szCs w:val="28"/>
        </w:rPr>
        <w:t xml:space="preserve"> тыс. </w:t>
      </w:r>
      <w:r w:rsidRPr="001359E3">
        <w:rPr>
          <w:rFonts w:ascii="Times New Roman" w:eastAsia="Calibri" w:hAnsi="Times New Roman" w:cs="Times New Roman"/>
          <w:color w:val="000000"/>
          <w:sz w:val="28"/>
          <w:szCs w:val="28"/>
        </w:rPr>
        <w:t xml:space="preserve">запросов в органы внутренних дел, органы местного самоуправления, органы опеки и попечительства и органы занятости населения о возможности трудоустройства, проживания и регистрации по предполагаемому их месту жительства. </w:t>
      </w:r>
    </w:p>
    <w:p w14:paraId="23690528" w14:textId="3AD07FFF" w:rsidR="001359E3" w:rsidRDefault="001359E3"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1359E3">
        <w:rPr>
          <w:rFonts w:ascii="Times New Roman" w:eastAsia="Calibri" w:hAnsi="Times New Roman" w:cs="Times New Roman"/>
          <w:color w:val="000000"/>
          <w:sz w:val="28"/>
          <w:szCs w:val="28"/>
        </w:rPr>
        <w:t>В 202</w:t>
      </w:r>
      <w:r w:rsidR="00090F68">
        <w:rPr>
          <w:rFonts w:ascii="Times New Roman" w:eastAsia="Calibri" w:hAnsi="Times New Roman" w:cs="Times New Roman"/>
          <w:color w:val="000000"/>
          <w:sz w:val="28"/>
          <w:szCs w:val="28"/>
        </w:rPr>
        <w:t>4</w:t>
      </w:r>
      <w:r w:rsidRPr="001359E3">
        <w:rPr>
          <w:rFonts w:ascii="Times New Roman" w:eastAsia="Calibri" w:hAnsi="Times New Roman" w:cs="Times New Roman"/>
          <w:color w:val="000000"/>
          <w:sz w:val="28"/>
          <w:szCs w:val="28"/>
        </w:rPr>
        <w:t xml:space="preserve"> г</w:t>
      </w:r>
      <w:r w:rsidR="00D64E1A">
        <w:rPr>
          <w:rFonts w:ascii="Times New Roman" w:eastAsia="Calibri" w:hAnsi="Times New Roman" w:cs="Times New Roman"/>
          <w:color w:val="000000"/>
          <w:sz w:val="28"/>
          <w:szCs w:val="28"/>
        </w:rPr>
        <w:t>.</w:t>
      </w:r>
      <w:r w:rsidRPr="001359E3">
        <w:rPr>
          <w:rFonts w:ascii="Times New Roman" w:eastAsia="Calibri" w:hAnsi="Times New Roman" w:cs="Times New Roman"/>
          <w:color w:val="000000"/>
          <w:sz w:val="28"/>
          <w:szCs w:val="28"/>
        </w:rPr>
        <w:t xml:space="preserve"> </w:t>
      </w:r>
      <w:r w:rsidR="00090F68">
        <w:rPr>
          <w:rFonts w:ascii="Times New Roman" w:eastAsia="Calibri" w:hAnsi="Times New Roman" w:cs="Times New Roman"/>
          <w:color w:val="000000"/>
          <w:sz w:val="28"/>
          <w:szCs w:val="28"/>
        </w:rPr>
        <w:t>69</w:t>
      </w:r>
      <w:r w:rsidRPr="001359E3">
        <w:rPr>
          <w:rFonts w:ascii="Times New Roman" w:eastAsia="Calibri" w:hAnsi="Times New Roman" w:cs="Times New Roman"/>
          <w:color w:val="000000"/>
          <w:sz w:val="28"/>
          <w:szCs w:val="28"/>
        </w:rPr>
        <w:t xml:space="preserve"> освободившихся из ВК осужденных нуждались в трудовом и бытовом устройстве, из них </w:t>
      </w:r>
      <w:r w:rsidR="00090F68">
        <w:rPr>
          <w:rFonts w:ascii="Times New Roman" w:eastAsia="Calibri" w:hAnsi="Times New Roman" w:cs="Times New Roman"/>
          <w:color w:val="000000"/>
          <w:sz w:val="28"/>
          <w:szCs w:val="28"/>
        </w:rPr>
        <w:t>пятеро</w:t>
      </w:r>
      <w:r w:rsidRPr="001359E3">
        <w:rPr>
          <w:rFonts w:ascii="Times New Roman" w:eastAsia="Calibri" w:hAnsi="Times New Roman" w:cs="Times New Roman"/>
          <w:color w:val="000000"/>
          <w:sz w:val="28"/>
          <w:szCs w:val="28"/>
        </w:rPr>
        <w:t xml:space="preserve"> не имели постоянного места жительства. </w:t>
      </w:r>
      <w:r w:rsidR="00D64E1A">
        <w:rPr>
          <w:rFonts w:ascii="Times New Roman" w:eastAsia="Calibri" w:hAnsi="Times New Roman" w:cs="Times New Roman"/>
          <w:color w:val="000000"/>
          <w:sz w:val="28"/>
          <w:szCs w:val="28"/>
        </w:rPr>
        <w:br/>
      </w:r>
      <w:r w:rsidRPr="001359E3">
        <w:rPr>
          <w:rFonts w:ascii="Times New Roman" w:eastAsia="Calibri" w:hAnsi="Times New Roman" w:cs="Times New Roman"/>
          <w:color w:val="000000"/>
          <w:sz w:val="28"/>
          <w:szCs w:val="28"/>
        </w:rPr>
        <w:t>В результате проведенной работы в отношении всех нуждавшихся вопрос трудового и бытового устройства был решен положительно</w:t>
      </w:r>
      <w:r w:rsidR="00090F68">
        <w:rPr>
          <w:rFonts w:ascii="Times New Roman" w:eastAsia="Calibri" w:hAnsi="Times New Roman" w:cs="Times New Roman"/>
          <w:color w:val="000000"/>
          <w:sz w:val="28"/>
          <w:szCs w:val="28"/>
        </w:rPr>
        <w:t>, в том числе в отношении 5 человек, не имевших до осуждения постоянного места жительства</w:t>
      </w:r>
      <w:r w:rsidRPr="001359E3">
        <w:rPr>
          <w:rFonts w:ascii="Times New Roman" w:eastAsia="Calibri" w:hAnsi="Times New Roman" w:cs="Times New Roman"/>
          <w:color w:val="000000"/>
          <w:sz w:val="28"/>
          <w:szCs w:val="28"/>
        </w:rPr>
        <w:t>.</w:t>
      </w:r>
    </w:p>
    <w:p w14:paraId="663BA0A2" w14:textId="568BA2C5" w:rsidR="001359E3" w:rsidRDefault="001359E3"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1359E3">
        <w:rPr>
          <w:rFonts w:ascii="Times New Roman" w:eastAsia="Calibri" w:hAnsi="Times New Roman" w:cs="Times New Roman"/>
          <w:bCs/>
          <w:color w:val="000000"/>
          <w:sz w:val="28"/>
          <w:szCs w:val="28"/>
        </w:rPr>
        <w:t>В целях разъяснения осужденным к лишению свободы их прав и обязанностей, а также получения ими знаний и навыков, способствующих успешной адаптации после освобождения от отбывания наказания, в ВК в 202</w:t>
      </w:r>
      <w:r w:rsidR="00090F68">
        <w:rPr>
          <w:rFonts w:ascii="Times New Roman" w:eastAsia="Calibri" w:hAnsi="Times New Roman" w:cs="Times New Roman"/>
          <w:bCs/>
          <w:color w:val="000000"/>
          <w:sz w:val="28"/>
          <w:szCs w:val="28"/>
        </w:rPr>
        <w:t>4</w:t>
      </w:r>
      <w:r w:rsidRPr="001359E3">
        <w:rPr>
          <w:rFonts w:ascii="Times New Roman" w:eastAsia="Calibri" w:hAnsi="Times New Roman" w:cs="Times New Roman"/>
          <w:bCs/>
          <w:color w:val="000000"/>
          <w:sz w:val="28"/>
          <w:szCs w:val="28"/>
        </w:rPr>
        <w:t xml:space="preserve"> г</w:t>
      </w:r>
      <w:r w:rsidR="00D64E1A">
        <w:rPr>
          <w:rFonts w:ascii="Times New Roman" w:eastAsia="Calibri" w:hAnsi="Times New Roman" w:cs="Times New Roman"/>
          <w:bCs/>
          <w:color w:val="000000"/>
          <w:sz w:val="28"/>
          <w:szCs w:val="28"/>
        </w:rPr>
        <w:t>.</w:t>
      </w:r>
      <w:r w:rsidRPr="001359E3">
        <w:rPr>
          <w:rFonts w:ascii="Times New Roman" w:eastAsia="Calibri" w:hAnsi="Times New Roman" w:cs="Times New Roman"/>
          <w:bCs/>
          <w:color w:val="000000"/>
          <w:sz w:val="28"/>
          <w:szCs w:val="28"/>
        </w:rPr>
        <w:t xml:space="preserve"> организовывались занятия по </w:t>
      </w:r>
      <w:r w:rsidRPr="001359E3">
        <w:rPr>
          <w:rFonts w:ascii="Times New Roman" w:eastAsia="Calibri" w:hAnsi="Times New Roman" w:cs="Times New Roman"/>
          <w:color w:val="000000"/>
          <w:sz w:val="28"/>
          <w:szCs w:val="28"/>
        </w:rPr>
        <w:t xml:space="preserve">подготовке осужденных к освобождению, в том числе с привлечением представителей служб занятости населения, социальной защиты, </w:t>
      </w:r>
      <w:r w:rsidR="00B06431">
        <w:rPr>
          <w:rFonts w:ascii="Times New Roman" w:eastAsia="Calibri" w:hAnsi="Times New Roman" w:cs="Times New Roman"/>
          <w:color w:val="000000"/>
          <w:sz w:val="28"/>
          <w:szCs w:val="28"/>
        </w:rPr>
        <w:t>С</w:t>
      </w:r>
      <w:r w:rsidRPr="001359E3">
        <w:rPr>
          <w:rFonts w:ascii="Times New Roman" w:eastAsia="Calibri" w:hAnsi="Times New Roman" w:cs="Times New Roman"/>
          <w:color w:val="000000"/>
          <w:sz w:val="28"/>
          <w:szCs w:val="28"/>
        </w:rPr>
        <w:t xml:space="preserve">оциального фонда, органов внутренних дел, социально ориентированных некоммерческих </w:t>
      </w:r>
      <w:r w:rsidR="00273948">
        <w:rPr>
          <w:rFonts w:ascii="Times New Roman" w:eastAsia="Calibri" w:hAnsi="Times New Roman" w:cs="Times New Roman"/>
          <w:color w:val="000000"/>
          <w:sz w:val="28"/>
          <w:szCs w:val="28"/>
        </w:rPr>
        <w:br/>
      </w:r>
      <w:r w:rsidRPr="001359E3">
        <w:rPr>
          <w:rFonts w:ascii="Times New Roman" w:eastAsia="Calibri" w:hAnsi="Times New Roman" w:cs="Times New Roman"/>
          <w:color w:val="000000"/>
          <w:sz w:val="28"/>
          <w:szCs w:val="28"/>
        </w:rPr>
        <w:t xml:space="preserve">и религиозных организаций. Всего проведено </w:t>
      </w:r>
      <w:r w:rsidR="00090F68">
        <w:rPr>
          <w:rFonts w:ascii="Times New Roman" w:eastAsia="Calibri" w:hAnsi="Times New Roman" w:cs="Times New Roman"/>
          <w:color w:val="000000"/>
          <w:sz w:val="28"/>
          <w:szCs w:val="28"/>
        </w:rPr>
        <w:t>575</w:t>
      </w:r>
      <w:r w:rsidRPr="001359E3">
        <w:rPr>
          <w:rFonts w:ascii="Times New Roman" w:eastAsia="Calibri" w:hAnsi="Times New Roman" w:cs="Times New Roman"/>
          <w:color w:val="000000"/>
          <w:sz w:val="28"/>
          <w:szCs w:val="28"/>
        </w:rPr>
        <w:t xml:space="preserve"> заняти</w:t>
      </w:r>
      <w:r w:rsidR="00090F68">
        <w:rPr>
          <w:rFonts w:ascii="Times New Roman" w:eastAsia="Calibri" w:hAnsi="Times New Roman" w:cs="Times New Roman"/>
          <w:color w:val="000000"/>
          <w:sz w:val="28"/>
          <w:szCs w:val="28"/>
        </w:rPr>
        <w:t>й</w:t>
      </w:r>
      <w:r w:rsidRPr="001359E3">
        <w:rPr>
          <w:rFonts w:ascii="Times New Roman" w:eastAsia="Calibri" w:hAnsi="Times New Roman" w:cs="Times New Roman"/>
          <w:color w:val="000000"/>
          <w:sz w:val="28"/>
          <w:szCs w:val="28"/>
        </w:rPr>
        <w:t>.</w:t>
      </w:r>
    </w:p>
    <w:p w14:paraId="62A5A343" w14:textId="319B54A9" w:rsidR="001359E3" w:rsidRPr="001359E3" w:rsidRDefault="00EB1DBE"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Кроме этого, в 2024</w:t>
      </w:r>
      <w:r w:rsidR="001359E3" w:rsidRPr="001359E3">
        <w:rPr>
          <w:rFonts w:ascii="Times New Roman" w:eastAsia="Times New Roman" w:hAnsi="Times New Roman" w:cs="Times New Roman"/>
          <w:sz w:val="28"/>
          <w:szCs w:val="28"/>
          <w:lang w:eastAsia="ru-RU"/>
        </w:rPr>
        <w:t xml:space="preserve"> г</w:t>
      </w:r>
      <w:r w:rsidR="00C05B2F">
        <w:rPr>
          <w:rFonts w:ascii="Times New Roman" w:eastAsia="Times New Roman" w:hAnsi="Times New Roman" w:cs="Times New Roman"/>
          <w:sz w:val="28"/>
          <w:szCs w:val="28"/>
          <w:lang w:eastAsia="ru-RU"/>
        </w:rPr>
        <w:t>.</w:t>
      </w:r>
      <w:r w:rsidR="001359E3" w:rsidRPr="001359E3">
        <w:rPr>
          <w:rFonts w:ascii="Times New Roman" w:eastAsia="Times New Roman" w:hAnsi="Times New Roman" w:cs="Times New Roman"/>
          <w:sz w:val="28"/>
          <w:szCs w:val="28"/>
          <w:lang w:eastAsia="ru-RU"/>
        </w:rPr>
        <w:t xml:space="preserve"> сотрудниками психологических служб продолжена практика проведения бесед с родителями несовершеннолетних </w:t>
      </w:r>
      <w:r w:rsidR="00C05B2F">
        <w:rPr>
          <w:rFonts w:ascii="Times New Roman" w:eastAsia="Times New Roman" w:hAnsi="Times New Roman" w:cs="Times New Roman"/>
          <w:sz w:val="28"/>
          <w:szCs w:val="28"/>
          <w:lang w:eastAsia="ru-RU"/>
        </w:rPr>
        <w:t>подозреваемых, обвиняемых и осужденных</w:t>
      </w:r>
      <w:r w:rsidR="001359E3" w:rsidRPr="001359E3">
        <w:rPr>
          <w:rFonts w:ascii="Times New Roman" w:eastAsia="Times New Roman" w:hAnsi="Times New Roman" w:cs="Times New Roman"/>
          <w:sz w:val="28"/>
          <w:szCs w:val="28"/>
          <w:lang w:eastAsia="ru-RU"/>
        </w:rPr>
        <w:t xml:space="preserve"> до и после свиданий, а также осуществление контроля психоэмоционального состояния несовершеннолетних после общения </w:t>
      </w:r>
      <w:r w:rsidR="00917EB6">
        <w:rPr>
          <w:rFonts w:ascii="Times New Roman" w:eastAsia="Times New Roman" w:hAnsi="Times New Roman" w:cs="Times New Roman"/>
          <w:sz w:val="28"/>
          <w:szCs w:val="28"/>
          <w:lang w:eastAsia="ru-RU"/>
        </w:rPr>
        <w:br/>
      </w:r>
      <w:r w:rsidR="001359E3" w:rsidRPr="001359E3">
        <w:rPr>
          <w:rFonts w:ascii="Times New Roman" w:eastAsia="Times New Roman" w:hAnsi="Times New Roman" w:cs="Times New Roman"/>
          <w:sz w:val="28"/>
          <w:szCs w:val="28"/>
          <w:lang w:eastAsia="ru-RU"/>
        </w:rPr>
        <w:t xml:space="preserve">с родственниками. Данная мера позволяет уменьшить риски поступления негативной информации, способной повлечь деструктивное поведение несовершеннолетних </w:t>
      </w:r>
      <w:r w:rsidR="00BF0A54">
        <w:rPr>
          <w:rFonts w:ascii="Times New Roman" w:eastAsia="Times New Roman" w:hAnsi="Times New Roman" w:cs="Times New Roman"/>
          <w:sz w:val="28"/>
          <w:szCs w:val="28"/>
          <w:lang w:eastAsia="ru-RU"/>
        </w:rPr>
        <w:t>подозреваемых, обвиняемых и осужденных</w:t>
      </w:r>
      <w:r w:rsidR="001359E3" w:rsidRPr="001359E3">
        <w:rPr>
          <w:rFonts w:ascii="Times New Roman" w:eastAsia="Times New Roman" w:hAnsi="Times New Roman" w:cs="Times New Roman"/>
          <w:sz w:val="28"/>
          <w:szCs w:val="28"/>
          <w:lang w:eastAsia="ru-RU"/>
        </w:rPr>
        <w:t>. В 202</w:t>
      </w:r>
      <w:r>
        <w:rPr>
          <w:rFonts w:ascii="Times New Roman" w:eastAsia="Times New Roman" w:hAnsi="Times New Roman" w:cs="Times New Roman"/>
          <w:sz w:val="28"/>
          <w:szCs w:val="28"/>
          <w:lang w:eastAsia="ru-RU"/>
        </w:rPr>
        <w:t>4</w:t>
      </w:r>
      <w:r w:rsidR="001359E3" w:rsidRPr="001359E3">
        <w:rPr>
          <w:rFonts w:ascii="Times New Roman" w:eastAsia="Times New Roman" w:hAnsi="Times New Roman" w:cs="Times New Roman"/>
          <w:sz w:val="28"/>
          <w:szCs w:val="28"/>
          <w:lang w:eastAsia="ru-RU"/>
        </w:rPr>
        <w:t xml:space="preserve"> г</w:t>
      </w:r>
      <w:r w:rsidR="00BF0A54">
        <w:rPr>
          <w:rFonts w:ascii="Times New Roman" w:eastAsia="Times New Roman" w:hAnsi="Times New Roman" w:cs="Times New Roman"/>
          <w:sz w:val="28"/>
          <w:szCs w:val="28"/>
          <w:lang w:eastAsia="ru-RU"/>
        </w:rPr>
        <w:t>.</w:t>
      </w:r>
      <w:r w:rsidR="001359E3" w:rsidRPr="001359E3">
        <w:rPr>
          <w:rFonts w:ascii="Times New Roman" w:eastAsia="Times New Roman" w:hAnsi="Times New Roman" w:cs="Times New Roman"/>
          <w:sz w:val="28"/>
          <w:szCs w:val="28"/>
          <w:lang w:eastAsia="ru-RU"/>
        </w:rPr>
        <w:t xml:space="preserve"> психологами проведено </w:t>
      </w:r>
      <w:r w:rsidR="00BF0A54">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5 521 консультация</w:t>
      </w:r>
      <w:r w:rsidR="001359E3" w:rsidRPr="001359E3">
        <w:rPr>
          <w:rFonts w:ascii="Times New Roman" w:eastAsia="Times New Roman" w:hAnsi="Times New Roman" w:cs="Times New Roman"/>
          <w:sz w:val="28"/>
          <w:szCs w:val="28"/>
          <w:lang w:eastAsia="ru-RU"/>
        </w:rPr>
        <w:t xml:space="preserve"> с родственниками несовершеннолетних </w:t>
      </w:r>
      <w:r w:rsidR="00BF0A54">
        <w:rPr>
          <w:rFonts w:ascii="Times New Roman" w:eastAsia="Times New Roman" w:hAnsi="Times New Roman" w:cs="Times New Roman"/>
          <w:sz w:val="28"/>
          <w:szCs w:val="28"/>
          <w:lang w:eastAsia="ru-RU"/>
        </w:rPr>
        <w:t>подозреваемых, обвиняемых и осужденны</w:t>
      </w:r>
      <w:r>
        <w:rPr>
          <w:rFonts w:ascii="Times New Roman" w:eastAsia="Times New Roman" w:hAnsi="Times New Roman" w:cs="Times New Roman"/>
          <w:sz w:val="28"/>
          <w:szCs w:val="28"/>
          <w:lang w:eastAsia="ru-RU"/>
        </w:rPr>
        <w:t>х (2023</w:t>
      </w:r>
      <w:r w:rsidR="00BF0A54">
        <w:rPr>
          <w:rFonts w:ascii="Times New Roman" w:eastAsia="Times New Roman" w:hAnsi="Times New Roman" w:cs="Times New Roman"/>
          <w:sz w:val="28"/>
          <w:szCs w:val="28"/>
          <w:lang w:eastAsia="ru-RU"/>
        </w:rPr>
        <w:t xml:space="preserve"> г. – </w:t>
      </w:r>
      <w:r w:rsidR="00FA2CC2">
        <w:rPr>
          <w:rFonts w:ascii="Times New Roman" w:eastAsia="Times New Roman" w:hAnsi="Times New Roman" w:cs="Times New Roman"/>
          <w:sz w:val="28"/>
          <w:szCs w:val="28"/>
          <w:lang w:eastAsia="ru-RU"/>
        </w:rPr>
        <w:t>3 107 консультаций</w:t>
      </w:r>
      <w:r w:rsidR="00BF0A54">
        <w:rPr>
          <w:rFonts w:ascii="Times New Roman" w:eastAsia="Times New Roman" w:hAnsi="Times New Roman" w:cs="Times New Roman"/>
          <w:sz w:val="28"/>
          <w:szCs w:val="28"/>
          <w:lang w:eastAsia="ru-RU"/>
        </w:rPr>
        <w:t>)</w:t>
      </w:r>
      <w:r w:rsidR="001359E3" w:rsidRPr="001359E3">
        <w:rPr>
          <w:rFonts w:ascii="Times New Roman" w:eastAsia="Times New Roman" w:hAnsi="Times New Roman" w:cs="Times New Roman"/>
          <w:sz w:val="28"/>
          <w:szCs w:val="28"/>
          <w:lang w:eastAsia="ru-RU"/>
        </w:rPr>
        <w:t>.</w:t>
      </w:r>
    </w:p>
    <w:p w14:paraId="0D56538F" w14:textId="3A550DA0" w:rsidR="00BF0A54" w:rsidRDefault="00BF0A54"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D64E1A">
        <w:rPr>
          <w:rFonts w:ascii="Times New Roman" w:eastAsia="Calibri" w:hAnsi="Times New Roman" w:cs="Times New Roman"/>
          <w:color w:val="000000"/>
          <w:sz w:val="28"/>
          <w:szCs w:val="28"/>
        </w:rPr>
        <w:t xml:space="preserve">Психологическое сопровождение несовершеннолетних подозреваемых, обвиняемых и осужденных, содержащихся в учреждениях </w:t>
      </w:r>
      <w:r w:rsidR="00247D28">
        <w:rPr>
          <w:rFonts w:ascii="Times New Roman" w:eastAsia="Calibri" w:hAnsi="Times New Roman" w:cs="Times New Roman"/>
          <w:color w:val="000000"/>
          <w:sz w:val="28"/>
          <w:szCs w:val="28"/>
        </w:rPr>
        <w:t>уголовно-исполнительной системы Российской Федерации (далее – УИС)</w:t>
      </w:r>
      <w:r w:rsidRPr="00D64E1A">
        <w:rPr>
          <w:rFonts w:ascii="Times New Roman" w:eastAsia="Calibri" w:hAnsi="Times New Roman" w:cs="Times New Roman"/>
          <w:color w:val="000000"/>
          <w:sz w:val="28"/>
          <w:szCs w:val="28"/>
        </w:rPr>
        <w:t xml:space="preserve">, осуществляется сотрудниками психологической службы </w:t>
      </w:r>
      <w:r>
        <w:rPr>
          <w:rFonts w:ascii="Times New Roman" w:eastAsia="Calibri" w:hAnsi="Times New Roman" w:cs="Times New Roman"/>
          <w:color w:val="000000"/>
          <w:sz w:val="28"/>
          <w:szCs w:val="28"/>
        </w:rPr>
        <w:t xml:space="preserve">территориальных органов </w:t>
      </w:r>
      <w:r w:rsidRPr="00D64E1A">
        <w:rPr>
          <w:rFonts w:ascii="Times New Roman" w:eastAsia="Calibri" w:hAnsi="Times New Roman" w:cs="Times New Roman"/>
          <w:color w:val="000000"/>
          <w:sz w:val="28"/>
          <w:szCs w:val="28"/>
        </w:rPr>
        <w:t xml:space="preserve">ФСИН России. Во всех ВК </w:t>
      </w:r>
      <w:r w:rsidR="003037C3">
        <w:rPr>
          <w:rFonts w:ascii="Times New Roman" w:eastAsia="Calibri" w:hAnsi="Times New Roman" w:cs="Times New Roman"/>
          <w:color w:val="000000"/>
          <w:sz w:val="28"/>
          <w:szCs w:val="28"/>
        </w:rPr>
        <w:br/>
      </w:r>
      <w:r w:rsidRPr="00D64E1A">
        <w:rPr>
          <w:rFonts w:ascii="Times New Roman" w:eastAsia="Calibri" w:hAnsi="Times New Roman" w:cs="Times New Roman"/>
          <w:color w:val="000000"/>
          <w:sz w:val="28"/>
          <w:szCs w:val="28"/>
        </w:rPr>
        <w:t xml:space="preserve">и </w:t>
      </w:r>
      <w:r w:rsidR="00344739">
        <w:rPr>
          <w:rFonts w:ascii="Times New Roman" w:eastAsia="Calibri" w:hAnsi="Times New Roman" w:cs="Times New Roman"/>
          <w:color w:val="000000"/>
          <w:sz w:val="28"/>
          <w:szCs w:val="28"/>
        </w:rPr>
        <w:t xml:space="preserve">следственных изоляторах (далее – </w:t>
      </w:r>
      <w:r w:rsidRPr="00D64E1A">
        <w:rPr>
          <w:rFonts w:ascii="Times New Roman" w:eastAsia="Calibri" w:hAnsi="Times New Roman" w:cs="Times New Roman"/>
          <w:color w:val="000000"/>
          <w:sz w:val="28"/>
          <w:szCs w:val="28"/>
        </w:rPr>
        <w:t>СИЗО</w:t>
      </w:r>
      <w:r w:rsidR="00344739">
        <w:rPr>
          <w:rFonts w:ascii="Times New Roman" w:eastAsia="Calibri" w:hAnsi="Times New Roman" w:cs="Times New Roman"/>
          <w:color w:val="000000"/>
          <w:sz w:val="28"/>
          <w:szCs w:val="28"/>
        </w:rPr>
        <w:t xml:space="preserve">) </w:t>
      </w:r>
      <w:r w:rsidRPr="00D64E1A">
        <w:rPr>
          <w:rFonts w:ascii="Times New Roman" w:eastAsia="Calibri" w:hAnsi="Times New Roman" w:cs="Times New Roman"/>
          <w:color w:val="000000"/>
          <w:sz w:val="28"/>
          <w:szCs w:val="28"/>
        </w:rPr>
        <w:t xml:space="preserve">созданы психологические лаборатории, </w:t>
      </w:r>
      <w:r w:rsidR="003037C3">
        <w:rPr>
          <w:rFonts w:ascii="Times New Roman" w:eastAsia="Calibri" w:hAnsi="Times New Roman" w:cs="Times New Roman"/>
          <w:color w:val="000000"/>
          <w:sz w:val="28"/>
          <w:szCs w:val="28"/>
        </w:rPr>
        <w:br/>
      </w:r>
      <w:r w:rsidRPr="00D64E1A">
        <w:rPr>
          <w:rFonts w:ascii="Times New Roman" w:eastAsia="Calibri" w:hAnsi="Times New Roman" w:cs="Times New Roman"/>
          <w:color w:val="000000"/>
          <w:sz w:val="28"/>
          <w:szCs w:val="28"/>
        </w:rPr>
        <w:t>в которые введены должности психологов</w:t>
      </w:r>
      <w:r w:rsidR="00BB42B5">
        <w:rPr>
          <w:rFonts w:ascii="Times New Roman" w:eastAsia="Calibri" w:hAnsi="Times New Roman" w:cs="Times New Roman"/>
          <w:color w:val="000000"/>
          <w:sz w:val="28"/>
          <w:szCs w:val="28"/>
        </w:rPr>
        <w:t>. Н</w:t>
      </w:r>
      <w:r w:rsidRPr="00D64E1A">
        <w:rPr>
          <w:rFonts w:ascii="Times New Roman" w:eastAsia="Calibri" w:hAnsi="Times New Roman" w:cs="Times New Roman"/>
          <w:color w:val="000000"/>
          <w:sz w:val="28"/>
          <w:szCs w:val="28"/>
        </w:rPr>
        <w:t>а конец 202</w:t>
      </w:r>
      <w:r w:rsidR="003C42B8">
        <w:rPr>
          <w:rFonts w:ascii="Times New Roman" w:eastAsia="Calibri" w:hAnsi="Times New Roman" w:cs="Times New Roman"/>
          <w:color w:val="000000"/>
          <w:sz w:val="28"/>
          <w:szCs w:val="28"/>
        </w:rPr>
        <w:t>4</w:t>
      </w:r>
      <w:r w:rsidRPr="00D64E1A">
        <w:rPr>
          <w:rFonts w:ascii="Times New Roman" w:eastAsia="Calibri" w:hAnsi="Times New Roman" w:cs="Times New Roman"/>
          <w:color w:val="000000"/>
          <w:sz w:val="28"/>
          <w:szCs w:val="28"/>
        </w:rPr>
        <w:t xml:space="preserve"> г</w:t>
      </w:r>
      <w:r w:rsidR="00BB42B5">
        <w:rPr>
          <w:rFonts w:ascii="Times New Roman" w:eastAsia="Calibri" w:hAnsi="Times New Roman" w:cs="Times New Roman"/>
          <w:color w:val="000000"/>
          <w:sz w:val="28"/>
          <w:szCs w:val="28"/>
        </w:rPr>
        <w:t>.</w:t>
      </w:r>
      <w:r w:rsidRPr="00D64E1A">
        <w:rPr>
          <w:rFonts w:ascii="Times New Roman" w:eastAsia="Calibri" w:hAnsi="Times New Roman" w:cs="Times New Roman"/>
          <w:color w:val="000000"/>
          <w:sz w:val="28"/>
          <w:szCs w:val="28"/>
        </w:rPr>
        <w:t xml:space="preserve"> в ВК </w:t>
      </w:r>
      <w:r w:rsidR="00BB42B5">
        <w:rPr>
          <w:rFonts w:ascii="Times New Roman" w:eastAsia="Calibri" w:hAnsi="Times New Roman" w:cs="Times New Roman"/>
          <w:color w:val="000000"/>
          <w:sz w:val="28"/>
          <w:szCs w:val="28"/>
        </w:rPr>
        <w:t>введен</w:t>
      </w:r>
      <w:r w:rsidR="003C42B8">
        <w:rPr>
          <w:rFonts w:ascii="Times New Roman" w:eastAsia="Calibri" w:hAnsi="Times New Roman" w:cs="Times New Roman"/>
          <w:color w:val="000000"/>
          <w:sz w:val="28"/>
          <w:szCs w:val="28"/>
        </w:rPr>
        <w:t>ы</w:t>
      </w:r>
      <w:r w:rsidRPr="00D64E1A">
        <w:rPr>
          <w:rFonts w:ascii="Times New Roman" w:eastAsia="Calibri" w:hAnsi="Times New Roman" w:cs="Times New Roman"/>
          <w:color w:val="000000"/>
          <w:sz w:val="28"/>
          <w:szCs w:val="28"/>
        </w:rPr>
        <w:t xml:space="preserve"> </w:t>
      </w:r>
      <w:r w:rsidR="003037C3">
        <w:rPr>
          <w:rFonts w:ascii="Times New Roman" w:eastAsia="Calibri" w:hAnsi="Times New Roman" w:cs="Times New Roman"/>
          <w:color w:val="000000"/>
          <w:sz w:val="28"/>
          <w:szCs w:val="28"/>
        </w:rPr>
        <w:br/>
      </w:r>
      <w:r w:rsidRPr="00D64E1A">
        <w:rPr>
          <w:rFonts w:ascii="Times New Roman" w:eastAsia="Calibri" w:hAnsi="Times New Roman" w:cs="Times New Roman"/>
          <w:color w:val="000000"/>
          <w:sz w:val="28"/>
          <w:szCs w:val="28"/>
        </w:rPr>
        <w:t>3</w:t>
      </w:r>
      <w:r w:rsidR="003C42B8">
        <w:rPr>
          <w:rFonts w:ascii="Times New Roman" w:eastAsia="Calibri" w:hAnsi="Times New Roman" w:cs="Times New Roman"/>
          <w:color w:val="000000"/>
          <w:sz w:val="28"/>
          <w:szCs w:val="28"/>
        </w:rPr>
        <w:t>3</w:t>
      </w:r>
      <w:r w:rsidRPr="00D64E1A">
        <w:rPr>
          <w:rFonts w:ascii="Times New Roman" w:eastAsia="Calibri" w:hAnsi="Times New Roman" w:cs="Times New Roman"/>
          <w:color w:val="000000"/>
          <w:sz w:val="28"/>
          <w:szCs w:val="28"/>
        </w:rPr>
        <w:t xml:space="preserve"> должност</w:t>
      </w:r>
      <w:r w:rsidR="003C42B8">
        <w:rPr>
          <w:rFonts w:ascii="Times New Roman" w:eastAsia="Calibri" w:hAnsi="Times New Roman" w:cs="Times New Roman"/>
          <w:color w:val="000000"/>
          <w:sz w:val="28"/>
          <w:szCs w:val="28"/>
        </w:rPr>
        <w:t>и</w:t>
      </w:r>
      <w:r w:rsidRPr="00D64E1A">
        <w:rPr>
          <w:rFonts w:ascii="Times New Roman" w:eastAsia="Calibri" w:hAnsi="Times New Roman" w:cs="Times New Roman"/>
          <w:color w:val="000000"/>
          <w:sz w:val="28"/>
          <w:szCs w:val="28"/>
        </w:rPr>
        <w:t xml:space="preserve"> психолога (</w:t>
      </w:r>
      <w:r w:rsidR="00BB42B5">
        <w:rPr>
          <w:rFonts w:ascii="Times New Roman" w:eastAsia="Calibri" w:hAnsi="Times New Roman" w:cs="Times New Roman"/>
          <w:color w:val="000000"/>
          <w:sz w:val="28"/>
          <w:szCs w:val="28"/>
        </w:rPr>
        <w:t>202</w:t>
      </w:r>
      <w:r w:rsidR="003C42B8">
        <w:rPr>
          <w:rFonts w:ascii="Times New Roman" w:eastAsia="Calibri" w:hAnsi="Times New Roman" w:cs="Times New Roman"/>
          <w:color w:val="000000"/>
          <w:sz w:val="28"/>
          <w:szCs w:val="28"/>
        </w:rPr>
        <w:t>3</w:t>
      </w:r>
      <w:r w:rsidR="00BB42B5">
        <w:rPr>
          <w:rFonts w:ascii="Times New Roman" w:eastAsia="Calibri" w:hAnsi="Times New Roman" w:cs="Times New Roman"/>
          <w:color w:val="000000"/>
          <w:sz w:val="28"/>
          <w:szCs w:val="28"/>
        </w:rPr>
        <w:t xml:space="preserve"> г.</w:t>
      </w:r>
      <w:r w:rsidRPr="00D64E1A">
        <w:rPr>
          <w:rFonts w:ascii="Times New Roman" w:eastAsia="Calibri" w:hAnsi="Times New Roman" w:cs="Times New Roman"/>
          <w:color w:val="000000"/>
          <w:sz w:val="28"/>
          <w:szCs w:val="28"/>
        </w:rPr>
        <w:t xml:space="preserve"> – 3</w:t>
      </w:r>
      <w:r w:rsidR="003C42B8">
        <w:rPr>
          <w:rFonts w:ascii="Times New Roman" w:eastAsia="Calibri" w:hAnsi="Times New Roman" w:cs="Times New Roman"/>
          <w:color w:val="000000"/>
          <w:sz w:val="28"/>
          <w:szCs w:val="28"/>
        </w:rPr>
        <w:t>1</w:t>
      </w:r>
      <w:r w:rsidRPr="00D64E1A">
        <w:rPr>
          <w:rFonts w:ascii="Times New Roman" w:eastAsia="Calibri" w:hAnsi="Times New Roman" w:cs="Times New Roman"/>
          <w:color w:val="000000"/>
          <w:sz w:val="28"/>
          <w:szCs w:val="28"/>
        </w:rPr>
        <w:t>), в СИЗО – 5</w:t>
      </w:r>
      <w:r w:rsidR="003C42B8">
        <w:rPr>
          <w:rFonts w:ascii="Times New Roman" w:eastAsia="Calibri" w:hAnsi="Times New Roman" w:cs="Times New Roman"/>
          <w:color w:val="000000"/>
          <w:sz w:val="28"/>
          <w:szCs w:val="28"/>
        </w:rPr>
        <w:t>71</w:t>
      </w:r>
      <w:r w:rsidRPr="00D64E1A">
        <w:rPr>
          <w:rFonts w:ascii="Times New Roman" w:eastAsia="Calibri" w:hAnsi="Times New Roman" w:cs="Times New Roman"/>
          <w:color w:val="000000"/>
          <w:sz w:val="28"/>
          <w:szCs w:val="28"/>
        </w:rPr>
        <w:t xml:space="preserve"> должност</w:t>
      </w:r>
      <w:r w:rsidR="003C42B8">
        <w:rPr>
          <w:rFonts w:ascii="Times New Roman" w:eastAsia="Calibri" w:hAnsi="Times New Roman" w:cs="Times New Roman"/>
          <w:color w:val="000000"/>
          <w:sz w:val="28"/>
          <w:szCs w:val="28"/>
        </w:rPr>
        <w:t>ь</w:t>
      </w:r>
      <w:r w:rsidRPr="00D64E1A">
        <w:rPr>
          <w:rFonts w:ascii="Times New Roman" w:eastAsia="Calibri" w:hAnsi="Times New Roman" w:cs="Times New Roman"/>
          <w:color w:val="000000"/>
          <w:sz w:val="28"/>
          <w:szCs w:val="28"/>
        </w:rPr>
        <w:t xml:space="preserve"> </w:t>
      </w:r>
      <w:r w:rsidR="003C42B8">
        <w:rPr>
          <w:rFonts w:ascii="Times New Roman" w:eastAsia="Calibri" w:hAnsi="Times New Roman" w:cs="Times New Roman"/>
          <w:color w:val="000000"/>
          <w:sz w:val="28"/>
          <w:szCs w:val="28"/>
        </w:rPr>
        <w:t>(2023</w:t>
      </w:r>
      <w:r w:rsidR="00BB42B5">
        <w:rPr>
          <w:rFonts w:ascii="Times New Roman" w:eastAsia="Calibri" w:hAnsi="Times New Roman" w:cs="Times New Roman"/>
          <w:color w:val="000000"/>
          <w:sz w:val="28"/>
          <w:szCs w:val="28"/>
        </w:rPr>
        <w:t xml:space="preserve"> г.</w:t>
      </w:r>
      <w:r w:rsidR="003C42B8">
        <w:rPr>
          <w:rFonts w:ascii="Times New Roman" w:eastAsia="Calibri" w:hAnsi="Times New Roman" w:cs="Times New Roman"/>
          <w:color w:val="000000"/>
          <w:sz w:val="28"/>
          <w:szCs w:val="28"/>
        </w:rPr>
        <w:t xml:space="preserve"> – 56</w:t>
      </w:r>
      <w:r w:rsidRPr="00D64E1A">
        <w:rPr>
          <w:rFonts w:ascii="Times New Roman" w:eastAsia="Calibri" w:hAnsi="Times New Roman" w:cs="Times New Roman"/>
          <w:color w:val="000000"/>
          <w:sz w:val="28"/>
          <w:szCs w:val="28"/>
        </w:rPr>
        <w:t xml:space="preserve">0). </w:t>
      </w:r>
    </w:p>
    <w:p w14:paraId="43D04055" w14:textId="65B4CA52" w:rsidR="00BF0A54" w:rsidRDefault="00BF0A54" w:rsidP="002C3307">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D64E1A">
        <w:rPr>
          <w:rFonts w:ascii="Times New Roman" w:eastAsia="Calibri" w:hAnsi="Times New Roman" w:cs="Times New Roman"/>
          <w:bCs/>
          <w:color w:val="000000"/>
          <w:sz w:val="28"/>
          <w:szCs w:val="28"/>
        </w:rPr>
        <w:t xml:space="preserve">В первые сутки после прибытия в карантинное отделение учреждений </w:t>
      </w:r>
      <w:r w:rsidR="00BB42B5">
        <w:rPr>
          <w:rFonts w:ascii="Times New Roman" w:eastAsia="Calibri" w:hAnsi="Times New Roman" w:cs="Times New Roman"/>
          <w:bCs/>
          <w:color w:val="000000"/>
          <w:sz w:val="28"/>
          <w:szCs w:val="28"/>
        </w:rPr>
        <w:t xml:space="preserve">территориальных органов </w:t>
      </w:r>
      <w:r w:rsidRPr="00D64E1A">
        <w:rPr>
          <w:rFonts w:ascii="Times New Roman" w:eastAsia="Calibri" w:hAnsi="Times New Roman" w:cs="Times New Roman"/>
          <w:bCs/>
          <w:color w:val="000000"/>
          <w:sz w:val="28"/>
          <w:szCs w:val="28"/>
        </w:rPr>
        <w:t>ФСИН России психологами проводится сбор психологического анамнеза личности несовершеннолетнего, оценка эмоционального состояния, выявление наличия острых кризисных состояний, признаков психических отклонений, факторов суицидального риска, на основании чего осуществляется прогноз риска проявления форм деструктивного поведения.</w:t>
      </w:r>
    </w:p>
    <w:p w14:paraId="2740DD3D" w14:textId="364533EF" w:rsidR="00BF0A54" w:rsidRDefault="00BF0A54" w:rsidP="002C3307">
      <w:pPr>
        <w:pBdr>
          <w:bottom w:val="single" w:sz="4" w:space="0"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D64E1A">
        <w:rPr>
          <w:rFonts w:ascii="Times New Roman" w:eastAsia="Times New Roman" w:hAnsi="Times New Roman" w:cs="Times New Roman"/>
          <w:sz w:val="28"/>
          <w:szCs w:val="28"/>
          <w:lang w:eastAsia="ru-RU"/>
        </w:rPr>
        <w:t>В 202</w:t>
      </w:r>
      <w:r w:rsidR="003C42B8">
        <w:rPr>
          <w:rFonts w:ascii="Times New Roman" w:eastAsia="Times New Roman" w:hAnsi="Times New Roman" w:cs="Times New Roman"/>
          <w:sz w:val="28"/>
          <w:szCs w:val="28"/>
          <w:lang w:eastAsia="ru-RU"/>
        </w:rPr>
        <w:t>4</w:t>
      </w:r>
      <w:r w:rsidRPr="00D64E1A">
        <w:rPr>
          <w:rFonts w:ascii="Times New Roman" w:eastAsia="Times New Roman" w:hAnsi="Times New Roman" w:cs="Times New Roman"/>
          <w:sz w:val="28"/>
          <w:szCs w:val="28"/>
          <w:lang w:eastAsia="ru-RU"/>
        </w:rPr>
        <w:t xml:space="preserve"> г</w:t>
      </w:r>
      <w:r w:rsidR="00BB42B5">
        <w:rPr>
          <w:rFonts w:ascii="Times New Roman" w:eastAsia="Times New Roman" w:hAnsi="Times New Roman" w:cs="Times New Roman"/>
          <w:sz w:val="28"/>
          <w:szCs w:val="28"/>
          <w:lang w:eastAsia="ru-RU"/>
        </w:rPr>
        <w:t>., как и в предыдущий год,</w:t>
      </w:r>
      <w:r w:rsidRPr="00D64E1A">
        <w:rPr>
          <w:rFonts w:ascii="Times New Roman" w:eastAsia="Times New Roman" w:hAnsi="Times New Roman" w:cs="Times New Roman"/>
          <w:sz w:val="28"/>
          <w:szCs w:val="28"/>
          <w:lang w:eastAsia="ru-RU"/>
        </w:rPr>
        <w:t xml:space="preserve"> пенитенциарными психологами обеспечен 100% охват вновь прибывших в учреждения УИС несовершеннолетних </w:t>
      </w:r>
      <w:r w:rsidR="002C3307">
        <w:rPr>
          <w:rFonts w:ascii="Times New Roman" w:eastAsia="Times New Roman" w:hAnsi="Times New Roman" w:cs="Times New Roman"/>
          <w:sz w:val="28"/>
          <w:szCs w:val="28"/>
          <w:lang w:eastAsia="ru-RU"/>
        </w:rPr>
        <w:t>подозреваемых, обвиняемых и осужденных</w:t>
      </w:r>
      <w:r w:rsidR="002C3307" w:rsidRPr="00D64E1A">
        <w:rPr>
          <w:rFonts w:ascii="Times New Roman" w:eastAsia="Times New Roman" w:hAnsi="Times New Roman" w:cs="Times New Roman"/>
          <w:sz w:val="28"/>
          <w:szCs w:val="28"/>
          <w:lang w:eastAsia="ru-RU"/>
        </w:rPr>
        <w:t xml:space="preserve"> </w:t>
      </w:r>
      <w:r w:rsidRPr="00D64E1A">
        <w:rPr>
          <w:rFonts w:ascii="Times New Roman" w:eastAsia="Times New Roman" w:hAnsi="Times New Roman" w:cs="Times New Roman"/>
          <w:sz w:val="28"/>
          <w:szCs w:val="28"/>
          <w:lang w:eastAsia="ru-RU"/>
        </w:rPr>
        <w:t>углубленным псих</w:t>
      </w:r>
      <w:r w:rsidR="003037C3">
        <w:rPr>
          <w:rFonts w:ascii="Times New Roman" w:eastAsia="Times New Roman" w:hAnsi="Times New Roman" w:cs="Times New Roman"/>
          <w:sz w:val="28"/>
          <w:szCs w:val="28"/>
          <w:lang w:eastAsia="ru-RU"/>
        </w:rPr>
        <w:t>одиагностическим обследованием.</w:t>
      </w:r>
    </w:p>
    <w:p w14:paraId="7E743743" w14:textId="75F31B89" w:rsidR="00BF0A54" w:rsidRPr="00D64E1A" w:rsidRDefault="002C3307" w:rsidP="002C3307">
      <w:pPr>
        <w:pBdr>
          <w:bottom w:val="single" w:sz="4" w:space="0" w:color="FFFFFF"/>
        </w:pBdr>
        <w:tabs>
          <w:tab w:val="left" w:pos="9781"/>
        </w:tabs>
        <w:spacing w:after="0" w:line="264" w:lineRule="auto"/>
        <w:ind w:firstLine="709"/>
        <w:contextualSpacing/>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lang w:eastAsia="ru-RU"/>
        </w:rPr>
        <w:t>По данным территориальных органов</w:t>
      </w:r>
      <w:r w:rsidR="00BF0A54" w:rsidRPr="00D64E1A">
        <w:rPr>
          <w:rFonts w:ascii="Times New Roman" w:eastAsia="Times New Roman" w:hAnsi="Times New Roman" w:cs="Times New Roman"/>
          <w:sz w:val="28"/>
          <w:szCs w:val="28"/>
          <w:lang w:eastAsia="ru-RU"/>
        </w:rPr>
        <w:t xml:space="preserve"> ФСИН России, в </w:t>
      </w:r>
      <w:r w:rsidR="00BF0A54" w:rsidRPr="00D64E1A">
        <w:rPr>
          <w:rFonts w:ascii="Times New Roman" w:eastAsia="Times New Roman" w:hAnsi="Times New Roman" w:cs="Times New Roman"/>
          <w:bCs/>
          <w:sz w:val="28"/>
          <w:szCs w:val="28"/>
          <w:lang w:eastAsia="ru-RU"/>
        </w:rPr>
        <w:t>202</w:t>
      </w:r>
      <w:r w:rsidR="003C42B8">
        <w:rPr>
          <w:rFonts w:ascii="Times New Roman" w:eastAsia="Times New Roman" w:hAnsi="Times New Roman" w:cs="Times New Roman"/>
          <w:bCs/>
          <w:sz w:val="28"/>
          <w:szCs w:val="28"/>
          <w:lang w:eastAsia="ru-RU"/>
        </w:rPr>
        <w:t>4</w:t>
      </w:r>
      <w:r w:rsidR="00BF0A54" w:rsidRPr="00D64E1A">
        <w:rPr>
          <w:rFonts w:ascii="Times New Roman" w:eastAsia="Times New Roman" w:hAnsi="Times New Roman" w:cs="Times New Roman"/>
          <w:bCs/>
          <w:sz w:val="28"/>
          <w:szCs w:val="28"/>
          <w:lang w:eastAsia="ru-RU"/>
        </w:rPr>
        <w:t xml:space="preserve"> г</w:t>
      </w:r>
      <w:r>
        <w:rPr>
          <w:rFonts w:ascii="Times New Roman" w:eastAsia="Times New Roman" w:hAnsi="Times New Roman" w:cs="Times New Roman"/>
          <w:bCs/>
          <w:sz w:val="28"/>
          <w:szCs w:val="28"/>
          <w:lang w:eastAsia="ru-RU"/>
        </w:rPr>
        <w:t>.</w:t>
      </w:r>
      <w:r w:rsidR="00BF0A54" w:rsidRPr="00D64E1A">
        <w:rPr>
          <w:rFonts w:ascii="Times New Roman" w:eastAsia="Times New Roman" w:hAnsi="Times New Roman" w:cs="Times New Roman"/>
          <w:bCs/>
          <w:sz w:val="28"/>
          <w:szCs w:val="28"/>
          <w:lang w:eastAsia="ru-RU"/>
        </w:rPr>
        <w:t xml:space="preserve"> в ВК обследован</w:t>
      </w:r>
      <w:r w:rsidR="003C42B8">
        <w:rPr>
          <w:rFonts w:ascii="Times New Roman" w:eastAsia="Times New Roman" w:hAnsi="Times New Roman" w:cs="Times New Roman"/>
          <w:bCs/>
          <w:sz w:val="28"/>
          <w:szCs w:val="28"/>
          <w:lang w:eastAsia="ru-RU"/>
        </w:rPr>
        <w:t>о</w:t>
      </w:r>
      <w:r w:rsidR="00BF0A54" w:rsidRPr="00D64E1A">
        <w:rPr>
          <w:rFonts w:ascii="Times New Roman" w:eastAsia="Times New Roman" w:hAnsi="Times New Roman" w:cs="Times New Roman"/>
          <w:bCs/>
          <w:sz w:val="28"/>
          <w:szCs w:val="28"/>
          <w:lang w:eastAsia="ru-RU"/>
        </w:rPr>
        <w:t xml:space="preserve"> 1</w:t>
      </w:r>
      <w:r w:rsidR="003C42B8">
        <w:rPr>
          <w:rFonts w:ascii="Times New Roman" w:eastAsia="Times New Roman" w:hAnsi="Times New Roman" w:cs="Times New Roman"/>
          <w:bCs/>
          <w:sz w:val="28"/>
          <w:szCs w:val="28"/>
          <w:lang w:eastAsia="ru-RU"/>
        </w:rPr>
        <w:t xml:space="preserve"> 003</w:t>
      </w:r>
      <w:r w:rsidR="00BF0A54" w:rsidRPr="00D64E1A">
        <w:rPr>
          <w:rFonts w:ascii="Times New Roman" w:eastAsia="Times New Roman" w:hAnsi="Times New Roman" w:cs="Times New Roman"/>
          <w:bCs/>
          <w:sz w:val="28"/>
          <w:szCs w:val="28"/>
          <w:lang w:eastAsia="ru-RU"/>
        </w:rPr>
        <w:t xml:space="preserve"> вновь прибывши</w:t>
      </w:r>
      <w:r w:rsidR="003C42B8">
        <w:rPr>
          <w:rFonts w:ascii="Times New Roman" w:eastAsia="Times New Roman" w:hAnsi="Times New Roman" w:cs="Times New Roman"/>
          <w:bCs/>
          <w:sz w:val="28"/>
          <w:szCs w:val="28"/>
          <w:lang w:eastAsia="ru-RU"/>
        </w:rPr>
        <w:t>х несовершеннолетних</w:t>
      </w:r>
      <w:r w:rsidR="00BF0A54" w:rsidRPr="00D64E1A">
        <w:rPr>
          <w:rFonts w:ascii="Times New Roman" w:eastAsia="Times New Roman" w:hAnsi="Times New Roman" w:cs="Times New Roman"/>
          <w:bCs/>
          <w:sz w:val="28"/>
          <w:szCs w:val="28"/>
          <w:lang w:eastAsia="ru-RU"/>
        </w:rPr>
        <w:t xml:space="preserve"> (</w:t>
      </w:r>
      <w:r w:rsidR="003C42B8">
        <w:rPr>
          <w:rFonts w:ascii="Times New Roman" w:eastAsia="Times New Roman" w:hAnsi="Times New Roman" w:cs="Times New Roman"/>
          <w:bCs/>
          <w:sz w:val="28"/>
          <w:szCs w:val="28"/>
          <w:lang w:eastAsia="ru-RU"/>
        </w:rPr>
        <w:t>2023</w:t>
      </w:r>
      <w:r>
        <w:rPr>
          <w:rFonts w:ascii="Times New Roman" w:eastAsia="Times New Roman" w:hAnsi="Times New Roman" w:cs="Times New Roman"/>
          <w:bCs/>
          <w:sz w:val="28"/>
          <w:szCs w:val="28"/>
          <w:lang w:eastAsia="ru-RU"/>
        </w:rPr>
        <w:t xml:space="preserve"> г.</w:t>
      </w:r>
      <w:r w:rsidR="00BF0A54" w:rsidRPr="00D64E1A">
        <w:rPr>
          <w:rFonts w:ascii="Times New Roman" w:eastAsia="Times New Roman" w:hAnsi="Times New Roman" w:cs="Times New Roman"/>
          <w:bCs/>
          <w:sz w:val="28"/>
          <w:szCs w:val="28"/>
          <w:lang w:eastAsia="ru-RU"/>
        </w:rPr>
        <w:t xml:space="preserve"> – 1</w:t>
      </w:r>
      <w:r>
        <w:rPr>
          <w:rFonts w:ascii="Times New Roman" w:eastAsia="Times New Roman" w:hAnsi="Times New Roman" w:cs="Times New Roman"/>
          <w:bCs/>
          <w:sz w:val="28"/>
          <w:szCs w:val="28"/>
          <w:lang w:eastAsia="ru-RU"/>
        </w:rPr>
        <w:t> </w:t>
      </w:r>
      <w:r w:rsidR="003C42B8">
        <w:rPr>
          <w:rFonts w:ascii="Times New Roman" w:eastAsia="Times New Roman" w:hAnsi="Times New Roman" w:cs="Times New Roman"/>
          <w:bCs/>
          <w:sz w:val="28"/>
          <w:szCs w:val="28"/>
          <w:lang w:eastAsia="ru-RU"/>
        </w:rPr>
        <w:t>061</w:t>
      </w:r>
      <w:r w:rsidR="00BF0A54" w:rsidRPr="00D64E1A">
        <w:rPr>
          <w:rFonts w:ascii="Times New Roman" w:eastAsia="Times New Roman" w:hAnsi="Times New Roman" w:cs="Times New Roman"/>
          <w:bCs/>
          <w:sz w:val="28"/>
          <w:szCs w:val="28"/>
          <w:lang w:eastAsia="ru-RU"/>
        </w:rPr>
        <w:t xml:space="preserve">), </w:t>
      </w:r>
      <w:r w:rsidR="008C7D79">
        <w:rPr>
          <w:rFonts w:ascii="Times New Roman" w:eastAsia="Times New Roman" w:hAnsi="Times New Roman" w:cs="Times New Roman"/>
          <w:bCs/>
          <w:sz w:val="28"/>
          <w:szCs w:val="28"/>
          <w:lang w:eastAsia="ru-RU"/>
        </w:rPr>
        <w:br/>
      </w:r>
      <w:r w:rsidR="00BF0A54" w:rsidRPr="00D64E1A">
        <w:rPr>
          <w:rFonts w:ascii="Times New Roman" w:eastAsia="Times New Roman" w:hAnsi="Times New Roman" w:cs="Times New Roman"/>
          <w:bCs/>
          <w:sz w:val="28"/>
          <w:szCs w:val="28"/>
          <w:lang w:eastAsia="ru-RU"/>
        </w:rPr>
        <w:t xml:space="preserve">в следственных изоляторах – </w:t>
      </w:r>
      <w:r w:rsidR="003C42B8">
        <w:rPr>
          <w:rFonts w:ascii="Times New Roman" w:eastAsia="Times New Roman" w:hAnsi="Times New Roman" w:cs="Times New Roman"/>
          <w:bCs/>
          <w:sz w:val="28"/>
          <w:szCs w:val="28"/>
          <w:lang w:eastAsia="ru-RU"/>
        </w:rPr>
        <w:t>2 242</w:t>
      </w:r>
      <w:r w:rsidR="00BF0A54" w:rsidRPr="00D64E1A">
        <w:rPr>
          <w:rFonts w:ascii="Times New Roman" w:eastAsia="Times New Roman" w:hAnsi="Times New Roman" w:cs="Times New Roman"/>
          <w:bCs/>
          <w:sz w:val="28"/>
          <w:szCs w:val="28"/>
          <w:lang w:eastAsia="ru-RU"/>
        </w:rPr>
        <w:t xml:space="preserve"> (</w:t>
      </w:r>
      <w:r w:rsidR="003C42B8">
        <w:rPr>
          <w:rFonts w:ascii="Times New Roman" w:eastAsia="Times New Roman" w:hAnsi="Times New Roman" w:cs="Times New Roman"/>
          <w:bCs/>
          <w:sz w:val="28"/>
          <w:szCs w:val="28"/>
          <w:lang w:eastAsia="ru-RU"/>
        </w:rPr>
        <w:t>2023</w:t>
      </w:r>
      <w:r>
        <w:rPr>
          <w:rFonts w:ascii="Times New Roman" w:eastAsia="Times New Roman" w:hAnsi="Times New Roman" w:cs="Times New Roman"/>
          <w:bCs/>
          <w:sz w:val="28"/>
          <w:szCs w:val="28"/>
          <w:lang w:eastAsia="ru-RU"/>
        </w:rPr>
        <w:t xml:space="preserve"> г.</w:t>
      </w:r>
      <w:r w:rsidR="00BF0A54" w:rsidRPr="00D64E1A">
        <w:rPr>
          <w:rFonts w:ascii="Times New Roman" w:eastAsia="Times New Roman" w:hAnsi="Times New Roman" w:cs="Times New Roman"/>
          <w:bCs/>
          <w:sz w:val="28"/>
          <w:szCs w:val="28"/>
          <w:lang w:eastAsia="ru-RU"/>
        </w:rPr>
        <w:t xml:space="preserve"> – 1</w:t>
      </w:r>
      <w:r>
        <w:rPr>
          <w:rFonts w:ascii="Times New Roman" w:eastAsia="Times New Roman" w:hAnsi="Times New Roman" w:cs="Times New Roman"/>
          <w:bCs/>
          <w:sz w:val="28"/>
          <w:szCs w:val="28"/>
          <w:lang w:eastAsia="ru-RU"/>
        </w:rPr>
        <w:t> </w:t>
      </w:r>
      <w:r w:rsidR="003C42B8">
        <w:rPr>
          <w:rFonts w:ascii="Times New Roman" w:eastAsia="Times New Roman" w:hAnsi="Times New Roman" w:cs="Times New Roman"/>
          <w:bCs/>
          <w:sz w:val="28"/>
          <w:szCs w:val="28"/>
          <w:lang w:eastAsia="ru-RU"/>
        </w:rPr>
        <w:t>969</w:t>
      </w:r>
      <w:r w:rsidR="00BF0A54" w:rsidRPr="00D64E1A">
        <w:rPr>
          <w:rFonts w:ascii="Times New Roman" w:eastAsia="Times New Roman" w:hAnsi="Times New Roman" w:cs="Times New Roman"/>
          <w:bCs/>
          <w:sz w:val="28"/>
          <w:szCs w:val="28"/>
          <w:lang w:eastAsia="ru-RU"/>
        </w:rPr>
        <w:t xml:space="preserve">). </w:t>
      </w:r>
      <w:r w:rsidR="00BF0A54" w:rsidRPr="00D64E1A">
        <w:rPr>
          <w:rFonts w:ascii="Times New Roman" w:eastAsia="Times New Roman" w:hAnsi="Times New Roman" w:cs="Times New Roman"/>
          <w:sz w:val="28"/>
          <w:szCs w:val="28"/>
          <w:lang w:eastAsia="ru-RU"/>
        </w:rPr>
        <w:t xml:space="preserve">Всего в рамках психологического мониторинга, направленного на выявление негативных состояний </w:t>
      </w:r>
      <w:r w:rsidR="008C7D79">
        <w:rPr>
          <w:rFonts w:ascii="Times New Roman" w:eastAsia="Times New Roman" w:hAnsi="Times New Roman" w:cs="Times New Roman"/>
          <w:sz w:val="28"/>
          <w:szCs w:val="28"/>
          <w:lang w:eastAsia="ru-RU"/>
        </w:rPr>
        <w:br/>
      </w:r>
      <w:r w:rsidR="00BF0A54" w:rsidRPr="00D64E1A">
        <w:rPr>
          <w:rFonts w:ascii="Times New Roman" w:eastAsia="Times New Roman" w:hAnsi="Times New Roman" w:cs="Times New Roman"/>
          <w:sz w:val="28"/>
          <w:szCs w:val="28"/>
          <w:lang w:eastAsia="ru-RU"/>
        </w:rPr>
        <w:t xml:space="preserve">у несовершеннолетних </w:t>
      </w:r>
      <w:r>
        <w:rPr>
          <w:rFonts w:ascii="Times New Roman" w:eastAsia="Times New Roman" w:hAnsi="Times New Roman" w:cs="Times New Roman"/>
          <w:sz w:val="28"/>
          <w:szCs w:val="28"/>
          <w:lang w:eastAsia="ru-RU"/>
        </w:rPr>
        <w:t>подозреваемых, обвиняемых и осужденных</w:t>
      </w:r>
      <w:r w:rsidR="00BF0A54" w:rsidRPr="00D64E1A">
        <w:rPr>
          <w:rFonts w:ascii="Times New Roman" w:eastAsia="Times New Roman" w:hAnsi="Times New Roman" w:cs="Times New Roman"/>
          <w:sz w:val="28"/>
          <w:szCs w:val="28"/>
          <w:lang w:eastAsia="ru-RU"/>
        </w:rPr>
        <w:t xml:space="preserve">, проведено </w:t>
      </w:r>
      <w:r w:rsidR="008C7D79">
        <w:rPr>
          <w:rFonts w:ascii="Times New Roman" w:eastAsia="Times New Roman" w:hAnsi="Times New Roman" w:cs="Times New Roman"/>
          <w:sz w:val="28"/>
          <w:szCs w:val="28"/>
          <w:lang w:eastAsia="ru-RU"/>
        </w:rPr>
        <w:br/>
      </w:r>
      <w:r w:rsidR="003C42B8">
        <w:rPr>
          <w:rFonts w:ascii="Times New Roman" w:eastAsia="Times New Roman" w:hAnsi="Times New Roman" w:cs="Times New Roman"/>
          <w:sz w:val="28"/>
          <w:szCs w:val="28"/>
          <w:lang w:eastAsia="ru-RU"/>
        </w:rPr>
        <w:t>24 921</w:t>
      </w:r>
      <w:r w:rsidR="00BF0A54" w:rsidRPr="00D64E1A">
        <w:rPr>
          <w:rFonts w:ascii="Times New Roman" w:eastAsia="Times New Roman" w:hAnsi="Times New Roman" w:cs="Times New Roman"/>
          <w:sz w:val="28"/>
          <w:szCs w:val="28"/>
          <w:lang w:eastAsia="ru-RU"/>
        </w:rPr>
        <w:t xml:space="preserve"> психодиагностическ</w:t>
      </w:r>
      <w:r w:rsidR="00634531">
        <w:rPr>
          <w:rFonts w:ascii="Times New Roman" w:eastAsia="Times New Roman" w:hAnsi="Times New Roman" w:cs="Times New Roman"/>
          <w:sz w:val="28"/>
          <w:szCs w:val="28"/>
          <w:lang w:eastAsia="ru-RU"/>
        </w:rPr>
        <w:t>ое</w:t>
      </w:r>
      <w:r w:rsidR="00BF0A54" w:rsidRPr="00D64E1A">
        <w:rPr>
          <w:rFonts w:ascii="Times New Roman" w:eastAsia="Times New Roman" w:hAnsi="Times New Roman" w:cs="Times New Roman"/>
          <w:sz w:val="28"/>
          <w:szCs w:val="28"/>
          <w:lang w:eastAsia="ru-RU"/>
        </w:rPr>
        <w:t xml:space="preserve"> обследовани</w:t>
      </w:r>
      <w:r w:rsidR="00634531">
        <w:rPr>
          <w:rFonts w:ascii="Times New Roman" w:eastAsia="Times New Roman" w:hAnsi="Times New Roman" w:cs="Times New Roman"/>
          <w:sz w:val="28"/>
          <w:szCs w:val="28"/>
          <w:lang w:eastAsia="ru-RU"/>
        </w:rPr>
        <w:t>е</w:t>
      </w:r>
      <w:r w:rsidR="00BF0A54" w:rsidRPr="00D64E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w:t>
      </w:r>
      <w:r w:rsidR="003C42B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w:t>
      </w:r>
      <w:r w:rsidR="00BF0A54" w:rsidRPr="00D64E1A">
        <w:rPr>
          <w:rFonts w:ascii="Times New Roman" w:eastAsia="Times New Roman" w:hAnsi="Times New Roman" w:cs="Times New Roman"/>
          <w:sz w:val="28"/>
          <w:szCs w:val="28"/>
          <w:lang w:eastAsia="ru-RU"/>
        </w:rPr>
        <w:t xml:space="preserve"> – </w:t>
      </w:r>
      <w:r w:rsidR="003C42B8">
        <w:rPr>
          <w:rFonts w:ascii="Times New Roman" w:eastAsia="Times New Roman" w:hAnsi="Times New Roman" w:cs="Times New Roman"/>
          <w:sz w:val="28"/>
          <w:szCs w:val="28"/>
          <w:lang w:eastAsia="ru-RU"/>
        </w:rPr>
        <w:t>20 660</w:t>
      </w:r>
      <w:r w:rsidR="00BF0A54" w:rsidRPr="00D64E1A">
        <w:rPr>
          <w:rFonts w:ascii="Times New Roman" w:eastAsia="Times New Roman" w:hAnsi="Times New Roman" w:cs="Times New Roman"/>
          <w:sz w:val="28"/>
          <w:szCs w:val="28"/>
          <w:lang w:eastAsia="ru-RU"/>
        </w:rPr>
        <w:t xml:space="preserve">), из них </w:t>
      </w:r>
      <w:r w:rsidR="008C7D79">
        <w:rPr>
          <w:rFonts w:ascii="Times New Roman" w:eastAsia="Times New Roman" w:hAnsi="Times New Roman" w:cs="Times New Roman"/>
          <w:sz w:val="28"/>
          <w:szCs w:val="28"/>
          <w:lang w:eastAsia="ru-RU"/>
        </w:rPr>
        <w:br/>
      </w:r>
      <w:r w:rsidR="003C42B8">
        <w:rPr>
          <w:rFonts w:ascii="Times New Roman" w:eastAsia="Times New Roman" w:hAnsi="Times New Roman" w:cs="Times New Roman"/>
          <w:sz w:val="28"/>
          <w:szCs w:val="28"/>
          <w:lang w:eastAsia="ru-RU"/>
        </w:rPr>
        <w:t>10 760</w:t>
      </w:r>
      <w:r w:rsidR="00BF0A54" w:rsidRPr="00D64E1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углубленных </w:t>
      </w:r>
      <w:r w:rsidR="00BF0A54" w:rsidRPr="00D64E1A">
        <w:rPr>
          <w:rFonts w:ascii="Times New Roman" w:eastAsia="Times New Roman" w:hAnsi="Times New Roman" w:cs="Times New Roman"/>
          <w:sz w:val="28"/>
          <w:szCs w:val="28"/>
          <w:lang w:eastAsia="ru-RU"/>
        </w:rPr>
        <w:t>(</w:t>
      </w:r>
      <w:r w:rsidR="003C42B8">
        <w:rPr>
          <w:rFonts w:ascii="Times New Roman" w:eastAsia="Times New Roman" w:hAnsi="Times New Roman" w:cs="Times New Roman"/>
          <w:sz w:val="28"/>
          <w:szCs w:val="28"/>
          <w:lang w:eastAsia="ru-RU"/>
        </w:rPr>
        <w:t>2023</w:t>
      </w:r>
      <w:r>
        <w:rPr>
          <w:rFonts w:ascii="Times New Roman" w:eastAsia="Times New Roman" w:hAnsi="Times New Roman" w:cs="Times New Roman"/>
          <w:sz w:val="28"/>
          <w:szCs w:val="28"/>
          <w:lang w:eastAsia="ru-RU"/>
        </w:rPr>
        <w:t xml:space="preserve"> г.</w:t>
      </w:r>
      <w:r w:rsidR="00BF0A54" w:rsidRPr="00D64E1A">
        <w:rPr>
          <w:rFonts w:ascii="Times New Roman" w:eastAsia="Times New Roman" w:hAnsi="Times New Roman" w:cs="Times New Roman"/>
          <w:sz w:val="28"/>
          <w:szCs w:val="28"/>
          <w:lang w:eastAsia="ru-RU"/>
        </w:rPr>
        <w:t xml:space="preserve"> – </w:t>
      </w:r>
      <w:r w:rsidR="003C42B8">
        <w:rPr>
          <w:rFonts w:ascii="Times New Roman" w:eastAsia="Times New Roman" w:hAnsi="Times New Roman" w:cs="Times New Roman"/>
          <w:sz w:val="28"/>
          <w:szCs w:val="28"/>
          <w:lang w:eastAsia="ru-RU"/>
        </w:rPr>
        <w:t>8 294</w:t>
      </w:r>
      <w:r w:rsidR="00BF0A54" w:rsidRPr="00D64E1A">
        <w:rPr>
          <w:rFonts w:ascii="Times New Roman" w:eastAsia="Times New Roman" w:hAnsi="Times New Roman" w:cs="Times New Roman"/>
          <w:sz w:val="28"/>
          <w:szCs w:val="28"/>
          <w:lang w:eastAsia="ru-RU"/>
        </w:rPr>
        <w:t>).</w:t>
      </w:r>
    </w:p>
    <w:p w14:paraId="4B78F7D4" w14:textId="43031F35" w:rsidR="00BF0A54" w:rsidRPr="00D64E1A" w:rsidRDefault="00BF0A54" w:rsidP="002C3307">
      <w:pPr>
        <w:spacing w:after="0" w:line="264" w:lineRule="auto"/>
        <w:ind w:firstLine="851"/>
        <w:jc w:val="both"/>
        <w:rPr>
          <w:rFonts w:ascii="Times New Roman" w:eastAsia="Times New Roman" w:hAnsi="Times New Roman" w:cs="Times New Roman"/>
          <w:bCs/>
          <w:sz w:val="28"/>
          <w:szCs w:val="28"/>
          <w:lang w:eastAsia="ru-RU"/>
        </w:rPr>
      </w:pPr>
      <w:r w:rsidRPr="00D64E1A">
        <w:rPr>
          <w:rFonts w:ascii="Times New Roman" w:eastAsia="Times New Roman" w:hAnsi="Times New Roman" w:cs="Times New Roman"/>
          <w:bCs/>
          <w:sz w:val="28"/>
          <w:szCs w:val="28"/>
          <w:lang w:eastAsia="ru-RU"/>
        </w:rPr>
        <w:t>В течение 202</w:t>
      </w:r>
      <w:r w:rsidR="003C42B8">
        <w:rPr>
          <w:rFonts w:ascii="Times New Roman" w:eastAsia="Times New Roman" w:hAnsi="Times New Roman" w:cs="Times New Roman"/>
          <w:bCs/>
          <w:sz w:val="28"/>
          <w:szCs w:val="28"/>
          <w:lang w:eastAsia="ru-RU"/>
        </w:rPr>
        <w:t>4</w:t>
      </w:r>
      <w:r w:rsidRPr="00D64E1A">
        <w:rPr>
          <w:rFonts w:ascii="Times New Roman" w:eastAsia="Times New Roman" w:hAnsi="Times New Roman" w:cs="Times New Roman"/>
          <w:bCs/>
          <w:sz w:val="28"/>
          <w:szCs w:val="28"/>
          <w:lang w:eastAsia="ru-RU"/>
        </w:rPr>
        <w:t xml:space="preserve"> г</w:t>
      </w:r>
      <w:r w:rsidR="00661729">
        <w:rPr>
          <w:rFonts w:ascii="Times New Roman" w:eastAsia="Times New Roman" w:hAnsi="Times New Roman" w:cs="Times New Roman"/>
          <w:bCs/>
          <w:sz w:val="28"/>
          <w:szCs w:val="28"/>
          <w:lang w:eastAsia="ru-RU"/>
        </w:rPr>
        <w:t>.</w:t>
      </w:r>
      <w:r w:rsidRPr="00D64E1A">
        <w:rPr>
          <w:rFonts w:ascii="Times New Roman" w:eastAsia="Times New Roman" w:hAnsi="Times New Roman" w:cs="Times New Roman"/>
          <w:bCs/>
          <w:sz w:val="28"/>
          <w:szCs w:val="28"/>
          <w:lang w:eastAsia="ru-RU"/>
        </w:rPr>
        <w:t xml:space="preserve"> у несовершеннолетних </w:t>
      </w:r>
      <w:r w:rsidR="00661729">
        <w:rPr>
          <w:rFonts w:ascii="Times New Roman" w:eastAsia="Times New Roman" w:hAnsi="Times New Roman" w:cs="Times New Roman"/>
          <w:sz w:val="28"/>
          <w:szCs w:val="28"/>
          <w:lang w:eastAsia="ru-RU"/>
        </w:rPr>
        <w:t xml:space="preserve">подозреваемых, обвиняемых </w:t>
      </w:r>
      <w:r w:rsidR="00273948">
        <w:rPr>
          <w:rFonts w:ascii="Times New Roman" w:eastAsia="Times New Roman" w:hAnsi="Times New Roman" w:cs="Times New Roman"/>
          <w:sz w:val="28"/>
          <w:szCs w:val="28"/>
          <w:lang w:eastAsia="ru-RU"/>
        </w:rPr>
        <w:br/>
      </w:r>
      <w:r w:rsidR="00661729">
        <w:rPr>
          <w:rFonts w:ascii="Times New Roman" w:eastAsia="Times New Roman" w:hAnsi="Times New Roman" w:cs="Times New Roman"/>
          <w:sz w:val="28"/>
          <w:szCs w:val="28"/>
          <w:lang w:eastAsia="ru-RU"/>
        </w:rPr>
        <w:t>и осужденных</w:t>
      </w:r>
      <w:r w:rsidRPr="00D64E1A">
        <w:rPr>
          <w:rFonts w:ascii="Times New Roman" w:eastAsia="Times New Roman" w:hAnsi="Times New Roman" w:cs="Times New Roman"/>
          <w:bCs/>
          <w:sz w:val="28"/>
          <w:szCs w:val="28"/>
          <w:lang w:eastAsia="ru-RU"/>
        </w:rPr>
        <w:t xml:space="preserve">, отбывавших наказание и содержавшихся в учреждениях </w:t>
      </w:r>
      <w:r w:rsidR="00661729">
        <w:rPr>
          <w:rFonts w:ascii="Times New Roman" w:eastAsia="Times New Roman" w:hAnsi="Times New Roman" w:cs="Times New Roman"/>
          <w:bCs/>
          <w:sz w:val="28"/>
          <w:szCs w:val="28"/>
          <w:lang w:eastAsia="ru-RU"/>
        </w:rPr>
        <w:t>территориальных органов</w:t>
      </w:r>
      <w:r w:rsidRPr="00D64E1A">
        <w:rPr>
          <w:rFonts w:ascii="Times New Roman" w:eastAsia="Times New Roman" w:hAnsi="Times New Roman" w:cs="Times New Roman"/>
          <w:bCs/>
          <w:sz w:val="28"/>
          <w:szCs w:val="28"/>
          <w:lang w:eastAsia="ru-RU"/>
        </w:rPr>
        <w:t xml:space="preserve"> ФСИН России, выявлено </w:t>
      </w:r>
      <w:r w:rsidR="003C42B8">
        <w:rPr>
          <w:rFonts w:ascii="Times New Roman" w:eastAsia="Times New Roman" w:hAnsi="Times New Roman" w:cs="Times New Roman"/>
          <w:bCs/>
          <w:sz w:val="28"/>
          <w:szCs w:val="28"/>
          <w:lang w:eastAsia="ru-RU"/>
        </w:rPr>
        <w:t xml:space="preserve">9 </w:t>
      </w:r>
      <w:r w:rsidRPr="00D64E1A">
        <w:rPr>
          <w:rFonts w:ascii="Times New Roman" w:eastAsia="Times New Roman" w:hAnsi="Times New Roman" w:cs="Times New Roman"/>
          <w:bCs/>
          <w:sz w:val="28"/>
          <w:szCs w:val="28"/>
          <w:lang w:eastAsia="ru-RU"/>
        </w:rPr>
        <w:t>случаев острых кризисных состояний</w:t>
      </w:r>
      <w:r w:rsidR="00661729">
        <w:rPr>
          <w:rFonts w:ascii="Times New Roman" w:eastAsia="Times New Roman" w:hAnsi="Times New Roman" w:cs="Times New Roman"/>
          <w:bCs/>
          <w:sz w:val="28"/>
          <w:szCs w:val="28"/>
          <w:lang w:eastAsia="ru-RU"/>
        </w:rPr>
        <w:t xml:space="preserve"> </w:t>
      </w:r>
      <w:r w:rsidR="00661729" w:rsidRPr="00D64E1A">
        <w:rPr>
          <w:rFonts w:ascii="Times New Roman" w:eastAsia="Times New Roman" w:hAnsi="Times New Roman" w:cs="Times New Roman"/>
          <w:bCs/>
          <w:sz w:val="28"/>
          <w:szCs w:val="28"/>
          <w:lang w:eastAsia="ru-RU"/>
        </w:rPr>
        <w:t>(</w:t>
      </w:r>
      <w:r w:rsidR="003C42B8">
        <w:rPr>
          <w:rFonts w:ascii="Times New Roman" w:eastAsia="Times New Roman" w:hAnsi="Times New Roman" w:cs="Times New Roman"/>
          <w:bCs/>
          <w:sz w:val="28"/>
          <w:szCs w:val="28"/>
          <w:lang w:eastAsia="ru-RU"/>
        </w:rPr>
        <w:t xml:space="preserve">2023 г. – 27 случаев; </w:t>
      </w:r>
      <w:r w:rsidR="00661729">
        <w:rPr>
          <w:rFonts w:ascii="Times New Roman" w:eastAsia="Times New Roman" w:hAnsi="Times New Roman" w:cs="Times New Roman"/>
          <w:bCs/>
          <w:sz w:val="28"/>
          <w:szCs w:val="28"/>
          <w:lang w:eastAsia="ru-RU"/>
        </w:rPr>
        <w:t>2022 г.</w:t>
      </w:r>
      <w:r w:rsidR="00661729" w:rsidRPr="00D64E1A">
        <w:rPr>
          <w:rFonts w:ascii="Times New Roman" w:eastAsia="Times New Roman" w:hAnsi="Times New Roman" w:cs="Times New Roman"/>
          <w:bCs/>
          <w:sz w:val="28"/>
          <w:szCs w:val="28"/>
          <w:lang w:eastAsia="ru-RU"/>
        </w:rPr>
        <w:t xml:space="preserve"> – 3</w:t>
      </w:r>
      <w:r w:rsidR="003C42B8">
        <w:rPr>
          <w:rFonts w:ascii="Times New Roman" w:eastAsia="Times New Roman" w:hAnsi="Times New Roman" w:cs="Times New Roman"/>
          <w:bCs/>
          <w:sz w:val="28"/>
          <w:szCs w:val="28"/>
          <w:lang w:eastAsia="ru-RU"/>
        </w:rPr>
        <w:t xml:space="preserve"> случая</w:t>
      </w:r>
      <w:r w:rsidR="00661729" w:rsidRPr="00D64E1A">
        <w:rPr>
          <w:rFonts w:ascii="Times New Roman" w:eastAsia="Times New Roman" w:hAnsi="Times New Roman" w:cs="Times New Roman"/>
          <w:bCs/>
          <w:sz w:val="28"/>
          <w:szCs w:val="28"/>
          <w:lang w:eastAsia="ru-RU"/>
        </w:rPr>
        <w:t>)</w:t>
      </w:r>
      <w:r w:rsidRPr="00D64E1A">
        <w:rPr>
          <w:rFonts w:ascii="Times New Roman" w:eastAsia="Times New Roman" w:hAnsi="Times New Roman" w:cs="Times New Roman"/>
          <w:bCs/>
          <w:sz w:val="28"/>
          <w:szCs w:val="28"/>
          <w:lang w:eastAsia="ru-RU"/>
        </w:rPr>
        <w:t xml:space="preserve">. Психологическое сопровождение указанных несовершеннолетних </w:t>
      </w:r>
      <w:r w:rsidR="00661729">
        <w:rPr>
          <w:rFonts w:ascii="Times New Roman" w:eastAsia="Times New Roman" w:hAnsi="Times New Roman" w:cs="Times New Roman"/>
          <w:sz w:val="28"/>
          <w:szCs w:val="28"/>
          <w:lang w:eastAsia="ru-RU"/>
        </w:rPr>
        <w:t>подозреваемых, обвиняемых и осужденных</w:t>
      </w:r>
      <w:r w:rsidRPr="00D64E1A">
        <w:rPr>
          <w:rFonts w:ascii="Times New Roman" w:eastAsia="Times New Roman" w:hAnsi="Times New Roman" w:cs="Times New Roman"/>
          <w:bCs/>
          <w:sz w:val="28"/>
          <w:szCs w:val="28"/>
          <w:lang w:eastAsia="ru-RU"/>
        </w:rPr>
        <w:t xml:space="preserve"> осуществляется ежедневно, до полной стабилизации состояния. При необходимости психологическая работа строится в тесном взаимодействии с сотрудниками заинтересованных служб, в том числе</w:t>
      </w:r>
      <w:r w:rsidR="002C3307">
        <w:rPr>
          <w:rFonts w:ascii="Times New Roman" w:eastAsia="Times New Roman" w:hAnsi="Times New Roman" w:cs="Times New Roman"/>
          <w:bCs/>
          <w:sz w:val="28"/>
          <w:szCs w:val="28"/>
          <w:lang w:eastAsia="ru-RU"/>
        </w:rPr>
        <w:t xml:space="preserve"> </w:t>
      </w:r>
      <w:r w:rsidRPr="00D64E1A">
        <w:rPr>
          <w:rFonts w:ascii="Times New Roman" w:eastAsia="Times New Roman" w:hAnsi="Times New Roman" w:cs="Times New Roman"/>
          <w:bCs/>
          <w:sz w:val="28"/>
          <w:szCs w:val="28"/>
          <w:lang w:eastAsia="ru-RU"/>
        </w:rPr>
        <w:t>с сотрудниками медико-санитарных частей.</w:t>
      </w:r>
    </w:p>
    <w:p w14:paraId="7AC86ED5" w14:textId="231BB17A" w:rsidR="00BF0A54" w:rsidRPr="00D64E1A" w:rsidRDefault="00BF0A54" w:rsidP="002C3307">
      <w:pPr>
        <w:tabs>
          <w:tab w:val="left" w:pos="993"/>
        </w:tabs>
        <w:spacing w:after="0" w:line="264" w:lineRule="auto"/>
        <w:ind w:firstLine="851"/>
        <w:jc w:val="both"/>
        <w:rPr>
          <w:rFonts w:ascii="Times New Roman" w:eastAsia="Times New Roman" w:hAnsi="Times New Roman" w:cs="Times New Roman"/>
          <w:sz w:val="28"/>
          <w:szCs w:val="28"/>
          <w:lang w:eastAsia="ru-RU"/>
        </w:rPr>
      </w:pPr>
      <w:r w:rsidRPr="00D64E1A">
        <w:rPr>
          <w:rFonts w:ascii="Times New Roman" w:eastAsia="Times New Roman" w:hAnsi="Times New Roman" w:cs="Times New Roman"/>
          <w:sz w:val="28"/>
          <w:szCs w:val="28"/>
          <w:lang w:eastAsia="ru-RU"/>
        </w:rPr>
        <w:t>В рамках мероприятий по оказанию психологической помощи и реализации индивидуальной программы психологического сопровождения несовершеннолетни</w:t>
      </w:r>
      <w:r w:rsidR="009A6674">
        <w:rPr>
          <w:rFonts w:ascii="Times New Roman" w:eastAsia="Times New Roman" w:hAnsi="Times New Roman" w:cs="Times New Roman"/>
          <w:sz w:val="28"/>
          <w:szCs w:val="28"/>
          <w:lang w:eastAsia="ru-RU"/>
        </w:rPr>
        <w:t>х</w:t>
      </w:r>
      <w:r w:rsidRPr="00D64E1A">
        <w:rPr>
          <w:rFonts w:ascii="Times New Roman" w:eastAsia="Times New Roman" w:hAnsi="Times New Roman" w:cs="Times New Roman"/>
          <w:sz w:val="28"/>
          <w:szCs w:val="28"/>
          <w:lang w:eastAsia="ru-RU"/>
        </w:rPr>
        <w:t xml:space="preserve"> </w:t>
      </w:r>
      <w:r w:rsidR="009A6674">
        <w:rPr>
          <w:rFonts w:ascii="Times New Roman" w:eastAsia="Times New Roman" w:hAnsi="Times New Roman" w:cs="Times New Roman"/>
          <w:sz w:val="28"/>
          <w:szCs w:val="28"/>
          <w:lang w:eastAsia="ru-RU"/>
        </w:rPr>
        <w:t>подозреваемых, обвиняемых и осужденных</w:t>
      </w:r>
      <w:r w:rsidRPr="00D64E1A">
        <w:rPr>
          <w:rFonts w:ascii="Times New Roman" w:eastAsia="Times New Roman" w:hAnsi="Times New Roman" w:cs="Times New Roman"/>
          <w:sz w:val="28"/>
          <w:szCs w:val="28"/>
          <w:lang w:eastAsia="ru-RU"/>
        </w:rPr>
        <w:t xml:space="preserve"> проведено </w:t>
      </w:r>
      <w:r w:rsidR="003C42B8">
        <w:rPr>
          <w:rFonts w:ascii="Times New Roman" w:eastAsia="Times New Roman" w:hAnsi="Times New Roman" w:cs="Times New Roman"/>
          <w:sz w:val="28"/>
          <w:szCs w:val="28"/>
          <w:lang w:eastAsia="ru-RU"/>
        </w:rPr>
        <w:t xml:space="preserve">20 641 </w:t>
      </w:r>
      <w:r w:rsidRPr="00D64E1A">
        <w:rPr>
          <w:rFonts w:ascii="Times New Roman" w:eastAsia="Times New Roman" w:hAnsi="Times New Roman" w:cs="Times New Roman"/>
          <w:sz w:val="28"/>
          <w:szCs w:val="28"/>
          <w:lang w:eastAsia="ru-RU"/>
        </w:rPr>
        <w:t>индивидуальн</w:t>
      </w:r>
      <w:r w:rsidR="003C42B8">
        <w:rPr>
          <w:rFonts w:ascii="Times New Roman" w:eastAsia="Times New Roman" w:hAnsi="Times New Roman" w:cs="Times New Roman"/>
          <w:sz w:val="28"/>
          <w:szCs w:val="28"/>
          <w:lang w:eastAsia="ru-RU"/>
        </w:rPr>
        <w:t>ое</w:t>
      </w:r>
      <w:r w:rsidRPr="00D64E1A">
        <w:rPr>
          <w:rFonts w:ascii="Times New Roman" w:eastAsia="Times New Roman" w:hAnsi="Times New Roman" w:cs="Times New Roman"/>
          <w:sz w:val="28"/>
          <w:szCs w:val="28"/>
          <w:lang w:eastAsia="ru-RU"/>
        </w:rPr>
        <w:t xml:space="preserve"> </w:t>
      </w:r>
      <w:proofErr w:type="spellStart"/>
      <w:r w:rsidRPr="00D64E1A">
        <w:rPr>
          <w:rFonts w:ascii="Times New Roman" w:eastAsia="Times New Roman" w:hAnsi="Times New Roman" w:cs="Times New Roman"/>
          <w:sz w:val="28"/>
          <w:szCs w:val="28"/>
          <w:lang w:eastAsia="ru-RU"/>
        </w:rPr>
        <w:t>психокоррекционн</w:t>
      </w:r>
      <w:r w:rsidR="003C42B8">
        <w:rPr>
          <w:rFonts w:ascii="Times New Roman" w:eastAsia="Times New Roman" w:hAnsi="Times New Roman" w:cs="Times New Roman"/>
          <w:sz w:val="28"/>
          <w:szCs w:val="28"/>
          <w:lang w:eastAsia="ru-RU"/>
        </w:rPr>
        <w:t>ое</w:t>
      </w:r>
      <w:proofErr w:type="spellEnd"/>
      <w:r w:rsidRPr="00D64E1A">
        <w:rPr>
          <w:rFonts w:ascii="Times New Roman" w:eastAsia="Times New Roman" w:hAnsi="Times New Roman" w:cs="Times New Roman"/>
          <w:sz w:val="28"/>
          <w:szCs w:val="28"/>
          <w:lang w:eastAsia="ru-RU"/>
        </w:rPr>
        <w:t xml:space="preserve"> мероприяти</w:t>
      </w:r>
      <w:r w:rsidR="003C42B8">
        <w:rPr>
          <w:rFonts w:ascii="Times New Roman" w:eastAsia="Times New Roman" w:hAnsi="Times New Roman" w:cs="Times New Roman"/>
          <w:sz w:val="28"/>
          <w:szCs w:val="28"/>
          <w:lang w:eastAsia="ru-RU"/>
        </w:rPr>
        <w:t>е</w:t>
      </w:r>
      <w:r w:rsidR="009A6674">
        <w:rPr>
          <w:rFonts w:ascii="Times New Roman" w:eastAsia="Times New Roman" w:hAnsi="Times New Roman" w:cs="Times New Roman"/>
          <w:sz w:val="28"/>
          <w:szCs w:val="28"/>
          <w:lang w:eastAsia="ru-RU"/>
        </w:rPr>
        <w:t xml:space="preserve"> </w:t>
      </w:r>
      <w:r w:rsidR="009A6674" w:rsidRPr="00D64E1A">
        <w:rPr>
          <w:rFonts w:ascii="Times New Roman" w:eastAsia="Times New Roman" w:hAnsi="Times New Roman" w:cs="Times New Roman"/>
          <w:sz w:val="28"/>
          <w:szCs w:val="28"/>
          <w:lang w:eastAsia="ru-RU"/>
        </w:rPr>
        <w:t>(</w:t>
      </w:r>
      <w:r w:rsidR="003C42B8">
        <w:rPr>
          <w:rFonts w:ascii="Times New Roman" w:eastAsia="Times New Roman" w:hAnsi="Times New Roman" w:cs="Times New Roman"/>
          <w:sz w:val="28"/>
          <w:szCs w:val="28"/>
          <w:lang w:eastAsia="ru-RU"/>
        </w:rPr>
        <w:t>2023</w:t>
      </w:r>
      <w:r w:rsidR="009A6674">
        <w:rPr>
          <w:rFonts w:ascii="Times New Roman" w:eastAsia="Times New Roman" w:hAnsi="Times New Roman" w:cs="Times New Roman"/>
          <w:sz w:val="28"/>
          <w:szCs w:val="28"/>
          <w:lang w:eastAsia="ru-RU"/>
        </w:rPr>
        <w:t xml:space="preserve"> г.</w:t>
      </w:r>
      <w:r w:rsidR="009A6674" w:rsidRPr="00D64E1A">
        <w:rPr>
          <w:rFonts w:ascii="Times New Roman" w:eastAsia="Times New Roman" w:hAnsi="Times New Roman" w:cs="Times New Roman"/>
          <w:sz w:val="28"/>
          <w:szCs w:val="28"/>
          <w:lang w:eastAsia="ru-RU"/>
        </w:rPr>
        <w:t xml:space="preserve"> –</w:t>
      </w:r>
      <w:r w:rsidR="003C42B8">
        <w:rPr>
          <w:rFonts w:ascii="Times New Roman" w:eastAsia="Times New Roman" w:hAnsi="Times New Roman" w:cs="Times New Roman"/>
          <w:sz w:val="28"/>
          <w:szCs w:val="28"/>
          <w:lang w:eastAsia="ru-RU"/>
        </w:rPr>
        <w:t xml:space="preserve"> </w:t>
      </w:r>
      <w:r w:rsidR="003C42B8" w:rsidRPr="00D64E1A">
        <w:rPr>
          <w:rFonts w:ascii="Times New Roman" w:eastAsia="Times New Roman" w:hAnsi="Times New Roman" w:cs="Times New Roman"/>
          <w:sz w:val="28"/>
          <w:szCs w:val="28"/>
          <w:lang w:eastAsia="ru-RU"/>
        </w:rPr>
        <w:t>21</w:t>
      </w:r>
      <w:r w:rsidR="003C42B8">
        <w:rPr>
          <w:rFonts w:ascii="Times New Roman" w:eastAsia="Times New Roman" w:hAnsi="Times New Roman" w:cs="Times New Roman"/>
          <w:sz w:val="28"/>
          <w:szCs w:val="28"/>
          <w:lang w:eastAsia="ru-RU"/>
        </w:rPr>
        <w:t xml:space="preserve"> </w:t>
      </w:r>
      <w:r w:rsidR="003C42B8" w:rsidRPr="00D64E1A">
        <w:rPr>
          <w:rFonts w:ascii="Times New Roman" w:eastAsia="Times New Roman" w:hAnsi="Times New Roman" w:cs="Times New Roman"/>
          <w:sz w:val="28"/>
          <w:szCs w:val="28"/>
          <w:lang w:eastAsia="ru-RU"/>
        </w:rPr>
        <w:t xml:space="preserve">718 </w:t>
      </w:r>
      <w:r w:rsidR="009A6674">
        <w:rPr>
          <w:rFonts w:ascii="Times New Roman" w:eastAsia="Times New Roman" w:hAnsi="Times New Roman" w:cs="Times New Roman"/>
          <w:sz w:val="28"/>
          <w:szCs w:val="28"/>
          <w:lang w:eastAsia="ru-RU"/>
        </w:rPr>
        <w:t>мероприятий</w:t>
      </w:r>
      <w:r w:rsidR="009A6674" w:rsidRPr="00D64E1A">
        <w:rPr>
          <w:rFonts w:ascii="Times New Roman" w:eastAsia="Times New Roman" w:hAnsi="Times New Roman" w:cs="Times New Roman"/>
          <w:sz w:val="28"/>
          <w:szCs w:val="28"/>
          <w:lang w:eastAsia="ru-RU"/>
        </w:rPr>
        <w:t>)</w:t>
      </w:r>
      <w:r w:rsidRPr="00D64E1A">
        <w:rPr>
          <w:rFonts w:ascii="Times New Roman" w:eastAsia="Times New Roman" w:hAnsi="Times New Roman" w:cs="Times New Roman"/>
          <w:sz w:val="28"/>
          <w:szCs w:val="28"/>
          <w:lang w:eastAsia="ru-RU"/>
        </w:rPr>
        <w:t xml:space="preserve">, </w:t>
      </w:r>
      <w:r w:rsidR="003C42B8">
        <w:rPr>
          <w:rFonts w:ascii="Times New Roman" w:eastAsia="Times New Roman" w:hAnsi="Times New Roman" w:cs="Times New Roman"/>
          <w:sz w:val="28"/>
          <w:szCs w:val="28"/>
          <w:lang w:eastAsia="ru-RU"/>
        </w:rPr>
        <w:t xml:space="preserve">3 610 </w:t>
      </w:r>
      <w:r w:rsidRPr="00D64E1A">
        <w:rPr>
          <w:rFonts w:ascii="Times New Roman" w:eastAsia="Times New Roman" w:hAnsi="Times New Roman" w:cs="Times New Roman"/>
          <w:sz w:val="28"/>
          <w:szCs w:val="28"/>
          <w:lang w:eastAsia="ru-RU"/>
        </w:rPr>
        <w:t xml:space="preserve">групповых </w:t>
      </w:r>
      <w:proofErr w:type="spellStart"/>
      <w:r w:rsidRPr="00D64E1A">
        <w:rPr>
          <w:rFonts w:ascii="Times New Roman" w:eastAsia="Times New Roman" w:hAnsi="Times New Roman" w:cs="Times New Roman"/>
          <w:sz w:val="28"/>
          <w:szCs w:val="28"/>
          <w:lang w:eastAsia="ru-RU"/>
        </w:rPr>
        <w:t>психокоррекционных</w:t>
      </w:r>
      <w:proofErr w:type="spellEnd"/>
      <w:r w:rsidRPr="00D64E1A">
        <w:rPr>
          <w:rFonts w:ascii="Times New Roman" w:eastAsia="Times New Roman" w:hAnsi="Times New Roman" w:cs="Times New Roman"/>
          <w:sz w:val="28"/>
          <w:szCs w:val="28"/>
          <w:lang w:eastAsia="ru-RU"/>
        </w:rPr>
        <w:t xml:space="preserve"> заняти</w:t>
      </w:r>
      <w:r w:rsidR="006376E6">
        <w:rPr>
          <w:rFonts w:ascii="Times New Roman" w:eastAsia="Times New Roman" w:hAnsi="Times New Roman" w:cs="Times New Roman"/>
          <w:sz w:val="28"/>
          <w:szCs w:val="28"/>
          <w:lang w:eastAsia="ru-RU"/>
        </w:rPr>
        <w:t xml:space="preserve">й </w:t>
      </w:r>
      <w:r w:rsidR="006376E6" w:rsidRPr="00D64E1A">
        <w:rPr>
          <w:rFonts w:ascii="Times New Roman" w:eastAsia="Times New Roman" w:hAnsi="Times New Roman" w:cs="Times New Roman"/>
          <w:sz w:val="28"/>
          <w:szCs w:val="28"/>
          <w:lang w:eastAsia="ru-RU"/>
        </w:rPr>
        <w:t>(</w:t>
      </w:r>
      <w:r w:rsidR="003C42B8">
        <w:rPr>
          <w:rFonts w:ascii="Times New Roman" w:eastAsia="Times New Roman" w:hAnsi="Times New Roman" w:cs="Times New Roman"/>
          <w:sz w:val="28"/>
          <w:szCs w:val="28"/>
          <w:lang w:eastAsia="ru-RU"/>
        </w:rPr>
        <w:t>2023</w:t>
      </w:r>
      <w:r w:rsidR="006376E6">
        <w:rPr>
          <w:rFonts w:ascii="Times New Roman" w:eastAsia="Times New Roman" w:hAnsi="Times New Roman" w:cs="Times New Roman"/>
          <w:sz w:val="28"/>
          <w:szCs w:val="28"/>
          <w:lang w:eastAsia="ru-RU"/>
        </w:rPr>
        <w:t xml:space="preserve"> г.</w:t>
      </w:r>
      <w:r w:rsidR="006376E6" w:rsidRPr="00D64E1A">
        <w:rPr>
          <w:rFonts w:ascii="Times New Roman" w:eastAsia="Times New Roman" w:hAnsi="Times New Roman" w:cs="Times New Roman"/>
          <w:sz w:val="28"/>
          <w:szCs w:val="28"/>
          <w:lang w:eastAsia="ru-RU"/>
        </w:rPr>
        <w:t xml:space="preserve"> – </w:t>
      </w:r>
      <w:r w:rsidR="003C42B8">
        <w:rPr>
          <w:rFonts w:ascii="Times New Roman" w:eastAsia="Times New Roman" w:hAnsi="Times New Roman" w:cs="Times New Roman"/>
          <w:sz w:val="28"/>
          <w:szCs w:val="28"/>
          <w:lang w:eastAsia="ru-RU"/>
        </w:rPr>
        <w:t>4 524</w:t>
      </w:r>
      <w:r w:rsidR="006376E6">
        <w:rPr>
          <w:rFonts w:ascii="Times New Roman" w:eastAsia="Times New Roman" w:hAnsi="Times New Roman" w:cs="Times New Roman"/>
          <w:sz w:val="28"/>
          <w:szCs w:val="28"/>
          <w:lang w:eastAsia="ru-RU"/>
        </w:rPr>
        <w:t xml:space="preserve"> заняти</w:t>
      </w:r>
      <w:r w:rsidR="003C42B8">
        <w:rPr>
          <w:rFonts w:ascii="Times New Roman" w:eastAsia="Times New Roman" w:hAnsi="Times New Roman" w:cs="Times New Roman"/>
          <w:sz w:val="28"/>
          <w:szCs w:val="28"/>
          <w:lang w:eastAsia="ru-RU"/>
        </w:rPr>
        <w:t>я</w:t>
      </w:r>
      <w:r w:rsidR="006376E6" w:rsidRPr="00D64E1A">
        <w:rPr>
          <w:rFonts w:ascii="Times New Roman" w:eastAsia="Times New Roman" w:hAnsi="Times New Roman" w:cs="Times New Roman"/>
          <w:sz w:val="28"/>
          <w:szCs w:val="28"/>
          <w:lang w:eastAsia="ru-RU"/>
        </w:rPr>
        <w:t>)</w:t>
      </w:r>
      <w:r w:rsidRPr="00D64E1A">
        <w:rPr>
          <w:rFonts w:ascii="Times New Roman" w:eastAsia="Times New Roman" w:hAnsi="Times New Roman" w:cs="Times New Roman"/>
          <w:sz w:val="28"/>
          <w:szCs w:val="28"/>
          <w:lang w:eastAsia="ru-RU"/>
        </w:rPr>
        <w:t>, 11</w:t>
      </w:r>
      <w:r w:rsidR="006376E6">
        <w:rPr>
          <w:rFonts w:ascii="Times New Roman" w:eastAsia="Times New Roman" w:hAnsi="Times New Roman" w:cs="Times New Roman"/>
          <w:sz w:val="28"/>
          <w:szCs w:val="28"/>
          <w:lang w:eastAsia="ru-RU"/>
        </w:rPr>
        <w:t xml:space="preserve"> </w:t>
      </w:r>
      <w:r w:rsidR="003C42B8">
        <w:rPr>
          <w:rFonts w:ascii="Times New Roman" w:eastAsia="Times New Roman" w:hAnsi="Times New Roman" w:cs="Times New Roman"/>
          <w:sz w:val="28"/>
          <w:szCs w:val="28"/>
          <w:lang w:eastAsia="ru-RU"/>
        </w:rPr>
        <w:t>486</w:t>
      </w:r>
      <w:r w:rsidR="008812AA">
        <w:rPr>
          <w:rFonts w:ascii="Times New Roman" w:eastAsia="Times New Roman" w:hAnsi="Times New Roman" w:cs="Times New Roman"/>
          <w:sz w:val="28"/>
          <w:szCs w:val="28"/>
          <w:lang w:eastAsia="ru-RU"/>
        </w:rPr>
        <w:t xml:space="preserve"> </w:t>
      </w:r>
      <w:r w:rsidRPr="00D64E1A">
        <w:rPr>
          <w:rFonts w:ascii="Times New Roman" w:eastAsia="Times New Roman" w:hAnsi="Times New Roman" w:cs="Times New Roman"/>
          <w:sz w:val="28"/>
          <w:szCs w:val="28"/>
          <w:lang w:eastAsia="ru-RU"/>
        </w:rPr>
        <w:t>индивидуальных консультаций</w:t>
      </w:r>
      <w:r w:rsidR="006376E6">
        <w:rPr>
          <w:rFonts w:ascii="Times New Roman" w:eastAsia="Times New Roman" w:hAnsi="Times New Roman" w:cs="Times New Roman"/>
          <w:sz w:val="28"/>
          <w:szCs w:val="28"/>
          <w:lang w:eastAsia="ru-RU"/>
        </w:rPr>
        <w:t xml:space="preserve"> </w:t>
      </w:r>
      <w:r w:rsidR="006376E6" w:rsidRPr="00D64E1A">
        <w:rPr>
          <w:rFonts w:ascii="Times New Roman" w:eastAsia="Times New Roman" w:hAnsi="Times New Roman" w:cs="Times New Roman"/>
          <w:sz w:val="28"/>
          <w:szCs w:val="28"/>
          <w:lang w:eastAsia="ru-RU"/>
        </w:rPr>
        <w:t>(</w:t>
      </w:r>
      <w:r w:rsidR="006376E6">
        <w:rPr>
          <w:rFonts w:ascii="Times New Roman" w:eastAsia="Times New Roman" w:hAnsi="Times New Roman" w:cs="Times New Roman"/>
          <w:sz w:val="28"/>
          <w:szCs w:val="28"/>
          <w:lang w:eastAsia="ru-RU"/>
        </w:rPr>
        <w:t>202</w:t>
      </w:r>
      <w:r w:rsidR="003C42B8">
        <w:rPr>
          <w:rFonts w:ascii="Times New Roman" w:eastAsia="Times New Roman" w:hAnsi="Times New Roman" w:cs="Times New Roman"/>
          <w:sz w:val="28"/>
          <w:szCs w:val="28"/>
          <w:lang w:eastAsia="ru-RU"/>
        </w:rPr>
        <w:t>3</w:t>
      </w:r>
      <w:r w:rsidR="006376E6">
        <w:rPr>
          <w:rFonts w:ascii="Times New Roman" w:eastAsia="Times New Roman" w:hAnsi="Times New Roman" w:cs="Times New Roman"/>
          <w:sz w:val="28"/>
          <w:szCs w:val="28"/>
          <w:lang w:eastAsia="ru-RU"/>
        </w:rPr>
        <w:t xml:space="preserve"> г.</w:t>
      </w:r>
      <w:r w:rsidR="006376E6" w:rsidRPr="00D64E1A">
        <w:rPr>
          <w:rFonts w:ascii="Times New Roman" w:eastAsia="Times New Roman" w:hAnsi="Times New Roman" w:cs="Times New Roman"/>
          <w:sz w:val="28"/>
          <w:szCs w:val="28"/>
          <w:lang w:eastAsia="ru-RU"/>
        </w:rPr>
        <w:t xml:space="preserve"> – </w:t>
      </w:r>
      <w:r w:rsidR="003C42B8">
        <w:rPr>
          <w:rFonts w:ascii="Times New Roman" w:eastAsia="Times New Roman" w:hAnsi="Times New Roman" w:cs="Times New Roman"/>
          <w:sz w:val="28"/>
          <w:szCs w:val="28"/>
          <w:lang w:eastAsia="ru-RU"/>
        </w:rPr>
        <w:t>11 829 консультаций</w:t>
      </w:r>
      <w:r w:rsidR="006376E6" w:rsidRPr="00D64E1A">
        <w:rPr>
          <w:rFonts w:ascii="Times New Roman" w:eastAsia="Times New Roman" w:hAnsi="Times New Roman" w:cs="Times New Roman"/>
          <w:sz w:val="28"/>
          <w:szCs w:val="28"/>
          <w:lang w:eastAsia="ru-RU"/>
        </w:rPr>
        <w:t>)</w:t>
      </w:r>
      <w:r w:rsidRPr="00D64E1A">
        <w:rPr>
          <w:rFonts w:ascii="Times New Roman" w:eastAsia="Times New Roman" w:hAnsi="Times New Roman" w:cs="Times New Roman"/>
          <w:sz w:val="28"/>
          <w:szCs w:val="28"/>
          <w:lang w:eastAsia="ru-RU"/>
        </w:rPr>
        <w:t xml:space="preserve">. </w:t>
      </w:r>
    </w:p>
    <w:p w14:paraId="181C068D" w14:textId="06340EC4" w:rsidR="001F0424" w:rsidRPr="00D64E1A" w:rsidRDefault="00BF0A54" w:rsidP="001F0424">
      <w:pPr>
        <w:autoSpaceDE w:val="0"/>
        <w:autoSpaceDN w:val="0"/>
        <w:adjustRightInd w:val="0"/>
        <w:spacing w:after="0" w:line="264" w:lineRule="auto"/>
        <w:ind w:firstLine="851"/>
        <w:jc w:val="both"/>
        <w:rPr>
          <w:rFonts w:ascii="Times New Roman" w:eastAsia="Times New Roman" w:hAnsi="Times New Roman" w:cs="Times New Roman"/>
          <w:sz w:val="28"/>
          <w:szCs w:val="28"/>
          <w:lang w:eastAsia="ru-RU"/>
        </w:rPr>
      </w:pPr>
      <w:r w:rsidRPr="00D64E1A">
        <w:rPr>
          <w:rFonts w:ascii="Times New Roman" w:eastAsia="Times New Roman" w:hAnsi="Times New Roman" w:cs="Times New Roman"/>
          <w:sz w:val="28"/>
          <w:szCs w:val="28"/>
          <w:lang w:eastAsia="ru-RU"/>
        </w:rPr>
        <w:lastRenderedPageBreak/>
        <w:t xml:space="preserve">Меры, предпринимаемые сотрудниками учреждений </w:t>
      </w:r>
      <w:r w:rsidR="006376E6">
        <w:rPr>
          <w:rFonts w:ascii="Times New Roman" w:eastAsia="Times New Roman" w:hAnsi="Times New Roman" w:cs="Times New Roman"/>
          <w:sz w:val="28"/>
          <w:szCs w:val="28"/>
          <w:lang w:eastAsia="ru-RU"/>
        </w:rPr>
        <w:t xml:space="preserve">территориальных </w:t>
      </w:r>
      <w:r w:rsidRPr="00D64E1A">
        <w:rPr>
          <w:rFonts w:ascii="Times New Roman" w:eastAsia="Times New Roman" w:hAnsi="Times New Roman" w:cs="Times New Roman"/>
          <w:sz w:val="28"/>
          <w:szCs w:val="28"/>
          <w:lang w:eastAsia="ru-RU"/>
        </w:rPr>
        <w:t xml:space="preserve">ФСИН России, </w:t>
      </w:r>
      <w:r w:rsidR="006376E6">
        <w:rPr>
          <w:rFonts w:ascii="Times New Roman" w:eastAsia="Times New Roman" w:hAnsi="Times New Roman" w:cs="Times New Roman"/>
          <w:sz w:val="28"/>
          <w:szCs w:val="28"/>
          <w:lang w:eastAsia="ru-RU"/>
        </w:rPr>
        <w:t xml:space="preserve">также </w:t>
      </w:r>
      <w:r w:rsidRPr="00D64E1A">
        <w:rPr>
          <w:rFonts w:ascii="Times New Roman" w:eastAsia="Times New Roman" w:hAnsi="Times New Roman" w:cs="Times New Roman"/>
          <w:sz w:val="28"/>
          <w:szCs w:val="28"/>
          <w:lang w:eastAsia="ru-RU"/>
        </w:rPr>
        <w:t xml:space="preserve">обеспечивают профилактику суицидального поведения несовершеннолетних </w:t>
      </w:r>
      <w:r w:rsidR="006376E6">
        <w:rPr>
          <w:rFonts w:ascii="Times New Roman" w:eastAsia="Times New Roman" w:hAnsi="Times New Roman" w:cs="Times New Roman"/>
          <w:sz w:val="28"/>
          <w:szCs w:val="28"/>
          <w:lang w:eastAsia="ru-RU"/>
        </w:rPr>
        <w:t>подозреваемых, обвиняемых и осужденных</w:t>
      </w:r>
      <w:r w:rsidRPr="00D64E1A">
        <w:rPr>
          <w:rFonts w:ascii="Times New Roman" w:eastAsia="Times New Roman" w:hAnsi="Times New Roman" w:cs="Times New Roman"/>
          <w:sz w:val="28"/>
          <w:szCs w:val="28"/>
          <w:lang w:eastAsia="ru-RU"/>
        </w:rPr>
        <w:t xml:space="preserve">. В период </w:t>
      </w:r>
      <w:r w:rsidR="006376E6">
        <w:rPr>
          <w:rFonts w:ascii="Times New Roman" w:eastAsia="Times New Roman" w:hAnsi="Times New Roman" w:cs="Times New Roman"/>
          <w:sz w:val="28"/>
          <w:szCs w:val="28"/>
          <w:lang w:eastAsia="ru-RU"/>
        </w:rPr>
        <w:br/>
      </w:r>
      <w:r w:rsidRPr="00D64E1A">
        <w:rPr>
          <w:rFonts w:ascii="Times New Roman" w:eastAsia="Times New Roman" w:hAnsi="Times New Roman" w:cs="Times New Roman"/>
          <w:sz w:val="28"/>
          <w:szCs w:val="28"/>
          <w:lang w:eastAsia="ru-RU"/>
        </w:rPr>
        <w:t>2018-202</w:t>
      </w:r>
      <w:r w:rsidR="003C42B8">
        <w:rPr>
          <w:rFonts w:ascii="Times New Roman" w:eastAsia="Times New Roman" w:hAnsi="Times New Roman" w:cs="Times New Roman"/>
          <w:sz w:val="28"/>
          <w:szCs w:val="28"/>
          <w:lang w:eastAsia="ru-RU"/>
        </w:rPr>
        <w:t>4</w:t>
      </w:r>
      <w:r w:rsidRPr="00D64E1A">
        <w:rPr>
          <w:rFonts w:ascii="Times New Roman" w:eastAsia="Times New Roman" w:hAnsi="Times New Roman" w:cs="Times New Roman"/>
          <w:sz w:val="28"/>
          <w:szCs w:val="28"/>
          <w:lang w:eastAsia="ru-RU"/>
        </w:rPr>
        <w:t xml:space="preserve"> г</w:t>
      </w:r>
      <w:r w:rsidR="006376E6">
        <w:rPr>
          <w:rFonts w:ascii="Times New Roman" w:eastAsia="Times New Roman" w:hAnsi="Times New Roman" w:cs="Times New Roman"/>
          <w:sz w:val="28"/>
          <w:szCs w:val="28"/>
          <w:lang w:eastAsia="ru-RU"/>
        </w:rPr>
        <w:t>г.</w:t>
      </w:r>
      <w:r w:rsidRPr="00D64E1A">
        <w:rPr>
          <w:rFonts w:ascii="Times New Roman" w:eastAsia="Times New Roman" w:hAnsi="Times New Roman" w:cs="Times New Roman"/>
          <w:sz w:val="28"/>
          <w:szCs w:val="28"/>
          <w:lang w:eastAsia="ru-RU"/>
        </w:rPr>
        <w:t xml:space="preserve"> суицидов среди несовершеннолетних осужденных, отбывающих наказание в ВК, не допущено.</w:t>
      </w:r>
    </w:p>
    <w:p w14:paraId="05788DEF" w14:textId="660C3FDD" w:rsidR="00BF18B4" w:rsidRPr="00C30B8F" w:rsidRDefault="00BF18B4"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 xml:space="preserve">Обучение несовершеннолетних осужденных осуществляется </w:t>
      </w:r>
      <w:r w:rsidR="008C7D79">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в общеобразовательных организациях. В 202</w:t>
      </w:r>
      <w:r w:rsidR="001953C8">
        <w:rPr>
          <w:rFonts w:ascii="Times New Roman" w:eastAsia="Times New Roman" w:hAnsi="Times New Roman" w:cs="Times New Roman"/>
          <w:sz w:val="28"/>
          <w:szCs w:val="28"/>
        </w:rPr>
        <w:t>3/</w:t>
      </w:r>
      <w:r w:rsidR="00215892">
        <w:rPr>
          <w:rFonts w:ascii="Times New Roman" w:eastAsia="Times New Roman" w:hAnsi="Times New Roman" w:cs="Times New Roman"/>
          <w:sz w:val="28"/>
          <w:szCs w:val="28"/>
        </w:rPr>
        <w:t>24</w:t>
      </w:r>
      <w:r w:rsidRPr="00C30B8F">
        <w:rPr>
          <w:rFonts w:ascii="Times New Roman" w:eastAsia="Times New Roman" w:hAnsi="Times New Roman" w:cs="Times New Roman"/>
          <w:sz w:val="28"/>
          <w:szCs w:val="28"/>
        </w:rPr>
        <w:t xml:space="preserve"> учебном году по программам общего образования прошли обучение 7</w:t>
      </w:r>
      <w:r w:rsidR="001953C8">
        <w:rPr>
          <w:rFonts w:ascii="Times New Roman" w:eastAsia="Times New Roman" w:hAnsi="Times New Roman" w:cs="Times New Roman"/>
          <w:sz w:val="28"/>
          <w:szCs w:val="28"/>
        </w:rPr>
        <w:t>03 осужденных (2022/</w:t>
      </w:r>
      <w:r w:rsidR="00215892">
        <w:rPr>
          <w:rFonts w:ascii="Times New Roman" w:eastAsia="Times New Roman" w:hAnsi="Times New Roman" w:cs="Times New Roman"/>
          <w:sz w:val="28"/>
          <w:szCs w:val="28"/>
        </w:rPr>
        <w:t>23</w:t>
      </w:r>
      <w:r w:rsidR="00E3246F" w:rsidRPr="00C30B8F">
        <w:rPr>
          <w:rFonts w:ascii="Times New Roman" w:eastAsia="Times New Roman" w:hAnsi="Times New Roman" w:cs="Times New Roman"/>
          <w:sz w:val="28"/>
          <w:szCs w:val="28"/>
        </w:rPr>
        <w:t xml:space="preserve"> учебный год</w:t>
      </w:r>
      <w:r w:rsidRPr="00C30B8F">
        <w:rPr>
          <w:rFonts w:ascii="Times New Roman" w:eastAsia="Times New Roman" w:hAnsi="Times New Roman" w:cs="Times New Roman"/>
          <w:sz w:val="28"/>
          <w:szCs w:val="28"/>
        </w:rPr>
        <w:t xml:space="preserve"> – </w:t>
      </w:r>
      <w:r w:rsidR="00215892">
        <w:rPr>
          <w:rFonts w:ascii="Times New Roman" w:eastAsia="Times New Roman" w:hAnsi="Times New Roman" w:cs="Times New Roman"/>
          <w:sz w:val="28"/>
          <w:szCs w:val="28"/>
        </w:rPr>
        <w:t xml:space="preserve">762 </w:t>
      </w:r>
      <w:r w:rsidR="00E3246F" w:rsidRPr="00C30B8F">
        <w:rPr>
          <w:rFonts w:ascii="Times New Roman" w:eastAsia="Times New Roman" w:hAnsi="Times New Roman" w:cs="Times New Roman"/>
          <w:sz w:val="28"/>
          <w:szCs w:val="28"/>
        </w:rPr>
        <w:t>осужденных</w:t>
      </w:r>
      <w:r w:rsidRPr="00C30B8F">
        <w:rPr>
          <w:rFonts w:ascii="Times New Roman" w:eastAsia="Times New Roman" w:hAnsi="Times New Roman" w:cs="Times New Roman"/>
          <w:sz w:val="28"/>
          <w:szCs w:val="28"/>
        </w:rPr>
        <w:t xml:space="preserve">). </w:t>
      </w:r>
    </w:p>
    <w:p w14:paraId="2D77AB80" w14:textId="5D959914" w:rsidR="00BF18B4" w:rsidRPr="00C30B8F" w:rsidRDefault="00BF18B4"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 xml:space="preserve">Профессиональное обучение несовершеннолетних осужденных к лишению свободы в ВК </w:t>
      </w:r>
      <w:r w:rsidR="00951FAF" w:rsidRPr="00C30B8F">
        <w:rPr>
          <w:rFonts w:ascii="Times New Roman" w:eastAsia="Times New Roman" w:hAnsi="Times New Roman" w:cs="Times New Roman"/>
          <w:sz w:val="28"/>
          <w:szCs w:val="28"/>
        </w:rPr>
        <w:t xml:space="preserve">УИС </w:t>
      </w:r>
      <w:r w:rsidRPr="00C30B8F">
        <w:rPr>
          <w:rFonts w:ascii="Times New Roman" w:eastAsia="Times New Roman" w:hAnsi="Times New Roman" w:cs="Times New Roman"/>
          <w:sz w:val="28"/>
          <w:szCs w:val="28"/>
        </w:rPr>
        <w:t xml:space="preserve">организовано в соответствии со статьей 108 Уголовно-исполнительного кодекса Российской Федерации, статьей 80 Федерального закона </w:t>
      </w:r>
      <w:r w:rsidR="00DB3EDD" w:rsidRPr="00C30B8F">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 273-ФЗ, приказом Министерства юстиции Российской Федерации от 24</w:t>
      </w:r>
      <w:r w:rsidR="00951FAF" w:rsidRPr="00C30B8F">
        <w:rPr>
          <w:rFonts w:ascii="Times New Roman" w:eastAsia="Times New Roman" w:hAnsi="Times New Roman" w:cs="Times New Roman"/>
          <w:sz w:val="28"/>
          <w:szCs w:val="28"/>
        </w:rPr>
        <w:t xml:space="preserve"> марта </w:t>
      </w:r>
      <w:r w:rsidR="00DB3EDD" w:rsidRPr="00C30B8F">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2020</w:t>
      </w:r>
      <w:r w:rsidR="00951FAF" w:rsidRPr="00C30B8F">
        <w:rPr>
          <w:rFonts w:ascii="Times New Roman" w:eastAsia="Times New Roman" w:hAnsi="Times New Roman" w:cs="Times New Roman"/>
          <w:sz w:val="28"/>
          <w:szCs w:val="28"/>
        </w:rPr>
        <w:t xml:space="preserve"> г.</w:t>
      </w:r>
      <w:r w:rsidRPr="00C30B8F">
        <w:rPr>
          <w:rFonts w:ascii="Times New Roman" w:eastAsia="Times New Roman" w:hAnsi="Times New Roman" w:cs="Times New Roman"/>
          <w:sz w:val="28"/>
          <w:szCs w:val="28"/>
        </w:rPr>
        <w:t xml:space="preserve"> № 59 «Об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 </w:t>
      </w:r>
    </w:p>
    <w:p w14:paraId="564F5B3A" w14:textId="483120A3" w:rsidR="00BF18B4" w:rsidRPr="00C30B8F" w:rsidRDefault="00BF18B4"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 xml:space="preserve">Ежегодно профессиональное обучение несовершеннолетних осужденных </w:t>
      </w:r>
      <w:r w:rsidR="002918A3">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к лишению свободы осуществляется более чем по 20 наименованиям рабочих профессий различной направленности, востребованных как на производстве исправительных учреждений, так и на рынках труда субъектов Российской Федерации («швея», «портной», «раскройщик», «сборщик обуви», «повар», «пекарь», «бетонщик», «плотник», «рамщик», «станочник», «слесарь-сантехник», «сварщик», «штукатур», «маляр», «подсобный рабочий» и др.).</w:t>
      </w:r>
    </w:p>
    <w:p w14:paraId="742EEDB4" w14:textId="2023DE85" w:rsidR="00BF18B4" w:rsidRPr="00C30B8F" w:rsidRDefault="00215892"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2023</w:t>
      </w:r>
      <w:r w:rsidR="00BF18B4" w:rsidRPr="00C30B8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00BF18B4" w:rsidRPr="00C30B8F">
        <w:rPr>
          <w:rFonts w:ascii="Times New Roman" w:eastAsia="Times New Roman" w:hAnsi="Times New Roman" w:cs="Times New Roman"/>
          <w:sz w:val="28"/>
          <w:szCs w:val="28"/>
        </w:rPr>
        <w:t xml:space="preserve"> учебный год обучено рабочей профессии 1</w:t>
      </w:r>
      <w:r w:rsidR="00951FAF" w:rsidRPr="00C30B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148</w:t>
      </w:r>
      <w:r w:rsidR="00BF18B4" w:rsidRPr="00C30B8F">
        <w:rPr>
          <w:rFonts w:ascii="Times New Roman" w:eastAsia="Times New Roman" w:hAnsi="Times New Roman" w:cs="Times New Roman"/>
          <w:sz w:val="28"/>
          <w:szCs w:val="28"/>
        </w:rPr>
        <w:t xml:space="preserve"> нес</w:t>
      </w:r>
      <w:r>
        <w:rPr>
          <w:rFonts w:ascii="Times New Roman" w:eastAsia="Times New Roman" w:hAnsi="Times New Roman" w:cs="Times New Roman"/>
          <w:sz w:val="28"/>
          <w:szCs w:val="28"/>
        </w:rPr>
        <w:t>овершеннолетних осужденных (2023</w:t>
      </w:r>
      <w:r w:rsidR="00BF18B4" w:rsidRPr="00C30B8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00951FAF" w:rsidRPr="00C30B8F">
        <w:rPr>
          <w:rFonts w:ascii="Times New Roman" w:eastAsia="Times New Roman" w:hAnsi="Times New Roman" w:cs="Times New Roman"/>
          <w:sz w:val="28"/>
          <w:szCs w:val="28"/>
        </w:rPr>
        <w:t xml:space="preserve"> учебный год</w:t>
      </w:r>
      <w:r w:rsidR="00BF18B4" w:rsidRPr="00C30B8F">
        <w:rPr>
          <w:rFonts w:ascii="Times New Roman" w:eastAsia="Times New Roman" w:hAnsi="Times New Roman" w:cs="Times New Roman"/>
          <w:sz w:val="28"/>
          <w:szCs w:val="28"/>
        </w:rPr>
        <w:t xml:space="preserve"> – 1</w:t>
      </w:r>
      <w:r w:rsidR="00951FAF" w:rsidRPr="00C30B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292</w:t>
      </w:r>
      <w:r w:rsidR="00BF18B4" w:rsidRPr="00C30B8F">
        <w:rPr>
          <w:rFonts w:ascii="Times New Roman" w:eastAsia="Times New Roman" w:hAnsi="Times New Roman" w:cs="Times New Roman"/>
          <w:sz w:val="28"/>
          <w:szCs w:val="28"/>
        </w:rPr>
        <w:t xml:space="preserve"> осужденных). Случаев освобождения несовершеннолетних осужденных из ВК без профессии не допущено. </w:t>
      </w:r>
    </w:p>
    <w:p w14:paraId="1442D314" w14:textId="77777777" w:rsidR="00BF18B4" w:rsidRPr="00C30B8F" w:rsidRDefault="00BF18B4"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 xml:space="preserve">ФСИН России проводится постоянная работа по реализации одной из основных задач, стоящих перед УИС – привлечение осужденных к труду в целях исправления, формирования у них уважительного отношения к труду и стимулирования </w:t>
      </w:r>
      <w:proofErr w:type="spellStart"/>
      <w:r w:rsidRPr="00C30B8F">
        <w:rPr>
          <w:rFonts w:ascii="Times New Roman" w:eastAsia="Times New Roman" w:hAnsi="Times New Roman" w:cs="Times New Roman"/>
          <w:sz w:val="28"/>
          <w:szCs w:val="28"/>
        </w:rPr>
        <w:t>правопослушного</w:t>
      </w:r>
      <w:proofErr w:type="spellEnd"/>
      <w:r w:rsidRPr="00C30B8F">
        <w:rPr>
          <w:rFonts w:ascii="Times New Roman" w:eastAsia="Times New Roman" w:hAnsi="Times New Roman" w:cs="Times New Roman"/>
          <w:sz w:val="28"/>
          <w:szCs w:val="28"/>
        </w:rPr>
        <w:t xml:space="preserve"> поведения.</w:t>
      </w:r>
    </w:p>
    <w:p w14:paraId="30291189" w14:textId="7FC01EB9" w:rsidR="00D64E1A" w:rsidRPr="00C30B8F" w:rsidRDefault="00BF18B4" w:rsidP="00C30B8F">
      <w:pPr>
        <w:pBdr>
          <w:bottom w:val="single" w:sz="4" w:space="0"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По итогам 202</w:t>
      </w:r>
      <w:r w:rsidR="00215892">
        <w:rPr>
          <w:rFonts w:ascii="Times New Roman" w:eastAsia="Times New Roman" w:hAnsi="Times New Roman" w:cs="Times New Roman"/>
          <w:sz w:val="28"/>
          <w:szCs w:val="28"/>
        </w:rPr>
        <w:t>4</w:t>
      </w:r>
      <w:r w:rsidRPr="00C30B8F">
        <w:rPr>
          <w:rFonts w:ascii="Times New Roman" w:eastAsia="Times New Roman" w:hAnsi="Times New Roman" w:cs="Times New Roman"/>
          <w:sz w:val="28"/>
          <w:szCs w:val="28"/>
        </w:rPr>
        <w:t xml:space="preserve"> г</w:t>
      </w:r>
      <w:r w:rsidR="00322C03" w:rsidRPr="00C30B8F">
        <w:rPr>
          <w:rFonts w:ascii="Times New Roman" w:eastAsia="Times New Roman" w:hAnsi="Times New Roman" w:cs="Times New Roman"/>
          <w:sz w:val="28"/>
          <w:szCs w:val="28"/>
        </w:rPr>
        <w:t>.</w:t>
      </w:r>
      <w:r w:rsidRPr="00C30B8F">
        <w:rPr>
          <w:rFonts w:ascii="Times New Roman" w:eastAsia="Times New Roman" w:hAnsi="Times New Roman" w:cs="Times New Roman"/>
          <w:sz w:val="28"/>
          <w:szCs w:val="28"/>
        </w:rPr>
        <w:t xml:space="preserve"> среднесписочная численность несовершеннолетних осужденных, привлеченных к оплачиваемому труду в ВК, составила 4</w:t>
      </w:r>
      <w:r w:rsidR="001F6971">
        <w:rPr>
          <w:rFonts w:ascii="Times New Roman" w:eastAsia="Times New Roman" w:hAnsi="Times New Roman" w:cs="Times New Roman"/>
          <w:sz w:val="28"/>
          <w:szCs w:val="28"/>
        </w:rPr>
        <w:t>25 человек или 98,2</w:t>
      </w:r>
      <w:r w:rsidRPr="00C30B8F">
        <w:rPr>
          <w:rFonts w:ascii="Times New Roman" w:eastAsia="Times New Roman" w:hAnsi="Times New Roman" w:cs="Times New Roman"/>
          <w:sz w:val="28"/>
          <w:szCs w:val="28"/>
        </w:rPr>
        <w:t xml:space="preserve">% от подлежащих привлечению к труду несовершеннолетних осужденных </w:t>
      </w:r>
      <w:r w:rsidR="002918A3">
        <w:rPr>
          <w:rFonts w:ascii="Times New Roman" w:eastAsia="Times New Roman" w:hAnsi="Times New Roman" w:cs="Times New Roman"/>
          <w:sz w:val="28"/>
          <w:szCs w:val="28"/>
        </w:rPr>
        <w:br/>
      </w:r>
      <w:r w:rsidR="001F6971">
        <w:rPr>
          <w:rFonts w:ascii="Times New Roman" w:eastAsia="Times New Roman" w:hAnsi="Times New Roman" w:cs="Times New Roman"/>
          <w:sz w:val="28"/>
          <w:szCs w:val="28"/>
        </w:rPr>
        <w:t>(1,8</w:t>
      </w:r>
      <w:r w:rsidRPr="00C30B8F">
        <w:rPr>
          <w:rFonts w:ascii="Times New Roman" w:eastAsia="Times New Roman" w:hAnsi="Times New Roman" w:cs="Times New Roman"/>
          <w:sz w:val="28"/>
          <w:szCs w:val="28"/>
        </w:rPr>
        <w:t>% осужденных не трудоустроено по уважительным причинам: отсутствие допуска к работе в период обучения, нахождение в дисциплинарном изоляторе).</w:t>
      </w:r>
    </w:p>
    <w:p w14:paraId="01DC7E3D" w14:textId="144058BD" w:rsidR="00BF18B4" w:rsidRPr="00C30B8F" w:rsidRDefault="00BF18B4"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 xml:space="preserve">Медико-санитарное обеспечение несовершеннолетних осуществляется медико-санитарными частями ФСИН России. Во всех ВК имеются медицинские части, </w:t>
      </w:r>
      <w:r w:rsidR="00B90337">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 xml:space="preserve">в штатной структуре которых имеются должности врачей-специалистов. Медицинская деятельность медицинских частей осуществляется в соответствии </w:t>
      </w:r>
      <w:r w:rsidR="00B90337">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с лицензионными требованиями.</w:t>
      </w:r>
    </w:p>
    <w:p w14:paraId="70B60CCD" w14:textId="560D7676" w:rsidR="00BF18B4" w:rsidRPr="00C30B8F" w:rsidRDefault="00BF18B4"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lastRenderedPageBreak/>
        <w:t xml:space="preserve">Медицинское обеспечение несовершеннолетних организовано в соответствии </w:t>
      </w:r>
      <w:r w:rsidR="002918A3">
        <w:rPr>
          <w:rFonts w:ascii="Times New Roman" w:eastAsia="Times New Roman" w:hAnsi="Times New Roman" w:cs="Times New Roman"/>
          <w:sz w:val="28"/>
          <w:szCs w:val="28"/>
        </w:rPr>
        <w:br/>
      </w:r>
      <w:r w:rsidRPr="00C30B8F">
        <w:rPr>
          <w:rFonts w:ascii="Times New Roman" w:eastAsia="Times New Roman" w:hAnsi="Times New Roman" w:cs="Times New Roman"/>
          <w:sz w:val="28"/>
          <w:szCs w:val="28"/>
        </w:rPr>
        <w:t>с требованиями Федерального закона № 323-ФЗ и приказа Министерства юстиции Российской Федерации от 28</w:t>
      </w:r>
      <w:r w:rsidR="00266658" w:rsidRPr="00C30B8F">
        <w:rPr>
          <w:rFonts w:ascii="Times New Roman" w:eastAsia="Times New Roman" w:hAnsi="Times New Roman" w:cs="Times New Roman"/>
          <w:sz w:val="28"/>
          <w:szCs w:val="28"/>
        </w:rPr>
        <w:t xml:space="preserve"> декабря </w:t>
      </w:r>
      <w:r w:rsidRPr="00C30B8F">
        <w:rPr>
          <w:rFonts w:ascii="Times New Roman" w:eastAsia="Times New Roman" w:hAnsi="Times New Roman" w:cs="Times New Roman"/>
          <w:sz w:val="28"/>
          <w:szCs w:val="28"/>
        </w:rPr>
        <w:t>2017</w:t>
      </w:r>
      <w:r w:rsidR="00266658" w:rsidRPr="00C30B8F">
        <w:rPr>
          <w:rFonts w:ascii="Times New Roman" w:eastAsia="Times New Roman" w:hAnsi="Times New Roman" w:cs="Times New Roman"/>
          <w:sz w:val="28"/>
          <w:szCs w:val="28"/>
        </w:rPr>
        <w:t xml:space="preserve"> г.</w:t>
      </w:r>
      <w:r w:rsidRPr="00C30B8F">
        <w:rPr>
          <w:rFonts w:ascii="Times New Roman" w:eastAsia="Times New Roman" w:hAnsi="Times New Roman" w:cs="Times New Roman"/>
          <w:sz w:val="28"/>
          <w:szCs w:val="28"/>
        </w:rPr>
        <w:t xml:space="preserve"> № 285 «Об утверждении Порядка организации оказания медицинской помощи лицам, заключенным под стражу или отбывающим наказание в виде лишения свободы».</w:t>
      </w:r>
    </w:p>
    <w:p w14:paraId="683A6299" w14:textId="64B37D10" w:rsidR="00C30B8F" w:rsidRPr="00C30B8F" w:rsidRDefault="00BF18B4" w:rsidP="00C30B8F">
      <w:pPr>
        <w:pBdr>
          <w:bottom w:val="single" w:sz="4" w:space="31"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rPr>
        <w:t>При невозможности оказания медицинской помощи в учреждениях УИС медицинское обслуживание организовывается в медицинских организациях государственной и муниципальной систем здравоохранения на основании заключенных договоров.</w:t>
      </w:r>
    </w:p>
    <w:p w14:paraId="3B02C369" w14:textId="77777777" w:rsidR="00C30B8F" w:rsidRDefault="00F23795" w:rsidP="00C30B8F">
      <w:pPr>
        <w:pBdr>
          <w:bottom w:val="single" w:sz="4" w:space="31" w:color="FFFFFF"/>
        </w:pBdr>
        <w:tabs>
          <w:tab w:val="left" w:pos="9781"/>
        </w:tabs>
        <w:spacing w:after="0" w:line="264" w:lineRule="auto"/>
        <w:ind w:firstLine="709"/>
        <w:jc w:val="both"/>
        <w:rPr>
          <w:rFonts w:ascii="Times New Roman" w:eastAsia="Times New Roman" w:hAnsi="Times New Roman" w:cs="Times New Roman"/>
          <w:iCs/>
          <w:sz w:val="28"/>
          <w:szCs w:val="28"/>
          <w:lang w:eastAsia="ru-RU"/>
        </w:rPr>
      </w:pPr>
      <w:r w:rsidRPr="00C30B8F">
        <w:rPr>
          <w:rStyle w:val="FontStyle21"/>
          <w:b w:val="0"/>
          <w:sz w:val="28"/>
          <w:szCs w:val="28"/>
        </w:rPr>
        <w:t xml:space="preserve">Во исполнение </w:t>
      </w:r>
      <w:r w:rsidR="00C30B8F" w:rsidRPr="00C30B8F">
        <w:rPr>
          <w:rStyle w:val="FontStyle21"/>
          <w:b w:val="0"/>
          <w:sz w:val="28"/>
          <w:szCs w:val="28"/>
        </w:rPr>
        <w:t xml:space="preserve">пункта 111 плана основных мероприятий, проводимых в рамках Десятилетия детства, на период до 2027 г. </w:t>
      </w:r>
      <w:r w:rsidR="00C30B8F">
        <w:rPr>
          <w:rStyle w:val="FontStyle21"/>
          <w:b w:val="0"/>
          <w:sz w:val="28"/>
          <w:szCs w:val="28"/>
        </w:rPr>
        <w:t>т</w:t>
      </w:r>
      <w:r w:rsidR="00C30B8F" w:rsidRPr="00C30B8F">
        <w:rPr>
          <w:rFonts w:ascii="Times New Roman" w:eastAsia="Times New Roman" w:hAnsi="Times New Roman" w:cs="Times New Roman"/>
          <w:iCs/>
          <w:sz w:val="28"/>
          <w:szCs w:val="28"/>
          <w:lang w:eastAsia="ru-RU"/>
        </w:rPr>
        <w:t xml:space="preserve">ерриториальными органами ФСИН России во взаимодействии с различными органами и учреждениями системы профилактики безнадзорности и правонарушений регулярно проводятся совместные мероприятия, направленные на профилактику правонарушений среди несовершеннолетних, </w:t>
      </w:r>
      <w:r w:rsidR="00C30B8F" w:rsidRPr="00C30B8F">
        <w:rPr>
          <w:rFonts w:ascii="Times New Roman" w:eastAsia="Times New Roman" w:hAnsi="Times New Roman" w:cs="Times New Roman"/>
          <w:sz w:val="28"/>
          <w:szCs w:val="28"/>
          <w:lang w:eastAsia="ru-RU"/>
        </w:rPr>
        <w:t>состоящих на учете уголовно-исполнительных инспекций</w:t>
      </w:r>
      <w:r w:rsidR="00C30B8F">
        <w:rPr>
          <w:rFonts w:ascii="Times New Roman" w:eastAsia="Times New Roman" w:hAnsi="Times New Roman" w:cs="Times New Roman"/>
          <w:sz w:val="28"/>
          <w:szCs w:val="28"/>
          <w:lang w:eastAsia="ru-RU"/>
        </w:rPr>
        <w:t xml:space="preserve"> (далее – УИИ)</w:t>
      </w:r>
      <w:r w:rsidR="00C30B8F" w:rsidRPr="00C30B8F">
        <w:rPr>
          <w:rFonts w:ascii="Times New Roman" w:eastAsia="Times New Roman" w:hAnsi="Times New Roman" w:cs="Times New Roman"/>
          <w:sz w:val="28"/>
          <w:szCs w:val="28"/>
          <w:lang w:eastAsia="ru-RU"/>
        </w:rPr>
        <w:t>,</w:t>
      </w:r>
      <w:r w:rsidR="00C30B8F" w:rsidRPr="00C30B8F">
        <w:rPr>
          <w:rFonts w:ascii="Times New Roman" w:eastAsia="Times New Roman" w:hAnsi="Times New Roman" w:cs="Times New Roman"/>
          <w:iCs/>
          <w:sz w:val="28"/>
          <w:szCs w:val="28"/>
          <w:lang w:eastAsia="ru-RU"/>
        </w:rPr>
        <w:t xml:space="preserve"> а также на снижение уровня повторной преступности</w:t>
      </w:r>
      <w:r w:rsidR="00C30B8F">
        <w:rPr>
          <w:rFonts w:ascii="Times New Roman" w:eastAsia="Times New Roman" w:hAnsi="Times New Roman" w:cs="Times New Roman"/>
          <w:iCs/>
          <w:sz w:val="28"/>
          <w:szCs w:val="28"/>
          <w:lang w:eastAsia="ru-RU"/>
        </w:rPr>
        <w:t xml:space="preserve"> </w:t>
      </w:r>
      <w:r w:rsidR="00C30B8F" w:rsidRPr="00C30B8F">
        <w:rPr>
          <w:rFonts w:ascii="Times New Roman" w:eastAsia="Times New Roman" w:hAnsi="Times New Roman" w:cs="Times New Roman"/>
          <w:iCs/>
          <w:sz w:val="28"/>
          <w:szCs w:val="28"/>
          <w:lang w:eastAsia="ru-RU"/>
        </w:rPr>
        <w:t>и противодействие криминализации подростковой среды.</w:t>
      </w:r>
    </w:p>
    <w:p w14:paraId="08678C9B" w14:textId="2DB701CF" w:rsidR="001F6971" w:rsidRDefault="001F6971" w:rsidP="00C30B8F">
      <w:pPr>
        <w:pBdr>
          <w:bottom w:val="single" w:sz="4" w:space="31" w:color="FFFFFF"/>
        </w:pBdr>
        <w:tabs>
          <w:tab w:val="left" w:pos="9781"/>
        </w:tabs>
        <w:spacing w:after="0" w:line="264"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lang w:eastAsia="ru-RU"/>
        </w:rPr>
        <w:t>В 2024 г. по учетам УИИ прошло 830 841 осужденный к наказаниям и мерам уголовно-правового характера, не связанным с изоляцией от общества (2023 г. – 933 334), из них 8 965 несовершеннолетних (2023 г. – 9 697).</w:t>
      </w:r>
    </w:p>
    <w:p w14:paraId="4F5BD1B8" w14:textId="3D39A565" w:rsidR="00C30B8F" w:rsidRDefault="00C30B8F" w:rsidP="00C30B8F">
      <w:pPr>
        <w:pBdr>
          <w:bottom w:val="single" w:sz="4" w:space="31" w:color="FFFFFF"/>
        </w:pBdr>
        <w:tabs>
          <w:tab w:val="left" w:pos="9781"/>
        </w:tabs>
        <w:spacing w:after="0" w:line="264" w:lineRule="auto"/>
        <w:ind w:firstLine="709"/>
        <w:jc w:val="both"/>
        <w:rPr>
          <w:rFonts w:ascii="Times New Roman" w:eastAsia="Times New Roman" w:hAnsi="Times New Roman" w:cs="Times New Roman"/>
          <w:sz w:val="28"/>
          <w:szCs w:val="28"/>
        </w:rPr>
      </w:pPr>
      <w:r w:rsidRPr="00C30B8F">
        <w:rPr>
          <w:rFonts w:ascii="Times New Roman" w:eastAsia="Times New Roman" w:hAnsi="Times New Roman" w:cs="Times New Roman"/>
          <w:color w:val="000000"/>
          <w:sz w:val="28"/>
          <w:szCs w:val="28"/>
          <w:lang w:eastAsia="ru-RU"/>
        </w:rPr>
        <w:t xml:space="preserve">Во всех </w:t>
      </w:r>
      <w:r w:rsidR="00344739">
        <w:rPr>
          <w:rFonts w:ascii="Times New Roman" w:eastAsia="Times New Roman" w:hAnsi="Times New Roman" w:cs="Times New Roman"/>
          <w:color w:val="000000"/>
          <w:sz w:val="28"/>
          <w:szCs w:val="28"/>
          <w:lang w:eastAsia="ru-RU"/>
        </w:rPr>
        <w:t>территориальных органах</w:t>
      </w:r>
      <w:r w:rsidRPr="00C30B8F">
        <w:rPr>
          <w:rFonts w:ascii="Times New Roman" w:eastAsia="Times New Roman" w:hAnsi="Times New Roman" w:cs="Times New Roman"/>
          <w:color w:val="000000"/>
          <w:sz w:val="28"/>
          <w:szCs w:val="28"/>
          <w:lang w:eastAsia="ru-RU"/>
        </w:rPr>
        <w:t xml:space="preserve"> ФСИН</w:t>
      </w:r>
      <w:r w:rsidR="001F6971">
        <w:rPr>
          <w:rFonts w:ascii="Times New Roman" w:eastAsia="Times New Roman" w:hAnsi="Times New Roman" w:cs="Times New Roman"/>
          <w:color w:val="000000"/>
          <w:sz w:val="28"/>
          <w:szCs w:val="28"/>
          <w:lang w:eastAsia="ru-RU"/>
        </w:rPr>
        <w:t xml:space="preserve"> России контроль за осужденными </w:t>
      </w:r>
      <w:r w:rsidR="001F6971">
        <w:rPr>
          <w:rFonts w:ascii="Times New Roman" w:eastAsia="Times New Roman" w:hAnsi="Times New Roman" w:cs="Times New Roman"/>
          <w:color w:val="000000"/>
          <w:sz w:val="28"/>
          <w:szCs w:val="28"/>
          <w:lang w:eastAsia="ru-RU"/>
        </w:rPr>
        <w:br/>
        <w:t xml:space="preserve">к наказаниям без изоляции от общества </w:t>
      </w:r>
      <w:r w:rsidRPr="00C30B8F">
        <w:rPr>
          <w:rFonts w:ascii="Times New Roman" w:eastAsia="Times New Roman" w:hAnsi="Times New Roman" w:cs="Times New Roman"/>
          <w:color w:val="000000"/>
          <w:sz w:val="28"/>
          <w:szCs w:val="28"/>
          <w:lang w:eastAsia="ru-RU"/>
        </w:rPr>
        <w:t>осуществляется</w:t>
      </w:r>
      <w:r w:rsidR="00344739">
        <w:rPr>
          <w:rFonts w:ascii="Times New Roman" w:eastAsia="Times New Roman" w:hAnsi="Times New Roman" w:cs="Times New Roman"/>
          <w:color w:val="000000"/>
          <w:sz w:val="28"/>
          <w:szCs w:val="28"/>
          <w:lang w:eastAsia="ru-RU"/>
        </w:rPr>
        <w:t xml:space="preserve"> </w:t>
      </w:r>
      <w:r w:rsidRPr="00C30B8F">
        <w:rPr>
          <w:rFonts w:ascii="Times New Roman" w:eastAsia="Times New Roman" w:hAnsi="Times New Roman" w:cs="Times New Roman"/>
          <w:color w:val="000000"/>
          <w:sz w:val="28"/>
          <w:szCs w:val="28"/>
          <w:lang w:eastAsia="ru-RU"/>
        </w:rPr>
        <w:t xml:space="preserve">во взаимодействии </w:t>
      </w:r>
      <w:r w:rsidR="001F6971">
        <w:rPr>
          <w:rFonts w:ascii="Times New Roman" w:eastAsia="Times New Roman" w:hAnsi="Times New Roman" w:cs="Times New Roman"/>
          <w:color w:val="000000"/>
          <w:sz w:val="28"/>
          <w:szCs w:val="28"/>
          <w:lang w:eastAsia="ru-RU"/>
        </w:rPr>
        <w:br/>
      </w:r>
      <w:r w:rsidRPr="00C30B8F">
        <w:rPr>
          <w:rFonts w:ascii="Times New Roman" w:eastAsia="Times New Roman" w:hAnsi="Times New Roman" w:cs="Times New Roman"/>
          <w:color w:val="000000"/>
          <w:sz w:val="28"/>
          <w:szCs w:val="28"/>
          <w:lang w:eastAsia="ru-RU"/>
        </w:rPr>
        <w:t>с органами внутренних дел и в первую очередь с подразделениями по делам несовершеннолетних</w:t>
      </w:r>
      <w:r>
        <w:rPr>
          <w:rFonts w:ascii="Times New Roman" w:eastAsia="Times New Roman" w:hAnsi="Times New Roman" w:cs="Times New Roman"/>
          <w:color w:val="000000"/>
          <w:sz w:val="28"/>
          <w:szCs w:val="28"/>
          <w:lang w:eastAsia="ru-RU"/>
        </w:rPr>
        <w:t>.</w:t>
      </w:r>
      <w:r w:rsidRPr="00C30B8F">
        <w:rPr>
          <w:rFonts w:ascii="Times New Roman" w:eastAsia="Times New Roman" w:hAnsi="Times New Roman" w:cs="Times New Roman"/>
          <w:color w:val="000000"/>
          <w:sz w:val="28"/>
          <w:szCs w:val="28"/>
          <w:lang w:eastAsia="ru-RU"/>
        </w:rPr>
        <w:t xml:space="preserve"> Регулярно проводятся межведомственные оперативно-профилактические мероприятия («Подросток», «Защита», «Шанс», «</w:t>
      </w:r>
      <w:proofErr w:type="spellStart"/>
      <w:r w:rsidRPr="00C30B8F">
        <w:rPr>
          <w:rFonts w:ascii="Times New Roman" w:eastAsia="Times New Roman" w:hAnsi="Times New Roman" w:cs="Times New Roman"/>
          <w:color w:val="000000"/>
          <w:sz w:val="28"/>
          <w:szCs w:val="28"/>
          <w:lang w:eastAsia="ru-RU"/>
        </w:rPr>
        <w:t>Повторник</w:t>
      </w:r>
      <w:proofErr w:type="spellEnd"/>
      <w:r w:rsidRPr="00C30B8F">
        <w:rPr>
          <w:rFonts w:ascii="Times New Roman" w:eastAsia="Times New Roman" w:hAnsi="Times New Roman" w:cs="Times New Roman"/>
          <w:color w:val="000000"/>
          <w:sz w:val="28"/>
          <w:szCs w:val="28"/>
          <w:lang w:eastAsia="ru-RU"/>
        </w:rPr>
        <w:t>», «Семья», «Рецидив», «Закон», «</w:t>
      </w:r>
      <w:proofErr w:type="spellStart"/>
      <w:r w:rsidRPr="00C30B8F">
        <w:rPr>
          <w:rFonts w:ascii="Times New Roman" w:eastAsia="Times New Roman" w:hAnsi="Times New Roman" w:cs="Times New Roman"/>
          <w:color w:val="000000"/>
          <w:sz w:val="28"/>
          <w:szCs w:val="28"/>
          <w:lang w:eastAsia="ru-RU"/>
        </w:rPr>
        <w:t>Условник</w:t>
      </w:r>
      <w:proofErr w:type="spellEnd"/>
      <w:r w:rsidRPr="00C30B8F">
        <w:rPr>
          <w:rFonts w:ascii="Times New Roman" w:eastAsia="Times New Roman" w:hAnsi="Times New Roman" w:cs="Times New Roman"/>
          <w:color w:val="000000"/>
          <w:sz w:val="28"/>
          <w:szCs w:val="28"/>
          <w:lang w:eastAsia="ru-RU"/>
        </w:rPr>
        <w:t>»), совместные рейды по проверке образа жизни осужденных и выявлению лиц, скрывшихся от контроля.</w:t>
      </w:r>
    </w:p>
    <w:p w14:paraId="580D38A3" w14:textId="08DAF716" w:rsidR="00C30B8F" w:rsidRDefault="00C30B8F" w:rsidP="00734C3C">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color w:val="000000"/>
          <w:sz w:val="28"/>
          <w:szCs w:val="28"/>
          <w:lang w:eastAsia="ru-RU"/>
        </w:rPr>
        <w:t>В 202</w:t>
      </w:r>
      <w:r w:rsidR="001F6971">
        <w:rPr>
          <w:rFonts w:ascii="Times New Roman" w:eastAsia="Times New Roman" w:hAnsi="Times New Roman" w:cs="Times New Roman"/>
          <w:color w:val="000000"/>
          <w:sz w:val="28"/>
          <w:szCs w:val="28"/>
          <w:lang w:eastAsia="ru-RU"/>
        </w:rPr>
        <w:t>4</w:t>
      </w:r>
      <w:r w:rsidRPr="00C30B8F">
        <w:rPr>
          <w:rFonts w:ascii="Times New Roman" w:eastAsia="Times New Roman" w:hAnsi="Times New Roman" w:cs="Times New Roman"/>
          <w:color w:val="000000"/>
          <w:sz w:val="28"/>
          <w:szCs w:val="28"/>
          <w:lang w:eastAsia="ru-RU"/>
        </w:rPr>
        <w:t xml:space="preserve"> г</w:t>
      </w:r>
      <w:r w:rsidR="00344739">
        <w:rPr>
          <w:rFonts w:ascii="Times New Roman" w:eastAsia="Times New Roman" w:hAnsi="Times New Roman" w:cs="Times New Roman"/>
          <w:color w:val="000000"/>
          <w:sz w:val="28"/>
          <w:szCs w:val="28"/>
          <w:lang w:eastAsia="ru-RU"/>
        </w:rPr>
        <w:t>.</w:t>
      </w:r>
      <w:r w:rsidRPr="00C30B8F">
        <w:rPr>
          <w:rFonts w:ascii="Times New Roman" w:eastAsia="Times New Roman" w:hAnsi="Times New Roman" w:cs="Times New Roman"/>
          <w:color w:val="000000"/>
          <w:sz w:val="28"/>
          <w:szCs w:val="28"/>
          <w:lang w:eastAsia="ru-RU"/>
        </w:rPr>
        <w:t xml:space="preserve"> УИИ и </w:t>
      </w:r>
      <w:r w:rsidR="00344739">
        <w:rPr>
          <w:rFonts w:ascii="Times New Roman" w:eastAsia="Times New Roman" w:hAnsi="Times New Roman" w:cs="Times New Roman"/>
          <w:color w:val="000000"/>
          <w:sz w:val="28"/>
          <w:szCs w:val="28"/>
          <w:lang w:eastAsia="ru-RU"/>
        </w:rPr>
        <w:t>подразделениями по делам несовершеннолетних</w:t>
      </w:r>
      <w:r w:rsidRPr="00C30B8F">
        <w:rPr>
          <w:rFonts w:ascii="Times New Roman" w:eastAsia="Times New Roman" w:hAnsi="Times New Roman" w:cs="Times New Roman"/>
          <w:color w:val="000000"/>
          <w:sz w:val="28"/>
          <w:szCs w:val="28"/>
          <w:lang w:eastAsia="ru-RU"/>
        </w:rPr>
        <w:t xml:space="preserve"> реализовано более </w:t>
      </w:r>
      <w:r w:rsidR="001F6971">
        <w:rPr>
          <w:rFonts w:ascii="Times New Roman" w:eastAsia="Times New Roman" w:hAnsi="Times New Roman" w:cs="Times New Roman"/>
          <w:color w:val="000000"/>
          <w:sz w:val="28"/>
          <w:szCs w:val="28"/>
          <w:lang w:eastAsia="ru-RU"/>
        </w:rPr>
        <w:t>8,6</w:t>
      </w:r>
      <w:r w:rsidRPr="00C30B8F">
        <w:rPr>
          <w:rFonts w:ascii="Times New Roman" w:eastAsia="Times New Roman" w:hAnsi="Times New Roman" w:cs="Times New Roman"/>
          <w:color w:val="000000"/>
          <w:sz w:val="28"/>
          <w:szCs w:val="28"/>
          <w:lang w:eastAsia="ru-RU"/>
        </w:rPr>
        <w:t xml:space="preserve"> тыс. профи</w:t>
      </w:r>
      <w:r w:rsidR="001F6971">
        <w:rPr>
          <w:rFonts w:ascii="Times New Roman" w:eastAsia="Times New Roman" w:hAnsi="Times New Roman" w:cs="Times New Roman"/>
          <w:color w:val="000000"/>
          <w:sz w:val="28"/>
          <w:szCs w:val="28"/>
          <w:lang w:eastAsia="ru-RU"/>
        </w:rPr>
        <w:t>лактических мероприятий (2023</w:t>
      </w:r>
      <w:r w:rsidRPr="00C30B8F">
        <w:rPr>
          <w:rFonts w:ascii="Times New Roman" w:eastAsia="Times New Roman" w:hAnsi="Times New Roman" w:cs="Times New Roman"/>
          <w:color w:val="000000"/>
          <w:sz w:val="28"/>
          <w:szCs w:val="28"/>
          <w:lang w:eastAsia="ru-RU"/>
        </w:rPr>
        <w:t xml:space="preserve"> г. – более </w:t>
      </w:r>
      <w:r w:rsidR="001F6971">
        <w:rPr>
          <w:rFonts w:ascii="Times New Roman" w:eastAsia="Times New Roman" w:hAnsi="Times New Roman" w:cs="Times New Roman"/>
          <w:color w:val="000000"/>
          <w:sz w:val="28"/>
          <w:szCs w:val="28"/>
          <w:lang w:eastAsia="ru-RU"/>
        </w:rPr>
        <w:t>9,3</w:t>
      </w:r>
      <w:r w:rsidRPr="00C30B8F">
        <w:rPr>
          <w:rFonts w:ascii="Times New Roman" w:eastAsia="Times New Roman" w:hAnsi="Times New Roman" w:cs="Times New Roman"/>
          <w:color w:val="000000"/>
          <w:sz w:val="28"/>
          <w:szCs w:val="28"/>
          <w:lang w:eastAsia="ru-RU"/>
        </w:rPr>
        <w:t xml:space="preserve"> тыс.</w:t>
      </w:r>
      <w:r w:rsidR="00344739">
        <w:rPr>
          <w:rFonts w:ascii="Times New Roman" w:eastAsia="Times New Roman" w:hAnsi="Times New Roman" w:cs="Times New Roman"/>
          <w:color w:val="000000"/>
          <w:sz w:val="28"/>
          <w:szCs w:val="28"/>
          <w:lang w:eastAsia="ru-RU"/>
        </w:rPr>
        <w:t xml:space="preserve"> мероприятий</w:t>
      </w:r>
      <w:r w:rsidRPr="00C30B8F">
        <w:rPr>
          <w:rFonts w:ascii="Times New Roman" w:eastAsia="Times New Roman" w:hAnsi="Times New Roman" w:cs="Times New Roman"/>
          <w:color w:val="000000"/>
          <w:sz w:val="28"/>
          <w:szCs w:val="28"/>
          <w:lang w:eastAsia="ru-RU"/>
        </w:rPr>
        <w:t>), в ходе которых обследованы семейно-бытовые условия проживания несовершеннолетних, проведены рейды по проверке места жительства, учебы (работы), а также в общественных местах.</w:t>
      </w:r>
    </w:p>
    <w:p w14:paraId="4459D883" w14:textId="6AAEFA3D" w:rsidR="00C30B8F" w:rsidRDefault="00C30B8F"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color w:val="000000"/>
          <w:sz w:val="28"/>
          <w:szCs w:val="28"/>
          <w:lang w:eastAsia="ru-RU"/>
        </w:rPr>
        <w:t>В целях предупреждения повторных преступлений к несовершеннолетним осужденным, допускающим нарушения порядка и условий отбывания наказания и мер уголовно-правового характера, применяются меры профилактического характера.</w:t>
      </w:r>
      <w:r w:rsidR="00693D82">
        <w:rPr>
          <w:rFonts w:ascii="Times New Roman" w:eastAsia="Times New Roman" w:hAnsi="Times New Roman" w:cs="Times New Roman"/>
          <w:color w:val="000000"/>
          <w:sz w:val="28"/>
          <w:szCs w:val="28"/>
          <w:lang w:eastAsia="ru-RU"/>
        </w:rPr>
        <w:t xml:space="preserve"> </w:t>
      </w:r>
      <w:r w:rsidR="00044B5A">
        <w:rPr>
          <w:rFonts w:ascii="Times New Roman" w:eastAsia="Times New Roman" w:hAnsi="Times New Roman" w:cs="Times New Roman"/>
          <w:color w:val="000000"/>
          <w:sz w:val="28"/>
          <w:szCs w:val="28"/>
          <w:lang w:eastAsia="ru-RU"/>
        </w:rPr>
        <w:t>Так, за 2024</w:t>
      </w:r>
      <w:r w:rsidRPr="00C30B8F">
        <w:rPr>
          <w:rFonts w:ascii="Times New Roman" w:eastAsia="Times New Roman" w:hAnsi="Times New Roman" w:cs="Times New Roman"/>
          <w:color w:val="000000"/>
          <w:sz w:val="28"/>
          <w:szCs w:val="28"/>
          <w:lang w:eastAsia="ru-RU"/>
        </w:rPr>
        <w:t xml:space="preserve"> г</w:t>
      </w:r>
      <w:r w:rsidR="00CE41C2">
        <w:rPr>
          <w:rFonts w:ascii="Times New Roman" w:eastAsia="Times New Roman" w:hAnsi="Times New Roman" w:cs="Times New Roman"/>
          <w:color w:val="000000"/>
          <w:sz w:val="28"/>
          <w:szCs w:val="28"/>
          <w:lang w:eastAsia="ru-RU"/>
        </w:rPr>
        <w:t>.</w:t>
      </w:r>
      <w:r w:rsidRPr="00C30B8F">
        <w:rPr>
          <w:rFonts w:ascii="Times New Roman" w:eastAsia="Times New Roman" w:hAnsi="Times New Roman" w:cs="Times New Roman"/>
          <w:color w:val="000000"/>
          <w:sz w:val="28"/>
          <w:szCs w:val="28"/>
          <w:lang w:eastAsia="ru-RU"/>
        </w:rPr>
        <w:t xml:space="preserve"> испытательный срок продлен </w:t>
      </w:r>
      <w:r w:rsidR="00044B5A">
        <w:rPr>
          <w:rFonts w:ascii="Times New Roman" w:eastAsia="Times New Roman" w:hAnsi="Times New Roman" w:cs="Times New Roman"/>
          <w:color w:val="000000"/>
          <w:sz w:val="28"/>
          <w:szCs w:val="28"/>
          <w:lang w:eastAsia="ru-RU"/>
        </w:rPr>
        <w:t>651</w:t>
      </w:r>
      <w:r w:rsidRPr="00C30B8F">
        <w:rPr>
          <w:rFonts w:ascii="Times New Roman" w:eastAsia="Times New Roman" w:hAnsi="Times New Roman" w:cs="Times New Roman"/>
          <w:color w:val="000000"/>
          <w:sz w:val="28"/>
          <w:szCs w:val="28"/>
          <w:lang w:eastAsia="ru-RU"/>
        </w:rPr>
        <w:t xml:space="preserve"> несовершеннолетн</w:t>
      </w:r>
      <w:r w:rsidR="00044B5A">
        <w:rPr>
          <w:rFonts w:ascii="Times New Roman" w:eastAsia="Times New Roman" w:hAnsi="Times New Roman" w:cs="Times New Roman"/>
          <w:color w:val="000000"/>
          <w:sz w:val="28"/>
          <w:szCs w:val="28"/>
          <w:lang w:eastAsia="ru-RU"/>
        </w:rPr>
        <w:t>ему</w:t>
      </w:r>
      <w:r w:rsidRPr="00C30B8F">
        <w:rPr>
          <w:rFonts w:ascii="Times New Roman" w:eastAsia="Times New Roman" w:hAnsi="Times New Roman" w:cs="Times New Roman"/>
          <w:color w:val="000000"/>
          <w:sz w:val="28"/>
          <w:szCs w:val="28"/>
          <w:lang w:eastAsia="ru-RU"/>
        </w:rPr>
        <w:t xml:space="preserve"> </w:t>
      </w:r>
      <w:r w:rsidR="00CE41C2">
        <w:rPr>
          <w:rFonts w:ascii="Times New Roman" w:eastAsia="Times New Roman" w:hAnsi="Times New Roman" w:cs="Times New Roman"/>
          <w:color w:val="000000"/>
          <w:sz w:val="28"/>
          <w:szCs w:val="28"/>
          <w:lang w:eastAsia="ru-RU"/>
        </w:rPr>
        <w:br/>
      </w:r>
      <w:r w:rsidR="00044B5A">
        <w:rPr>
          <w:rFonts w:ascii="Times New Roman" w:eastAsia="Times New Roman" w:hAnsi="Times New Roman" w:cs="Times New Roman"/>
          <w:color w:val="000000"/>
          <w:sz w:val="28"/>
          <w:szCs w:val="28"/>
          <w:lang w:eastAsia="ru-RU"/>
        </w:rPr>
        <w:t>(2023</w:t>
      </w:r>
      <w:r w:rsidRPr="00C30B8F">
        <w:rPr>
          <w:rFonts w:ascii="Times New Roman" w:eastAsia="Times New Roman" w:hAnsi="Times New Roman" w:cs="Times New Roman"/>
          <w:color w:val="000000"/>
          <w:sz w:val="28"/>
          <w:szCs w:val="28"/>
          <w:lang w:eastAsia="ru-RU"/>
        </w:rPr>
        <w:t xml:space="preserve"> г. – </w:t>
      </w:r>
      <w:r w:rsidR="00044B5A">
        <w:rPr>
          <w:rFonts w:ascii="Times New Roman" w:eastAsia="Times New Roman" w:hAnsi="Times New Roman" w:cs="Times New Roman"/>
          <w:color w:val="000000"/>
          <w:sz w:val="28"/>
          <w:szCs w:val="28"/>
          <w:lang w:eastAsia="ru-RU"/>
        </w:rPr>
        <w:t>777</w:t>
      </w:r>
      <w:r w:rsidR="00CE41C2">
        <w:rPr>
          <w:rFonts w:ascii="Times New Roman" w:eastAsia="Times New Roman" w:hAnsi="Times New Roman" w:cs="Times New Roman"/>
          <w:color w:val="000000"/>
          <w:sz w:val="28"/>
          <w:szCs w:val="28"/>
          <w:lang w:eastAsia="ru-RU"/>
        </w:rPr>
        <w:t xml:space="preserve"> несовершеннолетних</w:t>
      </w:r>
      <w:r w:rsidRPr="00C30B8F">
        <w:rPr>
          <w:rFonts w:ascii="Times New Roman" w:eastAsia="Times New Roman" w:hAnsi="Times New Roman" w:cs="Times New Roman"/>
          <w:color w:val="000000"/>
          <w:sz w:val="28"/>
          <w:szCs w:val="28"/>
          <w:lang w:eastAsia="ru-RU"/>
        </w:rPr>
        <w:t>), дополнительные обязанности (ограничения) возложены на 878 осужденных (2022 г. – 1</w:t>
      </w:r>
      <w:r w:rsidR="00090BA3">
        <w:rPr>
          <w:rFonts w:ascii="Times New Roman" w:eastAsia="Times New Roman" w:hAnsi="Times New Roman" w:cs="Times New Roman"/>
          <w:color w:val="000000"/>
          <w:sz w:val="28"/>
          <w:szCs w:val="28"/>
          <w:lang w:eastAsia="ru-RU"/>
        </w:rPr>
        <w:t> </w:t>
      </w:r>
      <w:r w:rsidRPr="00C30B8F">
        <w:rPr>
          <w:rFonts w:ascii="Times New Roman" w:eastAsia="Times New Roman" w:hAnsi="Times New Roman" w:cs="Times New Roman"/>
          <w:color w:val="000000"/>
          <w:sz w:val="28"/>
          <w:szCs w:val="28"/>
          <w:lang w:eastAsia="ru-RU"/>
        </w:rPr>
        <w:t>053</w:t>
      </w:r>
      <w:r w:rsidR="00090BA3">
        <w:rPr>
          <w:rFonts w:ascii="Times New Roman" w:eastAsia="Times New Roman" w:hAnsi="Times New Roman" w:cs="Times New Roman"/>
          <w:color w:val="000000"/>
          <w:sz w:val="28"/>
          <w:szCs w:val="28"/>
          <w:lang w:eastAsia="ru-RU"/>
        </w:rPr>
        <w:t xml:space="preserve"> осужденных</w:t>
      </w:r>
      <w:r w:rsidRPr="00C30B8F">
        <w:rPr>
          <w:rFonts w:ascii="Times New Roman" w:eastAsia="Times New Roman" w:hAnsi="Times New Roman" w:cs="Times New Roman"/>
          <w:color w:val="000000"/>
          <w:sz w:val="28"/>
          <w:szCs w:val="28"/>
          <w:lang w:eastAsia="ru-RU"/>
        </w:rPr>
        <w:t>), представления о замене наказания более строгим видом наказания, отмене условного осуждения и исполнении наказания, назначенного приговором суда, направлены в судебные органы</w:t>
      </w:r>
      <w:r w:rsidR="00090BA3">
        <w:rPr>
          <w:rFonts w:ascii="Times New Roman" w:eastAsia="Times New Roman" w:hAnsi="Times New Roman" w:cs="Times New Roman"/>
          <w:color w:val="000000"/>
          <w:sz w:val="28"/>
          <w:szCs w:val="28"/>
          <w:lang w:eastAsia="ru-RU"/>
        </w:rPr>
        <w:t xml:space="preserve"> </w:t>
      </w:r>
      <w:r w:rsidRPr="00C30B8F">
        <w:rPr>
          <w:rFonts w:ascii="Times New Roman" w:eastAsia="Times New Roman" w:hAnsi="Times New Roman" w:cs="Times New Roman"/>
          <w:color w:val="000000"/>
          <w:sz w:val="28"/>
          <w:szCs w:val="28"/>
          <w:lang w:eastAsia="ru-RU"/>
        </w:rPr>
        <w:t xml:space="preserve">в отношении </w:t>
      </w:r>
      <w:r w:rsidR="00044B5A">
        <w:rPr>
          <w:rFonts w:ascii="Times New Roman" w:eastAsia="Times New Roman" w:hAnsi="Times New Roman" w:cs="Times New Roman"/>
          <w:color w:val="000000"/>
          <w:sz w:val="28"/>
          <w:szCs w:val="28"/>
          <w:lang w:eastAsia="ru-RU"/>
        </w:rPr>
        <w:t>974</w:t>
      </w:r>
      <w:r w:rsidR="00090BA3">
        <w:rPr>
          <w:rFonts w:ascii="Times New Roman" w:eastAsia="Times New Roman" w:hAnsi="Times New Roman" w:cs="Times New Roman"/>
          <w:color w:val="000000"/>
          <w:sz w:val="28"/>
          <w:szCs w:val="28"/>
          <w:lang w:eastAsia="ru-RU"/>
        </w:rPr>
        <w:t xml:space="preserve"> </w:t>
      </w:r>
      <w:r w:rsidRPr="00C30B8F">
        <w:rPr>
          <w:rFonts w:ascii="Times New Roman" w:eastAsia="Times New Roman" w:hAnsi="Times New Roman" w:cs="Times New Roman"/>
          <w:color w:val="000000"/>
          <w:sz w:val="28"/>
          <w:szCs w:val="28"/>
          <w:lang w:eastAsia="ru-RU"/>
        </w:rPr>
        <w:t>лиц (202</w:t>
      </w:r>
      <w:r w:rsidR="00044B5A">
        <w:rPr>
          <w:rFonts w:ascii="Times New Roman" w:eastAsia="Times New Roman" w:hAnsi="Times New Roman" w:cs="Times New Roman"/>
          <w:color w:val="000000"/>
          <w:sz w:val="28"/>
          <w:szCs w:val="28"/>
          <w:lang w:eastAsia="ru-RU"/>
        </w:rPr>
        <w:t>3</w:t>
      </w:r>
      <w:r w:rsidRPr="00C30B8F">
        <w:rPr>
          <w:rFonts w:ascii="Times New Roman" w:eastAsia="Times New Roman" w:hAnsi="Times New Roman" w:cs="Times New Roman"/>
          <w:color w:val="000000"/>
          <w:sz w:val="28"/>
          <w:szCs w:val="28"/>
          <w:lang w:eastAsia="ru-RU"/>
        </w:rPr>
        <w:t xml:space="preserve"> г. – 1</w:t>
      </w:r>
      <w:r w:rsidR="00090BA3">
        <w:rPr>
          <w:rFonts w:ascii="Times New Roman" w:eastAsia="Times New Roman" w:hAnsi="Times New Roman" w:cs="Times New Roman"/>
          <w:color w:val="000000"/>
          <w:sz w:val="28"/>
          <w:szCs w:val="28"/>
          <w:lang w:eastAsia="ru-RU"/>
        </w:rPr>
        <w:t> </w:t>
      </w:r>
      <w:r w:rsidR="00044B5A">
        <w:rPr>
          <w:rFonts w:ascii="Times New Roman" w:eastAsia="Times New Roman" w:hAnsi="Times New Roman" w:cs="Times New Roman"/>
          <w:color w:val="000000"/>
          <w:sz w:val="28"/>
          <w:szCs w:val="28"/>
          <w:lang w:eastAsia="ru-RU"/>
        </w:rPr>
        <w:t>152</w:t>
      </w:r>
      <w:r w:rsidR="00090BA3">
        <w:rPr>
          <w:rFonts w:ascii="Times New Roman" w:eastAsia="Times New Roman" w:hAnsi="Times New Roman" w:cs="Times New Roman"/>
          <w:color w:val="000000"/>
          <w:sz w:val="28"/>
          <w:szCs w:val="28"/>
          <w:lang w:eastAsia="ru-RU"/>
        </w:rPr>
        <w:t xml:space="preserve"> осужденных</w:t>
      </w:r>
      <w:r w:rsidRPr="00C30B8F">
        <w:rPr>
          <w:rFonts w:ascii="Times New Roman" w:eastAsia="Times New Roman" w:hAnsi="Times New Roman" w:cs="Times New Roman"/>
          <w:color w:val="000000"/>
          <w:sz w:val="28"/>
          <w:szCs w:val="28"/>
          <w:lang w:eastAsia="ru-RU"/>
        </w:rPr>
        <w:t>).</w:t>
      </w:r>
    </w:p>
    <w:p w14:paraId="36BDEC90" w14:textId="633445B0" w:rsidR="00C30B8F" w:rsidRDefault="00C30B8F"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iCs/>
          <w:sz w:val="28"/>
          <w:szCs w:val="28"/>
          <w:lang w:eastAsia="ru-RU"/>
        </w:rPr>
        <w:lastRenderedPageBreak/>
        <w:t xml:space="preserve">Обеспечено применение в деятельности </w:t>
      </w:r>
      <w:r w:rsidR="0042320C">
        <w:rPr>
          <w:rFonts w:ascii="Times New Roman" w:eastAsia="Times New Roman" w:hAnsi="Times New Roman" w:cs="Times New Roman"/>
          <w:iCs/>
          <w:sz w:val="28"/>
          <w:szCs w:val="28"/>
          <w:lang w:eastAsia="ru-RU"/>
        </w:rPr>
        <w:t>территориальных органов</w:t>
      </w:r>
      <w:r w:rsidRPr="00C30B8F">
        <w:rPr>
          <w:rFonts w:ascii="Times New Roman" w:eastAsia="Times New Roman" w:hAnsi="Times New Roman" w:cs="Times New Roman"/>
          <w:iCs/>
          <w:sz w:val="28"/>
          <w:szCs w:val="28"/>
          <w:lang w:eastAsia="ru-RU"/>
        </w:rPr>
        <w:t xml:space="preserve"> ФСИН России методических рекомендаций для специалистов по работе с молодежью, </w:t>
      </w:r>
      <w:r w:rsidR="0004152E">
        <w:rPr>
          <w:rFonts w:ascii="Times New Roman" w:eastAsia="Times New Roman" w:hAnsi="Times New Roman" w:cs="Times New Roman"/>
          <w:iCs/>
          <w:sz w:val="28"/>
          <w:szCs w:val="28"/>
          <w:lang w:eastAsia="ru-RU"/>
        </w:rPr>
        <w:br/>
      </w:r>
      <w:r w:rsidRPr="00C30B8F">
        <w:rPr>
          <w:rFonts w:ascii="Times New Roman" w:eastAsia="Times New Roman" w:hAnsi="Times New Roman" w:cs="Times New Roman"/>
          <w:iCs/>
          <w:sz w:val="28"/>
          <w:szCs w:val="28"/>
          <w:lang w:eastAsia="ru-RU"/>
        </w:rPr>
        <w:t xml:space="preserve">а также организации участия органов по делам молодежи в межведомственном взаимодействии с органами и учреждениями системы профилактики безнадзорности и правонарушений несовершеннолетних при проведении индивидуальной профилактической работы с несовершеннолетними, находящимися в социально опасном положении и (или) состоящими на различных видах профилактического учета, разработанные </w:t>
      </w:r>
      <w:r w:rsidR="003B46FE">
        <w:rPr>
          <w:rFonts w:ascii="Times New Roman" w:eastAsia="Times New Roman" w:hAnsi="Times New Roman" w:cs="Times New Roman"/>
          <w:iCs/>
          <w:sz w:val="28"/>
          <w:szCs w:val="28"/>
          <w:lang w:eastAsia="ru-RU"/>
        </w:rPr>
        <w:t>Росмолодежью</w:t>
      </w:r>
      <w:r w:rsidRPr="00C30B8F">
        <w:rPr>
          <w:rFonts w:ascii="Times New Roman" w:eastAsia="Times New Roman" w:hAnsi="Times New Roman" w:cs="Times New Roman"/>
          <w:iCs/>
          <w:sz w:val="28"/>
          <w:szCs w:val="28"/>
          <w:lang w:eastAsia="ru-RU"/>
        </w:rPr>
        <w:t xml:space="preserve"> совместно с Минпросвещения России и МВД России.</w:t>
      </w:r>
    </w:p>
    <w:p w14:paraId="6919CA43" w14:textId="617941C1" w:rsidR="00C30B8F" w:rsidRDefault="00C30B8F"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iCs/>
          <w:sz w:val="28"/>
          <w:szCs w:val="28"/>
          <w:lang w:eastAsia="ru-RU"/>
        </w:rPr>
        <w:t xml:space="preserve">В </w:t>
      </w:r>
      <w:r w:rsidR="003B46FE">
        <w:rPr>
          <w:rFonts w:ascii="Times New Roman" w:eastAsia="Times New Roman" w:hAnsi="Times New Roman" w:cs="Times New Roman"/>
          <w:iCs/>
          <w:sz w:val="28"/>
          <w:szCs w:val="28"/>
          <w:lang w:eastAsia="ru-RU"/>
        </w:rPr>
        <w:t xml:space="preserve">территориальных органах </w:t>
      </w:r>
      <w:r w:rsidRPr="00C30B8F">
        <w:rPr>
          <w:rFonts w:ascii="Times New Roman" w:eastAsia="Times New Roman" w:hAnsi="Times New Roman" w:cs="Times New Roman"/>
          <w:iCs/>
          <w:sz w:val="28"/>
          <w:szCs w:val="28"/>
          <w:lang w:eastAsia="ru-RU"/>
        </w:rPr>
        <w:t>ФСИН России с несовершеннолетними регулярно проводятся мероприятия, направленные на их физическое, интеллектуальное, культурное, нравственное, духовное, патриотическое и социальное развитие.</w:t>
      </w:r>
      <w:r w:rsidRPr="00C30B8F">
        <w:rPr>
          <w:rFonts w:ascii="Times New Roman" w:eastAsia="Times New Roman" w:hAnsi="Times New Roman" w:cs="Times New Roman"/>
          <w:sz w:val="28"/>
          <w:szCs w:val="28"/>
          <w:lang w:eastAsia="ru-RU"/>
        </w:rPr>
        <w:t xml:space="preserve"> </w:t>
      </w:r>
    </w:p>
    <w:p w14:paraId="2F0520D0" w14:textId="1A7D5E08" w:rsidR="00C30B8F" w:rsidRDefault="00C30B8F"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lang w:eastAsia="ru-RU"/>
        </w:rPr>
        <w:t>В 202</w:t>
      </w:r>
      <w:r w:rsidR="00044B5A">
        <w:rPr>
          <w:rFonts w:ascii="Times New Roman" w:eastAsia="Times New Roman" w:hAnsi="Times New Roman" w:cs="Times New Roman"/>
          <w:sz w:val="28"/>
          <w:szCs w:val="28"/>
          <w:lang w:eastAsia="ru-RU"/>
        </w:rPr>
        <w:t>4</w:t>
      </w:r>
      <w:r w:rsidRPr="00C30B8F">
        <w:rPr>
          <w:rFonts w:ascii="Times New Roman" w:eastAsia="Times New Roman" w:hAnsi="Times New Roman" w:cs="Times New Roman"/>
          <w:sz w:val="28"/>
          <w:szCs w:val="28"/>
          <w:lang w:eastAsia="ru-RU"/>
        </w:rPr>
        <w:t xml:space="preserve"> г</w:t>
      </w:r>
      <w:r w:rsidR="006B13E1">
        <w:rPr>
          <w:rFonts w:ascii="Times New Roman" w:eastAsia="Times New Roman" w:hAnsi="Times New Roman" w:cs="Times New Roman"/>
          <w:sz w:val="28"/>
          <w:szCs w:val="28"/>
          <w:lang w:eastAsia="ru-RU"/>
        </w:rPr>
        <w:t>.</w:t>
      </w:r>
      <w:r w:rsidRPr="00C30B8F">
        <w:rPr>
          <w:rFonts w:ascii="Times New Roman" w:eastAsia="Times New Roman" w:hAnsi="Times New Roman" w:cs="Times New Roman"/>
          <w:sz w:val="28"/>
          <w:szCs w:val="28"/>
          <w:lang w:eastAsia="ru-RU"/>
        </w:rPr>
        <w:t xml:space="preserve"> с несовершеннолетними осужденными проведено </w:t>
      </w:r>
      <w:r w:rsidR="00044B5A">
        <w:rPr>
          <w:rFonts w:ascii="Times New Roman" w:eastAsia="Times New Roman" w:hAnsi="Times New Roman" w:cs="Times New Roman"/>
          <w:sz w:val="28"/>
          <w:szCs w:val="28"/>
          <w:lang w:eastAsia="ru-RU"/>
        </w:rPr>
        <w:t>6 896</w:t>
      </w:r>
      <w:r w:rsidRPr="00C30B8F">
        <w:rPr>
          <w:rFonts w:ascii="Times New Roman" w:eastAsia="Times New Roman" w:hAnsi="Times New Roman" w:cs="Times New Roman"/>
          <w:sz w:val="28"/>
          <w:szCs w:val="28"/>
          <w:lang w:eastAsia="ru-RU"/>
        </w:rPr>
        <w:t xml:space="preserve"> культурно-массовых мероприятий</w:t>
      </w:r>
      <w:r w:rsidR="006B13E1">
        <w:rPr>
          <w:rFonts w:ascii="Times New Roman" w:eastAsia="Times New Roman" w:hAnsi="Times New Roman" w:cs="Times New Roman"/>
          <w:sz w:val="28"/>
          <w:szCs w:val="28"/>
          <w:lang w:eastAsia="ru-RU"/>
        </w:rPr>
        <w:t xml:space="preserve"> </w:t>
      </w:r>
      <w:r w:rsidR="006B13E1" w:rsidRPr="00C30B8F">
        <w:rPr>
          <w:rFonts w:ascii="Times New Roman" w:eastAsia="Times New Roman" w:hAnsi="Times New Roman" w:cs="Times New Roman"/>
          <w:sz w:val="28"/>
          <w:szCs w:val="28"/>
          <w:lang w:eastAsia="ru-RU"/>
        </w:rPr>
        <w:t>(</w:t>
      </w:r>
      <w:r w:rsidR="00044B5A">
        <w:rPr>
          <w:rFonts w:ascii="Times New Roman" w:eastAsia="Times New Roman" w:hAnsi="Times New Roman" w:cs="Times New Roman"/>
          <w:sz w:val="28"/>
          <w:szCs w:val="28"/>
          <w:lang w:eastAsia="ru-RU"/>
        </w:rPr>
        <w:t>2023</w:t>
      </w:r>
      <w:r w:rsidR="006B13E1">
        <w:rPr>
          <w:rFonts w:ascii="Times New Roman" w:eastAsia="Times New Roman" w:hAnsi="Times New Roman" w:cs="Times New Roman"/>
          <w:sz w:val="28"/>
          <w:szCs w:val="28"/>
          <w:lang w:eastAsia="ru-RU"/>
        </w:rPr>
        <w:t xml:space="preserve"> г.</w:t>
      </w:r>
      <w:r w:rsidR="006B13E1" w:rsidRPr="00C30B8F">
        <w:rPr>
          <w:rFonts w:ascii="Times New Roman" w:eastAsia="Times New Roman" w:hAnsi="Times New Roman" w:cs="Times New Roman"/>
          <w:sz w:val="28"/>
          <w:szCs w:val="28"/>
          <w:lang w:eastAsia="ru-RU"/>
        </w:rPr>
        <w:t xml:space="preserve"> – 8</w:t>
      </w:r>
      <w:r w:rsidR="006B13E1">
        <w:rPr>
          <w:rFonts w:ascii="Times New Roman" w:eastAsia="Times New Roman" w:hAnsi="Times New Roman" w:cs="Times New Roman"/>
          <w:sz w:val="28"/>
          <w:szCs w:val="28"/>
          <w:lang w:eastAsia="ru-RU"/>
        </w:rPr>
        <w:t> </w:t>
      </w:r>
      <w:r w:rsidR="00044B5A">
        <w:rPr>
          <w:rFonts w:ascii="Times New Roman" w:eastAsia="Times New Roman" w:hAnsi="Times New Roman" w:cs="Times New Roman"/>
          <w:sz w:val="28"/>
          <w:szCs w:val="28"/>
          <w:lang w:eastAsia="ru-RU"/>
        </w:rPr>
        <w:t>218</w:t>
      </w:r>
      <w:r w:rsidR="006B13E1">
        <w:rPr>
          <w:rFonts w:ascii="Times New Roman" w:eastAsia="Times New Roman" w:hAnsi="Times New Roman" w:cs="Times New Roman"/>
          <w:sz w:val="28"/>
          <w:szCs w:val="28"/>
          <w:lang w:eastAsia="ru-RU"/>
        </w:rPr>
        <w:t xml:space="preserve"> мероприятий</w:t>
      </w:r>
      <w:r w:rsidR="006B13E1" w:rsidRPr="00C30B8F">
        <w:rPr>
          <w:rFonts w:ascii="Times New Roman" w:eastAsia="Times New Roman" w:hAnsi="Times New Roman" w:cs="Times New Roman"/>
          <w:sz w:val="28"/>
          <w:szCs w:val="28"/>
          <w:lang w:eastAsia="ru-RU"/>
        </w:rPr>
        <w:t>)</w:t>
      </w:r>
      <w:r w:rsidRPr="00C30B8F">
        <w:rPr>
          <w:rFonts w:ascii="Times New Roman" w:eastAsia="Times New Roman" w:hAnsi="Times New Roman" w:cs="Times New Roman"/>
          <w:sz w:val="28"/>
          <w:szCs w:val="28"/>
          <w:lang w:eastAsia="ru-RU"/>
        </w:rPr>
        <w:t>, 5</w:t>
      </w:r>
      <w:r w:rsidR="006B13E1">
        <w:rPr>
          <w:rFonts w:ascii="Times New Roman" w:eastAsia="Times New Roman" w:hAnsi="Times New Roman" w:cs="Times New Roman"/>
          <w:sz w:val="28"/>
          <w:szCs w:val="28"/>
          <w:lang w:eastAsia="ru-RU"/>
        </w:rPr>
        <w:t xml:space="preserve"> </w:t>
      </w:r>
      <w:r w:rsidR="00044B5A">
        <w:rPr>
          <w:rFonts w:ascii="Times New Roman" w:eastAsia="Times New Roman" w:hAnsi="Times New Roman" w:cs="Times New Roman"/>
          <w:sz w:val="28"/>
          <w:szCs w:val="28"/>
          <w:lang w:eastAsia="ru-RU"/>
        </w:rPr>
        <w:t>470</w:t>
      </w:r>
      <w:r w:rsidRPr="00C30B8F">
        <w:rPr>
          <w:rFonts w:ascii="Times New Roman" w:eastAsia="Times New Roman" w:hAnsi="Times New Roman" w:cs="Times New Roman"/>
          <w:sz w:val="28"/>
          <w:szCs w:val="28"/>
          <w:lang w:eastAsia="ru-RU"/>
        </w:rPr>
        <w:t xml:space="preserve"> занятий по социально-правовым вопросам</w:t>
      </w:r>
      <w:r w:rsidR="006B13E1">
        <w:rPr>
          <w:rFonts w:ascii="Times New Roman" w:eastAsia="Times New Roman" w:hAnsi="Times New Roman" w:cs="Times New Roman"/>
          <w:sz w:val="28"/>
          <w:szCs w:val="28"/>
          <w:lang w:eastAsia="ru-RU"/>
        </w:rPr>
        <w:t xml:space="preserve"> </w:t>
      </w:r>
      <w:r w:rsidR="006B13E1" w:rsidRPr="00C30B8F">
        <w:rPr>
          <w:rFonts w:ascii="Times New Roman" w:eastAsia="Times New Roman" w:hAnsi="Times New Roman" w:cs="Times New Roman"/>
          <w:sz w:val="28"/>
          <w:szCs w:val="28"/>
          <w:lang w:eastAsia="ru-RU"/>
        </w:rPr>
        <w:t>(</w:t>
      </w:r>
      <w:r w:rsidR="00044B5A">
        <w:rPr>
          <w:rFonts w:ascii="Times New Roman" w:eastAsia="Times New Roman" w:hAnsi="Times New Roman" w:cs="Times New Roman"/>
          <w:sz w:val="28"/>
          <w:szCs w:val="28"/>
          <w:lang w:eastAsia="ru-RU"/>
        </w:rPr>
        <w:t>2023</w:t>
      </w:r>
      <w:r w:rsidR="006B13E1">
        <w:rPr>
          <w:rFonts w:ascii="Times New Roman" w:eastAsia="Times New Roman" w:hAnsi="Times New Roman" w:cs="Times New Roman"/>
          <w:sz w:val="28"/>
          <w:szCs w:val="28"/>
          <w:lang w:eastAsia="ru-RU"/>
        </w:rPr>
        <w:t xml:space="preserve"> г.</w:t>
      </w:r>
      <w:r w:rsidR="006B13E1" w:rsidRPr="00C30B8F">
        <w:rPr>
          <w:rFonts w:ascii="Times New Roman" w:eastAsia="Times New Roman" w:hAnsi="Times New Roman" w:cs="Times New Roman"/>
          <w:sz w:val="28"/>
          <w:szCs w:val="28"/>
          <w:lang w:eastAsia="ru-RU"/>
        </w:rPr>
        <w:t xml:space="preserve"> – 5</w:t>
      </w:r>
      <w:r w:rsidR="006B13E1">
        <w:rPr>
          <w:rFonts w:ascii="Times New Roman" w:eastAsia="Times New Roman" w:hAnsi="Times New Roman" w:cs="Times New Roman"/>
          <w:sz w:val="28"/>
          <w:szCs w:val="28"/>
          <w:lang w:eastAsia="ru-RU"/>
        </w:rPr>
        <w:t> </w:t>
      </w:r>
      <w:r w:rsidR="00044B5A">
        <w:rPr>
          <w:rFonts w:ascii="Times New Roman" w:eastAsia="Times New Roman" w:hAnsi="Times New Roman" w:cs="Times New Roman"/>
          <w:sz w:val="28"/>
          <w:szCs w:val="28"/>
          <w:lang w:eastAsia="ru-RU"/>
        </w:rPr>
        <w:t>087 мероприятий</w:t>
      </w:r>
      <w:r w:rsidR="006B13E1" w:rsidRPr="00C30B8F">
        <w:rPr>
          <w:rFonts w:ascii="Times New Roman" w:eastAsia="Times New Roman" w:hAnsi="Times New Roman" w:cs="Times New Roman"/>
          <w:sz w:val="28"/>
          <w:szCs w:val="28"/>
          <w:lang w:eastAsia="ru-RU"/>
        </w:rPr>
        <w:t>)</w:t>
      </w:r>
      <w:r w:rsidRPr="00C30B8F">
        <w:rPr>
          <w:rFonts w:ascii="Times New Roman" w:eastAsia="Times New Roman" w:hAnsi="Times New Roman" w:cs="Times New Roman"/>
          <w:sz w:val="28"/>
          <w:szCs w:val="28"/>
          <w:lang w:eastAsia="ru-RU"/>
        </w:rPr>
        <w:t>. Функционирует 1</w:t>
      </w:r>
      <w:r w:rsidR="00044B5A">
        <w:rPr>
          <w:rFonts w:ascii="Times New Roman" w:eastAsia="Times New Roman" w:hAnsi="Times New Roman" w:cs="Times New Roman"/>
          <w:sz w:val="28"/>
          <w:szCs w:val="28"/>
          <w:lang w:eastAsia="ru-RU"/>
        </w:rPr>
        <w:t>0</w:t>
      </w:r>
      <w:r w:rsidRPr="00C30B8F">
        <w:rPr>
          <w:rFonts w:ascii="Times New Roman" w:eastAsia="Times New Roman" w:hAnsi="Times New Roman" w:cs="Times New Roman"/>
          <w:sz w:val="28"/>
          <w:szCs w:val="28"/>
          <w:lang w:eastAsia="ru-RU"/>
        </w:rPr>
        <w:t xml:space="preserve"> клубов </w:t>
      </w:r>
      <w:r w:rsidR="0004152E">
        <w:rPr>
          <w:rFonts w:ascii="Times New Roman" w:eastAsia="Times New Roman" w:hAnsi="Times New Roman" w:cs="Times New Roman"/>
          <w:sz w:val="28"/>
          <w:szCs w:val="28"/>
          <w:lang w:eastAsia="ru-RU"/>
        </w:rPr>
        <w:br/>
      </w:r>
      <w:r w:rsidRPr="00C30B8F">
        <w:rPr>
          <w:rFonts w:ascii="Times New Roman" w:eastAsia="Times New Roman" w:hAnsi="Times New Roman" w:cs="Times New Roman"/>
          <w:sz w:val="28"/>
          <w:szCs w:val="28"/>
          <w:lang w:eastAsia="ru-RU"/>
        </w:rPr>
        <w:t>и 1</w:t>
      </w:r>
      <w:r w:rsidR="00044B5A">
        <w:rPr>
          <w:rFonts w:ascii="Times New Roman" w:eastAsia="Times New Roman" w:hAnsi="Times New Roman" w:cs="Times New Roman"/>
          <w:sz w:val="28"/>
          <w:szCs w:val="28"/>
          <w:lang w:eastAsia="ru-RU"/>
        </w:rPr>
        <w:t>4</w:t>
      </w:r>
      <w:r w:rsidRPr="00C30B8F">
        <w:rPr>
          <w:rFonts w:ascii="Times New Roman" w:eastAsia="Times New Roman" w:hAnsi="Times New Roman" w:cs="Times New Roman"/>
          <w:sz w:val="28"/>
          <w:szCs w:val="28"/>
          <w:lang w:eastAsia="ru-RU"/>
        </w:rPr>
        <w:t xml:space="preserve"> библиотек с книжным фондом </w:t>
      </w:r>
      <w:r w:rsidR="00044B5A">
        <w:rPr>
          <w:rFonts w:ascii="Times New Roman" w:eastAsia="Times New Roman" w:hAnsi="Times New Roman" w:cs="Times New Roman"/>
          <w:sz w:val="28"/>
          <w:szCs w:val="28"/>
          <w:lang w:eastAsia="ru-RU"/>
        </w:rPr>
        <w:t>68 583 экземпляра, оборудованы 42</w:t>
      </w:r>
      <w:r w:rsidRPr="00C30B8F">
        <w:rPr>
          <w:rFonts w:ascii="Times New Roman" w:eastAsia="Times New Roman" w:hAnsi="Times New Roman" w:cs="Times New Roman"/>
          <w:sz w:val="28"/>
          <w:szCs w:val="28"/>
          <w:lang w:eastAsia="ru-RU"/>
        </w:rPr>
        <w:t xml:space="preserve"> комнат</w:t>
      </w:r>
      <w:r w:rsidR="00044B5A">
        <w:rPr>
          <w:rFonts w:ascii="Times New Roman" w:eastAsia="Times New Roman" w:hAnsi="Times New Roman" w:cs="Times New Roman"/>
          <w:sz w:val="28"/>
          <w:szCs w:val="28"/>
          <w:lang w:eastAsia="ru-RU"/>
        </w:rPr>
        <w:t>ы</w:t>
      </w:r>
      <w:r w:rsidRPr="00C30B8F">
        <w:rPr>
          <w:rFonts w:ascii="Times New Roman" w:eastAsia="Times New Roman" w:hAnsi="Times New Roman" w:cs="Times New Roman"/>
          <w:sz w:val="28"/>
          <w:szCs w:val="28"/>
          <w:lang w:eastAsia="ru-RU"/>
        </w:rPr>
        <w:t xml:space="preserve"> воспитательной работы. Для организации и проведения спортивных соревнований </w:t>
      </w:r>
      <w:r w:rsidR="001F0424">
        <w:rPr>
          <w:rFonts w:ascii="Times New Roman" w:eastAsia="Times New Roman" w:hAnsi="Times New Roman" w:cs="Times New Roman"/>
          <w:sz w:val="28"/>
          <w:szCs w:val="28"/>
          <w:lang w:eastAsia="ru-RU"/>
        </w:rPr>
        <w:br/>
      </w:r>
      <w:r w:rsidRPr="00C30B8F">
        <w:rPr>
          <w:rFonts w:ascii="Times New Roman" w:eastAsia="Times New Roman" w:hAnsi="Times New Roman" w:cs="Times New Roman"/>
          <w:sz w:val="28"/>
          <w:szCs w:val="28"/>
          <w:lang w:eastAsia="ru-RU"/>
        </w:rPr>
        <w:t>и состязаний среди осужденных в учреждениях оборудован</w:t>
      </w:r>
      <w:r w:rsidR="001F0424">
        <w:rPr>
          <w:rFonts w:ascii="Times New Roman" w:eastAsia="Times New Roman" w:hAnsi="Times New Roman" w:cs="Times New Roman"/>
          <w:sz w:val="28"/>
          <w:szCs w:val="28"/>
          <w:lang w:eastAsia="ru-RU"/>
        </w:rPr>
        <w:t>о</w:t>
      </w:r>
      <w:r w:rsidRPr="00C30B8F">
        <w:rPr>
          <w:rFonts w:ascii="Times New Roman" w:eastAsia="Times New Roman" w:hAnsi="Times New Roman" w:cs="Times New Roman"/>
          <w:sz w:val="28"/>
          <w:szCs w:val="28"/>
          <w:lang w:eastAsia="ru-RU"/>
        </w:rPr>
        <w:t xml:space="preserve"> </w:t>
      </w:r>
      <w:r w:rsidR="001F0424">
        <w:rPr>
          <w:rFonts w:ascii="Times New Roman" w:eastAsia="Times New Roman" w:hAnsi="Times New Roman" w:cs="Times New Roman"/>
          <w:sz w:val="28"/>
          <w:szCs w:val="28"/>
          <w:lang w:eastAsia="ru-RU"/>
        </w:rPr>
        <w:t>28</w:t>
      </w:r>
      <w:r w:rsidRPr="00C30B8F">
        <w:rPr>
          <w:rFonts w:ascii="Times New Roman" w:eastAsia="Times New Roman" w:hAnsi="Times New Roman" w:cs="Times New Roman"/>
          <w:sz w:val="28"/>
          <w:szCs w:val="28"/>
          <w:lang w:eastAsia="ru-RU"/>
        </w:rPr>
        <w:t xml:space="preserve"> спортивны</w:t>
      </w:r>
      <w:r w:rsidR="001F0424">
        <w:rPr>
          <w:rFonts w:ascii="Times New Roman" w:eastAsia="Times New Roman" w:hAnsi="Times New Roman" w:cs="Times New Roman"/>
          <w:sz w:val="28"/>
          <w:szCs w:val="28"/>
          <w:lang w:eastAsia="ru-RU"/>
        </w:rPr>
        <w:t>х угол</w:t>
      </w:r>
      <w:r w:rsidRPr="00C30B8F">
        <w:rPr>
          <w:rFonts w:ascii="Times New Roman" w:eastAsia="Times New Roman" w:hAnsi="Times New Roman" w:cs="Times New Roman"/>
          <w:sz w:val="28"/>
          <w:szCs w:val="28"/>
          <w:lang w:eastAsia="ru-RU"/>
        </w:rPr>
        <w:t>к</w:t>
      </w:r>
      <w:r w:rsidR="001F0424">
        <w:rPr>
          <w:rFonts w:ascii="Times New Roman" w:eastAsia="Times New Roman" w:hAnsi="Times New Roman" w:cs="Times New Roman"/>
          <w:sz w:val="28"/>
          <w:szCs w:val="28"/>
          <w:lang w:eastAsia="ru-RU"/>
        </w:rPr>
        <w:t>ов</w:t>
      </w:r>
      <w:r w:rsidRPr="00C30B8F">
        <w:rPr>
          <w:rFonts w:ascii="Times New Roman" w:eastAsia="Times New Roman" w:hAnsi="Times New Roman" w:cs="Times New Roman"/>
          <w:sz w:val="28"/>
          <w:szCs w:val="28"/>
          <w:lang w:eastAsia="ru-RU"/>
        </w:rPr>
        <w:t xml:space="preserve">, </w:t>
      </w:r>
      <w:r w:rsidR="0004152E">
        <w:rPr>
          <w:rFonts w:ascii="Times New Roman" w:eastAsia="Times New Roman" w:hAnsi="Times New Roman" w:cs="Times New Roman"/>
          <w:sz w:val="28"/>
          <w:szCs w:val="28"/>
          <w:lang w:eastAsia="ru-RU"/>
        </w:rPr>
        <w:br/>
      </w:r>
      <w:r w:rsidRPr="00C30B8F">
        <w:rPr>
          <w:rFonts w:ascii="Times New Roman" w:eastAsia="Times New Roman" w:hAnsi="Times New Roman" w:cs="Times New Roman"/>
          <w:sz w:val="28"/>
          <w:szCs w:val="28"/>
          <w:lang w:eastAsia="ru-RU"/>
        </w:rPr>
        <w:t>1</w:t>
      </w:r>
      <w:r w:rsidR="001F0424">
        <w:rPr>
          <w:rFonts w:ascii="Times New Roman" w:eastAsia="Times New Roman" w:hAnsi="Times New Roman" w:cs="Times New Roman"/>
          <w:sz w:val="28"/>
          <w:szCs w:val="28"/>
          <w:lang w:eastAsia="ru-RU"/>
        </w:rPr>
        <w:t>14 спортивных площадок, 36</w:t>
      </w:r>
      <w:r w:rsidRPr="00C30B8F">
        <w:rPr>
          <w:rFonts w:ascii="Times New Roman" w:eastAsia="Times New Roman" w:hAnsi="Times New Roman" w:cs="Times New Roman"/>
          <w:sz w:val="28"/>
          <w:szCs w:val="28"/>
          <w:lang w:eastAsia="ru-RU"/>
        </w:rPr>
        <w:t xml:space="preserve"> спортивных залов. Несовершеннолетние осужденные приняли участие в </w:t>
      </w:r>
      <w:r w:rsidR="001F0424">
        <w:rPr>
          <w:rFonts w:ascii="Times New Roman" w:eastAsia="Times New Roman" w:hAnsi="Times New Roman" w:cs="Times New Roman"/>
          <w:sz w:val="28"/>
          <w:szCs w:val="28"/>
          <w:lang w:eastAsia="ru-RU"/>
        </w:rPr>
        <w:t>6 266</w:t>
      </w:r>
      <w:r w:rsidRPr="00C30B8F">
        <w:rPr>
          <w:rFonts w:ascii="Times New Roman" w:eastAsia="Times New Roman" w:hAnsi="Times New Roman" w:cs="Times New Roman"/>
          <w:sz w:val="28"/>
          <w:szCs w:val="28"/>
          <w:lang w:eastAsia="ru-RU"/>
        </w:rPr>
        <w:t xml:space="preserve"> спортивных мероприятиях</w:t>
      </w:r>
      <w:r w:rsidR="00B624CC">
        <w:rPr>
          <w:rFonts w:ascii="Times New Roman" w:eastAsia="Times New Roman" w:hAnsi="Times New Roman" w:cs="Times New Roman"/>
          <w:sz w:val="28"/>
          <w:szCs w:val="28"/>
          <w:lang w:eastAsia="ru-RU"/>
        </w:rPr>
        <w:t xml:space="preserve"> </w:t>
      </w:r>
      <w:r w:rsidR="00B624CC" w:rsidRPr="00C30B8F">
        <w:rPr>
          <w:rFonts w:ascii="Times New Roman" w:eastAsia="Times New Roman" w:hAnsi="Times New Roman" w:cs="Times New Roman"/>
          <w:sz w:val="28"/>
          <w:szCs w:val="28"/>
          <w:lang w:eastAsia="ru-RU"/>
        </w:rPr>
        <w:t>(</w:t>
      </w:r>
      <w:r w:rsidR="00B624CC">
        <w:rPr>
          <w:rFonts w:ascii="Times New Roman" w:eastAsia="Times New Roman" w:hAnsi="Times New Roman" w:cs="Times New Roman"/>
          <w:sz w:val="28"/>
          <w:szCs w:val="28"/>
          <w:lang w:eastAsia="ru-RU"/>
        </w:rPr>
        <w:t>202</w:t>
      </w:r>
      <w:r w:rsidR="001F0424">
        <w:rPr>
          <w:rFonts w:ascii="Times New Roman" w:eastAsia="Times New Roman" w:hAnsi="Times New Roman" w:cs="Times New Roman"/>
          <w:sz w:val="28"/>
          <w:szCs w:val="28"/>
          <w:lang w:eastAsia="ru-RU"/>
        </w:rPr>
        <w:t>3</w:t>
      </w:r>
      <w:r w:rsidR="00B624CC">
        <w:rPr>
          <w:rFonts w:ascii="Times New Roman" w:eastAsia="Times New Roman" w:hAnsi="Times New Roman" w:cs="Times New Roman"/>
          <w:sz w:val="28"/>
          <w:szCs w:val="28"/>
          <w:lang w:eastAsia="ru-RU"/>
        </w:rPr>
        <w:t xml:space="preserve"> г.</w:t>
      </w:r>
      <w:r w:rsidR="00B624CC" w:rsidRPr="00C30B8F">
        <w:rPr>
          <w:rFonts w:ascii="Times New Roman" w:eastAsia="Times New Roman" w:hAnsi="Times New Roman" w:cs="Times New Roman"/>
          <w:sz w:val="28"/>
          <w:szCs w:val="28"/>
          <w:lang w:eastAsia="ru-RU"/>
        </w:rPr>
        <w:t xml:space="preserve"> – </w:t>
      </w:r>
      <w:r w:rsidR="001F0424">
        <w:rPr>
          <w:rFonts w:ascii="Times New Roman" w:eastAsia="Times New Roman" w:hAnsi="Times New Roman" w:cs="Times New Roman"/>
          <w:sz w:val="28"/>
          <w:szCs w:val="28"/>
          <w:lang w:eastAsia="ru-RU"/>
        </w:rPr>
        <w:t>5 644 мероприятия</w:t>
      </w:r>
      <w:r w:rsidR="00B624CC" w:rsidRPr="00C30B8F">
        <w:rPr>
          <w:rFonts w:ascii="Times New Roman" w:eastAsia="Times New Roman" w:hAnsi="Times New Roman" w:cs="Times New Roman"/>
          <w:sz w:val="28"/>
          <w:szCs w:val="28"/>
          <w:lang w:eastAsia="ru-RU"/>
        </w:rPr>
        <w:t>)</w:t>
      </w:r>
      <w:r w:rsidRPr="00C30B8F">
        <w:rPr>
          <w:rFonts w:ascii="Times New Roman" w:eastAsia="Times New Roman" w:hAnsi="Times New Roman" w:cs="Times New Roman"/>
          <w:sz w:val="28"/>
          <w:szCs w:val="28"/>
          <w:lang w:eastAsia="ru-RU"/>
        </w:rPr>
        <w:t xml:space="preserve">. </w:t>
      </w:r>
    </w:p>
    <w:p w14:paraId="681E0CCD" w14:textId="65D76486" w:rsidR="00C30B8F" w:rsidRDefault="00C30B8F" w:rsidP="00C30B8F">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lang w:eastAsia="ru-RU"/>
        </w:rPr>
      </w:pPr>
      <w:r w:rsidRPr="00C30B8F">
        <w:rPr>
          <w:rFonts w:ascii="Times New Roman" w:eastAsia="Times New Roman" w:hAnsi="Times New Roman" w:cs="Times New Roman"/>
          <w:sz w:val="28"/>
          <w:szCs w:val="28"/>
          <w:lang w:eastAsia="ru-RU"/>
        </w:rPr>
        <w:t xml:space="preserve">В рамках обеспечения полезной занятости приобретения ими умений и навыков, необходимых для жизни после освобождения от отбывания наказания, </w:t>
      </w:r>
      <w:r w:rsidR="0004152E">
        <w:rPr>
          <w:rFonts w:ascii="Times New Roman" w:eastAsia="Times New Roman" w:hAnsi="Times New Roman" w:cs="Times New Roman"/>
          <w:sz w:val="28"/>
          <w:szCs w:val="28"/>
          <w:lang w:eastAsia="ru-RU"/>
        </w:rPr>
        <w:br/>
      </w:r>
      <w:r w:rsidRPr="00C30B8F">
        <w:rPr>
          <w:rFonts w:ascii="Times New Roman" w:eastAsia="Times New Roman" w:hAnsi="Times New Roman" w:cs="Times New Roman"/>
          <w:sz w:val="28"/>
          <w:szCs w:val="28"/>
          <w:lang w:eastAsia="ru-RU"/>
        </w:rPr>
        <w:t>в ВК организовано 1</w:t>
      </w:r>
      <w:r w:rsidR="001F0424">
        <w:rPr>
          <w:rFonts w:ascii="Times New Roman" w:eastAsia="Times New Roman" w:hAnsi="Times New Roman" w:cs="Times New Roman"/>
          <w:sz w:val="28"/>
          <w:szCs w:val="28"/>
          <w:lang w:eastAsia="ru-RU"/>
        </w:rPr>
        <w:t>36</w:t>
      </w:r>
      <w:r w:rsidRPr="00C30B8F">
        <w:rPr>
          <w:rFonts w:ascii="Times New Roman" w:eastAsia="Times New Roman" w:hAnsi="Times New Roman" w:cs="Times New Roman"/>
          <w:sz w:val="28"/>
          <w:szCs w:val="28"/>
          <w:lang w:eastAsia="ru-RU"/>
        </w:rPr>
        <w:t xml:space="preserve"> кружковых формирований по различной направленности</w:t>
      </w:r>
      <w:r w:rsidR="00863AD7">
        <w:rPr>
          <w:rFonts w:ascii="Times New Roman" w:eastAsia="Times New Roman" w:hAnsi="Times New Roman" w:cs="Times New Roman"/>
          <w:sz w:val="28"/>
          <w:szCs w:val="28"/>
          <w:lang w:eastAsia="ru-RU"/>
        </w:rPr>
        <w:t xml:space="preserve">: </w:t>
      </w:r>
      <w:r w:rsidRPr="00C30B8F">
        <w:rPr>
          <w:rFonts w:ascii="Times New Roman" w:eastAsia="Times New Roman" w:hAnsi="Times New Roman" w:cs="Times New Roman"/>
          <w:sz w:val="28"/>
          <w:szCs w:val="28"/>
          <w:lang w:eastAsia="ru-RU"/>
        </w:rPr>
        <w:t xml:space="preserve">декоративно-прикладное творчество, спортивное, художественное, изобразительное </w:t>
      </w:r>
      <w:r w:rsidR="001F0424">
        <w:rPr>
          <w:rFonts w:ascii="Times New Roman" w:eastAsia="Times New Roman" w:hAnsi="Times New Roman" w:cs="Times New Roman"/>
          <w:sz w:val="28"/>
          <w:szCs w:val="28"/>
          <w:lang w:eastAsia="ru-RU"/>
        </w:rPr>
        <w:t>(2023</w:t>
      </w:r>
      <w:r w:rsidR="00863AD7">
        <w:rPr>
          <w:rFonts w:ascii="Times New Roman" w:eastAsia="Times New Roman" w:hAnsi="Times New Roman" w:cs="Times New Roman"/>
          <w:sz w:val="28"/>
          <w:szCs w:val="28"/>
          <w:lang w:eastAsia="ru-RU"/>
        </w:rPr>
        <w:t xml:space="preserve"> г. – </w:t>
      </w:r>
      <w:r w:rsidR="001F0424">
        <w:rPr>
          <w:rFonts w:ascii="Times New Roman" w:eastAsia="Times New Roman" w:hAnsi="Times New Roman" w:cs="Times New Roman"/>
          <w:sz w:val="28"/>
          <w:szCs w:val="28"/>
          <w:lang w:eastAsia="ru-RU"/>
        </w:rPr>
        <w:t>188</w:t>
      </w:r>
      <w:r w:rsidR="00863AD7">
        <w:rPr>
          <w:rFonts w:ascii="Times New Roman" w:eastAsia="Times New Roman" w:hAnsi="Times New Roman" w:cs="Times New Roman"/>
          <w:sz w:val="28"/>
          <w:szCs w:val="28"/>
          <w:lang w:eastAsia="ru-RU"/>
        </w:rPr>
        <w:t>)</w:t>
      </w:r>
      <w:r w:rsidRPr="00C30B8F">
        <w:rPr>
          <w:rFonts w:ascii="Times New Roman" w:eastAsia="Times New Roman" w:hAnsi="Times New Roman" w:cs="Times New Roman"/>
          <w:sz w:val="28"/>
          <w:szCs w:val="28"/>
          <w:lang w:eastAsia="ru-RU"/>
        </w:rPr>
        <w:t>.</w:t>
      </w:r>
    </w:p>
    <w:p w14:paraId="559D1A4B" w14:textId="3C73AA76" w:rsidR="00693D82" w:rsidRDefault="001F0424"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проведению мероприятий, направленных на физическое, интеллектуальное, культурное, нравственное, духовное, патриотическое и социальное развитие несовершеннолетних осужденных</w:t>
      </w:r>
      <w:r w:rsidR="00693D82">
        <w:rPr>
          <w:rFonts w:ascii="Times New Roman" w:eastAsia="Times New Roman" w:hAnsi="Times New Roman" w:cs="Times New Roman"/>
          <w:sz w:val="28"/>
          <w:szCs w:val="28"/>
        </w:rPr>
        <w:t>, привлекаются общественные организации и спортсмены-волонтеры.</w:t>
      </w:r>
    </w:p>
    <w:p w14:paraId="2043C1E0" w14:textId="4EF0BAD9" w:rsidR="00693D82" w:rsidRPr="00693D82" w:rsidRDefault="00693D82" w:rsidP="00693D82">
      <w:pPr>
        <w:pBdr>
          <w:bottom w:val="single" w:sz="4" w:space="31" w:color="FFFFFF"/>
        </w:pBdr>
        <w:tabs>
          <w:tab w:val="left" w:pos="9781"/>
        </w:tabs>
        <w:spacing w:after="0" w:line="264" w:lineRule="auto"/>
        <w:ind w:firstLine="709"/>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Так, в Республике Бурятия</w:t>
      </w:r>
      <w:r>
        <w:rPr>
          <w:rFonts w:ascii="Times New Roman" w:eastAsia="Times New Roman" w:hAnsi="Times New Roman" w:cs="Times New Roman"/>
          <w:sz w:val="28"/>
          <w:szCs w:val="28"/>
        </w:rPr>
        <w:t xml:space="preserve"> при поддержке местного отдела </w:t>
      </w:r>
      <w:r w:rsidRPr="00693D82">
        <w:rPr>
          <w:rFonts w:ascii="Times New Roman" w:eastAsia="Times New Roman" w:hAnsi="Times New Roman" w:cs="Times New Roman"/>
          <w:sz w:val="28"/>
          <w:szCs w:val="28"/>
        </w:rPr>
        <w:t xml:space="preserve">по делам молодежи, физической культуры и спорта, регионального отделения </w:t>
      </w:r>
      <w:r w:rsidRPr="00693D82">
        <w:rPr>
          <w:rFonts w:ascii="Times New Roman" w:eastAsia="Times New Roman" w:hAnsi="Times New Roman" w:cs="Times New Roman"/>
          <w:bCs/>
          <w:sz w:val="28"/>
          <w:szCs w:val="28"/>
        </w:rPr>
        <w:t>Движени</w:t>
      </w:r>
      <w:r w:rsidR="006D593C">
        <w:rPr>
          <w:rFonts w:ascii="Times New Roman" w:eastAsia="Times New Roman" w:hAnsi="Times New Roman" w:cs="Times New Roman"/>
          <w:bCs/>
          <w:sz w:val="28"/>
          <w:szCs w:val="28"/>
        </w:rPr>
        <w:t>я Первых</w:t>
      </w:r>
      <w:r w:rsidRPr="00693D82">
        <w:rPr>
          <w:rFonts w:ascii="Times New Roman" w:eastAsia="Times New Roman" w:hAnsi="Times New Roman" w:cs="Times New Roman"/>
          <w:bCs/>
          <w:sz w:val="28"/>
          <w:szCs w:val="28"/>
        </w:rPr>
        <w:t xml:space="preserve"> </w:t>
      </w:r>
      <w:r w:rsidR="006D593C">
        <w:rPr>
          <w:rFonts w:ascii="Times New Roman" w:eastAsia="Times New Roman" w:hAnsi="Times New Roman" w:cs="Times New Roman"/>
          <w:bCs/>
          <w:sz w:val="28"/>
          <w:szCs w:val="28"/>
        </w:rPr>
        <w:br/>
      </w:r>
      <w:r w:rsidRPr="00693D82">
        <w:rPr>
          <w:rFonts w:ascii="Times New Roman" w:eastAsia="Times New Roman" w:hAnsi="Times New Roman" w:cs="Times New Roman"/>
          <w:sz w:val="28"/>
          <w:szCs w:val="28"/>
        </w:rPr>
        <w:t xml:space="preserve">для несовершеннолетних, состоящих на учете УИИ, организована экскурсия </w:t>
      </w:r>
      <w:r>
        <w:rPr>
          <w:rFonts w:ascii="Times New Roman" w:eastAsia="Times New Roman" w:hAnsi="Times New Roman" w:cs="Times New Roman"/>
          <w:sz w:val="28"/>
          <w:szCs w:val="28"/>
        </w:rPr>
        <w:br/>
      </w:r>
      <w:r w:rsidRPr="00693D82">
        <w:rPr>
          <w:rFonts w:ascii="Times New Roman" w:eastAsia="Times New Roman" w:hAnsi="Times New Roman" w:cs="Times New Roman"/>
          <w:sz w:val="28"/>
          <w:szCs w:val="28"/>
        </w:rPr>
        <w:t>в г. Улан-Удэ.</w:t>
      </w:r>
    </w:p>
    <w:p w14:paraId="62717E06" w14:textId="1592673D" w:rsidR="00A12F0D"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FC6DC3">
        <w:rPr>
          <w:rFonts w:ascii="Times New Roman" w:eastAsia="Times New Roman" w:hAnsi="Times New Roman" w:cs="Times New Roman"/>
          <w:sz w:val="28"/>
          <w:szCs w:val="28"/>
        </w:rPr>
        <w:t xml:space="preserve">В Еврейской автономной области осужденные к наказаниям без изоляции </w:t>
      </w:r>
      <w:r w:rsidRPr="00FC6DC3">
        <w:rPr>
          <w:rFonts w:ascii="Times New Roman" w:eastAsia="Times New Roman" w:hAnsi="Times New Roman" w:cs="Times New Roman"/>
          <w:sz w:val="28"/>
          <w:szCs w:val="28"/>
        </w:rPr>
        <w:br/>
        <w:t>от общества в рамках акции «Добрые руки» оказали посильную помощь приюту для бездомных собак (постройка вольеров, сбор корма).</w:t>
      </w:r>
    </w:p>
    <w:p w14:paraId="36FC893E" w14:textId="77777777"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 xml:space="preserve">В Красноярском крае для осужденных к наказаниям без изоляции </w:t>
      </w:r>
      <w:r w:rsidRPr="00693D82">
        <w:rPr>
          <w:rFonts w:ascii="Times New Roman" w:eastAsia="Times New Roman" w:hAnsi="Times New Roman" w:cs="Times New Roman"/>
          <w:sz w:val="28"/>
          <w:szCs w:val="28"/>
        </w:rPr>
        <w:br/>
        <w:t>от общества организован отдых в детском оздоровительном лагере «Республика Солнечная».</w:t>
      </w:r>
    </w:p>
    <w:p w14:paraId="1129D9EE" w14:textId="77777777"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lastRenderedPageBreak/>
        <w:t xml:space="preserve">В Оренбургской области представителем региональной молодежной общественной организации поддержки социально значимых инициатив «Навигатор» проведены </w:t>
      </w:r>
      <w:proofErr w:type="spellStart"/>
      <w:r w:rsidRPr="00693D82">
        <w:rPr>
          <w:rFonts w:ascii="Times New Roman" w:eastAsia="Times New Roman" w:hAnsi="Times New Roman" w:cs="Times New Roman"/>
          <w:sz w:val="28"/>
          <w:szCs w:val="28"/>
        </w:rPr>
        <w:t>психокоррекционные</w:t>
      </w:r>
      <w:proofErr w:type="spellEnd"/>
      <w:r w:rsidRPr="00693D82">
        <w:rPr>
          <w:rFonts w:ascii="Times New Roman" w:eastAsia="Times New Roman" w:hAnsi="Times New Roman" w:cs="Times New Roman"/>
          <w:sz w:val="28"/>
          <w:szCs w:val="28"/>
        </w:rPr>
        <w:t xml:space="preserve"> занятия с использованием метода «</w:t>
      </w:r>
      <w:proofErr w:type="spellStart"/>
      <w:r w:rsidRPr="00693D82">
        <w:rPr>
          <w:rFonts w:ascii="Times New Roman" w:eastAsia="Times New Roman" w:hAnsi="Times New Roman" w:cs="Times New Roman"/>
          <w:sz w:val="28"/>
          <w:szCs w:val="28"/>
        </w:rPr>
        <w:t>Игропрактика</w:t>
      </w:r>
      <w:proofErr w:type="spellEnd"/>
      <w:r w:rsidRPr="00693D82">
        <w:rPr>
          <w:rFonts w:ascii="Times New Roman" w:eastAsia="Times New Roman" w:hAnsi="Times New Roman" w:cs="Times New Roman"/>
          <w:sz w:val="28"/>
          <w:szCs w:val="28"/>
        </w:rPr>
        <w:t>».</w:t>
      </w:r>
    </w:p>
    <w:p w14:paraId="0D9A411A" w14:textId="77777777" w:rsidR="00693D82" w:rsidRPr="00693D82" w:rsidRDefault="00693D82" w:rsidP="00693D82">
      <w:pPr>
        <w:pBdr>
          <w:bottom w:val="single" w:sz="4" w:space="31" w:color="FFFFFF"/>
        </w:pBdr>
        <w:tabs>
          <w:tab w:val="left" w:pos="9781"/>
        </w:tabs>
        <w:spacing w:after="0" w:line="264" w:lineRule="auto"/>
        <w:ind w:firstLine="709"/>
        <w:jc w:val="both"/>
        <w:rPr>
          <w:rFonts w:ascii="Times New Roman" w:eastAsia="Times New Roman" w:hAnsi="Times New Roman" w:cs="Times New Roman"/>
          <w:iCs/>
          <w:sz w:val="28"/>
          <w:szCs w:val="28"/>
        </w:rPr>
      </w:pPr>
      <w:r w:rsidRPr="00693D82">
        <w:rPr>
          <w:rFonts w:ascii="Times New Roman" w:eastAsia="Times New Roman" w:hAnsi="Times New Roman" w:cs="Times New Roman"/>
          <w:iCs/>
          <w:sz w:val="28"/>
          <w:szCs w:val="28"/>
        </w:rPr>
        <w:t xml:space="preserve">В Пермском крае несовершеннолетние, состоящие на учете УИИ, приняли участие в спартакиадах «Шаг навстречу», «Волшебный мяч». </w:t>
      </w:r>
    </w:p>
    <w:p w14:paraId="71C03A6A" w14:textId="3AB255D3"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В Кемеровской области – Кузбассе, а также в ряде других субъектов Российской Федерации УИИ во взаимодействии с волонтерскими организациями привлекают осужденных к наказаниям без изоляции от общества к изготовлению окопных свечей и маскировочных сетей для нужд специальной военной операции.</w:t>
      </w:r>
    </w:p>
    <w:p w14:paraId="768DE8A5" w14:textId="77777777"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В Нижегородской области при содействии волонтеров региональной общественной организации наркологический центр «Реновация» в рамках проведения операции «Дети России 2024» организовано участие несовершеннолетних, состоящих на учете УИИ, в турнире по мини-футболу среди детей, состоящих на профилактических учетах, а также массовом мероприятии антинаркотической направленности «Спорт для всех».</w:t>
      </w:r>
    </w:p>
    <w:p w14:paraId="3D22F0C3" w14:textId="3E3FC685"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 xml:space="preserve">В Тамбовской области организовано посещение осужденными </w:t>
      </w:r>
      <w:r w:rsidRPr="00693D82">
        <w:rPr>
          <w:rFonts w:ascii="Times New Roman" w:eastAsia="Times New Roman" w:hAnsi="Times New Roman" w:cs="Times New Roman"/>
          <w:sz w:val="28"/>
          <w:szCs w:val="28"/>
        </w:rPr>
        <w:br/>
        <w:t xml:space="preserve">к наказаниям без изоляции от общества регионального Центра по профилактике и борьбе со СПИД, где медицинским психологом прочитана лекция об угрозе заболеваний, связанных с употреблением наркотических средств, </w:t>
      </w:r>
      <w:r>
        <w:rPr>
          <w:rFonts w:ascii="Times New Roman" w:eastAsia="Times New Roman" w:hAnsi="Times New Roman" w:cs="Times New Roman"/>
          <w:sz w:val="28"/>
          <w:szCs w:val="28"/>
        </w:rPr>
        <w:t xml:space="preserve">о формировании ответственности </w:t>
      </w:r>
      <w:r w:rsidRPr="00693D82">
        <w:rPr>
          <w:rFonts w:ascii="Times New Roman" w:eastAsia="Times New Roman" w:hAnsi="Times New Roman" w:cs="Times New Roman"/>
          <w:sz w:val="28"/>
          <w:szCs w:val="28"/>
        </w:rPr>
        <w:t>за свои жизнь и безопасность.</w:t>
      </w:r>
    </w:p>
    <w:p w14:paraId="181D708E" w14:textId="05057606" w:rsid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В Тюменской области несовершеннолетние, состоящие на учете УИИ, посетили спорткомплекс «Жемчужина Юрского моря», где в ходе беседы с инструктором тренажерного зала ориентированы на ведение здорового образа жизни.</w:t>
      </w:r>
    </w:p>
    <w:p w14:paraId="4BA2418F" w14:textId="54848D78"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соответствии с Федеральным законом от 6 февраля 2023 г. № 10-ФЗ </w:t>
      </w:r>
      <w:r>
        <w:rPr>
          <w:rFonts w:ascii="Times New Roman" w:eastAsia="Times New Roman" w:hAnsi="Times New Roman" w:cs="Times New Roman"/>
          <w:bCs/>
          <w:sz w:val="28"/>
          <w:szCs w:val="28"/>
        </w:rPr>
        <w:br/>
        <w:t>«О пробации в Российской Федерации с</w:t>
      </w:r>
      <w:r w:rsidRPr="00693D8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 января 2024 г.</w:t>
      </w:r>
      <w:r w:rsidRPr="00693D82">
        <w:rPr>
          <w:rFonts w:ascii="Times New Roman" w:eastAsia="Times New Roman" w:hAnsi="Times New Roman" w:cs="Times New Roman"/>
          <w:bCs/>
          <w:sz w:val="28"/>
          <w:szCs w:val="28"/>
        </w:rPr>
        <w:t xml:space="preserve"> инспекциями к лицам, </w:t>
      </w:r>
      <w:r w:rsidRPr="00693D82">
        <w:rPr>
          <w:rFonts w:ascii="Times New Roman" w:eastAsia="Times New Roman" w:hAnsi="Times New Roman" w:cs="Times New Roman"/>
          <w:sz w:val="28"/>
          <w:szCs w:val="28"/>
        </w:rPr>
        <w:t>находящимся в трудной жизненной ситуации, при исполнении наказаний, не связанных с изоляцией осужденных от общества (за исключением осужденных к штрафу, назначенному в качестве основного наказания, и принудительным работам), и иных мер уголовно-правового характера, применяется исполнительная</w:t>
      </w:r>
      <w:r w:rsidRPr="00693D82">
        <w:rPr>
          <w:rFonts w:ascii="Times New Roman" w:eastAsia="Times New Roman" w:hAnsi="Times New Roman" w:cs="Times New Roman"/>
          <w:bCs/>
          <w:sz w:val="28"/>
          <w:szCs w:val="28"/>
        </w:rPr>
        <w:t xml:space="preserve"> пробация.</w:t>
      </w:r>
    </w:p>
    <w:p w14:paraId="2AB9F845" w14:textId="77777777"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 xml:space="preserve">Оказание помощи лицам, в отношении которых применяется пробация, построено на принципах заявительного характера и индивидуального подхода к определению форм и видов помощи в зависимости от нуждаемости. </w:t>
      </w:r>
    </w:p>
    <w:p w14:paraId="3B76496E" w14:textId="1CEB6ACB"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В рамках исполнительной пробации несовершеннолетние, состоящие</w:t>
      </w:r>
      <w:r>
        <w:rPr>
          <w:rFonts w:ascii="Times New Roman" w:eastAsia="Times New Roman" w:hAnsi="Times New Roman" w:cs="Times New Roman"/>
          <w:sz w:val="28"/>
          <w:szCs w:val="28"/>
        </w:rPr>
        <w:t xml:space="preserve"> </w:t>
      </w:r>
      <w:r w:rsidRPr="00693D82">
        <w:rPr>
          <w:rFonts w:ascii="Times New Roman" w:eastAsia="Times New Roman" w:hAnsi="Times New Roman" w:cs="Times New Roman"/>
          <w:sz w:val="28"/>
          <w:szCs w:val="28"/>
        </w:rPr>
        <w:t>на учете УИИ и обладающие правом обратиться с заявлением</w:t>
      </w:r>
      <w:r>
        <w:rPr>
          <w:rFonts w:ascii="Times New Roman" w:eastAsia="Times New Roman" w:hAnsi="Times New Roman" w:cs="Times New Roman"/>
          <w:sz w:val="28"/>
          <w:szCs w:val="28"/>
        </w:rPr>
        <w:t xml:space="preserve"> </w:t>
      </w:r>
      <w:r w:rsidRPr="00693D82">
        <w:rPr>
          <w:rFonts w:ascii="Times New Roman" w:eastAsia="Times New Roman" w:hAnsi="Times New Roman" w:cs="Times New Roman"/>
          <w:sz w:val="28"/>
          <w:szCs w:val="28"/>
        </w:rPr>
        <w:t xml:space="preserve">об оказании содействия </w:t>
      </w:r>
      <w:r>
        <w:rPr>
          <w:rFonts w:ascii="Times New Roman" w:eastAsia="Times New Roman" w:hAnsi="Times New Roman" w:cs="Times New Roman"/>
          <w:sz w:val="28"/>
          <w:szCs w:val="28"/>
        </w:rPr>
        <w:br/>
      </w:r>
      <w:r w:rsidRPr="00693D82">
        <w:rPr>
          <w:rFonts w:ascii="Times New Roman" w:eastAsia="Times New Roman" w:hAnsi="Times New Roman" w:cs="Times New Roman"/>
          <w:sz w:val="28"/>
          <w:szCs w:val="28"/>
        </w:rPr>
        <w:t xml:space="preserve">в </w:t>
      </w:r>
      <w:proofErr w:type="spellStart"/>
      <w:r w:rsidRPr="00693D82">
        <w:rPr>
          <w:rFonts w:ascii="Times New Roman" w:eastAsia="Times New Roman" w:hAnsi="Times New Roman" w:cs="Times New Roman"/>
          <w:sz w:val="28"/>
          <w:szCs w:val="28"/>
        </w:rPr>
        <w:t>ресоциализации</w:t>
      </w:r>
      <w:proofErr w:type="spellEnd"/>
      <w:r w:rsidRPr="00693D82">
        <w:rPr>
          <w:rFonts w:ascii="Times New Roman" w:eastAsia="Times New Roman" w:hAnsi="Times New Roman" w:cs="Times New Roman"/>
          <w:sz w:val="28"/>
          <w:szCs w:val="28"/>
        </w:rPr>
        <w:t>, социальной адаптации и социальной реабилитации, уведомляются о данном праве.</w:t>
      </w:r>
    </w:p>
    <w:p w14:paraId="43EBDD0C" w14:textId="275C8FE9"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В 2024 г</w:t>
      </w:r>
      <w:r>
        <w:rPr>
          <w:rFonts w:ascii="Times New Roman" w:eastAsia="Times New Roman" w:hAnsi="Times New Roman" w:cs="Times New Roman"/>
          <w:sz w:val="28"/>
          <w:szCs w:val="28"/>
        </w:rPr>
        <w:t>.</w:t>
      </w:r>
      <w:r w:rsidRPr="00693D82">
        <w:rPr>
          <w:rFonts w:ascii="Times New Roman" w:eastAsia="Times New Roman" w:hAnsi="Times New Roman" w:cs="Times New Roman"/>
          <w:sz w:val="28"/>
          <w:szCs w:val="28"/>
        </w:rPr>
        <w:t xml:space="preserve"> в отношении 377 осужденных к наказаниям без изоляции </w:t>
      </w:r>
      <w:r w:rsidRPr="00693D82">
        <w:rPr>
          <w:rFonts w:ascii="Times New Roman" w:eastAsia="Times New Roman" w:hAnsi="Times New Roman" w:cs="Times New Roman"/>
          <w:sz w:val="28"/>
          <w:szCs w:val="28"/>
        </w:rPr>
        <w:br/>
        <w:t>от общества, приняты решения о применении исполнительной пробации.</w:t>
      </w:r>
    </w:p>
    <w:p w14:paraId="4A8BF844" w14:textId="495063BB"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Наиболее часто поступали обращения об оказании содействия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693D82">
        <w:rPr>
          <w:rFonts w:ascii="Times New Roman" w:eastAsia="Times New Roman" w:hAnsi="Times New Roman" w:cs="Times New Roman"/>
          <w:sz w:val="28"/>
          <w:szCs w:val="28"/>
        </w:rPr>
        <w:t>в психологической помощи – 35,3%, в трудоустройстве – 20,2%, в консультировании по социальным и правовым вопросам – 14%, в получении документов</w:t>
      </w:r>
      <w:r>
        <w:rPr>
          <w:rFonts w:ascii="Times New Roman" w:eastAsia="Times New Roman" w:hAnsi="Times New Roman" w:cs="Times New Roman"/>
          <w:sz w:val="28"/>
          <w:szCs w:val="28"/>
        </w:rPr>
        <w:t xml:space="preserve">, необходимых </w:t>
      </w:r>
      <w:r>
        <w:rPr>
          <w:rFonts w:ascii="Times New Roman" w:eastAsia="Times New Roman" w:hAnsi="Times New Roman" w:cs="Times New Roman"/>
          <w:sz w:val="28"/>
          <w:szCs w:val="28"/>
        </w:rPr>
        <w:lastRenderedPageBreak/>
        <w:t>для реализации своих прав</w:t>
      </w:r>
      <w:r w:rsidRPr="00693D82">
        <w:rPr>
          <w:rFonts w:ascii="Times New Roman" w:eastAsia="Times New Roman" w:hAnsi="Times New Roman" w:cs="Times New Roman"/>
          <w:sz w:val="28"/>
          <w:szCs w:val="28"/>
        </w:rPr>
        <w:t xml:space="preserve"> – 12,5%, в получении образования</w:t>
      </w:r>
      <w:r>
        <w:rPr>
          <w:rFonts w:ascii="Times New Roman" w:eastAsia="Times New Roman" w:hAnsi="Times New Roman" w:cs="Times New Roman"/>
          <w:sz w:val="28"/>
          <w:szCs w:val="28"/>
        </w:rPr>
        <w:t xml:space="preserve"> – 11,9%, иной </w:t>
      </w:r>
      <w:r w:rsidR="00205356">
        <w:rPr>
          <w:rFonts w:ascii="Times New Roman" w:eastAsia="Times New Roman" w:hAnsi="Times New Roman" w:cs="Times New Roman"/>
          <w:sz w:val="28"/>
          <w:szCs w:val="28"/>
        </w:rPr>
        <w:br/>
      </w:r>
      <w:r>
        <w:rPr>
          <w:rFonts w:ascii="Times New Roman" w:eastAsia="Times New Roman" w:hAnsi="Times New Roman" w:cs="Times New Roman"/>
          <w:sz w:val="28"/>
          <w:szCs w:val="28"/>
        </w:rPr>
        <w:t>помощи – 13,5%</w:t>
      </w:r>
      <w:r w:rsidRPr="00693D82">
        <w:rPr>
          <w:rFonts w:ascii="Times New Roman" w:eastAsia="Times New Roman" w:hAnsi="Times New Roman" w:cs="Times New Roman"/>
          <w:sz w:val="28"/>
          <w:szCs w:val="28"/>
        </w:rPr>
        <w:t>.</w:t>
      </w:r>
    </w:p>
    <w:p w14:paraId="76C0198C" w14:textId="7EB1BB47"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 xml:space="preserve">По состоянию на </w:t>
      </w:r>
      <w:r>
        <w:rPr>
          <w:rFonts w:ascii="Times New Roman" w:eastAsia="Times New Roman" w:hAnsi="Times New Roman" w:cs="Times New Roman"/>
          <w:sz w:val="28"/>
          <w:szCs w:val="28"/>
        </w:rPr>
        <w:t>1 января 2025 г.</w:t>
      </w:r>
      <w:r w:rsidRPr="00693D82">
        <w:rPr>
          <w:rFonts w:ascii="Times New Roman" w:eastAsia="Times New Roman" w:hAnsi="Times New Roman" w:cs="Times New Roman"/>
          <w:sz w:val="28"/>
          <w:szCs w:val="28"/>
        </w:rPr>
        <w:t xml:space="preserve"> содействие в получении </w:t>
      </w:r>
      <w:r>
        <w:rPr>
          <w:rFonts w:ascii="Times New Roman" w:eastAsia="Times New Roman" w:hAnsi="Times New Roman" w:cs="Times New Roman"/>
          <w:sz w:val="28"/>
          <w:szCs w:val="28"/>
        </w:rPr>
        <w:t>помощи оказано</w:t>
      </w:r>
      <w:r w:rsidRPr="00693D82">
        <w:rPr>
          <w:rFonts w:ascii="Times New Roman" w:eastAsia="Times New Roman" w:hAnsi="Times New Roman" w:cs="Times New Roman"/>
          <w:sz w:val="28"/>
          <w:szCs w:val="28"/>
        </w:rPr>
        <w:t xml:space="preserve"> 94,43% осужденных к наказаниям без изоляции от общества. </w:t>
      </w:r>
    </w:p>
    <w:p w14:paraId="42A10FB0" w14:textId="27AD93CE" w:rsidR="00693D82" w:rsidRPr="00693D82" w:rsidRDefault="00693D82"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693D82">
        <w:rPr>
          <w:rFonts w:ascii="Times New Roman" w:eastAsia="Times New Roman" w:hAnsi="Times New Roman" w:cs="Times New Roman"/>
          <w:sz w:val="28"/>
          <w:szCs w:val="28"/>
        </w:rPr>
        <w:t>УИИ совместно с представителями добровольческих (волонтерских) организаций, общественных объединений проведены рабочие встречи, «круглые столы», в ходе которых рассмотрены вопросы взаимодействия в рамках реализации Закона о пробации, а по итогам – принято решение о дальнейшем развитии сотрудничества.</w:t>
      </w:r>
    </w:p>
    <w:p w14:paraId="741C4171" w14:textId="2C0ECB3C" w:rsidR="009C392E" w:rsidRPr="001F0424" w:rsidRDefault="009C392E" w:rsidP="00581ADA">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lang w:eastAsia="ru-RU"/>
        </w:rPr>
      </w:pPr>
      <w:r w:rsidRPr="001F0424">
        <w:rPr>
          <w:rFonts w:ascii="Times New Roman" w:eastAsia="Times New Roman" w:hAnsi="Times New Roman" w:cs="Times New Roman"/>
          <w:sz w:val="28"/>
          <w:szCs w:val="28"/>
          <w:lang w:eastAsia="ru-RU"/>
        </w:rPr>
        <w:t>По информации территориальных органов ФСИН России, доля несовершеннолетних осужденных, принявших участие в течение 202</w:t>
      </w:r>
      <w:r w:rsidR="001F0424" w:rsidRPr="001F0424">
        <w:rPr>
          <w:rFonts w:ascii="Times New Roman" w:eastAsia="Times New Roman" w:hAnsi="Times New Roman" w:cs="Times New Roman"/>
          <w:sz w:val="28"/>
          <w:szCs w:val="28"/>
          <w:lang w:eastAsia="ru-RU"/>
        </w:rPr>
        <w:t>4</w:t>
      </w:r>
      <w:r w:rsidRPr="001F0424">
        <w:rPr>
          <w:rFonts w:ascii="Times New Roman" w:eastAsia="Times New Roman" w:hAnsi="Times New Roman" w:cs="Times New Roman"/>
          <w:sz w:val="28"/>
          <w:szCs w:val="28"/>
          <w:lang w:eastAsia="ru-RU"/>
        </w:rPr>
        <w:t xml:space="preserve"> г. </w:t>
      </w:r>
      <w:r w:rsidR="00205356">
        <w:rPr>
          <w:rFonts w:ascii="Times New Roman" w:eastAsia="Times New Roman" w:hAnsi="Times New Roman" w:cs="Times New Roman"/>
          <w:sz w:val="28"/>
          <w:szCs w:val="28"/>
          <w:lang w:eastAsia="ru-RU"/>
        </w:rPr>
        <w:br/>
      </w:r>
      <w:r w:rsidRPr="001F0424">
        <w:rPr>
          <w:rFonts w:ascii="Times New Roman" w:eastAsia="Times New Roman" w:hAnsi="Times New Roman" w:cs="Times New Roman"/>
          <w:sz w:val="28"/>
          <w:szCs w:val="28"/>
          <w:lang w:eastAsia="ru-RU"/>
        </w:rPr>
        <w:t>во всероссийских олимпиадах, конкурсах, составила 91,</w:t>
      </w:r>
      <w:r w:rsidR="001F0424" w:rsidRPr="001F0424">
        <w:rPr>
          <w:rFonts w:ascii="Times New Roman" w:eastAsia="Times New Roman" w:hAnsi="Times New Roman" w:cs="Times New Roman"/>
          <w:sz w:val="28"/>
          <w:szCs w:val="28"/>
          <w:lang w:eastAsia="ru-RU"/>
        </w:rPr>
        <w:t>4</w:t>
      </w:r>
      <w:r w:rsidRPr="001F0424">
        <w:rPr>
          <w:rFonts w:ascii="Times New Roman" w:eastAsia="Times New Roman" w:hAnsi="Times New Roman" w:cs="Times New Roman"/>
          <w:sz w:val="28"/>
          <w:szCs w:val="28"/>
          <w:lang w:eastAsia="ru-RU"/>
        </w:rPr>
        <w:t>% от численности осужденных, содержащихся в ВК (202</w:t>
      </w:r>
      <w:r w:rsidR="001F0424" w:rsidRPr="001F0424">
        <w:rPr>
          <w:rFonts w:ascii="Times New Roman" w:eastAsia="Times New Roman" w:hAnsi="Times New Roman" w:cs="Times New Roman"/>
          <w:sz w:val="28"/>
          <w:szCs w:val="28"/>
          <w:lang w:eastAsia="ru-RU"/>
        </w:rPr>
        <w:t>3</w:t>
      </w:r>
      <w:r w:rsidRPr="001F0424">
        <w:rPr>
          <w:rFonts w:ascii="Times New Roman" w:eastAsia="Times New Roman" w:hAnsi="Times New Roman" w:cs="Times New Roman"/>
          <w:sz w:val="28"/>
          <w:szCs w:val="28"/>
          <w:lang w:eastAsia="ru-RU"/>
        </w:rPr>
        <w:t xml:space="preserve"> г.</w:t>
      </w:r>
      <w:r w:rsidR="001F0424" w:rsidRPr="001F0424">
        <w:rPr>
          <w:rFonts w:ascii="Times New Roman" w:eastAsia="Times New Roman" w:hAnsi="Times New Roman" w:cs="Times New Roman"/>
          <w:sz w:val="28"/>
          <w:szCs w:val="28"/>
          <w:lang w:eastAsia="ru-RU"/>
        </w:rPr>
        <w:t xml:space="preserve"> – 91,5</w:t>
      </w:r>
      <w:r w:rsidRPr="001F0424">
        <w:rPr>
          <w:rFonts w:ascii="Times New Roman" w:eastAsia="Times New Roman" w:hAnsi="Times New Roman" w:cs="Times New Roman"/>
          <w:sz w:val="28"/>
          <w:szCs w:val="28"/>
          <w:lang w:eastAsia="ru-RU"/>
        </w:rPr>
        <w:t>%).</w:t>
      </w:r>
    </w:p>
    <w:p w14:paraId="7B07874E" w14:textId="025CEB88" w:rsidR="009C392E" w:rsidRPr="009C392E" w:rsidRDefault="009C392E" w:rsidP="00581ADA">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lang w:eastAsia="ru-RU"/>
        </w:rPr>
      </w:pPr>
      <w:r w:rsidRPr="001F0424">
        <w:rPr>
          <w:rFonts w:ascii="Times New Roman" w:eastAsia="Times New Roman" w:hAnsi="Times New Roman" w:cs="Times New Roman"/>
          <w:sz w:val="28"/>
          <w:szCs w:val="28"/>
          <w:lang w:eastAsia="ru-RU"/>
        </w:rPr>
        <w:t>В 202</w:t>
      </w:r>
      <w:r w:rsidR="001F0424" w:rsidRPr="001F0424">
        <w:rPr>
          <w:rFonts w:ascii="Times New Roman" w:eastAsia="Times New Roman" w:hAnsi="Times New Roman" w:cs="Times New Roman"/>
          <w:sz w:val="28"/>
          <w:szCs w:val="28"/>
          <w:lang w:eastAsia="ru-RU"/>
        </w:rPr>
        <w:t>4</w:t>
      </w:r>
      <w:r w:rsidRPr="001F0424">
        <w:rPr>
          <w:rFonts w:ascii="Times New Roman" w:eastAsia="Times New Roman" w:hAnsi="Times New Roman" w:cs="Times New Roman"/>
          <w:sz w:val="28"/>
          <w:szCs w:val="28"/>
          <w:lang w:eastAsia="ru-RU"/>
        </w:rPr>
        <w:t xml:space="preserve"> г. организовано участие несовершеннолетних осужденных в таких всероссийских, областных, городских мероприятиях, конкурсах, акциях, а также общественно-духовных благотворительных акциях как: литературно</w:t>
      </w:r>
      <w:r w:rsidR="001F0424" w:rsidRPr="001F0424">
        <w:rPr>
          <w:rFonts w:ascii="Times New Roman" w:eastAsia="Times New Roman" w:hAnsi="Times New Roman" w:cs="Times New Roman"/>
          <w:sz w:val="28"/>
          <w:szCs w:val="28"/>
          <w:lang w:eastAsia="ru-RU"/>
        </w:rPr>
        <w:t>-творческий конкурс «Феникс»; X</w:t>
      </w:r>
      <w:r w:rsidRPr="001F0424">
        <w:rPr>
          <w:rFonts w:ascii="Times New Roman" w:eastAsia="Times New Roman" w:hAnsi="Times New Roman" w:cs="Times New Roman"/>
          <w:sz w:val="28"/>
          <w:szCs w:val="28"/>
          <w:lang w:eastAsia="ru-RU"/>
        </w:rPr>
        <w:t xml:space="preserve">V Всероссийская спартакиада «Динамо»; конкурс «Расскажи миру о своей Родине»; олимпиада по русскому языку  «Путевка в жизнь»; «Штрафной удар»; «Дизайн ландшафта и интерьера»; «ЗОЖ </w:t>
      </w:r>
      <w:r w:rsidR="003F443B" w:rsidRPr="001F0424">
        <w:rPr>
          <w:rFonts w:ascii="Times New Roman" w:eastAsia="Times New Roman" w:hAnsi="Times New Roman" w:cs="Times New Roman"/>
          <w:sz w:val="28"/>
          <w:szCs w:val="28"/>
          <w:lang w:eastAsia="ru-RU"/>
        </w:rPr>
        <w:t>–</w:t>
      </w:r>
      <w:r w:rsidRPr="001F0424">
        <w:rPr>
          <w:rFonts w:ascii="Times New Roman" w:eastAsia="Times New Roman" w:hAnsi="Times New Roman" w:cs="Times New Roman"/>
          <w:sz w:val="28"/>
          <w:szCs w:val="28"/>
          <w:lang w:eastAsia="ru-RU"/>
        </w:rPr>
        <w:t xml:space="preserve"> личный успех каждого»; «Феникс»; «Никто не забыт, ничто не забыто!»; кинофестиваль Надежда; </w:t>
      </w:r>
      <w:proofErr w:type="spellStart"/>
      <w:r w:rsidRPr="001F0424">
        <w:rPr>
          <w:rFonts w:ascii="Times New Roman" w:eastAsia="Times New Roman" w:hAnsi="Times New Roman" w:cs="Times New Roman"/>
          <w:sz w:val="28"/>
          <w:szCs w:val="28"/>
          <w:lang w:eastAsia="ru-RU"/>
        </w:rPr>
        <w:t>видеоконкурс</w:t>
      </w:r>
      <w:proofErr w:type="spellEnd"/>
      <w:r w:rsidRPr="001F0424">
        <w:rPr>
          <w:rFonts w:ascii="Times New Roman" w:eastAsia="Times New Roman" w:hAnsi="Times New Roman" w:cs="Times New Roman"/>
          <w:sz w:val="28"/>
          <w:szCs w:val="28"/>
          <w:lang w:eastAsia="ru-RU"/>
        </w:rPr>
        <w:t xml:space="preserve"> «Главное право – право на жизнь»; «Герой нашего времени»; «Амнистия души»; «Дельфийские игры»; Всероссийский день шахмат; Всероссийский творческий конкурс «Созвездие талантов». Патриотические акции «Открытка Победы», «Бессмертный полк», «Георгиевская лента», «Минута молчания»; </w:t>
      </w:r>
      <w:proofErr w:type="spellStart"/>
      <w:r w:rsidRPr="001F0424">
        <w:rPr>
          <w:rFonts w:ascii="Times New Roman" w:eastAsia="Times New Roman" w:hAnsi="Times New Roman" w:cs="Times New Roman"/>
          <w:sz w:val="28"/>
          <w:szCs w:val="28"/>
          <w:lang w:eastAsia="ru-RU"/>
        </w:rPr>
        <w:t>флешмоб</w:t>
      </w:r>
      <w:proofErr w:type="spellEnd"/>
      <w:r w:rsidRPr="001F0424">
        <w:rPr>
          <w:rFonts w:ascii="Times New Roman" w:eastAsia="Times New Roman" w:hAnsi="Times New Roman" w:cs="Times New Roman"/>
          <w:sz w:val="28"/>
          <w:szCs w:val="28"/>
          <w:lang w:eastAsia="ru-RU"/>
        </w:rPr>
        <w:t xml:space="preserve"> «Знамя»; конкурс</w:t>
      </w:r>
      <w:r w:rsidR="001F0424" w:rsidRPr="001F0424">
        <w:rPr>
          <w:rFonts w:ascii="Times New Roman" w:eastAsia="Times New Roman" w:hAnsi="Times New Roman" w:cs="Times New Roman"/>
          <w:sz w:val="28"/>
          <w:szCs w:val="28"/>
          <w:lang w:eastAsia="ru-RU"/>
        </w:rPr>
        <w:t>ы чтецов «Салют Великой Победы» и др</w:t>
      </w:r>
      <w:r w:rsidRPr="001F0424">
        <w:rPr>
          <w:rFonts w:ascii="Times New Roman" w:eastAsia="Times New Roman" w:hAnsi="Times New Roman" w:cs="Times New Roman"/>
          <w:sz w:val="28"/>
          <w:szCs w:val="28"/>
          <w:lang w:eastAsia="ru-RU"/>
        </w:rPr>
        <w:t>.</w:t>
      </w:r>
    </w:p>
    <w:p w14:paraId="70112E10" w14:textId="77777777" w:rsidR="00693D82" w:rsidRDefault="00017580" w:rsidP="00693D82">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lang w:eastAsia="ru-RU"/>
        </w:rPr>
      </w:pPr>
      <w:r w:rsidRPr="00C30B8F">
        <w:rPr>
          <w:rFonts w:ascii="Times New Roman" w:eastAsia="Times New Roman" w:hAnsi="Times New Roman" w:cs="Times New Roman"/>
          <w:sz w:val="28"/>
          <w:szCs w:val="28"/>
          <w:lang w:eastAsia="ru-RU"/>
        </w:rPr>
        <w:t>Кроме этого</w:t>
      </w:r>
      <w:r>
        <w:rPr>
          <w:rFonts w:ascii="Times New Roman" w:eastAsia="Times New Roman" w:hAnsi="Times New Roman" w:cs="Times New Roman"/>
          <w:sz w:val="28"/>
          <w:szCs w:val="28"/>
          <w:lang w:eastAsia="ru-RU"/>
        </w:rPr>
        <w:t xml:space="preserve">, </w:t>
      </w:r>
      <w:r w:rsidRPr="00C30B8F">
        <w:rPr>
          <w:rFonts w:ascii="Times New Roman" w:eastAsia="Times New Roman" w:hAnsi="Times New Roman" w:cs="Times New Roman"/>
          <w:sz w:val="28"/>
          <w:szCs w:val="28"/>
          <w:lang w:eastAsia="ru-RU"/>
        </w:rPr>
        <w:t xml:space="preserve">несовершеннолетние осужденные принимали активное участие </w:t>
      </w:r>
      <w:r w:rsidR="003F443B">
        <w:rPr>
          <w:rFonts w:ascii="Times New Roman" w:eastAsia="Times New Roman" w:hAnsi="Times New Roman" w:cs="Times New Roman"/>
          <w:sz w:val="28"/>
          <w:szCs w:val="28"/>
          <w:lang w:eastAsia="ru-RU"/>
        </w:rPr>
        <w:br/>
      </w:r>
      <w:r w:rsidR="001F0424">
        <w:rPr>
          <w:rFonts w:ascii="Times New Roman" w:eastAsia="Times New Roman" w:hAnsi="Times New Roman" w:cs="Times New Roman"/>
          <w:sz w:val="28"/>
          <w:szCs w:val="28"/>
          <w:lang w:eastAsia="ru-RU"/>
        </w:rPr>
        <w:t>в проводимых в 2024</w:t>
      </w:r>
      <w:r w:rsidRPr="00C30B8F">
        <w:rPr>
          <w:rFonts w:ascii="Times New Roman" w:eastAsia="Times New Roman" w:hAnsi="Times New Roman" w:cs="Times New Roman"/>
          <w:sz w:val="28"/>
          <w:szCs w:val="28"/>
          <w:lang w:eastAsia="ru-RU"/>
        </w:rPr>
        <w:t xml:space="preserve"> г. Всероссийских конкурсах на уровне ФСИН России «А ну-ка, девушки!», «Калина красная», «Конкурс веселых и находчивых», «Амнистия души», «Дельфийском чемпионате».</w:t>
      </w:r>
    </w:p>
    <w:p w14:paraId="3044A40F" w14:textId="77777777" w:rsidR="00693D82" w:rsidRDefault="00C30B8F" w:rsidP="00485FBA">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iCs/>
          <w:sz w:val="28"/>
          <w:szCs w:val="28"/>
          <w:lang w:eastAsia="ru-RU"/>
        </w:rPr>
      </w:pPr>
      <w:r w:rsidRPr="00C30B8F">
        <w:rPr>
          <w:rFonts w:ascii="Times New Roman" w:eastAsia="Times New Roman" w:hAnsi="Times New Roman" w:cs="Times New Roman"/>
          <w:iCs/>
          <w:sz w:val="28"/>
          <w:szCs w:val="28"/>
          <w:lang w:eastAsia="ru-RU"/>
        </w:rPr>
        <w:t>В 202</w:t>
      </w:r>
      <w:r w:rsidR="001F0424">
        <w:rPr>
          <w:rFonts w:ascii="Times New Roman" w:eastAsia="Times New Roman" w:hAnsi="Times New Roman" w:cs="Times New Roman"/>
          <w:iCs/>
          <w:sz w:val="28"/>
          <w:szCs w:val="28"/>
          <w:lang w:eastAsia="ru-RU"/>
        </w:rPr>
        <w:t>4</w:t>
      </w:r>
      <w:r w:rsidRPr="00C30B8F">
        <w:rPr>
          <w:rFonts w:ascii="Times New Roman" w:eastAsia="Times New Roman" w:hAnsi="Times New Roman" w:cs="Times New Roman"/>
          <w:iCs/>
          <w:sz w:val="28"/>
          <w:szCs w:val="28"/>
          <w:lang w:eastAsia="ru-RU"/>
        </w:rPr>
        <w:t xml:space="preserve"> г</w:t>
      </w:r>
      <w:r w:rsidR="00E04BE3">
        <w:rPr>
          <w:rFonts w:ascii="Times New Roman" w:eastAsia="Times New Roman" w:hAnsi="Times New Roman" w:cs="Times New Roman"/>
          <w:iCs/>
          <w:sz w:val="28"/>
          <w:szCs w:val="28"/>
          <w:lang w:eastAsia="ru-RU"/>
        </w:rPr>
        <w:t>.</w:t>
      </w:r>
      <w:r w:rsidRPr="00C30B8F">
        <w:rPr>
          <w:rFonts w:ascii="Times New Roman" w:eastAsia="Times New Roman" w:hAnsi="Times New Roman" w:cs="Times New Roman"/>
          <w:iCs/>
          <w:sz w:val="28"/>
          <w:szCs w:val="28"/>
          <w:lang w:eastAsia="ru-RU"/>
        </w:rPr>
        <w:t xml:space="preserve"> с целью профилактики совершения осужденными повторных преступлений в </w:t>
      </w:r>
      <w:r w:rsidR="00E04BE3">
        <w:rPr>
          <w:rFonts w:ascii="Times New Roman" w:eastAsia="Times New Roman" w:hAnsi="Times New Roman" w:cs="Times New Roman"/>
          <w:iCs/>
          <w:sz w:val="28"/>
          <w:szCs w:val="28"/>
          <w:lang w:eastAsia="ru-RU"/>
        </w:rPr>
        <w:t>территориальные органы</w:t>
      </w:r>
      <w:r w:rsidR="001F0424">
        <w:rPr>
          <w:rFonts w:ascii="Times New Roman" w:eastAsia="Times New Roman" w:hAnsi="Times New Roman" w:cs="Times New Roman"/>
          <w:iCs/>
          <w:sz w:val="28"/>
          <w:szCs w:val="28"/>
          <w:lang w:eastAsia="ru-RU"/>
        </w:rPr>
        <w:t xml:space="preserve"> ФСИН России направлены обзоры </w:t>
      </w:r>
      <w:r w:rsidR="00693D82">
        <w:rPr>
          <w:rFonts w:ascii="Times New Roman" w:eastAsia="Times New Roman" w:hAnsi="Times New Roman" w:cs="Times New Roman"/>
          <w:iCs/>
          <w:sz w:val="28"/>
          <w:szCs w:val="28"/>
          <w:lang w:eastAsia="ru-RU"/>
        </w:rPr>
        <w:br/>
      </w:r>
      <w:r w:rsidR="001F0424" w:rsidRPr="001F0424">
        <w:rPr>
          <w:rFonts w:ascii="Times New Roman" w:eastAsia="Times New Roman" w:hAnsi="Times New Roman" w:cs="Times New Roman"/>
          <w:iCs/>
          <w:sz w:val="28"/>
          <w:szCs w:val="28"/>
          <w:lang w:eastAsia="ru-RU"/>
        </w:rPr>
        <w:t xml:space="preserve">«Об организации воспитательной работы с осужденными в ВК УИС», </w:t>
      </w:r>
      <w:r w:rsidR="00693D82">
        <w:rPr>
          <w:rFonts w:ascii="Times New Roman" w:eastAsia="Times New Roman" w:hAnsi="Times New Roman" w:cs="Times New Roman"/>
          <w:iCs/>
          <w:sz w:val="28"/>
          <w:szCs w:val="28"/>
          <w:lang w:eastAsia="ru-RU"/>
        </w:rPr>
        <w:br/>
      </w:r>
      <w:r w:rsidR="001F0424" w:rsidRPr="001F0424">
        <w:rPr>
          <w:rFonts w:ascii="Times New Roman" w:eastAsia="Times New Roman" w:hAnsi="Times New Roman" w:cs="Times New Roman"/>
          <w:iCs/>
          <w:sz w:val="28"/>
          <w:szCs w:val="28"/>
          <w:lang w:eastAsia="ru-RU"/>
        </w:rPr>
        <w:t>«О деятельности УИИ и исправительных центров в сфере профилактики правонарушений».</w:t>
      </w:r>
    </w:p>
    <w:p w14:paraId="2C1C796D" w14:textId="545695D6" w:rsidR="00903AA8" w:rsidRPr="00AF3910" w:rsidRDefault="00C30B8F" w:rsidP="00485FBA">
      <w:pPr>
        <w:pBdr>
          <w:bottom w:val="single" w:sz="4" w:space="31" w:color="FFFFFF"/>
        </w:pBdr>
        <w:tabs>
          <w:tab w:val="left" w:pos="9781"/>
        </w:tabs>
        <w:spacing w:after="0" w:line="264" w:lineRule="auto"/>
        <w:ind w:firstLine="709"/>
        <w:contextualSpacing/>
        <w:jc w:val="both"/>
        <w:rPr>
          <w:rFonts w:ascii="Times New Roman" w:eastAsia="Times New Roman" w:hAnsi="Times New Roman" w:cs="Times New Roman"/>
          <w:sz w:val="28"/>
          <w:szCs w:val="28"/>
        </w:rPr>
      </w:pPr>
      <w:r w:rsidRPr="00C30B8F">
        <w:rPr>
          <w:rFonts w:ascii="Times New Roman" w:eastAsia="Times New Roman" w:hAnsi="Times New Roman" w:cs="Times New Roman"/>
          <w:sz w:val="28"/>
          <w:szCs w:val="28"/>
          <w:lang w:eastAsia="ru-RU"/>
        </w:rPr>
        <w:t xml:space="preserve">На постоянной основе организовано взаимодействие между следственными изоляторами, УИИ и ВК в части обмена материалами, характеризующими несовершеннолетних </w:t>
      </w:r>
      <w:r w:rsidRPr="00C30B8F">
        <w:rPr>
          <w:rFonts w:ascii="Times New Roman" w:eastAsia="Times New Roman" w:hAnsi="Times New Roman" w:cs="Times New Roman"/>
          <w:color w:val="000000"/>
          <w:sz w:val="28"/>
          <w:szCs w:val="28"/>
          <w:lang w:eastAsia="ru-RU"/>
        </w:rPr>
        <w:t>осужденных к наказанию и мерам уголовно-правового характера, не связанным с изоляцией от общества, состоящих на учете в УИИ.</w:t>
      </w:r>
      <w:r w:rsidRPr="00C30B8F">
        <w:rPr>
          <w:rFonts w:ascii="Times New Roman" w:eastAsia="Times New Roman" w:hAnsi="Times New Roman" w:cs="Times New Roman"/>
          <w:sz w:val="28"/>
          <w:szCs w:val="28"/>
          <w:lang w:eastAsia="ru-RU"/>
        </w:rPr>
        <w:t xml:space="preserve"> Своевременный обмен информацией имеет важное значение, особенно в части организации работы с несовершеннолетними с психическими и личностными отклонениями или признаками деструктивного поведения, и позволяет организовать </w:t>
      </w:r>
      <w:r w:rsidRPr="00C30B8F">
        <w:rPr>
          <w:rFonts w:ascii="Times New Roman" w:eastAsia="Times New Roman" w:hAnsi="Times New Roman" w:cs="Times New Roman"/>
          <w:sz w:val="28"/>
          <w:szCs w:val="28"/>
          <w:lang w:eastAsia="ru-RU"/>
        </w:rPr>
        <w:lastRenderedPageBreak/>
        <w:t>преемственность психолого-педагогического воздействия и обеспечить своевременную коррекцию их поведения</w:t>
      </w:r>
      <w:r w:rsidRPr="00C30B8F">
        <w:rPr>
          <w:rFonts w:ascii="Times New Roman" w:eastAsia="Times New Roman" w:hAnsi="Times New Roman" w:cs="Times New Roman"/>
          <w:bCs/>
          <w:sz w:val="28"/>
          <w:szCs w:val="28"/>
          <w:lang w:eastAsia="ru-RU"/>
        </w:rPr>
        <w:t>.</w:t>
      </w:r>
    </w:p>
    <w:p w14:paraId="5B6B18AC" w14:textId="77777777" w:rsidR="00D03A4F" w:rsidRPr="00D03A4F" w:rsidRDefault="00D03A4F" w:rsidP="00D03A4F">
      <w:pPr>
        <w:spacing w:after="0"/>
        <w:ind w:firstLine="709"/>
        <w:jc w:val="both"/>
        <w:rPr>
          <w:rFonts w:ascii="Times New Roman" w:eastAsia="Times New Roman" w:hAnsi="Times New Roman" w:cs="Times New Roman"/>
          <w:b/>
          <w:sz w:val="28"/>
          <w:szCs w:val="28"/>
          <w:lang w:eastAsia="ru-RU"/>
        </w:rPr>
        <w:sectPr w:rsidR="00D03A4F" w:rsidRPr="00D03A4F" w:rsidSect="005430C5">
          <w:pgSz w:w="11906" w:h="16838"/>
          <w:pgMar w:top="1134" w:right="567" w:bottom="1134" w:left="1134" w:header="708" w:footer="708" w:gutter="0"/>
          <w:cols w:space="708"/>
          <w:docGrid w:linePitch="360"/>
        </w:sectPr>
      </w:pPr>
    </w:p>
    <w:p w14:paraId="369E62AA" w14:textId="77777777" w:rsidR="00D03A4F" w:rsidRPr="00D03A4F" w:rsidRDefault="00D03A4F" w:rsidP="00D03A4F">
      <w:pPr>
        <w:tabs>
          <w:tab w:val="left" w:pos="7740"/>
        </w:tabs>
        <w:spacing w:after="240" w:line="312" w:lineRule="auto"/>
        <w:ind w:firstLine="709"/>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lastRenderedPageBreak/>
        <w:t>14. КОНСОЛИДИРОВАННЫЙ БЮДЖЕТ В ИНТЕРЕСАХ ДЕТЕЙ</w:t>
      </w:r>
    </w:p>
    <w:p w14:paraId="163F41F5" w14:textId="41E73E46" w:rsidR="00D03A4F"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Информация о расходах за счет средств консолидированного бюджета Российской Федерации и бюджетов государственных внебюджетных фондов Российской Федерации на государственну</w:t>
      </w:r>
      <w:r w:rsidR="00AE56E5">
        <w:rPr>
          <w:rFonts w:ascii="Times New Roman" w:eastAsia="Times New Roman" w:hAnsi="Times New Roman" w:cs="Times New Roman"/>
          <w:sz w:val="28"/>
          <w:szCs w:val="28"/>
          <w:lang w:eastAsia="ru-RU"/>
        </w:rPr>
        <w:t>ю поддержку семьи и детей в 2024</w:t>
      </w:r>
      <w:r w:rsidRPr="000A721F">
        <w:rPr>
          <w:rFonts w:ascii="Times New Roman" w:eastAsia="Times New Roman" w:hAnsi="Times New Roman" w:cs="Times New Roman"/>
          <w:sz w:val="28"/>
          <w:szCs w:val="28"/>
          <w:lang w:eastAsia="ru-RU"/>
        </w:rPr>
        <w:t xml:space="preserve"> г</w:t>
      </w:r>
      <w:r w:rsidR="003A5C66"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представлена в таблице 1.</w:t>
      </w:r>
    </w:p>
    <w:p w14:paraId="3D2E78AF" w14:textId="77777777" w:rsidR="001773F6" w:rsidRPr="000A721F" w:rsidRDefault="001773F6" w:rsidP="00D03A4F">
      <w:pPr>
        <w:spacing w:after="0" w:line="240" w:lineRule="auto"/>
        <w:ind w:firstLine="709"/>
        <w:jc w:val="both"/>
        <w:rPr>
          <w:rFonts w:ascii="Times New Roman" w:eastAsia="Times New Roman" w:hAnsi="Times New Roman" w:cs="Times New Roman"/>
          <w:sz w:val="28"/>
          <w:szCs w:val="28"/>
          <w:lang w:eastAsia="ru-RU"/>
        </w:rPr>
      </w:pPr>
    </w:p>
    <w:tbl>
      <w:tblPr>
        <w:tblW w:w="10101" w:type="dxa"/>
        <w:tblInd w:w="93" w:type="dxa"/>
        <w:tblLook w:val="04A0" w:firstRow="1" w:lastRow="0" w:firstColumn="1" w:lastColumn="0" w:noHBand="0" w:noVBand="1"/>
      </w:tblPr>
      <w:tblGrid>
        <w:gridCol w:w="608"/>
        <w:gridCol w:w="7807"/>
        <w:gridCol w:w="1686"/>
      </w:tblGrid>
      <w:tr w:rsidR="00D03A4F" w:rsidRPr="000A721F" w14:paraId="0CA7FDF2" w14:textId="77777777" w:rsidTr="00AE56E5">
        <w:trPr>
          <w:trHeight w:val="685"/>
        </w:trPr>
        <w:tc>
          <w:tcPr>
            <w:tcW w:w="608" w:type="dxa"/>
            <w:tcBorders>
              <w:top w:val="single" w:sz="4" w:space="0" w:color="auto"/>
              <w:left w:val="single" w:sz="4" w:space="0" w:color="auto"/>
              <w:bottom w:val="single" w:sz="4" w:space="0" w:color="auto"/>
              <w:right w:val="single" w:sz="4" w:space="0" w:color="auto"/>
            </w:tcBorders>
            <w:vAlign w:val="center"/>
            <w:hideMark/>
          </w:tcPr>
          <w:p w14:paraId="13D20948" w14:textId="77777777" w:rsidR="00D03A4F" w:rsidRPr="000A721F" w:rsidRDefault="00D03A4F" w:rsidP="00D03A4F">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п/п</w:t>
            </w:r>
          </w:p>
        </w:tc>
        <w:tc>
          <w:tcPr>
            <w:tcW w:w="7856" w:type="dxa"/>
            <w:tcBorders>
              <w:top w:val="single" w:sz="4" w:space="0" w:color="auto"/>
              <w:left w:val="nil"/>
              <w:bottom w:val="single" w:sz="4" w:space="0" w:color="auto"/>
              <w:right w:val="single" w:sz="4" w:space="0" w:color="auto"/>
            </w:tcBorders>
            <w:vAlign w:val="center"/>
            <w:hideMark/>
          </w:tcPr>
          <w:p w14:paraId="7BBAC840" w14:textId="77777777" w:rsidR="00D03A4F" w:rsidRPr="000A721F" w:rsidRDefault="00D03A4F" w:rsidP="00D03A4F">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Наименование</w:t>
            </w:r>
          </w:p>
        </w:tc>
        <w:tc>
          <w:tcPr>
            <w:tcW w:w="1637" w:type="dxa"/>
            <w:tcBorders>
              <w:top w:val="single" w:sz="4" w:space="0" w:color="auto"/>
              <w:left w:val="nil"/>
              <w:bottom w:val="single" w:sz="4" w:space="0" w:color="auto"/>
              <w:right w:val="single" w:sz="4" w:space="0" w:color="auto"/>
            </w:tcBorders>
            <w:vAlign w:val="center"/>
            <w:hideMark/>
          </w:tcPr>
          <w:p w14:paraId="47A128D3" w14:textId="0F98E2C0" w:rsidR="00D03A4F" w:rsidRPr="000A721F" w:rsidRDefault="00D03A4F" w:rsidP="00087300">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Сумма в 20</w:t>
            </w:r>
            <w:r w:rsidR="00B87CDB" w:rsidRPr="000A721F">
              <w:rPr>
                <w:rFonts w:ascii="Times New Roman" w:eastAsia="Times New Roman" w:hAnsi="Times New Roman" w:cs="Times New Roman"/>
                <w:sz w:val="28"/>
                <w:szCs w:val="28"/>
                <w:lang w:eastAsia="ru-RU"/>
              </w:rPr>
              <w:t>2</w:t>
            </w:r>
            <w:r w:rsidR="00AE56E5">
              <w:rPr>
                <w:rFonts w:ascii="Times New Roman" w:eastAsia="Times New Roman" w:hAnsi="Times New Roman" w:cs="Times New Roman"/>
                <w:sz w:val="28"/>
                <w:szCs w:val="28"/>
                <w:lang w:eastAsia="ru-RU"/>
              </w:rPr>
              <w:t>4</w:t>
            </w:r>
            <w:r w:rsidR="0030103D" w:rsidRPr="000A721F">
              <w:rPr>
                <w:rFonts w:ascii="Times New Roman" w:eastAsia="Times New Roman" w:hAnsi="Times New Roman" w:cs="Times New Roman"/>
                <w:sz w:val="28"/>
                <w:szCs w:val="28"/>
                <w:lang w:eastAsia="ru-RU"/>
              </w:rPr>
              <w:t xml:space="preserve"> г</w:t>
            </w:r>
            <w:r w:rsidR="00911C21" w:rsidRPr="000A721F">
              <w:rPr>
                <w:rFonts w:ascii="Times New Roman" w:eastAsia="Times New Roman" w:hAnsi="Times New Roman" w:cs="Times New Roman"/>
                <w:sz w:val="28"/>
                <w:szCs w:val="28"/>
                <w:lang w:eastAsia="ru-RU"/>
              </w:rPr>
              <w:t>.</w:t>
            </w:r>
            <w:r w:rsidR="0030103D" w:rsidRPr="000A721F">
              <w:rPr>
                <w:rFonts w:ascii="Times New Roman" w:eastAsia="Times New Roman" w:hAnsi="Times New Roman" w:cs="Times New Roman"/>
                <w:sz w:val="28"/>
                <w:szCs w:val="28"/>
                <w:lang w:eastAsia="ru-RU"/>
              </w:rPr>
              <w:t xml:space="preserve">, </w:t>
            </w:r>
            <w:r w:rsidR="0030103D" w:rsidRPr="000A721F">
              <w:rPr>
                <w:rFonts w:ascii="Times New Roman" w:eastAsia="Times New Roman" w:hAnsi="Times New Roman" w:cs="Times New Roman"/>
                <w:sz w:val="28"/>
                <w:szCs w:val="28"/>
                <w:lang w:eastAsia="ru-RU"/>
              </w:rPr>
              <w:br/>
              <w:t>млн</w:t>
            </w:r>
            <w:r w:rsidRPr="000A721F">
              <w:rPr>
                <w:rFonts w:ascii="Times New Roman" w:eastAsia="Times New Roman" w:hAnsi="Times New Roman" w:cs="Times New Roman"/>
                <w:sz w:val="28"/>
                <w:szCs w:val="28"/>
                <w:lang w:eastAsia="ru-RU"/>
              </w:rPr>
              <w:t xml:space="preserve"> рублей</w:t>
            </w:r>
          </w:p>
        </w:tc>
      </w:tr>
      <w:tr w:rsidR="00D03A4F" w:rsidRPr="000A721F" w14:paraId="4B12CD2B" w14:textId="77777777" w:rsidTr="00AE56E5">
        <w:trPr>
          <w:trHeight w:val="182"/>
        </w:trPr>
        <w:tc>
          <w:tcPr>
            <w:tcW w:w="608" w:type="dxa"/>
            <w:tcBorders>
              <w:top w:val="nil"/>
              <w:left w:val="single" w:sz="4" w:space="0" w:color="auto"/>
              <w:bottom w:val="single" w:sz="4" w:space="0" w:color="auto"/>
              <w:right w:val="single" w:sz="4" w:space="0" w:color="auto"/>
            </w:tcBorders>
            <w:vAlign w:val="center"/>
            <w:hideMark/>
          </w:tcPr>
          <w:p w14:paraId="23C5F7D8" w14:textId="77777777" w:rsidR="00D03A4F" w:rsidRPr="000A721F" w:rsidRDefault="00D03A4F" w:rsidP="00D03A4F">
            <w:pPr>
              <w:spacing w:after="0" w:line="240" w:lineRule="auto"/>
              <w:jc w:val="center"/>
              <w:rPr>
                <w:rFonts w:ascii="Times New Roman" w:eastAsia="Times New Roman" w:hAnsi="Times New Roman" w:cs="Times New Roman"/>
                <w:sz w:val="18"/>
                <w:szCs w:val="18"/>
                <w:lang w:eastAsia="ru-RU"/>
              </w:rPr>
            </w:pPr>
            <w:r w:rsidRPr="000A721F">
              <w:rPr>
                <w:rFonts w:ascii="Times New Roman" w:eastAsia="Times New Roman" w:hAnsi="Times New Roman" w:cs="Times New Roman"/>
                <w:sz w:val="18"/>
                <w:szCs w:val="18"/>
                <w:lang w:eastAsia="ru-RU"/>
              </w:rPr>
              <w:t> </w:t>
            </w:r>
          </w:p>
        </w:tc>
        <w:tc>
          <w:tcPr>
            <w:tcW w:w="7856" w:type="dxa"/>
            <w:tcBorders>
              <w:top w:val="nil"/>
              <w:left w:val="nil"/>
              <w:bottom w:val="single" w:sz="4" w:space="0" w:color="auto"/>
              <w:right w:val="single" w:sz="4" w:space="0" w:color="auto"/>
            </w:tcBorders>
            <w:vAlign w:val="center"/>
            <w:hideMark/>
          </w:tcPr>
          <w:p w14:paraId="7CC1E585" w14:textId="77777777" w:rsidR="00D03A4F" w:rsidRPr="000A721F" w:rsidRDefault="00D03A4F" w:rsidP="00D03A4F">
            <w:pPr>
              <w:spacing w:after="0" w:line="240" w:lineRule="auto"/>
              <w:jc w:val="center"/>
              <w:rPr>
                <w:rFonts w:ascii="Times New Roman" w:eastAsia="Times New Roman" w:hAnsi="Times New Roman" w:cs="Times New Roman"/>
                <w:sz w:val="18"/>
                <w:szCs w:val="18"/>
                <w:lang w:eastAsia="ru-RU"/>
              </w:rPr>
            </w:pPr>
            <w:r w:rsidRPr="000A721F">
              <w:rPr>
                <w:rFonts w:ascii="Times New Roman" w:eastAsia="Times New Roman" w:hAnsi="Times New Roman" w:cs="Times New Roman"/>
                <w:sz w:val="18"/>
                <w:szCs w:val="18"/>
                <w:lang w:eastAsia="ru-RU"/>
              </w:rPr>
              <w:t>1</w:t>
            </w:r>
          </w:p>
        </w:tc>
        <w:tc>
          <w:tcPr>
            <w:tcW w:w="1637" w:type="dxa"/>
            <w:tcBorders>
              <w:top w:val="nil"/>
              <w:left w:val="nil"/>
              <w:bottom w:val="single" w:sz="4" w:space="0" w:color="auto"/>
              <w:right w:val="single" w:sz="4" w:space="0" w:color="auto"/>
            </w:tcBorders>
            <w:vAlign w:val="center"/>
            <w:hideMark/>
          </w:tcPr>
          <w:p w14:paraId="358F072B" w14:textId="77777777" w:rsidR="00D03A4F" w:rsidRPr="000A721F" w:rsidRDefault="00D03A4F" w:rsidP="00D03A4F">
            <w:pPr>
              <w:spacing w:after="0" w:line="240" w:lineRule="auto"/>
              <w:jc w:val="center"/>
              <w:rPr>
                <w:rFonts w:ascii="Times New Roman" w:eastAsia="Times New Roman" w:hAnsi="Times New Roman" w:cs="Times New Roman"/>
                <w:sz w:val="18"/>
                <w:szCs w:val="18"/>
                <w:lang w:eastAsia="ru-RU"/>
              </w:rPr>
            </w:pPr>
            <w:r w:rsidRPr="000A721F">
              <w:rPr>
                <w:rFonts w:ascii="Times New Roman" w:eastAsia="Times New Roman" w:hAnsi="Times New Roman" w:cs="Times New Roman"/>
                <w:sz w:val="18"/>
                <w:szCs w:val="18"/>
                <w:lang w:eastAsia="ru-RU"/>
              </w:rPr>
              <w:t>2</w:t>
            </w:r>
          </w:p>
        </w:tc>
      </w:tr>
      <w:tr w:rsidR="00D03A4F" w:rsidRPr="000A721F" w14:paraId="62D68D47" w14:textId="77777777" w:rsidTr="00AE56E5">
        <w:trPr>
          <w:trHeight w:val="217"/>
        </w:trPr>
        <w:tc>
          <w:tcPr>
            <w:tcW w:w="608" w:type="dxa"/>
            <w:tcBorders>
              <w:top w:val="nil"/>
              <w:left w:val="single" w:sz="4" w:space="0" w:color="auto"/>
              <w:bottom w:val="single" w:sz="4" w:space="0" w:color="auto"/>
              <w:right w:val="single" w:sz="4" w:space="0" w:color="auto"/>
            </w:tcBorders>
            <w:noWrap/>
            <w:vAlign w:val="bottom"/>
            <w:hideMark/>
          </w:tcPr>
          <w:p w14:paraId="2B55CE94" w14:textId="77777777" w:rsidR="00D03A4F" w:rsidRPr="000A721F" w:rsidRDefault="00D03A4F" w:rsidP="00D03A4F">
            <w:pPr>
              <w:spacing w:after="0" w:line="240" w:lineRule="auto"/>
              <w:jc w:val="center"/>
              <w:rPr>
                <w:rFonts w:ascii="Times New Roman" w:eastAsia="Times New Roman" w:hAnsi="Times New Roman" w:cs="Times New Roman"/>
                <w:b/>
                <w:bCs/>
                <w:sz w:val="28"/>
                <w:szCs w:val="28"/>
                <w:lang w:eastAsia="ru-RU"/>
              </w:rPr>
            </w:pPr>
          </w:p>
        </w:tc>
        <w:tc>
          <w:tcPr>
            <w:tcW w:w="7856" w:type="dxa"/>
            <w:tcBorders>
              <w:top w:val="nil"/>
              <w:left w:val="nil"/>
              <w:bottom w:val="single" w:sz="4" w:space="0" w:color="auto"/>
              <w:right w:val="single" w:sz="4" w:space="0" w:color="auto"/>
            </w:tcBorders>
            <w:vAlign w:val="bottom"/>
            <w:hideMark/>
          </w:tcPr>
          <w:p w14:paraId="15E2C315" w14:textId="77777777" w:rsidR="00D03A4F" w:rsidRPr="000A721F" w:rsidRDefault="00D03A4F" w:rsidP="00D03A4F">
            <w:pPr>
              <w:spacing w:after="0" w:line="240" w:lineRule="auto"/>
              <w:rPr>
                <w:rFonts w:ascii="Times New Roman" w:eastAsia="Times New Roman" w:hAnsi="Times New Roman" w:cs="Times New Roman"/>
                <w:b/>
                <w:bCs/>
                <w:sz w:val="28"/>
                <w:szCs w:val="28"/>
                <w:lang w:eastAsia="ru-RU"/>
              </w:rPr>
            </w:pPr>
            <w:r w:rsidRPr="000A721F">
              <w:rPr>
                <w:rFonts w:ascii="Times New Roman" w:eastAsia="Times New Roman" w:hAnsi="Times New Roman" w:cs="Times New Roman"/>
                <w:b/>
                <w:bCs/>
                <w:sz w:val="28"/>
                <w:szCs w:val="28"/>
                <w:lang w:eastAsia="ru-RU"/>
              </w:rPr>
              <w:t>Всего</w:t>
            </w:r>
          </w:p>
        </w:tc>
        <w:tc>
          <w:tcPr>
            <w:tcW w:w="1637" w:type="dxa"/>
            <w:tcBorders>
              <w:top w:val="nil"/>
              <w:left w:val="nil"/>
              <w:bottom w:val="single" w:sz="4" w:space="0" w:color="auto"/>
              <w:right w:val="single" w:sz="4" w:space="0" w:color="auto"/>
            </w:tcBorders>
            <w:noWrap/>
            <w:vAlign w:val="bottom"/>
          </w:tcPr>
          <w:p w14:paraId="3762C2C3" w14:textId="547DDB87" w:rsidR="00D03A4F" w:rsidRPr="000A721F" w:rsidRDefault="00524BDF" w:rsidP="00524BDF">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10</w:t>
            </w:r>
            <w:r w:rsidR="00AE56E5">
              <w:rPr>
                <w:rFonts w:ascii="Times New Roman" w:eastAsia="Times New Roman" w:hAnsi="Times New Roman" w:cs="Times New Roman"/>
                <w:b/>
                <w:bCs/>
                <w:sz w:val="28"/>
                <w:szCs w:val="24"/>
                <w:lang w:eastAsia="ru-RU"/>
              </w:rPr>
              <w:t> </w:t>
            </w:r>
            <w:r>
              <w:rPr>
                <w:rFonts w:ascii="Times New Roman" w:eastAsia="Times New Roman" w:hAnsi="Times New Roman" w:cs="Times New Roman"/>
                <w:b/>
                <w:bCs/>
                <w:sz w:val="28"/>
                <w:szCs w:val="24"/>
                <w:lang w:eastAsia="ru-RU"/>
              </w:rPr>
              <w:t>013</w:t>
            </w:r>
            <w:r w:rsidR="00AE56E5">
              <w:rPr>
                <w:rFonts w:ascii="Times New Roman" w:eastAsia="Times New Roman" w:hAnsi="Times New Roman" w:cs="Times New Roman"/>
                <w:b/>
                <w:bCs/>
                <w:sz w:val="28"/>
                <w:szCs w:val="24"/>
                <w:lang w:eastAsia="ru-RU"/>
              </w:rPr>
              <w:t> </w:t>
            </w:r>
            <w:r>
              <w:rPr>
                <w:rFonts w:ascii="Times New Roman" w:eastAsia="Times New Roman" w:hAnsi="Times New Roman" w:cs="Times New Roman"/>
                <w:b/>
                <w:bCs/>
                <w:sz w:val="28"/>
                <w:szCs w:val="24"/>
                <w:lang w:eastAsia="ru-RU"/>
              </w:rPr>
              <w:t>492</w:t>
            </w:r>
            <w:r w:rsidR="00AE56E5">
              <w:rPr>
                <w:rFonts w:ascii="Times New Roman" w:eastAsia="Times New Roman" w:hAnsi="Times New Roman" w:cs="Times New Roman"/>
                <w:b/>
                <w:bCs/>
                <w:sz w:val="28"/>
                <w:szCs w:val="24"/>
                <w:lang w:eastAsia="ru-RU"/>
              </w:rPr>
              <w:t>,1</w:t>
            </w:r>
          </w:p>
        </w:tc>
      </w:tr>
      <w:tr w:rsidR="00D03A4F" w:rsidRPr="000A721F" w14:paraId="15DDE5B5" w14:textId="77777777" w:rsidTr="00AE56E5">
        <w:trPr>
          <w:trHeight w:val="228"/>
        </w:trPr>
        <w:tc>
          <w:tcPr>
            <w:tcW w:w="608" w:type="dxa"/>
            <w:tcBorders>
              <w:top w:val="nil"/>
              <w:left w:val="single" w:sz="4" w:space="0" w:color="auto"/>
              <w:bottom w:val="single" w:sz="4" w:space="0" w:color="auto"/>
              <w:right w:val="single" w:sz="4" w:space="0" w:color="auto"/>
            </w:tcBorders>
            <w:noWrap/>
            <w:vAlign w:val="bottom"/>
            <w:hideMark/>
          </w:tcPr>
          <w:p w14:paraId="5BF6BFD9" w14:textId="77777777" w:rsidR="00D03A4F" w:rsidRPr="000A721F" w:rsidRDefault="00D03A4F" w:rsidP="00D03A4F">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1.</w:t>
            </w:r>
          </w:p>
        </w:tc>
        <w:tc>
          <w:tcPr>
            <w:tcW w:w="7856" w:type="dxa"/>
            <w:tcBorders>
              <w:top w:val="nil"/>
              <w:left w:val="nil"/>
              <w:bottom w:val="single" w:sz="4" w:space="0" w:color="auto"/>
              <w:right w:val="single" w:sz="4" w:space="0" w:color="auto"/>
            </w:tcBorders>
            <w:vAlign w:val="bottom"/>
            <w:hideMark/>
          </w:tcPr>
          <w:p w14:paraId="242AC69E" w14:textId="77777777" w:rsidR="00D03A4F" w:rsidRPr="000A721F" w:rsidRDefault="00D03A4F" w:rsidP="00D03A4F">
            <w:pPr>
              <w:spacing w:after="0" w:line="240" w:lineRule="auto"/>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Расходы федерального бюджета </w:t>
            </w:r>
          </w:p>
        </w:tc>
        <w:tc>
          <w:tcPr>
            <w:tcW w:w="1637" w:type="dxa"/>
            <w:tcBorders>
              <w:top w:val="nil"/>
              <w:left w:val="nil"/>
              <w:bottom w:val="single" w:sz="4" w:space="0" w:color="auto"/>
              <w:right w:val="single" w:sz="4" w:space="0" w:color="auto"/>
            </w:tcBorders>
            <w:noWrap/>
            <w:vAlign w:val="bottom"/>
          </w:tcPr>
          <w:p w14:paraId="18126CA0" w14:textId="7B773767" w:rsidR="00D03A4F" w:rsidRPr="000A721F" w:rsidRDefault="00524BDF" w:rsidP="00524BDF">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3 249</w:t>
            </w:r>
            <w:r w:rsidR="00AE56E5">
              <w:rPr>
                <w:rFonts w:ascii="Times New Roman" w:eastAsia="Times New Roman" w:hAnsi="Times New Roman" w:cs="Times New Roman"/>
                <w:sz w:val="28"/>
                <w:szCs w:val="24"/>
                <w:lang w:eastAsia="ru-RU"/>
              </w:rPr>
              <w:t> 8</w:t>
            </w:r>
            <w:r>
              <w:rPr>
                <w:rFonts w:ascii="Times New Roman" w:eastAsia="Times New Roman" w:hAnsi="Times New Roman" w:cs="Times New Roman"/>
                <w:sz w:val="28"/>
                <w:szCs w:val="24"/>
                <w:lang w:eastAsia="ru-RU"/>
              </w:rPr>
              <w:t>81,0</w:t>
            </w:r>
          </w:p>
        </w:tc>
      </w:tr>
      <w:tr w:rsidR="00D03A4F" w:rsidRPr="000A721F" w14:paraId="5B141C1B" w14:textId="77777777" w:rsidTr="00AE56E5">
        <w:trPr>
          <w:trHeight w:val="228"/>
        </w:trPr>
        <w:tc>
          <w:tcPr>
            <w:tcW w:w="608" w:type="dxa"/>
            <w:tcBorders>
              <w:top w:val="nil"/>
              <w:left w:val="single" w:sz="4" w:space="0" w:color="auto"/>
              <w:bottom w:val="single" w:sz="4" w:space="0" w:color="auto"/>
              <w:right w:val="single" w:sz="4" w:space="0" w:color="auto"/>
            </w:tcBorders>
            <w:noWrap/>
            <w:vAlign w:val="bottom"/>
            <w:hideMark/>
          </w:tcPr>
          <w:p w14:paraId="7CC21157" w14:textId="77777777" w:rsidR="00D03A4F" w:rsidRPr="000A721F" w:rsidRDefault="00D03A4F" w:rsidP="00D03A4F">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2.</w:t>
            </w:r>
          </w:p>
        </w:tc>
        <w:tc>
          <w:tcPr>
            <w:tcW w:w="7856" w:type="dxa"/>
            <w:tcBorders>
              <w:top w:val="nil"/>
              <w:left w:val="nil"/>
              <w:bottom w:val="single" w:sz="4" w:space="0" w:color="auto"/>
              <w:right w:val="single" w:sz="4" w:space="0" w:color="auto"/>
            </w:tcBorders>
            <w:vAlign w:val="bottom"/>
            <w:hideMark/>
          </w:tcPr>
          <w:p w14:paraId="3C202679" w14:textId="77777777" w:rsidR="00D03A4F" w:rsidRPr="000A721F" w:rsidRDefault="00D03A4F" w:rsidP="00D03A4F">
            <w:pPr>
              <w:spacing w:after="0" w:line="240" w:lineRule="auto"/>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Расходы бюджетов субъектов Российской Федерации*</w:t>
            </w:r>
          </w:p>
        </w:tc>
        <w:tc>
          <w:tcPr>
            <w:tcW w:w="1637" w:type="dxa"/>
            <w:tcBorders>
              <w:top w:val="nil"/>
              <w:left w:val="nil"/>
              <w:bottom w:val="single" w:sz="4" w:space="0" w:color="auto"/>
              <w:right w:val="single" w:sz="4" w:space="0" w:color="auto"/>
            </w:tcBorders>
            <w:noWrap/>
            <w:vAlign w:val="bottom"/>
          </w:tcPr>
          <w:p w14:paraId="3870D124" w14:textId="6D8CDF44" w:rsidR="00D03A4F" w:rsidRPr="000A721F" w:rsidRDefault="00524BDF" w:rsidP="00524BDF">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6 383</w:t>
            </w:r>
            <w:r w:rsidR="00AE56E5">
              <w:rPr>
                <w:rFonts w:ascii="Times New Roman" w:eastAsia="Times New Roman" w:hAnsi="Times New Roman" w:cs="Times New Roman"/>
                <w:sz w:val="28"/>
                <w:szCs w:val="24"/>
                <w:lang w:eastAsia="ru-RU"/>
              </w:rPr>
              <w:t> </w:t>
            </w:r>
            <w:r>
              <w:rPr>
                <w:rFonts w:ascii="Times New Roman" w:eastAsia="Times New Roman" w:hAnsi="Times New Roman" w:cs="Times New Roman"/>
                <w:sz w:val="28"/>
                <w:szCs w:val="24"/>
                <w:lang w:eastAsia="ru-RU"/>
              </w:rPr>
              <w:t>795</w:t>
            </w:r>
            <w:r w:rsidR="00AE56E5">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7</w:t>
            </w:r>
          </w:p>
        </w:tc>
      </w:tr>
      <w:tr w:rsidR="00D03A4F" w:rsidRPr="000A721F" w14:paraId="1DC633B3" w14:textId="77777777" w:rsidTr="00AE56E5">
        <w:trPr>
          <w:trHeight w:val="228"/>
        </w:trPr>
        <w:tc>
          <w:tcPr>
            <w:tcW w:w="608" w:type="dxa"/>
            <w:tcBorders>
              <w:top w:val="nil"/>
              <w:left w:val="single" w:sz="4" w:space="0" w:color="auto"/>
              <w:bottom w:val="single" w:sz="4" w:space="0" w:color="auto"/>
              <w:right w:val="single" w:sz="4" w:space="0" w:color="auto"/>
            </w:tcBorders>
            <w:noWrap/>
            <w:vAlign w:val="bottom"/>
            <w:hideMark/>
          </w:tcPr>
          <w:p w14:paraId="2D872355" w14:textId="77777777" w:rsidR="00D03A4F" w:rsidRPr="000A721F" w:rsidRDefault="00D03A4F" w:rsidP="00D03A4F">
            <w:pPr>
              <w:spacing w:after="0" w:line="240" w:lineRule="auto"/>
              <w:jc w:val="center"/>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3.</w:t>
            </w:r>
          </w:p>
        </w:tc>
        <w:tc>
          <w:tcPr>
            <w:tcW w:w="7856" w:type="dxa"/>
            <w:tcBorders>
              <w:top w:val="nil"/>
              <w:left w:val="nil"/>
              <w:bottom w:val="single" w:sz="4" w:space="0" w:color="auto"/>
              <w:right w:val="single" w:sz="4" w:space="0" w:color="auto"/>
            </w:tcBorders>
            <w:vAlign w:val="bottom"/>
            <w:hideMark/>
          </w:tcPr>
          <w:p w14:paraId="34634075" w14:textId="77777777" w:rsidR="00D03A4F" w:rsidRPr="000A721F" w:rsidRDefault="00D03A4F" w:rsidP="00D03A4F">
            <w:pPr>
              <w:spacing w:after="0" w:line="240" w:lineRule="auto"/>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Расходы бюджетов государственных внебюджетных фондов Российской Федерации</w:t>
            </w:r>
          </w:p>
        </w:tc>
        <w:tc>
          <w:tcPr>
            <w:tcW w:w="1637" w:type="dxa"/>
            <w:tcBorders>
              <w:top w:val="nil"/>
              <w:left w:val="nil"/>
              <w:bottom w:val="single" w:sz="4" w:space="0" w:color="auto"/>
              <w:right w:val="single" w:sz="4" w:space="0" w:color="auto"/>
            </w:tcBorders>
            <w:noWrap/>
            <w:vAlign w:val="bottom"/>
          </w:tcPr>
          <w:p w14:paraId="5EAC9468" w14:textId="0F2EFC2C" w:rsidR="00D03A4F" w:rsidRPr="000A721F" w:rsidRDefault="00AE56E5" w:rsidP="00AE56E5">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379 815,4</w:t>
            </w:r>
          </w:p>
        </w:tc>
      </w:tr>
      <w:tr w:rsidR="00D03A4F" w:rsidRPr="000A721F" w14:paraId="1776E19B" w14:textId="77777777" w:rsidTr="00AE56E5">
        <w:trPr>
          <w:trHeight w:val="696"/>
        </w:trPr>
        <w:tc>
          <w:tcPr>
            <w:tcW w:w="10101" w:type="dxa"/>
            <w:gridSpan w:val="3"/>
            <w:tcBorders>
              <w:top w:val="single" w:sz="4" w:space="0" w:color="auto"/>
              <w:left w:val="nil"/>
              <w:bottom w:val="nil"/>
              <w:right w:val="nil"/>
            </w:tcBorders>
            <w:vAlign w:val="bottom"/>
            <w:hideMark/>
          </w:tcPr>
          <w:p w14:paraId="57BA0C4E" w14:textId="69612727" w:rsidR="00D03A4F" w:rsidRPr="000A721F" w:rsidRDefault="001773F6" w:rsidP="00AE56E5">
            <w:pPr>
              <w:spacing w:after="0" w:line="240" w:lineRule="auto"/>
              <w:ind w:firstLine="709"/>
              <w:jc w:val="both"/>
              <w:rPr>
                <w:rFonts w:ascii="Times New Roman" w:eastAsia="Times New Roman" w:hAnsi="Times New Roman" w:cs="Times New Roman"/>
                <w:sz w:val="20"/>
                <w:szCs w:val="20"/>
                <w:lang w:eastAsia="ru-RU"/>
              </w:rPr>
            </w:pPr>
            <w:r w:rsidRPr="000A721F">
              <w:rPr>
                <w:rFonts w:ascii="Times New Roman" w:eastAsia="Times New Roman" w:hAnsi="Times New Roman" w:cs="Times New Roman"/>
                <w:sz w:val="20"/>
                <w:szCs w:val="20"/>
                <w:lang w:eastAsia="ru-RU"/>
              </w:rPr>
              <w:t xml:space="preserve">* по информации субъектов Российской Федерации, подготовленной в соответствии с запросом Минфина России от </w:t>
            </w:r>
            <w:r w:rsidR="00AE56E5">
              <w:rPr>
                <w:rFonts w:ascii="Times New Roman" w:eastAsia="Times New Roman" w:hAnsi="Times New Roman" w:cs="Times New Roman"/>
                <w:sz w:val="20"/>
                <w:szCs w:val="20"/>
                <w:lang w:eastAsia="ru-RU"/>
              </w:rPr>
              <w:t>14</w:t>
            </w:r>
            <w:r w:rsidRPr="000A721F">
              <w:rPr>
                <w:rFonts w:ascii="Times New Roman" w:eastAsia="Times New Roman" w:hAnsi="Times New Roman" w:cs="Times New Roman"/>
                <w:sz w:val="20"/>
                <w:szCs w:val="20"/>
                <w:lang w:eastAsia="ru-RU"/>
              </w:rPr>
              <w:t xml:space="preserve"> </w:t>
            </w:r>
            <w:r w:rsidR="00AE56E5">
              <w:rPr>
                <w:rFonts w:ascii="Times New Roman" w:eastAsia="Times New Roman" w:hAnsi="Times New Roman" w:cs="Times New Roman"/>
                <w:sz w:val="20"/>
                <w:szCs w:val="20"/>
                <w:lang w:eastAsia="ru-RU"/>
              </w:rPr>
              <w:t>февраля 2025</w:t>
            </w:r>
            <w:r w:rsidRPr="000A721F">
              <w:rPr>
                <w:rFonts w:ascii="Times New Roman" w:eastAsia="Times New Roman" w:hAnsi="Times New Roman" w:cs="Times New Roman"/>
                <w:sz w:val="20"/>
                <w:szCs w:val="20"/>
                <w:lang w:eastAsia="ru-RU"/>
              </w:rPr>
              <w:t xml:space="preserve"> г. № 13-04-07/</w:t>
            </w:r>
            <w:r w:rsidR="00AE56E5">
              <w:rPr>
                <w:rFonts w:ascii="Times New Roman" w:eastAsia="Times New Roman" w:hAnsi="Times New Roman" w:cs="Times New Roman"/>
                <w:sz w:val="20"/>
                <w:szCs w:val="20"/>
                <w:lang w:eastAsia="ru-RU"/>
              </w:rPr>
              <w:t>13978.</w:t>
            </w:r>
          </w:p>
        </w:tc>
      </w:tr>
    </w:tbl>
    <w:p w14:paraId="46B9C5E9" w14:textId="77777777" w:rsidR="00D03A4F" w:rsidRPr="000A721F" w:rsidRDefault="00D03A4F" w:rsidP="00D03A4F">
      <w:pPr>
        <w:spacing w:after="0" w:line="240" w:lineRule="auto"/>
        <w:ind w:firstLine="709"/>
        <w:jc w:val="both"/>
        <w:rPr>
          <w:rFonts w:ascii="Times New Roman" w:eastAsia="Times New Roman" w:hAnsi="Times New Roman" w:cs="Times New Roman"/>
          <w:sz w:val="28"/>
          <w:szCs w:val="28"/>
          <w:lang w:eastAsia="ru-RU"/>
        </w:rPr>
      </w:pPr>
    </w:p>
    <w:p w14:paraId="75D746B7" w14:textId="1F471953"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202</w:t>
      </w:r>
      <w:r w:rsidR="00AE56E5">
        <w:rPr>
          <w:rFonts w:ascii="Times New Roman" w:eastAsia="Times New Roman" w:hAnsi="Times New Roman" w:cs="Times New Roman"/>
          <w:sz w:val="28"/>
          <w:szCs w:val="28"/>
          <w:lang w:eastAsia="ru-RU"/>
        </w:rPr>
        <w:t>4</w:t>
      </w:r>
      <w:r w:rsidRPr="000A721F">
        <w:rPr>
          <w:rFonts w:ascii="Times New Roman" w:eastAsia="Times New Roman" w:hAnsi="Times New Roman" w:cs="Times New Roman"/>
          <w:sz w:val="28"/>
          <w:szCs w:val="28"/>
          <w:lang w:eastAsia="ru-RU"/>
        </w:rPr>
        <w:t xml:space="preserve"> г. составили </w:t>
      </w:r>
      <w:r w:rsidR="00524BDF">
        <w:rPr>
          <w:rFonts w:ascii="Times New Roman" w:eastAsia="Times New Roman" w:hAnsi="Times New Roman" w:cs="Times New Roman"/>
          <w:sz w:val="28"/>
          <w:szCs w:val="28"/>
          <w:lang w:eastAsia="ru-RU"/>
        </w:rPr>
        <w:t>10 013 492,1</w:t>
      </w:r>
      <w:r w:rsidRPr="000A721F">
        <w:rPr>
          <w:rFonts w:ascii="Times New Roman" w:eastAsia="Times New Roman" w:hAnsi="Times New Roman" w:cs="Times New Roman"/>
          <w:sz w:val="28"/>
          <w:szCs w:val="28"/>
          <w:lang w:eastAsia="ru-RU"/>
        </w:rPr>
        <w:t xml:space="preserve"> млн рублей.</w:t>
      </w:r>
    </w:p>
    <w:p w14:paraId="279DBCCE" w14:textId="05A35781"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За счет средств федерального бюджета на государственную поддержку семьи </w:t>
      </w:r>
      <w:r w:rsidR="00056771">
        <w:rPr>
          <w:rFonts w:ascii="Times New Roman" w:eastAsia="Times New Roman" w:hAnsi="Times New Roman" w:cs="Times New Roman"/>
          <w:sz w:val="28"/>
          <w:szCs w:val="28"/>
          <w:lang w:eastAsia="ru-RU"/>
        </w:rPr>
        <w:br/>
      </w:r>
      <w:r w:rsidRPr="000A721F">
        <w:rPr>
          <w:rFonts w:ascii="Times New Roman" w:eastAsia="Times New Roman" w:hAnsi="Times New Roman" w:cs="Times New Roman"/>
          <w:sz w:val="28"/>
          <w:szCs w:val="28"/>
          <w:lang w:eastAsia="ru-RU"/>
        </w:rPr>
        <w:t>и детей в 202</w:t>
      </w:r>
      <w:r w:rsidR="00AE56E5">
        <w:rPr>
          <w:rFonts w:ascii="Times New Roman" w:eastAsia="Times New Roman" w:hAnsi="Times New Roman" w:cs="Times New Roman"/>
          <w:sz w:val="28"/>
          <w:szCs w:val="28"/>
          <w:lang w:eastAsia="ru-RU"/>
        </w:rPr>
        <w:t>4</w:t>
      </w:r>
      <w:r w:rsidRPr="000A721F">
        <w:rPr>
          <w:rFonts w:ascii="Times New Roman" w:eastAsia="Times New Roman" w:hAnsi="Times New Roman" w:cs="Times New Roman"/>
          <w:sz w:val="28"/>
          <w:szCs w:val="28"/>
          <w:lang w:eastAsia="ru-RU"/>
        </w:rPr>
        <w:t xml:space="preserve"> г</w:t>
      </w:r>
      <w:r w:rsidR="003A5C66"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было направлено </w:t>
      </w:r>
      <w:r w:rsidR="00AE56E5">
        <w:rPr>
          <w:rFonts w:ascii="Times New Roman" w:eastAsia="Times New Roman" w:hAnsi="Times New Roman" w:cs="Times New Roman"/>
          <w:sz w:val="28"/>
          <w:szCs w:val="28"/>
          <w:lang w:eastAsia="ru-RU"/>
        </w:rPr>
        <w:t>3 24</w:t>
      </w:r>
      <w:r w:rsidR="00524BDF">
        <w:rPr>
          <w:rFonts w:ascii="Times New Roman" w:eastAsia="Times New Roman" w:hAnsi="Times New Roman" w:cs="Times New Roman"/>
          <w:sz w:val="28"/>
          <w:szCs w:val="28"/>
          <w:lang w:eastAsia="ru-RU"/>
        </w:rPr>
        <w:t>9</w:t>
      </w:r>
      <w:r w:rsidR="00AE56E5">
        <w:rPr>
          <w:rFonts w:ascii="Times New Roman" w:eastAsia="Times New Roman" w:hAnsi="Times New Roman" w:cs="Times New Roman"/>
          <w:sz w:val="28"/>
          <w:szCs w:val="28"/>
          <w:lang w:eastAsia="ru-RU"/>
        </w:rPr>
        <w:t> 8</w:t>
      </w:r>
      <w:r w:rsidR="00524BDF">
        <w:rPr>
          <w:rFonts w:ascii="Times New Roman" w:eastAsia="Times New Roman" w:hAnsi="Times New Roman" w:cs="Times New Roman"/>
          <w:sz w:val="28"/>
          <w:szCs w:val="28"/>
          <w:lang w:eastAsia="ru-RU"/>
        </w:rPr>
        <w:t>81</w:t>
      </w:r>
      <w:r w:rsidR="00AE56E5">
        <w:rPr>
          <w:rFonts w:ascii="Times New Roman" w:eastAsia="Times New Roman" w:hAnsi="Times New Roman" w:cs="Times New Roman"/>
          <w:sz w:val="28"/>
          <w:szCs w:val="28"/>
          <w:lang w:eastAsia="ru-RU"/>
        </w:rPr>
        <w:t>,</w:t>
      </w:r>
      <w:r w:rsidR="00524BDF">
        <w:rPr>
          <w:rFonts w:ascii="Times New Roman" w:eastAsia="Times New Roman" w:hAnsi="Times New Roman" w:cs="Times New Roman"/>
          <w:sz w:val="28"/>
          <w:szCs w:val="28"/>
          <w:lang w:eastAsia="ru-RU"/>
        </w:rPr>
        <w:t>0</w:t>
      </w:r>
      <w:r w:rsidRPr="000A721F">
        <w:rPr>
          <w:rFonts w:ascii="Times New Roman" w:eastAsia="Times New Roman" w:hAnsi="Times New Roman" w:cs="Times New Roman"/>
          <w:sz w:val="28"/>
          <w:szCs w:val="28"/>
          <w:lang w:eastAsia="ru-RU"/>
        </w:rPr>
        <w:t xml:space="preserve"> млн рублей. </w:t>
      </w:r>
    </w:p>
    <w:p w14:paraId="487EE3B8" w14:textId="666094E0"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За счет средств консолидированных бюджетов субъектов Российской Федерации на государственную поддержку семьи и детей (без учета межбюджетных трансфертов бюджетам субъектов Российской Федерации из федерального бюджета) в 202</w:t>
      </w:r>
      <w:r w:rsidR="00AE56E5">
        <w:rPr>
          <w:rFonts w:ascii="Times New Roman" w:eastAsia="Times New Roman" w:hAnsi="Times New Roman" w:cs="Times New Roman"/>
          <w:sz w:val="28"/>
          <w:szCs w:val="28"/>
          <w:lang w:eastAsia="ru-RU"/>
        </w:rPr>
        <w:t>4</w:t>
      </w:r>
      <w:r w:rsidRPr="000A721F">
        <w:rPr>
          <w:rFonts w:ascii="Times New Roman" w:eastAsia="Times New Roman" w:hAnsi="Times New Roman" w:cs="Times New Roman"/>
          <w:sz w:val="28"/>
          <w:szCs w:val="28"/>
          <w:lang w:eastAsia="ru-RU"/>
        </w:rPr>
        <w:t xml:space="preserve"> г</w:t>
      </w:r>
      <w:r w:rsidR="003A5C66" w:rsidRPr="000A721F">
        <w:rPr>
          <w:rFonts w:ascii="Times New Roman" w:eastAsia="Times New Roman" w:hAnsi="Times New Roman" w:cs="Times New Roman"/>
          <w:sz w:val="28"/>
          <w:szCs w:val="28"/>
          <w:lang w:eastAsia="ru-RU"/>
        </w:rPr>
        <w:t xml:space="preserve">. </w:t>
      </w:r>
      <w:r w:rsidR="00524BDF">
        <w:rPr>
          <w:rFonts w:ascii="Times New Roman" w:eastAsia="Times New Roman" w:hAnsi="Times New Roman" w:cs="Times New Roman"/>
          <w:sz w:val="28"/>
          <w:szCs w:val="28"/>
          <w:lang w:eastAsia="ru-RU"/>
        </w:rPr>
        <w:t>было направлено 6</w:t>
      </w:r>
      <w:r w:rsidR="00384306">
        <w:rPr>
          <w:rFonts w:ascii="Times New Roman" w:eastAsia="Times New Roman" w:hAnsi="Times New Roman" w:cs="Times New Roman"/>
          <w:sz w:val="28"/>
          <w:szCs w:val="28"/>
          <w:lang w:eastAsia="ru-RU"/>
        </w:rPr>
        <w:t> </w:t>
      </w:r>
      <w:r w:rsidR="00524BDF">
        <w:rPr>
          <w:rFonts w:ascii="Times New Roman" w:eastAsia="Times New Roman" w:hAnsi="Times New Roman" w:cs="Times New Roman"/>
          <w:sz w:val="28"/>
          <w:szCs w:val="28"/>
          <w:lang w:eastAsia="ru-RU"/>
        </w:rPr>
        <w:t>383</w:t>
      </w:r>
      <w:r w:rsidR="00AE56E5">
        <w:rPr>
          <w:rFonts w:ascii="Times New Roman" w:eastAsia="Times New Roman" w:hAnsi="Times New Roman" w:cs="Times New Roman"/>
          <w:sz w:val="28"/>
          <w:szCs w:val="28"/>
          <w:lang w:eastAsia="ru-RU"/>
        </w:rPr>
        <w:t> </w:t>
      </w:r>
      <w:r w:rsidR="00524BDF">
        <w:rPr>
          <w:rFonts w:ascii="Times New Roman" w:eastAsia="Times New Roman" w:hAnsi="Times New Roman" w:cs="Times New Roman"/>
          <w:sz w:val="28"/>
          <w:szCs w:val="28"/>
          <w:lang w:eastAsia="ru-RU"/>
        </w:rPr>
        <w:t>795</w:t>
      </w:r>
      <w:r w:rsidR="004406C5">
        <w:rPr>
          <w:rFonts w:ascii="Times New Roman" w:eastAsia="Times New Roman" w:hAnsi="Times New Roman" w:cs="Times New Roman"/>
          <w:sz w:val="28"/>
          <w:szCs w:val="28"/>
          <w:lang w:eastAsia="ru-RU"/>
        </w:rPr>
        <w:t>,</w:t>
      </w:r>
      <w:r w:rsidR="00524BDF">
        <w:rPr>
          <w:rFonts w:ascii="Times New Roman" w:eastAsia="Times New Roman" w:hAnsi="Times New Roman" w:cs="Times New Roman"/>
          <w:sz w:val="28"/>
          <w:szCs w:val="28"/>
          <w:lang w:eastAsia="ru-RU"/>
        </w:rPr>
        <w:t>7</w:t>
      </w:r>
      <w:r w:rsidRPr="000A721F">
        <w:rPr>
          <w:rFonts w:ascii="Times New Roman" w:eastAsia="Times New Roman" w:hAnsi="Times New Roman" w:cs="Times New Roman"/>
          <w:sz w:val="28"/>
          <w:szCs w:val="28"/>
          <w:lang w:eastAsia="ru-RU"/>
        </w:rPr>
        <w:t xml:space="preserve"> млн рублей.</w:t>
      </w:r>
    </w:p>
    <w:p w14:paraId="70AAD002" w14:textId="7E1F3248"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Расходы на государственну</w:t>
      </w:r>
      <w:r w:rsidR="00AE56E5">
        <w:rPr>
          <w:rFonts w:ascii="Times New Roman" w:eastAsia="Times New Roman" w:hAnsi="Times New Roman" w:cs="Times New Roman"/>
          <w:sz w:val="28"/>
          <w:szCs w:val="28"/>
          <w:lang w:eastAsia="ru-RU"/>
        </w:rPr>
        <w:t>ю поддержку семей и детей в 2024</w:t>
      </w:r>
      <w:r w:rsidRPr="000A721F">
        <w:rPr>
          <w:rFonts w:ascii="Times New Roman" w:eastAsia="Times New Roman" w:hAnsi="Times New Roman" w:cs="Times New Roman"/>
          <w:sz w:val="28"/>
          <w:szCs w:val="28"/>
          <w:lang w:eastAsia="ru-RU"/>
        </w:rPr>
        <w:t xml:space="preserve"> г</w:t>
      </w:r>
      <w:r w:rsidR="003A5C66"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из бюджета </w:t>
      </w:r>
      <w:r w:rsidR="003A5C66" w:rsidRPr="000A721F">
        <w:rPr>
          <w:rFonts w:ascii="Times New Roman" w:eastAsia="Times New Roman" w:hAnsi="Times New Roman" w:cs="Times New Roman"/>
          <w:sz w:val="28"/>
          <w:szCs w:val="28"/>
          <w:lang w:eastAsia="ru-RU"/>
        </w:rPr>
        <w:t>Социального фонда</w:t>
      </w:r>
      <w:r w:rsidRPr="000A721F">
        <w:rPr>
          <w:rFonts w:ascii="Times New Roman" w:eastAsia="Times New Roman" w:hAnsi="Times New Roman" w:cs="Times New Roman"/>
          <w:sz w:val="28"/>
          <w:szCs w:val="28"/>
          <w:lang w:eastAsia="ru-RU"/>
        </w:rPr>
        <w:t xml:space="preserve"> составили </w:t>
      </w:r>
      <w:r w:rsidR="00AE56E5">
        <w:rPr>
          <w:rFonts w:ascii="Times New Roman" w:eastAsia="Times New Roman" w:hAnsi="Times New Roman" w:cs="Times New Roman"/>
          <w:sz w:val="28"/>
          <w:szCs w:val="28"/>
          <w:lang w:eastAsia="ru-RU"/>
        </w:rPr>
        <w:t xml:space="preserve">379 815,4 </w:t>
      </w:r>
      <w:r w:rsidRPr="000A721F">
        <w:rPr>
          <w:rFonts w:ascii="Times New Roman" w:eastAsia="Times New Roman" w:hAnsi="Times New Roman" w:cs="Times New Roman"/>
          <w:sz w:val="28"/>
          <w:szCs w:val="28"/>
          <w:lang w:eastAsia="ru-RU"/>
        </w:rPr>
        <w:t>млн руб</w:t>
      </w:r>
      <w:r w:rsidR="003A5C66" w:rsidRPr="000A721F">
        <w:rPr>
          <w:rFonts w:ascii="Times New Roman" w:eastAsia="Times New Roman" w:hAnsi="Times New Roman" w:cs="Times New Roman"/>
          <w:sz w:val="28"/>
          <w:szCs w:val="28"/>
          <w:lang w:eastAsia="ru-RU"/>
        </w:rPr>
        <w:t>лей,</w:t>
      </w:r>
      <w:r w:rsidRPr="000A721F">
        <w:rPr>
          <w:rFonts w:ascii="Times New Roman" w:eastAsia="Times New Roman" w:hAnsi="Times New Roman" w:cs="Times New Roman"/>
          <w:sz w:val="28"/>
          <w:szCs w:val="28"/>
          <w:lang w:eastAsia="ru-RU"/>
        </w:rPr>
        <w:t xml:space="preserve"> из них за счет бюджета </w:t>
      </w:r>
      <w:r w:rsidR="003A5C66" w:rsidRPr="000A721F">
        <w:rPr>
          <w:rFonts w:ascii="Times New Roman" w:eastAsia="Times New Roman" w:hAnsi="Times New Roman" w:cs="Times New Roman"/>
          <w:sz w:val="28"/>
          <w:szCs w:val="28"/>
          <w:lang w:eastAsia="ru-RU"/>
        </w:rPr>
        <w:br/>
        <w:t>ФОМС</w:t>
      </w:r>
      <w:r w:rsidRPr="000A721F">
        <w:rPr>
          <w:rFonts w:ascii="Times New Roman" w:eastAsia="Times New Roman" w:hAnsi="Times New Roman" w:cs="Times New Roman"/>
          <w:sz w:val="28"/>
          <w:szCs w:val="28"/>
          <w:lang w:eastAsia="ru-RU"/>
        </w:rPr>
        <w:t xml:space="preserve"> – 11 </w:t>
      </w:r>
      <w:r w:rsidR="00AE56E5">
        <w:rPr>
          <w:rFonts w:ascii="Times New Roman" w:eastAsia="Times New Roman" w:hAnsi="Times New Roman" w:cs="Times New Roman"/>
          <w:sz w:val="28"/>
          <w:szCs w:val="28"/>
          <w:lang w:eastAsia="ru-RU"/>
        </w:rPr>
        <w:t>524</w:t>
      </w:r>
      <w:r w:rsidRPr="000A721F">
        <w:rPr>
          <w:rFonts w:ascii="Times New Roman" w:eastAsia="Times New Roman" w:hAnsi="Times New Roman" w:cs="Times New Roman"/>
          <w:sz w:val="28"/>
          <w:szCs w:val="28"/>
          <w:lang w:eastAsia="ru-RU"/>
        </w:rPr>
        <w:t>,</w:t>
      </w:r>
      <w:r w:rsidR="00AE56E5">
        <w:rPr>
          <w:rFonts w:ascii="Times New Roman" w:eastAsia="Times New Roman" w:hAnsi="Times New Roman" w:cs="Times New Roman"/>
          <w:sz w:val="28"/>
          <w:szCs w:val="28"/>
          <w:lang w:eastAsia="ru-RU"/>
        </w:rPr>
        <w:t>0</w:t>
      </w:r>
      <w:r w:rsidRPr="000A721F">
        <w:rPr>
          <w:rFonts w:ascii="Times New Roman" w:eastAsia="Times New Roman" w:hAnsi="Times New Roman" w:cs="Times New Roman"/>
          <w:sz w:val="28"/>
          <w:szCs w:val="28"/>
          <w:lang w:eastAsia="ru-RU"/>
        </w:rPr>
        <w:t xml:space="preserve"> млн рублей.</w:t>
      </w:r>
    </w:p>
    <w:p w14:paraId="291192C2" w14:textId="3881A22A"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Гражданам, подлежащим обязательному социальному страхованию на случай временной нетрудоспособности и в связи с материнством, были предусмотрены </w:t>
      </w:r>
      <w:r w:rsidR="00AE56E5">
        <w:rPr>
          <w:rFonts w:ascii="Times New Roman" w:eastAsia="Times New Roman" w:hAnsi="Times New Roman" w:cs="Times New Roman"/>
          <w:sz w:val="28"/>
          <w:szCs w:val="28"/>
          <w:lang w:eastAsia="ru-RU"/>
        </w:rPr>
        <w:br/>
        <w:t>в 2024</w:t>
      </w:r>
      <w:r w:rsidRPr="000A721F">
        <w:rPr>
          <w:rFonts w:ascii="Times New Roman" w:eastAsia="Times New Roman" w:hAnsi="Times New Roman" w:cs="Times New Roman"/>
          <w:sz w:val="28"/>
          <w:szCs w:val="28"/>
          <w:lang w:eastAsia="ru-RU"/>
        </w:rPr>
        <w:t xml:space="preserve"> г</w:t>
      </w:r>
      <w:r w:rsidR="003A5C66"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выплаты следующих пособий:</w:t>
      </w:r>
    </w:p>
    <w:p w14:paraId="583EEF9B" w14:textId="0DD8ED2B"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пособия по беременности и родам (объем расходов – </w:t>
      </w:r>
      <w:r w:rsidR="00AE56E5">
        <w:rPr>
          <w:rFonts w:ascii="Times New Roman" w:eastAsia="Times New Roman" w:hAnsi="Times New Roman" w:cs="Times New Roman"/>
          <w:sz w:val="28"/>
          <w:szCs w:val="28"/>
          <w:lang w:eastAsia="ru-RU"/>
        </w:rPr>
        <w:t>149 875,8</w:t>
      </w:r>
      <w:r w:rsidRPr="000A721F">
        <w:rPr>
          <w:rFonts w:ascii="Times New Roman" w:eastAsia="Times New Roman" w:hAnsi="Times New Roman" w:cs="Times New Roman"/>
          <w:sz w:val="28"/>
          <w:szCs w:val="28"/>
          <w:lang w:eastAsia="ru-RU"/>
        </w:rPr>
        <w:t xml:space="preserve"> млн руб</w:t>
      </w:r>
      <w:r w:rsidR="003A5C66" w:rsidRPr="000A721F">
        <w:rPr>
          <w:rFonts w:ascii="Times New Roman" w:eastAsia="Times New Roman" w:hAnsi="Times New Roman" w:cs="Times New Roman"/>
          <w:sz w:val="28"/>
          <w:szCs w:val="28"/>
          <w:lang w:eastAsia="ru-RU"/>
        </w:rPr>
        <w:t>лей</w:t>
      </w:r>
      <w:r w:rsidRPr="000A721F">
        <w:rPr>
          <w:rFonts w:ascii="Times New Roman" w:eastAsia="Times New Roman" w:hAnsi="Times New Roman" w:cs="Times New Roman"/>
          <w:sz w:val="28"/>
          <w:szCs w:val="28"/>
          <w:lang w:eastAsia="ru-RU"/>
        </w:rPr>
        <w:t xml:space="preserve">); </w:t>
      </w:r>
    </w:p>
    <w:p w14:paraId="6383C8A8" w14:textId="560F4B95"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единовременного пособия при рождении ребенка (объем расходов </w:t>
      </w:r>
      <w:r w:rsidR="000A721F"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w:t>
      </w:r>
      <w:r w:rsidR="00AE56E5">
        <w:rPr>
          <w:rFonts w:ascii="Times New Roman" w:eastAsia="Times New Roman" w:hAnsi="Times New Roman" w:cs="Times New Roman"/>
          <w:sz w:val="28"/>
          <w:szCs w:val="28"/>
          <w:lang w:eastAsia="ru-RU"/>
        </w:rPr>
        <w:t>21 998,8</w:t>
      </w:r>
      <w:r w:rsidRPr="000A721F">
        <w:rPr>
          <w:rFonts w:ascii="Times New Roman" w:eastAsia="Times New Roman" w:hAnsi="Times New Roman" w:cs="Times New Roman"/>
          <w:sz w:val="28"/>
          <w:szCs w:val="28"/>
          <w:lang w:eastAsia="ru-RU"/>
        </w:rPr>
        <w:t xml:space="preserve"> млн руб</w:t>
      </w:r>
      <w:r w:rsidR="000A721F" w:rsidRPr="000A721F">
        <w:rPr>
          <w:rFonts w:ascii="Times New Roman" w:eastAsia="Times New Roman" w:hAnsi="Times New Roman" w:cs="Times New Roman"/>
          <w:sz w:val="28"/>
          <w:szCs w:val="28"/>
          <w:lang w:eastAsia="ru-RU"/>
        </w:rPr>
        <w:t>лей</w:t>
      </w:r>
      <w:r w:rsidRPr="000A721F">
        <w:rPr>
          <w:rFonts w:ascii="Times New Roman" w:eastAsia="Times New Roman" w:hAnsi="Times New Roman" w:cs="Times New Roman"/>
          <w:sz w:val="28"/>
          <w:szCs w:val="28"/>
          <w:lang w:eastAsia="ru-RU"/>
        </w:rPr>
        <w:t xml:space="preserve">); </w:t>
      </w:r>
    </w:p>
    <w:p w14:paraId="42E593EE" w14:textId="23D37F7A" w:rsidR="001773F6"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ежемесячного пособия по уходу за ребенком до достижения ребенком возраста 1,5 лет (объем расходов – </w:t>
      </w:r>
      <w:r w:rsidR="00BC3ABF">
        <w:rPr>
          <w:rFonts w:ascii="Times New Roman" w:eastAsia="Times New Roman" w:hAnsi="Times New Roman" w:cs="Times New Roman"/>
          <w:sz w:val="28"/>
          <w:szCs w:val="28"/>
          <w:lang w:eastAsia="ru-RU"/>
        </w:rPr>
        <w:t>196 416,8</w:t>
      </w:r>
      <w:r w:rsidRPr="000A721F">
        <w:rPr>
          <w:rFonts w:ascii="Times New Roman" w:eastAsia="Times New Roman" w:hAnsi="Times New Roman" w:cs="Times New Roman"/>
          <w:sz w:val="28"/>
          <w:szCs w:val="28"/>
          <w:lang w:eastAsia="ru-RU"/>
        </w:rPr>
        <w:t xml:space="preserve"> млн руб</w:t>
      </w:r>
      <w:r w:rsidR="000A721F" w:rsidRPr="000A721F">
        <w:rPr>
          <w:rFonts w:ascii="Times New Roman" w:eastAsia="Times New Roman" w:hAnsi="Times New Roman" w:cs="Times New Roman"/>
          <w:sz w:val="28"/>
          <w:szCs w:val="28"/>
          <w:lang w:eastAsia="ru-RU"/>
        </w:rPr>
        <w:t>лей</w:t>
      </w:r>
      <w:r w:rsidRPr="000A721F">
        <w:rPr>
          <w:rFonts w:ascii="Times New Roman" w:eastAsia="Times New Roman" w:hAnsi="Times New Roman" w:cs="Times New Roman"/>
          <w:sz w:val="28"/>
          <w:szCs w:val="28"/>
          <w:lang w:eastAsia="ru-RU"/>
        </w:rPr>
        <w:t xml:space="preserve">). </w:t>
      </w:r>
    </w:p>
    <w:p w14:paraId="10BEC619" w14:textId="43CABE9C" w:rsidR="00226922"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Расходы на оплату медицинским организациям государственной </w:t>
      </w:r>
      <w:r w:rsidR="00BC3ABF">
        <w:rPr>
          <w:rFonts w:ascii="Times New Roman" w:eastAsia="Times New Roman" w:hAnsi="Times New Roman" w:cs="Times New Roman"/>
          <w:sz w:val="28"/>
          <w:szCs w:val="28"/>
          <w:lang w:eastAsia="ru-RU"/>
        </w:rPr>
        <w:br/>
      </w:r>
      <w:r w:rsidRPr="000A721F">
        <w:rPr>
          <w:rFonts w:ascii="Times New Roman" w:eastAsia="Times New Roman" w:hAnsi="Times New Roman" w:cs="Times New Roman"/>
          <w:sz w:val="28"/>
          <w:szCs w:val="28"/>
          <w:lang w:eastAsia="ru-RU"/>
        </w:rPr>
        <w:t xml:space="preserve">и муниципальной систем здравоохранения, медицинским организациям и иным организациям, осуществляющим медицинскую деятельность, участвующим </w:t>
      </w:r>
      <w:r w:rsidR="00BC3ABF">
        <w:rPr>
          <w:rFonts w:ascii="Times New Roman" w:eastAsia="Times New Roman" w:hAnsi="Times New Roman" w:cs="Times New Roman"/>
          <w:sz w:val="28"/>
          <w:szCs w:val="28"/>
          <w:lang w:eastAsia="ru-RU"/>
        </w:rPr>
        <w:br/>
      </w:r>
      <w:r w:rsidRPr="000A721F">
        <w:rPr>
          <w:rFonts w:ascii="Times New Roman" w:eastAsia="Times New Roman" w:hAnsi="Times New Roman" w:cs="Times New Roman"/>
          <w:sz w:val="28"/>
          <w:szCs w:val="28"/>
          <w:lang w:eastAsia="ru-RU"/>
        </w:rPr>
        <w:lastRenderedPageBreak/>
        <w:t xml:space="preserve">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w:t>
      </w:r>
      <w:r w:rsidR="008F0D44">
        <w:rPr>
          <w:rFonts w:ascii="Times New Roman" w:eastAsia="Times New Roman" w:hAnsi="Times New Roman" w:cs="Times New Roman"/>
          <w:sz w:val="28"/>
          <w:szCs w:val="28"/>
          <w:lang w:eastAsia="ru-RU"/>
        </w:rPr>
        <w:br/>
      </w:r>
      <w:r w:rsidRPr="000A721F">
        <w:rPr>
          <w:rFonts w:ascii="Times New Roman" w:eastAsia="Times New Roman" w:hAnsi="Times New Roman" w:cs="Times New Roman"/>
          <w:sz w:val="28"/>
          <w:szCs w:val="28"/>
          <w:lang w:eastAsia="ru-RU"/>
        </w:rPr>
        <w:t>и новорожденным в период родов и в послеродовой период, а также по проведению профилактических медицинских осмот</w:t>
      </w:r>
      <w:r w:rsidR="008F0D44">
        <w:rPr>
          <w:rFonts w:ascii="Times New Roman" w:eastAsia="Times New Roman" w:hAnsi="Times New Roman" w:cs="Times New Roman"/>
          <w:sz w:val="28"/>
          <w:szCs w:val="28"/>
          <w:lang w:eastAsia="ru-RU"/>
        </w:rPr>
        <w:t>ров ребенка в течение первого года</w:t>
      </w:r>
      <w:r w:rsidRPr="000A721F">
        <w:rPr>
          <w:rFonts w:ascii="Times New Roman" w:eastAsia="Times New Roman" w:hAnsi="Times New Roman" w:cs="Times New Roman"/>
          <w:sz w:val="28"/>
          <w:szCs w:val="28"/>
          <w:lang w:eastAsia="ru-RU"/>
        </w:rPr>
        <w:t xml:space="preserve"> жизни </w:t>
      </w:r>
      <w:r w:rsidR="008F0D44">
        <w:rPr>
          <w:rFonts w:ascii="Times New Roman" w:eastAsia="Times New Roman" w:hAnsi="Times New Roman" w:cs="Times New Roman"/>
          <w:sz w:val="28"/>
          <w:szCs w:val="28"/>
          <w:lang w:eastAsia="ru-RU"/>
        </w:rPr>
        <w:br/>
      </w:r>
      <w:r w:rsidRPr="000A721F">
        <w:rPr>
          <w:rFonts w:ascii="Times New Roman" w:eastAsia="Times New Roman" w:hAnsi="Times New Roman" w:cs="Times New Roman"/>
          <w:sz w:val="28"/>
          <w:szCs w:val="28"/>
          <w:lang w:eastAsia="ru-RU"/>
        </w:rPr>
        <w:t xml:space="preserve">за счет средств бюджета </w:t>
      </w:r>
      <w:r w:rsidR="000A721F" w:rsidRPr="000A721F">
        <w:rPr>
          <w:rFonts w:ascii="Times New Roman" w:eastAsia="Times New Roman" w:hAnsi="Times New Roman" w:cs="Times New Roman"/>
          <w:sz w:val="28"/>
          <w:szCs w:val="28"/>
          <w:lang w:eastAsia="ru-RU"/>
        </w:rPr>
        <w:t>ФОМС</w:t>
      </w:r>
      <w:r w:rsidRPr="000A721F">
        <w:rPr>
          <w:rFonts w:ascii="Times New Roman" w:eastAsia="Times New Roman" w:hAnsi="Times New Roman" w:cs="Times New Roman"/>
          <w:sz w:val="28"/>
          <w:szCs w:val="28"/>
          <w:lang w:eastAsia="ru-RU"/>
        </w:rPr>
        <w:t xml:space="preserve"> составили </w:t>
      </w:r>
      <w:r w:rsidR="00BC3ABF">
        <w:rPr>
          <w:rFonts w:ascii="Times New Roman" w:eastAsia="Times New Roman" w:hAnsi="Times New Roman" w:cs="Times New Roman"/>
          <w:sz w:val="28"/>
          <w:szCs w:val="28"/>
          <w:lang w:eastAsia="ru-RU"/>
        </w:rPr>
        <w:t>11 </w:t>
      </w:r>
      <w:r w:rsidRPr="000A721F">
        <w:rPr>
          <w:rFonts w:ascii="Times New Roman" w:eastAsia="Times New Roman" w:hAnsi="Times New Roman" w:cs="Times New Roman"/>
          <w:sz w:val="28"/>
          <w:szCs w:val="28"/>
          <w:lang w:eastAsia="ru-RU"/>
        </w:rPr>
        <w:t>5</w:t>
      </w:r>
      <w:r w:rsidR="00BC3ABF">
        <w:rPr>
          <w:rFonts w:ascii="Times New Roman" w:eastAsia="Times New Roman" w:hAnsi="Times New Roman" w:cs="Times New Roman"/>
          <w:sz w:val="28"/>
          <w:szCs w:val="28"/>
          <w:lang w:eastAsia="ru-RU"/>
        </w:rPr>
        <w:t>24,0</w:t>
      </w:r>
      <w:r w:rsidRPr="000A721F">
        <w:rPr>
          <w:rFonts w:ascii="Times New Roman" w:eastAsia="Times New Roman" w:hAnsi="Times New Roman" w:cs="Times New Roman"/>
          <w:sz w:val="28"/>
          <w:szCs w:val="28"/>
          <w:lang w:eastAsia="ru-RU"/>
        </w:rPr>
        <w:t xml:space="preserve"> млн рублей. </w:t>
      </w:r>
    </w:p>
    <w:p w14:paraId="286226F7" w14:textId="34C0ABCD" w:rsidR="00226922"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 xml:space="preserve">Расходы на выплату единого пособия осуществлялись на принципах </w:t>
      </w:r>
      <w:proofErr w:type="spellStart"/>
      <w:r w:rsidRPr="000A721F">
        <w:rPr>
          <w:rFonts w:ascii="Times New Roman" w:eastAsia="Times New Roman" w:hAnsi="Times New Roman" w:cs="Times New Roman"/>
          <w:sz w:val="28"/>
          <w:szCs w:val="28"/>
          <w:lang w:eastAsia="ru-RU"/>
        </w:rPr>
        <w:t>софинансирования</w:t>
      </w:r>
      <w:proofErr w:type="spellEnd"/>
      <w:r w:rsidRPr="000A721F">
        <w:rPr>
          <w:rFonts w:ascii="Times New Roman" w:eastAsia="Times New Roman" w:hAnsi="Times New Roman" w:cs="Times New Roman"/>
          <w:sz w:val="28"/>
          <w:szCs w:val="28"/>
          <w:lang w:eastAsia="ru-RU"/>
        </w:rPr>
        <w:t xml:space="preserve"> расходных обязательств субъекта на осуществление единого пособия </w:t>
      </w:r>
      <w:r w:rsidR="000A721F"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за счет средств федерального бюджета, предоставляемых бюджету </w:t>
      </w:r>
      <w:r w:rsidR="000A721F" w:rsidRPr="000A721F">
        <w:rPr>
          <w:rFonts w:ascii="Times New Roman" w:eastAsia="Times New Roman" w:hAnsi="Times New Roman" w:cs="Times New Roman"/>
          <w:sz w:val="28"/>
          <w:szCs w:val="28"/>
          <w:lang w:eastAsia="ru-RU"/>
        </w:rPr>
        <w:t xml:space="preserve">Социального фонда </w:t>
      </w:r>
      <w:r w:rsidRPr="000A721F">
        <w:rPr>
          <w:rFonts w:ascii="Times New Roman" w:eastAsia="Times New Roman" w:hAnsi="Times New Roman" w:cs="Times New Roman"/>
          <w:sz w:val="28"/>
          <w:szCs w:val="28"/>
          <w:lang w:eastAsia="ru-RU"/>
        </w:rPr>
        <w:t xml:space="preserve">в виде межбюджетных трансфертов, с привлечением бюджетных ассигнований из бюджета субъекта Российской Федерации в форме субвенций на основании соглашений о передаче субъектом Российской Федерации </w:t>
      </w:r>
      <w:r w:rsidR="000A721F" w:rsidRPr="000A721F">
        <w:rPr>
          <w:rFonts w:ascii="Times New Roman" w:eastAsia="Times New Roman" w:hAnsi="Times New Roman" w:cs="Times New Roman"/>
          <w:sz w:val="28"/>
          <w:szCs w:val="28"/>
          <w:lang w:eastAsia="ru-RU"/>
        </w:rPr>
        <w:t>Социальному фонду</w:t>
      </w:r>
      <w:r w:rsidRPr="000A721F">
        <w:rPr>
          <w:rFonts w:ascii="Times New Roman" w:eastAsia="Times New Roman" w:hAnsi="Times New Roman" w:cs="Times New Roman"/>
          <w:sz w:val="28"/>
          <w:szCs w:val="28"/>
          <w:lang w:eastAsia="ru-RU"/>
        </w:rPr>
        <w:t xml:space="preserve"> полномочий по осуществлению </w:t>
      </w:r>
      <w:r w:rsidR="000A721F" w:rsidRPr="000A721F">
        <w:rPr>
          <w:rFonts w:ascii="Times New Roman" w:eastAsia="Times New Roman" w:hAnsi="Times New Roman" w:cs="Times New Roman"/>
          <w:sz w:val="28"/>
          <w:szCs w:val="28"/>
          <w:lang w:eastAsia="ru-RU"/>
        </w:rPr>
        <w:t>единого пособия</w:t>
      </w:r>
      <w:r w:rsidR="00F72512">
        <w:rPr>
          <w:rFonts w:ascii="Times New Roman" w:eastAsia="Times New Roman" w:hAnsi="Times New Roman" w:cs="Times New Roman"/>
          <w:sz w:val="28"/>
          <w:szCs w:val="28"/>
          <w:lang w:eastAsia="ru-RU"/>
        </w:rPr>
        <w:t>.</w:t>
      </w:r>
    </w:p>
    <w:p w14:paraId="379DF9A8" w14:textId="2F58847E" w:rsidR="00226922" w:rsidRPr="000A721F" w:rsidRDefault="001773F6" w:rsidP="004406C5">
      <w:pPr>
        <w:spacing w:after="0" w:line="264" w:lineRule="auto"/>
        <w:ind w:firstLine="709"/>
        <w:jc w:val="both"/>
        <w:rPr>
          <w:rFonts w:ascii="Times New Roman" w:eastAsia="Times New Roman" w:hAnsi="Times New Roman" w:cs="Times New Roman"/>
          <w:sz w:val="28"/>
          <w:szCs w:val="28"/>
          <w:lang w:eastAsia="ru-RU"/>
        </w:rPr>
      </w:pPr>
      <w:r w:rsidRPr="000A721F">
        <w:rPr>
          <w:rFonts w:ascii="Times New Roman" w:eastAsia="Times New Roman" w:hAnsi="Times New Roman" w:cs="Times New Roman"/>
          <w:sz w:val="28"/>
          <w:szCs w:val="28"/>
          <w:lang w:eastAsia="ru-RU"/>
        </w:rPr>
        <w:t>В 202</w:t>
      </w:r>
      <w:r w:rsidR="00F72512">
        <w:rPr>
          <w:rFonts w:ascii="Times New Roman" w:eastAsia="Times New Roman" w:hAnsi="Times New Roman" w:cs="Times New Roman"/>
          <w:sz w:val="28"/>
          <w:szCs w:val="28"/>
          <w:lang w:eastAsia="ru-RU"/>
        </w:rPr>
        <w:t>4</w:t>
      </w:r>
      <w:r w:rsidRPr="000A721F">
        <w:rPr>
          <w:rFonts w:ascii="Times New Roman" w:eastAsia="Times New Roman" w:hAnsi="Times New Roman" w:cs="Times New Roman"/>
          <w:sz w:val="28"/>
          <w:szCs w:val="28"/>
          <w:lang w:eastAsia="ru-RU"/>
        </w:rPr>
        <w:t xml:space="preserve"> г</w:t>
      </w:r>
      <w:r w:rsidR="000A721F" w:rsidRPr="000A721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в бюджет </w:t>
      </w:r>
      <w:r w:rsidR="000A721F" w:rsidRPr="000A721F">
        <w:rPr>
          <w:rFonts w:ascii="Times New Roman" w:eastAsia="Times New Roman" w:hAnsi="Times New Roman" w:cs="Times New Roman"/>
          <w:sz w:val="28"/>
          <w:szCs w:val="28"/>
          <w:lang w:eastAsia="ru-RU"/>
        </w:rPr>
        <w:t>Социального фонда</w:t>
      </w:r>
      <w:r w:rsidR="00524BDF">
        <w:rPr>
          <w:rFonts w:ascii="Times New Roman" w:eastAsia="Times New Roman" w:hAnsi="Times New Roman" w:cs="Times New Roman"/>
          <w:sz w:val="28"/>
          <w:szCs w:val="28"/>
          <w:lang w:eastAsia="ru-RU"/>
        </w:rPr>
        <w:t xml:space="preserve"> на выплату единого пособия</w:t>
      </w:r>
      <w:r w:rsidRPr="000A721F">
        <w:rPr>
          <w:rFonts w:ascii="Times New Roman" w:eastAsia="Times New Roman" w:hAnsi="Times New Roman" w:cs="Times New Roman"/>
          <w:sz w:val="28"/>
          <w:szCs w:val="28"/>
          <w:lang w:eastAsia="ru-RU"/>
        </w:rPr>
        <w:t xml:space="preserve"> поступили: межбюджетные трансферты из федерального бюджета в объеме </w:t>
      </w:r>
      <w:r w:rsidR="00F05F0E">
        <w:rPr>
          <w:rFonts w:ascii="Times New Roman" w:eastAsia="Times New Roman" w:hAnsi="Times New Roman" w:cs="Times New Roman"/>
          <w:sz w:val="28"/>
          <w:szCs w:val="28"/>
          <w:lang w:eastAsia="ru-RU"/>
        </w:rPr>
        <w:t>1 362 708,9</w:t>
      </w:r>
      <w:r w:rsidRPr="000A721F">
        <w:rPr>
          <w:rFonts w:ascii="Times New Roman" w:eastAsia="Times New Roman" w:hAnsi="Times New Roman" w:cs="Times New Roman"/>
          <w:sz w:val="28"/>
          <w:szCs w:val="28"/>
          <w:lang w:eastAsia="ru-RU"/>
        </w:rPr>
        <w:t xml:space="preserve"> млн рублей, субвенции из бюджетов субъектов Российской Федерации – </w:t>
      </w:r>
      <w:r w:rsidR="00F05F0E">
        <w:rPr>
          <w:rFonts w:ascii="Times New Roman" w:eastAsia="Times New Roman" w:hAnsi="Times New Roman" w:cs="Times New Roman"/>
          <w:sz w:val="28"/>
          <w:szCs w:val="28"/>
          <w:lang w:eastAsia="ru-RU"/>
        </w:rPr>
        <w:t>315 698,4</w:t>
      </w:r>
      <w:r w:rsidRPr="000A721F">
        <w:rPr>
          <w:rFonts w:ascii="Times New Roman" w:eastAsia="Times New Roman" w:hAnsi="Times New Roman" w:cs="Times New Roman"/>
          <w:sz w:val="28"/>
          <w:szCs w:val="28"/>
          <w:lang w:eastAsia="ru-RU"/>
        </w:rPr>
        <w:t xml:space="preserve"> млн рублей. Кассовые расходы </w:t>
      </w:r>
      <w:r w:rsidR="000A721F" w:rsidRPr="000A721F">
        <w:rPr>
          <w:rFonts w:ascii="Times New Roman" w:eastAsia="Times New Roman" w:hAnsi="Times New Roman" w:cs="Times New Roman"/>
          <w:sz w:val="28"/>
          <w:szCs w:val="28"/>
          <w:lang w:eastAsia="ru-RU"/>
        </w:rPr>
        <w:t>Социального фонда</w:t>
      </w:r>
      <w:r w:rsidR="00524BDF">
        <w:rPr>
          <w:rFonts w:ascii="Times New Roman" w:eastAsia="Times New Roman" w:hAnsi="Times New Roman" w:cs="Times New Roman"/>
          <w:sz w:val="28"/>
          <w:szCs w:val="28"/>
          <w:lang w:eastAsia="ru-RU"/>
        </w:rPr>
        <w:t xml:space="preserve"> на выплату единого пособия составили</w:t>
      </w:r>
      <w:r w:rsidR="000A721F" w:rsidRPr="000A721F">
        <w:rPr>
          <w:rFonts w:ascii="Times New Roman" w:eastAsia="Times New Roman" w:hAnsi="Times New Roman" w:cs="Times New Roman"/>
          <w:sz w:val="28"/>
          <w:szCs w:val="28"/>
          <w:lang w:eastAsia="ru-RU"/>
        </w:rPr>
        <w:t xml:space="preserve"> </w:t>
      </w:r>
      <w:proofErr w:type="spellStart"/>
      <w:r w:rsidRPr="000A721F">
        <w:rPr>
          <w:rFonts w:ascii="Times New Roman" w:eastAsia="Times New Roman" w:hAnsi="Times New Roman" w:cs="Times New Roman"/>
          <w:sz w:val="28"/>
          <w:szCs w:val="28"/>
          <w:lang w:eastAsia="ru-RU"/>
        </w:rPr>
        <w:t>составили</w:t>
      </w:r>
      <w:proofErr w:type="spellEnd"/>
      <w:r w:rsidRPr="000A721F">
        <w:rPr>
          <w:rFonts w:ascii="Times New Roman" w:eastAsia="Times New Roman" w:hAnsi="Times New Roman" w:cs="Times New Roman"/>
          <w:sz w:val="28"/>
          <w:szCs w:val="28"/>
          <w:lang w:eastAsia="ru-RU"/>
        </w:rPr>
        <w:t xml:space="preserve"> 1</w:t>
      </w:r>
      <w:r w:rsidR="00524BDF">
        <w:rPr>
          <w:rFonts w:ascii="Times New Roman" w:eastAsia="Times New Roman" w:hAnsi="Times New Roman" w:cs="Times New Roman"/>
          <w:sz w:val="28"/>
          <w:szCs w:val="28"/>
          <w:lang w:eastAsia="ru-RU"/>
        </w:rPr>
        <w:t> 670 </w:t>
      </w:r>
      <w:r w:rsidR="00F05F0E">
        <w:rPr>
          <w:rFonts w:ascii="Times New Roman" w:eastAsia="Times New Roman" w:hAnsi="Times New Roman" w:cs="Times New Roman"/>
          <w:sz w:val="28"/>
          <w:szCs w:val="28"/>
          <w:lang w:eastAsia="ru-RU"/>
        </w:rPr>
        <w:t>8</w:t>
      </w:r>
      <w:r w:rsidR="00524BDF">
        <w:rPr>
          <w:rFonts w:ascii="Times New Roman" w:eastAsia="Times New Roman" w:hAnsi="Times New Roman" w:cs="Times New Roman"/>
          <w:sz w:val="28"/>
          <w:szCs w:val="28"/>
          <w:lang w:eastAsia="ru-RU"/>
        </w:rPr>
        <w:t>44,0</w:t>
      </w:r>
      <w:r w:rsidRPr="000A721F">
        <w:rPr>
          <w:rFonts w:ascii="Times New Roman" w:eastAsia="Times New Roman" w:hAnsi="Times New Roman" w:cs="Times New Roman"/>
          <w:sz w:val="28"/>
          <w:szCs w:val="28"/>
          <w:lang w:eastAsia="ru-RU"/>
        </w:rPr>
        <w:t xml:space="preserve"> млн рублей</w:t>
      </w:r>
      <w:r w:rsidR="00524BDF">
        <w:rPr>
          <w:rFonts w:ascii="Times New Roman" w:eastAsia="Times New Roman" w:hAnsi="Times New Roman" w:cs="Times New Roman"/>
          <w:sz w:val="28"/>
          <w:szCs w:val="28"/>
          <w:lang w:eastAsia="ru-RU"/>
        </w:rPr>
        <w:t>,</w:t>
      </w:r>
      <w:r w:rsidRPr="000A721F">
        <w:rPr>
          <w:rFonts w:ascii="Times New Roman" w:eastAsia="Times New Roman" w:hAnsi="Times New Roman" w:cs="Times New Roman"/>
          <w:sz w:val="28"/>
          <w:szCs w:val="28"/>
          <w:lang w:eastAsia="ru-RU"/>
        </w:rPr>
        <w:t xml:space="preserve"> </w:t>
      </w:r>
      <w:r w:rsidR="00524BDF">
        <w:rPr>
          <w:rFonts w:ascii="Times New Roman" w:eastAsia="Times New Roman" w:hAnsi="Times New Roman" w:cs="Times New Roman"/>
          <w:sz w:val="28"/>
          <w:szCs w:val="28"/>
          <w:lang w:eastAsia="ru-RU"/>
        </w:rPr>
        <w:t>р</w:t>
      </w:r>
      <w:r w:rsidRPr="000A721F">
        <w:rPr>
          <w:rFonts w:ascii="Times New Roman" w:eastAsia="Times New Roman" w:hAnsi="Times New Roman" w:cs="Times New Roman"/>
          <w:sz w:val="28"/>
          <w:szCs w:val="28"/>
          <w:lang w:eastAsia="ru-RU"/>
        </w:rPr>
        <w:t xml:space="preserve">асходы по доставке </w:t>
      </w:r>
      <w:r w:rsidR="00524BDF">
        <w:rPr>
          <w:rFonts w:ascii="Times New Roman" w:eastAsia="Times New Roman" w:hAnsi="Times New Roman" w:cs="Times New Roman"/>
          <w:sz w:val="28"/>
          <w:szCs w:val="28"/>
          <w:lang w:eastAsia="ru-RU"/>
        </w:rPr>
        <w:t xml:space="preserve">единого </w:t>
      </w:r>
      <w:r w:rsidR="00524BDF">
        <w:rPr>
          <w:rFonts w:ascii="Times New Roman" w:eastAsia="Times New Roman" w:hAnsi="Times New Roman" w:cs="Times New Roman"/>
          <w:sz w:val="28"/>
          <w:szCs w:val="28"/>
          <w:lang w:eastAsia="ru-RU"/>
        </w:rPr>
        <w:br/>
        <w:t xml:space="preserve">пособия – </w:t>
      </w:r>
      <w:r w:rsidR="00F05F0E">
        <w:rPr>
          <w:rFonts w:ascii="Times New Roman" w:eastAsia="Times New Roman" w:hAnsi="Times New Roman" w:cs="Times New Roman"/>
          <w:sz w:val="28"/>
          <w:szCs w:val="28"/>
          <w:lang w:eastAsia="ru-RU"/>
        </w:rPr>
        <w:t>505,8</w:t>
      </w:r>
      <w:r w:rsidRPr="000A721F">
        <w:rPr>
          <w:rFonts w:ascii="Times New Roman" w:eastAsia="Times New Roman" w:hAnsi="Times New Roman" w:cs="Times New Roman"/>
          <w:sz w:val="28"/>
          <w:szCs w:val="28"/>
          <w:lang w:eastAsia="ru-RU"/>
        </w:rPr>
        <w:t xml:space="preserve"> млн рублей. </w:t>
      </w:r>
    </w:p>
    <w:p w14:paraId="3C4B64F6" w14:textId="71DF929D" w:rsidR="00722101" w:rsidRPr="000A721F" w:rsidRDefault="00F05F0E" w:rsidP="004406C5">
      <w:pPr>
        <w:spacing w:after="0" w:line="264" w:lineRule="auto"/>
        <w:ind w:firstLine="709"/>
        <w:jc w:val="both"/>
        <w:rPr>
          <w:rFonts w:ascii="Times New Roman" w:eastAsia="Times New Roman" w:hAnsi="Times New Roman" w:cs="Times New Roman"/>
          <w:sz w:val="28"/>
          <w:szCs w:val="28"/>
          <w:lang w:eastAsia="ru-RU"/>
        </w:rPr>
        <w:sectPr w:rsidR="00722101" w:rsidRPr="000A721F" w:rsidSect="00121269">
          <w:pgSz w:w="11906" w:h="16838"/>
          <w:pgMar w:top="1134" w:right="567" w:bottom="1134" w:left="1134" w:header="708" w:footer="708" w:gutter="0"/>
          <w:cols w:space="708"/>
          <w:docGrid w:linePitch="360"/>
        </w:sectPr>
      </w:pPr>
      <w:r>
        <w:rPr>
          <w:rFonts w:ascii="Times New Roman" w:eastAsia="Times New Roman" w:hAnsi="Times New Roman" w:cs="Times New Roman"/>
          <w:sz w:val="28"/>
          <w:szCs w:val="28"/>
          <w:lang w:eastAsia="ru-RU"/>
        </w:rPr>
        <w:t>По сравнению с 2023</w:t>
      </w:r>
      <w:r w:rsidR="001773F6" w:rsidRPr="000A721F">
        <w:rPr>
          <w:rFonts w:ascii="Times New Roman" w:eastAsia="Times New Roman" w:hAnsi="Times New Roman" w:cs="Times New Roman"/>
          <w:sz w:val="28"/>
          <w:szCs w:val="28"/>
          <w:lang w:eastAsia="ru-RU"/>
        </w:rPr>
        <w:t xml:space="preserve"> г</w:t>
      </w:r>
      <w:r w:rsidR="000A721F" w:rsidRPr="000A721F">
        <w:rPr>
          <w:rFonts w:ascii="Times New Roman" w:eastAsia="Times New Roman" w:hAnsi="Times New Roman" w:cs="Times New Roman"/>
          <w:sz w:val="28"/>
          <w:szCs w:val="28"/>
          <w:lang w:eastAsia="ru-RU"/>
        </w:rPr>
        <w:t>.</w:t>
      </w:r>
      <w:r w:rsidR="001773F6" w:rsidRPr="000A721F">
        <w:rPr>
          <w:rFonts w:ascii="Times New Roman" w:eastAsia="Times New Roman" w:hAnsi="Times New Roman" w:cs="Times New Roman"/>
          <w:sz w:val="28"/>
          <w:szCs w:val="28"/>
          <w:lang w:eastAsia="ru-RU"/>
        </w:rPr>
        <w:t xml:space="preserve"> 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увеличились на </w:t>
      </w:r>
      <w:r w:rsidR="00C062FC">
        <w:rPr>
          <w:rFonts w:ascii="Times New Roman" w:eastAsia="Times New Roman" w:hAnsi="Times New Roman" w:cs="Times New Roman"/>
          <w:sz w:val="28"/>
          <w:szCs w:val="28"/>
          <w:lang w:eastAsia="ru-RU"/>
        </w:rPr>
        <w:t>1 018 610,1</w:t>
      </w:r>
      <w:r w:rsidR="001773F6" w:rsidRPr="000A721F">
        <w:rPr>
          <w:rFonts w:ascii="Times New Roman" w:eastAsia="Times New Roman" w:hAnsi="Times New Roman" w:cs="Times New Roman"/>
          <w:sz w:val="28"/>
          <w:szCs w:val="28"/>
          <w:lang w:eastAsia="ru-RU"/>
        </w:rPr>
        <w:t xml:space="preserve"> млн рублей или на </w:t>
      </w:r>
      <w:r w:rsidR="00C062FC">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w:t>
      </w:r>
      <w:r w:rsidR="00C062FC">
        <w:rPr>
          <w:rFonts w:ascii="Times New Roman" w:eastAsia="Times New Roman" w:hAnsi="Times New Roman" w:cs="Times New Roman"/>
          <w:sz w:val="28"/>
          <w:szCs w:val="28"/>
          <w:lang w:eastAsia="ru-RU"/>
        </w:rPr>
        <w:t>3</w:t>
      </w:r>
      <w:r w:rsidR="000A721F" w:rsidRPr="000A721F">
        <w:rPr>
          <w:rFonts w:ascii="Times New Roman" w:eastAsia="Times New Roman" w:hAnsi="Times New Roman" w:cs="Times New Roman"/>
          <w:sz w:val="28"/>
          <w:szCs w:val="28"/>
          <w:lang w:eastAsia="ru-RU"/>
        </w:rPr>
        <w:t>%.</w:t>
      </w:r>
    </w:p>
    <w:p w14:paraId="3A29B74D" w14:textId="18E488D3" w:rsidR="00D03A4F" w:rsidRDefault="00E56849" w:rsidP="00D03A4F">
      <w:pPr>
        <w:spacing w:after="0"/>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ЗАКЛЮЧЕНИЕ</w:t>
      </w:r>
    </w:p>
    <w:p w14:paraId="6D69DA50" w14:textId="77777777" w:rsidR="00E56849" w:rsidRDefault="00E56849" w:rsidP="00D03A4F">
      <w:pPr>
        <w:spacing w:after="0"/>
        <w:ind w:firstLine="709"/>
        <w:jc w:val="both"/>
        <w:rPr>
          <w:rFonts w:ascii="Times New Roman" w:eastAsia="Times New Roman" w:hAnsi="Times New Roman" w:cs="Times New Roman"/>
          <w:b/>
          <w:sz w:val="28"/>
          <w:szCs w:val="28"/>
          <w:lang w:eastAsia="ru-RU"/>
        </w:rPr>
      </w:pPr>
    </w:p>
    <w:p w14:paraId="0D32CF26" w14:textId="52CBD0E9"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 xml:space="preserve">В течение </w:t>
      </w:r>
      <w:r>
        <w:rPr>
          <w:rFonts w:ascii="Times New Roman" w:eastAsia="Times New Roman" w:hAnsi="Times New Roman" w:cs="Times New Roman"/>
          <w:sz w:val="28"/>
          <w:szCs w:val="28"/>
          <w:lang w:eastAsia="ru-RU"/>
        </w:rPr>
        <w:t>2024 г.</w:t>
      </w:r>
      <w:r w:rsidRPr="00A35253">
        <w:rPr>
          <w:rFonts w:ascii="Times New Roman" w:eastAsia="Times New Roman" w:hAnsi="Times New Roman" w:cs="Times New Roman"/>
          <w:sz w:val="28"/>
          <w:szCs w:val="28"/>
          <w:lang w:eastAsia="ru-RU"/>
        </w:rPr>
        <w:t xml:space="preserve"> принят комплекс мер, направленных на улучшение положения семей с детьми:</w:t>
      </w:r>
    </w:p>
    <w:p w14:paraId="71419E7F" w14:textId="378AA3C4"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 xml:space="preserve">до 2030 г. продлено действие программы «Семейная ипотека», материнского (семейного) капитала, выплаты в размере 450 тыс. при рождении третьего </w:t>
      </w:r>
      <w:r>
        <w:rPr>
          <w:rFonts w:ascii="Times New Roman" w:eastAsia="Times New Roman" w:hAnsi="Times New Roman" w:cs="Times New Roman"/>
          <w:sz w:val="28"/>
          <w:szCs w:val="28"/>
          <w:lang w:eastAsia="ru-RU"/>
        </w:rPr>
        <w:br/>
      </w:r>
      <w:r w:rsidRPr="00A35253">
        <w:rPr>
          <w:rFonts w:ascii="Times New Roman" w:eastAsia="Times New Roman" w:hAnsi="Times New Roman" w:cs="Times New Roman"/>
          <w:sz w:val="28"/>
          <w:szCs w:val="28"/>
          <w:lang w:eastAsia="ru-RU"/>
        </w:rPr>
        <w:t>или последующего ребенка на погашение ипотечного (жилищного) кредита (займа);</w:t>
      </w:r>
    </w:p>
    <w:p w14:paraId="7D6A6917" w14:textId="45CD4488"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 xml:space="preserve">в 8 субъектах Дальневосточного федерального округа размер выплаты </w:t>
      </w:r>
      <w:r>
        <w:rPr>
          <w:rFonts w:ascii="Times New Roman" w:eastAsia="Times New Roman" w:hAnsi="Times New Roman" w:cs="Times New Roman"/>
          <w:sz w:val="28"/>
          <w:szCs w:val="28"/>
          <w:lang w:eastAsia="ru-RU"/>
        </w:rPr>
        <w:br/>
      </w:r>
      <w:r w:rsidRPr="00A35253">
        <w:rPr>
          <w:rFonts w:ascii="Times New Roman" w:eastAsia="Times New Roman" w:hAnsi="Times New Roman" w:cs="Times New Roman"/>
          <w:sz w:val="28"/>
          <w:szCs w:val="28"/>
          <w:lang w:eastAsia="ru-RU"/>
        </w:rPr>
        <w:t>на погашение ипотечного (жилищного) кр</w:t>
      </w:r>
      <w:r w:rsidR="00A70369">
        <w:rPr>
          <w:rFonts w:ascii="Times New Roman" w:eastAsia="Times New Roman" w:hAnsi="Times New Roman" w:cs="Times New Roman"/>
          <w:sz w:val="28"/>
          <w:szCs w:val="28"/>
          <w:lang w:eastAsia="ru-RU"/>
        </w:rPr>
        <w:t>едита (займа) увеличен до 1 млн</w:t>
      </w:r>
      <w:r w:rsidRPr="00A35253">
        <w:rPr>
          <w:rFonts w:ascii="Times New Roman" w:eastAsia="Times New Roman" w:hAnsi="Times New Roman" w:cs="Times New Roman"/>
          <w:sz w:val="28"/>
          <w:szCs w:val="28"/>
          <w:lang w:eastAsia="ru-RU"/>
        </w:rPr>
        <w:t xml:space="preserve"> рублей;</w:t>
      </w:r>
    </w:p>
    <w:p w14:paraId="764E9A67" w14:textId="77777777"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принято решение о введении с 2026 г. семейной выплаты для родителей двоих и более детей с доходами ниже 1,5 прожиточных минимумов;</w:t>
      </w:r>
    </w:p>
    <w:p w14:paraId="408655C8" w14:textId="77777777"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увеличены стандартный налоговый вычет на второго и последующего ребенка, ежегодные социальные налоговые вычеты на обучение каждого ребенка и на лечение ребенка;</w:t>
      </w:r>
    </w:p>
    <w:p w14:paraId="7C95B6F0" w14:textId="77777777"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упрощены условия получения единого пособия семьям при рождении очередного ребенка;</w:t>
      </w:r>
    </w:p>
    <w:p w14:paraId="16981ADD" w14:textId="5CB95F2F"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 xml:space="preserve">установлен приоритетный порядок заключения социального контракта </w:t>
      </w:r>
      <w:r>
        <w:rPr>
          <w:rFonts w:ascii="Times New Roman" w:eastAsia="Times New Roman" w:hAnsi="Times New Roman" w:cs="Times New Roman"/>
          <w:sz w:val="28"/>
          <w:szCs w:val="28"/>
          <w:lang w:eastAsia="ru-RU"/>
        </w:rPr>
        <w:br/>
      </w:r>
      <w:r w:rsidRPr="00A35253">
        <w:rPr>
          <w:rFonts w:ascii="Times New Roman" w:eastAsia="Times New Roman" w:hAnsi="Times New Roman" w:cs="Times New Roman"/>
          <w:sz w:val="28"/>
          <w:szCs w:val="28"/>
          <w:lang w:eastAsia="ru-RU"/>
        </w:rPr>
        <w:t>с многодетными семьями;</w:t>
      </w:r>
    </w:p>
    <w:p w14:paraId="644B458F" w14:textId="77777777"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Российской трехсторонней комиссией по регулированию социально-трудовых отношений приняты рекомендации по разработке и реализации мероприятий корпоративной социальной политики по поддержке работодателями работников с семейными обязанностями.</w:t>
      </w:r>
    </w:p>
    <w:p w14:paraId="36B85E69" w14:textId="701A536F" w:rsidR="00A35253" w:rsidRP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 xml:space="preserve">Важным итогом Года семьи стала разработка Стратегии действий </w:t>
      </w:r>
      <w:r>
        <w:rPr>
          <w:rFonts w:ascii="Times New Roman" w:eastAsia="Times New Roman" w:hAnsi="Times New Roman" w:cs="Times New Roman"/>
          <w:sz w:val="28"/>
          <w:szCs w:val="28"/>
          <w:lang w:eastAsia="ru-RU"/>
        </w:rPr>
        <w:br/>
      </w:r>
      <w:r w:rsidRPr="00A35253">
        <w:rPr>
          <w:rFonts w:ascii="Times New Roman" w:eastAsia="Times New Roman" w:hAnsi="Times New Roman" w:cs="Times New Roman"/>
          <w:sz w:val="28"/>
          <w:szCs w:val="28"/>
          <w:lang w:eastAsia="ru-RU"/>
        </w:rPr>
        <w:t>по реализации семейной и демографической политики, поддержке многодетности до 2036 г. В ее разработке приняли участие не только представители общественных институтов, научного сообщества, но и семьи. Для выработки предложений в Стратегию были проведены 8 федеральных демографических форумов, участниками которых стали более 2,5 тыс. человек.</w:t>
      </w:r>
    </w:p>
    <w:p w14:paraId="5A0AA55B" w14:textId="77777777" w:rsidR="00A35253" w:rsidRDefault="00A35253" w:rsidP="00A35253">
      <w:pPr>
        <w:spacing w:after="0" w:line="264" w:lineRule="auto"/>
        <w:ind w:firstLine="709"/>
        <w:jc w:val="both"/>
        <w:rPr>
          <w:rFonts w:ascii="Times New Roman" w:eastAsia="Times New Roman" w:hAnsi="Times New Roman" w:cs="Times New Roman"/>
          <w:sz w:val="28"/>
          <w:szCs w:val="28"/>
          <w:lang w:eastAsia="ru-RU"/>
        </w:rPr>
      </w:pPr>
      <w:r w:rsidRPr="00A35253">
        <w:rPr>
          <w:rFonts w:ascii="Times New Roman" w:eastAsia="Times New Roman" w:hAnsi="Times New Roman" w:cs="Times New Roman"/>
          <w:sz w:val="28"/>
          <w:szCs w:val="28"/>
          <w:lang w:eastAsia="ru-RU"/>
        </w:rPr>
        <w:t>Еще одним значимым итогом Года семьи стала разработка нового национального проекта «Семья», который реализуется с 1 января 2025 г. Национальный проект «Семья» объединил все ключевые меры поддержки молодых, многодетных семей, старшего поколения, меры по развитию детского здравоохранения, укреплению репродуктивного здоровья, а также семейных ценностей.</w:t>
      </w:r>
    </w:p>
    <w:p w14:paraId="19612A40" w14:textId="7BB37EA5"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Также в Российской Федерации </w:t>
      </w:r>
      <w:r w:rsidRPr="0088399A">
        <w:rPr>
          <w:rFonts w:ascii="Times New Roman" w:eastAsia="Times New Roman" w:hAnsi="Times New Roman" w:cs="Times New Roman"/>
          <w:sz w:val="28"/>
          <w:szCs w:val="28"/>
          <w:lang w:eastAsia="ru-RU"/>
        </w:rPr>
        <w:t xml:space="preserve">выстраивается система организации качественного доступного преемственного образования обучающихся </w:t>
      </w:r>
      <w:r>
        <w:rPr>
          <w:rFonts w:ascii="Times New Roman" w:eastAsia="Times New Roman" w:hAnsi="Times New Roman" w:cs="Times New Roman"/>
          <w:sz w:val="28"/>
          <w:szCs w:val="28"/>
          <w:lang w:eastAsia="ru-RU"/>
        </w:rPr>
        <w:t xml:space="preserve">с ОВЗ </w:t>
      </w:r>
      <w:r>
        <w:rPr>
          <w:rFonts w:ascii="Times New Roman" w:eastAsia="Times New Roman" w:hAnsi="Times New Roman" w:cs="Times New Roman"/>
          <w:sz w:val="28"/>
          <w:szCs w:val="28"/>
          <w:lang w:eastAsia="ru-RU"/>
        </w:rPr>
        <w:br/>
        <w:t>и</w:t>
      </w:r>
      <w:r w:rsidRPr="0088399A">
        <w:rPr>
          <w:rFonts w:ascii="Times New Roman" w:eastAsia="Times New Roman" w:hAnsi="Times New Roman" w:cs="Times New Roman"/>
          <w:sz w:val="28"/>
          <w:szCs w:val="28"/>
          <w:lang w:eastAsia="ru-RU"/>
        </w:rPr>
        <w:t xml:space="preserve"> инвалидностью с учетом их психофизических особенностей и образовательных потребностей, а также с учетом динамики социальных, экономических изменений </w:t>
      </w:r>
      <w:r>
        <w:rPr>
          <w:rFonts w:ascii="Times New Roman" w:eastAsia="Times New Roman" w:hAnsi="Times New Roman" w:cs="Times New Roman"/>
          <w:sz w:val="28"/>
          <w:szCs w:val="28"/>
          <w:lang w:eastAsia="ru-RU"/>
        </w:rPr>
        <w:br/>
      </w:r>
      <w:r w:rsidRPr="0088399A">
        <w:rPr>
          <w:rFonts w:ascii="Times New Roman" w:eastAsia="Times New Roman" w:hAnsi="Times New Roman" w:cs="Times New Roman"/>
          <w:sz w:val="28"/>
          <w:szCs w:val="28"/>
          <w:lang w:eastAsia="ru-RU"/>
        </w:rPr>
        <w:t>на долгосрочный период в Российской Федерации.</w:t>
      </w:r>
    </w:p>
    <w:p w14:paraId="3F9E8A07" w14:textId="77777777"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t xml:space="preserve">Основные задачи, направленные на обеспечение права на образование детей и молодежи, нуждающихся в особой защите государства: </w:t>
      </w:r>
    </w:p>
    <w:p w14:paraId="402211E6" w14:textId="77777777"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lastRenderedPageBreak/>
        <w:t>развитие сети инклюзивных и отдельных общеобразовательных организаций, реализующих адаптированные основные общеобразовательные программы;</w:t>
      </w:r>
    </w:p>
    <w:p w14:paraId="761578D9" w14:textId="77777777"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t>развитие кадрового обеспечения образования обучающихся с ОВЗ;</w:t>
      </w:r>
    </w:p>
    <w:p w14:paraId="30CA03EF" w14:textId="77777777"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t xml:space="preserve">развитие учебно-методического обеспечения образования обучающихся </w:t>
      </w:r>
      <w:r w:rsidRPr="0088399A">
        <w:rPr>
          <w:rFonts w:ascii="Times New Roman" w:eastAsia="Times New Roman" w:hAnsi="Times New Roman" w:cs="Times New Roman"/>
          <w:sz w:val="28"/>
          <w:szCs w:val="28"/>
          <w:lang w:eastAsia="ru-RU"/>
        </w:rPr>
        <w:br/>
        <w:t>с ОВЗ;</w:t>
      </w:r>
    </w:p>
    <w:p w14:paraId="5105BF44" w14:textId="77777777" w:rsidR="0088399A" w:rsidRP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t>создание системы психолого-педагогических требований к инклюзивной среде в образовательных организациях.</w:t>
      </w:r>
    </w:p>
    <w:p w14:paraId="75A3FA86" w14:textId="06C15599" w:rsidR="0088399A" w:rsidRDefault="0088399A" w:rsidP="0088399A">
      <w:pPr>
        <w:spacing w:after="0" w:line="264" w:lineRule="auto"/>
        <w:ind w:firstLine="709"/>
        <w:jc w:val="both"/>
        <w:rPr>
          <w:rFonts w:ascii="Times New Roman" w:eastAsia="Times New Roman" w:hAnsi="Times New Roman" w:cs="Times New Roman"/>
          <w:sz w:val="28"/>
          <w:szCs w:val="28"/>
          <w:lang w:eastAsia="ru-RU"/>
        </w:rPr>
      </w:pPr>
      <w:r w:rsidRPr="0088399A">
        <w:rPr>
          <w:rFonts w:ascii="Times New Roman" w:eastAsia="Times New Roman" w:hAnsi="Times New Roman" w:cs="Times New Roman"/>
          <w:sz w:val="28"/>
          <w:szCs w:val="28"/>
          <w:lang w:eastAsia="ru-RU"/>
        </w:rPr>
        <w:t>По итог</w:t>
      </w:r>
      <w:r>
        <w:rPr>
          <w:rFonts w:ascii="Times New Roman" w:eastAsia="Times New Roman" w:hAnsi="Times New Roman" w:cs="Times New Roman"/>
          <w:sz w:val="28"/>
          <w:szCs w:val="28"/>
          <w:lang w:eastAsia="ru-RU"/>
        </w:rPr>
        <w:t>ам</w:t>
      </w:r>
      <w:r w:rsidRPr="0088399A">
        <w:rPr>
          <w:rFonts w:ascii="Times New Roman" w:eastAsia="Times New Roman" w:hAnsi="Times New Roman" w:cs="Times New Roman"/>
          <w:sz w:val="28"/>
          <w:szCs w:val="28"/>
          <w:lang w:eastAsia="ru-RU"/>
        </w:rPr>
        <w:t xml:space="preserve"> 2024 г. наблюдается тенденция к снижению численности детей-сирот, детей, оставшихся без попечения родителей, и лиц из числа детей-сирот, детей, оставшихся без попечения родителей, подлежащих обеспечению жилыми помещениями. Так, общая численность детей-сирот, детей, оставшихся без попечения родителей, и лиц из числа детей-сирот, детей, оставшихся без попечения родителей, состоящих в списке нуждающихся в предост</w:t>
      </w:r>
      <w:r>
        <w:rPr>
          <w:rFonts w:ascii="Times New Roman" w:eastAsia="Times New Roman" w:hAnsi="Times New Roman" w:cs="Times New Roman"/>
          <w:sz w:val="28"/>
          <w:szCs w:val="28"/>
          <w:lang w:eastAsia="ru-RU"/>
        </w:rPr>
        <w:t xml:space="preserve">авлении жилого помещения, </w:t>
      </w:r>
      <w:r w:rsidRPr="0088399A">
        <w:rPr>
          <w:rFonts w:ascii="Times New Roman" w:eastAsia="Times New Roman" w:hAnsi="Times New Roman" w:cs="Times New Roman"/>
          <w:sz w:val="28"/>
          <w:szCs w:val="28"/>
          <w:lang w:eastAsia="ru-RU"/>
        </w:rPr>
        <w:t>сократилась</w:t>
      </w:r>
      <w:r>
        <w:rPr>
          <w:rFonts w:ascii="Times New Roman" w:eastAsia="Times New Roman" w:hAnsi="Times New Roman" w:cs="Times New Roman"/>
          <w:sz w:val="28"/>
          <w:szCs w:val="28"/>
          <w:lang w:eastAsia="ru-RU"/>
        </w:rPr>
        <w:t xml:space="preserve"> на 3,1%, </w:t>
      </w:r>
      <w:r w:rsidRPr="0088399A">
        <w:rPr>
          <w:rFonts w:ascii="Times New Roman" w:eastAsia="Times New Roman" w:hAnsi="Times New Roman" w:cs="Times New Roman"/>
          <w:sz w:val="28"/>
          <w:szCs w:val="28"/>
          <w:lang w:eastAsia="ru-RU"/>
        </w:rPr>
        <w:t>численность детей-сирот, детей, оставшихся без попечения родителей, и лиц из числа детей-сирот, детей, оставшихся без попечения родителей, у которых возникло, но не реализовано право</w:t>
      </w:r>
      <w:r>
        <w:rPr>
          <w:rFonts w:ascii="Times New Roman" w:eastAsia="Times New Roman" w:hAnsi="Times New Roman" w:cs="Times New Roman"/>
          <w:sz w:val="28"/>
          <w:szCs w:val="28"/>
          <w:lang w:eastAsia="ru-RU"/>
        </w:rPr>
        <w:t xml:space="preserve"> – на 2,5%.</w:t>
      </w:r>
    </w:p>
    <w:p w14:paraId="3920D6D9" w14:textId="5667549F" w:rsidR="00426C60" w:rsidRDefault="00426C60" w:rsidP="0088399A">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2024 г. в результате принятых судебными приставами-исполнителями мер </w:t>
      </w:r>
      <w:r>
        <w:rPr>
          <w:rFonts w:ascii="Times New Roman" w:eastAsia="Times New Roman" w:hAnsi="Times New Roman" w:cs="Times New Roman"/>
          <w:sz w:val="28"/>
          <w:szCs w:val="28"/>
          <w:lang w:eastAsia="ru-RU"/>
        </w:rPr>
        <w:br/>
        <w:t xml:space="preserve">в рамках 7,5 тыс. исполнительных производств о предоставлении жилья </w:t>
      </w:r>
      <w:r>
        <w:rPr>
          <w:rFonts w:ascii="Times New Roman" w:eastAsia="Times New Roman" w:hAnsi="Times New Roman" w:cs="Times New Roman"/>
          <w:sz w:val="28"/>
          <w:szCs w:val="28"/>
          <w:lang w:eastAsia="ru-RU"/>
        </w:rPr>
        <w:br/>
        <w:t>детям-сиротам и детям, оставшимся без попечения родителей, предоставлены жилые помещения.</w:t>
      </w:r>
    </w:p>
    <w:p w14:paraId="2D9DEC9D" w14:textId="77489CBB" w:rsidR="009A50DA" w:rsidRPr="00A35253" w:rsidRDefault="009A50DA" w:rsidP="0088399A">
      <w:pPr>
        <w:spacing w:after="0" w:line="264"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Обеспечено сохранение положительной тенденции по снижению остатка неоконченных исполнительных производств о взыскании алиментных платежей </w:t>
      </w:r>
      <w:r>
        <w:rPr>
          <w:rFonts w:ascii="Times New Roman" w:eastAsia="Times New Roman" w:hAnsi="Times New Roman" w:cs="Times New Roman"/>
          <w:sz w:val="28"/>
          <w:szCs w:val="28"/>
          <w:lang w:eastAsia="ru-RU"/>
        </w:rPr>
        <w:br/>
        <w:t xml:space="preserve">с 772,4 тыс. в 2023 г. до 723,1 тыс. в 2024 г. Доля исполнительных производств, </w:t>
      </w:r>
      <w:r>
        <w:rPr>
          <w:rFonts w:ascii="Times New Roman" w:eastAsia="Times New Roman" w:hAnsi="Times New Roman" w:cs="Times New Roman"/>
          <w:sz w:val="28"/>
          <w:szCs w:val="28"/>
          <w:lang w:eastAsia="ru-RU"/>
        </w:rPr>
        <w:br/>
        <w:t xml:space="preserve">в рамках которых реализуются права детей на получение алиментов, в 2024 г. превысила 92%. </w:t>
      </w:r>
      <w:r w:rsidR="001953C8">
        <w:rPr>
          <w:rFonts w:ascii="Times New Roman" w:eastAsia="Times New Roman" w:hAnsi="Times New Roman" w:cs="Times New Roman"/>
          <w:sz w:val="28"/>
          <w:szCs w:val="28"/>
          <w:lang w:eastAsia="ru-RU"/>
        </w:rPr>
        <w:t>В 2024 г. взыскано 92 млрд</w:t>
      </w:r>
      <w:r w:rsidR="00426C60">
        <w:rPr>
          <w:rFonts w:ascii="Times New Roman" w:eastAsia="Times New Roman" w:hAnsi="Times New Roman" w:cs="Times New Roman"/>
          <w:sz w:val="28"/>
          <w:szCs w:val="28"/>
          <w:lang w:eastAsia="ru-RU"/>
        </w:rPr>
        <w:t xml:space="preserve"> рублей алиментных платежей, что </w:t>
      </w:r>
      <w:r w:rsidR="001953C8">
        <w:rPr>
          <w:rFonts w:ascii="Times New Roman" w:eastAsia="Times New Roman" w:hAnsi="Times New Roman" w:cs="Times New Roman"/>
          <w:sz w:val="28"/>
          <w:szCs w:val="28"/>
          <w:lang w:eastAsia="ru-RU"/>
        </w:rPr>
        <w:br/>
      </w:r>
      <w:r w:rsidR="00426C60">
        <w:rPr>
          <w:rFonts w:ascii="Times New Roman" w:eastAsia="Times New Roman" w:hAnsi="Times New Roman" w:cs="Times New Roman"/>
          <w:sz w:val="28"/>
          <w:szCs w:val="28"/>
          <w:lang w:eastAsia="ru-RU"/>
        </w:rPr>
        <w:t>на 25,5 млрд рублей больше, чем в 2023 г.</w:t>
      </w:r>
    </w:p>
    <w:p w14:paraId="461ACCE2" w14:textId="77777777" w:rsidR="00A35253" w:rsidRDefault="00A35253" w:rsidP="00D03A4F">
      <w:pPr>
        <w:spacing w:after="0"/>
        <w:ind w:firstLine="709"/>
        <w:jc w:val="both"/>
        <w:rPr>
          <w:rFonts w:ascii="Times New Roman" w:eastAsia="Times New Roman" w:hAnsi="Times New Roman" w:cs="Times New Roman"/>
          <w:b/>
          <w:sz w:val="28"/>
          <w:szCs w:val="28"/>
          <w:lang w:eastAsia="ru-RU"/>
        </w:rPr>
      </w:pPr>
    </w:p>
    <w:p w14:paraId="336A342B" w14:textId="77777777" w:rsidR="006729DD" w:rsidRDefault="006729DD" w:rsidP="00D03A4F">
      <w:pPr>
        <w:spacing w:after="0"/>
        <w:ind w:firstLine="709"/>
        <w:jc w:val="both"/>
        <w:rPr>
          <w:rFonts w:ascii="Times New Roman" w:eastAsia="Times New Roman" w:hAnsi="Times New Roman" w:cs="Times New Roman"/>
          <w:b/>
          <w:sz w:val="28"/>
          <w:szCs w:val="28"/>
          <w:lang w:eastAsia="ru-RU"/>
        </w:rPr>
        <w:sectPr w:rsidR="006729DD" w:rsidSect="00121269">
          <w:pgSz w:w="11906" w:h="16838"/>
          <w:pgMar w:top="1134" w:right="567" w:bottom="1134" w:left="1134" w:header="708" w:footer="708" w:gutter="0"/>
          <w:cols w:space="708"/>
          <w:docGrid w:linePitch="360"/>
        </w:sectPr>
      </w:pPr>
    </w:p>
    <w:p w14:paraId="1D434028" w14:textId="77777777" w:rsidR="00240C9C" w:rsidRPr="00D03A4F" w:rsidRDefault="00240C9C" w:rsidP="00240C9C">
      <w:pPr>
        <w:keepNext/>
        <w:spacing w:before="120" w:after="120" w:line="240" w:lineRule="auto"/>
        <w:ind w:left="6096"/>
        <w:jc w:val="center"/>
        <w:outlineLvl w:val="0"/>
        <w:rPr>
          <w:rFonts w:ascii="Times New Roman" w:eastAsia="Times New Roman" w:hAnsi="Times New Roman" w:cs="Times New Roman"/>
          <w:bCs/>
          <w:spacing w:val="6"/>
          <w:kern w:val="32"/>
          <w:sz w:val="28"/>
          <w:szCs w:val="28"/>
          <w:lang w:eastAsia="ru-RU"/>
        </w:rPr>
      </w:pPr>
      <w:r w:rsidRPr="00D03A4F">
        <w:rPr>
          <w:rFonts w:ascii="Times New Roman" w:eastAsia="Times New Roman" w:hAnsi="Times New Roman" w:cs="Times New Roman"/>
          <w:bCs/>
          <w:spacing w:val="6"/>
          <w:kern w:val="32"/>
          <w:sz w:val="28"/>
          <w:szCs w:val="28"/>
          <w:lang w:eastAsia="ru-RU"/>
        </w:rPr>
        <w:lastRenderedPageBreak/>
        <w:t>Приложение 1</w:t>
      </w:r>
    </w:p>
    <w:tbl>
      <w:tblPr>
        <w:tblW w:w="9639" w:type="dxa"/>
        <w:tblLook w:val="04A0" w:firstRow="1" w:lastRow="0" w:firstColumn="1" w:lastColumn="0" w:noHBand="0" w:noVBand="1"/>
      </w:tblPr>
      <w:tblGrid>
        <w:gridCol w:w="5949"/>
        <w:gridCol w:w="3690"/>
      </w:tblGrid>
      <w:tr w:rsidR="00240C9C" w:rsidRPr="00D03A4F" w14:paraId="24A70D90" w14:textId="77777777" w:rsidTr="001860D1">
        <w:tc>
          <w:tcPr>
            <w:tcW w:w="5949" w:type="dxa"/>
          </w:tcPr>
          <w:p w14:paraId="3800ED96" w14:textId="77777777" w:rsidR="00240C9C" w:rsidRPr="00D03A4F" w:rsidRDefault="00240C9C" w:rsidP="001860D1">
            <w:pPr>
              <w:keepNext/>
              <w:spacing w:before="120" w:after="120" w:line="240" w:lineRule="auto"/>
              <w:jc w:val="center"/>
              <w:outlineLvl w:val="0"/>
              <w:rPr>
                <w:rFonts w:ascii="Times New Roman" w:eastAsia="Times New Roman" w:hAnsi="Times New Roman" w:cs="Times New Roman"/>
                <w:bCs/>
                <w:spacing w:val="6"/>
                <w:kern w:val="32"/>
                <w:sz w:val="28"/>
                <w:szCs w:val="28"/>
                <w:lang w:eastAsia="ru-RU"/>
              </w:rPr>
            </w:pPr>
          </w:p>
        </w:tc>
        <w:tc>
          <w:tcPr>
            <w:tcW w:w="3690" w:type="dxa"/>
          </w:tcPr>
          <w:p w14:paraId="16A77008" w14:textId="77777777" w:rsidR="00240C9C" w:rsidRPr="00D03A4F" w:rsidRDefault="00240C9C" w:rsidP="001860D1">
            <w:pPr>
              <w:keepNext/>
              <w:spacing w:after="0" w:line="240" w:lineRule="auto"/>
              <w:jc w:val="center"/>
              <w:outlineLvl w:val="0"/>
              <w:rPr>
                <w:rFonts w:ascii="Times New Roman" w:eastAsia="Calibri" w:hAnsi="Times New Roman" w:cs="Times New Roman"/>
                <w:bCs/>
                <w:spacing w:val="6"/>
                <w:kern w:val="32"/>
                <w:sz w:val="28"/>
                <w:szCs w:val="28"/>
                <w:lang w:eastAsia="ru-RU"/>
              </w:rPr>
            </w:pPr>
            <w:r w:rsidRPr="00D03A4F">
              <w:rPr>
                <w:rFonts w:ascii="Times New Roman" w:eastAsia="Times New Roman" w:hAnsi="Times New Roman" w:cs="Times New Roman"/>
                <w:bCs/>
                <w:spacing w:val="6"/>
                <w:kern w:val="32"/>
                <w:sz w:val="28"/>
                <w:szCs w:val="28"/>
                <w:lang w:eastAsia="ru-RU"/>
              </w:rPr>
              <w:t xml:space="preserve">к государственному докладу </w:t>
            </w:r>
            <w:r w:rsidRPr="00D03A4F">
              <w:rPr>
                <w:rFonts w:ascii="Times New Roman" w:eastAsia="Calibri" w:hAnsi="Times New Roman" w:cs="Times New Roman"/>
                <w:bCs/>
                <w:spacing w:val="6"/>
                <w:kern w:val="32"/>
                <w:sz w:val="28"/>
                <w:szCs w:val="28"/>
                <w:lang w:eastAsia="ru-RU"/>
              </w:rPr>
              <w:t>«О положении детей и семей,</w:t>
            </w:r>
          </w:p>
          <w:p w14:paraId="3081A2E5" w14:textId="77777777" w:rsidR="00240C9C" w:rsidRPr="00D03A4F" w:rsidRDefault="00240C9C" w:rsidP="001860D1">
            <w:pPr>
              <w:keepNext/>
              <w:spacing w:after="0" w:line="240" w:lineRule="auto"/>
              <w:jc w:val="center"/>
              <w:outlineLvl w:val="0"/>
              <w:rPr>
                <w:rFonts w:ascii="Times New Roman" w:eastAsia="Calibri" w:hAnsi="Times New Roman" w:cs="Times New Roman"/>
                <w:bCs/>
                <w:spacing w:val="6"/>
                <w:kern w:val="32"/>
                <w:sz w:val="28"/>
                <w:szCs w:val="28"/>
                <w:lang w:eastAsia="ru-RU"/>
              </w:rPr>
            </w:pPr>
            <w:r w:rsidRPr="00D03A4F">
              <w:rPr>
                <w:rFonts w:ascii="Times New Roman" w:eastAsia="Calibri" w:hAnsi="Times New Roman" w:cs="Times New Roman"/>
                <w:bCs/>
                <w:spacing w:val="6"/>
                <w:kern w:val="32"/>
                <w:sz w:val="28"/>
                <w:szCs w:val="28"/>
                <w:lang w:eastAsia="ru-RU"/>
              </w:rPr>
              <w:t>имеющих детей,</w:t>
            </w:r>
          </w:p>
          <w:p w14:paraId="785309AC" w14:textId="77777777" w:rsidR="00240C9C" w:rsidRPr="00D03A4F" w:rsidRDefault="00240C9C" w:rsidP="001860D1">
            <w:pPr>
              <w:keepNext/>
              <w:spacing w:after="0" w:line="240" w:lineRule="auto"/>
              <w:jc w:val="center"/>
              <w:outlineLvl w:val="0"/>
              <w:rPr>
                <w:rFonts w:ascii="Times New Roman" w:eastAsia="Times New Roman" w:hAnsi="Times New Roman" w:cs="Times New Roman"/>
                <w:bCs/>
                <w:spacing w:val="6"/>
                <w:kern w:val="32"/>
                <w:sz w:val="28"/>
                <w:szCs w:val="28"/>
                <w:lang w:eastAsia="ru-RU"/>
              </w:rPr>
            </w:pPr>
            <w:r w:rsidRPr="00D03A4F">
              <w:rPr>
                <w:rFonts w:ascii="Times New Roman" w:eastAsia="Calibri" w:hAnsi="Times New Roman" w:cs="Times New Roman"/>
                <w:bCs/>
                <w:spacing w:val="6"/>
                <w:kern w:val="32"/>
                <w:sz w:val="28"/>
                <w:szCs w:val="28"/>
                <w:lang w:eastAsia="ru-RU"/>
              </w:rPr>
              <w:t>в Российской Федерации»</w:t>
            </w:r>
          </w:p>
        </w:tc>
      </w:tr>
    </w:tbl>
    <w:p w14:paraId="37C00D61" w14:textId="77777777" w:rsidR="00240C9C" w:rsidRPr="00D03A4F" w:rsidRDefault="00240C9C" w:rsidP="00240C9C">
      <w:pPr>
        <w:keepNext/>
        <w:spacing w:before="120" w:after="120" w:line="240" w:lineRule="auto"/>
        <w:jc w:val="right"/>
        <w:outlineLvl w:val="0"/>
        <w:rPr>
          <w:rFonts w:ascii="Times New Roman" w:eastAsia="Times New Roman" w:hAnsi="Times New Roman" w:cs="Times New Roman"/>
          <w:bCs/>
          <w:spacing w:val="6"/>
          <w:kern w:val="32"/>
          <w:sz w:val="28"/>
          <w:szCs w:val="28"/>
          <w:lang w:eastAsia="ru-RU"/>
        </w:rPr>
      </w:pPr>
    </w:p>
    <w:p w14:paraId="5DCE0154" w14:textId="77777777" w:rsidR="00240C9C" w:rsidRPr="00D03A4F" w:rsidRDefault="00240C9C" w:rsidP="00240C9C">
      <w:pPr>
        <w:keepNext/>
        <w:spacing w:after="0" w:line="240" w:lineRule="auto"/>
        <w:jc w:val="right"/>
        <w:outlineLvl w:val="0"/>
        <w:rPr>
          <w:rFonts w:ascii="Times New Roman" w:eastAsia="Times New Roman" w:hAnsi="Times New Roman" w:cs="Times New Roman"/>
          <w:bCs/>
          <w:kern w:val="32"/>
          <w:sz w:val="28"/>
          <w:szCs w:val="28"/>
          <w:lang w:eastAsia="ru-RU"/>
        </w:rPr>
      </w:pPr>
    </w:p>
    <w:p w14:paraId="4315CB1B" w14:textId="77777777" w:rsidR="00240C9C" w:rsidRPr="00D03A4F" w:rsidRDefault="00240C9C" w:rsidP="00240C9C">
      <w:pPr>
        <w:spacing w:before="60" w:after="60" w:line="312" w:lineRule="auto"/>
        <w:jc w:val="center"/>
        <w:rPr>
          <w:rFonts w:ascii="Times New Roman" w:eastAsia="Calibri" w:hAnsi="Times New Roman" w:cs="Times New Roman"/>
          <w:sz w:val="28"/>
          <w:szCs w:val="28"/>
        </w:rPr>
      </w:pPr>
      <w:r w:rsidRPr="00D03A4F">
        <w:rPr>
          <w:rFonts w:ascii="Times New Roman" w:eastAsia="Calibri" w:hAnsi="Times New Roman" w:cs="Times New Roman"/>
          <w:sz w:val="28"/>
          <w:szCs w:val="28"/>
        </w:rPr>
        <w:t>ПЕРЕЧЕНЬ</w:t>
      </w:r>
    </w:p>
    <w:p w14:paraId="361DB19C" w14:textId="77777777" w:rsidR="00240C9C" w:rsidRPr="00D03A4F" w:rsidRDefault="00240C9C" w:rsidP="00240C9C">
      <w:pPr>
        <w:spacing w:before="60" w:after="60" w:line="312" w:lineRule="auto"/>
        <w:jc w:val="center"/>
        <w:rPr>
          <w:rFonts w:ascii="Times New Roman" w:eastAsia="Calibri" w:hAnsi="Times New Roman" w:cs="Times New Roman"/>
          <w:sz w:val="28"/>
          <w:szCs w:val="28"/>
        </w:rPr>
      </w:pPr>
      <w:r w:rsidRPr="00D03A4F">
        <w:rPr>
          <w:rFonts w:ascii="Times New Roman" w:eastAsia="Calibri" w:hAnsi="Times New Roman" w:cs="Times New Roman"/>
          <w:sz w:val="28"/>
          <w:szCs w:val="28"/>
        </w:rPr>
        <w:t xml:space="preserve">ОСНОВНЫХ НОРМАТИВНЫХ ПРАВОВЫХ АКТОВ </w:t>
      </w:r>
    </w:p>
    <w:p w14:paraId="2C338F9B" w14:textId="081E0E5A" w:rsidR="00240C9C" w:rsidRPr="00D03A4F" w:rsidRDefault="00240C9C" w:rsidP="00240C9C">
      <w:pPr>
        <w:spacing w:before="60" w:after="60" w:line="312" w:lineRule="auto"/>
        <w:jc w:val="center"/>
        <w:rPr>
          <w:rFonts w:ascii="Times New Roman" w:eastAsia="Calibri" w:hAnsi="Times New Roman" w:cs="Times New Roman"/>
          <w:sz w:val="28"/>
          <w:szCs w:val="28"/>
        </w:rPr>
      </w:pPr>
      <w:r w:rsidRPr="00D03A4F">
        <w:rPr>
          <w:rFonts w:ascii="Times New Roman" w:eastAsia="Calibri" w:hAnsi="Times New Roman" w:cs="Times New Roman"/>
          <w:sz w:val="28"/>
          <w:szCs w:val="28"/>
        </w:rPr>
        <w:t>ПО ВОПРОСАМ СЕМЬИ И ДЕТСТВА, ПРИНЯТЫХ В 20</w:t>
      </w:r>
      <w:r>
        <w:rPr>
          <w:rFonts w:ascii="Times New Roman" w:eastAsia="Calibri" w:hAnsi="Times New Roman" w:cs="Times New Roman"/>
          <w:sz w:val="28"/>
          <w:szCs w:val="28"/>
        </w:rPr>
        <w:t>2</w:t>
      </w:r>
      <w:r w:rsidR="00DC01A2">
        <w:rPr>
          <w:rFonts w:ascii="Times New Roman" w:eastAsia="Calibri" w:hAnsi="Times New Roman" w:cs="Times New Roman"/>
          <w:sz w:val="28"/>
          <w:szCs w:val="28"/>
        </w:rPr>
        <w:t>4</w:t>
      </w:r>
      <w:r w:rsidR="00265155" w:rsidRPr="00FD0D14">
        <w:rPr>
          <w:rFonts w:ascii="Times New Roman" w:eastAsia="Times New Roman" w:hAnsi="Times New Roman" w:cs="Times New Roman"/>
          <w:sz w:val="24"/>
          <w:szCs w:val="24"/>
          <w:lang w:eastAsia="ru-RU"/>
        </w:rPr>
        <w:t> </w:t>
      </w:r>
      <w:r w:rsidRPr="00D03A4F">
        <w:rPr>
          <w:rFonts w:ascii="Times New Roman" w:eastAsia="Calibri" w:hAnsi="Times New Roman" w:cs="Times New Roman"/>
          <w:sz w:val="28"/>
          <w:szCs w:val="28"/>
        </w:rPr>
        <w:t>ГОДУ</w:t>
      </w:r>
    </w:p>
    <w:p w14:paraId="5118F04B" w14:textId="77777777" w:rsidR="00240C9C" w:rsidRDefault="00240C9C" w:rsidP="00D03A4F">
      <w:pPr>
        <w:spacing w:after="0"/>
        <w:ind w:firstLine="709"/>
        <w:jc w:val="both"/>
        <w:rPr>
          <w:rFonts w:ascii="Times New Roman" w:eastAsia="Times New Roman" w:hAnsi="Times New Roman" w:cs="Times New Roman"/>
          <w:b/>
          <w:sz w:val="28"/>
          <w:szCs w:val="28"/>
          <w:lang w:eastAsia="ru-RU"/>
        </w:rPr>
      </w:pPr>
    </w:p>
    <w:p w14:paraId="44C755EC" w14:textId="77777777" w:rsidR="00240C9C" w:rsidRPr="00D03A4F" w:rsidRDefault="00240C9C" w:rsidP="00240C9C">
      <w:pPr>
        <w:spacing w:before="120" w:after="120" w:line="312" w:lineRule="auto"/>
        <w:ind w:firstLine="709"/>
        <w:rPr>
          <w:rFonts w:ascii="Times New Roman" w:eastAsia="Calibri" w:hAnsi="Times New Roman" w:cs="Times New Roman"/>
          <w:b/>
          <w:sz w:val="28"/>
          <w:szCs w:val="28"/>
        </w:rPr>
      </w:pPr>
      <w:r w:rsidRPr="00D03A4F">
        <w:rPr>
          <w:rFonts w:ascii="Times New Roman" w:eastAsia="Calibri" w:hAnsi="Times New Roman" w:cs="Times New Roman"/>
          <w:b/>
          <w:sz w:val="28"/>
          <w:szCs w:val="28"/>
        </w:rPr>
        <w:t>Федеральные законы:</w:t>
      </w:r>
    </w:p>
    <w:p w14:paraId="71D82B0C" w14:textId="7EFB9143" w:rsidR="00DB1CAC" w:rsidRDefault="00DB1CAC"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14 февраля 2024 г. № 12-ФЗ «О внесении изменений </w:t>
      </w:r>
      <w:r w:rsidR="00C02AAA">
        <w:rPr>
          <w:sz w:val="28"/>
          <w:szCs w:val="28"/>
        </w:rPr>
        <w:br/>
      </w:r>
      <w:r>
        <w:rPr>
          <w:sz w:val="28"/>
          <w:szCs w:val="28"/>
        </w:rPr>
        <w:t>в Трудовой кодекс Российской Федерации»;</w:t>
      </w:r>
    </w:p>
    <w:p w14:paraId="606A040C" w14:textId="1400BF6A" w:rsidR="00DF3B69" w:rsidRPr="00DF3B69" w:rsidRDefault="00DF3B69" w:rsidP="00DF3B69">
      <w:pPr>
        <w:pStyle w:val="af6"/>
        <w:numPr>
          <w:ilvl w:val="0"/>
          <w:numId w:val="2"/>
        </w:numPr>
        <w:spacing w:line="264" w:lineRule="auto"/>
        <w:ind w:left="567" w:hanging="295"/>
        <w:jc w:val="both"/>
        <w:rPr>
          <w:sz w:val="28"/>
          <w:szCs w:val="28"/>
        </w:rPr>
      </w:pPr>
      <w:r w:rsidRPr="00DF3B69">
        <w:rPr>
          <w:sz w:val="28"/>
          <w:szCs w:val="28"/>
        </w:rPr>
        <w:t>Федеральный закон от 14</w:t>
      </w:r>
      <w:r>
        <w:rPr>
          <w:sz w:val="28"/>
          <w:szCs w:val="28"/>
        </w:rPr>
        <w:t xml:space="preserve"> февраля </w:t>
      </w:r>
      <w:r w:rsidRPr="00DF3B69">
        <w:rPr>
          <w:sz w:val="28"/>
          <w:szCs w:val="28"/>
        </w:rPr>
        <w:t>2024</w:t>
      </w:r>
      <w:r>
        <w:rPr>
          <w:sz w:val="28"/>
          <w:szCs w:val="28"/>
        </w:rPr>
        <w:t xml:space="preserve"> г.</w:t>
      </w:r>
      <w:r w:rsidRPr="00DF3B69">
        <w:rPr>
          <w:sz w:val="28"/>
          <w:szCs w:val="28"/>
        </w:rPr>
        <w:t xml:space="preserve"> № 14-ФЗ</w:t>
      </w:r>
      <w:r>
        <w:rPr>
          <w:sz w:val="28"/>
          <w:szCs w:val="28"/>
        </w:rPr>
        <w:t xml:space="preserve"> «</w:t>
      </w:r>
      <w:r w:rsidRPr="00DF3B69">
        <w:rPr>
          <w:sz w:val="28"/>
          <w:szCs w:val="28"/>
        </w:rPr>
        <w:t xml:space="preserve">О внесении изменений </w:t>
      </w:r>
      <w:r w:rsidR="00C02AAA">
        <w:rPr>
          <w:sz w:val="28"/>
          <w:szCs w:val="28"/>
        </w:rPr>
        <w:br/>
      </w:r>
      <w:r w:rsidRPr="00DF3B69">
        <w:rPr>
          <w:sz w:val="28"/>
          <w:szCs w:val="28"/>
        </w:rPr>
        <w:t>в статьи 57 и 95 Жилищного кодекса Российской Федерации</w:t>
      </w:r>
      <w:r>
        <w:rPr>
          <w:sz w:val="28"/>
          <w:szCs w:val="28"/>
        </w:rPr>
        <w:t>»;</w:t>
      </w:r>
    </w:p>
    <w:p w14:paraId="2CA3D8C5" w14:textId="7BBBF396" w:rsidR="00C05D5E" w:rsidRDefault="00C05D5E"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14 февраля 2024 г. № 21-ФЗ «О внесении изменения </w:t>
      </w:r>
      <w:r w:rsidR="00C02AAA">
        <w:rPr>
          <w:sz w:val="28"/>
          <w:szCs w:val="28"/>
        </w:rPr>
        <w:br/>
      </w:r>
      <w:r>
        <w:rPr>
          <w:sz w:val="28"/>
          <w:szCs w:val="28"/>
        </w:rPr>
        <w:t>в статью 12.1 Федерального закона «О государственной социальной помощи»;</w:t>
      </w:r>
    </w:p>
    <w:p w14:paraId="15ADBA2E" w14:textId="05630785" w:rsidR="00805A4D" w:rsidRDefault="00805A4D" w:rsidP="00DC3D0E">
      <w:pPr>
        <w:pStyle w:val="af6"/>
        <w:numPr>
          <w:ilvl w:val="0"/>
          <w:numId w:val="2"/>
        </w:numPr>
        <w:spacing w:line="264" w:lineRule="auto"/>
        <w:ind w:left="567" w:hanging="295"/>
        <w:jc w:val="both"/>
        <w:rPr>
          <w:sz w:val="28"/>
          <w:szCs w:val="28"/>
        </w:rPr>
      </w:pPr>
      <w:r>
        <w:rPr>
          <w:sz w:val="28"/>
          <w:szCs w:val="28"/>
        </w:rPr>
        <w:t>Федеральный закон от 11 марта 2024 г. № 47-ФЗ «О внесении изменений в статьи 10 и 17 Федерального закона «О страховых пенсиях»;</w:t>
      </w:r>
    </w:p>
    <w:p w14:paraId="17621848" w14:textId="6E25AB90" w:rsidR="00EB75D9" w:rsidRDefault="00EB75D9" w:rsidP="00DC3D0E">
      <w:pPr>
        <w:pStyle w:val="af6"/>
        <w:numPr>
          <w:ilvl w:val="0"/>
          <w:numId w:val="2"/>
        </w:numPr>
        <w:spacing w:line="264" w:lineRule="auto"/>
        <w:ind w:left="567" w:hanging="295"/>
        <w:jc w:val="both"/>
        <w:rPr>
          <w:sz w:val="28"/>
          <w:szCs w:val="28"/>
        </w:rPr>
      </w:pPr>
      <w:r>
        <w:rPr>
          <w:sz w:val="28"/>
          <w:szCs w:val="28"/>
        </w:rPr>
        <w:t>Федеральный закон от 6 апреля 2024 г. № 69-ФЗ «О внесении изменения в статью 4 Федерального закона «Об административном надзоре за лицами, освобожденными из мест лишения свободы»;</w:t>
      </w:r>
    </w:p>
    <w:p w14:paraId="2DB94CCB" w14:textId="747CB687" w:rsidR="00DB1CAC" w:rsidRDefault="00DB1CAC"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6 апреля 2024 г. № 70-ФЗ «О внесении изменения </w:t>
      </w:r>
      <w:r w:rsidR="00C02AAA">
        <w:rPr>
          <w:sz w:val="28"/>
          <w:szCs w:val="28"/>
        </w:rPr>
        <w:br/>
      </w:r>
      <w:r>
        <w:rPr>
          <w:sz w:val="28"/>
          <w:szCs w:val="28"/>
        </w:rPr>
        <w:t>в Трудовой кодекс Российской Федерации»;</w:t>
      </w:r>
    </w:p>
    <w:p w14:paraId="4160B2E7" w14:textId="6F734EC1" w:rsidR="001D170F" w:rsidRDefault="002A629A"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22 апреля 2024 г. № 95-ФЗ «О внесении изменений </w:t>
      </w:r>
      <w:r w:rsidR="00C02AAA">
        <w:rPr>
          <w:sz w:val="28"/>
          <w:szCs w:val="28"/>
        </w:rPr>
        <w:br/>
      </w:r>
      <w:r>
        <w:rPr>
          <w:sz w:val="28"/>
          <w:szCs w:val="28"/>
        </w:rPr>
        <w:t>в Федеральный закон «О молодежной политике в Российской Федерации»;</w:t>
      </w:r>
    </w:p>
    <w:p w14:paraId="47549CB6" w14:textId="35A129BD" w:rsidR="00EA6B3D" w:rsidRDefault="00EA6B3D"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29 мая 2024 г. № 108-ФЗ «О внесении изменений </w:t>
      </w:r>
      <w:r w:rsidR="00C02AAA">
        <w:rPr>
          <w:sz w:val="28"/>
          <w:szCs w:val="28"/>
        </w:rPr>
        <w:br/>
      </w:r>
      <w:r>
        <w:rPr>
          <w:sz w:val="28"/>
          <w:szCs w:val="28"/>
        </w:rPr>
        <w:t>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E24B3C1" w14:textId="75DA875F" w:rsidR="004B4EE5" w:rsidRDefault="004B4EE5" w:rsidP="00DC3D0E">
      <w:pPr>
        <w:pStyle w:val="af6"/>
        <w:numPr>
          <w:ilvl w:val="0"/>
          <w:numId w:val="2"/>
        </w:numPr>
        <w:spacing w:line="264" w:lineRule="auto"/>
        <w:ind w:left="567" w:hanging="295"/>
        <w:jc w:val="both"/>
        <w:rPr>
          <w:sz w:val="28"/>
          <w:szCs w:val="28"/>
        </w:rPr>
      </w:pPr>
      <w:r>
        <w:rPr>
          <w:sz w:val="28"/>
          <w:szCs w:val="28"/>
        </w:rPr>
        <w:t>Федеральный закон от 29 мая 2024 г. № 111-ФЗ «О внесении изменения в статью 150 Уголовного кодекса Российской Федерации»;</w:t>
      </w:r>
    </w:p>
    <w:p w14:paraId="0411E39C" w14:textId="02CB1998" w:rsidR="00AC16E3" w:rsidRDefault="00AC16E3" w:rsidP="00DC3D0E">
      <w:pPr>
        <w:pStyle w:val="af6"/>
        <w:numPr>
          <w:ilvl w:val="0"/>
          <w:numId w:val="2"/>
        </w:numPr>
        <w:spacing w:line="264" w:lineRule="auto"/>
        <w:ind w:left="567" w:hanging="295"/>
        <w:jc w:val="both"/>
        <w:rPr>
          <w:sz w:val="28"/>
          <w:szCs w:val="28"/>
        </w:rPr>
      </w:pPr>
      <w:r>
        <w:rPr>
          <w:sz w:val="28"/>
          <w:szCs w:val="28"/>
        </w:rPr>
        <w:t xml:space="preserve">Федеральный </w:t>
      </w:r>
      <w:r w:rsidRPr="00AC16E3">
        <w:rPr>
          <w:sz w:val="28"/>
          <w:szCs w:val="28"/>
        </w:rPr>
        <w:t>закон от 29 мая 2024 г. № 11</w:t>
      </w:r>
      <w:r>
        <w:rPr>
          <w:sz w:val="28"/>
          <w:szCs w:val="28"/>
        </w:rPr>
        <w:t>2</w:t>
      </w:r>
      <w:r w:rsidRPr="00AC16E3">
        <w:rPr>
          <w:sz w:val="28"/>
          <w:szCs w:val="28"/>
        </w:rPr>
        <w:t xml:space="preserve">-ФЗ «О внесении изменений </w:t>
      </w:r>
      <w:r w:rsidR="00C02AAA">
        <w:rPr>
          <w:sz w:val="28"/>
          <w:szCs w:val="28"/>
        </w:rPr>
        <w:br/>
      </w:r>
      <w:r w:rsidRPr="00AC16E3">
        <w:rPr>
          <w:sz w:val="28"/>
          <w:szCs w:val="28"/>
        </w:rPr>
        <w:t xml:space="preserve">в </w:t>
      </w:r>
      <w:r>
        <w:rPr>
          <w:sz w:val="28"/>
          <w:szCs w:val="28"/>
        </w:rPr>
        <w:t xml:space="preserve">статью 101 </w:t>
      </w:r>
      <w:r w:rsidRPr="00AC16E3">
        <w:rPr>
          <w:sz w:val="28"/>
          <w:szCs w:val="28"/>
        </w:rPr>
        <w:t>Федеральн</w:t>
      </w:r>
      <w:r>
        <w:rPr>
          <w:sz w:val="28"/>
          <w:szCs w:val="28"/>
        </w:rPr>
        <w:t>ого</w:t>
      </w:r>
      <w:r w:rsidRPr="00AC16E3">
        <w:rPr>
          <w:sz w:val="28"/>
          <w:szCs w:val="28"/>
        </w:rPr>
        <w:t xml:space="preserve"> закон</w:t>
      </w:r>
      <w:r>
        <w:rPr>
          <w:sz w:val="28"/>
          <w:szCs w:val="28"/>
        </w:rPr>
        <w:t>а</w:t>
      </w:r>
      <w:r w:rsidRPr="00AC16E3">
        <w:rPr>
          <w:sz w:val="28"/>
          <w:szCs w:val="28"/>
        </w:rPr>
        <w:t xml:space="preserve"> «Об исполнительном производстве»;</w:t>
      </w:r>
    </w:p>
    <w:p w14:paraId="503A1793" w14:textId="44A19F34" w:rsidR="00FA63D9" w:rsidRDefault="00FA63D9"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29 мая 2024 г. № 114-ФЗ «О внесении изменений </w:t>
      </w:r>
      <w:r w:rsidR="00C02AAA">
        <w:rPr>
          <w:sz w:val="28"/>
          <w:szCs w:val="28"/>
        </w:rPr>
        <w:br/>
      </w:r>
      <w:r>
        <w:rPr>
          <w:sz w:val="28"/>
          <w:szCs w:val="28"/>
        </w:rPr>
        <w:t>в Федеральный закон «Об исполнительном производстве»;</w:t>
      </w:r>
    </w:p>
    <w:p w14:paraId="74445B24" w14:textId="07657692" w:rsidR="00E509DC" w:rsidRDefault="00E509DC" w:rsidP="00DC3D0E">
      <w:pPr>
        <w:pStyle w:val="af6"/>
        <w:numPr>
          <w:ilvl w:val="0"/>
          <w:numId w:val="2"/>
        </w:numPr>
        <w:spacing w:line="264" w:lineRule="auto"/>
        <w:ind w:left="567" w:hanging="295"/>
        <w:jc w:val="both"/>
        <w:rPr>
          <w:sz w:val="28"/>
          <w:szCs w:val="28"/>
        </w:rPr>
      </w:pPr>
      <w:r>
        <w:rPr>
          <w:sz w:val="28"/>
          <w:szCs w:val="28"/>
        </w:rPr>
        <w:lastRenderedPageBreak/>
        <w:t xml:space="preserve">Федеральный закон от 12 июня 2024 г. № 134-ФЗ «О внесении изменения </w:t>
      </w:r>
      <w:r w:rsidR="00C02AAA">
        <w:rPr>
          <w:sz w:val="28"/>
          <w:szCs w:val="28"/>
        </w:rPr>
        <w:br/>
      </w:r>
      <w:r>
        <w:rPr>
          <w:sz w:val="28"/>
          <w:szCs w:val="28"/>
        </w:rPr>
        <w:t>в статью 11.33 Кодекса Российской Федерации об административных правонарушениях»;</w:t>
      </w:r>
    </w:p>
    <w:p w14:paraId="73283832" w14:textId="5A828000" w:rsidR="00934A7A" w:rsidRDefault="00934A7A"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12 июня 2024 г. № 136-ФЗ «О внесении изменения </w:t>
      </w:r>
      <w:r w:rsidR="00C02AAA">
        <w:rPr>
          <w:sz w:val="28"/>
          <w:szCs w:val="28"/>
        </w:rPr>
        <w:br/>
      </w:r>
      <w:r>
        <w:rPr>
          <w:sz w:val="28"/>
          <w:szCs w:val="28"/>
        </w:rPr>
        <w:t>в статью 71 Федерального закона «Об образовании в Российской Федерации»;</w:t>
      </w:r>
    </w:p>
    <w:p w14:paraId="48B0E38A" w14:textId="2EA593E3" w:rsidR="00DC3D0E" w:rsidRDefault="00DC3D0E" w:rsidP="00DC3D0E">
      <w:pPr>
        <w:pStyle w:val="af6"/>
        <w:numPr>
          <w:ilvl w:val="0"/>
          <w:numId w:val="2"/>
        </w:numPr>
        <w:spacing w:line="264" w:lineRule="auto"/>
        <w:ind w:left="567" w:hanging="295"/>
        <w:jc w:val="both"/>
        <w:rPr>
          <w:sz w:val="28"/>
          <w:szCs w:val="28"/>
        </w:rPr>
      </w:pPr>
      <w:r>
        <w:rPr>
          <w:sz w:val="28"/>
          <w:szCs w:val="28"/>
        </w:rPr>
        <w:t>Федеральный закон от 12 июня 2024 г. № 137-ФЗ «</w:t>
      </w:r>
      <w:r w:rsidRPr="00DC3D0E">
        <w:rPr>
          <w:sz w:val="28"/>
          <w:szCs w:val="28"/>
        </w:rPr>
        <w:t xml:space="preserve">О внесении изменений </w:t>
      </w:r>
      <w:r>
        <w:rPr>
          <w:sz w:val="28"/>
          <w:szCs w:val="28"/>
        </w:rPr>
        <w:br/>
      </w:r>
      <w:r w:rsidRPr="00DC3D0E">
        <w:rPr>
          <w:sz w:val="28"/>
          <w:szCs w:val="28"/>
        </w:rPr>
        <w:t xml:space="preserve">в отдельные законодательные акты Российской Федерации и признании утратившим силу пункта 3.3 части 4 статьи 2 Федерального закона </w:t>
      </w:r>
      <w:r>
        <w:rPr>
          <w:sz w:val="28"/>
          <w:szCs w:val="28"/>
        </w:rPr>
        <w:br/>
        <w:t>«</w:t>
      </w:r>
      <w:r w:rsidRPr="00DC3D0E">
        <w:rPr>
          <w:sz w:val="28"/>
          <w:szCs w:val="28"/>
        </w:rPr>
        <w:t>О содействии развитию и повышению эффективности управления в жилищной сфере и о внесении изменений в отдельные законодате</w:t>
      </w:r>
      <w:r>
        <w:rPr>
          <w:sz w:val="28"/>
          <w:szCs w:val="28"/>
        </w:rPr>
        <w:t>льные акты Российской Федерации»;</w:t>
      </w:r>
    </w:p>
    <w:p w14:paraId="4FDBC8DD" w14:textId="0324E9AF" w:rsidR="004E727C" w:rsidRDefault="004E727C"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12 июня 2024 г. № 139-ФЗ «О внесении изменений </w:t>
      </w:r>
      <w:r w:rsidR="007502A9">
        <w:rPr>
          <w:sz w:val="28"/>
          <w:szCs w:val="28"/>
        </w:rPr>
        <w:br/>
      </w:r>
      <w:r>
        <w:rPr>
          <w:sz w:val="28"/>
          <w:szCs w:val="28"/>
        </w:rPr>
        <w:t>в Федеральный закон «О физической культуре и спорте в Российской Федерации» и статью 84 Федерального закона «Об образовании в Российской Федерации»;</w:t>
      </w:r>
    </w:p>
    <w:p w14:paraId="5B882E89" w14:textId="24AC5AD2" w:rsidR="004B4EE5" w:rsidRDefault="004B4EE5"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22 июня 2024 г. № 156-ФЗ «О внесении изменений </w:t>
      </w:r>
      <w:r>
        <w:rPr>
          <w:sz w:val="28"/>
          <w:szCs w:val="28"/>
        </w:rPr>
        <w:br/>
        <w:t xml:space="preserve">в статью 3 Закона Российской Федерации «О праве граждан Российской Федерации на свободу передвижения, выбор места пребывания и жительства </w:t>
      </w:r>
      <w:r w:rsidR="007502A9">
        <w:rPr>
          <w:sz w:val="28"/>
          <w:szCs w:val="28"/>
        </w:rPr>
        <w:br/>
      </w:r>
      <w:r>
        <w:rPr>
          <w:sz w:val="28"/>
          <w:szCs w:val="28"/>
        </w:rPr>
        <w:t>в пределах Российской Федерации»;</w:t>
      </w:r>
    </w:p>
    <w:p w14:paraId="7FC26091" w14:textId="21A07B71" w:rsidR="00CE427A" w:rsidRDefault="00CE427A" w:rsidP="00DC3D0E">
      <w:pPr>
        <w:pStyle w:val="af6"/>
        <w:numPr>
          <w:ilvl w:val="0"/>
          <w:numId w:val="2"/>
        </w:numPr>
        <w:spacing w:line="264" w:lineRule="auto"/>
        <w:ind w:left="567" w:hanging="295"/>
        <w:jc w:val="both"/>
        <w:rPr>
          <w:sz w:val="28"/>
          <w:szCs w:val="28"/>
        </w:rPr>
      </w:pPr>
      <w:r>
        <w:rPr>
          <w:sz w:val="28"/>
          <w:szCs w:val="28"/>
        </w:rPr>
        <w:t xml:space="preserve">Федеральный закон от 22 июня 2024 г. № 159-ФЗ «О внесении изменения </w:t>
      </w:r>
      <w:r w:rsidR="007502A9">
        <w:rPr>
          <w:sz w:val="28"/>
          <w:szCs w:val="28"/>
        </w:rPr>
        <w:br/>
      </w:r>
      <w:r>
        <w:rPr>
          <w:sz w:val="28"/>
          <w:szCs w:val="28"/>
        </w:rPr>
        <w:t>в статью 86 Федерального закона «Об образовании в Российской Федерации»;</w:t>
      </w:r>
    </w:p>
    <w:p w14:paraId="5FDB1479" w14:textId="1AA0FF54" w:rsidR="00F464CA" w:rsidRPr="00DC3D0E" w:rsidRDefault="00F464CA" w:rsidP="00DC3D0E">
      <w:pPr>
        <w:pStyle w:val="af6"/>
        <w:numPr>
          <w:ilvl w:val="0"/>
          <w:numId w:val="2"/>
        </w:numPr>
        <w:spacing w:line="264" w:lineRule="auto"/>
        <w:ind w:left="567" w:hanging="295"/>
        <w:jc w:val="both"/>
        <w:rPr>
          <w:sz w:val="28"/>
          <w:szCs w:val="28"/>
        </w:rPr>
      </w:pPr>
      <w:r>
        <w:rPr>
          <w:sz w:val="28"/>
          <w:szCs w:val="28"/>
        </w:rPr>
        <w:t>Федеральный закон от 13 июля 2024 г. № 179-ФЗ «О ежегодной семейной выплате гражданам Российской Федерации, имеющим двух и более детей»;</w:t>
      </w:r>
    </w:p>
    <w:p w14:paraId="06FC5762" w14:textId="3A258550" w:rsidR="00DC3D0E" w:rsidRDefault="007957CB"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22 июля 2024 г. № 187-ФЗ «О внесении изменений </w:t>
      </w:r>
      <w:r w:rsidR="007502A9">
        <w:rPr>
          <w:sz w:val="28"/>
          <w:szCs w:val="28"/>
        </w:rPr>
        <w:br/>
      </w:r>
      <w:r>
        <w:rPr>
          <w:sz w:val="28"/>
          <w:szCs w:val="28"/>
        </w:rPr>
        <w:t xml:space="preserve">в отдельные законодательные акты Российской Федерации в связи с принятием Федерального закона «О строительстве жилых домов по договорам строительного подряда с использованием счетов </w:t>
      </w:r>
      <w:proofErr w:type="spellStart"/>
      <w:r>
        <w:rPr>
          <w:sz w:val="28"/>
          <w:szCs w:val="28"/>
        </w:rPr>
        <w:t>эксроу</w:t>
      </w:r>
      <w:proofErr w:type="spellEnd"/>
      <w:r>
        <w:rPr>
          <w:sz w:val="28"/>
          <w:szCs w:val="28"/>
        </w:rPr>
        <w:t>»;</w:t>
      </w:r>
    </w:p>
    <w:p w14:paraId="2003B86E" w14:textId="0E85BE05" w:rsidR="009728D8" w:rsidRDefault="009728D8"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216-ФЗ «О внесении изменений </w:t>
      </w:r>
      <w:r w:rsidR="007502A9">
        <w:rPr>
          <w:sz w:val="28"/>
          <w:szCs w:val="28"/>
        </w:rPr>
        <w:br/>
      </w:r>
      <w:r>
        <w:rPr>
          <w:sz w:val="28"/>
          <w:szCs w:val="28"/>
        </w:rPr>
        <w:t>Федеральный закон «Об информации, информационных технологиях и о защите информации» и отдельные законодательные акты Российской Федерации»;</w:t>
      </w:r>
    </w:p>
    <w:p w14:paraId="36739292" w14:textId="227F73AF" w:rsidR="007502A9" w:rsidRDefault="007502A9"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217-ФЗ «О внесении изменений </w:t>
      </w:r>
      <w:r>
        <w:rPr>
          <w:sz w:val="28"/>
          <w:szCs w:val="28"/>
        </w:rPr>
        <w:br/>
        <w:t>в Кодекс Российской Федерации об административных правонарушениях»;</w:t>
      </w:r>
    </w:p>
    <w:p w14:paraId="3A0CD515" w14:textId="5B756C58" w:rsidR="008B6C37" w:rsidRDefault="008B6C37"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218-ФЗ «О внесении изменений </w:t>
      </w:r>
      <w:r w:rsidR="00C02AAA">
        <w:rPr>
          <w:sz w:val="28"/>
          <w:szCs w:val="28"/>
        </w:rPr>
        <w:br/>
      </w:r>
      <w:r>
        <w:rPr>
          <w:sz w:val="28"/>
          <w:szCs w:val="28"/>
        </w:rPr>
        <w:t>в Уголовный кодекс Российской Федерации»;</w:t>
      </w:r>
    </w:p>
    <w:p w14:paraId="06AC007C" w14:textId="078CA08F" w:rsidR="008B6C37" w:rsidRDefault="008B6C37"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224-ФЗ «О внесении изменений </w:t>
      </w:r>
      <w:r w:rsidR="00C02AAA">
        <w:rPr>
          <w:sz w:val="28"/>
          <w:szCs w:val="28"/>
        </w:rPr>
        <w:br/>
      </w:r>
      <w:r>
        <w:rPr>
          <w:sz w:val="28"/>
          <w:szCs w:val="28"/>
        </w:rPr>
        <w:t xml:space="preserve">в статьи 1 и 46 Федерального закона </w:t>
      </w:r>
      <w:r w:rsidR="009A2145">
        <w:rPr>
          <w:sz w:val="28"/>
          <w:szCs w:val="28"/>
        </w:rPr>
        <w:t xml:space="preserve">«О наркотических средствах </w:t>
      </w:r>
      <w:r w:rsidR="00C02AAA">
        <w:rPr>
          <w:sz w:val="28"/>
          <w:szCs w:val="28"/>
        </w:rPr>
        <w:br/>
      </w:r>
      <w:r w:rsidR="009A2145">
        <w:rPr>
          <w:sz w:val="28"/>
          <w:szCs w:val="28"/>
        </w:rPr>
        <w:t xml:space="preserve">и </w:t>
      </w:r>
      <w:proofErr w:type="spellStart"/>
      <w:r w:rsidR="009A2145">
        <w:rPr>
          <w:sz w:val="28"/>
          <w:szCs w:val="28"/>
        </w:rPr>
        <w:t>психотропныъ</w:t>
      </w:r>
      <w:proofErr w:type="spellEnd"/>
      <w:r w:rsidR="009A2145">
        <w:rPr>
          <w:sz w:val="28"/>
          <w:szCs w:val="28"/>
        </w:rPr>
        <w:t xml:space="preserve"> веществах» и отдельные законодательные акты Российской Федерации»;</w:t>
      </w:r>
    </w:p>
    <w:p w14:paraId="7C695EC4" w14:textId="68A4FCAD" w:rsidR="009A2145" w:rsidRDefault="009A2145"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253-ФЗ «О внесении изменений </w:t>
      </w:r>
      <w:r w:rsidR="00C02AAA">
        <w:rPr>
          <w:sz w:val="28"/>
          <w:szCs w:val="28"/>
        </w:rPr>
        <w:br/>
      </w:r>
      <w:r>
        <w:rPr>
          <w:sz w:val="28"/>
          <w:szCs w:val="28"/>
        </w:rPr>
        <w:t>в отдельные законодательные акты Российской Федерации»;</w:t>
      </w:r>
    </w:p>
    <w:p w14:paraId="33B60830" w14:textId="1C7E56E3" w:rsidR="009A2145" w:rsidRDefault="009A2145" w:rsidP="00921C0D">
      <w:pPr>
        <w:pStyle w:val="af6"/>
        <w:numPr>
          <w:ilvl w:val="0"/>
          <w:numId w:val="2"/>
        </w:numPr>
        <w:spacing w:line="264" w:lineRule="auto"/>
        <w:ind w:left="567" w:hanging="295"/>
        <w:jc w:val="both"/>
        <w:rPr>
          <w:sz w:val="28"/>
          <w:szCs w:val="28"/>
        </w:rPr>
      </w:pPr>
      <w:r>
        <w:rPr>
          <w:sz w:val="28"/>
          <w:szCs w:val="28"/>
        </w:rPr>
        <w:lastRenderedPageBreak/>
        <w:t xml:space="preserve">Федеральный закон от 8 августа 2024 г. № 260-ФЗ «О внесении изменений </w:t>
      </w:r>
      <w:r w:rsidR="00C02AAA">
        <w:rPr>
          <w:sz w:val="28"/>
          <w:szCs w:val="28"/>
        </w:rPr>
        <w:br/>
      </w:r>
      <w:r>
        <w:rPr>
          <w:sz w:val="28"/>
          <w:szCs w:val="28"/>
        </w:rPr>
        <w:t>в отдельные законодательные акты»;</w:t>
      </w:r>
    </w:p>
    <w:p w14:paraId="492EDB9F" w14:textId="3DF363F4" w:rsidR="009E1ED7" w:rsidRDefault="009E1ED7" w:rsidP="00921C0D">
      <w:pPr>
        <w:pStyle w:val="af6"/>
        <w:numPr>
          <w:ilvl w:val="0"/>
          <w:numId w:val="2"/>
        </w:numPr>
        <w:spacing w:line="264" w:lineRule="auto"/>
        <w:ind w:left="567" w:hanging="295"/>
        <w:jc w:val="both"/>
        <w:rPr>
          <w:sz w:val="28"/>
          <w:szCs w:val="28"/>
        </w:rPr>
      </w:pPr>
      <w:r>
        <w:rPr>
          <w:sz w:val="28"/>
          <w:szCs w:val="28"/>
        </w:rPr>
        <w:t>Федеральный закон от 8 августа 2024 г. № 304-ФЗ «О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«Об общих принципах организации публичной власти в субъектах Российской Федерации»;</w:t>
      </w:r>
    </w:p>
    <w:p w14:paraId="28EB9730" w14:textId="35D7F45E" w:rsidR="00DA1EE3" w:rsidRDefault="00DA1EE3"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312-ФЗ «О внесении изменений </w:t>
      </w:r>
      <w:r w:rsidR="00C02AAA">
        <w:rPr>
          <w:sz w:val="28"/>
          <w:szCs w:val="28"/>
        </w:rPr>
        <w:br/>
      </w:r>
      <w:r>
        <w:rPr>
          <w:sz w:val="28"/>
          <w:szCs w:val="28"/>
        </w:rPr>
        <w:t>в статью 92 Федерального закона «Об образовании в Российской Федерации»;</w:t>
      </w:r>
    </w:p>
    <w:p w14:paraId="1E592058" w14:textId="5390791B" w:rsidR="00550820" w:rsidRDefault="00550820" w:rsidP="00921C0D">
      <w:pPr>
        <w:pStyle w:val="af6"/>
        <w:numPr>
          <w:ilvl w:val="0"/>
          <w:numId w:val="2"/>
        </w:numPr>
        <w:spacing w:line="264" w:lineRule="auto"/>
        <w:ind w:left="567" w:hanging="295"/>
        <w:jc w:val="both"/>
        <w:rPr>
          <w:sz w:val="28"/>
          <w:szCs w:val="28"/>
        </w:rPr>
      </w:pPr>
      <w:r w:rsidRPr="00550820">
        <w:rPr>
          <w:sz w:val="28"/>
          <w:szCs w:val="28"/>
        </w:rPr>
        <w:t>Федеральный закон от 8 августа 2024 г. № 3</w:t>
      </w:r>
      <w:r>
        <w:rPr>
          <w:sz w:val="28"/>
          <w:szCs w:val="28"/>
        </w:rPr>
        <w:t>13</w:t>
      </w:r>
      <w:r w:rsidRPr="00550820">
        <w:rPr>
          <w:sz w:val="28"/>
          <w:szCs w:val="28"/>
        </w:rPr>
        <w:t>-ФЗ «О внесении изменений</w:t>
      </w:r>
      <w:r>
        <w:rPr>
          <w:sz w:val="28"/>
          <w:szCs w:val="28"/>
        </w:rPr>
        <w:t xml:space="preserve"> </w:t>
      </w:r>
      <w:r>
        <w:rPr>
          <w:sz w:val="28"/>
          <w:szCs w:val="28"/>
        </w:rPr>
        <w:br/>
        <w:t>в отдельные законодательные акты Российской Федерации»;</w:t>
      </w:r>
    </w:p>
    <w:p w14:paraId="26384228" w14:textId="39951CD3" w:rsidR="00004FE8" w:rsidRDefault="00004FE8" w:rsidP="00921C0D">
      <w:pPr>
        <w:pStyle w:val="af6"/>
        <w:numPr>
          <w:ilvl w:val="0"/>
          <w:numId w:val="2"/>
        </w:numPr>
        <w:spacing w:line="264" w:lineRule="auto"/>
        <w:ind w:left="567" w:hanging="295"/>
        <w:jc w:val="both"/>
        <w:rPr>
          <w:sz w:val="28"/>
          <w:szCs w:val="28"/>
        </w:rPr>
      </w:pPr>
      <w:r w:rsidRPr="00004FE8">
        <w:rPr>
          <w:sz w:val="28"/>
          <w:szCs w:val="28"/>
        </w:rPr>
        <w:t>Федеральный закон от 8 августа 2024 г. № 31</w:t>
      </w:r>
      <w:r>
        <w:rPr>
          <w:sz w:val="28"/>
          <w:szCs w:val="28"/>
        </w:rPr>
        <w:t>4</w:t>
      </w:r>
      <w:r w:rsidRPr="00004FE8">
        <w:rPr>
          <w:sz w:val="28"/>
          <w:szCs w:val="28"/>
        </w:rPr>
        <w:t>-ФЗ</w:t>
      </w:r>
      <w:r>
        <w:rPr>
          <w:sz w:val="28"/>
          <w:szCs w:val="28"/>
        </w:rPr>
        <w:t xml:space="preserve"> «О внесении изменений </w:t>
      </w:r>
      <w:r w:rsidR="0062600D">
        <w:rPr>
          <w:sz w:val="28"/>
          <w:szCs w:val="28"/>
        </w:rPr>
        <w:br/>
      </w:r>
      <w:r>
        <w:rPr>
          <w:sz w:val="28"/>
          <w:szCs w:val="28"/>
        </w:rPr>
        <w:t>в Федеральный закон «Об образовании в Российской Федерации»;</w:t>
      </w:r>
    </w:p>
    <w:p w14:paraId="436D1023" w14:textId="38C692F0" w:rsidR="00004FE8" w:rsidRDefault="00004FE8"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315-ФЗ «О внесении изменений </w:t>
      </w:r>
      <w:r w:rsidR="00C02AAA">
        <w:rPr>
          <w:sz w:val="28"/>
          <w:szCs w:val="28"/>
        </w:rPr>
        <w:br/>
      </w:r>
      <w:r>
        <w:rPr>
          <w:sz w:val="28"/>
          <w:szCs w:val="28"/>
        </w:rPr>
        <w:t>в Федеральный закон «Об образовании в Российской Федерации»;</w:t>
      </w:r>
    </w:p>
    <w:p w14:paraId="72151278" w14:textId="34FFE465" w:rsidR="0062600D" w:rsidRDefault="0062600D" w:rsidP="00921C0D">
      <w:pPr>
        <w:pStyle w:val="af6"/>
        <w:numPr>
          <w:ilvl w:val="0"/>
          <w:numId w:val="2"/>
        </w:numPr>
        <w:spacing w:line="264" w:lineRule="auto"/>
        <w:ind w:left="567" w:hanging="295"/>
        <w:jc w:val="both"/>
        <w:rPr>
          <w:sz w:val="28"/>
          <w:szCs w:val="28"/>
        </w:rPr>
      </w:pPr>
      <w:r w:rsidRPr="0062600D">
        <w:rPr>
          <w:sz w:val="28"/>
          <w:szCs w:val="28"/>
        </w:rPr>
        <w:t xml:space="preserve">Федеральный закон от 8 августа 2024 г. № 322-ФЗ «О внесении изменений </w:t>
      </w:r>
      <w:r w:rsidR="00C02AAA">
        <w:rPr>
          <w:sz w:val="28"/>
          <w:szCs w:val="28"/>
        </w:rPr>
        <w:br/>
      </w:r>
      <w:r w:rsidRPr="0062600D">
        <w:rPr>
          <w:sz w:val="28"/>
          <w:szCs w:val="28"/>
        </w:rPr>
        <w:t>в отдельные законодательные акты Российской Федерации»</w:t>
      </w:r>
      <w:r>
        <w:rPr>
          <w:sz w:val="28"/>
          <w:szCs w:val="28"/>
        </w:rPr>
        <w:t>;</w:t>
      </w:r>
    </w:p>
    <w:p w14:paraId="568751A0" w14:textId="65CC2AA8" w:rsidR="00503DDF" w:rsidRDefault="00503DDF"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w:t>
      </w:r>
      <w:r w:rsidR="00550820">
        <w:rPr>
          <w:sz w:val="28"/>
          <w:szCs w:val="28"/>
        </w:rPr>
        <w:t>8</w:t>
      </w:r>
      <w:r>
        <w:rPr>
          <w:sz w:val="28"/>
          <w:szCs w:val="28"/>
        </w:rPr>
        <w:t xml:space="preserve"> </w:t>
      </w:r>
      <w:r w:rsidR="00550820">
        <w:rPr>
          <w:sz w:val="28"/>
          <w:szCs w:val="28"/>
        </w:rPr>
        <w:t>августа</w:t>
      </w:r>
      <w:r>
        <w:rPr>
          <w:sz w:val="28"/>
          <w:szCs w:val="28"/>
        </w:rPr>
        <w:t xml:space="preserve"> 202</w:t>
      </w:r>
      <w:r w:rsidR="00550820">
        <w:rPr>
          <w:sz w:val="28"/>
          <w:szCs w:val="28"/>
        </w:rPr>
        <w:t>4</w:t>
      </w:r>
      <w:r>
        <w:rPr>
          <w:sz w:val="28"/>
          <w:szCs w:val="28"/>
        </w:rPr>
        <w:t xml:space="preserve"> г. № </w:t>
      </w:r>
      <w:r w:rsidR="00550820">
        <w:rPr>
          <w:sz w:val="28"/>
          <w:szCs w:val="28"/>
        </w:rPr>
        <w:t>32</w:t>
      </w:r>
      <w:r>
        <w:rPr>
          <w:sz w:val="28"/>
          <w:szCs w:val="28"/>
        </w:rPr>
        <w:t xml:space="preserve">4-ФЗ «О внесении изменений </w:t>
      </w:r>
      <w:r w:rsidR="00056771">
        <w:rPr>
          <w:sz w:val="28"/>
          <w:szCs w:val="28"/>
        </w:rPr>
        <w:br/>
      </w:r>
      <w:r>
        <w:rPr>
          <w:sz w:val="28"/>
          <w:szCs w:val="28"/>
        </w:rPr>
        <w:t xml:space="preserve">в </w:t>
      </w:r>
      <w:r w:rsidR="00550820">
        <w:rPr>
          <w:sz w:val="28"/>
          <w:szCs w:val="28"/>
        </w:rPr>
        <w:t>Федеральный закон «О занятости населения в Российской Федерации», отдельные законодательные акты Российской Федерации и признании утратившим силу пункта 28 части 3 статьи 17 Федерального закона «О полиции</w:t>
      </w:r>
      <w:r>
        <w:rPr>
          <w:sz w:val="28"/>
          <w:szCs w:val="28"/>
        </w:rPr>
        <w:t>»;</w:t>
      </w:r>
    </w:p>
    <w:p w14:paraId="414CD2B3" w14:textId="57E9BD0C" w:rsidR="00260568" w:rsidRDefault="00260568"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8 августа 2024 г. № 328-ФЗ «О внесении изменений </w:t>
      </w:r>
      <w:r w:rsidR="00C02AAA">
        <w:rPr>
          <w:sz w:val="28"/>
          <w:szCs w:val="28"/>
        </w:rPr>
        <w:br/>
      </w:r>
      <w:r>
        <w:rPr>
          <w:sz w:val="28"/>
          <w:szCs w:val="28"/>
        </w:rPr>
        <w:t>в статьи 29 и 47 Федерального закона «Об образовании в Российской Федерации»;</w:t>
      </w:r>
    </w:p>
    <w:p w14:paraId="0C91BD23" w14:textId="182F852F" w:rsidR="0062600D" w:rsidRDefault="0062600D" w:rsidP="00921C0D">
      <w:pPr>
        <w:pStyle w:val="af6"/>
        <w:numPr>
          <w:ilvl w:val="0"/>
          <w:numId w:val="2"/>
        </w:numPr>
        <w:spacing w:line="264" w:lineRule="auto"/>
        <w:ind w:left="567" w:hanging="295"/>
        <w:jc w:val="both"/>
        <w:rPr>
          <w:sz w:val="28"/>
          <w:szCs w:val="28"/>
        </w:rPr>
      </w:pPr>
      <w:r w:rsidRPr="0062600D">
        <w:rPr>
          <w:sz w:val="28"/>
          <w:szCs w:val="28"/>
        </w:rPr>
        <w:t xml:space="preserve">Федеральный закон от 8 августа 2024 г. № 329-ФЗ «О внесении изменений </w:t>
      </w:r>
      <w:r>
        <w:rPr>
          <w:sz w:val="28"/>
          <w:szCs w:val="28"/>
        </w:rPr>
        <w:br/>
      </w:r>
      <w:r w:rsidRPr="0062600D">
        <w:rPr>
          <w:sz w:val="28"/>
          <w:szCs w:val="28"/>
        </w:rPr>
        <w:t xml:space="preserve">в статью 71 Федерального закона «Об образовании в Российской Федерации» </w:t>
      </w:r>
      <w:r>
        <w:rPr>
          <w:sz w:val="28"/>
          <w:szCs w:val="28"/>
        </w:rPr>
        <w:br/>
      </w:r>
      <w:r w:rsidRPr="0062600D">
        <w:rPr>
          <w:sz w:val="28"/>
          <w:szCs w:val="28"/>
        </w:rPr>
        <w:t>и отдельные законодательные акты Российской Федерации»</w:t>
      </w:r>
      <w:r>
        <w:rPr>
          <w:sz w:val="28"/>
          <w:szCs w:val="28"/>
        </w:rPr>
        <w:t>;</w:t>
      </w:r>
    </w:p>
    <w:p w14:paraId="54682E1D" w14:textId="4F5BA7B4" w:rsidR="009A2145" w:rsidRDefault="009A2145"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26 октября 2024 г. № 358-ФЗ «О внесении изменений </w:t>
      </w:r>
      <w:r>
        <w:rPr>
          <w:sz w:val="28"/>
          <w:szCs w:val="28"/>
        </w:rPr>
        <w:br/>
        <w:t>в статью 25.6 Федерального закона «О порядке выезда из Российской Федерации и въезда в Российскую Федерацию» и Федеральный закон «О правовом положении иностранных граждан в Российской Федерации»;</w:t>
      </w:r>
    </w:p>
    <w:p w14:paraId="162A5FA6" w14:textId="0333E582" w:rsidR="00550820" w:rsidRDefault="00550820" w:rsidP="00550820">
      <w:pPr>
        <w:pStyle w:val="af6"/>
        <w:numPr>
          <w:ilvl w:val="0"/>
          <w:numId w:val="2"/>
        </w:numPr>
        <w:spacing w:line="264" w:lineRule="auto"/>
        <w:ind w:left="567" w:hanging="295"/>
        <w:jc w:val="both"/>
        <w:rPr>
          <w:sz w:val="28"/>
          <w:szCs w:val="28"/>
        </w:rPr>
      </w:pPr>
      <w:r>
        <w:rPr>
          <w:sz w:val="28"/>
          <w:szCs w:val="28"/>
        </w:rPr>
        <w:t>Федеральный закон от 29 октября 2024 г. № 367-ФЗ «</w:t>
      </w:r>
      <w:r w:rsidRPr="00550820">
        <w:rPr>
          <w:sz w:val="28"/>
          <w:szCs w:val="28"/>
        </w:rPr>
        <w:t xml:space="preserve">О внесении изменений </w:t>
      </w:r>
      <w:r>
        <w:rPr>
          <w:sz w:val="28"/>
          <w:szCs w:val="28"/>
        </w:rPr>
        <w:br/>
      </w:r>
      <w:r w:rsidRPr="00550820">
        <w:rPr>
          <w:sz w:val="28"/>
          <w:szCs w:val="28"/>
        </w:rPr>
        <w:t>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w:t>
      </w:r>
      <w:r>
        <w:rPr>
          <w:sz w:val="28"/>
          <w:szCs w:val="28"/>
        </w:rPr>
        <w:t>оссийской Федерации в 2025 году»;</w:t>
      </w:r>
    </w:p>
    <w:p w14:paraId="4EE2FB51" w14:textId="3FB9A0D3" w:rsidR="00533E11" w:rsidRDefault="00533E11" w:rsidP="00550820">
      <w:pPr>
        <w:pStyle w:val="af6"/>
        <w:numPr>
          <w:ilvl w:val="0"/>
          <w:numId w:val="2"/>
        </w:numPr>
        <w:spacing w:line="264" w:lineRule="auto"/>
        <w:ind w:left="567" w:hanging="295"/>
        <w:jc w:val="both"/>
        <w:rPr>
          <w:sz w:val="28"/>
          <w:szCs w:val="28"/>
        </w:rPr>
      </w:pPr>
      <w:r>
        <w:rPr>
          <w:sz w:val="28"/>
          <w:szCs w:val="28"/>
        </w:rPr>
        <w:t xml:space="preserve">Федеральный закон от 9 ноября 2024 г. № 379-ФЗ «О внесении изменения </w:t>
      </w:r>
      <w:r w:rsidR="009A2145">
        <w:rPr>
          <w:sz w:val="28"/>
          <w:szCs w:val="28"/>
        </w:rPr>
        <w:br/>
      </w:r>
      <w:r>
        <w:rPr>
          <w:sz w:val="28"/>
          <w:szCs w:val="28"/>
        </w:rPr>
        <w:t>в статью 3.9 Кодекса Российской Федерации об административных правонарушениях»;</w:t>
      </w:r>
    </w:p>
    <w:p w14:paraId="5B236BC5" w14:textId="0A3D7132" w:rsidR="0003322E" w:rsidRDefault="0003322E" w:rsidP="00550820">
      <w:pPr>
        <w:pStyle w:val="af6"/>
        <w:numPr>
          <w:ilvl w:val="0"/>
          <w:numId w:val="2"/>
        </w:numPr>
        <w:spacing w:line="264" w:lineRule="auto"/>
        <w:ind w:left="567" w:hanging="295"/>
        <w:jc w:val="both"/>
        <w:rPr>
          <w:sz w:val="28"/>
          <w:szCs w:val="28"/>
        </w:rPr>
      </w:pPr>
      <w:r>
        <w:rPr>
          <w:sz w:val="28"/>
          <w:szCs w:val="28"/>
        </w:rPr>
        <w:lastRenderedPageBreak/>
        <w:t xml:space="preserve">Федеральный закон от 23 ноября 2024 г. № 401-ФЗ «О внесении изменений </w:t>
      </w:r>
      <w:r w:rsidR="009A2145">
        <w:rPr>
          <w:sz w:val="28"/>
          <w:szCs w:val="28"/>
        </w:rPr>
        <w:br/>
      </w:r>
      <w:r>
        <w:rPr>
          <w:sz w:val="28"/>
          <w:szCs w:val="28"/>
        </w:rPr>
        <w:t>в статью 6.21 Кодекса Российской Федерации об административных правонарушениях»;</w:t>
      </w:r>
    </w:p>
    <w:p w14:paraId="00ED508E" w14:textId="76C1DCA4" w:rsidR="000C5ABB" w:rsidRDefault="000C5ABB" w:rsidP="00550820">
      <w:pPr>
        <w:pStyle w:val="af6"/>
        <w:numPr>
          <w:ilvl w:val="0"/>
          <w:numId w:val="2"/>
        </w:numPr>
        <w:spacing w:line="264" w:lineRule="auto"/>
        <w:ind w:left="567" w:hanging="295"/>
        <w:jc w:val="both"/>
        <w:rPr>
          <w:sz w:val="28"/>
          <w:szCs w:val="28"/>
        </w:rPr>
      </w:pPr>
      <w:r>
        <w:rPr>
          <w:sz w:val="28"/>
          <w:szCs w:val="28"/>
        </w:rPr>
        <w:t xml:space="preserve">Федеральный закон от 23 ноября 2024 г. № 405-ФЗ «О внесении изменений </w:t>
      </w:r>
      <w:r w:rsidR="009A2145">
        <w:rPr>
          <w:sz w:val="28"/>
          <w:szCs w:val="28"/>
        </w:rPr>
        <w:br/>
      </w:r>
      <w:r>
        <w:rPr>
          <w:sz w:val="28"/>
          <w:szCs w:val="28"/>
        </w:rPr>
        <w:t>в статьи 127 и 146 Семейного кодекса Российской Федерации»;</w:t>
      </w:r>
    </w:p>
    <w:p w14:paraId="43241C28" w14:textId="063A7B5D" w:rsidR="00805A4D" w:rsidRDefault="00805A4D" w:rsidP="00550820">
      <w:pPr>
        <w:pStyle w:val="af6"/>
        <w:numPr>
          <w:ilvl w:val="0"/>
          <w:numId w:val="2"/>
        </w:numPr>
        <w:spacing w:line="264" w:lineRule="auto"/>
        <w:ind w:left="567" w:hanging="295"/>
        <w:jc w:val="both"/>
        <w:rPr>
          <w:sz w:val="28"/>
          <w:szCs w:val="28"/>
        </w:rPr>
      </w:pPr>
      <w:r>
        <w:rPr>
          <w:sz w:val="28"/>
          <w:szCs w:val="28"/>
        </w:rPr>
        <w:t xml:space="preserve">Федеральный закон от 23 ноября 2024 г. № 411-ФЗ «О внесении изменений </w:t>
      </w:r>
      <w:r w:rsidR="009A2145">
        <w:rPr>
          <w:sz w:val="28"/>
          <w:szCs w:val="28"/>
        </w:rPr>
        <w:br/>
      </w:r>
      <w:r>
        <w:rPr>
          <w:sz w:val="28"/>
          <w:szCs w:val="28"/>
        </w:rPr>
        <w:t>в статьи 10.6 и 15.1 Федерального закона «Об информации, информационных технологиях и о защите информации» и отдельные законодательные акты Российской Федерации»;</w:t>
      </w:r>
    </w:p>
    <w:p w14:paraId="722C459B" w14:textId="0C9B54F6" w:rsidR="009A2145" w:rsidRDefault="009A2145" w:rsidP="00550820">
      <w:pPr>
        <w:pStyle w:val="af6"/>
        <w:numPr>
          <w:ilvl w:val="0"/>
          <w:numId w:val="2"/>
        </w:numPr>
        <w:spacing w:line="264" w:lineRule="auto"/>
        <w:ind w:left="567" w:hanging="295"/>
        <w:jc w:val="both"/>
        <w:rPr>
          <w:sz w:val="28"/>
          <w:szCs w:val="28"/>
        </w:rPr>
      </w:pPr>
      <w:r>
        <w:rPr>
          <w:sz w:val="28"/>
          <w:szCs w:val="28"/>
        </w:rPr>
        <w:t xml:space="preserve">Федеральный закон от 30 ноября 2024 г. № 438-ФЗ «О внесении изменений </w:t>
      </w:r>
      <w:r>
        <w:rPr>
          <w:sz w:val="28"/>
          <w:szCs w:val="28"/>
        </w:rPr>
        <w:br/>
        <w:t>в отдельные законодательные акты Российской Федерации»;</w:t>
      </w:r>
    </w:p>
    <w:p w14:paraId="1B1954F3" w14:textId="3D0664B4" w:rsidR="00627595" w:rsidRDefault="00627595" w:rsidP="00550820">
      <w:pPr>
        <w:pStyle w:val="af6"/>
        <w:numPr>
          <w:ilvl w:val="0"/>
          <w:numId w:val="2"/>
        </w:numPr>
        <w:spacing w:line="264" w:lineRule="auto"/>
        <w:ind w:left="567" w:hanging="295"/>
        <w:jc w:val="both"/>
        <w:rPr>
          <w:sz w:val="28"/>
          <w:szCs w:val="28"/>
        </w:rPr>
      </w:pPr>
      <w:r>
        <w:rPr>
          <w:sz w:val="28"/>
          <w:szCs w:val="28"/>
        </w:rPr>
        <w:t xml:space="preserve">Федеральный закон от 13 декабря 2024 г. № 462-ФЗ «О внесении изменений </w:t>
      </w:r>
      <w:r>
        <w:rPr>
          <w:sz w:val="28"/>
          <w:szCs w:val="28"/>
        </w:rPr>
        <w:br/>
        <w:t>в Закон Российской Федерации</w:t>
      </w:r>
      <w:r w:rsidR="002E1AE3">
        <w:rPr>
          <w:sz w:val="28"/>
          <w:szCs w:val="28"/>
        </w:rPr>
        <w:t xml:space="preserve"> «О праве граждан Российской Федерации </w:t>
      </w:r>
      <w:r w:rsidR="00C02AAA">
        <w:rPr>
          <w:sz w:val="28"/>
          <w:szCs w:val="28"/>
        </w:rPr>
        <w:br/>
      </w:r>
      <w:r w:rsidR="002E1AE3">
        <w:rPr>
          <w:sz w:val="28"/>
          <w:szCs w:val="28"/>
        </w:rPr>
        <w:t>на свободу передвижения, выбор места пребывания и жительства в пределах Российской Федерации» и статьи 6 и 15.2 Федерального закона «О статусе военнослужащих»;</w:t>
      </w:r>
    </w:p>
    <w:p w14:paraId="2CE952B8" w14:textId="52C389CA" w:rsidR="00DC1768" w:rsidRDefault="00DC1768" w:rsidP="00550820">
      <w:pPr>
        <w:pStyle w:val="af6"/>
        <w:numPr>
          <w:ilvl w:val="0"/>
          <w:numId w:val="2"/>
        </w:numPr>
        <w:spacing w:line="264" w:lineRule="auto"/>
        <w:ind w:left="567" w:hanging="295"/>
        <w:jc w:val="both"/>
        <w:rPr>
          <w:sz w:val="28"/>
          <w:szCs w:val="28"/>
        </w:rPr>
      </w:pPr>
      <w:r w:rsidRPr="00DC1768">
        <w:rPr>
          <w:sz w:val="28"/>
          <w:szCs w:val="28"/>
        </w:rPr>
        <w:t xml:space="preserve">Федеральный закон от 26 декабря 2024 г. № 476-ФЗ «О внесении изменений </w:t>
      </w:r>
      <w:r w:rsidR="00C02AAA">
        <w:rPr>
          <w:sz w:val="28"/>
          <w:szCs w:val="28"/>
        </w:rPr>
        <w:br/>
      </w:r>
      <w:r w:rsidRPr="00DC1768">
        <w:rPr>
          <w:sz w:val="28"/>
          <w:szCs w:val="28"/>
        </w:rPr>
        <w:t xml:space="preserve">в Федеральный закон «О государственном (муниципальном) социальном заказе </w:t>
      </w:r>
      <w:r w:rsidR="003235E2">
        <w:rPr>
          <w:sz w:val="28"/>
          <w:szCs w:val="28"/>
        </w:rPr>
        <w:t>н</w:t>
      </w:r>
      <w:r w:rsidRPr="00DC1768">
        <w:rPr>
          <w:sz w:val="28"/>
          <w:szCs w:val="28"/>
        </w:rPr>
        <w:t xml:space="preserve">а оказание государственных (муниципальных) услуг в социальной сфере» </w:t>
      </w:r>
      <w:r w:rsidR="00C02AAA">
        <w:rPr>
          <w:sz w:val="28"/>
          <w:szCs w:val="28"/>
        </w:rPr>
        <w:br/>
      </w:r>
      <w:r w:rsidRPr="00DC1768">
        <w:rPr>
          <w:sz w:val="28"/>
          <w:szCs w:val="28"/>
        </w:rPr>
        <w:t>и отдельные законодательные акты Российской Федерации»</w:t>
      </w:r>
      <w:r w:rsidR="00C02AAA">
        <w:rPr>
          <w:sz w:val="28"/>
          <w:szCs w:val="28"/>
        </w:rPr>
        <w:t>;</w:t>
      </w:r>
    </w:p>
    <w:p w14:paraId="527E209B" w14:textId="43D025BD" w:rsidR="00B7391D" w:rsidRPr="00550820" w:rsidRDefault="00B7391D" w:rsidP="00550820">
      <w:pPr>
        <w:pStyle w:val="af6"/>
        <w:numPr>
          <w:ilvl w:val="0"/>
          <w:numId w:val="2"/>
        </w:numPr>
        <w:spacing w:line="264" w:lineRule="auto"/>
        <w:ind w:left="567" w:hanging="295"/>
        <w:jc w:val="both"/>
        <w:rPr>
          <w:sz w:val="28"/>
          <w:szCs w:val="28"/>
        </w:rPr>
      </w:pPr>
      <w:r>
        <w:rPr>
          <w:sz w:val="28"/>
          <w:szCs w:val="28"/>
        </w:rPr>
        <w:t>Федеральный закон от 26 декабря 2024 г. № 479-ФЗ «О внесении изменений в Федеральный закон «О рекламе» и отдельные законодательные акты Российской Федерации»;</w:t>
      </w:r>
    </w:p>
    <w:p w14:paraId="648D5DEC" w14:textId="281C16AE" w:rsidR="00550820" w:rsidRDefault="00241E9F"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26 декабря 2024 г. № 495-ФЗ «О внесении изменения </w:t>
      </w:r>
      <w:r>
        <w:rPr>
          <w:sz w:val="28"/>
          <w:szCs w:val="28"/>
        </w:rPr>
        <w:br/>
        <w:t xml:space="preserve">в статью 8 Федерального закона «О дополнительных мерах государственной </w:t>
      </w:r>
      <w:r w:rsidR="00CE3EE7">
        <w:rPr>
          <w:sz w:val="28"/>
          <w:szCs w:val="28"/>
        </w:rPr>
        <w:t>поддержки семей, имеющих детей»;</w:t>
      </w:r>
    </w:p>
    <w:p w14:paraId="5071CD05" w14:textId="64DF4687" w:rsidR="002E1AE3" w:rsidRDefault="002E1AE3"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28 декабря 2024 г. № 514-ФЗ «О внесении изменений </w:t>
      </w:r>
      <w:r w:rsidR="00E86503">
        <w:rPr>
          <w:sz w:val="28"/>
          <w:szCs w:val="28"/>
        </w:rPr>
        <w:br/>
      </w:r>
      <w:r>
        <w:rPr>
          <w:sz w:val="28"/>
          <w:szCs w:val="28"/>
        </w:rPr>
        <w:t>в Уголовный кодекс Российской Федерации»;</w:t>
      </w:r>
    </w:p>
    <w:p w14:paraId="6DE75B47" w14:textId="64A19C5B" w:rsidR="00D77FBE" w:rsidRDefault="00D77FBE" w:rsidP="00921C0D">
      <w:pPr>
        <w:pStyle w:val="af6"/>
        <w:numPr>
          <w:ilvl w:val="0"/>
          <w:numId w:val="2"/>
        </w:numPr>
        <w:spacing w:line="264" w:lineRule="auto"/>
        <w:ind w:left="567" w:hanging="295"/>
        <w:jc w:val="both"/>
        <w:rPr>
          <w:sz w:val="28"/>
          <w:szCs w:val="28"/>
        </w:rPr>
      </w:pPr>
      <w:r>
        <w:rPr>
          <w:sz w:val="28"/>
          <w:szCs w:val="28"/>
        </w:rPr>
        <w:t xml:space="preserve">Федеральный закон </w:t>
      </w:r>
      <w:r w:rsidR="00E86503">
        <w:rPr>
          <w:sz w:val="28"/>
          <w:szCs w:val="28"/>
        </w:rPr>
        <w:t xml:space="preserve">от 28 декабря 2024 г. № 515-ФЗ «О внесении изменения </w:t>
      </w:r>
      <w:r w:rsidR="00E86503">
        <w:rPr>
          <w:sz w:val="28"/>
          <w:szCs w:val="28"/>
        </w:rPr>
        <w:br/>
        <w:t>в статью 151.1 Уголовного кодекса Российской Федерации»;</w:t>
      </w:r>
    </w:p>
    <w:p w14:paraId="3C0EFC33" w14:textId="26F83DCE" w:rsidR="00E86503" w:rsidRDefault="00E86503"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28 декабря 2024 г. № 517-ФЗ «О внесении изменений </w:t>
      </w:r>
      <w:r>
        <w:rPr>
          <w:sz w:val="28"/>
          <w:szCs w:val="28"/>
        </w:rPr>
        <w:br/>
        <w:t>в отдельные законодательные акты Российской Федерации»;</w:t>
      </w:r>
    </w:p>
    <w:p w14:paraId="36678924" w14:textId="1C67CD26" w:rsidR="00441E72" w:rsidRDefault="00441E72" w:rsidP="00921C0D">
      <w:pPr>
        <w:pStyle w:val="af6"/>
        <w:numPr>
          <w:ilvl w:val="0"/>
          <w:numId w:val="2"/>
        </w:numPr>
        <w:spacing w:line="264" w:lineRule="auto"/>
        <w:ind w:left="567" w:hanging="295"/>
        <w:jc w:val="both"/>
        <w:rPr>
          <w:sz w:val="28"/>
          <w:szCs w:val="28"/>
        </w:rPr>
      </w:pPr>
      <w:r>
        <w:rPr>
          <w:sz w:val="28"/>
          <w:szCs w:val="28"/>
        </w:rPr>
        <w:t>Федеральный закон от 28 декабря 2</w:t>
      </w:r>
      <w:r w:rsidR="0058056A">
        <w:rPr>
          <w:sz w:val="28"/>
          <w:szCs w:val="28"/>
        </w:rPr>
        <w:t>024 г. № 543-ФЗ «О внесении изм</w:t>
      </w:r>
      <w:r>
        <w:rPr>
          <w:sz w:val="28"/>
          <w:szCs w:val="28"/>
        </w:rPr>
        <w:t xml:space="preserve">енений </w:t>
      </w:r>
      <w:r w:rsidR="00E86503">
        <w:rPr>
          <w:sz w:val="28"/>
          <w:szCs w:val="28"/>
        </w:rPr>
        <w:br/>
      </w:r>
      <w:r>
        <w:rPr>
          <w:sz w:val="28"/>
          <w:szCs w:val="28"/>
        </w:rPr>
        <w:t>в Федеральный закон «Об основных гарантиях прав ребенка в Российской Федерации»;</w:t>
      </w:r>
    </w:p>
    <w:p w14:paraId="7FB2B0C4" w14:textId="3289EF3D" w:rsidR="00495083" w:rsidRDefault="00495083"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28 декабря 2024 г. № 544-ФЗ «О внесении изменений </w:t>
      </w:r>
      <w:r w:rsidR="00E86503">
        <w:rPr>
          <w:sz w:val="28"/>
          <w:szCs w:val="28"/>
        </w:rPr>
        <w:br/>
      </w:r>
      <w:r>
        <w:rPr>
          <w:sz w:val="28"/>
          <w:szCs w:val="28"/>
        </w:rPr>
        <w:t>статьи 67 и 78 Федерального закона «Об образовании в Российской Федерации»;</w:t>
      </w:r>
    </w:p>
    <w:p w14:paraId="589ECAE8" w14:textId="70ABBD5E" w:rsidR="00CE3EE7" w:rsidRDefault="00CE3EE7" w:rsidP="00921C0D">
      <w:pPr>
        <w:pStyle w:val="af6"/>
        <w:numPr>
          <w:ilvl w:val="0"/>
          <w:numId w:val="2"/>
        </w:numPr>
        <w:spacing w:line="264" w:lineRule="auto"/>
        <w:ind w:left="567" w:hanging="295"/>
        <w:jc w:val="both"/>
        <w:rPr>
          <w:sz w:val="28"/>
          <w:szCs w:val="28"/>
        </w:rPr>
      </w:pPr>
      <w:r>
        <w:rPr>
          <w:sz w:val="28"/>
          <w:szCs w:val="28"/>
        </w:rPr>
        <w:t xml:space="preserve">Федеральный закон от 28 декабря 2024 г. № 550-ФЗ «О внесении изменений </w:t>
      </w:r>
      <w:r w:rsidR="00C02AAA">
        <w:rPr>
          <w:sz w:val="28"/>
          <w:szCs w:val="28"/>
        </w:rPr>
        <w:br/>
      </w:r>
      <w:r>
        <w:rPr>
          <w:sz w:val="28"/>
          <w:szCs w:val="28"/>
        </w:rPr>
        <w:t>в Федеральный закон «О молодежной политике в Российской Федерации».</w:t>
      </w:r>
    </w:p>
    <w:p w14:paraId="38F84685" w14:textId="77777777" w:rsidR="00C02AAA" w:rsidRDefault="00C02AAA" w:rsidP="00921C0D">
      <w:pPr>
        <w:spacing w:before="240" w:after="240" w:line="264" w:lineRule="auto"/>
        <w:ind w:firstLine="709"/>
        <w:rPr>
          <w:rFonts w:ascii="Times New Roman" w:eastAsia="Calibri" w:hAnsi="Times New Roman" w:cs="Times New Roman"/>
          <w:b/>
          <w:sz w:val="28"/>
          <w:szCs w:val="28"/>
        </w:rPr>
      </w:pPr>
    </w:p>
    <w:p w14:paraId="306ABF81" w14:textId="77777777" w:rsidR="00240C9C" w:rsidRDefault="00240C9C" w:rsidP="00921C0D">
      <w:pPr>
        <w:spacing w:before="240" w:after="240" w:line="264" w:lineRule="auto"/>
        <w:ind w:firstLine="709"/>
        <w:rPr>
          <w:rFonts w:ascii="Times New Roman" w:eastAsia="Calibri" w:hAnsi="Times New Roman" w:cs="Times New Roman"/>
          <w:b/>
          <w:sz w:val="28"/>
          <w:szCs w:val="28"/>
        </w:rPr>
      </w:pPr>
      <w:r w:rsidRPr="00D03A4F">
        <w:rPr>
          <w:rFonts w:ascii="Times New Roman" w:eastAsia="Calibri" w:hAnsi="Times New Roman" w:cs="Times New Roman"/>
          <w:b/>
          <w:sz w:val="28"/>
          <w:szCs w:val="28"/>
        </w:rPr>
        <w:lastRenderedPageBreak/>
        <w:t>Указы Президента Российской Федерации:</w:t>
      </w:r>
    </w:p>
    <w:p w14:paraId="226CF46C" w14:textId="27B63B7A" w:rsidR="00E86503" w:rsidRDefault="00E86503"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4 января 2024 г. № 10 «О приеме </w:t>
      </w:r>
      <w:r w:rsidR="00C02AAA">
        <w:rPr>
          <w:rFonts w:eastAsia="Calibri"/>
          <w:sz w:val="28"/>
          <w:szCs w:val="28"/>
        </w:rPr>
        <w:br/>
      </w:r>
      <w:r>
        <w:rPr>
          <w:rFonts w:eastAsia="Calibri"/>
          <w:sz w:val="28"/>
          <w:szCs w:val="28"/>
        </w:rPr>
        <w:t xml:space="preserve">в гражданство Российской Федерации иностранных граждан, заключивших контракт о прохождении военной службы </w:t>
      </w:r>
      <w:r w:rsidR="00CE0286">
        <w:rPr>
          <w:rFonts w:eastAsia="Calibri"/>
          <w:sz w:val="28"/>
          <w:szCs w:val="28"/>
        </w:rPr>
        <w:t>в Вооруженных Силах Российской Федерации или воинских формированиях, и членов их семей»;</w:t>
      </w:r>
    </w:p>
    <w:p w14:paraId="56505FC0" w14:textId="003AD165" w:rsidR="00483D49" w:rsidRDefault="00483D49"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4 января 2024 г. № 11 </w:t>
      </w:r>
      <w:r>
        <w:rPr>
          <w:rFonts w:eastAsia="Calibri"/>
          <w:sz w:val="28"/>
          <w:szCs w:val="28"/>
        </w:rPr>
        <w:br/>
        <w:t>«Об определении отдельных категорий иностранных граждан и лиц без гражданства, имеющих право обратиться с заявлением о приеме в гражданство Российской Федерации»;</w:t>
      </w:r>
    </w:p>
    <w:p w14:paraId="3A0EE8FA" w14:textId="5649C079" w:rsidR="00050978" w:rsidRDefault="00FD346C"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w:t>
      </w:r>
      <w:r w:rsidR="00F63221">
        <w:rPr>
          <w:rFonts w:eastAsia="Calibri"/>
          <w:sz w:val="28"/>
          <w:szCs w:val="28"/>
        </w:rPr>
        <w:t>2</w:t>
      </w:r>
      <w:r w:rsidR="00845DB5">
        <w:rPr>
          <w:rFonts w:eastAsia="Calibri"/>
          <w:sz w:val="28"/>
          <w:szCs w:val="28"/>
        </w:rPr>
        <w:t>3 января 202</w:t>
      </w:r>
      <w:r w:rsidR="00F63221">
        <w:rPr>
          <w:rFonts w:eastAsia="Calibri"/>
          <w:sz w:val="28"/>
          <w:szCs w:val="28"/>
        </w:rPr>
        <w:t>4</w:t>
      </w:r>
      <w:r w:rsidR="00845DB5">
        <w:rPr>
          <w:rFonts w:eastAsia="Calibri"/>
          <w:sz w:val="28"/>
          <w:szCs w:val="28"/>
        </w:rPr>
        <w:t xml:space="preserve"> г. № </w:t>
      </w:r>
      <w:r w:rsidR="00F63221">
        <w:rPr>
          <w:rFonts w:eastAsia="Calibri"/>
          <w:sz w:val="28"/>
          <w:szCs w:val="28"/>
        </w:rPr>
        <w:t>63</w:t>
      </w:r>
      <w:r w:rsidR="00845DB5">
        <w:rPr>
          <w:rFonts w:eastAsia="Calibri"/>
          <w:sz w:val="28"/>
          <w:szCs w:val="28"/>
        </w:rPr>
        <w:t xml:space="preserve"> «О </w:t>
      </w:r>
      <w:r w:rsidR="00F63221">
        <w:rPr>
          <w:rFonts w:eastAsia="Calibri"/>
          <w:sz w:val="28"/>
          <w:szCs w:val="28"/>
        </w:rPr>
        <w:t>мерах социальной поддержки многодетных семей</w:t>
      </w:r>
      <w:r w:rsidR="00845DB5">
        <w:rPr>
          <w:rFonts w:eastAsia="Calibri"/>
          <w:sz w:val="28"/>
          <w:szCs w:val="28"/>
        </w:rPr>
        <w:t>»;</w:t>
      </w:r>
    </w:p>
    <w:p w14:paraId="699E4227" w14:textId="4297ED4D" w:rsidR="00287AF2" w:rsidRDefault="00287AF2"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18 сентября 2024 г. № 809 </w:t>
      </w:r>
      <w:r>
        <w:rPr>
          <w:rFonts w:eastAsia="Calibri"/>
          <w:sz w:val="28"/>
          <w:szCs w:val="28"/>
        </w:rPr>
        <w:br/>
        <w:t>«О внесении изменений в Государственную программу по оказанию содействия добровольному переселению в Российскую Федерацию соотечественников, проживающих за рубежом, утвержденную Указом Президента Российской Федерации от 22 июня 2006 г. № 637»;</w:t>
      </w:r>
    </w:p>
    <w:p w14:paraId="39F101EC" w14:textId="1DFF05DC" w:rsidR="008417A5" w:rsidRDefault="008417A5"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Указ Президента Российской Федерации от 14 ноября 2024 г. № 979 «О внесении изменения в Указ Президента Российской Федерации от 26 марта 2008 г. № 404 «О создании Фонда поддержки детей, находящихс</w:t>
      </w:r>
      <w:r w:rsidR="003E21A6">
        <w:rPr>
          <w:rFonts w:eastAsia="Calibri"/>
          <w:sz w:val="28"/>
          <w:szCs w:val="28"/>
        </w:rPr>
        <w:t>я в трудной жизненной ситуации»;</w:t>
      </w:r>
    </w:p>
    <w:p w14:paraId="4B67EF15" w14:textId="5CA32038" w:rsidR="00E868EE" w:rsidRDefault="00E868EE"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Указ Президента Российской Федерации от 28 ноября 2024 г.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14:paraId="26182432" w14:textId="398F8F44" w:rsidR="0061221F" w:rsidRDefault="0061221F"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Указ Президента Российской Федерации от 9 декабря 2024 г. № 1047 «О Совете при Президенте Российской Федерации по реализации государственной демографической и семейной политики»;</w:t>
      </w:r>
    </w:p>
    <w:p w14:paraId="3CB7ABD2" w14:textId="6C635B82" w:rsidR="008179BE" w:rsidRDefault="008179BE"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25 декабря 2024 г. № 1106 </w:t>
      </w:r>
      <w:r>
        <w:rPr>
          <w:rFonts w:eastAsia="Calibri"/>
          <w:sz w:val="28"/>
          <w:szCs w:val="28"/>
        </w:rPr>
        <w:br/>
        <w:t>«О стипендии Президента Российской Федерации для студентов, курсантов и слушателей, обучающихся по образовательным программам высшего образования»;</w:t>
      </w:r>
    </w:p>
    <w:p w14:paraId="4ACDF30F" w14:textId="2CDC3739" w:rsidR="00E777B2" w:rsidRDefault="00E777B2"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26 декабря 2024 г. № 1110 </w:t>
      </w:r>
      <w:r>
        <w:rPr>
          <w:rFonts w:eastAsia="Calibri"/>
          <w:sz w:val="28"/>
          <w:szCs w:val="28"/>
        </w:rPr>
        <w:br/>
        <w:t>«О ежемесячной социальной выплате детям отдельных категорий военнослужащих»;</w:t>
      </w:r>
    </w:p>
    <w:p w14:paraId="5B9099FE" w14:textId="15148506" w:rsidR="003E21A6" w:rsidRDefault="003E21A6" w:rsidP="003E0F03">
      <w:pPr>
        <w:pStyle w:val="af6"/>
        <w:numPr>
          <w:ilvl w:val="0"/>
          <w:numId w:val="3"/>
        </w:numPr>
        <w:spacing w:before="240" w:after="240" w:line="264" w:lineRule="auto"/>
        <w:ind w:left="567" w:hanging="283"/>
        <w:jc w:val="both"/>
        <w:rPr>
          <w:rFonts w:eastAsia="Calibri"/>
          <w:sz w:val="28"/>
          <w:szCs w:val="28"/>
        </w:rPr>
      </w:pPr>
      <w:r>
        <w:rPr>
          <w:rFonts w:eastAsia="Calibri"/>
          <w:sz w:val="28"/>
          <w:szCs w:val="28"/>
        </w:rPr>
        <w:t xml:space="preserve">Указ Президента Российской Федерации от 29 декабря 2024 г. № 1125 </w:t>
      </w:r>
      <w:r>
        <w:rPr>
          <w:rFonts w:eastAsia="Calibri"/>
          <w:sz w:val="28"/>
          <w:szCs w:val="28"/>
        </w:rPr>
        <w:br/>
        <w:t xml:space="preserve">«О некоторых вопросах, связанных с установлением выплат лицам, осуществляющим </w:t>
      </w:r>
      <w:r w:rsidR="00FE129A">
        <w:rPr>
          <w:rFonts w:eastAsia="Calibri"/>
          <w:sz w:val="28"/>
          <w:szCs w:val="28"/>
        </w:rPr>
        <w:t xml:space="preserve">уход за детьми-инвалидами, инвалидами с детства </w:t>
      </w:r>
      <w:r w:rsidR="00FE129A">
        <w:rPr>
          <w:rFonts w:eastAsia="Calibri"/>
          <w:sz w:val="28"/>
          <w:szCs w:val="28"/>
          <w:lang w:val="en-US"/>
        </w:rPr>
        <w:t>I</w:t>
      </w:r>
      <w:r w:rsidR="00FE129A">
        <w:rPr>
          <w:rFonts w:eastAsia="Calibri"/>
          <w:sz w:val="28"/>
          <w:szCs w:val="28"/>
        </w:rPr>
        <w:t xml:space="preserve"> группы </w:t>
      </w:r>
      <w:r w:rsidR="00C02AAA">
        <w:rPr>
          <w:rFonts w:eastAsia="Calibri"/>
          <w:sz w:val="28"/>
          <w:szCs w:val="28"/>
        </w:rPr>
        <w:br/>
      </w:r>
      <w:r w:rsidR="00FE129A">
        <w:rPr>
          <w:rFonts w:eastAsia="Calibri"/>
          <w:sz w:val="28"/>
          <w:szCs w:val="28"/>
        </w:rPr>
        <w:t>и другими нетрудоспособными гражданами».</w:t>
      </w:r>
    </w:p>
    <w:p w14:paraId="4F3FF884" w14:textId="77777777" w:rsidR="00C02AAA" w:rsidRDefault="00C02AAA" w:rsidP="00921C0D">
      <w:pPr>
        <w:spacing w:before="240" w:after="240" w:line="264" w:lineRule="auto"/>
        <w:ind w:firstLine="709"/>
        <w:jc w:val="both"/>
        <w:rPr>
          <w:rFonts w:ascii="Times New Roman" w:eastAsia="Calibri" w:hAnsi="Times New Roman" w:cs="Times New Roman"/>
          <w:b/>
          <w:sz w:val="28"/>
          <w:szCs w:val="28"/>
        </w:rPr>
      </w:pPr>
    </w:p>
    <w:p w14:paraId="690C8567" w14:textId="77777777" w:rsidR="00240C9C" w:rsidRDefault="00240C9C" w:rsidP="00921C0D">
      <w:pPr>
        <w:spacing w:before="240" w:after="240" w:line="264" w:lineRule="auto"/>
        <w:ind w:firstLine="709"/>
        <w:jc w:val="both"/>
        <w:rPr>
          <w:rFonts w:ascii="Times New Roman" w:eastAsia="Calibri" w:hAnsi="Times New Roman" w:cs="Times New Roman"/>
          <w:b/>
          <w:sz w:val="28"/>
          <w:szCs w:val="28"/>
        </w:rPr>
      </w:pPr>
      <w:r w:rsidRPr="00D03A4F">
        <w:rPr>
          <w:rFonts w:ascii="Times New Roman" w:eastAsia="Calibri" w:hAnsi="Times New Roman" w:cs="Times New Roman"/>
          <w:b/>
          <w:sz w:val="28"/>
          <w:szCs w:val="28"/>
        </w:rPr>
        <w:lastRenderedPageBreak/>
        <w:t>Нормативно-правовые акты Правительства Российской Федерации:</w:t>
      </w:r>
    </w:p>
    <w:p w14:paraId="0ED109EA" w14:textId="642DC8C7" w:rsidR="004C32DD" w:rsidRDefault="004C32DD"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23 января 2024 г. </w:t>
      </w:r>
      <w:r>
        <w:rPr>
          <w:rFonts w:eastAsia="Calibri"/>
          <w:sz w:val="28"/>
          <w:szCs w:val="28"/>
        </w:rPr>
        <w:br/>
        <w:t xml:space="preserve">№ 46 «Об утверждении коэффициента индексации выплат, пособий </w:t>
      </w:r>
      <w:r w:rsidR="00C02AAA">
        <w:rPr>
          <w:rFonts w:eastAsia="Calibri"/>
          <w:sz w:val="28"/>
          <w:szCs w:val="28"/>
        </w:rPr>
        <w:br/>
      </w:r>
      <w:r>
        <w:rPr>
          <w:rFonts w:eastAsia="Calibri"/>
          <w:sz w:val="28"/>
          <w:szCs w:val="28"/>
        </w:rPr>
        <w:t>и компенсаций в 2024 году»;</w:t>
      </w:r>
    </w:p>
    <w:p w14:paraId="47265135" w14:textId="1C8AEEE6" w:rsidR="00736B5B" w:rsidRDefault="00736B5B"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 февраля 2024 г. </w:t>
      </w:r>
      <w:r>
        <w:rPr>
          <w:rFonts w:eastAsia="Calibri"/>
          <w:sz w:val="28"/>
          <w:szCs w:val="28"/>
        </w:rPr>
        <w:br/>
        <w:t>№ 107 «</w:t>
      </w:r>
      <w:r w:rsidRPr="00736B5B">
        <w:rPr>
          <w:rFonts w:eastAsia="Calibri"/>
          <w:sz w:val="28"/>
          <w:szCs w:val="28"/>
        </w:rPr>
        <w:t>О внесении изменений в некоторые акты Правительства Российской Федерации»;</w:t>
      </w:r>
    </w:p>
    <w:p w14:paraId="02EDD2B0" w14:textId="4D41A5E7" w:rsidR="00600098" w:rsidRDefault="00600098"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14 февраля 2024 г. </w:t>
      </w:r>
      <w:r>
        <w:rPr>
          <w:rFonts w:eastAsia="Calibri"/>
          <w:sz w:val="28"/>
          <w:szCs w:val="28"/>
        </w:rPr>
        <w:br/>
        <w:t>№ 169 «О внесении изменений в некоторые акты Правительства Российской Федерации»;</w:t>
      </w:r>
    </w:p>
    <w:p w14:paraId="5023B6E2" w14:textId="4FEE2C9A" w:rsidR="00652248" w:rsidRDefault="00652248"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21 февраля 2024 г. </w:t>
      </w:r>
      <w:r>
        <w:rPr>
          <w:rFonts w:eastAsia="Calibri"/>
          <w:sz w:val="28"/>
          <w:szCs w:val="28"/>
        </w:rPr>
        <w:br/>
        <w:t>№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w:t>
      </w:r>
    </w:p>
    <w:p w14:paraId="09946443" w14:textId="4B7C588D" w:rsidR="003B6936" w:rsidRDefault="003B6936"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28 февраля 2024 г. </w:t>
      </w:r>
      <w:r>
        <w:rPr>
          <w:rFonts w:eastAsia="Calibri"/>
          <w:sz w:val="28"/>
          <w:szCs w:val="28"/>
        </w:rPr>
        <w:br/>
        <w:t xml:space="preserve">№ 230 «Об утверждении Положения о выплате премий победителям и призерам финала чемпионата по профессиональному мастерству «Профессионалы» </w:t>
      </w:r>
      <w:r w:rsidR="00C02AAA">
        <w:rPr>
          <w:rFonts w:eastAsia="Calibri"/>
          <w:sz w:val="28"/>
          <w:szCs w:val="28"/>
        </w:rPr>
        <w:br/>
      </w:r>
      <w:r>
        <w:rPr>
          <w:rFonts w:eastAsia="Calibri"/>
          <w:sz w:val="28"/>
          <w:szCs w:val="28"/>
        </w:rPr>
        <w:t>и финала чемпионата высоких технологий»;</w:t>
      </w:r>
    </w:p>
    <w:p w14:paraId="187503C4" w14:textId="35397170" w:rsidR="006178AF" w:rsidRDefault="006178AF"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 марта 2024 г. № 256 «Об утверждении Правил предоставления единовременной выплаты, установленной Указом Президента Российской Федерации от 21 декабря </w:t>
      </w:r>
      <w:r>
        <w:rPr>
          <w:rFonts w:eastAsia="Calibri"/>
          <w:sz w:val="28"/>
          <w:szCs w:val="28"/>
        </w:rPr>
        <w:br/>
        <w:t>2023 г. № 975 «О мера</w:t>
      </w:r>
      <w:r w:rsidR="0058056A">
        <w:rPr>
          <w:rFonts w:eastAsia="Calibri"/>
          <w:sz w:val="28"/>
          <w:szCs w:val="28"/>
        </w:rPr>
        <w:t>х социальной поддержки семей, и</w:t>
      </w:r>
      <w:r>
        <w:rPr>
          <w:rFonts w:eastAsia="Calibri"/>
          <w:sz w:val="28"/>
          <w:szCs w:val="28"/>
        </w:rPr>
        <w:t>меющих детей, пострадавших от агрессии Украины», а также перечня документов (сведений), необходимых для ее назначения»;</w:t>
      </w:r>
    </w:p>
    <w:p w14:paraId="20B13B4C" w14:textId="766C7BB4" w:rsidR="004B05D3" w:rsidRDefault="004B05D3"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Постановление Правительства Российской Федерации от 5 марта 2024 г. № 263 «О внесении изменений в постановление Правительства Российской Федерации от 1 февраля 2023 г. № 133»;</w:t>
      </w:r>
    </w:p>
    <w:p w14:paraId="5B3A509C" w14:textId="67729752" w:rsidR="00AF429A" w:rsidRDefault="00AF429A"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20 марта 2024 г. </w:t>
      </w:r>
      <w:r>
        <w:rPr>
          <w:rFonts w:eastAsia="Calibri"/>
          <w:sz w:val="28"/>
          <w:szCs w:val="28"/>
        </w:rPr>
        <w:br/>
        <w:t>№ 341 «О внесении изменений в некоторые акты Правительства Российской Федерации»;</w:t>
      </w:r>
    </w:p>
    <w:p w14:paraId="0884B381" w14:textId="6EBBAF76" w:rsidR="009D3705" w:rsidRDefault="009D3705" w:rsidP="00F61454">
      <w:pPr>
        <w:pStyle w:val="af6"/>
        <w:numPr>
          <w:ilvl w:val="0"/>
          <w:numId w:val="4"/>
        </w:numPr>
        <w:spacing w:before="240" w:after="240" w:line="264" w:lineRule="auto"/>
        <w:ind w:left="709" w:hanging="425"/>
        <w:jc w:val="both"/>
        <w:rPr>
          <w:rFonts w:eastAsia="Calibri"/>
          <w:sz w:val="28"/>
          <w:szCs w:val="28"/>
        </w:rPr>
      </w:pPr>
      <w:r w:rsidRPr="009D3705">
        <w:rPr>
          <w:rFonts w:eastAsia="Calibri"/>
          <w:sz w:val="28"/>
          <w:szCs w:val="28"/>
        </w:rPr>
        <w:t>Постановление Правительст</w:t>
      </w:r>
      <w:r w:rsidR="007A0D65">
        <w:rPr>
          <w:rFonts w:eastAsia="Calibri"/>
          <w:sz w:val="28"/>
          <w:szCs w:val="28"/>
        </w:rPr>
        <w:t>ва Российской Федерации от 9</w:t>
      </w:r>
      <w:r w:rsidRPr="009D3705">
        <w:rPr>
          <w:rFonts w:eastAsia="Calibri"/>
          <w:sz w:val="28"/>
          <w:szCs w:val="28"/>
        </w:rPr>
        <w:t xml:space="preserve"> </w:t>
      </w:r>
      <w:r w:rsidR="007A0D65">
        <w:rPr>
          <w:rFonts w:eastAsia="Calibri"/>
          <w:sz w:val="28"/>
          <w:szCs w:val="28"/>
        </w:rPr>
        <w:t>апреля 2024 г. № 441 «О внесении изменений в некоторые акты Правительства Российской Федерации»</w:t>
      </w:r>
      <w:r w:rsidR="000C0588">
        <w:rPr>
          <w:rFonts w:eastAsia="Calibri"/>
          <w:sz w:val="28"/>
          <w:szCs w:val="28"/>
        </w:rPr>
        <w:t>;</w:t>
      </w:r>
    </w:p>
    <w:p w14:paraId="4EAF8ABF" w14:textId="7C5E0664" w:rsidR="00226F55" w:rsidRDefault="00226F55"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3 мая 2024 г. №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w:t>
      </w:r>
      <w:r w:rsidR="00C02AAA">
        <w:rPr>
          <w:rFonts w:eastAsia="Calibri"/>
          <w:sz w:val="28"/>
          <w:szCs w:val="28"/>
        </w:rPr>
        <w:br/>
      </w:r>
      <w:r>
        <w:rPr>
          <w:rFonts w:eastAsia="Calibri"/>
          <w:sz w:val="28"/>
          <w:szCs w:val="28"/>
        </w:rPr>
        <w:t>и государственной социальной помощи, иных социальных гарантий и выплат»;</w:t>
      </w:r>
    </w:p>
    <w:p w14:paraId="76C203D0" w14:textId="3E281D1E" w:rsidR="00DC1768" w:rsidRDefault="00DC1768" w:rsidP="00F61454">
      <w:pPr>
        <w:pStyle w:val="af6"/>
        <w:numPr>
          <w:ilvl w:val="0"/>
          <w:numId w:val="4"/>
        </w:numPr>
        <w:spacing w:before="240" w:after="240" w:line="264" w:lineRule="auto"/>
        <w:ind w:left="709" w:hanging="425"/>
        <w:jc w:val="both"/>
        <w:rPr>
          <w:rFonts w:eastAsia="Calibri"/>
          <w:sz w:val="28"/>
          <w:szCs w:val="28"/>
        </w:rPr>
      </w:pPr>
      <w:r w:rsidRPr="00DC1768">
        <w:rPr>
          <w:rFonts w:eastAsia="Calibri"/>
          <w:sz w:val="28"/>
          <w:szCs w:val="28"/>
        </w:rPr>
        <w:lastRenderedPageBreak/>
        <w:t xml:space="preserve">Постановление Правительства Российской Федерации от 26 января 2024 г. </w:t>
      </w:r>
      <w:r>
        <w:rPr>
          <w:rFonts w:eastAsia="Calibri"/>
          <w:sz w:val="28"/>
          <w:szCs w:val="28"/>
        </w:rPr>
        <w:br/>
      </w:r>
      <w:r w:rsidRPr="00DC1768">
        <w:rPr>
          <w:rFonts w:eastAsia="Calibri"/>
          <w:sz w:val="28"/>
          <w:szCs w:val="28"/>
        </w:rPr>
        <w:t xml:space="preserve">№ 650 «Об особенностях проведения государственной итоговой аттестации </w:t>
      </w:r>
      <w:r w:rsidR="00C02AAA">
        <w:rPr>
          <w:rFonts w:eastAsia="Calibri"/>
          <w:sz w:val="28"/>
          <w:szCs w:val="28"/>
        </w:rPr>
        <w:br/>
      </w:r>
      <w:r w:rsidRPr="00DC1768">
        <w:rPr>
          <w:rFonts w:eastAsia="Calibri"/>
          <w:sz w:val="28"/>
          <w:szCs w:val="28"/>
        </w:rPr>
        <w:t>и приема на обучение в 2024 году»</w:t>
      </w:r>
      <w:r>
        <w:rPr>
          <w:rFonts w:eastAsia="Calibri"/>
          <w:sz w:val="28"/>
          <w:szCs w:val="28"/>
        </w:rPr>
        <w:t>;</w:t>
      </w:r>
    </w:p>
    <w:p w14:paraId="281A5A73" w14:textId="0740E968" w:rsidR="004571CA" w:rsidRDefault="004571CA"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Постановление Правительства Российской Федерации от 30 мая 2024 г. № 717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бюджетам г. Байконура и федеральной территории «Сириус»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p w14:paraId="36725EE3" w14:textId="13004F3B" w:rsidR="00BA2A23" w:rsidRDefault="00BA2A23"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12 июня 2024 г. № 789 «Об установлении величины прожиточного минимума на душу населения </w:t>
      </w:r>
      <w:r w:rsidR="00C02AAA">
        <w:rPr>
          <w:rFonts w:eastAsia="Calibri"/>
          <w:sz w:val="28"/>
          <w:szCs w:val="28"/>
        </w:rPr>
        <w:br/>
      </w:r>
      <w:r>
        <w:rPr>
          <w:rFonts w:eastAsia="Calibri"/>
          <w:sz w:val="28"/>
          <w:szCs w:val="28"/>
        </w:rPr>
        <w:t xml:space="preserve">и по основным социально-демографическим группам населения в целом </w:t>
      </w:r>
      <w:r w:rsidR="00C02AAA">
        <w:rPr>
          <w:rFonts w:eastAsia="Calibri"/>
          <w:sz w:val="28"/>
          <w:szCs w:val="28"/>
        </w:rPr>
        <w:br/>
      </w:r>
      <w:r>
        <w:rPr>
          <w:rFonts w:eastAsia="Calibri"/>
          <w:sz w:val="28"/>
          <w:szCs w:val="28"/>
        </w:rPr>
        <w:t>по Российской Федерации на 2025 год»;</w:t>
      </w:r>
    </w:p>
    <w:p w14:paraId="13D4261C" w14:textId="3AC528AE" w:rsidR="00A85FED" w:rsidRDefault="00A85FED"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11 июля 2024 г. № 938 «Об утверждении Правил разработки плана мероприятий переходного периода по осуществлению реабилитационными организациями субъектов Российской Федерации реализации мероприятий и оказания услуг по отдельным основным направлением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w:t>
      </w:r>
      <w:r w:rsidR="00C02AAA">
        <w:rPr>
          <w:rFonts w:eastAsia="Calibri"/>
          <w:sz w:val="28"/>
          <w:szCs w:val="28"/>
        </w:rPr>
        <w:br/>
      </w:r>
      <w:r>
        <w:rPr>
          <w:rFonts w:eastAsia="Calibri"/>
          <w:sz w:val="28"/>
          <w:szCs w:val="28"/>
        </w:rPr>
        <w:t xml:space="preserve">в соответствии со стандартами оказания услуг по отдельным основным направлениям комплексной реабилитации и </w:t>
      </w:r>
      <w:proofErr w:type="spellStart"/>
      <w:r>
        <w:rPr>
          <w:rFonts w:eastAsia="Calibri"/>
          <w:sz w:val="28"/>
          <w:szCs w:val="28"/>
        </w:rPr>
        <w:t>абилитаци</w:t>
      </w:r>
      <w:proofErr w:type="spellEnd"/>
      <w:r>
        <w:rPr>
          <w:rFonts w:eastAsia="Calibri"/>
          <w:sz w:val="28"/>
          <w:szCs w:val="28"/>
        </w:rPr>
        <w:t xml:space="preserve"> инвалидов </w:t>
      </w:r>
      <w:r w:rsidR="00C02AAA">
        <w:rPr>
          <w:rFonts w:eastAsia="Calibri"/>
          <w:sz w:val="28"/>
          <w:szCs w:val="28"/>
        </w:rPr>
        <w:br/>
      </w:r>
      <w:r>
        <w:rPr>
          <w:rFonts w:eastAsia="Calibri"/>
          <w:sz w:val="28"/>
          <w:szCs w:val="28"/>
        </w:rPr>
        <w:t>и со стандартами оказания услуг по ранней помощи детям и их семьям»;</w:t>
      </w:r>
    </w:p>
    <w:p w14:paraId="501DFEF6" w14:textId="08F1C3C8" w:rsidR="00723F2D" w:rsidRDefault="00723F2D"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31 июля 2024 г. </w:t>
      </w:r>
      <w:r>
        <w:rPr>
          <w:rFonts w:eastAsia="Calibri"/>
          <w:sz w:val="28"/>
          <w:szCs w:val="28"/>
        </w:rPr>
        <w:br/>
        <w:t xml:space="preserve">№ 1033 «Об утверждении перечня отдельных основных направлений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по которым разрабатываются стандарты оказания услуг по отдельным основным направлениям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и детей-инвалидов, стандарты оказания услуг по ранней помощи детям и их семьям, перечня федеральных органов исполнительной власти, осуществляющих разработку стандартов оказания услуг по отдельным основным направлениям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и детей-инвалидов, стандартов оказания услуг по ранней помощи детям и их семьям, а также Правил разработки стандартов оказания услуг по отдельным основным направлениям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и детей-инвалидов, стандартов оказания услуг по ранней помощи детям и их семьям, включая определение их структуры и содержания»;</w:t>
      </w:r>
    </w:p>
    <w:p w14:paraId="04E0237D" w14:textId="2DC6FFFD" w:rsidR="00B76276" w:rsidRDefault="00B76276"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lastRenderedPageBreak/>
        <w:t xml:space="preserve">Постановление Правительства Российской Федерации от 1 августа 2024 г. </w:t>
      </w:r>
      <w:r>
        <w:rPr>
          <w:rFonts w:eastAsia="Calibri"/>
          <w:sz w:val="28"/>
          <w:szCs w:val="28"/>
        </w:rPr>
        <w:br/>
        <w:t>№ 1042 «О внесении изменений в постановление Правительства Российской Федерации от 17 июля 1995 г. № 713»;</w:t>
      </w:r>
    </w:p>
    <w:p w14:paraId="31472E97" w14:textId="0FD317FC" w:rsidR="007A0D65" w:rsidRDefault="007A0D65"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5 августа 2024 г. </w:t>
      </w:r>
      <w:r>
        <w:rPr>
          <w:rFonts w:eastAsia="Calibri"/>
          <w:sz w:val="28"/>
          <w:szCs w:val="28"/>
        </w:rPr>
        <w:br/>
        <w:t>№ 1049 «О внесении изменений в некоторые акты Правительства Российской Федерации и об отмене постановления Правительства Российской Федерации от 5 октября 2023 г. № 1641»;</w:t>
      </w:r>
    </w:p>
    <w:p w14:paraId="5C3B7FC0" w14:textId="38B66CA9" w:rsidR="0030372C" w:rsidRDefault="0030372C"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16 августа 2024 г. </w:t>
      </w:r>
      <w:r>
        <w:rPr>
          <w:rFonts w:eastAsia="Calibri"/>
          <w:sz w:val="28"/>
          <w:szCs w:val="28"/>
        </w:rPr>
        <w:br/>
        <w:t xml:space="preserve">№ 1099 «Об утверждении примерных требований к организации </w:t>
      </w:r>
      <w:r w:rsidR="00C02AAA">
        <w:rPr>
          <w:rFonts w:eastAsia="Calibri"/>
          <w:sz w:val="28"/>
          <w:szCs w:val="28"/>
        </w:rPr>
        <w:br/>
      </w:r>
      <w:r>
        <w:rPr>
          <w:rFonts w:eastAsia="Calibri"/>
          <w:sz w:val="28"/>
          <w:szCs w:val="28"/>
        </w:rPr>
        <w:t>и осуществлению ранней помощи детям и их семьям»;</w:t>
      </w:r>
    </w:p>
    <w:p w14:paraId="4917FB2F" w14:textId="6549AB9D" w:rsidR="002229D3" w:rsidRDefault="002229D3"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4 сентября 2024 г. </w:t>
      </w:r>
      <w:r>
        <w:rPr>
          <w:rFonts w:eastAsia="Calibri"/>
          <w:sz w:val="28"/>
          <w:szCs w:val="28"/>
        </w:rPr>
        <w:br/>
        <w:t>№ 1223</w:t>
      </w:r>
      <w:r w:rsidR="007B7F14">
        <w:rPr>
          <w:rFonts w:eastAsia="Calibri"/>
          <w:sz w:val="28"/>
          <w:szCs w:val="28"/>
        </w:rPr>
        <w:t xml:space="preserve"> </w:t>
      </w:r>
      <w:r w:rsidR="00635506">
        <w:rPr>
          <w:rFonts w:eastAsia="Calibri"/>
          <w:sz w:val="28"/>
          <w:szCs w:val="28"/>
        </w:rPr>
        <w:t xml:space="preserve">«О внесении </w:t>
      </w:r>
      <w:proofErr w:type="spellStart"/>
      <w:r w:rsidR="00635506">
        <w:rPr>
          <w:rFonts w:eastAsia="Calibri"/>
          <w:sz w:val="28"/>
          <w:szCs w:val="28"/>
        </w:rPr>
        <w:t>изменний</w:t>
      </w:r>
      <w:proofErr w:type="spellEnd"/>
      <w:r w:rsidR="00635506">
        <w:rPr>
          <w:rFonts w:eastAsia="Calibri"/>
          <w:sz w:val="28"/>
          <w:szCs w:val="28"/>
        </w:rPr>
        <w:t xml:space="preserve"> в постановление Правительства Российской Федерации от 17 июля 1995 г. № 713»</w:t>
      </w:r>
      <w:r w:rsidR="00BC2B2F">
        <w:rPr>
          <w:rFonts w:eastAsia="Calibri"/>
          <w:sz w:val="28"/>
          <w:szCs w:val="28"/>
        </w:rPr>
        <w:t>;</w:t>
      </w:r>
    </w:p>
    <w:p w14:paraId="433BFE7B" w14:textId="497353E1" w:rsidR="007957CB" w:rsidRDefault="007957CB"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11 сентября 2024 г. </w:t>
      </w:r>
      <w:r>
        <w:rPr>
          <w:rFonts w:eastAsia="Calibri"/>
          <w:sz w:val="28"/>
          <w:szCs w:val="28"/>
        </w:rPr>
        <w:br/>
        <w:t xml:space="preserve">№ 1249 «Об утверждении Правил направления средств материнского (семейного) капитала на получение единовременной выплаты и формы заявления о распоряжении средствами материнского (семейного) капитала </w:t>
      </w:r>
      <w:r w:rsidR="00C02AAA">
        <w:rPr>
          <w:rFonts w:eastAsia="Calibri"/>
          <w:sz w:val="28"/>
          <w:szCs w:val="28"/>
        </w:rPr>
        <w:br/>
      </w:r>
      <w:r>
        <w:rPr>
          <w:rFonts w:eastAsia="Calibri"/>
          <w:sz w:val="28"/>
          <w:szCs w:val="28"/>
        </w:rPr>
        <w:t>на получение единовременной выплаты»;</w:t>
      </w:r>
    </w:p>
    <w:p w14:paraId="374D63B0" w14:textId="6865B953" w:rsidR="006232DB" w:rsidRDefault="006232DB"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Постановление Правительства Российской Федерации от 14 сентября 2024 г.</w:t>
      </w:r>
      <w:r>
        <w:rPr>
          <w:rFonts w:eastAsia="Calibri"/>
          <w:sz w:val="28"/>
          <w:szCs w:val="28"/>
        </w:rPr>
        <w:br/>
        <w:t xml:space="preserve">№ 1263 «Об утверждении Положения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w:t>
      </w:r>
      <w:r w:rsidR="00C02AAA">
        <w:rPr>
          <w:rFonts w:eastAsia="Calibri"/>
          <w:sz w:val="28"/>
          <w:szCs w:val="28"/>
        </w:rPr>
        <w:br/>
      </w:r>
      <w:r>
        <w:rPr>
          <w:rFonts w:eastAsia="Calibri"/>
          <w:sz w:val="28"/>
          <w:szCs w:val="28"/>
        </w:rPr>
        <w:t>и иными категориями граждан»;</w:t>
      </w:r>
    </w:p>
    <w:p w14:paraId="7D843B40" w14:textId="0FA4C269" w:rsidR="00A71D26" w:rsidRDefault="00A71D26"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18 сентября 2024 г. </w:t>
      </w:r>
      <w:r>
        <w:rPr>
          <w:rFonts w:eastAsia="Calibri"/>
          <w:sz w:val="28"/>
          <w:szCs w:val="28"/>
        </w:rPr>
        <w:br/>
        <w:t>№ 1276 «Об особенностях предоставления отдельным категориям граждан социальных гарантий в виде обеспечения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w:t>
      </w:r>
    </w:p>
    <w:p w14:paraId="3E32AB23" w14:textId="38A5D568" w:rsidR="00F507E6" w:rsidRDefault="00F507E6"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16 октября 2024 г. </w:t>
      </w:r>
      <w:r>
        <w:rPr>
          <w:rFonts w:eastAsia="Calibri"/>
          <w:sz w:val="28"/>
          <w:szCs w:val="28"/>
        </w:rPr>
        <w:br/>
        <w:t xml:space="preserve">№ 1379 «Об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w:t>
      </w:r>
      <w:proofErr w:type="spellStart"/>
      <w:r>
        <w:rPr>
          <w:rFonts w:eastAsia="Calibri"/>
          <w:sz w:val="28"/>
          <w:szCs w:val="28"/>
        </w:rPr>
        <w:t>подъодящей</w:t>
      </w:r>
      <w:proofErr w:type="spellEnd"/>
      <w:r>
        <w:rPr>
          <w:rFonts w:eastAsia="Calibri"/>
          <w:sz w:val="28"/>
          <w:szCs w:val="28"/>
        </w:rPr>
        <w:t xml:space="preserve"> работы гражданину, ищущему работу, а также безработному гражданину»;</w:t>
      </w:r>
    </w:p>
    <w:p w14:paraId="460911D2" w14:textId="51181949" w:rsidR="00DC1768" w:rsidRDefault="00DC1768" w:rsidP="00F61454">
      <w:pPr>
        <w:pStyle w:val="af6"/>
        <w:numPr>
          <w:ilvl w:val="0"/>
          <w:numId w:val="4"/>
        </w:numPr>
        <w:spacing w:before="240" w:after="240" w:line="264" w:lineRule="auto"/>
        <w:ind w:left="709" w:hanging="425"/>
        <w:jc w:val="both"/>
        <w:rPr>
          <w:rFonts w:eastAsia="Calibri"/>
          <w:sz w:val="28"/>
          <w:szCs w:val="28"/>
        </w:rPr>
      </w:pPr>
      <w:r w:rsidRPr="00DC1768">
        <w:rPr>
          <w:rFonts w:eastAsia="Calibri"/>
          <w:sz w:val="28"/>
          <w:szCs w:val="28"/>
        </w:rPr>
        <w:t xml:space="preserve">Постановление Правительства Российской Федерации от 16 октября 2024 г. </w:t>
      </w:r>
      <w:r>
        <w:rPr>
          <w:rFonts w:eastAsia="Calibri"/>
          <w:sz w:val="28"/>
          <w:szCs w:val="28"/>
        </w:rPr>
        <w:br/>
      </w:r>
      <w:r w:rsidRPr="00DC1768">
        <w:rPr>
          <w:rFonts w:eastAsia="Calibri"/>
          <w:sz w:val="28"/>
          <w:szCs w:val="28"/>
        </w:rPr>
        <w:t>№ 1381 «О внесении изменений в некоторые акты Правительства Российской Федерации»</w:t>
      </w:r>
      <w:r>
        <w:rPr>
          <w:rFonts w:eastAsia="Calibri"/>
          <w:sz w:val="28"/>
          <w:szCs w:val="28"/>
        </w:rPr>
        <w:t>;</w:t>
      </w:r>
    </w:p>
    <w:p w14:paraId="248EF5B0" w14:textId="3ED7FC07" w:rsidR="00DC1768" w:rsidRDefault="00DC1768" w:rsidP="00F61454">
      <w:pPr>
        <w:pStyle w:val="af6"/>
        <w:numPr>
          <w:ilvl w:val="0"/>
          <w:numId w:val="4"/>
        </w:numPr>
        <w:spacing w:before="240" w:after="240" w:line="264" w:lineRule="auto"/>
        <w:ind w:left="709" w:hanging="425"/>
        <w:jc w:val="both"/>
        <w:rPr>
          <w:rFonts w:eastAsia="Calibri"/>
          <w:sz w:val="28"/>
          <w:szCs w:val="28"/>
        </w:rPr>
      </w:pPr>
      <w:r w:rsidRPr="00DC1768">
        <w:rPr>
          <w:rFonts w:eastAsia="Calibri"/>
          <w:sz w:val="28"/>
          <w:szCs w:val="28"/>
        </w:rPr>
        <w:t xml:space="preserve">Постановление Правительства Российской Федерации от 29 октября 2024 г. </w:t>
      </w:r>
      <w:r>
        <w:rPr>
          <w:rFonts w:eastAsia="Calibri"/>
          <w:sz w:val="28"/>
          <w:szCs w:val="28"/>
        </w:rPr>
        <w:br/>
      </w:r>
      <w:r w:rsidRPr="00DC1768">
        <w:rPr>
          <w:rFonts w:eastAsia="Calibri"/>
          <w:sz w:val="28"/>
          <w:szCs w:val="28"/>
        </w:rPr>
        <w:t>№ 1443 «О внесении изменений в постановление Правительства Российской Федерации от 31 августа 2023 г. № 1419»</w:t>
      </w:r>
      <w:r>
        <w:rPr>
          <w:rFonts w:eastAsia="Calibri"/>
          <w:sz w:val="28"/>
          <w:szCs w:val="28"/>
        </w:rPr>
        <w:t>;</w:t>
      </w:r>
    </w:p>
    <w:p w14:paraId="780D25B9" w14:textId="7266A47A" w:rsidR="00C87A5E" w:rsidRDefault="00C87A5E"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lastRenderedPageBreak/>
        <w:t xml:space="preserve">Постановление Правительства Российской Федерации от 7 ноября 2024 г. </w:t>
      </w:r>
      <w:r>
        <w:rPr>
          <w:rFonts w:eastAsia="Calibri"/>
          <w:sz w:val="28"/>
          <w:szCs w:val="28"/>
        </w:rPr>
        <w:br/>
        <w:t>№ 1509 «О внесении изменений в постановление Правительства Российской Федерации от 17 декабря 2010 г. № 1050»;</w:t>
      </w:r>
    </w:p>
    <w:p w14:paraId="601DA96A" w14:textId="282F47EC" w:rsidR="00E10F55" w:rsidRDefault="00E10F55"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6 декабря 2024 г. </w:t>
      </w:r>
      <w:r>
        <w:rPr>
          <w:rFonts w:eastAsia="Calibri"/>
          <w:sz w:val="28"/>
          <w:szCs w:val="28"/>
        </w:rPr>
        <w:br/>
        <w:t>№ 1729 «О внесении изменений в постановление Правительства Российской Федерации от 30 декабря 2013 г. № 1306»;</w:t>
      </w:r>
    </w:p>
    <w:p w14:paraId="78CB781E" w14:textId="2E38A18F" w:rsidR="00945CE1" w:rsidRDefault="00945CE1"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21 декабря 2024 г. </w:t>
      </w:r>
      <w:r>
        <w:rPr>
          <w:rFonts w:eastAsia="Calibri"/>
          <w:sz w:val="28"/>
          <w:szCs w:val="28"/>
        </w:rPr>
        <w:br/>
        <w:t>№ 1855 «О внесении изменения в постановление Правительства Российской Федерации от 9 июня 2003 г. № 335»;</w:t>
      </w:r>
    </w:p>
    <w:p w14:paraId="5C8C9EEA" w14:textId="4748C757" w:rsidR="007F0CFD" w:rsidRDefault="007F0CFD"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23 декабря 2024 г. </w:t>
      </w:r>
      <w:r>
        <w:rPr>
          <w:rFonts w:eastAsia="Calibri"/>
          <w:sz w:val="28"/>
          <w:szCs w:val="28"/>
        </w:rPr>
        <w:br/>
        <w:t>№ 1861 «О стипендии Правительства Российской Федерации для студентов, курсантов и слушателей, обучающихся по образовательным программам высшего образования»;</w:t>
      </w:r>
    </w:p>
    <w:p w14:paraId="522A6CDB" w14:textId="0FFDCB9F" w:rsidR="00736B5B" w:rsidRDefault="00736B5B"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Постановление Правительства Российской Федерации от 28 декабря 2024 г. </w:t>
      </w:r>
      <w:r>
        <w:rPr>
          <w:rFonts w:eastAsia="Calibri"/>
          <w:sz w:val="28"/>
          <w:szCs w:val="28"/>
        </w:rPr>
        <w:br/>
        <w:t>№ 1961 «О внесении изменений в некоторые акты Правительства Российской Федерации»;</w:t>
      </w:r>
    </w:p>
    <w:p w14:paraId="2082AA71" w14:textId="16E64A83" w:rsidR="0056642F" w:rsidRDefault="0056642F"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Распоряжение Правительства Российской Федерации от 18 января 2024 г. </w:t>
      </w:r>
      <w:r>
        <w:rPr>
          <w:rFonts w:eastAsia="Calibri"/>
          <w:sz w:val="28"/>
          <w:szCs w:val="28"/>
        </w:rPr>
        <w:br/>
        <w:t>№ 75-р «О выделении Минтруду России в 2024 году бюджетных ассигнований из резервного фонда Правительства Российской Федерации для предоставления субсидии из федерального бюджета Фонду поддержки детей, находящихся в трудной жизненной ситуации, на финансовое обеспечен</w:t>
      </w:r>
      <w:r w:rsidR="00815C86">
        <w:rPr>
          <w:rFonts w:eastAsia="Calibri"/>
          <w:sz w:val="28"/>
          <w:szCs w:val="28"/>
        </w:rPr>
        <w:t>ие в 2024 году мероприятий, свя</w:t>
      </w:r>
      <w:r>
        <w:rPr>
          <w:rFonts w:eastAsia="Calibri"/>
          <w:sz w:val="28"/>
          <w:szCs w:val="28"/>
        </w:rPr>
        <w:t>занных с проведением Года семьи»;</w:t>
      </w:r>
    </w:p>
    <w:p w14:paraId="25D2A858" w14:textId="3ADABEC7" w:rsidR="007229ED" w:rsidRDefault="007229ED" w:rsidP="00F61454">
      <w:pPr>
        <w:pStyle w:val="af6"/>
        <w:numPr>
          <w:ilvl w:val="0"/>
          <w:numId w:val="4"/>
        </w:numPr>
        <w:spacing w:before="240" w:after="240" w:line="264" w:lineRule="auto"/>
        <w:ind w:left="709" w:hanging="425"/>
        <w:jc w:val="both"/>
        <w:rPr>
          <w:rFonts w:eastAsia="Calibri"/>
          <w:sz w:val="28"/>
          <w:szCs w:val="28"/>
        </w:rPr>
      </w:pPr>
      <w:r>
        <w:rPr>
          <w:rFonts w:eastAsia="Calibri"/>
          <w:sz w:val="28"/>
          <w:szCs w:val="28"/>
        </w:rPr>
        <w:t xml:space="preserve">Распоряжение Правительства Российской Федерации от 29 июня 2024 г. </w:t>
      </w:r>
      <w:r>
        <w:rPr>
          <w:rFonts w:eastAsia="Calibri"/>
          <w:sz w:val="28"/>
          <w:szCs w:val="28"/>
        </w:rPr>
        <w:br/>
        <w:t>№ 1725-р «Об утверждении единого образца удостоверения, подтверждающего статус многодетной семьи в Российской Федерации, и описания его бланка»</w:t>
      </w:r>
      <w:r w:rsidR="00C02AAA">
        <w:rPr>
          <w:rFonts w:eastAsia="Calibri"/>
          <w:sz w:val="28"/>
          <w:szCs w:val="28"/>
        </w:rPr>
        <w:t>.</w:t>
      </w:r>
    </w:p>
    <w:p w14:paraId="22703357" w14:textId="70A90618" w:rsidR="00296648" w:rsidRPr="00722101" w:rsidRDefault="00240C9C" w:rsidP="00722101">
      <w:pPr>
        <w:spacing w:before="200" w:line="312" w:lineRule="auto"/>
        <w:contextualSpacing/>
        <w:jc w:val="center"/>
        <w:rPr>
          <w:rFonts w:ascii="Times New Roman" w:eastAsia="Calibri" w:hAnsi="Times New Roman" w:cs="Times New Roman"/>
          <w:b/>
          <w:sz w:val="28"/>
          <w:szCs w:val="28"/>
        </w:rPr>
      </w:pPr>
      <w:r w:rsidRPr="00D03A4F">
        <w:rPr>
          <w:rFonts w:ascii="Times New Roman" w:eastAsia="Calibri" w:hAnsi="Times New Roman" w:cs="Times New Roman"/>
          <w:b/>
          <w:sz w:val="28"/>
          <w:szCs w:val="28"/>
        </w:rPr>
        <w:t>НОРМАТИВНЫЕ ПРАВОВЫЕ АКТЫ ФЕДЕРАЛЬНЫХ ОРГАНОВ ИСПОЛНИТЕЛЬНОЙ ВЛАСТИ</w:t>
      </w:r>
    </w:p>
    <w:p w14:paraId="7B9FBBA7" w14:textId="5F15A0F1" w:rsidR="001418ED" w:rsidRPr="00E70E21" w:rsidRDefault="001418ED" w:rsidP="001418ED">
      <w:pPr>
        <w:spacing w:before="120" w:after="120" w:line="312" w:lineRule="auto"/>
        <w:ind w:firstLine="709"/>
        <w:rPr>
          <w:rFonts w:eastAsia="Calibri"/>
          <w:b/>
          <w:sz w:val="28"/>
          <w:szCs w:val="28"/>
        </w:rPr>
      </w:pPr>
      <w:r>
        <w:rPr>
          <w:rFonts w:ascii="Times New Roman" w:eastAsia="Calibri" w:hAnsi="Times New Roman" w:cs="Times New Roman"/>
          <w:b/>
          <w:sz w:val="28"/>
          <w:szCs w:val="28"/>
        </w:rPr>
        <w:t xml:space="preserve">1) </w:t>
      </w:r>
      <w:r w:rsidRPr="002F5754">
        <w:rPr>
          <w:rFonts w:ascii="Times New Roman" w:eastAsia="Calibri" w:hAnsi="Times New Roman" w:cs="Times New Roman"/>
          <w:b/>
          <w:sz w:val="28"/>
          <w:szCs w:val="28"/>
        </w:rPr>
        <w:t xml:space="preserve">Министерства </w:t>
      </w:r>
      <w:r>
        <w:rPr>
          <w:rFonts w:ascii="Times New Roman" w:eastAsia="Calibri" w:hAnsi="Times New Roman" w:cs="Times New Roman"/>
          <w:b/>
          <w:sz w:val="28"/>
          <w:szCs w:val="28"/>
        </w:rPr>
        <w:t>внутренних дел</w:t>
      </w:r>
      <w:r w:rsidRPr="002F5754">
        <w:rPr>
          <w:rFonts w:ascii="Times New Roman" w:eastAsia="Calibri" w:hAnsi="Times New Roman" w:cs="Times New Roman"/>
          <w:b/>
          <w:sz w:val="28"/>
          <w:szCs w:val="28"/>
        </w:rPr>
        <w:t xml:space="preserve"> Российской Федерации:</w:t>
      </w:r>
    </w:p>
    <w:p w14:paraId="39EF0216" w14:textId="69909233" w:rsidR="001418ED" w:rsidRDefault="001418ED" w:rsidP="001418ED">
      <w:pPr>
        <w:pStyle w:val="af6"/>
        <w:numPr>
          <w:ilvl w:val="0"/>
          <w:numId w:val="9"/>
        </w:numPr>
        <w:spacing w:line="264" w:lineRule="auto"/>
        <w:ind w:left="709" w:hanging="425"/>
        <w:jc w:val="both"/>
        <w:rPr>
          <w:rFonts w:eastAsia="Calibri"/>
          <w:sz w:val="28"/>
          <w:szCs w:val="28"/>
        </w:rPr>
      </w:pPr>
      <w:r w:rsidRPr="00DC1768">
        <w:rPr>
          <w:rFonts w:eastAsia="Calibri"/>
          <w:sz w:val="28"/>
          <w:szCs w:val="28"/>
        </w:rPr>
        <w:t xml:space="preserve">Приказ </w:t>
      </w:r>
      <w:r>
        <w:rPr>
          <w:rFonts w:eastAsia="Calibri"/>
          <w:sz w:val="28"/>
          <w:szCs w:val="28"/>
        </w:rPr>
        <w:t>МВД России</w:t>
      </w:r>
      <w:r w:rsidRPr="00DC1768">
        <w:rPr>
          <w:rFonts w:eastAsia="Calibri"/>
          <w:sz w:val="28"/>
          <w:szCs w:val="28"/>
        </w:rPr>
        <w:t xml:space="preserve"> от</w:t>
      </w:r>
      <w:r>
        <w:rPr>
          <w:rFonts w:eastAsia="Calibri"/>
          <w:sz w:val="28"/>
          <w:szCs w:val="28"/>
        </w:rPr>
        <w:t xml:space="preserve"> 25</w:t>
      </w:r>
      <w:r w:rsidRPr="00DC1768">
        <w:rPr>
          <w:rFonts w:eastAsia="Calibri"/>
          <w:sz w:val="28"/>
          <w:szCs w:val="28"/>
        </w:rPr>
        <w:t xml:space="preserve"> </w:t>
      </w:r>
      <w:r>
        <w:rPr>
          <w:rFonts w:eastAsia="Calibri"/>
          <w:sz w:val="28"/>
          <w:szCs w:val="28"/>
        </w:rPr>
        <w:t>сентября</w:t>
      </w:r>
      <w:r w:rsidRPr="00DC1768">
        <w:rPr>
          <w:rFonts w:eastAsia="Calibri"/>
          <w:sz w:val="28"/>
          <w:szCs w:val="28"/>
        </w:rPr>
        <w:t xml:space="preserve"> 2024 г. № </w:t>
      </w:r>
      <w:r>
        <w:rPr>
          <w:rFonts w:eastAsia="Calibri"/>
          <w:sz w:val="28"/>
          <w:szCs w:val="28"/>
        </w:rPr>
        <w:t>571</w:t>
      </w:r>
      <w:r w:rsidRPr="00DC1768">
        <w:rPr>
          <w:rFonts w:eastAsia="Calibri"/>
          <w:sz w:val="28"/>
          <w:szCs w:val="28"/>
        </w:rPr>
        <w:t xml:space="preserve"> «</w:t>
      </w:r>
      <w:r>
        <w:rPr>
          <w:rFonts w:eastAsia="Calibri"/>
          <w:sz w:val="28"/>
          <w:szCs w:val="28"/>
        </w:rPr>
        <w:t xml:space="preserve">О внесении изменений </w:t>
      </w:r>
      <w:r>
        <w:rPr>
          <w:rFonts w:eastAsia="Calibri"/>
          <w:sz w:val="28"/>
          <w:szCs w:val="28"/>
        </w:rPr>
        <w:br/>
        <w:t xml:space="preserve">в Типовое положение о центрах временного содержания для несовершеннолетних правонарушителей территориальных органов МВД России на региональном и районном </w:t>
      </w:r>
      <w:proofErr w:type="spellStart"/>
      <w:r>
        <w:rPr>
          <w:rFonts w:eastAsia="Calibri"/>
          <w:sz w:val="28"/>
          <w:szCs w:val="28"/>
        </w:rPr>
        <w:t>урвонях</w:t>
      </w:r>
      <w:proofErr w:type="spellEnd"/>
      <w:r>
        <w:rPr>
          <w:rFonts w:eastAsia="Calibri"/>
          <w:sz w:val="28"/>
          <w:szCs w:val="28"/>
        </w:rPr>
        <w:t>, утвержденное приказом МВД России от 26 мая 2020 г. № 372</w:t>
      </w:r>
      <w:r w:rsidRPr="00DC1768">
        <w:rPr>
          <w:rFonts w:eastAsia="Calibri"/>
          <w:sz w:val="28"/>
          <w:szCs w:val="28"/>
        </w:rPr>
        <w:t>»</w:t>
      </w:r>
      <w:r>
        <w:rPr>
          <w:rFonts w:eastAsia="Calibri"/>
          <w:sz w:val="28"/>
          <w:szCs w:val="28"/>
        </w:rPr>
        <w:t>;</w:t>
      </w:r>
    </w:p>
    <w:p w14:paraId="3131BFA2" w14:textId="5203CA30" w:rsidR="00C411EF" w:rsidRDefault="00C411EF" w:rsidP="001418ED">
      <w:pPr>
        <w:pStyle w:val="af6"/>
        <w:numPr>
          <w:ilvl w:val="0"/>
          <w:numId w:val="9"/>
        </w:numPr>
        <w:spacing w:line="264" w:lineRule="auto"/>
        <w:ind w:left="709" w:hanging="425"/>
        <w:jc w:val="both"/>
        <w:rPr>
          <w:rFonts w:eastAsia="Calibri"/>
          <w:sz w:val="28"/>
          <w:szCs w:val="28"/>
        </w:rPr>
      </w:pPr>
      <w:r>
        <w:rPr>
          <w:rFonts w:eastAsia="Calibri"/>
          <w:sz w:val="28"/>
          <w:szCs w:val="28"/>
        </w:rPr>
        <w:t>Приказ МВД России от 28 декабря 2024 г. № 975 «О показателях оценки эффективности деятельности МВД России в сфере профилактики правонарушений».</w:t>
      </w:r>
    </w:p>
    <w:p w14:paraId="4FAF4F3D" w14:textId="400EC479" w:rsidR="002F5754" w:rsidRPr="00E70E21" w:rsidRDefault="001418ED" w:rsidP="00E70E21">
      <w:pPr>
        <w:spacing w:before="120" w:after="120" w:line="312" w:lineRule="auto"/>
        <w:ind w:firstLine="709"/>
        <w:rPr>
          <w:rFonts w:eastAsia="Calibri"/>
          <w:b/>
          <w:sz w:val="28"/>
          <w:szCs w:val="28"/>
        </w:rPr>
      </w:pPr>
      <w:r>
        <w:rPr>
          <w:rFonts w:ascii="Times New Roman" w:eastAsia="Calibri" w:hAnsi="Times New Roman" w:cs="Times New Roman"/>
          <w:b/>
          <w:sz w:val="28"/>
          <w:szCs w:val="28"/>
        </w:rPr>
        <w:t>2</w:t>
      </w:r>
      <w:r w:rsidR="0068451B">
        <w:rPr>
          <w:rFonts w:ascii="Times New Roman" w:eastAsia="Calibri" w:hAnsi="Times New Roman" w:cs="Times New Roman"/>
          <w:b/>
          <w:sz w:val="28"/>
          <w:szCs w:val="28"/>
        </w:rPr>
        <w:t xml:space="preserve">) </w:t>
      </w:r>
      <w:r w:rsidR="002F5754" w:rsidRPr="002F5754">
        <w:rPr>
          <w:rFonts w:ascii="Times New Roman" w:eastAsia="Calibri" w:hAnsi="Times New Roman" w:cs="Times New Roman"/>
          <w:b/>
          <w:sz w:val="28"/>
          <w:szCs w:val="28"/>
        </w:rPr>
        <w:t>Министерства просвещения Российской Федерации:</w:t>
      </w:r>
    </w:p>
    <w:p w14:paraId="7EEC68F0" w14:textId="1305495D" w:rsidR="00DC1768" w:rsidRDefault="00DC1768" w:rsidP="00C02AAA">
      <w:pPr>
        <w:pStyle w:val="af6"/>
        <w:numPr>
          <w:ilvl w:val="0"/>
          <w:numId w:val="12"/>
        </w:numPr>
        <w:spacing w:line="264" w:lineRule="auto"/>
        <w:ind w:hanging="502"/>
        <w:jc w:val="both"/>
        <w:rPr>
          <w:rFonts w:eastAsia="Calibri"/>
          <w:sz w:val="28"/>
          <w:szCs w:val="28"/>
        </w:rPr>
      </w:pPr>
      <w:r w:rsidRPr="00DC1768">
        <w:rPr>
          <w:rFonts w:eastAsia="Calibri"/>
          <w:sz w:val="28"/>
          <w:szCs w:val="28"/>
        </w:rPr>
        <w:lastRenderedPageBreak/>
        <w:t xml:space="preserve">Приказ </w:t>
      </w:r>
      <w:r w:rsidR="00C02AAA">
        <w:rPr>
          <w:rFonts w:eastAsia="Calibri"/>
          <w:sz w:val="28"/>
          <w:szCs w:val="28"/>
        </w:rPr>
        <w:t>Минпросвещения России</w:t>
      </w:r>
      <w:r w:rsidRPr="00DC1768">
        <w:rPr>
          <w:rFonts w:eastAsia="Calibri"/>
          <w:sz w:val="28"/>
          <w:szCs w:val="28"/>
        </w:rPr>
        <w:t xml:space="preserve"> и </w:t>
      </w:r>
      <w:proofErr w:type="spellStart"/>
      <w:r w:rsidR="00C02AAA">
        <w:rPr>
          <w:rFonts w:eastAsia="Calibri"/>
          <w:sz w:val="28"/>
          <w:szCs w:val="28"/>
        </w:rPr>
        <w:t>Рособрнадзора</w:t>
      </w:r>
      <w:proofErr w:type="spellEnd"/>
      <w:r w:rsidRPr="00DC1768">
        <w:rPr>
          <w:rFonts w:eastAsia="Calibri"/>
          <w:sz w:val="28"/>
          <w:szCs w:val="28"/>
        </w:rPr>
        <w:t xml:space="preserve"> от 31 января 2024 г. </w:t>
      </w:r>
      <w:r w:rsidR="00C02AAA">
        <w:rPr>
          <w:rFonts w:eastAsia="Calibri"/>
          <w:sz w:val="28"/>
          <w:szCs w:val="28"/>
        </w:rPr>
        <w:br/>
      </w:r>
      <w:r w:rsidRPr="00DC1768">
        <w:rPr>
          <w:rFonts w:eastAsia="Calibri"/>
          <w:sz w:val="28"/>
          <w:szCs w:val="28"/>
        </w:rPr>
        <w:t>№ 59/137 «Об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2024 году»</w:t>
      </w:r>
      <w:r>
        <w:rPr>
          <w:rFonts w:eastAsia="Calibri"/>
          <w:sz w:val="28"/>
          <w:szCs w:val="28"/>
        </w:rPr>
        <w:t>;</w:t>
      </w:r>
    </w:p>
    <w:p w14:paraId="2853EA70" w14:textId="50F65067"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Приказ Минпросвещения России от 1 февраля 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r>
        <w:rPr>
          <w:rFonts w:eastAsia="Calibri"/>
          <w:sz w:val="28"/>
          <w:szCs w:val="28"/>
        </w:rPr>
        <w:t>;</w:t>
      </w:r>
    </w:p>
    <w:p w14:paraId="3DADD5F8" w14:textId="03284F45"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Pr="00DC1768">
        <w:rPr>
          <w:rFonts w:eastAsia="Calibri"/>
          <w:sz w:val="28"/>
          <w:szCs w:val="28"/>
        </w:rPr>
        <w:t xml:space="preserve"> от 2 февраля 2024 г. № 68 «О внесении изменения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Российской Федерации от 5 октября 2020 г. </w:t>
      </w:r>
      <w:r w:rsidR="00C02AAA">
        <w:rPr>
          <w:rFonts w:eastAsia="Calibri"/>
          <w:sz w:val="28"/>
          <w:szCs w:val="28"/>
        </w:rPr>
        <w:br/>
      </w:r>
      <w:r w:rsidRPr="00DC1768">
        <w:rPr>
          <w:rFonts w:eastAsia="Calibri"/>
          <w:sz w:val="28"/>
          <w:szCs w:val="28"/>
        </w:rPr>
        <w:t>№ 546»</w:t>
      </w:r>
      <w:r>
        <w:rPr>
          <w:rFonts w:eastAsia="Calibri"/>
          <w:sz w:val="28"/>
          <w:szCs w:val="28"/>
        </w:rPr>
        <w:t>;</w:t>
      </w:r>
    </w:p>
    <w:p w14:paraId="74221D07" w14:textId="341388D5"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Pr="00DC1768">
        <w:rPr>
          <w:rFonts w:eastAsia="Calibri"/>
          <w:sz w:val="28"/>
          <w:szCs w:val="28"/>
        </w:rPr>
        <w:t xml:space="preserve"> и </w:t>
      </w:r>
      <w:proofErr w:type="spellStart"/>
      <w:r w:rsidR="00C02AAA">
        <w:rPr>
          <w:rFonts w:eastAsia="Calibri"/>
          <w:sz w:val="28"/>
          <w:szCs w:val="28"/>
        </w:rPr>
        <w:t>Рособнадзора</w:t>
      </w:r>
      <w:proofErr w:type="spellEnd"/>
      <w:r w:rsidRPr="00DC1768">
        <w:rPr>
          <w:rFonts w:eastAsia="Calibri"/>
          <w:sz w:val="28"/>
          <w:szCs w:val="28"/>
        </w:rPr>
        <w:t xml:space="preserve"> от 9 февраля 2024 г. № 89/208 «Об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w:t>
      </w:r>
      <w:r>
        <w:rPr>
          <w:rFonts w:eastAsia="Calibri"/>
          <w:sz w:val="28"/>
          <w:szCs w:val="28"/>
        </w:rPr>
        <w:t>024/25, 2025/26 учебных годах»;</w:t>
      </w:r>
    </w:p>
    <w:p w14:paraId="42371DD0" w14:textId="5B4FA3A4"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00C02AAA" w:rsidRPr="00DC1768">
        <w:rPr>
          <w:rFonts w:eastAsia="Calibri"/>
          <w:sz w:val="28"/>
          <w:szCs w:val="28"/>
        </w:rPr>
        <w:t xml:space="preserve"> </w:t>
      </w:r>
      <w:r w:rsidRPr="00DC1768">
        <w:rPr>
          <w:rFonts w:eastAsia="Calibri"/>
          <w:sz w:val="28"/>
          <w:szCs w:val="28"/>
        </w:rPr>
        <w:t>от 7 марта 2024 г. № 150 «О внесении изменения в Пор</w:t>
      </w:r>
      <w:r>
        <w:rPr>
          <w:rFonts w:eastAsia="Calibri"/>
          <w:sz w:val="28"/>
          <w:szCs w:val="28"/>
        </w:rPr>
        <w:t>ядок заполнения, учета и выдачи</w:t>
      </w:r>
      <w:r w:rsidRPr="00DC1768">
        <w:rPr>
          <w:rFonts w:eastAsia="Calibri"/>
          <w:sz w:val="28"/>
          <w:szCs w:val="28"/>
        </w:rPr>
        <w:t xml:space="preserve"> аттестатов об основном общем и среднем общем образовании и их дубликатов, утвержденный приказом Министерства просвещения Российской Федерац</w:t>
      </w:r>
      <w:r>
        <w:rPr>
          <w:rFonts w:eastAsia="Calibri"/>
          <w:sz w:val="28"/>
          <w:szCs w:val="28"/>
        </w:rPr>
        <w:t xml:space="preserve">ии от 5 октября 2020 г. </w:t>
      </w:r>
      <w:r w:rsidR="00C02AAA">
        <w:rPr>
          <w:rFonts w:eastAsia="Calibri"/>
          <w:sz w:val="28"/>
          <w:szCs w:val="28"/>
        </w:rPr>
        <w:br/>
      </w:r>
      <w:r>
        <w:rPr>
          <w:rFonts w:eastAsia="Calibri"/>
          <w:sz w:val="28"/>
          <w:szCs w:val="28"/>
        </w:rPr>
        <w:t>№ 546»;</w:t>
      </w:r>
    </w:p>
    <w:p w14:paraId="54B5EA7A" w14:textId="241F9C3D"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Pr="00DC1768">
        <w:rPr>
          <w:rFonts w:eastAsia="Calibri"/>
          <w:sz w:val="28"/>
          <w:szCs w:val="28"/>
        </w:rPr>
        <w:t xml:space="preserve"> от 7 марта 2024 г. № 151 «О внесении изменений в Порядок и условия выдачи медалей «За особые успехи в учении» I и II степеней, утвержденные приказом Министерства просвещения Российской Федераци</w:t>
      </w:r>
      <w:r>
        <w:rPr>
          <w:rFonts w:eastAsia="Calibri"/>
          <w:sz w:val="28"/>
          <w:szCs w:val="28"/>
        </w:rPr>
        <w:t>и от 29 сентября 2023 г. № 730»;</w:t>
      </w:r>
    </w:p>
    <w:p w14:paraId="4A88B27A" w14:textId="4823E891"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00C02AAA" w:rsidRPr="00DC1768">
        <w:rPr>
          <w:rFonts w:eastAsia="Calibri"/>
          <w:sz w:val="28"/>
          <w:szCs w:val="28"/>
        </w:rPr>
        <w:t xml:space="preserve"> </w:t>
      </w:r>
      <w:r>
        <w:rPr>
          <w:rFonts w:eastAsia="Calibri"/>
          <w:sz w:val="28"/>
          <w:szCs w:val="28"/>
        </w:rPr>
        <w:t>от 3 апреля 202</w:t>
      </w:r>
      <w:r w:rsidRPr="00DC1768">
        <w:rPr>
          <w:rFonts w:eastAsia="Calibri"/>
          <w:sz w:val="28"/>
          <w:szCs w:val="28"/>
        </w:rPr>
        <w:t>4 г. № 219 «Об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2024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w:t>
      </w:r>
      <w:r>
        <w:rPr>
          <w:rFonts w:eastAsia="Calibri"/>
          <w:sz w:val="28"/>
          <w:szCs w:val="28"/>
        </w:rPr>
        <w:t>ьные акты Российской Федерации»;</w:t>
      </w:r>
    </w:p>
    <w:p w14:paraId="6CE912CA" w14:textId="6FD53BDB"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lastRenderedPageBreak/>
        <w:t>Приказ Минпросвещения России от 18 апреля 2024 г. № 263 «О внесении изменений в примерную форму договора об образовании по образовательным программам дошкольного образования, утвержденную приказом Министерства образования и науки Российской Феде</w:t>
      </w:r>
      <w:r>
        <w:rPr>
          <w:rFonts w:eastAsia="Calibri"/>
          <w:sz w:val="28"/>
          <w:szCs w:val="28"/>
        </w:rPr>
        <w:t>рации от 13 января 2014 г. № 8»;</w:t>
      </w:r>
    </w:p>
    <w:p w14:paraId="461DFB32" w14:textId="77777777"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Распоряжение Министерства просвещения Российской Федерации от 18 апреля 2024 г. № Р-78 «О предоставлении мер социальной поддержки победителям Национального чемпионата по профессиональному мастерству среди инвалидов и лиц с ограниченными возможностями здоровья «</w:t>
      </w:r>
      <w:proofErr w:type="spellStart"/>
      <w:r w:rsidRPr="00DC1768">
        <w:rPr>
          <w:rFonts w:eastAsia="Calibri"/>
          <w:sz w:val="28"/>
          <w:szCs w:val="28"/>
        </w:rPr>
        <w:t>Абилимпикс</w:t>
      </w:r>
      <w:proofErr w:type="spellEnd"/>
      <w:r w:rsidRPr="00DC1768">
        <w:rPr>
          <w:rFonts w:eastAsia="Calibri"/>
          <w:sz w:val="28"/>
          <w:szCs w:val="28"/>
        </w:rPr>
        <w:t>» – 2023 с использова</w:t>
      </w:r>
      <w:r>
        <w:rPr>
          <w:rFonts w:eastAsia="Calibri"/>
          <w:sz w:val="28"/>
          <w:szCs w:val="28"/>
        </w:rPr>
        <w:t>нием электронного сертификата»;</w:t>
      </w:r>
    </w:p>
    <w:p w14:paraId="3277E01B" w14:textId="3F8E7A71"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Pr="00DC1768">
        <w:rPr>
          <w:rFonts w:eastAsia="Calibri"/>
          <w:sz w:val="28"/>
          <w:szCs w:val="28"/>
        </w:rPr>
        <w:t xml:space="preserve"> от 17 мая 2024 г. № 337 «О внесении изменения в перечень образовательных организаций, на лиц, обучающихся </w:t>
      </w:r>
      <w:r w:rsidR="00C02AAA">
        <w:rPr>
          <w:rFonts w:eastAsia="Calibri"/>
          <w:sz w:val="28"/>
          <w:szCs w:val="28"/>
        </w:rPr>
        <w:br/>
      </w:r>
      <w:r w:rsidRPr="00DC1768">
        <w:rPr>
          <w:rFonts w:eastAsia="Calibri"/>
          <w:sz w:val="28"/>
          <w:szCs w:val="28"/>
        </w:rPr>
        <w:t>в которых по образовательным программам основного общего и среднего общего образования, в 2024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утвержденный приказом Министерства просвещения Российской Федера</w:t>
      </w:r>
      <w:r>
        <w:rPr>
          <w:rFonts w:eastAsia="Calibri"/>
          <w:sz w:val="28"/>
          <w:szCs w:val="28"/>
        </w:rPr>
        <w:t>ции от 3 апреля 2024 г. № 219»;</w:t>
      </w:r>
    </w:p>
    <w:p w14:paraId="219D485C" w14:textId="77777777"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Приказ Минпросвещения России от 3 июля 2024 г. № 461 «Об утверждении Порядка формирования, ведения и использования государственного банка данных о детях, оста</w:t>
      </w:r>
      <w:r>
        <w:rPr>
          <w:rFonts w:eastAsia="Calibri"/>
          <w:sz w:val="28"/>
          <w:szCs w:val="28"/>
        </w:rPr>
        <w:t>вшихся без попечения родителей»;</w:t>
      </w:r>
    </w:p>
    <w:p w14:paraId="745711F7" w14:textId="77777777" w:rsid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Приказ Минпросвещения России от 17 июля 2024 г. № 495 «О внесении изменений в некоторые приказы Министерства просвещения Российской Федерации, касающиеся федеральных адаптиров</w:t>
      </w:r>
      <w:r>
        <w:rPr>
          <w:rFonts w:eastAsia="Calibri"/>
          <w:sz w:val="28"/>
          <w:szCs w:val="28"/>
        </w:rPr>
        <w:t>анных образовательных программ»;</w:t>
      </w:r>
    </w:p>
    <w:p w14:paraId="68F9AA71" w14:textId="57FC1CC3"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Минпросвещения России от 22 октября 2024 г. № 731 «Об утверждении образца свидетельства об обучении и порядка его выдачи лицам </w:t>
      </w:r>
      <w:r>
        <w:rPr>
          <w:rFonts w:eastAsia="Calibri"/>
          <w:sz w:val="28"/>
          <w:szCs w:val="28"/>
        </w:rPr>
        <w:br/>
      </w:r>
      <w:r w:rsidRPr="00DC1768">
        <w:rPr>
          <w:rFonts w:eastAsia="Calibri"/>
          <w:sz w:val="28"/>
          <w:szCs w:val="28"/>
        </w:rPr>
        <w:t xml:space="preserve">с ограниченными возможностями здоровья (с нарушением интеллекта), </w:t>
      </w:r>
      <w:r w:rsidR="00C02AAA">
        <w:rPr>
          <w:rFonts w:eastAsia="Calibri"/>
          <w:sz w:val="28"/>
          <w:szCs w:val="28"/>
        </w:rPr>
        <w:br/>
      </w:r>
      <w:r w:rsidRPr="00DC1768">
        <w:rPr>
          <w:rFonts w:eastAsia="Calibri"/>
          <w:sz w:val="28"/>
          <w:szCs w:val="28"/>
        </w:rPr>
        <w:t>не имеющим основного общего и среднего общего образования и обучавшимся по адаптированным основным общеобразовательным программам»</w:t>
      </w:r>
      <w:r w:rsidR="0059021B">
        <w:rPr>
          <w:rFonts w:eastAsia="Calibri"/>
          <w:sz w:val="28"/>
          <w:szCs w:val="28"/>
        </w:rPr>
        <w:t>;</w:t>
      </w:r>
      <w:r w:rsidRPr="00DC1768">
        <w:rPr>
          <w:rFonts w:eastAsia="Calibri"/>
          <w:sz w:val="28"/>
          <w:szCs w:val="28"/>
        </w:rPr>
        <w:t xml:space="preserve"> </w:t>
      </w:r>
    </w:p>
    <w:p w14:paraId="7937866F" w14:textId="77777777"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Приказ Минпросвещения России от 1 ноября 2024 г. № 763 «Об утверждении положения о психолого-м</w:t>
      </w:r>
      <w:r w:rsidR="0059021B">
        <w:rPr>
          <w:rFonts w:eastAsia="Calibri"/>
          <w:sz w:val="28"/>
          <w:szCs w:val="28"/>
        </w:rPr>
        <w:t>едико-педагогической комиссии»;</w:t>
      </w:r>
    </w:p>
    <w:p w14:paraId="77CD9C61" w14:textId="7DE84B43"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Минпросвещения России от 6 ноября 2024 г. № 778 «Об утверждении типового порядка организации деятельности по оказанию психолого-педагогической, медицинской и социальной помощи, в том числе типового </w:t>
      </w:r>
      <w:r w:rsidRPr="00DC1768">
        <w:rPr>
          <w:rFonts w:eastAsia="Calibri"/>
          <w:sz w:val="28"/>
          <w:szCs w:val="28"/>
        </w:rPr>
        <w:lastRenderedPageBreak/>
        <w:t xml:space="preserve">порядка деятельности центра психолого-педагогической, медицинской </w:t>
      </w:r>
      <w:r w:rsidR="00C02AAA">
        <w:rPr>
          <w:rFonts w:eastAsia="Calibri"/>
          <w:sz w:val="28"/>
          <w:szCs w:val="28"/>
        </w:rPr>
        <w:br/>
      </w:r>
      <w:r w:rsidRPr="00DC1768">
        <w:rPr>
          <w:rFonts w:eastAsia="Calibri"/>
          <w:sz w:val="28"/>
          <w:szCs w:val="28"/>
        </w:rPr>
        <w:t>и социальной помощи»</w:t>
      </w:r>
      <w:r w:rsidR="0059021B">
        <w:rPr>
          <w:rFonts w:eastAsia="Calibri"/>
          <w:sz w:val="28"/>
          <w:szCs w:val="28"/>
        </w:rPr>
        <w:t>;</w:t>
      </w:r>
    </w:p>
    <w:p w14:paraId="780655FE" w14:textId="35B44FED"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00C02AAA" w:rsidRPr="00DC1768">
        <w:rPr>
          <w:rFonts w:eastAsia="Calibri"/>
          <w:sz w:val="28"/>
          <w:szCs w:val="28"/>
        </w:rPr>
        <w:t xml:space="preserve"> </w:t>
      </w:r>
      <w:r w:rsidRPr="00DC1768">
        <w:rPr>
          <w:rFonts w:eastAsia="Calibri"/>
          <w:sz w:val="28"/>
          <w:szCs w:val="28"/>
        </w:rPr>
        <w:t xml:space="preserve">и </w:t>
      </w:r>
      <w:proofErr w:type="spellStart"/>
      <w:r w:rsidR="00C02AAA">
        <w:rPr>
          <w:rFonts w:eastAsia="Calibri"/>
          <w:sz w:val="28"/>
          <w:szCs w:val="28"/>
        </w:rPr>
        <w:t>Рособрнадзора</w:t>
      </w:r>
      <w:proofErr w:type="spellEnd"/>
      <w:r w:rsidRPr="00DC1768">
        <w:rPr>
          <w:rFonts w:eastAsia="Calibri"/>
          <w:sz w:val="28"/>
          <w:szCs w:val="28"/>
        </w:rPr>
        <w:t xml:space="preserve"> от 11 ноября 2024 г. </w:t>
      </w:r>
      <w:r w:rsidR="0059021B">
        <w:rPr>
          <w:rFonts w:eastAsia="Calibri"/>
          <w:sz w:val="28"/>
          <w:szCs w:val="28"/>
        </w:rPr>
        <w:br/>
      </w:r>
      <w:r w:rsidRPr="00DC1768">
        <w:rPr>
          <w:rFonts w:eastAsia="Calibri"/>
          <w:sz w:val="28"/>
          <w:szCs w:val="28"/>
        </w:rPr>
        <w:t xml:space="preserve">№ 787/2089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w:t>
      </w:r>
      <w:r w:rsidR="0059021B">
        <w:rPr>
          <w:rFonts w:eastAsia="Calibri"/>
          <w:sz w:val="28"/>
          <w:szCs w:val="28"/>
        </w:rPr>
        <w:t>при его проведении в 2025 году»;</w:t>
      </w:r>
    </w:p>
    <w:p w14:paraId="5613A3D4" w14:textId="78205ED4"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00C02AAA" w:rsidRPr="00DC1768">
        <w:rPr>
          <w:rFonts w:eastAsia="Calibri"/>
          <w:sz w:val="28"/>
          <w:szCs w:val="28"/>
        </w:rPr>
        <w:t xml:space="preserve"> </w:t>
      </w:r>
      <w:r w:rsidRPr="00DC1768">
        <w:rPr>
          <w:rFonts w:eastAsia="Calibri"/>
          <w:sz w:val="28"/>
          <w:szCs w:val="28"/>
        </w:rPr>
        <w:t xml:space="preserve">и </w:t>
      </w:r>
      <w:proofErr w:type="spellStart"/>
      <w:r w:rsidR="00C02AAA">
        <w:rPr>
          <w:rFonts w:eastAsia="Calibri"/>
          <w:sz w:val="28"/>
          <w:szCs w:val="28"/>
        </w:rPr>
        <w:t>Рособрнадзора</w:t>
      </w:r>
      <w:proofErr w:type="spellEnd"/>
      <w:r w:rsidRPr="00DC1768">
        <w:rPr>
          <w:rFonts w:eastAsia="Calibri"/>
          <w:sz w:val="28"/>
          <w:szCs w:val="28"/>
        </w:rPr>
        <w:t xml:space="preserve"> от 11 ноября 2024 г. </w:t>
      </w:r>
      <w:r w:rsidR="0059021B">
        <w:rPr>
          <w:rFonts w:eastAsia="Calibri"/>
          <w:sz w:val="28"/>
          <w:szCs w:val="28"/>
        </w:rPr>
        <w:br/>
      </w:r>
      <w:r w:rsidRPr="00DC1768">
        <w:rPr>
          <w:rFonts w:eastAsia="Calibri"/>
          <w:sz w:val="28"/>
          <w:szCs w:val="28"/>
        </w:rPr>
        <w:t>№ 788/2090 «Об утверждении единого расписания и продолжительности проведения основного государственного экзамена по каждому учебному предмету, требований к использованию средств обучения и воспитания п</w:t>
      </w:r>
      <w:r w:rsidR="0059021B">
        <w:rPr>
          <w:rFonts w:eastAsia="Calibri"/>
          <w:sz w:val="28"/>
          <w:szCs w:val="28"/>
        </w:rPr>
        <w:t>ри его проведении в 2025 году»;</w:t>
      </w:r>
    </w:p>
    <w:p w14:paraId="35A83AEB" w14:textId="456500B6"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w:t>
      </w:r>
      <w:r w:rsidR="00C02AAA">
        <w:rPr>
          <w:rFonts w:eastAsia="Calibri"/>
          <w:sz w:val="28"/>
          <w:szCs w:val="28"/>
        </w:rPr>
        <w:t>Минпросвещения России</w:t>
      </w:r>
      <w:r w:rsidR="00C02AAA" w:rsidRPr="00DC1768">
        <w:rPr>
          <w:rFonts w:eastAsia="Calibri"/>
          <w:sz w:val="28"/>
          <w:szCs w:val="28"/>
        </w:rPr>
        <w:t xml:space="preserve"> </w:t>
      </w:r>
      <w:r w:rsidRPr="00DC1768">
        <w:rPr>
          <w:rFonts w:eastAsia="Calibri"/>
          <w:sz w:val="28"/>
          <w:szCs w:val="28"/>
        </w:rPr>
        <w:t xml:space="preserve">и </w:t>
      </w:r>
      <w:proofErr w:type="spellStart"/>
      <w:r w:rsidR="00C02AAA">
        <w:rPr>
          <w:rFonts w:eastAsia="Calibri"/>
          <w:sz w:val="28"/>
          <w:szCs w:val="28"/>
        </w:rPr>
        <w:t>Рособрнадзора</w:t>
      </w:r>
      <w:proofErr w:type="spellEnd"/>
      <w:r w:rsidRPr="00DC1768">
        <w:rPr>
          <w:rFonts w:eastAsia="Calibri"/>
          <w:sz w:val="28"/>
          <w:szCs w:val="28"/>
        </w:rPr>
        <w:t xml:space="preserve"> от 11 ноября 2024 г. </w:t>
      </w:r>
      <w:r w:rsidR="0059021B">
        <w:rPr>
          <w:rFonts w:eastAsia="Calibri"/>
          <w:sz w:val="28"/>
          <w:szCs w:val="28"/>
        </w:rPr>
        <w:br/>
      </w:r>
      <w:r w:rsidRPr="00DC1768">
        <w:rPr>
          <w:rFonts w:eastAsia="Calibri"/>
          <w:sz w:val="28"/>
          <w:szCs w:val="28"/>
        </w:rPr>
        <w:t>№ 789/2091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требований к использованию средств обучения и воспитания при его проведении</w:t>
      </w:r>
      <w:r w:rsidR="0059021B">
        <w:rPr>
          <w:rFonts w:eastAsia="Calibri"/>
          <w:sz w:val="28"/>
          <w:szCs w:val="28"/>
        </w:rPr>
        <w:t xml:space="preserve"> в 2025 году»;</w:t>
      </w:r>
    </w:p>
    <w:p w14:paraId="7A9DABA3" w14:textId="4804B595" w:rsidR="0059021B"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Минпросвещения России от 9 декабря 2024 г. № 862 «Об утверждении Порядка и </w:t>
      </w:r>
      <w:proofErr w:type="gramStart"/>
      <w:r w:rsidRPr="00DC1768">
        <w:rPr>
          <w:rFonts w:eastAsia="Calibri"/>
          <w:sz w:val="28"/>
          <w:szCs w:val="28"/>
        </w:rPr>
        <w:t>условий осуществления перевода</w:t>
      </w:r>
      <w:proofErr w:type="gramEnd"/>
      <w:r w:rsidRPr="00DC1768">
        <w:rPr>
          <w:rFonts w:eastAsia="Calibri"/>
          <w:sz w:val="28"/>
          <w:szCs w:val="28"/>
        </w:rPr>
        <w:t xml:space="preserve"> обучающихся из одной организации, осуществляющей образовательную деятельность </w:t>
      </w:r>
      <w:r w:rsidR="0059021B">
        <w:rPr>
          <w:rFonts w:eastAsia="Calibri"/>
          <w:sz w:val="28"/>
          <w:szCs w:val="28"/>
        </w:rPr>
        <w:br/>
      </w:r>
      <w:r w:rsidRPr="00DC1768">
        <w:rPr>
          <w:rFonts w:eastAsia="Calibri"/>
          <w:sz w:val="28"/>
          <w:szCs w:val="28"/>
        </w:rPr>
        <w:t>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w:t>
      </w:r>
      <w:r w:rsidR="0059021B">
        <w:rPr>
          <w:rFonts w:eastAsia="Calibri"/>
          <w:sz w:val="28"/>
          <w:szCs w:val="28"/>
        </w:rPr>
        <w:t>вующих уровня и направленности»;</w:t>
      </w:r>
    </w:p>
    <w:p w14:paraId="7DF51C30" w14:textId="41C37D34" w:rsidR="00DC1768" w:rsidRPr="00DC1768" w:rsidRDefault="00DC1768" w:rsidP="00C02AAA">
      <w:pPr>
        <w:pStyle w:val="af6"/>
        <w:numPr>
          <w:ilvl w:val="0"/>
          <w:numId w:val="12"/>
        </w:numPr>
        <w:spacing w:line="264" w:lineRule="auto"/>
        <w:ind w:left="709" w:hanging="425"/>
        <w:jc w:val="both"/>
        <w:rPr>
          <w:rFonts w:eastAsia="Calibri"/>
          <w:sz w:val="28"/>
          <w:szCs w:val="28"/>
        </w:rPr>
      </w:pPr>
      <w:r w:rsidRPr="00DC1768">
        <w:rPr>
          <w:rFonts w:eastAsia="Calibri"/>
          <w:sz w:val="28"/>
          <w:szCs w:val="28"/>
        </w:rPr>
        <w:t xml:space="preserve">Приказ Минпросвещения России от 25 декабря 2024 г. № 1057 </w:t>
      </w:r>
      <w:r w:rsidR="0059021B">
        <w:rPr>
          <w:rFonts w:eastAsia="Calibri"/>
          <w:sz w:val="28"/>
          <w:szCs w:val="28"/>
        </w:rPr>
        <w:br/>
      </w:r>
      <w:r w:rsidRPr="00DC1768">
        <w:rPr>
          <w:rFonts w:eastAsia="Calibri"/>
          <w:sz w:val="28"/>
          <w:szCs w:val="28"/>
        </w:rPr>
        <w: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«Развитие образования» по капитальному ремонту, строительству и оснащению зданий указанных организаций»</w:t>
      </w:r>
      <w:r w:rsidR="0059021B">
        <w:rPr>
          <w:rFonts w:eastAsia="Calibri"/>
          <w:sz w:val="28"/>
          <w:szCs w:val="28"/>
        </w:rPr>
        <w:t>.</w:t>
      </w:r>
    </w:p>
    <w:p w14:paraId="126197C0" w14:textId="7E4AC7A6" w:rsidR="00D14A8F" w:rsidRDefault="001418ED" w:rsidP="000C4B84">
      <w:pPr>
        <w:spacing w:before="120" w:after="120" w:line="312"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D14A8F" w:rsidRPr="00D14A8F">
        <w:rPr>
          <w:rFonts w:ascii="Times New Roman" w:eastAsia="Calibri" w:hAnsi="Times New Roman" w:cs="Times New Roman"/>
          <w:b/>
          <w:sz w:val="28"/>
          <w:szCs w:val="28"/>
        </w:rPr>
        <w:t>) Министерства труда и социальной защиты Российской Федерации:</w:t>
      </w:r>
    </w:p>
    <w:p w14:paraId="1927696B" w14:textId="67D8C07E" w:rsidR="009827E3" w:rsidRDefault="009827E3"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6 февраля 2024 г. № 46н «Об утверждении форм документов для организации и приобретения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в пользу </w:t>
      </w:r>
      <w:proofErr w:type="spellStart"/>
      <w:r>
        <w:rPr>
          <w:rFonts w:eastAsia="Calibri"/>
          <w:sz w:val="28"/>
          <w:szCs w:val="28"/>
        </w:rPr>
        <w:t>дете</w:t>
      </w:r>
      <w:proofErr w:type="spellEnd"/>
      <w:r>
        <w:rPr>
          <w:rFonts w:eastAsia="Calibri"/>
          <w:sz w:val="28"/>
          <w:szCs w:val="28"/>
        </w:rPr>
        <w:t>-инвалидов и порядка их формирования»;</w:t>
      </w:r>
    </w:p>
    <w:p w14:paraId="5D4A6169" w14:textId="0DBE7AEC" w:rsidR="00DD182C" w:rsidRDefault="00DD182C"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13 февраля 2024 г. № 57н «Об утверждении Порядка исчисления среднего заработка для назначения пособия </w:t>
      </w:r>
      <w:r w:rsidR="00D82603">
        <w:rPr>
          <w:rFonts w:eastAsia="Calibri"/>
          <w:sz w:val="28"/>
          <w:szCs w:val="28"/>
        </w:rPr>
        <w:br/>
      </w:r>
      <w:r>
        <w:rPr>
          <w:rFonts w:eastAsia="Calibri"/>
          <w:sz w:val="28"/>
          <w:szCs w:val="28"/>
        </w:rPr>
        <w:t>по безработице»;</w:t>
      </w:r>
    </w:p>
    <w:p w14:paraId="4CC0C5E7" w14:textId="24E3AA34" w:rsidR="00533C4D" w:rsidRDefault="00533C4D" w:rsidP="000E790B">
      <w:pPr>
        <w:pStyle w:val="af6"/>
        <w:numPr>
          <w:ilvl w:val="0"/>
          <w:numId w:val="6"/>
        </w:numPr>
        <w:spacing w:line="264" w:lineRule="auto"/>
        <w:ind w:left="709" w:hanging="425"/>
        <w:jc w:val="both"/>
        <w:rPr>
          <w:rFonts w:eastAsia="Calibri"/>
          <w:sz w:val="28"/>
          <w:szCs w:val="28"/>
        </w:rPr>
      </w:pPr>
      <w:r>
        <w:rPr>
          <w:rFonts w:eastAsia="Calibri"/>
          <w:sz w:val="28"/>
          <w:szCs w:val="28"/>
        </w:rPr>
        <w:lastRenderedPageBreak/>
        <w:t>Приказ Минтруда России от 22 февраля 2024 г. № 73н «О внесении изменений в некоторые приказы Министерства труда и социальной защиты Российской Федерации и признании утратившими силу некоторых приказов и отдельных положений некоторых приказов Министерства труда и социальной защиты Российской Федерации в связи с созданием государственной информационной системы «Единая централизованная цифровая платформа в социальной сфере»;</w:t>
      </w:r>
    </w:p>
    <w:p w14:paraId="104271C1" w14:textId="08B6C939" w:rsidR="00DD182C" w:rsidRDefault="00DD182C" w:rsidP="00DD182C">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29 февраля 2024 г. № 80н «Об утверждении перечня жизненных событий, наступление которых предоставляет гражданам возможность получения мер социальной защиты (поддержки), социальных услуг, предоставляемых в рамках социального обслуживания </w:t>
      </w:r>
      <w:r w:rsidR="00D82603">
        <w:rPr>
          <w:rFonts w:eastAsia="Calibri"/>
          <w:sz w:val="28"/>
          <w:szCs w:val="28"/>
        </w:rPr>
        <w:br/>
      </w:r>
      <w:r>
        <w:rPr>
          <w:rFonts w:eastAsia="Calibri"/>
          <w:sz w:val="28"/>
          <w:szCs w:val="28"/>
        </w:rPr>
        <w:t>и государственной социальной помощи, иных социальных гарантий и выплат»;</w:t>
      </w:r>
    </w:p>
    <w:p w14:paraId="192FE3FF" w14:textId="77777777" w:rsidR="00DD182C" w:rsidRDefault="00DD182C" w:rsidP="00DD182C">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1 марта 2024 г. № 82н «Об утверждении Порядка и периодичности размещения в информационно-телекоммуникационной сети «Интернет» сводной информации о трудоустройстве выпускников организаций, осуществляющих образовательную деятельность по основным 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w:t>
      </w:r>
    </w:p>
    <w:p w14:paraId="0D1B0E3A" w14:textId="1A9B2400" w:rsidR="00533C4D" w:rsidRDefault="00533C4D"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4 марта 2024 г. № 89н «О внесении изменений в Порядок и условия назначения и выплаты государственных пособий гражданам, имеющим детей, утвержденные приказом Министерства труда и социальной защиты Российской Федерации от 29 сентября 2020 г. № 668н»;</w:t>
      </w:r>
    </w:p>
    <w:p w14:paraId="2E0A8E97" w14:textId="0C3D5E19" w:rsidR="00696C26" w:rsidRDefault="00696C26"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5 марта 2024 г. № 93н «Об утверждении перечня сведений, содержащихся в банке данных о законных представителях лиц, имеющих право на получение мер социальной защиты (поддержки), включая информацию о внесении исправлений или изменений в указанные сведения, предоставляемые из государственной информационной системы «Единая централизованная цифровая платформа в социальной сфере» в федеральную государственную </w:t>
      </w:r>
      <w:proofErr w:type="spellStart"/>
      <w:r>
        <w:rPr>
          <w:rFonts w:eastAsia="Calibri"/>
          <w:sz w:val="28"/>
          <w:szCs w:val="28"/>
        </w:rPr>
        <w:t>инфомационную</w:t>
      </w:r>
      <w:proofErr w:type="spellEnd"/>
      <w:r>
        <w:rPr>
          <w:rFonts w:eastAsia="Calibri"/>
          <w:sz w:val="28"/>
          <w:szCs w:val="28"/>
        </w:rPr>
        <w:t xml:space="preserve"> систему «Единая система идентификации и аутентификации в инфраструктуре, обеспечивающей информационно-технологическое взаимодействие</w:t>
      </w:r>
      <w:r w:rsidR="0066678B">
        <w:rPr>
          <w:rFonts w:eastAsia="Calibri"/>
          <w:sz w:val="28"/>
          <w:szCs w:val="28"/>
        </w:rPr>
        <w:t xml:space="preserve"> информационных систем, используемых для предоставления государственных и муниципальных услуг в электронной форме», в том числе для последующей передачи в федеральную государственную информационную систему «Единый портал государственных и муниципальных услуг (функций)» с использованием единой системы межведомственного электронного взаимодействия»;</w:t>
      </w:r>
    </w:p>
    <w:p w14:paraId="53B8EC37" w14:textId="4DD9C462" w:rsidR="009C2554" w:rsidRDefault="009C2554"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26 марта 2024 г. № 144н «О внесении изменений </w:t>
      </w:r>
      <w:r w:rsidR="00D82603">
        <w:rPr>
          <w:rFonts w:eastAsia="Calibri"/>
          <w:sz w:val="28"/>
          <w:szCs w:val="28"/>
        </w:rPr>
        <w:br/>
      </w:r>
      <w:r>
        <w:rPr>
          <w:rFonts w:eastAsia="Calibri"/>
          <w:sz w:val="28"/>
          <w:szCs w:val="28"/>
        </w:rPr>
        <w:t xml:space="preserve">в Правила направления неиспользованных средств (части средств) материнского (семейного) капитала на </w:t>
      </w:r>
      <w:r w:rsidR="00D82603">
        <w:rPr>
          <w:rFonts w:eastAsia="Calibri"/>
          <w:sz w:val="28"/>
          <w:szCs w:val="28"/>
        </w:rPr>
        <w:t>формирование накопительной пенс</w:t>
      </w:r>
      <w:r>
        <w:rPr>
          <w:rFonts w:eastAsia="Calibri"/>
          <w:sz w:val="28"/>
          <w:szCs w:val="28"/>
        </w:rPr>
        <w:t xml:space="preserve">ии, </w:t>
      </w:r>
      <w:r>
        <w:rPr>
          <w:rFonts w:eastAsia="Calibri"/>
          <w:sz w:val="28"/>
          <w:szCs w:val="28"/>
        </w:rPr>
        <w:lastRenderedPageBreak/>
        <w:t>утвержденные приказом Министерства труда и социальной защиты Российской Федерации от 26 февраля 2021 г. № 92н»;</w:t>
      </w:r>
    </w:p>
    <w:p w14:paraId="52E00024" w14:textId="4D420242" w:rsidR="003D3260" w:rsidRDefault="003D3260"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28 марта 2024 г. № 152н «О внесении изменени</w:t>
      </w:r>
      <w:r w:rsidR="00D82603">
        <w:rPr>
          <w:rFonts w:eastAsia="Calibri"/>
          <w:sz w:val="28"/>
          <w:szCs w:val="28"/>
        </w:rPr>
        <w:t>й</w:t>
      </w:r>
      <w:r>
        <w:rPr>
          <w:rFonts w:eastAsia="Calibri"/>
          <w:sz w:val="28"/>
          <w:szCs w:val="28"/>
        </w:rPr>
        <w:br/>
      </w:r>
      <w:r w:rsidR="00D82603">
        <w:rPr>
          <w:rFonts w:eastAsia="Calibri"/>
          <w:sz w:val="28"/>
          <w:szCs w:val="28"/>
        </w:rPr>
        <w:t xml:space="preserve">в пункт 4 Правил подачи заявления о выдаче государственного сертификата </w:t>
      </w:r>
      <w:r w:rsidR="00D82603">
        <w:rPr>
          <w:rFonts w:eastAsia="Calibri"/>
          <w:sz w:val="28"/>
          <w:szCs w:val="28"/>
        </w:rPr>
        <w:br/>
      </w:r>
      <w:r>
        <w:rPr>
          <w:rFonts w:eastAsia="Calibri"/>
          <w:sz w:val="28"/>
          <w:szCs w:val="28"/>
        </w:rPr>
        <w:t>на материнский (семейный) капитал и выдачи государственного сертификата на материнский (семейный) капита</w:t>
      </w:r>
      <w:r w:rsidR="00E641A4">
        <w:rPr>
          <w:rFonts w:eastAsia="Calibri"/>
          <w:sz w:val="28"/>
          <w:szCs w:val="28"/>
        </w:rPr>
        <w:t>л</w:t>
      </w:r>
      <w:r>
        <w:rPr>
          <w:rFonts w:eastAsia="Calibri"/>
          <w:sz w:val="28"/>
          <w:szCs w:val="28"/>
        </w:rPr>
        <w:t xml:space="preserve">, утвержденных приказом Министерства труда и социальной защиты Российской Федерации от 3 августа 2022 г. </w:t>
      </w:r>
      <w:r>
        <w:rPr>
          <w:rFonts w:eastAsia="Calibri"/>
          <w:sz w:val="28"/>
          <w:szCs w:val="28"/>
        </w:rPr>
        <w:br/>
        <w:t>№ 444н»;</w:t>
      </w:r>
    </w:p>
    <w:p w14:paraId="731B2A7E" w14:textId="10852FB0" w:rsidR="00782547" w:rsidRDefault="00782547"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2 апреля 2024 г. № 164н «Об утверждении официальных разъяснений по вопросам применения Указа Президента Российской Федерации от 23 января 2024 г. № 63 «О мерах социальной поддержки многодетных семей»;</w:t>
      </w:r>
    </w:p>
    <w:p w14:paraId="758DE507" w14:textId="785D8932" w:rsidR="009827E3" w:rsidRDefault="009827E3"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27 мая 2024 г. № 275н «О внесении изменений </w:t>
      </w:r>
      <w:r w:rsidR="00D82603">
        <w:rPr>
          <w:rFonts w:eastAsia="Calibri"/>
          <w:sz w:val="28"/>
          <w:szCs w:val="28"/>
        </w:rPr>
        <w:br/>
      </w:r>
      <w:r>
        <w:rPr>
          <w:rFonts w:eastAsia="Calibri"/>
          <w:sz w:val="28"/>
          <w:szCs w:val="28"/>
        </w:rPr>
        <w:t>в Правила подсчета и подтверждения страхового стажа для определения размеров пособий по временной нетрудоспособности, по беременности и родам, утвержденные приказом Министерства труда и социальной защиты Российской Федерации от 9 сентября 2020 г. № 585н»;</w:t>
      </w:r>
    </w:p>
    <w:p w14:paraId="13FAACC5" w14:textId="23DD2ABE" w:rsidR="00A11F61" w:rsidRDefault="00A11F61"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3 июля 2024 г. № 322н «Об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w:t>
      </w:r>
    </w:p>
    <w:p w14:paraId="5212177B" w14:textId="1489762D" w:rsidR="00D36166" w:rsidRDefault="00D36166"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8 июля 2024 г. № 337н «Об утверждении профессионального стандарта «Специалист по обеспечению качества спортивно-технологической продукции для детей»;</w:t>
      </w:r>
    </w:p>
    <w:p w14:paraId="666D07C6" w14:textId="426BE3C1" w:rsidR="00CC39CA" w:rsidRDefault="00CC39CA"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30 июля 2024 г. № 377н «Об утверждении показаний для реализации мероприятий и оказания услуг по отдельным основным направлениям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 </w:t>
      </w:r>
      <w:r w:rsidR="00D82603">
        <w:rPr>
          <w:rFonts w:eastAsia="Calibri"/>
          <w:sz w:val="28"/>
          <w:szCs w:val="28"/>
        </w:rPr>
        <w:br/>
      </w:r>
      <w:r>
        <w:rPr>
          <w:rFonts w:eastAsia="Calibri"/>
          <w:sz w:val="28"/>
          <w:szCs w:val="28"/>
        </w:rPr>
        <w:t xml:space="preserve">в целях разработки и реализации </w:t>
      </w:r>
      <w:proofErr w:type="spellStart"/>
      <w:r>
        <w:rPr>
          <w:rFonts w:eastAsia="Calibri"/>
          <w:sz w:val="28"/>
          <w:szCs w:val="28"/>
        </w:rPr>
        <w:t>индивиуальной</w:t>
      </w:r>
      <w:proofErr w:type="spellEnd"/>
      <w:r>
        <w:rPr>
          <w:rFonts w:eastAsia="Calibri"/>
          <w:sz w:val="28"/>
          <w:szCs w:val="28"/>
        </w:rPr>
        <w:t xml:space="preserve"> программы реабилитации </w:t>
      </w:r>
      <w:r w:rsidR="00D82603">
        <w:rPr>
          <w:rFonts w:eastAsia="Calibri"/>
          <w:sz w:val="28"/>
          <w:szCs w:val="28"/>
        </w:rPr>
        <w:br/>
      </w:r>
      <w:r>
        <w:rPr>
          <w:rFonts w:eastAsia="Calibri"/>
          <w:sz w:val="28"/>
          <w:szCs w:val="28"/>
        </w:rPr>
        <w:t xml:space="preserve">и </w:t>
      </w:r>
      <w:proofErr w:type="spellStart"/>
      <w:r>
        <w:rPr>
          <w:rFonts w:eastAsia="Calibri"/>
          <w:sz w:val="28"/>
          <w:szCs w:val="28"/>
        </w:rPr>
        <w:t>абилитации</w:t>
      </w:r>
      <w:proofErr w:type="spellEnd"/>
      <w:r>
        <w:rPr>
          <w:rFonts w:eastAsia="Calibri"/>
          <w:sz w:val="28"/>
          <w:szCs w:val="28"/>
        </w:rPr>
        <w:t xml:space="preserve"> инвалида (ребенка-инвалида) и критериев оценки ее эффективности»;</w:t>
      </w:r>
    </w:p>
    <w:p w14:paraId="665F41CE" w14:textId="44680AA4" w:rsidR="00CC39CA" w:rsidRDefault="00CC39CA"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9 августа 2024 г. № 396н «Об утверждении формы справки, подтверждающей факт регистрации гражданина в качестве безработного»;</w:t>
      </w:r>
    </w:p>
    <w:p w14:paraId="029F4E6B" w14:textId="7C0C1C43" w:rsidR="009958D4" w:rsidRDefault="009958D4"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2 сентября 2024 г. № 445н «Об утверждении унифицированных форм документации при оказании услуг по отдельным основным направлениям комплексной реабилитации и </w:t>
      </w:r>
      <w:proofErr w:type="spellStart"/>
      <w:r>
        <w:rPr>
          <w:rFonts w:eastAsia="Calibri"/>
          <w:sz w:val="28"/>
          <w:szCs w:val="28"/>
        </w:rPr>
        <w:t>абилитации</w:t>
      </w:r>
      <w:proofErr w:type="spellEnd"/>
      <w:r>
        <w:rPr>
          <w:rFonts w:eastAsia="Calibri"/>
          <w:sz w:val="28"/>
          <w:szCs w:val="28"/>
        </w:rPr>
        <w:t xml:space="preserve"> инвалидов»;</w:t>
      </w:r>
    </w:p>
    <w:p w14:paraId="2B37AB60" w14:textId="200E79B1" w:rsidR="00CC39CA" w:rsidRDefault="00CC39CA" w:rsidP="000E790B">
      <w:pPr>
        <w:pStyle w:val="af6"/>
        <w:numPr>
          <w:ilvl w:val="0"/>
          <w:numId w:val="6"/>
        </w:numPr>
        <w:spacing w:line="264" w:lineRule="auto"/>
        <w:ind w:left="709" w:hanging="425"/>
        <w:jc w:val="both"/>
        <w:rPr>
          <w:rFonts w:eastAsia="Calibri"/>
          <w:sz w:val="28"/>
          <w:szCs w:val="28"/>
        </w:rPr>
      </w:pPr>
      <w:r>
        <w:rPr>
          <w:rFonts w:eastAsia="Calibri"/>
          <w:sz w:val="28"/>
          <w:szCs w:val="28"/>
        </w:rPr>
        <w:t>Приказ Минтруда России от 6 сентября 2024 г. № 455н «Об утверждении профессионального стандарта «Специалист по социальной работе»;</w:t>
      </w:r>
    </w:p>
    <w:p w14:paraId="0A1AFE69" w14:textId="46ED9A96" w:rsidR="007D25E5" w:rsidRDefault="007D25E5"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18 сентября 2024 г. № 478н «О внесении изменений в приложения № 1 и № 2 к приказу Министерства труда и социальной защиты Российской Федерации от 24 марта 2020 г. № 149н «Об утверждении Правил </w:t>
      </w:r>
      <w:r>
        <w:rPr>
          <w:rFonts w:eastAsia="Calibri"/>
          <w:sz w:val="28"/>
          <w:szCs w:val="28"/>
        </w:rPr>
        <w:lastRenderedPageBreak/>
        <w:t>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w:t>
      </w:r>
    </w:p>
    <w:p w14:paraId="5652F228" w14:textId="4BCF8481" w:rsidR="00DC2C76" w:rsidRDefault="00DC2C76"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w:t>
      </w:r>
      <w:r w:rsidR="00782547">
        <w:rPr>
          <w:rFonts w:eastAsia="Calibri"/>
          <w:sz w:val="28"/>
          <w:szCs w:val="28"/>
        </w:rPr>
        <w:t>27</w:t>
      </w:r>
      <w:r>
        <w:rPr>
          <w:rFonts w:eastAsia="Calibri"/>
          <w:sz w:val="28"/>
          <w:szCs w:val="28"/>
        </w:rPr>
        <w:t xml:space="preserve"> </w:t>
      </w:r>
      <w:r w:rsidR="00782547">
        <w:rPr>
          <w:rFonts w:eastAsia="Calibri"/>
          <w:sz w:val="28"/>
          <w:szCs w:val="28"/>
        </w:rPr>
        <w:t>сентября</w:t>
      </w:r>
      <w:r>
        <w:rPr>
          <w:rFonts w:eastAsia="Calibri"/>
          <w:sz w:val="28"/>
          <w:szCs w:val="28"/>
        </w:rPr>
        <w:t xml:space="preserve"> 202</w:t>
      </w:r>
      <w:r w:rsidR="00782547">
        <w:rPr>
          <w:rFonts w:eastAsia="Calibri"/>
          <w:sz w:val="28"/>
          <w:szCs w:val="28"/>
        </w:rPr>
        <w:t>4</w:t>
      </w:r>
      <w:r>
        <w:rPr>
          <w:rFonts w:eastAsia="Calibri"/>
          <w:sz w:val="28"/>
          <w:szCs w:val="28"/>
        </w:rPr>
        <w:t xml:space="preserve"> г. № </w:t>
      </w:r>
      <w:r w:rsidR="00782547">
        <w:rPr>
          <w:rFonts w:eastAsia="Calibri"/>
          <w:sz w:val="28"/>
          <w:szCs w:val="28"/>
        </w:rPr>
        <w:t>513</w:t>
      </w:r>
      <w:r>
        <w:rPr>
          <w:rFonts w:eastAsia="Calibri"/>
          <w:sz w:val="28"/>
          <w:szCs w:val="28"/>
        </w:rPr>
        <w:t xml:space="preserve"> «Об утверждении </w:t>
      </w:r>
      <w:r w:rsidR="00782547">
        <w:rPr>
          <w:rFonts w:eastAsia="Calibri"/>
          <w:sz w:val="28"/>
          <w:szCs w:val="28"/>
        </w:rPr>
        <w:t xml:space="preserve">порядка подтверждения статуса многодетной семьи в Российской Федерации по месту требования с использованием сведений, предусмотренных пунктом 3 распоряжения Правительства Российской Федерации от 29 июня 2024 г. </w:t>
      </w:r>
      <w:r w:rsidR="00782547">
        <w:rPr>
          <w:rFonts w:eastAsia="Calibri"/>
          <w:sz w:val="28"/>
          <w:szCs w:val="28"/>
        </w:rPr>
        <w:br/>
        <w:t>№ 1725-р</w:t>
      </w:r>
      <w:r>
        <w:rPr>
          <w:rFonts w:eastAsia="Calibri"/>
          <w:sz w:val="28"/>
          <w:szCs w:val="28"/>
        </w:rPr>
        <w:t>»;</w:t>
      </w:r>
    </w:p>
    <w:p w14:paraId="30831A0C" w14:textId="2F321CAC" w:rsidR="00E641A4" w:rsidRDefault="00E641A4" w:rsidP="000E790B">
      <w:pPr>
        <w:pStyle w:val="af6"/>
        <w:numPr>
          <w:ilvl w:val="0"/>
          <w:numId w:val="6"/>
        </w:numPr>
        <w:spacing w:line="264" w:lineRule="auto"/>
        <w:ind w:left="709" w:hanging="425"/>
        <w:jc w:val="both"/>
        <w:rPr>
          <w:rFonts w:eastAsia="Calibri"/>
          <w:sz w:val="28"/>
          <w:szCs w:val="28"/>
        </w:rPr>
      </w:pPr>
      <w:r>
        <w:rPr>
          <w:rFonts w:eastAsia="Calibri"/>
          <w:sz w:val="28"/>
          <w:szCs w:val="28"/>
        </w:rPr>
        <w:t xml:space="preserve">Приказ Минтруда России от 31 октября 2024 г. № 599н «Об утверждении Порядка обращения гражданина в исполнительный орган субъекта Российской Федерации, </w:t>
      </w:r>
      <w:proofErr w:type="spellStart"/>
      <w:r>
        <w:rPr>
          <w:rFonts w:eastAsia="Calibri"/>
          <w:sz w:val="28"/>
          <w:szCs w:val="28"/>
        </w:rPr>
        <w:t>осуществл</w:t>
      </w:r>
      <w:r w:rsidR="003024C9">
        <w:rPr>
          <w:rFonts w:eastAsia="Calibri"/>
          <w:sz w:val="28"/>
          <w:szCs w:val="28"/>
        </w:rPr>
        <w:t>ющий</w:t>
      </w:r>
      <w:proofErr w:type="spellEnd"/>
      <w:r w:rsidR="003024C9">
        <w:rPr>
          <w:rFonts w:eastAsia="Calibri"/>
          <w:sz w:val="28"/>
          <w:szCs w:val="28"/>
        </w:rPr>
        <w:t xml:space="preserve"> полномочия в сфере занятости населения, в случае </w:t>
      </w:r>
      <w:proofErr w:type="spellStart"/>
      <w:r w:rsidR="003024C9">
        <w:rPr>
          <w:rFonts w:eastAsia="Calibri"/>
          <w:sz w:val="28"/>
          <w:szCs w:val="28"/>
        </w:rPr>
        <w:t>неурегулирования</w:t>
      </w:r>
      <w:proofErr w:type="spellEnd"/>
      <w:r w:rsidR="003024C9">
        <w:rPr>
          <w:rFonts w:eastAsia="Calibri"/>
          <w:sz w:val="28"/>
          <w:szCs w:val="28"/>
        </w:rPr>
        <w:t xml:space="preserve"> с органом службы занятости разногласий по содержанию индивидуального плана содействия занятости».</w:t>
      </w:r>
    </w:p>
    <w:p w14:paraId="61BFFE9B" w14:textId="77777777" w:rsidR="00240C9C" w:rsidRDefault="00240C9C" w:rsidP="00D03A4F">
      <w:pPr>
        <w:spacing w:after="0"/>
        <w:ind w:firstLine="709"/>
        <w:jc w:val="both"/>
        <w:rPr>
          <w:rFonts w:ascii="Times New Roman" w:eastAsia="Times New Roman" w:hAnsi="Times New Roman" w:cs="Times New Roman"/>
          <w:b/>
          <w:sz w:val="28"/>
          <w:szCs w:val="28"/>
          <w:lang w:eastAsia="ru-RU"/>
        </w:rPr>
      </w:pPr>
    </w:p>
    <w:p w14:paraId="1D9760BE" w14:textId="77777777" w:rsidR="002F5754" w:rsidRPr="00D03A4F" w:rsidRDefault="002F5754" w:rsidP="00D03A4F">
      <w:pPr>
        <w:spacing w:after="0"/>
        <w:ind w:firstLine="709"/>
        <w:jc w:val="both"/>
        <w:rPr>
          <w:rFonts w:ascii="Times New Roman" w:eastAsia="Times New Roman" w:hAnsi="Times New Roman" w:cs="Times New Roman"/>
          <w:b/>
          <w:sz w:val="28"/>
          <w:szCs w:val="28"/>
          <w:lang w:eastAsia="ru-RU"/>
        </w:rPr>
        <w:sectPr w:rsidR="002F5754" w:rsidRPr="00D03A4F" w:rsidSect="00121269">
          <w:pgSz w:w="11906" w:h="16838"/>
          <w:pgMar w:top="1134" w:right="567" w:bottom="1134" w:left="1134" w:header="708" w:footer="708" w:gutter="0"/>
          <w:cols w:space="708"/>
          <w:docGrid w:linePitch="360"/>
        </w:sectPr>
      </w:pPr>
    </w:p>
    <w:p w14:paraId="53672A18" w14:textId="77777777" w:rsidR="00D03A4F" w:rsidRPr="00D03A4F" w:rsidRDefault="00D03A4F" w:rsidP="00EE5CB1">
      <w:pPr>
        <w:spacing w:after="0" w:line="240" w:lineRule="auto"/>
        <w:ind w:left="6237"/>
        <w:jc w:val="center"/>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lastRenderedPageBreak/>
        <w:t>Приложение 2</w:t>
      </w:r>
    </w:p>
    <w:tbl>
      <w:tblPr>
        <w:tblW w:w="10031" w:type="dxa"/>
        <w:tblLook w:val="00A0" w:firstRow="1" w:lastRow="0" w:firstColumn="1" w:lastColumn="0" w:noHBand="0" w:noVBand="0"/>
      </w:tblPr>
      <w:tblGrid>
        <w:gridCol w:w="6204"/>
        <w:gridCol w:w="3827"/>
      </w:tblGrid>
      <w:tr w:rsidR="00D03A4F" w:rsidRPr="00D03A4F" w14:paraId="728FBDC1" w14:textId="77777777" w:rsidTr="00944CB1">
        <w:tc>
          <w:tcPr>
            <w:tcW w:w="6204" w:type="dxa"/>
          </w:tcPr>
          <w:p w14:paraId="37C6C917" w14:textId="77777777" w:rsidR="00D03A4F" w:rsidRPr="00D03A4F" w:rsidRDefault="00D03A4F" w:rsidP="00D03A4F">
            <w:pPr>
              <w:spacing w:after="0" w:line="240" w:lineRule="auto"/>
              <w:jc w:val="right"/>
              <w:rPr>
                <w:rFonts w:ascii="Times New Roman" w:eastAsia="Times New Roman" w:hAnsi="Times New Roman" w:cs="Times New Roman"/>
                <w:sz w:val="26"/>
                <w:szCs w:val="26"/>
                <w:lang w:eastAsia="ru-RU"/>
              </w:rPr>
            </w:pPr>
          </w:p>
        </w:tc>
        <w:tc>
          <w:tcPr>
            <w:tcW w:w="3827" w:type="dxa"/>
          </w:tcPr>
          <w:p w14:paraId="601D402F" w14:textId="77777777" w:rsidR="00D03A4F" w:rsidRPr="00D03A4F" w:rsidRDefault="00D03A4F" w:rsidP="00EE5CB1">
            <w:pPr>
              <w:spacing w:after="0" w:line="240" w:lineRule="auto"/>
              <w:jc w:val="center"/>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t>к государственному докладу</w:t>
            </w:r>
          </w:p>
          <w:p w14:paraId="5D343A31" w14:textId="77777777" w:rsidR="00D03A4F" w:rsidRPr="00D03A4F" w:rsidRDefault="00D03A4F" w:rsidP="00EE5CB1">
            <w:pPr>
              <w:spacing w:after="0" w:line="240" w:lineRule="auto"/>
              <w:jc w:val="center"/>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t>«О положении детей и семей,</w:t>
            </w:r>
          </w:p>
          <w:p w14:paraId="37A951F4" w14:textId="77777777" w:rsidR="00D03A4F" w:rsidRPr="00D03A4F" w:rsidRDefault="00D03A4F" w:rsidP="00EE5CB1">
            <w:pPr>
              <w:spacing w:after="0" w:line="240" w:lineRule="auto"/>
              <w:jc w:val="center"/>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t>имеющих детей,</w:t>
            </w:r>
          </w:p>
          <w:p w14:paraId="75B9C38C" w14:textId="77777777" w:rsidR="00D03A4F" w:rsidRPr="00D03A4F" w:rsidRDefault="00D03A4F" w:rsidP="00EE5CB1">
            <w:pPr>
              <w:spacing w:after="0" w:line="240" w:lineRule="auto"/>
              <w:jc w:val="center"/>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t>в Российской Федерации»</w:t>
            </w:r>
          </w:p>
        </w:tc>
      </w:tr>
    </w:tbl>
    <w:p w14:paraId="0F6F8489" w14:textId="77777777" w:rsidR="00D03A4F" w:rsidRPr="00D03A4F" w:rsidRDefault="00D03A4F" w:rsidP="00D03A4F">
      <w:pPr>
        <w:spacing w:after="0" w:line="240" w:lineRule="auto"/>
        <w:jc w:val="right"/>
        <w:rPr>
          <w:rFonts w:ascii="Times New Roman" w:eastAsia="Times New Roman" w:hAnsi="Times New Roman" w:cs="Times New Roman"/>
          <w:sz w:val="26"/>
          <w:szCs w:val="26"/>
          <w:lang w:eastAsia="ru-RU"/>
        </w:rPr>
      </w:pPr>
    </w:p>
    <w:p w14:paraId="443C3324" w14:textId="77777777" w:rsidR="00D03A4F" w:rsidRPr="00D03A4F" w:rsidRDefault="00D03A4F" w:rsidP="00D03A4F">
      <w:pPr>
        <w:spacing w:after="0" w:line="240" w:lineRule="auto"/>
        <w:jc w:val="right"/>
        <w:rPr>
          <w:rFonts w:ascii="Times New Roman" w:eastAsia="Times New Roman" w:hAnsi="Times New Roman" w:cs="Times New Roman"/>
          <w:sz w:val="26"/>
          <w:szCs w:val="26"/>
          <w:lang w:eastAsia="ru-RU"/>
        </w:rPr>
      </w:pPr>
    </w:p>
    <w:p w14:paraId="5482CED5" w14:textId="77777777" w:rsidR="00D03A4F" w:rsidRPr="00D03A4F" w:rsidRDefault="00D03A4F" w:rsidP="00D03A4F">
      <w:pPr>
        <w:spacing w:after="0" w:line="240" w:lineRule="auto"/>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 xml:space="preserve">СТАТИСТИЧЕСКИЕ ДАННЫЕ, ХАРАКТЕРИЗУЮЩИЕ </w:t>
      </w:r>
    </w:p>
    <w:p w14:paraId="3945AAA7" w14:textId="77777777" w:rsidR="00D03A4F" w:rsidRPr="00D03A4F" w:rsidRDefault="00D03A4F" w:rsidP="00D03A4F">
      <w:pPr>
        <w:spacing w:after="0" w:line="240" w:lineRule="auto"/>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 xml:space="preserve">ПОЛОЖЕНИЕ ДЕТЕЙ И СЕМЕЙ, ИМЕЮЩИХ ДЕТЕЙ, </w:t>
      </w:r>
    </w:p>
    <w:p w14:paraId="40B0AA60" w14:textId="40B19B89" w:rsidR="00D03A4F" w:rsidRPr="00FA129A" w:rsidRDefault="00D03A4F" w:rsidP="00D03A4F">
      <w:pPr>
        <w:spacing w:after="0" w:line="240" w:lineRule="auto"/>
        <w:jc w:val="center"/>
        <w:rPr>
          <w:rFonts w:ascii="Times New Roman" w:eastAsia="Times New Roman" w:hAnsi="Times New Roman" w:cs="Times New Roman"/>
          <w:b/>
          <w:sz w:val="28"/>
          <w:szCs w:val="28"/>
          <w:lang w:eastAsia="ru-RU"/>
        </w:rPr>
      </w:pPr>
      <w:r w:rsidRPr="00D03A4F">
        <w:rPr>
          <w:rFonts w:ascii="Times New Roman" w:eastAsia="Times New Roman" w:hAnsi="Times New Roman" w:cs="Times New Roman"/>
          <w:b/>
          <w:sz w:val="28"/>
          <w:szCs w:val="28"/>
          <w:lang w:eastAsia="ru-RU"/>
        </w:rPr>
        <w:t>В РОССИЙСКОЙ ФЕДЕРАЦИИ В 20</w:t>
      </w:r>
      <w:r w:rsidR="00DF7B93">
        <w:rPr>
          <w:rFonts w:ascii="Times New Roman" w:eastAsia="Times New Roman" w:hAnsi="Times New Roman" w:cs="Times New Roman"/>
          <w:b/>
          <w:sz w:val="28"/>
          <w:szCs w:val="28"/>
          <w:lang w:eastAsia="ru-RU"/>
        </w:rPr>
        <w:t>2</w:t>
      </w:r>
      <w:r w:rsidR="00770D8C">
        <w:rPr>
          <w:rFonts w:ascii="Times New Roman" w:eastAsia="Times New Roman" w:hAnsi="Times New Roman" w:cs="Times New Roman"/>
          <w:b/>
          <w:sz w:val="28"/>
          <w:szCs w:val="28"/>
          <w:lang w:eastAsia="ru-RU"/>
        </w:rPr>
        <w:t>4</w:t>
      </w:r>
      <w:r w:rsidRPr="00D03A4F">
        <w:rPr>
          <w:rFonts w:ascii="Times New Roman" w:eastAsia="Times New Roman" w:hAnsi="Times New Roman" w:cs="Times New Roman"/>
          <w:b/>
          <w:sz w:val="28"/>
          <w:szCs w:val="28"/>
          <w:lang w:eastAsia="ru-RU"/>
        </w:rPr>
        <w:t xml:space="preserve"> ГОДУ</w:t>
      </w:r>
      <w:r w:rsidR="00FA129A">
        <w:rPr>
          <w:rStyle w:val="af8"/>
          <w:rFonts w:ascii="Times New Roman" w:eastAsia="Times New Roman" w:hAnsi="Times New Roman" w:cs="Times New Roman"/>
          <w:b/>
          <w:sz w:val="28"/>
          <w:szCs w:val="28"/>
          <w:lang w:eastAsia="ru-RU"/>
        </w:rPr>
        <w:footnoteReference w:id="1"/>
      </w:r>
    </w:p>
    <w:p w14:paraId="5484F951" w14:textId="77777777" w:rsidR="00D03A4F" w:rsidRPr="00D03A4F" w:rsidRDefault="00D03A4F" w:rsidP="00D03A4F">
      <w:pPr>
        <w:spacing w:after="0" w:line="240" w:lineRule="auto"/>
        <w:jc w:val="center"/>
        <w:rPr>
          <w:rFonts w:ascii="Times New Roman" w:eastAsia="Times New Roman" w:hAnsi="Times New Roman" w:cs="Times New Roman"/>
          <w:b/>
          <w:sz w:val="26"/>
          <w:szCs w:val="26"/>
          <w:lang w:eastAsia="ru-RU"/>
        </w:rPr>
      </w:pPr>
    </w:p>
    <w:p w14:paraId="7C08DD6D" w14:textId="77777777" w:rsidR="00D03A4F" w:rsidRPr="00D03A4F" w:rsidRDefault="00D03A4F" w:rsidP="00D03A4F">
      <w:pPr>
        <w:spacing w:after="0" w:line="240" w:lineRule="auto"/>
        <w:jc w:val="right"/>
        <w:rPr>
          <w:rFonts w:ascii="Times New Roman" w:eastAsia="Times New Roman" w:hAnsi="Times New Roman" w:cs="Times New Roman"/>
          <w:sz w:val="26"/>
          <w:szCs w:val="26"/>
          <w:lang w:eastAsia="ru-RU"/>
        </w:rPr>
      </w:pPr>
      <w:r w:rsidRPr="00D03A4F">
        <w:rPr>
          <w:rFonts w:ascii="Times New Roman" w:eastAsia="Times New Roman" w:hAnsi="Times New Roman" w:cs="Times New Roman"/>
          <w:sz w:val="26"/>
          <w:szCs w:val="26"/>
          <w:lang w:eastAsia="ru-RU"/>
        </w:rPr>
        <w:t>Таблица</w:t>
      </w:r>
      <w:r w:rsidRPr="00D03A4F">
        <w:rPr>
          <w:rFonts w:ascii="Times New Roman" w:eastAsia="Times New Roman" w:hAnsi="Times New Roman" w:cs="Times New Roman"/>
          <w:sz w:val="28"/>
          <w:szCs w:val="28"/>
          <w:lang w:eastAsia="ru-RU"/>
        </w:rPr>
        <w:t> </w:t>
      </w:r>
      <w:r w:rsidRPr="00D03A4F">
        <w:rPr>
          <w:rFonts w:ascii="Times New Roman" w:eastAsia="Times New Roman" w:hAnsi="Times New Roman" w:cs="Times New Roman"/>
          <w:sz w:val="26"/>
          <w:szCs w:val="26"/>
          <w:lang w:eastAsia="ru-RU"/>
        </w:rPr>
        <w:t>1</w:t>
      </w:r>
    </w:p>
    <w:p w14:paraId="7B239E92" w14:textId="77777777" w:rsidR="00D03A4F" w:rsidRPr="00FD0D14"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2336E8">
        <w:rPr>
          <w:rFonts w:ascii="Times New Roman" w:eastAsia="Times New Roman" w:hAnsi="Times New Roman" w:cs="Times New Roman"/>
          <w:b/>
          <w:bCs/>
          <w:color w:val="000000"/>
          <w:sz w:val="26"/>
          <w:szCs w:val="26"/>
          <w:lang w:eastAsia="ru-RU"/>
        </w:rPr>
        <w:t>Численность населения в Российской Федерации</w:t>
      </w:r>
      <w:r w:rsidRPr="002336E8">
        <w:rPr>
          <w:rFonts w:ascii="Times New Roman" w:eastAsia="Times New Roman" w:hAnsi="Times New Roman" w:cs="Times New Roman"/>
          <w:b/>
          <w:bCs/>
          <w:color w:val="000000"/>
          <w:sz w:val="26"/>
          <w:szCs w:val="26"/>
          <w:lang w:eastAsia="ru-RU"/>
        </w:rPr>
        <w:br/>
        <w:t>на начало года</w:t>
      </w:r>
    </w:p>
    <w:p w14:paraId="20875089" w14:textId="77777777" w:rsidR="00D03A4F" w:rsidRPr="00FD0D14"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552E5C" w:rsidRPr="00FD0D14" w14:paraId="63F6D210" w14:textId="77777777" w:rsidTr="00552E5C">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14:paraId="05A2EFE5"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14:paraId="56D9C695"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14:paraId="7BA42A47"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из них в возрасте, лет:</w:t>
            </w:r>
          </w:p>
        </w:tc>
      </w:tr>
      <w:tr w:rsidR="00552E5C" w:rsidRPr="00FD0D14" w14:paraId="18877856" w14:textId="77777777" w:rsidTr="00552E5C">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14:paraId="0EE59BCA" w14:textId="77777777" w:rsidR="00552E5C" w:rsidRPr="00FD0D14"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628" w:type="dxa"/>
            <w:vMerge/>
            <w:tcBorders>
              <w:top w:val="single" w:sz="4" w:space="0" w:color="auto"/>
              <w:left w:val="single" w:sz="4" w:space="0" w:color="auto"/>
              <w:bottom w:val="single" w:sz="4" w:space="0" w:color="000000"/>
              <w:right w:val="single" w:sz="4" w:space="0" w:color="auto"/>
            </w:tcBorders>
            <w:vAlign w:val="center"/>
          </w:tcPr>
          <w:p w14:paraId="19963E0C" w14:textId="77777777" w:rsidR="00552E5C" w:rsidRPr="00FD0D14"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509" w:type="dxa"/>
            <w:vMerge w:val="restart"/>
            <w:tcBorders>
              <w:top w:val="nil"/>
              <w:left w:val="single" w:sz="4" w:space="0" w:color="auto"/>
              <w:bottom w:val="single" w:sz="4" w:space="0" w:color="000000"/>
              <w:right w:val="nil"/>
            </w:tcBorders>
            <w:vAlign w:val="center"/>
          </w:tcPr>
          <w:p w14:paraId="33D70589"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14:paraId="5AFC34EE"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в том числе:</w:t>
            </w:r>
          </w:p>
        </w:tc>
      </w:tr>
      <w:tr w:rsidR="00552E5C" w:rsidRPr="00FD0D14" w14:paraId="11EDBDCB" w14:textId="77777777" w:rsidTr="00552E5C">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14:paraId="202047F9" w14:textId="77777777" w:rsidR="00552E5C" w:rsidRPr="00FD0D14"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628" w:type="dxa"/>
            <w:vMerge/>
            <w:tcBorders>
              <w:top w:val="single" w:sz="4" w:space="0" w:color="auto"/>
              <w:left w:val="single" w:sz="4" w:space="0" w:color="auto"/>
              <w:bottom w:val="single" w:sz="4" w:space="0" w:color="000000"/>
              <w:right w:val="single" w:sz="4" w:space="0" w:color="auto"/>
            </w:tcBorders>
            <w:vAlign w:val="center"/>
          </w:tcPr>
          <w:p w14:paraId="1175CEF0" w14:textId="77777777" w:rsidR="00552E5C" w:rsidRPr="00FD0D14"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509" w:type="dxa"/>
            <w:vMerge/>
            <w:tcBorders>
              <w:top w:val="nil"/>
              <w:left w:val="single" w:sz="4" w:space="0" w:color="auto"/>
              <w:bottom w:val="single" w:sz="4" w:space="0" w:color="000000"/>
              <w:right w:val="nil"/>
            </w:tcBorders>
            <w:vAlign w:val="center"/>
          </w:tcPr>
          <w:p w14:paraId="6F90787E" w14:textId="77777777" w:rsidR="00552E5C" w:rsidRPr="00FD0D14"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395" w:type="dxa"/>
            <w:tcBorders>
              <w:top w:val="nil"/>
              <w:left w:val="single" w:sz="4" w:space="0" w:color="auto"/>
              <w:bottom w:val="single" w:sz="4" w:space="0" w:color="auto"/>
              <w:right w:val="single" w:sz="4" w:space="0" w:color="auto"/>
            </w:tcBorders>
            <w:vAlign w:val="center"/>
          </w:tcPr>
          <w:p w14:paraId="146B7987"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0-4</w:t>
            </w:r>
          </w:p>
        </w:tc>
        <w:tc>
          <w:tcPr>
            <w:tcW w:w="1395" w:type="dxa"/>
            <w:tcBorders>
              <w:top w:val="nil"/>
              <w:left w:val="nil"/>
              <w:bottom w:val="single" w:sz="4" w:space="0" w:color="auto"/>
              <w:right w:val="single" w:sz="4" w:space="0" w:color="auto"/>
            </w:tcBorders>
            <w:vAlign w:val="center"/>
          </w:tcPr>
          <w:p w14:paraId="7A21FE57"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5-6</w:t>
            </w:r>
          </w:p>
        </w:tc>
        <w:tc>
          <w:tcPr>
            <w:tcW w:w="1395" w:type="dxa"/>
            <w:tcBorders>
              <w:top w:val="nil"/>
              <w:left w:val="nil"/>
              <w:bottom w:val="single" w:sz="4" w:space="0" w:color="auto"/>
              <w:right w:val="single" w:sz="4" w:space="0" w:color="auto"/>
            </w:tcBorders>
            <w:vAlign w:val="center"/>
          </w:tcPr>
          <w:p w14:paraId="052748B2"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7-15</w:t>
            </w:r>
          </w:p>
        </w:tc>
        <w:tc>
          <w:tcPr>
            <w:tcW w:w="1391" w:type="dxa"/>
            <w:tcBorders>
              <w:top w:val="nil"/>
              <w:left w:val="nil"/>
              <w:bottom w:val="single" w:sz="4" w:space="0" w:color="auto"/>
              <w:right w:val="single" w:sz="4" w:space="0" w:color="auto"/>
            </w:tcBorders>
            <w:vAlign w:val="center"/>
          </w:tcPr>
          <w:p w14:paraId="4F1C7628" w14:textId="77777777" w:rsidR="00552E5C" w:rsidRPr="00FD0D14"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FD0D14">
              <w:rPr>
                <w:rFonts w:ascii="Times New Roman" w:eastAsia="Times New Roman" w:hAnsi="Times New Roman" w:cs="Times New Roman"/>
                <w:color w:val="000000"/>
                <w:sz w:val="24"/>
                <w:szCs w:val="24"/>
                <w:lang w:eastAsia="ru-RU"/>
              </w:rPr>
              <w:t>16-17</w:t>
            </w:r>
          </w:p>
        </w:tc>
      </w:tr>
      <w:tr w:rsidR="00123518" w:rsidRPr="00FD0D14" w14:paraId="76A20E1B" w14:textId="77777777" w:rsidTr="00552E5C">
        <w:trPr>
          <w:trHeight w:val="300"/>
        </w:trPr>
        <w:tc>
          <w:tcPr>
            <w:tcW w:w="1140" w:type="dxa"/>
            <w:tcBorders>
              <w:top w:val="single" w:sz="4" w:space="0" w:color="auto"/>
              <w:left w:val="single" w:sz="4" w:space="0" w:color="auto"/>
              <w:bottom w:val="single" w:sz="4" w:space="0" w:color="auto"/>
              <w:right w:val="single" w:sz="4" w:space="0" w:color="auto"/>
            </w:tcBorders>
            <w:vAlign w:val="center"/>
          </w:tcPr>
          <w:p w14:paraId="04D4F668" w14:textId="5706E36A" w:rsidR="00123518" w:rsidRPr="00FD0D14" w:rsidRDefault="00123518" w:rsidP="00123518">
            <w:pPr>
              <w:spacing w:before="60" w:after="0" w:line="312" w:lineRule="auto"/>
              <w:jc w:val="center"/>
              <w:rPr>
                <w:rFonts w:ascii="Times New Roman" w:eastAsia="Times New Roman" w:hAnsi="Times New Roman" w:cs="Times New Roman"/>
                <w:sz w:val="24"/>
                <w:szCs w:val="24"/>
                <w:lang w:eastAsia="ru-RU"/>
              </w:rPr>
            </w:pPr>
            <w:r w:rsidRPr="00FD0D14">
              <w:rPr>
                <w:rFonts w:ascii="Times New Roman" w:eastAsia="Times New Roman" w:hAnsi="Times New Roman" w:cs="Times New Roman"/>
                <w:sz w:val="24"/>
                <w:szCs w:val="24"/>
                <w:lang w:eastAsia="ru-RU"/>
              </w:rPr>
              <w:t>2021</w:t>
            </w:r>
          </w:p>
        </w:tc>
        <w:tc>
          <w:tcPr>
            <w:tcW w:w="1628" w:type="dxa"/>
            <w:tcBorders>
              <w:top w:val="single" w:sz="4" w:space="0" w:color="auto"/>
              <w:left w:val="nil"/>
              <w:bottom w:val="single" w:sz="4" w:space="0" w:color="auto"/>
              <w:right w:val="single" w:sz="4" w:space="0" w:color="auto"/>
            </w:tcBorders>
            <w:noWrap/>
            <w:vAlign w:val="center"/>
          </w:tcPr>
          <w:p w14:paraId="78FDB378" w14:textId="3E4F3A51"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147 455 745</w:t>
            </w:r>
          </w:p>
        </w:tc>
        <w:tc>
          <w:tcPr>
            <w:tcW w:w="1509" w:type="dxa"/>
            <w:tcBorders>
              <w:top w:val="single" w:sz="4" w:space="0" w:color="auto"/>
              <w:left w:val="nil"/>
              <w:bottom w:val="single" w:sz="4" w:space="0" w:color="auto"/>
              <w:right w:val="single" w:sz="4" w:space="0" w:color="auto"/>
            </w:tcBorders>
            <w:noWrap/>
            <w:vAlign w:val="center"/>
          </w:tcPr>
          <w:p w14:paraId="37DAEB92" w14:textId="007D02FB"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30 402 549</w:t>
            </w:r>
          </w:p>
        </w:tc>
        <w:tc>
          <w:tcPr>
            <w:tcW w:w="1395" w:type="dxa"/>
            <w:tcBorders>
              <w:top w:val="single" w:sz="4" w:space="0" w:color="auto"/>
              <w:left w:val="nil"/>
              <w:bottom w:val="single" w:sz="4" w:space="0" w:color="auto"/>
              <w:right w:val="single" w:sz="4" w:space="0" w:color="auto"/>
            </w:tcBorders>
            <w:noWrap/>
            <w:vAlign w:val="center"/>
          </w:tcPr>
          <w:p w14:paraId="648C05F2" w14:textId="56E80A95"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8 045 822</w:t>
            </w:r>
          </w:p>
        </w:tc>
        <w:tc>
          <w:tcPr>
            <w:tcW w:w="1395" w:type="dxa"/>
            <w:tcBorders>
              <w:top w:val="single" w:sz="4" w:space="0" w:color="auto"/>
              <w:left w:val="nil"/>
              <w:bottom w:val="single" w:sz="4" w:space="0" w:color="auto"/>
              <w:right w:val="single" w:sz="4" w:space="0" w:color="auto"/>
            </w:tcBorders>
            <w:noWrap/>
            <w:vAlign w:val="center"/>
          </w:tcPr>
          <w:p w14:paraId="6ACD00CF" w14:textId="1EEAE73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3 868 915</w:t>
            </w:r>
          </w:p>
        </w:tc>
        <w:tc>
          <w:tcPr>
            <w:tcW w:w="1395" w:type="dxa"/>
            <w:tcBorders>
              <w:top w:val="single" w:sz="4" w:space="0" w:color="auto"/>
              <w:left w:val="nil"/>
              <w:bottom w:val="single" w:sz="4" w:space="0" w:color="auto"/>
              <w:right w:val="single" w:sz="4" w:space="0" w:color="auto"/>
            </w:tcBorders>
            <w:noWrap/>
            <w:vAlign w:val="center"/>
          </w:tcPr>
          <w:p w14:paraId="55A4F49E" w14:textId="34B45224"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15 469 622</w:t>
            </w:r>
          </w:p>
        </w:tc>
        <w:tc>
          <w:tcPr>
            <w:tcW w:w="1391" w:type="dxa"/>
            <w:tcBorders>
              <w:top w:val="single" w:sz="4" w:space="0" w:color="auto"/>
              <w:left w:val="nil"/>
              <w:bottom w:val="single" w:sz="4" w:space="0" w:color="auto"/>
              <w:right w:val="single" w:sz="4" w:space="0" w:color="auto"/>
            </w:tcBorders>
            <w:noWrap/>
            <w:vAlign w:val="center"/>
          </w:tcPr>
          <w:p w14:paraId="34492F23" w14:textId="04BFF4EA"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3 018 190</w:t>
            </w:r>
          </w:p>
        </w:tc>
      </w:tr>
      <w:tr w:rsidR="00123518" w:rsidRPr="00FD0D14" w14:paraId="499DF256" w14:textId="77777777" w:rsidTr="00552E5C">
        <w:trPr>
          <w:trHeight w:val="300"/>
        </w:trPr>
        <w:tc>
          <w:tcPr>
            <w:tcW w:w="1140" w:type="dxa"/>
            <w:tcBorders>
              <w:top w:val="single" w:sz="4" w:space="0" w:color="auto"/>
              <w:left w:val="single" w:sz="4" w:space="0" w:color="auto"/>
              <w:bottom w:val="single" w:sz="4" w:space="0" w:color="auto"/>
              <w:right w:val="single" w:sz="4" w:space="0" w:color="auto"/>
            </w:tcBorders>
            <w:vAlign w:val="center"/>
          </w:tcPr>
          <w:p w14:paraId="42040B15" w14:textId="53237392" w:rsidR="00123518" w:rsidRPr="00FD0D14"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2022</w:t>
            </w:r>
          </w:p>
        </w:tc>
        <w:tc>
          <w:tcPr>
            <w:tcW w:w="1628" w:type="dxa"/>
            <w:tcBorders>
              <w:top w:val="single" w:sz="4" w:space="0" w:color="auto"/>
              <w:left w:val="nil"/>
              <w:bottom w:val="single" w:sz="4" w:space="0" w:color="auto"/>
              <w:right w:val="single" w:sz="4" w:space="0" w:color="auto"/>
            </w:tcBorders>
            <w:noWrap/>
            <w:vAlign w:val="center"/>
          </w:tcPr>
          <w:p w14:paraId="302A0669" w14:textId="12159B95"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146 980 061</w:t>
            </w:r>
          </w:p>
        </w:tc>
        <w:tc>
          <w:tcPr>
            <w:tcW w:w="1509" w:type="dxa"/>
            <w:tcBorders>
              <w:top w:val="single" w:sz="4" w:space="0" w:color="auto"/>
              <w:left w:val="nil"/>
              <w:bottom w:val="single" w:sz="4" w:space="0" w:color="auto"/>
              <w:right w:val="single" w:sz="4" w:space="0" w:color="auto"/>
            </w:tcBorders>
            <w:noWrap/>
            <w:vAlign w:val="center"/>
          </w:tcPr>
          <w:p w14:paraId="5744C58E" w14:textId="167807D3" w:rsidR="00123518" w:rsidRPr="00552E5C" w:rsidRDefault="00455292"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30 318 960</w:t>
            </w:r>
          </w:p>
        </w:tc>
        <w:tc>
          <w:tcPr>
            <w:tcW w:w="1395" w:type="dxa"/>
            <w:tcBorders>
              <w:top w:val="single" w:sz="4" w:space="0" w:color="auto"/>
              <w:left w:val="nil"/>
              <w:bottom w:val="single" w:sz="4" w:space="0" w:color="auto"/>
              <w:right w:val="single" w:sz="4" w:space="0" w:color="auto"/>
            </w:tcBorders>
            <w:noWrap/>
            <w:vAlign w:val="center"/>
          </w:tcPr>
          <w:p w14:paraId="045BC982" w14:textId="093E86F9" w:rsidR="00123518" w:rsidRPr="00552E5C" w:rsidRDefault="00123518" w:rsidP="00455292">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7 567 7</w:t>
            </w:r>
            <w:r w:rsidR="00455292">
              <w:rPr>
                <w:rFonts w:ascii="Times New Roman" w:eastAsia="Times New Roman" w:hAnsi="Times New Roman" w:cs="Times New Roman"/>
                <w:sz w:val="24"/>
                <w:szCs w:val="24"/>
                <w:lang w:eastAsia="ru-RU"/>
              </w:rPr>
              <w:t>56</w:t>
            </w:r>
          </w:p>
        </w:tc>
        <w:tc>
          <w:tcPr>
            <w:tcW w:w="1395" w:type="dxa"/>
            <w:tcBorders>
              <w:top w:val="single" w:sz="4" w:space="0" w:color="auto"/>
              <w:left w:val="nil"/>
              <w:bottom w:val="single" w:sz="4" w:space="0" w:color="auto"/>
              <w:right w:val="single" w:sz="4" w:space="0" w:color="auto"/>
            </w:tcBorders>
            <w:noWrap/>
            <w:vAlign w:val="center"/>
          </w:tcPr>
          <w:p w14:paraId="504E2970" w14:textId="4F541E2A"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w:t>
            </w:r>
            <w:r w:rsidR="00455292">
              <w:rPr>
                <w:rFonts w:ascii="Times New Roman" w:eastAsia="Times New Roman" w:hAnsi="Times New Roman" w:cs="Times New Roman"/>
                <w:sz w:val="24"/>
                <w:szCs w:val="24"/>
                <w:lang w:eastAsia="ru-RU"/>
              </w:rPr>
              <w:t> 828 746</w:t>
            </w:r>
          </w:p>
        </w:tc>
        <w:tc>
          <w:tcPr>
            <w:tcW w:w="1395" w:type="dxa"/>
            <w:tcBorders>
              <w:top w:val="single" w:sz="4" w:space="0" w:color="auto"/>
              <w:left w:val="nil"/>
              <w:bottom w:val="single" w:sz="4" w:space="0" w:color="auto"/>
              <w:right w:val="single" w:sz="4" w:space="0" w:color="auto"/>
            </w:tcBorders>
            <w:noWrap/>
            <w:vAlign w:val="center"/>
          </w:tcPr>
          <w:p w14:paraId="619883C7" w14:textId="111E6871" w:rsidR="00123518" w:rsidRPr="00552E5C" w:rsidRDefault="00455292"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15 911 652</w:t>
            </w:r>
          </w:p>
        </w:tc>
        <w:tc>
          <w:tcPr>
            <w:tcW w:w="1391" w:type="dxa"/>
            <w:tcBorders>
              <w:top w:val="single" w:sz="4" w:space="0" w:color="auto"/>
              <w:left w:val="nil"/>
              <w:bottom w:val="single" w:sz="4" w:space="0" w:color="auto"/>
              <w:right w:val="single" w:sz="4" w:space="0" w:color="auto"/>
            </w:tcBorders>
            <w:noWrap/>
            <w:vAlign w:val="center"/>
          </w:tcPr>
          <w:p w14:paraId="33045E2F" w14:textId="588138BA" w:rsidR="00123518" w:rsidRPr="00552E5C" w:rsidRDefault="00123518" w:rsidP="00455292">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3 010 80</w:t>
            </w:r>
            <w:r w:rsidR="00455292">
              <w:rPr>
                <w:rFonts w:ascii="Times New Roman" w:eastAsia="Times New Roman" w:hAnsi="Times New Roman" w:cs="Times New Roman"/>
                <w:sz w:val="24"/>
                <w:szCs w:val="24"/>
                <w:lang w:eastAsia="ru-RU"/>
              </w:rPr>
              <w:t>6</w:t>
            </w:r>
          </w:p>
        </w:tc>
      </w:tr>
      <w:tr w:rsidR="00123518" w:rsidRPr="00FD0D14" w14:paraId="0144F41C" w14:textId="77777777" w:rsidTr="00552E5C">
        <w:trPr>
          <w:trHeight w:val="469"/>
        </w:trPr>
        <w:tc>
          <w:tcPr>
            <w:tcW w:w="1140" w:type="dxa"/>
            <w:tcBorders>
              <w:top w:val="single" w:sz="4" w:space="0" w:color="auto"/>
              <w:left w:val="single" w:sz="4" w:space="0" w:color="auto"/>
              <w:bottom w:val="single" w:sz="4" w:space="0" w:color="auto"/>
              <w:right w:val="single" w:sz="4" w:space="0" w:color="auto"/>
            </w:tcBorders>
            <w:vAlign w:val="center"/>
          </w:tcPr>
          <w:p w14:paraId="4B66AF19" w14:textId="066C7D18"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2023</w:t>
            </w:r>
          </w:p>
        </w:tc>
        <w:tc>
          <w:tcPr>
            <w:tcW w:w="1628" w:type="dxa"/>
            <w:tcBorders>
              <w:left w:val="nil"/>
              <w:bottom w:val="single" w:sz="4" w:space="0" w:color="auto"/>
              <w:right w:val="single" w:sz="4" w:space="0" w:color="auto"/>
            </w:tcBorders>
            <w:noWrap/>
            <w:vAlign w:val="center"/>
          </w:tcPr>
          <w:p w14:paraId="3D583477" w14:textId="0B07BCFE"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146 447 424</w:t>
            </w:r>
          </w:p>
        </w:tc>
        <w:tc>
          <w:tcPr>
            <w:tcW w:w="1509" w:type="dxa"/>
            <w:tcBorders>
              <w:left w:val="nil"/>
              <w:bottom w:val="single" w:sz="4" w:space="0" w:color="auto"/>
              <w:right w:val="single" w:sz="4" w:space="0" w:color="auto"/>
            </w:tcBorders>
            <w:noWrap/>
            <w:vAlign w:val="center"/>
          </w:tcPr>
          <w:p w14:paraId="7BE17FA9" w14:textId="42EA036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30 172 939</w:t>
            </w:r>
          </w:p>
        </w:tc>
        <w:tc>
          <w:tcPr>
            <w:tcW w:w="1395" w:type="dxa"/>
            <w:tcBorders>
              <w:left w:val="nil"/>
              <w:bottom w:val="single" w:sz="4" w:space="0" w:color="auto"/>
              <w:right w:val="single" w:sz="4" w:space="0" w:color="auto"/>
            </w:tcBorders>
            <w:noWrap/>
            <w:vAlign w:val="center"/>
          </w:tcPr>
          <w:p w14:paraId="14EB6CB6" w14:textId="2690BFC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7 195 305</w:t>
            </w:r>
          </w:p>
        </w:tc>
        <w:tc>
          <w:tcPr>
            <w:tcW w:w="1395" w:type="dxa"/>
            <w:tcBorders>
              <w:left w:val="nil"/>
              <w:bottom w:val="single" w:sz="4" w:space="0" w:color="auto"/>
              <w:right w:val="single" w:sz="4" w:space="0" w:color="auto"/>
            </w:tcBorders>
            <w:noWrap/>
            <w:vAlign w:val="center"/>
          </w:tcPr>
          <w:p w14:paraId="26B62E67" w14:textId="1A196AAB"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3 572 775</w:t>
            </w:r>
          </w:p>
        </w:tc>
        <w:tc>
          <w:tcPr>
            <w:tcW w:w="1395" w:type="dxa"/>
            <w:tcBorders>
              <w:left w:val="nil"/>
              <w:bottom w:val="single" w:sz="4" w:space="0" w:color="auto"/>
              <w:right w:val="single" w:sz="4" w:space="0" w:color="auto"/>
            </w:tcBorders>
            <w:noWrap/>
            <w:vAlign w:val="center"/>
          </w:tcPr>
          <w:p w14:paraId="361EE64F" w14:textId="5C1DD8E4"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16 392 173</w:t>
            </w:r>
          </w:p>
        </w:tc>
        <w:tc>
          <w:tcPr>
            <w:tcW w:w="1391" w:type="dxa"/>
            <w:tcBorders>
              <w:left w:val="nil"/>
              <w:bottom w:val="single" w:sz="4" w:space="0" w:color="auto"/>
              <w:right w:val="single" w:sz="4" w:space="0" w:color="auto"/>
            </w:tcBorders>
            <w:noWrap/>
            <w:vAlign w:val="center"/>
          </w:tcPr>
          <w:p w14:paraId="5A7623B6" w14:textId="00169A91"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3 012 686</w:t>
            </w:r>
          </w:p>
        </w:tc>
      </w:tr>
      <w:tr w:rsidR="00123518" w:rsidRPr="00BD5A90" w14:paraId="0028D88D" w14:textId="77777777" w:rsidTr="00552E5C">
        <w:trPr>
          <w:trHeight w:val="469"/>
        </w:trPr>
        <w:tc>
          <w:tcPr>
            <w:tcW w:w="1140" w:type="dxa"/>
            <w:tcBorders>
              <w:top w:val="single" w:sz="4" w:space="0" w:color="auto"/>
              <w:left w:val="single" w:sz="4" w:space="0" w:color="auto"/>
              <w:bottom w:val="single" w:sz="4" w:space="0" w:color="auto"/>
              <w:right w:val="single" w:sz="4" w:space="0" w:color="auto"/>
            </w:tcBorders>
            <w:vAlign w:val="center"/>
          </w:tcPr>
          <w:p w14:paraId="4D55745E" w14:textId="7E346A30"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2024</w:t>
            </w:r>
          </w:p>
        </w:tc>
        <w:tc>
          <w:tcPr>
            <w:tcW w:w="1628" w:type="dxa"/>
            <w:tcBorders>
              <w:top w:val="single" w:sz="4" w:space="0" w:color="auto"/>
              <w:left w:val="nil"/>
              <w:bottom w:val="single" w:sz="4" w:space="0" w:color="auto"/>
              <w:right w:val="single" w:sz="4" w:space="0" w:color="auto"/>
            </w:tcBorders>
            <w:noWrap/>
            <w:vAlign w:val="center"/>
          </w:tcPr>
          <w:p w14:paraId="625E1BB4" w14:textId="3BDAB88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146 150 789</w:t>
            </w:r>
          </w:p>
        </w:tc>
        <w:tc>
          <w:tcPr>
            <w:tcW w:w="1509" w:type="dxa"/>
            <w:tcBorders>
              <w:top w:val="single" w:sz="4" w:space="0" w:color="auto"/>
              <w:left w:val="nil"/>
              <w:bottom w:val="single" w:sz="4" w:space="0" w:color="auto"/>
              <w:right w:val="single" w:sz="4" w:space="0" w:color="auto"/>
            </w:tcBorders>
            <w:noWrap/>
            <w:vAlign w:val="center"/>
          </w:tcPr>
          <w:p w14:paraId="4F59C0BA" w14:textId="764EE5D2" w:rsidR="00123518" w:rsidRPr="00552E5C" w:rsidRDefault="00123518" w:rsidP="00455292">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29</w:t>
            </w:r>
            <w:r w:rsidR="00492281">
              <w:rPr>
                <w:rFonts w:ascii="Times New Roman" w:eastAsia="Times New Roman" w:hAnsi="Times New Roman" w:cs="Times New Roman"/>
                <w:sz w:val="24"/>
                <w:szCs w:val="24"/>
                <w:lang w:eastAsia="ru-RU"/>
              </w:rPr>
              <w:t> </w:t>
            </w:r>
            <w:r w:rsidRPr="00552E5C">
              <w:rPr>
                <w:rFonts w:ascii="Times New Roman" w:eastAsia="Times New Roman" w:hAnsi="Times New Roman" w:cs="Times New Roman"/>
                <w:sz w:val="24"/>
                <w:szCs w:val="24"/>
                <w:lang w:eastAsia="ru-RU"/>
              </w:rPr>
              <w:t>9</w:t>
            </w:r>
            <w:r w:rsidR="00455292">
              <w:rPr>
                <w:rFonts w:ascii="Times New Roman" w:eastAsia="Times New Roman" w:hAnsi="Times New Roman" w:cs="Times New Roman"/>
                <w:sz w:val="24"/>
                <w:szCs w:val="24"/>
                <w:lang w:eastAsia="ru-RU"/>
              </w:rPr>
              <w:t>58</w:t>
            </w:r>
            <w:r w:rsidR="00492281">
              <w:rPr>
                <w:rFonts w:ascii="Times New Roman" w:eastAsia="Times New Roman" w:hAnsi="Times New Roman" w:cs="Times New Roman"/>
                <w:sz w:val="24"/>
                <w:szCs w:val="24"/>
                <w:lang w:eastAsia="ru-RU"/>
              </w:rPr>
              <w:t xml:space="preserve"> </w:t>
            </w:r>
            <w:r w:rsidR="00455292">
              <w:rPr>
                <w:rFonts w:ascii="Times New Roman" w:eastAsia="Times New Roman" w:hAnsi="Times New Roman" w:cs="Times New Roman"/>
                <w:sz w:val="24"/>
                <w:szCs w:val="24"/>
                <w:lang w:eastAsia="ru-RU"/>
              </w:rPr>
              <w:t>997</w:t>
            </w:r>
          </w:p>
        </w:tc>
        <w:tc>
          <w:tcPr>
            <w:tcW w:w="1395" w:type="dxa"/>
            <w:tcBorders>
              <w:top w:val="single" w:sz="4" w:space="0" w:color="auto"/>
              <w:left w:val="nil"/>
              <w:bottom w:val="single" w:sz="4" w:space="0" w:color="auto"/>
              <w:right w:val="single" w:sz="4" w:space="0" w:color="auto"/>
            </w:tcBorders>
            <w:noWrap/>
            <w:vAlign w:val="center"/>
          </w:tcPr>
          <w:p w14:paraId="41436E78" w14:textId="0DE708E4" w:rsidR="00123518" w:rsidRPr="00552E5C" w:rsidRDefault="00123518" w:rsidP="00492281">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864 </w:t>
            </w:r>
            <w:r w:rsidR="00455292">
              <w:rPr>
                <w:rFonts w:ascii="Times New Roman" w:eastAsia="Times New Roman" w:hAnsi="Times New Roman" w:cs="Times New Roman"/>
                <w:sz w:val="24"/>
                <w:szCs w:val="24"/>
                <w:lang w:eastAsia="ru-RU"/>
              </w:rPr>
              <w:t>267</w:t>
            </w:r>
          </w:p>
        </w:tc>
        <w:tc>
          <w:tcPr>
            <w:tcW w:w="1395" w:type="dxa"/>
            <w:tcBorders>
              <w:top w:val="single" w:sz="4" w:space="0" w:color="auto"/>
              <w:left w:val="nil"/>
              <w:bottom w:val="single" w:sz="4" w:space="0" w:color="auto"/>
              <w:right w:val="single" w:sz="4" w:space="0" w:color="auto"/>
            </w:tcBorders>
            <w:noWrap/>
            <w:vAlign w:val="center"/>
          </w:tcPr>
          <w:p w14:paraId="52F1D5B2" w14:textId="36F356DE"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3 295 806</w:t>
            </w:r>
          </w:p>
        </w:tc>
        <w:tc>
          <w:tcPr>
            <w:tcW w:w="1395" w:type="dxa"/>
            <w:tcBorders>
              <w:top w:val="single" w:sz="4" w:space="0" w:color="auto"/>
              <w:left w:val="nil"/>
              <w:bottom w:val="single" w:sz="4" w:space="0" w:color="auto"/>
              <w:right w:val="single" w:sz="4" w:space="0" w:color="auto"/>
            </w:tcBorders>
            <w:noWrap/>
            <w:vAlign w:val="center"/>
          </w:tcPr>
          <w:p w14:paraId="22A00148" w14:textId="13729F11" w:rsidR="00123518" w:rsidRPr="00552E5C" w:rsidRDefault="00123518" w:rsidP="0097540D">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16 68</w:t>
            </w:r>
            <w:r w:rsidR="0097540D">
              <w:rPr>
                <w:rFonts w:ascii="Times New Roman" w:eastAsia="Times New Roman" w:hAnsi="Times New Roman" w:cs="Times New Roman"/>
                <w:sz w:val="24"/>
                <w:szCs w:val="24"/>
                <w:lang w:eastAsia="ru-RU"/>
              </w:rPr>
              <w:t>5</w:t>
            </w:r>
            <w:r w:rsidRPr="00552E5C">
              <w:rPr>
                <w:rFonts w:ascii="Times New Roman" w:eastAsia="Times New Roman" w:hAnsi="Times New Roman" w:cs="Times New Roman"/>
                <w:sz w:val="24"/>
                <w:szCs w:val="24"/>
                <w:lang w:eastAsia="ru-RU"/>
              </w:rPr>
              <w:t xml:space="preserve"> </w:t>
            </w:r>
            <w:r w:rsidR="0097540D">
              <w:rPr>
                <w:rFonts w:ascii="Times New Roman" w:eastAsia="Times New Roman" w:hAnsi="Times New Roman" w:cs="Times New Roman"/>
                <w:sz w:val="24"/>
                <w:szCs w:val="24"/>
                <w:lang w:eastAsia="ru-RU"/>
              </w:rPr>
              <w:t>754</w:t>
            </w:r>
          </w:p>
        </w:tc>
        <w:tc>
          <w:tcPr>
            <w:tcW w:w="1391" w:type="dxa"/>
            <w:tcBorders>
              <w:top w:val="single" w:sz="4" w:space="0" w:color="auto"/>
              <w:left w:val="nil"/>
              <w:bottom w:val="single" w:sz="4" w:space="0" w:color="auto"/>
              <w:right w:val="single" w:sz="4" w:space="0" w:color="auto"/>
            </w:tcBorders>
            <w:noWrap/>
            <w:vAlign w:val="center"/>
          </w:tcPr>
          <w:p w14:paraId="6F5DE50B" w14:textId="45CA7CA6"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3 113 170</w:t>
            </w:r>
          </w:p>
        </w:tc>
      </w:tr>
    </w:tbl>
    <w:p w14:paraId="70A7B98D" w14:textId="77777777" w:rsidR="00626B48" w:rsidRDefault="00626B48" w:rsidP="00D03A4F">
      <w:pPr>
        <w:spacing w:after="0" w:line="240" w:lineRule="auto"/>
        <w:jc w:val="right"/>
        <w:rPr>
          <w:rFonts w:ascii="Times New Roman" w:eastAsia="Times New Roman" w:hAnsi="Times New Roman" w:cs="Times New Roman"/>
          <w:sz w:val="28"/>
          <w:szCs w:val="28"/>
          <w:vertAlign w:val="superscript"/>
          <w:lang w:eastAsia="ru-RU"/>
        </w:rPr>
      </w:pPr>
    </w:p>
    <w:p w14:paraId="48D397FF"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2F404B0F" w14:textId="77777777" w:rsidR="00D03A4F" w:rsidRPr="009106B6" w:rsidRDefault="00D03A4F" w:rsidP="00D03A4F">
      <w:pPr>
        <w:spacing w:after="0" w:line="240" w:lineRule="auto"/>
        <w:jc w:val="right"/>
        <w:rPr>
          <w:rFonts w:ascii="Times New Roman" w:eastAsia="Times New Roman" w:hAnsi="Times New Roman" w:cs="Times New Roman"/>
          <w:sz w:val="26"/>
          <w:szCs w:val="26"/>
          <w:lang w:eastAsia="ru-RU"/>
        </w:rPr>
      </w:pPr>
      <w:r w:rsidRPr="00552E5C">
        <w:rPr>
          <w:rFonts w:ascii="Times New Roman" w:eastAsia="Times New Roman" w:hAnsi="Times New Roman" w:cs="Times New Roman"/>
          <w:sz w:val="26"/>
          <w:szCs w:val="26"/>
          <w:lang w:eastAsia="ru-RU"/>
        </w:rPr>
        <w:t>Таблица</w:t>
      </w:r>
      <w:r w:rsidRPr="00552E5C">
        <w:rPr>
          <w:rFonts w:ascii="Times New Roman" w:eastAsia="Times New Roman" w:hAnsi="Times New Roman" w:cs="Times New Roman"/>
          <w:sz w:val="28"/>
          <w:szCs w:val="28"/>
          <w:lang w:eastAsia="ru-RU"/>
        </w:rPr>
        <w:t> </w:t>
      </w:r>
      <w:r w:rsidRPr="00552E5C">
        <w:rPr>
          <w:rFonts w:ascii="Times New Roman" w:eastAsia="Times New Roman" w:hAnsi="Times New Roman" w:cs="Times New Roman"/>
          <w:sz w:val="26"/>
          <w:szCs w:val="26"/>
          <w:lang w:eastAsia="ru-RU"/>
        </w:rPr>
        <w:t>2</w:t>
      </w:r>
    </w:p>
    <w:p w14:paraId="508C3872" w14:textId="77777777" w:rsidR="00FD0D14" w:rsidRPr="009106B6" w:rsidRDefault="00FD0D14" w:rsidP="00D03A4F">
      <w:pPr>
        <w:spacing w:after="0" w:line="240" w:lineRule="auto"/>
        <w:jc w:val="right"/>
        <w:rPr>
          <w:rFonts w:ascii="Times New Roman" w:eastAsia="Times New Roman" w:hAnsi="Times New Roman" w:cs="Times New Roman"/>
          <w:sz w:val="26"/>
          <w:szCs w:val="26"/>
          <w:lang w:eastAsia="ru-RU"/>
        </w:rPr>
      </w:pPr>
    </w:p>
    <w:p w14:paraId="2E5E4305" w14:textId="77777777" w:rsidR="00D03A4F" w:rsidRPr="009106B6"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6A3AB8">
        <w:rPr>
          <w:rFonts w:ascii="Times New Roman" w:eastAsia="Times New Roman" w:hAnsi="Times New Roman" w:cs="Times New Roman"/>
          <w:b/>
          <w:bCs/>
          <w:color w:val="000000"/>
          <w:sz w:val="26"/>
          <w:szCs w:val="26"/>
          <w:lang w:eastAsia="ru-RU"/>
        </w:rPr>
        <w:t>Численность населения по районам Крайнего Севера и приравненным к ним местностям на начало года</w:t>
      </w:r>
    </w:p>
    <w:p w14:paraId="713DF1A0" w14:textId="77777777" w:rsidR="00D03A4F" w:rsidRPr="009106B6"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552E5C" w:rsidRPr="009106B6" w14:paraId="3ABA03C7" w14:textId="77777777" w:rsidTr="00552E5C">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14:paraId="1C808FB4"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14:paraId="0B15AB1C"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14:paraId="595205EC"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из них в возрасте, лет:</w:t>
            </w:r>
          </w:p>
        </w:tc>
      </w:tr>
      <w:tr w:rsidR="00552E5C" w:rsidRPr="009106B6" w14:paraId="673B1F28" w14:textId="77777777" w:rsidTr="00552E5C">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14:paraId="0D2FC95B" w14:textId="77777777" w:rsidR="00552E5C" w:rsidRPr="009106B6"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628" w:type="dxa"/>
            <w:vMerge/>
            <w:tcBorders>
              <w:top w:val="single" w:sz="4" w:space="0" w:color="auto"/>
              <w:left w:val="single" w:sz="4" w:space="0" w:color="auto"/>
              <w:bottom w:val="single" w:sz="4" w:space="0" w:color="000000"/>
              <w:right w:val="single" w:sz="4" w:space="0" w:color="auto"/>
            </w:tcBorders>
            <w:vAlign w:val="center"/>
          </w:tcPr>
          <w:p w14:paraId="7D4C5649" w14:textId="77777777" w:rsidR="00552E5C" w:rsidRPr="009106B6"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509" w:type="dxa"/>
            <w:vMerge w:val="restart"/>
            <w:tcBorders>
              <w:top w:val="nil"/>
              <w:left w:val="single" w:sz="4" w:space="0" w:color="auto"/>
              <w:bottom w:val="single" w:sz="4" w:space="0" w:color="000000"/>
              <w:right w:val="nil"/>
            </w:tcBorders>
            <w:vAlign w:val="center"/>
          </w:tcPr>
          <w:p w14:paraId="7497317E"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14:paraId="67529C17"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в том числе:</w:t>
            </w:r>
          </w:p>
        </w:tc>
      </w:tr>
      <w:tr w:rsidR="00552E5C" w:rsidRPr="009106B6" w14:paraId="6F9FD2BD" w14:textId="77777777" w:rsidTr="00552E5C">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14:paraId="62272496" w14:textId="77777777" w:rsidR="00552E5C" w:rsidRPr="009106B6"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628" w:type="dxa"/>
            <w:vMerge/>
            <w:tcBorders>
              <w:top w:val="single" w:sz="4" w:space="0" w:color="auto"/>
              <w:left w:val="single" w:sz="4" w:space="0" w:color="auto"/>
              <w:bottom w:val="single" w:sz="4" w:space="0" w:color="000000"/>
              <w:right w:val="single" w:sz="4" w:space="0" w:color="auto"/>
            </w:tcBorders>
            <w:vAlign w:val="center"/>
          </w:tcPr>
          <w:p w14:paraId="12B36D48" w14:textId="77777777" w:rsidR="00552E5C" w:rsidRPr="009106B6"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509" w:type="dxa"/>
            <w:vMerge/>
            <w:tcBorders>
              <w:top w:val="nil"/>
              <w:left w:val="single" w:sz="4" w:space="0" w:color="auto"/>
              <w:bottom w:val="single" w:sz="4" w:space="0" w:color="000000"/>
              <w:right w:val="nil"/>
            </w:tcBorders>
            <w:vAlign w:val="center"/>
          </w:tcPr>
          <w:p w14:paraId="08740E05" w14:textId="77777777" w:rsidR="00552E5C" w:rsidRPr="009106B6" w:rsidRDefault="00552E5C" w:rsidP="00552E5C">
            <w:pPr>
              <w:spacing w:after="0" w:line="240" w:lineRule="auto"/>
              <w:rPr>
                <w:rFonts w:ascii="Times New Roman" w:eastAsia="Times New Roman" w:hAnsi="Times New Roman" w:cs="Times New Roman"/>
                <w:color w:val="000000"/>
                <w:sz w:val="24"/>
                <w:szCs w:val="24"/>
                <w:lang w:eastAsia="ru-RU"/>
              </w:rPr>
            </w:pPr>
          </w:p>
        </w:tc>
        <w:tc>
          <w:tcPr>
            <w:tcW w:w="1395" w:type="dxa"/>
            <w:tcBorders>
              <w:top w:val="nil"/>
              <w:left w:val="single" w:sz="4" w:space="0" w:color="auto"/>
              <w:bottom w:val="single" w:sz="4" w:space="0" w:color="auto"/>
              <w:right w:val="single" w:sz="4" w:space="0" w:color="auto"/>
            </w:tcBorders>
            <w:vAlign w:val="center"/>
          </w:tcPr>
          <w:p w14:paraId="674A8565"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0-4</w:t>
            </w:r>
          </w:p>
        </w:tc>
        <w:tc>
          <w:tcPr>
            <w:tcW w:w="1395" w:type="dxa"/>
            <w:tcBorders>
              <w:top w:val="nil"/>
              <w:left w:val="nil"/>
              <w:bottom w:val="single" w:sz="4" w:space="0" w:color="auto"/>
              <w:right w:val="single" w:sz="4" w:space="0" w:color="auto"/>
            </w:tcBorders>
            <w:vAlign w:val="center"/>
          </w:tcPr>
          <w:p w14:paraId="30EC5AA5"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5-6</w:t>
            </w:r>
          </w:p>
        </w:tc>
        <w:tc>
          <w:tcPr>
            <w:tcW w:w="1395" w:type="dxa"/>
            <w:tcBorders>
              <w:top w:val="nil"/>
              <w:left w:val="nil"/>
              <w:bottom w:val="single" w:sz="4" w:space="0" w:color="auto"/>
              <w:right w:val="single" w:sz="4" w:space="0" w:color="auto"/>
            </w:tcBorders>
            <w:vAlign w:val="center"/>
          </w:tcPr>
          <w:p w14:paraId="765E3571"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7-15</w:t>
            </w:r>
          </w:p>
        </w:tc>
        <w:tc>
          <w:tcPr>
            <w:tcW w:w="1391" w:type="dxa"/>
            <w:tcBorders>
              <w:top w:val="nil"/>
              <w:left w:val="nil"/>
              <w:bottom w:val="single" w:sz="4" w:space="0" w:color="auto"/>
              <w:right w:val="single" w:sz="4" w:space="0" w:color="auto"/>
            </w:tcBorders>
            <w:vAlign w:val="center"/>
          </w:tcPr>
          <w:p w14:paraId="17353786"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16-17</w:t>
            </w:r>
          </w:p>
        </w:tc>
      </w:tr>
      <w:tr w:rsidR="00123518" w:rsidRPr="00552E5C" w14:paraId="437D0119" w14:textId="77777777" w:rsidTr="00552E5C">
        <w:trPr>
          <w:trHeight w:val="300"/>
        </w:trPr>
        <w:tc>
          <w:tcPr>
            <w:tcW w:w="1140" w:type="dxa"/>
            <w:tcBorders>
              <w:top w:val="single" w:sz="4" w:space="0" w:color="auto"/>
              <w:left w:val="single" w:sz="4" w:space="0" w:color="auto"/>
              <w:bottom w:val="single" w:sz="4" w:space="0" w:color="auto"/>
              <w:right w:val="single" w:sz="4" w:space="0" w:color="auto"/>
            </w:tcBorders>
            <w:vAlign w:val="center"/>
          </w:tcPr>
          <w:p w14:paraId="0BA65A32" w14:textId="69BFB5C4"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2021</w:t>
            </w:r>
          </w:p>
        </w:tc>
        <w:tc>
          <w:tcPr>
            <w:tcW w:w="1628" w:type="dxa"/>
            <w:tcBorders>
              <w:top w:val="single" w:sz="4" w:space="0" w:color="auto"/>
              <w:left w:val="nil"/>
              <w:bottom w:val="single" w:sz="4" w:space="0" w:color="auto"/>
              <w:right w:val="single" w:sz="4" w:space="0" w:color="auto"/>
            </w:tcBorders>
            <w:noWrap/>
            <w:vAlign w:val="center"/>
          </w:tcPr>
          <w:p w14:paraId="07DEF22E" w14:textId="3812765A" w:rsidR="00123518" w:rsidRPr="00552E5C" w:rsidRDefault="0097540D"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9 833 55</w:t>
            </w:r>
            <w:r w:rsidR="00123518" w:rsidRPr="00552E5C">
              <w:rPr>
                <w:rFonts w:ascii="Times New Roman" w:eastAsia="Times New Roman" w:hAnsi="Times New Roman" w:cs="Times New Roman"/>
                <w:sz w:val="24"/>
                <w:szCs w:val="24"/>
                <w:lang w:eastAsia="ru-RU"/>
              </w:rPr>
              <w:t>0</w:t>
            </w:r>
          </w:p>
        </w:tc>
        <w:tc>
          <w:tcPr>
            <w:tcW w:w="1509" w:type="dxa"/>
            <w:tcBorders>
              <w:top w:val="single" w:sz="4" w:space="0" w:color="auto"/>
              <w:left w:val="nil"/>
              <w:bottom w:val="single" w:sz="4" w:space="0" w:color="auto"/>
              <w:right w:val="single" w:sz="4" w:space="0" w:color="auto"/>
            </w:tcBorders>
            <w:noWrap/>
            <w:vAlign w:val="center"/>
          </w:tcPr>
          <w:p w14:paraId="0EFD832A" w14:textId="035E2DB6"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2 347 006</w:t>
            </w:r>
          </w:p>
        </w:tc>
        <w:tc>
          <w:tcPr>
            <w:tcW w:w="1395" w:type="dxa"/>
            <w:tcBorders>
              <w:top w:val="single" w:sz="4" w:space="0" w:color="auto"/>
              <w:left w:val="nil"/>
              <w:bottom w:val="single" w:sz="4" w:space="0" w:color="auto"/>
              <w:right w:val="single" w:sz="4" w:space="0" w:color="auto"/>
            </w:tcBorders>
            <w:noWrap/>
            <w:vAlign w:val="center"/>
          </w:tcPr>
          <w:p w14:paraId="2E9D9B6E" w14:textId="4F0C6014"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597 521</w:t>
            </w:r>
          </w:p>
        </w:tc>
        <w:tc>
          <w:tcPr>
            <w:tcW w:w="1395" w:type="dxa"/>
            <w:tcBorders>
              <w:top w:val="single" w:sz="4" w:space="0" w:color="auto"/>
              <w:left w:val="nil"/>
              <w:bottom w:val="single" w:sz="4" w:space="0" w:color="auto"/>
              <w:right w:val="single" w:sz="4" w:space="0" w:color="auto"/>
            </w:tcBorders>
            <w:noWrap/>
            <w:vAlign w:val="center"/>
          </w:tcPr>
          <w:p w14:paraId="6F609523" w14:textId="28CECB9D"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293 092</w:t>
            </w:r>
          </w:p>
        </w:tc>
        <w:tc>
          <w:tcPr>
            <w:tcW w:w="1395" w:type="dxa"/>
            <w:tcBorders>
              <w:top w:val="single" w:sz="4" w:space="0" w:color="auto"/>
              <w:left w:val="nil"/>
              <w:bottom w:val="single" w:sz="4" w:space="0" w:color="auto"/>
              <w:right w:val="single" w:sz="4" w:space="0" w:color="auto"/>
            </w:tcBorders>
            <w:noWrap/>
            <w:vAlign w:val="center"/>
          </w:tcPr>
          <w:p w14:paraId="6746592C" w14:textId="2066128A"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1 218 904</w:t>
            </w:r>
          </w:p>
        </w:tc>
        <w:tc>
          <w:tcPr>
            <w:tcW w:w="1391" w:type="dxa"/>
            <w:tcBorders>
              <w:top w:val="single" w:sz="4" w:space="0" w:color="auto"/>
              <w:left w:val="nil"/>
              <w:bottom w:val="single" w:sz="4" w:space="0" w:color="auto"/>
              <w:right w:val="single" w:sz="4" w:space="0" w:color="auto"/>
            </w:tcBorders>
            <w:noWrap/>
            <w:vAlign w:val="center"/>
          </w:tcPr>
          <w:p w14:paraId="10D7D7C3" w14:textId="06E1FD12"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237 489</w:t>
            </w:r>
          </w:p>
        </w:tc>
      </w:tr>
      <w:tr w:rsidR="00123518" w:rsidRPr="00552E5C" w14:paraId="58840C84" w14:textId="77777777" w:rsidTr="00552E5C">
        <w:trPr>
          <w:trHeight w:val="300"/>
        </w:trPr>
        <w:tc>
          <w:tcPr>
            <w:tcW w:w="1140" w:type="dxa"/>
            <w:tcBorders>
              <w:top w:val="single" w:sz="4" w:space="0" w:color="auto"/>
              <w:left w:val="single" w:sz="4" w:space="0" w:color="auto"/>
              <w:bottom w:val="single" w:sz="4" w:space="0" w:color="auto"/>
              <w:right w:val="single" w:sz="4" w:space="0" w:color="auto"/>
            </w:tcBorders>
            <w:vAlign w:val="center"/>
          </w:tcPr>
          <w:p w14:paraId="2D9FEAD5" w14:textId="26B65336"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2022</w:t>
            </w:r>
          </w:p>
        </w:tc>
        <w:tc>
          <w:tcPr>
            <w:tcW w:w="1628" w:type="dxa"/>
            <w:tcBorders>
              <w:top w:val="single" w:sz="4" w:space="0" w:color="auto"/>
              <w:left w:val="nil"/>
              <w:bottom w:val="single" w:sz="4" w:space="0" w:color="auto"/>
              <w:right w:val="single" w:sz="4" w:space="0" w:color="auto"/>
            </w:tcBorders>
            <w:noWrap/>
            <w:vAlign w:val="center"/>
          </w:tcPr>
          <w:p w14:paraId="6B00C38B" w14:textId="3BA316E2"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9 805 795</w:t>
            </w:r>
          </w:p>
        </w:tc>
        <w:tc>
          <w:tcPr>
            <w:tcW w:w="1509" w:type="dxa"/>
            <w:tcBorders>
              <w:top w:val="single" w:sz="4" w:space="0" w:color="auto"/>
              <w:left w:val="nil"/>
              <w:bottom w:val="single" w:sz="4" w:space="0" w:color="auto"/>
              <w:right w:val="single" w:sz="4" w:space="0" w:color="auto"/>
            </w:tcBorders>
            <w:noWrap/>
            <w:vAlign w:val="center"/>
          </w:tcPr>
          <w:p w14:paraId="175AA75B" w14:textId="7AB1B4E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2 327 409</w:t>
            </w:r>
          </w:p>
        </w:tc>
        <w:tc>
          <w:tcPr>
            <w:tcW w:w="1395" w:type="dxa"/>
            <w:tcBorders>
              <w:top w:val="single" w:sz="4" w:space="0" w:color="auto"/>
              <w:left w:val="nil"/>
              <w:bottom w:val="single" w:sz="4" w:space="0" w:color="auto"/>
              <w:right w:val="single" w:sz="4" w:space="0" w:color="auto"/>
            </w:tcBorders>
            <w:noWrap/>
            <w:vAlign w:val="center"/>
          </w:tcPr>
          <w:p w14:paraId="0BD30B47" w14:textId="0E757209"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562 144</w:t>
            </w:r>
          </w:p>
        </w:tc>
        <w:tc>
          <w:tcPr>
            <w:tcW w:w="1395" w:type="dxa"/>
            <w:tcBorders>
              <w:top w:val="single" w:sz="4" w:space="0" w:color="auto"/>
              <w:left w:val="nil"/>
              <w:bottom w:val="single" w:sz="4" w:space="0" w:color="auto"/>
              <w:right w:val="single" w:sz="4" w:space="0" w:color="auto"/>
            </w:tcBorders>
            <w:noWrap/>
            <w:vAlign w:val="center"/>
          </w:tcPr>
          <w:p w14:paraId="3A6465A1" w14:textId="4AA489A0"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282 827</w:t>
            </w:r>
          </w:p>
        </w:tc>
        <w:tc>
          <w:tcPr>
            <w:tcW w:w="1395" w:type="dxa"/>
            <w:tcBorders>
              <w:top w:val="single" w:sz="4" w:space="0" w:color="auto"/>
              <w:left w:val="nil"/>
              <w:bottom w:val="single" w:sz="4" w:space="0" w:color="auto"/>
              <w:right w:val="single" w:sz="4" w:space="0" w:color="auto"/>
            </w:tcBorders>
            <w:noWrap/>
            <w:vAlign w:val="center"/>
          </w:tcPr>
          <w:p w14:paraId="389BAC3A" w14:textId="2540AE78"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1 246 328</w:t>
            </w:r>
          </w:p>
        </w:tc>
        <w:tc>
          <w:tcPr>
            <w:tcW w:w="1391" w:type="dxa"/>
            <w:tcBorders>
              <w:top w:val="single" w:sz="4" w:space="0" w:color="auto"/>
              <w:left w:val="nil"/>
              <w:bottom w:val="single" w:sz="4" w:space="0" w:color="auto"/>
              <w:right w:val="single" w:sz="4" w:space="0" w:color="auto"/>
            </w:tcBorders>
            <w:noWrap/>
            <w:vAlign w:val="center"/>
          </w:tcPr>
          <w:p w14:paraId="472B05A3" w14:textId="3D720849"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236 110</w:t>
            </w:r>
          </w:p>
        </w:tc>
      </w:tr>
      <w:tr w:rsidR="00123518" w:rsidRPr="00552E5C" w14:paraId="7465785C" w14:textId="77777777" w:rsidTr="00552E5C">
        <w:trPr>
          <w:trHeight w:val="469"/>
        </w:trPr>
        <w:tc>
          <w:tcPr>
            <w:tcW w:w="1140" w:type="dxa"/>
            <w:tcBorders>
              <w:top w:val="single" w:sz="4" w:space="0" w:color="auto"/>
              <w:left w:val="single" w:sz="4" w:space="0" w:color="auto"/>
              <w:bottom w:val="single" w:sz="4" w:space="0" w:color="auto"/>
              <w:right w:val="single" w:sz="4" w:space="0" w:color="auto"/>
            </w:tcBorders>
            <w:vAlign w:val="center"/>
          </w:tcPr>
          <w:p w14:paraId="5CE0F6AC" w14:textId="5AB4B86D"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2023</w:t>
            </w:r>
          </w:p>
        </w:tc>
        <w:tc>
          <w:tcPr>
            <w:tcW w:w="1628" w:type="dxa"/>
            <w:tcBorders>
              <w:top w:val="single" w:sz="4" w:space="0" w:color="auto"/>
              <w:left w:val="nil"/>
              <w:bottom w:val="single" w:sz="4" w:space="0" w:color="auto"/>
              <w:right w:val="single" w:sz="4" w:space="0" w:color="auto"/>
            </w:tcBorders>
            <w:noWrap/>
            <w:vAlign w:val="center"/>
          </w:tcPr>
          <w:p w14:paraId="3D6412B4" w14:textId="4A5E75CD"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9 350 26</w:t>
            </w:r>
            <w:r w:rsidR="003C1DFA">
              <w:rPr>
                <w:rFonts w:ascii="Times New Roman" w:eastAsia="Times New Roman" w:hAnsi="Times New Roman" w:cs="Times New Roman"/>
                <w:sz w:val="24"/>
                <w:szCs w:val="24"/>
                <w:lang w:eastAsia="ru-RU"/>
              </w:rPr>
              <w:t>8</w:t>
            </w:r>
          </w:p>
        </w:tc>
        <w:tc>
          <w:tcPr>
            <w:tcW w:w="1509" w:type="dxa"/>
            <w:tcBorders>
              <w:top w:val="single" w:sz="4" w:space="0" w:color="auto"/>
              <w:left w:val="nil"/>
              <w:bottom w:val="single" w:sz="4" w:space="0" w:color="auto"/>
              <w:right w:val="single" w:sz="4" w:space="0" w:color="auto"/>
            </w:tcBorders>
            <w:noWrap/>
            <w:vAlign w:val="center"/>
          </w:tcPr>
          <w:p w14:paraId="432E64A6" w14:textId="384E0441"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2 181 660</w:t>
            </w:r>
          </w:p>
        </w:tc>
        <w:tc>
          <w:tcPr>
            <w:tcW w:w="1395" w:type="dxa"/>
            <w:tcBorders>
              <w:top w:val="single" w:sz="4" w:space="0" w:color="auto"/>
              <w:left w:val="nil"/>
              <w:bottom w:val="single" w:sz="4" w:space="0" w:color="auto"/>
              <w:right w:val="single" w:sz="4" w:space="0" w:color="auto"/>
            </w:tcBorders>
            <w:noWrap/>
            <w:vAlign w:val="center"/>
          </w:tcPr>
          <w:p w14:paraId="65D8054D" w14:textId="2405F7D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516 317</w:t>
            </w:r>
          </w:p>
        </w:tc>
        <w:tc>
          <w:tcPr>
            <w:tcW w:w="1395" w:type="dxa"/>
            <w:tcBorders>
              <w:top w:val="single" w:sz="4" w:space="0" w:color="auto"/>
              <w:left w:val="nil"/>
              <w:bottom w:val="single" w:sz="4" w:space="0" w:color="auto"/>
              <w:right w:val="single" w:sz="4" w:space="0" w:color="auto"/>
            </w:tcBorders>
            <w:noWrap/>
            <w:vAlign w:val="center"/>
          </w:tcPr>
          <w:p w14:paraId="2B504260" w14:textId="140114B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252 298</w:t>
            </w:r>
          </w:p>
        </w:tc>
        <w:tc>
          <w:tcPr>
            <w:tcW w:w="1395" w:type="dxa"/>
            <w:tcBorders>
              <w:top w:val="single" w:sz="4" w:space="0" w:color="auto"/>
              <w:left w:val="nil"/>
              <w:bottom w:val="single" w:sz="4" w:space="0" w:color="auto"/>
              <w:right w:val="single" w:sz="4" w:space="0" w:color="auto"/>
            </w:tcBorders>
            <w:noWrap/>
            <w:vAlign w:val="center"/>
          </w:tcPr>
          <w:p w14:paraId="410F29D4" w14:textId="0883CF9A"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1 194 731</w:t>
            </w:r>
          </w:p>
        </w:tc>
        <w:tc>
          <w:tcPr>
            <w:tcW w:w="1391" w:type="dxa"/>
            <w:tcBorders>
              <w:top w:val="single" w:sz="4" w:space="0" w:color="auto"/>
              <w:left w:val="nil"/>
              <w:bottom w:val="single" w:sz="4" w:space="0" w:color="auto"/>
              <w:right w:val="single" w:sz="4" w:space="0" w:color="auto"/>
            </w:tcBorders>
            <w:noWrap/>
            <w:vAlign w:val="center"/>
          </w:tcPr>
          <w:p w14:paraId="7DC47265" w14:textId="43BFFFBE"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218 314</w:t>
            </w:r>
          </w:p>
        </w:tc>
      </w:tr>
      <w:tr w:rsidR="00123518" w:rsidRPr="00552E5C" w14:paraId="028353D4" w14:textId="77777777" w:rsidTr="00552E5C">
        <w:trPr>
          <w:trHeight w:val="469"/>
        </w:trPr>
        <w:tc>
          <w:tcPr>
            <w:tcW w:w="1140" w:type="dxa"/>
            <w:tcBorders>
              <w:top w:val="single" w:sz="4" w:space="0" w:color="auto"/>
              <w:left w:val="single" w:sz="4" w:space="0" w:color="auto"/>
              <w:bottom w:val="single" w:sz="4" w:space="0" w:color="auto"/>
              <w:right w:val="single" w:sz="4" w:space="0" w:color="auto"/>
            </w:tcBorders>
            <w:vAlign w:val="center"/>
          </w:tcPr>
          <w:p w14:paraId="73C7625F" w14:textId="51257150"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2024</w:t>
            </w:r>
          </w:p>
        </w:tc>
        <w:tc>
          <w:tcPr>
            <w:tcW w:w="1628" w:type="dxa"/>
            <w:tcBorders>
              <w:left w:val="nil"/>
              <w:bottom w:val="single" w:sz="4" w:space="0" w:color="auto"/>
              <w:right w:val="single" w:sz="4" w:space="0" w:color="auto"/>
            </w:tcBorders>
            <w:noWrap/>
            <w:vAlign w:val="center"/>
          </w:tcPr>
          <w:p w14:paraId="4315C794" w14:textId="4B8D45E8"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9 350 079</w:t>
            </w:r>
          </w:p>
        </w:tc>
        <w:tc>
          <w:tcPr>
            <w:tcW w:w="1509" w:type="dxa"/>
            <w:tcBorders>
              <w:left w:val="nil"/>
              <w:bottom w:val="single" w:sz="4" w:space="0" w:color="auto"/>
              <w:right w:val="single" w:sz="4" w:space="0" w:color="auto"/>
            </w:tcBorders>
            <w:noWrap/>
            <w:vAlign w:val="center"/>
          </w:tcPr>
          <w:p w14:paraId="3596565A" w14:textId="05BFBE1C"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2 152 999</w:t>
            </w:r>
          </w:p>
        </w:tc>
        <w:tc>
          <w:tcPr>
            <w:tcW w:w="1395" w:type="dxa"/>
            <w:tcBorders>
              <w:left w:val="nil"/>
              <w:bottom w:val="single" w:sz="4" w:space="0" w:color="auto"/>
              <w:right w:val="single" w:sz="4" w:space="0" w:color="auto"/>
            </w:tcBorders>
            <w:noWrap/>
            <w:vAlign w:val="center"/>
          </w:tcPr>
          <w:p w14:paraId="637B8F83" w14:textId="27ECF012"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494 274</w:t>
            </w:r>
          </w:p>
        </w:tc>
        <w:tc>
          <w:tcPr>
            <w:tcW w:w="1395" w:type="dxa"/>
            <w:tcBorders>
              <w:left w:val="nil"/>
              <w:bottom w:val="single" w:sz="4" w:space="0" w:color="auto"/>
              <w:right w:val="single" w:sz="4" w:space="0" w:color="auto"/>
            </w:tcBorders>
            <w:noWrap/>
            <w:vAlign w:val="center"/>
          </w:tcPr>
          <w:p w14:paraId="163D861C" w14:textId="47C2A959"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232 760</w:t>
            </w:r>
          </w:p>
        </w:tc>
        <w:tc>
          <w:tcPr>
            <w:tcW w:w="1395" w:type="dxa"/>
            <w:tcBorders>
              <w:left w:val="nil"/>
              <w:bottom w:val="single" w:sz="4" w:space="0" w:color="auto"/>
              <w:right w:val="single" w:sz="4" w:space="0" w:color="auto"/>
            </w:tcBorders>
            <w:noWrap/>
            <w:vAlign w:val="center"/>
          </w:tcPr>
          <w:p w14:paraId="514E9AC4" w14:textId="11E787C3"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1 199 274</w:t>
            </w:r>
          </w:p>
        </w:tc>
        <w:tc>
          <w:tcPr>
            <w:tcW w:w="1391" w:type="dxa"/>
            <w:tcBorders>
              <w:left w:val="nil"/>
              <w:bottom w:val="single" w:sz="4" w:space="0" w:color="auto"/>
              <w:right w:val="single" w:sz="4" w:space="0" w:color="auto"/>
            </w:tcBorders>
            <w:noWrap/>
            <w:vAlign w:val="center"/>
          </w:tcPr>
          <w:p w14:paraId="4F942CB1" w14:textId="7A5001CD" w:rsidR="00123518" w:rsidRPr="00552E5C" w:rsidRDefault="00123518" w:rsidP="00123518">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226 691</w:t>
            </w:r>
          </w:p>
        </w:tc>
      </w:tr>
    </w:tbl>
    <w:p w14:paraId="029F49E9" w14:textId="77777777" w:rsidR="00B80FB1" w:rsidRDefault="00B80FB1" w:rsidP="00D03A4F">
      <w:pPr>
        <w:spacing w:after="0" w:line="240" w:lineRule="auto"/>
        <w:jc w:val="right"/>
        <w:rPr>
          <w:rFonts w:ascii="Times New Roman" w:eastAsia="Times New Roman" w:hAnsi="Times New Roman" w:cs="Times New Roman"/>
          <w:sz w:val="28"/>
          <w:szCs w:val="28"/>
          <w:vertAlign w:val="superscript"/>
          <w:lang w:eastAsia="ru-RU"/>
        </w:rPr>
      </w:pPr>
    </w:p>
    <w:p w14:paraId="25B9F383" w14:textId="77777777" w:rsidR="0097540D" w:rsidRDefault="0097540D" w:rsidP="00D03A4F">
      <w:pPr>
        <w:spacing w:after="0" w:line="240" w:lineRule="auto"/>
        <w:jc w:val="right"/>
        <w:rPr>
          <w:rFonts w:ascii="Times New Roman" w:eastAsia="Times New Roman" w:hAnsi="Times New Roman" w:cs="Times New Roman"/>
          <w:sz w:val="28"/>
          <w:szCs w:val="28"/>
          <w:vertAlign w:val="superscript"/>
          <w:lang w:eastAsia="ru-RU"/>
        </w:rPr>
      </w:pPr>
    </w:p>
    <w:p w14:paraId="671073EF" w14:textId="77777777" w:rsidR="00D03A4F" w:rsidRPr="009106B6" w:rsidRDefault="00D03A4F" w:rsidP="00D03A4F">
      <w:pPr>
        <w:spacing w:after="0" w:line="240" w:lineRule="auto"/>
        <w:jc w:val="right"/>
        <w:rPr>
          <w:rFonts w:ascii="Times New Roman" w:eastAsia="Times New Roman" w:hAnsi="Times New Roman" w:cs="Times New Roman"/>
          <w:bCs/>
          <w:color w:val="000000"/>
          <w:sz w:val="26"/>
          <w:szCs w:val="26"/>
          <w:lang w:eastAsia="ru-RU"/>
        </w:rPr>
      </w:pPr>
      <w:r w:rsidRPr="009106B6">
        <w:rPr>
          <w:rFonts w:ascii="Times New Roman" w:eastAsia="Times New Roman" w:hAnsi="Times New Roman" w:cs="Times New Roman"/>
          <w:bCs/>
          <w:color w:val="000000"/>
          <w:sz w:val="26"/>
          <w:szCs w:val="26"/>
          <w:lang w:eastAsia="ru-RU"/>
        </w:rPr>
        <w:lastRenderedPageBreak/>
        <w:t>Таблица</w:t>
      </w:r>
      <w:r w:rsidRPr="009106B6">
        <w:rPr>
          <w:rFonts w:ascii="Times New Roman" w:eastAsia="Times New Roman" w:hAnsi="Times New Roman" w:cs="Times New Roman"/>
          <w:sz w:val="28"/>
          <w:szCs w:val="28"/>
          <w:lang w:eastAsia="ru-RU"/>
        </w:rPr>
        <w:t> </w:t>
      </w:r>
      <w:r w:rsidRPr="009106B6">
        <w:rPr>
          <w:rFonts w:ascii="Times New Roman" w:eastAsia="Times New Roman" w:hAnsi="Times New Roman" w:cs="Times New Roman"/>
          <w:bCs/>
          <w:color w:val="000000"/>
          <w:sz w:val="26"/>
          <w:szCs w:val="26"/>
          <w:lang w:eastAsia="ru-RU"/>
        </w:rPr>
        <w:t>3</w:t>
      </w:r>
    </w:p>
    <w:p w14:paraId="7D3C81C5" w14:textId="77777777" w:rsidR="00FD0D14" w:rsidRDefault="00FD0D14" w:rsidP="00D03A4F">
      <w:pPr>
        <w:spacing w:after="0" w:line="240" w:lineRule="auto"/>
        <w:jc w:val="right"/>
        <w:rPr>
          <w:rFonts w:ascii="Times New Roman" w:eastAsia="Times New Roman" w:hAnsi="Times New Roman" w:cs="Times New Roman"/>
          <w:bCs/>
          <w:color w:val="000000"/>
          <w:sz w:val="26"/>
          <w:szCs w:val="26"/>
          <w:lang w:eastAsia="ru-RU"/>
        </w:rPr>
      </w:pPr>
    </w:p>
    <w:p w14:paraId="143F3986" w14:textId="77777777" w:rsidR="00EE2FAA" w:rsidRPr="00614FA8" w:rsidRDefault="00EE2FAA" w:rsidP="00EE2FAA">
      <w:pPr>
        <w:spacing w:after="0" w:line="240" w:lineRule="auto"/>
        <w:jc w:val="center"/>
        <w:rPr>
          <w:rFonts w:ascii="Times New Roman" w:eastAsia="Times New Roman" w:hAnsi="Times New Roman" w:cs="Times New Roman"/>
          <w:b/>
          <w:bCs/>
          <w:color w:val="000000"/>
          <w:sz w:val="26"/>
          <w:szCs w:val="26"/>
          <w:lang w:eastAsia="ru-RU"/>
        </w:rPr>
      </w:pPr>
      <w:r w:rsidRPr="00614FA8">
        <w:rPr>
          <w:rFonts w:ascii="Times New Roman" w:eastAsia="Times New Roman" w:hAnsi="Times New Roman" w:cs="Times New Roman"/>
          <w:b/>
          <w:bCs/>
          <w:color w:val="000000"/>
          <w:sz w:val="26"/>
          <w:szCs w:val="26"/>
          <w:lang w:eastAsia="ru-RU"/>
        </w:rPr>
        <w:t xml:space="preserve">Численность женщин репродуктивного возраста в Российской Федерации </w:t>
      </w:r>
      <w:r w:rsidRPr="00614FA8">
        <w:rPr>
          <w:rFonts w:ascii="Times New Roman" w:eastAsia="Times New Roman" w:hAnsi="Times New Roman" w:cs="Times New Roman"/>
          <w:b/>
          <w:bCs/>
          <w:color w:val="000000"/>
          <w:sz w:val="26"/>
          <w:szCs w:val="26"/>
          <w:lang w:eastAsia="ru-RU"/>
        </w:rPr>
        <w:br/>
        <w:t>на начало года</w:t>
      </w:r>
    </w:p>
    <w:p w14:paraId="588E8446" w14:textId="77777777" w:rsidR="00EE2FAA" w:rsidRPr="00614FA8" w:rsidRDefault="00EE2FAA" w:rsidP="00EE2FAA">
      <w:pPr>
        <w:spacing w:after="0" w:line="240" w:lineRule="auto"/>
        <w:jc w:val="center"/>
        <w:rPr>
          <w:rFonts w:ascii="Times New Roman" w:eastAsia="Times New Roman" w:hAnsi="Times New Roman" w:cs="Times New Roman"/>
          <w:sz w:val="28"/>
          <w:szCs w:val="28"/>
          <w:lang w:eastAsia="ru-RU"/>
        </w:rPr>
      </w:pP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EE2FAA" w:rsidRPr="00614FA8" w14:paraId="4F695264" w14:textId="77777777" w:rsidTr="00F1111D">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E75586B"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14:paraId="26CDE115"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Число женщин в возрасте</w:t>
            </w:r>
          </w:p>
          <w:p w14:paraId="43409ECC"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14:paraId="2118CC7B"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в том числе в возрасте, лет:</w:t>
            </w:r>
          </w:p>
        </w:tc>
      </w:tr>
      <w:tr w:rsidR="00EE2FAA" w:rsidRPr="00614FA8" w14:paraId="644E944F" w14:textId="77777777" w:rsidTr="00F1111D">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14:paraId="168A99A7"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p>
        </w:tc>
        <w:tc>
          <w:tcPr>
            <w:tcW w:w="1408" w:type="dxa"/>
            <w:vMerge/>
            <w:tcBorders>
              <w:top w:val="single" w:sz="4" w:space="0" w:color="auto"/>
              <w:left w:val="single" w:sz="4" w:space="0" w:color="auto"/>
              <w:bottom w:val="single" w:sz="4" w:space="0" w:color="000000"/>
              <w:right w:val="single" w:sz="4" w:space="0" w:color="auto"/>
            </w:tcBorders>
            <w:vAlign w:val="center"/>
          </w:tcPr>
          <w:p w14:paraId="5E354E8B"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p>
        </w:tc>
        <w:tc>
          <w:tcPr>
            <w:tcW w:w="1194" w:type="dxa"/>
            <w:tcBorders>
              <w:top w:val="nil"/>
              <w:left w:val="nil"/>
              <w:bottom w:val="single" w:sz="4" w:space="0" w:color="auto"/>
              <w:right w:val="single" w:sz="4" w:space="0" w:color="auto"/>
            </w:tcBorders>
            <w:vAlign w:val="center"/>
          </w:tcPr>
          <w:p w14:paraId="3E131126"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15-19</w:t>
            </w:r>
          </w:p>
        </w:tc>
        <w:tc>
          <w:tcPr>
            <w:tcW w:w="1194" w:type="dxa"/>
            <w:tcBorders>
              <w:top w:val="nil"/>
              <w:left w:val="nil"/>
              <w:bottom w:val="single" w:sz="4" w:space="0" w:color="auto"/>
              <w:right w:val="single" w:sz="4" w:space="0" w:color="auto"/>
            </w:tcBorders>
            <w:vAlign w:val="center"/>
          </w:tcPr>
          <w:p w14:paraId="7C85B2CC"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20-24</w:t>
            </w:r>
          </w:p>
        </w:tc>
        <w:tc>
          <w:tcPr>
            <w:tcW w:w="0" w:type="auto"/>
            <w:tcBorders>
              <w:top w:val="nil"/>
              <w:left w:val="nil"/>
              <w:bottom w:val="single" w:sz="4" w:space="0" w:color="auto"/>
              <w:right w:val="single" w:sz="4" w:space="0" w:color="auto"/>
            </w:tcBorders>
            <w:vAlign w:val="center"/>
          </w:tcPr>
          <w:p w14:paraId="30292DB4"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25-29</w:t>
            </w:r>
          </w:p>
        </w:tc>
        <w:tc>
          <w:tcPr>
            <w:tcW w:w="0" w:type="auto"/>
            <w:tcBorders>
              <w:top w:val="nil"/>
              <w:left w:val="nil"/>
              <w:bottom w:val="single" w:sz="4" w:space="0" w:color="auto"/>
              <w:right w:val="single" w:sz="4" w:space="0" w:color="auto"/>
            </w:tcBorders>
            <w:vAlign w:val="center"/>
          </w:tcPr>
          <w:p w14:paraId="36CB13F4"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30-34</w:t>
            </w:r>
          </w:p>
        </w:tc>
        <w:tc>
          <w:tcPr>
            <w:tcW w:w="0" w:type="auto"/>
            <w:tcBorders>
              <w:top w:val="nil"/>
              <w:left w:val="nil"/>
              <w:bottom w:val="single" w:sz="4" w:space="0" w:color="auto"/>
              <w:right w:val="single" w:sz="4" w:space="0" w:color="auto"/>
            </w:tcBorders>
            <w:vAlign w:val="center"/>
          </w:tcPr>
          <w:p w14:paraId="27C94F02"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35-39</w:t>
            </w:r>
          </w:p>
        </w:tc>
        <w:tc>
          <w:tcPr>
            <w:tcW w:w="0" w:type="auto"/>
            <w:tcBorders>
              <w:top w:val="nil"/>
              <w:left w:val="nil"/>
              <w:bottom w:val="single" w:sz="4" w:space="0" w:color="auto"/>
              <w:right w:val="single" w:sz="4" w:space="0" w:color="auto"/>
            </w:tcBorders>
            <w:vAlign w:val="center"/>
          </w:tcPr>
          <w:p w14:paraId="70E8D19F"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40-44</w:t>
            </w:r>
          </w:p>
        </w:tc>
        <w:tc>
          <w:tcPr>
            <w:tcW w:w="0" w:type="auto"/>
            <w:tcBorders>
              <w:top w:val="nil"/>
              <w:left w:val="nil"/>
              <w:bottom w:val="single" w:sz="4" w:space="0" w:color="auto"/>
              <w:right w:val="single" w:sz="4" w:space="0" w:color="auto"/>
            </w:tcBorders>
            <w:vAlign w:val="center"/>
          </w:tcPr>
          <w:p w14:paraId="2EBEAF0F" w14:textId="77777777" w:rsidR="00EE2FAA" w:rsidRPr="00614FA8" w:rsidRDefault="00EE2FAA" w:rsidP="00F1111D">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45-49</w:t>
            </w:r>
          </w:p>
        </w:tc>
      </w:tr>
      <w:tr w:rsidR="00EE2FAA" w:rsidRPr="00552E5C" w14:paraId="58CEE03F" w14:textId="77777777" w:rsidTr="00F1111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359C8DF1"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2021</w:t>
            </w:r>
          </w:p>
        </w:tc>
        <w:tc>
          <w:tcPr>
            <w:tcW w:w="1408" w:type="dxa"/>
            <w:tcBorders>
              <w:top w:val="single" w:sz="4" w:space="0" w:color="auto"/>
              <w:left w:val="nil"/>
              <w:bottom w:val="single" w:sz="4" w:space="0" w:color="auto"/>
              <w:right w:val="single" w:sz="4" w:space="0" w:color="auto"/>
            </w:tcBorders>
            <w:noWrap/>
            <w:vAlign w:val="center"/>
          </w:tcPr>
          <w:p w14:paraId="51FE17F6"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34 802 858</w:t>
            </w:r>
          </w:p>
        </w:tc>
        <w:tc>
          <w:tcPr>
            <w:tcW w:w="1194" w:type="dxa"/>
            <w:tcBorders>
              <w:top w:val="single" w:sz="4" w:space="0" w:color="auto"/>
              <w:left w:val="nil"/>
              <w:bottom w:val="single" w:sz="4" w:space="0" w:color="auto"/>
              <w:right w:val="single" w:sz="4" w:space="0" w:color="auto"/>
            </w:tcBorders>
            <w:noWrap/>
            <w:vAlign w:val="center"/>
          </w:tcPr>
          <w:p w14:paraId="1BEA282A"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3 598 663</w:t>
            </w:r>
          </w:p>
        </w:tc>
        <w:tc>
          <w:tcPr>
            <w:tcW w:w="1194" w:type="dxa"/>
            <w:tcBorders>
              <w:top w:val="single" w:sz="4" w:space="0" w:color="auto"/>
              <w:left w:val="nil"/>
              <w:bottom w:val="single" w:sz="4" w:space="0" w:color="auto"/>
              <w:right w:val="single" w:sz="4" w:space="0" w:color="auto"/>
            </w:tcBorders>
            <w:noWrap/>
            <w:vAlign w:val="center"/>
          </w:tcPr>
          <w:p w14:paraId="0113870A"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3 470 391</w:t>
            </w:r>
          </w:p>
        </w:tc>
        <w:tc>
          <w:tcPr>
            <w:tcW w:w="0" w:type="auto"/>
            <w:tcBorders>
              <w:top w:val="single" w:sz="4" w:space="0" w:color="auto"/>
              <w:left w:val="nil"/>
              <w:bottom w:val="single" w:sz="4" w:space="0" w:color="auto"/>
              <w:right w:val="single" w:sz="4" w:space="0" w:color="auto"/>
            </w:tcBorders>
            <w:noWrap/>
            <w:vAlign w:val="center"/>
          </w:tcPr>
          <w:p w14:paraId="65302B73"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4 199 039</w:t>
            </w:r>
          </w:p>
        </w:tc>
        <w:tc>
          <w:tcPr>
            <w:tcW w:w="0" w:type="auto"/>
            <w:tcBorders>
              <w:top w:val="single" w:sz="4" w:space="0" w:color="auto"/>
              <w:left w:val="nil"/>
              <w:bottom w:val="single" w:sz="4" w:space="0" w:color="auto"/>
              <w:right w:val="single" w:sz="4" w:space="0" w:color="auto"/>
            </w:tcBorders>
            <w:noWrap/>
            <w:vAlign w:val="center"/>
          </w:tcPr>
          <w:p w14:paraId="03FFCA0D"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6 307 889</w:t>
            </w:r>
          </w:p>
        </w:tc>
        <w:tc>
          <w:tcPr>
            <w:tcW w:w="0" w:type="auto"/>
            <w:tcBorders>
              <w:top w:val="single" w:sz="4" w:space="0" w:color="auto"/>
              <w:left w:val="nil"/>
              <w:bottom w:val="single" w:sz="4" w:space="0" w:color="auto"/>
              <w:right w:val="single" w:sz="4" w:space="0" w:color="auto"/>
            </w:tcBorders>
            <w:noWrap/>
            <w:vAlign w:val="center"/>
          </w:tcPr>
          <w:p w14:paraId="06F7098D"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6 247 554</w:t>
            </w:r>
          </w:p>
        </w:tc>
        <w:tc>
          <w:tcPr>
            <w:tcW w:w="0" w:type="auto"/>
            <w:tcBorders>
              <w:top w:val="single" w:sz="4" w:space="0" w:color="auto"/>
              <w:left w:val="nil"/>
              <w:bottom w:val="single" w:sz="4" w:space="0" w:color="auto"/>
              <w:right w:val="single" w:sz="4" w:space="0" w:color="auto"/>
            </w:tcBorders>
            <w:noWrap/>
            <w:vAlign w:val="center"/>
          </w:tcPr>
          <w:p w14:paraId="4E361BDF"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5 746 158</w:t>
            </w:r>
          </w:p>
        </w:tc>
        <w:tc>
          <w:tcPr>
            <w:tcW w:w="0" w:type="auto"/>
            <w:tcBorders>
              <w:top w:val="single" w:sz="4" w:space="0" w:color="auto"/>
              <w:left w:val="nil"/>
              <w:bottom w:val="single" w:sz="4" w:space="0" w:color="auto"/>
              <w:right w:val="single" w:sz="4" w:space="0" w:color="auto"/>
            </w:tcBorders>
            <w:noWrap/>
            <w:vAlign w:val="center"/>
          </w:tcPr>
          <w:p w14:paraId="0CD815F4"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5 233 164</w:t>
            </w:r>
          </w:p>
        </w:tc>
      </w:tr>
      <w:tr w:rsidR="00EE2FAA" w:rsidRPr="00552E5C" w14:paraId="34C124D1" w14:textId="77777777" w:rsidTr="00F1111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37DA9FB"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2022</w:t>
            </w:r>
          </w:p>
        </w:tc>
        <w:tc>
          <w:tcPr>
            <w:tcW w:w="1408" w:type="dxa"/>
            <w:tcBorders>
              <w:top w:val="single" w:sz="4" w:space="0" w:color="auto"/>
              <w:left w:val="nil"/>
              <w:bottom w:val="single" w:sz="4" w:space="0" w:color="auto"/>
              <w:right w:val="single" w:sz="4" w:space="0" w:color="auto"/>
            </w:tcBorders>
            <w:noWrap/>
            <w:vAlign w:val="center"/>
          </w:tcPr>
          <w:p w14:paraId="56EEB489"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34 646 135</w:t>
            </w:r>
          </w:p>
        </w:tc>
        <w:tc>
          <w:tcPr>
            <w:tcW w:w="1194" w:type="dxa"/>
            <w:tcBorders>
              <w:top w:val="single" w:sz="4" w:space="0" w:color="auto"/>
              <w:left w:val="nil"/>
              <w:bottom w:val="single" w:sz="4" w:space="0" w:color="auto"/>
              <w:right w:val="single" w:sz="4" w:space="0" w:color="auto"/>
            </w:tcBorders>
            <w:noWrap/>
            <w:vAlign w:val="center"/>
          </w:tcPr>
          <w:p w14:paraId="1E90C802"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3 655 480</w:t>
            </w:r>
          </w:p>
        </w:tc>
        <w:tc>
          <w:tcPr>
            <w:tcW w:w="1194" w:type="dxa"/>
            <w:tcBorders>
              <w:top w:val="single" w:sz="4" w:space="0" w:color="auto"/>
              <w:left w:val="nil"/>
              <w:bottom w:val="single" w:sz="4" w:space="0" w:color="auto"/>
              <w:right w:val="single" w:sz="4" w:space="0" w:color="auto"/>
            </w:tcBorders>
            <w:noWrap/>
            <w:vAlign w:val="center"/>
          </w:tcPr>
          <w:p w14:paraId="3355BF35"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sz w:val="24"/>
                <w:szCs w:val="24"/>
                <w:lang w:eastAsia="ru-RU"/>
              </w:rPr>
              <w:t>3 454 593</w:t>
            </w:r>
          </w:p>
        </w:tc>
        <w:tc>
          <w:tcPr>
            <w:tcW w:w="0" w:type="auto"/>
            <w:tcBorders>
              <w:top w:val="single" w:sz="4" w:space="0" w:color="auto"/>
              <w:left w:val="nil"/>
              <w:bottom w:val="single" w:sz="4" w:space="0" w:color="auto"/>
              <w:right w:val="single" w:sz="4" w:space="0" w:color="auto"/>
            </w:tcBorders>
            <w:noWrap/>
            <w:vAlign w:val="center"/>
          </w:tcPr>
          <w:p w14:paraId="7B951CDB"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3 961 585</w:t>
            </w:r>
          </w:p>
        </w:tc>
        <w:tc>
          <w:tcPr>
            <w:tcW w:w="0" w:type="auto"/>
            <w:tcBorders>
              <w:top w:val="single" w:sz="4" w:space="0" w:color="auto"/>
              <w:left w:val="nil"/>
              <w:bottom w:val="single" w:sz="4" w:space="0" w:color="auto"/>
              <w:right w:val="single" w:sz="4" w:space="0" w:color="auto"/>
            </w:tcBorders>
            <w:noWrap/>
            <w:vAlign w:val="center"/>
          </w:tcPr>
          <w:p w14:paraId="2280FE23"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sz w:val="24"/>
                <w:szCs w:val="24"/>
                <w:lang w:eastAsia="ru-RU"/>
              </w:rPr>
              <w:t>5 992 31</w:t>
            </w:r>
            <w:r>
              <w:rPr>
                <w:rFonts w:ascii="Times New Roman" w:eastAsia="Times New Roman" w:hAnsi="Times New Roman" w:cs="Times New Roman"/>
                <w:sz w:val="24"/>
                <w:szCs w:val="24"/>
                <w:lang w:eastAsia="ru-RU"/>
              </w:rPr>
              <w:t>6</w:t>
            </w:r>
          </w:p>
        </w:tc>
        <w:tc>
          <w:tcPr>
            <w:tcW w:w="0" w:type="auto"/>
            <w:tcBorders>
              <w:top w:val="single" w:sz="4" w:space="0" w:color="auto"/>
              <w:left w:val="nil"/>
              <w:bottom w:val="single" w:sz="4" w:space="0" w:color="auto"/>
              <w:right w:val="single" w:sz="4" w:space="0" w:color="auto"/>
            </w:tcBorders>
            <w:noWrap/>
            <w:vAlign w:val="center"/>
          </w:tcPr>
          <w:p w14:paraId="49A252DD"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436 360</w:t>
            </w:r>
          </w:p>
        </w:tc>
        <w:tc>
          <w:tcPr>
            <w:tcW w:w="0" w:type="auto"/>
            <w:tcBorders>
              <w:top w:val="single" w:sz="4" w:space="0" w:color="auto"/>
              <w:left w:val="nil"/>
              <w:bottom w:val="single" w:sz="4" w:space="0" w:color="auto"/>
              <w:right w:val="single" w:sz="4" w:space="0" w:color="auto"/>
            </w:tcBorders>
            <w:noWrap/>
            <w:vAlign w:val="center"/>
          </w:tcPr>
          <w:p w14:paraId="7351D36E"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sz w:val="24"/>
                <w:szCs w:val="24"/>
                <w:lang w:eastAsia="ru-RU"/>
              </w:rPr>
              <w:t>5 785 880</w:t>
            </w:r>
          </w:p>
        </w:tc>
        <w:tc>
          <w:tcPr>
            <w:tcW w:w="0" w:type="auto"/>
            <w:tcBorders>
              <w:top w:val="single" w:sz="4" w:space="0" w:color="auto"/>
              <w:left w:val="nil"/>
              <w:bottom w:val="single" w:sz="4" w:space="0" w:color="auto"/>
              <w:right w:val="single" w:sz="4" w:space="0" w:color="auto"/>
            </w:tcBorders>
            <w:noWrap/>
            <w:vAlign w:val="center"/>
          </w:tcPr>
          <w:p w14:paraId="2529196D" w14:textId="77777777" w:rsidR="00EE2FAA" w:rsidRPr="00552E5C" w:rsidRDefault="00EE2FAA" w:rsidP="00F1111D">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5 359 921</w:t>
            </w:r>
          </w:p>
        </w:tc>
      </w:tr>
      <w:tr w:rsidR="00EE2FAA" w:rsidRPr="00552E5C" w14:paraId="52C9A11B" w14:textId="77777777" w:rsidTr="00F1111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0AE44EF"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2023</w:t>
            </w:r>
          </w:p>
        </w:tc>
        <w:tc>
          <w:tcPr>
            <w:tcW w:w="1408" w:type="dxa"/>
            <w:tcBorders>
              <w:top w:val="single" w:sz="4" w:space="0" w:color="auto"/>
              <w:left w:val="nil"/>
              <w:bottom w:val="single" w:sz="4" w:space="0" w:color="auto"/>
              <w:right w:val="single" w:sz="4" w:space="0" w:color="auto"/>
            </w:tcBorders>
            <w:noWrap/>
            <w:vAlign w:val="center"/>
          </w:tcPr>
          <w:p w14:paraId="68976AF3"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34 368 873</w:t>
            </w:r>
          </w:p>
        </w:tc>
        <w:tc>
          <w:tcPr>
            <w:tcW w:w="1194" w:type="dxa"/>
            <w:tcBorders>
              <w:top w:val="single" w:sz="4" w:space="0" w:color="auto"/>
              <w:left w:val="nil"/>
              <w:bottom w:val="single" w:sz="4" w:space="0" w:color="auto"/>
              <w:right w:val="single" w:sz="4" w:space="0" w:color="auto"/>
            </w:tcBorders>
            <w:noWrap/>
            <w:vAlign w:val="center"/>
          </w:tcPr>
          <w:p w14:paraId="13EEDC4C"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3 726 423</w:t>
            </w:r>
          </w:p>
        </w:tc>
        <w:tc>
          <w:tcPr>
            <w:tcW w:w="1194" w:type="dxa"/>
            <w:tcBorders>
              <w:top w:val="single" w:sz="4" w:space="0" w:color="auto"/>
              <w:left w:val="nil"/>
              <w:bottom w:val="single" w:sz="4" w:space="0" w:color="auto"/>
              <w:right w:val="single" w:sz="4" w:space="0" w:color="auto"/>
            </w:tcBorders>
            <w:noWrap/>
            <w:vAlign w:val="center"/>
          </w:tcPr>
          <w:p w14:paraId="4D86184A"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3 521 131</w:t>
            </w:r>
          </w:p>
        </w:tc>
        <w:tc>
          <w:tcPr>
            <w:tcW w:w="0" w:type="auto"/>
            <w:tcBorders>
              <w:top w:val="single" w:sz="4" w:space="0" w:color="auto"/>
              <w:left w:val="nil"/>
              <w:bottom w:val="single" w:sz="4" w:space="0" w:color="auto"/>
              <w:right w:val="single" w:sz="4" w:space="0" w:color="auto"/>
            </w:tcBorders>
            <w:noWrap/>
            <w:vAlign w:val="center"/>
          </w:tcPr>
          <w:p w14:paraId="2C5EB011"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3 727 172</w:t>
            </w:r>
          </w:p>
        </w:tc>
        <w:tc>
          <w:tcPr>
            <w:tcW w:w="0" w:type="auto"/>
            <w:tcBorders>
              <w:top w:val="single" w:sz="4" w:space="0" w:color="auto"/>
              <w:left w:val="nil"/>
              <w:bottom w:val="single" w:sz="4" w:space="0" w:color="auto"/>
              <w:right w:val="single" w:sz="4" w:space="0" w:color="auto"/>
            </w:tcBorders>
            <w:noWrap/>
            <w:vAlign w:val="center"/>
          </w:tcPr>
          <w:p w14:paraId="47954634"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5 559 298</w:t>
            </w:r>
          </w:p>
        </w:tc>
        <w:tc>
          <w:tcPr>
            <w:tcW w:w="0" w:type="auto"/>
            <w:tcBorders>
              <w:top w:val="single" w:sz="4" w:space="0" w:color="auto"/>
              <w:left w:val="nil"/>
              <w:bottom w:val="single" w:sz="4" w:space="0" w:color="auto"/>
              <w:right w:val="single" w:sz="4" w:space="0" w:color="auto"/>
            </w:tcBorders>
            <w:noWrap/>
            <w:vAlign w:val="center"/>
          </w:tcPr>
          <w:p w14:paraId="44B3246A"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6 524 816</w:t>
            </w:r>
          </w:p>
        </w:tc>
        <w:tc>
          <w:tcPr>
            <w:tcW w:w="0" w:type="auto"/>
            <w:tcBorders>
              <w:top w:val="single" w:sz="4" w:space="0" w:color="auto"/>
              <w:left w:val="nil"/>
              <w:bottom w:val="single" w:sz="4" w:space="0" w:color="auto"/>
              <w:right w:val="single" w:sz="4" w:space="0" w:color="auto"/>
            </w:tcBorders>
            <w:noWrap/>
            <w:vAlign w:val="center"/>
          </w:tcPr>
          <w:p w14:paraId="2788C316"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5 913 801</w:t>
            </w:r>
          </w:p>
        </w:tc>
        <w:tc>
          <w:tcPr>
            <w:tcW w:w="0" w:type="auto"/>
            <w:tcBorders>
              <w:top w:val="single" w:sz="4" w:space="0" w:color="auto"/>
              <w:left w:val="nil"/>
              <w:bottom w:val="single" w:sz="4" w:space="0" w:color="auto"/>
              <w:right w:val="single" w:sz="4" w:space="0" w:color="auto"/>
            </w:tcBorders>
            <w:noWrap/>
            <w:vAlign w:val="center"/>
          </w:tcPr>
          <w:p w14:paraId="44B0EEE5"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5 396 232</w:t>
            </w:r>
          </w:p>
        </w:tc>
      </w:tr>
      <w:tr w:rsidR="00EE2FAA" w:rsidRPr="00552E5C" w14:paraId="2C3BE827" w14:textId="77777777" w:rsidTr="00F1111D">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1C366174"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2024</w:t>
            </w:r>
          </w:p>
        </w:tc>
        <w:tc>
          <w:tcPr>
            <w:tcW w:w="1408" w:type="dxa"/>
            <w:tcBorders>
              <w:left w:val="nil"/>
              <w:bottom w:val="single" w:sz="4" w:space="0" w:color="auto"/>
              <w:right w:val="single" w:sz="4" w:space="0" w:color="auto"/>
            </w:tcBorders>
            <w:noWrap/>
            <w:vAlign w:val="center"/>
          </w:tcPr>
          <w:p w14:paraId="6D454E0B"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 xml:space="preserve">34 198 </w:t>
            </w:r>
            <w:r>
              <w:rPr>
                <w:rFonts w:ascii="Times New Roman" w:eastAsia="Times New Roman" w:hAnsi="Times New Roman" w:cs="Times New Roman"/>
                <w:sz w:val="24"/>
                <w:szCs w:val="24"/>
                <w:lang w:eastAsia="ru-RU"/>
              </w:rPr>
              <w:t>882</w:t>
            </w:r>
          </w:p>
        </w:tc>
        <w:tc>
          <w:tcPr>
            <w:tcW w:w="1194" w:type="dxa"/>
            <w:tcBorders>
              <w:left w:val="nil"/>
              <w:bottom w:val="single" w:sz="4" w:space="0" w:color="auto"/>
              <w:right w:val="single" w:sz="4" w:space="0" w:color="auto"/>
            </w:tcBorders>
            <w:noWrap/>
            <w:vAlign w:val="center"/>
          </w:tcPr>
          <w:p w14:paraId="16CFF0F6"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824</w:t>
            </w:r>
            <w:r w:rsidRPr="00552E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877</w:t>
            </w:r>
          </w:p>
        </w:tc>
        <w:tc>
          <w:tcPr>
            <w:tcW w:w="1194" w:type="dxa"/>
            <w:tcBorders>
              <w:left w:val="nil"/>
              <w:bottom w:val="single" w:sz="4" w:space="0" w:color="auto"/>
              <w:right w:val="single" w:sz="4" w:space="0" w:color="auto"/>
            </w:tcBorders>
            <w:noWrap/>
            <w:vAlign w:val="center"/>
          </w:tcPr>
          <w:p w14:paraId="425BD5AC"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 xml:space="preserve">3 589 </w:t>
            </w:r>
            <w:r>
              <w:rPr>
                <w:rFonts w:ascii="Times New Roman" w:eastAsia="Times New Roman" w:hAnsi="Times New Roman" w:cs="Times New Roman"/>
                <w:sz w:val="24"/>
                <w:szCs w:val="24"/>
                <w:lang w:eastAsia="ru-RU"/>
              </w:rPr>
              <w:t>160</w:t>
            </w:r>
          </w:p>
        </w:tc>
        <w:tc>
          <w:tcPr>
            <w:tcW w:w="0" w:type="auto"/>
            <w:tcBorders>
              <w:left w:val="nil"/>
              <w:bottom w:val="single" w:sz="4" w:space="0" w:color="auto"/>
              <w:right w:val="single" w:sz="4" w:space="0" w:color="auto"/>
            </w:tcBorders>
            <w:noWrap/>
            <w:vAlign w:val="center"/>
          </w:tcPr>
          <w:p w14:paraId="58210C30"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3 633 5</w:t>
            </w:r>
            <w:r>
              <w:rPr>
                <w:rFonts w:ascii="Times New Roman" w:eastAsia="Times New Roman" w:hAnsi="Times New Roman" w:cs="Times New Roman"/>
                <w:sz w:val="24"/>
                <w:szCs w:val="24"/>
                <w:lang w:eastAsia="ru-RU"/>
              </w:rPr>
              <w:t>52</w:t>
            </w:r>
          </w:p>
        </w:tc>
        <w:tc>
          <w:tcPr>
            <w:tcW w:w="0" w:type="auto"/>
            <w:tcBorders>
              <w:left w:val="nil"/>
              <w:bottom w:val="single" w:sz="4" w:space="0" w:color="auto"/>
              <w:right w:val="single" w:sz="4" w:space="0" w:color="auto"/>
            </w:tcBorders>
            <w:noWrap/>
            <w:vAlign w:val="center"/>
          </w:tcPr>
          <w:p w14:paraId="06DD6C13"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5 090 342</w:t>
            </w:r>
          </w:p>
        </w:tc>
        <w:tc>
          <w:tcPr>
            <w:tcW w:w="0" w:type="auto"/>
            <w:tcBorders>
              <w:left w:val="nil"/>
              <w:bottom w:val="single" w:sz="4" w:space="0" w:color="auto"/>
              <w:right w:val="single" w:sz="4" w:space="0" w:color="auto"/>
            </w:tcBorders>
            <w:noWrap/>
            <w:vAlign w:val="center"/>
          </w:tcPr>
          <w:p w14:paraId="7787D82F"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Pr="00552E5C">
              <w:rPr>
                <w:rFonts w:ascii="Times New Roman" w:eastAsia="Times New Roman" w:hAnsi="Times New Roman" w:cs="Times New Roman"/>
                <w:sz w:val="24"/>
                <w:szCs w:val="24"/>
                <w:lang w:eastAsia="ru-RU"/>
              </w:rPr>
              <w:t>494</w:t>
            </w:r>
            <w:r>
              <w:rPr>
                <w:rFonts w:ascii="Times New Roman" w:eastAsia="Times New Roman" w:hAnsi="Times New Roman" w:cs="Times New Roman"/>
                <w:sz w:val="24"/>
                <w:szCs w:val="24"/>
                <w:lang w:eastAsia="ru-RU"/>
              </w:rPr>
              <w:t xml:space="preserve"> 685</w:t>
            </w:r>
          </w:p>
        </w:tc>
        <w:tc>
          <w:tcPr>
            <w:tcW w:w="0" w:type="auto"/>
            <w:tcBorders>
              <w:left w:val="nil"/>
              <w:bottom w:val="single" w:sz="4" w:space="0" w:color="auto"/>
              <w:right w:val="single" w:sz="4" w:space="0" w:color="auto"/>
            </w:tcBorders>
            <w:noWrap/>
            <w:vAlign w:val="center"/>
          </w:tcPr>
          <w:p w14:paraId="317D87A0"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6 060 452</w:t>
            </w:r>
          </w:p>
        </w:tc>
        <w:tc>
          <w:tcPr>
            <w:tcW w:w="0" w:type="auto"/>
            <w:tcBorders>
              <w:left w:val="nil"/>
              <w:bottom w:val="single" w:sz="4" w:space="0" w:color="auto"/>
              <w:right w:val="single" w:sz="4" w:space="0" w:color="auto"/>
            </w:tcBorders>
            <w:noWrap/>
            <w:vAlign w:val="center"/>
          </w:tcPr>
          <w:p w14:paraId="37C8C50A" w14:textId="77777777" w:rsidR="00EE2FAA" w:rsidRPr="00552E5C" w:rsidRDefault="00EE2FAA" w:rsidP="00F1111D">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5 5</w:t>
            </w:r>
            <w:r>
              <w:rPr>
                <w:rFonts w:ascii="Times New Roman" w:eastAsia="Times New Roman" w:hAnsi="Times New Roman" w:cs="Times New Roman"/>
                <w:sz w:val="24"/>
                <w:szCs w:val="24"/>
                <w:lang w:eastAsia="ru-RU"/>
              </w:rPr>
              <w:t>05 814</w:t>
            </w:r>
          </w:p>
        </w:tc>
      </w:tr>
    </w:tbl>
    <w:p w14:paraId="2E7B679B" w14:textId="77777777" w:rsidR="00EE2FAA" w:rsidRDefault="00EE2FAA" w:rsidP="00D03A4F">
      <w:pPr>
        <w:spacing w:after="0" w:line="240" w:lineRule="auto"/>
        <w:jc w:val="right"/>
        <w:rPr>
          <w:rFonts w:ascii="Times New Roman" w:eastAsia="Times New Roman" w:hAnsi="Times New Roman" w:cs="Times New Roman"/>
          <w:bCs/>
          <w:color w:val="000000"/>
          <w:sz w:val="26"/>
          <w:szCs w:val="26"/>
          <w:lang w:eastAsia="ru-RU"/>
        </w:rPr>
      </w:pPr>
    </w:p>
    <w:p w14:paraId="1C687238" w14:textId="77777777" w:rsidR="00EE2FAA" w:rsidRDefault="00EE2FAA" w:rsidP="00EE2FAA">
      <w:pPr>
        <w:spacing w:after="0" w:line="240" w:lineRule="auto"/>
        <w:jc w:val="right"/>
        <w:rPr>
          <w:rFonts w:ascii="Times New Roman" w:eastAsia="Times New Roman" w:hAnsi="Times New Roman" w:cs="Times New Roman"/>
          <w:bCs/>
          <w:color w:val="000000"/>
          <w:sz w:val="26"/>
          <w:szCs w:val="26"/>
          <w:lang w:eastAsia="ru-RU"/>
        </w:rPr>
      </w:pPr>
    </w:p>
    <w:p w14:paraId="58DC7459" w14:textId="77777777" w:rsidR="00EE2FAA" w:rsidRDefault="00EE2FAA" w:rsidP="00EE2FAA">
      <w:pPr>
        <w:spacing w:after="0" w:line="240" w:lineRule="auto"/>
        <w:jc w:val="right"/>
        <w:rPr>
          <w:rFonts w:ascii="Times New Roman" w:eastAsia="Times New Roman" w:hAnsi="Times New Roman" w:cs="Times New Roman"/>
          <w:bCs/>
          <w:color w:val="000000"/>
          <w:sz w:val="26"/>
          <w:szCs w:val="26"/>
          <w:lang w:eastAsia="ru-RU"/>
        </w:rPr>
      </w:pPr>
      <w:r w:rsidRPr="00614FA8">
        <w:rPr>
          <w:rFonts w:ascii="Times New Roman" w:eastAsia="Times New Roman" w:hAnsi="Times New Roman" w:cs="Times New Roman"/>
          <w:bCs/>
          <w:color w:val="000000"/>
          <w:sz w:val="26"/>
          <w:szCs w:val="26"/>
          <w:lang w:eastAsia="ru-RU"/>
        </w:rPr>
        <w:t>Таблица</w:t>
      </w:r>
      <w:r w:rsidRPr="00614FA8">
        <w:rPr>
          <w:rFonts w:ascii="Times New Roman" w:eastAsia="Times New Roman" w:hAnsi="Times New Roman" w:cs="Times New Roman"/>
          <w:sz w:val="28"/>
          <w:szCs w:val="28"/>
          <w:lang w:eastAsia="ru-RU"/>
        </w:rPr>
        <w:t> </w:t>
      </w:r>
      <w:r w:rsidRPr="00614FA8">
        <w:rPr>
          <w:rFonts w:ascii="Times New Roman" w:eastAsia="Times New Roman" w:hAnsi="Times New Roman" w:cs="Times New Roman"/>
          <w:bCs/>
          <w:color w:val="000000"/>
          <w:sz w:val="26"/>
          <w:szCs w:val="26"/>
          <w:lang w:eastAsia="ru-RU"/>
        </w:rPr>
        <w:t>4</w:t>
      </w:r>
    </w:p>
    <w:p w14:paraId="4F426C57" w14:textId="77777777" w:rsidR="00EE2FAA" w:rsidRPr="009106B6" w:rsidRDefault="00EE2FAA" w:rsidP="00D03A4F">
      <w:pPr>
        <w:spacing w:after="0" w:line="240" w:lineRule="auto"/>
        <w:jc w:val="right"/>
        <w:rPr>
          <w:rFonts w:ascii="Times New Roman" w:eastAsia="Times New Roman" w:hAnsi="Times New Roman" w:cs="Times New Roman"/>
          <w:bCs/>
          <w:color w:val="000000"/>
          <w:sz w:val="26"/>
          <w:szCs w:val="26"/>
          <w:lang w:eastAsia="ru-RU"/>
        </w:rPr>
      </w:pPr>
    </w:p>
    <w:p w14:paraId="154B5CA1" w14:textId="77777777" w:rsidR="00D03A4F" w:rsidRPr="009106B6"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6A3AB8">
        <w:rPr>
          <w:rFonts w:ascii="Times New Roman" w:eastAsia="Times New Roman" w:hAnsi="Times New Roman" w:cs="Times New Roman"/>
          <w:b/>
          <w:bCs/>
          <w:color w:val="000000"/>
          <w:sz w:val="26"/>
          <w:szCs w:val="26"/>
          <w:lang w:eastAsia="ru-RU"/>
        </w:rPr>
        <w:t>Численность женщин репродуктивного возраста по районам Крайнего Севера и приравненным к ним местностям на начало года</w:t>
      </w:r>
    </w:p>
    <w:p w14:paraId="072D3BEC" w14:textId="77777777" w:rsidR="00614FA8" w:rsidRPr="009106B6" w:rsidRDefault="00614FA8" w:rsidP="00D03A4F">
      <w:pPr>
        <w:spacing w:after="0" w:line="240" w:lineRule="auto"/>
        <w:jc w:val="center"/>
        <w:rPr>
          <w:rFonts w:ascii="Times New Roman" w:eastAsia="Times New Roman" w:hAnsi="Times New Roman" w:cs="Times New Roman"/>
          <w:sz w:val="28"/>
          <w:szCs w:val="28"/>
          <w:lang w:eastAsia="ru-RU"/>
        </w:rPr>
      </w:pPr>
    </w:p>
    <w:tbl>
      <w:tblPr>
        <w:tblW w:w="10474" w:type="dxa"/>
        <w:tblInd w:w="-34" w:type="dxa"/>
        <w:tblLook w:val="00A0" w:firstRow="1" w:lastRow="0" w:firstColumn="1" w:lastColumn="0" w:noHBand="0" w:noVBand="0"/>
      </w:tblPr>
      <w:tblGrid>
        <w:gridCol w:w="824"/>
        <w:gridCol w:w="1411"/>
        <w:gridCol w:w="1177"/>
        <w:gridCol w:w="1177"/>
        <w:gridCol w:w="1177"/>
        <w:gridCol w:w="1177"/>
        <w:gridCol w:w="1177"/>
        <w:gridCol w:w="1177"/>
        <w:gridCol w:w="1177"/>
      </w:tblGrid>
      <w:tr w:rsidR="00552E5C" w:rsidRPr="009106B6" w14:paraId="39EE2ACF" w14:textId="77777777" w:rsidTr="00552E5C">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2CD94DC"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Год</w:t>
            </w:r>
          </w:p>
        </w:tc>
        <w:tc>
          <w:tcPr>
            <w:tcW w:w="1410" w:type="dxa"/>
            <w:vMerge w:val="restart"/>
            <w:tcBorders>
              <w:top w:val="single" w:sz="4" w:space="0" w:color="auto"/>
              <w:left w:val="single" w:sz="4" w:space="0" w:color="auto"/>
              <w:bottom w:val="single" w:sz="4" w:space="0" w:color="000000"/>
              <w:right w:val="single" w:sz="4" w:space="0" w:color="auto"/>
            </w:tcBorders>
            <w:vAlign w:val="center"/>
          </w:tcPr>
          <w:p w14:paraId="23D46D27"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Число женщин в возрасте</w:t>
            </w:r>
          </w:p>
          <w:p w14:paraId="276C319C"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14:paraId="7CB8003D"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в том числе в возрасте, лет:</w:t>
            </w:r>
          </w:p>
        </w:tc>
      </w:tr>
      <w:tr w:rsidR="00552E5C" w:rsidRPr="009106B6" w14:paraId="35E6453E" w14:textId="77777777" w:rsidTr="00552E5C">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14:paraId="00ED0A6A"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p>
        </w:tc>
        <w:tc>
          <w:tcPr>
            <w:tcW w:w="1410" w:type="dxa"/>
            <w:vMerge/>
            <w:tcBorders>
              <w:top w:val="single" w:sz="4" w:space="0" w:color="auto"/>
              <w:left w:val="single" w:sz="4" w:space="0" w:color="auto"/>
              <w:bottom w:val="single" w:sz="4" w:space="0" w:color="000000"/>
              <w:right w:val="single" w:sz="4" w:space="0" w:color="auto"/>
            </w:tcBorders>
            <w:vAlign w:val="center"/>
          </w:tcPr>
          <w:p w14:paraId="20B5355D"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p>
        </w:tc>
        <w:tc>
          <w:tcPr>
            <w:tcW w:w="0" w:type="auto"/>
            <w:tcBorders>
              <w:top w:val="nil"/>
              <w:left w:val="nil"/>
              <w:bottom w:val="single" w:sz="4" w:space="0" w:color="auto"/>
              <w:right w:val="single" w:sz="4" w:space="0" w:color="auto"/>
            </w:tcBorders>
            <w:vAlign w:val="center"/>
          </w:tcPr>
          <w:p w14:paraId="62CCF4BF"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15-19</w:t>
            </w:r>
          </w:p>
        </w:tc>
        <w:tc>
          <w:tcPr>
            <w:tcW w:w="0" w:type="auto"/>
            <w:tcBorders>
              <w:top w:val="nil"/>
              <w:left w:val="nil"/>
              <w:bottom w:val="single" w:sz="4" w:space="0" w:color="auto"/>
              <w:right w:val="single" w:sz="4" w:space="0" w:color="auto"/>
            </w:tcBorders>
            <w:vAlign w:val="center"/>
          </w:tcPr>
          <w:p w14:paraId="6BD61F0F"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20-24</w:t>
            </w:r>
          </w:p>
        </w:tc>
        <w:tc>
          <w:tcPr>
            <w:tcW w:w="0" w:type="auto"/>
            <w:tcBorders>
              <w:top w:val="nil"/>
              <w:left w:val="nil"/>
              <w:bottom w:val="single" w:sz="4" w:space="0" w:color="auto"/>
              <w:right w:val="single" w:sz="4" w:space="0" w:color="auto"/>
            </w:tcBorders>
            <w:vAlign w:val="center"/>
          </w:tcPr>
          <w:p w14:paraId="1072788A"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25-29</w:t>
            </w:r>
          </w:p>
        </w:tc>
        <w:tc>
          <w:tcPr>
            <w:tcW w:w="0" w:type="auto"/>
            <w:tcBorders>
              <w:top w:val="nil"/>
              <w:left w:val="nil"/>
              <w:bottom w:val="single" w:sz="4" w:space="0" w:color="auto"/>
              <w:right w:val="single" w:sz="4" w:space="0" w:color="auto"/>
            </w:tcBorders>
            <w:vAlign w:val="center"/>
          </w:tcPr>
          <w:p w14:paraId="128703CD"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30-34</w:t>
            </w:r>
          </w:p>
        </w:tc>
        <w:tc>
          <w:tcPr>
            <w:tcW w:w="0" w:type="auto"/>
            <w:tcBorders>
              <w:top w:val="nil"/>
              <w:left w:val="nil"/>
              <w:bottom w:val="single" w:sz="4" w:space="0" w:color="auto"/>
              <w:right w:val="single" w:sz="4" w:space="0" w:color="auto"/>
            </w:tcBorders>
            <w:vAlign w:val="center"/>
          </w:tcPr>
          <w:p w14:paraId="60A995C1"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35-39</w:t>
            </w:r>
          </w:p>
        </w:tc>
        <w:tc>
          <w:tcPr>
            <w:tcW w:w="0" w:type="auto"/>
            <w:tcBorders>
              <w:top w:val="nil"/>
              <w:left w:val="nil"/>
              <w:bottom w:val="single" w:sz="4" w:space="0" w:color="auto"/>
              <w:right w:val="single" w:sz="4" w:space="0" w:color="auto"/>
            </w:tcBorders>
            <w:vAlign w:val="center"/>
          </w:tcPr>
          <w:p w14:paraId="64E2F57D"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40-44</w:t>
            </w:r>
          </w:p>
        </w:tc>
        <w:tc>
          <w:tcPr>
            <w:tcW w:w="0" w:type="auto"/>
            <w:tcBorders>
              <w:top w:val="nil"/>
              <w:left w:val="nil"/>
              <w:bottom w:val="single" w:sz="4" w:space="0" w:color="auto"/>
              <w:right w:val="single" w:sz="4" w:space="0" w:color="auto"/>
            </w:tcBorders>
            <w:vAlign w:val="center"/>
          </w:tcPr>
          <w:p w14:paraId="71F09738" w14:textId="77777777" w:rsidR="00552E5C" w:rsidRPr="009106B6" w:rsidRDefault="00552E5C" w:rsidP="00552E5C">
            <w:pPr>
              <w:spacing w:after="0" w:line="240" w:lineRule="auto"/>
              <w:jc w:val="center"/>
              <w:rPr>
                <w:rFonts w:ascii="Times New Roman" w:eastAsia="Times New Roman" w:hAnsi="Times New Roman" w:cs="Times New Roman"/>
                <w:color w:val="000000"/>
                <w:sz w:val="24"/>
                <w:szCs w:val="24"/>
                <w:lang w:eastAsia="ru-RU"/>
              </w:rPr>
            </w:pPr>
            <w:r w:rsidRPr="009106B6">
              <w:rPr>
                <w:rFonts w:ascii="Times New Roman" w:eastAsia="Times New Roman" w:hAnsi="Times New Roman" w:cs="Times New Roman"/>
                <w:color w:val="000000"/>
                <w:sz w:val="24"/>
                <w:szCs w:val="24"/>
                <w:lang w:eastAsia="ru-RU"/>
              </w:rPr>
              <w:t>45-49</w:t>
            </w:r>
          </w:p>
        </w:tc>
      </w:tr>
      <w:tr w:rsidR="00952BA4" w:rsidRPr="00552E5C" w14:paraId="6A37E082" w14:textId="77777777" w:rsidTr="00552E5C">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CD323B5" w14:textId="503F0481" w:rsidR="00952BA4" w:rsidRPr="00552E5C" w:rsidRDefault="00952BA4" w:rsidP="00952BA4">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2021</w:t>
            </w:r>
          </w:p>
        </w:tc>
        <w:tc>
          <w:tcPr>
            <w:tcW w:w="1410" w:type="dxa"/>
            <w:tcBorders>
              <w:top w:val="single" w:sz="4" w:space="0" w:color="auto"/>
              <w:left w:val="nil"/>
              <w:bottom w:val="single" w:sz="4" w:space="0" w:color="auto"/>
              <w:right w:val="single" w:sz="4" w:space="0" w:color="auto"/>
            </w:tcBorders>
            <w:noWrap/>
            <w:vAlign w:val="center"/>
          </w:tcPr>
          <w:p w14:paraId="3B0DA5CE" w14:textId="179F5EFB"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2 321 818</w:t>
            </w:r>
          </w:p>
        </w:tc>
        <w:tc>
          <w:tcPr>
            <w:tcW w:w="0" w:type="auto"/>
            <w:tcBorders>
              <w:top w:val="single" w:sz="4" w:space="0" w:color="auto"/>
              <w:left w:val="nil"/>
              <w:bottom w:val="single" w:sz="4" w:space="0" w:color="auto"/>
              <w:right w:val="single" w:sz="4" w:space="0" w:color="auto"/>
            </w:tcBorders>
            <w:noWrap/>
            <w:vAlign w:val="center"/>
          </w:tcPr>
          <w:p w14:paraId="159E9B84" w14:textId="580B7948"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274 613</w:t>
            </w:r>
          </w:p>
        </w:tc>
        <w:tc>
          <w:tcPr>
            <w:tcW w:w="0" w:type="auto"/>
            <w:tcBorders>
              <w:top w:val="single" w:sz="4" w:space="0" w:color="auto"/>
              <w:left w:val="nil"/>
              <w:bottom w:val="single" w:sz="4" w:space="0" w:color="auto"/>
              <w:right w:val="single" w:sz="4" w:space="0" w:color="auto"/>
            </w:tcBorders>
            <w:noWrap/>
            <w:vAlign w:val="center"/>
          </w:tcPr>
          <w:p w14:paraId="00C0DBF7" w14:textId="4B389E8A"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238 980</w:t>
            </w:r>
          </w:p>
        </w:tc>
        <w:tc>
          <w:tcPr>
            <w:tcW w:w="0" w:type="auto"/>
            <w:tcBorders>
              <w:top w:val="single" w:sz="4" w:space="0" w:color="auto"/>
              <w:left w:val="nil"/>
              <w:bottom w:val="single" w:sz="4" w:space="0" w:color="auto"/>
              <w:right w:val="single" w:sz="4" w:space="0" w:color="auto"/>
            </w:tcBorders>
            <w:noWrap/>
            <w:vAlign w:val="center"/>
          </w:tcPr>
          <w:p w14:paraId="01C35160" w14:textId="5626F6BD"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258 415</w:t>
            </w:r>
          </w:p>
        </w:tc>
        <w:tc>
          <w:tcPr>
            <w:tcW w:w="0" w:type="auto"/>
            <w:tcBorders>
              <w:top w:val="single" w:sz="4" w:space="0" w:color="auto"/>
              <w:left w:val="nil"/>
              <w:bottom w:val="single" w:sz="4" w:space="0" w:color="auto"/>
              <w:right w:val="single" w:sz="4" w:space="0" w:color="auto"/>
            </w:tcBorders>
            <w:noWrap/>
            <w:vAlign w:val="center"/>
          </w:tcPr>
          <w:p w14:paraId="3D157DA8" w14:textId="2FD48C00"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372 134</w:t>
            </w:r>
          </w:p>
        </w:tc>
        <w:tc>
          <w:tcPr>
            <w:tcW w:w="0" w:type="auto"/>
            <w:tcBorders>
              <w:top w:val="single" w:sz="4" w:space="0" w:color="auto"/>
              <w:left w:val="nil"/>
              <w:bottom w:val="single" w:sz="4" w:space="0" w:color="auto"/>
              <w:right w:val="single" w:sz="4" w:space="0" w:color="auto"/>
            </w:tcBorders>
            <w:noWrap/>
            <w:vAlign w:val="center"/>
          </w:tcPr>
          <w:p w14:paraId="7C827AB1" w14:textId="080B9F97"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410 635</w:t>
            </w:r>
          </w:p>
        </w:tc>
        <w:tc>
          <w:tcPr>
            <w:tcW w:w="0" w:type="auto"/>
            <w:tcBorders>
              <w:top w:val="single" w:sz="4" w:space="0" w:color="auto"/>
              <w:left w:val="nil"/>
              <w:bottom w:val="single" w:sz="4" w:space="0" w:color="auto"/>
              <w:right w:val="single" w:sz="4" w:space="0" w:color="auto"/>
            </w:tcBorders>
            <w:noWrap/>
            <w:vAlign w:val="center"/>
          </w:tcPr>
          <w:p w14:paraId="34A9D608" w14:textId="40F61130"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395 859</w:t>
            </w:r>
          </w:p>
        </w:tc>
        <w:tc>
          <w:tcPr>
            <w:tcW w:w="0" w:type="auto"/>
            <w:tcBorders>
              <w:top w:val="single" w:sz="4" w:space="0" w:color="auto"/>
              <w:left w:val="nil"/>
              <w:bottom w:val="single" w:sz="4" w:space="0" w:color="auto"/>
              <w:right w:val="single" w:sz="4" w:space="0" w:color="auto"/>
            </w:tcBorders>
            <w:noWrap/>
            <w:vAlign w:val="center"/>
          </w:tcPr>
          <w:p w14:paraId="7284C2F3" w14:textId="3AFE3428"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371 182</w:t>
            </w:r>
          </w:p>
        </w:tc>
      </w:tr>
      <w:tr w:rsidR="00952BA4" w:rsidRPr="00552E5C" w14:paraId="51AE47C2" w14:textId="77777777" w:rsidTr="00552E5C">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7CACBB5B" w14:textId="4523B494" w:rsidR="00952BA4" w:rsidRPr="00552E5C" w:rsidRDefault="00952BA4" w:rsidP="00952BA4">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2022</w:t>
            </w:r>
          </w:p>
        </w:tc>
        <w:tc>
          <w:tcPr>
            <w:tcW w:w="1410" w:type="dxa"/>
            <w:tcBorders>
              <w:top w:val="single" w:sz="4" w:space="0" w:color="auto"/>
              <w:left w:val="nil"/>
              <w:bottom w:val="single" w:sz="4" w:space="0" w:color="auto"/>
              <w:right w:val="single" w:sz="4" w:space="0" w:color="auto"/>
            </w:tcBorders>
            <w:noWrap/>
            <w:vAlign w:val="center"/>
          </w:tcPr>
          <w:p w14:paraId="099C93FD" w14:textId="05D367A3"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2 307 276</w:t>
            </w:r>
          </w:p>
        </w:tc>
        <w:tc>
          <w:tcPr>
            <w:tcW w:w="0" w:type="auto"/>
            <w:tcBorders>
              <w:top w:val="single" w:sz="4" w:space="0" w:color="auto"/>
              <w:left w:val="nil"/>
              <w:bottom w:val="single" w:sz="4" w:space="0" w:color="auto"/>
              <w:right w:val="single" w:sz="4" w:space="0" w:color="auto"/>
            </w:tcBorders>
            <w:noWrap/>
            <w:vAlign w:val="center"/>
          </w:tcPr>
          <w:p w14:paraId="56E60330" w14:textId="1A3B91D6"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279 269</w:t>
            </w:r>
          </w:p>
        </w:tc>
        <w:tc>
          <w:tcPr>
            <w:tcW w:w="0" w:type="auto"/>
            <w:tcBorders>
              <w:top w:val="single" w:sz="4" w:space="0" w:color="auto"/>
              <w:left w:val="nil"/>
              <w:bottom w:val="single" w:sz="4" w:space="0" w:color="auto"/>
              <w:right w:val="single" w:sz="4" w:space="0" w:color="auto"/>
            </w:tcBorders>
            <w:noWrap/>
            <w:vAlign w:val="center"/>
          </w:tcPr>
          <w:p w14:paraId="51151DB5" w14:textId="7A568C5D"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242 287</w:t>
            </w:r>
          </w:p>
        </w:tc>
        <w:tc>
          <w:tcPr>
            <w:tcW w:w="0" w:type="auto"/>
            <w:tcBorders>
              <w:top w:val="single" w:sz="4" w:space="0" w:color="auto"/>
              <w:left w:val="nil"/>
              <w:bottom w:val="single" w:sz="4" w:space="0" w:color="auto"/>
              <w:right w:val="single" w:sz="4" w:space="0" w:color="auto"/>
            </w:tcBorders>
            <w:noWrap/>
            <w:vAlign w:val="center"/>
          </w:tcPr>
          <w:p w14:paraId="3221775B" w14:textId="6553D2E1"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257 257</w:t>
            </w:r>
          </w:p>
        </w:tc>
        <w:tc>
          <w:tcPr>
            <w:tcW w:w="0" w:type="auto"/>
            <w:tcBorders>
              <w:top w:val="single" w:sz="4" w:space="0" w:color="auto"/>
              <w:left w:val="nil"/>
              <w:bottom w:val="single" w:sz="4" w:space="0" w:color="auto"/>
              <w:right w:val="single" w:sz="4" w:space="0" w:color="auto"/>
            </w:tcBorders>
            <w:noWrap/>
            <w:vAlign w:val="center"/>
          </w:tcPr>
          <w:p w14:paraId="48ECA64A" w14:textId="5BCDEEC2"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342 532</w:t>
            </w:r>
          </w:p>
        </w:tc>
        <w:tc>
          <w:tcPr>
            <w:tcW w:w="0" w:type="auto"/>
            <w:tcBorders>
              <w:top w:val="single" w:sz="4" w:space="0" w:color="auto"/>
              <w:left w:val="nil"/>
              <w:bottom w:val="single" w:sz="4" w:space="0" w:color="auto"/>
              <w:right w:val="single" w:sz="4" w:space="0" w:color="auto"/>
            </w:tcBorders>
            <w:noWrap/>
            <w:vAlign w:val="center"/>
          </w:tcPr>
          <w:p w14:paraId="39B4429E" w14:textId="064D6D55"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414 029</w:t>
            </w:r>
          </w:p>
        </w:tc>
        <w:tc>
          <w:tcPr>
            <w:tcW w:w="0" w:type="auto"/>
            <w:tcBorders>
              <w:top w:val="single" w:sz="4" w:space="0" w:color="auto"/>
              <w:left w:val="nil"/>
              <w:bottom w:val="single" w:sz="4" w:space="0" w:color="auto"/>
              <w:right w:val="single" w:sz="4" w:space="0" w:color="auto"/>
            </w:tcBorders>
            <w:noWrap/>
            <w:vAlign w:val="center"/>
          </w:tcPr>
          <w:p w14:paraId="536C8A27" w14:textId="63681C16"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393 762</w:t>
            </w:r>
          </w:p>
        </w:tc>
        <w:tc>
          <w:tcPr>
            <w:tcW w:w="0" w:type="auto"/>
            <w:tcBorders>
              <w:top w:val="single" w:sz="4" w:space="0" w:color="auto"/>
              <w:left w:val="nil"/>
              <w:bottom w:val="single" w:sz="4" w:space="0" w:color="auto"/>
              <w:right w:val="single" w:sz="4" w:space="0" w:color="auto"/>
            </w:tcBorders>
            <w:noWrap/>
            <w:vAlign w:val="center"/>
          </w:tcPr>
          <w:p w14:paraId="05FCE372" w14:textId="2C0A5967"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378 140</w:t>
            </w:r>
          </w:p>
        </w:tc>
      </w:tr>
      <w:tr w:rsidR="00952BA4" w:rsidRPr="00552E5C" w14:paraId="41917D5B" w14:textId="77777777" w:rsidTr="00552E5C">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2603B1EC" w14:textId="24147CFE" w:rsidR="00952BA4" w:rsidRPr="00552E5C" w:rsidRDefault="00952BA4" w:rsidP="00952BA4">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2023</w:t>
            </w:r>
          </w:p>
        </w:tc>
        <w:tc>
          <w:tcPr>
            <w:tcW w:w="1410" w:type="dxa"/>
            <w:tcBorders>
              <w:top w:val="single" w:sz="4" w:space="0" w:color="auto"/>
              <w:left w:val="nil"/>
              <w:bottom w:val="single" w:sz="4" w:space="0" w:color="auto"/>
              <w:right w:val="single" w:sz="4" w:space="0" w:color="auto"/>
            </w:tcBorders>
            <w:noWrap/>
            <w:vAlign w:val="center"/>
          </w:tcPr>
          <w:p w14:paraId="76CD7968" w14:textId="410BD512"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2 249 872</w:t>
            </w:r>
          </w:p>
        </w:tc>
        <w:tc>
          <w:tcPr>
            <w:tcW w:w="0" w:type="auto"/>
            <w:tcBorders>
              <w:top w:val="single" w:sz="4" w:space="0" w:color="auto"/>
              <w:left w:val="nil"/>
              <w:bottom w:val="single" w:sz="4" w:space="0" w:color="auto"/>
              <w:right w:val="single" w:sz="4" w:space="0" w:color="auto"/>
            </w:tcBorders>
            <w:noWrap/>
            <w:vAlign w:val="center"/>
          </w:tcPr>
          <w:p w14:paraId="43B78058" w14:textId="7DF9E13C"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261 382</w:t>
            </w:r>
          </w:p>
        </w:tc>
        <w:tc>
          <w:tcPr>
            <w:tcW w:w="0" w:type="auto"/>
            <w:tcBorders>
              <w:top w:val="single" w:sz="4" w:space="0" w:color="auto"/>
              <w:left w:val="nil"/>
              <w:bottom w:val="single" w:sz="4" w:space="0" w:color="auto"/>
              <w:right w:val="single" w:sz="4" w:space="0" w:color="auto"/>
            </w:tcBorders>
            <w:noWrap/>
            <w:vAlign w:val="center"/>
          </w:tcPr>
          <w:p w14:paraId="71C389A8" w14:textId="7642C8DC"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218 285</w:t>
            </w:r>
          </w:p>
        </w:tc>
        <w:tc>
          <w:tcPr>
            <w:tcW w:w="0" w:type="auto"/>
            <w:tcBorders>
              <w:top w:val="single" w:sz="4" w:space="0" w:color="auto"/>
              <w:left w:val="nil"/>
              <w:bottom w:val="single" w:sz="4" w:space="0" w:color="auto"/>
              <w:right w:val="single" w:sz="4" w:space="0" w:color="auto"/>
            </w:tcBorders>
            <w:noWrap/>
            <w:vAlign w:val="center"/>
          </w:tcPr>
          <w:p w14:paraId="7584DC20" w14:textId="7B2088BE"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235 681</w:t>
            </w:r>
          </w:p>
        </w:tc>
        <w:tc>
          <w:tcPr>
            <w:tcW w:w="0" w:type="auto"/>
            <w:tcBorders>
              <w:top w:val="single" w:sz="4" w:space="0" w:color="auto"/>
              <w:left w:val="nil"/>
              <w:bottom w:val="single" w:sz="4" w:space="0" w:color="auto"/>
              <w:right w:val="single" w:sz="4" w:space="0" w:color="auto"/>
            </w:tcBorders>
            <w:noWrap/>
            <w:vAlign w:val="center"/>
          </w:tcPr>
          <w:p w14:paraId="04FDBFA0" w14:textId="2A2AE5B9"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343 811</w:t>
            </w:r>
          </w:p>
        </w:tc>
        <w:tc>
          <w:tcPr>
            <w:tcW w:w="0" w:type="auto"/>
            <w:tcBorders>
              <w:top w:val="single" w:sz="4" w:space="0" w:color="auto"/>
              <w:left w:val="nil"/>
              <w:bottom w:val="single" w:sz="4" w:space="0" w:color="auto"/>
              <w:right w:val="single" w:sz="4" w:space="0" w:color="auto"/>
            </w:tcBorders>
            <w:noWrap/>
            <w:vAlign w:val="center"/>
          </w:tcPr>
          <w:p w14:paraId="15AD0451" w14:textId="4ABBB80F"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428 156</w:t>
            </w:r>
          </w:p>
        </w:tc>
        <w:tc>
          <w:tcPr>
            <w:tcW w:w="0" w:type="auto"/>
            <w:tcBorders>
              <w:top w:val="single" w:sz="4" w:space="0" w:color="auto"/>
              <w:left w:val="nil"/>
              <w:bottom w:val="single" w:sz="4" w:space="0" w:color="auto"/>
              <w:right w:val="single" w:sz="4" w:space="0" w:color="auto"/>
            </w:tcBorders>
            <w:noWrap/>
            <w:vAlign w:val="center"/>
          </w:tcPr>
          <w:p w14:paraId="298B4AD4" w14:textId="1E90E6BA"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395 855</w:t>
            </w:r>
          </w:p>
        </w:tc>
        <w:tc>
          <w:tcPr>
            <w:tcW w:w="0" w:type="auto"/>
            <w:tcBorders>
              <w:top w:val="single" w:sz="4" w:space="0" w:color="auto"/>
              <w:left w:val="nil"/>
              <w:bottom w:val="single" w:sz="4" w:space="0" w:color="auto"/>
              <w:right w:val="single" w:sz="4" w:space="0" w:color="auto"/>
            </w:tcBorders>
            <w:noWrap/>
            <w:vAlign w:val="center"/>
          </w:tcPr>
          <w:p w14:paraId="5FC271B8" w14:textId="37F027CA"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sidRPr="00552E5C">
              <w:rPr>
                <w:rFonts w:ascii="Times New Roman" w:eastAsia="Times New Roman" w:hAnsi="Times New Roman" w:cs="Times New Roman"/>
                <w:color w:val="000000"/>
                <w:sz w:val="24"/>
                <w:szCs w:val="24"/>
                <w:lang w:eastAsia="ru-RU"/>
              </w:rPr>
              <w:t>366 702</w:t>
            </w:r>
          </w:p>
        </w:tc>
      </w:tr>
      <w:tr w:rsidR="00952BA4" w:rsidRPr="00552E5C" w14:paraId="33432621" w14:textId="77777777" w:rsidTr="00552E5C">
        <w:trPr>
          <w:trHeight w:val="300"/>
        </w:trPr>
        <w:tc>
          <w:tcPr>
            <w:tcW w:w="0" w:type="auto"/>
            <w:tcBorders>
              <w:top w:val="single" w:sz="4" w:space="0" w:color="auto"/>
              <w:left w:val="single" w:sz="4" w:space="0" w:color="auto"/>
              <w:bottom w:val="single" w:sz="4" w:space="0" w:color="auto"/>
              <w:right w:val="single" w:sz="4" w:space="0" w:color="auto"/>
            </w:tcBorders>
            <w:vAlign w:val="center"/>
          </w:tcPr>
          <w:p w14:paraId="0582D9EA" w14:textId="13334F65" w:rsidR="00952BA4" w:rsidRPr="00552E5C" w:rsidRDefault="00952BA4" w:rsidP="00952BA4">
            <w:pPr>
              <w:spacing w:before="60" w:after="0" w:line="312" w:lineRule="auto"/>
              <w:jc w:val="center"/>
              <w:rPr>
                <w:rFonts w:ascii="Times New Roman" w:eastAsia="Times New Roman" w:hAnsi="Times New Roman" w:cs="Times New Roman"/>
                <w:sz w:val="24"/>
                <w:szCs w:val="24"/>
                <w:lang w:eastAsia="ru-RU"/>
              </w:rPr>
            </w:pPr>
            <w:r w:rsidRPr="00552E5C">
              <w:rPr>
                <w:rFonts w:ascii="Times New Roman" w:eastAsia="Times New Roman" w:hAnsi="Times New Roman" w:cs="Times New Roman"/>
                <w:sz w:val="24"/>
                <w:szCs w:val="24"/>
                <w:lang w:eastAsia="ru-RU"/>
              </w:rPr>
              <w:t>2024</w:t>
            </w:r>
          </w:p>
        </w:tc>
        <w:tc>
          <w:tcPr>
            <w:tcW w:w="1410" w:type="dxa"/>
            <w:tcBorders>
              <w:left w:val="nil"/>
              <w:bottom w:val="single" w:sz="4" w:space="0" w:color="auto"/>
              <w:right w:val="single" w:sz="4" w:space="0" w:color="auto"/>
            </w:tcBorders>
            <w:noWrap/>
            <w:vAlign w:val="center"/>
          </w:tcPr>
          <w:p w14:paraId="07EE8EEC" w14:textId="32799575"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2 229 549</w:t>
            </w:r>
          </w:p>
        </w:tc>
        <w:tc>
          <w:tcPr>
            <w:tcW w:w="0" w:type="auto"/>
            <w:tcBorders>
              <w:left w:val="nil"/>
              <w:bottom w:val="single" w:sz="4" w:space="0" w:color="auto"/>
              <w:right w:val="single" w:sz="4" w:space="0" w:color="auto"/>
            </w:tcBorders>
            <w:noWrap/>
            <w:vAlign w:val="center"/>
          </w:tcPr>
          <w:p w14:paraId="65EDADF4" w14:textId="7D677314"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270 506</w:t>
            </w:r>
          </w:p>
        </w:tc>
        <w:tc>
          <w:tcPr>
            <w:tcW w:w="0" w:type="auto"/>
            <w:tcBorders>
              <w:left w:val="nil"/>
              <w:bottom w:val="single" w:sz="4" w:space="0" w:color="auto"/>
              <w:right w:val="single" w:sz="4" w:space="0" w:color="auto"/>
            </w:tcBorders>
            <w:noWrap/>
            <w:vAlign w:val="center"/>
          </w:tcPr>
          <w:p w14:paraId="6A3748A6" w14:textId="04B6D4B5"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224 414</w:t>
            </w:r>
          </w:p>
        </w:tc>
        <w:tc>
          <w:tcPr>
            <w:tcW w:w="0" w:type="auto"/>
            <w:tcBorders>
              <w:left w:val="nil"/>
              <w:bottom w:val="single" w:sz="4" w:space="0" w:color="auto"/>
              <w:right w:val="single" w:sz="4" w:space="0" w:color="auto"/>
            </w:tcBorders>
            <w:noWrap/>
            <w:vAlign w:val="center"/>
          </w:tcPr>
          <w:p w14:paraId="65EAEE6E" w14:textId="750AE2C4"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231 193</w:t>
            </w:r>
          </w:p>
        </w:tc>
        <w:tc>
          <w:tcPr>
            <w:tcW w:w="0" w:type="auto"/>
            <w:tcBorders>
              <w:left w:val="nil"/>
              <w:bottom w:val="single" w:sz="4" w:space="0" w:color="auto"/>
              <w:right w:val="single" w:sz="4" w:space="0" w:color="auto"/>
            </w:tcBorders>
            <w:noWrap/>
            <w:vAlign w:val="center"/>
          </w:tcPr>
          <w:p w14:paraId="00C9E1E8" w14:textId="3DAA7031"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312 720</w:t>
            </w:r>
          </w:p>
        </w:tc>
        <w:tc>
          <w:tcPr>
            <w:tcW w:w="0" w:type="auto"/>
            <w:tcBorders>
              <w:left w:val="nil"/>
              <w:bottom w:val="single" w:sz="4" w:space="0" w:color="auto"/>
              <w:right w:val="single" w:sz="4" w:space="0" w:color="auto"/>
            </w:tcBorders>
            <w:noWrap/>
            <w:vAlign w:val="center"/>
          </w:tcPr>
          <w:p w14:paraId="5BEC42FE" w14:textId="4E9ECC5C"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420 708</w:t>
            </w:r>
          </w:p>
        </w:tc>
        <w:tc>
          <w:tcPr>
            <w:tcW w:w="0" w:type="auto"/>
            <w:tcBorders>
              <w:left w:val="nil"/>
              <w:bottom w:val="single" w:sz="4" w:space="0" w:color="auto"/>
              <w:right w:val="single" w:sz="4" w:space="0" w:color="auto"/>
            </w:tcBorders>
            <w:noWrap/>
            <w:vAlign w:val="center"/>
          </w:tcPr>
          <w:p w14:paraId="11D2EF95" w14:textId="3D12C6FB"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400 176</w:t>
            </w:r>
          </w:p>
        </w:tc>
        <w:tc>
          <w:tcPr>
            <w:tcW w:w="0" w:type="auto"/>
            <w:tcBorders>
              <w:left w:val="nil"/>
              <w:bottom w:val="single" w:sz="4" w:space="0" w:color="auto"/>
              <w:right w:val="single" w:sz="4" w:space="0" w:color="auto"/>
            </w:tcBorders>
            <w:noWrap/>
            <w:vAlign w:val="center"/>
          </w:tcPr>
          <w:p w14:paraId="643DD5E2" w14:textId="146851B2" w:rsidR="00952BA4" w:rsidRPr="00552E5C" w:rsidRDefault="00952BA4" w:rsidP="00952BA4">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369 832</w:t>
            </w:r>
          </w:p>
        </w:tc>
      </w:tr>
    </w:tbl>
    <w:p w14:paraId="7DFB2694" w14:textId="77777777" w:rsidR="00B11E80" w:rsidRDefault="00B11E80" w:rsidP="00D03A4F">
      <w:pPr>
        <w:spacing w:after="0" w:line="240" w:lineRule="auto"/>
        <w:rPr>
          <w:rFonts w:ascii="Times New Roman" w:eastAsia="Times New Roman" w:hAnsi="Times New Roman" w:cs="Times New Roman"/>
          <w:sz w:val="28"/>
          <w:szCs w:val="28"/>
          <w:vertAlign w:val="superscript"/>
          <w:lang w:eastAsia="ru-RU"/>
        </w:rPr>
      </w:pPr>
    </w:p>
    <w:p w14:paraId="1C9CA567" w14:textId="77777777" w:rsidR="007379AE" w:rsidRDefault="007379AE" w:rsidP="00D03A4F">
      <w:pPr>
        <w:spacing w:after="0" w:line="240" w:lineRule="auto"/>
        <w:rPr>
          <w:rFonts w:ascii="Times New Roman" w:eastAsia="Times New Roman" w:hAnsi="Times New Roman" w:cs="Times New Roman"/>
          <w:color w:val="000000"/>
          <w:sz w:val="26"/>
          <w:szCs w:val="26"/>
          <w:highlight w:val="yellow"/>
          <w:lang w:eastAsia="ru-RU"/>
        </w:rPr>
      </w:pPr>
    </w:p>
    <w:p w14:paraId="21107DB0" w14:textId="77777777" w:rsidR="00D03A4F" w:rsidRDefault="00D03A4F" w:rsidP="00D03A4F">
      <w:pPr>
        <w:spacing w:after="0" w:line="240" w:lineRule="auto"/>
        <w:jc w:val="right"/>
        <w:rPr>
          <w:rFonts w:ascii="Times New Roman" w:eastAsia="Times New Roman" w:hAnsi="Times New Roman" w:cs="Times New Roman"/>
          <w:color w:val="000000"/>
          <w:sz w:val="26"/>
          <w:szCs w:val="26"/>
          <w:lang w:eastAsia="ru-RU"/>
        </w:rPr>
      </w:pPr>
      <w:r w:rsidRPr="00614FA8">
        <w:rPr>
          <w:rFonts w:ascii="Times New Roman" w:eastAsia="Times New Roman" w:hAnsi="Times New Roman" w:cs="Times New Roman"/>
          <w:color w:val="000000"/>
          <w:sz w:val="26"/>
          <w:szCs w:val="26"/>
          <w:lang w:eastAsia="ru-RU"/>
        </w:rPr>
        <w:t>Таблица 5</w:t>
      </w:r>
    </w:p>
    <w:p w14:paraId="47EF9548" w14:textId="77777777" w:rsidR="00B11E80" w:rsidRPr="00614FA8" w:rsidRDefault="00B11E80" w:rsidP="00D03A4F">
      <w:pPr>
        <w:spacing w:after="0" w:line="240" w:lineRule="auto"/>
        <w:jc w:val="right"/>
        <w:rPr>
          <w:rFonts w:ascii="Times New Roman" w:eastAsia="Times New Roman" w:hAnsi="Times New Roman" w:cs="Times New Roman"/>
          <w:color w:val="000000"/>
          <w:sz w:val="26"/>
          <w:szCs w:val="26"/>
          <w:lang w:eastAsia="ru-RU"/>
        </w:rPr>
      </w:pPr>
    </w:p>
    <w:p w14:paraId="10B2967E" w14:textId="77777777" w:rsidR="00D03A4F" w:rsidRPr="00614FA8"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614FA8">
        <w:rPr>
          <w:rFonts w:ascii="Times New Roman" w:eastAsia="Times New Roman" w:hAnsi="Times New Roman" w:cs="Times New Roman"/>
          <w:b/>
          <w:bCs/>
          <w:color w:val="000000"/>
          <w:sz w:val="26"/>
          <w:szCs w:val="26"/>
          <w:lang w:eastAsia="ru-RU"/>
        </w:rPr>
        <w:t>Родившиеся, умершие и естественный прирост населения</w:t>
      </w:r>
    </w:p>
    <w:p w14:paraId="2E44132D" w14:textId="77777777" w:rsidR="00D03A4F" w:rsidRPr="00614FA8" w:rsidRDefault="00D03A4F" w:rsidP="00D03A4F">
      <w:pPr>
        <w:spacing w:after="0" w:line="240" w:lineRule="auto"/>
        <w:jc w:val="center"/>
        <w:rPr>
          <w:rFonts w:ascii="Times New Roman" w:eastAsia="Times New Roman" w:hAnsi="Times New Roman" w:cs="Times New Roman"/>
          <w:bCs/>
          <w:color w:val="000000"/>
          <w:sz w:val="24"/>
          <w:szCs w:val="24"/>
          <w:lang w:eastAsia="ru-RU"/>
        </w:rPr>
      </w:pPr>
      <w:r w:rsidRPr="00614FA8">
        <w:rPr>
          <w:rFonts w:ascii="Times New Roman" w:eastAsia="Times New Roman" w:hAnsi="Times New Roman" w:cs="Times New Roman"/>
          <w:bCs/>
          <w:color w:val="000000"/>
          <w:sz w:val="24"/>
          <w:szCs w:val="24"/>
          <w:lang w:eastAsia="ru-RU"/>
        </w:rPr>
        <w:t>(человек)</w:t>
      </w:r>
    </w:p>
    <w:p w14:paraId="04A0700E" w14:textId="77777777" w:rsidR="00D03A4F" w:rsidRPr="00614FA8" w:rsidRDefault="00D03A4F" w:rsidP="00D03A4F">
      <w:pPr>
        <w:spacing w:after="0" w:line="240" w:lineRule="auto"/>
        <w:jc w:val="right"/>
        <w:rPr>
          <w:rFonts w:ascii="Times New Roman" w:eastAsia="Times New Roman" w:hAnsi="Times New Roman" w:cs="Times New Roman"/>
          <w:color w:val="000000"/>
          <w:sz w:val="24"/>
          <w:szCs w:val="24"/>
          <w:lang w:eastAsia="ru-RU"/>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5329D7" w:rsidRPr="00614FA8" w14:paraId="4CD96DF2" w14:textId="77777777" w:rsidTr="00B11E80">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14:paraId="31BFE323" w14:textId="77777777" w:rsidR="005329D7" w:rsidRPr="00614FA8" w:rsidRDefault="005329D7" w:rsidP="00B11E80">
            <w:pPr>
              <w:spacing w:after="0" w:line="240" w:lineRule="auto"/>
              <w:ind w:right="-120"/>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Год</w:t>
            </w:r>
          </w:p>
        </w:tc>
        <w:tc>
          <w:tcPr>
            <w:tcW w:w="2711" w:type="dxa"/>
            <w:tcBorders>
              <w:top w:val="single" w:sz="4" w:space="0" w:color="auto"/>
              <w:left w:val="nil"/>
              <w:bottom w:val="single" w:sz="4" w:space="0" w:color="auto"/>
              <w:right w:val="single" w:sz="4" w:space="0" w:color="auto"/>
            </w:tcBorders>
            <w:noWrap/>
            <w:vAlign w:val="center"/>
          </w:tcPr>
          <w:p w14:paraId="297973AF" w14:textId="77777777" w:rsidR="005329D7" w:rsidRPr="00614FA8" w:rsidRDefault="005329D7" w:rsidP="00B11E80">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Родившихся</w:t>
            </w:r>
          </w:p>
        </w:tc>
        <w:tc>
          <w:tcPr>
            <w:tcW w:w="2712" w:type="dxa"/>
            <w:tcBorders>
              <w:top w:val="single" w:sz="4" w:space="0" w:color="auto"/>
              <w:left w:val="nil"/>
              <w:bottom w:val="single" w:sz="4" w:space="0" w:color="auto"/>
              <w:right w:val="single" w:sz="4" w:space="0" w:color="auto"/>
            </w:tcBorders>
            <w:noWrap/>
            <w:vAlign w:val="center"/>
          </w:tcPr>
          <w:p w14:paraId="3357BC5E" w14:textId="77777777" w:rsidR="005329D7" w:rsidRPr="00614FA8" w:rsidRDefault="005329D7" w:rsidP="00B11E80">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Умерших</w:t>
            </w:r>
          </w:p>
        </w:tc>
        <w:tc>
          <w:tcPr>
            <w:tcW w:w="2215" w:type="dxa"/>
            <w:tcBorders>
              <w:top w:val="single" w:sz="4" w:space="0" w:color="auto"/>
              <w:left w:val="nil"/>
              <w:bottom w:val="single" w:sz="4" w:space="0" w:color="auto"/>
              <w:right w:val="single" w:sz="4" w:space="0" w:color="auto"/>
            </w:tcBorders>
            <w:vAlign w:val="center"/>
          </w:tcPr>
          <w:p w14:paraId="47E23A0A" w14:textId="77777777" w:rsidR="005329D7" w:rsidRPr="00614FA8" w:rsidRDefault="005329D7" w:rsidP="00B11E80">
            <w:pPr>
              <w:spacing w:after="0" w:line="240" w:lineRule="auto"/>
              <w:jc w:val="center"/>
              <w:rPr>
                <w:rFonts w:ascii="Times New Roman" w:eastAsia="Times New Roman" w:hAnsi="Times New Roman" w:cs="Times New Roman"/>
                <w:color w:val="000000"/>
                <w:sz w:val="24"/>
                <w:szCs w:val="24"/>
                <w:lang w:eastAsia="ru-RU"/>
              </w:rPr>
            </w:pPr>
            <w:r w:rsidRPr="00614FA8">
              <w:rPr>
                <w:rFonts w:ascii="Times New Roman" w:eastAsia="Times New Roman" w:hAnsi="Times New Roman" w:cs="Times New Roman"/>
                <w:color w:val="000000"/>
                <w:sz w:val="24"/>
                <w:szCs w:val="24"/>
                <w:lang w:eastAsia="ru-RU"/>
              </w:rPr>
              <w:t>Естественный прирост, убыль (-)</w:t>
            </w:r>
          </w:p>
        </w:tc>
      </w:tr>
      <w:tr w:rsidR="009012FE" w:rsidRPr="00614FA8" w14:paraId="1A5F73D3" w14:textId="77777777" w:rsidTr="00B11E80">
        <w:trPr>
          <w:trHeight w:val="285"/>
        </w:trPr>
        <w:tc>
          <w:tcPr>
            <w:tcW w:w="2711" w:type="dxa"/>
            <w:tcBorders>
              <w:top w:val="single" w:sz="4" w:space="0" w:color="auto"/>
              <w:left w:val="single" w:sz="4" w:space="0" w:color="auto"/>
              <w:bottom w:val="single" w:sz="4" w:space="0" w:color="auto"/>
              <w:right w:val="nil"/>
            </w:tcBorders>
            <w:noWrap/>
            <w:vAlign w:val="center"/>
          </w:tcPr>
          <w:p w14:paraId="6231060C" w14:textId="43571B8F"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711" w:type="dxa"/>
            <w:tcBorders>
              <w:top w:val="single" w:sz="4" w:space="0" w:color="auto"/>
              <w:left w:val="single" w:sz="4" w:space="0" w:color="auto"/>
              <w:bottom w:val="single" w:sz="4" w:space="0" w:color="auto"/>
              <w:right w:val="single" w:sz="4" w:space="0" w:color="auto"/>
            </w:tcBorders>
            <w:noWrap/>
            <w:vAlign w:val="center"/>
          </w:tcPr>
          <w:p w14:paraId="0DC1F000" w14:textId="7FC90D1E"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1 398 253</w:t>
            </w:r>
          </w:p>
        </w:tc>
        <w:tc>
          <w:tcPr>
            <w:tcW w:w="2712" w:type="dxa"/>
            <w:tcBorders>
              <w:top w:val="single" w:sz="4" w:space="0" w:color="auto"/>
              <w:left w:val="nil"/>
              <w:bottom w:val="single" w:sz="4" w:space="0" w:color="auto"/>
              <w:right w:val="nil"/>
            </w:tcBorders>
            <w:noWrap/>
            <w:vAlign w:val="center"/>
          </w:tcPr>
          <w:p w14:paraId="6420EA38" w14:textId="5F0945BC"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2 441 594</w:t>
            </w:r>
          </w:p>
        </w:tc>
        <w:tc>
          <w:tcPr>
            <w:tcW w:w="2215" w:type="dxa"/>
            <w:tcBorders>
              <w:top w:val="single" w:sz="4" w:space="0" w:color="auto"/>
              <w:left w:val="single" w:sz="4" w:space="0" w:color="auto"/>
              <w:bottom w:val="single" w:sz="4" w:space="0" w:color="auto"/>
              <w:right w:val="single" w:sz="4" w:space="0" w:color="auto"/>
            </w:tcBorders>
            <w:noWrap/>
            <w:vAlign w:val="center"/>
          </w:tcPr>
          <w:p w14:paraId="5DC6455A" w14:textId="01C537A9"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-1 043 341</w:t>
            </w:r>
          </w:p>
        </w:tc>
      </w:tr>
      <w:tr w:rsidR="009012FE" w:rsidRPr="00BD5A90" w14:paraId="6158477E" w14:textId="77777777" w:rsidTr="00B11E80">
        <w:trPr>
          <w:trHeight w:val="285"/>
        </w:trPr>
        <w:tc>
          <w:tcPr>
            <w:tcW w:w="2711" w:type="dxa"/>
            <w:tcBorders>
              <w:top w:val="single" w:sz="4" w:space="0" w:color="auto"/>
              <w:left w:val="single" w:sz="4" w:space="0" w:color="auto"/>
              <w:bottom w:val="single" w:sz="4" w:space="0" w:color="auto"/>
              <w:right w:val="nil"/>
            </w:tcBorders>
            <w:noWrap/>
            <w:vAlign w:val="center"/>
          </w:tcPr>
          <w:p w14:paraId="5AEB2F3B" w14:textId="05F4F343"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FD283" w14:textId="212512E8"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1 304 087</w:t>
            </w:r>
          </w:p>
        </w:tc>
        <w:tc>
          <w:tcPr>
            <w:tcW w:w="2712" w:type="dxa"/>
            <w:tcBorders>
              <w:top w:val="single" w:sz="4" w:space="0" w:color="auto"/>
              <w:left w:val="nil"/>
              <w:bottom w:val="single" w:sz="4" w:space="0" w:color="auto"/>
              <w:right w:val="nil"/>
            </w:tcBorders>
            <w:shd w:val="clear" w:color="auto" w:fill="auto"/>
            <w:noWrap/>
            <w:vAlign w:val="center"/>
          </w:tcPr>
          <w:p w14:paraId="41BBAA88" w14:textId="26531648"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1 898 644</w:t>
            </w:r>
          </w:p>
        </w:tc>
        <w:tc>
          <w:tcPr>
            <w:tcW w:w="2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9ED0F" w14:textId="5C8A81BD"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-594 557</w:t>
            </w:r>
          </w:p>
        </w:tc>
      </w:tr>
      <w:tr w:rsidR="009012FE" w:rsidRPr="00BD5A90" w14:paraId="4248D209" w14:textId="77777777" w:rsidTr="00B11E80">
        <w:trPr>
          <w:trHeight w:val="285"/>
        </w:trPr>
        <w:tc>
          <w:tcPr>
            <w:tcW w:w="2711" w:type="dxa"/>
            <w:tcBorders>
              <w:top w:val="single" w:sz="4" w:space="0" w:color="auto"/>
              <w:left w:val="single" w:sz="4" w:space="0" w:color="auto"/>
              <w:bottom w:val="single" w:sz="4" w:space="0" w:color="auto"/>
              <w:right w:val="nil"/>
            </w:tcBorders>
            <w:noWrap/>
            <w:vAlign w:val="center"/>
          </w:tcPr>
          <w:p w14:paraId="12BB8DF5" w14:textId="48A00CFC" w:rsidR="009012FE" w:rsidRPr="00614FA8"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color w:val="000000"/>
                <w:sz w:val="24"/>
                <w:szCs w:val="24"/>
                <w:lang w:eastAsia="ru-RU"/>
              </w:rPr>
              <w:t>2023</w:t>
            </w:r>
          </w:p>
        </w:tc>
        <w:tc>
          <w:tcPr>
            <w:tcW w:w="2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1BA09" w14:textId="3F1EEF1F" w:rsidR="009012FE" w:rsidRPr="00F4592B"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1 264 354</w:t>
            </w:r>
          </w:p>
        </w:tc>
        <w:tc>
          <w:tcPr>
            <w:tcW w:w="2712" w:type="dxa"/>
            <w:tcBorders>
              <w:top w:val="single" w:sz="4" w:space="0" w:color="auto"/>
              <w:left w:val="nil"/>
              <w:bottom w:val="single" w:sz="4" w:space="0" w:color="auto"/>
              <w:right w:val="nil"/>
            </w:tcBorders>
            <w:shd w:val="clear" w:color="auto" w:fill="auto"/>
            <w:noWrap/>
            <w:vAlign w:val="center"/>
          </w:tcPr>
          <w:p w14:paraId="348AB06E" w14:textId="20C84E5B" w:rsidR="009012FE" w:rsidRPr="00F4592B"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1 764 618</w:t>
            </w:r>
          </w:p>
        </w:tc>
        <w:tc>
          <w:tcPr>
            <w:tcW w:w="2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F388A" w14:textId="3F72C795" w:rsidR="009012FE" w:rsidRPr="00F4592B"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-500 264</w:t>
            </w:r>
          </w:p>
        </w:tc>
      </w:tr>
    </w:tbl>
    <w:p w14:paraId="5B221444" w14:textId="77777777" w:rsidR="007379AE" w:rsidRDefault="007379AE" w:rsidP="00D03A4F">
      <w:pPr>
        <w:spacing w:after="0" w:line="240" w:lineRule="auto"/>
        <w:ind w:hanging="567"/>
        <w:jc w:val="right"/>
        <w:rPr>
          <w:rFonts w:ascii="Times New Roman" w:eastAsia="Times New Roman" w:hAnsi="Times New Roman" w:cs="Times New Roman"/>
          <w:color w:val="000000"/>
          <w:sz w:val="26"/>
          <w:szCs w:val="26"/>
          <w:lang w:eastAsia="ru-RU"/>
        </w:rPr>
      </w:pPr>
    </w:p>
    <w:p w14:paraId="4570506A" w14:textId="77777777" w:rsidR="007379AE" w:rsidRDefault="007379AE" w:rsidP="00D03A4F">
      <w:pPr>
        <w:spacing w:after="0" w:line="240" w:lineRule="auto"/>
        <w:ind w:hanging="567"/>
        <w:jc w:val="right"/>
        <w:rPr>
          <w:rFonts w:ascii="Times New Roman" w:eastAsia="Times New Roman" w:hAnsi="Times New Roman" w:cs="Times New Roman"/>
          <w:color w:val="000000"/>
          <w:sz w:val="26"/>
          <w:szCs w:val="26"/>
          <w:lang w:eastAsia="ru-RU"/>
        </w:rPr>
      </w:pPr>
    </w:p>
    <w:p w14:paraId="6DF299CB" w14:textId="77777777" w:rsidR="00EE2FAA" w:rsidRDefault="00EE2FAA" w:rsidP="00D03A4F">
      <w:pPr>
        <w:spacing w:after="0" w:line="240" w:lineRule="auto"/>
        <w:ind w:hanging="567"/>
        <w:jc w:val="right"/>
        <w:rPr>
          <w:rFonts w:ascii="Times New Roman" w:eastAsia="Times New Roman" w:hAnsi="Times New Roman" w:cs="Times New Roman"/>
          <w:color w:val="000000"/>
          <w:sz w:val="26"/>
          <w:szCs w:val="26"/>
          <w:lang w:eastAsia="ru-RU"/>
        </w:rPr>
      </w:pPr>
    </w:p>
    <w:p w14:paraId="7EA12EB3" w14:textId="77777777" w:rsidR="00D03A4F" w:rsidRPr="00F20A60" w:rsidRDefault="00D03A4F" w:rsidP="00D03A4F">
      <w:pPr>
        <w:spacing w:after="0" w:line="240" w:lineRule="auto"/>
        <w:ind w:hanging="567"/>
        <w:jc w:val="right"/>
        <w:rPr>
          <w:rFonts w:ascii="Times New Roman" w:eastAsia="Times New Roman" w:hAnsi="Times New Roman" w:cs="Times New Roman"/>
          <w:color w:val="000000"/>
          <w:sz w:val="26"/>
          <w:szCs w:val="26"/>
          <w:lang w:eastAsia="ru-RU"/>
        </w:rPr>
      </w:pPr>
      <w:r w:rsidRPr="00F20A60">
        <w:rPr>
          <w:rFonts w:ascii="Times New Roman" w:eastAsia="Times New Roman" w:hAnsi="Times New Roman" w:cs="Times New Roman"/>
          <w:color w:val="000000"/>
          <w:sz w:val="26"/>
          <w:szCs w:val="26"/>
          <w:lang w:eastAsia="ru-RU"/>
        </w:rPr>
        <w:lastRenderedPageBreak/>
        <w:t>Таблица 6</w:t>
      </w:r>
    </w:p>
    <w:p w14:paraId="088973BB" w14:textId="77777777" w:rsidR="00D03A4F" w:rsidRPr="00F20A60" w:rsidRDefault="00D03A4F" w:rsidP="00D03A4F">
      <w:pPr>
        <w:spacing w:after="0" w:line="240" w:lineRule="auto"/>
        <w:ind w:hanging="567"/>
        <w:jc w:val="right"/>
        <w:rPr>
          <w:rFonts w:ascii="Times New Roman" w:eastAsia="Times New Roman" w:hAnsi="Times New Roman" w:cs="Times New Roman"/>
          <w:color w:val="000000"/>
          <w:sz w:val="26"/>
          <w:szCs w:val="26"/>
          <w:lang w:eastAsia="ru-RU"/>
        </w:rPr>
      </w:pPr>
    </w:p>
    <w:p w14:paraId="1C297339" w14:textId="77777777" w:rsidR="00D03A4F" w:rsidRPr="00F20A60" w:rsidRDefault="00D03A4F" w:rsidP="00D03A4F">
      <w:pPr>
        <w:spacing w:after="0" w:line="240" w:lineRule="auto"/>
        <w:ind w:hanging="567"/>
        <w:jc w:val="center"/>
        <w:rPr>
          <w:rFonts w:ascii="Times New Roman" w:eastAsia="Times New Roman" w:hAnsi="Times New Roman" w:cs="Times New Roman"/>
          <w:sz w:val="26"/>
          <w:szCs w:val="26"/>
          <w:lang w:eastAsia="ru-RU"/>
        </w:rPr>
      </w:pPr>
      <w:r w:rsidRPr="00F20A60">
        <w:rPr>
          <w:rFonts w:ascii="Times New Roman" w:eastAsia="Times New Roman" w:hAnsi="Times New Roman" w:cs="Times New Roman"/>
          <w:b/>
          <w:bCs/>
          <w:color w:val="000000"/>
          <w:sz w:val="26"/>
          <w:szCs w:val="26"/>
          <w:lang w:eastAsia="ru-RU"/>
        </w:rPr>
        <w:t>Коэффициенты рождаемости, смертности и естественного прироста населения</w:t>
      </w:r>
    </w:p>
    <w:p w14:paraId="7D362493" w14:textId="71B08444" w:rsidR="00D03A4F" w:rsidRPr="00F20A60" w:rsidRDefault="00D03A4F" w:rsidP="00D03A4F">
      <w:pPr>
        <w:spacing w:after="0" w:line="240" w:lineRule="auto"/>
        <w:ind w:hanging="567"/>
        <w:jc w:val="center"/>
        <w:rPr>
          <w:rFonts w:ascii="Times New Roman" w:eastAsia="Times New Roman" w:hAnsi="Times New Roman" w:cs="Times New Roman"/>
          <w:color w:val="000000"/>
          <w:sz w:val="24"/>
          <w:szCs w:val="24"/>
          <w:lang w:eastAsia="ru-RU"/>
        </w:rPr>
      </w:pPr>
      <w:r w:rsidRPr="00F20A60">
        <w:rPr>
          <w:rFonts w:ascii="Times New Roman" w:eastAsia="Times New Roman" w:hAnsi="Times New Roman" w:cs="Times New Roman"/>
          <w:color w:val="000000"/>
          <w:sz w:val="24"/>
          <w:szCs w:val="24"/>
          <w:lang w:eastAsia="ru-RU"/>
        </w:rPr>
        <w:t>(на 1</w:t>
      </w:r>
      <w:r w:rsidR="00B11E80">
        <w:rPr>
          <w:rFonts w:ascii="Times New Roman" w:eastAsia="Times New Roman" w:hAnsi="Times New Roman" w:cs="Times New Roman"/>
          <w:color w:val="000000"/>
          <w:sz w:val="24"/>
          <w:szCs w:val="24"/>
          <w:lang w:eastAsia="ru-RU"/>
        </w:rPr>
        <w:t xml:space="preserve"> </w:t>
      </w:r>
      <w:r w:rsidRPr="00F20A60">
        <w:rPr>
          <w:rFonts w:ascii="Times New Roman" w:eastAsia="Times New Roman" w:hAnsi="Times New Roman" w:cs="Times New Roman"/>
          <w:color w:val="000000"/>
          <w:sz w:val="24"/>
          <w:szCs w:val="24"/>
          <w:lang w:eastAsia="ru-RU"/>
        </w:rPr>
        <w:t>000 человек населения)</w:t>
      </w:r>
    </w:p>
    <w:p w14:paraId="21261790" w14:textId="77777777" w:rsidR="00D03A4F" w:rsidRPr="00F20A60" w:rsidRDefault="00D03A4F" w:rsidP="00D03A4F">
      <w:pPr>
        <w:spacing w:after="0" w:line="240" w:lineRule="auto"/>
        <w:ind w:hanging="567"/>
        <w:jc w:val="center"/>
        <w:rPr>
          <w:rFonts w:ascii="Times New Roman" w:eastAsia="Times New Roman" w:hAnsi="Times New Roman" w:cs="Times New Roman"/>
          <w:color w:val="000000"/>
          <w:sz w:val="24"/>
          <w:szCs w:val="24"/>
          <w:lang w:eastAsia="ru-RU"/>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5329D7" w:rsidRPr="00F20A60" w14:paraId="0AB3B336" w14:textId="77777777" w:rsidTr="000A0874">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14:paraId="6BE0EEBC" w14:textId="77777777" w:rsidR="005329D7" w:rsidRPr="00F20A60" w:rsidRDefault="005329D7" w:rsidP="000A0874">
            <w:pPr>
              <w:spacing w:before="60" w:after="0" w:line="240" w:lineRule="auto"/>
              <w:ind w:left="-108"/>
              <w:jc w:val="center"/>
              <w:rPr>
                <w:rFonts w:ascii="Times New Roman" w:eastAsia="Times New Roman" w:hAnsi="Times New Roman" w:cs="Times New Roman"/>
                <w:color w:val="000000"/>
                <w:sz w:val="24"/>
                <w:szCs w:val="24"/>
                <w:lang w:eastAsia="ru-RU"/>
              </w:rPr>
            </w:pPr>
            <w:r w:rsidRPr="00F20A60">
              <w:rPr>
                <w:rFonts w:ascii="Times New Roman" w:eastAsia="Times New Roman" w:hAnsi="Times New Roman" w:cs="Times New Roman"/>
                <w:color w:val="000000"/>
                <w:sz w:val="24"/>
                <w:szCs w:val="24"/>
                <w:lang w:eastAsia="ru-RU"/>
              </w:rPr>
              <w:t>Год</w:t>
            </w:r>
          </w:p>
        </w:tc>
        <w:tc>
          <w:tcPr>
            <w:tcW w:w="2711" w:type="dxa"/>
            <w:tcBorders>
              <w:top w:val="single" w:sz="4" w:space="0" w:color="auto"/>
              <w:left w:val="nil"/>
              <w:bottom w:val="single" w:sz="4" w:space="0" w:color="auto"/>
              <w:right w:val="single" w:sz="4" w:space="0" w:color="auto"/>
            </w:tcBorders>
            <w:noWrap/>
            <w:vAlign w:val="center"/>
          </w:tcPr>
          <w:p w14:paraId="2F33A2F3" w14:textId="77777777" w:rsidR="005329D7" w:rsidRPr="00F20A60" w:rsidRDefault="005329D7" w:rsidP="000A0874">
            <w:pPr>
              <w:spacing w:before="60" w:after="0" w:line="240" w:lineRule="auto"/>
              <w:jc w:val="center"/>
              <w:rPr>
                <w:rFonts w:ascii="Times New Roman" w:eastAsia="Times New Roman" w:hAnsi="Times New Roman" w:cs="Times New Roman"/>
                <w:color w:val="000000"/>
                <w:sz w:val="24"/>
                <w:szCs w:val="24"/>
                <w:lang w:eastAsia="ru-RU"/>
              </w:rPr>
            </w:pPr>
            <w:r w:rsidRPr="00F20A60">
              <w:rPr>
                <w:rFonts w:ascii="Times New Roman" w:eastAsia="Times New Roman" w:hAnsi="Times New Roman" w:cs="Times New Roman"/>
                <w:color w:val="000000"/>
                <w:sz w:val="24"/>
                <w:szCs w:val="24"/>
                <w:lang w:eastAsia="ru-RU"/>
              </w:rPr>
              <w:t>Родившихся</w:t>
            </w:r>
          </w:p>
        </w:tc>
        <w:tc>
          <w:tcPr>
            <w:tcW w:w="2712" w:type="dxa"/>
            <w:tcBorders>
              <w:top w:val="single" w:sz="4" w:space="0" w:color="auto"/>
              <w:left w:val="nil"/>
              <w:bottom w:val="single" w:sz="4" w:space="0" w:color="auto"/>
              <w:right w:val="single" w:sz="4" w:space="0" w:color="auto"/>
            </w:tcBorders>
            <w:noWrap/>
            <w:vAlign w:val="center"/>
          </w:tcPr>
          <w:p w14:paraId="6AFF1978" w14:textId="77777777" w:rsidR="005329D7" w:rsidRPr="00F20A60" w:rsidRDefault="005329D7" w:rsidP="000A0874">
            <w:pPr>
              <w:spacing w:before="60" w:after="0" w:line="240" w:lineRule="auto"/>
              <w:jc w:val="center"/>
              <w:rPr>
                <w:rFonts w:ascii="Times New Roman" w:eastAsia="Times New Roman" w:hAnsi="Times New Roman" w:cs="Times New Roman"/>
                <w:color w:val="000000"/>
                <w:sz w:val="24"/>
                <w:szCs w:val="24"/>
                <w:lang w:eastAsia="ru-RU"/>
              </w:rPr>
            </w:pPr>
            <w:r w:rsidRPr="00F20A60">
              <w:rPr>
                <w:rFonts w:ascii="Times New Roman" w:eastAsia="Times New Roman" w:hAnsi="Times New Roman" w:cs="Times New Roman"/>
                <w:color w:val="000000"/>
                <w:sz w:val="24"/>
                <w:szCs w:val="24"/>
                <w:lang w:eastAsia="ru-RU"/>
              </w:rPr>
              <w:t>Умерших</w:t>
            </w:r>
          </w:p>
        </w:tc>
        <w:tc>
          <w:tcPr>
            <w:tcW w:w="2215" w:type="dxa"/>
            <w:tcBorders>
              <w:top w:val="single" w:sz="4" w:space="0" w:color="auto"/>
              <w:left w:val="nil"/>
              <w:bottom w:val="single" w:sz="4" w:space="0" w:color="auto"/>
              <w:right w:val="single" w:sz="4" w:space="0" w:color="auto"/>
            </w:tcBorders>
            <w:vAlign w:val="center"/>
          </w:tcPr>
          <w:p w14:paraId="5780FE96" w14:textId="77777777" w:rsidR="005329D7" w:rsidRPr="00F20A60"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F20A60">
              <w:rPr>
                <w:rFonts w:ascii="Times New Roman" w:eastAsia="Times New Roman" w:hAnsi="Times New Roman" w:cs="Times New Roman"/>
                <w:color w:val="000000"/>
                <w:sz w:val="24"/>
                <w:szCs w:val="24"/>
                <w:lang w:eastAsia="ru-RU"/>
              </w:rPr>
              <w:t>Естественный прирост, убыль (-)</w:t>
            </w:r>
          </w:p>
        </w:tc>
      </w:tr>
      <w:tr w:rsidR="009012FE" w:rsidRPr="00F20A60" w14:paraId="0A5D06A3" w14:textId="77777777" w:rsidTr="000A0874">
        <w:trPr>
          <w:trHeight w:val="285"/>
        </w:trPr>
        <w:tc>
          <w:tcPr>
            <w:tcW w:w="2711" w:type="dxa"/>
            <w:tcBorders>
              <w:top w:val="single" w:sz="4" w:space="0" w:color="auto"/>
              <w:left w:val="single" w:sz="4" w:space="0" w:color="auto"/>
              <w:bottom w:val="single" w:sz="4" w:space="0" w:color="auto"/>
              <w:right w:val="nil"/>
            </w:tcBorders>
            <w:noWrap/>
            <w:vAlign w:val="center"/>
          </w:tcPr>
          <w:p w14:paraId="2AEED59E" w14:textId="5550260F" w:rsidR="009012FE" w:rsidRPr="00F20A60" w:rsidRDefault="009012FE" w:rsidP="009012FE">
            <w:pPr>
              <w:spacing w:before="60" w:after="0" w:line="240" w:lineRule="auto"/>
              <w:ind w:lef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711" w:type="dxa"/>
            <w:tcBorders>
              <w:top w:val="single" w:sz="4" w:space="0" w:color="auto"/>
              <w:left w:val="single" w:sz="4" w:space="0" w:color="auto"/>
              <w:bottom w:val="single" w:sz="4" w:space="0" w:color="auto"/>
              <w:right w:val="single" w:sz="4" w:space="0" w:color="auto"/>
            </w:tcBorders>
            <w:noWrap/>
          </w:tcPr>
          <w:p w14:paraId="2785CE50" w14:textId="7ED0E2F1"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9,5</w:t>
            </w:r>
          </w:p>
        </w:tc>
        <w:tc>
          <w:tcPr>
            <w:tcW w:w="2712" w:type="dxa"/>
            <w:tcBorders>
              <w:top w:val="single" w:sz="4" w:space="0" w:color="auto"/>
              <w:left w:val="nil"/>
              <w:bottom w:val="single" w:sz="4" w:space="0" w:color="auto"/>
              <w:right w:val="nil"/>
            </w:tcBorders>
            <w:noWrap/>
          </w:tcPr>
          <w:p w14:paraId="5348AA94" w14:textId="2E9F320F"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16,6</w:t>
            </w:r>
          </w:p>
        </w:tc>
        <w:tc>
          <w:tcPr>
            <w:tcW w:w="2215" w:type="dxa"/>
            <w:tcBorders>
              <w:top w:val="single" w:sz="4" w:space="0" w:color="auto"/>
              <w:left w:val="single" w:sz="4" w:space="0" w:color="auto"/>
              <w:bottom w:val="single" w:sz="4" w:space="0" w:color="auto"/>
              <w:right w:val="single" w:sz="4" w:space="0" w:color="auto"/>
            </w:tcBorders>
            <w:noWrap/>
          </w:tcPr>
          <w:p w14:paraId="25C4CF9A" w14:textId="2C5042B1"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w:t>
            </w:r>
          </w:p>
        </w:tc>
      </w:tr>
      <w:tr w:rsidR="009012FE" w:rsidRPr="00F20A60" w14:paraId="77DBB4BC" w14:textId="77777777" w:rsidTr="000A0874">
        <w:trPr>
          <w:trHeight w:val="285"/>
        </w:trPr>
        <w:tc>
          <w:tcPr>
            <w:tcW w:w="2711" w:type="dxa"/>
            <w:tcBorders>
              <w:top w:val="single" w:sz="4" w:space="0" w:color="auto"/>
              <w:left w:val="single" w:sz="4" w:space="0" w:color="auto"/>
              <w:bottom w:val="single" w:sz="4" w:space="0" w:color="auto"/>
              <w:right w:val="nil"/>
            </w:tcBorders>
            <w:noWrap/>
            <w:vAlign w:val="center"/>
          </w:tcPr>
          <w:p w14:paraId="2DD45DD4" w14:textId="1E1B4097" w:rsidR="009012FE" w:rsidRPr="00F20A60" w:rsidRDefault="009012FE" w:rsidP="009012FE">
            <w:pPr>
              <w:spacing w:before="60" w:after="0" w:line="240" w:lineRule="auto"/>
              <w:ind w:left="-108"/>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sz w:val="24"/>
                <w:szCs w:val="24"/>
                <w:lang w:eastAsia="ru-RU"/>
              </w:rPr>
              <w:t>2022</w:t>
            </w:r>
          </w:p>
        </w:tc>
        <w:tc>
          <w:tcPr>
            <w:tcW w:w="2711" w:type="dxa"/>
            <w:tcBorders>
              <w:top w:val="single" w:sz="4" w:space="0" w:color="auto"/>
              <w:left w:val="single" w:sz="4" w:space="0" w:color="auto"/>
              <w:bottom w:val="single" w:sz="4" w:space="0" w:color="auto"/>
              <w:right w:val="single" w:sz="4" w:space="0" w:color="auto"/>
            </w:tcBorders>
            <w:noWrap/>
          </w:tcPr>
          <w:p w14:paraId="472053D9" w14:textId="1689B4DA"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sz w:val="24"/>
                <w:szCs w:val="24"/>
                <w:lang w:eastAsia="ru-RU"/>
              </w:rPr>
              <w:t>8,9</w:t>
            </w:r>
          </w:p>
        </w:tc>
        <w:tc>
          <w:tcPr>
            <w:tcW w:w="2712" w:type="dxa"/>
            <w:tcBorders>
              <w:top w:val="single" w:sz="4" w:space="0" w:color="auto"/>
              <w:left w:val="nil"/>
              <w:bottom w:val="single" w:sz="4" w:space="0" w:color="auto"/>
              <w:right w:val="nil"/>
            </w:tcBorders>
            <w:noWrap/>
          </w:tcPr>
          <w:p w14:paraId="3E3D90C3" w14:textId="3BEBDA6D"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sz w:val="24"/>
                <w:szCs w:val="24"/>
                <w:lang w:eastAsia="ru-RU"/>
              </w:rPr>
              <w:t>12,9</w:t>
            </w:r>
          </w:p>
        </w:tc>
        <w:tc>
          <w:tcPr>
            <w:tcW w:w="2215" w:type="dxa"/>
            <w:tcBorders>
              <w:top w:val="single" w:sz="4" w:space="0" w:color="auto"/>
              <w:left w:val="single" w:sz="4" w:space="0" w:color="auto"/>
              <w:bottom w:val="single" w:sz="4" w:space="0" w:color="auto"/>
              <w:right w:val="single" w:sz="4" w:space="0" w:color="auto"/>
            </w:tcBorders>
            <w:noWrap/>
          </w:tcPr>
          <w:p w14:paraId="5AE75604" w14:textId="62274928" w:rsidR="009012FE" w:rsidRPr="00F20A6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sz w:val="24"/>
                <w:szCs w:val="24"/>
                <w:lang w:eastAsia="ru-RU"/>
              </w:rPr>
              <w:t>-4,0</w:t>
            </w:r>
          </w:p>
        </w:tc>
      </w:tr>
      <w:tr w:rsidR="009012FE" w:rsidRPr="005329D7" w14:paraId="384C3123" w14:textId="77777777" w:rsidTr="000A0874">
        <w:trPr>
          <w:trHeight w:val="285"/>
        </w:trPr>
        <w:tc>
          <w:tcPr>
            <w:tcW w:w="2711" w:type="dxa"/>
            <w:tcBorders>
              <w:top w:val="single" w:sz="4" w:space="0" w:color="auto"/>
              <w:left w:val="single" w:sz="4" w:space="0" w:color="auto"/>
              <w:bottom w:val="single" w:sz="4" w:space="0" w:color="auto"/>
              <w:right w:val="nil"/>
            </w:tcBorders>
            <w:noWrap/>
            <w:vAlign w:val="center"/>
          </w:tcPr>
          <w:p w14:paraId="42B195F8" w14:textId="182E8144" w:rsidR="009012FE" w:rsidRPr="005329D7" w:rsidRDefault="009012FE" w:rsidP="009012FE">
            <w:pPr>
              <w:spacing w:before="60" w:after="0" w:line="240" w:lineRule="auto"/>
              <w:ind w:left="-108"/>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sz w:val="24"/>
                <w:szCs w:val="24"/>
                <w:lang w:eastAsia="ru-RU"/>
              </w:rPr>
              <w:t>2023</w:t>
            </w:r>
          </w:p>
        </w:tc>
        <w:tc>
          <w:tcPr>
            <w:tcW w:w="2711" w:type="dxa"/>
            <w:tcBorders>
              <w:left w:val="single" w:sz="4" w:space="0" w:color="auto"/>
              <w:bottom w:val="single" w:sz="4" w:space="0" w:color="auto"/>
              <w:right w:val="single" w:sz="4" w:space="0" w:color="auto"/>
            </w:tcBorders>
            <w:shd w:val="clear" w:color="auto" w:fill="auto"/>
            <w:noWrap/>
          </w:tcPr>
          <w:p w14:paraId="31D326BB" w14:textId="4B21B93C"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2712" w:type="dxa"/>
            <w:tcBorders>
              <w:left w:val="nil"/>
              <w:bottom w:val="single" w:sz="4" w:space="0" w:color="auto"/>
              <w:right w:val="single" w:sz="4" w:space="0" w:color="auto"/>
            </w:tcBorders>
            <w:shd w:val="clear" w:color="auto" w:fill="auto"/>
            <w:noWrap/>
          </w:tcPr>
          <w:p w14:paraId="0C81B365" w14:textId="67CC2117"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p>
        </w:tc>
        <w:tc>
          <w:tcPr>
            <w:tcW w:w="2215" w:type="dxa"/>
            <w:tcBorders>
              <w:left w:val="nil"/>
              <w:bottom w:val="single" w:sz="4" w:space="0" w:color="auto"/>
              <w:right w:val="single" w:sz="4" w:space="0" w:color="auto"/>
            </w:tcBorders>
            <w:shd w:val="clear" w:color="auto" w:fill="auto"/>
            <w:noWrap/>
          </w:tcPr>
          <w:p w14:paraId="66CBECE6" w14:textId="1D1E5795"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r>
    </w:tbl>
    <w:p w14:paraId="3DCF9337" w14:textId="2CFFC979" w:rsidR="00CB351F" w:rsidRPr="00773889" w:rsidRDefault="00CB351F" w:rsidP="005329D7">
      <w:pPr>
        <w:tabs>
          <w:tab w:val="left" w:pos="8925"/>
        </w:tabs>
        <w:spacing w:before="120" w:after="0" w:line="240" w:lineRule="auto"/>
        <w:ind w:firstLine="284"/>
        <w:rPr>
          <w:rFonts w:ascii="Times New Roman" w:eastAsia="Times New Roman" w:hAnsi="Times New Roman" w:cs="Times New Roman"/>
          <w:sz w:val="28"/>
          <w:szCs w:val="28"/>
          <w:vertAlign w:val="superscript"/>
          <w:lang w:eastAsia="ru-RU"/>
        </w:rPr>
      </w:pPr>
    </w:p>
    <w:p w14:paraId="70258EF3" w14:textId="77777777" w:rsidR="00641C2E" w:rsidRPr="00BD5A90" w:rsidRDefault="00641C2E" w:rsidP="00D03A4F">
      <w:pPr>
        <w:spacing w:after="0" w:line="240" w:lineRule="auto"/>
        <w:ind w:hanging="567"/>
        <w:jc w:val="right"/>
        <w:rPr>
          <w:rFonts w:ascii="Times New Roman" w:eastAsia="Times New Roman" w:hAnsi="Times New Roman" w:cs="Times New Roman"/>
          <w:color w:val="000000"/>
          <w:sz w:val="24"/>
          <w:szCs w:val="24"/>
          <w:highlight w:val="yellow"/>
          <w:lang w:eastAsia="ru-RU"/>
        </w:rPr>
      </w:pPr>
    </w:p>
    <w:p w14:paraId="7301E199" w14:textId="77777777" w:rsidR="00B7448B" w:rsidRPr="0090183F" w:rsidRDefault="00B7448B" w:rsidP="00B7448B">
      <w:pPr>
        <w:spacing w:after="0" w:line="240" w:lineRule="auto"/>
        <w:jc w:val="right"/>
        <w:rPr>
          <w:rFonts w:ascii="Times New Roman" w:eastAsia="Times New Roman" w:hAnsi="Times New Roman" w:cs="Times New Roman"/>
          <w:sz w:val="26"/>
          <w:szCs w:val="26"/>
          <w:lang w:eastAsia="ru-RU"/>
        </w:rPr>
      </w:pPr>
      <w:r w:rsidRPr="0090183F">
        <w:rPr>
          <w:rFonts w:ascii="Times New Roman" w:eastAsia="Times New Roman" w:hAnsi="Times New Roman" w:cs="Times New Roman"/>
          <w:color w:val="000000"/>
          <w:sz w:val="26"/>
          <w:szCs w:val="26"/>
          <w:lang w:eastAsia="ru-RU"/>
        </w:rPr>
        <w:t xml:space="preserve">Таблица </w:t>
      </w:r>
      <w:r>
        <w:rPr>
          <w:rFonts w:ascii="Times New Roman" w:eastAsia="Times New Roman" w:hAnsi="Times New Roman" w:cs="Times New Roman"/>
          <w:color w:val="000000"/>
          <w:sz w:val="26"/>
          <w:szCs w:val="26"/>
          <w:lang w:eastAsia="ru-RU"/>
        </w:rPr>
        <w:t>7</w:t>
      </w:r>
    </w:p>
    <w:p w14:paraId="2A38AD69" w14:textId="77777777" w:rsidR="00B7448B" w:rsidRPr="0090183F" w:rsidRDefault="00B7448B" w:rsidP="00B7448B">
      <w:pPr>
        <w:spacing w:after="0" w:line="240" w:lineRule="auto"/>
        <w:jc w:val="center"/>
        <w:rPr>
          <w:rFonts w:ascii="Times New Roman" w:eastAsia="Times New Roman" w:hAnsi="Times New Roman" w:cs="Times New Roman"/>
          <w:sz w:val="26"/>
          <w:szCs w:val="26"/>
          <w:lang w:eastAsia="ru-RU"/>
        </w:rPr>
      </w:pPr>
      <w:r w:rsidRPr="0090183F">
        <w:rPr>
          <w:rFonts w:ascii="Times New Roman" w:eastAsia="Times New Roman" w:hAnsi="Times New Roman" w:cs="Times New Roman"/>
          <w:b/>
          <w:bCs/>
          <w:color w:val="000000"/>
          <w:sz w:val="26"/>
          <w:szCs w:val="26"/>
          <w:lang w:eastAsia="ru-RU"/>
        </w:rPr>
        <w:t>Суммарный коэффициент рождаемости</w:t>
      </w:r>
    </w:p>
    <w:p w14:paraId="5B614E50" w14:textId="77777777" w:rsidR="00B7448B" w:rsidRPr="0090183F" w:rsidRDefault="00B7448B" w:rsidP="00B7448B">
      <w:pPr>
        <w:spacing w:after="0" w:line="240" w:lineRule="auto"/>
        <w:jc w:val="center"/>
        <w:rPr>
          <w:rFonts w:ascii="Times New Roman" w:eastAsia="Times New Roman" w:hAnsi="Times New Roman" w:cs="Times New Roman"/>
          <w:color w:val="000000"/>
          <w:sz w:val="24"/>
          <w:szCs w:val="24"/>
          <w:lang w:eastAsia="ru-RU"/>
        </w:rPr>
      </w:pPr>
      <w:r w:rsidRPr="0090183F">
        <w:rPr>
          <w:rFonts w:ascii="Times New Roman" w:eastAsia="Times New Roman" w:hAnsi="Times New Roman" w:cs="Times New Roman"/>
          <w:color w:val="000000"/>
          <w:sz w:val="24"/>
          <w:szCs w:val="24"/>
          <w:lang w:eastAsia="ru-RU"/>
        </w:rPr>
        <w:t>(среднее число детей, которое родила бы одна женщина в течение жизни)</w:t>
      </w:r>
    </w:p>
    <w:p w14:paraId="3F06439B" w14:textId="77777777" w:rsidR="00B7448B" w:rsidRPr="0090183F" w:rsidRDefault="00B7448B" w:rsidP="00B7448B">
      <w:pPr>
        <w:spacing w:after="0" w:line="240" w:lineRule="auto"/>
        <w:jc w:val="center"/>
        <w:rPr>
          <w:rFonts w:ascii="Times New Roman" w:eastAsia="Times New Roman" w:hAnsi="Times New Roman" w:cs="Times New Roman"/>
          <w:sz w:val="20"/>
          <w:szCs w:val="20"/>
          <w:lang w:eastAsia="ru-RU"/>
        </w:rPr>
      </w:pPr>
    </w:p>
    <w:tbl>
      <w:tblPr>
        <w:tblW w:w="0" w:type="auto"/>
        <w:tblInd w:w="-34" w:type="dxa"/>
        <w:tblLook w:val="00A0" w:firstRow="1" w:lastRow="0" w:firstColumn="1" w:lastColumn="0" w:noHBand="0" w:noVBand="0"/>
      </w:tblPr>
      <w:tblGrid>
        <w:gridCol w:w="2392"/>
        <w:gridCol w:w="2530"/>
        <w:gridCol w:w="2735"/>
        <w:gridCol w:w="2432"/>
      </w:tblGrid>
      <w:tr w:rsidR="005329D7" w:rsidRPr="0090183F" w14:paraId="02CD5000" w14:textId="77777777" w:rsidTr="009012FE">
        <w:trPr>
          <w:trHeight w:val="415"/>
        </w:trPr>
        <w:tc>
          <w:tcPr>
            <w:tcW w:w="2392" w:type="dxa"/>
            <w:tcBorders>
              <w:top w:val="single" w:sz="4" w:space="0" w:color="auto"/>
              <w:left w:val="single" w:sz="4" w:space="0" w:color="auto"/>
              <w:bottom w:val="single" w:sz="4" w:space="0" w:color="auto"/>
              <w:right w:val="single" w:sz="4" w:space="0" w:color="auto"/>
            </w:tcBorders>
            <w:noWrap/>
            <w:vAlign w:val="center"/>
          </w:tcPr>
          <w:p w14:paraId="0AF88B76" w14:textId="77777777" w:rsidR="005329D7" w:rsidRPr="0090183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90183F">
              <w:rPr>
                <w:rFonts w:ascii="Times New Roman" w:eastAsia="Times New Roman" w:hAnsi="Times New Roman" w:cs="Times New Roman"/>
                <w:color w:val="000000"/>
                <w:sz w:val="24"/>
                <w:szCs w:val="24"/>
                <w:lang w:eastAsia="ru-RU"/>
              </w:rPr>
              <w:t>Год</w:t>
            </w:r>
          </w:p>
        </w:tc>
        <w:tc>
          <w:tcPr>
            <w:tcW w:w="2530" w:type="dxa"/>
            <w:tcBorders>
              <w:top w:val="single" w:sz="4" w:space="0" w:color="auto"/>
              <w:left w:val="nil"/>
              <w:bottom w:val="single" w:sz="4" w:space="0" w:color="auto"/>
              <w:right w:val="single" w:sz="4" w:space="0" w:color="auto"/>
            </w:tcBorders>
            <w:vAlign w:val="center"/>
          </w:tcPr>
          <w:p w14:paraId="7C0AEC5B" w14:textId="77777777" w:rsidR="005329D7" w:rsidRPr="0090183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90183F">
              <w:rPr>
                <w:rFonts w:ascii="Times New Roman" w:eastAsia="Times New Roman" w:hAnsi="Times New Roman" w:cs="Times New Roman"/>
                <w:color w:val="000000"/>
                <w:sz w:val="24"/>
                <w:szCs w:val="24"/>
                <w:lang w:eastAsia="ru-RU"/>
              </w:rPr>
              <w:t>Все население</w:t>
            </w:r>
          </w:p>
        </w:tc>
        <w:tc>
          <w:tcPr>
            <w:tcW w:w="2735" w:type="dxa"/>
            <w:tcBorders>
              <w:top w:val="single" w:sz="4" w:space="0" w:color="auto"/>
              <w:left w:val="nil"/>
              <w:bottom w:val="single" w:sz="4" w:space="0" w:color="auto"/>
              <w:right w:val="single" w:sz="4" w:space="0" w:color="auto"/>
            </w:tcBorders>
            <w:vAlign w:val="center"/>
          </w:tcPr>
          <w:p w14:paraId="4A1A4BA1" w14:textId="77777777" w:rsidR="005329D7" w:rsidRPr="0090183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90183F">
              <w:rPr>
                <w:rFonts w:ascii="Times New Roman" w:eastAsia="Times New Roman" w:hAnsi="Times New Roman" w:cs="Times New Roman"/>
                <w:color w:val="000000"/>
                <w:sz w:val="24"/>
                <w:szCs w:val="24"/>
                <w:lang w:eastAsia="ru-RU"/>
              </w:rPr>
              <w:t>Городское население</w:t>
            </w:r>
          </w:p>
        </w:tc>
        <w:tc>
          <w:tcPr>
            <w:tcW w:w="2432" w:type="dxa"/>
            <w:tcBorders>
              <w:top w:val="single" w:sz="4" w:space="0" w:color="auto"/>
              <w:left w:val="nil"/>
              <w:bottom w:val="single" w:sz="4" w:space="0" w:color="auto"/>
              <w:right w:val="single" w:sz="4" w:space="0" w:color="auto"/>
            </w:tcBorders>
            <w:vAlign w:val="center"/>
          </w:tcPr>
          <w:p w14:paraId="6DD440F8" w14:textId="77777777" w:rsidR="005329D7" w:rsidRPr="0090183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90183F">
              <w:rPr>
                <w:rFonts w:ascii="Times New Roman" w:eastAsia="Times New Roman" w:hAnsi="Times New Roman" w:cs="Times New Roman"/>
                <w:color w:val="000000"/>
                <w:sz w:val="24"/>
                <w:szCs w:val="24"/>
                <w:lang w:eastAsia="ru-RU"/>
              </w:rPr>
              <w:t>Сельское население</w:t>
            </w:r>
          </w:p>
        </w:tc>
      </w:tr>
      <w:tr w:rsidR="009012FE" w:rsidRPr="005329D7" w14:paraId="557A6DA3" w14:textId="77777777" w:rsidTr="009012FE">
        <w:trPr>
          <w:trHeight w:val="285"/>
        </w:trPr>
        <w:tc>
          <w:tcPr>
            <w:tcW w:w="2392" w:type="dxa"/>
            <w:tcBorders>
              <w:top w:val="single" w:sz="4" w:space="0" w:color="auto"/>
              <w:left w:val="single" w:sz="4" w:space="0" w:color="auto"/>
              <w:bottom w:val="single" w:sz="4" w:space="0" w:color="auto"/>
              <w:right w:val="nil"/>
            </w:tcBorders>
            <w:noWrap/>
            <w:vAlign w:val="center"/>
          </w:tcPr>
          <w:p w14:paraId="1982C4AD" w14:textId="7CE1B92E"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2021</w:t>
            </w:r>
          </w:p>
        </w:tc>
        <w:tc>
          <w:tcPr>
            <w:tcW w:w="2530" w:type="dxa"/>
            <w:tcBorders>
              <w:top w:val="single" w:sz="4" w:space="0" w:color="auto"/>
              <w:left w:val="single" w:sz="4" w:space="0" w:color="auto"/>
              <w:bottom w:val="single" w:sz="4" w:space="0" w:color="auto"/>
              <w:right w:val="single" w:sz="4" w:space="0" w:color="auto"/>
            </w:tcBorders>
            <w:noWrap/>
            <w:vAlign w:val="center"/>
          </w:tcPr>
          <w:p w14:paraId="48BFEEED" w14:textId="7A8A19D6"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1,470</w:t>
            </w:r>
          </w:p>
        </w:tc>
        <w:tc>
          <w:tcPr>
            <w:tcW w:w="2735" w:type="dxa"/>
            <w:tcBorders>
              <w:top w:val="single" w:sz="4" w:space="0" w:color="auto"/>
              <w:left w:val="nil"/>
              <w:bottom w:val="single" w:sz="4" w:space="0" w:color="auto"/>
              <w:right w:val="single" w:sz="4" w:space="0" w:color="auto"/>
            </w:tcBorders>
            <w:noWrap/>
            <w:vAlign w:val="bottom"/>
          </w:tcPr>
          <w:p w14:paraId="063DCEEC" w14:textId="1F0E17F6"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1,402</w:t>
            </w:r>
          </w:p>
        </w:tc>
        <w:tc>
          <w:tcPr>
            <w:tcW w:w="2432" w:type="dxa"/>
            <w:tcBorders>
              <w:top w:val="single" w:sz="4" w:space="0" w:color="auto"/>
              <w:left w:val="nil"/>
              <w:bottom w:val="single" w:sz="4" w:space="0" w:color="auto"/>
              <w:right w:val="single" w:sz="4" w:space="0" w:color="auto"/>
            </w:tcBorders>
            <w:noWrap/>
            <w:vAlign w:val="center"/>
          </w:tcPr>
          <w:p w14:paraId="0C37D887" w14:textId="7AB9FD86"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1,687</w:t>
            </w:r>
          </w:p>
        </w:tc>
      </w:tr>
      <w:tr w:rsidR="009012FE" w:rsidRPr="005329D7" w14:paraId="344F5E3F" w14:textId="77777777" w:rsidTr="009012FE">
        <w:trPr>
          <w:trHeight w:val="285"/>
        </w:trPr>
        <w:tc>
          <w:tcPr>
            <w:tcW w:w="2392" w:type="dxa"/>
            <w:tcBorders>
              <w:top w:val="single" w:sz="4" w:space="0" w:color="auto"/>
              <w:left w:val="single" w:sz="4" w:space="0" w:color="auto"/>
              <w:bottom w:val="single" w:sz="4" w:space="0" w:color="auto"/>
              <w:right w:val="nil"/>
            </w:tcBorders>
            <w:noWrap/>
            <w:vAlign w:val="center"/>
          </w:tcPr>
          <w:p w14:paraId="54CCE1B4" w14:textId="4C3FF09F"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2022</w:t>
            </w:r>
          </w:p>
        </w:tc>
        <w:tc>
          <w:tcPr>
            <w:tcW w:w="2530" w:type="dxa"/>
            <w:tcBorders>
              <w:top w:val="single" w:sz="4" w:space="0" w:color="auto"/>
              <w:left w:val="single" w:sz="4" w:space="0" w:color="auto"/>
              <w:bottom w:val="single" w:sz="4" w:space="0" w:color="auto"/>
              <w:right w:val="single" w:sz="4" w:space="0" w:color="auto"/>
            </w:tcBorders>
            <w:noWrap/>
            <w:vAlign w:val="center"/>
          </w:tcPr>
          <w:p w14:paraId="52FB87E9" w14:textId="4BFECFD0"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1,416</w:t>
            </w:r>
          </w:p>
        </w:tc>
        <w:tc>
          <w:tcPr>
            <w:tcW w:w="2735" w:type="dxa"/>
            <w:tcBorders>
              <w:top w:val="single" w:sz="4" w:space="0" w:color="auto"/>
              <w:left w:val="nil"/>
              <w:bottom w:val="single" w:sz="4" w:space="0" w:color="auto"/>
              <w:right w:val="single" w:sz="4" w:space="0" w:color="auto"/>
            </w:tcBorders>
            <w:noWrap/>
            <w:vAlign w:val="bottom"/>
          </w:tcPr>
          <w:p w14:paraId="1699E777" w14:textId="0977466B"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1,361</w:t>
            </w:r>
          </w:p>
        </w:tc>
        <w:tc>
          <w:tcPr>
            <w:tcW w:w="2432" w:type="dxa"/>
            <w:tcBorders>
              <w:top w:val="single" w:sz="4" w:space="0" w:color="auto"/>
              <w:left w:val="nil"/>
              <w:bottom w:val="single" w:sz="4" w:space="0" w:color="auto"/>
              <w:right w:val="single" w:sz="4" w:space="0" w:color="auto"/>
            </w:tcBorders>
            <w:noWrap/>
            <w:vAlign w:val="center"/>
          </w:tcPr>
          <w:p w14:paraId="29517056" w14:textId="3FD520E8"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1,590</w:t>
            </w:r>
          </w:p>
        </w:tc>
      </w:tr>
      <w:tr w:rsidR="009012FE" w:rsidRPr="005329D7" w14:paraId="192D9DF9" w14:textId="77777777" w:rsidTr="009012FE">
        <w:trPr>
          <w:trHeight w:val="285"/>
        </w:trPr>
        <w:tc>
          <w:tcPr>
            <w:tcW w:w="2392" w:type="dxa"/>
            <w:tcBorders>
              <w:top w:val="single" w:sz="4" w:space="0" w:color="auto"/>
              <w:left w:val="single" w:sz="4" w:space="0" w:color="auto"/>
              <w:bottom w:val="single" w:sz="4" w:space="0" w:color="auto"/>
              <w:right w:val="nil"/>
            </w:tcBorders>
            <w:noWrap/>
            <w:vAlign w:val="center"/>
          </w:tcPr>
          <w:p w14:paraId="63DF69E8" w14:textId="6E5C3A4C"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2023</w:t>
            </w:r>
          </w:p>
        </w:tc>
        <w:tc>
          <w:tcPr>
            <w:tcW w:w="2530" w:type="dxa"/>
            <w:tcBorders>
              <w:left w:val="single" w:sz="4" w:space="0" w:color="auto"/>
              <w:bottom w:val="single" w:sz="4" w:space="0" w:color="auto"/>
              <w:right w:val="single" w:sz="4" w:space="0" w:color="auto"/>
            </w:tcBorders>
            <w:shd w:val="clear" w:color="auto" w:fill="auto"/>
            <w:noWrap/>
            <w:vAlign w:val="center"/>
          </w:tcPr>
          <w:p w14:paraId="0CEECD04" w14:textId="63356387"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1,410</w:t>
            </w:r>
          </w:p>
        </w:tc>
        <w:tc>
          <w:tcPr>
            <w:tcW w:w="2735" w:type="dxa"/>
            <w:tcBorders>
              <w:left w:val="nil"/>
              <w:bottom w:val="single" w:sz="4" w:space="0" w:color="auto"/>
              <w:right w:val="single" w:sz="4" w:space="0" w:color="auto"/>
            </w:tcBorders>
            <w:shd w:val="clear" w:color="auto" w:fill="auto"/>
            <w:noWrap/>
            <w:vAlign w:val="bottom"/>
          </w:tcPr>
          <w:p w14:paraId="403BBCDD" w14:textId="12381DDE"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1,358</w:t>
            </w:r>
          </w:p>
        </w:tc>
        <w:tc>
          <w:tcPr>
            <w:tcW w:w="2432" w:type="dxa"/>
            <w:tcBorders>
              <w:left w:val="nil"/>
              <w:bottom w:val="single" w:sz="4" w:space="0" w:color="auto"/>
              <w:right w:val="single" w:sz="4" w:space="0" w:color="auto"/>
            </w:tcBorders>
            <w:shd w:val="clear" w:color="auto" w:fill="auto"/>
            <w:noWrap/>
            <w:vAlign w:val="center"/>
          </w:tcPr>
          <w:p w14:paraId="4EC93CC8" w14:textId="0DDE8FBD"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1,575</w:t>
            </w:r>
          </w:p>
        </w:tc>
      </w:tr>
      <w:tr w:rsidR="009012FE" w:rsidRPr="005329D7" w14:paraId="2B832BC6" w14:textId="77777777" w:rsidTr="009012FE">
        <w:trPr>
          <w:trHeight w:val="285"/>
        </w:trPr>
        <w:tc>
          <w:tcPr>
            <w:tcW w:w="2392" w:type="dxa"/>
            <w:tcBorders>
              <w:top w:val="single" w:sz="4" w:space="0" w:color="auto"/>
              <w:left w:val="single" w:sz="4" w:space="0" w:color="auto"/>
              <w:bottom w:val="single" w:sz="4" w:space="0" w:color="auto"/>
              <w:right w:val="nil"/>
            </w:tcBorders>
            <w:noWrap/>
            <w:vAlign w:val="center"/>
          </w:tcPr>
          <w:p w14:paraId="061220B8" w14:textId="2E3D0114" w:rsidR="009012FE" w:rsidRPr="005329D7" w:rsidRDefault="009012FE"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w:t>
            </w:r>
          </w:p>
        </w:tc>
        <w:tc>
          <w:tcPr>
            <w:tcW w:w="25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DDC5C" w14:textId="6383D54B" w:rsidR="009012FE" w:rsidRPr="005329D7" w:rsidRDefault="006A0636"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1,400</w:t>
            </w:r>
          </w:p>
        </w:tc>
        <w:tc>
          <w:tcPr>
            <w:tcW w:w="2735" w:type="dxa"/>
            <w:tcBorders>
              <w:top w:val="single" w:sz="4" w:space="0" w:color="auto"/>
              <w:left w:val="nil"/>
              <w:bottom w:val="single" w:sz="4" w:space="0" w:color="auto"/>
              <w:right w:val="single" w:sz="4" w:space="0" w:color="auto"/>
            </w:tcBorders>
            <w:shd w:val="clear" w:color="auto" w:fill="auto"/>
            <w:noWrap/>
            <w:vAlign w:val="bottom"/>
          </w:tcPr>
          <w:p w14:paraId="777B5AA8" w14:textId="5E67CAC5" w:rsidR="009012FE" w:rsidRPr="005329D7" w:rsidRDefault="00A25386"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1,357</w:t>
            </w:r>
          </w:p>
        </w:tc>
        <w:tc>
          <w:tcPr>
            <w:tcW w:w="2432" w:type="dxa"/>
            <w:tcBorders>
              <w:top w:val="single" w:sz="4" w:space="0" w:color="auto"/>
              <w:left w:val="nil"/>
              <w:bottom w:val="single" w:sz="4" w:space="0" w:color="auto"/>
              <w:right w:val="single" w:sz="4" w:space="0" w:color="auto"/>
            </w:tcBorders>
            <w:shd w:val="clear" w:color="auto" w:fill="auto"/>
            <w:noWrap/>
            <w:vAlign w:val="center"/>
          </w:tcPr>
          <w:p w14:paraId="5251E9CC" w14:textId="0218085F" w:rsidR="009012FE" w:rsidRPr="005329D7" w:rsidRDefault="00A25386" w:rsidP="009012FE">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1,524</w:t>
            </w:r>
          </w:p>
        </w:tc>
      </w:tr>
    </w:tbl>
    <w:p w14:paraId="0DFB90F1" w14:textId="77777777" w:rsidR="005329D7" w:rsidRPr="00BD5A90" w:rsidRDefault="005329D7" w:rsidP="005329D7">
      <w:pPr>
        <w:spacing w:after="0" w:line="240" w:lineRule="auto"/>
        <w:ind w:hanging="567"/>
        <w:jc w:val="right"/>
        <w:rPr>
          <w:rFonts w:ascii="Times New Roman" w:eastAsia="Times New Roman" w:hAnsi="Times New Roman" w:cs="Times New Roman"/>
          <w:color w:val="000000"/>
          <w:sz w:val="24"/>
          <w:szCs w:val="24"/>
          <w:highlight w:val="yellow"/>
          <w:lang w:eastAsia="ru-RU"/>
        </w:rPr>
      </w:pPr>
    </w:p>
    <w:p w14:paraId="40F2EEDC" w14:textId="14B55131" w:rsidR="001A2188" w:rsidRPr="00A12202" w:rsidRDefault="001A2188" w:rsidP="005329D7">
      <w:pPr>
        <w:tabs>
          <w:tab w:val="left" w:pos="7005"/>
        </w:tabs>
        <w:spacing w:before="120" w:after="0" w:line="240" w:lineRule="auto"/>
        <w:ind w:firstLine="284"/>
        <w:rPr>
          <w:rFonts w:ascii="Times New Roman" w:eastAsia="Times New Roman" w:hAnsi="Times New Roman" w:cs="Times New Roman"/>
          <w:sz w:val="28"/>
          <w:szCs w:val="28"/>
          <w:vertAlign w:val="superscript"/>
          <w:lang w:eastAsia="ru-RU"/>
        </w:rPr>
      </w:pPr>
    </w:p>
    <w:p w14:paraId="2DBDB187" w14:textId="77777777" w:rsidR="00D03A4F" w:rsidRPr="000E5880" w:rsidRDefault="00D03A4F" w:rsidP="00D03A4F">
      <w:pPr>
        <w:spacing w:after="0" w:line="240" w:lineRule="auto"/>
        <w:ind w:hanging="567"/>
        <w:jc w:val="right"/>
        <w:rPr>
          <w:rFonts w:ascii="Times New Roman" w:eastAsia="Times New Roman" w:hAnsi="Times New Roman" w:cs="Times New Roman"/>
          <w:color w:val="000000"/>
          <w:sz w:val="26"/>
          <w:szCs w:val="26"/>
          <w:lang w:eastAsia="ru-RU"/>
        </w:rPr>
      </w:pPr>
      <w:r w:rsidRPr="000E5880">
        <w:rPr>
          <w:rFonts w:ascii="Times New Roman" w:eastAsia="Times New Roman" w:hAnsi="Times New Roman" w:cs="Times New Roman"/>
          <w:color w:val="000000"/>
          <w:sz w:val="26"/>
          <w:szCs w:val="26"/>
          <w:lang w:eastAsia="ru-RU"/>
        </w:rPr>
        <w:t xml:space="preserve">Таблица </w:t>
      </w:r>
      <w:r w:rsidR="00F63EB8">
        <w:rPr>
          <w:rFonts w:ascii="Times New Roman" w:eastAsia="Times New Roman" w:hAnsi="Times New Roman" w:cs="Times New Roman"/>
          <w:color w:val="000000"/>
          <w:sz w:val="26"/>
          <w:szCs w:val="26"/>
          <w:lang w:eastAsia="ru-RU"/>
        </w:rPr>
        <w:t>8</w:t>
      </w:r>
    </w:p>
    <w:p w14:paraId="615041F6" w14:textId="77777777" w:rsidR="00D03A4F" w:rsidRPr="000E5880" w:rsidRDefault="00D03A4F" w:rsidP="00D03A4F">
      <w:pPr>
        <w:spacing w:after="0" w:line="240" w:lineRule="auto"/>
        <w:ind w:hanging="567"/>
        <w:jc w:val="center"/>
        <w:rPr>
          <w:rFonts w:ascii="Times New Roman" w:eastAsia="Times New Roman" w:hAnsi="Times New Roman" w:cs="Times New Roman"/>
          <w:b/>
          <w:bCs/>
          <w:color w:val="000000"/>
          <w:sz w:val="26"/>
          <w:szCs w:val="26"/>
          <w:lang w:eastAsia="ru-RU"/>
        </w:rPr>
      </w:pPr>
      <w:r w:rsidRPr="000E5880">
        <w:rPr>
          <w:rFonts w:ascii="Times New Roman" w:eastAsia="Times New Roman" w:hAnsi="Times New Roman" w:cs="Times New Roman"/>
          <w:b/>
          <w:bCs/>
          <w:color w:val="000000"/>
          <w:sz w:val="26"/>
          <w:szCs w:val="26"/>
          <w:lang w:eastAsia="ru-RU"/>
        </w:rPr>
        <w:t>Браки и разводы</w:t>
      </w:r>
    </w:p>
    <w:p w14:paraId="5D7ABF59" w14:textId="77777777" w:rsidR="005329D7" w:rsidRPr="000E5880" w:rsidRDefault="005329D7" w:rsidP="005329D7">
      <w:pPr>
        <w:spacing w:after="0" w:line="240" w:lineRule="auto"/>
        <w:rPr>
          <w:rFonts w:ascii="Times New Roman" w:eastAsia="Times New Roman" w:hAnsi="Times New Roman" w:cs="Times New Roman"/>
          <w:sz w:val="24"/>
          <w:szCs w:val="24"/>
          <w:lang w:eastAsia="ru-RU"/>
        </w:rP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5329D7" w:rsidRPr="000E5880" w14:paraId="6C5B4FB2" w14:textId="77777777" w:rsidTr="000A0874">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14:paraId="490B8ED3" w14:textId="77777777" w:rsidR="005329D7" w:rsidRPr="000E5880" w:rsidRDefault="005329D7" w:rsidP="000A0874">
            <w:pPr>
              <w:spacing w:before="60" w:after="0" w:line="240" w:lineRule="auto"/>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Год</w:t>
            </w:r>
          </w:p>
        </w:tc>
        <w:tc>
          <w:tcPr>
            <w:tcW w:w="4536" w:type="dxa"/>
            <w:gridSpan w:val="2"/>
            <w:tcBorders>
              <w:top w:val="single" w:sz="4" w:space="0" w:color="auto"/>
              <w:left w:val="nil"/>
              <w:bottom w:val="single" w:sz="4" w:space="0" w:color="auto"/>
              <w:right w:val="single" w:sz="4" w:space="0" w:color="auto"/>
            </w:tcBorders>
            <w:noWrap/>
            <w:vAlign w:val="bottom"/>
          </w:tcPr>
          <w:p w14:paraId="5B731828" w14:textId="77777777" w:rsidR="005329D7" w:rsidRPr="000E5880" w:rsidRDefault="005329D7" w:rsidP="000A0874">
            <w:pPr>
              <w:spacing w:before="60" w:after="0" w:line="240" w:lineRule="auto"/>
              <w:ind w:hanging="567"/>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число, тысяч</w:t>
            </w:r>
          </w:p>
        </w:tc>
        <w:tc>
          <w:tcPr>
            <w:tcW w:w="3686" w:type="dxa"/>
            <w:gridSpan w:val="2"/>
            <w:tcBorders>
              <w:top w:val="single" w:sz="4" w:space="0" w:color="auto"/>
              <w:left w:val="nil"/>
              <w:bottom w:val="single" w:sz="4" w:space="0" w:color="auto"/>
              <w:right w:val="single" w:sz="4" w:space="0" w:color="auto"/>
            </w:tcBorders>
            <w:noWrap/>
            <w:vAlign w:val="bottom"/>
          </w:tcPr>
          <w:p w14:paraId="697298C3" w14:textId="77777777" w:rsidR="005329D7" w:rsidRPr="000E5880" w:rsidRDefault="005329D7" w:rsidP="000A0874">
            <w:pPr>
              <w:spacing w:before="60" w:after="0" w:line="240" w:lineRule="auto"/>
              <w:ind w:firstLine="201"/>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на 1000 человек населения</w:t>
            </w:r>
          </w:p>
        </w:tc>
      </w:tr>
      <w:tr w:rsidR="005329D7" w:rsidRPr="000E5880" w14:paraId="1EDFD51C" w14:textId="77777777" w:rsidTr="000A0874">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14:paraId="060D5E39" w14:textId="77777777" w:rsidR="005329D7" w:rsidRPr="000E5880" w:rsidRDefault="005329D7" w:rsidP="000A0874">
            <w:pPr>
              <w:spacing w:before="60" w:after="0" w:line="240" w:lineRule="auto"/>
              <w:ind w:hanging="567"/>
              <w:jc w:val="center"/>
              <w:rPr>
                <w:rFonts w:ascii="Times New Roman" w:eastAsia="Times New Roman" w:hAnsi="Times New Roman" w:cs="Times New Roman"/>
                <w:color w:val="000000"/>
                <w:sz w:val="24"/>
                <w:szCs w:val="24"/>
                <w:lang w:eastAsia="ru-RU"/>
              </w:rPr>
            </w:pPr>
          </w:p>
        </w:tc>
        <w:tc>
          <w:tcPr>
            <w:tcW w:w="2410" w:type="dxa"/>
            <w:tcBorders>
              <w:top w:val="nil"/>
              <w:left w:val="nil"/>
              <w:bottom w:val="single" w:sz="4" w:space="0" w:color="auto"/>
              <w:right w:val="single" w:sz="4" w:space="0" w:color="auto"/>
            </w:tcBorders>
            <w:noWrap/>
            <w:vAlign w:val="center"/>
          </w:tcPr>
          <w:p w14:paraId="49E45C3D" w14:textId="77777777" w:rsidR="005329D7" w:rsidRPr="000E5880" w:rsidRDefault="005329D7" w:rsidP="000A0874">
            <w:pPr>
              <w:spacing w:before="60" w:after="0" w:line="240" w:lineRule="auto"/>
              <w:ind w:left="339" w:hanging="567"/>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Браков</w:t>
            </w:r>
          </w:p>
        </w:tc>
        <w:tc>
          <w:tcPr>
            <w:tcW w:w="2126" w:type="dxa"/>
            <w:tcBorders>
              <w:top w:val="nil"/>
              <w:left w:val="nil"/>
              <w:bottom w:val="single" w:sz="4" w:space="0" w:color="auto"/>
              <w:right w:val="single" w:sz="4" w:space="0" w:color="auto"/>
            </w:tcBorders>
            <w:noWrap/>
            <w:vAlign w:val="center"/>
          </w:tcPr>
          <w:p w14:paraId="58B37E74" w14:textId="77777777" w:rsidR="005329D7" w:rsidRPr="000E5880" w:rsidRDefault="005329D7" w:rsidP="000A0874">
            <w:pPr>
              <w:spacing w:before="60" w:after="0" w:line="240" w:lineRule="auto"/>
              <w:ind w:hanging="155"/>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Разводов</w:t>
            </w:r>
          </w:p>
        </w:tc>
        <w:tc>
          <w:tcPr>
            <w:tcW w:w="2127" w:type="dxa"/>
            <w:tcBorders>
              <w:top w:val="nil"/>
              <w:left w:val="nil"/>
              <w:bottom w:val="single" w:sz="4" w:space="0" w:color="auto"/>
              <w:right w:val="single" w:sz="4" w:space="0" w:color="auto"/>
            </w:tcBorders>
            <w:noWrap/>
            <w:vAlign w:val="center"/>
          </w:tcPr>
          <w:p w14:paraId="7907105D" w14:textId="77777777" w:rsidR="005329D7" w:rsidRPr="000E5880" w:rsidRDefault="005329D7" w:rsidP="000A0874">
            <w:pPr>
              <w:spacing w:before="60" w:after="0" w:line="240" w:lineRule="auto"/>
              <w:ind w:hanging="82"/>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Браков</w:t>
            </w:r>
          </w:p>
        </w:tc>
        <w:tc>
          <w:tcPr>
            <w:tcW w:w="1559" w:type="dxa"/>
            <w:tcBorders>
              <w:top w:val="nil"/>
              <w:left w:val="nil"/>
              <w:bottom w:val="single" w:sz="4" w:space="0" w:color="auto"/>
              <w:right w:val="single" w:sz="4" w:space="0" w:color="auto"/>
            </w:tcBorders>
            <w:noWrap/>
            <w:vAlign w:val="center"/>
          </w:tcPr>
          <w:p w14:paraId="1F0BB307" w14:textId="77777777" w:rsidR="005329D7" w:rsidRPr="000E5880" w:rsidRDefault="005329D7" w:rsidP="000A0874">
            <w:pPr>
              <w:spacing w:before="60" w:after="0" w:line="240" w:lineRule="auto"/>
              <w:ind w:left="274" w:right="-108" w:hanging="283"/>
              <w:jc w:val="center"/>
              <w:rPr>
                <w:rFonts w:ascii="Times New Roman" w:eastAsia="Times New Roman" w:hAnsi="Times New Roman" w:cs="Times New Roman"/>
                <w:color w:val="000000"/>
                <w:sz w:val="24"/>
                <w:szCs w:val="24"/>
                <w:lang w:eastAsia="ru-RU"/>
              </w:rPr>
            </w:pPr>
            <w:r w:rsidRPr="000E5880">
              <w:rPr>
                <w:rFonts w:ascii="Times New Roman" w:eastAsia="Times New Roman" w:hAnsi="Times New Roman" w:cs="Times New Roman"/>
                <w:color w:val="000000"/>
                <w:sz w:val="24"/>
                <w:szCs w:val="24"/>
                <w:lang w:eastAsia="ru-RU"/>
              </w:rPr>
              <w:t>Разводов</w:t>
            </w:r>
          </w:p>
        </w:tc>
      </w:tr>
      <w:tr w:rsidR="009012FE" w:rsidRPr="000E5880" w14:paraId="463A84A4" w14:textId="77777777" w:rsidTr="000A0874">
        <w:trPr>
          <w:trHeight w:val="285"/>
        </w:trPr>
        <w:tc>
          <w:tcPr>
            <w:tcW w:w="2127" w:type="dxa"/>
            <w:tcBorders>
              <w:top w:val="single" w:sz="4" w:space="0" w:color="auto"/>
              <w:left w:val="single" w:sz="4" w:space="0" w:color="auto"/>
              <w:bottom w:val="single" w:sz="4" w:space="0" w:color="auto"/>
              <w:right w:val="nil"/>
            </w:tcBorders>
            <w:noWrap/>
            <w:vAlign w:val="center"/>
          </w:tcPr>
          <w:p w14:paraId="0BFF442E" w14:textId="7A5EC00C" w:rsidR="009012FE" w:rsidRPr="000E588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410" w:type="dxa"/>
            <w:tcBorders>
              <w:top w:val="single" w:sz="4" w:space="0" w:color="auto"/>
              <w:left w:val="single" w:sz="4" w:space="0" w:color="auto"/>
              <w:bottom w:val="single" w:sz="4" w:space="0" w:color="auto"/>
              <w:right w:val="single" w:sz="4" w:space="0" w:color="auto"/>
            </w:tcBorders>
            <w:noWrap/>
          </w:tcPr>
          <w:p w14:paraId="5AE7443E" w14:textId="1FFA9016"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923,6</w:t>
            </w:r>
          </w:p>
        </w:tc>
        <w:tc>
          <w:tcPr>
            <w:tcW w:w="2126" w:type="dxa"/>
            <w:tcBorders>
              <w:top w:val="single" w:sz="4" w:space="0" w:color="auto"/>
              <w:left w:val="nil"/>
              <w:bottom w:val="single" w:sz="4" w:space="0" w:color="auto"/>
              <w:right w:val="nil"/>
            </w:tcBorders>
            <w:noWrap/>
          </w:tcPr>
          <w:p w14:paraId="7531ECD1" w14:textId="6A765C0E"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644,2</w:t>
            </w:r>
          </w:p>
        </w:tc>
        <w:tc>
          <w:tcPr>
            <w:tcW w:w="2127" w:type="dxa"/>
            <w:tcBorders>
              <w:top w:val="single" w:sz="4" w:space="0" w:color="auto"/>
              <w:left w:val="single" w:sz="4" w:space="0" w:color="auto"/>
              <w:bottom w:val="single" w:sz="4" w:space="0" w:color="auto"/>
              <w:right w:val="single" w:sz="4" w:space="0" w:color="auto"/>
            </w:tcBorders>
            <w:noWrap/>
          </w:tcPr>
          <w:p w14:paraId="1756F627" w14:textId="59B66A8A"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1559" w:type="dxa"/>
            <w:tcBorders>
              <w:top w:val="single" w:sz="4" w:space="0" w:color="auto"/>
              <w:left w:val="nil"/>
              <w:bottom w:val="single" w:sz="4" w:space="0" w:color="auto"/>
              <w:right w:val="single" w:sz="4" w:space="0" w:color="auto"/>
            </w:tcBorders>
            <w:noWrap/>
          </w:tcPr>
          <w:p w14:paraId="7E2E031E" w14:textId="462207B9"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r>
      <w:tr w:rsidR="009012FE" w:rsidRPr="000E5880" w14:paraId="5FEC729B" w14:textId="77777777" w:rsidTr="000A0874">
        <w:trPr>
          <w:trHeight w:val="285"/>
        </w:trPr>
        <w:tc>
          <w:tcPr>
            <w:tcW w:w="2127" w:type="dxa"/>
            <w:tcBorders>
              <w:top w:val="single" w:sz="4" w:space="0" w:color="auto"/>
              <w:left w:val="single" w:sz="4" w:space="0" w:color="auto"/>
              <w:bottom w:val="single" w:sz="4" w:space="0" w:color="auto"/>
              <w:right w:val="nil"/>
            </w:tcBorders>
            <w:noWrap/>
            <w:vAlign w:val="center"/>
          </w:tcPr>
          <w:p w14:paraId="4DFF7366" w14:textId="228F2B03" w:rsidR="009012FE" w:rsidRPr="000E5880" w:rsidRDefault="009012FE" w:rsidP="009012FE">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2022</w:t>
            </w:r>
          </w:p>
        </w:tc>
        <w:tc>
          <w:tcPr>
            <w:tcW w:w="2410" w:type="dxa"/>
            <w:tcBorders>
              <w:top w:val="single" w:sz="4" w:space="0" w:color="auto"/>
              <w:left w:val="single" w:sz="4" w:space="0" w:color="auto"/>
              <w:bottom w:val="single" w:sz="4" w:space="0" w:color="auto"/>
              <w:right w:val="single" w:sz="4" w:space="0" w:color="auto"/>
            </w:tcBorders>
            <w:noWrap/>
          </w:tcPr>
          <w:p w14:paraId="5BFAF881" w14:textId="6971CDA8"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4592B">
              <w:rPr>
                <w:rFonts w:ascii="Times New Roman" w:eastAsia="Times New Roman" w:hAnsi="Times New Roman" w:cs="Times New Roman"/>
                <w:sz w:val="24"/>
                <w:szCs w:val="24"/>
                <w:lang w:eastAsia="ru-RU"/>
              </w:rPr>
              <w:t>053,8</w:t>
            </w:r>
          </w:p>
        </w:tc>
        <w:tc>
          <w:tcPr>
            <w:tcW w:w="2126" w:type="dxa"/>
            <w:tcBorders>
              <w:top w:val="single" w:sz="4" w:space="0" w:color="auto"/>
              <w:left w:val="nil"/>
              <w:bottom w:val="single" w:sz="4" w:space="0" w:color="auto"/>
              <w:right w:val="nil"/>
            </w:tcBorders>
            <w:noWrap/>
          </w:tcPr>
          <w:p w14:paraId="461C4EA5" w14:textId="4DEB8F61"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682,9</w:t>
            </w:r>
          </w:p>
        </w:tc>
        <w:tc>
          <w:tcPr>
            <w:tcW w:w="2127" w:type="dxa"/>
            <w:tcBorders>
              <w:top w:val="single" w:sz="4" w:space="0" w:color="auto"/>
              <w:left w:val="single" w:sz="4" w:space="0" w:color="auto"/>
              <w:bottom w:val="single" w:sz="4" w:space="0" w:color="auto"/>
              <w:right w:val="single" w:sz="4" w:space="0" w:color="auto"/>
            </w:tcBorders>
            <w:noWrap/>
          </w:tcPr>
          <w:p w14:paraId="4701EB5B" w14:textId="60E864E9"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7,2</w:t>
            </w:r>
          </w:p>
        </w:tc>
        <w:tc>
          <w:tcPr>
            <w:tcW w:w="1559" w:type="dxa"/>
            <w:tcBorders>
              <w:top w:val="single" w:sz="4" w:space="0" w:color="auto"/>
              <w:left w:val="nil"/>
              <w:bottom w:val="single" w:sz="4" w:space="0" w:color="auto"/>
              <w:right w:val="single" w:sz="4" w:space="0" w:color="auto"/>
            </w:tcBorders>
            <w:noWrap/>
          </w:tcPr>
          <w:p w14:paraId="2FAECC9D" w14:textId="4E743555" w:rsidR="009012FE" w:rsidRPr="000E5880" w:rsidRDefault="009012FE" w:rsidP="009012FE">
            <w:pPr>
              <w:spacing w:before="60" w:after="0" w:line="240" w:lineRule="auto"/>
              <w:ind w:left="339" w:hanging="567"/>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4,7</w:t>
            </w:r>
          </w:p>
        </w:tc>
      </w:tr>
      <w:tr w:rsidR="009012FE" w:rsidRPr="00BD5A90" w14:paraId="31A664F6" w14:textId="77777777" w:rsidTr="000A0874">
        <w:trPr>
          <w:trHeight w:val="285"/>
        </w:trPr>
        <w:tc>
          <w:tcPr>
            <w:tcW w:w="2127" w:type="dxa"/>
            <w:tcBorders>
              <w:top w:val="single" w:sz="4" w:space="0" w:color="auto"/>
              <w:left w:val="single" w:sz="4" w:space="0" w:color="auto"/>
              <w:bottom w:val="single" w:sz="4" w:space="0" w:color="auto"/>
              <w:right w:val="nil"/>
            </w:tcBorders>
            <w:noWrap/>
            <w:vAlign w:val="center"/>
          </w:tcPr>
          <w:p w14:paraId="0CF5A0C5" w14:textId="5B2ECCED" w:rsidR="009012FE" w:rsidRPr="00F4592B" w:rsidRDefault="009012FE" w:rsidP="009012FE">
            <w:pPr>
              <w:spacing w:before="60" w:after="0" w:line="240" w:lineRule="auto"/>
              <w:jc w:val="center"/>
              <w:rPr>
                <w:rFonts w:ascii="Times New Roman" w:eastAsia="Times New Roman" w:hAnsi="Times New Roman" w:cs="Times New Roman"/>
                <w:sz w:val="24"/>
                <w:szCs w:val="24"/>
                <w:lang w:eastAsia="ru-RU"/>
              </w:rPr>
            </w:pPr>
            <w:r w:rsidRPr="005329D7">
              <w:rPr>
                <w:rFonts w:ascii="Times New Roman" w:eastAsia="Times New Roman" w:hAnsi="Times New Roman" w:cs="Times New Roman"/>
                <w:sz w:val="24"/>
                <w:szCs w:val="24"/>
                <w:lang w:eastAsia="ru-RU"/>
              </w:rPr>
              <w:t>2023</w:t>
            </w:r>
          </w:p>
        </w:tc>
        <w:tc>
          <w:tcPr>
            <w:tcW w:w="2410" w:type="dxa"/>
            <w:tcBorders>
              <w:left w:val="single" w:sz="4" w:space="0" w:color="auto"/>
              <w:bottom w:val="single" w:sz="4" w:space="0" w:color="auto"/>
              <w:right w:val="single" w:sz="4" w:space="0" w:color="auto"/>
            </w:tcBorders>
            <w:shd w:val="clear" w:color="auto" w:fill="auto"/>
            <w:noWrap/>
          </w:tcPr>
          <w:p w14:paraId="46254DBA" w14:textId="2D789224" w:rsidR="009012FE" w:rsidRPr="00F4592B" w:rsidRDefault="009012FE" w:rsidP="009012FE">
            <w:pPr>
              <w:spacing w:before="60" w:after="0" w:line="240" w:lineRule="auto"/>
              <w:ind w:left="339"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946,0</w:t>
            </w:r>
          </w:p>
        </w:tc>
        <w:tc>
          <w:tcPr>
            <w:tcW w:w="2126" w:type="dxa"/>
            <w:tcBorders>
              <w:left w:val="single" w:sz="4" w:space="0" w:color="auto"/>
              <w:bottom w:val="single" w:sz="4" w:space="0" w:color="auto"/>
              <w:right w:val="single" w:sz="4" w:space="0" w:color="auto"/>
            </w:tcBorders>
            <w:shd w:val="clear" w:color="auto" w:fill="auto"/>
            <w:noWrap/>
          </w:tcPr>
          <w:p w14:paraId="2023C033" w14:textId="058B3417" w:rsidR="009012FE" w:rsidRPr="00F4592B" w:rsidRDefault="009012FE" w:rsidP="009012FE">
            <w:pPr>
              <w:spacing w:before="60" w:after="0" w:line="240" w:lineRule="auto"/>
              <w:ind w:left="339"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683,8</w:t>
            </w:r>
          </w:p>
        </w:tc>
        <w:tc>
          <w:tcPr>
            <w:tcW w:w="2127" w:type="dxa"/>
            <w:tcBorders>
              <w:left w:val="single" w:sz="4" w:space="0" w:color="auto"/>
              <w:bottom w:val="single" w:sz="4" w:space="0" w:color="auto"/>
              <w:right w:val="single" w:sz="4" w:space="0" w:color="auto"/>
            </w:tcBorders>
            <w:shd w:val="clear" w:color="auto" w:fill="auto"/>
            <w:noWrap/>
          </w:tcPr>
          <w:p w14:paraId="16912006" w14:textId="485A14FF" w:rsidR="009012FE" w:rsidRPr="00F4592B" w:rsidRDefault="009012FE" w:rsidP="009012FE">
            <w:pPr>
              <w:spacing w:before="60" w:after="0" w:line="240" w:lineRule="auto"/>
              <w:ind w:left="339"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559" w:type="dxa"/>
            <w:tcBorders>
              <w:left w:val="single" w:sz="4" w:space="0" w:color="auto"/>
              <w:bottom w:val="single" w:sz="4" w:space="0" w:color="auto"/>
              <w:right w:val="single" w:sz="4" w:space="0" w:color="auto"/>
            </w:tcBorders>
            <w:shd w:val="clear" w:color="auto" w:fill="auto"/>
            <w:noWrap/>
          </w:tcPr>
          <w:p w14:paraId="58864232" w14:textId="42E44EC8" w:rsidR="009012FE" w:rsidRPr="00F4592B" w:rsidRDefault="009012FE" w:rsidP="009012FE">
            <w:pPr>
              <w:spacing w:before="60" w:after="0" w:line="240" w:lineRule="auto"/>
              <w:ind w:left="339" w:hanging="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r>
    </w:tbl>
    <w:p w14:paraId="5FC6390B" w14:textId="77777777" w:rsidR="00EE0131" w:rsidRDefault="00EE0131" w:rsidP="00D03A4F">
      <w:pPr>
        <w:spacing w:after="0" w:line="240" w:lineRule="auto"/>
        <w:jc w:val="right"/>
        <w:rPr>
          <w:rFonts w:ascii="Times New Roman" w:eastAsia="Times New Roman" w:hAnsi="Times New Roman" w:cs="Times New Roman"/>
          <w:sz w:val="26"/>
          <w:szCs w:val="26"/>
          <w:lang w:eastAsia="ru-RU"/>
        </w:rPr>
      </w:pPr>
    </w:p>
    <w:p w14:paraId="52874C83" w14:textId="77777777" w:rsidR="00EE0131" w:rsidRDefault="00EE0131" w:rsidP="00D03A4F">
      <w:pPr>
        <w:spacing w:after="0" w:line="240" w:lineRule="auto"/>
        <w:jc w:val="right"/>
        <w:rPr>
          <w:rFonts w:ascii="Times New Roman" w:eastAsia="Times New Roman" w:hAnsi="Times New Roman" w:cs="Times New Roman"/>
          <w:sz w:val="26"/>
          <w:szCs w:val="26"/>
          <w:lang w:eastAsia="ru-RU"/>
        </w:rPr>
      </w:pPr>
    </w:p>
    <w:p w14:paraId="4E5A7E7A" w14:textId="77777777" w:rsidR="00D03A4F" w:rsidRPr="004E52DF" w:rsidRDefault="00D03A4F" w:rsidP="00D03A4F">
      <w:pPr>
        <w:spacing w:after="0" w:line="240" w:lineRule="auto"/>
        <w:jc w:val="right"/>
        <w:rPr>
          <w:rFonts w:ascii="Times New Roman" w:eastAsia="Times New Roman" w:hAnsi="Times New Roman" w:cs="Times New Roman"/>
          <w:sz w:val="26"/>
          <w:szCs w:val="26"/>
          <w:lang w:eastAsia="ru-RU"/>
        </w:rPr>
      </w:pPr>
      <w:r w:rsidRPr="004E52DF">
        <w:rPr>
          <w:rFonts w:ascii="Times New Roman" w:eastAsia="Times New Roman" w:hAnsi="Times New Roman" w:cs="Times New Roman"/>
          <w:sz w:val="26"/>
          <w:szCs w:val="26"/>
          <w:lang w:eastAsia="ru-RU"/>
        </w:rPr>
        <w:t xml:space="preserve">Таблица </w:t>
      </w:r>
      <w:r w:rsidR="00F63EB8">
        <w:rPr>
          <w:rFonts w:ascii="Times New Roman" w:eastAsia="Times New Roman" w:hAnsi="Times New Roman" w:cs="Times New Roman"/>
          <w:sz w:val="26"/>
          <w:szCs w:val="26"/>
          <w:lang w:eastAsia="ru-RU"/>
        </w:rPr>
        <w:t>9</w:t>
      </w:r>
    </w:p>
    <w:p w14:paraId="00B2E46B" w14:textId="77777777" w:rsidR="00D03A4F" w:rsidRPr="004E52DF"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4E52DF">
        <w:rPr>
          <w:rFonts w:ascii="Times New Roman" w:eastAsia="Times New Roman" w:hAnsi="Times New Roman" w:cs="Times New Roman"/>
          <w:b/>
          <w:bCs/>
          <w:color w:val="000000"/>
          <w:sz w:val="26"/>
          <w:szCs w:val="26"/>
          <w:lang w:eastAsia="ru-RU"/>
        </w:rPr>
        <w:t xml:space="preserve">Дети, родившиеся живыми у женщин, </w:t>
      </w:r>
    </w:p>
    <w:p w14:paraId="69F18508" w14:textId="77777777" w:rsidR="00D03A4F" w:rsidRPr="004E52DF" w:rsidRDefault="00D03A4F" w:rsidP="00D03A4F">
      <w:pPr>
        <w:spacing w:after="0" w:line="240" w:lineRule="auto"/>
        <w:jc w:val="center"/>
        <w:rPr>
          <w:rFonts w:ascii="Times New Roman" w:eastAsia="Times New Roman" w:hAnsi="Times New Roman" w:cs="Times New Roman"/>
          <w:sz w:val="26"/>
          <w:szCs w:val="26"/>
          <w:lang w:eastAsia="ru-RU"/>
        </w:rPr>
      </w:pPr>
      <w:r w:rsidRPr="004E52DF">
        <w:rPr>
          <w:rFonts w:ascii="Times New Roman" w:eastAsia="Times New Roman" w:hAnsi="Times New Roman" w:cs="Times New Roman"/>
          <w:b/>
          <w:bCs/>
          <w:color w:val="000000"/>
          <w:sz w:val="26"/>
          <w:szCs w:val="26"/>
          <w:lang w:eastAsia="ru-RU"/>
        </w:rPr>
        <w:t>не состоявших в зарегистрированном браке</w:t>
      </w:r>
    </w:p>
    <w:p w14:paraId="71896B88" w14:textId="77777777" w:rsidR="00D03A4F" w:rsidRPr="004E52DF" w:rsidRDefault="00D03A4F" w:rsidP="00D03A4F">
      <w:pPr>
        <w:spacing w:after="0" w:line="240" w:lineRule="auto"/>
        <w:jc w:val="right"/>
        <w:rPr>
          <w:rFonts w:ascii="Times New Roman" w:eastAsia="Times New Roman" w:hAnsi="Times New Roman" w:cs="Times New Roman"/>
          <w:sz w:val="24"/>
          <w:szCs w:val="24"/>
          <w:lang w:eastAsia="ru-RU"/>
        </w:rPr>
      </w:pPr>
    </w:p>
    <w:tbl>
      <w:tblPr>
        <w:tblW w:w="10207" w:type="dxa"/>
        <w:tblInd w:w="-34" w:type="dxa"/>
        <w:tblLayout w:type="fixed"/>
        <w:tblLook w:val="00A0" w:firstRow="1" w:lastRow="0" w:firstColumn="1" w:lastColumn="0" w:noHBand="0" w:noVBand="0"/>
      </w:tblPr>
      <w:tblGrid>
        <w:gridCol w:w="2411"/>
        <w:gridCol w:w="2551"/>
        <w:gridCol w:w="2759"/>
        <w:gridCol w:w="2486"/>
      </w:tblGrid>
      <w:tr w:rsidR="005329D7" w:rsidRPr="004E52DF" w14:paraId="0AE07BEA" w14:textId="77777777" w:rsidTr="000A0874">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14:paraId="25E34479" w14:textId="77777777" w:rsidR="005329D7" w:rsidRPr="004E52D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4E52DF">
              <w:rPr>
                <w:rFonts w:ascii="Times New Roman" w:eastAsia="Times New Roman" w:hAnsi="Times New Roman" w:cs="Times New Roman"/>
                <w:color w:val="000000"/>
                <w:sz w:val="24"/>
                <w:szCs w:val="24"/>
                <w:lang w:eastAsia="ru-RU"/>
              </w:rPr>
              <w:t>Год</w:t>
            </w:r>
          </w:p>
        </w:tc>
        <w:tc>
          <w:tcPr>
            <w:tcW w:w="2551" w:type="dxa"/>
            <w:tcBorders>
              <w:top w:val="single" w:sz="4" w:space="0" w:color="auto"/>
              <w:left w:val="nil"/>
              <w:bottom w:val="single" w:sz="4" w:space="0" w:color="auto"/>
              <w:right w:val="single" w:sz="4" w:space="0" w:color="auto"/>
            </w:tcBorders>
            <w:vAlign w:val="center"/>
          </w:tcPr>
          <w:p w14:paraId="1AC692BA" w14:textId="77777777" w:rsidR="005329D7" w:rsidRPr="004E52D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4E52DF">
              <w:rPr>
                <w:rFonts w:ascii="Times New Roman" w:eastAsia="Times New Roman" w:hAnsi="Times New Roman" w:cs="Times New Roman"/>
                <w:color w:val="000000"/>
                <w:sz w:val="24"/>
                <w:szCs w:val="24"/>
                <w:lang w:eastAsia="ru-RU"/>
              </w:rPr>
              <w:t>Родившиеся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14:paraId="4EF7A8F6" w14:textId="77777777" w:rsidR="005329D7" w:rsidRPr="004E52D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4E52DF">
              <w:rPr>
                <w:rFonts w:ascii="Times New Roman" w:eastAsia="Times New Roman" w:hAnsi="Times New Roman" w:cs="Times New Roman"/>
                <w:color w:val="000000"/>
                <w:sz w:val="24"/>
                <w:szCs w:val="24"/>
                <w:lang w:eastAsia="ru-RU"/>
              </w:rPr>
              <w:t>В том числе зарегистрированных по совместному заявлению родителей, человек</w:t>
            </w:r>
          </w:p>
        </w:tc>
        <w:tc>
          <w:tcPr>
            <w:tcW w:w="2486" w:type="dxa"/>
            <w:tcBorders>
              <w:top w:val="single" w:sz="4" w:space="0" w:color="auto"/>
              <w:left w:val="nil"/>
              <w:bottom w:val="single" w:sz="4" w:space="0" w:color="auto"/>
              <w:right w:val="single" w:sz="4" w:space="0" w:color="auto"/>
            </w:tcBorders>
            <w:vAlign w:val="center"/>
          </w:tcPr>
          <w:p w14:paraId="0E19B279" w14:textId="77777777" w:rsidR="005329D7" w:rsidRPr="004E52DF"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4E52DF">
              <w:rPr>
                <w:rFonts w:ascii="Times New Roman" w:eastAsia="Times New Roman" w:hAnsi="Times New Roman" w:cs="Times New Roman"/>
                <w:color w:val="000000"/>
                <w:sz w:val="24"/>
                <w:szCs w:val="24"/>
                <w:lang w:eastAsia="ru-RU"/>
              </w:rPr>
              <w:t>Доля в общем</w:t>
            </w:r>
            <w:r w:rsidRPr="00614FA8">
              <w:rPr>
                <w:rFonts w:ascii="Times New Roman" w:eastAsia="Times New Roman" w:hAnsi="Times New Roman" w:cs="Times New Roman"/>
                <w:color w:val="000000"/>
                <w:sz w:val="24"/>
                <w:szCs w:val="24"/>
                <w:lang w:eastAsia="ru-RU"/>
              </w:rPr>
              <w:t> </w:t>
            </w:r>
            <w:r w:rsidRPr="004E52DF">
              <w:rPr>
                <w:rFonts w:ascii="Times New Roman" w:eastAsia="Times New Roman" w:hAnsi="Times New Roman" w:cs="Times New Roman"/>
                <w:color w:val="000000"/>
                <w:sz w:val="24"/>
                <w:szCs w:val="24"/>
                <w:lang w:eastAsia="ru-RU"/>
              </w:rPr>
              <w:t>числе родившихся, (%)</w:t>
            </w:r>
          </w:p>
        </w:tc>
      </w:tr>
      <w:tr w:rsidR="00C06B40" w:rsidRPr="004E52DF" w14:paraId="4E732A2A" w14:textId="77777777" w:rsidTr="000A0874">
        <w:trPr>
          <w:trHeight w:val="285"/>
        </w:trPr>
        <w:tc>
          <w:tcPr>
            <w:tcW w:w="2411" w:type="dxa"/>
            <w:tcBorders>
              <w:top w:val="single" w:sz="4" w:space="0" w:color="auto"/>
              <w:left w:val="single" w:sz="4" w:space="0" w:color="auto"/>
              <w:bottom w:val="single" w:sz="4" w:space="0" w:color="auto"/>
              <w:right w:val="nil"/>
            </w:tcBorders>
            <w:noWrap/>
            <w:vAlign w:val="center"/>
          </w:tcPr>
          <w:p w14:paraId="60FE7D13" w14:textId="05F2B015"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2551" w:type="dxa"/>
            <w:tcBorders>
              <w:top w:val="single" w:sz="4" w:space="0" w:color="auto"/>
              <w:left w:val="single" w:sz="4" w:space="0" w:color="auto"/>
              <w:bottom w:val="single" w:sz="4" w:space="0" w:color="auto"/>
              <w:right w:val="single" w:sz="4" w:space="0" w:color="auto"/>
            </w:tcBorders>
            <w:noWrap/>
          </w:tcPr>
          <w:p w14:paraId="1E111D2B" w14:textId="4A59D637"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307 312</w:t>
            </w:r>
          </w:p>
        </w:tc>
        <w:tc>
          <w:tcPr>
            <w:tcW w:w="2759" w:type="dxa"/>
            <w:tcBorders>
              <w:top w:val="single" w:sz="4" w:space="0" w:color="auto"/>
              <w:left w:val="nil"/>
              <w:bottom w:val="single" w:sz="4" w:space="0" w:color="auto"/>
              <w:right w:val="nil"/>
            </w:tcBorders>
            <w:noWrap/>
          </w:tcPr>
          <w:p w14:paraId="1198B73E" w14:textId="737BEBD8"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161 416</w:t>
            </w:r>
          </w:p>
        </w:tc>
        <w:tc>
          <w:tcPr>
            <w:tcW w:w="2486" w:type="dxa"/>
            <w:tcBorders>
              <w:top w:val="single" w:sz="4" w:space="0" w:color="auto"/>
              <w:left w:val="single" w:sz="4" w:space="0" w:color="auto"/>
              <w:bottom w:val="single" w:sz="4" w:space="0" w:color="auto"/>
              <w:right w:val="single" w:sz="4" w:space="0" w:color="auto"/>
            </w:tcBorders>
            <w:noWrap/>
          </w:tcPr>
          <w:p w14:paraId="2ABA76FA" w14:textId="7413C4F0"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w:t>
            </w:r>
          </w:p>
        </w:tc>
      </w:tr>
      <w:tr w:rsidR="00C06B40" w:rsidRPr="004E52DF" w14:paraId="3C289527" w14:textId="77777777" w:rsidTr="000A0874">
        <w:trPr>
          <w:trHeight w:val="285"/>
        </w:trPr>
        <w:tc>
          <w:tcPr>
            <w:tcW w:w="2411" w:type="dxa"/>
            <w:tcBorders>
              <w:top w:val="single" w:sz="4" w:space="0" w:color="auto"/>
              <w:left w:val="single" w:sz="4" w:space="0" w:color="auto"/>
              <w:bottom w:val="single" w:sz="4" w:space="0" w:color="auto"/>
              <w:right w:val="nil"/>
            </w:tcBorders>
            <w:noWrap/>
            <w:vAlign w:val="center"/>
          </w:tcPr>
          <w:p w14:paraId="332562D4" w14:textId="3577149D"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2551" w:type="dxa"/>
            <w:tcBorders>
              <w:top w:val="single" w:sz="4" w:space="0" w:color="auto"/>
              <w:left w:val="single" w:sz="4" w:space="0" w:color="auto"/>
              <w:bottom w:val="single" w:sz="4" w:space="0" w:color="auto"/>
              <w:right w:val="single" w:sz="4" w:space="0" w:color="auto"/>
            </w:tcBorders>
            <w:noWrap/>
          </w:tcPr>
          <w:p w14:paraId="3C4D2320" w14:textId="345E9464"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297 011</w:t>
            </w:r>
          </w:p>
        </w:tc>
        <w:tc>
          <w:tcPr>
            <w:tcW w:w="2759" w:type="dxa"/>
            <w:tcBorders>
              <w:top w:val="single" w:sz="4" w:space="0" w:color="auto"/>
              <w:left w:val="nil"/>
              <w:bottom w:val="single" w:sz="4" w:space="0" w:color="auto"/>
              <w:right w:val="nil"/>
            </w:tcBorders>
            <w:noWrap/>
          </w:tcPr>
          <w:p w14:paraId="764960BB" w14:textId="2B6F9380"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155 358</w:t>
            </w:r>
          </w:p>
        </w:tc>
        <w:tc>
          <w:tcPr>
            <w:tcW w:w="2486" w:type="dxa"/>
            <w:tcBorders>
              <w:top w:val="single" w:sz="4" w:space="0" w:color="auto"/>
              <w:left w:val="single" w:sz="4" w:space="0" w:color="auto"/>
              <w:bottom w:val="single" w:sz="4" w:space="0" w:color="auto"/>
              <w:right w:val="single" w:sz="4" w:space="0" w:color="auto"/>
            </w:tcBorders>
            <w:noWrap/>
          </w:tcPr>
          <w:p w14:paraId="7810EB87" w14:textId="727A60CD"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22,8</w:t>
            </w:r>
          </w:p>
        </w:tc>
      </w:tr>
      <w:tr w:rsidR="00C06B40" w:rsidRPr="00BD5A90" w14:paraId="5E0EEAD7" w14:textId="77777777" w:rsidTr="000A0874">
        <w:trPr>
          <w:trHeight w:val="285"/>
        </w:trPr>
        <w:tc>
          <w:tcPr>
            <w:tcW w:w="2411" w:type="dxa"/>
            <w:tcBorders>
              <w:top w:val="single" w:sz="4" w:space="0" w:color="auto"/>
              <w:left w:val="single" w:sz="4" w:space="0" w:color="auto"/>
              <w:bottom w:val="single" w:sz="4" w:space="0" w:color="auto"/>
              <w:right w:val="nil"/>
            </w:tcBorders>
            <w:noWrap/>
            <w:vAlign w:val="center"/>
          </w:tcPr>
          <w:p w14:paraId="7BEEBD6D" w14:textId="5BE0875D" w:rsidR="00C06B40" w:rsidRPr="004E52DF" w:rsidRDefault="00C06B40" w:rsidP="00C06B40">
            <w:pPr>
              <w:spacing w:before="60" w:after="0" w:line="312"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color w:val="000000"/>
                <w:sz w:val="24"/>
                <w:szCs w:val="24"/>
                <w:lang w:eastAsia="ru-RU"/>
              </w:rPr>
              <w:t>2023</w:t>
            </w:r>
          </w:p>
        </w:tc>
        <w:tc>
          <w:tcPr>
            <w:tcW w:w="2551" w:type="dxa"/>
            <w:tcBorders>
              <w:left w:val="single" w:sz="4" w:space="0" w:color="auto"/>
              <w:bottom w:val="single" w:sz="4" w:space="0" w:color="auto"/>
              <w:right w:val="single" w:sz="4" w:space="0" w:color="auto"/>
            </w:tcBorders>
            <w:shd w:val="clear" w:color="auto" w:fill="auto"/>
            <w:noWrap/>
          </w:tcPr>
          <w:p w14:paraId="10E5EAA6" w14:textId="4FB5F465" w:rsidR="00C06B40" w:rsidRPr="00F4592B" w:rsidRDefault="00C06B40" w:rsidP="00C06B40">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291 145</w:t>
            </w:r>
          </w:p>
        </w:tc>
        <w:tc>
          <w:tcPr>
            <w:tcW w:w="2759" w:type="dxa"/>
            <w:tcBorders>
              <w:left w:val="nil"/>
              <w:bottom w:val="single" w:sz="4" w:space="0" w:color="auto"/>
              <w:right w:val="single" w:sz="4" w:space="0" w:color="auto"/>
            </w:tcBorders>
            <w:shd w:val="clear" w:color="auto" w:fill="auto"/>
            <w:noWrap/>
          </w:tcPr>
          <w:p w14:paraId="5F679315" w14:textId="126D98F7" w:rsidR="00C06B40" w:rsidRPr="00F4592B" w:rsidRDefault="00C06B40" w:rsidP="00C06B40">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155 512</w:t>
            </w:r>
          </w:p>
        </w:tc>
        <w:tc>
          <w:tcPr>
            <w:tcW w:w="2486" w:type="dxa"/>
            <w:tcBorders>
              <w:left w:val="nil"/>
              <w:bottom w:val="single" w:sz="4" w:space="0" w:color="auto"/>
              <w:right w:val="single" w:sz="4" w:space="0" w:color="auto"/>
            </w:tcBorders>
            <w:shd w:val="clear" w:color="auto" w:fill="auto"/>
            <w:noWrap/>
          </w:tcPr>
          <w:p w14:paraId="23826FFC" w14:textId="11920025" w:rsidR="00C06B40" w:rsidRPr="00F4592B" w:rsidRDefault="00C06B40" w:rsidP="00C06B40">
            <w:pPr>
              <w:spacing w:before="60" w:after="0" w:line="312"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w:t>
            </w:r>
          </w:p>
        </w:tc>
      </w:tr>
    </w:tbl>
    <w:p w14:paraId="787AE8DA" w14:textId="77777777" w:rsidR="00BA41BD" w:rsidRDefault="00BA41BD" w:rsidP="00D03A4F">
      <w:pPr>
        <w:spacing w:after="0" w:line="240" w:lineRule="auto"/>
        <w:jc w:val="right"/>
        <w:rPr>
          <w:rFonts w:ascii="Times New Roman" w:eastAsia="Times New Roman" w:hAnsi="Times New Roman" w:cs="Times New Roman"/>
          <w:bCs/>
          <w:color w:val="000000"/>
          <w:sz w:val="26"/>
          <w:szCs w:val="26"/>
          <w:lang w:eastAsia="ru-RU"/>
        </w:rPr>
      </w:pPr>
    </w:p>
    <w:p w14:paraId="7D5AB73F" w14:textId="77777777" w:rsidR="00D03A4F" w:rsidRPr="00D13C4B" w:rsidRDefault="00D03A4F" w:rsidP="00D03A4F">
      <w:pPr>
        <w:spacing w:after="0" w:line="240" w:lineRule="auto"/>
        <w:jc w:val="right"/>
        <w:rPr>
          <w:rFonts w:ascii="Times New Roman" w:eastAsia="Times New Roman" w:hAnsi="Times New Roman" w:cs="Times New Roman"/>
          <w:bCs/>
          <w:color w:val="000000"/>
          <w:sz w:val="26"/>
          <w:szCs w:val="26"/>
          <w:lang w:eastAsia="ru-RU"/>
        </w:rPr>
      </w:pPr>
      <w:r w:rsidRPr="00D13C4B">
        <w:rPr>
          <w:rFonts w:ascii="Times New Roman" w:eastAsia="Times New Roman" w:hAnsi="Times New Roman" w:cs="Times New Roman"/>
          <w:bCs/>
          <w:color w:val="000000"/>
          <w:sz w:val="26"/>
          <w:szCs w:val="26"/>
          <w:lang w:eastAsia="ru-RU"/>
        </w:rPr>
        <w:lastRenderedPageBreak/>
        <w:t>Таблица 10</w:t>
      </w:r>
    </w:p>
    <w:p w14:paraId="1C34F1A3" w14:textId="77777777" w:rsidR="00D03A4F" w:rsidRPr="00D13C4B"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D13C4B">
        <w:rPr>
          <w:rFonts w:ascii="Times New Roman" w:eastAsia="Times New Roman" w:hAnsi="Times New Roman" w:cs="Times New Roman"/>
          <w:b/>
          <w:bCs/>
          <w:color w:val="000000"/>
          <w:sz w:val="26"/>
          <w:szCs w:val="26"/>
          <w:lang w:eastAsia="ru-RU"/>
        </w:rPr>
        <w:t>Дети, родившиеся у несовершеннолетних матерей</w:t>
      </w:r>
    </w:p>
    <w:p w14:paraId="3626B688" w14:textId="77777777" w:rsidR="00D03A4F" w:rsidRPr="00D13C4B"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5329D7" w:rsidRPr="00D13C4B" w14:paraId="43DAD0B5" w14:textId="77777777" w:rsidTr="000A0874">
        <w:trPr>
          <w:trHeight w:val="20"/>
        </w:trPr>
        <w:tc>
          <w:tcPr>
            <w:tcW w:w="1702" w:type="dxa"/>
            <w:vMerge w:val="restart"/>
            <w:tcBorders>
              <w:top w:val="single" w:sz="4" w:space="0" w:color="auto"/>
              <w:left w:val="single" w:sz="4" w:space="0" w:color="auto"/>
              <w:bottom w:val="single" w:sz="4" w:space="0" w:color="auto"/>
              <w:right w:val="single" w:sz="4" w:space="0" w:color="auto"/>
            </w:tcBorders>
          </w:tcPr>
          <w:p w14:paraId="6E34178E" w14:textId="77777777" w:rsidR="005329D7" w:rsidRPr="00684A6F" w:rsidRDefault="005329D7" w:rsidP="000A0874">
            <w:pPr>
              <w:spacing w:after="0" w:line="240" w:lineRule="auto"/>
              <w:jc w:val="center"/>
              <w:rPr>
                <w:rFonts w:ascii="Times New Roman" w:eastAsia="Times New Roman" w:hAnsi="Times New Roman" w:cs="Times New Roman"/>
                <w:sz w:val="24"/>
                <w:szCs w:val="24"/>
                <w:lang w:eastAsia="ru-RU"/>
              </w:rPr>
            </w:pPr>
          </w:p>
          <w:p w14:paraId="5F788437" w14:textId="77777777" w:rsidR="005329D7" w:rsidRPr="00684A6F" w:rsidRDefault="005329D7" w:rsidP="000A0874">
            <w:pPr>
              <w:spacing w:after="0" w:line="240" w:lineRule="auto"/>
              <w:jc w:val="center"/>
              <w:rPr>
                <w:rFonts w:ascii="Times New Roman" w:eastAsia="Times New Roman" w:hAnsi="Times New Roman" w:cs="Times New Roman"/>
                <w:sz w:val="24"/>
                <w:szCs w:val="24"/>
                <w:lang w:eastAsia="ru-RU"/>
              </w:rPr>
            </w:pPr>
            <w:r w:rsidRPr="00684A6F">
              <w:rPr>
                <w:rFonts w:ascii="Times New Roman" w:eastAsia="Times New Roman" w:hAnsi="Times New Roman" w:cs="Times New Roman"/>
                <w:sz w:val="24"/>
                <w:szCs w:val="24"/>
                <w:lang w:eastAsia="ru-RU"/>
              </w:rPr>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7525E5"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color w:val="000000"/>
                <w:sz w:val="24"/>
                <w:szCs w:val="24"/>
                <w:lang w:eastAsia="ru-RU"/>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023B9BF6"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из них в возрасте:</w:t>
            </w:r>
          </w:p>
        </w:tc>
      </w:tr>
      <w:tr w:rsidR="005329D7" w:rsidRPr="00D13C4B" w14:paraId="158AE882" w14:textId="77777777" w:rsidTr="000A0874">
        <w:trPr>
          <w:trHeight w:val="361"/>
        </w:trPr>
        <w:tc>
          <w:tcPr>
            <w:tcW w:w="1702" w:type="dxa"/>
            <w:vMerge/>
            <w:tcBorders>
              <w:top w:val="single" w:sz="4" w:space="0" w:color="auto"/>
              <w:left w:val="single" w:sz="4" w:space="0" w:color="auto"/>
              <w:bottom w:val="single" w:sz="4" w:space="0" w:color="auto"/>
              <w:right w:val="single" w:sz="4" w:space="0" w:color="auto"/>
            </w:tcBorders>
          </w:tcPr>
          <w:p w14:paraId="3C858D44" w14:textId="77777777" w:rsidR="005329D7" w:rsidRPr="00D13C4B" w:rsidRDefault="005329D7" w:rsidP="000A0874">
            <w:pPr>
              <w:spacing w:after="0" w:line="240" w:lineRule="auto"/>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6A894E8E" w14:textId="77777777" w:rsidR="005329D7" w:rsidRPr="00D13C4B" w:rsidRDefault="005329D7" w:rsidP="000A0874">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30978A29"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12 лет</w:t>
            </w:r>
          </w:p>
        </w:tc>
        <w:tc>
          <w:tcPr>
            <w:tcW w:w="1134" w:type="dxa"/>
            <w:tcBorders>
              <w:top w:val="single" w:sz="4" w:space="0" w:color="auto"/>
              <w:left w:val="single" w:sz="4" w:space="0" w:color="auto"/>
              <w:bottom w:val="single" w:sz="4" w:space="0" w:color="auto"/>
              <w:right w:val="single" w:sz="4" w:space="0" w:color="auto"/>
            </w:tcBorders>
          </w:tcPr>
          <w:p w14:paraId="409C01F0"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13 лет</w:t>
            </w:r>
          </w:p>
        </w:tc>
        <w:tc>
          <w:tcPr>
            <w:tcW w:w="992" w:type="dxa"/>
            <w:tcBorders>
              <w:top w:val="single" w:sz="4" w:space="0" w:color="auto"/>
              <w:left w:val="single" w:sz="4" w:space="0" w:color="auto"/>
              <w:bottom w:val="single" w:sz="4" w:space="0" w:color="auto"/>
              <w:right w:val="single" w:sz="4" w:space="0" w:color="auto"/>
            </w:tcBorders>
          </w:tcPr>
          <w:p w14:paraId="3C03331F"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14 лет</w:t>
            </w:r>
          </w:p>
        </w:tc>
        <w:tc>
          <w:tcPr>
            <w:tcW w:w="1134" w:type="dxa"/>
            <w:tcBorders>
              <w:top w:val="single" w:sz="4" w:space="0" w:color="auto"/>
              <w:left w:val="single" w:sz="4" w:space="0" w:color="auto"/>
              <w:bottom w:val="single" w:sz="4" w:space="0" w:color="auto"/>
              <w:right w:val="single" w:sz="4" w:space="0" w:color="auto"/>
            </w:tcBorders>
          </w:tcPr>
          <w:p w14:paraId="61CD0B6B"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15 лет</w:t>
            </w:r>
          </w:p>
        </w:tc>
        <w:tc>
          <w:tcPr>
            <w:tcW w:w="1134" w:type="dxa"/>
            <w:tcBorders>
              <w:top w:val="single" w:sz="4" w:space="0" w:color="auto"/>
              <w:left w:val="single" w:sz="4" w:space="0" w:color="auto"/>
              <w:bottom w:val="single" w:sz="4" w:space="0" w:color="auto"/>
              <w:right w:val="single" w:sz="4" w:space="0" w:color="auto"/>
            </w:tcBorders>
          </w:tcPr>
          <w:p w14:paraId="123BFBF0"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16 лет</w:t>
            </w:r>
          </w:p>
        </w:tc>
        <w:tc>
          <w:tcPr>
            <w:tcW w:w="1134" w:type="dxa"/>
            <w:tcBorders>
              <w:top w:val="single" w:sz="4" w:space="0" w:color="auto"/>
              <w:left w:val="single" w:sz="4" w:space="0" w:color="auto"/>
              <w:bottom w:val="single" w:sz="4" w:space="0" w:color="auto"/>
              <w:right w:val="single" w:sz="4" w:space="0" w:color="auto"/>
            </w:tcBorders>
          </w:tcPr>
          <w:p w14:paraId="223CE787" w14:textId="77777777" w:rsidR="005329D7" w:rsidRPr="00D13C4B" w:rsidRDefault="005329D7" w:rsidP="000A0874">
            <w:pPr>
              <w:spacing w:after="0" w:line="240" w:lineRule="auto"/>
              <w:jc w:val="center"/>
              <w:rPr>
                <w:rFonts w:ascii="Times New Roman" w:eastAsia="Times New Roman" w:hAnsi="Times New Roman" w:cs="Times New Roman"/>
                <w:sz w:val="24"/>
                <w:szCs w:val="24"/>
                <w:lang w:eastAsia="ru-RU"/>
              </w:rPr>
            </w:pPr>
            <w:r w:rsidRPr="00D13C4B">
              <w:rPr>
                <w:rFonts w:ascii="Times New Roman" w:eastAsia="Times New Roman" w:hAnsi="Times New Roman" w:cs="Times New Roman"/>
                <w:sz w:val="24"/>
                <w:szCs w:val="24"/>
                <w:lang w:eastAsia="ru-RU"/>
              </w:rPr>
              <w:t>17 лет</w:t>
            </w:r>
          </w:p>
        </w:tc>
      </w:tr>
      <w:tr w:rsidR="00DE1EB6" w:rsidRPr="00D13C4B" w14:paraId="2F86AB97" w14:textId="77777777" w:rsidTr="000A0874">
        <w:trPr>
          <w:trHeight w:val="284"/>
        </w:trPr>
        <w:tc>
          <w:tcPr>
            <w:tcW w:w="1702" w:type="dxa"/>
            <w:tcBorders>
              <w:top w:val="single" w:sz="4" w:space="0" w:color="auto"/>
              <w:left w:val="single" w:sz="4" w:space="0" w:color="auto"/>
              <w:bottom w:val="single" w:sz="4" w:space="0" w:color="auto"/>
              <w:right w:val="single" w:sz="4" w:space="0" w:color="auto"/>
            </w:tcBorders>
            <w:vAlign w:val="center"/>
          </w:tcPr>
          <w:p w14:paraId="0D067B20" w14:textId="5BD14F1D"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1559" w:type="dxa"/>
            <w:tcBorders>
              <w:top w:val="single" w:sz="4" w:space="0" w:color="auto"/>
              <w:left w:val="single" w:sz="4" w:space="0" w:color="auto"/>
              <w:bottom w:val="single" w:sz="4" w:space="0" w:color="auto"/>
              <w:right w:val="single" w:sz="4" w:space="0" w:color="auto"/>
            </w:tcBorders>
            <w:vAlign w:val="center"/>
          </w:tcPr>
          <w:p w14:paraId="4CAE416F" w14:textId="07D4FB42"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10 554</w:t>
            </w:r>
          </w:p>
        </w:tc>
        <w:tc>
          <w:tcPr>
            <w:tcW w:w="1134" w:type="dxa"/>
            <w:tcBorders>
              <w:top w:val="single" w:sz="4" w:space="0" w:color="auto"/>
              <w:left w:val="single" w:sz="4" w:space="0" w:color="auto"/>
              <w:bottom w:val="single" w:sz="4" w:space="0" w:color="auto"/>
              <w:right w:val="single" w:sz="4" w:space="0" w:color="auto"/>
            </w:tcBorders>
            <w:vAlign w:val="center"/>
          </w:tcPr>
          <w:p w14:paraId="54110BC0" w14:textId="10B7BFC9"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2CFCA915" w14:textId="74454D52"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992" w:type="dxa"/>
            <w:tcBorders>
              <w:top w:val="single" w:sz="4" w:space="0" w:color="auto"/>
              <w:left w:val="single" w:sz="4" w:space="0" w:color="auto"/>
              <w:bottom w:val="single" w:sz="4" w:space="0" w:color="auto"/>
              <w:right w:val="single" w:sz="4" w:space="0" w:color="auto"/>
            </w:tcBorders>
            <w:vAlign w:val="center"/>
          </w:tcPr>
          <w:p w14:paraId="73EF466B" w14:textId="21B431AF"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w:t>
            </w:r>
          </w:p>
        </w:tc>
        <w:tc>
          <w:tcPr>
            <w:tcW w:w="1134" w:type="dxa"/>
            <w:tcBorders>
              <w:top w:val="single" w:sz="4" w:space="0" w:color="auto"/>
              <w:left w:val="single" w:sz="4" w:space="0" w:color="auto"/>
              <w:bottom w:val="single" w:sz="4" w:space="0" w:color="auto"/>
              <w:right w:val="single" w:sz="4" w:space="0" w:color="auto"/>
            </w:tcBorders>
            <w:vAlign w:val="center"/>
          </w:tcPr>
          <w:p w14:paraId="3D6D7520" w14:textId="18E2D9D2"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796</w:t>
            </w:r>
          </w:p>
        </w:tc>
        <w:tc>
          <w:tcPr>
            <w:tcW w:w="1134" w:type="dxa"/>
            <w:tcBorders>
              <w:top w:val="single" w:sz="4" w:space="0" w:color="auto"/>
              <w:left w:val="single" w:sz="4" w:space="0" w:color="auto"/>
              <w:bottom w:val="single" w:sz="4" w:space="0" w:color="auto"/>
              <w:right w:val="single" w:sz="4" w:space="0" w:color="auto"/>
            </w:tcBorders>
            <w:vAlign w:val="center"/>
          </w:tcPr>
          <w:p w14:paraId="2B332903" w14:textId="51CB1F8F"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2 630</w:t>
            </w:r>
          </w:p>
        </w:tc>
        <w:tc>
          <w:tcPr>
            <w:tcW w:w="1134" w:type="dxa"/>
            <w:tcBorders>
              <w:top w:val="single" w:sz="4" w:space="0" w:color="auto"/>
              <w:left w:val="single" w:sz="4" w:space="0" w:color="auto"/>
              <w:bottom w:val="single" w:sz="4" w:space="0" w:color="auto"/>
              <w:right w:val="single" w:sz="4" w:space="0" w:color="auto"/>
            </w:tcBorders>
            <w:vAlign w:val="center"/>
          </w:tcPr>
          <w:p w14:paraId="64B93081" w14:textId="78869BB8"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6 865</w:t>
            </w:r>
          </w:p>
        </w:tc>
      </w:tr>
      <w:tr w:rsidR="00DE1EB6" w:rsidRPr="00D13C4B" w14:paraId="43C47E3A" w14:textId="77777777" w:rsidTr="000A0874">
        <w:trPr>
          <w:trHeight w:val="284"/>
        </w:trPr>
        <w:tc>
          <w:tcPr>
            <w:tcW w:w="1702" w:type="dxa"/>
            <w:tcBorders>
              <w:top w:val="single" w:sz="4" w:space="0" w:color="auto"/>
              <w:left w:val="single" w:sz="4" w:space="0" w:color="auto"/>
              <w:bottom w:val="single" w:sz="4" w:space="0" w:color="auto"/>
              <w:right w:val="single" w:sz="4" w:space="0" w:color="auto"/>
            </w:tcBorders>
            <w:vAlign w:val="center"/>
          </w:tcPr>
          <w:p w14:paraId="5C719AD1" w14:textId="5F10DBD3"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1559" w:type="dxa"/>
            <w:tcBorders>
              <w:top w:val="single" w:sz="4" w:space="0" w:color="auto"/>
              <w:left w:val="single" w:sz="4" w:space="0" w:color="auto"/>
              <w:bottom w:val="single" w:sz="4" w:space="0" w:color="auto"/>
              <w:right w:val="single" w:sz="4" w:space="0" w:color="auto"/>
            </w:tcBorders>
            <w:vAlign w:val="center"/>
          </w:tcPr>
          <w:p w14:paraId="0D4D3166" w14:textId="24CE22C4"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9 674</w:t>
            </w:r>
          </w:p>
        </w:tc>
        <w:tc>
          <w:tcPr>
            <w:tcW w:w="1134" w:type="dxa"/>
            <w:tcBorders>
              <w:top w:val="single" w:sz="4" w:space="0" w:color="auto"/>
              <w:left w:val="single" w:sz="4" w:space="0" w:color="auto"/>
              <w:bottom w:val="single" w:sz="4" w:space="0" w:color="auto"/>
              <w:right w:val="single" w:sz="4" w:space="0" w:color="auto"/>
            </w:tcBorders>
            <w:vAlign w:val="center"/>
          </w:tcPr>
          <w:p w14:paraId="656CD7FD" w14:textId="13188F60"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14:paraId="1BA6FF1F" w14:textId="30410502"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26</w:t>
            </w:r>
          </w:p>
        </w:tc>
        <w:tc>
          <w:tcPr>
            <w:tcW w:w="992" w:type="dxa"/>
            <w:tcBorders>
              <w:top w:val="single" w:sz="4" w:space="0" w:color="auto"/>
              <w:left w:val="single" w:sz="4" w:space="0" w:color="auto"/>
              <w:bottom w:val="single" w:sz="4" w:space="0" w:color="auto"/>
              <w:right w:val="single" w:sz="4" w:space="0" w:color="auto"/>
            </w:tcBorders>
            <w:vAlign w:val="center"/>
          </w:tcPr>
          <w:p w14:paraId="7096058D" w14:textId="4969DADE"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207</w:t>
            </w:r>
          </w:p>
        </w:tc>
        <w:tc>
          <w:tcPr>
            <w:tcW w:w="1134" w:type="dxa"/>
            <w:tcBorders>
              <w:top w:val="single" w:sz="4" w:space="0" w:color="auto"/>
              <w:left w:val="single" w:sz="4" w:space="0" w:color="auto"/>
              <w:bottom w:val="single" w:sz="4" w:space="0" w:color="auto"/>
              <w:right w:val="single" w:sz="4" w:space="0" w:color="auto"/>
            </w:tcBorders>
            <w:vAlign w:val="center"/>
          </w:tcPr>
          <w:p w14:paraId="465FE264" w14:textId="7CFE58E0"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775</w:t>
            </w:r>
          </w:p>
        </w:tc>
        <w:tc>
          <w:tcPr>
            <w:tcW w:w="1134" w:type="dxa"/>
            <w:tcBorders>
              <w:top w:val="single" w:sz="4" w:space="0" w:color="auto"/>
              <w:left w:val="single" w:sz="4" w:space="0" w:color="auto"/>
              <w:bottom w:val="single" w:sz="4" w:space="0" w:color="auto"/>
              <w:right w:val="single" w:sz="4" w:space="0" w:color="auto"/>
            </w:tcBorders>
            <w:vAlign w:val="center"/>
          </w:tcPr>
          <w:p w14:paraId="677CED05" w14:textId="44A48E99"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2 327</w:t>
            </w:r>
          </w:p>
        </w:tc>
        <w:tc>
          <w:tcPr>
            <w:tcW w:w="1134" w:type="dxa"/>
            <w:tcBorders>
              <w:top w:val="single" w:sz="4" w:space="0" w:color="auto"/>
              <w:left w:val="single" w:sz="4" w:space="0" w:color="auto"/>
              <w:bottom w:val="single" w:sz="4" w:space="0" w:color="auto"/>
              <w:right w:val="single" w:sz="4" w:space="0" w:color="auto"/>
            </w:tcBorders>
            <w:vAlign w:val="center"/>
          </w:tcPr>
          <w:p w14:paraId="3E9DB8BA" w14:textId="77FF5BEB"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6 336</w:t>
            </w:r>
          </w:p>
        </w:tc>
      </w:tr>
      <w:tr w:rsidR="00DE1EB6" w:rsidRPr="00BD5A90" w14:paraId="4EE6333D" w14:textId="77777777" w:rsidTr="000A0874">
        <w:trPr>
          <w:trHeight w:val="284"/>
        </w:trPr>
        <w:tc>
          <w:tcPr>
            <w:tcW w:w="1702" w:type="dxa"/>
            <w:tcBorders>
              <w:top w:val="single" w:sz="4" w:space="0" w:color="auto"/>
              <w:left w:val="single" w:sz="4" w:space="0" w:color="auto"/>
              <w:bottom w:val="single" w:sz="4" w:space="0" w:color="auto"/>
              <w:right w:val="single" w:sz="4" w:space="0" w:color="auto"/>
            </w:tcBorders>
            <w:vAlign w:val="center"/>
          </w:tcPr>
          <w:p w14:paraId="642B5BEC" w14:textId="1A764C7F" w:rsidR="00DE1EB6" w:rsidRPr="00D13C4B" w:rsidRDefault="00DE1EB6" w:rsidP="00DE1EB6">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color w:val="000000"/>
                <w:sz w:val="24"/>
                <w:szCs w:val="24"/>
                <w:lang w:eastAsia="ru-RU"/>
              </w:rPr>
              <w:t>2023</w:t>
            </w:r>
          </w:p>
        </w:tc>
        <w:tc>
          <w:tcPr>
            <w:tcW w:w="1559" w:type="dxa"/>
            <w:tcBorders>
              <w:top w:val="single" w:sz="4" w:space="0" w:color="auto"/>
              <w:left w:val="single" w:sz="4" w:space="0" w:color="auto"/>
              <w:bottom w:val="single" w:sz="4" w:space="0" w:color="auto"/>
              <w:right w:val="single" w:sz="4" w:space="0" w:color="auto"/>
            </w:tcBorders>
            <w:vAlign w:val="center"/>
          </w:tcPr>
          <w:p w14:paraId="6E72594E" w14:textId="47615D02"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8 913</w:t>
            </w:r>
          </w:p>
        </w:tc>
        <w:tc>
          <w:tcPr>
            <w:tcW w:w="1134" w:type="dxa"/>
            <w:tcBorders>
              <w:top w:val="single" w:sz="4" w:space="0" w:color="auto"/>
              <w:left w:val="single" w:sz="4" w:space="0" w:color="auto"/>
              <w:bottom w:val="single" w:sz="4" w:space="0" w:color="auto"/>
              <w:right w:val="single" w:sz="4" w:space="0" w:color="auto"/>
            </w:tcBorders>
            <w:vAlign w:val="center"/>
          </w:tcPr>
          <w:p w14:paraId="33D8E6BE" w14:textId="7D39EA64"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2318E5F6" w14:textId="31E20846"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vAlign w:val="center"/>
          </w:tcPr>
          <w:p w14:paraId="0D3AC72B" w14:textId="47642857"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1134" w:type="dxa"/>
            <w:tcBorders>
              <w:top w:val="single" w:sz="4" w:space="0" w:color="auto"/>
              <w:left w:val="single" w:sz="4" w:space="0" w:color="auto"/>
              <w:bottom w:val="single" w:sz="4" w:space="0" w:color="auto"/>
              <w:right w:val="single" w:sz="4" w:space="0" w:color="auto"/>
            </w:tcBorders>
            <w:vAlign w:val="center"/>
          </w:tcPr>
          <w:p w14:paraId="22F763F6" w14:textId="686C734F"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751</w:t>
            </w:r>
          </w:p>
        </w:tc>
        <w:tc>
          <w:tcPr>
            <w:tcW w:w="1134" w:type="dxa"/>
            <w:tcBorders>
              <w:top w:val="single" w:sz="4" w:space="0" w:color="auto"/>
              <w:left w:val="single" w:sz="4" w:space="0" w:color="auto"/>
              <w:bottom w:val="single" w:sz="4" w:space="0" w:color="auto"/>
              <w:right w:val="single" w:sz="4" w:space="0" w:color="auto"/>
            </w:tcBorders>
            <w:vAlign w:val="center"/>
          </w:tcPr>
          <w:p w14:paraId="07C295B5" w14:textId="23909882"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2 231</w:t>
            </w:r>
          </w:p>
        </w:tc>
        <w:tc>
          <w:tcPr>
            <w:tcW w:w="1134" w:type="dxa"/>
            <w:tcBorders>
              <w:top w:val="single" w:sz="4" w:space="0" w:color="auto"/>
              <w:left w:val="single" w:sz="4" w:space="0" w:color="auto"/>
              <w:bottom w:val="single" w:sz="4" w:space="0" w:color="auto"/>
              <w:right w:val="single" w:sz="4" w:space="0" w:color="auto"/>
            </w:tcBorders>
            <w:vAlign w:val="center"/>
          </w:tcPr>
          <w:p w14:paraId="4EF60337" w14:textId="7D3781E6" w:rsidR="00DE1EB6" w:rsidRPr="00F4592B" w:rsidRDefault="00DE1EB6" w:rsidP="00DE1EB6">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5 685</w:t>
            </w:r>
          </w:p>
        </w:tc>
      </w:tr>
    </w:tbl>
    <w:p w14:paraId="154A8C44" w14:textId="77777777" w:rsidR="00D03A4F" w:rsidRDefault="00D03A4F" w:rsidP="00D03A4F">
      <w:pPr>
        <w:spacing w:after="0" w:line="240" w:lineRule="auto"/>
        <w:jc w:val="right"/>
        <w:rPr>
          <w:rFonts w:ascii="Times New Roman" w:eastAsia="Times New Roman" w:hAnsi="Times New Roman" w:cs="Times New Roman"/>
          <w:sz w:val="24"/>
          <w:szCs w:val="24"/>
          <w:highlight w:val="yellow"/>
          <w:lang w:eastAsia="ru-RU"/>
        </w:rPr>
      </w:pPr>
    </w:p>
    <w:p w14:paraId="44D56E4A" w14:textId="77777777" w:rsidR="00641C2E" w:rsidRDefault="00641C2E" w:rsidP="00D03A4F">
      <w:pPr>
        <w:spacing w:after="0" w:line="240" w:lineRule="auto"/>
        <w:jc w:val="right"/>
        <w:rPr>
          <w:rFonts w:ascii="Times New Roman" w:eastAsia="Times New Roman" w:hAnsi="Times New Roman" w:cs="Times New Roman"/>
          <w:sz w:val="24"/>
          <w:szCs w:val="24"/>
          <w:highlight w:val="yellow"/>
          <w:lang w:eastAsia="ru-RU"/>
        </w:rPr>
      </w:pPr>
    </w:p>
    <w:p w14:paraId="73127F83" w14:textId="77777777" w:rsidR="00641C2E" w:rsidRDefault="00641C2E" w:rsidP="00D03A4F">
      <w:pPr>
        <w:spacing w:after="0" w:line="240" w:lineRule="auto"/>
        <w:jc w:val="right"/>
        <w:rPr>
          <w:rFonts w:ascii="Times New Roman" w:eastAsia="Times New Roman" w:hAnsi="Times New Roman" w:cs="Times New Roman"/>
          <w:sz w:val="24"/>
          <w:szCs w:val="24"/>
          <w:highlight w:val="yellow"/>
          <w:lang w:eastAsia="ru-RU"/>
        </w:rPr>
      </w:pPr>
    </w:p>
    <w:p w14:paraId="338F88C9" w14:textId="77777777" w:rsidR="00B11E80" w:rsidRPr="00BD5A90" w:rsidRDefault="00B11E80" w:rsidP="00D03A4F">
      <w:pPr>
        <w:spacing w:after="0" w:line="240" w:lineRule="auto"/>
        <w:jc w:val="right"/>
        <w:rPr>
          <w:rFonts w:ascii="Times New Roman" w:eastAsia="Times New Roman" w:hAnsi="Times New Roman" w:cs="Times New Roman"/>
          <w:sz w:val="24"/>
          <w:szCs w:val="24"/>
          <w:highlight w:val="yellow"/>
          <w:lang w:eastAsia="ru-RU"/>
        </w:rPr>
      </w:pPr>
    </w:p>
    <w:p w14:paraId="67F3D5E8" w14:textId="77777777" w:rsidR="00D03A4F" w:rsidRPr="00D13C4B" w:rsidRDefault="00D03A4F" w:rsidP="00D03A4F">
      <w:pPr>
        <w:spacing w:after="0" w:line="240" w:lineRule="auto"/>
        <w:jc w:val="right"/>
        <w:rPr>
          <w:rFonts w:ascii="Times New Roman" w:eastAsia="Times New Roman" w:hAnsi="Times New Roman" w:cs="Times New Roman"/>
          <w:color w:val="000000"/>
          <w:sz w:val="26"/>
          <w:szCs w:val="26"/>
          <w:lang w:eastAsia="ru-RU"/>
        </w:rPr>
      </w:pPr>
      <w:r w:rsidRPr="00D13C4B">
        <w:rPr>
          <w:rFonts w:ascii="Times New Roman" w:eastAsia="Times New Roman" w:hAnsi="Times New Roman" w:cs="Times New Roman"/>
          <w:color w:val="000000"/>
          <w:sz w:val="26"/>
          <w:szCs w:val="26"/>
          <w:lang w:eastAsia="ru-RU"/>
        </w:rPr>
        <w:t>Таблица 11</w:t>
      </w:r>
    </w:p>
    <w:p w14:paraId="106210E2" w14:textId="77777777" w:rsidR="00D03A4F" w:rsidRPr="00D13C4B" w:rsidRDefault="00D03A4F" w:rsidP="00D03A4F">
      <w:pPr>
        <w:spacing w:after="0" w:line="240" w:lineRule="auto"/>
        <w:jc w:val="center"/>
        <w:rPr>
          <w:rFonts w:ascii="Times New Roman" w:eastAsia="Times New Roman" w:hAnsi="Times New Roman" w:cs="Times New Roman"/>
          <w:color w:val="000000"/>
          <w:sz w:val="26"/>
          <w:szCs w:val="26"/>
          <w:lang w:eastAsia="ru-RU"/>
        </w:rPr>
      </w:pPr>
      <w:r w:rsidRPr="00D13C4B">
        <w:rPr>
          <w:rFonts w:ascii="Times New Roman" w:eastAsia="Times New Roman" w:hAnsi="Times New Roman" w:cs="Times New Roman"/>
          <w:b/>
          <w:bCs/>
          <w:color w:val="000000"/>
          <w:sz w:val="26"/>
          <w:szCs w:val="26"/>
          <w:lang w:eastAsia="ru-RU"/>
        </w:rPr>
        <w:t>Перинатальная смертность</w:t>
      </w:r>
    </w:p>
    <w:p w14:paraId="1D2E5B49" w14:textId="77777777" w:rsidR="00D03A4F" w:rsidRPr="00D13C4B"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p>
    <w:tbl>
      <w:tblPr>
        <w:tblW w:w="10675" w:type="dxa"/>
        <w:tblInd w:w="-176" w:type="dxa"/>
        <w:tblLayout w:type="fixed"/>
        <w:tblLook w:val="00A0" w:firstRow="1" w:lastRow="0" w:firstColumn="1" w:lastColumn="0" w:noHBand="0" w:noVBand="0"/>
      </w:tblPr>
      <w:tblGrid>
        <w:gridCol w:w="738"/>
        <w:gridCol w:w="1872"/>
        <w:gridCol w:w="1559"/>
        <w:gridCol w:w="1418"/>
        <w:gridCol w:w="1796"/>
        <w:gridCol w:w="1381"/>
        <w:gridCol w:w="1911"/>
      </w:tblGrid>
      <w:tr w:rsidR="005329D7" w:rsidRPr="00D13C4B" w14:paraId="60FC6F1A" w14:textId="77777777" w:rsidTr="00A27FB8">
        <w:trPr>
          <w:trHeight w:val="300"/>
        </w:trPr>
        <w:tc>
          <w:tcPr>
            <w:tcW w:w="738" w:type="dxa"/>
            <w:vMerge w:val="restart"/>
            <w:tcBorders>
              <w:top w:val="single" w:sz="4" w:space="0" w:color="auto"/>
              <w:left w:val="single" w:sz="4" w:space="0" w:color="auto"/>
              <w:bottom w:val="single" w:sz="4" w:space="0" w:color="auto"/>
              <w:right w:val="single" w:sz="4" w:space="0" w:color="auto"/>
            </w:tcBorders>
            <w:noWrap/>
            <w:vAlign w:val="center"/>
          </w:tcPr>
          <w:p w14:paraId="548147FF"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Год</w:t>
            </w:r>
          </w:p>
        </w:tc>
        <w:tc>
          <w:tcPr>
            <w:tcW w:w="1872" w:type="dxa"/>
            <w:vMerge w:val="restart"/>
            <w:tcBorders>
              <w:top w:val="single" w:sz="4" w:space="0" w:color="auto"/>
              <w:left w:val="single" w:sz="4" w:space="0" w:color="auto"/>
              <w:bottom w:val="single" w:sz="4" w:space="0" w:color="000000"/>
              <w:right w:val="single" w:sz="4" w:space="0" w:color="auto"/>
            </w:tcBorders>
            <w:vAlign w:val="center"/>
          </w:tcPr>
          <w:p w14:paraId="05BC8882" w14:textId="77777777" w:rsidR="00A27FB8"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Умерло в </w:t>
            </w:r>
          </w:p>
          <w:p w14:paraId="7EB3DE18" w14:textId="3D6B6BB6" w:rsidR="005329D7" w:rsidRPr="00D13C4B" w:rsidRDefault="00A27FB8" w:rsidP="000A08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w:t>
            </w:r>
            <w:r w:rsidR="005329D7" w:rsidRPr="00D13C4B">
              <w:rPr>
                <w:rFonts w:ascii="Times New Roman" w:eastAsia="Times New Roman" w:hAnsi="Times New Roman" w:cs="Times New Roman"/>
                <w:color w:val="000000"/>
                <w:sz w:val="24"/>
                <w:szCs w:val="24"/>
                <w:lang w:eastAsia="ru-RU"/>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14:paraId="555C4477"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14:paraId="443FF994" w14:textId="77777777" w:rsidR="00A27FB8"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Умерло в </w:t>
            </w:r>
          </w:p>
          <w:p w14:paraId="4FBB6BE9" w14:textId="2E0392C9" w:rsidR="005329D7" w:rsidRPr="00D13C4B" w:rsidRDefault="00A27FB8" w:rsidP="000A08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w:t>
            </w:r>
            <w:r w:rsidR="005329D7" w:rsidRPr="00D13C4B">
              <w:rPr>
                <w:rFonts w:ascii="Times New Roman" w:eastAsia="Times New Roman" w:hAnsi="Times New Roman" w:cs="Times New Roman"/>
                <w:color w:val="000000"/>
                <w:sz w:val="24"/>
                <w:szCs w:val="24"/>
                <w:lang w:eastAsia="ru-RU"/>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14:paraId="6427ABF3"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в том числе:</w:t>
            </w:r>
          </w:p>
        </w:tc>
      </w:tr>
      <w:tr w:rsidR="005329D7" w:rsidRPr="00D13C4B" w14:paraId="0227ED00" w14:textId="77777777" w:rsidTr="00A27FB8">
        <w:trPr>
          <w:trHeight w:val="855"/>
        </w:trPr>
        <w:tc>
          <w:tcPr>
            <w:tcW w:w="738" w:type="dxa"/>
            <w:vMerge/>
            <w:tcBorders>
              <w:top w:val="single" w:sz="4" w:space="0" w:color="000000"/>
              <w:left w:val="single" w:sz="4" w:space="0" w:color="auto"/>
              <w:bottom w:val="single" w:sz="4" w:space="0" w:color="auto"/>
              <w:right w:val="single" w:sz="4" w:space="0" w:color="auto"/>
            </w:tcBorders>
            <w:vAlign w:val="center"/>
          </w:tcPr>
          <w:p w14:paraId="4F3F32E1" w14:textId="77777777" w:rsidR="005329D7" w:rsidRPr="00D13C4B" w:rsidRDefault="005329D7" w:rsidP="000A0874">
            <w:pPr>
              <w:spacing w:after="0" w:line="240" w:lineRule="auto"/>
              <w:rPr>
                <w:rFonts w:ascii="Times New Roman" w:eastAsia="Times New Roman" w:hAnsi="Times New Roman" w:cs="Times New Roman"/>
                <w:color w:val="000000"/>
                <w:sz w:val="24"/>
                <w:szCs w:val="24"/>
                <w:lang w:eastAsia="ru-RU"/>
              </w:rPr>
            </w:pPr>
          </w:p>
        </w:tc>
        <w:tc>
          <w:tcPr>
            <w:tcW w:w="1872" w:type="dxa"/>
            <w:vMerge/>
            <w:tcBorders>
              <w:top w:val="nil"/>
              <w:left w:val="single" w:sz="4" w:space="0" w:color="auto"/>
              <w:bottom w:val="single" w:sz="4" w:space="0" w:color="auto"/>
              <w:right w:val="single" w:sz="4" w:space="0" w:color="auto"/>
            </w:tcBorders>
            <w:vAlign w:val="center"/>
          </w:tcPr>
          <w:p w14:paraId="468FB3EF" w14:textId="77777777" w:rsidR="005329D7" w:rsidRPr="00D13C4B" w:rsidRDefault="005329D7" w:rsidP="000A0874">
            <w:pPr>
              <w:spacing w:after="0" w:line="240" w:lineRule="auto"/>
              <w:rPr>
                <w:rFonts w:ascii="Times New Roman" w:eastAsia="Times New Roman" w:hAnsi="Times New Roman" w:cs="Times New Roman"/>
                <w:color w:val="000000"/>
                <w:sz w:val="24"/>
                <w:szCs w:val="24"/>
                <w:lang w:eastAsia="ru-RU"/>
              </w:rPr>
            </w:pPr>
          </w:p>
        </w:tc>
        <w:tc>
          <w:tcPr>
            <w:tcW w:w="1559" w:type="dxa"/>
            <w:tcBorders>
              <w:top w:val="nil"/>
              <w:left w:val="nil"/>
              <w:bottom w:val="single" w:sz="4" w:space="0" w:color="auto"/>
              <w:right w:val="single" w:sz="4" w:space="0" w:color="auto"/>
            </w:tcBorders>
            <w:vAlign w:val="center"/>
          </w:tcPr>
          <w:p w14:paraId="11F6BBA2"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proofErr w:type="spellStart"/>
            <w:proofErr w:type="gramStart"/>
            <w:r w:rsidRPr="00D13C4B">
              <w:rPr>
                <w:rFonts w:ascii="Times New Roman" w:eastAsia="Times New Roman" w:hAnsi="Times New Roman" w:cs="Times New Roman"/>
                <w:color w:val="000000"/>
                <w:sz w:val="24"/>
                <w:szCs w:val="24"/>
                <w:lang w:eastAsia="ru-RU"/>
              </w:rPr>
              <w:t>Мертворож</w:t>
            </w:r>
            <w:proofErr w:type="spellEnd"/>
            <w:r w:rsidRPr="00D13C4B">
              <w:rPr>
                <w:rFonts w:ascii="Times New Roman" w:eastAsia="Times New Roman" w:hAnsi="Times New Roman" w:cs="Times New Roman"/>
                <w:color w:val="000000"/>
                <w:sz w:val="24"/>
                <w:szCs w:val="24"/>
                <w:lang w:eastAsia="ru-RU"/>
              </w:rPr>
              <w:t>-денные</w:t>
            </w:r>
            <w:proofErr w:type="gramEnd"/>
          </w:p>
        </w:tc>
        <w:tc>
          <w:tcPr>
            <w:tcW w:w="1418" w:type="dxa"/>
            <w:tcBorders>
              <w:top w:val="nil"/>
              <w:left w:val="nil"/>
              <w:bottom w:val="single" w:sz="4" w:space="0" w:color="auto"/>
              <w:right w:val="single" w:sz="4" w:space="0" w:color="auto"/>
            </w:tcBorders>
            <w:vAlign w:val="center"/>
          </w:tcPr>
          <w:p w14:paraId="4188E73B"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Умершие в возрасте </w:t>
            </w:r>
          </w:p>
          <w:p w14:paraId="3C1B90CF"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 0-6 дней</w:t>
            </w:r>
          </w:p>
        </w:tc>
        <w:tc>
          <w:tcPr>
            <w:tcW w:w="1796" w:type="dxa"/>
            <w:vMerge/>
            <w:tcBorders>
              <w:top w:val="nil"/>
              <w:left w:val="single" w:sz="4" w:space="0" w:color="auto"/>
              <w:bottom w:val="single" w:sz="4" w:space="0" w:color="auto"/>
              <w:right w:val="single" w:sz="4" w:space="0" w:color="auto"/>
            </w:tcBorders>
            <w:vAlign w:val="center"/>
          </w:tcPr>
          <w:p w14:paraId="088F2EE4" w14:textId="77777777" w:rsidR="005329D7" w:rsidRPr="00D13C4B" w:rsidRDefault="005329D7" w:rsidP="000A0874">
            <w:pPr>
              <w:spacing w:after="0" w:line="240" w:lineRule="auto"/>
              <w:rPr>
                <w:rFonts w:ascii="Times New Roman" w:eastAsia="Times New Roman" w:hAnsi="Times New Roman" w:cs="Times New Roman"/>
                <w:color w:val="000000"/>
                <w:sz w:val="24"/>
                <w:szCs w:val="24"/>
                <w:lang w:eastAsia="ru-RU"/>
              </w:rPr>
            </w:pPr>
          </w:p>
        </w:tc>
        <w:tc>
          <w:tcPr>
            <w:tcW w:w="1381" w:type="dxa"/>
            <w:tcBorders>
              <w:top w:val="nil"/>
              <w:left w:val="nil"/>
              <w:bottom w:val="single" w:sz="4" w:space="0" w:color="auto"/>
              <w:right w:val="single" w:sz="4" w:space="0" w:color="auto"/>
            </w:tcBorders>
            <w:vAlign w:val="center"/>
          </w:tcPr>
          <w:p w14:paraId="7806A48F"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proofErr w:type="spellStart"/>
            <w:r w:rsidRPr="00D13C4B">
              <w:rPr>
                <w:rFonts w:ascii="Times New Roman" w:eastAsia="Times New Roman" w:hAnsi="Times New Roman" w:cs="Times New Roman"/>
                <w:color w:val="000000"/>
                <w:sz w:val="24"/>
                <w:szCs w:val="24"/>
                <w:lang w:eastAsia="ru-RU"/>
              </w:rPr>
              <w:t>Мертво</w:t>
            </w:r>
            <w:r w:rsidRPr="00D13C4B">
              <w:rPr>
                <w:rFonts w:ascii="Times New Roman" w:eastAsia="Times New Roman" w:hAnsi="Times New Roman" w:cs="Times New Roman"/>
                <w:color w:val="000000"/>
                <w:sz w:val="24"/>
                <w:szCs w:val="24"/>
                <w:lang w:eastAsia="ru-RU"/>
              </w:rPr>
              <w:softHyphen/>
              <w:t>рожден-ные</w:t>
            </w:r>
            <w:proofErr w:type="spellEnd"/>
          </w:p>
        </w:tc>
        <w:tc>
          <w:tcPr>
            <w:tcW w:w="1911" w:type="dxa"/>
            <w:tcBorders>
              <w:top w:val="nil"/>
              <w:left w:val="nil"/>
              <w:bottom w:val="single" w:sz="4" w:space="0" w:color="auto"/>
              <w:right w:val="single" w:sz="4" w:space="0" w:color="auto"/>
            </w:tcBorders>
            <w:vAlign w:val="center"/>
          </w:tcPr>
          <w:p w14:paraId="5A22FB4A" w14:textId="77777777" w:rsidR="00A27FB8"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Умершие в </w:t>
            </w:r>
          </w:p>
          <w:p w14:paraId="31E409F2" w14:textId="5150856B" w:rsidR="005329D7" w:rsidRPr="00D13C4B" w:rsidRDefault="00A27FB8" w:rsidP="000A087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w:t>
            </w:r>
            <w:r w:rsidR="005329D7" w:rsidRPr="00D13C4B">
              <w:rPr>
                <w:rFonts w:ascii="Times New Roman" w:eastAsia="Times New Roman" w:hAnsi="Times New Roman" w:cs="Times New Roman"/>
                <w:color w:val="000000"/>
                <w:sz w:val="24"/>
                <w:szCs w:val="24"/>
                <w:lang w:eastAsia="ru-RU"/>
              </w:rPr>
              <w:t xml:space="preserve">расте </w:t>
            </w:r>
          </w:p>
          <w:p w14:paraId="145E5678"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0-6 дней</w:t>
            </w:r>
          </w:p>
        </w:tc>
      </w:tr>
      <w:tr w:rsidR="005329D7" w:rsidRPr="00D13C4B" w14:paraId="4E213D19" w14:textId="77777777" w:rsidTr="00A27FB8">
        <w:trPr>
          <w:trHeight w:val="710"/>
        </w:trPr>
        <w:tc>
          <w:tcPr>
            <w:tcW w:w="738" w:type="dxa"/>
            <w:vMerge/>
            <w:tcBorders>
              <w:top w:val="single" w:sz="4" w:space="0" w:color="000000"/>
              <w:left w:val="single" w:sz="4" w:space="0" w:color="auto"/>
              <w:bottom w:val="single" w:sz="4" w:space="0" w:color="auto"/>
              <w:right w:val="single" w:sz="4" w:space="0" w:color="auto"/>
            </w:tcBorders>
            <w:vAlign w:val="center"/>
          </w:tcPr>
          <w:p w14:paraId="50BBBD57" w14:textId="77777777" w:rsidR="005329D7" w:rsidRPr="00D13C4B" w:rsidRDefault="005329D7" w:rsidP="000A0874">
            <w:pPr>
              <w:spacing w:after="0" w:line="240" w:lineRule="auto"/>
              <w:rPr>
                <w:rFonts w:ascii="Times New Roman" w:eastAsia="Times New Roman" w:hAnsi="Times New Roman" w:cs="Times New Roman"/>
                <w:color w:val="000000"/>
                <w:sz w:val="24"/>
                <w:szCs w:val="24"/>
                <w:lang w:eastAsia="ru-RU"/>
              </w:rPr>
            </w:pPr>
          </w:p>
        </w:tc>
        <w:tc>
          <w:tcPr>
            <w:tcW w:w="4849" w:type="dxa"/>
            <w:gridSpan w:val="3"/>
            <w:tcBorders>
              <w:top w:val="single" w:sz="4" w:space="0" w:color="auto"/>
              <w:left w:val="nil"/>
              <w:bottom w:val="single" w:sz="4" w:space="0" w:color="auto"/>
              <w:right w:val="single" w:sz="4" w:space="0" w:color="000000"/>
            </w:tcBorders>
            <w:vAlign w:val="center"/>
          </w:tcPr>
          <w:p w14:paraId="4D5B901E"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человек</w:t>
            </w:r>
          </w:p>
        </w:tc>
        <w:tc>
          <w:tcPr>
            <w:tcW w:w="3177" w:type="dxa"/>
            <w:gridSpan w:val="2"/>
            <w:tcBorders>
              <w:top w:val="single" w:sz="4" w:space="0" w:color="auto"/>
              <w:left w:val="nil"/>
              <w:bottom w:val="single" w:sz="4" w:space="0" w:color="auto"/>
              <w:right w:val="single" w:sz="4" w:space="0" w:color="auto"/>
            </w:tcBorders>
            <w:vAlign w:val="center"/>
          </w:tcPr>
          <w:p w14:paraId="4CB4B3C0"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на 1000 родившихся </w:t>
            </w:r>
          </w:p>
          <w:p w14:paraId="4B60B952"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14:paraId="58B26032" w14:textId="77777777" w:rsidR="005329D7" w:rsidRPr="00D13C4B" w:rsidRDefault="005329D7" w:rsidP="000A0874">
            <w:pPr>
              <w:spacing w:after="0" w:line="240" w:lineRule="auto"/>
              <w:jc w:val="center"/>
              <w:rPr>
                <w:rFonts w:ascii="Times New Roman" w:eastAsia="Times New Roman" w:hAnsi="Times New Roman" w:cs="Times New Roman"/>
                <w:color w:val="000000"/>
                <w:sz w:val="24"/>
                <w:szCs w:val="24"/>
                <w:lang w:eastAsia="ru-RU"/>
              </w:rPr>
            </w:pPr>
            <w:r w:rsidRPr="00D13C4B">
              <w:rPr>
                <w:rFonts w:ascii="Times New Roman" w:eastAsia="Times New Roman" w:hAnsi="Times New Roman" w:cs="Times New Roman"/>
                <w:color w:val="000000"/>
                <w:sz w:val="24"/>
                <w:szCs w:val="24"/>
                <w:lang w:eastAsia="ru-RU"/>
              </w:rPr>
              <w:t xml:space="preserve">на 1000 </w:t>
            </w:r>
            <w:proofErr w:type="gramStart"/>
            <w:r w:rsidRPr="00D13C4B">
              <w:rPr>
                <w:rFonts w:ascii="Times New Roman" w:eastAsia="Times New Roman" w:hAnsi="Times New Roman" w:cs="Times New Roman"/>
                <w:color w:val="000000"/>
                <w:sz w:val="24"/>
                <w:szCs w:val="24"/>
                <w:lang w:eastAsia="ru-RU"/>
              </w:rPr>
              <w:t>родив-</w:t>
            </w:r>
            <w:proofErr w:type="spellStart"/>
            <w:r w:rsidRPr="00D13C4B">
              <w:rPr>
                <w:rFonts w:ascii="Times New Roman" w:eastAsia="Times New Roman" w:hAnsi="Times New Roman" w:cs="Times New Roman"/>
                <w:color w:val="000000"/>
                <w:sz w:val="24"/>
                <w:szCs w:val="24"/>
                <w:lang w:eastAsia="ru-RU"/>
              </w:rPr>
              <w:t>шихся</w:t>
            </w:r>
            <w:proofErr w:type="spellEnd"/>
            <w:proofErr w:type="gramEnd"/>
            <w:r w:rsidRPr="00D13C4B">
              <w:rPr>
                <w:rFonts w:ascii="Times New Roman" w:eastAsia="Times New Roman" w:hAnsi="Times New Roman" w:cs="Times New Roman"/>
                <w:color w:val="000000"/>
                <w:sz w:val="24"/>
                <w:szCs w:val="24"/>
                <w:lang w:eastAsia="ru-RU"/>
              </w:rPr>
              <w:t xml:space="preserve"> живыми</w:t>
            </w:r>
          </w:p>
        </w:tc>
      </w:tr>
      <w:tr w:rsidR="009D0951" w:rsidRPr="00D13C4B" w14:paraId="709C2236" w14:textId="77777777" w:rsidTr="00A27FB8">
        <w:trPr>
          <w:trHeight w:val="300"/>
        </w:trPr>
        <w:tc>
          <w:tcPr>
            <w:tcW w:w="738" w:type="dxa"/>
            <w:tcBorders>
              <w:top w:val="single" w:sz="4" w:space="0" w:color="auto"/>
              <w:left w:val="single" w:sz="4" w:space="0" w:color="auto"/>
              <w:bottom w:val="single" w:sz="4" w:space="0" w:color="auto"/>
              <w:right w:val="nil"/>
            </w:tcBorders>
            <w:noWrap/>
            <w:vAlign w:val="center"/>
          </w:tcPr>
          <w:p w14:paraId="6C31C73D" w14:textId="6ABD6B7E"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1872" w:type="dxa"/>
            <w:tcBorders>
              <w:top w:val="single" w:sz="4" w:space="0" w:color="auto"/>
              <w:left w:val="single" w:sz="4" w:space="0" w:color="auto"/>
              <w:bottom w:val="single" w:sz="4" w:space="0" w:color="auto"/>
              <w:right w:val="single" w:sz="4" w:space="0" w:color="auto"/>
            </w:tcBorders>
            <w:noWrap/>
          </w:tcPr>
          <w:p w14:paraId="4CB56339" w14:textId="7FD1C338"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10 298</w:t>
            </w:r>
          </w:p>
        </w:tc>
        <w:tc>
          <w:tcPr>
            <w:tcW w:w="1559" w:type="dxa"/>
            <w:tcBorders>
              <w:top w:val="single" w:sz="4" w:space="0" w:color="auto"/>
              <w:left w:val="nil"/>
              <w:bottom w:val="single" w:sz="4" w:space="0" w:color="auto"/>
              <w:right w:val="nil"/>
            </w:tcBorders>
            <w:noWrap/>
          </w:tcPr>
          <w:p w14:paraId="65AC697B" w14:textId="2D3B449D"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8 119</w:t>
            </w:r>
          </w:p>
        </w:tc>
        <w:tc>
          <w:tcPr>
            <w:tcW w:w="1418" w:type="dxa"/>
            <w:tcBorders>
              <w:top w:val="single" w:sz="4" w:space="0" w:color="auto"/>
              <w:left w:val="single" w:sz="4" w:space="0" w:color="auto"/>
              <w:bottom w:val="single" w:sz="4" w:space="0" w:color="auto"/>
              <w:right w:val="single" w:sz="4" w:space="0" w:color="auto"/>
            </w:tcBorders>
            <w:noWrap/>
          </w:tcPr>
          <w:p w14:paraId="2257837B" w14:textId="55C40BE2"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2 179</w:t>
            </w:r>
          </w:p>
        </w:tc>
        <w:tc>
          <w:tcPr>
            <w:tcW w:w="1796" w:type="dxa"/>
            <w:tcBorders>
              <w:top w:val="single" w:sz="4" w:space="0" w:color="auto"/>
              <w:left w:val="nil"/>
              <w:bottom w:val="single" w:sz="4" w:space="0" w:color="auto"/>
              <w:right w:val="single" w:sz="4" w:space="0" w:color="auto"/>
            </w:tcBorders>
            <w:noWrap/>
          </w:tcPr>
          <w:p w14:paraId="125BB976" w14:textId="5D08B691"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7,32</w:t>
            </w:r>
          </w:p>
        </w:tc>
        <w:tc>
          <w:tcPr>
            <w:tcW w:w="1381" w:type="dxa"/>
            <w:tcBorders>
              <w:top w:val="single" w:sz="4" w:space="0" w:color="auto"/>
              <w:left w:val="nil"/>
              <w:bottom w:val="single" w:sz="4" w:space="0" w:color="auto"/>
              <w:right w:val="single" w:sz="4" w:space="0" w:color="auto"/>
            </w:tcBorders>
            <w:noWrap/>
          </w:tcPr>
          <w:p w14:paraId="63E6AB0C" w14:textId="3250ADDF"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5,77</w:t>
            </w:r>
          </w:p>
        </w:tc>
        <w:tc>
          <w:tcPr>
            <w:tcW w:w="1911" w:type="dxa"/>
            <w:tcBorders>
              <w:top w:val="single" w:sz="4" w:space="0" w:color="auto"/>
              <w:left w:val="nil"/>
              <w:bottom w:val="single" w:sz="4" w:space="0" w:color="auto"/>
              <w:right w:val="single" w:sz="4" w:space="0" w:color="auto"/>
            </w:tcBorders>
            <w:noWrap/>
          </w:tcPr>
          <w:p w14:paraId="233CDAA1" w14:textId="5C2B0BA4"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1,56</w:t>
            </w:r>
          </w:p>
        </w:tc>
      </w:tr>
      <w:tr w:rsidR="009D0951" w:rsidRPr="00D13C4B" w14:paraId="3CF516B3" w14:textId="77777777" w:rsidTr="00A27FB8">
        <w:trPr>
          <w:trHeight w:val="300"/>
        </w:trPr>
        <w:tc>
          <w:tcPr>
            <w:tcW w:w="738" w:type="dxa"/>
            <w:tcBorders>
              <w:top w:val="single" w:sz="4" w:space="0" w:color="auto"/>
              <w:left w:val="single" w:sz="4" w:space="0" w:color="auto"/>
              <w:bottom w:val="single" w:sz="4" w:space="0" w:color="auto"/>
              <w:right w:val="nil"/>
            </w:tcBorders>
            <w:noWrap/>
            <w:vAlign w:val="center"/>
          </w:tcPr>
          <w:p w14:paraId="30D955A6" w14:textId="7A6A854A"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1872" w:type="dxa"/>
            <w:tcBorders>
              <w:top w:val="single" w:sz="4" w:space="0" w:color="auto"/>
              <w:left w:val="single" w:sz="4" w:space="0" w:color="auto"/>
              <w:bottom w:val="single" w:sz="4" w:space="0" w:color="auto"/>
              <w:right w:val="single" w:sz="4" w:space="0" w:color="auto"/>
            </w:tcBorders>
            <w:noWrap/>
          </w:tcPr>
          <w:p w14:paraId="1CB787AA" w14:textId="63886B9B"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8 869</w:t>
            </w:r>
          </w:p>
        </w:tc>
        <w:tc>
          <w:tcPr>
            <w:tcW w:w="1559" w:type="dxa"/>
            <w:tcBorders>
              <w:top w:val="single" w:sz="4" w:space="0" w:color="auto"/>
              <w:left w:val="nil"/>
              <w:bottom w:val="single" w:sz="4" w:space="0" w:color="auto"/>
              <w:right w:val="nil"/>
            </w:tcBorders>
            <w:noWrap/>
          </w:tcPr>
          <w:p w14:paraId="47DC4DBD" w14:textId="0394FFBD"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6 999</w:t>
            </w:r>
          </w:p>
        </w:tc>
        <w:tc>
          <w:tcPr>
            <w:tcW w:w="1418" w:type="dxa"/>
            <w:tcBorders>
              <w:top w:val="single" w:sz="4" w:space="0" w:color="auto"/>
              <w:left w:val="single" w:sz="4" w:space="0" w:color="auto"/>
              <w:bottom w:val="single" w:sz="4" w:space="0" w:color="auto"/>
              <w:right w:val="single" w:sz="4" w:space="0" w:color="auto"/>
            </w:tcBorders>
            <w:noWrap/>
          </w:tcPr>
          <w:p w14:paraId="699F225A" w14:textId="0623B4C1"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1 870</w:t>
            </w:r>
          </w:p>
        </w:tc>
        <w:tc>
          <w:tcPr>
            <w:tcW w:w="1796" w:type="dxa"/>
            <w:tcBorders>
              <w:top w:val="single" w:sz="4" w:space="0" w:color="auto"/>
              <w:left w:val="nil"/>
              <w:bottom w:val="single" w:sz="4" w:space="0" w:color="auto"/>
              <w:right w:val="single" w:sz="4" w:space="0" w:color="auto"/>
            </w:tcBorders>
            <w:noWrap/>
          </w:tcPr>
          <w:p w14:paraId="18F5B69B" w14:textId="22DA0158"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6,76</w:t>
            </w:r>
          </w:p>
        </w:tc>
        <w:tc>
          <w:tcPr>
            <w:tcW w:w="1381" w:type="dxa"/>
            <w:tcBorders>
              <w:top w:val="single" w:sz="4" w:space="0" w:color="auto"/>
              <w:left w:val="nil"/>
              <w:bottom w:val="single" w:sz="4" w:space="0" w:color="auto"/>
              <w:right w:val="single" w:sz="4" w:space="0" w:color="auto"/>
            </w:tcBorders>
            <w:noWrap/>
          </w:tcPr>
          <w:p w14:paraId="256B1EF8" w14:textId="20724D69"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5,34</w:t>
            </w:r>
          </w:p>
        </w:tc>
        <w:tc>
          <w:tcPr>
            <w:tcW w:w="1911" w:type="dxa"/>
            <w:tcBorders>
              <w:top w:val="single" w:sz="4" w:space="0" w:color="auto"/>
              <w:left w:val="nil"/>
              <w:bottom w:val="single" w:sz="4" w:space="0" w:color="auto"/>
              <w:right w:val="single" w:sz="4" w:space="0" w:color="auto"/>
            </w:tcBorders>
            <w:noWrap/>
          </w:tcPr>
          <w:p w14:paraId="198FCE96" w14:textId="5C1070B6"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1,43</w:t>
            </w:r>
          </w:p>
        </w:tc>
      </w:tr>
      <w:tr w:rsidR="009D0951" w:rsidRPr="00BD5A90" w14:paraId="336BECDA" w14:textId="77777777" w:rsidTr="00A27FB8">
        <w:trPr>
          <w:trHeight w:val="300"/>
        </w:trPr>
        <w:tc>
          <w:tcPr>
            <w:tcW w:w="738" w:type="dxa"/>
            <w:tcBorders>
              <w:top w:val="single" w:sz="4" w:space="0" w:color="auto"/>
              <w:left w:val="single" w:sz="4" w:space="0" w:color="auto"/>
              <w:bottom w:val="single" w:sz="4" w:space="0" w:color="auto"/>
              <w:right w:val="nil"/>
            </w:tcBorders>
            <w:noWrap/>
            <w:vAlign w:val="center"/>
          </w:tcPr>
          <w:p w14:paraId="2174B270" w14:textId="7DC0DF77" w:rsidR="009D0951" w:rsidRPr="00D13C4B"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5329D7">
              <w:rPr>
                <w:rFonts w:ascii="Times New Roman" w:eastAsia="Times New Roman" w:hAnsi="Times New Roman" w:cs="Times New Roman"/>
                <w:color w:val="000000"/>
                <w:sz w:val="24"/>
                <w:szCs w:val="24"/>
                <w:lang w:eastAsia="ru-RU"/>
              </w:rPr>
              <w:t>2023</w:t>
            </w:r>
          </w:p>
        </w:tc>
        <w:tc>
          <w:tcPr>
            <w:tcW w:w="1872" w:type="dxa"/>
            <w:tcBorders>
              <w:top w:val="nil"/>
              <w:left w:val="single" w:sz="4" w:space="0" w:color="auto"/>
              <w:bottom w:val="single" w:sz="4" w:space="0" w:color="auto"/>
              <w:right w:val="single" w:sz="4" w:space="0" w:color="auto"/>
            </w:tcBorders>
            <w:shd w:val="clear" w:color="auto" w:fill="auto"/>
            <w:noWrap/>
          </w:tcPr>
          <w:p w14:paraId="14EE2B43" w14:textId="6B49C0E7"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8 234</w:t>
            </w:r>
          </w:p>
        </w:tc>
        <w:tc>
          <w:tcPr>
            <w:tcW w:w="1559" w:type="dxa"/>
            <w:tcBorders>
              <w:top w:val="nil"/>
              <w:left w:val="nil"/>
              <w:bottom w:val="single" w:sz="4" w:space="0" w:color="auto"/>
              <w:right w:val="single" w:sz="4" w:space="0" w:color="auto"/>
            </w:tcBorders>
            <w:shd w:val="clear" w:color="auto" w:fill="auto"/>
            <w:noWrap/>
          </w:tcPr>
          <w:p w14:paraId="0FFE6224" w14:textId="077A54AF"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6 674</w:t>
            </w:r>
          </w:p>
        </w:tc>
        <w:tc>
          <w:tcPr>
            <w:tcW w:w="1418" w:type="dxa"/>
            <w:tcBorders>
              <w:top w:val="nil"/>
              <w:left w:val="nil"/>
              <w:bottom w:val="single" w:sz="4" w:space="0" w:color="auto"/>
              <w:right w:val="single" w:sz="4" w:space="0" w:color="auto"/>
            </w:tcBorders>
            <w:shd w:val="clear" w:color="auto" w:fill="auto"/>
            <w:noWrap/>
          </w:tcPr>
          <w:p w14:paraId="2D07A66B" w14:textId="7B0F6D4D"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1 560</w:t>
            </w:r>
          </w:p>
        </w:tc>
        <w:tc>
          <w:tcPr>
            <w:tcW w:w="1796" w:type="dxa"/>
            <w:tcBorders>
              <w:top w:val="nil"/>
              <w:left w:val="nil"/>
              <w:bottom w:val="single" w:sz="4" w:space="0" w:color="auto"/>
              <w:right w:val="single" w:sz="4" w:space="0" w:color="auto"/>
            </w:tcBorders>
            <w:shd w:val="clear" w:color="auto" w:fill="auto"/>
            <w:noWrap/>
          </w:tcPr>
          <w:p w14:paraId="19881836" w14:textId="19E117DD"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6,48</w:t>
            </w:r>
          </w:p>
        </w:tc>
        <w:tc>
          <w:tcPr>
            <w:tcW w:w="1381" w:type="dxa"/>
            <w:tcBorders>
              <w:top w:val="nil"/>
              <w:left w:val="nil"/>
              <w:bottom w:val="single" w:sz="4" w:space="0" w:color="auto"/>
              <w:right w:val="single" w:sz="4" w:space="0" w:color="auto"/>
            </w:tcBorders>
            <w:shd w:val="clear" w:color="auto" w:fill="auto"/>
            <w:noWrap/>
          </w:tcPr>
          <w:p w14:paraId="15159215" w14:textId="6B5D3A8C"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5,25</w:t>
            </w:r>
          </w:p>
        </w:tc>
        <w:tc>
          <w:tcPr>
            <w:tcW w:w="1911" w:type="dxa"/>
            <w:tcBorders>
              <w:top w:val="nil"/>
              <w:left w:val="nil"/>
              <w:bottom w:val="single" w:sz="4" w:space="0" w:color="auto"/>
              <w:right w:val="single" w:sz="4" w:space="0" w:color="auto"/>
            </w:tcBorders>
            <w:shd w:val="clear" w:color="auto" w:fill="auto"/>
            <w:noWrap/>
          </w:tcPr>
          <w:p w14:paraId="7791E786" w14:textId="729BEEB7"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r>
      <w:tr w:rsidR="009D0951" w:rsidRPr="005329D7" w14:paraId="57530DD5" w14:textId="77777777" w:rsidTr="00A27FB8">
        <w:trPr>
          <w:trHeight w:val="300"/>
        </w:trPr>
        <w:tc>
          <w:tcPr>
            <w:tcW w:w="738" w:type="dxa"/>
            <w:tcBorders>
              <w:top w:val="single" w:sz="4" w:space="0" w:color="auto"/>
              <w:left w:val="single" w:sz="4" w:space="0" w:color="auto"/>
              <w:bottom w:val="single" w:sz="4" w:space="0" w:color="auto"/>
              <w:right w:val="nil"/>
            </w:tcBorders>
            <w:noWrap/>
            <w:vAlign w:val="center"/>
          </w:tcPr>
          <w:p w14:paraId="4E6A33B2" w14:textId="6321C502" w:rsidR="009D0951" w:rsidRPr="009D0951"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1872" w:type="dxa"/>
            <w:tcBorders>
              <w:top w:val="single" w:sz="4" w:space="0" w:color="auto"/>
              <w:left w:val="single" w:sz="4" w:space="0" w:color="auto"/>
              <w:bottom w:val="single" w:sz="4" w:space="0" w:color="auto"/>
              <w:right w:val="single" w:sz="4" w:space="0" w:color="auto"/>
            </w:tcBorders>
            <w:shd w:val="clear" w:color="auto" w:fill="auto"/>
            <w:noWrap/>
          </w:tcPr>
          <w:p w14:paraId="5B4E1EF6" w14:textId="2B8F1E8C"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7 857</w:t>
            </w:r>
          </w:p>
        </w:tc>
        <w:tc>
          <w:tcPr>
            <w:tcW w:w="1559" w:type="dxa"/>
            <w:tcBorders>
              <w:top w:val="single" w:sz="4" w:space="0" w:color="auto"/>
              <w:left w:val="nil"/>
              <w:bottom w:val="single" w:sz="4" w:space="0" w:color="auto"/>
              <w:right w:val="single" w:sz="4" w:space="0" w:color="auto"/>
            </w:tcBorders>
            <w:shd w:val="clear" w:color="auto" w:fill="auto"/>
            <w:noWrap/>
          </w:tcPr>
          <w:p w14:paraId="5F06A167" w14:textId="2C93BC59"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6 420</w:t>
            </w:r>
          </w:p>
        </w:tc>
        <w:tc>
          <w:tcPr>
            <w:tcW w:w="1418" w:type="dxa"/>
            <w:tcBorders>
              <w:top w:val="single" w:sz="4" w:space="0" w:color="auto"/>
              <w:left w:val="nil"/>
              <w:bottom w:val="single" w:sz="4" w:space="0" w:color="auto"/>
              <w:right w:val="single" w:sz="4" w:space="0" w:color="auto"/>
            </w:tcBorders>
            <w:shd w:val="clear" w:color="auto" w:fill="auto"/>
            <w:noWrap/>
          </w:tcPr>
          <w:p w14:paraId="1C6AC4B0" w14:textId="3AAD73DB"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1 437</w:t>
            </w:r>
          </w:p>
        </w:tc>
        <w:tc>
          <w:tcPr>
            <w:tcW w:w="1796" w:type="dxa"/>
            <w:tcBorders>
              <w:top w:val="single" w:sz="4" w:space="0" w:color="auto"/>
              <w:left w:val="nil"/>
              <w:bottom w:val="single" w:sz="4" w:space="0" w:color="auto"/>
              <w:right w:val="single" w:sz="4" w:space="0" w:color="auto"/>
            </w:tcBorders>
            <w:shd w:val="clear" w:color="auto" w:fill="auto"/>
            <w:noWrap/>
          </w:tcPr>
          <w:p w14:paraId="4708465D" w14:textId="2B426403"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6,38</w:t>
            </w:r>
          </w:p>
        </w:tc>
        <w:tc>
          <w:tcPr>
            <w:tcW w:w="1381" w:type="dxa"/>
            <w:tcBorders>
              <w:top w:val="single" w:sz="4" w:space="0" w:color="auto"/>
              <w:left w:val="nil"/>
              <w:bottom w:val="single" w:sz="4" w:space="0" w:color="auto"/>
              <w:right w:val="single" w:sz="4" w:space="0" w:color="auto"/>
            </w:tcBorders>
            <w:shd w:val="clear" w:color="auto" w:fill="auto"/>
            <w:noWrap/>
          </w:tcPr>
          <w:p w14:paraId="238040FE" w14:textId="2D039D8F"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w:t>
            </w:r>
          </w:p>
        </w:tc>
        <w:tc>
          <w:tcPr>
            <w:tcW w:w="1911" w:type="dxa"/>
            <w:tcBorders>
              <w:top w:val="single" w:sz="4" w:space="0" w:color="auto"/>
              <w:left w:val="nil"/>
              <w:bottom w:val="single" w:sz="4" w:space="0" w:color="auto"/>
              <w:right w:val="single" w:sz="4" w:space="0" w:color="auto"/>
            </w:tcBorders>
            <w:shd w:val="clear" w:color="auto" w:fill="auto"/>
            <w:noWrap/>
          </w:tcPr>
          <w:p w14:paraId="0A4A16A2" w14:textId="7EC041F3" w:rsidR="009D0951" w:rsidRPr="005329D7"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1,17</w:t>
            </w:r>
          </w:p>
        </w:tc>
      </w:tr>
    </w:tbl>
    <w:p w14:paraId="27B2ACF7" w14:textId="77777777" w:rsidR="00641C2E" w:rsidRDefault="00641C2E" w:rsidP="00D03A4F">
      <w:pPr>
        <w:spacing w:after="0" w:line="240" w:lineRule="auto"/>
        <w:jc w:val="right"/>
        <w:rPr>
          <w:rFonts w:ascii="Times New Roman" w:eastAsia="Times New Roman" w:hAnsi="Times New Roman" w:cs="Times New Roman"/>
          <w:bCs/>
          <w:color w:val="000000"/>
          <w:sz w:val="26"/>
          <w:szCs w:val="26"/>
          <w:highlight w:val="yellow"/>
          <w:lang w:eastAsia="ru-RU"/>
        </w:rPr>
      </w:pPr>
    </w:p>
    <w:p w14:paraId="0CA25A9F" w14:textId="77777777" w:rsidR="00641C2E" w:rsidRDefault="00641C2E" w:rsidP="00D03A4F">
      <w:pPr>
        <w:spacing w:after="0" w:line="240" w:lineRule="auto"/>
        <w:jc w:val="right"/>
        <w:rPr>
          <w:rFonts w:ascii="Times New Roman" w:eastAsia="Times New Roman" w:hAnsi="Times New Roman" w:cs="Times New Roman"/>
          <w:bCs/>
          <w:color w:val="000000"/>
          <w:sz w:val="26"/>
          <w:szCs w:val="26"/>
          <w:highlight w:val="yellow"/>
          <w:lang w:eastAsia="ru-RU"/>
        </w:rPr>
      </w:pPr>
    </w:p>
    <w:p w14:paraId="42F82C58" w14:textId="77777777" w:rsidR="00511D8E" w:rsidRDefault="00511D8E" w:rsidP="00D03A4F">
      <w:pPr>
        <w:spacing w:after="0" w:line="240" w:lineRule="auto"/>
        <w:jc w:val="right"/>
        <w:rPr>
          <w:rFonts w:ascii="Times New Roman" w:eastAsia="Times New Roman" w:hAnsi="Times New Roman" w:cs="Times New Roman"/>
          <w:bCs/>
          <w:color w:val="000000"/>
          <w:sz w:val="26"/>
          <w:szCs w:val="26"/>
          <w:highlight w:val="yellow"/>
          <w:lang w:eastAsia="ru-RU"/>
        </w:rPr>
      </w:pPr>
    </w:p>
    <w:p w14:paraId="3D729E28" w14:textId="77777777" w:rsidR="00D03A4F" w:rsidRPr="005E5D33" w:rsidRDefault="00D03A4F" w:rsidP="00D03A4F">
      <w:pPr>
        <w:spacing w:after="0" w:line="240" w:lineRule="auto"/>
        <w:jc w:val="right"/>
        <w:rPr>
          <w:rFonts w:ascii="Times New Roman" w:eastAsia="Times New Roman" w:hAnsi="Times New Roman" w:cs="Times New Roman"/>
          <w:bCs/>
          <w:color w:val="000000"/>
          <w:sz w:val="26"/>
          <w:szCs w:val="26"/>
          <w:lang w:eastAsia="ru-RU"/>
        </w:rPr>
      </w:pPr>
      <w:r w:rsidRPr="005E5D33">
        <w:rPr>
          <w:rFonts w:ascii="Times New Roman" w:eastAsia="Times New Roman" w:hAnsi="Times New Roman" w:cs="Times New Roman"/>
          <w:bCs/>
          <w:color w:val="000000"/>
          <w:sz w:val="26"/>
          <w:szCs w:val="26"/>
          <w:lang w:eastAsia="ru-RU"/>
        </w:rPr>
        <w:t>Таблица 12</w:t>
      </w:r>
    </w:p>
    <w:p w14:paraId="712A2A10" w14:textId="77777777" w:rsidR="00D03A4F" w:rsidRPr="005E5D33"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5E5D33">
        <w:rPr>
          <w:rFonts w:ascii="Times New Roman" w:eastAsia="Times New Roman" w:hAnsi="Times New Roman" w:cs="Times New Roman"/>
          <w:b/>
          <w:bCs/>
          <w:color w:val="000000"/>
          <w:sz w:val="26"/>
          <w:szCs w:val="26"/>
          <w:lang w:eastAsia="ru-RU"/>
        </w:rPr>
        <w:t>Младенческая смертность с распределением по полу</w:t>
      </w:r>
    </w:p>
    <w:p w14:paraId="799C973A" w14:textId="77777777" w:rsidR="00D03A4F" w:rsidRPr="005E5D33"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p>
    <w:tbl>
      <w:tblPr>
        <w:tblW w:w="4728" w:type="pct"/>
        <w:tblInd w:w="108" w:type="dxa"/>
        <w:tblLayout w:type="fixed"/>
        <w:tblLook w:val="04A0" w:firstRow="1" w:lastRow="0" w:firstColumn="1" w:lastColumn="0" w:noHBand="0" w:noVBand="1"/>
      </w:tblPr>
      <w:tblGrid>
        <w:gridCol w:w="1250"/>
        <w:gridCol w:w="1445"/>
        <w:gridCol w:w="1523"/>
        <w:gridCol w:w="1390"/>
        <w:gridCol w:w="1390"/>
        <w:gridCol w:w="1384"/>
        <w:gridCol w:w="1259"/>
      </w:tblGrid>
      <w:tr w:rsidR="00A977E5" w:rsidRPr="005E5D33" w14:paraId="3467D444" w14:textId="77777777" w:rsidTr="000A0874">
        <w:trPr>
          <w:trHeight w:val="300"/>
          <w:tblHeader/>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9FA9B"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14:paraId="1D3FD1FF"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Число умерших в возрасте до 1 года</w:t>
            </w:r>
          </w:p>
        </w:tc>
      </w:tr>
      <w:tr w:rsidR="00A977E5" w:rsidRPr="005E5D33" w14:paraId="5EE7A05A" w14:textId="77777777" w:rsidTr="000A0874">
        <w:trPr>
          <w:trHeight w:val="633"/>
          <w:tblHeader/>
        </w:trPr>
        <w:tc>
          <w:tcPr>
            <w:tcW w:w="648" w:type="pct"/>
            <w:vMerge/>
            <w:tcBorders>
              <w:top w:val="nil"/>
              <w:left w:val="single" w:sz="4" w:space="0" w:color="auto"/>
              <w:bottom w:val="single" w:sz="4" w:space="0" w:color="auto"/>
              <w:right w:val="single" w:sz="4" w:space="0" w:color="auto"/>
            </w:tcBorders>
            <w:vAlign w:val="center"/>
            <w:hideMark/>
          </w:tcPr>
          <w:p w14:paraId="0E470A20"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14:paraId="565C23CC"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14:paraId="27D62F77" w14:textId="247F631C"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на 1</w:t>
            </w:r>
            <w:r w:rsidR="00B11E80">
              <w:rPr>
                <w:rFonts w:ascii="Times New Roman" w:eastAsia="Times New Roman" w:hAnsi="Times New Roman" w:cs="Times New Roman"/>
                <w:color w:val="000000"/>
                <w:sz w:val="24"/>
                <w:szCs w:val="24"/>
                <w:lang w:eastAsia="ru-RU"/>
              </w:rPr>
              <w:t xml:space="preserve"> </w:t>
            </w:r>
            <w:r w:rsidRPr="005E5D33">
              <w:rPr>
                <w:rFonts w:ascii="Times New Roman" w:eastAsia="Times New Roman" w:hAnsi="Times New Roman" w:cs="Times New Roman"/>
                <w:color w:val="000000"/>
                <w:sz w:val="24"/>
                <w:szCs w:val="24"/>
                <w:lang w:eastAsia="ru-RU"/>
              </w:rPr>
              <w:t>000 родившихся живыми соответствующего пола</w:t>
            </w:r>
          </w:p>
        </w:tc>
      </w:tr>
      <w:tr w:rsidR="00A977E5" w:rsidRPr="005E5D33" w14:paraId="44E753A1" w14:textId="77777777" w:rsidTr="000A0874">
        <w:trPr>
          <w:trHeight w:val="300"/>
          <w:tblHeader/>
        </w:trPr>
        <w:tc>
          <w:tcPr>
            <w:tcW w:w="648" w:type="pct"/>
            <w:vMerge/>
            <w:tcBorders>
              <w:top w:val="nil"/>
              <w:left w:val="single" w:sz="4" w:space="0" w:color="auto"/>
              <w:bottom w:val="single" w:sz="4" w:space="0" w:color="auto"/>
              <w:right w:val="single" w:sz="4" w:space="0" w:color="auto"/>
            </w:tcBorders>
            <w:vAlign w:val="center"/>
            <w:hideMark/>
          </w:tcPr>
          <w:p w14:paraId="76FF7868"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p>
        </w:tc>
        <w:tc>
          <w:tcPr>
            <w:tcW w:w="749" w:type="pct"/>
            <w:tcBorders>
              <w:top w:val="nil"/>
              <w:left w:val="nil"/>
              <w:bottom w:val="single" w:sz="4" w:space="0" w:color="auto"/>
              <w:right w:val="single" w:sz="4" w:space="0" w:color="auto"/>
            </w:tcBorders>
            <w:shd w:val="clear" w:color="auto" w:fill="auto"/>
            <w:vAlign w:val="center"/>
            <w:hideMark/>
          </w:tcPr>
          <w:p w14:paraId="41BB1435"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Всего</w:t>
            </w:r>
          </w:p>
        </w:tc>
        <w:tc>
          <w:tcPr>
            <w:tcW w:w="790" w:type="pct"/>
            <w:tcBorders>
              <w:top w:val="nil"/>
              <w:left w:val="nil"/>
              <w:bottom w:val="single" w:sz="4" w:space="0" w:color="auto"/>
              <w:right w:val="single" w:sz="4" w:space="0" w:color="auto"/>
            </w:tcBorders>
            <w:shd w:val="clear" w:color="auto" w:fill="auto"/>
            <w:noWrap/>
            <w:vAlign w:val="center"/>
            <w:hideMark/>
          </w:tcPr>
          <w:p w14:paraId="41031AC8"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Мальчиков</w:t>
            </w:r>
          </w:p>
        </w:tc>
        <w:tc>
          <w:tcPr>
            <w:tcW w:w="721" w:type="pct"/>
            <w:tcBorders>
              <w:top w:val="nil"/>
              <w:left w:val="nil"/>
              <w:bottom w:val="single" w:sz="4" w:space="0" w:color="auto"/>
              <w:right w:val="single" w:sz="4" w:space="0" w:color="auto"/>
            </w:tcBorders>
            <w:shd w:val="clear" w:color="auto" w:fill="auto"/>
            <w:vAlign w:val="center"/>
            <w:hideMark/>
          </w:tcPr>
          <w:p w14:paraId="2F274938"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Девочек</w:t>
            </w:r>
          </w:p>
        </w:tc>
        <w:tc>
          <w:tcPr>
            <w:tcW w:w="721" w:type="pct"/>
            <w:tcBorders>
              <w:top w:val="nil"/>
              <w:left w:val="nil"/>
              <w:bottom w:val="single" w:sz="4" w:space="0" w:color="auto"/>
              <w:right w:val="single" w:sz="4" w:space="0" w:color="auto"/>
            </w:tcBorders>
            <w:shd w:val="clear" w:color="auto" w:fill="auto"/>
            <w:vAlign w:val="center"/>
            <w:hideMark/>
          </w:tcPr>
          <w:p w14:paraId="1130A5AA"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Всего</w:t>
            </w:r>
          </w:p>
        </w:tc>
        <w:tc>
          <w:tcPr>
            <w:tcW w:w="718" w:type="pct"/>
            <w:tcBorders>
              <w:top w:val="nil"/>
              <w:left w:val="nil"/>
              <w:bottom w:val="single" w:sz="4" w:space="0" w:color="auto"/>
              <w:right w:val="single" w:sz="4" w:space="0" w:color="auto"/>
            </w:tcBorders>
            <w:shd w:val="clear" w:color="auto" w:fill="auto"/>
            <w:noWrap/>
            <w:vAlign w:val="center"/>
            <w:hideMark/>
          </w:tcPr>
          <w:p w14:paraId="125026B4"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Мальчиков</w:t>
            </w:r>
          </w:p>
        </w:tc>
        <w:tc>
          <w:tcPr>
            <w:tcW w:w="653" w:type="pct"/>
            <w:tcBorders>
              <w:top w:val="nil"/>
              <w:left w:val="nil"/>
              <w:bottom w:val="single" w:sz="4" w:space="0" w:color="auto"/>
              <w:right w:val="single" w:sz="4" w:space="0" w:color="auto"/>
            </w:tcBorders>
            <w:shd w:val="clear" w:color="auto" w:fill="auto"/>
            <w:vAlign w:val="center"/>
            <w:hideMark/>
          </w:tcPr>
          <w:p w14:paraId="27E986DB"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Девочек</w:t>
            </w:r>
          </w:p>
        </w:tc>
      </w:tr>
      <w:tr w:rsidR="00A977E5" w:rsidRPr="005E5D33" w14:paraId="42663261" w14:textId="77777777" w:rsidTr="000A0874">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8019AE" w14:textId="77777777" w:rsidR="00A977E5" w:rsidRPr="005E5D33" w:rsidRDefault="00A977E5" w:rsidP="000A0874">
            <w:pPr>
              <w:spacing w:before="60"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Все население</w:t>
            </w:r>
          </w:p>
        </w:tc>
      </w:tr>
      <w:tr w:rsidR="009D0951" w:rsidRPr="005E5D33" w14:paraId="6D810232"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78AFA" w14:textId="7A191616"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678B8D8E" w14:textId="2F715549"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6 516</w:t>
            </w:r>
          </w:p>
        </w:tc>
        <w:tc>
          <w:tcPr>
            <w:tcW w:w="790" w:type="pct"/>
            <w:tcBorders>
              <w:top w:val="single" w:sz="4" w:space="0" w:color="auto"/>
              <w:left w:val="nil"/>
              <w:bottom w:val="single" w:sz="4" w:space="0" w:color="auto"/>
              <w:right w:val="single" w:sz="4" w:space="0" w:color="auto"/>
            </w:tcBorders>
            <w:shd w:val="clear" w:color="auto" w:fill="auto"/>
            <w:noWrap/>
          </w:tcPr>
          <w:p w14:paraId="6FC280A3" w14:textId="29E19EC6"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3 798</w:t>
            </w:r>
          </w:p>
        </w:tc>
        <w:tc>
          <w:tcPr>
            <w:tcW w:w="721" w:type="pct"/>
            <w:tcBorders>
              <w:top w:val="single" w:sz="4" w:space="0" w:color="auto"/>
              <w:left w:val="nil"/>
              <w:bottom w:val="single" w:sz="4" w:space="0" w:color="auto"/>
              <w:right w:val="nil"/>
            </w:tcBorders>
            <w:shd w:val="clear" w:color="auto" w:fill="auto"/>
            <w:noWrap/>
          </w:tcPr>
          <w:p w14:paraId="13CDD751" w14:textId="4F94CFD2"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2 718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C9F9B1" w14:textId="1AF5867B"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117CEF25" w14:textId="5834D255"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00EF0AE1" w14:textId="7D75E2D0"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r>
      <w:tr w:rsidR="009D0951" w:rsidRPr="005E5D33" w14:paraId="78B1DFAC"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3E3BAB" w14:textId="2E8B40E5"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3383C5BF" w14:textId="2F456A6F"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F4592B">
              <w:rPr>
                <w:rFonts w:ascii="Times New Roman" w:eastAsia="Times New Roman" w:hAnsi="Times New Roman" w:cs="Times New Roman"/>
                <w:sz w:val="24"/>
                <w:szCs w:val="24"/>
                <w:lang w:eastAsia="ru-RU"/>
              </w:rPr>
              <w:t>876</w:t>
            </w:r>
          </w:p>
        </w:tc>
        <w:tc>
          <w:tcPr>
            <w:tcW w:w="790" w:type="pct"/>
            <w:tcBorders>
              <w:top w:val="single" w:sz="4" w:space="0" w:color="auto"/>
              <w:left w:val="nil"/>
              <w:bottom w:val="single" w:sz="4" w:space="0" w:color="auto"/>
              <w:right w:val="single" w:sz="4" w:space="0" w:color="auto"/>
            </w:tcBorders>
            <w:shd w:val="clear" w:color="auto" w:fill="auto"/>
            <w:noWrap/>
          </w:tcPr>
          <w:p w14:paraId="6145F3D2" w14:textId="1510E49E"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4592B">
              <w:rPr>
                <w:rFonts w:ascii="Times New Roman" w:eastAsia="Times New Roman" w:hAnsi="Times New Roman" w:cs="Times New Roman"/>
                <w:sz w:val="24"/>
                <w:szCs w:val="24"/>
                <w:lang w:eastAsia="ru-RU"/>
              </w:rPr>
              <w:t>346</w:t>
            </w:r>
          </w:p>
        </w:tc>
        <w:tc>
          <w:tcPr>
            <w:tcW w:w="721" w:type="pct"/>
            <w:tcBorders>
              <w:top w:val="single" w:sz="4" w:space="0" w:color="auto"/>
              <w:left w:val="nil"/>
              <w:bottom w:val="single" w:sz="4" w:space="0" w:color="auto"/>
              <w:right w:val="nil"/>
            </w:tcBorders>
            <w:shd w:val="clear" w:color="auto" w:fill="auto"/>
            <w:noWrap/>
          </w:tcPr>
          <w:p w14:paraId="53A7AB69" w14:textId="441F2F08"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F4592B">
              <w:rPr>
                <w:rFonts w:ascii="Times New Roman" w:eastAsia="Times New Roman" w:hAnsi="Times New Roman" w:cs="Times New Roman"/>
                <w:sz w:val="24"/>
                <w:szCs w:val="24"/>
                <w:lang w:eastAsia="ru-RU"/>
              </w:rPr>
              <w:t>530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7B91A" w14:textId="7B5C1122"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4,4</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4035121B" w14:textId="160A2D48"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4,8</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4F0472B8" w14:textId="1F77D43D"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3,9</w:t>
            </w:r>
          </w:p>
        </w:tc>
      </w:tr>
      <w:tr w:rsidR="009D0951" w:rsidRPr="005E5D33" w14:paraId="1892A889"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EB9BA" w14:textId="5315DAA9"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2D87F24F" w14:textId="08726F92"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sidRPr="00255FB6">
              <w:rPr>
                <w:rFonts w:ascii="Times New Roman" w:eastAsia="Times New Roman" w:hAnsi="Times New Roman" w:cs="Times New Roman"/>
                <w:sz w:val="24"/>
                <w:szCs w:val="24"/>
                <w:lang w:eastAsia="ru-RU"/>
              </w:rPr>
              <w:t>5 313</w:t>
            </w:r>
          </w:p>
        </w:tc>
        <w:tc>
          <w:tcPr>
            <w:tcW w:w="790" w:type="pct"/>
            <w:tcBorders>
              <w:top w:val="single" w:sz="4" w:space="0" w:color="auto"/>
              <w:left w:val="nil"/>
              <w:bottom w:val="single" w:sz="4" w:space="0" w:color="auto"/>
              <w:right w:val="single" w:sz="4" w:space="0" w:color="auto"/>
            </w:tcBorders>
            <w:shd w:val="clear" w:color="auto" w:fill="auto"/>
            <w:noWrap/>
          </w:tcPr>
          <w:p w14:paraId="53677D17" w14:textId="292EF647"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2 957</w:t>
            </w:r>
          </w:p>
        </w:tc>
        <w:tc>
          <w:tcPr>
            <w:tcW w:w="721" w:type="pct"/>
            <w:tcBorders>
              <w:top w:val="single" w:sz="4" w:space="0" w:color="auto"/>
              <w:left w:val="nil"/>
              <w:bottom w:val="single" w:sz="4" w:space="0" w:color="auto"/>
              <w:right w:val="nil"/>
            </w:tcBorders>
            <w:shd w:val="clear" w:color="auto" w:fill="auto"/>
            <w:noWrap/>
          </w:tcPr>
          <w:p w14:paraId="4436C4A1" w14:textId="09AACB27"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2 356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23633" w14:textId="784043F9"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2F85F09C" w14:textId="6A259CD5" w:rsidR="009D0951" w:rsidRPr="00F4592B"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406C5F59" w14:textId="2160EAF7" w:rsidR="009D0951" w:rsidRPr="00F4592B"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r>
      <w:tr w:rsidR="009D0951" w:rsidRPr="005E5D33" w14:paraId="443F1BCE"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84305" w14:textId="063996A7" w:rsidR="009D0951" w:rsidRPr="009D0951"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4E0FF9F2" w14:textId="30AF00AA"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4 939</w:t>
            </w:r>
          </w:p>
        </w:tc>
        <w:tc>
          <w:tcPr>
            <w:tcW w:w="790" w:type="pct"/>
            <w:tcBorders>
              <w:top w:val="single" w:sz="4" w:space="0" w:color="auto"/>
              <w:left w:val="nil"/>
              <w:bottom w:val="single" w:sz="4" w:space="0" w:color="auto"/>
              <w:right w:val="single" w:sz="4" w:space="0" w:color="auto"/>
            </w:tcBorders>
            <w:shd w:val="clear" w:color="auto" w:fill="auto"/>
            <w:noWrap/>
          </w:tcPr>
          <w:p w14:paraId="55F49EAA" w14:textId="44B93720"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2 738</w:t>
            </w:r>
          </w:p>
        </w:tc>
        <w:tc>
          <w:tcPr>
            <w:tcW w:w="721" w:type="pct"/>
            <w:tcBorders>
              <w:top w:val="single" w:sz="4" w:space="0" w:color="auto"/>
              <w:left w:val="nil"/>
              <w:bottom w:val="single" w:sz="4" w:space="0" w:color="auto"/>
              <w:right w:val="nil"/>
            </w:tcBorders>
            <w:shd w:val="clear" w:color="auto" w:fill="auto"/>
            <w:noWrap/>
          </w:tcPr>
          <w:p w14:paraId="2477D339" w14:textId="10849767"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2 201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F0807" w14:textId="49B0F68D"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2413B19D" w14:textId="24EF588A"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229188F0" w14:textId="0D246D65"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D0951" w:rsidRPr="005E5D33" w14:paraId="48862D03" w14:textId="77777777" w:rsidTr="000A0874">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1A85A7" w14:textId="77777777"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Городское население</w:t>
            </w:r>
          </w:p>
        </w:tc>
      </w:tr>
      <w:tr w:rsidR="009D0951" w:rsidRPr="005E5D33" w14:paraId="02A1BB51"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9A1A8" w14:textId="3073769F"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7B3B9480" w14:textId="589A75CC"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4 664</w:t>
            </w:r>
          </w:p>
        </w:tc>
        <w:tc>
          <w:tcPr>
            <w:tcW w:w="790" w:type="pct"/>
            <w:tcBorders>
              <w:top w:val="single" w:sz="4" w:space="0" w:color="auto"/>
              <w:left w:val="nil"/>
              <w:bottom w:val="single" w:sz="4" w:space="0" w:color="auto"/>
              <w:right w:val="single" w:sz="4" w:space="0" w:color="auto"/>
            </w:tcBorders>
            <w:shd w:val="clear" w:color="auto" w:fill="auto"/>
            <w:noWrap/>
            <w:vAlign w:val="bottom"/>
          </w:tcPr>
          <w:p w14:paraId="37BCF6F9" w14:textId="38A5EA40"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2 690</w:t>
            </w:r>
          </w:p>
        </w:tc>
        <w:tc>
          <w:tcPr>
            <w:tcW w:w="721" w:type="pct"/>
            <w:tcBorders>
              <w:top w:val="single" w:sz="4" w:space="0" w:color="auto"/>
              <w:left w:val="nil"/>
              <w:bottom w:val="single" w:sz="4" w:space="0" w:color="auto"/>
              <w:right w:val="nil"/>
            </w:tcBorders>
            <w:shd w:val="clear" w:color="auto" w:fill="auto"/>
            <w:noWrap/>
            <w:vAlign w:val="bottom"/>
          </w:tcPr>
          <w:p w14:paraId="675B8DB0" w14:textId="50187C9B"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1 974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5793F8" w14:textId="56711A9A"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4,4</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40D474AC" w14:textId="4C166D0C"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4,9</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318CD3AF" w14:textId="13623CCE"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3,9</w:t>
            </w:r>
          </w:p>
        </w:tc>
      </w:tr>
      <w:tr w:rsidR="009D0951" w:rsidRPr="005E5D33" w14:paraId="65526F5F"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9BC4A2" w14:textId="3AC35D57"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749" w:type="pct"/>
            <w:tcBorders>
              <w:top w:val="single" w:sz="4" w:space="0" w:color="auto"/>
              <w:left w:val="nil"/>
              <w:bottom w:val="single" w:sz="4" w:space="0" w:color="auto"/>
              <w:right w:val="single" w:sz="4" w:space="0" w:color="auto"/>
            </w:tcBorders>
            <w:shd w:val="clear" w:color="auto" w:fill="auto"/>
            <w:noWrap/>
            <w:vAlign w:val="center"/>
          </w:tcPr>
          <w:p w14:paraId="1FD322CB" w14:textId="73E0966A"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4 240</w:t>
            </w:r>
          </w:p>
        </w:tc>
        <w:tc>
          <w:tcPr>
            <w:tcW w:w="790" w:type="pct"/>
            <w:tcBorders>
              <w:top w:val="single" w:sz="4" w:space="0" w:color="auto"/>
              <w:left w:val="nil"/>
              <w:bottom w:val="single" w:sz="4" w:space="0" w:color="auto"/>
              <w:right w:val="single" w:sz="4" w:space="0" w:color="auto"/>
            </w:tcBorders>
            <w:shd w:val="clear" w:color="auto" w:fill="auto"/>
            <w:noWrap/>
            <w:vAlign w:val="bottom"/>
          </w:tcPr>
          <w:p w14:paraId="01EA891C" w14:textId="09F7491D"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2 418</w:t>
            </w:r>
          </w:p>
        </w:tc>
        <w:tc>
          <w:tcPr>
            <w:tcW w:w="721" w:type="pct"/>
            <w:tcBorders>
              <w:top w:val="single" w:sz="4" w:space="0" w:color="auto"/>
              <w:left w:val="nil"/>
              <w:bottom w:val="single" w:sz="4" w:space="0" w:color="auto"/>
              <w:right w:val="nil"/>
            </w:tcBorders>
            <w:shd w:val="clear" w:color="auto" w:fill="auto"/>
            <w:noWrap/>
            <w:vAlign w:val="bottom"/>
          </w:tcPr>
          <w:p w14:paraId="1D9AB5F7" w14:textId="6EBC8086"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1 822</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38073" w14:textId="509B8E36"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4,2</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FA3A3B4" w14:textId="7AAB9F6E"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4,7</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23CC07C2" w14:textId="25103BCB"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3,7</w:t>
            </w:r>
          </w:p>
        </w:tc>
      </w:tr>
      <w:tr w:rsidR="009D0951" w:rsidRPr="005E5D33" w14:paraId="6F45FFCB"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77DCF" w14:textId="7AD2A5E5"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w:t>
            </w:r>
          </w:p>
        </w:tc>
        <w:tc>
          <w:tcPr>
            <w:tcW w:w="749" w:type="pct"/>
            <w:tcBorders>
              <w:top w:val="single" w:sz="4" w:space="0" w:color="auto"/>
              <w:bottom w:val="single" w:sz="4" w:space="0" w:color="auto"/>
              <w:right w:val="single" w:sz="4" w:space="0" w:color="auto"/>
            </w:tcBorders>
            <w:shd w:val="clear" w:color="auto" w:fill="auto"/>
            <w:noWrap/>
            <w:vAlign w:val="center"/>
          </w:tcPr>
          <w:p w14:paraId="36F23010" w14:textId="7E334982"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3 893</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2AA2B1" w14:textId="1098023B"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2 177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2B021B6" w14:textId="329A4A9B"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1 716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A32E8" w14:textId="642CE67C"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4FEEC9" w14:textId="35337769" w:rsidR="009D0951" w:rsidRPr="00255FB6"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885C34" w14:textId="0BB96B91"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9D0951" w:rsidRPr="00A977E5" w14:paraId="439F76A1"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04D5" w14:textId="63603FF6" w:rsidR="009D0951" w:rsidRPr="009D0951"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749" w:type="pct"/>
            <w:tcBorders>
              <w:top w:val="single" w:sz="4" w:space="0" w:color="auto"/>
              <w:bottom w:val="single" w:sz="4" w:space="0" w:color="auto"/>
              <w:right w:val="single" w:sz="4" w:space="0" w:color="auto"/>
            </w:tcBorders>
            <w:shd w:val="clear" w:color="auto" w:fill="auto"/>
            <w:noWrap/>
            <w:vAlign w:val="center"/>
          </w:tcPr>
          <w:p w14:paraId="368D4369" w14:textId="49856534"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3 615</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45FD980" w14:textId="1D88477F"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2 008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C27F2D8" w14:textId="102B912E"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1 607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9C1F29" w14:textId="726D5478"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7CE" w14:textId="674E79BA"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3707F" w14:textId="48A0B168"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D0951" w:rsidRPr="00A977E5" w14:paraId="4E04C212" w14:textId="77777777" w:rsidTr="000A0874">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96C4B2" w14:textId="77777777"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lastRenderedPageBreak/>
              <w:t>Сельское население</w:t>
            </w:r>
          </w:p>
        </w:tc>
      </w:tr>
      <w:tr w:rsidR="009D0951" w:rsidRPr="00A977E5" w14:paraId="7D26FB05"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14:paraId="27960B7A" w14:textId="195D4C7F" w:rsidR="009D0951" w:rsidRPr="00A977E5"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2021</w:t>
            </w:r>
          </w:p>
        </w:tc>
        <w:tc>
          <w:tcPr>
            <w:tcW w:w="749" w:type="pct"/>
            <w:tcBorders>
              <w:top w:val="single" w:sz="4" w:space="0" w:color="auto"/>
              <w:left w:val="nil"/>
              <w:bottom w:val="single" w:sz="4" w:space="0" w:color="auto"/>
              <w:right w:val="single" w:sz="4" w:space="0" w:color="auto"/>
            </w:tcBorders>
            <w:shd w:val="clear" w:color="auto" w:fill="auto"/>
            <w:noWrap/>
          </w:tcPr>
          <w:p w14:paraId="4243001E" w14:textId="2B4C712A"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1 852</w:t>
            </w:r>
          </w:p>
        </w:tc>
        <w:tc>
          <w:tcPr>
            <w:tcW w:w="790" w:type="pct"/>
            <w:tcBorders>
              <w:top w:val="single" w:sz="4" w:space="0" w:color="auto"/>
              <w:left w:val="nil"/>
              <w:bottom w:val="single" w:sz="4" w:space="0" w:color="auto"/>
              <w:right w:val="single" w:sz="4" w:space="0" w:color="auto"/>
            </w:tcBorders>
            <w:shd w:val="clear" w:color="auto" w:fill="auto"/>
            <w:noWrap/>
          </w:tcPr>
          <w:p w14:paraId="1F684C9A" w14:textId="2E9E279C"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1 108</w:t>
            </w:r>
          </w:p>
        </w:tc>
        <w:tc>
          <w:tcPr>
            <w:tcW w:w="721" w:type="pct"/>
            <w:tcBorders>
              <w:top w:val="single" w:sz="4" w:space="0" w:color="auto"/>
              <w:left w:val="nil"/>
              <w:bottom w:val="single" w:sz="4" w:space="0" w:color="auto"/>
              <w:right w:val="nil"/>
            </w:tcBorders>
            <w:shd w:val="clear" w:color="auto" w:fill="auto"/>
            <w:noWrap/>
          </w:tcPr>
          <w:p w14:paraId="7F4F7147" w14:textId="04624CDD"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744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9BFFC" w14:textId="4A2B6ECF"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5,3</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6206DE84" w14:textId="7F46E1B3"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3C936218" w14:textId="5D4D7C72"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color w:val="000000"/>
                <w:sz w:val="24"/>
                <w:szCs w:val="24"/>
                <w:lang w:eastAsia="ru-RU"/>
              </w:rPr>
              <w:t>4,3</w:t>
            </w:r>
          </w:p>
        </w:tc>
      </w:tr>
      <w:tr w:rsidR="009D0951" w:rsidRPr="00A977E5" w14:paraId="7FFF45AA"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14:paraId="5B78F9E2" w14:textId="00AC1B54" w:rsidR="009D0951" w:rsidRPr="00A977E5"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2022</w:t>
            </w:r>
          </w:p>
        </w:tc>
        <w:tc>
          <w:tcPr>
            <w:tcW w:w="749" w:type="pct"/>
            <w:tcBorders>
              <w:top w:val="single" w:sz="4" w:space="0" w:color="auto"/>
              <w:left w:val="nil"/>
              <w:bottom w:val="single" w:sz="4" w:space="0" w:color="auto"/>
              <w:right w:val="single" w:sz="4" w:space="0" w:color="auto"/>
            </w:tcBorders>
            <w:shd w:val="clear" w:color="auto" w:fill="auto"/>
            <w:noWrap/>
          </w:tcPr>
          <w:p w14:paraId="4B1731BC" w14:textId="65A106EF"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1 636</w:t>
            </w:r>
          </w:p>
        </w:tc>
        <w:tc>
          <w:tcPr>
            <w:tcW w:w="790" w:type="pct"/>
            <w:tcBorders>
              <w:top w:val="single" w:sz="4" w:space="0" w:color="auto"/>
              <w:left w:val="nil"/>
              <w:bottom w:val="single" w:sz="4" w:space="0" w:color="auto"/>
              <w:right w:val="single" w:sz="4" w:space="0" w:color="auto"/>
            </w:tcBorders>
            <w:shd w:val="clear" w:color="auto" w:fill="auto"/>
            <w:noWrap/>
          </w:tcPr>
          <w:p w14:paraId="53DBE2F2" w14:textId="6D93D91D"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928</w:t>
            </w:r>
          </w:p>
        </w:tc>
        <w:tc>
          <w:tcPr>
            <w:tcW w:w="721" w:type="pct"/>
            <w:tcBorders>
              <w:top w:val="single" w:sz="4" w:space="0" w:color="auto"/>
              <w:left w:val="nil"/>
              <w:bottom w:val="single" w:sz="4" w:space="0" w:color="auto"/>
              <w:right w:val="nil"/>
            </w:tcBorders>
            <w:shd w:val="clear" w:color="auto" w:fill="auto"/>
            <w:noWrap/>
          </w:tcPr>
          <w:p w14:paraId="359E3C1A" w14:textId="5BFD0E1E"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708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4714A" w14:textId="161373FC"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4,9</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182ACE12" w14:textId="03555149"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5,4</w:t>
            </w:r>
          </w:p>
        </w:tc>
        <w:tc>
          <w:tcPr>
            <w:tcW w:w="653" w:type="pct"/>
            <w:tcBorders>
              <w:top w:val="single" w:sz="4" w:space="0" w:color="auto"/>
              <w:left w:val="nil"/>
              <w:bottom w:val="single" w:sz="4" w:space="0" w:color="auto"/>
              <w:right w:val="single" w:sz="4" w:space="0" w:color="auto"/>
            </w:tcBorders>
            <w:shd w:val="clear" w:color="auto" w:fill="auto"/>
            <w:noWrap/>
            <w:vAlign w:val="center"/>
          </w:tcPr>
          <w:p w14:paraId="3D304621" w14:textId="7B1BFC9D" w:rsidR="009D0951" w:rsidRPr="00255FB6"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255FB6">
              <w:rPr>
                <w:rFonts w:ascii="Times New Roman" w:eastAsia="Times New Roman" w:hAnsi="Times New Roman" w:cs="Times New Roman"/>
                <w:sz w:val="24"/>
                <w:szCs w:val="24"/>
                <w:lang w:eastAsia="ru-RU"/>
              </w:rPr>
              <w:t>4,4</w:t>
            </w:r>
          </w:p>
        </w:tc>
      </w:tr>
      <w:tr w:rsidR="009D0951" w:rsidRPr="00A977E5" w14:paraId="4D0F839B"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14:paraId="7F207740" w14:textId="7BB6FB7C" w:rsidR="009D0951" w:rsidRPr="00A977E5"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w:t>
            </w:r>
          </w:p>
        </w:tc>
        <w:tc>
          <w:tcPr>
            <w:tcW w:w="749" w:type="pct"/>
            <w:tcBorders>
              <w:top w:val="single" w:sz="4" w:space="0" w:color="auto"/>
              <w:bottom w:val="single" w:sz="4" w:space="0" w:color="auto"/>
              <w:right w:val="single" w:sz="4" w:space="0" w:color="auto"/>
            </w:tcBorders>
            <w:shd w:val="clear" w:color="auto" w:fill="auto"/>
            <w:noWrap/>
          </w:tcPr>
          <w:p w14:paraId="1B8BD30E" w14:textId="35DABCE8"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1 420</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14:paraId="5E2C7CDA" w14:textId="238DE9AC"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14:paraId="6BBE9CF2" w14:textId="164A39B6"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E362" w14:textId="3894C6DF" w:rsidR="009D0951" w:rsidRPr="00255FB6"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FAD6A1" w14:textId="3D6C8272" w:rsidR="009D0951" w:rsidRPr="00255FB6"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8C8E3" w14:textId="3C2362B3" w:rsidR="009D0951" w:rsidRPr="00255FB6"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9D0951" w:rsidRPr="00A977E5" w14:paraId="342DBAC2" w14:textId="77777777" w:rsidTr="000A0874">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14:paraId="6738B4A9" w14:textId="4D58E644" w:rsidR="009D0951" w:rsidRPr="009D0951"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749" w:type="pct"/>
            <w:tcBorders>
              <w:top w:val="single" w:sz="4" w:space="0" w:color="auto"/>
              <w:bottom w:val="single" w:sz="4" w:space="0" w:color="auto"/>
              <w:right w:val="single" w:sz="4" w:space="0" w:color="auto"/>
            </w:tcBorders>
            <w:shd w:val="clear" w:color="auto" w:fill="auto"/>
            <w:noWrap/>
          </w:tcPr>
          <w:p w14:paraId="0577B20E" w14:textId="57C2BEA4"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1 324</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14:paraId="5BF683D3" w14:textId="65188DF1"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14:paraId="1B2C0D19" w14:textId="7A0A33C2"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2A96" w14:textId="7470982D"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1804D" w14:textId="1E8AFC8C"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3F293" w14:textId="5507469F" w:rsidR="009D0951" w:rsidRPr="00255FB6" w:rsidRDefault="00EE013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14:paraId="39D8FC80" w14:textId="77777777" w:rsidR="00382A0F" w:rsidRDefault="00382A0F" w:rsidP="00EE0131">
      <w:pPr>
        <w:spacing w:after="0" w:line="240" w:lineRule="auto"/>
        <w:jc w:val="center"/>
        <w:rPr>
          <w:rFonts w:ascii="Times New Roman" w:eastAsia="Times New Roman" w:hAnsi="Times New Roman" w:cs="Times New Roman"/>
          <w:sz w:val="24"/>
          <w:szCs w:val="24"/>
          <w:highlight w:val="yellow"/>
          <w:lang w:eastAsia="ru-RU"/>
        </w:rPr>
      </w:pPr>
    </w:p>
    <w:p w14:paraId="1E43DD85" w14:textId="77777777" w:rsidR="00BA41BD" w:rsidRDefault="00BA41BD" w:rsidP="00D03A4F">
      <w:pPr>
        <w:spacing w:after="0" w:line="240" w:lineRule="auto"/>
        <w:jc w:val="right"/>
        <w:rPr>
          <w:rFonts w:ascii="Times New Roman" w:eastAsia="Times New Roman" w:hAnsi="Times New Roman" w:cs="Times New Roman"/>
          <w:color w:val="000000"/>
          <w:sz w:val="26"/>
          <w:szCs w:val="26"/>
          <w:lang w:eastAsia="ru-RU"/>
        </w:rPr>
      </w:pPr>
    </w:p>
    <w:p w14:paraId="545B90A1" w14:textId="77777777" w:rsidR="00D03A4F" w:rsidRPr="005E5D33" w:rsidRDefault="00D03A4F" w:rsidP="00D03A4F">
      <w:pPr>
        <w:spacing w:after="0" w:line="240" w:lineRule="auto"/>
        <w:jc w:val="right"/>
        <w:rPr>
          <w:rFonts w:ascii="Times New Roman" w:eastAsia="Times New Roman" w:hAnsi="Times New Roman" w:cs="Times New Roman"/>
          <w:bCs/>
          <w:color w:val="000000"/>
          <w:sz w:val="26"/>
          <w:szCs w:val="26"/>
          <w:lang w:eastAsia="ru-RU"/>
        </w:rPr>
      </w:pPr>
      <w:r w:rsidRPr="005E5D33">
        <w:rPr>
          <w:rFonts w:ascii="Times New Roman" w:eastAsia="Times New Roman" w:hAnsi="Times New Roman" w:cs="Times New Roman"/>
          <w:color w:val="000000"/>
          <w:sz w:val="26"/>
          <w:szCs w:val="26"/>
          <w:lang w:eastAsia="ru-RU"/>
        </w:rPr>
        <w:t>Таблица 13</w:t>
      </w:r>
    </w:p>
    <w:p w14:paraId="04BE6E55" w14:textId="77777777" w:rsidR="00B11E80" w:rsidRDefault="00B11E80" w:rsidP="00D03A4F">
      <w:pPr>
        <w:spacing w:after="0" w:line="240" w:lineRule="auto"/>
        <w:jc w:val="center"/>
        <w:rPr>
          <w:rFonts w:ascii="Times New Roman" w:eastAsia="Times New Roman" w:hAnsi="Times New Roman" w:cs="Times New Roman"/>
          <w:b/>
          <w:bCs/>
          <w:color w:val="000000"/>
          <w:sz w:val="26"/>
          <w:szCs w:val="26"/>
          <w:lang w:eastAsia="ru-RU"/>
        </w:rPr>
      </w:pPr>
    </w:p>
    <w:p w14:paraId="57C855A4" w14:textId="77777777" w:rsidR="00D03A4F"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5E5D33">
        <w:rPr>
          <w:rFonts w:ascii="Times New Roman" w:eastAsia="Times New Roman" w:hAnsi="Times New Roman" w:cs="Times New Roman"/>
          <w:b/>
          <w:bCs/>
          <w:color w:val="000000"/>
          <w:sz w:val="26"/>
          <w:szCs w:val="26"/>
          <w:lang w:eastAsia="ru-RU"/>
        </w:rPr>
        <w:t>Смертность детей в возрасте 0-4 года</w:t>
      </w:r>
    </w:p>
    <w:p w14:paraId="4609E5B7" w14:textId="77777777" w:rsidR="00B11E80" w:rsidRPr="005E5D33" w:rsidRDefault="00B11E80" w:rsidP="00D03A4F">
      <w:pPr>
        <w:spacing w:after="0" w:line="240" w:lineRule="auto"/>
        <w:jc w:val="center"/>
        <w:rPr>
          <w:rFonts w:ascii="Times New Roman" w:eastAsia="Times New Roman" w:hAnsi="Times New Roman" w:cs="Times New Roman"/>
          <w:sz w:val="26"/>
          <w:szCs w:val="26"/>
          <w:lang w:eastAsia="ru-RU"/>
        </w:rPr>
      </w:pPr>
    </w:p>
    <w:tbl>
      <w:tblPr>
        <w:tblW w:w="10092" w:type="dxa"/>
        <w:jc w:val="center"/>
        <w:tblLayout w:type="fixed"/>
        <w:tblLook w:val="00A0" w:firstRow="1" w:lastRow="0" w:firstColumn="1" w:lastColumn="0" w:noHBand="0" w:noVBand="0"/>
      </w:tblPr>
      <w:tblGrid>
        <w:gridCol w:w="3364"/>
        <w:gridCol w:w="3364"/>
        <w:gridCol w:w="3364"/>
      </w:tblGrid>
      <w:tr w:rsidR="00A977E5" w:rsidRPr="00A977E5" w14:paraId="50E03A5D" w14:textId="77777777" w:rsidTr="000A0874">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14:paraId="49A05453" w14:textId="77777777" w:rsidR="00A977E5" w:rsidRPr="005E5D33" w:rsidRDefault="00A977E5" w:rsidP="000A0874">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Год</w:t>
            </w:r>
          </w:p>
        </w:tc>
        <w:tc>
          <w:tcPr>
            <w:tcW w:w="3364" w:type="dxa"/>
            <w:tcBorders>
              <w:top w:val="single" w:sz="4" w:space="0" w:color="auto"/>
              <w:left w:val="nil"/>
              <w:bottom w:val="single" w:sz="4" w:space="0" w:color="auto"/>
              <w:right w:val="single" w:sz="4" w:space="0" w:color="auto"/>
            </w:tcBorders>
            <w:vAlign w:val="center"/>
          </w:tcPr>
          <w:p w14:paraId="26CFCBE5" w14:textId="77777777" w:rsidR="00A977E5" w:rsidRPr="005E5D33" w:rsidRDefault="00A977E5" w:rsidP="000A0874">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14:paraId="0CCDDE92" w14:textId="2369DCAF" w:rsidR="00A977E5" w:rsidRPr="00A977E5" w:rsidRDefault="00A977E5" w:rsidP="000A0874">
            <w:pPr>
              <w:spacing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Вероятность смерти от момента рождения до 5 лет</w:t>
            </w:r>
          </w:p>
        </w:tc>
      </w:tr>
      <w:tr w:rsidR="009D0951" w:rsidRPr="005E5D33" w14:paraId="442D81BA" w14:textId="77777777" w:rsidTr="000A0874">
        <w:trPr>
          <w:trHeight w:val="285"/>
          <w:jc w:val="center"/>
        </w:trPr>
        <w:tc>
          <w:tcPr>
            <w:tcW w:w="3364" w:type="dxa"/>
            <w:tcBorders>
              <w:top w:val="single" w:sz="4" w:space="0" w:color="auto"/>
              <w:left w:val="single" w:sz="4" w:space="0" w:color="auto"/>
              <w:bottom w:val="single" w:sz="4" w:space="0" w:color="auto"/>
              <w:right w:val="nil"/>
            </w:tcBorders>
            <w:noWrap/>
          </w:tcPr>
          <w:p w14:paraId="452BEBE2" w14:textId="563DF7BB"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3364" w:type="dxa"/>
            <w:tcBorders>
              <w:top w:val="single" w:sz="4" w:space="0" w:color="auto"/>
              <w:left w:val="single" w:sz="4" w:space="0" w:color="auto"/>
              <w:bottom w:val="single" w:sz="4" w:space="0" w:color="auto"/>
              <w:right w:val="single" w:sz="4" w:space="0" w:color="auto"/>
            </w:tcBorders>
            <w:noWrap/>
            <w:vAlign w:val="center"/>
          </w:tcPr>
          <w:p w14:paraId="41051EBC" w14:textId="2255A0C5"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8 401</w:t>
            </w:r>
          </w:p>
        </w:tc>
        <w:tc>
          <w:tcPr>
            <w:tcW w:w="3364" w:type="dxa"/>
            <w:tcBorders>
              <w:top w:val="single" w:sz="4" w:space="0" w:color="auto"/>
              <w:left w:val="nil"/>
              <w:bottom w:val="single" w:sz="4" w:space="0" w:color="auto"/>
              <w:right w:val="single" w:sz="4" w:space="0" w:color="auto"/>
            </w:tcBorders>
            <w:noWrap/>
            <w:vAlign w:val="bottom"/>
          </w:tcPr>
          <w:p w14:paraId="7C78DFC5" w14:textId="4A056541"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w:t>
            </w:r>
          </w:p>
        </w:tc>
      </w:tr>
      <w:tr w:rsidR="009D0951" w:rsidRPr="005E5D33" w14:paraId="22E5760D" w14:textId="77777777" w:rsidTr="000A0874">
        <w:trPr>
          <w:trHeight w:val="285"/>
          <w:jc w:val="center"/>
        </w:trPr>
        <w:tc>
          <w:tcPr>
            <w:tcW w:w="3364" w:type="dxa"/>
            <w:tcBorders>
              <w:top w:val="single" w:sz="4" w:space="0" w:color="auto"/>
              <w:left w:val="single" w:sz="4" w:space="0" w:color="auto"/>
              <w:bottom w:val="single" w:sz="4" w:space="0" w:color="auto"/>
              <w:right w:val="nil"/>
            </w:tcBorders>
            <w:noWrap/>
          </w:tcPr>
          <w:p w14:paraId="20D68B79" w14:textId="4C0A5796"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3364" w:type="dxa"/>
            <w:tcBorders>
              <w:top w:val="single" w:sz="4" w:space="0" w:color="auto"/>
              <w:left w:val="single" w:sz="4" w:space="0" w:color="auto"/>
              <w:bottom w:val="single" w:sz="4" w:space="0" w:color="auto"/>
              <w:right w:val="single" w:sz="4" w:space="0" w:color="auto"/>
            </w:tcBorders>
            <w:noWrap/>
            <w:vAlign w:val="center"/>
          </w:tcPr>
          <w:p w14:paraId="61B15EB2" w14:textId="43CF01B0"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7 601</w:t>
            </w:r>
          </w:p>
        </w:tc>
        <w:tc>
          <w:tcPr>
            <w:tcW w:w="3364" w:type="dxa"/>
            <w:tcBorders>
              <w:top w:val="single" w:sz="4" w:space="0" w:color="auto"/>
              <w:left w:val="nil"/>
              <w:bottom w:val="single" w:sz="4" w:space="0" w:color="auto"/>
              <w:right w:val="single" w:sz="4" w:space="0" w:color="auto"/>
            </w:tcBorders>
            <w:noWrap/>
            <w:vAlign w:val="bottom"/>
          </w:tcPr>
          <w:p w14:paraId="6C8AC647" w14:textId="7780A1DD"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5,6</w:t>
            </w:r>
          </w:p>
        </w:tc>
      </w:tr>
      <w:tr w:rsidR="009D0951" w:rsidRPr="00BD5A90" w14:paraId="011CECBB" w14:textId="77777777" w:rsidTr="000A0874">
        <w:trPr>
          <w:trHeight w:val="285"/>
          <w:jc w:val="center"/>
        </w:trPr>
        <w:tc>
          <w:tcPr>
            <w:tcW w:w="3364" w:type="dxa"/>
            <w:tcBorders>
              <w:top w:val="single" w:sz="4" w:space="0" w:color="auto"/>
              <w:left w:val="single" w:sz="4" w:space="0" w:color="auto"/>
              <w:bottom w:val="single" w:sz="4" w:space="0" w:color="auto"/>
              <w:right w:val="nil"/>
            </w:tcBorders>
            <w:noWrap/>
          </w:tcPr>
          <w:p w14:paraId="57EE85B2" w14:textId="1CCE8ED4"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w:t>
            </w:r>
          </w:p>
        </w:tc>
        <w:tc>
          <w:tcPr>
            <w:tcW w:w="3364" w:type="dxa"/>
            <w:tcBorders>
              <w:top w:val="nil"/>
              <w:left w:val="single" w:sz="4" w:space="0" w:color="auto"/>
              <w:bottom w:val="single" w:sz="4" w:space="0" w:color="auto"/>
              <w:right w:val="single" w:sz="4" w:space="0" w:color="auto"/>
            </w:tcBorders>
            <w:shd w:val="clear" w:color="auto" w:fill="auto"/>
            <w:noWrap/>
            <w:vAlign w:val="center"/>
          </w:tcPr>
          <w:p w14:paraId="748BE79C" w14:textId="3B4A1217"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6 944</w:t>
            </w:r>
          </w:p>
        </w:tc>
        <w:tc>
          <w:tcPr>
            <w:tcW w:w="3364" w:type="dxa"/>
            <w:tcBorders>
              <w:top w:val="nil"/>
              <w:left w:val="nil"/>
              <w:bottom w:val="single" w:sz="4" w:space="0" w:color="auto"/>
              <w:right w:val="single" w:sz="4" w:space="0" w:color="auto"/>
            </w:tcBorders>
            <w:shd w:val="clear" w:color="auto" w:fill="auto"/>
            <w:vAlign w:val="bottom"/>
          </w:tcPr>
          <w:p w14:paraId="364145BB" w14:textId="4DAF6D72" w:rsidR="009D0951" w:rsidRPr="00F4592B" w:rsidRDefault="006A0636"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bl>
    <w:p w14:paraId="421EE260" w14:textId="77777777" w:rsidR="00D03A4F" w:rsidRDefault="00D03A4F" w:rsidP="00D03A4F">
      <w:pPr>
        <w:spacing w:after="0" w:line="240" w:lineRule="auto"/>
        <w:jc w:val="right"/>
        <w:rPr>
          <w:rFonts w:ascii="Times New Roman" w:eastAsia="Times New Roman" w:hAnsi="Times New Roman" w:cs="Times New Roman"/>
          <w:color w:val="000000"/>
          <w:sz w:val="26"/>
          <w:szCs w:val="26"/>
          <w:highlight w:val="yellow"/>
          <w:lang w:eastAsia="ru-RU"/>
        </w:rPr>
      </w:pPr>
    </w:p>
    <w:p w14:paraId="4839254D" w14:textId="77777777" w:rsidR="00641C2E" w:rsidRDefault="00641C2E" w:rsidP="00D03A4F">
      <w:pPr>
        <w:spacing w:after="0" w:line="240" w:lineRule="auto"/>
        <w:jc w:val="right"/>
        <w:rPr>
          <w:rFonts w:ascii="Times New Roman" w:eastAsia="Times New Roman" w:hAnsi="Times New Roman" w:cs="Times New Roman"/>
          <w:color w:val="000000"/>
          <w:sz w:val="26"/>
          <w:szCs w:val="26"/>
          <w:highlight w:val="yellow"/>
          <w:lang w:eastAsia="ru-RU"/>
        </w:rPr>
      </w:pPr>
    </w:p>
    <w:p w14:paraId="35DF4C73" w14:textId="77777777" w:rsidR="00D03A4F" w:rsidRPr="005E5D33" w:rsidRDefault="00D03A4F" w:rsidP="00D03A4F">
      <w:pPr>
        <w:spacing w:after="0" w:line="312" w:lineRule="auto"/>
        <w:jc w:val="right"/>
        <w:rPr>
          <w:rFonts w:ascii="Times New Roman" w:eastAsia="Times New Roman" w:hAnsi="Times New Roman" w:cs="Times New Roman"/>
          <w:color w:val="000000"/>
          <w:sz w:val="26"/>
          <w:szCs w:val="26"/>
          <w:lang w:eastAsia="ru-RU"/>
        </w:rPr>
      </w:pPr>
      <w:r w:rsidRPr="005E5D33">
        <w:rPr>
          <w:rFonts w:ascii="Times New Roman" w:eastAsia="Times New Roman" w:hAnsi="Times New Roman" w:cs="Times New Roman"/>
          <w:color w:val="000000"/>
          <w:sz w:val="26"/>
          <w:szCs w:val="26"/>
          <w:lang w:eastAsia="ru-RU"/>
        </w:rPr>
        <w:t>Таблица 14</w:t>
      </w:r>
    </w:p>
    <w:p w14:paraId="5284ADDF" w14:textId="77777777" w:rsidR="00D03A4F" w:rsidRPr="005E5D33" w:rsidRDefault="00D03A4F" w:rsidP="00D03A4F">
      <w:pPr>
        <w:spacing w:after="0" w:line="240" w:lineRule="auto"/>
        <w:jc w:val="center"/>
        <w:rPr>
          <w:rFonts w:ascii="Times New Roman" w:eastAsia="Times New Roman" w:hAnsi="Times New Roman" w:cs="Times New Roman"/>
          <w:sz w:val="26"/>
          <w:szCs w:val="26"/>
          <w:lang w:eastAsia="ru-RU"/>
        </w:rPr>
      </w:pPr>
      <w:r w:rsidRPr="005E5D33">
        <w:rPr>
          <w:rFonts w:ascii="Times New Roman" w:eastAsia="Times New Roman" w:hAnsi="Times New Roman" w:cs="Times New Roman"/>
          <w:b/>
          <w:bCs/>
          <w:color w:val="000000"/>
          <w:sz w:val="26"/>
          <w:szCs w:val="26"/>
          <w:lang w:eastAsia="ru-RU"/>
        </w:rPr>
        <w:t>Число умерших детей в возрасте 0-14 лет по отдельным классам причин смерти</w:t>
      </w:r>
    </w:p>
    <w:p w14:paraId="470F1289" w14:textId="77777777" w:rsidR="00D03A4F" w:rsidRPr="005E5D33" w:rsidRDefault="00D03A4F" w:rsidP="00D03A4F">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(человек)</w:t>
      </w:r>
    </w:p>
    <w:p w14:paraId="2846F966" w14:textId="77777777" w:rsidR="00D03A4F" w:rsidRPr="005E5D33" w:rsidRDefault="00D03A4F" w:rsidP="00D03A4F">
      <w:pPr>
        <w:spacing w:after="0" w:line="240" w:lineRule="auto"/>
        <w:ind w:right="282"/>
        <w:jc w:val="center"/>
        <w:rPr>
          <w:rFonts w:ascii="Times New Roman" w:eastAsia="Times New Roman" w:hAnsi="Times New Roman" w:cs="Times New Roman"/>
          <w:sz w:val="24"/>
          <w:szCs w:val="24"/>
          <w:lang w:eastAsia="ru-RU"/>
        </w:rPr>
      </w:pPr>
    </w:p>
    <w:tbl>
      <w:tblPr>
        <w:tblW w:w="5000" w:type="pct"/>
        <w:tblLook w:val="00A0" w:firstRow="1" w:lastRow="0" w:firstColumn="1" w:lastColumn="0" w:noHBand="0" w:noVBand="0"/>
      </w:tblPr>
      <w:tblGrid>
        <w:gridCol w:w="4792"/>
        <w:gridCol w:w="1811"/>
        <w:gridCol w:w="1870"/>
        <w:gridCol w:w="1723"/>
      </w:tblGrid>
      <w:tr w:rsidR="00EE0131" w:rsidRPr="00A977E5" w14:paraId="67227124" w14:textId="77777777" w:rsidTr="00EE0131">
        <w:trPr>
          <w:trHeight w:val="290"/>
          <w:tblHeader/>
        </w:trPr>
        <w:tc>
          <w:tcPr>
            <w:tcW w:w="2350" w:type="pct"/>
            <w:tcBorders>
              <w:top w:val="single" w:sz="4" w:space="0" w:color="auto"/>
              <w:left w:val="single" w:sz="4" w:space="0" w:color="auto"/>
              <w:bottom w:val="single" w:sz="4" w:space="0" w:color="auto"/>
              <w:right w:val="single" w:sz="4" w:space="0" w:color="auto"/>
            </w:tcBorders>
            <w:noWrap/>
            <w:vAlign w:val="center"/>
          </w:tcPr>
          <w:p w14:paraId="49827310" w14:textId="77777777" w:rsidR="00EE0131" w:rsidRPr="005E5D33" w:rsidRDefault="00EE0131" w:rsidP="009D0951">
            <w:pPr>
              <w:spacing w:before="60" w:after="0" w:line="240" w:lineRule="auto"/>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 </w:t>
            </w:r>
          </w:p>
        </w:tc>
        <w:tc>
          <w:tcPr>
            <w:tcW w:w="888" w:type="pct"/>
            <w:tcBorders>
              <w:top w:val="single" w:sz="4" w:space="0" w:color="auto"/>
              <w:left w:val="nil"/>
              <w:bottom w:val="single" w:sz="4" w:space="0" w:color="auto"/>
              <w:right w:val="single" w:sz="4" w:space="0" w:color="auto"/>
            </w:tcBorders>
            <w:vAlign w:val="center"/>
          </w:tcPr>
          <w:p w14:paraId="294F4A63" w14:textId="2EAFAC18"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2021 г.</w:t>
            </w:r>
          </w:p>
        </w:tc>
        <w:tc>
          <w:tcPr>
            <w:tcW w:w="917" w:type="pct"/>
            <w:tcBorders>
              <w:top w:val="single" w:sz="4" w:space="0" w:color="auto"/>
              <w:left w:val="single" w:sz="4" w:space="0" w:color="auto"/>
              <w:bottom w:val="single" w:sz="4" w:space="0" w:color="auto"/>
              <w:right w:val="single" w:sz="4" w:space="0" w:color="auto"/>
            </w:tcBorders>
            <w:vAlign w:val="center"/>
          </w:tcPr>
          <w:p w14:paraId="61E578DA" w14:textId="2469EE1C"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2022 г.</w:t>
            </w:r>
          </w:p>
        </w:tc>
        <w:tc>
          <w:tcPr>
            <w:tcW w:w="845" w:type="pct"/>
            <w:tcBorders>
              <w:top w:val="single" w:sz="4" w:space="0" w:color="auto"/>
              <w:left w:val="nil"/>
              <w:bottom w:val="single" w:sz="4" w:space="0" w:color="auto"/>
              <w:right w:val="single" w:sz="4" w:space="0" w:color="auto"/>
            </w:tcBorders>
          </w:tcPr>
          <w:p w14:paraId="3B5A2893" w14:textId="0EE07666"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 г.</w:t>
            </w:r>
          </w:p>
        </w:tc>
      </w:tr>
      <w:tr w:rsidR="00EE0131" w:rsidRPr="00A977E5" w14:paraId="760710EB" w14:textId="77777777" w:rsidTr="00EE0131">
        <w:trPr>
          <w:trHeight w:val="519"/>
        </w:trPr>
        <w:tc>
          <w:tcPr>
            <w:tcW w:w="2350" w:type="pct"/>
            <w:tcBorders>
              <w:top w:val="single" w:sz="4" w:space="0" w:color="auto"/>
              <w:left w:val="single" w:sz="4" w:space="0" w:color="auto"/>
              <w:bottom w:val="single" w:sz="4" w:space="0" w:color="auto"/>
              <w:right w:val="single" w:sz="4" w:space="0" w:color="auto"/>
            </w:tcBorders>
            <w:vAlign w:val="bottom"/>
          </w:tcPr>
          <w:p w14:paraId="2F5B5E0D"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Всего умерших в возрасте 0-14 лет от всех причин</w:t>
            </w:r>
          </w:p>
        </w:tc>
        <w:tc>
          <w:tcPr>
            <w:tcW w:w="888" w:type="pct"/>
            <w:tcBorders>
              <w:top w:val="single" w:sz="4" w:space="0" w:color="auto"/>
              <w:left w:val="single" w:sz="4" w:space="0" w:color="auto"/>
              <w:bottom w:val="single" w:sz="4" w:space="0" w:color="auto"/>
              <w:right w:val="single" w:sz="4" w:space="0" w:color="auto"/>
            </w:tcBorders>
            <w:vAlign w:val="bottom"/>
          </w:tcPr>
          <w:p w14:paraId="2417B11B" w14:textId="542AF2CE"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12 053</w:t>
            </w:r>
          </w:p>
        </w:tc>
        <w:tc>
          <w:tcPr>
            <w:tcW w:w="917" w:type="pct"/>
            <w:tcBorders>
              <w:top w:val="single" w:sz="4" w:space="0" w:color="auto"/>
              <w:left w:val="single" w:sz="4" w:space="0" w:color="auto"/>
              <w:bottom w:val="single" w:sz="4" w:space="0" w:color="auto"/>
              <w:right w:val="single" w:sz="4" w:space="0" w:color="auto"/>
            </w:tcBorders>
            <w:vAlign w:val="bottom"/>
          </w:tcPr>
          <w:p w14:paraId="3BF21401" w14:textId="0EB1BB2E"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A977E5">
              <w:rPr>
                <w:rFonts w:ascii="Times New Roman" w:eastAsia="Times New Roman" w:hAnsi="Times New Roman" w:cs="Times New Roman"/>
                <w:sz w:val="24"/>
                <w:szCs w:val="24"/>
                <w:lang w:eastAsia="ru-RU"/>
              </w:rPr>
              <w:t>128</w:t>
            </w:r>
          </w:p>
        </w:tc>
        <w:tc>
          <w:tcPr>
            <w:tcW w:w="845" w:type="pct"/>
            <w:tcBorders>
              <w:top w:val="single" w:sz="4" w:space="0" w:color="auto"/>
              <w:left w:val="single" w:sz="4" w:space="0" w:color="auto"/>
              <w:bottom w:val="single" w:sz="4" w:space="0" w:color="auto"/>
              <w:right w:val="single" w:sz="4" w:space="0" w:color="auto"/>
            </w:tcBorders>
            <w:vAlign w:val="bottom"/>
          </w:tcPr>
          <w:p w14:paraId="50F630DF" w14:textId="53668E3B"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10 826</w:t>
            </w:r>
          </w:p>
        </w:tc>
      </w:tr>
      <w:tr w:rsidR="00EE0131" w:rsidRPr="00A977E5" w14:paraId="01979740" w14:textId="77777777" w:rsidTr="00EE0131">
        <w:trPr>
          <w:trHeight w:val="290"/>
        </w:trPr>
        <w:tc>
          <w:tcPr>
            <w:tcW w:w="2350" w:type="pct"/>
            <w:tcBorders>
              <w:top w:val="single" w:sz="4" w:space="0" w:color="auto"/>
              <w:left w:val="single" w:sz="4" w:space="0" w:color="auto"/>
              <w:right w:val="single" w:sz="4" w:space="0" w:color="auto"/>
            </w:tcBorders>
            <w:noWrap/>
            <w:vAlign w:val="center"/>
          </w:tcPr>
          <w:p w14:paraId="08210794" w14:textId="77777777" w:rsidR="00EE0131" w:rsidRPr="00A977E5" w:rsidRDefault="00EE0131" w:rsidP="009D0951">
            <w:pPr>
              <w:spacing w:before="60" w:after="60" w:line="240" w:lineRule="auto"/>
              <w:ind w:firstLine="170"/>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 том числе от:</w:t>
            </w:r>
          </w:p>
        </w:tc>
        <w:tc>
          <w:tcPr>
            <w:tcW w:w="888" w:type="pct"/>
            <w:tcBorders>
              <w:top w:val="single" w:sz="4" w:space="0" w:color="auto"/>
              <w:left w:val="single" w:sz="4" w:space="0" w:color="auto"/>
              <w:right w:val="single" w:sz="4" w:space="0" w:color="auto"/>
            </w:tcBorders>
            <w:vAlign w:val="bottom"/>
          </w:tcPr>
          <w:p w14:paraId="7B5FC5E8"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917" w:type="pct"/>
            <w:tcBorders>
              <w:top w:val="single" w:sz="4" w:space="0" w:color="auto"/>
              <w:left w:val="single" w:sz="4" w:space="0" w:color="auto"/>
              <w:right w:val="single" w:sz="4" w:space="0" w:color="auto"/>
            </w:tcBorders>
            <w:vAlign w:val="bottom"/>
          </w:tcPr>
          <w:p w14:paraId="24385C4E"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845" w:type="pct"/>
            <w:tcBorders>
              <w:top w:val="single" w:sz="4" w:space="0" w:color="auto"/>
              <w:left w:val="single" w:sz="4" w:space="0" w:color="auto"/>
              <w:right w:val="single" w:sz="4" w:space="0" w:color="auto"/>
            </w:tcBorders>
          </w:tcPr>
          <w:p w14:paraId="2139DC1A"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r>
      <w:tr w:rsidR="00EE0131" w:rsidRPr="00A977E5" w14:paraId="77BCE052" w14:textId="77777777" w:rsidTr="00EE0131">
        <w:trPr>
          <w:trHeight w:val="344"/>
        </w:trPr>
        <w:tc>
          <w:tcPr>
            <w:tcW w:w="2350" w:type="pct"/>
            <w:tcBorders>
              <w:top w:val="nil"/>
              <w:left w:val="single" w:sz="4" w:space="0" w:color="auto"/>
              <w:bottom w:val="single" w:sz="4" w:space="0" w:color="auto"/>
              <w:right w:val="single" w:sz="4" w:space="0" w:color="auto"/>
            </w:tcBorders>
          </w:tcPr>
          <w:p w14:paraId="2F9218EA"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некоторых инфекционных и паразитарных болезней</w:t>
            </w:r>
          </w:p>
        </w:tc>
        <w:tc>
          <w:tcPr>
            <w:tcW w:w="888" w:type="pct"/>
            <w:tcBorders>
              <w:top w:val="nil"/>
              <w:left w:val="single" w:sz="4" w:space="0" w:color="auto"/>
              <w:bottom w:val="single" w:sz="4" w:space="0" w:color="auto"/>
              <w:right w:val="single" w:sz="4" w:space="0" w:color="auto"/>
            </w:tcBorders>
          </w:tcPr>
          <w:p w14:paraId="5BF11D41" w14:textId="206B41F4"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425</w:t>
            </w:r>
          </w:p>
        </w:tc>
        <w:tc>
          <w:tcPr>
            <w:tcW w:w="917" w:type="pct"/>
            <w:tcBorders>
              <w:top w:val="nil"/>
              <w:left w:val="single" w:sz="4" w:space="0" w:color="auto"/>
              <w:bottom w:val="single" w:sz="4" w:space="0" w:color="auto"/>
              <w:right w:val="single" w:sz="4" w:space="0" w:color="auto"/>
            </w:tcBorders>
          </w:tcPr>
          <w:p w14:paraId="4BFC2BEA" w14:textId="4DCE0348"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499</w:t>
            </w:r>
          </w:p>
        </w:tc>
        <w:tc>
          <w:tcPr>
            <w:tcW w:w="845" w:type="pct"/>
            <w:tcBorders>
              <w:top w:val="nil"/>
              <w:left w:val="single" w:sz="4" w:space="0" w:color="auto"/>
              <w:bottom w:val="single" w:sz="4" w:space="0" w:color="auto"/>
              <w:right w:val="single" w:sz="4" w:space="0" w:color="auto"/>
            </w:tcBorders>
          </w:tcPr>
          <w:p w14:paraId="242DA007" w14:textId="7360D298"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503</w:t>
            </w:r>
          </w:p>
        </w:tc>
      </w:tr>
      <w:tr w:rsidR="00EE0131" w:rsidRPr="00A977E5" w14:paraId="18E79A8F"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23F6A041"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новообразований</w:t>
            </w:r>
          </w:p>
        </w:tc>
        <w:tc>
          <w:tcPr>
            <w:tcW w:w="888" w:type="pct"/>
            <w:tcBorders>
              <w:top w:val="single" w:sz="4" w:space="0" w:color="auto"/>
              <w:left w:val="single" w:sz="4" w:space="0" w:color="auto"/>
              <w:bottom w:val="single" w:sz="4" w:space="0" w:color="auto"/>
              <w:right w:val="single" w:sz="4" w:space="0" w:color="auto"/>
            </w:tcBorders>
          </w:tcPr>
          <w:p w14:paraId="73AC6CE3" w14:textId="647C1192"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785</w:t>
            </w:r>
          </w:p>
        </w:tc>
        <w:tc>
          <w:tcPr>
            <w:tcW w:w="917" w:type="pct"/>
            <w:tcBorders>
              <w:top w:val="single" w:sz="4" w:space="0" w:color="auto"/>
              <w:left w:val="single" w:sz="4" w:space="0" w:color="auto"/>
              <w:bottom w:val="single" w:sz="4" w:space="0" w:color="auto"/>
              <w:right w:val="single" w:sz="4" w:space="0" w:color="auto"/>
            </w:tcBorders>
          </w:tcPr>
          <w:p w14:paraId="38DA30DC" w14:textId="06BAEDBA"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719</w:t>
            </w:r>
          </w:p>
        </w:tc>
        <w:tc>
          <w:tcPr>
            <w:tcW w:w="845" w:type="pct"/>
            <w:tcBorders>
              <w:top w:val="single" w:sz="4" w:space="0" w:color="auto"/>
              <w:left w:val="single" w:sz="4" w:space="0" w:color="auto"/>
              <w:bottom w:val="single" w:sz="4" w:space="0" w:color="auto"/>
              <w:right w:val="single" w:sz="4" w:space="0" w:color="auto"/>
            </w:tcBorders>
          </w:tcPr>
          <w:p w14:paraId="25912D15" w14:textId="4C3EAA53"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608</w:t>
            </w:r>
          </w:p>
        </w:tc>
      </w:tr>
      <w:tr w:rsidR="00EE0131" w:rsidRPr="00A977E5" w14:paraId="458D8973"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08211AEC"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органов дыхания</w:t>
            </w:r>
          </w:p>
        </w:tc>
        <w:tc>
          <w:tcPr>
            <w:tcW w:w="888" w:type="pct"/>
            <w:tcBorders>
              <w:top w:val="single" w:sz="4" w:space="0" w:color="auto"/>
              <w:left w:val="single" w:sz="4" w:space="0" w:color="auto"/>
              <w:bottom w:val="single" w:sz="4" w:space="0" w:color="auto"/>
              <w:right w:val="single" w:sz="4" w:space="0" w:color="auto"/>
            </w:tcBorders>
          </w:tcPr>
          <w:p w14:paraId="0E00FC29" w14:textId="1B18FD02"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616</w:t>
            </w:r>
          </w:p>
        </w:tc>
        <w:tc>
          <w:tcPr>
            <w:tcW w:w="917" w:type="pct"/>
            <w:tcBorders>
              <w:top w:val="single" w:sz="4" w:space="0" w:color="auto"/>
              <w:left w:val="single" w:sz="4" w:space="0" w:color="auto"/>
              <w:bottom w:val="single" w:sz="4" w:space="0" w:color="auto"/>
              <w:right w:val="single" w:sz="4" w:space="0" w:color="auto"/>
            </w:tcBorders>
          </w:tcPr>
          <w:p w14:paraId="56D66472" w14:textId="28AEFAD0"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682</w:t>
            </w:r>
          </w:p>
        </w:tc>
        <w:tc>
          <w:tcPr>
            <w:tcW w:w="845" w:type="pct"/>
            <w:tcBorders>
              <w:top w:val="single" w:sz="4" w:space="0" w:color="auto"/>
              <w:left w:val="single" w:sz="4" w:space="0" w:color="auto"/>
              <w:bottom w:val="single" w:sz="4" w:space="0" w:color="auto"/>
              <w:right w:val="single" w:sz="4" w:space="0" w:color="auto"/>
            </w:tcBorders>
          </w:tcPr>
          <w:p w14:paraId="79D8420D" w14:textId="5BD8C32B"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684</w:t>
            </w:r>
          </w:p>
        </w:tc>
      </w:tr>
      <w:tr w:rsidR="00EE0131" w:rsidRPr="00A977E5" w14:paraId="5E3092C7"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61DEDD89"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органов пищеварения</w:t>
            </w:r>
          </w:p>
        </w:tc>
        <w:tc>
          <w:tcPr>
            <w:tcW w:w="888" w:type="pct"/>
            <w:tcBorders>
              <w:top w:val="single" w:sz="4" w:space="0" w:color="auto"/>
              <w:left w:val="single" w:sz="4" w:space="0" w:color="auto"/>
              <w:bottom w:val="single" w:sz="4" w:space="0" w:color="auto"/>
              <w:right w:val="single" w:sz="4" w:space="0" w:color="auto"/>
            </w:tcBorders>
          </w:tcPr>
          <w:p w14:paraId="3860B9CF" w14:textId="25C43F02"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116</w:t>
            </w:r>
          </w:p>
        </w:tc>
        <w:tc>
          <w:tcPr>
            <w:tcW w:w="917" w:type="pct"/>
            <w:tcBorders>
              <w:top w:val="single" w:sz="4" w:space="0" w:color="auto"/>
              <w:left w:val="single" w:sz="4" w:space="0" w:color="auto"/>
              <w:bottom w:val="single" w:sz="4" w:space="0" w:color="auto"/>
              <w:right w:val="single" w:sz="4" w:space="0" w:color="auto"/>
            </w:tcBorders>
          </w:tcPr>
          <w:p w14:paraId="71C51070" w14:textId="74B20943"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102</w:t>
            </w:r>
          </w:p>
        </w:tc>
        <w:tc>
          <w:tcPr>
            <w:tcW w:w="845" w:type="pct"/>
            <w:tcBorders>
              <w:top w:val="single" w:sz="4" w:space="0" w:color="auto"/>
              <w:left w:val="single" w:sz="4" w:space="0" w:color="auto"/>
              <w:bottom w:val="single" w:sz="4" w:space="0" w:color="auto"/>
              <w:right w:val="single" w:sz="4" w:space="0" w:color="auto"/>
            </w:tcBorders>
          </w:tcPr>
          <w:p w14:paraId="30149B83" w14:textId="6D1A51DD"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117</w:t>
            </w:r>
          </w:p>
        </w:tc>
      </w:tr>
      <w:tr w:rsidR="00EE0131" w:rsidRPr="00A977E5" w14:paraId="4B46D53F" w14:textId="77777777" w:rsidTr="00EE0131">
        <w:trPr>
          <w:trHeight w:val="519"/>
        </w:trPr>
        <w:tc>
          <w:tcPr>
            <w:tcW w:w="2350" w:type="pct"/>
            <w:tcBorders>
              <w:top w:val="single" w:sz="4" w:space="0" w:color="auto"/>
              <w:left w:val="single" w:sz="4" w:space="0" w:color="auto"/>
              <w:bottom w:val="single" w:sz="4" w:space="0" w:color="auto"/>
              <w:right w:val="single" w:sz="4" w:space="0" w:color="auto"/>
            </w:tcBorders>
          </w:tcPr>
          <w:p w14:paraId="087BC772"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врожденных аномалий (пороков развития),</w:t>
            </w:r>
          </w:p>
          <w:p w14:paraId="0F9F0A27"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деформаций и хромосомных нарушений</w:t>
            </w:r>
          </w:p>
        </w:tc>
        <w:tc>
          <w:tcPr>
            <w:tcW w:w="888" w:type="pct"/>
            <w:tcBorders>
              <w:top w:val="single" w:sz="4" w:space="0" w:color="auto"/>
              <w:left w:val="single" w:sz="4" w:space="0" w:color="auto"/>
              <w:bottom w:val="single" w:sz="4" w:space="0" w:color="auto"/>
              <w:right w:val="single" w:sz="4" w:space="0" w:color="auto"/>
            </w:tcBorders>
            <w:vAlign w:val="center"/>
          </w:tcPr>
          <w:p w14:paraId="64A325CD" w14:textId="25C37550"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1 772</w:t>
            </w:r>
          </w:p>
        </w:tc>
        <w:tc>
          <w:tcPr>
            <w:tcW w:w="917" w:type="pct"/>
            <w:tcBorders>
              <w:top w:val="single" w:sz="4" w:space="0" w:color="auto"/>
              <w:left w:val="single" w:sz="4" w:space="0" w:color="auto"/>
              <w:bottom w:val="single" w:sz="4" w:space="0" w:color="auto"/>
              <w:right w:val="single" w:sz="4" w:space="0" w:color="auto"/>
            </w:tcBorders>
            <w:vAlign w:val="center"/>
          </w:tcPr>
          <w:p w14:paraId="61EE22EE" w14:textId="56783270"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977E5">
              <w:rPr>
                <w:rFonts w:ascii="Times New Roman" w:eastAsia="Times New Roman" w:hAnsi="Times New Roman" w:cs="Times New Roman"/>
                <w:sz w:val="24"/>
                <w:szCs w:val="24"/>
                <w:lang w:eastAsia="ru-RU"/>
              </w:rPr>
              <w:t>623</w:t>
            </w:r>
          </w:p>
        </w:tc>
        <w:tc>
          <w:tcPr>
            <w:tcW w:w="845" w:type="pct"/>
            <w:tcBorders>
              <w:top w:val="single" w:sz="4" w:space="0" w:color="auto"/>
              <w:left w:val="single" w:sz="4" w:space="0" w:color="auto"/>
              <w:bottom w:val="single" w:sz="4" w:space="0" w:color="auto"/>
              <w:right w:val="single" w:sz="4" w:space="0" w:color="auto"/>
            </w:tcBorders>
            <w:vAlign w:val="center"/>
          </w:tcPr>
          <w:p w14:paraId="07BEEF2A" w14:textId="5C33CB40"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1 407</w:t>
            </w:r>
          </w:p>
        </w:tc>
      </w:tr>
      <w:tr w:rsidR="00EE0131" w:rsidRPr="00A977E5" w14:paraId="29513477"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776FA56E"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нервной системы</w:t>
            </w:r>
          </w:p>
        </w:tc>
        <w:tc>
          <w:tcPr>
            <w:tcW w:w="888" w:type="pct"/>
            <w:tcBorders>
              <w:top w:val="single" w:sz="4" w:space="0" w:color="auto"/>
              <w:left w:val="single" w:sz="4" w:space="0" w:color="auto"/>
              <w:bottom w:val="single" w:sz="4" w:space="0" w:color="auto"/>
              <w:right w:val="single" w:sz="4" w:space="0" w:color="auto"/>
            </w:tcBorders>
          </w:tcPr>
          <w:p w14:paraId="1D2601BC" w14:textId="4A094AEA"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1 017</w:t>
            </w:r>
          </w:p>
        </w:tc>
        <w:tc>
          <w:tcPr>
            <w:tcW w:w="917" w:type="pct"/>
            <w:tcBorders>
              <w:top w:val="single" w:sz="4" w:space="0" w:color="auto"/>
              <w:left w:val="single" w:sz="4" w:space="0" w:color="auto"/>
              <w:bottom w:val="single" w:sz="4" w:space="0" w:color="auto"/>
              <w:right w:val="single" w:sz="4" w:space="0" w:color="auto"/>
            </w:tcBorders>
          </w:tcPr>
          <w:p w14:paraId="561D38BA" w14:textId="618BC5BA"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977E5">
              <w:rPr>
                <w:rFonts w:ascii="Times New Roman" w:eastAsia="Times New Roman" w:hAnsi="Times New Roman" w:cs="Times New Roman"/>
                <w:sz w:val="24"/>
                <w:szCs w:val="24"/>
                <w:lang w:eastAsia="ru-RU"/>
              </w:rPr>
              <w:t>008</w:t>
            </w:r>
          </w:p>
        </w:tc>
        <w:tc>
          <w:tcPr>
            <w:tcW w:w="845" w:type="pct"/>
            <w:tcBorders>
              <w:top w:val="single" w:sz="4" w:space="0" w:color="auto"/>
              <w:left w:val="single" w:sz="4" w:space="0" w:color="auto"/>
              <w:bottom w:val="single" w:sz="4" w:space="0" w:color="auto"/>
              <w:right w:val="single" w:sz="4" w:space="0" w:color="auto"/>
            </w:tcBorders>
          </w:tcPr>
          <w:p w14:paraId="3A161096" w14:textId="4A2D5ECA"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1 004</w:t>
            </w:r>
          </w:p>
        </w:tc>
      </w:tr>
      <w:tr w:rsidR="00EE0131" w:rsidRPr="00A977E5" w14:paraId="63F9BD88"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2B568F2D"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внешних причин смерти</w:t>
            </w:r>
          </w:p>
        </w:tc>
        <w:tc>
          <w:tcPr>
            <w:tcW w:w="888" w:type="pct"/>
            <w:tcBorders>
              <w:top w:val="single" w:sz="4" w:space="0" w:color="auto"/>
              <w:left w:val="single" w:sz="4" w:space="0" w:color="auto"/>
              <w:bottom w:val="single" w:sz="4" w:space="0" w:color="auto"/>
              <w:right w:val="single" w:sz="4" w:space="0" w:color="auto"/>
            </w:tcBorders>
          </w:tcPr>
          <w:p w14:paraId="09533086" w14:textId="499A4CA4"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2 745</w:t>
            </w:r>
          </w:p>
        </w:tc>
        <w:tc>
          <w:tcPr>
            <w:tcW w:w="917" w:type="pct"/>
            <w:tcBorders>
              <w:top w:val="single" w:sz="4" w:space="0" w:color="auto"/>
              <w:left w:val="single" w:sz="4" w:space="0" w:color="auto"/>
              <w:bottom w:val="single" w:sz="4" w:space="0" w:color="auto"/>
              <w:right w:val="single" w:sz="4" w:space="0" w:color="auto"/>
            </w:tcBorders>
          </w:tcPr>
          <w:p w14:paraId="57792892" w14:textId="3F7B0093"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A977E5">
              <w:rPr>
                <w:rFonts w:ascii="Times New Roman" w:eastAsia="Times New Roman" w:hAnsi="Times New Roman" w:cs="Times New Roman"/>
                <w:sz w:val="24"/>
                <w:szCs w:val="24"/>
                <w:lang w:eastAsia="ru-RU"/>
              </w:rPr>
              <w:t>433</w:t>
            </w:r>
          </w:p>
        </w:tc>
        <w:tc>
          <w:tcPr>
            <w:tcW w:w="845" w:type="pct"/>
            <w:tcBorders>
              <w:top w:val="single" w:sz="4" w:space="0" w:color="auto"/>
              <w:left w:val="single" w:sz="4" w:space="0" w:color="auto"/>
              <w:bottom w:val="single" w:sz="4" w:space="0" w:color="auto"/>
              <w:right w:val="single" w:sz="4" w:space="0" w:color="auto"/>
            </w:tcBorders>
          </w:tcPr>
          <w:p w14:paraId="5E16431A" w14:textId="6CD1EECD"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2 360</w:t>
            </w:r>
          </w:p>
        </w:tc>
      </w:tr>
      <w:tr w:rsidR="00EE0131" w:rsidRPr="00A977E5" w14:paraId="5839C674" w14:textId="77777777" w:rsidTr="00EE0131">
        <w:trPr>
          <w:trHeight w:val="305"/>
        </w:trPr>
        <w:tc>
          <w:tcPr>
            <w:tcW w:w="2350" w:type="pct"/>
            <w:tcBorders>
              <w:top w:val="single" w:sz="4" w:space="0" w:color="auto"/>
              <w:left w:val="single" w:sz="4" w:space="0" w:color="auto"/>
              <w:right w:val="single" w:sz="4" w:space="0" w:color="auto"/>
            </w:tcBorders>
          </w:tcPr>
          <w:p w14:paraId="7EE8FCF8" w14:textId="77777777" w:rsidR="00EE0131" w:rsidRPr="00A977E5" w:rsidRDefault="00EE0131" w:rsidP="009D0951">
            <w:pPr>
              <w:spacing w:before="60" w:after="60" w:line="240" w:lineRule="auto"/>
              <w:ind w:firstLine="170"/>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из них погибло:</w:t>
            </w:r>
          </w:p>
        </w:tc>
        <w:tc>
          <w:tcPr>
            <w:tcW w:w="888" w:type="pct"/>
            <w:tcBorders>
              <w:top w:val="single" w:sz="4" w:space="0" w:color="auto"/>
              <w:left w:val="single" w:sz="4" w:space="0" w:color="auto"/>
              <w:right w:val="single" w:sz="4" w:space="0" w:color="auto"/>
            </w:tcBorders>
          </w:tcPr>
          <w:p w14:paraId="3A616A35"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917" w:type="pct"/>
            <w:tcBorders>
              <w:top w:val="single" w:sz="4" w:space="0" w:color="auto"/>
              <w:left w:val="single" w:sz="4" w:space="0" w:color="auto"/>
              <w:right w:val="single" w:sz="4" w:space="0" w:color="auto"/>
            </w:tcBorders>
          </w:tcPr>
          <w:p w14:paraId="4634429A"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845" w:type="pct"/>
            <w:tcBorders>
              <w:top w:val="single" w:sz="4" w:space="0" w:color="auto"/>
              <w:left w:val="single" w:sz="4" w:space="0" w:color="auto"/>
              <w:right w:val="single" w:sz="4" w:space="0" w:color="auto"/>
            </w:tcBorders>
          </w:tcPr>
          <w:p w14:paraId="5DEBF57F" w14:textId="77777777"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p>
        </w:tc>
      </w:tr>
      <w:tr w:rsidR="00EE0131" w:rsidRPr="00A977E5" w14:paraId="153BE028" w14:textId="77777777" w:rsidTr="00EE0131">
        <w:trPr>
          <w:trHeight w:val="305"/>
        </w:trPr>
        <w:tc>
          <w:tcPr>
            <w:tcW w:w="2350" w:type="pct"/>
            <w:tcBorders>
              <w:top w:val="nil"/>
              <w:left w:val="single" w:sz="4" w:space="0" w:color="auto"/>
              <w:bottom w:val="single" w:sz="4" w:space="0" w:color="auto"/>
              <w:right w:val="single" w:sz="4" w:space="0" w:color="auto"/>
            </w:tcBorders>
          </w:tcPr>
          <w:p w14:paraId="3B7F355F"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 результате всех видов транспортных несчастных случаев</w:t>
            </w:r>
          </w:p>
        </w:tc>
        <w:tc>
          <w:tcPr>
            <w:tcW w:w="888" w:type="pct"/>
            <w:tcBorders>
              <w:top w:val="nil"/>
              <w:left w:val="single" w:sz="4" w:space="0" w:color="auto"/>
              <w:bottom w:val="single" w:sz="4" w:space="0" w:color="auto"/>
              <w:right w:val="single" w:sz="4" w:space="0" w:color="auto"/>
            </w:tcBorders>
            <w:vAlign w:val="center"/>
          </w:tcPr>
          <w:p w14:paraId="6E79A0AE" w14:textId="4CC321C9"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532</w:t>
            </w:r>
          </w:p>
        </w:tc>
        <w:tc>
          <w:tcPr>
            <w:tcW w:w="917" w:type="pct"/>
            <w:tcBorders>
              <w:top w:val="nil"/>
              <w:left w:val="single" w:sz="4" w:space="0" w:color="auto"/>
              <w:bottom w:val="single" w:sz="4" w:space="0" w:color="auto"/>
              <w:right w:val="single" w:sz="4" w:space="0" w:color="auto"/>
            </w:tcBorders>
            <w:vAlign w:val="center"/>
          </w:tcPr>
          <w:p w14:paraId="4B161FA2" w14:textId="74F40AD6"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646122">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74</w:t>
            </w:r>
          </w:p>
        </w:tc>
        <w:tc>
          <w:tcPr>
            <w:tcW w:w="845" w:type="pct"/>
            <w:tcBorders>
              <w:top w:val="nil"/>
              <w:left w:val="single" w:sz="4" w:space="0" w:color="auto"/>
              <w:bottom w:val="single" w:sz="4" w:space="0" w:color="auto"/>
              <w:right w:val="single" w:sz="4" w:space="0" w:color="auto"/>
            </w:tcBorders>
            <w:vAlign w:val="center"/>
          </w:tcPr>
          <w:p w14:paraId="2AC85D66" w14:textId="5150A662"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543</w:t>
            </w:r>
          </w:p>
        </w:tc>
      </w:tr>
      <w:tr w:rsidR="00EE0131" w:rsidRPr="00A977E5" w14:paraId="6C6E1DDA"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3513293C"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lastRenderedPageBreak/>
              <w:t>от случайных утоплений</w:t>
            </w:r>
          </w:p>
        </w:tc>
        <w:tc>
          <w:tcPr>
            <w:tcW w:w="888" w:type="pct"/>
            <w:tcBorders>
              <w:top w:val="single" w:sz="4" w:space="0" w:color="auto"/>
              <w:left w:val="single" w:sz="4" w:space="0" w:color="auto"/>
              <w:bottom w:val="single" w:sz="4" w:space="0" w:color="auto"/>
              <w:right w:val="single" w:sz="4" w:space="0" w:color="auto"/>
            </w:tcBorders>
          </w:tcPr>
          <w:p w14:paraId="05B8C109" w14:textId="1E0BD425"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384</w:t>
            </w:r>
          </w:p>
        </w:tc>
        <w:tc>
          <w:tcPr>
            <w:tcW w:w="917" w:type="pct"/>
            <w:tcBorders>
              <w:top w:val="single" w:sz="4" w:space="0" w:color="auto"/>
              <w:left w:val="single" w:sz="4" w:space="0" w:color="auto"/>
              <w:bottom w:val="single" w:sz="4" w:space="0" w:color="auto"/>
              <w:right w:val="single" w:sz="4" w:space="0" w:color="auto"/>
            </w:tcBorders>
          </w:tcPr>
          <w:p w14:paraId="1BD22507" w14:textId="46D6616A"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310</w:t>
            </w:r>
          </w:p>
        </w:tc>
        <w:tc>
          <w:tcPr>
            <w:tcW w:w="845" w:type="pct"/>
            <w:tcBorders>
              <w:top w:val="single" w:sz="4" w:space="0" w:color="auto"/>
              <w:left w:val="single" w:sz="4" w:space="0" w:color="auto"/>
              <w:bottom w:val="single" w:sz="4" w:space="0" w:color="auto"/>
              <w:right w:val="single" w:sz="4" w:space="0" w:color="auto"/>
            </w:tcBorders>
          </w:tcPr>
          <w:p w14:paraId="67E33E34" w14:textId="2963EE69"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332</w:t>
            </w:r>
          </w:p>
        </w:tc>
      </w:tr>
      <w:tr w:rsidR="00EE0131" w:rsidRPr="00A977E5" w14:paraId="30C5435D" w14:textId="77777777" w:rsidTr="00EE0131">
        <w:trPr>
          <w:trHeight w:val="290"/>
        </w:trPr>
        <w:tc>
          <w:tcPr>
            <w:tcW w:w="2350" w:type="pct"/>
            <w:tcBorders>
              <w:top w:val="single" w:sz="4" w:space="0" w:color="auto"/>
              <w:left w:val="single" w:sz="4" w:space="0" w:color="auto"/>
              <w:bottom w:val="single" w:sz="4" w:space="0" w:color="auto"/>
              <w:right w:val="single" w:sz="4" w:space="0" w:color="auto"/>
            </w:tcBorders>
          </w:tcPr>
          <w:p w14:paraId="577C1A52" w14:textId="77777777" w:rsidR="00EE0131" w:rsidRPr="00A977E5" w:rsidRDefault="00EE0131"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 xml:space="preserve">новой </w:t>
            </w:r>
            <w:proofErr w:type="spellStart"/>
            <w:r w:rsidRPr="00A977E5">
              <w:rPr>
                <w:rFonts w:ascii="Times New Roman" w:eastAsia="Times New Roman" w:hAnsi="Times New Roman" w:cs="Times New Roman"/>
                <w:color w:val="000000"/>
                <w:sz w:val="24"/>
                <w:szCs w:val="24"/>
                <w:lang w:eastAsia="ru-RU"/>
              </w:rPr>
              <w:t>коронавирусной</w:t>
            </w:r>
            <w:proofErr w:type="spellEnd"/>
            <w:r w:rsidRPr="00A977E5">
              <w:rPr>
                <w:rFonts w:ascii="Times New Roman" w:eastAsia="Times New Roman" w:hAnsi="Times New Roman" w:cs="Times New Roman"/>
                <w:color w:val="000000"/>
                <w:sz w:val="24"/>
                <w:szCs w:val="24"/>
                <w:lang w:eastAsia="ru-RU"/>
              </w:rPr>
              <w:t xml:space="preserve"> инфекции </w:t>
            </w:r>
            <w:r w:rsidRPr="00A977E5">
              <w:rPr>
                <w:rFonts w:ascii="Times New Roman" w:eastAsia="Times New Roman" w:hAnsi="Times New Roman" w:cs="Times New Roman"/>
                <w:color w:val="000000"/>
                <w:sz w:val="24"/>
                <w:szCs w:val="24"/>
                <w:lang w:val="en-US" w:eastAsia="ru-RU"/>
              </w:rPr>
              <w:t>COVID-</w:t>
            </w:r>
            <w:r w:rsidRPr="00A977E5">
              <w:rPr>
                <w:rFonts w:ascii="Times New Roman" w:eastAsia="Times New Roman" w:hAnsi="Times New Roman" w:cs="Times New Roman"/>
                <w:color w:val="000000"/>
                <w:sz w:val="24"/>
                <w:szCs w:val="24"/>
                <w:lang w:eastAsia="ru-RU"/>
              </w:rPr>
              <w:t>19</w:t>
            </w:r>
          </w:p>
        </w:tc>
        <w:tc>
          <w:tcPr>
            <w:tcW w:w="888" w:type="pct"/>
            <w:tcBorders>
              <w:top w:val="single" w:sz="4" w:space="0" w:color="auto"/>
              <w:left w:val="single" w:sz="4" w:space="0" w:color="auto"/>
              <w:bottom w:val="single" w:sz="4" w:space="0" w:color="auto"/>
              <w:right w:val="single" w:sz="4" w:space="0" w:color="auto"/>
            </w:tcBorders>
          </w:tcPr>
          <w:p w14:paraId="1E8A878F" w14:textId="79BDEFE2"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167</w:t>
            </w:r>
          </w:p>
        </w:tc>
        <w:tc>
          <w:tcPr>
            <w:tcW w:w="917" w:type="pct"/>
            <w:tcBorders>
              <w:top w:val="single" w:sz="4" w:space="0" w:color="auto"/>
              <w:left w:val="single" w:sz="4" w:space="0" w:color="auto"/>
              <w:bottom w:val="single" w:sz="4" w:space="0" w:color="auto"/>
              <w:right w:val="single" w:sz="4" w:space="0" w:color="auto"/>
            </w:tcBorders>
          </w:tcPr>
          <w:p w14:paraId="437F3C63" w14:textId="06A8A4B8"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sz w:val="24"/>
                <w:szCs w:val="24"/>
                <w:lang w:eastAsia="ru-RU"/>
              </w:rPr>
              <w:t>111</w:t>
            </w:r>
          </w:p>
        </w:tc>
        <w:tc>
          <w:tcPr>
            <w:tcW w:w="845" w:type="pct"/>
            <w:tcBorders>
              <w:top w:val="single" w:sz="4" w:space="0" w:color="auto"/>
              <w:left w:val="single" w:sz="4" w:space="0" w:color="auto"/>
              <w:bottom w:val="single" w:sz="4" w:space="0" w:color="auto"/>
              <w:right w:val="single" w:sz="4" w:space="0" w:color="auto"/>
            </w:tcBorders>
          </w:tcPr>
          <w:p w14:paraId="033C67BA" w14:textId="0EC3E4D0" w:rsidR="00EE0131" w:rsidRPr="00A977E5" w:rsidRDefault="00EE013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31</w:t>
            </w:r>
          </w:p>
        </w:tc>
      </w:tr>
    </w:tbl>
    <w:p w14:paraId="517969F3" w14:textId="77777777" w:rsidR="009D0951" w:rsidRDefault="009D0951" w:rsidP="00D03A4F">
      <w:pPr>
        <w:spacing w:after="0" w:line="312" w:lineRule="auto"/>
        <w:jc w:val="right"/>
        <w:rPr>
          <w:rFonts w:ascii="Times New Roman" w:eastAsia="Times New Roman" w:hAnsi="Times New Roman" w:cs="Times New Roman"/>
          <w:color w:val="000000"/>
          <w:sz w:val="26"/>
          <w:szCs w:val="26"/>
          <w:lang w:eastAsia="ru-RU"/>
        </w:rPr>
      </w:pPr>
    </w:p>
    <w:p w14:paraId="4F5423CF" w14:textId="77777777" w:rsidR="00900657" w:rsidRDefault="00900657" w:rsidP="00D03A4F">
      <w:pPr>
        <w:spacing w:after="0" w:line="312" w:lineRule="auto"/>
        <w:jc w:val="right"/>
        <w:rPr>
          <w:rFonts w:ascii="Times New Roman" w:eastAsia="Times New Roman" w:hAnsi="Times New Roman" w:cs="Times New Roman"/>
          <w:color w:val="000000"/>
          <w:sz w:val="26"/>
          <w:szCs w:val="26"/>
          <w:lang w:eastAsia="ru-RU"/>
        </w:rPr>
      </w:pPr>
    </w:p>
    <w:p w14:paraId="7EE17FB1" w14:textId="77777777" w:rsidR="00D03A4F" w:rsidRPr="005E5D33" w:rsidRDefault="00D03A4F" w:rsidP="00D03A4F">
      <w:pPr>
        <w:spacing w:after="0" w:line="312" w:lineRule="auto"/>
        <w:jc w:val="right"/>
        <w:rPr>
          <w:rFonts w:ascii="Times New Roman" w:eastAsia="Times New Roman" w:hAnsi="Times New Roman" w:cs="Times New Roman"/>
          <w:color w:val="000000"/>
          <w:sz w:val="26"/>
          <w:szCs w:val="26"/>
          <w:lang w:eastAsia="ru-RU"/>
        </w:rPr>
      </w:pPr>
      <w:r w:rsidRPr="005E5D33">
        <w:rPr>
          <w:rFonts w:ascii="Times New Roman" w:eastAsia="Times New Roman" w:hAnsi="Times New Roman" w:cs="Times New Roman"/>
          <w:color w:val="000000"/>
          <w:sz w:val="26"/>
          <w:szCs w:val="26"/>
          <w:lang w:eastAsia="ru-RU"/>
        </w:rPr>
        <w:t>Таблица 15</w:t>
      </w:r>
    </w:p>
    <w:p w14:paraId="2BEC999F" w14:textId="77777777" w:rsidR="00D03A4F" w:rsidRPr="005E5D33" w:rsidRDefault="00D03A4F" w:rsidP="00D03A4F">
      <w:pPr>
        <w:spacing w:after="0" w:line="240" w:lineRule="auto"/>
        <w:jc w:val="center"/>
        <w:rPr>
          <w:rFonts w:ascii="Times New Roman" w:eastAsia="Times New Roman" w:hAnsi="Times New Roman" w:cs="Times New Roman"/>
          <w:sz w:val="26"/>
          <w:szCs w:val="26"/>
          <w:lang w:eastAsia="ru-RU"/>
        </w:rPr>
      </w:pPr>
      <w:r w:rsidRPr="005E5D33">
        <w:rPr>
          <w:rFonts w:ascii="Times New Roman" w:eastAsia="Times New Roman" w:hAnsi="Times New Roman" w:cs="Times New Roman"/>
          <w:b/>
          <w:bCs/>
          <w:color w:val="000000"/>
          <w:sz w:val="26"/>
          <w:szCs w:val="26"/>
          <w:lang w:eastAsia="ru-RU"/>
        </w:rPr>
        <w:t>Число умерших детей в возрасте 1-14 лет по отдельным классам причин смерти</w:t>
      </w:r>
    </w:p>
    <w:p w14:paraId="2ECE2707" w14:textId="77777777" w:rsidR="00D03A4F" w:rsidRPr="005E5D33" w:rsidRDefault="00D03A4F" w:rsidP="00D03A4F">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(человек)</w:t>
      </w:r>
    </w:p>
    <w:p w14:paraId="35BC0F36" w14:textId="77777777" w:rsidR="00D03A4F" w:rsidRPr="005E5D33" w:rsidRDefault="00D03A4F" w:rsidP="00D03A4F">
      <w:pPr>
        <w:spacing w:after="0" w:line="240" w:lineRule="auto"/>
        <w:ind w:right="282"/>
        <w:jc w:val="center"/>
        <w:rPr>
          <w:rFonts w:ascii="Times New Roman" w:eastAsia="Times New Roman" w:hAnsi="Times New Roman" w:cs="Times New Roman"/>
          <w:sz w:val="24"/>
          <w:szCs w:val="24"/>
          <w:lang w:eastAsia="ru-RU"/>
        </w:rPr>
      </w:pPr>
    </w:p>
    <w:tbl>
      <w:tblPr>
        <w:tblW w:w="4932" w:type="pct"/>
        <w:tblLook w:val="00A0" w:firstRow="1" w:lastRow="0" w:firstColumn="1" w:lastColumn="0" w:noHBand="0" w:noVBand="0"/>
      </w:tblPr>
      <w:tblGrid>
        <w:gridCol w:w="4795"/>
        <w:gridCol w:w="1812"/>
        <w:gridCol w:w="1871"/>
        <w:gridCol w:w="1579"/>
      </w:tblGrid>
      <w:tr w:rsidR="005B776D" w:rsidRPr="00A977E5" w14:paraId="57683D9B" w14:textId="77777777" w:rsidTr="005B776D">
        <w:trPr>
          <w:trHeight w:val="290"/>
          <w:tblHeader/>
        </w:trPr>
        <w:tc>
          <w:tcPr>
            <w:tcW w:w="2384" w:type="pct"/>
            <w:tcBorders>
              <w:top w:val="single" w:sz="4" w:space="0" w:color="auto"/>
              <w:left w:val="single" w:sz="4" w:space="0" w:color="auto"/>
              <w:bottom w:val="single" w:sz="4" w:space="0" w:color="auto"/>
              <w:right w:val="single" w:sz="4" w:space="0" w:color="auto"/>
            </w:tcBorders>
            <w:noWrap/>
            <w:vAlign w:val="center"/>
          </w:tcPr>
          <w:p w14:paraId="1B1903B4" w14:textId="77777777" w:rsidR="005B776D" w:rsidRPr="005E5D33" w:rsidRDefault="005B776D" w:rsidP="009D0951">
            <w:pPr>
              <w:spacing w:before="60" w:after="0" w:line="240" w:lineRule="auto"/>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 </w:t>
            </w:r>
          </w:p>
        </w:tc>
        <w:tc>
          <w:tcPr>
            <w:tcW w:w="901" w:type="pct"/>
            <w:tcBorders>
              <w:top w:val="single" w:sz="4" w:space="0" w:color="auto"/>
              <w:left w:val="nil"/>
              <w:bottom w:val="single" w:sz="4" w:space="0" w:color="auto"/>
              <w:right w:val="single" w:sz="4" w:space="0" w:color="auto"/>
            </w:tcBorders>
            <w:vAlign w:val="center"/>
          </w:tcPr>
          <w:p w14:paraId="52102188" w14:textId="0318A745"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2021 г.</w:t>
            </w:r>
          </w:p>
        </w:tc>
        <w:tc>
          <w:tcPr>
            <w:tcW w:w="930" w:type="pct"/>
            <w:tcBorders>
              <w:top w:val="single" w:sz="4" w:space="0" w:color="auto"/>
              <w:left w:val="single" w:sz="4" w:space="0" w:color="auto"/>
              <w:bottom w:val="single" w:sz="4" w:space="0" w:color="auto"/>
              <w:right w:val="single" w:sz="4" w:space="0" w:color="auto"/>
            </w:tcBorders>
            <w:vAlign w:val="center"/>
          </w:tcPr>
          <w:p w14:paraId="4FE3468E" w14:textId="63D5C4C1"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2022 г.</w:t>
            </w:r>
          </w:p>
        </w:tc>
        <w:tc>
          <w:tcPr>
            <w:tcW w:w="786" w:type="pct"/>
            <w:tcBorders>
              <w:top w:val="single" w:sz="4" w:space="0" w:color="auto"/>
              <w:left w:val="nil"/>
              <w:bottom w:val="single" w:sz="4" w:space="0" w:color="auto"/>
              <w:right w:val="single" w:sz="4" w:space="0" w:color="auto"/>
            </w:tcBorders>
          </w:tcPr>
          <w:p w14:paraId="5D16A1DB" w14:textId="1AEA03E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 г.</w:t>
            </w:r>
          </w:p>
        </w:tc>
      </w:tr>
      <w:tr w:rsidR="005B776D" w:rsidRPr="00A977E5" w14:paraId="2D7EA28D" w14:textId="77777777" w:rsidTr="005B776D">
        <w:trPr>
          <w:trHeight w:val="519"/>
        </w:trPr>
        <w:tc>
          <w:tcPr>
            <w:tcW w:w="2384" w:type="pct"/>
            <w:tcBorders>
              <w:top w:val="single" w:sz="4" w:space="0" w:color="auto"/>
              <w:left w:val="single" w:sz="4" w:space="0" w:color="auto"/>
              <w:bottom w:val="single" w:sz="4" w:space="0" w:color="auto"/>
              <w:right w:val="single" w:sz="4" w:space="0" w:color="auto"/>
            </w:tcBorders>
            <w:vAlign w:val="bottom"/>
          </w:tcPr>
          <w:p w14:paraId="55104BFC"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Всего умерших в возрасте 1-14 лет от всех причин</w:t>
            </w:r>
          </w:p>
        </w:tc>
        <w:tc>
          <w:tcPr>
            <w:tcW w:w="901" w:type="pct"/>
            <w:tcBorders>
              <w:top w:val="single" w:sz="4" w:space="0" w:color="auto"/>
              <w:left w:val="single" w:sz="4" w:space="0" w:color="auto"/>
              <w:bottom w:val="single" w:sz="4" w:space="0" w:color="auto"/>
              <w:right w:val="single" w:sz="4" w:space="0" w:color="auto"/>
            </w:tcBorders>
            <w:vAlign w:val="center"/>
          </w:tcPr>
          <w:p w14:paraId="2F6B638F" w14:textId="1EA4F81C"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5 537</w:t>
            </w:r>
          </w:p>
        </w:tc>
        <w:tc>
          <w:tcPr>
            <w:tcW w:w="930" w:type="pct"/>
            <w:tcBorders>
              <w:top w:val="single" w:sz="4" w:space="0" w:color="auto"/>
              <w:left w:val="single" w:sz="4" w:space="0" w:color="auto"/>
              <w:bottom w:val="single" w:sz="4" w:space="0" w:color="auto"/>
              <w:right w:val="single" w:sz="4" w:space="0" w:color="auto"/>
            </w:tcBorders>
            <w:vAlign w:val="center"/>
          </w:tcPr>
          <w:p w14:paraId="45D7429C" w14:textId="39CF0451"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Pr="00A977E5">
              <w:rPr>
                <w:rFonts w:ascii="Times New Roman" w:eastAsia="Times New Roman" w:hAnsi="Times New Roman" w:cs="Times New Roman"/>
                <w:color w:val="000000"/>
                <w:sz w:val="24"/>
                <w:szCs w:val="24"/>
                <w:lang w:eastAsia="ru-RU"/>
              </w:rPr>
              <w:t>252</w:t>
            </w:r>
          </w:p>
        </w:tc>
        <w:tc>
          <w:tcPr>
            <w:tcW w:w="786" w:type="pct"/>
            <w:tcBorders>
              <w:top w:val="single" w:sz="4" w:space="0" w:color="auto"/>
              <w:left w:val="single" w:sz="4" w:space="0" w:color="auto"/>
              <w:bottom w:val="single" w:sz="4" w:space="0" w:color="auto"/>
              <w:right w:val="single" w:sz="4" w:space="0" w:color="auto"/>
            </w:tcBorders>
            <w:vAlign w:val="center"/>
          </w:tcPr>
          <w:p w14:paraId="6E233675" w14:textId="55E56F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4 973</w:t>
            </w:r>
          </w:p>
        </w:tc>
      </w:tr>
      <w:tr w:rsidR="005B776D" w:rsidRPr="00A977E5" w14:paraId="12FEB6AA" w14:textId="77777777" w:rsidTr="005B776D">
        <w:trPr>
          <w:trHeight w:val="290"/>
        </w:trPr>
        <w:tc>
          <w:tcPr>
            <w:tcW w:w="2384" w:type="pct"/>
            <w:tcBorders>
              <w:top w:val="single" w:sz="4" w:space="0" w:color="auto"/>
              <w:left w:val="single" w:sz="4" w:space="0" w:color="auto"/>
              <w:right w:val="single" w:sz="4" w:space="0" w:color="auto"/>
            </w:tcBorders>
            <w:noWrap/>
            <w:vAlign w:val="center"/>
          </w:tcPr>
          <w:p w14:paraId="6E2ECFBD" w14:textId="77777777" w:rsidR="005B776D" w:rsidRPr="00A977E5" w:rsidRDefault="005B776D" w:rsidP="009D0951">
            <w:pPr>
              <w:spacing w:after="0" w:line="240" w:lineRule="auto"/>
              <w:ind w:firstLine="170"/>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 том числе от:</w:t>
            </w:r>
          </w:p>
        </w:tc>
        <w:tc>
          <w:tcPr>
            <w:tcW w:w="901" w:type="pct"/>
            <w:tcBorders>
              <w:top w:val="single" w:sz="4" w:space="0" w:color="auto"/>
              <w:left w:val="single" w:sz="4" w:space="0" w:color="auto"/>
              <w:right w:val="single" w:sz="4" w:space="0" w:color="auto"/>
            </w:tcBorders>
            <w:vAlign w:val="center"/>
          </w:tcPr>
          <w:p w14:paraId="3D213FE3"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930" w:type="pct"/>
            <w:tcBorders>
              <w:top w:val="single" w:sz="4" w:space="0" w:color="auto"/>
              <w:left w:val="single" w:sz="4" w:space="0" w:color="auto"/>
              <w:right w:val="single" w:sz="4" w:space="0" w:color="auto"/>
            </w:tcBorders>
            <w:vAlign w:val="center"/>
          </w:tcPr>
          <w:p w14:paraId="3F9CBF6E"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786" w:type="pct"/>
            <w:tcBorders>
              <w:top w:val="single" w:sz="4" w:space="0" w:color="auto"/>
              <w:left w:val="single" w:sz="4" w:space="0" w:color="auto"/>
              <w:right w:val="single" w:sz="4" w:space="0" w:color="auto"/>
            </w:tcBorders>
          </w:tcPr>
          <w:p w14:paraId="7B68C23D"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r>
      <w:tr w:rsidR="005B776D" w:rsidRPr="00A977E5" w14:paraId="60474D9C" w14:textId="77777777" w:rsidTr="005B776D">
        <w:trPr>
          <w:trHeight w:val="344"/>
        </w:trPr>
        <w:tc>
          <w:tcPr>
            <w:tcW w:w="2384" w:type="pct"/>
            <w:tcBorders>
              <w:top w:val="nil"/>
              <w:left w:val="single" w:sz="4" w:space="0" w:color="auto"/>
              <w:bottom w:val="single" w:sz="4" w:space="0" w:color="auto"/>
              <w:right w:val="single" w:sz="4" w:space="0" w:color="auto"/>
            </w:tcBorders>
          </w:tcPr>
          <w:p w14:paraId="50B26336" w14:textId="77777777" w:rsidR="005B776D" w:rsidRPr="00A977E5" w:rsidRDefault="005B776D" w:rsidP="009D0951">
            <w:pPr>
              <w:spacing w:after="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некоторых инфекционных и паразитарных болезней</w:t>
            </w:r>
          </w:p>
        </w:tc>
        <w:tc>
          <w:tcPr>
            <w:tcW w:w="901" w:type="pct"/>
            <w:tcBorders>
              <w:top w:val="nil"/>
              <w:left w:val="single" w:sz="4" w:space="0" w:color="auto"/>
              <w:bottom w:val="single" w:sz="4" w:space="0" w:color="auto"/>
              <w:right w:val="single" w:sz="4" w:space="0" w:color="auto"/>
            </w:tcBorders>
            <w:vAlign w:val="center"/>
          </w:tcPr>
          <w:p w14:paraId="34181D0E" w14:textId="5DF2127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178</w:t>
            </w:r>
          </w:p>
        </w:tc>
        <w:tc>
          <w:tcPr>
            <w:tcW w:w="930" w:type="pct"/>
            <w:tcBorders>
              <w:top w:val="nil"/>
              <w:left w:val="single" w:sz="4" w:space="0" w:color="auto"/>
              <w:bottom w:val="single" w:sz="4" w:space="0" w:color="auto"/>
              <w:right w:val="single" w:sz="4" w:space="0" w:color="auto"/>
            </w:tcBorders>
            <w:vAlign w:val="center"/>
          </w:tcPr>
          <w:p w14:paraId="1C1F793B" w14:textId="2ABBC1E4"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231</w:t>
            </w:r>
          </w:p>
        </w:tc>
        <w:tc>
          <w:tcPr>
            <w:tcW w:w="786" w:type="pct"/>
            <w:tcBorders>
              <w:top w:val="nil"/>
              <w:left w:val="single" w:sz="4" w:space="0" w:color="auto"/>
              <w:bottom w:val="single" w:sz="4" w:space="0" w:color="auto"/>
              <w:right w:val="single" w:sz="4" w:space="0" w:color="auto"/>
            </w:tcBorders>
            <w:vAlign w:val="center"/>
          </w:tcPr>
          <w:p w14:paraId="7E7A896C" w14:textId="000A0D11"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247</w:t>
            </w:r>
          </w:p>
        </w:tc>
      </w:tr>
      <w:tr w:rsidR="005B776D" w:rsidRPr="00A977E5" w14:paraId="0CD4CC4B"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2A795288"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новообразований</w:t>
            </w:r>
          </w:p>
        </w:tc>
        <w:tc>
          <w:tcPr>
            <w:tcW w:w="901" w:type="pct"/>
            <w:tcBorders>
              <w:top w:val="single" w:sz="4" w:space="0" w:color="auto"/>
              <w:left w:val="single" w:sz="4" w:space="0" w:color="auto"/>
              <w:bottom w:val="single" w:sz="4" w:space="0" w:color="auto"/>
              <w:right w:val="single" w:sz="4" w:space="0" w:color="auto"/>
            </w:tcBorders>
            <w:vAlign w:val="center"/>
          </w:tcPr>
          <w:p w14:paraId="45378801" w14:textId="1CA3F25C"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732</w:t>
            </w:r>
          </w:p>
        </w:tc>
        <w:tc>
          <w:tcPr>
            <w:tcW w:w="930" w:type="pct"/>
            <w:tcBorders>
              <w:top w:val="single" w:sz="4" w:space="0" w:color="auto"/>
              <w:left w:val="single" w:sz="4" w:space="0" w:color="auto"/>
              <w:bottom w:val="single" w:sz="4" w:space="0" w:color="auto"/>
              <w:right w:val="single" w:sz="4" w:space="0" w:color="auto"/>
            </w:tcBorders>
            <w:vAlign w:val="center"/>
          </w:tcPr>
          <w:p w14:paraId="7E696CC5" w14:textId="58957B34"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662</w:t>
            </w:r>
          </w:p>
        </w:tc>
        <w:tc>
          <w:tcPr>
            <w:tcW w:w="786" w:type="pct"/>
            <w:tcBorders>
              <w:top w:val="single" w:sz="4" w:space="0" w:color="auto"/>
              <w:left w:val="single" w:sz="4" w:space="0" w:color="auto"/>
              <w:bottom w:val="single" w:sz="4" w:space="0" w:color="auto"/>
              <w:right w:val="single" w:sz="4" w:space="0" w:color="auto"/>
            </w:tcBorders>
          </w:tcPr>
          <w:p w14:paraId="2D7EBCAD" w14:textId="79A461D0"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558</w:t>
            </w:r>
          </w:p>
        </w:tc>
      </w:tr>
      <w:tr w:rsidR="005B776D" w:rsidRPr="00A977E5" w14:paraId="5620298E"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5AAE13C4"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органов дыхания</w:t>
            </w:r>
          </w:p>
        </w:tc>
        <w:tc>
          <w:tcPr>
            <w:tcW w:w="901" w:type="pct"/>
            <w:tcBorders>
              <w:top w:val="single" w:sz="4" w:space="0" w:color="auto"/>
              <w:left w:val="single" w:sz="4" w:space="0" w:color="auto"/>
              <w:bottom w:val="single" w:sz="4" w:space="0" w:color="auto"/>
              <w:right w:val="single" w:sz="4" w:space="0" w:color="auto"/>
            </w:tcBorders>
            <w:vAlign w:val="center"/>
          </w:tcPr>
          <w:p w14:paraId="43B2E0DB" w14:textId="3249664B"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272</w:t>
            </w:r>
          </w:p>
        </w:tc>
        <w:tc>
          <w:tcPr>
            <w:tcW w:w="930" w:type="pct"/>
            <w:tcBorders>
              <w:top w:val="single" w:sz="4" w:space="0" w:color="auto"/>
              <w:left w:val="single" w:sz="4" w:space="0" w:color="auto"/>
              <w:bottom w:val="single" w:sz="4" w:space="0" w:color="auto"/>
              <w:right w:val="single" w:sz="4" w:space="0" w:color="auto"/>
            </w:tcBorders>
            <w:vAlign w:val="center"/>
          </w:tcPr>
          <w:p w14:paraId="406908B3" w14:textId="44E61D4B"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366</w:t>
            </w:r>
          </w:p>
        </w:tc>
        <w:tc>
          <w:tcPr>
            <w:tcW w:w="786" w:type="pct"/>
            <w:tcBorders>
              <w:top w:val="single" w:sz="4" w:space="0" w:color="auto"/>
              <w:left w:val="single" w:sz="4" w:space="0" w:color="auto"/>
              <w:bottom w:val="single" w:sz="4" w:space="0" w:color="auto"/>
              <w:right w:val="single" w:sz="4" w:space="0" w:color="auto"/>
            </w:tcBorders>
          </w:tcPr>
          <w:p w14:paraId="187F9E63" w14:textId="4AFE9C1D"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365</w:t>
            </w:r>
          </w:p>
        </w:tc>
      </w:tr>
      <w:tr w:rsidR="005B776D" w:rsidRPr="00A977E5" w14:paraId="2467C4DA"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2AE704B4"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органов пищеварения</w:t>
            </w:r>
          </w:p>
        </w:tc>
        <w:tc>
          <w:tcPr>
            <w:tcW w:w="901" w:type="pct"/>
            <w:tcBorders>
              <w:top w:val="single" w:sz="4" w:space="0" w:color="auto"/>
              <w:left w:val="single" w:sz="4" w:space="0" w:color="auto"/>
              <w:bottom w:val="single" w:sz="4" w:space="0" w:color="auto"/>
              <w:right w:val="single" w:sz="4" w:space="0" w:color="auto"/>
            </w:tcBorders>
            <w:vAlign w:val="center"/>
          </w:tcPr>
          <w:p w14:paraId="5F78DD4B" w14:textId="24B7E485"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77</w:t>
            </w:r>
          </w:p>
        </w:tc>
        <w:tc>
          <w:tcPr>
            <w:tcW w:w="930" w:type="pct"/>
            <w:tcBorders>
              <w:top w:val="single" w:sz="4" w:space="0" w:color="auto"/>
              <w:left w:val="single" w:sz="4" w:space="0" w:color="auto"/>
              <w:bottom w:val="single" w:sz="4" w:space="0" w:color="auto"/>
              <w:right w:val="single" w:sz="4" w:space="0" w:color="auto"/>
            </w:tcBorders>
            <w:vAlign w:val="center"/>
          </w:tcPr>
          <w:p w14:paraId="3ACE5DB0" w14:textId="3DC68FF1"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71</w:t>
            </w:r>
          </w:p>
        </w:tc>
        <w:tc>
          <w:tcPr>
            <w:tcW w:w="786" w:type="pct"/>
            <w:tcBorders>
              <w:top w:val="single" w:sz="4" w:space="0" w:color="auto"/>
              <w:left w:val="single" w:sz="4" w:space="0" w:color="auto"/>
              <w:bottom w:val="single" w:sz="4" w:space="0" w:color="auto"/>
              <w:right w:val="single" w:sz="4" w:space="0" w:color="auto"/>
            </w:tcBorders>
          </w:tcPr>
          <w:p w14:paraId="19ED01CE" w14:textId="058CF149"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76</w:t>
            </w:r>
          </w:p>
        </w:tc>
      </w:tr>
      <w:tr w:rsidR="005B776D" w:rsidRPr="00A977E5" w14:paraId="27DAE161" w14:textId="77777777" w:rsidTr="005B776D">
        <w:trPr>
          <w:trHeight w:val="519"/>
        </w:trPr>
        <w:tc>
          <w:tcPr>
            <w:tcW w:w="2384" w:type="pct"/>
            <w:tcBorders>
              <w:top w:val="single" w:sz="4" w:space="0" w:color="auto"/>
              <w:left w:val="single" w:sz="4" w:space="0" w:color="auto"/>
              <w:bottom w:val="single" w:sz="4" w:space="0" w:color="auto"/>
              <w:right w:val="single" w:sz="4" w:space="0" w:color="auto"/>
            </w:tcBorders>
          </w:tcPr>
          <w:p w14:paraId="3BF795BE" w14:textId="77777777" w:rsidR="005B776D" w:rsidRPr="00A977E5" w:rsidRDefault="005B776D" w:rsidP="009D0951">
            <w:pPr>
              <w:spacing w:before="60" w:after="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врожденных аномалий (пороков развития),</w:t>
            </w:r>
          </w:p>
          <w:p w14:paraId="24387CDB" w14:textId="77777777" w:rsidR="005B776D" w:rsidRPr="00A977E5" w:rsidRDefault="005B776D" w:rsidP="009D0951">
            <w:pPr>
              <w:spacing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деформаций и хромосомных нарушений</w:t>
            </w:r>
          </w:p>
        </w:tc>
        <w:tc>
          <w:tcPr>
            <w:tcW w:w="901" w:type="pct"/>
            <w:tcBorders>
              <w:top w:val="single" w:sz="4" w:space="0" w:color="auto"/>
              <w:left w:val="single" w:sz="4" w:space="0" w:color="auto"/>
              <w:bottom w:val="single" w:sz="4" w:space="0" w:color="auto"/>
              <w:right w:val="single" w:sz="4" w:space="0" w:color="auto"/>
            </w:tcBorders>
            <w:vAlign w:val="center"/>
          </w:tcPr>
          <w:p w14:paraId="07DE458C" w14:textId="0B11441B"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411</w:t>
            </w:r>
          </w:p>
        </w:tc>
        <w:tc>
          <w:tcPr>
            <w:tcW w:w="930" w:type="pct"/>
            <w:tcBorders>
              <w:top w:val="single" w:sz="4" w:space="0" w:color="auto"/>
              <w:left w:val="single" w:sz="4" w:space="0" w:color="auto"/>
              <w:bottom w:val="single" w:sz="4" w:space="0" w:color="auto"/>
              <w:right w:val="single" w:sz="4" w:space="0" w:color="auto"/>
            </w:tcBorders>
            <w:vAlign w:val="center"/>
          </w:tcPr>
          <w:p w14:paraId="751EAED9" w14:textId="306E7755"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379</w:t>
            </w:r>
          </w:p>
        </w:tc>
        <w:tc>
          <w:tcPr>
            <w:tcW w:w="786" w:type="pct"/>
            <w:tcBorders>
              <w:top w:val="single" w:sz="4" w:space="0" w:color="auto"/>
              <w:left w:val="single" w:sz="4" w:space="0" w:color="auto"/>
              <w:bottom w:val="single" w:sz="4" w:space="0" w:color="auto"/>
              <w:right w:val="single" w:sz="4" w:space="0" w:color="auto"/>
            </w:tcBorders>
            <w:vAlign w:val="center"/>
          </w:tcPr>
          <w:p w14:paraId="3526B45E" w14:textId="18E4C236"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p>
        </w:tc>
      </w:tr>
      <w:tr w:rsidR="005B776D" w:rsidRPr="00A977E5" w14:paraId="0A85475E"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1304FB5E"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болезней нервной системы</w:t>
            </w:r>
          </w:p>
        </w:tc>
        <w:tc>
          <w:tcPr>
            <w:tcW w:w="901" w:type="pct"/>
            <w:tcBorders>
              <w:top w:val="single" w:sz="4" w:space="0" w:color="auto"/>
              <w:left w:val="single" w:sz="4" w:space="0" w:color="auto"/>
              <w:bottom w:val="single" w:sz="4" w:space="0" w:color="auto"/>
              <w:right w:val="single" w:sz="4" w:space="0" w:color="auto"/>
            </w:tcBorders>
            <w:vAlign w:val="center"/>
          </w:tcPr>
          <w:p w14:paraId="0B94FB6B" w14:textId="1AFB4C4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794</w:t>
            </w:r>
          </w:p>
        </w:tc>
        <w:tc>
          <w:tcPr>
            <w:tcW w:w="930" w:type="pct"/>
            <w:tcBorders>
              <w:top w:val="single" w:sz="4" w:space="0" w:color="auto"/>
              <w:left w:val="single" w:sz="4" w:space="0" w:color="auto"/>
              <w:bottom w:val="single" w:sz="4" w:space="0" w:color="auto"/>
              <w:right w:val="single" w:sz="4" w:space="0" w:color="auto"/>
            </w:tcBorders>
            <w:vAlign w:val="center"/>
          </w:tcPr>
          <w:p w14:paraId="6D7DDC82" w14:textId="35AA6EF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806</w:t>
            </w:r>
          </w:p>
        </w:tc>
        <w:tc>
          <w:tcPr>
            <w:tcW w:w="786" w:type="pct"/>
            <w:tcBorders>
              <w:top w:val="single" w:sz="4" w:space="0" w:color="auto"/>
              <w:left w:val="single" w:sz="4" w:space="0" w:color="auto"/>
              <w:bottom w:val="single" w:sz="4" w:space="0" w:color="auto"/>
              <w:right w:val="single" w:sz="4" w:space="0" w:color="auto"/>
            </w:tcBorders>
          </w:tcPr>
          <w:p w14:paraId="1081609D" w14:textId="66703A38"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797</w:t>
            </w:r>
          </w:p>
        </w:tc>
      </w:tr>
      <w:tr w:rsidR="005B776D" w:rsidRPr="00A977E5" w14:paraId="54688CC7"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360F9E84"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внешних причин смерти</w:t>
            </w:r>
          </w:p>
        </w:tc>
        <w:tc>
          <w:tcPr>
            <w:tcW w:w="901" w:type="pct"/>
            <w:tcBorders>
              <w:top w:val="single" w:sz="4" w:space="0" w:color="auto"/>
              <w:left w:val="single" w:sz="4" w:space="0" w:color="auto"/>
              <w:bottom w:val="single" w:sz="4" w:space="0" w:color="auto"/>
              <w:right w:val="single" w:sz="4" w:space="0" w:color="auto"/>
            </w:tcBorders>
            <w:vAlign w:val="center"/>
          </w:tcPr>
          <w:p w14:paraId="72D55430" w14:textId="7A766888"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2 359</w:t>
            </w:r>
          </w:p>
        </w:tc>
        <w:tc>
          <w:tcPr>
            <w:tcW w:w="930" w:type="pct"/>
            <w:tcBorders>
              <w:top w:val="single" w:sz="4" w:space="0" w:color="auto"/>
              <w:left w:val="single" w:sz="4" w:space="0" w:color="auto"/>
              <w:bottom w:val="single" w:sz="4" w:space="0" w:color="auto"/>
              <w:right w:val="single" w:sz="4" w:space="0" w:color="auto"/>
            </w:tcBorders>
            <w:vAlign w:val="center"/>
          </w:tcPr>
          <w:p w14:paraId="7D0BAE4B" w14:textId="2B9522B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A977E5">
              <w:rPr>
                <w:rFonts w:ascii="Times New Roman" w:eastAsia="Times New Roman" w:hAnsi="Times New Roman" w:cs="Times New Roman"/>
                <w:color w:val="000000"/>
                <w:sz w:val="24"/>
                <w:szCs w:val="24"/>
                <w:lang w:eastAsia="ru-RU"/>
              </w:rPr>
              <w:t>088</w:t>
            </w:r>
          </w:p>
        </w:tc>
        <w:tc>
          <w:tcPr>
            <w:tcW w:w="786" w:type="pct"/>
            <w:tcBorders>
              <w:top w:val="single" w:sz="4" w:space="0" w:color="auto"/>
              <w:left w:val="single" w:sz="4" w:space="0" w:color="auto"/>
              <w:bottom w:val="single" w:sz="4" w:space="0" w:color="auto"/>
              <w:right w:val="single" w:sz="4" w:space="0" w:color="auto"/>
            </w:tcBorders>
          </w:tcPr>
          <w:p w14:paraId="442A7300" w14:textId="1361A352"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2 015</w:t>
            </w:r>
          </w:p>
        </w:tc>
      </w:tr>
      <w:tr w:rsidR="005B776D" w:rsidRPr="00A977E5" w14:paraId="77F81C5A" w14:textId="77777777" w:rsidTr="005B776D">
        <w:trPr>
          <w:trHeight w:val="305"/>
        </w:trPr>
        <w:tc>
          <w:tcPr>
            <w:tcW w:w="2384" w:type="pct"/>
            <w:tcBorders>
              <w:top w:val="single" w:sz="4" w:space="0" w:color="auto"/>
              <w:left w:val="single" w:sz="4" w:space="0" w:color="auto"/>
              <w:right w:val="single" w:sz="4" w:space="0" w:color="auto"/>
            </w:tcBorders>
          </w:tcPr>
          <w:p w14:paraId="49EDA042" w14:textId="77777777" w:rsidR="005B776D" w:rsidRPr="00A977E5" w:rsidRDefault="005B776D" w:rsidP="009D0951">
            <w:pPr>
              <w:spacing w:before="60" w:after="0" w:line="240" w:lineRule="auto"/>
              <w:ind w:firstLine="170"/>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из них погибло:</w:t>
            </w:r>
          </w:p>
        </w:tc>
        <w:tc>
          <w:tcPr>
            <w:tcW w:w="901" w:type="pct"/>
            <w:tcBorders>
              <w:top w:val="single" w:sz="4" w:space="0" w:color="auto"/>
              <w:left w:val="single" w:sz="4" w:space="0" w:color="auto"/>
              <w:right w:val="single" w:sz="4" w:space="0" w:color="auto"/>
            </w:tcBorders>
            <w:vAlign w:val="center"/>
          </w:tcPr>
          <w:p w14:paraId="7E8E7DB1"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930" w:type="pct"/>
            <w:tcBorders>
              <w:top w:val="single" w:sz="4" w:space="0" w:color="auto"/>
              <w:left w:val="single" w:sz="4" w:space="0" w:color="auto"/>
              <w:right w:val="single" w:sz="4" w:space="0" w:color="auto"/>
            </w:tcBorders>
            <w:vAlign w:val="center"/>
          </w:tcPr>
          <w:p w14:paraId="3B78DD85"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c>
          <w:tcPr>
            <w:tcW w:w="786" w:type="pct"/>
            <w:tcBorders>
              <w:top w:val="single" w:sz="4" w:space="0" w:color="auto"/>
              <w:left w:val="single" w:sz="4" w:space="0" w:color="auto"/>
              <w:right w:val="single" w:sz="4" w:space="0" w:color="auto"/>
            </w:tcBorders>
          </w:tcPr>
          <w:p w14:paraId="26D718A6" w14:textId="77777777"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p>
        </w:tc>
      </w:tr>
      <w:tr w:rsidR="005B776D" w:rsidRPr="00A977E5" w14:paraId="006065AB" w14:textId="77777777" w:rsidTr="005B776D">
        <w:trPr>
          <w:trHeight w:val="305"/>
        </w:trPr>
        <w:tc>
          <w:tcPr>
            <w:tcW w:w="2384" w:type="pct"/>
            <w:tcBorders>
              <w:top w:val="nil"/>
              <w:left w:val="single" w:sz="4" w:space="0" w:color="auto"/>
              <w:bottom w:val="single" w:sz="4" w:space="0" w:color="auto"/>
              <w:right w:val="single" w:sz="4" w:space="0" w:color="auto"/>
            </w:tcBorders>
          </w:tcPr>
          <w:p w14:paraId="0464A54E"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в результате всех видов транспортных несчастных случаев</w:t>
            </w:r>
          </w:p>
        </w:tc>
        <w:tc>
          <w:tcPr>
            <w:tcW w:w="901" w:type="pct"/>
            <w:tcBorders>
              <w:top w:val="nil"/>
              <w:left w:val="single" w:sz="4" w:space="0" w:color="auto"/>
              <w:bottom w:val="single" w:sz="4" w:space="0" w:color="auto"/>
              <w:right w:val="single" w:sz="4" w:space="0" w:color="auto"/>
            </w:tcBorders>
            <w:vAlign w:val="center"/>
          </w:tcPr>
          <w:p w14:paraId="44B4EA59" w14:textId="23C3364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500</w:t>
            </w:r>
          </w:p>
        </w:tc>
        <w:tc>
          <w:tcPr>
            <w:tcW w:w="930" w:type="pct"/>
            <w:tcBorders>
              <w:top w:val="nil"/>
              <w:left w:val="single" w:sz="4" w:space="0" w:color="auto"/>
              <w:bottom w:val="single" w:sz="4" w:space="0" w:color="auto"/>
              <w:right w:val="single" w:sz="4" w:space="0" w:color="auto"/>
            </w:tcBorders>
            <w:vAlign w:val="center"/>
          </w:tcPr>
          <w:p w14:paraId="6B8F25A8" w14:textId="130682E3"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443</w:t>
            </w:r>
          </w:p>
        </w:tc>
        <w:tc>
          <w:tcPr>
            <w:tcW w:w="786" w:type="pct"/>
            <w:tcBorders>
              <w:top w:val="nil"/>
              <w:left w:val="single" w:sz="4" w:space="0" w:color="auto"/>
              <w:bottom w:val="single" w:sz="4" w:space="0" w:color="auto"/>
              <w:right w:val="single" w:sz="4" w:space="0" w:color="auto"/>
            </w:tcBorders>
            <w:vAlign w:val="center"/>
          </w:tcPr>
          <w:p w14:paraId="6DA48940" w14:textId="7BD7F54F"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506</w:t>
            </w:r>
          </w:p>
        </w:tc>
      </w:tr>
      <w:tr w:rsidR="005B776D" w:rsidRPr="00A977E5" w14:paraId="5A673440"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0D290C18"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от случайных утоплений</w:t>
            </w:r>
          </w:p>
        </w:tc>
        <w:tc>
          <w:tcPr>
            <w:tcW w:w="901" w:type="pct"/>
            <w:tcBorders>
              <w:top w:val="single" w:sz="4" w:space="0" w:color="auto"/>
              <w:left w:val="single" w:sz="4" w:space="0" w:color="auto"/>
              <w:bottom w:val="single" w:sz="4" w:space="0" w:color="auto"/>
              <w:right w:val="single" w:sz="4" w:space="0" w:color="auto"/>
            </w:tcBorders>
            <w:vAlign w:val="center"/>
          </w:tcPr>
          <w:p w14:paraId="12AA248C" w14:textId="26EAD668"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368</w:t>
            </w:r>
          </w:p>
        </w:tc>
        <w:tc>
          <w:tcPr>
            <w:tcW w:w="930" w:type="pct"/>
            <w:tcBorders>
              <w:top w:val="single" w:sz="4" w:space="0" w:color="auto"/>
              <w:left w:val="single" w:sz="4" w:space="0" w:color="auto"/>
              <w:bottom w:val="single" w:sz="4" w:space="0" w:color="auto"/>
              <w:right w:val="single" w:sz="4" w:space="0" w:color="auto"/>
            </w:tcBorders>
            <w:vAlign w:val="center"/>
          </w:tcPr>
          <w:p w14:paraId="2448C3C3" w14:textId="1A300D41"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299</w:t>
            </w:r>
          </w:p>
        </w:tc>
        <w:tc>
          <w:tcPr>
            <w:tcW w:w="786" w:type="pct"/>
            <w:tcBorders>
              <w:top w:val="single" w:sz="4" w:space="0" w:color="auto"/>
              <w:left w:val="single" w:sz="4" w:space="0" w:color="auto"/>
              <w:bottom w:val="single" w:sz="4" w:space="0" w:color="auto"/>
              <w:right w:val="single" w:sz="4" w:space="0" w:color="auto"/>
            </w:tcBorders>
          </w:tcPr>
          <w:p w14:paraId="168ACC76" w14:textId="4079364D"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319</w:t>
            </w:r>
          </w:p>
        </w:tc>
      </w:tr>
      <w:tr w:rsidR="005B776D" w:rsidRPr="00A977E5" w14:paraId="3B0CAA75" w14:textId="77777777" w:rsidTr="005B776D">
        <w:trPr>
          <w:trHeight w:val="290"/>
        </w:trPr>
        <w:tc>
          <w:tcPr>
            <w:tcW w:w="2384" w:type="pct"/>
            <w:tcBorders>
              <w:top w:val="single" w:sz="4" w:space="0" w:color="auto"/>
              <w:left w:val="single" w:sz="4" w:space="0" w:color="auto"/>
              <w:bottom w:val="single" w:sz="4" w:space="0" w:color="auto"/>
              <w:right w:val="single" w:sz="4" w:space="0" w:color="auto"/>
            </w:tcBorders>
          </w:tcPr>
          <w:p w14:paraId="444C6294" w14:textId="77777777" w:rsidR="005B776D" w:rsidRPr="00A977E5" w:rsidRDefault="005B776D" w:rsidP="009D0951">
            <w:pPr>
              <w:spacing w:before="60" w:after="60" w:line="240" w:lineRule="auto"/>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 xml:space="preserve">новой </w:t>
            </w:r>
            <w:proofErr w:type="spellStart"/>
            <w:r w:rsidRPr="00A977E5">
              <w:rPr>
                <w:rFonts w:ascii="Times New Roman" w:eastAsia="Times New Roman" w:hAnsi="Times New Roman" w:cs="Times New Roman"/>
                <w:color w:val="000000"/>
                <w:sz w:val="24"/>
                <w:szCs w:val="24"/>
                <w:lang w:eastAsia="ru-RU"/>
              </w:rPr>
              <w:t>коронавирусной</w:t>
            </w:r>
            <w:proofErr w:type="spellEnd"/>
            <w:r w:rsidRPr="00A977E5">
              <w:rPr>
                <w:rFonts w:ascii="Times New Roman" w:eastAsia="Times New Roman" w:hAnsi="Times New Roman" w:cs="Times New Roman"/>
                <w:color w:val="000000"/>
                <w:sz w:val="24"/>
                <w:szCs w:val="24"/>
                <w:lang w:eastAsia="ru-RU"/>
              </w:rPr>
              <w:t xml:space="preserve"> инфекции </w:t>
            </w:r>
            <w:r w:rsidRPr="00A977E5">
              <w:rPr>
                <w:rFonts w:ascii="Times New Roman" w:eastAsia="Times New Roman" w:hAnsi="Times New Roman" w:cs="Times New Roman"/>
                <w:color w:val="000000"/>
                <w:sz w:val="24"/>
                <w:szCs w:val="24"/>
                <w:lang w:val="en-US" w:eastAsia="ru-RU"/>
              </w:rPr>
              <w:t>COVID-</w:t>
            </w:r>
            <w:r w:rsidRPr="00A977E5">
              <w:rPr>
                <w:rFonts w:ascii="Times New Roman" w:eastAsia="Times New Roman" w:hAnsi="Times New Roman" w:cs="Times New Roman"/>
                <w:color w:val="000000"/>
                <w:sz w:val="24"/>
                <w:szCs w:val="24"/>
                <w:lang w:eastAsia="ru-RU"/>
              </w:rPr>
              <w:t>19</w:t>
            </w:r>
          </w:p>
        </w:tc>
        <w:tc>
          <w:tcPr>
            <w:tcW w:w="901" w:type="pct"/>
            <w:tcBorders>
              <w:top w:val="single" w:sz="4" w:space="0" w:color="auto"/>
              <w:left w:val="single" w:sz="4" w:space="0" w:color="auto"/>
              <w:bottom w:val="single" w:sz="4" w:space="0" w:color="auto"/>
              <w:right w:val="single" w:sz="4" w:space="0" w:color="auto"/>
            </w:tcBorders>
            <w:vAlign w:val="center"/>
          </w:tcPr>
          <w:p w14:paraId="56F82B22" w14:textId="052510F3"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102</w:t>
            </w:r>
          </w:p>
        </w:tc>
        <w:tc>
          <w:tcPr>
            <w:tcW w:w="930" w:type="pct"/>
            <w:tcBorders>
              <w:top w:val="single" w:sz="4" w:space="0" w:color="auto"/>
              <w:left w:val="single" w:sz="4" w:space="0" w:color="auto"/>
              <w:bottom w:val="single" w:sz="4" w:space="0" w:color="auto"/>
              <w:right w:val="single" w:sz="4" w:space="0" w:color="auto"/>
            </w:tcBorders>
            <w:vAlign w:val="center"/>
          </w:tcPr>
          <w:p w14:paraId="099B8CEC" w14:textId="7A08001B"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51</w:t>
            </w:r>
          </w:p>
        </w:tc>
        <w:tc>
          <w:tcPr>
            <w:tcW w:w="786" w:type="pct"/>
            <w:tcBorders>
              <w:top w:val="single" w:sz="4" w:space="0" w:color="auto"/>
              <w:left w:val="single" w:sz="4" w:space="0" w:color="auto"/>
              <w:bottom w:val="single" w:sz="4" w:space="0" w:color="auto"/>
              <w:right w:val="single" w:sz="4" w:space="0" w:color="auto"/>
            </w:tcBorders>
            <w:vAlign w:val="center"/>
          </w:tcPr>
          <w:p w14:paraId="2F79FDD8" w14:textId="1FF9171A" w:rsidR="005B776D" w:rsidRPr="00A977E5" w:rsidRDefault="005B776D"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bl>
    <w:p w14:paraId="04EC1099" w14:textId="77777777" w:rsidR="007E484E" w:rsidRDefault="007E484E" w:rsidP="00D03A4F">
      <w:pPr>
        <w:spacing w:after="0" w:line="240" w:lineRule="auto"/>
        <w:jc w:val="right"/>
        <w:rPr>
          <w:rFonts w:ascii="Times New Roman" w:eastAsia="Times New Roman" w:hAnsi="Times New Roman" w:cs="Times New Roman"/>
          <w:color w:val="000000"/>
          <w:sz w:val="26"/>
          <w:szCs w:val="26"/>
          <w:lang w:eastAsia="ru-RU"/>
        </w:rPr>
      </w:pPr>
    </w:p>
    <w:p w14:paraId="7EC63108" w14:textId="77777777" w:rsidR="00900657" w:rsidRDefault="00900657" w:rsidP="00D03A4F">
      <w:pPr>
        <w:spacing w:after="0" w:line="240" w:lineRule="auto"/>
        <w:jc w:val="right"/>
        <w:rPr>
          <w:rFonts w:ascii="Times New Roman" w:eastAsia="Times New Roman" w:hAnsi="Times New Roman" w:cs="Times New Roman"/>
          <w:color w:val="000000"/>
          <w:sz w:val="26"/>
          <w:szCs w:val="26"/>
          <w:lang w:eastAsia="ru-RU"/>
        </w:rPr>
      </w:pPr>
    </w:p>
    <w:p w14:paraId="75476755" w14:textId="77777777" w:rsidR="00900657" w:rsidRDefault="00900657" w:rsidP="00D03A4F">
      <w:pPr>
        <w:spacing w:after="0" w:line="240" w:lineRule="auto"/>
        <w:jc w:val="right"/>
        <w:rPr>
          <w:rFonts w:ascii="Times New Roman" w:eastAsia="Times New Roman" w:hAnsi="Times New Roman" w:cs="Times New Roman"/>
          <w:color w:val="000000"/>
          <w:sz w:val="26"/>
          <w:szCs w:val="26"/>
          <w:lang w:eastAsia="ru-RU"/>
        </w:rPr>
      </w:pPr>
    </w:p>
    <w:p w14:paraId="4E2DA189" w14:textId="77777777" w:rsidR="00D03A4F" w:rsidRPr="005E5D33" w:rsidRDefault="00D03A4F" w:rsidP="00D03A4F">
      <w:pPr>
        <w:spacing w:after="0" w:line="240" w:lineRule="auto"/>
        <w:jc w:val="right"/>
        <w:rPr>
          <w:rFonts w:ascii="Times New Roman" w:eastAsia="Times New Roman" w:hAnsi="Times New Roman" w:cs="Times New Roman"/>
          <w:color w:val="000000"/>
          <w:sz w:val="26"/>
          <w:szCs w:val="26"/>
          <w:lang w:eastAsia="ru-RU"/>
        </w:rPr>
      </w:pPr>
      <w:r w:rsidRPr="005E5D33">
        <w:rPr>
          <w:rFonts w:ascii="Times New Roman" w:eastAsia="Times New Roman" w:hAnsi="Times New Roman" w:cs="Times New Roman"/>
          <w:color w:val="000000"/>
          <w:sz w:val="26"/>
          <w:szCs w:val="26"/>
          <w:lang w:eastAsia="ru-RU"/>
        </w:rPr>
        <w:t>Таблица 16</w:t>
      </w:r>
    </w:p>
    <w:p w14:paraId="479AECFF" w14:textId="77777777" w:rsidR="00D03A4F" w:rsidRPr="005E5D33" w:rsidRDefault="00D03A4F" w:rsidP="00D03A4F">
      <w:pPr>
        <w:spacing w:after="0" w:line="240" w:lineRule="auto"/>
        <w:jc w:val="center"/>
        <w:rPr>
          <w:rFonts w:ascii="Times New Roman" w:eastAsia="Times New Roman" w:hAnsi="Times New Roman" w:cs="Times New Roman"/>
          <w:b/>
          <w:bCs/>
          <w:color w:val="000000"/>
          <w:sz w:val="26"/>
          <w:szCs w:val="26"/>
          <w:lang w:eastAsia="ru-RU"/>
        </w:rPr>
      </w:pPr>
      <w:r w:rsidRPr="005E5D33">
        <w:rPr>
          <w:rFonts w:ascii="Times New Roman" w:eastAsia="Times New Roman" w:hAnsi="Times New Roman" w:cs="Times New Roman"/>
          <w:b/>
          <w:bCs/>
          <w:color w:val="000000"/>
          <w:sz w:val="26"/>
          <w:szCs w:val="26"/>
          <w:lang w:eastAsia="ru-RU"/>
        </w:rPr>
        <w:t>Материнская смертность</w:t>
      </w:r>
    </w:p>
    <w:p w14:paraId="1D82BF84" w14:textId="77777777" w:rsidR="00D03A4F" w:rsidRPr="005E5D33" w:rsidRDefault="00D03A4F" w:rsidP="00D03A4F">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 xml:space="preserve">(число женщин, умерших в результате осложнений беременности, </w:t>
      </w:r>
    </w:p>
    <w:p w14:paraId="3BF9EC5E" w14:textId="77777777" w:rsidR="00D03A4F" w:rsidRPr="005E5D33" w:rsidRDefault="00D03A4F" w:rsidP="00D03A4F">
      <w:pPr>
        <w:spacing w:after="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родов и послеродового периода)</w:t>
      </w:r>
    </w:p>
    <w:p w14:paraId="7DED9B93" w14:textId="77777777" w:rsidR="00D03A4F" w:rsidRPr="005E5D33" w:rsidRDefault="00D03A4F" w:rsidP="00D03A4F">
      <w:pPr>
        <w:spacing w:after="0" w:line="240" w:lineRule="auto"/>
        <w:jc w:val="center"/>
        <w:rPr>
          <w:rFonts w:ascii="Times New Roman" w:eastAsia="Times New Roman" w:hAnsi="Times New Roman" w:cs="Times New Roman"/>
          <w:color w:val="000000"/>
          <w:sz w:val="24"/>
          <w:szCs w:val="24"/>
          <w:lang w:eastAsia="ru-RU"/>
        </w:rPr>
      </w:pPr>
    </w:p>
    <w:tbl>
      <w:tblPr>
        <w:tblW w:w="0" w:type="auto"/>
        <w:tblInd w:w="108" w:type="dxa"/>
        <w:tblLook w:val="00A0" w:firstRow="1" w:lastRow="0" w:firstColumn="1" w:lastColumn="0" w:noHBand="0" w:noVBand="0"/>
      </w:tblPr>
      <w:tblGrid>
        <w:gridCol w:w="3303"/>
        <w:gridCol w:w="3315"/>
        <w:gridCol w:w="3329"/>
      </w:tblGrid>
      <w:tr w:rsidR="00A977E5" w:rsidRPr="005E5D33" w14:paraId="638696F7" w14:textId="77777777" w:rsidTr="009D0951">
        <w:tc>
          <w:tcPr>
            <w:tcW w:w="3303" w:type="dxa"/>
            <w:tcBorders>
              <w:top w:val="single" w:sz="4" w:space="0" w:color="auto"/>
              <w:left w:val="single" w:sz="4" w:space="0" w:color="auto"/>
              <w:bottom w:val="single" w:sz="4" w:space="0" w:color="auto"/>
              <w:right w:val="single" w:sz="4" w:space="0" w:color="auto"/>
            </w:tcBorders>
          </w:tcPr>
          <w:p w14:paraId="4876D9D3" w14:textId="77777777" w:rsidR="00A977E5" w:rsidRPr="005E5D33" w:rsidRDefault="00A977E5" w:rsidP="000A0874">
            <w:pPr>
              <w:spacing w:before="60" w:after="60" w:line="240" w:lineRule="auto"/>
              <w:jc w:val="center"/>
              <w:rPr>
                <w:rFonts w:ascii="Times New Roman" w:eastAsia="Times New Roman" w:hAnsi="Times New Roman" w:cs="Times New Roman"/>
                <w:sz w:val="24"/>
                <w:szCs w:val="24"/>
                <w:lang w:eastAsia="ru-RU"/>
              </w:rPr>
            </w:pPr>
            <w:r w:rsidRPr="005E5D33">
              <w:rPr>
                <w:rFonts w:ascii="Times New Roman" w:eastAsia="Times New Roman" w:hAnsi="Times New Roman" w:cs="Times New Roman"/>
                <w:sz w:val="24"/>
                <w:szCs w:val="24"/>
                <w:lang w:eastAsia="ru-RU"/>
              </w:rPr>
              <w:t>Год</w:t>
            </w:r>
          </w:p>
        </w:tc>
        <w:tc>
          <w:tcPr>
            <w:tcW w:w="3315" w:type="dxa"/>
            <w:tcBorders>
              <w:top w:val="single" w:sz="4" w:space="0" w:color="auto"/>
              <w:left w:val="single" w:sz="4" w:space="0" w:color="auto"/>
              <w:bottom w:val="single" w:sz="4" w:space="0" w:color="auto"/>
              <w:right w:val="single" w:sz="4" w:space="0" w:color="auto"/>
            </w:tcBorders>
          </w:tcPr>
          <w:p w14:paraId="128F5DD4"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Человек</w:t>
            </w:r>
          </w:p>
        </w:tc>
        <w:tc>
          <w:tcPr>
            <w:tcW w:w="3329" w:type="dxa"/>
            <w:tcBorders>
              <w:top w:val="single" w:sz="4" w:space="0" w:color="auto"/>
              <w:left w:val="single" w:sz="4" w:space="0" w:color="auto"/>
              <w:bottom w:val="single" w:sz="4" w:space="0" w:color="auto"/>
              <w:right w:val="single" w:sz="4" w:space="0" w:color="auto"/>
            </w:tcBorders>
          </w:tcPr>
          <w:p w14:paraId="210F5041" w14:textId="77777777" w:rsidR="00A977E5" w:rsidRPr="005E5D33" w:rsidRDefault="00A977E5" w:rsidP="000A0874">
            <w:pPr>
              <w:spacing w:before="60" w:after="60" w:line="240" w:lineRule="auto"/>
              <w:jc w:val="center"/>
              <w:rPr>
                <w:rFonts w:ascii="Times New Roman" w:eastAsia="Times New Roman" w:hAnsi="Times New Roman" w:cs="Times New Roman"/>
                <w:color w:val="000000"/>
                <w:sz w:val="24"/>
                <w:szCs w:val="24"/>
                <w:lang w:eastAsia="ru-RU"/>
              </w:rPr>
            </w:pPr>
            <w:r w:rsidRPr="005E5D33">
              <w:rPr>
                <w:rFonts w:ascii="Times New Roman" w:eastAsia="Times New Roman" w:hAnsi="Times New Roman" w:cs="Times New Roman"/>
                <w:color w:val="000000"/>
                <w:sz w:val="24"/>
                <w:szCs w:val="24"/>
                <w:lang w:eastAsia="ru-RU"/>
              </w:rPr>
              <w:t>На 100 000 родившихся детей</w:t>
            </w:r>
          </w:p>
        </w:tc>
      </w:tr>
      <w:tr w:rsidR="009D0951" w:rsidRPr="005E5D33" w14:paraId="64E99B38" w14:textId="77777777" w:rsidTr="009D0951">
        <w:tc>
          <w:tcPr>
            <w:tcW w:w="3303" w:type="dxa"/>
            <w:tcBorders>
              <w:top w:val="single" w:sz="4" w:space="0" w:color="auto"/>
              <w:left w:val="single" w:sz="4" w:space="0" w:color="auto"/>
              <w:bottom w:val="single" w:sz="4" w:space="0" w:color="auto"/>
              <w:right w:val="single" w:sz="4" w:space="0" w:color="auto"/>
            </w:tcBorders>
            <w:vAlign w:val="center"/>
          </w:tcPr>
          <w:p w14:paraId="3D5A7B44" w14:textId="7509CAD6"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2021</w:t>
            </w:r>
          </w:p>
        </w:tc>
        <w:tc>
          <w:tcPr>
            <w:tcW w:w="3315" w:type="dxa"/>
            <w:tcBorders>
              <w:top w:val="single" w:sz="4" w:space="0" w:color="auto"/>
              <w:left w:val="single" w:sz="4" w:space="0" w:color="auto"/>
              <w:bottom w:val="single" w:sz="4" w:space="0" w:color="auto"/>
              <w:right w:val="single" w:sz="4" w:space="0" w:color="auto"/>
            </w:tcBorders>
            <w:vAlign w:val="center"/>
          </w:tcPr>
          <w:p w14:paraId="5337AB01" w14:textId="13B757C6"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482</w:t>
            </w:r>
          </w:p>
        </w:tc>
        <w:tc>
          <w:tcPr>
            <w:tcW w:w="3329" w:type="dxa"/>
            <w:tcBorders>
              <w:top w:val="single" w:sz="4" w:space="0" w:color="auto"/>
              <w:left w:val="single" w:sz="4" w:space="0" w:color="auto"/>
              <w:bottom w:val="single" w:sz="4" w:space="0" w:color="auto"/>
              <w:right w:val="single" w:sz="4" w:space="0" w:color="auto"/>
            </w:tcBorders>
            <w:vAlign w:val="center"/>
          </w:tcPr>
          <w:p w14:paraId="19A83443" w14:textId="7BAF0D49"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w:t>
            </w:r>
          </w:p>
        </w:tc>
      </w:tr>
      <w:tr w:rsidR="009D0951" w:rsidRPr="005E5D33" w14:paraId="768558CC" w14:textId="77777777" w:rsidTr="009D0951">
        <w:trPr>
          <w:trHeight w:val="125"/>
        </w:trPr>
        <w:tc>
          <w:tcPr>
            <w:tcW w:w="3303" w:type="dxa"/>
            <w:tcBorders>
              <w:top w:val="single" w:sz="4" w:space="0" w:color="auto"/>
              <w:left w:val="single" w:sz="4" w:space="0" w:color="auto"/>
              <w:bottom w:val="single" w:sz="4" w:space="0" w:color="auto"/>
              <w:right w:val="single" w:sz="4" w:space="0" w:color="auto"/>
            </w:tcBorders>
            <w:vAlign w:val="center"/>
          </w:tcPr>
          <w:p w14:paraId="70F4ABFA" w14:textId="059D98DE"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w:t>
            </w:r>
          </w:p>
        </w:tc>
        <w:tc>
          <w:tcPr>
            <w:tcW w:w="3315" w:type="dxa"/>
            <w:tcBorders>
              <w:top w:val="single" w:sz="4" w:space="0" w:color="auto"/>
              <w:left w:val="single" w:sz="4" w:space="0" w:color="auto"/>
              <w:bottom w:val="single" w:sz="4" w:space="0" w:color="auto"/>
              <w:right w:val="single" w:sz="4" w:space="0" w:color="auto"/>
            </w:tcBorders>
            <w:vAlign w:val="center"/>
          </w:tcPr>
          <w:p w14:paraId="75768097" w14:textId="09FE2D21"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170</w:t>
            </w:r>
          </w:p>
        </w:tc>
        <w:tc>
          <w:tcPr>
            <w:tcW w:w="3329" w:type="dxa"/>
            <w:tcBorders>
              <w:top w:val="single" w:sz="4" w:space="0" w:color="auto"/>
              <w:left w:val="single" w:sz="4" w:space="0" w:color="auto"/>
              <w:bottom w:val="single" w:sz="4" w:space="0" w:color="auto"/>
              <w:right w:val="single" w:sz="4" w:space="0" w:color="auto"/>
            </w:tcBorders>
            <w:vAlign w:val="center"/>
          </w:tcPr>
          <w:p w14:paraId="5E301AEA" w14:textId="77161278"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F4592B">
              <w:rPr>
                <w:rFonts w:ascii="Times New Roman" w:eastAsia="Times New Roman" w:hAnsi="Times New Roman" w:cs="Times New Roman"/>
                <w:sz w:val="24"/>
                <w:szCs w:val="24"/>
                <w:lang w:eastAsia="ru-RU"/>
              </w:rPr>
              <w:t>13,0</w:t>
            </w:r>
          </w:p>
        </w:tc>
      </w:tr>
      <w:tr w:rsidR="009D0951" w:rsidRPr="00BD5A90" w14:paraId="0545DCCF" w14:textId="77777777" w:rsidTr="009D0951">
        <w:tc>
          <w:tcPr>
            <w:tcW w:w="3303" w:type="dxa"/>
            <w:tcBorders>
              <w:top w:val="single" w:sz="4" w:space="0" w:color="auto"/>
              <w:left w:val="single" w:sz="4" w:space="0" w:color="auto"/>
              <w:bottom w:val="single" w:sz="4" w:space="0" w:color="auto"/>
              <w:right w:val="single" w:sz="4" w:space="0" w:color="auto"/>
            </w:tcBorders>
            <w:vAlign w:val="center"/>
          </w:tcPr>
          <w:p w14:paraId="74AC897C" w14:textId="24CF6A60" w:rsidR="009D0951" w:rsidRPr="005E5D33"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sidRPr="00A977E5">
              <w:rPr>
                <w:rFonts w:ascii="Times New Roman" w:eastAsia="Times New Roman" w:hAnsi="Times New Roman" w:cs="Times New Roman"/>
                <w:color w:val="000000"/>
                <w:sz w:val="24"/>
                <w:szCs w:val="24"/>
                <w:lang w:eastAsia="ru-RU"/>
              </w:rPr>
              <w:t>2023</w:t>
            </w:r>
          </w:p>
        </w:tc>
        <w:tc>
          <w:tcPr>
            <w:tcW w:w="3315" w:type="dxa"/>
            <w:tcBorders>
              <w:top w:val="single" w:sz="4" w:space="0" w:color="auto"/>
              <w:left w:val="single" w:sz="4" w:space="0" w:color="auto"/>
              <w:bottom w:val="single" w:sz="4" w:space="0" w:color="auto"/>
              <w:right w:val="single" w:sz="4" w:space="0" w:color="auto"/>
            </w:tcBorders>
            <w:vAlign w:val="center"/>
          </w:tcPr>
          <w:p w14:paraId="1A235229" w14:textId="4430A431"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168</w:t>
            </w:r>
          </w:p>
        </w:tc>
        <w:tc>
          <w:tcPr>
            <w:tcW w:w="3329" w:type="dxa"/>
            <w:tcBorders>
              <w:top w:val="single" w:sz="4" w:space="0" w:color="auto"/>
              <w:left w:val="single" w:sz="4" w:space="0" w:color="auto"/>
              <w:bottom w:val="single" w:sz="4" w:space="0" w:color="auto"/>
              <w:right w:val="single" w:sz="4" w:space="0" w:color="auto"/>
            </w:tcBorders>
            <w:vAlign w:val="center"/>
          </w:tcPr>
          <w:p w14:paraId="5813A8F6" w14:textId="1917B1F0" w:rsidR="009D0951" w:rsidRPr="00F4592B" w:rsidRDefault="009D0951"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w:t>
            </w:r>
          </w:p>
        </w:tc>
      </w:tr>
      <w:tr w:rsidR="009D0951" w:rsidRPr="00A977E5" w14:paraId="31800AB9" w14:textId="77777777" w:rsidTr="009D0951">
        <w:tc>
          <w:tcPr>
            <w:tcW w:w="3303" w:type="dxa"/>
            <w:tcBorders>
              <w:top w:val="single" w:sz="4" w:space="0" w:color="auto"/>
              <w:left w:val="single" w:sz="4" w:space="0" w:color="auto"/>
              <w:bottom w:val="single" w:sz="4" w:space="0" w:color="auto"/>
              <w:right w:val="single" w:sz="4" w:space="0" w:color="auto"/>
            </w:tcBorders>
            <w:vAlign w:val="center"/>
          </w:tcPr>
          <w:p w14:paraId="643492D7" w14:textId="3D11F843" w:rsidR="009D0951" w:rsidRPr="009D0951" w:rsidRDefault="009D0951" w:rsidP="009D0951">
            <w:pPr>
              <w:spacing w:before="60"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2024</w:t>
            </w:r>
          </w:p>
        </w:tc>
        <w:tc>
          <w:tcPr>
            <w:tcW w:w="3315" w:type="dxa"/>
            <w:tcBorders>
              <w:top w:val="single" w:sz="4" w:space="0" w:color="auto"/>
              <w:left w:val="single" w:sz="4" w:space="0" w:color="auto"/>
              <w:bottom w:val="single" w:sz="4" w:space="0" w:color="auto"/>
              <w:right w:val="single" w:sz="4" w:space="0" w:color="auto"/>
            </w:tcBorders>
            <w:vAlign w:val="center"/>
          </w:tcPr>
          <w:p w14:paraId="4FF2314C" w14:textId="5738B515" w:rsidR="009D0951" w:rsidRPr="00A977E5" w:rsidRDefault="003A2014"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p>
        </w:tc>
        <w:tc>
          <w:tcPr>
            <w:tcW w:w="3329" w:type="dxa"/>
            <w:tcBorders>
              <w:top w:val="single" w:sz="4" w:space="0" w:color="auto"/>
              <w:left w:val="single" w:sz="4" w:space="0" w:color="auto"/>
              <w:bottom w:val="single" w:sz="4" w:space="0" w:color="auto"/>
              <w:right w:val="single" w:sz="4" w:space="0" w:color="auto"/>
            </w:tcBorders>
            <w:vAlign w:val="center"/>
          </w:tcPr>
          <w:p w14:paraId="195A1FBB" w14:textId="3587C0B2" w:rsidR="009D0951" w:rsidRPr="00A977E5" w:rsidRDefault="003A2014" w:rsidP="009D0951">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r>
    </w:tbl>
    <w:p w14:paraId="498280D4" w14:textId="77777777" w:rsidR="00473AFA" w:rsidRDefault="00473AFA" w:rsidP="00D03A4F">
      <w:pPr>
        <w:spacing w:after="0" w:line="240" w:lineRule="auto"/>
        <w:jc w:val="right"/>
        <w:rPr>
          <w:rFonts w:ascii="Times New Roman" w:eastAsia="Times New Roman" w:hAnsi="Times New Roman" w:cs="Times New Roman"/>
          <w:bCs/>
          <w:color w:val="000000"/>
          <w:sz w:val="26"/>
          <w:szCs w:val="26"/>
          <w:lang w:eastAsia="ru-RU"/>
        </w:rPr>
      </w:pPr>
    </w:p>
    <w:p w14:paraId="1453FE17" w14:textId="77777777" w:rsidR="00900657" w:rsidRDefault="00900657" w:rsidP="00D03A4F">
      <w:pPr>
        <w:spacing w:after="0" w:line="240" w:lineRule="auto"/>
        <w:jc w:val="right"/>
        <w:rPr>
          <w:rFonts w:ascii="Times New Roman" w:eastAsia="Times New Roman" w:hAnsi="Times New Roman" w:cs="Times New Roman"/>
          <w:sz w:val="26"/>
          <w:szCs w:val="26"/>
          <w:lang w:eastAsia="ru-RU"/>
        </w:rPr>
      </w:pPr>
    </w:p>
    <w:p w14:paraId="26D71B78"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29D92852" w14:textId="3A42568E" w:rsidR="00D03A4F" w:rsidRPr="00CD4696"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17</w:t>
      </w:r>
    </w:p>
    <w:p w14:paraId="0AEC94A1" w14:textId="77777777" w:rsidR="00D03A4F" w:rsidRPr="00CD4696" w:rsidRDefault="00D03A4F" w:rsidP="00D03A4F">
      <w:pPr>
        <w:spacing w:after="0" w:line="240" w:lineRule="auto"/>
        <w:jc w:val="right"/>
        <w:rPr>
          <w:rFonts w:ascii="Times New Roman" w:eastAsia="Times New Roman" w:hAnsi="Times New Roman" w:cs="Times New Roman"/>
          <w:sz w:val="26"/>
          <w:szCs w:val="26"/>
          <w:lang w:eastAsia="ru-RU"/>
        </w:rPr>
      </w:pPr>
    </w:p>
    <w:p w14:paraId="310E98DD" w14:textId="77777777" w:rsidR="00D03A4F" w:rsidRPr="006A3AB8" w:rsidRDefault="00D03A4F" w:rsidP="00D03A4F">
      <w:pPr>
        <w:spacing w:after="0" w:line="240" w:lineRule="auto"/>
        <w:jc w:val="center"/>
        <w:rPr>
          <w:rFonts w:ascii="Times New Roman" w:eastAsia="Times New Roman" w:hAnsi="Times New Roman" w:cs="Times New Roman"/>
          <w:b/>
          <w:sz w:val="26"/>
          <w:szCs w:val="26"/>
          <w:lang w:eastAsia="ru-RU"/>
        </w:rPr>
      </w:pPr>
      <w:r w:rsidRPr="006A3AB8">
        <w:rPr>
          <w:rFonts w:ascii="Times New Roman" w:eastAsia="Times New Roman" w:hAnsi="Times New Roman" w:cs="Times New Roman"/>
          <w:b/>
          <w:sz w:val="26"/>
          <w:szCs w:val="26"/>
          <w:lang w:eastAsia="ru-RU"/>
        </w:rPr>
        <w:t xml:space="preserve">Численность вынужденных мигрантов на 1 января </w:t>
      </w:r>
    </w:p>
    <w:p w14:paraId="180B2EDA" w14:textId="77777777" w:rsidR="00D03A4F" w:rsidRPr="00CD4696" w:rsidRDefault="00D03A4F" w:rsidP="00D03A4F">
      <w:pPr>
        <w:spacing w:after="0" w:line="240" w:lineRule="auto"/>
        <w:jc w:val="center"/>
        <w:rPr>
          <w:rFonts w:ascii="Times New Roman" w:eastAsia="Times New Roman" w:hAnsi="Times New Roman" w:cs="Times New Roman"/>
          <w:sz w:val="24"/>
          <w:szCs w:val="24"/>
          <w:lang w:eastAsia="ru-RU"/>
        </w:rPr>
      </w:pPr>
      <w:r w:rsidRPr="006A3AB8">
        <w:rPr>
          <w:rFonts w:ascii="Times New Roman" w:eastAsia="Times New Roman" w:hAnsi="Times New Roman" w:cs="Times New Roman"/>
          <w:sz w:val="24"/>
          <w:szCs w:val="24"/>
          <w:lang w:eastAsia="ru-RU"/>
        </w:rPr>
        <w:t>(по данным ГУВМ МВД России; человек)</w:t>
      </w:r>
    </w:p>
    <w:p w14:paraId="00112F80" w14:textId="77777777" w:rsidR="00D03A4F" w:rsidRPr="00CD4696" w:rsidRDefault="00D03A4F" w:rsidP="00D03A4F">
      <w:pPr>
        <w:spacing w:after="0" w:line="240" w:lineRule="auto"/>
        <w:jc w:val="center"/>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078"/>
        <w:gridCol w:w="1964"/>
        <w:gridCol w:w="1705"/>
        <w:gridCol w:w="1705"/>
      </w:tblGrid>
      <w:tr w:rsidR="009D0951" w:rsidRPr="00CD4696" w14:paraId="097CA219" w14:textId="77777777" w:rsidTr="000A0874">
        <w:trPr>
          <w:trHeight w:val="421"/>
          <w:tblHeader/>
        </w:trPr>
        <w:tc>
          <w:tcPr>
            <w:tcW w:w="1346" w:type="pct"/>
          </w:tcPr>
          <w:p w14:paraId="4E85D675"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1019" w:type="pct"/>
            <w:vAlign w:val="center"/>
          </w:tcPr>
          <w:p w14:paraId="7F8138D7" w14:textId="2A05CF99"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w:t>
            </w:r>
          </w:p>
        </w:tc>
        <w:tc>
          <w:tcPr>
            <w:tcW w:w="963" w:type="pct"/>
            <w:vAlign w:val="center"/>
          </w:tcPr>
          <w:p w14:paraId="1B6E975B" w14:textId="3BF9DFAC"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c>
          <w:tcPr>
            <w:tcW w:w="836" w:type="pct"/>
            <w:vAlign w:val="center"/>
          </w:tcPr>
          <w:p w14:paraId="7CB12C49" w14:textId="7C06A112"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A977E5">
              <w:rPr>
                <w:rFonts w:ascii="Times New Roman" w:eastAsia="Times New Roman" w:hAnsi="Times New Roman" w:cs="Times New Roman"/>
                <w:sz w:val="24"/>
                <w:szCs w:val="24"/>
                <w:lang w:eastAsia="ru-RU"/>
              </w:rPr>
              <w:t>2024 г.</w:t>
            </w:r>
          </w:p>
        </w:tc>
        <w:tc>
          <w:tcPr>
            <w:tcW w:w="836" w:type="pct"/>
            <w:vAlign w:val="center"/>
          </w:tcPr>
          <w:p w14:paraId="33FCEF7F" w14:textId="255E3CB5" w:rsidR="009D0951"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 г.</w:t>
            </w:r>
          </w:p>
        </w:tc>
      </w:tr>
      <w:tr w:rsidR="009D0951" w:rsidRPr="00CD4696" w14:paraId="15EF2164" w14:textId="77777777" w:rsidTr="00BA41BD">
        <w:trPr>
          <w:trHeight w:val="525"/>
        </w:trPr>
        <w:tc>
          <w:tcPr>
            <w:tcW w:w="5000" w:type="pct"/>
            <w:gridSpan w:val="5"/>
            <w:vAlign w:val="center"/>
          </w:tcPr>
          <w:p w14:paraId="3590FAB7" w14:textId="48156199"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Вынужденные переселенцы</w:t>
            </w:r>
          </w:p>
        </w:tc>
      </w:tr>
      <w:tr w:rsidR="009D0951" w:rsidRPr="00CD4696" w14:paraId="299E504D" w14:textId="77777777" w:rsidTr="000A0874">
        <w:trPr>
          <w:trHeight w:val="406"/>
        </w:trPr>
        <w:tc>
          <w:tcPr>
            <w:tcW w:w="1346" w:type="pct"/>
            <w:vAlign w:val="center"/>
          </w:tcPr>
          <w:p w14:paraId="11E0A3D1" w14:textId="77777777" w:rsidR="009D0951" w:rsidRPr="00CD4696" w:rsidRDefault="009D0951" w:rsidP="009D0951">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Всего семей</w:t>
            </w:r>
          </w:p>
        </w:tc>
        <w:tc>
          <w:tcPr>
            <w:tcW w:w="1019" w:type="pct"/>
            <w:vAlign w:val="center"/>
          </w:tcPr>
          <w:p w14:paraId="71F93C06" w14:textId="5F711BC8"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463</w:t>
            </w:r>
          </w:p>
        </w:tc>
        <w:tc>
          <w:tcPr>
            <w:tcW w:w="963" w:type="pct"/>
            <w:vAlign w:val="center"/>
          </w:tcPr>
          <w:p w14:paraId="0180ADBE" w14:textId="1143AF83"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246</w:t>
            </w:r>
          </w:p>
        </w:tc>
        <w:tc>
          <w:tcPr>
            <w:tcW w:w="836" w:type="pct"/>
            <w:vAlign w:val="center"/>
          </w:tcPr>
          <w:p w14:paraId="4095F35E" w14:textId="6CB0DE9F"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260</w:t>
            </w:r>
          </w:p>
        </w:tc>
        <w:tc>
          <w:tcPr>
            <w:tcW w:w="836" w:type="pct"/>
            <w:vAlign w:val="center"/>
          </w:tcPr>
          <w:p w14:paraId="53A63078" w14:textId="3A782B50"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239</w:t>
            </w:r>
          </w:p>
        </w:tc>
      </w:tr>
      <w:tr w:rsidR="009D0951" w:rsidRPr="00CD4696" w14:paraId="121DD67C" w14:textId="77777777" w:rsidTr="000A0874">
        <w:trPr>
          <w:trHeight w:val="412"/>
        </w:trPr>
        <w:tc>
          <w:tcPr>
            <w:tcW w:w="1346" w:type="pct"/>
            <w:vAlign w:val="center"/>
          </w:tcPr>
          <w:p w14:paraId="397B523F"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них человек</w:t>
            </w:r>
          </w:p>
        </w:tc>
        <w:tc>
          <w:tcPr>
            <w:tcW w:w="1019" w:type="pct"/>
            <w:vAlign w:val="center"/>
          </w:tcPr>
          <w:p w14:paraId="4B0EFE2C" w14:textId="58597624"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700</w:t>
            </w:r>
          </w:p>
        </w:tc>
        <w:tc>
          <w:tcPr>
            <w:tcW w:w="963" w:type="pct"/>
            <w:vAlign w:val="center"/>
          </w:tcPr>
          <w:p w14:paraId="1939BC2C" w14:textId="7B1630FF"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321</w:t>
            </w:r>
          </w:p>
        </w:tc>
        <w:tc>
          <w:tcPr>
            <w:tcW w:w="836" w:type="pct"/>
            <w:vAlign w:val="center"/>
          </w:tcPr>
          <w:p w14:paraId="56F4A3D2" w14:textId="1D629263"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339</w:t>
            </w:r>
          </w:p>
        </w:tc>
        <w:tc>
          <w:tcPr>
            <w:tcW w:w="836" w:type="pct"/>
            <w:vAlign w:val="center"/>
          </w:tcPr>
          <w:p w14:paraId="023DA634" w14:textId="2F227754"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326</w:t>
            </w:r>
          </w:p>
        </w:tc>
      </w:tr>
      <w:tr w:rsidR="009D0951" w:rsidRPr="00CD4696" w14:paraId="1671F890" w14:textId="77777777" w:rsidTr="000A0874">
        <w:trPr>
          <w:trHeight w:val="417"/>
        </w:trPr>
        <w:tc>
          <w:tcPr>
            <w:tcW w:w="1346" w:type="pct"/>
            <w:vAlign w:val="center"/>
          </w:tcPr>
          <w:p w14:paraId="1DBA125E"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том числе в возрасте, лет:</w:t>
            </w:r>
          </w:p>
        </w:tc>
        <w:tc>
          <w:tcPr>
            <w:tcW w:w="1019" w:type="pct"/>
            <w:vAlign w:val="center"/>
          </w:tcPr>
          <w:p w14:paraId="065F56ED"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12966D1C"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2FE488B0" w14:textId="77777777" w:rsidR="009D0951" w:rsidRPr="00F4592B" w:rsidRDefault="009D0951" w:rsidP="009D0951">
            <w:pPr>
              <w:jc w:val="center"/>
              <w:rPr>
                <w:rFonts w:ascii="Arial" w:hAnsi="Arial" w:cs="Arial"/>
              </w:rPr>
            </w:pPr>
          </w:p>
        </w:tc>
        <w:tc>
          <w:tcPr>
            <w:tcW w:w="836" w:type="pct"/>
            <w:vAlign w:val="center"/>
          </w:tcPr>
          <w:p w14:paraId="6D5CA6A5" w14:textId="77777777" w:rsidR="009D0951" w:rsidRPr="00F4592B" w:rsidRDefault="009D0951" w:rsidP="009D0951">
            <w:pPr>
              <w:jc w:val="center"/>
              <w:rPr>
                <w:rFonts w:ascii="Arial" w:hAnsi="Arial" w:cs="Arial"/>
              </w:rPr>
            </w:pPr>
          </w:p>
        </w:tc>
      </w:tr>
      <w:tr w:rsidR="009D0951" w:rsidRPr="00CD4696" w14:paraId="025706A4" w14:textId="77777777" w:rsidTr="000A0874">
        <w:trPr>
          <w:trHeight w:val="409"/>
        </w:trPr>
        <w:tc>
          <w:tcPr>
            <w:tcW w:w="1346" w:type="pct"/>
            <w:vAlign w:val="center"/>
          </w:tcPr>
          <w:p w14:paraId="2D596017"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0-5</w:t>
            </w:r>
          </w:p>
        </w:tc>
        <w:tc>
          <w:tcPr>
            <w:tcW w:w="1019" w:type="pct"/>
            <w:vAlign w:val="center"/>
          </w:tcPr>
          <w:p w14:paraId="58C81989" w14:textId="69969B3B"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63" w:type="pct"/>
            <w:vAlign w:val="center"/>
          </w:tcPr>
          <w:p w14:paraId="0F888C0B" w14:textId="51CE1A46"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A977E5">
              <w:rPr>
                <w:rFonts w:ascii="Times New Roman" w:eastAsia="Times New Roman" w:hAnsi="Times New Roman" w:cs="Times New Roman"/>
                <w:sz w:val="24"/>
                <w:szCs w:val="24"/>
                <w:lang w:eastAsia="ru-RU"/>
              </w:rPr>
              <w:t>1</w:t>
            </w:r>
          </w:p>
        </w:tc>
        <w:tc>
          <w:tcPr>
            <w:tcW w:w="836" w:type="pct"/>
            <w:vAlign w:val="center"/>
          </w:tcPr>
          <w:p w14:paraId="04712B5C" w14:textId="6AD2C239" w:rsidR="009D0951" w:rsidRPr="00A977E5" w:rsidRDefault="009D0951" w:rsidP="009D0951">
            <w:pPr>
              <w:spacing w:after="0" w:line="240" w:lineRule="auto"/>
              <w:jc w:val="center"/>
              <w:rPr>
                <w:rFonts w:ascii="Times New Roman" w:eastAsia="Times New Roman" w:hAnsi="Times New Roman" w:cs="Times New Roman"/>
                <w:sz w:val="24"/>
                <w:szCs w:val="24"/>
                <w:lang w:eastAsia="ru-RU"/>
              </w:rPr>
            </w:pPr>
            <w:r w:rsidRPr="00A977E5">
              <w:rPr>
                <w:rFonts w:ascii="Times New Roman" w:eastAsia="Times New Roman" w:hAnsi="Times New Roman" w:cs="Times New Roman"/>
                <w:sz w:val="24"/>
                <w:szCs w:val="24"/>
                <w:lang w:val="en-US" w:eastAsia="ru-RU"/>
              </w:rPr>
              <w:t>4</w:t>
            </w:r>
          </w:p>
        </w:tc>
        <w:tc>
          <w:tcPr>
            <w:tcW w:w="836" w:type="pct"/>
            <w:vAlign w:val="center"/>
          </w:tcPr>
          <w:p w14:paraId="04992618" w14:textId="58488E22"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9D0951" w:rsidRPr="00CD4696" w14:paraId="17F38888" w14:textId="77777777" w:rsidTr="000A0874">
        <w:trPr>
          <w:trHeight w:val="430"/>
        </w:trPr>
        <w:tc>
          <w:tcPr>
            <w:tcW w:w="1346" w:type="pct"/>
            <w:vAlign w:val="center"/>
          </w:tcPr>
          <w:p w14:paraId="5FA68397"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6-15</w:t>
            </w:r>
          </w:p>
        </w:tc>
        <w:tc>
          <w:tcPr>
            <w:tcW w:w="1019" w:type="pct"/>
            <w:vAlign w:val="center"/>
          </w:tcPr>
          <w:p w14:paraId="121312AD" w14:textId="3271F9E5"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 w:type="pct"/>
            <w:vAlign w:val="center"/>
          </w:tcPr>
          <w:p w14:paraId="00C020A9" w14:textId="598CA353"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5</w:t>
            </w:r>
          </w:p>
        </w:tc>
        <w:tc>
          <w:tcPr>
            <w:tcW w:w="836" w:type="pct"/>
            <w:vAlign w:val="center"/>
          </w:tcPr>
          <w:p w14:paraId="65B1B481" w14:textId="03629EE4"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18</w:t>
            </w:r>
          </w:p>
        </w:tc>
        <w:tc>
          <w:tcPr>
            <w:tcW w:w="836" w:type="pct"/>
            <w:vAlign w:val="center"/>
          </w:tcPr>
          <w:p w14:paraId="6D66B325" w14:textId="7281862A"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r>
      <w:tr w:rsidR="009D0951" w:rsidRPr="00CD4696" w14:paraId="226BFFAD" w14:textId="77777777" w:rsidTr="000A0874">
        <w:trPr>
          <w:trHeight w:val="408"/>
        </w:trPr>
        <w:tc>
          <w:tcPr>
            <w:tcW w:w="1346" w:type="pct"/>
            <w:vAlign w:val="center"/>
          </w:tcPr>
          <w:p w14:paraId="74C98712"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16-17</w:t>
            </w:r>
          </w:p>
        </w:tc>
        <w:tc>
          <w:tcPr>
            <w:tcW w:w="1019" w:type="pct"/>
            <w:vAlign w:val="center"/>
          </w:tcPr>
          <w:p w14:paraId="724FAA2F" w14:textId="79764E5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63" w:type="pct"/>
            <w:vAlign w:val="center"/>
          </w:tcPr>
          <w:p w14:paraId="7540B599" w14:textId="4AA864AE"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w:t>
            </w:r>
          </w:p>
        </w:tc>
        <w:tc>
          <w:tcPr>
            <w:tcW w:w="836" w:type="pct"/>
            <w:vAlign w:val="center"/>
          </w:tcPr>
          <w:p w14:paraId="4E839768" w14:textId="392B3177"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w:t>
            </w:r>
          </w:p>
        </w:tc>
        <w:tc>
          <w:tcPr>
            <w:tcW w:w="836" w:type="pct"/>
            <w:vAlign w:val="center"/>
          </w:tcPr>
          <w:p w14:paraId="29544F1E" w14:textId="6E04F4F6"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9D0951" w:rsidRPr="00CD4696" w14:paraId="1F0DE4D6" w14:textId="77777777" w:rsidTr="000A0874">
        <w:trPr>
          <w:trHeight w:val="413"/>
        </w:trPr>
        <w:tc>
          <w:tcPr>
            <w:tcW w:w="1346" w:type="pct"/>
            <w:vAlign w:val="center"/>
          </w:tcPr>
          <w:p w14:paraId="243C5828"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w:t>
            </w:r>
          </w:p>
        </w:tc>
        <w:tc>
          <w:tcPr>
            <w:tcW w:w="1019" w:type="pct"/>
            <w:vAlign w:val="center"/>
          </w:tcPr>
          <w:p w14:paraId="3A0EB4DF" w14:textId="49157C4B"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 w:type="pct"/>
            <w:vAlign w:val="center"/>
          </w:tcPr>
          <w:p w14:paraId="613DADA5" w14:textId="584E2FD2"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6</w:t>
            </w:r>
          </w:p>
        </w:tc>
        <w:tc>
          <w:tcPr>
            <w:tcW w:w="836" w:type="pct"/>
            <w:vAlign w:val="center"/>
          </w:tcPr>
          <w:p w14:paraId="163B7C98" w14:textId="4A8D7EAE"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22</w:t>
            </w:r>
          </w:p>
        </w:tc>
        <w:tc>
          <w:tcPr>
            <w:tcW w:w="836" w:type="pct"/>
            <w:vAlign w:val="center"/>
          </w:tcPr>
          <w:p w14:paraId="03278B0B" w14:textId="4F367D5F"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9D0951" w:rsidRPr="00CD4696" w14:paraId="217AEC09" w14:textId="77777777" w:rsidTr="000A0874">
        <w:trPr>
          <w:trHeight w:val="419"/>
        </w:trPr>
        <w:tc>
          <w:tcPr>
            <w:tcW w:w="1346" w:type="pct"/>
            <w:vAlign w:val="center"/>
          </w:tcPr>
          <w:p w14:paraId="7310B64A"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w:t>
            </w:r>
          </w:p>
        </w:tc>
        <w:tc>
          <w:tcPr>
            <w:tcW w:w="1019" w:type="pct"/>
            <w:vAlign w:val="center"/>
          </w:tcPr>
          <w:p w14:paraId="632E2FD7" w14:textId="3141A890"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63" w:type="pct"/>
            <w:vAlign w:val="center"/>
          </w:tcPr>
          <w:p w14:paraId="7DEE27CA" w14:textId="3EEC5D80"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7</w:t>
            </w:r>
          </w:p>
        </w:tc>
        <w:tc>
          <w:tcPr>
            <w:tcW w:w="836" w:type="pct"/>
            <w:vAlign w:val="center"/>
          </w:tcPr>
          <w:p w14:paraId="347964AC" w14:textId="0CCBD264"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23</w:t>
            </w:r>
          </w:p>
        </w:tc>
        <w:tc>
          <w:tcPr>
            <w:tcW w:w="836" w:type="pct"/>
            <w:vAlign w:val="center"/>
          </w:tcPr>
          <w:p w14:paraId="3017F0BA" w14:textId="78749706" w:rsidR="009D0951" w:rsidRPr="0044225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9D0951" w:rsidRPr="00CD4696" w14:paraId="11DC68E9" w14:textId="77777777" w:rsidTr="009D0951">
        <w:tc>
          <w:tcPr>
            <w:tcW w:w="1346" w:type="pct"/>
            <w:vAlign w:val="center"/>
          </w:tcPr>
          <w:p w14:paraId="03BDCE4B" w14:textId="77777777" w:rsidR="009D0951" w:rsidRPr="00CD4696" w:rsidRDefault="009D0951" w:rsidP="009D0951">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Удельный вес в общей численности вынужденных мигрантов детей и подростков в возрасте:</w:t>
            </w:r>
          </w:p>
        </w:tc>
        <w:tc>
          <w:tcPr>
            <w:tcW w:w="1019" w:type="pct"/>
            <w:vAlign w:val="center"/>
          </w:tcPr>
          <w:p w14:paraId="239FCF7E"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963" w:type="pct"/>
            <w:vAlign w:val="bottom"/>
          </w:tcPr>
          <w:p w14:paraId="44E7C9BF"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0B338E57" w14:textId="77777777" w:rsidR="009D0951" w:rsidRPr="00F4592B" w:rsidRDefault="009D0951" w:rsidP="009D0951">
            <w:pPr>
              <w:jc w:val="right"/>
              <w:rPr>
                <w:rFonts w:ascii="Arial" w:hAnsi="Arial" w:cs="Arial"/>
              </w:rPr>
            </w:pPr>
          </w:p>
        </w:tc>
        <w:tc>
          <w:tcPr>
            <w:tcW w:w="836" w:type="pct"/>
            <w:vAlign w:val="center"/>
          </w:tcPr>
          <w:p w14:paraId="53E84CF0" w14:textId="77777777" w:rsidR="009D0951" w:rsidRPr="00F4592B" w:rsidRDefault="009D0951" w:rsidP="009D0951">
            <w:pPr>
              <w:jc w:val="center"/>
              <w:rPr>
                <w:rFonts w:ascii="Arial" w:hAnsi="Arial" w:cs="Arial"/>
              </w:rPr>
            </w:pPr>
          </w:p>
        </w:tc>
      </w:tr>
      <w:tr w:rsidR="009D0951" w:rsidRPr="00CD4696" w14:paraId="4A1D156F" w14:textId="77777777" w:rsidTr="000A0874">
        <w:trPr>
          <w:trHeight w:val="422"/>
        </w:trPr>
        <w:tc>
          <w:tcPr>
            <w:tcW w:w="1346" w:type="pct"/>
            <w:vAlign w:val="center"/>
          </w:tcPr>
          <w:p w14:paraId="4FB15E54"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 лет</w:t>
            </w:r>
          </w:p>
        </w:tc>
        <w:tc>
          <w:tcPr>
            <w:tcW w:w="1019" w:type="pct"/>
            <w:vAlign w:val="center"/>
          </w:tcPr>
          <w:p w14:paraId="627C9262" w14:textId="02530679"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963" w:type="pct"/>
            <w:vAlign w:val="center"/>
          </w:tcPr>
          <w:p w14:paraId="60089995" w14:textId="462BEFA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1,9</w:t>
            </w:r>
          </w:p>
        </w:tc>
        <w:tc>
          <w:tcPr>
            <w:tcW w:w="836" w:type="pct"/>
            <w:vAlign w:val="center"/>
          </w:tcPr>
          <w:p w14:paraId="44F8DD1E" w14:textId="1E95AD25"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sidRPr="00921C5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836" w:type="pct"/>
            <w:vAlign w:val="center"/>
          </w:tcPr>
          <w:p w14:paraId="1A47A8A2" w14:textId="2BD2C880" w:rsidR="009D0951" w:rsidRPr="00921C54"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r>
      <w:tr w:rsidR="009D0951" w:rsidRPr="00CD4696" w14:paraId="39DBE9D6" w14:textId="77777777" w:rsidTr="000A0874">
        <w:trPr>
          <w:trHeight w:val="414"/>
        </w:trPr>
        <w:tc>
          <w:tcPr>
            <w:tcW w:w="1346" w:type="pct"/>
            <w:vAlign w:val="center"/>
          </w:tcPr>
          <w:p w14:paraId="58CC2135" w14:textId="77777777" w:rsidR="009D0951" w:rsidRPr="00CD4696" w:rsidRDefault="009D0951" w:rsidP="009D0951">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 лет</w:t>
            </w:r>
          </w:p>
        </w:tc>
        <w:tc>
          <w:tcPr>
            <w:tcW w:w="1019" w:type="pct"/>
            <w:vAlign w:val="center"/>
          </w:tcPr>
          <w:p w14:paraId="2A22DEF3" w14:textId="6F2015E4"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963" w:type="pct"/>
            <w:vAlign w:val="center"/>
          </w:tcPr>
          <w:p w14:paraId="16CFCAF3" w14:textId="3CF4C789"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2,2</w:t>
            </w:r>
          </w:p>
        </w:tc>
        <w:tc>
          <w:tcPr>
            <w:tcW w:w="836" w:type="pct"/>
            <w:vAlign w:val="center"/>
          </w:tcPr>
          <w:p w14:paraId="3CA9885F" w14:textId="1597A86A" w:rsidR="009D0951" w:rsidRPr="00F4592B" w:rsidRDefault="009D0951"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836" w:type="pct"/>
            <w:vAlign w:val="center"/>
          </w:tcPr>
          <w:p w14:paraId="4EE171E9" w14:textId="5062B223" w:rsidR="009D0951" w:rsidRPr="00F4592B" w:rsidRDefault="0044225B" w:rsidP="009D09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w:t>
            </w:r>
          </w:p>
        </w:tc>
      </w:tr>
      <w:tr w:rsidR="009D0951" w:rsidRPr="00CD4696" w14:paraId="5C3704EB" w14:textId="77777777" w:rsidTr="00BA41BD">
        <w:trPr>
          <w:trHeight w:val="557"/>
        </w:trPr>
        <w:tc>
          <w:tcPr>
            <w:tcW w:w="5000" w:type="pct"/>
            <w:gridSpan w:val="5"/>
            <w:vAlign w:val="center"/>
          </w:tcPr>
          <w:p w14:paraId="43FD01B3" w14:textId="41ED46EF"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Лица, получившие временное убежище</w:t>
            </w:r>
          </w:p>
        </w:tc>
      </w:tr>
      <w:tr w:rsidR="009D0951" w:rsidRPr="00CD4696" w14:paraId="3233D4BB" w14:textId="77777777" w:rsidTr="000A0874">
        <w:trPr>
          <w:trHeight w:val="425"/>
        </w:trPr>
        <w:tc>
          <w:tcPr>
            <w:tcW w:w="1346" w:type="pct"/>
            <w:vAlign w:val="center"/>
          </w:tcPr>
          <w:p w14:paraId="45C4A3DB" w14:textId="77777777" w:rsidR="009D0951" w:rsidRPr="00CD4696" w:rsidRDefault="009D0951" w:rsidP="009D0951">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Всего семей</w:t>
            </w:r>
          </w:p>
        </w:tc>
        <w:tc>
          <w:tcPr>
            <w:tcW w:w="1019" w:type="pct"/>
            <w:vAlign w:val="center"/>
          </w:tcPr>
          <w:p w14:paraId="23CEE566"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53432F8D"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53842896"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c>
          <w:tcPr>
            <w:tcW w:w="836" w:type="pct"/>
          </w:tcPr>
          <w:p w14:paraId="1015DFB5" w14:textId="77777777" w:rsidR="009D0951" w:rsidRPr="00CD4696" w:rsidRDefault="009D0951" w:rsidP="009D0951">
            <w:pPr>
              <w:spacing w:after="0" w:line="240" w:lineRule="auto"/>
              <w:jc w:val="center"/>
              <w:rPr>
                <w:rFonts w:ascii="Times New Roman" w:eastAsia="Times New Roman" w:hAnsi="Times New Roman" w:cs="Times New Roman"/>
                <w:sz w:val="24"/>
                <w:szCs w:val="24"/>
                <w:lang w:eastAsia="ru-RU"/>
              </w:rPr>
            </w:pPr>
          </w:p>
        </w:tc>
      </w:tr>
      <w:tr w:rsidR="00414157" w:rsidRPr="00CD4696" w14:paraId="63FAE0EB" w14:textId="77777777" w:rsidTr="000A0874">
        <w:trPr>
          <w:trHeight w:val="418"/>
        </w:trPr>
        <w:tc>
          <w:tcPr>
            <w:tcW w:w="1346" w:type="pct"/>
            <w:vAlign w:val="center"/>
          </w:tcPr>
          <w:p w14:paraId="0974E9B2"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них человек</w:t>
            </w:r>
          </w:p>
        </w:tc>
        <w:tc>
          <w:tcPr>
            <w:tcW w:w="1019" w:type="pct"/>
            <w:vAlign w:val="center"/>
          </w:tcPr>
          <w:p w14:paraId="65360A62" w14:textId="671CED83"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10 581</w:t>
            </w:r>
          </w:p>
        </w:tc>
        <w:tc>
          <w:tcPr>
            <w:tcW w:w="963" w:type="pct"/>
            <w:vAlign w:val="center"/>
          </w:tcPr>
          <w:p w14:paraId="65393EB2" w14:textId="5BD09FD1"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67 496</w:t>
            </w:r>
          </w:p>
        </w:tc>
        <w:tc>
          <w:tcPr>
            <w:tcW w:w="836" w:type="pct"/>
            <w:vAlign w:val="center"/>
          </w:tcPr>
          <w:p w14:paraId="60271E7C" w14:textId="6D8FFDF9"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17 308</w:t>
            </w:r>
          </w:p>
        </w:tc>
        <w:tc>
          <w:tcPr>
            <w:tcW w:w="836" w:type="pct"/>
            <w:vAlign w:val="center"/>
          </w:tcPr>
          <w:p w14:paraId="57C9637F" w14:textId="7558C82C"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9 867</w:t>
            </w:r>
          </w:p>
        </w:tc>
      </w:tr>
      <w:tr w:rsidR="00414157" w:rsidRPr="00CD4696" w14:paraId="04A3BCF8" w14:textId="77777777" w:rsidTr="000A0874">
        <w:trPr>
          <w:trHeight w:val="409"/>
        </w:trPr>
        <w:tc>
          <w:tcPr>
            <w:tcW w:w="1346" w:type="pct"/>
            <w:vAlign w:val="center"/>
          </w:tcPr>
          <w:p w14:paraId="2A9372C9"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том числе в возрасте, лет:</w:t>
            </w:r>
          </w:p>
        </w:tc>
        <w:tc>
          <w:tcPr>
            <w:tcW w:w="1019" w:type="pct"/>
            <w:vAlign w:val="center"/>
          </w:tcPr>
          <w:p w14:paraId="75A75392"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2F3DFDFA"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7845360F" w14:textId="77777777"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1237E047" w14:textId="77777777"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p>
        </w:tc>
      </w:tr>
      <w:tr w:rsidR="00414157" w:rsidRPr="00CD4696" w14:paraId="61BA09B9" w14:textId="77777777" w:rsidTr="000A0874">
        <w:trPr>
          <w:trHeight w:val="401"/>
        </w:trPr>
        <w:tc>
          <w:tcPr>
            <w:tcW w:w="1346" w:type="pct"/>
            <w:vAlign w:val="center"/>
          </w:tcPr>
          <w:p w14:paraId="189519EA"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0-5</w:t>
            </w:r>
          </w:p>
        </w:tc>
        <w:tc>
          <w:tcPr>
            <w:tcW w:w="1019" w:type="pct"/>
            <w:vAlign w:val="center"/>
          </w:tcPr>
          <w:p w14:paraId="2B0FD2BE" w14:textId="480F2C9F"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w:t>
            </w:r>
          </w:p>
        </w:tc>
        <w:tc>
          <w:tcPr>
            <w:tcW w:w="963" w:type="pct"/>
            <w:vAlign w:val="center"/>
          </w:tcPr>
          <w:p w14:paraId="1914875C" w14:textId="092FB0A6"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4 068</w:t>
            </w:r>
          </w:p>
        </w:tc>
        <w:tc>
          <w:tcPr>
            <w:tcW w:w="836" w:type="pct"/>
            <w:vAlign w:val="center"/>
          </w:tcPr>
          <w:p w14:paraId="4399A113" w14:textId="05987E77"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836" w:type="pct"/>
            <w:vAlign w:val="center"/>
          </w:tcPr>
          <w:p w14:paraId="77C528C5" w14:textId="6A04298E"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341</w:t>
            </w:r>
          </w:p>
        </w:tc>
      </w:tr>
      <w:tr w:rsidR="00414157" w:rsidRPr="00CD4696" w14:paraId="5792EADD" w14:textId="77777777" w:rsidTr="000A0874">
        <w:trPr>
          <w:trHeight w:val="422"/>
        </w:trPr>
        <w:tc>
          <w:tcPr>
            <w:tcW w:w="1346" w:type="pct"/>
            <w:vAlign w:val="center"/>
          </w:tcPr>
          <w:p w14:paraId="3913D74C"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6-15</w:t>
            </w:r>
          </w:p>
        </w:tc>
        <w:tc>
          <w:tcPr>
            <w:tcW w:w="1019" w:type="pct"/>
            <w:vAlign w:val="center"/>
          </w:tcPr>
          <w:p w14:paraId="49375753" w14:textId="46384A83"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1 446</w:t>
            </w:r>
          </w:p>
        </w:tc>
        <w:tc>
          <w:tcPr>
            <w:tcW w:w="963" w:type="pct"/>
            <w:vAlign w:val="center"/>
          </w:tcPr>
          <w:p w14:paraId="6B1DE763" w14:textId="788F4EAA"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8 908</w:t>
            </w:r>
          </w:p>
        </w:tc>
        <w:tc>
          <w:tcPr>
            <w:tcW w:w="836" w:type="pct"/>
            <w:vAlign w:val="center"/>
          </w:tcPr>
          <w:p w14:paraId="7542B1CE" w14:textId="2CC9D01D"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1 963</w:t>
            </w:r>
          </w:p>
        </w:tc>
        <w:tc>
          <w:tcPr>
            <w:tcW w:w="836" w:type="pct"/>
            <w:vAlign w:val="center"/>
          </w:tcPr>
          <w:p w14:paraId="1AAC1AF5" w14:textId="3CBB2A3E"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780</w:t>
            </w:r>
          </w:p>
        </w:tc>
      </w:tr>
      <w:tr w:rsidR="00414157" w:rsidRPr="00CD4696" w14:paraId="6BC59DE9" w14:textId="77777777" w:rsidTr="000A0874">
        <w:trPr>
          <w:trHeight w:val="413"/>
        </w:trPr>
        <w:tc>
          <w:tcPr>
            <w:tcW w:w="1346" w:type="pct"/>
            <w:vAlign w:val="center"/>
          </w:tcPr>
          <w:p w14:paraId="3A491387"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16-17</w:t>
            </w:r>
          </w:p>
        </w:tc>
        <w:tc>
          <w:tcPr>
            <w:tcW w:w="1019" w:type="pct"/>
            <w:vAlign w:val="center"/>
          </w:tcPr>
          <w:p w14:paraId="207EE375" w14:textId="5541A1DB"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336</w:t>
            </w:r>
          </w:p>
        </w:tc>
        <w:tc>
          <w:tcPr>
            <w:tcW w:w="963" w:type="pct"/>
            <w:vAlign w:val="center"/>
          </w:tcPr>
          <w:p w14:paraId="3EE8C8EF" w14:textId="51EB26AC"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2 048</w:t>
            </w:r>
          </w:p>
        </w:tc>
        <w:tc>
          <w:tcPr>
            <w:tcW w:w="836" w:type="pct"/>
            <w:vAlign w:val="center"/>
          </w:tcPr>
          <w:p w14:paraId="037152F8" w14:textId="453785B3"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461</w:t>
            </w:r>
          </w:p>
        </w:tc>
        <w:tc>
          <w:tcPr>
            <w:tcW w:w="836" w:type="pct"/>
            <w:vAlign w:val="center"/>
          </w:tcPr>
          <w:p w14:paraId="2D8894EA" w14:textId="73505773"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p>
        </w:tc>
      </w:tr>
      <w:tr w:rsidR="00414157" w:rsidRPr="00CD4696" w14:paraId="6A9CC887" w14:textId="77777777" w:rsidTr="000A0874">
        <w:trPr>
          <w:trHeight w:val="419"/>
        </w:trPr>
        <w:tc>
          <w:tcPr>
            <w:tcW w:w="1346" w:type="pct"/>
            <w:vAlign w:val="center"/>
          </w:tcPr>
          <w:p w14:paraId="1747E9BC"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w:t>
            </w:r>
          </w:p>
        </w:tc>
        <w:tc>
          <w:tcPr>
            <w:tcW w:w="1019" w:type="pct"/>
            <w:vAlign w:val="center"/>
          </w:tcPr>
          <w:p w14:paraId="3CDE8EF7" w14:textId="7E110F79"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1 900</w:t>
            </w:r>
          </w:p>
        </w:tc>
        <w:tc>
          <w:tcPr>
            <w:tcW w:w="963" w:type="pct"/>
            <w:vAlign w:val="center"/>
          </w:tcPr>
          <w:p w14:paraId="411F6003" w14:textId="6F8B80ED"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12 976</w:t>
            </w:r>
          </w:p>
        </w:tc>
        <w:tc>
          <w:tcPr>
            <w:tcW w:w="836" w:type="pct"/>
            <w:vAlign w:val="center"/>
          </w:tcPr>
          <w:p w14:paraId="6BB33B76" w14:textId="55DDFA8F"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2 573</w:t>
            </w:r>
          </w:p>
        </w:tc>
        <w:tc>
          <w:tcPr>
            <w:tcW w:w="836" w:type="pct"/>
            <w:vAlign w:val="center"/>
          </w:tcPr>
          <w:p w14:paraId="55FD1F0B" w14:textId="6C37C931"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1 121</w:t>
            </w:r>
          </w:p>
        </w:tc>
      </w:tr>
      <w:tr w:rsidR="00414157" w:rsidRPr="00CD4696" w14:paraId="3EC9DAC1" w14:textId="77777777" w:rsidTr="000A0874">
        <w:trPr>
          <w:trHeight w:val="411"/>
        </w:trPr>
        <w:tc>
          <w:tcPr>
            <w:tcW w:w="1346" w:type="pct"/>
            <w:vAlign w:val="center"/>
          </w:tcPr>
          <w:p w14:paraId="1BC5D396"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w:t>
            </w:r>
          </w:p>
        </w:tc>
        <w:tc>
          <w:tcPr>
            <w:tcW w:w="1019" w:type="pct"/>
            <w:vAlign w:val="center"/>
          </w:tcPr>
          <w:p w14:paraId="0F52F497" w14:textId="3FE22088"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2 236</w:t>
            </w:r>
          </w:p>
        </w:tc>
        <w:tc>
          <w:tcPr>
            <w:tcW w:w="963" w:type="pct"/>
            <w:vAlign w:val="center"/>
          </w:tcPr>
          <w:p w14:paraId="7C7E0930" w14:textId="6106E06A"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15 024</w:t>
            </w:r>
          </w:p>
        </w:tc>
        <w:tc>
          <w:tcPr>
            <w:tcW w:w="836" w:type="pct"/>
            <w:vAlign w:val="center"/>
          </w:tcPr>
          <w:p w14:paraId="0A336975" w14:textId="5FDC28A2"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3 034</w:t>
            </w:r>
          </w:p>
        </w:tc>
        <w:tc>
          <w:tcPr>
            <w:tcW w:w="836" w:type="pct"/>
            <w:vAlign w:val="center"/>
          </w:tcPr>
          <w:p w14:paraId="71615A15" w14:textId="332E44BA"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1 297</w:t>
            </w:r>
          </w:p>
        </w:tc>
      </w:tr>
      <w:tr w:rsidR="00414157" w:rsidRPr="00CD4696" w14:paraId="7B84F7F4" w14:textId="77777777" w:rsidTr="000A0874">
        <w:tc>
          <w:tcPr>
            <w:tcW w:w="1346" w:type="pct"/>
            <w:vAlign w:val="center"/>
          </w:tcPr>
          <w:p w14:paraId="60D9F328" w14:textId="77777777" w:rsidR="00414157" w:rsidRPr="00CD4696" w:rsidRDefault="00414157" w:rsidP="00414157">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Удельный вес в общей численности вынужденных мигрантов детей и подростков в возрасте:</w:t>
            </w:r>
          </w:p>
        </w:tc>
        <w:tc>
          <w:tcPr>
            <w:tcW w:w="1019" w:type="pct"/>
            <w:vAlign w:val="center"/>
          </w:tcPr>
          <w:p w14:paraId="24522597"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7E78E672"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7F2DA663" w14:textId="77777777" w:rsidR="00414157" w:rsidRPr="00F4592B" w:rsidRDefault="00414157" w:rsidP="00414157">
            <w:pPr>
              <w:jc w:val="center"/>
              <w:rPr>
                <w:rFonts w:ascii="Arial" w:hAnsi="Arial" w:cs="Arial"/>
              </w:rPr>
            </w:pPr>
          </w:p>
        </w:tc>
        <w:tc>
          <w:tcPr>
            <w:tcW w:w="836" w:type="pct"/>
            <w:vAlign w:val="center"/>
          </w:tcPr>
          <w:p w14:paraId="1555114A" w14:textId="77777777" w:rsidR="00414157" w:rsidRPr="00F4592B" w:rsidRDefault="00414157" w:rsidP="00414157">
            <w:pPr>
              <w:jc w:val="center"/>
              <w:rPr>
                <w:rFonts w:ascii="Arial" w:hAnsi="Arial" w:cs="Arial"/>
              </w:rPr>
            </w:pPr>
          </w:p>
        </w:tc>
      </w:tr>
      <w:tr w:rsidR="00414157" w:rsidRPr="00CD4696" w14:paraId="7D808012" w14:textId="77777777" w:rsidTr="000A0874">
        <w:trPr>
          <w:trHeight w:val="70"/>
        </w:trPr>
        <w:tc>
          <w:tcPr>
            <w:tcW w:w="1346" w:type="pct"/>
            <w:vAlign w:val="center"/>
          </w:tcPr>
          <w:p w14:paraId="3729550F"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 лет</w:t>
            </w:r>
          </w:p>
        </w:tc>
        <w:tc>
          <w:tcPr>
            <w:tcW w:w="1019" w:type="pct"/>
            <w:vAlign w:val="center"/>
          </w:tcPr>
          <w:p w14:paraId="47B0FF62" w14:textId="1C0FBECC"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w:t>
            </w:r>
          </w:p>
        </w:tc>
        <w:tc>
          <w:tcPr>
            <w:tcW w:w="963" w:type="pct"/>
            <w:vAlign w:val="center"/>
          </w:tcPr>
          <w:p w14:paraId="6C4231C2" w14:textId="231759D3"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19,2</w:t>
            </w:r>
          </w:p>
        </w:tc>
        <w:tc>
          <w:tcPr>
            <w:tcW w:w="836" w:type="pct"/>
            <w:vAlign w:val="center"/>
          </w:tcPr>
          <w:p w14:paraId="427BD38A" w14:textId="51DDB297"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w:t>
            </w:r>
          </w:p>
        </w:tc>
        <w:tc>
          <w:tcPr>
            <w:tcW w:w="836" w:type="pct"/>
            <w:vAlign w:val="center"/>
          </w:tcPr>
          <w:p w14:paraId="236F3CE9" w14:textId="110F6B04"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414157" w:rsidRPr="00CD4696" w14:paraId="7F1259E5" w14:textId="77777777" w:rsidTr="000A0874">
        <w:trPr>
          <w:trHeight w:val="403"/>
        </w:trPr>
        <w:tc>
          <w:tcPr>
            <w:tcW w:w="1346" w:type="pct"/>
            <w:vAlign w:val="center"/>
          </w:tcPr>
          <w:p w14:paraId="45BE330B"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 лет</w:t>
            </w:r>
          </w:p>
        </w:tc>
        <w:tc>
          <w:tcPr>
            <w:tcW w:w="1019" w:type="pct"/>
            <w:vAlign w:val="center"/>
          </w:tcPr>
          <w:p w14:paraId="2CB8F441" w14:textId="41193AE0"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w:t>
            </w:r>
          </w:p>
        </w:tc>
        <w:tc>
          <w:tcPr>
            <w:tcW w:w="963" w:type="pct"/>
            <w:vAlign w:val="center"/>
          </w:tcPr>
          <w:p w14:paraId="4E7F317C" w14:textId="7FF46C0D"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22,3</w:t>
            </w:r>
          </w:p>
        </w:tc>
        <w:tc>
          <w:tcPr>
            <w:tcW w:w="836" w:type="pct"/>
            <w:vAlign w:val="center"/>
          </w:tcPr>
          <w:p w14:paraId="009A5404" w14:textId="5EE23644"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p>
        </w:tc>
        <w:tc>
          <w:tcPr>
            <w:tcW w:w="836" w:type="pct"/>
            <w:vAlign w:val="center"/>
          </w:tcPr>
          <w:p w14:paraId="3B95DB7F" w14:textId="17892AF5"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r>
      <w:tr w:rsidR="00414157" w:rsidRPr="00CD4696" w14:paraId="00226B41" w14:textId="77777777" w:rsidTr="00473AFA">
        <w:trPr>
          <w:trHeight w:val="403"/>
        </w:trPr>
        <w:tc>
          <w:tcPr>
            <w:tcW w:w="5000" w:type="pct"/>
            <w:gridSpan w:val="5"/>
            <w:vAlign w:val="center"/>
          </w:tcPr>
          <w:p w14:paraId="3A3E3921" w14:textId="475BAB9B"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lastRenderedPageBreak/>
              <w:t>Беженцы</w:t>
            </w:r>
          </w:p>
        </w:tc>
      </w:tr>
      <w:tr w:rsidR="00414157" w:rsidRPr="00CD4696" w14:paraId="17E5D766" w14:textId="77777777" w:rsidTr="000A0874">
        <w:trPr>
          <w:trHeight w:val="430"/>
        </w:trPr>
        <w:tc>
          <w:tcPr>
            <w:tcW w:w="1346" w:type="pct"/>
            <w:vAlign w:val="center"/>
          </w:tcPr>
          <w:p w14:paraId="43793BEF" w14:textId="77777777" w:rsidR="00414157" w:rsidRPr="00CD4696" w:rsidRDefault="00414157" w:rsidP="00414157">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Всего семей</w:t>
            </w:r>
          </w:p>
        </w:tc>
        <w:tc>
          <w:tcPr>
            <w:tcW w:w="1019" w:type="pct"/>
            <w:vAlign w:val="center"/>
          </w:tcPr>
          <w:p w14:paraId="1CFD16D2"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346133BB"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100A64AE"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79C50F38"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r>
      <w:tr w:rsidR="00414157" w:rsidRPr="00CD4696" w14:paraId="0CA8E148" w14:textId="77777777" w:rsidTr="000A0874">
        <w:trPr>
          <w:trHeight w:val="421"/>
        </w:trPr>
        <w:tc>
          <w:tcPr>
            <w:tcW w:w="1346" w:type="pct"/>
            <w:vAlign w:val="center"/>
          </w:tcPr>
          <w:p w14:paraId="678527DD"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них человек</w:t>
            </w:r>
          </w:p>
        </w:tc>
        <w:tc>
          <w:tcPr>
            <w:tcW w:w="1019" w:type="pct"/>
            <w:vAlign w:val="center"/>
          </w:tcPr>
          <w:p w14:paraId="7A5731E2" w14:textId="66AC6AA0"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331</w:t>
            </w:r>
          </w:p>
        </w:tc>
        <w:tc>
          <w:tcPr>
            <w:tcW w:w="963" w:type="pct"/>
            <w:vAlign w:val="center"/>
          </w:tcPr>
          <w:p w14:paraId="7E219AD1" w14:textId="7F836ADE"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277</w:t>
            </w:r>
          </w:p>
        </w:tc>
        <w:tc>
          <w:tcPr>
            <w:tcW w:w="836" w:type="pct"/>
            <w:vAlign w:val="center"/>
          </w:tcPr>
          <w:p w14:paraId="6A3D3D88" w14:textId="6FA7B251"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244</w:t>
            </w:r>
          </w:p>
        </w:tc>
        <w:tc>
          <w:tcPr>
            <w:tcW w:w="836" w:type="pct"/>
            <w:vAlign w:val="center"/>
          </w:tcPr>
          <w:p w14:paraId="4A6E831E" w14:textId="0441BCD1"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r>
      <w:tr w:rsidR="00414157" w:rsidRPr="00CD4696" w14:paraId="77EE8DEE" w14:textId="77777777" w:rsidTr="000A0874">
        <w:trPr>
          <w:trHeight w:val="413"/>
        </w:trPr>
        <w:tc>
          <w:tcPr>
            <w:tcW w:w="1346" w:type="pct"/>
            <w:vAlign w:val="center"/>
          </w:tcPr>
          <w:p w14:paraId="45D7304B"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в том числе в возрасте, лет:</w:t>
            </w:r>
          </w:p>
        </w:tc>
        <w:tc>
          <w:tcPr>
            <w:tcW w:w="1019" w:type="pct"/>
            <w:vAlign w:val="center"/>
          </w:tcPr>
          <w:p w14:paraId="6B647C5E"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09041B29"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7D92B4DB" w14:textId="77777777" w:rsidR="00414157" w:rsidRPr="00F4592B" w:rsidRDefault="00414157" w:rsidP="00414157">
            <w:pPr>
              <w:jc w:val="center"/>
              <w:rPr>
                <w:rFonts w:ascii="Arial" w:hAnsi="Arial" w:cs="Arial"/>
              </w:rPr>
            </w:pPr>
          </w:p>
        </w:tc>
        <w:tc>
          <w:tcPr>
            <w:tcW w:w="836" w:type="pct"/>
            <w:vAlign w:val="center"/>
          </w:tcPr>
          <w:p w14:paraId="003121E9" w14:textId="77777777" w:rsidR="00414157" w:rsidRPr="00F4592B" w:rsidRDefault="00414157" w:rsidP="00414157">
            <w:pPr>
              <w:jc w:val="center"/>
              <w:rPr>
                <w:rFonts w:ascii="Arial" w:hAnsi="Arial" w:cs="Arial"/>
              </w:rPr>
            </w:pPr>
          </w:p>
        </w:tc>
      </w:tr>
      <w:tr w:rsidR="00414157" w:rsidRPr="00CD4696" w14:paraId="65A1C9EF" w14:textId="77777777" w:rsidTr="000A0874">
        <w:trPr>
          <w:trHeight w:val="419"/>
        </w:trPr>
        <w:tc>
          <w:tcPr>
            <w:tcW w:w="1346" w:type="pct"/>
            <w:vAlign w:val="center"/>
          </w:tcPr>
          <w:p w14:paraId="15C7DCB3"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0-5</w:t>
            </w:r>
          </w:p>
        </w:tc>
        <w:tc>
          <w:tcPr>
            <w:tcW w:w="1019" w:type="pct"/>
            <w:vAlign w:val="center"/>
          </w:tcPr>
          <w:p w14:paraId="2F6A7CD8" w14:textId="0F70CE61"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63" w:type="pct"/>
            <w:vAlign w:val="center"/>
          </w:tcPr>
          <w:p w14:paraId="23443EB1" w14:textId="75AA29F0"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14</w:t>
            </w:r>
          </w:p>
        </w:tc>
        <w:tc>
          <w:tcPr>
            <w:tcW w:w="836" w:type="pct"/>
            <w:vAlign w:val="center"/>
          </w:tcPr>
          <w:p w14:paraId="0C25C613" w14:textId="1C17E010"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36" w:type="pct"/>
            <w:vAlign w:val="center"/>
          </w:tcPr>
          <w:p w14:paraId="202C7C1B" w14:textId="68F56029"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414157" w:rsidRPr="00CD4696" w14:paraId="0BD26340" w14:textId="77777777" w:rsidTr="000A0874">
        <w:trPr>
          <w:trHeight w:val="412"/>
        </w:trPr>
        <w:tc>
          <w:tcPr>
            <w:tcW w:w="1346" w:type="pct"/>
            <w:vAlign w:val="center"/>
          </w:tcPr>
          <w:p w14:paraId="0ACCC386"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6-15</w:t>
            </w:r>
          </w:p>
        </w:tc>
        <w:tc>
          <w:tcPr>
            <w:tcW w:w="1019" w:type="pct"/>
            <w:vAlign w:val="center"/>
          </w:tcPr>
          <w:p w14:paraId="6C759C28" w14:textId="5AFB93A9"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963" w:type="pct"/>
            <w:vAlign w:val="center"/>
          </w:tcPr>
          <w:p w14:paraId="76F49860" w14:textId="005CB009"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43</w:t>
            </w:r>
          </w:p>
        </w:tc>
        <w:tc>
          <w:tcPr>
            <w:tcW w:w="836" w:type="pct"/>
            <w:vAlign w:val="center"/>
          </w:tcPr>
          <w:p w14:paraId="20867FCE" w14:textId="7EDA037C"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836" w:type="pct"/>
            <w:vAlign w:val="center"/>
          </w:tcPr>
          <w:p w14:paraId="62E1CF16" w14:textId="2876F49D"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414157" w:rsidRPr="00CD4696" w14:paraId="72781A97" w14:textId="77777777" w:rsidTr="000A0874">
        <w:trPr>
          <w:trHeight w:val="418"/>
        </w:trPr>
        <w:tc>
          <w:tcPr>
            <w:tcW w:w="1346" w:type="pct"/>
            <w:vAlign w:val="center"/>
          </w:tcPr>
          <w:p w14:paraId="21364314"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16-17</w:t>
            </w:r>
          </w:p>
        </w:tc>
        <w:tc>
          <w:tcPr>
            <w:tcW w:w="1019" w:type="pct"/>
            <w:vAlign w:val="center"/>
          </w:tcPr>
          <w:p w14:paraId="39B80BEA" w14:textId="0CC4B16D"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63" w:type="pct"/>
            <w:vAlign w:val="center"/>
          </w:tcPr>
          <w:p w14:paraId="64ADEBF1" w14:textId="70D74A62"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4</w:t>
            </w:r>
          </w:p>
        </w:tc>
        <w:tc>
          <w:tcPr>
            <w:tcW w:w="836" w:type="pct"/>
            <w:vAlign w:val="center"/>
          </w:tcPr>
          <w:p w14:paraId="7F4177E1" w14:textId="0E4D7CC1"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36" w:type="pct"/>
            <w:vAlign w:val="center"/>
          </w:tcPr>
          <w:p w14:paraId="0DA0F232" w14:textId="7692FE34"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14157" w:rsidRPr="00CD4696" w14:paraId="41147919" w14:textId="77777777" w:rsidTr="000A0874">
        <w:trPr>
          <w:trHeight w:val="409"/>
        </w:trPr>
        <w:tc>
          <w:tcPr>
            <w:tcW w:w="1346" w:type="pct"/>
            <w:vAlign w:val="center"/>
          </w:tcPr>
          <w:p w14:paraId="04A0F611"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w:t>
            </w:r>
          </w:p>
        </w:tc>
        <w:tc>
          <w:tcPr>
            <w:tcW w:w="1019" w:type="pct"/>
            <w:vAlign w:val="center"/>
          </w:tcPr>
          <w:p w14:paraId="2E0C8A2C" w14:textId="4DB7A1FF"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963" w:type="pct"/>
            <w:vAlign w:val="center"/>
          </w:tcPr>
          <w:p w14:paraId="321D82F7" w14:textId="18CEA215"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57</w:t>
            </w:r>
          </w:p>
        </w:tc>
        <w:tc>
          <w:tcPr>
            <w:tcW w:w="836" w:type="pct"/>
            <w:vAlign w:val="center"/>
          </w:tcPr>
          <w:p w14:paraId="3136146C" w14:textId="4A2CCF6D"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836" w:type="pct"/>
            <w:vAlign w:val="center"/>
          </w:tcPr>
          <w:p w14:paraId="02BA5326" w14:textId="002F0290"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r>
      <w:tr w:rsidR="00414157" w:rsidRPr="00CD4696" w14:paraId="58595A04" w14:textId="77777777" w:rsidTr="000A0874">
        <w:trPr>
          <w:trHeight w:val="429"/>
        </w:trPr>
        <w:tc>
          <w:tcPr>
            <w:tcW w:w="1346" w:type="pct"/>
            <w:vAlign w:val="center"/>
          </w:tcPr>
          <w:p w14:paraId="497698F0"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w:t>
            </w:r>
          </w:p>
        </w:tc>
        <w:tc>
          <w:tcPr>
            <w:tcW w:w="1019" w:type="pct"/>
            <w:vAlign w:val="center"/>
          </w:tcPr>
          <w:p w14:paraId="65D60C65" w14:textId="341E7399"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963" w:type="pct"/>
            <w:vAlign w:val="center"/>
          </w:tcPr>
          <w:p w14:paraId="5FA67D65" w14:textId="0F4576BF"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61</w:t>
            </w:r>
          </w:p>
        </w:tc>
        <w:tc>
          <w:tcPr>
            <w:tcW w:w="836" w:type="pct"/>
            <w:vAlign w:val="center"/>
          </w:tcPr>
          <w:p w14:paraId="11256B74" w14:textId="76E93FC5"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sidRPr="00A977E5">
              <w:rPr>
                <w:rFonts w:ascii="Times New Roman" w:eastAsia="Times New Roman" w:hAnsi="Times New Roman" w:cs="Times New Roman"/>
                <w:sz w:val="24"/>
                <w:szCs w:val="24"/>
                <w:lang w:eastAsia="ru-RU"/>
              </w:rPr>
              <w:t>51</w:t>
            </w:r>
          </w:p>
        </w:tc>
        <w:tc>
          <w:tcPr>
            <w:tcW w:w="836" w:type="pct"/>
            <w:vAlign w:val="center"/>
          </w:tcPr>
          <w:p w14:paraId="6397F9DC" w14:textId="2681F08E" w:rsidR="00414157" w:rsidRPr="00A977E5"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414157" w:rsidRPr="00CD4696" w14:paraId="020C5349" w14:textId="77777777" w:rsidTr="000A0874">
        <w:tc>
          <w:tcPr>
            <w:tcW w:w="1346" w:type="pct"/>
            <w:vAlign w:val="center"/>
          </w:tcPr>
          <w:p w14:paraId="76DF3746" w14:textId="77777777" w:rsidR="00414157" w:rsidRPr="00CD4696" w:rsidRDefault="00414157" w:rsidP="00414157">
            <w:pPr>
              <w:spacing w:after="0" w:line="240" w:lineRule="auto"/>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Удельный вес в общей численности вынужденных мигрантов детей и подростков в возрасте:</w:t>
            </w:r>
          </w:p>
        </w:tc>
        <w:tc>
          <w:tcPr>
            <w:tcW w:w="1019" w:type="pct"/>
            <w:vAlign w:val="center"/>
          </w:tcPr>
          <w:p w14:paraId="6C5860E1"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963" w:type="pct"/>
            <w:vAlign w:val="center"/>
          </w:tcPr>
          <w:p w14:paraId="158979AC"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560D7E8B"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c>
          <w:tcPr>
            <w:tcW w:w="836" w:type="pct"/>
            <w:vAlign w:val="center"/>
          </w:tcPr>
          <w:p w14:paraId="5EBC8A23" w14:textId="77777777" w:rsidR="00414157" w:rsidRPr="00CD4696" w:rsidRDefault="00414157" w:rsidP="00414157">
            <w:pPr>
              <w:spacing w:after="0" w:line="240" w:lineRule="auto"/>
              <w:jc w:val="center"/>
              <w:rPr>
                <w:rFonts w:ascii="Times New Roman" w:eastAsia="Times New Roman" w:hAnsi="Times New Roman" w:cs="Times New Roman"/>
                <w:sz w:val="24"/>
                <w:szCs w:val="24"/>
                <w:lang w:eastAsia="ru-RU"/>
              </w:rPr>
            </w:pPr>
          </w:p>
        </w:tc>
      </w:tr>
      <w:tr w:rsidR="00414157" w:rsidRPr="00CD4696" w14:paraId="7FA20154" w14:textId="77777777" w:rsidTr="000A0874">
        <w:trPr>
          <w:trHeight w:val="424"/>
        </w:trPr>
        <w:tc>
          <w:tcPr>
            <w:tcW w:w="1346" w:type="pct"/>
            <w:vAlign w:val="center"/>
          </w:tcPr>
          <w:p w14:paraId="2DE3C095"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0-15 лет</w:t>
            </w:r>
          </w:p>
        </w:tc>
        <w:tc>
          <w:tcPr>
            <w:tcW w:w="1019" w:type="pct"/>
            <w:vAlign w:val="center"/>
          </w:tcPr>
          <w:p w14:paraId="155FDC4A" w14:textId="6D406638"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22,4</w:t>
            </w:r>
          </w:p>
        </w:tc>
        <w:tc>
          <w:tcPr>
            <w:tcW w:w="963" w:type="pct"/>
            <w:vAlign w:val="center"/>
          </w:tcPr>
          <w:p w14:paraId="1992CA4B" w14:textId="5A9E63B5"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20,6</w:t>
            </w:r>
          </w:p>
        </w:tc>
        <w:tc>
          <w:tcPr>
            <w:tcW w:w="836" w:type="pct"/>
            <w:vAlign w:val="center"/>
          </w:tcPr>
          <w:p w14:paraId="2F6756B2" w14:textId="09641037"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18,4</w:t>
            </w:r>
          </w:p>
        </w:tc>
        <w:tc>
          <w:tcPr>
            <w:tcW w:w="836" w:type="pct"/>
            <w:vAlign w:val="center"/>
          </w:tcPr>
          <w:p w14:paraId="2A75AE07" w14:textId="61F651CD"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p>
        </w:tc>
      </w:tr>
      <w:tr w:rsidR="00414157" w:rsidRPr="00BD5A90" w14:paraId="26FF4D6D" w14:textId="77777777" w:rsidTr="000A0874">
        <w:trPr>
          <w:trHeight w:val="416"/>
        </w:trPr>
        <w:tc>
          <w:tcPr>
            <w:tcW w:w="1346" w:type="pct"/>
            <w:vAlign w:val="center"/>
          </w:tcPr>
          <w:p w14:paraId="0519FBF7" w14:textId="77777777" w:rsidR="00414157" w:rsidRPr="00CD4696" w:rsidRDefault="00414157" w:rsidP="00414157">
            <w:pPr>
              <w:spacing w:after="0" w:line="240" w:lineRule="auto"/>
              <w:ind w:left="170"/>
              <w:rPr>
                <w:rFonts w:ascii="Times New Roman" w:eastAsia="Times New Roman" w:hAnsi="Times New Roman" w:cs="Times New Roman"/>
                <w:sz w:val="24"/>
                <w:szCs w:val="24"/>
                <w:lang w:eastAsia="ru-RU"/>
              </w:rPr>
            </w:pPr>
            <w:r w:rsidRPr="00CD4696">
              <w:rPr>
                <w:rFonts w:ascii="Times New Roman" w:eastAsia="Times New Roman" w:hAnsi="Times New Roman" w:cs="Times New Roman"/>
                <w:sz w:val="24"/>
                <w:szCs w:val="24"/>
                <w:lang w:eastAsia="ru-RU"/>
              </w:rPr>
              <w:t>0-17 лет</w:t>
            </w:r>
          </w:p>
        </w:tc>
        <w:tc>
          <w:tcPr>
            <w:tcW w:w="1019" w:type="pct"/>
            <w:vAlign w:val="center"/>
          </w:tcPr>
          <w:p w14:paraId="50E3DD5D" w14:textId="5ECED250"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22,7</w:t>
            </w:r>
          </w:p>
        </w:tc>
        <w:tc>
          <w:tcPr>
            <w:tcW w:w="963" w:type="pct"/>
            <w:vAlign w:val="center"/>
          </w:tcPr>
          <w:p w14:paraId="50B0202F" w14:textId="3F673A14" w:rsidR="00414157" w:rsidRPr="00F4592B" w:rsidRDefault="00414157"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22,0</w:t>
            </w:r>
          </w:p>
        </w:tc>
        <w:tc>
          <w:tcPr>
            <w:tcW w:w="836" w:type="pct"/>
            <w:vAlign w:val="center"/>
          </w:tcPr>
          <w:p w14:paraId="0FCF9E64" w14:textId="762BE422" w:rsidR="00414157" w:rsidRPr="00F4592B" w:rsidRDefault="00414157" w:rsidP="00414157">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20,9</w:t>
            </w:r>
          </w:p>
        </w:tc>
        <w:tc>
          <w:tcPr>
            <w:tcW w:w="836" w:type="pct"/>
            <w:vAlign w:val="center"/>
          </w:tcPr>
          <w:p w14:paraId="2AFC2AB6" w14:textId="41AD0202" w:rsidR="00414157" w:rsidRPr="00F4592B" w:rsidRDefault="0044225B"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w:t>
            </w:r>
          </w:p>
        </w:tc>
      </w:tr>
    </w:tbl>
    <w:p w14:paraId="69EEA6D2" w14:textId="77777777" w:rsidR="00900657" w:rsidRDefault="00900657" w:rsidP="00D03A4F">
      <w:pPr>
        <w:spacing w:after="0" w:line="240" w:lineRule="auto"/>
        <w:jc w:val="right"/>
        <w:rPr>
          <w:rFonts w:ascii="Times New Roman" w:eastAsia="Times New Roman" w:hAnsi="Times New Roman" w:cs="Times New Roman"/>
          <w:sz w:val="26"/>
          <w:szCs w:val="26"/>
          <w:lang w:eastAsia="ru-RU"/>
        </w:rPr>
      </w:pPr>
    </w:p>
    <w:p w14:paraId="0382B257" w14:textId="77777777" w:rsidR="00900657" w:rsidRDefault="00900657" w:rsidP="00D03A4F">
      <w:pPr>
        <w:spacing w:after="0" w:line="240" w:lineRule="auto"/>
        <w:jc w:val="right"/>
        <w:rPr>
          <w:rFonts w:ascii="Times New Roman" w:eastAsia="Times New Roman" w:hAnsi="Times New Roman" w:cs="Times New Roman"/>
          <w:sz w:val="26"/>
          <w:szCs w:val="26"/>
          <w:lang w:eastAsia="ru-RU"/>
        </w:rPr>
      </w:pPr>
    </w:p>
    <w:p w14:paraId="4800643C" w14:textId="77777777" w:rsidR="00900657" w:rsidRDefault="00900657" w:rsidP="00D03A4F">
      <w:pPr>
        <w:spacing w:after="0" w:line="240" w:lineRule="auto"/>
        <w:jc w:val="right"/>
        <w:rPr>
          <w:rFonts w:ascii="Times New Roman" w:eastAsia="Times New Roman" w:hAnsi="Times New Roman" w:cs="Times New Roman"/>
          <w:sz w:val="26"/>
          <w:szCs w:val="26"/>
          <w:lang w:eastAsia="ru-RU"/>
        </w:rPr>
      </w:pPr>
    </w:p>
    <w:p w14:paraId="31A68769" w14:textId="3AD2F96E" w:rsidR="00D03A4F" w:rsidRPr="00D42042"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18</w:t>
      </w:r>
    </w:p>
    <w:p w14:paraId="5CA5A734" w14:textId="77777777" w:rsidR="00D03A4F" w:rsidRPr="00D42042" w:rsidRDefault="00D03A4F" w:rsidP="00D03A4F">
      <w:pPr>
        <w:spacing w:after="0" w:line="240" w:lineRule="auto"/>
        <w:jc w:val="right"/>
        <w:rPr>
          <w:rFonts w:ascii="Times New Roman" w:eastAsia="Times New Roman" w:hAnsi="Times New Roman" w:cs="Times New Roman"/>
          <w:sz w:val="26"/>
          <w:szCs w:val="26"/>
          <w:lang w:eastAsia="ru-RU"/>
        </w:rPr>
      </w:pPr>
    </w:p>
    <w:p w14:paraId="5A0C4A7C" w14:textId="77777777" w:rsidR="00D03A4F" w:rsidRPr="006A3AB8" w:rsidRDefault="00D03A4F" w:rsidP="00D03A4F">
      <w:pPr>
        <w:spacing w:after="0" w:line="240" w:lineRule="auto"/>
        <w:jc w:val="center"/>
        <w:rPr>
          <w:rFonts w:ascii="Times New Roman" w:eastAsia="Times New Roman" w:hAnsi="Times New Roman" w:cs="Times New Roman"/>
          <w:b/>
          <w:sz w:val="26"/>
          <w:szCs w:val="26"/>
          <w:lang w:eastAsia="ru-RU"/>
        </w:rPr>
      </w:pPr>
      <w:r w:rsidRPr="006A3AB8">
        <w:rPr>
          <w:rFonts w:ascii="Times New Roman" w:eastAsia="Times New Roman" w:hAnsi="Times New Roman" w:cs="Times New Roman"/>
          <w:b/>
          <w:sz w:val="26"/>
          <w:szCs w:val="26"/>
          <w:lang w:eastAsia="ru-RU"/>
        </w:rPr>
        <w:t>Внутрироссийская миграция</w:t>
      </w:r>
    </w:p>
    <w:p w14:paraId="249253A9" w14:textId="77777777" w:rsidR="00D03A4F" w:rsidRPr="00D42042" w:rsidRDefault="00D03A4F" w:rsidP="00D03A4F">
      <w:pPr>
        <w:spacing w:after="0" w:line="240" w:lineRule="auto"/>
        <w:jc w:val="center"/>
        <w:rPr>
          <w:rFonts w:ascii="Times New Roman" w:eastAsia="Times New Roman" w:hAnsi="Times New Roman" w:cs="Times New Roman"/>
          <w:sz w:val="24"/>
          <w:szCs w:val="24"/>
          <w:lang w:eastAsia="ru-RU"/>
        </w:rPr>
      </w:pPr>
      <w:r w:rsidRPr="006A3AB8">
        <w:rPr>
          <w:rFonts w:ascii="Times New Roman" w:eastAsia="Times New Roman" w:hAnsi="Times New Roman" w:cs="Times New Roman"/>
          <w:sz w:val="24"/>
          <w:szCs w:val="24"/>
          <w:lang w:eastAsia="ru-RU"/>
        </w:rPr>
        <w:t>(человек)</w:t>
      </w:r>
    </w:p>
    <w:p w14:paraId="1CA0415B" w14:textId="77777777" w:rsidR="00D03A4F" w:rsidRPr="00D42042" w:rsidRDefault="00D03A4F" w:rsidP="00D03A4F">
      <w:pPr>
        <w:spacing w:after="0" w:line="240" w:lineRule="auto"/>
        <w:jc w:val="right"/>
        <w:rPr>
          <w:rFonts w:ascii="Times New Roman" w:eastAsia="Times New Roman" w:hAnsi="Times New Roman" w:cs="Times New Roman"/>
          <w:sz w:val="26"/>
          <w:szCs w:val="26"/>
          <w:lang w:eastAsia="ru-RU"/>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2157"/>
        <w:gridCol w:w="1868"/>
        <w:gridCol w:w="1721"/>
      </w:tblGrid>
      <w:tr w:rsidR="003A2014" w:rsidRPr="00D42042" w14:paraId="44C5F696" w14:textId="77777777" w:rsidTr="003A2014">
        <w:tc>
          <w:tcPr>
            <w:tcW w:w="2222" w:type="pct"/>
          </w:tcPr>
          <w:p w14:paraId="028E49FF" w14:textId="77777777" w:rsidR="003A2014" w:rsidRPr="00D42042" w:rsidRDefault="003A2014" w:rsidP="00414157">
            <w:pPr>
              <w:spacing w:after="0" w:line="240" w:lineRule="auto"/>
              <w:jc w:val="center"/>
              <w:rPr>
                <w:rFonts w:ascii="Times New Roman" w:eastAsia="Times New Roman" w:hAnsi="Times New Roman" w:cs="Times New Roman"/>
                <w:sz w:val="26"/>
                <w:szCs w:val="26"/>
                <w:lang w:eastAsia="ru-RU"/>
              </w:rPr>
            </w:pPr>
          </w:p>
        </w:tc>
        <w:tc>
          <w:tcPr>
            <w:tcW w:w="1043" w:type="pct"/>
          </w:tcPr>
          <w:p w14:paraId="33AB3634" w14:textId="4D5E739C"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w:t>
            </w:r>
          </w:p>
        </w:tc>
        <w:tc>
          <w:tcPr>
            <w:tcW w:w="903" w:type="pct"/>
          </w:tcPr>
          <w:p w14:paraId="4A4B3F6F" w14:textId="3B860E2D"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w:t>
            </w:r>
          </w:p>
        </w:tc>
        <w:tc>
          <w:tcPr>
            <w:tcW w:w="832" w:type="pct"/>
          </w:tcPr>
          <w:p w14:paraId="43CD574C" w14:textId="20DA9A68"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156CAB">
              <w:rPr>
                <w:rFonts w:ascii="Times New Roman" w:eastAsia="Times New Roman" w:hAnsi="Times New Roman" w:cs="Times New Roman"/>
                <w:sz w:val="24"/>
                <w:szCs w:val="24"/>
                <w:lang w:eastAsia="ru-RU"/>
              </w:rPr>
              <w:t>2023 г.</w:t>
            </w:r>
          </w:p>
        </w:tc>
      </w:tr>
      <w:tr w:rsidR="003A2014" w:rsidRPr="00D42042" w14:paraId="6CE0EC10" w14:textId="77777777" w:rsidTr="003A2014">
        <w:tc>
          <w:tcPr>
            <w:tcW w:w="2222" w:type="pct"/>
          </w:tcPr>
          <w:p w14:paraId="7991A3F1" w14:textId="77777777" w:rsidR="003A2014" w:rsidRPr="00D42042" w:rsidRDefault="003A2014" w:rsidP="00414157">
            <w:pPr>
              <w:spacing w:after="0" w:line="240" w:lineRule="auto"/>
              <w:rPr>
                <w:rFonts w:ascii="Times New Roman" w:eastAsia="Times New Roman" w:hAnsi="Times New Roman" w:cs="Times New Roman"/>
                <w:b/>
                <w:sz w:val="24"/>
                <w:szCs w:val="24"/>
                <w:lang w:eastAsia="ru-RU"/>
              </w:rPr>
            </w:pPr>
            <w:r w:rsidRPr="00D42042">
              <w:rPr>
                <w:rFonts w:ascii="Times New Roman" w:eastAsia="Times New Roman" w:hAnsi="Times New Roman" w:cs="Times New Roman"/>
                <w:b/>
                <w:sz w:val="24"/>
                <w:szCs w:val="24"/>
                <w:lang w:eastAsia="ru-RU"/>
              </w:rPr>
              <w:t>Миграция в пределах России - всего</w:t>
            </w:r>
          </w:p>
        </w:tc>
        <w:tc>
          <w:tcPr>
            <w:tcW w:w="1043" w:type="pct"/>
            <w:vAlign w:val="center"/>
          </w:tcPr>
          <w:p w14:paraId="48CAD855" w14:textId="7D625B3F"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3 609 520</w:t>
            </w:r>
          </w:p>
        </w:tc>
        <w:tc>
          <w:tcPr>
            <w:tcW w:w="903" w:type="pct"/>
            <w:vAlign w:val="center"/>
          </w:tcPr>
          <w:p w14:paraId="28DA0222" w14:textId="41538D6D"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3 465 232</w:t>
            </w:r>
          </w:p>
        </w:tc>
        <w:tc>
          <w:tcPr>
            <w:tcW w:w="832" w:type="pct"/>
            <w:vAlign w:val="center"/>
          </w:tcPr>
          <w:p w14:paraId="4E90903E" w14:textId="3D656D15"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912A9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Pr="00912A9E">
              <w:rPr>
                <w:rFonts w:ascii="Times New Roman" w:eastAsia="Times New Roman" w:hAnsi="Times New Roman" w:cs="Times New Roman"/>
                <w:sz w:val="24"/>
                <w:szCs w:val="24"/>
                <w:lang w:eastAsia="ru-RU"/>
              </w:rPr>
              <w:t>491</w:t>
            </w:r>
            <w:r>
              <w:rPr>
                <w:rFonts w:ascii="Times New Roman" w:eastAsia="Times New Roman" w:hAnsi="Times New Roman" w:cs="Times New Roman"/>
                <w:sz w:val="24"/>
                <w:szCs w:val="24"/>
                <w:lang w:eastAsia="ru-RU"/>
              </w:rPr>
              <w:t xml:space="preserve"> </w:t>
            </w:r>
            <w:r w:rsidRPr="00912A9E">
              <w:rPr>
                <w:rFonts w:ascii="Times New Roman" w:eastAsia="Times New Roman" w:hAnsi="Times New Roman" w:cs="Times New Roman"/>
                <w:sz w:val="24"/>
                <w:szCs w:val="24"/>
                <w:lang w:eastAsia="ru-RU"/>
              </w:rPr>
              <w:t>003</w:t>
            </w:r>
          </w:p>
        </w:tc>
      </w:tr>
      <w:tr w:rsidR="003A2014" w:rsidRPr="00D42042" w14:paraId="4BE60C0B" w14:textId="77777777" w:rsidTr="003A2014">
        <w:trPr>
          <w:trHeight w:val="617"/>
        </w:trPr>
        <w:tc>
          <w:tcPr>
            <w:tcW w:w="2222" w:type="pct"/>
          </w:tcPr>
          <w:p w14:paraId="0BCD13A2" w14:textId="77777777" w:rsidR="003A2014" w:rsidRPr="00D42042" w:rsidRDefault="003A2014" w:rsidP="00414157">
            <w:pPr>
              <w:spacing w:after="0" w:line="240" w:lineRule="auto"/>
              <w:ind w:left="170"/>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в том числе мигранты в возрасте, лет:</w:t>
            </w:r>
          </w:p>
        </w:tc>
        <w:tc>
          <w:tcPr>
            <w:tcW w:w="1043" w:type="pct"/>
            <w:vAlign w:val="center"/>
          </w:tcPr>
          <w:p w14:paraId="1582A322" w14:textId="77777777"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p>
        </w:tc>
        <w:tc>
          <w:tcPr>
            <w:tcW w:w="903" w:type="pct"/>
            <w:vAlign w:val="center"/>
          </w:tcPr>
          <w:p w14:paraId="4FB904ED" w14:textId="77777777"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p>
        </w:tc>
        <w:tc>
          <w:tcPr>
            <w:tcW w:w="832" w:type="pct"/>
            <w:vAlign w:val="center"/>
          </w:tcPr>
          <w:p w14:paraId="07FECD12" w14:textId="77777777"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p>
        </w:tc>
      </w:tr>
      <w:tr w:rsidR="003A2014" w:rsidRPr="00D42042" w14:paraId="1C3DE331" w14:textId="77777777" w:rsidTr="003A2014">
        <w:trPr>
          <w:trHeight w:val="356"/>
        </w:trPr>
        <w:tc>
          <w:tcPr>
            <w:tcW w:w="2222" w:type="pct"/>
            <w:vAlign w:val="center"/>
          </w:tcPr>
          <w:p w14:paraId="5368D6E4" w14:textId="77777777" w:rsidR="003A2014" w:rsidRPr="00D42042" w:rsidRDefault="003A2014" w:rsidP="00414157">
            <w:pPr>
              <w:spacing w:after="0" w:line="240" w:lineRule="auto"/>
              <w:ind w:left="340"/>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0-5</w:t>
            </w:r>
          </w:p>
        </w:tc>
        <w:tc>
          <w:tcPr>
            <w:tcW w:w="1043" w:type="pct"/>
            <w:vAlign w:val="center"/>
          </w:tcPr>
          <w:p w14:paraId="1014AF6C" w14:textId="77169A57"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290 546</w:t>
            </w:r>
          </w:p>
        </w:tc>
        <w:tc>
          <w:tcPr>
            <w:tcW w:w="903" w:type="pct"/>
            <w:vAlign w:val="center"/>
          </w:tcPr>
          <w:p w14:paraId="049A781D" w14:textId="392BE208"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271 780</w:t>
            </w:r>
          </w:p>
        </w:tc>
        <w:tc>
          <w:tcPr>
            <w:tcW w:w="832" w:type="pct"/>
            <w:vAlign w:val="center"/>
          </w:tcPr>
          <w:p w14:paraId="34FE94A7" w14:textId="638B326F"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424BE5">
              <w:rPr>
                <w:rFonts w:ascii="Times New Roman" w:eastAsia="Times New Roman" w:hAnsi="Times New Roman" w:cs="Times New Roman"/>
                <w:sz w:val="24"/>
                <w:szCs w:val="24"/>
                <w:lang w:eastAsia="ru-RU"/>
              </w:rPr>
              <w:t>256</w:t>
            </w:r>
            <w:r>
              <w:rPr>
                <w:rFonts w:ascii="Times New Roman" w:eastAsia="Times New Roman" w:hAnsi="Times New Roman" w:cs="Times New Roman"/>
                <w:sz w:val="24"/>
                <w:szCs w:val="24"/>
                <w:lang w:eastAsia="ru-RU"/>
              </w:rPr>
              <w:t xml:space="preserve"> </w:t>
            </w:r>
            <w:r w:rsidRPr="00424BE5">
              <w:rPr>
                <w:rFonts w:ascii="Times New Roman" w:eastAsia="Times New Roman" w:hAnsi="Times New Roman" w:cs="Times New Roman"/>
                <w:sz w:val="24"/>
                <w:szCs w:val="24"/>
                <w:lang w:eastAsia="ru-RU"/>
              </w:rPr>
              <w:t>646</w:t>
            </w:r>
          </w:p>
        </w:tc>
      </w:tr>
      <w:tr w:rsidR="003A2014" w:rsidRPr="00D42042" w14:paraId="2821F98F" w14:textId="77777777" w:rsidTr="003A2014">
        <w:trPr>
          <w:trHeight w:val="333"/>
        </w:trPr>
        <w:tc>
          <w:tcPr>
            <w:tcW w:w="2222" w:type="pct"/>
            <w:vAlign w:val="center"/>
          </w:tcPr>
          <w:p w14:paraId="0D419E74" w14:textId="77777777" w:rsidR="003A2014" w:rsidRPr="00D42042" w:rsidRDefault="003A2014" w:rsidP="00414157">
            <w:pPr>
              <w:spacing w:after="0" w:line="240" w:lineRule="auto"/>
              <w:ind w:left="340"/>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6-13</w:t>
            </w:r>
          </w:p>
        </w:tc>
        <w:tc>
          <w:tcPr>
            <w:tcW w:w="1043" w:type="pct"/>
            <w:vAlign w:val="center"/>
          </w:tcPr>
          <w:p w14:paraId="0FB3BEA6" w14:textId="6E1AAAE2"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387 534</w:t>
            </w:r>
          </w:p>
        </w:tc>
        <w:tc>
          <w:tcPr>
            <w:tcW w:w="903" w:type="pct"/>
            <w:vAlign w:val="center"/>
          </w:tcPr>
          <w:p w14:paraId="7DA58E17" w14:textId="101A82C9"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389 698</w:t>
            </w:r>
          </w:p>
        </w:tc>
        <w:tc>
          <w:tcPr>
            <w:tcW w:w="832" w:type="pct"/>
            <w:vAlign w:val="center"/>
          </w:tcPr>
          <w:p w14:paraId="5348F381" w14:textId="64181509"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424BE5">
              <w:rPr>
                <w:rFonts w:ascii="Times New Roman" w:eastAsia="Times New Roman" w:hAnsi="Times New Roman" w:cs="Times New Roman"/>
                <w:sz w:val="24"/>
                <w:szCs w:val="24"/>
                <w:lang w:eastAsia="ru-RU"/>
              </w:rPr>
              <w:t>403</w:t>
            </w:r>
            <w:r>
              <w:rPr>
                <w:rFonts w:ascii="Times New Roman" w:eastAsia="Times New Roman" w:hAnsi="Times New Roman" w:cs="Times New Roman"/>
                <w:sz w:val="24"/>
                <w:szCs w:val="24"/>
                <w:lang w:eastAsia="ru-RU"/>
              </w:rPr>
              <w:t xml:space="preserve"> </w:t>
            </w:r>
            <w:r w:rsidRPr="00424BE5">
              <w:rPr>
                <w:rFonts w:ascii="Times New Roman" w:eastAsia="Times New Roman" w:hAnsi="Times New Roman" w:cs="Times New Roman"/>
                <w:sz w:val="24"/>
                <w:szCs w:val="24"/>
                <w:lang w:eastAsia="ru-RU"/>
              </w:rPr>
              <w:t>262</w:t>
            </w:r>
          </w:p>
        </w:tc>
      </w:tr>
      <w:tr w:rsidR="003A2014" w:rsidRPr="00D42042" w14:paraId="7344EBE7" w14:textId="77777777" w:rsidTr="003A2014">
        <w:trPr>
          <w:trHeight w:val="423"/>
        </w:trPr>
        <w:tc>
          <w:tcPr>
            <w:tcW w:w="2222" w:type="pct"/>
            <w:vAlign w:val="center"/>
          </w:tcPr>
          <w:p w14:paraId="3A6FAB41" w14:textId="77777777" w:rsidR="003A2014" w:rsidRPr="00D42042" w:rsidRDefault="003A2014" w:rsidP="00414157">
            <w:pPr>
              <w:spacing w:after="0" w:line="240" w:lineRule="auto"/>
              <w:ind w:left="340"/>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14-17</w:t>
            </w:r>
          </w:p>
        </w:tc>
        <w:tc>
          <w:tcPr>
            <w:tcW w:w="1043" w:type="pct"/>
            <w:vAlign w:val="center"/>
          </w:tcPr>
          <w:p w14:paraId="47EA5C9E" w14:textId="0AEBE712"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209 056</w:t>
            </w:r>
          </w:p>
        </w:tc>
        <w:tc>
          <w:tcPr>
            <w:tcW w:w="903" w:type="pct"/>
            <w:vAlign w:val="center"/>
          </w:tcPr>
          <w:p w14:paraId="04EFE933" w14:textId="170C4721"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218 020</w:t>
            </w:r>
          </w:p>
        </w:tc>
        <w:tc>
          <w:tcPr>
            <w:tcW w:w="832" w:type="pct"/>
            <w:vAlign w:val="center"/>
          </w:tcPr>
          <w:p w14:paraId="02D20E2A" w14:textId="4D116932"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424BE5">
              <w:rPr>
                <w:rFonts w:ascii="Times New Roman" w:eastAsia="Times New Roman" w:hAnsi="Times New Roman" w:cs="Times New Roman"/>
                <w:sz w:val="24"/>
                <w:szCs w:val="24"/>
                <w:lang w:eastAsia="ru-RU"/>
              </w:rPr>
              <w:t>233</w:t>
            </w:r>
            <w:r>
              <w:rPr>
                <w:rFonts w:ascii="Times New Roman" w:eastAsia="Times New Roman" w:hAnsi="Times New Roman" w:cs="Times New Roman"/>
                <w:sz w:val="24"/>
                <w:szCs w:val="24"/>
                <w:lang w:eastAsia="ru-RU"/>
              </w:rPr>
              <w:t xml:space="preserve"> </w:t>
            </w:r>
            <w:r w:rsidRPr="00424BE5">
              <w:rPr>
                <w:rFonts w:ascii="Times New Roman" w:eastAsia="Times New Roman" w:hAnsi="Times New Roman" w:cs="Times New Roman"/>
                <w:sz w:val="24"/>
                <w:szCs w:val="24"/>
                <w:lang w:eastAsia="ru-RU"/>
              </w:rPr>
              <w:t>643</w:t>
            </w:r>
          </w:p>
        </w:tc>
      </w:tr>
      <w:tr w:rsidR="003A2014" w:rsidRPr="00D42042" w14:paraId="25657DAD" w14:textId="77777777" w:rsidTr="003A2014">
        <w:trPr>
          <w:trHeight w:val="416"/>
        </w:trPr>
        <w:tc>
          <w:tcPr>
            <w:tcW w:w="2222" w:type="pct"/>
            <w:vAlign w:val="center"/>
          </w:tcPr>
          <w:p w14:paraId="361AF3D5" w14:textId="77777777" w:rsidR="003A2014" w:rsidRPr="00D42042" w:rsidRDefault="003A2014" w:rsidP="00414157">
            <w:pPr>
              <w:spacing w:after="0" w:line="240" w:lineRule="auto"/>
              <w:ind w:left="340"/>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0-17</w:t>
            </w:r>
          </w:p>
        </w:tc>
        <w:tc>
          <w:tcPr>
            <w:tcW w:w="1043" w:type="pct"/>
            <w:vAlign w:val="center"/>
          </w:tcPr>
          <w:p w14:paraId="0239A8A1" w14:textId="2FFD8373"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887 136</w:t>
            </w:r>
          </w:p>
        </w:tc>
        <w:tc>
          <w:tcPr>
            <w:tcW w:w="903" w:type="pct"/>
            <w:vAlign w:val="center"/>
          </w:tcPr>
          <w:p w14:paraId="7906CA0E" w14:textId="2BA895EA"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879 498</w:t>
            </w:r>
          </w:p>
        </w:tc>
        <w:tc>
          <w:tcPr>
            <w:tcW w:w="832" w:type="pct"/>
            <w:vAlign w:val="center"/>
          </w:tcPr>
          <w:p w14:paraId="14826351" w14:textId="7D8C0241"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424BE5">
              <w:rPr>
                <w:rFonts w:ascii="Times New Roman" w:eastAsia="Times New Roman" w:hAnsi="Times New Roman" w:cs="Times New Roman"/>
                <w:sz w:val="24"/>
                <w:szCs w:val="24"/>
                <w:lang w:eastAsia="ru-RU"/>
              </w:rPr>
              <w:t>893</w:t>
            </w:r>
            <w:r>
              <w:rPr>
                <w:rFonts w:ascii="Times New Roman" w:eastAsia="Times New Roman" w:hAnsi="Times New Roman" w:cs="Times New Roman"/>
                <w:sz w:val="24"/>
                <w:szCs w:val="24"/>
                <w:lang w:eastAsia="ru-RU"/>
              </w:rPr>
              <w:t xml:space="preserve"> </w:t>
            </w:r>
            <w:r w:rsidRPr="00424BE5">
              <w:rPr>
                <w:rFonts w:ascii="Times New Roman" w:eastAsia="Times New Roman" w:hAnsi="Times New Roman" w:cs="Times New Roman"/>
                <w:sz w:val="24"/>
                <w:szCs w:val="24"/>
                <w:lang w:eastAsia="ru-RU"/>
              </w:rPr>
              <w:t>551</w:t>
            </w:r>
          </w:p>
        </w:tc>
      </w:tr>
      <w:tr w:rsidR="003A2014" w:rsidRPr="00BD5A90" w14:paraId="27CA9B72" w14:textId="77777777" w:rsidTr="003A2014">
        <w:tc>
          <w:tcPr>
            <w:tcW w:w="2222" w:type="pct"/>
          </w:tcPr>
          <w:p w14:paraId="41932007" w14:textId="77777777" w:rsidR="003A2014" w:rsidRPr="00D42042" w:rsidRDefault="003A2014" w:rsidP="00414157">
            <w:pPr>
              <w:spacing w:after="0" w:line="240" w:lineRule="auto"/>
              <w:rPr>
                <w:rFonts w:ascii="Times New Roman" w:eastAsia="Times New Roman" w:hAnsi="Times New Roman" w:cs="Times New Roman"/>
                <w:sz w:val="24"/>
                <w:szCs w:val="24"/>
                <w:lang w:eastAsia="ru-RU"/>
              </w:rPr>
            </w:pPr>
            <w:r w:rsidRPr="00D42042">
              <w:rPr>
                <w:rFonts w:ascii="Times New Roman" w:eastAsia="Times New Roman" w:hAnsi="Times New Roman" w:cs="Times New Roman"/>
                <w:sz w:val="24"/>
                <w:szCs w:val="24"/>
                <w:lang w:eastAsia="ru-RU"/>
              </w:rPr>
              <w:t>Доля детей и подростков в возрасте 0-17 лет в общей численности сменивших место жительства на территории России, %</w:t>
            </w:r>
          </w:p>
        </w:tc>
        <w:tc>
          <w:tcPr>
            <w:tcW w:w="1043" w:type="pct"/>
            <w:vAlign w:val="center"/>
          </w:tcPr>
          <w:p w14:paraId="5EF11742" w14:textId="7F3F660E"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24,6</w:t>
            </w:r>
          </w:p>
        </w:tc>
        <w:tc>
          <w:tcPr>
            <w:tcW w:w="903" w:type="pct"/>
            <w:vAlign w:val="center"/>
          </w:tcPr>
          <w:p w14:paraId="62162F98" w14:textId="3E3B1D66"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25,4</w:t>
            </w:r>
          </w:p>
        </w:tc>
        <w:tc>
          <w:tcPr>
            <w:tcW w:w="832" w:type="pct"/>
            <w:vAlign w:val="center"/>
          </w:tcPr>
          <w:p w14:paraId="082CB449" w14:textId="7CE3A4B2" w:rsidR="003A2014" w:rsidRPr="00D42042"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25,6</w:t>
            </w:r>
          </w:p>
        </w:tc>
      </w:tr>
    </w:tbl>
    <w:p w14:paraId="1D917122" w14:textId="77777777" w:rsidR="00473AFA" w:rsidRDefault="00473AFA" w:rsidP="00414157">
      <w:pPr>
        <w:spacing w:after="0" w:line="240" w:lineRule="auto"/>
        <w:rPr>
          <w:rFonts w:ascii="Times New Roman" w:eastAsia="Times New Roman" w:hAnsi="Times New Roman" w:cs="Times New Roman"/>
          <w:sz w:val="26"/>
          <w:szCs w:val="26"/>
          <w:highlight w:val="yellow"/>
          <w:lang w:eastAsia="ru-RU"/>
        </w:rPr>
      </w:pPr>
    </w:p>
    <w:p w14:paraId="7DCA8C58" w14:textId="77777777" w:rsidR="00373FCA" w:rsidRDefault="00373FCA" w:rsidP="00414157">
      <w:pPr>
        <w:spacing w:after="0" w:line="240" w:lineRule="auto"/>
        <w:rPr>
          <w:rFonts w:ascii="Times New Roman" w:eastAsia="Times New Roman" w:hAnsi="Times New Roman" w:cs="Times New Roman"/>
          <w:sz w:val="26"/>
          <w:szCs w:val="26"/>
          <w:highlight w:val="yellow"/>
          <w:lang w:eastAsia="ru-RU"/>
        </w:rPr>
      </w:pPr>
    </w:p>
    <w:p w14:paraId="5E7711A4" w14:textId="77777777" w:rsidR="00373FCA" w:rsidRDefault="00373FCA" w:rsidP="00414157">
      <w:pPr>
        <w:spacing w:after="0" w:line="240" w:lineRule="auto"/>
        <w:rPr>
          <w:rFonts w:ascii="Times New Roman" w:eastAsia="Times New Roman" w:hAnsi="Times New Roman" w:cs="Times New Roman"/>
          <w:sz w:val="26"/>
          <w:szCs w:val="26"/>
          <w:highlight w:val="yellow"/>
          <w:lang w:eastAsia="ru-RU"/>
        </w:rPr>
      </w:pPr>
    </w:p>
    <w:p w14:paraId="18EC9C38" w14:textId="77777777" w:rsidR="00373FCA" w:rsidRDefault="00373FCA" w:rsidP="00414157">
      <w:pPr>
        <w:spacing w:after="0" w:line="240" w:lineRule="auto"/>
        <w:rPr>
          <w:rFonts w:ascii="Times New Roman" w:eastAsia="Times New Roman" w:hAnsi="Times New Roman" w:cs="Times New Roman"/>
          <w:sz w:val="26"/>
          <w:szCs w:val="26"/>
          <w:highlight w:val="yellow"/>
          <w:lang w:eastAsia="ru-RU"/>
        </w:rPr>
      </w:pPr>
    </w:p>
    <w:p w14:paraId="77B8D802" w14:textId="77777777" w:rsidR="00414157" w:rsidRDefault="00414157" w:rsidP="00156CAB">
      <w:pPr>
        <w:spacing w:after="0" w:line="240" w:lineRule="auto"/>
        <w:jc w:val="right"/>
        <w:rPr>
          <w:rFonts w:ascii="Times New Roman" w:eastAsia="Times New Roman" w:hAnsi="Times New Roman" w:cs="Times New Roman"/>
          <w:sz w:val="26"/>
          <w:szCs w:val="26"/>
          <w:highlight w:val="yellow"/>
          <w:lang w:eastAsia="ru-RU"/>
        </w:rPr>
      </w:pPr>
    </w:p>
    <w:p w14:paraId="661DCDEF" w14:textId="4CB95A50" w:rsidR="00156CAB" w:rsidRPr="00663B7C" w:rsidRDefault="00373FCA" w:rsidP="00156CAB">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w:t>
      </w:r>
      <w:r w:rsidR="0059021B">
        <w:rPr>
          <w:rFonts w:ascii="Times New Roman" w:eastAsia="Times New Roman" w:hAnsi="Times New Roman" w:cs="Times New Roman"/>
          <w:sz w:val="26"/>
          <w:szCs w:val="26"/>
          <w:lang w:eastAsia="ru-RU"/>
        </w:rPr>
        <w:t>блица 19</w:t>
      </w:r>
    </w:p>
    <w:p w14:paraId="20724888" w14:textId="77777777" w:rsidR="00156CAB" w:rsidRPr="00663B7C" w:rsidRDefault="00156CAB" w:rsidP="00156CAB">
      <w:pPr>
        <w:spacing w:after="0" w:line="240" w:lineRule="auto"/>
        <w:jc w:val="right"/>
        <w:rPr>
          <w:rFonts w:ascii="Times New Roman" w:eastAsia="Times New Roman" w:hAnsi="Times New Roman" w:cs="Times New Roman"/>
          <w:sz w:val="26"/>
          <w:szCs w:val="26"/>
          <w:lang w:eastAsia="ru-RU"/>
        </w:rPr>
      </w:pPr>
    </w:p>
    <w:p w14:paraId="5B5542CD" w14:textId="77777777" w:rsidR="00156CAB" w:rsidRPr="00663B7C" w:rsidRDefault="00156CAB" w:rsidP="00156CAB">
      <w:pPr>
        <w:spacing w:after="0" w:line="240" w:lineRule="auto"/>
        <w:jc w:val="center"/>
        <w:rPr>
          <w:rFonts w:ascii="Times New Roman" w:eastAsia="Times New Roman" w:hAnsi="Times New Roman" w:cs="Times New Roman"/>
          <w:b/>
          <w:sz w:val="26"/>
          <w:szCs w:val="26"/>
          <w:lang w:eastAsia="ru-RU"/>
        </w:rPr>
      </w:pPr>
      <w:r w:rsidRPr="00663B7C">
        <w:rPr>
          <w:rFonts w:ascii="Times New Roman" w:eastAsia="Times New Roman" w:hAnsi="Times New Roman" w:cs="Times New Roman"/>
          <w:b/>
          <w:sz w:val="26"/>
          <w:szCs w:val="26"/>
          <w:lang w:eastAsia="ru-RU"/>
        </w:rPr>
        <w:t>Распределение международных мигрантов по отдельным возрастным группам и потокам передвижения</w:t>
      </w:r>
    </w:p>
    <w:p w14:paraId="70F0918E" w14:textId="77777777" w:rsidR="00156CAB" w:rsidRPr="00663B7C" w:rsidRDefault="00156CAB" w:rsidP="00156CAB">
      <w:pPr>
        <w:spacing w:after="0" w:line="240" w:lineRule="auto"/>
        <w:jc w:val="center"/>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(человек)</w:t>
      </w:r>
    </w:p>
    <w:p w14:paraId="580CE1AE" w14:textId="77777777" w:rsidR="00156CAB" w:rsidRPr="00663B7C" w:rsidRDefault="00156CAB" w:rsidP="00156CAB">
      <w:pPr>
        <w:spacing w:after="0" w:line="240" w:lineRule="auto"/>
        <w:jc w:val="center"/>
        <w:rPr>
          <w:rFonts w:ascii="Times New Roman" w:eastAsia="Times New Roman" w:hAnsi="Times New Roman" w:cs="Times New Roman"/>
          <w:sz w:val="24"/>
          <w:szCs w:val="24"/>
          <w:lang w:eastAsia="ru-RU"/>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867"/>
        <w:gridCol w:w="1754"/>
        <w:gridCol w:w="1446"/>
      </w:tblGrid>
      <w:tr w:rsidR="003A2014" w:rsidRPr="00663B7C" w14:paraId="1807EF7E" w14:textId="77777777" w:rsidTr="00373FCA">
        <w:trPr>
          <w:trHeight w:val="475"/>
          <w:tblHeader/>
        </w:trPr>
        <w:tc>
          <w:tcPr>
            <w:tcW w:w="4673" w:type="dxa"/>
          </w:tcPr>
          <w:p w14:paraId="67149E3B" w14:textId="77777777" w:rsidR="003A2014" w:rsidRPr="0060283F" w:rsidRDefault="003A2014" w:rsidP="00414157">
            <w:pPr>
              <w:spacing w:after="0" w:line="240" w:lineRule="auto"/>
              <w:jc w:val="center"/>
              <w:rPr>
                <w:rFonts w:ascii="Times New Roman" w:eastAsia="Times New Roman" w:hAnsi="Times New Roman" w:cs="Times New Roman"/>
                <w:sz w:val="26"/>
                <w:szCs w:val="26"/>
                <w:lang w:eastAsia="ru-RU"/>
              </w:rPr>
            </w:pPr>
          </w:p>
        </w:tc>
        <w:tc>
          <w:tcPr>
            <w:tcW w:w="1867" w:type="dxa"/>
            <w:vAlign w:val="center"/>
          </w:tcPr>
          <w:p w14:paraId="1D0726A3" w14:textId="136ACDF1"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2021 г.</w:t>
            </w:r>
          </w:p>
        </w:tc>
        <w:tc>
          <w:tcPr>
            <w:tcW w:w="1754" w:type="dxa"/>
            <w:vAlign w:val="center"/>
          </w:tcPr>
          <w:p w14:paraId="3661EF97" w14:textId="036B458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w:t>
            </w:r>
          </w:p>
        </w:tc>
        <w:tc>
          <w:tcPr>
            <w:tcW w:w="1446" w:type="dxa"/>
            <w:vAlign w:val="center"/>
          </w:tcPr>
          <w:p w14:paraId="66314C6B" w14:textId="455747F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156CAB">
              <w:rPr>
                <w:rFonts w:ascii="Times New Roman" w:eastAsia="Times New Roman" w:hAnsi="Times New Roman" w:cs="Times New Roman"/>
                <w:sz w:val="24"/>
                <w:szCs w:val="24"/>
                <w:lang w:eastAsia="ru-RU"/>
              </w:rPr>
              <w:t>2023 г.</w:t>
            </w:r>
          </w:p>
        </w:tc>
      </w:tr>
      <w:tr w:rsidR="00072656" w:rsidRPr="00663B7C" w14:paraId="60412962" w14:textId="77777777" w:rsidTr="00373FCA">
        <w:trPr>
          <w:trHeight w:val="451"/>
        </w:trPr>
        <w:tc>
          <w:tcPr>
            <w:tcW w:w="9740" w:type="dxa"/>
            <w:gridSpan w:val="4"/>
            <w:vAlign w:val="center"/>
          </w:tcPr>
          <w:p w14:paraId="59E70439" w14:textId="182382EF" w:rsidR="00072656" w:rsidRPr="00663B7C" w:rsidRDefault="00072656" w:rsidP="00414157">
            <w:pPr>
              <w:spacing w:after="0" w:line="240" w:lineRule="auto"/>
              <w:jc w:val="center"/>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Прибывшие</w:t>
            </w:r>
          </w:p>
        </w:tc>
      </w:tr>
      <w:tr w:rsidR="003A2014" w:rsidRPr="00663B7C" w14:paraId="1F917DB0" w14:textId="77777777" w:rsidTr="00373FCA">
        <w:tc>
          <w:tcPr>
            <w:tcW w:w="4673" w:type="dxa"/>
            <w:vAlign w:val="center"/>
          </w:tcPr>
          <w:p w14:paraId="3EDD7C01"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прибывших из-за пределов России - всего</w:t>
            </w:r>
          </w:p>
        </w:tc>
        <w:tc>
          <w:tcPr>
            <w:tcW w:w="1867" w:type="dxa"/>
            <w:vAlign w:val="center"/>
          </w:tcPr>
          <w:p w14:paraId="51EAFF50" w14:textId="3538749D"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667 922</w:t>
            </w:r>
          </w:p>
        </w:tc>
        <w:tc>
          <w:tcPr>
            <w:tcW w:w="1754" w:type="dxa"/>
            <w:vAlign w:val="center"/>
          </w:tcPr>
          <w:p w14:paraId="3F518ECF" w14:textId="51DE81BA"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31B7">
              <w:rPr>
                <w:rFonts w:ascii="Times New Roman" w:eastAsia="Times New Roman" w:hAnsi="Times New Roman" w:cs="Times New Roman"/>
                <w:b/>
                <w:sz w:val="24"/>
                <w:szCs w:val="24"/>
                <w:lang w:eastAsia="ru-RU"/>
              </w:rPr>
              <w:t>730 347</w:t>
            </w:r>
          </w:p>
        </w:tc>
        <w:tc>
          <w:tcPr>
            <w:tcW w:w="1446" w:type="dxa"/>
            <w:vAlign w:val="center"/>
          </w:tcPr>
          <w:p w14:paraId="36E06082" w14:textId="60239C7A" w:rsidR="003A2014" w:rsidRPr="00CC31B7" w:rsidRDefault="003A2014" w:rsidP="00414157">
            <w:pPr>
              <w:spacing w:after="0" w:line="240" w:lineRule="auto"/>
              <w:jc w:val="center"/>
              <w:rPr>
                <w:rFonts w:ascii="Times New Roman" w:eastAsia="Times New Roman" w:hAnsi="Times New Roman" w:cs="Times New Roman"/>
                <w:b/>
                <w:sz w:val="24"/>
                <w:szCs w:val="24"/>
                <w:lang w:eastAsia="ru-RU"/>
              </w:rPr>
            </w:pPr>
            <w:r w:rsidRPr="003E1348">
              <w:rPr>
                <w:rFonts w:ascii="Times New Roman" w:eastAsia="Times New Roman" w:hAnsi="Times New Roman" w:cs="Times New Roman"/>
                <w:b/>
                <w:sz w:val="24"/>
                <w:szCs w:val="24"/>
                <w:lang w:eastAsia="ru-RU"/>
              </w:rPr>
              <w:t>560</w:t>
            </w:r>
            <w:r>
              <w:rPr>
                <w:rFonts w:ascii="Times New Roman" w:eastAsia="Times New Roman" w:hAnsi="Times New Roman" w:cs="Times New Roman"/>
                <w:b/>
                <w:sz w:val="24"/>
                <w:szCs w:val="24"/>
                <w:lang w:eastAsia="ru-RU"/>
              </w:rPr>
              <w:t xml:space="preserve"> </w:t>
            </w:r>
            <w:r w:rsidRPr="003E1348">
              <w:rPr>
                <w:rFonts w:ascii="Times New Roman" w:eastAsia="Times New Roman" w:hAnsi="Times New Roman" w:cs="Times New Roman"/>
                <w:b/>
                <w:sz w:val="24"/>
                <w:szCs w:val="24"/>
                <w:lang w:eastAsia="ru-RU"/>
              </w:rPr>
              <w:t>434</w:t>
            </w:r>
          </w:p>
        </w:tc>
      </w:tr>
      <w:tr w:rsidR="003A2014" w:rsidRPr="00663B7C" w14:paraId="2700DB43" w14:textId="77777777" w:rsidTr="00373FCA">
        <w:trPr>
          <w:trHeight w:val="383"/>
        </w:trPr>
        <w:tc>
          <w:tcPr>
            <w:tcW w:w="4673" w:type="dxa"/>
            <w:vAlign w:val="center"/>
          </w:tcPr>
          <w:p w14:paraId="2B8F7D3D"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3AC45EC2"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bottom"/>
          </w:tcPr>
          <w:p w14:paraId="1A740AE6"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70D2EBE6" w14:textId="77777777"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p>
        </w:tc>
      </w:tr>
      <w:tr w:rsidR="003A2014" w:rsidRPr="00663B7C" w14:paraId="2B0FCB9F" w14:textId="77777777" w:rsidTr="00373FCA">
        <w:trPr>
          <w:trHeight w:val="418"/>
        </w:trPr>
        <w:tc>
          <w:tcPr>
            <w:tcW w:w="4673" w:type="dxa"/>
            <w:vAlign w:val="center"/>
          </w:tcPr>
          <w:p w14:paraId="66E85009"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79535A09" w14:textId="5136E15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20 576</w:t>
            </w:r>
          </w:p>
        </w:tc>
        <w:tc>
          <w:tcPr>
            <w:tcW w:w="1754" w:type="dxa"/>
            <w:vAlign w:val="center"/>
          </w:tcPr>
          <w:p w14:paraId="0DB1F346" w14:textId="416FAB7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29</w:t>
            </w:r>
            <w:r>
              <w:rPr>
                <w:rFonts w:ascii="Times New Roman" w:eastAsia="Times New Roman" w:hAnsi="Times New Roman" w:cs="Times New Roman"/>
                <w:sz w:val="24"/>
                <w:szCs w:val="24"/>
                <w:lang w:eastAsia="ru-RU"/>
              </w:rPr>
              <w:t xml:space="preserve"> </w:t>
            </w:r>
            <w:r w:rsidRPr="00CC31B7">
              <w:rPr>
                <w:rFonts w:ascii="Times New Roman" w:eastAsia="Times New Roman" w:hAnsi="Times New Roman" w:cs="Times New Roman"/>
                <w:sz w:val="24"/>
                <w:szCs w:val="24"/>
                <w:lang w:eastAsia="ru-RU"/>
              </w:rPr>
              <w:t>664</w:t>
            </w:r>
          </w:p>
        </w:tc>
        <w:tc>
          <w:tcPr>
            <w:tcW w:w="1446" w:type="dxa"/>
            <w:vAlign w:val="center"/>
          </w:tcPr>
          <w:p w14:paraId="7ECE7C66" w14:textId="74119412"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3E1348">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 xml:space="preserve"> </w:t>
            </w:r>
            <w:r w:rsidRPr="003E1348">
              <w:rPr>
                <w:rFonts w:ascii="Times New Roman" w:eastAsia="Times New Roman" w:hAnsi="Times New Roman" w:cs="Times New Roman"/>
                <w:sz w:val="24"/>
                <w:szCs w:val="24"/>
                <w:lang w:eastAsia="ru-RU"/>
              </w:rPr>
              <w:t>380</w:t>
            </w:r>
          </w:p>
        </w:tc>
      </w:tr>
      <w:tr w:rsidR="003A2014" w:rsidRPr="00663B7C" w14:paraId="56A74982" w14:textId="77777777" w:rsidTr="00373FCA">
        <w:trPr>
          <w:trHeight w:val="409"/>
        </w:trPr>
        <w:tc>
          <w:tcPr>
            <w:tcW w:w="4673" w:type="dxa"/>
            <w:vAlign w:val="center"/>
          </w:tcPr>
          <w:p w14:paraId="18035F0B"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5461D906" w14:textId="616A7E4F"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35 558</w:t>
            </w:r>
          </w:p>
        </w:tc>
        <w:tc>
          <w:tcPr>
            <w:tcW w:w="1754" w:type="dxa"/>
            <w:vAlign w:val="center"/>
          </w:tcPr>
          <w:p w14:paraId="48CFA594" w14:textId="4D7C7BA2"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47 836</w:t>
            </w:r>
          </w:p>
        </w:tc>
        <w:tc>
          <w:tcPr>
            <w:tcW w:w="1446" w:type="dxa"/>
            <w:vAlign w:val="center"/>
          </w:tcPr>
          <w:p w14:paraId="610FF5E8" w14:textId="3B9FD503"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3E1348">
              <w:rPr>
                <w:rFonts w:ascii="Times New Roman" w:eastAsia="Times New Roman" w:hAnsi="Times New Roman" w:cs="Times New Roman"/>
                <w:sz w:val="24"/>
                <w:szCs w:val="24"/>
                <w:lang w:eastAsia="ru-RU"/>
              </w:rPr>
              <w:t>39</w:t>
            </w:r>
            <w:r>
              <w:rPr>
                <w:rFonts w:ascii="Times New Roman" w:eastAsia="Times New Roman" w:hAnsi="Times New Roman" w:cs="Times New Roman"/>
                <w:sz w:val="24"/>
                <w:szCs w:val="24"/>
                <w:lang w:eastAsia="ru-RU"/>
              </w:rPr>
              <w:t xml:space="preserve"> </w:t>
            </w:r>
            <w:r w:rsidRPr="003E1348">
              <w:rPr>
                <w:rFonts w:ascii="Times New Roman" w:eastAsia="Times New Roman" w:hAnsi="Times New Roman" w:cs="Times New Roman"/>
                <w:sz w:val="24"/>
                <w:szCs w:val="24"/>
                <w:lang w:eastAsia="ru-RU"/>
              </w:rPr>
              <w:t>764</w:t>
            </w:r>
          </w:p>
        </w:tc>
      </w:tr>
      <w:tr w:rsidR="003A2014" w:rsidRPr="00663B7C" w14:paraId="38AB952F" w14:textId="77777777" w:rsidTr="00373FCA">
        <w:trPr>
          <w:trHeight w:val="415"/>
        </w:trPr>
        <w:tc>
          <w:tcPr>
            <w:tcW w:w="4673" w:type="dxa"/>
            <w:vAlign w:val="center"/>
          </w:tcPr>
          <w:p w14:paraId="6ABBE753"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45A658F5" w14:textId="7DBBA1C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18 119</w:t>
            </w:r>
          </w:p>
        </w:tc>
        <w:tc>
          <w:tcPr>
            <w:tcW w:w="1754" w:type="dxa"/>
            <w:vAlign w:val="center"/>
          </w:tcPr>
          <w:p w14:paraId="19AF87DF" w14:textId="223AAA1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24 638</w:t>
            </w:r>
          </w:p>
        </w:tc>
        <w:tc>
          <w:tcPr>
            <w:tcW w:w="1446" w:type="dxa"/>
            <w:vAlign w:val="center"/>
          </w:tcPr>
          <w:p w14:paraId="7DFC39D2" w14:textId="3F9BD074"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3E1348">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 xml:space="preserve"> </w:t>
            </w:r>
            <w:r w:rsidRPr="003E1348">
              <w:rPr>
                <w:rFonts w:ascii="Times New Roman" w:eastAsia="Times New Roman" w:hAnsi="Times New Roman" w:cs="Times New Roman"/>
                <w:sz w:val="24"/>
                <w:szCs w:val="24"/>
                <w:lang w:eastAsia="ru-RU"/>
              </w:rPr>
              <w:t>275</w:t>
            </w:r>
          </w:p>
        </w:tc>
      </w:tr>
      <w:tr w:rsidR="003A2014" w:rsidRPr="00663B7C" w14:paraId="3B3303F7" w14:textId="77777777" w:rsidTr="00373FCA">
        <w:trPr>
          <w:trHeight w:val="421"/>
        </w:trPr>
        <w:tc>
          <w:tcPr>
            <w:tcW w:w="4673" w:type="dxa"/>
            <w:vAlign w:val="center"/>
          </w:tcPr>
          <w:p w14:paraId="2986FF3F"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3AFADF31" w14:textId="5798D06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74 253</w:t>
            </w:r>
          </w:p>
        </w:tc>
        <w:tc>
          <w:tcPr>
            <w:tcW w:w="1754" w:type="dxa"/>
            <w:vAlign w:val="center"/>
          </w:tcPr>
          <w:p w14:paraId="45512355" w14:textId="1C7FC63A"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102 138</w:t>
            </w:r>
          </w:p>
        </w:tc>
        <w:tc>
          <w:tcPr>
            <w:tcW w:w="1446" w:type="dxa"/>
            <w:vAlign w:val="center"/>
          </w:tcPr>
          <w:p w14:paraId="54C54720" w14:textId="6CE46B7F"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3E1348">
              <w:rPr>
                <w:rFonts w:ascii="Times New Roman" w:eastAsia="Times New Roman" w:hAnsi="Times New Roman" w:cs="Times New Roman"/>
                <w:sz w:val="24"/>
                <w:szCs w:val="24"/>
                <w:lang w:eastAsia="ru-RU"/>
              </w:rPr>
              <w:t>83</w:t>
            </w:r>
            <w:r>
              <w:rPr>
                <w:rFonts w:ascii="Times New Roman" w:eastAsia="Times New Roman" w:hAnsi="Times New Roman" w:cs="Times New Roman"/>
                <w:sz w:val="24"/>
                <w:szCs w:val="24"/>
                <w:lang w:eastAsia="ru-RU"/>
              </w:rPr>
              <w:t xml:space="preserve"> </w:t>
            </w:r>
            <w:r w:rsidRPr="003E1348">
              <w:rPr>
                <w:rFonts w:ascii="Times New Roman" w:eastAsia="Times New Roman" w:hAnsi="Times New Roman" w:cs="Times New Roman"/>
                <w:sz w:val="24"/>
                <w:szCs w:val="24"/>
                <w:lang w:eastAsia="ru-RU"/>
              </w:rPr>
              <w:t>419</w:t>
            </w:r>
          </w:p>
        </w:tc>
      </w:tr>
      <w:tr w:rsidR="003A2014" w:rsidRPr="00663B7C" w14:paraId="24BCE6F0" w14:textId="77777777" w:rsidTr="00373FCA">
        <w:trPr>
          <w:trHeight w:val="967"/>
        </w:trPr>
        <w:tc>
          <w:tcPr>
            <w:tcW w:w="4673" w:type="dxa"/>
            <w:vAlign w:val="center"/>
          </w:tcPr>
          <w:p w14:paraId="2F2BEE5A"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4363C172" w14:textId="11FCCB78"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p>
        </w:tc>
        <w:tc>
          <w:tcPr>
            <w:tcW w:w="1754" w:type="dxa"/>
            <w:vAlign w:val="center"/>
          </w:tcPr>
          <w:p w14:paraId="65010894" w14:textId="2A1676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14,0</w:t>
            </w:r>
          </w:p>
        </w:tc>
        <w:tc>
          <w:tcPr>
            <w:tcW w:w="1446" w:type="dxa"/>
            <w:vAlign w:val="center"/>
          </w:tcPr>
          <w:p w14:paraId="73B3119F" w14:textId="3ACB6BBA"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14,9</w:t>
            </w:r>
          </w:p>
        </w:tc>
      </w:tr>
      <w:tr w:rsidR="003A2014" w:rsidRPr="00663B7C" w14:paraId="75AD1552" w14:textId="77777777" w:rsidTr="00373FCA">
        <w:tc>
          <w:tcPr>
            <w:tcW w:w="4673" w:type="dxa"/>
            <w:vAlign w:val="center"/>
          </w:tcPr>
          <w:p w14:paraId="7DF43DAE"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прибывших из стран СНГ - всего</w:t>
            </w:r>
          </w:p>
        </w:tc>
        <w:tc>
          <w:tcPr>
            <w:tcW w:w="1867" w:type="dxa"/>
            <w:vAlign w:val="center"/>
          </w:tcPr>
          <w:p w14:paraId="1DEF3AC4" w14:textId="28F096C3"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606 190</w:t>
            </w:r>
          </w:p>
        </w:tc>
        <w:tc>
          <w:tcPr>
            <w:tcW w:w="1754" w:type="dxa"/>
            <w:vAlign w:val="center"/>
          </w:tcPr>
          <w:p w14:paraId="7DAE4319" w14:textId="30D488AA"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31B7">
              <w:rPr>
                <w:rFonts w:ascii="Times New Roman" w:eastAsia="Times New Roman" w:hAnsi="Times New Roman" w:cs="Times New Roman"/>
                <w:b/>
                <w:sz w:val="24"/>
                <w:szCs w:val="24"/>
                <w:lang w:eastAsia="ru-RU"/>
              </w:rPr>
              <w:t>661 986</w:t>
            </w:r>
          </w:p>
        </w:tc>
        <w:tc>
          <w:tcPr>
            <w:tcW w:w="1446" w:type="dxa"/>
            <w:vAlign w:val="center"/>
          </w:tcPr>
          <w:p w14:paraId="21510461" w14:textId="648BA2B8" w:rsidR="003A2014" w:rsidRPr="00CC31B7" w:rsidRDefault="003A2014" w:rsidP="00414157">
            <w:pPr>
              <w:spacing w:after="0" w:line="240" w:lineRule="auto"/>
              <w:jc w:val="center"/>
              <w:rPr>
                <w:rFonts w:ascii="Times New Roman" w:eastAsia="Times New Roman" w:hAnsi="Times New Roman" w:cs="Times New Roman"/>
                <w:b/>
                <w:sz w:val="24"/>
                <w:szCs w:val="24"/>
                <w:lang w:eastAsia="ru-RU"/>
              </w:rPr>
            </w:pPr>
            <w:r w:rsidRPr="00621FCF">
              <w:rPr>
                <w:rFonts w:ascii="Times New Roman" w:eastAsia="Times New Roman" w:hAnsi="Times New Roman" w:cs="Times New Roman"/>
                <w:b/>
                <w:sz w:val="24"/>
                <w:szCs w:val="24"/>
                <w:lang w:eastAsia="ru-RU"/>
              </w:rPr>
              <w:t>490</w:t>
            </w:r>
            <w:r>
              <w:rPr>
                <w:rFonts w:ascii="Times New Roman" w:eastAsia="Times New Roman" w:hAnsi="Times New Roman" w:cs="Times New Roman"/>
                <w:b/>
                <w:sz w:val="24"/>
                <w:szCs w:val="24"/>
                <w:lang w:eastAsia="ru-RU"/>
              </w:rPr>
              <w:t xml:space="preserve"> </w:t>
            </w:r>
            <w:r w:rsidRPr="00621FCF">
              <w:rPr>
                <w:rFonts w:ascii="Times New Roman" w:eastAsia="Times New Roman" w:hAnsi="Times New Roman" w:cs="Times New Roman"/>
                <w:b/>
                <w:sz w:val="24"/>
                <w:szCs w:val="24"/>
                <w:lang w:eastAsia="ru-RU"/>
              </w:rPr>
              <w:t>864</w:t>
            </w:r>
          </w:p>
        </w:tc>
      </w:tr>
      <w:tr w:rsidR="003A2014" w:rsidRPr="00663B7C" w14:paraId="2B1EAE06" w14:textId="77777777" w:rsidTr="00373FCA">
        <w:trPr>
          <w:trHeight w:val="435"/>
        </w:trPr>
        <w:tc>
          <w:tcPr>
            <w:tcW w:w="4673" w:type="dxa"/>
            <w:vAlign w:val="center"/>
          </w:tcPr>
          <w:p w14:paraId="0C17D291"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08F5CE2F"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center"/>
          </w:tcPr>
          <w:p w14:paraId="58F39BD1"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14AD8A5A" w14:textId="77777777" w:rsidR="003A2014" w:rsidRPr="00CC31B7" w:rsidRDefault="003A2014" w:rsidP="00414157">
            <w:pPr>
              <w:ind w:firstLineChars="100" w:firstLine="240"/>
              <w:jc w:val="center"/>
              <w:rPr>
                <w:rFonts w:ascii="Arial" w:hAnsi="Arial" w:cs="Arial"/>
                <w:sz w:val="24"/>
                <w:szCs w:val="24"/>
              </w:rPr>
            </w:pPr>
          </w:p>
        </w:tc>
      </w:tr>
      <w:tr w:rsidR="003A2014" w:rsidRPr="00663B7C" w14:paraId="045BEF83" w14:textId="77777777" w:rsidTr="00373FCA">
        <w:trPr>
          <w:trHeight w:val="440"/>
        </w:trPr>
        <w:tc>
          <w:tcPr>
            <w:tcW w:w="4673" w:type="dxa"/>
            <w:vAlign w:val="center"/>
          </w:tcPr>
          <w:p w14:paraId="5306EB9A"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4B896177" w14:textId="5BEE593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18 807</w:t>
            </w:r>
          </w:p>
        </w:tc>
        <w:tc>
          <w:tcPr>
            <w:tcW w:w="1754" w:type="dxa"/>
            <w:vAlign w:val="center"/>
          </w:tcPr>
          <w:p w14:paraId="706CE8FF" w14:textId="61E0794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27 870</w:t>
            </w:r>
          </w:p>
        </w:tc>
        <w:tc>
          <w:tcPr>
            <w:tcW w:w="1446" w:type="dxa"/>
            <w:vAlign w:val="bottom"/>
          </w:tcPr>
          <w:p w14:paraId="1D336584" w14:textId="7B9A6A44"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621FCF">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xml:space="preserve"> </w:t>
            </w:r>
            <w:r w:rsidRPr="00621FCF">
              <w:rPr>
                <w:rFonts w:ascii="Times New Roman" w:eastAsia="Times New Roman" w:hAnsi="Times New Roman" w:cs="Times New Roman"/>
                <w:sz w:val="24"/>
                <w:szCs w:val="24"/>
                <w:lang w:eastAsia="ru-RU"/>
              </w:rPr>
              <w:t>771</w:t>
            </w:r>
          </w:p>
        </w:tc>
      </w:tr>
      <w:tr w:rsidR="003A2014" w:rsidRPr="00663B7C" w14:paraId="009A36E6" w14:textId="77777777" w:rsidTr="00373FCA">
        <w:trPr>
          <w:trHeight w:val="415"/>
        </w:trPr>
        <w:tc>
          <w:tcPr>
            <w:tcW w:w="4673" w:type="dxa"/>
            <w:vAlign w:val="center"/>
          </w:tcPr>
          <w:p w14:paraId="56003327"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60B752B5" w14:textId="6DEBB71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33 952</w:t>
            </w:r>
          </w:p>
        </w:tc>
        <w:tc>
          <w:tcPr>
            <w:tcW w:w="1754" w:type="dxa"/>
            <w:vAlign w:val="center"/>
          </w:tcPr>
          <w:p w14:paraId="73ECC709" w14:textId="06DC38CA"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46 085</w:t>
            </w:r>
          </w:p>
        </w:tc>
        <w:tc>
          <w:tcPr>
            <w:tcW w:w="1446" w:type="dxa"/>
            <w:vAlign w:val="bottom"/>
          </w:tcPr>
          <w:p w14:paraId="5D9CA9F1" w14:textId="497B56DA"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621FCF">
              <w:rPr>
                <w:rFonts w:ascii="Times New Roman" w:eastAsia="Times New Roman" w:hAnsi="Times New Roman" w:cs="Times New Roman"/>
                <w:sz w:val="24"/>
                <w:szCs w:val="24"/>
                <w:lang w:eastAsia="ru-RU"/>
              </w:rPr>
              <w:t>38</w:t>
            </w:r>
            <w:r>
              <w:rPr>
                <w:rFonts w:ascii="Times New Roman" w:eastAsia="Times New Roman" w:hAnsi="Times New Roman" w:cs="Times New Roman"/>
                <w:sz w:val="24"/>
                <w:szCs w:val="24"/>
                <w:lang w:eastAsia="ru-RU"/>
              </w:rPr>
              <w:t xml:space="preserve"> </w:t>
            </w:r>
            <w:r w:rsidRPr="00621FCF">
              <w:rPr>
                <w:rFonts w:ascii="Times New Roman" w:eastAsia="Times New Roman" w:hAnsi="Times New Roman" w:cs="Times New Roman"/>
                <w:sz w:val="24"/>
                <w:szCs w:val="24"/>
                <w:lang w:eastAsia="ru-RU"/>
              </w:rPr>
              <w:t>124</w:t>
            </w:r>
          </w:p>
        </w:tc>
      </w:tr>
      <w:tr w:rsidR="003A2014" w:rsidRPr="00663B7C" w14:paraId="387EC2CA" w14:textId="77777777" w:rsidTr="00373FCA">
        <w:trPr>
          <w:trHeight w:val="420"/>
        </w:trPr>
        <w:tc>
          <w:tcPr>
            <w:tcW w:w="4673" w:type="dxa"/>
            <w:vAlign w:val="center"/>
          </w:tcPr>
          <w:p w14:paraId="3738D8C4"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1AE0AE6C" w14:textId="1BBFCF4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17 305</w:t>
            </w:r>
          </w:p>
        </w:tc>
        <w:tc>
          <w:tcPr>
            <w:tcW w:w="1754" w:type="dxa"/>
            <w:vAlign w:val="center"/>
          </w:tcPr>
          <w:p w14:paraId="389034A9" w14:textId="287E8CD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23 616</w:t>
            </w:r>
          </w:p>
        </w:tc>
        <w:tc>
          <w:tcPr>
            <w:tcW w:w="1446" w:type="dxa"/>
            <w:vAlign w:val="bottom"/>
          </w:tcPr>
          <w:p w14:paraId="0F40FF8E" w14:textId="19EEC01F"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621FCF">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Pr="00621FCF">
              <w:rPr>
                <w:rFonts w:ascii="Times New Roman" w:eastAsia="Times New Roman" w:hAnsi="Times New Roman" w:cs="Times New Roman"/>
                <w:sz w:val="24"/>
                <w:szCs w:val="24"/>
                <w:lang w:eastAsia="ru-RU"/>
              </w:rPr>
              <w:t>155</w:t>
            </w:r>
          </w:p>
        </w:tc>
      </w:tr>
      <w:tr w:rsidR="003A2014" w:rsidRPr="00663B7C" w14:paraId="3C0B72D1" w14:textId="77777777" w:rsidTr="00373FCA">
        <w:trPr>
          <w:trHeight w:val="412"/>
        </w:trPr>
        <w:tc>
          <w:tcPr>
            <w:tcW w:w="4673" w:type="dxa"/>
            <w:vAlign w:val="center"/>
          </w:tcPr>
          <w:p w14:paraId="720381EB"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0B9BF99A" w14:textId="774D23D3"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70 064</w:t>
            </w:r>
          </w:p>
        </w:tc>
        <w:tc>
          <w:tcPr>
            <w:tcW w:w="1754" w:type="dxa"/>
            <w:vAlign w:val="center"/>
          </w:tcPr>
          <w:p w14:paraId="79C34BB4" w14:textId="65644931"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97 571</w:t>
            </w:r>
          </w:p>
        </w:tc>
        <w:tc>
          <w:tcPr>
            <w:tcW w:w="1446" w:type="dxa"/>
            <w:vAlign w:val="bottom"/>
          </w:tcPr>
          <w:p w14:paraId="543C3286" w14:textId="5358BA3C"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621FCF">
              <w:rPr>
                <w:rFonts w:ascii="Times New Roman" w:eastAsia="Times New Roman" w:hAnsi="Times New Roman" w:cs="Times New Roman"/>
                <w:sz w:val="24"/>
                <w:szCs w:val="24"/>
                <w:lang w:eastAsia="ru-RU"/>
              </w:rPr>
              <w:t>79</w:t>
            </w:r>
            <w:r>
              <w:rPr>
                <w:rFonts w:ascii="Times New Roman" w:eastAsia="Times New Roman" w:hAnsi="Times New Roman" w:cs="Times New Roman"/>
                <w:sz w:val="24"/>
                <w:szCs w:val="24"/>
                <w:lang w:eastAsia="ru-RU"/>
              </w:rPr>
              <w:t xml:space="preserve"> </w:t>
            </w:r>
            <w:r w:rsidRPr="00621FCF">
              <w:rPr>
                <w:rFonts w:ascii="Times New Roman" w:eastAsia="Times New Roman" w:hAnsi="Times New Roman" w:cs="Times New Roman"/>
                <w:sz w:val="24"/>
                <w:szCs w:val="24"/>
                <w:lang w:eastAsia="ru-RU"/>
              </w:rPr>
              <w:t>050</w:t>
            </w:r>
          </w:p>
        </w:tc>
      </w:tr>
      <w:tr w:rsidR="003A2014" w:rsidRPr="00663B7C" w14:paraId="2D3D4051" w14:textId="77777777" w:rsidTr="00373FCA">
        <w:tc>
          <w:tcPr>
            <w:tcW w:w="4673" w:type="dxa"/>
            <w:vAlign w:val="center"/>
          </w:tcPr>
          <w:p w14:paraId="1E4089EE"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2CF8264F" w14:textId="0DED7D0C"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w:t>
            </w:r>
          </w:p>
        </w:tc>
        <w:tc>
          <w:tcPr>
            <w:tcW w:w="1754" w:type="dxa"/>
            <w:vAlign w:val="center"/>
          </w:tcPr>
          <w:p w14:paraId="46E27D0A" w14:textId="6AE2E26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14,7</w:t>
            </w:r>
          </w:p>
        </w:tc>
        <w:tc>
          <w:tcPr>
            <w:tcW w:w="1446" w:type="dxa"/>
            <w:vAlign w:val="center"/>
          </w:tcPr>
          <w:p w14:paraId="79E3C863" w14:textId="1D13F68A"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r>
      <w:tr w:rsidR="003A2014" w:rsidRPr="00663B7C" w14:paraId="052ED4B5" w14:textId="77777777" w:rsidTr="00373FCA">
        <w:tc>
          <w:tcPr>
            <w:tcW w:w="4673" w:type="dxa"/>
            <w:vAlign w:val="center"/>
          </w:tcPr>
          <w:p w14:paraId="21D92FDB"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прибывших из других стран - всего</w:t>
            </w:r>
          </w:p>
        </w:tc>
        <w:tc>
          <w:tcPr>
            <w:tcW w:w="1867" w:type="dxa"/>
            <w:vAlign w:val="center"/>
          </w:tcPr>
          <w:p w14:paraId="240DA287" w14:textId="21E5C84D"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61 732</w:t>
            </w:r>
          </w:p>
        </w:tc>
        <w:tc>
          <w:tcPr>
            <w:tcW w:w="1754" w:type="dxa"/>
            <w:vAlign w:val="center"/>
          </w:tcPr>
          <w:p w14:paraId="3A20D0D6" w14:textId="07420658"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31B7">
              <w:rPr>
                <w:rFonts w:ascii="Times New Roman" w:eastAsia="Times New Roman" w:hAnsi="Times New Roman" w:cs="Times New Roman"/>
                <w:b/>
                <w:sz w:val="24"/>
                <w:szCs w:val="24"/>
                <w:lang w:eastAsia="ru-RU"/>
              </w:rPr>
              <w:t>68 361</w:t>
            </w:r>
          </w:p>
        </w:tc>
        <w:tc>
          <w:tcPr>
            <w:tcW w:w="1446" w:type="dxa"/>
            <w:vAlign w:val="center"/>
          </w:tcPr>
          <w:p w14:paraId="17F879A3" w14:textId="0AFA25AE" w:rsidR="003A2014" w:rsidRPr="00CC31B7" w:rsidRDefault="003A2014" w:rsidP="00414157">
            <w:pPr>
              <w:spacing w:after="0" w:line="240" w:lineRule="auto"/>
              <w:jc w:val="center"/>
              <w:rPr>
                <w:rFonts w:ascii="Times New Roman" w:eastAsia="Times New Roman" w:hAnsi="Times New Roman" w:cs="Times New Roman"/>
                <w:b/>
                <w:sz w:val="24"/>
                <w:szCs w:val="24"/>
                <w:lang w:eastAsia="ru-RU"/>
              </w:rPr>
            </w:pPr>
            <w:r w:rsidRPr="00CE6FFE">
              <w:rPr>
                <w:rFonts w:ascii="Times New Roman" w:eastAsia="Times New Roman" w:hAnsi="Times New Roman" w:cs="Times New Roman"/>
                <w:b/>
                <w:sz w:val="24"/>
                <w:szCs w:val="24"/>
                <w:lang w:eastAsia="ru-RU"/>
              </w:rPr>
              <w:t>69</w:t>
            </w:r>
            <w:r>
              <w:rPr>
                <w:rFonts w:ascii="Times New Roman" w:eastAsia="Times New Roman" w:hAnsi="Times New Roman" w:cs="Times New Roman"/>
                <w:b/>
                <w:sz w:val="24"/>
                <w:szCs w:val="24"/>
                <w:lang w:eastAsia="ru-RU"/>
              </w:rPr>
              <w:t xml:space="preserve"> </w:t>
            </w:r>
            <w:r w:rsidRPr="00CE6FFE">
              <w:rPr>
                <w:rFonts w:ascii="Times New Roman" w:eastAsia="Times New Roman" w:hAnsi="Times New Roman" w:cs="Times New Roman"/>
                <w:b/>
                <w:sz w:val="24"/>
                <w:szCs w:val="24"/>
                <w:lang w:eastAsia="ru-RU"/>
              </w:rPr>
              <w:t>570</w:t>
            </w:r>
          </w:p>
        </w:tc>
      </w:tr>
      <w:tr w:rsidR="003A2014" w:rsidRPr="00663B7C" w14:paraId="35404598" w14:textId="77777777" w:rsidTr="00373FCA">
        <w:trPr>
          <w:trHeight w:val="427"/>
        </w:trPr>
        <w:tc>
          <w:tcPr>
            <w:tcW w:w="4673" w:type="dxa"/>
            <w:vAlign w:val="center"/>
          </w:tcPr>
          <w:p w14:paraId="70A2E83C"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34B446C0"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center"/>
          </w:tcPr>
          <w:p w14:paraId="030AFE75"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57D085A6" w14:textId="77777777" w:rsidR="003A2014" w:rsidRPr="00CC31B7" w:rsidRDefault="003A2014" w:rsidP="00414157">
            <w:pPr>
              <w:ind w:firstLineChars="100" w:firstLine="240"/>
              <w:jc w:val="center"/>
              <w:rPr>
                <w:rFonts w:ascii="Times New Roman" w:hAnsi="Times New Roman" w:cs="Times New Roman"/>
                <w:sz w:val="24"/>
                <w:szCs w:val="24"/>
              </w:rPr>
            </w:pPr>
          </w:p>
        </w:tc>
      </w:tr>
      <w:tr w:rsidR="003A2014" w:rsidRPr="00663B7C" w14:paraId="25726397" w14:textId="77777777" w:rsidTr="00373FCA">
        <w:trPr>
          <w:trHeight w:val="589"/>
        </w:trPr>
        <w:tc>
          <w:tcPr>
            <w:tcW w:w="4673" w:type="dxa"/>
            <w:vAlign w:val="center"/>
          </w:tcPr>
          <w:p w14:paraId="7DBAAFCE"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7DF77EFF" w14:textId="3984312B"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1 769</w:t>
            </w:r>
          </w:p>
        </w:tc>
        <w:tc>
          <w:tcPr>
            <w:tcW w:w="1754" w:type="dxa"/>
            <w:vAlign w:val="center"/>
          </w:tcPr>
          <w:p w14:paraId="1AD004EF" w14:textId="1F5F17D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1 794</w:t>
            </w:r>
          </w:p>
        </w:tc>
        <w:tc>
          <w:tcPr>
            <w:tcW w:w="1446" w:type="dxa"/>
            <w:vAlign w:val="bottom"/>
          </w:tcPr>
          <w:p w14:paraId="395A07E3" w14:textId="1E233993"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CE6FF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CE6FFE">
              <w:rPr>
                <w:rFonts w:ascii="Times New Roman" w:eastAsia="Times New Roman" w:hAnsi="Times New Roman" w:cs="Times New Roman"/>
                <w:sz w:val="24"/>
                <w:szCs w:val="24"/>
                <w:lang w:eastAsia="ru-RU"/>
              </w:rPr>
              <w:t>609</w:t>
            </w:r>
          </w:p>
        </w:tc>
      </w:tr>
      <w:tr w:rsidR="003A2014" w:rsidRPr="00663B7C" w14:paraId="36ED6E95" w14:textId="77777777" w:rsidTr="00373FCA">
        <w:trPr>
          <w:trHeight w:val="423"/>
        </w:trPr>
        <w:tc>
          <w:tcPr>
            <w:tcW w:w="4673" w:type="dxa"/>
            <w:vAlign w:val="center"/>
          </w:tcPr>
          <w:p w14:paraId="30636748"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707DFD4F" w14:textId="4864906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1 606</w:t>
            </w:r>
          </w:p>
        </w:tc>
        <w:tc>
          <w:tcPr>
            <w:tcW w:w="1754" w:type="dxa"/>
            <w:vAlign w:val="center"/>
          </w:tcPr>
          <w:p w14:paraId="2C6BBCD5" w14:textId="55046448"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1 751</w:t>
            </w:r>
          </w:p>
        </w:tc>
        <w:tc>
          <w:tcPr>
            <w:tcW w:w="1446" w:type="dxa"/>
            <w:vAlign w:val="bottom"/>
          </w:tcPr>
          <w:p w14:paraId="3C37F80B" w14:textId="24880615"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CE6FF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CE6FFE">
              <w:rPr>
                <w:rFonts w:ascii="Times New Roman" w:eastAsia="Times New Roman" w:hAnsi="Times New Roman" w:cs="Times New Roman"/>
                <w:sz w:val="24"/>
                <w:szCs w:val="24"/>
                <w:lang w:eastAsia="ru-RU"/>
              </w:rPr>
              <w:t>640</w:t>
            </w:r>
          </w:p>
        </w:tc>
      </w:tr>
      <w:tr w:rsidR="003A2014" w:rsidRPr="00663B7C" w14:paraId="665F3C92" w14:textId="77777777" w:rsidTr="00373FCA">
        <w:trPr>
          <w:trHeight w:val="401"/>
        </w:trPr>
        <w:tc>
          <w:tcPr>
            <w:tcW w:w="4673" w:type="dxa"/>
            <w:vAlign w:val="center"/>
          </w:tcPr>
          <w:p w14:paraId="4DB80D90"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28ED3970" w14:textId="115E2B0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814</w:t>
            </w:r>
          </w:p>
        </w:tc>
        <w:tc>
          <w:tcPr>
            <w:tcW w:w="1754" w:type="dxa"/>
            <w:vAlign w:val="center"/>
          </w:tcPr>
          <w:p w14:paraId="2FC13549" w14:textId="64A44A88"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1 022</w:t>
            </w:r>
          </w:p>
        </w:tc>
        <w:tc>
          <w:tcPr>
            <w:tcW w:w="1446" w:type="dxa"/>
            <w:vAlign w:val="bottom"/>
          </w:tcPr>
          <w:p w14:paraId="222602D2" w14:textId="0DCC31B4"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CE6FFE">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CE6FFE">
              <w:rPr>
                <w:rFonts w:ascii="Times New Roman" w:eastAsia="Times New Roman" w:hAnsi="Times New Roman" w:cs="Times New Roman"/>
                <w:sz w:val="24"/>
                <w:szCs w:val="24"/>
                <w:lang w:eastAsia="ru-RU"/>
              </w:rPr>
              <w:t>120</w:t>
            </w:r>
          </w:p>
        </w:tc>
      </w:tr>
      <w:tr w:rsidR="003A2014" w:rsidRPr="00663B7C" w14:paraId="42778489" w14:textId="77777777" w:rsidTr="00373FCA">
        <w:trPr>
          <w:trHeight w:val="449"/>
        </w:trPr>
        <w:tc>
          <w:tcPr>
            <w:tcW w:w="4673" w:type="dxa"/>
            <w:vAlign w:val="center"/>
          </w:tcPr>
          <w:p w14:paraId="6EA39D47"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15D5B0BF" w14:textId="6D9B884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4 189</w:t>
            </w:r>
          </w:p>
        </w:tc>
        <w:tc>
          <w:tcPr>
            <w:tcW w:w="1754" w:type="dxa"/>
            <w:vAlign w:val="center"/>
          </w:tcPr>
          <w:p w14:paraId="41EA3DEB" w14:textId="02C6F27E"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eastAsia="Times New Roman" w:hAnsi="Times New Roman" w:cs="Times New Roman"/>
                <w:sz w:val="24"/>
                <w:szCs w:val="24"/>
                <w:lang w:eastAsia="ru-RU"/>
              </w:rPr>
              <w:t>4 567</w:t>
            </w:r>
          </w:p>
        </w:tc>
        <w:tc>
          <w:tcPr>
            <w:tcW w:w="1446" w:type="dxa"/>
            <w:vAlign w:val="bottom"/>
          </w:tcPr>
          <w:p w14:paraId="5256327E" w14:textId="25518D56"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sidRPr="00CE6FF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CE6FFE">
              <w:rPr>
                <w:rFonts w:ascii="Times New Roman" w:eastAsia="Times New Roman" w:hAnsi="Times New Roman" w:cs="Times New Roman"/>
                <w:sz w:val="24"/>
                <w:szCs w:val="24"/>
                <w:lang w:eastAsia="ru-RU"/>
              </w:rPr>
              <w:t>369</w:t>
            </w:r>
          </w:p>
        </w:tc>
      </w:tr>
      <w:tr w:rsidR="003A2014" w:rsidRPr="00663B7C" w14:paraId="70C87B35" w14:textId="77777777" w:rsidTr="00373FCA">
        <w:tc>
          <w:tcPr>
            <w:tcW w:w="4673" w:type="dxa"/>
            <w:vAlign w:val="center"/>
          </w:tcPr>
          <w:p w14:paraId="7E2449C4"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512EE7C7" w14:textId="44A7F39C"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754" w:type="dxa"/>
            <w:vAlign w:val="center"/>
          </w:tcPr>
          <w:p w14:paraId="0F7E95A3" w14:textId="7A399091"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31B7">
              <w:rPr>
                <w:rFonts w:ascii="Times New Roman" w:hAnsi="Times New Roman" w:cs="Times New Roman"/>
              </w:rPr>
              <w:t>6,7</w:t>
            </w:r>
          </w:p>
        </w:tc>
        <w:tc>
          <w:tcPr>
            <w:tcW w:w="1446" w:type="dxa"/>
            <w:vAlign w:val="center"/>
          </w:tcPr>
          <w:p w14:paraId="063F479D" w14:textId="0D6C1645" w:rsidR="003A2014" w:rsidRPr="00CC31B7"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rPr>
              <w:t>6,3</w:t>
            </w:r>
          </w:p>
        </w:tc>
      </w:tr>
      <w:tr w:rsidR="00373FCA" w:rsidRPr="00663B7C" w14:paraId="5938C595" w14:textId="77777777" w:rsidTr="00373FCA">
        <w:trPr>
          <w:trHeight w:val="575"/>
        </w:trPr>
        <w:tc>
          <w:tcPr>
            <w:tcW w:w="9740" w:type="dxa"/>
            <w:gridSpan w:val="4"/>
            <w:vAlign w:val="center"/>
          </w:tcPr>
          <w:p w14:paraId="11A74618" w14:textId="4A9730F7" w:rsidR="00373FCA" w:rsidRPr="00373FCA" w:rsidRDefault="00373FCA" w:rsidP="00414157">
            <w:pPr>
              <w:spacing w:after="0" w:line="240" w:lineRule="auto"/>
              <w:jc w:val="center"/>
              <w:rPr>
                <w:rFonts w:ascii="Times New Roman" w:eastAsia="Times New Roman" w:hAnsi="Times New Roman" w:cs="Times New Roman"/>
                <w:sz w:val="24"/>
                <w:szCs w:val="24"/>
                <w:lang w:eastAsia="ru-RU"/>
              </w:rPr>
            </w:pPr>
            <w:r w:rsidRPr="00373FCA">
              <w:rPr>
                <w:rFonts w:ascii="Times New Roman" w:eastAsia="Times New Roman" w:hAnsi="Times New Roman" w:cs="Times New Roman"/>
                <w:sz w:val="24"/>
                <w:szCs w:val="24"/>
                <w:lang w:eastAsia="ru-RU"/>
              </w:rPr>
              <w:t>Выбывшие</w:t>
            </w:r>
          </w:p>
        </w:tc>
      </w:tr>
      <w:tr w:rsidR="003A2014" w:rsidRPr="00663B7C" w14:paraId="4AE5E9EB" w14:textId="77777777" w:rsidTr="00373FCA">
        <w:tc>
          <w:tcPr>
            <w:tcW w:w="4673" w:type="dxa"/>
            <w:vAlign w:val="center"/>
          </w:tcPr>
          <w:p w14:paraId="4402F8A0"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выбывших за пределы России - всего</w:t>
            </w:r>
          </w:p>
        </w:tc>
        <w:tc>
          <w:tcPr>
            <w:tcW w:w="1867" w:type="dxa"/>
            <w:vAlign w:val="center"/>
          </w:tcPr>
          <w:p w14:paraId="4108DD0E" w14:textId="0C09AAEB"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238 020</w:t>
            </w:r>
          </w:p>
        </w:tc>
        <w:tc>
          <w:tcPr>
            <w:tcW w:w="1754" w:type="dxa"/>
            <w:vAlign w:val="center"/>
          </w:tcPr>
          <w:p w14:paraId="0C152E24" w14:textId="69EEAE31"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5EB1">
              <w:rPr>
                <w:rFonts w:ascii="Times New Roman" w:eastAsia="Times New Roman" w:hAnsi="Times New Roman" w:cs="Times New Roman"/>
                <w:b/>
                <w:sz w:val="24"/>
                <w:szCs w:val="24"/>
                <w:lang w:eastAsia="ru-RU"/>
              </w:rPr>
              <w:t>668 430</w:t>
            </w:r>
          </w:p>
        </w:tc>
        <w:tc>
          <w:tcPr>
            <w:tcW w:w="1446" w:type="dxa"/>
            <w:vAlign w:val="center"/>
          </w:tcPr>
          <w:p w14:paraId="2397DC91" w14:textId="049D902E" w:rsidR="003A2014" w:rsidRPr="00CC5EB1" w:rsidRDefault="003A2014" w:rsidP="00414157">
            <w:pPr>
              <w:spacing w:after="0" w:line="240" w:lineRule="auto"/>
              <w:jc w:val="center"/>
              <w:rPr>
                <w:rFonts w:ascii="Times New Roman" w:eastAsia="Times New Roman" w:hAnsi="Times New Roman" w:cs="Times New Roman"/>
                <w:b/>
                <w:sz w:val="24"/>
                <w:szCs w:val="24"/>
                <w:lang w:eastAsia="ru-RU"/>
              </w:rPr>
            </w:pPr>
            <w:r w:rsidRPr="0037352C">
              <w:rPr>
                <w:rFonts w:ascii="Times New Roman" w:eastAsia="Times New Roman" w:hAnsi="Times New Roman" w:cs="Times New Roman"/>
                <w:b/>
                <w:sz w:val="24"/>
                <w:szCs w:val="24"/>
                <w:lang w:eastAsia="ru-RU"/>
              </w:rPr>
              <w:t>450</w:t>
            </w:r>
            <w:r>
              <w:rPr>
                <w:rFonts w:ascii="Times New Roman" w:eastAsia="Times New Roman" w:hAnsi="Times New Roman" w:cs="Times New Roman"/>
                <w:b/>
                <w:sz w:val="24"/>
                <w:szCs w:val="24"/>
                <w:lang w:eastAsia="ru-RU"/>
              </w:rPr>
              <w:t xml:space="preserve"> </w:t>
            </w:r>
            <w:r w:rsidRPr="0037352C">
              <w:rPr>
                <w:rFonts w:ascii="Times New Roman" w:eastAsia="Times New Roman" w:hAnsi="Times New Roman" w:cs="Times New Roman"/>
                <w:b/>
                <w:sz w:val="24"/>
                <w:szCs w:val="24"/>
                <w:lang w:eastAsia="ru-RU"/>
              </w:rPr>
              <w:t>482</w:t>
            </w:r>
          </w:p>
        </w:tc>
      </w:tr>
      <w:tr w:rsidR="003A2014" w:rsidRPr="00663B7C" w14:paraId="3A9DF854" w14:textId="77777777" w:rsidTr="00373FCA">
        <w:tc>
          <w:tcPr>
            <w:tcW w:w="4673" w:type="dxa"/>
            <w:vAlign w:val="center"/>
          </w:tcPr>
          <w:p w14:paraId="714BCA4A"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lastRenderedPageBreak/>
              <w:t>в том числе мигранты в возрасте, лет:</w:t>
            </w:r>
          </w:p>
        </w:tc>
        <w:tc>
          <w:tcPr>
            <w:tcW w:w="1867" w:type="dxa"/>
            <w:vAlign w:val="center"/>
          </w:tcPr>
          <w:p w14:paraId="039C64A2"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bottom"/>
          </w:tcPr>
          <w:p w14:paraId="21CD561F"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5D6DB0BC" w14:textId="77777777" w:rsidR="003A2014" w:rsidRPr="00CC5EB1" w:rsidRDefault="003A2014" w:rsidP="00414157">
            <w:pPr>
              <w:ind w:firstLineChars="100" w:firstLine="240"/>
              <w:jc w:val="right"/>
              <w:rPr>
                <w:rFonts w:ascii="Arial" w:hAnsi="Arial" w:cs="Arial"/>
                <w:sz w:val="24"/>
                <w:szCs w:val="24"/>
              </w:rPr>
            </w:pPr>
          </w:p>
        </w:tc>
      </w:tr>
      <w:tr w:rsidR="003A2014" w:rsidRPr="00663B7C" w14:paraId="77C68522" w14:textId="77777777" w:rsidTr="00373FCA">
        <w:trPr>
          <w:trHeight w:val="409"/>
        </w:trPr>
        <w:tc>
          <w:tcPr>
            <w:tcW w:w="4673" w:type="dxa"/>
            <w:vAlign w:val="center"/>
          </w:tcPr>
          <w:p w14:paraId="594C8BA6"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6896570A" w14:textId="2BB0EA4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4 655</w:t>
            </w:r>
          </w:p>
        </w:tc>
        <w:tc>
          <w:tcPr>
            <w:tcW w:w="1754" w:type="dxa"/>
            <w:vAlign w:val="center"/>
          </w:tcPr>
          <w:p w14:paraId="6A95FE83" w14:textId="3D18C77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10 822</w:t>
            </w:r>
          </w:p>
        </w:tc>
        <w:tc>
          <w:tcPr>
            <w:tcW w:w="1446" w:type="dxa"/>
            <w:vAlign w:val="center"/>
          </w:tcPr>
          <w:p w14:paraId="1751C64D" w14:textId="7AA9DF7F"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37352C">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37352C">
              <w:rPr>
                <w:rFonts w:ascii="Times New Roman" w:eastAsia="Times New Roman" w:hAnsi="Times New Roman" w:cs="Times New Roman"/>
                <w:sz w:val="24"/>
                <w:szCs w:val="24"/>
                <w:lang w:eastAsia="ru-RU"/>
              </w:rPr>
              <w:t>209</w:t>
            </w:r>
          </w:p>
        </w:tc>
      </w:tr>
      <w:tr w:rsidR="003A2014" w:rsidRPr="00663B7C" w14:paraId="5B1F6AD5" w14:textId="77777777" w:rsidTr="00373FCA">
        <w:trPr>
          <w:trHeight w:val="415"/>
        </w:trPr>
        <w:tc>
          <w:tcPr>
            <w:tcW w:w="4673" w:type="dxa"/>
            <w:vAlign w:val="center"/>
          </w:tcPr>
          <w:p w14:paraId="15EE4FEE"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727D2A8F" w14:textId="61F00A3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12 719</w:t>
            </w:r>
          </w:p>
        </w:tc>
        <w:tc>
          <w:tcPr>
            <w:tcW w:w="1754" w:type="dxa"/>
            <w:vAlign w:val="center"/>
          </w:tcPr>
          <w:p w14:paraId="46D6ACA1" w14:textId="50C4BC3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27 284</w:t>
            </w:r>
          </w:p>
        </w:tc>
        <w:tc>
          <w:tcPr>
            <w:tcW w:w="1446" w:type="dxa"/>
            <w:vAlign w:val="center"/>
          </w:tcPr>
          <w:p w14:paraId="34A97FEB" w14:textId="26757AD3"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37352C">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w:t>
            </w:r>
            <w:r w:rsidRPr="0037352C">
              <w:rPr>
                <w:rFonts w:ascii="Times New Roman" w:eastAsia="Times New Roman" w:hAnsi="Times New Roman" w:cs="Times New Roman"/>
                <w:sz w:val="24"/>
                <w:szCs w:val="24"/>
                <w:lang w:eastAsia="ru-RU"/>
              </w:rPr>
              <w:t>709</w:t>
            </w:r>
          </w:p>
        </w:tc>
      </w:tr>
      <w:tr w:rsidR="003A2014" w:rsidRPr="00663B7C" w14:paraId="62A8C94E" w14:textId="77777777" w:rsidTr="00373FCA">
        <w:trPr>
          <w:trHeight w:val="407"/>
        </w:trPr>
        <w:tc>
          <w:tcPr>
            <w:tcW w:w="4673" w:type="dxa"/>
            <w:vAlign w:val="center"/>
          </w:tcPr>
          <w:p w14:paraId="5F524531"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72356481" w14:textId="03F5B943"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5 414</w:t>
            </w:r>
          </w:p>
        </w:tc>
        <w:tc>
          <w:tcPr>
            <w:tcW w:w="1754" w:type="dxa"/>
            <w:vAlign w:val="center"/>
          </w:tcPr>
          <w:p w14:paraId="055DA4CC" w14:textId="04D0F332"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13 094</w:t>
            </w:r>
          </w:p>
        </w:tc>
        <w:tc>
          <w:tcPr>
            <w:tcW w:w="1446" w:type="dxa"/>
            <w:vAlign w:val="center"/>
          </w:tcPr>
          <w:p w14:paraId="7487EA5E" w14:textId="5F0E6CF3"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37352C">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37352C">
              <w:rPr>
                <w:rFonts w:ascii="Times New Roman" w:eastAsia="Times New Roman" w:hAnsi="Times New Roman" w:cs="Times New Roman"/>
                <w:sz w:val="24"/>
                <w:szCs w:val="24"/>
                <w:lang w:eastAsia="ru-RU"/>
              </w:rPr>
              <w:t>055</w:t>
            </w:r>
          </w:p>
        </w:tc>
      </w:tr>
      <w:tr w:rsidR="003A2014" w:rsidRPr="00663B7C" w14:paraId="227929CB" w14:textId="77777777" w:rsidTr="00373FCA">
        <w:tc>
          <w:tcPr>
            <w:tcW w:w="4673" w:type="dxa"/>
            <w:vAlign w:val="center"/>
          </w:tcPr>
          <w:p w14:paraId="003F98B2"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22D19299" w14:textId="4776916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22 788</w:t>
            </w:r>
          </w:p>
        </w:tc>
        <w:tc>
          <w:tcPr>
            <w:tcW w:w="1754" w:type="dxa"/>
            <w:vAlign w:val="center"/>
          </w:tcPr>
          <w:p w14:paraId="5CF1B852" w14:textId="2AB5D2B3"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51 200</w:t>
            </w:r>
          </w:p>
        </w:tc>
        <w:tc>
          <w:tcPr>
            <w:tcW w:w="1446" w:type="dxa"/>
            <w:vAlign w:val="center"/>
          </w:tcPr>
          <w:p w14:paraId="4039079E" w14:textId="1C60D72D"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37352C">
              <w:rPr>
                <w:rFonts w:ascii="Times New Roman" w:eastAsia="Times New Roman" w:hAnsi="Times New Roman" w:cs="Times New Roman"/>
                <w:sz w:val="24"/>
                <w:szCs w:val="24"/>
                <w:lang w:eastAsia="ru-RU"/>
              </w:rPr>
              <w:t>42</w:t>
            </w:r>
            <w:r>
              <w:rPr>
                <w:rFonts w:ascii="Times New Roman" w:eastAsia="Times New Roman" w:hAnsi="Times New Roman" w:cs="Times New Roman"/>
                <w:sz w:val="24"/>
                <w:szCs w:val="24"/>
                <w:lang w:eastAsia="ru-RU"/>
              </w:rPr>
              <w:t xml:space="preserve"> </w:t>
            </w:r>
            <w:r w:rsidRPr="0037352C">
              <w:rPr>
                <w:rFonts w:ascii="Times New Roman" w:eastAsia="Times New Roman" w:hAnsi="Times New Roman" w:cs="Times New Roman"/>
                <w:sz w:val="24"/>
                <w:szCs w:val="24"/>
                <w:lang w:eastAsia="ru-RU"/>
              </w:rPr>
              <w:t>973</w:t>
            </w:r>
          </w:p>
        </w:tc>
      </w:tr>
      <w:tr w:rsidR="003A2014" w:rsidRPr="00663B7C" w14:paraId="76C6501C" w14:textId="77777777" w:rsidTr="00373FCA">
        <w:tc>
          <w:tcPr>
            <w:tcW w:w="4673" w:type="dxa"/>
            <w:vAlign w:val="center"/>
          </w:tcPr>
          <w:p w14:paraId="1D450E31"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7D3E1F2D" w14:textId="4A2B8B0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9,6</w:t>
            </w:r>
          </w:p>
        </w:tc>
        <w:tc>
          <w:tcPr>
            <w:tcW w:w="1754" w:type="dxa"/>
            <w:vAlign w:val="center"/>
          </w:tcPr>
          <w:p w14:paraId="533EF616" w14:textId="03814F6F"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7,7</w:t>
            </w:r>
          </w:p>
        </w:tc>
        <w:tc>
          <w:tcPr>
            <w:tcW w:w="1446" w:type="dxa"/>
            <w:vAlign w:val="center"/>
          </w:tcPr>
          <w:p w14:paraId="317383D5" w14:textId="12D0F82B"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p>
        </w:tc>
      </w:tr>
      <w:tr w:rsidR="003A2014" w:rsidRPr="00663B7C" w14:paraId="1EF96562" w14:textId="77777777" w:rsidTr="00373FCA">
        <w:tc>
          <w:tcPr>
            <w:tcW w:w="4673" w:type="dxa"/>
            <w:vAlign w:val="center"/>
          </w:tcPr>
          <w:p w14:paraId="30FC36C3"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выбывших в страны СНГ - всего</w:t>
            </w:r>
          </w:p>
        </w:tc>
        <w:tc>
          <w:tcPr>
            <w:tcW w:w="1867" w:type="dxa"/>
            <w:vAlign w:val="center"/>
          </w:tcPr>
          <w:p w14:paraId="56CDA297" w14:textId="75CD4EDA"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210 345</w:t>
            </w:r>
          </w:p>
        </w:tc>
        <w:tc>
          <w:tcPr>
            <w:tcW w:w="1754" w:type="dxa"/>
            <w:vAlign w:val="center"/>
          </w:tcPr>
          <w:p w14:paraId="29E36D33" w14:textId="6056FB1A"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5EB1">
              <w:rPr>
                <w:rFonts w:ascii="Times New Roman" w:eastAsia="Times New Roman" w:hAnsi="Times New Roman" w:cs="Times New Roman"/>
                <w:b/>
                <w:sz w:val="24"/>
                <w:szCs w:val="24"/>
                <w:lang w:eastAsia="ru-RU"/>
              </w:rPr>
              <w:t>583 607</w:t>
            </w:r>
          </w:p>
        </w:tc>
        <w:tc>
          <w:tcPr>
            <w:tcW w:w="1446" w:type="dxa"/>
            <w:vAlign w:val="center"/>
          </w:tcPr>
          <w:p w14:paraId="14E0F80D" w14:textId="03EC02AB" w:rsidR="003A2014" w:rsidRPr="00CC5EB1" w:rsidRDefault="003A2014" w:rsidP="00414157">
            <w:pPr>
              <w:spacing w:after="0" w:line="240" w:lineRule="auto"/>
              <w:jc w:val="center"/>
              <w:rPr>
                <w:rFonts w:ascii="Times New Roman" w:eastAsia="Times New Roman" w:hAnsi="Times New Roman" w:cs="Times New Roman"/>
                <w:b/>
                <w:sz w:val="24"/>
                <w:szCs w:val="24"/>
                <w:lang w:eastAsia="ru-RU"/>
              </w:rPr>
            </w:pPr>
            <w:r w:rsidRPr="00F82E6F">
              <w:rPr>
                <w:rFonts w:ascii="Times New Roman" w:eastAsia="Times New Roman" w:hAnsi="Times New Roman" w:cs="Times New Roman"/>
                <w:b/>
                <w:sz w:val="24"/>
                <w:szCs w:val="24"/>
                <w:lang w:eastAsia="ru-RU"/>
              </w:rPr>
              <w:t>390</w:t>
            </w:r>
            <w:r>
              <w:rPr>
                <w:rFonts w:ascii="Times New Roman" w:eastAsia="Times New Roman" w:hAnsi="Times New Roman" w:cs="Times New Roman"/>
                <w:b/>
                <w:sz w:val="24"/>
                <w:szCs w:val="24"/>
                <w:lang w:eastAsia="ru-RU"/>
              </w:rPr>
              <w:t xml:space="preserve"> </w:t>
            </w:r>
            <w:r w:rsidRPr="00F82E6F">
              <w:rPr>
                <w:rFonts w:ascii="Times New Roman" w:eastAsia="Times New Roman" w:hAnsi="Times New Roman" w:cs="Times New Roman"/>
                <w:b/>
                <w:sz w:val="24"/>
                <w:szCs w:val="24"/>
                <w:lang w:eastAsia="ru-RU"/>
              </w:rPr>
              <w:t>825</w:t>
            </w:r>
          </w:p>
        </w:tc>
      </w:tr>
      <w:tr w:rsidR="003A2014" w:rsidRPr="00663B7C" w14:paraId="35508F0D" w14:textId="77777777" w:rsidTr="00373FCA">
        <w:trPr>
          <w:trHeight w:val="417"/>
        </w:trPr>
        <w:tc>
          <w:tcPr>
            <w:tcW w:w="4673" w:type="dxa"/>
            <w:vAlign w:val="center"/>
          </w:tcPr>
          <w:p w14:paraId="60B32BAE"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549F8C33"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center"/>
          </w:tcPr>
          <w:p w14:paraId="07D26024"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2CBEEFDD" w14:textId="77777777" w:rsidR="003A2014" w:rsidRPr="00CC5EB1" w:rsidRDefault="003A2014" w:rsidP="00414157">
            <w:pPr>
              <w:spacing w:after="0" w:line="240" w:lineRule="auto"/>
              <w:jc w:val="center"/>
              <w:rPr>
                <w:rFonts w:ascii="Times New Roman" w:eastAsia="Times New Roman" w:hAnsi="Times New Roman" w:cs="Times New Roman"/>
                <w:b/>
                <w:sz w:val="24"/>
                <w:szCs w:val="24"/>
                <w:lang w:eastAsia="ru-RU"/>
              </w:rPr>
            </w:pPr>
          </w:p>
        </w:tc>
      </w:tr>
      <w:tr w:rsidR="003A2014" w:rsidRPr="00663B7C" w14:paraId="486F1562" w14:textId="77777777" w:rsidTr="00373FCA">
        <w:trPr>
          <w:trHeight w:val="407"/>
        </w:trPr>
        <w:tc>
          <w:tcPr>
            <w:tcW w:w="4673" w:type="dxa"/>
            <w:vAlign w:val="center"/>
          </w:tcPr>
          <w:p w14:paraId="6E8CAEDA"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261CC5D3" w14:textId="102F1505"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4 082</w:t>
            </w:r>
          </w:p>
        </w:tc>
        <w:tc>
          <w:tcPr>
            <w:tcW w:w="1754" w:type="dxa"/>
            <w:vAlign w:val="center"/>
          </w:tcPr>
          <w:p w14:paraId="38DE0765" w14:textId="79460B73"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9 879</w:t>
            </w:r>
          </w:p>
        </w:tc>
        <w:tc>
          <w:tcPr>
            <w:tcW w:w="1446" w:type="dxa"/>
            <w:vAlign w:val="center"/>
          </w:tcPr>
          <w:p w14:paraId="38CE7C11" w14:textId="0F32222F"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F82E6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F82E6F">
              <w:rPr>
                <w:rFonts w:ascii="Times New Roman" w:eastAsia="Times New Roman" w:hAnsi="Times New Roman" w:cs="Times New Roman"/>
                <w:sz w:val="24"/>
                <w:szCs w:val="24"/>
                <w:lang w:eastAsia="ru-RU"/>
              </w:rPr>
              <w:t>591</w:t>
            </w:r>
          </w:p>
        </w:tc>
      </w:tr>
      <w:tr w:rsidR="003A2014" w:rsidRPr="00663B7C" w14:paraId="710B7559" w14:textId="77777777" w:rsidTr="00373FCA">
        <w:tc>
          <w:tcPr>
            <w:tcW w:w="4673" w:type="dxa"/>
            <w:vAlign w:val="center"/>
          </w:tcPr>
          <w:p w14:paraId="6894323B"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1857F547" w14:textId="11560BAA"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11 660</w:t>
            </w:r>
          </w:p>
        </w:tc>
        <w:tc>
          <w:tcPr>
            <w:tcW w:w="1754" w:type="dxa"/>
            <w:vAlign w:val="center"/>
          </w:tcPr>
          <w:p w14:paraId="0169513B" w14:textId="2D0A412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25 513</w:t>
            </w:r>
          </w:p>
        </w:tc>
        <w:tc>
          <w:tcPr>
            <w:tcW w:w="1446" w:type="dxa"/>
            <w:vAlign w:val="center"/>
          </w:tcPr>
          <w:p w14:paraId="405DECE5" w14:textId="7D71C762"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F82E6F">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Pr="00F82E6F">
              <w:rPr>
                <w:rFonts w:ascii="Times New Roman" w:eastAsia="Times New Roman" w:hAnsi="Times New Roman" w:cs="Times New Roman"/>
                <w:sz w:val="24"/>
                <w:szCs w:val="24"/>
                <w:lang w:eastAsia="ru-RU"/>
              </w:rPr>
              <w:t>343</w:t>
            </w:r>
          </w:p>
        </w:tc>
      </w:tr>
      <w:tr w:rsidR="003A2014" w:rsidRPr="00663B7C" w14:paraId="7A6A2374" w14:textId="77777777" w:rsidTr="00373FCA">
        <w:tc>
          <w:tcPr>
            <w:tcW w:w="4673" w:type="dxa"/>
            <w:vAlign w:val="center"/>
          </w:tcPr>
          <w:p w14:paraId="5FA1D9A1"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5F26F0E5" w14:textId="10FAFB7B"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4 939</w:t>
            </w:r>
          </w:p>
        </w:tc>
        <w:tc>
          <w:tcPr>
            <w:tcW w:w="1754" w:type="dxa"/>
            <w:vAlign w:val="center"/>
          </w:tcPr>
          <w:p w14:paraId="73F4613F" w14:textId="078E615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12 180</w:t>
            </w:r>
          </w:p>
        </w:tc>
        <w:tc>
          <w:tcPr>
            <w:tcW w:w="1446" w:type="dxa"/>
            <w:vAlign w:val="center"/>
          </w:tcPr>
          <w:p w14:paraId="0143A8D9" w14:textId="7C3947A1"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F82E6F">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F82E6F">
              <w:rPr>
                <w:rFonts w:ascii="Times New Roman" w:eastAsia="Times New Roman" w:hAnsi="Times New Roman" w:cs="Times New Roman"/>
                <w:sz w:val="24"/>
                <w:szCs w:val="24"/>
                <w:lang w:eastAsia="ru-RU"/>
              </w:rPr>
              <w:t>334</w:t>
            </w:r>
          </w:p>
        </w:tc>
      </w:tr>
      <w:tr w:rsidR="003A2014" w:rsidRPr="00663B7C" w14:paraId="3868E128" w14:textId="77777777" w:rsidTr="00373FCA">
        <w:tc>
          <w:tcPr>
            <w:tcW w:w="4673" w:type="dxa"/>
            <w:vAlign w:val="center"/>
          </w:tcPr>
          <w:p w14:paraId="54DF213F"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0F0B591D" w14:textId="3C7DE373"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20 681</w:t>
            </w:r>
          </w:p>
        </w:tc>
        <w:tc>
          <w:tcPr>
            <w:tcW w:w="1754" w:type="dxa"/>
            <w:vAlign w:val="center"/>
          </w:tcPr>
          <w:p w14:paraId="41665E3D" w14:textId="448B854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47 572</w:t>
            </w:r>
          </w:p>
        </w:tc>
        <w:tc>
          <w:tcPr>
            <w:tcW w:w="1446" w:type="dxa"/>
            <w:vAlign w:val="center"/>
          </w:tcPr>
          <w:p w14:paraId="0F3A268D" w14:textId="3784A7BF"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F82E6F">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 xml:space="preserve"> </w:t>
            </w:r>
            <w:r w:rsidRPr="00F82E6F">
              <w:rPr>
                <w:rFonts w:ascii="Times New Roman" w:eastAsia="Times New Roman" w:hAnsi="Times New Roman" w:cs="Times New Roman"/>
                <w:sz w:val="24"/>
                <w:szCs w:val="24"/>
                <w:lang w:eastAsia="ru-RU"/>
              </w:rPr>
              <w:t>268</w:t>
            </w:r>
          </w:p>
        </w:tc>
      </w:tr>
      <w:tr w:rsidR="003A2014" w:rsidRPr="00663B7C" w14:paraId="5051EDB3" w14:textId="77777777" w:rsidTr="00373FCA">
        <w:tc>
          <w:tcPr>
            <w:tcW w:w="4673" w:type="dxa"/>
            <w:vAlign w:val="center"/>
          </w:tcPr>
          <w:p w14:paraId="2A92967F"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54A44D3E" w14:textId="772411A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754" w:type="dxa"/>
            <w:vAlign w:val="center"/>
          </w:tcPr>
          <w:p w14:paraId="3E342BD3" w14:textId="3DC5B6D1"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8,2</w:t>
            </w:r>
          </w:p>
        </w:tc>
        <w:tc>
          <w:tcPr>
            <w:tcW w:w="1446" w:type="dxa"/>
            <w:vAlign w:val="center"/>
          </w:tcPr>
          <w:p w14:paraId="7282117F" w14:textId="65033BAD"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r>
      <w:tr w:rsidR="003A2014" w:rsidRPr="00663B7C" w14:paraId="6E7FD181" w14:textId="77777777" w:rsidTr="00373FCA">
        <w:trPr>
          <w:trHeight w:val="729"/>
        </w:trPr>
        <w:tc>
          <w:tcPr>
            <w:tcW w:w="4673" w:type="dxa"/>
            <w:vAlign w:val="center"/>
          </w:tcPr>
          <w:p w14:paraId="7218D095"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Число выбывшие в другие стран - всего</w:t>
            </w:r>
          </w:p>
        </w:tc>
        <w:tc>
          <w:tcPr>
            <w:tcW w:w="1867" w:type="dxa"/>
            <w:vAlign w:val="center"/>
          </w:tcPr>
          <w:p w14:paraId="3D06CBD5" w14:textId="48154E30"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27 675</w:t>
            </w:r>
          </w:p>
        </w:tc>
        <w:tc>
          <w:tcPr>
            <w:tcW w:w="1754" w:type="dxa"/>
            <w:vAlign w:val="center"/>
          </w:tcPr>
          <w:p w14:paraId="48C66CD7" w14:textId="74656851"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CC5EB1">
              <w:rPr>
                <w:rFonts w:ascii="Times New Roman" w:eastAsia="Times New Roman" w:hAnsi="Times New Roman" w:cs="Times New Roman"/>
                <w:b/>
                <w:sz w:val="24"/>
                <w:szCs w:val="24"/>
                <w:lang w:eastAsia="ru-RU"/>
              </w:rPr>
              <w:t>84 82</w:t>
            </w:r>
            <w:r w:rsidRPr="00CC5EB1">
              <w:rPr>
                <w:rFonts w:ascii="Times New Roman" w:eastAsia="Times New Roman" w:hAnsi="Times New Roman" w:cs="Times New Roman"/>
                <w:b/>
                <w:sz w:val="24"/>
                <w:szCs w:val="24"/>
                <w:lang w:val="en-US" w:eastAsia="ru-RU"/>
              </w:rPr>
              <w:t>3</w:t>
            </w:r>
          </w:p>
        </w:tc>
        <w:tc>
          <w:tcPr>
            <w:tcW w:w="1446" w:type="dxa"/>
            <w:vAlign w:val="center"/>
          </w:tcPr>
          <w:p w14:paraId="7F4A525D" w14:textId="715FE64E" w:rsidR="003A2014" w:rsidRPr="00CC5EB1" w:rsidRDefault="003A2014" w:rsidP="00414157">
            <w:pPr>
              <w:spacing w:after="0" w:line="240" w:lineRule="auto"/>
              <w:jc w:val="center"/>
              <w:rPr>
                <w:rFonts w:ascii="Times New Roman" w:eastAsia="Times New Roman" w:hAnsi="Times New Roman" w:cs="Times New Roman"/>
                <w:b/>
                <w:sz w:val="24"/>
                <w:szCs w:val="24"/>
                <w:lang w:val="en-US" w:eastAsia="ru-RU"/>
              </w:rPr>
            </w:pPr>
            <w:r w:rsidRPr="009E6FF2">
              <w:rPr>
                <w:rFonts w:ascii="Times New Roman" w:eastAsia="Times New Roman" w:hAnsi="Times New Roman" w:cs="Times New Roman"/>
                <w:b/>
                <w:sz w:val="24"/>
                <w:szCs w:val="24"/>
                <w:lang w:eastAsia="ru-RU"/>
              </w:rPr>
              <w:t>59</w:t>
            </w:r>
            <w:r>
              <w:rPr>
                <w:rFonts w:ascii="Times New Roman" w:eastAsia="Times New Roman" w:hAnsi="Times New Roman" w:cs="Times New Roman"/>
                <w:b/>
                <w:sz w:val="24"/>
                <w:szCs w:val="24"/>
                <w:lang w:eastAsia="ru-RU"/>
              </w:rPr>
              <w:t xml:space="preserve"> </w:t>
            </w:r>
            <w:r w:rsidRPr="009E6FF2">
              <w:rPr>
                <w:rFonts w:ascii="Times New Roman" w:eastAsia="Times New Roman" w:hAnsi="Times New Roman" w:cs="Times New Roman"/>
                <w:b/>
                <w:sz w:val="24"/>
                <w:szCs w:val="24"/>
                <w:lang w:eastAsia="ru-RU"/>
              </w:rPr>
              <w:t>657</w:t>
            </w:r>
          </w:p>
        </w:tc>
      </w:tr>
      <w:tr w:rsidR="003A2014" w:rsidRPr="00663B7C" w14:paraId="2D29AFD9" w14:textId="77777777" w:rsidTr="00373FCA">
        <w:trPr>
          <w:trHeight w:val="453"/>
        </w:trPr>
        <w:tc>
          <w:tcPr>
            <w:tcW w:w="4673" w:type="dxa"/>
            <w:vAlign w:val="center"/>
          </w:tcPr>
          <w:p w14:paraId="38952D29"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4DF25BEE"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bottom"/>
          </w:tcPr>
          <w:p w14:paraId="65BD91B9"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348C655D" w14:textId="77777777" w:rsidR="003A2014" w:rsidRPr="00CC5EB1" w:rsidRDefault="003A2014" w:rsidP="00414157">
            <w:pPr>
              <w:ind w:firstLineChars="100" w:firstLine="240"/>
              <w:jc w:val="right"/>
              <w:rPr>
                <w:rFonts w:ascii="Arial" w:hAnsi="Arial" w:cs="Arial"/>
                <w:sz w:val="24"/>
                <w:szCs w:val="24"/>
              </w:rPr>
            </w:pPr>
          </w:p>
        </w:tc>
      </w:tr>
      <w:tr w:rsidR="003A2014" w:rsidRPr="00663B7C" w14:paraId="6EE9BF3E" w14:textId="77777777" w:rsidTr="00373FCA">
        <w:trPr>
          <w:trHeight w:val="443"/>
        </w:trPr>
        <w:tc>
          <w:tcPr>
            <w:tcW w:w="4673" w:type="dxa"/>
            <w:vAlign w:val="center"/>
          </w:tcPr>
          <w:p w14:paraId="334BE0D0"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00FC6242" w14:textId="07133A5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573</w:t>
            </w:r>
          </w:p>
        </w:tc>
        <w:tc>
          <w:tcPr>
            <w:tcW w:w="1754" w:type="dxa"/>
            <w:vAlign w:val="center"/>
          </w:tcPr>
          <w:p w14:paraId="6D523785" w14:textId="07B20D2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943</w:t>
            </w:r>
          </w:p>
        </w:tc>
        <w:tc>
          <w:tcPr>
            <w:tcW w:w="1446" w:type="dxa"/>
            <w:vAlign w:val="center"/>
          </w:tcPr>
          <w:p w14:paraId="0628D658" w14:textId="54AE3F38"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9E6FF2">
              <w:rPr>
                <w:rFonts w:ascii="Times New Roman" w:eastAsia="Times New Roman" w:hAnsi="Times New Roman" w:cs="Times New Roman"/>
                <w:sz w:val="24"/>
                <w:szCs w:val="24"/>
                <w:lang w:eastAsia="ru-RU"/>
              </w:rPr>
              <w:t>618</w:t>
            </w:r>
          </w:p>
        </w:tc>
      </w:tr>
      <w:tr w:rsidR="003A2014" w:rsidRPr="00663B7C" w14:paraId="39439747" w14:textId="77777777" w:rsidTr="00373FCA">
        <w:trPr>
          <w:trHeight w:val="341"/>
        </w:trPr>
        <w:tc>
          <w:tcPr>
            <w:tcW w:w="4673" w:type="dxa"/>
            <w:vAlign w:val="center"/>
          </w:tcPr>
          <w:p w14:paraId="185A9C58"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672CA852" w14:textId="3BBC22D5"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1 059</w:t>
            </w:r>
          </w:p>
        </w:tc>
        <w:tc>
          <w:tcPr>
            <w:tcW w:w="1754" w:type="dxa"/>
            <w:vAlign w:val="center"/>
          </w:tcPr>
          <w:p w14:paraId="37422F27" w14:textId="3B9116E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1 771</w:t>
            </w:r>
          </w:p>
        </w:tc>
        <w:tc>
          <w:tcPr>
            <w:tcW w:w="1446" w:type="dxa"/>
            <w:vAlign w:val="center"/>
          </w:tcPr>
          <w:p w14:paraId="0117AB16" w14:textId="4828675F"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9E6FF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9E6FF2">
              <w:rPr>
                <w:rFonts w:ascii="Times New Roman" w:eastAsia="Times New Roman" w:hAnsi="Times New Roman" w:cs="Times New Roman"/>
                <w:sz w:val="24"/>
                <w:szCs w:val="24"/>
                <w:lang w:eastAsia="ru-RU"/>
              </w:rPr>
              <w:t>366</w:t>
            </w:r>
          </w:p>
        </w:tc>
      </w:tr>
      <w:tr w:rsidR="003A2014" w:rsidRPr="00663B7C" w14:paraId="72CD5BDB" w14:textId="77777777" w:rsidTr="00373FCA">
        <w:trPr>
          <w:trHeight w:val="415"/>
        </w:trPr>
        <w:tc>
          <w:tcPr>
            <w:tcW w:w="4673" w:type="dxa"/>
            <w:vAlign w:val="center"/>
          </w:tcPr>
          <w:p w14:paraId="710F49FA"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7295EBD6" w14:textId="51127DFA"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475</w:t>
            </w:r>
          </w:p>
        </w:tc>
        <w:tc>
          <w:tcPr>
            <w:tcW w:w="1754" w:type="dxa"/>
            <w:vAlign w:val="center"/>
          </w:tcPr>
          <w:p w14:paraId="7C855FDC" w14:textId="4D77D13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914</w:t>
            </w:r>
          </w:p>
        </w:tc>
        <w:tc>
          <w:tcPr>
            <w:tcW w:w="1446" w:type="dxa"/>
            <w:vAlign w:val="center"/>
          </w:tcPr>
          <w:p w14:paraId="23BB6326" w14:textId="08A0F176"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9E6FF2">
              <w:rPr>
                <w:rFonts w:ascii="Times New Roman" w:eastAsia="Times New Roman" w:hAnsi="Times New Roman" w:cs="Times New Roman"/>
                <w:sz w:val="24"/>
                <w:szCs w:val="24"/>
                <w:lang w:eastAsia="ru-RU"/>
              </w:rPr>
              <w:t>721</w:t>
            </w:r>
          </w:p>
        </w:tc>
      </w:tr>
      <w:tr w:rsidR="003A2014" w:rsidRPr="00663B7C" w14:paraId="228A5869" w14:textId="77777777" w:rsidTr="00373FCA">
        <w:trPr>
          <w:trHeight w:val="420"/>
        </w:trPr>
        <w:tc>
          <w:tcPr>
            <w:tcW w:w="4673" w:type="dxa"/>
            <w:vAlign w:val="center"/>
          </w:tcPr>
          <w:p w14:paraId="4B49CC3B"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692CCE05" w14:textId="215BF93C"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2 107</w:t>
            </w:r>
          </w:p>
        </w:tc>
        <w:tc>
          <w:tcPr>
            <w:tcW w:w="1754" w:type="dxa"/>
            <w:vAlign w:val="center"/>
          </w:tcPr>
          <w:p w14:paraId="76E886CE" w14:textId="60754391"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3 628</w:t>
            </w:r>
          </w:p>
        </w:tc>
        <w:tc>
          <w:tcPr>
            <w:tcW w:w="1446" w:type="dxa"/>
            <w:vAlign w:val="center"/>
          </w:tcPr>
          <w:p w14:paraId="518889BE" w14:textId="0DAE0A8A"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sidRPr="009E6FF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9E6FF2">
              <w:rPr>
                <w:rFonts w:ascii="Times New Roman" w:eastAsia="Times New Roman" w:hAnsi="Times New Roman" w:cs="Times New Roman"/>
                <w:sz w:val="24"/>
                <w:szCs w:val="24"/>
                <w:lang w:eastAsia="ru-RU"/>
              </w:rPr>
              <w:t>705</w:t>
            </w:r>
          </w:p>
        </w:tc>
      </w:tr>
      <w:tr w:rsidR="003A2014" w:rsidRPr="00663B7C" w14:paraId="564A9B6B" w14:textId="77777777" w:rsidTr="00373FCA">
        <w:tc>
          <w:tcPr>
            <w:tcW w:w="4673" w:type="dxa"/>
            <w:vAlign w:val="center"/>
          </w:tcPr>
          <w:p w14:paraId="306E6DEA"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Доля детей и подростков в возрасте 0-17 лет в общем числе международных мигрантов, %</w:t>
            </w:r>
          </w:p>
        </w:tc>
        <w:tc>
          <w:tcPr>
            <w:tcW w:w="1867" w:type="dxa"/>
            <w:vAlign w:val="center"/>
          </w:tcPr>
          <w:p w14:paraId="177B8593" w14:textId="68D70315"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754" w:type="dxa"/>
            <w:vAlign w:val="center"/>
          </w:tcPr>
          <w:p w14:paraId="78C00A87" w14:textId="1B9E2A4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CC5EB1">
              <w:rPr>
                <w:rFonts w:ascii="Times New Roman" w:eastAsia="Times New Roman" w:hAnsi="Times New Roman" w:cs="Times New Roman"/>
                <w:sz w:val="24"/>
                <w:szCs w:val="24"/>
                <w:lang w:eastAsia="ru-RU"/>
              </w:rPr>
              <w:t>4,3</w:t>
            </w:r>
          </w:p>
        </w:tc>
        <w:tc>
          <w:tcPr>
            <w:tcW w:w="1446" w:type="dxa"/>
            <w:vAlign w:val="center"/>
          </w:tcPr>
          <w:p w14:paraId="7A60CABC" w14:textId="1DC7A920" w:rsidR="003A2014" w:rsidRPr="00CC5EB1"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373FCA" w:rsidRPr="00663B7C" w14:paraId="284798E0" w14:textId="77777777" w:rsidTr="00373FCA">
        <w:trPr>
          <w:trHeight w:val="563"/>
        </w:trPr>
        <w:tc>
          <w:tcPr>
            <w:tcW w:w="9740" w:type="dxa"/>
            <w:gridSpan w:val="4"/>
            <w:vAlign w:val="center"/>
          </w:tcPr>
          <w:p w14:paraId="6D13B65A" w14:textId="48F23576" w:rsidR="00373FCA" w:rsidRPr="00373FCA" w:rsidRDefault="00373FCA" w:rsidP="00414157">
            <w:pPr>
              <w:spacing w:after="0" w:line="240" w:lineRule="auto"/>
              <w:jc w:val="center"/>
              <w:rPr>
                <w:rFonts w:ascii="Times New Roman" w:eastAsia="Times New Roman" w:hAnsi="Times New Roman" w:cs="Times New Roman"/>
                <w:sz w:val="24"/>
                <w:szCs w:val="24"/>
                <w:lang w:eastAsia="ru-RU"/>
              </w:rPr>
            </w:pPr>
            <w:r w:rsidRPr="00373FCA">
              <w:rPr>
                <w:rFonts w:ascii="Times New Roman" w:eastAsia="Times New Roman" w:hAnsi="Times New Roman" w:cs="Times New Roman"/>
                <w:sz w:val="24"/>
                <w:szCs w:val="24"/>
                <w:lang w:eastAsia="ru-RU"/>
              </w:rPr>
              <w:t>Миграционный прирост</w:t>
            </w:r>
          </w:p>
        </w:tc>
      </w:tr>
      <w:tr w:rsidR="003A2014" w:rsidRPr="00663B7C" w14:paraId="6454E73C" w14:textId="77777777" w:rsidTr="00373FCA">
        <w:tc>
          <w:tcPr>
            <w:tcW w:w="4673" w:type="dxa"/>
            <w:vAlign w:val="center"/>
          </w:tcPr>
          <w:p w14:paraId="41AE94D2"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Миграционный прирост населения России - всего</w:t>
            </w:r>
          </w:p>
        </w:tc>
        <w:tc>
          <w:tcPr>
            <w:tcW w:w="1867" w:type="dxa"/>
            <w:vAlign w:val="center"/>
          </w:tcPr>
          <w:p w14:paraId="619006D7" w14:textId="79CEE7AC"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429 902</w:t>
            </w:r>
          </w:p>
        </w:tc>
        <w:tc>
          <w:tcPr>
            <w:tcW w:w="1754" w:type="dxa"/>
            <w:vAlign w:val="center"/>
          </w:tcPr>
          <w:p w14:paraId="6D635C0A" w14:textId="119AAF71"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7C1F4E">
              <w:rPr>
                <w:rFonts w:ascii="Times New Roman" w:eastAsia="Times New Roman" w:hAnsi="Times New Roman" w:cs="Times New Roman"/>
                <w:b/>
                <w:sz w:val="24"/>
                <w:szCs w:val="24"/>
                <w:lang w:eastAsia="ru-RU"/>
              </w:rPr>
              <w:t>61 917</w:t>
            </w:r>
          </w:p>
        </w:tc>
        <w:tc>
          <w:tcPr>
            <w:tcW w:w="1446" w:type="dxa"/>
            <w:vAlign w:val="center"/>
          </w:tcPr>
          <w:p w14:paraId="17CEE817" w14:textId="76494290" w:rsidR="003A2014" w:rsidRPr="007C1F4E" w:rsidRDefault="003A2014" w:rsidP="00414157">
            <w:pPr>
              <w:spacing w:after="0" w:line="240" w:lineRule="auto"/>
              <w:jc w:val="center"/>
              <w:rPr>
                <w:rFonts w:ascii="Times New Roman" w:eastAsia="Times New Roman" w:hAnsi="Times New Roman" w:cs="Times New Roman"/>
                <w:b/>
                <w:sz w:val="24"/>
                <w:szCs w:val="24"/>
                <w:lang w:eastAsia="ru-RU"/>
              </w:rPr>
            </w:pPr>
            <w:r w:rsidRPr="00872CF1">
              <w:rPr>
                <w:rFonts w:ascii="Times New Roman" w:eastAsia="Times New Roman" w:hAnsi="Times New Roman" w:cs="Times New Roman"/>
                <w:b/>
                <w:sz w:val="24"/>
                <w:szCs w:val="24"/>
                <w:lang w:eastAsia="ru-RU"/>
              </w:rPr>
              <w:t>109</w:t>
            </w:r>
            <w:r>
              <w:rPr>
                <w:rFonts w:ascii="Times New Roman" w:eastAsia="Times New Roman" w:hAnsi="Times New Roman" w:cs="Times New Roman"/>
                <w:b/>
                <w:sz w:val="24"/>
                <w:szCs w:val="24"/>
                <w:lang w:eastAsia="ru-RU"/>
              </w:rPr>
              <w:t xml:space="preserve"> </w:t>
            </w:r>
            <w:r w:rsidRPr="00872CF1">
              <w:rPr>
                <w:rFonts w:ascii="Times New Roman" w:eastAsia="Times New Roman" w:hAnsi="Times New Roman" w:cs="Times New Roman"/>
                <w:b/>
                <w:sz w:val="24"/>
                <w:szCs w:val="24"/>
                <w:lang w:eastAsia="ru-RU"/>
              </w:rPr>
              <w:t>952</w:t>
            </w:r>
          </w:p>
        </w:tc>
      </w:tr>
      <w:tr w:rsidR="003A2014" w:rsidRPr="00663B7C" w14:paraId="5CC0DAEE" w14:textId="77777777" w:rsidTr="00373FCA">
        <w:tc>
          <w:tcPr>
            <w:tcW w:w="4673" w:type="dxa"/>
            <w:vAlign w:val="center"/>
          </w:tcPr>
          <w:p w14:paraId="2837C689"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7EC83229"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bottom"/>
          </w:tcPr>
          <w:p w14:paraId="6139382B"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6B2CAB66" w14:textId="77777777" w:rsidR="003A2014" w:rsidRPr="007C1F4E" w:rsidRDefault="003A2014" w:rsidP="00414157">
            <w:pPr>
              <w:ind w:firstLineChars="100" w:firstLine="240"/>
              <w:jc w:val="right"/>
              <w:rPr>
                <w:rFonts w:ascii="Arial" w:hAnsi="Arial" w:cs="Arial"/>
                <w:sz w:val="24"/>
                <w:szCs w:val="24"/>
              </w:rPr>
            </w:pPr>
          </w:p>
        </w:tc>
      </w:tr>
      <w:tr w:rsidR="003A2014" w:rsidRPr="00663B7C" w14:paraId="36D29869" w14:textId="77777777" w:rsidTr="00373FCA">
        <w:trPr>
          <w:trHeight w:val="400"/>
        </w:trPr>
        <w:tc>
          <w:tcPr>
            <w:tcW w:w="4673" w:type="dxa"/>
            <w:vAlign w:val="center"/>
          </w:tcPr>
          <w:p w14:paraId="6D9BD265"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0DE36927" w14:textId="738B773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15 921</w:t>
            </w:r>
          </w:p>
        </w:tc>
        <w:tc>
          <w:tcPr>
            <w:tcW w:w="1754" w:type="dxa"/>
            <w:vAlign w:val="center"/>
          </w:tcPr>
          <w:p w14:paraId="6845A567" w14:textId="486937D8"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18 842</w:t>
            </w:r>
          </w:p>
        </w:tc>
        <w:tc>
          <w:tcPr>
            <w:tcW w:w="1446" w:type="dxa"/>
            <w:vAlign w:val="center"/>
          </w:tcPr>
          <w:p w14:paraId="52E74F03" w14:textId="07904299"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872CF1">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w:t>
            </w:r>
            <w:r w:rsidRPr="00872CF1">
              <w:rPr>
                <w:rFonts w:ascii="Times New Roman" w:eastAsia="Times New Roman" w:hAnsi="Times New Roman" w:cs="Times New Roman"/>
                <w:sz w:val="24"/>
                <w:szCs w:val="24"/>
                <w:lang w:eastAsia="ru-RU"/>
              </w:rPr>
              <w:t>171</w:t>
            </w:r>
          </w:p>
        </w:tc>
      </w:tr>
      <w:tr w:rsidR="003A2014" w:rsidRPr="00663B7C" w14:paraId="4614BDEE" w14:textId="77777777" w:rsidTr="00373FCA">
        <w:trPr>
          <w:trHeight w:val="419"/>
        </w:trPr>
        <w:tc>
          <w:tcPr>
            <w:tcW w:w="4673" w:type="dxa"/>
            <w:vAlign w:val="center"/>
          </w:tcPr>
          <w:p w14:paraId="482DB70E"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1CD475CB" w14:textId="445794F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22 839</w:t>
            </w:r>
          </w:p>
        </w:tc>
        <w:tc>
          <w:tcPr>
            <w:tcW w:w="1754" w:type="dxa"/>
            <w:vAlign w:val="center"/>
          </w:tcPr>
          <w:p w14:paraId="1DB7C131" w14:textId="6EFB8A98"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20 552</w:t>
            </w:r>
          </w:p>
        </w:tc>
        <w:tc>
          <w:tcPr>
            <w:tcW w:w="1446" w:type="dxa"/>
            <w:vAlign w:val="center"/>
          </w:tcPr>
          <w:p w14:paraId="2D7B437A" w14:textId="4300DD82"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872CF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 xml:space="preserve"> </w:t>
            </w:r>
            <w:r w:rsidRPr="00872CF1">
              <w:rPr>
                <w:rFonts w:ascii="Times New Roman" w:eastAsia="Times New Roman" w:hAnsi="Times New Roman" w:cs="Times New Roman"/>
                <w:sz w:val="24"/>
                <w:szCs w:val="24"/>
                <w:lang w:eastAsia="ru-RU"/>
              </w:rPr>
              <w:t>055</w:t>
            </w:r>
          </w:p>
        </w:tc>
      </w:tr>
      <w:tr w:rsidR="003A2014" w:rsidRPr="00663B7C" w14:paraId="17E3D9B1" w14:textId="77777777" w:rsidTr="00373FCA">
        <w:trPr>
          <w:trHeight w:val="411"/>
        </w:trPr>
        <w:tc>
          <w:tcPr>
            <w:tcW w:w="4673" w:type="dxa"/>
            <w:vAlign w:val="center"/>
          </w:tcPr>
          <w:p w14:paraId="24C73698"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0986249D" w14:textId="133E9A79"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12 705</w:t>
            </w:r>
          </w:p>
        </w:tc>
        <w:tc>
          <w:tcPr>
            <w:tcW w:w="1754" w:type="dxa"/>
            <w:vAlign w:val="center"/>
          </w:tcPr>
          <w:p w14:paraId="7A3741C5" w14:textId="63B8CA0E"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11 544</w:t>
            </w:r>
          </w:p>
        </w:tc>
        <w:tc>
          <w:tcPr>
            <w:tcW w:w="1446" w:type="dxa"/>
            <w:vAlign w:val="center"/>
          </w:tcPr>
          <w:p w14:paraId="34E31F40" w14:textId="432C5A78"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872CF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872CF1">
              <w:rPr>
                <w:rFonts w:ascii="Times New Roman" w:eastAsia="Times New Roman" w:hAnsi="Times New Roman" w:cs="Times New Roman"/>
                <w:sz w:val="24"/>
                <w:szCs w:val="24"/>
                <w:lang w:eastAsia="ru-RU"/>
              </w:rPr>
              <w:t>220</w:t>
            </w:r>
          </w:p>
        </w:tc>
      </w:tr>
      <w:tr w:rsidR="003A2014" w:rsidRPr="00663B7C" w14:paraId="4EAE6990" w14:textId="77777777" w:rsidTr="00373FCA">
        <w:trPr>
          <w:trHeight w:val="417"/>
        </w:trPr>
        <w:tc>
          <w:tcPr>
            <w:tcW w:w="4673" w:type="dxa"/>
            <w:vAlign w:val="center"/>
          </w:tcPr>
          <w:p w14:paraId="1B2317EC"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2C596A30" w14:textId="1797903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51 465</w:t>
            </w:r>
          </w:p>
        </w:tc>
        <w:tc>
          <w:tcPr>
            <w:tcW w:w="1754" w:type="dxa"/>
            <w:vAlign w:val="center"/>
          </w:tcPr>
          <w:p w14:paraId="7D4B88C7" w14:textId="2C83CFDE"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50 938</w:t>
            </w:r>
          </w:p>
        </w:tc>
        <w:tc>
          <w:tcPr>
            <w:tcW w:w="1446" w:type="dxa"/>
            <w:vAlign w:val="center"/>
          </w:tcPr>
          <w:p w14:paraId="55CB3639" w14:textId="57CA3B3C"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562A11">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 xml:space="preserve"> </w:t>
            </w:r>
            <w:r w:rsidRPr="00562A11">
              <w:rPr>
                <w:rFonts w:ascii="Times New Roman" w:eastAsia="Times New Roman" w:hAnsi="Times New Roman" w:cs="Times New Roman"/>
                <w:sz w:val="24"/>
                <w:szCs w:val="24"/>
                <w:lang w:eastAsia="ru-RU"/>
              </w:rPr>
              <w:t>446</w:t>
            </w:r>
          </w:p>
        </w:tc>
      </w:tr>
      <w:tr w:rsidR="003A2014" w:rsidRPr="00663B7C" w14:paraId="3BDFD55F" w14:textId="77777777" w:rsidTr="00373FCA">
        <w:tc>
          <w:tcPr>
            <w:tcW w:w="4673" w:type="dxa"/>
            <w:vAlign w:val="center"/>
          </w:tcPr>
          <w:p w14:paraId="14149075"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Миграционный прирост за счет миграционного обмена со странами СНГ - всего</w:t>
            </w:r>
          </w:p>
        </w:tc>
        <w:tc>
          <w:tcPr>
            <w:tcW w:w="1867" w:type="dxa"/>
            <w:vAlign w:val="center"/>
          </w:tcPr>
          <w:p w14:paraId="73F6957E" w14:textId="044F407F"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395 845</w:t>
            </w:r>
          </w:p>
        </w:tc>
        <w:tc>
          <w:tcPr>
            <w:tcW w:w="1754" w:type="dxa"/>
            <w:vAlign w:val="center"/>
          </w:tcPr>
          <w:p w14:paraId="55D1FD6E" w14:textId="6F69F77D"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7C1F4E">
              <w:rPr>
                <w:rFonts w:ascii="Times New Roman" w:eastAsia="Times New Roman" w:hAnsi="Times New Roman" w:cs="Times New Roman"/>
                <w:b/>
                <w:sz w:val="24"/>
                <w:szCs w:val="24"/>
                <w:lang w:eastAsia="ru-RU"/>
              </w:rPr>
              <w:t>78 379</w:t>
            </w:r>
          </w:p>
        </w:tc>
        <w:tc>
          <w:tcPr>
            <w:tcW w:w="1446" w:type="dxa"/>
            <w:vAlign w:val="center"/>
          </w:tcPr>
          <w:p w14:paraId="73F44C22" w14:textId="4F486ED2" w:rsidR="003A2014" w:rsidRPr="007C1F4E" w:rsidRDefault="003A2014" w:rsidP="00414157">
            <w:pPr>
              <w:spacing w:after="0" w:line="240" w:lineRule="auto"/>
              <w:jc w:val="center"/>
              <w:rPr>
                <w:rFonts w:ascii="Times New Roman" w:eastAsia="Times New Roman" w:hAnsi="Times New Roman" w:cs="Times New Roman"/>
                <w:b/>
                <w:sz w:val="24"/>
                <w:szCs w:val="24"/>
                <w:lang w:eastAsia="ru-RU"/>
              </w:rPr>
            </w:pPr>
            <w:r w:rsidRPr="00E4762B">
              <w:rPr>
                <w:rFonts w:ascii="Times New Roman" w:eastAsia="Times New Roman" w:hAnsi="Times New Roman" w:cs="Times New Roman"/>
                <w:b/>
                <w:sz w:val="24"/>
                <w:szCs w:val="24"/>
                <w:lang w:eastAsia="ru-RU"/>
              </w:rPr>
              <w:t>100</w:t>
            </w:r>
            <w:r>
              <w:rPr>
                <w:rFonts w:ascii="Times New Roman" w:eastAsia="Times New Roman" w:hAnsi="Times New Roman" w:cs="Times New Roman"/>
                <w:b/>
                <w:sz w:val="24"/>
                <w:szCs w:val="24"/>
                <w:lang w:eastAsia="ru-RU"/>
              </w:rPr>
              <w:t xml:space="preserve"> </w:t>
            </w:r>
            <w:r w:rsidRPr="00E4762B">
              <w:rPr>
                <w:rFonts w:ascii="Times New Roman" w:eastAsia="Times New Roman" w:hAnsi="Times New Roman" w:cs="Times New Roman"/>
                <w:b/>
                <w:sz w:val="24"/>
                <w:szCs w:val="24"/>
                <w:lang w:eastAsia="ru-RU"/>
              </w:rPr>
              <w:t>039</w:t>
            </w:r>
          </w:p>
        </w:tc>
      </w:tr>
      <w:tr w:rsidR="003A2014" w:rsidRPr="00663B7C" w14:paraId="50E64645" w14:textId="77777777" w:rsidTr="00373FCA">
        <w:trPr>
          <w:trHeight w:val="435"/>
        </w:trPr>
        <w:tc>
          <w:tcPr>
            <w:tcW w:w="4673" w:type="dxa"/>
            <w:vAlign w:val="center"/>
          </w:tcPr>
          <w:p w14:paraId="150961C6"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23F8AE9D"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center"/>
          </w:tcPr>
          <w:p w14:paraId="164F9408"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vAlign w:val="center"/>
          </w:tcPr>
          <w:p w14:paraId="05EEA5F7" w14:textId="77777777" w:rsidR="003A2014" w:rsidRPr="007A3A96" w:rsidRDefault="003A2014" w:rsidP="00414157">
            <w:pPr>
              <w:spacing w:after="0" w:line="240" w:lineRule="auto"/>
              <w:jc w:val="center"/>
              <w:rPr>
                <w:rFonts w:ascii="Times New Roman" w:eastAsia="Times New Roman" w:hAnsi="Times New Roman" w:cs="Times New Roman"/>
                <w:sz w:val="24"/>
                <w:szCs w:val="24"/>
                <w:lang w:eastAsia="ru-RU"/>
              </w:rPr>
            </w:pPr>
          </w:p>
        </w:tc>
      </w:tr>
      <w:tr w:rsidR="003A2014" w:rsidRPr="00663B7C" w14:paraId="058FA5FD" w14:textId="77777777" w:rsidTr="00373FCA">
        <w:trPr>
          <w:trHeight w:val="426"/>
        </w:trPr>
        <w:tc>
          <w:tcPr>
            <w:tcW w:w="4673" w:type="dxa"/>
            <w:vAlign w:val="center"/>
          </w:tcPr>
          <w:p w14:paraId="2D22A38D"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lastRenderedPageBreak/>
              <w:t>0-5</w:t>
            </w:r>
          </w:p>
        </w:tc>
        <w:tc>
          <w:tcPr>
            <w:tcW w:w="1867" w:type="dxa"/>
            <w:vAlign w:val="center"/>
          </w:tcPr>
          <w:p w14:paraId="24E933F0" w14:textId="28D0443C"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14 725</w:t>
            </w:r>
          </w:p>
        </w:tc>
        <w:tc>
          <w:tcPr>
            <w:tcW w:w="1754" w:type="dxa"/>
            <w:vAlign w:val="center"/>
          </w:tcPr>
          <w:p w14:paraId="217A3E41" w14:textId="58D67262"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17 99</w:t>
            </w:r>
            <w:r w:rsidRPr="007C1F4E">
              <w:rPr>
                <w:rFonts w:ascii="Times New Roman" w:eastAsia="Times New Roman" w:hAnsi="Times New Roman" w:cs="Times New Roman"/>
                <w:sz w:val="24"/>
                <w:szCs w:val="24"/>
                <w:lang w:val="en-US" w:eastAsia="ru-RU"/>
              </w:rPr>
              <w:t>1</w:t>
            </w:r>
          </w:p>
        </w:tc>
        <w:tc>
          <w:tcPr>
            <w:tcW w:w="1446" w:type="dxa"/>
            <w:vAlign w:val="center"/>
          </w:tcPr>
          <w:p w14:paraId="69B302B3" w14:textId="35EF0978" w:rsidR="003A2014" w:rsidRPr="007C1F4E" w:rsidRDefault="003A2014" w:rsidP="00414157">
            <w:pPr>
              <w:spacing w:after="0" w:line="240" w:lineRule="auto"/>
              <w:jc w:val="center"/>
              <w:rPr>
                <w:rFonts w:ascii="Times New Roman" w:eastAsia="Times New Roman" w:hAnsi="Times New Roman" w:cs="Times New Roman"/>
                <w:sz w:val="24"/>
                <w:szCs w:val="24"/>
                <w:lang w:val="en-US" w:eastAsia="ru-RU"/>
              </w:rPr>
            </w:pPr>
            <w:r w:rsidRPr="00E4762B">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 xml:space="preserve"> </w:t>
            </w:r>
            <w:r w:rsidRPr="00E4762B">
              <w:rPr>
                <w:rFonts w:ascii="Times New Roman" w:eastAsia="Times New Roman" w:hAnsi="Times New Roman" w:cs="Times New Roman"/>
                <w:sz w:val="24"/>
                <w:szCs w:val="24"/>
                <w:lang w:eastAsia="ru-RU"/>
              </w:rPr>
              <w:t>180</w:t>
            </w:r>
          </w:p>
        </w:tc>
      </w:tr>
      <w:tr w:rsidR="003A2014" w:rsidRPr="00663B7C" w14:paraId="5EEA54F5" w14:textId="77777777" w:rsidTr="00373FCA">
        <w:trPr>
          <w:trHeight w:val="392"/>
        </w:trPr>
        <w:tc>
          <w:tcPr>
            <w:tcW w:w="4673" w:type="dxa"/>
            <w:vAlign w:val="center"/>
          </w:tcPr>
          <w:p w14:paraId="72DF967A"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069CAFAC" w14:textId="2E4B21B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22 292</w:t>
            </w:r>
          </w:p>
        </w:tc>
        <w:tc>
          <w:tcPr>
            <w:tcW w:w="1754" w:type="dxa"/>
            <w:vAlign w:val="center"/>
          </w:tcPr>
          <w:p w14:paraId="440C1BF2" w14:textId="1358B97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20 572</w:t>
            </w:r>
          </w:p>
        </w:tc>
        <w:tc>
          <w:tcPr>
            <w:tcW w:w="1446" w:type="dxa"/>
            <w:vAlign w:val="center"/>
          </w:tcPr>
          <w:p w14:paraId="1F98F12D" w14:textId="4DCF606C"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t xml:space="preserve"> </w:t>
            </w:r>
            <w:r w:rsidRPr="00E4762B">
              <w:rPr>
                <w:rFonts w:ascii="Times New Roman" w:eastAsia="Times New Roman" w:hAnsi="Times New Roman" w:cs="Times New Roman"/>
                <w:sz w:val="24"/>
                <w:szCs w:val="24"/>
                <w:lang w:eastAsia="ru-RU"/>
              </w:rPr>
              <w:t>781</w:t>
            </w:r>
          </w:p>
        </w:tc>
      </w:tr>
      <w:tr w:rsidR="003A2014" w:rsidRPr="00663B7C" w14:paraId="207C77E1" w14:textId="77777777" w:rsidTr="00373FCA">
        <w:trPr>
          <w:trHeight w:val="425"/>
        </w:trPr>
        <w:tc>
          <w:tcPr>
            <w:tcW w:w="4673" w:type="dxa"/>
            <w:vAlign w:val="center"/>
          </w:tcPr>
          <w:p w14:paraId="5ECA1F55"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0B20E20A" w14:textId="27B2DB70"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12 366</w:t>
            </w:r>
          </w:p>
        </w:tc>
        <w:tc>
          <w:tcPr>
            <w:tcW w:w="1754" w:type="dxa"/>
            <w:vAlign w:val="center"/>
          </w:tcPr>
          <w:p w14:paraId="078C4B2A" w14:textId="1399271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11 436</w:t>
            </w:r>
          </w:p>
        </w:tc>
        <w:tc>
          <w:tcPr>
            <w:tcW w:w="1446" w:type="dxa"/>
            <w:vAlign w:val="center"/>
          </w:tcPr>
          <w:p w14:paraId="2C2C4035" w14:textId="757E4BB0"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E4762B">
              <w:rPr>
                <w:rFonts w:ascii="Times New Roman" w:eastAsia="Times New Roman" w:hAnsi="Times New Roman" w:cs="Times New Roman"/>
                <w:sz w:val="24"/>
                <w:szCs w:val="24"/>
                <w:lang w:eastAsia="ru-RU"/>
              </w:rPr>
              <w:t>821</w:t>
            </w:r>
          </w:p>
        </w:tc>
      </w:tr>
      <w:tr w:rsidR="003A2014" w:rsidRPr="00663B7C" w14:paraId="6849D6FC" w14:textId="77777777" w:rsidTr="00373FCA">
        <w:trPr>
          <w:trHeight w:val="403"/>
        </w:trPr>
        <w:tc>
          <w:tcPr>
            <w:tcW w:w="4673" w:type="dxa"/>
            <w:vAlign w:val="center"/>
          </w:tcPr>
          <w:p w14:paraId="620FA6F6"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0D851C5D" w14:textId="092A9C12"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49 383</w:t>
            </w:r>
          </w:p>
        </w:tc>
        <w:tc>
          <w:tcPr>
            <w:tcW w:w="1754" w:type="dxa"/>
            <w:vAlign w:val="center"/>
          </w:tcPr>
          <w:p w14:paraId="469DCBF7" w14:textId="42B21F3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7C1F4E">
              <w:rPr>
                <w:rFonts w:ascii="Times New Roman" w:eastAsia="Times New Roman" w:hAnsi="Times New Roman" w:cs="Times New Roman"/>
                <w:sz w:val="24"/>
                <w:szCs w:val="24"/>
                <w:lang w:eastAsia="ru-RU"/>
              </w:rPr>
              <w:t>49 999</w:t>
            </w:r>
          </w:p>
        </w:tc>
        <w:tc>
          <w:tcPr>
            <w:tcW w:w="1446" w:type="dxa"/>
            <w:vAlign w:val="center"/>
          </w:tcPr>
          <w:p w14:paraId="2EA694B4" w14:textId="4663DE5D" w:rsidR="003A2014" w:rsidRPr="007C1F4E"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38</w:t>
            </w:r>
            <w:r>
              <w:rPr>
                <w:rFonts w:ascii="Times New Roman" w:eastAsia="Times New Roman" w:hAnsi="Times New Roman" w:cs="Times New Roman"/>
                <w:sz w:val="24"/>
                <w:szCs w:val="24"/>
                <w:lang w:eastAsia="ru-RU"/>
              </w:rPr>
              <w:t xml:space="preserve"> </w:t>
            </w:r>
            <w:r w:rsidRPr="00E4762B">
              <w:rPr>
                <w:rFonts w:ascii="Times New Roman" w:eastAsia="Times New Roman" w:hAnsi="Times New Roman" w:cs="Times New Roman"/>
                <w:sz w:val="24"/>
                <w:szCs w:val="24"/>
                <w:lang w:eastAsia="ru-RU"/>
              </w:rPr>
              <w:t>782</w:t>
            </w:r>
          </w:p>
        </w:tc>
      </w:tr>
      <w:tr w:rsidR="003A2014" w:rsidRPr="00663B7C" w14:paraId="7E2ECBE0" w14:textId="77777777" w:rsidTr="00373FCA">
        <w:tc>
          <w:tcPr>
            <w:tcW w:w="4673" w:type="dxa"/>
            <w:vAlign w:val="center"/>
          </w:tcPr>
          <w:p w14:paraId="73C97529" w14:textId="77777777" w:rsidR="003A2014" w:rsidRPr="00663B7C" w:rsidRDefault="003A2014" w:rsidP="00414157">
            <w:pPr>
              <w:spacing w:after="0" w:line="240" w:lineRule="auto"/>
              <w:rPr>
                <w:rFonts w:ascii="Times New Roman" w:eastAsia="Times New Roman" w:hAnsi="Times New Roman" w:cs="Times New Roman"/>
                <w:b/>
                <w:sz w:val="24"/>
                <w:szCs w:val="24"/>
                <w:lang w:eastAsia="ru-RU"/>
              </w:rPr>
            </w:pPr>
            <w:r w:rsidRPr="00663B7C">
              <w:rPr>
                <w:rFonts w:ascii="Times New Roman" w:eastAsia="Times New Roman" w:hAnsi="Times New Roman" w:cs="Times New Roman"/>
                <w:b/>
                <w:sz w:val="24"/>
                <w:szCs w:val="24"/>
                <w:lang w:eastAsia="ru-RU"/>
              </w:rPr>
              <w:t>Миграционный прирост за счет миграционного обмена с другими странами - всего</w:t>
            </w:r>
          </w:p>
        </w:tc>
        <w:tc>
          <w:tcPr>
            <w:tcW w:w="1867" w:type="dxa"/>
            <w:vAlign w:val="center"/>
          </w:tcPr>
          <w:p w14:paraId="12A08A27" w14:textId="005672C6"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34 057</w:t>
            </w:r>
          </w:p>
        </w:tc>
        <w:tc>
          <w:tcPr>
            <w:tcW w:w="1754" w:type="dxa"/>
            <w:vAlign w:val="center"/>
          </w:tcPr>
          <w:p w14:paraId="33E0AF25" w14:textId="0F7DD95E" w:rsidR="003A2014" w:rsidRPr="00663B7C" w:rsidRDefault="003A2014" w:rsidP="00414157">
            <w:pPr>
              <w:spacing w:after="0" w:line="240" w:lineRule="auto"/>
              <w:jc w:val="center"/>
              <w:rPr>
                <w:rFonts w:ascii="Times New Roman" w:eastAsia="Times New Roman" w:hAnsi="Times New Roman" w:cs="Times New Roman"/>
                <w:b/>
                <w:sz w:val="24"/>
                <w:szCs w:val="24"/>
                <w:lang w:eastAsia="ru-RU"/>
              </w:rPr>
            </w:pPr>
            <w:r w:rsidRPr="007C1F4E">
              <w:rPr>
                <w:rFonts w:ascii="Times New Roman" w:eastAsia="Times New Roman" w:hAnsi="Times New Roman" w:cs="Times New Roman"/>
                <w:b/>
                <w:sz w:val="24"/>
                <w:szCs w:val="24"/>
                <w:lang w:eastAsia="ru-RU"/>
              </w:rPr>
              <w:t>-16 462</w:t>
            </w:r>
          </w:p>
        </w:tc>
        <w:tc>
          <w:tcPr>
            <w:tcW w:w="1446" w:type="dxa"/>
            <w:vAlign w:val="center"/>
          </w:tcPr>
          <w:p w14:paraId="4DABE207" w14:textId="6A08B0E8" w:rsidR="003A2014" w:rsidRPr="007C1F4E" w:rsidRDefault="003A2014" w:rsidP="00414157">
            <w:pPr>
              <w:spacing w:after="0" w:line="240" w:lineRule="auto"/>
              <w:jc w:val="center"/>
              <w:rPr>
                <w:rFonts w:ascii="Times New Roman" w:eastAsia="Times New Roman" w:hAnsi="Times New Roman" w:cs="Times New Roman"/>
                <w:b/>
                <w:sz w:val="24"/>
                <w:szCs w:val="24"/>
                <w:lang w:eastAsia="ru-RU"/>
              </w:rPr>
            </w:pPr>
            <w:r w:rsidRPr="00E4762B">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 xml:space="preserve"> </w:t>
            </w:r>
            <w:r w:rsidRPr="00E4762B">
              <w:rPr>
                <w:rFonts w:ascii="Times New Roman" w:eastAsia="Times New Roman" w:hAnsi="Times New Roman" w:cs="Times New Roman"/>
                <w:b/>
                <w:sz w:val="24"/>
                <w:szCs w:val="24"/>
                <w:lang w:eastAsia="ru-RU"/>
              </w:rPr>
              <w:t>913</w:t>
            </w:r>
          </w:p>
        </w:tc>
      </w:tr>
      <w:tr w:rsidR="003A2014" w:rsidRPr="00663B7C" w14:paraId="091DBB0E" w14:textId="77777777" w:rsidTr="00373FCA">
        <w:trPr>
          <w:trHeight w:val="435"/>
        </w:trPr>
        <w:tc>
          <w:tcPr>
            <w:tcW w:w="4673" w:type="dxa"/>
            <w:vAlign w:val="center"/>
          </w:tcPr>
          <w:p w14:paraId="645048C8" w14:textId="77777777" w:rsidR="003A2014" w:rsidRPr="00663B7C" w:rsidRDefault="003A2014" w:rsidP="00414157">
            <w:pPr>
              <w:spacing w:after="0" w:line="240" w:lineRule="auto"/>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в том числе мигранты в возрасте, лет:</w:t>
            </w:r>
          </w:p>
        </w:tc>
        <w:tc>
          <w:tcPr>
            <w:tcW w:w="1867" w:type="dxa"/>
            <w:vAlign w:val="center"/>
          </w:tcPr>
          <w:p w14:paraId="77051CF6"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754" w:type="dxa"/>
            <w:vAlign w:val="bottom"/>
          </w:tcPr>
          <w:p w14:paraId="1A34F052" w14:textId="7777777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p>
        </w:tc>
        <w:tc>
          <w:tcPr>
            <w:tcW w:w="1446" w:type="dxa"/>
          </w:tcPr>
          <w:p w14:paraId="7BF44371" w14:textId="77777777" w:rsidR="003A2014" w:rsidRPr="00F4592B" w:rsidRDefault="003A2014" w:rsidP="00414157">
            <w:pPr>
              <w:jc w:val="right"/>
              <w:rPr>
                <w:rFonts w:ascii="Arial" w:hAnsi="Arial" w:cs="Arial"/>
                <w:sz w:val="24"/>
                <w:szCs w:val="24"/>
              </w:rPr>
            </w:pPr>
          </w:p>
        </w:tc>
      </w:tr>
      <w:tr w:rsidR="003A2014" w:rsidRPr="00663B7C" w14:paraId="0303D0A9" w14:textId="77777777" w:rsidTr="00373FCA">
        <w:trPr>
          <w:trHeight w:val="413"/>
        </w:trPr>
        <w:tc>
          <w:tcPr>
            <w:tcW w:w="4673" w:type="dxa"/>
            <w:vAlign w:val="center"/>
          </w:tcPr>
          <w:p w14:paraId="549DB9B0"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0-5</w:t>
            </w:r>
          </w:p>
        </w:tc>
        <w:tc>
          <w:tcPr>
            <w:tcW w:w="1867" w:type="dxa"/>
            <w:vAlign w:val="center"/>
          </w:tcPr>
          <w:p w14:paraId="41E97838" w14:textId="6A77A09B"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1 196</w:t>
            </w:r>
          </w:p>
        </w:tc>
        <w:tc>
          <w:tcPr>
            <w:tcW w:w="1754" w:type="dxa"/>
            <w:vAlign w:val="center"/>
          </w:tcPr>
          <w:p w14:paraId="34B5C9AC" w14:textId="0A59550B"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851</w:t>
            </w:r>
          </w:p>
        </w:tc>
        <w:tc>
          <w:tcPr>
            <w:tcW w:w="1446" w:type="dxa"/>
            <w:vAlign w:val="center"/>
          </w:tcPr>
          <w:p w14:paraId="3D069058" w14:textId="20204EB4" w:rsidR="003A2014" w:rsidRPr="00F4592B"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991</w:t>
            </w:r>
          </w:p>
        </w:tc>
      </w:tr>
      <w:tr w:rsidR="003A2014" w:rsidRPr="00663B7C" w14:paraId="2EC3E652" w14:textId="77777777" w:rsidTr="00373FCA">
        <w:trPr>
          <w:trHeight w:val="419"/>
        </w:trPr>
        <w:tc>
          <w:tcPr>
            <w:tcW w:w="4673" w:type="dxa"/>
            <w:vAlign w:val="center"/>
          </w:tcPr>
          <w:p w14:paraId="44689572"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6-13</w:t>
            </w:r>
          </w:p>
        </w:tc>
        <w:tc>
          <w:tcPr>
            <w:tcW w:w="1867" w:type="dxa"/>
            <w:vAlign w:val="center"/>
          </w:tcPr>
          <w:p w14:paraId="7B3A1D24" w14:textId="127822B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w:t>
            </w:r>
          </w:p>
        </w:tc>
        <w:tc>
          <w:tcPr>
            <w:tcW w:w="1754" w:type="dxa"/>
            <w:vAlign w:val="center"/>
          </w:tcPr>
          <w:p w14:paraId="7F7CE00A" w14:textId="25D8795C"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-20</w:t>
            </w:r>
          </w:p>
        </w:tc>
        <w:tc>
          <w:tcPr>
            <w:tcW w:w="1446" w:type="dxa"/>
            <w:vAlign w:val="center"/>
          </w:tcPr>
          <w:p w14:paraId="74ABEA79" w14:textId="7CB47EB5" w:rsidR="003A2014" w:rsidRPr="00F4592B"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274</w:t>
            </w:r>
          </w:p>
        </w:tc>
      </w:tr>
      <w:tr w:rsidR="003A2014" w:rsidRPr="00663B7C" w14:paraId="4AF344A9" w14:textId="77777777" w:rsidTr="00373FCA">
        <w:trPr>
          <w:trHeight w:val="412"/>
        </w:trPr>
        <w:tc>
          <w:tcPr>
            <w:tcW w:w="4673" w:type="dxa"/>
            <w:vAlign w:val="center"/>
          </w:tcPr>
          <w:p w14:paraId="2C679156"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14-17</w:t>
            </w:r>
          </w:p>
        </w:tc>
        <w:tc>
          <w:tcPr>
            <w:tcW w:w="1867" w:type="dxa"/>
            <w:vAlign w:val="center"/>
          </w:tcPr>
          <w:p w14:paraId="1C3F6DE8" w14:textId="336DE01D"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w:t>
            </w:r>
          </w:p>
        </w:tc>
        <w:tc>
          <w:tcPr>
            <w:tcW w:w="1754" w:type="dxa"/>
            <w:vAlign w:val="center"/>
          </w:tcPr>
          <w:p w14:paraId="486812B4" w14:textId="193B83D7"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108</w:t>
            </w:r>
          </w:p>
        </w:tc>
        <w:tc>
          <w:tcPr>
            <w:tcW w:w="1446" w:type="dxa"/>
            <w:vAlign w:val="center"/>
          </w:tcPr>
          <w:p w14:paraId="5BA270C9" w14:textId="1B3D97A3" w:rsidR="003A2014" w:rsidRPr="00F4592B"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399</w:t>
            </w:r>
          </w:p>
        </w:tc>
      </w:tr>
      <w:tr w:rsidR="003A2014" w:rsidRPr="00BD5A90" w14:paraId="69390E3F" w14:textId="77777777" w:rsidTr="00373FCA">
        <w:trPr>
          <w:trHeight w:val="418"/>
        </w:trPr>
        <w:tc>
          <w:tcPr>
            <w:tcW w:w="4673" w:type="dxa"/>
            <w:vAlign w:val="center"/>
          </w:tcPr>
          <w:p w14:paraId="719DEAAD" w14:textId="77777777" w:rsidR="003A2014" w:rsidRPr="00663B7C" w:rsidRDefault="003A2014" w:rsidP="00414157">
            <w:pPr>
              <w:spacing w:after="0" w:line="240" w:lineRule="auto"/>
              <w:ind w:left="340"/>
              <w:rPr>
                <w:rFonts w:ascii="Times New Roman" w:eastAsia="Times New Roman" w:hAnsi="Times New Roman" w:cs="Times New Roman"/>
                <w:sz w:val="24"/>
                <w:szCs w:val="24"/>
                <w:lang w:eastAsia="ru-RU"/>
              </w:rPr>
            </w:pPr>
            <w:r w:rsidRPr="00663B7C">
              <w:rPr>
                <w:rFonts w:ascii="Times New Roman" w:eastAsia="Times New Roman" w:hAnsi="Times New Roman" w:cs="Times New Roman"/>
                <w:sz w:val="24"/>
                <w:szCs w:val="24"/>
                <w:lang w:eastAsia="ru-RU"/>
              </w:rPr>
              <w:t>0-17</w:t>
            </w:r>
          </w:p>
        </w:tc>
        <w:tc>
          <w:tcPr>
            <w:tcW w:w="1867" w:type="dxa"/>
            <w:vAlign w:val="center"/>
          </w:tcPr>
          <w:p w14:paraId="5240D32D" w14:textId="24EF1B76"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2 082</w:t>
            </w:r>
          </w:p>
        </w:tc>
        <w:tc>
          <w:tcPr>
            <w:tcW w:w="1754" w:type="dxa"/>
            <w:vAlign w:val="center"/>
          </w:tcPr>
          <w:p w14:paraId="1BF24795" w14:textId="03FD5024" w:rsidR="003A2014" w:rsidRPr="00663B7C" w:rsidRDefault="003A2014" w:rsidP="00414157">
            <w:pPr>
              <w:spacing w:after="0" w:line="240" w:lineRule="auto"/>
              <w:jc w:val="center"/>
              <w:rPr>
                <w:rFonts w:ascii="Times New Roman" w:eastAsia="Times New Roman" w:hAnsi="Times New Roman" w:cs="Times New Roman"/>
                <w:sz w:val="24"/>
                <w:szCs w:val="24"/>
                <w:lang w:eastAsia="ru-RU"/>
              </w:rPr>
            </w:pPr>
            <w:r w:rsidRPr="00F4592B">
              <w:rPr>
                <w:rFonts w:ascii="Times New Roman" w:eastAsia="Times New Roman" w:hAnsi="Times New Roman" w:cs="Times New Roman"/>
                <w:sz w:val="24"/>
                <w:szCs w:val="24"/>
                <w:lang w:eastAsia="ru-RU"/>
              </w:rPr>
              <w:t>939</w:t>
            </w:r>
          </w:p>
        </w:tc>
        <w:tc>
          <w:tcPr>
            <w:tcW w:w="1446" w:type="dxa"/>
            <w:vAlign w:val="center"/>
          </w:tcPr>
          <w:p w14:paraId="38B0D7A0" w14:textId="27F8397D" w:rsidR="003A2014" w:rsidRPr="00F4592B" w:rsidRDefault="003A2014" w:rsidP="00414157">
            <w:pPr>
              <w:spacing w:after="0" w:line="240" w:lineRule="auto"/>
              <w:jc w:val="center"/>
              <w:rPr>
                <w:rFonts w:ascii="Times New Roman" w:eastAsia="Times New Roman" w:hAnsi="Times New Roman" w:cs="Times New Roman"/>
                <w:sz w:val="24"/>
                <w:szCs w:val="24"/>
                <w:lang w:eastAsia="ru-RU"/>
              </w:rPr>
            </w:pPr>
            <w:r w:rsidRPr="00E4762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4762B">
              <w:rPr>
                <w:rFonts w:ascii="Times New Roman" w:eastAsia="Times New Roman" w:hAnsi="Times New Roman" w:cs="Times New Roman"/>
                <w:sz w:val="24"/>
                <w:szCs w:val="24"/>
                <w:lang w:eastAsia="ru-RU"/>
              </w:rPr>
              <w:t>664</w:t>
            </w:r>
          </w:p>
        </w:tc>
      </w:tr>
    </w:tbl>
    <w:p w14:paraId="4CE46E36" w14:textId="77777777" w:rsidR="00156CAB" w:rsidRDefault="00156CAB" w:rsidP="00156CAB">
      <w:pPr>
        <w:spacing w:after="0" w:line="240" w:lineRule="auto"/>
        <w:jc w:val="right"/>
        <w:rPr>
          <w:rFonts w:ascii="Times New Roman" w:eastAsia="Times New Roman" w:hAnsi="Times New Roman" w:cs="Times New Roman"/>
          <w:sz w:val="26"/>
          <w:szCs w:val="26"/>
          <w:lang w:eastAsia="ru-RU"/>
        </w:rPr>
      </w:pPr>
    </w:p>
    <w:p w14:paraId="525EE241" w14:textId="77777777" w:rsidR="00641C2E" w:rsidRDefault="00641C2E" w:rsidP="00D03A4F">
      <w:pPr>
        <w:spacing w:after="0" w:line="240" w:lineRule="auto"/>
        <w:jc w:val="right"/>
        <w:rPr>
          <w:rFonts w:ascii="Times New Roman" w:eastAsia="Times New Roman" w:hAnsi="Times New Roman" w:cs="Times New Roman"/>
          <w:sz w:val="26"/>
          <w:szCs w:val="26"/>
          <w:lang w:eastAsia="ru-RU"/>
        </w:rPr>
      </w:pPr>
    </w:p>
    <w:p w14:paraId="51315F77" w14:textId="36FE6F41" w:rsidR="00D03A4F" w:rsidRPr="00DA09E2"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20</w:t>
      </w:r>
    </w:p>
    <w:p w14:paraId="6E28458C" w14:textId="77777777" w:rsidR="00D03A4F" w:rsidRPr="00DA09E2" w:rsidRDefault="00D03A4F" w:rsidP="00D03A4F">
      <w:pPr>
        <w:spacing w:after="0" w:line="240" w:lineRule="auto"/>
        <w:jc w:val="right"/>
        <w:rPr>
          <w:rFonts w:ascii="Times New Roman" w:eastAsia="Times New Roman" w:hAnsi="Times New Roman" w:cs="Times New Roman"/>
          <w:sz w:val="26"/>
          <w:szCs w:val="26"/>
          <w:lang w:eastAsia="ru-RU"/>
        </w:rPr>
      </w:pPr>
    </w:p>
    <w:p w14:paraId="1A010C97" w14:textId="77777777" w:rsidR="00D03A4F" w:rsidRPr="00117CDF" w:rsidRDefault="00D03A4F" w:rsidP="00D03A4F">
      <w:pPr>
        <w:spacing w:after="0" w:line="240" w:lineRule="auto"/>
        <w:jc w:val="center"/>
        <w:rPr>
          <w:rFonts w:ascii="Times New Roman" w:eastAsia="Times New Roman" w:hAnsi="Times New Roman" w:cs="Times New Roman"/>
          <w:b/>
          <w:sz w:val="26"/>
          <w:szCs w:val="26"/>
          <w:lang w:eastAsia="ru-RU"/>
        </w:rPr>
      </w:pPr>
      <w:r w:rsidRPr="00117CDF">
        <w:rPr>
          <w:rFonts w:ascii="Times New Roman" w:eastAsia="Times New Roman" w:hAnsi="Times New Roman" w:cs="Times New Roman"/>
          <w:b/>
          <w:sz w:val="26"/>
          <w:szCs w:val="26"/>
          <w:lang w:eastAsia="ru-RU"/>
        </w:rPr>
        <w:t>Распределение международных мигрантов в Российской Федерации по гражданству и отдельным возрастным группам</w:t>
      </w:r>
    </w:p>
    <w:p w14:paraId="354CB2BB" w14:textId="77777777" w:rsidR="00D03A4F" w:rsidRPr="00DA09E2" w:rsidRDefault="00D03A4F" w:rsidP="00D03A4F">
      <w:pPr>
        <w:spacing w:after="0" w:line="240" w:lineRule="auto"/>
        <w:jc w:val="center"/>
        <w:rPr>
          <w:rFonts w:ascii="Times New Roman" w:eastAsia="Times New Roman" w:hAnsi="Times New Roman" w:cs="Times New Roman"/>
          <w:sz w:val="24"/>
          <w:szCs w:val="24"/>
          <w:lang w:eastAsia="ru-RU"/>
        </w:rPr>
      </w:pPr>
      <w:r w:rsidRPr="00117CDF">
        <w:rPr>
          <w:rFonts w:ascii="Times New Roman" w:eastAsia="Times New Roman" w:hAnsi="Times New Roman" w:cs="Times New Roman"/>
          <w:sz w:val="24"/>
          <w:szCs w:val="24"/>
          <w:lang w:eastAsia="ru-RU"/>
        </w:rPr>
        <w:t>(человек)</w:t>
      </w:r>
    </w:p>
    <w:p w14:paraId="5A717A69" w14:textId="77777777" w:rsidR="00D03A4F" w:rsidRPr="00DA09E2" w:rsidRDefault="00D03A4F" w:rsidP="00D03A4F">
      <w:pPr>
        <w:spacing w:after="0" w:line="240" w:lineRule="auto"/>
        <w:jc w:val="right"/>
        <w:rPr>
          <w:rFonts w:ascii="Times New Roman" w:eastAsia="Times New Roman" w:hAnsi="Times New Roman" w:cs="Times New Roman"/>
          <w:sz w:val="26"/>
          <w:szCs w:val="26"/>
          <w:lang w:eastAsia="ru-RU"/>
        </w:rPr>
      </w:pP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709"/>
        <w:gridCol w:w="1708"/>
        <w:gridCol w:w="1485"/>
      </w:tblGrid>
      <w:tr w:rsidR="00373FCA" w:rsidRPr="000A0874" w14:paraId="62F7817F" w14:textId="77777777" w:rsidTr="00373FCA">
        <w:trPr>
          <w:trHeight w:val="429"/>
          <w:tblHeader/>
        </w:trPr>
        <w:tc>
          <w:tcPr>
            <w:tcW w:w="4957" w:type="dxa"/>
            <w:vAlign w:val="center"/>
          </w:tcPr>
          <w:p w14:paraId="5B2B0850" w14:textId="77777777" w:rsidR="00373FCA" w:rsidRPr="000A0874" w:rsidRDefault="00373FCA" w:rsidP="00414157">
            <w:pPr>
              <w:spacing w:after="0" w:line="240" w:lineRule="auto"/>
              <w:rPr>
                <w:rFonts w:ascii="Times New Roman" w:eastAsia="Times New Roman" w:hAnsi="Times New Roman" w:cs="Times New Roman"/>
                <w:sz w:val="24"/>
                <w:szCs w:val="24"/>
                <w:lang w:eastAsia="ru-RU"/>
              </w:rPr>
            </w:pPr>
          </w:p>
        </w:tc>
        <w:tc>
          <w:tcPr>
            <w:tcW w:w="1709" w:type="dxa"/>
            <w:vAlign w:val="center"/>
          </w:tcPr>
          <w:p w14:paraId="1CEAD6BB" w14:textId="13B745FB"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2021 г.</w:t>
            </w:r>
          </w:p>
        </w:tc>
        <w:tc>
          <w:tcPr>
            <w:tcW w:w="1708" w:type="dxa"/>
            <w:vAlign w:val="center"/>
          </w:tcPr>
          <w:p w14:paraId="783C8C76" w14:textId="79045D63"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2022 г.</w:t>
            </w:r>
          </w:p>
        </w:tc>
        <w:tc>
          <w:tcPr>
            <w:tcW w:w="1485" w:type="dxa"/>
            <w:vAlign w:val="center"/>
          </w:tcPr>
          <w:p w14:paraId="45E5847A" w14:textId="377F897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2023 г.</w:t>
            </w:r>
          </w:p>
        </w:tc>
      </w:tr>
      <w:tr w:rsidR="00373FCA" w:rsidRPr="000A0874" w14:paraId="2BCB9594" w14:textId="77777777" w:rsidTr="00373FCA">
        <w:trPr>
          <w:trHeight w:val="433"/>
        </w:trPr>
        <w:tc>
          <w:tcPr>
            <w:tcW w:w="9859" w:type="dxa"/>
            <w:gridSpan w:val="4"/>
            <w:vAlign w:val="center"/>
          </w:tcPr>
          <w:p w14:paraId="092A0341" w14:textId="4662C3F7" w:rsidR="00373FCA" w:rsidRPr="00373FCA" w:rsidRDefault="00373FCA" w:rsidP="00414157">
            <w:pPr>
              <w:spacing w:after="0" w:line="240" w:lineRule="auto"/>
              <w:jc w:val="center"/>
              <w:rPr>
                <w:rFonts w:ascii="Times New Roman" w:eastAsia="Times New Roman" w:hAnsi="Times New Roman" w:cs="Times New Roman"/>
                <w:sz w:val="24"/>
                <w:szCs w:val="24"/>
                <w:lang w:eastAsia="ru-RU"/>
              </w:rPr>
            </w:pPr>
            <w:r w:rsidRPr="00373FCA">
              <w:rPr>
                <w:rFonts w:ascii="Times New Roman" w:eastAsia="Times New Roman" w:hAnsi="Times New Roman" w:cs="Times New Roman"/>
                <w:sz w:val="24"/>
                <w:szCs w:val="24"/>
                <w:lang w:eastAsia="ru-RU"/>
              </w:rPr>
              <w:t>Прибывшие</w:t>
            </w:r>
          </w:p>
        </w:tc>
      </w:tr>
      <w:tr w:rsidR="00373FCA" w:rsidRPr="000A0874" w14:paraId="63D69F0A" w14:textId="77777777" w:rsidTr="00373FCA">
        <w:tc>
          <w:tcPr>
            <w:tcW w:w="4957" w:type="dxa"/>
            <w:vAlign w:val="center"/>
          </w:tcPr>
          <w:p w14:paraId="11DA7252"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прибывших из-за пределов России – всего</w:t>
            </w:r>
          </w:p>
        </w:tc>
        <w:tc>
          <w:tcPr>
            <w:tcW w:w="1709" w:type="dxa"/>
            <w:vAlign w:val="center"/>
          </w:tcPr>
          <w:p w14:paraId="046072CF" w14:textId="2B38F31C"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667 922</w:t>
            </w:r>
          </w:p>
        </w:tc>
        <w:tc>
          <w:tcPr>
            <w:tcW w:w="1708" w:type="dxa"/>
            <w:vAlign w:val="center"/>
          </w:tcPr>
          <w:p w14:paraId="03211976" w14:textId="42D34094"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730 347</w:t>
            </w:r>
          </w:p>
        </w:tc>
        <w:tc>
          <w:tcPr>
            <w:tcW w:w="1485" w:type="dxa"/>
            <w:vAlign w:val="center"/>
          </w:tcPr>
          <w:p w14:paraId="27DA886E" w14:textId="3D614B94"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560</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434</w:t>
            </w:r>
          </w:p>
        </w:tc>
      </w:tr>
      <w:tr w:rsidR="00373FCA" w:rsidRPr="000A0874" w14:paraId="45592C17" w14:textId="77777777" w:rsidTr="00373FCA">
        <w:trPr>
          <w:trHeight w:val="422"/>
        </w:trPr>
        <w:tc>
          <w:tcPr>
            <w:tcW w:w="4957" w:type="dxa"/>
            <w:vAlign w:val="center"/>
          </w:tcPr>
          <w:p w14:paraId="3BA036D9"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0C64F21C"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17A8D665"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bottom"/>
          </w:tcPr>
          <w:p w14:paraId="43359956" w14:textId="77777777" w:rsidR="00373FCA" w:rsidRPr="000A0874" w:rsidRDefault="00373FCA" w:rsidP="00414157">
            <w:pPr>
              <w:jc w:val="right"/>
              <w:rPr>
                <w:rFonts w:ascii="Arial" w:hAnsi="Arial" w:cs="Arial"/>
              </w:rPr>
            </w:pPr>
          </w:p>
        </w:tc>
      </w:tr>
      <w:tr w:rsidR="00373FCA" w:rsidRPr="000A0874" w14:paraId="2FD3FB18" w14:textId="77777777" w:rsidTr="00373FCA">
        <w:trPr>
          <w:trHeight w:val="414"/>
        </w:trPr>
        <w:tc>
          <w:tcPr>
            <w:tcW w:w="4957" w:type="dxa"/>
            <w:vAlign w:val="center"/>
          </w:tcPr>
          <w:p w14:paraId="08FD5696"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79EF5F01" w14:textId="589D302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16 406</w:t>
            </w:r>
          </w:p>
        </w:tc>
        <w:tc>
          <w:tcPr>
            <w:tcW w:w="1708" w:type="dxa"/>
            <w:vAlign w:val="center"/>
          </w:tcPr>
          <w:p w14:paraId="6F1C9123" w14:textId="214C20C8"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23 864</w:t>
            </w:r>
          </w:p>
        </w:tc>
        <w:tc>
          <w:tcPr>
            <w:tcW w:w="1485" w:type="dxa"/>
            <w:vAlign w:val="bottom"/>
          </w:tcPr>
          <w:p w14:paraId="35F8DB95" w14:textId="0092546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19</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636</w:t>
            </w:r>
          </w:p>
        </w:tc>
      </w:tr>
      <w:tr w:rsidR="00373FCA" w:rsidRPr="000A0874" w14:paraId="72E508B1" w14:textId="77777777" w:rsidTr="00373FCA">
        <w:trPr>
          <w:trHeight w:val="419"/>
        </w:trPr>
        <w:tc>
          <w:tcPr>
            <w:tcW w:w="4957" w:type="dxa"/>
            <w:vAlign w:val="center"/>
          </w:tcPr>
          <w:p w14:paraId="72548CE0"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30AD6051" w14:textId="08BBB7CD"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22 498</w:t>
            </w:r>
          </w:p>
        </w:tc>
        <w:tc>
          <w:tcPr>
            <w:tcW w:w="1708" w:type="dxa"/>
            <w:vAlign w:val="center"/>
          </w:tcPr>
          <w:p w14:paraId="0654CF7B" w14:textId="2486ED8C"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30 562</w:t>
            </w:r>
          </w:p>
        </w:tc>
        <w:tc>
          <w:tcPr>
            <w:tcW w:w="1485" w:type="dxa"/>
            <w:vAlign w:val="bottom"/>
          </w:tcPr>
          <w:p w14:paraId="7EA8632B" w14:textId="6753CA1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25</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385</w:t>
            </w:r>
          </w:p>
        </w:tc>
      </w:tr>
      <w:tr w:rsidR="00373FCA" w:rsidRPr="000A0874" w14:paraId="76F7676D" w14:textId="77777777" w:rsidTr="00373FCA">
        <w:trPr>
          <w:trHeight w:val="412"/>
        </w:trPr>
        <w:tc>
          <w:tcPr>
            <w:tcW w:w="4957" w:type="dxa"/>
            <w:vAlign w:val="center"/>
          </w:tcPr>
          <w:p w14:paraId="578B6330"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19691011" w14:textId="147BEB32"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21 577</w:t>
            </w:r>
          </w:p>
        </w:tc>
        <w:tc>
          <w:tcPr>
            <w:tcW w:w="1708" w:type="dxa"/>
            <w:vAlign w:val="center"/>
          </w:tcPr>
          <w:p w14:paraId="6E9A17AB" w14:textId="70FAA67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29 077</w:t>
            </w:r>
          </w:p>
        </w:tc>
        <w:tc>
          <w:tcPr>
            <w:tcW w:w="1485" w:type="dxa"/>
            <w:vAlign w:val="bottom"/>
          </w:tcPr>
          <w:p w14:paraId="288ADD81" w14:textId="5AD02F9D"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24</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249</w:t>
            </w:r>
          </w:p>
        </w:tc>
      </w:tr>
      <w:tr w:rsidR="00373FCA" w:rsidRPr="000A0874" w14:paraId="0F9F1C62" w14:textId="77777777" w:rsidTr="00373FCA">
        <w:tc>
          <w:tcPr>
            <w:tcW w:w="4957" w:type="dxa"/>
            <w:vAlign w:val="center"/>
          </w:tcPr>
          <w:p w14:paraId="0C47B56A"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прибывших из-за пределов России граждан Российской Федерации – всего</w:t>
            </w:r>
          </w:p>
        </w:tc>
        <w:tc>
          <w:tcPr>
            <w:tcW w:w="1709" w:type="dxa"/>
            <w:vAlign w:val="center"/>
          </w:tcPr>
          <w:p w14:paraId="36075DE1" w14:textId="7FBF8FE5"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277 372</w:t>
            </w:r>
          </w:p>
        </w:tc>
        <w:tc>
          <w:tcPr>
            <w:tcW w:w="1708" w:type="dxa"/>
            <w:vAlign w:val="center"/>
          </w:tcPr>
          <w:p w14:paraId="53A94752" w14:textId="730039AD"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293 093</w:t>
            </w:r>
          </w:p>
        </w:tc>
        <w:tc>
          <w:tcPr>
            <w:tcW w:w="1485" w:type="dxa"/>
            <w:vAlign w:val="center"/>
          </w:tcPr>
          <w:p w14:paraId="2021F2AD" w14:textId="6AB19ADB"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219</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576</w:t>
            </w:r>
          </w:p>
        </w:tc>
      </w:tr>
      <w:tr w:rsidR="00373FCA" w:rsidRPr="000A0874" w14:paraId="5D4B28C2" w14:textId="77777777" w:rsidTr="00373FCA">
        <w:trPr>
          <w:trHeight w:val="429"/>
        </w:trPr>
        <w:tc>
          <w:tcPr>
            <w:tcW w:w="4957" w:type="dxa"/>
            <w:vAlign w:val="center"/>
          </w:tcPr>
          <w:p w14:paraId="661097B1"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25985511"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60043900"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1D0BAE50" w14:textId="77777777" w:rsidR="00373FCA" w:rsidRPr="000A0874" w:rsidRDefault="00373FCA" w:rsidP="00414157">
            <w:pPr>
              <w:jc w:val="right"/>
              <w:rPr>
                <w:rFonts w:ascii="Arial" w:hAnsi="Arial" w:cs="Arial"/>
              </w:rPr>
            </w:pPr>
          </w:p>
        </w:tc>
      </w:tr>
      <w:tr w:rsidR="00373FCA" w:rsidRPr="000A0874" w14:paraId="1CFD04BB" w14:textId="77777777" w:rsidTr="00373FCA">
        <w:trPr>
          <w:trHeight w:val="408"/>
        </w:trPr>
        <w:tc>
          <w:tcPr>
            <w:tcW w:w="4957" w:type="dxa"/>
            <w:vAlign w:val="center"/>
          </w:tcPr>
          <w:p w14:paraId="276792F7"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4B7DC434" w14:textId="3A8EAAE3"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10 123</w:t>
            </w:r>
          </w:p>
        </w:tc>
        <w:tc>
          <w:tcPr>
            <w:tcW w:w="1708" w:type="dxa"/>
            <w:vAlign w:val="center"/>
          </w:tcPr>
          <w:p w14:paraId="32DCDAC1" w14:textId="0E3E8C74"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14 938</w:t>
            </w:r>
          </w:p>
        </w:tc>
        <w:tc>
          <w:tcPr>
            <w:tcW w:w="1485" w:type="dxa"/>
            <w:vAlign w:val="center"/>
          </w:tcPr>
          <w:p w14:paraId="5DC0EC1D" w14:textId="109EE448"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201</w:t>
            </w:r>
          </w:p>
        </w:tc>
      </w:tr>
      <w:tr w:rsidR="00373FCA" w:rsidRPr="000A0874" w14:paraId="6C1AC0D1" w14:textId="77777777" w:rsidTr="00373FCA">
        <w:trPr>
          <w:trHeight w:val="413"/>
        </w:trPr>
        <w:tc>
          <w:tcPr>
            <w:tcW w:w="4957" w:type="dxa"/>
            <w:vAlign w:val="center"/>
          </w:tcPr>
          <w:p w14:paraId="31AB3354"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0FDCFC9A" w14:textId="3AA8631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15 296</w:t>
            </w:r>
          </w:p>
        </w:tc>
        <w:tc>
          <w:tcPr>
            <w:tcW w:w="1708" w:type="dxa"/>
            <w:vAlign w:val="center"/>
          </w:tcPr>
          <w:p w14:paraId="2BD366AE" w14:textId="68EE476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20 635</w:t>
            </w:r>
          </w:p>
        </w:tc>
        <w:tc>
          <w:tcPr>
            <w:tcW w:w="1485" w:type="dxa"/>
            <w:vAlign w:val="center"/>
          </w:tcPr>
          <w:p w14:paraId="6816E6AB" w14:textId="18359F99"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18</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701</w:t>
            </w:r>
          </w:p>
        </w:tc>
      </w:tr>
      <w:tr w:rsidR="00373FCA" w:rsidRPr="000A0874" w14:paraId="1CAF4A60" w14:textId="77777777" w:rsidTr="00373FCA">
        <w:trPr>
          <w:trHeight w:val="419"/>
        </w:trPr>
        <w:tc>
          <w:tcPr>
            <w:tcW w:w="4957" w:type="dxa"/>
            <w:vAlign w:val="center"/>
          </w:tcPr>
          <w:p w14:paraId="596413B3"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6F54AAF1" w14:textId="5C386302"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15 285</w:t>
            </w:r>
          </w:p>
        </w:tc>
        <w:tc>
          <w:tcPr>
            <w:tcW w:w="1708" w:type="dxa"/>
            <w:vAlign w:val="center"/>
          </w:tcPr>
          <w:p w14:paraId="1E2ED57E" w14:textId="7A3B26E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20 100</w:t>
            </w:r>
          </w:p>
        </w:tc>
        <w:tc>
          <w:tcPr>
            <w:tcW w:w="1485" w:type="dxa"/>
            <w:vAlign w:val="center"/>
          </w:tcPr>
          <w:p w14:paraId="05C0F2A8" w14:textId="4A51652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18</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251</w:t>
            </w:r>
          </w:p>
        </w:tc>
      </w:tr>
      <w:tr w:rsidR="00373FCA" w:rsidRPr="000A0874" w14:paraId="27036C40" w14:textId="77777777" w:rsidTr="00373FCA">
        <w:tc>
          <w:tcPr>
            <w:tcW w:w="4957" w:type="dxa"/>
            <w:vAlign w:val="center"/>
          </w:tcPr>
          <w:p w14:paraId="0BC5011F"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прибывших из-за пределов России иностранных граждан – всего</w:t>
            </w:r>
          </w:p>
        </w:tc>
        <w:tc>
          <w:tcPr>
            <w:tcW w:w="1709" w:type="dxa"/>
            <w:vAlign w:val="center"/>
          </w:tcPr>
          <w:p w14:paraId="1FC8B73D" w14:textId="2FA38521"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389 988</w:t>
            </w:r>
          </w:p>
        </w:tc>
        <w:tc>
          <w:tcPr>
            <w:tcW w:w="1708" w:type="dxa"/>
            <w:vAlign w:val="center"/>
          </w:tcPr>
          <w:p w14:paraId="722A62BE" w14:textId="2F3720A6"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436 900</w:t>
            </w:r>
          </w:p>
        </w:tc>
        <w:tc>
          <w:tcPr>
            <w:tcW w:w="1485" w:type="dxa"/>
            <w:vAlign w:val="center"/>
          </w:tcPr>
          <w:p w14:paraId="5F1B0D14" w14:textId="70EC5C17"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340</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329</w:t>
            </w:r>
          </w:p>
        </w:tc>
      </w:tr>
      <w:tr w:rsidR="00373FCA" w:rsidRPr="000A0874" w14:paraId="4C383592" w14:textId="77777777" w:rsidTr="00373FCA">
        <w:trPr>
          <w:trHeight w:val="419"/>
        </w:trPr>
        <w:tc>
          <w:tcPr>
            <w:tcW w:w="4957" w:type="dxa"/>
            <w:vAlign w:val="center"/>
          </w:tcPr>
          <w:p w14:paraId="495CA4FF"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0232AB00"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6CD6C2BD"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05F9BF28" w14:textId="77777777" w:rsidR="00373FCA" w:rsidRPr="000A0874" w:rsidRDefault="00373FCA" w:rsidP="00414157">
            <w:pPr>
              <w:jc w:val="right"/>
              <w:rPr>
                <w:rFonts w:ascii="Arial" w:hAnsi="Arial" w:cs="Arial"/>
              </w:rPr>
            </w:pPr>
          </w:p>
        </w:tc>
      </w:tr>
      <w:tr w:rsidR="00373FCA" w:rsidRPr="000A0874" w14:paraId="4391247D" w14:textId="77777777" w:rsidTr="00373FCA">
        <w:trPr>
          <w:trHeight w:val="412"/>
        </w:trPr>
        <w:tc>
          <w:tcPr>
            <w:tcW w:w="4957" w:type="dxa"/>
            <w:vAlign w:val="center"/>
          </w:tcPr>
          <w:p w14:paraId="236BF523"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7FA8040C" w14:textId="3695CBC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6 277</w:t>
            </w:r>
          </w:p>
        </w:tc>
        <w:tc>
          <w:tcPr>
            <w:tcW w:w="1708" w:type="dxa"/>
            <w:vAlign w:val="center"/>
          </w:tcPr>
          <w:p w14:paraId="6BB0335F" w14:textId="2BB66615"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8 926</w:t>
            </w:r>
          </w:p>
        </w:tc>
        <w:tc>
          <w:tcPr>
            <w:tcW w:w="1485" w:type="dxa"/>
            <w:vAlign w:val="center"/>
          </w:tcPr>
          <w:p w14:paraId="61AFBCD2" w14:textId="0F770B99"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6</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420</w:t>
            </w:r>
          </w:p>
        </w:tc>
      </w:tr>
      <w:tr w:rsidR="00373FCA" w:rsidRPr="000A0874" w14:paraId="68035A09" w14:textId="77777777" w:rsidTr="00373FCA">
        <w:trPr>
          <w:trHeight w:val="417"/>
        </w:trPr>
        <w:tc>
          <w:tcPr>
            <w:tcW w:w="4957" w:type="dxa"/>
            <w:vAlign w:val="center"/>
          </w:tcPr>
          <w:p w14:paraId="32319D69"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lastRenderedPageBreak/>
              <w:t>5-9</w:t>
            </w:r>
          </w:p>
        </w:tc>
        <w:tc>
          <w:tcPr>
            <w:tcW w:w="1709" w:type="dxa"/>
            <w:vAlign w:val="center"/>
          </w:tcPr>
          <w:p w14:paraId="3470A25B" w14:textId="6504A97F"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7 195</w:t>
            </w:r>
          </w:p>
        </w:tc>
        <w:tc>
          <w:tcPr>
            <w:tcW w:w="1708" w:type="dxa"/>
            <w:vAlign w:val="center"/>
          </w:tcPr>
          <w:p w14:paraId="60115566" w14:textId="7EE760D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9 926</w:t>
            </w:r>
          </w:p>
        </w:tc>
        <w:tc>
          <w:tcPr>
            <w:tcW w:w="1485" w:type="dxa"/>
            <w:vAlign w:val="center"/>
          </w:tcPr>
          <w:p w14:paraId="140609D1" w14:textId="0D7A69E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6</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665</w:t>
            </w:r>
          </w:p>
        </w:tc>
      </w:tr>
      <w:tr w:rsidR="00373FCA" w:rsidRPr="000A0874" w14:paraId="33645979" w14:textId="77777777" w:rsidTr="00373FCA">
        <w:trPr>
          <w:trHeight w:val="423"/>
        </w:trPr>
        <w:tc>
          <w:tcPr>
            <w:tcW w:w="4957" w:type="dxa"/>
            <w:vAlign w:val="center"/>
          </w:tcPr>
          <w:p w14:paraId="63A1F717"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579115CE" w14:textId="2C3C8D85"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6 285</w:t>
            </w:r>
          </w:p>
        </w:tc>
        <w:tc>
          <w:tcPr>
            <w:tcW w:w="1708" w:type="dxa"/>
            <w:vAlign w:val="center"/>
          </w:tcPr>
          <w:p w14:paraId="73FE619D" w14:textId="2A0DE44F"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8 975</w:t>
            </w:r>
          </w:p>
        </w:tc>
        <w:tc>
          <w:tcPr>
            <w:tcW w:w="1485" w:type="dxa"/>
            <w:vAlign w:val="center"/>
          </w:tcPr>
          <w:p w14:paraId="00F3C5D1" w14:textId="71FC7EF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5</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993</w:t>
            </w:r>
          </w:p>
        </w:tc>
      </w:tr>
      <w:tr w:rsidR="00373FCA" w:rsidRPr="000A0874" w14:paraId="7134D3A0" w14:textId="77777777" w:rsidTr="00373FCA">
        <w:tc>
          <w:tcPr>
            <w:tcW w:w="4957" w:type="dxa"/>
            <w:vAlign w:val="center"/>
          </w:tcPr>
          <w:p w14:paraId="2BC9588D"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прибывших из-за пределов России лиц без гражданства и не указавших гражданство – всего</w:t>
            </w:r>
          </w:p>
        </w:tc>
        <w:tc>
          <w:tcPr>
            <w:tcW w:w="1709" w:type="dxa"/>
            <w:vAlign w:val="center"/>
          </w:tcPr>
          <w:p w14:paraId="6656F665" w14:textId="7EA0BD5F"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562</w:t>
            </w:r>
          </w:p>
        </w:tc>
        <w:tc>
          <w:tcPr>
            <w:tcW w:w="1708" w:type="dxa"/>
            <w:vAlign w:val="center"/>
          </w:tcPr>
          <w:p w14:paraId="313768BB" w14:textId="778DE350"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354</w:t>
            </w:r>
          </w:p>
        </w:tc>
        <w:tc>
          <w:tcPr>
            <w:tcW w:w="1485" w:type="dxa"/>
            <w:vAlign w:val="center"/>
          </w:tcPr>
          <w:p w14:paraId="35B99C9C" w14:textId="1956735E"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eastAsia="ru-RU"/>
              </w:rPr>
              <w:t>529</w:t>
            </w:r>
          </w:p>
        </w:tc>
      </w:tr>
      <w:tr w:rsidR="00373FCA" w:rsidRPr="000A0874" w14:paraId="03C16F72" w14:textId="77777777" w:rsidTr="00373FCA">
        <w:trPr>
          <w:trHeight w:val="427"/>
        </w:trPr>
        <w:tc>
          <w:tcPr>
            <w:tcW w:w="4957" w:type="dxa"/>
            <w:vAlign w:val="center"/>
          </w:tcPr>
          <w:p w14:paraId="12A78442"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3F899771"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tcPr>
          <w:p w14:paraId="1C839E1F"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tcPr>
          <w:p w14:paraId="0055DD76"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r>
      <w:tr w:rsidR="00373FCA" w:rsidRPr="000A0874" w14:paraId="37C3153B" w14:textId="77777777" w:rsidTr="00373FCA">
        <w:trPr>
          <w:trHeight w:val="419"/>
        </w:trPr>
        <w:tc>
          <w:tcPr>
            <w:tcW w:w="4957" w:type="dxa"/>
            <w:vAlign w:val="center"/>
          </w:tcPr>
          <w:p w14:paraId="2EDD1EE3"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73F6C653" w14:textId="2494A801"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6</w:t>
            </w:r>
          </w:p>
        </w:tc>
        <w:tc>
          <w:tcPr>
            <w:tcW w:w="1708" w:type="dxa"/>
            <w:vAlign w:val="center"/>
          </w:tcPr>
          <w:p w14:paraId="5D235284" w14:textId="75FDF37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0</w:t>
            </w:r>
          </w:p>
        </w:tc>
        <w:tc>
          <w:tcPr>
            <w:tcW w:w="1485" w:type="dxa"/>
            <w:vAlign w:val="center"/>
          </w:tcPr>
          <w:p w14:paraId="2F216F3D" w14:textId="2A71486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15</w:t>
            </w:r>
          </w:p>
        </w:tc>
      </w:tr>
      <w:tr w:rsidR="00373FCA" w:rsidRPr="000A0874" w14:paraId="344721CB" w14:textId="77777777" w:rsidTr="00373FCA">
        <w:trPr>
          <w:trHeight w:val="411"/>
        </w:trPr>
        <w:tc>
          <w:tcPr>
            <w:tcW w:w="4957" w:type="dxa"/>
            <w:vAlign w:val="center"/>
          </w:tcPr>
          <w:p w14:paraId="521257E4"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24C2AF67" w14:textId="56F2CE1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7</w:t>
            </w:r>
          </w:p>
        </w:tc>
        <w:tc>
          <w:tcPr>
            <w:tcW w:w="1708" w:type="dxa"/>
            <w:vAlign w:val="center"/>
          </w:tcPr>
          <w:p w14:paraId="5BCFD9A2" w14:textId="3BD81C5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w:t>
            </w:r>
          </w:p>
        </w:tc>
        <w:tc>
          <w:tcPr>
            <w:tcW w:w="1485" w:type="dxa"/>
            <w:vAlign w:val="center"/>
          </w:tcPr>
          <w:p w14:paraId="4FDD062D" w14:textId="6CC34DD4"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19</w:t>
            </w:r>
          </w:p>
        </w:tc>
      </w:tr>
      <w:tr w:rsidR="00373FCA" w:rsidRPr="000A0874" w14:paraId="29135F3F" w14:textId="77777777" w:rsidTr="00373FCA">
        <w:trPr>
          <w:trHeight w:val="417"/>
        </w:trPr>
        <w:tc>
          <w:tcPr>
            <w:tcW w:w="4957" w:type="dxa"/>
            <w:vAlign w:val="center"/>
          </w:tcPr>
          <w:p w14:paraId="27E83CBE"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136F1041" w14:textId="1B8DA844"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7</w:t>
            </w:r>
          </w:p>
        </w:tc>
        <w:tc>
          <w:tcPr>
            <w:tcW w:w="1708" w:type="dxa"/>
            <w:vAlign w:val="center"/>
          </w:tcPr>
          <w:p w14:paraId="26CF4F2D" w14:textId="247D020F"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w:t>
            </w:r>
          </w:p>
        </w:tc>
        <w:tc>
          <w:tcPr>
            <w:tcW w:w="1485" w:type="dxa"/>
            <w:vAlign w:val="center"/>
          </w:tcPr>
          <w:p w14:paraId="7A1D48B6" w14:textId="6AC4CC9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5</w:t>
            </w:r>
          </w:p>
        </w:tc>
      </w:tr>
      <w:tr w:rsidR="00373FCA" w:rsidRPr="000A0874" w14:paraId="03862288" w14:textId="77777777" w:rsidTr="00373FCA">
        <w:trPr>
          <w:trHeight w:val="603"/>
        </w:trPr>
        <w:tc>
          <w:tcPr>
            <w:tcW w:w="9859" w:type="dxa"/>
            <w:gridSpan w:val="4"/>
            <w:vAlign w:val="center"/>
          </w:tcPr>
          <w:p w14:paraId="566533EE" w14:textId="77EBFC49" w:rsidR="00373FCA" w:rsidRPr="00373FCA" w:rsidRDefault="00373FCA" w:rsidP="00414157">
            <w:pPr>
              <w:spacing w:after="0" w:line="240" w:lineRule="auto"/>
              <w:jc w:val="center"/>
              <w:rPr>
                <w:rFonts w:ascii="Times New Roman" w:eastAsia="Times New Roman" w:hAnsi="Times New Roman" w:cs="Times New Roman"/>
                <w:sz w:val="24"/>
                <w:szCs w:val="24"/>
                <w:lang w:eastAsia="ru-RU"/>
              </w:rPr>
            </w:pPr>
            <w:r w:rsidRPr="00373FCA">
              <w:rPr>
                <w:rFonts w:ascii="Times New Roman" w:eastAsia="Times New Roman" w:hAnsi="Times New Roman" w:cs="Times New Roman"/>
                <w:sz w:val="24"/>
                <w:szCs w:val="24"/>
                <w:lang w:eastAsia="ru-RU"/>
              </w:rPr>
              <w:t>Выбывшие</w:t>
            </w:r>
          </w:p>
        </w:tc>
      </w:tr>
      <w:tr w:rsidR="00373FCA" w:rsidRPr="000A0874" w14:paraId="1044524C" w14:textId="77777777" w:rsidTr="00373FCA">
        <w:trPr>
          <w:trHeight w:val="719"/>
        </w:trPr>
        <w:tc>
          <w:tcPr>
            <w:tcW w:w="4957" w:type="dxa"/>
            <w:vAlign w:val="center"/>
          </w:tcPr>
          <w:p w14:paraId="5EAA7234" w14:textId="5D843299" w:rsidR="00373FCA" w:rsidRPr="000A0874" w:rsidRDefault="00373FCA" w:rsidP="00373FCA">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выбывших за пределы России – всего</w:t>
            </w:r>
          </w:p>
        </w:tc>
        <w:tc>
          <w:tcPr>
            <w:tcW w:w="1709" w:type="dxa"/>
            <w:vAlign w:val="center"/>
          </w:tcPr>
          <w:p w14:paraId="4BEC20C9" w14:textId="0822C1E6"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238 020</w:t>
            </w:r>
          </w:p>
        </w:tc>
        <w:tc>
          <w:tcPr>
            <w:tcW w:w="1708" w:type="dxa"/>
            <w:vAlign w:val="center"/>
          </w:tcPr>
          <w:p w14:paraId="3CB2AE70" w14:textId="3875488E"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668 430</w:t>
            </w:r>
          </w:p>
        </w:tc>
        <w:tc>
          <w:tcPr>
            <w:tcW w:w="1485" w:type="dxa"/>
            <w:vAlign w:val="center"/>
          </w:tcPr>
          <w:p w14:paraId="2DDADC59" w14:textId="066D4BAD"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450</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482</w:t>
            </w:r>
          </w:p>
        </w:tc>
      </w:tr>
      <w:tr w:rsidR="00373FCA" w:rsidRPr="000A0874" w14:paraId="54160AE8" w14:textId="77777777" w:rsidTr="00373FCA">
        <w:trPr>
          <w:trHeight w:val="423"/>
        </w:trPr>
        <w:tc>
          <w:tcPr>
            <w:tcW w:w="4957" w:type="dxa"/>
            <w:vAlign w:val="center"/>
          </w:tcPr>
          <w:p w14:paraId="2815E894"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tcPr>
          <w:p w14:paraId="6B884DBB"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center"/>
          </w:tcPr>
          <w:p w14:paraId="671AE236"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0D652563"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r>
      <w:tr w:rsidR="00373FCA" w:rsidRPr="000A0874" w14:paraId="7F7C2A5D" w14:textId="77777777" w:rsidTr="00373FCA">
        <w:trPr>
          <w:trHeight w:val="415"/>
        </w:trPr>
        <w:tc>
          <w:tcPr>
            <w:tcW w:w="4957" w:type="dxa"/>
            <w:vAlign w:val="center"/>
          </w:tcPr>
          <w:p w14:paraId="6CAD431D"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4DF4B1C3" w14:textId="29FCE864"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3 400</w:t>
            </w:r>
          </w:p>
        </w:tc>
        <w:tc>
          <w:tcPr>
            <w:tcW w:w="1708" w:type="dxa"/>
            <w:vAlign w:val="center"/>
          </w:tcPr>
          <w:p w14:paraId="3F5453FE" w14:textId="666C152C"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8 155</w:t>
            </w:r>
          </w:p>
        </w:tc>
        <w:tc>
          <w:tcPr>
            <w:tcW w:w="1485" w:type="dxa"/>
            <w:vAlign w:val="center"/>
          </w:tcPr>
          <w:p w14:paraId="2126FC0F" w14:textId="5B7538D0"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7</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917</w:t>
            </w:r>
          </w:p>
        </w:tc>
      </w:tr>
      <w:tr w:rsidR="00373FCA" w:rsidRPr="000A0874" w14:paraId="7CCA99D7" w14:textId="77777777" w:rsidTr="00373FCA">
        <w:trPr>
          <w:trHeight w:val="408"/>
        </w:trPr>
        <w:tc>
          <w:tcPr>
            <w:tcW w:w="4957" w:type="dxa"/>
            <w:vAlign w:val="center"/>
          </w:tcPr>
          <w:p w14:paraId="59723030"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0CAF8BC4" w14:textId="3B1158C2"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7 659</w:t>
            </w:r>
          </w:p>
        </w:tc>
        <w:tc>
          <w:tcPr>
            <w:tcW w:w="1708" w:type="dxa"/>
            <w:vAlign w:val="center"/>
          </w:tcPr>
          <w:p w14:paraId="45918803" w14:textId="2386D21C"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16 377</w:t>
            </w:r>
          </w:p>
        </w:tc>
        <w:tc>
          <w:tcPr>
            <w:tcW w:w="1485" w:type="dxa"/>
            <w:vAlign w:val="center"/>
          </w:tcPr>
          <w:p w14:paraId="7B1BC290" w14:textId="06374887"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233</w:t>
            </w:r>
          </w:p>
        </w:tc>
      </w:tr>
      <w:tr w:rsidR="00373FCA" w:rsidRPr="000A0874" w14:paraId="14F3B775" w14:textId="77777777" w:rsidTr="00373FCA">
        <w:trPr>
          <w:trHeight w:val="400"/>
        </w:trPr>
        <w:tc>
          <w:tcPr>
            <w:tcW w:w="4957" w:type="dxa"/>
            <w:vAlign w:val="center"/>
          </w:tcPr>
          <w:p w14:paraId="037CB93B"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62DAC41B" w14:textId="11E61A0B"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7 642</w:t>
            </w:r>
          </w:p>
        </w:tc>
        <w:tc>
          <w:tcPr>
            <w:tcW w:w="1708" w:type="dxa"/>
            <w:vAlign w:val="center"/>
          </w:tcPr>
          <w:p w14:paraId="7DA21812" w14:textId="4381D7E9"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16 740</w:t>
            </w:r>
          </w:p>
        </w:tc>
        <w:tc>
          <w:tcPr>
            <w:tcW w:w="1485" w:type="dxa"/>
            <w:vAlign w:val="center"/>
          </w:tcPr>
          <w:p w14:paraId="4E8269B1" w14:textId="6744DD29"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289</w:t>
            </w:r>
          </w:p>
        </w:tc>
      </w:tr>
      <w:tr w:rsidR="00373FCA" w:rsidRPr="000A0874" w14:paraId="6C2951AB" w14:textId="77777777" w:rsidTr="00373FCA">
        <w:tc>
          <w:tcPr>
            <w:tcW w:w="4957" w:type="dxa"/>
            <w:vAlign w:val="center"/>
          </w:tcPr>
          <w:p w14:paraId="64D1C85C"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выбывших за пределы России граждан Российской Федерации – всего</w:t>
            </w:r>
          </w:p>
        </w:tc>
        <w:tc>
          <w:tcPr>
            <w:tcW w:w="1709" w:type="dxa"/>
            <w:vAlign w:val="center"/>
          </w:tcPr>
          <w:p w14:paraId="5F006EDA" w14:textId="57E54DBA"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63 915</w:t>
            </w:r>
          </w:p>
        </w:tc>
        <w:tc>
          <w:tcPr>
            <w:tcW w:w="1708" w:type="dxa"/>
            <w:vAlign w:val="center"/>
          </w:tcPr>
          <w:p w14:paraId="2EA97D95" w14:textId="12E3BEA0"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65 207</w:t>
            </w:r>
          </w:p>
        </w:tc>
        <w:tc>
          <w:tcPr>
            <w:tcW w:w="1485" w:type="dxa"/>
            <w:vAlign w:val="center"/>
          </w:tcPr>
          <w:p w14:paraId="3743958C" w14:textId="4614C2BC"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69</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725</w:t>
            </w:r>
          </w:p>
        </w:tc>
      </w:tr>
      <w:tr w:rsidR="00373FCA" w:rsidRPr="000A0874" w14:paraId="72E1BF9A" w14:textId="77777777" w:rsidTr="00373FCA">
        <w:trPr>
          <w:trHeight w:val="432"/>
        </w:trPr>
        <w:tc>
          <w:tcPr>
            <w:tcW w:w="4957" w:type="dxa"/>
            <w:vAlign w:val="center"/>
          </w:tcPr>
          <w:p w14:paraId="082EFA98"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0D505B3C"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center"/>
          </w:tcPr>
          <w:p w14:paraId="5EC8C13F"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56AA6D6B" w14:textId="77777777" w:rsidR="00373FCA" w:rsidRPr="000A0874" w:rsidRDefault="00373FCA" w:rsidP="00414157">
            <w:pPr>
              <w:jc w:val="center"/>
              <w:rPr>
                <w:rFonts w:ascii="Arial" w:hAnsi="Arial" w:cs="Arial"/>
              </w:rPr>
            </w:pPr>
          </w:p>
        </w:tc>
      </w:tr>
      <w:tr w:rsidR="00373FCA" w:rsidRPr="000A0874" w14:paraId="07FC08E9" w14:textId="77777777" w:rsidTr="00373FCA">
        <w:trPr>
          <w:trHeight w:val="423"/>
        </w:trPr>
        <w:tc>
          <w:tcPr>
            <w:tcW w:w="4957" w:type="dxa"/>
            <w:vAlign w:val="center"/>
          </w:tcPr>
          <w:p w14:paraId="598061A4"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2D2EC398" w14:textId="257F927F"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1 212</w:t>
            </w:r>
          </w:p>
        </w:tc>
        <w:tc>
          <w:tcPr>
            <w:tcW w:w="1708" w:type="dxa"/>
            <w:vAlign w:val="center"/>
          </w:tcPr>
          <w:p w14:paraId="76127116" w14:textId="2A23D0B4"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1 302</w:t>
            </w:r>
          </w:p>
        </w:tc>
        <w:tc>
          <w:tcPr>
            <w:tcW w:w="1485" w:type="dxa"/>
            <w:vAlign w:val="center"/>
          </w:tcPr>
          <w:p w14:paraId="3C895526" w14:textId="3B0A569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637</w:t>
            </w:r>
          </w:p>
        </w:tc>
      </w:tr>
      <w:tr w:rsidR="00373FCA" w:rsidRPr="000A0874" w14:paraId="221FE11E" w14:textId="77777777" w:rsidTr="00373FCA">
        <w:trPr>
          <w:trHeight w:val="415"/>
        </w:trPr>
        <w:tc>
          <w:tcPr>
            <w:tcW w:w="4957" w:type="dxa"/>
            <w:vAlign w:val="center"/>
          </w:tcPr>
          <w:p w14:paraId="6AEE8884"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5BF820CB" w14:textId="16A7D5F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3 457</w:t>
            </w:r>
          </w:p>
        </w:tc>
        <w:tc>
          <w:tcPr>
            <w:tcW w:w="1708" w:type="dxa"/>
            <w:vAlign w:val="center"/>
          </w:tcPr>
          <w:p w14:paraId="590EFADD" w14:textId="3FC81DAD"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3 422</w:t>
            </w:r>
          </w:p>
        </w:tc>
        <w:tc>
          <w:tcPr>
            <w:tcW w:w="1485" w:type="dxa"/>
            <w:vAlign w:val="center"/>
          </w:tcPr>
          <w:p w14:paraId="2EBAD870" w14:textId="7B27517B"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4</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014</w:t>
            </w:r>
          </w:p>
        </w:tc>
      </w:tr>
      <w:tr w:rsidR="00373FCA" w:rsidRPr="000A0874" w14:paraId="3E7E55EF" w14:textId="77777777" w:rsidTr="00373FCA">
        <w:trPr>
          <w:trHeight w:val="420"/>
        </w:trPr>
        <w:tc>
          <w:tcPr>
            <w:tcW w:w="4957" w:type="dxa"/>
            <w:vAlign w:val="center"/>
          </w:tcPr>
          <w:p w14:paraId="3C0C04F4"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3426E24D" w14:textId="2E6DE182"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3 571</w:t>
            </w:r>
          </w:p>
        </w:tc>
        <w:tc>
          <w:tcPr>
            <w:tcW w:w="1708" w:type="dxa"/>
            <w:vAlign w:val="center"/>
          </w:tcPr>
          <w:p w14:paraId="52C47FC2" w14:textId="4870FB96"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3 639</w:t>
            </w:r>
          </w:p>
        </w:tc>
        <w:tc>
          <w:tcPr>
            <w:tcW w:w="1485" w:type="dxa"/>
            <w:vAlign w:val="center"/>
          </w:tcPr>
          <w:p w14:paraId="576622DF" w14:textId="31708EA6"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4</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443</w:t>
            </w:r>
          </w:p>
        </w:tc>
      </w:tr>
      <w:tr w:rsidR="00373FCA" w:rsidRPr="000A0874" w14:paraId="694C717D" w14:textId="77777777" w:rsidTr="00373FCA">
        <w:trPr>
          <w:trHeight w:val="696"/>
        </w:trPr>
        <w:tc>
          <w:tcPr>
            <w:tcW w:w="4957" w:type="dxa"/>
            <w:vAlign w:val="center"/>
          </w:tcPr>
          <w:p w14:paraId="0FB3951C"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выбывших за пределы России иностранных граждан – всего</w:t>
            </w:r>
          </w:p>
        </w:tc>
        <w:tc>
          <w:tcPr>
            <w:tcW w:w="1709" w:type="dxa"/>
            <w:vAlign w:val="center"/>
          </w:tcPr>
          <w:p w14:paraId="776BFA22" w14:textId="461D3206" w:rsidR="00373FCA" w:rsidRPr="000A0874" w:rsidRDefault="00373FCA" w:rsidP="00414157">
            <w:pPr>
              <w:tabs>
                <w:tab w:val="left" w:pos="790"/>
              </w:tabs>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173 765</w:t>
            </w:r>
          </w:p>
        </w:tc>
        <w:tc>
          <w:tcPr>
            <w:tcW w:w="1708" w:type="dxa"/>
            <w:vAlign w:val="center"/>
          </w:tcPr>
          <w:p w14:paraId="0467D594" w14:textId="6914E11A" w:rsidR="00373FCA" w:rsidRPr="000A0874" w:rsidRDefault="00373FCA" w:rsidP="00414157">
            <w:pPr>
              <w:tabs>
                <w:tab w:val="left" w:pos="790"/>
              </w:tabs>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602 091</w:t>
            </w:r>
          </w:p>
        </w:tc>
        <w:tc>
          <w:tcPr>
            <w:tcW w:w="1485" w:type="dxa"/>
            <w:vAlign w:val="center"/>
          </w:tcPr>
          <w:p w14:paraId="1E793F8C" w14:textId="610C82E0" w:rsidR="00373FCA" w:rsidRPr="000A0874" w:rsidRDefault="00373FCA" w:rsidP="00414157">
            <w:pPr>
              <w:tabs>
                <w:tab w:val="left" w:pos="790"/>
              </w:tabs>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380</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274</w:t>
            </w:r>
          </w:p>
        </w:tc>
      </w:tr>
      <w:tr w:rsidR="00373FCA" w:rsidRPr="000A0874" w14:paraId="04AF6CB3" w14:textId="77777777" w:rsidTr="00373FCA">
        <w:trPr>
          <w:trHeight w:val="419"/>
        </w:trPr>
        <w:tc>
          <w:tcPr>
            <w:tcW w:w="4957" w:type="dxa"/>
            <w:vAlign w:val="center"/>
          </w:tcPr>
          <w:p w14:paraId="34AAAF83"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131C0C09"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center"/>
          </w:tcPr>
          <w:p w14:paraId="360667C6"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2EC7DABE" w14:textId="77777777" w:rsidR="00373FCA" w:rsidRPr="000A0874" w:rsidRDefault="00373FCA" w:rsidP="00414157">
            <w:pPr>
              <w:jc w:val="center"/>
              <w:rPr>
                <w:rFonts w:ascii="Arial" w:hAnsi="Arial" w:cs="Arial"/>
              </w:rPr>
            </w:pPr>
          </w:p>
        </w:tc>
      </w:tr>
      <w:tr w:rsidR="00373FCA" w:rsidRPr="000A0874" w14:paraId="21BC7FC2" w14:textId="77777777" w:rsidTr="00373FCA">
        <w:trPr>
          <w:trHeight w:val="413"/>
        </w:trPr>
        <w:tc>
          <w:tcPr>
            <w:tcW w:w="4957" w:type="dxa"/>
            <w:vAlign w:val="center"/>
          </w:tcPr>
          <w:p w14:paraId="58E9BBD5"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19D7CC0C" w14:textId="3805C2D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2 184</w:t>
            </w:r>
          </w:p>
        </w:tc>
        <w:tc>
          <w:tcPr>
            <w:tcW w:w="1708" w:type="dxa"/>
            <w:vAlign w:val="center"/>
          </w:tcPr>
          <w:p w14:paraId="06BBB0E5" w14:textId="500F6D9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6 845</w:t>
            </w:r>
          </w:p>
        </w:tc>
        <w:tc>
          <w:tcPr>
            <w:tcW w:w="1485" w:type="dxa"/>
            <w:vAlign w:val="center"/>
          </w:tcPr>
          <w:p w14:paraId="697DEE12" w14:textId="7AEB42D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6</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279</w:t>
            </w:r>
          </w:p>
        </w:tc>
      </w:tr>
      <w:tr w:rsidR="00373FCA" w:rsidRPr="000A0874" w14:paraId="7135EDC1" w14:textId="77777777" w:rsidTr="00373FCA">
        <w:trPr>
          <w:trHeight w:val="419"/>
        </w:trPr>
        <w:tc>
          <w:tcPr>
            <w:tcW w:w="4957" w:type="dxa"/>
            <w:vAlign w:val="center"/>
          </w:tcPr>
          <w:p w14:paraId="577E0918"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192FD2D6" w14:textId="2E712DC5"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4 197</w:t>
            </w:r>
          </w:p>
        </w:tc>
        <w:tc>
          <w:tcPr>
            <w:tcW w:w="1708" w:type="dxa"/>
            <w:vAlign w:val="center"/>
          </w:tcPr>
          <w:p w14:paraId="5AB80B8C" w14:textId="46F5A06E"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12 945</w:t>
            </w:r>
          </w:p>
        </w:tc>
        <w:tc>
          <w:tcPr>
            <w:tcW w:w="1485" w:type="dxa"/>
            <w:vAlign w:val="center"/>
          </w:tcPr>
          <w:p w14:paraId="619FCF5A" w14:textId="581868D6"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9</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213</w:t>
            </w:r>
          </w:p>
        </w:tc>
      </w:tr>
      <w:tr w:rsidR="00373FCA" w:rsidRPr="000A0874" w14:paraId="7C9E8E76" w14:textId="77777777" w:rsidTr="00373FCA">
        <w:trPr>
          <w:trHeight w:val="412"/>
        </w:trPr>
        <w:tc>
          <w:tcPr>
            <w:tcW w:w="4957" w:type="dxa"/>
            <w:vAlign w:val="center"/>
          </w:tcPr>
          <w:p w14:paraId="3CEF0A56"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396C5D95" w14:textId="3B7AC185" w:rsidR="00373FCA" w:rsidRPr="000A0874" w:rsidRDefault="00373FCA" w:rsidP="00414157">
            <w:pPr>
              <w:tabs>
                <w:tab w:val="left" w:pos="160"/>
              </w:tabs>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4 068</w:t>
            </w:r>
          </w:p>
        </w:tc>
        <w:tc>
          <w:tcPr>
            <w:tcW w:w="1708" w:type="dxa"/>
            <w:vAlign w:val="center"/>
          </w:tcPr>
          <w:p w14:paraId="0D4EFCE4" w14:textId="6F5ED4BE" w:rsidR="00373FCA" w:rsidRPr="000A0874" w:rsidRDefault="00373FCA" w:rsidP="00414157">
            <w:pPr>
              <w:tabs>
                <w:tab w:val="left" w:pos="160"/>
              </w:tabs>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13 094</w:t>
            </w:r>
          </w:p>
        </w:tc>
        <w:tc>
          <w:tcPr>
            <w:tcW w:w="1485" w:type="dxa"/>
            <w:vAlign w:val="center"/>
          </w:tcPr>
          <w:p w14:paraId="2A486F8D" w14:textId="24147D87"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8</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839</w:t>
            </w:r>
          </w:p>
        </w:tc>
      </w:tr>
      <w:tr w:rsidR="00373FCA" w:rsidRPr="000A0874" w14:paraId="3D0DF411" w14:textId="77777777" w:rsidTr="00373FCA">
        <w:trPr>
          <w:trHeight w:val="984"/>
        </w:trPr>
        <w:tc>
          <w:tcPr>
            <w:tcW w:w="4957" w:type="dxa"/>
            <w:vAlign w:val="center"/>
          </w:tcPr>
          <w:p w14:paraId="69CC2D51" w14:textId="77777777"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Число выбывших за пределы России лиц без гражданства и не указавших гражданство – всего</w:t>
            </w:r>
          </w:p>
        </w:tc>
        <w:tc>
          <w:tcPr>
            <w:tcW w:w="1709" w:type="dxa"/>
            <w:vAlign w:val="center"/>
          </w:tcPr>
          <w:p w14:paraId="58F35E5B" w14:textId="41206B4D"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340</w:t>
            </w:r>
          </w:p>
        </w:tc>
        <w:tc>
          <w:tcPr>
            <w:tcW w:w="1708" w:type="dxa"/>
            <w:vAlign w:val="center"/>
          </w:tcPr>
          <w:p w14:paraId="0B77B269" w14:textId="13C138D9"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1 132</w:t>
            </w:r>
          </w:p>
        </w:tc>
        <w:tc>
          <w:tcPr>
            <w:tcW w:w="1485" w:type="dxa"/>
            <w:vAlign w:val="center"/>
          </w:tcPr>
          <w:p w14:paraId="0A042876" w14:textId="76AEA86F"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483</w:t>
            </w:r>
          </w:p>
        </w:tc>
      </w:tr>
      <w:tr w:rsidR="00373FCA" w:rsidRPr="000A0874" w14:paraId="3160A543" w14:textId="77777777" w:rsidTr="00373FCA">
        <w:trPr>
          <w:trHeight w:val="417"/>
        </w:trPr>
        <w:tc>
          <w:tcPr>
            <w:tcW w:w="4957" w:type="dxa"/>
            <w:vAlign w:val="center"/>
          </w:tcPr>
          <w:p w14:paraId="5B58FBDA"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7FC2C590"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center"/>
          </w:tcPr>
          <w:p w14:paraId="6E2230AD"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30B2575B"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r>
      <w:tr w:rsidR="00373FCA" w:rsidRPr="000A0874" w14:paraId="08BACCE5" w14:textId="77777777" w:rsidTr="00373FCA">
        <w:trPr>
          <w:trHeight w:val="409"/>
        </w:trPr>
        <w:tc>
          <w:tcPr>
            <w:tcW w:w="4957" w:type="dxa"/>
            <w:vAlign w:val="center"/>
          </w:tcPr>
          <w:p w14:paraId="63B0CF55"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110EE179" w14:textId="25808EBB"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w:t>
            </w:r>
          </w:p>
        </w:tc>
        <w:tc>
          <w:tcPr>
            <w:tcW w:w="1708" w:type="dxa"/>
            <w:vAlign w:val="center"/>
          </w:tcPr>
          <w:p w14:paraId="02ECA086" w14:textId="4FF05EB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8</w:t>
            </w:r>
          </w:p>
        </w:tc>
        <w:tc>
          <w:tcPr>
            <w:tcW w:w="1485" w:type="dxa"/>
            <w:vAlign w:val="center"/>
          </w:tcPr>
          <w:p w14:paraId="4AD6E5AF" w14:textId="536DA66F"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1</w:t>
            </w:r>
          </w:p>
        </w:tc>
      </w:tr>
      <w:tr w:rsidR="00373FCA" w:rsidRPr="000A0874" w14:paraId="2D4108D6" w14:textId="77777777" w:rsidTr="00373FCA">
        <w:trPr>
          <w:trHeight w:val="416"/>
        </w:trPr>
        <w:tc>
          <w:tcPr>
            <w:tcW w:w="4957" w:type="dxa"/>
            <w:vAlign w:val="center"/>
          </w:tcPr>
          <w:p w14:paraId="015325FE"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6DE5289C" w14:textId="3096CD03"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5</w:t>
            </w:r>
          </w:p>
        </w:tc>
        <w:tc>
          <w:tcPr>
            <w:tcW w:w="1708" w:type="dxa"/>
            <w:vAlign w:val="center"/>
          </w:tcPr>
          <w:p w14:paraId="0B53D061" w14:textId="2443BA04"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10</w:t>
            </w:r>
          </w:p>
        </w:tc>
        <w:tc>
          <w:tcPr>
            <w:tcW w:w="1485" w:type="dxa"/>
            <w:vAlign w:val="center"/>
          </w:tcPr>
          <w:p w14:paraId="296DC0E1" w14:textId="554401B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6</w:t>
            </w:r>
          </w:p>
        </w:tc>
      </w:tr>
      <w:tr w:rsidR="00373FCA" w:rsidRPr="000A0874" w14:paraId="34825A5D" w14:textId="77777777" w:rsidTr="00373FCA">
        <w:trPr>
          <w:trHeight w:val="421"/>
        </w:trPr>
        <w:tc>
          <w:tcPr>
            <w:tcW w:w="4957" w:type="dxa"/>
            <w:vAlign w:val="center"/>
          </w:tcPr>
          <w:p w14:paraId="32FCB337"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237404AC" w14:textId="2D01E621"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3</w:t>
            </w:r>
          </w:p>
        </w:tc>
        <w:tc>
          <w:tcPr>
            <w:tcW w:w="1708" w:type="dxa"/>
            <w:vAlign w:val="center"/>
          </w:tcPr>
          <w:p w14:paraId="34E3FD19" w14:textId="3CE6390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7</w:t>
            </w:r>
          </w:p>
        </w:tc>
        <w:tc>
          <w:tcPr>
            <w:tcW w:w="1485" w:type="dxa"/>
            <w:vAlign w:val="center"/>
          </w:tcPr>
          <w:p w14:paraId="29716DEB" w14:textId="6725E455"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7</w:t>
            </w:r>
          </w:p>
        </w:tc>
      </w:tr>
      <w:tr w:rsidR="00373FCA" w:rsidRPr="000A0874" w14:paraId="579D0A17" w14:textId="77777777" w:rsidTr="00373FCA">
        <w:trPr>
          <w:trHeight w:val="543"/>
        </w:trPr>
        <w:tc>
          <w:tcPr>
            <w:tcW w:w="9859" w:type="dxa"/>
            <w:gridSpan w:val="4"/>
            <w:vAlign w:val="center"/>
          </w:tcPr>
          <w:p w14:paraId="55A28A36" w14:textId="31D27561" w:rsidR="00373FCA" w:rsidRPr="00373FCA" w:rsidRDefault="00373FCA" w:rsidP="00414157">
            <w:pPr>
              <w:spacing w:after="0" w:line="240" w:lineRule="auto"/>
              <w:jc w:val="center"/>
              <w:rPr>
                <w:rFonts w:ascii="Times New Roman" w:eastAsia="Times New Roman" w:hAnsi="Times New Roman" w:cs="Times New Roman"/>
                <w:sz w:val="24"/>
                <w:szCs w:val="24"/>
                <w:lang w:eastAsia="ru-RU"/>
              </w:rPr>
            </w:pPr>
            <w:r w:rsidRPr="00373FCA">
              <w:rPr>
                <w:rFonts w:ascii="Times New Roman" w:eastAsia="Times New Roman" w:hAnsi="Times New Roman" w:cs="Times New Roman"/>
                <w:sz w:val="24"/>
                <w:szCs w:val="24"/>
                <w:lang w:eastAsia="ru-RU"/>
              </w:rPr>
              <w:lastRenderedPageBreak/>
              <w:t>Миграционный прирост</w:t>
            </w:r>
          </w:p>
        </w:tc>
      </w:tr>
      <w:tr w:rsidR="00373FCA" w:rsidRPr="000A0874" w14:paraId="05239A59" w14:textId="77777777" w:rsidTr="00373FCA">
        <w:trPr>
          <w:trHeight w:val="703"/>
        </w:trPr>
        <w:tc>
          <w:tcPr>
            <w:tcW w:w="4957" w:type="dxa"/>
            <w:vAlign w:val="center"/>
          </w:tcPr>
          <w:p w14:paraId="73295890" w14:textId="77777777" w:rsidR="00373FCA"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 xml:space="preserve">Миграционный прирост </w:t>
            </w:r>
          </w:p>
          <w:p w14:paraId="2908AF76" w14:textId="1437730B"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населения – всего</w:t>
            </w:r>
          </w:p>
        </w:tc>
        <w:tc>
          <w:tcPr>
            <w:tcW w:w="1709" w:type="dxa"/>
            <w:vAlign w:val="center"/>
          </w:tcPr>
          <w:p w14:paraId="4D3FFE09" w14:textId="5C6C9EF2"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429 902</w:t>
            </w:r>
          </w:p>
        </w:tc>
        <w:tc>
          <w:tcPr>
            <w:tcW w:w="1708" w:type="dxa"/>
            <w:vAlign w:val="center"/>
          </w:tcPr>
          <w:p w14:paraId="2B0173A4" w14:textId="4E1A9C8E"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61 917</w:t>
            </w:r>
          </w:p>
        </w:tc>
        <w:tc>
          <w:tcPr>
            <w:tcW w:w="1485" w:type="dxa"/>
            <w:vAlign w:val="center"/>
          </w:tcPr>
          <w:p w14:paraId="71BE2248" w14:textId="6DF4C9FA"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109</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952</w:t>
            </w:r>
          </w:p>
        </w:tc>
      </w:tr>
      <w:tr w:rsidR="00373FCA" w:rsidRPr="000A0874" w14:paraId="1945C8CC" w14:textId="77777777" w:rsidTr="00373FCA">
        <w:trPr>
          <w:trHeight w:val="414"/>
        </w:trPr>
        <w:tc>
          <w:tcPr>
            <w:tcW w:w="4957" w:type="dxa"/>
            <w:vAlign w:val="center"/>
          </w:tcPr>
          <w:p w14:paraId="41E5089F"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0A888FC3"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33FFD0B5"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tcPr>
          <w:p w14:paraId="77F67150" w14:textId="77777777" w:rsidR="00373FCA" w:rsidRPr="000A0874" w:rsidRDefault="00373FCA" w:rsidP="00414157">
            <w:pPr>
              <w:jc w:val="right"/>
              <w:rPr>
                <w:rFonts w:ascii="Arial" w:hAnsi="Arial" w:cs="Arial"/>
              </w:rPr>
            </w:pPr>
          </w:p>
        </w:tc>
      </w:tr>
      <w:tr w:rsidR="00373FCA" w:rsidRPr="000A0874" w14:paraId="42A116B4" w14:textId="77777777" w:rsidTr="00373FCA">
        <w:trPr>
          <w:trHeight w:val="408"/>
        </w:trPr>
        <w:tc>
          <w:tcPr>
            <w:tcW w:w="4957" w:type="dxa"/>
            <w:vAlign w:val="center"/>
          </w:tcPr>
          <w:p w14:paraId="2534E99E"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79F30C04" w14:textId="62F5663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13 006</w:t>
            </w:r>
          </w:p>
        </w:tc>
        <w:tc>
          <w:tcPr>
            <w:tcW w:w="1708" w:type="dxa"/>
            <w:vAlign w:val="center"/>
          </w:tcPr>
          <w:p w14:paraId="7C20E970" w14:textId="7B5F497B"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15 709</w:t>
            </w:r>
          </w:p>
        </w:tc>
        <w:tc>
          <w:tcPr>
            <w:tcW w:w="1485" w:type="dxa"/>
            <w:vAlign w:val="center"/>
          </w:tcPr>
          <w:p w14:paraId="15A874C9" w14:textId="1192FD68"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11</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719</w:t>
            </w:r>
          </w:p>
        </w:tc>
      </w:tr>
      <w:tr w:rsidR="00373FCA" w:rsidRPr="000A0874" w14:paraId="17330907" w14:textId="77777777" w:rsidTr="00373FCA">
        <w:trPr>
          <w:trHeight w:val="414"/>
        </w:trPr>
        <w:tc>
          <w:tcPr>
            <w:tcW w:w="4957" w:type="dxa"/>
            <w:vAlign w:val="center"/>
          </w:tcPr>
          <w:p w14:paraId="38F0BDC0"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06AC37BC" w14:textId="4F102CDD"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14 839</w:t>
            </w:r>
          </w:p>
        </w:tc>
        <w:tc>
          <w:tcPr>
            <w:tcW w:w="1708" w:type="dxa"/>
            <w:vAlign w:val="center"/>
          </w:tcPr>
          <w:p w14:paraId="17E2D7A1" w14:textId="3A95E8F6"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14 185</w:t>
            </w:r>
          </w:p>
        </w:tc>
        <w:tc>
          <w:tcPr>
            <w:tcW w:w="1485" w:type="dxa"/>
            <w:vAlign w:val="center"/>
          </w:tcPr>
          <w:p w14:paraId="7476F508" w14:textId="2416F49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12</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152</w:t>
            </w:r>
          </w:p>
        </w:tc>
      </w:tr>
      <w:tr w:rsidR="00373FCA" w:rsidRPr="000A0874" w14:paraId="33CFEB8B" w14:textId="77777777" w:rsidTr="00373FCA">
        <w:trPr>
          <w:trHeight w:val="419"/>
        </w:trPr>
        <w:tc>
          <w:tcPr>
            <w:tcW w:w="4957" w:type="dxa"/>
            <w:vAlign w:val="center"/>
          </w:tcPr>
          <w:p w14:paraId="1BEE1EB9"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191D5622" w14:textId="1FB1384B"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13 935</w:t>
            </w:r>
          </w:p>
        </w:tc>
        <w:tc>
          <w:tcPr>
            <w:tcW w:w="1708" w:type="dxa"/>
            <w:vAlign w:val="center"/>
          </w:tcPr>
          <w:p w14:paraId="157E0F4D" w14:textId="6CC9520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12 337</w:t>
            </w:r>
          </w:p>
        </w:tc>
        <w:tc>
          <w:tcPr>
            <w:tcW w:w="1485" w:type="dxa"/>
            <w:vAlign w:val="center"/>
          </w:tcPr>
          <w:p w14:paraId="201DB240" w14:textId="025C22D9"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10</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960</w:t>
            </w:r>
          </w:p>
        </w:tc>
      </w:tr>
      <w:tr w:rsidR="00373FCA" w:rsidRPr="000A0874" w14:paraId="17D523AE" w14:textId="77777777" w:rsidTr="00373FCA">
        <w:trPr>
          <w:trHeight w:val="978"/>
        </w:trPr>
        <w:tc>
          <w:tcPr>
            <w:tcW w:w="4957" w:type="dxa"/>
            <w:vAlign w:val="center"/>
          </w:tcPr>
          <w:p w14:paraId="4A8C0AB6" w14:textId="571E8688"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Миграционный прирост в результате передвижений</w:t>
            </w:r>
            <w:r>
              <w:rPr>
                <w:rFonts w:ascii="Times New Roman" w:hAnsi="Times New Roman" w:cs="Times New Roman"/>
                <w:sz w:val="28"/>
                <w:szCs w:val="28"/>
              </w:rPr>
              <w:t xml:space="preserve"> </w:t>
            </w:r>
            <w:r w:rsidRPr="000A0874">
              <w:rPr>
                <w:rFonts w:ascii="Times New Roman" w:eastAsia="Times New Roman" w:hAnsi="Times New Roman" w:cs="Times New Roman"/>
                <w:b/>
                <w:sz w:val="24"/>
                <w:szCs w:val="24"/>
                <w:lang w:eastAsia="ru-RU"/>
              </w:rPr>
              <w:t>граждан Российской Федерации – всего</w:t>
            </w:r>
          </w:p>
        </w:tc>
        <w:tc>
          <w:tcPr>
            <w:tcW w:w="1709" w:type="dxa"/>
            <w:vAlign w:val="center"/>
          </w:tcPr>
          <w:p w14:paraId="7983D270" w14:textId="23B185B9"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213 457</w:t>
            </w:r>
          </w:p>
        </w:tc>
        <w:tc>
          <w:tcPr>
            <w:tcW w:w="1708" w:type="dxa"/>
            <w:vAlign w:val="center"/>
          </w:tcPr>
          <w:p w14:paraId="512D0939" w14:textId="6C63C819"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227 886</w:t>
            </w:r>
          </w:p>
        </w:tc>
        <w:tc>
          <w:tcPr>
            <w:tcW w:w="1485" w:type="dxa"/>
            <w:vAlign w:val="center"/>
          </w:tcPr>
          <w:p w14:paraId="47C7B755" w14:textId="4B005946"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149</w:t>
            </w:r>
            <w:r w:rsidRPr="000A0874">
              <w:rPr>
                <w:rFonts w:ascii="Times New Roman" w:eastAsia="Times New Roman" w:hAnsi="Times New Roman" w:cs="Times New Roman"/>
                <w:b/>
                <w:sz w:val="24"/>
                <w:szCs w:val="24"/>
                <w:lang w:eastAsia="ru-RU"/>
              </w:rPr>
              <w:t xml:space="preserve"> </w:t>
            </w:r>
            <w:r w:rsidRPr="000A0874">
              <w:rPr>
                <w:rFonts w:ascii="Times New Roman" w:eastAsia="Times New Roman" w:hAnsi="Times New Roman" w:cs="Times New Roman"/>
                <w:b/>
                <w:sz w:val="24"/>
                <w:szCs w:val="24"/>
                <w:lang w:val="en-US" w:eastAsia="ru-RU"/>
              </w:rPr>
              <w:t>851</w:t>
            </w:r>
          </w:p>
        </w:tc>
      </w:tr>
      <w:tr w:rsidR="00373FCA" w:rsidRPr="000A0874" w14:paraId="721BB045" w14:textId="77777777" w:rsidTr="00373FCA">
        <w:trPr>
          <w:trHeight w:val="423"/>
        </w:trPr>
        <w:tc>
          <w:tcPr>
            <w:tcW w:w="4957" w:type="dxa"/>
            <w:vAlign w:val="center"/>
          </w:tcPr>
          <w:p w14:paraId="66C690A4"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6AA7D9E3"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445ED266"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04BA7357" w14:textId="77777777" w:rsidR="00373FCA" w:rsidRPr="000A0874" w:rsidRDefault="00373FCA" w:rsidP="00414157">
            <w:pPr>
              <w:jc w:val="right"/>
              <w:rPr>
                <w:rFonts w:ascii="Arial" w:hAnsi="Arial" w:cs="Arial"/>
              </w:rPr>
            </w:pPr>
          </w:p>
        </w:tc>
      </w:tr>
      <w:tr w:rsidR="00373FCA" w:rsidRPr="000A0874" w14:paraId="4803C555" w14:textId="77777777" w:rsidTr="00373FCA">
        <w:trPr>
          <w:trHeight w:val="418"/>
        </w:trPr>
        <w:tc>
          <w:tcPr>
            <w:tcW w:w="4957" w:type="dxa"/>
            <w:vAlign w:val="center"/>
          </w:tcPr>
          <w:p w14:paraId="2B463596"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3F829256" w14:textId="676DA56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8 911</w:t>
            </w:r>
          </w:p>
        </w:tc>
        <w:tc>
          <w:tcPr>
            <w:tcW w:w="1708" w:type="dxa"/>
            <w:vAlign w:val="center"/>
          </w:tcPr>
          <w:p w14:paraId="0F34B4BA" w14:textId="746E30A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13 636</w:t>
            </w:r>
          </w:p>
        </w:tc>
        <w:tc>
          <w:tcPr>
            <w:tcW w:w="1485" w:type="dxa"/>
            <w:vAlign w:val="center"/>
          </w:tcPr>
          <w:p w14:paraId="740601FC" w14:textId="424CB21C"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11</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564</w:t>
            </w:r>
          </w:p>
        </w:tc>
      </w:tr>
      <w:tr w:rsidR="00373FCA" w:rsidRPr="000A0874" w14:paraId="2A64519B" w14:textId="77777777" w:rsidTr="00373FCA">
        <w:trPr>
          <w:trHeight w:val="409"/>
        </w:trPr>
        <w:tc>
          <w:tcPr>
            <w:tcW w:w="4957" w:type="dxa"/>
            <w:vAlign w:val="center"/>
          </w:tcPr>
          <w:p w14:paraId="53B62C70"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0ED3A75F" w14:textId="1359AE5F"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11 839</w:t>
            </w:r>
          </w:p>
        </w:tc>
        <w:tc>
          <w:tcPr>
            <w:tcW w:w="1708" w:type="dxa"/>
            <w:vAlign w:val="center"/>
          </w:tcPr>
          <w:p w14:paraId="68C8A374" w14:textId="72832FF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17 213</w:t>
            </w:r>
          </w:p>
        </w:tc>
        <w:tc>
          <w:tcPr>
            <w:tcW w:w="1485" w:type="dxa"/>
            <w:vAlign w:val="center"/>
          </w:tcPr>
          <w:p w14:paraId="74337EF7" w14:textId="2DD37B62"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14</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687</w:t>
            </w:r>
          </w:p>
        </w:tc>
      </w:tr>
      <w:tr w:rsidR="00373FCA" w:rsidRPr="000A0874" w14:paraId="424C3F26" w14:textId="77777777" w:rsidTr="00373FCA">
        <w:trPr>
          <w:trHeight w:val="415"/>
        </w:trPr>
        <w:tc>
          <w:tcPr>
            <w:tcW w:w="4957" w:type="dxa"/>
            <w:vAlign w:val="center"/>
          </w:tcPr>
          <w:p w14:paraId="659B72C2"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178E794F" w14:textId="25312D0E"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11 714</w:t>
            </w:r>
          </w:p>
        </w:tc>
        <w:tc>
          <w:tcPr>
            <w:tcW w:w="1708" w:type="dxa"/>
            <w:vAlign w:val="center"/>
          </w:tcPr>
          <w:p w14:paraId="4FD096B4" w14:textId="6A9A2C6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16 461</w:t>
            </w:r>
          </w:p>
        </w:tc>
        <w:tc>
          <w:tcPr>
            <w:tcW w:w="1485" w:type="dxa"/>
            <w:vAlign w:val="center"/>
          </w:tcPr>
          <w:p w14:paraId="10324A6A" w14:textId="37A56B37"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w:t>
            </w:r>
            <w:r w:rsidRPr="000A0874">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val="en-US" w:eastAsia="ru-RU"/>
              </w:rPr>
              <w:t>808</w:t>
            </w:r>
          </w:p>
        </w:tc>
      </w:tr>
      <w:tr w:rsidR="00373FCA" w:rsidRPr="000A0874" w14:paraId="0D2C03ED" w14:textId="77777777" w:rsidTr="00373FCA">
        <w:trPr>
          <w:trHeight w:val="988"/>
        </w:trPr>
        <w:tc>
          <w:tcPr>
            <w:tcW w:w="4957" w:type="dxa"/>
            <w:vAlign w:val="center"/>
          </w:tcPr>
          <w:p w14:paraId="021F6774" w14:textId="2EDE0791"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Миграционный прирост в результате передвижений</w:t>
            </w:r>
            <w:r>
              <w:rPr>
                <w:rFonts w:ascii="Times New Roman" w:hAnsi="Times New Roman" w:cs="Times New Roman"/>
                <w:sz w:val="28"/>
                <w:szCs w:val="28"/>
              </w:rPr>
              <w:t xml:space="preserve"> </w:t>
            </w:r>
            <w:r>
              <w:rPr>
                <w:rFonts w:ascii="Times New Roman" w:eastAsia="Times New Roman" w:hAnsi="Times New Roman" w:cs="Times New Roman"/>
                <w:b/>
                <w:sz w:val="24"/>
                <w:szCs w:val="24"/>
                <w:lang w:eastAsia="ru-RU"/>
              </w:rPr>
              <w:t xml:space="preserve">иностранных </w:t>
            </w:r>
            <w:r w:rsidRPr="000A0874">
              <w:rPr>
                <w:rFonts w:ascii="Times New Roman" w:eastAsia="Times New Roman" w:hAnsi="Times New Roman" w:cs="Times New Roman"/>
                <w:b/>
                <w:sz w:val="24"/>
                <w:szCs w:val="24"/>
                <w:lang w:eastAsia="ru-RU"/>
              </w:rPr>
              <w:t>граждан – всего</w:t>
            </w:r>
          </w:p>
        </w:tc>
        <w:tc>
          <w:tcPr>
            <w:tcW w:w="1709" w:type="dxa"/>
            <w:vAlign w:val="center"/>
          </w:tcPr>
          <w:p w14:paraId="09D08E08" w14:textId="600EFEFC"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216 223</w:t>
            </w:r>
          </w:p>
        </w:tc>
        <w:tc>
          <w:tcPr>
            <w:tcW w:w="1708" w:type="dxa"/>
            <w:vAlign w:val="center"/>
          </w:tcPr>
          <w:p w14:paraId="20E587ED" w14:textId="3A58F9DD"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-165 191</w:t>
            </w:r>
          </w:p>
        </w:tc>
        <w:tc>
          <w:tcPr>
            <w:tcW w:w="1485" w:type="dxa"/>
            <w:vAlign w:val="center"/>
          </w:tcPr>
          <w:p w14:paraId="209C505A" w14:textId="027677D8"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-39 945</w:t>
            </w:r>
          </w:p>
        </w:tc>
      </w:tr>
      <w:tr w:rsidR="00373FCA" w:rsidRPr="000A0874" w14:paraId="555956AA" w14:textId="77777777" w:rsidTr="00373FCA">
        <w:trPr>
          <w:trHeight w:val="408"/>
        </w:trPr>
        <w:tc>
          <w:tcPr>
            <w:tcW w:w="4957" w:type="dxa"/>
            <w:vAlign w:val="center"/>
          </w:tcPr>
          <w:p w14:paraId="6C9F48FD"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35C008B6"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bottom"/>
          </w:tcPr>
          <w:p w14:paraId="231AF47A"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5C21B54D" w14:textId="77777777" w:rsidR="00373FCA" w:rsidRPr="000A0874" w:rsidRDefault="00373FCA" w:rsidP="00414157">
            <w:pPr>
              <w:jc w:val="right"/>
              <w:rPr>
                <w:rFonts w:ascii="Arial" w:hAnsi="Arial" w:cs="Arial"/>
              </w:rPr>
            </w:pPr>
          </w:p>
        </w:tc>
      </w:tr>
      <w:tr w:rsidR="00373FCA" w:rsidRPr="000A0874" w14:paraId="501603B3" w14:textId="77777777" w:rsidTr="00373FCA">
        <w:trPr>
          <w:trHeight w:val="413"/>
        </w:trPr>
        <w:tc>
          <w:tcPr>
            <w:tcW w:w="4957" w:type="dxa"/>
            <w:vAlign w:val="center"/>
          </w:tcPr>
          <w:p w14:paraId="5F5EA4C7"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4CE44B25" w14:textId="15E043CE"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4 093</w:t>
            </w:r>
          </w:p>
        </w:tc>
        <w:tc>
          <w:tcPr>
            <w:tcW w:w="1708" w:type="dxa"/>
            <w:vAlign w:val="center"/>
          </w:tcPr>
          <w:p w14:paraId="6D23B703" w14:textId="5796015D"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2 081</w:t>
            </w:r>
          </w:p>
        </w:tc>
        <w:tc>
          <w:tcPr>
            <w:tcW w:w="1485" w:type="dxa"/>
            <w:vAlign w:val="center"/>
          </w:tcPr>
          <w:p w14:paraId="0E30CF80" w14:textId="30BF413A"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141</w:t>
            </w:r>
          </w:p>
        </w:tc>
      </w:tr>
      <w:tr w:rsidR="00373FCA" w:rsidRPr="000A0874" w14:paraId="6D3B0257" w14:textId="77777777" w:rsidTr="00373FCA">
        <w:trPr>
          <w:trHeight w:val="419"/>
        </w:trPr>
        <w:tc>
          <w:tcPr>
            <w:tcW w:w="4957" w:type="dxa"/>
            <w:vAlign w:val="center"/>
          </w:tcPr>
          <w:p w14:paraId="7798B7BA"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38CD4DBC" w14:textId="34360BE3"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2 998</w:t>
            </w:r>
          </w:p>
        </w:tc>
        <w:tc>
          <w:tcPr>
            <w:tcW w:w="1708" w:type="dxa"/>
            <w:vAlign w:val="center"/>
          </w:tcPr>
          <w:p w14:paraId="372C062E" w14:textId="1872D7B0"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-3 019</w:t>
            </w:r>
          </w:p>
        </w:tc>
        <w:tc>
          <w:tcPr>
            <w:tcW w:w="1485" w:type="dxa"/>
            <w:vAlign w:val="center"/>
          </w:tcPr>
          <w:p w14:paraId="2EF5E73B" w14:textId="08C934B6"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-2 548</w:t>
            </w:r>
          </w:p>
        </w:tc>
      </w:tr>
      <w:tr w:rsidR="00373FCA" w:rsidRPr="000A0874" w14:paraId="0B307CB3" w14:textId="77777777" w:rsidTr="00373FCA">
        <w:tc>
          <w:tcPr>
            <w:tcW w:w="4957" w:type="dxa"/>
            <w:vAlign w:val="center"/>
          </w:tcPr>
          <w:p w14:paraId="0BD5C3F6"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22CB6DB0" w14:textId="29F7DF51"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2 217</w:t>
            </w:r>
          </w:p>
        </w:tc>
        <w:tc>
          <w:tcPr>
            <w:tcW w:w="1708" w:type="dxa"/>
            <w:vAlign w:val="center"/>
          </w:tcPr>
          <w:p w14:paraId="713BD10D" w14:textId="253EFEEB"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-4 119</w:t>
            </w:r>
          </w:p>
        </w:tc>
        <w:tc>
          <w:tcPr>
            <w:tcW w:w="1485" w:type="dxa"/>
            <w:vAlign w:val="center"/>
          </w:tcPr>
          <w:p w14:paraId="1ECFD0F1" w14:textId="7CC644B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-2 846</w:t>
            </w:r>
          </w:p>
        </w:tc>
      </w:tr>
      <w:tr w:rsidR="00373FCA" w:rsidRPr="000A0874" w14:paraId="70DE1FB8" w14:textId="77777777" w:rsidTr="00373FCA">
        <w:tc>
          <w:tcPr>
            <w:tcW w:w="4957" w:type="dxa"/>
            <w:vAlign w:val="center"/>
          </w:tcPr>
          <w:p w14:paraId="5E2C8491" w14:textId="052A6A8A" w:rsidR="00373FCA" w:rsidRPr="000A0874" w:rsidRDefault="00373FCA" w:rsidP="00414157">
            <w:pPr>
              <w:spacing w:after="0" w:line="240" w:lineRule="auto"/>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eastAsia="ru-RU"/>
              </w:rPr>
              <w:t>Миграционный прирост в результате передвижений</w:t>
            </w:r>
            <w:r>
              <w:rPr>
                <w:rFonts w:ascii="Times New Roman" w:hAnsi="Times New Roman" w:cs="Times New Roman"/>
                <w:sz w:val="28"/>
                <w:szCs w:val="28"/>
              </w:rPr>
              <w:t xml:space="preserve"> </w:t>
            </w:r>
            <w:r w:rsidRPr="000A0874">
              <w:rPr>
                <w:rFonts w:ascii="Times New Roman" w:eastAsia="Times New Roman" w:hAnsi="Times New Roman" w:cs="Times New Roman"/>
                <w:b/>
                <w:sz w:val="24"/>
                <w:szCs w:val="24"/>
                <w:lang w:eastAsia="ru-RU"/>
              </w:rPr>
              <w:t>лиц без гражданства и не указавших гражданство – всего</w:t>
            </w:r>
          </w:p>
        </w:tc>
        <w:tc>
          <w:tcPr>
            <w:tcW w:w="1709" w:type="dxa"/>
            <w:vAlign w:val="center"/>
          </w:tcPr>
          <w:p w14:paraId="6CE68896" w14:textId="5D46843B" w:rsidR="00373FCA" w:rsidRPr="000A0874" w:rsidRDefault="00373FCA" w:rsidP="00414157">
            <w:pPr>
              <w:spacing w:after="0" w:line="240" w:lineRule="auto"/>
              <w:jc w:val="center"/>
              <w:rPr>
                <w:rFonts w:ascii="Times New Roman" w:eastAsia="Times New Roman" w:hAnsi="Times New Roman" w:cs="Times New Roman"/>
                <w:b/>
                <w:sz w:val="24"/>
                <w:szCs w:val="24"/>
                <w:lang w:eastAsia="ru-RU"/>
              </w:rPr>
            </w:pPr>
            <w:r w:rsidRPr="000A0874">
              <w:rPr>
                <w:rFonts w:ascii="Times New Roman" w:eastAsia="Times New Roman" w:hAnsi="Times New Roman" w:cs="Times New Roman"/>
                <w:b/>
                <w:sz w:val="24"/>
                <w:szCs w:val="24"/>
                <w:lang w:val="en-US" w:eastAsia="ru-RU"/>
              </w:rPr>
              <w:t>222</w:t>
            </w:r>
          </w:p>
        </w:tc>
        <w:tc>
          <w:tcPr>
            <w:tcW w:w="1708" w:type="dxa"/>
            <w:vAlign w:val="center"/>
          </w:tcPr>
          <w:p w14:paraId="6312E17E" w14:textId="754BB95A"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-778</w:t>
            </w:r>
          </w:p>
        </w:tc>
        <w:tc>
          <w:tcPr>
            <w:tcW w:w="1485" w:type="dxa"/>
            <w:vAlign w:val="center"/>
          </w:tcPr>
          <w:p w14:paraId="66619A7A" w14:textId="75129D70" w:rsidR="00373FCA" w:rsidRPr="000A0874" w:rsidRDefault="00373FCA" w:rsidP="00414157">
            <w:pPr>
              <w:spacing w:after="0" w:line="240" w:lineRule="auto"/>
              <w:jc w:val="center"/>
              <w:rPr>
                <w:rFonts w:ascii="Times New Roman" w:eastAsia="Times New Roman" w:hAnsi="Times New Roman" w:cs="Times New Roman"/>
                <w:b/>
                <w:sz w:val="24"/>
                <w:szCs w:val="24"/>
                <w:lang w:val="en-US" w:eastAsia="ru-RU"/>
              </w:rPr>
            </w:pPr>
            <w:r w:rsidRPr="000A0874">
              <w:rPr>
                <w:rFonts w:ascii="Times New Roman" w:eastAsia="Times New Roman" w:hAnsi="Times New Roman" w:cs="Times New Roman"/>
                <w:b/>
                <w:sz w:val="24"/>
                <w:szCs w:val="24"/>
                <w:lang w:val="en-US" w:eastAsia="ru-RU"/>
              </w:rPr>
              <w:t>46</w:t>
            </w:r>
          </w:p>
        </w:tc>
      </w:tr>
      <w:tr w:rsidR="00373FCA" w:rsidRPr="000A0874" w14:paraId="04B6D3C9" w14:textId="77777777" w:rsidTr="00373FCA">
        <w:trPr>
          <w:trHeight w:val="422"/>
        </w:trPr>
        <w:tc>
          <w:tcPr>
            <w:tcW w:w="4957" w:type="dxa"/>
            <w:vAlign w:val="center"/>
          </w:tcPr>
          <w:p w14:paraId="1473DA52" w14:textId="77777777" w:rsidR="00373FCA" w:rsidRPr="000A0874" w:rsidRDefault="00373FCA" w:rsidP="00414157">
            <w:pPr>
              <w:spacing w:after="0" w:line="240" w:lineRule="auto"/>
              <w:ind w:left="17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мигранты в возрасте, лет:</w:t>
            </w:r>
          </w:p>
        </w:tc>
        <w:tc>
          <w:tcPr>
            <w:tcW w:w="1709" w:type="dxa"/>
            <w:vAlign w:val="center"/>
          </w:tcPr>
          <w:p w14:paraId="3B8B34A9"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708" w:type="dxa"/>
            <w:vAlign w:val="center"/>
          </w:tcPr>
          <w:p w14:paraId="66700C10"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c>
          <w:tcPr>
            <w:tcW w:w="1485" w:type="dxa"/>
            <w:vAlign w:val="center"/>
          </w:tcPr>
          <w:p w14:paraId="738BA564" w14:textId="77777777"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p>
        </w:tc>
      </w:tr>
      <w:tr w:rsidR="00373FCA" w:rsidRPr="000A0874" w14:paraId="0AFAFC44" w14:textId="77777777" w:rsidTr="00373FCA">
        <w:trPr>
          <w:trHeight w:val="414"/>
        </w:trPr>
        <w:tc>
          <w:tcPr>
            <w:tcW w:w="4957" w:type="dxa"/>
            <w:vAlign w:val="center"/>
          </w:tcPr>
          <w:p w14:paraId="74E77838"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0-4</w:t>
            </w:r>
          </w:p>
        </w:tc>
        <w:tc>
          <w:tcPr>
            <w:tcW w:w="1709" w:type="dxa"/>
            <w:vAlign w:val="center"/>
          </w:tcPr>
          <w:p w14:paraId="6EFBF101" w14:textId="28A2B2DF"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w:t>
            </w:r>
          </w:p>
        </w:tc>
        <w:tc>
          <w:tcPr>
            <w:tcW w:w="1708" w:type="dxa"/>
            <w:vAlign w:val="center"/>
          </w:tcPr>
          <w:p w14:paraId="5259AC86" w14:textId="04B4CD8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-8</w:t>
            </w:r>
          </w:p>
        </w:tc>
        <w:tc>
          <w:tcPr>
            <w:tcW w:w="1485" w:type="dxa"/>
            <w:vAlign w:val="center"/>
          </w:tcPr>
          <w:p w14:paraId="553C5F94" w14:textId="273CCC6B"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14</w:t>
            </w:r>
          </w:p>
        </w:tc>
      </w:tr>
      <w:tr w:rsidR="00373FCA" w:rsidRPr="000A0874" w14:paraId="412BEB96" w14:textId="77777777" w:rsidTr="00373FCA">
        <w:trPr>
          <w:trHeight w:val="419"/>
        </w:trPr>
        <w:tc>
          <w:tcPr>
            <w:tcW w:w="4957" w:type="dxa"/>
            <w:vAlign w:val="center"/>
          </w:tcPr>
          <w:p w14:paraId="59AC7A98"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5-9</w:t>
            </w:r>
          </w:p>
        </w:tc>
        <w:tc>
          <w:tcPr>
            <w:tcW w:w="1709" w:type="dxa"/>
            <w:vAlign w:val="center"/>
          </w:tcPr>
          <w:p w14:paraId="48E7F468" w14:textId="627AF6B1"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w:t>
            </w:r>
          </w:p>
        </w:tc>
        <w:tc>
          <w:tcPr>
            <w:tcW w:w="1708" w:type="dxa"/>
            <w:vAlign w:val="center"/>
          </w:tcPr>
          <w:p w14:paraId="059815CC" w14:textId="2256CBA1"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-9</w:t>
            </w:r>
          </w:p>
        </w:tc>
        <w:tc>
          <w:tcPr>
            <w:tcW w:w="1485" w:type="dxa"/>
            <w:vAlign w:val="center"/>
          </w:tcPr>
          <w:p w14:paraId="3688E8AF" w14:textId="76CEA578"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13</w:t>
            </w:r>
          </w:p>
        </w:tc>
      </w:tr>
      <w:tr w:rsidR="00373FCA" w:rsidRPr="000A0874" w14:paraId="3B017B1A" w14:textId="77777777" w:rsidTr="00373FCA">
        <w:trPr>
          <w:trHeight w:val="409"/>
        </w:trPr>
        <w:tc>
          <w:tcPr>
            <w:tcW w:w="4957" w:type="dxa"/>
            <w:vAlign w:val="center"/>
          </w:tcPr>
          <w:p w14:paraId="4CF9B235" w14:textId="77777777" w:rsidR="00373FCA" w:rsidRPr="000A0874" w:rsidRDefault="00373FCA" w:rsidP="00414157">
            <w:pPr>
              <w:spacing w:after="0" w:line="240" w:lineRule="auto"/>
              <w:ind w:left="340"/>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10-14</w:t>
            </w:r>
          </w:p>
        </w:tc>
        <w:tc>
          <w:tcPr>
            <w:tcW w:w="1709" w:type="dxa"/>
            <w:vAlign w:val="center"/>
          </w:tcPr>
          <w:p w14:paraId="2236777E" w14:textId="70AEDF75" w:rsidR="00373FCA" w:rsidRPr="000A0874" w:rsidRDefault="00373FCA"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w:t>
            </w:r>
          </w:p>
        </w:tc>
        <w:tc>
          <w:tcPr>
            <w:tcW w:w="1708" w:type="dxa"/>
            <w:vAlign w:val="center"/>
          </w:tcPr>
          <w:p w14:paraId="1E92E741" w14:textId="7FBF76DF"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-5</w:t>
            </w:r>
          </w:p>
        </w:tc>
        <w:tc>
          <w:tcPr>
            <w:tcW w:w="1485" w:type="dxa"/>
            <w:vAlign w:val="center"/>
          </w:tcPr>
          <w:p w14:paraId="04BE7139" w14:textId="6F405473" w:rsidR="00373FCA" w:rsidRPr="000A0874" w:rsidRDefault="00373FCA"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val="en-US" w:eastAsia="ru-RU"/>
              </w:rPr>
              <w:t>-2</w:t>
            </w:r>
          </w:p>
        </w:tc>
      </w:tr>
    </w:tbl>
    <w:p w14:paraId="42DC593B" w14:textId="77777777" w:rsidR="000A0874" w:rsidRPr="000A0874" w:rsidRDefault="000A0874" w:rsidP="000A0874">
      <w:pPr>
        <w:spacing w:after="0" w:line="240" w:lineRule="auto"/>
        <w:jc w:val="right"/>
        <w:rPr>
          <w:rFonts w:ascii="Times New Roman" w:eastAsia="Times New Roman" w:hAnsi="Times New Roman" w:cs="Times New Roman"/>
          <w:sz w:val="26"/>
          <w:szCs w:val="26"/>
          <w:lang w:eastAsia="ru-RU"/>
        </w:rPr>
      </w:pPr>
    </w:p>
    <w:p w14:paraId="7C54AF7E" w14:textId="77777777" w:rsidR="00D92FED" w:rsidRDefault="00D92FED" w:rsidP="00D03A4F">
      <w:pPr>
        <w:spacing w:after="0" w:line="240" w:lineRule="auto"/>
        <w:jc w:val="right"/>
        <w:rPr>
          <w:rFonts w:ascii="Times New Roman" w:eastAsia="Times New Roman" w:hAnsi="Times New Roman" w:cs="Times New Roman"/>
          <w:sz w:val="26"/>
          <w:szCs w:val="26"/>
          <w:lang w:eastAsia="ru-RU"/>
        </w:rPr>
      </w:pPr>
    </w:p>
    <w:p w14:paraId="0C2375B0" w14:textId="77777777" w:rsidR="0059021B" w:rsidRDefault="0059021B" w:rsidP="00D03A4F">
      <w:pPr>
        <w:spacing w:after="0" w:line="240" w:lineRule="auto"/>
        <w:jc w:val="right"/>
        <w:rPr>
          <w:rFonts w:ascii="Times New Roman" w:eastAsia="Times New Roman" w:hAnsi="Times New Roman" w:cs="Times New Roman"/>
          <w:sz w:val="26"/>
          <w:szCs w:val="26"/>
          <w:lang w:eastAsia="ru-RU"/>
        </w:rPr>
      </w:pPr>
    </w:p>
    <w:p w14:paraId="71EDDF0E" w14:textId="77777777" w:rsidR="00373FCA" w:rsidRDefault="00373FCA" w:rsidP="00D03A4F">
      <w:pPr>
        <w:spacing w:after="0" w:line="240" w:lineRule="auto"/>
        <w:jc w:val="right"/>
        <w:rPr>
          <w:rFonts w:ascii="Times New Roman" w:eastAsia="Times New Roman" w:hAnsi="Times New Roman" w:cs="Times New Roman"/>
          <w:sz w:val="26"/>
          <w:szCs w:val="26"/>
          <w:lang w:eastAsia="ru-RU"/>
        </w:rPr>
      </w:pPr>
    </w:p>
    <w:p w14:paraId="4B1E5C04"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66BCF4CB"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7A080CCC"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21DFF462"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27AF1A43"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038F3AD6"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28D0C397"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568CA9EF" w14:textId="22756153" w:rsidR="00D03A4F" w:rsidRPr="00226F37"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21</w:t>
      </w:r>
    </w:p>
    <w:p w14:paraId="6D6015A8" w14:textId="77777777" w:rsidR="00D03A4F" w:rsidRPr="00226F37" w:rsidRDefault="00D03A4F" w:rsidP="00D03A4F">
      <w:pPr>
        <w:spacing w:after="0" w:line="240" w:lineRule="auto"/>
        <w:jc w:val="right"/>
        <w:rPr>
          <w:rFonts w:ascii="Times New Roman" w:eastAsia="Times New Roman" w:hAnsi="Times New Roman" w:cs="Times New Roman"/>
          <w:sz w:val="26"/>
          <w:szCs w:val="26"/>
          <w:lang w:eastAsia="ru-RU"/>
        </w:rPr>
      </w:pPr>
    </w:p>
    <w:p w14:paraId="1A2BB416" w14:textId="77777777" w:rsidR="00D03A4F" w:rsidRDefault="00D03A4F" w:rsidP="00D03A4F">
      <w:pPr>
        <w:spacing w:after="0" w:line="240" w:lineRule="auto"/>
        <w:jc w:val="center"/>
        <w:rPr>
          <w:rFonts w:ascii="Times New Roman" w:eastAsia="Times New Roman" w:hAnsi="Times New Roman" w:cs="Times New Roman"/>
          <w:b/>
          <w:bCs/>
          <w:sz w:val="26"/>
          <w:szCs w:val="26"/>
          <w:lang w:eastAsia="ru-RU"/>
        </w:rPr>
      </w:pPr>
      <w:r w:rsidRPr="00117CDF">
        <w:rPr>
          <w:rFonts w:ascii="Times New Roman" w:eastAsia="Times New Roman" w:hAnsi="Times New Roman" w:cs="Times New Roman"/>
          <w:b/>
          <w:bCs/>
          <w:sz w:val="26"/>
          <w:szCs w:val="26"/>
          <w:lang w:eastAsia="ru-RU"/>
        </w:rPr>
        <w:t>Сведения о прерывании беременности по Российской Федерации</w:t>
      </w:r>
    </w:p>
    <w:p w14:paraId="435733AB" w14:textId="4C186FC8" w:rsidR="00D92FED" w:rsidRPr="00D92FED" w:rsidRDefault="00D92FED" w:rsidP="00D03A4F">
      <w:pPr>
        <w:spacing w:after="0" w:line="240" w:lineRule="auto"/>
        <w:jc w:val="center"/>
        <w:rPr>
          <w:rFonts w:ascii="Times New Roman" w:eastAsia="Times New Roman" w:hAnsi="Times New Roman" w:cs="Times New Roman"/>
          <w:sz w:val="24"/>
          <w:szCs w:val="24"/>
          <w:lang w:eastAsia="ru-RU"/>
        </w:rPr>
      </w:pPr>
      <w:r w:rsidRPr="00D92FED">
        <w:rPr>
          <w:rFonts w:ascii="Times New Roman" w:eastAsia="Times New Roman" w:hAnsi="Times New Roman" w:cs="Times New Roman"/>
          <w:sz w:val="24"/>
          <w:szCs w:val="24"/>
          <w:lang w:eastAsia="ru-RU"/>
        </w:rPr>
        <w:t>(по данным Росстата)</w:t>
      </w:r>
    </w:p>
    <w:p w14:paraId="19A872C2" w14:textId="77777777" w:rsidR="00D03A4F" w:rsidRPr="00226F37" w:rsidRDefault="00D03A4F" w:rsidP="00D03A4F">
      <w:pPr>
        <w:spacing w:after="0" w:line="240" w:lineRule="auto"/>
        <w:jc w:val="center"/>
        <w:rPr>
          <w:rFonts w:ascii="Times New Roman" w:eastAsia="Times New Roman" w:hAnsi="Times New Roman" w:cs="Times New Roman"/>
          <w:sz w:val="24"/>
          <w:szCs w:val="24"/>
          <w:lang w:eastAsia="ru-RU"/>
        </w:rPr>
      </w:pPr>
    </w:p>
    <w:tbl>
      <w:tblPr>
        <w:tblW w:w="4833" w:type="pct"/>
        <w:tblInd w:w="108" w:type="dxa"/>
        <w:tblLook w:val="00A0" w:firstRow="1" w:lastRow="0" w:firstColumn="1" w:lastColumn="0" w:noHBand="0" w:noVBand="0"/>
      </w:tblPr>
      <w:tblGrid>
        <w:gridCol w:w="1379"/>
        <w:gridCol w:w="2379"/>
        <w:gridCol w:w="2056"/>
        <w:gridCol w:w="1914"/>
        <w:gridCol w:w="2127"/>
      </w:tblGrid>
      <w:tr w:rsidR="000A0874" w:rsidRPr="000A0874" w14:paraId="3DBD5615" w14:textId="77777777" w:rsidTr="00414157">
        <w:trPr>
          <w:trHeight w:val="315"/>
          <w:tblHeader/>
        </w:trPr>
        <w:tc>
          <w:tcPr>
            <w:tcW w:w="700" w:type="pct"/>
            <w:vMerge w:val="restart"/>
            <w:tcBorders>
              <w:top w:val="single" w:sz="4" w:space="0" w:color="auto"/>
              <w:left w:val="single" w:sz="4" w:space="0" w:color="auto"/>
              <w:bottom w:val="single" w:sz="4" w:space="0" w:color="auto"/>
              <w:right w:val="single" w:sz="4" w:space="0" w:color="auto"/>
            </w:tcBorders>
            <w:noWrap/>
            <w:vAlign w:val="center"/>
          </w:tcPr>
          <w:p w14:paraId="4C49AC92" w14:textId="77777777" w:rsidR="000A0874" w:rsidRPr="000A0874" w:rsidRDefault="000A0874" w:rsidP="000A0874">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Год</w:t>
            </w:r>
          </w:p>
        </w:tc>
        <w:tc>
          <w:tcPr>
            <w:tcW w:w="4300" w:type="pct"/>
            <w:gridSpan w:val="4"/>
            <w:tcBorders>
              <w:top w:val="single" w:sz="4" w:space="0" w:color="auto"/>
              <w:left w:val="nil"/>
              <w:bottom w:val="single" w:sz="4" w:space="0" w:color="auto"/>
              <w:right w:val="single" w:sz="4" w:space="0" w:color="auto"/>
            </w:tcBorders>
            <w:noWrap/>
            <w:vAlign w:val="center"/>
          </w:tcPr>
          <w:p w14:paraId="416E40EB" w14:textId="77777777" w:rsidR="000A0874" w:rsidRPr="000A0874" w:rsidRDefault="000A0874" w:rsidP="000A0874">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Число абортов, единиц</w:t>
            </w:r>
          </w:p>
        </w:tc>
      </w:tr>
      <w:tr w:rsidR="000A0874" w:rsidRPr="000A0874" w14:paraId="7E9EA08E" w14:textId="77777777" w:rsidTr="00414157">
        <w:trPr>
          <w:trHeight w:val="1110"/>
          <w:tblHeader/>
        </w:trPr>
        <w:tc>
          <w:tcPr>
            <w:tcW w:w="700" w:type="pct"/>
            <w:vMerge/>
            <w:tcBorders>
              <w:top w:val="single" w:sz="4" w:space="0" w:color="auto"/>
              <w:left w:val="single" w:sz="4" w:space="0" w:color="auto"/>
              <w:bottom w:val="single" w:sz="4" w:space="0" w:color="auto"/>
              <w:right w:val="single" w:sz="4" w:space="0" w:color="auto"/>
            </w:tcBorders>
            <w:vAlign w:val="center"/>
          </w:tcPr>
          <w:p w14:paraId="239C2DE3" w14:textId="77777777" w:rsidR="000A0874" w:rsidRPr="000A0874" w:rsidRDefault="000A0874" w:rsidP="000A0874">
            <w:pPr>
              <w:spacing w:after="0" w:line="240" w:lineRule="auto"/>
              <w:jc w:val="center"/>
              <w:rPr>
                <w:rFonts w:ascii="Times New Roman" w:eastAsia="Times New Roman" w:hAnsi="Times New Roman" w:cs="Times New Roman"/>
                <w:b/>
                <w:bCs/>
                <w:sz w:val="24"/>
                <w:szCs w:val="24"/>
                <w:lang w:eastAsia="ru-RU"/>
              </w:rPr>
            </w:pPr>
          </w:p>
        </w:tc>
        <w:tc>
          <w:tcPr>
            <w:tcW w:w="1207" w:type="pct"/>
            <w:tcBorders>
              <w:top w:val="nil"/>
              <w:left w:val="nil"/>
              <w:bottom w:val="single" w:sz="4" w:space="0" w:color="auto"/>
              <w:right w:val="single" w:sz="4" w:space="0" w:color="auto"/>
            </w:tcBorders>
            <w:vAlign w:val="center"/>
          </w:tcPr>
          <w:p w14:paraId="3999112B" w14:textId="77777777" w:rsidR="000A0874" w:rsidRPr="000A0874" w:rsidRDefault="000A0874" w:rsidP="000A0874">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 xml:space="preserve">у </w:t>
            </w:r>
            <w:proofErr w:type="spellStart"/>
            <w:r w:rsidRPr="000A0874">
              <w:rPr>
                <w:rFonts w:ascii="Times New Roman" w:eastAsia="Times New Roman" w:hAnsi="Times New Roman" w:cs="Times New Roman"/>
                <w:sz w:val="24"/>
                <w:szCs w:val="24"/>
                <w:lang w:eastAsia="ru-RU"/>
              </w:rPr>
              <w:t>первобеременных</w:t>
            </w:r>
            <w:proofErr w:type="spellEnd"/>
          </w:p>
        </w:tc>
        <w:tc>
          <w:tcPr>
            <w:tcW w:w="1043" w:type="pct"/>
            <w:tcBorders>
              <w:top w:val="nil"/>
              <w:left w:val="nil"/>
              <w:bottom w:val="single" w:sz="4" w:space="0" w:color="auto"/>
              <w:right w:val="single" w:sz="4" w:space="0" w:color="auto"/>
            </w:tcBorders>
            <w:vAlign w:val="center"/>
          </w:tcPr>
          <w:p w14:paraId="40345ED6" w14:textId="77777777" w:rsidR="000A0874" w:rsidRPr="000A0874" w:rsidRDefault="000A0874" w:rsidP="000A0874">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color w:val="000000"/>
                <w:sz w:val="24"/>
                <w:szCs w:val="24"/>
                <w:lang w:eastAsia="ru-RU"/>
              </w:rPr>
              <w:t>по социальным показаниям</w:t>
            </w:r>
          </w:p>
        </w:tc>
        <w:tc>
          <w:tcPr>
            <w:tcW w:w="971" w:type="pct"/>
            <w:tcBorders>
              <w:top w:val="nil"/>
              <w:left w:val="nil"/>
              <w:bottom w:val="single" w:sz="4" w:space="0" w:color="auto"/>
              <w:right w:val="single" w:sz="4" w:space="0" w:color="auto"/>
            </w:tcBorders>
            <w:vAlign w:val="center"/>
          </w:tcPr>
          <w:p w14:paraId="342704C5" w14:textId="77777777" w:rsidR="000A0874" w:rsidRPr="000A0874" w:rsidRDefault="000A0874" w:rsidP="000A0874">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color w:val="000000"/>
                <w:sz w:val="24"/>
                <w:szCs w:val="24"/>
                <w:lang w:eastAsia="ru-RU"/>
              </w:rPr>
              <w:t>по медицинским показаниям</w:t>
            </w:r>
          </w:p>
        </w:tc>
        <w:tc>
          <w:tcPr>
            <w:tcW w:w="1079" w:type="pct"/>
            <w:tcBorders>
              <w:top w:val="nil"/>
              <w:left w:val="nil"/>
              <w:bottom w:val="single" w:sz="4" w:space="0" w:color="auto"/>
              <w:right w:val="single" w:sz="4" w:space="0" w:color="auto"/>
            </w:tcBorders>
            <w:vAlign w:val="center"/>
          </w:tcPr>
          <w:p w14:paraId="57EEC8EA" w14:textId="77777777" w:rsidR="000A0874" w:rsidRPr="000A0874" w:rsidRDefault="000A0874" w:rsidP="000A0874">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color w:val="000000"/>
                <w:sz w:val="24"/>
                <w:szCs w:val="24"/>
                <w:lang w:eastAsia="ru-RU"/>
              </w:rPr>
              <w:t>по медицинским показаниям медикаментозным методом</w:t>
            </w:r>
          </w:p>
        </w:tc>
      </w:tr>
      <w:tr w:rsidR="00414157" w:rsidRPr="000A0874" w14:paraId="19D2E313" w14:textId="77777777" w:rsidTr="00414157">
        <w:trPr>
          <w:trHeight w:val="300"/>
        </w:trPr>
        <w:tc>
          <w:tcPr>
            <w:tcW w:w="700" w:type="pct"/>
            <w:tcBorders>
              <w:left w:val="single" w:sz="4" w:space="0" w:color="auto"/>
              <w:bottom w:val="single" w:sz="4" w:space="0" w:color="auto"/>
              <w:right w:val="single" w:sz="4" w:space="0" w:color="auto"/>
            </w:tcBorders>
            <w:noWrap/>
            <w:vAlign w:val="center"/>
          </w:tcPr>
          <w:p w14:paraId="268268D7" w14:textId="4D6E2AD5"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2019</w:t>
            </w:r>
          </w:p>
        </w:tc>
        <w:tc>
          <w:tcPr>
            <w:tcW w:w="1207" w:type="pct"/>
            <w:tcBorders>
              <w:left w:val="single" w:sz="4" w:space="0" w:color="auto"/>
              <w:bottom w:val="single" w:sz="4" w:space="0" w:color="auto"/>
              <w:right w:val="single" w:sz="4" w:space="0" w:color="auto"/>
            </w:tcBorders>
            <w:vAlign w:val="center"/>
          </w:tcPr>
          <w:p w14:paraId="73FCC051" w14:textId="166E17A1"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52</w:t>
            </w:r>
            <w:r>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eastAsia="ru-RU"/>
              </w:rPr>
              <w:t>150</w:t>
            </w:r>
          </w:p>
        </w:tc>
        <w:tc>
          <w:tcPr>
            <w:tcW w:w="1043" w:type="pct"/>
            <w:tcBorders>
              <w:left w:val="single" w:sz="4" w:space="0" w:color="auto"/>
              <w:bottom w:val="single" w:sz="4" w:space="0" w:color="auto"/>
              <w:right w:val="single" w:sz="4" w:space="0" w:color="auto"/>
            </w:tcBorders>
            <w:noWrap/>
            <w:vAlign w:val="center"/>
          </w:tcPr>
          <w:p w14:paraId="426AD6D1" w14:textId="188D44B2" w:rsidR="00414157" w:rsidRPr="000A0874" w:rsidRDefault="00414157" w:rsidP="00414157">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sz w:val="24"/>
                <w:szCs w:val="24"/>
                <w:lang w:eastAsia="ru-RU"/>
              </w:rPr>
              <w:t>16</w:t>
            </w:r>
          </w:p>
        </w:tc>
        <w:tc>
          <w:tcPr>
            <w:tcW w:w="971" w:type="pct"/>
            <w:tcBorders>
              <w:left w:val="single" w:sz="4" w:space="0" w:color="auto"/>
              <w:bottom w:val="single" w:sz="4" w:space="0" w:color="auto"/>
              <w:right w:val="single" w:sz="4" w:space="0" w:color="auto"/>
            </w:tcBorders>
            <w:noWrap/>
            <w:vAlign w:val="center"/>
          </w:tcPr>
          <w:p w14:paraId="17BFDF47" w14:textId="7E9125E5" w:rsidR="00414157" w:rsidRPr="000A0874" w:rsidRDefault="00414157" w:rsidP="00414157">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eastAsia="ru-RU"/>
              </w:rPr>
              <w:t>914</w:t>
            </w:r>
          </w:p>
        </w:tc>
        <w:tc>
          <w:tcPr>
            <w:tcW w:w="1079" w:type="pct"/>
            <w:tcBorders>
              <w:left w:val="single" w:sz="4" w:space="0" w:color="auto"/>
              <w:bottom w:val="single" w:sz="4" w:space="0" w:color="auto"/>
              <w:right w:val="single" w:sz="4" w:space="0" w:color="auto"/>
            </w:tcBorders>
            <w:noWrap/>
            <w:vAlign w:val="center"/>
          </w:tcPr>
          <w:p w14:paraId="36E567FB" w14:textId="2167BC1A" w:rsidR="00414157" w:rsidRPr="000A0874" w:rsidRDefault="00414157" w:rsidP="00414157">
            <w:pPr>
              <w:spacing w:after="0" w:line="240" w:lineRule="auto"/>
              <w:jc w:val="center"/>
              <w:rPr>
                <w:rFonts w:ascii="Times New Roman" w:eastAsia="Times New Roman" w:hAnsi="Times New Roman" w:cs="Times New Roman"/>
                <w:color w:val="000000"/>
                <w:sz w:val="24"/>
                <w:szCs w:val="24"/>
                <w:lang w:eastAsia="ru-RU"/>
              </w:rPr>
            </w:pPr>
            <w:r w:rsidRPr="000A0874">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eastAsia="ru-RU"/>
              </w:rPr>
              <w:t>578</w:t>
            </w:r>
          </w:p>
        </w:tc>
      </w:tr>
      <w:tr w:rsidR="00414157" w:rsidRPr="000A0874" w14:paraId="79507CFE" w14:textId="77777777" w:rsidTr="00414157">
        <w:trPr>
          <w:trHeight w:val="300"/>
        </w:trPr>
        <w:tc>
          <w:tcPr>
            <w:tcW w:w="700" w:type="pct"/>
            <w:tcBorders>
              <w:top w:val="single" w:sz="4" w:space="0" w:color="auto"/>
              <w:left w:val="single" w:sz="4" w:space="0" w:color="auto"/>
              <w:bottom w:val="single" w:sz="4" w:space="0" w:color="auto"/>
              <w:right w:val="single" w:sz="4" w:space="0" w:color="auto"/>
            </w:tcBorders>
            <w:noWrap/>
            <w:vAlign w:val="center"/>
          </w:tcPr>
          <w:p w14:paraId="4A5E100A" w14:textId="23A7F94E"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2020</w:t>
            </w:r>
          </w:p>
        </w:tc>
        <w:tc>
          <w:tcPr>
            <w:tcW w:w="1207" w:type="pct"/>
            <w:tcBorders>
              <w:top w:val="single" w:sz="4" w:space="0" w:color="auto"/>
              <w:left w:val="single" w:sz="4" w:space="0" w:color="auto"/>
              <w:bottom w:val="single" w:sz="4" w:space="0" w:color="auto"/>
              <w:right w:val="single" w:sz="4" w:space="0" w:color="auto"/>
            </w:tcBorders>
            <w:noWrap/>
            <w:vAlign w:val="center"/>
          </w:tcPr>
          <w:p w14:paraId="159A3C0F" w14:textId="7E13E03A"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50 581</w:t>
            </w:r>
          </w:p>
        </w:tc>
        <w:tc>
          <w:tcPr>
            <w:tcW w:w="1043" w:type="pct"/>
            <w:tcBorders>
              <w:top w:val="single" w:sz="4" w:space="0" w:color="auto"/>
              <w:left w:val="single" w:sz="4" w:space="0" w:color="auto"/>
              <w:bottom w:val="single" w:sz="4" w:space="0" w:color="auto"/>
              <w:right w:val="single" w:sz="4" w:space="0" w:color="auto"/>
            </w:tcBorders>
            <w:noWrap/>
            <w:vAlign w:val="center"/>
          </w:tcPr>
          <w:p w14:paraId="58FEB88E" w14:textId="5B8E086E"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6</w:t>
            </w:r>
          </w:p>
        </w:tc>
        <w:tc>
          <w:tcPr>
            <w:tcW w:w="971" w:type="pct"/>
            <w:tcBorders>
              <w:top w:val="single" w:sz="4" w:space="0" w:color="auto"/>
              <w:left w:val="single" w:sz="4" w:space="0" w:color="auto"/>
              <w:bottom w:val="single" w:sz="4" w:space="0" w:color="auto"/>
              <w:right w:val="single" w:sz="4" w:space="0" w:color="auto"/>
            </w:tcBorders>
            <w:noWrap/>
            <w:vAlign w:val="center"/>
          </w:tcPr>
          <w:p w14:paraId="3EFB06C3" w14:textId="72E64B6F"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18 353</w:t>
            </w:r>
          </w:p>
        </w:tc>
        <w:tc>
          <w:tcPr>
            <w:tcW w:w="1079" w:type="pct"/>
            <w:tcBorders>
              <w:top w:val="single" w:sz="4" w:space="0" w:color="auto"/>
              <w:left w:val="single" w:sz="4" w:space="0" w:color="auto"/>
              <w:bottom w:val="single" w:sz="4" w:space="0" w:color="auto"/>
              <w:right w:val="single" w:sz="4" w:space="0" w:color="auto"/>
            </w:tcBorders>
            <w:noWrap/>
            <w:vAlign w:val="center"/>
          </w:tcPr>
          <w:p w14:paraId="3F3F4540" w14:textId="07E8DB9C"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11 167</w:t>
            </w:r>
          </w:p>
        </w:tc>
      </w:tr>
      <w:tr w:rsidR="00414157" w:rsidRPr="000A0874" w14:paraId="341410BA" w14:textId="77777777" w:rsidTr="00414157">
        <w:trPr>
          <w:trHeight w:val="300"/>
        </w:trPr>
        <w:tc>
          <w:tcPr>
            <w:tcW w:w="700" w:type="pct"/>
            <w:tcBorders>
              <w:top w:val="single" w:sz="4" w:space="0" w:color="auto"/>
              <w:left w:val="single" w:sz="4" w:space="0" w:color="auto"/>
              <w:bottom w:val="single" w:sz="4" w:space="0" w:color="auto"/>
              <w:right w:val="single" w:sz="4" w:space="0" w:color="auto"/>
            </w:tcBorders>
            <w:noWrap/>
            <w:vAlign w:val="center"/>
          </w:tcPr>
          <w:p w14:paraId="1FD806D3" w14:textId="0B3DB3EF"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2021</w:t>
            </w:r>
          </w:p>
        </w:tc>
        <w:tc>
          <w:tcPr>
            <w:tcW w:w="1207" w:type="pct"/>
            <w:tcBorders>
              <w:top w:val="single" w:sz="4" w:space="0" w:color="auto"/>
              <w:left w:val="single" w:sz="4" w:space="0" w:color="auto"/>
              <w:bottom w:val="single" w:sz="4" w:space="0" w:color="auto"/>
              <w:right w:val="single" w:sz="4" w:space="0" w:color="auto"/>
            </w:tcBorders>
            <w:noWrap/>
            <w:vAlign w:val="center"/>
          </w:tcPr>
          <w:p w14:paraId="3D8A8B85" w14:textId="592C9D82"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48 901</w:t>
            </w:r>
          </w:p>
        </w:tc>
        <w:tc>
          <w:tcPr>
            <w:tcW w:w="1043" w:type="pct"/>
            <w:tcBorders>
              <w:top w:val="single" w:sz="4" w:space="0" w:color="auto"/>
              <w:left w:val="single" w:sz="4" w:space="0" w:color="auto"/>
              <w:bottom w:val="single" w:sz="4" w:space="0" w:color="auto"/>
              <w:right w:val="single" w:sz="4" w:space="0" w:color="auto"/>
            </w:tcBorders>
            <w:noWrap/>
            <w:vAlign w:val="center"/>
          </w:tcPr>
          <w:p w14:paraId="07173002" w14:textId="1FA35B38"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25</w:t>
            </w:r>
          </w:p>
        </w:tc>
        <w:tc>
          <w:tcPr>
            <w:tcW w:w="971" w:type="pct"/>
            <w:tcBorders>
              <w:top w:val="single" w:sz="4" w:space="0" w:color="auto"/>
              <w:left w:val="single" w:sz="4" w:space="0" w:color="auto"/>
              <w:bottom w:val="single" w:sz="4" w:space="0" w:color="auto"/>
              <w:right w:val="single" w:sz="4" w:space="0" w:color="auto"/>
            </w:tcBorders>
            <w:noWrap/>
            <w:vAlign w:val="center"/>
          </w:tcPr>
          <w:p w14:paraId="1F99632B" w14:textId="58EF48C3"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19 611</w:t>
            </w:r>
          </w:p>
        </w:tc>
        <w:tc>
          <w:tcPr>
            <w:tcW w:w="1079" w:type="pct"/>
            <w:tcBorders>
              <w:top w:val="single" w:sz="4" w:space="0" w:color="auto"/>
              <w:left w:val="single" w:sz="4" w:space="0" w:color="auto"/>
              <w:bottom w:val="single" w:sz="4" w:space="0" w:color="auto"/>
              <w:right w:val="single" w:sz="4" w:space="0" w:color="auto"/>
            </w:tcBorders>
            <w:noWrap/>
            <w:vAlign w:val="center"/>
          </w:tcPr>
          <w:p w14:paraId="5A7E2310" w14:textId="6EC73D60"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12 02</w:t>
            </w:r>
            <w:r w:rsidRPr="000A0874">
              <w:rPr>
                <w:rFonts w:ascii="Times New Roman" w:eastAsia="Times New Roman" w:hAnsi="Times New Roman" w:cs="Times New Roman"/>
                <w:sz w:val="24"/>
                <w:szCs w:val="24"/>
                <w:lang w:eastAsia="ru-RU"/>
              </w:rPr>
              <w:t>7</w:t>
            </w:r>
          </w:p>
        </w:tc>
      </w:tr>
      <w:tr w:rsidR="00414157" w:rsidRPr="000A0874" w14:paraId="225E8290" w14:textId="77777777" w:rsidTr="00414157">
        <w:trPr>
          <w:trHeight w:val="300"/>
        </w:trPr>
        <w:tc>
          <w:tcPr>
            <w:tcW w:w="700" w:type="pct"/>
            <w:tcBorders>
              <w:top w:val="single" w:sz="4" w:space="0" w:color="auto"/>
              <w:left w:val="single" w:sz="4" w:space="0" w:color="auto"/>
              <w:bottom w:val="single" w:sz="4" w:space="0" w:color="auto"/>
              <w:right w:val="single" w:sz="4" w:space="0" w:color="auto"/>
            </w:tcBorders>
            <w:noWrap/>
            <w:vAlign w:val="center"/>
          </w:tcPr>
          <w:p w14:paraId="00D28957" w14:textId="6C8A723A"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2022</w:t>
            </w:r>
          </w:p>
        </w:tc>
        <w:tc>
          <w:tcPr>
            <w:tcW w:w="1207" w:type="pct"/>
            <w:tcBorders>
              <w:left w:val="single" w:sz="4" w:space="0" w:color="auto"/>
              <w:bottom w:val="single" w:sz="4" w:space="0" w:color="auto"/>
              <w:right w:val="single" w:sz="4" w:space="0" w:color="auto"/>
            </w:tcBorders>
            <w:noWrap/>
            <w:vAlign w:val="center"/>
          </w:tcPr>
          <w:p w14:paraId="27EB72F3" w14:textId="164CF9B5" w:rsidR="00414157" w:rsidRPr="000A0874" w:rsidRDefault="00414157"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bCs/>
                <w:sz w:val="24"/>
                <w:szCs w:val="24"/>
                <w:lang w:eastAsia="ru-RU"/>
              </w:rPr>
              <w:t>49 923</w:t>
            </w:r>
          </w:p>
        </w:tc>
        <w:tc>
          <w:tcPr>
            <w:tcW w:w="1043" w:type="pct"/>
            <w:tcBorders>
              <w:left w:val="single" w:sz="4" w:space="0" w:color="auto"/>
              <w:bottom w:val="single" w:sz="4" w:space="0" w:color="auto"/>
              <w:right w:val="single" w:sz="4" w:space="0" w:color="auto"/>
            </w:tcBorders>
            <w:noWrap/>
            <w:vAlign w:val="center"/>
          </w:tcPr>
          <w:p w14:paraId="0EA58B6E" w14:textId="2214581E" w:rsidR="00414157" w:rsidRPr="000A0874" w:rsidRDefault="00414157"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bCs/>
                <w:sz w:val="24"/>
                <w:szCs w:val="24"/>
                <w:lang w:eastAsia="ru-RU"/>
              </w:rPr>
              <w:t>34</w:t>
            </w:r>
          </w:p>
        </w:tc>
        <w:tc>
          <w:tcPr>
            <w:tcW w:w="971" w:type="pct"/>
            <w:tcBorders>
              <w:left w:val="single" w:sz="4" w:space="0" w:color="auto"/>
              <w:bottom w:val="single" w:sz="4" w:space="0" w:color="auto"/>
              <w:right w:val="single" w:sz="4" w:space="0" w:color="auto"/>
            </w:tcBorders>
            <w:noWrap/>
            <w:vAlign w:val="center"/>
          </w:tcPr>
          <w:p w14:paraId="7FE2ADF2" w14:textId="018535B1" w:rsidR="00414157" w:rsidRPr="000A0874" w:rsidRDefault="00414157" w:rsidP="00414157">
            <w:pPr>
              <w:spacing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bCs/>
                <w:sz w:val="24"/>
                <w:szCs w:val="24"/>
                <w:lang w:eastAsia="ru-RU"/>
              </w:rPr>
              <w:t>16 434</w:t>
            </w:r>
          </w:p>
        </w:tc>
        <w:tc>
          <w:tcPr>
            <w:tcW w:w="1079" w:type="pct"/>
            <w:tcBorders>
              <w:left w:val="single" w:sz="4" w:space="0" w:color="auto"/>
              <w:bottom w:val="single" w:sz="4" w:space="0" w:color="auto"/>
              <w:right w:val="single" w:sz="4" w:space="0" w:color="auto"/>
            </w:tcBorders>
            <w:noWrap/>
            <w:vAlign w:val="center"/>
          </w:tcPr>
          <w:p w14:paraId="36382133" w14:textId="6E698304" w:rsidR="00414157" w:rsidRPr="000A0874" w:rsidRDefault="00414157" w:rsidP="00414157">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bCs/>
                <w:sz w:val="24"/>
                <w:szCs w:val="24"/>
                <w:lang w:eastAsia="ru-RU"/>
              </w:rPr>
              <w:t>10 579</w:t>
            </w:r>
          </w:p>
        </w:tc>
      </w:tr>
      <w:tr w:rsidR="00414157" w:rsidRPr="000A0874" w14:paraId="72E78340" w14:textId="77777777" w:rsidTr="00414157">
        <w:trPr>
          <w:trHeight w:val="300"/>
        </w:trPr>
        <w:tc>
          <w:tcPr>
            <w:tcW w:w="700" w:type="pct"/>
            <w:tcBorders>
              <w:top w:val="single" w:sz="4" w:space="0" w:color="auto"/>
              <w:left w:val="single" w:sz="4" w:space="0" w:color="auto"/>
              <w:bottom w:val="single" w:sz="4" w:space="0" w:color="auto"/>
              <w:right w:val="single" w:sz="4" w:space="0" w:color="auto"/>
            </w:tcBorders>
            <w:noWrap/>
            <w:vAlign w:val="center"/>
          </w:tcPr>
          <w:p w14:paraId="1EC38A68" w14:textId="60D427BD"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2023</w:t>
            </w:r>
          </w:p>
        </w:tc>
        <w:tc>
          <w:tcPr>
            <w:tcW w:w="1207" w:type="pct"/>
            <w:tcBorders>
              <w:top w:val="single" w:sz="4" w:space="0" w:color="auto"/>
              <w:left w:val="single" w:sz="4" w:space="0" w:color="auto"/>
              <w:bottom w:val="single" w:sz="4" w:space="0" w:color="auto"/>
              <w:right w:val="single" w:sz="4" w:space="0" w:color="auto"/>
            </w:tcBorders>
            <w:noWrap/>
            <w:vAlign w:val="center"/>
          </w:tcPr>
          <w:p w14:paraId="4EA1852E" w14:textId="460569A2"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47 791</w:t>
            </w:r>
          </w:p>
        </w:tc>
        <w:tc>
          <w:tcPr>
            <w:tcW w:w="1043" w:type="pct"/>
            <w:tcBorders>
              <w:top w:val="single" w:sz="4" w:space="0" w:color="auto"/>
              <w:left w:val="single" w:sz="4" w:space="0" w:color="auto"/>
              <w:bottom w:val="single" w:sz="4" w:space="0" w:color="auto"/>
              <w:right w:val="single" w:sz="4" w:space="0" w:color="auto"/>
            </w:tcBorders>
            <w:noWrap/>
            <w:vAlign w:val="center"/>
          </w:tcPr>
          <w:p w14:paraId="257F27E7" w14:textId="58B23BE0"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971" w:type="pct"/>
            <w:tcBorders>
              <w:top w:val="single" w:sz="4" w:space="0" w:color="auto"/>
              <w:left w:val="single" w:sz="4" w:space="0" w:color="auto"/>
              <w:bottom w:val="single" w:sz="4" w:space="0" w:color="auto"/>
              <w:right w:val="single" w:sz="4" w:space="0" w:color="auto"/>
            </w:tcBorders>
            <w:noWrap/>
            <w:vAlign w:val="center"/>
          </w:tcPr>
          <w:p w14:paraId="1A2A9BDE" w14:textId="48AFD9EA"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16 123</w:t>
            </w:r>
          </w:p>
        </w:tc>
        <w:tc>
          <w:tcPr>
            <w:tcW w:w="1079" w:type="pct"/>
            <w:tcBorders>
              <w:top w:val="single" w:sz="4" w:space="0" w:color="auto"/>
              <w:left w:val="single" w:sz="4" w:space="0" w:color="auto"/>
              <w:bottom w:val="single" w:sz="4" w:space="0" w:color="auto"/>
              <w:right w:val="single" w:sz="4" w:space="0" w:color="auto"/>
            </w:tcBorders>
            <w:noWrap/>
            <w:vAlign w:val="center"/>
          </w:tcPr>
          <w:p w14:paraId="6FAA4A0B" w14:textId="1D47C22C" w:rsidR="00414157" w:rsidRPr="000A0874" w:rsidRDefault="00414157"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10 160</w:t>
            </w:r>
          </w:p>
        </w:tc>
      </w:tr>
      <w:tr w:rsidR="00414157" w:rsidRPr="000A0874" w14:paraId="7D45554E" w14:textId="77777777" w:rsidTr="00414157">
        <w:trPr>
          <w:trHeight w:val="300"/>
        </w:trPr>
        <w:tc>
          <w:tcPr>
            <w:tcW w:w="700" w:type="pct"/>
            <w:tcBorders>
              <w:top w:val="single" w:sz="4" w:space="0" w:color="auto"/>
              <w:left w:val="single" w:sz="4" w:space="0" w:color="auto"/>
              <w:bottom w:val="single" w:sz="4" w:space="0" w:color="auto"/>
              <w:right w:val="single" w:sz="4" w:space="0" w:color="auto"/>
            </w:tcBorders>
            <w:noWrap/>
            <w:vAlign w:val="center"/>
          </w:tcPr>
          <w:p w14:paraId="36A326CF" w14:textId="64F0D57E" w:rsidR="00414157" w:rsidRPr="00414157" w:rsidRDefault="00414157"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w:t>
            </w:r>
          </w:p>
        </w:tc>
        <w:tc>
          <w:tcPr>
            <w:tcW w:w="1207" w:type="pct"/>
            <w:tcBorders>
              <w:top w:val="single" w:sz="4" w:space="0" w:color="auto"/>
              <w:left w:val="single" w:sz="4" w:space="0" w:color="auto"/>
              <w:bottom w:val="single" w:sz="4" w:space="0" w:color="auto"/>
              <w:right w:val="single" w:sz="4" w:space="0" w:color="auto"/>
            </w:tcBorders>
            <w:noWrap/>
            <w:vAlign w:val="center"/>
          </w:tcPr>
          <w:p w14:paraId="2C14B715" w14:textId="4D930D9A" w:rsidR="00414157" w:rsidRPr="000A0874" w:rsidRDefault="00373FCA"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47 985</w:t>
            </w:r>
          </w:p>
        </w:tc>
        <w:tc>
          <w:tcPr>
            <w:tcW w:w="1043" w:type="pct"/>
            <w:tcBorders>
              <w:top w:val="single" w:sz="4" w:space="0" w:color="auto"/>
              <w:left w:val="single" w:sz="4" w:space="0" w:color="auto"/>
              <w:bottom w:val="single" w:sz="4" w:space="0" w:color="auto"/>
              <w:right w:val="single" w:sz="4" w:space="0" w:color="auto"/>
            </w:tcBorders>
            <w:noWrap/>
            <w:vAlign w:val="center"/>
          </w:tcPr>
          <w:p w14:paraId="31C058FA" w14:textId="1D7DADFB" w:rsidR="00414157" w:rsidRPr="000A0874" w:rsidRDefault="00373FCA"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w:t>
            </w:r>
          </w:p>
        </w:tc>
        <w:tc>
          <w:tcPr>
            <w:tcW w:w="971" w:type="pct"/>
            <w:tcBorders>
              <w:top w:val="single" w:sz="4" w:space="0" w:color="auto"/>
              <w:left w:val="single" w:sz="4" w:space="0" w:color="auto"/>
              <w:bottom w:val="single" w:sz="4" w:space="0" w:color="auto"/>
              <w:right w:val="single" w:sz="4" w:space="0" w:color="auto"/>
            </w:tcBorders>
            <w:noWrap/>
            <w:vAlign w:val="center"/>
          </w:tcPr>
          <w:p w14:paraId="3B223913" w14:textId="79883246" w:rsidR="00414157" w:rsidRPr="000A0874" w:rsidRDefault="00373FCA"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16 774</w:t>
            </w:r>
          </w:p>
        </w:tc>
        <w:tc>
          <w:tcPr>
            <w:tcW w:w="1079" w:type="pct"/>
            <w:tcBorders>
              <w:top w:val="single" w:sz="4" w:space="0" w:color="auto"/>
              <w:left w:val="single" w:sz="4" w:space="0" w:color="auto"/>
              <w:bottom w:val="single" w:sz="4" w:space="0" w:color="auto"/>
              <w:right w:val="single" w:sz="4" w:space="0" w:color="auto"/>
            </w:tcBorders>
            <w:noWrap/>
            <w:vAlign w:val="center"/>
          </w:tcPr>
          <w:p w14:paraId="2AF467F8" w14:textId="78FD9B31" w:rsidR="00414157" w:rsidRPr="000A0874" w:rsidRDefault="00373FCA" w:rsidP="0041415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9 817</w:t>
            </w:r>
          </w:p>
        </w:tc>
      </w:tr>
    </w:tbl>
    <w:p w14:paraId="4920B621" w14:textId="77777777" w:rsidR="00EC7A11" w:rsidRDefault="00EC7A11" w:rsidP="00D03A4F">
      <w:pPr>
        <w:spacing w:after="0" w:line="240" w:lineRule="auto"/>
        <w:jc w:val="right"/>
        <w:rPr>
          <w:rFonts w:ascii="Times New Roman" w:eastAsia="Times New Roman" w:hAnsi="Times New Roman" w:cs="Times New Roman"/>
          <w:bCs/>
          <w:sz w:val="26"/>
          <w:szCs w:val="26"/>
          <w:lang w:eastAsia="ru-RU"/>
        </w:rPr>
      </w:pPr>
    </w:p>
    <w:p w14:paraId="47668DD2" w14:textId="77777777" w:rsidR="0059021B" w:rsidRDefault="0059021B" w:rsidP="00D03A4F">
      <w:pPr>
        <w:spacing w:after="0" w:line="240" w:lineRule="auto"/>
        <w:jc w:val="right"/>
        <w:rPr>
          <w:rFonts w:ascii="Times New Roman" w:eastAsia="Times New Roman" w:hAnsi="Times New Roman" w:cs="Times New Roman"/>
          <w:bCs/>
          <w:sz w:val="26"/>
          <w:szCs w:val="26"/>
          <w:lang w:eastAsia="ru-RU"/>
        </w:rPr>
      </w:pPr>
    </w:p>
    <w:p w14:paraId="548558C0" w14:textId="05D2EFBA" w:rsidR="00D03A4F" w:rsidRPr="00226F37" w:rsidRDefault="0059021B" w:rsidP="00D03A4F">
      <w:pPr>
        <w:spacing w:after="0" w:line="240" w:lineRule="auto"/>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Таблица 22</w:t>
      </w:r>
    </w:p>
    <w:p w14:paraId="1AAA8F33" w14:textId="77777777" w:rsidR="00D03A4F" w:rsidRPr="00226F37" w:rsidRDefault="00D03A4F" w:rsidP="00D03A4F">
      <w:pPr>
        <w:spacing w:after="0" w:line="240" w:lineRule="auto"/>
        <w:jc w:val="right"/>
        <w:rPr>
          <w:rFonts w:ascii="Times New Roman" w:eastAsia="Times New Roman" w:hAnsi="Times New Roman" w:cs="Times New Roman"/>
          <w:sz w:val="26"/>
          <w:szCs w:val="26"/>
          <w:lang w:eastAsia="ru-RU"/>
        </w:rPr>
      </w:pPr>
    </w:p>
    <w:p w14:paraId="1C445C04" w14:textId="77777777" w:rsidR="00D03A4F" w:rsidRDefault="00D03A4F" w:rsidP="00D03A4F">
      <w:pPr>
        <w:spacing w:after="0" w:line="240" w:lineRule="auto"/>
        <w:jc w:val="center"/>
        <w:rPr>
          <w:rFonts w:ascii="Times New Roman" w:eastAsia="Times New Roman" w:hAnsi="Times New Roman" w:cs="Times New Roman"/>
          <w:b/>
          <w:bCs/>
          <w:sz w:val="26"/>
          <w:szCs w:val="26"/>
          <w:lang w:eastAsia="ru-RU"/>
        </w:rPr>
      </w:pPr>
      <w:r w:rsidRPr="00117CDF">
        <w:rPr>
          <w:rFonts w:ascii="Times New Roman" w:eastAsia="Times New Roman" w:hAnsi="Times New Roman" w:cs="Times New Roman"/>
          <w:b/>
          <w:bCs/>
          <w:sz w:val="26"/>
          <w:szCs w:val="26"/>
          <w:lang w:eastAsia="ru-RU"/>
        </w:rPr>
        <w:t>Сведения о прерывании беременности по Российской Федерации</w:t>
      </w:r>
    </w:p>
    <w:p w14:paraId="608518E8" w14:textId="26A57CBA" w:rsidR="00D92FED" w:rsidRPr="00D92FED" w:rsidRDefault="00D92FED" w:rsidP="00D03A4F">
      <w:pPr>
        <w:spacing w:after="0" w:line="240" w:lineRule="auto"/>
        <w:jc w:val="center"/>
        <w:rPr>
          <w:rFonts w:ascii="Times New Roman" w:eastAsia="Times New Roman" w:hAnsi="Times New Roman" w:cs="Times New Roman"/>
          <w:sz w:val="24"/>
          <w:szCs w:val="24"/>
          <w:lang w:eastAsia="ru-RU"/>
        </w:rPr>
      </w:pPr>
      <w:r w:rsidRPr="00D92FED">
        <w:rPr>
          <w:rFonts w:ascii="Times New Roman" w:eastAsia="Times New Roman" w:hAnsi="Times New Roman" w:cs="Times New Roman"/>
          <w:sz w:val="24"/>
          <w:szCs w:val="24"/>
          <w:lang w:eastAsia="ru-RU"/>
        </w:rPr>
        <w:t>(по данным Росстата)</w:t>
      </w:r>
    </w:p>
    <w:p w14:paraId="058AB9AF" w14:textId="77777777" w:rsidR="00D03A4F" w:rsidRPr="00226F37" w:rsidRDefault="00D03A4F" w:rsidP="00D03A4F">
      <w:pPr>
        <w:spacing w:after="0" w:line="240" w:lineRule="auto"/>
        <w:jc w:val="center"/>
        <w:rPr>
          <w:rFonts w:ascii="Times New Roman" w:eastAsia="Times New Roman" w:hAnsi="Times New Roman" w:cs="Times New Roman"/>
          <w:sz w:val="24"/>
          <w:szCs w:val="24"/>
          <w:lang w:eastAsia="ru-RU"/>
        </w:rPr>
      </w:pPr>
    </w:p>
    <w:tbl>
      <w:tblPr>
        <w:tblW w:w="110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021"/>
        <w:gridCol w:w="850"/>
        <w:gridCol w:w="851"/>
        <w:gridCol w:w="850"/>
        <w:gridCol w:w="993"/>
        <w:gridCol w:w="992"/>
        <w:gridCol w:w="992"/>
        <w:gridCol w:w="992"/>
        <w:gridCol w:w="851"/>
        <w:gridCol w:w="992"/>
        <w:gridCol w:w="851"/>
      </w:tblGrid>
      <w:tr w:rsidR="000A0874" w:rsidRPr="000A0874" w14:paraId="02C46E3E" w14:textId="77777777" w:rsidTr="00373FCA">
        <w:trPr>
          <w:trHeight w:val="405"/>
        </w:trPr>
        <w:tc>
          <w:tcPr>
            <w:tcW w:w="851" w:type="dxa"/>
            <w:vMerge w:val="restart"/>
            <w:noWrap/>
            <w:vAlign w:val="center"/>
          </w:tcPr>
          <w:p w14:paraId="16CD230B" w14:textId="77777777" w:rsidR="000A0874" w:rsidRPr="000A0874" w:rsidRDefault="000A0874" w:rsidP="000A0874">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Год</w:t>
            </w:r>
          </w:p>
        </w:tc>
        <w:tc>
          <w:tcPr>
            <w:tcW w:w="1021" w:type="dxa"/>
            <w:vMerge w:val="restart"/>
            <w:vAlign w:val="center"/>
          </w:tcPr>
          <w:p w14:paraId="56C607B4" w14:textId="52FE7B00" w:rsidR="000A0874" w:rsidRPr="000A0874" w:rsidRDefault="00D92FED" w:rsidP="000A0874">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roofErr w:type="spellStart"/>
            <w:proofErr w:type="gramStart"/>
            <w:r>
              <w:rPr>
                <w:rFonts w:ascii="Times New Roman" w:eastAsia="Times New Roman" w:hAnsi="Times New Roman" w:cs="Times New Roman"/>
                <w:sz w:val="24"/>
                <w:szCs w:val="24"/>
                <w:lang w:eastAsia="ru-RU"/>
              </w:rPr>
              <w:t>преры-ва</w:t>
            </w:r>
            <w:r w:rsidR="000A0874" w:rsidRPr="000A0874">
              <w:rPr>
                <w:rFonts w:ascii="Times New Roman" w:eastAsia="Times New Roman" w:hAnsi="Times New Roman" w:cs="Times New Roman"/>
                <w:sz w:val="24"/>
                <w:szCs w:val="24"/>
                <w:lang w:eastAsia="ru-RU"/>
              </w:rPr>
              <w:t>ний</w:t>
            </w:r>
            <w:proofErr w:type="spellEnd"/>
            <w:proofErr w:type="gramEnd"/>
            <w:r w:rsidR="000A0874" w:rsidRPr="000A0874">
              <w:rPr>
                <w:rFonts w:ascii="Times New Roman" w:eastAsia="Times New Roman" w:hAnsi="Times New Roman" w:cs="Times New Roman"/>
                <w:sz w:val="24"/>
                <w:szCs w:val="24"/>
                <w:lang w:eastAsia="ru-RU"/>
              </w:rPr>
              <w:br/>
            </w:r>
            <w:proofErr w:type="spellStart"/>
            <w:r w:rsidR="000A0874" w:rsidRPr="000A0874">
              <w:rPr>
                <w:rFonts w:ascii="Times New Roman" w:eastAsia="Times New Roman" w:hAnsi="Times New Roman" w:cs="Times New Roman"/>
                <w:sz w:val="24"/>
                <w:szCs w:val="24"/>
                <w:lang w:eastAsia="ru-RU"/>
              </w:rPr>
              <w:t>бере</w:t>
            </w:r>
            <w:proofErr w:type="spellEnd"/>
            <w:r>
              <w:rPr>
                <w:rFonts w:ascii="Times New Roman" w:eastAsia="Times New Roman" w:hAnsi="Times New Roman" w:cs="Times New Roman"/>
                <w:sz w:val="24"/>
                <w:szCs w:val="24"/>
                <w:lang w:eastAsia="ru-RU"/>
              </w:rPr>
              <w:t>-</w:t>
            </w:r>
            <w:r w:rsidR="000A0874" w:rsidRPr="000A0874">
              <w:rPr>
                <w:rFonts w:ascii="Times New Roman" w:eastAsia="Times New Roman" w:hAnsi="Times New Roman" w:cs="Times New Roman"/>
                <w:sz w:val="24"/>
                <w:szCs w:val="24"/>
                <w:lang w:eastAsia="ru-RU"/>
              </w:rPr>
              <w:t>мен-</w:t>
            </w:r>
            <w:proofErr w:type="spellStart"/>
            <w:r w:rsidR="000A0874" w:rsidRPr="000A0874">
              <w:rPr>
                <w:rFonts w:ascii="Times New Roman" w:eastAsia="Times New Roman" w:hAnsi="Times New Roman" w:cs="Times New Roman"/>
                <w:sz w:val="24"/>
                <w:szCs w:val="24"/>
                <w:lang w:eastAsia="ru-RU"/>
              </w:rPr>
              <w:t>ности</w:t>
            </w:r>
            <w:proofErr w:type="spellEnd"/>
            <w:r w:rsidR="000A0874" w:rsidRPr="000A0874">
              <w:rPr>
                <w:rFonts w:ascii="Times New Roman" w:eastAsia="Times New Roman" w:hAnsi="Times New Roman" w:cs="Times New Roman"/>
                <w:sz w:val="24"/>
                <w:szCs w:val="24"/>
                <w:lang w:eastAsia="ru-RU"/>
              </w:rPr>
              <w:t>,</w:t>
            </w:r>
          </w:p>
          <w:p w14:paraId="062272C4"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единиц</w:t>
            </w:r>
          </w:p>
        </w:tc>
        <w:tc>
          <w:tcPr>
            <w:tcW w:w="9214" w:type="dxa"/>
            <w:gridSpan w:val="10"/>
            <w:noWrap/>
            <w:vAlign w:val="center"/>
          </w:tcPr>
          <w:p w14:paraId="72996BAB"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в том числе у женщин в возрасте:</w:t>
            </w:r>
          </w:p>
        </w:tc>
      </w:tr>
      <w:tr w:rsidR="000A0874" w:rsidRPr="000A0874" w14:paraId="488A2293" w14:textId="77777777" w:rsidTr="00373FCA">
        <w:trPr>
          <w:trHeight w:val="1215"/>
        </w:trPr>
        <w:tc>
          <w:tcPr>
            <w:tcW w:w="851" w:type="dxa"/>
            <w:vMerge/>
            <w:vAlign w:val="center"/>
          </w:tcPr>
          <w:p w14:paraId="44C60263" w14:textId="77777777" w:rsidR="000A0874" w:rsidRPr="000A0874" w:rsidRDefault="000A0874" w:rsidP="000A0874">
            <w:pPr>
              <w:spacing w:before="60" w:after="0" w:line="240" w:lineRule="auto"/>
              <w:jc w:val="center"/>
              <w:rPr>
                <w:rFonts w:ascii="Times New Roman" w:eastAsia="Times New Roman" w:hAnsi="Times New Roman" w:cs="Times New Roman"/>
                <w:b/>
                <w:bCs/>
                <w:sz w:val="24"/>
                <w:szCs w:val="24"/>
                <w:lang w:eastAsia="ru-RU"/>
              </w:rPr>
            </w:pPr>
          </w:p>
        </w:tc>
        <w:tc>
          <w:tcPr>
            <w:tcW w:w="1021" w:type="dxa"/>
            <w:vMerge/>
            <w:vAlign w:val="center"/>
          </w:tcPr>
          <w:p w14:paraId="7B565CD7"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p>
        </w:tc>
        <w:tc>
          <w:tcPr>
            <w:tcW w:w="850" w:type="dxa"/>
            <w:vAlign w:val="center"/>
          </w:tcPr>
          <w:p w14:paraId="3B34A2E2"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 xml:space="preserve">до 14 лет </w:t>
            </w:r>
            <w:proofErr w:type="spellStart"/>
            <w:proofErr w:type="gramStart"/>
            <w:r w:rsidRPr="000A0874">
              <w:rPr>
                <w:rFonts w:ascii="Times New Roman" w:eastAsia="Times New Roman" w:hAnsi="Times New Roman" w:cs="Times New Roman"/>
                <w:sz w:val="24"/>
                <w:szCs w:val="24"/>
                <w:lang w:eastAsia="ru-RU"/>
              </w:rPr>
              <w:t>вклю</w:t>
            </w:r>
            <w:proofErr w:type="spellEnd"/>
            <w:r w:rsidRPr="000A0874">
              <w:rPr>
                <w:rFonts w:ascii="Times New Roman" w:eastAsia="Times New Roman" w:hAnsi="Times New Roman" w:cs="Times New Roman"/>
                <w:sz w:val="24"/>
                <w:szCs w:val="24"/>
                <w:lang w:eastAsia="ru-RU"/>
              </w:rPr>
              <w:t>-</w:t>
            </w:r>
            <w:proofErr w:type="spellStart"/>
            <w:r w:rsidRPr="000A0874">
              <w:rPr>
                <w:rFonts w:ascii="Times New Roman" w:eastAsia="Times New Roman" w:hAnsi="Times New Roman" w:cs="Times New Roman"/>
                <w:sz w:val="24"/>
                <w:szCs w:val="24"/>
                <w:lang w:eastAsia="ru-RU"/>
              </w:rPr>
              <w:t>чи</w:t>
            </w:r>
            <w:proofErr w:type="spellEnd"/>
            <w:proofErr w:type="gramEnd"/>
            <w:r w:rsidRPr="000A0874">
              <w:rPr>
                <w:rFonts w:ascii="Times New Roman" w:eastAsia="Times New Roman" w:hAnsi="Times New Roman" w:cs="Times New Roman"/>
                <w:sz w:val="24"/>
                <w:szCs w:val="24"/>
                <w:lang w:eastAsia="ru-RU"/>
              </w:rPr>
              <w:t>-</w:t>
            </w:r>
            <w:proofErr w:type="spellStart"/>
            <w:r w:rsidRPr="000A0874">
              <w:rPr>
                <w:rFonts w:ascii="Times New Roman" w:eastAsia="Times New Roman" w:hAnsi="Times New Roman" w:cs="Times New Roman"/>
                <w:sz w:val="24"/>
                <w:szCs w:val="24"/>
                <w:lang w:eastAsia="ru-RU"/>
              </w:rPr>
              <w:t>тель</w:t>
            </w:r>
            <w:proofErr w:type="spellEnd"/>
            <w:r w:rsidRPr="000A0874">
              <w:rPr>
                <w:rFonts w:ascii="Times New Roman" w:eastAsia="Times New Roman" w:hAnsi="Times New Roman" w:cs="Times New Roman"/>
                <w:sz w:val="24"/>
                <w:szCs w:val="24"/>
                <w:lang w:eastAsia="ru-RU"/>
              </w:rPr>
              <w:t>-но</w:t>
            </w:r>
          </w:p>
        </w:tc>
        <w:tc>
          <w:tcPr>
            <w:tcW w:w="851" w:type="dxa"/>
            <w:vAlign w:val="center"/>
          </w:tcPr>
          <w:p w14:paraId="6D599ED3"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 xml:space="preserve">15-17 </w:t>
            </w:r>
            <w:r w:rsidRPr="000A0874">
              <w:rPr>
                <w:rFonts w:ascii="Times New Roman" w:eastAsia="Times New Roman" w:hAnsi="Times New Roman" w:cs="Times New Roman"/>
                <w:sz w:val="24"/>
                <w:szCs w:val="24"/>
                <w:lang w:eastAsia="ru-RU"/>
              </w:rPr>
              <w:br/>
              <w:t>лет</w:t>
            </w:r>
          </w:p>
        </w:tc>
        <w:tc>
          <w:tcPr>
            <w:tcW w:w="850" w:type="dxa"/>
            <w:vAlign w:val="center"/>
          </w:tcPr>
          <w:p w14:paraId="222F05FB"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 xml:space="preserve">18-19 </w:t>
            </w:r>
            <w:r w:rsidRPr="000A0874">
              <w:rPr>
                <w:rFonts w:ascii="Times New Roman" w:eastAsia="Times New Roman" w:hAnsi="Times New Roman" w:cs="Times New Roman"/>
                <w:sz w:val="24"/>
                <w:szCs w:val="24"/>
                <w:lang w:eastAsia="ru-RU"/>
              </w:rPr>
              <w:br/>
              <w:t>лет</w:t>
            </w:r>
          </w:p>
        </w:tc>
        <w:tc>
          <w:tcPr>
            <w:tcW w:w="993" w:type="dxa"/>
            <w:vAlign w:val="center"/>
          </w:tcPr>
          <w:p w14:paraId="01053572"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20-24 года</w:t>
            </w:r>
          </w:p>
        </w:tc>
        <w:tc>
          <w:tcPr>
            <w:tcW w:w="992" w:type="dxa"/>
            <w:vAlign w:val="center"/>
          </w:tcPr>
          <w:p w14:paraId="3FDFFFED"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25-29 лет</w:t>
            </w:r>
          </w:p>
        </w:tc>
        <w:tc>
          <w:tcPr>
            <w:tcW w:w="992" w:type="dxa"/>
            <w:vAlign w:val="center"/>
          </w:tcPr>
          <w:p w14:paraId="0F69F2B4"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30-34 года</w:t>
            </w:r>
          </w:p>
        </w:tc>
        <w:tc>
          <w:tcPr>
            <w:tcW w:w="992" w:type="dxa"/>
            <w:vAlign w:val="center"/>
          </w:tcPr>
          <w:p w14:paraId="6E90ACE5"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35-39 лет</w:t>
            </w:r>
          </w:p>
        </w:tc>
        <w:tc>
          <w:tcPr>
            <w:tcW w:w="851" w:type="dxa"/>
            <w:vAlign w:val="center"/>
          </w:tcPr>
          <w:p w14:paraId="3F45AE4D"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40-44 года</w:t>
            </w:r>
          </w:p>
        </w:tc>
        <w:tc>
          <w:tcPr>
            <w:tcW w:w="992" w:type="dxa"/>
            <w:vAlign w:val="center"/>
          </w:tcPr>
          <w:p w14:paraId="6F3C8308" w14:textId="77777777" w:rsidR="000A0874" w:rsidRPr="000A0874" w:rsidRDefault="000A0874" w:rsidP="000A0874">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45-49 лет</w:t>
            </w:r>
          </w:p>
        </w:tc>
        <w:tc>
          <w:tcPr>
            <w:tcW w:w="851" w:type="dxa"/>
            <w:vAlign w:val="center"/>
          </w:tcPr>
          <w:p w14:paraId="7F7BB98C" w14:textId="77777777" w:rsidR="000A0874" w:rsidRPr="000A0874" w:rsidRDefault="000A0874" w:rsidP="000A0874">
            <w:pPr>
              <w:spacing w:before="60" w:after="0" w:line="240" w:lineRule="auto"/>
              <w:ind w:hanging="33"/>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 xml:space="preserve">50 лет и </w:t>
            </w:r>
            <w:proofErr w:type="gramStart"/>
            <w:r w:rsidRPr="000A0874">
              <w:rPr>
                <w:rFonts w:ascii="Times New Roman" w:eastAsia="Times New Roman" w:hAnsi="Times New Roman" w:cs="Times New Roman"/>
                <w:sz w:val="24"/>
                <w:szCs w:val="24"/>
                <w:lang w:eastAsia="ru-RU"/>
              </w:rPr>
              <w:t>стар-</w:t>
            </w:r>
            <w:proofErr w:type="spellStart"/>
            <w:r w:rsidRPr="000A0874">
              <w:rPr>
                <w:rFonts w:ascii="Times New Roman" w:eastAsia="Times New Roman" w:hAnsi="Times New Roman" w:cs="Times New Roman"/>
                <w:sz w:val="24"/>
                <w:szCs w:val="24"/>
                <w:lang w:eastAsia="ru-RU"/>
              </w:rPr>
              <w:t>ше</w:t>
            </w:r>
            <w:proofErr w:type="spellEnd"/>
            <w:proofErr w:type="gramEnd"/>
          </w:p>
        </w:tc>
      </w:tr>
      <w:tr w:rsidR="00414157" w:rsidRPr="000A0874" w14:paraId="0C3BF4FC" w14:textId="77777777" w:rsidTr="00373FCA">
        <w:trPr>
          <w:trHeight w:val="300"/>
        </w:trPr>
        <w:tc>
          <w:tcPr>
            <w:tcW w:w="851" w:type="dxa"/>
            <w:noWrap/>
            <w:vAlign w:val="center"/>
          </w:tcPr>
          <w:p w14:paraId="765D3ED6" w14:textId="18C02172"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2019</w:t>
            </w:r>
          </w:p>
        </w:tc>
        <w:tc>
          <w:tcPr>
            <w:tcW w:w="1021" w:type="dxa"/>
            <w:vAlign w:val="center"/>
          </w:tcPr>
          <w:p w14:paraId="724084FC" w14:textId="1DCFCD63"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621 652</w:t>
            </w:r>
          </w:p>
        </w:tc>
        <w:tc>
          <w:tcPr>
            <w:tcW w:w="850" w:type="dxa"/>
            <w:vAlign w:val="center"/>
          </w:tcPr>
          <w:p w14:paraId="303AB175" w14:textId="48070091"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445</w:t>
            </w:r>
          </w:p>
        </w:tc>
        <w:tc>
          <w:tcPr>
            <w:tcW w:w="851" w:type="dxa"/>
            <w:vAlign w:val="center"/>
          </w:tcPr>
          <w:p w14:paraId="56B69D5C" w14:textId="4FAD9DF5"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5 141</w:t>
            </w:r>
          </w:p>
        </w:tc>
        <w:tc>
          <w:tcPr>
            <w:tcW w:w="5670" w:type="dxa"/>
            <w:gridSpan w:val="6"/>
            <w:vAlign w:val="center"/>
          </w:tcPr>
          <w:p w14:paraId="36BFB3AE" w14:textId="52918D54"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609 617</w:t>
            </w:r>
          </w:p>
        </w:tc>
        <w:tc>
          <w:tcPr>
            <w:tcW w:w="992" w:type="dxa"/>
            <w:vAlign w:val="center"/>
          </w:tcPr>
          <w:p w14:paraId="735CEB35" w14:textId="34E7BABD"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6 359</w:t>
            </w:r>
          </w:p>
        </w:tc>
        <w:tc>
          <w:tcPr>
            <w:tcW w:w="851" w:type="dxa"/>
            <w:vAlign w:val="center"/>
          </w:tcPr>
          <w:p w14:paraId="4EB837A8" w14:textId="38F3BBBA"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90</w:t>
            </w:r>
          </w:p>
        </w:tc>
      </w:tr>
      <w:tr w:rsidR="00414157" w:rsidRPr="000A0874" w14:paraId="52E4B717" w14:textId="77777777" w:rsidTr="00373FCA">
        <w:trPr>
          <w:trHeight w:val="300"/>
        </w:trPr>
        <w:tc>
          <w:tcPr>
            <w:tcW w:w="851" w:type="dxa"/>
            <w:noWrap/>
            <w:vAlign w:val="center"/>
          </w:tcPr>
          <w:p w14:paraId="73322FED" w14:textId="7975AAF4"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2020</w:t>
            </w:r>
          </w:p>
        </w:tc>
        <w:tc>
          <w:tcPr>
            <w:tcW w:w="1021" w:type="dxa"/>
            <w:noWrap/>
            <w:vAlign w:val="center"/>
          </w:tcPr>
          <w:p w14:paraId="676582C4" w14:textId="322C516C"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553495</w:t>
            </w:r>
          </w:p>
        </w:tc>
        <w:tc>
          <w:tcPr>
            <w:tcW w:w="850" w:type="dxa"/>
            <w:noWrap/>
            <w:vAlign w:val="center"/>
          </w:tcPr>
          <w:p w14:paraId="3C569A28" w14:textId="693C5C98"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447</w:t>
            </w:r>
          </w:p>
        </w:tc>
        <w:tc>
          <w:tcPr>
            <w:tcW w:w="851" w:type="dxa"/>
            <w:noWrap/>
            <w:vAlign w:val="center"/>
          </w:tcPr>
          <w:p w14:paraId="6164BB28" w14:textId="4BB9348B"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3 862</w:t>
            </w:r>
          </w:p>
        </w:tc>
        <w:tc>
          <w:tcPr>
            <w:tcW w:w="5670" w:type="dxa"/>
            <w:gridSpan w:val="6"/>
            <w:noWrap/>
            <w:vAlign w:val="center"/>
          </w:tcPr>
          <w:p w14:paraId="706CEA6F" w14:textId="1B21A5F8"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542 409</w:t>
            </w:r>
          </w:p>
        </w:tc>
        <w:tc>
          <w:tcPr>
            <w:tcW w:w="992" w:type="dxa"/>
            <w:noWrap/>
            <w:vAlign w:val="center"/>
          </w:tcPr>
          <w:p w14:paraId="1D6A9CA9" w14:textId="74E8DD07"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6 673</w:t>
            </w:r>
          </w:p>
        </w:tc>
        <w:tc>
          <w:tcPr>
            <w:tcW w:w="851" w:type="dxa"/>
            <w:noWrap/>
            <w:vAlign w:val="center"/>
          </w:tcPr>
          <w:p w14:paraId="1E08CE72" w14:textId="24744FC1"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eastAsia="ru-RU"/>
              </w:rPr>
              <w:t>104</w:t>
            </w:r>
          </w:p>
        </w:tc>
      </w:tr>
      <w:tr w:rsidR="00414157" w:rsidRPr="000A0874" w14:paraId="0C5D0284" w14:textId="77777777" w:rsidTr="00373FCA">
        <w:trPr>
          <w:trHeight w:val="300"/>
        </w:trPr>
        <w:tc>
          <w:tcPr>
            <w:tcW w:w="851" w:type="dxa"/>
            <w:noWrap/>
            <w:vAlign w:val="center"/>
          </w:tcPr>
          <w:p w14:paraId="2B50D8BB" w14:textId="1D245C7B"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2021</w:t>
            </w:r>
          </w:p>
        </w:tc>
        <w:tc>
          <w:tcPr>
            <w:tcW w:w="1021" w:type="dxa"/>
            <w:noWrap/>
            <w:vAlign w:val="center"/>
          </w:tcPr>
          <w:p w14:paraId="57973C93" w14:textId="16FCAB76"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517 737</w:t>
            </w:r>
          </w:p>
        </w:tc>
        <w:tc>
          <w:tcPr>
            <w:tcW w:w="850" w:type="dxa"/>
            <w:noWrap/>
            <w:vAlign w:val="center"/>
          </w:tcPr>
          <w:p w14:paraId="5FFBA78C" w14:textId="764A79FF"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356</w:t>
            </w:r>
          </w:p>
        </w:tc>
        <w:tc>
          <w:tcPr>
            <w:tcW w:w="851" w:type="dxa"/>
            <w:noWrap/>
            <w:vAlign w:val="center"/>
          </w:tcPr>
          <w:p w14:paraId="54577F06" w14:textId="22372B51"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4 165</w:t>
            </w:r>
          </w:p>
        </w:tc>
        <w:tc>
          <w:tcPr>
            <w:tcW w:w="5670" w:type="dxa"/>
            <w:gridSpan w:val="6"/>
            <w:noWrap/>
            <w:vAlign w:val="center"/>
          </w:tcPr>
          <w:p w14:paraId="3BB0E8DD" w14:textId="398589AF"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505 899</w:t>
            </w:r>
          </w:p>
        </w:tc>
        <w:tc>
          <w:tcPr>
            <w:tcW w:w="992" w:type="dxa"/>
            <w:noWrap/>
            <w:vAlign w:val="center"/>
          </w:tcPr>
          <w:p w14:paraId="0CE23E67" w14:textId="52FFCE72"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7 226</w:t>
            </w:r>
          </w:p>
        </w:tc>
        <w:tc>
          <w:tcPr>
            <w:tcW w:w="851" w:type="dxa"/>
            <w:noWrap/>
            <w:vAlign w:val="center"/>
          </w:tcPr>
          <w:p w14:paraId="5E80C045" w14:textId="3A9FDD61"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sz w:val="24"/>
                <w:szCs w:val="24"/>
                <w:lang w:val="en-US" w:eastAsia="ru-RU"/>
              </w:rPr>
              <w:t>91</w:t>
            </w:r>
          </w:p>
        </w:tc>
      </w:tr>
      <w:tr w:rsidR="00414157" w:rsidRPr="000A0874" w14:paraId="55B0F8D2" w14:textId="77777777" w:rsidTr="00373FCA">
        <w:trPr>
          <w:trHeight w:val="300"/>
        </w:trPr>
        <w:tc>
          <w:tcPr>
            <w:tcW w:w="851" w:type="dxa"/>
            <w:noWrap/>
            <w:vAlign w:val="center"/>
          </w:tcPr>
          <w:p w14:paraId="6736478F" w14:textId="21FCB6A5"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2022</w:t>
            </w:r>
          </w:p>
        </w:tc>
        <w:tc>
          <w:tcPr>
            <w:tcW w:w="1021" w:type="dxa"/>
            <w:noWrap/>
            <w:vAlign w:val="center"/>
          </w:tcPr>
          <w:p w14:paraId="28642F56" w14:textId="76F79AB3"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503 809</w:t>
            </w:r>
          </w:p>
        </w:tc>
        <w:tc>
          <w:tcPr>
            <w:tcW w:w="850" w:type="dxa"/>
            <w:noWrap/>
            <w:vAlign w:val="center"/>
          </w:tcPr>
          <w:p w14:paraId="2678CFC9" w14:textId="13F6BF2A"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215</w:t>
            </w:r>
          </w:p>
        </w:tc>
        <w:tc>
          <w:tcPr>
            <w:tcW w:w="851" w:type="dxa"/>
            <w:noWrap/>
            <w:vAlign w:val="center"/>
          </w:tcPr>
          <w:p w14:paraId="03C807D2" w14:textId="7C1064BA"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eastAsia="ru-RU"/>
              </w:rPr>
              <w:t>517</w:t>
            </w:r>
          </w:p>
        </w:tc>
        <w:tc>
          <w:tcPr>
            <w:tcW w:w="5670" w:type="dxa"/>
            <w:gridSpan w:val="6"/>
            <w:noWrap/>
            <w:vAlign w:val="center"/>
          </w:tcPr>
          <w:p w14:paraId="2BE0C6CD" w14:textId="1BF535CC"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492 525</w:t>
            </w:r>
          </w:p>
        </w:tc>
        <w:tc>
          <w:tcPr>
            <w:tcW w:w="992" w:type="dxa"/>
            <w:noWrap/>
            <w:vAlign w:val="center"/>
          </w:tcPr>
          <w:p w14:paraId="69377332" w14:textId="291DA143"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0A0874">
              <w:rPr>
                <w:rFonts w:ascii="Times New Roman" w:eastAsia="Times New Roman" w:hAnsi="Times New Roman" w:cs="Times New Roman"/>
                <w:sz w:val="24"/>
                <w:szCs w:val="24"/>
                <w:lang w:eastAsia="ru-RU"/>
              </w:rPr>
              <w:t>427</w:t>
            </w:r>
          </w:p>
        </w:tc>
        <w:tc>
          <w:tcPr>
            <w:tcW w:w="851" w:type="dxa"/>
            <w:noWrap/>
            <w:vAlign w:val="center"/>
          </w:tcPr>
          <w:p w14:paraId="0F4B455F" w14:textId="70C04C1F" w:rsidR="00414157" w:rsidRPr="000A0874" w:rsidRDefault="00414157" w:rsidP="00414157">
            <w:pPr>
              <w:spacing w:before="60" w:after="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sz w:val="24"/>
                <w:szCs w:val="24"/>
                <w:lang w:eastAsia="ru-RU"/>
              </w:rPr>
              <w:t>125</w:t>
            </w:r>
          </w:p>
        </w:tc>
      </w:tr>
      <w:tr w:rsidR="00414157" w:rsidRPr="000A0874" w14:paraId="136678BE" w14:textId="77777777" w:rsidTr="00373FCA">
        <w:trPr>
          <w:trHeight w:val="300"/>
        </w:trPr>
        <w:tc>
          <w:tcPr>
            <w:tcW w:w="851" w:type="dxa"/>
            <w:noWrap/>
            <w:vAlign w:val="center"/>
          </w:tcPr>
          <w:p w14:paraId="014669AF" w14:textId="1C3537BA"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sidRPr="000A0874">
              <w:rPr>
                <w:rFonts w:ascii="Times New Roman" w:eastAsia="Times New Roman" w:hAnsi="Times New Roman" w:cs="Times New Roman"/>
                <w:bCs/>
                <w:sz w:val="24"/>
                <w:szCs w:val="24"/>
                <w:lang w:eastAsia="ru-RU"/>
              </w:rPr>
              <w:t>2023</w:t>
            </w:r>
          </w:p>
        </w:tc>
        <w:tc>
          <w:tcPr>
            <w:tcW w:w="1021" w:type="dxa"/>
            <w:noWrap/>
            <w:vAlign w:val="center"/>
          </w:tcPr>
          <w:p w14:paraId="05510671" w14:textId="40A794CA"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467 586</w:t>
            </w:r>
          </w:p>
        </w:tc>
        <w:tc>
          <w:tcPr>
            <w:tcW w:w="850" w:type="dxa"/>
            <w:noWrap/>
            <w:vAlign w:val="center"/>
          </w:tcPr>
          <w:p w14:paraId="1070C272" w14:textId="7803E864"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851" w:type="dxa"/>
            <w:noWrap/>
            <w:vAlign w:val="center"/>
          </w:tcPr>
          <w:p w14:paraId="50E04086" w14:textId="48F72A75"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3 142</w:t>
            </w:r>
          </w:p>
        </w:tc>
        <w:tc>
          <w:tcPr>
            <w:tcW w:w="5670" w:type="dxa"/>
            <w:gridSpan w:val="6"/>
            <w:noWrap/>
            <w:vAlign w:val="center"/>
          </w:tcPr>
          <w:p w14:paraId="46183C96" w14:textId="4D249428"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456 543</w:t>
            </w:r>
          </w:p>
        </w:tc>
        <w:tc>
          <w:tcPr>
            <w:tcW w:w="992" w:type="dxa"/>
            <w:noWrap/>
            <w:vAlign w:val="center"/>
          </w:tcPr>
          <w:p w14:paraId="2AD925BA" w14:textId="0F54B194"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7 595</w:t>
            </w:r>
          </w:p>
        </w:tc>
        <w:tc>
          <w:tcPr>
            <w:tcW w:w="851" w:type="dxa"/>
            <w:noWrap/>
            <w:vAlign w:val="center"/>
          </w:tcPr>
          <w:p w14:paraId="6789253D" w14:textId="3F2D3596" w:rsidR="00414157" w:rsidRPr="000A0874" w:rsidRDefault="00414157"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r>
      <w:tr w:rsidR="00414157" w:rsidRPr="000A0874" w14:paraId="6815DD6E" w14:textId="77777777" w:rsidTr="00373FCA">
        <w:trPr>
          <w:trHeight w:val="300"/>
        </w:trPr>
        <w:tc>
          <w:tcPr>
            <w:tcW w:w="851" w:type="dxa"/>
            <w:noWrap/>
            <w:vAlign w:val="center"/>
          </w:tcPr>
          <w:p w14:paraId="5D32D3DC" w14:textId="446D8585" w:rsidR="00414157" w:rsidRPr="000A0874" w:rsidRDefault="00414157" w:rsidP="00414157">
            <w:pPr>
              <w:spacing w:before="60"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w:t>
            </w:r>
          </w:p>
        </w:tc>
        <w:tc>
          <w:tcPr>
            <w:tcW w:w="1021" w:type="dxa"/>
            <w:noWrap/>
            <w:vAlign w:val="center"/>
          </w:tcPr>
          <w:p w14:paraId="01F679AA" w14:textId="34379911"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444 318</w:t>
            </w:r>
          </w:p>
        </w:tc>
        <w:tc>
          <w:tcPr>
            <w:tcW w:w="850" w:type="dxa"/>
            <w:noWrap/>
            <w:vAlign w:val="center"/>
          </w:tcPr>
          <w:p w14:paraId="67A620F5" w14:textId="53F7FB2A"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w:t>
            </w:r>
          </w:p>
        </w:tc>
        <w:tc>
          <w:tcPr>
            <w:tcW w:w="851" w:type="dxa"/>
            <w:noWrap/>
            <w:vAlign w:val="center"/>
          </w:tcPr>
          <w:p w14:paraId="6B4B4BAB" w14:textId="6B6B59DD"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3 187</w:t>
            </w:r>
          </w:p>
        </w:tc>
        <w:tc>
          <w:tcPr>
            <w:tcW w:w="5670" w:type="dxa"/>
            <w:gridSpan w:val="6"/>
            <w:noWrap/>
            <w:vAlign w:val="center"/>
          </w:tcPr>
          <w:p w14:paraId="42A2C8D8" w14:textId="10636ACD"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432 967</w:t>
            </w:r>
          </w:p>
        </w:tc>
        <w:tc>
          <w:tcPr>
            <w:tcW w:w="992" w:type="dxa"/>
            <w:noWrap/>
            <w:vAlign w:val="center"/>
          </w:tcPr>
          <w:p w14:paraId="79FFEBB2" w14:textId="5104E328"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7 836</w:t>
            </w:r>
          </w:p>
        </w:tc>
        <w:tc>
          <w:tcPr>
            <w:tcW w:w="851" w:type="dxa"/>
            <w:noWrap/>
            <w:vAlign w:val="center"/>
          </w:tcPr>
          <w:p w14:paraId="6A01F4B6" w14:textId="6D879C25" w:rsidR="00414157" w:rsidRPr="000A0874" w:rsidRDefault="00373FCA" w:rsidP="00414157">
            <w:pPr>
              <w:spacing w:before="6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r>
    </w:tbl>
    <w:p w14:paraId="66EF3BD8" w14:textId="77777777" w:rsidR="00373FCA" w:rsidRDefault="00373FCA" w:rsidP="00E77DCE">
      <w:pPr>
        <w:spacing w:after="0" w:line="240" w:lineRule="auto"/>
        <w:rPr>
          <w:rFonts w:ascii="Times New Roman" w:eastAsia="Times New Roman" w:hAnsi="Times New Roman" w:cs="Times New Roman"/>
          <w:sz w:val="26"/>
          <w:szCs w:val="26"/>
          <w:lang w:eastAsia="ru-RU"/>
        </w:rPr>
      </w:pPr>
    </w:p>
    <w:p w14:paraId="6BEC32E6"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422E6C5C" w14:textId="415D9901" w:rsidR="00D03A4F" w:rsidRPr="00B3156B"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23</w:t>
      </w:r>
    </w:p>
    <w:p w14:paraId="09FFDDEA" w14:textId="77777777" w:rsidR="00D03A4F" w:rsidRPr="00B3156B" w:rsidRDefault="00D03A4F" w:rsidP="00D03A4F">
      <w:pPr>
        <w:spacing w:after="0" w:line="240" w:lineRule="auto"/>
        <w:jc w:val="right"/>
        <w:rPr>
          <w:rFonts w:ascii="Times New Roman" w:eastAsia="Times New Roman" w:hAnsi="Times New Roman" w:cs="Times New Roman"/>
          <w:sz w:val="26"/>
          <w:szCs w:val="26"/>
          <w:lang w:eastAsia="ru-RU"/>
        </w:rPr>
      </w:pPr>
    </w:p>
    <w:p w14:paraId="37F12157" w14:textId="77777777" w:rsidR="00D03A4F" w:rsidRPr="00B3156B" w:rsidRDefault="00D03A4F" w:rsidP="00D03A4F">
      <w:pPr>
        <w:spacing w:after="0" w:line="240" w:lineRule="auto"/>
        <w:jc w:val="center"/>
        <w:rPr>
          <w:rFonts w:ascii="Times New Roman" w:eastAsia="Times New Roman" w:hAnsi="Times New Roman" w:cs="Times New Roman"/>
          <w:b/>
          <w:sz w:val="26"/>
          <w:szCs w:val="26"/>
          <w:lang w:eastAsia="ru-RU"/>
        </w:rPr>
      </w:pPr>
      <w:r w:rsidRPr="00B3156B">
        <w:rPr>
          <w:rFonts w:ascii="Times New Roman" w:eastAsia="Times New Roman" w:hAnsi="Times New Roman" w:cs="Times New Roman"/>
          <w:b/>
          <w:sz w:val="26"/>
          <w:szCs w:val="26"/>
          <w:lang w:eastAsia="ru-RU"/>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14:paraId="3898DD73" w14:textId="77777777" w:rsidR="00D03A4F" w:rsidRPr="00B3156B" w:rsidRDefault="00D03A4F" w:rsidP="00D03A4F">
      <w:pPr>
        <w:spacing w:after="0" w:line="240" w:lineRule="auto"/>
        <w:jc w:val="center"/>
        <w:rPr>
          <w:rFonts w:ascii="Times New Roman" w:eastAsia="Times New Roman" w:hAnsi="Times New Roman" w:cs="Times New Roman"/>
          <w:b/>
          <w:sz w:val="26"/>
          <w:szCs w:val="26"/>
          <w:vertAlign w:val="superscript"/>
          <w:lang w:eastAsia="ru-RU"/>
        </w:rPr>
      </w:pPr>
      <w:r w:rsidRPr="00B3156B">
        <w:rPr>
          <w:rFonts w:ascii="Times New Roman" w:eastAsia="Times New Roman" w:hAnsi="Times New Roman" w:cs="Times New Roman"/>
          <w:b/>
          <w:sz w:val="26"/>
          <w:szCs w:val="26"/>
          <w:lang w:eastAsia="ru-RU"/>
        </w:rPr>
        <w:t>присмотр и уход за детьми</w:t>
      </w:r>
    </w:p>
    <w:p w14:paraId="5B744C42" w14:textId="2FD028A7" w:rsidR="00D03A4F" w:rsidRPr="00B3156B" w:rsidRDefault="00D03A4F" w:rsidP="00D03A4F">
      <w:pPr>
        <w:spacing w:after="0" w:line="240" w:lineRule="auto"/>
        <w:jc w:val="center"/>
        <w:rPr>
          <w:rFonts w:ascii="Times New Roman" w:eastAsia="Times New Roman" w:hAnsi="Times New Roman" w:cs="Times New Roman"/>
          <w:sz w:val="24"/>
          <w:szCs w:val="24"/>
          <w:lang w:eastAsia="ru-RU"/>
        </w:rPr>
      </w:pPr>
      <w:r w:rsidRPr="00B3156B">
        <w:rPr>
          <w:rFonts w:ascii="Times New Roman" w:eastAsia="Times New Roman" w:hAnsi="Times New Roman" w:cs="Times New Roman"/>
          <w:sz w:val="24"/>
          <w:szCs w:val="24"/>
          <w:lang w:eastAsia="ru-RU"/>
        </w:rPr>
        <w:t>(</w:t>
      </w:r>
      <w:r w:rsidR="00D7615E">
        <w:rPr>
          <w:rFonts w:ascii="Times New Roman" w:eastAsia="Times New Roman" w:hAnsi="Times New Roman" w:cs="Times New Roman"/>
          <w:sz w:val="24"/>
          <w:szCs w:val="24"/>
          <w:lang w:eastAsia="ru-RU"/>
        </w:rPr>
        <w:t xml:space="preserve">по данным Росстата; </w:t>
      </w:r>
      <w:r w:rsidRPr="00B3156B">
        <w:rPr>
          <w:rFonts w:ascii="Times New Roman" w:eastAsia="Times New Roman" w:hAnsi="Times New Roman" w:cs="Times New Roman"/>
          <w:sz w:val="24"/>
          <w:szCs w:val="24"/>
          <w:lang w:eastAsia="ru-RU"/>
        </w:rPr>
        <w:t>без учета субъектов малого предпринимательства)</w:t>
      </w:r>
      <w:r w:rsidR="00D41C71" w:rsidRPr="00D41C71">
        <w:rPr>
          <w:rFonts w:ascii="Times New Roman" w:eastAsia="Times New Roman" w:hAnsi="Times New Roman" w:cs="Times New Roman"/>
          <w:sz w:val="24"/>
          <w:szCs w:val="24"/>
          <w:vertAlign w:val="superscript"/>
          <w:lang w:eastAsia="ru-RU"/>
        </w:rPr>
        <w:t>1)</w:t>
      </w:r>
    </w:p>
    <w:p w14:paraId="179E64C2" w14:textId="77777777" w:rsidR="00D03A4F" w:rsidRPr="00B3156B" w:rsidRDefault="00D03A4F" w:rsidP="00D03A4F">
      <w:pPr>
        <w:spacing w:after="0" w:line="240" w:lineRule="auto"/>
        <w:jc w:val="center"/>
        <w:rPr>
          <w:rFonts w:ascii="Times New Roman" w:eastAsia="Times New Roman" w:hAnsi="Times New Roman" w:cs="Times New Roman"/>
          <w:sz w:val="20"/>
          <w:szCs w:val="20"/>
          <w:lang w:eastAsia="ru-RU"/>
        </w:rPr>
      </w:pP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8"/>
        <w:gridCol w:w="1256"/>
        <w:gridCol w:w="1256"/>
        <w:gridCol w:w="1256"/>
      </w:tblGrid>
      <w:tr w:rsidR="00414157" w14:paraId="557C0E07" w14:textId="77777777" w:rsidTr="00414157">
        <w:trPr>
          <w:tblHeader/>
        </w:trPr>
        <w:tc>
          <w:tcPr>
            <w:tcW w:w="6468" w:type="dxa"/>
            <w:vAlign w:val="center"/>
          </w:tcPr>
          <w:p w14:paraId="3EBC5239" w14:textId="77777777" w:rsidR="00414157" w:rsidRDefault="00414157" w:rsidP="00414157">
            <w:pPr>
              <w:spacing w:after="0" w:line="240" w:lineRule="auto"/>
              <w:jc w:val="center"/>
              <w:rPr>
                <w:rFonts w:ascii="Times New Roman" w:eastAsia="Times New Roman" w:hAnsi="Times New Roman" w:cs="Times New Roman"/>
                <w:sz w:val="24"/>
                <w:szCs w:val="24"/>
                <w:lang w:eastAsia="ru-RU"/>
              </w:rPr>
            </w:pPr>
          </w:p>
        </w:tc>
        <w:tc>
          <w:tcPr>
            <w:tcW w:w="1256" w:type="dxa"/>
          </w:tcPr>
          <w:p w14:paraId="2ABFFFDC" w14:textId="5230FD1A" w:rsidR="00414157"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2022 </w:t>
            </w:r>
            <w:r>
              <w:rPr>
                <w:rFonts w:ascii="Times New Roman" w:eastAsia="Times New Roman" w:hAnsi="Times New Roman" w:cs="Times New Roman"/>
                <w:sz w:val="24"/>
                <w:szCs w:val="24"/>
                <w:lang w:eastAsia="ru-RU"/>
              </w:rPr>
              <w:t>г.</w:t>
            </w:r>
          </w:p>
        </w:tc>
        <w:tc>
          <w:tcPr>
            <w:tcW w:w="1256" w:type="dxa"/>
          </w:tcPr>
          <w:p w14:paraId="22C75C09" w14:textId="3C6AA313" w:rsidR="00414157" w:rsidRDefault="00414157" w:rsidP="00414157">
            <w:pPr>
              <w:spacing w:after="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2023 г.</w:t>
            </w:r>
          </w:p>
        </w:tc>
        <w:tc>
          <w:tcPr>
            <w:tcW w:w="1256" w:type="dxa"/>
          </w:tcPr>
          <w:p w14:paraId="59AB264D" w14:textId="525F21EA" w:rsidR="00414157" w:rsidRDefault="00414157" w:rsidP="004141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414157" w14:paraId="6CBA6CB5" w14:textId="77777777" w:rsidTr="007664C3">
        <w:tc>
          <w:tcPr>
            <w:tcW w:w="6468" w:type="dxa"/>
            <w:vAlign w:val="center"/>
          </w:tcPr>
          <w:p w14:paraId="13331869" w14:textId="77777777" w:rsidR="00414157" w:rsidRDefault="00414157" w:rsidP="00414157">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Численность воспитанников в организациях, осуществляющих образовательную деятельность по </w:t>
            </w:r>
            <w:r>
              <w:rPr>
                <w:rFonts w:ascii="Times New Roman" w:eastAsia="Times New Roman" w:hAnsi="Times New Roman" w:cs="Times New Roman"/>
                <w:sz w:val="24"/>
                <w:szCs w:val="24"/>
                <w:lang w:eastAsia="ru-RU"/>
              </w:rPr>
              <w:lastRenderedPageBreak/>
              <w:t>образовательным программам дошкольного образования, присмотр и уход за детьми – всего, тыс. человек</w:t>
            </w:r>
          </w:p>
        </w:tc>
        <w:tc>
          <w:tcPr>
            <w:tcW w:w="1256" w:type="dxa"/>
            <w:vAlign w:val="bottom"/>
          </w:tcPr>
          <w:p w14:paraId="2B5BB110" w14:textId="61FED536"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7008,1</w:t>
            </w:r>
          </w:p>
        </w:tc>
        <w:tc>
          <w:tcPr>
            <w:tcW w:w="1256" w:type="dxa"/>
            <w:vAlign w:val="bottom"/>
          </w:tcPr>
          <w:p w14:paraId="77A4787E" w14:textId="08465322"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6 665,0</w:t>
            </w:r>
          </w:p>
        </w:tc>
        <w:tc>
          <w:tcPr>
            <w:tcW w:w="1256" w:type="dxa"/>
            <w:vAlign w:val="bottom"/>
          </w:tcPr>
          <w:p w14:paraId="2A3C1CE8" w14:textId="0F44EF7C" w:rsidR="00414157" w:rsidRDefault="007C239F"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6 385,3</w:t>
            </w:r>
          </w:p>
        </w:tc>
      </w:tr>
      <w:tr w:rsidR="00414157" w14:paraId="2080DEC7" w14:textId="77777777" w:rsidTr="007664C3">
        <w:tc>
          <w:tcPr>
            <w:tcW w:w="6468" w:type="dxa"/>
            <w:tcBorders>
              <w:top w:val="none" w:sz="4" w:space="0" w:color="000000"/>
            </w:tcBorders>
            <w:vAlign w:val="center"/>
          </w:tcPr>
          <w:p w14:paraId="46E952D1"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w:t>
            </w:r>
          </w:p>
          <w:p w14:paraId="001AE788"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городах и поселках городского типа</w:t>
            </w:r>
          </w:p>
        </w:tc>
        <w:tc>
          <w:tcPr>
            <w:tcW w:w="1256" w:type="dxa"/>
            <w:tcBorders>
              <w:top w:val="none" w:sz="4" w:space="0" w:color="000000"/>
            </w:tcBorders>
            <w:vAlign w:val="bottom"/>
          </w:tcPr>
          <w:p w14:paraId="157A027C" w14:textId="0CF00304"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5657,8</w:t>
            </w:r>
          </w:p>
        </w:tc>
        <w:tc>
          <w:tcPr>
            <w:tcW w:w="1256" w:type="dxa"/>
            <w:tcBorders>
              <w:top w:val="none" w:sz="4" w:space="0" w:color="000000"/>
            </w:tcBorders>
            <w:vAlign w:val="bottom"/>
          </w:tcPr>
          <w:p w14:paraId="04BE0C44" w14:textId="6EB064C0"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5 371,4</w:t>
            </w:r>
          </w:p>
        </w:tc>
        <w:tc>
          <w:tcPr>
            <w:tcW w:w="1256" w:type="dxa"/>
            <w:tcBorders>
              <w:top w:val="none" w:sz="4" w:space="0" w:color="000000"/>
            </w:tcBorders>
            <w:vAlign w:val="bottom"/>
          </w:tcPr>
          <w:p w14:paraId="23310A73" w14:textId="7440FD53" w:rsidR="00414157" w:rsidRDefault="007C239F"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5 139,6</w:t>
            </w:r>
          </w:p>
        </w:tc>
      </w:tr>
      <w:tr w:rsidR="00414157" w14:paraId="760F10B4" w14:textId="77777777" w:rsidTr="007664C3">
        <w:tc>
          <w:tcPr>
            <w:tcW w:w="6468" w:type="dxa"/>
            <w:vAlign w:val="center"/>
          </w:tcPr>
          <w:p w14:paraId="0AEF2E3F"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сельской местности</w:t>
            </w:r>
          </w:p>
        </w:tc>
        <w:tc>
          <w:tcPr>
            <w:tcW w:w="1256" w:type="dxa"/>
            <w:vAlign w:val="bottom"/>
          </w:tcPr>
          <w:p w14:paraId="569D3BDF" w14:textId="001611B7"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1350,4</w:t>
            </w:r>
          </w:p>
        </w:tc>
        <w:tc>
          <w:tcPr>
            <w:tcW w:w="1256" w:type="dxa"/>
            <w:vAlign w:val="bottom"/>
          </w:tcPr>
          <w:p w14:paraId="690EB293" w14:textId="69B2459C"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1 293,7</w:t>
            </w:r>
          </w:p>
        </w:tc>
        <w:tc>
          <w:tcPr>
            <w:tcW w:w="1256" w:type="dxa"/>
            <w:vAlign w:val="bottom"/>
          </w:tcPr>
          <w:p w14:paraId="14CDD1F9" w14:textId="77A11815" w:rsidR="00414157" w:rsidRDefault="007C239F"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1 245,6</w:t>
            </w:r>
          </w:p>
        </w:tc>
      </w:tr>
      <w:tr w:rsidR="00414157" w14:paraId="437F8E36" w14:textId="77777777" w:rsidTr="007664C3">
        <w:tc>
          <w:tcPr>
            <w:tcW w:w="6468" w:type="dxa"/>
            <w:tcBorders>
              <w:top w:val="none" w:sz="4" w:space="0" w:color="000000"/>
            </w:tcBorders>
            <w:vAlign w:val="center"/>
          </w:tcPr>
          <w:p w14:paraId="3B00C64C" w14:textId="77777777" w:rsidR="00414157" w:rsidRDefault="00414157" w:rsidP="00414157">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Численность воспитанников, тыс. человек:</w:t>
            </w:r>
          </w:p>
          <w:p w14:paraId="27C423A8" w14:textId="77777777" w:rsidR="00414157" w:rsidRDefault="00414157" w:rsidP="00414157">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ограниченными возможностями здоровья</w:t>
            </w:r>
          </w:p>
        </w:tc>
        <w:tc>
          <w:tcPr>
            <w:tcW w:w="1256" w:type="dxa"/>
            <w:tcBorders>
              <w:top w:val="none" w:sz="4" w:space="0" w:color="000000"/>
            </w:tcBorders>
            <w:vAlign w:val="bottom"/>
          </w:tcPr>
          <w:p w14:paraId="4C20ACE5" w14:textId="77257159"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593,3</w:t>
            </w:r>
          </w:p>
        </w:tc>
        <w:tc>
          <w:tcPr>
            <w:tcW w:w="1256" w:type="dxa"/>
            <w:tcBorders>
              <w:top w:val="none" w:sz="4" w:space="0" w:color="000000"/>
            </w:tcBorders>
            <w:vAlign w:val="bottom"/>
          </w:tcPr>
          <w:p w14:paraId="1C95BB6A" w14:textId="727A5E96"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609,5</w:t>
            </w:r>
          </w:p>
        </w:tc>
        <w:tc>
          <w:tcPr>
            <w:tcW w:w="1256" w:type="dxa"/>
            <w:tcBorders>
              <w:top w:val="none" w:sz="4" w:space="0" w:color="000000"/>
            </w:tcBorders>
            <w:vAlign w:val="bottom"/>
          </w:tcPr>
          <w:p w14:paraId="2A98B9E7" w14:textId="7A25C5DA" w:rsidR="00414157" w:rsidRDefault="007C239F"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634,4</w:t>
            </w:r>
          </w:p>
        </w:tc>
      </w:tr>
      <w:tr w:rsidR="00414157" w14:paraId="1099C264" w14:textId="77777777" w:rsidTr="007664C3">
        <w:tc>
          <w:tcPr>
            <w:tcW w:w="6468" w:type="dxa"/>
            <w:tcBorders>
              <w:top w:val="none" w:sz="4" w:space="0" w:color="000000"/>
            </w:tcBorders>
            <w:vAlign w:val="center"/>
          </w:tcPr>
          <w:p w14:paraId="0F7F7434"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с инвалидностью</w:t>
            </w:r>
          </w:p>
        </w:tc>
        <w:tc>
          <w:tcPr>
            <w:tcW w:w="1256" w:type="dxa"/>
            <w:tcBorders>
              <w:top w:val="none" w:sz="4" w:space="0" w:color="000000"/>
            </w:tcBorders>
            <w:vAlign w:val="bottom"/>
          </w:tcPr>
          <w:p w14:paraId="356E1C6B" w14:textId="5B8B990D"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86,9</w:t>
            </w:r>
          </w:p>
        </w:tc>
        <w:tc>
          <w:tcPr>
            <w:tcW w:w="1256" w:type="dxa"/>
            <w:tcBorders>
              <w:top w:val="none" w:sz="4" w:space="0" w:color="000000"/>
            </w:tcBorders>
            <w:vAlign w:val="bottom"/>
          </w:tcPr>
          <w:p w14:paraId="5C44F5E8" w14:textId="157B6B9B"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89,3</w:t>
            </w:r>
          </w:p>
        </w:tc>
        <w:tc>
          <w:tcPr>
            <w:tcW w:w="1256" w:type="dxa"/>
            <w:tcBorders>
              <w:top w:val="none" w:sz="4" w:space="0" w:color="000000"/>
            </w:tcBorders>
            <w:vAlign w:val="bottom"/>
          </w:tcPr>
          <w:p w14:paraId="2799A66A" w14:textId="16242F83" w:rsidR="00414157" w:rsidRDefault="007C239F"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88,0</w:t>
            </w:r>
          </w:p>
        </w:tc>
      </w:tr>
      <w:tr w:rsidR="00414157" w14:paraId="6EEFAA9F" w14:textId="77777777" w:rsidTr="007664C3">
        <w:tc>
          <w:tcPr>
            <w:tcW w:w="6468" w:type="dxa"/>
            <w:tcBorders>
              <w:top w:val="none" w:sz="4" w:space="0" w:color="000000"/>
            </w:tcBorders>
            <w:vAlign w:val="center"/>
          </w:tcPr>
          <w:p w14:paraId="75C31D5D" w14:textId="77777777" w:rsidR="00414157" w:rsidRDefault="00414157" w:rsidP="00414157">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численность воспитанников</w:t>
            </w:r>
            <w:r>
              <w:rPr>
                <w:rFonts w:ascii="Times New Roman" w:eastAsia="Times New Roman" w:hAnsi="Times New Roman" w:cs="Times New Roman"/>
                <w:color w:val="000000"/>
                <w:sz w:val="28"/>
                <w:szCs w:val="28"/>
                <w:lang w:eastAsia="ru-RU" w:bidi="ru-RU"/>
              </w:rPr>
              <w:t> </w:t>
            </w:r>
            <w:r>
              <w:rPr>
                <w:rFonts w:ascii="Times New Roman" w:eastAsia="Times New Roman" w:hAnsi="Times New Roman" w:cs="Times New Roman"/>
                <w:sz w:val="24"/>
                <w:szCs w:val="24"/>
                <w:lang w:eastAsia="ru-RU"/>
              </w:rPr>
              <w:t>дошкольных образовательных организаций</w:t>
            </w:r>
          </w:p>
        </w:tc>
        <w:tc>
          <w:tcPr>
            <w:tcW w:w="1256" w:type="dxa"/>
            <w:tcBorders>
              <w:top w:val="none" w:sz="4" w:space="0" w:color="000000"/>
            </w:tcBorders>
            <w:vAlign w:val="bottom"/>
          </w:tcPr>
          <w:p w14:paraId="36A88DF7" w14:textId="3ADBD1A8" w:rsidR="00414157" w:rsidRDefault="00414157" w:rsidP="00414157">
            <w:pPr>
              <w:spacing w:before="60" w:after="6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5939,3</w:t>
            </w:r>
          </w:p>
        </w:tc>
        <w:tc>
          <w:tcPr>
            <w:tcW w:w="1256" w:type="dxa"/>
            <w:tcBorders>
              <w:top w:val="none" w:sz="4" w:space="0" w:color="000000"/>
            </w:tcBorders>
            <w:vAlign w:val="bottom"/>
          </w:tcPr>
          <w:p w14:paraId="7B5B0209" w14:textId="1E06E44A" w:rsidR="00414157" w:rsidRDefault="00414157" w:rsidP="00414157">
            <w:pPr>
              <w:spacing w:before="60" w:after="60" w:line="240" w:lineRule="auto"/>
              <w:jc w:val="center"/>
              <w:rPr>
                <w:rFonts w:ascii="Times New Roman" w:eastAsia="Times New Roman" w:hAnsi="Times New Roman" w:cs="Times New Roman"/>
                <w:sz w:val="24"/>
                <w:szCs w:val="24"/>
                <w:lang w:val="en-US" w:eastAsia="ru-RU"/>
              </w:rPr>
            </w:pPr>
            <w:r w:rsidRPr="00D975E9">
              <w:rPr>
                <w:rFonts w:ascii="Times New Roman" w:eastAsia="Times New Roman" w:hAnsi="Times New Roman" w:cs="Times New Roman"/>
                <w:color w:val="000000" w:themeColor="text1"/>
                <w:sz w:val="24"/>
                <w:szCs w:val="24"/>
                <w:lang w:eastAsia="ru-RU"/>
              </w:rPr>
              <w:t xml:space="preserve">5 </w:t>
            </w:r>
            <w:r>
              <w:rPr>
                <w:rFonts w:ascii="Times New Roman" w:eastAsia="Times New Roman" w:hAnsi="Times New Roman" w:cs="Times New Roman"/>
                <w:color w:val="000000" w:themeColor="text1"/>
                <w:sz w:val="24"/>
                <w:szCs w:val="24"/>
                <w:lang w:eastAsia="ru-RU"/>
              </w:rPr>
              <w:t>531,7</w:t>
            </w:r>
          </w:p>
        </w:tc>
        <w:tc>
          <w:tcPr>
            <w:tcW w:w="1256" w:type="dxa"/>
            <w:tcBorders>
              <w:top w:val="none" w:sz="4" w:space="0" w:color="000000"/>
            </w:tcBorders>
            <w:vAlign w:val="bottom"/>
          </w:tcPr>
          <w:p w14:paraId="594A6AFA" w14:textId="426555E6" w:rsidR="00414157" w:rsidRPr="003F6FAC" w:rsidRDefault="003F6FAC"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5 254,1</w:t>
            </w:r>
          </w:p>
        </w:tc>
      </w:tr>
      <w:tr w:rsidR="00414157" w14:paraId="16B45342" w14:textId="77777777" w:rsidTr="007664C3">
        <w:tc>
          <w:tcPr>
            <w:tcW w:w="6468" w:type="dxa"/>
            <w:tcBorders>
              <w:top w:val="none" w:sz="4" w:space="0" w:color="000000"/>
            </w:tcBorders>
            <w:vAlign w:val="center"/>
          </w:tcPr>
          <w:p w14:paraId="7B718E3E"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w:t>
            </w:r>
          </w:p>
          <w:p w14:paraId="4E6AE3B9"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городах и поселках городского типа</w:t>
            </w:r>
          </w:p>
        </w:tc>
        <w:tc>
          <w:tcPr>
            <w:tcW w:w="1256" w:type="dxa"/>
            <w:tcBorders>
              <w:top w:val="none" w:sz="4" w:space="0" w:color="000000"/>
            </w:tcBorders>
            <w:vAlign w:val="bottom"/>
          </w:tcPr>
          <w:p w14:paraId="1993B978" w14:textId="09709E96"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4868,6</w:t>
            </w:r>
          </w:p>
        </w:tc>
        <w:tc>
          <w:tcPr>
            <w:tcW w:w="1256" w:type="dxa"/>
            <w:tcBorders>
              <w:top w:val="none" w:sz="4" w:space="0" w:color="000000"/>
            </w:tcBorders>
            <w:vAlign w:val="bottom"/>
          </w:tcPr>
          <w:p w14:paraId="533EE4F8" w14:textId="4080A0B5" w:rsidR="00414157" w:rsidRDefault="00414157" w:rsidP="00414157">
            <w:pPr>
              <w:spacing w:before="60" w:after="60" w:line="240" w:lineRule="auto"/>
              <w:jc w:val="center"/>
              <w:rPr>
                <w:rFonts w:ascii="Times New Roman" w:eastAsia="Times New Roman" w:hAnsi="Times New Roman" w:cs="Times New Roman"/>
                <w:sz w:val="24"/>
                <w:szCs w:val="24"/>
                <w:lang w:eastAsia="ru-RU"/>
              </w:rPr>
            </w:pPr>
            <w:r w:rsidRPr="00D975E9">
              <w:rPr>
                <w:rFonts w:ascii="Times New Roman" w:eastAsia="Times New Roman" w:hAnsi="Times New Roman" w:cs="Times New Roman"/>
                <w:color w:val="000000" w:themeColor="text1"/>
                <w:sz w:val="24"/>
                <w:szCs w:val="24"/>
                <w:lang w:eastAsia="ru-RU"/>
              </w:rPr>
              <w:t>4</w:t>
            </w:r>
            <w:r>
              <w:rPr>
                <w:rFonts w:ascii="Times New Roman" w:eastAsia="Times New Roman" w:hAnsi="Times New Roman" w:cs="Times New Roman"/>
                <w:color w:val="000000" w:themeColor="text1"/>
                <w:sz w:val="24"/>
                <w:szCs w:val="24"/>
                <w:lang w:eastAsia="ru-RU"/>
              </w:rPr>
              <w:t> 523,7</w:t>
            </w:r>
          </w:p>
        </w:tc>
        <w:tc>
          <w:tcPr>
            <w:tcW w:w="1256" w:type="dxa"/>
            <w:tcBorders>
              <w:top w:val="none" w:sz="4" w:space="0" w:color="000000"/>
            </w:tcBorders>
            <w:vAlign w:val="bottom"/>
          </w:tcPr>
          <w:p w14:paraId="75AF0C24" w14:textId="7561B300" w:rsidR="00414157" w:rsidRDefault="003F6FAC"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4 282,9</w:t>
            </w:r>
          </w:p>
        </w:tc>
      </w:tr>
      <w:tr w:rsidR="00414157" w14:paraId="3418D89F" w14:textId="77777777" w:rsidTr="007664C3">
        <w:tc>
          <w:tcPr>
            <w:tcW w:w="6468" w:type="dxa"/>
            <w:vAlign w:val="center"/>
          </w:tcPr>
          <w:p w14:paraId="1EEAB89C" w14:textId="77777777" w:rsidR="00414157" w:rsidRDefault="00414157" w:rsidP="00414157">
            <w:pPr>
              <w:spacing w:after="0" w:line="240" w:lineRule="auto"/>
              <w:ind w:left="1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сельской местности</w:t>
            </w:r>
          </w:p>
        </w:tc>
        <w:tc>
          <w:tcPr>
            <w:tcW w:w="1256" w:type="dxa"/>
            <w:vAlign w:val="bottom"/>
          </w:tcPr>
          <w:p w14:paraId="4F51DFB2" w14:textId="21A20CC8" w:rsidR="00414157" w:rsidRDefault="00414157" w:rsidP="00414157">
            <w:pPr>
              <w:spacing w:before="60" w:after="6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1 070,8</w:t>
            </w:r>
          </w:p>
        </w:tc>
        <w:tc>
          <w:tcPr>
            <w:tcW w:w="1256" w:type="dxa"/>
            <w:vAlign w:val="bottom"/>
          </w:tcPr>
          <w:p w14:paraId="12FF8263" w14:textId="60D12401" w:rsidR="00414157" w:rsidRDefault="00414157" w:rsidP="00414157">
            <w:pPr>
              <w:spacing w:before="60" w:after="6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color w:val="000000" w:themeColor="text1"/>
                <w:sz w:val="24"/>
                <w:szCs w:val="24"/>
                <w:lang w:eastAsia="ru-RU"/>
              </w:rPr>
              <w:t>1 008,0</w:t>
            </w:r>
          </w:p>
        </w:tc>
        <w:tc>
          <w:tcPr>
            <w:tcW w:w="1256" w:type="dxa"/>
            <w:vAlign w:val="bottom"/>
          </w:tcPr>
          <w:p w14:paraId="2DB903E7" w14:textId="6447C151" w:rsidR="00414157" w:rsidRPr="00D41C71" w:rsidRDefault="00D41C71" w:rsidP="00414157">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971,2</w:t>
            </w:r>
          </w:p>
        </w:tc>
      </w:tr>
    </w:tbl>
    <w:p w14:paraId="383B13B2" w14:textId="2528CB46" w:rsidR="00D975E9" w:rsidRDefault="00D975E9" w:rsidP="00021D1C">
      <w:pPr>
        <w:spacing w:before="200"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vertAlign w:val="superscript"/>
          <w:lang w:eastAsia="ru-RU"/>
        </w:rPr>
        <w:t xml:space="preserve"> </w:t>
      </w:r>
      <w:r>
        <w:rPr>
          <w:rFonts w:ascii="Times New Roman" w:eastAsia="Times New Roman" w:hAnsi="Times New Roman" w:cs="Times New Roman"/>
          <w:lang w:eastAsia="ru-RU"/>
        </w:rPr>
        <w:t xml:space="preserve">Информация приведена </w:t>
      </w:r>
      <w:r w:rsidR="00D41C71">
        <w:rPr>
          <w:rFonts w:ascii="Times New Roman" w:eastAsia="Times New Roman" w:hAnsi="Times New Roman" w:cs="Times New Roman"/>
          <w:lang w:eastAsia="ru-RU"/>
        </w:rPr>
        <w:t>без учета статистической информации по Донецкой и Луганской народным республикам, Запорожской и Херсонской областям</w:t>
      </w:r>
    </w:p>
    <w:p w14:paraId="74FF2212" w14:textId="77777777" w:rsidR="00641C2E" w:rsidRDefault="00641C2E" w:rsidP="00D03A4F">
      <w:pPr>
        <w:spacing w:after="0" w:line="240" w:lineRule="auto"/>
        <w:jc w:val="right"/>
        <w:rPr>
          <w:rFonts w:ascii="Times New Roman" w:eastAsia="Times New Roman" w:hAnsi="Times New Roman" w:cs="Times New Roman"/>
          <w:sz w:val="26"/>
          <w:szCs w:val="26"/>
          <w:lang w:eastAsia="ru-RU"/>
        </w:rPr>
      </w:pPr>
    </w:p>
    <w:p w14:paraId="27F7DF54" w14:textId="77777777" w:rsidR="00373FCA" w:rsidRDefault="00373FCA" w:rsidP="00D03A4F">
      <w:pPr>
        <w:spacing w:after="0" w:line="240" w:lineRule="auto"/>
        <w:jc w:val="right"/>
        <w:rPr>
          <w:rFonts w:ascii="Times New Roman" w:eastAsia="Times New Roman" w:hAnsi="Times New Roman" w:cs="Times New Roman"/>
          <w:sz w:val="26"/>
          <w:szCs w:val="26"/>
          <w:lang w:eastAsia="ru-RU"/>
        </w:rPr>
      </w:pPr>
    </w:p>
    <w:p w14:paraId="1053B920"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34A4622E" w14:textId="71B28CE0" w:rsidR="00D03A4F" w:rsidRPr="009965F2"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24</w:t>
      </w:r>
    </w:p>
    <w:p w14:paraId="215746F2" w14:textId="77777777" w:rsidR="00D03A4F" w:rsidRPr="009965F2" w:rsidRDefault="00D03A4F" w:rsidP="00D03A4F">
      <w:pPr>
        <w:spacing w:after="0" w:line="240" w:lineRule="auto"/>
        <w:jc w:val="right"/>
        <w:rPr>
          <w:rFonts w:ascii="Times New Roman" w:eastAsia="Times New Roman" w:hAnsi="Times New Roman" w:cs="Times New Roman"/>
          <w:sz w:val="26"/>
          <w:szCs w:val="26"/>
          <w:lang w:eastAsia="ru-RU"/>
        </w:rPr>
      </w:pPr>
    </w:p>
    <w:p w14:paraId="2C49694A" w14:textId="77777777" w:rsidR="00D03A4F" w:rsidRPr="00117CDF" w:rsidRDefault="00D03A4F" w:rsidP="00D03A4F">
      <w:pPr>
        <w:spacing w:after="0" w:line="240" w:lineRule="auto"/>
        <w:jc w:val="center"/>
        <w:rPr>
          <w:rFonts w:ascii="Times New Roman" w:eastAsia="Times New Roman" w:hAnsi="Times New Roman" w:cs="Times New Roman"/>
          <w:b/>
          <w:sz w:val="26"/>
          <w:szCs w:val="26"/>
          <w:lang w:eastAsia="ru-RU"/>
        </w:rPr>
      </w:pPr>
      <w:r w:rsidRPr="00117CDF">
        <w:rPr>
          <w:rFonts w:ascii="Times New Roman" w:eastAsia="Times New Roman" w:hAnsi="Times New Roman" w:cs="Times New Roman"/>
          <w:b/>
          <w:sz w:val="26"/>
          <w:szCs w:val="26"/>
          <w:lang w:eastAsia="ru-RU"/>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14:paraId="1758F847" w14:textId="77777777" w:rsidR="00D03A4F" w:rsidRDefault="00D03A4F" w:rsidP="00D03A4F">
      <w:pPr>
        <w:spacing w:after="0" w:line="240" w:lineRule="auto"/>
        <w:jc w:val="center"/>
        <w:rPr>
          <w:rFonts w:ascii="Times New Roman" w:eastAsia="Times New Roman" w:hAnsi="Times New Roman" w:cs="Times New Roman"/>
          <w:b/>
          <w:sz w:val="26"/>
          <w:szCs w:val="26"/>
          <w:lang w:eastAsia="ru-RU"/>
        </w:rPr>
      </w:pPr>
      <w:r w:rsidRPr="00117CDF">
        <w:rPr>
          <w:rFonts w:ascii="Times New Roman" w:eastAsia="Times New Roman" w:hAnsi="Times New Roman" w:cs="Times New Roman"/>
          <w:b/>
          <w:sz w:val="26"/>
          <w:szCs w:val="26"/>
          <w:lang w:eastAsia="ru-RU"/>
        </w:rPr>
        <w:t>присмотр и уход за детьми по районам Крайнего Севера и приравненным к ним местностям</w:t>
      </w:r>
    </w:p>
    <w:p w14:paraId="4B397EB4" w14:textId="77777777" w:rsidR="00D7615E" w:rsidRPr="00853476" w:rsidRDefault="00D7615E" w:rsidP="00D7615E">
      <w:pPr>
        <w:tabs>
          <w:tab w:val="center" w:pos="6634"/>
        </w:tabs>
        <w:spacing w:after="0" w:line="240" w:lineRule="auto"/>
        <w:jc w:val="center"/>
        <w:rPr>
          <w:rFonts w:ascii="Times New Roman" w:eastAsia="Times New Roman" w:hAnsi="Times New Roman" w:cs="Times New Roman"/>
          <w:sz w:val="24"/>
          <w:szCs w:val="24"/>
          <w:lang w:eastAsia="ru-RU"/>
        </w:rPr>
      </w:pPr>
      <w:r w:rsidRPr="0085347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по данным Росстата; </w:t>
      </w:r>
      <w:r w:rsidRPr="00853476">
        <w:rPr>
          <w:rFonts w:ascii="Times New Roman" w:eastAsia="Times New Roman" w:hAnsi="Times New Roman" w:cs="Times New Roman"/>
          <w:sz w:val="24"/>
          <w:szCs w:val="24"/>
          <w:lang w:eastAsia="ru-RU"/>
        </w:rPr>
        <w:t>без учета субъектов малого предпринимательства)</w:t>
      </w:r>
    </w:p>
    <w:p w14:paraId="77BEA118" w14:textId="77777777" w:rsidR="00D03A4F" w:rsidRPr="009965F2" w:rsidRDefault="00D03A4F" w:rsidP="00D03A4F">
      <w:pPr>
        <w:spacing w:after="0" w:line="240" w:lineRule="auto"/>
        <w:jc w:val="center"/>
        <w:rPr>
          <w:rFonts w:ascii="Times New Roman" w:eastAsia="Times New Roman" w:hAnsi="Times New Roman" w:cs="Times New Roman"/>
          <w:sz w:val="20"/>
          <w:szCs w:val="20"/>
          <w:lang w:eastAsia="ru-RU"/>
        </w:rPr>
      </w:pP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7"/>
        <w:gridCol w:w="1435"/>
        <w:gridCol w:w="1435"/>
        <w:gridCol w:w="1435"/>
      </w:tblGrid>
      <w:tr w:rsidR="002D315E" w14:paraId="570BC9EC" w14:textId="77777777" w:rsidTr="00E032BD">
        <w:trPr>
          <w:tblHeader/>
          <w:jc w:val="center"/>
        </w:trPr>
        <w:tc>
          <w:tcPr>
            <w:tcW w:w="6357" w:type="dxa"/>
            <w:vAlign w:val="center"/>
          </w:tcPr>
          <w:p w14:paraId="0EB89418" w14:textId="77777777" w:rsidR="002D315E" w:rsidRDefault="002D315E" w:rsidP="002D315E">
            <w:pPr>
              <w:spacing w:after="0" w:line="240" w:lineRule="auto"/>
              <w:jc w:val="center"/>
              <w:rPr>
                <w:rFonts w:ascii="Times New Roman" w:eastAsia="Times New Roman" w:hAnsi="Times New Roman" w:cs="Times New Roman"/>
                <w:sz w:val="24"/>
                <w:szCs w:val="24"/>
                <w:lang w:eastAsia="ru-RU"/>
              </w:rPr>
            </w:pPr>
          </w:p>
        </w:tc>
        <w:tc>
          <w:tcPr>
            <w:tcW w:w="1435" w:type="dxa"/>
          </w:tcPr>
          <w:p w14:paraId="1E008C6E" w14:textId="4C44CAEB" w:rsidR="002D315E" w:rsidRDefault="002D315E" w:rsidP="002D31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 г.</w:t>
            </w:r>
          </w:p>
        </w:tc>
        <w:tc>
          <w:tcPr>
            <w:tcW w:w="1435" w:type="dxa"/>
          </w:tcPr>
          <w:p w14:paraId="16181EEC" w14:textId="06297995" w:rsidR="002D315E" w:rsidRDefault="002D315E" w:rsidP="002D315E">
            <w:pPr>
              <w:spacing w:after="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color w:val="000000" w:themeColor="text1"/>
                <w:sz w:val="24"/>
                <w:szCs w:val="24"/>
                <w:lang w:eastAsia="ru-RU"/>
              </w:rPr>
              <w:t>2023 г.</w:t>
            </w:r>
          </w:p>
        </w:tc>
        <w:tc>
          <w:tcPr>
            <w:tcW w:w="1435" w:type="dxa"/>
            <w:vAlign w:val="center"/>
          </w:tcPr>
          <w:p w14:paraId="5A16094D" w14:textId="13276437" w:rsidR="002D315E" w:rsidRDefault="002D315E" w:rsidP="002D315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2D315E" w14:paraId="7E216266" w14:textId="77777777" w:rsidTr="00E032BD">
        <w:trPr>
          <w:jc w:val="center"/>
        </w:trPr>
        <w:tc>
          <w:tcPr>
            <w:tcW w:w="6357" w:type="dxa"/>
            <w:vAlign w:val="center"/>
          </w:tcPr>
          <w:p w14:paraId="7A4E3F91" w14:textId="77777777" w:rsidR="002D315E" w:rsidRDefault="002D315E" w:rsidP="002D315E">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человек</w:t>
            </w:r>
          </w:p>
        </w:tc>
        <w:tc>
          <w:tcPr>
            <w:tcW w:w="1435" w:type="dxa"/>
            <w:vAlign w:val="center"/>
          </w:tcPr>
          <w:p w14:paraId="273AC363" w14:textId="002A054D" w:rsidR="002D315E" w:rsidRDefault="002D315E" w:rsidP="002D315E">
            <w:pPr>
              <w:spacing w:before="60" w:after="6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572 490</w:t>
            </w:r>
          </w:p>
        </w:tc>
        <w:tc>
          <w:tcPr>
            <w:tcW w:w="1435" w:type="dxa"/>
            <w:vAlign w:val="center"/>
          </w:tcPr>
          <w:p w14:paraId="14666983" w14:textId="671A08FA" w:rsidR="002D315E" w:rsidRDefault="002D315E" w:rsidP="002D315E">
            <w:pPr>
              <w:spacing w:before="60" w:after="60" w:line="240" w:lineRule="auto"/>
              <w:jc w:val="center"/>
              <w:rPr>
                <w:rFonts w:ascii="Times New Roman" w:eastAsia="Times New Roman" w:hAnsi="Times New Roman" w:cs="Times New Roman"/>
                <w:sz w:val="24"/>
                <w:szCs w:val="24"/>
                <w:lang w:val="en-US" w:eastAsia="ru-RU"/>
              </w:rPr>
            </w:pPr>
            <w:r w:rsidRPr="000A0874">
              <w:rPr>
                <w:rFonts w:ascii="Times New Roman" w:eastAsia="Times New Roman" w:hAnsi="Times New Roman" w:cs="Times New Roman"/>
                <w:color w:val="000000" w:themeColor="text1"/>
                <w:sz w:val="24"/>
                <w:szCs w:val="24"/>
                <w:lang w:eastAsia="ru-RU"/>
              </w:rPr>
              <w:t>542</w:t>
            </w:r>
            <w:r w:rsidRPr="000A0874">
              <w:rPr>
                <w:rFonts w:ascii="Times New Roman" w:eastAsia="Times New Roman" w:hAnsi="Times New Roman" w:cs="Times New Roman"/>
                <w:color w:val="000000" w:themeColor="text1"/>
                <w:sz w:val="24"/>
                <w:szCs w:val="24"/>
                <w:lang w:val="en-US" w:eastAsia="ru-RU"/>
              </w:rPr>
              <w:t xml:space="preserve"> </w:t>
            </w:r>
            <w:r w:rsidRPr="000A0874">
              <w:rPr>
                <w:rFonts w:ascii="Times New Roman" w:eastAsia="Times New Roman" w:hAnsi="Times New Roman" w:cs="Times New Roman"/>
                <w:color w:val="000000" w:themeColor="text1"/>
                <w:sz w:val="24"/>
                <w:szCs w:val="24"/>
                <w:lang w:eastAsia="ru-RU"/>
              </w:rPr>
              <w:t>524</w:t>
            </w:r>
          </w:p>
        </w:tc>
        <w:tc>
          <w:tcPr>
            <w:tcW w:w="1435" w:type="dxa"/>
            <w:vAlign w:val="center"/>
          </w:tcPr>
          <w:p w14:paraId="26E99FE7" w14:textId="61D0E96F" w:rsidR="002D315E" w:rsidRPr="00021D1C" w:rsidRDefault="00021D1C" w:rsidP="002D315E">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516 694</w:t>
            </w:r>
          </w:p>
        </w:tc>
      </w:tr>
      <w:tr w:rsidR="002D315E" w14:paraId="65BC6346" w14:textId="77777777" w:rsidTr="00E032BD">
        <w:trPr>
          <w:jc w:val="center"/>
        </w:trPr>
        <w:tc>
          <w:tcPr>
            <w:tcW w:w="6357" w:type="dxa"/>
            <w:vAlign w:val="center"/>
          </w:tcPr>
          <w:p w14:paraId="61C8D17F" w14:textId="77777777" w:rsidR="002D315E" w:rsidRDefault="002D315E" w:rsidP="002D315E">
            <w:pPr>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 них численность воспитанников</w:t>
            </w:r>
            <w:r>
              <w:rPr>
                <w:rFonts w:ascii="Times New Roman" w:eastAsia="Times New Roman" w:hAnsi="Times New Roman" w:cs="Times New Roman"/>
                <w:color w:val="000000"/>
                <w:sz w:val="28"/>
                <w:szCs w:val="28"/>
                <w:lang w:eastAsia="ru-RU" w:bidi="ru-RU"/>
              </w:rPr>
              <w:t> </w:t>
            </w:r>
            <w:r>
              <w:rPr>
                <w:rFonts w:ascii="Times New Roman" w:eastAsia="Times New Roman" w:hAnsi="Times New Roman" w:cs="Times New Roman"/>
                <w:sz w:val="24"/>
                <w:szCs w:val="24"/>
                <w:lang w:eastAsia="ru-RU"/>
              </w:rPr>
              <w:t>дошкольных образовательных организаций</w:t>
            </w:r>
          </w:p>
        </w:tc>
        <w:tc>
          <w:tcPr>
            <w:tcW w:w="1435" w:type="dxa"/>
            <w:vAlign w:val="center"/>
          </w:tcPr>
          <w:p w14:paraId="3800BF5E" w14:textId="6CD74CE4" w:rsidR="002D315E" w:rsidRDefault="002D315E" w:rsidP="002D315E">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534 071</w:t>
            </w:r>
          </w:p>
        </w:tc>
        <w:tc>
          <w:tcPr>
            <w:tcW w:w="1435" w:type="dxa"/>
            <w:vAlign w:val="center"/>
          </w:tcPr>
          <w:p w14:paraId="0FBA4E58" w14:textId="1AADA88A" w:rsidR="002D315E" w:rsidRDefault="002D315E" w:rsidP="002D315E">
            <w:pPr>
              <w:spacing w:before="60" w:after="60" w:line="240" w:lineRule="auto"/>
              <w:jc w:val="center"/>
              <w:rPr>
                <w:rFonts w:ascii="Times New Roman" w:eastAsia="Times New Roman" w:hAnsi="Times New Roman" w:cs="Times New Roman"/>
                <w:sz w:val="24"/>
                <w:szCs w:val="24"/>
                <w:lang w:eastAsia="ru-RU"/>
              </w:rPr>
            </w:pPr>
            <w:r w:rsidRPr="000A0874">
              <w:rPr>
                <w:rFonts w:ascii="Times New Roman" w:eastAsia="Times New Roman" w:hAnsi="Times New Roman" w:cs="Times New Roman"/>
                <w:color w:val="000000" w:themeColor="text1"/>
                <w:sz w:val="24"/>
                <w:szCs w:val="24"/>
                <w:lang w:eastAsia="ru-RU"/>
              </w:rPr>
              <w:t>506</w:t>
            </w:r>
            <w:r w:rsidRPr="000A0874">
              <w:rPr>
                <w:rFonts w:ascii="Times New Roman" w:eastAsia="Times New Roman" w:hAnsi="Times New Roman" w:cs="Times New Roman"/>
                <w:color w:val="000000" w:themeColor="text1"/>
                <w:sz w:val="24"/>
                <w:szCs w:val="24"/>
                <w:lang w:val="en-US" w:eastAsia="ru-RU"/>
              </w:rPr>
              <w:t xml:space="preserve"> </w:t>
            </w:r>
            <w:r w:rsidRPr="000A0874">
              <w:rPr>
                <w:rFonts w:ascii="Times New Roman" w:eastAsia="Times New Roman" w:hAnsi="Times New Roman" w:cs="Times New Roman"/>
                <w:color w:val="000000" w:themeColor="text1"/>
                <w:sz w:val="24"/>
                <w:szCs w:val="24"/>
                <w:lang w:eastAsia="ru-RU"/>
              </w:rPr>
              <w:t>184</w:t>
            </w:r>
          </w:p>
        </w:tc>
        <w:tc>
          <w:tcPr>
            <w:tcW w:w="1435" w:type="dxa"/>
            <w:vAlign w:val="center"/>
          </w:tcPr>
          <w:p w14:paraId="7019EB72" w14:textId="269842CF" w:rsidR="002D315E" w:rsidRDefault="00021D1C" w:rsidP="002D315E">
            <w:pPr>
              <w:spacing w:before="60"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483 976</w:t>
            </w:r>
          </w:p>
        </w:tc>
      </w:tr>
    </w:tbl>
    <w:p w14:paraId="04C684B8" w14:textId="77777777" w:rsidR="0051729F" w:rsidRDefault="0051729F" w:rsidP="00D03A4F">
      <w:pPr>
        <w:spacing w:after="0" w:line="240" w:lineRule="auto"/>
        <w:jc w:val="right"/>
        <w:rPr>
          <w:rFonts w:ascii="Times New Roman" w:eastAsia="Times New Roman" w:hAnsi="Times New Roman" w:cs="Times New Roman"/>
          <w:color w:val="000000" w:themeColor="text1"/>
          <w:sz w:val="26"/>
          <w:szCs w:val="26"/>
          <w:lang w:eastAsia="ru-RU"/>
        </w:rPr>
      </w:pPr>
    </w:p>
    <w:p w14:paraId="0A926F9F" w14:textId="77777777" w:rsidR="007E484E" w:rsidRDefault="007E484E" w:rsidP="00D03A4F">
      <w:pPr>
        <w:spacing w:after="0" w:line="240" w:lineRule="auto"/>
        <w:jc w:val="right"/>
        <w:rPr>
          <w:rFonts w:ascii="Times New Roman" w:eastAsia="Times New Roman" w:hAnsi="Times New Roman" w:cs="Times New Roman"/>
          <w:color w:val="000000" w:themeColor="text1"/>
          <w:sz w:val="26"/>
          <w:szCs w:val="26"/>
          <w:lang w:eastAsia="ru-RU"/>
        </w:rPr>
      </w:pPr>
    </w:p>
    <w:p w14:paraId="45B4779B"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sectPr w:rsidR="00BA41BD" w:rsidSect="00675542">
          <w:headerReference w:type="even" r:id="rId34"/>
          <w:headerReference w:type="default" r:id="rId35"/>
          <w:footerReference w:type="even" r:id="rId36"/>
          <w:footerReference w:type="default" r:id="rId37"/>
          <w:headerReference w:type="first" r:id="rId38"/>
          <w:footerReference w:type="first" r:id="rId39"/>
          <w:pgSz w:w="11906" w:h="16838"/>
          <w:pgMar w:top="1134" w:right="849" w:bottom="709" w:left="851" w:header="709" w:footer="709" w:gutter="0"/>
          <w:cols w:space="708"/>
          <w:docGrid w:linePitch="360"/>
        </w:sectPr>
      </w:pPr>
    </w:p>
    <w:p w14:paraId="4D8FA87B" w14:textId="33D32162" w:rsidR="00D03A4F" w:rsidRPr="00853476"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25</w:t>
      </w:r>
    </w:p>
    <w:p w14:paraId="1B3F52B3" w14:textId="77777777" w:rsidR="00D03A4F" w:rsidRPr="00853476" w:rsidRDefault="00D03A4F" w:rsidP="00D03A4F">
      <w:pPr>
        <w:spacing w:after="0" w:line="240" w:lineRule="auto"/>
        <w:jc w:val="right"/>
        <w:rPr>
          <w:rFonts w:ascii="Times New Roman" w:eastAsia="Times New Roman" w:hAnsi="Times New Roman" w:cs="Times New Roman"/>
          <w:sz w:val="26"/>
          <w:szCs w:val="26"/>
          <w:lang w:eastAsia="ru-RU"/>
        </w:rPr>
      </w:pPr>
    </w:p>
    <w:p w14:paraId="6754699A" w14:textId="77777777" w:rsidR="00D03A4F" w:rsidRPr="00853476" w:rsidRDefault="00D03A4F" w:rsidP="00D03A4F">
      <w:pPr>
        <w:tabs>
          <w:tab w:val="center" w:pos="6634"/>
        </w:tabs>
        <w:spacing w:after="0" w:line="240" w:lineRule="auto"/>
        <w:jc w:val="center"/>
        <w:rPr>
          <w:rFonts w:ascii="Times New Roman" w:eastAsia="Times New Roman" w:hAnsi="Times New Roman" w:cs="Times New Roman"/>
          <w:b/>
          <w:sz w:val="26"/>
          <w:szCs w:val="26"/>
          <w:lang w:eastAsia="ru-RU"/>
        </w:rPr>
      </w:pPr>
      <w:r w:rsidRPr="00853476">
        <w:rPr>
          <w:rFonts w:ascii="Times New Roman" w:eastAsia="Times New Roman" w:hAnsi="Times New Roman" w:cs="Times New Roman"/>
          <w:b/>
          <w:sz w:val="26"/>
          <w:szCs w:val="26"/>
          <w:lang w:eastAsia="ru-RU"/>
        </w:rPr>
        <w:t>Распределение численности обучающихся по направлениям дополнительных общеобразовательных программ для детей</w:t>
      </w:r>
    </w:p>
    <w:p w14:paraId="2C642B36" w14:textId="66E594AA" w:rsidR="00D03A4F" w:rsidRDefault="00D03A4F" w:rsidP="00D03A4F">
      <w:pPr>
        <w:tabs>
          <w:tab w:val="center" w:pos="6634"/>
        </w:tabs>
        <w:spacing w:after="0" w:line="240" w:lineRule="auto"/>
        <w:jc w:val="center"/>
        <w:rPr>
          <w:rFonts w:ascii="Times New Roman" w:eastAsia="Times New Roman" w:hAnsi="Times New Roman" w:cs="Times New Roman"/>
          <w:sz w:val="24"/>
          <w:szCs w:val="24"/>
          <w:lang w:eastAsia="ru-RU"/>
        </w:rPr>
      </w:pPr>
      <w:r w:rsidRPr="00853476">
        <w:rPr>
          <w:rFonts w:ascii="Times New Roman" w:eastAsia="Times New Roman" w:hAnsi="Times New Roman" w:cs="Times New Roman"/>
          <w:sz w:val="24"/>
          <w:szCs w:val="24"/>
          <w:lang w:eastAsia="ru-RU"/>
        </w:rPr>
        <w:t>(</w:t>
      </w:r>
      <w:r w:rsidR="0024761D">
        <w:rPr>
          <w:rFonts w:ascii="Times New Roman" w:eastAsia="Times New Roman" w:hAnsi="Times New Roman" w:cs="Times New Roman"/>
          <w:sz w:val="24"/>
          <w:szCs w:val="24"/>
          <w:lang w:eastAsia="ru-RU"/>
        </w:rPr>
        <w:t xml:space="preserve">по данным Росстата; </w:t>
      </w:r>
      <w:r w:rsidRPr="00853476">
        <w:rPr>
          <w:rFonts w:ascii="Times New Roman" w:eastAsia="Times New Roman" w:hAnsi="Times New Roman" w:cs="Times New Roman"/>
          <w:sz w:val="24"/>
          <w:szCs w:val="24"/>
          <w:lang w:eastAsia="ru-RU"/>
        </w:rPr>
        <w:t>без учета субъектов малого предпринимательства</w:t>
      </w:r>
      <w:r w:rsidR="00D7615E">
        <w:rPr>
          <w:rFonts w:ascii="Times New Roman" w:eastAsia="Times New Roman" w:hAnsi="Times New Roman" w:cs="Times New Roman"/>
          <w:sz w:val="24"/>
          <w:szCs w:val="24"/>
          <w:lang w:eastAsia="ru-RU"/>
        </w:rPr>
        <w:t>; тыс. человек</w:t>
      </w:r>
      <w:r w:rsidRPr="00853476">
        <w:rPr>
          <w:rFonts w:ascii="Times New Roman" w:eastAsia="Times New Roman" w:hAnsi="Times New Roman" w:cs="Times New Roman"/>
          <w:sz w:val="24"/>
          <w:szCs w:val="24"/>
          <w:lang w:eastAsia="ru-RU"/>
        </w:rPr>
        <w:t>)</w:t>
      </w:r>
      <w:r w:rsidR="00021D1C" w:rsidRPr="00021D1C">
        <w:rPr>
          <w:rFonts w:ascii="Times New Roman" w:eastAsia="Times New Roman" w:hAnsi="Times New Roman" w:cs="Times New Roman"/>
          <w:sz w:val="24"/>
          <w:szCs w:val="24"/>
          <w:vertAlign w:val="superscript"/>
          <w:lang w:eastAsia="ru-RU"/>
        </w:rPr>
        <w:t>1)</w:t>
      </w:r>
    </w:p>
    <w:p w14:paraId="3419588F" w14:textId="77777777" w:rsidR="005A6BBF" w:rsidRPr="00853476" w:rsidRDefault="005A6BBF" w:rsidP="00D03A4F">
      <w:pPr>
        <w:tabs>
          <w:tab w:val="center" w:pos="6634"/>
        </w:tabs>
        <w:spacing w:after="0" w:line="240" w:lineRule="auto"/>
        <w:jc w:val="center"/>
        <w:rPr>
          <w:rFonts w:ascii="Times New Roman" w:eastAsia="Times New Roman" w:hAnsi="Times New Roman" w:cs="Times New Roman"/>
          <w:sz w:val="24"/>
          <w:szCs w:val="24"/>
          <w:lang w:eastAsia="ru-RU"/>
        </w:rPr>
      </w:pPr>
    </w:p>
    <w:tbl>
      <w:tblPr>
        <w:tblW w:w="10692"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843"/>
        <w:gridCol w:w="1844"/>
        <w:gridCol w:w="1699"/>
        <w:gridCol w:w="1418"/>
      </w:tblGrid>
      <w:tr w:rsidR="00D975E9" w:rsidRPr="00D975E9" w14:paraId="0AF8C1BA" w14:textId="77777777" w:rsidTr="00197090">
        <w:trPr>
          <w:tblHeader/>
        </w:trPr>
        <w:tc>
          <w:tcPr>
            <w:tcW w:w="3888" w:type="dxa"/>
            <w:vMerge w:val="restart"/>
          </w:tcPr>
          <w:p w14:paraId="48B8E5B7"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val="restart"/>
          </w:tcPr>
          <w:p w14:paraId="78518002"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Численность обучающихся – всего</w:t>
            </w:r>
          </w:p>
        </w:tc>
        <w:tc>
          <w:tcPr>
            <w:tcW w:w="4961" w:type="dxa"/>
            <w:gridSpan w:val="3"/>
          </w:tcPr>
          <w:p w14:paraId="69A8C775"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из них:</w:t>
            </w:r>
          </w:p>
        </w:tc>
      </w:tr>
      <w:tr w:rsidR="00D975E9" w:rsidRPr="00D975E9" w14:paraId="3FB79FDA" w14:textId="77777777" w:rsidTr="002D315E">
        <w:trPr>
          <w:trHeight w:val="1114"/>
          <w:tblHeader/>
        </w:trPr>
        <w:tc>
          <w:tcPr>
            <w:tcW w:w="3888" w:type="dxa"/>
            <w:vMerge/>
          </w:tcPr>
          <w:p w14:paraId="042CB778"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p>
        </w:tc>
        <w:tc>
          <w:tcPr>
            <w:tcW w:w="1843" w:type="dxa"/>
            <w:vMerge/>
          </w:tcPr>
          <w:p w14:paraId="4287213A"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val="restart"/>
          </w:tcPr>
          <w:p w14:paraId="55129578"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дети с ограниченными возможностями здоровья</w:t>
            </w:r>
          </w:p>
        </w:tc>
        <w:tc>
          <w:tcPr>
            <w:tcW w:w="1699" w:type="dxa"/>
          </w:tcPr>
          <w:p w14:paraId="44FD0FE9" w14:textId="77777777"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 xml:space="preserve">из них дети с </w:t>
            </w:r>
            <w:proofErr w:type="spellStart"/>
            <w:proofErr w:type="gramStart"/>
            <w:r w:rsidRPr="00D975E9">
              <w:rPr>
                <w:rFonts w:ascii="Times New Roman" w:eastAsia="Times New Roman" w:hAnsi="Times New Roman" w:cs="Times New Roman"/>
                <w:color w:val="000000" w:themeColor="text1"/>
                <w:sz w:val="24"/>
                <w:szCs w:val="24"/>
                <w:lang w:eastAsia="ru-RU"/>
              </w:rPr>
              <w:t>инвалиднос-тью</w:t>
            </w:r>
            <w:proofErr w:type="spellEnd"/>
            <w:proofErr w:type="gramEnd"/>
          </w:p>
        </w:tc>
        <w:tc>
          <w:tcPr>
            <w:tcW w:w="1418" w:type="dxa"/>
            <w:vMerge w:val="restart"/>
          </w:tcPr>
          <w:p w14:paraId="3B582607" w14:textId="6A51D769" w:rsidR="00D975E9" w:rsidRPr="00D975E9" w:rsidRDefault="00D975E9" w:rsidP="00197090">
            <w:pPr>
              <w:tabs>
                <w:tab w:val="center" w:pos="6634"/>
              </w:tabs>
              <w:spacing w:after="0" w:line="240" w:lineRule="auto"/>
              <w:jc w:val="center"/>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дети-инвалиды</w:t>
            </w:r>
            <w:r w:rsidR="00021D1C">
              <w:rPr>
                <w:rFonts w:ascii="Times New Roman" w:eastAsia="Times New Roman" w:hAnsi="Times New Roman" w:cs="Times New Roman"/>
                <w:color w:val="000000" w:themeColor="text1"/>
                <w:sz w:val="24"/>
                <w:szCs w:val="24"/>
                <w:vertAlign w:val="superscript"/>
                <w:lang w:eastAsia="ru-RU"/>
              </w:rPr>
              <w:t>2</w:t>
            </w:r>
            <w:r w:rsidRPr="00D975E9">
              <w:rPr>
                <w:rFonts w:ascii="Times New Roman" w:eastAsia="Times New Roman" w:hAnsi="Times New Roman" w:cs="Times New Roman"/>
                <w:color w:val="000000" w:themeColor="text1"/>
                <w:sz w:val="24"/>
                <w:szCs w:val="24"/>
                <w:vertAlign w:val="superscript"/>
                <w:lang w:eastAsia="ru-RU"/>
              </w:rPr>
              <w:t>)</w:t>
            </w:r>
          </w:p>
        </w:tc>
      </w:tr>
      <w:tr w:rsidR="00D975E9" w:rsidRPr="00D975E9" w14:paraId="74FE31C6" w14:textId="77777777" w:rsidTr="005A6BBF">
        <w:trPr>
          <w:trHeight w:val="529"/>
        </w:trPr>
        <w:tc>
          <w:tcPr>
            <w:tcW w:w="10692" w:type="dxa"/>
            <w:gridSpan w:val="5"/>
            <w:tcBorders>
              <w:bottom w:val="single" w:sz="4" w:space="0" w:color="auto"/>
              <w:right w:val="single" w:sz="4" w:space="0" w:color="auto"/>
            </w:tcBorders>
            <w:vAlign w:val="center"/>
          </w:tcPr>
          <w:p w14:paraId="027C48B6" w14:textId="7D4AB021" w:rsidR="00D975E9" w:rsidRPr="00D975E9" w:rsidRDefault="002D315E" w:rsidP="005A6BBF">
            <w:pPr>
              <w:spacing w:after="0" w:line="240" w:lineRule="auto"/>
              <w:ind w:right="113"/>
              <w:jc w:val="center"/>
              <w:rPr>
                <w:rFonts w:ascii="Times New Roman" w:hAnsi="Times New Roman"/>
                <w:b/>
                <w:color w:val="000000" w:themeColor="text1"/>
                <w:sz w:val="24"/>
                <w:szCs w:val="24"/>
              </w:rPr>
            </w:pPr>
            <w:r w:rsidRPr="00D975E9">
              <w:rPr>
                <w:rFonts w:ascii="Times New Roman" w:hAnsi="Times New Roman"/>
                <w:b/>
                <w:color w:val="000000" w:themeColor="text1"/>
                <w:sz w:val="24"/>
                <w:szCs w:val="24"/>
              </w:rPr>
              <w:t>2023 г.</w:t>
            </w:r>
          </w:p>
        </w:tc>
      </w:tr>
      <w:tr w:rsidR="00D975E9" w:rsidRPr="00D975E9" w14:paraId="7AED0F19" w14:textId="77777777" w:rsidTr="002D315E">
        <w:tc>
          <w:tcPr>
            <w:tcW w:w="3888" w:type="dxa"/>
            <w:tcBorders>
              <w:bottom w:val="none" w:sz="4" w:space="0" w:color="000000"/>
            </w:tcBorders>
          </w:tcPr>
          <w:p w14:paraId="56C879F5" w14:textId="77777777" w:rsidR="00D975E9" w:rsidRPr="00D975E9" w:rsidRDefault="00D975E9" w:rsidP="00197090">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Численность обучающихся по направлениям дополнительных общеобразовательных программ:</w:t>
            </w:r>
          </w:p>
        </w:tc>
        <w:tc>
          <w:tcPr>
            <w:tcW w:w="1843" w:type="dxa"/>
            <w:tcBorders>
              <w:top w:val="single" w:sz="4" w:space="0" w:color="auto"/>
              <w:left w:val="single" w:sz="4" w:space="0" w:color="auto"/>
              <w:bottom w:val="none" w:sz="4" w:space="0" w:color="000000"/>
              <w:right w:val="single" w:sz="4" w:space="0" w:color="auto"/>
            </w:tcBorders>
            <w:shd w:val="clear" w:color="auto" w:fill="auto"/>
            <w:vAlign w:val="center"/>
          </w:tcPr>
          <w:p w14:paraId="63FB94AD" w14:textId="77777777" w:rsidR="00D975E9" w:rsidRPr="00D975E9" w:rsidRDefault="00D975E9" w:rsidP="00197090">
            <w:pPr>
              <w:spacing w:after="0" w:line="240" w:lineRule="auto"/>
              <w:ind w:right="113"/>
              <w:jc w:val="center"/>
              <w:rPr>
                <w:rFonts w:ascii="Times New Roman" w:hAnsi="Times New Roman"/>
                <w:color w:val="000000" w:themeColor="text1"/>
                <w:sz w:val="24"/>
                <w:szCs w:val="24"/>
              </w:rPr>
            </w:pPr>
          </w:p>
        </w:tc>
        <w:tc>
          <w:tcPr>
            <w:tcW w:w="1844" w:type="dxa"/>
            <w:tcBorders>
              <w:top w:val="single" w:sz="4" w:space="0" w:color="auto"/>
              <w:left w:val="single" w:sz="4" w:space="0" w:color="auto"/>
              <w:bottom w:val="none" w:sz="4" w:space="0" w:color="000000"/>
              <w:right w:val="single" w:sz="4" w:space="0" w:color="auto"/>
            </w:tcBorders>
            <w:shd w:val="clear" w:color="auto" w:fill="auto"/>
            <w:vAlign w:val="center"/>
          </w:tcPr>
          <w:p w14:paraId="4583A789" w14:textId="77777777" w:rsidR="00D975E9" w:rsidRPr="00D975E9" w:rsidRDefault="00D975E9" w:rsidP="00197090">
            <w:pPr>
              <w:spacing w:after="0" w:line="240" w:lineRule="auto"/>
              <w:ind w:right="113"/>
              <w:jc w:val="center"/>
              <w:rPr>
                <w:rFonts w:ascii="Times New Roman" w:hAnsi="Times New Roman"/>
                <w:color w:val="000000" w:themeColor="text1"/>
                <w:sz w:val="24"/>
                <w:szCs w:val="24"/>
              </w:rPr>
            </w:pPr>
          </w:p>
        </w:tc>
        <w:tc>
          <w:tcPr>
            <w:tcW w:w="1699" w:type="dxa"/>
            <w:tcBorders>
              <w:top w:val="single" w:sz="4" w:space="0" w:color="auto"/>
              <w:left w:val="single" w:sz="4" w:space="0" w:color="auto"/>
              <w:bottom w:val="none" w:sz="4" w:space="0" w:color="000000"/>
              <w:right w:val="single" w:sz="4" w:space="0" w:color="auto"/>
            </w:tcBorders>
            <w:shd w:val="clear" w:color="auto" w:fill="auto"/>
            <w:vAlign w:val="center"/>
          </w:tcPr>
          <w:p w14:paraId="66BF01D1" w14:textId="77777777" w:rsidR="00D975E9" w:rsidRPr="00D975E9" w:rsidRDefault="00D975E9" w:rsidP="00197090">
            <w:pPr>
              <w:spacing w:after="0" w:line="240" w:lineRule="auto"/>
              <w:ind w:right="113"/>
              <w:jc w:val="center"/>
              <w:rPr>
                <w:rFonts w:ascii="Times New Roman" w:hAnsi="Times New Roman"/>
                <w:color w:val="000000" w:themeColor="text1"/>
                <w:sz w:val="24"/>
                <w:szCs w:val="24"/>
              </w:rPr>
            </w:pPr>
          </w:p>
        </w:tc>
        <w:tc>
          <w:tcPr>
            <w:tcW w:w="1418" w:type="dxa"/>
            <w:tcBorders>
              <w:top w:val="single" w:sz="4" w:space="0" w:color="auto"/>
              <w:left w:val="single" w:sz="4" w:space="0" w:color="auto"/>
              <w:bottom w:val="none" w:sz="4" w:space="0" w:color="000000"/>
              <w:right w:val="single" w:sz="4" w:space="0" w:color="auto"/>
            </w:tcBorders>
          </w:tcPr>
          <w:p w14:paraId="48B5A0F7" w14:textId="77777777" w:rsidR="00D975E9" w:rsidRPr="00D975E9" w:rsidRDefault="00D975E9" w:rsidP="00197090">
            <w:pPr>
              <w:spacing w:after="0" w:line="240" w:lineRule="auto"/>
              <w:ind w:right="113"/>
              <w:jc w:val="center"/>
              <w:rPr>
                <w:rFonts w:ascii="Times New Roman" w:hAnsi="Times New Roman"/>
                <w:color w:val="000000" w:themeColor="text1"/>
                <w:sz w:val="24"/>
                <w:szCs w:val="24"/>
              </w:rPr>
            </w:pPr>
          </w:p>
        </w:tc>
      </w:tr>
      <w:tr w:rsidR="002D315E" w:rsidRPr="00D975E9" w14:paraId="541C5FD9" w14:textId="77777777" w:rsidTr="002D315E">
        <w:tc>
          <w:tcPr>
            <w:tcW w:w="3888" w:type="dxa"/>
            <w:tcBorders>
              <w:top w:val="none" w:sz="4" w:space="0" w:color="000000"/>
            </w:tcBorders>
          </w:tcPr>
          <w:p w14:paraId="73693D72"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техническое</w:t>
            </w:r>
          </w:p>
        </w:tc>
        <w:tc>
          <w:tcPr>
            <w:tcW w:w="1843" w:type="dxa"/>
            <w:tcBorders>
              <w:top w:val="none" w:sz="4" w:space="0" w:color="000000"/>
              <w:left w:val="single" w:sz="4" w:space="0" w:color="auto"/>
              <w:bottom w:val="single" w:sz="4" w:space="0" w:color="auto"/>
              <w:right w:val="single" w:sz="4" w:space="0" w:color="auto"/>
            </w:tcBorders>
            <w:shd w:val="clear" w:color="auto" w:fill="auto"/>
            <w:vAlign w:val="bottom"/>
          </w:tcPr>
          <w:p w14:paraId="276738EC" w14:textId="6763E418"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3630,9</w:t>
            </w:r>
          </w:p>
        </w:tc>
        <w:tc>
          <w:tcPr>
            <w:tcW w:w="1844" w:type="dxa"/>
            <w:tcBorders>
              <w:top w:val="none" w:sz="4" w:space="0" w:color="000000"/>
              <w:left w:val="single" w:sz="4" w:space="0" w:color="auto"/>
              <w:bottom w:val="single" w:sz="4" w:space="0" w:color="auto"/>
              <w:right w:val="single" w:sz="4" w:space="0" w:color="auto"/>
            </w:tcBorders>
            <w:shd w:val="clear" w:color="auto" w:fill="auto"/>
            <w:vAlign w:val="bottom"/>
          </w:tcPr>
          <w:p w14:paraId="3DFF8EF9" w14:textId="7E3250E5"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116,3</w:t>
            </w:r>
          </w:p>
        </w:tc>
        <w:tc>
          <w:tcPr>
            <w:tcW w:w="1699" w:type="dxa"/>
            <w:tcBorders>
              <w:top w:val="none" w:sz="4" w:space="0" w:color="000000"/>
              <w:left w:val="single" w:sz="4" w:space="0" w:color="auto"/>
              <w:bottom w:val="single" w:sz="4" w:space="0" w:color="auto"/>
              <w:right w:val="single" w:sz="4" w:space="0" w:color="auto"/>
            </w:tcBorders>
            <w:shd w:val="clear" w:color="auto" w:fill="auto"/>
            <w:vAlign w:val="bottom"/>
          </w:tcPr>
          <w:p w14:paraId="101CCD1D" w14:textId="6B565BC6"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31,6</w:t>
            </w:r>
          </w:p>
        </w:tc>
        <w:tc>
          <w:tcPr>
            <w:tcW w:w="1418" w:type="dxa"/>
            <w:tcBorders>
              <w:top w:val="none" w:sz="4" w:space="0" w:color="000000"/>
              <w:left w:val="single" w:sz="4" w:space="0" w:color="auto"/>
              <w:bottom w:val="single" w:sz="4" w:space="0" w:color="auto"/>
              <w:right w:val="single" w:sz="4" w:space="0" w:color="auto"/>
            </w:tcBorders>
            <w:vAlign w:val="bottom"/>
          </w:tcPr>
          <w:p w14:paraId="3BF57F2B" w14:textId="6B0B9B0F" w:rsidR="002D315E" w:rsidRPr="00D975E9" w:rsidRDefault="002D315E" w:rsidP="002D315E">
            <w:pPr>
              <w:spacing w:after="0" w:line="240" w:lineRule="auto"/>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7,2</w:t>
            </w:r>
          </w:p>
        </w:tc>
      </w:tr>
      <w:tr w:rsidR="002D315E" w:rsidRPr="00D975E9" w14:paraId="26D953A7" w14:textId="77777777" w:rsidTr="002D315E">
        <w:tc>
          <w:tcPr>
            <w:tcW w:w="3888" w:type="dxa"/>
          </w:tcPr>
          <w:p w14:paraId="5F95EFC2"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естественнонаучное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61BBCD9" w14:textId="37489073"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3552,0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41287C5E" w14:textId="75DA6B4F"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106,7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4937EA14" w14:textId="5753A63E"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29,6</w:t>
            </w:r>
          </w:p>
        </w:tc>
        <w:tc>
          <w:tcPr>
            <w:tcW w:w="1418" w:type="dxa"/>
            <w:tcBorders>
              <w:top w:val="single" w:sz="4" w:space="0" w:color="auto"/>
              <w:left w:val="single" w:sz="4" w:space="0" w:color="auto"/>
              <w:bottom w:val="single" w:sz="4" w:space="0" w:color="auto"/>
              <w:right w:val="single" w:sz="4" w:space="0" w:color="auto"/>
            </w:tcBorders>
            <w:vAlign w:val="bottom"/>
          </w:tcPr>
          <w:p w14:paraId="011BE97F" w14:textId="3F1D6BC5"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9,1</w:t>
            </w:r>
          </w:p>
        </w:tc>
      </w:tr>
      <w:tr w:rsidR="002D315E" w:rsidRPr="00D975E9" w14:paraId="5F75E1FD" w14:textId="77777777" w:rsidTr="002D315E">
        <w:tc>
          <w:tcPr>
            <w:tcW w:w="3888" w:type="dxa"/>
          </w:tcPr>
          <w:p w14:paraId="7A6AEF14"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туристско-краеведческое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62CD8F" w14:textId="66BC36D6"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1258,7</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3074CFC6" w14:textId="5D909A83"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36,1</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0C53BD45" w14:textId="0F848D94"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10,3</w:t>
            </w:r>
          </w:p>
        </w:tc>
        <w:tc>
          <w:tcPr>
            <w:tcW w:w="1418" w:type="dxa"/>
            <w:tcBorders>
              <w:top w:val="single" w:sz="4" w:space="0" w:color="auto"/>
              <w:left w:val="single" w:sz="4" w:space="0" w:color="auto"/>
              <w:bottom w:val="single" w:sz="4" w:space="0" w:color="auto"/>
              <w:right w:val="single" w:sz="4" w:space="0" w:color="auto"/>
            </w:tcBorders>
            <w:vAlign w:val="bottom"/>
          </w:tcPr>
          <w:p w14:paraId="0390A77C" w14:textId="6B380F26"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2,4</w:t>
            </w:r>
          </w:p>
        </w:tc>
      </w:tr>
      <w:tr w:rsidR="002D315E" w:rsidRPr="00D975E9" w14:paraId="1FDB0C31" w14:textId="77777777" w:rsidTr="002D315E">
        <w:tc>
          <w:tcPr>
            <w:tcW w:w="3888" w:type="dxa"/>
          </w:tcPr>
          <w:p w14:paraId="486B8B9D"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социально-гуманитарное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0D7E4AB" w14:textId="60AA2155"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7999,3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56C5DC5" w14:textId="79CDB5E2"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366,0</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39562CC1" w14:textId="63C7908B"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109,2</w:t>
            </w:r>
          </w:p>
        </w:tc>
        <w:tc>
          <w:tcPr>
            <w:tcW w:w="1418" w:type="dxa"/>
            <w:tcBorders>
              <w:top w:val="single" w:sz="4" w:space="0" w:color="auto"/>
              <w:left w:val="single" w:sz="4" w:space="0" w:color="auto"/>
              <w:bottom w:val="single" w:sz="4" w:space="0" w:color="auto"/>
              <w:right w:val="single" w:sz="4" w:space="0" w:color="auto"/>
            </w:tcBorders>
            <w:vAlign w:val="bottom"/>
          </w:tcPr>
          <w:p w14:paraId="39FFA7F4" w14:textId="7A00FEA2"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21,2</w:t>
            </w:r>
          </w:p>
        </w:tc>
      </w:tr>
      <w:tr w:rsidR="002D315E" w:rsidRPr="00D975E9" w14:paraId="5888DDF9" w14:textId="77777777" w:rsidTr="002D315E">
        <w:tc>
          <w:tcPr>
            <w:tcW w:w="3888" w:type="dxa"/>
          </w:tcPr>
          <w:p w14:paraId="316F7165"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общеразвивающие программы художественной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B5DEF02" w14:textId="13357A66"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7668,5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7DA6E5DB" w14:textId="05A5641D"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340,7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06CD035D" w14:textId="34FE63D5"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102,8</w:t>
            </w:r>
          </w:p>
        </w:tc>
        <w:tc>
          <w:tcPr>
            <w:tcW w:w="1418" w:type="dxa"/>
            <w:tcBorders>
              <w:top w:val="single" w:sz="4" w:space="0" w:color="auto"/>
              <w:left w:val="single" w:sz="4" w:space="0" w:color="auto"/>
              <w:bottom w:val="single" w:sz="4" w:space="0" w:color="auto"/>
              <w:right w:val="single" w:sz="4" w:space="0" w:color="auto"/>
            </w:tcBorders>
            <w:vAlign w:val="bottom"/>
          </w:tcPr>
          <w:p w14:paraId="0206C38E" w14:textId="1E48BE2B"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15,0</w:t>
            </w:r>
          </w:p>
        </w:tc>
      </w:tr>
      <w:tr w:rsidR="002D315E" w:rsidRPr="00D975E9" w14:paraId="42F22AA6" w14:textId="77777777" w:rsidTr="002D315E">
        <w:tc>
          <w:tcPr>
            <w:tcW w:w="3888" w:type="dxa"/>
          </w:tcPr>
          <w:p w14:paraId="15B88CED"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предпрофессиональные программы в области искусств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403270E" w14:textId="67B43EA7"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6087,3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67FE1E73" w14:textId="08D46E01"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223,8</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1AE2FDDE" w14:textId="588CCDF7"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54,4</w:t>
            </w:r>
          </w:p>
        </w:tc>
        <w:tc>
          <w:tcPr>
            <w:tcW w:w="1418" w:type="dxa"/>
            <w:tcBorders>
              <w:top w:val="single" w:sz="4" w:space="0" w:color="auto"/>
              <w:left w:val="single" w:sz="4" w:space="0" w:color="auto"/>
              <w:bottom w:val="single" w:sz="4" w:space="0" w:color="auto"/>
              <w:right w:val="single" w:sz="4" w:space="0" w:color="auto"/>
            </w:tcBorders>
            <w:vAlign w:val="bottom"/>
          </w:tcPr>
          <w:p w14:paraId="1131EA32" w14:textId="2CC66003"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8,4</w:t>
            </w:r>
          </w:p>
        </w:tc>
      </w:tr>
      <w:tr w:rsidR="002D315E" w:rsidRPr="00D975E9" w14:paraId="51E940BA" w14:textId="77777777" w:rsidTr="002D315E">
        <w:tc>
          <w:tcPr>
            <w:tcW w:w="3888" w:type="dxa"/>
          </w:tcPr>
          <w:p w14:paraId="5F5AFBC4"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общеразвивающие программы физкультурно-спортивной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07989C3" w14:textId="515E206A"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1106,0</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11A6C579" w14:textId="230E6DBB"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5,4</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45F27F4F" w14:textId="7B9475FF"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4,7</w:t>
            </w:r>
          </w:p>
        </w:tc>
        <w:tc>
          <w:tcPr>
            <w:tcW w:w="1418" w:type="dxa"/>
            <w:tcBorders>
              <w:top w:val="single" w:sz="4" w:space="0" w:color="auto"/>
              <w:left w:val="single" w:sz="4" w:space="0" w:color="auto"/>
              <w:bottom w:val="single" w:sz="4" w:space="0" w:color="auto"/>
              <w:right w:val="single" w:sz="4" w:space="0" w:color="auto"/>
            </w:tcBorders>
            <w:vAlign w:val="bottom"/>
          </w:tcPr>
          <w:p w14:paraId="030AD710" w14:textId="097FBA64"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0,9</w:t>
            </w:r>
          </w:p>
        </w:tc>
      </w:tr>
      <w:tr w:rsidR="002D315E" w:rsidRPr="00D975E9" w14:paraId="1176C3E1" w14:textId="77777777" w:rsidTr="002D315E">
        <w:tc>
          <w:tcPr>
            <w:tcW w:w="3888" w:type="dxa"/>
          </w:tcPr>
          <w:p w14:paraId="7C64F716" w14:textId="77777777" w:rsidR="002D315E" w:rsidRPr="00D975E9" w:rsidRDefault="002D315E" w:rsidP="002D315E">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предпрофессиональные программы в области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4867FDD4" w14:textId="041E4076"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1808,2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8818B26" w14:textId="179B8FD7"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13,1</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7CC42889" w14:textId="45E9DB96" w:rsidR="002D315E" w:rsidRPr="00D975E9" w:rsidRDefault="002D315E" w:rsidP="002D315E">
            <w:pPr>
              <w:spacing w:after="0" w:line="240" w:lineRule="auto"/>
              <w:ind w:right="113"/>
              <w:jc w:val="center"/>
              <w:rPr>
                <w:rFonts w:ascii="Times New Roman" w:hAnsi="Times New Roman"/>
                <w:color w:val="000000" w:themeColor="text1"/>
                <w:sz w:val="24"/>
                <w:szCs w:val="24"/>
              </w:rPr>
            </w:pPr>
            <w:r w:rsidRPr="00D975E9">
              <w:rPr>
                <w:rFonts w:ascii="Times New Roman" w:hAnsi="Times New Roman"/>
                <w:color w:val="000000" w:themeColor="text1"/>
                <w:sz w:val="24"/>
                <w:szCs w:val="24"/>
              </w:rPr>
              <w:t>9,1</w:t>
            </w:r>
          </w:p>
        </w:tc>
        <w:tc>
          <w:tcPr>
            <w:tcW w:w="1418" w:type="dxa"/>
            <w:tcBorders>
              <w:top w:val="single" w:sz="4" w:space="0" w:color="auto"/>
              <w:left w:val="single" w:sz="4" w:space="0" w:color="auto"/>
              <w:bottom w:val="single" w:sz="4" w:space="0" w:color="auto"/>
              <w:right w:val="single" w:sz="4" w:space="0" w:color="auto"/>
            </w:tcBorders>
            <w:vAlign w:val="bottom"/>
          </w:tcPr>
          <w:p w14:paraId="0C541A04" w14:textId="3799D0FA" w:rsidR="002D315E" w:rsidRPr="00D975E9" w:rsidRDefault="002D315E" w:rsidP="002D315E">
            <w:pPr>
              <w:spacing w:after="0"/>
              <w:jc w:val="center"/>
              <w:rPr>
                <w:color w:val="000000" w:themeColor="text1"/>
              </w:rPr>
            </w:pPr>
            <w:r w:rsidRPr="00D975E9">
              <w:rPr>
                <w:rFonts w:ascii="Times New Roman" w:hAnsi="Times New Roman"/>
                <w:color w:val="000000" w:themeColor="text1"/>
                <w:sz w:val="24"/>
                <w:szCs w:val="24"/>
              </w:rPr>
              <w:t>1,5</w:t>
            </w:r>
          </w:p>
        </w:tc>
      </w:tr>
      <w:tr w:rsidR="002D315E" w:rsidRPr="00D975E9" w14:paraId="3EBF7886" w14:textId="77777777" w:rsidTr="005A6BBF">
        <w:trPr>
          <w:trHeight w:val="443"/>
        </w:trPr>
        <w:tc>
          <w:tcPr>
            <w:tcW w:w="10692" w:type="dxa"/>
            <w:gridSpan w:val="5"/>
            <w:tcBorders>
              <w:right w:val="single" w:sz="4" w:space="0" w:color="auto"/>
            </w:tcBorders>
            <w:vAlign w:val="center"/>
          </w:tcPr>
          <w:p w14:paraId="1445399A" w14:textId="22F2C53D" w:rsidR="002D315E" w:rsidRPr="00D975E9" w:rsidRDefault="002D315E" w:rsidP="002D315E">
            <w:pPr>
              <w:spacing w:after="0" w:line="240" w:lineRule="auto"/>
              <w:ind w:right="113"/>
              <w:jc w:val="center"/>
              <w:rPr>
                <w:rFonts w:ascii="Times New Roman" w:hAnsi="Times New Roman"/>
                <w:b/>
                <w:color w:val="000000" w:themeColor="text1"/>
                <w:sz w:val="24"/>
                <w:szCs w:val="24"/>
              </w:rPr>
            </w:pPr>
            <w:r>
              <w:rPr>
                <w:rFonts w:ascii="Times New Roman" w:hAnsi="Times New Roman"/>
                <w:b/>
                <w:color w:val="000000" w:themeColor="text1"/>
                <w:sz w:val="24"/>
                <w:szCs w:val="24"/>
              </w:rPr>
              <w:t>2024 г.</w:t>
            </w:r>
          </w:p>
        </w:tc>
      </w:tr>
      <w:tr w:rsidR="00021D1C" w:rsidRPr="00D975E9" w14:paraId="184F7292" w14:textId="77777777" w:rsidTr="002D315E">
        <w:tc>
          <w:tcPr>
            <w:tcW w:w="3888" w:type="dxa"/>
          </w:tcPr>
          <w:p w14:paraId="527F93A1"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Численность обучающихся по направлениям дополнительных общеобразовательных программ:</w:t>
            </w:r>
          </w:p>
          <w:p w14:paraId="034F775C"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техническое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AA2BF2B" w14:textId="0077B9C1" w:rsidR="00021D1C" w:rsidRPr="00D975E9" w:rsidRDefault="00021D1C" w:rsidP="00021D1C">
            <w:pPr>
              <w:spacing w:after="0" w:line="240" w:lineRule="auto"/>
              <w:ind w:right="113"/>
              <w:jc w:val="center"/>
              <w:rPr>
                <w:rFonts w:ascii="Times New Roman" w:hAnsi="Times New Roman"/>
                <w:color w:val="000000" w:themeColor="text1"/>
                <w:sz w:val="24"/>
                <w:szCs w:val="24"/>
              </w:rPr>
            </w:pPr>
            <w:r>
              <w:rPr>
                <w:rFonts w:ascii="Times New Roman" w:hAnsi="Times New Roman"/>
                <w:color w:val="000000" w:themeColor="text1"/>
                <w:sz w:val="24"/>
                <w:szCs w:val="24"/>
              </w:rPr>
              <w:t>3 868,5</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708C97AE" w14:textId="2F7892D6"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124,5</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5CA3F4DB" w14:textId="3FA5D690"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24,7</w:t>
            </w:r>
          </w:p>
        </w:tc>
        <w:tc>
          <w:tcPr>
            <w:tcW w:w="1418" w:type="dxa"/>
            <w:tcBorders>
              <w:top w:val="single" w:sz="4" w:space="0" w:color="auto"/>
              <w:left w:val="single" w:sz="4" w:space="0" w:color="auto"/>
              <w:bottom w:val="single" w:sz="4" w:space="0" w:color="auto"/>
              <w:right w:val="single" w:sz="4" w:space="0" w:color="auto"/>
            </w:tcBorders>
            <w:vAlign w:val="bottom"/>
          </w:tcPr>
          <w:p w14:paraId="18F55F23" w14:textId="58251C57"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8,2</w:t>
            </w:r>
          </w:p>
        </w:tc>
      </w:tr>
      <w:tr w:rsidR="00021D1C" w:rsidRPr="00D975E9" w14:paraId="356C04A0" w14:textId="77777777" w:rsidTr="002D315E">
        <w:tc>
          <w:tcPr>
            <w:tcW w:w="3888" w:type="dxa"/>
          </w:tcPr>
          <w:p w14:paraId="3AEB0F00"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естественнонаучное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6AB432C" w14:textId="40BA01DA"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3 759,2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33CD676" w14:textId="22BD2121"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112,4</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5FFC40C9" w14:textId="4CACBB91"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20,6</w:t>
            </w:r>
          </w:p>
        </w:tc>
        <w:tc>
          <w:tcPr>
            <w:tcW w:w="1418" w:type="dxa"/>
            <w:tcBorders>
              <w:top w:val="single" w:sz="4" w:space="0" w:color="auto"/>
              <w:left w:val="single" w:sz="4" w:space="0" w:color="auto"/>
              <w:bottom w:val="single" w:sz="4" w:space="0" w:color="auto"/>
              <w:right w:val="single" w:sz="4" w:space="0" w:color="auto"/>
            </w:tcBorders>
            <w:vAlign w:val="bottom"/>
          </w:tcPr>
          <w:p w14:paraId="6B4E49A4" w14:textId="19A47595"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10,1</w:t>
            </w:r>
          </w:p>
        </w:tc>
      </w:tr>
      <w:tr w:rsidR="00021D1C" w:rsidRPr="00D975E9" w14:paraId="336A900B" w14:textId="77777777" w:rsidTr="002D315E">
        <w:tc>
          <w:tcPr>
            <w:tcW w:w="3888" w:type="dxa"/>
          </w:tcPr>
          <w:p w14:paraId="0BFA4545"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туристско-краеведческое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B402510" w14:textId="3AE5D11A"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1 398,6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06DA84BF" w14:textId="553F88AE"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41,9</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08235421" w14:textId="016B53DB"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9,4</w:t>
            </w:r>
          </w:p>
        </w:tc>
        <w:tc>
          <w:tcPr>
            <w:tcW w:w="1418" w:type="dxa"/>
            <w:tcBorders>
              <w:top w:val="single" w:sz="4" w:space="0" w:color="auto"/>
              <w:left w:val="single" w:sz="4" w:space="0" w:color="auto"/>
              <w:bottom w:val="single" w:sz="4" w:space="0" w:color="auto"/>
              <w:right w:val="single" w:sz="4" w:space="0" w:color="auto"/>
            </w:tcBorders>
            <w:vAlign w:val="bottom"/>
          </w:tcPr>
          <w:p w14:paraId="4E5F2711" w14:textId="0D7CA778"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3,2</w:t>
            </w:r>
          </w:p>
        </w:tc>
      </w:tr>
      <w:tr w:rsidR="00021D1C" w:rsidRPr="00D975E9" w14:paraId="0E14AFA2" w14:textId="77777777" w:rsidTr="002D315E">
        <w:tc>
          <w:tcPr>
            <w:tcW w:w="3888" w:type="dxa"/>
          </w:tcPr>
          <w:p w14:paraId="1A24B9CF"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социально-гуманитарное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0DF8FC70" w14:textId="1D93A22C"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8 552,6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23F91E0B" w14:textId="02314ED6"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386,4</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27025F2B" w14:textId="38AA151D"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87,2</w:t>
            </w:r>
          </w:p>
        </w:tc>
        <w:tc>
          <w:tcPr>
            <w:tcW w:w="1418" w:type="dxa"/>
            <w:tcBorders>
              <w:top w:val="single" w:sz="4" w:space="0" w:color="auto"/>
              <w:left w:val="single" w:sz="4" w:space="0" w:color="auto"/>
              <w:bottom w:val="single" w:sz="4" w:space="0" w:color="auto"/>
              <w:right w:val="single" w:sz="4" w:space="0" w:color="auto"/>
            </w:tcBorders>
            <w:vAlign w:val="bottom"/>
          </w:tcPr>
          <w:p w14:paraId="2109BFED" w14:textId="6FF8BF8E"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24,6</w:t>
            </w:r>
          </w:p>
        </w:tc>
      </w:tr>
      <w:tr w:rsidR="00021D1C" w:rsidRPr="00D975E9" w14:paraId="55937C01" w14:textId="77777777" w:rsidTr="002D315E">
        <w:tc>
          <w:tcPr>
            <w:tcW w:w="3888" w:type="dxa"/>
          </w:tcPr>
          <w:p w14:paraId="4AA286BC"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общеразвивающие программы художественной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5817AC91" w14:textId="43C12FA7"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7 823,6</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1F442173" w14:textId="34D9A4B8"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358,3</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13C40C66" w14:textId="1C9103AF"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91,7</w:t>
            </w:r>
          </w:p>
        </w:tc>
        <w:tc>
          <w:tcPr>
            <w:tcW w:w="1418" w:type="dxa"/>
            <w:tcBorders>
              <w:top w:val="single" w:sz="4" w:space="0" w:color="auto"/>
              <w:left w:val="single" w:sz="4" w:space="0" w:color="auto"/>
              <w:bottom w:val="single" w:sz="4" w:space="0" w:color="auto"/>
              <w:right w:val="single" w:sz="4" w:space="0" w:color="auto"/>
            </w:tcBorders>
            <w:vAlign w:val="bottom"/>
          </w:tcPr>
          <w:p w14:paraId="631C73CD" w14:textId="02470614"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17,8</w:t>
            </w:r>
          </w:p>
        </w:tc>
      </w:tr>
      <w:tr w:rsidR="00021D1C" w:rsidRPr="00D975E9" w14:paraId="6F289255" w14:textId="77777777" w:rsidTr="002D315E">
        <w:tc>
          <w:tcPr>
            <w:tcW w:w="3888" w:type="dxa"/>
          </w:tcPr>
          <w:p w14:paraId="160907DC"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общеразвивающие программы физкультурно-спортивной направленности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37F4010" w14:textId="654DDFF3"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6 301,3</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73C9880A" w14:textId="79C0D4E6"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237,9</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1574ECEF" w14:textId="75B47F21"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49,8</w:t>
            </w:r>
          </w:p>
        </w:tc>
        <w:tc>
          <w:tcPr>
            <w:tcW w:w="1418" w:type="dxa"/>
            <w:tcBorders>
              <w:top w:val="single" w:sz="4" w:space="0" w:color="auto"/>
              <w:left w:val="single" w:sz="4" w:space="0" w:color="auto"/>
              <w:bottom w:val="single" w:sz="4" w:space="0" w:color="auto"/>
              <w:right w:val="single" w:sz="4" w:space="0" w:color="auto"/>
            </w:tcBorders>
            <w:vAlign w:val="bottom"/>
          </w:tcPr>
          <w:p w14:paraId="41B245B2" w14:textId="287E0469"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10,5</w:t>
            </w:r>
          </w:p>
        </w:tc>
      </w:tr>
      <w:tr w:rsidR="00021D1C" w:rsidRPr="00D975E9" w14:paraId="1C61ACFE" w14:textId="77777777" w:rsidTr="002D315E">
        <w:tc>
          <w:tcPr>
            <w:tcW w:w="3888" w:type="dxa"/>
          </w:tcPr>
          <w:p w14:paraId="0282AA76"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предпрофессиональные программы в области искусств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69D233C7" w14:textId="779555A6"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1 135,9</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40193B01" w14:textId="057BE785"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5,7</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22F95A73" w14:textId="7D6D95B5"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3,5</w:t>
            </w:r>
          </w:p>
        </w:tc>
        <w:tc>
          <w:tcPr>
            <w:tcW w:w="1418" w:type="dxa"/>
            <w:tcBorders>
              <w:top w:val="single" w:sz="4" w:space="0" w:color="auto"/>
              <w:left w:val="single" w:sz="4" w:space="0" w:color="auto"/>
              <w:bottom w:val="single" w:sz="4" w:space="0" w:color="auto"/>
              <w:right w:val="single" w:sz="4" w:space="0" w:color="auto"/>
            </w:tcBorders>
            <w:vAlign w:val="bottom"/>
          </w:tcPr>
          <w:p w14:paraId="530FB363" w14:textId="70152A07"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1,4</w:t>
            </w:r>
          </w:p>
        </w:tc>
      </w:tr>
      <w:tr w:rsidR="00021D1C" w:rsidRPr="00D975E9" w14:paraId="7B4CEE20" w14:textId="77777777" w:rsidTr="002D315E">
        <w:tc>
          <w:tcPr>
            <w:tcW w:w="3888" w:type="dxa"/>
          </w:tcPr>
          <w:p w14:paraId="6A363F72" w14:textId="77777777" w:rsidR="00021D1C" w:rsidRPr="00D975E9" w:rsidRDefault="00021D1C" w:rsidP="00021D1C">
            <w:pPr>
              <w:tabs>
                <w:tab w:val="center" w:pos="6634"/>
              </w:tabs>
              <w:spacing w:after="0" w:line="240" w:lineRule="auto"/>
              <w:rPr>
                <w:rFonts w:ascii="Times New Roman" w:eastAsia="Times New Roman" w:hAnsi="Times New Roman" w:cs="Times New Roman"/>
                <w:color w:val="000000" w:themeColor="text1"/>
                <w:sz w:val="24"/>
                <w:szCs w:val="24"/>
                <w:lang w:eastAsia="ru-RU"/>
              </w:rPr>
            </w:pPr>
            <w:r w:rsidRPr="00D975E9">
              <w:rPr>
                <w:rFonts w:ascii="Times New Roman" w:eastAsia="Times New Roman" w:hAnsi="Times New Roman" w:cs="Times New Roman"/>
                <w:color w:val="000000" w:themeColor="text1"/>
                <w:sz w:val="24"/>
                <w:szCs w:val="24"/>
                <w:lang w:eastAsia="ru-RU"/>
              </w:rPr>
              <w:t>дополнительные образовательные программы спортивной подготовки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3E2CFAF1" w14:textId="3703C27B" w:rsidR="00021D1C" w:rsidRPr="00D975E9" w:rsidRDefault="00021D1C" w:rsidP="00021D1C">
            <w:pPr>
              <w:spacing w:after="0" w:line="240" w:lineRule="auto"/>
              <w:ind w:right="113"/>
              <w:jc w:val="center"/>
              <w:rPr>
                <w:rFonts w:ascii="Times New Roman" w:hAnsi="Times New Roman"/>
                <w:color w:val="000000" w:themeColor="text1"/>
                <w:sz w:val="24"/>
                <w:szCs w:val="24"/>
              </w:rPr>
            </w:pPr>
            <w:r w:rsidRPr="00021D1C">
              <w:rPr>
                <w:rFonts w:ascii="Times New Roman" w:hAnsi="Times New Roman"/>
                <w:color w:val="000000" w:themeColor="text1"/>
                <w:sz w:val="24"/>
                <w:szCs w:val="24"/>
              </w:rPr>
              <w:t>2127,4</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bottom"/>
          </w:tcPr>
          <w:p w14:paraId="5EA3B30F" w14:textId="76FA3052"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16,5</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bottom"/>
          </w:tcPr>
          <w:p w14:paraId="4919398A" w14:textId="771CBBA3"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9,6</w:t>
            </w:r>
          </w:p>
        </w:tc>
        <w:tc>
          <w:tcPr>
            <w:tcW w:w="1418" w:type="dxa"/>
            <w:tcBorders>
              <w:top w:val="single" w:sz="4" w:space="0" w:color="auto"/>
              <w:left w:val="single" w:sz="4" w:space="0" w:color="auto"/>
              <w:bottom w:val="single" w:sz="4" w:space="0" w:color="auto"/>
              <w:right w:val="single" w:sz="4" w:space="0" w:color="auto"/>
            </w:tcBorders>
            <w:vAlign w:val="bottom"/>
          </w:tcPr>
          <w:p w14:paraId="67C13CF8" w14:textId="2457542D" w:rsidR="00021D1C" w:rsidRPr="00021D1C" w:rsidRDefault="00021D1C" w:rsidP="00021D1C">
            <w:pPr>
              <w:spacing w:after="0" w:line="240" w:lineRule="auto"/>
              <w:ind w:right="113"/>
              <w:jc w:val="center"/>
              <w:rPr>
                <w:rFonts w:ascii="Times New Roman" w:hAnsi="Times New Roman"/>
                <w:sz w:val="24"/>
                <w:szCs w:val="24"/>
              </w:rPr>
            </w:pPr>
            <w:r w:rsidRPr="00021D1C">
              <w:rPr>
                <w:rFonts w:ascii="Times New Roman" w:hAnsi="Times New Roman"/>
                <w:sz w:val="24"/>
                <w:szCs w:val="24"/>
              </w:rPr>
              <w:t>1,2</w:t>
            </w:r>
          </w:p>
        </w:tc>
      </w:tr>
    </w:tbl>
    <w:p w14:paraId="270D39EA" w14:textId="77777777" w:rsidR="00021D1C" w:rsidRDefault="00021D1C" w:rsidP="0059021B">
      <w:pPr>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Pr>
          <w:rFonts w:ascii="Times New Roman" w:eastAsia="Times New Roman" w:hAnsi="Times New Roman" w:cs="Times New Roman"/>
          <w:vertAlign w:val="superscript"/>
          <w:lang w:eastAsia="ru-RU"/>
        </w:rPr>
        <w:t xml:space="preserve"> </w:t>
      </w:r>
      <w:r>
        <w:rPr>
          <w:rFonts w:ascii="Times New Roman" w:eastAsia="Times New Roman" w:hAnsi="Times New Roman" w:cs="Times New Roman"/>
          <w:lang w:eastAsia="ru-RU"/>
        </w:rPr>
        <w:t>Информация приведена без учета статистической информации по Донецкой и Луганской народным республикам, Запорожской и Херсонской областям.</w:t>
      </w:r>
    </w:p>
    <w:p w14:paraId="10852FE0" w14:textId="300F6940" w:rsidR="00021D1C" w:rsidRDefault="00021D1C" w:rsidP="0059021B">
      <w:pPr>
        <w:spacing w:after="0" w:line="240" w:lineRule="auto"/>
        <w:ind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D975E9" w:rsidRPr="005A6BBF">
        <w:rPr>
          <w:rFonts w:ascii="Times New Roman" w:eastAsia="Times New Roman" w:hAnsi="Times New Roman" w:cs="Times New Roman"/>
          <w:lang w:eastAsia="ru-RU"/>
        </w:rPr>
        <w:t>) Приводится численность детей</w:t>
      </w:r>
      <w:r w:rsidR="005A6BBF">
        <w:rPr>
          <w:rFonts w:ascii="Times New Roman" w:eastAsia="Times New Roman" w:hAnsi="Times New Roman" w:cs="Times New Roman"/>
          <w:lang w:eastAsia="ru-RU"/>
        </w:rPr>
        <w:t xml:space="preserve"> с инвалидностью</w:t>
      </w:r>
      <w:r w:rsidR="00D975E9" w:rsidRPr="005A6BBF">
        <w:rPr>
          <w:rFonts w:ascii="Times New Roman" w:eastAsia="Times New Roman" w:hAnsi="Times New Roman" w:cs="Times New Roman"/>
          <w:lang w:eastAsia="ru-RU"/>
        </w:rPr>
        <w:t>, без детей-инвалидов с огран</w:t>
      </w:r>
      <w:r>
        <w:rPr>
          <w:rFonts w:ascii="Times New Roman" w:eastAsia="Times New Roman" w:hAnsi="Times New Roman" w:cs="Times New Roman"/>
          <w:lang w:eastAsia="ru-RU"/>
        </w:rPr>
        <w:t>иченными возможностями здоровья.</w:t>
      </w:r>
    </w:p>
    <w:p w14:paraId="66DF0AA3" w14:textId="484133E7" w:rsidR="00D03A4F" w:rsidRPr="00CD51FC" w:rsidRDefault="005A6BBF" w:rsidP="005A6BB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w:t>
      </w:r>
      <w:r w:rsidR="00D03A4F" w:rsidRPr="00CD51FC">
        <w:rPr>
          <w:rFonts w:ascii="Times New Roman" w:eastAsia="Times New Roman" w:hAnsi="Times New Roman" w:cs="Times New Roman"/>
          <w:sz w:val="26"/>
          <w:szCs w:val="26"/>
          <w:lang w:eastAsia="ru-RU"/>
        </w:rPr>
        <w:t xml:space="preserve">аблица </w:t>
      </w:r>
      <w:r w:rsidR="00BF045B">
        <w:rPr>
          <w:rFonts w:ascii="Times New Roman" w:eastAsia="Times New Roman" w:hAnsi="Times New Roman" w:cs="Times New Roman"/>
          <w:sz w:val="26"/>
          <w:szCs w:val="26"/>
          <w:lang w:eastAsia="ru-RU"/>
        </w:rPr>
        <w:t>2</w:t>
      </w:r>
      <w:r w:rsidR="0059021B">
        <w:rPr>
          <w:rFonts w:ascii="Times New Roman" w:eastAsia="Times New Roman" w:hAnsi="Times New Roman" w:cs="Times New Roman"/>
          <w:sz w:val="26"/>
          <w:szCs w:val="26"/>
          <w:lang w:eastAsia="ru-RU"/>
        </w:rPr>
        <w:t>6</w:t>
      </w:r>
    </w:p>
    <w:p w14:paraId="09C682E6" w14:textId="77777777" w:rsidR="00D03A4F" w:rsidRPr="00CD51FC" w:rsidRDefault="00D03A4F" w:rsidP="005A6BBF">
      <w:pPr>
        <w:spacing w:after="0" w:line="240" w:lineRule="auto"/>
        <w:ind w:firstLine="284"/>
        <w:jc w:val="center"/>
        <w:rPr>
          <w:rFonts w:ascii="Times New Roman" w:eastAsia="Times New Roman" w:hAnsi="Times New Roman" w:cs="Times New Roman"/>
          <w:sz w:val="24"/>
          <w:szCs w:val="24"/>
          <w:lang w:eastAsia="ru-RU"/>
        </w:rPr>
      </w:pPr>
    </w:p>
    <w:p w14:paraId="6A937662" w14:textId="77777777" w:rsidR="00197090" w:rsidRPr="00197090" w:rsidRDefault="00197090" w:rsidP="005A6BBF">
      <w:pPr>
        <w:spacing w:after="0" w:line="240" w:lineRule="auto"/>
        <w:ind w:firstLine="284"/>
        <w:jc w:val="center"/>
        <w:rPr>
          <w:rFonts w:ascii="Times New Roman" w:eastAsia="Times New Roman" w:hAnsi="Times New Roman" w:cs="Times New Roman"/>
          <w:b/>
          <w:bCs/>
          <w:sz w:val="26"/>
          <w:szCs w:val="26"/>
          <w:lang w:eastAsia="ru-RU"/>
        </w:rPr>
      </w:pPr>
      <w:r w:rsidRPr="00197090">
        <w:rPr>
          <w:rFonts w:ascii="Times New Roman" w:eastAsia="Times New Roman" w:hAnsi="Times New Roman" w:cs="Times New Roman"/>
          <w:b/>
          <w:bCs/>
          <w:sz w:val="26"/>
          <w:szCs w:val="26"/>
          <w:lang w:eastAsia="ru-RU"/>
        </w:rPr>
        <w:t>Численность рабочей силы, занятых</w:t>
      </w:r>
    </w:p>
    <w:p w14:paraId="363183D7" w14:textId="77777777" w:rsidR="00197090" w:rsidRPr="00197090" w:rsidRDefault="00197090" w:rsidP="005A6BBF">
      <w:pPr>
        <w:spacing w:after="0" w:line="240" w:lineRule="auto"/>
        <w:ind w:firstLine="284"/>
        <w:jc w:val="center"/>
        <w:rPr>
          <w:rFonts w:ascii="Times New Roman" w:eastAsia="Times New Roman" w:hAnsi="Times New Roman" w:cs="Times New Roman"/>
          <w:b/>
          <w:bCs/>
          <w:sz w:val="26"/>
          <w:szCs w:val="26"/>
          <w:lang w:eastAsia="ru-RU"/>
        </w:rPr>
      </w:pPr>
      <w:r w:rsidRPr="00197090">
        <w:rPr>
          <w:rFonts w:ascii="Times New Roman" w:eastAsia="Times New Roman" w:hAnsi="Times New Roman" w:cs="Times New Roman"/>
          <w:b/>
          <w:bCs/>
          <w:sz w:val="26"/>
          <w:szCs w:val="26"/>
          <w:lang w:eastAsia="ru-RU"/>
        </w:rPr>
        <w:t>и безработных среди населения в возрасте 15-17 лет</w:t>
      </w:r>
    </w:p>
    <w:p w14:paraId="249BA859" w14:textId="77777777" w:rsidR="00197090" w:rsidRPr="00197090" w:rsidRDefault="00197090" w:rsidP="005A6BBF">
      <w:pPr>
        <w:spacing w:after="0" w:line="240" w:lineRule="auto"/>
        <w:ind w:firstLine="284"/>
        <w:jc w:val="center"/>
        <w:rPr>
          <w:rFonts w:ascii="Times New Roman" w:eastAsia="Times New Roman" w:hAnsi="Times New Roman" w:cs="Times New Roman"/>
          <w:bCs/>
          <w:sz w:val="24"/>
          <w:szCs w:val="24"/>
          <w:lang w:eastAsia="ru-RU"/>
        </w:rPr>
      </w:pPr>
      <w:r w:rsidRPr="00197090">
        <w:rPr>
          <w:rFonts w:ascii="Times New Roman" w:eastAsia="Times New Roman" w:hAnsi="Times New Roman" w:cs="Times New Roman"/>
          <w:bCs/>
          <w:sz w:val="24"/>
          <w:szCs w:val="24"/>
          <w:lang w:eastAsia="ru-RU"/>
        </w:rPr>
        <w:t>(по данным выборочного обследования рабочей силы, тыс. человек)</w:t>
      </w:r>
    </w:p>
    <w:p w14:paraId="02961EA0" w14:textId="77777777" w:rsidR="00197090" w:rsidRPr="00197090" w:rsidRDefault="00197090" w:rsidP="005A6BBF">
      <w:pPr>
        <w:spacing w:after="0" w:line="240" w:lineRule="auto"/>
        <w:ind w:firstLine="284"/>
        <w:jc w:val="center"/>
        <w:rPr>
          <w:rFonts w:ascii="Times New Roman" w:eastAsia="Times New Roman" w:hAnsi="Times New Roman" w:cs="Times New Roman"/>
          <w:sz w:val="24"/>
          <w:szCs w:val="24"/>
          <w:lang w:eastAsia="ru-RU"/>
        </w:rPr>
      </w:pPr>
    </w:p>
    <w:tbl>
      <w:tblPr>
        <w:tblW w:w="50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1841"/>
        <w:gridCol w:w="1841"/>
        <w:gridCol w:w="1841"/>
      </w:tblGrid>
      <w:tr w:rsidR="00471348" w:rsidRPr="00197090" w14:paraId="04994C86" w14:textId="77777777" w:rsidTr="007B1DF9">
        <w:trPr>
          <w:tblHeader/>
        </w:trPr>
        <w:tc>
          <w:tcPr>
            <w:tcW w:w="4710" w:type="dxa"/>
            <w:vAlign w:val="center"/>
          </w:tcPr>
          <w:p w14:paraId="54218DC1" w14:textId="77777777" w:rsidR="00471348" w:rsidRPr="00197090" w:rsidRDefault="00471348" w:rsidP="00471348">
            <w:pPr>
              <w:spacing w:after="0"/>
              <w:ind w:firstLine="284"/>
              <w:rPr>
                <w:rFonts w:ascii="Times New Roman" w:eastAsia="Times New Roman" w:hAnsi="Times New Roman" w:cs="Times New Roman"/>
                <w:b/>
                <w:sz w:val="24"/>
                <w:szCs w:val="24"/>
                <w:lang w:eastAsia="ru-RU"/>
              </w:rPr>
            </w:pPr>
          </w:p>
        </w:tc>
        <w:tc>
          <w:tcPr>
            <w:tcW w:w="1841" w:type="dxa"/>
            <w:vAlign w:val="center"/>
          </w:tcPr>
          <w:p w14:paraId="19547038" w14:textId="10B44346" w:rsidR="00471348" w:rsidRPr="00197090" w:rsidRDefault="00471348" w:rsidP="00471348">
            <w:pPr>
              <w:spacing w:after="0"/>
              <w:ind w:firstLine="284"/>
              <w:jc w:val="center"/>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2022 г.</w:t>
            </w:r>
            <w:r w:rsidR="007B1DF9" w:rsidRPr="007B1DF9">
              <w:rPr>
                <w:rFonts w:ascii="Times New Roman" w:eastAsia="Times New Roman" w:hAnsi="Times New Roman" w:cs="Times New Roman"/>
                <w:sz w:val="24"/>
                <w:szCs w:val="24"/>
                <w:vertAlign w:val="superscript"/>
                <w:lang w:eastAsia="ru-RU"/>
              </w:rPr>
              <w:t>1)</w:t>
            </w:r>
          </w:p>
        </w:tc>
        <w:tc>
          <w:tcPr>
            <w:tcW w:w="1841" w:type="dxa"/>
            <w:vAlign w:val="center"/>
          </w:tcPr>
          <w:p w14:paraId="5761C62C" w14:textId="1339FC49" w:rsidR="00471348" w:rsidRPr="00197090" w:rsidRDefault="00471348" w:rsidP="00471348">
            <w:pPr>
              <w:spacing w:after="0"/>
              <w:ind w:firstLine="284"/>
              <w:jc w:val="center"/>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2023 г.</w:t>
            </w:r>
          </w:p>
        </w:tc>
        <w:tc>
          <w:tcPr>
            <w:tcW w:w="1841" w:type="dxa"/>
            <w:vAlign w:val="center"/>
          </w:tcPr>
          <w:p w14:paraId="18457618" w14:textId="7C2CAD89" w:rsidR="00471348" w:rsidRPr="00197090" w:rsidRDefault="00471348" w:rsidP="00471348">
            <w:pPr>
              <w:spacing w:after="0"/>
              <w:ind w:firstLine="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7B1DF9" w:rsidRPr="00197090" w14:paraId="44E5BDED" w14:textId="77777777" w:rsidTr="007B1DF9">
        <w:tc>
          <w:tcPr>
            <w:tcW w:w="4710" w:type="dxa"/>
            <w:vAlign w:val="center"/>
          </w:tcPr>
          <w:p w14:paraId="08195B51" w14:textId="77777777" w:rsidR="007B1DF9" w:rsidRPr="00197090" w:rsidRDefault="007B1DF9" w:rsidP="007B1DF9">
            <w:pPr>
              <w:spacing w:after="0"/>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t>Численность рабочей силы - всего</w:t>
            </w:r>
          </w:p>
        </w:tc>
        <w:tc>
          <w:tcPr>
            <w:tcW w:w="1841" w:type="dxa"/>
            <w:vAlign w:val="center"/>
          </w:tcPr>
          <w:p w14:paraId="57C16129" w14:textId="32902A74"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81,3</w:t>
            </w:r>
          </w:p>
        </w:tc>
        <w:tc>
          <w:tcPr>
            <w:tcW w:w="1841" w:type="dxa"/>
            <w:vAlign w:val="center"/>
          </w:tcPr>
          <w:p w14:paraId="30B94E3E" w14:textId="5FB964E1"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104,9</w:t>
            </w:r>
          </w:p>
        </w:tc>
        <w:tc>
          <w:tcPr>
            <w:tcW w:w="1841" w:type="dxa"/>
            <w:vAlign w:val="center"/>
          </w:tcPr>
          <w:p w14:paraId="3CB67875" w14:textId="0F418335" w:rsidR="007B1DF9" w:rsidRPr="00197090" w:rsidRDefault="007B1DF9" w:rsidP="007B1DF9">
            <w:pPr>
              <w:spacing w:after="0"/>
              <w:jc w:val="center"/>
              <w:rPr>
                <w:rFonts w:ascii="Times New Roman" w:eastAsia="Times New Roman" w:hAnsi="Times New Roman" w:cs="Times New Roman"/>
                <w:b/>
                <w:sz w:val="24"/>
                <w:szCs w:val="24"/>
                <w:lang w:eastAsia="ru-RU"/>
              </w:rPr>
            </w:pPr>
            <w:r w:rsidRPr="003B54BB">
              <w:rPr>
                <w:rFonts w:ascii="Times New Roman" w:hAnsi="Times New Roman" w:cs="Times New Roman"/>
                <w:b/>
                <w:color w:val="000000"/>
                <w:sz w:val="24"/>
                <w:szCs w:val="24"/>
              </w:rPr>
              <w:t>96,9</w:t>
            </w:r>
          </w:p>
        </w:tc>
      </w:tr>
      <w:tr w:rsidR="007B1DF9" w:rsidRPr="00197090" w14:paraId="07116FAF" w14:textId="77777777" w:rsidTr="007B1DF9">
        <w:tc>
          <w:tcPr>
            <w:tcW w:w="4710" w:type="dxa"/>
            <w:vAlign w:val="center"/>
          </w:tcPr>
          <w:p w14:paraId="3CB407C3"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841" w:type="dxa"/>
            <w:vAlign w:val="center"/>
          </w:tcPr>
          <w:p w14:paraId="7B926A79" w14:textId="665FE32D"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48,4</w:t>
            </w:r>
          </w:p>
        </w:tc>
        <w:tc>
          <w:tcPr>
            <w:tcW w:w="1841" w:type="dxa"/>
            <w:vAlign w:val="center"/>
          </w:tcPr>
          <w:p w14:paraId="3B0BA85B" w14:textId="079B3494"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63,3</w:t>
            </w:r>
          </w:p>
        </w:tc>
        <w:tc>
          <w:tcPr>
            <w:tcW w:w="1841" w:type="dxa"/>
            <w:vAlign w:val="center"/>
          </w:tcPr>
          <w:p w14:paraId="47345085" w14:textId="5F5353C8"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58,5</w:t>
            </w:r>
          </w:p>
        </w:tc>
      </w:tr>
      <w:tr w:rsidR="007B1DF9" w:rsidRPr="00197090" w14:paraId="0EC70C77" w14:textId="77777777" w:rsidTr="007B1DF9">
        <w:tc>
          <w:tcPr>
            <w:tcW w:w="4710" w:type="dxa"/>
            <w:vAlign w:val="center"/>
          </w:tcPr>
          <w:p w14:paraId="42F639AE"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841" w:type="dxa"/>
            <w:vAlign w:val="center"/>
          </w:tcPr>
          <w:p w14:paraId="312BBFD0" w14:textId="683CD593"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32,9</w:t>
            </w:r>
          </w:p>
        </w:tc>
        <w:tc>
          <w:tcPr>
            <w:tcW w:w="1841" w:type="dxa"/>
            <w:vAlign w:val="center"/>
          </w:tcPr>
          <w:p w14:paraId="766A6DA5" w14:textId="00DA5102"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41,6</w:t>
            </w:r>
          </w:p>
        </w:tc>
        <w:tc>
          <w:tcPr>
            <w:tcW w:w="1841" w:type="dxa"/>
            <w:vAlign w:val="center"/>
          </w:tcPr>
          <w:p w14:paraId="5567029E" w14:textId="1AC1FD18"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38,3</w:t>
            </w:r>
          </w:p>
        </w:tc>
      </w:tr>
      <w:tr w:rsidR="007B1DF9" w:rsidRPr="00197090" w14:paraId="75B3027F" w14:textId="77777777" w:rsidTr="007B1DF9">
        <w:tc>
          <w:tcPr>
            <w:tcW w:w="4710" w:type="dxa"/>
            <w:vAlign w:val="center"/>
          </w:tcPr>
          <w:p w14:paraId="0535E6F5"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841" w:type="dxa"/>
            <w:vAlign w:val="center"/>
          </w:tcPr>
          <w:p w14:paraId="6D8E8517" w14:textId="52625CB8"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44,1</w:t>
            </w:r>
          </w:p>
        </w:tc>
        <w:tc>
          <w:tcPr>
            <w:tcW w:w="1841" w:type="dxa"/>
            <w:vAlign w:val="center"/>
          </w:tcPr>
          <w:p w14:paraId="0F94ABE2" w14:textId="228BD204"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63,9</w:t>
            </w:r>
          </w:p>
        </w:tc>
        <w:tc>
          <w:tcPr>
            <w:tcW w:w="1841" w:type="dxa"/>
            <w:tcBorders>
              <w:top w:val="nil"/>
              <w:left w:val="single" w:sz="4" w:space="0" w:color="auto"/>
              <w:bottom w:val="single" w:sz="4" w:space="0" w:color="auto"/>
              <w:right w:val="single" w:sz="4" w:space="0" w:color="auto"/>
            </w:tcBorders>
            <w:vAlign w:val="center"/>
          </w:tcPr>
          <w:p w14:paraId="6B08814A" w14:textId="1F17489A"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54,7</w:t>
            </w:r>
          </w:p>
        </w:tc>
      </w:tr>
      <w:tr w:rsidR="007B1DF9" w:rsidRPr="00197090" w14:paraId="53573C07" w14:textId="77777777" w:rsidTr="007B1DF9">
        <w:tc>
          <w:tcPr>
            <w:tcW w:w="4710" w:type="dxa"/>
            <w:vAlign w:val="center"/>
          </w:tcPr>
          <w:p w14:paraId="6F73BA18"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841" w:type="dxa"/>
            <w:vAlign w:val="center"/>
          </w:tcPr>
          <w:p w14:paraId="79CBD592" w14:textId="6904BA38"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37,2</w:t>
            </w:r>
          </w:p>
        </w:tc>
        <w:tc>
          <w:tcPr>
            <w:tcW w:w="1841" w:type="dxa"/>
            <w:vAlign w:val="center"/>
          </w:tcPr>
          <w:p w14:paraId="1BCD2F36" w14:textId="7568DD38"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41,1</w:t>
            </w:r>
          </w:p>
        </w:tc>
        <w:tc>
          <w:tcPr>
            <w:tcW w:w="1841" w:type="dxa"/>
            <w:tcBorders>
              <w:top w:val="single" w:sz="4" w:space="0" w:color="auto"/>
              <w:left w:val="single" w:sz="4" w:space="0" w:color="auto"/>
              <w:bottom w:val="nil"/>
              <w:right w:val="single" w:sz="4" w:space="0" w:color="auto"/>
            </w:tcBorders>
            <w:vAlign w:val="center"/>
          </w:tcPr>
          <w:p w14:paraId="3877D2C2" w14:textId="5B490F57"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42,2</w:t>
            </w:r>
          </w:p>
        </w:tc>
      </w:tr>
      <w:tr w:rsidR="007B1DF9" w:rsidRPr="00197090" w14:paraId="0332C8DA" w14:textId="77777777" w:rsidTr="007B1DF9">
        <w:tc>
          <w:tcPr>
            <w:tcW w:w="4710" w:type="dxa"/>
            <w:vAlign w:val="center"/>
          </w:tcPr>
          <w:p w14:paraId="54A6AD10" w14:textId="77777777" w:rsidR="007B1DF9" w:rsidRPr="00197090" w:rsidRDefault="007B1DF9" w:rsidP="007B1DF9">
            <w:pPr>
              <w:spacing w:after="0"/>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t>Численность занятого населения - всего</w:t>
            </w:r>
          </w:p>
        </w:tc>
        <w:tc>
          <w:tcPr>
            <w:tcW w:w="1841" w:type="dxa"/>
            <w:vAlign w:val="center"/>
          </w:tcPr>
          <w:p w14:paraId="6C4D2532" w14:textId="52FB963E"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61,6</w:t>
            </w:r>
          </w:p>
        </w:tc>
        <w:tc>
          <w:tcPr>
            <w:tcW w:w="1841" w:type="dxa"/>
            <w:vAlign w:val="center"/>
          </w:tcPr>
          <w:p w14:paraId="6698CD32" w14:textId="18BFADC1"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86,7</w:t>
            </w:r>
          </w:p>
        </w:tc>
        <w:tc>
          <w:tcPr>
            <w:tcW w:w="1841" w:type="dxa"/>
            <w:vAlign w:val="center"/>
          </w:tcPr>
          <w:p w14:paraId="6D67091E" w14:textId="1CDE5CD1" w:rsidR="007B1DF9" w:rsidRPr="00197090" w:rsidRDefault="007B1DF9" w:rsidP="007B1DF9">
            <w:pPr>
              <w:spacing w:after="0"/>
              <w:jc w:val="center"/>
              <w:rPr>
                <w:rFonts w:ascii="Times New Roman" w:eastAsia="Times New Roman" w:hAnsi="Times New Roman" w:cs="Times New Roman"/>
                <w:b/>
                <w:sz w:val="24"/>
                <w:szCs w:val="24"/>
                <w:lang w:eastAsia="ru-RU"/>
              </w:rPr>
            </w:pPr>
            <w:r w:rsidRPr="003B54BB">
              <w:rPr>
                <w:rFonts w:ascii="Times New Roman" w:hAnsi="Times New Roman" w:cs="Times New Roman"/>
                <w:b/>
                <w:color w:val="000000"/>
                <w:sz w:val="24"/>
                <w:szCs w:val="24"/>
              </w:rPr>
              <w:t>80,7</w:t>
            </w:r>
          </w:p>
        </w:tc>
      </w:tr>
      <w:tr w:rsidR="007B1DF9" w:rsidRPr="00197090" w14:paraId="6C90B8FE" w14:textId="77777777" w:rsidTr="007B1DF9">
        <w:tc>
          <w:tcPr>
            <w:tcW w:w="4710" w:type="dxa"/>
            <w:vAlign w:val="center"/>
          </w:tcPr>
          <w:p w14:paraId="4E5017E7"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841" w:type="dxa"/>
            <w:vAlign w:val="center"/>
          </w:tcPr>
          <w:p w14:paraId="4C592568" w14:textId="0C7987CE"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37,6</w:t>
            </w:r>
          </w:p>
        </w:tc>
        <w:tc>
          <w:tcPr>
            <w:tcW w:w="1841" w:type="dxa"/>
            <w:vAlign w:val="center"/>
          </w:tcPr>
          <w:p w14:paraId="12FCE5DE" w14:textId="2D5B9047"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52,3</w:t>
            </w:r>
          </w:p>
        </w:tc>
        <w:tc>
          <w:tcPr>
            <w:tcW w:w="1841" w:type="dxa"/>
            <w:vAlign w:val="center"/>
          </w:tcPr>
          <w:p w14:paraId="6CBA440A" w14:textId="199B7A19"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48,5</w:t>
            </w:r>
          </w:p>
        </w:tc>
      </w:tr>
      <w:tr w:rsidR="007B1DF9" w:rsidRPr="00197090" w14:paraId="67CB9F5F" w14:textId="77777777" w:rsidTr="007B1DF9">
        <w:tc>
          <w:tcPr>
            <w:tcW w:w="4710" w:type="dxa"/>
            <w:vAlign w:val="center"/>
          </w:tcPr>
          <w:p w14:paraId="0715E8A1"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841" w:type="dxa"/>
            <w:vAlign w:val="center"/>
          </w:tcPr>
          <w:p w14:paraId="4918410F" w14:textId="2CBAAE3D"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24,0</w:t>
            </w:r>
          </w:p>
        </w:tc>
        <w:tc>
          <w:tcPr>
            <w:tcW w:w="1841" w:type="dxa"/>
            <w:vAlign w:val="center"/>
          </w:tcPr>
          <w:p w14:paraId="4284C4E6" w14:textId="10BB27B7"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34,4</w:t>
            </w:r>
          </w:p>
        </w:tc>
        <w:tc>
          <w:tcPr>
            <w:tcW w:w="1841" w:type="dxa"/>
            <w:vAlign w:val="center"/>
          </w:tcPr>
          <w:p w14:paraId="60A72047" w14:textId="7CA7BF16"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32,3</w:t>
            </w:r>
          </w:p>
        </w:tc>
      </w:tr>
      <w:tr w:rsidR="007B1DF9" w:rsidRPr="00197090" w14:paraId="42A200B4" w14:textId="77777777" w:rsidTr="007B1DF9">
        <w:tc>
          <w:tcPr>
            <w:tcW w:w="4710" w:type="dxa"/>
            <w:vAlign w:val="center"/>
          </w:tcPr>
          <w:p w14:paraId="09ADFF6B"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841" w:type="dxa"/>
            <w:vAlign w:val="center"/>
          </w:tcPr>
          <w:p w14:paraId="7D74F7A7" w14:textId="76EF4AE1"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30,6</w:t>
            </w:r>
          </w:p>
        </w:tc>
        <w:tc>
          <w:tcPr>
            <w:tcW w:w="1841" w:type="dxa"/>
            <w:vAlign w:val="center"/>
          </w:tcPr>
          <w:p w14:paraId="0B4DB297" w14:textId="55188ACE"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51,8</w:t>
            </w:r>
          </w:p>
        </w:tc>
        <w:tc>
          <w:tcPr>
            <w:tcW w:w="1841" w:type="dxa"/>
            <w:tcBorders>
              <w:top w:val="nil"/>
              <w:left w:val="single" w:sz="4" w:space="0" w:color="auto"/>
              <w:bottom w:val="single" w:sz="4" w:space="0" w:color="auto"/>
              <w:right w:val="single" w:sz="4" w:space="0" w:color="auto"/>
            </w:tcBorders>
            <w:vAlign w:val="center"/>
          </w:tcPr>
          <w:p w14:paraId="40FDF170" w14:textId="4A5A9D10"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43,8</w:t>
            </w:r>
          </w:p>
        </w:tc>
      </w:tr>
      <w:tr w:rsidR="007B1DF9" w:rsidRPr="00197090" w14:paraId="46E7F9CF" w14:textId="77777777" w:rsidTr="007B1DF9">
        <w:tc>
          <w:tcPr>
            <w:tcW w:w="4710" w:type="dxa"/>
            <w:vAlign w:val="center"/>
          </w:tcPr>
          <w:p w14:paraId="5C01C418"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841" w:type="dxa"/>
            <w:vAlign w:val="center"/>
          </w:tcPr>
          <w:p w14:paraId="3E4AE624" w14:textId="2991DE6C"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30,9</w:t>
            </w:r>
          </w:p>
        </w:tc>
        <w:tc>
          <w:tcPr>
            <w:tcW w:w="1841" w:type="dxa"/>
            <w:vAlign w:val="center"/>
          </w:tcPr>
          <w:p w14:paraId="5A6BBD7B" w14:textId="5C0EAA0D"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34,9</w:t>
            </w:r>
          </w:p>
        </w:tc>
        <w:tc>
          <w:tcPr>
            <w:tcW w:w="1841" w:type="dxa"/>
            <w:tcBorders>
              <w:top w:val="single" w:sz="4" w:space="0" w:color="auto"/>
              <w:left w:val="single" w:sz="4" w:space="0" w:color="auto"/>
              <w:bottom w:val="single" w:sz="4" w:space="0" w:color="auto"/>
              <w:right w:val="single" w:sz="4" w:space="0" w:color="auto"/>
            </w:tcBorders>
            <w:vAlign w:val="center"/>
          </w:tcPr>
          <w:p w14:paraId="52A62ACB" w14:textId="11484236"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36,9</w:t>
            </w:r>
          </w:p>
        </w:tc>
      </w:tr>
      <w:tr w:rsidR="007B1DF9" w:rsidRPr="00197090" w14:paraId="62D33B85" w14:textId="77777777" w:rsidTr="007B1DF9">
        <w:tc>
          <w:tcPr>
            <w:tcW w:w="4710" w:type="dxa"/>
            <w:vAlign w:val="center"/>
          </w:tcPr>
          <w:p w14:paraId="4C6743C7" w14:textId="77777777" w:rsidR="007B1DF9" w:rsidRPr="00197090" w:rsidRDefault="007B1DF9" w:rsidP="007B1DF9">
            <w:pPr>
              <w:spacing w:after="0"/>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t>Численность безработных</w:t>
            </w:r>
            <w:r w:rsidRPr="00197090">
              <w:rPr>
                <w:rFonts w:ascii="Times New Roman" w:eastAsia="Times New Roman" w:hAnsi="Times New Roman" w:cs="Times New Roman"/>
                <w:b/>
                <w:sz w:val="24"/>
                <w:szCs w:val="24"/>
                <w:vertAlign w:val="superscript"/>
                <w:lang w:eastAsia="ru-RU"/>
              </w:rPr>
              <w:t>2)</w:t>
            </w:r>
            <w:r w:rsidRPr="00197090">
              <w:rPr>
                <w:rFonts w:ascii="Times New Roman" w:eastAsia="Times New Roman" w:hAnsi="Times New Roman" w:cs="Times New Roman"/>
                <w:b/>
                <w:sz w:val="24"/>
                <w:szCs w:val="24"/>
                <w:lang w:eastAsia="ru-RU"/>
              </w:rPr>
              <w:t xml:space="preserve"> - всего</w:t>
            </w:r>
          </w:p>
        </w:tc>
        <w:tc>
          <w:tcPr>
            <w:tcW w:w="1841" w:type="dxa"/>
            <w:vAlign w:val="center"/>
          </w:tcPr>
          <w:p w14:paraId="286DBAE9" w14:textId="399EA63D"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19,7</w:t>
            </w:r>
          </w:p>
        </w:tc>
        <w:tc>
          <w:tcPr>
            <w:tcW w:w="1841" w:type="dxa"/>
            <w:vAlign w:val="center"/>
          </w:tcPr>
          <w:p w14:paraId="14A84A7F" w14:textId="165C531F" w:rsidR="007B1DF9" w:rsidRPr="00197090" w:rsidRDefault="007B1DF9" w:rsidP="007B1DF9">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18,2</w:t>
            </w:r>
          </w:p>
        </w:tc>
        <w:tc>
          <w:tcPr>
            <w:tcW w:w="1841" w:type="dxa"/>
            <w:vAlign w:val="center"/>
          </w:tcPr>
          <w:p w14:paraId="7E67B3CB" w14:textId="1C20CB77" w:rsidR="007B1DF9" w:rsidRPr="00197090" w:rsidRDefault="007B1DF9" w:rsidP="007B1DF9">
            <w:pPr>
              <w:spacing w:after="0"/>
              <w:jc w:val="center"/>
              <w:rPr>
                <w:rFonts w:ascii="Times New Roman" w:eastAsia="Times New Roman" w:hAnsi="Times New Roman" w:cs="Times New Roman"/>
                <w:b/>
                <w:sz w:val="24"/>
                <w:szCs w:val="24"/>
                <w:lang w:eastAsia="ru-RU"/>
              </w:rPr>
            </w:pPr>
            <w:r w:rsidRPr="003B54BB">
              <w:rPr>
                <w:rFonts w:ascii="Times New Roman" w:hAnsi="Times New Roman" w:cs="Times New Roman"/>
                <w:b/>
                <w:color w:val="000000"/>
                <w:sz w:val="24"/>
                <w:szCs w:val="24"/>
              </w:rPr>
              <w:t>16,2</w:t>
            </w:r>
          </w:p>
        </w:tc>
      </w:tr>
      <w:tr w:rsidR="007B1DF9" w:rsidRPr="00197090" w14:paraId="66B84CFA" w14:textId="77777777" w:rsidTr="007B1DF9">
        <w:tc>
          <w:tcPr>
            <w:tcW w:w="4710" w:type="dxa"/>
            <w:vAlign w:val="center"/>
          </w:tcPr>
          <w:p w14:paraId="5C9F4790"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841" w:type="dxa"/>
            <w:vAlign w:val="center"/>
          </w:tcPr>
          <w:p w14:paraId="5C5BD1BA" w14:textId="6EED8162"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10,8</w:t>
            </w:r>
          </w:p>
        </w:tc>
        <w:tc>
          <w:tcPr>
            <w:tcW w:w="1841" w:type="dxa"/>
            <w:vAlign w:val="center"/>
          </w:tcPr>
          <w:p w14:paraId="4989AB94" w14:textId="2889847D"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11,0</w:t>
            </w:r>
          </w:p>
        </w:tc>
        <w:tc>
          <w:tcPr>
            <w:tcW w:w="1841" w:type="dxa"/>
            <w:vAlign w:val="center"/>
          </w:tcPr>
          <w:p w14:paraId="30A12BCA" w14:textId="312A5066"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10,1</w:t>
            </w:r>
          </w:p>
        </w:tc>
      </w:tr>
      <w:tr w:rsidR="007B1DF9" w:rsidRPr="00197090" w14:paraId="33E99016" w14:textId="77777777" w:rsidTr="007B1DF9">
        <w:tc>
          <w:tcPr>
            <w:tcW w:w="4710" w:type="dxa"/>
            <w:vAlign w:val="center"/>
          </w:tcPr>
          <w:p w14:paraId="476DF9D9"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841" w:type="dxa"/>
            <w:vAlign w:val="center"/>
          </w:tcPr>
          <w:p w14:paraId="211544C6" w14:textId="3EAC7ADD"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8,9</w:t>
            </w:r>
          </w:p>
        </w:tc>
        <w:tc>
          <w:tcPr>
            <w:tcW w:w="1841" w:type="dxa"/>
            <w:vAlign w:val="center"/>
          </w:tcPr>
          <w:p w14:paraId="47FC21A4" w14:textId="79F246C0" w:rsidR="007B1DF9" w:rsidRPr="00197090" w:rsidRDefault="007B1DF9" w:rsidP="007B1DF9">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7,2</w:t>
            </w:r>
          </w:p>
        </w:tc>
        <w:tc>
          <w:tcPr>
            <w:tcW w:w="1841" w:type="dxa"/>
            <w:vAlign w:val="center"/>
          </w:tcPr>
          <w:p w14:paraId="5BF90696" w14:textId="3F5B2D6D" w:rsidR="007B1DF9" w:rsidRPr="00197090" w:rsidRDefault="007B1DF9" w:rsidP="007B1DF9">
            <w:pPr>
              <w:spacing w:after="0"/>
              <w:jc w:val="center"/>
              <w:rPr>
                <w:rFonts w:ascii="Times New Roman" w:eastAsia="Times New Roman" w:hAnsi="Times New Roman" w:cs="Times New Roman"/>
                <w:sz w:val="24"/>
                <w:szCs w:val="24"/>
                <w:lang w:eastAsia="ru-RU"/>
              </w:rPr>
            </w:pPr>
            <w:r w:rsidRPr="003B54BB">
              <w:rPr>
                <w:rFonts w:ascii="Times New Roman" w:hAnsi="Times New Roman" w:cs="Times New Roman"/>
                <w:color w:val="000000"/>
                <w:sz w:val="24"/>
                <w:szCs w:val="24"/>
              </w:rPr>
              <w:t>6,1</w:t>
            </w:r>
          </w:p>
        </w:tc>
      </w:tr>
      <w:tr w:rsidR="007B1DF9" w:rsidRPr="00197090" w14:paraId="224BAE07" w14:textId="77777777" w:rsidTr="007B1DF9">
        <w:tc>
          <w:tcPr>
            <w:tcW w:w="4710" w:type="dxa"/>
            <w:vAlign w:val="center"/>
          </w:tcPr>
          <w:p w14:paraId="2249607B"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841" w:type="dxa"/>
            <w:vAlign w:val="center"/>
          </w:tcPr>
          <w:p w14:paraId="4FEE28C1" w14:textId="5E91251D"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13,4</w:t>
            </w:r>
          </w:p>
        </w:tc>
        <w:tc>
          <w:tcPr>
            <w:tcW w:w="1841" w:type="dxa"/>
            <w:vAlign w:val="center"/>
          </w:tcPr>
          <w:p w14:paraId="7E9E6327" w14:textId="0149C300"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12,0</w:t>
            </w:r>
          </w:p>
        </w:tc>
        <w:tc>
          <w:tcPr>
            <w:tcW w:w="1841" w:type="dxa"/>
            <w:tcBorders>
              <w:top w:val="nil"/>
              <w:left w:val="single" w:sz="4" w:space="0" w:color="auto"/>
              <w:bottom w:val="single" w:sz="4" w:space="0" w:color="auto"/>
              <w:right w:val="single" w:sz="4" w:space="0" w:color="auto"/>
            </w:tcBorders>
            <w:vAlign w:val="center"/>
          </w:tcPr>
          <w:p w14:paraId="5444A6F9" w14:textId="27EA764E"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10,9</w:t>
            </w:r>
          </w:p>
        </w:tc>
      </w:tr>
      <w:tr w:rsidR="007B1DF9" w:rsidRPr="00197090" w14:paraId="499153DE" w14:textId="77777777" w:rsidTr="007B1DF9">
        <w:tc>
          <w:tcPr>
            <w:tcW w:w="4710" w:type="dxa"/>
            <w:vAlign w:val="center"/>
          </w:tcPr>
          <w:p w14:paraId="4C600FCB" w14:textId="77777777" w:rsidR="007B1DF9" w:rsidRPr="00197090" w:rsidRDefault="007B1DF9" w:rsidP="007B1DF9">
            <w:pPr>
              <w:spacing w:after="0"/>
              <w:ind w:firstLine="284"/>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841" w:type="dxa"/>
            <w:vAlign w:val="center"/>
          </w:tcPr>
          <w:p w14:paraId="748FF495" w14:textId="05CA74FA"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6,2</w:t>
            </w:r>
          </w:p>
        </w:tc>
        <w:tc>
          <w:tcPr>
            <w:tcW w:w="1841" w:type="dxa"/>
            <w:vAlign w:val="center"/>
          </w:tcPr>
          <w:p w14:paraId="51A6EA9E" w14:textId="42F6411C"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197090">
              <w:rPr>
                <w:rFonts w:ascii="Times New Roman" w:hAnsi="Times New Roman" w:cs="Times New Roman"/>
                <w:color w:val="000000"/>
                <w:sz w:val="24"/>
                <w:szCs w:val="24"/>
              </w:rPr>
              <w:t>6,2</w:t>
            </w:r>
          </w:p>
        </w:tc>
        <w:tc>
          <w:tcPr>
            <w:tcW w:w="1841" w:type="dxa"/>
            <w:tcBorders>
              <w:top w:val="single" w:sz="4" w:space="0" w:color="auto"/>
              <w:left w:val="single" w:sz="4" w:space="0" w:color="auto"/>
              <w:bottom w:val="single" w:sz="4" w:space="0" w:color="auto"/>
              <w:right w:val="single" w:sz="4" w:space="0" w:color="auto"/>
            </w:tcBorders>
            <w:vAlign w:val="center"/>
          </w:tcPr>
          <w:p w14:paraId="3CEBB773" w14:textId="68C961A7" w:rsidR="007B1DF9" w:rsidRPr="00197090" w:rsidRDefault="007B1DF9" w:rsidP="007B1DF9">
            <w:pPr>
              <w:spacing w:after="0"/>
              <w:jc w:val="center"/>
              <w:rPr>
                <w:rFonts w:ascii="Times New Roman" w:eastAsia="Times New Roman" w:hAnsi="Times New Roman" w:cs="Times New Roman"/>
                <w:bCs/>
                <w:sz w:val="24"/>
                <w:szCs w:val="24"/>
                <w:lang w:eastAsia="ru-RU"/>
              </w:rPr>
            </w:pPr>
            <w:r w:rsidRPr="003B54BB">
              <w:rPr>
                <w:rFonts w:ascii="Times New Roman" w:hAnsi="Times New Roman" w:cs="Times New Roman"/>
                <w:color w:val="000000"/>
                <w:sz w:val="24"/>
                <w:szCs w:val="24"/>
              </w:rPr>
              <w:t>5,3</w:t>
            </w:r>
          </w:p>
        </w:tc>
      </w:tr>
    </w:tbl>
    <w:p w14:paraId="6E8594B7" w14:textId="692A95AC" w:rsidR="007B1DF9" w:rsidRDefault="00AB78E2" w:rsidP="005A6BBF">
      <w:p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197090" w:rsidRPr="005A6BBF">
        <w:rPr>
          <w:rFonts w:ascii="Times New Roman" w:eastAsia="Times New Roman" w:hAnsi="Times New Roman" w:cs="Times New Roman"/>
          <w:lang w:eastAsia="ru-RU"/>
        </w:rPr>
        <w:t>)</w:t>
      </w:r>
      <w:r w:rsidR="00197090" w:rsidRPr="00197090">
        <w:rPr>
          <w:rFonts w:ascii="Times New Roman" w:eastAsia="Times New Roman" w:hAnsi="Times New Roman" w:cs="Times New Roman"/>
          <w:lang w:eastAsia="ru-RU"/>
        </w:rPr>
        <w:t xml:space="preserve"> </w:t>
      </w:r>
      <w:r w:rsidR="007B1DF9">
        <w:rPr>
          <w:rFonts w:ascii="Times New Roman" w:eastAsia="Times New Roman" w:hAnsi="Times New Roman" w:cs="Times New Roman"/>
          <w:lang w:eastAsia="ru-RU"/>
        </w:rPr>
        <w:t>Данные пересчитаны с учетом итогов ВПН-2020.</w:t>
      </w:r>
    </w:p>
    <w:p w14:paraId="555E30A8" w14:textId="49234568" w:rsidR="00197090" w:rsidRPr="00197090" w:rsidRDefault="007B1DF9" w:rsidP="005A6BBF">
      <w:p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197090" w:rsidRPr="00197090">
        <w:rPr>
          <w:rFonts w:ascii="Times New Roman" w:eastAsia="Times New Roman" w:hAnsi="Times New Roman" w:cs="Times New Roman"/>
          <w:lang w:eastAsia="ru-RU"/>
        </w:rPr>
        <w:t>Здесь и далее 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в течение последних четырех недель, используя при этом любые способы, были готовы приступить к работе в течение обследуемой недели.</w:t>
      </w:r>
    </w:p>
    <w:p w14:paraId="2A6EAF37" w14:textId="77777777" w:rsidR="005A6BBF" w:rsidRDefault="005A6BBF" w:rsidP="00D03A4F">
      <w:pPr>
        <w:spacing w:after="0" w:line="240" w:lineRule="auto"/>
        <w:jc w:val="right"/>
        <w:rPr>
          <w:rFonts w:ascii="Times New Roman" w:eastAsia="Times New Roman" w:hAnsi="Times New Roman" w:cs="Times New Roman"/>
          <w:sz w:val="26"/>
          <w:szCs w:val="26"/>
          <w:lang w:eastAsia="ru-RU"/>
        </w:rPr>
      </w:pPr>
    </w:p>
    <w:p w14:paraId="7344AA84" w14:textId="77777777" w:rsidR="005A6BBF" w:rsidRDefault="005A6BBF" w:rsidP="00D03A4F">
      <w:pPr>
        <w:spacing w:after="0" w:line="240" w:lineRule="auto"/>
        <w:jc w:val="right"/>
        <w:rPr>
          <w:rFonts w:ascii="Times New Roman" w:eastAsia="Times New Roman" w:hAnsi="Times New Roman" w:cs="Times New Roman"/>
          <w:sz w:val="26"/>
          <w:szCs w:val="26"/>
          <w:lang w:eastAsia="ru-RU"/>
        </w:rPr>
      </w:pPr>
    </w:p>
    <w:p w14:paraId="182AD90A" w14:textId="717A0F30" w:rsidR="00D03A4F" w:rsidRPr="00FD260B" w:rsidRDefault="00D03A4F" w:rsidP="00D03A4F">
      <w:pPr>
        <w:spacing w:after="0" w:line="240" w:lineRule="auto"/>
        <w:jc w:val="right"/>
        <w:rPr>
          <w:rFonts w:ascii="Times New Roman" w:eastAsia="Times New Roman" w:hAnsi="Times New Roman" w:cs="Times New Roman"/>
          <w:sz w:val="26"/>
          <w:szCs w:val="26"/>
          <w:lang w:eastAsia="ru-RU"/>
        </w:rPr>
      </w:pPr>
      <w:r w:rsidRPr="00FD260B">
        <w:rPr>
          <w:rFonts w:ascii="Times New Roman" w:eastAsia="Times New Roman" w:hAnsi="Times New Roman" w:cs="Times New Roman"/>
          <w:sz w:val="26"/>
          <w:szCs w:val="26"/>
          <w:lang w:eastAsia="ru-RU"/>
        </w:rPr>
        <w:t>Таблица</w:t>
      </w:r>
      <w:r w:rsidR="0059021B">
        <w:rPr>
          <w:rFonts w:ascii="Times New Roman" w:eastAsia="Times New Roman" w:hAnsi="Times New Roman" w:cs="Times New Roman"/>
          <w:sz w:val="26"/>
          <w:szCs w:val="26"/>
          <w:lang w:eastAsia="ru-RU"/>
        </w:rPr>
        <w:t xml:space="preserve"> 27</w:t>
      </w:r>
    </w:p>
    <w:p w14:paraId="3ED50B1B" w14:textId="77777777" w:rsidR="00D03A4F" w:rsidRPr="00FD260B" w:rsidRDefault="00D03A4F" w:rsidP="00D03A4F">
      <w:pPr>
        <w:spacing w:after="0" w:line="240" w:lineRule="auto"/>
        <w:jc w:val="right"/>
        <w:rPr>
          <w:rFonts w:ascii="Times New Roman" w:eastAsia="Times New Roman" w:hAnsi="Times New Roman" w:cs="Times New Roman"/>
          <w:sz w:val="26"/>
          <w:szCs w:val="26"/>
          <w:lang w:eastAsia="ru-RU"/>
        </w:rPr>
      </w:pPr>
    </w:p>
    <w:p w14:paraId="0E17E6AD" w14:textId="77777777" w:rsidR="00D03A4F" w:rsidRPr="00FD260B" w:rsidRDefault="00D03A4F" w:rsidP="00D03A4F">
      <w:pPr>
        <w:spacing w:after="0" w:line="240" w:lineRule="auto"/>
        <w:jc w:val="center"/>
        <w:rPr>
          <w:rFonts w:ascii="Times New Roman" w:eastAsia="Times New Roman" w:hAnsi="Times New Roman" w:cs="Times New Roman"/>
          <w:b/>
          <w:bCs/>
          <w:sz w:val="26"/>
          <w:szCs w:val="26"/>
          <w:lang w:eastAsia="ru-RU"/>
        </w:rPr>
      </w:pPr>
      <w:r w:rsidRPr="00FD260B">
        <w:rPr>
          <w:rFonts w:ascii="Times New Roman" w:eastAsia="Times New Roman" w:hAnsi="Times New Roman" w:cs="Times New Roman"/>
          <w:b/>
          <w:bCs/>
          <w:sz w:val="26"/>
          <w:szCs w:val="26"/>
          <w:lang w:eastAsia="ru-RU"/>
        </w:rPr>
        <w:t>Уровень участия в рабочей силе, уровень занятости и безработицы населения в возрасте 15-17 лет</w:t>
      </w:r>
    </w:p>
    <w:p w14:paraId="45F9227C" w14:textId="77777777" w:rsidR="00D03A4F" w:rsidRPr="00FD260B" w:rsidRDefault="00D03A4F" w:rsidP="00D03A4F">
      <w:pPr>
        <w:spacing w:after="0" w:line="240" w:lineRule="auto"/>
        <w:jc w:val="center"/>
        <w:rPr>
          <w:rFonts w:ascii="Times New Roman" w:eastAsia="Times New Roman" w:hAnsi="Times New Roman" w:cs="Times New Roman"/>
          <w:bCs/>
          <w:sz w:val="24"/>
          <w:szCs w:val="24"/>
          <w:lang w:eastAsia="ru-RU"/>
        </w:rPr>
      </w:pPr>
      <w:r w:rsidRPr="00FD260B">
        <w:rPr>
          <w:rFonts w:ascii="Times New Roman" w:eastAsia="Times New Roman" w:hAnsi="Times New Roman" w:cs="Times New Roman"/>
          <w:bCs/>
          <w:sz w:val="24"/>
          <w:szCs w:val="24"/>
          <w:lang w:eastAsia="ru-RU"/>
        </w:rPr>
        <w:t>(по данным выборочного обследования рабочей силы, в процентах)</w:t>
      </w:r>
    </w:p>
    <w:p w14:paraId="01ACCC43" w14:textId="77777777" w:rsidR="00D03A4F" w:rsidRPr="00FD260B" w:rsidRDefault="00D03A4F" w:rsidP="00D03A4F">
      <w:pPr>
        <w:spacing w:after="0" w:line="240" w:lineRule="auto"/>
        <w:jc w:val="center"/>
        <w:rPr>
          <w:rFonts w:ascii="Times New Roman" w:eastAsia="Times New Roman" w:hAnsi="Times New Roman" w:cs="Times New Roman"/>
          <w:sz w:val="24"/>
          <w:szCs w:val="24"/>
          <w:lang w:eastAsia="ru-RU"/>
        </w:rPr>
      </w:pPr>
    </w:p>
    <w:tbl>
      <w:tblPr>
        <w:tblW w:w="5003" w:type="pct"/>
        <w:tblLook w:val="04A0" w:firstRow="1" w:lastRow="0" w:firstColumn="1" w:lastColumn="0" w:noHBand="0" w:noVBand="1"/>
      </w:tblPr>
      <w:tblGrid>
        <w:gridCol w:w="5522"/>
        <w:gridCol w:w="1560"/>
        <w:gridCol w:w="1560"/>
        <w:gridCol w:w="1560"/>
      </w:tblGrid>
      <w:tr w:rsidR="00471348" w:rsidRPr="00197090" w14:paraId="663BDB37" w14:textId="77777777" w:rsidTr="006D0B71">
        <w:trPr>
          <w:tblHeader/>
        </w:trPr>
        <w:tc>
          <w:tcPr>
            <w:tcW w:w="5522" w:type="dxa"/>
            <w:tcBorders>
              <w:top w:val="single" w:sz="4" w:space="0" w:color="auto"/>
              <w:left w:val="single" w:sz="4" w:space="0" w:color="auto"/>
              <w:bottom w:val="single" w:sz="4" w:space="0" w:color="auto"/>
              <w:right w:val="single" w:sz="4" w:space="0" w:color="auto"/>
            </w:tcBorders>
            <w:vAlign w:val="center"/>
          </w:tcPr>
          <w:p w14:paraId="422AAEE4" w14:textId="77777777" w:rsidR="00471348" w:rsidRPr="00197090" w:rsidRDefault="00471348" w:rsidP="00471348">
            <w:pPr>
              <w:spacing w:after="0" w:line="240" w:lineRule="auto"/>
              <w:rPr>
                <w:rFonts w:ascii="Times New Roman" w:eastAsia="Times New Roman" w:hAnsi="Times New Roman" w:cs="Times New Roman"/>
                <w:b/>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14:paraId="38CE8BF9" w14:textId="3EE47E7C" w:rsidR="00471348" w:rsidRPr="00197090" w:rsidRDefault="00471348" w:rsidP="00471348">
            <w:pPr>
              <w:spacing w:after="0"/>
              <w:jc w:val="center"/>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2022 г.</w:t>
            </w:r>
            <w:r w:rsidR="0059497E" w:rsidRPr="0059497E">
              <w:rPr>
                <w:rFonts w:ascii="Times New Roman" w:eastAsia="Times New Roman" w:hAnsi="Times New Roman" w:cs="Times New Roman"/>
                <w:sz w:val="24"/>
                <w:szCs w:val="24"/>
                <w:vertAlign w:val="superscript"/>
                <w:lang w:eastAsia="ru-RU"/>
              </w:rPr>
              <w:t>1)</w:t>
            </w:r>
          </w:p>
        </w:tc>
        <w:tc>
          <w:tcPr>
            <w:tcW w:w="1560" w:type="dxa"/>
            <w:tcBorders>
              <w:top w:val="single" w:sz="4" w:space="0" w:color="auto"/>
              <w:left w:val="single" w:sz="4" w:space="0" w:color="auto"/>
              <w:bottom w:val="single" w:sz="4" w:space="0" w:color="auto"/>
              <w:right w:val="single" w:sz="4" w:space="0" w:color="auto"/>
            </w:tcBorders>
          </w:tcPr>
          <w:p w14:paraId="66DCA2C6" w14:textId="06E0C18F" w:rsidR="00471348" w:rsidRPr="00197090" w:rsidRDefault="00471348" w:rsidP="00471348">
            <w:pPr>
              <w:spacing w:after="0"/>
              <w:jc w:val="center"/>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2023 г.</w:t>
            </w:r>
          </w:p>
        </w:tc>
        <w:tc>
          <w:tcPr>
            <w:tcW w:w="1560" w:type="dxa"/>
            <w:tcBorders>
              <w:top w:val="single" w:sz="4" w:space="0" w:color="auto"/>
              <w:left w:val="single" w:sz="4" w:space="0" w:color="auto"/>
              <w:bottom w:val="single" w:sz="4" w:space="0" w:color="auto"/>
              <w:right w:val="single" w:sz="4" w:space="0" w:color="auto"/>
            </w:tcBorders>
          </w:tcPr>
          <w:p w14:paraId="33F76461" w14:textId="51532646" w:rsidR="00471348" w:rsidRPr="00197090" w:rsidRDefault="00471348" w:rsidP="00471348">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7C7F70" w:rsidRPr="00197090" w14:paraId="1FFCEE84"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2155BBF4" w14:textId="2708B9C1" w:rsidR="007C7F70" w:rsidRPr="00197090" w:rsidRDefault="007C7F70" w:rsidP="007C7F70">
            <w:pPr>
              <w:spacing w:after="0" w:line="240" w:lineRule="auto"/>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t xml:space="preserve">Уровень участия в </w:t>
            </w:r>
            <w:r>
              <w:rPr>
                <w:rFonts w:ascii="Times New Roman" w:eastAsia="Times New Roman" w:hAnsi="Times New Roman" w:cs="Times New Roman"/>
                <w:b/>
                <w:sz w:val="24"/>
                <w:szCs w:val="24"/>
                <w:lang w:eastAsia="ru-RU"/>
              </w:rPr>
              <w:t xml:space="preserve">составе </w:t>
            </w:r>
            <w:r w:rsidRPr="00197090">
              <w:rPr>
                <w:rFonts w:ascii="Times New Roman" w:eastAsia="Times New Roman" w:hAnsi="Times New Roman" w:cs="Times New Roman"/>
                <w:b/>
                <w:sz w:val="24"/>
                <w:szCs w:val="24"/>
                <w:lang w:eastAsia="ru-RU"/>
              </w:rPr>
              <w:t>рабочей сил</w:t>
            </w:r>
            <w:r>
              <w:rPr>
                <w:rFonts w:ascii="Times New Roman" w:eastAsia="Times New Roman" w:hAnsi="Times New Roman" w:cs="Times New Roman"/>
                <w:b/>
                <w:sz w:val="24"/>
                <w:szCs w:val="24"/>
                <w:lang w:eastAsia="ru-RU"/>
              </w:rPr>
              <w:t xml:space="preserve">ы </w:t>
            </w:r>
            <w:r w:rsidRPr="00197090">
              <w:rPr>
                <w:rFonts w:ascii="Times New Roman" w:eastAsia="Times New Roman" w:hAnsi="Times New Roman" w:cs="Times New Roman"/>
                <w:b/>
                <w:sz w:val="24"/>
                <w:szCs w:val="24"/>
                <w:lang w:eastAsia="ru-RU"/>
              </w:rPr>
              <w:t>- всего</w:t>
            </w:r>
          </w:p>
        </w:tc>
        <w:tc>
          <w:tcPr>
            <w:tcW w:w="1560" w:type="dxa"/>
            <w:tcBorders>
              <w:top w:val="single" w:sz="4" w:space="0" w:color="auto"/>
              <w:left w:val="single" w:sz="4" w:space="0" w:color="auto"/>
              <w:bottom w:val="single" w:sz="4" w:space="0" w:color="auto"/>
              <w:right w:val="single" w:sz="4" w:space="0" w:color="auto"/>
            </w:tcBorders>
            <w:vAlign w:val="center"/>
          </w:tcPr>
          <w:p w14:paraId="53D8990F" w14:textId="776E33DB"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1,7</w:t>
            </w:r>
          </w:p>
        </w:tc>
        <w:tc>
          <w:tcPr>
            <w:tcW w:w="1560" w:type="dxa"/>
            <w:tcBorders>
              <w:top w:val="single" w:sz="4" w:space="0" w:color="auto"/>
              <w:left w:val="single" w:sz="4" w:space="0" w:color="auto"/>
              <w:bottom w:val="single" w:sz="4" w:space="0" w:color="auto"/>
              <w:right w:val="single" w:sz="4" w:space="0" w:color="auto"/>
            </w:tcBorders>
            <w:vAlign w:val="center"/>
          </w:tcPr>
          <w:p w14:paraId="3774A872" w14:textId="59C85F81"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2,3</w:t>
            </w:r>
          </w:p>
        </w:tc>
        <w:tc>
          <w:tcPr>
            <w:tcW w:w="1560" w:type="dxa"/>
            <w:tcBorders>
              <w:top w:val="single" w:sz="4" w:space="0" w:color="auto"/>
              <w:left w:val="single" w:sz="4" w:space="0" w:color="auto"/>
              <w:bottom w:val="single" w:sz="4" w:space="0" w:color="auto"/>
              <w:right w:val="single" w:sz="4" w:space="0" w:color="auto"/>
            </w:tcBorders>
            <w:vAlign w:val="center"/>
          </w:tcPr>
          <w:p w14:paraId="6053E6F5" w14:textId="22D96C2E" w:rsidR="007C7F70" w:rsidRPr="00197090" w:rsidRDefault="007C7F70" w:rsidP="007C7F70">
            <w:pPr>
              <w:spacing w:after="0"/>
              <w:jc w:val="center"/>
              <w:rPr>
                <w:rFonts w:ascii="Times New Roman" w:eastAsia="Times New Roman" w:hAnsi="Times New Roman" w:cs="Times New Roman"/>
                <w:b/>
                <w:sz w:val="24"/>
                <w:szCs w:val="24"/>
                <w:lang w:eastAsia="ru-RU"/>
              </w:rPr>
            </w:pPr>
            <w:r w:rsidRPr="00A20BA6">
              <w:rPr>
                <w:rFonts w:ascii="Times New Roman" w:hAnsi="Times New Roman" w:cs="Times New Roman"/>
                <w:b/>
                <w:color w:val="000000"/>
                <w:sz w:val="24"/>
                <w:szCs w:val="24"/>
              </w:rPr>
              <w:t>1,8</w:t>
            </w:r>
          </w:p>
        </w:tc>
      </w:tr>
      <w:tr w:rsidR="007C7F70" w:rsidRPr="00197090" w14:paraId="5D93F66C"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4556FE51"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560" w:type="dxa"/>
            <w:tcBorders>
              <w:top w:val="single" w:sz="4" w:space="0" w:color="auto"/>
              <w:left w:val="single" w:sz="4" w:space="0" w:color="auto"/>
              <w:bottom w:val="single" w:sz="4" w:space="0" w:color="auto"/>
              <w:right w:val="single" w:sz="4" w:space="0" w:color="auto"/>
            </w:tcBorders>
            <w:vAlign w:val="center"/>
          </w:tcPr>
          <w:p w14:paraId="66DFC380" w14:textId="7704B6F2"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2,0</w:t>
            </w:r>
          </w:p>
        </w:tc>
        <w:tc>
          <w:tcPr>
            <w:tcW w:w="1560" w:type="dxa"/>
            <w:tcBorders>
              <w:top w:val="single" w:sz="4" w:space="0" w:color="auto"/>
              <w:left w:val="single" w:sz="4" w:space="0" w:color="auto"/>
              <w:bottom w:val="single" w:sz="4" w:space="0" w:color="auto"/>
              <w:right w:val="single" w:sz="4" w:space="0" w:color="auto"/>
            </w:tcBorders>
            <w:vAlign w:val="center"/>
          </w:tcPr>
          <w:p w14:paraId="315C033B" w14:textId="0AEB4F03"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2,6</w:t>
            </w:r>
          </w:p>
        </w:tc>
        <w:tc>
          <w:tcPr>
            <w:tcW w:w="1560" w:type="dxa"/>
            <w:tcBorders>
              <w:top w:val="single" w:sz="4" w:space="0" w:color="auto"/>
              <w:left w:val="single" w:sz="4" w:space="0" w:color="auto"/>
              <w:bottom w:val="single" w:sz="4" w:space="0" w:color="auto"/>
              <w:right w:val="single" w:sz="4" w:space="0" w:color="auto"/>
            </w:tcBorders>
            <w:vAlign w:val="center"/>
          </w:tcPr>
          <w:p w14:paraId="7A6DC59F" w14:textId="0A17D58B"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2,1</w:t>
            </w:r>
          </w:p>
        </w:tc>
      </w:tr>
      <w:tr w:rsidR="007C7F70" w:rsidRPr="00197090" w14:paraId="258628EB"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10618619"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560" w:type="dxa"/>
            <w:tcBorders>
              <w:top w:val="single" w:sz="4" w:space="0" w:color="auto"/>
              <w:left w:val="single" w:sz="4" w:space="0" w:color="auto"/>
              <w:bottom w:val="single" w:sz="4" w:space="0" w:color="auto"/>
              <w:right w:val="single" w:sz="4" w:space="0" w:color="auto"/>
            </w:tcBorders>
            <w:vAlign w:val="center"/>
          </w:tcPr>
          <w:p w14:paraId="158344D0" w14:textId="0042EB8D"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67F3A16C" w14:textId="22534250"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1,9</w:t>
            </w:r>
          </w:p>
        </w:tc>
        <w:tc>
          <w:tcPr>
            <w:tcW w:w="1560" w:type="dxa"/>
            <w:tcBorders>
              <w:top w:val="single" w:sz="4" w:space="0" w:color="auto"/>
              <w:left w:val="single" w:sz="4" w:space="0" w:color="auto"/>
              <w:bottom w:val="single" w:sz="4" w:space="0" w:color="auto"/>
              <w:right w:val="single" w:sz="4" w:space="0" w:color="auto"/>
            </w:tcBorders>
            <w:vAlign w:val="center"/>
          </w:tcPr>
          <w:p w14:paraId="6EADCAEA" w14:textId="4F67DBC9"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1,5</w:t>
            </w:r>
          </w:p>
        </w:tc>
      </w:tr>
      <w:tr w:rsidR="007C7F70" w:rsidRPr="00197090" w14:paraId="6377637A"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26DC8F06"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62E6CCBB" w14:textId="6F23B27B"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4B4911BA" w14:textId="4783027B"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1,9</w:t>
            </w:r>
          </w:p>
        </w:tc>
        <w:tc>
          <w:tcPr>
            <w:tcW w:w="1560" w:type="dxa"/>
            <w:tcBorders>
              <w:top w:val="single" w:sz="4" w:space="0" w:color="auto"/>
              <w:left w:val="single" w:sz="4" w:space="0" w:color="auto"/>
              <w:bottom w:val="single" w:sz="4" w:space="0" w:color="auto"/>
              <w:right w:val="single" w:sz="4" w:space="0" w:color="auto"/>
            </w:tcBorders>
            <w:vAlign w:val="center"/>
          </w:tcPr>
          <w:p w14:paraId="7F25CE26" w14:textId="5E6780E4"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1,4</w:t>
            </w:r>
          </w:p>
        </w:tc>
      </w:tr>
      <w:tr w:rsidR="007C7F70" w:rsidRPr="00197090" w14:paraId="2A6C6346"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76301CC1"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41549B4D" w14:textId="080314CF"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3,0</w:t>
            </w:r>
          </w:p>
        </w:tc>
        <w:tc>
          <w:tcPr>
            <w:tcW w:w="1560" w:type="dxa"/>
            <w:tcBorders>
              <w:top w:val="single" w:sz="4" w:space="0" w:color="auto"/>
              <w:left w:val="single" w:sz="4" w:space="0" w:color="auto"/>
              <w:bottom w:val="single" w:sz="4" w:space="0" w:color="auto"/>
              <w:right w:val="single" w:sz="4" w:space="0" w:color="auto"/>
            </w:tcBorders>
            <w:vAlign w:val="center"/>
          </w:tcPr>
          <w:p w14:paraId="65D6A1E0" w14:textId="794200CB"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3,3</w:t>
            </w:r>
          </w:p>
        </w:tc>
        <w:tc>
          <w:tcPr>
            <w:tcW w:w="1560" w:type="dxa"/>
            <w:tcBorders>
              <w:top w:val="single" w:sz="4" w:space="0" w:color="auto"/>
              <w:left w:val="single" w:sz="4" w:space="0" w:color="auto"/>
              <w:bottom w:val="single" w:sz="4" w:space="0" w:color="auto"/>
              <w:right w:val="single" w:sz="4" w:space="0" w:color="auto"/>
            </w:tcBorders>
            <w:vAlign w:val="center"/>
          </w:tcPr>
          <w:p w14:paraId="7FE58ADF" w14:textId="43C8809F"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3,0</w:t>
            </w:r>
          </w:p>
        </w:tc>
      </w:tr>
      <w:tr w:rsidR="007C7F70" w:rsidRPr="00197090" w14:paraId="7DB5A12E"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1B2940C9" w14:textId="77777777" w:rsidR="007C7F70" w:rsidRPr="00197090" w:rsidRDefault="007C7F70" w:rsidP="007C7F70">
            <w:pPr>
              <w:spacing w:after="0"/>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t>Уровень занятости - всего</w:t>
            </w:r>
          </w:p>
        </w:tc>
        <w:tc>
          <w:tcPr>
            <w:tcW w:w="1560" w:type="dxa"/>
            <w:tcBorders>
              <w:top w:val="single" w:sz="4" w:space="0" w:color="auto"/>
              <w:left w:val="single" w:sz="4" w:space="0" w:color="auto"/>
              <w:bottom w:val="single" w:sz="4" w:space="0" w:color="auto"/>
              <w:right w:val="single" w:sz="4" w:space="0" w:color="auto"/>
            </w:tcBorders>
            <w:vAlign w:val="center"/>
          </w:tcPr>
          <w:p w14:paraId="6C7106E5" w14:textId="74256367"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47226BEA" w14:textId="596369C4"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1,9</w:t>
            </w:r>
          </w:p>
        </w:tc>
        <w:tc>
          <w:tcPr>
            <w:tcW w:w="1560" w:type="dxa"/>
            <w:tcBorders>
              <w:top w:val="single" w:sz="4" w:space="0" w:color="auto"/>
              <w:left w:val="single" w:sz="4" w:space="0" w:color="auto"/>
              <w:bottom w:val="single" w:sz="4" w:space="0" w:color="auto"/>
              <w:right w:val="single" w:sz="4" w:space="0" w:color="auto"/>
            </w:tcBorders>
            <w:vAlign w:val="center"/>
          </w:tcPr>
          <w:p w14:paraId="10584674" w14:textId="7DFB2CC6" w:rsidR="007C7F70" w:rsidRPr="00197090" w:rsidRDefault="007C7F70" w:rsidP="007C7F70">
            <w:pPr>
              <w:spacing w:after="0"/>
              <w:jc w:val="center"/>
              <w:rPr>
                <w:rFonts w:ascii="Times New Roman" w:eastAsia="Times New Roman" w:hAnsi="Times New Roman" w:cs="Times New Roman"/>
                <w:b/>
                <w:sz w:val="24"/>
                <w:szCs w:val="24"/>
                <w:lang w:eastAsia="ru-RU"/>
              </w:rPr>
            </w:pPr>
            <w:r w:rsidRPr="00A20BA6">
              <w:rPr>
                <w:rFonts w:ascii="Times New Roman" w:hAnsi="Times New Roman" w:cs="Times New Roman"/>
                <w:b/>
                <w:color w:val="000000"/>
                <w:sz w:val="24"/>
                <w:szCs w:val="24"/>
              </w:rPr>
              <w:t>1,5</w:t>
            </w:r>
          </w:p>
        </w:tc>
      </w:tr>
      <w:tr w:rsidR="007C7F70" w:rsidRPr="00197090" w14:paraId="5E454EDB"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3BF54DE8"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560" w:type="dxa"/>
            <w:tcBorders>
              <w:top w:val="single" w:sz="4" w:space="0" w:color="auto"/>
              <w:left w:val="single" w:sz="4" w:space="0" w:color="auto"/>
              <w:bottom w:val="single" w:sz="4" w:space="0" w:color="auto"/>
              <w:right w:val="single" w:sz="4" w:space="0" w:color="auto"/>
            </w:tcBorders>
            <w:vAlign w:val="center"/>
          </w:tcPr>
          <w:p w14:paraId="2DD27879" w14:textId="55DD6E13"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7E6495BE" w14:textId="2AD4C1FE"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2,2</w:t>
            </w:r>
          </w:p>
        </w:tc>
        <w:tc>
          <w:tcPr>
            <w:tcW w:w="1560" w:type="dxa"/>
            <w:tcBorders>
              <w:top w:val="single" w:sz="4" w:space="0" w:color="auto"/>
              <w:left w:val="single" w:sz="4" w:space="0" w:color="auto"/>
              <w:bottom w:val="single" w:sz="4" w:space="0" w:color="auto"/>
              <w:right w:val="single" w:sz="4" w:space="0" w:color="auto"/>
            </w:tcBorders>
            <w:vAlign w:val="center"/>
          </w:tcPr>
          <w:p w14:paraId="71BD4F07" w14:textId="27F1A00B"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1,8</w:t>
            </w:r>
          </w:p>
        </w:tc>
      </w:tr>
      <w:tr w:rsidR="007C7F70" w:rsidRPr="00197090" w14:paraId="34DD7F93"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23EF1122"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560" w:type="dxa"/>
            <w:tcBorders>
              <w:top w:val="single" w:sz="4" w:space="0" w:color="auto"/>
              <w:left w:val="single" w:sz="4" w:space="0" w:color="auto"/>
              <w:bottom w:val="single" w:sz="4" w:space="0" w:color="auto"/>
              <w:right w:val="single" w:sz="4" w:space="0" w:color="auto"/>
            </w:tcBorders>
            <w:vAlign w:val="center"/>
          </w:tcPr>
          <w:p w14:paraId="4844F534" w14:textId="3F23071D"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187FA3EF" w14:textId="3DD4B535"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669BBD2C" w14:textId="7B958010"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1,3</w:t>
            </w:r>
          </w:p>
        </w:tc>
      </w:tr>
      <w:tr w:rsidR="007C7F70" w:rsidRPr="00197090" w14:paraId="1C2B7111"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3073FEC6"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4653CE52" w14:textId="24388BA5"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0,9</w:t>
            </w:r>
          </w:p>
        </w:tc>
        <w:tc>
          <w:tcPr>
            <w:tcW w:w="1560" w:type="dxa"/>
            <w:tcBorders>
              <w:top w:val="single" w:sz="4" w:space="0" w:color="auto"/>
              <w:left w:val="single" w:sz="4" w:space="0" w:color="auto"/>
              <w:bottom w:val="single" w:sz="4" w:space="0" w:color="auto"/>
              <w:right w:val="single" w:sz="4" w:space="0" w:color="auto"/>
            </w:tcBorders>
            <w:vAlign w:val="center"/>
          </w:tcPr>
          <w:p w14:paraId="181F0B77" w14:textId="2852072B"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6218E202" w14:textId="315EDD40"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1,1</w:t>
            </w:r>
          </w:p>
        </w:tc>
      </w:tr>
      <w:tr w:rsidR="007C7F70" w:rsidRPr="00197090" w14:paraId="373918FC"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499D690D"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0E07DB44" w14:textId="6DE9C85F"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2,5</w:t>
            </w:r>
          </w:p>
        </w:tc>
        <w:tc>
          <w:tcPr>
            <w:tcW w:w="1560" w:type="dxa"/>
            <w:tcBorders>
              <w:top w:val="single" w:sz="4" w:space="0" w:color="auto"/>
              <w:left w:val="single" w:sz="4" w:space="0" w:color="auto"/>
              <w:bottom w:val="single" w:sz="4" w:space="0" w:color="auto"/>
              <w:right w:val="single" w:sz="4" w:space="0" w:color="auto"/>
            </w:tcBorders>
            <w:vAlign w:val="center"/>
          </w:tcPr>
          <w:p w14:paraId="5E737414" w14:textId="3CB8D6DA"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2,8</w:t>
            </w:r>
          </w:p>
        </w:tc>
        <w:tc>
          <w:tcPr>
            <w:tcW w:w="1560" w:type="dxa"/>
            <w:tcBorders>
              <w:top w:val="single" w:sz="4" w:space="0" w:color="auto"/>
              <w:left w:val="single" w:sz="4" w:space="0" w:color="auto"/>
              <w:bottom w:val="single" w:sz="4" w:space="0" w:color="auto"/>
              <w:right w:val="single" w:sz="4" w:space="0" w:color="auto"/>
            </w:tcBorders>
            <w:vAlign w:val="center"/>
          </w:tcPr>
          <w:p w14:paraId="0DC1EFB7" w14:textId="1F5AA869"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2,6</w:t>
            </w:r>
          </w:p>
        </w:tc>
      </w:tr>
      <w:tr w:rsidR="007C7F70" w:rsidRPr="00197090" w14:paraId="15AE8846"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2480522A" w14:textId="77777777" w:rsidR="007C7F70" w:rsidRPr="00197090" w:rsidRDefault="007C7F70" w:rsidP="007C7F70">
            <w:pPr>
              <w:spacing w:after="0"/>
              <w:rPr>
                <w:rFonts w:ascii="Times New Roman" w:eastAsia="Times New Roman" w:hAnsi="Times New Roman" w:cs="Times New Roman"/>
                <w:b/>
                <w:sz w:val="24"/>
                <w:szCs w:val="24"/>
                <w:lang w:eastAsia="ru-RU"/>
              </w:rPr>
            </w:pPr>
            <w:r w:rsidRPr="00197090">
              <w:rPr>
                <w:rFonts w:ascii="Times New Roman" w:eastAsia="Times New Roman" w:hAnsi="Times New Roman" w:cs="Times New Roman"/>
                <w:b/>
                <w:sz w:val="24"/>
                <w:szCs w:val="24"/>
                <w:lang w:eastAsia="ru-RU"/>
              </w:rPr>
              <w:lastRenderedPageBreak/>
              <w:t xml:space="preserve">Уровень безработицы - всего </w:t>
            </w:r>
          </w:p>
        </w:tc>
        <w:tc>
          <w:tcPr>
            <w:tcW w:w="1560" w:type="dxa"/>
            <w:tcBorders>
              <w:top w:val="single" w:sz="4" w:space="0" w:color="auto"/>
              <w:left w:val="single" w:sz="4" w:space="0" w:color="auto"/>
              <w:bottom w:val="single" w:sz="4" w:space="0" w:color="auto"/>
              <w:right w:val="single" w:sz="4" w:space="0" w:color="auto"/>
            </w:tcBorders>
            <w:vAlign w:val="center"/>
          </w:tcPr>
          <w:p w14:paraId="3B21E8AE" w14:textId="1A174A3B"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24,2</w:t>
            </w:r>
          </w:p>
        </w:tc>
        <w:tc>
          <w:tcPr>
            <w:tcW w:w="1560" w:type="dxa"/>
            <w:tcBorders>
              <w:top w:val="single" w:sz="4" w:space="0" w:color="auto"/>
              <w:left w:val="single" w:sz="4" w:space="0" w:color="auto"/>
              <w:bottom w:val="single" w:sz="4" w:space="0" w:color="auto"/>
              <w:right w:val="single" w:sz="4" w:space="0" w:color="auto"/>
            </w:tcBorders>
            <w:vAlign w:val="center"/>
          </w:tcPr>
          <w:p w14:paraId="1EE82DEF" w14:textId="0A877588" w:rsidR="007C7F70" w:rsidRPr="00197090" w:rsidRDefault="007C7F70" w:rsidP="007C7F70">
            <w:pPr>
              <w:spacing w:after="0"/>
              <w:jc w:val="center"/>
              <w:rPr>
                <w:rFonts w:ascii="Times New Roman" w:eastAsia="Times New Roman" w:hAnsi="Times New Roman" w:cs="Times New Roman"/>
                <w:b/>
                <w:sz w:val="24"/>
                <w:szCs w:val="24"/>
                <w:lang w:eastAsia="ru-RU"/>
              </w:rPr>
            </w:pPr>
            <w:r w:rsidRPr="00197090">
              <w:rPr>
                <w:rFonts w:ascii="Times New Roman" w:hAnsi="Times New Roman" w:cs="Times New Roman"/>
                <w:b/>
                <w:color w:val="000000"/>
                <w:sz w:val="24"/>
                <w:szCs w:val="24"/>
              </w:rPr>
              <w:t>17,4</w:t>
            </w:r>
          </w:p>
        </w:tc>
        <w:tc>
          <w:tcPr>
            <w:tcW w:w="1560" w:type="dxa"/>
            <w:tcBorders>
              <w:top w:val="single" w:sz="4" w:space="0" w:color="auto"/>
              <w:left w:val="single" w:sz="4" w:space="0" w:color="auto"/>
              <w:bottom w:val="single" w:sz="4" w:space="0" w:color="auto"/>
              <w:right w:val="single" w:sz="4" w:space="0" w:color="auto"/>
            </w:tcBorders>
            <w:vAlign w:val="center"/>
          </w:tcPr>
          <w:p w14:paraId="462BC5D1" w14:textId="73FB748C" w:rsidR="007C7F70" w:rsidRPr="00197090" w:rsidRDefault="007C7F70" w:rsidP="007C7F70">
            <w:pPr>
              <w:spacing w:after="0"/>
              <w:jc w:val="center"/>
              <w:rPr>
                <w:rFonts w:ascii="Times New Roman" w:eastAsia="Times New Roman" w:hAnsi="Times New Roman" w:cs="Times New Roman"/>
                <w:b/>
                <w:sz w:val="24"/>
                <w:szCs w:val="24"/>
                <w:lang w:eastAsia="ru-RU"/>
              </w:rPr>
            </w:pPr>
            <w:r w:rsidRPr="00A20BA6">
              <w:rPr>
                <w:rFonts w:ascii="Times New Roman" w:hAnsi="Times New Roman" w:cs="Times New Roman"/>
                <w:b/>
                <w:color w:val="000000"/>
                <w:sz w:val="24"/>
                <w:szCs w:val="24"/>
              </w:rPr>
              <w:t>16,7</w:t>
            </w:r>
          </w:p>
        </w:tc>
      </w:tr>
      <w:tr w:rsidR="007C7F70" w:rsidRPr="00197090" w14:paraId="0FFEFA1A"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63AEAFD5"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Мужчины</w:t>
            </w:r>
          </w:p>
        </w:tc>
        <w:tc>
          <w:tcPr>
            <w:tcW w:w="1560" w:type="dxa"/>
            <w:tcBorders>
              <w:top w:val="single" w:sz="4" w:space="0" w:color="auto"/>
              <w:left w:val="single" w:sz="4" w:space="0" w:color="auto"/>
              <w:bottom w:val="single" w:sz="4" w:space="0" w:color="auto"/>
              <w:right w:val="single" w:sz="4" w:space="0" w:color="auto"/>
            </w:tcBorders>
            <w:vAlign w:val="center"/>
          </w:tcPr>
          <w:p w14:paraId="72E28177" w14:textId="09B48973"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22,3</w:t>
            </w:r>
          </w:p>
        </w:tc>
        <w:tc>
          <w:tcPr>
            <w:tcW w:w="1560" w:type="dxa"/>
            <w:tcBorders>
              <w:top w:val="single" w:sz="4" w:space="0" w:color="auto"/>
              <w:left w:val="single" w:sz="4" w:space="0" w:color="auto"/>
              <w:bottom w:val="single" w:sz="4" w:space="0" w:color="auto"/>
              <w:right w:val="single" w:sz="4" w:space="0" w:color="auto"/>
            </w:tcBorders>
            <w:vAlign w:val="center"/>
          </w:tcPr>
          <w:p w14:paraId="768DA997" w14:textId="6E09A63D"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17,4</w:t>
            </w:r>
          </w:p>
        </w:tc>
        <w:tc>
          <w:tcPr>
            <w:tcW w:w="1560" w:type="dxa"/>
            <w:tcBorders>
              <w:top w:val="single" w:sz="4" w:space="0" w:color="auto"/>
              <w:left w:val="single" w:sz="4" w:space="0" w:color="auto"/>
              <w:bottom w:val="single" w:sz="4" w:space="0" w:color="auto"/>
              <w:right w:val="single" w:sz="4" w:space="0" w:color="auto"/>
            </w:tcBorders>
            <w:vAlign w:val="center"/>
          </w:tcPr>
          <w:p w14:paraId="087B562F" w14:textId="10B305BD"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17,2</w:t>
            </w:r>
          </w:p>
        </w:tc>
      </w:tr>
      <w:tr w:rsidR="007C7F70" w:rsidRPr="00197090" w14:paraId="52E128D1"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43CD630E"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Женщины</w:t>
            </w:r>
          </w:p>
        </w:tc>
        <w:tc>
          <w:tcPr>
            <w:tcW w:w="1560" w:type="dxa"/>
            <w:tcBorders>
              <w:top w:val="single" w:sz="4" w:space="0" w:color="auto"/>
              <w:left w:val="single" w:sz="4" w:space="0" w:color="auto"/>
              <w:bottom w:val="single" w:sz="4" w:space="0" w:color="auto"/>
              <w:right w:val="single" w:sz="4" w:space="0" w:color="auto"/>
            </w:tcBorders>
            <w:vAlign w:val="center"/>
          </w:tcPr>
          <w:p w14:paraId="7F30A9DF" w14:textId="033B6B79"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27,1</w:t>
            </w:r>
          </w:p>
        </w:tc>
        <w:tc>
          <w:tcPr>
            <w:tcW w:w="1560" w:type="dxa"/>
            <w:tcBorders>
              <w:top w:val="single" w:sz="4" w:space="0" w:color="auto"/>
              <w:left w:val="single" w:sz="4" w:space="0" w:color="auto"/>
              <w:bottom w:val="single" w:sz="4" w:space="0" w:color="auto"/>
              <w:right w:val="single" w:sz="4" w:space="0" w:color="auto"/>
            </w:tcBorders>
            <w:vAlign w:val="center"/>
          </w:tcPr>
          <w:p w14:paraId="08F1C19B" w14:textId="1996B76F"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17,4</w:t>
            </w:r>
          </w:p>
        </w:tc>
        <w:tc>
          <w:tcPr>
            <w:tcW w:w="1560" w:type="dxa"/>
            <w:tcBorders>
              <w:top w:val="single" w:sz="4" w:space="0" w:color="auto"/>
              <w:left w:val="single" w:sz="4" w:space="0" w:color="auto"/>
              <w:bottom w:val="single" w:sz="4" w:space="0" w:color="auto"/>
              <w:right w:val="single" w:sz="4" w:space="0" w:color="auto"/>
            </w:tcBorders>
            <w:vAlign w:val="center"/>
          </w:tcPr>
          <w:p w14:paraId="7AEFCCEA" w14:textId="3EEFE646"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15,9</w:t>
            </w:r>
          </w:p>
        </w:tc>
      </w:tr>
      <w:tr w:rsidR="007C7F70" w:rsidRPr="00197090" w14:paraId="5B3E1DA7"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22E7AD9F"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Городское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4ECFFA61" w14:textId="4607D2D3"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30,5</w:t>
            </w:r>
          </w:p>
        </w:tc>
        <w:tc>
          <w:tcPr>
            <w:tcW w:w="1560" w:type="dxa"/>
            <w:tcBorders>
              <w:top w:val="single" w:sz="4" w:space="0" w:color="auto"/>
              <w:left w:val="single" w:sz="4" w:space="0" w:color="auto"/>
              <w:bottom w:val="single" w:sz="4" w:space="0" w:color="auto"/>
              <w:right w:val="single" w:sz="4" w:space="0" w:color="auto"/>
            </w:tcBorders>
            <w:vAlign w:val="center"/>
          </w:tcPr>
          <w:p w14:paraId="1BC52D23" w14:textId="352FCDA8"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18,8</w:t>
            </w:r>
          </w:p>
        </w:tc>
        <w:tc>
          <w:tcPr>
            <w:tcW w:w="1560" w:type="dxa"/>
            <w:tcBorders>
              <w:top w:val="single" w:sz="4" w:space="0" w:color="auto"/>
              <w:left w:val="single" w:sz="4" w:space="0" w:color="auto"/>
              <w:bottom w:val="single" w:sz="4" w:space="0" w:color="auto"/>
              <w:right w:val="single" w:sz="4" w:space="0" w:color="auto"/>
            </w:tcBorders>
            <w:vAlign w:val="center"/>
          </w:tcPr>
          <w:p w14:paraId="553F2DCD" w14:textId="1461D144"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19,9</w:t>
            </w:r>
          </w:p>
        </w:tc>
      </w:tr>
      <w:tr w:rsidR="007C7F70" w:rsidRPr="00197090" w14:paraId="2E3403E4" w14:textId="77777777" w:rsidTr="006D0B71">
        <w:tc>
          <w:tcPr>
            <w:tcW w:w="5522" w:type="dxa"/>
            <w:tcBorders>
              <w:top w:val="single" w:sz="4" w:space="0" w:color="auto"/>
              <w:left w:val="single" w:sz="4" w:space="0" w:color="auto"/>
              <w:bottom w:val="single" w:sz="4" w:space="0" w:color="auto"/>
              <w:right w:val="single" w:sz="4" w:space="0" w:color="auto"/>
            </w:tcBorders>
            <w:vAlign w:val="center"/>
          </w:tcPr>
          <w:p w14:paraId="790464EF" w14:textId="77777777" w:rsidR="007C7F70" w:rsidRPr="00197090" w:rsidRDefault="007C7F70" w:rsidP="007C7F70">
            <w:pPr>
              <w:spacing w:after="0"/>
              <w:rPr>
                <w:rFonts w:ascii="Times New Roman" w:eastAsia="Times New Roman" w:hAnsi="Times New Roman" w:cs="Times New Roman"/>
                <w:sz w:val="24"/>
                <w:szCs w:val="24"/>
                <w:lang w:eastAsia="ru-RU"/>
              </w:rPr>
            </w:pPr>
            <w:r w:rsidRPr="00197090">
              <w:rPr>
                <w:rFonts w:ascii="Times New Roman" w:eastAsia="Times New Roman" w:hAnsi="Times New Roman" w:cs="Times New Roman"/>
                <w:sz w:val="24"/>
                <w:szCs w:val="24"/>
                <w:lang w:eastAsia="ru-RU"/>
              </w:rPr>
              <w:t>Сельское население</w:t>
            </w:r>
          </w:p>
        </w:tc>
        <w:tc>
          <w:tcPr>
            <w:tcW w:w="1560" w:type="dxa"/>
            <w:tcBorders>
              <w:top w:val="single" w:sz="4" w:space="0" w:color="auto"/>
              <w:left w:val="single" w:sz="4" w:space="0" w:color="auto"/>
              <w:bottom w:val="single" w:sz="4" w:space="0" w:color="auto"/>
              <w:right w:val="single" w:sz="4" w:space="0" w:color="auto"/>
            </w:tcBorders>
            <w:vAlign w:val="center"/>
          </w:tcPr>
          <w:p w14:paraId="109F252B" w14:textId="05F17A2E"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16,8</w:t>
            </w:r>
          </w:p>
        </w:tc>
        <w:tc>
          <w:tcPr>
            <w:tcW w:w="1560" w:type="dxa"/>
            <w:tcBorders>
              <w:top w:val="single" w:sz="4" w:space="0" w:color="auto"/>
              <w:left w:val="single" w:sz="4" w:space="0" w:color="auto"/>
              <w:bottom w:val="single" w:sz="4" w:space="0" w:color="auto"/>
              <w:right w:val="single" w:sz="4" w:space="0" w:color="auto"/>
            </w:tcBorders>
            <w:vAlign w:val="center"/>
          </w:tcPr>
          <w:p w14:paraId="4461AF93" w14:textId="1BE8E984" w:rsidR="007C7F70" w:rsidRPr="00197090" w:rsidRDefault="007C7F70" w:rsidP="007C7F70">
            <w:pPr>
              <w:spacing w:after="0"/>
              <w:jc w:val="center"/>
              <w:rPr>
                <w:rFonts w:ascii="Times New Roman" w:eastAsia="Times New Roman" w:hAnsi="Times New Roman" w:cs="Times New Roman"/>
                <w:sz w:val="24"/>
                <w:szCs w:val="24"/>
                <w:lang w:eastAsia="ru-RU"/>
              </w:rPr>
            </w:pPr>
            <w:r w:rsidRPr="00197090">
              <w:rPr>
                <w:rFonts w:ascii="Times New Roman" w:hAnsi="Times New Roman" w:cs="Times New Roman"/>
                <w:color w:val="000000"/>
                <w:sz w:val="24"/>
                <w:szCs w:val="24"/>
              </w:rPr>
              <w:t>15,1</w:t>
            </w:r>
          </w:p>
        </w:tc>
        <w:tc>
          <w:tcPr>
            <w:tcW w:w="1560" w:type="dxa"/>
            <w:tcBorders>
              <w:top w:val="single" w:sz="4" w:space="0" w:color="auto"/>
              <w:left w:val="single" w:sz="4" w:space="0" w:color="auto"/>
              <w:bottom w:val="single" w:sz="4" w:space="0" w:color="auto"/>
              <w:right w:val="single" w:sz="4" w:space="0" w:color="auto"/>
            </w:tcBorders>
            <w:vAlign w:val="center"/>
          </w:tcPr>
          <w:p w14:paraId="6AAA9EA4" w14:textId="07A5DC46" w:rsidR="007C7F70" w:rsidRPr="00197090" w:rsidRDefault="007C7F70" w:rsidP="007C7F70">
            <w:pPr>
              <w:spacing w:after="0"/>
              <w:jc w:val="center"/>
              <w:rPr>
                <w:rFonts w:ascii="Times New Roman" w:eastAsia="Times New Roman" w:hAnsi="Times New Roman" w:cs="Times New Roman"/>
                <w:sz w:val="24"/>
                <w:szCs w:val="24"/>
                <w:lang w:eastAsia="ru-RU"/>
              </w:rPr>
            </w:pPr>
            <w:r w:rsidRPr="00A20BA6">
              <w:rPr>
                <w:rFonts w:ascii="Times New Roman" w:hAnsi="Times New Roman" w:cs="Times New Roman"/>
                <w:color w:val="000000"/>
                <w:sz w:val="24"/>
                <w:szCs w:val="24"/>
              </w:rPr>
              <w:t>12,5</w:t>
            </w:r>
          </w:p>
        </w:tc>
      </w:tr>
    </w:tbl>
    <w:p w14:paraId="542B7A8D" w14:textId="795F0B5E" w:rsidR="00F9691F" w:rsidRPr="006D0B71" w:rsidRDefault="006D0B71" w:rsidP="006D0B71">
      <w:pPr>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5A6BBF">
        <w:rPr>
          <w:rFonts w:ascii="Times New Roman" w:eastAsia="Times New Roman" w:hAnsi="Times New Roman" w:cs="Times New Roman"/>
          <w:lang w:eastAsia="ru-RU"/>
        </w:rPr>
        <w:t>)</w:t>
      </w:r>
      <w:r w:rsidRPr="001970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Данные пересчитаны с учетом итогов ВПН-2020.</w:t>
      </w:r>
    </w:p>
    <w:p w14:paraId="33A9C697" w14:textId="77777777" w:rsidR="00EF7C8C" w:rsidRDefault="00EF7C8C" w:rsidP="00D03A4F">
      <w:pPr>
        <w:spacing w:after="0" w:line="240" w:lineRule="auto"/>
        <w:jc w:val="right"/>
        <w:rPr>
          <w:rFonts w:ascii="Times New Roman" w:eastAsia="Times New Roman" w:hAnsi="Times New Roman" w:cs="Times New Roman"/>
          <w:sz w:val="26"/>
          <w:szCs w:val="26"/>
          <w:lang w:eastAsia="ru-RU"/>
        </w:rPr>
      </w:pPr>
    </w:p>
    <w:p w14:paraId="3A08CC04" w14:textId="58AF8DA1" w:rsidR="00D03A4F" w:rsidRPr="008C4F2F"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28</w:t>
      </w:r>
    </w:p>
    <w:p w14:paraId="7E87839A" w14:textId="77777777" w:rsidR="00D03A4F" w:rsidRDefault="00D03A4F" w:rsidP="00D03A4F">
      <w:pPr>
        <w:spacing w:after="0" w:line="240" w:lineRule="auto"/>
        <w:jc w:val="right"/>
        <w:rPr>
          <w:rFonts w:ascii="Times New Roman" w:eastAsia="Times New Roman" w:hAnsi="Times New Roman" w:cs="Times New Roman"/>
          <w:sz w:val="26"/>
          <w:szCs w:val="26"/>
          <w:lang w:eastAsia="ru-RU"/>
        </w:rPr>
      </w:pPr>
    </w:p>
    <w:p w14:paraId="43628799" w14:textId="77777777" w:rsidR="0081026C" w:rsidRPr="0081026C" w:rsidRDefault="0081026C" w:rsidP="0081026C">
      <w:pPr>
        <w:spacing w:after="0" w:line="240" w:lineRule="auto"/>
        <w:jc w:val="center"/>
        <w:rPr>
          <w:rFonts w:ascii="Times New Roman" w:eastAsia="Times New Roman" w:hAnsi="Times New Roman" w:cs="Times New Roman"/>
          <w:b/>
          <w:bCs/>
          <w:sz w:val="26"/>
          <w:szCs w:val="26"/>
          <w:lang w:eastAsia="ru-RU"/>
        </w:rPr>
      </w:pPr>
      <w:r w:rsidRPr="0081026C">
        <w:rPr>
          <w:rFonts w:ascii="Times New Roman" w:eastAsia="Times New Roman" w:hAnsi="Times New Roman" w:cs="Times New Roman"/>
          <w:b/>
          <w:bCs/>
          <w:sz w:val="26"/>
          <w:szCs w:val="26"/>
          <w:lang w:eastAsia="ru-RU"/>
        </w:rPr>
        <w:t>Занятое население в возрасте 15-17 лет по занятиям</w:t>
      </w:r>
      <w:r w:rsidRPr="0081026C">
        <w:rPr>
          <w:rFonts w:ascii="Times New Roman" w:eastAsia="Times New Roman" w:hAnsi="Times New Roman" w:cs="Times New Roman"/>
          <w:b/>
          <w:bCs/>
          <w:sz w:val="26"/>
          <w:szCs w:val="26"/>
          <w:vertAlign w:val="superscript"/>
          <w:lang w:eastAsia="ru-RU"/>
        </w:rPr>
        <w:t>1)</w:t>
      </w:r>
      <w:r w:rsidRPr="0081026C">
        <w:rPr>
          <w:rFonts w:ascii="Times New Roman" w:eastAsia="Times New Roman" w:hAnsi="Times New Roman" w:cs="Times New Roman"/>
          <w:b/>
          <w:bCs/>
          <w:sz w:val="26"/>
          <w:szCs w:val="26"/>
          <w:lang w:eastAsia="ru-RU"/>
        </w:rPr>
        <w:t xml:space="preserve"> на основной работе и полу</w:t>
      </w:r>
    </w:p>
    <w:p w14:paraId="35F8D21F" w14:textId="77777777" w:rsidR="0081026C" w:rsidRPr="0081026C" w:rsidRDefault="0081026C" w:rsidP="0081026C">
      <w:pPr>
        <w:spacing w:after="0" w:line="240" w:lineRule="auto"/>
        <w:jc w:val="center"/>
        <w:rPr>
          <w:rFonts w:ascii="Times New Roman" w:eastAsia="Times New Roman" w:hAnsi="Times New Roman" w:cs="Times New Roman"/>
          <w:bCs/>
          <w:sz w:val="24"/>
          <w:szCs w:val="24"/>
          <w:lang w:eastAsia="ru-RU"/>
        </w:rPr>
      </w:pPr>
      <w:r w:rsidRPr="0081026C">
        <w:rPr>
          <w:rFonts w:ascii="Times New Roman" w:eastAsia="Times New Roman" w:hAnsi="Times New Roman" w:cs="Times New Roman"/>
          <w:bCs/>
          <w:sz w:val="24"/>
          <w:szCs w:val="24"/>
          <w:lang w:eastAsia="ru-RU"/>
        </w:rPr>
        <w:t>(по данным выборочного обследования рабочей силы; тыс. человек)</w:t>
      </w:r>
    </w:p>
    <w:p w14:paraId="25A1CB6D" w14:textId="77777777" w:rsidR="0081026C" w:rsidRPr="0081026C" w:rsidRDefault="0081026C" w:rsidP="0081026C">
      <w:pPr>
        <w:spacing w:after="0" w:line="240" w:lineRule="auto"/>
        <w:jc w:val="right"/>
        <w:rPr>
          <w:rFonts w:ascii="Times New Roman" w:eastAsia="Times New Roman" w:hAnsi="Times New Roman" w:cs="Times New Roman"/>
          <w:sz w:val="26"/>
          <w:szCs w:val="26"/>
          <w:lang w:eastAsia="ru-RU"/>
        </w:rPr>
      </w:pPr>
    </w:p>
    <w:tbl>
      <w:tblPr>
        <w:tblW w:w="5023" w:type="pct"/>
        <w:jc w:val="center"/>
        <w:tblCellMar>
          <w:left w:w="0" w:type="dxa"/>
          <w:right w:w="0" w:type="dxa"/>
        </w:tblCellMar>
        <w:tblLook w:val="04A0" w:firstRow="1" w:lastRow="0" w:firstColumn="1" w:lastColumn="0" w:noHBand="0" w:noVBand="1"/>
      </w:tblPr>
      <w:tblGrid>
        <w:gridCol w:w="6028"/>
        <w:gridCol w:w="1405"/>
        <w:gridCol w:w="1405"/>
        <w:gridCol w:w="1405"/>
      </w:tblGrid>
      <w:tr w:rsidR="00471348" w:rsidRPr="0081026C" w14:paraId="11E0542E" w14:textId="77777777" w:rsidTr="00BA41BD">
        <w:trPr>
          <w:trHeight w:val="366"/>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14:paraId="4B05D81C" w14:textId="77777777" w:rsidR="00471348" w:rsidRPr="0081026C" w:rsidRDefault="00471348" w:rsidP="00471348">
            <w:pPr>
              <w:spacing w:after="0" w:line="240" w:lineRule="auto"/>
              <w:jc w:val="center"/>
              <w:rPr>
                <w:rFonts w:ascii="Times New Roman" w:eastAsia="Arial Unicode MS" w:hAnsi="Times New Roman" w:cs="Times New Roman"/>
                <w:b/>
                <w:sz w:val="24"/>
                <w:szCs w:val="24"/>
                <w:lang w:eastAsia="ru-RU"/>
              </w:rPr>
            </w:pPr>
          </w:p>
        </w:tc>
        <w:tc>
          <w:tcPr>
            <w:tcW w:w="686" w:type="pct"/>
            <w:tcBorders>
              <w:top w:val="single" w:sz="4" w:space="0" w:color="auto"/>
              <w:left w:val="nil"/>
              <w:bottom w:val="single" w:sz="4" w:space="0" w:color="auto"/>
              <w:right w:val="single" w:sz="4" w:space="0" w:color="auto"/>
            </w:tcBorders>
            <w:vAlign w:val="center"/>
          </w:tcPr>
          <w:p w14:paraId="7A9CF15B" w14:textId="5E995626" w:rsidR="00471348" w:rsidRPr="0081026C" w:rsidRDefault="00471348" w:rsidP="00471348">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2022 г.</w:t>
            </w:r>
            <w:r w:rsidR="00955437" w:rsidRPr="00955437">
              <w:rPr>
                <w:rFonts w:ascii="Times New Roman" w:eastAsia="Arial Unicode MS" w:hAnsi="Times New Roman" w:cs="Times New Roman"/>
                <w:sz w:val="24"/>
                <w:szCs w:val="24"/>
                <w:vertAlign w:val="superscript"/>
                <w:lang w:eastAsia="ru-RU"/>
              </w:rPr>
              <w:t>2)</w:t>
            </w:r>
          </w:p>
        </w:tc>
        <w:tc>
          <w:tcPr>
            <w:tcW w:w="686" w:type="pct"/>
            <w:tcBorders>
              <w:top w:val="single" w:sz="4" w:space="0" w:color="auto"/>
              <w:left w:val="single" w:sz="4" w:space="0" w:color="auto"/>
              <w:bottom w:val="single" w:sz="4" w:space="0" w:color="auto"/>
              <w:right w:val="single" w:sz="4" w:space="0" w:color="auto"/>
            </w:tcBorders>
            <w:vAlign w:val="center"/>
          </w:tcPr>
          <w:p w14:paraId="71E41AC1" w14:textId="36CCC077" w:rsidR="00471348" w:rsidRPr="0081026C" w:rsidRDefault="00471348" w:rsidP="00471348">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2023</w:t>
            </w:r>
            <w:r w:rsidRPr="0081026C">
              <w:rPr>
                <w:rFonts w:ascii="Times New Roman" w:eastAsia="Arial Unicode MS" w:hAnsi="Times New Roman" w:cs="Times New Roman"/>
                <w:sz w:val="24"/>
                <w:szCs w:val="24"/>
                <w:lang w:eastAsia="ru-RU"/>
              </w:rPr>
              <w:t xml:space="preserve"> г.</w:t>
            </w:r>
          </w:p>
        </w:tc>
        <w:tc>
          <w:tcPr>
            <w:tcW w:w="686" w:type="pct"/>
            <w:tcBorders>
              <w:top w:val="single" w:sz="4" w:space="0" w:color="auto"/>
              <w:left w:val="single" w:sz="4" w:space="0" w:color="auto"/>
              <w:bottom w:val="single" w:sz="4" w:space="0" w:color="auto"/>
              <w:right w:val="single" w:sz="4" w:space="0" w:color="auto"/>
            </w:tcBorders>
            <w:vAlign w:val="center"/>
          </w:tcPr>
          <w:p w14:paraId="3A4076E6" w14:textId="795EB7AB" w:rsidR="00471348" w:rsidRPr="0081026C" w:rsidRDefault="00471348" w:rsidP="00471348">
            <w:pPr>
              <w:spacing w:after="0" w:line="240"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2024 г.</w:t>
            </w:r>
          </w:p>
        </w:tc>
      </w:tr>
      <w:tr w:rsidR="00955437" w:rsidRPr="0081026C" w14:paraId="1A8A3BB2" w14:textId="77777777" w:rsidTr="00BA41BD">
        <w:trPr>
          <w:trHeight w:val="370"/>
          <w:jc w:val="center"/>
        </w:trPr>
        <w:tc>
          <w:tcPr>
            <w:tcW w:w="2942" w:type="pct"/>
            <w:tcBorders>
              <w:top w:val="nil"/>
              <w:left w:val="single" w:sz="4" w:space="0" w:color="auto"/>
              <w:bottom w:val="single" w:sz="4" w:space="0" w:color="auto"/>
              <w:right w:val="single" w:sz="4" w:space="0" w:color="auto"/>
            </w:tcBorders>
            <w:vAlign w:val="center"/>
            <w:hideMark/>
          </w:tcPr>
          <w:p w14:paraId="660A1092" w14:textId="77777777" w:rsidR="00955437" w:rsidRPr="0081026C" w:rsidRDefault="00955437" w:rsidP="00955437">
            <w:pPr>
              <w:keepNext/>
              <w:spacing w:after="0" w:line="240" w:lineRule="auto"/>
              <w:ind w:left="57"/>
              <w:outlineLvl w:val="0"/>
              <w:rPr>
                <w:rFonts w:ascii="Times New Roman" w:eastAsia="Arial Unicode MS" w:hAnsi="Times New Roman" w:cs="Times New Roman"/>
                <w:b/>
                <w:bCs/>
                <w:kern w:val="32"/>
                <w:sz w:val="24"/>
                <w:szCs w:val="24"/>
              </w:rPr>
            </w:pPr>
            <w:r w:rsidRPr="0081026C">
              <w:rPr>
                <w:rFonts w:ascii="Times New Roman" w:eastAsia="Calibri" w:hAnsi="Times New Roman" w:cs="Times New Roman"/>
                <w:b/>
                <w:bCs/>
                <w:kern w:val="32"/>
                <w:sz w:val="24"/>
                <w:szCs w:val="24"/>
              </w:rPr>
              <w:t>Всего</w:t>
            </w:r>
          </w:p>
        </w:tc>
        <w:tc>
          <w:tcPr>
            <w:tcW w:w="686" w:type="pct"/>
            <w:tcBorders>
              <w:top w:val="single" w:sz="4" w:space="0" w:color="auto"/>
              <w:left w:val="nil"/>
              <w:bottom w:val="single" w:sz="4" w:space="0" w:color="auto"/>
              <w:right w:val="single" w:sz="4" w:space="0" w:color="auto"/>
            </w:tcBorders>
            <w:vAlign w:val="bottom"/>
          </w:tcPr>
          <w:p w14:paraId="69AC31EF" w14:textId="68005F08"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sidRPr="0081026C">
              <w:rPr>
                <w:rFonts w:ascii="Times New Roman" w:hAnsi="Times New Roman" w:cs="Times New Roman"/>
                <w:b/>
                <w:sz w:val="24"/>
                <w:szCs w:val="24"/>
              </w:rPr>
              <w:t>6</w:t>
            </w:r>
            <w:r>
              <w:rPr>
                <w:rFonts w:ascii="Times New Roman" w:hAnsi="Times New Roman" w:cs="Times New Roman"/>
                <w:b/>
                <w:sz w:val="24"/>
                <w:szCs w:val="24"/>
              </w:rPr>
              <w:t>1</w:t>
            </w:r>
            <w:r w:rsidRPr="0081026C">
              <w:rPr>
                <w:rFonts w:ascii="Times New Roman" w:hAnsi="Times New Roman" w:cs="Times New Roman"/>
                <w:b/>
                <w:sz w:val="24"/>
                <w:szCs w:val="24"/>
              </w:rPr>
              <w:t>,</w:t>
            </w:r>
            <w:r>
              <w:rPr>
                <w:rFonts w:ascii="Times New Roman" w:hAnsi="Times New Roman" w:cs="Times New Roman"/>
                <w:b/>
                <w:sz w:val="24"/>
                <w:szCs w:val="24"/>
              </w:rPr>
              <w:t>6</w:t>
            </w:r>
          </w:p>
        </w:tc>
        <w:tc>
          <w:tcPr>
            <w:tcW w:w="686" w:type="pct"/>
            <w:tcBorders>
              <w:top w:val="single" w:sz="4" w:space="0" w:color="auto"/>
              <w:left w:val="single" w:sz="4" w:space="0" w:color="auto"/>
              <w:bottom w:val="single" w:sz="4" w:space="0" w:color="auto"/>
              <w:right w:val="single" w:sz="4" w:space="0" w:color="auto"/>
            </w:tcBorders>
            <w:vAlign w:val="bottom"/>
          </w:tcPr>
          <w:p w14:paraId="0E047A97" w14:textId="714AB2E2"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86,7</w:t>
            </w:r>
          </w:p>
        </w:tc>
        <w:tc>
          <w:tcPr>
            <w:tcW w:w="686" w:type="pct"/>
            <w:tcBorders>
              <w:top w:val="single" w:sz="4" w:space="0" w:color="auto"/>
              <w:left w:val="single" w:sz="4" w:space="0" w:color="auto"/>
              <w:bottom w:val="single" w:sz="4" w:space="0" w:color="auto"/>
              <w:right w:val="single" w:sz="4" w:space="0" w:color="auto"/>
            </w:tcBorders>
            <w:vAlign w:val="bottom"/>
          </w:tcPr>
          <w:p w14:paraId="2B2AA328" w14:textId="66264DA9"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sidRPr="00FA2F16">
              <w:rPr>
                <w:rFonts w:ascii="Times New Roman" w:hAnsi="Times New Roman" w:cs="Times New Roman"/>
                <w:b/>
                <w:color w:val="000000"/>
                <w:sz w:val="24"/>
                <w:szCs w:val="24"/>
              </w:rPr>
              <w:t>80,7</w:t>
            </w:r>
          </w:p>
        </w:tc>
      </w:tr>
      <w:tr w:rsidR="00955437" w:rsidRPr="0081026C" w14:paraId="55C5CA6C" w14:textId="77777777" w:rsidTr="00BA41BD">
        <w:trPr>
          <w:trHeight w:val="418"/>
          <w:jc w:val="center"/>
        </w:trPr>
        <w:tc>
          <w:tcPr>
            <w:tcW w:w="2942" w:type="pct"/>
            <w:tcBorders>
              <w:top w:val="nil"/>
              <w:left w:val="single" w:sz="4" w:space="0" w:color="auto"/>
              <w:bottom w:val="single" w:sz="4" w:space="0" w:color="auto"/>
              <w:right w:val="single" w:sz="4" w:space="0" w:color="auto"/>
            </w:tcBorders>
            <w:vAlign w:val="center"/>
            <w:hideMark/>
          </w:tcPr>
          <w:p w14:paraId="4420CAF2"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Специалисты среднего уровня квалификации</w:t>
            </w:r>
          </w:p>
        </w:tc>
        <w:tc>
          <w:tcPr>
            <w:tcW w:w="686" w:type="pct"/>
            <w:tcBorders>
              <w:top w:val="single" w:sz="4" w:space="0" w:color="auto"/>
              <w:left w:val="nil"/>
              <w:bottom w:val="single" w:sz="4" w:space="0" w:color="auto"/>
              <w:right w:val="single" w:sz="4" w:space="0" w:color="auto"/>
            </w:tcBorders>
            <w:vAlign w:val="bottom"/>
          </w:tcPr>
          <w:p w14:paraId="0A3F2517" w14:textId="59BD8767"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3,9</w:t>
            </w:r>
          </w:p>
        </w:tc>
        <w:tc>
          <w:tcPr>
            <w:tcW w:w="686" w:type="pct"/>
            <w:tcBorders>
              <w:top w:val="single" w:sz="4" w:space="0" w:color="auto"/>
              <w:left w:val="single" w:sz="4" w:space="0" w:color="auto"/>
              <w:bottom w:val="single" w:sz="4" w:space="0" w:color="auto"/>
              <w:right w:val="single" w:sz="4" w:space="0" w:color="auto"/>
            </w:tcBorders>
            <w:vAlign w:val="bottom"/>
          </w:tcPr>
          <w:p w14:paraId="337E99D4" w14:textId="57006BA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7,9</w:t>
            </w:r>
          </w:p>
        </w:tc>
        <w:tc>
          <w:tcPr>
            <w:tcW w:w="686" w:type="pct"/>
            <w:tcBorders>
              <w:top w:val="single" w:sz="4" w:space="0" w:color="auto"/>
              <w:left w:val="single" w:sz="4" w:space="0" w:color="auto"/>
              <w:bottom w:val="single" w:sz="4" w:space="0" w:color="auto"/>
              <w:right w:val="single" w:sz="4" w:space="0" w:color="auto"/>
            </w:tcBorders>
            <w:vAlign w:val="bottom"/>
          </w:tcPr>
          <w:p w14:paraId="391670FE" w14:textId="667E440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4,1</w:t>
            </w:r>
          </w:p>
        </w:tc>
      </w:tr>
      <w:tr w:rsidR="00955437" w:rsidRPr="0081026C" w14:paraId="6138F600"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1FF386A6"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Служащие, занятые подготовкой и оформлением документации, учетом и обслуживанием</w:t>
            </w:r>
          </w:p>
        </w:tc>
        <w:tc>
          <w:tcPr>
            <w:tcW w:w="686" w:type="pct"/>
            <w:tcBorders>
              <w:top w:val="single" w:sz="4" w:space="0" w:color="auto"/>
              <w:left w:val="nil"/>
              <w:bottom w:val="single" w:sz="4" w:space="0" w:color="auto"/>
              <w:right w:val="single" w:sz="4" w:space="0" w:color="auto"/>
            </w:tcBorders>
            <w:vAlign w:val="bottom"/>
          </w:tcPr>
          <w:p w14:paraId="267FC6BE" w14:textId="462E114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1,1</w:t>
            </w:r>
          </w:p>
        </w:tc>
        <w:tc>
          <w:tcPr>
            <w:tcW w:w="686" w:type="pct"/>
            <w:tcBorders>
              <w:top w:val="single" w:sz="4" w:space="0" w:color="auto"/>
              <w:left w:val="single" w:sz="4" w:space="0" w:color="auto"/>
              <w:bottom w:val="single" w:sz="4" w:space="0" w:color="auto"/>
              <w:right w:val="single" w:sz="4" w:space="0" w:color="auto"/>
            </w:tcBorders>
            <w:vAlign w:val="bottom"/>
          </w:tcPr>
          <w:p w14:paraId="0EF81DE0" w14:textId="705A7C9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2,0</w:t>
            </w:r>
          </w:p>
        </w:tc>
        <w:tc>
          <w:tcPr>
            <w:tcW w:w="686" w:type="pct"/>
            <w:tcBorders>
              <w:top w:val="single" w:sz="4" w:space="0" w:color="auto"/>
              <w:left w:val="single" w:sz="4" w:space="0" w:color="auto"/>
              <w:bottom w:val="single" w:sz="4" w:space="0" w:color="auto"/>
              <w:right w:val="single" w:sz="4" w:space="0" w:color="auto"/>
            </w:tcBorders>
            <w:vAlign w:val="bottom"/>
          </w:tcPr>
          <w:p w14:paraId="5C8159FB" w14:textId="1505AA0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1,3</w:t>
            </w:r>
          </w:p>
        </w:tc>
      </w:tr>
      <w:tr w:rsidR="00955437" w:rsidRPr="0081026C" w14:paraId="7E93D3E7"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6142372A"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Работники сферы обслуживания и торговли, охраны граждан и собственности</w:t>
            </w:r>
          </w:p>
        </w:tc>
        <w:tc>
          <w:tcPr>
            <w:tcW w:w="686" w:type="pct"/>
            <w:tcBorders>
              <w:top w:val="single" w:sz="4" w:space="0" w:color="auto"/>
              <w:left w:val="nil"/>
              <w:bottom w:val="single" w:sz="4" w:space="0" w:color="auto"/>
              <w:right w:val="single" w:sz="4" w:space="0" w:color="auto"/>
            </w:tcBorders>
            <w:vAlign w:val="bottom"/>
          </w:tcPr>
          <w:p w14:paraId="6A127874" w14:textId="5A6A3027"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10,5</w:t>
            </w:r>
          </w:p>
        </w:tc>
        <w:tc>
          <w:tcPr>
            <w:tcW w:w="686" w:type="pct"/>
            <w:tcBorders>
              <w:top w:val="single" w:sz="4" w:space="0" w:color="auto"/>
              <w:left w:val="single" w:sz="4" w:space="0" w:color="auto"/>
              <w:bottom w:val="single" w:sz="4" w:space="0" w:color="auto"/>
              <w:right w:val="single" w:sz="4" w:space="0" w:color="auto"/>
            </w:tcBorders>
            <w:vAlign w:val="bottom"/>
          </w:tcPr>
          <w:p w14:paraId="61A3D939" w14:textId="36C621B5"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17,3</w:t>
            </w:r>
          </w:p>
        </w:tc>
        <w:tc>
          <w:tcPr>
            <w:tcW w:w="686" w:type="pct"/>
            <w:tcBorders>
              <w:top w:val="single" w:sz="4" w:space="0" w:color="auto"/>
              <w:left w:val="single" w:sz="4" w:space="0" w:color="auto"/>
              <w:bottom w:val="single" w:sz="4" w:space="0" w:color="auto"/>
              <w:right w:val="single" w:sz="4" w:space="0" w:color="auto"/>
            </w:tcBorders>
            <w:vAlign w:val="bottom"/>
          </w:tcPr>
          <w:p w14:paraId="444B25F1" w14:textId="15577E78"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13,1</w:t>
            </w:r>
          </w:p>
        </w:tc>
      </w:tr>
      <w:tr w:rsidR="00955437" w:rsidRPr="0081026C" w14:paraId="70F1CF0F"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0835310B"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работники сельского и лесного хозяйства, рыбоводства и рыболовства</w:t>
            </w:r>
          </w:p>
        </w:tc>
        <w:tc>
          <w:tcPr>
            <w:tcW w:w="686" w:type="pct"/>
            <w:tcBorders>
              <w:top w:val="single" w:sz="4" w:space="0" w:color="auto"/>
              <w:left w:val="nil"/>
              <w:bottom w:val="single" w:sz="4" w:space="0" w:color="auto"/>
              <w:right w:val="single" w:sz="4" w:space="0" w:color="auto"/>
            </w:tcBorders>
            <w:vAlign w:val="bottom"/>
          </w:tcPr>
          <w:p w14:paraId="297C404C" w14:textId="6A07F8E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26,5</w:t>
            </w:r>
          </w:p>
        </w:tc>
        <w:tc>
          <w:tcPr>
            <w:tcW w:w="686" w:type="pct"/>
            <w:tcBorders>
              <w:top w:val="single" w:sz="4" w:space="0" w:color="auto"/>
              <w:left w:val="single" w:sz="4" w:space="0" w:color="auto"/>
              <w:bottom w:val="single" w:sz="4" w:space="0" w:color="auto"/>
              <w:right w:val="single" w:sz="4" w:space="0" w:color="auto"/>
            </w:tcBorders>
            <w:vAlign w:val="bottom"/>
          </w:tcPr>
          <w:p w14:paraId="1EBB65B3" w14:textId="4EE512E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30,1</w:t>
            </w:r>
          </w:p>
        </w:tc>
        <w:tc>
          <w:tcPr>
            <w:tcW w:w="686" w:type="pct"/>
            <w:tcBorders>
              <w:top w:val="single" w:sz="4" w:space="0" w:color="auto"/>
              <w:left w:val="single" w:sz="4" w:space="0" w:color="auto"/>
              <w:bottom w:val="single" w:sz="4" w:space="0" w:color="auto"/>
              <w:right w:val="single" w:sz="4" w:space="0" w:color="auto"/>
            </w:tcBorders>
            <w:vAlign w:val="bottom"/>
          </w:tcPr>
          <w:p w14:paraId="7BA72AAA" w14:textId="589B8B79"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29,5</w:t>
            </w:r>
          </w:p>
        </w:tc>
      </w:tr>
      <w:tr w:rsidR="00955437" w:rsidRPr="0081026C" w14:paraId="0F7923CA"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07A156EF"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рабочие промышленности, строительства, транспорта и рабочие родственных занятий</w:t>
            </w:r>
          </w:p>
        </w:tc>
        <w:tc>
          <w:tcPr>
            <w:tcW w:w="686" w:type="pct"/>
            <w:tcBorders>
              <w:top w:val="single" w:sz="4" w:space="0" w:color="auto"/>
              <w:left w:val="nil"/>
              <w:bottom w:val="single" w:sz="4" w:space="0" w:color="auto"/>
              <w:right w:val="single" w:sz="4" w:space="0" w:color="auto"/>
            </w:tcBorders>
            <w:vAlign w:val="bottom"/>
          </w:tcPr>
          <w:p w14:paraId="2D43D3D4" w14:textId="451234D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2,7</w:t>
            </w:r>
          </w:p>
        </w:tc>
        <w:tc>
          <w:tcPr>
            <w:tcW w:w="686" w:type="pct"/>
            <w:tcBorders>
              <w:top w:val="single" w:sz="4" w:space="0" w:color="auto"/>
              <w:left w:val="single" w:sz="4" w:space="0" w:color="auto"/>
              <w:bottom w:val="single" w:sz="4" w:space="0" w:color="auto"/>
              <w:right w:val="single" w:sz="4" w:space="0" w:color="auto"/>
            </w:tcBorders>
            <w:vAlign w:val="bottom"/>
          </w:tcPr>
          <w:p w14:paraId="1E223692" w14:textId="668182D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2,7</w:t>
            </w:r>
          </w:p>
        </w:tc>
        <w:tc>
          <w:tcPr>
            <w:tcW w:w="686" w:type="pct"/>
            <w:tcBorders>
              <w:top w:val="single" w:sz="4" w:space="0" w:color="auto"/>
              <w:left w:val="single" w:sz="4" w:space="0" w:color="auto"/>
              <w:bottom w:val="single" w:sz="4" w:space="0" w:color="auto"/>
              <w:right w:val="single" w:sz="4" w:space="0" w:color="auto"/>
            </w:tcBorders>
            <w:vAlign w:val="bottom"/>
          </w:tcPr>
          <w:p w14:paraId="5390B244" w14:textId="62427E8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3,6</w:t>
            </w:r>
          </w:p>
        </w:tc>
      </w:tr>
      <w:tr w:rsidR="00955437" w:rsidRPr="0081026C" w14:paraId="6A891905"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355EC178"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Операторы производственных установок и машин, сборщики и водители</w:t>
            </w:r>
          </w:p>
        </w:tc>
        <w:tc>
          <w:tcPr>
            <w:tcW w:w="686" w:type="pct"/>
            <w:tcBorders>
              <w:top w:val="single" w:sz="4" w:space="0" w:color="auto"/>
              <w:left w:val="nil"/>
              <w:bottom w:val="single" w:sz="4" w:space="0" w:color="auto"/>
              <w:right w:val="single" w:sz="4" w:space="0" w:color="auto"/>
            </w:tcBorders>
            <w:vAlign w:val="bottom"/>
          </w:tcPr>
          <w:p w14:paraId="5198B321" w14:textId="1185DD3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0,6</w:t>
            </w:r>
          </w:p>
        </w:tc>
        <w:tc>
          <w:tcPr>
            <w:tcW w:w="686" w:type="pct"/>
            <w:tcBorders>
              <w:top w:val="single" w:sz="4" w:space="0" w:color="auto"/>
              <w:left w:val="single" w:sz="4" w:space="0" w:color="auto"/>
              <w:bottom w:val="single" w:sz="4" w:space="0" w:color="auto"/>
              <w:right w:val="single" w:sz="4" w:space="0" w:color="auto"/>
            </w:tcBorders>
            <w:vAlign w:val="bottom"/>
          </w:tcPr>
          <w:p w14:paraId="6A1CC783" w14:textId="5784F9D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0,4</w:t>
            </w:r>
          </w:p>
        </w:tc>
        <w:tc>
          <w:tcPr>
            <w:tcW w:w="686" w:type="pct"/>
            <w:tcBorders>
              <w:top w:val="single" w:sz="4" w:space="0" w:color="auto"/>
              <w:left w:val="single" w:sz="4" w:space="0" w:color="auto"/>
              <w:bottom w:val="single" w:sz="4" w:space="0" w:color="auto"/>
              <w:right w:val="single" w:sz="4" w:space="0" w:color="auto"/>
            </w:tcBorders>
            <w:vAlign w:val="bottom"/>
          </w:tcPr>
          <w:p w14:paraId="0F30DE35" w14:textId="2BFD6F5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0,9</w:t>
            </w:r>
          </w:p>
        </w:tc>
      </w:tr>
      <w:tr w:rsidR="00955437" w:rsidRPr="0081026C" w14:paraId="500066B0" w14:textId="77777777" w:rsidTr="00BA41BD">
        <w:trPr>
          <w:trHeight w:val="391"/>
          <w:jc w:val="center"/>
        </w:trPr>
        <w:tc>
          <w:tcPr>
            <w:tcW w:w="2942" w:type="pct"/>
            <w:tcBorders>
              <w:top w:val="nil"/>
              <w:left w:val="single" w:sz="4" w:space="0" w:color="auto"/>
              <w:bottom w:val="single" w:sz="4" w:space="0" w:color="auto"/>
              <w:right w:val="single" w:sz="4" w:space="0" w:color="auto"/>
            </w:tcBorders>
            <w:vAlign w:val="center"/>
            <w:hideMark/>
          </w:tcPr>
          <w:p w14:paraId="2891BEB1"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Неквалифицированные рабочие</w:t>
            </w:r>
          </w:p>
        </w:tc>
        <w:tc>
          <w:tcPr>
            <w:tcW w:w="686" w:type="pct"/>
            <w:tcBorders>
              <w:top w:val="single" w:sz="4" w:space="0" w:color="auto"/>
              <w:left w:val="nil"/>
              <w:bottom w:val="single" w:sz="4" w:space="0" w:color="auto"/>
              <w:right w:val="single" w:sz="4" w:space="0" w:color="auto"/>
            </w:tcBorders>
            <w:vAlign w:val="bottom"/>
          </w:tcPr>
          <w:p w14:paraId="52C023D6" w14:textId="2370E1E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16,3</w:t>
            </w:r>
          </w:p>
        </w:tc>
        <w:tc>
          <w:tcPr>
            <w:tcW w:w="686" w:type="pct"/>
            <w:tcBorders>
              <w:top w:val="single" w:sz="4" w:space="0" w:color="auto"/>
              <w:left w:val="single" w:sz="4" w:space="0" w:color="auto"/>
              <w:bottom w:val="single" w:sz="4" w:space="0" w:color="auto"/>
              <w:right w:val="single" w:sz="4" w:space="0" w:color="auto"/>
            </w:tcBorders>
            <w:vAlign w:val="bottom"/>
          </w:tcPr>
          <w:p w14:paraId="302BAB46" w14:textId="3C96407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26,3</w:t>
            </w:r>
          </w:p>
        </w:tc>
        <w:tc>
          <w:tcPr>
            <w:tcW w:w="686" w:type="pct"/>
            <w:tcBorders>
              <w:top w:val="single" w:sz="4" w:space="0" w:color="auto"/>
              <w:left w:val="single" w:sz="4" w:space="0" w:color="auto"/>
              <w:bottom w:val="single" w:sz="4" w:space="0" w:color="auto"/>
              <w:right w:val="single" w:sz="4" w:space="0" w:color="auto"/>
            </w:tcBorders>
            <w:vAlign w:val="bottom"/>
          </w:tcPr>
          <w:p w14:paraId="7A4D5906" w14:textId="34A4419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28,3</w:t>
            </w:r>
          </w:p>
        </w:tc>
      </w:tr>
      <w:tr w:rsidR="00955437" w:rsidRPr="0081026C" w14:paraId="58FE0A99" w14:textId="77777777" w:rsidTr="00BA41BD">
        <w:trPr>
          <w:trHeight w:val="394"/>
          <w:jc w:val="center"/>
        </w:trPr>
        <w:tc>
          <w:tcPr>
            <w:tcW w:w="2942" w:type="pct"/>
            <w:tcBorders>
              <w:top w:val="nil"/>
              <w:left w:val="single" w:sz="4" w:space="0" w:color="auto"/>
              <w:bottom w:val="single" w:sz="4" w:space="0" w:color="auto"/>
              <w:right w:val="single" w:sz="4" w:space="0" w:color="auto"/>
            </w:tcBorders>
            <w:vAlign w:val="center"/>
            <w:hideMark/>
          </w:tcPr>
          <w:p w14:paraId="3A705E68" w14:textId="77777777" w:rsidR="00955437" w:rsidRPr="0081026C" w:rsidRDefault="00955437" w:rsidP="00955437">
            <w:pPr>
              <w:spacing w:after="0" w:line="240" w:lineRule="auto"/>
              <w:ind w:left="57"/>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Мужчины</w:t>
            </w:r>
          </w:p>
        </w:tc>
        <w:tc>
          <w:tcPr>
            <w:tcW w:w="686" w:type="pct"/>
            <w:tcBorders>
              <w:top w:val="single" w:sz="4" w:space="0" w:color="auto"/>
              <w:left w:val="nil"/>
              <w:bottom w:val="single" w:sz="4" w:space="0" w:color="auto"/>
              <w:right w:val="single" w:sz="4" w:space="0" w:color="auto"/>
            </w:tcBorders>
            <w:vAlign w:val="bottom"/>
          </w:tcPr>
          <w:p w14:paraId="0D32302F" w14:textId="6B34EDC0"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sidRPr="0081026C">
              <w:rPr>
                <w:rFonts w:ascii="Times New Roman" w:hAnsi="Times New Roman" w:cs="Times New Roman"/>
                <w:b/>
                <w:sz w:val="24"/>
                <w:szCs w:val="24"/>
              </w:rPr>
              <w:t>37,6</w:t>
            </w:r>
          </w:p>
        </w:tc>
        <w:tc>
          <w:tcPr>
            <w:tcW w:w="686" w:type="pct"/>
            <w:tcBorders>
              <w:top w:val="single" w:sz="4" w:space="0" w:color="auto"/>
              <w:left w:val="single" w:sz="4" w:space="0" w:color="auto"/>
              <w:bottom w:val="single" w:sz="4" w:space="0" w:color="auto"/>
              <w:right w:val="single" w:sz="4" w:space="0" w:color="auto"/>
            </w:tcBorders>
            <w:vAlign w:val="bottom"/>
          </w:tcPr>
          <w:p w14:paraId="596F2808" w14:textId="6891BFA1"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52,3</w:t>
            </w:r>
          </w:p>
        </w:tc>
        <w:tc>
          <w:tcPr>
            <w:tcW w:w="686" w:type="pct"/>
            <w:tcBorders>
              <w:top w:val="single" w:sz="4" w:space="0" w:color="auto"/>
              <w:left w:val="single" w:sz="4" w:space="0" w:color="auto"/>
              <w:bottom w:val="single" w:sz="4" w:space="0" w:color="auto"/>
              <w:right w:val="single" w:sz="4" w:space="0" w:color="auto"/>
            </w:tcBorders>
            <w:vAlign w:val="bottom"/>
          </w:tcPr>
          <w:p w14:paraId="03E287EA" w14:textId="1C74ABBA"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sidRPr="00FA2F16">
              <w:rPr>
                <w:rFonts w:ascii="Times New Roman" w:hAnsi="Times New Roman" w:cs="Times New Roman"/>
                <w:b/>
                <w:color w:val="000000"/>
                <w:sz w:val="24"/>
                <w:szCs w:val="24"/>
              </w:rPr>
              <w:t>48,5</w:t>
            </w:r>
          </w:p>
        </w:tc>
      </w:tr>
      <w:tr w:rsidR="00955437" w:rsidRPr="0081026C" w14:paraId="68A7C06A" w14:textId="77777777" w:rsidTr="00BA41BD">
        <w:trPr>
          <w:trHeight w:val="393"/>
          <w:jc w:val="center"/>
        </w:trPr>
        <w:tc>
          <w:tcPr>
            <w:tcW w:w="2942" w:type="pct"/>
            <w:tcBorders>
              <w:top w:val="nil"/>
              <w:left w:val="single" w:sz="4" w:space="0" w:color="auto"/>
              <w:bottom w:val="single" w:sz="4" w:space="0" w:color="auto"/>
              <w:right w:val="single" w:sz="4" w:space="0" w:color="auto"/>
            </w:tcBorders>
            <w:vAlign w:val="center"/>
            <w:hideMark/>
          </w:tcPr>
          <w:p w14:paraId="24E979FB"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Специалисты среднего уровня квалификации</w:t>
            </w:r>
          </w:p>
        </w:tc>
        <w:tc>
          <w:tcPr>
            <w:tcW w:w="686" w:type="pct"/>
            <w:tcBorders>
              <w:top w:val="single" w:sz="4" w:space="0" w:color="auto"/>
              <w:left w:val="nil"/>
              <w:bottom w:val="single" w:sz="4" w:space="0" w:color="auto"/>
              <w:right w:val="single" w:sz="4" w:space="0" w:color="auto"/>
            </w:tcBorders>
            <w:vAlign w:val="bottom"/>
          </w:tcPr>
          <w:p w14:paraId="25C33618" w14:textId="3A717E7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2,6</w:t>
            </w:r>
          </w:p>
        </w:tc>
        <w:tc>
          <w:tcPr>
            <w:tcW w:w="686" w:type="pct"/>
            <w:tcBorders>
              <w:top w:val="single" w:sz="4" w:space="0" w:color="auto"/>
              <w:left w:val="single" w:sz="4" w:space="0" w:color="auto"/>
              <w:bottom w:val="single" w:sz="4" w:space="0" w:color="auto"/>
              <w:right w:val="single" w:sz="4" w:space="0" w:color="auto"/>
            </w:tcBorders>
            <w:vAlign w:val="bottom"/>
          </w:tcPr>
          <w:p w14:paraId="4CFF0AB7" w14:textId="2F0CB807"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4,2</w:t>
            </w:r>
          </w:p>
        </w:tc>
        <w:tc>
          <w:tcPr>
            <w:tcW w:w="686" w:type="pct"/>
            <w:tcBorders>
              <w:top w:val="single" w:sz="4" w:space="0" w:color="auto"/>
              <w:left w:val="single" w:sz="4" w:space="0" w:color="auto"/>
              <w:bottom w:val="single" w:sz="4" w:space="0" w:color="auto"/>
              <w:right w:val="single" w:sz="4" w:space="0" w:color="auto"/>
            </w:tcBorders>
            <w:vAlign w:val="bottom"/>
          </w:tcPr>
          <w:p w14:paraId="2BF96954" w14:textId="42ECB3B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1,8</w:t>
            </w:r>
          </w:p>
        </w:tc>
      </w:tr>
      <w:tr w:rsidR="00955437" w:rsidRPr="0081026C" w14:paraId="64128A7A"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068DA051"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Служащие, занятые подготовкой и оформлением документации, учетом и обслуживанием</w:t>
            </w:r>
          </w:p>
        </w:tc>
        <w:tc>
          <w:tcPr>
            <w:tcW w:w="686" w:type="pct"/>
            <w:tcBorders>
              <w:top w:val="single" w:sz="4" w:space="0" w:color="auto"/>
              <w:left w:val="nil"/>
              <w:bottom w:val="single" w:sz="4" w:space="0" w:color="auto"/>
              <w:right w:val="single" w:sz="4" w:space="0" w:color="auto"/>
            </w:tcBorders>
            <w:vAlign w:val="bottom"/>
          </w:tcPr>
          <w:p w14:paraId="258EDCAE" w14:textId="15FCAB8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0,7</w:t>
            </w:r>
          </w:p>
        </w:tc>
        <w:tc>
          <w:tcPr>
            <w:tcW w:w="686" w:type="pct"/>
            <w:tcBorders>
              <w:top w:val="single" w:sz="4" w:space="0" w:color="auto"/>
              <w:left w:val="single" w:sz="4" w:space="0" w:color="auto"/>
              <w:bottom w:val="single" w:sz="4" w:space="0" w:color="auto"/>
              <w:right w:val="single" w:sz="4" w:space="0" w:color="auto"/>
            </w:tcBorders>
            <w:vAlign w:val="bottom"/>
          </w:tcPr>
          <w:p w14:paraId="74B4D6A6" w14:textId="194C27D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0,1</w:t>
            </w:r>
          </w:p>
        </w:tc>
        <w:tc>
          <w:tcPr>
            <w:tcW w:w="686" w:type="pct"/>
            <w:tcBorders>
              <w:top w:val="single" w:sz="4" w:space="0" w:color="auto"/>
              <w:left w:val="single" w:sz="4" w:space="0" w:color="auto"/>
              <w:bottom w:val="single" w:sz="4" w:space="0" w:color="auto"/>
              <w:right w:val="single" w:sz="4" w:space="0" w:color="auto"/>
            </w:tcBorders>
            <w:vAlign w:val="bottom"/>
          </w:tcPr>
          <w:p w14:paraId="024BF5EE" w14:textId="0DB6853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0,4</w:t>
            </w:r>
          </w:p>
        </w:tc>
      </w:tr>
      <w:tr w:rsidR="00955437" w:rsidRPr="0081026C" w14:paraId="5D5D849B"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36575ACA"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Работники сферы обслуживания и торговли, охраны граждан и собственности</w:t>
            </w:r>
          </w:p>
        </w:tc>
        <w:tc>
          <w:tcPr>
            <w:tcW w:w="686" w:type="pct"/>
            <w:tcBorders>
              <w:top w:val="single" w:sz="4" w:space="0" w:color="auto"/>
              <w:left w:val="nil"/>
              <w:bottom w:val="single" w:sz="4" w:space="0" w:color="auto"/>
              <w:right w:val="single" w:sz="4" w:space="0" w:color="auto"/>
            </w:tcBorders>
            <w:vAlign w:val="bottom"/>
          </w:tcPr>
          <w:p w14:paraId="64F754BA" w14:textId="19A2256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3,9</w:t>
            </w:r>
          </w:p>
        </w:tc>
        <w:tc>
          <w:tcPr>
            <w:tcW w:w="686" w:type="pct"/>
            <w:tcBorders>
              <w:top w:val="single" w:sz="4" w:space="0" w:color="auto"/>
              <w:left w:val="single" w:sz="4" w:space="0" w:color="auto"/>
              <w:bottom w:val="single" w:sz="4" w:space="0" w:color="auto"/>
              <w:right w:val="single" w:sz="4" w:space="0" w:color="auto"/>
            </w:tcBorders>
            <w:vAlign w:val="bottom"/>
          </w:tcPr>
          <w:p w14:paraId="7F7A5A1A" w14:textId="7C80906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6,5</w:t>
            </w:r>
          </w:p>
        </w:tc>
        <w:tc>
          <w:tcPr>
            <w:tcW w:w="686" w:type="pct"/>
            <w:tcBorders>
              <w:top w:val="single" w:sz="4" w:space="0" w:color="auto"/>
              <w:left w:val="single" w:sz="4" w:space="0" w:color="auto"/>
              <w:bottom w:val="single" w:sz="4" w:space="0" w:color="auto"/>
              <w:right w:val="single" w:sz="4" w:space="0" w:color="auto"/>
            </w:tcBorders>
            <w:vAlign w:val="bottom"/>
          </w:tcPr>
          <w:p w14:paraId="5042C382" w14:textId="2E204DE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4,0</w:t>
            </w:r>
          </w:p>
        </w:tc>
      </w:tr>
      <w:tr w:rsidR="00955437" w:rsidRPr="0081026C" w14:paraId="02012C59"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67B518B4"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работники сельского и лесного хозяйства, рыбоводства и рыболовства</w:t>
            </w:r>
          </w:p>
        </w:tc>
        <w:tc>
          <w:tcPr>
            <w:tcW w:w="686" w:type="pct"/>
            <w:tcBorders>
              <w:top w:val="single" w:sz="4" w:space="0" w:color="auto"/>
              <w:left w:val="nil"/>
              <w:bottom w:val="single" w:sz="4" w:space="0" w:color="auto"/>
              <w:right w:val="single" w:sz="4" w:space="0" w:color="auto"/>
            </w:tcBorders>
            <w:vAlign w:val="bottom"/>
          </w:tcPr>
          <w:p w14:paraId="05D4B585" w14:textId="6B3129B7"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15,5</w:t>
            </w:r>
          </w:p>
        </w:tc>
        <w:tc>
          <w:tcPr>
            <w:tcW w:w="686" w:type="pct"/>
            <w:tcBorders>
              <w:top w:val="single" w:sz="4" w:space="0" w:color="auto"/>
              <w:left w:val="single" w:sz="4" w:space="0" w:color="auto"/>
              <w:bottom w:val="single" w:sz="4" w:space="0" w:color="auto"/>
              <w:right w:val="single" w:sz="4" w:space="0" w:color="auto"/>
            </w:tcBorders>
            <w:vAlign w:val="bottom"/>
          </w:tcPr>
          <w:p w14:paraId="4C44542E" w14:textId="581A5162"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17,5</w:t>
            </w:r>
          </w:p>
        </w:tc>
        <w:tc>
          <w:tcPr>
            <w:tcW w:w="686" w:type="pct"/>
            <w:tcBorders>
              <w:top w:val="single" w:sz="4" w:space="0" w:color="auto"/>
              <w:left w:val="single" w:sz="4" w:space="0" w:color="auto"/>
              <w:bottom w:val="single" w:sz="4" w:space="0" w:color="auto"/>
              <w:right w:val="single" w:sz="4" w:space="0" w:color="auto"/>
            </w:tcBorders>
            <w:vAlign w:val="bottom"/>
          </w:tcPr>
          <w:p w14:paraId="2981AEE6" w14:textId="2858FA4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17,3</w:t>
            </w:r>
          </w:p>
        </w:tc>
      </w:tr>
      <w:tr w:rsidR="00955437" w:rsidRPr="0081026C" w14:paraId="2F2E6AFE"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020F0A62"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рабочие промышленности, строительства, транспорта и рабочие родственных занятий</w:t>
            </w:r>
          </w:p>
        </w:tc>
        <w:tc>
          <w:tcPr>
            <w:tcW w:w="686" w:type="pct"/>
            <w:tcBorders>
              <w:top w:val="single" w:sz="4" w:space="0" w:color="auto"/>
              <w:left w:val="nil"/>
              <w:bottom w:val="single" w:sz="4" w:space="0" w:color="auto"/>
              <w:right w:val="single" w:sz="4" w:space="0" w:color="auto"/>
            </w:tcBorders>
            <w:vAlign w:val="bottom"/>
          </w:tcPr>
          <w:p w14:paraId="61485494" w14:textId="04B0F8D8"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2,0</w:t>
            </w:r>
          </w:p>
        </w:tc>
        <w:tc>
          <w:tcPr>
            <w:tcW w:w="686" w:type="pct"/>
            <w:tcBorders>
              <w:top w:val="single" w:sz="4" w:space="0" w:color="auto"/>
              <w:left w:val="single" w:sz="4" w:space="0" w:color="auto"/>
              <w:bottom w:val="single" w:sz="4" w:space="0" w:color="auto"/>
              <w:right w:val="single" w:sz="4" w:space="0" w:color="auto"/>
            </w:tcBorders>
            <w:vAlign w:val="bottom"/>
          </w:tcPr>
          <w:p w14:paraId="2EE1AA2D" w14:textId="14471A96"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1,7</w:t>
            </w:r>
          </w:p>
        </w:tc>
        <w:tc>
          <w:tcPr>
            <w:tcW w:w="686" w:type="pct"/>
            <w:tcBorders>
              <w:top w:val="single" w:sz="4" w:space="0" w:color="auto"/>
              <w:left w:val="single" w:sz="4" w:space="0" w:color="auto"/>
              <w:bottom w:val="single" w:sz="4" w:space="0" w:color="auto"/>
              <w:right w:val="single" w:sz="4" w:space="0" w:color="auto"/>
            </w:tcBorders>
            <w:vAlign w:val="bottom"/>
          </w:tcPr>
          <w:p w14:paraId="160DFFFD" w14:textId="7887009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2,5</w:t>
            </w:r>
          </w:p>
        </w:tc>
      </w:tr>
      <w:tr w:rsidR="00955437" w:rsidRPr="0081026C" w14:paraId="7521CB7C"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22CB62D3"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Операторы производственных установок и машин, сборщики и водители</w:t>
            </w:r>
          </w:p>
        </w:tc>
        <w:tc>
          <w:tcPr>
            <w:tcW w:w="686" w:type="pct"/>
            <w:tcBorders>
              <w:top w:val="single" w:sz="4" w:space="0" w:color="auto"/>
              <w:left w:val="nil"/>
              <w:bottom w:val="single" w:sz="4" w:space="0" w:color="auto"/>
              <w:right w:val="single" w:sz="4" w:space="0" w:color="auto"/>
            </w:tcBorders>
            <w:vAlign w:val="bottom"/>
          </w:tcPr>
          <w:p w14:paraId="18DA5BF7" w14:textId="06D3B51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0,2</w:t>
            </w:r>
          </w:p>
        </w:tc>
        <w:tc>
          <w:tcPr>
            <w:tcW w:w="686" w:type="pct"/>
            <w:tcBorders>
              <w:top w:val="single" w:sz="4" w:space="0" w:color="auto"/>
              <w:left w:val="single" w:sz="4" w:space="0" w:color="auto"/>
              <w:bottom w:val="single" w:sz="4" w:space="0" w:color="auto"/>
              <w:right w:val="single" w:sz="4" w:space="0" w:color="auto"/>
            </w:tcBorders>
            <w:vAlign w:val="bottom"/>
          </w:tcPr>
          <w:p w14:paraId="0C06E05C" w14:textId="02D75A4D"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0,3</w:t>
            </w:r>
          </w:p>
        </w:tc>
        <w:tc>
          <w:tcPr>
            <w:tcW w:w="686" w:type="pct"/>
            <w:tcBorders>
              <w:top w:val="single" w:sz="4" w:space="0" w:color="auto"/>
              <w:left w:val="single" w:sz="4" w:space="0" w:color="auto"/>
              <w:bottom w:val="single" w:sz="4" w:space="0" w:color="auto"/>
              <w:right w:val="single" w:sz="4" w:space="0" w:color="auto"/>
            </w:tcBorders>
            <w:vAlign w:val="bottom"/>
          </w:tcPr>
          <w:p w14:paraId="6F9AF63E" w14:textId="6E2F5A0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0,6</w:t>
            </w:r>
          </w:p>
        </w:tc>
      </w:tr>
      <w:tr w:rsidR="00955437" w:rsidRPr="0081026C" w14:paraId="438C5C3E" w14:textId="77777777" w:rsidTr="00BA41BD">
        <w:trPr>
          <w:trHeight w:val="414"/>
          <w:jc w:val="center"/>
        </w:trPr>
        <w:tc>
          <w:tcPr>
            <w:tcW w:w="2942" w:type="pct"/>
            <w:tcBorders>
              <w:top w:val="nil"/>
              <w:left w:val="single" w:sz="4" w:space="0" w:color="auto"/>
              <w:bottom w:val="single" w:sz="4" w:space="0" w:color="auto"/>
              <w:right w:val="single" w:sz="4" w:space="0" w:color="auto"/>
            </w:tcBorders>
            <w:vAlign w:val="center"/>
            <w:hideMark/>
          </w:tcPr>
          <w:p w14:paraId="2C885959"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Неквалифицированные рабочие</w:t>
            </w:r>
          </w:p>
        </w:tc>
        <w:tc>
          <w:tcPr>
            <w:tcW w:w="686" w:type="pct"/>
            <w:tcBorders>
              <w:top w:val="single" w:sz="4" w:space="0" w:color="auto"/>
              <w:left w:val="nil"/>
              <w:bottom w:val="single" w:sz="4" w:space="0" w:color="auto"/>
              <w:right w:val="single" w:sz="4" w:space="0" w:color="auto"/>
            </w:tcBorders>
            <w:vAlign w:val="bottom"/>
          </w:tcPr>
          <w:p w14:paraId="0804A955" w14:textId="1AAFE3C3"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12,8</w:t>
            </w:r>
          </w:p>
        </w:tc>
        <w:tc>
          <w:tcPr>
            <w:tcW w:w="686" w:type="pct"/>
            <w:tcBorders>
              <w:top w:val="single" w:sz="4" w:space="0" w:color="auto"/>
              <w:left w:val="single" w:sz="4" w:space="0" w:color="auto"/>
              <w:bottom w:val="single" w:sz="4" w:space="0" w:color="auto"/>
              <w:right w:val="single" w:sz="4" w:space="0" w:color="auto"/>
            </w:tcBorders>
            <w:vAlign w:val="bottom"/>
          </w:tcPr>
          <w:p w14:paraId="35E0D98D" w14:textId="68C174A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22,0</w:t>
            </w:r>
          </w:p>
        </w:tc>
        <w:tc>
          <w:tcPr>
            <w:tcW w:w="686" w:type="pct"/>
            <w:tcBorders>
              <w:top w:val="single" w:sz="4" w:space="0" w:color="auto"/>
              <w:left w:val="single" w:sz="4" w:space="0" w:color="auto"/>
              <w:bottom w:val="single" w:sz="4" w:space="0" w:color="auto"/>
              <w:right w:val="single" w:sz="4" w:space="0" w:color="auto"/>
            </w:tcBorders>
            <w:vAlign w:val="bottom"/>
          </w:tcPr>
          <w:p w14:paraId="05D86435" w14:textId="299EAED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21,9</w:t>
            </w:r>
          </w:p>
        </w:tc>
      </w:tr>
      <w:tr w:rsidR="00955437" w:rsidRPr="0081026C" w14:paraId="68C181D5" w14:textId="77777777" w:rsidTr="00BA41BD">
        <w:trPr>
          <w:trHeight w:val="405"/>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14:paraId="7ABB9142" w14:textId="77777777" w:rsidR="00955437" w:rsidRPr="0081026C" w:rsidRDefault="00955437" w:rsidP="00955437">
            <w:pPr>
              <w:spacing w:after="0" w:line="240" w:lineRule="auto"/>
              <w:ind w:left="57"/>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Женщины</w:t>
            </w:r>
          </w:p>
        </w:tc>
        <w:tc>
          <w:tcPr>
            <w:tcW w:w="686" w:type="pct"/>
            <w:tcBorders>
              <w:top w:val="single" w:sz="4" w:space="0" w:color="auto"/>
              <w:left w:val="nil"/>
              <w:bottom w:val="single" w:sz="4" w:space="0" w:color="auto"/>
              <w:right w:val="single" w:sz="4" w:space="0" w:color="auto"/>
            </w:tcBorders>
            <w:vAlign w:val="bottom"/>
          </w:tcPr>
          <w:p w14:paraId="362C6A33" w14:textId="60A4053A"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24,0</w:t>
            </w:r>
          </w:p>
        </w:tc>
        <w:tc>
          <w:tcPr>
            <w:tcW w:w="686" w:type="pct"/>
            <w:tcBorders>
              <w:top w:val="single" w:sz="4" w:space="0" w:color="auto"/>
              <w:left w:val="single" w:sz="4" w:space="0" w:color="auto"/>
              <w:bottom w:val="single" w:sz="4" w:space="0" w:color="auto"/>
              <w:right w:val="single" w:sz="4" w:space="0" w:color="auto"/>
            </w:tcBorders>
            <w:vAlign w:val="bottom"/>
          </w:tcPr>
          <w:p w14:paraId="60F309BB" w14:textId="0F695984"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34,4</w:t>
            </w:r>
          </w:p>
        </w:tc>
        <w:tc>
          <w:tcPr>
            <w:tcW w:w="686" w:type="pct"/>
            <w:tcBorders>
              <w:top w:val="single" w:sz="4" w:space="0" w:color="auto"/>
              <w:left w:val="single" w:sz="4" w:space="0" w:color="auto"/>
              <w:bottom w:val="single" w:sz="4" w:space="0" w:color="auto"/>
              <w:right w:val="single" w:sz="4" w:space="0" w:color="auto"/>
            </w:tcBorders>
            <w:vAlign w:val="bottom"/>
          </w:tcPr>
          <w:p w14:paraId="08C08FE9" w14:textId="47A558C6" w:rsidR="00955437" w:rsidRPr="0081026C" w:rsidRDefault="00955437" w:rsidP="00955437">
            <w:pPr>
              <w:spacing w:after="0" w:line="240" w:lineRule="auto"/>
              <w:jc w:val="center"/>
              <w:rPr>
                <w:rFonts w:ascii="Times New Roman" w:eastAsia="Times New Roman" w:hAnsi="Times New Roman" w:cs="Times New Roman"/>
                <w:b/>
                <w:bCs/>
                <w:sz w:val="24"/>
                <w:szCs w:val="24"/>
                <w:lang w:eastAsia="ru-RU"/>
              </w:rPr>
            </w:pPr>
            <w:r w:rsidRPr="00FA2F16">
              <w:rPr>
                <w:rFonts w:ascii="Times New Roman" w:hAnsi="Times New Roman" w:cs="Times New Roman"/>
                <w:b/>
                <w:color w:val="000000"/>
                <w:sz w:val="24"/>
                <w:szCs w:val="24"/>
              </w:rPr>
              <w:t>32,3</w:t>
            </w:r>
          </w:p>
        </w:tc>
      </w:tr>
      <w:tr w:rsidR="00955437" w:rsidRPr="0081026C" w14:paraId="6C9CB973" w14:textId="77777777" w:rsidTr="00BA41BD">
        <w:trPr>
          <w:trHeight w:val="450"/>
          <w:jc w:val="center"/>
        </w:trPr>
        <w:tc>
          <w:tcPr>
            <w:tcW w:w="2942" w:type="pct"/>
            <w:tcBorders>
              <w:top w:val="nil"/>
              <w:left w:val="single" w:sz="4" w:space="0" w:color="auto"/>
              <w:bottom w:val="single" w:sz="4" w:space="0" w:color="auto"/>
              <w:right w:val="single" w:sz="4" w:space="0" w:color="auto"/>
            </w:tcBorders>
            <w:vAlign w:val="center"/>
            <w:hideMark/>
          </w:tcPr>
          <w:p w14:paraId="629EAA62"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Специалисты среднего уровня квалификации</w:t>
            </w:r>
          </w:p>
        </w:tc>
        <w:tc>
          <w:tcPr>
            <w:tcW w:w="686" w:type="pct"/>
            <w:tcBorders>
              <w:top w:val="single" w:sz="4" w:space="0" w:color="auto"/>
              <w:left w:val="nil"/>
              <w:bottom w:val="single" w:sz="4" w:space="0" w:color="auto"/>
              <w:right w:val="single" w:sz="4" w:space="0" w:color="auto"/>
            </w:tcBorders>
            <w:vAlign w:val="bottom"/>
          </w:tcPr>
          <w:p w14:paraId="5068F103" w14:textId="579BCF7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1,2</w:t>
            </w:r>
          </w:p>
        </w:tc>
        <w:tc>
          <w:tcPr>
            <w:tcW w:w="686" w:type="pct"/>
            <w:tcBorders>
              <w:top w:val="single" w:sz="4" w:space="0" w:color="auto"/>
              <w:left w:val="single" w:sz="4" w:space="0" w:color="auto"/>
              <w:bottom w:val="single" w:sz="4" w:space="0" w:color="auto"/>
              <w:right w:val="single" w:sz="4" w:space="0" w:color="auto"/>
            </w:tcBorders>
            <w:vAlign w:val="bottom"/>
          </w:tcPr>
          <w:p w14:paraId="64F2D6C8" w14:textId="0F727F5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3,7</w:t>
            </w:r>
          </w:p>
        </w:tc>
        <w:tc>
          <w:tcPr>
            <w:tcW w:w="686" w:type="pct"/>
            <w:tcBorders>
              <w:top w:val="single" w:sz="4" w:space="0" w:color="auto"/>
              <w:left w:val="single" w:sz="4" w:space="0" w:color="auto"/>
              <w:bottom w:val="single" w:sz="4" w:space="0" w:color="auto"/>
              <w:right w:val="single" w:sz="4" w:space="0" w:color="auto"/>
            </w:tcBorders>
            <w:vAlign w:val="bottom"/>
          </w:tcPr>
          <w:p w14:paraId="7BFB61EA" w14:textId="2D4B7D65"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2,3</w:t>
            </w:r>
          </w:p>
        </w:tc>
      </w:tr>
      <w:tr w:rsidR="00955437" w:rsidRPr="0081026C" w14:paraId="2D658472"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53837360"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Служащие, занятые подготовкой и оформлением документации, учетом и обслуживанием</w:t>
            </w:r>
          </w:p>
        </w:tc>
        <w:tc>
          <w:tcPr>
            <w:tcW w:w="686" w:type="pct"/>
            <w:tcBorders>
              <w:top w:val="single" w:sz="4" w:space="0" w:color="auto"/>
              <w:left w:val="nil"/>
              <w:bottom w:val="single" w:sz="4" w:space="0" w:color="auto"/>
              <w:right w:val="single" w:sz="4" w:space="0" w:color="auto"/>
            </w:tcBorders>
            <w:vAlign w:val="bottom"/>
          </w:tcPr>
          <w:p w14:paraId="0A6AFF56" w14:textId="368B08A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0,5</w:t>
            </w:r>
          </w:p>
        </w:tc>
        <w:tc>
          <w:tcPr>
            <w:tcW w:w="686" w:type="pct"/>
            <w:tcBorders>
              <w:top w:val="single" w:sz="4" w:space="0" w:color="auto"/>
              <w:left w:val="single" w:sz="4" w:space="0" w:color="auto"/>
              <w:bottom w:val="single" w:sz="4" w:space="0" w:color="auto"/>
              <w:right w:val="single" w:sz="4" w:space="0" w:color="auto"/>
            </w:tcBorders>
            <w:vAlign w:val="bottom"/>
          </w:tcPr>
          <w:p w14:paraId="45D244BB" w14:textId="0ED82B1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1,9</w:t>
            </w:r>
          </w:p>
        </w:tc>
        <w:tc>
          <w:tcPr>
            <w:tcW w:w="686" w:type="pct"/>
            <w:tcBorders>
              <w:top w:val="single" w:sz="4" w:space="0" w:color="auto"/>
              <w:left w:val="single" w:sz="4" w:space="0" w:color="auto"/>
              <w:bottom w:val="single" w:sz="4" w:space="0" w:color="auto"/>
              <w:right w:val="single" w:sz="4" w:space="0" w:color="auto"/>
            </w:tcBorders>
            <w:vAlign w:val="bottom"/>
          </w:tcPr>
          <w:p w14:paraId="74EE1ACA" w14:textId="441660E3"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0,9</w:t>
            </w:r>
          </w:p>
        </w:tc>
      </w:tr>
      <w:tr w:rsidR="00955437" w:rsidRPr="0081026C" w14:paraId="4CD0BF76" w14:textId="77777777" w:rsidTr="00BA41BD">
        <w:trPr>
          <w:trHeight w:val="253"/>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14:paraId="2A96C968"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lastRenderedPageBreak/>
              <w:t>Работники сферы обслуживания и торговли, охраны граждан и собственности</w:t>
            </w:r>
          </w:p>
        </w:tc>
        <w:tc>
          <w:tcPr>
            <w:tcW w:w="686" w:type="pct"/>
            <w:tcBorders>
              <w:top w:val="single" w:sz="4" w:space="0" w:color="auto"/>
              <w:left w:val="nil"/>
              <w:bottom w:val="single" w:sz="4" w:space="0" w:color="auto"/>
              <w:right w:val="single" w:sz="4" w:space="0" w:color="auto"/>
            </w:tcBorders>
            <w:vAlign w:val="bottom"/>
          </w:tcPr>
          <w:p w14:paraId="57378445" w14:textId="15FACAB5"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6,6</w:t>
            </w:r>
          </w:p>
        </w:tc>
        <w:tc>
          <w:tcPr>
            <w:tcW w:w="686" w:type="pct"/>
            <w:tcBorders>
              <w:top w:val="single" w:sz="4" w:space="0" w:color="auto"/>
              <w:left w:val="single" w:sz="4" w:space="0" w:color="auto"/>
              <w:bottom w:val="single" w:sz="4" w:space="0" w:color="auto"/>
              <w:right w:val="single" w:sz="4" w:space="0" w:color="auto"/>
            </w:tcBorders>
            <w:vAlign w:val="bottom"/>
          </w:tcPr>
          <w:p w14:paraId="07DA2A01" w14:textId="513F4D0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10,8</w:t>
            </w:r>
          </w:p>
        </w:tc>
        <w:tc>
          <w:tcPr>
            <w:tcW w:w="686" w:type="pct"/>
            <w:tcBorders>
              <w:top w:val="single" w:sz="4" w:space="0" w:color="auto"/>
              <w:left w:val="single" w:sz="4" w:space="0" w:color="auto"/>
              <w:bottom w:val="single" w:sz="4" w:space="0" w:color="auto"/>
              <w:right w:val="single" w:sz="4" w:space="0" w:color="auto"/>
            </w:tcBorders>
            <w:vAlign w:val="bottom"/>
          </w:tcPr>
          <w:p w14:paraId="75B952E6" w14:textId="298FAC19"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9,1</w:t>
            </w:r>
          </w:p>
        </w:tc>
      </w:tr>
      <w:tr w:rsidR="00955437" w:rsidRPr="0081026C" w14:paraId="54DFB5C9"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7F4DE99B"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работники сельского и лесного хозяйства, рыбоводства и рыболовства</w:t>
            </w:r>
          </w:p>
        </w:tc>
        <w:tc>
          <w:tcPr>
            <w:tcW w:w="686" w:type="pct"/>
            <w:tcBorders>
              <w:top w:val="single" w:sz="4" w:space="0" w:color="auto"/>
              <w:left w:val="nil"/>
              <w:bottom w:val="single" w:sz="4" w:space="0" w:color="auto"/>
              <w:right w:val="single" w:sz="4" w:space="0" w:color="auto"/>
            </w:tcBorders>
            <w:vAlign w:val="bottom"/>
          </w:tcPr>
          <w:p w14:paraId="6926EF98" w14:textId="047C00F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11,1</w:t>
            </w:r>
          </w:p>
        </w:tc>
        <w:tc>
          <w:tcPr>
            <w:tcW w:w="686" w:type="pct"/>
            <w:tcBorders>
              <w:top w:val="single" w:sz="4" w:space="0" w:color="auto"/>
              <w:left w:val="single" w:sz="4" w:space="0" w:color="auto"/>
              <w:bottom w:val="single" w:sz="4" w:space="0" w:color="auto"/>
              <w:right w:val="single" w:sz="4" w:space="0" w:color="auto"/>
            </w:tcBorders>
            <w:vAlign w:val="bottom"/>
          </w:tcPr>
          <w:p w14:paraId="15C281EC" w14:textId="243E706E"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12,6</w:t>
            </w:r>
          </w:p>
        </w:tc>
        <w:tc>
          <w:tcPr>
            <w:tcW w:w="686" w:type="pct"/>
            <w:tcBorders>
              <w:top w:val="single" w:sz="4" w:space="0" w:color="auto"/>
              <w:left w:val="single" w:sz="4" w:space="0" w:color="auto"/>
              <w:bottom w:val="single" w:sz="4" w:space="0" w:color="auto"/>
              <w:right w:val="single" w:sz="4" w:space="0" w:color="auto"/>
            </w:tcBorders>
            <w:vAlign w:val="bottom"/>
          </w:tcPr>
          <w:p w14:paraId="6B07D40B" w14:textId="07CA077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12,2</w:t>
            </w:r>
          </w:p>
        </w:tc>
      </w:tr>
      <w:tr w:rsidR="00955437" w:rsidRPr="0081026C" w14:paraId="75CEA0BE"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254DD07D"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Квалифицированные рабочие промышленности, строительства, транспорта и рабочие родственных занятий</w:t>
            </w:r>
          </w:p>
        </w:tc>
        <w:tc>
          <w:tcPr>
            <w:tcW w:w="686" w:type="pct"/>
            <w:tcBorders>
              <w:top w:val="single" w:sz="4" w:space="0" w:color="auto"/>
              <w:left w:val="nil"/>
              <w:bottom w:val="single" w:sz="4" w:space="0" w:color="auto"/>
              <w:right w:val="single" w:sz="4" w:space="0" w:color="auto"/>
            </w:tcBorders>
            <w:vAlign w:val="bottom"/>
          </w:tcPr>
          <w:p w14:paraId="0E44456D" w14:textId="0A6BFE3C"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0,7</w:t>
            </w:r>
          </w:p>
        </w:tc>
        <w:tc>
          <w:tcPr>
            <w:tcW w:w="686" w:type="pct"/>
            <w:tcBorders>
              <w:top w:val="single" w:sz="4" w:space="0" w:color="auto"/>
              <w:left w:val="single" w:sz="4" w:space="0" w:color="auto"/>
              <w:bottom w:val="single" w:sz="4" w:space="0" w:color="auto"/>
              <w:right w:val="single" w:sz="4" w:space="0" w:color="auto"/>
            </w:tcBorders>
            <w:vAlign w:val="bottom"/>
          </w:tcPr>
          <w:p w14:paraId="6C282D67" w14:textId="6C050834"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1,0</w:t>
            </w:r>
          </w:p>
        </w:tc>
        <w:tc>
          <w:tcPr>
            <w:tcW w:w="686" w:type="pct"/>
            <w:tcBorders>
              <w:top w:val="single" w:sz="4" w:space="0" w:color="auto"/>
              <w:left w:val="single" w:sz="4" w:space="0" w:color="auto"/>
              <w:bottom w:val="single" w:sz="4" w:space="0" w:color="auto"/>
              <w:right w:val="single" w:sz="4" w:space="0" w:color="auto"/>
            </w:tcBorders>
            <w:vAlign w:val="bottom"/>
          </w:tcPr>
          <w:p w14:paraId="3544178A" w14:textId="6C8C0AAF"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1,0</w:t>
            </w:r>
          </w:p>
        </w:tc>
      </w:tr>
      <w:tr w:rsidR="00955437" w:rsidRPr="0081026C" w14:paraId="362BECAC" w14:textId="77777777" w:rsidTr="00BA41BD">
        <w:trPr>
          <w:trHeight w:val="253"/>
          <w:jc w:val="center"/>
        </w:trPr>
        <w:tc>
          <w:tcPr>
            <w:tcW w:w="2942" w:type="pct"/>
            <w:tcBorders>
              <w:top w:val="nil"/>
              <w:left w:val="single" w:sz="4" w:space="0" w:color="auto"/>
              <w:bottom w:val="single" w:sz="4" w:space="0" w:color="auto"/>
              <w:right w:val="single" w:sz="4" w:space="0" w:color="auto"/>
            </w:tcBorders>
            <w:vAlign w:val="center"/>
            <w:hideMark/>
          </w:tcPr>
          <w:p w14:paraId="12F9836D"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Операторы производственных установок и машин, сборщики и водители</w:t>
            </w:r>
          </w:p>
        </w:tc>
        <w:tc>
          <w:tcPr>
            <w:tcW w:w="686" w:type="pct"/>
            <w:tcBorders>
              <w:top w:val="single" w:sz="4" w:space="0" w:color="auto"/>
              <w:left w:val="nil"/>
              <w:bottom w:val="single" w:sz="4" w:space="0" w:color="auto"/>
              <w:right w:val="single" w:sz="4" w:space="0" w:color="auto"/>
            </w:tcBorders>
            <w:vAlign w:val="bottom"/>
          </w:tcPr>
          <w:p w14:paraId="52B4C495" w14:textId="1818ACE0"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0,4</w:t>
            </w:r>
          </w:p>
        </w:tc>
        <w:tc>
          <w:tcPr>
            <w:tcW w:w="686" w:type="pct"/>
            <w:tcBorders>
              <w:top w:val="single" w:sz="4" w:space="0" w:color="auto"/>
              <w:left w:val="single" w:sz="4" w:space="0" w:color="auto"/>
              <w:bottom w:val="single" w:sz="4" w:space="0" w:color="auto"/>
              <w:right w:val="single" w:sz="4" w:space="0" w:color="auto"/>
            </w:tcBorders>
            <w:vAlign w:val="bottom"/>
          </w:tcPr>
          <w:p w14:paraId="7BE66A48" w14:textId="05ACDC21"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0,1</w:t>
            </w:r>
          </w:p>
        </w:tc>
        <w:tc>
          <w:tcPr>
            <w:tcW w:w="686" w:type="pct"/>
            <w:tcBorders>
              <w:top w:val="single" w:sz="4" w:space="0" w:color="auto"/>
              <w:left w:val="single" w:sz="4" w:space="0" w:color="auto"/>
              <w:bottom w:val="single" w:sz="4" w:space="0" w:color="auto"/>
              <w:right w:val="single" w:sz="4" w:space="0" w:color="auto"/>
            </w:tcBorders>
            <w:vAlign w:val="bottom"/>
          </w:tcPr>
          <w:p w14:paraId="09339D61" w14:textId="5382C1DA"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0,3</w:t>
            </w:r>
          </w:p>
        </w:tc>
      </w:tr>
      <w:tr w:rsidR="00955437" w:rsidRPr="0081026C" w14:paraId="4D1D27A7" w14:textId="77777777" w:rsidTr="00BA41BD">
        <w:trPr>
          <w:trHeight w:val="435"/>
          <w:jc w:val="center"/>
        </w:trPr>
        <w:tc>
          <w:tcPr>
            <w:tcW w:w="2942" w:type="pct"/>
            <w:tcBorders>
              <w:top w:val="nil"/>
              <w:left w:val="single" w:sz="4" w:space="0" w:color="auto"/>
              <w:bottom w:val="single" w:sz="4" w:space="0" w:color="auto"/>
              <w:right w:val="single" w:sz="4" w:space="0" w:color="auto"/>
            </w:tcBorders>
            <w:vAlign w:val="center"/>
            <w:hideMark/>
          </w:tcPr>
          <w:p w14:paraId="4E2359ED" w14:textId="77777777" w:rsidR="00955437" w:rsidRPr="0081026C" w:rsidRDefault="00955437" w:rsidP="00955437">
            <w:pPr>
              <w:spacing w:after="0" w:line="240"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Неквалифицированные рабочие</w:t>
            </w:r>
          </w:p>
        </w:tc>
        <w:tc>
          <w:tcPr>
            <w:tcW w:w="686" w:type="pct"/>
            <w:tcBorders>
              <w:top w:val="single" w:sz="4" w:space="0" w:color="auto"/>
              <w:left w:val="nil"/>
              <w:bottom w:val="single" w:sz="4" w:space="0" w:color="auto"/>
              <w:right w:val="single" w:sz="4" w:space="0" w:color="auto"/>
            </w:tcBorders>
            <w:vAlign w:val="bottom"/>
          </w:tcPr>
          <w:p w14:paraId="749B7A87" w14:textId="53858DCB"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3,5</w:t>
            </w:r>
          </w:p>
        </w:tc>
        <w:tc>
          <w:tcPr>
            <w:tcW w:w="686" w:type="pct"/>
            <w:tcBorders>
              <w:top w:val="single" w:sz="4" w:space="0" w:color="auto"/>
              <w:left w:val="single" w:sz="4" w:space="0" w:color="auto"/>
              <w:bottom w:val="single" w:sz="4" w:space="0" w:color="auto"/>
              <w:right w:val="single" w:sz="4" w:space="0" w:color="auto"/>
            </w:tcBorders>
            <w:vAlign w:val="bottom"/>
          </w:tcPr>
          <w:p w14:paraId="0BB88BD3" w14:textId="459D7A3D"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4,3</w:t>
            </w:r>
          </w:p>
        </w:tc>
        <w:tc>
          <w:tcPr>
            <w:tcW w:w="686" w:type="pct"/>
            <w:tcBorders>
              <w:top w:val="single" w:sz="4" w:space="0" w:color="auto"/>
              <w:left w:val="single" w:sz="4" w:space="0" w:color="auto"/>
              <w:bottom w:val="single" w:sz="4" w:space="0" w:color="auto"/>
              <w:right w:val="single" w:sz="4" w:space="0" w:color="auto"/>
            </w:tcBorders>
            <w:vAlign w:val="bottom"/>
          </w:tcPr>
          <w:p w14:paraId="3D3DB1F7" w14:textId="5A539FC9" w:rsidR="00955437" w:rsidRPr="0081026C" w:rsidRDefault="00955437" w:rsidP="00955437">
            <w:pPr>
              <w:spacing w:after="0" w:line="240" w:lineRule="auto"/>
              <w:jc w:val="center"/>
              <w:rPr>
                <w:rFonts w:ascii="Times New Roman" w:eastAsia="Times New Roman" w:hAnsi="Times New Roman" w:cs="Times New Roman"/>
                <w:bCs/>
                <w:sz w:val="24"/>
                <w:szCs w:val="24"/>
                <w:lang w:eastAsia="ru-RU"/>
              </w:rPr>
            </w:pPr>
            <w:r w:rsidRPr="00FA2F16">
              <w:rPr>
                <w:rFonts w:ascii="Times New Roman" w:hAnsi="Times New Roman" w:cs="Times New Roman"/>
                <w:color w:val="000000"/>
                <w:sz w:val="24"/>
                <w:szCs w:val="24"/>
              </w:rPr>
              <w:t>6,4</w:t>
            </w:r>
          </w:p>
        </w:tc>
      </w:tr>
    </w:tbl>
    <w:p w14:paraId="5FE3A67D" w14:textId="77777777" w:rsidR="00955437" w:rsidRDefault="0081026C" w:rsidP="00955437">
      <w:pPr>
        <w:spacing w:before="120" w:after="0" w:line="240" w:lineRule="auto"/>
        <w:ind w:firstLine="284"/>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1)</w:t>
      </w:r>
      <w:r w:rsidRPr="0081026C">
        <w:rPr>
          <w:rFonts w:ascii="Times New Roman" w:eastAsia="Times New Roman" w:hAnsi="Times New Roman" w:cs="Times New Roman"/>
          <w:sz w:val="24"/>
          <w:szCs w:val="24"/>
          <w:vertAlign w:val="superscript"/>
          <w:lang w:eastAsia="ru-RU"/>
        </w:rPr>
        <w:t xml:space="preserve"> </w:t>
      </w:r>
      <w:r w:rsidRPr="0081026C">
        <w:rPr>
          <w:rFonts w:ascii="Times New Roman" w:eastAsia="Times New Roman" w:hAnsi="Times New Roman" w:cs="Times New Roman"/>
          <w:sz w:val="24"/>
          <w:szCs w:val="24"/>
          <w:lang w:eastAsia="ru-RU"/>
        </w:rPr>
        <w:t>Занятия в соответствии с Общероссийским классификатором занятий (ОК 010-2014).</w:t>
      </w:r>
    </w:p>
    <w:p w14:paraId="5B93F9F9" w14:textId="3B76FB74" w:rsidR="00955437" w:rsidRPr="00955437" w:rsidRDefault="00955437" w:rsidP="0027097F">
      <w:pPr>
        <w:spacing w:after="0" w:line="240" w:lineRule="auto"/>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lang w:eastAsia="ru-RU"/>
        </w:rPr>
        <w:t>Данные пересчитаны с учетом итогов ВПН-2020.</w:t>
      </w:r>
    </w:p>
    <w:p w14:paraId="5525C8D2" w14:textId="25960239" w:rsidR="00955437" w:rsidRDefault="00955437" w:rsidP="0081026C">
      <w:pPr>
        <w:spacing w:before="120" w:after="0" w:line="240" w:lineRule="auto"/>
        <w:ind w:firstLine="284"/>
        <w:rPr>
          <w:rFonts w:ascii="Times New Roman" w:eastAsia="Times New Roman" w:hAnsi="Times New Roman" w:cs="Times New Roman"/>
          <w:sz w:val="24"/>
          <w:szCs w:val="24"/>
          <w:lang w:eastAsia="ru-RU"/>
        </w:rPr>
      </w:pPr>
    </w:p>
    <w:p w14:paraId="082983B7" w14:textId="77777777" w:rsidR="00BA41BD" w:rsidRDefault="00BA41BD" w:rsidP="0081026C">
      <w:pPr>
        <w:spacing w:before="120" w:after="0" w:line="240" w:lineRule="auto"/>
        <w:ind w:firstLine="284"/>
        <w:rPr>
          <w:rFonts w:ascii="Times New Roman" w:eastAsia="Times New Roman" w:hAnsi="Times New Roman" w:cs="Times New Roman"/>
          <w:sz w:val="24"/>
          <w:szCs w:val="24"/>
          <w:lang w:eastAsia="ru-RU"/>
        </w:rPr>
      </w:pPr>
    </w:p>
    <w:p w14:paraId="3BAEB948" w14:textId="77777777" w:rsidR="00BA41BD" w:rsidRDefault="00BA41BD" w:rsidP="0081026C">
      <w:pPr>
        <w:spacing w:before="120" w:after="0" w:line="240" w:lineRule="auto"/>
        <w:ind w:firstLine="284"/>
        <w:rPr>
          <w:rFonts w:ascii="Times New Roman" w:eastAsia="Times New Roman" w:hAnsi="Times New Roman" w:cs="Times New Roman"/>
          <w:sz w:val="24"/>
          <w:szCs w:val="24"/>
          <w:lang w:eastAsia="ru-RU"/>
        </w:rPr>
      </w:pPr>
    </w:p>
    <w:p w14:paraId="0CB10C2E" w14:textId="75594D76" w:rsidR="00D03A4F" w:rsidRPr="00AB78EC"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29</w:t>
      </w:r>
    </w:p>
    <w:p w14:paraId="7F2CF156" w14:textId="77777777" w:rsidR="00D03A4F" w:rsidRPr="00AB78EC" w:rsidRDefault="00D03A4F" w:rsidP="00D03A4F">
      <w:pPr>
        <w:spacing w:after="0" w:line="240" w:lineRule="auto"/>
        <w:jc w:val="right"/>
        <w:rPr>
          <w:rFonts w:ascii="Times New Roman" w:eastAsia="Times New Roman" w:hAnsi="Times New Roman" w:cs="Times New Roman"/>
          <w:sz w:val="26"/>
          <w:szCs w:val="26"/>
          <w:lang w:eastAsia="ru-RU"/>
        </w:rPr>
      </w:pPr>
    </w:p>
    <w:p w14:paraId="7A336C05" w14:textId="77777777" w:rsidR="00D03A4F" w:rsidRPr="00AB78EC" w:rsidRDefault="00D03A4F" w:rsidP="00D03A4F">
      <w:pPr>
        <w:spacing w:after="0" w:line="240" w:lineRule="auto"/>
        <w:jc w:val="center"/>
        <w:rPr>
          <w:rFonts w:ascii="Times New Roman" w:eastAsia="Times New Roman" w:hAnsi="Times New Roman" w:cs="Times New Roman"/>
          <w:b/>
          <w:bCs/>
          <w:sz w:val="26"/>
          <w:szCs w:val="26"/>
          <w:lang w:eastAsia="ru-RU"/>
        </w:rPr>
      </w:pPr>
      <w:r w:rsidRPr="00AB78EC">
        <w:rPr>
          <w:rFonts w:ascii="Times New Roman" w:eastAsia="Times New Roman" w:hAnsi="Times New Roman" w:cs="Times New Roman"/>
          <w:b/>
          <w:bCs/>
          <w:sz w:val="26"/>
          <w:szCs w:val="26"/>
          <w:lang w:eastAsia="ru-RU"/>
        </w:rPr>
        <w:t>Безработные в возрасте 15-17 лет по уровню образования и полу</w:t>
      </w:r>
    </w:p>
    <w:p w14:paraId="770F98E8" w14:textId="77C9A57D" w:rsidR="00D03A4F" w:rsidRPr="0081026C" w:rsidRDefault="00D03A4F" w:rsidP="0081026C">
      <w:pPr>
        <w:spacing w:after="0" w:line="240" w:lineRule="auto"/>
        <w:jc w:val="center"/>
        <w:rPr>
          <w:rFonts w:ascii="Times New Roman" w:eastAsia="Times New Roman" w:hAnsi="Times New Roman" w:cs="Times New Roman"/>
          <w:bCs/>
          <w:sz w:val="24"/>
          <w:szCs w:val="24"/>
          <w:lang w:eastAsia="ru-RU"/>
        </w:rPr>
      </w:pPr>
      <w:r w:rsidRPr="00AB78EC">
        <w:rPr>
          <w:rFonts w:ascii="Times New Roman" w:eastAsia="Times New Roman" w:hAnsi="Times New Roman" w:cs="Times New Roman"/>
          <w:bCs/>
          <w:sz w:val="24"/>
          <w:szCs w:val="24"/>
          <w:lang w:eastAsia="ru-RU"/>
        </w:rPr>
        <w:t>(по данным выборочного обследова</w:t>
      </w:r>
      <w:r w:rsidR="0081026C">
        <w:rPr>
          <w:rFonts w:ascii="Times New Roman" w:eastAsia="Times New Roman" w:hAnsi="Times New Roman" w:cs="Times New Roman"/>
          <w:bCs/>
          <w:sz w:val="24"/>
          <w:szCs w:val="24"/>
          <w:lang w:eastAsia="ru-RU"/>
        </w:rPr>
        <w:t>ния рабочей силы; тыс. человек)</w:t>
      </w:r>
    </w:p>
    <w:p w14:paraId="5E595E08" w14:textId="77777777" w:rsidR="0081026C" w:rsidRPr="0081026C" w:rsidRDefault="0081026C" w:rsidP="0081026C">
      <w:pPr>
        <w:spacing w:after="0" w:line="240" w:lineRule="auto"/>
        <w:jc w:val="right"/>
        <w:rPr>
          <w:rFonts w:ascii="Times New Roman" w:eastAsia="Times New Roman" w:hAnsi="Times New Roman" w:cs="Times New Roman"/>
          <w:sz w:val="26"/>
          <w:szCs w:val="26"/>
          <w:lang w:eastAsia="ru-RU"/>
        </w:rPr>
      </w:pPr>
    </w:p>
    <w:tbl>
      <w:tblPr>
        <w:tblW w:w="5003" w:type="pct"/>
        <w:jc w:val="center"/>
        <w:tblCellMar>
          <w:left w:w="0" w:type="dxa"/>
          <w:right w:w="0" w:type="dxa"/>
        </w:tblCellMar>
        <w:tblLook w:val="04A0" w:firstRow="1" w:lastRow="0" w:firstColumn="1" w:lastColumn="0" w:noHBand="0" w:noVBand="1"/>
      </w:tblPr>
      <w:tblGrid>
        <w:gridCol w:w="5392"/>
        <w:gridCol w:w="1604"/>
        <w:gridCol w:w="1604"/>
        <w:gridCol w:w="1602"/>
      </w:tblGrid>
      <w:tr w:rsidR="00471348" w:rsidRPr="0081026C" w14:paraId="4A0C39C9" w14:textId="77777777" w:rsidTr="00373E37">
        <w:trPr>
          <w:trHeight w:val="305"/>
          <w:tblHeader/>
          <w:jc w:val="center"/>
        </w:trPr>
        <w:tc>
          <w:tcPr>
            <w:tcW w:w="2643" w:type="pct"/>
            <w:tcBorders>
              <w:top w:val="single" w:sz="4" w:space="0" w:color="auto"/>
              <w:left w:val="single" w:sz="4" w:space="0" w:color="auto"/>
              <w:bottom w:val="single" w:sz="4" w:space="0" w:color="auto"/>
              <w:right w:val="single" w:sz="4" w:space="0" w:color="auto"/>
            </w:tcBorders>
            <w:vAlign w:val="bottom"/>
            <w:hideMark/>
          </w:tcPr>
          <w:p w14:paraId="25794EC5" w14:textId="77777777" w:rsidR="00471348" w:rsidRPr="0081026C" w:rsidRDefault="00471348" w:rsidP="00471348">
            <w:pPr>
              <w:spacing w:after="0" w:line="288" w:lineRule="auto"/>
              <w:jc w:val="center"/>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 </w:t>
            </w:r>
          </w:p>
        </w:tc>
        <w:tc>
          <w:tcPr>
            <w:tcW w:w="786" w:type="pct"/>
            <w:tcBorders>
              <w:top w:val="single" w:sz="4" w:space="0" w:color="auto"/>
              <w:left w:val="nil"/>
              <w:bottom w:val="single" w:sz="4" w:space="0" w:color="auto"/>
              <w:right w:val="single" w:sz="4" w:space="0" w:color="auto"/>
            </w:tcBorders>
          </w:tcPr>
          <w:p w14:paraId="28C0ED3E" w14:textId="1CFF0263" w:rsidR="00471348" w:rsidRPr="0081026C" w:rsidRDefault="00471348" w:rsidP="00471348">
            <w:pPr>
              <w:spacing w:after="0" w:line="288" w:lineRule="auto"/>
              <w:jc w:val="center"/>
              <w:rPr>
                <w:rFonts w:ascii="Times New Roman" w:eastAsia="Arial Unicode MS" w:hAnsi="Times New Roman" w:cs="Times New Roman"/>
                <w:sz w:val="24"/>
                <w:szCs w:val="24"/>
                <w:lang w:eastAsia="ru-RU"/>
              </w:rPr>
            </w:pPr>
            <w:r w:rsidRPr="0081026C">
              <w:rPr>
                <w:rFonts w:ascii="Times New Roman" w:eastAsia="Arial Unicode MS" w:hAnsi="Times New Roman" w:cs="Times New Roman"/>
                <w:sz w:val="24"/>
                <w:szCs w:val="24"/>
                <w:lang w:eastAsia="ru-RU"/>
              </w:rPr>
              <w:t>202</w:t>
            </w:r>
            <w:r>
              <w:rPr>
                <w:rFonts w:ascii="Times New Roman" w:eastAsia="Arial Unicode MS" w:hAnsi="Times New Roman" w:cs="Times New Roman"/>
                <w:sz w:val="24"/>
                <w:szCs w:val="24"/>
                <w:lang w:eastAsia="ru-RU"/>
              </w:rPr>
              <w:t>2</w:t>
            </w:r>
            <w:r w:rsidRPr="0081026C">
              <w:rPr>
                <w:rFonts w:ascii="Times New Roman" w:eastAsia="Arial Unicode MS" w:hAnsi="Times New Roman" w:cs="Times New Roman"/>
                <w:sz w:val="24"/>
                <w:szCs w:val="24"/>
                <w:lang w:eastAsia="ru-RU"/>
              </w:rPr>
              <w:t xml:space="preserve"> г.</w:t>
            </w:r>
            <w:r w:rsidR="0059497E">
              <w:rPr>
                <w:rFonts w:ascii="Times New Roman" w:eastAsia="Arial Unicode MS" w:hAnsi="Times New Roman" w:cs="Times New Roman"/>
                <w:sz w:val="24"/>
                <w:szCs w:val="24"/>
                <w:vertAlign w:val="superscript"/>
                <w:lang w:eastAsia="ru-RU"/>
              </w:rPr>
              <w:t>1</w:t>
            </w:r>
            <w:r w:rsidR="0027097F" w:rsidRPr="0027097F">
              <w:rPr>
                <w:rFonts w:ascii="Times New Roman" w:eastAsia="Arial Unicode MS" w:hAnsi="Times New Roman" w:cs="Times New Roman"/>
                <w:sz w:val="24"/>
                <w:szCs w:val="24"/>
                <w:vertAlign w:val="superscript"/>
                <w:lang w:eastAsia="ru-RU"/>
              </w:rPr>
              <w:t>)</w:t>
            </w:r>
          </w:p>
        </w:tc>
        <w:tc>
          <w:tcPr>
            <w:tcW w:w="786" w:type="pct"/>
            <w:tcBorders>
              <w:top w:val="single" w:sz="4" w:space="0" w:color="auto"/>
              <w:left w:val="single" w:sz="4" w:space="0" w:color="auto"/>
              <w:bottom w:val="single" w:sz="4" w:space="0" w:color="auto"/>
              <w:right w:val="single" w:sz="4" w:space="0" w:color="auto"/>
            </w:tcBorders>
            <w:vAlign w:val="center"/>
          </w:tcPr>
          <w:p w14:paraId="0C5A3EDD" w14:textId="34832EAA" w:rsidR="00471348" w:rsidRPr="0081026C" w:rsidRDefault="00471348" w:rsidP="00471348">
            <w:pPr>
              <w:spacing w:after="0" w:line="288" w:lineRule="auto"/>
              <w:jc w:val="center"/>
              <w:rPr>
                <w:rFonts w:ascii="Times New Roman" w:eastAsia="Arial Unicode MS" w:hAnsi="Times New Roman" w:cs="Times New Roman"/>
                <w:sz w:val="24"/>
                <w:szCs w:val="24"/>
                <w:lang w:eastAsia="ru-RU"/>
              </w:rPr>
            </w:pPr>
            <w:r w:rsidRPr="0081026C">
              <w:rPr>
                <w:rFonts w:ascii="Times New Roman" w:eastAsia="Arial Unicode MS" w:hAnsi="Times New Roman" w:cs="Times New Roman"/>
                <w:sz w:val="24"/>
                <w:szCs w:val="24"/>
                <w:lang w:eastAsia="ru-RU"/>
              </w:rPr>
              <w:t>202</w:t>
            </w:r>
            <w:r>
              <w:rPr>
                <w:rFonts w:ascii="Times New Roman" w:eastAsia="Arial Unicode MS" w:hAnsi="Times New Roman" w:cs="Times New Roman"/>
                <w:sz w:val="24"/>
                <w:szCs w:val="24"/>
                <w:lang w:eastAsia="ru-RU"/>
              </w:rPr>
              <w:t>3</w:t>
            </w:r>
            <w:r w:rsidRPr="0081026C">
              <w:rPr>
                <w:rFonts w:ascii="Times New Roman" w:eastAsia="Arial Unicode MS" w:hAnsi="Times New Roman" w:cs="Times New Roman"/>
                <w:sz w:val="24"/>
                <w:szCs w:val="24"/>
                <w:lang w:eastAsia="ru-RU"/>
              </w:rPr>
              <w:t xml:space="preserve"> г.</w:t>
            </w:r>
          </w:p>
        </w:tc>
        <w:tc>
          <w:tcPr>
            <w:tcW w:w="785" w:type="pct"/>
            <w:tcBorders>
              <w:top w:val="single" w:sz="4" w:space="0" w:color="auto"/>
              <w:left w:val="nil"/>
              <w:bottom w:val="single" w:sz="4" w:space="0" w:color="auto"/>
              <w:right w:val="single" w:sz="4" w:space="0" w:color="auto"/>
            </w:tcBorders>
            <w:vAlign w:val="center"/>
          </w:tcPr>
          <w:p w14:paraId="39CFAAB1" w14:textId="5EA9D1F3" w:rsidR="00471348" w:rsidRPr="0081026C" w:rsidRDefault="00471348" w:rsidP="00471348">
            <w:pPr>
              <w:spacing w:after="0" w:line="288"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2024 г.</w:t>
            </w:r>
          </w:p>
        </w:tc>
      </w:tr>
      <w:tr w:rsidR="00373E37" w:rsidRPr="0081026C" w14:paraId="28CBC3A1" w14:textId="77777777" w:rsidTr="00373E37">
        <w:trPr>
          <w:trHeight w:val="305"/>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5211B294" w14:textId="77777777" w:rsidR="00373E37" w:rsidRPr="0081026C" w:rsidRDefault="00373E37" w:rsidP="00373E37">
            <w:pPr>
              <w:spacing w:after="0" w:line="288" w:lineRule="auto"/>
              <w:ind w:left="57"/>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Всего, из них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14:paraId="5EDFA9B4" w14:textId="27A20B9F"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19,7</w:t>
            </w:r>
          </w:p>
        </w:tc>
        <w:tc>
          <w:tcPr>
            <w:tcW w:w="786" w:type="pct"/>
            <w:tcBorders>
              <w:top w:val="single" w:sz="4" w:space="0" w:color="auto"/>
              <w:left w:val="single" w:sz="4" w:space="0" w:color="auto"/>
              <w:bottom w:val="single" w:sz="4" w:space="0" w:color="auto"/>
              <w:right w:val="single" w:sz="4" w:space="0" w:color="auto"/>
            </w:tcBorders>
            <w:vAlign w:val="center"/>
          </w:tcPr>
          <w:p w14:paraId="457E5A8C" w14:textId="09283B69"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18,2</w:t>
            </w:r>
            <w:r w:rsidR="00A866DC">
              <w:rPr>
                <w:rFonts w:ascii="Times New Roman" w:eastAsia="Times New Roman" w:hAnsi="Times New Roman" w:cs="Times New Roman"/>
                <w:bCs/>
                <w:sz w:val="24"/>
                <w:szCs w:val="24"/>
                <w:vertAlign w:val="superscript"/>
                <w:lang w:eastAsia="ru-RU"/>
              </w:rPr>
              <w:t>2</w:t>
            </w:r>
            <w:r w:rsidRPr="0081026C">
              <w:rPr>
                <w:rFonts w:ascii="Times New Roman" w:eastAsia="Times New Roman" w:hAnsi="Times New Roman" w:cs="Times New Roman"/>
                <w:bCs/>
                <w:sz w:val="24"/>
                <w:szCs w:val="24"/>
                <w:vertAlign w:val="superscript"/>
                <w:lang w:eastAsia="ru-RU"/>
              </w:rPr>
              <w:t>)</w:t>
            </w:r>
          </w:p>
        </w:tc>
        <w:tc>
          <w:tcPr>
            <w:tcW w:w="785" w:type="pct"/>
            <w:tcBorders>
              <w:top w:val="single" w:sz="4" w:space="0" w:color="auto"/>
              <w:left w:val="single" w:sz="4" w:space="0" w:color="auto"/>
              <w:bottom w:val="single" w:sz="4" w:space="0" w:color="auto"/>
              <w:right w:val="single" w:sz="4" w:space="0" w:color="auto"/>
            </w:tcBorders>
            <w:vAlign w:val="center"/>
          </w:tcPr>
          <w:p w14:paraId="0BFCBA73" w14:textId="6CC8F43D"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sidRPr="002E4774">
              <w:rPr>
                <w:rFonts w:ascii="Times New Roman" w:hAnsi="Times New Roman" w:cs="Times New Roman"/>
                <w:b/>
                <w:color w:val="000000"/>
                <w:sz w:val="24"/>
                <w:szCs w:val="24"/>
              </w:rPr>
              <w:t>16,2</w:t>
            </w:r>
          </w:p>
        </w:tc>
      </w:tr>
      <w:tr w:rsidR="00373E37" w:rsidRPr="0081026C" w14:paraId="34EC6DF5"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2C1CD0A8"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7A70B41E" w14:textId="5CB8360D"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2,6</w:t>
            </w:r>
          </w:p>
        </w:tc>
        <w:tc>
          <w:tcPr>
            <w:tcW w:w="786" w:type="pct"/>
            <w:tcBorders>
              <w:top w:val="single" w:sz="4" w:space="0" w:color="auto"/>
              <w:left w:val="single" w:sz="4" w:space="0" w:color="auto"/>
              <w:bottom w:val="single" w:sz="4" w:space="0" w:color="auto"/>
              <w:right w:val="single" w:sz="4" w:space="0" w:color="auto"/>
            </w:tcBorders>
            <w:vAlign w:val="center"/>
          </w:tcPr>
          <w:p w14:paraId="50BAE99E" w14:textId="21FE6911"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3,6</w:t>
            </w:r>
          </w:p>
        </w:tc>
        <w:tc>
          <w:tcPr>
            <w:tcW w:w="785" w:type="pct"/>
            <w:tcBorders>
              <w:top w:val="single" w:sz="4" w:space="0" w:color="auto"/>
              <w:left w:val="single" w:sz="4" w:space="0" w:color="auto"/>
              <w:bottom w:val="single" w:sz="4" w:space="0" w:color="auto"/>
              <w:right w:val="single" w:sz="4" w:space="0" w:color="auto"/>
            </w:tcBorders>
            <w:vAlign w:val="center"/>
          </w:tcPr>
          <w:p w14:paraId="687D7659" w14:textId="744EBB79"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2,7</w:t>
            </w:r>
          </w:p>
        </w:tc>
      </w:tr>
      <w:tr w:rsidR="00373E37" w:rsidRPr="0081026C" w14:paraId="435C3A6A"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6D43159C"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1E94CA85" w14:textId="38116A92"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13,3</w:t>
            </w:r>
          </w:p>
        </w:tc>
        <w:tc>
          <w:tcPr>
            <w:tcW w:w="786" w:type="pct"/>
            <w:tcBorders>
              <w:top w:val="single" w:sz="4" w:space="0" w:color="auto"/>
              <w:left w:val="single" w:sz="4" w:space="0" w:color="auto"/>
              <w:bottom w:val="single" w:sz="4" w:space="0" w:color="auto"/>
              <w:right w:val="single" w:sz="4" w:space="0" w:color="auto"/>
            </w:tcBorders>
            <w:vAlign w:val="center"/>
          </w:tcPr>
          <w:p w14:paraId="4D2A1088" w14:textId="0F324220"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12,4</w:t>
            </w:r>
          </w:p>
        </w:tc>
        <w:tc>
          <w:tcPr>
            <w:tcW w:w="785" w:type="pct"/>
            <w:tcBorders>
              <w:top w:val="single" w:sz="4" w:space="0" w:color="auto"/>
              <w:left w:val="single" w:sz="4" w:space="0" w:color="auto"/>
              <w:bottom w:val="single" w:sz="4" w:space="0" w:color="auto"/>
              <w:right w:val="single" w:sz="4" w:space="0" w:color="auto"/>
            </w:tcBorders>
            <w:vAlign w:val="center"/>
          </w:tcPr>
          <w:p w14:paraId="41A0F80F" w14:textId="0B7AFFC8"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11,6</w:t>
            </w:r>
          </w:p>
        </w:tc>
      </w:tr>
      <w:tr w:rsidR="00373E37" w:rsidRPr="0081026C" w14:paraId="5D3E1A86"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4439C13C"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14:paraId="76D5B7AC" w14:textId="161F8C5C"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3,7</w:t>
            </w:r>
          </w:p>
        </w:tc>
        <w:tc>
          <w:tcPr>
            <w:tcW w:w="786" w:type="pct"/>
            <w:tcBorders>
              <w:top w:val="single" w:sz="4" w:space="0" w:color="auto"/>
              <w:left w:val="single" w:sz="4" w:space="0" w:color="auto"/>
              <w:bottom w:val="single" w:sz="4" w:space="0" w:color="auto"/>
              <w:right w:val="single" w:sz="4" w:space="0" w:color="auto"/>
            </w:tcBorders>
            <w:vAlign w:val="center"/>
          </w:tcPr>
          <w:p w14:paraId="7FF42908" w14:textId="53586AE1"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2,1</w:t>
            </w:r>
          </w:p>
        </w:tc>
        <w:tc>
          <w:tcPr>
            <w:tcW w:w="785" w:type="pct"/>
            <w:tcBorders>
              <w:top w:val="single" w:sz="4" w:space="0" w:color="auto"/>
              <w:left w:val="single" w:sz="4" w:space="0" w:color="auto"/>
              <w:bottom w:val="single" w:sz="4" w:space="0" w:color="auto"/>
              <w:right w:val="single" w:sz="4" w:space="0" w:color="auto"/>
            </w:tcBorders>
            <w:vAlign w:val="center"/>
          </w:tcPr>
          <w:p w14:paraId="76B6F4A2" w14:textId="08B341A6"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1,9</w:t>
            </w:r>
          </w:p>
        </w:tc>
      </w:tr>
      <w:tr w:rsidR="00373E37" w:rsidRPr="0081026C" w14:paraId="3558A765" w14:textId="77777777" w:rsidTr="00373E37">
        <w:trPr>
          <w:trHeight w:val="305"/>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328C708E" w14:textId="77777777" w:rsidR="00373E37" w:rsidRPr="0081026C" w:rsidRDefault="00373E37" w:rsidP="00373E37">
            <w:pPr>
              <w:spacing w:after="0" w:line="288" w:lineRule="auto"/>
              <w:ind w:left="57"/>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Мужчины, из них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14:paraId="5AF2B9D9" w14:textId="02092231"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sidRPr="0081026C">
              <w:rPr>
                <w:rFonts w:ascii="Times New Roman" w:hAnsi="Times New Roman" w:cs="Times New Roman"/>
                <w:b/>
                <w:sz w:val="24"/>
                <w:szCs w:val="24"/>
              </w:rPr>
              <w:t>10,8</w:t>
            </w:r>
          </w:p>
        </w:tc>
        <w:tc>
          <w:tcPr>
            <w:tcW w:w="786" w:type="pct"/>
            <w:tcBorders>
              <w:top w:val="single" w:sz="4" w:space="0" w:color="auto"/>
              <w:left w:val="single" w:sz="4" w:space="0" w:color="auto"/>
              <w:bottom w:val="single" w:sz="4" w:space="0" w:color="auto"/>
              <w:right w:val="single" w:sz="4" w:space="0" w:color="auto"/>
            </w:tcBorders>
            <w:vAlign w:val="center"/>
          </w:tcPr>
          <w:p w14:paraId="2CD0A4FB" w14:textId="18573192"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11,0</w:t>
            </w:r>
            <w:r w:rsidR="00A866DC">
              <w:rPr>
                <w:rFonts w:ascii="Times New Roman" w:eastAsia="Times New Roman" w:hAnsi="Times New Roman" w:cs="Times New Roman"/>
                <w:bCs/>
                <w:sz w:val="24"/>
                <w:szCs w:val="24"/>
                <w:vertAlign w:val="superscript"/>
                <w:lang w:eastAsia="ru-RU"/>
              </w:rPr>
              <w:t>2</w:t>
            </w:r>
            <w:r w:rsidRPr="0081026C">
              <w:rPr>
                <w:rFonts w:ascii="Times New Roman" w:eastAsia="Times New Roman" w:hAnsi="Times New Roman" w:cs="Times New Roman"/>
                <w:bCs/>
                <w:sz w:val="24"/>
                <w:szCs w:val="24"/>
                <w:vertAlign w:val="superscript"/>
                <w:lang w:eastAsia="ru-RU"/>
              </w:rPr>
              <w:t>)</w:t>
            </w:r>
          </w:p>
        </w:tc>
        <w:tc>
          <w:tcPr>
            <w:tcW w:w="785" w:type="pct"/>
            <w:tcBorders>
              <w:top w:val="single" w:sz="4" w:space="0" w:color="auto"/>
              <w:left w:val="single" w:sz="4" w:space="0" w:color="auto"/>
              <w:bottom w:val="single" w:sz="4" w:space="0" w:color="auto"/>
              <w:right w:val="single" w:sz="4" w:space="0" w:color="auto"/>
            </w:tcBorders>
            <w:vAlign w:val="center"/>
          </w:tcPr>
          <w:p w14:paraId="50C6C450" w14:textId="5FEA344D"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sidRPr="002E4774">
              <w:rPr>
                <w:rFonts w:ascii="Times New Roman" w:hAnsi="Times New Roman" w:cs="Times New Roman"/>
                <w:b/>
                <w:color w:val="000000"/>
                <w:sz w:val="24"/>
                <w:szCs w:val="24"/>
              </w:rPr>
              <w:t>10,1</w:t>
            </w:r>
          </w:p>
        </w:tc>
      </w:tr>
      <w:tr w:rsidR="00373E37" w:rsidRPr="0081026C" w14:paraId="66F8E12A"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251AA9DB"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0D7C07AB" w14:textId="2177D8C3"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1,5</w:t>
            </w:r>
          </w:p>
        </w:tc>
        <w:tc>
          <w:tcPr>
            <w:tcW w:w="786" w:type="pct"/>
            <w:tcBorders>
              <w:top w:val="single" w:sz="4" w:space="0" w:color="auto"/>
              <w:left w:val="single" w:sz="4" w:space="0" w:color="auto"/>
              <w:bottom w:val="single" w:sz="4" w:space="0" w:color="auto"/>
              <w:right w:val="single" w:sz="4" w:space="0" w:color="auto"/>
            </w:tcBorders>
            <w:vAlign w:val="center"/>
          </w:tcPr>
          <w:p w14:paraId="6A3EDCCC" w14:textId="0DC36C09"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1,5</w:t>
            </w:r>
          </w:p>
        </w:tc>
        <w:tc>
          <w:tcPr>
            <w:tcW w:w="785" w:type="pct"/>
            <w:tcBorders>
              <w:top w:val="single" w:sz="4" w:space="0" w:color="auto"/>
              <w:left w:val="single" w:sz="4" w:space="0" w:color="auto"/>
              <w:bottom w:val="single" w:sz="4" w:space="0" w:color="auto"/>
              <w:right w:val="single" w:sz="4" w:space="0" w:color="auto"/>
            </w:tcBorders>
            <w:vAlign w:val="center"/>
          </w:tcPr>
          <w:p w14:paraId="0AF2FA13" w14:textId="36E55440"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1,6</w:t>
            </w:r>
          </w:p>
        </w:tc>
      </w:tr>
      <w:tr w:rsidR="00373E37" w:rsidRPr="0081026C" w14:paraId="1810A4D3"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74E30802"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66155AA0" w14:textId="1D145BC8"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7,3</w:t>
            </w:r>
          </w:p>
        </w:tc>
        <w:tc>
          <w:tcPr>
            <w:tcW w:w="786" w:type="pct"/>
            <w:tcBorders>
              <w:top w:val="single" w:sz="4" w:space="0" w:color="auto"/>
              <w:left w:val="single" w:sz="4" w:space="0" w:color="auto"/>
              <w:bottom w:val="single" w:sz="4" w:space="0" w:color="auto"/>
              <w:right w:val="single" w:sz="4" w:space="0" w:color="auto"/>
            </w:tcBorders>
            <w:vAlign w:val="center"/>
          </w:tcPr>
          <w:p w14:paraId="5C4297B8" w14:textId="3111B836"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7,8</w:t>
            </w:r>
          </w:p>
        </w:tc>
        <w:tc>
          <w:tcPr>
            <w:tcW w:w="785" w:type="pct"/>
            <w:tcBorders>
              <w:top w:val="single" w:sz="4" w:space="0" w:color="auto"/>
              <w:left w:val="single" w:sz="4" w:space="0" w:color="auto"/>
              <w:bottom w:val="single" w:sz="4" w:space="0" w:color="auto"/>
              <w:right w:val="single" w:sz="4" w:space="0" w:color="auto"/>
            </w:tcBorders>
            <w:vAlign w:val="center"/>
          </w:tcPr>
          <w:p w14:paraId="44B72951" w14:textId="16DDF2C5"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7,1</w:t>
            </w:r>
          </w:p>
        </w:tc>
      </w:tr>
      <w:tr w:rsidR="00373E37" w:rsidRPr="0081026C" w14:paraId="326ABB71"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518FE0CF"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14:paraId="40701EE5" w14:textId="0FD4BE12"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2,0</w:t>
            </w:r>
          </w:p>
        </w:tc>
        <w:tc>
          <w:tcPr>
            <w:tcW w:w="786" w:type="pct"/>
            <w:tcBorders>
              <w:top w:val="single" w:sz="4" w:space="0" w:color="auto"/>
              <w:left w:val="single" w:sz="4" w:space="0" w:color="auto"/>
              <w:bottom w:val="single" w:sz="4" w:space="0" w:color="auto"/>
              <w:right w:val="single" w:sz="4" w:space="0" w:color="auto"/>
            </w:tcBorders>
            <w:vAlign w:val="center"/>
          </w:tcPr>
          <w:p w14:paraId="285E117C" w14:textId="6F8C72D5"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1,6</w:t>
            </w:r>
          </w:p>
        </w:tc>
        <w:tc>
          <w:tcPr>
            <w:tcW w:w="785" w:type="pct"/>
            <w:tcBorders>
              <w:top w:val="single" w:sz="4" w:space="0" w:color="auto"/>
              <w:left w:val="single" w:sz="4" w:space="0" w:color="auto"/>
              <w:bottom w:val="single" w:sz="4" w:space="0" w:color="auto"/>
              <w:right w:val="single" w:sz="4" w:space="0" w:color="auto"/>
            </w:tcBorders>
            <w:vAlign w:val="center"/>
          </w:tcPr>
          <w:p w14:paraId="17B03AD8" w14:textId="5BB72909"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1,4</w:t>
            </w:r>
          </w:p>
        </w:tc>
      </w:tr>
      <w:tr w:rsidR="00373E37" w:rsidRPr="0081026C" w14:paraId="553A9509" w14:textId="77777777" w:rsidTr="00373E37">
        <w:trPr>
          <w:trHeight w:val="305"/>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43A5AF33" w14:textId="77777777" w:rsidR="00373E37" w:rsidRPr="0081026C" w:rsidRDefault="00373E37" w:rsidP="00373E37">
            <w:pPr>
              <w:spacing w:after="0" w:line="288" w:lineRule="auto"/>
              <w:ind w:left="57"/>
              <w:rPr>
                <w:rFonts w:ascii="Times New Roman" w:eastAsia="Arial Unicode MS" w:hAnsi="Times New Roman" w:cs="Times New Roman"/>
                <w:b/>
                <w:sz w:val="24"/>
                <w:szCs w:val="24"/>
                <w:lang w:eastAsia="ru-RU"/>
              </w:rPr>
            </w:pPr>
            <w:r w:rsidRPr="0081026C">
              <w:rPr>
                <w:rFonts w:ascii="Times New Roman" w:eastAsia="Times New Roman" w:hAnsi="Times New Roman" w:cs="Times New Roman"/>
                <w:b/>
                <w:sz w:val="24"/>
                <w:szCs w:val="24"/>
                <w:lang w:eastAsia="ru-RU"/>
              </w:rPr>
              <w:t>Женщины, из них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14:paraId="7053C7CB" w14:textId="7A1E3B5A"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8,9</w:t>
            </w:r>
          </w:p>
        </w:tc>
        <w:tc>
          <w:tcPr>
            <w:tcW w:w="786" w:type="pct"/>
            <w:tcBorders>
              <w:top w:val="single" w:sz="4" w:space="0" w:color="auto"/>
              <w:left w:val="single" w:sz="4" w:space="0" w:color="auto"/>
              <w:bottom w:val="single" w:sz="4" w:space="0" w:color="auto"/>
              <w:right w:val="single" w:sz="4" w:space="0" w:color="auto"/>
            </w:tcBorders>
            <w:vAlign w:val="center"/>
          </w:tcPr>
          <w:p w14:paraId="5924AE68" w14:textId="26307543"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Pr>
                <w:rFonts w:ascii="Times New Roman" w:hAnsi="Times New Roman" w:cs="Times New Roman"/>
                <w:b/>
                <w:sz w:val="24"/>
                <w:szCs w:val="24"/>
              </w:rPr>
              <w:t>7,2</w:t>
            </w:r>
            <w:r w:rsidR="00A866DC">
              <w:rPr>
                <w:rFonts w:ascii="Times New Roman" w:eastAsia="Times New Roman" w:hAnsi="Times New Roman" w:cs="Times New Roman"/>
                <w:bCs/>
                <w:sz w:val="24"/>
                <w:szCs w:val="24"/>
                <w:vertAlign w:val="superscript"/>
                <w:lang w:eastAsia="ru-RU"/>
              </w:rPr>
              <w:t>2</w:t>
            </w:r>
            <w:r w:rsidRPr="0081026C">
              <w:rPr>
                <w:rFonts w:ascii="Times New Roman" w:eastAsia="Times New Roman" w:hAnsi="Times New Roman" w:cs="Times New Roman"/>
                <w:bCs/>
                <w:sz w:val="24"/>
                <w:szCs w:val="24"/>
                <w:vertAlign w:val="superscript"/>
                <w:lang w:eastAsia="ru-RU"/>
              </w:rPr>
              <w:t>)</w:t>
            </w:r>
          </w:p>
        </w:tc>
        <w:tc>
          <w:tcPr>
            <w:tcW w:w="785" w:type="pct"/>
            <w:tcBorders>
              <w:top w:val="single" w:sz="4" w:space="0" w:color="auto"/>
              <w:left w:val="single" w:sz="4" w:space="0" w:color="auto"/>
              <w:bottom w:val="single" w:sz="4" w:space="0" w:color="auto"/>
              <w:right w:val="single" w:sz="4" w:space="0" w:color="auto"/>
            </w:tcBorders>
            <w:vAlign w:val="center"/>
          </w:tcPr>
          <w:p w14:paraId="463F0680" w14:textId="1CAE2453" w:rsidR="00373E37" w:rsidRPr="0081026C" w:rsidRDefault="00373E37" w:rsidP="00373E37">
            <w:pPr>
              <w:spacing w:after="0" w:line="288" w:lineRule="auto"/>
              <w:jc w:val="center"/>
              <w:rPr>
                <w:rFonts w:ascii="Times New Roman" w:eastAsia="Times New Roman" w:hAnsi="Times New Roman" w:cs="Times New Roman"/>
                <w:b/>
                <w:bCs/>
                <w:sz w:val="24"/>
                <w:szCs w:val="24"/>
                <w:lang w:eastAsia="ru-RU"/>
              </w:rPr>
            </w:pPr>
            <w:r w:rsidRPr="002E4774">
              <w:rPr>
                <w:rFonts w:ascii="Times New Roman" w:hAnsi="Times New Roman" w:cs="Times New Roman"/>
                <w:b/>
                <w:color w:val="000000"/>
                <w:sz w:val="24"/>
                <w:szCs w:val="24"/>
              </w:rPr>
              <w:t>6,1</w:t>
            </w:r>
          </w:p>
        </w:tc>
      </w:tr>
      <w:tr w:rsidR="00373E37" w:rsidRPr="0081026C" w14:paraId="716BD7EE"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437451F0"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11AE5101" w14:textId="1BBDDA14"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1,1</w:t>
            </w:r>
          </w:p>
        </w:tc>
        <w:tc>
          <w:tcPr>
            <w:tcW w:w="786" w:type="pct"/>
            <w:tcBorders>
              <w:top w:val="single" w:sz="4" w:space="0" w:color="auto"/>
              <w:left w:val="single" w:sz="4" w:space="0" w:color="auto"/>
              <w:bottom w:val="single" w:sz="4" w:space="0" w:color="auto"/>
              <w:right w:val="single" w:sz="4" w:space="0" w:color="auto"/>
            </w:tcBorders>
            <w:vAlign w:val="center"/>
          </w:tcPr>
          <w:p w14:paraId="6766591F" w14:textId="5D63F260"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2,1</w:t>
            </w:r>
          </w:p>
        </w:tc>
        <w:tc>
          <w:tcPr>
            <w:tcW w:w="785" w:type="pct"/>
            <w:tcBorders>
              <w:top w:val="single" w:sz="4" w:space="0" w:color="auto"/>
              <w:left w:val="single" w:sz="4" w:space="0" w:color="auto"/>
              <w:bottom w:val="single" w:sz="4" w:space="0" w:color="auto"/>
              <w:right w:val="single" w:sz="4" w:space="0" w:color="auto"/>
            </w:tcBorders>
            <w:vAlign w:val="center"/>
          </w:tcPr>
          <w:p w14:paraId="60782B98" w14:textId="5FB446C3"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1,1</w:t>
            </w:r>
          </w:p>
        </w:tc>
      </w:tr>
      <w:tr w:rsidR="00373E37" w:rsidRPr="0081026C" w14:paraId="5D28BFDF" w14:textId="77777777" w:rsidTr="00373E37">
        <w:trPr>
          <w:trHeight w:val="291"/>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5147AE82" w14:textId="77777777" w:rsidR="00373E37" w:rsidRPr="0081026C" w:rsidRDefault="00373E37" w:rsidP="00373E37">
            <w:pPr>
              <w:spacing w:after="0" w:line="288" w:lineRule="auto"/>
              <w:ind w:left="170"/>
              <w:rPr>
                <w:rFonts w:ascii="Times New Roman" w:eastAsia="Arial Unicode MS" w:hAnsi="Times New Roman" w:cs="Times New Roman"/>
                <w:sz w:val="24"/>
                <w:szCs w:val="24"/>
                <w:lang w:eastAsia="ru-RU"/>
              </w:rPr>
            </w:pPr>
            <w:r w:rsidRPr="0081026C">
              <w:rPr>
                <w:rFonts w:ascii="Times New Roman" w:eastAsia="Times New Roman" w:hAnsi="Times New Roman" w:cs="Times New Roman"/>
                <w:sz w:val="24"/>
                <w:szCs w:val="24"/>
                <w:lang w:eastAsia="ru-RU"/>
              </w:rPr>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14:paraId="2FF4D401" w14:textId="5E564728"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6,1</w:t>
            </w:r>
          </w:p>
        </w:tc>
        <w:tc>
          <w:tcPr>
            <w:tcW w:w="786" w:type="pct"/>
            <w:tcBorders>
              <w:top w:val="single" w:sz="4" w:space="0" w:color="auto"/>
              <w:left w:val="single" w:sz="4" w:space="0" w:color="auto"/>
              <w:bottom w:val="single" w:sz="4" w:space="0" w:color="auto"/>
              <w:right w:val="single" w:sz="4" w:space="0" w:color="auto"/>
            </w:tcBorders>
            <w:vAlign w:val="center"/>
          </w:tcPr>
          <w:p w14:paraId="5E760746" w14:textId="2EF4B428"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4,6</w:t>
            </w:r>
          </w:p>
        </w:tc>
        <w:tc>
          <w:tcPr>
            <w:tcW w:w="785" w:type="pct"/>
            <w:tcBorders>
              <w:top w:val="single" w:sz="4" w:space="0" w:color="auto"/>
              <w:left w:val="single" w:sz="4" w:space="0" w:color="auto"/>
              <w:bottom w:val="single" w:sz="4" w:space="0" w:color="auto"/>
              <w:right w:val="single" w:sz="4" w:space="0" w:color="auto"/>
            </w:tcBorders>
            <w:vAlign w:val="center"/>
          </w:tcPr>
          <w:p w14:paraId="45FEA48B" w14:textId="220B930A"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4,5</w:t>
            </w:r>
          </w:p>
        </w:tc>
      </w:tr>
      <w:tr w:rsidR="00373E37" w:rsidRPr="0081026C" w14:paraId="584D9928" w14:textId="77777777" w:rsidTr="00373E37">
        <w:trPr>
          <w:trHeight w:val="59"/>
          <w:jc w:val="center"/>
        </w:trPr>
        <w:tc>
          <w:tcPr>
            <w:tcW w:w="2643" w:type="pct"/>
            <w:tcBorders>
              <w:top w:val="single" w:sz="4" w:space="0" w:color="auto"/>
              <w:left w:val="single" w:sz="4" w:space="0" w:color="auto"/>
              <w:bottom w:val="single" w:sz="4" w:space="0" w:color="auto"/>
              <w:right w:val="single" w:sz="4" w:space="0" w:color="auto"/>
            </w:tcBorders>
            <w:vAlign w:val="center"/>
            <w:hideMark/>
          </w:tcPr>
          <w:p w14:paraId="7F55B808" w14:textId="77777777" w:rsidR="00373E37" w:rsidRPr="0081026C" w:rsidRDefault="00373E37" w:rsidP="00373E37">
            <w:pPr>
              <w:spacing w:after="0" w:line="288" w:lineRule="auto"/>
              <w:ind w:left="170"/>
              <w:rPr>
                <w:rFonts w:ascii="Times New Roman" w:eastAsia="Times New Roman" w:hAnsi="Times New Roman" w:cs="Times New Roman"/>
                <w:sz w:val="24"/>
                <w:szCs w:val="24"/>
                <w:lang w:eastAsia="ru-RU"/>
              </w:rPr>
            </w:pPr>
            <w:r w:rsidRPr="0081026C">
              <w:rPr>
                <w:rFonts w:ascii="Times New Roman" w:eastAsia="Times New Roman" w:hAnsi="Times New Roman" w:cs="Times New Roman"/>
                <w:sz w:val="24"/>
                <w:szCs w:val="24"/>
                <w:lang w:eastAsia="ru-RU"/>
              </w:rPr>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14:paraId="71AB3337" w14:textId="7CB02836"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81026C">
              <w:rPr>
                <w:rFonts w:ascii="Times New Roman" w:hAnsi="Times New Roman" w:cs="Times New Roman"/>
                <w:sz w:val="24"/>
                <w:szCs w:val="24"/>
              </w:rPr>
              <w:t>1,8</w:t>
            </w:r>
          </w:p>
        </w:tc>
        <w:tc>
          <w:tcPr>
            <w:tcW w:w="786" w:type="pct"/>
            <w:tcBorders>
              <w:top w:val="single" w:sz="4" w:space="0" w:color="auto"/>
              <w:left w:val="single" w:sz="4" w:space="0" w:color="auto"/>
              <w:bottom w:val="single" w:sz="4" w:space="0" w:color="auto"/>
              <w:right w:val="single" w:sz="4" w:space="0" w:color="auto"/>
            </w:tcBorders>
            <w:vAlign w:val="center"/>
          </w:tcPr>
          <w:p w14:paraId="4FD8C914" w14:textId="0D039CFA"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Pr>
                <w:rFonts w:ascii="Times New Roman" w:hAnsi="Times New Roman" w:cs="Times New Roman"/>
                <w:sz w:val="24"/>
                <w:szCs w:val="24"/>
              </w:rPr>
              <w:t>0,5</w:t>
            </w:r>
          </w:p>
        </w:tc>
        <w:tc>
          <w:tcPr>
            <w:tcW w:w="785" w:type="pct"/>
            <w:tcBorders>
              <w:top w:val="single" w:sz="4" w:space="0" w:color="auto"/>
              <w:left w:val="single" w:sz="4" w:space="0" w:color="auto"/>
              <w:bottom w:val="single" w:sz="4" w:space="0" w:color="auto"/>
              <w:right w:val="single" w:sz="4" w:space="0" w:color="auto"/>
            </w:tcBorders>
            <w:vAlign w:val="center"/>
          </w:tcPr>
          <w:p w14:paraId="16820BF0" w14:textId="3114A533" w:rsidR="00373E37" w:rsidRPr="0081026C" w:rsidRDefault="00373E37" w:rsidP="00373E37">
            <w:pPr>
              <w:spacing w:after="0" w:line="288" w:lineRule="auto"/>
              <w:jc w:val="center"/>
              <w:rPr>
                <w:rFonts w:ascii="Times New Roman" w:eastAsia="Times New Roman" w:hAnsi="Times New Roman" w:cs="Times New Roman"/>
                <w:bCs/>
                <w:sz w:val="24"/>
                <w:szCs w:val="24"/>
                <w:lang w:eastAsia="ru-RU"/>
              </w:rPr>
            </w:pPr>
            <w:r w:rsidRPr="002E4774">
              <w:rPr>
                <w:rFonts w:ascii="Times New Roman" w:hAnsi="Times New Roman" w:cs="Times New Roman"/>
                <w:color w:val="000000"/>
                <w:sz w:val="24"/>
                <w:szCs w:val="24"/>
              </w:rPr>
              <w:t>0,5</w:t>
            </w:r>
          </w:p>
        </w:tc>
      </w:tr>
    </w:tbl>
    <w:p w14:paraId="7F4D6DFC" w14:textId="77777777" w:rsidR="0059497E" w:rsidRDefault="00197090" w:rsidP="0027097F">
      <w:pPr>
        <w:spacing w:before="120" w:after="0" w:line="240" w:lineRule="auto"/>
        <w:ind w:firstLine="284"/>
        <w:jc w:val="both"/>
        <w:rPr>
          <w:rFonts w:ascii="Times New Roman" w:eastAsia="Times New Roman" w:hAnsi="Times New Roman" w:cs="Times New Roman"/>
          <w:lang w:eastAsia="ru-RU"/>
        </w:rPr>
      </w:pPr>
      <w:r w:rsidRPr="00B2616A">
        <w:rPr>
          <w:rFonts w:ascii="Times New Roman" w:eastAsia="Times New Roman" w:hAnsi="Times New Roman" w:cs="Times New Roman"/>
          <w:lang w:eastAsia="ru-RU"/>
        </w:rPr>
        <w:t xml:space="preserve">1) </w:t>
      </w:r>
      <w:r w:rsidR="0059497E">
        <w:rPr>
          <w:rFonts w:ascii="Times New Roman" w:eastAsia="Times New Roman" w:hAnsi="Times New Roman" w:cs="Times New Roman"/>
          <w:lang w:eastAsia="ru-RU"/>
        </w:rPr>
        <w:t>Данные пересчитаны с учетом итогов ВПН-2020.</w:t>
      </w:r>
    </w:p>
    <w:p w14:paraId="78A2271E" w14:textId="5ED19598" w:rsidR="0027097F" w:rsidRDefault="0059497E" w:rsidP="0059497E">
      <w:pPr>
        <w:spacing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00197090" w:rsidRPr="00B2616A">
        <w:rPr>
          <w:rFonts w:ascii="Times New Roman" w:eastAsia="Times New Roman" w:hAnsi="Times New Roman" w:cs="Times New Roman"/>
          <w:lang w:eastAsia="ru-RU"/>
        </w:rPr>
        <w:t>Включая среднее профессиональное образование по программе подготовки квалифицированных рабочих (служащих).</w:t>
      </w:r>
    </w:p>
    <w:p w14:paraId="7E906AB2" w14:textId="055A1F5D" w:rsidR="0027097F" w:rsidRPr="00B2616A" w:rsidRDefault="0027097F" w:rsidP="00B2616A">
      <w:pPr>
        <w:spacing w:before="120" w:after="0" w:line="240" w:lineRule="auto"/>
        <w:ind w:firstLine="284"/>
        <w:jc w:val="both"/>
        <w:rPr>
          <w:rFonts w:ascii="Times New Roman" w:eastAsia="Times New Roman" w:hAnsi="Times New Roman" w:cs="Times New Roman"/>
          <w:lang w:eastAsia="ru-RU"/>
        </w:rPr>
      </w:pPr>
    </w:p>
    <w:p w14:paraId="7E45A101" w14:textId="77777777" w:rsidR="00942212" w:rsidRDefault="00942212" w:rsidP="00EF7C8C">
      <w:pPr>
        <w:spacing w:after="0" w:line="240" w:lineRule="auto"/>
        <w:rPr>
          <w:rFonts w:ascii="Times New Roman" w:eastAsia="Times New Roman" w:hAnsi="Times New Roman" w:cs="Times New Roman"/>
          <w:sz w:val="26"/>
          <w:szCs w:val="26"/>
          <w:highlight w:val="yellow"/>
          <w:lang w:eastAsia="ru-RU"/>
        </w:rPr>
      </w:pPr>
    </w:p>
    <w:p w14:paraId="55799AF6"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sectPr w:rsidR="00BA41BD" w:rsidSect="00675542">
          <w:pgSz w:w="11906" w:h="16838"/>
          <w:pgMar w:top="1134" w:right="849" w:bottom="709" w:left="851" w:header="709" w:footer="709" w:gutter="0"/>
          <w:cols w:space="708"/>
          <w:docGrid w:linePitch="360"/>
        </w:sectPr>
      </w:pPr>
    </w:p>
    <w:p w14:paraId="02BC2195" w14:textId="3906D080" w:rsidR="00D03A4F" w:rsidRPr="00614092" w:rsidRDefault="00BA41BD"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w:t>
      </w:r>
      <w:r w:rsidR="00D03A4F" w:rsidRPr="00614092">
        <w:rPr>
          <w:rFonts w:ascii="Times New Roman" w:eastAsia="Times New Roman" w:hAnsi="Times New Roman" w:cs="Times New Roman"/>
          <w:sz w:val="26"/>
          <w:szCs w:val="26"/>
          <w:lang w:eastAsia="ru-RU"/>
        </w:rPr>
        <w:t>аблица 3</w:t>
      </w:r>
      <w:r w:rsidR="0059021B">
        <w:rPr>
          <w:rFonts w:ascii="Times New Roman" w:eastAsia="Times New Roman" w:hAnsi="Times New Roman" w:cs="Times New Roman"/>
          <w:sz w:val="26"/>
          <w:szCs w:val="26"/>
          <w:lang w:eastAsia="ru-RU"/>
        </w:rPr>
        <w:t>0</w:t>
      </w:r>
    </w:p>
    <w:p w14:paraId="0660F6E6" w14:textId="77777777" w:rsidR="00D03A4F" w:rsidRPr="00614092" w:rsidRDefault="00D03A4F" w:rsidP="00D03A4F">
      <w:pPr>
        <w:spacing w:after="0" w:line="240" w:lineRule="auto"/>
        <w:jc w:val="right"/>
        <w:rPr>
          <w:rFonts w:ascii="Times New Roman" w:eastAsia="Times New Roman" w:hAnsi="Times New Roman" w:cs="Times New Roman"/>
          <w:sz w:val="26"/>
          <w:szCs w:val="26"/>
          <w:lang w:eastAsia="ru-RU"/>
        </w:rPr>
      </w:pPr>
    </w:p>
    <w:p w14:paraId="50EC77A6" w14:textId="77777777" w:rsidR="00D03A4F" w:rsidRPr="00614092" w:rsidRDefault="00D03A4F" w:rsidP="00D03A4F">
      <w:pPr>
        <w:spacing w:after="0" w:line="240" w:lineRule="auto"/>
        <w:jc w:val="center"/>
        <w:rPr>
          <w:rFonts w:ascii="Times New Roman" w:eastAsia="Times New Roman" w:hAnsi="Times New Roman" w:cs="Times New Roman"/>
          <w:b/>
          <w:bCs/>
          <w:sz w:val="26"/>
          <w:szCs w:val="26"/>
          <w:lang w:eastAsia="ru-RU"/>
        </w:rPr>
      </w:pPr>
      <w:r w:rsidRPr="00614092">
        <w:rPr>
          <w:rFonts w:ascii="Times New Roman" w:eastAsia="Times New Roman" w:hAnsi="Times New Roman" w:cs="Times New Roman"/>
          <w:b/>
          <w:bCs/>
          <w:sz w:val="26"/>
          <w:szCs w:val="26"/>
          <w:lang w:eastAsia="ru-RU"/>
        </w:rPr>
        <w:t>Численность населения в возрасте 15-17 лет, занятого производством продукции в личном подсобном хозяйстве для собственного потребления</w:t>
      </w:r>
    </w:p>
    <w:p w14:paraId="1AB6FE94" w14:textId="77777777" w:rsidR="00D03A4F" w:rsidRPr="00614092" w:rsidRDefault="00D03A4F" w:rsidP="00D03A4F">
      <w:pPr>
        <w:spacing w:after="0" w:line="240" w:lineRule="auto"/>
        <w:jc w:val="center"/>
        <w:rPr>
          <w:rFonts w:ascii="Times New Roman" w:eastAsia="Times New Roman" w:hAnsi="Times New Roman" w:cs="Times New Roman"/>
          <w:bCs/>
          <w:sz w:val="24"/>
          <w:szCs w:val="24"/>
          <w:lang w:eastAsia="ru-RU"/>
        </w:rPr>
      </w:pPr>
      <w:r w:rsidRPr="00614092">
        <w:rPr>
          <w:rFonts w:ascii="Times New Roman" w:eastAsia="Times New Roman" w:hAnsi="Times New Roman" w:cs="Times New Roman"/>
          <w:bCs/>
          <w:sz w:val="24"/>
          <w:szCs w:val="24"/>
          <w:lang w:eastAsia="ru-RU"/>
        </w:rPr>
        <w:t>(по данным выборочного обследования рабочей силы; тыс. человек)</w:t>
      </w:r>
    </w:p>
    <w:p w14:paraId="795131CE" w14:textId="77777777" w:rsidR="00D03A4F" w:rsidRPr="00614092" w:rsidRDefault="00D03A4F" w:rsidP="00D03A4F">
      <w:pPr>
        <w:spacing w:after="0" w:line="240" w:lineRule="auto"/>
        <w:jc w:val="right"/>
        <w:rPr>
          <w:rFonts w:ascii="Times New Roman" w:eastAsia="Times New Roman" w:hAnsi="Times New Roman" w:cs="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56"/>
        <w:gridCol w:w="1393"/>
        <w:gridCol w:w="1393"/>
        <w:gridCol w:w="1395"/>
        <w:gridCol w:w="1393"/>
        <w:gridCol w:w="1407"/>
      </w:tblGrid>
      <w:tr w:rsidR="00C24A7B" w:rsidRPr="00C24A7B" w14:paraId="79F288CD" w14:textId="77777777" w:rsidTr="00FF2444">
        <w:trPr>
          <w:cantSplit/>
          <w:trHeight w:val="296"/>
          <w:tblHeader/>
        </w:trPr>
        <w:tc>
          <w:tcPr>
            <w:tcW w:w="912" w:type="pct"/>
            <w:vMerge w:val="restart"/>
            <w:tcBorders>
              <w:top w:val="single" w:sz="4" w:space="0" w:color="auto"/>
              <w:left w:val="single" w:sz="4" w:space="0" w:color="auto"/>
              <w:bottom w:val="single" w:sz="4" w:space="0" w:color="auto"/>
              <w:right w:val="single" w:sz="4" w:space="0" w:color="auto"/>
            </w:tcBorders>
          </w:tcPr>
          <w:p w14:paraId="4E0B84A5" w14:textId="77777777" w:rsidR="00C24A7B" w:rsidRPr="00C24A7B" w:rsidRDefault="00C24A7B" w:rsidP="00C24A7B">
            <w:pPr>
              <w:spacing w:before="60" w:after="0" w:line="240" w:lineRule="auto"/>
              <w:rPr>
                <w:rFonts w:ascii="Times New Roman" w:eastAsia="Times New Roman" w:hAnsi="Times New Roman" w:cs="Times New Roman"/>
                <w:sz w:val="24"/>
                <w:szCs w:val="24"/>
                <w:lang w:eastAsia="ru-RU"/>
              </w:rPr>
            </w:pPr>
          </w:p>
        </w:tc>
        <w:tc>
          <w:tcPr>
            <w:tcW w:w="665" w:type="pct"/>
            <w:vMerge w:val="restart"/>
            <w:tcBorders>
              <w:top w:val="single" w:sz="4" w:space="0" w:color="auto"/>
              <w:left w:val="single" w:sz="4" w:space="0" w:color="auto"/>
              <w:bottom w:val="single" w:sz="4" w:space="0" w:color="auto"/>
              <w:right w:val="single" w:sz="4" w:space="0" w:color="auto"/>
            </w:tcBorders>
            <w:hideMark/>
          </w:tcPr>
          <w:p w14:paraId="2AEC7A25" w14:textId="77777777" w:rsidR="00C24A7B" w:rsidRPr="00C24A7B" w:rsidRDefault="00C24A7B" w:rsidP="00C24A7B">
            <w:pPr>
              <w:spacing w:before="60" w:after="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Всего</w:t>
            </w:r>
          </w:p>
        </w:tc>
        <w:tc>
          <w:tcPr>
            <w:tcW w:w="3423" w:type="pct"/>
            <w:gridSpan w:val="5"/>
            <w:tcBorders>
              <w:top w:val="single" w:sz="4" w:space="0" w:color="auto"/>
              <w:left w:val="single" w:sz="4" w:space="0" w:color="auto"/>
              <w:bottom w:val="single" w:sz="4" w:space="0" w:color="auto"/>
              <w:right w:val="single" w:sz="4" w:space="0" w:color="auto"/>
            </w:tcBorders>
            <w:hideMark/>
          </w:tcPr>
          <w:p w14:paraId="4D16ACDD"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в том числе отработали в неделю, часов</w:t>
            </w:r>
          </w:p>
        </w:tc>
      </w:tr>
      <w:tr w:rsidR="00C24A7B" w:rsidRPr="00C24A7B" w14:paraId="2AF4ECEE" w14:textId="77777777" w:rsidTr="00FF2444">
        <w:trPr>
          <w:cantSplit/>
          <w:trHeight w:val="2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71D9A" w14:textId="77777777" w:rsidR="00C24A7B" w:rsidRPr="00C24A7B" w:rsidRDefault="00C24A7B" w:rsidP="00C24A7B">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14:paraId="3CB783F9" w14:textId="77777777" w:rsidR="00C24A7B" w:rsidRPr="00C24A7B" w:rsidRDefault="00C24A7B" w:rsidP="00C24A7B">
            <w:pPr>
              <w:spacing w:after="0" w:line="240" w:lineRule="auto"/>
              <w:jc w:val="center"/>
              <w:rPr>
                <w:rFonts w:ascii="Times New Roman" w:eastAsia="Times New Roman" w:hAnsi="Times New Roman" w:cs="Times New Roman"/>
                <w:sz w:val="24"/>
                <w:szCs w:val="24"/>
                <w:lang w:eastAsia="ru-RU"/>
              </w:rPr>
            </w:pPr>
          </w:p>
        </w:tc>
        <w:tc>
          <w:tcPr>
            <w:tcW w:w="683" w:type="pct"/>
            <w:tcBorders>
              <w:top w:val="single" w:sz="4" w:space="0" w:color="auto"/>
              <w:left w:val="single" w:sz="4" w:space="0" w:color="auto"/>
              <w:bottom w:val="single" w:sz="4" w:space="0" w:color="auto"/>
              <w:right w:val="single" w:sz="4" w:space="0" w:color="auto"/>
            </w:tcBorders>
            <w:hideMark/>
          </w:tcPr>
          <w:p w14:paraId="674EB7EE"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менее 16</w:t>
            </w:r>
          </w:p>
        </w:tc>
        <w:tc>
          <w:tcPr>
            <w:tcW w:w="683" w:type="pct"/>
            <w:tcBorders>
              <w:top w:val="single" w:sz="4" w:space="0" w:color="auto"/>
              <w:left w:val="single" w:sz="4" w:space="0" w:color="auto"/>
              <w:bottom w:val="single" w:sz="4" w:space="0" w:color="auto"/>
              <w:right w:val="single" w:sz="4" w:space="0" w:color="auto"/>
            </w:tcBorders>
            <w:hideMark/>
          </w:tcPr>
          <w:p w14:paraId="51F30272"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16-20</w:t>
            </w:r>
          </w:p>
        </w:tc>
        <w:tc>
          <w:tcPr>
            <w:tcW w:w="684" w:type="pct"/>
            <w:tcBorders>
              <w:top w:val="single" w:sz="4" w:space="0" w:color="auto"/>
              <w:left w:val="single" w:sz="4" w:space="0" w:color="auto"/>
              <w:bottom w:val="single" w:sz="4" w:space="0" w:color="auto"/>
              <w:right w:val="single" w:sz="4" w:space="0" w:color="auto"/>
            </w:tcBorders>
            <w:hideMark/>
          </w:tcPr>
          <w:p w14:paraId="72B1B936"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21-30</w:t>
            </w:r>
          </w:p>
        </w:tc>
        <w:tc>
          <w:tcPr>
            <w:tcW w:w="683" w:type="pct"/>
            <w:tcBorders>
              <w:top w:val="single" w:sz="4" w:space="0" w:color="auto"/>
              <w:left w:val="single" w:sz="4" w:space="0" w:color="auto"/>
              <w:bottom w:val="single" w:sz="4" w:space="0" w:color="auto"/>
              <w:right w:val="single" w:sz="4" w:space="0" w:color="auto"/>
            </w:tcBorders>
            <w:hideMark/>
          </w:tcPr>
          <w:p w14:paraId="271B38BE"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31-40</w:t>
            </w:r>
          </w:p>
        </w:tc>
        <w:tc>
          <w:tcPr>
            <w:tcW w:w="690" w:type="pct"/>
            <w:tcBorders>
              <w:top w:val="single" w:sz="4" w:space="0" w:color="auto"/>
              <w:left w:val="single" w:sz="4" w:space="0" w:color="auto"/>
              <w:bottom w:val="single" w:sz="4" w:space="0" w:color="auto"/>
              <w:right w:val="single" w:sz="4" w:space="0" w:color="auto"/>
            </w:tcBorders>
            <w:hideMark/>
          </w:tcPr>
          <w:p w14:paraId="5A5C88B2" w14:textId="77777777" w:rsidR="00C24A7B" w:rsidRPr="00C24A7B" w:rsidRDefault="00C24A7B" w:rsidP="00C24A7B">
            <w:pPr>
              <w:spacing w:before="60" w:after="60" w:line="240" w:lineRule="auto"/>
              <w:jc w:val="center"/>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41 и более</w:t>
            </w:r>
          </w:p>
        </w:tc>
      </w:tr>
      <w:tr w:rsidR="00C24A7B" w:rsidRPr="00C24A7B" w14:paraId="6A4DE5D6" w14:textId="77777777" w:rsidTr="00FF2444">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846418E" w14:textId="27B99022" w:rsidR="00C24A7B" w:rsidRPr="00C24A7B" w:rsidRDefault="00471348" w:rsidP="00C24A7B">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2021 г.</w:t>
            </w:r>
            <w:r w:rsidR="001D1C12" w:rsidRPr="001D1C12">
              <w:rPr>
                <w:rFonts w:ascii="Times New Roman" w:eastAsia="Times New Roman" w:hAnsi="Times New Roman" w:cs="Times New Roman"/>
                <w:bCs/>
                <w:sz w:val="24"/>
                <w:szCs w:val="24"/>
                <w:vertAlign w:val="superscript"/>
                <w:lang w:eastAsia="ru-RU"/>
              </w:rPr>
              <w:t>1)</w:t>
            </w:r>
          </w:p>
        </w:tc>
      </w:tr>
      <w:tr w:rsidR="00471348" w:rsidRPr="00C24A7B" w14:paraId="67EEA792"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4977293E" w14:textId="77777777" w:rsidR="00471348" w:rsidRPr="00C24A7B" w:rsidRDefault="00471348" w:rsidP="00471348">
            <w:pPr>
              <w:spacing w:after="0" w:line="240" w:lineRule="auto"/>
              <w:rPr>
                <w:rFonts w:ascii="Times New Roman" w:eastAsia="Times New Roman" w:hAnsi="Times New Roman" w:cs="Times New Roman"/>
                <w:b/>
                <w:sz w:val="24"/>
                <w:szCs w:val="24"/>
                <w:lang w:eastAsia="ru-RU"/>
              </w:rPr>
            </w:pPr>
            <w:r w:rsidRPr="00C24A7B">
              <w:rPr>
                <w:rFonts w:ascii="Times New Roman" w:eastAsia="Times New Roman" w:hAnsi="Times New Roman" w:cs="Times New Roman"/>
                <w:b/>
                <w:sz w:val="24"/>
                <w:szCs w:val="24"/>
                <w:lang w:eastAsia="ru-RU"/>
              </w:rPr>
              <w:t>Всего</w:t>
            </w:r>
          </w:p>
        </w:tc>
        <w:tc>
          <w:tcPr>
            <w:tcW w:w="665" w:type="pct"/>
            <w:tcBorders>
              <w:top w:val="single" w:sz="4" w:space="0" w:color="auto"/>
              <w:left w:val="single" w:sz="4" w:space="0" w:color="auto"/>
              <w:bottom w:val="single" w:sz="4" w:space="0" w:color="auto"/>
              <w:right w:val="single" w:sz="4" w:space="0" w:color="auto"/>
            </w:tcBorders>
            <w:vAlign w:val="center"/>
          </w:tcPr>
          <w:p w14:paraId="7B761BF1" w14:textId="2B2E6056"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428,8</w:t>
            </w:r>
          </w:p>
        </w:tc>
        <w:tc>
          <w:tcPr>
            <w:tcW w:w="683" w:type="pct"/>
            <w:tcBorders>
              <w:top w:val="single" w:sz="4" w:space="0" w:color="auto"/>
              <w:left w:val="single" w:sz="4" w:space="0" w:color="auto"/>
              <w:bottom w:val="single" w:sz="4" w:space="0" w:color="auto"/>
              <w:right w:val="single" w:sz="4" w:space="0" w:color="auto"/>
            </w:tcBorders>
            <w:vAlign w:val="center"/>
          </w:tcPr>
          <w:p w14:paraId="7D1AE661" w14:textId="2D327BBD"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40</w:t>
            </w:r>
            <w:r>
              <w:rPr>
                <w:rFonts w:ascii="Times New Roman" w:eastAsia="Times New Roman" w:hAnsi="Times New Roman" w:cs="Times New Roman"/>
                <w:b/>
                <w:bCs/>
                <w:sz w:val="24"/>
                <w:szCs w:val="24"/>
                <w:lang w:eastAsia="ru-RU"/>
              </w:rPr>
              <w:t>3</w:t>
            </w:r>
            <w:r w:rsidRPr="00C24A7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4</w:t>
            </w:r>
          </w:p>
        </w:tc>
        <w:tc>
          <w:tcPr>
            <w:tcW w:w="683" w:type="pct"/>
            <w:tcBorders>
              <w:top w:val="single" w:sz="4" w:space="0" w:color="auto"/>
              <w:left w:val="single" w:sz="4" w:space="0" w:color="auto"/>
              <w:bottom w:val="single" w:sz="4" w:space="0" w:color="auto"/>
              <w:right w:val="single" w:sz="4" w:space="0" w:color="auto"/>
            </w:tcBorders>
            <w:vAlign w:val="center"/>
          </w:tcPr>
          <w:p w14:paraId="0C0524EE" w14:textId="04C1D9DB"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6,2</w:t>
            </w:r>
          </w:p>
        </w:tc>
        <w:tc>
          <w:tcPr>
            <w:tcW w:w="684" w:type="pct"/>
            <w:tcBorders>
              <w:top w:val="single" w:sz="4" w:space="0" w:color="auto"/>
              <w:left w:val="single" w:sz="4" w:space="0" w:color="auto"/>
              <w:bottom w:val="single" w:sz="4" w:space="0" w:color="auto"/>
              <w:right w:val="single" w:sz="4" w:space="0" w:color="auto"/>
            </w:tcBorders>
            <w:vAlign w:val="center"/>
          </w:tcPr>
          <w:p w14:paraId="3C668485" w14:textId="1BCF5205"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7,9</w:t>
            </w:r>
          </w:p>
        </w:tc>
        <w:tc>
          <w:tcPr>
            <w:tcW w:w="683" w:type="pct"/>
            <w:tcBorders>
              <w:top w:val="single" w:sz="4" w:space="0" w:color="auto"/>
              <w:left w:val="single" w:sz="4" w:space="0" w:color="auto"/>
              <w:bottom w:val="single" w:sz="4" w:space="0" w:color="auto"/>
              <w:right w:val="single" w:sz="4" w:space="0" w:color="auto"/>
            </w:tcBorders>
            <w:vAlign w:val="center"/>
          </w:tcPr>
          <w:p w14:paraId="43F6B5C9" w14:textId="7B8A4AC7"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1,0</w:t>
            </w:r>
          </w:p>
        </w:tc>
        <w:tc>
          <w:tcPr>
            <w:tcW w:w="690" w:type="pct"/>
            <w:tcBorders>
              <w:top w:val="single" w:sz="4" w:space="0" w:color="auto"/>
              <w:left w:val="single" w:sz="4" w:space="0" w:color="auto"/>
              <w:bottom w:val="single" w:sz="4" w:space="0" w:color="auto"/>
              <w:right w:val="single" w:sz="4" w:space="0" w:color="auto"/>
            </w:tcBorders>
            <w:vAlign w:val="center"/>
          </w:tcPr>
          <w:p w14:paraId="6AA8C732" w14:textId="0363A0A5"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0,4</w:t>
            </w:r>
          </w:p>
        </w:tc>
      </w:tr>
      <w:tr w:rsidR="00471348" w:rsidRPr="00C24A7B" w14:paraId="3D23E1B9"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499F8725"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мужчины</w:t>
            </w:r>
          </w:p>
        </w:tc>
        <w:tc>
          <w:tcPr>
            <w:tcW w:w="665" w:type="pct"/>
            <w:tcBorders>
              <w:top w:val="single" w:sz="4" w:space="0" w:color="auto"/>
              <w:left w:val="single" w:sz="4" w:space="0" w:color="auto"/>
              <w:bottom w:val="single" w:sz="4" w:space="0" w:color="auto"/>
              <w:right w:val="single" w:sz="4" w:space="0" w:color="auto"/>
            </w:tcBorders>
            <w:vAlign w:val="center"/>
          </w:tcPr>
          <w:p w14:paraId="081080FE" w14:textId="2016803B"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223,5</w:t>
            </w:r>
          </w:p>
        </w:tc>
        <w:tc>
          <w:tcPr>
            <w:tcW w:w="683" w:type="pct"/>
            <w:tcBorders>
              <w:top w:val="single" w:sz="4" w:space="0" w:color="auto"/>
              <w:left w:val="single" w:sz="4" w:space="0" w:color="auto"/>
              <w:bottom w:val="single" w:sz="4" w:space="0" w:color="auto"/>
              <w:right w:val="single" w:sz="4" w:space="0" w:color="auto"/>
            </w:tcBorders>
            <w:vAlign w:val="center"/>
          </w:tcPr>
          <w:p w14:paraId="7C314EFC" w14:textId="1A422A4F"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208,6</w:t>
            </w:r>
          </w:p>
        </w:tc>
        <w:tc>
          <w:tcPr>
            <w:tcW w:w="683" w:type="pct"/>
            <w:tcBorders>
              <w:top w:val="single" w:sz="4" w:space="0" w:color="auto"/>
              <w:left w:val="single" w:sz="4" w:space="0" w:color="auto"/>
              <w:bottom w:val="single" w:sz="4" w:space="0" w:color="auto"/>
              <w:right w:val="single" w:sz="4" w:space="0" w:color="auto"/>
            </w:tcBorders>
            <w:vAlign w:val="center"/>
          </w:tcPr>
          <w:p w14:paraId="0AB01B07" w14:textId="775DC820"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eastAsia="Times New Roman" w:hAnsi="Times New Roman" w:cs="Times New Roman"/>
                <w:bCs/>
                <w:sz w:val="24"/>
                <w:szCs w:val="24"/>
                <w:lang w:eastAsia="ru-RU"/>
              </w:rPr>
              <w:t>9,0</w:t>
            </w:r>
          </w:p>
        </w:tc>
        <w:tc>
          <w:tcPr>
            <w:tcW w:w="684" w:type="pct"/>
            <w:tcBorders>
              <w:top w:val="single" w:sz="4" w:space="0" w:color="auto"/>
              <w:left w:val="single" w:sz="4" w:space="0" w:color="auto"/>
              <w:bottom w:val="single" w:sz="4" w:space="0" w:color="auto"/>
              <w:right w:val="single" w:sz="4" w:space="0" w:color="auto"/>
            </w:tcBorders>
            <w:vAlign w:val="center"/>
          </w:tcPr>
          <w:p w14:paraId="21098A3A" w14:textId="63D37300"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4,7</w:t>
            </w:r>
          </w:p>
        </w:tc>
        <w:tc>
          <w:tcPr>
            <w:tcW w:w="683" w:type="pct"/>
            <w:tcBorders>
              <w:top w:val="single" w:sz="4" w:space="0" w:color="auto"/>
              <w:left w:val="single" w:sz="4" w:space="0" w:color="auto"/>
              <w:bottom w:val="single" w:sz="4" w:space="0" w:color="auto"/>
              <w:right w:val="single" w:sz="4" w:space="0" w:color="auto"/>
            </w:tcBorders>
            <w:vAlign w:val="center"/>
          </w:tcPr>
          <w:p w14:paraId="06088CC5" w14:textId="41EFBF1C"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eastAsia="Times New Roman" w:hAnsi="Times New Roman" w:cs="Times New Roman"/>
                <w:bCs/>
                <w:sz w:val="24"/>
                <w:szCs w:val="24"/>
                <w:lang w:eastAsia="ru-RU"/>
              </w:rPr>
              <w:t>0,8</w:t>
            </w:r>
          </w:p>
        </w:tc>
        <w:tc>
          <w:tcPr>
            <w:tcW w:w="690" w:type="pct"/>
            <w:tcBorders>
              <w:top w:val="single" w:sz="4" w:space="0" w:color="auto"/>
              <w:left w:val="single" w:sz="4" w:space="0" w:color="auto"/>
              <w:bottom w:val="single" w:sz="4" w:space="0" w:color="auto"/>
              <w:right w:val="single" w:sz="4" w:space="0" w:color="auto"/>
            </w:tcBorders>
            <w:vAlign w:val="center"/>
          </w:tcPr>
          <w:p w14:paraId="110D0FCD" w14:textId="25837588"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eastAsia="Times New Roman" w:hAnsi="Times New Roman" w:cs="Times New Roman"/>
                <w:bCs/>
                <w:sz w:val="24"/>
                <w:szCs w:val="24"/>
                <w:lang w:eastAsia="ru-RU"/>
              </w:rPr>
              <w:t>0,4</w:t>
            </w:r>
          </w:p>
        </w:tc>
      </w:tr>
      <w:tr w:rsidR="00471348" w:rsidRPr="00C24A7B" w14:paraId="1A9F50C4"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24973D2B"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женщины</w:t>
            </w:r>
          </w:p>
        </w:tc>
        <w:tc>
          <w:tcPr>
            <w:tcW w:w="665" w:type="pct"/>
            <w:tcBorders>
              <w:top w:val="single" w:sz="4" w:space="0" w:color="auto"/>
              <w:left w:val="single" w:sz="4" w:space="0" w:color="auto"/>
              <w:bottom w:val="single" w:sz="4" w:space="0" w:color="auto"/>
              <w:right w:val="single" w:sz="4" w:space="0" w:color="auto"/>
            </w:tcBorders>
            <w:vAlign w:val="center"/>
          </w:tcPr>
          <w:p w14:paraId="59124E9F" w14:textId="3F40AC83"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205,4</w:t>
            </w:r>
          </w:p>
        </w:tc>
        <w:tc>
          <w:tcPr>
            <w:tcW w:w="683" w:type="pct"/>
            <w:tcBorders>
              <w:top w:val="single" w:sz="4" w:space="0" w:color="auto"/>
              <w:left w:val="single" w:sz="4" w:space="0" w:color="auto"/>
              <w:bottom w:val="single" w:sz="4" w:space="0" w:color="auto"/>
              <w:right w:val="single" w:sz="4" w:space="0" w:color="auto"/>
            </w:tcBorders>
            <w:vAlign w:val="center"/>
          </w:tcPr>
          <w:p w14:paraId="2E5F05DA" w14:textId="2F26E9B8"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194,8</w:t>
            </w:r>
          </w:p>
        </w:tc>
        <w:tc>
          <w:tcPr>
            <w:tcW w:w="683" w:type="pct"/>
            <w:tcBorders>
              <w:top w:val="single" w:sz="4" w:space="0" w:color="auto"/>
              <w:left w:val="single" w:sz="4" w:space="0" w:color="auto"/>
              <w:bottom w:val="single" w:sz="4" w:space="0" w:color="auto"/>
              <w:right w:val="single" w:sz="4" w:space="0" w:color="auto"/>
            </w:tcBorders>
            <w:vAlign w:val="center"/>
          </w:tcPr>
          <w:p w14:paraId="0E7038BE" w14:textId="02E1004E"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7,2</w:t>
            </w:r>
          </w:p>
        </w:tc>
        <w:tc>
          <w:tcPr>
            <w:tcW w:w="684" w:type="pct"/>
            <w:tcBorders>
              <w:top w:val="single" w:sz="4" w:space="0" w:color="auto"/>
              <w:left w:val="single" w:sz="4" w:space="0" w:color="auto"/>
              <w:bottom w:val="single" w:sz="4" w:space="0" w:color="auto"/>
              <w:right w:val="single" w:sz="4" w:space="0" w:color="auto"/>
            </w:tcBorders>
            <w:vAlign w:val="center"/>
          </w:tcPr>
          <w:p w14:paraId="023D7B83" w14:textId="0CD55641"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w:t>
            </w:r>
          </w:p>
        </w:tc>
        <w:tc>
          <w:tcPr>
            <w:tcW w:w="683" w:type="pct"/>
            <w:tcBorders>
              <w:top w:val="single" w:sz="4" w:space="0" w:color="auto"/>
              <w:left w:val="single" w:sz="4" w:space="0" w:color="auto"/>
              <w:bottom w:val="single" w:sz="4" w:space="0" w:color="auto"/>
              <w:right w:val="single" w:sz="4" w:space="0" w:color="auto"/>
            </w:tcBorders>
            <w:vAlign w:val="center"/>
          </w:tcPr>
          <w:p w14:paraId="0BB803B2" w14:textId="6F5AABA4"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eastAsia="Times New Roman" w:hAnsi="Times New Roman" w:cs="Times New Roman"/>
                <w:bCs/>
                <w:sz w:val="24"/>
                <w:szCs w:val="24"/>
                <w:lang w:eastAsia="ru-RU"/>
              </w:rPr>
              <w:t>0,2</w:t>
            </w:r>
          </w:p>
        </w:tc>
        <w:tc>
          <w:tcPr>
            <w:tcW w:w="690" w:type="pct"/>
            <w:tcBorders>
              <w:top w:val="single" w:sz="4" w:space="0" w:color="auto"/>
              <w:left w:val="single" w:sz="4" w:space="0" w:color="auto"/>
              <w:bottom w:val="single" w:sz="4" w:space="0" w:color="auto"/>
              <w:right w:val="single" w:sz="4" w:space="0" w:color="auto"/>
            </w:tcBorders>
            <w:vAlign w:val="center"/>
          </w:tcPr>
          <w:p w14:paraId="2D727280" w14:textId="0477B3F9"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eastAsia="Times New Roman" w:hAnsi="Times New Roman" w:cs="Times New Roman"/>
                <w:bCs/>
                <w:sz w:val="24"/>
                <w:szCs w:val="24"/>
                <w:lang w:eastAsia="ru-RU"/>
              </w:rPr>
              <w:t>0,0</w:t>
            </w:r>
          </w:p>
        </w:tc>
      </w:tr>
      <w:tr w:rsidR="00471348" w:rsidRPr="00C24A7B" w14:paraId="6D56CDE9" w14:textId="77777777" w:rsidTr="00FF2444">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CEA233D" w14:textId="7B8B9A11"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2022 г.</w:t>
            </w:r>
            <w:r w:rsidR="00A866DC" w:rsidRPr="001D1C12">
              <w:rPr>
                <w:rFonts w:ascii="Times New Roman" w:eastAsia="Times New Roman" w:hAnsi="Times New Roman" w:cs="Times New Roman"/>
                <w:bCs/>
                <w:sz w:val="24"/>
                <w:szCs w:val="24"/>
                <w:vertAlign w:val="superscript"/>
                <w:lang w:eastAsia="ru-RU"/>
              </w:rPr>
              <w:t>1)</w:t>
            </w:r>
          </w:p>
        </w:tc>
      </w:tr>
      <w:tr w:rsidR="00471348" w:rsidRPr="00C24A7B" w14:paraId="4C8FA7D1"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362657B6" w14:textId="77777777" w:rsidR="00471348" w:rsidRPr="00C24A7B" w:rsidRDefault="00471348" w:rsidP="00471348">
            <w:pPr>
              <w:spacing w:after="0" w:line="240" w:lineRule="auto"/>
              <w:rPr>
                <w:rFonts w:ascii="Times New Roman" w:eastAsia="Times New Roman" w:hAnsi="Times New Roman" w:cs="Times New Roman"/>
                <w:b/>
                <w:sz w:val="24"/>
                <w:szCs w:val="24"/>
                <w:lang w:eastAsia="ru-RU"/>
              </w:rPr>
            </w:pPr>
            <w:r w:rsidRPr="00C24A7B">
              <w:rPr>
                <w:rFonts w:ascii="Times New Roman" w:eastAsia="Times New Roman" w:hAnsi="Times New Roman" w:cs="Times New Roman"/>
                <w:b/>
                <w:sz w:val="24"/>
                <w:szCs w:val="24"/>
                <w:lang w:eastAsia="ru-RU"/>
              </w:rPr>
              <w:t>Всего</w:t>
            </w:r>
          </w:p>
        </w:tc>
        <w:tc>
          <w:tcPr>
            <w:tcW w:w="665" w:type="pct"/>
            <w:tcBorders>
              <w:top w:val="single" w:sz="4" w:space="0" w:color="auto"/>
              <w:left w:val="single" w:sz="4" w:space="0" w:color="auto"/>
              <w:bottom w:val="single" w:sz="4" w:space="0" w:color="auto"/>
              <w:right w:val="single" w:sz="4" w:space="0" w:color="auto"/>
            </w:tcBorders>
            <w:vAlign w:val="center"/>
          </w:tcPr>
          <w:p w14:paraId="77FFA287" w14:textId="5B0816DE"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443,2</w:t>
            </w:r>
          </w:p>
        </w:tc>
        <w:tc>
          <w:tcPr>
            <w:tcW w:w="683" w:type="pct"/>
            <w:tcBorders>
              <w:top w:val="single" w:sz="4" w:space="0" w:color="auto"/>
              <w:left w:val="single" w:sz="4" w:space="0" w:color="auto"/>
              <w:bottom w:val="single" w:sz="4" w:space="0" w:color="auto"/>
              <w:right w:val="single" w:sz="4" w:space="0" w:color="auto"/>
            </w:tcBorders>
            <w:vAlign w:val="center"/>
          </w:tcPr>
          <w:p w14:paraId="250B04D7" w14:textId="60622BEC"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420,0</w:t>
            </w:r>
          </w:p>
        </w:tc>
        <w:tc>
          <w:tcPr>
            <w:tcW w:w="683" w:type="pct"/>
            <w:tcBorders>
              <w:top w:val="single" w:sz="4" w:space="0" w:color="auto"/>
              <w:left w:val="single" w:sz="4" w:space="0" w:color="auto"/>
              <w:bottom w:val="single" w:sz="4" w:space="0" w:color="auto"/>
              <w:right w:val="single" w:sz="4" w:space="0" w:color="auto"/>
            </w:tcBorders>
            <w:vAlign w:val="center"/>
          </w:tcPr>
          <w:p w14:paraId="32C55FE2" w14:textId="313BDE71"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16,0</w:t>
            </w:r>
          </w:p>
        </w:tc>
        <w:tc>
          <w:tcPr>
            <w:tcW w:w="684" w:type="pct"/>
            <w:tcBorders>
              <w:top w:val="single" w:sz="4" w:space="0" w:color="auto"/>
              <w:left w:val="single" w:sz="4" w:space="0" w:color="auto"/>
              <w:bottom w:val="single" w:sz="4" w:space="0" w:color="auto"/>
              <w:right w:val="single" w:sz="4" w:space="0" w:color="auto"/>
            </w:tcBorders>
            <w:vAlign w:val="center"/>
          </w:tcPr>
          <w:p w14:paraId="58FC2848" w14:textId="60D1697E"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6,5</w:t>
            </w:r>
          </w:p>
        </w:tc>
        <w:tc>
          <w:tcPr>
            <w:tcW w:w="683" w:type="pct"/>
            <w:tcBorders>
              <w:top w:val="single" w:sz="4" w:space="0" w:color="auto"/>
              <w:left w:val="single" w:sz="4" w:space="0" w:color="auto"/>
              <w:bottom w:val="single" w:sz="4" w:space="0" w:color="auto"/>
              <w:right w:val="single" w:sz="4" w:space="0" w:color="auto"/>
            </w:tcBorders>
            <w:vAlign w:val="center"/>
          </w:tcPr>
          <w:p w14:paraId="5CA2416C" w14:textId="5CC8FBCF"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0,5</w:t>
            </w:r>
          </w:p>
        </w:tc>
        <w:tc>
          <w:tcPr>
            <w:tcW w:w="690" w:type="pct"/>
            <w:tcBorders>
              <w:top w:val="single" w:sz="4" w:space="0" w:color="auto"/>
              <w:left w:val="single" w:sz="4" w:space="0" w:color="auto"/>
              <w:bottom w:val="single" w:sz="4" w:space="0" w:color="auto"/>
              <w:right w:val="single" w:sz="4" w:space="0" w:color="auto"/>
            </w:tcBorders>
            <w:vAlign w:val="center"/>
          </w:tcPr>
          <w:p w14:paraId="57B4C252" w14:textId="257129C3"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hAnsi="Times New Roman" w:cs="Times New Roman"/>
                <w:b/>
                <w:color w:val="000000"/>
                <w:sz w:val="24"/>
                <w:szCs w:val="24"/>
              </w:rPr>
              <w:t>0,2</w:t>
            </w:r>
          </w:p>
        </w:tc>
      </w:tr>
      <w:tr w:rsidR="00471348" w:rsidRPr="00C24A7B" w14:paraId="7EAFD32E"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3E25E992"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мужчины</w:t>
            </w:r>
          </w:p>
        </w:tc>
        <w:tc>
          <w:tcPr>
            <w:tcW w:w="665" w:type="pct"/>
            <w:tcBorders>
              <w:top w:val="single" w:sz="4" w:space="0" w:color="auto"/>
              <w:left w:val="single" w:sz="4" w:space="0" w:color="auto"/>
              <w:bottom w:val="single" w:sz="4" w:space="0" w:color="auto"/>
              <w:right w:val="single" w:sz="4" w:space="0" w:color="auto"/>
            </w:tcBorders>
            <w:vAlign w:val="center"/>
          </w:tcPr>
          <w:p w14:paraId="4F7E6E6A" w14:textId="015BF775"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233,7</w:t>
            </w:r>
          </w:p>
        </w:tc>
        <w:tc>
          <w:tcPr>
            <w:tcW w:w="683" w:type="pct"/>
            <w:tcBorders>
              <w:top w:val="single" w:sz="4" w:space="0" w:color="auto"/>
              <w:left w:val="single" w:sz="4" w:space="0" w:color="auto"/>
              <w:bottom w:val="single" w:sz="4" w:space="0" w:color="auto"/>
              <w:right w:val="single" w:sz="4" w:space="0" w:color="auto"/>
            </w:tcBorders>
            <w:vAlign w:val="center"/>
          </w:tcPr>
          <w:p w14:paraId="405EB352" w14:textId="40310045"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220,5</w:t>
            </w:r>
          </w:p>
        </w:tc>
        <w:tc>
          <w:tcPr>
            <w:tcW w:w="683" w:type="pct"/>
            <w:tcBorders>
              <w:top w:val="single" w:sz="4" w:space="0" w:color="auto"/>
              <w:left w:val="single" w:sz="4" w:space="0" w:color="auto"/>
              <w:bottom w:val="single" w:sz="4" w:space="0" w:color="auto"/>
              <w:right w:val="single" w:sz="4" w:space="0" w:color="auto"/>
            </w:tcBorders>
            <w:vAlign w:val="center"/>
          </w:tcPr>
          <w:p w14:paraId="0C123053" w14:textId="32E43CD2"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8,7</w:t>
            </w:r>
          </w:p>
        </w:tc>
        <w:tc>
          <w:tcPr>
            <w:tcW w:w="684" w:type="pct"/>
            <w:tcBorders>
              <w:top w:val="single" w:sz="4" w:space="0" w:color="auto"/>
              <w:left w:val="single" w:sz="4" w:space="0" w:color="auto"/>
              <w:bottom w:val="single" w:sz="4" w:space="0" w:color="auto"/>
              <w:right w:val="single" w:sz="4" w:space="0" w:color="auto"/>
            </w:tcBorders>
            <w:vAlign w:val="center"/>
          </w:tcPr>
          <w:p w14:paraId="30D4AA55" w14:textId="78FE1CDA"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4,2</w:t>
            </w:r>
          </w:p>
        </w:tc>
        <w:tc>
          <w:tcPr>
            <w:tcW w:w="683" w:type="pct"/>
            <w:tcBorders>
              <w:top w:val="single" w:sz="4" w:space="0" w:color="auto"/>
              <w:left w:val="single" w:sz="4" w:space="0" w:color="auto"/>
              <w:bottom w:val="single" w:sz="4" w:space="0" w:color="auto"/>
              <w:right w:val="single" w:sz="4" w:space="0" w:color="auto"/>
            </w:tcBorders>
            <w:vAlign w:val="center"/>
          </w:tcPr>
          <w:p w14:paraId="699751F9" w14:textId="47A5CBDC"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0,2</w:t>
            </w:r>
          </w:p>
        </w:tc>
        <w:tc>
          <w:tcPr>
            <w:tcW w:w="690" w:type="pct"/>
            <w:tcBorders>
              <w:top w:val="single" w:sz="4" w:space="0" w:color="auto"/>
              <w:left w:val="single" w:sz="4" w:space="0" w:color="auto"/>
              <w:bottom w:val="single" w:sz="4" w:space="0" w:color="auto"/>
              <w:right w:val="single" w:sz="4" w:space="0" w:color="auto"/>
            </w:tcBorders>
            <w:vAlign w:val="center"/>
          </w:tcPr>
          <w:p w14:paraId="6D30A827" w14:textId="3E8A89B8"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0,2</w:t>
            </w:r>
          </w:p>
        </w:tc>
      </w:tr>
      <w:tr w:rsidR="00471348" w:rsidRPr="00C24A7B" w14:paraId="084478D5"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3A458505"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женщины</w:t>
            </w:r>
          </w:p>
        </w:tc>
        <w:tc>
          <w:tcPr>
            <w:tcW w:w="665" w:type="pct"/>
            <w:tcBorders>
              <w:top w:val="single" w:sz="4" w:space="0" w:color="auto"/>
              <w:left w:val="single" w:sz="4" w:space="0" w:color="auto"/>
              <w:bottom w:val="single" w:sz="4" w:space="0" w:color="auto"/>
              <w:right w:val="single" w:sz="4" w:space="0" w:color="auto"/>
            </w:tcBorders>
            <w:vAlign w:val="center"/>
          </w:tcPr>
          <w:p w14:paraId="180CEDA8" w14:textId="63D226AB"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209,4</w:t>
            </w:r>
          </w:p>
        </w:tc>
        <w:tc>
          <w:tcPr>
            <w:tcW w:w="683" w:type="pct"/>
            <w:tcBorders>
              <w:top w:val="single" w:sz="4" w:space="0" w:color="auto"/>
              <w:left w:val="single" w:sz="4" w:space="0" w:color="auto"/>
              <w:bottom w:val="single" w:sz="4" w:space="0" w:color="auto"/>
              <w:right w:val="single" w:sz="4" w:space="0" w:color="auto"/>
            </w:tcBorders>
            <w:vAlign w:val="center"/>
          </w:tcPr>
          <w:p w14:paraId="4305FB88" w14:textId="10224B43"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199,5</w:t>
            </w:r>
          </w:p>
        </w:tc>
        <w:tc>
          <w:tcPr>
            <w:tcW w:w="683" w:type="pct"/>
            <w:tcBorders>
              <w:top w:val="single" w:sz="4" w:space="0" w:color="auto"/>
              <w:left w:val="single" w:sz="4" w:space="0" w:color="auto"/>
              <w:bottom w:val="single" w:sz="4" w:space="0" w:color="auto"/>
              <w:right w:val="single" w:sz="4" w:space="0" w:color="auto"/>
            </w:tcBorders>
            <w:vAlign w:val="center"/>
          </w:tcPr>
          <w:p w14:paraId="578F5E68" w14:textId="0EADF45A"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7,3</w:t>
            </w:r>
          </w:p>
        </w:tc>
        <w:tc>
          <w:tcPr>
            <w:tcW w:w="684" w:type="pct"/>
            <w:tcBorders>
              <w:top w:val="single" w:sz="4" w:space="0" w:color="auto"/>
              <w:left w:val="single" w:sz="4" w:space="0" w:color="auto"/>
              <w:bottom w:val="single" w:sz="4" w:space="0" w:color="auto"/>
              <w:right w:val="single" w:sz="4" w:space="0" w:color="auto"/>
            </w:tcBorders>
            <w:vAlign w:val="center"/>
          </w:tcPr>
          <w:p w14:paraId="322598FE" w14:textId="4283DE36"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2,3</w:t>
            </w:r>
          </w:p>
        </w:tc>
        <w:tc>
          <w:tcPr>
            <w:tcW w:w="683" w:type="pct"/>
            <w:tcBorders>
              <w:top w:val="single" w:sz="4" w:space="0" w:color="auto"/>
              <w:left w:val="single" w:sz="4" w:space="0" w:color="auto"/>
              <w:bottom w:val="single" w:sz="4" w:space="0" w:color="auto"/>
              <w:right w:val="single" w:sz="4" w:space="0" w:color="auto"/>
            </w:tcBorders>
            <w:vAlign w:val="center"/>
          </w:tcPr>
          <w:p w14:paraId="676B209D" w14:textId="57F09C53"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0,3</w:t>
            </w:r>
          </w:p>
        </w:tc>
        <w:tc>
          <w:tcPr>
            <w:tcW w:w="690" w:type="pct"/>
            <w:tcBorders>
              <w:top w:val="single" w:sz="4" w:space="0" w:color="auto"/>
              <w:left w:val="single" w:sz="4" w:space="0" w:color="auto"/>
              <w:bottom w:val="single" w:sz="4" w:space="0" w:color="auto"/>
              <w:right w:val="single" w:sz="4" w:space="0" w:color="auto"/>
            </w:tcBorders>
            <w:vAlign w:val="center"/>
          </w:tcPr>
          <w:p w14:paraId="13CF06CC" w14:textId="44AA0CC5" w:rsidR="00471348" w:rsidRPr="00C24A7B" w:rsidRDefault="00471348" w:rsidP="00471348">
            <w:pPr>
              <w:spacing w:after="0" w:line="240" w:lineRule="auto"/>
              <w:jc w:val="center"/>
              <w:rPr>
                <w:rFonts w:ascii="Times New Roman" w:eastAsia="Times New Roman" w:hAnsi="Times New Roman" w:cs="Times New Roman"/>
                <w:bCs/>
                <w:sz w:val="24"/>
                <w:szCs w:val="24"/>
                <w:lang w:eastAsia="ru-RU"/>
              </w:rPr>
            </w:pPr>
            <w:r w:rsidRPr="00C24A7B">
              <w:rPr>
                <w:rFonts w:ascii="Times New Roman" w:hAnsi="Times New Roman" w:cs="Times New Roman"/>
                <w:color w:val="000000"/>
                <w:sz w:val="24"/>
                <w:szCs w:val="24"/>
              </w:rPr>
              <w:t>…</w:t>
            </w:r>
          </w:p>
        </w:tc>
      </w:tr>
      <w:tr w:rsidR="00471348" w:rsidRPr="00C24A7B" w14:paraId="2F13FFFF" w14:textId="77777777" w:rsidTr="00FF2444">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5DC4A1C" w14:textId="417255A5"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sidRPr="00C24A7B">
              <w:rPr>
                <w:rFonts w:ascii="Times New Roman" w:eastAsia="Times New Roman" w:hAnsi="Times New Roman" w:cs="Times New Roman"/>
                <w:b/>
                <w:bCs/>
                <w:sz w:val="24"/>
                <w:szCs w:val="24"/>
                <w:lang w:eastAsia="ru-RU"/>
              </w:rPr>
              <w:t>2023 г.</w:t>
            </w:r>
          </w:p>
        </w:tc>
      </w:tr>
      <w:tr w:rsidR="00471348" w:rsidRPr="00C24A7B" w14:paraId="4D8B4BA9"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2D509BBA" w14:textId="77777777" w:rsidR="00471348" w:rsidRPr="00C24A7B" w:rsidRDefault="00471348" w:rsidP="00471348">
            <w:pPr>
              <w:spacing w:after="0" w:line="240" w:lineRule="auto"/>
              <w:rPr>
                <w:rFonts w:ascii="Times New Roman" w:eastAsia="Times New Roman" w:hAnsi="Times New Roman" w:cs="Times New Roman"/>
                <w:b/>
                <w:sz w:val="24"/>
                <w:szCs w:val="24"/>
                <w:lang w:eastAsia="ru-RU"/>
              </w:rPr>
            </w:pPr>
            <w:r w:rsidRPr="00C24A7B">
              <w:rPr>
                <w:rFonts w:ascii="Times New Roman" w:eastAsia="Times New Roman" w:hAnsi="Times New Roman" w:cs="Times New Roman"/>
                <w:b/>
                <w:sz w:val="24"/>
                <w:szCs w:val="24"/>
                <w:lang w:eastAsia="ru-RU"/>
              </w:rPr>
              <w:t>Всего</w:t>
            </w:r>
          </w:p>
        </w:tc>
        <w:tc>
          <w:tcPr>
            <w:tcW w:w="665" w:type="pct"/>
            <w:tcBorders>
              <w:top w:val="single" w:sz="4" w:space="0" w:color="auto"/>
              <w:left w:val="single" w:sz="4" w:space="0" w:color="auto"/>
              <w:bottom w:val="single" w:sz="4" w:space="0" w:color="auto"/>
              <w:right w:val="single" w:sz="4" w:space="0" w:color="auto"/>
            </w:tcBorders>
            <w:vAlign w:val="center"/>
          </w:tcPr>
          <w:p w14:paraId="0872E9FE" w14:textId="25AEF419"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407,6</w:t>
            </w:r>
          </w:p>
        </w:tc>
        <w:tc>
          <w:tcPr>
            <w:tcW w:w="683" w:type="pct"/>
            <w:tcBorders>
              <w:top w:val="single" w:sz="4" w:space="0" w:color="auto"/>
              <w:left w:val="single" w:sz="4" w:space="0" w:color="auto"/>
              <w:bottom w:val="single" w:sz="4" w:space="0" w:color="auto"/>
              <w:right w:val="single" w:sz="4" w:space="0" w:color="auto"/>
            </w:tcBorders>
            <w:vAlign w:val="center"/>
          </w:tcPr>
          <w:p w14:paraId="3B876A53" w14:textId="43D73A39"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385,9</w:t>
            </w:r>
          </w:p>
        </w:tc>
        <w:tc>
          <w:tcPr>
            <w:tcW w:w="683" w:type="pct"/>
            <w:tcBorders>
              <w:top w:val="single" w:sz="4" w:space="0" w:color="auto"/>
              <w:left w:val="single" w:sz="4" w:space="0" w:color="auto"/>
              <w:bottom w:val="single" w:sz="4" w:space="0" w:color="auto"/>
              <w:right w:val="single" w:sz="4" w:space="0" w:color="auto"/>
            </w:tcBorders>
            <w:vAlign w:val="center"/>
          </w:tcPr>
          <w:p w14:paraId="5506BCB4" w14:textId="32E18010"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15,0</w:t>
            </w:r>
          </w:p>
        </w:tc>
        <w:tc>
          <w:tcPr>
            <w:tcW w:w="684" w:type="pct"/>
            <w:tcBorders>
              <w:top w:val="single" w:sz="4" w:space="0" w:color="auto"/>
              <w:left w:val="single" w:sz="4" w:space="0" w:color="auto"/>
              <w:bottom w:val="single" w:sz="4" w:space="0" w:color="auto"/>
              <w:right w:val="single" w:sz="4" w:space="0" w:color="auto"/>
            </w:tcBorders>
            <w:vAlign w:val="center"/>
          </w:tcPr>
          <w:p w14:paraId="7E823B53" w14:textId="0FFABA1C"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5,5</w:t>
            </w:r>
          </w:p>
        </w:tc>
        <w:tc>
          <w:tcPr>
            <w:tcW w:w="683" w:type="pct"/>
            <w:tcBorders>
              <w:top w:val="single" w:sz="4" w:space="0" w:color="auto"/>
              <w:left w:val="single" w:sz="4" w:space="0" w:color="auto"/>
              <w:bottom w:val="single" w:sz="4" w:space="0" w:color="auto"/>
              <w:right w:val="single" w:sz="4" w:space="0" w:color="auto"/>
            </w:tcBorders>
            <w:vAlign w:val="center"/>
          </w:tcPr>
          <w:p w14:paraId="652ADB9B" w14:textId="20C284EA"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0,8</w:t>
            </w:r>
          </w:p>
        </w:tc>
        <w:tc>
          <w:tcPr>
            <w:tcW w:w="690" w:type="pct"/>
            <w:tcBorders>
              <w:top w:val="single" w:sz="4" w:space="0" w:color="auto"/>
              <w:left w:val="single" w:sz="4" w:space="0" w:color="auto"/>
              <w:bottom w:val="single" w:sz="4" w:space="0" w:color="auto"/>
              <w:right w:val="single" w:sz="4" w:space="0" w:color="auto"/>
            </w:tcBorders>
            <w:vAlign w:val="center"/>
          </w:tcPr>
          <w:p w14:paraId="3837BE46" w14:textId="6171B616" w:rsidR="00471348" w:rsidRPr="00C24A7B" w:rsidRDefault="00471348" w:rsidP="00471348">
            <w:pPr>
              <w:spacing w:after="0" w:line="240" w:lineRule="auto"/>
              <w:jc w:val="center"/>
              <w:rPr>
                <w:rFonts w:ascii="Times New Roman" w:hAnsi="Times New Roman" w:cs="Times New Roman"/>
                <w:b/>
                <w:color w:val="000000"/>
                <w:sz w:val="24"/>
                <w:szCs w:val="24"/>
              </w:rPr>
            </w:pPr>
            <w:r w:rsidRPr="00C24A7B">
              <w:rPr>
                <w:rFonts w:ascii="Times New Roman" w:hAnsi="Times New Roman" w:cs="Times New Roman"/>
                <w:b/>
                <w:color w:val="000000"/>
                <w:sz w:val="24"/>
                <w:szCs w:val="24"/>
              </w:rPr>
              <w:t>0,4</w:t>
            </w:r>
          </w:p>
        </w:tc>
      </w:tr>
      <w:tr w:rsidR="00471348" w:rsidRPr="00C24A7B" w14:paraId="44E53838"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73E27021"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мужчины</w:t>
            </w:r>
          </w:p>
        </w:tc>
        <w:tc>
          <w:tcPr>
            <w:tcW w:w="665" w:type="pct"/>
            <w:tcBorders>
              <w:top w:val="single" w:sz="4" w:space="0" w:color="auto"/>
              <w:left w:val="single" w:sz="4" w:space="0" w:color="auto"/>
              <w:bottom w:val="single" w:sz="4" w:space="0" w:color="auto"/>
              <w:right w:val="single" w:sz="4" w:space="0" w:color="auto"/>
            </w:tcBorders>
            <w:vAlign w:val="center"/>
          </w:tcPr>
          <w:p w14:paraId="50F484BE" w14:textId="626342DB"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213,2</w:t>
            </w:r>
          </w:p>
        </w:tc>
        <w:tc>
          <w:tcPr>
            <w:tcW w:w="683" w:type="pct"/>
            <w:tcBorders>
              <w:top w:val="single" w:sz="4" w:space="0" w:color="auto"/>
              <w:left w:val="single" w:sz="4" w:space="0" w:color="auto"/>
              <w:bottom w:val="single" w:sz="4" w:space="0" w:color="auto"/>
              <w:right w:val="single" w:sz="4" w:space="0" w:color="auto"/>
            </w:tcBorders>
            <w:vAlign w:val="center"/>
          </w:tcPr>
          <w:p w14:paraId="4F955672" w14:textId="1508B5BC"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201,1</w:t>
            </w:r>
          </w:p>
        </w:tc>
        <w:tc>
          <w:tcPr>
            <w:tcW w:w="683" w:type="pct"/>
            <w:tcBorders>
              <w:top w:val="single" w:sz="4" w:space="0" w:color="auto"/>
              <w:left w:val="single" w:sz="4" w:space="0" w:color="auto"/>
              <w:bottom w:val="single" w:sz="4" w:space="0" w:color="auto"/>
              <w:right w:val="single" w:sz="4" w:space="0" w:color="auto"/>
            </w:tcBorders>
            <w:vAlign w:val="center"/>
          </w:tcPr>
          <w:p w14:paraId="2F22430F" w14:textId="0A30AF89"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8,8</w:t>
            </w:r>
          </w:p>
        </w:tc>
        <w:tc>
          <w:tcPr>
            <w:tcW w:w="684" w:type="pct"/>
            <w:tcBorders>
              <w:top w:val="single" w:sz="4" w:space="0" w:color="auto"/>
              <w:left w:val="single" w:sz="4" w:space="0" w:color="auto"/>
              <w:bottom w:val="single" w:sz="4" w:space="0" w:color="auto"/>
              <w:right w:val="single" w:sz="4" w:space="0" w:color="auto"/>
            </w:tcBorders>
            <w:vAlign w:val="center"/>
          </w:tcPr>
          <w:p w14:paraId="507362A7" w14:textId="08CAE421"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2,8</w:t>
            </w:r>
          </w:p>
        </w:tc>
        <w:tc>
          <w:tcPr>
            <w:tcW w:w="683" w:type="pct"/>
            <w:tcBorders>
              <w:top w:val="single" w:sz="4" w:space="0" w:color="auto"/>
              <w:left w:val="single" w:sz="4" w:space="0" w:color="auto"/>
              <w:bottom w:val="single" w:sz="4" w:space="0" w:color="auto"/>
              <w:right w:val="single" w:sz="4" w:space="0" w:color="auto"/>
            </w:tcBorders>
            <w:vAlign w:val="center"/>
          </w:tcPr>
          <w:p w14:paraId="759C7017" w14:textId="6A9E72CB"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0,5</w:t>
            </w:r>
          </w:p>
        </w:tc>
        <w:tc>
          <w:tcPr>
            <w:tcW w:w="690" w:type="pct"/>
            <w:tcBorders>
              <w:top w:val="single" w:sz="4" w:space="0" w:color="auto"/>
              <w:left w:val="single" w:sz="4" w:space="0" w:color="auto"/>
              <w:bottom w:val="single" w:sz="4" w:space="0" w:color="auto"/>
              <w:right w:val="single" w:sz="4" w:space="0" w:color="auto"/>
            </w:tcBorders>
            <w:vAlign w:val="center"/>
          </w:tcPr>
          <w:p w14:paraId="0D8510E1" w14:textId="5BA6C769"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w:t>
            </w:r>
          </w:p>
        </w:tc>
      </w:tr>
      <w:tr w:rsidR="00471348" w:rsidRPr="00C24A7B" w14:paraId="1CC6821B"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28AA83D4" w14:textId="77777777" w:rsidR="00471348" w:rsidRPr="00C24A7B" w:rsidRDefault="00471348" w:rsidP="00471348">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женщины</w:t>
            </w:r>
          </w:p>
        </w:tc>
        <w:tc>
          <w:tcPr>
            <w:tcW w:w="665" w:type="pct"/>
            <w:tcBorders>
              <w:top w:val="single" w:sz="4" w:space="0" w:color="auto"/>
              <w:left w:val="single" w:sz="4" w:space="0" w:color="auto"/>
              <w:bottom w:val="single" w:sz="4" w:space="0" w:color="auto"/>
              <w:right w:val="single" w:sz="4" w:space="0" w:color="auto"/>
            </w:tcBorders>
            <w:vAlign w:val="center"/>
          </w:tcPr>
          <w:p w14:paraId="30901A6F" w14:textId="283CF60A"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194,4</w:t>
            </w:r>
          </w:p>
        </w:tc>
        <w:tc>
          <w:tcPr>
            <w:tcW w:w="683" w:type="pct"/>
            <w:tcBorders>
              <w:top w:val="single" w:sz="4" w:space="0" w:color="auto"/>
              <w:left w:val="single" w:sz="4" w:space="0" w:color="auto"/>
              <w:bottom w:val="single" w:sz="4" w:space="0" w:color="auto"/>
              <w:right w:val="single" w:sz="4" w:space="0" w:color="auto"/>
            </w:tcBorders>
            <w:vAlign w:val="center"/>
          </w:tcPr>
          <w:p w14:paraId="2352D391" w14:textId="45B7B0E1"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184,7</w:t>
            </w:r>
          </w:p>
        </w:tc>
        <w:tc>
          <w:tcPr>
            <w:tcW w:w="683" w:type="pct"/>
            <w:tcBorders>
              <w:top w:val="single" w:sz="4" w:space="0" w:color="auto"/>
              <w:left w:val="single" w:sz="4" w:space="0" w:color="auto"/>
              <w:bottom w:val="single" w:sz="4" w:space="0" w:color="auto"/>
              <w:right w:val="single" w:sz="4" w:space="0" w:color="auto"/>
            </w:tcBorders>
            <w:vAlign w:val="center"/>
          </w:tcPr>
          <w:p w14:paraId="3B8B20D7" w14:textId="33097A03"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6,3</w:t>
            </w:r>
          </w:p>
        </w:tc>
        <w:tc>
          <w:tcPr>
            <w:tcW w:w="684" w:type="pct"/>
            <w:tcBorders>
              <w:top w:val="single" w:sz="4" w:space="0" w:color="auto"/>
              <w:left w:val="single" w:sz="4" w:space="0" w:color="auto"/>
              <w:bottom w:val="single" w:sz="4" w:space="0" w:color="auto"/>
              <w:right w:val="single" w:sz="4" w:space="0" w:color="auto"/>
            </w:tcBorders>
            <w:vAlign w:val="center"/>
          </w:tcPr>
          <w:p w14:paraId="6377B6AA" w14:textId="0D9A8981"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2,8</w:t>
            </w:r>
          </w:p>
        </w:tc>
        <w:tc>
          <w:tcPr>
            <w:tcW w:w="683" w:type="pct"/>
            <w:tcBorders>
              <w:top w:val="single" w:sz="4" w:space="0" w:color="auto"/>
              <w:left w:val="single" w:sz="4" w:space="0" w:color="auto"/>
              <w:bottom w:val="single" w:sz="4" w:space="0" w:color="auto"/>
              <w:right w:val="single" w:sz="4" w:space="0" w:color="auto"/>
            </w:tcBorders>
            <w:vAlign w:val="center"/>
          </w:tcPr>
          <w:p w14:paraId="02A77A71" w14:textId="7C99C71E"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0,2</w:t>
            </w:r>
          </w:p>
        </w:tc>
        <w:tc>
          <w:tcPr>
            <w:tcW w:w="690" w:type="pct"/>
            <w:tcBorders>
              <w:top w:val="single" w:sz="4" w:space="0" w:color="auto"/>
              <w:left w:val="single" w:sz="4" w:space="0" w:color="auto"/>
              <w:bottom w:val="single" w:sz="4" w:space="0" w:color="auto"/>
              <w:right w:val="single" w:sz="4" w:space="0" w:color="auto"/>
            </w:tcBorders>
            <w:vAlign w:val="center"/>
          </w:tcPr>
          <w:p w14:paraId="6E10FCFE" w14:textId="3278BF03" w:rsidR="00471348" w:rsidRPr="00C24A7B" w:rsidRDefault="00471348" w:rsidP="00471348">
            <w:pPr>
              <w:spacing w:after="0" w:line="240" w:lineRule="auto"/>
              <w:jc w:val="center"/>
              <w:rPr>
                <w:rFonts w:ascii="Times New Roman" w:hAnsi="Times New Roman" w:cs="Times New Roman"/>
                <w:color w:val="000000"/>
                <w:sz w:val="24"/>
                <w:szCs w:val="24"/>
              </w:rPr>
            </w:pPr>
            <w:r w:rsidRPr="00C24A7B">
              <w:rPr>
                <w:rFonts w:ascii="Times New Roman" w:hAnsi="Times New Roman" w:cs="Times New Roman"/>
                <w:color w:val="000000"/>
                <w:sz w:val="24"/>
                <w:szCs w:val="24"/>
              </w:rPr>
              <w:t>0,4</w:t>
            </w:r>
          </w:p>
        </w:tc>
      </w:tr>
      <w:tr w:rsidR="00471348" w:rsidRPr="00C24A7B" w14:paraId="12F25973" w14:textId="77777777" w:rsidTr="00FF2444">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67A0A86" w14:textId="5D44AC55" w:rsidR="00471348" w:rsidRPr="00C24A7B" w:rsidRDefault="00471348" w:rsidP="0047134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2024 г.</w:t>
            </w:r>
          </w:p>
        </w:tc>
      </w:tr>
      <w:tr w:rsidR="001D1C12" w:rsidRPr="00C24A7B" w14:paraId="68200A5E"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765E4F0A" w14:textId="77777777" w:rsidR="001D1C12" w:rsidRPr="00C24A7B" w:rsidRDefault="001D1C12" w:rsidP="001D1C12">
            <w:pPr>
              <w:spacing w:after="0" w:line="240" w:lineRule="auto"/>
              <w:rPr>
                <w:rFonts w:ascii="Times New Roman" w:eastAsia="Times New Roman" w:hAnsi="Times New Roman" w:cs="Times New Roman"/>
                <w:b/>
                <w:sz w:val="24"/>
                <w:szCs w:val="24"/>
                <w:lang w:eastAsia="ru-RU"/>
              </w:rPr>
            </w:pPr>
            <w:r w:rsidRPr="00C24A7B">
              <w:rPr>
                <w:rFonts w:ascii="Times New Roman" w:eastAsia="Times New Roman" w:hAnsi="Times New Roman" w:cs="Times New Roman"/>
                <w:b/>
                <w:sz w:val="24"/>
                <w:szCs w:val="24"/>
                <w:lang w:eastAsia="ru-RU"/>
              </w:rPr>
              <w:t>Всего</w:t>
            </w:r>
          </w:p>
        </w:tc>
        <w:tc>
          <w:tcPr>
            <w:tcW w:w="665" w:type="pct"/>
            <w:tcBorders>
              <w:top w:val="single" w:sz="4" w:space="0" w:color="auto"/>
              <w:left w:val="single" w:sz="4" w:space="0" w:color="auto"/>
              <w:bottom w:val="single" w:sz="4" w:space="0" w:color="auto"/>
              <w:right w:val="single" w:sz="4" w:space="0" w:color="auto"/>
            </w:tcBorders>
            <w:vAlign w:val="center"/>
          </w:tcPr>
          <w:p w14:paraId="1B0B30AA" w14:textId="139BEAC0"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376,9</w:t>
            </w:r>
          </w:p>
        </w:tc>
        <w:tc>
          <w:tcPr>
            <w:tcW w:w="683" w:type="pct"/>
            <w:tcBorders>
              <w:top w:val="single" w:sz="4" w:space="0" w:color="auto"/>
              <w:left w:val="single" w:sz="4" w:space="0" w:color="auto"/>
              <w:bottom w:val="single" w:sz="4" w:space="0" w:color="auto"/>
              <w:right w:val="single" w:sz="4" w:space="0" w:color="auto"/>
            </w:tcBorders>
            <w:vAlign w:val="center"/>
          </w:tcPr>
          <w:p w14:paraId="1756B151" w14:textId="5F898BEF"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355,2</w:t>
            </w:r>
          </w:p>
        </w:tc>
        <w:tc>
          <w:tcPr>
            <w:tcW w:w="683" w:type="pct"/>
            <w:tcBorders>
              <w:top w:val="single" w:sz="4" w:space="0" w:color="auto"/>
              <w:left w:val="single" w:sz="4" w:space="0" w:color="auto"/>
              <w:bottom w:val="single" w:sz="4" w:space="0" w:color="auto"/>
              <w:right w:val="single" w:sz="4" w:space="0" w:color="auto"/>
            </w:tcBorders>
            <w:vAlign w:val="center"/>
          </w:tcPr>
          <w:p w14:paraId="73DD35CE" w14:textId="3ACA34E7"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14,2</w:t>
            </w:r>
          </w:p>
        </w:tc>
        <w:tc>
          <w:tcPr>
            <w:tcW w:w="684" w:type="pct"/>
            <w:tcBorders>
              <w:top w:val="single" w:sz="4" w:space="0" w:color="auto"/>
              <w:left w:val="single" w:sz="4" w:space="0" w:color="auto"/>
              <w:bottom w:val="single" w:sz="4" w:space="0" w:color="auto"/>
              <w:right w:val="single" w:sz="4" w:space="0" w:color="auto"/>
            </w:tcBorders>
            <w:vAlign w:val="center"/>
          </w:tcPr>
          <w:p w14:paraId="086627AF" w14:textId="7A5C5D07"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6,6</w:t>
            </w:r>
          </w:p>
        </w:tc>
        <w:tc>
          <w:tcPr>
            <w:tcW w:w="683" w:type="pct"/>
            <w:tcBorders>
              <w:top w:val="single" w:sz="4" w:space="0" w:color="auto"/>
              <w:left w:val="single" w:sz="4" w:space="0" w:color="auto"/>
              <w:bottom w:val="single" w:sz="4" w:space="0" w:color="auto"/>
              <w:right w:val="single" w:sz="4" w:space="0" w:color="auto"/>
            </w:tcBorders>
            <w:vAlign w:val="center"/>
          </w:tcPr>
          <w:p w14:paraId="520D2430" w14:textId="4469D0F3"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0,5</w:t>
            </w:r>
          </w:p>
        </w:tc>
        <w:tc>
          <w:tcPr>
            <w:tcW w:w="690" w:type="pct"/>
            <w:tcBorders>
              <w:top w:val="single" w:sz="4" w:space="0" w:color="auto"/>
              <w:left w:val="single" w:sz="4" w:space="0" w:color="auto"/>
              <w:bottom w:val="single" w:sz="4" w:space="0" w:color="auto"/>
              <w:right w:val="single" w:sz="4" w:space="0" w:color="auto"/>
            </w:tcBorders>
            <w:vAlign w:val="center"/>
          </w:tcPr>
          <w:p w14:paraId="5D322771" w14:textId="2A81DA69" w:rsidR="001D1C12" w:rsidRPr="00C24A7B" w:rsidRDefault="001D1C12" w:rsidP="001D1C12">
            <w:pPr>
              <w:spacing w:after="0" w:line="240" w:lineRule="auto"/>
              <w:jc w:val="center"/>
              <w:rPr>
                <w:rFonts w:ascii="Times New Roman" w:hAnsi="Times New Roman" w:cs="Times New Roman"/>
                <w:b/>
                <w:color w:val="000000"/>
                <w:sz w:val="24"/>
                <w:szCs w:val="24"/>
              </w:rPr>
            </w:pPr>
            <w:r w:rsidRPr="002E4774">
              <w:rPr>
                <w:rFonts w:ascii="Times New Roman" w:hAnsi="Times New Roman" w:cs="Times New Roman"/>
                <w:b/>
                <w:color w:val="000000"/>
                <w:sz w:val="24"/>
                <w:szCs w:val="24"/>
              </w:rPr>
              <w:t>0,4</w:t>
            </w:r>
          </w:p>
        </w:tc>
      </w:tr>
      <w:tr w:rsidR="001D1C12" w:rsidRPr="00C24A7B" w14:paraId="530CD22A"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303A9CB4" w14:textId="77777777" w:rsidR="001D1C12" w:rsidRPr="00C24A7B" w:rsidRDefault="001D1C12" w:rsidP="001D1C12">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мужчины</w:t>
            </w:r>
          </w:p>
        </w:tc>
        <w:tc>
          <w:tcPr>
            <w:tcW w:w="665" w:type="pct"/>
            <w:tcBorders>
              <w:top w:val="single" w:sz="4" w:space="0" w:color="auto"/>
              <w:left w:val="single" w:sz="4" w:space="0" w:color="auto"/>
              <w:bottom w:val="single" w:sz="4" w:space="0" w:color="auto"/>
              <w:right w:val="single" w:sz="4" w:space="0" w:color="auto"/>
            </w:tcBorders>
            <w:vAlign w:val="center"/>
          </w:tcPr>
          <w:p w14:paraId="539A7616" w14:textId="52A4C9B5"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197,8</w:t>
            </w:r>
          </w:p>
        </w:tc>
        <w:tc>
          <w:tcPr>
            <w:tcW w:w="683" w:type="pct"/>
            <w:tcBorders>
              <w:top w:val="single" w:sz="4" w:space="0" w:color="auto"/>
              <w:left w:val="single" w:sz="4" w:space="0" w:color="auto"/>
              <w:bottom w:val="single" w:sz="4" w:space="0" w:color="auto"/>
              <w:right w:val="single" w:sz="4" w:space="0" w:color="auto"/>
            </w:tcBorders>
            <w:vAlign w:val="center"/>
          </w:tcPr>
          <w:p w14:paraId="67B11BE2" w14:textId="16DAFD3F"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186,4</w:t>
            </w:r>
          </w:p>
        </w:tc>
        <w:tc>
          <w:tcPr>
            <w:tcW w:w="683" w:type="pct"/>
            <w:tcBorders>
              <w:top w:val="single" w:sz="4" w:space="0" w:color="auto"/>
              <w:left w:val="single" w:sz="4" w:space="0" w:color="auto"/>
              <w:bottom w:val="single" w:sz="4" w:space="0" w:color="auto"/>
              <w:right w:val="single" w:sz="4" w:space="0" w:color="auto"/>
            </w:tcBorders>
            <w:vAlign w:val="center"/>
          </w:tcPr>
          <w:p w14:paraId="10878A8A" w14:textId="6A322137"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6,9</w:t>
            </w:r>
          </w:p>
        </w:tc>
        <w:tc>
          <w:tcPr>
            <w:tcW w:w="684" w:type="pct"/>
            <w:tcBorders>
              <w:top w:val="single" w:sz="4" w:space="0" w:color="auto"/>
              <w:left w:val="single" w:sz="4" w:space="0" w:color="auto"/>
              <w:bottom w:val="single" w:sz="4" w:space="0" w:color="auto"/>
              <w:right w:val="single" w:sz="4" w:space="0" w:color="auto"/>
            </w:tcBorders>
            <w:vAlign w:val="center"/>
          </w:tcPr>
          <w:p w14:paraId="3ADA9704" w14:textId="20313830"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4,2</w:t>
            </w:r>
          </w:p>
        </w:tc>
        <w:tc>
          <w:tcPr>
            <w:tcW w:w="683" w:type="pct"/>
            <w:tcBorders>
              <w:top w:val="single" w:sz="4" w:space="0" w:color="auto"/>
              <w:left w:val="single" w:sz="4" w:space="0" w:color="auto"/>
              <w:bottom w:val="single" w:sz="4" w:space="0" w:color="auto"/>
              <w:right w:val="single" w:sz="4" w:space="0" w:color="auto"/>
            </w:tcBorders>
            <w:vAlign w:val="center"/>
          </w:tcPr>
          <w:p w14:paraId="6EE047D9" w14:textId="1B4550EC"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0,2</w:t>
            </w:r>
          </w:p>
        </w:tc>
        <w:tc>
          <w:tcPr>
            <w:tcW w:w="690" w:type="pct"/>
            <w:tcBorders>
              <w:top w:val="single" w:sz="4" w:space="0" w:color="auto"/>
              <w:left w:val="single" w:sz="4" w:space="0" w:color="auto"/>
              <w:bottom w:val="single" w:sz="4" w:space="0" w:color="auto"/>
              <w:right w:val="single" w:sz="4" w:space="0" w:color="auto"/>
            </w:tcBorders>
            <w:vAlign w:val="center"/>
          </w:tcPr>
          <w:p w14:paraId="2D31300B" w14:textId="4D3E2C26"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0,1</w:t>
            </w:r>
          </w:p>
        </w:tc>
      </w:tr>
      <w:tr w:rsidR="001D1C12" w:rsidRPr="00C24A7B" w14:paraId="2F3CB212" w14:textId="77777777" w:rsidTr="00FF244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14:paraId="2DE769A1" w14:textId="77777777" w:rsidR="001D1C12" w:rsidRPr="00C24A7B" w:rsidRDefault="001D1C12" w:rsidP="001D1C12">
            <w:pPr>
              <w:spacing w:after="0" w:line="240" w:lineRule="auto"/>
              <w:rPr>
                <w:rFonts w:ascii="Times New Roman" w:eastAsia="Times New Roman" w:hAnsi="Times New Roman" w:cs="Times New Roman"/>
                <w:sz w:val="24"/>
                <w:szCs w:val="24"/>
                <w:lang w:eastAsia="ru-RU"/>
              </w:rPr>
            </w:pPr>
            <w:r w:rsidRPr="00C24A7B">
              <w:rPr>
                <w:rFonts w:ascii="Times New Roman" w:eastAsia="Times New Roman" w:hAnsi="Times New Roman" w:cs="Times New Roman"/>
                <w:sz w:val="24"/>
                <w:szCs w:val="24"/>
                <w:lang w:eastAsia="ru-RU"/>
              </w:rPr>
              <w:t>женщины</w:t>
            </w:r>
          </w:p>
        </w:tc>
        <w:tc>
          <w:tcPr>
            <w:tcW w:w="665" w:type="pct"/>
            <w:tcBorders>
              <w:top w:val="single" w:sz="4" w:space="0" w:color="auto"/>
              <w:left w:val="single" w:sz="4" w:space="0" w:color="auto"/>
              <w:bottom w:val="single" w:sz="4" w:space="0" w:color="auto"/>
              <w:right w:val="single" w:sz="4" w:space="0" w:color="auto"/>
            </w:tcBorders>
            <w:vAlign w:val="center"/>
          </w:tcPr>
          <w:p w14:paraId="21CC0D32" w14:textId="65309368"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179,1</w:t>
            </w:r>
          </w:p>
        </w:tc>
        <w:tc>
          <w:tcPr>
            <w:tcW w:w="683" w:type="pct"/>
            <w:tcBorders>
              <w:top w:val="single" w:sz="4" w:space="0" w:color="auto"/>
              <w:left w:val="single" w:sz="4" w:space="0" w:color="auto"/>
              <w:bottom w:val="single" w:sz="4" w:space="0" w:color="auto"/>
              <w:right w:val="single" w:sz="4" w:space="0" w:color="auto"/>
            </w:tcBorders>
            <w:vAlign w:val="center"/>
          </w:tcPr>
          <w:p w14:paraId="2C230A7C" w14:textId="1393E250"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168,8</w:t>
            </w:r>
          </w:p>
        </w:tc>
        <w:tc>
          <w:tcPr>
            <w:tcW w:w="683" w:type="pct"/>
            <w:tcBorders>
              <w:top w:val="single" w:sz="4" w:space="0" w:color="auto"/>
              <w:left w:val="single" w:sz="4" w:space="0" w:color="auto"/>
              <w:bottom w:val="single" w:sz="4" w:space="0" w:color="auto"/>
              <w:right w:val="single" w:sz="4" w:space="0" w:color="auto"/>
            </w:tcBorders>
            <w:vAlign w:val="center"/>
          </w:tcPr>
          <w:p w14:paraId="57561049" w14:textId="2B5DCF43"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7,3</w:t>
            </w:r>
          </w:p>
        </w:tc>
        <w:tc>
          <w:tcPr>
            <w:tcW w:w="684" w:type="pct"/>
            <w:tcBorders>
              <w:top w:val="single" w:sz="4" w:space="0" w:color="auto"/>
              <w:left w:val="single" w:sz="4" w:space="0" w:color="auto"/>
              <w:bottom w:val="single" w:sz="4" w:space="0" w:color="auto"/>
              <w:right w:val="single" w:sz="4" w:space="0" w:color="auto"/>
            </w:tcBorders>
            <w:vAlign w:val="center"/>
          </w:tcPr>
          <w:p w14:paraId="1BBBA72D" w14:textId="48E4F9A8"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2,4</w:t>
            </w:r>
          </w:p>
        </w:tc>
        <w:tc>
          <w:tcPr>
            <w:tcW w:w="683" w:type="pct"/>
            <w:tcBorders>
              <w:top w:val="single" w:sz="4" w:space="0" w:color="auto"/>
              <w:left w:val="single" w:sz="4" w:space="0" w:color="auto"/>
              <w:bottom w:val="single" w:sz="4" w:space="0" w:color="auto"/>
              <w:right w:val="single" w:sz="4" w:space="0" w:color="auto"/>
            </w:tcBorders>
            <w:vAlign w:val="center"/>
          </w:tcPr>
          <w:p w14:paraId="090916FC" w14:textId="134A8457"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0,3</w:t>
            </w:r>
          </w:p>
        </w:tc>
        <w:tc>
          <w:tcPr>
            <w:tcW w:w="690" w:type="pct"/>
            <w:tcBorders>
              <w:top w:val="single" w:sz="4" w:space="0" w:color="auto"/>
              <w:left w:val="single" w:sz="4" w:space="0" w:color="auto"/>
              <w:bottom w:val="single" w:sz="4" w:space="0" w:color="auto"/>
              <w:right w:val="single" w:sz="4" w:space="0" w:color="auto"/>
            </w:tcBorders>
            <w:vAlign w:val="center"/>
          </w:tcPr>
          <w:p w14:paraId="3CC3666A" w14:textId="2CC3BD12" w:rsidR="001D1C12" w:rsidRPr="00C24A7B" w:rsidRDefault="001D1C12" w:rsidP="001D1C12">
            <w:pPr>
              <w:spacing w:after="0" w:line="240" w:lineRule="auto"/>
              <w:jc w:val="center"/>
              <w:rPr>
                <w:rFonts w:ascii="Times New Roman" w:hAnsi="Times New Roman" w:cs="Times New Roman"/>
                <w:color w:val="000000"/>
                <w:sz w:val="24"/>
                <w:szCs w:val="24"/>
              </w:rPr>
            </w:pPr>
            <w:r w:rsidRPr="002E4774">
              <w:rPr>
                <w:rFonts w:ascii="Times New Roman" w:hAnsi="Times New Roman" w:cs="Times New Roman"/>
                <w:color w:val="000000"/>
                <w:sz w:val="24"/>
                <w:szCs w:val="24"/>
              </w:rPr>
              <w:t>0,3</w:t>
            </w:r>
          </w:p>
        </w:tc>
      </w:tr>
    </w:tbl>
    <w:p w14:paraId="3AA3E22E" w14:textId="0589F097" w:rsidR="001D1C12" w:rsidRPr="006D0B71" w:rsidRDefault="001D1C12" w:rsidP="001D1C12">
      <w:pPr>
        <w:spacing w:before="120"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Данные пересчитаны с учетом итогов ВПН-2020.</w:t>
      </w:r>
    </w:p>
    <w:p w14:paraId="073835A5" w14:textId="77777777" w:rsidR="00C24A7B" w:rsidRPr="00C24A7B" w:rsidRDefault="00C24A7B" w:rsidP="00C24A7B">
      <w:pPr>
        <w:spacing w:after="0" w:line="240" w:lineRule="auto"/>
        <w:rPr>
          <w:rFonts w:ascii="Times New Roman" w:eastAsia="Times New Roman" w:hAnsi="Times New Roman" w:cs="Times New Roman"/>
          <w:sz w:val="26"/>
          <w:szCs w:val="26"/>
          <w:highlight w:val="yellow"/>
          <w:lang w:eastAsia="ru-RU"/>
        </w:rPr>
      </w:pPr>
    </w:p>
    <w:p w14:paraId="38F12310" w14:textId="77777777" w:rsidR="00B2616A" w:rsidRDefault="00B2616A" w:rsidP="00D00360">
      <w:pPr>
        <w:spacing w:after="0" w:line="240" w:lineRule="auto"/>
        <w:rPr>
          <w:rFonts w:ascii="Times New Roman" w:eastAsia="Times New Roman" w:hAnsi="Times New Roman" w:cs="Times New Roman"/>
          <w:sz w:val="26"/>
          <w:szCs w:val="26"/>
          <w:lang w:eastAsia="ru-RU"/>
        </w:rPr>
      </w:pPr>
    </w:p>
    <w:p w14:paraId="079CF295" w14:textId="1E62590B" w:rsidR="00D03A4F" w:rsidRPr="00C6067A" w:rsidRDefault="00D03A4F" w:rsidP="00D03A4F">
      <w:pPr>
        <w:spacing w:after="0" w:line="240" w:lineRule="auto"/>
        <w:jc w:val="right"/>
        <w:rPr>
          <w:rFonts w:ascii="Times New Roman" w:eastAsia="Times New Roman" w:hAnsi="Times New Roman" w:cs="Times New Roman"/>
          <w:sz w:val="26"/>
          <w:szCs w:val="26"/>
          <w:lang w:eastAsia="ru-RU"/>
        </w:rPr>
      </w:pPr>
      <w:r w:rsidRPr="00C6067A">
        <w:rPr>
          <w:rFonts w:ascii="Times New Roman" w:eastAsia="Times New Roman" w:hAnsi="Times New Roman" w:cs="Times New Roman"/>
          <w:sz w:val="26"/>
          <w:szCs w:val="26"/>
          <w:lang w:eastAsia="ru-RU"/>
        </w:rPr>
        <w:t>Таблица 3</w:t>
      </w:r>
      <w:r w:rsidR="0059021B">
        <w:rPr>
          <w:rFonts w:ascii="Times New Roman" w:eastAsia="Times New Roman" w:hAnsi="Times New Roman" w:cs="Times New Roman"/>
          <w:sz w:val="26"/>
          <w:szCs w:val="26"/>
          <w:lang w:eastAsia="ru-RU"/>
        </w:rPr>
        <w:t>1</w:t>
      </w:r>
    </w:p>
    <w:p w14:paraId="2B12E252" w14:textId="77777777" w:rsidR="00D03A4F" w:rsidRPr="00C6067A" w:rsidRDefault="00D03A4F" w:rsidP="00D03A4F">
      <w:pPr>
        <w:spacing w:after="0" w:line="240" w:lineRule="auto"/>
        <w:jc w:val="right"/>
        <w:rPr>
          <w:rFonts w:ascii="Times New Roman" w:eastAsia="Times New Roman" w:hAnsi="Times New Roman" w:cs="Times New Roman"/>
          <w:sz w:val="26"/>
          <w:szCs w:val="26"/>
          <w:lang w:eastAsia="ru-RU"/>
        </w:rPr>
      </w:pPr>
    </w:p>
    <w:p w14:paraId="0E81335E" w14:textId="77777777" w:rsidR="00D03A4F" w:rsidRPr="00C6067A" w:rsidRDefault="00D03A4F" w:rsidP="00D03A4F">
      <w:pPr>
        <w:spacing w:after="0" w:line="240" w:lineRule="auto"/>
        <w:jc w:val="center"/>
        <w:rPr>
          <w:rFonts w:ascii="Times New Roman" w:eastAsia="Times New Roman" w:hAnsi="Times New Roman" w:cs="Times New Roman"/>
          <w:b/>
          <w:bCs/>
          <w:sz w:val="26"/>
          <w:szCs w:val="26"/>
          <w:lang w:eastAsia="ru-RU"/>
        </w:rPr>
      </w:pPr>
      <w:r w:rsidRPr="00C6067A">
        <w:rPr>
          <w:rFonts w:ascii="Times New Roman" w:eastAsia="Times New Roman" w:hAnsi="Times New Roman" w:cs="Times New Roman"/>
          <w:b/>
          <w:bCs/>
          <w:sz w:val="26"/>
          <w:szCs w:val="26"/>
          <w:lang w:eastAsia="ru-RU"/>
        </w:rPr>
        <w:t>Безработные в возрасте 15-17 лет по продолжительности поиска работы</w:t>
      </w:r>
    </w:p>
    <w:p w14:paraId="0D9C4CE2" w14:textId="77777777" w:rsidR="00D03A4F" w:rsidRPr="00C6067A" w:rsidRDefault="00D03A4F" w:rsidP="00D03A4F">
      <w:pPr>
        <w:spacing w:after="0" w:line="240" w:lineRule="auto"/>
        <w:jc w:val="center"/>
        <w:rPr>
          <w:rFonts w:ascii="Times New Roman" w:eastAsia="Times New Roman" w:hAnsi="Times New Roman" w:cs="Times New Roman"/>
          <w:bCs/>
          <w:sz w:val="24"/>
          <w:szCs w:val="24"/>
          <w:lang w:eastAsia="ru-RU"/>
        </w:rPr>
      </w:pPr>
      <w:r w:rsidRPr="00C6067A">
        <w:rPr>
          <w:rFonts w:ascii="Times New Roman" w:eastAsia="Times New Roman" w:hAnsi="Times New Roman" w:cs="Times New Roman"/>
          <w:bCs/>
          <w:sz w:val="24"/>
          <w:szCs w:val="24"/>
          <w:lang w:eastAsia="ru-RU"/>
        </w:rPr>
        <w:t>(по данным выборочного обследования рабочей силы; тыс. человек)</w:t>
      </w:r>
    </w:p>
    <w:p w14:paraId="403E2243" w14:textId="77777777" w:rsidR="00D03A4F" w:rsidRDefault="00D03A4F" w:rsidP="00D03A4F">
      <w:pPr>
        <w:spacing w:after="0" w:line="240" w:lineRule="auto"/>
        <w:jc w:val="right"/>
        <w:rPr>
          <w:rFonts w:ascii="Times New Roman" w:eastAsia="Times New Roman" w:hAnsi="Times New Roman" w:cs="Times New Roman"/>
          <w:sz w:val="26"/>
          <w:szCs w:val="26"/>
          <w:lang w:eastAsia="ru-RU"/>
        </w:rPr>
      </w:pPr>
    </w:p>
    <w:tbl>
      <w:tblPr>
        <w:tblW w:w="5000" w:type="pct"/>
        <w:jc w:val="center"/>
        <w:tblCellMar>
          <w:left w:w="0" w:type="dxa"/>
          <w:right w:w="0" w:type="dxa"/>
        </w:tblCellMar>
        <w:tblLook w:val="04A0" w:firstRow="1" w:lastRow="0" w:firstColumn="1" w:lastColumn="0" w:noHBand="0" w:noVBand="1"/>
      </w:tblPr>
      <w:tblGrid>
        <w:gridCol w:w="4344"/>
        <w:gridCol w:w="1464"/>
        <w:gridCol w:w="1464"/>
        <w:gridCol w:w="1462"/>
        <w:gridCol w:w="1462"/>
      </w:tblGrid>
      <w:tr w:rsidR="005F57CB" w:rsidRPr="00B2616A" w14:paraId="1EC76317" w14:textId="77777777" w:rsidTr="00B2616A">
        <w:trPr>
          <w:trHeight w:val="340"/>
          <w:tblHeader/>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26EEE286" w14:textId="77777777" w:rsidR="005F57CB" w:rsidRPr="00B2616A" w:rsidRDefault="005F57CB" w:rsidP="005F57CB">
            <w:pPr>
              <w:spacing w:after="0" w:line="312" w:lineRule="auto"/>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 </w:t>
            </w:r>
          </w:p>
        </w:tc>
        <w:tc>
          <w:tcPr>
            <w:tcW w:w="718" w:type="pct"/>
            <w:tcBorders>
              <w:top w:val="single" w:sz="4" w:space="0" w:color="auto"/>
              <w:left w:val="single" w:sz="4" w:space="0" w:color="auto"/>
              <w:bottom w:val="single" w:sz="4" w:space="0" w:color="auto"/>
              <w:right w:val="single" w:sz="4" w:space="0" w:color="auto"/>
            </w:tcBorders>
          </w:tcPr>
          <w:p w14:paraId="3574E89A" w14:textId="78D4241D" w:rsidR="005F57CB" w:rsidRPr="00B2616A" w:rsidRDefault="005F57CB" w:rsidP="005F57CB">
            <w:pPr>
              <w:spacing w:after="0" w:line="312" w:lineRule="auto"/>
              <w:jc w:val="center"/>
              <w:rPr>
                <w:rFonts w:ascii="Times New Roman" w:eastAsia="Arial Unicode MS" w:hAnsi="Times New Roman" w:cs="Times New Roman"/>
                <w:sz w:val="24"/>
                <w:szCs w:val="24"/>
                <w:lang w:eastAsia="ru-RU"/>
              </w:rPr>
            </w:pPr>
            <w:r w:rsidRPr="00B2616A">
              <w:rPr>
                <w:rFonts w:ascii="Times New Roman" w:eastAsia="Arial Unicode MS" w:hAnsi="Times New Roman" w:cs="Times New Roman"/>
                <w:sz w:val="24"/>
                <w:szCs w:val="24"/>
                <w:lang w:eastAsia="ru-RU"/>
              </w:rPr>
              <w:t>2021 г.</w:t>
            </w:r>
            <w:r w:rsidR="00DC39A9" w:rsidRPr="00DC39A9">
              <w:rPr>
                <w:rFonts w:ascii="Times New Roman" w:eastAsia="Arial Unicode MS" w:hAnsi="Times New Roman" w:cs="Times New Roman"/>
                <w:sz w:val="24"/>
                <w:szCs w:val="24"/>
                <w:vertAlign w:val="superscript"/>
                <w:lang w:eastAsia="ru-RU"/>
              </w:rPr>
              <w:t>1)</w:t>
            </w:r>
          </w:p>
        </w:tc>
        <w:tc>
          <w:tcPr>
            <w:tcW w:w="718" w:type="pct"/>
            <w:tcBorders>
              <w:top w:val="single" w:sz="4" w:space="0" w:color="auto"/>
              <w:left w:val="single" w:sz="4" w:space="0" w:color="auto"/>
              <w:bottom w:val="single" w:sz="4" w:space="0" w:color="auto"/>
              <w:right w:val="single" w:sz="4" w:space="0" w:color="auto"/>
            </w:tcBorders>
          </w:tcPr>
          <w:p w14:paraId="610C1F14" w14:textId="23BBDB2D" w:rsidR="005F57CB" w:rsidRPr="00B2616A" w:rsidRDefault="005F57CB" w:rsidP="005F57CB">
            <w:pPr>
              <w:spacing w:after="0" w:line="312" w:lineRule="auto"/>
              <w:jc w:val="center"/>
              <w:rPr>
                <w:rFonts w:ascii="Times New Roman" w:eastAsia="Arial Unicode MS" w:hAnsi="Times New Roman" w:cs="Times New Roman"/>
                <w:sz w:val="24"/>
                <w:szCs w:val="24"/>
                <w:lang w:eastAsia="ru-RU"/>
              </w:rPr>
            </w:pPr>
            <w:r w:rsidRPr="00B2616A">
              <w:rPr>
                <w:rFonts w:ascii="Times New Roman" w:eastAsia="Arial Unicode MS" w:hAnsi="Times New Roman" w:cs="Times New Roman"/>
                <w:sz w:val="24"/>
                <w:szCs w:val="24"/>
                <w:lang w:eastAsia="ru-RU"/>
              </w:rPr>
              <w:t>2022 г.</w:t>
            </w:r>
            <w:r w:rsidR="00DC39A9" w:rsidRPr="00DC39A9">
              <w:rPr>
                <w:rFonts w:ascii="Times New Roman" w:eastAsia="Arial Unicode MS" w:hAnsi="Times New Roman" w:cs="Times New Roman"/>
                <w:sz w:val="24"/>
                <w:szCs w:val="24"/>
                <w:vertAlign w:val="superscript"/>
                <w:lang w:eastAsia="ru-RU"/>
              </w:rPr>
              <w:t>1)</w:t>
            </w:r>
          </w:p>
        </w:tc>
        <w:tc>
          <w:tcPr>
            <w:tcW w:w="717" w:type="pct"/>
            <w:tcBorders>
              <w:top w:val="single" w:sz="4" w:space="0" w:color="auto"/>
              <w:left w:val="single" w:sz="4" w:space="0" w:color="auto"/>
              <w:bottom w:val="single" w:sz="4" w:space="0" w:color="auto"/>
              <w:right w:val="single" w:sz="4" w:space="0" w:color="auto"/>
            </w:tcBorders>
          </w:tcPr>
          <w:p w14:paraId="291138E1" w14:textId="73D6E39D" w:rsidR="005F57CB" w:rsidRPr="00B2616A" w:rsidRDefault="005F57CB" w:rsidP="005F57CB">
            <w:pPr>
              <w:spacing w:after="0" w:line="312"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2023 г.</w:t>
            </w:r>
          </w:p>
        </w:tc>
        <w:tc>
          <w:tcPr>
            <w:tcW w:w="717" w:type="pct"/>
            <w:tcBorders>
              <w:top w:val="single" w:sz="4" w:space="0" w:color="auto"/>
              <w:left w:val="single" w:sz="4" w:space="0" w:color="auto"/>
              <w:bottom w:val="single" w:sz="4" w:space="0" w:color="auto"/>
              <w:right w:val="single" w:sz="4" w:space="0" w:color="auto"/>
            </w:tcBorders>
          </w:tcPr>
          <w:p w14:paraId="14BFD7D3" w14:textId="5D5A1B87" w:rsidR="005F57CB" w:rsidRPr="00B2616A" w:rsidRDefault="005F57CB" w:rsidP="005F57CB">
            <w:pPr>
              <w:spacing w:after="0" w:line="312" w:lineRule="auto"/>
              <w:jc w:val="cente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2024 г.</w:t>
            </w:r>
          </w:p>
        </w:tc>
      </w:tr>
      <w:tr w:rsidR="005F57CB" w:rsidRPr="00B2616A" w14:paraId="473FF73C" w14:textId="77777777" w:rsidTr="00B2616A">
        <w:trPr>
          <w:trHeight w:val="265"/>
          <w:jc w:val="center"/>
        </w:trPr>
        <w:tc>
          <w:tcPr>
            <w:tcW w:w="2130" w:type="pct"/>
            <w:tcBorders>
              <w:top w:val="single" w:sz="4" w:space="0" w:color="auto"/>
              <w:left w:val="single" w:sz="4" w:space="0" w:color="auto"/>
              <w:bottom w:val="single" w:sz="4" w:space="0" w:color="auto"/>
              <w:right w:val="single" w:sz="4" w:space="0" w:color="auto"/>
            </w:tcBorders>
            <w:vAlign w:val="center"/>
            <w:hideMark/>
          </w:tcPr>
          <w:p w14:paraId="62312DFD" w14:textId="77777777" w:rsidR="005F57CB" w:rsidRPr="00B2616A" w:rsidRDefault="005F57CB" w:rsidP="005F57CB">
            <w:pPr>
              <w:spacing w:after="0" w:line="312" w:lineRule="auto"/>
              <w:ind w:left="113"/>
              <w:rPr>
                <w:rFonts w:ascii="Times New Roman" w:eastAsia="Arial Unicode MS" w:hAnsi="Times New Roman" w:cs="Times New Roman"/>
                <w:b/>
                <w:sz w:val="24"/>
                <w:szCs w:val="24"/>
                <w:lang w:eastAsia="ru-RU"/>
              </w:rPr>
            </w:pPr>
            <w:r w:rsidRPr="00B2616A">
              <w:rPr>
                <w:rFonts w:ascii="Times New Roman" w:eastAsia="Times New Roman" w:hAnsi="Times New Roman" w:cs="Times New Roman"/>
                <w:b/>
                <w:sz w:val="24"/>
                <w:szCs w:val="24"/>
                <w:lang w:eastAsia="ru-RU"/>
              </w:rPr>
              <w:t>Всего</w:t>
            </w:r>
          </w:p>
        </w:tc>
        <w:tc>
          <w:tcPr>
            <w:tcW w:w="718" w:type="pct"/>
            <w:tcBorders>
              <w:top w:val="single" w:sz="4" w:space="0" w:color="auto"/>
              <w:left w:val="single" w:sz="4" w:space="0" w:color="auto"/>
              <w:bottom w:val="single" w:sz="4" w:space="0" w:color="auto"/>
              <w:right w:val="single" w:sz="4" w:space="0" w:color="auto"/>
            </w:tcBorders>
          </w:tcPr>
          <w:p w14:paraId="13BE2B70" w14:textId="15E6E30B" w:rsidR="005F57CB" w:rsidRPr="00B2616A" w:rsidRDefault="005F57CB" w:rsidP="005F57CB">
            <w:pPr>
              <w:spacing w:after="0" w:line="312"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26,3</w:t>
            </w:r>
          </w:p>
        </w:tc>
        <w:tc>
          <w:tcPr>
            <w:tcW w:w="718" w:type="pct"/>
            <w:tcBorders>
              <w:top w:val="single" w:sz="4" w:space="0" w:color="auto"/>
              <w:left w:val="single" w:sz="4" w:space="0" w:color="auto"/>
              <w:bottom w:val="single" w:sz="4" w:space="0" w:color="auto"/>
              <w:right w:val="single" w:sz="4" w:space="0" w:color="auto"/>
            </w:tcBorders>
          </w:tcPr>
          <w:p w14:paraId="01952A14" w14:textId="55A0CAC7" w:rsidR="005F57CB" w:rsidRPr="00B2616A" w:rsidRDefault="005F57CB" w:rsidP="005F57CB">
            <w:pPr>
              <w:spacing w:after="0" w:line="312"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19,7</w:t>
            </w:r>
          </w:p>
        </w:tc>
        <w:tc>
          <w:tcPr>
            <w:tcW w:w="717" w:type="pct"/>
            <w:tcBorders>
              <w:top w:val="single" w:sz="4" w:space="0" w:color="auto"/>
              <w:left w:val="single" w:sz="4" w:space="0" w:color="auto"/>
              <w:bottom w:val="single" w:sz="4" w:space="0" w:color="auto"/>
              <w:right w:val="single" w:sz="4" w:space="0" w:color="auto"/>
            </w:tcBorders>
          </w:tcPr>
          <w:p w14:paraId="527BF231" w14:textId="14900D76" w:rsidR="005F57CB" w:rsidRPr="00B2616A" w:rsidRDefault="005F57CB" w:rsidP="005F57CB">
            <w:pPr>
              <w:spacing w:after="0" w:line="312"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18,2</w:t>
            </w:r>
          </w:p>
        </w:tc>
        <w:tc>
          <w:tcPr>
            <w:tcW w:w="717" w:type="pct"/>
            <w:tcBorders>
              <w:top w:val="single" w:sz="4" w:space="0" w:color="auto"/>
              <w:left w:val="single" w:sz="4" w:space="0" w:color="auto"/>
              <w:bottom w:val="single" w:sz="4" w:space="0" w:color="auto"/>
              <w:right w:val="single" w:sz="4" w:space="0" w:color="auto"/>
            </w:tcBorders>
          </w:tcPr>
          <w:p w14:paraId="78073317" w14:textId="6C392F9B" w:rsidR="005F57CB" w:rsidRPr="00B2616A" w:rsidRDefault="001D1C12" w:rsidP="005F57CB">
            <w:pPr>
              <w:spacing w:after="0" w:line="312"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16,2</w:t>
            </w:r>
          </w:p>
        </w:tc>
      </w:tr>
      <w:tr w:rsidR="005F57CB" w:rsidRPr="00B2616A" w14:paraId="34041D42" w14:textId="77777777" w:rsidTr="00B2616A">
        <w:trPr>
          <w:trHeight w:val="265"/>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7BFC98A0" w14:textId="77777777" w:rsidR="005F57CB" w:rsidRPr="00B2616A" w:rsidRDefault="005F57CB" w:rsidP="005F57CB">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в том числе ищут работу, месяцев:</w:t>
            </w:r>
          </w:p>
        </w:tc>
        <w:tc>
          <w:tcPr>
            <w:tcW w:w="2870" w:type="pct"/>
            <w:gridSpan w:val="4"/>
            <w:tcBorders>
              <w:top w:val="single" w:sz="4" w:space="0" w:color="auto"/>
              <w:left w:val="single" w:sz="4" w:space="0" w:color="auto"/>
              <w:bottom w:val="single" w:sz="4" w:space="0" w:color="auto"/>
              <w:right w:val="single" w:sz="4" w:space="0" w:color="auto"/>
            </w:tcBorders>
            <w:vAlign w:val="bottom"/>
          </w:tcPr>
          <w:p w14:paraId="24783E8B" w14:textId="77777777" w:rsidR="005F57CB" w:rsidRPr="00B2616A" w:rsidRDefault="005F57CB" w:rsidP="005F57CB">
            <w:pPr>
              <w:spacing w:after="0" w:line="312" w:lineRule="auto"/>
              <w:jc w:val="center"/>
              <w:rPr>
                <w:rFonts w:ascii="Times New Roman" w:eastAsia="Times New Roman" w:hAnsi="Times New Roman" w:cs="Times New Roman"/>
                <w:bCs/>
                <w:sz w:val="24"/>
                <w:szCs w:val="24"/>
                <w:lang w:eastAsia="ru-RU"/>
              </w:rPr>
            </w:pPr>
          </w:p>
        </w:tc>
      </w:tr>
      <w:tr w:rsidR="001D1C12" w:rsidRPr="00B2616A" w14:paraId="4E78D512"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1CE340C0"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менее 1</w:t>
            </w:r>
          </w:p>
        </w:tc>
        <w:tc>
          <w:tcPr>
            <w:tcW w:w="718" w:type="pct"/>
            <w:tcBorders>
              <w:top w:val="single" w:sz="4" w:space="0" w:color="auto"/>
              <w:left w:val="single" w:sz="4" w:space="0" w:color="auto"/>
              <w:bottom w:val="single" w:sz="4" w:space="0" w:color="auto"/>
              <w:right w:val="single" w:sz="4" w:space="0" w:color="auto"/>
            </w:tcBorders>
            <w:vAlign w:val="center"/>
          </w:tcPr>
          <w:p w14:paraId="5537BC12" w14:textId="7561212F"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9,6</w:t>
            </w:r>
          </w:p>
        </w:tc>
        <w:tc>
          <w:tcPr>
            <w:tcW w:w="718" w:type="pct"/>
            <w:tcBorders>
              <w:top w:val="single" w:sz="4" w:space="0" w:color="auto"/>
              <w:left w:val="single" w:sz="4" w:space="0" w:color="auto"/>
              <w:bottom w:val="single" w:sz="4" w:space="0" w:color="auto"/>
              <w:right w:val="single" w:sz="4" w:space="0" w:color="auto"/>
            </w:tcBorders>
            <w:vAlign w:val="center"/>
          </w:tcPr>
          <w:p w14:paraId="5636F2D4" w14:textId="2A43068E"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8,4</w:t>
            </w:r>
          </w:p>
        </w:tc>
        <w:tc>
          <w:tcPr>
            <w:tcW w:w="717" w:type="pct"/>
            <w:tcBorders>
              <w:top w:val="single" w:sz="4" w:space="0" w:color="auto"/>
              <w:left w:val="single" w:sz="4" w:space="0" w:color="auto"/>
              <w:bottom w:val="single" w:sz="4" w:space="0" w:color="auto"/>
              <w:right w:val="single" w:sz="4" w:space="0" w:color="auto"/>
            </w:tcBorders>
            <w:vAlign w:val="center"/>
          </w:tcPr>
          <w:p w14:paraId="150E8543" w14:textId="685F4070"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717" w:type="pct"/>
            <w:tcBorders>
              <w:top w:val="single" w:sz="4" w:space="0" w:color="auto"/>
              <w:left w:val="single" w:sz="4" w:space="0" w:color="auto"/>
              <w:bottom w:val="single" w:sz="4" w:space="0" w:color="auto"/>
              <w:right w:val="single" w:sz="4" w:space="0" w:color="auto"/>
            </w:tcBorders>
            <w:vAlign w:val="bottom"/>
          </w:tcPr>
          <w:p w14:paraId="691B1170" w14:textId="59FE5833"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7,6</w:t>
            </w:r>
          </w:p>
        </w:tc>
      </w:tr>
      <w:tr w:rsidR="001D1C12" w:rsidRPr="00B2616A" w14:paraId="53EC5BA4"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0C92F626"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lastRenderedPageBreak/>
              <w:t>от 1 до 3</w:t>
            </w:r>
          </w:p>
        </w:tc>
        <w:tc>
          <w:tcPr>
            <w:tcW w:w="718" w:type="pct"/>
            <w:tcBorders>
              <w:top w:val="single" w:sz="4" w:space="0" w:color="auto"/>
              <w:left w:val="single" w:sz="4" w:space="0" w:color="auto"/>
              <w:bottom w:val="single" w:sz="4" w:space="0" w:color="auto"/>
              <w:right w:val="single" w:sz="4" w:space="0" w:color="auto"/>
            </w:tcBorders>
            <w:vAlign w:val="center"/>
          </w:tcPr>
          <w:p w14:paraId="7CF9C4C7" w14:textId="2937F423"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8,5</w:t>
            </w:r>
          </w:p>
        </w:tc>
        <w:tc>
          <w:tcPr>
            <w:tcW w:w="718" w:type="pct"/>
            <w:tcBorders>
              <w:top w:val="single" w:sz="4" w:space="0" w:color="auto"/>
              <w:left w:val="single" w:sz="4" w:space="0" w:color="auto"/>
              <w:bottom w:val="single" w:sz="4" w:space="0" w:color="auto"/>
              <w:right w:val="single" w:sz="4" w:space="0" w:color="auto"/>
            </w:tcBorders>
            <w:vAlign w:val="center"/>
          </w:tcPr>
          <w:p w14:paraId="14FEF03F" w14:textId="629DA852"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5,1</w:t>
            </w:r>
          </w:p>
        </w:tc>
        <w:tc>
          <w:tcPr>
            <w:tcW w:w="717" w:type="pct"/>
            <w:tcBorders>
              <w:top w:val="single" w:sz="4" w:space="0" w:color="auto"/>
              <w:left w:val="single" w:sz="4" w:space="0" w:color="auto"/>
              <w:bottom w:val="single" w:sz="4" w:space="0" w:color="auto"/>
              <w:right w:val="single" w:sz="4" w:space="0" w:color="auto"/>
            </w:tcBorders>
            <w:vAlign w:val="center"/>
          </w:tcPr>
          <w:p w14:paraId="13534E5F" w14:textId="554F482D"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5,0</w:t>
            </w:r>
          </w:p>
        </w:tc>
        <w:tc>
          <w:tcPr>
            <w:tcW w:w="717" w:type="pct"/>
            <w:tcBorders>
              <w:top w:val="single" w:sz="4" w:space="0" w:color="auto"/>
              <w:left w:val="single" w:sz="4" w:space="0" w:color="auto"/>
              <w:bottom w:val="single" w:sz="4" w:space="0" w:color="auto"/>
              <w:right w:val="single" w:sz="4" w:space="0" w:color="auto"/>
            </w:tcBorders>
            <w:vAlign w:val="bottom"/>
          </w:tcPr>
          <w:p w14:paraId="7DF24FCD" w14:textId="0D8A8B6D"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4,0</w:t>
            </w:r>
          </w:p>
        </w:tc>
      </w:tr>
      <w:tr w:rsidR="001D1C12" w:rsidRPr="00B2616A" w14:paraId="2754BDFF"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2D847946"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3 до 6</w:t>
            </w:r>
          </w:p>
        </w:tc>
        <w:tc>
          <w:tcPr>
            <w:tcW w:w="718" w:type="pct"/>
            <w:tcBorders>
              <w:top w:val="single" w:sz="4" w:space="0" w:color="auto"/>
              <w:left w:val="single" w:sz="4" w:space="0" w:color="auto"/>
              <w:bottom w:val="single" w:sz="4" w:space="0" w:color="auto"/>
              <w:right w:val="single" w:sz="4" w:space="0" w:color="auto"/>
            </w:tcBorders>
            <w:vAlign w:val="center"/>
          </w:tcPr>
          <w:p w14:paraId="4E2D2BF9" w14:textId="5D90BFE3"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3,9</w:t>
            </w:r>
          </w:p>
        </w:tc>
        <w:tc>
          <w:tcPr>
            <w:tcW w:w="718" w:type="pct"/>
            <w:tcBorders>
              <w:top w:val="single" w:sz="4" w:space="0" w:color="auto"/>
              <w:left w:val="single" w:sz="4" w:space="0" w:color="auto"/>
              <w:bottom w:val="single" w:sz="4" w:space="0" w:color="auto"/>
              <w:right w:val="single" w:sz="4" w:space="0" w:color="auto"/>
            </w:tcBorders>
            <w:vAlign w:val="center"/>
          </w:tcPr>
          <w:p w14:paraId="35FCDC7B" w14:textId="151E43A1"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B2616A">
              <w:rPr>
                <w:rFonts w:ascii="Times New Roman" w:eastAsia="Times New Roman" w:hAnsi="Times New Roman" w:cs="Times New Roman"/>
                <w:bCs/>
                <w:sz w:val="24"/>
                <w:szCs w:val="24"/>
                <w:lang w:eastAsia="ru-RU"/>
              </w:rPr>
              <w:t>2,3</w:t>
            </w:r>
          </w:p>
        </w:tc>
        <w:tc>
          <w:tcPr>
            <w:tcW w:w="717" w:type="pct"/>
            <w:tcBorders>
              <w:top w:val="single" w:sz="4" w:space="0" w:color="auto"/>
              <w:left w:val="single" w:sz="4" w:space="0" w:color="auto"/>
              <w:bottom w:val="single" w:sz="4" w:space="0" w:color="auto"/>
              <w:right w:val="single" w:sz="4" w:space="0" w:color="auto"/>
            </w:tcBorders>
            <w:vAlign w:val="center"/>
          </w:tcPr>
          <w:p w14:paraId="40A3192D" w14:textId="45153B00"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p>
        </w:tc>
        <w:tc>
          <w:tcPr>
            <w:tcW w:w="717" w:type="pct"/>
            <w:tcBorders>
              <w:top w:val="single" w:sz="4" w:space="0" w:color="auto"/>
              <w:left w:val="single" w:sz="4" w:space="0" w:color="auto"/>
              <w:bottom w:val="single" w:sz="4" w:space="0" w:color="auto"/>
              <w:right w:val="single" w:sz="4" w:space="0" w:color="auto"/>
            </w:tcBorders>
            <w:vAlign w:val="bottom"/>
          </w:tcPr>
          <w:p w14:paraId="4C09998E" w14:textId="1713817C"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2,4</w:t>
            </w:r>
          </w:p>
        </w:tc>
      </w:tr>
      <w:tr w:rsidR="001D1C12" w:rsidRPr="00B2616A" w14:paraId="11E2081F"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79099834"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6 до 9</w:t>
            </w:r>
          </w:p>
        </w:tc>
        <w:tc>
          <w:tcPr>
            <w:tcW w:w="718" w:type="pct"/>
            <w:tcBorders>
              <w:top w:val="single" w:sz="4" w:space="0" w:color="auto"/>
              <w:left w:val="single" w:sz="4" w:space="0" w:color="auto"/>
              <w:bottom w:val="single" w:sz="4" w:space="0" w:color="auto"/>
              <w:right w:val="single" w:sz="4" w:space="0" w:color="auto"/>
            </w:tcBorders>
            <w:vAlign w:val="center"/>
          </w:tcPr>
          <w:p w14:paraId="0021086B" w14:textId="5A853BBA"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B2616A">
              <w:rPr>
                <w:rFonts w:ascii="Times New Roman" w:eastAsia="Times New Roman" w:hAnsi="Times New Roman" w:cs="Times New Roman"/>
                <w:bCs/>
                <w:sz w:val="24"/>
                <w:szCs w:val="24"/>
                <w:lang w:eastAsia="ru-RU"/>
              </w:rPr>
              <w:t>0,7</w:t>
            </w:r>
          </w:p>
        </w:tc>
        <w:tc>
          <w:tcPr>
            <w:tcW w:w="718" w:type="pct"/>
            <w:tcBorders>
              <w:top w:val="single" w:sz="4" w:space="0" w:color="auto"/>
              <w:left w:val="single" w:sz="4" w:space="0" w:color="auto"/>
              <w:bottom w:val="single" w:sz="4" w:space="0" w:color="auto"/>
              <w:right w:val="single" w:sz="4" w:space="0" w:color="auto"/>
            </w:tcBorders>
            <w:vAlign w:val="center"/>
          </w:tcPr>
          <w:p w14:paraId="0E4C985D" w14:textId="44512869"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717" w:type="pct"/>
            <w:tcBorders>
              <w:top w:val="single" w:sz="4" w:space="0" w:color="auto"/>
              <w:left w:val="single" w:sz="4" w:space="0" w:color="auto"/>
              <w:bottom w:val="single" w:sz="4" w:space="0" w:color="auto"/>
              <w:right w:val="single" w:sz="4" w:space="0" w:color="auto"/>
            </w:tcBorders>
            <w:vAlign w:val="center"/>
          </w:tcPr>
          <w:p w14:paraId="2B7DD0B3" w14:textId="788815D0"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w:t>
            </w:r>
          </w:p>
        </w:tc>
        <w:tc>
          <w:tcPr>
            <w:tcW w:w="717" w:type="pct"/>
            <w:tcBorders>
              <w:top w:val="single" w:sz="4" w:space="0" w:color="auto"/>
              <w:left w:val="single" w:sz="4" w:space="0" w:color="auto"/>
              <w:bottom w:val="single" w:sz="4" w:space="0" w:color="auto"/>
              <w:right w:val="single" w:sz="4" w:space="0" w:color="auto"/>
            </w:tcBorders>
            <w:vAlign w:val="bottom"/>
          </w:tcPr>
          <w:p w14:paraId="14BC2B9E" w14:textId="625B1DF4"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1,2</w:t>
            </w:r>
          </w:p>
        </w:tc>
      </w:tr>
      <w:tr w:rsidR="001D1C12" w:rsidRPr="00B2616A" w14:paraId="5D15961C"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275E37D3"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9 до 12</w:t>
            </w:r>
          </w:p>
        </w:tc>
        <w:tc>
          <w:tcPr>
            <w:tcW w:w="718" w:type="pct"/>
            <w:tcBorders>
              <w:top w:val="single" w:sz="4" w:space="0" w:color="auto"/>
              <w:left w:val="single" w:sz="4" w:space="0" w:color="auto"/>
              <w:bottom w:val="single" w:sz="4" w:space="0" w:color="auto"/>
              <w:right w:val="single" w:sz="4" w:space="0" w:color="auto"/>
            </w:tcBorders>
            <w:vAlign w:val="center"/>
          </w:tcPr>
          <w:p w14:paraId="649053B8" w14:textId="17B9CC51"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B2616A">
              <w:rPr>
                <w:rFonts w:ascii="Times New Roman" w:eastAsia="Times New Roman" w:hAnsi="Times New Roman" w:cs="Times New Roman"/>
                <w:bCs/>
                <w:sz w:val="24"/>
                <w:szCs w:val="24"/>
                <w:lang w:eastAsia="ru-RU"/>
              </w:rPr>
              <w:t>1,6</w:t>
            </w:r>
          </w:p>
        </w:tc>
        <w:tc>
          <w:tcPr>
            <w:tcW w:w="718" w:type="pct"/>
            <w:tcBorders>
              <w:top w:val="single" w:sz="4" w:space="0" w:color="auto"/>
              <w:left w:val="single" w:sz="4" w:space="0" w:color="auto"/>
              <w:bottom w:val="single" w:sz="4" w:space="0" w:color="auto"/>
              <w:right w:val="single" w:sz="4" w:space="0" w:color="auto"/>
            </w:tcBorders>
            <w:vAlign w:val="center"/>
          </w:tcPr>
          <w:p w14:paraId="0FE8B148" w14:textId="4DE00DBA"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B2616A">
              <w:rPr>
                <w:rFonts w:ascii="Times New Roman" w:eastAsia="Times New Roman" w:hAnsi="Times New Roman" w:cs="Times New Roman"/>
                <w:bCs/>
                <w:sz w:val="24"/>
                <w:szCs w:val="24"/>
                <w:lang w:eastAsia="ru-RU"/>
              </w:rPr>
              <w:t>1,3</w:t>
            </w:r>
          </w:p>
        </w:tc>
        <w:tc>
          <w:tcPr>
            <w:tcW w:w="717" w:type="pct"/>
            <w:tcBorders>
              <w:top w:val="single" w:sz="4" w:space="0" w:color="auto"/>
              <w:left w:val="single" w:sz="4" w:space="0" w:color="auto"/>
              <w:bottom w:val="single" w:sz="4" w:space="0" w:color="auto"/>
              <w:right w:val="single" w:sz="4" w:space="0" w:color="auto"/>
            </w:tcBorders>
            <w:vAlign w:val="center"/>
          </w:tcPr>
          <w:p w14:paraId="6CE5DF29" w14:textId="277B6B4B"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w:t>
            </w:r>
          </w:p>
        </w:tc>
        <w:tc>
          <w:tcPr>
            <w:tcW w:w="717" w:type="pct"/>
            <w:tcBorders>
              <w:top w:val="single" w:sz="4" w:space="0" w:color="auto"/>
              <w:left w:val="single" w:sz="4" w:space="0" w:color="auto"/>
              <w:bottom w:val="single" w:sz="4" w:space="0" w:color="auto"/>
              <w:right w:val="single" w:sz="4" w:space="0" w:color="auto"/>
            </w:tcBorders>
            <w:vAlign w:val="bottom"/>
          </w:tcPr>
          <w:p w14:paraId="49AF1716" w14:textId="5C990469"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0,5</w:t>
            </w:r>
          </w:p>
        </w:tc>
      </w:tr>
      <w:tr w:rsidR="001D1C12" w:rsidRPr="00B2616A" w14:paraId="7147D8E9"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hideMark/>
          </w:tcPr>
          <w:p w14:paraId="202C9853"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12 и более</w:t>
            </w:r>
          </w:p>
        </w:tc>
        <w:tc>
          <w:tcPr>
            <w:tcW w:w="718" w:type="pct"/>
            <w:tcBorders>
              <w:top w:val="single" w:sz="4" w:space="0" w:color="auto"/>
              <w:left w:val="single" w:sz="4" w:space="0" w:color="auto"/>
              <w:bottom w:val="single" w:sz="4" w:space="0" w:color="auto"/>
              <w:right w:val="single" w:sz="4" w:space="0" w:color="auto"/>
            </w:tcBorders>
            <w:vAlign w:val="center"/>
          </w:tcPr>
          <w:p w14:paraId="69DC6E0F" w14:textId="44CFE41A"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718" w:type="pct"/>
            <w:tcBorders>
              <w:top w:val="single" w:sz="4" w:space="0" w:color="auto"/>
              <w:left w:val="single" w:sz="4" w:space="0" w:color="auto"/>
              <w:bottom w:val="single" w:sz="4" w:space="0" w:color="auto"/>
              <w:right w:val="single" w:sz="4" w:space="0" w:color="auto"/>
            </w:tcBorders>
            <w:vAlign w:val="center"/>
          </w:tcPr>
          <w:p w14:paraId="48772159" w14:textId="766E9AB3"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B2616A">
              <w:rPr>
                <w:rFonts w:ascii="Times New Roman" w:eastAsia="Times New Roman" w:hAnsi="Times New Roman" w:cs="Times New Roman"/>
                <w:bCs/>
                <w:sz w:val="24"/>
                <w:szCs w:val="24"/>
                <w:lang w:eastAsia="ru-RU"/>
              </w:rPr>
              <w:t>1,0</w:t>
            </w:r>
          </w:p>
        </w:tc>
        <w:tc>
          <w:tcPr>
            <w:tcW w:w="717" w:type="pct"/>
            <w:tcBorders>
              <w:top w:val="single" w:sz="4" w:space="0" w:color="auto"/>
              <w:left w:val="single" w:sz="4" w:space="0" w:color="auto"/>
              <w:bottom w:val="single" w:sz="4" w:space="0" w:color="auto"/>
              <w:right w:val="single" w:sz="4" w:space="0" w:color="auto"/>
            </w:tcBorders>
            <w:vAlign w:val="center"/>
          </w:tcPr>
          <w:p w14:paraId="1D471C64" w14:textId="0C31BC64"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0,6</w:t>
            </w:r>
          </w:p>
        </w:tc>
        <w:tc>
          <w:tcPr>
            <w:tcW w:w="717" w:type="pct"/>
            <w:tcBorders>
              <w:top w:val="single" w:sz="4" w:space="0" w:color="auto"/>
              <w:left w:val="single" w:sz="4" w:space="0" w:color="auto"/>
              <w:bottom w:val="single" w:sz="4" w:space="0" w:color="auto"/>
              <w:right w:val="single" w:sz="4" w:space="0" w:color="auto"/>
            </w:tcBorders>
            <w:vAlign w:val="bottom"/>
          </w:tcPr>
          <w:p w14:paraId="4C18DFA0" w14:textId="754B2A20" w:rsidR="001D1C12" w:rsidRPr="00B2616A" w:rsidRDefault="001D1C12" w:rsidP="001D1C12">
            <w:pPr>
              <w:spacing w:after="0" w:line="312" w:lineRule="auto"/>
              <w:jc w:val="center"/>
              <w:rPr>
                <w:rFonts w:ascii="Times New Roman" w:eastAsia="Times New Roman" w:hAnsi="Times New Roman" w:cs="Times New Roman"/>
                <w:bCs/>
                <w:sz w:val="24"/>
                <w:szCs w:val="24"/>
                <w:lang w:eastAsia="ru-RU"/>
              </w:rPr>
            </w:pPr>
            <w:r w:rsidRPr="002E4774">
              <w:rPr>
                <w:rFonts w:ascii="Times New Roman" w:eastAsia="Times New Roman" w:hAnsi="Times New Roman" w:cs="Times New Roman"/>
                <w:sz w:val="24"/>
                <w:szCs w:val="24"/>
                <w:lang w:eastAsia="ru-RU"/>
              </w:rPr>
              <w:t>0,5</w:t>
            </w:r>
          </w:p>
        </w:tc>
      </w:tr>
      <w:tr w:rsidR="001D1C12" w:rsidRPr="00B2616A" w14:paraId="203A8A96"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center"/>
          </w:tcPr>
          <w:p w14:paraId="6C59500A" w14:textId="77777777" w:rsidR="001D1C12" w:rsidRPr="00B2616A" w:rsidRDefault="001D1C12" w:rsidP="001D1C12">
            <w:pPr>
              <w:spacing w:after="0" w:line="312" w:lineRule="auto"/>
              <w:ind w:left="113"/>
              <w:rPr>
                <w:rFonts w:ascii="Times New Roman" w:eastAsia="Arial Unicode MS" w:hAnsi="Times New Roman" w:cs="Times New Roman"/>
                <w:b/>
                <w:sz w:val="24"/>
                <w:szCs w:val="24"/>
                <w:lang w:eastAsia="ru-RU"/>
              </w:rPr>
            </w:pPr>
            <w:r w:rsidRPr="00B2616A">
              <w:rPr>
                <w:rFonts w:ascii="Times New Roman" w:eastAsia="Times New Roman" w:hAnsi="Times New Roman" w:cs="Times New Roman"/>
                <w:b/>
                <w:sz w:val="24"/>
                <w:szCs w:val="24"/>
                <w:lang w:eastAsia="ru-RU"/>
              </w:rPr>
              <w:t>Мужчины</w:t>
            </w:r>
          </w:p>
        </w:tc>
        <w:tc>
          <w:tcPr>
            <w:tcW w:w="718" w:type="pct"/>
            <w:tcBorders>
              <w:left w:val="single" w:sz="4" w:space="0" w:color="auto"/>
              <w:bottom w:val="single" w:sz="4" w:space="0" w:color="auto"/>
              <w:right w:val="single" w:sz="4" w:space="0" w:color="auto"/>
            </w:tcBorders>
            <w:vAlign w:val="center"/>
          </w:tcPr>
          <w:p w14:paraId="396070F7" w14:textId="6B150970"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sidRPr="00B2616A">
              <w:rPr>
                <w:rFonts w:ascii="Times New Roman" w:eastAsia="Times New Roman" w:hAnsi="Times New Roman" w:cs="Times New Roman"/>
                <w:b/>
                <w:sz w:val="24"/>
                <w:szCs w:val="24"/>
                <w:lang w:eastAsia="ru-RU"/>
              </w:rPr>
              <w:t>14,3</w:t>
            </w:r>
          </w:p>
        </w:tc>
        <w:tc>
          <w:tcPr>
            <w:tcW w:w="718" w:type="pct"/>
            <w:tcBorders>
              <w:left w:val="single" w:sz="4" w:space="0" w:color="auto"/>
              <w:bottom w:val="single" w:sz="4" w:space="0" w:color="auto"/>
              <w:right w:val="single" w:sz="4" w:space="0" w:color="auto"/>
            </w:tcBorders>
            <w:vAlign w:val="center"/>
          </w:tcPr>
          <w:p w14:paraId="43DA8BC5" w14:textId="211807F9"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sidRPr="00B2616A">
              <w:rPr>
                <w:rFonts w:ascii="Times New Roman" w:eastAsia="Times New Roman" w:hAnsi="Times New Roman" w:cs="Times New Roman"/>
                <w:b/>
                <w:sz w:val="24"/>
                <w:szCs w:val="24"/>
                <w:lang w:eastAsia="ru-RU"/>
              </w:rPr>
              <w:t>10,8</w:t>
            </w:r>
          </w:p>
        </w:tc>
        <w:tc>
          <w:tcPr>
            <w:tcW w:w="717" w:type="pct"/>
            <w:tcBorders>
              <w:left w:val="single" w:sz="4" w:space="0" w:color="auto"/>
              <w:bottom w:val="single" w:sz="4" w:space="0" w:color="auto"/>
              <w:right w:val="single" w:sz="4" w:space="0" w:color="auto"/>
            </w:tcBorders>
            <w:vAlign w:val="center"/>
          </w:tcPr>
          <w:p w14:paraId="3230EED1" w14:textId="31F69FB8"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p>
        </w:tc>
        <w:tc>
          <w:tcPr>
            <w:tcW w:w="717" w:type="pct"/>
            <w:tcBorders>
              <w:left w:val="single" w:sz="4" w:space="0" w:color="auto"/>
              <w:bottom w:val="single" w:sz="4" w:space="0" w:color="auto"/>
              <w:right w:val="single" w:sz="4" w:space="0" w:color="auto"/>
            </w:tcBorders>
            <w:vAlign w:val="bottom"/>
          </w:tcPr>
          <w:p w14:paraId="1A469122" w14:textId="5F9C02BC"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sidRPr="002E4774">
              <w:rPr>
                <w:rFonts w:ascii="Times New Roman" w:eastAsia="Times New Roman" w:hAnsi="Times New Roman" w:cs="Times New Roman"/>
                <w:b/>
                <w:sz w:val="24"/>
                <w:szCs w:val="24"/>
                <w:lang w:eastAsia="ru-RU"/>
              </w:rPr>
              <w:t>10,1</w:t>
            </w:r>
          </w:p>
        </w:tc>
      </w:tr>
      <w:tr w:rsidR="001D1C12" w:rsidRPr="00B2616A" w14:paraId="3A1977CC" w14:textId="77777777" w:rsidTr="00B2616A">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00E3700B"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в том числе ищут работу, месяцев:</w:t>
            </w:r>
          </w:p>
        </w:tc>
        <w:tc>
          <w:tcPr>
            <w:tcW w:w="2870" w:type="pct"/>
            <w:gridSpan w:val="4"/>
            <w:tcBorders>
              <w:top w:val="single" w:sz="4" w:space="0" w:color="auto"/>
              <w:left w:val="single" w:sz="4" w:space="0" w:color="auto"/>
              <w:bottom w:val="single" w:sz="4" w:space="0" w:color="auto"/>
              <w:right w:val="single" w:sz="4" w:space="0" w:color="auto"/>
            </w:tcBorders>
            <w:vAlign w:val="bottom"/>
          </w:tcPr>
          <w:p w14:paraId="304DF76A" w14:textId="77777777"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p>
        </w:tc>
      </w:tr>
      <w:tr w:rsidR="001D1C12" w:rsidRPr="00B2616A" w14:paraId="459AD3B9" w14:textId="77777777" w:rsidTr="00405DC7">
        <w:trPr>
          <w:trHeight w:val="465"/>
          <w:jc w:val="center"/>
        </w:trPr>
        <w:tc>
          <w:tcPr>
            <w:tcW w:w="2130" w:type="pct"/>
            <w:tcBorders>
              <w:top w:val="single" w:sz="4" w:space="0" w:color="auto"/>
              <w:left w:val="single" w:sz="4" w:space="0" w:color="auto"/>
              <w:bottom w:val="single" w:sz="4" w:space="0" w:color="auto"/>
              <w:right w:val="single" w:sz="4" w:space="0" w:color="auto"/>
            </w:tcBorders>
            <w:vAlign w:val="bottom"/>
          </w:tcPr>
          <w:p w14:paraId="7E15ADBA"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менее 1</w:t>
            </w:r>
          </w:p>
        </w:tc>
        <w:tc>
          <w:tcPr>
            <w:tcW w:w="718" w:type="pct"/>
            <w:tcBorders>
              <w:top w:val="single" w:sz="4" w:space="0" w:color="auto"/>
              <w:left w:val="single" w:sz="4" w:space="0" w:color="auto"/>
              <w:bottom w:val="single" w:sz="4" w:space="0" w:color="auto"/>
              <w:right w:val="single" w:sz="4" w:space="0" w:color="auto"/>
            </w:tcBorders>
            <w:vAlign w:val="bottom"/>
          </w:tcPr>
          <w:p w14:paraId="20B6AE36" w14:textId="02835F4C"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5,1</w:t>
            </w:r>
          </w:p>
        </w:tc>
        <w:tc>
          <w:tcPr>
            <w:tcW w:w="718" w:type="pct"/>
            <w:tcBorders>
              <w:top w:val="single" w:sz="4" w:space="0" w:color="auto"/>
              <w:left w:val="single" w:sz="4" w:space="0" w:color="auto"/>
              <w:bottom w:val="single" w:sz="4" w:space="0" w:color="auto"/>
              <w:right w:val="single" w:sz="4" w:space="0" w:color="auto"/>
            </w:tcBorders>
            <w:vAlign w:val="bottom"/>
          </w:tcPr>
          <w:p w14:paraId="1B4607FD" w14:textId="04EB9CC9"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717" w:type="pct"/>
            <w:tcBorders>
              <w:top w:val="single" w:sz="4" w:space="0" w:color="auto"/>
              <w:left w:val="single" w:sz="4" w:space="0" w:color="auto"/>
              <w:bottom w:val="single" w:sz="4" w:space="0" w:color="auto"/>
              <w:right w:val="single" w:sz="4" w:space="0" w:color="auto"/>
            </w:tcBorders>
            <w:vAlign w:val="bottom"/>
          </w:tcPr>
          <w:p w14:paraId="68AD3B7E" w14:textId="5DEA8B02"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717" w:type="pct"/>
            <w:tcBorders>
              <w:top w:val="single" w:sz="4" w:space="0" w:color="auto"/>
              <w:left w:val="single" w:sz="4" w:space="0" w:color="auto"/>
              <w:bottom w:val="single" w:sz="4" w:space="0" w:color="auto"/>
              <w:right w:val="single" w:sz="4" w:space="0" w:color="auto"/>
            </w:tcBorders>
            <w:vAlign w:val="bottom"/>
          </w:tcPr>
          <w:p w14:paraId="58D02EA8" w14:textId="7365E506"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4,9</w:t>
            </w:r>
          </w:p>
        </w:tc>
      </w:tr>
      <w:tr w:rsidR="001D1C12" w:rsidRPr="00B2616A" w14:paraId="28F89922" w14:textId="77777777" w:rsidTr="00405DC7">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5FB9413D"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1 до 3</w:t>
            </w:r>
          </w:p>
        </w:tc>
        <w:tc>
          <w:tcPr>
            <w:tcW w:w="718" w:type="pct"/>
            <w:tcBorders>
              <w:top w:val="single" w:sz="4" w:space="0" w:color="auto"/>
              <w:left w:val="single" w:sz="4" w:space="0" w:color="auto"/>
              <w:bottom w:val="single" w:sz="4" w:space="0" w:color="auto"/>
              <w:right w:val="single" w:sz="4" w:space="0" w:color="auto"/>
            </w:tcBorders>
            <w:vAlign w:val="bottom"/>
          </w:tcPr>
          <w:p w14:paraId="6108A39D" w14:textId="09E3C135"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p>
        </w:tc>
        <w:tc>
          <w:tcPr>
            <w:tcW w:w="718" w:type="pct"/>
            <w:tcBorders>
              <w:top w:val="single" w:sz="4" w:space="0" w:color="auto"/>
              <w:left w:val="single" w:sz="4" w:space="0" w:color="auto"/>
              <w:bottom w:val="single" w:sz="4" w:space="0" w:color="auto"/>
              <w:right w:val="single" w:sz="4" w:space="0" w:color="auto"/>
            </w:tcBorders>
            <w:vAlign w:val="bottom"/>
          </w:tcPr>
          <w:p w14:paraId="2379B1CD" w14:textId="0177D19E"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717" w:type="pct"/>
            <w:tcBorders>
              <w:top w:val="single" w:sz="4" w:space="0" w:color="auto"/>
              <w:left w:val="single" w:sz="4" w:space="0" w:color="auto"/>
              <w:bottom w:val="single" w:sz="4" w:space="0" w:color="auto"/>
              <w:right w:val="single" w:sz="4" w:space="0" w:color="auto"/>
            </w:tcBorders>
            <w:vAlign w:val="bottom"/>
          </w:tcPr>
          <w:p w14:paraId="0EA6D14E" w14:textId="6CB15930"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17" w:type="pct"/>
            <w:tcBorders>
              <w:top w:val="single" w:sz="4" w:space="0" w:color="auto"/>
              <w:left w:val="single" w:sz="4" w:space="0" w:color="auto"/>
              <w:bottom w:val="single" w:sz="4" w:space="0" w:color="auto"/>
              <w:right w:val="single" w:sz="4" w:space="0" w:color="auto"/>
            </w:tcBorders>
            <w:vAlign w:val="bottom"/>
          </w:tcPr>
          <w:p w14:paraId="30B849EB" w14:textId="27100CAB"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2,2</w:t>
            </w:r>
          </w:p>
        </w:tc>
      </w:tr>
      <w:tr w:rsidR="001D1C12" w:rsidRPr="00B2616A" w14:paraId="66A3436E" w14:textId="77777777" w:rsidTr="00405DC7">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6417823E"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3 до 6</w:t>
            </w:r>
          </w:p>
        </w:tc>
        <w:tc>
          <w:tcPr>
            <w:tcW w:w="718" w:type="pct"/>
            <w:tcBorders>
              <w:top w:val="single" w:sz="4" w:space="0" w:color="auto"/>
              <w:left w:val="single" w:sz="4" w:space="0" w:color="auto"/>
              <w:bottom w:val="single" w:sz="4" w:space="0" w:color="auto"/>
              <w:right w:val="single" w:sz="4" w:space="0" w:color="auto"/>
            </w:tcBorders>
            <w:vAlign w:val="bottom"/>
          </w:tcPr>
          <w:p w14:paraId="74EC7D01" w14:textId="6AB76884"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2,4</w:t>
            </w:r>
          </w:p>
        </w:tc>
        <w:tc>
          <w:tcPr>
            <w:tcW w:w="718" w:type="pct"/>
            <w:tcBorders>
              <w:top w:val="single" w:sz="4" w:space="0" w:color="auto"/>
              <w:left w:val="single" w:sz="4" w:space="0" w:color="auto"/>
              <w:bottom w:val="single" w:sz="4" w:space="0" w:color="auto"/>
              <w:right w:val="single" w:sz="4" w:space="0" w:color="auto"/>
            </w:tcBorders>
            <w:vAlign w:val="bottom"/>
          </w:tcPr>
          <w:p w14:paraId="2F849290" w14:textId="193192DB"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1,3</w:t>
            </w:r>
          </w:p>
        </w:tc>
        <w:tc>
          <w:tcPr>
            <w:tcW w:w="717" w:type="pct"/>
            <w:tcBorders>
              <w:top w:val="single" w:sz="4" w:space="0" w:color="auto"/>
              <w:left w:val="single" w:sz="4" w:space="0" w:color="auto"/>
              <w:bottom w:val="single" w:sz="4" w:space="0" w:color="auto"/>
              <w:right w:val="single" w:sz="4" w:space="0" w:color="auto"/>
            </w:tcBorders>
            <w:vAlign w:val="bottom"/>
          </w:tcPr>
          <w:p w14:paraId="0BF77A41" w14:textId="1DDB9B8D"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17" w:type="pct"/>
            <w:tcBorders>
              <w:top w:val="single" w:sz="4" w:space="0" w:color="auto"/>
              <w:left w:val="single" w:sz="4" w:space="0" w:color="auto"/>
              <w:bottom w:val="single" w:sz="4" w:space="0" w:color="auto"/>
              <w:right w:val="single" w:sz="4" w:space="0" w:color="auto"/>
            </w:tcBorders>
            <w:vAlign w:val="bottom"/>
          </w:tcPr>
          <w:p w14:paraId="3019BE38" w14:textId="2DC2CEC5"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1,7</w:t>
            </w:r>
          </w:p>
        </w:tc>
      </w:tr>
      <w:tr w:rsidR="001D1C12" w:rsidRPr="00B2616A" w14:paraId="47533312" w14:textId="77777777" w:rsidTr="00405DC7">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205ED20B"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6 до 9</w:t>
            </w:r>
          </w:p>
        </w:tc>
        <w:tc>
          <w:tcPr>
            <w:tcW w:w="718" w:type="pct"/>
            <w:tcBorders>
              <w:top w:val="single" w:sz="4" w:space="0" w:color="auto"/>
              <w:left w:val="single" w:sz="4" w:space="0" w:color="auto"/>
              <w:bottom w:val="single" w:sz="4" w:space="0" w:color="auto"/>
              <w:right w:val="single" w:sz="4" w:space="0" w:color="auto"/>
            </w:tcBorders>
            <w:vAlign w:val="bottom"/>
          </w:tcPr>
          <w:p w14:paraId="70ACA5DE" w14:textId="0CEB2859"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0,4</w:t>
            </w:r>
          </w:p>
        </w:tc>
        <w:tc>
          <w:tcPr>
            <w:tcW w:w="718" w:type="pct"/>
            <w:tcBorders>
              <w:top w:val="single" w:sz="4" w:space="0" w:color="auto"/>
              <w:left w:val="single" w:sz="4" w:space="0" w:color="auto"/>
              <w:bottom w:val="single" w:sz="4" w:space="0" w:color="auto"/>
              <w:right w:val="single" w:sz="4" w:space="0" w:color="auto"/>
            </w:tcBorders>
            <w:vAlign w:val="bottom"/>
          </w:tcPr>
          <w:p w14:paraId="2A64267E" w14:textId="347793AF"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1,0</w:t>
            </w:r>
          </w:p>
        </w:tc>
        <w:tc>
          <w:tcPr>
            <w:tcW w:w="717" w:type="pct"/>
            <w:tcBorders>
              <w:top w:val="single" w:sz="4" w:space="0" w:color="auto"/>
              <w:left w:val="single" w:sz="4" w:space="0" w:color="auto"/>
              <w:bottom w:val="single" w:sz="4" w:space="0" w:color="auto"/>
              <w:right w:val="single" w:sz="4" w:space="0" w:color="auto"/>
            </w:tcBorders>
            <w:vAlign w:val="bottom"/>
          </w:tcPr>
          <w:p w14:paraId="5F257887" w14:textId="6A6960A3"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17" w:type="pct"/>
            <w:tcBorders>
              <w:top w:val="single" w:sz="4" w:space="0" w:color="auto"/>
              <w:left w:val="single" w:sz="4" w:space="0" w:color="auto"/>
              <w:bottom w:val="single" w:sz="4" w:space="0" w:color="auto"/>
              <w:right w:val="single" w:sz="4" w:space="0" w:color="auto"/>
            </w:tcBorders>
            <w:vAlign w:val="bottom"/>
          </w:tcPr>
          <w:p w14:paraId="3B8DBB32" w14:textId="25831C75"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0,7</w:t>
            </w:r>
          </w:p>
        </w:tc>
      </w:tr>
      <w:tr w:rsidR="001D1C12" w:rsidRPr="00B2616A" w14:paraId="189DFE35" w14:textId="77777777" w:rsidTr="00405DC7">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5DDB256F"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9 до 12</w:t>
            </w:r>
          </w:p>
        </w:tc>
        <w:tc>
          <w:tcPr>
            <w:tcW w:w="718" w:type="pct"/>
            <w:tcBorders>
              <w:top w:val="single" w:sz="4" w:space="0" w:color="auto"/>
              <w:left w:val="single" w:sz="4" w:space="0" w:color="auto"/>
              <w:right w:val="single" w:sz="4" w:space="0" w:color="auto"/>
            </w:tcBorders>
            <w:vAlign w:val="bottom"/>
          </w:tcPr>
          <w:p w14:paraId="3B3802BE" w14:textId="67AD32AA"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0,6</w:t>
            </w:r>
          </w:p>
        </w:tc>
        <w:tc>
          <w:tcPr>
            <w:tcW w:w="718" w:type="pct"/>
            <w:tcBorders>
              <w:top w:val="single" w:sz="4" w:space="0" w:color="auto"/>
              <w:left w:val="single" w:sz="4" w:space="0" w:color="auto"/>
              <w:right w:val="single" w:sz="4" w:space="0" w:color="auto"/>
            </w:tcBorders>
            <w:vAlign w:val="bottom"/>
          </w:tcPr>
          <w:p w14:paraId="6ECE10AE" w14:textId="7A7DA1B6"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0,4</w:t>
            </w:r>
          </w:p>
        </w:tc>
        <w:tc>
          <w:tcPr>
            <w:tcW w:w="717" w:type="pct"/>
            <w:tcBorders>
              <w:top w:val="single" w:sz="4" w:space="0" w:color="auto"/>
              <w:left w:val="single" w:sz="4" w:space="0" w:color="auto"/>
              <w:right w:val="single" w:sz="4" w:space="0" w:color="auto"/>
            </w:tcBorders>
            <w:vAlign w:val="bottom"/>
          </w:tcPr>
          <w:p w14:paraId="7262E55C" w14:textId="40B1A9EB"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17" w:type="pct"/>
            <w:tcBorders>
              <w:top w:val="single" w:sz="4" w:space="0" w:color="auto"/>
              <w:left w:val="single" w:sz="4" w:space="0" w:color="auto"/>
              <w:right w:val="single" w:sz="4" w:space="0" w:color="auto"/>
            </w:tcBorders>
            <w:vAlign w:val="bottom"/>
          </w:tcPr>
          <w:p w14:paraId="5705E7E4" w14:textId="31E77385"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0,4</w:t>
            </w:r>
          </w:p>
        </w:tc>
      </w:tr>
      <w:tr w:rsidR="001D1C12" w:rsidRPr="00B2616A" w14:paraId="285A68EB" w14:textId="77777777" w:rsidTr="00405DC7">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002DEBB5"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12 и более</w:t>
            </w:r>
          </w:p>
        </w:tc>
        <w:tc>
          <w:tcPr>
            <w:tcW w:w="718" w:type="pct"/>
            <w:tcBorders>
              <w:top w:val="single" w:sz="4" w:space="0" w:color="auto"/>
              <w:left w:val="single" w:sz="4" w:space="0" w:color="auto"/>
              <w:bottom w:val="single" w:sz="4" w:space="0" w:color="auto"/>
              <w:right w:val="single" w:sz="4" w:space="0" w:color="auto"/>
            </w:tcBorders>
            <w:vAlign w:val="bottom"/>
          </w:tcPr>
          <w:p w14:paraId="7CB837EC" w14:textId="7AD07E4D"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1,0</w:t>
            </w:r>
          </w:p>
        </w:tc>
        <w:tc>
          <w:tcPr>
            <w:tcW w:w="718" w:type="pct"/>
            <w:tcBorders>
              <w:top w:val="single" w:sz="4" w:space="0" w:color="auto"/>
              <w:left w:val="single" w:sz="4" w:space="0" w:color="auto"/>
              <w:bottom w:val="single" w:sz="4" w:space="0" w:color="auto"/>
              <w:right w:val="single" w:sz="4" w:space="0" w:color="auto"/>
            </w:tcBorders>
            <w:vAlign w:val="bottom"/>
          </w:tcPr>
          <w:p w14:paraId="42464947" w14:textId="2B8A3953"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0,6</w:t>
            </w:r>
          </w:p>
        </w:tc>
        <w:tc>
          <w:tcPr>
            <w:tcW w:w="717" w:type="pct"/>
            <w:tcBorders>
              <w:top w:val="single" w:sz="4" w:space="0" w:color="auto"/>
              <w:left w:val="single" w:sz="4" w:space="0" w:color="auto"/>
              <w:bottom w:val="single" w:sz="4" w:space="0" w:color="auto"/>
              <w:right w:val="single" w:sz="4" w:space="0" w:color="auto"/>
            </w:tcBorders>
            <w:vAlign w:val="bottom"/>
          </w:tcPr>
          <w:p w14:paraId="1D760A47" w14:textId="70C5E79C"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17" w:type="pct"/>
            <w:tcBorders>
              <w:top w:val="single" w:sz="4" w:space="0" w:color="auto"/>
              <w:left w:val="single" w:sz="4" w:space="0" w:color="auto"/>
              <w:bottom w:val="single" w:sz="4" w:space="0" w:color="auto"/>
              <w:right w:val="single" w:sz="4" w:space="0" w:color="auto"/>
            </w:tcBorders>
            <w:vAlign w:val="bottom"/>
          </w:tcPr>
          <w:p w14:paraId="54750555" w14:textId="174785F1"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0,3</w:t>
            </w:r>
          </w:p>
        </w:tc>
      </w:tr>
      <w:tr w:rsidR="001D1C12" w:rsidRPr="00B2616A" w14:paraId="44D0ABD6" w14:textId="77777777" w:rsidTr="007664C3">
        <w:trPr>
          <w:trHeight w:val="227"/>
          <w:jc w:val="center"/>
        </w:trPr>
        <w:tc>
          <w:tcPr>
            <w:tcW w:w="2130" w:type="pct"/>
            <w:tcBorders>
              <w:top w:val="single" w:sz="4" w:space="0" w:color="auto"/>
              <w:left w:val="single" w:sz="4" w:space="0" w:color="auto"/>
              <w:bottom w:val="single" w:sz="4" w:space="0" w:color="auto"/>
              <w:right w:val="single" w:sz="4" w:space="0" w:color="auto"/>
            </w:tcBorders>
            <w:vAlign w:val="center"/>
          </w:tcPr>
          <w:p w14:paraId="2F77CD73" w14:textId="77777777" w:rsidR="001D1C12" w:rsidRPr="00B2616A" w:rsidRDefault="001D1C12" w:rsidP="001D1C12">
            <w:pPr>
              <w:spacing w:after="0" w:line="312" w:lineRule="auto"/>
              <w:ind w:left="113"/>
              <w:rPr>
                <w:rFonts w:ascii="Times New Roman" w:eastAsia="Arial Unicode MS" w:hAnsi="Times New Roman" w:cs="Times New Roman"/>
                <w:b/>
                <w:sz w:val="24"/>
                <w:szCs w:val="24"/>
                <w:lang w:eastAsia="ru-RU"/>
              </w:rPr>
            </w:pPr>
            <w:r w:rsidRPr="00B2616A">
              <w:rPr>
                <w:rFonts w:ascii="Times New Roman" w:eastAsia="Times New Roman" w:hAnsi="Times New Roman" w:cs="Times New Roman"/>
                <w:b/>
                <w:sz w:val="24"/>
                <w:szCs w:val="24"/>
                <w:lang w:eastAsia="ru-RU"/>
              </w:rPr>
              <w:t>Женщины</w:t>
            </w:r>
          </w:p>
        </w:tc>
        <w:tc>
          <w:tcPr>
            <w:tcW w:w="718" w:type="pct"/>
            <w:tcBorders>
              <w:left w:val="single" w:sz="4" w:space="0" w:color="auto"/>
              <w:right w:val="single" w:sz="4" w:space="0" w:color="auto"/>
            </w:tcBorders>
            <w:vAlign w:val="bottom"/>
          </w:tcPr>
          <w:p w14:paraId="22117298" w14:textId="7353504B"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sidRPr="00B2616A">
              <w:rPr>
                <w:rFonts w:ascii="Times New Roman" w:eastAsia="Times New Roman" w:hAnsi="Times New Roman" w:cs="Times New Roman"/>
                <w:b/>
                <w:sz w:val="24"/>
                <w:szCs w:val="24"/>
                <w:lang w:eastAsia="ru-RU"/>
              </w:rPr>
              <w:t>12,</w:t>
            </w:r>
            <w:r>
              <w:rPr>
                <w:rFonts w:ascii="Times New Roman" w:eastAsia="Times New Roman" w:hAnsi="Times New Roman" w:cs="Times New Roman"/>
                <w:b/>
                <w:sz w:val="24"/>
                <w:szCs w:val="24"/>
                <w:lang w:eastAsia="ru-RU"/>
              </w:rPr>
              <w:t>0</w:t>
            </w:r>
          </w:p>
        </w:tc>
        <w:tc>
          <w:tcPr>
            <w:tcW w:w="718" w:type="pct"/>
            <w:tcBorders>
              <w:left w:val="single" w:sz="4" w:space="0" w:color="auto"/>
              <w:right w:val="single" w:sz="4" w:space="0" w:color="auto"/>
            </w:tcBorders>
          </w:tcPr>
          <w:p w14:paraId="12660571" w14:textId="5E3C3A91"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8,9</w:t>
            </w:r>
          </w:p>
        </w:tc>
        <w:tc>
          <w:tcPr>
            <w:tcW w:w="717" w:type="pct"/>
            <w:tcBorders>
              <w:left w:val="single" w:sz="4" w:space="0" w:color="auto"/>
              <w:right w:val="single" w:sz="4" w:space="0" w:color="auto"/>
            </w:tcBorders>
            <w:vAlign w:val="bottom"/>
          </w:tcPr>
          <w:p w14:paraId="6EEB79D1" w14:textId="479FA71D"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717" w:type="pct"/>
            <w:tcBorders>
              <w:left w:val="single" w:sz="4" w:space="0" w:color="auto"/>
              <w:right w:val="single" w:sz="4" w:space="0" w:color="auto"/>
            </w:tcBorders>
            <w:vAlign w:val="bottom"/>
          </w:tcPr>
          <w:p w14:paraId="5AAD48DA" w14:textId="2DEA331D" w:rsidR="001D1C12" w:rsidRPr="00B2616A" w:rsidRDefault="001D1C12" w:rsidP="001D1C12">
            <w:pPr>
              <w:spacing w:before="120" w:after="0" w:line="240" w:lineRule="auto"/>
              <w:jc w:val="center"/>
              <w:rPr>
                <w:rFonts w:ascii="Times New Roman" w:eastAsia="Times New Roman" w:hAnsi="Times New Roman" w:cs="Times New Roman"/>
                <w:b/>
                <w:sz w:val="24"/>
                <w:szCs w:val="24"/>
                <w:lang w:eastAsia="ru-RU"/>
              </w:rPr>
            </w:pPr>
            <w:r w:rsidRPr="002E4774">
              <w:rPr>
                <w:rFonts w:ascii="Times New Roman" w:eastAsia="Times New Roman" w:hAnsi="Times New Roman" w:cs="Times New Roman"/>
                <w:b/>
                <w:sz w:val="24"/>
                <w:szCs w:val="24"/>
                <w:lang w:eastAsia="ru-RU"/>
              </w:rPr>
              <w:t>6,1</w:t>
            </w:r>
          </w:p>
        </w:tc>
      </w:tr>
      <w:tr w:rsidR="001D1C12" w:rsidRPr="00B2616A" w14:paraId="0B15A189" w14:textId="77777777" w:rsidTr="00B2616A">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145D0603"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в том числе ищут работу, месяцев:</w:t>
            </w:r>
          </w:p>
        </w:tc>
        <w:tc>
          <w:tcPr>
            <w:tcW w:w="2870" w:type="pct"/>
            <w:gridSpan w:val="4"/>
            <w:tcBorders>
              <w:top w:val="single" w:sz="4" w:space="0" w:color="auto"/>
              <w:left w:val="single" w:sz="4" w:space="0" w:color="auto"/>
              <w:bottom w:val="single" w:sz="4" w:space="0" w:color="auto"/>
              <w:right w:val="single" w:sz="4" w:space="0" w:color="auto"/>
            </w:tcBorders>
            <w:vAlign w:val="center"/>
          </w:tcPr>
          <w:p w14:paraId="4FBC6FB0" w14:textId="77777777"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p>
        </w:tc>
      </w:tr>
      <w:tr w:rsidR="001D1C12" w:rsidRPr="00B2616A" w14:paraId="28266277"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57E2BC24"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менее 1</w:t>
            </w:r>
          </w:p>
        </w:tc>
        <w:tc>
          <w:tcPr>
            <w:tcW w:w="718" w:type="pct"/>
            <w:tcBorders>
              <w:left w:val="single" w:sz="4" w:space="0" w:color="auto"/>
              <w:bottom w:val="single" w:sz="4" w:space="0" w:color="auto"/>
              <w:right w:val="single" w:sz="4" w:space="0" w:color="auto"/>
            </w:tcBorders>
            <w:vAlign w:val="bottom"/>
          </w:tcPr>
          <w:p w14:paraId="305893D6" w14:textId="3377B976"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4,6</w:t>
            </w:r>
          </w:p>
        </w:tc>
        <w:tc>
          <w:tcPr>
            <w:tcW w:w="718" w:type="pct"/>
            <w:tcBorders>
              <w:left w:val="single" w:sz="4" w:space="0" w:color="auto"/>
              <w:bottom w:val="single" w:sz="4" w:space="0" w:color="auto"/>
              <w:right w:val="single" w:sz="4" w:space="0" w:color="auto"/>
            </w:tcBorders>
          </w:tcPr>
          <w:p w14:paraId="512C3BA7" w14:textId="1312B5FE"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717" w:type="pct"/>
            <w:tcBorders>
              <w:left w:val="single" w:sz="4" w:space="0" w:color="auto"/>
              <w:bottom w:val="single" w:sz="4" w:space="0" w:color="auto"/>
              <w:right w:val="single" w:sz="4" w:space="0" w:color="auto"/>
            </w:tcBorders>
          </w:tcPr>
          <w:p w14:paraId="28F95760" w14:textId="4FDC87BF"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717" w:type="pct"/>
            <w:tcBorders>
              <w:left w:val="single" w:sz="4" w:space="0" w:color="auto"/>
              <w:bottom w:val="single" w:sz="4" w:space="0" w:color="auto"/>
              <w:right w:val="single" w:sz="4" w:space="0" w:color="auto"/>
            </w:tcBorders>
            <w:vAlign w:val="bottom"/>
          </w:tcPr>
          <w:p w14:paraId="0099D253" w14:textId="6437B80E"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2,7</w:t>
            </w:r>
          </w:p>
        </w:tc>
      </w:tr>
      <w:tr w:rsidR="001D1C12" w:rsidRPr="00B2616A" w14:paraId="028F84C7"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639C3E6E"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1 до 3</w:t>
            </w:r>
          </w:p>
        </w:tc>
        <w:tc>
          <w:tcPr>
            <w:tcW w:w="718" w:type="pct"/>
            <w:tcBorders>
              <w:top w:val="single" w:sz="4" w:space="0" w:color="auto"/>
              <w:left w:val="single" w:sz="4" w:space="0" w:color="auto"/>
              <w:bottom w:val="single" w:sz="4" w:space="0" w:color="auto"/>
              <w:right w:val="single" w:sz="4" w:space="0" w:color="auto"/>
            </w:tcBorders>
          </w:tcPr>
          <w:p w14:paraId="7C13E713" w14:textId="5A50863F"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718" w:type="pct"/>
            <w:tcBorders>
              <w:top w:val="single" w:sz="4" w:space="0" w:color="auto"/>
              <w:left w:val="single" w:sz="4" w:space="0" w:color="auto"/>
              <w:bottom w:val="single" w:sz="4" w:space="0" w:color="auto"/>
              <w:right w:val="single" w:sz="4" w:space="0" w:color="auto"/>
            </w:tcBorders>
          </w:tcPr>
          <w:p w14:paraId="2294B5A5" w14:textId="5E3B1340"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2,2</w:t>
            </w:r>
          </w:p>
        </w:tc>
        <w:tc>
          <w:tcPr>
            <w:tcW w:w="717" w:type="pct"/>
            <w:tcBorders>
              <w:top w:val="single" w:sz="4" w:space="0" w:color="auto"/>
              <w:left w:val="single" w:sz="4" w:space="0" w:color="auto"/>
              <w:bottom w:val="single" w:sz="4" w:space="0" w:color="auto"/>
              <w:right w:val="single" w:sz="4" w:space="0" w:color="auto"/>
            </w:tcBorders>
          </w:tcPr>
          <w:p w14:paraId="3E094A97" w14:textId="1B5E5B77"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717" w:type="pct"/>
            <w:tcBorders>
              <w:top w:val="single" w:sz="4" w:space="0" w:color="auto"/>
              <w:left w:val="single" w:sz="4" w:space="0" w:color="auto"/>
              <w:bottom w:val="single" w:sz="4" w:space="0" w:color="auto"/>
              <w:right w:val="single" w:sz="4" w:space="0" w:color="auto"/>
            </w:tcBorders>
            <w:vAlign w:val="bottom"/>
          </w:tcPr>
          <w:p w14:paraId="057F5FEC" w14:textId="489CD5A4"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1,8</w:t>
            </w:r>
          </w:p>
        </w:tc>
      </w:tr>
      <w:tr w:rsidR="001D1C12" w:rsidRPr="00B2616A" w14:paraId="0623EFF4"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56E587EE"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3 до 6</w:t>
            </w:r>
          </w:p>
        </w:tc>
        <w:tc>
          <w:tcPr>
            <w:tcW w:w="718" w:type="pct"/>
            <w:tcBorders>
              <w:top w:val="single" w:sz="4" w:space="0" w:color="auto"/>
              <w:left w:val="single" w:sz="4" w:space="0" w:color="auto"/>
              <w:bottom w:val="single" w:sz="4" w:space="0" w:color="auto"/>
              <w:right w:val="single" w:sz="4" w:space="0" w:color="auto"/>
            </w:tcBorders>
          </w:tcPr>
          <w:p w14:paraId="3E9C93CC" w14:textId="0DE79636"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1,4</w:t>
            </w:r>
          </w:p>
        </w:tc>
        <w:tc>
          <w:tcPr>
            <w:tcW w:w="718" w:type="pct"/>
            <w:tcBorders>
              <w:top w:val="single" w:sz="4" w:space="0" w:color="auto"/>
              <w:left w:val="single" w:sz="4" w:space="0" w:color="auto"/>
              <w:bottom w:val="single" w:sz="4" w:space="0" w:color="auto"/>
              <w:right w:val="single" w:sz="4" w:space="0" w:color="auto"/>
            </w:tcBorders>
          </w:tcPr>
          <w:p w14:paraId="17DEDDE4" w14:textId="087A4F04"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17" w:type="pct"/>
            <w:tcBorders>
              <w:top w:val="single" w:sz="4" w:space="0" w:color="auto"/>
              <w:left w:val="single" w:sz="4" w:space="0" w:color="auto"/>
              <w:bottom w:val="single" w:sz="4" w:space="0" w:color="auto"/>
              <w:right w:val="single" w:sz="4" w:space="0" w:color="auto"/>
            </w:tcBorders>
          </w:tcPr>
          <w:p w14:paraId="5BF33311" w14:textId="5736052C"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17" w:type="pct"/>
            <w:tcBorders>
              <w:top w:val="single" w:sz="4" w:space="0" w:color="auto"/>
              <w:left w:val="single" w:sz="4" w:space="0" w:color="auto"/>
              <w:bottom w:val="single" w:sz="4" w:space="0" w:color="auto"/>
              <w:right w:val="single" w:sz="4" w:space="0" w:color="auto"/>
            </w:tcBorders>
            <w:vAlign w:val="bottom"/>
          </w:tcPr>
          <w:p w14:paraId="1BFAF8B5" w14:textId="43BCC547"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0,7</w:t>
            </w:r>
          </w:p>
        </w:tc>
      </w:tr>
      <w:tr w:rsidR="001D1C12" w:rsidRPr="00B2616A" w14:paraId="6680847F"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2BB91FF6"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6 до 9</w:t>
            </w:r>
          </w:p>
        </w:tc>
        <w:tc>
          <w:tcPr>
            <w:tcW w:w="718" w:type="pct"/>
            <w:tcBorders>
              <w:top w:val="single" w:sz="4" w:space="0" w:color="auto"/>
              <w:left w:val="single" w:sz="4" w:space="0" w:color="auto"/>
              <w:bottom w:val="single" w:sz="4" w:space="0" w:color="auto"/>
              <w:right w:val="single" w:sz="4" w:space="0" w:color="auto"/>
            </w:tcBorders>
          </w:tcPr>
          <w:p w14:paraId="780BDC4F" w14:textId="4E715614"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0,3</w:t>
            </w:r>
          </w:p>
        </w:tc>
        <w:tc>
          <w:tcPr>
            <w:tcW w:w="718" w:type="pct"/>
            <w:tcBorders>
              <w:top w:val="single" w:sz="4" w:space="0" w:color="auto"/>
              <w:left w:val="single" w:sz="4" w:space="0" w:color="auto"/>
              <w:bottom w:val="single" w:sz="4" w:space="0" w:color="auto"/>
              <w:right w:val="single" w:sz="4" w:space="0" w:color="auto"/>
            </w:tcBorders>
          </w:tcPr>
          <w:p w14:paraId="7A0FA886" w14:textId="6D002916"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0,6</w:t>
            </w:r>
          </w:p>
        </w:tc>
        <w:tc>
          <w:tcPr>
            <w:tcW w:w="717" w:type="pct"/>
            <w:tcBorders>
              <w:top w:val="single" w:sz="4" w:space="0" w:color="auto"/>
              <w:left w:val="single" w:sz="4" w:space="0" w:color="auto"/>
              <w:bottom w:val="single" w:sz="4" w:space="0" w:color="auto"/>
              <w:right w:val="single" w:sz="4" w:space="0" w:color="auto"/>
            </w:tcBorders>
          </w:tcPr>
          <w:p w14:paraId="45C11730" w14:textId="3A351971"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17" w:type="pct"/>
            <w:tcBorders>
              <w:top w:val="single" w:sz="4" w:space="0" w:color="auto"/>
              <w:left w:val="single" w:sz="4" w:space="0" w:color="auto"/>
              <w:bottom w:val="single" w:sz="4" w:space="0" w:color="auto"/>
              <w:right w:val="single" w:sz="4" w:space="0" w:color="auto"/>
            </w:tcBorders>
            <w:vAlign w:val="bottom"/>
          </w:tcPr>
          <w:p w14:paraId="1BA365AE" w14:textId="3BE90052"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0,5</w:t>
            </w:r>
          </w:p>
        </w:tc>
      </w:tr>
      <w:tr w:rsidR="001D1C12" w:rsidRPr="00B2616A" w14:paraId="34EA12D9"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6B67F67E"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от 9 до 12</w:t>
            </w:r>
          </w:p>
        </w:tc>
        <w:tc>
          <w:tcPr>
            <w:tcW w:w="718" w:type="pct"/>
            <w:tcBorders>
              <w:top w:val="single" w:sz="4" w:space="0" w:color="auto"/>
              <w:left w:val="single" w:sz="4" w:space="0" w:color="auto"/>
              <w:bottom w:val="single" w:sz="4" w:space="0" w:color="auto"/>
              <w:right w:val="single" w:sz="4" w:space="0" w:color="auto"/>
            </w:tcBorders>
          </w:tcPr>
          <w:p w14:paraId="0E68315E" w14:textId="221DE5FC"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1,0</w:t>
            </w:r>
          </w:p>
        </w:tc>
        <w:tc>
          <w:tcPr>
            <w:tcW w:w="718" w:type="pct"/>
            <w:tcBorders>
              <w:top w:val="single" w:sz="4" w:space="0" w:color="auto"/>
              <w:left w:val="single" w:sz="4" w:space="0" w:color="auto"/>
              <w:bottom w:val="single" w:sz="4" w:space="0" w:color="auto"/>
              <w:right w:val="single" w:sz="4" w:space="0" w:color="auto"/>
            </w:tcBorders>
          </w:tcPr>
          <w:p w14:paraId="4E3AA4B6" w14:textId="700CB788"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w:t>
            </w:r>
          </w:p>
        </w:tc>
        <w:tc>
          <w:tcPr>
            <w:tcW w:w="717" w:type="pct"/>
            <w:tcBorders>
              <w:top w:val="single" w:sz="4" w:space="0" w:color="auto"/>
              <w:left w:val="single" w:sz="4" w:space="0" w:color="auto"/>
              <w:bottom w:val="single" w:sz="4" w:space="0" w:color="auto"/>
              <w:right w:val="single" w:sz="4" w:space="0" w:color="auto"/>
            </w:tcBorders>
          </w:tcPr>
          <w:p w14:paraId="3ACDB17C" w14:textId="32E9C515"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w:t>
            </w:r>
          </w:p>
        </w:tc>
        <w:tc>
          <w:tcPr>
            <w:tcW w:w="717" w:type="pct"/>
            <w:tcBorders>
              <w:top w:val="single" w:sz="4" w:space="0" w:color="auto"/>
              <w:left w:val="single" w:sz="4" w:space="0" w:color="auto"/>
              <w:bottom w:val="single" w:sz="4" w:space="0" w:color="auto"/>
              <w:right w:val="single" w:sz="4" w:space="0" w:color="auto"/>
            </w:tcBorders>
            <w:vAlign w:val="bottom"/>
          </w:tcPr>
          <w:p w14:paraId="001EB3F3" w14:textId="74BE2739"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0,2</w:t>
            </w:r>
          </w:p>
        </w:tc>
      </w:tr>
      <w:tr w:rsidR="001D1C12" w:rsidRPr="00B2616A" w14:paraId="775AFAEA" w14:textId="77777777" w:rsidTr="000E5365">
        <w:trPr>
          <w:trHeight w:val="227"/>
          <w:jc w:val="center"/>
        </w:trPr>
        <w:tc>
          <w:tcPr>
            <w:tcW w:w="2130" w:type="pct"/>
            <w:tcBorders>
              <w:top w:val="single" w:sz="4" w:space="0" w:color="auto"/>
              <w:left w:val="single" w:sz="4" w:space="0" w:color="auto"/>
              <w:bottom w:val="single" w:sz="4" w:space="0" w:color="auto"/>
              <w:right w:val="single" w:sz="4" w:space="0" w:color="auto"/>
            </w:tcBorders>
            <w:vAlign w:val="bottom"/>
          </w:tcPr>
          <w:p w14:paraId="12E1D0B3" w14:textId="77777777" w:rsidR="001D1C12" w:rsidRPr="00B2616A" w:rsidRDefault="001D1C12" w:rsidP="001D1C12">
            <w:pPr>
              <w:spacing w:after="0" w:line="312" w:lineRule="auto"/>
              <w:ind w:left="113"/>
              <w:rPr>
                <w:rFonts w:ascii="Times New Roman" w:eastAsia="Arial Unicode MS" w:hAnsi="Times New Roman" w:cs="Times New Roman"/>
                <w:sz w:val="24"/>
                <w:szCs w:val="24"/>
                <w:lang w:eastAsia="ru-RU"/>
              </w:rPr>
            </w:pPr>
            <w:r w:rsidRPr="00B2616A">
              <w:rPr>
                <w:rFonts w:ascii="Times New Roman" w:eastAsia="Times New Roman" w:hAnsi="Times New Roman" w:cs="Times New Roman"/>
                <w:sz w:val="24"/>
                <w:szCs w:val="24"/>
                <w:lang w:eastAsia="ru-RU"/>
              </w:rPr>
              <w:t>12 и более</w:t>
            </w:r>
          </w:p>
        </w:tc>
        <w:tc>
          <w:tcPr>
            <w:tcW w:w="718" w:type="pct"/>
            <w:tcBorders>
              <w:top w:val="single" w:sz="4" w:space="0" w:color="auto"/>
              <w:left w:val="single" w:sz="4" w:space="0" w:color="auto"/>
              <w:bottom w:val="single" w:sz="4" w:space="0" w:color="auto"/>
              <w:right w:val="single" w:sz="4" w:space="0" w:color="auto"/>
            </w:tcBorders>
          </w:tcPr>
          <w:p w14:paraId="7C1017EC" w14:textId="4D3A8707"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18" w:type="pct"/>
            <w:tcBorders>
              <w:top w:val="single" w:sz="4" w:space="0" w:color="auto"/>
              <w:left w:val="single" w:sz="4" w:space="0" w:color="auto"/>
              <w:bottom w:val="single" w:sz="4" w:space="0" w:color="auto"/>
              <w:right w:val="single" w:sz="4" w:space="0" w:color="auto"/>
            </w:tcBorders>
          </w:tcPr>
          <w:p w14:paraId="1072C215" w14:textId="595AED8F"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B2616A">
              <w:rPr>
                <w:rFonts w:ascii="Times New Roman" w:eastAsia="Times New Roman" w:hAnsi="Times New Roman" w:cs="Times New Roman"/>
                <w:sz w:val="24"/>
                <w:szCs w:val="24"/>
                <w:lang w:eastAsia="ru-RU"/>
              </w:rPr>
              <w:t>0,5</w:t>
            </w:r>
          </w:p>
        </w:tc>
        <w:tc>
          <w:tcPr>
            <w:tcW w:w="717" w:type="pct"/>
            <w:tcBorders>
              <w:top w:val="single" w:sz="4" w:space="0" w:color="auto"/>
              <w:left w:val="single" w:sz="4" w:space="0" w:color="auto"/>
              <w:bottom w:val="single" w:sz="4" w:space="0" w:color="auto"/>
              <w:right w:val="single" w:sz="4" w:space="0" w:color="auto"/>
            </w:tcBorders>
          </w:tcPr>
          <w:p w14:paraId="1D8C5129" w14:textId="105874DF"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17" w:type="pct"/>
            <w:tcBorders>
              <w:top w:val="single" w:sz="4" w:space="0" w:color="auto"/>
              <w:left w:val="single" w:sz="4" w:space="0" w:color="auto"/>
              <w:bottom w:val="single" w:sz="4" w:space="0" w:color="auto"/>
              <w:right w:val="single" w:sz="4" w:space="0" w:color="auto"/>
            </w:tcBorders>
            <w:vAlign w:val="bottom"/>
          </w:tcPr>
          <w:p w14:paraId="2B1247D8" w14:textId="3DF3A2F4" w:rsidR="001D1C12" w:rsidRPr="00B2616A" w:rsidRDefault="001D1C12" w:rsidP="001D1C12">
            <w:pPr>
              <w:spacing w:before="120" w:after="0" w:line="240" w:lineRule="auto"/>
              <w:jc w:val="center"/>
              <w:rPr>
                <w:rFonts w:ascii="Times New Roman" w:eastAsia="Times New Roman" w:hAnsi="Times New Roman" w:cs="Times New Roman"/>
                <w:sz w:val="24"/>
                <w:szCs w:val="24"/>
                <w:lang w:eastAsia="ru-RU"/>
              </w:rPr>
            </w:pPr>
            <w:r w:rsidRPr="002E4774">
              <w:rPr>
                <w:rFonts w:ascii="Times New Roman" w:eastAsia="Times New Roman" w:hAnsi="Times New Roman" w:cs="Times New Roman"/>
                <w:sz w:val="24"/>
                <w:szCs w:val="24"/>
                <w:lang w:eastAsia="ru-RU"/>
              </w:rPr>
              <w:t>0,2</w:t>
            </w:r>
          </w:p>
        </w:tc>
      </w:tr>
    </w:tbl>
    <w:p w14:paraId="31C17F38" w14:textId="77777777" w:rsidR="001D1C12" w:rsidRPr="006D0B71" w:rsidRDefault="001D1C12" w:rsidP="001D1C12">
      <w:pPr>
        <w:spacing w:before="120"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Данные пересчитаны с учетом итогов ВПН-2020.</w:t>
      </w:r>
    </w:p>
    <w:p w14:paraId="500788C8" w14:textId="77777777" w:rsidR="0059021B" w:rsidRDefault="0059021B" w:rsidP="00900657">
      <w:pPr>
        <w:spacing w:after="0" w:line="240" w:lineRule="auto"/>
        <w:rPr>
          <w:rFonts w:ascii="Times New Roman" w:eastAsia="Times New Roman" w:hAnsi="Times New Roman" w:cs="Times New Roman"/>
          <w:sz w:val="26"/>
          <w:szCs w:val="26"/>
          <w:lang w:eastAsia="ru-RU"/>
        </w:rPr>
      </w:pPr>
    </w:p>
    <w:p w14:paraId="4C174117" w14:textId="77777777" w:rsidR="0059021B" w:rsidRDefault="0059021B" w:rsidP="00D03A4F">
      <w:pPr>
        <w:spacing w:after="0" w:line="240" w:lineRule="auto"/>
        <w:jc w:val="right"/>
        <w:rPr>
          <w:rFonts w:ascii="Times New Roman" w:eastAsia="Times New Roman" w:hAnsi="Times New Roman" w:cs="Times New Roman"/>
          <w:sz w:val="26"/>
          <w:szCs w:val="26"/>
          <w:lang w:eastAsia="ru-RU"/>
        </w:rPr>
      </w:pPr>
    </w:p>
    <w:p w14:paraId="74B88F4C" w14:textId="6DDCF09C" w:rsidR="00D03A4F" w:rsidRPr="00C6067A" w:rsidRDefault="00D03A4F" w:rsidP="00D03A4F">
      <w:pPr>
        <w:spacing w:after="0" w:line="240" w:lineRule="auto"/>
        <w:jc w:val="right"/>
        <w:rPr>
          <w:rFonts w:ascii="Times New Roman" w:eastAsia="Times New Roman" w:hAnsi="Times New Roman" w:cs="Times New Roman"/>
          <w:sz w:val="26"/>
          <w:szCs w:val="26"/>
          <w:lang w:eastAsia="ru-RU"/>
        </w:rPr>
      </w:pPr>
      <w:r w:rsidRPr="00C6067A">
        <w:rPr>
          <w:rFonts w:ascii="Times New Roman" w:eastAsia="Times New Roman" w:hAnsi="Times New Roman" w:cs="Times New Roman"/>
          <w:sz w:val="26"/>
          <w:szCs w:val="26"/>
          <w:lang w:eastAsia="ru-RU"/>
        </w:rPr>
        <w:t>Таблица 3</w:t>
      </w:r>
      <w:r w:rsidR="0059021B">
        <w:rPr>
          <w:rFonts w:ascii="Times New Roman" w:eastAsia="Times New Roman" w:hAnsi="Times New Roman" w:cs="Times New Roman"/>
          <w:sz w:val="26"/>
          <w:szCs w:val="26"/>
          <w:lang w:eastAsia="ru-RU"/>
        </w:rPr>
        <w:t>2</w:t>
      </w:r>
    </w:p>
    <w:p w14:paraId="675E5649" w14:textId="77777777" w:rsidR="00D03A4F" w:rsidRPr="00C6067A" w:rsidRDefault="00D03A4F" w:rsidP="00D03A4F">
      <w:pPr>
        <w:spacing w:after="0" w:line="240" w:lineRule="auto"/>
        <w:jc w:val="right"/>
        <w:rPr>
          <w:rFonts w:ascii="Times New Roman" w:eastAsia="Times New Roman" w:hAnsi="Times New Roman" w:cs="Times New Roman"/>
          <w:sz w:val="26"/>
          <w:szCs w:val="26"/>
          <w:lang w:eastAsia="ru-RU"/>
        </w:rPr>
      </w:pPr>
    </w:p>
    <w:p w14:paraId="29211C24" w14:textId="77777777" w:rsidR="00D03A4F" w:rsidRPr="00C6067A" w:rsidRDefault="00D03A4F" w:rsidP="00D03A4F">
      <w:pPr>
        <w:spacing w:after="0" w:line="240" w:lineRule="auto"/>
        <w:ind w:firstLine="284"/>
        <w:jc w:val="center"/>
        <w:rPr>
          <w:rFonts w:ascii="Times New Roman" w:eastAsia="Times New Roman" w:hAnsi="Times New Roman" w:cs="Times New Roman"/>
          <w:b/>
          <w:bCs/>
          <w:sz w:val="26"/>
          <w:szCs w:val="26"/>
          <w:lang w:eastAsia="ru-RU"/>
        </w:rPr>
      </w:pPr>
      <w:r w:rsidRPr="00C6067A">
        <w:rPr>
          <w:rFonts w:ascii="Times New Roman" w:eastAsia="Times New Roman" w:hAnsi="Times New Roman" w:cs="Times New Roman"/>
          <w:b/>
          <w:bCs/>
          <w:sz w:val="26"/>
          <w:szCs w:val="26"/>
          <w:lang w:eastAsia="ru-RU"/>
        </w:rPr>
        <w:t>Трудоустройство подростков в возрасте 14-17 лет органами службы занятости населения</w:t>
      </w:r>
    </w:p>
    <w:p w14:paraId="764160F3" w14:textId="77777777" w:rsidR="00D03A4F" w:rsidRPr="00C6067A" w:rsidRDefault="00D03A4F" w:rsidP="00D03A4F">
      <w:pPr>
        <w:spacing w:after="0" w:line="240" w:lineRule="auto"/>
        <w:jc w:val="center"/>
        <w:rPr>
          <w:rFonts w:ascii="Times New Roman" w:eastAsia="Times New Roman" w:hAnsi="Times New Roman" w:cs="Times New Roman"/>
          <w:bCs/>
          <w:sz w:val="24"/>
          <w:szCs w:val="24"/>
          <w:lang w:eastAsia="ru-RU"/>
        </w:rPr>
      </w:pPr>
      <w:r w:rsidRPr="00C6067A">
        <w:rPr>
          <w:rFonts w:ascii="Times New Roman" w:eastAsia="Times New Roman" w:hAnsi="Times New Roman" w:cs="Times New Roman"/>
          <w:bCs/>
          <w:sz w:val="24"/>
          <w:szCs w:val="24"/>
          <w:lang w:eastAsia="ru-RU"/>
        </w:rPr>
        <w:t xml:space="preserve">(по данным </w:t>
      </w:r>
      <w:proofErr w:type="spellStart"/>
      <w:r w:rsidRPr="00C6067A">
        <w:rPr>
          <w:rFonts w:ascii="Times New Roman" w:eastAsia="Times New Roman" w:hAnsi="Times New Roman" w:cs="Times New Roman"/>
          <w:bCs/>
          <w:sz w:val="24"/>
          <w:szCs w:val="24"/>
          <w:lang w:eastAsia="ru-RU"/>
        </w:rPr>
        <w:t>Роструда</w:t>
      </w:r>
      <w:proofErr w:type="spellEnd"/>
      <w:r w:rsidRPr="00C6067A">
        <w:rPr>
          <w:rFonts w:ascii="Times New Roman" w:eastAsia="Times New Roman" w:hAnsi="Times New Roman" w:cs="Times New Roman"/>
          <w:bCs/>
          <w:sz w:val="24"/>
          <w:szCs w:val="24"/>
          <w:lang w:eastAsia="ru-RU"/>
        </w:rPr>
        <w:t>; на конец года; тыс. человек)</w:t>
      </w:r>
    </w:p>
    <w:p w14:paraId="45313C3E" w14:textId="77777777" w:rsidR="00D03A4F" w:rsidRDefault="00D03A4F" w:rsidP="00D03A4F">
      <w:pPr>
        <w:spacing w:after="0" w:line="240" w:lineRule="auto"/>
        <w:jc w:val="right"/>
        <w:rPr>
          <w:rFonts w:ascii="Times New Roman" w:eastAsia="Times New Roman" w:hAnsi="Times New Roman" w:cs="Times New Roman"/>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370"/>
        <w:gridCol w:w="1370"/>
        <w:gridCol w:w="1370"/>
        <w:gridCol w:w="1368"/>
      </w:tblGrid>
      <w:tr w:rsidR="007664C3" w:rsidRPr="00405DC7" w14:paraId="2ACB9D33" w14:textId="77777777" w:rsidTr="007664C3">
        <w:trPr>
          <w:trHeight w:val="359"/>
          <w:jc w:val="center"/>
        </w:trPr>
        <w:tc>
          <w:tcPr>
            <w:tcW w:w="2313" w:type="pct"/>
            <w:tcBorders>
              <w:top w:val="single" w:sz="4" w:space="0" w:color="auto"/>
              <w:left w:val="single" w:sz="4" w:space="0" w:color="auto"/>
              <w:bottom w:val="single" w:sz="4" w:space="0" w:color="auto"/>
              <w:right w:val="single" w:sz="4" w:space="0" w:color="auto"/>
            </w:tcBorders>
          </w:tcPr>
          <w:p w14:paraId="4FDF84F3" w14:textId="77777777" w:rsidR="007664C3" w:rsidRPr="00405DC7" w:rsidRDefault="007664C3" w:rsidP="007664C3">
            <w:pPr>
              <w:spacing w:after="0" w:line="240" w:lineRule="auto"/>
              <w:rPr>
                <w:rFonts w:ascii="Times New Roman" w:eastAsia="Times New Roman" w:hAnsi="Times New Roman" w:cs="Times New Roman"/>
                <w:sz w:val="24"/>
                <w:szCs w:val="24"/>
                <w:lang w:eastAsia="ru-RU"/>
              </w:rPr>
            </w:pPr>
          </w:p>
        </w:tc>
        <w:tc>
          <w:tcPr>
            <w:tcW w:w="672" w:type="pct"/>
            <w:tcBorders>
              <w:top w:val="single" w:sz="4" w:space="0" w:color="auto"/>
              <w:left w:val="single" w:sz="4" w:space="0" w:color="auto"/>
              <w:bottom w:val="single" w:sz="4" w:space="0" w:color="auto"/>
              <w:right w:val="single" w:sz="4" w:space="0" w:color="auto"/>
            </w:tcBorders>
            <w:vAlign w:val="center"/>
          </w:tcPr>
          <w:p w14:paraId="18CE2AE6" w14:textId="3BD003D6"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2021 г.</w:t>
            </w:r>
          </w:p>
        </w:tc>
        <w:tc>
          <w:tcPr>
            <w:tcW w:w="672" w:type="pct"/>
            <w:tcBorders>
              <w:top w:val="single" w:sz="4" w:space="0" w:color="auto"/>
              <w:left w:val="single" w:sz="4" w:space="0" w:color="auto"/>
              <w:bottom w:val="single" w:sz="4" w:space="0" w:color="auto"/>
              <w:right w:val="single" w:sz="4" w:space="0" w:color="auto"/>
            </w:tcBorders>
            <w:vAlign w:val="center"/>
          </w:tcPr>
          <w:p w14:paraId="3850781F" w14:textId="362FF505"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2022 г.</w:t>
            </w:r>
          </w:p>
        </w:tc>
        <w:tc>
          <w:tcPr>
            <w:tcW w:w="672" w:type="pct"/>
            <w:tcBorders>
              <w:top w:val="single" w:sz="4" w:space="0" w:color="auto"/>
              <w:left w:val="single" w:sz="4" w:space="0" w:color="auto"/>
              <w:bottom w:val="single" w:sz="4" w:space="0" w:color="auto"/>
              <w:right w:val="single" w:sz="4" w:space="0" w:color="auto"/>
            </w:tcBorders>
            <w:vAlign w:val="center"/>
          </w:tcPr>
          <w:p w14:paraId="021D0A71" w14:textId="68D79735"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2023 г.</w:t>
            </w:r>
          </w:p>
        </w:tc>
        <w:tc>
          <w:tcPr>
            <w:tcW w:w="672" w:type="pct"/>
            <w:tcBorders>
              <w:top w:val="single" w:sz="4" w:space="0" w:color="auto"/>
              <w:left w:val="single" w:sz="4" w:space="0" w:color="auto"/>
              <w:bottom w:val="single" w:sz="4" w:space="0" w:color="auto"/>
              <w:right w:val="single" w:sz="4" w:space="0" w:color="auto"/>
            </w:tcBorders>
            <w:vAlign w:val="center"/>
          </w:tcPr>
          <w:p w14:paraId="0198DA43" w14:textId="65653375"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 г.</w:t>
            </w:r>
          </w:p>
        </w:tc>
      </w:tr>
      <w:tr w:rsidR="007664C3" w:rsidRPr="00405DC7" w14:paraId="6B0089DB" w14:textId="77777777" w:rsidTr="007664C3">
        <w:trPr>
          <w:trHeight w:val="390"/>
          <w:jc w:val="center"/>
        </w:trPr>
        <w:tc>
          <w:tcPr>
            <w:tcW w:w="2313" w:type="pct"/>
            <w:tcBorders>
              <w:top w:val="single" w:sz="4" w:space="0" w:color="auto"/>
              <w:left w:val="single" w:sz="4" w:space="0" w:color="auto"/>
              <w:bottom w:val="single" w:sz="4" w:space="0" w:color="auto"/>
              <w:right w:val="single" w:sz="4" w:space="0" w:color="auto"/>
            </w:tcBorders>
            <w:vAlign w:val="center"/>
            <w:hideMark/>
          </w:tcPr>
          <w:p w14:paraId="605A7515" w14:textId="77777777" w:rsidR="007664C3" w:rsidRPr="00405DC7" w:rsidRDefault="007664C3" w:rsidP="007664C3">
            <w:pPr>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Обратились в поиске работы</w:t>
            </w:r>
          </w:p>
        </w:tc>
        <w:tc>
          <w:tcPr>
            <w:tcW w:w="672" w:type="pct"/>
            <w:tcBorders>
              <w:top w:val="single" w:sz="4" w:space="0" w:color="auto"/>
              <w:left w:val="single" w:sz="4" w:space="0" w:color="auto"/>
              <w:bottom w:val="single" w:sz="4" w:space="0" w:color="auto"/>
              <w:right w:val="single" w:sz="4" w:space="0" w:color="auto"/>
            </w:tcBorders>
            <w:vAlign w:val="center"/>
          </w:tcPr>
          <w:p w14:paraId="6AA3FAC4" w14:textId="31D0B6A7"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559</w:t>
            </w:r>
          </w:p>
        </w:tc>
        <w:tc>
          <w:tcPr>
            <w:tcW w:w="672" w:type="pct"/>
            <w:tcBorders>
              <w:top w:val="single" w:sz="4" w:space="0" w:color="auto"/>
              <w:left w:val="single" w:sz="4" w:space="0" w:color="auto"/>
              <w:bottom w:val="single" w:sz="4" w:space="0" w:color="auto"/>
              <w:right w:val="single" w:sz="4" w:space="0" w:color="auto"/>
            </w:tcBorders>
            <w:vAlign w:val="center"/>
          </w:tcPr>
          <w:p w14:paraId="2FD823D8" w14:textId="2EFBFBD0"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614</w:t>
            </w:r>
          </w:p>
        </w:tc>
        <w:tc>
          <w:tcPr>
            <w:tcW w:w="672" w:type="pct"/>
            <w:tcBorders>
              <w:top w:val="single" w:sz="4" w:space="0" w:color="auto"/>
              <w:left w:val="single" w:sz="4" w:space="0" w:color="auto"/>
              <w:bottom w:val="single" w:sz="4" w:space="0" w:color="auto"/>
              <w:right w:val="single" w:sz="4" w:space="0" w:color="auto"/>
            </w:tcBorders>
            <w:vAlign w:val="center"/>
          </w:tcPr>
          <w:p w14:paraId="11E3EBDD" w14:textId="13F8178F"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237</w:t>
            </w:r>
          </w:p>
        </w:tc>
        <w:tc>
          <w:tcPr>
            <w:tcW w:w="672" w:type="pct"/>
            <w:tcBorders>
              <w:top w:val="single" w:sz="4" w:space="0" w:color="auto"/>
              <w:left w:val="single" w:sz="4" w:space="0" w:color="auto"/>
              <w:bottom w:val="single" w:sz="4" w:space="0" w:color="auto"/>
              <w:right w:val="single" w:sz="4" w:space="0" w:color="auto"/>
            </w:tcBorders>
            <w:vAlign w:val="center"/>
          </w:tcPr>
          <w:p w14:paraId="420D6365" w14:textId="7F22091E" w:rsidR="007664C3" w:rsidRPr="00405DC7" w:rsidRDefault="001D1C12"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143</w:t>
            </w:r>
          </w:p>
        </w:tc>
      </w:tr>
      <w:tr w:rsidR="007664C3" w:rsidRPr="00405DC7" w14:paraId="12F4D3E5" w14:textId="77777777" w:rsidTr="007664C3">
        <w:trPr>
          <w:trHeight w:val="406"/>
          <w:jc w:val="center"/>
        </w:trPr>
        <w:tc>
          <w:tcPr>
            <w:tcW w:w="2313" w:type="pct"/>
            <w:tcBorders>
              <w:top w:val="single" w:sz="4" w:space="0" w:color="auto"/>
              <w:left w:val="single" w:sz="4" w:space="0" w:color="auto"/>
              <w:bottom w:val="single" w:sz="4" w:space="0" w:color="auto"/>
              <w:right w:val="single" w:sz="4" w:space="0" w:color="auto"/>
            </w:tcBorders>
            <w:vAlign w:val="center"/>
            <w:hideMark/>
          </w:tcPr>
          <w:p w14:paraId="0EB57ABE" w14:textId="77777777" w:rsidR="007664C3" w:rsidRPr="00405DC7" w:rsidRDefault="007664C3" w:rsidP="007664C3">
            <w:pPr>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Нашли работу (доходное занятие)</w:t>
            </w:r>
          </w:p>
        </w:tc>
        <w:tc>
          <w:tcPr>
            <w:tcW w:w="672" w:type="pct"/>
            <w:tcBorders>
              <w:top w:val="single" w:sz="4" w:space="0" w:color="auto"/>
              <w:left w:val="single" w:sz="4" w:space="0" w:color="auto"/>
              <w:bottom w:val="single" w:sz="4" w:space="0" w:color="auto"/>
              <w:right w:val="single" w:sz="4" w:space="0" w:color="auto"/>
            </w:tcBorders>
            <w:vAlign w:val="center"/>
          </w:tcPr>
          <w:p w14:paraId="6FC2BDEE" w14:textId="2FAC76E2"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530</w:t>
            </w:r>
          </w:p>
        </w:tc>
        <w:tc>
          <w:tcPr>
            <w:tcW w:w="672" w:type="pct"/>
            <w:tcBorders>
              <w:top w:val="single" w:sz="4" w:space="0" w:color="auto"/>
              <w:left w:val="single" w:sz="4" w:space="0" w:color="auto"/>
              <w:bottom w:val="single" w:sz="4" w:space="0" w:color="auto"/>
              <w:right w:val="single" w:sz="4" w:space="0" w:color="auto"/>
            </w:tcBorders>
            <w:vAlign w:val="center"/>
          </w:tcPr>
          <w:p w14:paraId="1CFD36E5" w14:textId="06597CD8"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586</w:t>
            </w:r>
          </w:p>
        </w:tc>
        <w:tc>
          <w:tcPr>
            <w:tcW w:w="672" w:type="pct"/>
            <w:tcBorders>
              <w:top w:val="single" w:sz="4" w:space="0" w:color="auto"/>
              <w:left w:val="single" w:sz="4" w:space="0" w:color="auto"/>
              <w:bottom w:val="single" w:sz="4" w:space="0" w:color="auto"/>
              <w:right w:val="single" w:sz="4" w:space="0" w:color="auto"/>
            </w:tcBorders>
            <w:vAlign w:val="center"/>
          </w:tcPr>
          <w:p w14:paraId="392FA42B" w14:textId="32171B8C"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218</w:t>
            </w:r>
          </w:p>
        </w:tc>
        <w:tc>
          <w:tcPr>
            <w:tcW w:w="672" w:type="pct"/>
            <w:tcBorders>
              <w:top w:val="single" w:sz="4" w:space="0" w:color="auto"/>
              <w:left w:val="single" w:sz="4" w:space="0" w:color="auto"/>
              <w:bottom w:val="single" w:sz="4" w:space="0" w:color="auto"/>
              <w:right w:val="single" w:sz="4" w:space="0" w:color="auto"/>
            </w:tcBorders>
            <w:vAlign w:val="center"/>
          </w:tcPr>
          <w:p w14:paraId="4815EB65" w14:textId="57C4BABC" w:rsidR="007664C3" w:rsidRPr="00405DC7" w:rsidRDefault="001D1C12"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127</w:t>
            </w:r>
          </w:p>
        </w:tc>
      </w:tr>
      <w:tr w:rsidR="007664C3" w:rsidRPr="00405DC7" w14:paraId="6C8C391F" w14:textId="77777777" w:rsidTr="007664C3">
        <w:trPr>
          <w:trHeight w:val="561"/>
          <w:jc w:val="center"/>
        </w:trPr>
        <w:tc>
          <w:tcPr>
            <w:tcW w:w="2313" w:type="pct"/>
            <w:tcBorders>
              <w:top w:val="single" w:sz="4" w:space="0" w:color="auto"/>
              <w:left w:val="single" w:sz="4" w:space="0" w:color="auto"/>
              <w:bottom w:val="single" w:sz="4" w:space="0" w:color="auto"/>
              <w:right w:val="single" w:sz="4" w:space="0" w:color="auto"/>
            </w:tcBorders>
            <w:vAlign w:val="center"/>
            <w:hideMark/>
          </w:tcPr>
          <w:p w14:paraId="5571C5EE" w14:textId="77777777" w:rsidR="007664C3" w:rsidRPr="00405DC7" w:rsidRDefault="007664C3" w:rsidP="007664C3">
            <w:pPr>
              <w:spacing w:after="0" w:line="240" w:lineRule="auto"/>
              <w:ind w:left="31" w:hanging="31"/>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Численность зарегистрированных в органах службы занятости населения безработных в возрасте 16-17 лет на конец года</w:t>
            </w:r>
          </w:p>
        </w:tc>
        <w:tc>
          <w:tcPr>
            <w:tcW w:w="672" w:type="pct"/>
            <w:tcBorders>
              <w:top w:val="single" w:sz="4" w:space="0" w:color="auto"/>
              <w:left w:val="single" w:sz="4" w:space="0" w:color="auto"/>
              <w:bottom w:val="single" w:sz="4" w:space="0" w:color="auto"/>
              <w:right w:val="single" w:sz="4" w:space="0" w:color="auto"/>
            </w:tcBorders>
            <w:vAlign w:val="center"/>
          </w:tcPr>
          <w:p w14:paraId="3968C9F3" w14:textId="3B88A2BA"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3</w:t>
            </w:r>
          </w:p>
        </w:tc>
        <w:tc>
          <w:tcPr>
            <w:tcW w:w="672" w:type="pct"/>
            <w:tcBorders>
              <w:top w:val="single" w:sz="4" w:space="0" w:color="auto"/>
              <w:left w:val="single" w:sz="4" w:space="0" w:color="auto"/>
              <w:bottom w:val="single" w:sz="4" w:space="0" w:color="auto"/>
              <w:right w:val="single" w:sz="4" w:space="0" w:color="auto"/>
            </w:tcBorders>
            <w:vAlign w:val="center"/>
          </w:tcPr>
          <w:p w14:paraId="04184513" w14:textId="03D77D62"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sidRPr="00405DC7">
              <w:rPr>
                <w:rFonts w:ascii="Times New Roman" w:eastAsia="Times New Roman" w:hAnsi="Times New Roman" w:cs="Times New Roman"/>
                <w:bCs/>
                <w:sz w:val="24"/>
                <w:szCs w:val="24"/>
                <w:lang w:eastAsia="ru-RU"/>
              </w:rPr>
              <w:t>1</w:t>
            </w:r>
          </w:p>
        </w:tc>
        <w:tc>
          <w:tcPr>
            <w:tcW w:w="672" w:type="pct"/>
            <w:tcBorders>
              <w:top w:val="single" w:sz="4" w:space="0" w:color="auto"/>
              <w:left w:val="single" w:sz="4" w:space="0" w:color="auto"/>
              <w:bottom w:val="single" w:sz="4" w:space="0" w:color="auto"/>
              <w:right w:val="single" w:sz="4" w:space="0" w:color="auto"/>
            </w:tcBorders>
            <w:vAlign w:val="center"/>
          </w:tcPr>
          <w:p w14:paraId="321E9C8E" w14:textId="7CF1DAD6" w:rsidR="007664C3" w:rsidRPr="00405DC7" w:rsidRDefault="007664C3"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72" w:type="pct"/>
            <w:tcBorders>
              <w:top w:val="single" w:sz="4" w:space="0" w:color="auto"/>
              <w:left w:val="single" w:sz="4" w:space="0" w:color="auto"/>
              <w:bottom w:val="single" w:sz="4" w:space="0" w:color="auto"/>
              <w:right w:val="single" w:sz="4" w:space="0" w:color="auto"/>
            </w:tcBorders>
            <w:vAlign w:val="center"/>
          </w:tcPr>
          <w:p w14:paraId="0BE35168" w14:textId="313C9B6F" w:rsidR="007664C3" w:rsidRPr="00405DC7" w:rsidRDefault="001D1C12" w:rsidP="007664C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r>
    </w:tbl>
    <w:p w14:paraId="408F06FD" w14:textId="77777777" w:rsidR="00E77DCE" w:rsidRDefault="00E77DCE" w:rsidP="00D03A4F">
      <w:pPr>
        <w:spacing w:after="0" w:line="240" w:lineRule="auto"/>
        <w:jc w:val="right"/>
        <w:rPr>
          <w:rFonts w:ascii="Times New Roman" w:eastAsia="Times New Roman" w:hAnsi="Times New Roman" w:cs="Times New Roman"/>
          <w:sz w:val="26"/>
          <w:szCs w:val="26"/>
          <w:lang w:eastAsia="ru-RU"/>
        </w:rPr>
      </w:pPr>
    </w:p>
    <w:p w14:paraId="353AAEC0"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274EDE5C"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7519B8B8" w14:textId="453D29ED" w:rsidR="00D03A4F" w:rsidRPr="000D21DF" w:rsidRDefault="00D03A4F" w:rsidP="00D03A4F">
      <w:pPr>
        <w:spacing w:after="0" w:line="240" w:lineRule="auto"/>
        <w:jc w:val="right"/>
        <w:rPr>
          <w:rFonts w:ascii="Times New Roman" w:eastAsia="Times New Roman" w:hAnsi="Times New Roman" w:cs="Times New Roman"/>
          <w:sz w:val="26"/>
          <w:szCs w:val="26"/>
          <w:lang w:eastAsia="ru-RU"/>
        </w:rPr>
      </w:pPr>
      <w:r w:rsidRPr="000D21DF">
        <w:rPr>
          <w:rFonts w:ascii="Times New Roman" w:eastAsia="Times New Roman" w:hAnsi="Times New Roman" w:cs="Times New Roman"/>
          <w:sz w:val="26"/>
          <w:szCs w:val="26"/>
          <w:lang w:eastAsia="ru-RU"/>
        </w:rPr>
        <w:lastRenderedPageBreak/>
        <w:t>Таблица 3</w:t>
      </w:r>
      <w:r w:rsidR="0059021B">
        <w:rPr>
          <w:rFonts w:ascii="Times New Roman" w:eastAsia="Times New Roman" w:hAnsi="Times New Roman" w:cs="Times New Roman"/>
          <w:sz w:val="26"/>
          <w:szCs w:val="26"/>
          <w:lang w:eastAsia="ru-RU"/>
        </w:rPr>
        <w:t>3</w:t>
      </w:r>
    </w:p>
    <w:p w14:paraId="76D072C3" w14:textId="77777777" w:rsidR="00D03A4F" w:rsidRPr="000D21DF" w:rsidRDefault="00D03A4F" w:rsidP="00D03A4F">
      <w:pPr>
        <w:spacing w:after="0" w:line="240" w:lineRule="auto"/>
        <w:jc w:val="right"/>
        <w:rPr>
          <w:rFonts w:ascii="Times New Roman" w:eastAsia="Times New Roman" w:hAnsi="Times New Roman" w:cs="Times New Roman"/>
          <w:sz w:val="26"/>
          <w:szCs w:val="26"/>
          <w:lang w:eastAsia="ru-RU"/>
        </w:rPr>
      </w:pPr>
    </w:p>
    <w:p w14:paraId="35CF8FDD" w14:textId="3AB9EA27" w:rsidR="00D03A4F" w:rsidRPr="000D21DF" w:rsidRDefault="00D03A4F" w:rsidP="00D03A4F">
      <w:pPr>
        <w:spacing w:after="0" w:line="240" w:lineRule="auto"/>
        <w:ind w:firstLine="284"/>
        <w:jc w:val="center"/>
        <w:rPr>
          <w:rFonts w:ascii="Times New Roman" w:eastAsia="Times New Roman" w:hAnsi="Times New Roman" w:cs="Times New Roman"/>
          <w:b/>
          <w:bCs/>
          <w:sz w:val="26"/>
          <w:szCs w:val="26"/>
          <w:lang w:eastAsia="ru-RU"/>
        </w:rPr>
      </w:pPr>
      <w:r w:rsidRPr="000D21DF">
        <w:rPr>
          <w:rFonts w:ascii="Times New Roman" w:eastAsia="Times New Roman" w:hAnsi="Times New Roman" w:cs="Times New Roman"/>
          <w:b/>
          <w:bCs/>
          <w:sz w:val="26"/>
          <w:szCs w:val="26"/>
          <w:lang w:eastAsia="ru-RU"/>
        </w:rPr>
        <w:t>Численность безработных, зарегистрированных в органах службы занятости населения, воспитывающих несовершеннолетних детей, детей</w:t>
      </w:r>
      <w:r w:rsidR="007C56DF">
        <w:rPr>
          <w:rFonts w:ascii="Times New Roman" w:eastAsia="Times New Roman" w:hAnsi="Times New Roman" w:cs="Times New Roman"/>
          <w:b/>
          <w:bCs/>
          <w:sz w:val="26"/>
          <w:szCs w:val="26"/>
          <w:lang w:eastAsia="ru-RU"/>
        </w:rPr>
        <w:t>-инвалидов</w:t>
      </w:r>
    </w:p>
    <w:p w14:paraId="76CECFD9" w14:textId="77777777" w:rsidR="00D03A4F" w:rsidRPr="000D21DF" w:rsidRDefault="00D03A4F" w:rsidP="00D03A4F">
      <w:pPr>
        <w:spacing w:after="0" w:line="240" w:lineRule="auto"/>
        <w:jc w:val="center"/>
        <w:rPr>
          <w:rFonts w:ascii="Times New Roman" w:eastAsia="Times New Roman" w:hAnsi="Times New Roman" w:cs="Times New Roman"/>
          <w:bCs/>
          <w:sz w:val="24"/>
          <w:szCs w:val="24"/>
          <w:lang w:eastAsia="ru-RU"/>
        </w:rPr>
      </w:pPr>
      <w:r w:rsidRPr="000D21DF">
        <w:rPr>
          <w:rFonts w:ascii="Times New Roman" w:eastAsia="Times New Roman" w:hAnsi="Times New Roman" w:cs="Times New Roman"/>
          <w:bCs/>
          <w:sz w:val="24"/>
          <w:szCs w:val="24"/>
          <w:lang w:eastAsia="ru-RU"/>
        </w:rPr>
        <w:t xml:space="preserve">(по данным </w:t>
      </w:r>
      <w:proofErr w:type="spellStart"/>
      <w:r w:rsidRPr="000D21DF">
        <w:rPr>
          <w:rFonts w:ascii="Times New Roman" w:eastAsia="Times New Roman" w:hAnsi="Times New Roman" w:cs="Times New Roman"/>
          <w:bCs/>
          <w:sz w:val="24"/>
          <w:szCs w:val="24"/>
          <w:lang w:eastAsia="ru-RU"/>
        </w:rPr>
        <w:t>Роструда</w:t>
      </w:r>
      <w:proofErr w:type="spellEnd"/>
      <w:r w:rsidRPr="000D21DF">
        <w:rPr>
          <w:rFonts w:ascii="Times New Roman" w:eastAsia="Times New Roman" w:hAnsi="Times New Roman" w:cs="Times New Roman"/>
          <w:bCs/>
          <w:sz w:val="24"/>
          <w:szCs w:val="24"/>
          <w:lang w:eastAsia="ru-RU"/>
        </w:rPr>
        <w:t>; на конец года; тыс. человек)</w:t>
      </w:r>
    </w:p>
    <w:p w14:paraId="7708AB5E" w14:textId="77777777" w:rsidR="00D03A4F" w:rsidRDefault="00D03A4F" w:rsidP="00D03A4F">
      <w:pPr>
        <w:spacing w:after="0" w:line="240" w:lineRule="auto"/>
        <w:jc w:val="right"/>
        <w:rPr>
          <w:rFonts w:ascii="Times New Roman" w:eastAsia="Times New Roman" w:hAnsi="Times New Roman" w:cs="Times New Roman"/>
          <w:sz w:val="26"/>
          <w:szCs w:val="26"/>
          <w:lang w:eastAsia="ru-RU"/>
        </w:rPr>
      </w:pP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1418"/>
        <w:gridCol w:w="1418"/>
        <w:gridCol w:w="1418"/>
        <w:gridCol w:w="1417"/>
      </w:tblGrid>
      <w:tr w:rsidR="007664C3" w:rsidRPr="00044902" w14:paraId="14E3C45B" w14:textId="77777777" w:rsidTr="007664C3">
        <w:trPr>
          <w:trHeight w:val="348"/>
          <w:tblHeader/>
          <w:jc w:val="center"/>
        </w:trPr>
        <w:tc>
          <w:tcPr>
            <w:tcW w:w="2223" w:type="pct"/>
            <w:tcBorders>
              <w:top w:val="single" w:sz="4" w:space="0" w:color="auto"/>
              <w:left w:val="single" w:sz="4" w:space="0" w:color="auto"/>
              <w:bottom w:val="single" w:sz="4" w:space="0" w:color="auto"/>
              <w:right w:val="single" w:sz="4" w:space="0" w:color="auto"/>
            </w:tcBorders>
          </w:tcPr>
          <w:p w14:paraId="17BD3150"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vAlign w:val="center"/>
          </w:tcPr>
          <w:p w14:paraId="58193D70" w14:textId="7741895D"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2021 г.</w:t>
            </w:r>
          </w:p>
        </w:tc>
        <w:tc>
          <w:tcPr>
            <w:tcW w:w="694" w:type="pct"/>
            <w:tcBorders>
              <w:top w:val="single" w:sz="4" w:space="0" w:color="auto"/>
              <w:left w:val="single" w:sz="4" w:space="0" w:color="auto"/>
              <w:bottom w:val="single" w:sz="4" w:space="0" w:color="auto"/>
              <w:right w:val="single" w:sz="4" w:space="0" w:color="auto"/>
            </w:tcBorders>
            <w:vAlign w:val="center"/>
          </w:tcPr>
          <w:p w14:paraId="5B56E454" w14:textId="283F9CA3"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2022 г.</w:t>
            </w:r>
          </w:p>
        </w:tc>
        <w:tc>
          <w:tcPr>
            <w:tcW w:w="694" w:type="pct"/>
            <w:tcBorders>
              <w:top w:val="single" w:sz="4" w:space="0" w:color="auto"/>
              <w:left w:val="single" w:sz="4" w:space="0" w:color="auto"/>
              <w:bottom w:val="single" w:sz="4" w:space="0" w:color="auto"/>
              <w:right w:val="single" w:sz="4" w:space="0" w:color="auto"/>
            </w:tcBorders>
            <w:vAlign w:val="center"/>
          </w:tcPr>
          <w:p w14:paraId="2F8240E9" w14:textId="2B68E9C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c>
          <w:tcPr>
            <w:tcW w:w="694" w:type="pct"/>
            <w:tcBorders>
              <w:top w:val="single" w:sz="4" w:space="0" w:color="auto"/>
              <w:left w:val="single" w:sz="4" w:space="0" w:color="auto"/>
              <w:bottom w:val="single" w:sz="4" w:space="0" w:color="auto"/>
              <w:right w:val="single" w:sz="4" w:space="0" w:color="auto"/>
            </w:tcBorders>
            <w:vAlign w:val="center"/>
          </w:tcPr>
          <w:p w14:paraId="2D7588DC" w14:textId="0DDF84AC"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1D1C12" w:rsidRPr="00044902" w14:paraId="0F887FD5" w14:textId="77777777" w:rsidTr="007664C3">
        <w:trPr>
          <w:trHeight w:val="469"/>
          <w:jc w:val="center"/>
        </w:trPr>
        <w:tc>
          <w:tcPr>
            <w:tcW w:w="2223" w:type="pct"/>
            <w:tcBorders>
              <w:top w:val="single" w:sz="4" w:space="0" w:color="auto"/>
              <w:left w:val="single" w:sz="4" w:space="0" w:color="auto"/>
              <w:bottom w:val="single" w:sz="4" w:space="0" w:color="auto"/>
              <w:right w:val="single" w:sz="4" w:space="0" w:color="auto"/>
            </w:tcBorders>
            <w:vAlign w:val="center"/>
            <w:hideMark/>
          </w:tcPr>
          <w:p w14:paraId="00F08B5D" w14:textId="77777777" w:rsidR="001D1C12" w:rsidRPr="00044902" w:rsidRDefault="001D1C12" w:rsidP="001D1C12">
            <w:pPr>
              <w:spacing w:after="0" w:line="240" w:lineRule="auto"/>
              <w:rPr>
                <w:rFonts w:ascii="Times New Roman" w:eastAsia="Times New Roman" w:hAnsi="Times New Roman" w:cs="Times New Roman"/>
                <w:b/>
                <w:sz w:val="24"/>
                <w:szCs w:val="24"/>
                <w:lang w:eastAsia="ru-RU"/>
              </w:rPr>
            </w:pPr>
            <w:r w:rsidRPr="00044902">
              <w:rPr>
                <w:rFonts w:ascii="Times New Roman" w:eastAsia="Times New Roman" w:hAnsi="Times New Roman" w:cs="Times New Roman"/>
                <w:b/>
                <w:sz w:val="24"/>
                <w:szCs w:val="24"/>
                <w:lang w:eastAsia="ru-RU"/>
              </w:rPr>
              <w:t>Численность безработных, всего</w:t>
            </w:r>
          </w:p>
        </w:tc>
        <w:tc>
          <w:tcPr>
            <w:tcW w:w="694" w:type="pct"/>
            <w:tcBorders>
              <w:top w:val="single" w:sz="4" w:space="0" w:color="auto"/>
              <w:left w:val="single" w:sz="4" w:space="0" w:color="auto"/>
              <w:bottom w:val="single" w:sz="4" w:space="0" w:color="auto"/>
              <w:right w:val="single" w:sz="4" w:space="0" w:color="auto"/>
            </w:tcBorders>
            <w:vAlign w:val="center"/>
          </w:tcPr>
          <w:p w14:paraId="45D1605A" w14:textId="72DCC1CB" w:rsidR="001D1C12" w:rsidRPr="00044902" w:rsidRDefault="001D1C12" w:rsidP="001D1C12">
            <w:pPr>
              <w:spacing w:after="0" w:line="240" w:lineRule="auto"/>
              <w:jc w:val="center"/>
              <w:rPr>
                <w:rFonts w:ascii="Times New Roman" w:eastAsia="Times New Roman" w:hAnsi="Times New Roman" w:cs="Times New Roman"/>
                <w:b/>
                <w:bCs/>
                <w:sz w:val="24"/>
                <w:szCs w:val="24"/>
                <w:lang w:eastAsia="ru-RU"/>
              </w:rPr>
            </w:pPr>
            <w:r w:rsidRPr="00044902">
              <w:rPr>
                <w:rFonts w:ascii="Times New Roman" w:eastAsia="Times New Roman" w:hAnsi="Times New Roman" w:cs="Times New Roman"/>
                <w:b/>
                <w:bCs/>
                <w:sz w:val="24"/>
                <w:szCs w:val="24"/>
                <w:lang w:eastAsia="ru-RU"/>
              </w:rPr>
              <w:t>777</w:t>
            </w:r>
          </w:p>
        </w:tc>
        <w:tc>
          <w:tcPr>
            <w:tcW w:w="694" w:type="pct"/>
            <w:tcBorders>
              <w:top w:val="single" w:sz="4" w:space="0" w:color="auto"/>
              <w:left w:val="single" w:sz="4" w:space="0" w:color="auto"/>
              <w:bottom w:val="single" w:sz="4" w:space="0" w:color="auto"/>
              <w:right w:val="single" w:sz="4" w:space="0" w:color="auto"/>
            </w:tcBorders>
            <w:vAlign w:val="center"/>
          </w:tcPr>
          <w:p w14:paraId="0C6A400E" w14:textId="1A036E6D" w:rsidR="001D1C12" w:rsidRPr="00044902" w:rsidRDefault="001D1C12" w:rsidP="001D1C12">
            <w:pPr>
              <w:spacing w:after="0" w:line="240" w:lineRule="auto"/>
              <w:jc w:val="center"/>
              <w:rPr>
                <w:rFonts w:ascii="Times New Roman" w:eastAsia="Times New Roman" w:hAnsi="Times New Roman" w:cs="Times New Roman"/>
                <w:b/>
                <w:bCs/>
                <w:sz w:val="24"/>
                <w:szCs w:val="24"/>
                <w:lang w:eastAsia="ru-RU"/>
              </w:rPr>
            </w:pPr>
            <w:r w:rsidRPr="00044902">
              <w:rPr>
                <w:rFonts w:ascii="Times New Roman" w:eastAsia="Times New Roman" w:hAnsi="Times New Roman" w:cs="Times New Roman"/>
                <w:b/>
                <w:bCs/>
                <w:sz w:val="24"/>
                <w:szCs w:val="24"/>
                <w:lang w:eastAsia="ru-RU"/>
              </w:rPr>
              <w:t>564</w:t>
            </w:r>
          </w:p>
        </w:tc>
        <w:tc>
          <w:tcPr>
            <w:tcW w:w="694" w:type="pct"/>
            <w:tcBorders>
              <w:top w:val="single" w:sz="4" w:space="0" w:color="auto"/>
              <w:left w:val="single" w:sz="4" w:space="0" w:color="auto"/>
              <w:bottom w:val="single" w:sz="4" w:space="0" w:color="auto"/>
              <w:right w:val="single" w:sz="4" w:space="0" w:color="auto"/>
            </w:tcBorders>
            <w:vAlign w:val="center"/>
          </w:tcPr>
          <w:p w14:paraId="63280704" w14:textId="10B011CF" w:rsidR="001D1C12" w:rsidRPr="00044902" w:rsidRDefault="001D1C12" w:rsidP="001D1C1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424</w:t>
            </w:r>
          </w:p>
        </w:tc>
        <w:tc>
          <w:tcPr>
            <w:tcW w:w="694" w:type="pct"/>
            <w:tcBorders>
              <w:top w:val="single" w:sz="4" w:space="0" w:color="auto"/>
              <w:left w:val="single" w:sz="4" w:space="0" w:color="auto"/>
              <w:bottom w:val="single" w:sz="4" w:space="0" w:color="auto"/>
              <w:right w:val="single" w:sz="4" w:space="0" w:color="auto"/>
            </w:tcBorders>
            <w:vAlign w:val="center"/>
          </w:tcPr>
          <w:p w14:paraId="64895A66" w14:textId="4DC81EAF" w:rsidR="001D1C12" w:rsidRPr="00044902" w:rsidRDefault="001D1C12" w:rsidP="001D1C12">
            <w:pPr>
              <w:spacing w:after="0" w:line="240" w:lineRule="auto"/>
              <w:jc w:val="center"/>
              <w:rPr>
                <w:rFonts w:ascii="Times New Roman" w:eastAsia="Times New Roman" w:hAnsi="Times New Roman" w:cs="Times New Roman"/>
                <w:b/>
                <w:bCs/>
                <w:sz w:val="24"/>
                <w:szCs w:val="24"/>
                <w:lang w:eastAsia="ru-RU"/>
              </w:rPr>
            </w:pPr>
            <w:r w:rsidRPr="00AA5B81">
              <w:rPr>
                <w:rFonts w:ascii="Times New Roman" w:eastAsia="Times New Roman" w:hAnsi="Times New Roman" w:cs="Times New Roman"/>
                <w:b/>
                <w:bCs/>
                <w:sz w:val="24"/>
                <w:szCs w:val="24"/>
                <w:lang w:eastAsia="ru-RU"/>
              </w:rPr>
              <w:t>290</w:t>
            </w:r>
          </w:p>
        </w:tc>
      </w:tr>
      <w:tr w:rsidR="001D1C12" w:rsidRPr="00044902" w14:paraId="6561FC6D" w14:textId="77777777" w:rsidTr="007664C3">
        <w:trPr>
          <w:trHeight w:val="802"/>
          <w:jc w:val="center"/>
        </w:trPr>
        <w:tc>
          <w:tcPr>
            <w:tcW w:w="2223" w:type="pct"/>
            <w:tcBorders>
              <w:top w:val="single" w:sz="4" w:space="0" w:color="auto"/>
              <w:left w:val="single" w:sz="4" w:space="0" w:color="auto"/>
              <w:bottom w:val="single" w:sz="4" w:space="0" w:color="auto"/>
              <w:right w:val="single" w:sz="4" w:space="0" w:color="auto"/>
            </w:tcBorders>
            <w:vAlign w:val="bottom"/>
            <w:hideMark/>
          </w:tcPr>
          <w:p w14:paraId="029CD74A" w14:textId="77777777" w:rsidR="001D1C12" w:rsidRPr="00044902" w:rsidRDefault="001D1C12" w:rsidP="001D1C12">
            <w:pPr>
              <w:spacing w:after="0" w:line="240" w:lineRule="auto"/>
              <w:ind w:left="170"/>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из них родители, воспитывающие несовершеннолетних детей, детей-инвалидов, всего</w:t>
            </w:r>
          </w:p>
        </w:tc>
        <w:tc>
          <w:tcPr>
            <w:tcW w:w="694" w:type="pct"/>
            <w:tcBorders>
              <w:top w:val="single" w:sz="4" w:space="0" w:color="auto"/>
              <w:left w:val="single" w:sz="4" w:space="0" w:color="auto"/>
              <w:bottom w:val="single" w:sz="4" w:space="0" w:color="auto"/>
              <w:right w:val="single" w:sz="4" w:space="0" w:color="auto"/>
            </w:tcBorders>
            <w:vAlign w:val="center"/>
          </w:tcPr>
          <w:p w14:paraId="10A21E08" w14:textId="4DA7ED3E"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265</w:t>
            </w:r>
          </w:p>
        </w:tc>
        <w:tc>
          <w:tcPr>
            <w:tcW w:w="694" w:type="pct"/>
            <w:tcBorders>
              <w:top w:val="single" w:sz="4" w:space="0" w:color="auto"/>
              <w:left w:val="single" w:sz="4" w:space="0" w:color="auto"/>
              <w:bottom w:val="single" w:sz="4" w:space="0" w:color="auto"/>
              <w:right w:val="single" w:sz="4" w:space="0" w:color="auto"/>
            </w:tcBorders>
            <w:vAlign w:val="center"/>
          </w:tcPr>
          <w:p w14:paraId="3666CB69" w14:textId="3E454275"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157</w:t>
            </w:r>
          </w:p>
        </w:tc>
        <w:tc>
          <w:tcPr>
            <w:tcW w:w="694" w:type="pct"/>
            <w:tcBorders>
              <w:top w:val="single" w:sz="4" w:space="0" w:color="auto"/>
              <w:left w:val="single" w:sz="4" w:space="0" w:color="auto"/>
              <w:bottom w:val="single" w:sz="4" w:space="0" w:color="auto"/>
              <w:right w:val="single" w:sz="4" w:space="0" w:color="auto"/>
            </w:tcBorders>
            <w:vAlign w:val="center"/>
          </w:tcPr>
          <w:p w14:paraId="20963EF5" w14:textId="021361AB"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106</w:t>
            </w:r>
          </w:p>
        </w:tc>
        <w:tc>
          <w:tcPr>
            <w:tcW w:w="694" w:type="pct"/>
            <w:tcBorders>
              <w:top w:val="single" w:sz="4" w:space="0" w:color="auto"/>
              <w:left w:val="single" w:sz="4" w:space="0" w:color="auto"/>
              <w:bottom w:val="single" w:sz="4" w:space="0" w:color="auto"/>
              <w:right w:val="single" w:sz="4" w:space="0" w:color="auto"/>
            </w:tcBorders>
            <w:vAlign w:val="center"/>
          </w:tcPr>
          <w:p w14:paraId="593E8A78" w14:textId="114E0481"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AA5B81">
              <w:rPr>
                <w:rFonts w:ascii="Times New Roman" w:eastAsia="Times New Roman" w:hAnsi="Times New Roman" w:cs="Times New Roman"/>
                <w:bCs/>
                <w:sz w:val="24"/>
                <w:szCs w:val="24"/>
                <w:lang w:eastAsia="ru-RU"/>
              </w:rPr>
              <w:t>56</w:t>
            </w:r>
          </w:p>
        </w:tc>
      </w:tr>
      <w:tr w:rsidR="001D1C12" w:rsidRPr="00044902" w14:paraId="089D38FE" w14:textId="77777777" w:rsidTr="007664C3">
        <w:trPr>
          <w:trHeight w:val="348"/>
          <w:jc w:val="center"/>
        </w:trPr>
        <w:tc>
          <w:tcPr>
            <w:tcW w:w="2223" w:type="pct"/>
            <w:tcBorders>
              <w:top w:val="single" w:sz="4" w:space="0" w:color="auto"/>
              <w:left w:val="single" w:sz="4" w:space="0" w:color="auto"/>
              <w:bottom w:val="single" w:sz="4" w:space="0" w:color="auto"/>
              <w:right w:val="single" w:sz="4" w:space="0" w:color="auto"/>
            </w:tcBorders>
            <w:vAlign w:val="bottom"/>
            <w:hideMark/>
          </w:tcPr>
          <w:p w14:paraId="7B1DC121" w14:textId="77777777" w:rsidR="001D1C12" w:rsidRPr="00044902" w:rsidRDefault="001D1C12" w:rsidP="001D1C12">
            <w:pPr>
              <w:spacing w:after="0" w:line="240" w:lineRule="auto"/>
              <w:ind w:left="170"/>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в том числе:</w:t>
            </w:r>
          </w:p>
        </w:tc>
        <w:tc>
          <w:tcPr>
            <w:tcW w:w="694" w:type="pct"/>
            <w:tcBorders>
              <w:top w:val="single" w:sz="4" w:space="0" w:color="auto"/>
              <w:left w:val="single" w:sz="4" w:space="0" w:color="auto"/>
              <w:bottom w:val="single" w:sz="4" w:space="0" w:color="auto"/>
              <w:right w:val="single" w:sz="4" w:space="0" w:color="auto"/>
            </w:tcBorders>
            <w:vAlign w:val="center"/>
          </w:tcPr>
          <w:p w14:paraId="17C1B6E2" w14:textId="77777777"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vAlign w:val="center"/>
          </w:tcPr>
          <w:p w14:paraId="7D91A8E8" w14:textId="77777777"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vAlign w:val="center"/>
          </w:tcPr>
          <w:p w14:paraId="5809BDF2" w14:textId="77777777"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p>
        </w:tc>
        <w:tc>
          <w:tcPr>
            <w:tcW w:w="694" w:type="pct"/>
            <w:tcBorders>
              <w:top w:val="single" w:sz="4" w:space="0" w:color="auto"/>
              <w:left w:val="single" w:sz="4" w:space="0" w:color="auto"/>
              <w:bottom w:val="single" w:sz="4" w:space="0" w:color="auto"/>
              <w:right w:val="single" w:sz="4" w:space="0" w:color="auto"/>
            </w:tcBorders>
            <w:vAlign w:val="center"/>
          </w:tcPr>
          <w:p w14:paraId="1E7A94F0" w14:textId="3EF9FF3E"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p>
        </w:tc>
      </w:tr>
      <w:tr w:rsidR="001D1C12" w:rsidRPr="00044902" w14:paraId="7157F799" w14:textId="77777777" w:rsidTr="007664C3">
        <w:trPr>
          <w:trHeight w:val="375"/>
          <w:jc w:val="center"/>
        </w:trPr>
        <w:tc>
          <w:tcPr>
            <w:tcW w:w="2223" w:type="pct"/>
            <w:tcBorders>
              <w:top w:val="single" w:sz="4" w:space="0" w:color="auto"/>
              <w:left w:val="single" w:sz="4" w:space="0" w:color="auto"/>
              <w:bottom w:val="single" w:sz="4" w:space="0" w:color="auto"/>
              <w:right w:val="single" w:sz="4" w:space="0" w:color="auto"/>
            </w:tcBorders>
            <w:vAlign w:val="bottom"/>
            <w:hideMark/>
          </w:tcPr>
          <w:p w14:paraId="12A010AA" w14:textId="77777777" w:rsidR="001D1C12" w:rsidRPr="00044902" w:rsidRDefault="001D1C12" w:rsidP="001D1C12">
            <w:pPr>
              <w:spacing w:after="0" w:line="240" w:lineRule="auto"/>
              <w:ind w:left="170"/>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одинокие родители</w:t>
            </w:r>
          </w:p>
        </w:tc>
        <w:tc>
          <w:tcPr>
            <w:tcW w:w="694" w:type="pct"/>
            <w:tcBorders>
              <w:top w:val="single" w:sz="4" w:space="0" w:color="auto"/>
              <w:left w:val="single" w:sz="4" w:space="0" w:color="auto"/>
              <w:bottom w:val="single" w:sz="4" w:space="0" w:color="auto"/>
              <w:right w:val="single" w:sz="4" w:space="0" w:color="auto"/>
            </w:tcBorders>
            <w:vAlign w:val="center"/>
          </w:tcPr>
          <w:p w14:paraId="1CA84751" w14:textId="3C968476"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4</w:t>
            </w:r>
          </w:p>
        </w:tc>
        <w:tc>
          <w:tcPr>
            <w:tcW w:w="694" w:type="pct"/>
            <w:tcBorders>
              <w:top w:val="single" w:sz="4" w:space="0" w:color="auto"/>
              <w:left w:val="single" w:sz="4" w:space="0" w:color="auto"/>
              <w:bottom w:val="single" w:sz="4" w:space="0" w:color="auto"/>
              <w:right w:val="single" w:sz="4" w:space="0" w:color="auto"/>
            </w:tcBorders>
            <w:vAlign w:val="center"/>
          </w:tcPr>
          <w:p w14:paraId="7EC4BC93" w14:textId="75646434"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3</w:t>
            </w:r>
          </w:p>
        </w:tc>
        <w:tc>
          <w:tcPr>
            <w:tcW w:w="694" w:type="pct"/>
            <w:tcBorders>
              <w:top w:val="single" w:sz="4" w:space="0" w:color="auto"/>
              <w:left w:val="single" w:sz="4" w:space="0" w:color="auto"/>
              <w:bottom w:val="single" w:sz="4" w:space="0" w:color="auto"/>
              <w:right w:val="single" w:sz="4" w:space="0" w:color="auto"/>
            </w:tcBorders>
            <w:vAlign w:val="center"/>
          </w:tcPr>
          <w:p w14:paraId="5C833E8C" w14:textId="27651EB8"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4" w:type="pct"/>
            <w:tcBorders>
              <w:top w:val="single" w:sz="4" w:space="0" w:color="auto"/>
              <w:left w:val="single" w:sz="4" w:space="0" w:color="auto"/>
              <w:bottom w:val="single" w:sz="4" w:space="0" w:color="auto"/>
              <w:right w:val="single" w:sz="4" w:space="0" w:color="auto"/>
            </w:tcBorders>
            <w:vAlign w:val="center"/>
          </w:tcPr>
          <w:p w14:paraId="0C4641E7" w14:textId="790F9609"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AA5B81">
              <w:rPr>
                <w:rFonts w:ascii="Times New Roman" w:eastAsia="Times New Roman" w:hAnsi="Times New Roman" w:cs="Times New Roman"/>
                <w:bCs/>
                <w:sz w:val="24"/>
                <w:szCs w:val="24"/>
                <w:lang w:eastAsia="ru-RU"/>
              </w:rPr>
              <w:t>2</w:t>
            </w:r>
          </w:p>
        </w:tc>
      </w:tr>
      <w:tr w:rsidR="001D1C12" w:rsidRPr="00044902" w14:paraId="32FAEA84" w14:textId="77777777" w:rsidTr="007664C3">
        <w:trPr>
          <w:trHeight w:val="363"/>
          <w:jc w:val="center"/>
        </w:trPr>
        <w:tc>
          <w:tcPr>
            <w:tcW w:w="2223" w:type="pct"/>
            <w:tcBorders>
              <w:top w:val="single" w:sz="4" w:space="0" w:color="auto"/>
              <w:left w:val="single" w:sz="4" w:space="0" w:color="auto"/>
              <w:bottom w:val="single" w:sz="4" w:space="0" w:color="auto"/>
              <w:right w:val="single" w:sz="4" w:space="0" w:color="auto"/>
            </w:tcBorders>
            <w:vAlign w:val="bottom"/>
            <w:hideMark/>
          </w:tcPr>
          <w:p w14:paraId="56C2A723" w14:textId="77777777" w:rsidR="001D1C12" w:rsidRPr="00044902" w:rsidRDefault="001D1C12" w:rsidP="001D1C12">
            <w:pPr>
              <w:spacing w:after="0" w:line="240" w:lineRule="auto"/>
              <w:ind w:left="170"/>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многодетные родители</w:t>
            </w:r>
          </w:p>
        </w:tc>
        <w:tc>
          <w:tcPr>
            <w:tcW w:w="694" w:type="pct"/>
            <w:tcBorders>
              <w:top w:val="single" w:sz="4" w:space="0" w:color="auto"/>
              <w:left w:val="single" w:sz="4" w:space="0" w:color="auto"/>
              <w:bottom w:val="single" w:sz="4" w:space="0" w:color="auto"/>
              <w:right w:val="single" w:sz="4" w:space="0" w:color="auto"/>
            </w:tcBorders>
            <w:vAlign w:val="center"/>
          </w:tcPr>
          <w:p w14:paraId="4A0B250A" w14:textId="6D584E2F"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36</w:t>
            </w:r>
          </w:p>
        </w:tc>
        <w:tc>
          <w:tcPr>
            <w:tcW w:w="694" w:type="pct"/>
            <w:tcBorders>
              <w:top w:val="single" w:sz="4" w:space="0" w:color="auto"/>
              <w:left w:val="single" w:sz="4" w:space="0" w:color="auto"/>
              <w:bottom w:val="single" w:sz="4" w:space="0" w:color="auto"/>
              <w:right w:val="single" w:sz="4" w:space="0" w:color="auto"/>
            </w:tcBorders>
            <w:vAlign w:val="center"/>
          </w:tcPr>
          <w:p w14:paraId="2898C06F" w14:textId="6FBC5D01"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044902">
              <w:rPr>
                <w:rFonts w:ascii="Times New Roman" w:eastAsia="Times New Roman" w:hAnsi="Times New Roman" w:cs="Times New Roman"/>
                <w:bCs/>
                <w:sz w:val="24"/>
                <w:szCs w:val="24"/>
                <w:lang w:eastAsia="ru-RU"/>
              </w:rPr>
              <w:t>19</w:t>
            </w:r>
          </w:p>
        </w:tc>
        <w:tc>
          <w:tcPr>
            <w:tcW w:w="694" w:type="pct"/>
            <w:tcBorders>
              <w:top w:val="single" w:sz="4" w:space="0" w:color="auto"/>
              <w:left w:val="single" w:sz="4" w:space="0" w:color="auto"/>
              <w:bottom w:val="single" w:sz="4" w:space="0" w:color="auto"/>
              <w:right w:val="single" w:sz="4" w:space="0" w:color="auto"/>
            </w:tcBorders>
            <w:vAlign w:val="center"/>
          </w:tcPr>
          <w:p w14:paraId="071B26F6" w14:textId="2848D9FD"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694" w:type="pct"/>
            <w:tcBorders>
              <w:top w:val="single" w:sz="4" w:space="0" w:color="auto"/>
              <w:left w:val="single" w:sz="4" w:space="0" w:color="auto"/>
              <w:bottom w:val="single" w:sz="4" w:space="0" w:color="auto"/>
              <w:right w:val="single" w:sz="4" w:space="0" w:color="auto"/>
            </w:tcBorders>
            <w:vAlign w:val="center"/>
          </w:tcPr>
          <w:p w14:paraId="7880B22B" w14:textId="65FBDAEB" w:rsidR="001D1C12" w:rsidRPr="00044902" w:rsidRDefault="001D1C12" w:rsidP="001D1C12">
            <w:pPr>
              <w:spacing w:after="0" w:line="240" w:lineRule="auto"/>
              <w:jc w:val="center"/>
              <w:rPr>
                <w:rFonts w:ascii="Times New Roman" w:eastAsia="Times New Roman" w:hAnsi="Times New Roman" w:cs="Times New Roman"/>
                <w:bCs/>
                <w:sz w:val="24"/>
                <w:szCs w:val="24"/>
                <w:lang w:eastAsia="ru-RU"/>
              </w:rPr>
            </w:pPr>
            <w:r w:rsidRPr="00AA5B81">
              <w:rPr>
                <w:rFonts w:ascii="Times New Roman" w:eastAsia="Times New Roman" w:hAnsi="Times New Roman" w:cs="Times New Roman"/>
                <w:bCs/>
                <w:sz w:val="24"/>
                <w:szCs w:val="24"/>
                <w:lang w:eastAsia="ru-RU"/>
              </w:rPr>
              <w:t>7</w:t>
            </w:r>
          </w:p>
        </w:tc>
      </w:tr>
    </w:tbl>
    <w:p w14:paraId="71FC6540" w14:textId="77777777" w:rsidR="00044902" w:rsidRDefault="00044902" w:rsidP="00D03A4F">
      <w:pPr>
        <w:spacing w:after="0" w:line="240" w:lineRule="auto"/>
        <w:jc w:val="right"/>
        <w:rPr>
          <w:rFonts w:ascii="Times New Roman" w:eastAsia="Times New Roman" w:hAnsi="Times New Roman" w:cs="Times New Roman"/>
          <w:sz w:val="26"/>
          <w:szCs w:val="26"/>
          <w:lang w:eastAsia="ru-RU"/>
        </w:rPr>
      </w:pPr>
    </w:p>
    <w:p w14:paraId="7353EAEC" w14:textId="77777777" w:rsidR="00F9691F" w:rsidRDefault="00F9691F" w:rsidP="00044902">
      <w:pPr>
        <w:spacing w:after="0" w:line="240" w:lineRule="auto"/>
        <w:rPr>
          <w:rFonts w:ascii="Times New Roman" w:eastAsia="Times New Roman" w:hAnsi="Times New Roman" w:cs="Times New Roman"/>
          <w:sz w:val="26"/>
          <w:szCs w:val="26"/>
          <w:lang w:eastAsia="ru-RU"/>
        </w:rPr>
      </w:pPr>
    </w:p>
    <w:p w14:paraId="3E0FA9E9" w14:textId="77777777" w:rsidR="00044902" w:rsidRDefault="00044902" w:rsidP="00044902">
      <w:pPr>
        <w:spacing w:after="0" w:line="240" w:lineRule="auto"/>
        <w:rPr>
          <w:rFonts w:ascii="Times New Roman" w:eastAsia="Times New Roman" w:hAnsi="Times New Roman" w:cs="Times New Roman"/>
          <w:sz w:val="26"/>
          <w:szCs w:val="26"/>
          <w:lang w:eastAsia="ru-RU"/>
        </w:rPr>
      </w:pPr>
    </w:p>
    <w:p w14:paraId="1C9F1896" w14:textId="77777777" w:rsidR="00942212" w:rsidRDefault="00942212" w:rsidP="00044902">
      <w:pPr>
        <w:spacing w:after="0" w:line="240" w:lineRule="auto"/>
        <w:rPr>
          <w:rFonts w:ascii="Times New Roman" w:eastAsia="Times New Roman" w:hAnsi="Times New Roman" w:cs="Times New Roman"/>
          <w:sz w:val="26"/>
          <w:szCs w:val="26"/>
          <w:lang w:eastAsia="ru-RU"/>
        </w:rPr>
      </w:pPr>
    </w:p>
    <w:p w14:paraId="756855F8" w14:textId="424B6059" w:rsidR="00D03A4F" w:rsidRPr="00EC45F8" w:rsidRDefault="00D03A4F" w:rsidP="00D03A4F">
      <w:pPr>
        <w:spacing w:after="0" w:line="240" w:lineRule="auto"/>
        <w:jc w:val="right"/>
        <w:rPr>
          <w:rFonts w:ascii="Times New Roman" w:eastAsia="Times New Roman" w:hAnsi="Times New Roman" w:cs="Times New Roman"/>
          <w:sz w:val="26"/>
          <w:szCs w:val="26"/>
          <w:lang w:eastAsia="ru-RU"/>
        </w:rPr>
      </w:pPr>
      <w:r w:rsidRPr="00EC45F8">
        <w:rPr>
          <w:rFonts w:ascii="Times New Roman" w:eastAsia="Times New Roman" w:hAnsi="Times New Roman" w:cs="Times New Roman"/>
          <w:sz w:val="26"/>
          <w:szCs w:val="26"/>
          <w:lang w:eastAsia="ru-RU"/>
        </w:rPr>
        <w:t>Таблица 3</w:t>
      </w:r>
      <w:r w:rsidR="0059021B">
        <w:rPr>
          <w:rFonts w:ascii="Times New Roman" w:eastAsia="Times New Roman" w:hAnsi="Times New Roman" w:cs="Times New Roman"/>
          <w:sz w:val="26"/>
          <w:szCs w:val="26"/>
          <w:lang w:eastAsia="ru-RU"/>
        </w:rPr>
        <w:t>4</w:t>
      </w:r>
    </w:p>
    <w:p w14:paraId="3EB6FD36" w14:textId="77777777" w:rsidR="00D03A4F" w:rsidRPr="00EC45F8" w:rsidRDefault="00D03A4F" w:rsidP="00D03A4F">
      <w:pPr>
        <w:spacing w:after="0" w:line="240" w:lineRule="auto"/>
        <w:jc w:val="right"/>
        <w:rPr>
          <w:rFonts w:ascii="Times New Roman" w:eastAsia="Times New Roman" w:hAnsi="Times New Roman" w:cs="Times New Roman"/>
          <w:sz w:val="26"/>
          <w:szCs w:val="26"/>
          <w:lang w:eastAsia="ru-RU"/>
        </w:rPr>
      </w:pPr>
    </w:p>
    <w:p w14:paraId="0D1CCCAC" w14:textId="77777777" w:rsidR="00D03A4F" w:rsidRPr="00EC45F8" w:rsidRDefault="00D03A4F" w:rsidP="00D03A4F">
      <w:pPr>
        <w:spacing w:after="0" w:line="240" w:lineRule="auto"/>
        <w:ind w:firstLine="284"/>
        <w:jc w:val="center"/>
        <w:rPr>
          <w:rFonts w:ascii="Times New Roman" w:eastAsia="Times New Roman" w:hAnsi="Times New Roman" w:cs="Times New Roman"/>
          <w:b/>
          <w:bCs/>
          <w:sz w:val="26"/>
          <w:szCs w:val="26"/>
          <w:lang w:eastAsia="ru-RU"/>
        </w:rPr>
      </w:pPr>
      <w:r w:rsidRPr="00EC45F8">
        <w:rPr>
          <w:rFonts w:ascii="Times New Roman" w:eastAsia="Times New Roman" w:hAnsi="Times New Roman" w:cs="Times New Roman"/>
          <w:b/>
          <w:bCs/>
          <w:sz w:val="26"/>
          <w:szCs w:val="26"/>
          <w:lang w:eastAsia="ru-RU"/>
        </w:rPr>
        <w:t xml:space="preserve">Уровень занятости и уровень безработицы женщин в возрасте 20-49 лет, имеющих </w:t>
      </w:r>
      <w:r w:rsidR="005708A5">
        <w:rPr>
          <w:rFonts w:ascii="Times New Roman" w:eastAsia="Times New Roman" w:hAnsi="Times New Roman" w:cs="Times New Roman"/>
          <w:b/>
          <w:bCs/>
          <w:sz w:val="26"/>
          <w:szCs w:val="26"/>
          <w:lang w:eastAsia="ru-RU"/>
        </w:rPr>
        <w:t xml:space="preserve">и не имеющих </w:t>
      </w:r>
      <w:r w:rsidRPr="00EC45F8">
        <w:rPr>
          <w:rFonts w:ascii="Times New Roman" w:eastAsia="Times New Roman" w:hAnsi="Times New Roman" w:cs="Times New Roman"/>
          <w:b/>
          <w:bCs/>
          <w:sz w:val="26"/>
          <w:szCs w:val="26"/>
          <w:lang w:eastAsia="ru-RU"/>
        </w:rPr>
        <w:t>детей в возрасте до 18 лет</w:t>
      </w:r>
    </w:p>
    <w:p w14:paraId="24E4A3F9" w14:textId="77777777" w:rsidR="00D03A4F" w:rsidRPr="00EC45F8" w:rsidRDefault="00D03A4F" w:rsidP="00D03A4F">
      <w:pPr>
        <w:spacing w:after="0" w:line="240" w:lineRule="auto"/>
        <w:jc w:val="center"/>
        <w:rPr>
          <w:rFonts w:ascii="Times New Roman" w:eastAsia="Times New Roman" w:hAnsi="Times New Roman" w:cs="Times New Roman"/>
          <w:bCs/>
          <w:sz w:val="24"/>
          <w:szCs w:val="24"/>
          <w:lang w:eastAsia="ru-RU"/>
        </w:rPr>
      </w:pPr>
      <w:r w:rsidRPr="00EC45F8">
        <w:rPr>
          <w:rFonts w:ascii="Times New Roman" w:eastAsia="Times New Roman" w:hAnsi="Times New Roman" w:cs="Times New Roman"/>
          <w:bCs/>
          <w:sz w:val="24"/>
          <w:szCs w:val="24"/>
          <w:lang w:eastAsia="ru-RU"/>
        </w:rPr>
        <w:t>(по данным выборочного обследования рабочей силы; в процентах)</w:t>
      </w:r>
    </w:p>
    <w:p w14:paraId="727357DA" w14:textId="77777777" w:rsidR="00D03A4F" w:rsidRDefault="00D03A4F" w:rsidP="00D03A4F">
      <w:pPr>
        <w:spacing w:after="0" w:line="240" w:lineRule="auto"/>
        <w:jc w:val="center"/>
        <w:rPr>
          <w:rFonts w:ascii="Times New Roman" w:eastAsia="Times New Roman" w:hAnsi="Times New Roman" w:cs="Times New Roman"/>
          <w:sz w:val="26"/>
          <w:szCs w:val="26"/>
          <w:lang w:eastAsia="ru-RU"/>
        </w:rPr>
      </w:pPr>
    </w:p>
    <w:tbl>
      <w:tblPr>
        <w:tblW w:w="110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345"/>
        <w:gridCol w:w="1285"/>
        <w:gridCol w:w="1259"/>
        <w:gridCol w:w="1259"/>
        <w:gridCol w:w="1261"/>
        <w:gridCol w:w="1595"/>
        <w:gridCol w:w="1347"/>
      </w:tblGrid>
      <w:tr w:rsidR="00044902" w:rsidRPr="00044902" w14:paraId="20CE4B3B" w14:textId="77777777" w:rsidTr="007664C3">
        <w:trPr>
          <w:trHeight w:val="344"/>
          <w:tblHeader/>
        </w:trPr>
        <w:tc>
          <w:tcPr>
            <w:tcW w:w="1723" w:type="dxa"/>
            <w:vMerge w:val="restart"/>
          </w:tcPr>
          <w:p w14:paraId="07478AC6"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p>
        </w:tc>
        <w:tc>
          <w:tcPr>
            <w:tcW w:w="1345" w:type="dxa"/>
            <w:vMerge w:val="restart"/>
          </w:tcPr>
          <w:p w14:paraId="5EA38DEB"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Женщины, имеющие детей до 18 лет</w:t>
            </w:r>
          </w:p>
        </w:tc>
        <w:tc>
          <w:tcPr>
            <w:tcW w:w="5064" w:type="dxa"/>
            <w:gridSpan w:val="4"/>
          </w:tcPr>
          <w:p w14:paraId="43884EDB"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в том числе женщины, имеющие</w:t>
            </w:r>
          </w:p>
        </w:tc>
        <w:tc>
          <w:tcPr>
            <w:tcW w:w="1595" w:type="dxa"/>
            <w:vMerge w:val="restart"/>
          </w:tcPr>
          <w:p w14:paraId="5F460345"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Женщины, имеющие детей дошкольного возраста (0-6 лет)</w:t>
            </w:r>
          </w:p>
        </w:tc>
        <w:tc>
          <w:tcPr>
            <w:tcW w:w="1347" w:type="dxa"/>
            <w:vMerge w:val="restart"/>
          </w:tcPr>
          <w:p w14:paraId="1BF8547F"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Женщины, не имеющие детей до 18 лет</w:t>
            </w:r>
          </w:p>
        </w:tc>
      </w:tr>
      <w:tr w:rsidR="00044902" w:rsidRPr="00044902" w14:paraId="452C6A06" w14:textId="77777777" w:rsidTr="007664C3">
        <w:trPr>
          <w:trHeight w:val="1334"/>
          <w:tblHeader/>
        </w:trPr>
        <w:tc>
          <w:tcPr>
            <w:tcW w:w="1723" w:type="dxa"/>
            <w:vMerge/>
          </w:tcPr>
          <w:p w14:paraId="2528C7AA"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p>
        </w:tc>
        <w:tc>
          <w:tcPr>
            <w:tcW w:w="1345" w:type="dxa"/>
            <w:vMerge/>
          </w:tcPr>
          <w:p w14:paraId="28808533"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p>
        </w:tc>
        <w:tc>
          <w:tcPr>
            <w:tcW w:w="1285" w:type="dxa"/>
          </w:tcPr>
          <w:p w14:paraId="6582B118"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1 ребенка</w:t>
            </w:r>
          </w:p>
        </w:tc>
        <w:tc>
          <w:tcPr>
            <w:tcW w:w="1259" w:type="dxa"/>
          </w:tcPr>
          <w:p w14:paraId="61D0CF11"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 детей</w:t>
            </w:r>
          </w:p>
        </w:tc>
        <w:tc>
          <w:tcPr>
            <w:tcW w:w="1259" w:type="dxa"/>
          </w:tcPr>
          <w:p w14:paraId="22A4A7DA"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3 детей</w:t>
            </w:r>
          </w:p>
        </w:tc>
        <w:tc>
          <w:tcPr>
            <w:tcW w:w="1261" w:type="dxa"/>
          </w:tcPr>
          <w:p w14:paraId="21C82685"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 и более детей</w:t>
            </w:r>
          </w:p>
        </w:tc>
        <w:tc>
          <w:tcPr>
            <w:tcW w:w="1595" w:type="dxa"/>
            <w:vMerge/>
          </w:tcPr>
          <w:p w14:paraId="167A8B5E"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p>
        </w:tc>
        <w:tc>
          <w:tcPr>
            <w:tcW w:w="1347" w:type="dxa"/>
            <w:vMerge/>
          </w:tcPr>
          <w:p w14:paraId="764160D3" w14:textId="77777777" w:rsidR="00044902" w:rsidRPr="00044902" w:rsidRDefault="00044902" w:rsidP="00044902">
            <w:pPr>
              <w:spacing w:after="0" w:line="240" w:lineRule="auto"/>
              <w:jc w:val="center"/>
              <w:rPr>
                <w:rFonts w:ascii="Times New Roman" w:eastAsia="Times New Roman" w:hAnsi="Times New Roman" w:cs="Times New Roman"/>
                <w:sz w:val="24"/>
                <w:szCs w:val="24"/>
                <w:lang w:eastAsia="ru-RU"/>
              </w:rPr>
            </w:pPr>
          </w:p>
        </w:tc>
      </w:tr>
      <w:tr w:rsidR="00044902" w:rsidRPr="00044902" w14:paraId="2B5CB817" w14:textId="77777777" w:rsidTr="0076016C">
        <w:trPr>
          <w:trHeight w:val="419"/>
        </w:trPr>
        <w:tc>
          <w:tcPr>
            <w:tcW w:w="11074" w:type="dxa"/>
            <w:gridSpan w:val="8"/>
            <w:vAlign w:val="center"/>
          </w:tcPr>
          <w:p w14:paraId="53EC4D42" w14:textId="7CBF9DB8" w:rsidR="00044902" w:rsidRPr="00044902" w:rsidRDefault="007664C3" w:rsidP="00044902">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1</w:t>
            </w:r>
            <w:r w:rsidRPr="00044902">
              <w:rPr>
                <w:rFonts w:ascii="Times New Roman" w:eastAsia="Times New Roman" w:hAnsi="Times New Roman" w:cs="Times New Roman"/>
                <w:sz w:val="24"/>
                <w:szCs w:val="24"/>
                <w:lang w:eastAsia="ru-RU"/>
              </w:rPr>
              <w:t xml:space="preserve"> г.</w:t>
            </w:r>
            <w:r w:rsidR="00D34B36" w:rsidRPr="00D34B36">
              <w:rPr>
                <w:rFonts w:ascii="Times New Roman" w:eastAsia="Times New Roman" w:hAnsi="Times New Roman" w:cs="Times New Roman"/>
                <w:sz w:val="24"/>
                <w:szCs w:val="24"/>
                <w:vertAlign w:val="superscript"/>
                <w:lang w:eastAsia="ru-RU"/>
              </w:rPr>
              <w:t>1)</w:t>
            </w:r>
          </w:p>
        </w:tc>
      </w:tr>
      <w:tr w:rsidR="007664C3" w:rsidRPr="00044902" w14:paraId="494624AE" w14:textId="77777777" w:rsidTr="007664C3">
        <w:trPr>
          <w:trHeight w:val="561"/>
        </w:trPr>
        <w:tc>
          <w:tcPr>
            <w:tcW w:w="1723" w:type="dxa"/>
            <w:vAlign w:val="center"/>
          </w:tcPr>
          <w:p w14:paraId="1F0F1F67"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занятости</w:t>
            </w:r>
          </w:p>
        </w:tc>
        <w:tc>
          <w:tcPr>
            <w:tcW w:w="1345" w:type="dxa"/>
            <w:vAlign w:val="center"/>
          </w:tcPr>
          <w:p w14:paraId="22346C1D" w14:textId="2CD094F7"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80,1</w:t>
            </w:r>
          </w:p>
        </w:tc>
        <w:tc>
          <w:tcPr>
            <w:tcW w:w="1285" w:type="dxa"/>
            <w:vAlign w:val="center"/>
          </w:tcPr>
          <w:p w14:paraId="50246921" w14:textId="58EF9F2C"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84,5</w:t>
            </w:r>
          </w:p>
        </w:tc>
        <w:tc>
          <w:tcPr>
            <w:tcW w:w="1259" w:type="dxa"/>
            <w:vAlign w:val="center"/>
          </w:tcPr>
          <w:p w14:paraId="1FE1F39A" w14:textId="7BBA33D9"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77,5</w:t>
            </w:r>
          </w:p>
        </w:tc>
        <w:tc>
          <w:tcPr>
            <w:tcW w:w="1259" w:type="dxa"/>
            <w:vAlign w:val="center"/>
          </w:tcPr>
          <w:p w14:paraId="3A4B21E7" w14:textId="3163F602"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62,6</w:t>
            </w:r>
          </w:p>
        </w:tc>
        <w:tc>
          <w:tcPr>
            <w:tcW w:w="1261" w:type="dxa"/>
            <w:vAlign w:val="center"/>
          </w:tcPr>
          <w:p w14:paraId="6F607547" w14:textId="62E16D09"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48,4</w:t>
            </w:r>
          </w:p>
        </w:tc>
        <w:tc>
          <w:tcPr>
            <w:tcW w:w="1595" w:type="dxa"/>
            <w:vAlign w:val="center"/>
          </w:tcPr>
          <w:p w14:paraId="6280273E" w14:textId="7D20E8F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67,7</w:t>
            </w:r>
          </w:p>
        </w:tc>
        <w:tc>
          <w:tcPr>
            <w:tcW w:w="1347" w:type="dxa"/>
            <w:vAlign w:val="center"/>
          </w:tcPr>
          <w:p w14:paraId="696E5880" w14:textId="7295CE0D"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79,1</w:t>
            </w:r>
          </w:p>
        </w:tc>
      </w:tr>
      <w:tr w:rsidR="007664C3" w:rsidRPr="00044902" w14:paraId="614DCCA3" w14:textId="77777777" w:rsidTr="007664C3">
        <w:trPr>
          <w:trHeight w:val="545"/>
        </w:trPr>
        <w:tc>
          <w:tcPr>
            <w:tcW w:w="1723" w:type="dxa"/>
            <w:vAlign w:val="center"/>
          </w:tcPr>
          <w:p w14:paraId="22F9FC8E"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безработицы</w:t>
            </w:r>
          </w:p>
        </w:tc>
        <w:tc>
          <w:tcPr>
            <w:tcW w:w="1345" w:type="dxa"/>
            <w:vAlign w:val="center"/>
          </w:tcPr>
          <w:p w14:paraId="6B5AA927" w14:textId="780EBAD6"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4,8</w:t>
            </w:r>
          </w:p>
        </w:tc>
        <w:tc>
          <w:tcPr>
            <w:tcW w:w="1285" w:type="dxa"/>
            <w:vAlign w:val="center"/>
          </w:tcPr>
          <w:p w14:paraId="101827A5" w14:textId="68229628"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4,0</w:t>
            </w:r>
          </w:p>
        </w:tc>
        <w:tc>
          <w:tcPr>
            <w:tcW w:w="1259" w:type="dxa"/>
            <w:vAlign w:val="center"/>
          </w:tcPr>
          <w:p w14:paraId="09B59CC4" w14:textId="11E76476"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5,3</w:t>
            </w:r>
          </w:p>
        </w:tc>
        <w:tc>
          <w:tcPr>
            <w:tcW w:w="1259" w:type="dxa"/>
            <w:vAlign w:val="center"/>
          </w:tcPr>
          <w:p w14:paraId="174BCB0B" w14:textId="7505B3DE"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261" w:type="dxa"/>
            <w:vAlign w:val="center"/>
          </w:tcPr>
          <w:p w14:paraId="51B9358B" w14:textId="76D243E8"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w:t>
            </w:r>
          </w:p>
        </w:tc>
        <w:tc>
          <w:tcPr>
            <w:tcW w:w="1595" w:type="dxa"/>
            <w:vAlign w:val="center"/>
          </w:tcPr>
          <w:p w14:paraId="4947F973" w14:textId="7B8409A6"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6,5</w:t>
            </w:r>
          </w:p>
        </w:tc>
        <w:tc>
          <w:tcPr>
            <w:tcW w:w="1347" w:type="dxa"/>
            <w:vAlign w:val="center"/>
          </w:tcPr>
          <w:p w14:paraId="69399674" w14:textId="1373149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6,0</w:t>
            </w:r>
          </w:p>
        </w:tc>
      </w:tr>
      <w:tr w:rsidR="007664C3" w:rsidRPr="00044902" w14:paraId="09EBE0BA" w14:textId="77777777" w:rsidTr="0076016C">
        <w:trPr>
          <w:trHeight w:val="567"/>
        </w:trPr>
        <w:tc>
          <w:tcPr>
            <w:tcW w:w="11074" w:type="dxa"/>
            <w:gridSpan w:val="8"/>
            <w:vAlign w:val="center"/>
          </w:tcPr>
          <w:p w14:paraId="00B063A8" w14:textId="5E12A81C"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044902">
              <w:rPr>
                <w:rFonts w:ascii="Times New Roman" w:eastAsia="Times New Roman" w:hAnsi="Times New Roman" w:cs="Times New Roman"/>
                <w:sz w:val="24"/>
                <w:szCs w:val="24"/>
                <w:lang w:eastAsia="ru-RU"/>
              </w:rPr>
              <w:t xml:space="preserve"> г.</w:t>
            </w:r>
            <w:r w:rsidR="00D34B36" w:rsidRPr="00D34B36">
              <w:rPr>
                <w:rFonts w:ascii="Times New Roman" w:eastAsia="Times New Roman" w:hAnsi="Times New Roman" w:cs="Times New Roman"/>
                <w:sz w:val="24"/>
                <w:szCs w:val="24"/>
                <w:vertAlign w:val="superscript"/>
                <w:lang w:eastAsia="ru-RU"/>
              </w:rPr>
              <w:t>1)</w:t>
            </w:r>
          </w:p>
        </w:tc>
      </w:tr>
      <w:tr w:rsidR="007664C3" w:rsidRPr="00044902" w14:paraId="2348CD53" w14:textId="77777777" w:rsidTr="007664C3">
        <w:trPr>
          <w:trHeight w:val="561"/>
        </w:trPr>
        <w:tc>
          <w:tcPr>
            <w:tcW w:w="1723" w:type="dxa"/>
            <w:vAlign w:val="center"/>
          </w:tcPr>
          <w:p w14:paraId="3918F7FE"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занятости</w:t>
            </w:r>
          </w:p>
        </w:tc>
        <w:tc>
          <w:tcPr>
            <w:tcW w:w="1345" w:type="dxa"/>
            <w:vAlign w:val="center"/>
          </w:tcPr>
          <w:p w14:paraId="0DEEA800" w14:textId="1FDD20B2"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81,3</w:t>
            </w:r>
          </w:p>
        </w:tc>
        <w:tc>
          <w:tcPr>
            <w:tcW w:w="1285" w:type="dxa"/>
            <w:vAlign w:val="center"/>
          </w:tcPr>
          <w:p w14:paraId="17AFC631" w14:textId="013C10B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85,9</w:t>
            </w:r>
          </w:p>
        </w:tc>
        <w:tc>
          <w:tcPr>
            <w:tcW w:w="1259" w:type="dxa"/>
            <w:vAlign w:val="center"/>
          </w:tcPr>
          <w:p w14:paraId="4D531680" w14:textId="78597A2A"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79,0</w:t>
            </w:r>
          </w:p>
        </w:tc>
        <w:tc>
          <w:tcPr>
            <w:tcW w:w="1259" w:type="dxa"/>
            <w:vAlign w:val="center"/>
          </w:tcPr>
          <w:p w14:paraId="0792F808" w14:textId="1BB0A6FB"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2,9</w:t>
            </w:r>
          </w:p>
        </w:tc>
        <w:tc>
          <w:tcPr>
            <w:tcW w:w="1261" w:type="dxa"/>
            <w:vAlign w:val="center"/>
          </w:tcPr>
          <w:p w14:paraId="2C4201FB" w14:textId="6302A4A7"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8,5</w:t>
            </w:r>
          </w:p>
        </w:tc>
        <w:tc>
          <w:tcPr>
            <w:tcW w:w="1595" w:type="dxa"/>
            <w:vAlign w:val="center"/>
          </w:tcPr>
          <w:p w14:paraId="7B52C110" w14:textId="777380B8"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68,</w:t>
            </w:r>
            <w:r>
              <w:rPr>
                <w:rFonts w:ascii="Times New Roman" w:eastAsia="Times New Roman" w:hAnsi="Times New Roman" w:cs="Times New Roman"/>
                <w:sz w:val="24"/>
                <w:szCs w:val="24"/>
                <w:lang w:eastAsia="ru-RU"/>
              </w:rPr>
              <w:t>2</w:t>
            </w:r>
          </w:p>
        </w:tc>
        <w:tc>
          <w:tcPr>
            <w:tcW w:w="1347" w:type="dxa"/>
            <w:vAlign w:val="center"/>
          </w:tcPr>
          <w:p w14:paraId="30C57C92" w14:textId="251DFBD2"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79,7</w:t>
            </w:r>
          </w:p>
        </w:tc>
      </w:tr>
      <w:tr w:rsidR="007664C3" w:rsidRPr="00044902" w14:paraId="7E9F90CA" w14:textId="77777777" w:rsidTr="007664C3">
        <w:trPr>
          <w:trHeight w:val="545"/>
        </w:trPr>
        <w:tc>
          <w:tcPr>
            <w:tcW w:w="1723" w:type="dxa"/>
            <w:vAlign w:val="center"/>
          </w:tcPr>
          <w:p w14:paraId="3AF9AC4A"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безработицы</w:t>
            </w:r>
          </w:p>
        </w:tc>
        <w:tc>
          <w:tcPr>
            <w:tcW w:w="1345" w:type="dxa"/>
            <w:vAlign w:val="center"/>
          </w:tcPr>
          <w:p w14:paraId="17536322" w14:textId="0A526D33"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4,0</w:t>
            </w:r>
          </w:p>
        </w:tc>
        <w:tc>
          <w:tcPr>
            <w:tcW w:w="1285" w:type="dxa"/>
            <w:vAlign w:val="center"/>
          </w:tcPr>
          <w:p w14:paraId="750ED76E" w14:textId="17340310"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3,3</w:t>
            </w:r>
          </w:p>
        </w:tc>
        <w:tc>
          <w:tcPr>
            <w:tcW w:w="1259" w:type="dxa"/>
            <w:vAlign w:val="center"/>
          </w:tcPr>
          <w:p w14:paraId="556B8D1F" w14:textId="416645DE"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4,5</w:t>
            </w:r>
          </w:p>
        </w:tc>
        <w:tc>
          <w:tcPr>
            <w:tcW w:w="1259" w:type="dxa"/>
            <w:vAlign w:val="center"/>
          </w:tcPr>
          <w:p w14:paraId="1A11C956" w14:textId="0B933350"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261" w:type="dxa"/>
            <w:vAlign w:val="center"/>
          </w:tcPr>
          <w:p w14:paraId="3765B160" w14:textId="2924397D"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1595" w:type="dxa"/>
            <w:vAlign w:val="center"/>
          </w:tcPr>
          <w:p w14:paraId="53526E24" w14:textId="6DBE3771"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1347" w:type="dxa"/>
            <w:vAlign w:val="center"/>
          </w:tcPr>
          <w:p w14:paraId="1C5832BF" w14:textId="3561CB62"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5,0</w:t>
            </w:r>
          </w:p>
        </w:tc>
      </w:tr>
      <w:tr w:rsidR="007664C3" w:rsidRPr="00044902" w14:paraId="0F49C650" w14:textId="77777777" w:rsidTr="0076016C">
        <w:trPr>
          <w:trHeight w:val="478"/>
        </w:trPr>
        <w:tc>
          <w:tcPr>
            <w:tcW w:w="11074" w:type="dxa"/>
            <w:gridSpan w:val="8"/>
            <w:vAlign w:val="center"/>
          </w:tcPr>
          <w:p w14:paraId="4A82998E" w14:textId="39434BE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044902">
              <w:rPr>
                <w:rFonts w:ascii="Times New Roman" w:eastAsia="Times New Roman" w:hAnsi="Times New Roman" w:cs="Times New Roman"/>
                <w:sz w:val="24"/>
                <w:szCs w:val="24"/>
                <w:lang w:eastAsia="ru-RU"/>
              </w:rPr>
              <w:t xml:space="preserve"> г.</w:t>
            </w:r>
          </w:p>
        </w:tc>
      </w:tr>
      <w:tr w:rsidR="007664C3" w:rsidRPr="00044902" w14:paraId="12CE9C43" w14:textId="77777777" w:rsidTr="007664C3">
        <w:trPr>
          <w:trHeight w:val="545"/>
        </w:trPr>
        <w:tc>
          <w:tcPr>
            <w:tcW w:w="1723" w:type="dxa"/>
            <w:vAlign w:val="center"/>
          </w:tcPr>
          <w:p w14:paraId="1C49A9DB"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занятости</w:t>
            </w:r>
          </w:p>
        </w:tc>
        <w:tc>
          <w:tcPr>
            <w:tcW w:w="1345" w:type="dxa"/>
            <w:tcBorders>
              <w:top w:val="single" w:sz="4" w:space="0" w:color="auto"/>
              <w:left w:val="single" w:sz="4" w:space="0" w:color="auto"/>
              <w:bottom w:val="single" w:sz="4" w:space="0" w:color="auto"/>
              <w:right w:val="single" w:sz="4" w:space="0" w:color="auto"/>
            </w:tcBorders>
            <w:vAlign w:val="center"/>
          </w:tcPr>
          <w:p w14:paraId="5105F247" w14:textId="1805FFE9"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82,0</w:t>
            </w:r>
          </w:p>
        </w:tc>
        <w:tc>
          <w:tcPr>
            <w:tcW w:w="1285" w:type="dxa"/>
            <w:tcBorders>
              <w:top w:val="single" w:sz="4" w:space="0" w:color="auto"/>
              <w:left w:val="single" w:sz="4" w:space="0" w:color="auto"/>
              <w:bottom w:val="single" w:sz="4" w:space="0" w:color="auto"/>
              <w:right w:val="single" w:sz="4" w:space="0" w:color="auto"/>
            </w:tcBorders>
            <w:vAlign w:val="center"/>
          </w:tcPr>
          <w:p w14:paraId="6C2C5EB7" w14:textId="393757C0"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86,3</w:t>
            </w:r>
          </w:p>
        </w:tc>
        <w:tc>
          <w:tcPr>
            <w:tcW w:w="1259" w:type="dxa"/>
            <w:tcBorders>
              <w:top w:val="single" w:sz="4" w:space="0" w:color="auto"/>
              <w:left w:val="single" w:sz="4" w:space="0" w:color="auto"/>
              <w:bottom w:val="single" w:sz="4" w:space="0" w:color="auto"/>
              <w:right w:val="single" w:sz="4" w:space="0" w:color="auto"/>
            </w:tcBorders>
            <w:vAlign w:val="center"/>
          </w:tcPr>
          <w:p w14:paraId="7D3A72E9" w14:textId="1B2E2CE1"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80,8</w:t>
            </w:r>
          </w:p>
        </w:tc>
        <w:tc>
          <w:tcPr>
            <w:tcW w:w="1259" w:type="dxa"/>
            <w:tcBorders>
              <w:top w:val="single" w:sz="4" w:space="0" w:color="auto"/>
              <w:left w:val="single" w:sz="4" w:space="0" w:color="auto"/>
              <w:bottom w:val="single" w:sz="4" w:space="0" w:color="auto"/>
              <w:right w:val="single" w:sz="4" w:space="0" w:color="auto"/>
            </w:tcBorders>
            <w:vAlign w:val="center"/>
          </w:tcPr>
          <w:p w14:paraId="46574C28" w14:textId="557C7C31"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62,6</w:t>
            </w:r>
          </w:p>
        </w:tc>
        <w:tc>
          <w:tcPr>
            <w:tcW w:w="1261" w:type="dxa"/>
            <w:tcBorders>
              <w:top w:val="single" w:sz="4" w:space="0" w:color="auto"/>
              <w:left w:val="single" w:sz="4" w:space="0" w:color="auto"/>
              <w:bottom w:val="single" w:sz="4" w:space="0" w:color="auto"/>
              <w:right w:val="single" w:sz="4" w:space="0" w:color="auto"/>
            </w:tcBorders>
            <w:vAlign w:val="center"/>
          </w:tcPr>
          <w:p w14:paraId="1E116995" w14:textId="23B55671"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w:t>
            </w:r>
          </w:p>
        </w:tc>
        <w:tc>
          <w:tcPr>
            <w:tcW w:w="1595" w:type="dxa"/>
            <w:tcBorders>
              <w:top w:val="single" w:sz="4" w:space="0" w:color="auto"/>
              <w:left w:val="single" w:sz="4" w:space="0" w:color="auto"/>
              <w:bottom w:val="single" w:sz="4" w:space="0" w:color="auto"/>
              <w:right w:val="single" w:sz="4" w:space="0" w:color="auto"/>
            </w:tcBorders>
            <w:vAlign w:val="center"/>
          </w:tcPr>
          <w:p w14:paraId="1D0C44CF" w14:textId="7EC20371"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68,3</w:t>
            </w:r>
          </w:p>
        </w:tc>
        <w:tc>
          <w:tcPr>
            <w:tcW w:w="1347" w:type="dxa"/>
            <w:tcBorders>
              <w:top w:val="single" w:sz="4" w:space="0" w:color="auto"/>
              <w:left w:val="single" w:sz="4" w:space="0" w:color="auto"/>
              <w:bottom w:val="single" w:sz="4" w:space="0" w:color="auto"/>
              <w:right w:val="single" w:sz="4" w:space="0" w:color="auto"/>
            </w:tcBorders>
            <w:vAlign w:val="center"/>
          </w:tcPr>
          <w:p w14:paraId="7AB87E34" w14:textId="740AF072"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r>
      <w:tr w:rsidR="007664C3" w:rsidRPr="00044902" w14:paraId="3AF9B697" w14:textId="77777777" w:rsidTr="007664C3">
        <w:trPr>
          <w:trHeight w:val="545"/>
        </w:trPr>
        <w:tc>
          <w:tcPr>
            <w:tcW w:w="1723" w:type="dxa"/>
            <w:vAlign w:val="center"/>
          </w:tcPr>
          <w:p w14:paraId="1B4D6420" w14:textId="77777777" w:rsidR="007664C3" w:rsidRPr="00044902" w:rsidRDefault="007664C3" w:rsidP="007664C3">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безработицы</w:t>
            </w:r>
          </w:p>
        </w:tc>
        <w:tc>
          <w:tcPr>
            <w:tcW w:w="1345" w:type="dxa"/>
            <w:tcBorders>
              <w:top w:val="single" w:sz="4" w:space="0" w:color="auto"/>
              <w:left w:val="single" w:sz="4" w:space="0" w:color="auto"/>
              <w:bottom w:val="single" w:sz="4" w:space="0" w:color="auto"/>
              <w:right w:val="single" w:sz="4" w:space="0" w:color="auto"/>
            </w:tcBorders>
            <w:vAlign w:val="center"/>
          </w:tcPr>
          <w:p w14:paraId="0306D26E" w14:textId="62B742EB"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1285" w:type="dxa"/>
            <w:tcBorders>
              <w:top w:val="single" w:sz="4" w:space="0" w:color="auto"/>
              <w:left w:val="single" w:sz="4" w:space="0" w:color="auto"/>
              <w:bottom w:val="single" w:sz="4" w:space="0" w:color="auto"/>
              <w:right w:val="single" w:sz="4" w:space="0" w:color="auto"/>
            </w:tcBorders>
            <w:vAlign w:val="center"/>
          </w:tcPr>
          <w:p w14:paraId="37C37F48" w14:textId="2B8F14CD"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1259" w:type="dxa"/>
            <w:tcBorders>
              <w:top w:val="single" w:sz="4" w:space="0" w:color="auto"/>
              <w:left w:val="single" w:sz="4" w:space="0" w:color="auto"/>
              <w:bottom w:val="single" w:sz="4" w:space="0" w:color="auto"/>
              <w:right w:val="single" w:sz="4" w:space="0" w:color="auto"/>
            </w:tcBorders>
            <w:vAlign w:val="center"/>
          </w:tcPr>
          <w:p w14:paraId="61F6C546" w14:textId="2B1DD7BD"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259" w:type="dxa"/>
            <w:tcBorders>
              <w:top w:val="single" w:sz="4" w:space="0" w:color="auto"/>
              <w:left w:val="single" w:sz="4" w:space="0" w:color="auto"/>
              <w:bottom w:val="single" w:sz="4" w:space="0" w:color="auto"/>
              <w:right w:val="single" w:sz="4" w:space="0" w:color="auto"/>
            </w:tcBorders>
            <w:vAlign w:val="center"/>
          </w:tcPr>
          <w:p w14:paraId="52FAF049" w14:textId="32EA2A47"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261" w:type="dxa"/>
            <w:tcBorders>
              <w:top w:val="single" w:sz="4" w:space="0" w:color="auto"/>
              <w:left w:val="single" w:sz="4" w:space="0" w:color="auto"/>
              <w:bottom w:val="single" w:sz="4" w:space="0" w:color="auto"/>
              <w:right w:val="single" w:sz="4" w:space="0" w:color="auto"/>
            </w:tcBorders>
            <w:vAlign w:val="center"/>
          </w:tcPr>
          <w:p w14:paraId="7FE102E6" w14:textId="5C64BD9C"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1595" w:type="dxa"/>
            <w:tcBorders>
              <w:top w:val="single" w:sz="4" w:space="0" w:color="auto"/>
              <w:left w:val="single" w:sz="4" w:space="0" w:color="auto"/>
              <w:bottom w:val="single" w:sz="4" w:space="0" w:color="auto"/>
              <w:right w:val="single" w:sz="4" w:space="0" w:color="auto"/>
            </w:tcBorders>
            <w:vAlign w:val="center"/>
          </w:tcPr>
          <w:p w14:paraId="76391E59" w14:textId="1FCADF04"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347" w:type="dxa"/>
            <w:tcBorders>
              <w:top w:val="single" w:sz="4" w:space="0" w:color="auto"/>
              <w:left w:val="single" w:sz="4" w:space="0" w:color="auto"/>
              <w:bottom w:val="single" w:sz="4" w:space="0" w:color="auto"/>
              <w:right w:val="single" w:sz="4" w:space="0" w:color="auto"/>
            </w:tcBorders>
            <w:vAlign w:val="center"/>
          </w:tcPr>
          <w:p w14:paraId="084E32A6" w14:textId="44DA7205"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7664C3" w:rsidRPr="00044902" w14:paraId="2AD78167" w14:textId="77777777" w:rsidTr="0076016C">
        <w:trPr>
          <w:trHeight w:val="383"/>
        </w:trPr>
        <w:tc>
          <w:tcPr>
            <w:tcW w:w="11074" w:type="dxa"/>
            <w:gridSpan w:val="8"/>
            <w:tcBorders>
              <w:right w:val="single" w:sz="4" w:space="0" w:color="auto"/>
            </w:tcBorders>
            <w:vAlign w:val="center"/>
          </w:tcPr>
          <w:p w14:paraId="18DE7FBF" w14:textId="0B55144B" w:rsidR="007664C3" w:rsidRPr="00044902" w:rsidRDefault="007664C3" w:rsidP="007664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p>
        </w:tc>
      </w:tr>
      <w:tr w:rsidR="00D34B36" w:rsidRPr="00044902" w14:paraId="4B66F22B" w14:textId="77777777" w:rsidTr="007664C3">
        <w:trPr>
          <w:trHeight w:val="545"/>
        </w:trPr>
        <w:tc>
          <w:tcPr>
            <w:tcW w:w="1723" w:type="dxa"/>
            <w:vAlign w:val="center"/>
          </w:tcPr>
          <w:p w14:paraId="288C1D0B" w14:textId="77777777" w:rsidR="00D34B36" w:rsidRPr="00044902" w:rsidRDefault="00D34B36" w:rsidP="00D34B36">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lastRenderedPageBreak/>
              <w:t>Уровень занятости</w:t>
            </w:r>
          </w:p>
        </w:tc>
        <w:tc>
          <w:tcPr>
            <w:tcW w:w="1345" w:type="dxa"/>
            <w:tcBorders>
              <w:top w:val="single" w:sz="4" w:space="0" w:color="auto"/>
              <w:left w:val="single" w:sz="4" w:space="0" w:color="auto"/>
              <w:bottom w:val="single" w:sz="4" w:space="0" w:color="auto"/>
              <w:right w:val="single" w:sz="4" w:space="0" w:color="auto"/>
            </w:tcBorders>
            <w:vAlign w:val="center"/>
          </w:tcPr>
          <w:p w14:paraId="2242F38F" w14:textId="727757A7"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82,8</w:t>
            </w:r>
          </w:p>
        </w:tc>
        <w:tc>
          <w:tcPr>
            <w:tcW w:w="1285" w:type="dxa"/>
            <w:tcBorders>
              <w:top w:val="single" w:sz="4" w:space="0" w:color="auto"/>
              <w:left w:val="single" w:sz="4" w:space="0" w:color="auto"/>
              <w:bottom w:val="single" w:sz="4" w:space="0" w:color="auto"/>
              <w:right w:val="single" w:sz="4" w:space="0" w:color="auto"/>
            </w:tcBorders>
            <w:vAlign w:val="center"/>
          </w:tcPr>
          <w:p w14:paraId="7D867024" w14:textId="676A8E63"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87,3</w:t>
            </w:r>
          </w:p>
        </w:tc>
        <w:tc>
          <w:tcPr>
            <w:tcW w:w="1259" w:type="dxa"/>
            <w:tcBorders>
              <w:top w:val="single" w:sz="4" w:space="0" w:color="auto"/>
              <w:left w:val="single" w:sz="4" w:space="0" w:color="auto"/>
              <w:bottom w:val="single" w:sz="4" w:space="0" w:color="auto"/>
              <w:right w:val="single" w:sz="4" w:space="0" w:color="auto"/>
            </w:tcBorders>
            <w:vAlign w:val="center"/>
          </w:tcPr>
          <w:p w14:paraId="298901F3" w14:textId="7DE55B61"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81,0</w:t>
            </w:r>
          </w:p>
        </w:tc>
        <w:tc>
          <w:tcPr>
            <w:tcW w:w="1259" w:type="dxa"/>
            <w:tcBorders>
              <w:top w:val="single" w:sz="4" w:space="0" w:color="auto"/>
              <w:left w:val="single" w:sz="4" w:space="0" w:color="auto"/>
              <w:bottom w:val="single" w:sz="4" w:space="0" w:color="auto"/>
              <w:right w:val="single" w:sz="4" w:space="0" w:color="auto"/>
            </w:tcBorders>
            <w:vAlign w:val="center"/>
          </w:tcPr>
          <w:p w14:paraId="081C9E46" w14:textId="62EF9C43"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63,5</w:t>
            </w:r>
          </w:p>
        </w:tc>
        <w:tc>
          <w:tcPr>
            <w:tcW w:w="1261" w:type="dxa"/>
            <w:tcBorders>
              <w:top w:val="single" w:sz="4" w:space="0" w:color="auto"/>
              <w:left w:val="single" w:sz="4" w:space="0" w:color="auto"/>
              <w:bottom w:val="single" w:sz="4" w:space="0" w:color="auto"/>
              <w:right w:val="single" w:sz="4" w:space="0" w:color="auto"/>
            </w:tcBorders>
            <w:vAlign w:val="center"/>
          </w:tcPr>
          <w:p w14:paraId="4CF0927C" w14:textId="1D4A9248"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47,4</w:t>
            </w:r>
          </w:p>
        </w:tc>
        <w:tc>
          <w:tcPr>
            <w:tcW w:w="1595" w:type="dxa"/>
            <w:tcBorders>
              <w:top w:val="single" w:sz="4" w:space="0" w:color="auto"/>
              <w:left w:val="single" w:sz="4" w:space="0" w:color="auto"/>
              <w:bottom w:val="single" w:sz="4" w:space="0" w:color="auto"/>
              <w:right w:val="single" w:sz="4" w:space="0" w:color="auto"/>
            </w:tcBorders>
            <w:vAlign w:val="center"/>
          </w:tcPr>
          <w:p w14:paraId="44307B95" w14:textId="50DA82C3"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67,6</w:t>
            </w:r>
          </w:p>
        </w:tc>
        <w:tc>
          <w:tcPr>
            <w:tcW w:w="1347" w:type="dxa"/>
            <w:tcBorders>
              <w:top w:val="single" w:sz="4" w:space="0" w:color="auto"/>
              <w:left w:val="single" w:sz="4" w:space="0" w:color="auto"/>
              <w:bottom w:val="single" w:sz="4" w:space="0" w:color="auto"/>
              <w:right w:val="single" w:sz="4" w:space="0" w:color="auto"/>
            </w:tcBorders>
            <w:vAlign w:val="center"/>
          </w:tcPr>
          <w:p w14:paraId="1301E97C" w14:textId="69D74BED"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81,4</w:t>
            </w:r>
          </w:p>
        </w:tc>
      </w:tr>
      <w:tr w:rsidR="00D34B36" w:rsidRPr="00044902" w14:paraId="7AE56494" w14:textId="77777777" w:rsidTr="007664C3">
        <w:trPr>
          <w:trHeight w:val="561"/>
        </w:trPr>
        <w:tc>
          <w:tcPr>
            <w:tcW w:w="1723" w:type="dxa"/>
            <w:vAlign w:val="center"/>
          </w:tcPr>
          <w:p w14:paraId="47653755" w14:textId="77777777" w:rsidR="00D34B36" w:rsidRPr="00044902" w:rsidRDefault="00D34B36" w:rsidP="00D34B36">
            <w:pPr>
              <w:spacing w:after="0" w:line="240" w:lineRule="auto"/>
              <w:rPr>
                <w:rFonts w:ascii="Times New Roman" w:eastAsia="Times New Roman" w:hAnsi="Times New Roman" w:cs="Times New Roman"/>
                <w:sz w:val="24"/>
                <w:szCs w:val="24"/>
                <w:lang w:eastAsia="ru-RU"/>
              </w:rPr>
            </w:pPr>
            <w:r w:rsidRPr="00044902">
              <w:rPr>
                <w:rFonts w:ascii="Times New Roman" w:eastAsia="Times New Roman" w:hAnsi="Times New Roman" w:cs="Times New Roman"/>
                <w:sz w:val="24"/>
                <w:szCs w:val="24"/>
                <w:lang w:eastAsia="ru-RU"/>
              </w:rPr>
              <w:t>Уровень безработицы</w:t>
            </w:r>
          </w:p>
        </w:tc>
        <w:tc>
          <w:tcPr>
            <w:tcW w:w="1345" w:type="dxa"/>
            <w:tcBorders>
              <w:top w:val="single" w:sz="4" w:space="0" w:color="auto"/>
              <w:left w:val="single" w:sz="4" w:space="0" w:color="auto"/>
              <w:bottom w:val="single" w:sz="4" w:space="0" w:color="auto"/>
              <w:right w:val="single" w:sz="4" w:space="0" w:color="auto"/>
            </w:tcBorders>
            <w:vAlign w:val="center"/>
          </w:tcPr>
          <w:p w14:paraId="11089E4F" w14:textId="0388C22E"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2,6</w:t>
            </w:r>
          </w:p>
        </w:tc>
        <w:tc>
          <w:tcPr>
            <w:tcW w:w="1285" w:type="dxa"/>
            <w:tcBorders>
              <w:top w:val="single" w:sz="4" w:space="0" w:color="auto"/>
              <w:left w:val="single" w:sz="4" w:space="0" w:color="auto"/>
              <w:bottom w:val="single" w:sz="4" w:space="0" w:color="auto"/>
              <w:right w:val="single" w:sz="4" w:space="0" w:color="auto"/>
            </w:tcBorders>
            <w:vAlign w:val="center"/>
          </w:tcPr>
          <w:p w14:paraId="12ADFBCB" w14:textId="308E1496"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2,0</w:t>
            </w:r>
          </w:p>
        </w:tc>
        <w:tc>
          <w:tcPr>
            <w:tcW w:w="1259" w:type="dxa"/>
            <w:tcBorders>
              <w:top w:val="single" w:sz="4" w:space="0" w:color="auto"/>
              <w:left w:val="single" w:sz="4" w:space="0" w:color="auto"/>
              <w:bottom w:val="single" w:sz="4" w:space="0" w:color="auto"/>
              <w:right w:val="single" w:sz="4" w:space="0" w:color="auto"/>
            </w:tcBorders>
            <w:vAlign w:val="center"/>
          </w:tcPr>
          <w:p w14:paraId="37A14BFA" w14:textId="55B888F8"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3,1</w:t>
            </w:r>
          </w:p>
        </w:tc>
        <w:tc>
          <w:tcPr>
            <w:tcW w:w="1259" w:type="dxa"/>
            <w:tcBorders>
              <w:top w:val="single" w:sz="4" w:space="0" w:color="auto"/>
              <w:left w:val="single" w:sz="4" w:space="0" w:color="auto"/>
              <w:bottom w:val="single" w:sz="4" w:space="0" w:color="auto"/>
              <w:right w:val="single" w:sz="4" w:space="0" w:color="auto"/>
            </w:tcBorders>
            <w:vAlign w:val="center"/>
          </w:tcPr>
          <w:p w14:paraId="41EC7642" w14:textId="236B8111"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5,8</w:t>
            </w:r>
          </w:p>
        </w:tc>
        <w:tc>
          <w:tcPr>
            <w:tcW w:w="1261" w:type="dxa"/>
            <w:tcBorders>
              <w:top w:val="single" w:sz="4" w:space="0" w:color="auto"/>
              <w:left w:val="single" w:sz="4" w:space="0" w:color="auto"/>
              <w:bottom w:val="single" w:sz="4" w:space="0" w:color="auto"/>
              <w:right w:val="single" w:sz="4" w:space="0" w:color="auto"/>
            </w:tcBorders>
            <w:vAlign w:val="center"/>
          </w:tcPr>
          <w:p w14:paraId="2781A3E9" w14:textId="6E431D06"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5,6</w:t>
            </w:r>
          </w:p>
        </w:tc>
        <w:tc>
          <w:tcPr>
            <w:tcW w:w="1595" w:type="dxa"/>
            <w:tcBorders>
              <w:top w:val="single" w:sz="4" w:space="0" w:color="auto"/>
              <w:left w:val="single" w:sz="4" w:space="0" w:color="auto"/>
              <w:bottom w:val="single" w:sz="4" w:space="0" w:color="auto"/>
              <w:right w:val="single" w:sz="4" w:space="0" w:color="auto"/>
            </w:tcBorders>
            <w:vAlign w:val="center"/>
          </w:tcPr>
          <w:p w14:paraId="3379E4A2" w14:textId="1FBD63B2"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4,0</w:t>
            </w:r>
          </w:p>
        </w:tc>
        <w:tc>
          <w:tcPr>
            <w:tcW w:w="1347" w:type="dxa"/>
            <w:tcBorders>
              <w:top w:val="single" w:sz="4" w:space="0" w:color="auto"/>
              <w:left w:val="single" w:sz="4" w:space="0" w:color="auto"/>
              <w:bottom w:val="single" w:sz="4" w:space="0" w:color="auto"/>
              <w:right w:val="single" w:sz="4" w:space="0" w:color="auto"/>
            </w:tcBorders>
            <w:vAlign w:val="center"/>
          </w:tcPr>
          <w:p w14:paraId="6644DD29" w14:textId="3FA66886" w:rsidR="00D34B36" w:rsidRPr="00044902" w:rsidRDefault="00D34B36" w:rsidP="00D34B36">
            <w:pPr>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3,1</w:t>
            </w:r>
          </w:p>
        </w:tc>
      </w:tr>
    </w:tbl>
    <w:p w14:paraId="0CC81537" w14:textId="77777777" w:rsidR="00D34B36" w:rsidRPr="006D0B71" w:rsidRDefault="00D34B36" w:rsidP="00D34B36">
      <w:pPr>
        <w:spacing w:before="120"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Данные пересчитаны с учетом итогов ВПН-2020.</w:t>
      </w:r>
    </w:p>
    <w:p w14:paraId="7810D687" w14:textId="77777777" w:rsidR="0076016C" w:rsidRDefault="0076016C" w:rsidP="00D03A4F">
      <w:pPr>
        <w:spacing w:after="0" w:line="240" w:lineRule="auto"/>
        <w:jc w:val="right"/>
        <w:rPr>
          <w:rFonts w:ascii="Times New Roman" w:eastAsia="Times New Roman" w:hAnsi="Times New Roman" w:cs="Times New Roman"/>
          <w:sz w:val="26"/>
          <w:szCs w:val="26"/>
          <w:lang w:eastAsia="ru-RU"/>
        </w:rPr>
      </w:pPr>
    </w:p>
    <w:p w14:paraId="59F838FE" w14:textId="77777777" w:rsidR="007664C3" w:rsidRDefault="007664C3" w:rsidP="00D03A4F">
      <w:pPr>
        <w:spacing w:after="0" w:line="240" w:lineRule="auto"/>
        <w:jc w:val="right"/>
        <w:rPr>
          <w:rFonts w:ascii="Times New Roman" w:eastAsia="Times New Roman" w:hAnsi="Times New Roman" w:cs="Times New Roman"/>
          <w:sz w:val="26"/>
          <w:szCs w:val="26"/>
          <w:lang w:eastAsia="ru-RU"/>
        </w:rPr>
      </w:pPr>
    </w:p>
    <w:p w14:paraId="60309D69" w14:textId="26C89C0F" w:rsidR="00D03A4F" w:rsidRPr="00FF5253" w:rsidRDefault="00D03A4F" w:rsidP="00D03A4F">
      <w:pPr>
        <w:spacing w:after="0" w:line="240" w:lineRule="auto"/>
        <w:jc w:val="right"/>
        <w:rPr>
          <w:rFonts w:ascii="Times New Roman" w:eastAsia="Times New Roman" w:hAnsi="Times New Roman" w:cs="Times New Roman"/>
          <w:sz w:val="26"/>
          <w:szCs w:val="26"/>
          <w:lang w:eastAsia="ru-RU"/>
        </w:rPr>
      </w:pPr>
      <w:r w:rsidRPr="00FF5253">
        <w:rPr>
          <w:rFonts w:ascii="Times New Roman" w:eastAsia="Times New Roman" w:hAnsi="Times New Roman" w:cs="Times New Roman"/>
          <w:sz w:val="26"/>
          <w:szCs w:val="26"/>
          <w:lang w:eastAsia="ru-RU"/>
        </w:rPr>
        <w:t>Таблица 3</w:t>
      </w:r>
      <w:r w:rsidR="0059021B">
        <w:rPr>
          <w:rFonts w:ascii="Times New Roman" w:eastAsia="Times New Roman" w:hAnsi="Times New Roman" w:cs="Times New Roman"/>
          <w:sz w:val="26"/>
          <w:szCs w:val="26"/>
          <w:lang w:eastAsia="ru-RU"/>
        </w:rPr>
        <w:t>5</w:t>
      </w:r>
    </w:p>
    <w:p w14:paraId="4413B709" w14:textId="77777777" w:rsidR="00D03A4F" w:rsidRPr="00FF5253" w:rsidRDefault="00D03A4F" w:rsidP="00D03A4F">
      <w:pPr>
        <w:spacing w:after="0" w:line="240" w:lineRule="auto"/>
        <w:jc w:val="right"/>
        <w:rPr>
          <w:rFonts w:ascii="Times New Roman" w:eastAsia="Times New Roman" w:hAnsi="Times New Roman" w:cs="Times New Roman"/>
          <w:sz w:val="26"/>
          <w:szCs w:val="26"/>
          <w:lang w:eastAsia="ru-RU"/>
        </w:rPr>
      </w:pPr>
    </w:p>
    <w:p w14:paraId="4361B1B5" w14:textId="77777777" w:rsidR="00D03A4F" w:rsidRPr="00FF5253" w:rsidRDefault="00EC45F8" w:rsidP="00D03A4F">
      <w:pPr>
        <w:spacing w:after="0" w:line="240" w:lineRule="auto"/>
        <w:ind w:firstLine="284"/>
        <w:jc w:val="center"/>
        <w:rPr>
          <w:rFonts w:ascii="Times New Roman" w:eastAsia="Times New Roman" w:hAnsi="Times New Roman" w:cs="Times New Roman"/>
          <w:b/>
          <w:bCs/>
          <w:sz w:val="26"/>
          <w:szCs w:val="26"/>
          <w:lang w:eastAsia="ru-RU"/>
        </w:rPr>
      </w:pPr>
      <w:r w:rsidRPr="00FF5253">
        <w:rPr>
          <w:rFonts w:ascii="Times New Roman" w:eastAsia="Times New Roman" w:hAnsi="Times New Roman" w:cs="Times New Roman"/>
          <w:b/>
          <w:bCs/>
          <w:sz w:val="26"/>
          <w:szCs w:val="26"/>
          <w:lang w:eastAsia="ru-RU"/>
        </w:rPr>
        <w:t>Уровень участия в составе рабочей силы</w:t>
      </w:r>
      <w:r w:rsidR="00D03A4F" w:rsidRPr="00FF5253">
        <w:rPr>
          <w:rFonts w:ascii="Times New Roman" w:eastAsia="Times New Roman" w:hAnsi="Times New Roman" w:cs="Times New Roman"/>
          <w:b/>
          <w:bCs/>
          <w:sz w:val="26"/>
          <w:szCs w:val="26"/>
          <w:lang w:eastAsia="ru-RU"/>
        </w:rPr>
        <w:t xml:space="preserve"> женщин в возрасте 20-49 лет, имеющих детей в возрасте до 18 лет</w:t>
      </w:r>
    </w:p>
    <w:p w14:paraId="15EB33A4" w14:textId="77777777" w:rsidR="00D03A4F" w:rsidRPr="00FF5253" w:rsidRDefault="00D03A4F" w:rsidP="00D03A4F">
      <w:pPr>
        <w:spacing w:after="0" w:line="240" w:lineRule="auto"/>
        <w:jc w:val="center"/>
        <w:rPr>
          <w:rFonts w:ascii="Times New Roman" w:eastAsia="Times New Roman" w:hAnsi="Times New Roman" w:cs="Times New Roman"/>
          <w:bCs/>
          <w:sz w:val="24"/>
          <w:szCs w:val="24"/>
          <w:lang w:eastAsia="ru-RU"/>
        </w:rPr>
      </w:pPr>
      <w:r w:rsidRPr="00FF5253">
        <w:rPr>
          <w:rFonts w:ascii="Times New Roman" w:eastAsia="Times New Roman" w:hAnsi="Times New Roman" w:cs="Times New Roman"/>
          <w:bCs/>
          <w:sz w:val="24"/>
          <w:szCs w:val="24"/>
          <w:lang w:eastAsia="ru-RU"/>
        </w:rPr>
        <w:t>(по данным выборочного обследования рабочей силы; тыс. человек)</w:t>
      </w:r>
    </w:p>
    <w:p w14:paraId="7B28C79B" w14:textId="77777777" w:rsidR="00D03A4F" w:rsidRPr="00FF5253" w:rsidRDefault="00D03A4F" w:rsidP="00D03A4F">
      <w:pPr>
        <w:spacing w:after="0" w:line="240" w:lineRule="auto"/>
        <w:jc w:val="center"/>
        <w:rPr>
          <w:rFonts w:ascii="Times New Roman" w:eastAsia="Times New Roman" w:hAnsi="Times New Roman" w:cs="Times New Roman"/>
          <w:bCs/>
          <w:sz w:val="24"/>
          <w:szCs w:val="24"/>
          <w:lang w:eastAsia="ru-RU"/>
        </w:rPr>
      </w:pPr>
    </w:p>
    <w:tbl>
      <w:tblPr>
        <w:tblW w:w="5268" w:type="pct"/>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872"/>
        <w:gridCol w:w="1188"/>
        <w:gridCol w:w="1128"/>
        <w:gridCol w:w="1244"/>
        <w:gridCol w:w="1276"/>
        <w:gridCol w:w="1508"/>
        <w:gridCol w:w="1414"/>
        <w:gridCol w:w="1113"/>
      </w:tblGrid>
      <w:tr w:rsidR="00FF2444" w:rsidRPr="00FF2444" w14:paraId="5161A543" w14:textId="77777777" w:rsidTr="0076016C">
        <w:trPr>
          <w:tblHeader/>
        </w:trPr>
        <w:tc>
          <w:tcPr>
            <w:tcW w:w="871" w:type="pct"/>
            <w:vMerge w:val="restart"/>
            <w:tcBorders>
              <w:top w:val="single" w:sz="4" w:space="0" w:color="auto"/>
              <w:left w:val="single" w:sz="4" w:space="0" w:color="auto"/>
              <w:bottom w:val="single" w:sz="4" w:space="0" w:color="auto"/>
              <w:right w:val="single" w:sz="4" w:space="0" w:color="auto"/>
            </w:tcBorders>
            <w:shd w:val="clear" w:color="auto" w:fill="auto"/>
            <w:noWrap/>
          </w:tcPr>
          <w:p w14:paraId="28DE6BCC" w14:textId="77777777" w:rsidR="00FF2444" w:rsidRPr="00FF2444" w:rsidRDefault="00FF2444" w:rsidP="00FF2444">
            <w:pPr>
              <w:spacing w:after="0" w:line="240" w:lineRule="auto"/>
              <w:jc w:val="center"/>
              <w:rPr>
                <w:rFonts w:ascii="Times New Roman" w:eastAsia="Times New Roman" w:hAnsi="Times New Roman" w:cs="Times New Roman"/>
                <w:bCs/>
                <w:sz w:val="24"/>
                <w:szCs w:val="24"/>
                <w:lang w:eastAsia="ru-RU"/>
              </w:rPr>
            </w:pPr>
            <w:r w:rsidRPr="00FF2444">
              <w:rPr>
                <w:rFonts w:ascii="Times New Roman" w:eastAsia="Times New Roman" w:hAnsi="Times New Roman" w:cs="Times New Roman"/>
                <w:bCs/>
                <w:sz w:val="24"/>
                <w:szCs w:val="24"/>
                <w:lang w:eastAsia="ru-RU"/>
              </w:rPr>
              <w:t> </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DA2DCC"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Рабочая сила</w:t>
            </w:r>
          </w:p>
        </w:tc>
        <w:tc>
          <w:tcPr>
            <w:tcW w:w="110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1BF043"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DCE546"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Лица, не входящие в состав рабочей силы</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48B57" w14:textId="77777777" w:rsidR="00FF2444" w:rsidRPr="00FF2444" w:rsidRDefault="00FF2444" w:rsidP="00FF2444">
            <w:pPr>
              <w:widowControl w:val="0"/>
              <w:spacing w:after="0" w:line="240" w:lineRule="auto"/>
              <w:ind w:left="-57" w:right="-57"/>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Уровень участия в составе рабочей силы, в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26B70"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Уровень занятости, в %</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907191" w14:textId="77777777" w:rsidR="00FF2444" w:rsidRPr="00FF2444" w:rsidRDefault="00FF2444" w:rsidP="00FF2444">
            <w:pPr>
              <w:widowControl w:val="0"/>
              <w:spacing w:after="0" w:line="240" w:lineRule="auto"/>
              <w:ind w:left="-113" w:right="-113"/>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xml:space="preserve">Уровень </w:t>
            </w:r>
            <w:proofErr w:type="spellStart"/>
            <w:proofErr w:type="gramStart"/>
            <w:r w:rsidRPr="00FF2444">
              <w:rPr>
                <w:rFonts w:ascii="Times New Roman" w:eastAsia="Times New Roman" w:hAnsi="Times New Roman" w:cs="Times New Roman"/>
                <w:sz w:val="24"/>
                <w:szCs w:val="24"/>
                <w:lang w:eastAsia="ru-RU"/>
              </w:rPr>
              <w:t>безрабо-тицы</w:t>
            </w:r>
            <w:proofErr w:type="spellEnd"/>
            <w:proofErr w:type="gramEnd"/>
            <w:r w:rsidRPr="00FF2444">
              <w:rPr>
                <w:rFonts w:ascii="Times New Roman" w:eastAsia="Times New Roman" w:hAnsi="Times New Roman" w:cs="Times New Roman"/>
                <w:sz w:val="24"/>
                <w:szCs w:val="24"/>
                <w:lang w:eastAsia="ru-RU"/>
              </w:rPr>
              <w:t>, в %</w:t>
            </w:r>
          </w:p>
        </w:tc>
      </w:tr>
      <w:tr w:rsidR="00FF2444" w:rsidRPr="00FF2444" w14:paraId="72B567DB" w14:textId="77777777" w:rsidTr="0076016C">
        <w:trPr>
          <w:trHeight w:val="919"/>
          <w:tblHeader/>
        </w:trPr>
        <w:tc>
          <w:tcPr>
            <w:tcW w:w="871" w:type="pct"/>
            <w:vMerge/>
            <w:tcBorders>
              <w:top w:val="single" w:sz="4" w:space="0" w:color="auto"/>
              <w:bottom w:val="single" w:sz="4" w:space="0" w:color="auto"/>
            </w:tcBorders>
            <w:vAlign w:val="center"/>
          </w:tcPr>
          <w:p w14:paraId="2A0DD029" w14:textId="77777777" w:rsidR="00FF2444" w:rsidRPr="00FF2444" w:rsidRDefault="00FF2444" w:rsidP="00FF2444">
            <w:pPr>
              <w:spacing w:after="0" w:line="240" w:lineRule="auto"/>
              <w:rPr>
                <w:rFonts w:ascii="Times New Roman" w:eastAsia="Times New Roman" w:hAnsi="Times New Roman" w:cs="Times New Roman"/>
                <w:b/>
                <w:bCs/>
                <w:sz w:val="24"/>
                <w:szCs w:val="24"/>
                <w:lang w:eastAsia="ru-RU"/>
              </w:rPr>
            </w:pPr>
          </w:p>
        </w:tc>
        <w:tc>
          <w:tcPr>
            <w:tcW w:w="553" w:type="pct"/>
            <w:vMerge/>
            <w:tcBorders>
              <w:top w:val="single" w:sz="4" w:space="0" w:color="auto"/>
              <w:bottom w:val="single" w:sz="4" w:space="0" w:color="auto"/>
            </w:tcBorders>
            <w:vAlign w:val="center"/>
          </w:tcPr>
          <w:p w14:paraId="6EF7800C" w14:textId="77777777" w:rsidR="00FF2444" w:rsidRPr="00FF2444" w:rsidRDefault="00FF2444" w:rsidP="00FF2444">
            <w:pPr>
              <w:spacing w:after="0" w:line="240" w:lineRule="auto"/>
              <w:rPr>
                <w:rFonts w:ascii="Times New Roman" w:eastAsia="Times New Roman" w:hAnsi="Times New Roman" w:cs="Times New Roman"/>
                <w:b/>
                <w:bCs/>
                <w:i/>
                <w:iCs/>
                <w:sz w:val="24"/>
                <w:szCs w:val="24"/>
                <w:lang w:eastAsia="ru-RU"/>
              </w:rPr>
            </w:pPr>
          </w:p>
        </w:tc>
        <w:tc>
          <w:tcPr>
            <w:tcW w:w="525" w:type="pct"/>
            <w:tcBorders>
              <w:top w:val="single" w:sz="4" w:space="0" w:color="auto"/>
              <w:bottom w:val="single" w:sz="4" w:space="0" w:color="auto"/>
            </w:tcBorders>
            <w:shd w:val="clear" w:color="auto" w:fill="auto"/>
            <w:noWrap/>
            <w:vAlign w:val="center"/>
          </w:tcPr>
          <w:p w14:paraId="27F82D52" w14:textId="77777777" w:rsidR="00FF2444" w:rsidRPr="00FF2444" w:rsidRDefault="00FF2444" w:rsidP="00FF2444">
            <w:pPr>
              <w:spacing w:after="0" w:line="240" w:lineRule="auto"/>
              <w:jc w:val="center"/>
              <w:rPr>
                <w:rFonts w:ascii="Times New Roman" w:eastAsia="Times New Roman" w:hAnsi="Times New Roman" w:cs="Times New Roman"/>
                <w:bCs/>
                <w:iCs/>
                <w:sz w:val="24"/>
                <w:szCs w:val="24"/>
                <w:lang w:eastAsia="ru-RU"/>
              </w:rPr>
            </w:pPr>
            <w:r w:rsidRPr="00FF2444">
              <w:rPr>
                <w:rFonts w:ascii="Times New Roman" w:eastAsia="Times New Roman" w:hAnsi="Times New Roman" w:cs="Times New Roman"/>
                <w:bCs/>
                <w:iCs/>
                <w:sz w:val="24"/>
                <w:szCs w:val="24"/>
                <w:lang w:eastAsia="ru-RU"/>
              </w:rPr>
              <w:t>занятые</w:t>
            </w:r>
          </w:p>
        </w:tc>
        <w:tc>
          <w:tcPr>
            <w:tcW w:w="579" w:type="pct"/>
            <w:tcBorders>
              <w:top w:val="single" w:sz="4" w:space="0" w:color="auto"/>
              <w:bottom w:val="single" w:sz="4" w:space="0" w:color="auto"/>
            </w:tcBorders>
            <w:shd w:val="clear" w:color="auto" w:fill="auto"/>
            <w:noWrap/>
            <w:vAlign w:val="center"/>
          </w:tcPr>
          <w:p w14:paraId="76EF580F" w14:textId="77777777" w:rsidR="00FF2444" w:rsidRPr="00FF2444" w:rsidRDefault="00FF2444" w:rsidP="00FF2444">
            <w:pPr>
              <w:spacing w:after="0" w:line="240" w:lineRule="auto"/>
              <w:jc w:val="center"/>
              <w:rPr>
                <w:rFonts w:ascii="Times New Roman" w:eastAsia="Times New Roman" w:hAnsi="Times New Roman" w:cs="Times New Roman"/>
                <w:bCs/>
                <w:iCs/>
                <w:sz w:val="24"/>
                <w:szCs w:val="24"/>
                <w:lang w:eastAsia="ru-RU"/>
              </w:rPr>
            </w:pPr>
            <w:proofErr w:type="spellStart"/>
            <w:proofErr w:type="gramStart"/>
            <w:r w:rsidRPr="00FF2444">
              <w:rPr>
                <w:rFonts w:ascii="Times New Roman" w:eastAsia="Times New Roman" w:hAnsi="Times New Roman" w:cs="Times New Roman"/>
                <w:bCs/>
                <w:iCs/>
                <w:sz w:val="24"/>
                <w:szCs w:val="24"/>
                <w:lang w:eastAsia="ru-RU"/>
              </w:rPr>
              <w:t>безработ-ные</w:t>
            </w:r>
            <w:proofErr w:type="spellEnd"/>
            <w:proofErr w:type="gramEnd"/>
          </w:p>
        </w:tc>
        <w:tc>
          <w:tcPr>
            <w:tcW w:w="594" w:type="pct"/>
            <w:vMerge/>
            <w:tcBorders>
              <w:top w:val="single" w:sz="4" w:space="0" w:color="auto"/>
              <w:bottom w:val="single" w:sz="4" w:space="0" w:color="auto"/>
            </w:tcBorders>
            <w:vAlign w:val="center"/>
          </w:tcPr>
          <w:p w14:paraId="57123D45" w14:textId="77777777" w:rsidR="00FF2444" w:rsidRPr="00FF2444" w:rsidRDefault="00FF2444" w:rsidP="00FF2444">
            <w:pPr>
              <w:spacing w:after="0" w:line="240" w:lineRule="auto"/>
              <w:rPr>
                <w:rFonts w:ascii="Times New Roman" w:eastAsia="Times New Roman" w:hAnsi="Times New Roman" w:cs="Times New Roman"/>
                <w:b/>
                <w:bCs/>
                <w:i/>
                <w:iCs/>
                <w:sz w:val="24"/>
                <w:szCs w:val="24"/>
                <w:lang w:eastAsia="ru-RU"/>
              </w:rPr>
            </w:pPr>
          </w:p>
        </w:tc>
        <w:tc>
          <w:tcPr>
            <w:tcW w:w="702" w:type="pct"/>
            <w:vMerge/>
            <w:tcBorders>
              <w:top w:val="single" w:sz="4" w:space="0" w:color="auto"/>
              <w:bottom w:val="single" w:sz="4" w:space="0" w:color="auto"/>
            </w:tcBorders>
            <w:vAlign w:val="center"/>
          </w:tcPr>
          <w:p w14:paraId="71C569CA" w14:textId="77777777" w:rsidR="00FF2444" w:rsidRPr="00FF2444" w:rsidRDefault="00FF2444" w:rsidP="00FF2444">
            <w:pPr>
              <w:spacing w:after="0" w:line="240" w:lineRule="auto"/>
              <w:rPr>
                <w:rFonts w:ascii="Times New Roman" w:eastAsia="Times New Roman" w:hAnsi="Times New Roman" w:cs="Times New Roman"/>
                <w:b/>
                <w:bCs/>
                <w:i/>
                <w:iCs/>
                <w:sz w:val="24"/>
                <w:szCs w:val="24"/>
                <w:lang w:eastAsia="ru-RU"/>
              </w:rPr>
            </w:pPr>
          </w:p>
        </w:tc>
        <w:tc>
          <w:tcPr>
            <w:tcW w:w="658" w:type="pct"/>
            <w:vMerge/>
            <w:tcBorders>
              <w:top w:val="single" w:sz="4" w:space="0" w:color="auto"/>
              <w:bottom w:val="single" w:sz="4" w:space="0" w:color="auto"/>
            </w:tcBorders>
            <w:vAlign w:val="center"/>
          </w:tcPr>
          <w:p w14:paraId="3D784F89" w14:textId="77777777" w:rsidR="00FF2444" w:rsidRPr="00FF2444" w:rsidRDefault="00FF2444" w:rsidP="00FF2444">
            <w:pPr>
              <w:spacing w:after="0" w:line="240" w:lineRule="auto"/>
              <w:rPr>
                <w:rFonts w:ascii="Times New Roman" w:eastAsia="Times New Roman" w:hAnsi="Times New Roman" w:cs="Times New Roman"/>
                <w:b/>
                <w:bCs/>
                <w:i/>
                <w:iCs/>
                <w:sz w:val="24"/>
                <w:szCs w:val="24"/>
                <w:lang w:eastAsia="ru-RU"/>
              </w:rPr>
            </w:pPr>
          </w:p>
        </w:tc>
        <w:tc>
          <w:tcPr>
            <w:tcW w:w="518" w:type="pct"/>
            <w:vMerge/>
            <w:tcBorders>
              <w:top w:val="single" w:sz="4" w:space="0" w:color="auto"/>
              <w:bottom w:val="single" w:sz="4" w:space="0" w:color="auto"/>
            </w:tcBorders>
            <w:vAlign w:val="center"/>
          </w:tcPr>
          <w:p w14:paraId="4B901D00" w14:textId="77777777" w:rsidR="00FF2444" w:rsidRPr="00FF2444" w:rsidRDefault="00FF2444" w:rsidP="00FF2444">
            <w:pPr>
              <w:spacing w:after="0" w:line="240" w:lineRule="auto"/>
              <w:rPr>
                <w:rFonts w:ascii="Times New Roman" w:eastAsia="Times New Roman" w:hAnsi="Times New Roman" w:cs="Times New Roman"/>
                <w:b/>
                <w:bCs/>
                <w:i/>
                <w:iCs/>
                <w:sz w:val="24"/>
                <w:szCs w:val="24"/>
                <w:lang w:eastAsia="ru-RU"/>
              </w:rPr>
            </w:pPr>
          </w:p>
        </w:tc>
      </w:tr>
      <w:tr w:rsidR="00FF2444" w:rsidRPr="00FF2444" w14:paraId="300B9242" w14:textId="77777777" w:rsidTr="0076016C">
        <w:tc>
          <w:tcPr>
            <w:tcW w:w="5000" w:type="pct"/>
            <w:gridSpan w:val="8"/>
            <w:tcBorders>
              <w:top w:val="single" w:sz="4" w:space="0" w:color="auto"/>
              <w:bottom w:val="single" w:sz="4" w:space="0" w:color="auto"/>
            </w:tcBorders>
            <w:shd w:val="clear" w:color="auto" w:fill="auto"/>
            <w:vAlign w:val="bottom"/>
          </w:tcPr>
          <w:p w14:paraId="70F2DCBF" w14:textId="6E04B3BE" w:rsidR="00FF2444" w:rsidRPr="00FF2444" w:rsidRDefault="00FF2444" w:rsidP="007664C3">
            <w:pPr>
              <w:widowControl w:val="0"/>
              <w:spacing w:before="120" w:after="12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202</w:t>
            </w:r>
            <w:r w:rsidR="007664C3">
              <w:rPr>
                <w:rFonts w:ascii="Times New Roman" w:eastAsia="Times New Roman" w:hAnsi="Times New Roman" w:cs="Times New Roman"/>
                <w:b/>
                <w:sz w:val="24"/>
                <w:szCs w:val="24"/>
                <w:lang w:eastAsia="ru-RU"/>
              </w:rPr>
              <w:t>2</w:t>
            </w:r>
            <w:r w:rsidRPr="00FF2444">
              <w:rPr>
                <w:rFonts w:ascii="Times New Roman" w:eastAsia="Times New Roman" w:hAnsi="Times New Roman" w:cs="Times New Roman"/>
                <w:b/>
                <w:sz w:val="24"/>
                <w:szCs w:val="24"/>
                <w:lang w:eastAsia="ru-RU"/>
              </w:rPr>
              <w:t xml:space="preserve"> г.</w:t>
            </w:r>
            <w:r w:rsidR="00D34B36" w:rsidRPr="00D34B36">
              <w:rPr>
                <w:rFonts w:ascii="Times New Roman" w:eastAsia="Times New Roman" w:hAnsi="Times New Roman" w:cs="Times New Roman"/>
                <w:b/>
                <w:sz w:val="24"/>
                <w:szCs w:val="24"/>
                <w:vertAlign w:val="superscript"/>
                <w:lang w:eastAsia="ru-RU"/>
              </w:rPr>
              <w:t>1)</w:t>
            </w:r>
          </w:p>
        </w:tc>
      </w:tr>
      <w:tr w:rsidR="00FF2444" w:rsidRPr="00FF2444" w14:paraId="45CA3BB8" w14:textId="77777777" w:rsidTr="0076016C">
        <w:tc>
          <w:tcPr>
            <w:tcW w:w="871" w:type="pct"/>
            <w:tcBorders>
              <w:top w:val="single" w:sz="4" w:space="0" w:color="auto"/>
              <w:bottom w:val="single" w:sz="4" w:space="0" w:color="auto"/>
            </w:tcBorders>
            <w:shd w:val="clear" w:color="auto" w:fill="auto"/>
          </w:tcPr>
          <w:p w14:paraId="46F6C604" w14:textId="77777777" w:rsidR="00FF2444" w:rsidRPr="00FF2444" w:rsidRDefault="00FF2444" w:rsidP="00FF2444">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Всего</w:t>
            </w:r>
          </w:p>
        </w:tc>
        <w:tc>
          <w:tcPr>
            <w:tcW w:w="553" w:type="pct"/>
            <w:tcBorders>
              <w:top w:val="single" w:sz="4" w:space="0" w:color="auto"/>
              <w:bottom w:val="single" w:sz="4" w:space="0" w:color="auto"/>
            </w:tcBorders>
            <w:shd w:val="clear" w:color="auto" w:fill="auto"/>
            <w:vAlign w:val="bottom"/>
          </w:tcPr>
          <w:p w14:paraId="041771B5"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1271CF99"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3335E5D1"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35BE5679"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620827BD"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6DE957F2"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2BDFDA66" w14:textId="77777777" w:rsidR="00FF2444" w:rsidRPr="00FF2444" w:rsidRDefault="00FF2444" w:rsidP="00FF2444">
            <w:pPr>
              <w:widowControl w:val="0"/>
              <w:spacing w:after="0" w:line="240" w:lineRule="auto"/>
              <w:jc w:val="center"/>
              <w:rPr>
                <w:rFonts w:ascii="Times New Roman" w:eastAsia="Times New Roman" w:hAnsi="Times New Roman" w:cs="Times New Roman"/>
                <w:sz w:val="24"/>
                <w:szCs w:val="24"/>
                <w:lang w:eastAsia="ru-RU"/>
              </w:rPr>
            </w:pPr>
          </w:p>
        </w:tc>
      </w:tr>
      <w:tr w:rsidR="007664C3" w:rsidRPr="00FF2444" w14:paraId="1D8400C8" w14:textId="77777777" w:rsidTr="0076016C">
        <w:tc>
          <w:tcPr>
            <w:tcW w:w="871" w:type="pct"/>
            <w:tcBorders>
              <w:top w:val="single" w:sz="4" w:space="0" w:color="auto"/>
              <w:bottom w:val="single" w:sz="4" w:space="0" w:color="auto"/>
            </w:tcBorders>
            <w:shd w:val="clear" w:color="auto" w:fill="auto"/>
            <w:vAlign w:val="bottom"/>
          </w:tcPr>
          <w:p w14:paraId="7A61D250"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15CE4A6A" w14:textId="517C9BE0"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13</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753</w:t>
            </w:r>
          </w:p>
        </w:tc>
        <w:tc>
          <w:tcPr>
            <w:tcW w:w="525" w:type="pct"/>
            <w:tcBorders>
              <w:top w:val="single" w:sz="4" w:space="0" w:color="auto"/>
              <w:bottom w:val="single" w:sz="4" w:space="0" w:color="auto"/>
            </w:tcBorders>
            <w:shd w:val="clear" w:color="auto" w:fill="auto"/>
            <w:vAlign w:val="bottom"/>
          </w:tcPr>
          <w:p w14:paraId="26098805" w14:textId="3474C874"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13</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204</w:t>
            </w:r>
          </w:p>
        </w:tc>
        <w:tc>
          <w:tcPr>
            <w:tcW w:w="579" w:type="pct"/>
            <w:tcBorders>
              <w:top w:val="single" w:sz="4" w:space="0" w:color="auto"/>
              <w:bottom w:val="single" w:sz="4" w:space="0" w:color="auto"/>
            </w:tcBorders>
            <w:shd w:val="clear" w:color="auto" w:fill="auto"/>
            <w:vAlign w:val="bottom"/>
          </w:tcPr>
          <w:p w14:paraId="56B3F48B" w14:textId="7F3AC914"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549</w:t>
            </w:r>
          </w:p>
        </w:tc>
        <w:tc>
          <w:tcPr>
            <w:tcW w:w="594" w:type="pct"/>
            <w:tcBorders>
              <w:top w:val="single" w:sz="4" w:space="0" w:color="auto"/>
              <w:bottom w:val="single" w:sz="4" w:space="0" w:color="auto"/>
            </w:tcBorders>
            <w:shd w:val="clear" w:color="auto" w:fill="auto"/>
            <w:vAlign w:val="bottom"/>
          </w:tcPr>
          <w:p w14:paraId="50B95256" w14:textId="0D40F449"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484</w:t>
            </w:r>
          </w:p>
        </w:tc>
        <w:tc>
          <w:tcPr>
            <w:tcW w:w="702" w:type="pct"/>
            <w:tcBorders>
              <w:top w:val="single" w:sz="4" w:space="0" w:color="auto"/>
              <w:bottom w:val="single" w:sz="4" w:space="0" w:color="auto"/>
            </w:tcBorders>
            <w:shd w:val="clear" w:color="auto" w:fill="auto"/>
            <w:vAlign w:val="bottom"/>
          </w:tcPr>
          <w:p w14:paraId="70987EE9" w14:textId="0FE85D47"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84,7</w:t>
            </w:r>
          </w:p>
        </w:tc>
        <w:tc>
          <w:tcPr>
            <w:tcW w:w="658" w:type="pct"/>
            <w:tcBorders>
              <w:top w:val="single" w:sz="4" w:space="0" w:color="auto"/>
              <w:bottom w:val="single" w:sz="4" w:space="0" w:color="auto"/>
            </w:tcBorders>
            <w:shd w:val="clear" w:color="auto" w:fill="auto"/>
            <w:vAlign w:val="bottom"/>
          </w:tcPr>
          <w:p w14:paraId="2549B066" w14:textId="604F2E94"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81,3</w:t>
            </w:r>
          </w:p>
        </w:tc>
        <w:tc>
          <w:tcPr>
            <w:tcW w:w="518" w:type="pct"/>
            <w:tcBorders>
              <w:top w:val="single" w:sz="4" w:space="0" w:color="auto"/>
              <w:bottom w:val="single" w:sz="4" w:space="0" w:color="auto"/>
            </w:tcBorders>
            <w:shd w:val="clear" w:color="auto" w:fill="auto"/>
            <w:vAlign w:val="bottom"/>
          </w:tcPr>
          <w:p w14:paraId="1701075C" w14:textId="58BAD009"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4,0</w:t>
            </w:r>
          </w:p>
        </w:tc>
      </w:tr>
      <w:tr w:rsidR="007664C3" w:rsidRPr="00FF2444" w14:paraId="65A7A208" w14:textId="77777777" w:rsidTr="0076016C">
        <w:tc>
          <w:tcPr>
            <w:tcW w:w="871" w:type="pct"/>
            <w:tcBorders>
              <w:top w:val="single" w:sz="4" w:space="0" w:color="auto"/>
              <w:bottom w:val="single" w:sz="4" w:space="0" w:color="auto"/>
            </w:tcBorders>
            <w:shd w:val="clear" w:color="auto" w:fill="auto"/>
            <w:vAlign w:val="bottom"/>
          </w:tcPr>
          <w:p w14:paraId="6C1EC083"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72CC42D8" w14:textId="11CBD52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525" w:type="pct"/>
            <w:tcBorders>
              <w:top w:val="single" w:sz="4" w:space="0" w:color="auto"/>
              <w:bottom w:val="single" w:sz="4" w:space="0" w:color="auto"/>
            </w:tcBorders>
            <w:shd w:val="clear" w:color="auto" w:fill="auto"/>
            <w:vAlign w:val="bottom"/>
          </w:tcPr>
          <w:p w14:paraId="212D4FFB" w14:textId="53BD9BA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579" w:type="pct"/>
            <w:tcBorders>
              <w:top w:val="single" w:sz="4" w:space="0" w:color="auto"/>
              <w:bottom w:val="single" w:sz="4" w:space="0" w:color="auto"/>
            </w:tcBorders>
            <w:shd w:val="clear" w:color="auto" w:fill="auto"/>
            <w:vAlign w:val="bottom"/>
          </w:tcPr>
          <w:p w14:paraId="62621F3B" w14:textId="2C0A1982"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594" w:type="pct"/>
            <w:tcBorders>
              <w:top w:val="single" w:sz="4" w:space="0" w:color="auto"/>
              <w:bottom w:val="single" w:sz="4" w:space="0" w:color="auto"/>
            </w:tcBorders>
            <w:shd w:val="clear" w:color="auto" w:fill="auto"/>
            <w:vAlign w:val="bottom"/>
          </w:tcPr>
          <w:p w14:paraId="69550C79" w14:textId="1A816C04"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702" w:type="pct"/>
            <w:tcBorders>
              <w:top w:val="single" w:sz="4" w:space="0" w:color="auto"/>
              <w:bottom w:val="single" w:sz="4" w:space="0" w:color="auto"/>
            </w:tcBorders>
            <w:shd w:val="clear" w:color="auto" w:fill="auto"/>
            <w:vAlign w:val="bottom"/>
          </w:tcPr>
          <w:p w14:paraId="7ECC6953" w14:textId="72199C7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658" w:type="pct"/>
            <w:tcBorders>
              <w:top w:val="single" w:sz="4" w:space="0" w:color="auto"/>
              <w:bottom w:val="single" w:sz="4" w:space="0" w:color="auto"/>
            </w:tcBorders>
            <w:shd w:val="clear" w:color="auto" w:fill="auto"/>
            <w:vAlign w:val="bottom"/>
          </w:tcPr>
          <w:p w14:paraId="02F1A086" w14:textId="5B95226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c>
          <w:tcPr>
            <w:tcW w:w="518" w:type="pct"/>
            <w:tcBorders>
              <w:top w:val="single" w:sz="4" w:space="0" w:color="auto"/>
              <w:bottom w:val="single" w:sz="4" w:space="0" w:color="auto"/>
            </w:tcBorders>
            <w:shd w:val="clear" w:color="auto" w:fill="auto"/>
            <w:vAlign w:val="bottom"/>
          </w:tcPr>
          <w:p w14:paraId="0AA7E277" w14:textId="0354BB48"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 </w:t>
            </w:r>
          </w:p>
        </w:tc>
      </w:tr>
      <w:tr w:rsidR="007664C3" w:rsidRPr="00FF2444" w14:paraId="5EFF4FC5" w14:textId="77777777" w:rsidTr="0076016C">
        <w:tc>
          <w:tcPr>
            <w:tcW w:w="871" w:type="pct"/>
            <w:tcBorders>
              <w:top w:val="single" w:sz="4" w:space="0" w:color="auto"/>
              <w:bottom w:val="single" w:sz="4" w:space="0" w:color="auto"/>
            </w:tcBorders>
            <w:shd w:val="clear" w:color="auto" w:fill="auto"/>
            <w:vAlign w:val="bottom"/>
          </w:tcPr>
          <w:p w14:paraId="6B000395"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7A965141" w14:textId="64A17D0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535</w:t>
            </w:r>
          </w:p>
        </w:tc>
        <w:tc>
          <w:tcPr>
            <w:tcW w:w="525" w:type="pct"/>
            <w:tcBorders>
              <w:top w:val="single" w:sz="4" w:space="0" w:color="auto"/>
              <w:bottom w:val="single" w:sz="4" w:space="0" w:color="auto"/>
            </w:tcBorders>
            <w:shd w:val="clear" w:color="auto" w:fill="auto"/>
            <w:vAlign w:val="bottom"/>
          </w:tcPr>
          <w:p w14:paraId="73B81AA1" w14:textId="2246D83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257</w:t>
            </w:r>
          </w:p>
        </w:tc>
        <w:tc>
          <w:tcPr>
            <w:tcW w:w="579" w:type="pct"/>
            <w:tcBorders>
              <w:top w:val="single" w:sz="4" w:space="0" w:color="auto"/>
              <w:bottom w:val="single" w:sz="4" w:space="0" w:color="auto"/>
            </w:tcBorders>
            <w:shd w:val="clear" w:color="auto" w:fill="auto"/>
            <w:vAlign w:val="bottom"/>
          </w:tcPr>
          <w:p w14:paraId="78E2819B" w14:textId="12E11F2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278</w:t>
            </w:r>
          </w:p>
        </w:tc>
        <w:tc>
          <w:tcPr>
            <w:tcW w:w="594" w:type="pct"/>
            <w:tcBorders>
              <w:top w:val="single" w:sz="4" w:space="0" w:color="auto"/>
              <w:bottom w:val="single" w:sz="4" w:space="0" w:color="auto"/>
            </w:tcBorders>
            <w:shd w:val="clear" w:color="auto" w:fill="auto"/>
            <w:vAlign w:val="bottom"/>
          </w:tcPr>
          <w:p w14:paraId="2492FF89" w14:textId="6173FF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083</w:t>
            </w:r>
          </w:p>
        </w:tc>
        <w:tc>
          <w:tcPr>
            <w:tcW w:w="702" w:type="pct"/>
            <w:tcBorders>
              <w:top w:val="single" w:sz="4" w:space="0" w:color="auto"/>
              <w:bottom w:val="single" w:sz="4" w:space="0" w:color="auto"/>
            </w:tcBorders>
            <w:shd w:val="clear" w:color="auto" w:fill="auto"/>
            <w:vAlign w:val="bottom"/>
          </w:tcPr>
          <w:p w14:paraId="3661F7B9" w14:textId="3A1C673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88,7</w:t>
            </w:r>
          </w:p>
        </w:tc>
        <w:tc>
          <w:tcPr>
            <w:tcW w:w="658" w:type="pct"/>
            <w:tcBorders>
              <w:top w:val="single" w:sz="4" w:space="0" w:color="auto"/>
              <w:bottom w:val="single" w:sz="4" w:space="0" w:color="auto"/>
            </w:tcBorders>
            <w:shd w:val="clear" w:color="auto" w:fill="auto"/>
            <w:vAlign w:val="bottom"/>
          </w:tcPr>
          <w:p w14:paraId="67693C96" w14:textId="6EAFE9B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85,9</w:t>
            </w:r>
          </w:p>
        </w:tc>
        <w:tc>
          <w:tcPr>
            <w:tcW w:w="518" w:type="pct"/>
            <w:tcBorders>
              <w:top w:val="single" w:sz="4" w:space="0" w:color="auto"/>
              <w:bottom w:val="single" w:sz="4" w:space="0" w:color="auto"/>
            </w:tcBorders>
            <w:shd w:val="clear" w:color="auto" w:fill="auto"/>
            <w:vAlign w:val="bottom"/>
          </w:tcPr>
          <w:p w14:paraId="4B46322A" w14:textId="6DA6EC2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3,3</w:t>
            </w:r>
          </w:p>
        </w:tc>
      </w:tr>
      <w:tr w:rsidR="007664C3" w:rsidRPr="00FF2444" w14:paraId="25DEB642" w14:textId="77777777" w:rsidTr="0076016C">
        <w:tc>
          <w:tcPr>
            <w:tcW w:w="871" w:type="pct"/>
            <w:tcBorders>
              <w:top w:val="single" w:sz="4" w:space="0" w:color="auto"/>
              <w:bottom w:val="single" w:sz="4" w:space="0" w:color="auto"/>
            </w:tcBorders>
            <w:shd w:val="clear" w:color="auto" w:fill="auto"/>
            <w:vAlign w:val="bottom"/>
          </w:tcPr>
          <w:p w14:paraId="03A42298"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4ACFD585" w14:textId="37BF3F3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263</w:t>
            </w:r>
          </w:p>
        </w:tc>
        <w:tc>
          <w:tcPr>
            <w:tcW w:w="525" w:type="pct"/>
            <w:tcBorders>
              <w:top w:val="single" w:sz="4" w:space="0" w:color="auto"/>
              <w:bottom w:val="single" w:sz="4" w:space="0" w:color="auto"/>
            </w:tcBorders>
            <w:shd w:val="clear" w:color="auto" w:fill="auto"/>
            <w:vAlign w:val="bottom"/>
          </w:tcPr>
          <w:p w14:paraId="223F20EA" w14:textId="3EE8AB6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070</w:t>
            </w:r>
          </w:p>
        </w:tc>
        <w:tc>
          <w:tcPr>
            <w:tcW w:w="579" w:type="pct"/>
            <w:tcBorders>
              <w:top w:val="single" w:sz="4" w:space="0" w:color="auto"/>
              <w:bottom w:val="single" w:sz="4" w:space="0" w:color="auto"/>
            </w:tcBorders>
            <w:shd w:val="clear" w:color="auto" w:fill="auto"/>
            <w:vAlign w:val="bottom"/>
          </w:tcPr>
          <w:p w14:paraId="6ADE836D" w14:textId="7F04250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193</w:t>
            </w:r>
          </w:p>
        </w:tc>
        <w:tc>
          <w:tcPr>
            <w:tcW w:w="594" w:type="pct"/>
            <w:tcBorders>
              <w:top w:val="single" w:sz="4" w:space="0" w:color="auto"/>
              <w:bottom w:val="single" w:sz="4" w:space="0" w:color="auto"/>
            </w:tcBorders>
            <w:shd w:val="clear" w:color="auto" w:fill="auto"/>
            <w:vAlign w:val="bottom"/>
          </w:tcPr>
          <w:p w14:paraId="7564E54E" w14:textId="5D0E11A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891</w:t>
            </w:r>
          </w:p>
        </w:tc>
        <w:tc>
          <w:tcPr>
            <w:tcW w:w="702" w:type="pct"/>
            <w:tcBorders>
              <w:top w:val="single" w:sz="4" w:space="0" w:color="auto"/>
              <w:bottom w:val="single" w:sz="4" w:space="0" w:color="auto"/>
            </w:tcBorders>
            <w:shd w:val="clear" w:color="auto" w:fill="auto"/>
            <w:vAlign w:val="bottom"/>
          </w:tcPr>
          <w:p w14:paraId="3ABDD327" w14:textId="7FC81AD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82,7</w:t>
            </w:r>
          </w:p>
        </w:tc>
        <w:tc>
          <w:tcPr>
            <w:tcW w:w="658" w:type="pct"/>
            <w:tcBorders>
              <w:top w:val="single" w:sz="4" w:space="0" w:color="auto"/>
              <w:bottom w:val="single" w:sz="4" w:space="0" w:color="auto"/>
            </w:tcBorders>
            <w:shd w:val="clear" w:color="auto" w:fill="auto"/>
            <w:vAlign w:val="bottom"/>
          </w:tcPr>
          <w:p w14:paraId="1F5A55B6" w14:textId="3ABAAEE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79,0</w:t>
            </w:r>
          </w:p>
        </w:tc>
        <w:tc>
          <w:tcPr>
            <w:tcW w:w="518" w:type="pct"/>
            <w:tcBorders>
              <w:top w:val="single" w:sz="4" w:space="0" w:color="auto"/>
              <w:bottom w:val="single" w:sz="4" w:space="0" w:color="auto"/>
            </w:tcBorders>
            <w:shd w:val="clear" w:color="auto" w:fill="auto"/>
            <w:vAlign w:val="bottom"/>
          </w:tcPr>
          <w:p w14:paraId="6796F916" w14:textId="26D3C27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4,5</w:t>
            </w:r>
          </w:p>
        </w:tc>
      </w:tr>
      <w:tr w:rsidR="007664C3" w:rsidRPr="00FF2444" w14:paraId="4AF87CD6" w14:textId="77777777" w:rsidTr="0076016C">
        <w:tc>
          <w:tcPr>
            <w:tcW w:w="871" w:type="pct"/>
            <w:tcBorders>
              <w:top w:val="single" w:sz="4" w:space="0" w:color="auto"/>
              <w:bottom w:val="single" w:sz="4" w:space="0" w:color="auto"/>
            </w:tcBorders>
            <w:shd w:val="clear" w:color="auto" w:fill="auto"/>
            <w:vAlign w:val="bottom"/>
          </w:tcPr>
          <w:p w14:paraId="6C02BFB7"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4081C318" w14:textId="24D8D33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954</w:t>
            </w:r>
          </w:p>
        </w:tc>
        <w:tc>
          <w:tcPr>
            <w:tcW w:w="525" w:type="pct"/>
            <w:tcBorders>
              <w:top w:val="single" w:sz="4" w:space="0" w:color="auto"/>
              <w:bottom w:val="single" w:sz="4" w:space="0" w:color="auto"/>
            </w:tcBorders>
            <w:shd w:val="clear" w:color="auto" w:fill="auto"/>
            <w:vAlign w:val="bottom"/>
          </w:tcPr>
          <w:p w14:paraId="4D26540C" w14:textId="2D2C638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876</w:t>
            </w:r>
          </w:p>
        </w:tc>
        <w:tc>
          <w:tcPr>
            <w:tcW w:w="579" w:type="pct"/>
            <w:tcBorders>
              <w:top w:val="single" w:sz="4" w:space="0" w:color="auto"/>
              <w:bottom w:val="single" w:sz="4" w:space="0" w:color="auto"/>
            </w:tcBorders>
            <w:shd w:val="clear" w:color="auto" w:fill="auto"/>
            <w:vAlign w:val="bottom"/>
          </w:tcPr>
          <w:p w14:paraId="52733284" w14:textId="1AF273B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78</w:t>
            </w:r>
          </w:p>
        </w:tc>
        <w:tc>
          <w:tcPr>
            <w:tcW w:w="594" w:type="pct"/>
            <w:tcBorders>
              <w:top w:val="single" w:sz="4" w:space="0" w:color="auto"/>
              <w:bottom w:val="single" w:sz="4" w:space="0" w:color="auto"/>
            </w:tcBorders>
            <w:shd w:val="clear" w:color="auto" w:fill="auto"/>
            <w:vAlign w:val="bottom"/>
          </w:tcPr>
          <w:p w14:paraId="2865C9D9" w14:textId="624D956F"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510</w:t>
            </w:r>
          </w:p>
        </w:tc>
        <w:tc>
          <w:tcPr>
            <w:tcW w:w="702" w:type="pct"/>
            <w:tcBorders>
              <w:top w:val="single" w:sz="4" w:space="0" w:color="auto"/>
              <w:bottom w:val="single" w:sz="4" w:space="0" w:color="auto"/>
            </w:tcBorders>
            <w:shd w:val="clear" w:color="auto" w:fill="auto"/>
            <w:vAlign w:val="bottom"/>
          </w:tcPr>
          <w:p w14:paraId="63FD3FC7" w14:textId="556AA362"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65,2</w:t>
            </w:r>
          </w:p>
        </w:tc>
        <w:tc>
          <w:tcPr>
            <w:tcW w:w="658" w:type="pct"/>
            <w:tcBorders>
              <w:top w:val="single" w:sz="4" w:space="0" w:color="auto"/>
              <w:bottom w:val="single" w:sz="4" w:space="0" w:color="auto"/>
            </w:tcBorders>
            <w:shd w:val="clear" w:color="auto" w:fill="auto"/>
            <w:vAlign w:val="bottom"/>
          </w:tcPr>
          <w:p w14:paraId="0584AD1B" w14:textId="770ABB3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59,8</w:t>
            </w:r>
          </w:p>
        </w:tc>
        <w:tc>
          <w:tcPr>
            <w:tcW w:w="518" w:type="pct"/>
            <w:tcBorders>
              <w:top w:val="single" w:sz="4" w:space="0" w:color="auto"/>
              <w:bottom w:val="single" w:sz="4" w:space="0" w:color="auto"/>
            </w:tcBorders>
            <w:shd w:val="clear" w:color="auto" w:fill="auto"/>
            <w:vAlign w:val="bottom"/>
          </w:tcPr>
          <w:p w14:paraId="4DF1A94B" w14:textId="71BC49C6"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8,2</w:t>
            </w:r>
          </w:p>
        </w:tc>
      </w:tr>
      <w:tr w:rsidR="007664C3" w:rsidRPr="00FF2444" w14:paraId="17ADBA23" w14:textId="77777777" w:rsidTr="0076016C">
        <w:tc>
          <w:tcPr>
            <w:tcW w:w="871" w:type="pct"/>
            <w:tcBorders>
              <w:top w:val="single" w:sz="4" w:space="0" w:color="auto"/>
              <w:bottom w:val="single" w:sz="4" w:space="0" w:color="auto"/>
            </w:tcBorders>
            <w:shd w:val="clear" w:color="auto" w:fill="auto"/>
            <w:vAlign w:val="bottom"/>
          </w:tcPr>
          <w:p w14:paraId="39D9E85F"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77B45B0D" w14:textId="5F671E40"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672</w:t>
            </w:r>
          </w:p>
        </w:tc>
        <w:tc>
          <w:tcPr>
            <w:tcW w:w="525" w:type="pct"/>
            <w:tcBorders>
              <w:top w:val="single" w:sz="4" w:space="0" w:color="auto"/>
              <w:bottom w:val="single" w:sz="4" w:space="0" w:color="auto"/>
            </w:tcBorders>
            <w:shd w:val="clear" w:color="auto" w:fill="auto"/>
            <w:vAlign w:val="bottom"/>
          </w:tcPr>
          <w:p w14:paraId="5D15FA0E" w14:textId="120057B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404</w:t>
            </w:r>
          </w:p>
        </w:tc>
        <w:tc>
          <w:tcPr>
            <w:tcW w:w="579" w:type="pct"/>
            <w:tcBorders>
              <w:top w:val="single" w:sz="4" w:space="0" w:color="auto"/>
              <w:bottom w:val="single" w:sz="4" w:space="0" w:color="auto"/>
            </w:tcBorders>
            <w:shd w:val="clear" w:color="auto" w:fill="auto"/>
            <w:vAlign w:val="bottom"/>
          </w:tcPr>
          <w:p w14:paraId="2F26E080" w14:textId="3230DDFE"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268</w:t>
            </w:r>
          </w:p>
        </w:tc>
        <w:tc>
          <w:tcPr>
            <w:tcW w:w="594" w:type="pct"/>
            <w:tcBorders>
              <w:top w:val="single" w:sz="4" w:space="0" w:color="auto"/>
              <w:bottom w:val="single" w:sz="4" w:space="0" w:color="auto"/>
            </w:tcBorders>
            <w:shd w:val="clear" w:color="auto" w:fill="auto"/>
            <w:vAlign w:val="bottom"/>
          </w:tcPr>
          <w:p w14:paraId="017F5A2F" w14:textId="17C1380F"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783</w:t>
            </w:r>
          </w:p>
        </w:tc>
        <w:tc>
          <w:tcPr>
            <w:tcW w:w="702" w:type="pct"/>
            <w:tcBorders>
              <w:top w:val="single" w:sz="4" w:space="0" w:color="auto"/>
              <w:bottom w:val="single" w:sz="4" w:space="0" w:color="auto"/>
            </w:tcBorders>
            <w:shd w:val="clear" w:color="auto" w:fill="auto"/>
            <w:vAlign w:val="bottom"/>
          </w:tcPr>
          <w:p w14:paraId="0DB35BB9" w14:textId="6A9068A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72,4</w:t>
            </w:r>
          </w:p>
        </w:tc>
        <w:tc>
          <w:tcPr>
            <w:tcW w:w="658" w:type="pct"/>
            <w:tcBorders>
              <w:top w:val="single" w:sz="4" w:space="0" w:color="auto"/>
              <w:bottom w:val="single" w:sz="4" w:space="0" w:color="auto"/>
            </w:tcBorders>
            <w:shd w:val="clear" w:color="auto" w:fill="auto"/>
            <w:vAlign w:val="bottom"/>
          </w:tcPr>
          <w:p w14:paraId="34D286D9" w14:textId="410C646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68,2</w:t>
            </w:r>
          </w:p>
        </w:tc>
        <w:tc>
          <w:tcPr>
            <w:tcW w:w="518" w:type="pct"/>
            <w:tcBorders>
              <w:top w:val="single" w:sz="4" w:space="0" w:color="auto"/>
              <w:bottom w:val="single" w:sz="4" w:space="0" w:color="auto"/>
            </w:tcBorders>
            <w:shd w:val="clear" w:color="auto" w:fill="auto"/>
            <w:vAlign w:val="bottom"/>
          </w:tcPr>
          <w:p w14:paraId="0B8C127B" w14:textId="1375908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5,7</w:t>
            </w:r>
          </w:p>
        </w:tc>
      </w:tr>
      <w:tr w:rsidR="007664C3" w:rsidRPr="00FF2444" w14:paraId="1ED19370" w14:textId="77777777" w:rsidTr="0076016C">
        <w:tc>
          <w:tcPr>
            <w:tcW w:w="871" w:type="pct"/>
            <w:tcBorders>
              <w:top w:val="single" w:sz="4" w:space="0" w:color="auto"/>
              <w:bottom w:val="single" w:sz="4" w:space="0" w:color="auto"/>
            </w:tcBorders>
            <w:shd w:val="clear" w:color="auto" w:fill="auto"/>
            <w:vAlign w:val="bottom"/>
          </w:tcPr>
          <w:p w14:paraId="7ECA8A72" w14:textId="77777777" w:rsidR="007664C3" w:rsidRPr="00FF2444" w:rsidRDefault="007664C3" w:rsidP="007664C3">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Городское население</w:t>
            </w:r>
          </w:p>
        </w:tc>
        <w:tc>
          <w:tcPr>
            <w:tcW w:w="553" w:type="pct"/>
            <w:tcBorders>
              <w:top w:val="single" w:sz="4" w:space="0" w:color="auto"/>
              <w:bottom w:val="single" w:sz="4" w:space="0" w:color="auto"/>
            </w:tcBorders>
            <w:shd w:val="clear" w:color="auto" w:fill="auto"/>
            <w:vAlign w:val="bottom"/>
          </w:tcPr>
          <w:p w14:paraId="3B2E22AD"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73F50E40"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1B30B16D"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361365F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213B4D29"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7B0BD99C"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10A82CF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r>
      <w:tr w:rsidR="007664C3" w:rsidRPr="00FF2444" w14:paraId="47877B59" w14:textId="77777777" w:rsidTr="0076016C">
        <w:tc>
          <w:tcPr>
            <w:tcW w:w="871" w:type="pct"/>
            <w:tcBorders>
              <w:top w:val="single" w:sz="4" w:space="0" w:color="auto"/>
              <w:bottom w:val="single" w:sz="4" w:space="0" w:color="auto"/>
            </w:tcBorders>
            <w:shd w:val="clear" w:color="auto" w:fill="auto"/>
            <w:vAlign w:val="bottom"/>
          </w:tcPr>
          <w:p w14:paraId="691200C2"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72B400D8" w14:textId="20373ABB"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852</w:t>
            </w:r>
          </w:p>
        </w:tc>
        <w:tc>
          <w:tcPr>
            <w:tcW w:w="525" w:type="pct"/>
            <w:tcBorders>
              <w:top w:val="single" w:sz="4" w:space="0" w:color="auto"/>
              <w:bottom w:val="single" w:sz="4" w:space="0" w:color="auto"/>
            </w:tcBorders>
            <w:shd w:val="clear" w:color="auto" w:fill="auto"/>
            <w:vAlign w:val="bottom"/>
          </w:tcPr>
          <w:p w14:paraId="7E914DA9" w14:textId="01D4D2AE"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476</w:t>
            </w:r>
          </w:p>
        </w:tc>
        <w:tc>
          <w:tcPr>
            <w:tcW w:w="579" w:type="pct"/>
            <w:tcBorders>
              <w:top w:val="single" w:sz="4" w:space="0" w:color="auto"/>
              <w:bottom w:val="single" w:sz="4" w:space="0" w:color="auto"/>
            </w:tcBorders>
            <w:shd w:val="clear" w:color="auto" w:fill="auto"/>
            <w:vAlign w:val="bottom"/>
          </w:tcPr>
          <w:p w14:paraId="275D3B84" w14:textId="5CA32045"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375</w:t>
            </w:r>
          </w:p>
        </w:tc>
        <w:tc>
          <w:tcPr>
            <w:tcW w:w="594" w:type="pct"/>
            <w:tcBorders>
              <w:top w:val="single" w:sz="4" w:space="0" w:color="auto"/>
              <w:bottom w:val="single" w:sz="4" w:space="0" w:color="auto"/>
            </w:tcBorders>
            <w:shd w:val="clear" w:color="auto" w:fill="auto"/>
            <w:vAlign w:val="bottom"/>
          </w:tcPr>
          <w:p w14:paraId="3EC0F8D1" w14:textId="7919E6B5"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695</w:t>
            </w:r>
          </w:p>
        </w:tc>
        <w:tc>
          <w:tcPr>
            <w:tcW w:w="702" w:type="pct"/>
            <w:tcBorders>
              <w:top w:val="single" w:sz="4" w:space="0" w:color="auto"/>
              <w:bottom w:val="single" w:sz="4" w:space="0" w:color="auto"/>
            </w:tcBorders>
            <w:shd w:val="clear" w:color="auto" w:fill="auto"/>
            <w:vAlign w:val="bottom"/>
          </w:tcPr>
          <w:p w14:paraId="0C1636CE" w14:textId="71B4B752"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86,5</w:t>
            </w:r>
          </w:p>
        </w:tc>
        <w:tc>
          <w:tcPr>
            <w:tcW w:w="658" w:type="pct"/>
            <w:tcBorders>
              <w:top w:val="single" w:sz="4" w:space="0" w:color="auto"/>
              <w:bottom w:val="single" w:sz="4" w:space="0" w:color="auto"/>
            </w:tcBorders>
            <w:shd w:val="clear" w:color="auto" w:fill="auto"/>
            <w:vAlign w:val="bottom"/>
          </w:tcPr>
          <w:p w14:paraId="4B413E3F" w14:textId="3CE9B183"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83,5</w:t>
            </w:r>
          </w:p>
        </w:tc>
        <w:tc>
          <w:tcPr>
            <w:tcW w:w="518" w:type="pct"/>
            <w:tcBorders>
              <w:top w:val="single" w:sz="4" w:space="0" w:color="auto"/>
              <w:bottom w:val="single" w:sz="4" w:space="0" w:color="auto"/>
            </w:tcBorders>
            <w:shd w:val="clear" w:color="auto" w:fill="auto"/>
            <w:vAlign w:val="bottom"/>
          </w:tcPr>
          <w:p w14:paraId="20FDE6AF" w14:textId="6C4BB7A4"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3,5</w:t>
            </w:r>
          </w:p>
        </w:tc>
      </w:tr>
      <w:tr w:rsidR="007664C3" w:rsidRPr="00FF2444" w14:paraId="141353EE" w14:textId="77777777" w:rsidTr="0076016C">
        <w:tc>
          <w:tcPr>
            <w:tcW w:w="871" w:type="pct"/>
            <w:tcBorders>
              <w:top w:val="single" w:sz="4" w:space="0" w:color="auto"/>
              <w:bottom w:val="single" w:sz="4" w:space="0" w:color="auto"/>
            </w:tcBorders>
            <w:shd w:val="clear" w:color="auto" w:fill="auto"/>
            <w:vAlign w:val="bottom"/>
          </w:tcPr>
          <w:p w14:paraId="3393F2E1"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4DD96AA5"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28DD0BAB"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43155CCA"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259577AB"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721C9D21"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4EC4FC2A"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760AB6CA"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r>
      <w:tr w:rsidR="007664C3" w:rsidRPr="00FF2444" w14:paraId="46F0E127" w14:textId="77777777" w:rsidTr="0076016C">
        <w:tc>
          <w:tcPr>
            <w:tcW w:w="871" w:type="pct"/>
            <w:tcBorders>
              <w:top w:val="single" w:sz="4" w:space="0" w:color="auto"/>
              <w:bottom w:val="single" w:sz="4" w:space="0" w:color="auto"/>
            </w:tcBorders>
            <w:shd w:val="clear" w:color="auto" w:fill="auto"/>
            <w:vAlign w:val="bottom"/>
          </w:tcPr>
          <w:p w14:paraId="44877E58"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1D06C83E" w14:textId="2FD1129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019</w:t>
            </w:r>
          </w:p>
        </w:tc>
        <w:tc>
          <w:tcPr>
            <w:tcW w:w="525" w:type="pct"/>
            <w:tcBorders>
              <w:top w:val="single" w:sz="4" w:space="0" w:color="auto"/>
              <w:bottom w:val="single" w:sz="4" w:space="0" w:color="auto"/>
            </w:tcBorders>
            <w:shd w:val="clear" w:color="auto" w:fill="auto"/>
            <w:vAlign w:val="bottom"/>
          </w:tcPr>
          <w:p w14:paraId="283CB6EF" w14:textId="02C379E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814</w:t>
            </w:r>
          </w:p>
        </w:tc>
        <w:tc>
          <w:tcPr>
            <w:tcW w:w="579" w:type="pct"/>
            <w:tcBorders>
              <w:top w:val="single" w:sz="4" w:space="0" w:color="auto"/>
              <w:bottom w:val="single" w:sz="4" w:space="0" w:color="auto"/>
            </w:tcBorders>
            <w:shd w:val="clear" w:color="auto" w:fill="auto"/>
            <w:vAlign w:val="bottom"/>
          </w:tcPr>
          <w:p w14:paraId="3C42C272" w14:textId="2027A81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205</w:t>
            </w:r>
          </w:p>
        </w:tc>
        <w:tc>
          <w:tcPr>
            <w:tcW w:w="594" w:type="pct"/>
            <w:tcBorders>
              <w:top w:val="single" w:sz="4" w:space="0" w:color="auto"/>
              <w:bottom w:val="single" w:sz="4" w:space="0" w:color="auto"/>
            </w:tcBorders>
            <w:shd w:val="clear" w:color="auto" w:fill="auto"/>
            <w:vAlign w:val="bottom"/>
          </w:tcPr>
          <w:p w14:paraId="682A5E29" w14:textId="2C6793A2"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805</w:t>
            </w:r>
          </w:p>
        </w:tc>
        <w:tc>
          <w:tcPr>
            <w:tcW w:w="702" w:type="pct"/>
            <w:tcBorders>
              <w:top w:val="single" w:sz="4" w:space="0" w:color="auto"/>
              <w:bottom w:val="single" w:sz="4" w:space="0" w:color="auto"/>
            </w:tcBorders>
            <w:shd w:val="clear" w:color="auto" w:fill="auto"/>
            <w:vAlign w:val="bottom"/>
          </w:tcPr>
          <w:p w14:paraId="3C6B476D" w14:textId="1C97773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89,7</w:t>
            </w:r>
          </w:p>
        </w:tc>
        <w:tc>
          <w:tcPr>
            <w:tcW w:w="658" w:type="pct"/>
            <w:tcBorders>
              <w:top w:val="single" w:sz="4" w:space="0" w:color="auto"/>
              <w:bottom w:val="single" w:sz="4" w:space="0" w:color="auto"/>
            </w:tcBorders>
            <w:shd w:val="clear" w:color="auto" w:fill="auto"/>
            <w:vAlign w:val="bottom"/>
          </w:tcPr>
          <w:p w14:paraId="7A9FF616" w14:textId="79C4FF6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87,1</w:t>
            </w:r>
          </w:p>
        </w:tc>
        <w:tc>
          <w:tcPr>
            <w:tcW w:w="518" w:type="pct"/>
            <w:tcBorders>
              <w:top w:val="single" w:sz="4" w:space="0" w:color="auto"/>
              <w:bottom w:val="single" w:sz="4" w:space="0" w:color="auto"/>
            </w:tcBorders>
            <w:shd w:val="clear" w:color="auto" w:fill="auto"/>
            <w:vAlign w:val="bottom"/>
          </w:tcPr>
          <w:p w14:paraId="65B0B3DC" w14:textId="1587C3E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2,9</w:t>
            </w:r>
          </w:p>
        </w:tc>
      </w:tr>
      <w:tr w:rsidR="007664C3" w:rsidRPr="00FF2444" w14:paraId="3E7CD307" w14:textId="77777777" w:rsidTr="0076016C">
        <w:tc>
          <w:tcPr>
            <w:tcW w:w="871" w:type="pct"/>
            <w:tcBorders>
              <w:top w:val="single" w:sz="4" w:space="0" w:color="auto"/>
              <w:bottom w:val="single" w:sz="4" w:space="0" w:color="auto"/>
            </w:tcBorders>
            <w:shd w:val="clear" w:color="auto" w:fill="auto"/>
            <w:vAlign w:val="bottom"/>
          </w:tcPr>
          <w:p w14:paraId="21FA7408"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204208BC" w14:textId="14733D8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260</w:t>
            </w:r>
          </w:p>
        </w:tc>
        <w:tc>
          <w:tcPr>
            <w:tcW w:w="525" w:type="pct"/>
            <w:tcBorders>
              <w:top w:val="single" w:sz="4" w:space="0" w:color="auto"/>
              <w:bottom w:val="single" w:sz="4" w:space="0" w:color="auto"/>
            </w:tcBorders>
            <w:shd w:val="clear" w:color="auto" w:fill="auto"/>
            <w:vAlign w:val="bottom"/>
          </w:tcPr>
          <w:p w14:paraId="2055E61F" w14:textId="240C17E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132</w:t>
            </w:r>
          </w:p>
        </w:tc>
        <w:tc>
          <w:tcPr>
            <w:tcW w:w="579" w:type="pct"/>
            <w:tcBorders>
              <w:top w:val="single" w:sz="4" w:space="0" w:color="auto"/>
              <w:bottom w:val="single" w:sz="4" w:space="0" w:color="auto"/>
            </w:tcBorders>
            <w:shd w:val="clear" w:color="auto" w:fill="auto"/>
            <w:vAlign w:val="bottom"/>
          </w:tcPr>
          <w:p w14:paraId="1A69F43A" w14:textId="7EFD7A5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128</w:t>
            </w:r>
          </w:p>
        </w:tc>
        <w:tc>
          <w:tcPr>
            <w:tcW w:w="594" w:type="pct"/>
            <w:tcBorders>
              <w:top w:val="single" w:sz="4" w:space="0" w:color="auto"/>
              <w:bottom w:val="single" w:sz="4" w:space="0" w:color="auto"/>
            </w:tcBorders>
            <w:shd w:val="clear" w:color="auto" w:fill="auto"/>
            <w:vAlign w:val="bottom"/>
          </w:tcPr>
          <w:p w14:paraId="6DCB1B0D" w14:textId="5D4B46C0"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608</w:t>
            </w:r>
          </w:p>
        </w:tc>
        <w:tc>
          <w:tcPr>
            <w:tcW w:w="702" w:type="pct"/>
            <w:tcBorders>
              <w:top w:val="single" w:sz="4" w:space="0" w:color="auto"/>
              <w:bottom w:val="single" w:sz="4" w:space="0" w:color="auto"/>
            </w:tcBorders>
            <w:shd w:val="clear" w:color="auto" w:fill="auto"/>
            <w:vAlign w:val="bottom"/>
          </w:tcPr>
          <w:p w14:paraId="23D9B497" w14:textId="2BE62A5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84,3</w:t>
            </w:r>
          </w:p>
        </w:tc>
        <w:tc>
          <w:tcPr>
            <w:tcW w:w="658" w:type="pct"/>
            <w:tcBorders>
              <w:top w:val="single" w:sz="4" w:space="0" w:color="auto"/>
              <w:bottom w:val="single" w:sz="4" w:space="0" w:color="auto"/>
            </w:tcBorders>
            <w:shd w:val="clear" w:color="auto" w:fill="auto"/>
            <w:vAlign w:val="bottom"/>
          </w:tcPr>
          <w:p w14:paraId="71F1C9DD" w14:textId="37F3F9DE"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81,0</w:t>
            </w:r>
          </w:p>
        </w:tc>
        <w:tc>
          <w:tcPr>
            <w:tcW w:w="518" w:type="pct"/>
            <w:tcBorders>
              <w:top w:val="single" w:sz="4" w:space="0" w:color="auto"/>
              <w:bottom w:val="single" w:sz="4" w:space="0" w:color="auto"/>
            </w:tcBorders>
            <w:shd w:val="clear" w:color="auto" w:fill="auto"/>
            <w:vAlign w:val="bottom"/>
          </w:tcPr>
          <w:p w14:paraId="63DA0849" w14:textId="25C5897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3,9</w:t>
            </w:r>
          </w:p>
        </w:tc>
      </w:tr>
      <w:tr w:rsidR="007664C3" w:rsidRPr="00FF2444" w14:paraId="38344AE1" w14:textId="77777777" w:rsidTr="0076016C">
        <w:tc>
          <w:tcPr>
            <w:tcW w:w="871" w:type="pct"/>
            <w:tcBorders>
              <w:top w:val="single" w:sz="4" w:space="0" w:color="auto"/>
              <w:bottom w:val="single" w:sz="4" w:space="0" w:color="auto"/>
            </w:tcBorders>
            <w:shd w:val="clear" w:color="auto" w:fill="auto"/>
            <w:vAlign w:val="bottom"/>
          </w:tcPr>
          <w:p w14:paraId="55B88CB5"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lastRenderedPageBreak/>
              <w:t>3 детей и более</w:t>
            </w:r>
          </w:p>
        </w:tc>
        <w:tc>
          <w:tcPr>
            <w:tcW w:w="553" w:type="pct"/>
            <w:tcBorders>
              <w:top w:val="single" w:sz="4" w:space="0" w:color="auto"/>
              <w:bottom w:val="single" w:sz="4" w:space="0" w:color="auto"/>
            </w:tcBorders>
            <w:shd w:val="clear" w:color="auto" w:fill="auto"/>
            <w:vAlign w:val="bottom"/>
          </w:tcPr>
          <w:p w14:paraId="23FADB70" w14:textId="2636C56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573</w:t>
            </w:r>
          </w:p>
        </w:tc>
        <w:tc>
          <w:tcPr>
            <w:tcW w:w="525" w:type="pct"/>
            <w:tcBorders>
              <w:top w:val="single" w:sz="4" w:space="0" w:color="auto"/>
              <w:bottom w:val="single" w:sz="4" w:space="0" w:color="auto"/>
            </w:tcBorders>
            <w:shd w:val="clear" w:color="auto" w:fill="auto"/>
            <w:vAlign w:val="bottom"/>
          </w:tcPr>
          <w:p w14:paraId="69C12FCD" w14:textId="1E4035A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531</w:t>
            </w:r>
          </w:p>
        </w:tc>
        <w:tc>
          <w:tcPr>
            <w:tcW w:w="579" w:type="pct"/>
            <w:tcBorders>
              <w:top w:val="single" w:sz="4" w:space="0" w:color="auto"/>
              <w:bottom w:val="single" w:sz="4" w:space="0" w:color="auto"/>
            </w:tcBorders>
            <w:shd w:val="clear" w:color="auto" w:fill="auto"/>
            <w:vAlign w:val="bottom"/>
          </w:tcPr>
          <w:p w14:paraId="3353BCB1" w14:textId="2057C9E0"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42</w:t>
            </w:r>
          </w:p>
        </w:tc>
        <w:tc>
          <w:tcPr>
            <w:tcW w:w="594" w:type="pct"/>
            <w:tcBorders>
              <w:top w:val="single" w:sz="4" w:space="0" w:color="auto"/>
              <w:bottom w:val="single" w:sz="4" w:space="0" w:color="auto"/>
            </w:tcBorders>
            <w:shd w:val="clear" w:color="auto" w:fill="auto"/>
            <w:vAlign w:val="bottom"/>
          </w:tcPr>
          <w:p w14:paraId="2E7A9763" w14:textId="62E8474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282</w:t>
            </w:r>
          </w:p>
        </w:tc>
        <w:tc>
          <w:tcPr>
            <w:tcW w:w="702" w:type="pct"/>
            <w:tcBorders>
              <w:top w:val="single" w:sz="4" w:space="0" w:color="auto"/>
              <w:bottom w:val="single" w:sz="4" w:space="0" w:color="auto"/>
            </w:tcBorders>
            <w:shd w:val="clear" w:color="auto" w:fill="auto"/>
            <w:vAlign w:val="bottom"/>
          </w:tcPr>
          <w:p w14:paraId="300E7693" w14:textId="0404464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67,0</w:t>
            </w:r>
          </w:p>
        </w:tc>
        <w:tc>
          <w:tcPr>
            <w:tcW w:w="658" w:type="pct"/>
            <w:tcBorders>
              <w:top w:val="single" w:sz="4" w:space="0" w:color="auto"/>
              <w:bottom w:val="single" w:sz="4" w:space="0" w:color="auto"/>
            </w:tcBorders>
            <w:shd w:val="clear" w:color="auto" w:fill="auto"/>
            <w:vAlign w:val="bottom"/>
          </w:tcPr>
          <w:p w14:paraId="35E7B56D" w14:textId="33086AC2"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62,1</w:t>
            </w:r>
          </w:p>
        </w:tc>
        <w:tc>
          <w:tcPr>
            <w:tcW w:w="518" w:type="pct"/>
            <w:tcBorders>
              <w:top w:val="single" w:sz="4" w:space="0" w:color="auto"/>
              <w:bottom w:val="single" w:sz="4" w:space="0" w:color="auto"/>
            </w:tcBorders>
            <w:shd w:val="clear" w:color="auto" w:fill="auto"/>
            <w:vAlign w:val="bottom"/>
          </w:tcPr>
          <w:p w14:paraId="1527F024" w14:textId="64F455F6"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7,3</w:t>
            </w:r>
          </w:p>
        </w:tc>
      </w:tr>
      <w:tr w:rsidR="007664C3" w:rsidRPr="00FF2444" w14:paraId="55A93B13" w14:textId="77777777" w:rsidTr="0076016C">
        <w:tc>
          <w:tcPr>
            <w:tcW w:w="871" w:type="pct"/>
            <w:tcBorders>
              <w:top w:val="single" w:sz="4" w:space="0" w:color="auto"/>
              <w:bottom w:val="single" w:sz="4" w:space="0" w:color="auto"/>
            </w:tcBorders>
            <w:shd w:val="clear" w:color="auto" w:fill="auto"/>
            <w:vAlign w:val="bottom"/>
          </w:tcPr>
          <w:p w14:paraId="49295D40"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52EB2CFA" w14:textId="0C92B522"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6</w:t>
            </w:r>
            <w:r w:rsidRPr="00FF2444">
              <w:rPr>
                <w:rFonts w:ascii="Times New Roman" w:eastAsia="Times New Roman" w:hAnsi="Times New Roman" w:cs="Times New Roman"/>
                <w:sz w:val="24"/>
                <w:szCs w:val="24"/>
                <w:lang w:eastAsia="ru-RU"/>
              </w:rPr>
              <w:t>40</w:t>
            </w:r>
          </w:p>
        </w:tc>
        <w:tc>
          <w:tcPr>
            <w:tcW w:w="525" w:type="pct"/>
            <w:tcBorders>
              <w:top w:val="single" w:sz="4" w:space="0" w:color="auto"/>
              <w:bottom w:val="single" w:sz="4" w:space="0" w:color="auto"/>
            </w:tcBorders>
            <w:shd w:val="clear" w:color="auto" w:fill="auto"/>
            <w:vAlign w:val="bottom"/>
          </w:tcPr>
          <w:p w14:paraId="23294CA9" w14:textId="733B890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457</w:t>
            </w:r>
          </w:p>
        </w:tc>
        <w:tc>
          <w:tcPr>
            <w:tcW w:w="579" w:type="pct"/>
            <w:tcBorders>
              <w:top w:val="single" w:sz="4" w:space="0" w:color="auto"/>
              <w:bottom w:val="single" w:sz="4" w:space="0" w:color="auto"/>
            </w:tcBorders>
            <w:shd w:val="clear" w:color="auto" w:fill="auto"/>
            <w:vAlign w:val="bottom"/>
          </w:tcPr>
          <w:p w14:paraId="026EC112" w14:textId="4E03D948"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183</w:t>
            </w:r>
          </w:p>
        </w:tc>
        <w:tc>
          <w:tcPr>
            <w:tcW w:w="594" w:type="pct"/>
            <w:tcBorders>
              <w:top w:val="single" w:sz="4" w:space="0" w:color="auto"/>
              <w:bottom w:val="single" w:sz="4" w:space="0" w:color="auto"/>
            </w:tcBorders>
            <w:shd w:val="clear" w:color="auto" w:fill="auto"/>
            <w:vAlign w:val="bottom"/>
          </w:tcPr>
          <w:p w14:paraId="6DF18290" w14:textId="04B38AF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237</w:t>
            </w:r>
          </w:p>
        </w:tc>
        <w:tc>
          <w:tcPr>
            <w:tcW w:w="702" w:type="pct"/>
            <w:tcBorders>
              <w:top w:val="single" w:sz="4" w:space="0" w:color="auto"/>
              <w:bottom w:val="single" w:sz="4" w:space="0" w:color="auto"/>
            </w:tcBorders>
            <w:shd w:val="clear" w:color="auto" w:fill="auto"/>
            <w:vAlign w:val="bottom"/>
          </w:tcPr>
          <w:p w14:paraId="652AC2E7" w14:textId="76E78144"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74,6</w:t>
            </w:r>
          </w:p>
        </w:tc>
        <w:tc>
          <w:tcPr>
            <w:tcW w:w="658" w:type="pct"/>
            <w:tcBorders>
              <w:top w:val="single" w:sz="4" w:space="0" w:color="auto"/>
              <w:bottom w:val="single" w:sz="4" w:space="0" w:color="auto"/>
            </w:tcBorders>
            <w:shd w:val="clear" w:color="auto" w:fill="auto"/>
            <w:vAlign w:val="bottom"/>
          </w:tcPr>
          <w:p w14:paraId="3483FAC0" w14:textId="2A5715D9"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70,9</w:t>
            </w:r>
          </w:p>
        </w:tc>
        <w:tc>
          <w:tcPr>
            <w:tcW w:w="518" w:type="pct"/>
            <w:tcBorders>
              <w:top w:val="single" w:sz="4" w:space="0" w:color="auto"/>
              <w:bottom w:val="single" w:sz="4" w:space="0" w:color="auto"/>
            </w:tcBorders>
            <w:shd w:val="clear" w:color="auto" w:fill="auto"/>
            <w:vAlign w:val="bottom"/>
          </w:tcPr>
          <w:p w14:paraId="463761A1" w14:textId="69EE015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5,0</w:t>
            </w:r>
          </w:p>
        </w:tc>
      </w:tr>
      <w:tr w:rsidR="007664C3" w:rsidRPr="00FF2444" w14:paraId="23612693" w14:textId="77777777" w:rsidTr="0076016C">
        <w:tc>
          <w:tcPr>
            <w:tcW w:w="871" w:type="pct"/>
            <w:tcBorders>
              <w:top w:val="single" w:sz="4" w:space="0" w:color="auto"/>
              <w:bottom w:val="single" w:sz="4" w:space="0" w:color="auto"/>
            </w:tcBorders>
            <w:shd w:val="clear" w:color="auto" w:fill="auto"/>
            <w:vAlign w:val="bottom"/>
          </w:tcPr>
          <w:p w14:paraId="584C1CB8" w14:textId="77777777" w:rsidR="007664C3" w:rsidRPr="00FF2444" w:rsidRDefault="007664C3" w:rsidP="007664C3">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Сельское население</w:t>
            </w:r>
          </w:p>
        </w:tc>
        <w:tc>
          <w:tcPr>
            <w:tcW w:w="553" w:type="pct"/>
            <w:tcBorders>
              <w:top w:val="single" w:sz="4" w:space="0" w:color="auto"/>
              <w:bottom w:val="single" w:sz="4" w:space="0" w:color="auto"/>
            </w:tcBorders>
            <w:shd w:val="clear" w:color="auto" w:fill="auto"/>
            <w:vAlign w:val="bottom"/>
          </w:tcPr>
          <w:p w14:paraId="7AF6B05B"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64D89A61"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64A756E0"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2BCAED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1B8C0AF5"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668D09DC"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4BC017E2"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r>
      <w:tr w:rsidR="007664C3" w:rsidRPr="00FF2444" w14:paraId="099E76BA" w14:textId="77777777" w:rsidTr="0076016C">
        <w:tc>
          <w:tcPr>
            <w:tcW w:w="871" w:type="pct"/>
            <w:tcBorders>
              <w:top w:val="single" w:sz="4" w:space="0" w:color="auto"/>
              <w:bottom w:val="single" w:sz="4" w:space="0" w:color="auto"/>
            </w:tcBorders>
            <w:shd w:val="clear" w:color="auto" w:fill="auto"/>
            <w:vAlign w:val="bottom"/>
          </w:tcPr>
          <w:p w14:paraId="61119756"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7AE7B872" w14:textId="6AB5784F"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901</w:t>
            </w:r>
          </w:p>
        </w:tc>
        <w:tc>
          <w:tcPr>
            <w:tcW w:w="525" w:type="pct"/>
            <w:tcBorders>
              <w:top w:val="single" w:sz="4" w:space="0" w:color="auto"/>
              <w:bottom w:val="single" w:sz="4" w:space="0" w:color="auto"/>
            </w:tcBorders>
            <w:shd w:val="clear" w:color="auto" w:fill="auto"/>
            <w:vAlign w:val="bottom"/>
          </w:tcPr>
          <w:p w14:paraId="269BF76F" w14:textId="4ED56084"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727</w:t>
            </w:r>
          </w:p>
        </w:tc>
        <w:tc>
          <w:tcPr>
            <w:tcW w:w="579" w:type="pct"/>
            <w:tcBorders>
              <w:top w:val="single" w:sz="4" w:space="0" w:color="auto"/>
              <w:bottom w:val="single" w:sz="4" w:space="0" w:color="auto"/>
            </w:tcBorders>
            <w:shd w:val="clear" w:color="auto" w:fill="auto"/>
            <w:vAlign w:val="bottom"/>
          </w:tcPr>
          <w:p w14:paraId="48702747" w14:textId="6AE47E6B"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174</w:t>
            </w:r>
          </w:p>
        </w:tc>
        <w:tc>
          <w:tcPr>
            <w:tcW w:w="594" w:type="pct"/>
            <w:tcBorders>
              <w:top w:val="single" w:sz="4" w:space="0" w:color="auto"/>
              <w:bottom w:val="single" w:sz="4" w:space="0" w:color="auto"/>
            </w:tcBorders>
            <w:shd w:val="clear" w:color="auto" w:fill="auto"/>
            <w:vAlign w:val="bottom"/>
          </w:tcPr>
          <w:p w14:paraId="119FB35A" w14:textId="5AD2C03C"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789</w:t>
            </w:r>
          </w:p>
        </w:tc>
        <w:tc>
          <w:tcPr>
            <w:tcW w:w="702" w:type="pct"/>
            <w:tcBorders>
              <w:top w:val="single" w:sz="4" w:space="0" w:color="auto"/>
              <w:bottom w:val="single" w:sz="4" w:space="0" w:color="auto"/>
            </w:tcBorders>
            <w:shd w:val="clear" w:color="auto" w:fill="auto"/>
            <w:vAlign w:val="bottom"/>
          </w:tcPr>
          <w:p w14:paraId="36B02E08" w14:textId="6225B741"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78,6</w:t>
            </w:r>
          </w:p>
        </w:tc>
        <w:tc>
          <w:tcPr>
            <w:tcW w:w="658" w:type="pct"/>
            <w:tcBorders>
              <w:top w:val="single" w:sz="4" w:space="0" w:color="auto"/>
              <w:bottom w:val="single" w:sz="4" w:space="0" w:color="auto"/>
            </w:tcBorders>
            <w:shd w:val="clear" w:color="auto" w:fill="auto"/>
            <w:vAlign w:val="bottom"/>
          </w:tcPr>
          <w:p w14:paraId="1FE2B470" w14:textId="5BF4234F"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73,9</w:t>
            </w:r>
          </w:p>
        </w:tc>
        <w:tc>
          <w:tcPr>
            <w:tcW w:w="518" w:type="pct"/>
            <w:tcBorders>
              <w:top w:val="single" w:sz="4" w:space="0" w:color="auto"/>
              <w:bottom w:val="single" w:sz="4" w:space="0" w:color="auto"/>
            </w:tcBorders>
            <w:shd w:val="clear" w:color="auto" w:fill="auto"/>
            <w:vAlign w:val="bottom"/>
          </w:tcPr>
          <w:p w14:paraId="5730E3C2" w14:textId="3FFB80B7" w:rsidR="007664C3" w:rsidRPr="00FF2444" w:rsidRDefault="007664C3" w:rsidP="007664C3">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6,0</w:t>
            </w:r>
          </w:p>
        </w:tc>
      </w:tr>
      <w:tr w:rsidR="007664C3" w:rsidRPr="00FF2444" w14:paraId="7D0AAA3A" w14:textId="77777777" w:rsidTr="0076016C">
        <w:tc>
          <w:tcPr>
            <w:tcW w:w="871" w:type="pct"/>
            <w:tcBorders>
              <w:top w:val="single" w:sz="4" w:space="0" w:color="auto"/>
              <w:bottom w:val="single" w:sz="4" w:space="0" w:color="auto"/>
            </w:tcBorders>
            <w:shd w:val="clear" w:color="auto" w:fill="auto"/>
            <w:vAlign w:val="bottom"/>
          </w:tcPr>
          <w:p w14:paraId="1F3D6A9B"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122F7628"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41D498B3"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13F2DF6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677113C2"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780FF328"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16F04523"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1A991015"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r>
      <w:tr w:rsidR="007664C3" w:rsidRPr="00FF2444" w14:paraId="196EAA65" w14:textId="77777777" w:rsidTr="0076016C">
        <w:tc>
          <w:tcPr>
            <w:tcW w:w="871" w:type="pct"/>
            <w:tcBorders>
              <w:top w:val="single" w:sz="4" w:space="0" w:color="auto"/>
              <w:bottom w:val="single" w:sz="4" w:space="0" w:color="auto"/>
            </w:tcBorders>
            <w:shd w:val="clear" w:color="auto" w:fill="auto"/>
            <w:vAlign w:val="bottom"/>
          </w:tcPr>
          <w:p w14:paraId="1D31608B"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0A517683" w14:textId="2E85BF5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517</w:t>
            </w:r>
          </w:p>
        </w:tc>
        <w:tc>
          <w:tcPr>
            <w:tcW w:w="525" w:type="pct"/>
            <w:tcBorders>
              <w:top w:val="single" w:sz="4" w:space="0" w:color="auto"/>
              <w:bottom w:val="single" w:sz="4" w:space="0" w:color="auto"/>
            </w:tcBorders>
            <w:shd w:val="clear" w:color="auto" w:fill="auto"/>
            <w:vAlign w:val="bottom"/>
          </w:tcPr>
          <w:p w14:paraId="723C3409" w14:textId="5C0AB57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443</w:t>
            </w:r>
          </w:p>
        </w:tc>
        <w:tc>
          <w:tcPr>
            <w:tcW w:w="579" w:type="pct"/>
            <w:tcBorders>
              <w:top w:val="single" w:sz="4" w:space="0" w:color="auto"/>
              <w:bottom w:val="single" w:sz="4" w:space="0" w:color="auto"/>
            </w:tcBorders>
            <w:shd w:val="clear" w:color="auto" w:fill="auto"/>
            <w:vAlign w:val="bottom"/>
          </w:tcPr>
          <w:p w14:paraId="0AA5432C" w14:textId="21E1556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73</w:t>
            </w:r>
          </w:p>
        </w:tc>
        <w:tc>
          <w:tcPr>
            <w:tcW w:w="594" w:type="pct"/>
            <w:tcBorders>
              <w:top w:val="single" w:sz="4" w:space="0" w:color="auto"/>
              <w:bottom w:val="single" w:sz="4" w:space="0" w:color="auto"/>
            </w:tcBorders>
            <w:shd w:val="clear" w:color="auto" w:fill="auto"/>
            <w:vAlign w:val="bottom"/>
          </w:tcPr>
          <w:p w14:paraId="010E92E1" w14:textId="5C970858"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277</w:t>
            </w:r>
          </w:p>
        </w:tc>
        <w:tc>
          <w:tcPr>
            <w:tcW w:w="702" w:type="pct"/>
            <w:tcBorders>
              <w:top w:val="single" w:sz="4" w:space="0" w:color="auto"/>
              <w:bottom w:val="single" w:sz="4" w:space="0" w:color="auto"/>
            </w:tcBorders>
            <w:shd w:val="clear" w:color="auto" w:fill="auto"/>
            <w:vAlign w:val="bottom"/>
          </w:tcPr>
          <w:p w14:paraId="27257571" w14:textId="2927F854"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84,5</w:t>
            </w:r>
          </w:p>
        </w:tc>
        <w:tc>
          <w:tcPr>
            <w:tcW w:w="658" w:type="pct"/>
            <w:tcBorders>
              <w:top w:val="single" w:sz="4" w:space="0" w:color="auto"/>
              <w:bottom w:val="single" w:sz="4" w:space="0" w:color="auto"/>
            </w:tcBorders>
            <w:shd w:val="clear" w:color="auto" w:fill="auto"/>
            <w:vAlign w:val="bottom"/>
          </w:tcPr>
          <w:p w14:paraId="63173044" w14:textId="7D6E789E"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80,5</w:t>
            </w:r>
          </w:p>
        </w:tc>
        <w:tc>
          <w:tcPr>
            <w:tcW w:w="518" w:type="pct"/>
            <w:tcBorders>
              <w:top w:val="single" w:sz="4" w:space="0" w:color="auto"/>
              <w:bottom w:val="single" w:sz="4" w:space="0" w:color="auto"/>
            </w:tcBorders>
            <w:shd w:val="clear" w:color="auto" w:fill="auto"/>
            <w:vAlign w:val="bottom"/>
          </w:tcPr>
          <w:p w14:paraId="0BA3793C" w14:textId="121637E4"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4,8</w:t>
            </w:r>
          </w:p>
        </w:tc>
      </w:tr>
      <w:tr w:rsidR="007664C3" w:rsidRPr="00FF2444" w14:paraId="730C7B4C" w14:textId="77777777" w:rsidTr="0076016C">
        <w:tc>
          <w:tcPr>
            <w:tcW w:w="871" w:type="pct"/>
            <w:tcBorders>
              <w:top w:val="single" w:sz="4" w:space="0" w:color="auto"/>
              <w:bottom w:val="single" w:sz="4" w:space="0" w:color="auto"/>
            </w:tcBorders>
            <w:shd w:val="clear" w:color="auto" w:fill="auto"/>
            <w:vAlign w:val="bottom"/>
          </w:tcPr>
          <w:p w14:paraId="458BB5FD"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1BD187D3" w14:textId="796AEE48"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003</w:t>
            </w:r>
          </w:p>
        </w:tc>
        <w:tc>
          <w:tcPr>
            <w:tcW w:w="525" w:type="pct"/>
            <w:tcBorders>
              <w:top w:val="single" w:sz="4" w:space="0" w:color="auto"/>
              <w:bottom w:val="single" w:sz="4" w:space="0" w:color="auto"/>
            </w:tcBorders>
            <w:shd w:val="clear" w:color="auto" w:fill="auto"/>
            <w:vAlign w:val="bottom"/>
          </w:tcPr>
          <w:p w14:paraId="5054661E" w14:textId="164432C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939</w:t>
            </w:r>
          </w:p>
        </w:tc>
        <w:tc>
          <w:tcPr>
            <w:tcW w:w="579" w:type="pct"/>
            <w:tcBorders>
              <w:top w:val="single" w:sz="4" w:space="0" w:color="auto"/>
              <w:bottom w:val="single" w:sz="4" w:space="0" w:color="auto"/>
            </w:tcBorders>
            <w:shd w:val="clear" w:color="auto" w:fill="auto"/>
            <w:vAlign w:val="bottom"/>
          </w:tcPr>
          <w:p w14:paraId="50DE7D24" w14:textId="515D92A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64</w:t>
            </w:r>
          </w:p>
        </w:tc>
        <w:tc>
          <w:tcPr>
            <w:tcW w:w="594" w:type="pct"/>
            <w:tcBorders>
              <w:top w:val="single" w:sz="4" w:space="0" w:color="auto"/>
              <w:bottom w:val="single" w:sz="4" w:space="0" w:color="auto"/>
            </w:tcBorders>
            <w:shd w:val="clear" w:color="auto" w:fill="auto"/>
            <w:vAlign w:val="bottom"/>
          </w:tcPr>
          <w:p w14:paraId="0273ABAB" w14:textId="0DCFE2A5"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283</w:t>
            </w:r>
          </w:p>
        </w:tc>
        <w:tc>
          <w:tcPr>
            <w:tcW w:w="702" w:type="pct"/>
            <w:tcBorders>
              <w:top w:val="single" w:sz="4" w:space="0" w:color="auto"/>
              <w:bottom w:val="single" w:sz="4" w:space="0" w:color="auto"/>
            </w:tcBorders>
            <w:shd w:val="clear" w:color="auto" w:fill="auto"/>
            <w:vAlign w:val="bottom"/>
          </w:tcPr>
          <w:p w14:paraId="2A8D6D94" w14:textId="7B367C79"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78,0</w:t>
            </w:r>
          </w:p>
        </w:tc>
        <w:tc>
          <w:tcPr>
            <w:tcW w:w="658" w:type="pct"/>
            <w:tcBorders>
              <w:top w:val="single" w:sz="4" w:space="0" w:color="auto"/>
              <w:bottom w:val="single" w:sz="4" w:space="0" w:color="auto"/>
            </w:tcBorders>
            <w:shd w:val="clear" w:color="auto" w:fill="auto"/>
            <w:vAlign w:val="bottom"/>
          </w:tcPr>
          <w:p w14:paraId="0EB191ED" w14:textId="7452386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73,0</w:t>
            </w:r>
          </w:p>
        </w:tc>
        <w:tc>
          <w:tcPr>
            <w:tcW w:w="518" w:type="pct"/>
            <w:tcBorders>
              <w:top w:val="single" w:sz="4" w:space="0" w:color="auto"/>
              <w:bottom w:val="single" w:sz="4" w:space="0" w:color="auto"/>
            </w:tcBorders>
            <w:shd w:val="clear" w:color="auto" w:fill="auto"/>
            <w:vAlign w:val="bottom"/>
          </w:tcPr>
          <w:p w14:paraId="4D37DC55" w14:textId="114B7AD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6,4</w:t>
            </w:r>
          </w:p>
        </w:tc>
      </w:tr>
      <w:tr w:rsidR="007664C3" w:rsidRPr="00FF2444" w14:paraId="5C6FD9BF" w14:textId="77777777" w:rsidTr="0076016C">
        <w:tc>
          <w:tcPr>
            <w:tcW w:w="871" w:type="pct"/>
            <w:tcBorders>
              <w:top w:val="single" w:sz="4" w:space="0" w:color="auto"/>
              <w:bottom w:val="single" w:sz="4" w:space="0" w:color="auto"/>
            </w:tcBorders>
            <w:shd w:val="clear" w:color="auto" w:fill="auto"/>
            <w:vAlign w:val="bottom"/>
          </w:tcPr>
          <w:p w14:paraId="40E30B52"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6136143D" w14:textId="17B4BB2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381</w:t>
            </w:r>
          </w:p>
        </w:tc>
        <w:tc>
          <w:tcPr>
            <w:tcW w:w="525" w:type="pct"/>
            <w:tcBorders>
              <w:top w:val="single" w:sz="4" w:space="0" w:color="auto"/>
              <w:bottom w:val="single" w:sz="4" w:space="0" w:color="auto"/>
            </w:tcBorders>
            <w:shd w:val="clear" w:color="auto" w:fill="auto"/>
            <w:vAlign w:val="bottom"/>
          </w:tcPr>
          <w:p w14:paraId="72B364FD" w14:textId="0B7CF60E"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345</w:t>
            </w:r>
          </w:p>
        </w:tc>
        <w:tc>
          <w:tcPr>
            <w:tcW w:w="579" w:type="pct"/>
            <w:tcBorders>
              <w:top w:val="single" w:sz="4" w:space="0" w:color="auto"/>
              <w:bottom w:val="single" w:sz="4" w:space="0" w:color="auto"/>
            </w:tcBorders>
            <w:shd w:val="clear" w:color="auto" w:fill="auto"/>
            <w:vAlign w:val="bottom"/>
          </w:tcPr>
          <w:p w14:paraId="67362F46" w14:textId="53F8289D"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36</w:t>
            </w:r>
          </w:p>
        </w:tc>
        <w:tc>
          <w:tcPr>
            <w:tcW w:w="594" w:type="pct"/>
            <w:tcBorders>
              <w:top w:val="single" w:sz="4" w:space="0" w:color="auto"/>
              <w:bottom w:val="single" w:sz="4" w:space="0" w:color="auto"/>
            </w:tcBorders>
            <w:shd w:val="clear" w:color="auto" w:fill="auto"/>
            <w:vAlign w:val="bottom"/>
          </w:tcPr>
          <w:p w14:paraId="24C089E4" w14:textId="723AEB58"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228</w:t>
            </w:r>
          </w:p>
        </w:tc>
        <w:tc>
          <w:tcPr>
            <w:tcW w:w="702" w:type="pct"/>
            <w:tcBorders>
              <w:top w:val="single" w:sz="4" w:space="0" w:color="auto"/>
              <w:bottom w:val="single" w:sz="4" w:space="0" w:color="auto"/>
            </w:tcBorders>
            <w:shd w:val="clear" w:color="auto" w:fill="auto"/>
            <w:vAlign w:val="bottom"/>
          </w:tcPr>
          <w:p w14:paraId="0976B42B" w14:textId="596386C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62,6</w:t>
            </w:r>
          </w:p>
        </w:tc>
        <w:tc>
          <w:tcPr>
            <w:tcW w:w="658" w:type="pct"/>
            <w:tcBorders>
              <w:top w:val="single" w:sz="4" w:space="0" w:color="auto"/>
              <w:bottom w:val="single" w:sz="4" w:space="0" w:color="auto"/>
            </w:tcBorders>
            <w:shd w:val="clear" w:color="auto" w:fill="auto"/>
            <w:vAlign w:val="bottom"/>
          </w:tcPr>
          <w:p w14:paraId="29EA7BE9" w14:textId="5A366B3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56,7</w:t>
            </w:r>
          </w:p>
        </w:tc>
        <w:tc>
          <w:tcPr>
            <w:tcW w:w="518" w:type="pct"/>
            <w:tcBorders>
              <w:top w:val="single" w:sz="4" w:space="0" w:color="auto"/>
              <w:bottom w:val="single" w:sz="4" w:space="0" w:color="auto"/>
            </w:tcBorders>
            <w:shd w:val="clear" w:color="auto" w:fill="auto"/>
            <w:vAlign w:val="bottom"/>
          </w:tcPr>
          <w:p w14:paraId="23A06C84" w14:textId="74BBFE89"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9,5</w:t>
            </w:r>
          </w:p>
        </w:tc>
      </w:tr>
      <w:tr w:rsidR="007664C3" w:rsidRPr="00FF2444" w14:paraId="3F0A0720" w14:textId="77777777" w:rsidTr="0076016C">
        <w:tc>
          <w:tcPr>
            <w:tcW w:w="871" w:type="pct"/>
            <w:tcBorders>
              <w:top w:val="single" w:sz="4" w:space="0" w:color="auto"/>
              <w:bottom w:val="single" w:sz="4" w:space="0" w:color="auto"/>
            </w:tcBorders>
            <w:shd w:val="clear" w:color="auto" w:fill="auto"/>
            <w:vAlign w:val="bottom"/>
          </w:tcPr>
          <w:p w14:paraId="4A014D67" w14:textId="77777777" w:rsidR="007664C3" w:rsidRPr="00FF2444" w:rsidRDefault="007664C3" w:rsidP="007664C3">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2F033A2B" w14:textId="6B20BAA3"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032</w:t>
            </w:r>
          </w:p>
        </w:tc>
        <w:tc>
          <w:tcPr>
            <w:tcW w:w="525" w:type="pct"/>
            <w:tcBorders>
              <w:top w:val="single" w:sz="4" w:space="0" w:color="auto"/>
              <w:bottom w:val="single" w:sz="4" w:space="0" w:color="auto"/>
            </w:tcBorders>
            <w:shd w:val="clear" w:color="auto" w:fill="auto"/>
            <w:vAlign w:val="bottom"/>
          </w:tcPr>
          <w:p w14:paraId="29DB3D9E" w14:textId="61A4FC9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947</w:t>
            </w:r>
          </w:p>
        </w:tc>
        <w:tc>
          <w:tcPr>
            <w:tcW w:w="579" w:type="pct"/>
            <w:tcBorders>
              <w:top w:val="single" w:sz="4" w:space="0" w:color="auto"/>
              <w:bottom w:val="single" w:sz="4" w:space="0" w:color="auto"/>
            </w:tcBorders>
            <w:shd w:val="clear" w:color="auto" w:fill="auto"/>
            <w:vAlign w:val="bottom"/>
          </w:tcPr>
          <w:p w14:paraId="5AD7A080" w14:textId="117A4289"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86</w:t>
            </w:r>
          </w:p>
        </w:tc>
        <w:tc>
          <w:tcPr>
            <w:tcW w:w="594" w:type="pct"/>
            <w:tcBorders>
              <w:top w:val="single" w:sz="4" w:space="0" w:color="auto"/>
              <w:bottom w:val="single" w:sz="4" w:space="0" w:color="auto"/>
            </w:tcBorders>
            <w:shd w:val="clear" w:color="auto" w:fill="auto"/>
            <w:vAlign w:val="bottom"/>
          </w:tcPr>
          <w:p w14:paraId="1D3540FE" w14:textId="1A573EEA"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546</w:t>
            </w:r>
          </w:p>
        </w:tc>
        <w:tc>
          <w:tcPr>
            <w:tcW w:w="702" w:type="pct"/>
            <w:tcBorders>
              <w:top w:val="single" w:sz="4" w:space="0" w:color="auto"/>
              <w:bottom w:val="single" w:sz="4" w:space="0" w:color="auto"/>
            </w:tcBorders>
            <w:shd w:val="clear" w:color="auto" w:fill="auto"/>
            <w:vAlign w:val="bottom"/>
          </w:tcPr>
          <w:p w14:paraId="1F0B18BB" w14:textId="201552E1"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65,4</w:t>
            </w:r>
          </w:p>
        </w:tc>
        <w:tc>
          <w:tcPr>
            <w:tcW w:w="658" w:type="pct"/>
            <w:tcBorders>
              <w:top w:val="single" w:sz="4" w:space="0" w:color="auto"/>
              <w:bottom w:val="single" w:sz="4" w:space="0" w:color="auto"/>
            </w:tcBorders>
            <w:shd w:val="clear" w:color="auto" w:fill="auto"/>
            <w:vAlign w:val="bottom"/>
          </w:tcPr>
          <w:p w14:paraId="07C08A37" w14:textId="6D193A3B"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60,0</w:t>
            </w:r>
          </w:p>
        </w:tc>
        <w:tc>
          <w:tcPr>
            <w:tcW w:w="518" w:type="pct"/>
            <w:tcBorders>
              <w:top w:val="single" w:sz="4" w:space="0" w:color="auto"/>
              <w:bottom w:val="single" w:sz="4" w:space="0" w:color="auto"/>
            </w:tcBorders>
            <w:shd w:val="clear" w:color="auto" w:fill="auto"/>
            <w:vAlign w:val="bottom"/>
          </w:tcPr>
          <w:p w14:paraId="00831004" w14:textId="7BDBE7FC"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8,3</w:t>
            </w:r>
          </w:p>
        </w:tc>
      </w:tr>
      <w:tr w:rsidR="007664C3" w:rsidRPr="00FF2444" w14:paraId="2DA8A706" w14:textId="77777777" w:rsidTr="0076016C">
        <w:tc>
          <w:tcPr>
            <w:tcW w:w="5000" w:type="pct"/>
            <w:gridSpan w:val="8"/>
            <w:tcBorders>
              <w:top w:val="single" w:sz="4" w:space="0" w:color="auto"/>
              <w:bottom w:val="single" w:sz="4" w:space="0" w:color="auto"/>
            </w:tcBorders>
            <w:shd w:val="clear" w:color="auto" w:fill="auto"/>
            <w:vAlign w:val="bottom"/>
          </w:tcPr>
          <w:p w14:paraId="7EC02DC4" w14:textId="677ED9BF" w:rsidR="007664C3" w:rsidRPr="00290A2C" w:rsidRDefault="007664C3" w:rsidP="005F768E">
            <w:pPr>
              <w:widowControl w:val="0"/>
              <w:spacing w:before="120" w:after="120" w:line="240" w:lineRule="auto"/>
              <w:jc w:val="center"/>
              <w:rPr>
                <w:rFonts w:ascii="Times New Roman" w:eastAsia="Times New Roman" w:hAnsi="Times New Roman" w:cs="Times New Roman"/>
                <w:b/>
                <w:sz w:val="24"/>
                <w:szCs w:val="24"/>
                <w:lang w:val="en-US" w:eastAsia="ru-RU"/>
              </w:rPr>
            </w:pPr>
            <w:r w:rsidRPr="00FF2444">
              <w:rPr>
                <w:rFonts w:ascii="Times New Roman" w:eastAsia="Times New Roman" w:hAnsi="Times New Roman" w:cs="Times New Roman"/>
                <w:b/>
                <w:sz w:val="24"/>
                <w:szCs w:val="24"/>
                <w:lang w:eastAsia="ru-RU"/>
              </w:rPr>
              <w:t>202</w:t>
            </w:r>
            <w:r w:rsidR="005F768E">
              <w:rPr>
                <w:rFonts w:ascii="Times New Roman" w:eastAsia="Times New Roman" w:hAnsi="Times New Roman" w:cs="Times New Roman"/>
                <w:b/>
                <w:sz w:val="24"/>
                <w:szCs w:val="24"/>
                <w:lang w:eastAsia="ru-RU"/>
              </w:rPr>
              <w:t>3</w:t>
            </w:r>
            <w:r w:rsidRPr="00FF2444">
              <w:rPr>
                <w:rFonts w:ascii="Times New Roman" w:eastAsia="Times New Roman" w:hAnsi="Times New Roman" w:cs="Times New Roman"/>
                <w:b/>
                <w:sz w:val="24"/>
                <w:szCs w:val="24"/>
                <w:lang w:eastAsia="ru-RU"/>
              </w:rPr>
              <w:t xml:space="preserve"> г.</w:t>
            </w:r>
          </w:p>
        </w:tc>
      </w:tr>
      <w:tr w:rsidR="007664C3" w:rsidRPr="00FF2444" w14:paraId="6B07F9F0" w14:textId="77777777" w:rsidTr="0076016C">
        <w:tc>
          <w:tcPr>
            <w:tcW w:w="871" w:type="pct"/>
            <w:tcBorders>
              <w:top w:val="single" w:sz="4" w:space="0" w:color="auto"/>
              <w:bottom w:val="single" w:sz="4" w:space="0" w:color="auto"/>
            </w:tcBorders>
            <w:shd w:val="clear" w:color="auto" w:fill="auto"/>
          </w:tcPr>
          <w:p w14:paraId="3A1C5D88" w14:textId="77777777" w:rsidR="007664C3" w:rsidRPr="00FF2444" w:rsidRDefault="007664C3" w:rsidP="007664C3">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Всего</w:t>
            </w:r>
          </w:p>
        </w:tc>
        <w:tc>
          <w:tcPr>
            <w:tcW w:w="553" w:type="pct"/>
            <w:tcBorders>
              <w:top w:val="single" w:sz="4" w:space="0" w:color="auto"/>
              <w:bottom w:val="single" w:sz="4" w:space="0" w:color="auto"/>
            </w:tcBorders>
            <w:shd w:val="clear" w:color="auto" w:fill="auto"/>
            <w:vAlign w:val="bottom"/>
          </w:tcPr>
          <w:p w14:paraId="6D3D07C4"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595FD07B"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4BCDD64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32A2223C"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1108135E"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7DDBC022"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7266C106" w14:textId="77777777" w:rsidR="007664C3" w:rsidRPr="00FF2444" w:rsidRDefault="007664C3" w:rsidP="007664C3">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5F44843C" w14:textId="77777777" w:rsidTr="0076016C">
        <w:tc>
          <w:tcPr>
            <w:tcW w:w="871" w:type="pct"/>
            <w:tcBorders>
              <w:top w:val="single" w:sz="4" w:space="0" w:color="auto"/>
              <w:bottom w:val="single" w:sz="4" w:space="0" w:color="auto"/>
            </w:tcBorders>
            <w:shd w:val="clear" w:color="auto" w:fill="auto"/>
            <w:vAlign w:val="bottom"/>
          </w:tcPr>
          <w:p w14:paraId="2C0C68A5"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7317508A" w14:textId="6E6D47BF"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13</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359</w:t>
            </w:r>
          </w:p>
        </w:tc>
        <w:tc>
          <w:tcPr>
            <w:tcW w:w="525" w:type="pct"/>
            <w:tcBorders>
              <w:top w:val="single" w:sz="4" w:space="0" w:color="auto"/>
              <w:bottom w:val="single" w:sz="4" w:space="0" w:color="auto"/>
            </w:tcBorders>
            <w:shd w:val="clear" w:color="auto" w:fill="auto"/>
            <w:vAlign w:val="bottom"/>
          </w:tcPr>
          <w:p w14:paraId="6079ACBA" w14:textId="7166648D"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898</w:t>
            </w:r>
          </w:p>
        </w:tc>
        <w:tc>
          <w:tcPr>
            <w:tcW w:w="579" w:type="pct"/>
            <w:tcBorders>
              <w:top w:val="single" w:sz="4" w:space="0" w:color="auto"/>
              <w:bottom w:val="single" w:sz="4" w:space="0" w:color="auto"/>
            </w:tcBorders>
            <w:shd w:val="clear" w:color="auto" w:fill="auto"/>
            <w:vAlign w:val="bottom"/>
          </w:tcPr>
          <w:p w14:paraId="36E4394E" w14:textId="002C610C"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460</w:t>
            </w:r>
          </w:p>
        </w:tc>
        <w:tc>
          <w:tcPr>
            <w:tcW w:w="594" w:type="pct"/>
            <w:tcBorders>
              <w:top w:val="single" w:sz="4" w:space="0" w:color="auto"/>
              <w:bottom w:val="single" w:sz="4" w:space="0" w:color="auto"/>
            </w:tcBorders>
            <w:shd w:val="clear" w:color="auto" w:fill="auto"/>
            <w:vAlign w:val="bottom"/>
          </w:tcPr>
          <w:p w14:paraId="6C774817" w14:textId="4193CB85"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377</w:t>
            </w:r>
          </w:p>
        </w:tc>
        <w:tc>
          <w:tcPr>
            <w:tcW w:w="702" w:type="pct"/>
            <w:tcBorders>
              <w:top w:val="single" w:sz="4" w:space="0" w:color="auto"/>
              <w:bottom w:val="single" w:sz="4" w:space="0" w:color="auto"/>
            </w:tcBorders>
            <w:shd w:val="clear" w:color="auto" w:fill="auto"/>
            <w:vAlign w:val="bottom"/>
          </w:tcPr>
          <w:p w14:paraId="371583A1" w14:textId="5DF39611"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84,9</w:t>
            </w:r>
          </w:p>
        </w:tc>
        <w:tc>
          <w:tcPr>
            <w:tcW w:w="658" w:type="pct"/>
            <w:tcBorders>
              <w:top w:val="single" w:sz="4" w:space="0" w:color="auto"/>
              <w:bottom w:val="single" w:sz="4" w:space="0" w:color="auto"/>
            </w:tcBorders>
            <w:shd w:val="clear" w:color="auto" w:fill="auto"/>
            <w:vAlign w:val="bottom"/>
          </w:tcPr>
          <w:p w14:paraId="4F679945" w14:textId="64D0EFDA"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82,0</w:t>
            </w:r>
          </w:p>
        </w:tc>
        <w:tc>
          <w:tcPr>
            <w:tcW w:w="518" w:type="pct"/>
            <w:tcBorders>
              <w:top w:val="single" w:sz="4" w:space="0" w:color="auto"/>
              <w:bottom w:val="single" w:sz="4" w:space="0" w:color="auto"/>
            </w:tcBorders>
            <w:shd w:val="clear" w:color="auto" w:fill="auto"/>
            <w:vAlign w:val="bottom"/>
          </w:tcPr>
          <w:p w14:paraId="546FC77A" w14:textId="3E8E6AB1"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3,4</w:t>
            </w:r>
          </w:p>
        </w:tc>
      </w:tr>
      <w:tr w:rsidR="005F768E" w:rsidRPr="00FF2444" w14:paraId="2EE59C87" w14:textId="77777777" w:rsidTr="0076016C">
        <w:tc>
          <w:tcPr>
            <w:tcW w:w="871" w:type="pct"/>
            <w:tcBorders>
              <w:top w:val="single" w:sz="4" w:space="0" w:color="auto"/>
              <w:bottom w:val="single" w:sz="4" w:space="0" w:color="auto"/>
            </w:tcBorders>
            <w:shd w:val="clear" w:color="auto" w:fill="auto"/>
            <w:vAlign w:val="bottom"/>
          </w:tcPr>
          <w:p w14:paraId="6291E7BB"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1273ED65" w14:textId="1A377E8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0466E3DB" w14:textId="5B2AF64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7A4009D1" w14:textId="40D58A6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5C59F26" w14:textId="562ABE5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097730FA" w14:textId="74CF779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3C9E94D4" w14:textId="5C3B94F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2AC050B9" w14:textId="5527357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33DF942D" w14:textId="77777777" w:rsidTr="0076016C">
        <w:tc>
          <w:tcPr>
            <w:tcW w:w="871" w:type="pct"/>
            <w:tcBorders>
              <w:top w:val="single" w:sz="4" w:space="0" w:color="auto"/>
              <w:bottom w:val="single" w:sz="4" w:space="0" w:color="auto"/>
            </w:tcBorders>
            <w:shd w:val="clear" w:color="auto" w:fill="auto"/>
            <w:vAlign w:val="bottom"/>
          </w:tcPr>
          <w:p w14:paraId="39B2C049"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198770D0" w14:textId="789FE2B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218</w:t>
            </w:r>
          </w:p>
        </w:tc>
        <w:tc>
          <w:tcPr>
            <w:tcW w:w="525" w:type="pct"/>
            <w:tcBorders>
              <w:top w:val="single" w:sz="4" w:space="0" w:color="auto"/>
              <w:bottom w:val="single" w:sz="4" w:space="0" w:color="auto"/>
            </w:tcBorders>
            <w:shd w:val="clear" w:color="auto" w:fill="auto"/>
            <w:vAlign w:val="bottom"/>
          </w:tcPr>
          <w:p w14:paraId="7BFF8931" w14:textId="28CA4FB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986</w:t>
            </w:r>
          </w:p>
        </w:tc>
        <w:tc>
          <w:tcPr>
            <w:tcW w:w="579" w:type="pct"/>
            <w:tcBorders>
              <w:top w:val="single" w:sz="4" w:space="0" w:color="auto"/>
              <w:bottom w:val="single" w:sz="4" w:space="0" w:color="auto"/>
            </w:tcBorders>
            <w:shd w:val="clear" w:color="auto" w:fill="auto"/>
            <w:vAlign w:val="bottom"/>
          </w:tcPr>
          <w:p w14:paraId="153F0E65" w14:textId="7460FE6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232</w:t>
            </w:r>
          </w:p>
        </w:tc>
        <w:tc>
          <w:tcPr>
            <w:tcW w:w="594" w:type="pct"/>
            <w:tcBorders>
              <w:top w:val="single" w:sz="4" w:space="0" w:color="auto"/>
              <w:bottom w:val="single" w:sz="4" w:space="0" w:color="auto"/>
            </w:tcBorders>
            <w:shd w:val="clear" w:color="auto" w:fill="auto"/>
            <w:vAlign w:val="bottom"/>
          </w:tcPr>
          <w:p w14:paraId="2F17FA41" w14:textId="480D07A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038</w:t>
            </w:r>
          </w:p>
        </w:tc>
        <w:tc>
          <w:tcPr>
            <w:tcW w:w="702" w:type="pct"/>
            <w:tcBorders>
              <w:top w:val="single" w:sz="4" w:space="0" w:color="auto"/>
              <w:bottom w:val="single" w:sz="4" w:space="0" w:color="auto"/>
            </w:tcBorders>
            <w:shd w:val="clear" w:color="auto" w:fill="auto"/>
            <w:vAlign w:val="bottom"/>
          </w:tcPr>
          <w:p w14:paraId="45E866FB" w14:textId="36EBF8F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88,8</w:t>
            </w:r>
          </w:p>
        </w:tc>
        <w:tc>
          <w:tcPr>
            <w:tcW w:w="658" w:type="pct"/>
            <w:tcBorders>
              <w:top w:val="single" w:sz="4" w:space="0" w:color="auto"/>
              <w:bottom w:val="single" w:sz="4" w:space="0" w:color="auto"/>
            </w:tcBorders>
            <w:shd w:val="clear" w:color="auto" w:fill="auto"/>
            <w:vAlign w:val="bottom"/>
          </w:tcPr>
          <w:p w14:paraId="7FC37D14" w14:textId="15BB37B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86,3</w:t>
            </w:r>
          </w:p>
        </w:tc>
        <w:tc>
          <w:tcPr>
            <w:tcW w:w="518" w:type="pct"/>
            <w:tcBorders>
              <w:top w:val="single" w:sz="4" w:space="0" w:color="auto"/>
              <w:bottom w:val="single" w:sz="4" w:space="0" w:color="auto"/>
            </w:tcBorders>
            <w:shd w:val="clear" w:color="auto" w:fill="auto"/>
            <w:vAlign w:val="bottom"/>
          </w:tcPr>
          <w:p w14:paraId="09A25690" w14:textId="4A55E18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2,8</w:t>
            </w:r>
          </w:p>
        </w:tc>
      </w:tr>
      <w:tr w:rsidR="005F768E" w:rsidRPr="00FF2444" w14:paraId="365293FE" w14:textId="77777777" w:rsidTr="0076016C">
        <w:tc>
          <w:tcPr>
            <w:tcW w:w="871" w:type="pct"/>
            <w:tcBorders>
              <w:top w:val="single" w:sz="4" w:space="0" w:color="auto"/>
              <w:bottom w:val="single" w:sz="4" w:space="0" w:color="auto"/>
            </w:tcBorders>
            <w:shd w:val="clear" w:color="auto" w:fill="auto"/>
            <w:vAlign w:val="bottom"/>
          </w:tcPr>
          <w:p w14:paraId="23444F3A"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0EA0257C" w14:textId="5BB963F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176</w:t>
            </w:r>
          </w:p>
        </w:tc>
        <w:tc>
          <w:tcPr>
            <w:tcW w:w="525" w:type="pct"/>
            <w:tcBorders>
              <w:top w:val="single" w:sz="4" w:space="0" w:color="auto"/>
              <w:bottom w:val="single" w:sz="4" w:space="0" w:color="auto"/>
            </w:tcBorders>
            <w:shd w:val="clear" w:color="auto" w:fill="auto"/>
            <w:vAlign w:val="bottom"/>
          </w:tcPr>
          <w:p w14:paraId="30CACF7A" w14:textId="723CBA7E"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023</w:t>
            </w:r>
          </w:p>
        </w:tc>
        <w:tc>
          <w:tcPr>
            <w:tcW w:w="579" w:type="pct"/>
            <w:tcBorders>
              <w:top w:val="single" w:sz="4" w:space="0" w:color="auto"/>
              <w:bottom w:val="single" w:sz="4" w:space="0" w:color="auto"/>
            </w:tcBorders>
            <w:shd w:val="clear" w:color="auto" w:fill="auto"/>
            <w:vAlign w:val="bottom"/>
          </w:tcPr>
          <w:p w14:paraId="6F865575" w14:textId="1ECB63B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154</w:t>
            </w:r>
          </w:p>
        </w:tc>
        <w:tc>
          <w:tcPr>
            <w:tcW w:w="594" w:type="pct"/>
            <w:tcBorders>
              <w:top w:val="single" w:sz="4" w:space="0" w:color="auto"/>
              <w:bottom w:val="single" w:sz="4" w:space="0" w:color="auto"/>
            </w:tcBorders>
            <w:shd w:val="clear" w:color="auto" w:fill="auto"/>
            <w:vAlign w:val="bottom"/>
          </w:tcPr>
          <w:p w14:paraId="0F89570D" w14:textId="7BBD4BB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805</w:t>
            </w:r>
          </w:p>
        </w:tc>
        <w:tc>
          <w:tcPr>
            <w:tcW w:w="702" w:type="pct"/>
            <w:tcBorders>
              <w:top w:val="single" w:sz="4" w:space="0" w:color="auto"/>
              <w:bottom w:val="single" w:sz="4" w:space="0" w:color="auto"/>
            </w:tcBorders>
            <w:shd w:val="clear" w:color="auto" w:fill="auto"/>
            <w:vAlign w:val="bottom"/>
          </w:tcPr>
          <w:p w14:paraId="22DD56C8" w14:textId="280E2BA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83,8</w:t>
            </w:r>
          </w:p>
        </w:tc>
        <w:tc>
          <w:tcPr>
            <w:tcW w:w="658" w:type="pct"/>
            <w:tcBorders>
              <w:top w:val="single" w:sz="4" w:space="0" w:color="auto"/>
              <w:bottom w:val="single" w:sz="4" w:space="0" w:color="auto"/>
            </w:tcBorders>
            <w:shd w:val="clear" w:color="auto" w:fill="auto"/>
            <w:vAlign w:val="bottom"/>
          </w:tcPr>
          <w:p w14:paraId="2056EDF5" w14:textId="42ACA76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80,8</w:t>
            </w:r>
          </w:p>
        </w:tc>
        <w:tc>
          <w:tcPr>
            <w:tcW w:w="518" w:type="pct"/>
            <w:tcBorders>
              <w:top w:val="single" w:sz="4" w:space="0" w:color="auto"/>
              <w:bottom w:val="single" w:sz="4" w:space="0" w:color="auto"/>
            </w:tcBorders>
            <w:shd w:val="clear" w:color="auto" w:fill="auto"/>
            <w:vAlign w:val="bottom"/>
          </w:tcPr>
          <w:p w14:paraId="41F3856E" w14:textId="749F64DF"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3,7</w:t>
            </w:r>
          </w:p>
        </w:tc>
      </w:tr>
      <w:tr w:rsidR="005F768E" w:rsidRPr="00FF2444" w14:paraId="0893E365" w14:textId="77777777" w:rsidTr="0076016C">
        <w:tc>
          <w:tcPr>
            <w:tcW w:w="871" w:type="pct"/>
            <w:tcBorders>
              <w:top w:val="single" w:sz="4" w:space="0" w:color="auto"/>
              <w:bottom w:val="single" w:sz="4" w:space="0" w:color="auto"/>
            </w:tcBorders>
            <w:shd w:val="clear" w:color="auto" w:fill="auto"/>
            <w:vAlign w:val="bottom"/>
          </w:tcPr>
          <w:p w14:paraId="1904589C"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56C80A46" w14:textId="21EDB74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964</w:t>
            </w:r>
          </w:p>
        </w:tc>
        <w:tc>
          <w:tcPr>
            <w:tcW w:w="525" w:type="pct"/>
            <w:tcBorders>
              <w:top w:val="single" w:sz="4" w:space="0" w:color="auto"/>
              <w:bottom w:val="single" w:sz="4" w:space="0" w:color="auto"/>
            </w:tcBorders>
            <w:shd w:val="clear" w:color="auto" w:fill="auto"/>
            <w:vAlign w:val="bottom"/>
          </w:tcPr>
          <w:p w14:paraId="533F02B5" w14:textId="379CC07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889</w:t>
            </w:r>
          </w:p>
        </w:tc>
        <w:tc>
          <w:tcPr>
            <w:tcW w:w="579" w:type="pct"/>
            <w:tcBorders>
              <w:top w:val="single" w:sz="4" w:space="0" w:color="auto"/>
              <w:bottom w:val="single" w:sz="4" w:space="0" w:color="auto"/>
            </w:tcBorders>
            <w:shd w:val="clear" w:color="auto" w:fill="auto"/>
            <w:vAlign w:val="bottom"/>
          </w:tcPr>
          <w:p w14:paraId="3357CD72" w14:textId="138F5185"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75</w:t>
            </w:r>
          </w:p>
        </w:tc>
        <w:tc>
          <w:tcPr>
            <w:tcW w:w="594" w:type="pct"/>
            <w:tcBorders>
              <w:top w:val="single" w:sz="4" w:space="0" w:color="auto"/>
              <w:bottom w:val="single" w:sz="4" w:space="0" w:color="auto"/>
            </w:tcBorders>
            <w:shd w:val="clear" w:color="auto" w:fill="auto"/>
            <w:vAlign w:val="bottom"/>
          </w:tcPr>
          <w:p w14:paraId="4A715346" w14:textId="7C37241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533</w:t>
            </w:r>
          </w:p>
        </w:tc>
        <w:tc>
          <w:tcPr>
            <w:tcW w:w="702" w:type="pct"/>
            <w:tcBorders>
              <w:top w:val="single" w:sz="4" w:space="0" w:color="auto"/>
              <w:bottom w:val="single" w:sz="4" w:space="0" w:color="auto"/>
            </w:tcBorders>
            <w:shd w:val="clear" w:color="auto" w:fill="auto"/>
            <w:vAlign w:val="bottom"/>
          </w:tcPr>
          <w:p w14:paraId="78947B7E" w14:textId="6A6FAEB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64,4</w:t>
            </w:r>
          </w:p>
        </w:tc>
        <w:tc>
          <w:tcPr>
            <w:tcW w:w="658" w:type="pct"/>
            <w:tcBorders>
              <w:top w:val="single" w:sz="4" w:space="0" w:color="auto"/>
              <w:bottom w:val="single" w:sz="4" w:space="0" w:color="auto"/>
            </w:tcBorders>
            <w:shd w:val="clear" w:color="auto" w:fill="auto"/>
            <w:vAlign w:val="bottom"/>
          </w:tcPr>
          <w:p w14:paraId="73529385" w14:textId="598D825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59,4</w:t>
            </w:r>
          </w:p>
        </w:tc>
        <w:tc>
          <w:tcPr>
            <w:tcW w:w="518" w:type="pct"/>
            <w:tcBorders>
              <w:top w:val="single" w:sz="4" w:space="0" w:color="auto"/>
              <w:bottom w:val="single" w:sz="4" w:space="0" w:color="auto"/>
            </w:tcBorders>
            <w:shd w:val="clear" w:color="auto" w:fill="auto"/>
            <w:vAlign w:val="bottom"/>
          </w:tcPr>
          <w:p w14:paraId="41F2542C" w14:textId="24CED6E5"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7,8</w:t>
            </w:r>
          </w:p>
        </w:tc>
      </w:tr>
      <w:tr w:rsidR="005F768E" w:rsidRPr="00FF2444" w14:paraId="330DFF1F" w14:textId="77777777" w:rsidTr="0076016C">
        <w:tc>
          <w:tcPr>
            <w:tcW w:w="871" w:type="pct"/>
            <w:tcBorders>
              <w:top w:val="single" w:sz="4" w:space="0" w:color="auto"/>
              <w:bottom w:val="single" w:sz="4" w:space="0" w:color="auto"/>
            </w:tcBorders>
            <w:shd w:val="clear" w:color="auto" w:fill="auto"/>
            <w:vAlign w:val="bottom"/>
          </w:tcPr>
          <w:p w14:paraId="2C875124"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5E409570" w14:textId="2E16D00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247</w:t>
            </w:r>
          </w:p>
        </w:tc>
        <w:tc>
          <w:tcPr>
            <w:tcW w:w="525" w:type="pct"/>
            <w:tcBorders>
              <w:top w:val="single" w:sz="4" w:space="0" w:color="auto"/>
              <w:bottom w:val="single" w:sz="4" w:space="0" w:color="auto"/>
            </w:tcBorders>
            <w:shd w:val="clear" w:color="auto" w:fill="auto"/>
            <w:vAlign w:val="bottom"/>
          </w:tcPr>
          <w:p w14:paraId="6EB1CED7" w14:textId="3C3694C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031</w:t>
            </w:r>
          </w:p>
        </w:tc>
        <w:tc>
          <w:tcPr>
            <w:tcW w:w="579" w:type="pct"/>
            <w:tcBorders>
              <w:top w:val="single" w:sz="4" w:space="0" w:color="auto"/>
              <w:bottom w:val="single" w:sz="4" w:space="0" w:color="auto"/>
            </w:tcBorders>
            <w:shd w:val="clear" w:color="auto" w:fill="auto"/>
            <w:vAlign w:val="bottom"/>
          </w:tcPr>
          <w:p w14:paraId="3658F030" w14:textId="14F644AD"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216</w:t>
            </w:r>
          </w:p>
        </w:tc>
        <w:tc>
          <w:tcPr>
            <w:tcW w:w="594" w:type="pct"/>
            <w:tcBorders>
              <w:top w:val="single" w:sz="4" w:space="0" w:color="auto"/>
              <w:bottom w:val="single" w:sz="4" w:space="0" w:color="auto"/>
            </w:tcBorders>
            <w:shd w:val="clear" w:color="auto" w:fill="auto"/>
            <w:vAlign w:val="bottom"/>
          </w:tcPr>
          <w:p w14:paraId="0D033270" w14:textId="46B5650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653</w:t>
            </w:r>
          </w:p>
        </w:tc>
        <w:tc>
          <w:tcPr>
            <w:tcW w:w="702" w:type="pct"/>
            <w:tcBorders>
              <w:top w:val="single" w:sz="4" w:space="0" w:color="auto"/>
              <w:bottom w:val="single" w:sz="4" w:space="0" w:color="auto"/>
            </w:tcBorders>
            <w:shd w:val="clear" w:color="auto" w:fill="auto"/>
            <w:vAlign w:val="bottom"/>
          </w:tcPr>
          <w:p w14:paraId="4EB2B3BA" w14:textId="37F1C8F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72,0</w:t>
            </w:r>
          </w:p>
        </w:tc>
        <w:tc>
          <w:tcPr>
            <w:tcW w:w="658" w:type="pct"/>
            <w:tcBorders>
              <w:top w:val="single" w:sz="4" w:space="0" w:color="auto"/>
              <w:bottom w:val="single" w:sz="4" w:space="0" w:color="auto"/>
            </w:tcBorders>
            <w:shd w:val="clear" w:color="auto" w:fill="auto"/>
            <w:vAlign w:val="bottom"/>
          </w:tcPr>
          <w:p w14:paraId="38A5B386" w14:textId="51B846A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68,3</w:t>
            </w:r>
          </w:p>
        </w:tc>
        <w:tc>
          <w:tcPr>
            <w:tcW w:w="518" w:type="pct"/>
            <w:tcBorders>
              <w:top w:val="single" w:sz="4" w:space="0" w:color="auto"/>
              <w:bottom w:val="single" w:sz="4" w:space="0" w:color="auto"/>
            </w:tcBorders>
            <w:shd w:val="clear" w:color="auto" w:fill="auto"/>
            <w:vAlign w:val="bottom"/>
          </w:tcPr>
          <w:p w14:paraId="47E4E40F" w14:textId="257B967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5,1</w:t>
            </w:r>
          </w:p>
        </w:tc>
      </w:tr>
      <w:tr w:rsidR="005F768E" w:rsidRPr="00FF2444" w14:paraId="5AD53AF4" w14:textId="77777777" w:rsidTr="0076016C">
        <w:tc>
          <w:tcPr>
            <w:tcW w:w="871" w:type="pct"/>
            <w:tcBorders>
              <w:top w:val="single" w:sz="4" w:space="0" w:color="auto"/>
              <w:bottom w:val="single" w:sz="4" w:space="0" w:color="auto"/>
            </w:tcBorders>
            <w:shd w:val="clear" w:color="auto" w:fill="auto"/>
            <w:vAlign w:val="bottom"/>
          </w:tcPr>
          <w:p w14:paraId="3B0122C7" w14:textId="77777777" w:rsidR="005F768E" w:rsidRPr="00FF2444" w:rsidRDefault="005F768E" w:rsidP="005F768E">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Городское население</w:t>
            </w:r>
          </w:p>
        </w:tc>
        <w:tc>
          <w:tcPr>
            <w:tcW w:w="553" w:type="pct"/>
            <w:tcBorders>
              <w:top w:val="single" w:sz="4" w:space="0" w:color="auto"/>
              <w:bottom w:val="single" w:sz="4" w:space="0" w:color="auto"/>
            </w:tcBorders>
            <w:shd w:val="clear" w:color="auto" w:fill="auto"/>
            <w:vAlign w:val="bottom"/>
          </w:tcPr>
          <w:p w14:paraId="359FEFF4"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53C53E4E"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50F407EF"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3CE12E3F"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25B7F93C"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1DE13E2D"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651B13D8"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2D3C41AE" w14:textId="77777777" w:rsidTr="0076016C">
        <w:tc>
          <w:tcPr>
            <w:tcW w:w="871" w:type="pct"/>
            <w:tcBorders>
              <w:top w:val="single" w:sz="4" w:space="0" w:color="auto"/>
              <w:bottom w:val="single" w:sz="4" w:space="0" w:color="auto"/>
            </w:tcBorders>
            <w:shd w:val="clear" w:color="auto" w:fill="auto"/>
            <w:vAlign w:val="bottom"/>
          </w:tcPr>
          <w:p w14:paraId="41439BA6"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59B7168E" w14:textId="114726C0"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459</w:t>
            </w:r>
          </w:p>
        </w:tc>
        <w:tc>
          <w:tcPr>
            <w:tcW w:w="525" w:type="pct"/>
            <w:tcBorders>
              <w:top w:val="single" w:sz="4" w:space="0" w:color="auto"/>
              <w:bottom w:val="single" w:sz="4" w:space="0" w:color="auto"/>
            </w:tcBorders>
            <w:shd w:val="clear" w:color="auto" w:fill="auto"/>
            <w:vAlign w:val="bottom"/>
          </w:tcPr>
          <w:p w14:paraId="5FE92AF6" w14:textId="71A641FA"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10</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141</w:t>
            </w:r>
          </w:p>
        </w:tc>
        <w:tc>
          <w:tcPr>
            <w:tcW w:w="579" w:type="pct"/>
            <w:tcBorders>
              <w:top w:val="single" w:sz="4" w:space="0" w:color="auto"/>
              <w:bottom w:val="single" w:sz="4" w:space="0" w:color="auto"/>
            </w:tcBorders>
            <w:shd w:val="clear" w:color="auto" w:fill="auto"/>
            <w:vAlign w:val="bottom"/>
          </w:tcPr>
          <w:p w14:paraId="0F22165B" w14:textId="123E16CC"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318</w:t>
            </w:r>
          </w:p>
        </w:tc>
        <w:tc>
          <w:tcPr>
            <w:tcW w:w="594" w:type="pct"/>
            <w:tcBorders>
              <w:top w:val="single" w:sz="4" w:space="0" w:color="auto"/>
              <w:bottom w:val="single" w:sz="4" w:space="0" w:color="auto"/>
            </w:tcBorders>
            <w:shd w:val="clear" w:color="auto" w:fill="auto"/>
            <w:vAlign w:val="bottom"/>
          </w:tcPr>
          <w:p w14:paraId="29C0659F" w14:textId="72FD5710"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592</w:t>
            </w:r>
          </w:p>
        </w:tc>
        <w:tc>
          <w:tcPr>
            <w:tcW w:w="702" w:type="pct"/>
            <w:tcBorders>
              <w:top w:val="single" w:sz="4" w:space="0" w:color="auto"/>
              <w:bottom w:val="single" w:sz="4" w:space="0" w:color="auto"/>
            </w:tcBorders>
            <w:shd w:val="clear" w:color="auto" w:fill="auto"/>
            <w:vAlign w:val="bottom"/>
          </w:tcPr>
          <w:p w14:paraId="55073FF4" w14:textId="7C020189"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86,8</w:t>
            </w:r>
          </w:p>
        </w:tc>
        <w:tc>
          <w:tcPr>
            <w:tcW w:w="658" w:type="pct"/>
            <w:tcBorders>
              <w:top w:val="single" w:sz="4" w:space="0" w:color="auto"/>
              <w:bottom w:val="single" w:sz="4" w:space="0" w:color="auto"/>
            </w:tcBorders>
            <w:shd w:val="clear" w:color="auto" w:fill="auto"/>
            <w:vAlign w:val="bottom"/>
          </w:tcPr>
          <w:p w14:paraId="122D6084" w14:textId="7401E75E"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84,1</w:t>
            </w:r>
          </w:p>
        </w:tc>
        <w:tc>
          <w:tcPr>
            <w:tcW w:w="518" w:type="pct"/>
            <w:tcBorders>
              <w:top w:val="single" w:sz="4" w:space="0" w:color="auto"/>
              <w:bottom w:val="single" w:sz="4" w:space="0" w:color="auto"/>
            </w:tcBorders>
            <w:shd w:val="clear" w:color="auto" w:fill="auto"/>
            <w:vAlign w:val="bottom"/>
          </w:tcPr>
          <w:p w14:paraId="71DC5881" w14:textId="0815F212"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3,0</w:t>
            </w:r>
          </w:p>
        </w:tc>
      </w:tr>
      <w:tr w:rsidR="005F768E" w:rsidRPr="00FF2444" w14:paraId="3BD20BD2" w14:textId="77777777" w:rsidTr="0076016C">
        <w:tc>
          <w:tcPr>
            <w:tcW w:w="871" w:type="pct"/>
            <w:tcBorders>
              <w:top w:val="single" w:sz="4" w:space="0" w:color="auto"/>
              <w:bottom w:val="single" w:sz="4" w:space="0" w:color="auto"/>
            </w:tcBorders>
            <w:shd w:val="clear" w:color="auto" w:fill="auto"/>
            <w:vAlign w:val="bottom"/>
          </w:tcPr>
          <w:p w14:paraId="7BB06A94"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39F59CB6"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1E89D028"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2803406F"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1FCBBB1E"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65D62ABD"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64328161"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009A5596"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2D89B10A" w14:textId="77777777" w:rsidTr="0076016C">
        <w:tc>
          <w:tcPr>
            <w:tcW w:w="871" w:type="pct"/>
            <w:tcBorders>
              <w:top w:val="single" w:sz="4" w:space="0" w:color="auto"/>
              <w:bottom w:val="single" w:sz="4" w:space="0" w:color="auto"/>
            </w:tcBorders>
            <w:shd w:val="clear" w:color="auto" w:fill="auto"/>
            <w:vAlign w:val="bottom"/>
          </w:tcPr>
          <w:p w14:paraId="041C5734"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lastRenderedPageBreak/>
              <w:t>1 ребенка</w:t>
            </w:r>
          </w:p>
        </w:tc>
        <w:tc>
          <w:tcPr>
            <w:tcW w:w="553" w:type="pct"/>
            <w:tcBorders>
              <w:top w:val="single" w:sz="4" w:space="0" w:color="auto"/>
              <w:bottom w:val="single" w:sz="4" w:space="0" w:color="auto"/>
            </w:tcBorders>
            <w:shd w:val="clear" w:color="auto" w:fill="auto"/>
            <w:vAlign w:val="bottom"/>
          </w:tcPr>
          <w:p w14:paraId="4E4A11A6" w14:textId="4CF445D3"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715</w:t>
            </w:r>
          </w:p>
        </w:tc>
        <w:tc>
          <w:tcPr>
            <w:tcW w:w="525" w:type="pct"/>
            <w:tcBorders>
              <w:top w:val="single" w:sz="4" w:space="0" w:color="auto"/>
              <w:bottom w:val="single" w:sz="4" w:space="0" w:color="auto"/>
            </w:tcBorders>
            <w:shd w:val="clear" w:color="auto" w:fill="auto"/>
            <w:vAlign w:val="bottom"/>
          </w:tcPr>
          <w:p w14:paraId="0A93EA25" w14:textId="52278CB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540</w:t>
            </w:r>
          </w:p>
        </w:tc>
        <w:tc>
          <w:tcPr>
            <w:tcW w:w="579" w:type="pct"/>
            <w:tcBorders>
              <w:top w:val="single" w:sz="4" w:space="0" w:color="auto"/>
              <w:bottom w:val="single" w:sz="4" w:space="0" w:color="auto"/>
            </w:tcBorders>
            <w:shd w:val="clear" w:color="auto" w:fill="auto"/>
            <w:vAlign w:val="bottom"/>
          </w:tcPr>
          <w:p w14:paraId="678A42F0" w14:textId="524E12E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175</w:t>
            </w:r>
          </w:p>
        </w:tc>
        <w:tc>
          <w:tcPr>
            <w:tcW w:w="594" w:type="pct"/>
            <w:tcBorders>
              <w:top w:val="single" w:sz="4" w:space="0" w:color="auto"/>
              <w:bottom w:val="single" w:sz="4" w:space="0" w:color="auto"/>
            </w:tcBorders>
            <w:shd w:val="clear" w:color="auto" w:fill="auto"/>
            <w:vAlign w:val="bottom"/>
          </w:tcPr>
          <w:p w14:paraId="3E36E58D" w14:textId="1837501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751</w:t>
            </w:r>
          </w:p>
        </w:tc>
        <w:tc>
          <w:tcPr>
            <w:tcW w:w="702" w:type="pct"/>
            <w:tcBorders>
              <w:top w:val="single" w:sz="4" w:space="0" w:color="auto"/>
              <w:bottom w:val="single" w:sz="4" w:space="0" w:color="auto"/>
            </w:tcBorders>
            <w:shd w:val="clear" w:color="auto" w:fill="auto"/>
            <w:vAlign w:val="bottom"/>
          </w:tcPr>
          <w:p w14:paraId="5B112F6F" w14:textId="1D08D3C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89,9</w:t>
            </w:r>
          </w:p>
        </w:tc>
        <w:tc>
          <w:tcPr>
            <w:tcW w:w="658" w:type="pct"/>
            <w:tcBorders>
              <w:top w:val="single" w:sz="4" w:space="0" w:color="auto"/>
              <w:bottom w:val="single" w:sz="4" w:space="0" w:color="auto"/>
            </w:tcBorders>
            <w:shd w:val="clear" w:color="auto" w:fill="auto"/>
            <w:vAlign w:val="bottom"/>
          </w:tcPr>
          <w:p w14:paraId="3D558DAA" w14:textId="76B16D6E"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87,6</w:t>
            </w:r>
          </w:p>
        </w:tc>
        <w:tc>
          <w:tcPr>
            <w:tcW w:w="518" w:type="pct"/>
            <w:tcBorders>
              <w:top w:val="single" w:sz="4" w:space="0" w:color="auto"/>
              <w:bottom w:val="single" w:sz="4" w:space="0" w:color="auto"/>
            </w:tcBorders>
            <w:shd w:val="clear" w:color="auto" w:fill="auto"/>
            <w:vAlign w:val="bottom"/>
          </w:tcPr>
          <w:p w14:paraId="16289285" w14:textId="0FC003A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2,6</w:t>
            </w:r>
          </w:p>
        </w:tc>
      </w:tr>
      <w:tr w:rsidR="005F768E" w:rsidRPr="00FF2444" w14:paraId="636AA813" w14:textId="77777777" w:rsidTr="0076016C">
        <w:tc>
          <w:tcPr>
            <w:tcW w:w="871" w:type="pct"/>
            <w:tcBorders>
              <w:top w:val="single" w:sz="4" w:space="0" w:color="auto"/>
              <w:bottom w:val="single" w:sz="4" w:space="0" w:color="auto"/>
            </w:tcBorders>
            <w:shd w:val="clear" w:color="auto" w:fill="auto"/>
            <w:vAlign w:val="bottom"/>
          </w:tcPr>
          <w:p w14:paraId="1659935E"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0577429C" w14:textId="54581C4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164</w:t>
            </w:r>
          </w:p>
        </w:tc>
        <w:tc>
          <w:tcPr>
            <w:tcW w:w="525" w:type="pct"/>
            <w:tcBorders>
              <w:top w:val="single" w:sz="4" w:space="0" w:color="auto"/>
              <w:bottom w:val="single" w:sz="4" w:space="0" w:color="auto"/>
            </w:tcBorders>
            <w:shd w:val="clear" w:color="auto" w:fill="auto"/>
            <w:vAlign w:val="bottom"/>
          </w:tcPr>
          <w:p w14:paraId="4B431CC2" w14:textId="5341424E"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063</w:t>
            </w:r>
          </w:p>
        </w:tc>
        <w:tc>
          <w:tcPr>
            <w:tcW w:w="579" w:type="pct"/>
            <w:tcBorders>
              <w:top w:val="single" w:sz="4" w:space="0" w:color="auto"/>
              <w:bottom w:val="single" w:sz="4" w:space="0" w:color="auto"/>
            </w:tcBorders>
            <w:shd w:val="clear" w:color="auto" w:fill="auto"/>
            <w:vAlign w:val="bottom"/>
          </w:tcPr>
          <w:p w14:paraId="68B32041" w14:textId="09998FDE"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101</w:t>
            </w:r>
          </w:p>
        </w:tc>
        <w:tc>
          <w:tcPr>
            <w:tcW w:w="594" w:type="pct"/>
            <w:tcBorders>
              <w:top w:val="single" w:sz="4" w:space="0" w:color="auto"/>
              <w:bottom w:val="single" w:sz="4" w:space="0" w:color="auto"/>
            </w:tcBorders>
            <w:shd w:val="clear" w:color="auto" w:fill="auto"/>
            <w:vAlign w:val="bottom"/>
          </w:tcPr>
          <w:p w14:paraId="3AE95F64" w14:textId="6330EFD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544</w:t>
            </w:r>
          </w:p>
        </w:tc>
        <w:tc>
          <w:tcPr>
            <w:tcW w:w="702" w:type="pct"/>
            <w:tcBorders>
              <w:top w:val="single" w:sz="4" w:space="0" w:color="auto"/>
              <w:bottom w:val="single" w:sz="4" w:space="0" w:color="auto"/>
            </w:tcBorders>
            <w:shd w:val="clear" w:color="auto" w:fill="auto"/>
            <w:vAlign w:val="bottom"/>
          </w:tcPr>
          <w:p w14:paraId="25FD49E2" w14:textId="676E142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85,3</w:t>
            </w:r>
          </w:p>
        </w:tc>
        <w:tc>
          <w:tcPr>
            <w:tcW w:w="658" w:type="pct"/>
            <w:tcBorders>
              <w:top w:val="single" w:sz="4" w:space="0" w:color="auto"/>
              <w:bottom w:val="single" w:sz="4" w:space="0" w:color="auto"/>
            </w:tcBorders>
            <w:shd w:val="clear" w:color="auto" w:fill="auto"/>
            <w:vAlign w:val="bottom"/>
          </w:tcPr>
          <w:p w14:paraId="010832AE" w14:textId="0507D81D"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82,6</w:t>
            </w:r>
          </w:p>
        </w:tc>
        <w:tc>
          <w:tcPr>
            <w:tcW w:w="518" w:type="pct"/>
            <w:tcBorders>
              <w:top w:val="single" w:sz="4" w:space="0" w:color="auto"/>
              <w:bottom w:val="single" w:sz="4" w:space="0" w:color="auto"/>
            </w:tcBorders>
            <w:shd w:val="clear" w:color="auto" w:fill="auto"/>
            <w:vAlign w:val="bottom"/>
          </w:tcPr>
          <w:p w14:paraId="328CECF1" w14:textId="18FA900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3,2</w:t>
            </w:r>
          </w:p>
        </w:tc>
      </w:tr>
      <w:tr w:rsidR="005F768E" w:rsidRPr="00FF2444" w14:paraId="3B03940D" w14:textId="77777777" w:rsidTr="0076016C">
        <w:tc>
          <w:tcPr>
            <w:tcW w:w="871" w:type="pct"/>
            <w:tcBorders>
              <w:top w:val="single" w:sz="4" w:space="0" w:color="auto"/>
              <w:bottom w:val="single" w:sz="4" w:space="0" w:color="auto"/>
            </w:tcBorders>
            <w:shd w:val="clear" w:color="auto" w:fill="auto"/>
            <w:vAlign w:val="bottom"/>
          </w:tcPr>
          <w:p w14:paraId="0DBED408"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6CD90115" w14:textId="5F73241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581</w:t>
            </w:r>
          </w:p>
        </w:tc>
        <w:tc>
          <w:tcPr>
            <w:tcW w:w="525" w:type="pct"/>
            <w:tcBorders>
              <w:top w:val="single" w:sz="4" w:space="0" w:color="auto"/>
              <w:bottom w:val="single" w:sz="4" w:space="0" w:color="auto"/>
            </w:tcBorders>
            <w:shd w:val="clear" w:color="auto" w:fill="auto"/>
            <w:vAlign w:val="bottom"/>
          </w:tcPr>
          <w:p w14:paraId="5C0B7C16" w14:textId="5F3B98B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539</w:t>
            </w:r>
          </w:p>
        </w:tc>
        <w:tc>
          <w:tcPr>
            <w:tcW w:w="579" w:type="pct"/>
            <w:tcBorders>
              <w:top w:val="single" w:sz="4" w:space="0" w:color="auto"/>
              <w:bottom w:val="single" w:sz="4" w:space="0" w:color="auto"/>
            </w:tcBorders>
            <w:shd w:val="clear" w:color="auto" w:fill="auto"/>
            <w:vAlign w:val="bottom"/>
          </w:tcPr>
          <w:p w14:paraId="3FA442C4" w14:textId="0C5F481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42</w:t>
            </w:r>
          </w:p>
        </w:tc>
        <w:tc>
          <w:tcPr>
            <w:tcW w:w="594" w:type="pct"/>
            <w:tcBorders>
              <w:top w:val="single" w:sz="4" w:space="0" w:color="auto"/>
              <w:bottom w:val="single" w:sz="4" w:space="0" w:color="auto"/>
            </w:tcBorders>
            <w:shd w:val="clear" w:color="auto" w:fill="auto"/>
            <w:vAlign w:val="bottom"/>
          </w:tcPr>
          <w:p w14:paraId="1BA22CD3" w14:textId="3E5DE53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297</w:t>
            </w:r>
          </w:p>
        </w:tc>
        <w:tc>
          <w:tcPr>
            <w:tcW w:w="702" w:type="pct"/>
            <w:tcBorders>
              <w:top w:val="single" w:sz="4" w:space="0" w:color="auto"/>
              <w:bottom w:val="single" w:sz="4" w:space="0" w:color="auto"/>
            </w:tcBorders>
            <w:shd w:val="clear" w:color="auto" w:fill="auto"/>
            <w:vAlign w:val="bottom"/>
          </w:tcPr>
          <w:p w14:paraId="379E6967" w14:textId="332E30D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66,2</w:t>
            </w:r>
          </w:p>
        </w:tc>
        <w:tc>
          <w:tcPr>
            <w:tcW w:w="658" w:type="pct"/>
            <w:tcBorders>
              <w:top w:val="single" w:sz="4" w:space="0" w:color="auto"/>
              <w:bottom w:val="single" w:sz="4" w:space="0" w:color="auto"/>
            </w:tcBorders>
            <w:shd w:val="clear" w:color="auto" w:fill="auto"/>
            <w:vAlign w:val="bottom"/>
          </w:tcPr>
          <w:p w14:paraId="533E6A96" w14:textId="0E13754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61,3</w:t>
            </w:r>
          </w:p>
        </w:tc>
        <w:tc>
          <w:tcPr>
            <w:tcW w:w="518" w:type="pct"/>
            <w:tcBorders>
              <w:top w:val="single" w:sz="4" w:space="0" w:color="auto"/>
              <w:bottom w:val="single" w:sz="4" w:space="0" w:color="auto"/>
            </w:tcBorders>
            <w:shd w:val="clear" w:color="auto" w:fill="auto"/>
            <w:vAlign w:val="bottom"/>
          </w:tcPr>
          <w:p w14:paraId="1C8BD1FD" w14:textId="1B86025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7,3</w:t>
            </w:r>
          </w:p>
        </w:tc>
      </w:tr>
      <w:tr w:rsidR="005F768E" w:rsidRPr="00FF2444" w14:paraId="7246B857" w14:textId="77777777" w:rsidTr="0076016C">
        <w:tc>
          <w:tcPr>
            <w:tcW w:w="871" w:type="pct"/>
            <w:tcBorders>
              <w:top w:val="single" w:sz="4" w:space="0" w:color="auto"/>
              <w:bottom w:val="single" w:sz="4" w:space="0" w:color="auto"/>
            </w:tcBorders>
            <w:shd w:val="clear" w:color="auto" w:fill="auto"/>
            <w:vAlign w:val="bottom"/>
          </w:tcPr>
          <w:p w14:paraId="135398F5"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091FA781" w14:textId="7F14F1F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277</w:t>
            </w:r>
          </w:p>
        </w:tc>
        <w:tc>
          <w:tcPr>
            <w:tcW w:w="525" w:type="pct"/>
            <w:tcBorders>
              <w:top w:val="single" w:sz="4" w:space="0" w:color="auto"/>
              <w:bottom w:val="single" w:sz="4" w:space="0" w:color="auto"/>
            </w:tcBorders>
            <w:shd w:val="clear" w:color="auto" w:fill="auto"/>
            <w:vAlign w:val="bottom"/>
          </w:tcPr>
          <w:p w14:paraId="1E69B1B1" w14:textId="61935E3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124</w:t>
            </w:r>
          </w:p>
        </w:tc>
        <w:tc>
          <w:tcPr>
            <w:tcW w:w="579" w:type="pct"/>
            <w:tcBorders>
              <w:top w:val="single" w:sz="4" w:space="0" w:color="auto"/>
              <w:bottom w:val="single" w:sz="4" w:space="0" w:color="auto"/>
            </w:tcBorders>
            <w:shd w:val="clear" w:color="auto" w:fill="auto"/>
            <w:vAlign w:val="bottom"/>
          </w:tcPr>
          <w:p w14:paraId="57D2A51F" w14:textId="6D91EA3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153</w:t>
            </w:r>
          </w:p>
        </w:tc>
        <w:tc>
          <w:tcPr>
            <w:tcW w:w="594" w:type="pct"/>
            <w:tcBorders>
              <w:top w:val="single" w:sz="4" w:space="0" w:color="auto"/>
              <w:bottom w:val="single" w:sz="4" w:space="0" w:color="auto"/>
            </w:tcBorders>
            <w:shd w:val="clear" w:color="auto" w:fill="auto"/>
            <w:vAlign w:val="bottom"/>
          </w:tcPr>
          <w:p w14:paraId="47157D96" w14:textId="11D2834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130</w:t>
            </w:r>
          </w:p>
        </w:tc>
        <w:tc>
          <w:tcPr>
            <w:tcW w:w="702" w:type="pct"/>
            <w:tcBorders>
              <w:top w:val="single" w:sz="4" w:space="0" w:color="auto"/>
              <w:bottom w:val="single" w:sz="4" w:space="0" w:color="auto"/>
            </w:tcBorders>
            <w:shd w:val="clear" w:color="auto" w:fill="auto"/>
            <w:vAlign w:val="bottom"/>
          </w:tcPr>
          <w:p w14:paraId="1E7FCFD7" w14:textId="540382ED"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74,4</w:t>
            </w:r>
          </w:p>
        </w:tc>
        <w:tc>
          <w:tcPr>
            <w:tcW w:w="658" w:type="pct"/>
            <w:tcBorders>
              <w:top w:val="single" w:sz="4" w:space="0" w:color="auto"/>
              <w:bottom w:val="single" w:sz="4" w:space="0" w:color="auto"/>
            </w:tcBorders>
            <w:shd w:val="clear" w:color="auto" w:fill="auto"/>
            <w:vAlign w:val="bottom"/>
          </w:tcPr>
          <w:p w14:paraId="2855379C" w14:textId="25C29E2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70,9</w:t>
            </w:r>
          </w:p>
        </w:tc>
        <w:tc>
          <w:tcPr>
            <w:tcW w:w="518" w:type="pct"/>
            <w:tcBorders>
              <w:top w:val="single" w:sz="4" w:space="0" w:color="auto"/>
              <w:bottom w:val="single" w:sz="4" w:space="0" w:color="auto"/>
            </w:tcBorders>
            <w:shd w:val="clear" w:color="auto" w:fill="auto"/>
            <w:vAlign w:val="bottom"/>
          </w:tcPr>
          <w:p w14:paraId="6843209B" w14:textId="363A392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4,7</w:t>
            </w:r>
          </w:p>
        </w:tc>
      </w:tr>
      <w:tr w:rsidR="005F768E" w:rsidRPr="00FF2444" w14:paraId="33F0EFB3" w14:textId="77777777" w:rsidTr="0076016C">
        <w:tc>
          <w:tcPr>
            <w:tcW w:w="871" w:type="pct"/>
            <w:tcBorders>
              <w:top w:val="single" w:sz="4" w:space="0" w:color="auto"/>
              <w:bottom w:val="single" w:sz="4" w:space="0" w:color="auto"/>
            </w:tcBorders>
            <w:shd w:val="clear" w:color="auto" w:fill="auto"/>
            <w:vAlign w:val="bottom"/>
          </w:tcPr>
          <w:p w14:paraId="1E1AE03D" w14:textId="77777777" w:rsidR="005F768E" w:rsidRPr="00FF2444" w:rsidRDefault="005F768E" w:rsidP="005F768E">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Сельское население</w:t>
            </w:r>
          </w:p>
        </w:tc>
        <w:tc>
          <w:tcPr>
            <w:tcW w:w="553" w:type="pct"/>
            <w:tcBorders>
              <w:top w:val="single" w:sz="4" w:space="0" w:color="auto"/>
              <w:bottom w:val="single" w:sz="4" w:space="0" w:color="auto"/>
            </w:tcBorders>
            <w:shd w:val="clear" w:color="auto" w:fill="auto"/>
            <w:vAlign w:val="bottom"/>
          </w:tcPr>
          <w:p w14:paraId="081936BE"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4A55BB70"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56049C2A"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9E7E75B"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20A33759"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308F0808"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7A33E54F"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1C5D3AC9" w14:textId="77777777" w:rsidTr="0076016C">
        <w:tc>
          <w:tcPr>
            <w:tcW w:w="871" w:type="pct"/>
            <w:tcBorders>
              <w:top w:val="single" w:sz="4" w:space="0" w:color="auto"/>
              <w:bottom w:val="single" w:sz="4" w:space="0" w:color="auto"/>
            </w:tcBorders>
            <w:shd w:val="clear" w:color="auto" w:fill="auto"/>
            <w:vAlign w:val="bottom"/>
          </w:tcPr>
          <w:p w14:paraId="3D28845D"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566AB18F" w14:textId="72AE5D3C"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899</w:t>
            </w:r>
          </w:p>
        </w:tc>
        <w:tc>
          <w:tcPr>
            <w:tcW w:w="525" w:type="pct"/>
            <w:tcBorders>
              <w:top w:val="single" w:sz="4" w:space="0" w:color="auto"/>
              <w:bottom w:val="single" w:sz="4" w:space="0" w:color="auto"/>
            </w:tcBorders>
            <w:shd w:val="clear" w:color="auto" w:fill="auto"/>
            <w:vAlign w:val="bottom"/>
          </w:tcPr>
          <w:p w14:paraId="562AA99E" w14:textId="263BB41F"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 </w:t>
            </w:r>
            <w:r w:rsidRPr="00FF2444">
              <w:rPr>
                <w:rFonts w:ascii="Times New Roman" w:eastAsia="Times New Roman" w:hAnsi="Times New Roman" w:cs="Times New Roman"/>
                <w:b/>
                <w:sz w:val="24"/>
                <w:szCs w:val="24"/>
                <w:lang w:eastAsia="ru-RU"/>
              </w:rPr>
              <w:t>757</w:t>
            </w:r>
          </w:p>
        </w:tc>
        <w:tc>
          <w:tcPr>
            <w:tcW w:w="579" w:type="pct"/>
            <w:tcBorders>
              <w:top w:val="single" w:sz="4" w:space="0" w:color="auto"/>
              <w:bottom w:val="single" w:sz="4" w:space="0" w:color="auto"/>
            </w:tcBorders>
            <w:shd w:val="clear" w:color="auto" w:fill="auto"/>
            <w:vAlign w:val="bottom"/>
          </w:tcPr>
          <w:p w14:paraId="3DB9F71A" w14:textId="5B79BD56"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142</w:t>
            </w:r>
          </w:p>
        </w:tc>
        <w:tc>
          <w:tcPr>
            <w:tcW w:w="594" w:type="pct"/>
            <w:tcBorders>
              <w:top w:val="single" w:sz="4" w:space="0" w:color="auto"/>
              <w:bottom w:val="single" w:sz="4" w:space="0" w:color="auto"/>
            </w:tcBorders>
            <w:shd w:val="clear" w:color="auto" w:fill="auto"/>
            <w:vAlign w:val="bottom"/>
          </w:tcPr>
          <w:p w14:paraId="22497F15" w14:textId="68616F4C"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784</w:t>
            </w:r>
          </w:p>
        </w:tc>
        <w:tc>
          <w:tcPr>
            <w:tcW w:w="702" w:type="pct"/>
            <w:tcBorders>
              <w:top w:val="single" w:sz="4" w:space="0" w:color="auto"/>
              <w:bottom w:val="single" w:sz="4" w:space="0" w:color="auto"/>
            </w:tcBorders>
            <w:shd w:val="clear" w:color="auto" w:fill="auto"/>
            <w:vAlign w:val="bottom"/>
          </w:tcPr>
          <w:p w14:paraId="789D0BE9" w14:textId="7CF79564"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78,7</w:t>
            </w:r>
          </w:p>
        </w:tc>
        <w:tc>
          <w:tcPr>
            <w:tcW w:w="658" w:type="pct"/>
            <w:tcBorders>
              <w:top w:val="single" w:sz="4" w:space="0" w:color="auto"/>
              <w:bottom w:val="single" w:sz="4" w:space="0" w:color="auto"/>
            </w:tcBorders>
            <w:shd w:val="clear" w:color="auto" w:fill="auto"/>
            <w:vAlign w:val="bottom"/>
          </w:tcPr>
          <w:p w14:paraId="3BDEEE31" w14:textId="412B14EA"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74,8</w:t>
            </w:r>
          </w:p>
        </w:tc>
        <w:tc>
          <w:tcPr>
            <w:tcW w:w="518" w:type="pct"/>
            <w:tcBorders>
              <w:top w:val="single" w:sz="4" w:space="0" w:color="auto"/>
              <w:bottom w:val="single" w:sz="4" w:space="0" w:color="auto"/>
            </w:tcBorders>
            <w:shd w:val="clear" w:color="auto" w:fill="auto"/>
            <w:vAlign w:val="bottom"/>
          </w:tcPr>
          <w:p w14:paraId="7264B413" w14:textId="2CCE2AF4" w:rsidR="005F768E" w:rsidRPr="00FF2444" w:rsidRDefault="005F768E" w:rsidP="005F768E">
            <w:pPr>
              <w:widowControl w:val="0"/>
              <w:spacing w:after="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4,9</w:t>
            </w:r>
          </w:p>
        </w:tc>
      </w:tr>
      <w:tr w:rsidR="005F768E" w:rsidRPr="00FF2444" w14:paraId="03B87020" w14:textId="77777777" w:rsidTr="0076016C">
        <w:tc>
          <w:tcPr>
            <w:tcW w:w="871" w:type="pct"/>
            <w:tcBorders>
              <w:top w:val="single" w:sz="4" w:space="0" w:color="auto"/>
              <w:bottom w:val="single" w:sz="4" w:space="0" w:color="auto"/>
            </w:tcBorders>
            <w:shd w:val="clear" w:color="auto" w:fill="auto"/>
            <w:vAlign w:val="bottom"/>
          </w:tcPr>
          <w:p w14:paraId="3FA4EA7D"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34C4A377"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76BFCED7"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376EFA4E"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378540E7"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0E17AB19"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3D0B9501"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006026AD"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5F768E" w:rsidRPr="00FF2444" w14:paraId="7FA17B7D" w14:textId="77777777" w:rsidTr="0076016C">
        <w:tc>
          <w:tcPr>
            <w:tcW w:w="871" w:type="pct"/>
            <w:tcBorders>
              <w:top w:val="single" w:sz="4" w:space="0" w:color="auto"/>
              <w:bottom w:val="single" w:sz="4" w:space="0" w:color="auto"/>
            </w:tcBorders>
            <w:shd w:val="clear" w:color="auto" w:fill="auto"/>
            <w:vAlign w:val="bottom"/>
          </w:tcPr>
          <w:p w14:paraId="55B234B9"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309D6ECB" w14:textId="7C52933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503</w:t>
            </w:r>
          </w:p>
        </w:tc>
        <w:tc>
          <w:tcPr>
            <w:tcW w:w="525" w:type="pct"/>
            <w:tcBorders>
              <w:top w:val="single" w:sz="4" w:space="0" w:color="auto"/>
              <w:bottom w:val="single" w:sz="4" w:space="0" w:color="auto"/>
            </w:tcBorders>
            <w:shd w:val="clear" w:color="auto" w:fill="auto"/>
            <w:vAlign w:val="bottom"/>
          </w:tcPr>
          <w:p w14:paraId="22B01D51" w14:textId="06E707F1"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446</w:t>
            </w:r>
          </w:p>
        </w:tc>
        <w:tc>
          <w:tcPr>
            <w:tcW w:w="579" w:type="pct"/>
            <w:tcBorders>
              <w:top w:val="single" w:sz="4" w:space="0" w:color="auto"/>
              <w:bottom w:val="single" w:sz="4" w:space="0" w:color="auto"/>
            </w:tcBorders>
            <w:shd w:val="clear" w:color="auto" w:fill="auto"/>
            <w:vAlign w:val="bottom"/>
          </w:tcPr>
          <w:p w14:paraId="59616F69" w14:textId="6828635E"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57</w:t>
            </w:r>
          </w:p>
        </w:tc>
        <w:tc>
          <w:tcPr>
            <w:tcW w:w="594" w:type="pct"/>
            <w:tcBorders>
              <w:top w:val="single" w:sz="4" w:space="0" w:color="auto"/>
              <w:bottom w:val="single" w:sz="4" w:space="0" w:color="auto"/>
            </w:tcBorders>
            <w:shd w:val="clear" w:color="auto" w:fill="auto"/>
            <w:vAlign w:val="bottom"/>
          </w:tcPr>
          <w:p w14:paraId="09FBF7D3" w14:textId="7078FD8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287</w:t>
            </w:r>
          </w:p>
        </w:tc>
        <w:tc>
          <w:tcPr>
            <w:tcW w:w="702" w:type="pct"/>
            <w:tcBorders>
              <w:top w:val="single" w:sz="4" w:space="0" w:color="auto"/>
              <w:bottom w:val="single" w:sz="4" w:space="0" w:color="auto"/>
            </w:tcBorders>
            <w:shd w:val="clear" w:color="auto" w:fill="auto"/>
            <w:vAlign w:val="bottom"/>
          </w:tcPr>
          <w:p w14:paraId="225F039D" w14:textId="6CA382A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84,0</w:t>
            </w:r>
          </w:p>
        </w:tc>
        <w:tc>
          <w:tcPr>
            <w:tcW w:w="658" w:type="pct"/>
            <w:tcBorders>
              <w:top w:val="single" w:sz="4" w:space="0" w:color="auto"/>
              <w:bottom w:val="single" w:sz="4" w:space="0" w:color="auto"/>
            </w:tcBorders>
            <w:shd w:val="clear" w:color="auto" w:fill="auto"/>
            <w:vAlign w:val="bottom"/>
          </w:tcPr>
          <w:p w14:paraId="321A6D16" w14:textId="57D833AF"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80,8</w:t>
            </w:r>
          </w:p>
        </w:tc>
        <w:tc>
          <w:tcPr>
            <w:tcW w:w="518" w:type="pct"/>
            <w:tcBorders>
              <w:top w:val="single" w:sz="4" w:space="0" w:color="auto"/>
              <w:bottom w:val="single" w:sz="4" w:space="0" w:color="auto"/>
            </w:tcBorders>
            <w:shd w:val="clear" w:color="auto" w:fill="auto"/>
            <w:vAlign w:val="bottom"/>
          </w:tcPr>
          <w:p w14:paraId="3AD7B0AC" w14:textId="1C439386"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3,8</w:t>
            </w:r>
          </w:p>
        </w:tc>
      </w:tr>
      <w:tr w:rsidR="005F768E" w:rsidRPr="00FF2444" w14:paraId="64E8C931" w14:textId="77777777" w:rsidTr="0076016C">
        <w:tc>
          <w:tcPr>
            <w:tcW w:w="871" w:type="pct"/>
            <w:tcBorders>
              <w:top w:val="single" w:sz="4" w:space="0" w:color="auto"/>
              <w:bottom w:val="single" w:sz="4" w:space="0" w:color="auto"/>
            </w:tcBorders>
            <w:shd w:val="clear" w:color="auto" w:fill="auto"/>
            <w:vAlign w:val="bottom"/>
          </w:tcPr>
          <w:p w14:paraId="710B75C6"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5FB22770" w14:textId="677F3213"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FF2444">
              <w:rPr>
                <w:rFonts w:ascii="Times New Roman" w:eastAsia="Times New Roman" w:hAnsi="Times New Roman" w:cs="Times New Roman"/>
                <w:sz w:val="24"/>
                <w:szCs w:val="24"/>
                <w:lang w:eastAsia="ru-RU"/>
              </w:rPr>
              <w:t>013</w:t>
            </w:r>
          </w:p>
        </w:tc>
        <w:tc>
          <w:tcPr>
            <w:tcW w:w="525" w:type="pct"/>
            <w:tcBorders>
              <w:top w:val="single" w:sz="4" w:space="0" w:color="auto"/>
              <w:bottom w:val="single" w:sz="4" w:space="0" w:color="auto"/>
            </w:tcBorders>
            <w:shd w:val="clear" w:color="auto" w:fill="auto"/>
            <w:vAlign w:val="bottom"/>
          </w:tcPr>
          <w:p w14:paraId="509FCCED" w14:textId="15B0FE2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960</w:t>
            </w:r>
          </w:p>
        </w:tc>
        <w:tc>
          <w:tcPr>
            <w:tcW w:w="579" w:type="pct"/>
            <w:tcBorders>
              <w:top w:val="single" w:sz="4" w:space="0" w:color="auto"/>
              <w:bottom w:val="single" w:sz="4" w:space="0" w:color="auto"/>
            </w:tcBorders>
            <w:shd w:val="clear" w:color="auto" w:fill="auto"/>
            <w:vAlign w:val="bottom"/>
          </w:tcPr>
          <w:p w14:paraId="1D8586C0" w14:textId="42133D04"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52</w:t>
            </w:r>
          </w:p>
        </w:tc>
        <w:tc>
          <w:tcPr>
            <w:tcW w:w="594" w:type="pct"/>
            <w:tcBorders>
              <w:top w:val="single" w:sz="4" w:space="0" w:color="auto"/>
              <w:bottom w:val="single" w:sz="4" w:space="0" w:color="auto"/>
            </w:tcBorders>
            <w:shd w:val="clear" w:color="auto" w:fill="auto"/>
            <w:vAlign w:val="bottom"/>
          </w:tcPr>
          <w:p w14:paraId="268F47BF" w14:textId="77189F4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261</w:t>
            </w:r>
          </w:p>
        </w:tc>
        <w:tc>
          <w:tcPr>
            <w:tcW w:w="702" w:type="pct"/>
            <w:tcBorders>
              <w:top w:val="single" w:sz="4" w:space="0" w:color="auto"/>
              <w:bottom w:val="single" w:sz="4" w:space="0" w:color="auto"/>
            </w:tcBorders>
            <w:shd w:val="clear" w:color="auto" w:fill="auto"/>
            <w:vAlign w:val="bottom"/>
          </w:tcPr>
          <w:p w14:paraId="61C0359D" w14:textId="06A3B5C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79,5</w:t>
            </w:r>
          </w:p>
        </w:tc>
        <w:tc>
          <w:tcPr>
            <w:tcW w:w="658" w:type="pct"/>
            <w:tcBorders>
              <w:top w:val="single" w:sz="4" w:space="0" w:color="auto"/>
              <w:bottom w:val="single" w:sz="4" w:space="0" w:color="auto"/>
            </w:tcBorders>
            <w:shd w:val="clear" w:color="auto" w:fill="auto"/>
            <w:vAlign w:val="bottom"/>
          </w:tcPr>
          <w:p w14:paraId="25D5AFF6" w14:textId="51802E8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75,4</w:t>
            </w:r>
          </w:p>
        </w:tc>
        <w:tc>
          <w:tcPr>
            <w:tcW w:w="518" w:type="pct"/>
            <w:tcBorders>
              <w:top w:val="single" w:sz="4" w:space="0" w:color="auto"/>
              <w:bottom w:val="single" w:sz="4" w:space="0" w:color="auto"/>
            </w:tcBorders>
            <w:shd w:val="clear" w:color="auto" w:fill="auto"/>
            <w:vAlign w:val="bottom"/>
          </w:tcPr>
          <w:p w14:paraId="11CC47BD" w14:textId="3D8628E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5,2</w:t>
            </w:r>
          </w:p>
        </w:tc>
      </w:tr>
      <w:tr w:rsidR="005F768E" w:rsidRPr="00FF2444" w14:paraId="6EE626DB" w14:textId="77777777" w:rsidTr="0076016C">
        <w:tc>
          <w:tcPr>
            <w:tcW w:w="871" w:type="pct"/>
            <w:tcBorders>
              <w:top w:val="single" w:sz="4" w:space="0" w:color="auto"/>
              <w:bottom w:val="single" w:sz="4" w:space="0" w:color="auto"/>
            </w:tcBorders>
            <w:shd w:val="clear" w:color="auto" w:fill="auto"/>
            <w:vAlign w:val="bottom"/>
          </w:tcPr>
          <w:p w14:paraId="517B4B18"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01FCBFF3" w14:textId="5EDC8F78"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383</w:t>
            </w:r>
          </w:p>
        </w:tc>
        <w:tc>
          <w:tcPr>
            <w:tcW w:w="525" w:type="pct"/>
            <w:tcBorders>
              <w:top w:val="single" w:sz="4" w:space="0" w:color="auto"/>
              <w:bottom w:val="single" w:sz="4" w:space="0" w:color="auto"/>
            </w:tcBorders>
            <w:shd w:val="clear" w:color="auto" w:fill="auto"/>
            <w:vAlign w:val="bottom"/>
          </w:tcPr>
          <w:p w14:paraId="585C73CA" w14:textId="4E78CF1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351</w:t>
            </w:r>
          </w:p>
        </w:tc>
        <w:tc>
          <w:tcPr>
            <w:tcW w:w="579" w:type="pct"/>
            <w:tcBorders>
              <w:top w:val="single" w:sz="4" w:space="0" w:color="auto"/>
              <w:bottom w:val="single" w:sz="4" w:space="0" w:color="auto"/>
            </w:tcBorders>
            <w:shd w:val="clear" w:color="auto" w:fill="auto"/>
            <w:vAlign w:val="bottom"/>
          </w:tcPr>
          <w:p w14:paraId="6DD2F429" w14:textId="0BADF07D"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33</w:t>
            </w:r>
          </w:p>
        </w:tc>
        <w:tc>
          <w:tcPr>
            <w:tcW w:w="594" w:type="pct"/>
            <w:tcBorders>
              <w:top w:val="single" w:sz="4" w:space="0" w:color="auto"/>
              <w:bottom w:val="single" w:sz="4" w:space="0" w:color="auto"/>
            </w:tcBorders>
            <w:shd w:val="clear" w:color="auto" w:fill="auto"/>
            <w:vAlign w:val="bottom"/>
          </w:tcPr>
          <w:p w14:paraId="50EDA954" w14:textId="2AEFAF4C"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236</w:t>
            </w:r>
          </w:p>
        </w:tc>
        <w:tc>
          <w:tcPr>
            <w:tcW w:w="702" w:type="pct"/>
            <w:tcBorders>
              <w:top w:val="single" w:sz="4" w:space="0" w:color="auto"/>
              <w:bottom w:val="single" w:sz="4" w:space="0" w:color="auto"/>
            </w:tcBorders>
            <w:shd w:val="clear" w:color="auto" w:fill="auto"/>
            <w:vAlign w:val="bottom"/>
          </w:tcPr>
          <w:p w14:paraId="4885CCAA" w14:textId="4824BFD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61,9</w:t>
            </w:r>
          </w:p>
        </w:tc>
        <w:tc>
          <w:tcPr>
            <w:tcW w:w="658" w:type="pct"/>
            <w:tcBorders>
              <w:top w:val="single" w:sz="4" w:space="0" w:color="auto"/>
              <w:bottom w:val="single" w:sz="4" w:space="0" w:color="auto"/>
            </w:tcBorders>
            <w:shd w:val="clear" w:color="auto" w:fill="auto"/>
            <w:vAlign w:val="bottom"/>
          </w:tcPr>
          <w:p w14:paraId="500964BB" w14:textId="44DF7A2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56,6</w:t>
            </w:r>
          </w:p>
        </w:tc>
        <w:tc>
          <w:tcPr>
            <w:tcW w:w="518" w:type="pct"/>
            <w:tcBorders>
              <w:top w:val="single" w:sz="4" w:space="0" w:color="auto"/>
              <w:bottom w:val="single" w:sz="4" w:space="0" w:color="auto"/>
            </w:tcBorders>
            <w:shd w:val="clear" w:color="auto" w:fill="auto"/>
            <w:vAlign w:val="bottom"/>
          </w:tcPr>
          <w:p w14:paraId="136A4502" w14:textId="4C5E4A7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8,5</w:t>
            </w:r>
          </w:p>
        </w:tc>
      </w:tr>
      <w:tr w:rsidR="005F768E" w:rsidRPr="00FF2444" w14:paraId="6D191D61" w14:textId="77777777" w:rsidTr="0076016C">
        <w:tc>
          <w:tcPr>
            <w:tcW w:w="871" w:type="pct"/>
            <w:tcBorders>
              <w:top w:val="single" w:sz="4" w:space="0" w:color="auto"/>
              <w:bottom w:val="single" w:sz="4" w:space="0" w:color="auto"/>
            </w:tcBorders>
            <w:shd w:val="clear" w:color="auto" w:fill="auto"/>
            <w:vAlign w:val="bottom"/>
          </w:tcPr>
          <w:p w14:paraId="0E6D8431" w14:textId="77777777" w:rsidR="005F768E" w:rsidRPr="00FF2444" w:rsidRDefault="005F768E" w:rsidP="005F768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1A74FD2E" w14:textId="585A98D5"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970</w:t>
            </w:r>
          </w:p>
        </w:tc>
        <w:tc>
          <w:tcPr>
            <w:tcW w:w="525" w:type="pct"/>
            <w:tcBorders>
              <w:top w:val="single" w:sz="4" w:space="0" w:color="auto"/>
              <w:bottom w:val="single" w:sz="4" w:space="0" w:color="auto"/>
            </w:tcBorders>
            <w:shd w:val="clear" w:color="auto" w:fill="auto"/>
            <w:vAlign w:val="bottom"/>
          </w:tcPr>
          <w:p w14:paraId="15219C17" w14:textId="26A5FDAB"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907</w:t>
            </w:r>
          </w:p>
        </w:tc>
        <w:tc>
          <w:tcPr>
            <w:tcW w:w="579" w:type="pct"/>
            <w:tcBorders>
              <w:top w:val="single" w:sz="4" w:space="0" w:color="auto"/>
              <w:bottom w:val="single" w:sz="4" w:space="0" w:color="auto"/>
            </w:tcBorders>
            <w:shd w:val="clear" w:color="auto" w:fill="auto"/>
            <w:vAlign w:val="bottom"/>
          </w:tcPr>
          <w:p w14:paraId="456DD1AE" w14:textId="49015E3D"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63</w:t>
            </w:r>
          </w:p>
        </w:tc>
        <w:tc>
          <w:tcPr>
            <w:tcW w:w="594" w:type="pct"/>
            <w:tcBorders>
              <w:top w:val="single" w:sz="4" w:space="0" w:color="auto"/>
              <w:bottom w:val="single" w:sz="4" w:space="0" w:color="auto"/>
            </w:tcBorders>
            <w:shd w:val="clear" w:color="auto" w:fill="auto"/>
            <w:vAlign w:val="bottom"/>
          </w:tcPr>
          <w:p w14:paraId="2111EA50" w14:textId="54893130"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523</w:t>
            </w:r>
          </w:p>
        </w:tc>
        <w:tc>
          <w:tcPr>
            <w:tcW w:w="702" w:type="pct"/>
            <w:tcBorders>
              <w:top w:val="single" w:sz="4" w:space="0" w:color="auto"/>
              <w:bottom w:val="single" w:sz="4" w:space="0" w:color="auto"/>
            </w:tcBorders>
            <w:shd w:val="clear" w:color="auto" w:fill="auto"/>
            <w:vAlign w:val="bottom"/>
          </w:tcPr>
          <w:p w14:paraId="4756BA55" w14:textId="2E30CEE9"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65,0</w:t>
            </w:r>
          </w:p>
        </w:tc>
        <w:tc>
          <w:tcPr>
            <w:tcW w:w="658" w:type="pct"/>
            <w:tcBorders>
              <w:top w:val="single" w:sz="4" w:space="0" w:color="auto"/>
              <w:bottom w:val="single" w:sz="4" w:space="0" w:color="auto"/>
            </w:tcBorders>
            <w:shd w:val="clear" w:color="auto" w:fill="auto"/>
            <w:vAlign w:val="bottom"/>
          </w:tcPr>
          <w:p w14:paraId="65371C5A" w14:textId="217E9DA2"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60,8</w:t>
            </w:r>
          </w:p>
        </w:tc>
        <w:tc>
          <w:tcPr>
            <w:tcW w:w="518" w:type="pct"/>
            <w:tcBorders>
              <w:top w:val="single" w:sz="4" w:space="0" w:color="auto"/>
              <w:bottom w:val="single" w:sz="4" w:space="0" w:color="auto"/>
            </w:tcBorders>
            <w:shd w:val="clear" w:color="auto" w:fill="auto"/>
            <w:vAlign w:val="bottom"/>
          </w:tcPr>
          <w:p w14:paraId="0E47A1DC" w14:textId="1172134A"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6,5</w:t>
            </w:r>
          </w:p>
        </w:tc>
      </w:tr>
      <w:tr w:rsidR="005F768E" w:rsidRPr="00FF2444" w14:paraId="6113C51B" w14:textId="77777777" w:rsidTr="0076016C">
        <w:tc>
          <w:tcPr>
            <w:tcW w:w="5000" w:type="pct"/>
            <w:gridSpan w:val="8"/>
            <w:tcBorders>
              <w:top w:val="single" w:sz="4" w:space="0" w:color="auto"/>
              <w:bottom w:val="single" w:sz="4" w:space="0" w:color="auto"/>
            </w:tcBorders>
            <w:shd w:val="clear" w:color="auto" w:fill="auto"/>
            <w:vAlign w:val="bottom"/>
          </w:tcPr>
          <w:p w14:paraId="778915BC" w14:textId="1510488B" w:rsidR="005F768E" w:rsidRPr="00FF2444" w:rsidRDefault="005F768E" w:rsidP="005F768E">
            <w:pPr>
              <w:widowControl w:val="0"/>
              <w:spacing w:before="120" w:after="120" w:line="240" w:lineRule="auto"/>
              <w:jc w:val="center"/>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FF2444">
              <w:rPr>
                <w:rFonts w:ascii="Times New Roman" w:eastAsia="Times New Roman" w:hAnsi="Times New Roman" w:cs="Times New Roman"/>
                <w:b/>
                <w:sz w:val="24"/>
                <w:szCs w:val="24"/>
                <w:lang w:eastAsia="ru-RU"/>
              </w:rPr>
              <w:t xml:space="preserve"> г.</w:t>
            </w:r>
          </w:p>
        </w:tc>
      </w:tr>
      <w:tr w:rsidR="005F768E" w:rsidRPr="00FF2444" w14:paraId="3383FC99" w14:textId="77777777" w:rsidTr="0076016C">
        <w:tc>
          <w:tcPr>
            <w:tcW w:w="871" w:type="pct"/>
            <w:tcBorders>
              <w:top w:val="single" w:sz="4" w:space="0" w:color="auto"/>
              <w:bottom w:val="single" w:sz="4" w:space="0" w:color="auto"/>
            </w:tcBorders>
            <w:shd w:val="clear" w:color="auto" w:fill="auto"/>
          </w:tcPr>
          <w:p w14:paraId="4E7D87BB" w14:textId="77777777" w:rsidR="005F768E" w:rsidRPr="00FF2444" w:rsidRDefault="005F768E" w:rsidP="005F768E">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Всего</w:t>
            </w:r>
          </w:p>
        </w:tc>
        <w:tc>
          <w:tcPr>
            <w:tcW w:w="553" w:type="pct"/>
            <w:tcBorders>
              <w:top w:val="single" w:sz="4" w:space="0" w:color="auto"/>
              <w:bottom w:val="single" w:sz="4" w:space="0" w:color="auto"/>
            </w:tcBorders>
            <w:shd w:val="clear" w:color="auto" w:fill="auto"/>
            <w:vAlign w:val="bottom"/>
          </w:tcPr>
          <w:p w14:paraId="40CCF27E"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117F9249"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661BAB12"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4E7EC65A"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708C4B5A"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5133A1AC"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44CE2591" w14:textId="77777777" w:rsidR="005F768E" w:rsidRPr="00FF2444" w:rsidRDefault="005F768E" w:rsidP="005F768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515B598E" w14:textId="77777777" w:rsidTr="0076016C">
        <w:tc>
          <w:tcPr>
            <w:tcW w:w="871" w:type="pct"/>
            <w:tcBorders>
              <w:top w:val="single" w:sz="4" w:space="0" w:color="auto"/>
              <w:bottom w:val="single" w:sz="4" w:space="0" w:color="auto"/>
            </w:tcBorders>
            <w:shd w:val="clear" w:color="auto" w:fill="auto"/>
            <w:vAlign w:val="bottom"/>
          </w:tcPr>
          <w:p w14:paraId="697E5A03"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2F501C87" w14:textId="0C1BAEE3"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13734</w:t>
            </w:r>
          </w:p>
        </w:tc>
        <w:tc>
          <w:tcPr>
            <w:tcW w:w="525" w:type="pct"/>
            <w:tcBorders>
              <w:top w:val="single" w:sz="4" w:space="0" w:color="auto"/>
              <w:bottom w:val="single" w:sz="4" w:space="0" w:color="auto"/>
            </w:tcBorders>
            <w:shd w:val="clear" w:color="auto" w:fill="auto"/>
            <w:vAlign w:val="bottom"/>
          </w:tcPr>
          <w:p w14:paraId="2F632F0D" w14:textId="1D10EE8B"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13372</w:t>
            </w:r>
          </w:p>
        </w:tc>
        <w:tc>
          <w:tcPr>
            <w:tcW w:w="579" w:type="pct"/>
            <w:tcBorders>
              <w:top w:val="single" w:sz="4" w:space="0" w:color="auto"/>
              <w:bottom w:val="single" w:sz="4" w:space="0" w:color="auto"/>
            </w:tcBorders>
            <w:shd w:val="clear" w:color="auto" w:fill="auto"/>
            <w:vAlign w:val="bottom"/>
          </w:tcPr>
          <w:p w14:paraId="0B10CE8E" w14:textId="2D9C0731"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362</w:t>
            </w:r>
          </w:p>
        </w:tc>
        <w:tc>
          <w:tcPr>
            <w:tcW w:w="594" w:type="pct"/>
            <w:tcBorders>
              <w:top w:val="single" w:sz="4" w:space="0" w:color="auto"/>
              <w:bottom w:val="single" w:sz="4" w:space="0" w:color="auto"/>
            </w:tcBorders>
            <w:shd w:val="clear" w:color="auto" w:fill="auto"/>
            <w:vAlign w:val="bottom"/>
          </w:tcPr>
          <w:p w14:paraId="1ED0E658" w14:textId="55CC9B39"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2409</w:t>
            </w:r>
          </w:p>
        </w:tc>
        <w:tc>
          <w:tcPr>
            <w:tcW w:w="702" w:type="pct"/>
            <w:tcBorders>
              <w:top w:val="single" w:sz="4" w:space="0" w:color="auto"/>
              <w:bottom w:val="single" w:sz="4" w:space="0" w:color="auto"/>
            </w:tcBorders>
            <w:shd w:val="clear" w:color="auto" w:fill="auto"/>
            <w:vAlign w:val="bottom"/>
          </w:tcPr>
          <w:p w14:paraId="4F217FC1" w14:textId="256BAAEE"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85,1</w:t>
            </w:r>
          </w:p>
        </w:tc>
        <w:tc>
          <w:tcPr>
            <w:tcW w:w="658" w:type="pct"/>
            <w:tcBorders>
              <w:top w:val="single" w:sz="4" w:space="0" w:color="auto"/>
              <w:bottom w:val="single" w:sz="4" w:space="0" w:color="auto"/>
            </w:tcBorders>
            <w:shd w:val="clear" w:color="auto" w:fill="auto"/>
            <w:vAlign w:val="bottom"/>
          </w:tcPr>
          <w:p w14:paraId="532EFB62" w14:textId="2E894268"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82,8</w:t>
            </w:r>
          </w:p>
        </w:tc>
        <w:tc>
          <w:tcPr>
            <w:tcW w:w="518" w:type="pct"/>
            <w:tcBorders>
              <w:top w:val="single" w:sz="4" w:space="0" w:color="auto"/>
              <w:bottom w:val="single" w:sz="4" w:space="0" w:color="auto"/>
            </w:tcBorders>
            <w:shd w:val="clear" w:color="auto" w:fill="auto"/>
            <w:vAlign w:val="bottom"/>
          </w:tcPr>
          <w:p w14:paraId="4C6ECA7F" w14:textId="62C5505E"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2,6</w:t>
            </w:r>
          </w:p>
        </w:tc>
      </w:tr>
      <w:tr w:rsidR="003E307E" w:rsidRPr="00FF2444" w14:paraId="008EFEAB" w14:textId="77777777" w:rsidTr="0076016C">
        <w:tc>
          <w:tcPr>
            <w:tcW w:w="871" w:type="pct"/>
            <w:tcBorders>
              <w:top w:val="single" w:sz="4" w:space="0" w:color="auto"/>
              <w:bottom w:val="single" w:sz="4" w:space="0" w:color="auto"/>
            </w:tcBorders>
            <w:shd w:val="clear" w:color="auto" w:fill="auto"/>
            <w:vAlign w:val="bottom"/>
          </w:tcPr>
          <w:p w14:paraId="38877A3F"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40699EAD"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2EF919E2"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2562AE12"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55BCC081"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4531F825"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290970C5"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6A37FA6C"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45EC676D" w14:textId="77777777" w:rsidTr="0076016C">
        <w:tc>
          <w:tcPr>
            <w:tcW w:w="871" w:type="pct"/>
            <w:tcBorders>
              <w:top w:val="single" w:sz="4" w:space="0" w:color="auto"/>
              <w:bottom w:val="single" w:sz="4" w:space="0" w:color="auto"/>
            </w:tcBorders>
            <w:shd w:val="clear" w:color="auto" w:fill="auto"/>
            <w:vAlign w:val="bottom"/>
          </w:tcPr>
          <w:p w14:paraId="08CC9C26"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2C8F0FDC" w14:textId="4C8C191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8598</w:t>
            </w:r>
          </w:p>
        </w:tc>
        <w:tc>
          <w:tcPr>
            <w:tcW w:w="525" w:type="pct"/>
            <w:tcBorders>
              <w:top w:val="single" w:sz="4" w:space="0" w:color="auto"/>
              <w:bottom w:val="single" w:sz="4" w:space="0" w:color="auto"/>
            </w:tcBorders>
            <w:shd w:val="clear" w:color="auto" w:fill="auto"/>
            <w:vAlign w:val="bottom"/>
          </w:tcPr>
          <w:p w14:paraId="076036CA" w14:textId="35ABB8B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8423</w:t>
            </w:r>
          </w:p>
        </w:tc>
        <w:tc>
          <w:tcPr>
            <w:tcW w:w="579" w:type="pct"/>
            <w:tcBorders>
              <w:top w:val="single" w:sz="4" w:space="0" w:color="auto"/>
              <w:bottom w:val="single" w:sz="4" w:space="0" w:color="auto"/>
            </w:tcBorders>
            <w:shd w:val="clear" w:color="auto" w:fill="auto"/>
            <w:vAlign w:val="bottom"/>
          </w:tcPr>
          <w:p w14:paraId="1122A6A2" w14:textId="17D9F5C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175</w:t>
            </w:r>
          </w:p>
        </w:tc>
        <w:tc>
          <w:tcPr>
            <w:tcW w:w="594" w:type="pct"/>
            <w:tcBorders>
              <w:top w:val="single" w:sz="4" w:space="0" w:color="auto"/>
              <w:bottom w:val="single" w:sz="4" w:space="0" w:color="auto"/>
            </w:tcBorders>
            <w:shd w:val="clear" w:color="auto" w:fill="auto"/>
            <w:vAlign w:val="bottom"/>
          </w:tcPr>
          <w:p w14:paraId="795F5C5E" w14:textId="1FB6E76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1046</w:t>
            </w:r>
          </w:p>
        </w:tc>
        <w:tc>
          <w:tcPr>
            <w:tcW w:w="702" w:type="pct"/>
            <w:tcBorders>
              <w:top w:val="single" w:sz="4" w:space="0" w:color="auto"/>
              <w:bottom w:val="single" w:sz="4" w:space="0" w:color="auto"/>
            </w:tcBorders>
            <w:shd w:val="clear" w:color="auto" w:fill="auto"/>
            <w:vAlign w:val="bottom"/>
          </w:tcPr>
          <w:p w14:paraId="5A677D97" w14:textId="46D91E68"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89,2</w:t>
            </w:r>
          </w:p>
        </w:tc>
        <w:tc>
          <w:tcPr>
            <w:tcW w:w="658" w:type="pct"/>
            <w:tcBorders>
              <w:top w:val="single" w:sz="4" w:space="0" w:color="auto"/>
              <w:bottom w:val="single" w:sz="4" w:space="0" w:color="auto"/>
            </w:tcBorders>
            <w:shd w:val="clear" w:color="auto" w:fill="auto"/>
            <w:vAlign w:val="bottom"/>
          </w:tcPr>
          <w:p w14:paraId="4F4A009E" w14:textId="1270658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87,3</w:t>
            </w:r>
          </w:p>
        </w:tc>
        <w:tc>
          <w:tcPr>
            <w:tcW w:w="518" w:type="pct"/>
            <w:tcBorders>
              <w:top w:val="single" w:sz="4" w:space="0" w:color="auto"/>
              <w:bottom w:val="single" w:sz="4" w:space="0" w:color="auto"/>
            </w:tcBorders>
            <w:shd w:val="clear" w:color="auto" w:fill="auto"/>
            <w:vAlign w:val="bottom"/>
          </w:tcPr>
          <w:p w14:paraId="6506836A" w14:textId="7CF2EB0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2,0</w:t>
            </w:r>
          </w:p>
        </w:tc>
      </w:tr>
      <w:tr w:rsidR="003E307E" w:rsidRPr="00FF2444" w14:paraId="16ACEE8C" w14:textId="77777777" w:rsidTr="0076016C">
        <w:tc>
          <w:tcPr>
            <w:tcW w:w="871" w:type="pct"/>
            <w:tcBorders>
              <w:top w:val="single" w:sz="4" w:space="0" w:color="auto"/>
              <w:bottom w:val="single" w:sz="4" w:space="0" w:color="auto"/>
            </w:tcBorders>
            <w:shd w:val="clear" w:color="auto" w:fill="auto"/>
            <w:vAlign w:val="bottom"/>
          </w:tcPr>
          <w:p w14:paraId="1948AC59"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14088D74" w14:textId="0E2EDA8A"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4179</w:t>
            </w:r>
          </w:p>
        </w:tc>
        <w:tc>
          <w:tcPr>
            <w:tcW w:w="525" w:type="pct"/>
            <w:tcBorders>
              <w:top w:val="single" w:sz="4" w:space="0" w:color="auto"/>
              <w:bottom w:val="single" w:sz="4" w:space="0" w:color="auto"/>
            </w:tcBorders>
            <w:shd w:val="clear" w:color="auto" w:fill="auto"/>
            <w:vAlign w:val="bottom"/>
          </w:tcPr>
          <w:p w14:paraId="27275AAF" w14:textId="36828AC5"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4048</w:t>
            </w:r>
          </w:p>
        </w:tc>
        <w:tc>
          <w:tcPr>
            <w:tcW w:w="579" w:type="pct"/>
            <w:tcBorders>
              <w:top w:val="single" w:sz="4" w:space="0" w:color="auto"/>
              <w:bottom w:val="single" w:sz="4" w:space="0" w:color="auto"/>
            </w:tcBorders>
            <w:shd w:val="clear" w:color="auto" w:fill="auto"/>
            <w:vAlign w:val="bottom"/>
          </w:tcPr>
          <w:p w14:paraId="2BCEA040" w14:textId="4912689B"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131</w:t>
            </w:r>
          </w:p>
        </w:tc>
        <w:tc>
          <w:tcPr>
            <w:tcW w:w="594" w:type="pct"/>
            <w:tcBorders>
              <w:top w:val="single" w:sz="4" w:space="0" w:color="auto"/>
              <w:bottom w:val="single" w:sz="4" w:space="0" w:color="auto"/>
            </w:tcBorders>
            <w:shd w:val="clear" w:color="auto" w:fill="auto"/>
            <w:vAlign w:val="bottom"/>
          </w:tcPr>
          <w:p w14:paraId="30E68554" w14:textId="6243CF4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818</w:t>
            </w:r>
          </w:p>
        </w:tc>
        <w:tc>
          <w:tcPr>
            <w:tcW w:w="702" w:type="pct"/>
            <w:tcBorders>
              <w:top w:val="single" w:sz="4" w:space="0" w:color="auto"/>
              <w:bottom w:val="single" w:sz="4" w:space="0" w:color="auto"/>
            </w:tcBorders>
            <w:shd w:val="clear" w:color="auto" w:fill="auto"/>
            <w:vAlign w:val="bottom"/>
          </w:tcPr>
          <w:p w14:paraId="1695A556" w14:textId="5E7305B8"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83,6</w:t>
            </w:r>
          </w:p>
        </w:tc>
        <w:tc>
          <w:tcPr>
            <w:tcW w:w="658" w:type="pct"/>
            <w:tcBorders>
              <w:top w:val="single" w:sz="4" w:space="0" w:color="auto"/>
              <w:bottom w:val="single" w:sz="4" w:space="0" w:color="auto"/>
            </w:tcBorders>
            <w:shd w:val="clear" w:color="auto" w:fill="auto"/>
            <w:vAlign w:val="bottom"/>
          </w:tcPr>
          <w:p w14:paraId="05F4821A" w14:textId="7DAF4F8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81,0</w:t>
            </w:r>
          </w:p>
        </w:tc>
        <w:tc>
          <w:tcPr>
            <w:tcW w:w="518" w:type="pct"/>
            <w:tcBorders>
              <w:top w:val="single" w:sz="4" w:space="0" w:color="auto"/>
              <w:bottom w:val="single" w:sz="4" w:space="0" w:color="auto"/>
            </w:tcBorders>
            <w:shd w:val="clear" w:color="auto" w:fill="auto"/>
            <w:vAlign w:val="bottom"/>
          </w:tcPr>
          <w:p w14:paraId="102FD938" w14:textId="498A55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3,1</w:t>
            </w:r>
          </w:p>
        </w:tc>
      </w:tr>
      <w:tr w:rsidR="003E307E" w:rsidRPr="00FF2444" w14:paraId="679DFAEA" w14:textId="77777777" w:rsidTr="0076016C">
        <w:tc>
          <w:tcPr>
            <w:tcW w:w="871" w:type="pct"/>
            <w:tcBorders>
              <w:top w:val="single" w:sz="4" w:space="0" w:color="auto"/>
              <w:bottom w:val="single" w:sz="4" w:space="0" w:color="auto"/>
            </w:tcBorders>
            <w:shd w:val="clear" w:color="auto" w:fill="auto"/>
            <w:vAlign w:val="bottom"/>
          </w:tcPr>
          <w:p w14:paraId="034822FE"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01730B3F" w14:textId="5AFDA041"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957</w:t>
            </w:r>
          </w:p>
        </w:tc>
        <w:tc>
          <w:tcPr>
            <w:tcW w:w="525" w:type="pct"/>
            <w:tcBorders>
              <w:top w:val="single" w:sz="4" w:space="0" w:color="auto"/>
              <w:bottom w:val="single" w:sz="4" w:space="0" w:color="auto"/>
            </w:tcBorders>
            <w:shd w:val="clear" w:color="auto" w:fill="auto"/>
            <w:vAlign w:val="bottom"/>
          </w:tcPr>
          <w:p w14:paraId="3583205E" w14:textId="4EF9B84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901</w:t>
            </w:r>
          </w:p>
        </w:tc>
        <w:tc>
          <w:tcPr>
            <w:tcW w:w="579" w:type="pct"/>
            <w:tcBorders>
              <w:top w:val="single" w:sz="4" w:space="0" w:color="auto"/>
              <w:bottom w:val="single" w:sz="4" w:space="0" w:color="auto"/>
            </w:tcBorders>
            <w:shd w:val="clear" w:color="auto" w:fill="auto"/>
            <w:vAlign w:val="bottom"/>
          </w:tcPr>
          <w:p w14:paraId="027D94A2" w14:textId="5D1F4D6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56</w:t>
            </w:r>
          </w:p>
        </w:tc>
        <w:tc>
          <w:tcPr>
            <w:tcW w:w="594" w:type="pct"/>
            <w:tcBorders>
              <w:top w:val="single" w:sz="4" w:space="0" w:color="auto"/>
              <w:bottom w:val="single" w:sz="4" w:space="0" w:color="auto"/>
            </w:tcBorders>
            <w:shd w:val="clear" w:color="auto" w:fill="auto"/>
            <w:vAlign w:val="bottom"/>
          </w:tcPr>
          <w:p w14:paraId="26BBAD18" w14:textId="14E8C7C1"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544</w:t>
            </w:r>
          </w:p>
        </w:tc>
        <w:tc>
          <w:tcPr>
            <w:tcW w:w="702" w:type="pct"/>
            <w:tcBorders>
              <w:top w:val="single" w:sz="4" w:space="0" w:color="auto"/>
              <w:bottom w:val="single" w:sz="4" w:space="0" w:color="auto"/>
            </w:tcBorders>
            <w:shd w:val="clear" w:color="auto" w:fill="auto"/>
            <w:vAlign w:val="bottom"/>
          </w:tcPr>
          <w:p w14:paraId="08EC4BF0" w14:textId="4143E31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63,7</w:t>
            </w:r>
          </w:p>
        </w:tc>
        <w:tc>
          <w:tcPr>
            <w:tcW w:w="658" w:type="pct"/>
            <w:tcBorders>
              <w:top w:val="single" w:sz="4" w:space="0" w:color="auto"/>
              <w:bottom w:val="single" w:sz="4" w:space="0" w:color="auto"/>
            </w:tcBorders>
            <w:shd w:val="clear" w:color="auto" w:fill="auto"/>
            <w:vAlign w:val="bottom"/>
          </w:tcPr>
          <w:p w14:paraId="6C29F4FA" w14:textId="646C0175"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60,0</w:t>
            </w:r>
          </w:p>
        </w:tc>
        <w:tc>
          <w:tcPr>
            <w:tcW w:w="518" w:type="pct"/>
            <w:tcBorders>
              <w:top w:val="single" w:sz="4" w:space="0" w:color="auto"/>
              <w:bottom w:val="single" w:sz="4" w:space="0" w:color="auto"/>
            </w:tcBorders>
            <w:shd w:val="clear" w:color="auto" w:fill="auto"/>
            <w:vAlign w:val="bottom"/>
          </w:tcPr>
          <w:p w14:paraId="20A7FCE7" w14:textId="1E80DB5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5,8</w:t>
            </w:r>
          </w:p>
        </w:tc>
      </w:tr>
      <w:tr w:rsidR="003E307E" w:rsidRPr="00FF2444" w14:paraId="44AAD18B" w14:textId="77777777" w:rsidTr="0076016C">
        <w:tc>
          <w:tcPr>
            <w:tcW w:w="871" w:type="pct"/>
            <w:tcBorders>
              <w:top w:val="single" w:sz="4" w:space="0" w:color="auto"/>
              <w:bottom w:val="single" w:sz="4" w:space="0" w:color="auto"/>
            </w:tcBorders>
            <w:shd w:val="clear" w:color="auto" w:fill="auto"/>
            <w:vAlign w:val="bottom"/>
          </w:tcPr>
          <w:p w14:paraId="32AFCA69"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1CF4EB19" w14:textId="506C744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4121</w:t>
            </w:r>
          </w:p>
        </w:tc>
        <w:tc>
          <w:tcPr>
            <w:tcW w:w="525" w:type="pct"/>
            <w:tcBorders>
              <w:top w:val="single" w:sz="4" w:space="0" w:color="auto"/>
              <w:bottom w:val="single" w:sz="4" w:space="0" w:color="auto"/>
            </w:tcBorders>
            <w:shd w:val="clear" w:color="auto" w:fill="auto"/>
            <w:vAlign w:val="bottom"/>
          </w:tcPr>
          <w:p w14:paraId="7AEBE676" w14:textId="6BB5741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3956</w:t>
            </w:r>
          </w:p>
        </w:tc>
        <w:tc>
          <w:tcPr>
            <w:tcW w:w="579" w:type="pct"/>
            <w:tcBorders>
              <w:top w:val="single" w:sz="4" w:space="0" w:color="auto"/>
              <w:bottom w:val="single" w:sz="4" w:space="0" w:color="auto"/>
            </w:tcBorders>
            <w:shd w:val="clear" w:color="auto" w:fill="auto"/>
            <w:vAlign w:val="bottom"/>
          </w:tcPr>
          <w:p w14:paraId="46F5288A" w14:textId="2B32E428"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166</w:t>
            </w:r>
          </w:p>
        </w:tc>
        <w:tc>
          <w:tcPr>
            <w:tcW w:w="594" w:type="pct"/>
            <w:tcBorders>
              <w:top w:val="single" w:sz="4" w:space="0" w:color="auto"/>
              <w:bottom w:val="single" w:sz="4" w:space="0" w:color="auto"/>
            </w:tcBorders>
            <w:shd w:val="clear" w:color="auto" w:fill="auto"/>
            <w:vAlign w:val="bottom"/>
          </w:tcPr>
          <w:p w14:paraId="462110B9" w14:textId="5A6791B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1727</w:t>
            </w:r>
          </w:p>
        </w:tc>
        <w:tc>
          <w:tcPr>
            <w:tcW w:w="702" w:type="pct"/>
            <w:tcBorders>
              <w:top w:val="single" w:sz="4" w:space="0" w:color="auto"/>
              <w:bottom w:val="single" w:sz="4" w:space="0" w:color="auto"/>
            </w:tcBorders>
            <w:shd w:val="clear" w:color="auto" w:fill="auto"/>
            <w:vAlign w:val="bottom"/>
          </w:tcPr>
          <w:p w14:paraId="7D8B53D5" w14:textId="524D383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70,5</w:t>
            </w:r>
          </w:p>
        </w:tc>
        <w:tc>
          <w:tcPr>
            <w:tcW w:w="658" w:type="pct"/>
            <w:tcBorders>
              <w:top w:val="single" w:sz="4" w:space="0" w:color="auto"/>
              <w:bottom w:val="single" w:sz="4" w:space="0" w:color="auto"/>
            </w:tcBorders>
            <w:shd w:val="clear" w:color="auto" w:fill="auto"/>
            <w:vAlign w:val="bottom"/>
          </w:tcPr>
          <w:p w14:paraId="651C0F48" w14:textId="7772C56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67,6</w:t>
            </w:r>
          </w:p>
        </w:tc>
        <w:tc>
          <w:tcPr>
            <w:tcW w:w="518" w:type="pct"/>
            <w:tcBorders>
              <w:top w:val="single" w:sz="4" w:space="0" w:color="auto"/>
              <w:bottom w:val="single" w:sz="4" w:space="0" w:color="auto"/>
            </w:tcBorders>
            <w:shd w:val="clear" w:color="auto" w:fill="auto"/>
            <w:vAlign w:val="bottom"/>
          </w:tcPr>
          <w:p w14:paraId="00833592" w14:textId="090B494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4,0</w:t>
            </w:r>
          </w:p>
        </w:tc>
      </w:tr>
      <w:tr w:rsidR="003E307E" w:rsidRPr="00FF2444" w14:paraId="47D7FA2B" w14:textId="77777777" w:rsidTr="0076016C">
        <w:tc>
          <w:tcPr>
            <w:tcW w:w="871" w:type="pct"/>
            <w:tcBorders>
              <w:top w:val="single" w:sz="4" w:space="0" w:color="auto"/>
              <w:bottom w:val="single" w:sz="4" w:space="0" w:color="auto"/>
            </w:tcBorders>
            <w:shd w:val="clear" w:color="auto" w:fill="auto"/>
            <w:vAlign w:val="bottom"/>
          </w:tcPr>
          <w:p w14:paraId="6835A17A" w14:textId="77777777" w:rsidR="003E307E" w:rsidRPr="00FF2444" w:rsidRDefault="003E307E" w:rsidP="003E307E">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Городское население</w:t>
            </w:r>
          </w:p>
        </w:tc>
        <w:tc>
          <w:tcPr>
            <w:tcW w:w="553" w:type="pct"/>
            <w:tcBorders>
              <w:top w:val="single" w:sz="4" w:space="0" w:color="auto"/>
              <w:bottom w:val="single" w:sz="4" w:space="0" w:color="auto"/>
            </w:tcBorders>
            <w:shd w:val="clear" w:color="auto" w:fill="auto"/>
            <w:vAlign w:val="bottom"/>
          </w:tcPr>
          <w:p w14:paraId="6C80C4C5"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2309B8A6"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46FD6E2E"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378A532"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46661168"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54B69CFE"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7CB1B0C9"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7FDDC94A" w14:textId="77777777" w:rsidTr="0076016C">
        <w:tc>
          <w:tcPr>
            <w:tcW w:w="871" w:type="pct"/>
            <w:tcBorders>
              <w:top w:val="single" w:sz="4" w:space="0" w:color="auto"/>
              <w:bottom w:val="single" w:sz="4" w:space="0" w:color="auto"/>
            </w:tcBorders>
            <w:shd w:val="clear" w:color="auto" w:fill="auto"/>
            <w:vAlign w:val="bottom"/>
          </w:tcPr>
          <w:p w14:paraId="43A513DF"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2EF81A18" w14:textId="23386622"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10832</w:t>
            </w:r>
          </w:p>
        </w:tc>
        <w:tc>
          <w:tcPr>
            <w:tcW w:w="525" w:type="pct"/>
            <w:tcBorders>
              <w:top w:val="single" w:sz="4" w:space="0" w:color="auto"/>
              <w:bottom w:val="single" w:sz="4" w:space="0" w:color="auto"/>
            </w:tcBorders>
            <w:shd w:val="clear" w:color="auto" w:fill="auto"/>
            <w:vAlign w:val="bottom"/>
          </w:tcPr>
          <w:p w14:paraId="7F0DDA84" w14:textId="45B2EEBC"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10598</w:t>
            </w:r>
          </w:p>
        </w:tc>
        <w:tc>
          <w:tcPr>
            <w:tcW w:w="579" w:type="pct"/>
            <w:tcBorders>
              <w:top w:val="single" w:sz="4" w:space="0" w:color="auto"/>
              <w:bottom w:val="single" w:sz="4" w:space="0" w:color="auto"/>
            </w:tcBorders>
            <w:shd w:val="clear" w:color="auto" w:fill="auto"/>
            <w:vAlign w:val="bottom"/>
          </w:tcPr>
          <w:p w14:paraId="5184E4F3" w14:textId="7C7D75FD"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234</w:t>
            </w:r>
          </w:p>
        </w:tc>
        <w:tc>
          <w:tcPr>
            <w:tcW w:w="594" w:type="pct"/>
            <w:tcBorders>
              <w:top w:val="single" w:sz="4" w:space="0" w:color="auto"/>
              <w:bottom w:val="single" w:sz="4" w:space="0" w:color="auto"/>
            </w:tcBorders>
            <w:shd w:val="clear" w:color="auto" w:fill="auto"/>
            <w:vAlign w:val="bottom"/>
          </w:tcPr>
          <w:p w14:paraId="725026CD" w14:textId="742466FD"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1620</w:t>
            </w:r>
          </w:p>
        </w:tc>
        <w:tc>
          <w:tcPr>
            <w:tcW w:w="702" w:type="pct"/>
            <w:tcBorders>
              <w:top w:val="single" w:sz="4" w:space="0" w:color="auto"/>
              <w:bottom w:val="single" w:sz="4" w:space="0" w:color="auto"/>
            </w:tcBorders>
            <w:shd w:val="clear" w:color="auto" w:fill="auto"/>
            <w:vAlign w:val="bottom"/>
          </w:tcPr>
          <w:p w14:paraId="07ED6F3A" w14:textId="338FF052"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87,0</w:t>
            </w:r>
          </w:p>
        </w:tc>
        <w:tc>
          <w:tcPr>
            <w:tcW w:w="658" w:type="pct"/>
            <w:tcBorders>
              <w:top w:val="single" w:sz="4" w:space="0" w:color="auto"/>
              <w:bottom w:val="single" w:sz="4" w:space="0" w:color="auto"/>
            </w:tcBorders>
            <w:shd w:val="clear" w:color="auto" w:fill="auto"/>
            <w:vAlign w:val="bottom"/>
          </w:tcPr>
          <w:p w14:paraId="3AD0B526" w14:textId="34034FBC"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85,1</w:t>
            </w:r>
          </w:p>
        </w:tc>
        <w:tc>
          <w:tcPr>
            <w:tcW w:w="518" w:type="pct"/>
            <w:tcBorders>
              <w:top w:val="single" w:sz="4" w:space="0" w:color="auto"/>
              <w:bottom w:val="single" w:sz="4" w:space="0" w:color="auto"/>
            </w:tcBorders>
            <w:shd w:val="clear" w:color="auto" w:fill="auto"/>
            <w:vAlign w:val="bottom"/>
          </w:tcPr>
          <w:p w14:paraId="73C24BAB" w14:textId="7E169FE2"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2,2</w:t>
            </w:r>
          </w:p>
        </w:tc>
      </w:tr>
      <w:tr w:rsidR="003E307E" w:rsidRPr="00FF2444" w14:paraId="1F3F7783" w14:textId="77777777" w:rsidTr="0076016C">
        <w:tc>
          <w:tcPr>
            <w:tcW w:w="871" w:type="pct"/>
            <w:tcBorders>
              <w:top w:val="single" w:sz="4" w:space="0" w:color="auto"/>
              <w:bottom w:val="single" w:sz="4" w:space="0" w:color="auto"/>
            </w:tcBorders>
            <w:shd w:val="clear" w:color="auto" w:fill="auto"/>
            <w:vAlign w:val="bottom"/>
          </w:tcPr>
          <w:p w14:paraId="7A802AEB"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lastRenderedPageBreak/>
              <w:t>в том числе имеющие:</w:t>
            </w:r>
          </w:p>
        </w:tc>
        <w:tc>
          <w:tcPr>
            <w:tcW w:w="553" w:type="pct"/>
            <w:tcBorders>
              <w:top w:val="single" w:sz="4" w:space="0" w:color="auto"/>
              <w:bottom w:val="single" w:sz="4" w:space="0" w:color="auto"/>
            </w:tcBorders>
            <w:shd w:val="clear" w:color="auto" w:fill="auto"/>
            <w:vAlign w:val="bottom"/>
          </w:tcPr>
          <w:p w14:paraId="21FB7022"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46099E72"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7A1049F0"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5DF163D0"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108F047F"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59AC3F1F"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3FFE70F0"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70EBB9A9" w14:textId="77777777" w:rsidTr="0076016C">
        <w:tc>
          <w:tcPr>
            <w:tcW w:w="871" w:type="pct"/>
            <w:tcBorders>
              <w:top w:val="single" w:sz="4" w:space="0" w:color="auto"/>
              <w:bottom w:val="single" w:sz="4" w:space="0" w:color="auto"/>
            </w:tcBorders>
            <w:shd w:val="clear" w:color="auto" w:fill="auto"/>
            <w:vAlign w:val="bottom"/>
          </w:tcPr>
          <w:p w14:paraId="60D8ABA3"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733D7E41" w14:textId="450090F8"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7058</w:t>
            </w:r>
          </w:p>
        </w:tc>
        <w:tc>
          <w:tcPr>
            <w:tcW w:w="525" w:type="pct"/>
            <w:tcBorders>
              <w:top w:val="single" w:sz="4" w:space="0" w:color="auto"/>
              <w:bottom w:val="single" w:sz="4" w:space="0" w:color="auto"/>
            </w:tcBorders>
            <w:shd w:val="clear" w:color="auto" w:fill="auto"/>
            <w:vAlign w:val="bottom"/>
          </w:tcPr>
          <w:p w14:paraId="19216EFD" w14:textId="41C65B4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6938</w:t>
            </w:r>
          </w:p>
        </w:tc>
        <w:tc>
          <w:tcPr>
            <w:tcW w:w="579" w:type="pct"/>
            <w:tcBorders>
              <w:top w:val="single" w:sz="4" w:space="0" w:color="auto"/>
              <w:bottom w:val="single" w:sz="4" w:space="0" w:color="auto"/>
            </w:tcBorders>
            <w:shd w:val="clear" w:color="auto" w:fill="auto"/>
            <w:vAlign w:val="bottom"/>
          </w:tcPr>
          <w:p w14:paraId="32AB9EA0" w14:textId="71A87CD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120</w:t>
            </w:r>
          </w:p>
        </w:tc>
        <w:tc>
          <w:tcPr>
            <w:tcW w:w="594" w:type="pct"/>
            <w:tcBorders>
              <w:top w:val="single" w:sz="4" w:space="0" w:color="auto"/>
              <w:bottom w:val="single" w:sz="4" w:space="0" w:color="auto"/>
            </w:tcBorders>
            <w:shd w:val="clear" w:color="auto" w:fill="auto"/>
            <w:vAlign w:val="bottom"/>
          </w:tcPr>
          <w:p w14:paraId="7CF13B3C" w14:textId="67C96FCF"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769</w:t>
            </w:r>
          </w:p>
        </w:tc>
        <w:tc>
          <w:tcPr>
            <w:tcW w:w="702" w:type="pct"/>
            <w:tcBorders>
              <w:top w:val="single" w:sz="4" w:space="0" w:color="auto"/>
              <w:bottom w:val="single" w:sz="4" w:space="0" w:color="auto"/>
            </w:tcBorders>
            <w:shd w:val="clear" w:color="auto" w:fill="auto"/>
            <w:vAlign w:val="bottom"/>
          </w:tcPr>
          <w:p w14:paraId="4D7A6834" w14:textId="35D34B3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90,2</w:t>
            </w:r>
          </w:p>
        </w:tc>
        <w:tc>
          <w:tcPr>
            <w:tcW w:w="658" w:type="pct"/>
            <w:tcBorders>
              <w:top w:val="single" w:sz="4" w:space="0" w:color="auto"/>
              <w:bottom w:val="single" w:sz="4" w:space="0" w:color="auto"/>
            </w:tcBorders>
            <w:shd w:val="clear" w:color="auto" w:fill="auto"/>
            <w:vAlign w:val="bottom"/>
          </w:tcPr>
          <w:p w14:paraId="6BFC7305" w14:textId="05F94FDB"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88,6</w:t>
            </w:r>
          </w:p>
        </w:tc>
        <w:tc>
          <w:tcPr>
            <w:tcW w:w="518" w:type="pct"/>
            <w:tcBorders>
              <w:top w:val="single" w:sz="4" w:space="0" w:color="auto"/>
              <w:bottom w:val="single" w:sz="4" w:space="0" w:color="auto"/>
            </w:tcBorders>
            <w:shd w:val="clear" w:color="auto" w:fill="auto"/>
            <w:vAlign w:val="bottom"/>
          </w:tcPr>
          <w:p w14:paraId="4ED588BE" w14:textId="487933FD"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1,7</w:t>
            </w:r>
          </w:p>
        </w:tc>
      </w:tr>
      <w:tr w:rsidR="003E307E" w:rsidRPr="00FF2444" w14:paraId="02CD5CD4" w14:textId="77777777" w:rsidTr="0076016C">
        <w:tc>
          <w:tcPr>
            <w:tcW w:w="871" w:type="pct"/>
            <w:tcBorders>
              <w:top w:val="single" w:sz="4" w:space="0" w:color="auto"/>
              <w:bottom w:val="single" w:sz="4" w:space="0" w:color="auto"/>
            </w:tcBorders>
            <w:shd w:val="clear" w:color="auto" w:fill="auto"/>
            <w:vAlign w:val="bottom"/>
          </w:tcPr>
          <w:p w14:paraId="1E3E8407"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5F5BCF4B" w14:textId="6CCC49EC"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3204</w:t>
            </w:r>
          </w:p>
        </w:tc>
        <w:tc>
          <w:tcPr>
            <w:tcW w:w="525" w:type="pct"/>
            <w:tcBorders>
              <w:top w:val="single" w:sz="4" w:space="0" w:color="auto"/>
              <w:bottom w:val="single" w:sz="4" w:space="0" w:color="auto"/>
            </w:tcBorders>
            <w:shd w:val="clear" w:color="auto" w:fill="auto"/>
            <w:vAlign w:val="bottom"/>
          </w:tcPr>
          <w:p w14:paraId="602C4669" w14:textId="743CDAD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3117</w:t>
            </w:r>
          </w:p>
        </w:tc>
        <w:tc>
          <w:tcPr>
            <w:tcW w:w="579" w:type="pct"/>
            <w:tcBorders>
              <w:top w:val="single" w:sz="4" w:space="0" w:color="auto"/>
              <w:bottom w:val="single" w:sz="4" w:space="0" w:color="auto"/>
            </w:tcBorders>
            <w:shd w:val="clear" w:color="auto" w:fill="auto"/>
            <w:vAlign w:val="bottom"/>
          </w:tcPr>
          <w:p w14:paraId="1D962601" w14:textId="5DA470E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86</w:t>
            </w:r>
          </w:p>
        </w:tc>
        <w:tc>
          <w:tcPr>
            <w:tcW w:w="594" w:type="pct"/>
            <w:tcBorders>
              <w:top w:val="single" w:sz="4" w:space="0" w:color="auto"/>
              <w:bottom w:val="single" w:sz="4" w:space="0" w:color="auto"/>
            </w:tcBorders>
            <w:shd w:val="clear" w:color="auto" w:fill="auto"/>
            <w:vAlign w:val="bottom"/>
          </w:tcPr>
          <w:p w14:paraId="243CB182" w14:textId="088C1F1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547</w:t>
            </w:r>
          </w:p>
        </w:tc>
        <w:tc>
          <w:tcPr>
            <w:tcW w:w="702" w:type="pct"/>
            <w:tcBorders>
              <w:top w:val="single" w:sz="4" w:space="0" w:color="auto"/>
              <w:bottom w:val="single" w:sz="4" w:space="0" w:color="auto"/>
            </w:tcBorders>
            <w:shd w:val="clear" w:color="auto" w:fill="auto"/>
            <w:vAlign w:val="bottom"/>
          </w:tcPr>
          <w:p w14:paraId="47728418" w14:textId="02909E2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85,4</w:t>
            </w:r>
          </w:p>
        </w:tc>
        <w:tc>
          <w:tcPr>
            <w:tcW w:w="658" w:type="pct"/>
            <w:tcBorders>
              <w:top w:val="single" w:sz="4" w:space="0" w:color="auto"/>
              <w:bottom w:val="single" w:sz="4" w:space="0" w:color="auto"/>
            </w:tcBorders>
            <w:shd w:val="clear" w:color="auto" w:fill="auto"/>
            <w:vAlign w:val="bottom"/>
          </w:tcPr>
          <w:p w14:paraId="0F426B95" w14:textId="011002E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83,1</w:t>
            </w:r>
          </w:p>
        </w:tc>
        <w:tc>
          <w:tcPr>
            <w:tcW w:w="518" w:type="pct"/>
            <w:tcBorders>
              <w:top w:val="single" w:sz="4" w:space="0" w:color="auto"/>
              <w:bottom w:val="single" w:sz="4" w:space="0" w:color="auto"/>
            </w:tcBorders>
            <w:shd w:val="clear" w:color="auto" w:fill="auto"/>
            <w:vAlign w:val="bottom"/>
          </w:tcPr>
          <w:p w14:paraId="0225E4F6" w14:textId="5E4B3AD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2,7</w:t>
            </w:r>
          </w:p>
        </w:tc>
      </w:tr>
      <w:tr w:rsidR="003E307E" w:rsidRPr="00FF2444" w14:paraId="62BF9B92" w14:textId="77777777" w:rsidTr="0076016C">
        <w:tc>
          <w:tcPr>
            <w:tcW w:w="871" w:type="pct"/>
            <w:tcBorders>
              <w:top w:val="single" w:sz="4" w:space="0" w:color="auto"/>
              <w:bottom w:val="single" w:sz="4" w:space="0" w:color="auto"/>
            </w:tcBorders>
            <w:shd w:val="clear" w:color="auto" w:fill="auto"/>
            <w:vAlign w:val="bottom"/>
          </w:tcPr>
          <w:p w14:paraId="1B6EF1FC"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0A46072B" w14:textId="071E524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570</w:t>
            </w:r>
          </w:p>
        </w:tc>
        <w:tc>
          <w:tcPr>
            <w:tcW w:w="525" w:type="pct"/>
            <w:tcBorders>
              <w:top w:val="single" w:sz="4" w:space="0" w:color="auto"/>
              <w:bottom w:val="single" w:sz="4" w:space="0" w:color="auto"/>
            </w:tcBorders>
            <w:shd w:val="clear" w:color="auto" w:fill="auto"/>
            <w:vAlign w:val="bottom"/>
          </w:tcPr>
          <w:p w14:paraId="3B8DB86A" w14:textId="3147294A"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543</w:t>
            </w:r>
          </w:p>
        </w:tc>
        <w:tc>
          <w:tcPr>
            <w:tcW w:w="579" w:type="pct"/>
            <w:tcBorders>
              <w:top w:val="single" w:sz="4" w:space="0" w:color="auto"/>
              <w:bottom w:val="single" w:sz="4" w:space="0" w:color="auto"/>
            </w:tcBorders>
            <w:shd w:val="clear" w:color="auto" w:fill="auto"/>
            <w:vAlign w:val="bottom"/>
          </w:tcPr>
          <w:p w14:paraId="46E89266" w14:textId="1207B7E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27</w:t>
            </w:r>
          </w:p>
        </w:tc>
        <w:tc>
          <w:tcPr>
            <w:tcW w:w="594" w:type="pct"/>
            <w:tcBorders>
              <w:top w:val="single" w:sz="4" w:space="0" w:color="auto"/>
              <w:bottom w:val="single" w:sz="4" w:space="0" w:color="auto"/>
            </w:tcBorders>
            <w:shd w:val="clear" w:color="auto" w:fill="auto"/>
            <w:vAlign w:val="bottom"/>
          </w:tcPr>
          <w:p w14:paraId="63452F5D" w14:textId="4D26DF5A"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304</w:t>
            </w:r>
          </w:p>
        </w:tc>
        <w:tc>
          <w:tcPr>
            <w:tcW w:w="702" w:type="pct"/>
            <w:tcBorders>
              <w:top w:val="single" w:sz="4" w:space="0" w:color="auto"/>
              <w:bottom w:val="single" w:sz="4" w:space="0" w:color="auto"/>
            </w:tcBorders>
            <w:shd w:val="clear" w:color="auto" w:fill="auto"/>
            <w:vAlign w:val="bottom"/>
          </w:tcPr>
          <w:p w14:paraId="7036FA98" w14:textId="67534FA4"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65,2</w:t>
            </w:r>
          </w:p>
        </w:tc>
        <w:tc>
          <w:tcPr>
            <w:tcW w:w="658" w:type="pct"/>
            <w:tcBorders>
              <w:top w:val="single" w:sz="4" w:space="0" w:color="auto"/>
              <w:bottom w:val="single" w:sz="4" w:space="0" w:color="auto"/>
            </w:tcBorders>
            <w:shd w:val="clear" w:color="auto" w:fill="auto"/>
            <w:vAlign w:val="bottom"/>
          </w:tcPr>
          <w:p w14:paraId="08388412" w14:textId="02233F84"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62,1</w:t>
            </w:r>
          </w:p>
        </w:tc>
        <w:tc>
          <w:tcPr>
            <w:tcW w:w="518" w:type="pct"/>
            <w:tcBorders>
              <w:top w:val="single" w:sz="4" w:space="0" w:color="auto"/>
              <w:bottom w:val="single" w:sz="4" w:space="0" w:color="auto"/>
            </w:tcBorders>
            <w:shd w:val="clear" w:color="auto" w:fill="auto"/>
            <w:vAlign w:val="bottom"/>
          </w:tcPr>
          <w:p w14:paraId="7B2F5AE9" w14:textId="1D4864E0"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4,8</w:t>
            </w:r>
          </w:p>
        </w:tc>
      </w:tr>
      <w:tr w:rsidR="003E307E" w:rsidRPr="00FF2444" w14:paraId="212C7A75" w14:textId="77777777" w:rsidTr="0076016C">
        <w:tc>
          <w:tcPr>
            <w:tcW w:w="871" w:type="pct"/>
            <w:tcBorders>
              <w:top w:val="single" w:sz="4" w:space="0" w:color="auto"/>
              <w:bottom w:val="single" w:sz="4" w:space="0" w:color="auto"/>
            </w:tcBorders>
            <w:shd w:val="clear" w:color="auto" w:fill="auto"/>
            <w:vAlign w:val="bottom"/>
          </w:tcPr>
          <w:p w14:paraId="6BC024DA"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45529FDA" w14:textId="7D52A88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3185</w:t>
            </w:r>
          </w:p>
        </w:tc>
        <w:tc>
          <w:tcPr>
            <w:tcW w:w="525" w:type="pct"/>
            <w:tcBorders>
              <w:top w:val="single" w:sz="4" w:space="0" w:color="auto"/>
              <w:bottom w:val="single" w:sz="4" w:space="0" w:color="auto"/>
            </w:tcBorders>
            <w:shd w:val="clear" w:color="auto" w:fill="auto"/>
            <w:vAlign w:val="bottom"/>
          </w:tcPr>
          <w:p w14:paraId="0DCB5453" w14:textId="671790D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3079</w:t>
            </w:r>
          </w:p>
        </w:tc>
        <w:tc>
          <w:tcPr>
            <w:tcW w:w="579" w:type="pct"/>
            <w:tcBorders>
              <w:top w:val="single" w:sz="4" w:space="0" w:color="auto"/>
              <w:bottom w:val="single" w:sz="4" w:space="0" w:color="auto"/>
            </w:tcBorders>
            <w:shd w:val="clear" w:color="auto" w:fill="auto"/>
            <w:vAlign w:val="bottom"/>
          </w:tcPr>
          <w:p w14:paraId="4C6EBDBB" w14:textId="0E1C6DA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105</w:t>
            </w:r>
          </w:p>
        </w:tc>
        <w:tc>
          <w:tcPr>
            <w:tcW w:w="594" w:type="pct"/>
            <w:tcBorders>
              <w:top w:val="single" w:sz="4" w:space="0" w:color="auto"/>
              <w:bottom w:val="single" w:sz="4" w:space="0" w:color="auto"/>
            </w:tcBorders>
            <w:shd w:val="clear" w:color="auto" w:fill="auto"/>
            <w:vAlign w:val="bottom"/>
          </w:tcPr>
          <w:p w14:paraId="4F719702" w14:textId="73A6BE6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1202</w:t>
            </w:r>
          </w:p>
        </w:tc>
        <w:tc>
          <w:tcPr>
            <w:tcW w:w="702" w:type="pct"/>
            <w:tcBorders>
              <w:top w:val="single" w:sz="4" w:space="0" w:color="auto"/>
              <w:bottom w:val="single" w:sz="4" w:space="0" w:color="auto"/>
            </w:tcBorders>
            <w:shd w:val="clear" w:color="auto" w:fill="auto"/>
            <w:vAlign w:val="bottom"/>
          </w:tcPr>
          <w:p w14:paraId="53BB0D07" w14:textId="5EE3A4D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72,6</w:t>
            </w:r>
          </w:p>
        </w:tc>
        <w:tc>
          <w:tcPr>
            <w:tcW w:w="658" w:type="pct"/>
            <w:tcBorders>
              <w:top w:val="single" w:sz="4" w:space="0" w:color="auto"/>
              <w:bottom w:val="single" w:sz="4" w:space="0" w:color="auto"/>
            </w:tcBorders>
            <w:shd w:val="clear" w:color="auto" w:fill="auto"/>
            <w:vAlign w:val="bottom"/>
          </w:tcPr>
          <w:p w14:paraId="49EFB58F" w14:textId="5E371508"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70,2</w:t>
            </w:r>
          </w:p>
        </w:tc>
        <w:tc>
          <w:tcPr>
            <w:tcW w:w="518" w:type="pct"/>
            <w:tcBorders>
              <w:top w:val="single" w:sz="4" w:space="0" w:color="auto"/>
              <w:bottom w:val="single" w:sz="4" w:space="0" w:color="auto"/>
            </w:tcBorders>
            <w:shd w:val="clear" w:color="auto" w:fill="auto"/>
            <w:vAlign w:val="bottom"/>
          </w:tcPr>
          <w:p w14:paraId="0C151DFF" w14:textId="022EC0B5"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3,3</w:t>
            </w:r>
          </w:p>
        </w:tc>
      </w:tr>
      <w:tr w:rsidR="003E307E" w:rsidRPr="00FF2444" w14:paraId="3C4F086D" w14:textId="77777777" w:rsidTr="0076016C">
        <w:tc>
          <w:tcPr>
            <w:tcW w:w="871" w:type="pct"/>
            <w:tcBorders>
              <w:top w:val="single" w:sz="4" w:space="0" w:color="auto"/>
              <w:bottom w:val="single" w:sz="4" w:space="0" w:color="auto"/>
            </w:tcBorders>
            <w:shd w:val="clear" w:color="auto" w:fill="auto"/>
            <w:vAlign w:val="bottom"/>
          </w:tcPr>
          <w:p w14:paraId="4262A489" w14:textId="77777777" w:rsidR="003E307E" w:rsidRPr="00FF2444" w:rsidRDefault="003E307E" w:rsidP="003E307E">
            <w:pPr>
              <w:widowControl w:val="0"/>
              <w:spacing w:after="0" w:line="240" w:lineRule="auto"/>
              <w:rPr>
                <w:rFonts w:ascii="Times New Roman" w:eastAsia="Times New Roman" w:hAnsi="Times New Roman" w:cs="Times New Roman"/>
                <w:b/>
                <w:sz w:val="24"/>
                <w:szCs w:val="24"/>
                <w:lang w:eastAsia="ru-RU"/>
              </w:rPr>
            </w:pPr>
            <w:r w:rsidRPr="00FF2444">
              <w:rPr>
                <w:rFonts w:ascii="Times New Roman" w:eastAsia="Times New Roman" w:hAnsi="Times New Roman" w:cs="Times New Roman"/>
                <w:b/>
                <w:sz w:val="24"/>
                <w:szCs w:val="24"/>
                <w:lang w:eastAsia="ru-RU"/>
              </w:rPr>
              <w:t>Сельское население</w:t>
            </w:r>
          </w:p>
        </w:tc>
        <w:tc>
          <w:tcPr>
            <w:tcW w:w="553" w:type="pct"/>
            <w:tcBorders>
              <w:top w:val="single" w:sz="4" w:space="0" w:color="auto"/>
              <w:bottom w:val="single" w:sz="4" w:space="0" w:color="auto"/>
            </w:tcBorders>
            <w:shd w:val="clear" w:color="auto" w:fill="auto"/>
            <w:vAlign w:val="bottom"/>
          </w:tcPr>
          <w:p w14:paraId="5D4EE0ED"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3617D70A"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4BA16689"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9E76FB0"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0EB46538"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399BC440"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27C499DA"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1BFDB200" w14:textId="77777777" w:rsidTr="0076016C">
        <w:tc>
          <w:tcPr>
            <w:tcW w:w="871" w:type="pct"/>
            <w:tcBorders>
              <w:top w:val="single" w:sz="4" w:space="0" w:color="auto"/>
              <w:bottom w:val="single" w:sz="4" w:space="0" w:color="auto"/>
            </w:tcBorders>
            <w:shd w:val="clear" w:color="auto" w:fill="auto"/>
            <w:vAlign w:val="bottom"/>
          </w:tcPr>
          <w:p w14:paraId="3F031B55"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 18 лет - всего</w:t>
            </w:r>
          </w:p>
        </w:tc>
        <w:tc>
          <w:tcPr>
            <w:tcW w:w="553" w:type="pct"/>
            <w:tcBorders>
              <w:top w:val="single" w:sz="4" w:space="0" w:color="auto"/>
              <w:bottom w:val="single" w:sz="4" w:space="0" w:color="auto"/>
            </w:tcBorders>
            <w:shd w:val="clear" w:color="auto" w:fill="auto"/>
            <w:vAlign w:val="bottom"/>
          </w:tcPr>
          <w:p w14:paraId="753C6EA2" w14:textId="0BB47178"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2902</w:t>
            </w:r>
          </w:p>
        </w:tc>
        <w:tc>
          <w:tcPr>
            <w:tcW w:w="525" w:type="pct"/>
            <w:tcBorders>
              <w:top w:val="single" w:sz="4" w:space="0" w:color="auto"/>
              <w:bottom w:val="single" w:sz="4" w:space="0" w:color="auto"/>
            </w:tcBorders>
            <w:shd w:val="clear" w:color="auto" w:fill="auto"/>
            <w:vAlign w:val="bottom"/>
          </w:tcPr>
          <w:p w14:paraId="2A6D2621" w14:textId="2471C669"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2774</w:t>
            </w:r>
          </w:p>
        </w:tc>
        <w:tc>
          <w:tcPr>
            <w:tcW w:w="579" w:type="pct"/>
            <w:tcBorders>
              <w:top w:val="single" w:sz="4" w:space="0" w:color="auto"/>
              <w:bottom w:val="single" w:sz="4" w:space="0" w:color="auto"/>
            </w:tcBorders>
            <w:shd w:val="clear" w:color="auto" w:fill="auto"/>
            <w:vAlign w:val="bottom"/>
          </w:tcPr>
          <w:p w14:paraId="385C7B68" w14:textId="3BD57E5D"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128</w:t>
            </w:r>
          </w:p>
        </w:tc>
        <w:tc>
          <w:tcPr>
            <w:tcW w:w="594" w:type="pct"/>
            <w:tcBorders>
              <w:top w:val="single" w:sz="4" w:space="0" w:color="auto"/>
              <w:bottom w:val="single" w:sz="4" w:space="0" w:color="auto"/>
            </w:tcBorders>
            <w:shd w:val="clear" w:color="auto" w:fill="auto"/>
            <w:vAlign w:val="bottom"/>
          </w:tcPr>
          <w:p w14:paraId="4EF72031" w14:textId="085D95EC"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788</w:t>
            </w:r>
          </w:p>
        </w:tc>
        <w:tc>
          <w:tcPr>
            <w:tcW w:w="702" w:type="pct"/>
            <w:tcBorders>
              <w:top w:val="single" w:sz="4" w:space="0" w:color="auto"/>
              <w:bottom w:val="single" w:sz="4" w:space="0" w:color="auto"/>
            </w:tcBorders>
            <w:shd w:val="clear" w:color="auto" w:fill="auto"/>
            <w:vAlign w:val="bottom"/>
          </w:tcPr>
          <w:p w14:paraId="799AE8B7" w14:textId="094D33F0"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78,6</w:t>
            </w:r>
          </w:p>
        </w:tc>
        <w:tc>
          <w:tcPr>
            <w:tcW w:w="658" w:type="pct"/>
            <w:tcBorders>
              <w:top w:val="single" w:sz="4" w:space="0" w:color="auto"/>
              <w:bottom w:val="single" w:sz="4" w:space="0" w:color="auto"/>
            </w:tcBorders>
            <w:shd w:val="clear" w:color="auto" w:fill="auto"/>
            <w:vAlign w:val="bottom"/>
          </w:tcPr>
          <w:p w14:paraId="46DEAA6B" w14:textId="71CE3050"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75,2</w:t>
            </w:r>
          </w:p>
        </w:tc>
        <w:tc>
          <w:tcPr>
            <w:tcW w:w="518" w:type="pct"/>
            <w:tcBorders>
              <w:top w:val="single" w:sz="4" w:space="0" w:color="auto"/>
              <w:bottom w:val="single" w:sz="4" w:space="0" w:color="auto"/>
            </w:tcBorders>
            <w:shd w:val="clear" w:color="auto" w:fill="auto"/>
            <w:vAlign w:val="bottom"/>
          </w:tcPr>
          <w:p w14:paraId="673CA11D" w14:textId="0E205AC3" w:rsidR="003E307E" w:rsidRPr="00FF2444" w:rsidRDefault="003E307E" w:rsidP="003E307E">
            <w:pPr>
              <w:widowControl w:val="0"/>
              <w:spacing w:after="0" w:line="240" w:lineRule="auto"/>
              <w:jc w:val="center"/>
              <w:rPr>
                <w:rFonts w:ascii="Times New Roman" w:eastAsia="Times New Roman" w:hAnsi="Times New Roman" w:cs="Times New Roman"/>
                <w:b/>
                <w:sz w:val="24"/>
                <w:szCs w:val="24"/>
                <w:lang w:eastAsia="ru-RU"/>
              </w:rPr>
            </w:pPr>
            <w:r w:rsidRPr="00117110">
              <w:rPr>
                <w:rFonts w:ascii="Times New Roman" w:eastAsia="Times New Roman" w:hAnsi="Times New Roman" w:cs="Times New Roman"/>
                <w:b/>
                <w:sz w:val="24"/>
                <w:szCs w:val="24"/>
                <w:lang w:eastAsia="ru-RU"/>
              </w:rPr>
              <w:t>4,4</w:t>
            </w:r>
          </w:p>
        </w:tc>
      </w:tr>
      <w:tr w:rsidR="003E307E" w:rsidRPr="00FF2444" w14:paraId="514DCB0F" w14:textId="77777777" w:rsidTr="0076016C">
        <w:tc>
          <w:tcPr>
            <w:tcW w:w="871" w:type="pct"/>
            <w:tcBorders>
              <w:top w:val="single" w:sz="4" w:space="0" w:color="auto"/>
              <w:bottom w:val="single" w:sz="4" w:space="0" w:color="auto"/>
            </w:tcBorders>
            <w:shd w:val="clear" w:color="auto" w:fill="auto"/>
            <w:vAlign w:val="bottom"/>
          </w:tcPr>
          <w:p w14:paraId="6EA26305"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в том числе имеющие:</w:t>
            </w:r>
          </w:p>
        </w:tc>
        <w:tc>
          <w:tcPr>
            <w:tcW w:w="553" w:type="pct"/>
            <w:tcBorders>
              <w:top w:val="single" w:sz="4" w:space="0" w:color="auto"/>
              <w:bottom w:val="single" w:sz="4" w:space="0" w:color="auto"/>
            </w:tcBorders>
            <w:shd w:val="clear" w:color="auto" w:fill="auto"/>
            <w:vAlign w:val="bottom"/>
          </w:tcPr>
          <w:p w14:paraId="66BD996C"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25" w:type="pct"/>
            <w:tcBorders>
              <w:top w:val="single" w:sz="4" w:space="0" w:color="auto"/>
              <w:bottom w:val="single" w:sz="4" w:space="0" w:color="auto"/>
            </w:tcBorders>
            <w:shd w:val="clear" w:color="auto" w:fill="auto"/>
            <w:vAlign w:val="bottom"/>
          </w:tcPr>
          <w:p w14:paraId="12B39F93"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79" w:type="pct"/>
            <w:tcBorders>
              <w:top w:val="single" w:sz="4" w:space="0" w:color="auto"/>
              <w:bottom w:val="single" w:sz="4" w:space="0" w:color="auto"/>
            </w:tcBorders>
            <w:shd w:val="clear" w:color="auto" w:fill="auto"/>
            <w:vAlign w:val="bottom"/>
          </w:tcPr>
          <w:p w14:paraId="0FFD8DFE"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94" w:type="pct"/>
            <w:tcBorders>
              <w:top w:val="single" w:sz="4" w:space="0" w:color="auto"/>
              <w:bottom w:val="single" w:sz="4" w:space="0" w:color="auto"/>
            </w:tcBorders>
            <w:shd w:val="clear" w:color="auto" w:fill="auto"/>
            <w:vAlign w:val="bottom"/>
          </w:tcPr>
          <w:p w14:paraId="0D3CF69C"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702" w:type="pct"/>
            <w:tcBorders>
              <w:top w:val="single" w:sz="4" w:space="0" w:color="auto"/>
              <w:bottom w:val="single" w:sz="4" w:space="0" w:color="auto"/>
            </w:tcBorders>
            <w:shd w:val="clear" w:color="auto" w:fill="auto"/>
            <w:vAlign w:val="bottom"/>
          </w:tcPr>
          <w:p w14:paraId="76CD6E06"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658" w:type="pct"/>
            <w:tcBorders>
              <w:top w:val="single" w:sz="4" w:space="0" w:color="auto"/>
              <w:bottom w:val="single" w:sz="4" w:space="0" w:color="auto"/>
            </w:tcBorders>
            <w:shd w:val="clear" w:color="auto" w:fill="auto"/>
            <w:vAlign w:val="bottom"/>
          </w:tcPr>
          <w:p w14:paraId="4202D497"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c>
          <w:tcPr>
            <w:tcW w:w="518" w:type="pct"/>
            <w:tcBorders>
              <w:top w:val="single" w:sz="4" w:space="0" w:color="auto"/>
              <w:bottom w:val="single" w:sz="4" w:space="0" w:color="auto"/>
            </w:tcBorders>
            <w:shd w:val="clear" w:color="auto" w:fill="auto"/>
            <w:vAlign w:val="bottom"/>
          </w:tcPr>
          <w:p w14:paraId="01A27ACD" w14:textId="7777777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p>
        </w:tc>
      </w:tr>
      <w:tr w:rsidR="003E307E" w:rsidRPr="00FF2444" w14:paraId="1272E6A7" w14:textId="77777777" w:rsidTr="0076016C">
        <w:tc>
          <w:tcPr>
            <w:tcW w:w="871" w:type="pct"/>
            <w:tcBorders>
              <w:top w:val="single" w:sz="4" w:space="0" w:color="auto"/>
              <w:bottom w:val="single" w:sz="4" w:space="0" w:color="auto"/>
            </w:tcBorders>
            <w:shd w:val="clear" w:color="auto" w:fill="auto"/>
            <w:vAlign w:val="bottom"/>
          </w:tcPr>
          <w:p w14:paraId="3073EE52"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1 ребенка</w:t>
            </w:r>
          </w:p>
        </w:tc>
        <w:tc>
          <w:tcPr>
            <w:tcW w:w="553" w:type="pct"/>
            <w:tcBorders>
              <w:top w:val="single" w:sz="4" w:space="0" w:color="auto"/>
              <w:bottom w:val="single" w:sz="4" w:space="0" w:color="auto"/>
            </w:tcBorders>
            <w:shd w:val="clear" w:color="auto" w:fill="auto"/>
            <w:vAlign w:val="bottom"/>
          </w:tcPr>
          <w:p w14:paraId="6A8A85FF" w14:textId="0A469B5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1540</w:t>
            </w:r>
          </w:p>
        </w:tc>
        <w:tc>
          <w:tcPr>
            <w:tcW w:w="525" w:type="pct"/>
            <w:tcBorders>
              <w:top w:val="single" w:sz="4" w:space="0" w:color="auto"/>
              <w:bottom w:val="single" w:sz="4" w:space="0" w:color="auto"/>
            </w:tcBorders>
            <w:shd w:val="clear" w:color="auto" w:fill="auto"/>
            <w:vAlign w:val="bottom"/>
          </w:tcPr>
          <w:p w14:paraId="5F43690B" w14:textId="51C16045"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1485</w:t>
            </w:r>
          </w:p>
        </w:tc>
        <w:tc>
          <w:tcPr>
            <w:tcW w:w="579" w:type="pct"/>
            <w:tcBorders>
              <w:top w:val="single" w:sz="4" w:space="0" w:color="auto"/>
              <w:bottom w:val="single" w:sz="4" w:space="0" w:color="auto"/>
            </w:tcBorders>
            <w:shd w:val="clear" w:color="auto" w:fill="auto"/>
            <w:vAlign w:val="bottom"/>
          </w:tcPr>
          <w:p w14:paraId="3821A9EE" w14:textId="02971BD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55</w:t>
            </w:r>
          </w:p>
        </w:tc>
        <w:tc>
          <w:tcPr>
            <w:tcW w:w="594" w:type="pct"/>
            <w:tcBorders>
              <w:top w:val="single" w:sz="4" w:space="0" w:color="auto"/>
              <w:bottom w:val="single" w:sz="4" w:space="0" w:color="auto"/>
            </w:tcBorders>
            <w:shd w:val="clear" w:color="auto" w:fill="auto"/>
            <w:vAlign w:val="bottom"/>
          </w:tcPr>
          <w:p w14:paraId="7E80EE9E" w14:textId="7A141311"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277</w:t>
            </w:r>
          </w:p>
        </w:tc>
        <w:tc>
          <w:tcPr>
            <w:tcW w:w="702" w:type="pct"/>
            <w:tcBorders>
              <w:top w:val="single" w:sz="4" w:space="0" w:color="auto"/>
              <w:bottom w:val="single" w:sz="4" w:space="0" w:color="auto"/>
            </w:tcBorders>
            <w:shd w:val="clear" w:color="auto" w:fill="auto"/>
            <w:vAlign w:val="bottom"/>
          </w:tcPr>
          <w:p w14:paraId="334F1777" w14:textId="6F2C7F11"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84,7</w:t>
            </w:r>
          </w:p>
        </w:tc>
        <w:tc>
          <w:tcPr>
            <w:tcW w:w="658" w:type="pct"/>
            <w:tcBorders>
              <w:top w:val="single" w:sz="4" w:space="0" w:color="auto"/>
              <w:bottom w:val="single" w:sz="4" w:space="0" w:color="auto"/>
            </w:tcBorders>
            <w:shd w:val="clear" w:color="auto" w:fill="auto"/>
            <w:vAlign w:val="bottom"/>
          </w:tcPr>
          <w:p w14:paraId="7C43F1A4" w14:textId="1913A4B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81,7</w:t>
            </w:r>
          </w:p>
        </w:tc>
        <w:tc>
          <w:tcPr>
            <w:tcW w:w="518" w:type="pct"/>
            <w:tcBorders>
              <w:top w:val="single" w:sz="4" w:space="0" w:color="auto"/>
              <w:bottom w:val="single" w:sz="4" w:space="0" w:color="auto"/>
            </w:tcBorders>
            <w:shd w:val="clear" w:color="auto" w:fill="auto"/>
            <w:vAlign w:val="bottom"/>
          </w:tcPr>
          <w:p w14:paraId="559A105F" w14:textId="21A3C05A"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3,6</w:t>
            </w:r>
          </w:p>
        </w:tc>
      </w:tr>
      <w:tr w:rsidR="003E307E" w:rsidRPr="00FF2444" w14:paraId="326410EE" w14:textId="77777777" w:rsidTr="0076016C">
        <w:tc>
          <w:tcPr>
            <w:tcW w:w="871" w:type="pct"/>
            <w:tcBorders>
              <w:top w:val="single" w:sz="4" w:space="0" w:color="auto"/>
              <w:bottom w:val="single" w:sz="4" w:space="0" w:color="auto"/>
            </w:tcBorders>
            <w:shd w:val="clear" w:color="auto" w:fill="auto"/>
            <w:vAlign w:val="bottom"/>
          </w:tcPr>
          <w:p w14:paraId="5D075BD9"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2 детей</w:t>
            </w:r>
          </w:p>
        </w:tc>
        <w:tc>
          <w:tcPr>
            <w:tcW w:w="553" w:type="pct"/>
            <w:tcBorders>
              <w:top w:val="single" w:sz="4" w:space="0" w:color="auto"/>
              <w:bottom w:val="single" w:sz="4" w:space="0" w:color="auto"/>
            </w:tcBorders>
            <w:shd w:val="clear" w:color="auto" w:fill="auto"/>
            <w:vAlign w:val="bottom"/>
          </w:tcPr>
          <w:p w14:paraId="7E5B8319" w14:textId="2217006F"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975</w:t>
            </w:r>
          </w:p>
        </w:tc>
        <w:tc>
          <w:tcPr>
            <w:tcW w:w="525" w:type="pct"/>
            <w:tcBorders>
              <w:top w:val="single" w:sz="4" w:space="0" w:color="auto"/>
              <w:bottom w:val="single" w:sz="4" w:space="0" w:color="auto"/>
            </w:tcBorders>
            <w:shd w:val="clear" w:color="auto" w:fill="auto"/>
            <w:vAlign w:val="bottom"/>
          </w:tcPr>
          <w:p w14:paraId="17C14C2C" w14:textId="67785D9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931</w:t>
            </w:r>
          </w:p>
        </w:tc>
        <w:tc>
          <w:tcPr>
            <w:tcW w:w="579" w:type="pct"/>
            <w:tcBorders>
              <w:top w:val="single" w:sz="4" w:space="0" w:color="auto"/>
              <w:bottom w:val="single" w:sz="4" w:space="0" w:color="auto"/>
            </w:tcBorders>
            <w:shd w:val="clear" w:color="auto" w:fill="auto"/>
            <w:vAlign w:val="bottom"/>
          </w:tcPr>
          <w:p w14:paraId="6D93F1A6" w14:textId="0FAB5DB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44</w:t>
            </w:r>
          </w:p>
        </w:tc>
        <w:tc>
          <w:tcPr>
            <w:tcW w:w="594" w:type="pct"/>
            <w:tcBorders>
              <w:top w:val="single" w:sz="4" w:space="0" w:color="auto"/>
              <w:bottom w:val="single" w:sz="4" w:space="0" w:color="auto"/>
            </w:tcBorders>
            <w:shd w:val="clear" w:color="auto" w:fill="auto"/>
            <w:vAlign w:val="bottom"/>
          </w:tcPr>
          <w:p w14:paraId="5FAA59F3" w14:textId="3C36487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271</w:t>
            </w:r>
          </w:p>
        </w:tc>
        <w:tc>
          <w:tcPr>
            <w:tcW w:w="702" w:type="pct"/>
            <w:tcBorders>
              <w:top w:val="single" w:sz="4" w:space="0" w:color="auto"/>
              <w:bottom w:val="single" w:sz="4" w:space="0" w:color="auto"/>
            </w:tcBorders>
            <w:shd w:val="clear" w:color="auto" w:fill="auto"/>
            <w:vAlign w:val="bottom"/>
          </w:tcPr>
          <w:p w14:paraId="2549A7CE" w14:textId="0986A5B2"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78,2</w:t>
            </w:r>
          </w:p>
        </w:tc>
        <w:tc>
          <w:tcPr>
            <w:tcW w:w="658" w:type="pct"/>
            <w:tcBorders>
              <w:top w:val="single" w:sz="4" w:space="0" w:color="auto"/>
              <w:bottom w:val="single" w:sz="4" w:space="0" w:color="auto"/>
            </w:tcBorders>
            <w:shd w:val="clear" w:color="auto" w:fill="auto"/>
            <w:vAlign w:val="bottom"/>
          </w:tcPr>
          <w:p w14:paraId="15B74C3A" w14:textId="0D8F5471"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74,7</w:t>
            </w:r>
          </w:p>
        </w:tc>
        <w:tc>
          <w:tcPr>
            <w:tcW w:w="518" w:type="pct"/>
            <w:tcBorders>
              <w:top w:val="single" w:sz="4" w:space="0" w:color="auto"/>
              <w:bottom w:val="single" w:sz="4" w:space="0" w:color="auto"/>
            </w:tcBorders>
            <w:shd w:val="clear" w:color="auto" w:fill="auto"/>
            <w:vAlign w:val="bottom"/>
          </w:tcPr>
          <w:p w14:paraId="33F3FE00" w14:textId="4EA71E0F"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4,6</w:t>
            </w:r>
          </w:p>
        </w:tc>
      </w:tr>
      <w:tr w:rsidR="003E307E" w:rsidRPr="00FF2444" w14:paraId="6C1D5024" w14:textId="77777777" w:rsidTr="0076016C">
        <w:tc>
          <w:tcPr>
            <w:tcW w:w="871" w:type="pct"/>
            <w:tcBorders>
              <w:top w:val="single" w:sz="4" w:space="0" w:color="auto"/>
              <w:bottom w:val="single" w:sz="4" w:space="0" w:color="auto"/>
            </w:tcBorders>
            <w:shd w:val="clear" w:color="auto" w:fill="auto"/>
            <w:vAlign w:val="bottom"/>
          </w:tcPr>
          <w:p w14:paraId="43EA4683"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3 детей и более</w:t>
            </w:r>
          </w:p>
        </w:tc>
        <w:tc>
          <w:tcPr>
            <w:tcW w:w="553" w:type="pct"/>
            <w:tcBorders>
              <w:top w:val="single" w:sz="4" w:space="0" w:color="auto"/>
              <w:bottom w:val="single" w:sz="4" w:space="0" w:color="auto"/>
            </w:tcBorders>
            <w:shd w:val="clear" w:color="auto" w:fill="auto"/>
            <w:vAlign w:val="bottom"/>
          </w:tcPr>
          <w:p w14:paraId="0D9FF772" w14:textId="7C390953"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386</w:t>
            </w:r>
          </w:p>
        </w:tc>
        <w:tc>
          <w:tcPr>
            <w:tcW w:w="525" w:type="pct"/>
            <w:tcBorders>
              <w:top w:val="single" w:sz="4" w:space="0" w:color="auto"/>
              <w:bottom w:val="single" w:sz="4" w:space="0" w:color="auto"/>
            </w:tcBorders>
            <w:shd w:val="clear" w:color="auto" w:fill="auto"/>
            <w:vAlign w:val="bottom"/>
          </w:tcPr>
          <w:p w14:paraId="4CE47A73" w14:textId="3327BA3A"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358</w:t>
            </w:r>
          </w:p>
        </w:tc>
        <w:tc>
          <w:tcPr>
            <w:tcW w:w="579" w:type="pct"/>
            <w:tcBorders>
              <w:top w:val="single" w:sz="4" w:space="0" w:color="auto"/>
              <w:bottom w:val="single" w:sz="4" w:space="0" w:color="auto"/>
            </w:tcBorders>
            <w:shd w:val="clear" w:color="auto" w:fill="auto"/>
            <w:vAlign w:val="bottom"/>
          </w:tcPr>
          <w:p w14:paraId="743A63CB" w14:textId="16200D54"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28</w:t>
            </w:r>
          </w:p>
        </w:tc>
        <w:tc>
          <w:tcPr>
            <w:tcW w:w="594" w:type="pct"/>
            <w:tcBorders>
              <w:top w:val="single" w:sz="4" w:space="0" w:color="auto"/>
              <w:bottom w:val="single" w:sz="4" w:space="0" w:color="auto"/>
            </w:tcBorders>
            <w:shd w:val="clear" w:color="auto" w:fill="auto"/>
            <w:vAlign w:val="bottom"/>
          </w:tcPr>
          <w:p w14:paraId="7F1350AA" w14:textId="66AC033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240</w:t>
            </w:r>
          </w:p>
        </w:tc>
        <w:tc>
          <w:tcPr>
            <w:tcW w:w="702" w:type="pct"/>
            <w:tcBorders>
              <w:top w:val="single" w:sz="4" w:space="0" w:color="auto"/>
              <w:bottom w:val="single" w:sz="4" w:space="0" w:color="auto"/>
            </w:tcBorders>
            <w:shd w:val="clear" w:color="auto" w:fill="auto"/>
            <w:vAlign w:val="bottom"/>
          </w:tcPr>
          <w:p w14:paraId="230A7595" w14:textId="70043B8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61,7</w:t>
            </w:r>
          </w:p>
        </w:tc>
        <w:tc>
          <w:tcPr>
            <w:tcW w:w="658" w:type="pct"/>
            <w:tcBorders>
              <w:top w:val="single" w:sz="4" w:space="0" w:color="auto"/>
              <w:bottom w:val="single" w:sz="4" w:space="0" w:color="auto"/>
            </w:tcBorders>
            <w:shd w:val="clear" w:color="auto" w:fill="auto"/>
            <w:vAlign w:val="bottom"/>
          </w:tcPr>
          <w:p w14:paraId="634D974A" w14:textId="6D6DA9F9"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57,2</w:t>
            </w:r>
          </w:p>
        </w:tc>
        <w:tc>
          <w:tcPr>
            <w:tcW w:w="518" w:type="pct"/>
            <w:tcBorders>
              <w:top w:val="single" w:sz="4" w:space="0" w:color="auto"/>
              <w:bottom w:val="single" w:sz="4" w:space="0" w:color="auto"/>
            </w:tcBorders>
            <w:shd w:val="clear" w:color="auto" w:fill="auto"/>
            <w:vAlign w:val="bottom"/>
          </w:tcPr>
          <w:p w14:paraId="32B1DAA2" w14:textId="231EAB2C"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7,3</w:t>
            </w:r>
          </w:p>
        </w:tc>
      </w:tr>
      <w:tr w:rsidR="003E307E" w:rsidRPr="00FF2444" w14:paraId="19B2A504" w14:textId="77777777" w:rsidTr="0076016C">
        <w:tc>
          <w:tcPr>
            <w:tcW w:w="871" w:type="pct"/>
            <w:tcBorders>
              <w:top w:val="single" w:sz="4" w:space="0" w:color="auto"/>
              <w:bottom w:val="single" w:sz="4" w:space="0" w:color="auto"/>
            </w:tcBorders>
            <w:shd w:val="clear" w:color="auto" w:fill="auto"/>
            <w:vAlign w:val="bottom"/>
          </w:tcPr>
          <w:p w14:paraId="3B98665F" w14:textId="77777777" w:rsidR="003E307E" w:rsidRPr="00FF2444" w:rsidRDefault="003E307E" w:rsidP="003E307E">
            <w:pPr>
              <w:widowControl w:val="0"/>
              <w:spacing w:after="0" w:line="240" w:lineRule="auto"/>
              <w:rPr>
                <w:rFonts w:ascii="Times New Roman" w:eastAsia="Times New Roman" w:hAnsi="Times New Roman" w:cs="Times New Roman"/>
                <w:sz w:val="24"/>
                <w:szCs w:val="24"/>
                <w:lang w:eastAsia="ru-RU"/>
              </w:rPr>
            </w:pPr>
            <w:r w:rsidRPr="00FF2444">
              <w:rPr>
                <w:rFonts w:ascii="Times New Roman" w:eastAsia="Times New Roman" w:hAnsi="Times New Roman" w:cs="Times New Roman"/>
                <w:sz w:val="24"/>
                <w:szCs w:val="24"/>
                <w:lang w:eastAsia="ru-RU"/>
              </w:rPr>
              <w:t>Женщины, имеющие детей дошкольного -возраста (0-6 лет)</w:t>
            </w:r>
          </w:p>
        </w:tc>
        <w:tc>
          <w:tcPr>
            <w:tcW w:w="553" w:type="pct"/>
            <w:tcBorders>
              <w:top w:val="single" w:sz="4" w:space="0" w:color="auto"/>
              <w:bottom w:val="single" w:sz="4" w:space="0" w:color="auto"/>
            </w:tcBorders>
            <w:shd w:val="clear" w:color="auto" w:fill="auto"/>
            <w:vAlign w:val="bottom"/>
          </w:tcPr>
          <w:p w14:paraId="609C1690" w14:textId="6A99783F"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937</w:t>
            </w:r>
          </w:p>
        </w:tc>
        <w:tc>
          <w:tcPr>
            <w:tcW w:w="525" w:type="pct"/>
            <w:tcBorders>
              <w:top w:val="single" w:sz="4" w:space="0" w:color="auto"/>
              <w:bottom w:val="single" w:sz="4" w:space="0" w:color="auto"/>
            </w:tcBorders>
            <w:shd w:val="clear" w:color="auto" w:fill="auto"/>
            <w:vAlign w:val="bottom"/>
          </w:tcPr>
          <w:p w14:paraId="5F1A7A29" w14:textId="1CA6EABF"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876</w:t>
            </w:r>
          </w:p>
        </w:tc>
        <w:tc>
          <w:tcPr>
            <w:tcW w:w="579" w:type="pct"/>
            <w:tcBorders>
              <w:top w:val="single" w:sz="4" w:space="0" w:color="auto"/>
              <w:bottom w:val="single" w:sz="4" w:space="0" w:color="auto"/>
            </w:tcBorders>
            <w:shd w:val="clear" w:color="auto" w:fill="auto"/>
            <w:vAlign w:val="bottom"/>
          </w:tcPr>
          <w:p w14:paraId="15CD6DA9" w14:textId="4A885D67"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61</w:t>
            </w:r>
          </w:p>
        </w:tc>
        <w:tc>
          <w:tcPr>
            <w:tcW w:w="594" w:type="pct"/>
            <w:tcBorders>
              <w:top w:val="single" w:sz="4" w:space="0" w:color="auto"/>
              <w:bottom w:val="single" w:sz="4" w:space="0" w:color="auto"/>
            </w:tcBorders>
            <w:shd w:val="clear" w:color="auto" w:fill="auto"/>
            <w:vAlign w:val="bottom"/>
          </w:tcPr>
          <w:p w14:paraId="04F49C0E" w14:textId="6C742536"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526</w:t>
            </w:r>
          </w:p>
        </w:tc>
        <w:tc>
          <w:tcPr>
            <w:tcW w:w="702" w:type="pct"/>
            <w:tcBorders>
              <w:top w:val="single" w:sz="4" w:space="0" w:color="auto"/>
              <w:bottom w:val="single" w:sz="4" w:space="0" w:color="auto"/>
            </w:tcBorders>
            <w:shd w:val="clear" w:color="auto" w:fill="auto"/>
            <w:vAlign w:val="bottom"/>
          </w:tcPr>
          <w:p w14:paraId="37136648" w14:textId="3EC47EEE"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64,1</w:t>
            </w:r>
          </w:p>
        </w:tc>
        <w:tc>
          <w:tcPr>
            <w:tcW w:w="658" w:type="pct"/>
            <w:tcBorders>
              <w:top w:val="single" w:sz="4" w:space="0" w:color="auto"/>
              <w:bottom w:val="single" w:sz="4" w:space="0" w:color="auto"/>
            </w:tcBorders>
            <w:shd w:val="clear" w:color="auto" w:fill="auto"/>
            <w:vAlign w:val="bottom"/>
          </w:tcPr>
          <w:p w14:paraId="7E479D89" w14:textId="1346431C"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59,9</w:t>
            </w:r>
          </w:p>
        </w:tc>
        <w:tc>
          <w:tcPr>
            <w:tcW w:w="518" w:type="pct"/>
            <w:tcBorders>
              <w:top w:val="single" w:sz="4" w:space="0" w:color="auto"/>
              <w:bottom w:val="single" w:sz="4" w:space="0" w:color="auto"/>
            </w:tcBorders>
            <w:shd w:val="clear" w:color="auto" w:fill="auto"/>
            <w:vAlign w:val="bottom"/>
          </w:tcPr>
          <w:p w14:paraId="1C73989E" w14:textId="09894A10" w:rsidR="003E307E" w:rsidRPr="00FF2444" w:rsidRDefault="003E307E" w:rsidP="003E307E">
            <w:pPr>
              <w:widowControl w:val="0"/>
              <w:spacing w:after="0" w:line="240" w:lineRule="auto"/>
              <w:jc w:val="center"/>
              <w:rPr>
                <w:rFonts w:ascii="Times New Roman" w:eastAsia="Times New Roman" w:hAnsi="Times New Roman" w:cs="Times New Roman"/>
                <w:sz w:val="24"/>
                <w:szCs w:val="24"/>
                <w:lang w:eastAsia="ru-RU"/>
              </w:rPr>
            </w:pPr>
            <w:r w:rsidRPr="00117110">
              <w:rPr>
                <w:rFonts w:ascii="Times New Roman" w:eastAsia="Times New Roman" w:hAnsi="Times New Roman" w:cs="Times New Roman"/>
                <w:sz w:val="24"/>
                <w:szCs w:val="24"/>
                <w:lang w:eastAsia="ru-RU"/>
              </w:rPr>
              <w:t>6,5</w:t>
            </w:r>
          </w:p>
        </w:tc>
      </w:tr>
    </w:tbl>
    <w:p w14:paraId="3D71C3A4" w14:textId="77777777" w:rsidR="003E307E" w:rsidRPr="006D0B71" w:rsidRDefault="003E307E" w:rsidP="003E307E">
      <w:pPr>
        <w:spacing w:before="120" w:after="0" w:line="240" w:lineRule="auto"/>
        <w:ind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1) Данные пересчитаны с учетом итогов ВПН-2020.</w:t>
      </w:r>
    </w:p>
    <w:p w14:paraId="34706739" w14:textId="77777777" w:rsidR="00FF2444" w:rsidRPr="00FF2444" w:rsidRDefault="00FF2444" w:rsidP="00FF2444">
      <w:pPr>
        <w:spacing w:after="0" w:line="240" w:lineRule="auto"/>
        <w:jc w:val="center"/>
        <w:rPr>
          <w:rFonts w:ascii="Times New Roman" w:hAnsi="Times New Roman" w:cs="Times New Roman"/>
          <w:color w:val="808080"/>
          <w:sz w:val="28"/>
          <w:szCs w:val="28"/>
        </w:rPr>
      </w:pPr>
    </w:p>
    <w:p w14:paraId="1CBF6E9F" w14:textId="77777777" w:rsidR="0059021B" w:rsidRDefault="0059021B" w:rsidP="00D03A4F">
      <w:pPr>
        <w:spacing w:after="0" w:line="240" w:lineRule="auto"/>
        <w:jc w:val="right"/>
        <w:rPr>
          <w:rFonts w:ascii="Times New Roman" w:eastAsia="Times New Roman" w:hAnsi="Times New Roman" w:cs="Times New Roman"/>
          <w:sz w:val="26"/>
          <w:szCs w:val="26"/>
          <w:lang w:eastAsia="ru-RU"/>
        </w:rPr>
      </w:pPr>
    </w:p>
    <w:p w14:paraId="1B4220A4"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62D661C4" w14:textId="1D749687" w:rsidR="00D03A4F" w:rsidRPr="00FF5253" w:rsidRDefault="00D03A4F" w:rsidP="00D03A4F">
      <w:pPr>
        <w:spacing w:after="0" w:line="240" w:lineRule="auto"/>
        <w:jc w:val="right"/>
        <w:rPr>
          <w:rFonts w:ascii="Times New Roman" w:eastAsia="Times New Roman" w:hAnsi="Times New Roman" w:cs="Times New Roman"/>
          <w:sz w:val="26"/>
          <w:szCs w:val="26"/>
          <w:lang w:eastAsia="ru-RU"/>
        </w:rPr>
      </w:pPr>
      <w:r w:rsidRPr="00FF5253">
        <w:rPr>
          <w:rFonts w:ascii="Times New Roman" w:eastAsia="Times New Roman" w:hAnsi="Times New Roman" w:cs="Times New Roman"/>
          <w:sz w:val="26"/>
          <w:szCs w:val="26"/>
          <w:lang w:eastAsia="ru-RU"/>
        </w:rPr>
        <w:t xml:space="preserve">Таблица </w:t>
      </w:r>
      <w:r w:rsidR="00BF045B">
        <w:rPr>
          <w:rFonts w:ascii="Times New Roman" w:eastAsia="Times New Roman" w:hAnsi="Times New Roman" w:cs="Times New Roman"/>
          <w:sz w:val="26"/>
          <w:szCs w:val="26"/>
          <w:lang w:eastAsia="ru-RU"/>
        </w:rPr>
        <w:t>3</w:t>
      </w:r>
      <w:r w:rsidR="0059021B">
        <w:rPr>
          <w:rFonts w:ascii="Times New Roman" w:eastAsia="Times New Roman" w:hAnsi="Times New Roman" w:cs="Times New Roman"/>
          <w:sz w:val="26"/>
          <w:szCs w:val="26"/>
          <w:lang w:eastAsia="ru-RU"/>
        </w:rPr>
        <w:t>6</w:t>
      </w:r>
    </w:p>
    <w:p w14:paraId="55718AA5" w14:textId="77777777" w:rsidR="00D03A4F" w:rsidRPr="00FF5253" w:rsidRDefault="00D03A4F" w:rsidP="00D03A4F">
      <w:pPr>
        <w:spacing w:after="0" w:line="240" w:lineRule="auto"/>
        <w:jc w:val="right"/>
        <w:rPr>
          <w:rFonts w:ascii="Times New Roman" w:eastAsia="Times New Roman" w:hAnsi="Times New Roman" w:cs="Times New Roman"/>
          <w:sz w:val="26"/>
          <w:szCs w:val="26"/>
          <w:lang w:eastAsia="ru-RU"/>
        </w:rPr>
      </w:pPr>
    </w:p>
    <w:p w14:paraId="7FE0D21A" w14:textId="3AF25F42" w:rsidR="00D03A4F" w:rsidRPr="00FF5253" w:rsidRDefault="00531E50" w:rsidP="00D03A4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Уровень р</w:t>
      </w:r>
      <w:r w:rsidR="00D03A4F" w:rsidRPr="00FF5253">
        <w:rPr>
          <w:rFonts w:ascii="Times New Roman" w:eastAsia="Times New Roman" w:hAnsi="Times New Roman" w:cs="Times New Roman"/>
          <w:b/>
          <w:sz w:val="26"/>
          <w:szCs w:val="26"/>
          <w:lang w:eastAsia="ru-RU"/>
        </w:rPr>
        <w:t>асполагаемы</w:t>
      </w:r>
      <w:r>
        <w:rPr>
          <w:rFonts w:ascii="Times New Roman" w:eastAsia="Times New Roman" w:hAnsi="Times New Roman" w:cs="Times New Roman"/>
          <w:b/>
          <w:sz w:val="26"/>
          <w:szCs w:val="26"/>
          <w:lang w:eastAsia="ru-RU"/>
        </w:rPr>
        <w:t>х</w:t>
      </w:r>
      <w:r w:rsidR="00D03A4F" w:rsidRPr="00FF5253">
        <w:rPr>
          <w:rFonts w:ascii="Times New Roman" w:eastAsia="Times New Roman" w:hAnsi="Times New Roman" w:cs="Times New Roman"/>
          <w:b/>
          <w:sz w:val="26"/>
          <w:szCs w:val="26"/>
          <w:lang w:eastAsia="ru-RU"/>
        </w:rPr>
        <w:t xml:space="preserve"> ресурс</w:t>
      </w:r>
      <w:r>
        <w:rPr>
          <w:rFonts w:ascii="Times New Roman" w:eastAsia="Times New Roman" w:hAnsi="Times New Roman" w:cs="Times New Roman"/>
          <w:b/>
          <w:sz w:val="26"/>
          <w:szCs w:val="26"/>
          <w:lang w:eastAsia="ru-RU"/>
        </w:rPr>
        <w:t>ов</w:t>
      </w:r>
      <w:r w:rsidR="00D03A4F" w:rsidRPr="00FF5253">
        <w:rPr>
          <w:rFonts w:ascii="Times New Roman" w:eastAsia="Times New Roman" w:hAnsi="Times New Roman" w:cs="Times New Roman"/>
          <w:b/>
          <w:sz w:val="26"/>
          <w:szCs w:val="26"/>
          <w:lang w:eastAsia="ru-RU"/>
        </w:rPr>
        <w:t xml:space="preserve"> домашних хозяйств</w:t>
      </w:r>
      <w:r w:rsidR="00D03A4F" w:rsidRPr="00FF5253">
        <w:rPr>
          <w:rFonts w:ascii="Times New Roman" w:eastAsia="Times New Roman" w:hAnsi="Times New Roman" w:cs="Times New Roman"/>
          <w:b/>
          <w:sz w:val="26"/>
          <w:szCs w:val="26"/>
          <w:vertAlign w:val="superscript"/>
          <w:lang w:eastAsia="ru-RU"/>
        </w:rPr>
        <w:t>1</w:t>
      </w:r>
      <w:r w:rsidR="00FF5253" w:rsidRPr="00FF5253">
        <w:rPr>
          <w:rFonts w:ascii="Times New Roman" w:eastAsia="Times New Roman" w:hAnsi="Times New Roman" w:cs="Times New Roman"/>
          <w:b/>
          <w:sz w:val="26"/>
          <w:szCs w:val="26"/>
          <w:vertAlign w:val="superscript"/>
          <w:lang w:eastAsia="ru-RU"/>
        </w:rPr>
        <w:t>)</w:t>
      </w:r>
      <w:r w:rsidR="00D03A4F" w:rsidRPr="00FF5253">
        <w:rPr>
          <w:rFonts w:ascii="Times New Roman" w:eastAsia="Times New Roman" w:hAnsi="Times New Roman" w:cs="Times New Roman"/>
          <w:b/>
          <w:sz w:val="26"/>
          <w:szCs w:val="26"/>
          <w:lang w:eastAsia="ru-RU"/>
        </w:rPr>
        <w:t xml:space="preserve"> в зависимости от наличия и числа детей</w:t>
      </w:r>
    </w:p>
    <w:p w14:paraId="6EE91A71" w14:textId="77777777" w:rsidR="00D03A4F" w:rsidRPr="00FF5253" w:rsidRDefault="00D03A4F" w:rsidP="00D03A4F">
      <w:pPr>
        <w:spacing w:after="0" w:line="240" w:lineRule="auto"/>
        <w:jc w:val="center"/>
        <w:rPr>
          <w:rFonts w:ascii="Times New Roman" w:eastAsia="Times New Roman" w:hAnsi="Times New Roman" w:cs="Times New Roman"/>
          <w:bCs/>
          <w:sz w:val="24"/>
          <w:szCs w:val="24"/>
          <w:lang w:eastAsia="ru-RU"/>
        </w:rPr>
      </w:pPr>
      <w:r w:rsidRPr="00FF5253">
        <w:rPr>
          <w:rFonts w:ascii="Times New Roman" w:eastAsia="Times New Roman" w:hAnsi="Times New Roman" w:cs="Times New Roman"/>
          <w:bCs/>
          <w:sz w:val="24"/>
          <w:szCs w:val="24"/>
          <w:lang w:eastAsia="ru-RU"/>
        </w:rPr>
        <w:t xml:space="preserve">(по данным выборочного обследования бюджетов домашних хозяйств, </w:t>
      </w:r>
    </w:p>
    <w:p w14:paraId="7FA84992" w14:textId="77777777" w:rsidR="00D03A4F" w:rsidRPr="00FF5253" w:rsidRDefault="00D03A4F" w:rsidP="00D03A4F">
      <w:pPr>
        <w:spacing w:after="0" w:line="240" w:lineRule="auto"/>
        <w:jc w:val="center"/>
        <w:rPr>
          <w:rFonts w:ascii="Times New Roman" w:eastAsia="Times New Roman" w:hAnsi="Times New Roman" w:cs="Times New Roman"/>
          <w:bCs/>
          <w:sz w:val="24"/>
          <w:szCs w:val="24"/>
          <w:lang w:eastAsia="ru-RU"/>
        </w:rPr>
      </w:pPr>
      <w:r w:rsidRPr="00FF5253">
        <w:rPr>
          <w:rFonts w:ascii="Times New Roman" w:eastAsia="Times New Roman" w:hAnsi="Times New Roman" w:cs="Times New Roman"/>
          <w:bCs/>
          <w:sz w:val="24"/>
          <w:szCs w:val="24"/>
          <w:lang w:eastAsia="ru-RU"/>
        </w:rPr>
        <w:t>в среднем на члена домохозяйства, в месяц, рублей)</w:t>
      </w:r>
    </w:p>
    <w:p w14:paraId="761B7539" w14:textId="77777777" w:rsidR="00D03A4F" w:rsidRPr="00240C7C" w:rsidRDefault="00D03A4F" w:rsidP="00D03A4F">
      <w:pPr>
        <w:spacing w:after="0" w:line="240" w:lineRule="auto"/>
        <w:jc w:val="right"/>
        <w:rPr>
          <w:rFonts w:ascii="Times New Roman" w:eastAsia="Times New Roman" w:hAnsi="Times New Roman" w:cs="Times New Roman"/>
          <w:sz w:val="26"/>
          <w:szCs w:val="26"/>
          <w:lang w:eastAsia="ru-RU"/>
        </w:rPr>
      </w:pPr>
    </w:p>
    <w:tbl>
      <w:tblPr>
        <w:tblStyle w:val="66"/>
        <w:tblW w:w="9355" w:type="dxa"/>
        <w:tblInd w:w="421" w:type="dxa"/>
        <w:tblLook w:val="04A0" w:firstRow="1" w:lastRow="0" w:firstColumn="1" w:lastColumn="0" w:noHBand="0" w:noVBand="1"/>
      </w:tblPr>
      <w:tblGrid>
        <w:gridCol w:w="4248"/>
        <w:gridCol w:w="2839"/>
        <w:gridCol w:w="2268"/>
      </w:tblGrid>
      <w:tr w:rsidR="00E77DCE" w:rsidRPr="00240C7C" w14:paraId="7C4F7FD2" w14:textId="77777777" w:rsidTr="00E77DCE">
        <w:tc>
          <w:tcPr>
            <w:tcW w:w="4248" w:type="dxa"/>
          </w:tcPr>
          <w:p w14:paraId="4678F190" w14:textId="77777777" w:rsidR="00E77DCE" w:rsidRPr="009D0EDD" w:rsidRDefault="00E77DCE" w:rsidP="00406127">
            <w:pPr>
              <w:widowControl w:val="0"/>
              <w:rPr>
                <w:rFonts w:ascii="Times New Roman" w:eastAsia="Times New Roman" w:hAnsi="Times New Roman" w:cs="Times New Roman"/>
                <w:sz w:val="24"/>
                <w:szCs w:val="24"/>
                <w:lang w:eastAsia="ru-RU"/>
              </w:rPr>
            </w:pPr>
          </w:p>
        </w:tc>
        <w:tc>
          <w:tcPr>
            <w:tcW w:w="2839" w:type="dxa"/>
          </w:tcPr>
          <w:p w14:paraId="6CA6F67D" w14:textId="33F85953" w:rsidR="00E77DCE" w:rsidRPr="00240C7C" w:rsidRDefault="00E77DCE" w:rsidP="00406127">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2022 г.</w:t>
            </w:r>
          </w:p>
        </w:tc>
        <w:tc>
          <w:tcPr>
            <w:tcW w:w="2268" w:type="dxa"/>
          </w:tcPr>
          <w:p w14:paraId="5C4AFBDD" w14:textId="59879852" w:rsidR="00E77DCE" w:rsidRPr="00240C7C" w:rsidRDefault="00E77DCE" w:rsidP="0040612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w:t>
            </w:r>
          </w:p>
        </w:tc>
      </w:tr>
      <w:tr w:rsidR="00E77DCE" w:rsidRPr="009D0EDD" w14:paraId="7B613E87" w14:textId="77777777" w:rsidTr="00E77DCE">
        <w:tc>
          <w:tcPr>
            <w:tcW w:w="4248" w:type="dxa"/>
          </w:tcPr>
          <w:p w14:paraId="10E79833" w14:textId="77777777" w:rsidR="00E77DCE" w:rsidRPr="009D0EDD" w:rsidRDefault="00E77DCE" w:rsidP="009B31AC">
            <w:pPr>
              <w:widowControl w:val="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Все обследованные домашние хозяйства</w:t>
            </w:r>
          </w:p>
        </w:tc>
        <w:tc>
          <w:tcPr>
            <w:tcW w:w="2839" w:type="dxa"/>
            <w:vAlign w:val="bottom"/>
          </w:tcPr>
          <w:p w14:paraId="68AB1B4A" w14:textId="41EB7375"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35 066,1</w:t>
            </w:r>
          </w:p>
        </w:tc>
        <w:tc>
          <w:tcPr>
            <w:tcW w:w="2268" w:type="dxa"/>
            <w:vAlign w:val="bottom"/>
          </w:tcPr>
          <w:p w14:paraId="0742D6F4" w14:textId="00B9180A"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39 372,7</w:t>
            </w:r>
          </w:p>
        </w:tc>
      </w:tr>
      <w:tr w:rsidR="00E77DCE" w:rsidRPr="009D0EDD" w14:paraId="76B40316" w14:textId="77777777" w:rsidTr="00E77DCE">
        <w:tc>
          <w:tcPr>
            <w:tcW w:w="4248" w:type="dxa"/>
          </w:tcPr>
          <w:p w14:paraId="5CA8C823" w14:textId="77777777" w:rsidR="00E77DCE" w:rsidRPr="009D0EDD" w:rsidRDefault="00E77DCE" w:rsidP="009B31AC">
            <w:pPr>
              <w:widowControl w:val="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в том числе:</w:t>
            </w:r>
          </w:p>
          <w:p w14:paraId="5212D3BC" w14:textId="77777777" w:rsidR="00E77DCE" w:rsidRPr="009D0EDD" w:rsidRDefault="00E77DCE" w:rsidP="009B31AC">
            <w:pPr>
              <w:widowControl w:val="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Домашние хозяйства без детей</w:t>
            </w:r>
          </w:p>
        </w:tc>
        <w:tc>
          <w:tcPr>
            <w:tcW w:w="2839" w:type="dxa"/>
            <w:vAlign w:val="bottom"/>
          </w:tcPr>
          <w:p w14:paraId="0213E43D" w14:textId="57DBE484"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41 731,8</w:t>
            </w:r>
          </w:p>
        </w:tc>
        <w:tc>
          <w:tcPr>
            <w:tcW w:w="2268" w:type="dxa"/>
            <w:vAlign w:val="bottom"/>
          </w:tcPr>
          <w:p w14:paraId="5027A112" w14:textId="29DA6E3A"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45 359,9</w:t>
            </w:r>
          </w:p>
        </w:tc>
      </w:tr>
      <w:tr w:rsidR="00E77DCE" w:rsidRPr="009D0EDD" w14:paraId="02E02E2B" w14:textId="77777777" w:rsidTr="00E77DCE">
        <w:tc>
          <w:tcPr>
            <w:tcW w:w="4248" w:type="dxa"/>
          </w:tcPr>
          <w:p w14:paraId="72E76883" w14:textId="77777777" w:rsidR="00E77DCE" w:rsidRPr="009D0EDD" w:rsidRDefault="00E77DCE" w:rsidP="009B31AC">
            <w:pPr>
              <w:widowControl w:val="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Домашние хозяйства, имеющие детей в возрасте до 16 лет</w:t>
            </w:r>
          </w:p>
        </w:tc>
        <w:tc>
          <w:tcPr>
            <w:tcW w:w="2839" w:type="dxa"/>
            <w:vAlign w:val="bottom"/>
          </w:tcPr>
          <w:p w14:paraId="0F866B47" w14:textId="3BC376F2"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28 916,0</w:t>
            </w:r>
          </w:p>
        </w:tc>
        <w:tc>
          <w:tcPr>
            <w:tcW w:w="2268" w:type="dxa"/>
            <w:vAlign w:val="bottom"/>
          </w:tcPr>
          <w:p w14:paraId="32CE397E" w14:textId="54B6ED84"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33 994,3</w:t>
            </w:r>
          </w:p>
        </w:tc>
      </w:tr>
      <w:tr w:rsidR="00E77DCE" w:rsidRPr="009D0EDD" w14:paraId="33A2249C" w14:textId="77777777" w:rsidTr="00E77DCE">
        <w:tc>
          <w:tcPr>
            <w:tcW w:w="4248" w:type="dxa"/>
          </w:tcPr>
          <w:p w14:paraId="6D57CF55" w14:textId="77777777" w:rsidR="00E77DCE" w:rsidRPr="009D0EDD" w:rsidRDefault="00E77DCE" w:rsidP="009B31AC">
            <w:pPr>
              <w:widowControl w:val="0"/>
              <w:ind w:left="57"/>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из них домашние хозяйства, имеющие:</w:t>
            </w:r>
          </w:p>
        </w:tc>
        <w:tc>
          <w:tcPr>
            <w:tcW w:w="2839" w:type="dxa"/>
            <w:vAlign w:val="bottom"/>
          </w:tcPr>
          <w:p w14:paraId="541CE359" w14:textId="77777777" w:rsidR="00E77DCE" w:rsidRPr="009D0EDD" w:rsidRDefault="00E77DCE" w:rsidP="009B31AC">
            <w:pPr>
              <w:jc w:val="center"/>
              <w:rPr>
                <w:rFonts w:ascii="Times New Roman" w:eastAsia="Times New Roman" w:hAnsi="Times New Roman" w:cs="Times New Roman"/>
                <w:sz w:val="24"/>
                <w:szCs w:val="24"/>
                <w:lang w:eastAsia="ru-RU"/>
              </w:rPr>
            </w:pPr>
          </w:p>
        </w:tc>
        <w:tc>
          <w:tcPr>
            <w:tcW w:w="2268" w:type="dxa"/>
            <w:vAlign w:val="bottom"/>
          </w:tcPr>
          <w:p w14:paraId="734AABAA" w14:textId="77777777" w:rsidR="00E77DCE" w:rsidRPr="009D0EDD" w:rsidRDefault="00E77DCE" w:rsidP="009B31AC">
            <w:pPr>
              <w:jc w:val="center"/>
              <w:rPr>
                <w:rFonts w:ascii="Times New Roman" w:eastAsia="Times New Roman" w:hAnsi="Times New Roman" w:cs="Times New Roman"/>
                <w:sz w:val="24"/>
                <w:szCs w:val="24"/>
                <w:lang w:eastAsia="ru-RU"/>
              </w:rPr>
            </w:pPr>
          </w:p>
        </w:tc>
      </w:tr>
      <w:tr w:rsidR="00E77DCE" w:rsidRPr="009D0EDD" w14:paraId="7E376A65" w14:textId="77777777" w:rsidTr="00E77DCE">
        <w:tc>
          <w:tcPr>
            <w:tcW w:w="4248" w:type="dxa"/>
          </w:tcPr>
          <w:p w14:paraId="6E634D16" w14:textId="77777777" w:rsidR="00E77DCE" w:rsidRPr="009D0EDD" w:rsidRDefault="00E77DCE" w:rsidP="009B31AC">
            <w:pPr>
              <w:widowControl w:val="0"/>
              <w:ind w:left="17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lastRenderedPageBreak/>
              <w:t>1 ребенка</w:t>
            </w:r>
          </w:p>
        </w:tc>
        <w:tc>
          <w:tcPr>
            <w:tcW w:w="2839" w:type="dxa"/>
          </w:tcPr>
          <w:p w14:paraId="67321C02" w14:textId="08C2C55C"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32 433,0</w:t>
            </w:r>
          </w:p>
        </w:tc>
        <w:tc>
          <w:tcPr>
            <w:tcW w:w="2268" w:type="dxa"/>
          </w:tcPr>
          <w:p w14:paraId="08696B5F" w14:textId="331A1D2F"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38 414,7</w:t>
            </w:r>
          </w:p>
        </w:tc>
      </w:tr>
      <w:tr w:rsidR="00E77DCE" w:rsidRPr="009D0EDD" w14:paraId="183B02E4" w14:textId="77777777" w:rsidTr="00E77DCE">
        <w:tc>
          <w:tcPr>
            <w:tcW w:w="4248" w:type="dxa"/>
          </w:tcPr>
          <w:p w14:paraId="2EF99B28" w14:textId="77777777" w:rsidR="00E77DCE" w:rsidRPr="009D0EDD" w:rsidRDefault="00E77DCE" w:rsidP="009B31AC">
            <w:pPr>
              <w:widowControl w:val="0"/>
              <w:ind w:left="17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2 детей</w:t>
            </w:r>
          </w:p>
        </w:tc>
        <w:tc>
          <w:tcPr>
            <w:tcW w:w="2839" w:type="dxa"/>
            <w:vAlign w:val="bottom"/>
          </w:tcPr>
          <w:p w14:paraId="36B55788" w14:textId="0BDE67D9"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27 311,0</w:t>
            </w:r>
          </w:p>
        </w:tc>
        <w:tc>
          <w:tcPr>
            <w:tcW w:w="2268" w:type="dxa"/>
          </w:tcPr>
          <w:p w14:paraId="65EBD38C" w14:textId="6E42A627"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30 887,0</w:t>
            </w:r>
          </w:p>
        </w:tc>
      </w:tr>
      <w:tr w:rsidR="00E77DCE" w:rsidRPr="009D0EDD" w14:paraId="7941E07C" w14:textId="77777777" w:rsidTr="00E77DCE">
        <w:tc>
          <w:tcPr>
            <w:tcW w:w="4248" w:type="dxa"/>
          </w:tcPr>
          <w:p w14:paraId="2AEAA68B" w14:textId="77777777" w:rsidR="00E77DCE" w:rsidRPr="009D0EDD" w:rsidRDefault="00E77DCE" w:rsidP="009B31AC">
            <w:pPr>
              <w:widowControl w:val="0"/>
              <w:ind w:left="170"/>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3 и более детей</w:t>
            </w:r>
          </w:p>
        </w:tc>
        <w:tc>
          <w:tcPr>
            <w:tcW w:w="2839" w:type="dxa"/>
            <w:vAlign w:val="bottom"/>
          </w:tcPr>
          <w:p w14:paraId="0B466347" w14:textId="0DED1A76" w:rsidR="00E77DCE" w:rsidRPr="009D0EDD" w:rsidRDefault="00E77DCE" w:rsidP="009B31AC">
            <w:pPr>
              <w:jc w:val="center"/>
              <w:rPr>
                <w:rFonts w:ascii="Times New Roman" w:eastAsia="Times New Roman" w:hAnsi="Times New Roman" w:cs="Times New Roman"/>
                <w:sz w:val="24"/>
                <w:szCs w:val="24"/>
                <w:lang w:eastAsia="ru-RU"/>
              </w:rPr>
            </w:pPr>
            <w:r w:rsidRPr="009D0EDD">
              <w:rPr>
                <w:rFonts w:ascii="Times New Roman" w:eastAsia="Times New Roman" w:hAnsi="Times New Roman" w:cs="Times New Roman"/>
                <w:sz w:val="24"/>
                <w:szCs w:val="24"/>
                <w:lang w:eastAsia="ru-RU"/>
              </w:rPr>
              <w:t>18 736,1</w:t>
            </w:r>
          </w:p>
        </w:tc>
        <w:tc>
          <w:tcPr>
            <w:tcW w:w="2268" w:type="dxa"/>
          </w:tcPr>
          <w:p w14:paraId="265B5B88" w14:textId="5C1CD0BF" w:rsidR="00E77DCE" w:rsidRPr="009D0EDD" w:rsidRDefault="00E77DCE" w:rsidP="009B31A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23 326,5</w:t>
            </w:r>
          </w:p>
        </w:tc>
      </w:tr>
    </w:tbl>
    <w:p w14:paraId="1A67E536" w14:textId="77777777" w:rsidR="009D0EDD" w:rsidRDefault="009D0EDD" w:rsidP="00E77DCE">
      <w:pPr>
        <w:spacing w:before="60" w:after="0" w:line="240" w:lineRule="auto"/>
        <w:ind w:firstLine="426"/>
        <w:jc w:val="both"/>
        <w:rPr>
          <w:rFonts w:ascii="Times New Roman" w:hAnsi="Times New Roman" w:cs="Times New Roman"/>
        </w:rPr>
      </w:pPr>
      <w:r w:rsidRPr="009D0EDD">
        <w:rPr>
          <w:rFonts w:ascii="Times New Roman" w:eastAsia="Times New Roman" w:hAnsi="Times New Roman" w:cs="Times New Roman"/>
          <w:lang w:eastAsia="ru-RU"/>
        </w:rPr>
        <w:t xml:space="preserve">1) </w:t>
      </w:r>
      <w:r w:rsidRPr="009D0EDD">
        <w:rPr>
          <w:rFonts w:ascii="Times New Roman" w:hAnsi="Times New Roman" w:cs="Times New Roman"/>
        </w:rPr>
        <w:t>Располагаемые ресурсы домашних хозяйств – объем денежных и натуральных (в стоимостной оценке) средств, которыми располагали домашние хозяйства для финансирования своего потребления и создания сбережений в период обследования.</w:t>
      </w:r>
    </w:p>
    <w:p w14:paraId="26C332D0" w14:textId="77777777" w:rsidR="009D0EDD" w:rsidRDefault="009D0EDD" w:rsidP="00D03A4F">
      <w:pPr>
        <w:spacing w:after="0" w:line="240" w:lineRule="auto"/>
        <w:jc w:val="right"/>
        <w:rPr>
          <w:rFonts w:ascii="Times New Roman" w:eastAsia="Times New Roman" w:hAnsi="Times New Roman" w:cs="Times New Roman"/>
          <w:sz w:val="26"/>
          <w:szCs w:val="26"/>
          <w:lang w:eastAsia="ru-RU"/>
        </w:rPr>
      </w:pPr>
    </w:p>
    <w:p w14:paraId="17B52466"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52EB0746" w14:textId="77777777" w:rsidR="00BA41BD" w:rsidRDefault="00BA41BD" w:rsidP="00D03A4F">
      <w:pPr>
        <w:spacing w:after="0" w:line="240" w:lineRule="auto"/>
        <w:jc w:val="right"/>
        <w:rPr>
          <w:rFonts w:ascii="Times New Roman" w:eastAsia="Times New Roman" w:hAnsi="Times New Roman" w:cs="Times New Roman"/>
          <w:sz w:val="26"/>
          <w:szCs w:val="26"/>
          <w:lang w:eastAsia="ru-RU"/>
        </w:rPr>
      </w:pPr>
    </w:p>
    <w:p w14:paraId="03A6EFC2" w14:textId="4DD0610E" w:rsidR="000E5365" w:rsidRDefault="0059021B"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37</w:t>
      </w:r>
    </w:p>
    <w:p w14:paraId="4C650076" w14:textId="77777777" w:rsidR="001E5FBF" w:rsidRDefault="001E5FBF" w:rsidP="00D03A4F">
      <w:pPr>
        <w:spacing w:after="0" w:line="240" w:lineRule="auto"/>
        <w:jc w:val="right"/>
        <w:rPr>
          <w:rFonts w:ascii="Times New Roman" w:eastAsia="Times New Roman" w:hAnsi="Times New Roman" w:cs="Times New Roman"/>
          <w:sz w:val="26"/>
          <w:szCs w:val="26"/>
          <w:lang w:eastAsia="ru-RU"/>
        </w:rPr>
      </w:pPr>
    </w:p>
    <w:p w14:paraId="50E7E7ED" w14:textId="1ABF8D5C" w:rsidR="001E5FBF" w:rsidRPr="001E5FBF" w:rsidRDefault="001E5FBF" w:rsidP="001E5FBF">
      <w:pPr>
        <w:spacing w:after="0" w:line="240" w:lineRule="auto"/>
        <w:jc w:val="center"/>
        <w:rPr>
          <w:rFonts w:ascii="Times New Roman" w:eastAsia="Times New Roman" w:hAnsi="Times New Roman" w:cs="Times New Roman"/>
          <w:b/>
          <w:sz w:val="26"/>
          <w:szCs w:val="26"/>
          <w:lang w:eastAsia="ru-RU"/>
        </w:rPr>
      </w:pPr>
      <w:r w:rsidRPr="001E5FBF">
        <w:rPr>
          <w:rFonts w:ascii="Times New Roman" w:eastAsia="Times New Roman" w:hAnsi="Times New Roman" w:cs="Times New Roman"/>
          <w:b/>
          <w:sz w:val="26"/>
          <w:szCs w:val="26"/>
          <w:lang w:eastAsia="ru-RU"/>
        </w:rPr>
        <w:t>Уровень располагаемых ресурсов домашних хозяйств, 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r w:rsidRPr="001E5FBF">
        <w:rPr>
          <w:rFonts w:ascii="Times New Roman" w:eastAsia="Times New Roman" w:hAnsi="Times New Roman" w:cs="Times New Roman"/>
          <w:b/>
          <w:sz w:val="26"/>
          <w:szCs w:val="26"/>
          <w:vertAlign w:val="superscript"/>
          <w:lang w:eastAsia="ru-RU"/>
        </w:rPr>
        <w:t>1)</w:t>
      </w:r>
      <w:r w:rsidRPr="001E5FBF">
        <w:rPr>
          <w:rFonts w:ascii="Times New Roman" w:eastAsia="Times New Roman" w:hAnsi="Times New Roman" w:cs="Times New Roman"/>
          <w:b/>
          <w:sz w:val="26"/>
          <w:szCs w:val="26"/>
          <w:lang w:eastAsia="ru-RU"/>
        </w:rPr>
        <w:t>, в зависимости от наличия детей</w:t>
      </w:r>
    </w:p>
    <w:p w14:paraId="6BB953A6" w14:textId="77777777" w:rsidR="001E5FBF" w:rsidRPr="001E5FBF" w:rsidRDefault="001E5FBF" w:rsidP="001E5FBF">
      <w:pPr>
        <w:spacing w:after="0" w:line="240" w:lineRule="auto"/>
        <w:jc w:val="center"/>
        <w:rPr>
          <w:rFonts w:ascii="Times New Roman" w:eastAsia="Times New Roman" w:hAnsi="Times New Roman" w:cs="Times New Roman"/>
          <w:bCs/>
          <w:sz w:val="24"/>
          <w:szCs w:val="24"/>
          <w:lang w:eastAsia="ru-RU"/>
        </w:rPr>
      </w:pPr>
      <w:r w:rsidRPr="001E5FBF">
        <w:rPr>
          <w:rFonts w:ascii="Times New Roman" w:eastAsia="Times New Roman" w:hAnsi="Times New Roman" w:cs="Times New Roman"/>
          <w:bCs/>
          <w:sz w:val="24"/>
          <w:szCs w:val="24"/>
          <w:lang w:eastAsia="ru-RU"/>
        </w:rPr>
        <w:t xml:space="preserve">(по данным выборочного обследования бюджетов домашних хозяйств, </w:t>
      </w:r>
    </w:p>
    <w:p w14:paraId="3FCAFE5E" w14:textId="77777777" w:rsidR="001E5FBF" w:rsidRPr="001E5FBF" w:rsidRDefault="001E5FBF" w:rsidP="001E5FBF">
      <w:pPr>
        <w:spacing w:after="120" w:line="240" w:lineRule="auto"/>
        <w:jc w:val="center"/>
        <w:rPr>
          <w:rFonts w:ascii="Times New Roman" w:eastAsia="Times New Roman" w:hAnsi="Times New Roman" w:cs="Times New Roman"/>
          <w:bCs/>
          <w:sz w:val="24"/>
          <w:szCs w:val="24"/>
          <w:lang w:eastAsia="ru-RU"/>
        </w:rPr>
      </w:pPr>
      <w:r w:rsidRPr="001E5FBF">
        <w:rPr>
          <w:rFonts w:ascii="Times New Roman" w:eastAsia="Times New Roman" w:hAnsi="Times New Roman" w:cs="Times New Roman"/>
          <w:bCs/>
          <w:sz w:val="24"/>
          <w:szCs w:val="24"/>
          <w:lang w:eastAsia="ru-RU"/>
        </w:rPr>
        <w:t>в среднем на члена домохозяйства, в месяц, рублей)</w:t>
      </w:r>
    </w:p>
    <w:tbl>
      <w:tblPr>
        <w:tblStyle w:val="610"/>
        <w:tblW w:w="9214" w:type="dxa"/>
        <w:tblInd w:w="421" w:type="dxa"/>
        <w:tblLook w:val="04A0" w:firstRow="1" w:lastRow="0" w:firstColumn="1" w:lastColumn="0" w:noHBand="0" w:noVBand="1"/>
      </w:tblPr>
      <w:tblGrid>
        <w:gridCol w:w="5070"/>
        <w:gridCol w:w="2301"/>
        <w:gridCol w:w="1843"/>
      </w:tblGrid>
      <w:tr w:rsidR="00E77DCE" w:rsidRPr="001E5FBF" w14:paraId="28165524" w14:textId="77777777" w:rsidTr="00E77DCE">
        <w:trPr>
          <w:trHeight w:val="385"/>
        </w:trPr>
        <w:tc>
          <w:tcPr>
            <w:tcW w:w="5070" w:type="dxa"/>
          </w:tcPr>
          <w:p w14:paraId="698D27C0" w14:textId="77777777" w:rsidR="00E77DCE" w:rsidRPr="001E5FBF" w:rsidRDefault="00E77DCE" w:rsidP="001E5FBF">
            <w:pPr>
              <w:widowControl w:val="0"/>
              <w:rPr>
                <w:rFonts w:ascii="Times New Roman" w:eastAsia="Times New Roman" w:hAnsi="Times New Roman" w:cs="Times New Roman"/>
                <w:sz w:val="24"/>
                <w:szCs w:val="24"/>
                <w:lang w:eastAsia="ru-RU"/>
              </w:rPr>
            </w:pPr>
          </w:p>
        </w:tc>
        <w:tc>
          <w:tcPr>
            <w:tcW w:w="2301" w:type="dxa"/>
            <w:vAlign w:val="center"/>
          </w:tcPr>
          <w:p w14:paraId="673AD527"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2022 г.</w:t>
            </w:r>
          </w:p>
        </w:tc>
        <w:tc>
          <w:tcPr>
            <w:tcW w:w="1843" w:type="dxa"/>
            <w:vAlign w:val="center"/>
          </w:tcPr>
          <w:p w14:paraId="5710224B"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2023 г.</w:t>
            </w:r>
          </w:p>
        </w:tc>
      </w:tr>
      <w:tr w:rsidR="00E77DCE" w:rsidRPr="001E5FBF" w14:paraId="05E390C7" w14:textId="77777777" w:rsidTr="00E77DCE">
        <w:tc>
          <w:tcPr>
            <w:tcW w:w="5070" w:type="dxa"/>
          </w:tcPr>
          <w:p w14:paraId="7BCD1400" w14:textId="77777777" w:rsidR="00E77DCE" w:rsidRPr="001E5FBF" w:rsidRDefault="00E77DCE" w:rsidP="001E5FBF">
            <w:pPr>
              <w:widowControl w:val="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Все обследованные домашние хозяйства</w:t>
            </w:r>
          </w:p>
        </w:tc>
        <w:tc>
          <w:tcPr>
            <w:tcW w:w="2301" w:type="dxa"/>
            <w:vAlign w:val="bottom"/>
          </w:tcPr>
          <w:p w14:paraId="0585409C"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38 938,5</w:t>
            </w:r>
          </w:p>
        </w:tc>
        <w:tc>
          <w:tcPr>
            <w:tcW w:w="1843" w:type="dxa"/>
            <w:vAlign w:val="bottom"/>
          </w:tcPr>
          <w:p w14:paraId="640C56D8"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43 180,9</w:t>
            </w:r>
          </w:p>
        </w:tc>
      </w:tr>
      <w:tr w:rsidR="00E77DCE" w:rsidRPr="001E5FBF" w14:paraId="0912110C" w14:textId="77777777" w:rsidTr="00E77DCE">
        <w:tc>
          <w:tcPr>
            <w:tcW w:w="5070" w:type="dxa"/>
          </w:tcPr>
          <w:p w14:paraId="0635D7A5" w14:textId="77777777" w:rsidR="00E77DCE" w:rsidRPr="001E5FBF" w:rsidRDefault="00E77DCE" w:rsidP="001E5FBF">
            <w:pPr>
              <w:widowControl w:val="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в том числе:</w:t>
            </w:r>
          </w:p>
          <w:p w14:paraId="5A9E9501" w14:textId="77777777" w:rsidR="00E77DCE" w:rsidRPr="001E5FBF" w:rsidRDefault="00E77DCE" w:rsidP="001E5FBF">
            <w:pPr>
              <w:widowControl w:val="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Домашние хозяйства без детей</w:t>
            </w:r>
          </w:p>
        </w:tc>
        <w:tc>
          <w:tcPr>
            <w:tcW w:w="2301" w:type="dxa"/>
            <w:vAlign w:val="bottom"/>
          </w:tcPr>
          <w:p w14:paraId="10C72CD2"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45 493,1</w:t>
            </w:r>
          </w:p>
        </w:tc>
        <w:tc>
          <w:tcPr>
            <w:tcW w:w="1843" w:type="dxa"/>
            <w:vAlign w:val="bottom"/>
          </w:tcPr>
          <w:p w14:paraId="440F2584"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51 532,6</w:t>
            </w:r>
          </w:p>
        </w:tc>
      </w:tr>
      <w:tr w:rsidR="00E77DCE" w:rsidRPr="001E5FBF" w14:paraId="169DA8CB" w14:textId="77777777" w:rsidTr="00E77DCE">
        <w:tc>
          <w:tcPr>
            <w:tcW w:w="5070" w:type="dxa"/>
          </w:tcPr>
          <w:p w14:paraId="1524BC59" w14:textId="77777777" w:rsidR="00E77DCE" w:rsidRPr="001E5FBF" w:rsidRDefault="00E77DCE" w:rsidP="001E5FBF">
            <w:pPr>
              <w:widowControl w:val="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Домашние хозяйства, имеющие детей в возрасте до 16 лет</w:t>
            </w:r>
          </w:p>
        </w:tc>
        <w:tc>
          <w:tcPr>
            <w:tcW w:w="2301" w:type="dxa"/>
            <w:vAlign w:val="bottom"/>
          </w:tcPr>
          <w:p w14:paraId="3D5A64A5"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34 488,8</w:t>
            </w:r>
          </w:p>
        </w:tc>
        <w:tc>
          <w:tcPr>
            <w:tcW w:w="1843" w:type="dxa"/>
            <w:vAlign w:val="bottom"/>
          </w:tcPr>
          <w:p w14:paraId="4FD3DE44" w14:textId="77777777" w:rsidR="00E77DCE" w:rsidRPr="001E5FBF" w:rsidRDefault="00E77DCE" w:rsidP="001E5FBF">
            <w:pPr>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37 422,2</w:t>
            </w:r>
          </w:p>
        </w:tc>
      </w:tr>
    </w:tbl>
    <w:p w14:paraId="0BB6E9B7" w14:textId="77777777" w:rsidR="001E5FBF" w:rsidRPr="001E5FBF" w:rsidRDefault="001E5FBF" w:rsidP="00E77DCE">
      <w:pPr>
        <w:spacing w:before="60" w:after="0" w:line="240" w:lineRule="auto"/>
        <w:ind w:right="-284" w:firstLine="567"/>
        <w:jc w:val="both"/>
        <w:rPr>
          <w:rFonts w:ascii="Times New Roman" w:eastAsia="Times New Roman" w:hAnsi="Times New Roman" w:cs="Times New Roman"/>
          <w:lang w:eastAsia="ru-RU"/>
        </w:rPr>
      </w:pPr>
      <w:r w:rsidRPr="001E5FBF">
        <w:rPr>
          <w:rFonts w:ascii="Times New Roman" w:eastAsia="Times New Roman" w:hAnsi="Times New Roman" w:cs="Times New Roman"/>
          <w:lang w:eastAsia="ru-RU"/>
        </w:rPr>
        <w:t>1) Здесь и далее. Ввиду малого объема выборки домохозяйств, 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данные репрезентативны по всем домохозяйствам и домохозяйствам, имеющим детей в возрасте до 16 лет. Информация, полученная по итогам Выборочного обследования бюджетов домашних хозяйств, формируется по совокупности муниципальных образований на основании Перечня мест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утвержденного распоряжением Правительства Российской Федерации от 8 мая 2009 года № 631-р.</w:t>
      </w:r>
    </w:p>
    <w:p w14:paraId="47662A6C" w14:textId="77777777" w:rsidR="001E5FBF" w:rsidRDefault="001E5FBF" w:rsidP="001E5FBF">
      <w:pPr>
        <w:spacing w:before="60" w:after="0" w:line="240" w:lineRule="auto"/>
        <w:ind w:firstLine="284"/>
        <w:jc w:val="both"/>
        <w:rPr>
          <w:rFonts w:ascii="Times New Roman" w:eastAsia="Times New Roman" w:hAnsi="Times New Roman" w:cs="Times New Roman"/>
          <w:sz w:val="26"/>
          <w:szCs w:val="26"/>
          <w:lang w:eastAsia="ru-RU"/>
        </w:rPr>
        <w:sectPr w:rsidR="001E5FBF" w:rsidSect="00675542">
          <w:pgSz w:w="11906" w:h="16838"/>
          <w:pgMar w:top="1134" w:right="849" w:bottom="709" w:left="851" w:header="709" w:footer="709" w:gutter="0"/>
          <w:cols w:space="708"/>
          <w:docGrid w:linePitch="360"/>
        </w:sectPr>
      </w:pPr>
    </w:p>
    <w:p w14:paraId="79B10616" w14:textId="04F007D2" w:rsidR="00D03A4F" w:rsidRPr="000A45DF" w:rsidRDefault="001E5FBF" w:rsidP="00D03A4F">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w:t>
      </w:r>
      <w:r w:rsidR="00D03A4F" w:rsidRPr="000A45DF">
        <w:rPr>
          <w:rFonts w:ascii="Times New Roman" w:eastAsia="Times New Roman" w:hAnsi="Times New Roman" w:cs="Times New Roman"/>
          <w:sz w:val="26"/>
          <w:szCs w:val="26"/>
          <w:lang w:eastAsia="ru-RU"/>
        </w:rPr>
        <w:t xml:space="preserve">аблица </w:t>
      </w:r>
      <w:r w:rsidR="00341D4D">
        <w:rPr>
          <w:rFonts w:ascii="Times New Roman" w:eastAsia="Times New Roman" w:hAnsi="Times New Roman" w:cs="Times New Roman"/>
          <w:sz w:val="26"/>
          <w:szCs w:val="26"/>
          <w:lang w:eastAsia="ru-RU"/>
        </w:rPr>
        <w:t>3</w:t>
      </w:r>
      <w:r w:rsidR="0059021B">
        <w:rPr>
          <w:rFonts w:ascii="Times New Roman" w:eastAsia="Times New Roman" w:hAnsi="Times New Roman" w:cs="Times New Roman"/>
          <w:sz w:val="26"/>
          <w:szCs w:val="26"/>
          <w:lang w:eastAsia="ru-RU"/>
        </w:rPr>
        <w:t>8</w:t>
      </w:r>
    </w:p>
    <w:p w14:paraId="174362D2" w14:textId="77777777" w:rsidR="00D03A4F" w:rsidRPr="000A45DF" w:rsidRDefault="00D03A4F" w:rsidP="00D03A4F">
      <w:pPr>
        <w:spacing w:after="0" w:line="240" w:lineRule="auto"/>
        <w:jc w:val="right"/>
        <w:rPr>
          <w:rFonts w:ascii="Times New Roman" w:eastAsia="Times New Roman" w:hAnsi="Times New Roman" w:cs="Times New Roman"/>
          <w:sz w:val="26"/>
          <w:szCs w:val="26"/>
          <w:lang w:eastAsia="ru-RU"/>
        </w:rPr>
      </w:pPr>
    </w:p>
    <w:p w14:paraId="0F32CA44" w14:textId="25FEB76F" w:rsidR="00D03A4F" w:rsidRPr="000A45DF" w:rsidRDefault="000700C1" w:rsidP="00D03A4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Состав р</w:t>
      </w:r>
      <w:r w:rsidR="00D03A4F" w:rsidRPr="000A45DF">
        <w:rPr>
          <w:rFonts w:ascii="Times New Roman" w:eastAsia="Times New Roman" w:hAnsi="Times New Roman" w:cs="Times New Roman"/>
          <w:b/>
          <w:sz w:val="26"/>
          <w:szCs w:val="26"/>
          <w:lang w:eastAsia="ru-RU"/>
        </w:rPr>
        <w:t>асполагаемы</w:t>
      </w:r>
      <w:r>
        <w:rPr>
          <w:rFonts w:ascii="Times New Roman" w:eastAsia="Times New Roman" w:hAnsi="Times New Roman" w:cs="Times New Roman"/>
          <w:b/>
          <w:sz w:val="26"/>
          <w:szCs w:val="26"/>
          <w:lang w:eastAsia="ru-RU"/>
        </w:rPr>
        <w:t>х</w:t>
      </w:r>
      <w:r w:rsidR="00DF45D2">
        <w:rPr>
          <w:rFonts w:ascii="Times New Roman" w:eastAsia="Times New Roman" w:hAnsi="Times New Roman" w:cs="Times New Roman"/>
          <w:b/>
          <w:sz w:val="26"/>
          <w:szCs w:val="26"/>
          <w:lang w:eastAsia="ru-RU"/>
        </w:rPr>
        <w:t xml:space="preserve"> ресурсы домохозяйств</w:t>
      </w:r>
      <w:r>
        <w:rPr>
          <w:rFonts w:ascii="Times New Roman" w:eastAsia="Times New Roman" w:hAnsi="Times New Roman" w:cs="Times New Roman"/>
          <w:b/>
          <w:sz w:val="26"/>
          <w:szCs w:val="26"/>
          <w:lang w:eastAsia="ru-RU"/>
        </w:rPr>
        <w:t>, имеющих детей</w:t>
      </w:r>
    </w:p>
    <w:p w14:paraId="2A863A1E" w14:textId="77777777" w:rsidR="00D03A4F" w:rsidRPr="000A45DF" w:rsidRDefault="00D03A4F" w:rsidP="00D03A4F">
      <w:pPr>
        <w:spacing w:after="0" w:line="240" w:lineRule="auto"/>
        <w:jc w:val="center"/>
        <w:rPr>
          <w:rFonts w:ascii="Times New Roman" w:eastAsia="Times New Roman" w:hAnsi="Times New Roman" w:cs="Times New Roman"/>
          <w:bCs/>
          <w:sz w:val="24"/>
          <w:szCs w:val="24"/>
          <w:lang w:eastAsia="ru-RU"/>
        </w:rPr>
      </w:pPr>
      <w:r w:rsidRPr="000A45DF">
        <w:rPr>
          <w:rFonts w:ascii="Times New Roman" w:eastAsia="Times New Roman" w:hAnsi="Times New Roman" w:cs="Times New Roman"/>
          <w:bCs/>
          <w:sz w:val="24"/>
          <w:szCs w:val="24"/>
          <w:lang w:eastAsia="ru-RU"/>
        </w:rPr>
        <w:t xml:space="preserve">(по данным выборочного обследования бюджетов домашних хозяйств, </w:t>
      </w:r>
    </w:p>
    <w:p w14:paraId="7A705933" w14:textId="77777777" w:rsidR="00D03A4F" w:rsidRDefault="00D03A4F" w:rsidP="00D03A4F">
      <w:pPr>
        <w:spacing w:after="0" w:line="240" w:lineRule="auto"/>
        <w:jc w:val="center"/>
        <w:rPr>
          <w:rFonts w:ascii="Times New Roman" w:eastAsia="Times New Roman" w:hAnsi="Times New Roman" w:cs="Times New Roman"/>
          <w:bCs/>
          <w:sz w:val="24"/>
          <w:szCs w:val="24"/>
          <w:lang w:eastAsia="ru-RU"/>
        </w:rPr>
      </w:pPr>
      <w:r w:rsidRPr="000A45DF">
        <w:rPr>
          <w:rFonts w:ascii="Times New Roman" w:eastAsia="Times New Roman" w:hAnsi="Times New Roman" w:cs="Times New Roman"/>
          <w:bCs/>
          <w:sz w:val="24"/>
          <w:szCs w:val="24"/>
          <w:lang w:eastAsia="ru-RU"/>
        </w:rPr>
        <w:t>в среднем на члена домохозяйства, в месяц, рублей)</w:t>
      </w:r>
    </w:p>
    <w:p w14:paraId="431B0498" w14:textId="77777777" w:rsidR="00DA625E" w:rsidRDefault="00DA625E" w:rsidP="00D03A4F">
      <w:pPr>
        <w:spacing w:after="0" w:line="240" w:lineRule="auto"/>
        <w:jc w:val="center"/>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6"/>
        <w:gridCol w:w="1945"/>
        <w:gridCol w:w="2114"/>
      </w:tblGrid>
      <w:tr w:rsidR="003870AF" w:rsidRPr="003870AF" w14:paraId="4BD94E36" w14:textId="77777777" w:rsidTr="003870AF">
        <w:trPr>
          <w:cantSplit/>
          <w:trHeight w:val="204"/>
          <w:tblHeader/>
          <w:jc w:val="center"/>
        </w:trPr>
        <w:tc>
          <w:tcPr>
            <w:tcW w:w="3009" w:type="pct"/>
            <w:vMerge w:val="restart"/>
          </w:tcPr>
          <w:p w14:paraId="1D8D8FDC" w14:textId="77777777" w:rsidR="003870AF" w:rsidRPr="003870AF" w:rsidRDefault="003870AF" w:rsidP="003870AF">
            <w:pPr>
              <w:spacing w:after="0" w:line="200" w:lineRule="exact"/>
              <w:jc w:val="center"/>
              <w:rPr>
                <w:rFonts w:ascii="Times New Roman" w:eastAsia="Times New Roman" w:hAnsi="Times New Roman" w:cs="Times New Roman"/>
                <w:b/>
                <w:i/>
                <w:sz w:val="24"/>
                <w:szCs w:val="24"/>
                <w:lang w:eastAsia="ru-RU"/>
              </w:rPr>
            </w:pPr>
          </w:p>
        </w:tc>
        <w:tc>
          <w:tcPr>
            <w:tcW w:w="954" w:type="pct"/>
            <w:vMerge w:val="restart"/>
            <w:vAlign w:val="center"/>
          </w:tcPr>
          <w:p w14:paraId="5AD4B9F8" w14:textId="77777777" w:rsidR="003870AF" w:rsidRPr="003870AF" w:rsidRDefault="003870AF" w:rsidP="003870AF">
            <w:pPr>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Все домашние хозяйства</w:t>
            </w:r>
          </w:p>
        </w:tc>
        <w:tc>
          <w:tcPr>
            <w:tcW w:w="1037" w:type="pct"/>
            <w:vMerge w:val="restart"/>
            <w:vAlign w:val="center"/>
          </w:tcPr>
          <w:p w14:paraId="2DEF5123" w14:textId="77777777" w:rsidR="003870AF" w:rsidRPr="003870AF" w:rsidRDefault="003870AF" w:rsidP="003870AF">
            <w:pPr>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Из них домашние хозяйства с детьми</w:t>
            </w:r>
          </w:p>
          <w:p w14:paraId="510870B9" w14:textId="77777777" w:rsidR="003870AF" w:rsidRPr="003870AF" w:rsidRDefault="003870AF" w:rsidP="003870AF">
            <w:pPr>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в возрасте до 16 лет</w:t>
            </w:r>
          </w:p>
        </w:tc>
      </w:tr>
      <w:tr w:rsidR="003870AF" w:rsidRPr="003870AF" w14:paraId="59CB3979" w14:textId="77777777" w:rsidTr="003870AF">
        <w:trPr>
          <w:cantSplit/>
          <w:trHeight w:val="415"/>
          <w:tblHeader/>
          <w:jc w:val="center"/>
        </w:trPr>
        <w:tc>
          <w:tcPr>
            <w:tcW w:w="3009" w:type="pct"/>
            <w:vMerge/>
          </w:tcPr>
          <w:p w14:paraId="6A9A41C2" w14:textId="77777777" w:rsidR="003870AF" w:rsidRPr="003870AF" w:rsidRDefault="003870AF" w:rsidP="003870AF">
            <w:pPr>
              <w:spacing w:after="0" w:line="200" w:lineRule="exact"/>
              <w:jc w:val="center"/>
              <w:rPr>
                <w:rFonts w:ascii="Times New Roman" w:eastAsia="Times New Roman" w:hAnsi="Times New Roman" w:cs="Times New Roman"/>
                <w:b/>
                <w:i/>
                <w:sz w:val="24"/>
                <w:szCs w:val="24"/>
                <w:lang w:eastAsia="ru-RU"/>
              </w:rPr>
            </w:pPr>
          </w:p>
        </w:tc>
        <w:tc>
          <w:tcPr>
            <w:tcW w:w="954" w:type="pct"/>
            <w:vMerge/>
          </w:tcPr>
          <w:p w14:paraId="3AD9AF01" w14:textId="77777777" w:rsidR="003870AF" w:rsidRPr="003870AF" w:rsidRDefault="003870AF" w:rsidP="003870AF">
            <w:pPr>
              <w:spacing w:after="0" w:line="200" w:lineRule="exact"/>
              <w:jc w:val="center"/>
              <w:rPr>
                <w:rFonts w:ascii="Times New Roman" w:eastAsia="Times New Roman" w:hAnsi="Times New Roman" w:cs="Times New Roman"/>
                <w:i/>
                <w:sz w:val="24"/>
                <w:szCs w:val="24"/>
                <w:lang w:eastAsia="ru-RU"/>
              </w:rPr>
            </w:pPr>
          </w:p>
        </w:tc>
        <w:tc>
          <w:tcPr>
            <w:tcW w:w="1037" w:type="pct"/>
            <w:vMerge/>
          </w:tcPr>
          <w:p w14:paraId="4C1B990C" w14:textId="77777777" w:rsidR="003870AF" w:rsidRPr="003870AF" w:rsidRDefault="003870AF" w:rsidP="003870AF">
            <w:pPr>
              <w:spacing w:after="0" w:line="200" w:lineRule="exact"/>
              <w:jc w:val="center"/>
              <w:rPr>
                <w:rFonts w:ascii="Times New Roman" w:eastAsia="Times New Roman" w:hAnsi="Times New Roman" w:cs="Times New Roman"/>
                <w:i/>
                <w:sz w:val="24"/>
                <w:szCs w:val="24"/>
                <w:lang w:eastAsia="ru-RU"/>
              </w:rPr>
            </w:pPr>
          </w:p>
        </w:tc>
      </w:tr>
      <w:tr w:rsidR="003870AF" w:rsidRPr="003870AF" w14:paraId="22D42B6F" w14:textId="77777777" w:rsidTr="001E5FBF">
        <w:trPr>
          <w:trHeight w:val="350"/>
          <w:jc w:val="center"/>
        </w:trPr>
        <w:tc>
          <w:tcPr>
            <w:tcW w:w="5000" w:type="pct"/>
            <w:gridSpan w:val="3"/>
            <w:vAlign w:val="center"/>
          </w:tcPr>
          <w:p w14:paraId="6468C82C" w14:textId="5FC6C223" w:rsidR="003870AF" w:rsidRPr="003870AF" w:rsidRDefault="003870AF"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b/>
                <w:sz w:val="24"/>
                <w:szCs w:val="24"/>
                <w:lang w:eastAsia="ru-RU"/>
              </w:rPr>
              <w:t>202</w:t>
            </w:r>
            <w:r w:rsidR="008306D7">
              <w:rPr>
                <w:rFonts w:ascii="Times New Roman" w:eastAsia="Times New Roman" w:hAnsi="Times New Roman" w:cs="Times New Roman"/>
                <w:b/>
                <w:sz w:val="24"/>
                <w:szCs w:val="24"/>
                <w:lang w:eastAsia="ru-RU"/>
              </w:rPr>
              <w:t>2</w:t>
            </w:r>
            <w:r w:rsidRPr="003870AF">
              <w:rPr>
                <w:rFonts w:ascii="Times New Roman" w:eastAsia="Times New Roman" w:hAnsi="Times New Roman" w:cs="Times New Roman"/>
                <w:b/>
                <w:sz w:val="24"/>
                <w:szCs w:val="24"/>
                <w:lang w:eastAsia="ru-RU"/>
              </w:rPr>
              <w:t xml:space="preserve"> г.</w:t>
            </w:r>
          </w:p>
        </w:tc>
      </w:tr>
      <w:tr w:rsidR="008306D7" w:rsidRPr="003870AF" w14:paraId="6766FCAC" w14:textId="77777777" w:rsidTr="003870AF">
        <w:trPr>
          <w:jc w:val="center"/>
        </w:trPr>
        <w:tc>
          <w:tcPr>
            <w:tcW w:w="3009" w:type="pct"/>
            <w:vAlign w:val="bottom"/>
          </w:tcPr>
          <w:p w14:paraId="409306EF" w14:textId="77777777" w:rsidR="008306D7" w:rsidRPr="003870AF" w:rsidRDefault="008306D7" w:rsidP="008306D7">
            <w:pPr>
              <w:tabs>
                <w:tab w:val="left" w:pos="8364"/>
              </w:tabs>
              <w:spacing w:after="0" w:line="240" w:lineRule="auto"/>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Располагаемые ресурсы - всего</w:t>
            </w:r>
          </w:p>
        </w:tc>
        <w:tc>
          <w:tcPr>
            <w:tcW w:w="954" w:type="pct"/>
            <w:vAlign w:val="bottom"/>
          </w:tcPr>
          <w:p w14:paraId="637DCED9" w14:textId="20E36593"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35 066,1</w:t>
            </w:r>
          </w:p>
        </w:tc>
        <w:tc>
          <w:tcPr>
            <w:tcW w:w="1037" w:type="pct"/>
            <w:vAlign w:val="bottom"/>
          </w:tcPr>
          <w:p w14:paraId="6C75345E" w14:textId="4EBC7851"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28 916,0</w:t>
            </w:r>
          </w:p>
        </w:tc>
      </w:tr>
      <w:tr w:rsidR="008306D7" w:rsidRPr="003870AF" w14:paraId="36795CD6" w14:textId="77777777" w:rsidTr="003870AF">
        <w:trPr>
          <w:jc w:val="center"/>
        </w:trPr>
        <w:tc>
          <w:tcPr>
            <w:tcW w:w="3009" w:type="pct"/>
            <w:tcBorders>
              <w:bottom w:val="nil"/>
            </w:tcBorders>
            <w:vAlign w:val="bottom"/>
          </w:tcPr>
          <w:p w14:paraId="74F83C81"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в том числе:</w:t>
            </w:r>
          </w:p>
        </w:tc>
        <w:tc>
          <w:tcPr>
            <w:tcW w:w="954" w:type="pct"/>
            <w:tcBorders>
              <w:bottom w:val="nil"/>
            </w:tcBorders>
            <w:vAlign w:val="bottom"/>
          </w:tcPr>
          <w:p w14:paraId="723621E3" w14:textId="77777777"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val="en-US" w:eastAsia="ru-RU"/>
              </w:rPr>
            </w:pPr>
          </w:p>
        </w:tc>
        <w:tc>
          <w:tcPr>
            <w:tcW w:w="1037" w:type="pct"/>
            <w:tcBorders>
              <w:bottom w:val="nil"/>
            </w:tcBorders>
            <w:vAlign w:val="bottom"/>
          </w:tcPr>
          <w:p w14:paraId="21BEF994" w14:textId="77777777"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val="en-US" w:eastAsia="ru-RU"/>
              </w:rPr>
            </w:pPr>
          </w:p>
        </w:tc>
      </w:tr>
      <w:tr w:rsidR="008306D7" w:rsidRPr="003870AF" w14:paraId="6920B1C9" w14:textId="77777777" w:rsidTr="003870AF">
        <w:trPr>
          <w:jc w:val="center"/>
        </w:trPr>
        <w:tc>
          <w:tcPr>
            <w:tcW w:w="3009" w:type="pct"/>
            <w:tcBorders>
              <w:top w:val="nil"/>
            </w:tcBorders>
            <w:vAlign w:val="bottom"/>
          </w:tcPr>
          <w:p w14:paraId="68EB4ED0"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денежные расходы</w:t>
            </w:r>
          </w:p>
        </w:tc>
        <w:tc>
          <w:tcPr>
            <w:tcW w:w="954" w:type="pct"/>
            <w:tcBorders>
              <w:top w:val="nil"/>
            </w:tcBorders>
            <w:vAlign w:val="bottom"/>
          </w:tcPr>
          <w:p w14:paraId="263B6FEF" w14:textId="2F6092F2"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29 185,2</w:t>
            </w:r>
          </w:p>
        </w:tc>
        <w:tc>
          <w:tcPr>
            <w:tcW w:w="1037" w:type="pct"/>
            <w:tcBorders>
              <w:top w:val="nil"/>
            </w:tcBorders>
            <w:vAlign w:val="bottom"/>
          </w:tcPr>
          <w:p w14:paraId="5141ECA7" w14:textId="26F20763"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24 700,9</w:t>
            </w:r>
          </w:p>
        </w:tc>
      </w:tr>
      <w:tr w:rsidR="008306D7" w:rsidRPr="003870AF" w14:paraId="6E9B4F9F" w14:textId="77777777" w:rsidTr="003870AF">
        <w:trPr>
          <w:jc w:val="center"/>
        </w:trPr>
        <w:tc>
          <w:tcPr>
            <w:tcW w:w="3009" w:type="pct"/>
            <w:vAlign w:val="bottom"/>
          </w:tcPr>
          <w:p w14:paraId="2651542C"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 xml:space="preserve">стоимость натуральных поступлений продуктов питания </w:t>
            </w:r>
          </w:p>
        </w:tc>
        <w:tc>
          <w:tcPr>
            <w:tcW w:w="954" w:type="pct"/>
            <w:vAlign w:val="bottom"/>
          </w:tcPr>
          <w:p w14:paraId="1916E1E5" w14:textId="522A3D4E" w:rsidR="008306D7" w:rsidRPr="003870AF" w:rsidRDefault="000700C1"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712,8</w:t>
            </w:r>
          </w:p>
        </w:tc>
        <w:tc>
          <w:tcPr>
            <w:tcW w:w="1037" w:type="pct"/>
            <w:vAlign w:val="bottom"/>
          </w:tcPr>
          <w:p w14:paraId="1DE4D3BA" w14:textId="087B8FA5"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597,8</w:t>
            </w:r>
          </w:p>
        </w:tc>
      </w:tr>
      <w:tr w:rsidR="008306D7" w:rsidRPr="003870AF" w14:paraId="3B7D6793" w14:textId="77777777" w:rsidTr="003870AF">
        <w:trPr>
          <w:jc w:val="center"/>
        </w:trPr>
        <w:tc>
          <w:tcPr>
            <w:tcW w:w="3009" w:type="pct"/>
            <w:vAlign w:val="bottom"/>
          </w:tcPr>
          <w:p w14:paraId="574A8AC9"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 xml:space="preserve">стоимость натуральных поступлений </w:t>
            </w:r>
          </w:p>
          <w:p w14:paraId="61BB1CF4"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непродовольственных товаров и услуг</w:t>
            </w:r>
          </w:p>
        </w:tc>
        <w:tc>
          <w:tcPr>
            <w:tcW w:w="954" w:type="pct"/>
            <w:vAlign w:val="bottom"/>
          </w:tcPr>
          <w:p w14:paraId="6252B7F9" w14:textId="074272C7"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288,2</w:t>
            </w:r>
          </w:p>
        </w:tc>
        <w:tc>
          <w:tcPr>
            <w:tcW w:w="1037" w:type="pct"/>
            <w:vAlign w:val="bottom"/>
          </w:tcPr>
          <w:p w14:paraId="1A68A48D" w14:textId="1B39FADC"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223,2</w:t>
            </w:r>
          </w:p>
        </w:tc>
      </w:tr>
      <w:tr w:rsidR="008306D7" w:rsidRPr="003870AF" w14:paraId="7B4A2F4C" w14:textId="77777777" w:rsidTr="003870AF">
        <w:trPr>
          <w:jc w:val="center"/>
        </w:trPr>
        <w:tc>
          <w:tcPr>
            <w:tcW w:w="3009" w:type="pct"/>
            <w:vAlign w:val="bottom"/>
          </w:tcPr>
          <w:p w14:paraId="54FB4EA3"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прирост сбережений</w:t>
            </w:r>
          </w:p>
        </w:tc>
        <w:tc>
          <w:tcPr>
            <w:tcW w:w="954" w:type="pct"/>
            <w:vAlign w:val="bottom"/>
          </w:tcPr>
          <w:p w14:paraId="4804B40F" w14:textId="1A59971A"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4 880,0</w:t>
            </w:r>
          </w:p>
        </w:tc>
        <w:tc>
          <w:tcPr>
            <w:tcW w:w="1037" w:type="pct"/>
            <w:vAlign w:val="bottom"/>
          </w:tcPr>
          <w:p w14:paraId="777C6C0D" w14:textId="4D648EBE" w:rsidR="008306D7" w:rsidRPr="003870AF" w:rsidRDefault="008306D7" w:rsidP="000700C1">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3 39</w:t>
            </w:r>
            <w:r w:rsidR="000700C1">
              <w:rPr>
                <w:rFonts w:ascii="Times New Roman" w:eastAsia="Times New Roman" w:hAnsi="Times New Roman" w:cs="Times New Roman"/>
                <w:sz w:val="24"/>
                <w:szCs w:val="24"/>
                <w:lang w:eastAsia="ru-RU"/>
              </w:rPr>
              <w:t>5</w:t>
            </w:r>
            <w:r w:rsidRPr="003870AF">
              <w:rPr>
                <w:rFonts w:ascii="Times New Roman" w:eastAsia="Times New Roman" w:hAnsi="Times New Roman" w:cs="Times New Roman"/>
                <w:sz w:val="24"/>
                <w:szCs w:val="24"/>
                <w:lang w:eastAsia="ru-RU"/>
              </w:rPr>
              <w:t>,1</w:t>
            </w:r>
          </w:p>
        </w:tc>
      </w:tr>
      <w:tr w:rsidR="008306D7" w:rsidRPr="003870AF" w14:paraId="32EB6F7C" w14:textId="77777777" w:rsidTr="003870AF">
        <w:trPr>
          <w:trHeight w:val="425"/>
          <w:jc w:val="center"/>
        </w:trPr>
        <w:tc>
          <w:tcPr>
            <w:tcW w:w="5000" w:type="pct"/>
            <w:gridSpan w:val="3"/>
            <w:vAlign w:val="center"/>
          </w:tcPr>
          <w:p w14:paraId="68056B1F" w14:textId="5235D424"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sidRPr="003870AF">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3870AF">
              <w:rPr>
                <w:rFonts w:ascii="Times New Roman" w:eastAsia="Times New Roman" w:hAnsi="Times New Roman" w:cs="Times New Roman"/>
                <w:b/>
                <w:sz w:val="24"/>
                <w:szCs w:val="24"/>
                <w:lang w:eastAsia="ru-RU"/>
              </w:rPr>
              <w:t xml:space="preserve"> г.</w:t>
            </w:r>
          </w:p>
        </w:tc>
      </w:tr>
      <w:tr w:rsidR="008306D7" w:rsidRPr="003870AF" w14:paraId="275BC589" w14:textId="77777777" w:rsidTr="003870AF">
        <w:trPr>
          <w:jc w:val="center"/>
        </w:trPr>
        <w:tc>
          <w:tcPr>
            <w:tcW w:w="3009" w:type="pct"/>
            <w:vAlign w:val="bottom"/>
          </w:tcPr>
          <w:p w14:paraId="0D20BF1E" w14:textId="77777777" w:rsidR="008306D7" w:rsidRPr="003870AF" w:rsidRDefault="008306D7" w:rsidP="008306D7">
            <w:pPr>
              <w:tabs>
                <w:tab w:val="left" w:pos="8364"/>
              </w:tabs>
              <w:spacing w:after="0" w:line="240" w:lineRule="auto"/>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Располагаемые ресурсы - всего</w:t>
            </w:r>
          </w:p>
        </w:tc>
        <w:tc>
          <w:tcPr>
            <w:tcW w:w="954" w:type="pct"/>
            <w:vAlign w:val="bottom"/>
          </w:tcPr>
          <w:p w14:paraId="3C5097EC" w14:textId="516B7C82"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39 372,7</w:t>
            </w:r>
          </w:p>
        </w:tc>
        <w:tc>
          <w:tcPr>
            <w:tcW w:w="1037" w:type="pct"/>
            <w:vAlign w:val="bottom"/>
          </w:tcPr>
          <w:p w14:paraId="7AE11126" w14:textId="23946005"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33 994,3</w:t>
            </w:r>
          </w:p>
        </w:tc>
      </w:tr>
      <w:tr w:rsidR="008306D7" w:rsidRPr="003870AF" w14:paraId="7FFD7412" w14:textId="77777777" w:rsidTr="003870AF">
        <w:trPr>
          <w:jc w:val="center"/>
        </w:trPr>
        <w:tc>
          <w:tcPr>
            <w:tcW w:w="3009" w:type="pct"/>
            <w:tcBorders>
              <w:bottom w:val="nil"/>
            </w:tcBorders>
            <w:vAlign w:val="bottom"/>
          </w:tcPr>
          <w:p w14:paraId="06B5CD73"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в том числе:</w:t>
            </w:r>
          </w:p>
        </w:tc>
        <w:tc>
          <w:tcPr>
            <w:tcW w:w="954" w:type="pct"/>
            <w:tcBorders>
              <w:bottom w:val="nil"/>
            </w:tcBorders>
            <w:vAlign w:val="bottom"/>
          </w:tcPr>
          <w:p w14:paraId="07975C7E" w14:textId="77777777"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val="en-US" w:eastAsia="ru-RU"/>
              </w:rPr>
            </w:pPr>
          </w:p>
        </w:tc>
        <w:tc>
          <w:tcPr>
            <w:tcW w:w="1037" w:type="pct"/>
            <w:tcBorders>
              <w:bottom w:val="nil"/>
            </w:tcBorders>
            <w:vAlign w:val="bottom"/>
          </w:tcPr>
          <w:p w14:paraId="54C40B97" w14:textId="77777777"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val="en-US" w:eastAsia="ru-RU"/>
              </w:rPr>
            </w:pPr>
          </w:p>
        </w:tc>
      </w:tr>
      <w:tr w:rsidR="008306D7" w:rsidRPr="003870AF" w14:paraId="56A29862" w14:textId="77777777" w:rsidTr="003870AF">
        <w:trPr>
          <w:jc w:val="center"/>
        </w:trPr>
        <w:tc>
          <w:tcPr>
            <w:tcW w:w="3009" w:type="pct"/>
            <w:tcBorders>
              <w:top w:val="nil"/>
            </w:tcBorders>
            <w:vAlign w:val="bottom"/>
          </w:tcPr>
          <w:p w14:paraId="395ADD09"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денежные расходы</w:t>
            </w:r>
          </w:p>
        </w:tc>
        <w:tc>
          <w:tcPr>
            <w:tcW w:w="954" w:type="pct"/>
            <w:tcBorders>
              <w:top w:val="nil"/>
            </w:tcBorders>
            <w:vAlign w:val="bottom"/>
          </w:tcPr>
          <w:p w14:paraId="6DDE7DE8" w14:textId="0E345CA9"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32 938,2</w:t>
            </w:r>
          </w:p>
        </w:tc>
        <w:tc>
          <w:tcPr>
            <w:tcW w:w="1037" w:type="pct"/>
            <w:tcBorders>
              <w:top w:val="nil"/>
            </w:tcBorders>
            <w:vAlign w:val="bottom"/>
          </w:tcPr>
          <w:p w14:paraId="0B910CBE" w14:textId="0ECCF076" w:rsidR="008306D7" w:rsidRPr="003870AF" w:rsidRDefault="008306D7" w:rsidP="000700C1">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w:t>
            </w:r>
            <w:r w:rsidR="000700C1">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1,1</w:t>
            </w:r>
          </w:p>
        </w:tc>
      </w:tr>
      <w:tr w:rsidR="008306D7" w:rsidRPr="003870AF" w14:paraId="0D23996E" w14:textId="77777777" w:rsidTr="003870AF">
        <w:trPr>
          <w:jc w:val="center"/>
        </w:trPr>
        <w:tc>
          <w:tcPr>
            <w:tcW w:w="3009" w:type="pct"/>
            <w:vAlign w:val="bottom"/>
          </w:tcPr>
          <w:p w14:paraId="36BCCCC1"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 xml:space="preserve">стоимость натуральных поступлений продуктов питания </w:t>
            </w:r>
          </w:p>
        </w:tc>
        <w:tc>
          <w:tcPr>
            <w:tcW w:w="954" w:type="pct"/>
            <w:vAlign w:val="bottom"/>
          </w:tcPr>
          <w:p w14:paraId="0407EA33" w14:textId="12BF0619"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819,7</w:t>
            </w:r>
          </w:p>
        </w:tc>
        <w:tc>
          <w:tcPr>
            <w:tcW w:w="1037" w:type="pct"/>
            <w:vAlign w:val="bottom"/>
          </w:tcPr>
          <w:p w14:paraId="3EB05116" w14:textId="45599D69"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696,8</w:t>
            </w:r>
          </w:p>
        </w:tc>
      </w:tr>
      <w:tr w:rsidR="008306D7" w:rsidRPr="003870AF" w14:paraId="6C0C4FF6" w14:textId="77777777" w:rsidTr="003870AF">
        <w:trPr>
          <w:jc w:val="center"/>
        </w:trPr>
        <w:tc>
          <w:tcPr>
            <w:tcW w:w="3009" w:type="pct"/>
            <w:vAlign w:val="bottom"/>
          </w:tcPr>
          <w:p w14:paraId="29C1BBAC"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 xml:space="preserve">стоимость натуральных поступлений </w:t>
            </w:r>
          </w:p>
          <w:p w14:paraId="08497D7F"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непродовольственных товаров и услуг</w:t>
            </w:r>
          </w:p>
        </w:tc>
        <w:tc>
          <w:tcPr>
            <w:tcW w:w="954" w:type="pct"/>
            <w:vAlign w:val="bottom"/>
          </w:tcPr>
          <w:p w14:paraId="0660139C" w14:textId="19F8A50E"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373,8</w:t>
            </w:r>
          </w:p>
        </w:tc>
        <w:tc>
          <w:tcPr>
            <w:tcW w:w="1037" w:type="pct"/>
            <w:vAlign w:val="bottom"/>
          </w:tcPr>
          <w:p w14:paraId="2EDCEA11" w14:textId="72E0D0BE"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300,6</w:t>
            </w:r>
          </w:p>
        </w:tc>
      </w:tr>
      <w:tr w:rsidR="008306D7" w:rsidRPr="003870AF" w14:paraId="55673268" w14:textId="77777777" w:rsidTr="003870AF">
        <w:trPr>
          <w:jc w:val="center"/>
        </w:trPr>
        <w:tc>
          <w:tcPr>
            <w:tcW w:w="3009" w:type="pct"/>
            <w:vAlign w:val="bottom"/>
          </w:tcPr>
          <w:p w14:paraId="2F647CA4" w14:textId="77777777" w:rsidR="008306D7" w:rsidRPr="003870AF" w:rsidRDefault="008306D7" w:rsidP="008306D7">
            <w:pPr>
              <w:tabs>
                <w:tab w:val="left" w:pos="8364"/>
              </w:tabs>
              <w:spacing w:after="0" w:line="240" w:lineRule="auto"/>
              <w:ind w:firstLine="170"/>
              <w:rPr>
                <w:rFonts w:ascii="Times New Roman" w:eastAsia="Times New Roman" w:hAnsi="Times New Roman" w:cs="Times New Roman"/>
                <w:sz w:val="24"/>
                <w:szCs w:val="24"/>
                <w:lang w:eastAsia="ru-RU"/>
              </w:rPr>
            </w:pPr>
            <w:r w:rsidRPr="003870AF">
              <w:rPr>
                <w:rFonts w:ascii="Times New Roman" w:eastAsia="Times New Roman" w:hAnsi="Times New Roman" w:cs="Times New Roman"/>
                <w:sz w:val="24"/>
                <w:szCs w:val="24"/>
                <w:lang w:eastAsia="ru-RU"/>
              </w:rPr>
              <w:t>прирост сбережений</w:t>
            </w:r>
          </w:p>
        </w:tc>
        <w:tc>
          <w:tcPr>
            <w:tcW w:w="954" w:type="pct"/>
            <w:vAlign w:val="bottom"/>
          </w:tcPr>
          <w:p w14:paraId="3D0E6530" w14:textId="35B4EDE1"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5 241,0</w:t>
            </w:r>
          </w:p>
        </w:tc>
        <w:tc>
          <w:tcPr>
            <w:tcW w:w="1037" w:type="pct"/>
            <w:vAlign w:val="bottom"/>
          </w:tcPr>
          <w:p w14:paraId="6C4CB275" w14:textId="79169718" w:rsidR="008306D7" w:rsidRPr="003870AF" w:rsidRDefault="008306D7" w:rsidP="008306D7">
            <w:pPr>
              <w:tabs>
                <w:tab w:val="left" w:pos="836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5 145,7</w:t>
            </w:r>
          </w:p>
        </w:tc>
      </w:tr>
    </w:tbl>
    <w:p w14:paraId="17627B97" w14:textId="77777777" w:rsidR="008306D7" w:rsidRDefault="008306D7" w:rsidP="00942212">
      <w:pPr>
        <w:spacing w:after="0" w:line="240" w:lineRule="auto"/>
        <w:jc w:val="right"/>
        <w:rPr>
          <w:rFonts w:ascii="Times New Roman" w:eastAsia="Times New Roman" w:hAnsi="Times New Roman" w:cs="Times New Roman"/>
          <w:sz w:val="26"/>
          <w:szCs w:val="26"/>
          <w:lang w:eastAsia="ru-RU"/>
        </w:rPr>
      </w:pPr>
    </w:p>
    <w:p w14:paraId="4E9E30F5" w14:textId="77777777" w:rsidR="000700C1" w:rsidRDefault="000700C1" w:rsidP="00942212">
      <w:pPr>
        <w:spacing w:after="0" w:line="240" w:lineRule="auto"/>
        <w:jc w:val="right"/>
        <w:rPr>
          <w:rFonts w:ascii="Times New Roman" w:eastAsia="Times New Roman" w:hAnsi="Times New Roman" w:cs="Times New Roman"/>
          <w:sz w:val="26"/>
          <w:szCs w:val="26"/>
          <w:lang w:eastAsia="ru-RU"/>
        </w:rPr>
      </w:pPr>
    </w:p>
    <w:p w14:paraId="7015E7A2" w14:textId="77777777" w:rsidR="0059021B" w:rsidRDefault="0059021B" w:rsidP="00942212">
      <w:pPr>
        <w:spacing w:after="0" w:line="240" w:lineRule="auto"/>
        <w:jc w:val="right"/>
        <w:rPr>
          <w:rFonts w:ascii="Times New Roman" w:eastAsia="Times New Roman" w:hAnsi="Times New Roman" w:cs="Times New Roman"/>
          <w:sz w:val="26"/>
          <w:szCs w:val="26"/>
          <w:lang w:eastAsia="ru-RU"/>
        </w:rPr>
      </w:pPr>
    </w:p>
    <w:p w14:paraId="37DE3D8C" w14:textId="057904D2" w:rsidR="001E5FBF" w:rsidRDefault="001E5FBF" w:rsidP="0094221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Таблица </w:t>
      </w:r>
      <w:r w:rsidR="0059021B">
        <w:rPr>
          <w:rFonts w:ascii="Times New Roman" w:eastAsia="Times New Roman" w:hAnsi="Times New Roman" w:cs="Times New Roman"/>
          <w:sz w:val="26"/>
          <w:szCs w:val="26"/>
          <w:lang w:eastAsia="ru-RU"/>
        </w:rPr>
        <w:t>39</w:t>
      </w:r>
    </w:p>
    <w:p w14:paraId="46C2412A" w14:textId="77777777" w:rsidR="001E5FBF" w:rsidRPr="001E5FBF" w:rsidRDefault="001E5FBF" w:rsidP="001E5FBF">
      <w:pPr>
        <w:spacing w:after="0" w:line="240" w:lineRule="auto"/>
        <w:jc w:val="center"/>
        <w:rPr>
          <w:rFonts w:ascii="Times New Roman" w:eastAsia="Times New Roman" w:hAnsi="Times New Roman" w:cs="Times New Roman"/>
          <w:b/>
          <w:sz w:val="26"/>
          <w:szCs w:val="26"/>
          <w:lang w:eastAsia="ru-RU"/>
        </w:rPr>
      </w:pPr>
      <w:r w:rsidRPr="001E5FBF">
        <w:rPr>
          <w:rFonts w:ascii="Times New Roman" w:eastAsia="Times New Roman" w:hAnsi="Times New Roman" w:cs="Times New Roman"/>
          <w:b/>
          <w:sz w:val="26"/>
          <w:szCs w:val="26"/>
          <w:lang w:eastAsia="ru-RU"/>
        </w:rPr>
        <w:t>Состав располагаемых ресурсов домохозяйств, 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имеющих детей</w:t>
      </w:r>
    </w:p>
    <w:p w14:paraId="254ABFB3" w14:textId="77777777" w:rsidR="001E5FBF" w:rsidRPr="001E5FBF" w:rsidRDefault="001E5FBF" w:rsidP="001E5FBF">
      <w:pPr>
        <w:spacing w:after="0" w:line="240" w:lineRule="auto"/>
        <w:jc w:val="center"/>
        <w:rPr>
          <w:rFonts w:ascii="Times New Roman" w:eastAsia="Times New Roman" w:hAnsi="Times New Roman" w:cs="Times New Roman"/>
          <w:bCs/>
          <w:sz w:val="24"/>
          <w:szCs w:val="24"/>
          <w:lang w:eastAsia="ru-RU"/>
        </w:rPr>
      </w:pPr>
      <w:r w:rsidRPr="001E5FBF">
        <w:rPr>
          <w:rFonts w:ascii="Times New Roman" w:eastAsia="Times New Roman" w:hAnsi="Times New Roman" w:cs="Times New Roman"/>
          <w:bCs/>
          <w:sz w:val="24"/>
          <w:szCs w:val="24"/>
          <w:lang w:eastAsia="ru-RU"/>
        </w:rPr>
        <w:t xml:space="preserve">(по данным выборочного обследования бюджетов домашних хозяйств, </w:t>
      </w:r>
    </w:p>
    <w:p w14:paraId="3FA90EE5" w14:textId="77777777" w:rsidR="001E5FBF" w:rsidRPr="001E5FBF" w:rsidRDefault="001E5FBF" w:rsidP="001E5FBF">
      <w:pPr>
        <w:spacing w:after="120" w:line="240" w:lineRule="auto"/>
        <w:jc w:val="center"/>
        <w:rPr>
          <w:rFonts w:ascii="Times New Roman" w:eastAsia="Times New Roman" w:hAnsi="Times New Roman" w:cs="Times New Roman"/>
          <w:bCs/>
          <w:sz w:val="24"/>
          <w:szCs w:val="24"/>
          <w:lang w:eastAsia="ru-RU"/>
        </w:rPr>
      </w:pPr>
      <w:r w:rsidRPr="001E5FBF">
        <w:rPr>
          <w:rFonts w:ascii="Times New Roman" w:eastAsia="Times New Roman" w:hAnsi="Times New Roman" w:cs="Times New Roman"/>
          <w:bCs/>
          <w:sz w:val="24"/>
          <w:szCs w:val="24"/>
          <w:lang w:eastAsia="ru-RU"/>
        </w:rPr>
        <w:t>в среднем на члена домохозяйства, в месяц,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6"/>
        <w:gridCol w:w="1737"/>
        <w:gridCol w:w="2322"/>
      </w:tblGrid>
      <w:tr w:rsidR="001E5FBF" w:rsidRPr="001E5FBF" w14:paraId="0351A526" w14:textId="77777777" w:rsidTr="00C85871">
        <w:trPr>
          <w:cantSplit/>
          <w:trHeight w:val="204"/>
          <w:tblHeader/>
          <w:jc w:val="center"/>
        </w:trPr>
        <w:tc>
          <w:tcPr>
            <w:tcW w:w="3009" w:type="pct"/>
            <w:vMerge w:val="restart"/>
          </w:tcPr>
          <w:p w14:paraId="53AD2B00" w14:textId="77777777" w:rsidR="001E5FBF" w:rsidRPr="001E5FBF" w:rsidRDefault="001E5FBF" w:rsidP="001E5FBF">
            <w:pPr>
              <w:spacing w:after="0" w:line="200" w:lineRule="exact"/>
              <w:jc w:val="center"/>
              <w:rPr>
                <w:rFonts w:ascii="Times New Roman" w:eastAsia="Times New Roman" w:hAnsi="Times New Roman" w:cs="Times New Roman"/>
                <w:b/>
                <w:i/>
                <w:sz w:val="24"/>
                <w:szCs w:val="24"/>
                <w:lang w:eastAsia="ru-RU"/>
              </w:rPr>
            </w:pPr>
          </w:p>
        </w:tc>
        <w:tc>
          <w:tcPr>
            <w:tcW w:w="852" w:type="pct"/>
            <w:vMerge w:val="restart"/>
            <w:vAlign w:val="center"/>
          </w:tcPr>
          <w:p w14:paraId="3557879A" w14:textId="77777777" w:rsidR="001E5FBF" w:rsidRPr="001E5FBF" w:rsidRDefault="001E5FBF" w:rsidP="001E5FBF">
            <w:pPr>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Все домашние хозяйства</w:t>
            </w:r>
          </w:p>
        </w:tc>
        <w:tc>
          <w:tcPr>
            <w:tcW w:w="1139" w:type="pct"/>
            <w:vMerge w:val="restart"/>
            <w:vAlign w:val="center"/>
          </w:tcPr>
          <w:p w14:paraId="79F9E84C" w14:textId="77777777" w:rsidR="001E5FBF" w:rsidRPr="001E5FBF" w:rsidRDefault="001E5FBF" w:rsidP="001E5FBF">
            <w:pPr>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 xml:space="preserve">Из них домашние хозяйства с детьми </w:t>
            </w:r>
            <w:r w:rsidRPr="001E5FBF">
              <w:rPr>
                <w:rFonts w:ascii="Times New Roman" w:eastAsia="Times New Roman" w:hAnsi="Times New Roman" w:cs="Times New Roman"/>
                <w:sz w:val="24"/>
                <w:szCs w:val="24"/>
                <w:lang w:eastAsia="ru-RU"/>
              </w:rPr>
              <w:br/>
              <w:t>в возрасте до 16 лет</w:t>
            </w:r>
          </w:p>
        </w:tc>
      </w:tr>
      <w:tr w:rsidR="001E5FBF" w:rsidRPr="001E5FBF" w14:paraId="50455C3E" w14:textId="77777777" w:rsidTr="00C85871">
        <w:trPr>
          <w:cantSplit/>
          <w:trHeight w:val="415"/>
          <w:tblHeader/>
          <w:jc w:val="center"/>
        </w:trPr>
        <w:tc>
          <w:tcPr>
            <w:tcW w:w="3009" w:type="pct"/>
            <w:vMerge/>
          </w:tcPr>
          <w:p w14:paraId="6E3947E4" w14:textId="77777777" w:rsidR="001E5FBF" w:rsidRPr="001E5FBF" w:rsidRDefault="001E5FBF" w:rsidP="001E5FBF">
            <w:pPr>
              <w:spacing w:after="0" w:line="200" w:lineRule="exact"/>
              <w:jc w:val="center"/>
              <w:rPr>
                <w:rFonts w:ascii="Times New Roman" w:eastAsia="Times New Roman" w:hAnsi="Times New Roman" w:cs="Times New Roman"/>
                <w:b/>
                <w:i/>
                <w:sz w:val="24"/>
                <w:szCs w:val="24"/>
                <w:lang w:eastAsia="ru-RU"/>
              </w:rPr>
            </w:pPr>
          </w:p>
        </w:tc>
        <w:tc>
          <w:tcPr>
            <w:tcW w:w="852" w:type="pct"/>
            <w:vMerge/>
          </w:tcPr>
          <w:p w14:paraId="2687F2AA" w14:textId="77777777" w:rsidR="001E5FBF" w:rsidRPr="001E5FBF" w:rsidRDefault="001E5FBF" w:rsidP="001E5FBF">
            <w:pPr>
              <w:spacing w:after="0" w:line="200" w:lineRule="exact"/>
              <w:jc w:val="center"/>
              <w:rPr>
                <w:rFonts w:ascii="Times New Roman" w:eastAsia="Times New Roman" w:hAnsi="Times New Roman" w:cs="Times New Roman"/>
                <w:i/>
                <w:sz w:val="24"/>
                <w:szCs w:val="24"/>
                <w:lang w:eastAsia="ru-RU"/>
              </w:rPr>
            </w:pPr>
          </w:p>
        </w:tc>
        <w:tc>
          <w:tcPr>
            <w:tcW w:w="1139" w:type="pct"/>
            <w:vMerge/>
          </w:tcPr>
          <w:p w14:paraId="48751F7A" w14:textId="77777777" w:rsidR="001E5FBF" w:rsidRPr="001E5FBF" w:rsidRDefault="001E5FBF" w:rsidP="001E5FBF">
            <w:pPr>
              <w:spacing w:after="0" w:line="200" w:lineRule="exact"/>
              <w:jc w:val="center"/>
              <w:rPr>
                <w:rFonts w:ascii="Times New Roman" w:eastAsia="Times New Roman" w:hAnsi="Times New Roman" w:cs="Times New Roman"/>
                <w:i/>
                <w:sz w:val="24"/>
                <w:szCs w:val="24"/>
                <w:lang w:eastAsia="ru-RU"/>
              </w:rPr>
            </w:pPr>
          </w:p>
        </w:tc>
      </w:tr>
      <w:tr w:rsidR="001E5FBF" w:rsidRPr="001E5FBF" w14:paraId="118B4743" w14:textId="77777777" w:rsidTr="00C85871">
        <w:trPr>
          <w:cantSplit/>
          <w:trHeight w:val="415"/>
          <w:tblHeader/>
          <w:jc w:val="center"/>
        </w:trPr>
        <w:tc>
          <w:tcPr>
            <w:tcW w:w="3009" w:type="pct"/>
          </w:tcPr>
          <w:p w14:paraId="0FF096F6" w14:textId="77777777" w:rsidR="001E5FBF" w:rsidRPr="001E5FBF" w:rsidRDefault="001E5FBF" w:rsidP="001E5FBF">
            <w:pPr>
              <w:spacing w:after="0" w:line="200" w:lineRule="exact"/>
              <w:jc w:val="center"/>
              <w:rPr>
                <w:rFonts w:ascii="Times New Roman" w:eastAsia="Times New Roman" w:hAnsi="Times New Roman" w:cs="Times New Roman"/>
                <w:b/>
                <w:i/>
                <w:sz w:val="24"/>
                <w:szCs w:val="24"/>
                <w:lang w:eastAsia="ru-RU"/>
              </w:rPr>
            </w:pPr>
          </w:p>
        </w:tc>
        <w:tc>
          <w:tcPr>
            <w:tcW w:w="852" w:type="pct"/>
          </w:tcPr>
          <w:p w14:paraId="1BDC0614" w14:textId="77777777" w:rsidR="001E5FBF" w:rsidRPr="001E5FBF" w:rsidRDefault="001E5FBF" w:rsidP="001E5FBF">
            <w:pPr>
              <w:spacing w:after="0" w:line="200" w:lineRule="exact"/>
              <w:jc w:val="center"/>
              <w:rPr>
                <w:rFonts w:ascii="Times New Roman" w:eastAsia="Times New Roman" w:hAnsi="Times New Roman" w:cs="Times New Roman"/>
                <w:i/>
                <w:sz w:val="24"/>
                <w:szCs w:val="24"/>
                <w:lang w:eastAsia="ru-RU"/>
              </w:rPr>
            </w:pPr>
          </w:p>
        </w:tc>
        <w:tc>
          <w:tcPr>
            <w:tcW w:w="1139" w:type="pct"/>
          </w:tcPr>
          <w:p w14:paraId="62E1F545" w14:textId="77777777" w:rsidR="001E5FBF" w:rsidRPr="001E5FBF" w:rsidRDefault="001E5FBF" w:rsidP="001E5FBF">
            <w:pPr>
              <w:spacing w:after="0" w:line="200" w:lineRule="exact"/>
              <w:jc w:val="center"/>
              <w:rPr>
                <w:rFonts w:ascii="Times New Roman" w:eastAsia="Times New Roman" w:hAnsi="Times New Roman" w:cs="Times New Roman"/>
                <w:i/>
                <w:sz w:val="24"/>
                <w:szCs w:val="24"/>
                <w:lang w:eastAsia="ru-RU"/>
              </w:rPr>
            </w:pPr>
          </w:p>
        </w:tc>
      </w:tr>
      <w:tr w:rsidR="001E5FBF" w:rsidRPr="001E5FBF" w14:paraId="6872E6DE" w14:textId="77777777" w:rsidTr="00C85871">
        <w:trPr>
          <w:jc w:val="center"/>
        </w:trPr>
        <w:tc>
          <w:tcPr>
            <w:tcW w:w="5000" w:type="pct"/>
            <w:gridSpan w:val="3"/>
            <w:vAlign w:val="bottom"/>
          </w:tcPr>
          <w:p w14:paraId="27399E19"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b/>
                <w:sz w:val="24"/>
                <w:szCs w:val="24"/>
                <w:lang w:eastAsia="ru-RU"/>
              </w:rPr>
              <w:t>2022 г.</w:t>
            </w:r>
          </w:p>
        </w:tc>
      </w:tr>
      <w:tr w:rsidR="001E5FBF" w:rsidRPr="001E5FBF" w14:paraId="4E9953EC" w14:textId="77777777" w:rsidTr="00C85871">
        <w:trPr>
          <w:jc w:val="center"/>
        </w:trPr>
        <w:tc>
          <w:tcPr>
            <w:tcW w:w="3009" w:type="pct"/>
            <w:vAlign w:val="bottom"/>
          </w:tcPr>
          <w:p w14:paraId="1B0FBEEC"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Располагаемые ресурсы - всего</w:t>
            </w:r>
          </w:p>
        </w:tc>
        <w:tc>
          <w:tcPr>
            <w:tcW w:w="852" w:type="pct"/>
            <w:vAlign w:val="bottom"/>
          </w:tcPr>
          <w:p w14:paraId="461C2945"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38 938,5</w:t>
            </w:r>
          </w:p>
        </w:tc>
        <w:tc>
          <w:tcPr>
            <w:tcW w:w="1139" w:type="pct"/>
            <w:vAlign w:val="bottom"/>
          </w:tcPr>
          <w:p w14:paraId="4168051F"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34 488,8</w:t>
            </w:r>
          </w:p>
        </w:tc>
      </w:tr>
      <w:tr w:rsidR="001E5FBF" w:rsidRPr="001E5FBF" w14:paraId="4D0411D1" w14:textId="77777777" w:rsidTr="00C85871">
        <w:trPr>
          <w:jc w:val="center"/>
        </w:trPr>
        <w:tc>
          <w:tcPr>
            <w:tcW w:w="3009" w:type="pct"/>
            <w:vAlign w:val="bottom"/>
          </w:tcPr>
          <w:p w14:paraId="6B356085"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в том числе:</w:t>
            </w:r>
          </w:p>
        </w:tc>
        <w:tc>
          <w:tcPr>
            <w:tcW w:w="852" w:type="pct"/>
            <w:vAlign w:val="bottom"/>
          </w:tcPr>
          <w:p w14:paraId="79C4BBB5"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p>
        </w:tc>
        <w:tc>
          <w:tcPr>
            <w:tcW w:w="1139" w:type="pct"/>
            <w:vAlign w:val="bottom"/>
          </w:tcPr>
          <w:p w14:paraId="0B621674"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p>
        </w:tc>
      </w:tr>
      <w:tr w:rsidR="001E5FBF" w:rsidRPr="001E5FBF" w14:paraId="1838B3D6" w14:textId="77777777" w:rsidTr="00C85871">
        <w:trPr>
          <w:jc w:val="center"/>
        </w:trPr>
        <w:tc>
          <w:tcPr>
            <w:tcW w:w="3009" w:type="pct"/>
            <w:vAlign w:val="bottom"/>
          </w:tcPr>
          <w:p w14:paraId="302C692D"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денежные расходы</w:t>
            </w:r>
          </w:p>
        </w:tc>
        <w:tc>
          <w:tcPr>
            <w:tcW w:w="852" w:type="pct"/>
            <w:vAlign w:val="bottom"/>
          </w:tcPr>
          <w:p w14:paraId="32CBAC8E"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33 172,3</w:t>
            </w:r>
          </w:p>
        </w:tc>
        <w:tc>
          <w:tcPr>
            <w:tcW w:w="1139" w:type="pct"/>
            <w:vAlign w:val="bottom"/>
          </w:tcPr>
          <w:p w14:paraId="4AA788D2"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29 676,7</w:t>
            </w:r>
          </w:p>
        </w:tc>
      </w:tr>
      <w:tr w:rsidR="001E5FBF" w:rsidRPr="001E5FBF" w14:paraId="7960DFA4" w14:textId="77777777" w:rsidTr="00C85871">
        <w:trPr>
          <w:jc w:val="center"/>
        </w:trPr>
        <w:tc>
          <w:tcPr>
            <w:tcW w:w="3009" w:type="pct"/>
            <w:vAlign w:val="bottom"/>
          </w:tcPr>
          <w:p w14:paraId="5257E086"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 xml:space="preserve">стоимость натуральных поступлений продуктов питания </w:t>
            </w:r>
          </w:p>
        </w:tc>
        <w:tc>
          <w:tcPr>
            <w:tcW w:w="852" w:type="pct"/>
            <w:vAlign w:val="bottom"/>
          </w:tcPr>
          <w:p w14:paraId="104D4EF9"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637,4</w:t>
            </w:r>
          </w:p>
        </w:tc>
        <w:tc>
          <w:tcPr>
            <w:tcW w:w="1139" w:type="pct"/>
            <w:vAlign w:val="bottom"/>
          </w:tcPr>
          <w:p w14:paraId="00DB5537"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536,7</w:t>
            </w:r>
          </w:p>
        </w:tc>
      </w:tr>
      <w:tr w:rsidR="001E5FBF" w:rsidRPr="001E5FBF" w14:paraId="5948F614" w14:textId="77777777" w:rsidTr="00C85871">
        <w:trPr>
          <w:jc w:val="center"/>
        </w:trPr>
        <w:tc>
          <w:tcPr>
            <w:tcW w:w="3009" w:type="pct"/>
            <w:vAlign w:val="bottom"/>
          </w:tcPr>
          <w:p w14:paraId="14708D6B"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lastRenderedPageBreak/>
              <w:t xml:space="preserve">стоимость натуральных поступлений </w:t>
            </w:r>
          </w:p>
          <w:p w14:paraId="3CEE0409"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непродовольственных товаров и услуг</w:t>
            </w:r>
          </w:p>
        </w:tc>
        <w:tc>
          <w:tcPr>
            <w:tcW w:w="852" w:type="pct"/>
            <w:vAlign w:val="bottom"/>
          </w:tcPr>
          <w:p w14:paraId="121D8FA9"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268,6</w:t>
            </w:r>
          </w:p>
        </w:tc>
        <w:tc>
          <w:tcPr>
            <w:tcW w:w="1139" w:type="pct"/>
            <w:vAlign w:val="bottom"/>
          </w:tcPr>
          <w:p w14:paraId="131CF753"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250,9</w:t>
            </w:r>
          </w:p>
        </w:tc>
      </w:tr>
      <w:tr w:rsidR="001E5FBF" w:rsidRPr="001E5FBF" w14:paraId="2DAC29A3" w14:textId="77777777" w:rsidTr="00C85871">
        <w:trPr>
          <w:jc w:val="center"/>
        </w:trPr>
        <w:tc>
          <w:tcPr>
            <w:tcW w:w="3009" w:type="pct"/>
            <w:vAlign w:val="bottom"/>
          </w:tcPr>
          <w:p w14:paraId="5F154FAE"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прирост сбережений</w:t>
            </w:r>
          </w:p>
        </w:tc>
        <w:tc>
          <w:tcPr>
            <w:tcW w:w="852" w:type="pct"/>
            <w:vAlign w:val="bottom"/>
          </w:tcPr>
          <w:p w14:paraId="4F9EAE10"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4 860,1</w:t>
            </w:r>
          </w:p>
        </w:tc>
        <w:tc>
          <w:tcPr>
            <w:tcW w:w="1139" w:type="pct"/>
            <w:vAlign w:val="bottom"/>
          </w:tcPr>
          <w:p w14:paraId="15886C37"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4 024,4</w:t>
            </w:r>
          </w:p>
        </w:tc>
      </w:tr>
      <w:tr w:rsidR="001E5FBF" w:rsidRPr="001E5FBF" w14:paraId="0AD78651" w14:textId="77777777" w:rsidTr="00C85871">
        <w:trPr>
          <w:jc w:val="center"/>
        </w:trPr>
        <w:tc>
          <w:tcPr>
            <w:tcW w:w="5000" w:type="pct"/>
            <w:gridSpan w:val="3"/>
            <w:vAlign w:val="bottom"/>
          </w:tcPr>
          <w:p w14:paraId="40C619C6"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b/>
                <w:sz w:val="24"/>
                <w:szCs w:val="24"/>
                <w:lang w:eastAsia="ru-RU"/>
              </w:rPr>
              <w:t>2023 г.</w:t>
            </w:r>
          </w:p>
        </w:tc>
      </w:tr>
      <w:tr w:rsidR="001E5FBF" w:rsidRPr="001E5FBF" w14:paraId="5B3940CB" w14:textId="77777777" w:rsidTr="00C85871">
        <w:trPr>
          <w:jc w:val="center"/>
        </w:trPr>
        <w:tc>
          <w:tcPr>
            <w:tcW w:w="3009" w:type="pct"/>
            <w:vAlign w:val="bottom"/>
          </w:tcPr>
          <w:p w14:paraId="09488C8C"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Располагаемые ресурсы - всего</w:t>
            </w:r>
          </w:p>
        </w:tc>
        <w:tc>
          <w:tcPr>
            <w:tcW w:w="852" w:type="pct"/>
            <w:vAlign w:val="bottom"/>
          </w:tcPr>
          <w:p w14:paraId="3F449666"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43 180,9</w:t>
            </w:r>
          </w:p>
        </w:tc>
        <w:tc>
          <w:tcPr>
            <w:tcW w:w="1139" w:type="pct"/>
            <w:vAlign w:val="bottom"/>
          </w:tcPr>
          <w:p w14:paraId="454AA218"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37 422,2</w:t>
            </w:r>
          </w:p>
        </w:tc>
      </w:tr>
      <w:tr w:rsidR="001E5FBF" w:rsidRPr="001E5FBF" w14:paraId="58A54383" w14:textId="77777777" w:rsidTr="00C85871">
        <w:trPr>
          <w:jc w:val="center"/>
        </w:trPr>
        <w:tc>
          <w:tcPr>
            <w:tcW w:w="3009" w:type="pct"/>
            <w:vAlign w:val="bottom"/>
          </w:tcPr>
          <w:p w14:paraId="3E778FED"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в том числе:</w:t>
            </w:r>
          </w:p>
        </w:tc>
        <w:tc>
          <w:tcPr>
            <w:tcW w:w="852" w:type="pct"/>
            <w:vAlign w:val="bottom"/>
          </w:tcPr>
          <w:p w14:paraId="0BD94B52"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p>
        </w:tc>
        <w:tc>
          <w:tcPr>
            <w:tcW w:w="1139" w:type="pct"/>
            <w:vAlign w:val="bottom"/>
          </w:tcPr>
          <w:p w14:paraId="2A2B428F"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p>
        </w:tc>
      </w:tr>
      <w:tr w:rsidR="001E5FBF" w:rsidRPr="001E5FBF" w14:paraId="236AA41A" w14:textId="77777777" w:rsidTr="00C85871">
        <w:trPr>
          <w:jc w:val="center"/>
        </w:trPr>
        <w:tc>
          <w:tcPr>
            <w:tcW w:w="3009" w:type="pct"/>
            <w:vAlign w:val="bottom"/>
          </w:tcPr>
          <w:p w14:paraId="571BD114"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денежные расходы</w:t>
            </w:r>
          </w:p>
        </w:tc>
        <w:tc>
          <w:tcPr>
            <w:tcW w:w="852" w:type="pct"/>
            <w:vAlign w:val="bottom"/>
          </w:tcPr>
          <w:p w14:paraId="6130D9F5"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35 801,1</w:t>
            </w:r>
          </w:p>
        </w:tc>
        <w:tc>
          <w:tcPr>
            <w:tcW w:w="1139" w:type="pct"/>
            <w:vAlign w:val="bottom"/>
          </w:tcPr>
          <w:p w14:paraId="2A268936"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30 979,0</w:t>
            </w:r>
          </w:p>
        </w:tc>
      </w:tr>
      <w:tr w:rsidR="001E5FBF" w:rsidRPr="001E5FBF" w14:paraId="230E39D1" w14:textId="77777777" w:rsidTr="00C85871">
        <w:trPr>
          <w:jc w:val="center"/>
        </w:trPr>
        <w:tc>
          <w:tcPr>
            <w:tcW w:w="3009" w:type="pct"/>
            <w:vAlign w:val="bottom"/>
          </w:tcPr>
          <w:p w14:paraId="4D2637DC"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 xml:space="preserve">стоимость натуральных поступлений продуктов питания </w:t>
            </w:r>
          </w:p>
        </w:tc>
        <w:tc>
          <w:tcPr>
            <w:tcW w:w="852" w:type="pct"/>
            <w:vAlign w:val="bottom"/>
          </w:tcPr>
          <w:p w14:paraId="4E39D886"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801,2</w:t>
            </w:r>
          </w:p>
        </w:tc>
        <w:tc>
          <w:tcPr>
            <w:tcW w:w="1139" w:type="pct"/>
            <w:vAlign w:val="bottom"/>
          </w:tcPr>
          <w:p w14:paraId="1C347236"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640,8</w:t>
            </w:r>
          </w:p>
        </w:tc>
      </w:tr>
      <w:tr w:rsidR="001E5FBF" w:rsidRPr="001E5FBF" w14:paraId="3FFB3354" w14:textId="77777777" w:rsidTr="00C85871">
        <w:trPr>
          <w:jc w:val="center"/>
        </w:trPr>
        <w:tc>
          <w:tcPr>
            <w:tcW w:w="3009" w:type="pct"/>
            <w:vAlign w:val="bottom"/>
          </w:tcPr>
          <w:p w14:paraId="73CCC33D"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 xml:space="preserve">стоимость натуральных поступлений </w:t>
            </w:r>
          </w:p>
          <w:p w14:paraId="116B03D5"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непродовольственных товаров и услуг</w:t>
            </w:r>
          </w:p>
        </w:tc>
        <w:tc>
          <w:tcPr>
            <w:tcW w:w="852" w:type="pct"/>
            <w:vAlign w:val="bottom"/>
          </w:tcPr>
          <w:p w14:paraId="517EC1D8"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400,6</w:t>
            </w:r>
          </w:p>
        </w:tc>
        <w:tc>
          <w:tcPr>
            <w:tcW w:w="1139" w:type="pct"/>
            <w:vAlign w:val="bottom"/>
          </w:tcPr>
          <w:p w14:paraId="06DF4F8B"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378,5</w:t>
            </w:r>
          </w:p>
        </w:tc>
      </w:tr>
      <w:tr w:rsidR="001E5FBF" w:rsidRPr="001E5FBF" w14:paraId="00B3D380" w14:textId="77777777" w:rsidTr="00C85871">
        <w:trPr>
          <w:jc w:val="center"/>
        </w:trPr>
        <w:tc>
          <w:tcPr>
            <w:tcW w:w="3009" w:type="pct"/>
            <w:vAlign w:val="bottom"/>
          </w:tcPr>
          <w:p w14:paraId="22ED0152" w14:textId="77777777" w:rsidR="001E5FBF" w:rsidRPr="001E5FBF" w:rsidRDefault="001E5FBF" w:rsidP="001E5FBF">
            <w:pPr>
              <w:tabs>
                <w:tab w:val="left" w:pos="8364"/>
              </w:tabs>
              <w:spacing w:after="0" w:line="240" w:lineRule="auto"/>
              <w:ind w:firstLine="170"/>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прирост сбережений</w:t>
            </w:r>
          </w:p>
        </w:tc>
        <w:tc>
          <w:tcPr>
            <w:tcW w:w="852" w:type="pct"/>
            <w:vAlign w:val="bottom"/>
          </w:tcPr>
          <w:p w14:paraId="79587E87"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6 178,0</w:t>
            </w:r>
          </w:p>
        </w:tc>
        <w:tc>
          <w:tcPr>
            <w:tcW w:w="1139" w:type="pct"/>
            <w:vAlign w:val="bottom"/>
          </w:tcPr>
          <w:p w14:paraId="52FAF5C8" w14:textId="77777777" w:rsidR="001E5FBF" w:rsidRPr="001E5FBF" w:rsidRDefault="001E5FBF" w:rsidP="001E5FBF">
            <w:pPr>
              <w:tabs>
                <w:tab w:val="left" w:pos="8364"/>
              </w:tabs>
              <w:spacing w:after="0" w:line="240" w:lineRule="auto"/>
              <w:jc w:val="center"/>
              <w:rPr>
                <w:rFonts w:ascii="Times New Roman" w:eastAsia="Times New Roman" w:hAnsi="Times New Roman" w:cs="Times New Roman"/>
                <w:sz w:val="24"/>
                <w:szCs w:val="24"/>
                <w:lang w:eastAsia="ru-RU"/>
              </w:rPr>
            </w:pPr>
            <w:r w:rsidRPr="001E5FBF">
              <w:rPr>
                <w:rFonts w:ascii="Times New Roman" w:eastAsia="Times New Roman" w:hAnsi="Times New Roman" w:cs="Times New Roman"/>
                <w:sz w:val="24"/>
                <w:szCs w:val="24"/>
                <w:lang w:eastAsia="ru-RU"/>
              </w:rPr>
              <w:t>5 424,1</w:t>
            </w:r>
          </w:p>
        </w:tc>
      </w:tr>
    </w:tbl>
    <w:p w14:paraId="70312508" w14:textId="77777777" w:rsidR="001E5FBF" w:rsidRDefault="001E5FBF" w:rsidP="00942212">
      <w:pPr>
        <w:spacing w:after="0" w:line="240" w:lineRule="auto"/>
        <w:jc w:val="right"/>
        <w:rPr>
          <w:rFonts w:ascii="Times New Roman" w:eastAsia="Times New Roman" w:hAnsi="Times New Roman" w:cs="Times New Roman"/>
          <w:sz w:val="26"/>
          <w:szCs w:val="26"/>
          <w:lang w:eastAsia="ru-RU"/>
        </w:rPr>
      </w:pPr>
    </w:p>
    <w:p w14:paraId="63EC02B7" w14:textId="77777777" w:rsidR="001E5FBF" w:rsidRDefault="001E5FBF" w:rsidP="00942212">
      <w:pPr>
        <w:spacing w:after="0" w:line="240" w:lineRule="auto"/>
        <w:jc w:val="right"/>
        <w:rPr>
          <w:rFonts w:ascii="Times New Roman" w:eastAsia="Times New Roman" w:hAnsi="Times New Roman" w:cs="Times New Roman"/>
          <w:sz w:val="26"/>
          <w:szCs w:val="26"/>
          <w:lang w:eastAsia="ru-RU"/>
        </w:rPr>
      </w:pPr>
    </w:p>
    <w:p w14:paraId="6783111F" w14:textId="03BD0D98"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 xml:space="preserve">Таблица </w:t>
      </w:r>
      <w:r w:rsidR="0059021B">
        <w:rPr>
          <w:rFonts w:ascii="Times New Roman" w:eastAsia="Times New Roman" w:hAnsi="Times New Roman" w:cs="Times New Roman"/>
          <w:sz w:val="26"/>
          <w:szCs w:val="26"/>
          <w:lang w:eastAsia="ru-RU"/>
        </w:rPr>
        <w:t>40</w:t>
      </w:r>
    </w:p>
    <w:p w14:paraId="2A34B638" w14:textId="77777777" w:rsidR="00942212" w:rsidRPr="00942212" w:rsidRDefault="00942212" w:rsidP="00942212">
      <w:pPr>
        <w:spacing w:after="0" w:line="240" w:lineRule="auto"/>
        <w:jc w:val="center"/>
        <w:rPr>
          <w:rFonts w:ascii="Times New Roman" w:eastAsia="Times New Roman" w:hAnsi="Times New Roman" w:cs="Times New Roman"/>
          <w:sz w:val="26"/>
          <w:szCs w:val="26"/>
          <w:lang w:eastAsia="ru-RU"/>
        </w:rPr>
      </w:pPr>
    </w:p>
    <w:p w14:paraId="433F41A9" w14:textId="0914BEB9" w:rsidR="00942212" w:rsidRPr="00942212" w:rsidRDefault="00DF45D2" w:rsidP="00942212">
      <w:pPr>
        <w:spacing w:after="0" w:line="240" w:lineRule="auto"/>
        <w:jc w:val="center"/>
        <w:rPr>
          <w:rFonts w:ascii="Times New Roman" w:eastAsia="Times New Roman" w:hAnsi="Times New Roman" w:cs="Times New Roman"/>
          <w:b/>
          <w:caps/>
          <w:sz w:val="26"/>
          <w:szCs w:val="26"/>
          <w:lang w:eastAsia="ru-RU"/>
        </w:rPr>
      </w:pPr>
      <w:r>
        <w:rPr>
          <w:rFonts w:ascii="Times New Roman" w:eastAsia="Times New Roman" w:hAnsi="Times New Roman" w:cs="Times New Roman"/>
          <w:b/>
          <w:sz w:val="26"/>
          <w:szCs w:val="26"/>
          <w:lang w:eastAsia="ru-RU"/>
        </w:rPr>
        <w:t>Состав располагаемых ресурсов домохозяйств с различным числом детей</w:t>
      </w:r>
    </w:p>
    <w:p w14:paraId="6CC6B686" w14:textId="77777777" w:rsidR="00942212" w:rsidRPr="00942212" w:rsidRDefault="00942212" w:rsidP="00942212">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 xml:space="preserve">(по данным выборочного обследования бюджетов домашних хозяйств, </w:t>
      </w:r>
    </w:p>
    <w:p w14:paraId="1E55337C" w14:textId="77777777" w:rsidR="00942212" w:rsidRPr="00942212" w:rsidRDefault="00942212" w:rsidP="00942212">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в среднем на члена домохозяйства, в месяц, рублей)</w:t>
      </w:r>
    </w:p>
    <w:p w14:paraId="45A4D8D0" w14:textId="77777777" w:rsidR="00942212" w:rsidRPr="00942212" w:rsidRDefault="00942212" w:rsidP="00942212">
      <w:pPr>
        <w:spacing w:after="0" w:line="240" w:lineRule="auto"/>
        <w:jc w:val="right"/>
        <w:rPr>
          <w:rFonts w:ascii="Times New Roman" w:eastAsia="Times New Roman" w:hAnsi="Times New Roman" w:cs="Times New Roman"/>
          <w:bCs/>
          <w:sz w:val="20"/>
          <w:szCs w:val="20"/>
          <w:lang w:eastAsia="ru-RU"/>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1769"/>
        <w:gridCol w:w="1242"/>
        <w:gridCol w:w="1637"/>
        <w:gridCol w:w="2494"/>
        <w:gridCol w:w="1447"/>
      </w:tblGrid>
      <w:tr w:rsidR="00942212" w:rsidRPr="00942212" w14:paraId="03F2E476" w14:textId="77777777" w:rsidTr="00DF45D2">
        <w:trPr>
          <w:cantSplit/>
          <w:trHeight w:val="298"/>
          <w:tblHeader/>
          <w:jc w:val="center"/>
        </w:trPr>
        <w:tc>
          <w:tcPr>
            <w:tcW w:w="910" w:type="pct"/>
            <w:vMerge w:val="restart"/>
            <w:vAlign w:val="bottom"/>
          </w:tcPr>
          <w:p w14:paraId="601E8950" w14:textId="77777777" w:rsidR="00942212" w:rsidRPr="00942212" w:rsidRDefault="00942212" w:rsidP="00942212">
            <w:pPr>
              <w:spacing w:after="0" w:line="240" w:lineRule="auto"/>
              <w:jc w:val="center"/>
              <w:rPr>
                <w:rFonts w:ascii="Times New Roman" w:eastAsia="Times New Roman" w:hAnsi="Times New Roman" w:cs="Times New Roman"/>
                <w:sz w:val="20"/>
                <w:szCs w:val="20"/>
                <w:lang w:eastAsia="ru-RU"/>
              </w:rPr>
            </w:pPr>
          </w:p>
        </w:tc>
        <w:tc>
          <w:tcPr>
            <w:tcW w:w="842" w:type="pct"/>
            <w:vMerge w:val="restart"/>
          </w:tcPr>
          <w:p w14:paraId="0E86B588"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p w14:paraId="60EED25C"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Располагаемые ресурсы - всего</w:t>
            </w:r>
          </w:p>
        </w:tc>
        <w:tc>
          <w:tcPr>
            <w:tcW w:w="3248" w:type="pct"/>
            <w:gridSpan w:val="4"/>
            <w:vAlign w:val="center"/>
          </w:tcPr>
          <w:p w14:paraId="4508F6DA" w14:textId="77777777" w:rsidR="00942212" w:rsidRPr="00942212" w:rsidRDefault="00942212" w:rsidP="00942212">
            <w:pPr>
              <w:spacing w:after="0" w:line="240" w:lineRule="auto"/>
              <w:ind w:right="34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w:t>
            </w:r>
          </w:p>
        </w:tc>
      </w:tr>
      <w:tr w:rsidR="00942212" w:rsidRPr="00942212" w14:paraId="7EF21CD7" w14:textId="77777777" w:rsidTr="00DF45D2">
        <w:trPr>
          <w:cantSplit/>
          <w:trHeight w:val="1279"/>
          <w:tblHeader/>
          <w:jc w:val="center"/>
        </w:trPr>
        <w:tc>
          <w:tcPr>
            <w:tcW w:w="910" w:type="pct"/>
            <w:vMerge/>
            <w:vAlign w:val="bottom"/>
          </w:tcPr>
          <w:p w14:paraId="18333F7D" w14:textId="77777777" w:rsidR="00942212" w:rsidRPr="00942212" w:rsidRDefault="00942212" w:rsidP="00942212">
            <w:pPr>
              <w:spacing w:after="0" w:line="240" w:lineRule="auto"/>
              <w:rPr>
                <w:rFonts w:ascii="Times New Roman" w:eastAsia="Times New Roman" w:hAnsi="Times New Roman" w:cs="Times New Roman"/>
                <w:sz w:val="20"/>
                <w:szCs w:val="20"/>
                <w:lang w:eastAsia="ru-RU"/>
              </w:rPr>
            </w:pPr>
          </w:p>
        </w:tc>
        <w:tc>
          <w:tcPr>
            <w:tcW w:w="842" w:type="pct"/>
            <w:vMerge/>
            <w:vAlign w:val="bottom"/>
          </w:tcPr>
          <w:p w14:paraId="01174FDE" w14:textId="77777777" w:rsidR="00942212" w:rsidRPr="00942212" w:rsidRDefault="00942212" w:rsidP="00942212">
            <w:pPr>
              <w:spacing w:after="0" w:line="240" w:lineRule="auto"/>
              <w:ind w:right="340"/>
              <w:jc w:val="right"/>
              <w:rPr>
                <w:rFonts w:ascii="Times New Roman" w:eastAsia="Times New Roman" w:hAnsi="Times New Roman" w:cs="Times New Roman"/>
                <w:sz w:val="24"/>
                <w:szCs w:val="24"/>
                <w:lang w:eastAsia="ru-RU"/>
              </w:rPr>
            </w:pPr>
          </w:p>
        </w:tc>
        <w:tc>
          <w:tcPr>
            <w:tcW w:w="591" w:type="pct"/>
            <w:vAlign w:val="center"/>
          </w:tcPr>
          <w:p w14:paraId="765FA6A0" w14:textId="77777777" w:rsidR="00942212" w:rsidRPr="00942212" w:rsidRDefault="00942212" w:rsidP="00942212">
            <w:pPr>
              <w:spacing w:after="12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денежные расходы</w:t>
            </w:r>
          </w:p>
        </w:tc>
        <w:tc>
          <w:tcPr>
            <w:tcW w:w="780" w:type="pct"/>
            <w:vAlign w:val="center"/>
          </w:tcPr>
          <w:p w14:paraId="4E88440F" w14:textId="77777777" w:rsidR="00942212" w:rsidRPr="00942212" w:rsidRDefault="00942212" w:rsidP="00942212">
            <w:pPr>
              <w:spacing w:after="12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стоимость натуральных поступлений продуктов питания</w:t>
            </w:r>
          </w:p>
        </w:tc>
        <w:tc>
          <w:tcPr>
            <w:tcW w:w="1188" w:type="pct"/>
            <w:vAlign w:val="center"/>
          </w:tcPr>
          <w:p w14:paraId="5CA7C319" w14:textId="77777777" w:rsidR="00942212" w:rsidRPr="00942212" w:rsidRDefault="00942212" w:rsidP="00942212">
            <w:pPr>
              <w:spacing w:after="12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стоимость натуральных поступлений непродовольственных товаров и услуг</w:t>
            </w:r>
          </w:p>
        </w:tc>
        <w:tc>
          <w:tcPr>
            <w:tcW w:w="689" w:type="pct"/>
            <w:vAlign w:val="center"/>
          </w:tcPr>
          <w:p w14:paraId="2AF47325" w14:textId="77777777" w:rsidR="00942212" w:rsidRPr="00942212" w:rsidRDefault="00942212" w:rsidP="00942212">
            <w:pPr>
              <w:spacing w:after="12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прирост сбережений</w:t>
            </w:r>
          </w:p>
        </w:tc>
      </w:tr>
      <w:tr w:rsidR="00942212" w:rsidRPr="00942212" w14:paraId="01B943EF" w14:textId="77777777" w:rsidTr="004B36F9">
        <w:trPr>
          <w:jc w:val="center"/>
        </w:trPr>
        <w:tc>
          <w:tcPr>
            <w:tcW w:w="5000" w:type="pct"/>
            <w:gridSpan w:val="6"/>
            <w:tcBorders>
              <w:bottom w:val="single" w:sz="4" w:space="0" w:color="auto"/>
            </w:tcBorders>
            <w:vAlign w:val="bottom"/>
          </w:tcPr>
          <w:p w14:paraId="29497279" w14:textId="0E37A6A5" w:rsidR="00942212" w:rsidRPr="00942212" w:rsidRDefault="00942212" w:rsidP="008306D7">
            <w:pPr>
              <w:spacing w:before="60" w:after="0" w:line="240" w:lineRule="auto"/>
              <w:ind w:right="340"/>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sidR="008306D7">
              <w:rPr>
                <w:rFonts w:ascii="Times New Roman" w:eastAsia="Times New Roman" w:hAnsi="Times New Roman" w:cs="Times New Roman"/>
                <w:b/>
                <w:sz w:val="24"/>
                <w:szCs w:val="24"/>
                <w:lang w:eastAsia="ru-RU"/>
              </w:rPr>
              <w:t xml:space="preserve">2 </w:t>
            </w:r>
            <w:r w:rsidRPr="00942212">
              <w:rPr>
                <w:rFonts w:ascii="Times New Roman" w:eastAsia="Times New Roman" w:hAnsi="Times New Roman" w:cs="Times New Roman"/>
                <w:b/>
                <w:sz w:val="24"/>
                <w:szCs w:val="24"/>
                <w:lang w:eastAsia="ru-RU"/>
              </w:rPr>
              <w:t>г.</w:t>
            </w:r>
          </w:p>
        </w:tc>
      </w:tr>
      <w:tr w:rsidR="008306D7" w:rsidRPr="00942212" w14:paraId="58108062" w14:textId="77777777" w:rsidTr="00DF45D2">
        <w:trPr>
          <w:jc w:val="center"/>
        </w:trPr>
        <w:tc>
          <w:tcPr>
            <w:tcW w:w="910" w:type="pct"/>
            <w:tcBorders>
              <w:top w:val="single" w:sz="4" w:space="0" w:color="auto"/>
              <w:left w:val="single" w:sz="4" w:space="0" w:color="auto"/>
              <w:bottom w:val="single" w:sz="4" w:space="0" w:color="auto"/>
              <w:right w:val="single" w:sz="4" w:space="0" w:color="auto"/>
            </w:tcBorders>
            <w:vAlign w:val="center"/>
          </w:tcPr>
          <w:p w14:paraId="3B6FCF3D"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с детьми в возрасте до 16 лет, имеющие:</w:t>
            </w:r>
          </w:p>
          <w:p w14:paraId="4B6E1F78"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842" w:type="pct"/>
            <w:vAlign w:val="bottom"/>
          </w:tcPr>
          <w:p w14:paraId="5ABA13F0" w14:textId="46B19487"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32</w:t>
            </w:r>
            <w:r w:rsidR="00DF45D2">
              <w:rPr>
                <w:rFonts w:ascii="Times New Roman" w:hAnsi="Times New Roman"/>
                <w:sz w:val="24"/>
                <w:szCs w:val="24"/>
              </w:rPr>
              <w:t xml:space="preserve"> </w:t>
            </w:r>
            <w:r w:rsidRPr="00942212">
              <w:rPr>
                <w:rFonts w:ascii="Times New Roman" w:hAnsi="Times New Roman"/>
                <w:sz w:val="24"/>
                <w:szCs w:val="24"/>
              </w:rPr>
              <w:t>433,0</w:t>
            </w:r>
          </w:p>
        </w:tc>
        <w:tc>
          <w:tcPr>
            <w:tcW w:w="591" w:type="pct"/>
            <w:vAlign w:val="bottom"/>
          </w:tcPr>
          <w:p w14:paraId="2F9BB3C2" w14:textId="259BD570"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27</w:t>
            </w:r>
            <w:r w:rsidR="00DF45D2">
              <w:rPr>
                <w:rFonts w:ascii="Times New Roman" w:hAnsi="Times New Roman"/>
                <w:sz w:val="24"/>
                <w:szCs w:val="24"/>
              </w:rPr>
              <w:t xml:space="preserve"> </w:t>
            </w:r>
            <w:r w:rsidRPr="00942212">
              <w:rPr>
                <w:rFonts w:ascii="Times New Roman" w:hAnsi="Times New Roman"/>
                <w:sz w:val="24"/>
                <w:szCs w:val="24"/>
              </w:rPr>
              <w:t>788,6</w:t>
            </w:r>
          </w:p>
        </w:tc>
        <w:tc>
          <w:tcPr>
            <w:tcW w:w="780" w:type="pct"/>
            <w:vAlign w:val="bottom"/>
          </w:tcPr>
          <w:p w14:paraId="034BDD97" w14:textId="75122049"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553,7</w:t>
            </w:r>
          </w:p>
        </w:tc>
        <w:tc>
          <w:tcPr>
            <w:tcW w:w="1188" w:type="pct"/>
            <w:vAlign w:val="bottom"/>
          </w:tcPr>
          <w:p w14:paraId="1080A19B" w14:textId="536D8FBF"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249,3</w:t>
            </w:r>
          </w:p>
        </w:tc>
        <w:tc>
          <w:tcPr>
            <w:tcW w:w="689" w:type="pct"/>
            <w:vAlign w:val="bottom"/>
          </w:tcPr>
          <w:p w14:paraId="31C4702F" w14:textId="6657EDB8"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3</w:t>
            </w:r>
            <w:r w:rsidR="00DF45D2">
              <w:rPr>
                <w:rFonts w:ascii="Times New Roman" w:hAnsi="Times New Roman"/>
                <w:sz w:val="24"/>
                <w:szCs w:val="24"/>
              </w:rPr>
              <w:t xml:space="preserve"> </w:t>
            </w:r>
            <w:r w:rsidRPr="00942212">
              <w:rPr>
                <w:rFonts w:ascii="Times New Roman" w:hAnsi="Times New Roman"/>
                <w:sz w:val="24"/>
                <w:szCs w:val="24"/>
              </w:rPr>
              <w:t>841,4</w:t>
            </w:r>
          </w:p>
        </w:tc>
      </w:tr>
      <w:tr w:rsidR="008306D7" w:rsidRPr="00942212" w14:paraId="497985AC" w14:textId="77777777" w:rsidTr="00DF45D2">
        <w:trPr>
          <w:jc w:val="center"/>
        </w:trPr>
        <w:tc>
          <w:tcPr>
            <w:tcW w:w="910" w:type="pct"/>
            <w:tcBorders>
              <w:top w:val="single" w:sz="4" w:space="0" w:color="auto"/>
              <w:left w:val="single" w:sz="4" w:space="0" w:color="auto"/>
              <w:bottom w:val="single" w:sz="4" w:space="0" w:color="auto"/>
              <w:right w:val="single" w:sz="4" w:space="0" w:color="auto"/>
            </w:tcBorders>
            <w:vAlign w:val="center"/>
          </w:tcPr>
          <w:p w14:paraId="0C1A0A1E"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842" w:type="pct"/>
            <w:vAlign w:val="bottom"/>
          </w:tcPr>
          <w:p w14:paraId="5E02E48F" w14:textId="77F06FB9"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27</w:t>
            </w:r>
            <w:r w:rsidR="00DF45D2">
              <w:rPr>
                <w:rFonts w:ascii="Times New Roman" w:hAnsi="Times New Roman"/>
                <w:sz w:val="24"/>
                <w:szCs w:val="24"/>
              </w:rPr>
              <w:t xml:space="preserve"> </w:t>
            </w:r>
            <w:r w:rsidRPr="00942212">
              <w:rPr>
                <w:rFonts w:ascii="Times New Roman" w:hAnsi="Times New Roman"/>
                <w:sz w:val="24"/>
                <w:szCs w:val="24"/>
              </w:rPr>
              <w:t>311,0</w:t>
            </w:r>
          </w:p>
        </w:tc>
        <w:tc>
          <w:tcPr>
            <w:tcW w:w="591" w:type="pct"/>
            <w:vAlign w:val="bottom"/>
          </w:tcPr>
          <w:p w14:paraId="30071C9D" w14:textId="2DD5A38F"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23</w:t>
            </w:r>
            <w:r w:rsidR="00DF45D2">
              <w:rPr>
                <w:rFonts w:ascii="Times New Roman" w:hAnsi="Times New Roman"/>
                <w:sz w:val="24"/>
                <w:szCs w:val="24"/>
              </w:rPr>
              <w:t xml:space="preserve"> </w:t>
            </w:r>
            <w:r w:rsidRPr="00942212">
              <w:rPr>
                <w:rFonts w:ascii="Times New Roman" w:hAnsi="Times New Roman"/>
                <w:sz w:val="24"/>
                <w:szCs w:val="24"/>
              </w:rPr>
              <w:t>275,1</w:t>
            </w:r>
          </w:p>
        </w:tc>
        <w:tc>
          <w:tcPr>
            <w:tcW w:w="780" w:type="pct"/>
            <w:vAlign w:val="bottom"/>
          </w:tcPr>
          <w:p w14:paraId="1BE184A2" w14:textId="4E0F9557"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599,7</w:t>
            </w:r>
          </w:p>
        </w:tc>
        <w:tc>
          <w:tcPr>
            <w:tcW w:w="1188" w:type="pct"/>
            <w:vAlign w:val="bottom"/>
          </w:tcPr>
          <w:p w14:paraId="35AA0D46" w14:textId="46E1153A"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192,2</w:t>
            </w:r>
          </w:p>
        </w:tc>
        <w:tc>
          <w:tcPr>
            <w:tcW w:w="689" w:type="pct"/>
            <w:vAlign w:val="bottom"/>
          </w:tcPr>
          <w:p w14:paraId="57CC08C6" w14:textId="5647A959"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3</w:t>
            </w:r>
            <w:r w:rsidR="00DF45D2">
              <w:rPr>
                <w:rFonts w:ascii="Times New Roman" w:hAnsi="Times New Roman"/>
                <w:sz w:val="24"/>
                <w:szCs w:val="24"/>
              </w:rPr>
              <w:t xml:space="preserve"> </w:t>
            </w:r>
            <w:r w:rsidRPr="00942212">
              <w:rPr>
                <w:rFonts w:ascii="Times New Roman" w:hAnsi="Times New Roman"/>
                <w:sz w:val="24"/>
                <w:szCs w:val="24"/>
              </w:rPr>
              <w:t>244,0</w:t>
            </w:r>
          </w:p>
        </w:tc>
      </w:tr>
      <w:tr w:rsidR="008306D7" w:rsidRPr="00942212" w14:paraId="2E5B47D2" w14:textId="77777777" w:rsidTr="00DF45D2">
        <w:trPr>
          <w:jc w:val="center"/>
        </w:trPr>
        <w:tc>
          <w:tcPr>
            <w:tcW w:w="910" w:type="pct"/>
            <w:tcBorders>
              <w:top w:val="single" w:sz="4" w:space="0" w:color="auto"/>
            </w:tcBorders>
            <w:vAlign w:val="center"/>
          </w:tcPr>
          <w:p w14:paraId="5609E6FB"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c>
          <w:tcPr>
            <w:tcW w:w="842" w:type="pct"/>
            <w:vAlign w:val="bottom"/>
          </w:tcPr>
          <w:p w14:paraId="54EF20AC" w14:textId="6B25B088" w:rsidR="008306D7" w:rsidRPr="00942212" w:rsidRDefault="008306D7" w:rsidP="00DF45D2">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18</w:t>
            </w:r>
            <w:r w:rsidR="00DF45D2">
              <w:rPr>
                <w:rFonts w:ascii="Times New Roman" w:hAnsi="Times New Roman"/>
                <w:sz w:val="24"/>
                <w:szCs w:val="24"/>
              </w:rPr>
              <w:t xml:space="preserve"> 7</w:t>
            </w:r>
            <w:r w:rsidRPr="00942212">
              <w:rPr>
                <w:rFonts w:ascii="Times New Roman" w:hAnsi="Times New Roman"/>
                <w:sz w:val="24"/>
                <w:szCs w:val="24"/>
              </w:rPr>
              <w:t>36,1</w:t>
            </w:r>
          </w:p>
        </w:tc>
        <w:tc>
          <w:tcPr>
            <w:tcW w:w="591" w:type="pct"/>
            <w:vAlign w:val="bottom"/>
          </w:tcPr>
          <w:p w14:paraId="74C53921" w14:textId="1FF24F37"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15</w:t>
            </w:r>
            <w:r w:rsidR="00DF45D2">
              <w:rPr>
                <w:rFonts w:ascii="Times New Roman" w:hAnsi="Times New Roman"/>
                <w:sz w:val="24"/>
                <w:szCs w:val="24"/>
              </w:rPr>
              <w:t xml:space="preserve"> </w:t>
            </w:r>
            <w:r w:rsidRPr="00942212">
              <w:rPr>
                <w:rFonts w:ascii="Times New Roman" w:hAnsi="Times New Roman"/>
                <w:sz w:val="24"/>
                <w:szCs w:val="24"/>
              </w:rPr>
              <w:t>806,2</w:t>
            </w:r>
          </w:p>
        </w:tc>
        <w:tc>
          <w:tcPr>
            <w:tcW w:w="780" w:type="pct"/>
            <w:vAlign w:val="bottom"/>
          </w:tcPr>
          <w:p w14:paraId="4D2D8E3D" w14:textId="4ACF406C"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780,0</w:t>
            </w:r>
          </w:p>
        </w:tc>
        <w:tc>
          <w:tcPr>
            <w:tcW w:w="1188" w:type="pct"/>
            <w:vAlign w:val="bottom"/>
          </w:tcPr>
          <w:p w14:paraId="67B69FB0" w14:textId="0BE75597"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204,8</w:t>
            </w:r>
          </w:p>
        </w:tc>
        <w:tc>
          <w:tcPr>
            <w:tcW w:w="689" w:type="pct"/>
            <w:vAlign w:val="bottom"/>
          </w:tcPr>
          <w:p w14:paraId="6419017F" w14:textId="16389EB1" w:rsidR="008306D7" w:rsidRPr="00942212" w:rsidRDefault="008306D7" w:rsidP="008306D7">
            <w:pPr>
              <w:spacing w:after="0" w:line="240" w:lineRule="auto"/>
              <w:jc w:val="center"/>
              <w:rPr>
                <w:rFonts w:ascii="Times New Roman" w:eastAsia="Times New Roman" w:hAnsi="Times New Roman" w:cs="Times New Roman"/>
                <w:sz w:val="24"/>
                <w:szCs w:val="24"/>
                <w:lang w:eastAsia="ru-RU"/>
              </w:rPr>
            </w:pPr>
            <w:r w:rsidRPr="00942212">
              <w:rPr>
                <w:rFonts w:ascii="Times New Roman" w:hAnsi="Times New Roman"/>
                <w:sz w:val="24"/>
                <w:szCs w:val="24"/>
              </w:rPr>
              <w:t>1</w:t>
            </w:r>
            <w:r w:rsidR="00DF45D2">
              <w:rPr>
                <w:rFonts w:ascii="Times New Roman" w:hAnsi="Times New Roman"/>
                <w:sz w:val="24"/>
                <w:szCs w:val="24"/>
              </w:rPr>
              <w:t xml:space="preserve"> </w:t>
            </w:r>
            <w:r w:rsidRPr="00942212">
              <w:rPr>
                <w:rFonts w:ascii="Times New Roman" w:hAnsi="Times New Roman"/>
                <w:sz w:val="24"/>
                <w:szCs w:val="24"/>
              </w:rPr>
              <w:t>945,1</w:t>
            </w:r>
          </w:p>
        </w:tc>
      </w:tr>
      <w:tr w:rsidR="008306D7" w:rsidRPr="00942212" w14:paraId="4BF26043" w14:textId="77777777" w:rsidTr="004B36F9">
        <w:trPr>
          <w:jc w:val="center"/>
        </w:trPr>
        <w:tc>
          <w:tcPr>
            <w:tcW w:w="5000" w:type="pct"/>
            <w:gridSpan w:val="6"/>
            <w:vAlign w:val="bottom"/>
          </w:tcPr>
          <w:p w14:paraId="7EDEFF3A" w14:textId="0839D2D6" w:rsidR="008306D7" w:rsidRPr="00942212" w:rsidRDefault="008306D7" w:rsidP="008306D7">
            <w:pPr>
              <w:spacing w:before="60" w:after="0" w:line="240" w:lineRule="auto"/>
              <w:ind w:right="340"/>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942212">
              <w:rPr>
                <w:rFonts w:ascii="Times New Roman" w:eastAsia="Times New Roman" w:hAnsi="Times New Roman" w:cs="Times New Roman"/>
                <w:b/>
                <w:sz w:val="24"/>
                <w:szCs w:val="24"/>
                <w:lang w:eastAsia="ru-RU"/>
              </w:rPr>
              <w:t xml:space="preserve"> г.</w:t>
            </w:r>
          </w:p>
        </w:tc>
      </w:tr>
      <w:tr w:rsidR="008306D7" w:rsidRPr="00942212" w14:paraId="7407E0C3" w14:textId="77777777" w:rsidTr="00DF45D2">
        <w:trPr>
          <w:jc w:val="center"/>
        </w:trPr>
        <w:tc>
          <w:tcPr>
            <w:tcW w:w="910" w:type="pct"/>
            <w:vAlign w:val="center"/>
          </w:tcPr>
          <w:p w14:paraId="2C63BE7C"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с детьми в возрасте до 16 лет, имеющие:</w:t>
            </w:r>
          </w:p>
          <w:p w14:paraId="098F7437"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842" w:type="pct"/>
            <w:vAlign w:val="bottom"/>
          </w:tcPr>
          <w:p w14:paraId="5F6A1B4D" w14:textId="2825F796"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38 414,7</w:t>
            </w:r>
          </w:p>
        </w:tc>
        <w:tc>
          <w:tcPr>
            <w:tcW w:w="591" w:type="pct"/>
            <w:vAlign w:val="bottom"/>
          </w:tcPr>
          <w:p w14:paraId="04A63118" w14:textId="5397F2B5"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30 619,6</w:t>
            </w:r>
          </w:p>
        </w:tc>
        <w:tc>
          <w:tcPr>
            <w:tcW w:w="780" w:type="pct"/>
            <w:vAlign w:val="bottom"/>
          </w:tcPr>
          <w:p w14:paraId="76B60A35" w14:textId="0746F2F5"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649,8</w:t>
            </w:r>
          </w:p>
        </w:tc>
        <w:tc>
          <w:tcPr>
            <w:tcW w:w="1188" w:type="pct"/>
            <w:vAlign w:val="bottom"/>
          </w:tcPr>
          <w:p w14:paraId="40B27EB4" w14:textId="47E35561"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377,9</w:t>
            </w:r>
          </w:p>
        </w:tc>
        <w:tc>
          <w:tcPr>
            <w:tcW w:w="689" w:type="pct"/>
            <w:vAlign w:val="bottom"/>
          </w:tcPr>
          <w:p w14:paraId="1AB38527" w14:textId="774F42CD"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6 764,4</w:t>
            </w:r>
          </w:p>
        </w:tc>
      </w:tr>
      <w:tr w:rsidR="008306D7" w:rsidRPr="00942212" w14:paraId="7A917322" w14:textId="77777777" w:rsidTr="00DF45D2">
        <w:trPr>
          <w:jc w:val="center"/>
        </w:trPr>
        <w:tc>
          <w:tcPr>
            <w:tcW w:w="910" w:type="pct"/>
            <w:vAlign w:val="center"/>
          </w:tcPr>
          <w:p w14:paraId="6D46907F"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842" w:type="pct"/>
            <w:vAlign w:val="bottom"/>
          </w:tcPr>
          <w:p w14:paraId="47225B7C" w14:textId="36C2A723"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30 887,0</w:t>
            </w:r>
          </w:p>
        </w:tc>
        <w:tc>
          <w:tcPr>
            <w:tcW w:w="591" w:type="pct"/>
            <w:vAlign w:val="bottom"/>
          </w:tcPr>
          <w:p w14:paraId="0C1C8DED" w14:textId="6492BC82"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26 520,8</w:t>
            </w:r>
          </w:p>
        </w:tc>
        <w:tc>
          <w:tcPr>
            <w:tcW w:w="780" w:type="pct"/>
            <w:vAlign w:val="bottom"/>
          </w:tcPr>
          <w:p w14:paraId="3E7D6376" w14:textId="6C56BC69"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693,5</w:t>
            </w:r>
          </w:p>
        </w:tc>
        <w:tc>
          <w:tcPr>
            <w:tcW w:w="1188" w:type="pct"/>
            <w:vAlign w:val="bottom"/>
          </w:tcPr>
          <w:p w14:paraId="6B5D7FB4" w14:textId="56870BA5"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223,4</w:t>
            </w:r>
          </w:p>
        </w:tc>
        <w:tc>
          <w:tcPr>
            <w:tcW w:w="689" w:type="pct"/>
            <w:vAlign w:val="bottom"/>
          </w:tcPr>
          <w:p w14:paraId="7CF9146C" w14:textId="15D68A64"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3 449,2</w:t>
            </w:r>
          </w:p>
        </w:tc>
      </w:tr>
      <w:tr w:rsidR="008306D7" w:rsidRPr="00942212" w14:paraId="09BA850A" w14:textId="77777777" w:rsidTr="00DF45D2">
        <w:trPr>
          <w:jc w:val="center"/>
        </w:trPr>
        <w:tc>
          <w:tcPr>
            <w:tcW w:w="910" w:type="pct"/>
            <w:vAlign w:val="center"/>
          </w:tcPr>
          <w:p w14:paraId="38FAE1F4"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c>
          <w:tcPr>
            <w:tcW w:w="842" w:type="pct"/>
            <w:vAlign w:val="bottom"/>
          </w:tcPr>
          <w:p w14:paraId="0BBB1833" w14:textId="6287E2D0"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23 326,5</w:t>
            </w:r>
          </w:p>
        </w:tc>
        <w:tc>
          <w:tcPr>
            <w:tcW w:w="591" w:type="pct"/>
            <w:vAlign w:val="bottom"/>
          </w:tcPr>
          <w:p w14:paraId="239C05BD" w14:textId="12152027"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19 576,1</w:t>
            </w:r>
          </w:p>
        </w:tc>
        <w:tc>
          <w:tcPr>
            <w:tcW w:w="780" w:type="pct"/>
            <w:vAlign w:val="bottom"/>
          </w:tcPr>
          <w:p w14:paraId="3394F9C1" w14:textId="4F7F42CC"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905,9</w:t>
            </w:r>
          </w:p>
        </w:tc>
        <w:tc>
          <w:tcPr>
            <w:tcW w:w="1188" w:type="pct"/>
            <w:vAlign w:val="bottom"/>
          </w:tcPr>
          <w:p w14:paraId="753E2FA3" w14:textId="603262A6"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176,2</w:t>
            </w:r>
          </w:p>
        </w:tc>
        <w:tc>
          <w:tcPr>
            <w:tcW w:w="689" w:type="pct"/>
            <w:vAlign w:val="bottom"/>
          </w:tcPr>
          <w:p w14:paraId="6DB667D7" w14:textId="07FF72A5" w:rsidR="008306D7" w:rsidRPr="00942212" w:rsidRDefault="008306D7" w:rsidP="008306D7">
            <w:pPr>
              <w:spacing w:after="0" w:line="240" w:lineRule="auto"/>
              <w:jc w:val="center"/>
              <w:rPr>
                <w:rFonts w:ascii="Times New Roman" w:hAnsi="Times New Roman"/>
                <w:sz w:val="24"/>
                <w:szCs w:val="24"/>
              </w:rPr>
            </w:pPr>
            <w:r>
              <w:rPr>
                <w:rFonts w:ascii="Times New Roman" w:hAnsi="Times New Roman"/>
                <w:sz w:val="24"/>
                <w:szCs w:val="24"/>
              </w:rPr>
              <w:t>2 668,4</w:t>
            </w:r>
          </w:p>
        </w:tc>
      </w:tr>
    </w:tbl>
    <w:p w14:paraId="64AB7F17" w14:textId="79582CB8"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lastRenderedPageBreak/>
        <w:t>Таблица 4</w:t>
      </w:r>
      <w:r w:rsidR="0059021B">
        <w:rPr>
          <w:rFonts w:ascii="Times New Roman" w:eastAsia="Times New Roman" w:hAnsi="Times New Roman" w:cs="Times New Roman"/>
          <w:sz w:val="26"/>
          <w:szCs w:val="26"/>
          <w:lang w:eastAsia="ru-RU"/>
        </w:rPr>
        <w:t>1</w:t>
      </w:r>
    </w:p>
    <w:p w14:paraId="22378454"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46DC3E5E" w14:textId="18ED2282" w:rsidR="00942212" w:rsidRPr="00942212" w:rsidRDefault="00942212" w:rsidP="00942212">
      <w:pPr>
        <w:spacing w:after="0" w:line="240" w:lineRule="auto"/>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Струк</w:t>
      </w:r>
      <w:r w:rsidR="00A23922">
        <w:rPr>
          <w:rFonts w:ascii="Times New Roman" w:eastAsia="Times New Roman" w:hAnsi="Times New Roman" w:cs="Times New Roman"/>
          <w:b/>
          <w:bCs/>
          <w:sz w:val="26"/>
          <w:szCs w:val="26"/>
          <w:lang w:eastAsia="ru-RU"/>
        </w:rPr>
        <w:t>тура потребительских расходов домохозяйств</w:t>
      </w:r>
      <w:r w:rsidRPr="00942212">
        <w:rPr>
          <w:rFonts w:ascii="Times New Roman" w:eastAsia="Times New Roman" w:hAnsi="Times New Roman" w:cs="Times New Roman"/>
          <w:b/>
          <w:bCs/>
          <w:sz w:val="26"/>
          <w:szCs w:val="26"/>
          <w:lang w:eastAsia="ru-RU"/>
        </w:rPr>
        <w:t xml:space="preserve">, </w:t>
      </w:r>
    </w:p>
    <w:p w14:paraId="0A516A4D" w14:textId="77777777" w:rsidR="00942212" w:rsidRPr="00942212" w:rsidRDefault="00942212" w:rsidP="00942212">
      <w:pPr>
        <w:spacing w:after="0" w:line="240" w:lineRule="auto"/>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 xml:space="preserve">имеющих детей в возрасте до 16 лет </w:t>
      </w:r>
    </w:p>
    <w:p w14:paraId="7067D0C1" w14:textId="77777777" w:rsidR="00942212" w:rsidRPr="00942212" w:rsidRDefault="00942212" w:rsidP="00942212">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(по данным выборочного обследования бюджетов домашних хозяйств, проценты)</w:t>
      </w:r>
    </w:p>
    <w:p w14:paraId="59C07293" w14:textId="77777777" w:rsidR="00942212" w:rsidRPr="00942212" w:rsidRDefault="00942212" w:rsidP="00942212">
      <w:pPr>
        <w:spacing w:after="0" w:line="240" w:lineRule="auto"/>
        <w:jc w:val="right"/>
        <w:rPr>
          <w:rFonts w:ascii="Times New Roman" w:eastAsia="Times New Roman" w:hAnsi="Times New Roman" w:cs="Times New Roman"/>
          <w:sz w:val="20"/>
          <w:szCs w:val="20"/>
          <w:lang w:eastAsia="ru-RU"/>
        </w:rPr>
      </w:pPr>
    </w:p>
    <w:tbl>
      <w:tblPr>
        <w:tblW w:w="4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1"/>
        <w:gridCol w:w="1683"/>
        <w:gridCol w:w="1405"/>
      </w:tblGrid>
      <w:tr w:rsidR="00E77DCE" w:rsidRPr="00942212" w14:paraId="229B65AD" w14:textId="77777777" w:rsidTr="00E77DCE">
        <w:trPr>
          <w:tblHeader/>
          <w:jc w:val="center"/>
        </w:trPr>
        <w:tc>
          <w:tcPr>
            <w:tcW w:w="3371" w:type="pct"/>
            <w:vAlign w:val="bottom"/>
          </w:tcPr>
          <w:p w14:paraId="46F851FC" w14:textId="77777777" w:rsidR="00E77DCE" w:rsidRPr="00942212" w:rsidRDefault="00E77DCE" w:rsidP="008306D7">
            <w:pPr>
              <w:spacing w:after="0" w:line="240" w:lineRule="auto"/>
              <w:jc w:val="center"/>
              <w:rPr>
                <w:rFonts w:ascii="Times New Roman" w:eastAsia="Times New Roman" w:hAnsi="Times New Roman" w:cs="Times New Roman"/>
                <w:i/>
                <w:sz w:val="24"/>
                <w:szCs w:val="24"/>
                <w:lang w:eastAsia="ru-RU"/>
              </w:rPr>
            </w:pPr>
          </w:p>
        </w:tc>
        <w:tc>
          <w:tcPr>
            <w:tcW w:w="888" w:type="pct"/>
            <w:vAlign w:val="bottom"/>
          </w:tcPr>
          <w:p w14:paraId="2A2103BB" w14:textId="71CAF89C" w:rsidR="00E77DCE" w:rsidRPr="00942212" w:rsidRDefault="00E77DCE" w:rsidP="008306D7">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2022 г.</w:t>
            </w:r>
          </w:p>
        </w:tc>
        <w:tc>
          <w:tcPr>
            <w:tcW w:w="741" w:type="pct"/>
            <w:vAlign w:val="bottom"/>
          </w:tcPr>
          <w:p w14:paraId="4F98D880" w14:textId="12B07581" w:rsidR="00E77DCE" w:rsidRPr="00942212" w:rsidRDefault="00E77DCE" w:rsidP="008306D7">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2023 г.</w:t>
            </w:r>
          </w:p>
        </w:tc>
      </w:tr>
      <w:tr w:rsidR="00E77DCE" w:rsidRPr="00942212" w14:paraId="66444A8C" w14:textId="77777777" w:rsidTr="00E77DCE">
        <w:trPr>
          <w:jc w:val="center"/>
        </w:trPr>
        <w:tc>
          <w:tcPr>
            <w:tcW w:w="3371" w:type="pct"/>
            <w:vAlign w:val="center"/>
          </w:tcPr>
          <w:p w14:paraId="3E986AB9" w14:textId="77777777" w:rsidR="00E77DCE" w:rsidRPr="00942212" w:rsidRDefault="00E77DCE" w:rsidP="00A23922">
            <w:pPr>
              <w:tabs>
                <w:tab w:val="left" w:leader="dot" w:pos="5670"/>
              </w:tabs>
              <w:spacing w:after="0" w:line="264"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Потребительские расходы</w:t>
            </w:r>
          </w:p>
        </w:tc>
        <w:tc>
          <w:tcPr>
            <w:tcW w:w="888" w:type="pct"/>
            <w:vAlign w:val="bottom"/>
          </w:tcPr>
          <w:p w14:paraId="37B96082" w14:textId="1698A105" w:rsidR="00E77DCE" w:rsidRPr="00942212" w:rsidRDefault="00E77DCE" w:rsidP="00A23922">
            <w:pPr>
              <w:spacing w:before="60" w:after="0" w:line="264" w:lineRule="auto"/>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100</w:t>
            </w:r>
          </w:p>
        </w:tc>
        <w:tc>
          <w:tcPr>
            <w:tcW w:w="741" w:type="pct"/>
            <w:vAlign w:val="bottom"/>
          </w:tcPr>
          <w:p w14:paraId="5DB82B8C" w14:textId="7865F768" w:rsidR="00E77DCE" w:rsidRPr="00942212" w:rsidRDefault="00E77DCE" w:rsidP="00A23922">
            <w:pPr>
              <w:spacing w:before="60" w:after="0" w:line="264"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r>
      <w:tr w:rsidR="00E77DCE" w:rsidRPr="00942212" w14:paraId="22AAF73D" w14:textId="77777777" w:rsidTr="00E77DCE">
        <w:trPr>
          <w:jc w:val="center"/>
        </w:trPr>
        <w:tc>
          <w:tcPr>
            <w:tcW w:w="3371" w:type="pct"/>
            <w:tcBorders>
              <w:bottom w:val="nil"/>
            </w:tcBorders>
            <w:vAlign w:val="center"/>
          </w:tcPr>
          <w:p w14:paraId="64ECCC20" w14:textId="77777777" w:rsidR="00E77DCE" w:rsidRPr="00942212" w:rsidRDefault="00E77DCE" w:rsidP="00A23922">
            <w:pPr>
              <w:tabs>
                <w:tab w:val="left" w:leader="dot" w:pos="5670"/>
              </w:tabs>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в том числе расходы: </w:t>
            </w:r>
          </w:p>
        </w:tc>
        <w:tc>
          <w:tcPr>
            <w:tcW w:w="888" w:type="pct"/>
            <w:tcBorders>
              <w:bottom w:val="nil"/>
            </w:tcBorders>
            <w:vAlign w:val="bottom"/>
          </w:tcPr>
          <w:p w14:paraId="22643C1C" w14:textId="77777777"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p>
        </w:tc>
        <w:tc>
          <w:tcPr>
            <w:tcW w:w="741" w:type="pct"/>
            <w:tcBorders>
              <w:bottom w:val="nil"/>
            </w:tcBorders>
            <w:vAlign w:val="bottom"/>
          </w:tcPr>
          <w:p w14:paraId="7A62C354" w14:textId="77777777"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p>
        </w:tc>
      </w:tr>
      <w:tr w:rsidR="00E77DCE" w:rsidRPr="00942212" w14:paraId="47C4E212" w14:textId="77777777" w:rsidTr="00E77DCE">
        <w:trPr>
          <w:jc w:val="center"/>
        </w:trPr>
        <w:tc>
          <w:tcPr>
            <w:tcW w:w="3371" w:type="pct"/>
            <w:tcBorders>
              <w:top w:val="nil"/>
            </w:tcBorders>
            <w:vAlign w:val="center"/>
          </w:tcPr>
          <w:p w14:paraId="13DBB5DB" w14:textId="77777777" w:rsidR="00E77DCE" w:rsidRPr="00942212" w:rsidRDefault="00E77DCE" w:rsidP="00A23922">
            <w:pPr>
              <w:tabs>
                <w:tab w:val="left" w:leader="dot" w:pos="5670"/>
              </w:tabs>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покупку продуктов для домашнего питания и питание вне дома</w:t>
            </w:r>
          </w:p>
        </w:tc>
        <w:tc>
          <w:tcPr>
            <w:tcW w:w="888" w:type="pct"/>
            <w:tcBorders>
              <w:top w:val="nil"/>
            </w:tcBorders>
            <w:vAlign w:val="bottom"/>
          </w:tcPr>
          <w:p w14:paraId="3C3D348F" w14:textId="7AD152A1"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34,4</w:t>
            </w:r>
          </w:p>
        </w:tc>
        <w:tc>
          <w:tcPr>
            <w:tcW w:w="741" w:type="pct"/>
            <w:tcBorders>
              <w:top w:val="nil"/>
            </w:tcBorders>
            <w:vAlign w:val="bottom"/>
          </w:tcPr>
          <w:p w14:paraId="13161371" w14:textId="4B5BE273"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w:t>
            </w:r>
          </w:p>
        </w:tc>
      </w:tr>
      <w:tr w:rsidR="00E77DCE" w:rsidRPr="00942212" w14:paraId="2244DE04" w14:textId="77777777" w:rsidTr="00E77DCE">
        <w:trPr>
          <w:jc w:val="center"/>
        </w:trPr>
        <w:tc>
          <w:tcPr>
            <w:tcW w:w="3371" w:type="pct"/>
            <w:vAlign w:val="center"/>
          </w:tcPr>
          <w:p w14:paraId="6721A9D3" w14:textId="77777777" w:rsidR="00E77DCE" w:rsidRPr="00942212" w:rsidRDefault="00E77DCE" w:rsidP="00A23922">
            <w:pPr>
              <w:tabs>
                <w:tab w:val="left" w:leader="dot" w:pos="5670"/>
              </w:tabs>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покупку алкогольных напитков</w:t>
            </w:r>
          </w:p>
        </w:tc>
        <w:tc>
          <w:tcPr>
            <w:tcW w:w="888" w:type="pct"/>
            <w:vAlign w:val="bottom"/>
          </w:tcPr>
          <w:p w14:paraId="4EE2A202" w14:textId="1F0B2847"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1,5</w:t>
            </w:r>
          </w:p>
        </w:tc>
        <w:tc>
          <w:tcPr>
            <w:tcW w:w="741" w:type="pct"/>
            <w:vAlign w:val="bottom"/>
          </w:tcPr>
          <w:p w14:paraId="676E14A5" w14:textId="0A14DEBF"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E77DCE" w:rsidRPr="00942212" w14:paraId="0E8C6DCD" w14:textId="77777777" w:rsidTr="00E77DCE">
        <w:trPr>
          <w:jc w:val="center"/>
        </w:trPr>
        <w:tc>
          <w:tcPr>
            <w:tcW w:w="3371" w:type="pct"/>
            <w:vAlign w:val="center"/>
          </w:tcPr>
          <w:p w14:paraId="4705FE3E" w14:textId="77777777" w:rsidR="00E77DCE" w:rsidRPr="00942212" w:rsidRDefault="00E77DCE" w:rsidP="00A23922">
            <w:pPr>
              <w:tabs>
                <w:tab w:val="left" w:leader="dot" w:pos="5670"/>
              </w:tabs>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покупку непродовольственных товаров</w:t>
            </w:r>
          </w:p>
        </w:tc>
        <w:tc>
          <w:tcPr>
            <w:tcW w:w="888" w:type="pct"/>
            <w:vAlign w:val="bottom"/>
          </w:tcPr>
          <w:p w14:paraId="7483E66B" w14:textId="5DB20CA4"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36,8</w:t>
            </w:r>
          </w:p>
        </w:tc>
        <w:tc>
          <w:tcPr>
            <w:tcW w:w="741" w:type="pct"/>
            <w:vAlign w:val="bottom"/>
          </w:tcPr>
          <w:p w14:paraId="032B7CC7" w14:textId="129BE5D1"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w:t>
            </w:r>
          </w:p>
        </w:tc>
      </w:tr>
      <w:tr w:rsidR="00E77DCE" w:rsidRPr="00942212" w14:paraId="74092194" w14:textId="77777777" w:rsidTr="00E77DCE">
        <w:trPr>
          <w:jc w:val="center"/>
        </w:trPr>
        <w:tc>
          <w:tcPr>
            <w:tcW w:w="3371" w:type="pct"/>
            <w:vAlign w:val="center"/>
          </w:tcPr>
          <w:p w14:paraId="3C5CFA16" w14:textId="77777777" w:rsidR="00E77DCE" w:rsidRPr="00942212" w:rsidRDefault="00E77DCE" w:rsidP="00A23922">
            <w:pPr>
              <w:tabs>
                <w:tab w:val="left" w:leader="dot" w:pos="5670"/>
              </w:tabs>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оплату услуг</w:t>
            </w:r>
          </w:p>
        </w:tc>
        <w:tc>
          <w:tcPr>
            <w:tcW w:w="888" w:type="pct"/>
            <w:vAlign w:val="bottom"/>
          </w:tcPr>
          <w:p w14:paraId="6539022B" w14:textId="01CC4E88"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27,3</w:t>
            </w:r>
          </w:p>
        </w:tc>
        <w:tc>
          <w:tcPr>
            <w:tcW w:w="741" w:type="pct"/>
            <w:vAlign w:val="bottom"/>
          </w:tcPr>
          <w:p w14:paraId="571526CD" w14:textId="15ED7573" w:rsidR="00E77DCE" w:rsidRPr="00942212" w:rsidRDefault="00E77DCE" w:rsidP="00A23922">
            <w:pPr>
              <w:spacing w:before="60"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27,5</w:t>
            </w:r>
          </w:p>
        </w:tc>
      </w:tr>
    </w:tbl>
    <w:p w14:paraId="1D5A188A" w14:textId="77777777" w:rsidR="00942212" w:rsidRPr="00942212" w:rsidRDefault="00942212" w:rsidP="00942212">
      <w:pPr>
        <w:spacing w:after="0" w:line="240" w:lineRule="auto"/>
        <w:rPr>
          <w:rFonts w:ascii="Times New Roman" w:eastAsia="Times New Roman" w:hAnsi="Times New Roman" w:cs="Times New Roman"/>
          <w:sz w:val="26"/>
          <w:szCs w:val="26"/>
          <w:highlight w:val="yellow"/>
          <w:lang w:eastAsia="ru-RU"/>
        </w:rPr>
      </w:pPr>
    </w:p>
    <w:p w14:paraId="32C1A0C2" w14:textId="77777777" w:rsidR="0059021B" w:rsidRDefault="0059021B" w:rsidP="00D51DB5">
      <w:pPr>
        <w:spacing w:after="0" w:line="240" w:lineRule="auto"/>
        <w:jc w:val="right"/>
        <w:rPr>
          <w:rFonts w:ascii="Times New Roman" w:eastAsia="Times New Roman" w:hAnsi="Times New Roman" w:cs="Times New Roman"/>
          <w:sz w:val="26"/>
          <w:szCs w:val="26"/>
          <w:lang w:eastAsia="ru-RU"/>
        </w:rPr>
      </w:pPr>
    </w:p>
    <w:p w14:paraId="49410127" w14:textId="77777777" w:rsidR="0059021B" w:rsidRDefault="0059021B" w:rsidP="00D51DB5">
      <w:pPr>
        <w:spacing w:after="0" w:line="240" w:lineRule="auto"/>
        <w:jc w:val="right"/>
        <w:rPr>
          <w:rFonts w:ascii="Times New Roman" w:eastAsia="Times New Roman" w:hAnsi="Times New Roman" w:cs="Times New Roman"/>
          <w:sz w:val="26"/>
          <w:szCs w:val="26"/>
          <w:lang w:eastAsia="ru-RU"/>
        </w:rPr>
      </w:pPr>
    </w:p>
    <w:p w14:paraId="5DD6045E" w14:textId="77777777" w:rsidR="0059021B" w:rsidRDefault="0059021B" w:rsidP="00D51DB5">
      <w:pPr>
        <w:spacing w:after="0" w:line="240" w:lineRule="auto"/>
        <w:jc w:val="right"/>
        <w:rPr>
          <w:rFonts w:ascii="Times New Roman" w:eastAsia="Times New Roman" w:hAnsi="Times New Roman" w:cs="Times New Roman"/>
          <w:sz w:val="26"/>
          <w:szCs w:val="26"/>
          <w:lang w:eastAsia="ru-RU"/>
        </w:rPr>
      </w:pPr>
    </w:p>
    <w:p w14:paraId="73F16628" w14:textId="1D6A12F9" w:rsidR="007E484E" w:rsidRPr="00D51DB5" w:rsidRDefault="0059021B" w:rsidP="00D51DB5">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 42</w:t>
      </w:r>
    </w:p>
    <w:p w14:paraId="6A8391B9" w14:textId="77777777" w:rsidR="00D51DB5" w:rsidRDefault="00D51DB5" w:rsidP="00D51DB5">
      <w:pPr>
        <w:spacing w:after="0" w:line="240" w:lineRule="auto"/>
        <w:jc w:val="right"/>
        <w:rPr>
          <w:rFonts w:ascii="Times New Roman" w:eastAsia="Times New Roman" w:hAnsi="Times New Roman" w:cs="Times New Roman"/>
          <w:sz w:val="26"/>
          <w:szCs w:val="26"/>
          <w:highlight w:val="yellow"/>
          <w:lang w:eastAsia="ru-RU"/>
        </w:rPr>
      </w:pPr>
    </w:p>
    <w:p w14:paraId="2CF1EFF1" w14:textId="77777777" w:rsidR="00D51DB5" w:rsidRPr="00D51DB5" w:rsidRDefault="00D51DB5" w:rsidP="00D51DB5">
      <w:pPr>
        <w:spacing w:after="0" w:line="240" w:lineRule="auto"/>
        <w:jc w:val="center"/>
        <w:rPr>
          <w:rFonts w:ascii="Times New Roman" w:eastAsia="Times New Roman" w:hAnsi="Times New Roman" w:cs="Times New Roman"/>
          <w:b/>
          <w:bCs/>
          <w:sz w:val="26"/>
          <w:szCs w:val="26"/>
          <w:lang w:eastAsia="ru-RU"/>
        </w:rPr>
      </w:pPr>
      <w:r w:rsidRPr="00D51DB5">
        <w:rPr>
          <w:rFonts w:ascii="Times New Roman" w:eastAsia="Times New Roman" w:hAnsi="Times New Roman" w:cs="Times New Roman"/>
          <w:b/>
          <w:bCs/>
          <w:sz w:val="26"/>
          <w:szCs w:val="26"/>
          <w:lang w:eastAsia="ru-RU"/>
        </w:rPr>
        <w:t>Структура потребительских расходов домохозяйств, 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14:paraId="588ECC90" w14:textId="77777777" w:rsidR="00D51DB5" w:rsidRPr="00D51DB5" w:rsidRDefault="00D51DB5" w:rsidP="00D51DB5">
      <w:pPr>
        <w:spacing w:after="0" w:line="240" w:lineRule="auto"/>
        <w:jc w:val="center"/>
        <w:rPr>
          <w:rFonts w:ascii="Times New Roman" w:eastAsia="Times New Roman" w:hAnsi="Times New Roman" w:cs="Times New Roman"/>
          <w:b/>
          <w:bCs/>
          <w:sz w:val="26"/>
          <w:szCs w:val="26"/>
          <w:lang w:eastAsia="ru-RU"/>
        </w:rPr>
      </w:pPr>
      <w:r w:rsidRPr="00D51DB5">
        <w:rPr>
          <w:rFonts w:ascii="Times New Roman" w:eastAsia="Times New Roman" w:hAnsi="Times New Roman" w:cs="Times New Roman"/>
          <w:b/>
          <w:bCs/>
          <w:sz w:val="26"/>
          <w:szCs w:val="26"/>
          <w:lang w:eastAsia="ru-RU"/>
        </w:rPr>
        <w:t>имеющих детей в возрасте до 16 лет</w:t>
      </w:r>
    </w:p>
    <w:p w14:paraId="794A8C3F" w14:textId="77777777" w:rsidR="00D51DB5" w:rsidRPr="00D51DB5" w:rsidRDefault="00D51DB5" w:rsidP="00D51DB5">
      <w:pPr>
        <w:spacing w:after="120" w:line="240" w:lineRule="auto"/>
        <w:jc w:val="center"/>
        <w:rPr>
          <w:rFonts w:ascii="Times New Roman" w:eastAsia="Times New Roman" w:hAnsi="Times New Roman" w:cs="Times New Roman"/>
          <w:sz w:val="20"/>
          <w:szCs w:val="20"/>
          <w:lang w:eastAsia="ru-RU"/>
        </w:rPr>
      </w:pPr>
      <w:r w:rsidRPr="00D51DB5">
        <w:rPr>
          <w:rFonts w:ascii="Times New Roman" w:eastAsia="Times New Roman" w:hAnsi="Times New Roman" w:cs="Times New Roman"/>
          <w:bCs/>
          <w:sz w:val="24"/>
          <w:szCs w:val="24"/>
          <w:lang w:eastAsia="ru-RU"/>
        </w:rPr>
        <w:t>(по данным выборочного обследования бюджетов домашних хозяйств, проценты)</w:t>
      </w:r>
    </w:p>
    <w:tbl>
      <w:tblPr>
        <w:tblW w:w="4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6"/>
        <w:gridCol w:w="1124"/>
        <w:gridCol w:w="1124"/>
      </w:tblGrid>
      <w:tr w:rsidR="002174E0" w:rsidRPr="00D51DB5" w14:paraId="242230B7" w14:textId="77777777" w:rsidTr="002174E0">
        <w:trPr>
          <w:tblHeader/>
          <w:jc w:val="center"/>
        </w:trPr>
        <w:tc>
          <w:tcPr>
            <w:tcW w:w="3832" w:type="pct"/>
            <w:vAlign w:val="bottom"/>
          </w:tcPr>
          <w:p w14:paraId="3BF34838" w14:textId="77777777" w:rsidR="002174E0" w:rsidRPr="00D51DB5" w:rsidRDefault="002174E0" w:rsidP="00D51DB5">
            <w:pPr>
              <w:spacing w:after="0" w:line="240" w:lineRule="auto"/>
              <w:jc w:val="center"/>
              <w:rPr>
                <w:rFonts w:ascii="Times New Roman" w:eastAsia="Times New Roman" w:hAnsi="Times New Roman" w:cs="Times New Roman"/>
                <w:i/>
                <w:sz w:val="24"/>
                <w:szCs w:val="24"/>
                <w:lang w:eastAsia="ru-RU"/>
              </w:rPr>
            </w:pPr>
          </w:p>
        </w:tc>
        <w:tc>
          <w:tcPr>
            <w:tcW w:w="584" w:type="pct"/>
          </w:tcPr>
          <w:p w14:paraId="7F266594" w14:textId="77777777" w:rsidR="002174E0" w:rsidRPr="00D51DB5" w:rsidRDefault="002174E0" w:rsidP="00D51DB5">
            <w:pPr>
              <w:spacing w:after="0" w:line="240" w:lineRule="auto"/>
              <w:jc w:val="center"/>
              <w:rPr>
                <w:rFonts w:ascii="Times New Roman" w:eastAsia="Times New Roman" w:hAnsi="Times New Roman" w:cs="Times New Roman"/>
                <w:bCs/>
                <w:sz w:val="24"/>
                <w:szCs w:val="24"/>
                <w:lang w:eastAsia="ru-RU"/>
              </w:rPr>
            </w:pPr>
            <w:r w:rsidRPr="00D51DB5">
              <w:rPr>
                <w:rFonts w:ascii="Times New Roman" w:eastAsia="Times New Roman" w:hAnsi="Times New Roman" w:cs="Times New Roman"/>
                <w:bCs/>
                <w:sz w:val="24"/>
                <w:szCs w:val="24"/>
                <w:lang w:eastAsia="ru-RU"/>
              </w:rPr>
              <w:t>2022 г.</w:t>
            </w:r>
          </w:p>
        </w:tc>
        <w:tc>
          <w:tcPr>
            <w:tcW w:w="584" w:type="pct"/>
          </w:tcPr>
          <w:p w14:paraId="7F13EBC7" w14:textId="77777777" w:rsidR="002174E0" w:rsidRPr="00D51DB5" w:rsidRDefault="002174E0" w:rsidP="00D51DB5">
            <w:pPr>
              <w:spacing w:after="0" w:line="240" w:lineRule="auto"/>
              <w:jc w:val="center"/>
              <w:rPr>
                <w:rFonts w:ascii="Times New Roman" w:eastAsia="Times New Roman" w:hAnsi="Times New Roman" w:cs="Times New Roman"/>
                <w:bCs/>
                <w:sz w:val="24"/>
                <w:szCs w:val="24"/>
                <w:lang w:eastAsia="ru-RU"/>
              </w:rPr>
            </w:pPr>
            <w:r w:rsidRPr="00D51DB5">
              <w:rPr>
                <w:rFonts w:ascii="Times New Roman" w:eastAsia="Times New Roman" w:hAnsi="Times New Roman" w:cs="Times New Roman"/>
                <w:bCs/>
                <w:sz w:val="24"/>
                <w:szCs w:val="24"/>
                <w:lang w:eastAsia="ru-RU"/>
              </w:rPr>
              <w:t>2023 г.</w:t>
            </w:r>
          </w:p>
        </w:tc>
      </w:tr>
      <w:tr w:rsidR="002174E0" w:rsidRPr="00D51DB5" w14:paraId="7E6844D0" w14:textId="77777777" w:rsidTr="002174E0">
        <w:trPr>
          <w:jc w:val="center"/>
        </w:trPr>
        <w:tc>
          <w:tcPr>
            <w:tcW w:w="3832" w:type="pct"/>
            <w:vAlign w:val="center"/>
          </w:tcPr>
          <w:p w14:paraId="4EB39CC5" w14:textId="77777777" w:rsidR="002174E0" w:rsidRPr="00D51DB5" w:rsidRDefault="002174E0" w:rsidP="00D51DB5">
            <w:pPr>
              <w:tabs>
                <w:tab w:val="left" w:leader="dot" w:pos="5670"/>
              </w:tabs>
              <w:spacing w:after="0" w:line="264" w:lineRule="auto"/>
              <w:ind w:left="57"/>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Потребительские расходы</w:t>
            </w:r>
          </w:p>
        </w:tc>
        <w:tc>
          <w:tcPr>
            <w:tcW w:w="584" w:type="pct"/>
          </w:tcPr>
          <w:p w14:paraId="5B92058F" w14:textId="77777777" w:rsidR="002174E0" w:rsidRPr="00D51DB5" w:rsidRDefault="002174E0" w:rsidP="00D51DB5">
            <w:pPr>
              <w:spacing w:before="60" w:after="0" w:line="264" w:lineRule="auto"/>
              <w:jc w:val="center"/>
              <w:rPr>
                <w:rFonts w:ascii="Times New Roman" w:eastAsia="Times New Roman" w:hAnsi="Times New Roman" w:cs="Times New Roman"/>
                <w:b/>
                <w:sz w:val="24"/>
                <w:szCs w:val="24"/>
                <w:lang w:eastAsia="ru-RU"/>
              </w:rPr>
            </w:pPr>
            <w:r w:rsidRPr="00D51DB5">
              <w:rPr>
                <w:rFonts w:ascii="Times New Roman" w:eastAsia="Times New Roman" w:hAnsi="Times New Roman" w:cs="Times New Roman"/>
                <w:b/>
                <w:sz w:val="24"/>
                <w:szCs w:val="24"/>
                <w:lang w:eastAsia="ru-RU"/>
              </w:rPr>
              <w:t>100</w:t>
            </w:r>
          </w:p>
        </w:tc>
        <w:tc>
          <w:tcPr>
            <w:tcW w:w="584" w:type="pct"/>
          </w:tcPr>
          <w:p w14:paraId="0BEC308B" w14:textId="77777777" w:rsidR="002174E0" w:rsidRPr="00D51DB5" w:rsidRDefault="002174E0" w:rsidP="00D51DB5">
            <w:pPr>
              <w:spacing w:before="60" w:after="0" w:line="264" w:lineRule="auto"/>
              <w:jc w:val="center"/>
              <w:rPr>
                <w:rFonts w:ascii="Times New Roman" w:eastAsia="Times New Roman" w:hAnsi="Times New Roman" w:cs="Times New Roman"/>
                <w:b/>
                <w:sz w:val="24"/>
                <w:szCs w:val="24"/>
                <w:lang w:eastAsia="ru-RU"/>
              </w:rPr>
            </w:pPr>
            <w:r w:rsidRPr="00D51DB5">
              <w:rPr>
                <w:rFonts w:ascii="Times New Roman" w:eastAsia="Times New Roman" w:hAnsi="Times New Roman" w:cs="Times New Roman"/>
                <w:b/>
                <w:sz w:val="24"/>
                <w:szCs w:val="24"/>
                <w:lang w:eastAsia="ru-RU"/>
              </w:rPr>
              <w:t>100</w:t>
            </w:r>
          </w:p>
        </w:tc>
      </w:tr>
      <w:tr w:rsidR="002174E0" w:rsidRPr="00D51DB5" w14:paraId="73A657B2" w14:textId="77777777" w:rsidTr="002174E0">
        <w:trPr>
          <w:jc w:val="center"/>
        </w:trPr>
        <w:tc>
          <w:tcPr>
            <w:tcW w:w="3832" w:type="pct"/>
            <w:tcBorders>
              <w:bottom w:val="nil"/>
            </w:tcBorders>
            <w:vAlign w:val="center"/>
          </w:tcPr>
          <w:p w14:paraId="0124D7FA" w14:textId="77777777" w:rsidR="002174E0" w:rsidRPr="00D51DB5" w:rsidRDefault="002174E0" w:rsidP="00D51DB5">
            <w:pPr>
              <w:tabs>
                <w:tab w:val="left" w:leader="dot" w:pos="5670"/>
              </w:tabs>
              <w:spacing w:after="0" w:line="240" w:lineRule="auto"/>
              <w:ind w:firstLine="170"/>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 xml:space="preserve">в том числе расходы: </w:t>
            </w:r>
          </w:p>
        </w:tc>
        <w:tc>
          <w:tcPr>
            <w:tcW w:w="584" w:type="pct"/>
            <w:tcBorders>
              <w:bottom w:val="nil"/>
            </w:tcBorders>
          </w:tcPr>
          <w:p w14:paraId="7D7E4165"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p>
        </w:tc>
        <w:tc>
          <w:tcPr>
            <w:tcW w:w="584" w:type="pct"/>
            <w:tcBorders>
              <w:bottom w:val="nil"/>
            </w:tcBorders>
          </w:tcPr>
          <w:p w14:paraId="6F9FCD01"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p>
        </w:tc>
      </w:tr>
      <w:tr w:rsidR="002174E0" w:rsidRPr="00D51DB5" w14:paraId="16F446D6" w14:textId="77777777" w:rsidTr="002174E0">
        <w:trPr>
          <w:jc w:val="center"/>
        </w:trPr>
        <w:tc>
          <w:tcPr>
            <w:tcW w:w="3832" w:type="pct"/>
            <w:tcBorders>
              <w:top w:val="nil"/>
            </w:tcBorders>
            <w:vAlign w:val="center"/>
          </w:tcPr>
          <w:p w14:paraId="4F7F4997" w14:textId="77777777" w:rsidR="002174E0" w:rsidRPr="00D51DB5" w:rsidRDefault="002174E0" w:rsidP="00D51DB5">
            <w:pPr>
              <w:tabs>
                <w:tab w:val="left" w:leader="dot" w:pos="5670"/>
              </w:tabs>
              <w:spacing w:after="0" w:line="240" w:lineRule="auto"/>
              <w:ind w:firstLine="170"/>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продуктов для домашнего питания и питание вне дома</w:t>
            </w:r>
          </w:p>
        </w:tc>
        <w:tc>
          <w:tcPr>
            <w:tcW w:w="584" w:type="pct"/>
            <w:tcBorders>
              <w:top w:val="nil"/>
            </w:tcBorders>
            <w:vAlign w:val="bottom"/>
          </w:tcPr>
          <w:p w14:paraId="6136FE7E"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30,3</w:t>
            </w:r>
          </w:p>
        </w:tc>
        <w:tc>
          <w:tcPr>
            <w:tcW w:w="584" w:type="pct"/>
            <w:tcBorders>
              <w:top w:val="nil"/>
            </w:tcBorders>
            <w:vAlign w:val="bottom"/>
          </w:tcPr>
          <w:p w14:paraId="15CE2368"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30,0</w:t>
            </w:r>
          </w:p>
        </w:tc>
      </w:tr>
      <w:tr w:rsidR="002174E0" w:rsidRPr="00D51DB5" w14:paraId="6673669A" w14:textId="77777777" w:rsidTr="002174E0">
        <w:trPr>
          <w:jc w:val="center"/>
        </w:trPr>
        <w:tc>
          <w:tcPr>
            <w:tcW w:w="3832" w:type="pct"/>
            <w:vAlign w:val="center"/>
          </w:tcPr>
          <w:p w14:paraId="344E371E" w14:textId="77777777" w:rsidR="002174E0" w:rsidRPr="00D51DB5" w:rsidRDefault="002174E0" w:rsidP="00D51DB5">
            <w:pPr>
              <w:tabs>
                <w:tab w:val="left" w:leader="dot" w:pos="5670"/>
              </w:tabs>
              <w:spacing w:after="0" w:line="240" w:lineRule="auto"/>
              <w:ind w:firstLine="170"/>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алкогольных напитков</w:t>
            </w:r>
          </w:p>
        </w:tc>
        <w:tc>
          <w:tcPr>
            <w:tcW w:w="584" w:type="pct"/>
            <w:vAlign w:val="bottom"/>
          </w:tcPr>
          <w:p w14:paraId="37A5364B"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1,2</w:t>
            </w:r>
          </w:p>
        </w:tc>
        <w:tc>
          <w:tcPr>
            <w:tcW w:w="584" w:type="pct"/>
            <w:vAlign w:val="bottom"/>
          </w:tcPr>
          <w:p w14:paraId="58209E28"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1,3</w:t>
            </w:r>
          </w:p>
        </w:tc>
      </w:tr>
      <w:tr w:rsidR="002174E0" w:rsidRPr="00D51DB5" w14:paraId="67F1CAE4" w14:textId="77777777" w:rsidTr="002174E0">
        <w:trPr>
          <w:jc w:val="center"/>
        </w:trPr>
        <w:tc>
          <w:tcPr>
            <w:tcW w:w="3832" w:type="pct"/>
            <w:vAlign w:val="center"/>
          </w:tcPr>
          <w:p w14:paraId="7434170E" w14:textId="77777777" w:rsidR="002174E0" w:rsidRPr="00D51DB5" w:rsidRDefault="002174E0" w:rsidP="00D51DB5">
            <w:pPr>
              <w:tabs>
                <w:tab w:val="left" w:leader="dot" w:pos="5670"/>
              </w:tabs>
              <w:spacing w:after="0" w:line="240" w:lineRule="auto"/>
              <w:ind w:firstLine="170"/>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непродовольственных товаров</w:t>
            </w:r>
          </w:p>
        </w:tc>
        <w:tc>
          <w:tcPr>
            <w:tcW w:w="584" w:type="pct"/>
            <w:vAlign w:val="bottom"/>
          </w:tcPr>
          <w:p w14:paraId="0D65709F"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40,4</w:t>
            </w:r>
          </w:p>
        </w:tc>
        <w:tc>
          <w:tcPr>
            <w:tcW w:w="584" w:type="pct"/>
            <w:vAlign w:val="bottom"/>
          </w:tcPr>
          <w:p w14:paraId="079E330C"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40,8</w:t>
            </w:r>
          </w:p>
        </w:tc>
      </w:tr>
      <w:tr w:rsidR="002174E0" w:rsidRPr="00D51DB5" w14:paraId="4508B4B7" w14:textId="77777777" w:rsidTr="002174E0">
        <w:trPr>
          <w:jc w:val="center"/>
        </w:trPr>
        <w:tc>
          <w:tcPr>
            <w:tcW w:w="3832" w:type="pct"/>
            <w:vAlign w:val="center"/>
          </w:tcPr>
          <w:p w14:paraId="42016C70" w14:textId="77777777" w:rsidR="002174E0" w:rsidRPr="00D51DB5" w:rsidRDefault="002174E0" w:rsidP="00D51DB5">
            <w:pPr>
              <w:tabs>
                <w:tab w:val="left" w:leader="dot" w:pos="5670"/>
              </w:tabs>
              <w:spacing w:after="0" w:line="240" w:lineRule="auto"/>
              <w:ind w:firstLine="170"/>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оплату услуг</w:t>
            </w:r>
          </w:p>
        </w:tc>
        <w:tc>
          <w:tcPr>
            <w:tcW w:w="584" w:type="pct"/>
            <w:vAlign w:val="bottom"/>
          </w:tcPr>
          <w:p w14:paraId="4BA9D5D6"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28,0</w:t>
            </w:r>
          </w:p>
        </w:tc>
        <w:tc>
          <w:tcPr>
            <w:tcW w:w="584" w:type="pct"/>
            <w:vAlign w:val="bottom"/>
          </w:tcPr>
          <w:p w14:paraId="4D7D41B7"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28,0</w:t>
            </w:r>
          </w:p>
        </w:tc>
      </w:tr>
    </w:tbl>
    <w:p w14:paraId="57FC7EB3" w14:textId="77777777" w:rsidR="00D51DB5" w:rsidRDefault="00D51DB5" w:rsidP="00D51DB5">
      <w:pPr>
        <w:spacing w:after="0" w:line="240" w:lineRule="auto"/>
        <w:jc w:val="right"/>
        <w:rPr>
          <w:rFonts w:ascii="Times New Roman" w:eastAsia="Times New Roman" w:hAnsi="Times New Roman" w:cs="Times New Roman"/>
          <w:sz w:val="26"/>
          <w:szCs w:val="26"/>
          <w:highlight w:val="yellow"/>
          <w:lang w:eastAsia="ru-RU"/>
        </w:rPr>
      </w:pPr>
    </w:p>
    <w:p w14:paraId="757B6A0A" w14:textId="77777777" w:rsidR="00D51DB5" w:rsidRPr="00942212" w:rsidRDefault="00D51DB5" w:rsidP="00D51DB5">
      <w:pPr>
        <w:spacing w:after="0" w:line="240" w:lineRule="auto"/>
        <w:jc w:val="right"/>
        <w:rPr>
          <w:rFonts w:ascii="Times New Roman" w:eastAsia="Times New Roman" w:hAnsi="Times New Roman" w:cs="Times New Roman"/>
          <w:sz w:val="26"/>
          <w:szCs w:val="26"/>
          <w:highlight w:val="yellow"/>
          <w:lang w:eastAsia="ru-RU"/>
        </w:rPr>
      </w:pPr>
    </w:p>
    <w:p w14:paraId="402BC6CE" w14:textId="77777777" w:rsidR="0059021B" w:rsidRDefault="0059021B" w:rsidP="00942212">
      <w:pPr>
        <w:spacing w:after="0" w:line="240" w:lineRule="auto"/>
        <w:jc w:val="right"/>
        <w:rPr>
          <w:rFonts w:ascii="Times New Roman" w:eastAsia="Times New Roman" w:hAnsi="Times New Roman" w:cs="Times New Roman"/>
          <w:sz w:val="26"/>
          <w:szCs w:val="26"/>
          <w:lang w:eastAsia="ru-RU"/>
        </w:rPr>
        <w:sectPr w:rsidR="0059021B" w:rsidSect="00675542">
          <w:pgSz w:w="11906" w:h="16838"/>
          <w:pgMar w:top="1134" w:right="567" w:bottom="1134" w:left="1134" w:header="680" w:footer="680" w:gutter="0"/>
          <w:cols w:space="708"/>
          <w:titlePg/>
          <w:docGrid w:linePitch="360"/>
        </w:sectPr>
      </w:pPr>
    </w:p>
    <w:p w14:paraId="62BA805C" w14:textId="63BFD9B5"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lastRenderedPageBreak/>
        <w:t>Таблица 4</w:t>
      </w:r>
      <w:r w:rsidR="0059021B">
        <w:rPr>
          <w:rFonts w:ascii="Times New Roman" w:eastAsia="Times New Roman" w:hAnsi="Times New Roman" w:cs="Times New Roman"/>
          <w:sz w:val="26"/>
          <w:szCs w:val="26"/>
          <w:lang w:eastAsia="ru-RU"/>
        </w:rPr>
        <w:t>3</w:t>
      </w:r>
    </w:p>
    <w:p w14:paraId="27DB2A75"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1DF88699" w14:textId="3C7955C4" w:rsidR="00942212" w:rsidRPr="00942212" w:rsidRDefault="00A23922" w:rsidP="00942212">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Состав потребительских расходов домохозяйств</w:t>
      </w:r>
    </w:p>
    <w:p w14:paraId="625068FB" w14:textId="26BD0519" w:rsidR="00942212" w:rsidRPr="00942212" w:rsidRDefault="00A23922" w:rsidP="00942212">
      <w:p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с различным числом детей</w:t>
      </w:r>
    </w:p>
    <w:p w14:paraId="41D85760" w14:textId="77777777" w:rsidR="00942212" w:rsidRPr="00942212" w:rsidRDefault="00942212" w:rsidP="00942212">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 xml:space="preserve"> (по данным выборочного обследования бюджетов домашних хозяйств, рублей)</w:t>
      </w:r>
    </w:p>
    <w:p w14:paraId="239CD0D3" w14:textId="77777777" w:rsidR="00942212" w:rsidRPr="00942212" w:rsidRDefault="00942212" w:rsidP="00942212">
      <w:pPr>
        <w:spacing w:after="0" w:line="240" w:lineRule="auto"/>
        <w:jc w:val="right"/>
        <w:rPr>
          <w:rFonts w:ascii="Times New Roman" w:eastAsia="Times New Roman" w:hAnsi="Times New Roman" w:cs="Times New Roman"/>
          <w:bCs/>
          <w:sz w:val="20"/>
          <w:szCs w:val="20"/>
          <w:lang w:eastAsia="ru-RU"/>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942212" w:rsidRPr="00942212" w14:paraId="4006BAE8" w14:textId="77777777" w:rsidTr="004B36F9">
        <w:trPr>
          <w:cantSplit/>
          <w:tblHeader/>
          <w:jc w:val="center"/>
        </w:trPr>
        <w:tc>
          <w:tcPr>
            <w:tcW w:w="3189" w:type="dxa"/>
            <w:vMerge w:val="restart"/>
            <w:vAlign w:val="bottom"/>
          </w:tcPr>
          <w:p w14:paraId="5203E50D" w14:textId="77777777" w:rsidR="00942212" w:rsidRPr="00942212" w:rsidRDefault="00942212" w:rsidP="00942212">
            <w:pPr>
              <w:spacing w:after="0" w:line="240" w:lineRule="auto"/>
              <w:rPr>
                <w:rFonts w:ascii="Times New Roman" w:eastAsia="Times New Roman" w:hAnsi="Times New Roman" w:cs="Times New Roman"/>
                <w:sz w:val="24"/>
                <w:szCs w:val="24"/>
                <w:lang w:eastAsia="ru-RU"/>
              </w:rPr>
            </w:pPr>
          </w:p>
        </w:tc>
        <w:tc>
          <w:tcPr>
            <w:tcW w:w="1843" w:type="dxa"/>
            <w:vMerge w:val="restart"/>
          </w:tcPr>
          <w:p w14:paraId="7A76F89D"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p w14:paraId="412C9785"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Потребительс</w:t>
            </w:r>
            <w:proofErr w:type="spellEnd"/>
            <w:r w:rsidRPr="00942212">
              <w:rPr>
                <w:rFonts w:ascii="Times New Roman" w:eastAsia="Times New Roman" w:hAnsi="Times New Roman" w:cs="Times New Roman"/>
                <w:sz w:val="24"/>
                <w:szCs w:val="24"/>
                <w:lang w:eastAsia="ru-RU"/>
              </w:rPr>
              <w:t>-кие</w:t>
            </w:r>
            <w:proofErr w:type="gramEnd"/>
            <w:r w:rsidRPr="00942212">
              <w:rPr>
                <w:rFonts w:ascii="Times New Roman" w:eastAsia="Times New Roman" w:hAnsi="Times New Roman" w:cs="Times New Roman"/>
                <w:sz w:val="24"/>
                <w:szCs w:val="24"/>
                <w:lang w:eastAsia="ru-RU"/>
              </w:rPr>
              <w:t xml:space="preserve"> расходы, в среднем на члена домохозяйства, </w:t>
            </w:r>
          </w:p>
          <w:p w14:paraId="66BDA627"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месяц, всего</w:t>
            </w:r>
          </w:p>
        </w:tc>
        <w:tc>
          <w:tcPr>
            <w:tcW w:w="5406" w:type="dxa"/>
            <w:gridSpan w:val="4"/>
          </w:tcPr>
          <w:p w14:paraId="149C0208" w14:textId="77777777" w:rsidR="00942212" w:rsidRPr="00942212" w:rsidRDefault="00942212" w:rsidP="00942212">
            <w:pPr>
              <w:spacing w:after="0" w:line="240" w:lineRule="auto"/>
              <w:ind w:right="34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расходы:</w:t>
            </w:r>
          </w:p>
        </w:tc>
      </w:tr>
      <w:tr w:rsidR="00942212" w:rsidRPr="00942212" w14:paraId="1A102D92" w14:textId="77777777" w:rsidTr="004B36F9">
        <w:trPr>
          <w:cantSplit/>
          <w:tblHeader/>
          <w:jc w:val="center"/>
        </w:trPr>
        <w:tc>
          <w:tcPr>
            <w:tcW w:w="3189" w:type="dxa"/>
            <w:vMerge/>
            <w:vAlign w:val="bottom"/>
          </w:tcPr>
          <w:p w14:paraId="5D3D337E" w14:textId="77777777" w:rsidR="00942212" w:rsidRPr="00942212" w:rsidRDefault="00942212" w:rsidP="00942212">
            <w:pPr>
              <w:spacing w:after="0" w:line="240" w:lineRule="auto"/>
              <w:rPr>
                <w:rFonts w:ascii="Times New Roman" w:eastAsia="Times New Roman" w:hAnsi="Times New Roman" w:cs="Times New Roman"/>
                <w:sz w:val="24"/>
                <w:szCs w:val="24"/>
                <w:lang w:eastAsia="ru-RU"/>
              </w:rPr>
            </w:pPr>
          </w:p>
        </w:tc>
        <w:tc>
          <w:tcPr>
            <w:tcW w:w="1843" w:type="dxa"/>
            <w:vMerge/>
            <w:vAlign w:val="bottom"/>
          </w:tcPr>
          <w:p w14:paraId="0FED411E" w14:textId="77777777" w:rsidR="00942212" w:rsidRPr="00942212" w:rsidRDefault="00942212" w:rsidP="00942212">
            <w:pPr>
              <w:spacing w:after="0" w:line="240" w:lineRule="auto"/>
              <w:ind w:right="340"/>
              <w:jc w:val="right"/>
              <w:rPr>
                <w:rFonts w:ascii="Times New Roman" w:eastAsia="Times New Roman" w:hAnsi="Times New Roman" w:cs="Times New Roman"/>
                <w:sz w:val="24"/>
                <w:szCs w:val="24"/>
                <w:lang w:eastAsia="ru-RU"/>
              </w:rPr>
            </w:pPr>
          </w:p>
        </w:tc>
        <w:tc>
          <w:tcPr>
            <w:tcW w:w="1430" w:type="dxa"/>
          </w:tcPr>
          <w:p w14:paraId="1BE7D54C" w14:textId="77777777" w:rsidR="00942212" w:rsidRPr="00942212" w:rsidRDefault="00942212" w:rsidP="00942212">
            <w:pPr>
              <w:tabs>
                <w:tab w:val="left" w:leader="dot" w:pos="5670"/>
              </w:tabs>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покупку продуктов для домашнего питания и питание вне дома</w:t>
            </w:r>
          </w:p>
        </w:tc>
        <w:tc>
          <w:tcPr>
            <w:tcW w:w="1659" w:type="dxa"/>
          </w:tcPr>
          <w:p w14:paraId="27EE7D55" w14:textId="77777777" w:rsidR="00942212" w:rsidRPr="00942212" w:rsidRDefault="00942212" w:rsidP="00942212">
            <w:pPr>
              <w:tabs>
                <w:tab w:val="left" w:leader="dot" w:pos="5670"/>
              </w:tabs>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на покупку </w:t>
            </w:r>
            <w:proofErr w:type="spellStart"/>
            <w:proofErr w:type="gramStart"/>
            <w:r w:rsidRPr="00942212">
              <w:rPr>
                <w:rFonts w:ascii="Times New Roman" w:eastAsia="Times New Roman" w:hAnsi="Times New Roman" w:cs="Times New Roman"/>
                <w:sz w:val="24"/>
                <w:szCs w:val="24"/>
                <w:lang w:eastAsia="ru-RU"/>
              </w:rPr>
              <w:t>непродо-вольственных</w:t>
            </w:r>
            <w:proofErr w:type="spellEnd"/>
            <w:proofErr w:type="gramEnd"/>
            <w:r w:rsidRPr="00942212">
              <w:rPr>
                <w:rFonts w:ascii="Times New Roman" w:eastAsia="Times New Roman" w:hAnsi="Times New Roman" w:cs="Times New Roman"/>
                <w:sz w:val="24"/>
                <w:szCs w:val="24"/>
                <w:lang w:eastAsia="ru-RU"/>
              </w:rPr>
              <w:t xml:space="preserve"> товаров</w:t>
            </w:r>
          </w:p>
        </w:tc>
        <w:tc>
          <w:tcPr>
            <w:tcW w:w="1030" w:type="dxa"/>
          </w:tcPr>
          <w:p w14:paraId="034AEC9E" w14:textId="77777777" w:rsidR="00942212" w:rsidRPr="00942212" w:rsidRDefault="00942212" w:rsidP="00942212">
            <w:pPr>
              <w:tabs>
                <w:tab w:val="left" w:leader="dot" w:pos="5670"/>
              </w:tabs>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оплату услуг</w:t>
            </w:r>
          </w:p>
        </w:tc>
        <w:tc>
          <w:tcPr>
            <w:tcW w:w="1287" w:type="dxa"/>
          </w:tcPr>
          <w:p w14:paraId="6C64087E" w14:textId="77777777" w:rsidR="00942212" w:rsidRPr="00942212" w:rsidRDefault="00942212" w:rsidP="00942212">
            <w:pPr>
              <w:tabs>
                <w:tab w:val="left" w:leader="dot" w:pos="5670"/>
              </w:tabs>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на </w:t>
            </w:r>
          </w:p>
          <w:p w14:paraId="54A6B23A" w14:textId="77777777" w:rsidR="00942212" w:rsidRPr="00942212" w:rsidRDefault="00942212" w:rsidP="00942212">
            <w:pPr>
              <w:tabs>
                <w:tab w:val="left" w:leader="dot" w:pos="5670"/>
              </w:tabs>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покупку </w:t>
            </w:r>
            <w:proofErr w:type="gramStart"/>
            <w:r w:rsidRPr="00942212">
              <w:rPr>
                <w:rFonts w:ascii="Times New Roman" w:eastAsia="Times New Roman" w:hAnsi="Times New Roman" w:cs="Times New Roman"/>
                <w:sz w:val="24"/>
                <w:szCs w:val="24"/>
                <w:lang w:eastAsia="ru-RU"/>
              </w:rPr>
              <w:t>алкоголь-</w:t>
            </w:r>
            <w:proofErr w:type="spellStart"/>
            <w:r w:rsidRPr="00942212">
              <w:rPr>
                <w:rFonts w:ascii="Times New Roman" w:eastAsia="Times New Roman" w:hAnsi="Times New Roman" w:cs="Times New Roman"/>
                <w:sz w:val="24"/>
                <w:szCs w:val="24"/>
                <w:lang w:eastAsia="ru-RU"/>
              </w:rPr>
              <w:t>ных</w:t>
            </w:r>
            <w:proofErr w:type="spellEnd"/>
            <w:proofErr w:type="gramEnd"/>
            <w:r w:rsidRPr="00942212">
              <w:rPr>
                <w:rFonts w:ascii="Times New Roman" w:eastAsia="Times New Roman" w:hAnsi="Times New Roman" w:cs="Times New Roman"/>
                <w:sz w:val="24"/>
                <w:szCs w:val="24"/>
                <w:lang w:eastAsia="ru-RU"/>
              </w:rPr>
              <w:t xml:space="preserve"> напитков</w:t>
            </w:r>
          </w:p>
        </w:tc>
      </w:tr>
      <w:tr w:rsidR="00942212" w:rsidRPr="00942212" w14:paraId="13809389" w14:textId="77777777" w:rsidTr="007E484E">
        <w:trPr>
          <w:trHeight w:val="507"/>
          <w:jc w:val="center"/>
        </w:trPr>
        <w:tc>
          <w:tcPr>
            <w:tcW w:w="10438" w:type="dxa"/>
            <w:gridSpan w:val="6"/>
            <w:vAlign w:val="center"/>
          </w:tcPr>
          <w:p w14:paraId="79B0ECFD" w14:textId="441186E7" w:rsidR="00942212" w:rsidRPr="00942212" w:rsidRDefault="00942212" w:rsidP="008306D7">
            <w:pPr>
              <w:spacing w:after="0" w:line="264" w:lineRule="auto"/>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sidR="008306D7">
              <w:rPr>
                <w:rFonts w:ascii="Times New Roman" w:eastAsia="Times New Roman" w:hAnsi="Times New Roman" w:cs="Times New Roman"/>
                <w:b/>
                <w:sz w:val="24"/>
                <w:szCs w:val="24"/>
                <w:lang w:eastAsia="ru-RU"/>
              </w:rPr>
              <w:t>2</w:t>
            </w:r>
            <w:r w:rsidRPr="00942212">
              <w:rPr>
                <w:rFonts w:ascii="Times New Roman" w:eastAsia="Times New Roman" w:hAnsi="Times New Roman" w:cs="Times New Roman"/>
                <w:b/>
                <w:sz w:val="24"/>
                <w:szCs w:val="24"/>
                <w:lang w:eastAsia="ru-RU"/>
              </w:rPr>
              <w:t xml:space="preserve"> г.</w:t>
            </w:r>
          </w:p>
        </w:tc>
      </w:tr>
      <w:tr w:rsidR="008306D7" w:rsidRPr="00942212" w14:paraId="20882D9E" w14:textId="77777777" w:rsidTr="00D51DB5">
        <w:trPr>
          <w:jc w:val="center"/>
        </w:trPr>
        <w:tc>
          <w:tcPr>
            <w:tcW w:w="3189" w:type="dxa"/>
            <w:vAlign w:val="center"/>
          </w:tcPr>
          <w:p w14:paraId="46A8985B"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с детьми в возрасте до 16 лет, имеющие:</w:t>
            </w:r>
          </w:p>
          <w:p w14:paraId="4CE9ADA1"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1843" w:type="dxa"/>
            <w:vAlign w:val="center"/>
          </w:tcPr>
          <w:p w14:paraId="3BB6D9C6" w14:textId="7906114B"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21 881,8</w:t>
            </w:r>
          </w:p>
        </w:tc>
        <w:tc>
          <w:tcPr>
            <w:tcW w:w="1430" w:type="dxa"/>
            <w:vAlign w:val="center"/>
          </w:tcPr>
          <w:p w14:paraId="70CD4410" w14:textId="78D26161"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7 281,2</w:t>
            </w:r>
          </w:p>
        </w:tc>
        <w:tc>
          <w:tcPr>
            <w:tcW w:w="1659" w:type="dxa"/>
            <w:vAlign w:val="center"/>
          </w:tcPr>
          <w:p w14:paraId="0DB9106D" w14:textId="39EEBF40"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7 975,5</w:t>
            </w:r>
          </w:p>
        </w:tc>
        <w:tc>
          <w:tcPr>
            <w:tcW w:w="1030" w:type="dxa"/>
            <w:vAlign w:val="center"/>
          </w:tcPr>
          <w:p w14:paraId="0FB7EDC2" w14:textId="172BBB37"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6 314,8</w:t>
            </w:r>
          </w:p>
        </w:tc>
        <w:tc>
          <w:tcPr>
            <w:tcW w:w="1287" w:type="dxa"/>
            <w:vAlign w:val="center"/>
          </w:tcPr>
          <w:p w14:paraId="1E28DBE2" w14:textId="03B9F2F8"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310,4</w:t>
            </w:r>
          </w:p>
        </w:tc>
      </w:tr>
      <w:tr w:rsidR="008306D7" w:rsidRPr="00942212" w14:paraId="09D00E2C" w14:textId="77777777" w:rsidTr="00D51DB5">
        <w:trPr>
          <w:jc w:val="center"/>
        </w:trPr>
        <w:tc>
          <w:tcPr>
            <w:tcW w:w="3189" w:type="dxa"/>
            <w:vAlign w:val="center"/>
          </w:tcPr>
          <w:p w14:paraId="234AC8F0" w14:textId="77777777" w:rsidR="008306D7" w:rsidRPr="00942212" w:rsidRDefault="008306D7" w:rsidP="008306D7">
            <w:pPr>
              <w:spacing w:after="0" w:line="264"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1843" w:type="dxa"/>
            <w:vAlign w:val="center"/>
          </w:tcPr>
          <w:p w14:paraId="070B5E0E" w14:textId="0FAABA3C"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18 115,0</w:t>
            </w:r>
          </w:p>
        </w:tc>
        <w:tc>
          <w:tcPr>
            <w:tcW w:w="1430" w:type="dxa"/>
            <w:vAlign w:val="center"/>
          </w:tcPr>
          <w:p w14:paraId="5A2401C5" w14:textId="23B754BC"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6 369,3</w:t>
            </w:r>
          </w:p>
        </w:tc>
        <w:tc>
          <w:tcPr>
            <w:tcW w:w="1659" w:type="dxa"/>
            <w:vAlign w:val="center"/>
          </w:tcPr>
          <w:p w14:paraId="3264D5BB" w14:textId="4B3A67F8"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6 797,7</w:t>
            </w:r>
          </w:p>
        </w:tc>
        <w:tc>
          <w:tcPr>
            <w:tcW w:w="1030" w:type="dxa"/>
            <w:vAlign w:val="center"/>
          </w:tcPr>
          <w:p w14:paraId="616847BD" w14:textId="1AB36D5D"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4 642,3</w:t>
            </w:r>
          </w:p>
        </w:tc>
        <w:tc>
          <w:tcPr>
            <w:tcW w:w="1287" w:type="dxa"/>
            <w:vAlign w:val="center"/>
          </w:tcPr>
          <w:p w14:paraId="78951192" w14:textId="70773B36"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305,7</w:t>
            </w:r>
          </w:p>
        </w:tc>
      </w:tr>
      <w:tr w:rsidR="008306D7" w:rsidRPr="00942212" w14:paraId="14804E08" w14:textId="77777777" w:rsidTr="00D51DB5">
        <w:trPr>
          <w:jc w:val="center"/>
        </w:trPr>
        <w:tc>
          <w:tcPr>
            <w:tcW w:w="3189" w:type="dxa"/>
            <w:vAlign w:val="center"/>
          </w:tcPr>
          <w:p w14:paraId="0DBC527A" w14:textId="77777777" w:rsidR="008306D7" w:rsidRPr="00942212" w:rsidRDefault="008306D7" w:rsidP="008306D7">
            <w:pPr>
              <w:spacing w:after="0" w:line="264"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c>
          <w:tcPr>
            <w:tcW w:w="1843" w:type="dxa"/>
            <w:vAlign w:val="center"/>
          </w:tcPr>
          <w:p w14:paraId="0CB4D768" w14:textId="292769D3"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12 994,0</w:t>
            </w:r>
          </w:p>
        </w:tc>
        <w:tc>
          <w:tcPr>
            <w:tcW w:w="1430" w:type="dxa"/>
            <w:vAlign w:val="center"/>
          </w:tcPr>
          <w:p w14:paraId="10B87665" w14:textId="68138A02"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5 205,0</w:t>
            </w:r>
          </w:p>
        </w:tc>
        <w:tc>
          <w:tcPr>
            <w:tcW w:w="1659" w:type="dxa"/>
            <w:vAlign w:val="center"/>
          </w:tcPr>
          <w:p w14:paraId="0FA2AA5B" w14:textId="50A25E12"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4 738,6</w:t>
            </w:r>
          </w:p>
        </w:tc>
        <w:tc>
          <w:tcPr>
            <w:tcW w:w="1030" w:type="dxa"/>
            <w:vAlign w:val="center"/>
          </w:tcPr>
          <w:p w14:paraId="6E6E183B" w14:textId="7FFFAF3A"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2 926,0</w:t>
            </w:r>
          </w:p>
        </w:tc>
        <w:tc>
          <w:tcPr>
            <w:tcW w:w="1287" w:type="dxa"/>
            <w:vAlign w:val="center"/>
          </w:tcPr>
          <w:p w14:paraId="10A491F6" w14:textId="0EF24A58" w:rsidR="008306D7" w:rsidRPr="00942212" w:rsidRDefault="008306D7" w:rsidP="00D51DB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124,5</w:t>
            </w:r>
          </w:p>
        </w:tc>
      </w:tr>
      <w:tr w:rsidR="008306D7" w:rsidRPr="00942212" w14:paraId="03BEEBDB" w14:textId="77777777" w:rsidTr="007E484E">
        <w:trPr>
          <w:trHeight w:val="511"/>
          <w:jc w:val="center"/>
        </w:trPr>
        <w:tc>
          <w:tcPr>
            <w:tcW w:w="10438" w:type="dxa"/>
            <w:gridSpan w:val="6"/>
            <w:vAlign w:val="center"/>
          </w:tcPr>
          <w:p w14:paraId="193E3D35" w14:textId="20F556FB" w:rsidR="008306D7" w:rsidRPr="00942212" w:rsidRDefault="008306D7" w:rsidP="008306D7">
            <w:pPr>
              <w:spacing w:after="0" w:line="264" w:lineRule="auto"/>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942212">
              <w:rPr>
                <w:rFonts w:ascii="Times New Roman" w:eastAsia="Times New Roman" w:hAnsi="Times New Roman" w:cs="Times New Roman"/>
                <w:b/>
                <w:sz w:val="24"/>
                <w:szCs w:val="24"/>
                <w:lang w:eastAsia="ru-RU"/>
              </w:rPr>
              <w:t xml:space="preserve"> г. </w:t>
            </w:r>
          </w:p>
        </w:tc>
      </w:tr>
      <w:tr w:rsidR="008306D7" w:rsidRPr="00942212" w14:paraId="325B1276" w14:textId="77777777" w:rsidTr="00D51DB5">
        <w:trPr>
          <w:trHeight w:val="1142"/>
          <w:jc w:val="center"/>
        </w:trPr>
        <w:tc>
          <w:tcPr>
            <w:tcW w:w="3189" w:type="dxa"/>
            <w:vAlign w:val="center"/>
          </w:tcPr>
          <w:p w14:paraId="4E6ADC9E"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с детьми в возрасте до 16 лет, имеющие:</w:t>
            </w:r>
          </w:p>
          <w:p w14:paraId="749E6BBE" w14:textId="77777777" w:rsidR="008306D7" w:rsidRPr="00942212" w:rsidRDefault="008306D7" w:rsidP="008306D7">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1843" w:type="dxa"/>
            <w:vAlign w:val="center"/>
          </w:tcPr>
          <w:p w14:paraId="7C9849C3" w14:textId="2D1557F8" w:rsidR="008306D7" w:rsidRPr="00942212" w:rsidRDefault="008306D7" w:rsidP="00D51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23 971,5</w:t>
            </w:r>
          </w:p>
        </w:tc>
        <w:tc>
          <w:tcPr>
            <w:tcW w:w="1430" w:type="dxa"/>
            <w:vAlign w:val="center"/>
          </w:tcPr>
          <w:p w14:paraId="7952B3D9" w14:textId="26DC95CB" w:rsidR="008306D7" w:rsidRPr="00942212" w:rsidRDefault="008306D7" w:rsidP="00D51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8 006,7</w:t>
            </w:r>
          </w:p>
        </w:tc>
        <w:tc>
          <w:tcPr>
            <w:tcW w:w="1659" w:type="dxa"/>
            <w:vAlign w:val="center"/>
          </w:tcPr>
          <w:p w14:paraId="74CA8F54" w14:textId="776B5845" w:rsidR="008306D7" w:rsidRPr="00942212" w:rsidRDefault="008306D7" w:rsidP="00D51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8 609,3</w:t>
            </w:r>
          </w:p>
        </w:tc>
        <w:tc>
          <w:tcPr>
            <w:tcW w:w="1030" w:type="dxa"/>
            <w:vAlign w:val="center"/>
          </w:tcPr>
          <w:p w14:paraId="19E98154" w14:textId="6C2652DD" w:rsidR="008306D7" w:rsidRPr="00942212" w:rsidRDefault="008306D7" w:rsidP="00D51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6 971,0</w:t>
            </w:r>
          </w:p>
        </w:tc>
        <w:tc>
          <w:tcPr>
            <w:tcW w:w="1287" w:type="dxa"/>
            <w:vAlign w:val="center"/>
          </w:tcPr>
          <w:p w14:paraId="2E133814" w14:textId="1545D59C" w:rsidR="008306D7" w:rsidRPr="00942212" w:rsidRDefault="008306D7" w:rsidP="00D51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324,4</w:t>
            </w:r>
          </w:p>
        </w:tc>
      </w:tr>
      <w:tr w:rsidR="008306D7" w:rsidRPr="00942212" w14:paraId="14074413" w14:textId="77777777" w:rsidTr="00D51DB5">
        <w:trPr>
          <w:trHeight w:val="340"/>
          <w:jc w:val="center"/>
        </w:trPr>
        <w:tc>
          <w:tcPr>
            <w:tcW w:w="3189" w:type="dxa"/>
            <w:vAlign w:val="center"/>
          </w:tcPr>
          <w:p w14:paraId="6ADFFF5F" w14:textId="77777777" w:rsidR="008306D7" w:rsidRPr="00942212" w:rsidRDefault="008306D7" w:rsidP="008306D7">
            <w:pPr>
              <w:spacing w:after="0" w:line="264"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1843" w:type="dxa"/>
            <w:vAlign w:val="center"/>
          </w:tcPr>
          <w:p w14:paraId="2E54DCCB" w14:textId="332075C0"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19 990,4</w:t>
            </w:r>
          </w:p>
        </w:tc>
        <w:tc>
          <w:tcPr>
            <w:tcW w:w="1430" w:type="dxa"/>
            <w:vAlign w:val="center"/>
          </w:tcPr>
          <w:p w14:paraId="08A72633" w14:textId="7F520370"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6 564,9</w:t>
            </w:r>
          </w:p>
        </w:tc>
        <w:tc>
          <w:tcPr>
            <w:tcW w:w="1659" w:type="dxa"/>
            <w:vAlign w:val="center"/>
          </w:tcPr>
          <w:p w14:paraId="0F712CD3" w14:textId="085AE4D7"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8 025,2</w:t>
            </w:r>
          </w:p>
        </w:tc>
        <w:tc>
          <w:tcPr>
            <w:tcW w:w="1030" w:type="dxa"/>
            <w:vAlign w:val="center"/>
          </w:tcPr>
          <w:p w14:paraId="03D15A45" w14:textId="2209B70B"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5 141,3</w:t>
            </w:r>
          </w:p>
        </w:tc>
        <w:tc>
          <w:tcPr>
            <w:tcW w:w="1287" w:type="dxa"/>
            <w:vAlign w:val="center"/>
          </w:tcPr>
          <w:p w14:paraId="1180C4B6" w14:textId="69BFD78B"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259,0</w:t>
            </w:r>
          </w:p>
        </w:tc>
      </w:tr>
      <w:tr w:rsidR="008306D7" w:rsidRPr="00942212" w14:paraId="56984F2C" w14:textId="77777777" w:rsidTr="00D51DB5">
        <w:trPr>
          <w:trHeight w:val="340"/>
          <w:jc w:val="center"/>
        </w:trPr>
        <w:tc>
          <w:tcPr>
            <w:tcW w:w="3189" w:type="dxa"/>
            <w:vAlign w:val="center"/>
          </w:tcPr>
          <w:p w14:paraId="75CB4B17" w14:textId="77777777" w:rsidR="008306D7" w:rsidRPr="00942212" w:rsidRDefault="008306D7" w:rsidP="008306D7">
            <w:pPr>
              <w:spacing w:after="0" w:line="264"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c>
          <w:tcPr>
            <w:tcW w:w="1843" w:type="dxa"/>
            <w:vAlign w:val="center"/>
          </w:tcPr>
          <w:p w14:paraId="130CA86B" w14:textId="7FBCD253"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15 843,8</w:t>
            </w:r>
          </w:p>
        </w:tc>
        <w:tc>
          <w:tcPr>
            <w:tcW w:w="1430" w:type="dxa"/>
            <w:vAlign w:val="center"/>
          </w:tcPr>
          <w:p w14:paraId="67A5DC79" w14:textId="09DDAA66"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6 085,9</w:t>
            </w:r>
          </w:p>
        </w:tc>
        <w:tc>
          <w:tcPr>
            <w:tcW w:w="1659" w:type="dxa"/>
            <w:vAlign w:val="center"/>
          </w:tcPr>
          <w:p w14:paraId="6107F25C" w14:textId="17DEC26E"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5 873,0</w:t>
            </w:r>
          </w:p>
        </w:tc>
        <w:tc>
          <w:tcPr>
            <w:tcW w:w="1030" w:type="dxa"/>
            <w:vAlign w:val="center"/>
          </w:tcPr>
          <w:p w14:paraId="08E99C8D" w14:textId="57D5B25A"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3 710,8</w:t>
            </w:r>
          </w:p>
        </w:tc>
        <w:tc>
          <w:tcPr>
            <w:tcW w:w="1287" w:type="dxa"/>
            <w:vAlign w:val="center"/>
          </w:tcPr>
          <w:p w14:paraId="05277AA2" w14:textId="3C280FF8" w:rsidR="008306D7" w:rsidRPr="00942212" w:rsidRDefault="008306D7" w:rsidP="00D51DB5">
            <w:pPr>
              <w:spacing w:after="0" w:line="264"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174,1</w:t>
            </w:r>
          </w:p>
        </w:tc>
      </w:tr>
    </w:tbl>
    <w:p w14:paraId="2EA7B560" w14:textId="77777777" w:rsidR="00942212" w:rsidRDefault="00942212" w:rsidP="00942212">
      <w:pPr>
        <w:spacing w:after="0" w:line="240" w:lineRule="auto"/>
        <w:jc w:val="right"/>
        <w:rPr>
          <w:rFonts w:ascii="Times New Roman" w:eastAsia="Times New Roman" w:hAnsi="Times New Roman" w:cs="Times New Roman"/>
          <w:sz w:val="26"/>
          <w:szCs w:val="26"/>
          <w:highlight w:val="yellow"/>
          <w:lang w:eastAsia="ru-RU"/>
        </w:rPr>
      </w:pPr>
    </w:p>
    <w:p w14:paraId="1CB37E73" w14:textId="77777777" w:rsidR="002174E0" w:rsidRDefault="002174E0" w:rsidP="00942212">
      <w:pPr>
        <w:spacing w:after="0" w:line="240" w:lineRule="auto"/>
        <w:jc w:val="right"/>
        <w:rPr>
          <w:rFonts w:ascii="Times New Roman" w:eastAsia="Times New Roman" w:hAnsi="Times New Roman" w:cs="Times New Roman"/>
          <w:sz w:val="26"/>
          <w:szCs w:val="26"/>
          <w:highlight w:val="yellow"/>
          <w:lang w:eastAsia="ru-RU"/>
        </w:rPr>
      </w:pPr>
    </w:p>
    <w:p w14:paraId="6B3BE303" w14:textId="48E4B04C" w:rsidR="00D51DB5" w:rsidRPr="00942212" w:rsidRDefault="00D51DB5" w:rsidP="00D51DB5">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4</w:t>
      </w:r>
      <w:r w:rsidR="0059021B">
        <w:rPr>
          <w:rFonts w:ascii="Times New Roman" w:eastAsia="Times New Roman" w:hAnsi="Times New Roman" w:cs="Times New Roman"/>
          <w:sz w:val="26"/>
          <w:szCs w:val="26"/>
          <w:lang w:eastAsia="ru-RU"/>
        </w:rPr>
        <w:t>4</w:t>
      </w:r>
    </w:p>
    <w:p w14:paraId="7380DF46" w14:textId="77777777" w:rsidR="00D51DB5" w:rsidRPr="00942212" w:rsidRDefault="00D51DB5" w:rsidP="00D51DB5">
      <w:pPr>
        <w:spacing w:after="0" w:line="240" w:lineRule="auto"/>
        <w:jc w:val="right"/>
        <w:rPr>
          <w:rFonts w:ascii="Times New Roman" w:eastAsia="Times New Roman" w:hAnsi="Times New Roman" w:cs="Times New Roman"/>
          <w:sz w:val="26"/>
          <w:szCs w:val="26"/>
          <w:lang w:eastAsia="ru-RU"/>
        </w:rPr>
      </w:pPr>
    </w:p>
    <w:p w14:paraId="3588693E" w14:textId="77777777" w:rsidR="00D51DB5" w:rsidRPr="00D51DB5" w:rsidRDefault="00D51DB5" w:rsidP="00D51DB5">
      <w:pPr>
        <w:spacing w:after="0" w:line="240" w:lineRule="auto"/>
        <w:jc w:val="center"/>
        <w:rPr>
          <w:rFonts w:ascii="Times New Roman" w:eastAsia="Times New Roman" w:hAnsi="Times New Roman" w:cs="Times New Roman"/>
          <w:b/>
          <w:bCs/>
          <w:sz w:val="26"/>
          <w:szCs w:val="26"/>
          <w:lang w:eastAsia="ru-RU"/>
        </w:rPr>
      </w:pPr>
      <w:r w:rsidRPr="00D51DB5">
        <w:rPr>
          <w:rFonts w:ascii="Times New Roman" w:eastAsia="Times New Roman" w:hAnsi="Times New Roman" w:cs="Times New Roman"/>
          <w:b/>
          <w:bCs/>
          <w:sz w:val="26"/>
          <w:szCs w:val="26"/>
          <w:lang w:eastAsia="ru-RU"/>
        </w:rPr>
        <w:t>Состав потребительских расходов домохозяйств,</w:t>
      </w:r>
    </w:p>
    <w:p w14:paraId="4D3A3D86" w14:textId="77777777" w:rsidR="00D51DB5" w:rsidRPr="00D51DB5" w:rsidRDefault="00D51DB5" w:rsidP="00D51DB5">
      <w:pPr>
        <w:spacing w:after="0" w:line="240" w:lineRule="auto"/>
        <w:jc w:val="center"/>
        <w:rPr>
          <w:rFonts w:ascii="Times New Roman" w:eastAsia="Times New Roman" w:hAnsi="Times New Roman" w:cs="Times New Roman"/>
          <w:b/>
          <w:bCs/>
          <w:sz w:val="26"/>
          <w:szCs w:val="26"/>
          <w:lang w:eastAsia="ru-RU"/>
        </w:rPr>
      </w:pPr>
      <w:r w:rsidRPr="00D51DB5">
        <w:rPr>
          <w:rFonts w:ascii="Times New Roman" w:eastAsia="Times New Roman" w:hAnsi="Times New Roman" w:cs="Times New Roman"/>
          <w:b/>
          <w:bCs/>
          <w:sz w:val="26"/>
          <w:szCs w:val="26"/>
          <w:lang w:eastAsia="ru-RU"/>
        </w:rPr>
        <w:t>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имеющих детей в возрасте до 16 лет</w:t>
      </w:r>
    </w:p>
    <w:p w14:paraId="4E571AE4" w14:textId="77777777" w:rsidR="00D51DB5" w:rsidRPr="00D51DB5" w:rsidRDefault="00D51DB5" w:rsidP="00D51DB5">
      <w:pPr>
        <w:spacing w:after="120" w:line="240" w:lineRule="auto"/>
        <w:jc w:val="center"/>
        <w:rPr>
          <w:rFonts w:ascii="Times New Roman" w:eastAsia="Times New Roman" w:hAnsi="Times New Roman" w:cs="Times New Roman"/>
          <w:bCs/>
          <w:sz w:val="24"/>
          <w:szCs w:val="24"/>
          <w:lang w:eastAsia="ru-RU"/>
        </w:rPr>
      </w:pPr>
      <w:r w:rsidRPr="00D51DB5">
        <w:rPr>
          <w:rFonts w:ascii="Times New Roman" w:eastAsia="Times New Roman" w:hAnsi="Times New Roman" w:cs="Times New Roman"/>
          <w:bCs/>
          <w:sz w:val="24"/>
          <w:szCs w:val="24"/>
          <w:lang w:eastAsia="ru-RU"/>
        </w:rPr>
        <w:t xml:space="preserve"> (по данным выборочного обследования бюджетов домашних хозяйств, рублей)</w:t>
      </w:r>
    </w:p>
    <w:tbl>
      <w:tblPr>
        <w:tblW w:w="9683" w:type="dxa"/>
        <w:tblInd w:w="93" w:type="dxa"/>
        <w:tblLayout w:type="fixed"/>
        <w:tblLook w:val="04A0" w:firstRow="1" w:lastRow="0" w:firstColumn="1" w:lastColumn="0" w:noHBand="0" w:noVBand="1"/>
      </w:tblPr>
      <w:tblGrid>
        <w:gridCol w:w="6536"/>
        <w:gridCol w:w="1730"/>
        <w:gridCol w:w="1417"/>
      </w:tblGrid>
      <w:tr w:rsidR="002174E0" w:rsidRPr="00D51DB5" w14:paraId="312EFDB5" w14:textId="77777777" w:rsidTr="002174E0">
        <w:trPr>
          <w:trHeight w:val="300"/>
          <w:tblHeader/>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F752A" w14:textId="77777777" w:rsidR="002174E0" w:rsidRPr="00D51DB5" w:rsidRDefault="002174E0" w:rsidP="00D51DB5">
            <w:pPr>
              <w:spacing w:after="0" w:line="240" w:lineRule="auto"/>
              <w:rPr>
                <w:rFonts w:ascii="Calibri" w:eastAsia="Times New Roman" w:hAnsi="Calibri" w:cs="Calibri"/>
                <w:lang w:eastAsia="ru-RU"/>
              </w:rPr>
            </w:pPr>
            <w:r w:rsidRPr="00D51DB5">
              <w:rPr>
                <w:rFonts w:ascii="Calibri" w:eastAsia="Times New Roman" w:hAnsi="Calibri" w:cs="Calibri"/>
                <w:lang w:eastAsia="ru-RU"/>
              </w:rPr>
              <w:t> </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2C2ED262"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2022 г.</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49B27A" w14:textId="77777777" w:rsidR="002174E0" w:rsidRPr="00D51DB5" w:rsidRDefault="002174E0" w:rsidP="00D51DB5">
            <w:pPr>
              <w:spacing w:before="60" w:after="0" w:line="264" w:lineRule="auto"/>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2023 г.</w:t>
            </w:r>
          </w:p>
        </w:tc>
      </w:tr>
      <w:tr w:rsidR="002174E0" w:rsidRPr="00D51DB5" w14:paraId="3470E5C0" w14:textId="77777777" w:rsidTr="002174E0">
        <w:trPr>
          <w:trHeight w:val="630"/>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72C7CBA9" w14:textId="77777777" w:rsidR="002174E0" w:rsidRPr="00D51DB5" w:rsidRDefault="002174E0" w:rsidP="00D51DB5">
            <w:pPr>
              <w:spacing w:after="0" w:line="240" w:lineRule="auto"/>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Потребительские расходы, в среднем на члена домохозяйства, в месяц, всего</w:t>
            </w:r>
          </w:p>
        </w:tc>
        <w:tc>
          <w:tcPr>
            <w:tcW w:w="1730" w:type="dxa"/>
            <w:tcBorders>
              <w:top w:val="nil"/>
              <w:left w:val="nil"/>
              <w:bottom w:val="single" w:sz="4" w:space="0" w:color="auto"/>
              <w:right w:val="single" w:sz="4" w:space="0" w:color="auto"/>
            </w:tcBorders>
            <w:shd w:val="clear" w:color="auto" w:fill="auto"/>
            <w:noWrap/>
            <w:vAlign w:val="center"/>
            <w:hideMark/>
          </w:tcPr>
          <w:p w14:paraId="75DD1A76"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20 739,8</w:t>
            </w:r>
          </w:p>
        </w:tc>
        <w:tc>
          <w:tcPr>
            <w:tcW w:w="1417" w:type="dxa"/>
            <w:tcBorders>
              <w:top w:val="nil"/>
              <w:left w:val="nil"/>
              <w:bottom w:val="single" w:sz="4" w:space="0" w:color="auto"/>
              <w:right w:val="single" w:sz="4" w:space="0" w:color="auto"/>
            </w:tcBorders>
            <w:shd w:val="clear" w:color="auto" w:fill="auto"/>
            <w:noWrap/>
            <w:vAlign w:val="center"/>
            <w:hideMark/>
          </w:tcPr>
          <w:p w14:paraId="3E4D1BAD"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22 792,5</w:t>
            </w:r>
          </w:p>
        </w:tc>
      </w:tr>
      <w:tr w:rsidR="002174E0" w:rsidRPr="00D51DB5" w14:paraId="0D248F94" w14:textId="77777777" w:rsidTr="002174E0">
        <w:trPr>
          <w:cantSplit/>
          <w:trHeight w:val="625"/>
        </w:trPr>
        <w:tc>
          <w:tcPr>
            <w:tcW w:w="6536" w:type="dxa"/>
            <w:tcBorders>
              <w:top w:val="nil"/>
              <w:left w:val="single" w:sz="4" w:space="0" w:color="auto"/>
              <w:bottom w:val="single" w:sz="4" w:space="0" w:color="auto"/>
              <w:right w:val="single" w:sz="4" w:space="0" w:color="auto"/>
            </w:tcBorders>
            <w:shd w:val="clear" w:color="auto" w:fill="auto"/>
            <w:vAlign w:val="center"/>
            <w:hideMark/>
          </w:tcPr>
          <w:p w14:paraId="6A2ACC3E" w14:textId="77777777" w:rsidR="002174E0" w:rsidRPr="00D51DB5" w:rsidRDefault="002174E0" w:rsidP="00D51DB5">
            <w:pPr>
              <w:spacing w:after="0" w:line="240" w:lineRule="auto"/>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продуктов для домашнего питания и питание вне дома</w:t>
            </w:r>
          </w:p>
        </w:tc>
        <w:tc>
          <w:tcPr>
            <w:tcW w:w="1730" w:type="dxa"/>
            <w:tcBorders>
              <w:top w:val="nil"/>
              <w:left w:val="nil"/>
              <w:bottom w:val="single" w:sz="4" w:space="0" w:color="auto"/>
              <w:right w:val="single" w:sz="4" w:space="0" w:color="auto"/>
            </w:tcBorders>
            <w:shd w:val="clear" w:color="auto" w:fill="auto"/>
            <w:noWrap/>
            <w:vAlign w:val="center"/>
            <w:hideMark/>
          </w:tcPr>
          <w:p w14:paraId="06EA4A08"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6 286,1</w:t>
            </w:r>
          </w:p>
        </w:tc>
        <w:tc>
          <w:tcPr>
            <w:tcW w:w="1417" w:type="dxa"/>
            <w:tcBorders>
              <w:top w:val="nil"/>
              <w:left w:val="nil"/>
              <w:bottom w:val="single" w:sz="4" w:space="0" w:color="auto"/>
              <w:right w:val="single" w:sz="4" w:space="0" w:color="auto"/>
            </w:tcBorders>
            <w:shd w:val="clear" w:color="auto" w:fill="auto"/>
            <w:noWrap/>
            <w:vAlign w:val="center"/>
            <w:hideMark/>
          </w:tcPr>
          <w:p w14:paraId="6526D0C6"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6 829,0</w:t>
            </w:r>
          </w:p>
        </w:tc>
      </w:tr>
      <w:tr w:rsidR="002174E0" w:rsidRPr="00D51DB5" w14:paraId="57D082D5" w14:textId="77777777" w:rsidTr="002174E0">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4CC39" w14:textId="77777777" w:rsidR="002174E0" w:rsidRPr="00D51DB5" w:rsidRDefault="002174E0" w:rsidP="00D51DB5">
            <w:pPr>
              <w:spacing w:after="0" w:line="240" w:lineRule="auto"/>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непродовольственных товаров</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233B8E09"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8 383,7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C4B541"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9 294,6</w:t>
            </w:r>
          </w:p>
        </w:tc>
      </w:tr>
      <w:tr w:rsidR="002174E0" w:rsidRPr="00D51DB5" w14:paraId="6D772F53" w14:textId="77777777" w:rsidTr="002174E0">
        <w:trPr>
          <w:trHeight w:val="435"/>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80369" w14:textId="77777777" w:rsidR="002174E0" w:rsidRPr="00D51DB5" w:rsidRDefault="002174E0" w:rsidP="00D51DB5">
            <w:pPr>
              <w:spacing w:after="0" w:line="240" w:lineRule="auto"/>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оплату услуг</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00E7D1C7"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5 811,8</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86771DE"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6 371,4</w:t>
            </w:r>
          </w:p>
        </w:tc>
      </w:tr>
      <w:tr w:rsidR="002174E0" w:rsidRPr="00D51DB5" w14:paraId="3A059461" w14:textId="77777777" w:rsidTr="002174E0">
        <w:trPr>
          <w:trHeight w:val="315"/>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F6B3B" w14:textId="77777777" w:rsidR="002174E0" w:rsidRPr="00D51DB5" w:rsidRDefault="002174E0" w:rsidP="00D51DB5">
            <w:pPr>
              <w:spacing w:after="0" w:line="240" w:lineRule="auto"/>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на покупку алкогольных напитков</w:t>
            </w:r>
          </w:p>
        </w:tc>
        <w:tc>
          <w:tcPr>
            <w:tcW w:w="1730" w:type="dxa"/>
            <w:tcBorders>
              <w:top w:val="single" w:sz="4" w:space="0" w:color="auto"/>
              <w:left w:val="nil"/>
              <w:bottom w:val="single" w:sz="4" w:space="0" w:color="auto"/>
              <w:right w:val="single" w:sz="4" w:space="0" w:color="auto"/>
            </w:tcBorders>
            <w:shd w:val="clear" w:color="auto" w:fill="auto"/>
            <w:noWrap/>
            <w:vAlign w:val="center"/>
            <w:hideMark/>
          </w:tcPr>
          <w:p w14:paraId="37A17573"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258,2</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8238D66" w14:textId="77777777" w:rsidR="002174E0" w:rsidRPr="00D51DB5" w:rsidRDefault="002174E0" w:rsidP="00D51DB5">
            <w:pPr>
              <w:spacing w:before="60" w:after="0" w:line="264" w:lineRule="auto"/>
              <w:ind w:right="113"/>
              <w:jc w:val="center"/>
              <w:rPr>
                <w:rFonts w:ascii="Times New Roman" w:eastAsia="Times New Roman" w:hAnsi="Times New Roman" w:cs="Times New Roman"/>
                <w:sz w:val="24"/>
                <w:szCs w:val="24"/>
                <w:lang w:eastAsia="ru-RU"/>
              </w:rPr>
            </w:pPr>
            <w:r w:rsidRPr="00D51DB5">
              <w:rPr>
                <w:rFonts w:ascii="Times New Roman" w:eastAsia="Times New Roman" w:hAnsi="Times New Roman" w:cs="Times New Roman"/>
                <w:sz w:val="24"/>
                <w:szCs w:val="24"/>
                <w:lang w:eastAsia="ru-RU"/>
              </w:rPr>
              <w:t>297,5</w:t>
            </w:r>
          </w:p>
        </w:tc>
      </w:tr>
    </w:tbl>
    <w:p w14:paraId="021648D8" w14:textId="77777777" w:rsidR="00B30A70" w:rsidRDefault="00B30A70" w:rsidP="005F51AF">
      <w:pPr>
        <w:spacing w:after="0" w:line="240" w:lineRule="auto"/>
        <w:rPr>
          <w:rFonts w:ascii="Times New Roman" w:eastAsia="Times New Roman" w:hAnsi="Times New Roman" w:cs="Times New Roman"/>
          <w:sz w:val="26"/>
          <w:szCs w:val="26"/>
          <w:lang w:eastAsia="ru-RU"/>
        </w:rPr>
      </w:pPr>
    </w:p>
    <w:p w14:paraId="319F23B3" w14:textId="6D72A6B5"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4</w:t>
      </w:r>
      <w:r w:rsidR="0059021B">
        <w:rPr>
          <w:rFonts w:ascii="Times New Roman" w:eastAsia="Times New Roman" w:hAnsi="Times New Roman" w:cs="Times New Roman"/>
          <w:sz w:val="26"/>
          <w:szCs w:val="26"/>
          <w:lang w:eastAsia="ru-RU"/>
        </w:rPr>
        <w:t>5</w:t>
      </w:r>
    </w:p>
    <w:p w14:paraId="41296391"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2D97349E" w14:textId="5EDB7B15"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b/>
          <w:bCs/>
          <w:sz w:val="26"/>
          <w:szCs w:val="26"/>
          <w:lang w:eastAsia="ru-RU"/>
        </w:rPr>
        <w:t xml:space="preserve">Распределение домашних хозяйств </w:t>
      </w:r>
      <w:r w:rsidR="004761F3">
        <w:rPr>
          <w:rFonts w:ascii="Times New Roman" w:eastAsia="Times New Roman" w:hAnsi="Times New Roman" w:cs="Times New Roman"/>
          <w:b/>
          <w:bCs/>
          <w:sz w:val="26"/>
          <w:szCs w:val="26"/>
          <w:lang w:eastAsia="ru-RU"/>
        </w:rPr>
        <w:t xml:space="preserve">по оценке своего финансового положения в зависимости от наличия и числа </w:t>
      </w:r>
      <w:proofErr w:type="gramStart"/>
      <w:r w:rsidR="004761F3">
        <w:rPr>
          <w:rFonts w:ascii="Times New Roman" w:eastAsia="Times New Roman" w:hAnsi="Times New Roman" w:cs="Times New Roman"/>
          <w:b/>
          <w:bCs/>
          <w:sz w:val="26"/>
          <w:szCs w:val="26"/>
          <w:lang w:eastAsia="ru-RU"/>
        </w:rPr>
        <w:t>детей</w:t>
      </w:r>
      <w:r w:rsidRPr="00942212">
        <w:rPr>
          <w:rFonts w:ascii="Times New Roman" w:eastAsia="Times New Roman" w:hAnsi="Times New Roman" w:cs="Times New Roman"/>
          <w:b/>
          <w:bCs/>
          <w:sz w:val="26"/>
          <w:szCs w:val="26"/>
          <w:lang w:eastAsia="ru-RU"/>
        </w:rPr>
        <w:br/>
      </w:r>
      <w:r w:rsidRPr="00942212">
        <w:rPr>
          <w:rFonts w:ascii="Times New Roman" w:eastAsia="Times New Roman" w:hAnsi="Times New Roman" w:cs="Times New Roman"/>
          <w:sz w:val="24"/>
          <w:szCs w:val="24"/>
          <w:lang w:eastAsia="ru-RU"/>
        </w:rPr>
        <w:t>(</w:t>
      </w:r>
      <w:proofErr w:type="gramEnd"/>
      <w:r w:rsidRPr="00942212">
        <w:rPr>
          <w:rFonts w:ascii="Times New Roman" w:eastAsia="Times New Roman" w:hAnsi="Times New Roman" w:cs="Times New Roman"/>
          <w:sz w:val="24"/>
          <w:szCs w:val="24"/>
          <w:lang w:eastAsia="ru-RU"/>
        </w:rPr>
        <w:t>по данным выборочного обследования бюджетов домашних хозяйств; в процентах от всех домохозяйств соответствующей категории)</w:t>
      </w:r>
    </w:p>
    <w:p w14:paraId="1CCA5E34" w14:textId="77777777" w:rsidR="00942212" w:rsidRPr="00942212" w:rsidRDefault="00942212" w:rsidP="00942212">
      <w:pPr>
        <w:spacing w:after="0" w:line="240" w:lineRule="auto"/>
        <w:jc w:val="right"/>
        <w:rPr>
          <w:rFonts w:ascii="Times New Roman" w:eastAsia="Times New Roman" w:hAnsi="Times New Roman" w:cs="Times New Roman"/>
          <w:sz w:val="20"/>
          <w:szCs w:val="20"/>
          <w:lang w:eastAsia="ru-RU"/>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980"/>
        <w:gridCol w:w="1789"/>
        <w:gridCol w:w="1400"/>
        <w:gridCol w:w="1335"/>
        <w:gridCol w:w="1361"/>
        <w:gridCol w:w="1463"/>
      </w:tblGrid>
      <w:tr w:rsidR="00942212" w:rsidRPr="00942212" w14:paraId="0B517884" w14:textId="77777777" w:rsidTr="004B36F9">
        <w:trPr>
          <w:tblHeader/>
          <w:jc w:val="center"/>
        </w:trPr>
        <w:tc>
          <w:tcPr>
            <w:tcW w:w="1164" w:type="pct"/>
            <w:tcBorders>
              <w:bottom w:val="nil"/>
            </w:tcBorders>
            <w:vAlign w:val="bottom"/>
          </w:tcPr>
          <w:p w14:paraId="1A8CAB56" w14:textId="77777777" w:rsidR="00942212" w:rsidRPr="00942212" w:rsidRDefault="00942212" w:rsidP="00942212">
            <w:pPr>
              <w:spacing w:after="0" w:line="240" w:lineRule="auto"/>
              <w:rPr>
                <w:rFonts w:ascii="Times New Roman" w:eastAsia="Times New Roman" w:hAnsi="Times New Roman" w:cs="Times New Roman"/>
                <w:b/>
                <w:bCs/>
                <w:sz w:val="20"/>
                <w:szCs w:val="20"/>
                <w:lang w:eastAsia="ru-RU"/>
              </w:rPr>
            </w:pPr>
          </w:p>
        </w:tc>
        <w:tc>
          <w:tcPr>
            <w:tcW w:w="3836" w:type="pct"/>
            <w:gridSpan w:val="6"/>
          </w:tcPr>
          <w:p w14:paraId="2195CFCC"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оценившие свое финансовое положение следующим образом</w:t>
            </w:r>
          </w:p>
        </w:tc>
      </w:tr>
      <w:tr w:rsidR="00942212" w:rsidRPr="00942212" w14:paraId="47CF44F6" w14:textId="77777777" w:rsidTr="004B36F9">
        <w:trPr>
          <w:tblHeader/>
          <w:jc w:val="center"/>
        </w:trPr>
        <w:tc>
          <w:tcPr>
            <w:tcW w:w="1164" w:type="pct"/>
            <w:tcBorders>
              <w:top w:val="nil"/>
            </w:tcBorders>
            <w:vAlign w:val="bottom"/>
          </w:tcPr>
          <w:p w14:paraId="4F89044B" w14:textId="77777777" w:rsidR="00942212" w:rsidRPr="00942212" w:rsidRDefault="00942212" w:rsidP="00942212">
            <w:pPr>
              <w:spacing w:after="0" w:line="240" w:lineRule="auto"/>
              <w:jc w:val="center"/>
              <w:rPr>
                <w:rFonts w:ascii="Times New Roman" w:eastAsia="Times New Roman" w:hAnsi="Times New Roman" w:cs="Times New Roman"/>
                <w:b/>
                <w:bCs/>
                <w:sz w:val="20"/>
                <w:szCs w:val="20"/>
                <w:lang w:eastAsia="ru-RU"/>
              </w:rPr>
            </w:pPr>
          </w:p>
        </w:tc>
        <w:tc>
          <w:tcPr>
            <w:tcW w:w="451" w:type="pct"/>
          </w:tcPr>
          <w:p w14:paraId="56768EC1"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не хватает денег даже на еду</w:t>
            </w:r>
          </w:p>
        </w:tc>
        <w:tc>
          <w:tcPr>
            <w:tcW w:w="824" w:type="pct"/>
          </w:tcPr>
          <w:p w14:paraId="1D4F7654"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затруднительно покупать одежду и оплачивать жилищно-коммунальные услуги</w:t>
            </w:r>
          </w:p>
        </w:tc>
        <w:tc>
          <w:tcPr>
            <w:tcW w:w="645" w:type="pct"/>
          </w:tcPr>
          <w:p w14:paraId="0C7B43CB"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не могут позволить покупку товаров длительного пользования</w:t>
            </w:r>
          </w:p>
        </w:tc>
        <w:tc>
          <w:tcPr>
            <w:tcW w:w="615" w:type="pct"/>
          </w:tcPr>
          <w:p w14:paraId="6FE47CF6"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не хватает денег на покупку автомобиля, квартиры</w:t>
            </w:r>
          </w:p>
        </w:tc>
        <w:tc>
          <w:tcPr>
            <w:tcW w:w="627" w:type="pct"/>
          </w:tcPr>
          <w:p w14:paraId="2B9AEEBE"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средств достаточно, чтобы купить все, что считают нужным</w:t>
            </w:r>
          </w:p>
        </w:tc>
        <w:tc>
          <w:tcPr>
            <w:tcW w:w="674" w:type="pct"/>
          </w:tcPr>
          <w:p w14:paraId="71C5AEC9"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затруднились ответить</w:t>
            </w:r>
          </w:p>
        </w:tc>
      </w:tr>
      <w:tr w:rsidR="00942212" w:rsidRPr="00942212" w14:paraId="02668919" w14:textId="77777777" w:rsidTr="004B36F9">
        <w:trPr>
          <w:trHeight w:val="478"/>
          <w:jc w:val="center"/>
        </w:trPr>
        <w:tc>
          <w:tcPr>
            <w:tcW w:w="5000" w:type="pct"/>
            <w:gridSpan w:val="7"/>
            <w:vAlign w:val="center"/>
          </w:tcPr>
          <w:p w14:paraId="75957997" w14:textId="523E622E" w:rsidR="00942212" w:rsidRPr="00942212" w:rsidRDefault="00E16CAA" w:rsidP="00325DF6">
            <w:pPr>
              <w:spacing w:after="0" w:line="240" w:lineRule="auto"/>
              <w:jc w:val="center"/>
              <w:rPr>
                <w:rFonts w:ascii="Times New Roman" w:eastAsia="Arial Unicode MS" w:hAnsi="Times New Roman" w:cs="Times New Roman"/>
                <w:b/>
                <w:bCs/>
                <w:sz w:val="24"/>
                <w:szCs w:val="24"/>
                <w:vertAlign w:val="superscript"/>
                <w:lang w:eastAsia="ru-RU"/>
              </w:rPr>
            </w:pPr>
            <w:r w:rsidRPr="00942212">
              <w:rPr>
                <w:rFonts w:ascii="Times New Roman" w:eastAsia="Arial Unicode MS" w:hAnsi="Times New Roman" w:cs="Times New Roman"/>
                <w:b/>
                <w:bCs/>
                <w:sz w:val="24"/>
                <w:szCs w:val="24"/>
                <w:lang w:eastAsia="ru-RU"/>
              </w:rPr>
              <w:t>202</w:t>
            </w:r>
            <w:r>
              <w:rPr>
                <w:rFonts w:ascii="Times New Roman" w:eastAsia="Arial Unicode MS" w:hAnsi="Times New Roman" w:cs="Times New Roman"/>
                <w:b/>
                <w:bCs/>
                <w:sz w:val="24"/>
                <w:szCs w:val="24"/>
                <w:lang w:eastAsia="ru-RU"/>
              </w:rPr>
              <w:t>2</w:t>
            </w:r>
            <w:r w:rsidRPr="00942212">
              <w:rPr>
                <w:rFonts w:ascii="Times New Roman" w:eastAsia="Arial Unicode MS" w:hAnsi="Times New Roman" w:cs="Times New Roman"/>
                <w:b/>
                <w:bCs/>
                <w:sz w:val="24"/>
                <w:szCs w:val="24"/>
                <w:lang w:eastAsia="ru-RU"/>
              </w:rPr>
              <w:t xml:space="preserve"> г.</w:t>
            </w:r>
          </w:p>
        </w:tc>
      </w:tr>
      <w:tr w:rsidR="00E16CAA" w:rsidRPr="00942212" w14:paraId="6D5D16F4" w14:textId="77777777" w:rsidTr="004B36F9">
        <w:trPr>
          <w:jc w:val="center"/>
        </w:trPr>
        <w:tc>
          <w:tcPr>
            <w:tcW w:w="1164" w:type="pct"/>
            <w:vAlign w:val="bottom"/>
          </w:tcPr>
          <w:p w14:paraId="32A645A5" w14:textId="77777777" w:rsidR="00E16CAA" w:rsidRPr="00942212" w:rsidRDefault="00E16CAA" w:rsidP="00E16CAA">
            <w:pPr>
              <w:spacing w:after="0" w:line="240" w:lineRule="auto"/>
              <w:ind w:left="57"/>
              <w:rPr>
                <w:rFonts w:ascii="Times New Roman" w:eastAsia="Times New Roman" w:hAnsi="Times New Roman" w:cs="Times New Roman"/>
                <w:b/>
                <w:bCs/>
                <w:sz w:val="24"/>
                <w:szCs w:val="24"/>
                <w:lang w:eastAsia="ru-RU"/>
              </w:rPr>
            </w:pPr>
            <w:r w:rsidRPr="00942212">
              <w:rPr>
                <w:rFonts w:ascii="Times New Roman" w:eastAsia="Times New Roman" w:hAnsi="Times New Roman" w:cs="Times New Roman"/>
                <w:b/>
                <w:bCs/>
                <w:sz w:val="24"/>
                <w:szCs w:val="24"/>
                <w:lang w:eastAsia="ru-RU"/>
              </w:rPr>
              <w:t>Все обследованные домашние хозяйства</w:t>
            </w:r>
          </w:p>
        </w:tc>
        <w:tc>
          <w:tcPr>
            <w:tcW w:w="451" w:type="pct"/>
            <w:vAlign w:val="bottom"/>
          </w:tcPr>
          <w:p w14:paraId="2FCAA250" w14:textId="7BB760D9"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vAlign w:val="bottom"/>
          </w:tcPr>
          <w:p w14:paraId="0BC1999A" w14:textId="450B5F7D"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12,9</w:t>
            </w:r>
          </w:p>
        </w:tc>
        <w:tc>
          <w:tcPr>
            <w:tcW w:w="645" w:type="pct"/>
            <w:vAlign w:val="bottom"/>
          </w:tcPr>
          <w:p w14:paraId="1D2E67D0" w14:textId="605B2596"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49,7</w:t>
            </w:r>
          </w:p>
        </w:tc>
        <w:tc>
          <w:tcPr>
            <w:tcW w:w="615" w:type="pct"/>
            <w:vAlign w:val="bottom"/>
          </w:tcPr>
          <w:p w14:paraId="18515940" w14:textId="23BDC9E7"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34,6</w:t>
            </w:r>
          </w:p>
        </w:tc>
        <w:tc>
          <w:tcPr>
            <w:tcW w:w="627" w:type="pct"/>
            <w:vAlign w:val="bottom"/>
          </w:tcPr>
          <w:p w14:paraId="03D9B90E" w14:textId="42F777A9"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2,7</w:t>
            </w:r>
          </w:p>
        </w:tc>
        <w:tc>
          <w:tcPr>
            <w:tcW w:w="674" w:type="pct"/>
            <w:vAlign w:val="bottom"/>
          </w:tcPr>
          <w:p w14:paraId="529D0887" w14:textId="2AB678F2"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0,0</w:t>
            </w:r>
          </w:p>
        </w:tc>
      </w:tr>
      <w:tr w:rsidR="00E16CAA" w:rsidRPr="00942212" w14:paraId="07E86084" w14:textId="77777777" w:rsidTr="004B36F9">
        <w:trPr>
          <w:jc w:val="center"/>
        </w:trPr>
        <w:tc>
          <w:tcPr>
            <w:tcW w:w="1164" w:type="pct"/>
            <w:vAlign w:val="bottom"/>
          </w:tcPr>
          <w:p w14:paraId="27468EC5" w14:textId="77777777" w:rsidR="00E16CAA" w:rsidRPr="00942212" w:rsidRDefault="00E16CAA" w:rsidP="00E16CAA">
            <w:pPr>
              <w:spacing w:after="0" w:line="240" w:lineRule="auto"/>
              <w:ind w:left="57"/>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Домашние хозяйства без детей</w:t>
            </w:r>
          </w:p>
        </w:tc>
        <w:tc>
          <w:tcPr>
            <w:tcW w:w="451" w:type="pct"/>
            <w:vAlign w:val="bottom"/>
          </w:tcPr>
          <w:p w14:paraId="58DFE66B" w14:textId="354A9AA1"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vAlign w:val="bottom"/>
          </w:tcPr>
          <w:p w14:paraId="20978252" w14:textId="0A1AED9B"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12,6</w:t>
            </w:r>
          </w:p>
        </w:tc>
        <w:tc>
          <w:tcPr>
            <w:tcW w:w="645" w:type="pct"/>
            <w:vAlign w:val="bottom"/>
          </w:tcPr>
          <w:p w14:paraId="6F6F4965" w14:textId="461A01FD"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51,6</w:t>
            </w:r>
          </w:p>
        </w:tc>
        <w:tc>
          <w:tcPr>
            <w:tcW w:w="615" w:type="pct"/>
            <w:vAlign w:val="bottom"/>
          </w:tcPr>
          <w:p w14:paraId="1B5F9E15" w14:textId="6ECB26F7"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33,2</w:t>
            </w:r>
          </w:p>
        </w:tc>
        <w:tc>
          <w:tcPr>
            <w:tcW w:w="627" w:type="pct"/>
            <w:vAlign w:val="bottom"/>
          </w:tcPr>
          <w:p w14:paraId="3E403ECE" w14:textId="02A2CCB1"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2,5</w:t>
            </w:r>
          </w:p>
        </w:tc>
        <w:tc>
          <w:tcPr>
            <w:tcW w:w="674" w:type="pct"/>
            <w:vAlign w:val="bottom"/>
          </w:tcPr>
          <w:p w14:paraId="41B640FF" w14:textId="3A9358A0"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r>
      <w:tr w:rsidR="00E16CAA" w:rsidRPr="00942212" w14:paraId="5184ACCB" w14:textId="77777777" w:rsidTr="004B36F9">
        <w:trPr>
          <w:jc w:val="center"/>
        </w:trPr>
        <w:tc>
          <w:tcPr>
            <w:tcW w:w="1164" w:type="pct"/>
            <w:vAlign w:val="bottom"/>
          </w:tcPr>
          <w:p w14:paraId="78CB4E50" w14:textId="77777777" w:rsidR="00E16CAA" w:rsidRPr="00942212" w:rsidRDefault="00E16CAA" w:rsidP="00E16CAA">
            <w:pPr>
              <w:spacing w:after="0" w:line="240" w:lineRule="auto"/>
              <w:ind w:left="57"/>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 xml:space="preserve">Домашние хозяйства, имеющие детей в возрасте до 16 лет </w:t>
            </w:r>
          </w:p>
        </w:tc>
        <w:tc>
          <w:tcPr>
            <w:tcW w:w="451" w:type="pct"/>
            <w:vAlign w:val="bottom"/>
          </w:tcPr>
          <w:p w14:paraId="2A885344" w14:textId="41BBC00E"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vAlign w:val="bottom"/>
          </w:tcPr>
          <w:p w14:paraId="4AEF2973" w14:textId="5AC39FF7"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13,3</w:t>
            </w:r>
          </w:p>
        </w:tc>
        <w:tc>
          <w:tcPr>
            <w:tcW w:w="645" w:type="pct"/>
            <w:vAlign w:val="bottom"/>
          </w:tcPr>
          <w:p w14:paraId="54160122" w14:textId="1DDCC07E"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46,3</w:t>
            </w:r>
          </w:p>
        </w:tc>
        <w:tc>
          <w:tcPr>
            <w:tcW w:w="615" w:type="pct"/>
            <w:vAlign w:val="bottom"/>
          </w:tcPr>
          <w:p w14:paraId="6B3665D1" w14:textId="38D15B9E"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37,4</w:t>
            </w:r>
          </w:p>
        </w:tc>
        <w:tc>
          <w:tcPr>
            <w:tcW w:w="627" w:type="pct"/>
            <w:vAlign w:val="bottom"/>
          </w:tcPr>
          <w:p w14:paraId="20ECF56B" w14:textId="52B49EEE"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2,9</w:t>
            </w:r>
          </w:p>
        </w:tc>
        <w:tc>
          <w:tcPr>
            <w:tcW w:w="674" w:type="pct"/>
            <w:vAlign w:val="bottom"/>
          </w:tcPr>
          <w:p w14:paraId="3D8FD254" w14:textId="7641E4D4"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0,0</w:t>
            </w:r>
          </w:p>
        </w:tc>
      </w:tr>
      <w:tr w:rsidR="00E16CAA" w:rsidRPr="00942212" w14:paraId="44B5463F" w14:textId="77777777" w:rsidTr="004B36F9">
        <w:trPr>
          <w:jc w:val="center"/>
        </w:trPr>
        <w:tc>
          <w:tcPr>
            <w:tcW w:w="1164" w:type="pct"/>
            <w:tcBorders>
              <w:bottom w:val="nil"/>
            </w:tcBorders>
            <w:vAlign w:val="bottom"/>
          </w:tcPr>
          <w:p w14:paraId="69E5BE23" w14:textId="77777777" w:rsidR="00E16CAA" w:rsidRPr="00942212" w:rsidRDefault="00E16CAA" w:rsidP="00E16CAA">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имеющие:</w:t>
            </w:r>
          </w:p>
        </w:tc>
        <w:tc>
          <w:tcPr>
            <w:tcW w:w="451" w:type="pct"/>
            <w:tcBorders>
              <w:bottom w:val="nil"/>
            </w:tcBorders>
            <w:vAlign w:val="bottom"/>
          </w:tcPr>
          <w:p w14:paraId="2DBC2F1D" w14:textId="58F48716"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c>
          <w:tcPr>
            <w:tcW w:w="824" w:type="pct"/>
            <w:tcBorders>
              <w:bottom w:val="nil"/>
            </w:tcBorders>
            <w:vAlign w:val="bottom"/>
          </w:tcPr>
          <w:p w14:paraId="276842AE" w14:textId="37EF2A63"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c>
          <w:tcPr>
            <w:tcW w:w="645" w:type="pct"/>
            <w:tcBorders>
              <w:bottom w:val="nil"/>
            </w:tcBorders>
            <w:vAlign w:val="bottom"/>
          </w:tcPr>
          <w:p w14:paraId="65D2CA33" w14:textId="6D39F82C"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c>
          <w:tcPr>
            <w:tcW w:w="615" w:type="pct"/>
            <w:tcBorders>
              <w:bottom w:val="nil"/>
            </w:tcBorders>
            <w:vAlign w:val="bottom"/>
          </w:tcPr>
          <w:p w14:paraId="62A4012F" w14:textId="63F29283"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c>
          <w:tcPr>
            <w:tcW w:w="627" w:type="pct"/>
            <w:tcBorders>
              <w:bottom w:val="nil"/>
            </w:tcBorders>
            <w:vAlign w:val="bottom"/>
          </w:tcPr>
          <w:p w14:paraId="48CE4F2D" w14:textId="6BEBA665"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c>
          <w:tcPr>
            <w:tcW w:w="674" w:type="pct"/>
            <w:tcBorders>
              <w:bottom w:val="nil"/>
            </w:tcBorders>
            <w:vAlign w:val="bottom"/>
          </w:tcPr>
          <w:p w14:paraId="2DC048CA" w14:textId="4A5B65BB" w:rsidR="00E16CAA" w:rsidRPr="00942212" w:rsidRDefault="00E16CAA" w:rsidP="00E16CAA">
            <w:pPr>
              <w:spacing w:after="0" w:line="240" w:lineRule="auto"/>
              <w:ind w:left="284"/>
              <w:jc w:val="center"/>
              <w:rPr>
                <w:rFonts w:ascii="Times New Roman" w:eastAsia="Times New Roman" w:hAnsi="Times New Roman" w:cs="Times New Roman"/>
                <w:sz w:val="24"/>
                <w:szCs w:val="24"/>
                <w:lang w:eastAsia="ru-RU"/>
              </w:rPr>
            </w:pPr>
            <w:r w:rsidRPr="00942212">
              <w:rPr>
                <w:rFonts w:ascii="Times New Roman" w:hAnsi="Times New Roman"/>
              </w:rPr>
              <w:t> </w:t>
            </w:r>
          </w:p>
        </w:tc>
      </w:tr>
      <w:tr w:rsidR="00E16CAA" w:rsidRPr="00942212" w14:paraId="43AEF855" w14:textId="77777777" w:rsidTr="004B36F9">
        <w:trPr>
          <w:jc w:val="center"/>
        </w:trPr>
        <w:tc>
          <w:tcPr>
            <w:tcW w:w="1164" w:type="pct"/>
            <w:tcBorders>
              <w:top w:val="nil"/>
            </w:tcBorders>
            <w:vAlign w:val="bottom"/>
          </w:tcPr>
          <w:p w14:paraId="7954C90F" w14:textId="77777777" w:rsidR="00E16CAA" w:rsidRPr="00942212" w:rsidRDefault="00E16CAA" w:rsidP="00E16CAA">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451" w:type="pct"/>
            <w:tcBorders>
              <w:top w:val="nil"/>
            </w:tcBorders>
            <w:vAlign w:val="bottom"/>
          </w:tcPr>
          <w:p w14:paraId="44B22D0D" w14:textId="2F5A8649"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tcBorders>
              <w:top w:val="nil"/>
            </w:tcBorders>
            <w:vAlign w:val="bottom"/>
          </w:tcPr>
          <w:p w14:paraId="02771515" w14:textId="3EDE5FB5"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12,7</w:t>
            </w:r>
          </w:p>
        </w:tc>
        <w:tc>
          <w:tcPr>
            <w:tcW w:w="645" w:type="pct"/>
            <w:tcBorders>
              <w:top w:val="nil"/>
            </w:tcBorders>
            <w:vAlign w:val="bottom"/>
          </w:tcPr>
          <w:p w14:paraId="2D707370" w14:textId="740A7DA4"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45,8</w:t>
            </w:r>
          </w:p>
        </w:tc>
        <w:tc>
          <w:tcPr>
            <w:tcW w:w="615" w:type="pct"/>
            <w:tcBorders>
              <w:top w:val="nil"/>
            </w:tcBorders>
            <w:vAlign w:val="bottom"/>
          </w:tcPr>
          <w:p w14:paraId="4E095AFE" w14:textId="5182E314"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39,1</w:t>
            </w:r>
          </w:p>
        </w:tc>
        <w:tc>
          <w:tcPr>
            <w:tcW w:w="627" w:type="pct"/>
            <w:tcBorders>
              <w:top w:val="nil"/>
            </w:tcBorders>
            <w:vAlign w:val="bottom"/>
          </w:tcPr>
          <w:p w14:paraId="57F4A1CE" w14:textId="254E62B0"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2,4</w:t>
            </w:r>
          </w:p>
        </w:tc>
        <w:tc>
          <w:tcPr>
            <w:tcW w:w="674" w:type="pct"/>
            <w:tcBorders>
              <w:top w:val="nil"/>
            </w:tcBorders>
            <w:vAlign w:val="bottom"/>
          </w:tcPr>
          <w:p w14:paraId="5EF04C60" w14:textId="4B2CCD68"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0,0</w:t>
            </w:r>
          </w:p>
        </w:tc>
      </w:tr>
      <w:tr w:rsidR="00E16CAA" w:rsidRPr="00942212" w14:paraId="2F9D4633" w14:textId="77777777" w:rsidTr="004B36F9">
        <w:trPr>
          <w:jc w:val="center"/>
        </w:trPr>
        <w:tc>
          <w:tcPr>
            <w:tcW w:w="1164" w:type="pct"/>
            <w:vAlign w:val="bottom"/>
          </w:tcPr>
          <w:p w14:paraId="2A79BF94" w14:textId="77777777" w:rsidR="00E16CAA" w:rsidRPr="00942212" w:rsidRDefault="00E16CAA" w:rsidP="00E16CAA">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451" w:type="pct"/>
            <w:vAlign w:val="bottom"/>
          </w:tcPr>
          <w:p w14:paraId="1BB75D6B" w14:textId="10D0F5F6"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vAlign w:val="bottom"/>
          </w:tcPr>
          <w:p w14:paraId="6487A4BD" w14:textId="3B78966A"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12,7</w:t>
            </w:r>
          </w:p>
        </w:tc>
        <w:tc>
          <w:tcPr>
            <w:tcW w:w="645" w:type="pct"/>
            <w:vAlign w:val="bottom"/>
          </w:tcPr>
          <w:p w14:paraId="42C7E2D1" w14:textId="1C2F3541"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46,8</w:t>
            </w:r>
          </w:p>
        </w:tc>
        <w:tc>
          <w:tcPr>
            <w:tcW w:w="615" w:type="pct"/>
            <w:vAlign w:val="bottom"/>
          </w:tcPr>
          <w:p w14:paraId="095544F2" w14:textId="5A1AC2CC"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36,3</w:t>
            </w:r>
          </w:p>
        </w:tc>
        <w:tc>
          <w:tcPr>
            <w:tcW w:w="627" w:type="pct"/>
            <w:vAlign w:val="bottom"/>
          </w:tcPr>
          <w:p w14:paraId="2742A34D" w14:textId="4FAFF130"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4,0</w:t>
            </w:r>
          </w:p>
        </w:tc>
        <w:tc>
          <w:tcPr>
            <w:tcW w:w="674" w:type="pct"/>
            <w:vAlign w:val="bottom"/>
          </w:tcPr>
          <w:p w14:paraId="427F7AF8" w14:textId="2BC4998D"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0,0</w:t>
            </w:r>
          </w:p>
        </w:tc>
      </w:tr>
      <w:tr w:rsidR="00E16CAA" w:rsidRPr="00942212" w14:paraId="22195C84" w14:textId="77777777" w:rsidTr="004B36F9">
        <w:trPr>
          <w:jc w:val="center"/>
        </w:trPr>
        <w:tc>
          <w:tcPr>
            <w:tcW w:w="1164" w:type="pct"/>
            <w:vAlign w:val="bottom"/>
          </w:tcPr>
          <w:p w14:paraId="3F9ADEA8" w14:textId="77777777" w:rsidR="00E16CAA" w:rsidRPr="00942212" w:rsidRDefault="00E16CAA" w:rsidP="00E16CAA">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трех и более детей </w:t>
            </w:r>
          </w:p>
        </w:tc>
        <w:tc>
          <w:tcPr>
            <w:tcW w:w="451" w:type="pct"/>
            <w:vAlign w:val="bottom"/>
          </w:tcPr>
          <w:p w14:paraId="335C9B7D" w14:textId="30438B44"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0,1</w:t>
            </w:r>
          </w:p>
        </w:tc>
        <w:tc>
          <w:tcPr>
            <w:tcW w:w="824" w:type="pct"/>
            <w:vAlign w:val="bottom"/>
          </w:tcPr>
          <w:p w14:paraId="02C5D6B1" w14:textId="2A428FC3"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19,9</w:t>
            </w:r>
          </w:p>
        </w:tc>
        <w:tc>
          <w:tcPr>
            <w:tcW w:w="645" w:type="pct"/>
            <w:vAlign w:val="bottom"/>
          </w:tcPr>
          <w:p w14:paraId="7AC9F454" w14:textId="5692006F"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47,6</w:t>
            </w:r>
          </w:p>
        </w:tc>
        <w:tc>
          <w:tcPr>
            <w:tcW w:w="615" w:type="pct"/>
            <w:vAlign w:val="bottom"/>
          </w:tcPr>
          <w:p w14:paraId="30AF24EB" w14:textId="3A277EF0"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30,3</w:t>
            </w:r>
          </w:p>
        </w:tc>
        <w:tc>
          <w:tcPr>
            <w:tcW w:w="627" w:type="pct"/>
            <w:vAlign w:val="bottom"/>
          </w:tcPr>
          <w:p w14:paraId="4A28133A" w14:textId="183D8426"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2,1</w:t>
            </w:r>
          </w:p>
        </w:tc>
        <w:tc>
          <w:tcPr>
            <w:tcW w:w="674" w:type="pct"/>
            <w:vAlign w:val="bottom"/>
          </w:tcPr>
          <w:p w14:paraId="7E767953" w14:textId="0B0359CF" w:rsidR="00E16CAA" w:rsidRPr="00942212" w:rsidRDefault="00E16CAA" w:rsidP="00E16CAA">
            <w:pPr>
              <w:spacing w:before="80" w:after="20" w:line="240" w:lineRule="auto"/>
              <w:jc w:val="center"/>
              <w:rPr>
                <w:rFonts w:ascii="Times New Roman" w:eastAsia="Times New Roman" w:hAnsi="Times New Roman" w:cs="Times New Roman"/>
                <w:sz w:val="24"/>
                <w:szCs w:val="24"/>
                <w:lang w:eastAsia="ru-RU"/>
              </w:rPr>
            </w:pPr>
            <w:r w:rsidRPr="00942212">
              <w:rPr>
                <w:rFonts w:ascii="Times New Roman" w:hAnsi="Times New Roman"/>
              </w:rPr>
              <w:t>0,0</w:t>
            </w:r>
          </w:p>
        </w:tc>
      </w:tr>
      <w:tr w:rsidR="00E16CAA" w:rsidRPr="00942212" w14:paraId="6D0C6118" w14:textId="77777777" w:rsidTr="004B36F9">
        <w:trPr>
          <w:trHeight w:val="392"/>
          <w:jc w:val="center"/>
        </w:trPr>
        <w:tc>
          <w:tcPr>
            <w:tcW w:w="5000" w:type="pct"/>
            <w:gridSpan w:val="7"/>
            <w:vAlign w:val="center"/>
          </w:tcPr>
          <w:p w14:paraId="41FEF511" w14:textId="6B51CFAC" w:rsidR="00E16CAA" w:rsidRPr="00942212" w:rsidRDefault="00987D03" w:rsidP="00E16CAA">
            <w:pPr>
              <w:spacing w:after="0" w:line="240" w:lineRule="auto"/>
              <w:jc w:val="center"/>
              <w:rPr>
                <w:rFonts w:ascii="Times New Roman" w:eastAsia="Arial Unicode MS" w:hAnsi="Times New Roman" w:cs="Times New Roman"/>
                <w:b/>
                <w:bCs/>
                <w:sz w:val="24"/>
                <w:szCs w:val="24"/>
                <w:lang w:eastAsia="ru-RU"/>
              </w:rPr>
            </w:pPr>
            <w:r w:rsidRPr="00942212">
              <w:rPr>
                <w:rFonts w:ascii="Times New Roman" w:eastAsia="Arial Unicode MS" w:hAnsi="Times New Roman" w:cs="Times New Roman"/>
                <w:b/>
                <w:bCs/>
                <w:sz w:val="24"/>
                <w:szCs w:val="24"/>
                <w:lang w:eastAsia="ru-RU"/>
              </w:rPr>
              <w:t>202</w:t>
            </w:r>
            <w:r>
              <w:rPr>
                <w:rFonts w:ascii="Times New Roman" w:eastAsia="Arial Unicode MS" w:hAnsi="Times New Roman" w:cs="Times New Roman"/>
                <w:b/>
                <w:bCs/>
                <w:sz w:val="24"/>
                <w:szCs w:val="24"/>
                <w:lang w:eastAsia="ru-RU"/>
              </w:rPr>
              <w:t>3</w:t>
            </w:r>
            <w:r w:rsidRPr="00942212">
              <w:rPr>
                <w:rFonts w:ascii="Times New Roman" w:eastAsia="Arial Unicode MS" w:hAnsi="Times New Roman" w:cs="Times New Roman"/>
                <w:b/>
                <w:bCs/>
                <w:sz w:val="24"/>
                <w:szCs w:val="24"/>
                <w:lang w:eastAsia="ru-RU"/>
              </w:rPr>
              <w:t xml:space="preserve"> г.</w:t>
            </w:r>
          </w:p>
        </w:tc>
      </w:tr>
      <w:tr w:rsidR="00987D03" w:rsidRPr="00942212" w14:paraId="3C90C411" w14:textId="77777777" w:rsidTr="004B36F9">
        <w:trPr>
          <w:jc w:val="center"/>
        </w:trPr>
        <w:tc>
          <w:tcPr>
            <w:tcW w:w="1164" w:type="pct"/>
            <w:vAlign w:val="bottom"/>
          </w:tcPr>
          <w:p w14:paraId="0EF5C058" w14:textId="77777777" w:rsidR="00987D03" w:rsidRPr="00942212" w:rsidRDefault="00987D03" w:rsidP="00987D03">
            <w:pPr>
              <w:spacing w:after="0" w:line="240" w:lineRule="auto"/>
              <w:ind w:left="57"/>
              <w:rPr>
                <w:rFonts w:ascii="Times New Roman" w:eastAsia="Times New Roman" w:hAnsi="Times New Roman" w:cs="Times New Roman"/>
                <w:b/>
                <w:bCs/>
                <w:sz w:val="24"/>
                <w:szCs w:val="24"/>
                <w:lang w:eastAsia="ru-RU"/>
              </w:rPr>
            </w:pPr>
            <w:r w:rsidRPr="00942212">
              <w:rPr>
                <w:rFonts w:ascii="Times New Roman" w:eastAsia="Times New Roman" w:hAnsi="Times New Roman" w:cs="Times New Roman"/>
                <w:b/>
                <w:bCs/>
                <w:sz w:val="24"/>
                <w:szCs w:val="24"/>
                <w:lang w:eastAsia="ru-RU"/>
              </w:rPr>
              <w:t>Все обследованные домашние хозяйства</w:t>
            </w:r>
          </w:p>
        </w:tc>
        <w:tc>
          <w:tcPr>
            <w:tcW w:w="451" w:type="pct"/>
            <w:vAlign w:val="bottom"/>
          </w:tcPr>
          <w:p w14:paraId="04E0B5BB" w14:textId="69F0A486"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vAlign w:val="bottom"/>
          </w:tcPr>
          <w:p w14:paraId="3BA87E88" w14:textId="4FE4A4C3" w:rsidR="00987D03" w:rsidRPr="00942212" w:rsidRDefault="00987D03" w:rsidP="00987D03">
            <w:pPr>
              <w:spacing w:before="80" w:after="20" w:line="240" w:lineRule="auto"/>
              <w:jc w:val="center"/>
              <w:rPr>
                <w:rFonts w:ascii="Times New Roman" w:hAnsi="Times New Roman"/>
              </w:rPr>
            </w:pPr>
            <w:r>
              <w:rPr>
                <w:rFonts w:ascii="Times New Roman" w:hAnsi="Times New Roman"/>
              </w:rPr>
              <w:t>11,2</w:t>
            </w:r>
          </w:p>
        </w:tc>
        <w:tc>
          <w:tcPr>
            <w:tcW w:w="645" w:type="pct"/>
            <w:vAlign w:val="bottom"/>
          </w:tcPr>
          <w:p w14:paraId="4A0AF8B4" w14:textId="11919EE4" w:rsidR="00987D03" w:rsidRPr="00942212" w:rsidRDefault="00987D03" w:rsidP="00987D03">
            <w:pPr>
              <w:spacing w:before="80" w:after="20" w:line="240" w:lineRule="auto"/>
              <w:jc w:val="center"/>
              <w:rPr>
                <w:rFonts w:ascii="Times New Roman" w:hAnsi="Times New Roman"/>
              </w:rPr>
            </w:pPr>
            <w:r>
              <w:rPr>
                <w:rFonts w:ascii="Times New Roman" w:hAnsi="Times New Roman"/>
              </w:rPr>
              <w:t>48,7</w:t>
            </w:r>
          </w:p>
        </w:tc>
        <w:tc>
          <w:tcPr>
            <w:tcW w:w="615" w:type="pct"/>
            <w:vAlign w:val="bottom"/>
          </w:tcPr>
          <w:p w14:paraId="21F3EE4E" w14:textId="1A894056" w:rsidR="00987D03" w:rsidRPr="00942212" w:rsidRDefault="00987D03" w:rsidP="00987D03">
            <w:pPr>
              <w:spacing w:before="80" w:after="20" w:line="240" w:lineRule="auto"/>
              <w:jc w:val="center"/>
              <w:rPr>
                <w:rFonts w:ascii="Times New Roman" w:hAnsi="Times New Roman"/>
              </w:rPr>
            </w:pPr>
            <w:r>
              <w:rPr>
                <w:rFonts w:ascii="Times New Roman" w:hAnsi="Times New Roman"/>
              </w:rPr>
              <w:t>36,6</w:t>
            </w:r>
          </w:p>
        </w:tc>
        <w:tc>
          <w:tcPr>
            <w:tcW w:w="627" w:type="pct"/>
            <w:vAlign w:val="bottom"/>
          </w:tcPr>
          <w:p w14:paraId="2609E2CE" w14:textId="1E75DCDD" w:rsidR="00987D03" w:rsidRPr="00942212" w:rsidRDefault="00987D03" w:rsidP="00987D03">
            <w:pPr>
              <w:spacing w:before="80" w:after="20" w:line="240" w:lineRule="auto"/>
              <w:jc w:val="center"/>
              <w:rPr>
                <w:rFonts w:ascii="Times New Roman" w:hAnsi="Times New Roman"/>
              </w:rPr>
            </w:pPr>
            <w:r>
              <w:rPr>
                <w:rFonts w:ascii="Times New Roman" w:hAnsi="Times New Roman"/>
              </w:rPr>
              <w:t>3,4</w:t>
            </w:r>
          </w:p>
        </w:tc>
        <w:tc>
          <w:tcPr>
            <w:tcW w:w="674" w:type="pct"/>
            <w:vAlign w:val="bottom"/>
          </w:tcPr>
          <w:p w14:paraId="644EC2B7" w14:textId="2AA6D7EA" w:rsidR="00987D03" w:rsidRPr="00942212" w:rsidRDefault="00987D03" w:rsidP="00987D03">
            <w:pPr>
              <w:spacing w:before="80" w:after="20" w:line="240" w:lineRule="auto"/>
              <w:jc w:val="center"/>
              <w:rPr>
                <w:rFonts w:ascii="Times New Roman" w:hAnsi="Times New Roman"/>
              </w:rPr>
            </w:pPr>
            <w:r>
              <w:rPr>
                <w:rFonts w:ascii="Times New Roman" w:hAnsi="Times New Roman"/>
              </w:rPr>
              <w:t>0,1</w:t>
            </w:r>
          </w:p>
        </w:tc>
      </w:tr>
      <w:tr w:rsidR="00987D03" w:rsidRPr="00942212" w14:paraId="33FFCA09" w14:textId="77777777" w:rsidTr="004B36F9">
        <w:trPr>
          <w:jc w:val="center"/>
        </w:trPr>
        <w:tc>
          <w:tcPr>
            <w:tcW w:w="1164" w:type="pct"/>
            <w:vAlign w:val="bottom"/>
          </w:tcPr>
          <w:p w14:paraId="18BE94FF" w14:textId="77777777" w:rsidR="00987D03" w:rsidRPr="00942212" w:rsidRDefault="00987D03" w:rsidP="00987D03">
            <w:pPr>
              <w:spacing w:after="0" w:line="240" w:lineRule="auto"/>
              <w:ind w:left="57"/>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Домашние хозяйства без детей</w:t>
            </w:r>
          </w:p>
        </w:tc>
        <w:tc>
          <w:tcPr>
            <w:tcW w:w="451" w:type="pct"/>
            <w:vAlign w:val="bottom"/>
          </w:tcPr>
          <w:p w14:paraId="6266C5CA" w14:textId="5DB5E660"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vAlign w:val="bottom"/>
          </w:tcPr>
          <w:p w14:paraId="1BBEB758" w14:textId="2653DDD3" w:rsidR="00987D03" w:rsidRPr="00942212" w:rsidRDefault="00987D03" w:rsidP="00987D03">
            <w:pPr>
              <w:spacing w:before="80" w:after="20" w:line="240" w:lineRule="auto"/>
              <w:jc w:val="center"/>
              <w:rPr>
                <w:rFonts w:ascii="Times New Roman" w:hAnsi="Times New Roman"/>
              </w:rPr>
            </w:pPr>
            <w:r>
              <w:rPr>
                <w:rFonts w:ascii="Times New Roman" w:hAnsi="Times New Roman"/>
              </w:rPr>
              <w:t>11,8</w:t>
            </w:r>
          </w:p>
        </w:tc>
        <w:tc>
          <w:tcPr>
            <w:tcW w:w="645" w:type="pct"/>
            <w:vAlign w:val="bottom"/>
          </w:tcPr>
          <w:p w14:paraId="7E8C6017" w14:textId="7A719F2C" w:rsidR="00987D03" w:rsidRPr="00942212" w:rsidRDefault="00987D03" w:rsidP="00987D03">
            <w:pPr>
              <w:spacing w:before="80" w:after="20" w:line="240" w:lineRule="auto"/>
              <w:jc w:val="center"/>
              <w:rPr>
                <w:rFonts w:ascii="Times New Roman" w:hAnsi="Times New Roman"/>
              </w:rPr>
            </w:pPr>
            <w:r>
              <w:rPr>
                <w:rFonts w:ascii="Times New Roman" w:hAnsi="Times New Roman"/>
              </w:rPr>
              <w:t>50,4</w:t>
            </w:r>
          </w:p>
        </w:tc>
        <w:tc>
          <w:tcPr>
            <w:tcW w:w="615" w:type="pct"/>
            <w:vAlign w:val="bottom"/>
          </w:tcPr>
          <w:p w14:paraId="6A4F4A3D" w14:textId="73F44BAC" w:rsidR="00987D03" w:rsidRPr="00942212" w:rsidRDefault="00987D03" w:rsidP="00987D03">
            <w:pPr>
              <w:spacing w:before="80" w:after="20" w:line="240" w:lineRule="auto"/>
              <w:jc w:val="center"/>
              <w:rPr>
                <w:rFonts w:ascii="Times New Roman" w:hAnsi="Times New Roman"/>
              </w:rPr>
            </w:pPr>
            <w:r>
              <w:rPr>
                <w:rFonts w:ascii="Times New Roman" w:hAnsi="Times New Roman"/>
              </w:rPr>
              <w:t>35,1</w:t>
            </w:r>
          </w:p>
        </w:tc>
        <w:tc>
          <w:tcPr>
            <w:tcW w:w="627" w:type="pct"/>
            <w:vAlign w:val="bottom"/>
          </w:tcPr>
          <w:p w14:paraId="7EDFF7F9" w14:textId="7E080CE0" w:rsidR="00987D03" w:rsidRPr="00942212" w:rsidRDefault="00987D03" w:rsidP="00987D03">
            <w:pPr>
              <w:spacing w:before="80" w:after="20" w:line="240" w:lineRule="auto"/>
              <w:jc w:val="center"/>
              <w:rPr>
                <w:rFonts w:ascii="Times New Roman" w:hAnsi="Times New Roman"/>
              </w:rPr>
            </w:pPr>
            <w:r>
              <w:rPr>
                <w:rFonts w:ascii="Times New Roman" w:hAnsi="Times New Roman"/>
              </w:rPr>
              <w:t>2,6</w:t>
            </w:r>
          </w:p>
        </w:tc>
        <w:tc>
          <w:tcPr>
            <w:tcW w:w="674" w:type="pct"/>
            <w:vAlign w:val="bottom"/>
          </w:tcPr>
          <w:p w14:paraId="71390849" w14:textId="15E2F646" w:rsidR="00987D03" w:rsidRPr="00942212" w:rsidRDefault="00987D03" w:rsidP="00987D03">
            <w:pPr>
              <w:spacing w:before="80" w:after="20" w:line="240" w:lineRule="auto"/>
              <w:jc w:val="center"/>
              <w:rPr>
                <w:rFonts w:ascii="Times New Roman" w:hAnsi="Times New Roman"/>
              </w:rPr>
            </w:pPr>
            <w:r>
              <w:rPr>
                <w:rFonts w:ascii="Times New Roman" w:hAnsi="Times New Roman"/>
              </w:rPr>
              <w:t>0,1</w:t>
            </w:r>
          </w:p>
        </w:tc>
      </w:tr>
      <w:tr w:rsidR="00987D03" w:rsidRPr="00942212" w14:paraId="7EC892B4" w14:textId="77777777" w:rsidTr="004B36F9">
        <w:trPr>
          <w:jc w:val="center"/>
        </w:trPr>
        <w:tc>
          <w:tcPr>
            <w:tcW w:w="1164" w:type="pct"/>
            <w:vAlign w:val="bottom"/>
          </w:tcPr>
          <w:p w14:paraId="76F69C4C" w14:textId="77777777" w:rsidR="00987D03" w:rsidRPr="00942212" w:rsidRDefault="00987D03" w:rsidP="00987D03">
            <w:pPr>
              <w:spacing w:after="0" w:line="240" w:lineRule="auto"/>
              <w:ind w:left="57"/>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 xml:space="preserve">Домашние хозяйства, имеющие детей в возрасте до 16 лет </w:t>
            </w:r>
          </w:p>
        </w:tc>
        <w:tc>
          <w:tcPr>
            <w:tcW w:w="451" w:type="pct"/>
            <w:vAlign w:val="bottom"/>
          </w:tcPr>
          <w:p w14:paraId="6DD7186D" w14:textId="3F0E8983"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vAlign w:val="bottom"/>
          </w:tcPr>
          <w:p w14:paraId="6FD10182" w14:textId="2BBE3544" w:rsidR="00987D03" w:rsidRPr="00942212" w:rsidRDefault="00987D03" w:rsidP="00987D03">
            <w:pPr>
              <w:spacing w:before="80" w:after="20" w:line="240" w:lineRule="auto"/>
              <w:jc w:val="center"/>
              <w:rPr>
                <w:rFonts w:ascii="Times New Roman" w:hAnsi="Times New Roman"/>
              </w:rPr>
            </w:pPr>
            <w:r>
              <w:rPr>
                <w:rFonts w:ascii="Times New Roman" w:hAnsi="Times New Roman"/>
              </w:rPr>
              <w:t>10,2</w:t>
            </w:r>
          </w:p>
        </w:tc>
        <w:tc>
          <w:tcPr>
            <w:tcW w:w="645" w:type="pct"/>
            <w:vAlign w:val="bottom"/>
          </w:tcPr>
          <w:p w14:paraId="4033D86E" w14:textId="3B0E40E7" w:rsidR="00987D03" w:rsidRPr="00942212" w:rsidRDefault="00987D03" w:rsidP="00987D03">
            <w:pPr>
              <w:spacing w:before="80" w:after="20" w:line="240" w:lineRule="auto"/>
              <w:jc w:val="center"/>
              <w:rPr>
                <w:rFonts w:ascii="Times New Roman" w:hAnsi="Times New Roman"/>
              </w:rPr>
            </w:pPr>
            <w:r>
              <w:rPr>
                <w:rFonts w:ascii="Times New Roman" w:hAnsi="Times New Roman"/>
              </w:rPr>
              <w:t>45,6</w:t>
            </w:r>
          </w:p>
        </w:tc>
        <w:tc>
          <w:tcPr>
            <w:tcW w:w="615" w:type="pct"/>
            <w:vAlign w:val="bottom"/>
          </w:tcPr>
          <w:p w14:paraId="2002C5B6" w14:textId="2CDCB789" w:rsidR="00987D03" w:rsidRPr="00942212" w:rsidRDefault="00987D03" w:rsidP="00987D03">
            <w:pPr>
              <w:spacing w:before="80" w:after="20" w:line="240" w:lineRule="auto"/>
              <w:jc w:val="center"/>
              <w:rPr>
                <w:rFonts w:ascii="Times New Roman" w:hAnsi="Times New Roman"/>
              </w:rPr>
            </w:pPr>
            <w:r>
              <w:rPr>
                <w:rFonts w:ascii="Times New Roman" w:hAnsi="Times New Roman"/>
              </w:rPr>
              <w:t>39,4</w:t>
            </w:r>
          </w:p>
        </w:tc>
        <w:tc>
          <w:tcPr>
            <w:tcW w:w="627" w:type="pct"/>
            <w:vAlign w:val="bottom"/>
          </w:tcPr>
          <w:p w14:paraId="2567911D" w14:textId="2A79BF8A" w:rsidR="00987D03" w:rsidRPr="00942212" w:rsidRDefault="00987D03" w:rsidP="00987D03">
            <w:pPr>
              <w:spacing w:before="80" w:after="20" w:line="240" w:lineRule="auto"/>
              <w:jc w:val="center"/>
              <w:rPr>
                <w:rFonts w:ascii="Times New Roman" w:hAnsi="Times New Roman"/>
              </w:rPr>
            </w:pPr>
            <w:r>
              <w:rPr>
                <w:rFonts w:ascii="Times New Roman" w:hAnsi="Times New Roman"/>
              </w:rPr>
              <w:t>4,8</w:t>
            </w:r>
          </w:p>
        </w:tc>
        <w:tc>
          <w:tcPr>
            <w:tcW w:w="674" w:type="pct"/>
            <w:vAlign w:val="bottom"/>
          </w:tcPr>
          <w:p w14:paraId="1136CFA4" w14:textId="1BB5D086"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r>
      <w:tr w:rsidR="00987D03" w:rsidRPr="00942212" w14:paraId="0ECA9518" w14:textId="77777777" w:rsidTr="004B36F9">
        <w:trPr>
          <w:jc w:val="center"/>
        </w:trPr>
        <w:tc>
          <w:tcPr>
            <w:tcW w:w="1164" w:type="pct"/>
            <w:tcBorders>
              <w:bottom w:val="nil"/>
            </w:tcBorders>
            <w:vAlign w:val="bottom"/>
          </w:tcPr>
          <w:p w14:paraId="6FB0F235" w14:textId="77777777" w:rsidR="00987D03" w:rsidRPr="00942212" w:rsidRDefault="00987D03" w:rsidP="00987D03">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Домашние хозяйства, имеющие:</w:t>
            </w:r>
          </w:p>
        </w:tc>
        <w:tc>
          <w:tcPr>
            <w:tcW w:w="451" w:type="pct"/>
            <w:tcBorders>
              <w:bottom w:val="nil"/>
            </w:tcBorders>
            <w:vAlign w:val="bottom"/>
          </w:tcPr>
          <w:p w14:paraId="7248CDF7" w14:textId="32C7871E" w:rsidR="00987D03" w:rsidRPr="00942212" w:rsidRDefault="00987D03" w:rsidP="00987D03">
            <w:pPr>
              <w:spacing w:before="80" w:after="20" w:line="240" w:lineRule="auto"/>
              <w:jc w:val="center"/>
              <w:rPr>
                <w:rFonts w:ascii="Times New Roman" w:hAnsi="Times New Roman"/>
              </w:rPr>
            </w:pPr>
          </w:p>
        </w:tc>
        <w:tc>
          <w:tcPr>
            <w:tcW w:w="824" w:type="pct"/>
            <w:tcBorders>
              <w:bottom w:val="nil"/>
            </w:tcBorders>
            <w:vAlign w:val="bottom"/>
          </w:tcPr>
          <w:p w14:paraId="6E128087" w14:textId="35F5D3B5" w:rsidR="00987D03" w:rsidRPr="00942212" w:rsidRDefault="00987D03" w:rsidP="00987D03">
            <w:pPr>
              <w:spacing w:before="80" w:after="20" w:line="240" w:lineRule="auto"/>
              <w:jc w:val="center"/>
              <w:rPr>
                <w:rFonts w:ascii="Times New Roman" w:hAnsi="Times New Roman"/>
              </w:rPr>
            </w:pPr>
          </w:p>
        </w:tc>
        <w:tc>
          <w:tcPr>
            <w:tcW w:w="645" w:type="pct"/>
            <w:tcBorders>
              <w:bottom w:val="nil"/>
            </w:tcBorders>
            <w:vAlign w:val="bottom"/>
          </w:tcPr>
          <w:p w14:paraId="56D9A85D" w14:textId="3BF15FD2" w:rsidR="00987D03" w:rsidRPr="00942212" w:rsidRDefault="00987D03" w:rsidP="00987D03">
            <w:pPr>
              <w:spacing w:before="80" w:after="20" w:line="240" w:lineRule="auto"/>
              <w:jc w:val="center"/>
              <w:rPr>
                <w:rFonts w:ascii="Times New Roman" w:hAnsi="Times New Roman"/>
              </w:rPr>
            </w:pPr>
          </w:p>
        </w:tc>
        <w:tc>
          <w:tcPr>
            <w:tcW w:w="615" w:type="pct"/>
            <w:tcBorders>
              <w:bottom w:val="nil"/>
            </w:tcBorders>
            <w:vAlign w:val="bottom"/>
          </w:tcPr>
          <w:p w14:paraId="771CD238" w14:textId="41B79C3B" w:rsidR="00987D03" w:rsidRPr="00942212" w:rsidRDefault="00987D03" w:rsidP="00987D03">
            <w:pPr>
              <w:spacing w:before="80" w:after="20" w:line="240" w:lineRule="auto"/>
              <w:jc w:val="center"/>
              <w:rPr>
                <w:rFonts w:ascii="Times New Roman" w:hAnsi="Times New Roman"/>
              </w:rPr>
            </w:pPr>
          </w:p>
        </w:tc>
        <w:tc>
          <w:tcPr>
            <w:tcW w:w="627" w:type="pct"/>
            <w:tcBorders>
              <w:bottom w:val="nil"/>
            </w:tcBorders>
            <w:vAlign w:val="bottom"/>
          </w:tcPr>
          <w:p w14:paraId="27B9B7C4" w14:textId="558DF332" w:rsidR="00987D03" w:rsidRPr="00942212" w:rsidRDefault="00987D03" w:rsidP="00987D03">
            <w:pPr>
              <w:spacing w:before="80" w:after="20" w:line="240" w:lineRule="auto"/>
              <w:jc w:val="center"/>
              <w:rPr>
                <w:rFonts w:ascii="Times New Roman" w:hAnsi="Times New Roman"/>
              </w:rPr>
            </w:pPr>
          </w:p>
        </w:tc>
        <w:tc>
          <w:tcPr>
            <w:tcW w:w="674" w:type="pct"/>
            <w:tcBorders>
              <w:bottom w:val="nil"/>
            </w:tcBorders>
            <w:vAlign w:val="bottom"/>
          </w:tcPr>
          <w:p w14:paraId="1ACB92C7" w14:textId="1E37964E" w:rsidR="00987D03" w:rsidRPr="00942212" w:rsidRDefault="00987D03" w:rsidP="00987D03">
            <w:pPr>
              <w:spacing w:before="80" w:after="20" w:line="240" w:lineRule="auto"/>
              <w:jc w:val="center"/>
              <w:rPr>
                <w:rFonts w:ascii="Times New Roman" w:hAnsi="Times New Roman"/>
              </w:rPr>
            </w:pPr>
          </w:p>
        </w:tc>
      </w:tr>
      <w:tr w:rsidR="00987D03" w:rsidRPr="00942212" w14:paraId="3CFE22F8" w14:textId="77777777" w:rsidTr="004B36F9">
        <w:trPr>
          <w:jc w:val="center"/>
        </w:trPr>
        <w:tc>
          <w:tcPr>
            <w:tcW w:w="1164" w:type="pct"/>
            <w:tcBorders>
              <w:top w:val="nil"/>
            </w:tcBorders>
            <w:vAlign w:val="bottom"/>
          </w:tcPr>
          <w:p w14:paraId="0CC6610F" w14:textId="77777777" w:rsidR="00987D03" w:rsidRPr="00942212" w:rsidRDefault="00987D03" w:rsidP="00987D03">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451" w:type="pct"/>
            <w:tcBorders>
              <w:top w:val="nil"/>
            </w:tcBorders>
            <w:vAlign w:val="bottom"/>
          </w:tcPr>
          <w:p w14:paraId="31863DCA" w14:textId="290D71C8"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tcBorders>
              <w:top w:val="nil"/>
            </w:tcBorders>
            <w:vAlign w:val="bottom"/>
          </w:tcPr>
          <w:p w14:paraId="05FD30D9" w14:textId="03D2DBFA" w:rsidR="00987D03" w:rsidRPr="00942212" w:rsidRDefault="00987D03" w:rsidP="00987D03">
            <w:pPr>
              <w:spacing w:before="80" w:after="20" w:line="240" w:lineRule="auto"/>
              <w:jc w:val="center"/>
              <w:rPr>
                <w:rFonts w:ascii="Times New Roman" w:hAnsi="Times New Roman"/>
              </w:rPr>
            </w:pPr>
            <w:r>
              <w:rPr>
                <w:rFonts w:ascii="Times New Roman" w:hAnsi="Times New Roman"/>
              </w:rPr>
              <w:t>9,3</w:t>
            </w:r>
          </w:p>
        </w:tc>
        <w:tc>
          <w:tcPr>
            <w:tcW w:w="645" w:type="pct"/>
            <w:tcBorders>
              <w:top w:val="nil"/>
            </w:tcBorders>
            <w:vAlign w:val="bottom"/>
          </w:tcPr>
          <w:p w14:paraId="5D47ACBA" w14:textId="4B4DC2E3" w:rsidR="00987D03" w:rsidRPr="00942212" w:rsidRDefault="00987D03" w:rsidP="00987D03">
            <w:pPr>
              <w:spacing w:before="80" w:after="20" w:line="240" w:lineRule="auto"/>
              <w:jc w:val="center"/>
              <w:rPr>
                <w:rFonts w:ascii="Times New Roman" w:hAnsi="Times New Roman"/>
              </w:rPr>
            </w:pPr>
            <w:r>
              <w:rPr>
                <w:rFonts w:ascii="Times New Roman" w:hAnsi="Times New Roman"/>
              </w:rPr>
              <w:t>44,4</w:t>
            </w:r>
          </w:p>
        </w:tc>
        <w:tc>
          <w:tcPr>
            <w:tcW w:w="615" w:type="pct"/>
            <w:tcBorders>
              <w:top w:val="nil"/>
            </w:tcBorders>
            <w:vAlign w:val="bottom"/>
          </w:tcPr>
          <w:p w14:paraId="21BA48BE" w14:textId="013A59BB" w:rsidR="00987D03" w:rsidRPr="00942212" w:rsidRDefault="00987D03" w:rsidP="00987D03">
            <w:pPr>
              <w:spacing w:before="80" w:after="20" w:line="240" w:lineRule="auto"/>
              <w:jc w:val="center"/>
              <w:rPr>
                <w:rFonts w:ascii="Times New Roman" w:hAnsi="Times New Roman"/>
              </w:rPr>
            </w:pPr>
            <w:r>
              <w:rPr>
                <w:rFonts w:ascii="Times New Roman" w:hAnsi="Times New Roman"/>
              </w:rPr>
              <w:t>40,2</w:t>
            </w:r>
          </w:p>
        </w:tc>
        <w:tc>
          <w:tcPr>
            <w:tcW w:w="627" w:type="pct"/>
            <w:tcBorders>
              <w:top w:val="nil"/>
            </w:tcBorders>
            <w:vAlign w:val="bottom"/>
          </w:tcPr>
          <w:p w14:paraId="02856D74" w14:textId="3691178D" w:rsidR="00987D03" w:rsidRPr="00942212" w:rsidRDefault="00987D03" w:rsidP="00987D03">
            <w:pPr>
              <w:spacing w:before="80" w:after="20" w:line="240" w:lineRule="auto"/>
              <w:jc w:val="center"/>
              <w:rPr>
                <w:rFonts w:ascii="Times New Roman" w:hAnsi="Times New Roman"/>
              </w:rPr>
            </w:pPr>
            <w:r>
              <w:rPr>
                <w:rFonts w:ascii="Times New Roman" w:hAnsi="Times New Roman"/>
              </w:rPr>
              <w:t>6,1</w:t>
            </w:r>
          </w:p>
        </w:tc>
        <w:tc>
          <w:tcPr>
            <w:tcW w:w="674" w:type="pct"/>
            <w:tcBorders>
              <w:top w:val="nil"/>
            </w:tcBorders>
            <w:vAlign w:val="bottom"/>
          </w:tcPr>
          <w:p w14:paraId="53C4B91B" w14:textId="77415409"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r>
      <w:tr w:rsidR="00987D03" w:rsidRPr="00942212" w14:paraId="71243CD3" w14:textId="77777777" w:rsidTr="004B36F9">
        <w:trPr>
          <w:jc w:val="center"/>
        </w:trPr>
        <w:tc>
          <w:tcPr>
            <w:tcW w:w="1164" w:type="pct"/>
            <w:vAlign w:val="bottom"/>
          </w:tcPr>
          <w:p w14:paraId="7C904C9F" w14:textId="77777777" w:rsidR="00987D03" w:rsidRPr="00942212" w:rsidRDefault="00987D03" w:rsidP="00987D03">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451" w:type="pct"/>
            <w:vAlign w:val="bottom"/>
          </w:tcPr>
          <w:p w14:paraId="46D8695F" w14:textId="2041E471"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vAlign w:val="bottom"/>
          </w:tcPr>
          <w:p w14:paraId="774F33DB" w14:textId="1AE5909B" w:rsidR="00987D03" w:rsidRPr="00942212" w:rsidRDefault="00987D03" w:rsidP="00987D03">
            <w:pPr>
              <w:spacing w:before="80" w:after="20" w:line="240" w:lineRule="auto"/>
              <w:jc w:val="center"/>
              <w:rPr>
                <w:rFonts w:ascii="Times New Roman" w:hAnsi="Times New Roman"/>
              </w:rPr>
            </w:pPr>
            <w:r>
              <w:rPr>
                <w:rFonts w:ascii="Times New Roman" w:hAnsi="Times New Roman"/>
              </w:rPr>
              <w:t>10,7</w:t>
            </w:r>
          </w:p>
        </w:tc>
        <w:tc>
          <w:tcPr>
            <w:tcW w:w="645" w:type="pct"/>
            <w:vAlign w:val="bottom"/>
          </w:tcPr>
          <w:p w14:paraId="34854A4D" w14:textId="73E93DB5" w:rsidR="00987D03" w:rsidRPr="00942212" w:rsidRDefault="00987D03" w:rsidP="00987D03">
            <w:pPr>
              <w:spacing w:before="80" w:after="20" w:line="240" w:lineRule="auto"/>
              <w:jc w:val="center"/>
              <w:rPr>
                <w:rFonts w:ascii="Times New Roman" w:hAnsi="Times New Roman"/>
              </w:rPr>
            </w:pPr>
            <w:r>
              <w:rPr>
                <w:rFonts w:ascii="Times New Roman" w:hAnsi="Times New Roman"/>
              </w:rPr>
              <w:t>47,3</w:t>
            </w:r>
          </w:p>
        </w:tc>
        <w:tc>
          <w:tcPr>
            <w:tcW w:w="615" w:type="pct"/>
            <w:vAlign w:val="bottom"/>
          </w:tcPr>
          <w:p w14:paraId="78803B9E" w14:textId="55F139D2" w:rsidR="00987D03" w:rsidRPr="00942212" w:rsidRDefault="00987D03" w:rsidP="00987D03">
            <w:pPr>
              <w:spacing w:before="80" w:after="20" w:line="240" w:lineRule="auto"/>
              <w:jc w:val="center"/>
              <w:rPr>
                <w:rFonts w:ascii="Times New Roman" w:hAnsi="Times New Roman"/>
              </w:rPr>
            </w:pPr>
            <w:r>
              <w:rPr>
                <w:rFonts w:ascii="Times New Roman" w:hAnsi="Times New Roman"/>
              </w:rPr>
              <w:t>38,9</w:t>
            </w:r>
          </w:p>
        </w:tc>
        <w:tc>
          <w:tcPr>
            <w:tcW w:w="627" w:type="pct"/>
            <w:vAlign w:val="bottom"/>
          </w:tcPr>
          <w:p w14:paraId="6A7C1FD2" w14:textId="22440AE0" w:rsidR="00987D03" w:rsidRPr="00942212" w:rsidRDefault="00987D03" w:rsidP="00987D03">
            <w:pPr>
              <w:spacing w:before="80" w:after="20" w:line="240" w:lineRule="auto"/>
              <w:jc w:val="center"/>
              <w:rPr>
                <w:rFonts w:ascii="Times New Roman" w:hAnsi="Times New Roman"/>
              </w:rPr>
            </w:pPr>
            <w:r>
              <w:rPr>
                <w:rFonts w:ascii="Times New Roman" w:hAnsi="Times New Roman"/>
              </w:rPr>
              <w:t>3,1</w:t>
            </w:r>
          </w:p>
        </w:tc>
        <w:tc>
          <w:tcPr>
            <w:tcW w:w="674" w:type="pct"/>
            <w:vAlign w:val="bottom"/>
          </w:tcPr>
          <w:p w14:paraId="36DDAC35" w14:textId="27620832"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r>
      <w:tr w:rsidR="00987D03" w:rsidRPr="00942212" w14:paraId="4290603E" w14:textId="77777777" w:rsidTr="004B36F9">
        <w:trPr>
          <w:jc w:val="center"/>
        </w:trPr>
        <w:tc>
          <w:tcPr>
            <w:tcW w:w="1164" w:type="pct"/>
            <w:vAlign w:val="bottom"/>
          </w:tcPr>
          <w:p w14:paraId="163E671C" w14:textId="77777777" w:rsidR="00987D03" w:rsidRPr="00942212" w:rsidRDefault="00987D03" w:rsidP="00987D03">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c>
          <w:tcPr>
            <w:tcW w:w="451" w:type="pct"/>
            <w:vAlign w:val="bottom"/>
          </w:tcPr>
          <w:p w14:paraId="73066BC5" w14:textId="76E13150"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c>
          <w:tcPr>
            <w:tcW w:w="824" w:type="pct"/>
            <w:vAlign w:val="bottom"/>
          </w:tcPr>
          <w:p w14:paraId="58615329" w14:textId="382DD162" w:rsidR="00987D03" w:rsidRPr="00942212" w:rsidRDefault="00987D03" w:rsidP="00987D03">
            <w:pPr>
              <w:spacing w:before="80" w:after="20" w:line="240" w:lineRule="auto"/>
              <w:jc w:val="center"/>
              <w:rPr>
                <w:rFonts w:ascii="Times New Roman" w:hAnsi="Times New Roman"/>
              </w:rPr>
            </w:pPr>
            <w:r>
              <w:rPr>
                <w:rFonts w:ascii="Times New Roman" w:hAnsi="Times New Roman"/>
              </w:rPr>
              <w:t>14,3</w:t>
            </w:r>
          </w:p>
        </w:tc>
        <w:tc>
          <w:tcPr>
            <w:tcW w:w="645" w:type="pct"/>
            <w:vAlign w:val="bottom"/>
          </w:tcPr>
          <w:p w14:paraId="28C029A2" w14:textId="50C6783D" w:rsidR="00987D03" w:rsidRPr="00942212" w:rsidRDefault="00987D03" w:rsidP="00987D03">
            <w:pPr>
              <w:spacing w:before="80" w:after="20" w:line="240" w:lineRule="auto"/>
              <w:jc w:val="center"/>
              <w:rPr>
                <w:rFonts w:ascii="Times New Roman" w:hAnsi="Times New Roman"/>
              </w:rPr>
            </w:pPr>
            <w:r>
              <w:rPr>
                <w:rFonts w:ascii="Times New Roman" w:hAnsi="Times New Roman"/>
              </w:rPr>
              <w:t>48,0</w:t>
            </w:r>
          </w:p>
        </w:tc>
        <w:tc>
          <w:tcPr>
            <w:tcW w:w="615" w:type="pct"/>
            <w:vAlign w:val="bottom"/>
          </w:tcPr>
          <w:p w14:paraId="6F09E83E" w14:textId="68FF9B9E" w:rsidR="00987D03" w:rsidRPr="00942212" w:rsidRDefault="00987D03" w:rsidP="00987D03">
            <w:pPr>
              <w:spacing w:before="80" w:after="20" w:line="240" w:lineRule="auto"/>
              <w:jc w:val="center"/>
              <w:rPr>
                <w:rFonts w:ascii="Times New Roman" w:hAnsi="Times New Roman"/>
              </w:rPr>
            </w:pPr>
            <w:r>
              <w:rPr>
                <w:rFonts w:ascii="Times New Roman" w:hAnsi="Times New Roman"/>
              </w:rPr>
              <w:t>36,0</w:t>
            </w:r>
          </w:p>
        </w:tc>
        <w:tc>
          <w:tcPr>
            <w:tcW w:w="627" w:type="pct"/>
            <w:vAlign w:val="bottom"/>
          </w:tcPr>
          <w:p w14:paraId="6A1F7BCC" w14:textId="3101E5F9" w:rsidR="00987D03" w:rsidRPr="00942212" w:rsidRDefault="00987D03" w:rsidP="00987D03">
            <w:pPr>
              <w:spacing w:before="80" w:after="20" w:line="240" w:lineRule="auto"/>
              <w:jc w:val="center"/>
              <w:rPr>
                <w:rFonts w:ascii="Times New Roman" w:hAnsi="Times New Roman"/>
              </w:rPr>
            </w:pPr>
            <w:r>
              <w:rPr>
                <w:rFonts w:ascii="Times New Roman" w:hAnsi="Times New Roman"/>
              </w:rPr>
              <w:t>1,7</w:t>
            </w:r>
          </w:p>
        </w:tc>
        <w:tc>
          <w:tcPr>
            <w:tcW w:w="674" w:type="pct"/>
            <w:vAlign w:val="bottom"/>
          </w:tcPr>
          <w:p w14:paraId="54DD22E4" w14:textId="30E058AD" w:rsidR="00987D03" w:rsidRPr="00942212" w:rsidRDefault="00987D03" w:rsidP="00987D03">
            <w:pPr>
              <w:spacing w:before="80" w:after="20" w:line="240" w:lineRule="auto"/>
              <w:jc w:val="center"/>
              <w:rPr>
                <w:rFonts w:ascii="Times New Roman" w:hAnsi="Times New Roman"/>
              </w:rPr>
            </w:pPr>
            <w:r>
              <w:rPr>
                <w:rFonts w:ascii="Times New Roman" w:hAnsi="Times New Roman"/>
              </w:rPr>
              <w:t>0,0</w:t>
            </w:r>
          </w:p>
        </w:tc>
      </w:tr>
    </w:tbl>
    <w:p w14:paraId="325D8609"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48EBD5F2"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0732573A" w14:textId="77777777" w:rsidR="00F1111D" w:rsidRDefault="00F1111D" w:rsidP="00942212">
      <w:pPr>
        <w:spacing w:after="0" w:line="240" w:lineRule="auto"/>
        <w:jc w:val="right"/>
        <w:rPr>
          <w:rFonts w:ascii="Times New Roman" w:eastAsia="Times New Roman" w:hAnsi="Times New Roman" w:cs="Times New Roman"/>
          <w:sz w:val="26"/>
          <w:szCs w:val="26"/>
          <w:lang w:eastAsia="ru-RU"/>
        </w:rPr>
      </w:pPr>
    </w:p>
    <w:p w14:paraId="3148F86E" w14:textId="77777777" w:rsidR="00F1111D" w:rsidRDefault="00F1111D" w:rsidP="00942212">
      <w:pPr>
        <w:spacing w:after="0" w:line="240" w:lineRule="auto"/>
        <w:jc w:val="right"/>
        <w:rPr>
          <w:rFonts w:ascii="Times New Roman" w:eastAsia="Times New Roman" w:hAnsi="Times New Roman" w:cs="Times New Roman"/>
          <w:sz w:val="26"/>
          <w:szCs w:val="26"/>
          <w:lang w:eastAsia="ru-RU"/>
        </w:rPr>
      </w:pPr>
    </w:p>
    <w:p w14:paraId="576F5BD1" w14:textId="77777777" w:rsidR="00F1111D" w:rsidRDefault="00F1111D" w:rsidP="00942212">
      <w:pPr>
        <w:spacing w:after="0" w:line="240" w:lineRule="auto"/>
        <w:jc w:val="right"/>
        <w:rPr>
          <w:rFonts w:ascii="Times New Roman" w:eastAsia="Times New Roman" w:hAnsi="Times New Roman" w:cs="Times New Roman"/>
          <w:sz w:val="26"/>
          <w:szCs w:val="26"/>
          <w:lang w:eastAsia="ru-RU"/>
        </w:rPr>
      </w:pPr>
    </w:p>
    <w:p w14:paraId="6622422E" w14:textId="77777777" w:rsidR="00F1111D" w:rsidRDefault="00F1111D" w:rsidP="00942212">
      <w:pPr>
        <w:spacing w:after="0" w:line="240" w:lineRule="auto"/>
        <w:jc w:val="right"/>
        <w:rPr>
          <w:rFonts w:ascii="Times New Roman" w:eastAsia="Times New Roman" w:hAnsi="Times New Roman" w:cs="Times New Roman"/>
          <w:sz w:val="26"/>
          <w:szCs w:val="26"/>
          <w:lang w:eastAsia="ru-RU"/>
        </w:rPr>
      </w:pPr>
    </w:p>
    <w:p w14:paraId="4B31B20A" w14:textId="565C5684" w:rsidR="005F51AF" w:rsidRDefault="0059021B" w:rsidP="0094221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46</w:t>
      </w:r>
    </w:p>
    <w:p w14:paraId="4C880352" w14:textId="77777777" w:rsidR="005F51AF" w:rsidRDefault="005F51AF" w:rsidP="00942212">
      <w:pPr>
        <w:spacing w:after="0" w:line="240" w:lineRule="auto"/>
        <w:jc w:val="right"/>
        <w:rPr>
          <w:rFonts w:ascii="Times New Roman" w:eastAsia="Times New Roman" w:hAnsi="Times New Roman" w:cs="Times New Roman"/>
          <w:sz w:val="26"/>
          <w:szCs w:val="26"/>
          <w:lang w:eastAsia="ru-RU"/>
        </w:rPr>
      </w:pPr>
    </w:p>
    <w:p w14:paraId="6945DBBA" w14:textId="77777777" w:rsidR="009E3657" w:rsidRPr="009E3657" w:rsidRDefault="009E3657" w:rsidP="009E3657">
      <w:pPr>
        <w:spacing w:after="0" w:line="240" w:lineRule="auto"/>
        <w:jc w:val="center"/>
        <w:rPr>
          <w:rFonts w:ascii="Times New Roman" w:eastAsia="Times New Roman" w:hAnsi="Times New Roman" w:cs="Times New Roman"/>
          <w:b/>
          <w:bCs/>
          <w:sz w:val="26"/>
          <w:szCs w:val="26"/>
          <w:lang w:eastAsia="ru-RU"/>
        </w:rPr>
      </w:pPr>
      <w:r w:rsidRPr="009E3657">
        <w:rPr>
          <w:rFonts w:ascii="Times New Roman" w:eastAsia="Times New Roman" w:hAnsi="Times New Roman" w:cs="Times New Roman"/>
          <w:b/>
          <w:bCs/>
          <w:sz w:val="26"/>
          <w:szCs w:val="26"/>
          <w:lang w:eastAsia="ru-RU"/>
        </w:rPr>
        <w:t xml:space="preserve">Распределение домашних хозяйств, 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w:t>
      </w:r>
      <w:proofErr w:type="gramStart"/>
      <w:r w:rsidRPr="009E3657">
        <w:rPr>
          <w:rFonts w:ascii="Times New Roman" w:eastAsia="Times New Roman" w:hAnsi="Times New Roman" w:cs="Times New Roman"/>
          <w:b/>
          <w:bCs/>
          <w:sz w:val="26"/>
          <w:szCs w:val="26"/>
          <w:lang w:eastAsia="ru-RU"/>
        </w:rPr>
        <w:t>Федерации,</w:t>
      </w:r>
      <w:r w:rsidRPr="009E3657">
        <w:rPr>
          <w:rFonts w:ascii="Times New Roman" w:eastAsia="Times New Roman" w:hAnsi="Times New Roman" w:cs="Times New Roman"/>
          <w:b/>
          <w:bCs/>
          <w:sz w:val="26"/>
          <w:szCs w:val="26"/>
          <w:lang w:eastAsia="ru-RU"/>
        </w:rPr>
        <w:br/>
        <w:t>в</w:t>
      </w:r>
      <w:proofErr w:type="gramEnd"/>
      <w:r w:rsidRPr="009E3657">
        <w:rPr>
          <w:rFonts w:ascii="Times New Roman" w:eastAsia="Times New Roman" w:hAnsi="Times New Roman" w:cs="Times New Roman"/>
          <w:b/>
          <w:bCs/>
          <w:sz w:val="26"/>
          <w:szCs w:val="26"/>
          <w:lang w:eastAsia="ru-RU"/>
        </w:rPr>
        <w:t xml:space="preserve"> зависимости от наличия детей</w:t>
      </w:r>
    </w:p>
    <w:p w14:paraId="380B69D4"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(по данным выборочного обследования бюджетов домашних хозяйств; в процентах от всех домохозяйств соответствующей категории)</w:t>
      </w:r>
    </w:p>
    <w:p w14:paraId="28E7BC24"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980"/>
        <w:gridCol w:w="1789"/>
        <w:gridCol w:w="1400"/>
        <w:gridCol w:w="1335"/>
        <w:gridCol w:w="1361"/>
        <w:gridCol w:w="1463"/>
      </w:tblGrid>
      <w:tr w:rsidR="009E3657" w:rsidRPr="009E3657" w14:paraId="1183E1FF" w14:textId="77777777" w:rsidTr="00C85871">
        <w:trPr>
          <w:tblHeader/>
          <w:jc w:val="center"/>
        </w:trPr>
        <w:tc>
          <w:tcPr>
            <w:tcW w:w="1164" w:type="pct"/>
            <w:vMerge w:val="restart"/>
            <w:vAlign w:val="bottom"/>
          </w:tcPr>
          <w:p w14:paraId="5D29678D" w14:textId="77777777" w:rsidR="009E3657" w:rsidRPr="009E3657" w:rsidRDefault="009E3657" w:rsidP="009E3657">
            <w:pPr>
              <w:spacing w:after="0" w:line="240" w:lineRule="auto"/>
              <w:rPr>
                <w:rFonts w:ascii="Times New Roman" w:eastAsia="Times New Roman" w:hAnsi="Times New Roman" w:cs="Times New Roman"/>
                <w:b/>
                <w:bCs/>
                <w:sz w:val="20"/>
                <w:szCs w:val="20"/>
                <w:lang w:eastAsia="ru-RU"/>
              </w:rPr>
            </w:pPr>
          </w:p>
        </w:tc>
        <w:tc>
          <w:tcPr>
            <w:tcW w:w="3836" w:type="pct"/>
            <w:gridSpan w:val="6"/>
          </w:tcPr>
          <w:p w14:paraId="18766816"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Домашние хозяйства, оценившие свое финансовое положение следующим образом</w:t>
            </w:r>
          </w:p>
        </w:tc>
      </w:tr>
      <w:tr w:rsidR="009E3657" w:rsidRPr="009E3657" w14:paraId="33663B53" w14:textId="77777777" w:rsidTr="00C85871">
        <w:trPr>
          <w:tblHeader/>
          <w:jc w:val="center"/>
        </w:trPr>
        <w:tc>
          <w:tcPr>
            <w:tcW w:w="1164" w:type="pct"/>
            <w:vMerge/>
            <w:vAlign w:val="bottom"/>
          </w:tcPr>
          <w:p w14:paraId="0B81AA7D" w14:textId="77777777" w:rsidR="009E3657" w:rsidRPr="009E3657" w:rsidRDefault="009E3657" w:rsidP="009E3657">
            <w:pPr>
              <w:spacing w:after="0" w:line="240" w:lineRule="auto"/>
              <w:jc w:val="center"/>
              <w:rPr>
                <w:rFonts w:ascii="Times New Roman" w:eastAsia="Times New Roman" w:hAnsi="Times New Roman" w:cs="Times New Roman"/>
                <w:b/>
                <w:bCs/>
                <w:sz w:val="20"/>
                <w:szCs w:val="20"/>
                <w:lang w:eastAsia="ru-RU"/>
              </w:rPr>
            </w:pPr>
          </w:p>
        </w:tc>
        <w:tc>
          <w:tcPr>
            <w:tcW w:w="451" w:type="pct"/>
          </w:tcPr>
          <w:p w14:paraId="08762F64"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не хватает денег даже на еду</w:t>
            </w:r>
          </w:p>
        </w:tc>
        <w:tc>
          <w:tcPr>
            <w:tcW w:w="824" w:type="pct"/>
          </w:tcPr>
          <w:p w14:paraId="3904C8B9"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затруднительно покупать одежду и оплачивать жилищно-коммунальные услуги</w:t>
            </w:r>
          </w:p>
        </w:tc>
        <w:tc>
          <w:tcPr>
            <w:tcW w:w="645" w:type="pct"/>
          </w:tcPr>
          <w:p w14:paraId="0795404B"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не могут позволить покупку товаров длительного пользования</w:t>
            </w:r>
          </w:p>
        </w:tc>
        <w:tc>
          <w:tcPr>
            <w:tcW w:w="615" w:type="pct"/>
          </w:tcPr>
          <w:p w14:paraId="03D043FB"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не хватает денег на покупку автомобиля, квартиры</w:t>
            </w:r>
          </w:p>
        </w:tc>
        <w:tc>
          <w:tcPr>
            <w:tcW w:w="627" w:type="pct"/>
          </w:tcPr>
          <w:p w14:paraId="67CCB9A4"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средств достаточно, чтобы купить все, что считают нужным</w:t>
            </w:r>
          </w:p>
        </w:tc>
        <w:tc>
          <w:tcPr>
            <w:tcW w:w="674" w:type="pct"/>
          </w:tcPr>
          <w:p w14:paraId="33FAB107" w14:textId="77777777" w:rsidR="009E3657" w:rsidRPr="009E3657" w:rsidRDefault="009E3657" w:rsidP="009E3657">
            <w:pPr>
              <w:spacing w:after="0" w:line="240"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затруднились ответить</w:t>
            </w:r>
          </w:p>
        </w:tc>
      </w:tr>
      <w:tr w:rsidR="009E3657" w:rsidRPr="009E3657" w14:paraId="0E48173C" w14:textId="77777777" w:rsidTr="00C85871">
        <w:trPr>
          <w:trHeight w:val="392"/>
          <w:jc w:val="center"/>
        </w:trPr>
        <w:tc>
          <w:tcPr>
            <w:tcW w:w="5000" w:type="pct"/>
            <w:gridSpan w:val="7"/>
            <w:vAlign w:val="center"/>
          </w:tcPr>
          <w:p w14:paraId="73FEBA90" w14:textId="77777777" w:rsidR="009E3657" w:rsidRPr="009E3657" w:rsidRDefault="009E3657" w:rsidP="009E3657">
            <w:pPr>
              <w:spacing w:after="0" w:line="240" w:lineRule="auto"/>
              <w:jc w:val="center"/>
              <w:rPr>
                <w:rFonts w:ascii="Times New Roman" w:eastAsia="Arial Unicode MS" w:hAnsi="Times New Roman" w:cs="Times New Roman"/>
                <w:b/>
                <w:bCs/>
                <w:sz w:val="24"/>
                <w:szCs w:val="24"/>
                <w:lang w:eastAsia="ru-RU"/>
              </w:rPr>
            </w:pPr>
            <w:r w:rsidRPr="009E3657">
              <w:rPr>
                <w:rFonts w:ascii="Times New Roman" w:eastAsia="Arial Unicode MS" w:hAnsi="Times New Roman" w:cs="Times New Roman"/>
                <w:b/>
                <w:bCs/>
                <w:sz w:val="24"/>
                <w:szCs w:val="24"/>
                <w:lang w:eastAsia="ru-RU"/>
              </w:rPr>
              <w:t>2022 г.</w:t>
            </w:r>
          </w:p>
        </w:tc>
      </w:tr>
      <w:tr w:rsidR="009E3657" w:rsidRPr="009E3657" w14:paraId="09ECBB2F" w14:textId="77777777" w:rsidTr="00C85871">
        <w:trPr>
          <w:jc w:val="center"/>
        </w:trPr>
        <w:tc>
          <w:tcPr>
            <w:tcW w:w="1164" w:type="pct"/>
            <w:vAlign w:val="bottom"/>
          </w:tcPr>
          <w:p w14:paraId="7EB00214" w14:textId="77777777" w:rsidR="009E3657" w:rsidRPr="009E3657" w:rsidRDefault="009E3657" w:rsidP="009E3657">
            <w:pPr>
              <w:spacing w:after="0" w:line="240" w:lineRule="auto"/>
              <w:ind w:left="57"/>
              <w:rPr>
                <w:rFonts w:ascii="Times New Roman" w:eastAsia="Times New Roman" w:hAnsi="Times New Roman" w:cs="Times New Roman"/>
                <w:b/>
                <w:bCs/>
                <w:sz w:val="24"/>
                <w:szCs w:val="24"/>
                <w:lang w:eastAsia="ru-RU"/>
              </w:rPr>
            </w:pPr>
            <w:r w:rsidRPr="009E3657">
              <w:rPr>
                <w:rFonts w:ascii="Times New Roman" w:eastAsia="Times New Roman" w:hAnsi="Times New Roman" w:cs="Times New Roman"/>
                <w:b/>
                <w:bCs/>
                <w:sz w:val="24"/>
                <w:szCs w:val="24"/>
                <w:lang w:eastAsia="ru-RU"/>
              </w:rPr>
              <w:t>Все обследованные домашние хозяйства</w:t>
            </w:r>
          </w:p>
        </w:tc>
        <w:tc>
          <w:tcPr>
            <w:tcW w:w="451" w:type="pct"/>
            <w:vAlign w:val="bottom"/>
          </w:tcPr>
          <w:p w14:paraId="414CBCB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0,3</w:t>
            </w:r>
          </w:p>
        </w:tc>
        <w:tc>
          <w:tcPr>
            <w:tcW w:w="824" w:type="pct"/>
            <w:vAlign w:val="bottom"/>
          </w:tcPr>
          <w:p w14:paraId="37EF9CDB"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12,0</w:t>
            </w:r>
          </w:p>
        </w:tc>
        <w:tc>
          <w:tcPr>
            <w:tcW w:w="645" w:type="pct"/>
            <w:vAlign w:val="bottom"/>
          </w:tcPr>
          <w:p w14:paraId="7E614D2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48,3</w:t>
            </w:r>
          </w:p>
        </w:tc>
        <w:tc>
          <w:tcPr>
            <w:tcW w:w="615" w:type="pct"/>
            <w:vAlign w:val="bottom"/>
          </w:tcPr>
          <w:p w14:paraId="75D8E77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32,3</w:t>
            </w:r>
          </w:p>
        </w:tc>
        <w:tc>
          <w:tcPr>
            <w:tcW w:w="627" w:type="pct"/>
            <w:vAlign w:val="bottom"/>
          </w:tcPr>
          <w:p w14:paraId="1D33CF04"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7,1</w:t>
            </w:r>
          </w:p>
        </w:tc>
        <w:tc>
          <w:tcPr>
            <w:tcW w:w="674" w:type="pct"/>
            <w:vAlign w:val="bottom"/>
          </w:tcPr>
          <w:p w14:paraId="679994C2"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r w:rsidR="009E3657" w:rsidRPr="009E3657" w14:paraId="54161BD6" w14:textId="77777777" w:rsidTr="00C85871">
        <w:trPr>
          <w:jc w:val="center"/>
        </w:trPr>
        <w:tc>
          <w:tcPr>
            <w:tcW w:w="1164" w:type="pct"/>
            <w:vAlign w:val="bottom"/>
          </w:tcPr>
          <w:p w14:paraId="59D5B258" w14:textId="77777777" w:rsidR="009E3657" w:rsidRPr="009E3657" w:rsidRDefault="009E3657" w:rsidP="009E3657">
            <w:pPr>
              <w:spacing w:after="0" w:line="240" w:lineRule="auto"/>
              <w:ind w:left="57"/>
              <w:rPr>
                <w:rFonts w:ascii="Times New Roman" w:eastAsia="Times New Roman" w:hAnsi="Times New Roman" w:cs="Times New Roman"/>
                <w:bCs/>
                <w:sz w:val="24"/>
                <w:szCs w:val="24"/>
                <w:lang w:eastAsia="ru-RU"/>
              </w:rPr>
            </w:pPr>
            <w:r w:rsidRPr="009E3657">
              <w:rPr>
                <w:rFonts w:ascii="Times New Roman" w:eastAsia="Times New Roman" w:hAnsi="Times New Roman" w:cs="Times New Roman"/>
                <w:bCs/>
                <w:sz w:val="24"/>
                <w:szCs w:val="24"/>
                <w:lang w:eastAsia="ru-RU"/>
              </w:rPr>
              <w:t>Домашние хозяйства без детей</w:t>
            </w:r>
          </w:p>
        </w:tc>
        <w:tc>
          <w:tcPr>
            <w:tcW w:w="451" w:type="pct"/>
            <w:vAlign w:val="bottom"/>
          </w:tcPr>
          <w:p w14:paraId="7627C39D"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0,2</w:t>
            </w:r>
          </w:p>
        </w:tc>
        <w:tc>
          <w:tcPr>
            <w:tcW w:w="824" w:type="pct"/>
            <w:vAlign w:val="bottom"/>
          </w:tcPr>
          <w:p w14:paraId="6E886295"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12,5</w:t>
            </w:r>
          </w:p>
        </w:tc>
        <w:tc>
          <w:tcPr>
            <w:tcW w:w="645" w:type="pct"/>
            <w:vAlign w:val="bottom"/>
          </w:tcPr>
          <w:p w14:paraId="013AD469"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48,1</w:t>
            </w:r>
          </w:p>
        </w:tc>
        <w:tc>
          <w:tcPr>
            <w:tcW w:w="615" w:type="pct"/>
            <w:vAlign w:val="bottom"/>
          </w:tcPr>
          <w:p w14:paraId="48F3715F"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31,3</w:t>
            </w:r>
          </w:p>
        </w:tc>
        <w:tc>
          <w:tcPr>
            <w:tcW w:w="627" w:type="pct"/>
            <w:vAlign w:val="bottom"/>
          </w:tcPr>
          <w:p w14:paraId="3E51305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8,0</w:t>
            </w:r>
          </w:p>
        </w:tc>
        <w:tc>
          <w:tcPr>
            <w:tcW w:w="674" w:type="pct"/>
            <w:vAlign w:val="bottom"/>
          </w:tcPr>
          <w:p w14:paraId="4BB75A75"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r w:rsidR="009E3657" w:rsidRPr="009E3657" w14:paraId="785FD674" w14:textId="77777777" w:rsidTr="00C85871">
        <w:trPr>
          <w:jc w:val="center"/>
        </w:trPr>
        <w:tc>
          <w:tcPr>
            <w:tcW w:w="1164" w:type="pct"/>
            <w:vAlign w:val="bottom"/>
          </w:tcPr>
          <w:p w14:paraId="6F36B8B5" w14:textId="77777777" w:rsidR="009E3657" w:rsidRPr="009E3657" w:rsidRDefault="009E3657" w:rsidP="009E3657">
            <w:pPr>
              <w:spacing w:after="0" w:line="240" w:lineRule="auto"/>
              <w:ind w:left="57"/>
              <w:rPr>
                <w:rFonts w:ascii="Times New Roman" w:eastAsia="Times New Roman" w:hAnsi="Times New Roman" w:cs="Times New Roman"/>
                <w:bCs/>
                <w:sz w:val="24"/>
                <w:szCs w:val="24"/>
                <w:lang w:eastAsia="ru-RU"/>
              </w:rPr>
            </w:pPr>
            <w:r w:rsidRPr="009E3657">
              <w:rPr>
                <w:rFonts w:ascii="Times New Roman" w:eastAsia="Times New Roman" w:hAnsi="Times New Roman" w:cs="Times New Roman"/>
                <w:bCs/>
                <w:sz w:val="24"/>
                <w:szCs w:val="24"/>
                <w:lang w:eastAsia="ru-RU"/>
              </w:rPr>
              <w:t xml:space="preserve">Домашние хозяйства, имеющие детей в возрасте до 16 лет </w:t>
            </w:r>
          </w:p>
        </w:tc>
        <w:tc>
          <w:tcPr>
            <w:tcW w:w="451" w:type="pct"/>
            <w:vAlign w:val="bottom"/>
          </w:tcPr>
          <w:p w14:paraId="2158DB09"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0,5</w:t>
            </w:r>
          </w:p>
        </w:tc>
        <w:tc>
          <w:tcPr>
            <w:tcW w:w="824" w:type="pct"/>
            <w:vAlign w:val="bottom"/>
          </w:tcPr>
          <w:p w14:paraId="68D7B5AB"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11,4</w:t>
            </w:r>
          </w:p>
        </w:tc>
        <w:tc>
          <w:tcPr>
            <w:tcW w:w="645" w:type="pct"/>
            <w:vAlign w:val="bottom"/>
          </w:tcPr>
          <w:p w14:paraId="36615350"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48,5</w:t>
            </w:r>
          </w:p>
        </w:tc>
        <w:tc>
          <w:tcPr>
            <w:tcW w:w="615" w:type="pct"/>
            <w:vAlign w:val="bottom"/>
          </w:tcPr>
          <w:p w14:paraId="4EC5F702"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33,8</w:t>
            </w:r>
          </w:p>
        </w:tc>
        <w:tc>
          <w:tcPr>
            <w:tcW w:w="627" w:type="pct"/>
            <w:vAlign w:val="bottom"/>
          </w:tcPr>
          <w:p w14:paraId="1BA1E47E"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5,8</w:t>
            </w:r>
          </w:p>
        </w:tc>
        <w:tc>
          <w:tcPr>
            <w:tcW w:w="674" w:type="pct"/>
            <w:vAlign w:val="bottom"/>
          </w:tcPr>
          <w:p w14:paraId="2CC7644E"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r w:rsidR="009E3657" w:rsidRPr="009E3657" w14:paraId="665F9C8A" w14:textId="77777777" w:rsidTr="00C85871">
        <w:trPr>
          <w:jc w:val="center"/>
        </w:trPr>
        <w:tc>
          <w:tcPr>
            <w:tcW w:w="5000" w:type="pct"/>
            <w:gridSpan w:val="7"/>
            <w:vAlign w:val="bottom"/>
          </w:tcPr>
          <w:p w14:paraId="0FB32358" w14:textId="77777777" w:rsidR="009E3657" w:rsidRPr="009E3657" w:rsidRDefault="009E3657" w:rsidP="009E3657">
            <w:pPr>
              <w:spacing w:before="80" w:after="80" w:line="240" w:lineRule="auto"/>
              <w:jc w:val="center"/>
              <w:rPr>
                <w:rFonts w:ascii="Times New Roman" w:hAnsi="Times New Roman"/>
              </w:rPr>
            </w:pPr>
            <w:r w:rsidRPr="009E3657">
              <w:rPr>
                <w:rFonts w:ascii="Times New Roman" w:eastAsia="Arial Unicode MS" w:hAnsi="Times New Roman" w:cs="Times New Roman"/>
                <w:b/>
                <w:bCs/>
                <w:sz w:val="24"/>
                <w:szCs w:val="24"/>
                <w:lang w:eastAsia="ru-RU"/>
              </w:rPr>
              <w:t>2023 г.</w:t>
            </w:r>
          </w:p>
        </w:tc>
      </w:tr>
      <w:tr w:rsidR="009E3657" w:rsidRPr="009E3657" w14:paraId="6CAC7B5D" w14:textId="77777777" w:rsidTr="00C85871">
        <w:trPr>
          <w:jc w:val="center"/>
        </w:trPr>
        <w:tc>
          <w:tcPr>
            <w:tcW w:w="1164" w:type="pct"/>
            <w:vAlign w:val="bottom"/>
          </w:tcPr>
          <w:p w14:paraId="7D055576" w14:textId="77777777" w:rsidR="009E3657" w:rsidRPr="009E3657" w:rsidRDefault="009E3657" w:rsidP="009E3657">
            <w:pPr>
              <w:spacing w:after="0" w:line="240" w:lineRule="auto"/>
              <w:ind w:left="57"/>
              <w:rPr>
                <w:rFonts w:ascii="Times New Roman" w:eastAsia="Times New Roman" w:hAnsi="Times New Roman" w:cs="Times New Roman"/>
                <w:b/>
                <w:bCs/>
                <w:sz w:val="24"/>
                <w:szCs w:val="24"/>
                <w:lang w:eastAsia="ru-RU"/>
              </w:rPr>
            </w:pPr>
            <w:r w:rsidRPr="009E3657">
              <w:rPr>
                <w:rFonts w:ascii="Times New Roman" w:eastAsia="Times New Roman" w:hAnsi="Times New Roman" w:cs="Times New Roman"/>
                <w:b/>
                <w:bCs/>
                <w:sz w:val="24"/>
                <w:szCs w:val="24"/>
                <w:lang w:eastAsia="ru-RU"/>
              </w:rPr>
              <w:t>Все обследованные домашние хозяйства</w:t>
            </w:r>
          </w:p>
        </w:tc>
        <w:tc>
          <w:tcPr>
            <w:tcW w:w="451" w:type="pct"/>
            <w:vAlign w:val="bottom"/>
          </w:tcPr>
          <w:p w14:paraId="50AC8F52"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0,3</w:t>
            </w:r>
          </w:p>
        </w:tc>
        <w:tc>
          <w:tcPr>
            <w:tcW w:w="824" w:type="pct"/>
            <w:vAlign w:val="bottom"/>
          </w:tcPr>
          <w:p w14:paraId="07031595"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10,2</w:t>
            </w:r>
          </w:p>
        </w:tc>
        <w:tc>
          <w:tcPr>
            <w:tcW w:w="645" w:type="pct"/>
            <w:vAlign w:val="bottom"/>
          </w:tcPr>
          <w:p w14:paraId="1C5FB1F9"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46,7</w:t>
            </w:r>
          </w:p>
        </w:tc>
        <w:tc>
          <w:tcPr>
            <w:tcW w:w="615" w:type="pct"/>
            <w:vAlign w:val="bottom"/>
          </w:tcPr>
          <w:p w14:paraId="1E3B63D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34,6</w:t>
            </w:r>
          </w:p>
        </w:tc>
        <w:tc>
          <w:tcPr>
            <w:tcW w:w="627" w:type="pct"/>
            <w:vAlign w:val="bottom"/>
          </w:tcPr>
          <w:p w14:paraId="677111E7"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8,2</w:t>
            </w:r>
          </w:p>
        </w:tc>
        <w:tc>
          <w:tcPr>
            <w:tcW w:w="674" w:type="pct"/>
            <w:vAlign w:val="bottom"/>
          </w:tcPr>
          <w:p w14:paraId="77C8C7F8"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r w:rsidR="009E3657" w:rsidRPr="009E3657" w14:paraId="78AA6F33" w14:textId="77777777" w:rsidTr="00C85871">
        <w:trPr>
          <w:jc w:val="center"/>
        </w:trPr>
        <w:tc>
          <w:tcPr>
            <w:tcW w:w="1164" w:type="pct"/>
            <w:vAlign w:val="bottom"/>
          </w:tcPr>
          <w:p w14:paraId="30058BCF" w14:textId="77777777" w:rsidR="009E3657" w:rsidRPr="009E3657" w:rsidRDefault="009E3657" w:rsidP="009E3657">
            <w:pPr>
              <w:spacing w:after="0" w:line="240" w:lineRule="auto"/>
              <w:ind w:left="57"/>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Домашние хозяйства без детей</w:t>
            </w:r>
          </w:p>
        </w:tc>
        <w:tc>
          <w:tcPr>
            <w:tcW w:w="451" w:type="pct"/>
            <w:vAlign w:val="bottom"/>
          </w:tcPr>
          <w:p w14:paraId="5FD142C3"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0,2</w:t>
            </w:r>
          </w:p>
        </w:tc>
        <w:tc>
          <w:tcPr>
            <w:tcW w:w="824" w:type="pct"/>
            <w:vAlign w:val="bottom"/>
          </w:tcPr>
          <w:p w14:paraId="79FB2660"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11,6</w:t>
            </w:r>
          </w:p>
        </w:tc>
        <w:tc>
          <w:tcPr>
            <w:tcW w:w="645" w:type="pct"/>
            <w:vAlign w:val="bottom"/>
          </w:tcPr>
          <w:p w14:paraId="32FC3486"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49,8</w:t>
            </w:r>
          </w:p>
        </w:tc>
        <w:tc>
          <w:tcPr>
            <w:tcW w:w="615" w:type="pct"/>
            <w:vAlign w:val="bottom"/>
          </w:tcPr>
          <w:p w14:paraId="1077D811"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29,1</w:t>
            </w:r>
          </w:p>
        </w:tc>
        <w:tc>
          <w:tcPr>
            <w:tcW w:w="627" w:type="pct"/>
            <w:vAlign w:val="bottom"/>
          </w:tcPr>
          <w:p w14:paraId="60A8C06B"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9,2</w:t>
            </w:r>
          </w:p>
        </w:tc>
        <w:tc>
          <w:tcPr>
            <w:tcW w:w="674" w:type="pct"/>
            <w:vAlign w:val="bottom"/>
          </w:tcPr>
          <w:p w14:paraId="44EAA435"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r w:rsidR="009E3657" w:rsidRPr="009E3657" w14:paraId="79DE9134" w14:textId="77777777" w:rsidTr="00C85871">
        <w:trPr>
          <w:jc w:val="center"/>
        </w:trPr>
        <w:tc>
          <w:tcPr>
            <w:tcW w:w="1164" w:type="pct"/>
            <w:vAlign w:val="bottom"/>
          </w:tcPr>
          <w:p w14:paraId="3D78F196" w14:textId="77777777" w:rsidR="009E3657" w:rsidRPr="009E3657" w:rsidRDefault="009E3657" w:rsidP="009E3657">
            <w:pPr>
              <w:spacing w:after="0" w:line="240" w:lineRule="auto"/>
              <w:ind w:left="57"/>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 xml:space="preserve">Домашние хозяйства, имеющие детей в возрасте до 16 лет </w:t>
            </w:r>
          </w:p>
        </w:tc>
        <w:tc>
          <w:tcPr>
            <w:tcW w:w="451" w:type="pct"/>
            <w:vAlign w:val="bottom"/>
          </w:tcPr>
          <w:p w14:paraId="63D8DD49"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0,3</w:t>
            </w:r>
          </w:p>
        </w:tc>
        <w:tc>
          <w:tcPr>
            <w:tcW w:w="824" w:type="pct"/>
            <w:vAlign w:val="bottom"/>
          </w:tcPr>
          <w:p w14:paraId="11AE128A"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8,1</w:t>
            </w:r>
          </w:p>
        </w:tc>
        <w:tc>
          <w:tcPr>
            <w:tcW w:w="645" w:type="pct"/>
            <w:vAlign w:val="bottom"/>
          </w:tcPr>
          <w:p w14:paraId="5E09E384"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42,2</w:t>
            </w:r>
          </w:p>
        </w:tc>
        <w:tc>
          <w:tcPr>
            <w:tcW w:w="615" w:type="pct"/>
            <w:vAlign w:val="bottom"/>
          </w:tcPr>
          <w:p w14:paraId="3C6A1F50"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42,4</w:t>
            </w:r>
          </w:p>
        </w:tc>
        <w:tc>
          <w:tcPr>
            <w:tcW w:w="627" w:type="pct"/>
            <w:vAlign w:val="bottom"/>
          </w:tcPr>
          <w:p w14:paraId="4E400A2B"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6,9</w:t>
            </w:r>
          </w:p>
        </w:tc>
        <w:tc>
          <w:tcPr>
            <w:tcW w:w="674" w:type="pct"/>
            <w:vAlign w:val="bottom"/>
          </w:tcPr>
          <w:p w14:paraId="09D2DFC0" w14:textId="77777777" w:rsidR="009E3657" w:rsidRPr="009E3657" w:rsidRDefault="009E3657" w:rsidP="009E3657">
            <w:pPr>
              <w:spacing w:before="60" w:after="0" w:line="264" w:lineRule="auto"/>
              <w:jc w:val="center"/>
              <w:rPr>
                <w:rFonts w:ascii="Times New Roman" w:eastAsia="Times New Roman" w:hAnsi="Times New Roman" w:cs="Times New Roman"/>
                <w:sz w:val="24"/>
                <w:szCs w:val="24"/>
                <w:lang w:eastAsia="ru-RU"/>
              </w:rPr>
            </w:pPr>
            <w:r w:rsidRPr="009E3657">
              <w:rPr>
                <w:rFonts w:ascii="Times New Roman" w:eastAsia="Times New Roman" w:hAnsi="Times New Roman" w:cs="Times New Roman"/>
                <w:sz w:val="24"/>
                <w:szCs w:val="24"/>
                <w:lang w:eastAsia="ru-RU"/>
              </w:rPr>
              <w:t>0,0</w:t>
            </w:r>
          </w:p>
        </w:tc>
      </w:tr>
    </w:tbl>
    <w:p w14:paraId="4174C3F8" w14:textId="77777777" w:rsidR="009E3657" w:rsidRDefault="009E3657" w:rsidP="00942212">
      <w:pPr>
        <w:spacing w:after="0" w:line="240" w:lineRule="auto"/>
        <w:jc w:val="right"/>
        <w:rPr>
          <w:rFonts w:ascii="Times New Roman" w:eastAsia="Times New Roman" w:hAnsi="Times New Roman" w:cs="Times New Roman"/>
          <w:sz w:val="26"/>
          <w:szCs w:val="26"/>
          <w:lang w:eastAsia="ru-RU"/>
        </w:rPr>
      </w:pPr>
    </w:p>
    <w:p w14:paraId="0B3F8D2A" w14:textId="2E12B85F"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4</w:t>
      </w:r>
      <w:r w:rsidR="0059021B">
        <w:rPr>
          <w:rFonts w:ascii="Times New Roman" w:eastAsia="Times New Roman" w:hAnsi="Times New Roman" w:cs="Times New Roman"/>
          <w:sz w:val="26"/>
          <w:szCs w:val="26"/>
          <w:lang w:eastAsia="ru-RU"/>
        </w:rPr>
        <w:t>7</w:t>
      </w:r>
    </w:p>
    <w:p w14:paraId="2017289A"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337D5318"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b/>
          <w:bCs/>
          <w:sz w:val="26"/>
          <w:szCs w:val="26"/>
          <w:lang w:eastAsia="ru-RU"/>
        </w:rPr>
        <w:t xml:space="preserve">Величина прожиточного минимума на ребенка в возрасте до 16 лет в целом по Российской </w:t>
      </w:r>
      <w:proofErr w:type="gramStart"/>
      <w:r w:rsidRPr="00942212">
        <w:rPr>
          <w:rFonts w:ascii="Times New Roman" w:eastAsia="Times New Roman" w:hAnsi="Times New Roman" w:cs="Times New Roman"/>
          <w:b/>
          <w:bCs/>
          <w:sz w:val="26"/>
          <w:szCs w:val="26"/>
          <w:lang w:eastAsia="ru-RU"/>
        </w:rPr>
        <w:t>Федерации</w:t>
      </w:r>
      <w:r w:rsidRPr="00942212">
        <w:rPr>
          <w:rFonts w:ascii="Times New Roman" w:eastAsia="Times New Roman" w:hAnsi="Times New Roman" w:cs="Times New Roman"/>
          <w:b/>
          <w:bCs/>
          <w:sz w:val="26"/>
          <w:szCs w:val="26"/>
          <w:lang w:eastAsia="ru-RU"/>
        </w:rPr>
        <w:br/>
      </w:r>
      <w:r w:rsidRPr="00942212">
        <w:rPr>
          <w:rFonts w:ascii="Times New Roman" w:eastAsia="Times New Roman" w:hAnsi="Times New Roman" w:cs="Times New Roman"/>
          <w:sz w:val="24"/>
          <w:szCs w:val="24"/>
          <w:lang w:eastAsia="ru-RU"/>
        </w:rPr>
        <w:t>(</w:t>
      </w:r>
      <w:proofErr w:type="gramEnd"/>
      <w:r w:rsidRPr="00942212">
        <w:rPr>
          <w:rFonts w:ascii="Times New Roman" w:eastAsia="Times New Roman" w:hAnsi="Times New Roman" w:cs="Times New Roman"/>
          <w:sz w:val="24"/>
          <w:szCs w:val="24"/>
          <w:lang w:eastAsia="ru-RU"/>
        </w:rPr>
        <w:t>рублей, в месяц)</w:t>
      </w:r>
    </w:p>
    <w:p w14:paraId="69E98D91" w14:textId="77777777" w:rsidR="00942212" w:rsidRPr="00942212" w:rsidRDefault="00942212" w:rsidP="00942212">
      <w:pPr>
        <w:spacing w:after="0" w:line="240" w:lineRule="auto"/>
        <w:ind w:firstLine="4253"/>
        <w:jc w:val="center"/>
        <w:rPr>
          <w:rFonts w:ascii="Times New Roman" w:eastAsia="Times New Roman" w:hAnsi="Times New Roman" w:cs="Times New Roman"/>
          <w:caps/>
          <w:sz w:val="20"/>
          <w:szCs w:val="20"/>
          <w:lang w:eastAsia="ru-RU"/>
        </w:rPr>
      </w:pPr>
    </w:p>
    <w:tbl>
      <w:tblPr>
        <w:tblW w:w="4655"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686"/>
        <w:gridCol w:w="2121"/>
        <w:gridCol w:w="1986"/>
        <w:gridCol w:w="1699"/>
      </w:tblGrid>
      <w:tr w:rsidR="00987D03" w:rsidRPr="00942212" w14:paraId="65AC515C" w14:textId="1F2B3AFF" w:rsidTr="009E3657">
        <w:trPr>
          <w:trHeight w:val="910"/>
          <w:tblHeader/>
          <w:jc w:val="center"/>
        </w:trPr>
        <w:tc>
          <w:tcPr>
            <w:tcW w:w="1942" w:type="pct"/>
            <w:tcBorders>
              <w:top w:val="single" w:sz="4" w:space="0" w:color="auto"/>
              <w:right w:val="single" w:sz="4" w:space="0" w:color="auto"/>
            </w:tcBorders>
            <w:vAlign w:val="center"/>
          </w:tcPr>
          <w:p w14:paraId="3FE8E950" w14:textId="77777777" w:rsidR="00987D03" w:rsidRPr="00942212" w:rsidRDefault="00987D03" w:rsidP="00987D03">
            <w:pPr>
              <w:spacing w:before="60" w:after="0" w:line="240" w:lineRule="auto"/>
              <w:jc w:val="center"/>
              <w:rPr>
                <w:rFonts w:ascii="Times New Roman" w:eastAsia="Times New Roman" w:hAnsi="Times New Roman" w:cs="Times New Roman"/>
                <w:sz w:val="24"/>
                <w:szCs w:val="24"/>
                <w:lang w:eastAsia="ru-RU"/>
              </w:rPr>
            </w:pPr>
          </w:p>
        </w:tc>
        <w:tc>
          <w:tcPr>
            <w:tcW w:w="1117" w:type="pct"/>
            <w:tcBorders>
              <w:top w:val="single" w:sz="4" w:space="0" w:color="auto"/>
              <w:bottom w:val="single" w:sz="4" w:space="0" w:color="auto"/>
              <w:right w:val="single" w:sz="4" w:space="0" w:color="auto"/>
            </w:tcBorders>
            <w:vAlign w:val="center"/>
          </w:tcPr>
          <w:p w14:paraId="230833EE" w14:textId="451F032C" w:rsidR="00987D03" w:rsidRPr="00942212" w:rsidRDefault="00987D03" w:rsidP="00987D03">
            <w:pPr>
              <w:spacing w:before="60"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2023 г.</w:t>
            </w:r>
            <w:r w:rsidR="00D55F6E">
              <w:rPr>
                <w:rFonts w:ascii="Times New Roman" w:eastAsia="Times New Roman" w:hAnsi="Times New Roman" w:cs="Times New Roman"/>
                <w:bCs/>
                <w:sz w:val="24"/>
                <w:szCs w:val="24"/>
                <w:vertAlign w:val="superscript"/>
                <w:lang w:eastAsia="ru-RU"/>
              </w:rPr>
              <w:t>1</w:t>
            </w:r>
            <w:r w:rsidRPr="00942212">
              <w:rPr>
                <w:rFonts w:ascii="Times New Roman" w:eastAsia="Times New Roman" w:hAnsi="Times New Roman" w:cs="Times New Roman"/>
                <w:bCs/>
                <w:sz w:val="24"/>
                <w:szCs w:val="24"/>
                <w:vertAlign w:val="superscript"/>
                <w:lang w:eastAsia="ru-RU"/>
              </w:rPr>
              <w:t>)</w:t>
            </w:r>
          </w:p>
        </w:tc>
        <w:tc>
          <w:tcPr>
            <w:tcW w:w="1046" w:type="pct"/>
            <w:tcBorders>
              <w:top w:val="single" w:sz="4" w:space="0" w:color="auto"/>
              <w:right w:val="single" w:sz="4" w:space="0" w:color="auto"/>
            </w:tcBorders>
            <w:vAlign w:val="center"/>
          </w:tcPr>
          <w:p w14:paraId="0CBCFC05" w14:textId="77F5A5D7" w:rsidR="00987D03" w:rsidRPr="00942212" w:rsidRDefault="00987D03" w:rsidP="00D55F6E">
            <w:pPr>
              <w:spacing w:before="60"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 г.</w:t>
            </w:r>
            <w:r w:rsidR="00D55F6E" w:rsidRPr="00D55F6E">
              <w:rPr>
                <w:rFonts w:ascii="Times New Roman" w:eastAsia="Times New Roman" w:hAnsi="Times New Roman" w:cs="Times New Roman"/>
                <w:bCs/>
                <w:sz w:val="24"/>
                <w:szCs w:val="24"/>
                <w:vertAlign w:val="superscript"/>
                <w:lang w:eastAsia="ru-RU"/>
              </w:rPr>
              <w:t>1)</w:t>
            </w:r>
          </w:p>
        </w:tc>
        <w:tc>
          <w:tcPr>
            <w:tcW w:w="895" w:type="pct"/>
            <w:tcBorders>
              <w:top w:val="single" w:sz="4" w:space="0" w:color="auto"/>
              <w:left w:val="single" w:sz="4" w:space="0" w:color="auto"/>
              <w:right w:val="single" w:sz="4" w:space="0" w:color="auto"/>
            </w:tcBorders>
            <w:vAlign w:val="center"/>
          </w:tcPr>
          <w:p w14:paraId="1CDFD2F4" w14:textId="52EDB6D4" w:rsidR="00987D03" w:rsidRPr="00942212" w:rsidRDefault="00987D03" w:rsidP="00D55F6E">
            <w:pPr>
              <w:spacing w:before="60"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 г.</w:t>
            </w:r>
            <w:r w:rsidR="00D55F6E" w:rsidRPr="00D55F6E">
              <w:rPr>
                <w:rFonts w:ascii="Times New Roman" w:eastAsia="Times New Roman" w:hAnsi="Times New Roman" w:cs="Times New Roman"/>
                <w:bCs/>
                <w:sz w:val="24"/>
                <w:szCs w:val="24"/>
                <w:vertAlign w:val="superscript"/>
                <w:lang w:eastAsia="ru-RU"/>
              </w:rPr>
              <w:t>2)</w:t>
            </w:r>
          </w:p>
        </w:tc>
      </w:tr>
      <w:tr w:rsidR="00987D03" w:rsidRPr="00942212" w14:paraId="0B97D052" w14:textId="3E1BD9F9" w:rsidTr="009E3657">
        <w:trPr>
          <w:jc w:val="center"/>
        </w:trPr>
        <w:tc>
          <w:tcPr>
            <w:tcW w:w="1942" w:type="pct"/>
            <w:tcBorders>
              <w:top w:val="single" w:sz="4" w:space="0" w:color="auto"/>
              <w:bottom w:val="single" w:sz="4" w:space="0" w:color="auto"/>
              <w:right w:val="single" w:sz="4" w:space="0" w:color="auto"/>
            </w:tcBorders>
            <w:vAlign w:val="center"/>
          </w:tcPr>
          <w:p w14:paraId="096AAC24" w14:textId="77777777" w:rsidR="00987D03" w:rsidRPr="00942212" w:rsidRDefault="00987D03" w:rsidP="00987D03">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Год в целом</w:t>
            </w:r>
          </w:p>
        </w:tc>
        <w:tc>
          <w:tcPr>
            <w:tcW w:w="1117" w:type="pct"/>
            <w:tcBorders>
              <w:top w:val="single" w:sz="4" w:space="0" w:color="auto"/>
              <w:bottom w:val="single" w:sz="4" w:space="0" w:color="auto"/>
              <w:right w:val="single" w:sz="4" w:space="0" w:color="auto"/>
            </w:tcBorders>
          </w:tcPr>
          <w:p w14:paraId="76F0E3A2" w14:textId="0BB4172B" w:rsidR="00987D03" w:rsidRPr="00942212" w:rsidRDefault="00987D03" w:rsidP="00987D03">
            <w:pPr>
              <w:spacing w:before="60" w:after="0" w:line="240" w:lineRule="auto"/>
              <w:ind w:right="170"/>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13 944</w:t>
            </w:r>
          </w:p>
        </w:tc>
        <w:tc>
          <w:tcPr>
            <w:tcW w:w="1046" w:type="pct"/>
            <w:tcBorders>
              <w:top w:val="single" w:sz="4" w:space="0" w:color="auto"/>
              <w:left w:val="single" w:sz="4" w:space="0" w:color="auto"/>
              <w:bottom w:val="single" w:sz="4" w:space="0" w:color="auto"/>
              <w:right w:val="single" w:sz="4" w:space="0" w:color="auto"/>
            </w:tcBorders>
          </w:tcPr>
          <w:p w14:paraId="1259B2BE" w14:textId="16E98FC2" w:rsidR="00987D03" w:rsidRPr="00942212" w:rsidRDefault="00987D03" w:rsidP="00987D03">
            <w:pPr>
              <w:spacing w:before="60" w:after="0" w:line="240" w:lineRule="auto"/>
              <w:ind w:right="17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14 989</w:t>
            </w:r>
          </w:p>
        </w:tc>
        <w:tc>
          <w:tcPr>
            <w:tcW w:w="895" w:type="pct"/>
            <w:tcBorders>
              <w:top w:val="single" w:sz="4" w:space="0" w:color="auto"/>
              <w:bottom w:val="single" w:sz="4" w:space="0" w:color="auto"/>
              <w:right w:val="single" w:sz="4" w:space="0" w:color="auto"/>
            </w:tcBorders>
            <w:vAlign w:val="bottom"/>
          </w:tcPr>
          <w:p w14:paraId="15E2CFB9" w14:textId="22B133CF" w:rsidR="00987D03" w:rsidRPr="00942212" w:rsidRDefault="00890292" w:rsidP="00987D03">
            <w:pPr>
              <w:spacing w:before="60" w:after="0" w:line="240" w:lineRule="auto"/>
              <w:ind w:right="17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17 201</w:t>
            </w:r>
          </w:p>
        </w:tc>
      </w:tr>
    </w:tbl>
    <w:p w14:paraId="05CC0EC7" w14:textId="4AD83106" w:rsidR="00942212" w:rsidRPr="00942212" w:rsidRDefault="00942212" w:rsidP="00942212">
      <w:pPr>
        <w:spacing w:after="0" w:line="240" w:lineRule="auto"/>
        <w:ind w:firstLine="567"/>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Здесь и далее в таблице 4</w:t>
      </w:r>
      <w:r w:rsidR="00791CCA">
        <w:rPr>
          <w:rFonts w:ascii="Times New Roman" w:eastAsia="Times New Roman" w:hAnsi="Times New Roman" w:cs="Times New Roman"/>
          <w:lang w:eastAsia="ru-RU"/>
        </w:rPr>
        <w:t>8</w:t>
      </w:r>
      <w:r w:rsidRPr="00942212">
        <w:rPr>
          <w:rFonts w:ascii="Times New Roman" w:eastAsia="Times New Roman" w:hAnsi="Times New Roman" w:cs="Times New Roman"/>
          <w:lang w:eastAsia="ru-RU"/>
        </w:rPr>
        <w:t>:</w:t>
      </w:r>
    </w:p>
    <w:p w14:paraId="24036AB3" w14:textId="77777777" w:rsidR="00611710" w:rsidRDefault="00942212" w:rsidP="00611710">
      <w:pPr>
        <w:spacing w:after="0" w:line="240" w:lineRule="auto"/>
        <w:ind w:left="357"/>
        <w:jc w:val="both"/>
        <w:rPr>
          <w:rFonts w:ascii="Times New Roman" w:hAnsi="Times New Roman" w:cs="Times New Roman"/>
        </w:rPr>
      </w:pPr>
      <w:r w:rsidRPr="00942212">
        <w:rPr>
          <w:rFonts w:ascii="Times New Roman" w:hAnsi="Times New Roman" w:cs="Times New Roman"/>
          <w:color w:val="000000" w:themeColor="text1"/>
        </w:rPr>
        <w:t xml:space="preserve">1) </w:t>
      </w:r>
      <w:r w:rsidR="00611710" w:rsidRPr="00611710">
        <w:rPr>
          <w:rFonts w:ascii="Times New Roman" w:hAnsi="Times New Roman" w:cs="Times New Roman"/>
        </w:rPr>
        <w:t xml:space="preserve">2023-2024 гг.– в соответствии с Федеральным законом от 5 декабря 2022 г. № 470-ФЗ «О приостановлении действия отдельных положений статьи 4 Федерального закона «О прожиточном минимуме в Российской Федерации» величина прожиточного минимума на душу населения </w:t>
      </w:r>
      <w:r w:rsidR="00611710" w:rsidRPr="00611710">
        <w:rPr>
          <w:rFonts w:ascii="Times New Roman" w:hAnsi="Times New Roman" w:cs="Times New Roman"/>
        </w:rPr>
        <w:br/>
        <w:t xml:space="preserve">и по основным социально-демографическим группам населения на 2023 и 2024 годы устанавливается </w:t>
      </w:r>
      <w:r w:rsidR="00611710" w:rsidRPr="00611710">
        <w:rPr>
          <w:rFonts w:ascii="Times New Roman" w:hAnsi="Times New Roman" w:cs="Times New Roman"/>
        </w:rPr>
        <w:lastRenderedPageBreak/>
        <w:t>федеральным законом о федеральном бюджете на соответствующий финансовый год и на плановый период.</w:t>
      </w:r>
    </w:p>
    <w:p w14:paraId="32212A12" w14:textId="59D10C53" w:rsidR="00611710" w:rsidRDefault="00611710" w:rsidP="00611710">
      <w:pPr>
        <w:spacing w:after="0" w:line="240" w:lineRule="auto"/>
        <w:ind w:left="357"/>
        <w:jc w:val="both"/>
        <w:rPr>
          <w:rFonts w:ascii="Times New Roman" w:hAnsi="Times New Roman" w:cs="Times New Roman"/>
        </w:rPr>
      </w:pPr>
      <w:r>
        <w:rPr>
          <w:rFonts w:ascii="Times New Roman" w:hAnsi="Times New Roman" w:cs="Times New Roman"/>
        </w:rPr>
        <w:t xml:space="preserve">2) </w:t>
      </w:r>
      <w:r w:rsidRPr="00611710">
        <w:rPr>
          <w:rFonts w:ascii="Times New Roman" w:hAnsi="Times New Roman" w:cs="Times New Roman"/>
        </w:rPr>
        <w:t xml:space="preserve">2025 г. – в соответствии с постановлением </w:t>
      </w:r>
      <w:proofErr w:type="spellStart"/>
      <w:r w:rsidRPr="00611710">
        <w:rPr>
          <w:rFonts w:ascii="Times New Roman" w:hAnsi="Times New Roman" w:cs="Times New Roman"/>
        </w:rPr>
        <w:t>Правительтства</w:t>
      </w:r>
      <w:proofErr w:type="spellEnd"/>
      <w:r w:rsidRPr="00611710">
        <w:rPr>
          <w:rFonts w:ascii="Times New Roman" w:hAnsi="Times New Roman" w:cs="Times New Roman"/>
        </w:rPr>
        <w:t xml:space="preserve"> Российской Федерации от 12 июня 2024 г. № 789.</w:t>
      </w:r>
    </w:p>
    <w:p w14:paraId="2F6FDFB8" w14:textId="77777777" w:rsidR="0059021B" w:rsidRPr="00611710" w:rsidRDefault="0059021B" w:rsidP="00611710">
      <w:pPr>
        <w:spacing w:after="0" w:line="240" w:lineRule="auto"/>
        <w:ind w:left="357"/>
        <w:jc w:val="both"/>
        <w:rPr>
          <w:rFonts w:ascii="Times New Roman" w:hAnsi="Times New Roman" w:cs="Times New Roman"/>
        </w:rPr>
      </w:pPr>
    </w:p>
    <w:p w14:paraId="5FD070E4" w14:textId="77777777" w:rsidR="009E3657" w:rsidRDefault="009E3657" w:rsidP="00942212">
      <w:pPr>
        <w:spacing w:after="0" w:line="240" w:lineRule="auto"/>
        <w:jc w:val="right"/>
        <w:rPr>
          <w:rFonts w:ascii="Times New Roman" w:eastAsia="Times New Roman" w:hAnsi="Times New Roman" w:cs="Times New Roman"/>
          <w:sz w:val="26"/>
          <w:szCs w:val="26"/>
          <w:lang w:eastAsia="ru-RU"/>
        </w:rPr>
      </w:pPr>
    </w:p>
    <w:p w14:paraId="549C8774" w14:textId="3DF3D90F"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4</w:t>
      </w:r>
      <w:r w:rsidR="0059021B">
        <w:rPr>
          <w:rFonts w:ascii="Times New Roman" w:eastAsia="Times New Roman" w:hAnsi="Times New Roman" w:cs="Times New Roman"/>
          <w:sz w:val="26"/>
          <w:szCs w:val="26"/>
          <w:lang w:eastAsia="ru-RU"/>
        </w:rPr>
        <w:t>8</w:t>
      </w:r>
    </w:p>
    <w:p w14:paraId="140543C3"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2905426B" w14:textId="77777777" w:rsidR="00942212" w:rsidRPr="00942212" w:rsidRDefault="00942212" w:rsidP="00942212">
      <w:pPr>
        <w:spacing w:after="0" w:line="240" w:lineRule="auto"/>
        <w:jc w:val="center"/>
        <w:rPr>
          <w:rFonts w:ascii="Times New Roman" w:eastAsia="Times New Roman" w:hAnsi="Times New Roman" w:cs="Times New Roman"/>
          <w:b/>
          <w:sz w:val="26"/>
          <w:szCs w:val="26"/>
          <w:lang w:eastAsia="ru-RU"/>
        </w:rPr>
      </w:pPr>
      <w:r w:rsidRPr="00942212">
        <w:rPr>
          <w:rFonts w:ascii="Times New Roman" w:eastAsia="Times New Roman" w:hAnsi="Times New Roman" w:cs="Times New Roman"/>
          <w:b/>
          <w:sz w:val="26"/>
          <w:szCs w:val="26"/>
          <w:lang w:eastAsia="ru-RU"/>
        </w:rPr>
        <w:t xml:space="preserve">Суммарная величина дохода, обеспечивающего </w:t>
      </w:r>
    </w:p>
    <w:p w14:paraId="49D1CDA6" w14:textId="77777777" w:rsidR="00942212" w:rsidRPr="00942212" w:rsidRDefault="00942212" w:rsidP="00942212">
      <w:pPr>
        <w:spacing w:after="0" w:line="240" w:lineRule="auto"/>
        <w:jc w:val="center"/>
        <w:rPr>
          <w:rFonts w:ascii="Times New Roman" w:eastAsia="Times New Roman" w:hAnsi="Times New Roman" w:cs="Times New Roman"/>
          <w:b/>
          <w:sz w:val="26"/>
          <w:szCs w:val="26"/>
          <w:lang w:eastAsia="ru-RU"/>
        </w:rPr>
      </w:pPr>
      <w:r w:rsidRPr="00942212">
        <w:rPr>
          <w:rFonts w:ascii="Times New Roman" w:eastAsia="Times New Roman" w:hAnsi="Times New Roman" w:cs="Times New Roman"/>
          <w:b/>
          <w:sz w:val="26"/>
          <w:szCs w:val="26"/>
          <w:lang w:eastAsia="ru-RU"/>
        </w:rPr>
        <w:t>прожиточный минимум семьям с детьми</w:t>
      </w:r>
    </w:p>
    <w:p w14:paraId="10CB3DC9" w14:textId="77777777" w:rsidR="00942212" w:rsidRPr="00942212" w:rsidRDefault="00942212" w:rsidP="00942212">
      <w:pPr>
        <w:spacing w:after="0" w:line="240" w:lineRule="auto"/>
        <w:jc w:val="center"/>
        <w:rPr>
          <w:rFonts w:ascii="Times New Roman" w:eastAsia="Times New Roman" w:hAnsi="Times New Roman" w:cs="Times New Roman"/>
          <w:caps/>
          <w:sz w:val="24"/>
          <w:szCs w:val="24"/>
          <w:lang w:eastAsia="ru-RU"/>
        </w:rPr>
      </w:pPr>
      <w:r w:rsidRPr="00942212">
        <w:rPr>
          <w:rFonts w:ascii="Times New Roman" w:eastAsia="Times New Roman" w:hAnsi="Times New Roman" w:cs="Times New Roman"/>
          <w:sz w:val="24"/>
          <w:szCs w:val="24"/>
          <w:lang w:eastAsia="ru-RU"/>
        </w:rPr>
        <w:t>(рублей в месяц)</w:t>
      </w:r>
    </w:p>
    <w:p w14:paraId="600E11BF" w14:textId="77777777" w:rsidR="00942212" w:rsidRPr="00942212" w:rsidRDefault="00942212" w:rsidP="00942212">
      <w:pPr>
        <w:spacing w:after="0" w:line="240" w:lineRule="auto"/>
        <w:jc w:val="right"/>
        <w:rPr>
          <w:rFonts w:ascii="Times New Roman" w:eastAsia="Times New Roman" w:hAnsi="Times New Roman" w:cs="Times New Roman"/>
          <w:sz w:val="20"/>
          <w:szCs w:val="20"/>
          <w:lang w:eastAsia="ru-RU"/>
        </w:rPr>
      </w:pPr>
    </w:p>
    <w:tbl>
      <w:tblPr>
        <w:tblW w:w="47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94"/>
        <w:gridCol w:w="1761"/>
        <w:gridCol w:w="1759"/>
        <w:gridCol w:w="1757"/>
      </w:tblGrid>
      <w:tr w:rsidR="00987D03" w:rsidRPr="00942212" w14:paraId="3CF4ACCB" w14:textId="55C43A60" w:rsidTr="00987D03">
        <w:trPr>
          <w:trHeight w:val="734"/>
          <w:tblHeader/>
          <w:jc w:val="center"/>
        </w:trPr>
        <w:tc>
          <w:tcPr>
            <w:tcW w:w="2300" w:type="pct"/>
            <w:vAlign w:val="center"/>
          </w:tcPr>
          <w:p w14:paraId="16CBC267" w14:textId="77777777" w:rsidR="00987D03" w:rsidRPr="00942212" w:rsidRDefault="00987D03" w:rsidP="00942212">
            <w:pPr>
              <w:spacing w:after="0" w:line="240" w:lineRule="auto"/>
              <w:rPr>
                <w:rFonts w:ascii="Times New Roman" w:eastAsia="Times New Roman" w:hAnsi="Times New Roman" w:cs="Times New Roman"/>
                <w:sz w:val="24"/>
                <w:szCs w:val="24"/>
                <w:lang w:eastAsia="ru-RU"/>
              </w:rPr>
            </w:pPr>
          </w:p>
        </w:tc>
        <w:tc>
          <w:tcPr>
            <w:tcW w:w="901" w:type="pct"/>
            <w:vAlign w:val="center"/>
          </w:tcPr>
          <w:p w14:paraId="73E896F8" w14:textId="77777777" w:rsidR="00987D03" w:rsidRPr="00942212" w:rsidRDefault="00987D03" w:rsidP="00942212">
            <w:pPr>
              <w:spacing w:after="0" w:line="240" w:lineRule="auto"/>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2023 г.</w:t>
            </w:r>
          </w:p>
        </w:tc>
        <w:tc>
          <w:tcPr>
            <w:tcW w:w="900" w:type="pct"/>
            <w:vAlign w:val="center"/>
          </w:tcPr>
          <w:p w14:paraId="50D3C081" w14:textId="5739687C" w:rsidR="00987D03" w:rsidRPr="00942212" w:rsidRDefault="00987D03" w:rsidP="00325DF6">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 г.</w:t>
            </w:r>
          </w:p>
        </w:tc>
        <w:tc>
          <w:tcPr>
            <w:tcW w:w="899" w:type="pct"/>
            <w:vAlign w:val="center"/>
          </w:tcPr>
          <w:p w14:paraId="6400456C" w14:textId="11C98208" w:rsidR="00987D03" w:rsidRDefault="00987D03" w:rsidP="00987D0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 г.</w:t>
            </w:r>
          </w:p>
        </w:tc>
      </w:tr>
      <w:tr w:rsidR="00987D03" w:rsidRPr="00942212" w14:paraId="1F35BD45" w14:textId="638BE41B" w:rsidTr="00987D03">
        <w:trPr>
          <w:jc w:val="center"/>
        </w:trPr>
        <w:tc>
          <w:tcPr>
            <w:tcW w:w="2300" w:type="pct"/>
            <w:tcBorders>
              <w:bottom w:val="nil"/>
            </w:tcBorders>
            <w:vAlign w:val="bottom"/>
          </w:tcPr>
          <w:p w14:paraId="3EB2B72E" w14:textId="77777777" w:rsidR="00987D03" w:rsidRPr="00942212" w:rsidRDefault="00987D03" w:rsidP="00942212">
            <w:pPr>
              <w:spacing w:after="0" w:line="240" w:lineRule="auto"/>
              <w:ind w:left="113"/>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Семьи, состоящие из 2 человек:</w:t>
            </w:r>
          </w:p>
        </w:tc>
        <w:tc>
          <w:tcPr>
            <w:tcW w:w="901" w:type="pct"/>
            <w:tcBorders>
              <w:bottom w:val="nil"/>
            </w:tcBorders>
          </w:tcPr>
          <w:p w14:paraId="64C97260" w14:textId="77777777" w:rsidR="00987D03" w:rsidRPr="00942212" w:rsidRDefault="00987D03" w:rsidP="00942212">
            <w:pPr>
              <w:spacing w:after="0" w:line="240" w:lineRule="auto"/>
              <w:jc w:val="center"/>
              <w:rPr>
                <w:rFonts w:ascii="Times New Roman" w:eastAsia="Times New Roman" w:hAnsi="Times New Roman" w:cs="Times New Roman"/>
                <w:sz w:val="24"/>
                <w:szCs w:val="24"/>
                <w:lang w:eastAsia="ru-RU"/>
              </w:rPr>
            </w:pPr>
          </w:p>
        </w:tc>
        <w:tc>
          <w:tcPr>
            <w:tcW w:w="900" w:type="pct"/>
            <w:tcBorders>
              <w:bottom w:val="nil"/>
            </w:tcBorders>
          </w:tcPr>
          <w:p w14:paraId="01210A0F" w14:textId="77777777" w:rsidR="00987D03" w:rsidRPr="00942212" w:rsidRDefault="00987D03" w:rsidP="00942212">
            <w:pPr>
              <w:spacing w:after="0" w:line="240" w:lineRule="auto"/>
              <w:jc w:val="center"/>
              <w:rPr>
                <w:rFonts w:ascii="Times New Roman" w:eastAsia="Times New Roman" w:hAnsi="Times New Roman" w:cs="Times New Roman"/>
                <w:sz w:val="24"/>
                <w:szCs w:val="24"/>
                <w:lang w:eastAsia="ru-RU"/>
              </w:rPr>
            </w:pPr>
          </w:p>
        </w:tc>
        <w:tc>
          <w:tcPr>
            <w:tcW w:w="899" w:type="pct"/>
            <w:tcBorders>
              <w:bottom w:val="nil"/>
            </w:tcBorders>
          </w:tcPr>
          <w:p w14:paraId="08BAC14B" w14:textId="77777777" w:rsidR="00987D03" w:rsidRPr="00942212" w:rsidRDefault="00987D03" w:rsidP="00942212">
            <w:pPr>
              <w:spacing w:after="0" w:line="240" w:lineRule="auto"/>
              <w:jc w:val="center"/>
              <w:rPr>
                <w:rFonts w:ascii="Times New Roman" w:eastAsia="Times New Roman" w:hAnsi="Times New Roman" w:cs="Times New Roman"/>
                <w:sz w:val="24"/>
                <w:szCs w:val="24"/>
                <w:lang w:eastAsia="ru-RU"/>
              </w:rPr>
            </w:pPr>
          </w:p>
        </w:tc>
      </w:tr>
      <w:tr w:rsidR="0041573F" w:rsidRPr="00942212" w14:paraId="7E968F03" w14:textId="7F9619C8" w:rsidTr="00987D03">
        <w:trPr>
          <w:jc w:val="center"/>
        </w:trPr>
        <w:tc>
          <w:tcPr>
            <w:tcW w:w="2300" w:type="pct"/>
            <w:tcBorders>
              <w:top w:val="nil"/>
            </w:tcBorders>
            <w:vAlign w:val="bottom"/>
          </w:tcPr>
          <w:p w14:paraId="6BAAC539" w14:textId="77777777" w:rsidR="0041573F" w:rsidRPr="00942212" w:rsidRDefault="0041573F" w:rsidP="0041573F">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1 трудоспособного и 1 ребенка</w:t>
            </w:r>
          </w:p>
        </w:tc>
        <w:tc>
          <w:tcPr>
            <w:tcW w:w="901" w:type="pct"/>
            <w:tcBorders>
              <w:top w:val="nil"/>
            </w:tcBorders>
          </w:tcPr>
          <w:p w14:paraId="6CA12F0A"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val="en-US" w:eastAsia="ru-RU"/>
              </w:rPr>
            </w:pPr>
            <w:r w:rsidRPr="00942212">
              <w:rPr>
                <w:rFonts w:ascii="Times New Roman" w:eastAsia="Times New Roman" w:hAnsi="Times New Roman" w:cs="Times New Roman"/>
                <w:sz w:val="24"/>
                <w:szCs w:val="24"/>
                <w:lang w:val="en-US" w:eastAsia="ru-RU"/>
              </w:rPr>
              <w:t>29 613</w:t>
            </w:r>
          </w:p>
        </w:tc>
        <w:tc>
          <w:tcPr>
            <w:tcW w:w="900" w:type="pct"/>
            <w:tcBorders>
              <w:top w:val="nil"/>
            </w:tcBorders>
          </w:tcPr>
          <w:p w14:paraId="6749FDD6" w14:textId="506A4858" w:rsidR="0041573F" w:rsidRPr="00325DF6" w:rsidRDefault="0041573F" w:rsidP="004157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31 833</w:t>
            </w:r>
          </w:p>
        </w:tc>
        <w:tc>
          <w:tcPr>
            <w:tcW w:w="899" w:type="pct"/>
            <w:tcBorders>
              <w:top w:val="nil"/>
            </w:tcBorders>
          </w:tcPr>
          <w:p w14:paraId="3C680F0F" w14:textId="2024D6A0" w:rsidR="0041573F" w:rsidRDefault="0041573F" w:rsidP="0041573F">
            <w:pPr>
              <w:spacing w:after="0" w:line="240" w:lineRule="auto"/>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36 530</w:t>
            </w:r>
          </w:p>
        </w:tc>
      </w:tr>
      <w:tr w:rsidR="0041573F" w:rsidRPr="00942212" w14:paraId="35CE1ED7" w14:textId="7F168099" w:rsidTr="00987D03">
        <w:trPr>
          <w:jc w:val="center"/>
        </w:trPr>
        <w:tc>
          <w:tcPr>
            <w:tcW w:w="2300" w:type="pct"/>
            <w:tcBorders>
              <w:bottom w:val="nil"/>
            </w:tcBorders>
            <w:vAlign w:val="bottom"/>
          </w:tcPr>
          <w:p w14:paraId="70F95402" w14:textId="77777777" w:rsidR="0041573F" w:rsidRPr="00942212" w:rsidRDefault="0041573F" w:rsidP="0041573F">
            <w:pPr>
              <w:spacing w:after="0" w:line="240" w:lineRule="auto"/>
              <w:ind w:left="113"/>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Семьи, состоящие из 3 человек:</w:t>
            </w:r>
          </w:p>
        </w:tc>
        <w:tc>
          <w:tcPr>
            <w:tcW w:w="901" w:type="pct"/>
            <w:tcBorders>
              <w:bottom w:val="nil"/>
            </w:tcBorders>
          </w:tcPr>
          <w:p w14:paraId="4B3E72FD"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c>
          <w:tcPr>
            <w:tcW w:w="900" w:type="pct"/>
            <w:tcBorders>
              <w:bottom w:val="nil"/>
            </w:tcBorders>
          </w:tcPr>
          <w:p w14:paraId="21B5A41D"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c>
          <w:tcPr>
            <w:tcW w:w="899" w:type="pct"/>
            <w:tcBorders>
              <w:bottom w:val="nil"/>
            </w:tcBorders>
          </w:tcPr>
          <w:p w14:paraId="1D5058BB"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r>
      <w:tr w:rsidR="0041573F" w:rsidRPr="00942212" w14:paraId="44B8B930" w14:textId="2E68CE2F" w:rsidTr="00987D03">
        <w:trPr>
          <w:jc w:val="center"/>
        </w:trPr>
        <w:tc>
          <w:tcPr>
            <w:tcW w:w="2300" w:type="pct"/>
            <w:tcBorders>
              <w:top w:val="nil"/>
            </w:tcBorders>
            <w:vAlign w:val="bottom"/>
          </w:tcPr>
          <w:p w14:paraId="3F81F88B" w14:textId="77777777" w:rsidR="0041573F" w:rsidRPr="00942212" w:rsidRDefault="0041573F" w:rsidP="0041573F">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 трудоспособных и 1 ребенка</w:t>
            </w:r>
          </w:p>
        </w:tc>
        <w:tc>
          <w:tcPr>
            <w:tcW w:w="901" w:type="pct"/>
            <w:tcBorders>
              <w:top w:val="nil"/>
            </w:tcBorders>
          </w:tcPr>
          <w:p w14:paraId="207BB418"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val="en-US" w:eastAsia="ru-RU"/>
              </w:rPr>
            </w:pPr>
            <w:r w:rsidRPr="00942212">
              <w:rPr>
                <w:rFonts w:ascii="Times New Roman" w:eastAsia="Times New Roman" w:hAnsi="Times New Roman" w:cs="Times New Roman"/>
                <w:sz w:val="24"/>
                <w:szCs w:val="24"/>
                <w:lang w:val="en-US" w:eastAsia="ru-RU"/>
              </w:rPr>
              <w:t>45 282</w:t>
            </w:r>
          </w:p>
        </w:tc>
        <w:tc>
          <w:tcPr>
            <w:tcW w:w="900" w:type="pct"/>
            <w:tcBorders>
              <w:top w:val="nil"/>
            </w:tcBorders>
          </w:tcPr>
          <w:p w14:paraId="6739936E" w14:textId="18663602" w:rsidR="0041573F" w:rsidRPr="00325DF6" w:rsidRDefault="0041573F" w:rsidP="004157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48 677</w:t>
            </w:r>
          </w:p>
        </w:tc>
        <w:tc>
          <w:tcPr>
            <w:tcW w:w="899" w:type="pct"/>
            <w:tcBorders>
              <w:top w:val="nil"/>
            </w:tcBorders>
          </w:tcPr>
          <w:p w14:paraId="05BAA929" w14:textId="404A6D66" w:rsidR="0041573F" w:rsidRDefault="0041573F" w:rsidP="0041573F">
            <w:pPr>
              <w:spacing w:after="0" w:line="240" w:lineRule="auto"/>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55 859</w:t>
            </w:r>
          </w:p>
        </w:tc>
      </w:tr>
      <w:tr w:rsidR="0041573F" w:rsidRPr="00942212" w14:paraId="08053FF2" w14:textId="64F83354" w:rsidTr="00987D03">
        <w:trPr>
          <w:jc w:val="center"/>
        </w:trPr>
        <w:tc>
          <w:tcPr>
            <w:tcW w:w="2300" w:type="pct"/>
            <w:vAlign w:val="bottom"/>
          </w:tcPr>
          <w:p w14:paraId="7DA53050" w14:textId="77777777" w:rsidR="0041573F" w:rsidRPr="00942212" w:rsidRDefault="0041573F" w:rsidP="0041573F">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1 трудоспособного и 2 детей</w:t>
            </w:r>
          </w:p>
        </w:tc>
        <w:tc>
          <w:tcPr>
            <w:tcW w:w="901" w:type="pct"/>
          </w:tcPr>
          <w:p w14:paraId="6FED91F4"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val="en-US" w:eastAsia="ru-RU"/>
              </w:rPr>
            </w:pPr>
            <w:r w:rsidRPr="00942212">
              <w:rPr>
                <w:rFonts w:ascii="Times New Roman" w:eastAsia="Times New Roman" w:hAnsi="Times New Roman" w:cs="Times New Roman"/>
                <w:sz w:val="24"/>
                <w:szCs w:val="24"/>
                <w:lang w:val="en-US" w:eastAsia="ru-RU"/>
              </w:rPr>
              <w:t>43 557</w:t>
            </w:r>
          </w:p>
        </w:tc>
        <w:tc>
          <w:tcPr>
            <w:tcW w:w="900" w:type="pct"/>
          </w:tcPr>
          <w:p w14:paraId="0D96AED5" w14:textId="672D30F8" w:rsidR="0041573F" w:rsidRPr="00A80CE5" w:rsidRDefault="0041573F" w:rsidP="004157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46 822</w:t>
            </w:r>
          </w:p>
        </w:tc>
        <w:tc>
          <w:tcPr>
            <w:tcW w:w="899" w:type="pct"/>
          </w:tcPr>
          <w:p w14:paraId="20D60884" w14:textId="0253C184" w:rsidR="0041573F" w:rsidRDefault="0041573F" w:rsidP="0041573F">
            <w:pPr>
              <w:spacing w:after="0" w:line="240" w:lineRule="auto"/>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53 731</w:t>
            </w:r>
          </w:p>
        </w:tc>
      </w:tr>
      <w:tr w:rsidR="0041573F" w:rsidRPr="00942212" w14:paraId="24C22369" w14:textId="4E11721D" w:rsidTr="00987D03">
        <w:trPr>
          <w:jc w:val="center"/>
        </w:trPr>
        <w:tc>
          <w:tcPr>
            <w:tcW w:w="2300" w:type="pct"/>
            <w:tcBorders>
              <w:bottom w:val="nil"/>
            </w:tcBorders>
            <w:vAlign w:val="bottom"/>
          </w:tcPr>
          <w:p w14:paraId="4C72D598" w14:textId="77777777" w:rsidR="0041573F" w:rsidRPr="00942212" w:rsidRDefault="0041573F" w:rsidP="0041573F">
            <w:pPr>
              <w:spacing w:after="0" w:line="240" w:lineRule="auto"/>
              <w:ind w:left="113"/>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Семьи, состоящие из 4 человек:</w:t>
            </w:r>
          </w:p>
        </w:tc>
        <w:tc>
          <w:tcPr>
            <w:tcW w:w="901" w:type="pct"/>
            <w:tcBorders>
              <w:bottom w:val="nil"/>
            </w:tcBorders>
          </w:tcPr>
          <w:p w14:paraId="7643DEAA"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c>
          <w:tcPr>
            <w:tcW w:w="900" w:type="pct"/>
            <w:tcBorders>
              <w:bottom w:val="nil"/>
            </w:tcBorders>
          </w:tcPr>
          <w:p w14:paraId="5784513E"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c>
          <w:tcPr>
            <w:tcW w:w="899" w:type="pct"/>
            <w:tcBorders>
              <w:bottom w:val="nil"/>
            </w:tcBorders>
          </w:tcPr>
          <w:p w14:paraId="0E53AB4A"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eastAsia="ru-RU"/>
              </w:rPr>
            </w:pPr>
          </w:p>
        </w:tc>
      </w:tr>
      <w:tr w:rsidR="0041573F" w:rsidRPr="00942212" w14:paraId="73F53B51" w14:textId="3ADEE6D0" w:rsidTr="00987D03">
        <w:trPr>
          <w:jc w:val="center"/>
        </w:trPr>
        <w:tc>
          <w:tcPr>
            <w:tcW w:w="2300" w:type="pct"/>
            <w:tcBorders>
              <w:top w:val="nil"/>
            </w:tcBorders>
            <w:vAlign w:val="bottom"/>
          </w:tcPr>
          <w:p w14:paraId="46D52C2A" w14:textId="77777777" w:rsidR="0041573F" w:rsidRPr="00942212" w:rsidRDefault="0041573F" w:rsidP="0041573F">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 трудоспособных и 2 детей</w:t>
            </w:r>
          </w:p>
        </w:tc>
        <w:tc>
          <w:tcPr>
            <w:tcW w:w="901" w:type="pct"/>
            <w:tcBorders>
              <w:top w:val="nil"/>
            </w:tcBorders>
          </w:tcPr>
          <w:p w14:paraId="2CC3F0AF"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val="en-US" w:eastAsia="ru-RU"/>
              </w:rPr>
            </w:pPr>
            <w:r w:rsidRPr="00942212">
              <w:rPr>
                <w:rFonts w:ascii="Times New Roman" w:eastAsia="Times New Roman" w:hAnsi="Times New Roman" w:cs="Times New Roman"/>
                <w:sz w:val="24"/>
                <w:szCs w:val="24"/>
                <w:lang w:val="en-US" w:eastAsia="ru-RU"/>
              </w:rPr>
              <w:t>59 226</w:t>
            </w:r>
          </w:p>
        </w:tc>
        <w:tc>
          <w:tcPr>
            <w:tcW w:w="900" w:type="pct"/>
            <w:tcBorders>
              <w:top w:val="nil"/>
            </w:tcBorders>
          </w:tcPr>
          <w:p w14:paraId="155BBE5A" w14:textId="4BBC8038" w:rsidR="0041573F" w:rsidRPr="00A80CE5" w:rsidRDefault="0041573F" w:rsidP="004157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63 666</w:t>
            </w:r>
          </w:p>
        </w:tc>
        <w:tc>
          <w:tcPr>
            <w:tcW w:w="899" w:type="pct"/>
            <w:tcBorders>
              <w:top w:val="nil"/>
            </w:tcBorders>
          </w:tcPr>
          <w:p w14:paraId="1449847E" w14:textId="6233A829" w:rsidR="0041573F" w:rsidRDefault="0041573F" w:rsidP="0041573F">
            <w:pPr>
              <w:spacing w:after="0" w:line="240" w:lineRule="auto"/>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73 060</w:t>
            </w:r>
          </w:p>
        </w:tc>
      </w:tr>
      <w:tr w:rsidR="0041573F" w:rsidRPr="00942212" w14:paraId="641F5BA7" w14:textId="636CA1D3" w:rsidTr="00987D03">
        <w:trPr>
          <w:jc w:val="center"/>
        </w:trPr>
        <w:tc>
          <w:tcPr>
            <w:tcW w:w="2300" w:type="pct"/>
            <w:vAlign w:val="bottom"/>
          </w:tcPr>
          <w:p w14:paraId="21F19926" w14:textId="77777777" w:rsidR="0041573F" w:rsidRPr="00942212" w:rsidRDefault="0041573F" w:rsidP="0041573F">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1 трудоспособного и 3 детей</w:t>
            </w:r>
          </w:p>
        </w:tc>
        <w:tc>
          <w:tcPr>
            <w:tcW w:w="901" w:type="pct"/>
          </w:tcPr>
          <w:p w14:paraId="0C6D9CA7" w14:textId="77777777" w:rsidR="0041573F" w:rsidRPr="00942212" w:rsidRDefault="0041573F" w:rsidP="0041573F">
            <w:pPr>
              <w:spacing w:after="0" w:line="240" w:lineRule="auto"/>
              <w:jc w:val="center"/>
              <w:rPr>
                <w:rFonts w:ascii="Times New Roman" w:eastAsia="Times New Roman" w:hAnsi="Times New Roman" w:cs="Times New Roman"/>
                <w:sz w:val="24"/>
                <w:szCs w:val="24"/>
                <w:lang w:val="en-US" w:eastAsia="ru-RU"/>
              </w:rPr>
            </w:pPr>
            <w:r w:rsidRPr="00942212">
              <w:rPr>
                <w:rFonts w:ascii="Times New Roman" w:eastAsia="Times New Roman" w:hAnsi="Times New Roman" w:cs="Times New Roman"/>
                <w:sz w:val="24"/>
                <w:szCs w:val="24"/>
                <w:lang w:val="en-US" w:eastAsia="ru-RU"/>
              </w:rPr>
              <w:t>57 501</w:t>
            </w:r>
          </w:p>
        </w:tc>
        <w:tc>
          <w:tcPr>
            <w:tcW w:w="900" w:type="pct"/>
          </w:tcPr>
          <w:p w14:paraId="192D45D9" w14:textId="198FD44A" w:rsidR="0041573F" w:rsidRPr="00A80CE5" w:rsidRDefault="0041573F" w:rsidP="004157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61 811</w:t>
            </w:r>
          </w:p>
        </w:tc>
        <w:tc>
          <w:tcPr>
            <w:tcW w:w="899" w:type="pct"/>
          </w:tcPr>
          <w:p w14:paraId="59890380" w14:textId="72C72A79" w:rsidR="0041573F" w:rsidRDefault="0041573F" w:rsidP="0041573F">
            <w:pPr>
              <w:spacing w:after="0" w:line="240" w:lineRule="auto"/>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70 932</w:t>
            </w:r>
          </w:p>
        </w:tc>
      </w:tr>
    </w:tbl>
    <w:p w14:paraId="1A7B741E"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4F95D790"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427B8B40"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0D225627"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7E0BEFA8" w14:textId="619D8122" w:rsidR="00942212" w:rsidRPr="00942212" w:rsidRDefault="004F1E94" w:rsidP="0094221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Таблица </w:t>
      </w:r>
      <w:r w:rsidR="0059021B">
        <w:rPr>
          <w:rFonts w:ascii="Times New Roman" w:eastAsia="Times New Roman" w:hAnsi="Times New Roman" w:cs="Times New Roman"/>
          <w:sz w:val="26"/>
          <w:szCs w:val="26"/>
          <w:lang w:eastAsia="ru-RU"/>
        </w:rPr>
        <w:t>49</w:t>
      </w:r>
    </w:p>
    <w:p w14:paraId="2AF605EE"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3B4E45B7" w14:textId="77777777"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14:paraId="44D5578B"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080" w:type="pct"/>
        <w:jc w:val="center"/>
        <w:tblCellMar>
          <w:left w:w="0" w:type="dxa"/>
          <w:right w:w="0" w:type="dxa"/>
        </w:tblCellMar>
        <w:tblLook w:val="0000" w:firstRow="0" w:lastRow="0" w:firstColumn="0" w:lastColumn="0" w:noHBand="0" w:noVBand="0"/>
      </w:tblPr>
      <w:tblGrid>
        <w:gridCol w:w="3827"/>
        <w:gridCol w:w="1949"/>
        <w:gridCol w:w="1589"/>
        <w:gridCol w:w="1373"/>
        <w:gridCol w:w="1620"/>
      </w:tblGrid>
      <w:tr w:rsidR="00942212" w:rsidRPr="00942212" w14:paraId="47EFAC82" w14:textId="77777777" w:rsidTr="00DB04CC">
        <w:trPr>
          <w:cantSplit/>
          <w:tblHeader/>
          <w:jc w:val="center"/>
        </w:trPr>
        <w:tc>
          <w:tcPr>
            <w:tcW w:w="1847" w:type="pct"/>
            <w:vMerge w:val="restart"/>
            <w:tcBorders>
              <w:top w:val="single" w:sz="4" w:space="0" w:color="auto"/>
              <w:left w:val="single" w:sz="4" w:space="0" w:color="auto"/>
              <w:right w:val="single" w:sz="4" w:space="0" w:color="auto"/>
            </w:tcBorders>
          </w:tcPr>
          <w:p w14:paraId="478C5613" w14:textId="77777777" w:rsidR="00942212" w:rsidRPr="00942212" w:rsidRDefault="00942212" w:rsidP="00942212">
            <w:pPr>
              <w:spacing w:after="0" w:line="240" w:lineRule="auto"/>
              <w:rPr>
                <w:rFonts w:ascii="Times New Roman" w:eastAsia="Times New Roman" w:hAnsi="Times New Roman" w:cs="Times New Roman"/>
                <w:i/>
                <w:sz w:val="24"/>
                <w:szCs w:val="24"/>
                <w:lang w:eastAsia="ru-RU"/>
              </w:rPr>
            </w:pPr>
          </w:p>
        </w:tc>
        <w:tc>
          <w:tcPr>
            <w:tcW w:w="941" w:type="pct"/>
            <w:vMerge w:val="restart"/>
            <w:tcBorders>
              <w:top w:val="single" w:sz="4" w:space="0" w:color="auto"/>
              <w:left w:val="single" w:sz="4" w:space="0" w:color="auto"/>
              <w:right w:val="single" w:sz="4" w:space="0" w:color="auto"/>
            </w:tcBorders>
          </w:tcPr>
          <w:p w14:paraId="6DCEE3ED"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Дети-сироты, </w:t>
            </w:r>
            <w:r w:rsidRPr="00942212">
              <w:rPr>
                <w:rFonts w:ascii="Times New Roman" w:eastAsia="Times New Roman" w:hAnsi="Times New Roman" w:cs="Times New Roman"/>
                <w:sz w:val="24"/>
                <w:szCs w:val="24"/>
                <w:lang w:eastAsia="ru-RU"/>
              </w:rPr>
              <w:br/>
              <w:t>дети, оставшиеся без попечения родителей</w:t>
            </w:r>
          </w:p>
        </w:tc>
        <w:tc>
          <w:tcPr>
            <w:tcW w:w="767" w:type="pct"/>
            <w:vMerge w:val="restart"/>
            <w:tcBorders>
              <w:top w:val="single" w:sz="4" w:space="0" w:color="auto"/>
              <w:left w:val="single" w:sz="4" w:space="0" w:color="auto"/>
              <w:right w:val="single" w:sz="4" w:space="0" w:color="auto"/>
            </w:tcBorders>
          </w:tcPr>
          <w:p w14:paraId="350AF0D0"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Дети из отдельных категорий семей</w:t>
            </w:r>
          </w:p>
        </w:tc>
        <w:tc>
          <w:tcPr>
            <w:tcW w:w="1445" w:type="pct"/>
            <w:gridSpan w:val="2"/>
            <w:tcBorders>
              <w:top w:val="single" w:sz="4" w:space="0" w:color="auto"/>
              <w:left w:val="single" w:sz="4" w:space="0" w:color="auto"/>
              <w:bottom w:val="single" w:sz="4" w:space="0" w:color="auto"/>
              <w:right w:val="single" w:sz="4" w:space="0" w:color="auto"/>
            </w:tcBorders>
          </w:tcPr>
          <w:p w14:paraId="7FC51CD2"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Семьи с детьми</w:t>
            </w:r>
          </w:p>
        </w:tc>
      </w:tr>
      <w:tr w:rsidR="00942212" w:rsidRPr="00942212" w14:paraId="47CF4EE4" w14:textId="77777777" w:rsidTr="00955602">
        <w:trPr>
          <w:cantSplit/>
          <w:tblHeader/>
          <w:jc w:val="center"/>
        </w:trPr>
        <w:tc>
          <w:tcPr>
            <w:tcW w:w="1847" w:type="pct"/>
            <w:vMerge/>
            <w:tcBorders>
              <w:left w:val="single" w:sz="4" w:space="0" w:color="auto"/>
              <w:bottom w:val="single" w:sz="4" w:space="0" w:color="auto"/>
              <w:right w:val="single" w:sz="4" w:space="0" w:color="auto"/>
            </w:tcBorders>
          </w:tcPr>
          <w:p w14:paraId="50B9D9C2" w14:textId="77777777" w:rsidR="00942212" w:rsidRPr="00942212" w:rsidRDefault="00942212" w:rsidP="00942212">
            <w:pPr>
              <w:spacing w:after="0" w:line="240" w:lineRule="auto"/>
              <w:rPr>
                <w:rFonts w:ascii="Times New Roman" w:eastAsia="Times New Roman" w:hAnsi="Times New Roman" w:cs="Times New Roman"/>
                <w:i/>
                <w:sz w:val="24"/>
                <w:szCs w:val="24"/>
                <w:lang w:eastAsia="ru-RU"/>
              </w:rPr>
            </w:pPr>
          </w:p>
        </w:tc>
        <w:tc>
          <w:tcPr>
            <w:tcW w:w="941" w:type="pct"/>
            <w:vMerge/>
            <w:tcBorders>
              <w:left w:val="single" w:sz="4" w:space="0" w:color="auto"/>
              <w:bottom w:val="single" w:sz="4" w:space="0" w:color="auto"/>
              <w:right w:val="single" w:sz="4" w:space="0" w:color="auto"/>
            </w:tcBorders>
          </w:tcPr>
          <w:p w14:paraId="04E3BBDA"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tc>
        <w:tc>
          <w:tcPr>
            <w:tcW w:w="767" w:type="pct"/>
            <w:vMerge/>
            <w:tcBorders>
              <w:left w:val="single" w:sz="4" w:space="0" w:color="auto"/>
              <w:bottom w:val="single" w:sz="4" w:space="0" w:color="auto"/>
              <w:right w:val="single" w:sz="4" w:space="0" w:color="auto"/>
            </w:tcBorders>
          </w:tcPr>
          <w:p w14:paraId="2FAA3B8A"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tc>
        <w:tc>
          <w:tcPr>
            <w:tcW w:w="663" w:type="pct"/>
            <w:tcBorders>
              <w:top w:val="single" w:sz="4" w:space="0" w:color="auto"/>
              <w:left w:val="single" w:sz="4" w:space="0" w:color="auto"/>
              <w:bottom w:val="single" w:sz="4" w:space="0" w:color="auto"/>
              <w:right w:val="single" w:sz="4" w:space="0" w:color="auto"/>
            </w:tcBorders>
          </w:tcPr>
          <w:p w14:paraId="30BAF074"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всего</w:t>
            </w:r>
          </w:p>
        </w:tc>
        <w:tc>
          <w:tcPr>
            <w:tcW w:w="782" w:type="pct"/>
            <w:tcBorders>
              <w:top w:val="single" w:sz="4" w:space="0" w:color="auto"/>
              <w:left w:val="single" w:sz="4" w:space="0" w:color="auto"/>
              <w:bottom w:val="single" w:sz="4" w:space="0" w:color="auto"/>
              <w:right w:val="single" w:sz="4" w:space="0" w:color="auto"/>
            </w:tcBorders>
          </w:tcPr>
          <w:p w14:paraId="0EA76B62"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из них малоимущие</w:t>
            </w:r>
          </w:p>
        </w:tc>
      </w:tr>
      <w:tr w:rsidR="00942212" w:rsidRPr="00942212" w14:paraId="154CEDE2" w14:textId="77777777" w:rsidTr="00DB04CC">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71254D2" w14:textId="387F5F45" w:rsidR="00942212" w:rsidRPr="00942212" w:rsidRDefault="00942212" w:rsidP="00955602">
            <w:pPr>
              <w:spacing w:after="0" w:line="240" w:lineRule="auto"/>
              <w:ind w:right="170"/>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w:t>
            </w:r>
            <w:r w:rsidR="00DB04CC">
              <w:rPr>
                <w:rFonts w:ascii="Times New Roman" w:eastAsia="Times New Roman" w:hAnsi="Times New Roman" w:cs="Times New Roman"/>
                <w:b/>
                <w:sz w:val="24"/>
                <w:szCs w:val="24"/>
                <w:lang w:eastAsia="ru-RU"/>
              </w:rPr>
              <w:t>2</w:t>
            </w:r>
            <w:r w:rsidR="00955602">
              <w:rPr>
                <w:rFonts w:ascii="Times New Roman" w:eastAsia="Times New Roman" w:hAnsi="Times New Roman" w:cs="Times New Roman"/>
                <w:b/>
                <w:sz w:val="24"/>
                <w:szCs w:val="24"/>
                <w:lang w:eastAsia="ru-RU"/>
              </w:rPr>
              <w:t xml:space="preserve">2 </w:t>
            </w:r>
            <w:r w:rsidRPr="00942212">
              <w:rPr>
                <w:rFonts w:ascii="Times New Roman" w:eastAsia="Times New Roman" w:hAnsi="Times New Roman" w:cs="Times New Roman"/>
                <w:b/>
                <w:sz w:val="24"/>
                <w:szCs w:val="24"/>
                <w:lang w:eastAsia="ru-RU"/>
              </w:rPr>
              <w:t>г.</w:t>
            </w:r>
          </w:p>
        </w:tc>
      </w:tr>
      <w:tr w:rsidR="00955602" w:rsidRPr="00942212" w14:paraId="2225B26F"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434EB8AA"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регулярную денежную выплату</w:t>
            </w:r>
          </w:p>
        </w:tc>
        <w:tc>
          <w:tcPr>
            <w:tcW w:w="941" w:type="pct"/>
            <w:tcBorders>
              <w:top w:val="single" w:sz="4" w:space="0" w:color="auto"/>
              <w:left w:val="single" w:sz="4" w:space="0" w:color="auto"/>
              <w:bottom w:val="single" w:sz="4" w:space="0" w:color="auto"/>
              <w:right w:val="single" w:sz="4" w:space="0" w:color="auto"/>
            </w:tcBorders>
            <w:vAlign w:val="center"/>
          </w:tcPr>
          <w:p w14:paraId="3E0F2920" w14:textId="64C6C64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397 711</w:t>
            </w:r>
          </w:p>
        </w:tc>
        <w:tc>
          <w:tcPr>
            <w:tcW w:w="767" w:type="pct"/>
            <w:tcBorders>
              <w:top w:val="single" w:sz="4" w:space="0" w:color="auto"/>
              <w:left w:val="single" w:sz="4" w:space="0" w:color="auto"/>
              <w:bottom w:val="single" w:sz="4" w:space="0" w:color="auto"/>
              <w:right w:val="single" w:sz="4" w:space="0" w:color="auto"/>
            </w:tcBorders>
            <w:vAlign w:val="center"/>
          </w:tcPr>
          <w:p w14:paraId="66A98285" w14:textId="38B2223C"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5 902 509</w:t>
            </w:r>
          </w:p>
        </w:tc>
        <w:tc>
          <w:tcPr>
            <w:tcW w:w="663" w:type="pct"/>
            <w:tcBorders>
              <w:top w:val="single" w:sz="4" w:space="0" w:color="auto"/>
              <w:left w:val="single" w:sz="4" w:space="0" w:color="auto"/>
              <w:bottom w:val="single" w:sz="4" w:space="0" w:color="auto"/>
              <w:right w:val="single" w:sz="4" w:space="0" w:color="auto"/>
            </w:tcBorders>
            <w:vAlign w:val="center"/>
          </w:tcPr>
          <w:p w14:paraId="1001169D" w14:textId="24D81C5C"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4 437 005</w:t>
            </w:r>
          </w:p>
        </w:tc>
        <w:tc>
          <w:tcPr>
            <w:tcW w:w="782" w:type="pct"/>
            <w:tcBorders>
              <w:top w:val="single" w:sz="4" w:space="0" w:color="auto"/>
              <w:left w:val="single" w:sz="4" w:space="0" w:color="auto"/>
              <w:bottom w:val="single" w:sz="4" w:space="0" w:color="auto"/>
              <w:right w:val="single" w:sz="4" w:space="0" w:color="auto"/>
            </w:tcBorders>
            <w:vAlign w:val="center"/>
          </w:tcPr>
          <w:p w14:paraId="14CD46E6" w14:textId="11C4B09E"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3 362 917</w:t>
            </w:r>
          </w:p>
        </w:tc>
      </w:tr>
      <w:tr w:rsidR="00955602" w:rsidRPr="00942212" w14:paraId="6B77EE63"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1B3B0DBD"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единовременную денежную выплату</w:t>
            </w:r>
          </w:p>
        </w:tc>
        <w:tc>
          <w:tcPr>
            <w:tcW w:w="941" w:type="pct"/>
            <w:tcBorders>
              <w:top w:val="single" w:sz="4" w:space="0" w:color="auto"/>
              <w:left w:val="single" w:sz="4" w:space="0" w:color="auto"/>
              <w:bottom w:val="single" w:sz="4" w:space="0" w:color="auto"/>
              <w:right w:val="single" w:sz="4" w:space="0" w:color="auto"/>
            </w:tcBorders>
            <w:vAlign w:val="center"/>
          </w:tcPr>
          <w:p w14:paraId="438AD517" w14:textId="41B863E8"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76 072</w:t>
            </w:r>
          </w:p>
        </w:tc>
        <w:tc>
          <w:tcPr>
            <w:tcW w:w="767" w:type="pct"/>
            <w:tcBorders>
              <w:top w:val="single" w:sz="4" w:space="0" w:color="auto"/>
              <w:left w:val="single" w:sz="4" w:space="0" w:color="auto"/>
              <w:bottom w:val="single" w:sz="4" w:space="0" w:color="auto"/>
              <w:right w:val="single" w:sz="4" w:space="0" w:color="auto"/>
            </w:tcBorders>
            <w:vAlign w:val="center"/>
          </w:tcPr>
          <w:p w14:paraId="401DAD7F" w14:textId="59DD9232"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1 258 870</w:t>
            </w:r>
          </w:p>
        </w:tc>
        <w:tc>
          <w:tcPr>
            <w:tcW w:w="663" w:type="pct"/>
            <w:tcBorders>
              <w:top w:val="single" w:sz="4" w:space="0" w:color="auto"/>
              <w:left w:val="single" w:sz="4" w:space="0" w:color="auto"/>
              <w:bottom w:val="single" w:sz="4" w:space="0" w:color="auto"/>
              <w:right w:val="single" w:sz="4" w:space="0" w:color="auto"/>
            </w:tcBorders>
            <w:vAlign w:val="center"/>
          </w:tcPr>
          <w:p w14:paraId="4D95A851" w14:textId="243E7CF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972 822</w:t>
            </w:r>
          </w:p>
        </w:tc>
        <w:tc>
          <w:tcPr>
            <w:tcW w:w="782" w:type="pct"/>
            <w:tcBorders>
              <w:top w:val="single" w:sz="4" w:space="0" w:color="auto"/>
              <w:left w:val="single" w:sz="4" w:space="0" w:color="auto"/>
              <w:bottom w:val="single" w:sz="4" w:space="0" w:color="auto"/>
              <w:right w:val="single" w:sz="4" w:space="0" w:color="auto"/>
            </w:tcBorders>
            <w:vAlign w:val="center"/>
          </w:tcPr>
          <w:p w14:paraId="01671AB3" w14:textId="0C4D637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 xml:space="preserve">312 413 </w:t>
            </w:r>
          </w:p>
        </w:tc>
      </w:tr>
      <w:tr w:rsidR="00955602" w:rsidRPr="00942212" w14:paraId="2A357E64"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73012FFE"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меры социальной поддержки в натуральной форме</w:t>
            </w:r>
          </w:p>
        </w:tc>
        <w:tc>
          <w:tcPr>
            <w:tcW w:w="941" w:type="pct"/>
            <w:tcBorders>
              <w:top w:val="single" w:sz="4" w:space="0" w:color="auto"/>
              <w:left w:val="single" w:sz="4" w:space="0" w:color="auto"/>
              <w:bottom w:val="single" w:sz="4" w:space="0" w:color="auto"/>
              <w:right w:val="single" w:sz="4" w:space="0" w:color="auto"/>
            </w:tcBorders>
            <w:vAlign w:val="center"/>
          </w:tcPr>
          <w:p w14:paraId="0F9B1B89" w14:textId="0FEE254D"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105 808</w:t>
            </w:r>
          </w:p>
        </w:tc>
        <w:tc>
          <w:tcPr>
            <w:tcW w:w="767" w:type="pct"/>
            <w:tcBorders>
              <w:top w:val="single" w:sz="4" w:space="0" w:color="auto"/>
              <w:left w:val="single" w:sz="4" w:space="0" w:color="auto"/>
              <w:bottom w:val="single" w:sz="4" w:space="0" w:color="auto"/>
              <w:right w:val="single" w:sz="4" w:space="0" w:color="auto"/>
            </w:tcBorders>
            <w:vAlign w:val="center"/>
          </w:tcPr>
          <w:p w14:paraId="4C7C1EC6" w14:textId="3E19B69E"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1 910 908</w:t>
            </w:r>
          </w:p>
        </w:tc>
        <w:tc>
          <w:tcPr>
            <w:tcW w:w="663" w:type="pct"/>
            <w:tcBorders>
              <w:top w:val="single" w:sz="4" w:space="0" w:color="auto"/>
              <w:left w:val="single" w:sz="4" w:space="0" w:color="auto"/>
              <w:bottom w:val="single" w:sz="4" w:space="0" w:color="auto"/>
              <w:right w:val="single" w:sz="4" w:space="0" w:color="auto"/>
            </w:tcBorders>
            <w:vAlign w:val="center"/>
          </w:tcPr>
          <w:p w14:paraId="50B5811F" w14:textId="7B7F9559"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1 014 895</w:t>
            </w:r>
          </w:p>
        </w:tc>
        <w:tc>
          <w:tcPr>
            <w:tcW w:w="782" w:type="pct"/>
            <w:tcBorders>
              <w:top w:val="single" w:sz="4" w:space="0" w:color="auto"/>
              <w:left w:val="single" w:sz="4" w:space="0" w:color="auto"/>
              <w:bottom w:val="single" w:sz="4" w:space="0" w:color="auto"/>
              <w:right w:val="single" w:sz="4" w:space="0" w:color="auto"/>
            </w:tcBorders>
            <w:vAlign w:val="center"/>
          </w:tcPr>
          <w:p w14:paraId="5E277161" w14:textId="6891823F"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274 864</w:t>
            </w:r>
          </w:p>
        </w:tc>
      </w:tr>
      <w:tr w:rsidR="00955602" w:rsidRPr="00942212" w14:paraId="34FA97C7"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613E883C"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меры социальной поддержки в форме денежных компенсаций</w:t>
            </w:r>
          </w:p>
        </w:tc>
        <w:tc>
          <w:tcPr>
            <w:tcW w:w="941" w:type="pct"/>
            <w:tcBorders>
              <w:top w:val="single" w:sz="4" w:space="0" w:color="auto"/>
              <w:left w:val="single" w:sz="4" w:space="0" w:color="auto"/>
              <w:bottom w:val="single" w:sz="4" w:space="0" w:color="auto"/>
              <w:right w:val="single" w:sz="4" w:space="0" w:color="auto"/>
            </w:tcBorders>
            <w:vAlign w:val="center"/>
          </w:tcPr>
          <w:p w14:paraId="36FD51B2" w14:textId="313EA219"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131 626</w:t>
            </w:r>
          </w:p>
        </w:tc>
        <w:tc>
          <w:tcPr>
            <w:tcW w:w="767" w:type="pct"/>
            <w:tcBorders>
              <w:top w:val="single" w:sz="4" w:space="0" w:color="auto"/>
              <w:left w:val="single" w:sz="4" w:space="0" w:color="auto"/>
              <w:bottom w:val="single" w:sz="4" w:space="0" w:color="auto"/>
              <w:right w:val="single" w:sz="4" w:space="0" w:color="auto"/>
            </w:tcBorders>
            <w:vAlign w:val="center"/>
          </w:tcPr>
          <w:p w14:paraId="2F33E2B8" w14:textId="4ADD728C"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1 425 792</w:t>
            </w:r>
          </w:p>
        </w:tc>
        <w:tc>
          <w:tcPr>
            <w:tcW w:w="663" w:type="pct"/>
            <w:tcBorders>
              <w:top w:val="single" w:sz="4" w:space="0" w:color="auto"/>
              <w:left w:val="single" w:sz="4" w:space="0" w:color="auto"/>
              <w:bottom w:val="single" w:sz="4" w:space="0" w:color="auto"/>
              <w:right w:val="single" w:sz="4" w:space="0" w:color="auto"/>
            </w:tcBorders>
            <w:vAlign w:val="center"/>
          </w:tcPr>
          <w:p w14:paraId="748D8A80" w14:textId="2C803A0E"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1 624 391</w:t>
            </w:r>
          </w:p>
        </w:tc>
        <w:tc>
          <w:tcPr>
            <w:tcW w:w="782" w:type="pct"/>
            <w:tcBorders>
              <w:top w:val="single" w:sz="4" w:space="0" w:color="auto"/>
              <w:left w:val="single" w:sz="4" w:space="0" w:color="auto"/>
              <w:bottom w:val="single" w:sz="4" w:space="0" w:color="auto"/>
              <w:right w:val="single" w:sz="4" w:space="0" w:color="auto"/>
            </w:tcBorders>
            <w:vAlign w:val="center"/>
          </w:tcPr>
          <w:p w14:paraId="750752A6" w14:textId="4E3FF2B8"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val="en-US" w:eastAsia="ru-RU"/>
              </w:rPr>
              <w:t>468 381</w:t>
            </w:r>
          </w:p>
        </w:tc>
      </w:tr>
      <w:tr w:rsidR="00955602" w:rsidRPr="00942212" w14:paraId="7C3E134F" w14:textId="77777777" w:rsidTr="00DB04CC">
        <w:trPr>
          <w:cantSplit/>
          <w:trHeight w:val="47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BEBB2FA" w14:textId="5B8CCAA0"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942212">
              <w:rPr>
                <w:rFonts w:ascii="Times New Roman" w:eastAsia="Times New Roman" w:hAnsi="Times New Roman" w:cs="Times New Roman"/>
                <w:b/>
                <w:sz w:val="24"/>
                <w:szCs w:val="24"/>
                <w:lang w:eastAsia="ru-RU"/>
              </w:rPr>
              <w:t xml:space="preserve"> г.</w:t>
            </w:r>
          </w:p>
        </w:tc>
      </w:tr>
      <w:tr w:rsidR="00955602" w:rsidRPr="00942212" w14:paraId="46F4ACF4"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7477AC84"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регулярную денежную выплату</w:t>
            </w:r>
          </w:p>
        </w:tc>
        <w:tc>
          <w:tcPr>
            <w:tcW w:w="941" w:type="pct"/>
            <w:tcBorders>
              <w:top w:val="single" w:sz="4" w:space="0" w:color="auto"/>
              <w:left w:val="single" w:sz="4" w:space="0" w:color="auto"/>
              <w:bottom w:val="single" w:sz="4" w:space="0" w:color="auto"/>
              <w:right w:val="single" w:sz="4" w:space="0" w:color="auto"/>
            </w:tcBorders>
            <w:vAlign w:val="center"/>
          </w:tcPr>
          <w:p w14:paraId="2E2236AB" w14:textId="63C415FD"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380 218</w:t>
            </w:r>
          </w:p>
        </w:tc>
        <w:tc>
          <w:tcPr>
            <w:tcW w:w="767" w:type="pct"/>
            <w:tcBorders>
              <w:top w:val="single" w:sz="4" w:space="0" w:color="auto"/>
              <w:left w:val="single" w:sz="4" w:space="0" w:color="auto"/>
              <w:bottom w:val="single" w:sz="4" w:space="0" w:color="auto"/>
              <w:right w:val="single" w:sz="4" w:space="0" w:color="auto"/>
            </w:tcBorders>
            <w:vAlign w:val="center"/>
          </w:tcPr>
          <w:p w14:paraId="71981B8E" w14:textId="748C7801"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4 703 437</w:t>
            </w:r>
          </w:p>
        </w:tc>
        <w:tc>
          <w:tcPr>
            <w:tcW w:w="663" w:type="pct"/>
            <w:tcBorders>
              <w:top w:val="single" w:sz="4" w:space="0" w:color="auto"/>
              <w:left w:val="single" w:sz="4" w:space="0" w:color="auto"/>
              <w:bottom w:val="single" w:sz="4" w:space="0" w:color="auto"/>
              <w:right w:val="single" w:sz="4" w:space="0" w:color="auto"/>
            </w:tcBorders>
            <w:vAlign w:val="center"/>
          </w:tcPr>
          <w:p w14:paraId="736603D4" w14:textId="4BE4AA2F"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3 072 539</w:t>
            </w:r>
          </w:p>
        </w:tc>
        <w:tc>
          <w:tcPr>
            <w:tcW w:w="782" w:type="pct"/>
            <w:tcBorders>
              <w:top w:val="single" w:sz="4" w:space="0" w:color="auto"/>
              <w:left w:val="single" w:sz="4" w:space="0" w:color="auto"/>
              <w:bottom w:val="single" w:sz="4" w:space="0" w:color="auto"/>
              <w:right w:val="single" w:sz="4" w:space="0" w:color="auto"/>
            </w:tcBorders>
            <w:vAlign w:val="center"/>
          </w:tcPr>
          <w:p w14:paraId="2BADD5ED" w14:textId="1E61B59A"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1 940 046</w:t>
            </w:r>
          </w:p>
        </w:tc>
      </w:tr>
      <w:tr w:rsidR="00955602" w:rsidRPr="00942212" w14:paraId="062C50B1"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339BEDE6"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Получившие единовременную денежную выплату</w:t>
            </w:r>
          </w:p>
        </w:tc>
        <w:tc>
          <w:tcPr>
            <w:tcW w:w="941" w:type="pct"/>
            <w:tcBorders>
              <w:top w:val="single" w:sz="4" w:space="0" w:color="auto"/>
              <w:left w:val="single" w:sz="4" w:space="0" w:color="auto"/>
              <w:bottom w:val="single" w:sz="4" w:space="0" w:color="auto"/>
              <w:right w:val="single" w:sz="4" w:space="0" w:color="auto"/>
            </w:tcBorders>
            <w:vAlign w:val="center"/>
          </w:tcPr>
          <w:p w14:paraId="0002618E" w14:textId="25809755"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73 947</w:t>
            </w:r>
          </w:p>
        </w:tc>
        <w:tc>
          <w:tcPr>
            <w:tcW w:w="767" w:type="pct"/>
            <w:tcBorders>
              <w:top w:val="single" w:sz="4" w:space="0" w:color="auto"/>
              <w:left w:val="single" w:sz="4" w:space="0" w:color="auto"/>
              <w:bottom w:val="single" w:sz="4" w:space="0" w:color="auto"/>
              <w:right w:val="single" w:sz="4" w:space="0" w:color="auto"/>
            </w:tcBorders>
            <w:vAlign w:val="center"/>
          </w:tcPr>
          <w:p w14:paraId="7665459F" w14:textId="513A6F2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1 445 662</w:t>
            </w:r>
          </w:p>
        </w:tc>
        <w:tc>
          <w:tcPr>
            <w:tcW w:w="663" w:type="pct"/>
            <w:tcBorders>
              <w:top w:val="single" w:sz="4" w:space="0" w:color="auto"/>
              <w:left w:val="single" w:sz="4" w:space="0" w:color="auto"/>
              <w:bottom w:val="single" w:sz="4" w:space="0" w:color="auto"/>
              <w:right w:val="single" w:sz="4" w:space="0" w:color="auto"/>
            </w:tcBorders>
            <w:vAlign w:val="center"/>
          </w:tcPr>
          <w:p w14:paraId="262CD814" w14:textId="49C7B5EA"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829 309</w:t>
            </w:r>
          </w:p>
        </w:tc>
        <w:tc>
          <w:tcPr>
            <w:tcW w:w="782" w:type="pct"/>
            <w:tcBorders>
              <w:top w:val="single" w:sz="4" w:space="0" w:color="auto"/>
              <w:left w:val="single" w:sz="4" w:space="0" w:color="auto"/>
              <w:bottom w:val="single" w:sz="4" w:space="0" w:color="auto"/>
              <w:right w:val="single" w:sz="4" w:space="0" w:color="auto"/>
            </w:tcBorders>
            <w:vAlign w:val="center"/>
          </w:tcPr>
          <w:p w14:paraId="216A4D83" w14:textId="0D9A9E10"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223 164</w:t>
            </w:r>
          </w:p>
        </w:tc>
      </w:tr>
      <w:tr w:rsidR="00955602" w:rsidRPr="00942212" w14:paraId="343FBD50"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6D204F52"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меры социальной поддержки в натуральной форме</w:t>
            </w:r>
          </w:p>
        </w:tc>
        <w:tc>
          <w:tcPr>
            <w:tcW w:w="941" w:type="pct"/>
            <w:tcBorders>
              <w:top w:val="single" w:sz="4" w:space="0" w:color="auto"/>
              <w:left w:val="single" w:sz="4" w:space="0" w:color="auto"/>
              <w:bottom w:val="single" w:sz="4" w:space="0" w:color="auto"/>
              <w:right w:val="single" w:sz="4" w:space="0" w:color="auto"/>
            </w:tcBorders>
            <w:vAlign w:val="center"/>
          </w:tcPr>
          <w:p w14:paraId="0B8FDF66" w14:textId="7FAE8D4C"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115 994</w:t>
            </w:r>
          </w:p>
        </w:tc>
        <w:tc>
          <w:tcPr>
            <w:tcW w:w="767" w:type="pct"/>
            <w:tcBorders>
              <w:top w:val="single" w:sz="4" w:space="0" w:color="auto"/>
              <w:left w:val="single" w:sz="4" w:space="0" w:color="auto"/>
              <w:bottom w:val="single" w:sz="4" w:space="0" w:color="auto"/>
              <w:right w:val="single" w:sz="4" w:space="0" w:color="auto"/>
            </w:tcBorders>
            <w:vAlign w:val="center"/>
          </w:tcPr>
          <w:p w14:paraId="297A0108" w14:textId="666F935E"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1 971 592</w:t>
            </w:r>
          </w:p>
        </w:tc>
        <w:tc>
          <w:tcPr>
            <w:tcW w:w="663" w:type="pct"/>
            <w:tcBorders>
              <w:top w:val="single" w:sz="4" w:space="0" w:color="auto"/>
              <w:left w:val="single" w:sz="4" w:space="0" w:color="auto"/>
              <w:bottom w:val="single" w:sz="4" w:space="0" w:color="auto"/>
              <w:right w:val="single" w:sz="4" w:space="0" w:color="auto"/>
            </w:tcBorders>
            <w:vAlign w:val="center"/>
          </w:tcPr>
          <w:p w14:paraId="4886537E" w14:textId="6175799A"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1 225 519</w:t>
            </w:r>
          </w:p>
        </w:tc>
        <w:tc>
          <w:tcPr>
            <w:tcW w:w="782" w:type="pct"/>
            <w:tcBorders>
              <w:top w:val="single" w:sz="4" w:space="0" w:color="auto"/>
              <w:left w:val="single" w:sz="4" w:space="0" w:color="auto"/>
              <w:bottom w:val="single" w:sz="4" w:space="0" w:color="auto"/>
              <w:right w:val="single" w:sz="4" w:space="0" w:color="auto"/>
            </w:tcBorders>
            <w:vAlign w:val="center"/>
          </w:tcPr>
          <w:p w14:paraId="643DDC77" w14:textId="72C6FDD5"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196 693</w:t>
            </w:r>
          </w:p>
        </w:tc>
      </w:tr>
      <w:tr w:rsidR="00955602" w:rsidRPr="00942212" w14:paraId="146CD398" w14:textId="77777777" w:rsidTr="00955602">
        <w:trPr>
          <w:cantSplit/>
          <w:jc w:val="center"/>
        </w:trPr>
        <w:tc>
          <w:tcPr>
            <w:tcW w:w="1847" w:type="pct"/>
            <w:tcBorders>
              <w:top w:val="single" w:sz="4" w:space="0" w:color="auto"/>
              <w:left w:val="single" w:sz="4" w:space="0" w:color="auto"/>
              <w:bottom w:val="single" w:sz="4" w:space="0" w:color="auto"/>
              <w:right w:val="single" w:sz="4" w:space="0" w:color="auto"/>
            </w:tcBorders>
            <w:vAlign w:val="center"/>
          </w:tcPr>
          <w:p w14:paraId="0C4E781D" w14:textId="77777777" w:rsidR="00955602" w:rsidRPr="00942212" w:rsidRDefault="00955602" w:rsidP="00955602">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Получившие меры социальной поддержки в форме денежных компенсаций</w:t>
            </w:r>
          </w:p>
        </w:tc>
        <w:tc>
          <w:tcPr>
            <w:tcW w:w="941" w:type="pct"/>
            <w:tcBorders>
              <w:top w:val="single" w:sz="4" w:space="0" w:color="auto"/>
              <w:left w:val="single" w:sz="4" w:space="0" w:color="auto"/>
              <w:bottom w:val="single" w:sz="4" w:space="0" w:color="auto"/>
              <w:right w:val="single" w:sz="4" w:space="0" w:color="auto"/>
            </w:tcBorders>
            <w:vAlign w:val="center"/>
          </w:tcPr>
          <w:p w14:paraId="3962A00A" w14:textId="5704BC01"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133 344</w:t>
            </w:r>
          </w:p>
        </w:tc>
        <w:tc>
          <w:tcPr>
            <w:tcW w:w="767" w:type="pct"/>
            <w:tcBorders>
              <w:top w:val="single" w:sz="4" w:space="0" w:color="auto"/>
              <w:left w:val="single" w:sz="4" w:space="0" w:color="auto"/>
              <w:bottom w:val="single" w:sz="4" w:space="0" w:color="auto"/>
              <w:right w:val="single" w:sz="4" w:space="0" w:color="auto"/>
            </w:tcBorders>
            <w:vAlign w:val="center"/>
          </w:tcPr>
          <w:p w14:paraId="17A27F9E" w14:textId="6BAD544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1 340 546</w:t>
            </w:r>
          </w:p>
        </w:tc>
        <w:tc>
          <w:tcPr>
            <w:tcW w:w="663" w:type="pct"/>
            <w:tcBorders>
              <w:top w:val="single" w:sz="4" w:space="0" w:color="auto"/>
              <w:left w:val="single" w:sz="4" w:space="0" w:color="auto"/>
              <w:bottom w:val="single" w:sz="4" w:space="0" w:color="auto"/>
              <w:right w:val="single" w:sz="4" w:space="0" w:color="auto"/>
            </w:tcBorders>
            <w:vAlign w:val="center"/>
          </w:tcPr>
          <w:p w14:paraId="50069E06" w14:textId="7387AA98"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1 666 153</w:t>
            </w:r>
          </w:p>
        </w:tc>
        <w:tc>
          <w:tcPr>
            <w:tcW w:w="782" w:type="pct"/>
            <w:tcBorders>
              <w:top w:val="single" w:sz="4" w:space="0" w:color="auto"/>
              <w:left w:val="single" w:sz="4" w:space="0" w:color="auto"/>
              <w:bottom w:val="single" w:sz="4" w:space="0" w:color="auto"/>
              <w:right w:val="single" w:sz="4" w:space="0" w:color="auto"/>
            </w:tcBorders>
            <w:vAlign w:val="center"/>
          </w:tcPr>
          <w:p w14:paraId="28E92CEA" w14:textId="36A8720B" w:rsidR="00955602" w:rsidRPr="00942212" w:rsidRDefault="00955602" w:rsidP="00955602">
            <w:pPr>
              <w:spacing w:after="0" w:line="240" w:lineRule="auto"/>
              <w:ind w:right="17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421 785</w:t>
            </w:r>
          </w:p>
        </w:tc>
      </w:tr>
    </w:tbl>
    <w:p w14:paraId="032FEC52" w14:textId="77777777" w:rsidR="00942212" w:rsidRPr="00942212" w:rsidRDefault="00942212" w:rsidP="00942212">
      <w:pPr>
        <w:spacing w:after="0" w:line="240" w:lineRule="auto"/>
        <w:rPr>
          <w:rFonts w:ascii="Times New Roman" w:eastAsia="Times New Roman" w:hAnsi="Times New Roman" w:cs="Times New Roman"/>
          <w:sz w:val="26"/>
          <w:szCs w:val="26"/>
          <w:highlight w:val="yellow"/>
          <w:lang w:eastAsia="ru-RU"/>
        </w:rPr>
      </w:pPr>
    </w:p>
    <w:p w14:paraId="1D82DE26" w14:textId="77777777" w:rsidR="00BA41BD" w:rsidRDefault="00BA41BD" w:rsidP="00942212">
      <w:pPr>
        <w:spacing w:after="0" w:line="240" w:lineRule="auto"/>
        <w:jc w:val="right"/>
        <w:rPr>
          <w:rFonts w:ascii="Times New Roman" w:eastAsia="Times New Roman" w:hAnsi="Times New Roman" w:cs="Times New Roman"/>
          <w:sz w:val="26"/>
          <w:szCs w:val="26"/>
          <w:lang w:eastAsia="ru-RU"/>
        </w:rPr>
      </w:pPr>
    </w:p>
    <w:p w14:paraId="7B19B12F" w14:textId="49BC5652"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5</w:t>
      </w:r>
      <w:r w:rsidR="0059021B">
        <w:rPr>
          <w:rFonts w:ascii="Times New Roman" w:eastAsia="Times New Roman" w:hAnsi="Times New Roman" w:cs="Times New Roman"/>
          <w:sz w:val="26"/>
          <w:szCs w:val="26"/>
          <w:lang w:eastAsia="ru-RU"/>
        </w:rPr>
        <w:t>0</w:t>
      </w:r>
    </w:p>
    <w:p w14:paraId="23AF591A"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18FA0C32" w14:textId="405DD8BE"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Распределение д</w:t>
      </w:r>
      <w:r w:rsidR="0041573F">
        <w:rPr>
          <w:rFonts w:ascii="Times New Roman" w:eastAsia="Times New Roman" w:hAnsi="Times New Roman" w:cs="Times New Roman"/>
          <w:b/>
          <w:bCs/>
          <w:sz w:val="26"/>
          <w:szCs w:val="26"/>
          <w:lang w:eastAsia="ru-RU"/>
        </w:rPr>
        <w:t>омашних хозяйств, имеющих детей</w:t>
      </w:r>
      <w:r w:rsidRPr="00942212">
        <w:rPr>
          <w:rFonts w:ascii="Times New Roman" w:eastAsia="Times New Roman" w:hAnsi="Times New Roman" w:cs="Times New Roman"/>
          <w:b/>
          <w:bCs/>
          <w:sz w:val="26"/>
          <w:szCs w:val="26"/>
          <w:lang w:eastAsia="ru-RU"/>
        </w:rPr>
        <w:t>, по формам собственности и типам занимаемых жилых помещений</w:t>
      </w:r>
    </w:p>
    <w:p w14:paraId="4BB29428"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 данным выборочного обследования бюджетов домашних хозяйств, в процентах)</w:t>
      </w:r>
    </w:p>
    <w:p w14:paraId="1CEAB300"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6"/>
        <w:gridCol w:w="1482"/>
        <w:gridCol w:w="1663"/>
        <w:gridCol w:w="1762"/>
        <w:gridCol w:w="1824"/>
      </w:tblGrid>
      <w:tr w:rsidR="00942212" w:rsidRPr="00942212" w14:paraId="2BDFD4BE" w14:textId="77777777" w:rsidTr="004B36F9">
        <w:trPr>
          <w:cantSplit/>
          <w:tblHeader/>
          <w:jc w:val="center"/>
        </w:trPr>
        <w:tc>
          <w:tcPr>
            <w:tcW w:w="1738" w:type="pct"/>
            <w:vMerge w:val="restart"/>
          </w:tcPr>
          <w:p w14:paraId="72E1D320" w14:textId="77777777" w:rsidR="00942212" w:rsidRPr="00942212" w:rsidRDefault="00942212" w:rsidP="00942212">
            <w:pPr>
              <w:spacing w:after="0" w:line="200" w:lineRule="exact"/>
              <w:jc w:val="center"/>
              <w:rPr>
                <w:rFonts w:ascii="Times New Roman" w:eastAsia="Times New Roman" w:hAnsi="Times New Roman" w:cs="Times New Roman"/>
                <w:b/>
                <w:i/>
                <w:sz w:val="24"/>
                <w:szCs w:val="24"/>
                <w:lang w:eastAsia="ru-RU"/>
              </w:rPr>
            </w:pPr>
          </w:p>
        </w:tc>
        <w:tc>
          <w:tcPr>
            <w:tcW w:w="718" w:type="pct"/>
            <w:vMerge w:val="restart"/>
          </w:tcPr>
          <w:p w14:paraId="5C6D6171"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Все домашние хозяйства</w:t>
            </w:r>
          </w:p>
        </w:tc>
        <w:tc>
          <w:tcPr>
            <w:tcW w:w="806" w:type="pct"/>
            <w:vMerge w:val="restart"/>
          </w:tcPr>
          <w:p w14:paraId="6B401EC4"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Из них домашние хозяйства с детьми </w:t>
            </w:r>
            <w:r w:rsidRPr="00942212">
              <w:rPr>
                <w:rFonts w:ascii="Times New Roman" w:eastAsia="Times New Roman" w:hAnsi="Times New Roman" w:cs="Times New Roman"/>
                <w:sz w:val="24"/>
                <w:szCs w:val="24"/>
                <w:lang w:eastAsia="ru-RU"/>
              </w:rPr>
              <w:br/>
              <w:t xml:space="preserve">в возрасте </w:t>
            </w:r>
            <w:r w:rsidRPr="00942212">
              <w:rPr>
                <w:rFonts w:ascii="Times New Roman" w:eastAsia="Times New Roman" w:hAnsi="Times New Roman" w:cs="Times New Roman"/>
                <w:sz w:val="24"/>
                <w:szCs w:val="24"/>
                <w:lang w:eastAsia="ru-RU"/>
              </w:rPr>
              <w:br/>
              <w:t>до 16 лет</w:t>
            </w:r>
          </w:p>
        </w:tc>
        <w:tc>
          <w:tcPr>
            <w:tcW w:w="1738" w:type="pct"/>
            <w:gridSpan w:val="2"/>
          </w:tcPr>
          <w:p w14:paraId="15E92291"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проживающие</w:t>
            </w:r>
          </w:p>
        </w:tc>
      </w:tr>
      <w:tr w:rsidR="00942212" w:rsidRPr="00942212" w14:paraId="1D313DE0" w14:textId="77777777" w:rsidTr="004B36F9">
        <w:trPr>
          <w:cantSplit/>
          <w:trHeight w:val="815"/>
          <w:tblHeader/>
          <w:jc w:val="center"/>
        </w:trPr>
        <w:tc>
          <w:tcPr>
            <w:tcW w:w="1738" w:type="pct"/>
            <w:vMerge/>
          </w:tcPr>
          <w:p w14:paraId="44F13C1D" w14:textId="77777777" w:rsidR="00942212" w:rsidRPr="00942212" w:rsidRDefault="00942212" w:rsidP="00942212">
            <w:pPr>
              <w:spacing w:after="0" w:line="200" w:lineRule="exact"/>
              <w:jc w:val="center"/>
              <w:rPr>
                <w:rFonts w:ascii="Times New Roman" w:eastAsia="Times New Roman" w:hAnsi="Times New Roman" w:cs="Times New Roman"/>
                <w:b/>
                <w:i/>
                <w:sz w:val="24"/>
                <w:szCs w:val="24"/>
                <w:lang w:eastAsia="ru-RU"/>
              </w:rPr>
            </w:pPr>
          </w:p>
        </w:tc>
        <w:tc>
          <w:tcPr>
            <w:tcW w:w="718" w:type="pct"/>
            <w:vMerge/>
          </w:tcPr>
          <w:p w14:paraId="759BFC20"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tc>
        <w:tc>
          <w:tcPr>
            <w:tcW w:w="806" w:type="pct"/>
            <w:vMerge/>
          </w:tcPr>
          <w:p w14:paraId="7C243E6C"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tc>
        <w:tc>
          <w:tcPr>
            <w:tcW w:w="854" w:type="pct"/>
          </w:tcPr>
          <w:p w14:paraId="157BBD88"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городской местности</w:t>
            </w:r>
          </w:p>
        </w:tc>
        <w:tc>
          <w:tcPr>
            <w:tcW w:w="884" w:type="pct"/>
          </w:tcPr>
          <w:p w14:paraId="4722CD78"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сельской местности</w:t>
            </w:r>
          </w:p>
        </w:tc>
      </w:tr>
      <w:tr w:rsidR="00942212" w:rsidRPr="00942212" w14:paraId="257AAB31" w14:textId="77777777" w:rsidTr="004B36F9">
        <w:trPr>
          <w:trHeight w:val="451"/>
          <w:jc w:val="center"/>
        </w:trPr>
        <w:tc>
          <w:tcPr>
            <w:tcW w:w="5000" w:type="pct"/>
            <w:gridSpan w:val="5"/>
            <w:vAlign w:val="center"/>
          </w:tcPr>
          <w:p w14:paraId="051F8695" w14:textId="52D4FE7B" w:rsidR="00942212" w:rsidRPr="00942212" w:rsidRDefault="00955602" w:rsidP="00DB04CC">
            <w:pPr>
              <w:spacing w:before="60" w:after="60" w:line="200" w:lineRule="exact"/>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942212">
              <w:rPr>
                <w:rFonts w:ascii="Times New Roman" w:eastAsia="Times New Roman" w:hAnsi="Times New Roman" w:cs="Times New Roman"/>
                <w:b/>
                <w:sz w:val="24"/>
                <w:szCs w:val="24"/>
                <w:lang w:eastAsia="ru-RU"/>
              </w:rPr>
              <w:t xml:space="preserve"> г.</w:t>
            </w:r>
          </w:p>
        </w:tc>
      </w:tr>
      <w:tr w:rsidR="00DB04CC" w:rsidRPr="00942212" w14:paraId="19F13B78" w14:textId="77777777" w:rsidTr="004B36F9">
        <w:trPr>
          <w:jc w:val="center"/>
        </w:trPr>
        <w:tc>
          <w:tcPr>
            <w:tcW w:w="1738" w:type="pct"/>
            <w:vAlign w:val="bottom"/>
          </w:tcPr>
          <w:p w14:paraId="6E063EF4" w14:textId="77777777" w:rsidR="00DB04CC" w:rsidRPr="00942212" w:rsidRDefault="00DB04CC" w:rsidP="00DB04CC">
            <w:pPr>
              <w:spacing w:before="80"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Из общего числа домашних хозяйств проживают в жилых помещениях, различающихся  </w:t>
            </w:r>
          </w:p>
        </w:tc>
        <w:tc>
          <w:tcPr>
            <w:tcW w:w="718" w:type="pct"/>
            <w:vAlign w:val="center"/>
          </w:tcPr>
          <w:p w14:paraId="00AA13C6" w14:textId="6B50BE6C" w:rsidR="00DB04CC" w:rsidRPr="00942212" w:rsidRDefault="0041573F" w:rsidP="00DB04CC">
            <w:pPr>
              <w:spacing w:after="0" w:line="240" w:lineRule="auto"/>
              <w:jc w:val="center"/>
              <w:rPr>
                <w:rFonts w:ascii="Times New Roman" w:hAnsi="Times New Roman"/>
                <w:sz w:val="24"/>
                <w:szCs w:val="24"/>
              </w:rPr>
            </w:pPr>
            <w:r>
              <w:rPr>
                <w:rFonts w:ascii="Times New Roman" w:hAnsi="Times New Roman"/>
                <w:sz w:val="24"/>
                <w:szCs w:val="24"/>
              </w:rPr>
              <w:t>100</w:t>
            </w:r>
          </w:p>
        </w:tc>
        <w:tc>
          <w:tcPr>
            <w:tcW w:w="806" w:type="pct"/>
            <w:vAlign w:val="center"/>
          </w:tcPr>
          <w:p w14:paraId="17C55398" w14:textId="13A6276E" w:rsidR="00DB04CC" w:rsidRPr="00942212" w:rsidRDefault="0041573F" w:rsidP="00DB04CC">
            <w:pPr>
              <w:spacing w:after="0" w:line="240" w:lineRule="auto"/>
              <w:jc w:val="center"/>
              <w:rPr>
                <w:rFonts w:ascii="Times New Roman" w:hAnsi="Times New Roman"/>
                <w:sz w:val="24"/>
                <w:szCs w:val="24"/>
              </w:rPr>
            </w:pPr>
            <w:r>
              <w:rPr>
                <w:rFonts w:ascii="Times New Roman" w:hAnsi="Times New Roman"/>
                <w:sz w:val="24"/>
                <w:szCs w:val="24"/>
              </w:rPr>
              <w:t>100</w:t>
            </w:r>
          </w:p>
        </w:tc>
        <w:tc>
          <w:tcPr>
            <w:tcW w:w="854" w:type="pct"/>
            <w:vAlign w:val="center"/>
          </w:tcPr>
          <w:p w14:paraId="0824BEB2" w14:textId="6843538B" w:rsidR="00DB04CC" w:rsidRPr="00942212" w:rsidRDefault="0041573F" w:rsidP="00DB04CC">
            <w:pPr>
              <w:spacing w:after="0" w:line="240" w:lineRule="auto"/>
              <w:jc w:val="center"/>
              <w:rPr>
                <w:rFonts w:ascii="Times New Roman" w:hAnsi="Times New Roman"/>
                <w:sz w:val="24"/>
                <w:szCs w:val="24"/>
              </w:rPr>
            </w:pPr>
            <w:r>
              <w:rPr>
                <w:rFonts w:ascii="Times New Roman" w:hAnsi="Times New Roman"/>
                <w:sz w:val="24"/>
                <w:szCs w:val="24"/>
              </w:rPr>
              <w:t>100</w:t>
            </w:r>
          </w:p>
        </w:tc>
        <w:tc>
          <w:tcPr>
            <w:tcW w:w="884" w:type="pct"/>
            <w:vAlign w:val="center"/>
          </w:tcPr>
          <w:p w14:paraId="04B474CB" w14:textId="79E8D841" w:rsidR="00DB04CC" w:rsidRPr="00942212" w:rsidRDefault="0041573F" w:rsidP="00DB04CC">
            <w:pPr>
              <w:spacing w:after="0" w:line="240" w:lineRule="auto"/>
              <w:jc w:val="center"/>
              <w:rPr>
                <w:rFonts w:ascii="Times New Roman" w:hAnsi="Times New Roman"/>
                <w:sz w:val="24"/>
                <w:szCs w:val="24"/>
              </w:rPr>
            </w:pPr>
            <w:r>
              <w:rPr>
                <w:rFonts w:ascii="Times New Roman" w:hAnsi="Times New Roman"/>
                <w:sz w:val="24"/>
                <w:szCs w:val="24"/>
              </w:rPr>
              <w:t>100</w:t>
            </w:r>
          </w:p>
        </w:tc>
      </w:tr>
      <w:tr w:rsidR="00DB04CC" w:rsidRPr="00942212" w14:paraId="12868906" w14:textId="77777777" w:rsidTr="004B36F9">
        <w:trPr>
          <w:jc w:val="center"/>
        </w:trPr>
        <w:tc>
          <w:tcPr>
            <w:tcW w:w="1738" w:type="pct"/>
            <w:vAlign w:val="bottom"/>
          </w:tcPr>
          <w:p w14:paraId="568330C3" w14:textId="77777777" w:rsidR="00DB04CC" w:rsidRPr="00942212" w:rsidRDefault="00DB04CC" w:rsidP="00DB04CC">
            <w:pPr>
              <w:spacing w:before="4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формам собственности занимаемого жилья</w:t>
            </w:r>
          </w:p>
        </w:tc>
        <w:tc>
          <w:tcPr>
            <w:tcW w:w="718" w:type="pct"/>
            <w:vAlign w:val="center"/>
          </w:tcPr>
          <w:p w14:paraId="01F299F3" w14:textId="77777777" w:rsidR="00DB04CC" w:rsidRPr="00942212" w:rsidRDefault="00DB04CC" w:rsidP="00DB04CC">
            <w:pPr>
              <w:spacing w:after="0" w:line="240" w:lineRule="auto"/>
              <w:jc w:val="center"/>
              <w:rPr>
                <w:rFonts w:ascii="Times New Roman" w:hAnsi="Times New Roman"/>
                <w:sz w:val="24"/>
                <w:szCs w:val="24"/>
              </w:rPr>
            </w:pPr>
          </w:p>
        </w:tc>
        <w:tc>
          <w:tcPr>
            <w:tcW w:w="806" w:type="pct"/>
            <w:vAlign w:val="center"/>
          </w:tcPr>
          <w:p w14:paraId="5308A6B0" w14:textId="77777777" w:rsidR="00DB04CC" w:rsidRPr="00942212" w:rsidRDefault="00DB04CC" w:rsidP="00DB04CC">
            <w:pPr>
              <w:spacing w:after="0" w:line="240" w:lineRule="auto"/>
              <w:jc w:val="center"/>
              <w:rPr>
                <w:rFonts w:ascii="Times New Roman" w:hAnsi="Times New Roman"/>
                <w:sz w:val="24"/>
                <w:szCs w:val="24"/>
              </w:rPr>
            </w:pPr>
          </w:p>
        </w:tc>
        <w:tc>
          <w:tcPr>
            <w:tcW w:w="854" w:type="pct"/>
            <w:vAlign w:val="center"/>
          </w:tcPr>
          <w:p w14:paraId="0DEF9C9D" w14:textId="77777777" w:rsidR="00DB04CC" w:rsidRPr="00942212" w:rsidRDefault="00DB04CC" w:rsidP="00DB04CC">
            <w:pPr>
              <w:spacing w:after="0" w:line="240" w:lineRule="auto"/>
              <w:jc w:val="center"/>
              <w:rPr>
                <w:rFonts w:ascii="Times New Roman" w:hAnsi="Times New Roman"/>
                <w:sz w:val="24"/>
                <w:szCs w:val="24"/>
              </w:rPr>
            </w:pPr>
          </w:p>
        </w:tc>
        <w:tc>
          <w:tcPr>
            <w:tcW w:w="884" w:type="pct"/>
            <w:vAlign w:val="center"/>
          </w:tcPr>
          <w:p w14:paraId="3C57E204" w14:textId="77777777" w:rsidR="00DB04CC" w:rsidRPr="00942212" w:rsidRDefault="00DB04CC" w:rsidP="00DB04CC">
            <w:pPr>
              <w:spacing w:after="0" w:line="240" w:lineRule="auto"/>
              <w:jc w:val="center"/>
              <w:rPr>
                <w:rFonts w:ascii="Times New Roman" w:hAnsi="Times New Roman"/>
                <w:sz w:val="24"/>
                <w:szCs w:val="24"/>
              </w:rPr>
            </w:pPr>
          </w:p>
        </w:tc>
      </w:tr>
      <w:tr w:rsidR="002863CB" w:rsidRPr="00942212" w14:paraId="121BFBC5" w14:textId="77777777" w:rsidTr="00696C26">
        <w:trPr>
          <w:jc w:val="center"/>
        </w:trPr>
        <w:tc>
          <w:tcPr>
            <w:tcW w:w="1738" w:type="pct"/>
            <w:vAlign w:val="bottom"/>
          </w:tcPr>
          <w:p w14:paraId="4E436F4A"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государственное или муниципальное</w:t>
            </w:r>
          </w:p>
        </w:tc>
        <w:tc>
          <w:tcPr>
            <w:tcW w:w="718" w:type="pct"/>
            <w:vAlign w:val="bottom"/>
          </w:tcPr>
          <w:p w14:paraId="0C1147FF" w14:textId="30209CE8"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1,9</w:t>
            </w:r>
          </w:p>
        </w:tc>
        <w:tc>
          <w:tcPr>
            <w:tcW w:w="806" w:type="pct"/>
            <w:vAlign w:val="bottom"/>
          </w:tcPr>
          <w:p w14:paraId="0E03BA83" w14:textId="6E304939"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1,8</w:t>
            </w:r>
          </w:p>
        </w:tc>
        <w:tc>
          <w:tcPr>
            <w:tcW w:w="854" w:type="pct"/>
            <w:vAlign w:val="bottom"/>
          </w:tcPr>
          <w:p w14:paraId="4016E1E5" w14:textId="4D75F17D"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2,0</w:t>
            </w:r>
          </w:p>
        </w:tc>
        <w:tc>
          <w:tcPr>
            <w:tcW w:w="884" w:type="pct"/>
            <w:vAlign w:val="bottom"/>
          </w:tcPr>
          <w:p w14:paraId="48E4F1C5" w14:textId="40BE23E6"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1,4</w:t>
            </w:r>
          </w:p>
        </w:tc>
      </w:tr>
      <w:tr w:rsidR="002863CB" w:rsidRPr="00942212" w14:paraId="62477E24" w14:textId="77777777" w:rsidTr="00696C26">
        <w:trPr>
          <w:jc w:val="center"/>
        </w:trPr>
        <w:tc>
          <w:tcPr>
            <w:tcW w:w="1738" w:type="pct"/>
            <w:vAlign w:val="bottom"/>
          </w:tcPr>
          <w:p w14:paraId="569668F1"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частное, ЖСК </w:t>
            </w:r>
          </w:p>
        </w:tc>
        <w:tc>
          <w:tcPr>
            <w:tcW w:w="718" w:type="pct"/>
            <w:vAlign w:val="bottom"/>
          </w:tcPr>
          <w:p w14:paraId="6344BE1D" w14:textId="5974001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92,0</w:t>
            </w:r>
          </w:p>
        </w:tc>
        <w:tc>
          <w:tcPr>
            <w:tcW w:w="806" w:type="pct"/>
            <w:vAlign w:val="bottom"/>
          </w:tcPr>
          <w:p w14:paraId="5F3E5332" w14:textId="5233CAB8"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92,4</w:t>
            </w:r>
          </w:p>
        </w:tc>
        <w:tc>
          <w:tcPr>
            <w:tcW w:w="854" w:type="pct"/>
            <w:vAlign w:val="bottom"/>
          </w:tcPr>
          <w:p w14:paraId="750A9E3F" w14:textId="27F4CB50"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91,9</w:t>
            </w:r>
          </w:p>
        </w:tc>
        <w:tc>
          <w:tcPr>
            <w:tcW w:w="884" w:type="pct"/>
            <w:vAlign w:val="bottom"/>
          </w:tcPr>
          <w:p w14:paraId="3365C51B" w14:textId="75288710"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93,9</w:t>
            </w:r>
          </w:p>
        </w:tc>
      </w:tr>
      <w:tr w:rsidR="002863CB" w:rsidRPr="00942212" w14:paraId="58D9DE2E" w14:textId="77777777" w:rsidTr="00696C26">
        <w:trPr>
          <w:jc w:val="center"/>
        </w:trPr>
        <w:tc>
          <w:tcPr>
            <w:tcW w:w="1738" w:type="pct"/>
            <w:vAlign w:val="bottom"/>
          </w:tcPr>
          <w:p w14:paraId="6BBF030B"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другая форма собственности </w:t>
            </w:r>
          </w:p>
        </w:tc>
        <w:tc>
          <w:tcPr>
            <w:tcW w:w="718" w:type="pct"/>
            <w:vAlign w:val="bottom"/>
          </w:tcPr>
          <w:p w14:paraId="19E4A047" w14:textId="2ED26A3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6,1</w:t>
            </w:r>
          </w:p>
        </w:tc>
        <w:tc>
          <w:tcPr>
            <w:tcW w:w="806" w:type="pct"/>
            <w:vAlign w:val="bottom"/>
          </w:tcPr>
          <w:p w14:paraId="72E59131" w14:textId="5940E3E4"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5,8</w:t>
            </w:r>
          </w:p>
        </w:tc>
        <w:tc>
          <w:tcPr>
            <w:tcW w:w="854" w:type="pct"/>
            <w:vAlign w:val="bottom"/>
          </w:tcPr>
          <w:p w14:paraId="6BFFF6FD" w14:textId="297398F7"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6,1</w:t>
            </w:r>
          </w:p>
        </w:tc>
        <w:tc>
          <w:tcPr>
            <w:tcW w:w="884" w:type="pct"/>
            <w:vAlign w:val="bottom"/>
          </w:tcPr>
          <w:p w14:paraId="55B34138" w14:textId="52C00E3A"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4,8</w:t>
            </w:r>
          </w:p>
        </w:tc>
      </w:tr>
      <w:tr w:rsidR="002863CB" w:rsidRPr="00942212" w14:paraId="69D8A603" w14:textId="77777777" w:rsidTr="00696C26">
        <w:trPr>
          <w:jc w:val="center"/>
        </w:trPr>
        <w:tc>
          <w:tcPr>
            <w:tcW w:w="1738" w:type="pct"/>
            <w:vAlign w:val="bottom"/>
          </w:tcPr>
          <w:p w14:paraId="392D6693" w14:textId="77777777" w:rsidR="002863CB" w:rsidRPr="00942212" w:rsidRDefault="002863CB" w:rsidP="002863CB">
            <w:pPr>
              <w:spacing w:before="8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типам занимаемого жилья</w:t>
            </w:r>
          </w:p>
        </w:tc>
        <w:tc>
          <w:tcPr>
            <w:tcW w:w="718" w:type="pct"/>
            <w:vAlign w:val="bottom"/>
          </w:tcPr>
          <w:p w14:paraId="1DC4E368" w14:textId="321B3C80" w:rsidR="002863CB" w:rsidRPr="00942212" w:rsidRDefault="002863CB" w:rsidP="002863CB">
            <w:pPr>
              <w:spacing w:after="0" w:line="240" w:lineRule="auto"/>
              <w:jc w:val="center"/>
              <w:rPr>
                <w:rFonts w:ascii="Times New Roman" w:hAnsi="Times New Roman"/>
                <w:sz w:val="24"/>
                <w:szCs w:val="24"/>
              </w:rPr>
            </w:pPr>
          </w:p>
        </w:tc>
        <w:tc>
          <w:tcPr>
            <w:tcW w:w="806" w:type="pct"/>
            <w:vAlign w:val="bottom"/>
          </w:tcPr>
          <w:p w14:paraId="2554C3A1" w14:textId="370E13D2" w:rsidR="002863CB" w:rsidRPr="00942212" w:rsidRDefault="002863CB" w:rsidP="002863CB">
            <w:pPr>
              <w:spacing w:after="0" w:line="240" w:lineRule="auto"/>
              <w:jc w:val="center"/>
              <w:rPr>
                <w:rFonts w:ascii="Times New Roman" w:hAnsi="Times New Roman"/>
                <w:sz w:val="24"/>
                <w:szCs w:val="24"/>
              </w:rPr>
            </w:pPr>
          </w:p>
        </w:tc>
        <w:tc>
          <w:tcPr>
            <w:tcW w:w="854" w:type="pct"/>
            <w:vAlign w:val="bottom"/>
          </w:tcPr>
          <w:p w14:paraId="3FE1CFD4" w14:textId="5A101BF9" w:rsidR="002863CB" w:rsidRPr="00942212" w:rsidRDefault="002863CB" w:rsidP="002863CB">
            <w:pPr>
              <w:spacing w:after="0" w:line="240" w:lineRule="auto"/>
              <w:jc w:val="center"/>
              <w:rPr>
                <w:rFonts w:ascii="Times New Roman" w:hAnsi="Times New Roman"/>
                <w:sz w:val="24"/>
                <w:szCs w:val="24"/>
              </w:rPr>
            </w:pPr>
          </w:p>
        </w:tc>
        <w:tc>
          <w:tcPr>
            <w:tcW w:w="884" w:type="pct"/>
            <w:vAlign w:val="bottom"/>
          </w:tcPr>
          <w:p w14:paraId="54EED7C6" w14:textId="5CF264C1" w:rsidR="002863CB" w:rsidRPr="00942212" w:rsidRDefault="002863CB" w:rsidP="002863CB">
            <w:pPr>
              <w:spacing w:after="0" w:line="240" w:lineRule="auto"/>
              <w:jc w:val="center"/>
              <w:rPr>
                <w:rFonts w:ascii="Times New Roman" w:hAnsi="Times New Roman"/>
                <w:sz w:val="24"/>
                <w:szCs w:val="24"/>
              </w:rPr>
            </w:pPr>
          </w:p>
        </w:tc>
      </w:tr>
      <w:tr w:rsidR="002863CB" w:rsidRPr="00942212" w14:paraId="2EA0564C" w14:textId="77777777" w:rsidTr="00696C26">
        <w:trPr>
          <w:jc w:val="center"/>
        </w:trPr>
        <w:tc>
          <w:tcPr>
            <w:tcW w:w="1738" w:type="pct"/>
            <w:vAlign w:val="bottom"/>
          </w:tcPr>
          <w:p w14:paraId="3765AE30"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отдельной квартире</w:t>
            </w:r>
          </w:p>
        </w:tc>
        <w:tc>
          <w:tcPr>
            <w:tcW w:w="718" w:type="pct"/>
            <w:vAlign w:val="bottom"/>
          </w:tcPr>
          <w:p w14:paraId="52D82CE5" w14:textId="2CEEA06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71,3</w:t>
            </w:r>
          </w:p>
        </w:tc>
        <w:tc>
          <w:tcPr>
            <w:tcW w:w="806" w:type="pct"/>
            <w:vAlign w:val="bottom"/>
          </w:tcPr>
          <w:p w14:paraId="4A3F35A4" w14:textId="598BBD38"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69,8</w:t>
            </w:r>
          </w:p>
        </w:tc>
        <w:tc>
          <w:tcPr>
            <w:tcW w:w="854" w:type="pct"/>
            <w:vAlign w:val="bottom"/>
          </w:tcPr>
          <w:p w14:paraId="75F9B65B" w14:textId="60E70394"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84,0</w:t>
            </w:r>
          </w:p>
        </w:tc>
        <w:tc>
          <w:tcPr>
            <w:tcW w:w="884" w:type="pct"/>
            <w:vAlign w:val="bottom"/>
          </w:tcPr>
          <w:p w14:paraId="07D5C2D7" w14:textId="198136BC"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25,6</w:t>
            </w:r>
          </w:p>
        </w:tc>
      </w:tr>
      <w:tr w:rsidR="002863CB" w:rsidRPr="00942212" w14:paraId="79E5E449" w14:textId="77777777" w:rsidTr="00696C26">
        <w:trPr>
          <w:jc w:val="center"/>
        </w:trPr>
        <w:tc>
          <w:tcPr>
            <w:tcW w:w="1738" w:type="pct"/>
            <w:vAlign w:val="bottom"/>
          </w:tcPr>
          <w:p w14:paraId="581B712F"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коммунальной квартире</w:t>
            </w:r>
          </w:p>
        </w:tc>
        <w:tc>
          <w:tcPr>
            <w:tcW w:w="718" w:type="pct"/>
            <w:vAlign w:val="bottom"/>
          </w:tcPr>
          <w:p w14:paraId="2FD1EE2B" w14:textId="0D1D8857"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0,4</w:t>
            </w:r>
          </w:p>
        </w:tc>
        <w:tc>
          <w:tcPr>
            <w:tcW w:w="806" w:type="pct"/>
            <w:vAlign w:val="bottom"/>
          </w:tcPr>
          <w:p w14:paraId="23AAB626" w14:textId="4104345E"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0,2</w:t>
            </w:r>
          </w:p>
        </w:tc>
        <w:tc>
          <w:tcPr>
            <w:tcW w:w="854" w:type="pct"/>
            <w:vAlign w:val="bottom"/>
          </w:tcPr>
          <w:p w14:paraId="671A9111" w14:textId="5959CDEB"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0,2</w:t>
            </w:r>
          </w:p>
        </w:tc>
        <w:tc>
          <w:tcPr>
            <w:tcW w:w="884" w:type="pct"/>
            <w:vAlign w:val="bottom"/>
          </w:tcPr>
          <w:p w14:paraId="013C1B09" w14:textId="653D8D0E"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0,1</w:t>
            </w:r>
          </w:p>
        </w:tc>
      </w:tr>
      <w:tr w:rsidR="002863CB" w:rsidRPr="00942212" w14:paraId="000ACE56" w14:textId="77777777" w:rsidTr="00696C26">
        <w:trPr>
          <w:jc w:val="center"/>
        </w:trPr>
        <w:tc>
          <w:tcPr>
            <w:tcW w:w="1738" w:type="pct"/>
            <w:vAlign w:val="bottom"/>
          </w:tcPr>
          <w:p w14:paraId="0373B152"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в общежитии </w:t>
            </w:r>
          </w:p>
        </w:tc>
        <w:tc>
          <w:tcPr>
            <w:tcW w:w="718" w:type="pct"/>
            <w:vAlign w:val="bottom"/>
          </w:tcPr>
          <w:p w14:paraId="08664BEB" w14:textId="05594661"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0,1</w:t>
            </w:r>
          </w:p>
        </w:tc>
        <w:tc>
          <w:tcPr>
            <w:tcW w:w="806" w:type="pct"/>
            <w:vAlign w:val="bottom"/>
          </w:tcPr>
          <w:p w14:paraId="577B2187" w14:textId="4CEDA71E"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0,1</w:t>
            </w:r>
          </w:p>
        </w:tc>
        <w:tc>
          <w:tcPr>
            <w:tcW w:w="854" w:type="pct"/>
            <w:vAlign w:val="bottom"/>
          </w:tcPr>
          <w:p w14:paraId="29C229DC" w14:textId="5431065C"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0,1</w:t>
            </w:r>
          </w:p>
        </w:tc>
        <w:tc>
          <w:tcPr>
            <w:tcW w:w="884" w:type="pct"/>
            <w:vAlign w:val="bottom"/>
          </w:tcPr>
          <w:p w14:paraId="18CCB364" w14:textId="77CDD6CD"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0,0</w:t>
            </w:r>
          </w:p>
        </w:tc>
      </w:tr>
      <w:tr w:rsidR="002863CB" w:rsidRPr="00942212" w14:paraId="5220F7C4" w14:textId="77777777" w:rsidTr="00696C26">
        <w:trPr>
          <w:jc w:val="center"/>
        </w:trPr>
        <w:tc>
          <w:tcPr>
            <w:tcW w:w="1738" w:type="pct"/>
            <w:vAlign w:val="bottom"/>
          </w:tcPr>
          <w:p w14:paraId="399A65E6"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отдельном доме, в части дома</w:t>
            </w:r>
          </w:p>
        </w:tc>
        <w:tc>
          <w:tcPr>
            <w:tcW w:w="718" w:type="pct"/>
            <w:vAlign w:val="bottom"/>
          </w:tcPr>
          <w:p w14:paraId="73440C48" w14:textId="2EB67F71"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28,2</w:t>
            </w:r>
          </w:p>
        </w:tc>
        <w:tc>
          <w:tcPr>
            <w:tcW w:w="806" w:type="pct"/>
            <w:vAlign w:val="bottom"/>
          </w:tcPr>
          <w:p w14:paraId="14982AEF" w14:textId="2A43ED64"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29,9</w:t>
            </w:r>
          </w:p>
        </w:tc>
        <w:tc>
          <w:tcPr>
            <w:tcW w:w="854" w:type="pct"/>
            <w:vAlign w:val="bottom"/>
          </w:tcPr>
          <w:p w14:paraId="2CB3C135" w14:textId="0AF6D8EB"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15,6</w:t>
            </w:r>
          </w:p>
        </w:tc>
        <w:tc>
          <w:tcPr>
            <w:tcW w:w="884" w:type="pct"/>
            <w:vAlign w:val="bottom"/>
          </w:tcPr>
          <w:p w14:paraId="0707D271" w14:textId="3AEC5CB4"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74,3</w:t>
            </w:r>
          </w:p>
        </w:tc>
      </w:tr>
      <w:tr w:rsidR="002863CB" w:rsidRPr="00942212" w14:paraId="0583689A" w14:textId="77777777" w:rsidTr="00696C26">
        <w:trPr>
          <w:jc w:val="center"/>
        </w:trPr>
        <w:tc>
          <w:tcPr>
            <w:tcW w:w="1738" w:type="pct"/>
            <w:vAlign w:val="bottom"/>
          </w:tcPr>
          <w:p w14:paraId="55CDF551"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другом жилище</w:t>
            </w:r>
          </w:p>
        </w:tc>
        <w:tc>
          <w:tcPr>
            <w:tcW w:w="718" w:type="pct"/>
            <w:vAlign w:val="bottom"/>
          </w:tcPr>
          <w:p w14:paraId="5948F978" w14:textId="18AD3B1C"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0,0</w:t>
            </w:r>
          </w:p>
        </w:tc>
        <w:tc>
          <w:tcPr>
            <w:tcW w:w="806" w:type="pct"/>
            <w:vAlign w:val="bottom"/>
          </w:tcPr>
          <w:p w14:paraId="5F9750A6" w14:textId="48C17338"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0,0</w:t>
            </w:r>
          </w:p>
        </w:tc>
        <w:tc>
          <w:tcPr>
            <w:tcW w:w="854" w:type="pct"/>
            <w:vAlign w:val="bottom"/>
          </w:tcPr>
          <w:p w14:paraId="4AFDEB43" w14:textId="406E0136"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0,1</w:t>
            </w:r>
          </w:p>
        </w:tc>
        <w:tc>
          <w:tcPr>
            <w:tcW w:w="884" w:type="pct"/>
            <w:vAlign w:val="bottom"/>
          </w:tcPr>
          <w:p w14:paraId="0A3745F4" w14:textId="57315499"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0,0</w:t>
            </w:r>
          </w:p>
        </w:tc>
      </w:tr>
      <w:tr w:rsidR="002863CB" w:rsidRPr="00942212" w14:paraId="0C7AC035" w14:textId="77777777" w:rsidTr="00696C26">
        <w:trPr>
          <w:jc w:val="center"/>
        </w:trPr>
        <w:tc>
          <w:tcPr>
            <w:tcW w:w="1738" w:type="pct"/>
            <w:vAlign w:val="bottom"/>
          </w:tcPr>
          <w:p w14:paraId="1D508FF3" w14:textId="77777777" w:rsidR="002863CB" w:rsidRPr="00942212" w:rsidRDefault="002863CB" w:rsidP="002863CB">
            <w:pPr>
              <w:spacing w:before="8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числу занимаемых комнат</w:t>
            </w:r>
          </w:p>
        </w:tc>
        <w:tc>
          <w:tcPr>
            <w:tcW w:w="718" w:type="pct"/>
            <w:vAlign w:val="bottom"/>
          </w:tcPr>
          <w:p w14:paraId="36AF1300" w14:textId="025D706E" w:rsidR="002863CB" w:rsidRPr="00942212" w:rsidRDefault="002863CB" w:rsidP="002863CB">
            <w:pPr>
              <w:spacing w:after="0" w:line="240" w:lineRule="auto"/>
              <w:jc w:val="center"/>
              <w:rPr>
                <w:rFonts w:ascii="Times New Roman" w:hAnsi="Times New Roman"/>
                <w:sz w:val="24"/>
                <w:szCs w:val="24"/>
              </w:rPr>
            </w:pPr>
          </w:p>
        </w:tc>
        <w:tc>
          <w:tcPr>
            <w:tcW w:w="806" w:type="pct"/>
            <w:vAlign w:val="bottom"/>
          </w:tcPr>
          <w:p w14:paraId="7578C9E7" w14:textId="355E6BE1" w:rsidR="002863CB" w:rsidRPr="00942212" w:rsidRDefault="002863CB" w:rsidP="002863CB">
            <w:pPr>
              <w:spacing w:after="0" w:line="240" w:lineRule="auto"/>
              <w:jc w:val="center"/>
              <w:rPr>
                <w:rFonts w:ascii="Times New Roman" w:hAnsi="Times New Roman"/>
                <w:sz w:val="24"/>
                <w:szCs w:val="24"/>
              </w:rPr>
            </w:pPr>
          </w:p>
        </w:tc>
        <w:tc>
          <w:tcPr>
            <w:tcW w:w="854" w:type="pct"/>
            <w:vAlign w:val="bottom"/>
          </w:tcPr>
          <w:p w14:paraId="35E69A21" w14:textId="3B292ADE" w:rsidR="002863CB" w:rsidRPr="00942212" w:rsidRDefault="002863CB" w:rsidP="002863CB">
            <w:pPr>
              <w:spacing w:after="0" w:line="240" w:lineRule="auto"/>
              <w:jc w:val="center"/>
              <w:rPr>
                <w:rFonts w:ascii="Times New Roman" w:hAnsi="Times New Roman"/>
                <w:sz w:val="24"/>
                <w:szCs w:val="24"/>
              </w:rPr>
            </w:pPr>
          </w:p>
        </w:tc>
        <w:tc>
          <w:tcPr>
            <w:tcW w:w="884" w:type="pct"/>
            <w:vAlign w:val="bottom"/>
          </w:tcPr>
          <w:p w14:paraId="6AB3BD86" w14:textId="02F63A59" w:rsidR="002863CB" w:rsidRPr="00942212" w:rsidRDefault="002863CB" w:rsidP="002863CB">
            <w:pPr>
              <w:spacing w:after="0" w:line="240" w:lineRule="auto"/>
              <w:jc w:val="center"/>
              <w:rPr>
                <w:rFonts w:ascii="Times New Roman" w:hAnsi="Times New Roman"/>
                <w:sz w:val="24"/>
                <w:szCs w:val="24"/>
              </w:rPr>
            </w:pPr>
          </w:p>
        </w:tc>
      </w:tr>
      <w:tr w:rsidR="002863CB" w:rsidRPr="00942212" w14:paraId="440A37D8" w14:textId="77777777" w:rsidTr="00696C26">
        <w:trPr>
          <w:jc w:val="center"/>
        </w:trPr>
        <w:tc>
          <w:tcPr>
            <w:tcW w:w="1738" w:type="pct"/>
            <w:vAlign w:val="bottom"/>
          </w:tcPr>
          <w:p w14:paraId="5C2C74C3"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1 комнату </w:t>
            </w:r>
          </w:p>
        </w:tc>
        <w:tc>
          <w:tcPr>
            <w:tcW w:w="718" w:type="pct"/>
            <w:vAlign w:val="bottom"/>
          </w:tcPr>
          <w:p w14:paraId="30884FEE" w14:textId="1A87659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14,5</w:t>
            </w:r>
          </w:p>
        </w:tc>
        <w:tc>
          <w:tcPr>
            <w:tcW w:w="806" w:type="pct"/>
            <w:vAlign w:val="bottom"/>
          </w:tcPr>
          <w:p w14:paraId="786F374C" w14:textId="575072C5"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7,1</w:t>
            </w:r>
          </w:p>
        </w:tc>
        <w:tc>
          <w:tcPr>
            <w:tcW w:w="854" w:type="pct"/>
            <w:vAlign w:val="bottom"/>
          </w:tcPr>
          <w:p w14:paraId="5DA956A5" w14:textId="444FDC8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8,0</w:t>
            </w:r>
          </w:p>
        </w:tc>
        <w:tc>
          <w:tcPr>
            <w:tcW w:w="884" w:type="pct"/>
            <w:vAlign w:val="bottom"/>
          </w:tcPr>
          <w:p w14:paraId="446DD17B" w14:textId="46CB6B7A"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4,3</w:t>
            </w:r>
          </w:p>
        </w:tc>
      </w:tr>
      <w:tr w:rsidR="002863CB" w:rsidRPr="00942212" w14:paraId="1A7626DD" w14:textId="77777777" w:rsidTr="00696C26">
        <w:trPr>
          <w:jc w:val="center"/>
        </w:trPr>
        <w:tc>
          <w:tcPr>
            <w:tcW w:w="1738" w:type="pct"/>
            <w:vAlign w:val="bottom"/>
          </w:tcPr>
          <w:p w14:paraId="570D4357"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 комнаты</w:t>
            </w:r>
          </w:p>
        </w:tc>
        <w:tc>
          <w:tcPr>
            <w:tcW w:w="718" w:type="pct"/>
            <w:vAlign w:val="bottom"/>
          </w:tcPr>
          <w:p w14:paraId="32DD53B2" w14:textId="04E6F1A7"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38,0</w:t>
            </w:r>
          </w:p>
        </w:tc>
        <w:tc>
          <w:tcPr>
            <w:tcW w:w="806" w:type="pct"/>
            <w:vAlign w:val="bottom"/>
          </w:tcPr>
          <w:p w14:paraId="6FE0AD80" w14:textId="2AD14E57"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34,7</w:t>
            </w:r>
          </w:p>
        </w:tc>
        <w:tc>
          <w:tcPr>
            <w:tcW w:w="854" w:type="pct"/>
            <w:vAlign w:val="bottom"/>
          </w:tcPr>
          <w:p w14:paraId="196CFF8A" w14:textId="3AB71BB3"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39,7</w:t>
            </w:r>
          </w:p>
        </w:tc>
        <w:tc>
          <w:tcPr>
            <w:tcW w:w="884" w:type="pct"/>
            <w:vAlign w:val="bottom"/>
          </w:tcPr>
          <w:p w14:paraId="05940450" w14:textId="1DAE6F6E"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19,2</w:t>
            </w:r>
          </w:p>
        </w:tc>
      </w:tr>
      <w:tr w:rsidR="002863CB" w:rsidRPr="00942212" w14:paraId="1A41FE83" w14:textId="77777777" w:rsidTr="00696C26">
        <w:trPr>
          <w:jc w:val="center"/>
        </w:trPr>
        <w:tc>
          <w:tcPr>
            <w:tcW w:w="1738" w:type="pct"/>
            <w:vAlign w:val="bottom"/>
          </w:tcPr>
          <w:p w14:paraId="41BDAFCC"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3 и более комнат</w:t>
            </w:r>
          </w:p>
        </w:tc>
        <w:tc>
          <w:tcPr>
            <w:tcW w:w="718" w:type="pct"/>
            <w:vAlign w:val="bottom"/>
          </w:tcPr>
          <w:p w14:paraId="250DF1D7" w14:textId="47F59ACA"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47,5</w:t>
            </w:r>
          </w:p>
        </w:tc>
        <w:tc>
          <w:tcPr>
            <w:tcW w:w="806" w:type="pct"/>
            <w:vAlign w:val="bottom"/>
          </w:tcPr>
          <w:p w14:paraId="23037895" w14:textId="34400A54"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58,1</w:t>
            </w:r>
          </w:p>
        </w:tc>
        <w:tc>
          <w:tcPr>
            <w:tcW w:w="854" w:type="pct"/>
            <w:vAlign w:val="bottom"/>
          </w:tcPr>
          <w:p w14:paraId="5735BDCD" w14:textId="17D91548"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52,2</w:t>
            </w:r>
          </w:p>
        </w:tc>
        <w:tc>
          <w:tcPr>
            <w:tcW w:w="884" w:type="pct"/>
            <w:vAlign w:val="bottom"/>
          </w:tcPr>
          <w:p w14:paraId="43BF3ADD" w14:textId="7E1219AF"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76,4</w:t>
            </w:r>
          </w:p>
        </w:tc>
      </w:tr>
      <w:tr w:rsidR="002863CB" w:rsidRPr="00942212" w14:paraId="28284DE9" w14:textId="77777777" w:rsidTr="00696C26">
        <w:trPr>
          <w:jc w:val="center"/>
        </w:trPr>
        <w:tc>
          <w:tcPr>
            <w:tcW w:w="1738" w:type="pct"/>
            <w:vAlign w:val="bottom"/>
          </w:tcPr>
          <w:p w14:paraId="70CDB357" w14:textId="77777777" w:rsidR="002863CB" w:rsidRPr="00942212" w:rsidRDefault="002863CB" w:rsidP="002863CB">
            <w:pPr>
              <w:spacing w:before="80"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 xml:space="preserve">Размер общей площади жилого помещения, в среднем на одного проживающего, </w:t>
            </w:r>
            <w:proofErr w:type="spellStart"/>
            <w:r w:rsidRPr="00942212">
              <w:rPr>
                <w:rFonts w:ascii="Times New Roman" w:eastAsia="Times New Roman" w:hAnsi="Times New Roman" w:cs="Times New Roman"/>
                <w:sz w:val="24"/>
                <w:szCs w:val="24"/>
                <w:lang w:eastAsia="ru-RU"/>
              </w:rPr>
              <w:t>кв.м</w:t>
            </w:r>
            <w:proofErr w:type="spellEnd"/>
          </w:p>
        </w:tc>
        <w:tc>
          <w:tcPr>
            <w:tcW w:w="718" w:type="pct"/>
            <w:vAlign w:val="bottom"/>
          </w:tcPr>
          <w:p w14:paraId="1E6602F3" w14:textId="17704710"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23,3</w:t>
            </w:r>
          </w:p>
        </w:tc>
        <w:tc>
          <w:tcPr>
            <w:tcW w:w="806" w:type="pct"/>
            <w:vAlign w:val="bottom"/>
          </w:tcPr>
          <w:p w14:paraId="4A8BDEF2" w14:textId="4962E749"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17,3</w:t>
            </w:r>
          </w:p>
        </w:tc>
        <w:tc>
          <w:tcPr>
            <w:tcW w:w="854" w:type="pct"/>
            <w:vAlign w:val="bottom"/>
          </w:tcPr>
          <w:p w14:paraId="72F4CC5E" w14:textId="724FB761"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16,7</w:t>
            </w:r>
          </w:p>
        </w:tc>
        <w:tc>
          <w:tcPr>
            <w:tcW w:w="884" w:type="pct"/>
            <w:vAlign w:val="bottom"/>
          </w:tcPr>
          <w:p w14:paraId="345125EA" w14:textId="773AF899" w:rsidR="002863CB" w:rsidRPr="00942212" w:rsidRDefault="002863CB" w:rsidP="002863CB">
            <w:pPr>
              <w:spacing w:after="0" w:line="240" w:lineRule="auto"/>
              <w:jc w:val="center"/>
              <w:rPr>
                <w:rFonts w:ascii="Times New Roman" w:hAnsi="Times New Roman"/>
                <w:sz w:val="24"/>
                <w:szCs w:val="24"/>
              </w:rPr>
            </w:pPr>
            <w:r w:rsidRPr="00942212">
              <w:rPr>
                <w:rFonts w:ascii="Times New Roman" w:hAnsi="Times New Roman"/>
                <w:sz w:val="24"/>
                <w:szCs w:val="24"/>
              </w:rPr>
              <w:t>18,8</w:t>
            </w:r>
          </w:p>
        </w:tc>
      </w:tr>
      <w:tr w:rsidR="002863CB" w:rsidRPr="00942212" w14:paraId="4E11EF97" w14:textId="77777777" w:rsidTr="004B36F9">
        <w:trPr>
          <w:trHeight w:val="382"/>
          <w:jc w:val="center"/>
        </w:trPr>
        <w:tc>
          <w:tcPr>
            <w:tcW w:w="5000" w:type="pct"/>
            <w:gridSpan w:val="5"/>
            <w:vAlign w:val="center"/>
          </w:tcPr>
          <w:p w14:paraId="2D41BD8F" w14:textId="2C60093C" w:rsidR="002863CB" w:rsidRPr="002863CB" w:rsidRDefault="002863CB" w:rsidP="002863CB">
            <w:pPr>
              <w:spacing w:before="60" w:after="60" w:line="200" w:lineRule="exact"/>
              <w:ind w:right="-206"/>
              <w:jc w:val="center"/>
              <w:rPr>
                <w:rFonts w:ascii="Times New Roman" w:eastAsia="Times New Roman" w:hAnsi="Times New Roman" w:cs="Times New Roman"/>
                <w:b/>
                <w:sz w:val="24"/>
                <w:szCs w:val="24"/>
                <w:lang w:eastAsia="ru-RU"/>
              </w:rPr>
            </w:pPr>
            <w:r w:rsidRPr="002863CB">
              <w:rPr>
                <w:rFonts w:ascii="Times New Roman" w:eastAsia="Times New Roman" w:hAnsi="Times New Roman" w:cs="Times New Roman"/>
                <w:b/>
                <w:sz w:val="24"/>
                <w:szCs w:val="24"/>
                <w:lang w:eastAsia="ru-RU"/>
              </w:rPr>
              <w:t>2023 г.</w:t>
            </w:r>
          </w:p>
        </w:tc>
      </w:tr>
      <w:tr w:rsidR="002863CB" w:rsidRPr="00942212" w14:paraId="3EDDA980" w14:textId="77777777" w:rsidTr="004B36F9">
        <w:trPr>
          <w:jc w:val="center"/>
        </w:trPr>
        <w:tc>
          <w:tcPr>
            <w:tcW w:w="1738" w:type="pct"/>
            <w:vAlign w:val="bottom"/>
          </w:tcPr>
          <w:p w14:paraId="21214920" w14:textId="77777777" w:rsidR="002863CB" w:rsidRPr="00942212" w:rsidRDefault="002863CB" w:rsidP="002863CB">
            <w:pPr>
              <w:spacing w:before="80"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Из общего числа домашних хозяйств проживают в жилых помещениях, различающихся  </w:t>
            </w:r>
          </w:p>
        </w:tc>
        <w:tc>
          <w:tcPr>
            <w:tcW w:w="718" w:type="pct"/>
            <w:vAlign w:val="center"/>
          </w:tcPr>
          <w:p w14:paraId="14FF1F3A" w14:textId="0C119604" w:rsidR="002863CB" w:rsidRPr="00942212" w:rsidRDefault="0061695B" w:rsidP="002863CB">
            <w:pPr>
              <w:spacing w:after="0" w:line="240" w:lineRule="auto"/>
              <w:jc w:val="center"/>
              <w:rPr>
                <w:rFonts w:ascii="Times New Roman" w:hAnsi="Times New Roman"/>
                <w:sz w:val="24"/>
                <w:szCs w:val="24"/>
              </w:rPr>
            </w:pPr>
            <w:r>
              <w:rPr>
                <w:rFonts w:ascii="Times New Roman" w:hAnsi="Times New Roman"/>
                <w:sz w:val="24"/>
                <w:szCs w:val="24"/>
              </w:rPr>
              <w:t>100</w:t>
            </w:r>
          </w:p>
        </w:tc>
        <w:tc>
          <w:tcPr>
            <w:tcW w:w="806" w:type="pct"/>
            <w:vAlign w:val="center"/>
          </w:tcPr>
          <w:p w14:paraId="1A5DBC4E" w14:textId="19B4CA68" w:rsidR="002863CB" w:rsidRPr="00942212" w:rsidRDefault="0061695B" w:rsidP="002863CB">
            <w:pPr>
              <w:spacing w:after="0" w:line="240" w:lineRule="auto"/>
              <w:jc w:val="center"/>
              <w:rPr>
                <w:rFonts w:ascii="Times New Roman" w:hAnsi="Times New Roman"/>
                <w:sz w:val="24"/>
                <w:szCs w:val="24"/>
              </w:rPr>
            </w:pPr>
            <w:r>
              <w:rPr>
                <w:rFonts w:ascii="Times New Roman" w:hAnsi="Times New Roman"/>
                <w:sz w:val="24"/>
                <w:szCs w:val="24"/>
              </w:rPr>
              <w:t>100</w:t>
            </w:r>
          </w:p>
        </w:tc>
        <w:tc>
          <w:tcPr>
            <w:tcW w:w="854" w:type="pct"/>
            <w:vAlign w:val="center"/>
          </w:tcPr>
          <w:p w14:paraId="190DB3B6" w14:textId="47C5BF0A" w:rsidR="002863CB" w:rsidRPr="00942212" w:rsidRDefault="0061695B" w:rsidP="002863CB">
            <w:pPr>
              <w:spacing w:after="0" w:line="240" w:lineRule="auto"/>
              <w:jc w:val="center"/>
              <w:rPr>
                <w:rFonts w:ascii="Times New Roman" w:hAnsi="Times New Roman"/>
                <w:sz w:val="24"/>
                <w:szCs w:val="24"/>
              </w:rPr>
            </w:pPr>
            <w:r>
              <w:rPr>
                <w:rFonts w:ascii="Times New Roman" w:hAnsi="Times New Roman"/>
                <w:sz w:val="24"/>
                <w:szCs w:val="24"/>
              </w:rPr>
              <w:t>100</w:t>
            </w:r>
          </w:p>
        </w:tc>
        <w:tc>
          <w:tcPr>
            <w:tcW w:w="884" w:type="pct"/>
            <w:vAlign w:val="center"/>
          </w:tcPr>
          <w:p w14:paraId="3DB40983" w14:textId="083EB283" w:rsidR="002863CB" w:rsidRPr="00942212" w:rsidRDefault="0061695B" w:rsidP="002863CB">
            <w:pPr>
              <w:spacing w:after="0" w:line="240" w:lineRule="auto"/>
              <w:jc w:val="center"/>
              <w:rPr>
                <w:rFonts w:ascii="Times New Roman" w:hAnsi="Times New Roman"/>
                <w:sz w:val="24"/>
                <w:szCs w:val="24"/>
              </w:rPr>
            </w:pPr>
            <w:r>
              <w:rPr>
                <w:rFonts w:ascii="Times New Roman" w:hAnsi="Times New Roman"/>
                <w:sz w:val="24"/>
                <w:szCs w:val="24"/>
              </w:rPr>
              <w:t>100</w:t>
            </w:r>
          </w:p>
        </w:tc>
      </w:tr>
      <w:tr w:rsidR="002863CB" w:rsidRPr="00942212" w14:paraId="7E2C83B8" w14:textId="77777777" w:rsidTr="004B36F9">
        <w:trPr>
          <w:jc w:val="center"/>
        </w:trPr>
        <w:tc>
          <w:tcPr>
            <w:tcW w:w="1738" w:type="pct"/>
            <w:vAlign w:val="bottom"/>
          </w:tcPr>
          <w:p w14:paraId="58BC7535" w14:textId="77777777" w:rsidR="002863CB" w:rsidRPr="00942212" w:rsidRDefault="002863CB" w:rsidP="002863CB">
            <w:pPr>
              <w:spacing w:before="4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формам собственности занимаемого жилья</w:t>
            </w:r>
          </w:p>
        </w:tc>
        <w:tc>
          <w:tcPr>
            <w:tcW w:w="718" w:type="pct"/>
            <w:vAlign w:val="center"/>
          </w:tcPr>
          <w:p w14:paraId="50E946B3" w14:textId="77777777" w:rsidR="002863CB" w:rsidRPr="00942212" w:rsidRDefault="002863CB" w:rsidP="002863CB">
            <w:pPr>
              <w:spacing w:after="0" w:line="240" w:lineRule="auto"/>
              <w:jc w:val="center"/>
              <w:rPr>
                <w:rFonts w:ascii="Times New Roman" w:hAnsi="Times New Roman"/>
                <w:sz w:val="24"/>
                <w:szCs w:val="24"/>
              </w:rPr>
            </w:pPr>
          </w:p>
        </w:tc>
        <w:tc>
          <w:tcPr>
            <w:tcW w:w="806" w:type="pct"/>
            <w:vAlign w:val="center"/>
          </w:tcPr>
          <w:p w14:paraId="204A0FB4" w14:textId="77777777" w:rsidR="002863CB" w:rsidRPr="00942212" w:rsidRDefault="002863CB" w:rsidP="002863CB">
            <w:pPr>
              <w:spacing w:after="0" w:line="240" w:lineRule="auto"/>
              <w:jc w:val="center"/>
              <w:rPr>
                <w:rFonts w:ascii="Times New Roman" w:hAnsi="Times New Roman"/>
                <w:sz w:val="24"/>
                <w:szCs w:val="24"/>
              </w:rPr>
            </w:pPr>
          </w:p>
        </w:tc>
        <w:tc>
          <w:tcPr>
            <w:tcW w:w="854" w:type="pct"/>
            <w:vAlign w:val="center"/>
          </w:tcPr>
          <w:p w14:paraId="54493B97" w14:textId="77777777" w:rsidR="002863CB" w:rsidRPr="00942212" w:rsidRDefault="002863CB" w:rsidP="002863CB">
            <w:pPr>
              <w:spacing w:after="0" w:line="240" w:lineRule="auto"/>
              <w:jc w:val="center"/>
              <w:rPr>
                <w:rFonts w:ascii="Times New Roman" w:hAnsi="Times New Roman"/>
                <w:sz w:val="24"/>
                <w:szCs w:val="24"/>
              </w:rPr>
            </w:pPr>
          </w:p>
        </w:tc>
        <w:tc>
          <w:tcPr>
            <w:tcW w:w="884" w:type="pct"/>
            <w:vAlign w:val="center"/>
          </w:tcPr>
          <w:p w14:paraId="187FE979" w14:textId="77777777" w:rsidR="002863CB" w:rsidRPr="00942212" w:rsidRDefault="002863CB" w:rsidP="002863CB">
            <w:pPr>
              <w:spacing w:after="0" w:line="240" w:lineRule="auto"/>
              <w:jc w:val="center"/>
              <w:rPr>
                <w:rFonts w:ascii="Times New Roman" w:hAnsi="Times New Roman"/>
                <w:sz w:val="24"/>
                <w:szCs w:val="24"/>
              </w:rPr>
            </w:pPr>
          </w:p>
        </w:tc>
      </w:tr>
      <w:tr w:rsidR="002863CB" w:rsidRPr="00942212" w14:paraId="5C9EEEFA" w14:textId="77777777" w:rsidTr="00DB04CC">
        <w:trPr>
          <w:jc w:val="center"/>
        </w:trPr>
        <w:tc>
          <w:tcPr>
            <w:tcW w:w="1738" w:type="pct"/>
            <w:vAlign w:val="bottom"/>
          </w:tcPr>
          <w:p w14:paraId="0CC635F7"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государственное или муниципальное</w:t>
            </w:r>
          </w:p>
        </w:tc>
        <w:tc>
          <w:tcPr>
            <w:tcW w:w="718" w:type="pct"/>
            <w:vAlign w:val="bottom"/>
          </w:tcPr>
          <w:p w14:paraId="2B10EB9F" w14:textId="32629317"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1,6</w:t>
            </w:r>
          </w:p>
        </w:tc>
        <w:tc>
          <w:tcPr>
            <w:tcW w:w="806" w:type="pct"/>
            <w:vAlign w:val="bottom"/>
          </w:tcPr>
          <w:p w14:paraId="432BF0A7" w14:textId="0AB19DC5"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1,6</w:t>
            </w:r>
          </w:p>
        </w:tc>
        <w:tc>
          <w:tcPr>
            <w:tcW w:w="854" w:type="pct"/>
            <w:vAlign w:val="bottom"/>
          </w:tcPr>
          <w:p w14:paraId="07BC11DC" w14:textId="5AFE3BD2"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1,8</w:t>
            </w:r>
          </w:p>
        </w:tc>
        <w:tc>
          <w:tcPr>
            <w:tcW w:w="884" w:type="pct"/>
            <w:vAlign w:val="bottom"/>
          </w:tcPr>
          <w:p w14:paraId="5505DA92" w14:textId="6649DC6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1,0</w:t>
            </w:r>
          </w:p>
        </w:tc>
      </w:tr>
      <w:tr w:rsidR="002863CB" w:rsidRPr="00942212" w14:paraId="2AFBDE6A" w14:textId="77777777" w:rsidTr="00DB04CC">
        <w:trPr>
          <w:jc w:val="center"/>
        </w:trPr>
        <w:tc>
          <w:tcPr>
            <w:tcW w:w="1738" w:type="pct"/>
            <w:vAlign w:val="bottom"/>
          </w:tcPr>
          <w:p w14:paraId="5842C1CA"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частное, ЖСК </w:t>
            </w:r>
          </w:p>
        </w:tc>
        <w:tc>
          <w:tcPr>
            <w:tcW w:w="718" w:type="pct"/>
            <w:vAlign w:val="bottom"/>
          </w:tcPr>
          <w:p w14:paraId="14113B7A" w14:textId="3A99319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92,6</w:t>
            </w:r>
          </w:p>
        </w:tc>
        <w:tc>
          <w:tcPr>
            <w:tcW w:w="806" w:type="pct"/>
            <w:vAlign w:val="bottom"/>
          </w:tcPr>
          <w:p w14:paraId="742369AB" w14:textId="22101CFD"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92,6</w:t>
            </w:r>
          </w:p>
        </w:tc>
        <w:tc>
          <w:tcPr>
            <w:tcW w:w="854" w:type="pct"/>
            <w:vAlign w:val="bottom"/>
          </w:tcPr>
          <w:p w14:paraId="0D99C7B9" w14:textId="5F34D30D"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91,9</w:t>
            </w:r>
          </w:p>
        </w:tc>
        <w:tc>
          <w:tcPr>
            <w:tcW w:w="884" w:type="pct"/>
            <w:vAlign w:val="bottom"/>
          </w:tcPr>
          <w:p w14:paraId="5F8FCEC2" w14:textId="08917BF5"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94,7</w:t>
            </w:r>
          </w:p>
        </w:tc>
      </w:tr>
      <w:tr w:rsidR="002863CB" w:rsidRPr="00942212" w14:paraId="37C54C14" w14:textId="77777777" w:rsidTr="00DB04CC">
        <w:trPr>
          <w:jc w:val="center"/>
        </w:trPr>
        <w:tc>
          <w:tcPr>
            <w:tcW w:w="1738" w:type="pct"/>
            <w:vAlign w:val="bottom"/>
          </w:tcPr>
          <w:p w14:paraId="1B905E9A"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другая форма собственности </w:t>
            </w:r>
          </w:p>
        </w:tc>
        <w:tc>
          <w:tcPr>
            <w:tcW w:w="718" w:type="pct"/>
            <w:vAlign w:val="bottom"/>
          </w:tcPr>
          <w:p w14:paraId="0C8A0879" w14:textId="504D1E80"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5,9</w:t>
            </w:r>
          </w:p>
        </w:tc>
        <w:tc>
          <w:tcPr>
            <w:tcW w:w="806" w:type="pct"/>
            <w:vAlign w:val="bottom"/>
          </w:tcPr>
          <w:p w14:paraId="2673CB39" w14:textId="3997ECB1"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5,8</w:t>
            </w:r>
          </w:p>
        </w:tc>
        <w:tc>
          <w:tcPr>
            <w:tcW w:w="854" w:type="pct"/>
            <w:vAlign w:val="bottom"/>
          </w:tcPr>
          <w:p w14:paraId="43480533" w14:textId="14601420"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6,2</w:t>
            </w:r>
          </w:p>
        </w:tc>
        <w:tc>
          <w:tcPr>
            <w:tcW w:w="884" w:type="pct"/>
            <w:vAlign w:val="bottom"/>
          </w:tcPr>
          <w:p w14:paraId="3CFC57E9" w14:textId="44F0D09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4,4</w:t>
            </w:r>
          </w:p>
        </w:tc>
      </w:tr>
      <w:tr w:rsidR="002863CB" w:rsidRPr="00942212" w14:paraId="4F621D3E" w14:textId="77777777" w:rsidTr="00DB04CC">
        <w:trPr>
          <w:jc w:val="center"/>
        </w:trPr>
        <w:tc>
          <w:tcPr>
            <w:tcW w:w="1738" w:type="pct"/>
            <w:vAlign w:val="bottom"/>
          </w:tcPr>
          <w:p w14:paraId="27046B37" w14:textId="77777777" w:rsidR="002863CB" w:rsidRPr="00942212" w:rsidRDefault="002863CB" w:rsidP="002863CB">
            <w:pPr>
              <w:spacing w:before="8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типам занимаемого жилья</w:t>
            </w:r>
          </w:p>
        </w:tc>
        <w:tc>
          <w:tcPr>
            <w:tcW w:w="718" w:type="pct"/>
            <w:vAlign w:val="bottom"/>
          </w:tcPr>
          <w:p w14:paraId="6F91EF8D" w14:textId="77777777" w:rsidR="002863CB" w:rsidRPr="00942212" w:rsidRDefault="002863CB" w:rsidP="002863CB">
            <w:pPr>
              <w:spacing w:after="0" w:line="240" w:lineRule="auto"/>
              <w:jc w:val="center"/>
              <w:rPr>
                <w:rFonts w:ascii="Times New Roman" w:hAnsi="Times New Roman"/>
                <w:sz w:val="24"/>
                <w:szCs w:val="24"/>
              </w:rPr>
            </w:pPr>
          </w:p>
        </w:tc>
        <w:tc>
          <w:tcPr>
            <w:tcW w:w="806" w:type="pct"/>
            <w:vAlign w:val="bottom"/>
          </w:tcPr>
          <w:p w14:paraId="4C9FD481" w14:textId="77777777" w:rsidR="002863CB" w:rsidRPr="00942212" w:rsidRDefault="002863CB" w:rsidP="002863CB">
            <w:pPr>
              <w:spacing w:after="0" w:line="240" w:lineRule="auto"/>
              <w:jc w:val="center"/>
              <w:rPr>
                <w:rFonts w:ascii="Times New Roman" w:hAnsi="Times New Roman"/>
                <w:sz w:val="24"/>
                <w:szCs w:val="24"/>
              </w:rPr>
            </w:pPr>
          </w:p>
        </w:tc>
        <w:tc>
          <w:tcPr>
            <w:tcW w:w="854" w:type="pct"/>
            <w:vAlign w:val="bottom"/>
          </w:tcPr>
          <w:p w14:paraId="2AA84270" w14:textId="77777777" w:rsidR="002863CB" w:rsidRPr="00942212" w:rsidRDefault="002863CB" w:rsidP="002863CB">
            <w:pPr>
              <w:spacing w:after="0" w:line="240" w:lineRule="auto"/>
              <w:jc w:val="center"/>
              <w:rPr>
                <w:rFonts w:ascii="Times New Roman" w:hAnsi="Times New Roman"/>
                <w:sz w:val="24"/>
                <w:szCs w:val="24"/>
              </w:rPr>
            </w:pPr>
          </w:p>
        </w:tc>
        <w:tc>
          <w:tcPr>
            <w:tcW w:w="884" w:type="pct"/>
            <w:vAlign w:val="bottom"/>
          </w:tcPr>
          <w:p w14:paraId="140999E8" w14:textId="77777777" w:rsidR="002863CB" w:rsidRPr="00942212" w:rsidRDefault="002863CB" w:rsidP="002863CB">
            <w:pPr>
              <w:spacing w:after="0" w:line="240" w:lineRule="auto"/>
              <w:jc w:val="center"/>
              <w:rPr>
                <w:rFonts w:ascii="Times New Roman" w:hAnsi="Times New Roman"/>
                <w:sz w:val="24"/>
                <w:szCs w:val="24"/>
              </w:rPr>
            </w:pPr>
          </w:p>
        </w:tc>
      </w:tr>
      <w:tr w:rsidR="002863CB" w:rsidRPr="00942212" w14:paraId="53D9C558" w14:textId="77777777" w:rsidTr="00DB04CC">
        <w:trPr>
          <w:jc w:val="center"/>
        </w:trPr>
        <w:tc>
          <w:tcPr>
            <w:tcW w:w="1738" w:type="pct"/>
            <w:vAlign w:val="bottom"/>
          </w:tcPr>
          <w:p w14:paraId="0208A3B3"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отдельной квартире</w:t>
            </w:r>
          </w:p>
        </w:tc>
        <w:tc>
          <w:tcPr>
            <w:tcW w:w="718" w:type="pct"/>
            <w:vAlign w:val="bottom"/>
          </w:tcPr>
          <w:p w14:paraId="207CCB24" w14:textId="657EF6D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71,5</w:t>
            </w:r>
          </w:p>
        </w:tc>
        <w:tc>
          <w:tcPr>
            <w:tcW w:w="806" w:type="pct"/>
            <w:vAlign w:val="bottom"/>
          </w:tcPr>
          <w:p w14:paraId="6E89F7FF" w14:textId="52D0629B"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70,0</w:t>
            </w:r>
          </w:p>
        </w:tc>
        <w:tc>
          <w:tcPr>
            <w:tcW w:w="854" w:type="pct"/>
            <w:vAlign w:val="bottom"/>
          </w:tcPr>
          <w:p w14:paraId="3DFBF343" w14:textId="1F63BF9C"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84,5</w:t>
            </w:r>
          </w:p>
        </w:tc>
        <w:tc>
          <w:tcPr>
            <w:tcW w:w="884" w:type="pct"/>
            <w:vAlign w:val="bottom"/>
          </w:tcPr>
          <w:p w14:paraId="05B03479" w14:textId="50BA7B58"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25,4</w:t>
            </w:r>
          </w:p>
        </w:tc>
      </w:tr>
      <w:tr w:rsidR="002863CB" w:rsidRPr="00942212" w14:paraId="6D951688" w14:textId="77777777" w:rsidTr="00DB04CC">
        <w:trPr>
          <w:jc w:val="center"/>
        </w:trPr>
        <w:tc>
          <w:tcPr>
            <w:tcW w:w="1738" w:type="pct"/>
            <w:vAlign w:val="bottom"/>
          </w:tcPr>
          <w:p w14:paraId="6474B46E"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коммунальной квартире</w:t>
            </w:r>
          </w:p>
        </w:tc>
        <w:tc>
          <w:tcPr>
            <w:tcW w:w="718" w:type="pct"/>
            <w:vAlign w:val="bottom"/>
          </w:tcPr>
          <w:p w14:paraId="6C3ADCA4" w14:textId="1D1AB73D"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0,4</w:t>
            </w:r>
          </w:p>
        </w:tc>
        <w:tc>
          <w:tcPr>
            <w:tcW w:w="806" w:type="pct"/>
            <w:vAlign w:val="bottom"/>
          </w:tcPr>
          <w:p w14:paraId="292F6302" w14:textId="24F45197"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0,2</w:t>
            </w:r>
          </w:p>
        </w:tc>
        <w:tc>
          <w:tcPr>
            <w:tcW w:w="854" w:type="pct"/>
            <w:vAlign w:val="bottom"/>
          </w:tcPr>
          <w:p w14:paraId="19F61F11" w14:textId="4BEACAB2"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0,3</w:t>
            </w:r>
          </w:p>
        </w:tc>
        <w:tc>
          <w:tcPr>
            <w:tcW w:w="884" w:type="pct"/>
            <w:vAlign w:val="bottom"/>
          </w:tcPr>
          <w:p w14:paraId="121292C4" w14:textId="096EFB63"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0,1</w:t>
            </w:r>
          </w:p>
        </w:tc>
      </w:tr>
      <w:tr w:rsidR="002863CB" w:rsidRPr="00942212" w14:paraId="04FD7C5C" w14:textId="77777777" w:rsidTr="00DB04CC">
        <w:trPr>
          <w:jc w:val="center"/>
        </w:trPr>
        <w:tc>
          <w:tcPr>
            <w:tcW w:w="1738" w:type="pct"/>
            <w:vAlign w:val="bottom"/>
          </w:tcPr>
          <w:p w14:paraId="0B8E5B7E"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в общежитии </w:t>
            </w:r>
          </w:p>
        </w:tc>
        <w:tc>
          <w:tcPr>
            <w:tcW w:w="718" w:type="pct"/>
            <w:vAlign w:val="bottom"/>
          </w:tcPr>
          <w:p w14:paraId="6F589C74" w14:textId="01AECDF3"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0,1</w:t>
            </w:r>
          </w:p>
        </w:tc>
        <w:tc>
          <w:tcPr>
            <w:tcW w:w="806" w:type="pct"/>
            <w:vAlign w:val="bottom"/>
          </w:tcPr>
          <w:p w14:paraId="35770A5F" w14:textId="2A1F939C"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c>
          <w:tcPr>
            <w:tcW w:w="854" w:type="pct"/>
            <w:vAlign w:val="bottom"/>
          </w:tcPr>
          <w:p w14:paraId="32D5BEA5" w14:textId="186E8139"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c>
          <w:tcPr>
            <w:tcW w:w="884" w:type="pct"/>
            <w:vAlign w:val="bottom"/>
          </w:tcPr>
          <w:p w14:paraId="4CFF9B81" w14:textId="62601F01"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r>
      <w:tr w:rsidR="002863CB" w:rsidRPr="00942212" w14:paraId="1251DFD4" w14:textId="77777777" w:rsidTr="00DB04CC">
        <w:trPr>
          <w:jc w:val="center"/>
        </w:trPr>
        <w:tc>
          <w:tcPr>
            <w:tcW w:w="1738" w:type="pct"/>
            <w:vAlign w:val="bottom"/>
          </w:tcPr>
          <w:p w14:paraId="0B987665"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отдельном доме, в части дома</w:t>
            </w:r>
          </w:p>
        </w:tc>
        <w:tc>
          <w:tcPr>
            <w:tcW w:w="718" w:type="pct"/>
            <w:vAlign w:val="bottom"/>
          </w:tcPr>
          <w:p w14:paraId="7302B12B" w14:textId="1C924527"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28,0</w:t>
            </w:r>
          </w:p>
        </w:tc>
        <w:tc>
          <w:tcPr>
            <w:tcW w:w="806" w:type="pct"/>
            <w:vAlign w:val="bottom"/>
          </w:tcPr>
          <w:p w14:paraId="4953AC77" w14:textId="3273B033"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29,7</w:t>
            </w:r>
          </w:p>
        </w:tc>
        <w:tc>
          <w:tcPr>
            <w:tcW w:w="854" w:type="pct"/>
            <w:vAlign w:val="bottom"/>
          </w:tcPr>
          <w:p w14:paraId="2A0C3629" w14:textId="1B3B75DD"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15,2</w:t>
            </w:r>
          </w:p>
        </w:tc>
        <w:tc>
          <w:tcPr>
            <w:tcW w:w="884" w:type="pct"/>
            <w:vAlign w:val="bottom"/>
          </w:tcPr>
          <w:p w14:paraId="31869012" w14:textId="532550E3"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74,5</w:t>
            </w:r>
          </w:p>
        </w:tc>
      </w:tr>
      <w:tr w:rsidR="002863CB" w:rsidRPr="00942212" w14:paraId="6102C4B1" w14:textId="77777777" w:rsidTr="00DB04CC">
        <w:trPr>
          <w:jc w:val="center"/>
        </w:trPr>
        <w:tc>
          <w:tcPr>
            <w:tcW w:w="1738" w:type="pct"/>
            <w:vAlign w:val="bottom"/>
          </w:tcPr>
          <w:p w14:paraId="6A0480F5" w14:textId="77777777" w:rsidR="002863CB" w:rsidRPr="00942212" w:rsidRDefault="002863CB" w:rsidP="002863CB">
            <w:pPr>
              <w:spacing w:before="80"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другом жилище</w:t>
            </w:r>
          </w:p>
        </w:tc>
        <w:tc>
          <w:tcPr>
            <w:tcW w:w="718" w:type="pct"/>
            <w:vAlign w:val="bottom"/>
          </w:tcPr>
          <w:p w14:paraId="49D43901" w14:textId="599CF7BE"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c>
          <w:tcPr>
            <w:tcW w:w="806" w:type="pct"/>
            <w:vAlign w:val="bottom"/>
          </w:tcPr>
          <w:p w14:paraId="6D9BBAD2" w14:textId="75D927B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c>
          <w:tcPr>
            <w:tcW w:w="854" w:type="pct"/>
            <w:vAlign w:val="bottom"/>
          </w:tcPr>
          <w:p w14:paraId="0A5AF3DE" w14:textId="26D55C57"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c>
          <w:tcPr>
            <w:tcW w:w="884" w:type="pct"/>
            <w:vAlign w:val="bottom"/>
          </w:tcPr>
          <w:p w14:paraId="5E4A3C93" w14:textId="62444CBF"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0,0</w:t>
            </w:r>
          </w:p>
        </w:tc>
      </w:tr>
      <w:tr w:rsidR="002863CB" w:rsidRPr="00942212" w14:paraId="376D43A5" w14:textId="77777777" w:rsidTr="00DB04CC">
        <w:trPr>
          <w:jc w:val="center"/>
        </w:trPr>
        <w:tc>
          <w:tcPr>
            <w:tcW w:w="1738" w:type="pct"/>
            <w:vAlign w:val="bottom"/>
          </w:tcPr>
          <w:p w14:paraId="4240ACB7" w14:textId="77777777" w:rsidR="002863CB" w:rsidRPr="00942212" w:rsidRDefault="002863CB" w:rsidP="002863CB">
            <w:pPr>
              <w:spacing w:before="80" w:after="0" w:line="240" w:lineRule="auto"/>
              <w:ind w:left="170"/>
              <w:rPr>
                <w:rFonts w:ascii="Times New Roman" w:eastAsia="Times New Roman" w:hAnsi="Times New Roman" w:cs="Times New Roman"/>
                <w:i/>
                <w:sz w:val="24"/>
                <w:szCs w:val="24"/>
                <w:lang w:eastAsia="ru-RU"/>
              </w:rPr>
            </w:pPr>
            <w:r w:rsidRPr="00942212">
              <w:rPr>
                <w:rFonts w:ascii="Times New Roman" w:eastAsia="Times New Roman" w:hAnsi="Times New Roman" w:cs="Times New Roman"/>
                <w:i/>
                <w:sz w:val="24"/>
                <w:szCs w:val="24"/>
                <w:lang w:eastAsia="ru-RU"/>
              </w:rPr>
              <w:t>по числу занимаемых комнат</w:t>
            </w:r>
          </w:p>
        </w:tc>
        <w:tc>
          <w:tcPr>
            <w:tcW w:w="718" w:type="pct"/>
            <w:vAlign w:val="bottom"/>
          </w:tcPr>
          <w:p w14:paraId="462ED055" w14:textId="77777777" w:rsidR="002863CB" w:rsidRPr="00942212" w:rsidRDefault="002863CB" w:rsidP="002863CB">
            <w:pPr>
              <w:spacing w:after="0" w:line="240" w:lineRule="auto"/>
              <w:jc w:val="center"/>
              <w:rPr>
                <w:rFonts w:ascii="Times New Roman" w:hAnsi="Times New Roman"/>
                <w:sz w:val="24"/>
                <w:szCs w:val="24"/>
              </w:rPr>
            </w:pPr>
          </w:p>
        </w:tc>
        <w:tc>
          <w:tcPr>
            <w:tcW w:w="806" w:type="pct"/>
            <w:vAlign w:val="bottom"/>
          </w:tcPr>
          <w:p w14:paraId="0CFB1D48" w14:textId="77777777" w:rsidR="002863CB" w:rsidRPr="00942212" w:rsidRDefault="002863CB" w:rsidP="002863CB">
            <w:pPr>
              <w:spacing w:after="0" w:line="240" w:lineRule="auto"/>
              <w:jc w:val="center"/>
              <w:rPr>
                <w:rFonts w:ascii="Times New Roman" w:hAnsi="Times New Roman"/>
                <w:sz w:val="24"/>
                <w:szCs w:val="24"/>
              </w:rPr>
            </w:pPr>
          </w:p>
        </w:tc>
        <w:tc>
          <w:tcPr>
            <w:tcW w:w="854" w:type="pct"/>
            <w:vAlign w:val="bottom"/>
          </w:tcPr>
          <w:p w14:paraId="189F02D0" w14:textId="77777777" w:rsidR="002863CB" w:rsidRPr="00942212" w:rsidRDefault="002863CB" w:rsidP="002863CB">
            <w:pPr>
              <w:spacing w:after="0" w:line="240" w:lineRule="auto"/>
              <w:jc w:val="center"/>
              <w:rPr>
                <w:rFonts w:ascii="Times New Roman" w:hAnsi="Times New Roman"/>
                <w:sz w:val="24"/>
                <w:szCs w:val="24"/>
              </w:rPr>
            </w:pPr>
          </w:p>
        </w:tc>
        <w:tc>
          <w:tcPr>
            <w:tcW w:w="884" w:type="pct"/>
            <w:vAlign w:val="bottom"/>
          </w:tcPr>
          <w:p w14:paraId="273BAD1F" w14:textId="77777777" w:rsidR="002863CB" w:rsidRPr="00942212" w:rsidRDefault="002863CB" w:rsidP="002863CB">
            <w:pPr>
              <w:spacing w:after="0" w:line="240" w:lineRule="auto"/>
              <w:jc w:val="center"/>
              <w:rPr>
                <w:rFonts w:ascii="Times New Roman" w:hAnsi="Times New Roman"/>
                <w:sz w:val="24"/>
                <w:szCs w:val="24"/>
              </w:rPr>
            </w:pPr>
          </w:p>
        </w:tc>
      </w:tr>
      <w:tr w:rsidR="002863CB" w:rsidRPr="00942212" w14:paraId="2976D89F" w14:textId="77777777" w:rsidTr="00DB04CC">
        <w:trPr>
          <w:jc w:val="center"/>
        </w:trPr>
        <w:tc>
          <w:tcPr>
            <w:tcW w:w="1738" w:type="pct"/>
            <w:vAlign w:val="bottom"/>
          </w:tcPr>
          <w:p w14:paraId="75C8F26C"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1 комнату </w:t>
            </w:r>
          </w:p>
        </w:tc>
        <w:tc>
          <w:tcPr>
            <w:tcW w:w="718" w:type="pct"/>
            <w:vAlign w:val="bottom"/>
          </w:tcPr>
          <w:p w14:paraId="3908FF23" w14:textId="71411EBD"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14,8</w:t>
            </w:r>
          </w:p>
        </w:tc>
        <w:tc>
          <w:tcPr>
            <w:tcW w:w="806" w:type="pct"/>
            <w:vAlign w:val="bottom"/>
          </w:tcPr>
          <w:p w14:paraId="2930BCC1" w14:textId="6A453351"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6,9</w:t>
            </w:r>
          </w:p>
        </w:tc>
        <w:tc>
          <w:tcPr>
            <w:tcW w:w="854" w:type="pct"/>
            <w:vAlign w:val="bottom"/>
          </w:tcPr>
          <w:p w14:paraId="4DC60630" w14:textId="7BCE9199"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8,0</w:t>
            </w:r>
          </w:p>
        </w:tc>
        <w:tc>
          <w:tcPr>
            <w:tcW w:w="884" w:type="pct"/>
            <w:vAlign w:val="bottom"/>
          </w:tcPr>
          <w:p w14:paraId="40E8439E" w14:textId="3EB49F5B"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3,5</w:t>
            </w:r>
          </w:p>
        </w:tc>
      </w:tr>
      <w:tr w:rsidR="002863CB" w:rsidRPr="00942212" w14:paraId="4F9D00B1" w14:textId="77777777" w:rsidTr="00DB04CC">
        <w:trPr>
          <w:jc w:val="center"/>
        </w:trPr>
        <w:tc>
          <w:tcPr>
            <w:tcW w:w="1738" w:type="pct"/>
            <w:vAlign w:val="bottom"/>
          </w:tcPr>
          <w:p w14:paraId="4F610588"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 комнаты</w:t>
            </w:r>
          </w:p>
        </w:tc>
        <w:tc>
          <w:tcPr>
            <w:tcW w:w="718" w:type="pct"/>
            <w:vAlign w:val="bottom"/>
          </w:tcPr>
          <w:p w14:paraId="581E0DF8" w14:textId="32523ACE"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37,9</w:t>
            </w:r>
          </w:p>
        </w:tc>
        <w:tc>
          <w:tcPr>
            <w:tcW w:w="806" w:type="pct"/>
            <w:vAlign w:val="bottom"/>
          </w:tcPr>
          <w:p w14:paraId="140ABB96" w14:textId="17A6B50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35,9</w:t>
            </w:r>
          </w:p>
        </w:tc>
        <w:tc>
          <w:tcPr>
            <w:tcW w:w="854" w:type="pct"/>
            <w:vAlign w:val="bottom"/>
          </w:tcPr>
          <w:p w14:paraId="7ACB30D2" w14:textId="717B65E4"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40,7</w:t>
            </w:r>
          </w:p>
        </w:tc>
        <w:tc>
          <w:tcPr>
            <w:tcW w:w="884" w:type="pct"/>
            <w:vAlign w:val="bottom"/>
          </w:tcPr>
          <w:p w14:paraId="601CE57E" w14:textId="2600DD4E"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21,2</w:t>
            </w:r>
          </w:p>
        </w:tc>
      </w:tr>
      <w:tr w:rsidR="002863CB" w:rsidRPr="00942212" w14:paraId="55AFDCF9" w14:textId="77777777" w:rsidTr="00DB04CC">
        <w:trPr>
          <w:jc w:val="center"/>
        </w:trPr>
        <w:tc>
          <w:tcPr>
            <w:tcW w:w="1738" w:type="pct"/>
            <w:vAlign w:val="bottom"/>
          </w:tcPr>
          <w:p w14:paraId="5530720C" w14:textId="77777777" w:rsidR="002863CB" w:rsidRPr="00942212" w:rsidRDefault="002863CB" w:rsidP="002863CB">
            <w:pPr>
              <w:spacing w:after="0" w:line="240" w:lineRule="auto"/>
              <w:ind w:left="284"/>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3 и более комнат</w:t>
            </w:r>
          </w:p>
        </w:tc>
        <w:tc>
          <w:tcPr>
            <w:tcW w:w="718" w:type="pct"/>
            <w:vAlign w:val="bottom"/>
          </w:tcPr>
          <w:p w14:paraId="3E9417D7" w14:textId="0A36CE62"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47,3</w:t>
            </w:r>
          </w:p>
        </w:tc>
        <w:tc>
          <w:tcPr>
            <w:tcW w:w="806" w:type="pct"/>
            <w:vAlign w:val="bottom"/>
          </w:tcPr>
          <w:p w14:paraId="52637902" w14:textId="73983F4B"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57,2</w:t>
            </w:r>
          </w:p>
        </w:tc>
        <w:tc>
          <w:tcPr>
            <w:tcW w:w="854" w:type="pct"/>
            <w:vAlign w:val="bottom"/>
          </w:tcPr>
          <w:p w14:paraId="4D261CC4" w14:textId="32C11B34"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51,3</w:t>
            </w:r>
          </w:p>
        </w:tc>
        <w:tc>
          <w:tcPr>
            <w:tcW w:w="884" w:type="pct"/>
            <w:vAlign w:val="bottom"/>
          </w:tcPr>
          <w:p w14:paraId="4A2A5947" w14:textId="353D7694"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75,3</w:t>
            </w:r>
          </w:p>
        </w:tc>
      </w:tr>
      <w:tr w:rsidR="002863CB" w:rsidRPr="00942212" w14:paraId="447BCF62" w14:textId="77777777" w:rsidTr="00DB04CC">
        <w:trPr>
          <w:jc w:val="center"/>
        </w:trPr>
        <w:tc>
          <w:tcPr>
            <w:tcW w:w="1738" w:type="pct"/>
            <w:vAlign w:val="bottom"/>
          </w:tcPr>
          <w:p w14:paraId="56BD10AD" w14:textId="77777777" w:rsidR="002863CB" w:rsidRPr="00942212" w:rsidRDefault="002863CB" w:rsidP="002863CB">
            <w:pPr>
              <w:spacing w:before="80"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Размер общей площади жилого помещения, в среднем на одного проживающего, кв. м </w:t>
            </w:r>
          </w:p>
        </w:tc>
        <w:tc>
          <w:tcPr>
            <w:tcW w:w="718" w:type="pct"/>
            <w:vAlign w:val="bottom"/>
          </w:tcPr>
          <w:p w14:paraId="2E359CFB" w14:textId="11FAD9B2"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23,4</w:t>
            </w:r>
          </w:p>
        </w:tc>
        <w:tc>
          <w:tcPr>
            <w:tcW w:w="806" w:type="pct"/>
            <w:vAlign w:val="bottom"/>
          </w:tcPr>
          <w:p w14:paraId="59D424BF" w14:textId="5F7E318B"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17,2</w:t>
            </w:r>
          </w:p>
        </w:tc>
        <w:tc>
          <w:tcPr>
            <w:tcW w:w="854" w:type="pct"/>
            <w:vAlign w:val="bottom"/>
          </w:tcPr>
          <w:p w14:paraId="3A928BE1" w14:textId="073F7DF6"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16,5</w:t>
            </w:r>
          </w:p>
        </w:tc>
        <w:tc>
          <w:tcPr>
            <w:tcW w:w="884" w:type="pct"/>
            <w:vAlign w:val="bottom"/>
          </w:tcPr>
          <w:p w14:paraId="230CFE12" w14:textId="29CFFF64" w:rsidR="002863CB" w:rsidRPr="00942212" w:rsidRDefault="002863CB" w:rsidP="002863CB">
            <w:pPr>
              <w:spacing w:after="0" w:line="240" w:lineRule="auto"/>
              <w:jc w:val="center"/>
              <w:rPr>
                <w:rFonts w:ascii="Times New Roman" w:hAnsi="Times New Roman"/>
                <w:sz w:val="24"/>
                <w:szCs w:val="24"/>
              </w:rPr>
            </w:pPr>
            <w:r>
              <w:rPr>
                <w:rFonts w:ascii="Times New Roman" w:hAnsi="Times New Roman"/>
                <w:sz w:val="24"/>
                <w:szCs w:val="24"/>
              </w:rPr>
              <w:t>19,6</w:t>
            </w:r>
          </w:p>
        </w:tc>
      </w:tr>
    </w:tbl>
    <w:p w14:paraId="02A1A583" w14:textId="77777777" w:rsidR="00DE5941" w:rsidRPr="00942212" w:rsidRDefault="00DE5941" w:rsidP="00942212">
      <w:pPr>
        <w:spacing w:after="0" w:line="240" w:lineRule="auto"/>
        <w:rPr>
          <w:rFonts w:ascii="Times New Roman" w:eastAsia="Times New Roman" w:hAnsi="Times New Roman" w:cs="Times New Roman"/>
          <w:sz w:val="26"/>
          <w:szCs w:val="26"/>
          <w:highlight w:val="yellow"/>
          <w:lang w:eastAsia="ru-RU"/>
        </w:rPr>
      </w:pPr>
    </w:p>
    <w:p w14:paraId="77F0C691" w14:textId="77777777" w:rsidR="00942212" w:rsidRPr="00942212" w:rsidRDefault="00942212" w:rsidP="00942212">
      <w:pPr>
        <w:spacing w:after="0" w:line="240" w:lineRule="auto"/>
        <w:rPr>
          <w:rFonts w:ascii="Times New Roman" w:eastAsia="Times New Roman" w:hAnsi="Times New Roman" w:cs="Times New Roman"/>
          <w:sz w:val="26"/>
          <w:szCs w:val="26"/>
          <w:highlight w:val="yellow"/>
          <w:lang w:eastAsia="ru-RU"/>
        </w:rPr>
      </w:pPr>
    </w:p>
    <w:p w14:paraId="4A90DB3E" w14:textId="77777777" w:rsidR="0059021B" w:rsidRDefault="0059021B" w:rsidP="00942212">
      <w:pPr>
        <w:spacing w:after="0" w:line="240" w:lineRule="auto"/>
        <w:jc w:val="right"/>
        <w:rPr>
          <w:rFonts w:ascii="Times New Roman" w:eastAsia="Times New Roman" w:hAnsi="Times New Roman" w:cs="Times New Roman"/>
          <w:sz w:val="26"/>
          <w:szCs w:val="26"/>
          <w:lang w:eastAsia="ru-RU"/>
        </w:rPr>
        <w:sectPr w:rsidR="0059021B" w:rsidSect="00675542">
          <w:pgSz w:w="11906" w:h="16838"/>
          <w:pgMar w:top="1134" w:right="567" w:bottom="1134" w:left="1134" w:header="680" w:footer="680" w:gutter="0"/>
          <w:cols w:space="708"/>
          <w:titlePg/>
          <w:docGrid w:linePitch="360"/>
        </w:sectPr>
      </w:pPr>
    </w:p>
    <w:p w14:paraId="311584A6" w14:textId="20782AF9" w:rsidR="00C85871" w:rsidRDefault="0059021B" w:rsidP="0094221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51</w:t>
      </w:r>
    </w:p>
    <w:p w14:paraId="174C55AF" w14:textId="77777777" w:rsidR="00C85871" w:rsidRDefault="00C85871" w:rsidP="00942212">
      <w:pPr>
        <w:spacing w:after="0" w:line="240" w:lineRule="auto"/>
        <w:jc w:val="right"/>
        <w:rPr>
          <w:rFonts w:ascii="Times New Roman" w:eastAsia="Times New Roman" w:hAnsi="Times New Roman" w:cs="Times New Roman"/>
          <w:sz w:val="26"/>
          <w:szCs w:val="26"/>
          <w:lang w:eastAsia="ru-RU"/>
        </w:rPr>
      </w:pPr>
    </w:p>
    <w:p w14:paraId="3218A69D" w14:textId="77777777" w:rsidR="00C85871" w:rsidRPr="00C85871" w:rsidRDefault="00C85871" w:rsidP="00C85871">
      <w:pPr>
        <w:spacing w:after="0" w:line="240" w:lineRule="auto"/>
        <w:ind w:left="567" w:right="141"/>
        <w:jc w:val="center"/>
        <w:rPr>
          <w:rFonts w:ascii="Times New Roman" w:eastAsia="Times New Roman" w:hAnsi="Times New Roman" w:cs="Times New Roman"/>
          <w:b/>
          <w:bCs/>
          <w:sz w:val="26"/>
          <w:szCs w:val="26"/>
          <w:lang w:eastAsia="ru-RU"/>
        </w:rPr>
      </w:pPr>
      <w:r w:rsidRPr="00C85871">
        <w:rPr>
          <w:rFonts w:ascii="Times New Roman" w:eastAsia="Times New Roman" w:hAnsi="Times New Roman" w:cs="Times New Roman"/>
          <w:b/>
          <w:bCs/>
          <w:sz w:val="26"/>
          <w:szCs w:val="26"/>
          <w:lang w:eastAsia="ru-RU"/>
        </w:rPr>
        <w:t xml:space="preserve">Распределение домашних хозяйств, </w:t>
      </w:r>
      <w:r w:rsidRPr="00C85871">
        <w:rPr>
          <w:rFonts w:ascii="Times New Roman" w:eastAsia="Times New Roman" w:hAnsi="Times New Roman" w:cs="Times New Roman"/>
          <w:b/>
          <w:sz w:val="26"/>
          <w:szCs w:val="26"/>
          <w:lang w:eastAsia="ru-RU"/>
        </w:rPr>
        <w:t xml:space="preserve">проживающих на территориях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w:t>
      </w:r>
      <w:r w:rsidRPr="00C85871">
        <w:rPr>
          <w:rFonts w:ascii="Times New Roman" w:eastAsia="Times New Roman" w:hAnsi="Times New Roman" w:cs="Times New Roman"/>
          <w:b/>
          <w:bCs/>
          <w:sz w:val="26"/>
          <w:szCs w:val="26"/>
          <w:lang w:eastAsia="ru-RU"/>
        </w:rPr>
        <w:t xml:space="preserve">в зависимости </w:t>
      </w:r>
      <w:proofErr w:type="spellStart"/>
      <w:r w:rsidRPr="00C85871">
        <w:rPr>
          <w:rFonts w:ascii="Times New Roman" w:eastAsia="Times New Roman" w:hAnsi="Times New Roman" w:cs="Times New Roman"/>
          <w:b/>
          <w:bCs/>
          <w:sz w:val="26"/>
          <w:szCs w:val="26"/>
          <w:lang w:eastAsia="ru-RU"/>
        </w:rPr>
        <w:t>отналичия</w:t>
      </w:r>
      <w:proofErr w:type="spellEnd"/>
      <w:r w:rsidRPr="00C85871">
        <w:rPr>
          <w:rFonts w:ascii="Times New Roman" w:eastAsia="Times New Roman" w:hAnsi="Times New Roman" w:cs="Times New Roman"/>
          <w:b/>
          <w:bCs/>
          <w:sz w:val="26"/>
          <w:szCs w:val="26"/>
          <w:lang w:eastAsia="ru-RU"/>
        </w:rPr>
        <w:t xml:space="preserve"> детей</w:t>
      </w:r>
    </w:p>
    <w:p w14:paraId="76BC9B2A" w14:textId="77777777" w:rsidR="00C85871" w:rsidRPr="00C85871" w:rsidRDefault="00C85871" w:rsidP="00C85871">
      <w:pPr>
        <w:spacing w:after="120" w:line="240"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(по данным выборочного обследования бюджетов домашних хозяйств, в процентах)</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4"/>
        <w:gridCol w:w="1482"/>
        <w:gridCol w:w="1662"/>
      </w:tblGrid>
      <w:tr w:rsidR="00C85871" w:rsidRPr="00C85871" w14:paraId="65C45B91" w14:textId="77777777" w:rsidTr="00C85871">
        <w:trPr>
          <w:cantSplit/>
          <w:trHeight w:val="200"/>
          <w:tblHeader/>
          <w:jc w:val="center"/>
        </w:trPr>
        <w:tc>
          <w:tcPr>
            <w:tcW w:w="3451" w:type="pct"/>
            <w:vMerge w:val="restart"/>
          </w:tcPr>
          <w:p w14:paraId="3C999B0F" w14:textId="77777777" w:rsidR="00C85871" w:rsidRPr="00C85871" w:rsidRDefault="00C85871" w:rsidP="00C85871">
            <w:pPr>
              <w:spacing w:after="0" w:line="200" w:lineRule="exact"/>
              <w:jc w:val="center"/>
              <w:rPr>
                <w:rFonts w:ascii="Times New Roman" w:eastAsia="Times New Roman" w:hAnsi="Times New Roman" w:cs="Times New Roman"/>
                <w:b/>
                <w:i/>
                <w:sz w:val="24"/>
                <w:szCs w:val="24"/>
                <w:lang w:eastAsia="ru-RU"/>
              </w:rPr>
            </w:pPr>
          </w:p>
        </w:tc>
        <w:tc>
          <w:tcPr>
            <w:tcW w:w="730" w:type="pct"/>
            <w:vMerge w:val="restart"/>
          </w:tcPr>
          <w:p w14:paraId="6BDE7194"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Все домашние хозяйства</w:t>
            </w:r>
          </w:p>
        </w:tc>
        <w:tc>
          <w:tcPr>
            <w:tcW w:w="819" w:type="pct"/>
            <w:vMerge w:val="restart"/>
          </w:tcPr>
          <w:p w14:paraId="4FB82085"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Из них домашние хозяйства с детьми </w:t>
            </w:r>
            <w:r w:rsidRPr="00C85871">
              <w:rPr>
                <w:rFonts w:ascii="Times New Roman" w:eastAsia="Times New Roman" w:hAnsi="Times New Roman" w:cs="Times New Roman"/>
                <w:sz w:val="24"/>
                <w:szCs w:val="24"/>
                <w:lang w:eastAsia="ru-RU"/>
              </w:rPr>
              <w:br/>
              <w:t xml:space="preserve">в возрасте </w:t>
            </w:r>
            <w:r w:rsidRPr="00C85871">
              <w:rPr>
                <w:rFonts w:ascii="Times New Roman" w:eastAsia="Times New Roman" w:hAnsi="Times New Roman" w:cs="Times New Roman"/>
                <w:sz w:val="24"/>
                <w:szCs w:val="24"/>
                <w:lang w:eastAsia="ru-RU"/>
              </w:rPr>
              <w:br/>
              <w:t>до 16 лет</w:t>
            </w:r>
          </w:p>
        </w:tc>
      </w:tr>
      <w:tr w:rsidR="00C85871" w:rsidRPr="00C85871" w14:paraId="3B08195D" w14:textId="77777777" w:rsidTr="00C85871">
        <w:trPr>
          <w:cantSplit/>
          <w:trHeight w:val="815"/>
          <w:tblHeader/>
          <w:jc w:val="center"/>
        </w:trPr>
        <w:tc>
          <w:tcPr>
            <w:tcW w:w="3451" w:type="pct"/>
            <w:vMerge/>
          </w:tcPr>
          <w:p w14:paraId="38F9ADEE" w14:textId="77777777" w:rsidR="00C85871" w:rsidRPr="00C85871" w:rsidRDefault="00C85871" w:rsidP="00C85871">
            <w:pPr>
              <w:spacing w:after="0" w:line="200" w:lineRule="exact"/>
              <w:jc w:val="center"/>
              <w:rPr>
                <w:rFonts w:ascii="Times New Roman" w:eastAsia="Times New Roman" w:hAnsi="Times New Roman" w:cs="Times New Roman"/>
                <w:b/>
                <w:i/>
                <w:sz w:val="24"/>
                <w:szCs w:val="24"/>
                <w:lang w:eastAsia="ru-RU"/>
              </w:rPr>
            </w:pPr>
          </w:p>
        </w:tc>
        <w:tc>
          <w:tcPr>
            <w:tcW w:w="730" w:type="pct"/>
            <w:vMerge/>
          </w:tcPr>
          <w:p w14:paraId="5D925EA6"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p>
        </w:tc>
        <w:tc>
          <w:tcPr>
            <w:tcW w:w="819" w:type="pct"/>
            <w:vMerge/>
          </w:tcPr>
          <w:p w14:paraId="5345E251"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p>
        </w:tc>
      </w:tr>
      <w:tr w:rsidR="00C85871" w:rsidRPr="00C85871" w14:paraId="67CB9A33" w14:textId="77777777" w:rsidTr="00C85871">
        <w:trPr>
          <w:jc w:val="center"/>
        </w:trPr>
        <w:tc>
          <w:tcPr>
            <w:tcW w:w="5000" w:type="pct"/>
            <w:gridSpan w:val="3"/>
            <w:vAlign w:val="bottom"/>
          </w:tcPr>
          <w:p w14:paraId="40C1D9C1" w14:textId="77777777" w:rsidR="00C85871" w:rsidRPr="00C85871" w:rsidRDefault="00C85871" w:rsidP="00C85871">
            <w:pPr>
              <w:spacing w:after="0" w:line="240" w:lineRule="auto"/>
              <w:jc w:val="center"/>
              <w:rPr>
                <w:rFonts w:ascii="Times New Roman" w:hAnsi="Times New Roman"/>
                <w:sz w:val="24"/>
                <w:szCs w:val="24"/>
              </w:rPr>
            </w:pPr>
            <w:r w:rsidRPr="00C85871">
              <w:rPr>
                <w:rFonts w:ascii="Times New Roman" w:eastAsia="Times New Roman" w:hAnsi="Times New Roman" w:cs="Times New Roman"/>
                <w:b/>
                <w:sz w:val="24"/>
                <w:szCs w:val="24"/>
                <w:lang w:eastAsia="ru-RU"/>
              </w:rPr>
              <w:t>2022 г.</w:t>
            </w:r>
          </w:p>
        </w:tc>
      </w:tr>
      <w:tr w:rsidR="00C85871" w:rsidRPr="00C85871" w14:paraId="3F1D9236" w14:textId="77777777" w:rsidTr="00C85871">
        <w:trPr>
          <w:jc w:val="center"/>
        </w:trPr>
        <w:tc>
          <w:tcPr>
            <w:tcW w:w="3451" w:type="pct"/>
            <w:vAlign w:val="bottom"/>
          </w:tcPr>
          <w:p w14:paraId="08E7959C" w14:textId="77777777" w:rsidR="00C85871" w:rsidRPr="00C85871" w:rsidRDefault="00C85871" w:rsidP="00C85871">
            <w:pPr>
              <w:spacing w:before="80" w:after="0" w:line="240" w:lineRule="auto"/>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Из общего числа домашних хозяйств проживают в жилых помещениях, различающихся  </w:t>
            </w:r>
          </w:p>
        </w:tc>
        <w:tc>
          <w:tcPr>
            <w:tcW w:w="730" w:type="pct"/>
            <w:vAlign w:val="bottom"/>
          </w:tcPr>
          <w:p w14:paraId="3763378C"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100</w:t>
            </w:r>
          </w:p>
        </w:tc>
        <w:tc>
          <w:tcPr>
            <w:tcW w:w="819" w:type="pct"/>
            <w:vAlign w:val="bottom"/>
          </w:tcPr>
          <w:p w14:paraId="7456C05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100</w:t>
            </w:r>
          </w:p>
        </w:tc>
      </w:tr>
      <w:tr w:rsidR="00C85871" w:rsidRPr="00C85871" w14:paraId="7A546E19" w14:textId="77777777" w:rsidTr="00C85871">
        <w:trPr>
          <w:jc w:val="center"/>
        </w:trPr>
        <w:tc>
          <w:tcPr>
            <w:tcW w:w="3451" w:type="pct"/>
            <w:vAlign w:val="bottom"/>
          </w:tcPr>
          <w:p w14:paraId="6C7EFBE7" w14:textId="77777777" w:rsidR="00C85871" w:rsidRPr="00C85871" w:rsidRDefault="00C85871" w:rsidP="00C85871">
            <w:pPr>
              <w:spacing w:before="40"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формам собственности занимаемого жилья</w:t>
            </w:r>
          </w:p>
        </w:tc>
        <w:tc>
          <w:tcPr>
            <w:tcW w:w="730" w:type="pct"/>
            <w:vAlign w:val="center"/>
          </w:tcPr>
          <w:p w14:paraId="5E92C866" w14:textId="77777777" w:rsidR="00C85871" w:rsidRPr="00C85871" w:rsidRDefault="00C85871" w:rsidP="00C85871">
            <w:pPr>
              <w:spacing w:after="0" w:line="240" w:lineRule="auto"/>
              <w:jc w:val="center"/>
              <w:rPr>
                <w:rFonts w:ascii="Times New Roman" w:hAnsi="Times New Roman"/>
                <w:sz w:val="24"/>
                <w:szCs w:val="24"/>
              </w:rPr>
            </w:pPr>
          </w:p>
        </w:tc>
        <w:tc>
          <w:tcPr>
            <w:tcW w:w="819" w:type="pct"/>
            <w:vAlign w:val="center"/>
          </w:tcPr>
          <w:p w14:paraId="401ED815" w14:textId="77777777" w:rsidR="00C85871" w:rsidRPr="00C85871" w:rsidRDefault="00C85871" w:rsidP="00C85871">
            <w:pPr>
              <w:spacing w:after="0" w:line="240" w:lineRule="auto"/>
              <w:jc w:val="center"/>
              <w:rPr>
                <w:rFonts w:ascii="Times New Roman" w:hAnsi="Times New Roman"/>
                <w:sz w:val="24"/>
                <w:szCs w:val="24"/>
              </w:rPr>
            </w:pPr>
          </w:p>
        </w:tc>
      </w:tr>
      <w:tr w:rsidR="00C85871" w:rsidRPr="00C85871" w14:paraId="1818606F" w14:textId="77777777" w:rsidTr="00C85871">
        <w:trPr>
          <w:jc w:val="center"/>
        </w:trPr>
        <w:tc>
          <w:tcPr>
            <w:tcW w:w="3451" w:type="pct"/>
            <w:vAlign w:val="bottom"/>
          </w:tcPr>
          <w:p w14:paraId="1410B86F"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государственное или муниципальное</w:t>
            </w:r>
          </w:p>
        </w:tc>
        <w:tc>
          <w:tcPr>
            <w:tcW w:w="730" w:type="pct"/>
            <w:vAlign w:val="bottom"/>
          </w:tcPr>
          <w:p w14:paraId="60803DD5"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5,8</w:t>
            </w:r>
          </w:p>
        </w:tc>
        <w:tc>
          <w:tcPr>
            <w:tcW w:w="819" w:type="pct"/>
            <w:vAlign w:val="bottom"/>
          </w:tcPr>
          <w:p w14:paraId="32D10778"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5,6</w:t>
            </w:r>
          </w:p>
        </w:tc>
      </w:tr>
      <w:tr w:rsidR="00C85871" w:rsidRPr="00C85871" w14:paraId="486A9230" w14:textId="77777777" w:rsidTr="00C85871">
        <w:trPr>
          <w:jc w:val="center"/>
        </w:trPr>
        <w:tc>
          <w:tcPr>
            <w:tcW w:w="3451" w:type="pct"/>
            <w:vAlign w:val="bottom"/>
          </w:tcPr>
          <w:p w14:paraId="7A3853FE"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частное, ЖСК </w:t>
            </w:r>
          </w:p>
        </w:tc>
        <w:tc>
          <w:tcPr>
            <w:tcW w:w="730" w:type="pct"/>
          </w:tcPr>
          <w:p w14:paraId="5DFB370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89,0</w:t>
            </w:r>
          </w:p>
        </w:tc>
        <w:tc>
          <w:tcPr>
            <w:tcW w:w="819" w:type="pct"/>
          </w:tcPr>
          <w:p w14:paraId="097AD5D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86,8</w:t>
            </w:r>
          </w:p>
        </w:tc>
      </w:tr>
      <w:tr w:rsidR="00C85871" w:rsidRPr="00C85871" w14:paraId="66BA5523" w14:textId="77777777" w:rsidTr="00C85871">
        <w:trPr>
          <w:jc w:val="center"/>
        </w:trPr>
        <w:tc>
          <w:tcPr>
            <w:tcW w:w="3451" w:type="pct"/>
            <w:vAlign w:val="bottom"/>
          </w:tcPr>
          <w:p w14:paraId="3B7729A8"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другая форма собственности </w:t>
            </w:r>
          </w:p>
        </w:tc>
        <w:tc>
          <w:tcPr>
            <w:tcW w:w="730" w:type="pct"/>
          </w:tcPr>
          <w:p w14:paraId="6585F34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5,2</w:t>
            </w:r>
          </w:p>
        </w:tc>
        <w:tc>
          <w:tcPr>
            <w:tcW w:w="819" w:type="pct"/>
          </w:tcPr>
          <w:p w14:paraId="5ED32EE1"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7,6</w:t>
            </w:r>
          </w:p>
        </w:tc>
      </w:tr>
      <w:tr w:rsidR="00C85871" w:rsidRPr="00C85871" w14:paraId="3D6D9051" w14:textId="77777777" w:rsidTr="00C85871">
        <w:trPr>
          <w:jc w:val="center"/>
        </w:trPr>
        <w:tc>
          <w:tcPr>
            <w:tcW w:w="3451" w:type="pct"/>
            <w:vAlign w:val="bottom"/>
          </w:tcPr>
          <w:p w14:paraId="15611308" w14:textId="77777777" w:rsidR="00C85871" w:rsidRPr="00C85871" w:rsidRDefault="00C85871" w:rsidP="00C85871">
            <w:pPr>
              <w:spacing w:before="80"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типам занимаемого жилья</w:t>
            </w:r>
          </w:p>
        </w:tc>
        <w:tc>
          <w:tcPr>
            <w:tcW w:w="730" w:type="pct"/>
            <w:vAlign w:val="bottom"/>
          </w:tcPr>
          <w:p w14:paraId="4823E24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c>
          <w:tcPr>
            <w:tcW w:w="819" w:type="pct"/>
            <w:vAlign w:val="bottom"/>
          </w:tcPr>
          <w:p w14:paraId="23ACF632"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r>
      <w:tr w:rsidR="00C85871" w:rsidRPr="00C85871" w14:paraId="3DB921E9" w14:textId="77777777" w:rsidTr="00C85871">
        <w:trPr>
          <w:jc w:val="center"/>
        </w:trPr>
        <w:tc>
          <w:tcPr>
            <w:tcW w:w="3451" w:type="pct"/>
            <w:vAlign w:val="bottom"/>
          </w:tcPr>
          <w:p w14:paraId="2F463716"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отдельной квартире</w:t>
            </w:r>
          </w:p>
        </w:tc>
        <w:tc>
          <w:tcPr>
            <w:tcW w:w="730" w:type="pct"/>
          </w:tcPr>
          <w:p w14:paraId="33BC21A8"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80,8</w:t>
            </w:r>
          </w:p>
        </w:tc>
        <w:tc>
          <w:tcPr>
            <w:tcW w:w="819" w:type="pct"/>
          </w:tcPr>
          <w:p w14:paraId="5363FBA1"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79,7</w:t>
            </w:r>
          </w:p>
        </w:tc>
      </w:tr>
      <w:tr w:rsidR="00C85871" w:rsidRPr="00C85871" w14:paraId="286CA5C0" w14:textId="77777777" w:rsidTr="00C85871">
        <w:trPr>
          <w:jc w:val="center"/>
        </w:trPr>
        <w:tc>
          <w:tcPr>
            <w:tcW w:w="3451" w:type="pct"/>
            <w:vAlign w:val="bottom"/>
          </w:tcPr>
          <w:p w14:paraId="0256B9FF"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коммунальной квартире</w:t>
            </w:r>
          </w:p>
        </w:tc>
        <w:tc>
          <w:tcPr>
            <w:tcW w:w="730" w:type="pct"/>
          </w:tcPr>
          <w:p w14:paraId="542A10A7"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0,3</w:t>
            </w:r>
          </w:p>
        </w:tc>
        <w:tc>
          <w:tcPr>
            <w:tcW w:w="819" w:type="pct"/>
          </w:tcPr>
          <w:p w14:paraId="6CCDA62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r>
      <w:tr w:rsidR="00C85871" w:rsidRPr="00C85871" w14:paraId="0ED81A7F" w14:textId="77777777" w:rsidTr="00C85871">
        <w:trPr>
          <w:jc w:val="center"/>
        </w:trPr>
        <w:tc>
          <w:tcPr>
            <w:tcW w:w="3451" w:type="pct"/>
            <w:vAlign w:val="bottom"/>
          </w:tcPr>
          <w:p w14:paraId="6B1F8067"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в общежитии </w:t>
            </w:r>
          </w:p>
        </w:tc>
        <w:tc>
          <w:tcPr>
            <w:tcW w:w="730" w:type="pct"/>
          </w:tcPr>
          <w:p w14:paraId="328DDE7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c>
          <w:tcPr>
            <w:tcW w:w="819" w:type="pct"/>
          </w:tcPr>
          <w:p w14:paraId="079C3634"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r>
      <w:tr w:rsidR="00C85871" w:rsidRPr="00C85871" w14:paraId="17384138" w14:textId="77777777" w:rsidTr="00C85871">
        <w:trPr>
          <w:jc w:val="center"/>
        </w:trPr>
        <w:tc>
          <w:tcPr>
            <w:tcW w:w="3451" w:type="pct"/>
            <w:vAlign w:val="bottom"/>
          </w:tcPr>
          <w:p w14:paraId="137D370E"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отдельном доме, в части дома</w:t>
            </w:r>
          </w:p>
        </w:tc>
        <w:tc>
          <w:tcPr>
            <w:tcW w:w="730" w:type="pct"/>
          </w:tcPr>
          <w:p w14:paraId="45B5E16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18,9</w:t>
            </w:r>
          </w:p>
        </w:tc>
        <w:tc>
          <w:tcPr>
            <w:tcW w:w="819" w:type="pct"/>
          </w:tcPr>
          <w:p w14:paraId="6D95645D"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20,3</w:t>
            </w:r>
          </w:p>
        </w:tc>
      </w:tr>
      <w:tr w:rsidR="00C85871" w:rsidRPr="00C85871" w14:paraId="00181B01" w14:textId="77777777" w:rsidTr="00C85871">
        <w:trPr>
          <w:jc w:val="center"/>
        </w:trPr>
        <w:tc>
          <w:tcPr>
            <w:tcW w:w="3451" w:type="pct"/>
            <w:vAlign w:val="bottom"/>
          </w:tcPr>
          <w:p w14:paraId="642AB784"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другом жилище</w:t>
            </w:r>
          </w:p>
        </w:tc>
        <w:tc>
          <w:tcPr>
            <w:tcW w:w="730" w:type="pct"/>
          </w:tcPr>
          <w:p w14:paraId="55CF294E"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c>
          <w:tcPr>
            <w:tcW w:w="819" w:type="pct"/>
          </w:tcPr>
          <w:p w14:paraId="077073D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r>
      <w:tr w:rsidR="00C85871" w:rsidRPr="00C85871" w14:paraId="5A7D4A53" w14:textId="77777777" w:rsidTr="00C85871">
        <w:trPr>
          <w:jc w:val="center"/>
        </w:trPr>
        <w:tc>
          <w:tcPr>
            <w:tcW w:w="3451" w:type="pct"/>
            <w:vAlign w:val="bottom"/>
          </w:tcPr>
          <w:p w14:paraId="37D0B56E" w14:textId="77777777" w:rsidR="00C85871" w:rsidRPr="00C85871" w:rsidRDefault="00C85871" w:rsidP="00C85871">
            <w:pPr>
              <w:spacing w:before="80"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числу занимаемых комнат</w:t>
            </w:r>
          </w:p>
        </w:tc>
        <w:tc>
          <w:tcPr>
            <w:tcW w:w="730" w:type="pct"/>
            <w:vAlign w:val="bottom"/>
          </w:tcPr>
          <w:p w14:paraId="5CCCFC0D"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c>
          <w:tcPr>
            <w:tcW w:w="819" w:type="pct"/>
            <w:vAlign w:val="bottom"/>
          </w:tcPr>
          <w:p w14:paraId="3EEE63F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r>
      <w:tr w:rsidR="00C85871" w:rsidRPr="00C85871" w14:paraId="67A56C2B" w14:textId="77777777" w:rsidTr="00C85871">
        <w:trPr>
          <w:jc w:val="center"/>
        </w:trPr>
        <w:tc>
          <w:tcPr>
            <w:tcW w:w="3451" w:type="pct"/>
            <w:vAlign w:val="bottom"/>
          </w:tcPr>
          <w:p w14:paraId="13994552"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1 комнату </w:t>
            </w:r>
          </w:p>
        </w:tc>
        <w:tc>
          <w:tcPr>
            <w:tcW w:w="730" w:type="pct"/>
          </w:tcPr>
          <w:p w14:paraId="7A05153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11,5</w:t>
            </w:r>
          </w:p>
        </w:tc>
        <w:tc>
          <w:tcPr>
            <w:tcW w:w="819" w:type="pct"/>
          </w:tcPr>
          <w:p w14:paraId="300C6C5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5,5</w:t>
            </w:r>
          </w:p>
        </w:tc>
      </w:tr>
      <w:tr w:rsidR="00C85871" w:rsidRPr="00C85871" w14:paraId="086752A0" w14:textId="77777777" w:rsidTr="00C85871">
        <w:trPr>
          <w:jc w:val="center"/>
        </w:trPr>
        <w:tc>
          <w:tcPr>
            <w:tcW w:w="3451" w:type="pct"/>
            <w:vAlign w:val="bottom"/>
          </w:tcPr>
          <w:p w14:paraId="5033A5A8"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 комнаты</w:t>
            </w:r>
          </w:p>
        </w:tc>
        <w:tc>
          <w:tcPr>
            <w:tcW w:w="730" w:type="pct"/>
          </w:tcPr>
          <w:p w14:paraId="6866F76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42,4</w:t>
            </w:r>
          </w:p>
        </w:tc>
        <w:tc>
          <w:tcPr>
            <w:tcW w:w="819" w:type="pct"/>
          </w:tcPr>
          <w:p w14:paraId="512EB875"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39,3</w:t>
            </w:r>
          </w:p>
        </w:tc>
      </w:tr>
      <w:tr w:rsidR="00C85871" w:rsidRPr="00C85871" w14:paraId="1FA7CC0B" w14:textId="77777777" w:rsidTr="00C85871">
        <w:trPr>
          <w:jc w:val="center"/>
        </w:trPr>
        <w:tc>
          <w:tcPr>
            <w:tcW w:w="3451" w:type="pct"/>
            <w:vAlign w:val="bottom"/>
          </w:tcPr>
          <w:p w14:paraId="7ED969BC"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3 и более комнат</w:t>
            </w:r>
          </w:p>
        </w:tc>
        <w:tc>
          <w:tcPr>
            <w:tcW w:w="730" w:type="pct"/>
          </w:tcPr>
          <w:p w14:paraId="75BA588A"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46,0</w:t>
            </w:r>
          </w:p>
        </w:tc>
        <w:tc>
          <w:tcPr>
            <w:tcW w:w="819" w:type="pct"/>
          </w:tcPr>
          <w:p w14:paraId="08E3A118"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55,3</w:t>
            </w:r>
          </w:p>
        </w:tc>
      </w:tr>
      <w:tr w:rsidR="00C85871" w:rsidRPr="00C85871" w14:paraId="6562BD88" w14:textId="77777777" w:rsidTr="00C85871">
        <w:trPr>
          <w:jc w:val="center"/>
        </w:trPr>
        <w:tc>
          <w:tcPr>
            <w:tcW w:w="3451" w:type="pct"/>
            <w:vAlign w:val="bottom"/>
          </w:tcPr>
          <w:p w14:paraId="034B8FED" w14:textId="77777777" w:rsidR="00C85871" w:rsidRPr="00C85871" w:rsidRDefault="00C85871" w:rsidP="00C85871">
            <w:pPr>
              <w:spacing w:before="80" w:after="0" w:line="240" w:lineRule="auto"/>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Размер общей площади жилого помещения, в среднем на одного проживающего, кв. м </w:t>
            </w:r>
          </w:p>
        </w:tc>
        <w:tc>
          <w:tcPr>
            <w:tcW w:w="730" w:type="pct"/>
            <w:vAlign w:val="bottom"/>
          </w:tcPr>
          <w:p w14:paraId="04DD26F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21,7</w:t>
            </w:r>
          </w:p>
        </w:tc>
        <w:tc>
          <w:tcPr>
            <w:tcW w:w="819" w:type="pct"/>
            <w:vAlign w:val="bottom"/>
          </w:tcPr>
          <w:p w14:paraId="332D2149"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16,4</w:t>
            </w:r>
          </w:p>
        </w:tc>
      </w:tr>
      <w:tr w:rsidR="00C85871" w:rsidRPr="00C85871" w14:paraId="6B655F24" w14:textId="77777777" w:rsidTr="00C85871">
        <w:trPr>
          <w:jc w:val="center"/>
        </w:trPr>
        <w:tc>
          <w:tcPr>
            <w:tcW w:w="5000" w:type="pct"/>
            <w:gridSpan w:val="3"/>
            <w:vAlign w:val="bottom"/>
          </w:tcPr>
          <w:p w14:paraId="180DFB10" w14:textId="77777777" w:rsidR="00C85871" w:rsidRPr="00C85871" w:rsidRDefault="00C85871" w:rsidP="00C85871">
            <w:pPr>
              <w:spacing w:after="0" w:line="240"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b/>
                <w:sz w:val="24"/>
                <w:szCs w:val="24"/>
                <w:lang w:eastAsia="ru-RU"/>
              </w:rPr>
              <w:t>2023 г.</w:t>
            </w:r>
          </w:p>
        </w:tc>
      </w:tr>
      <w:tr w:rsidR="00C85871" w:rsidRPr="00C85871" w14:paraId="00411A8D" w14:textId="77777777" w:rsidTr="00C85871">
        <w:trPr>
          <w:jc w:val="center"/>
        </w:trPr>
        <w:tc>
          <w:tcPr>
            <w:tcW w:w="3451" w:type="pct"/>
            <w:vAlign w:val="bottom"/>
          </w:tcPr>
          <w:p w14:paraId="2AFFC91D" w14:textId="77777777" w:rsidR="00C85871" w:rsidRPr="00C85871" w:rsidRDefault="00C85871" w:rsidP="00C85871">
            <w:pPr>
              <w:spacing w:before="80" w:after="0" w:line="240" w:lineRule="auto"/>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Из общего числа домашних хозяйств проживают в жилых помещениях, различающихся  </w:t>
            </w:r>
          </w:p>
        </w:tc>
        <w:tc>
          <w:tcPr>
            <w:tcW w:w="730" w:type="pct"/>
            <w:tcBorders>
              <w:bottom w:val="single" w:sz="4" w:space="0" w:color="auto"/>
            </w:tcBorders>
            <w:vAlign w:val="center"/>
          </w:tcPr>
          <w:p w14:paraId="31D319B4" w14:textId="77777777" w:rsidR="00C85871" w:rsidRPr="00C85871" w:rsidRDefault="00C85871" w:rsidP="00C85871">
            <w:pPr>
              <w:spacing w:after="0" w:line="240" w:lineRule="auto"/>
              <w:jc w:val="center"/>
              <w:rPr>
                <w:rFonts w:ascii="Times New Roman" w:hAnsi="Times New Roman"/>
                <w:sz w:val="24"/>
                <w:szCs w:val="24"/>
              </w:rPr>
            </w:pPr>
          </w:p>
        </w:tc>
        <w:tc>
          <w:tcPr>
            <w:tcW w:w="819" w:type="pct"/>
            <w:tcBorders>
              <w:bottom w:val="single" w:sz="4" w:space="0" w:color="auto"/>
            </w:tcBorders>
            <w:vAlign w:val="center"/>
          </w:tcPr>
          <w:p w14:paraId="0A8DE2C3" w14:textId="77777777" w:rsidR="00C85871" w:rsidRPr="00C85871" w:rsidRDefault="00C85871" w:rsidP="00C85871">
            <w:pPr>
              <w:spacing w:after="0" w:line="240" w:lineRule="auto"/>
              <w:jc w:val="center"/>
              <w:rPr>
                <w:rFonts w:ascii="Times New Roman" w:hAnsi="Times New Roman"/>
                <w:sz w:val="24"/>
                <w:szCs w:val="24"/>
              </w:rPr>
            </w:pPr>
          </w:p>
        </w:tc>
      </w:tr>
      <w:tr w:rsidR="00C85871" w:rsidRPr="00C85871" w14:paraId="09601AA1" w14:textId="77777777" w:rsidTr="00C85871">
        <w:trPr>
          <w:jc w:val="center"/>
        </w:trPr>
        <w:tc>
          <w:tcPr>
            <w:tcW w:w="3451" w:type="pct"/>
            <w:vAlign w:val="bottom"/>
          </w:tcPr>
          <w:p w14:paraId="5CA4402E" w14:textId="77777777" w:rsidR="00C85871" w:rsidRPr="00C85871" w:rsidRDefault="00C85871" w:rsidP="00C85871">
            <w:pPr>
              <w:spacing w:before="40"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формам собственности занимаемого жилья</w:t>
            </w:r>
          </w:p>
        </w:tc>
        <w:tc>
          <w:tcPr>
            <w:tcW w:w="730" w:type="pct"/>
            <w:tcBorders>
              <w:top w:val="single" w:sz="4" w:space="0" w:color="auto"/>
              <w:left w:val="single" w:sz="4" w:space="0" w:color="auto"/>
              <w:bottom w:val="single" w:sz="4" w:space="0" w:color="auto"/>
              <w:right w:val="single" w:sz="4" w:space="0" w:color="auto"/>
            </w:tcBorders>
            <w:vAlign w:val="bottom"/>
          </w:tcPr>
          <w:p w14:paraId="243EFDF4" w14:textId="77777777" w:rsidR="00C85871" w:rsidRPr="00C85871" w:rsidRDefault="00C85871" w:rsidP="00C85871">
            <w:pPr>
              <w:spacing w:after="0" w:line="240" w:lineRule="auto"/>
              <w:jc w:val="center"/>
              <w:rPr>
                <w:rFonts w:ascii="Times New Roman" w:hAnsi="Times New Roman"/>
                <w:sz w:val="24"/>
                <w:szCs w:val="24"/>
              </w:rPr>
            </w:pPr>
          </w:p>
        </w:tc>
        <w:tc>
          <w:tcPr>
            <w:tcW w:w="819" w:type="pct"/>
            <w:tcBorders>
              <w:top w:val="single" w:sz="4" w:space="0" w:color="auto"/>
              <w:left w:val="single" w:sz="4" w:space="0" w:color="auto"/>
              <w:bottom w:val="single" w:sz="4" w:space="0" w:color="auto"/>
              <w:right w:val="single" w:sz="4" w:space="0" w:color="auto"/>
            </w:tcBorders>
            <w:vAlign w:val="bottom"/>
          </w:tcPr>
          <w:p w14:paraId="1FA14851" w14:textId="77777777" w:rsidR="00C85871" w:rsidRPr="00C85871" w:rsidRDefault="00C85871" w:rsidP="00C85871">
            <w:pPr>
              <w:spacing w:after="0" w:line="240" w:lineRule="auto"/>
              <w:jc w:val="center"/>
              <w:rPr>
                <w:rFonts w:ascii="Times New Roman" w:hAnsi="Times New Roman"/>
                <w:sz w:val="24"/>
                <w:szCs w:val="24"/>
              </w:rPr>
            </w:pPr>
          </w:p>
        </w:tc>
      </w:tr>
      <w:tr w:rsidR="00C85871" w:rsidRPr="00C85871" w14:paraId="7419A0D0" w14:textId="77777777" w:rsidTr="00C85871">
        <w:trPr>
          <w:jc w:val="center"/>
        </w:trPr>
        <w:tc>
          <w:tcPr>
            <w:tcW w:w="3451" w:type="pct"/>
            <w:vAlign w:val="bottom"/>
          </w:tcPr>
          <w:p w14:paraId="46EA45BD"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государственное или муниципальное</w:t>
            </w:r>
          </w:p>
        </w:tc>
        <w:tc>
          <w:tcPr>
            <w:tcW w:w="730" w:type="pct"/>
            <w:tcBorders>
              <w:top w:val="single" w:sz="4" w:space="0" w:color="auto"/>
              <w:left w:val="single" w:sz="4" w:space="0" w:color="auto"/>
              <w:bottom w:val="single" w:sz="4" w:space="0" w:color="auto"/>
              <w:right w:val="single" w:sz="4" w:space="0" w:color="auto"/>
            </w:tcBorders>
            <w:vAlign w:val="bottom"/>
          </w:tcPr>
          <w:p w14:paraId="248246C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5,0</w:t>
            </w:r>
          </w:p>
        </w:tc>
        <w:tc>
          <w:tcPr>
            <w:tcW w:w="819" w:type="pct"/>
            <w:tcBorders>
              <w:top w:val="single" w:sz="4" w:space="0" w:color="auto"/>
              <w:left w:val="single" w:sz="4" w:space="0" w:color="auto"/>
              <w:bottom w:val="single" w:sz="4" w:space="0" w:color="auto"/>
              <w:right w:val="single" w:sz="4" w:space="0" w:color="auto"/>
            </w:tcBorders>
            <w:vAlign w:val="bottom"/>
          </w:tcPr>
          <w:p w14:paraId="34E2992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4,2</w:t>
            </w:r>
          </w:p>
        </w:tc>
      </w:tr>
      <w:tr w:rsidR="00C85871" w:rsidRPr="00C85871" w14:paraId="20101D0D" w14:textId="77777777" w:rsidTr="00C85871">
        <w:trPr>
          <w:jc w:val="center"/>
        </w:trPr>
        <w:tc>
          <w:tcPr>
            <w:tcW w:w="3451" w:type="pct"/>
            <w:vAlign w:val="bottom"/>
          </w:tcPr>
          <w:p w14:paraId="163B483F"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частное, ЖСК </w:t>
            </w:r>
          </w:p>
        </w:tc>
        <w:tc>
          <w:tcPr>
            <w:tcW w:w="730" w:type="pct"/>
            <w:tcBorders>
              <w:top w:val="single" w:sz="4" w:space="0" w:color="auto"/>
            </w:tcBorders>
          </w:tcPr>
          <w:p w14:paraId="7B4F55F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90,8</w:t>
            </w:r>
          </w:p>
        </w:tc>
        <w:tc>
          <w:tcPr>
            <w:tcW w:w="819" w:type="pct"/>
            <w:tcBorders>
              <w:top w:val="single" w:sz="4" w:space="0" w:color="auto"/>
            </w:tcBorders>
          </w:tcPr>
          <w:p w14:paraId="2DA14CE8"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88,5</w:t>
            </w:r>
          </w:p>
        </w:tc>
      </w:tr>
      <w:tr w:rsidR="00C85871" w:rsidRPr="00C85871" w14:paraId="048FCFD7" w14:textId="77777777" w:rsidTr="00C85871">
        <w:trPr>
          <w:jc w:val="center"/>
        </w:trPr>
        <w:tc>
          <w:tcPr>
            <w:tcW w:w="3451" w:type="pct"/>
            <w:vAlign w:val="bottom"/>
          </w:tcPr>
          <w:p w14:paraId="25373B1D"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другая форма собственности </w:t>
            </w:r>
          </w:p>
        </w:tc>
        <w:tc>
          <w:tcPr>
            <w:tcW w:w="730" w:type="pct"/>
            <w:tcBorders>
              <w:bottom w:val="single" w:sz="4" w:space="0" w:color="auto"/>
            </w:tcBorders>
          </w:tcPr>
          <w:p w14:paraId="52E394A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4,2</w:t>
            </w:r>
          </w:p>
        </w:tc>
        <w:tc>
          <w:tcPr>
            <w:tcW w:w="819" w:type="pct"/>
            <w:tcBorders>
              <w:bottom w:val="single" w:sz="4" w:space="0" w:color="auto"/>
            </w:tcBorders>
          </w:tcPr>
          <w:p w14:paraId="7FCA0787"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7,3</w:t>
            </w:r>
          </w:p>
        </w:tc>
      </w:tr>
      <w:tr w:rsidR="00C85871" w:rsidRPr="00C85871" w14:paraId="55908091" w14:textId="77777777" w:rsidTr="00C85871">
        <w:trPr>
          <w:jc w:val="center"/>
        </w:trPr>
        <w:tc>
          <w:tcPr>
            <w:tcW w:w="3451" w:type="pct"/>
            <w:vAlign w:val="bottom"/>
          </w:tcPr>
          <w:p w14:paraId="1C252015" w14:textId="77777777" w:rsidR="00C85871" w:rsidRPr="00C85871" w:rsidRDefault="00C85871" w:rsidP="00C85871">
            <w:pPr>
              <w:spacing w:before="80"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типам занимаемого жилья</w:t>
            </w:r>
          </w:p>
        </w:tc>
        <w:tc>
          <w:tcPr>
            <w:tcW w:w="730" w:type="pct"/>
            <w:tcBorders>
              <w:top w:val="single" w:sz="4" w:space="0" w:color="auto"/>
              <w:left w:val="single" w:sz="4" w:space="0" w:color="auto"/>
              <w:bottom w:val="single" w:sz="4" w:space="0" w:color="auto"/>
              <w:right w:val="single" w:sz="4" w:space="0" w:color="auto"/>
            </w:tcBorders>
            <w:vAlign w:val="bottom"/>
          </w:tcPr>
          <w:p w14:paraId="574C8937"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c>
          <w:tcPr>
            <w:tcW w:w="819" w:type="pct"/>
            <w:tcBorders>
              <w:top w:val="single" w:sz="4" w:space="0" w:color="auto"/>
              <w:left w:val="single" w:sz="4" w:space="0" w:color="auto"/>
              <w:bottom w:val="single" w:sz="4" w:space="0" w:color="auto"/>
              <w:right w:val="single" w:sz="4" w:space="0" w:color="auto"/>
            </w:tcBorders>
            <w:vAlign w:val="bottom"/>
          </w:tcPr>
          <w:p w14:paraId="2E38D6AD"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r>
      <w:tr w:rsidR="00C85871" w:rsidRPr="00C85871" w14:paraId="22252D2B" w14:textId="77777777" w:rsidTr="00C85871">
        <w:trPr>
          <w:jc w:val="center"/>
        </w:trPr>
        <w:tc>
          <w:tcPr>
            <w:tcW w:w="3451" w:type="pct"/>
            <w:vAlign w:val="bottom"/>
          </w:tcPr>
          <w:p w14:paraId="23A10CB9"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отдельной квартире</w:t>
            </w:r>
          </w:p>
        </w:tc>
        <w:tc>
          <w:tcPr>
            <w:tcW w:w="730" w:type="pct"/>
            <w:tcBorders>
              <w:top w:val="single" w:sz="4" w:space="0" w:color="auto"/>
              <w:left w:val="single" w:sz="4" w:space="0" w:color="auto"/>
              <w:bottom w:val="single" w:sz="4" w:space="0" w:color="auto"/>
              <w:right w:val="single" w:sz="4" w:space="0" w:color="auto"/>
            </w:tcBorders>
          </w:tcPr>
          <w:p w14:paraId="7471EB12"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82,1</w:t>
            </w:r>
          </w:p>
        </w:tc>
        <w:tc>
          <w:tcPr>
            <w:tcW w:w="819" w:type="pct"/>
            <w:tcBorders>
              <w:top w:val="single" w:sz="4" w:space="0" w:color="auto"/>
              <w:left w:val="single" w:sz="4" w:space="0" w:color="auto"/>
              <w:bottom w:val="single" w:sz="4" w:space="0" w:color="auto"/>
              <w:right w:val="single" w:sz="4" w:space="0" w:color="auto"/>
            </w:tcBorders>
          </w:tcPr>
          <w:p w14:paraId="515417E2"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79,2</w:t>
            </w:r>
          </w:p>
        </w:tc>
      </w:tr>
      <w:tr w:rsidR="00C85871" w:rsidRPr="00C85871" w14:paraId="69BE2F99" w14:textId="77777777" w:rsidTr="00C85871">
        <w:trPr>
          <w:jc w:val="center"/>
        </w:trPr>
        <w:tc>
          <w:tcPr>
            <w:tcW w:w="3451" w:type="pct"/>
            <w:vAlign w:val="bottom"/>
          </w:tcPr>
          <w:p w14:paraId="07428BF6"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коммунальной квартире</w:t>
            </w:r>
          </w:p>
        </w:tc>
        <w:tc>
          <w:tcPr>
            <w:tcW w:w="730" w:type="pct"/>
            <w:tcBorders>
              <w:top w:val="single" w:sz="4" w:space="0" w:color="auto"/>
            </w:tcBorders>
          </w:tcPr>
          <w:p w14:paraId="1F001ED5"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0,2</w:t>
            </w:r>
          </w:p>
        </w:tc>
        <w:tc>
          <w:tcPr>
            <w:tcW w:w="819" w:type="pct"/>
            <w:tcBorders>
              <w:top w:val="single" w:sz="4" w:space="0" w:color="auto"/>
            </w:tcBorders>
          </w:tcPr>
          <w:p w14:paraId="62AB894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0,1</w:t>
            </w:r>
          </w:p>
        </w:tc>
      </w:tr>
      <w:tr w:rsidR="00C85871" w:rsidRPr="00C85871" w14:paraId="4322333B" w14:textId="77777777" w:rsidTr="00C85871">
        <w:trPr>
          <w:jc w:val="center"/>
        </w:trPr>
        <w:tc>
          <w:tcPr>
            <w:tcW w:w="3451" w:type="pct"/>
            <w:vAlign w:val="bottom"/>
          </w:tcPr>
          <w:p w14:paraId="4034F35F"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в общежитии </w:t>
            </w:r>
          </w:p>
        </w:tc>
        <w:tc>
          <w:tcPr>
            <w:tcW w:w="730" w:type="pct"/>
          </w:tcPr>
          <w:p w14:paraId="4A6967D7"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0,1</w:t>
            </w:r>
          </w:p>
        </w:tc>
        <w:tc>
          <w:tcPr>
            <w:tcW w:w="819" w:type="pct"/>
          </w:tcPr>
          <w:p w14:paraId="48C18543"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r>
      <w:tr w:rsidR="00C85871" w:rsidRPr="00C85871" w14:paraId="13115BA9" w14:textId="77777777" w:rsidTr="00C85871">
        <w:trPr>
          <w:jc w:val="center"/>
        </w:trPr>
        <w:tc>
          <w:tcPr>
            <w:tcW w:w="3451" w:type="pct"/>
            <w:vAlign w:val="bottom"/>
          </w:tcPr>
          <w:p w14:paraId="12143AC0"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lastRenderedPageBreak/>
              <w:t>в отдельном доме, в части дома</w:t>
            </w:r>
          </w:p>
        </w:tc>
        <w:tc>
          <w:tcPr>
            <w:tcW w:w="730" w:type="pct"/>
          </w:tcPr>
          <w:p w14:paraId="2D1E82D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17,6</w:t>
            </w:r>
          </w:p>
        </w:tc>
        <w:tc>
          <w:tcPr>
            <w:tcW w:w="819" w:type="pct"/>
          </w:tcPr>
          <w:p w14:paraId="068E103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20,7</w:t>
            </w:r>
          </w:p>
        </w:tc>
      </w:tr>
      <w:tr w:rsidR="00C85871" w:rsidRPr="00C85871" w14:paraId="18FBAF9D" w14:textId="77777777" w:rsidTr="00C85871">
        <w:trPr>
          <w:jc w:val="center"/>
        </w:trPr>
        <w:tc>
          <w:tcPr>
            <w:tcW w:w="3451" w:type="pct"/>
            <w:vAlign w:val="bottom"/>
          </w:tcPr>
          <w:p w14:paraId="1BF62D07" w14:textId="77777777" w:rsidR="00C85871" w:rsidRPr="00C85871" w:rsidRDefault="00C85871" w:rsidP="00C85871">
            <w:pPr>
              <w:spacing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в другом жилище</w:t>
            </w:r>
          </w:p>
        </w:tc>
        <w:tc>
          <w:tcPr>
            <w:tcW w:w="730" w:type="pct"/>
            <w:tcBorders>
              <w:bottom w:val="single" w:sz="4" w:space="0" w:color="auto"/>
            </w:tcBorders>
          </w:tcPr>
          <w:p w14:paraId="4E2A15B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c>
          <w:tcPr>
            <w:tcW w:w="819" w:type="pct"/>
            <w:tcBorders>
              <w:bottom w:val="single" w:sz="4" w:space="0" w:color="auto"/>
            </w:tcBorders>
          </w:tcPr>
          <w:p w14:paraId="3F902C2E"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0,0</w:t>
            </w:r>
          </w:p>
        </w:tc>
      </w:tr>
      <w:tr w:rsidR="00C85871" w:rsidRPr="00C85871" w14:paraId="564B82F0" w14:textId="77777777" w:rsidTr="00C85871">
        <w:trPr>
          <w:jc w:val="center"/>
        </w:trPr>
        <w:tc>
          <w:tcPr>
            <w:tcW w:w="3451" w:type="pct"/>
            <w:vAlign w:val="bottom"/>
          </w:tcPr>
          <w:p w14:paraId="0A8CD7C8" w14:textId="77777777" w:rsidR="00C85871" w:rsidRPr="00C85871" w:rsidRDefault="00C85871" w:rsidP="00C85871">
            <w:pPr>
              <w:spacing w:after="0" w:line="240" w:lineRule="auto"/>
              <w:ind w:left="170"/>
              <w:rPr>
                <w:rFonts w:ascii="Times New Roman" w:eastAsia="Times New Roman" w:hAnsi="Times New Roman" w:cs="Times New Roman"/>
                <w:i/>
                <w:sz w:val="24"/>
                <w:szCs w:val="24"/>
                <w:lang w:eastAsia="ru-RU"/>
              </w:rPr>
            </w:pPr>
            <w:r w:rsidRPr="00C85871">
              <w:rPr>
                <w:rFonts w:ascii="Times New Roman" w:eastAsia="Times New Roman" w:hAnsi="Times New Roman" w:cs="Times New Roman"/>
                <w:i/>
                <w:sz w:val="24"/>
                <w:szCs w:val="24"/>
                <w:lang w:eastAsia="ru-RU"/>
              </w:rPr>
              <w:t>по числу занимаемых комнат</w:t>
            </w:r>
          </w:p>
        </w:tc>
        <w:tc>
          <w:tcPr>
            <w:tcW w:w="730" w:type="pct"/>
            <w:tcBorders>
              <w:top w:val="single" w:sz="4" w:space="0" w:color="auto"/>
              <w:left w:val="single" w:sz="4" w:space="0" w:color="auto"/>
              <w:bottom w:val="single" w:sz="4" w:space="0" w:color="auto"/>
              <w:right w:val="single" w:sz="4" w:space="0" w:color="auto"/>
            </w:tcBorders>
            <w:vAlign w:val="bottom"/>
          </w:tcPr>
          <w:p w14:paraId="583EBA8B"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c>
          <w:tcPr>
            <w:tcW w:w="819" w:type="pct"/>
            <w:tcBorders>
              <w:top w:val="single" w:sz="4" w:space="0" w:color="auto"/>
              <w:left w:val="single" w:sz="4" w:space="0" w:color="auto"/>
              <w:bottom w:val="single" w:sz="4" w:space="0" w:color="auto"/>
              <w:right w:val="single" w:sz="4" w:space="0" w:color="auto"/>
            </w:tcBorders>
            <w:vAlign w:val="bottom"/>
          </w:tcPr>
          <w:p w14:paraId="79874ABF"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p>
        </w:tc>
      </w:tr>
      <w:tr w:rsidR="00C85871" w:rsidRPr="00C85871" w14:paraId="161850D3" w14:textId="77777777" w:rsidTr="00C85871">
        <w:trPr>
          <w:jc w:val="center"/>
        </w:trPr>
        <w:tc>
          <w:tcPr>
            <w:tcW w:w="3451" w:type="pct"/>
            <w:vAlign w:val="bottom"/>
          </w:tcPr>
          <w:p w14:paraId="29EB0D47"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1 комнату </w:t>
            </w:r>
          </w:p>
        </w:tc>
        <w:tc>
          <w:tcPr>
            <w:tcW w:w="730" w:type="pct"/>
            <w:tcBorders>
              <w:top w:val="single" w:sz="4" w:space="0" w:color="auto"/>
              <w:left w:val="single" w:sz="4" w:space="0" w:color="auto"/>
              <w:bottom w:val="single" w:sz="4" w:space="0" w:color="auto"/>
              <w:right w:val="single" w:sz="4" w:space="0" w:color="auto"/>
            </w:tcBorders>
          </w:tcPr>
          <w:p w14:paraId="39691956"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11,2</w:t>
            </w:r>
          </w:p>
        </w:tc>
        <w:tc>
          <w:tcPr>
            <w:tcW w:w="819" w:type="pct"/>
            <w:tcBorders>
              <w:top w:val="single" w:sz="4" w:space="0" w:color="auto"/>
              <w:left w:val="single" w:sz="4" w:space="0" w:color="auto"/>
              <w:bottom w:val="single" w:sz="4" w:space="0" w:color="auto"/>
              <w:right w:val="single" w:sz="4" w:space="0" w:color="auto"/>
            </w:tcBorders>
          </w:tcPr>
          <w:p w14:paraId="0FFDC918"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5,2</w:t>
            </w:r>
          </w:p>
        </w:tc>
      </w:tr>
      <w:tr w:rsidR="00C85871" w:rsidRPr="00C85871" w14:paraId="40F581AC" w14:textId="77777777" w:rsidTr="00C85871">
        <w:trPr>
          <w:jc w:val="center"/>
        </w:trPr>
        <w:tc>
          <w:tcPr>
            <w:tcW w:w="3451" w:type="pct"/>
            <w:vAlign w:val="bottom"/>
          </w:tcPr>
          <w:p w14:paraId="3DE15D7C"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 комнаты</w:t>
            </w:r>
          </w:p>
        </w:tc>
        <w:tc>
          <w:tcPr>
            <w:tcW w:w="730" w:type="pct"/>
            <w:tcBorders>
              <w:top w:val="single" w:sz="4" w:space="0" w:color="auto"/>
            </w:tcBorders>
          </w:tcPr>
          <w:p w14:paraId="09CC25AF"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42,5</w:t>
            </w:r>
          </w:p>
        </w:tc>
        <w:tc>
          <w:tcPr>
            <w:tcW w:w="819" w:type="pct"/>
            <w:tcBorders>
              <w:top w:val="single" w:sz="4" w:space="0" w:color="auto"/>
            </w:tcBorders>
          </w:tcPr>
          <w:p w14:paraId="77CE508F"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37,3</w:t>
            </w:r>
          </w:p>
        </w:tc>
      </w:tr>
      <w:tr w:rsidR="00C85871" w:rsidRPr="00C85871" w14:paraId="2D02284A" w14:textId="77777777" w:rsidTr="00C85871">
        <w:trPr>
          <w:jc w:val="center"/>
        </w:trPr>
        <w:tc>
          <w:tcPr>
            <w:tcW w:w="3451" w:type="pct"/>
            <w:vAlign w:val="bottom"/>
          </w:tcPr>
          <w:p w14:paraId="257C89EA" w14:textId="77777777" w:rsidR="00C85871" w:rsidRPr="00C85871" w:rsidRDefault="00C85871" w:rsidP="00C85871">
            <w:pPr>
              <w:spacing w:before="80" w:after="0" w:line="240" w:lineRule="auto"/>
              <w:ind w:left="284"/>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3 и более комнат</w:t>
            </w:r>
          </w:p>
        </w:tc>
        <w:tc>
          <w:tcPr>
            <w:tcW w:w="730" w:type="pct"/>
          </w:tcPr>
          <w:p w14:paraId="35C39519"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46,3</w:t>
            </w:r>
          </w:p>
        </w:tc>
        <w:tc>
          <w:tcPr>
            <w:tcW w:w="819" w:type="pct"/>
          </w:tcPr>
          <w:p w14:paraId="2B3BB7AD"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57,4</w:t>
            </w:r>
          </w:p>
        </w:tc>
      </w:tr>
      <w:tr w:rsidR="00C85871" w:rsidRPr="00C85871" w14:paraId="0E9C8D4D" w14:textId="77777777" w:rsidTr="00C85871">
        <w:trPr>
          <w:trHeight w:val="309"/>
          <w:jc w:val="center"/>
        </w:trPr>
        <w:tc>
          <w:tcPr>
            <w:tcW w:w="3451" w:type="pct"/>
            <w:vAlign w:val="bottom"/>
          </w:tcPr>
          <w:p w14:paraId="46D05A73" w14:textId="77777777" w:rsidR="00C85871" w:rsidRPr="00C85871" w:rsidRDefault="00C85871" w:rsidP="00C85871">
            <w:pPr>
              <w:spacing w:before="80" w:after="0" w:line="240" w:lineRule="auto"/>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 xml:space="preserve">Размер общей площади жилого помещения, в среднем на одного проживающего, кв. м </w:t>
            </w:r>
          </w:p>
        </w:tc>
        <w:tc>
          <w:tcPr>
            <w:tcW w:w="730" w:type="pct"/>
            <w:vAlign w:val="bottom"/>
          </w:tcPr>
          <w:p w14:paraId="422AD720"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21,7</w:t>
            </w:r>
          </w:p>
        </w:tc>
        <w:tc>
          <w:tcPr>
            <w:tcW w:w="819" w:type="pct"/>
            <w:vAlign w:val="bottom"/>
          </w:tcPr>
          <w:p w14:paraId="008BCF4E" w14:textId="77777777" w:rsidR="00C85871" w:rsidRPr="00C85871" w:rsidRDefault="00C85871" w:rsidP="00C85871">
            <w:pPr>
              <w:spacing w:before="60" w:after="0" w:line="264" w:lineRule="auto"/>
              <w:jc w:val="center"/>
              <w:rPr>
                <w:rFonts w:ascii="Times New Roman" w:eastAsia="Times New Roman" w:hAnsi="Times New Roman" w:cs="Times New Roman"/>
                <w:sz w:val="24"/>
                <w:szCs w:val="24"/>
                <w:lang w:eastAsia="ru-RU"/>
              </w:rPr>
            </w:pPr>
            <w:r w:rsidRPr="00C85871">
              <w:rPr>
                <w:rFonts w:ascii="Times New Roman" w:eastAsia="Times New Roman" w:hAnsi="Times New Roman" w:cs="Times New Roman"/>
                <w:sz w:val="24"/>
                <w:szCs w:val="24"/>
                <w:lang w:eastAsia="ru-RU"/>
              </w:rPr>
              <w:t>16,5</w:t>
            </w:r>
          </w:p>
        </w:tc>
      </w:tr>
    </w:tbl>
    <w:p w14:paraId="218EAC46" w14:textId="77777777" w:rsidR="00C85871" w:rsidRDefault="00C85871" w:rsidP="00942212">
      <w:pPr>
        <w:spacing w:after="0" w:line="240" w:lineRule="auto"/>
        <w:jc w:val="right"/>
        <w:rPr>
          <w:rFonts w:ascii="Times New Roman" w:eastAsia="Times New Roman" w:hAnsi="Times New Roman" w:cs="Times New Roman"/>
          <w:sz w:val="26"/>
          <w:szCs w:val="26"/>
          <w:lang w:eastAsia="ru-RU"/>
        </w:rPr>
      </w:pPr>
    </w:p>
    <w:p w14:paraId="77060A55" w14:textId="77777777" w:rsidR="002174E0" w:rsidRDefault="002174E0" w:rsidP="00942212">
      <w:pPr>
        <w:spacing w:after="0" w:line="240" w:lineRule="auto"/>
        <w:jc w:val="right"/>
        <w:rPr>
          <w:rFonts w:ascii="Times New Roman" w:eastAsia="Times New Roman" w:hAnsi="Times New Roman" w:cs="Times New Roman"/>
          <w:sz w:val="26"/>
          <w:szCs w:val="26"/>
          <w:lang w:eastAsia="ru-RU"/>
        </w:rPr>
      </w:pPr>
    </w:p>
    <w:p w14:paraId="6AFEA235" w14:textId="7702D2A5"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Таблица 5</w:t>
      </w:r>
      <w:r w:rsidR="0059021B">
        <w:rPr>
          <w:rFonts w:ascii="Times New Roman" w:eastAsia="Times New Roman" w:hAnsi="Times New Roman" w:cs="Times New Roman"/>
          <w:sz w:val="26"/>
          <w:szCs w:val="26"/>
          <w:lang w:eastAsia="ru-RU"/>
        </w:rPr>
        <w:t>2</w:t>
      </w:r>
    </w:p>
    <w:p w14:paraId="45A1BD12"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68DF3214" w14:textId="694AE2C4"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 xml:space="preserve">Потребление продуктов питания в домашних хозяйствах </w:t>
      </w:r>
      <w:r w:rsidR="00281835">
        <w:rPr>
          <w:rFonts w:ascii="Times New Roman" w:eastAsia="Times New Roman" w:hAnsi="Times New Roman" w:cs="Times New Roman"/>
          <w:b/>
          <w:bCs/>
          <w:sz w:val="26"/>
          <w:szCs w:val="26"/>
          <w:lang w:eastAsia="ru-RU"/>
        </w:rPr>
        <w:t>в зависимости от наличия и числа детей</w:t>
      </w:r>
    </w:p>
    <w:p w14:paraId="55912199" w14:textId="77777777" w:rsidR="00942212" w:rsidRPr="00942212" w:rsidRDefault="00942212" w:rsidP="00942212">
      <w:pPr>
        <w:spacing w:after="0" w:line="240" w:lineRule="auto"/>
        <w:ind w:firstLine="56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 данным выборочного обследования бюджетов домашних хозяйств; в среднем на потребителя в год, кг)</w:t>
      </w:r>
    </w:p>
    <w:p w14:paraId="3BC2DFD8"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398"/>
        <w:gridCol w:w="1845"/>
        <w:gridCol w:w="1598"/>
        <w:gridCol w:w="1420"/>
        <w:gridCol w:w="1233"/>
        <w:gridCol w:w="1231"/>
      </w:tblGrid>
      <w:tr w:rsidR="00281835" w:rsidRPr="00942212" w14:paraId="568E1BEC" w14:textId="77777777" w:rsidTr="00281835">
        <w:trPr>
          <w:cantSplit/>
          <w:trHeight w:val="455"/>
          <w:tblHeader/>
          <w:jc w:val="center"/>
        </w:trPr>
        <w:tc>
          <w:tcPr>
            <w:tcW w:w="1584" w:type="pct"/>
            <w:vMerge w:val="restart"/>
          </w:tcPr>
          <w:p w14:paraId="3E124593" w14:textId="77777777" w:rsidR="00281835" w:rsidRPr="00942212" w:rsidRDefault="00281835" w:rsidP="00942212">
            <w:pPr>
              <w:spacing w:before="120" w:after="0" w:line="240" w:lineRule="auto"/>
              <w:rPr>
                <w:rFonts w:ascii="Times New Roman" w:eastAsia="Times New Roman" w:hAnsi="Times New Roman" w:cs="Times New Roman"/>
                <w:sz w:val="24"/>
                <w:szCs w:val="24"/>
                <w:lang w:eastAsia="ru-RU"/>
              </w:rPr>
            </w:pPr>
          </w:p>
        </w:tc>
        <w:tc>
          <w:tcPr>
            <w:tcW w:w="860" w:type="pct"/>
            <w:vMerge w:val="restart"/>
          </w:tcPr>
          <w:p w14:paraId="3308EFD4" w14:textId="282568CC"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Все домашние хозяйства</w:t>
            </w:r>
          </w:p>
        </w:tc>
        <w:tc>
          <w:tcPr>
            <w:tcW w:w="745" w:type="pct"/>
            <w:vMerge w:val="restart"/>
          </w:tcPr>
          <w:p w14:paraId="7E2FF286" w14:textId="326B2E4D"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Домашние хозяйства, имеющие детей в возрасте до 16 лет</w:t>
            </w:r>
          </w:p>
        </w:tc>
        <w:tc>
          <w:tcPr>
            <w:tcW w:w="1811" w:type="pct"/>
            <w:gridSpan w:val="3"/>
            <w:vAlign w:val="center"/>
          </w:tcPr>
          <w:p w14:paraId="5E03E5A7" w14:textId="2EF4BE29"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Домохозяйства, имеющие детей в возрасте до 16 лет</w:t>
            </w:r>
          </w:p>
        </w:tc>
      </w:tr>
      <w:tr w:rsidR="00281835" w:rsidRPr="00942212" w14:paraId="0B9FF65B" w14:textId="77777777" w:rsidTr="00281835">
        <w:trPr>
          <w:cantSplit/>
          <w:trHeight w:val="419"/>
          <w:tblHeader/>
          <w:jc w:val="center"/>
        </w:trPr>
        <w:tc>
          <w:tcPr>
            <w:tcW w:w="1584" w:type="pct"/>
            <w:vMerge/>
          </w:tcPr>
          <w:p w14:paraId="24D207ED" w14:textId="77777777" w:rsidR="00281835" w:rsidRPr="00942212" w:rsidRDefault="00281835" w:rsidP="00942212">
            <w:pPr>
              <w:spacing w:before="120" w:after="0" w:line="240" w:lineRule="auto"/>
              <w:rPr>
                <w:rFonts w:ascii="Times New Roman" w:eastAsia="Times New Roman" w:hAnsi="Times New Roman" w:cs="Times New Roman"/>
                <w:sz w:val="24"/>
                <w:szCs w:val="24"/>
                <w:lang w:eastAsia="ru-RU"/>
              </w:rPr>
            </w:pPr>
          </w:p>
        </w:tc>
        <w:tc>
          <w:tcPr>
            <w:tcW w:w="860" w:type="pct"/>
            <w:vMerge/>
          </w:tcPr>
          <w:p w14:paraId="1117C0BB" w14:textId="77777777"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p>
        </w:tc>
        <w:tc>
          <w:tcPr>
            <w:tcW w:w="745" w:type="pct"/>
            <w:vMerge/>
          </w:tcPr>
          <w:p w14:paraId="64748D20" w14:textId="78E555C1"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p>
        </w:tc>
        <w:tc>
          <w:tcPr>
            <w:tcW w:w="662" w:type="pct"/>
            <w:vAlign w:val="center"/>
          </w:tcPr>
          <w:p w14:paraId="2886C4C0" w14:textId="1077F166"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одного ребенка</w:t>
            </w:r>
          </w:p>
        </w:tc>
        <w:tc>
          <w:tcPr>
            <w:tcW w:w="575" w:type="pct"/>
            <w:vAlign w:val="center"/>
          </w:tcPr>
          <w:p w14:paraId="5536AF53" w14:textId="77777777"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двух детей</w:t>
            </w:r>
          </w:p>
        </w:tc>
        <w:tc>
          <w:tcPr>
            <w:tcW w:w="574" w:type="pct"/>
            <w:vAlign w:val="center"/>
          </w:tcPr>
          <w:p w14:paraId="2DF0D81F" w14:textId="77777777" w:rsidR="00281835" w:rsidRPr="00942212" w:rsidRDefault="00281835" w:rsidP="00942212">
            <w:pPr>
              <w:spacing w:after="0" w:line="240" w:lineRule="auto"/>
              <w:ind w:left="-57" w:righ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трех и более детей</w:t>
            </w:r>
          </w:p>
        </w:tc>
      </w:tr>
      <w:tr w:rsidR="00281835" w:rsidRPr="00942212" w14:paraId="1F819F62" w14:textId="77777777" w:rsidTr="00281835">
        <w:trPr>
          <w:cantSplit/>
          <w:jc w:val="center"/>
        </w:trPr>
        <w:tc>
          <w:tcPr>
            <w:tcW w:w="5000" w:type="pct"/>
            <w:gridSpan w:val="6"/>
          </w:tcPr>
          <w:p w14:paraId="12BAB36A" w14:textId="6656F1DE" w:rsidR="00281835" w:rsidRPr="00942212" w:rsidRDefault="00281835" w:rsidP="00FA7CAA">
            <w:pPr>
              <w:spacing w:before="40" w:after="0" w:line="240" w:lineRule="auto"/>
              <w:ind w:right="-142"/>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942212">
              <w:rPr>
                <w:rFonts w:ascii="Times New Roman" w:eastAsia="Times New Roman" w:hAnsi="Times New Roman" w:cs="Times New Roman"/>
                <w:b/>
                <w:sz w:val="24"/>
                <w:szCs w:val="24"/>
                <w:lang w:eastAsia="ru-RU"/>
              </w:rPr>
              <w:t xml:space="preserve"> г.</w:t>
            </w:r>
          </w:p>
        </w:tc>
      </w:tr>
      <w:tr w:rsidR="00281835" w:rsidRPr="00942212" w14:paraId="73B3B74E" w14:textId="77777777" w:rsidTr="00281835">
        <w:trPr>
          <w:cantSplit/>
          <w:trHeight w:val="404"/>
          <w:jc w:val="center"/>
        </w:trPr>
        <w:tc>
          <w:tcPr>
            <w:tcW w:w="1584" w:type="pct"/>
            <w:vAlign w:val="center"/>
          </w:tcPr>
          <w:p w14:paraId="4ACC3D14" w14:textId="341CF1AA"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Хлеб и хлебные </w:t>
            </w:r>
            <w:r>
              <w:rPr>
                <w:rFonts w:ascii="Times New Roman" w:eastAsia="Times New Roman" w:hAnsi="Times New Roman" w:cs="Times New Roman"/>
                <w:sz w:val="24"/>
                <w:szCs w:val="24"/>
                <w:lang w:eastAsia="ru-RU"/>
              </w:rPr>
              <w:t>п</w:t>
            </w:r>
            <w:r w:rsidRPr="00942212">
              <w:rPr>
                <w:rFonts w:ascii="Times New Roman" w:eastAsia="Times New Roman" w:hAnsi="Times New Roman" w:cs="Times New Roman"/>
                <w:sz w:val="24"/>
                <w:szCs w:val="24"/>
                <w:lang w:eastAsia="ru-RU"/>
              </w:rPr>
              <w:t>родукты</w:t>
            </w:r>
          </w:p>
        </w:tc>
        <w:tc>
          <w:tcPr>
            <w:tcW w:w="860" w:type="pct"/>
            <w:vAlign w:val="bottom"/>
          </w:tcPr>
          <w:p w14:paraId="3CBD7F0A" w14:textId="76336597"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90,3</w:t>
            </w:r>
          </w:p>
        </w:tc>
        <w:tc>
          <w:tcPr>
            <w:tcW w:w="745" w:type="pct"/>
            <w:vAlign w:val="bottom"/>
          </w:tcPr>
          <w:p w14:paraId="79F6B070" w14:textId="2CCD483E"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77,2</w:t>
            </w:r>
          </w:p>
        </w:tc>
        <w:tc>
          <w:tcPr>
            <w:tcW w:w="662" w:type="pct"/>
            <w:vAlign w:val="bottom"/>
          </w:tcPr>
          <w:p w14:paraId="1850173D" w14:textId="314D34FE"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78,1</w:t>
            </w:r>
          </w:p>
        </w:tc>
        <w:tc>
          <w:tcPr>
            <w:tcW w:w="575" w:type="pct"/>
            <w:vAlign w:val="bottom"/>
          </w:tcPr>
          <w:p w14:paraId="53983302" w14:textId="73401A93"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73,5</w:t>
            </w:r>
          </w:p>
        </w:tc>
        <w:tc>
          <w:tcPr>
            <w:tcW w:w="574" w:type="pct"/>
            <w:vAlign w:val="bottom"/>
          </w:tcPr>
          <w:p w14:paraId="10E9C83E" w14:textId="7D485E1A"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85,0</w:t>
            </w:r>
          </w:p>
        </w:tc>
      </w:tr>
      <w:tr w:rsidR="00281835" w:rsidRPr="00942212" w14:paraId="14275299" w14:textId="77777777" w:rsidTr="00281835">
        <w:trPr>
          <w:cantSplit/>
          <w:jc w:val="center"/>
        </w:trPr>
        <w:tc>
          <w:tcPr>
            <w:tcW w:w="1584" w:type="pct"/>
            <w:vAlign w:val="center"/>
          </w:tcPr>
          <w:p w14:paraId="508C21CC"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Картофель</w:t>
            </w:r>
          </w:p>
        </w:tc>
        <w:tc>
          <w:tcPr>
            <w:tcW w:w="860" w:type="pct"/>
            <w:vAlign w:val="bottom"/>
          </w:tcPr>
          <w:p w14:paraId="67D50E1C" w14:textId="5A594C10"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52,4</w:t>
            </w:r>
          </w:p>
        </w:tc>
        <w:tc>
          <w:tcPr>
            <w:tcW w:w="745" w:type="pct"/>
            <w:vAlign w:val="bottom"/>
          </w:tcPr>
          <w:p w14:paraId="127EFE18" w14:textId="2EC7DDFA"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45,1</w:t>
            </w:r>
          </w:p>
        </w:tc>
        <w:tc>
          <w:tcPr>
            <w:tcW w:w="662" w:type="pct"/>
            <w:vAlign w:val="bottom"/>
          </w:tcPr>
          <w:p w14:paraId="2AF96FB2" w14:textId="07DBB36C"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46,5</w:t>
            </w:r>
          </w:p>
        </w:tc>
        <w:tc>
          <w:tcPr>
            <w:tcW w:w="575" w:type="pct"/>
            <w:vAlign w:val="bottom"/>
          </w:tcPr>
          <w:p w14:paraId="3E3EB84F" w14:textId="6036A8C6"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42,8</w:t>
            </w:r>
          </w:p>
        </w:tc>
        <w:tc>
          <w:tcPr>
            <w:tcW w:w="574" w:type="pct"/>
            <w:vAlign w:val="bottom"/>
          </w:tcPr>
          <w:p w14:paraId="073194D5" w14:textId="2BF59916"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46,2</w:t>
            </w:r>
          </w:p>
        </w:tc>
      </w:tr>
      <w:tr w:rsidR="00281835" w:rsidRPr="00942212" w14:paraId="5F969734" w14:textId="77777777" w:rsidTr="00281835">
        <w:trPr>
          <w:cantSplit/>
          <w:jc w:val="center"/>
        </w:trPr>
        <w:tc>
          <w:tcPr>
            <w:tcW w:w="1584" w:type="pct"/>
            <w:vAlign w:val="center"/>
          </w:tcPr>
          <w:p w14:paraId="4398794B"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Овощи и бахчевые</w:t>
            </w:r>
          </w:p>
        </w:tc>
        <w:tc>
          <w:tcPr>
            <w:tcW w:w="860" w:type="pct"/>
            <w:vAlign w:val="bottom"/>
          </w:tcPr>
          <w:p w14:paraId="41811B41" w14:textId="449B8355"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104,0</w:t>
            </w:r>
          </w:p>
        </w:tc>
        <w:tc>
          <w:tcPr>
            <w:tcW w:w="745" w:type="pct"/>
            <w:vAlign w:val="bottom"/>
          </w:tcPr>
          <w:p w14:paraId="259FED09" w14:textId="1D0A209C"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84,1</w:t>
            </w:r>
          </w:p>
        </w:tc>
        <w:tc>
          <w:tcPr>
            <w:tcW w:w="662" w:type="pct"/>
            <w:vAlign w:val="bottom"/>
          </w:tcPr>
          <w:p w14:paraId="4B72178C" w14:textId="2CE6999D"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90,0</w:t>
            </w:r>
          </w:p>
        </w:tc>
        <w:tc>
          <w:tcPr>
            <w:tcW w:w="575" w:type="pct"/>
            <w:vAlign w:val="bottom"/>
          </w:tcPr>
          <w:p w14:paraId="72FE45E0" w14:textId="4DCEC30A"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78,6</w:t>
            </w:r>
          </w:p>
        </w:tc>
        <w:tc>
          <w:tcPr>
            <w:tcW w:w="574" w:type="pct"/>
            <w:vAlign w:val="bottom"/>
          </w:tcPr>
          <w:p w14:paraId="1FCB916C" w14:textId="101D3712"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75,4</w:t>
            </w:r>
          </w:p>
        </w:tc>
      </w:tr>
      <w:tr w:rsidR="00281835" w:rsidRPr="00942212" w14:paraId="18EECB25" w14:textId="77777777" w:rsidTr="00281835">
        <w:trPr>
          <w:cantSplit/>
          <w:jc w:val="center"/>
        </w:trPr>
        <w:tc>
          <w:tcPr>
            <w:tcW w:w="1584" w:type="pct"/>
            <w:vAlign w:val="center"/>
          </w:tcPr>
          <w:p w14:paraId="2F337DDC"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Фрукты и ягоды</w:t>
            </w:r>
          </w:p>
        </w:tc>
        <w:tc>
          <w:tcPr>
            <w:tcW w:w="860" w:type="pct"/>
            <w:vAlign w:val="bottom"/>
          </w:tcPr>
          <w:p w14:paraId="308BC781" w14:textId="2891B426"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70,3</w:t>
            </w:r>
          </w:p>
        </w:tc>
        <w:tc>
          <w:tcPr>
            <w:tcW w:w="745" w:type="pct"/>
            <w:vAlign w:val="bottom"/>
          </w:tcPr>
          <w:p w14:paraId="769E2AA6" w14:textId="78B8E779"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61,1</w:t>
            </w:r>
          </w:p>
        </w:tc>
        <w:tc>
          <w:tcPr>
            <w:tcW w:w="662" w:type="pct"/>
            <w:vAlign w:val="bottom"/>
          </w:tcPr>
          <w:p w14:paraId="65701DD6" w14:textId="03553350"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64,9</w:t>
            </w:r>
          </w:p>
        </w:tc>
        <w:tc>
          <w:tcPr>
            <w:tcW w:w="575" w:type="pct"/>
            <w:vAlign w:val="bottom"/>
          </w:tcPr>
          <w:p w14:paraId="19358E6F" w14:textId="79045741"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58,1</w:t>
            </w:r>
          </w:p>
        </w:tc>
        <w:tc>
          <w:tcPr>
            <w:tcW w:w="574" w:type="pct"/>
            <w:vAlign w:val="bottom"/>
          </w:tcPr>
          <w:p w14:paraId="36A5FD2F" w14:textId="369447CF"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54,2</w:t>
            </w:r>
          </w:p>
        </w:tc>
      </w:tr>
      <w:tr w:rsidR="00281835" w:rsidRPr="00942212" w14:paraId="39EFA2F8" w14:textId="77777777" w:rsidTr="00281835">
        <w:trPr>
          <w:cantSplit/>
          <w:jc w:val="center"/>
        </w:trPr>
        <w:tc>
          <w:tcPr>
            <w:tcW w:w="1584" w:type="pct"/>
            <w:vAlign w:val="center"/>
          </w:tcPr>
          <w:p w14:paraId="1BF40078"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Мясо и мясные продукты</w:t>
            </w:r>
          </w:p>
        </w:tc>
        <w:tc>
          <w:tcPr>
            <w:tcW w:w="860" w:type="pct"/>
            <w:vAlign w:val="bottom"/>
          </w:tcPr>
          <w:p w14:paraId="03B312F3" w14:textId="68950CB5"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94,2</w:t>
            </w:r>
          </w:p>
        </w:tc>
        <w:tc>
          <w:tcPr>
            <w:tcW w:w="745" w:type="pct"/>
            <w:vAlign w:val="bottom"/>
          </w:tcPr>
          <w:p w14:paraId="51B5FC1C" w14:textId="3915706B"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80,6</w:t>
            </w:r>
          </w:p>
        </w:tc>
        <w:tc>
          <w:tcPr>
            <w:tcW w:w="662" w:type="pct"/>
            <w:vAlign w:val="bottom"/>
          </w:tcPr>
          <w:p w14:paraId="7AC2ADA5" w14:textId="2CD7110D"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85,3</w:t>
            </w:r>
          </w:p>
        </w:tc>
        <w:tc>
          <w:tcPr>
            <w:tcW w:w="575" w:type="pct"/>
            <w:vAlign w:val="bottom"/>
          </w:tcPr>
          <w:p w14:paraId="198C79AC" w14:textId="465FB0CA"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77,3</w:t>
            </w:r>
          </w:p>
        </w:tc>
        <w:tc>
          <w:tcPr>
            <w:tcW w:w="574" w:type="pct"/>
            <w:vAlign w:val="bottom"/>
          </w:tcPr>
          <w:p w14:paraId="3D247029" w14:textId="600E21CD"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70,8</w:t>
            </w:r>
          </w:p>
        </w:tc>
      </w:tr>
      <w:tr w:rsidR="00281835" w:rsidRPr="00942212" w14:paraId="1DA3C0BE" w14:textId="77777777" w:rsidTr="00281835">
        <w:trPr>
          <w:cantSplit/>
          <w:jc w:val="center"/>
        </w:trPr>
        <w:tc>
          <w:tcPr>
            <w:tcW w:w="1584" w:type="pct"/>
            <w:vAlign w:val="center"/>
          </w:tcPr>
          <w:p w14:paraId="394BE846"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Молоко и молочные продукты</w:t>
            </w:r>
          </w:p>
        </w:tc>
        <w:tc>
          <w:tcPr>
            <w:tcW w:w="860" w:type="pct"/>
            <w:vAlign w:val="bottom"/>
          </w:tcPr>
          <w:p w14:paraId="4E4F7E83" w14:textId="06868B99"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263,6</w:t>
            </w:r>
          </w:p>
        </w:tc>
        <w:tc>
          <w:tcPr>
            <w:tcW w:w="745" w:type="pct"/>
            <w:vAlign w:val="bottom"/>
          </w:tcPr>
          <w:p w14:paraId="7EBEDF37" w14:textId="72A60E12"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214,3</w:t>
            </w:r>
          </w:p>
        </w:tc>
        <w:tc>
          <w:tcPr>
            <w:tcW w:w="662" w:type="pct"/>
            <w:vAlign w:val="bottom"/>
          </w:tcPr>
          <w:p w14:paraId="301A99A6" w14:textId="4D959696"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224,1</w:t>
            </w:r>
          </w:p>
        </w:tc>
        <w:tc>
          <w:tcPr>
            <w:tcW w:w="575" w:type="pct"/>
            <w:vAlign w:val="bottom"/>
          </w:tcPr>
          <w:p w14:paraId="07855571" w14:textId="6ED92A82"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203,5</w:t>
            </w:r>
          </w:p>
        </w:tc>
        <w:tc>
          <w:tcPr>
            <w:tcW w:w="574" w:type="pct"/>
            <w:vAlign w:val="bottom"/>
          </w:tcPr>
          <w:p w14:paraId="212B8541" w14:textId="1C40C201"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204,9</w:t>
            </w:r>
          </w:p>
        </w:tc>
      </w:tr>
      <w:tr w:rsidR="00281835" w:rsidRPr="00942212" w14:paraId="3BF0EAFC" w14:textId="77777777" w:rsidTr="00281835">
        <w:trPr>
          <w:cantSplit/>
          <w:jc w:val="center"/>
        </w:trPr>
        <w:tc>
          <w:tcPr>
            <w:tcW w:w="1584" w:type="pct"/>
            <w:vAlign w:val="center"/>
          </w:tcPr>
          <w:p w14:paraId="2E26005B"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Яйца, шт.</w:t>
            </w:r>
          </w:p>
        </w:tc>
        <w:tc>
          <w:tcPr>
            <w:tcW w:w="860" w:type="pct"/>
            <w:vAlign w:val="bottom"/>
          </w:tcPr>
          <w:p w14:paraId="76CFA84D" w14:textId="6776D028"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240</w:t>
            </w:r>
          </w:p>
        </w:tc>
        <w:tc>
          <w:tcPr>
            <w:tcW w:w="745" w:type="pct"/>
            <w:vAlign w:val="bottom"/>
          </w:tcPr>
          <w:p w14:paraId="68AA97F4" w14:textId="541C860A"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198</w:t>
            </w:r>
          </w:p>
        </w:tc>
        <w:tc>
          <w:tcPr>
            <w:tcW w:w="662" w:type="pct"/>
            <w:vAlign w:val="bottom"/>
          </w:tcPr>
          <w:p w14:paraId="02E879E8" w14:textId="7B86424E"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209</w:t>
            </w:r>
          </w:p>
        </w:tc>
        <w:tc>
          <w:tcPr>
            <w:tcW w:w="575" w:type="pct"/>
            <w:vAlign w:val="bottom"/>
          </w:tcPr>
          <w:p w14:paraId="2B995A67" w14:textId="125CB993"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188</w:t>
            </w:r>
          </w:p>
        </w:tc>
        <w:tc>
          <w:tcPr>
            <w:tcW w:w="574" w:type="pct"/>
            <w:vAlign w:val="bottom"/>
          </w:tcPr>
          <w:p w14:paraId="352DDFD6" w14:textId="0A47FB45"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186</w:t>
            </w:r>
          </w:p>
        </w:tc>
      </w:tr>
      <w:tr w:rsidR="00281835" w:rsidRPr="00942212" w14:paraId="35B7CC71" w14:textId="77777777" w:rsidTr="00281835">
        <w:trPr>
          <w:cantSplit/>
          <w:jc w:val="center"/>
        </w:trPr>
        <w:tc>
          <w:tcPr>
            <w:tcW w:w="1584" w:type="pct"/>
            <w:tcBorders>
              <w:bottom w:val="single" w:sz="4" w:space="0" w:color="auto"/>
            </w:tcBorders>
            <w:vAlign w:val="center"/>
          </w:tcPr>
          <w:p w14:paraId="2473A203"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Рыба и рыбные продукты</w:t>
            </w:r>
          </w:p>
        </w:tc>
        <w:tc>
          <w:tcPr>
            <w:tcW w:w="860" w:type="pct"/>
            <w:vAlign w:val="bottom"/>
          </w:tcPr>
          <w:p w14:paraId="07DD167A" w14:textId="654F22F8"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21,9</w:t>
            </w:r>
          </w:p>
        </w:tc>
        <w:tc>
          <w:tcPr>
            <w:tcW w:w="745" w:type="pct"/>
            <w:vAlign w:val="bottom"/>
          </w:tcPr>
          <w:p w14:paraId="1E7EA037" w14:textId="27FD6F2B" w:rsidR="00281835" w:rsidRPr="00942212" w:rsidRDefault="00281835" w:rsidP="00281835">
            <w:pPr>
              <w:spacing w:after="0" w:line="240" w:lineRule="auto"/>
              <w:jc w:val="center"/>
              <w:rPr>
                <w:rFonts w:ascii="Times New Roman" w:hAnsi="Times New Roman"/>
                <w:sz w:val="24"/>
                <w:szCs w:val="24"/>
              </w:rPr>
            </w:pPr>
            <w:r w:rsidRPr="00281835">
              <w:rPr>
                <w:rFonts w:ascii="Times New Roman" w:hAnsi="Times New Roman"/>
                <w:sz w:val="24"/>
                <w:szCs w:val="24"/>
              </w:rPr>
              <w:t>17,3</w:t>
            </w:r>
          </w:p>
        </w:tc>
        <w:tc>
          <w:tcPr>
            <w:tcW w:w="662" w:type="pct"/>
            <w:tcBorders>
              <w:bottom w:val="single" w:sz="4" w:space="0" w:color="auto"/>
            </w:tcBorders>
            <w:vAlign w:val="bottom"/>
          </w:tcPr>
          <w:p w14:paraId="031B061D" w14:textId="739461F3"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18,5</w:t>
            </w:r>
          </w:p>
        </w:tc>
        <w:tc>
          <w:tcPr>
            <w:tcW w:w="575" w:type="pct"/>
            <w:tcBorders>
              <w:bottom w:val="single" w:sz="4" w:space="0" w:color="auto"/>
            </w:tcBorders>
            <w:vAlign w:val="bottom"/>
          </w:tcPr>
          <w:p w14:paraId="3EC642C7" w14:textId="5C16E0EA"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16,1</w:t>
            </w:r>
          </w:p>
        </w:tc>
        <w:tc>
          <w:tcPr>
            <w:tcW w:w="574" w:type="pct"/>
            <w:tcBorders>
              <w:bottom w:val="single" w:sz="4" w:space="0" w:color="auto"/>
            </w:tcBorders>
            <w:vAlign w:val="bottom"/>
          </w:tcPr>
          <w:p w14:paraId="56FCA7A2" w14:textId="74BF51D0"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15,3</w:t>
            </w:r>
          </w:p>
        </w:tc>
      </w:tr>
      <w:tr w:rsidR="00281835" w:rsidRPr="00942212" w14:paraId="496BE0AC" w14:textId="77777777" w:rsidTr="00281835">
        <w:trPr>
          <w:cantSplit/>
          <w:jc w:val="center"/>
        </w:trPr>
        <w:tc>
          <w:tcPr>
            <w:tcW w:w="1584" w:type="pct"/>
            <w:tcBorders>
              <w:top w:val="single" w:sz="4" w:space="0" w:color="auto"/>
              <w:left w:val="single" w:sz="4" w:space="0" w:color="auto"/>
              <w:bottom w:val="single" w:sz="4" w:space="0" w:color="auto"/>
              <w:right w:val="single" w:sz="4" w:space="0" w:color="auto"/>
            </w:tcBorders>
            <w:vAlign w:val="center"/>
          </w:tcPr>
          <w:p w14:paraId="672AD5AD"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Сахар и кондитерские изделия</w:t>
            </w:r>
          </w:p>
        </w:tc>
        <w:tc>
          <w:tcPr>
            <w:tcW w:w="860" w:type="pct"/>
            <w:vAlign w:val="bottom"/>
          </w:tcPr>
          <w:p w14:paraId="5F716E0C" w14:textId="215C0D01"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30,3</w:t>
            </w:r>
          </w:p>
        </w:tc>
        <w:tc>
          <w:tcPr>
            <w:tcW w:w="745" w:type="pct"/>
            <w:vAlign w:val="bottom"/>
          </w:tcPr>
          <w:p w14:paraId="5C087BCB" w14:textId="636B9C5A"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25,6</w:t>
            </w:r>
          </w:p>
        </w:tc>
        <w:tc>
          <w:tcPr>
            <w:tcW w:w="662" w:type="pct"/>
            <w:tcBorders>
              <w:top w:val="single" w:sz="4" w:space="0" w:color="auto"/>
              <w:left w:val="single" w:sz="4" w:space="0" w:color="auto"/>
              <w:bottom w:val="single" w:sz="4" w:space="0" w:color="auto"/>
              <w:right w:val="single" w:sz="4" w:space="0" w:color="auto"/>
            </w:tcBorders>
            <w:vAlign w:val="bottom"/>
          </w:tcPr>
          <w:p w14:paraId="71544AC0" w14:textId="7AD5180C"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26,2</w:t>
            </w:r>
          </w:p>
        </w:tc>
        <w:tc>
          <w:tcPr>
            <w:tcW w:w="575" w:type="pct"/>
            <w:tcBorders>
              <w:top w:val="single" w:sz="4" w:space="0" w:color="auto"/>
              <w:left w:val="single" w:sz="4" w:space="0" w:color="auto"/>
              <w:bottom w:val="single" w:sz="4" w:space="0" w:color="auto"/>
              <w:right w:val="single" w:sz="4" w:space="0" w:color="auto"/>
            </w:tcBorders>
            <w:vAlign w:val="bottom"/>
          </w:tcPr>
          <w:p w14:paraId="49C4A016" w14:textId="5EC3FE28"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24,8</w:t>
            </w:r>
          </w:p>
        </w:tc>
        <w:tc>
          <w:tcPr>
            <w:tcW w:w="574" w:type="pct"/>
            <w:tcBorders>
              <w:top w:val="single" w:sz="4" w:space="0" w:color="auto"/>
              <w:left w:val="single" w:sz="4" w:space="0" w:color="auto"/>
              <w:bottom w:val="single" w:sz="4" w:space="0" w:color="auto"/>
              <w:right w:val="single" w:sz="4" w:space="0" w:color="auto"/>
            </w:tcBorders>
            <w:vAlign w:val="bottom"/>
          </w:tcPr>
          <w:p w14:paraId="173E3B0B" w14:textId="1FFA3C92"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25,7</w:t>
            </w:r>
          </w:p>
        </w:tc>
      </w:tr>
      <w:tr w:rsidR="00281835" w:rsidRPr="00942212" w14:paraId="51A1D3CE" w14:textId="77777777" w:rsidTr="00281835">
        <w:trPr>
          <w:cantSplit/>
          <w:jc w:val="center"/>
        </w:trPr>
        <w:tc>
          <w:tcPr>
            <w:tcW w:w="1584" w:type="pct"/>
            <w:tcBorders>
              <w:top w:val="single" w:sz="4" w:space="0" w:color="auto"/>
            </w:tcBorders>
            <w:vAlign w:val="center"/>
          </w:tcPr>
          <w:p w14:paraId="4A9711DB"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Масло растительное и другие жиры</w:t>
            </w:r>
          </w:p>
        </w:tc>
        <w:tc>
          <w:tcPr>
            <w:tcW w:w="860" w:type="pct"/>
            <w:vAlign w:val="bottom"/>
          </w:tcPr>
          <w:p w14:paraId="5CBA7D6A" w14:textId="325A235B"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9,9</w:t>
            </w:r>
          </w:p>
        </w:tc>
        <w:tc>
          <w:tcPr>
            <w:tcW w:w="745" w:type="pct"/>
            <w:vAlign w:val="bottom"/>
          </w:tcPr>
          <w:p w14:paraId="33AA4C79" w14:textId="470B1ACC"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8,0</w:t>
            </w:r>
          </w:p>
        </w:tc>
        <w:tc>
          <w:tcPr>
            <w:tcW w:w="662" w:type="pct"/>
            <w:tcBorders>
              <w:top w:val="single" w:sz="4" w:space="0" w:color="auto"/>
            </w:tcBorders>
            <w:vAlign w:val="bottom"/>
          </w:tcPr>
          <w:p w14:paraId="2094E390" w14:textId="4C820944"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8,3</w:t>
            </w:r>
          </w:p>
        </w:tc>
        <w:tc>
          <w:tcPr>
            <w:tcW w:w="575" w:type="pct"/>
            <w:tcBorders>
              <w:top w:val="single" w:sz="4" w:space="0" w:color="auto"/>
            </w:tcBorders>
            <w:vAlign w:val="bottom"/>
          </w:tcPr>
          <w:p w14:paraId="0AEADF76" w14:textId="365C3A67"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7,6</w:t>
            </w:r>
          </w:p>
        </w:tc>
        <w:tc>
          <w:tcPr>
            <w:tcW w:w="574" w:type="pct"/>
            <w:tcBorders>
              <w:top w:val="single" w:sz="4" w:space="0" w:color="auto"/>
            </w:tcBorders>
            <w:vAlign w:val="bottom"/>
          </w:tcPr>
          <w:p w14:paraId="6F8B64AA" w14:textId="0B394D2D" w:rsidR="00281835" w:rsidRPr="00942212" w:rsidRDefault="00281835" w:rsidP="00281835">
            <w:pPr>
              <w:spacing w:after="0" w:line="240" w:lineRule="auto"/>
              <w:jc w:val="center"/>
              <w:rPr>
                <w:rFonts w:ascii="Times New Roman" w:hAnsi="Times New Roman"/>
                <w:sz w:val="24"/>
                <w:szCs w:val="24"/>
              </w:rPr>
            </w:pPr>
            <w:r w:rsidRPr="00942212">
              <w:rPr>
                <w:rFonts w:ascii="Times New Roman" w:hAnsi="Times New Roman"/>
                <w:sz w:val="24"/>
                <w:szCs w:val="24"/>
              </w:rPr>
              <w:t>7,9</w:t>
            </w:r>
          </w:p>
        </w:tc>
      </w:tr>
      <w:tr w:rsidR="00281835" w:rsidRPr="00942212" w14:paraId="74EF045D" w14:textId="77777777" w:rsidTr="00281835">
        <w:trPr>
          <w:cantSplit/>
          <w:trHeight w:val="90"/>
          <w:jc w:val="center"/>
        </w:trPr>
        <w:tc>
          <w:tcPr>
            <w:tcW w:w="5000" w:type="pct"/>
            <w:gridSpan w:val="6"/>
          </w:tcPr>
          <w:p w14:paraId="48475E07" w14:textId="27447E79" w:rsidR="00281835" w:rsidRPr="00942212" w:rsidRDefault="00281835" w:rsidP="00281835">
            <w:pPr>
              <w:spacing w:before="40" w:after="0" w:line="240" w:lineRule="auto"/>
              <w:ind w:right="-142"/>
              <w:jc w:val="center"/>
              <w:rPr>
                <w:rFonts w:ascii="Times New Roman" w:eastAsia="Times New Roman" w:hAnsi="Times New Roman" w:cs="Times New Roman"/>
                <w:b/>
                <w:sz w:val="24"/>
                <w:szCs w:val="24"/>
                <w:vertAlign w:val="superscript"/>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942212">
              <w:rPr>
                <w:rFonts w:ascii="Times New Roman" w:eastAsia="Times New Roman" w:hAnsi="Times New Roman" w:cs="Times New Roman"/>
                <w:b/>
                <w:sz w:val="24"/>
                <w:szCs w:val="24"/>
                <w:lang w:eastAsia="ru-RU"/>
              </w:rPr>
              <w:t xml:space="preserve"> г.</w:t>
            </w:r>
          </w:p>
        </w:tc>
      </w:tr>
      <w:tr w:rsidR="00281835" w:rsidRPr="00942212" w14:paraId="38ECBCF2" w14:textId="77777777" w:rsidTr="00DA130D">
        <w:trPr>
          <w:cantSplit/>
          <w:jc w:val="center"/>
        </w:trPr>
        <w:tc>
          <w:tcPr>
            <w:tcW w:w="1584" w:type="pct"/>
            <w:vAlign w:val="center"/>
          </w:tcPr>
          <w:p w14:paraId="10874B1D"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Хлеб и хлебные продукты</w:t>
            </w:r>
          </w:p>
        </w:tc>
        <w:tc>
          <w:tcPr>
            <w:tcW w:w="860" w:type="pct"/>
            <w:vAlign w:val="bottom"/>
          </w:tcPr>
          <w:p w14:paraId="2DE18FB4" w14:textId="100EE0C5"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86,9</w:t>
            </w:r>
          </w:p>
        </w:tc>
        <w:tc>
          <w:tcPr>
            <w:tcW w:w="745" w:type="pct"/>
            <w:vAlign w:val="bottom"/>
          </w:tcPr>
          <w:p w14:paraId="037DAE0E" w14:textId="25D18FE7"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74,4</w:t>
            </w:r>
          </w:p>
        </w:tc>
        <w:tc>
          <w:tcPr>
            <w:tcW w:w="662" w:type="pct"/>
            <w:vAlign w:val="bottom"/>
          </w:tcPr>
          <w:p w14:paraId="31595D98" w14:textId="72FD8900"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75,2</w:t>
            </w:r>
          </w:p>
        </w:tc>
        <w:tc>
          <w:tcPr>
            <w:tcW w:w="575" w:type="pct"/>
            <w:vAlign w:val="bottom"/>
          </w:tcPr>
          <w:p w14:paraId="4C6863B0" w14:textId="52EAF31F"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71,0</w:t>
            </w:r>
          </w:p>
        </w:tc>
        <w:tc>
          <w:tcPr>
            <w:tcW w:w="574" w:type="pct"/>
            <w:vAlign w:val="bottom"/>
          </w:tcPr>
          <w:p w14:paraId="5BC53E1D" w14:textId="1A7DD0E5"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79,7</w:t>
            </w:r>
          </w:p>
        </w:tc>
      </w:tr>
      <w:tr w:rsidR="00281835" w:rsidRPr="00942212" w14:paraId="361401F5" w14:textId="77777777" w:rsidTr="00DA130D">
        <w:trPr>
          <w:cantSplit/>
          <w:jc w:val="center"/>
        </w:trPr>
        <w:tc>
          <w:tcPr>
            <w:tcW w:w="1584" w:type="pct"/>
            <w:vAlign w:val="center"/>
          </w:tcPr>
          <w:p w14:paraId="6D1964A8"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Картофель</w:t>
            </w:r>
          </w:p>
        </w:tc>
        <w:tc>
          <w:tcPr>
            <w:tcW w:w="860" w:type="pct"/>
            <w:vAlign w:val="bottom"/>
          </w:tcPr>
          <w:p w14:paraId="1FEA72D7" w14:textId="738A5C71"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54,8</w:t>
            </w:r>
          </w:p>
        </w:tc>
        <w:tc>
          <w:tcPr>
            <w:tcW w:w="745" w:type="pct"/>
            <w:vAlign w:val="bottom"/>
          </w:tcPr>
          <w:p w14:paraId="78FFB63A" w14:textId="1E095EDA"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47,3</w:t>
            </w:r>
          </w:p>
        </w:tc>
        <w:tc>
          <w:tcPr>
            <w:tcW w:w="662" w:type="pct"/>
            <w:vAlign w:val="bottom"/>
          </w:tcPr>
          <w:p w14:paraId="02376B95" w14:textId="078AF5AE"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47,8</w:t>
            </w:r>
          </w:p>
        </w:tc>
        <w:tc>
          <w:tcPr>
            <w:tcW w:w="575" w:type="pct"/>
            <w:vAlign w:val="bottom"/>
          </w:tcPr>
          <w:p w14:paraId="2326F1FF" w14:textId="54D7D98B"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46,1</w:t>
            </w:r>
          </w:p>
        </w:tc>
        <w:tc>
          <w:tcPr>
            <w:tcW w:w="574" w:type="pct"/>
            <w:vAlign w:val="bottom"/>
          </w:tcPr>
          <w:p w14:paraId="281E8654" w14:textId="77C1874E"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48,5</w:t>
            </w:r>
          </w:p>
        </w:tc>
      </w:tr>
      <w:tr w:rsidR="00281835" w:rsidRPr="00942212" w14:paraId="41BBD5B6" w14:textId="77777777" w:rsidTr="00DA130D">
        <w:trPr>
          <w:cantSplit/>
          <w:jc w:val="center"/>
        </w:trPr>
        <w:tc>
          <w:tcPr>
            <w:tcW w:w="1584" w:type="pct"/>
            <w:vAlign w:val="center"/>
          </w:tcPr>
          <w:p w14:paraId="389BEBBF"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Овощи и бахчевые</w:t>
            </w:r>
          </w:p>
        </w:tc>
        <w:tc>
          <w:tcPr>
            <w:tcW w:w="860" w:type="pct"/>
            <w:vAlign w:val="bottom"/>
          </w:tcPr>
          <w:p w14:paraId="5B208971" w14:textId="68889826"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106,6</w:t>
            </w:r>
          </w:p>
        </w:tc>
        <w:tc>
          <w:tcPr>
            <w:tcW w:w="745" w:type="pct"/>
            <w:vAlign w:val="bottom"/>
          </w:tcPr>
          <w:p w14:paraId="3B4EE59D" w14:textId="5B41EA88"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86,7</w:t>
            </w:r>
          </w:p>
        </w:tc>
        <w:tc>
          <w:tcPr>
            <w:tcW w:w="662" w:type="pct"/>
            <w:vAlign w:val="bottom"/>
          </w:tcPr>
          <w:p w14:paraId="50AFCCC3" w14:textId="04FEBABF"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93,2</w:t>
            </w:r>
          </w:p>
        </w:tc>
        <w:tc>
          <w:tcPr>
            <w:tcW w:w="575" w:type="pct"/>
            <w:vAlign w:val="bottom"/>
          </w:tcPr>
          <w:p w14:paraId="034F2E88" w14:textId="3A7915AE"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79,6</w:t>
            </w:r>
          </w:p>
        </w:tc>
        <w:tc>
          <w:tcPr>
            <w:tcW w:w="574" w:type="pct"/>
            <w:vAlign w:val="bottom"/>
          </w:tcPr>
          <w:p w14:paraId="0FB8DB25" w14:textId="524176E5"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77,7</w:t>
            </w:r>
          </w:p>
        </w:tc>
      </w:tr>
      <w:tr w:rsidR="00281835" w:rsidRPr="00942212" w14:paraId="2099A01E" w14:textId="77777777" w:rsidTr="00DA130D">
        <w:trPr>
          <w:cantSplit/>
          <w:jc w:val="center"/>
        </w:trPr>
        <w:tc>
          <w:tcPr>
            <w:tcW w:w="1584" w:type="pct"/>
            <w:vAlign w:val="center"/>
          </w:tcPr>
          <w:p w14:paraId="5E028B98"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Фрукты и ягоды</w:t>
            </w:r>
          </w:p>
        </w:tc>
        <w:tc>
          <w:tcPr>
            <w:tcW w:w="860" w:type="pct"/>
            <w:vAlign w:val="bottom"/>
          </w:tcPr>
          <w:p w14:paraId="2CD97BED" w14:textId="0ACF3F7F"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71,6</w:t>
            </w:r>
          </w:p>
        </w:tc>
        <w:tc>
          <w:tcPr>
            <w:tcW w:w="745" w:type="pct"/>
            <w:vAlign w:val="bottom"/>
          </w:tcPr>
          <w:p w14:paraId="06608A4E" w14:textId="4BC3A7AE"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62,1</w:t>
            </w:r>
          </w:p>
        </w:tc>
        <w:tc>
          <w:tcPr>
            <w:tcW w:w="662" w:type="pct"/>
            <w:vAlign w:val="bottom"/>
          </w:tcPr>
          <w:p w14:paraId="22B23650" w14:textId="5CCB82AA"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66,6</w:t>
            </w:r>
          </w:p>
        </w:tc>
        <w:tc>
          <w:tcPr>
            <w:tcW w:w="575" w:type="pct"/>
            <w:vAlign w:val="bottom"/>
          </w:tcPr>
          <w:p w14:paraId="29DA6AB7" w14:textId="72E1DDDD"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57,4</w:t>
            </w:r>
          </w:p>
        </w:tc>
        <w:tc>
          <w:tcPr>
            <w:tcW w:w="574" w:type="pct"/>
            <w:vAlign w:val="bottom"/>
          </w:tcPr>
          <w:p w14:paraId="3B3CA52E" w14:textId="5E095B33"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55,9</w:t>
            </w:r>
          </w:p>
        </w:tc>
      </w:tr>
      <w:tr w:rsidR="00281835" w:rsidRPr="00942212" w14:paraId="451B2FD0" w14:textId="77777777" w:rsidTr="00DA130D">
        <w:trPr>
          <w:cantSplit/>
          <w:jc w:val="center"/>
        </w:trPr>
        <w:tc>
          <w:tcPr>
            <w:tcW w:w="1584" w:type="pct"/>
            <w:vAlign w:val="center"/>
          </w:tcPr>
          <w:p w14:paraId="40A06089"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Мясо и мясные продукты</w:t>
            </w:r>
          </w:p>
        </w:tc>
        <w:tc>
          <w:tcPr>
            <w:tcW w:w="860" w:type="pct"/>
            <w:vAlign w:val="bottom"/>
          </w:tcPr>
          <w:p w14:paraId="333B5AB7" w14:textId="2C048F0F"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98,0</w:t>
            </w:r>
          </w:p>
        </w:tc>
        <w:tc>
          <w:tcPr>
            <w:tcW w:w="745" w:type="pct"/>
            <w:vAlign w:val="bottom"/>
          </w:tcPr>
          <w:p w14:paraId="4E3A7BD0" w14:textId="45F10BEA"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83,2</w:t>
            </w:r>
          </w:p>
        </w:tc>
        <w:tc>
          <w:tcPr>
            <w:tcW w:w="662" w:type="pct"/>
            <w:vAlign w:val="bottom"/>
          </w:tcPr>
          <w:p w14:paraId="63A4461A" w14:textId="40A67DF2"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88,3</w:t>
            </w:r>
          </w:p>
        </w:tc>
        <w:tc>
          <w:tcPr>
            <w:tcW w:w="575" w:type="pct"/>
            <w:vAlign w:val="bottom"/>
          </w:tcPr>
          <w:p w14:paraId="30224796" w14:textId="1EC820D3"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78,2</w:t>
            </w:r>
          </w:p>
        </w:tc>
        <w:tc>
          <w:tcPr>
            <w:tcW w:w="574" w:type="pct"/>
            <w:vAlign w:val="bottom"/>
          </w:tcPr>
          <w:p w14:paraId="2E210DCD" w14:textId="7E9FF1AD"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75,5</w:t>
            </w:r>
          </w:p>
        </w:tc>
      </w:tr>
      <w:tr w:rsidR="00281835" w:rsidRPr="00942212" w14:paraId="18B58368" w14:textId="77777777" w:rsidTr="00DA130D">
        <w:trPr>
          <w:cantSplit/>
          <w:jc w:val="center"/>
        </w:trPr>
        <w:tc>
          <w:tcPr>
            <w:tcW w:w="1584" w:type="pct"/>
            <w:vAlign w:val="center"/>
          </w:tcPr>
          <w:p w14:paraId="3F061D33"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Молоко и молочные продукты</w:t>
            </w:r>
          </w:p>
        </w:tc>
        <w:tc>
          <w:tcPr>
            <w:tcW w:w="860" w:type="pct"/>
            <w:vAlign w:val="bottom"/>
          </w:tcPr>
          <w:p w14:paraId="24FC0A06" w14:textId="4B62E533"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260,7</w:t>
            </w:r>
          </w:p>
        </w:tc>
        <w:tc>
          <w:tcPr>
            <w:tcW w:w="745" w:type="pct"/>
            <w:vAlign w:val="bottom"/>
          </w:tcPr>
          <w:p w14:paraId="621B735F" w14:textId="2BFFC386"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214,7</w:t>
            </w:r>
          </w:p>
        </w:tc>
        <w:tc>
          <w:tcPr>
            <w:tcW w:w="662" w:type="pct"/>
            <w:vAlign w:val="bottom"/>
          </w:tcPr>
          <w:p w14:paraId="689AF0D0" w14:textId="34ACBEAB"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224,8</w:t>
            </w:r>
          </w:p>
        </w:tc>
        <w:tc>
          <w:tcPr>
            <w:tcW w:w="575" w:type="pct"/>
            <w:vAlign w:val="bottom"/>
          </w:tcPr>
          <w:p w14:paraId="1B1539C0" w14:textId="0D248A72"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199,2</w:t>
            </w:r>
          </w:p>
        </w:tc>
        <w:tc>
          <w:tcPr>
            <w:tcW w:w="574" w:type="pct"/>
            <w:vAlign w:val="bottom"/>
          </w:tcPr>
          <w:p w14:paraId="18553A97" w14:textId="4DDFDD07"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213,2</w:t>
            </w:r>
          </w:p>
        </w:tc>
      </w:tr>
      <w:tr w:rsidR="00281835" w:rsidRPr="00942212" w14:paraId="52358565" w14:textId="77777777" w:rsidTr="00DA130D">
        <w:trPr>
          <w:cantSplit/>
          <w:jc w:val="center"/>
        </w:trPr>
        <w:tc>
          <w:tcPr>
            <w:tcW w:w="1584" w:type="pct"/>
            <w:vAlign w:val="center"/>
          </w:tcPr>
          <w:p w14:paraId="067EEA60"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Яйца, шт.</w:t>
            </w:r>
          </w:p>
        </w:tc>
        <w:tc>
          <w:tcPr>
            <w:tcW w:w="860" w:type="pct"/>
            <w:vAlign w:val="bottom"/>
          </w:tcPr>
          <w:p w14:paraId="07EA0402" w14:textId="0DFCB809"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237</w:t>
            </w:r>
          </w:p>
        </w:tc>
        <w:tc>
          <w:tcPr>
            <w:tcW w:w="745" w:type="pct"/>
            <w:vAlign w:val="bottom"/>
          </w:tcPr>
          <w:p w14:paraId="13392565" w14:textId="332CE845"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195</w:t>
            </w:r>
          </w:p>
        </w:tc>
        <w:tc>
          <w:tcPr>
            <w:tcW w:w="662" w:type="pct"/>
            <w:vAlign w:val="bottom"/>
          </w:tcPr>
          <w:p w14:paraId="4DF22430" w14:textId="5225E7C4"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204</w:t>
            </w:r>
          </w:p>
        </w:tc>
        <w:tc>
          <w:tcPr>
            <w:tcW w:w="575" w:type="pct"/>
            <w:vAlign w:val="bottom"/>
          </w:tcPr>
          <w:p w14:paraId="5D6331EF" w14:textId="4E47C81E"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188</w:t>
            </w:r>
          </w:p>
        </w:tc>
        <w:tc>
          <w:tcPr>
            <w:tcW w:w="574" w:type="pct"/>
            <w:vAlign w:val="bottom"/>
          </w:tcPr>
          <w:p w14:paraId="417F7843" w14:textId="32D4FC8B"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177</w:t>
            </w:r>
          </w:p>
        </w:tc>
      </w:tr>
      <w:tr w:rsidR="00281835" w:rsidRPr="00942212" w14:paraId="1E77D916" w14:textId="77777777" w:rsidTr="00DA130D">
        <w:trPr>
          <w:cantSplit/>
          <w:jc w:val="center"/>
        </w:trPr>
        <w:tc>
          <w:tcPr>
            <w:tcW w:w="1584" w:type="pct"/>
            <w:vAlign w:val="center"/>
          </w:tcPr>
          <w:p w14:paraId="6A4B5279"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Рыба и рыбные продукты</w:t>
            </w:r>
          </w:p>
        </w:tc>
        <w:tc>
          <w:tcPr>
            <w:tcW w:w="860" w:type="pct"/>
            <w:vAlign w:val="bottom"/>
          </w:tcPr>
          <w:p w14:paraId="541D04F5" w14:textId="5CD75EFB"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22,5</w:t>
            </w:r>
          </w:p>
        </w:tc>
        <w:tc>
          <w:tcPr>
            <w:tcW w:w="745" w:type="pct"/>
            <w:vAlign w:val="bottom"/>
          </w:tcPr>
          <w:p w14:paraId="79766A8A" w14:textId="4D639AB3"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17,3</w:t>
            </w:r>
          </w:p>
        </w:tc>
        <w:tc>
          <w:tcPr>
            <w:tcW w:w="662" w:type="pct"/>
            <w:vAlign w:val="bottom"/>
          </w:tcPr>
          <w:p w14:paraId="66A7E38A" w14:textId="125C4958"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18,8</w:t>
            </w:r>
          </w:p>
        </w:tc>
        <w:tc>
          <w:tcPr>
            <w:tcW w:w="575" w:type="pct"/>
            <w:vAlign w:val="bottom"/>
          </w:tcPr>
          <w:p w14:paraId="51D12170" w14:textId="1F398065"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15,6</w:t>
            </w:r>
          </w:p>
        </w:tc>
        <w:tc>
          <w:tcPr>
            <w:tcW w:w="574" w:type="pct"/>
            <w:vAlign w:val="bottom"/>
          </w:tcPr>
          <w:p w14:paraId="5EFCACA3" w14:textId="7BFF5BEF"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15,6</w:t>
            </w:r>
          </w:p>
        </w:tc>
      </w:tr>
      <w:tr w:rsidR="00281835" w:rsidRPr="00942212" w14:paraId="3AB5115A" w14:textId="77777777" w:rsidTr="00DA130D">
        <w:trPr>
          <w:cantSplit/>
          <w:jc w:val="center"/>
        </w:trPr>
        <w:tc>
          <w:tcPr>
            <w:tcW w:w="1584" w:type="pct"/>
            <w:vAlign w:val="center"/>
          </w:tcPr>
          <w:p w14:paraId="76CFDBBC"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Сахар и кондитерские изделия</w:t>
            </w:r>
          </w:p>
        </w:tc>
        <w:tc>
          <w:tcPr>
            <w:tcW w:w="860" w:type="pct"/>
            <w:vAlign w:val="bottom"/>
          </w:tcPr>
          <w:p w14:paraId="4DF979B9" w14:textId="0132A4DD"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29,2</w:t>
            </w:r>
          </w:p>
        </w:tc>
        <w:tc>
          <w:tcPr>
            <w:tcW w:w="745" w:type="pct"/>
            <w:vAlign w:val="bottom"/>
          </w:tcPr>
          <w:p w14:paraId="55AA4D78" w14:textId="0EEB71FA"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24,8</w:t>
            </w:r>
          </w:p>
        </w:tc>
        <w:tc>
          <w:tcPr>
            <w:tcW w:w="662" w:type="pct"/>
            <w:vAlign w:val="bottom"/>
          </w:tcPr>
          <w:p w14:paraId="1F2DA4B9" w14:textId="4EE22B77"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25,4</w:t>
            </w:r>
          </w:p>
        </w:tc>
        <w:tc>
          <w:tcPr>
            <w:tcW w:w="575" w:type="pct"/>
            <w:vAlign w:val="bottom"/>
          </w:tcPr>
          <w:p w14:paraId="35151690" w14:textId="002FCD4C"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24,1</w:t>
            </w:r>
          </w:p>
        </w:tc>
        <w:tc>
          <w:tcPr>
            <w:tcW w:w="574" w:type="pct"/>
            <w:vAlign w:val="bottom"/>
          </w:tcPr>
          <w:p w14:paraId="050F657D" w14:textId="44E381EC"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24,2</w:t>
            </w:r>
          </w:p>
        </w:tc>
      </w:tr>
      <w:tr w:rsidR="00281835" w:rsidRPr="00942212" w14:paraId="2C407A4F" w14:textId="77777777" w:rsidTr="00DA130D">
        <w:trPr>
          <w:cantSplit/>
          <w:jc w:val="center"/>
        </w:trPr>
        <w:tc>
          <w:tcPr>
            <w:tcW w:w="1584" w:type="pct"/>
            <w:vAlign w:val="center"/>
          </w:tcPr>
          <w:p w14:paraId="4F67723A"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Масло растительное и другие жиры</w:t>
            </w:r>
          </w:p>
        </w:tc>
        <w:tc>
          <w:tcPr>
            <w:tcW w:w="860" w:type="pct"/>
            <w:vAlign w:val="bottom"/>
          </w:tcPr>
          <w:p w14:paraId="2B6E9612" w14:textId="7980466E"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9,4</w:t>
            </w:r>
          </w:p>
        </w:tc>
        <w:tc>
          <w:tcPr>
            <w:tcW w:w="745" w:type="pct"/>
            <w:vAlign w:val="bottom"/>
          </w:tcPr>
          <w:p w14:paraId="7B69D3E1" w14:textId="491AE1A9"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7,6</w:t>
            </w:r>
          </w:p>
        </w:tc>
        <w:tc>
          <w:tcPr>
            <w:tcW w:w="662" w:type="pct"/>
            <w:vAlign w:val="bottom"/>
          </w:tcPr>
          <w:p w14:paraId="4E95EE51" w14:textId="016ADB40"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7,9</w:t>
            </w:r>
          </w:p>
        </w:tc>
        <w:tc>
          <w:tcPr>
            <w:tcW w:w="575" w:type="pct"/>
            <w:vAlign w:val="bottom"/>
          </w:tcPr>
          <w:p w14:paraId="68E46BB2" w14:textId="724ECD32"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7,3</w:t>
            </w:r>
          </w:p>
        </w:tc>
        <w:tc>
          <w:tcPr>
            <w:tcW w:w="574" w:type="pct"/>
            <w:vAlign w:val="bottom"/>
          </w:tcPr>
          <w:p w14:paraId="1E047670" w14:textId="5422ECE0"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7,4</w:t>
            </w:r>
          </w:p>
        </w:tc>
      </w:tr>
      <w:tr w:rsidR="00281835" w:rsidRPr="00942212" w14:paraId="75979096" w14:textId="77777777" w:rsidTr="00DA130D">
        <w:trPr>
          <w:cantSplit/>
          <w:jc w:val="center"/>
        </w:trPr>
        <w:tc>
          <w:tcPr>
            <w:tcW w:w="1584" w:type="pct"/>
            <w:vAlign w:val="center"/>
          </w:tcPr>
          <w:p w14:paraId="7C4559CE" w14:textId="1F5AB968"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D40230">
              <w:rPr>
                <w:rFonts w:ascii="Times New Roman" w:eastAsia="Times New Roman" w:hAnsi="Times New Roman" w:cs="Times New Roman"/>
                <w:sz w:val="24"/>
                <w:szCs w:val="24"/>
                <w:lang w:eastAsia="ru-RU"/>
              </w:rPr>
              <w:t>Соль пищевая</w:t>
            </w:r>
            <w:r w:rsidRPr="00281835">
              <w:rPr>
                <w:rFonts w:ascii="Times New Roman" w:eastAsia="Times New Roman" w:hAnsi="Times New Roman" w:cs="Times New Roman"/>
                <w:sz w:val="24"/>
                <w:szCs w:val="24"/>
                <w:vertAlign w:val="superscript"/>
                <w:lang w:eastAsia="ru-RU"/>
              </w:rPr>
              <w:t>1)</w:t>
            </w:r>
          </w:p>
        </w:tc>
        <w:tc>
          <w:tcPr>
            <w:tcW w:w="860" w:type="pct"/>
            <w:vAlign w:val="bottom"/>
          </w:tcPr>
          <w:p w14:paraId="63272A6E" w14:textId="274FDDA6"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3,0</w:t>
            </w:r>
          </w:p>
        </w:tc>
        <w:tc>
          <w:tcPr>
            <w:tcW w:w="745" w:type="pct"/>
            <w:vAlign w:val="bottom"/>
          </w:tcPr>
          <w:p w14:paraId="5C0099FB" w14:textId="3DF6E732" w:rsidR="00281835"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2,4</w:t>
            </w:r>
          </w:p>
        </w:tc>
        <w:tc>
          <w:tcPr>
            <w:tcW w:w="662" w:type="pct"/>
            <w:vAlign w:val="bottom"/>
          </w:tcPr>
          <w:p w14:paraId="0B932E6C" w14:textId="25F25055"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2,5</w:t>
            </w:r>
          </w:p>
        </w:tc>
        <w:tc>
          <w:tcPr>
            <w:tcW w:w="575" w:type="pct"/>
            <w:vAlign w:val="bottom"/>
          </w:tcPr>
          <w:p w14:paraId="28689F01" w14:textId="4C8C22DB"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2,3</w:t>
            </w:r>
          </w:p>
        </w:tc>
        <w:tc>
          <w:tcPr>
            <w:tcW w:w="574" w:type="pct"/>
            <w:vAlign w:val="bottom"/>
          </w:tcPr>
          <w:p w14:paraId="50A8C4ED" w14:textId="37220DF1" w:rsidR="00281835" w:rsidRPr="00942212" w:rsidRDefault="00281835" w:rsidP="00281835">
            <w:pPr>
              <w:spacing w:after="0" w:line="240" w:lineRule="auto"/>
              <w:jc w:val="center"/>
              <w:rPr>
                <w:rFonts w:ascii="Times New Roman" w:hAnsi="Times New Roman"/>
                <w:sz w:val="24"/>
                <w:szCs w:val="24"/>
              </w:rPr>
            </w:pPr>
            <w:r>
              <w:rPr>
                <w:rFonts w:ascii="Times New Roman" w:hAnsi="Times New Roman"/>
                <w:sz w:val="24"/>
                <w:szCs w:val="24"/>
              </w:rPr>
              <w:t>2,3</w:t>
            </w:r>
          </w:p>
        </w:tc>
      </w:tr>
      <w:tr w:rsidR="00281835" w:rsidRPr="00942212" w14:paraId="7A41CCF1" w14:textId="77777777" w:rsidTr="00281835">
        <w:trPr>
          <w:cantSplit/>
          <w:jc w:val="center"/>
        </w:trPr>
        <w:tc>
          <w:tcPr>
            <w:tcW w:w="5000" w:type="pct"/>
            <w:gridSpan w:val="6"/>
          </w:tcPr>
          <w:p w14:paraId="40A0F773" w14:textId="1E200881" w:rsidR="00281835" w:rsidRPr="00942212" w:rsidRDefault="00281835" w:rsidP="00281835">
            <w:pPr>
              <w:spacing w:before="40" w:after="0" w:line="240" w:lineRule="auto"/>
              <w:ind w:right="-142"/>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 xml:space="preserve">4 </w:t>
            </w:r>
            <w:r w:rsidRPr="00942212">
              <w:rPr>
                <w:rFonts w:ascii="Times New Roman" w:eastAsia="Times New Roman" w:hAnsi="Times New Roman" w:cs="Times New Roman"/>
                <w:b/>
                <w:sz w:val="24"/>
                <w:szCs w:val="24"/>
                <w:lang w:eastAsia="ru-RU"/>
              </w:rPr>
              <w:t>г.</w:t>
            </w:r>
          </w:p>
        </w:tc>
      </w:tr>
      <w:tr w:rsidR="00281835" w:rsidRPr="00942212" w14:paraId="729BA110" w14:textId="77777777" w:rsidTr="00DA130D">
        <w:trPr>
          <w:cantSplit/>
          <w:jc w:val="center"/>
        </w:trPr>
        <w:tc>
          <w:tcPr>
            <w:tcW w:w="1584" w:type="pct"/>
            <w:vAlign w:val="center"/>
          </w:tcPr>
          <w:p w14:paraId="49603568"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Хлеб и хлебные продукты</w:t>
            </w:r>
          </w:p>
        </w:tc>
        <w:tc>
          <w:tcPr>
            <w:tcW w:w="860" w:type="pct"/>
            <w:vAlign w:val="bottom"/>
          </w:tcPr>
          <w:p w14:paraId="59D6CDD0" w14:textId="061B56BF"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86,2</w:t>
            </w:r>
          </w:p>
        </w:tc>
        <w:tc>
          <w:tcPr>
            <w:tcW w:w="745" w:type="pct"/>
            <w:vAlign w:val="bottom"/>
          </w:tcPr>
          <w:p w14:paraId="0C216E31" w14:textId="61DB846C"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73,3</w:t>
            </w:r>
          </w:p>
        </w:tc>
        <w:tc>
          <w:tcPr>
            <w:tcW w:w="662" w:type="pct"/>
            <w:vAlign w:val="bottom"/>
          </w:tcPr>
          <w:p w14:paraId="0AEDBA5D" w14:textId="40FAD6B9"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73,9</w:t>
            </w:r>
          </w:p>
        </w:tc>
        <w:tc>
          <w:tcPr>
            <w:tcW w:w="575" w:type="pct"/>
            <w:vAlign w:val="bottom"/>
          </w:tcPr>
          <w:p w14:paraId="5D13449F" w14:textId="5B40C58B"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70,6</w:t>
            </w:r>
          </w:p>
        </w:tc>
        <w:tc>
          <w:tcPr>
            <w:tcW w:w="574" w:type="pct"/>
            <w:vAlign w:val="bottom"/>
          </w:tcPr>
          <w:p w14:paraId="473C6280" w14:textId="674EB641"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78,5</w:t>
            </w:r>
          </w:p>
        </w:tc>
      </w:tr>
      <w:tr w:rsidR="00281835" w:rsidRPr="00942212" w14:paraId="654D0257" w14:textId="77777777" w:rsidTr="00DA130D">
        <w:trPr>
          <w:cantSplit/>
          <w:jc w:val="center"/>
        </w:trPr>
        <w:tc>
          <w:tcPr>
            <w:tcW w:w="1584" w:type="pct"/>
            <w:vAlign w:val="center"/>
          </w:tcPr>
          <w:p w14:paraId="577ED77A"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Картофель</w:t>
            </w:r>
          </w:p>
        </w:tc>
        <w:tc>
          <w:tcPr>
            <w:tcW w:w="860" w:type="pct"/>
            <w:vAlign w:val="bottom"/>
          </w:tcPr>
          <w:p w14:paraId="15DD9B53" w14:textId="51B2D6DF"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55,3</w:t>
            </w:r>
          </w:p>
        </w:tc>
        <w:tc>
          <w:tcPr>
            <w:tcW w:w="745" w:type="pct"/>
            <w:vAlign w:val="bottom"/>
          </w:tcPr>
          <w:p w14:paraId="312C15D4" w14:textId="54E9FB22"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48,4</w:t>
            </w:r>
          </w:p>
        </w:tc>
        <w:tc>
          <w:tcPr>
            <w:tcW w:w="662" w:type="pct"/>
            <w:vAlign w:val="bottom"/>
          </w:tcPr>
          <w:p w14:paraId="381D361E" w14:textId="6886D723"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48,9</w:t>
            </w:r>
          </w:p>
        </w:tc>
        <w:tc>
          <w:tcPr>
            <w:tcW w:w="575" w:type="pct"/>
            <w:vAlign w:val="bottom"/>
          </w:tcPr>
          <w:p w14:paraId="53B1EBB9" w14:textId="29D88980"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47,5</w:t>
            </w:r>
          </w:p>
        </w:tc>
        <w:tc>
          <w:tcPr>
            <w:tcW w:w="574" w:type="pct"/>
            <w:vAlign w:val="bottom"/>
          </w:tcPr>
          <w:p w14:paraId="6BACF557" w14:textId="20CE5110"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48,7</w:t>
            </w:r>
          </w:p>
        </w:tc>
      </w:tr>
      <w:tr w:rsidR="00281835" w:rsidRPr="00942212" w14:paraId="396F20F4" w14:textId="77777777" w:rsidTr="00DA130D">
        <w:trPr>
          <w:cantSplit/>
          <w:jc w:val="center"/>
        </w:trPr>
        <w:tc>
          <w:tcPr>
            <w:tcW w:w="1584" w:type="pct"/>
            <w:vAlign w:val="center"/>
          </w:tcPr>
          <w:p w14:paraId="565FA7A2"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Овощи и бахчевые</w:t>
            </w:r>
          </w:p>
        </w:tc>
        <w:tc>
          <w:tcPr>
            <w:tcW w:w="860" w:type="pct"/>
            <w:vAlign w:val="bottom"/>
          </w:tcPr>
          <w:p w14:paraId="1B1FAE11" w14:textId="32D1F700"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109,9</w:t>
            </w:r>
          </w:p>
        </w:tc>
        <w:tc>
          <w:tcPr>
            <w:tcW w:w="745" w:type="pct"/>
            <w:vAlign w:val="bottom"/>
          </w:tcPr>
          <w:p w14:paraId="6AB294B6" w14:textId="08FC1C86"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90,1</w:t>
            </w:r>
          </w:p>
        </w:tc>
        <w:tc>
          <w:tcPr>
            <w:tcW w:w="662" w:type="pct"/>
            <w:vAlign w:val="bottom"/>
          </w:tcPr>
          <w:p w14:paraId="2EAEDE80" w14:textId="67A264AF"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95,2</w:t>
            </w:r>
          </w:p>
        </w:tc>
        <w:tc>
          <w:tcPr>
            <w:tcW w:w="575" w:type="pct"/>
            <w:vAlign w:val="bottom"/>
          </w:tcPr>
          <w:p w14:paraId="059A9684" w14:textId="2404D8B7"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86,8</w:t>
            </w:r>
          </w:p>
        </w:tc>
        <w:tc>
          <w:tcPr>
            <w:tcW w:w="574" w:type="pct"/>
            <w:vAlign w:val="bottom"/>
          </w:tcPr>
          <w:p w14:paraId="168CFA68" w14:textId="7430BACE"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77,4</w:t>
            </w:r>
          </w:p>
        </w:tc>
      </w:tr>
      <w:tr w:rsidR="00281835" w:rsidRPr="00942212" w14:paraId="56BAEFE3" w14:textId="77777777" w:rsidTr="00DA130D">
        <w:trPr>
          <w:cantSplit/>
          <w:jc w:val="center"/>
        </w:trPr>
        <w:tc>
          <w:tcPr>
            <w:tcW w:w="1584" w:type="pct"/>
            <w:vAlign w:val="center"/>
          </w:tcPr>
          <w:p w14:paraId="774FFAD1"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Фрукты и ягоды</w:t>
            </w:r>
          </w:p>
        </w:tc>
        <w:tc>
          <w:tcPr>
            <w:tcW w:w="860" w:type="pct"/>
            <w:vAlign w:val="bottom"/>
          </w:tcPr>
          <w:p w14:paraId="35FD46B8" w14:textId="76EB9B88"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74,0</w:t>
            </w:r>
          </w:p>
        </w:tc>
        <w:tc>
          <w:tcPr>
            <w:tcW w:w="745" w:type="pct"/>
            <w:vAlign w:val="bottom"/>
          </w:tcPr>
          <w:p w14:paraId="7CB5932B" w14:textId="5EF98F25" w:rsidR="00281835" w:rsidRPr="00942212" w:rsidRDefault="00775CC4"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64,8</w:t>
            </w:r>
          </w:p>
        </w:tc>
        <w:tc>
          <w:tcPr>
            <w:tcW w:w="662" w:type="pct"/>
            <w:vAlign w:val="bottom"/>
          </w:tcPr>
          <w:p w14:paraId="52561D62" w14:textId="55F15272" w:rsidR="00281835" w:rsidRPr="00942212" w:rsidRDefault="00836ADF"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67,5</w:t>
            </w:r>
          </w:p>
        </w:tc>
        <w:tc>
          <w:tcPr>
            <w:tcW w:w="575" w:type="pct"/>
            <w:vAlign w:val="bottom"/>
          </w:tcPr>
          <w:p w14:paraId="4CB22360" w14:textId="386564EF" w:rsidR="00281835" w:rsidRPr="00942212" w:rsidRDefault="00836ADF"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63,7</w:t>
            </w:r>
          </w:p>
        </w:tc>
        <w:tc>
          <w:tcPr>
            <w:tcW w:w="574" w:type="pct"/>
            <w:vAlign w:val="bottom"/>
          </w:tcPr>
          <w:p w14:paraId="6903ED7E" w14:textId="7354017C"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55,6</w:t>
            </w:r>
          </w:p>
        </w:tc>
      </w:tr>
      <w:tr w:rsidR="00281835" w:rsidRPr="00942212" w14:paraId="2D93384C" w14:textId="77777777" w:rsidTr="00DA130D">
        <w:trPr>
          <w:cantSplit/>
          <w:jc w:val="center"/>
        </w:trPr>
        <w:tc>
          <w:tcPr>
            <w:tcW w:w="1584" w:type="pct"/>
            <w:vAlign w:val="center"/>
          </w:tcPr>
          <w:p w14:paraId="5C91ADA2"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Мясо и мясные продукты</w:t>
            </w:r>
          </w:p>
        </w:tc>
        <w:tc>
          <w:tcPr>
            <w:tcW w:w="860" w:type="pct"/>
            <w:vAlign w:val="bottom"/>
          </w:tcPr>
          <w:p w14:paraId="10A51D10" w14:textId="78C9EB21"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99,9</w:t>
            </w:r>
          </w:p>
        </w:tc>
        <w:tc>
          <w:tcPr>
            <w:tcW w:w="745" w:type="pct"/>
            <w:vAlign w:val="bottom"/>
          </w:tcPr>
          <w:p w14:paraId="773F9DCF" w14:textId="505A9D7D"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84,7</w:t>
            </w:r>
          </w:p>
        </w:tc>
        <w:tc>
          <w:tcPr>
            <w:tcW w:w="662" w:type="pct"/>
            <w:vAlign w:val="bottom"/>
          </w:tcPr>
          <w:p w14:paraId="5BBEF558" w14:textId="46D5823F"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90,0</w:t>
            </w:r>
          </w:p>
        </w:tc>
        <w:tc>
          <w:tcPr>
            <w:tcW w:w="575" w:type="pct"/>
            <w:vAlign w:val="bottom"/>
          </w:tcPr>
          <w:p w14:paraId="47D71479" w14:textId="008106BA"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79,4</w:t>
            </w:r>
          </w:p>
        </w:tc>
        <w:tc>
          <w:tcPr>
            <w:tcW w:w="574" w:type="pct"/>
            <w:vAlign w:val="bottom"/>
          </w:tcPr>
          <w:p w14:paraId="21394831" w14:textId="5A2C71E1"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76,3</w:t>
            </w:r>
          </w:p>
        </w:tc>
      </w:tr>
      <w:tr w:rsidR="00281835" w:rsidRPr="00942212" w14:paraId="7C501477" w14:textId="77777777" w:rsidTr="00DA130D">
        <w:trPr>
          <w:cantSplit/>
          <w:jc w:val="center"/>
        </w:trPr>
        <w:tc>
          <w:tcPr>
            <w:tcW w:w="1584" w:type="pct"/>
            <w:vAlign w:val="center"/>
          </w:tcPr>
          <w:p w14:paraId="03E393CE"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Молоко и молочные продукты</w:t>
            </w:r>
          </w:p>
        </w:tc>
        <w:tc>
          <w:tcPr>
            <w:tcW w:w="860" w:type="pct"/>
            <w:vAlign w:val="bottom"/>
          </w:tcPr>
          <w:p w14:paraId="4AB82723" w14:textId="1D431317"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263,1</w:t>
            </w:r>
          </w:p>
        </w:tc>
        <w:tc>
          <w:tcPr>
            <w:tcW w:w="745" w:type="pct"/>
            <w:vAlign w:val="bottom"/>
          </w:tcPr>
          <w:p w14:paraId="3E237232" w14:textId="02C5C735"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214,7</w:t>
            </w:r>
          </w:p>
        </w:tc>
        <w:tc>
          <w:tcPr>
            <w:tcW w:w="662" w:type="pct"/>
            <w:vAlign w:val="bottom"/>
          </w:tcPr>
          <w:p w14:paraId="4CA9F14B" w14:textId="2D261FBF"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221,6</w:t>
            </w:r>
          </w:p>
        </w:tc>
        <w:tc>
          <w:tcPr>
            <w:tcW w:w="575" w:type="pct"/>
            <w:vAlign w:val="bottom"/>
          </w:tcPr>
          <w:p w14:paraId="2E9AB193" w14:textId="576FAB74"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206,3</w:t>
            </w:r>
          </w:p>
        </w:tc>
        <w:tc>
          <w:tcPr>
            <w:tcW w:w="574" w:type="pct"/>
            <w:vAlign w:val="bottom"/>
          </w:tcPr>
          <w:p w14:paraId="7F9B1A62" w14:textId="1DEAABB9"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208,4</w:t>
            </w:r>
          </w:p>
        </w:tc>
      </w:tr>
      <w:tr w:rsidR="00281835" w:rsidRPr="00942212" w14:paraId="47352AF1" w14:textId="77777777" w:rsidTr="00DA130D">
        <w:trPr>
          <w:cantSplit/>
          <w:jc w:val="center"/>
        </w:trPr>
        <w:tc>
          <w:tcPr>
            <w:tcW w:w="1584" w:type="pct"/>
            <w:vAlign w:val="center"/>
          </w:tcPr>
          <w:p w14:paraId="272E049B"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Яйца, шт.</w:t>
            </w:r>
          </w:p>
        </w:tc>
        <w:tc>
          <w:tcPr>
            <w:tcW w:w="860" w:type="pct"/>
            <w:vAlign w:val="bottom"/>
          </w:tcPr>
          <w:p w14:paraId="59E2A208" w14:textId="1EA05396"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241</w:t>
            </w:r>
          </w:p>
        </w:tc>
        <w:tc>
          <w:tcPr>
            <w:tcW w:w="745" w:type="pct"/>
            <w:vAlign w:val="bottom"/>
          </w:tcPr>
          <w:p w14:paraId="7A6E074C" w14:textId="4B748936"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201</w:t>
            </w:r>
          </w:p>
        </w:tc>
        <w:tc>
          <w:tcPr>
            <w:tcW w:w="662" w:type="pct"/>
            <w:vAlign w:val="bottom"/>
          </w:tcPr>
          <w:p w14:paraId="2B736D06" w14:textId="08D79CDA"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209</w:t>
            </w:r>
          </w:p>
        </w:tc>
        <w:tc>
          <w:tcPr>
            <w:tcW w:w="575" w:type="pct"/>
            <w:vAlign w:val="bottom"/>
          </w:tcPr>
          <w:p w14:paraId="062A5A4C" w14:textId="52A90A12"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195</w:t>
            </w:r>
          </w:p>
        </w:tc>
        <w:tc>
          <w:tcPr>
            <w:tcW w:w="574" w:type="pct"/>
            <w:vAlign w:val="bottom"/>
          </w:tcPr>
          <w:p w14:paraId="21D6C44B" w14:textId="39F43B31"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179</w:t>
            </w:r>
          </w:p>
        </w:tc>
      </w:tr>
      <w:tr w:rsidR="00281835" w:rsidRPr="00942212" w14:paraId="386C8182" w14:textId="77777777" w:rsidTr="00DA130D">
        <w:trPr>
          <w:cantSplit/>
          <w:jc w:val="center"/>
        </w:trPr>
        <w:tc>
          <w:tcPr>
            <w:tcW w:w="1584" w:type="pct"/>
            <w:vAlign w:val="center"/>
          </w:tcPr>
          <w:p w14:paraId="5DBD3425"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Рыба и рыбные продукты</w:t>
            </w:r>
          </w:p>
        </w:tc>
        <w:tc>
          <w:tcPr>
            <w:tcW w:w="860" w:type="pct"/>
            <w:vAlign w:val="bottom"/>
          </w:tcPr>
          <w:p w14:paraId="4893F3AD" w14:textId="0CE22FA5"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22,8</w:t>
            </w:r>
          </w:p>
        </w:tc>
        <w:tc>
          <w:tcPr>
            <w:tcW w:w="745" w:type="pct"/>
            <w:vAlign w:val="bottom"/>
          </w:tcPr>
          <w:p w14:paraId="26B5AE66" w14:textId="70C510DA"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18</w:t>
            </w:r>
            <w:r w:rsidR="00836ADF">
              <w:rPr>
                <w:rFonts w:ascii="Times New Roman" w:eastAsia="Times New Roman" w:hAnsi="Times New Roman" w:cs="Times New Roman"/>
                <w:sz w:val="24"/>
                <w:szCs w:val="24"/>
                <w:lang w:eastAsia="ru-RU"/>
              </w:rPr>
              <w:t>,0</w:t>
            </w:r>
          </w:p>
        </w:tc>
        <w:tc>
          <w:tcPr>
            <w:tcW w:w="662" w:type="pct"/>
            <w:vAlign w:val="bottom"/>
          </w:tcPr>
          <w:p w14:paraId="3E864C0E" w14:textId="08A60B26" w:rsidR="00281835" w:rsidRPr="00942212" w:rsidRDefault="001C24C9"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19,4</w:t>
            </w:r>
          </w:p>
        </w:tc>
        <w:tc>
          <w:tcPr>
            <w:tcW w:w="575" w:type="pct"/>
            <w:vAlign w:val="bottom"/>
          </w:tcPr>
          <w:p w14:paraId="41207C0B" w14:textId="31670EFD"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16,8</w:t>
            </w:r>
          </w:p>
        </w:tc>
        <w:tc>
          <w:tcPr>
            <w:tcW w:w="574" w:type="pct"/>
            <w:vAlign w:val="bottom"/>
          </w:tcPr>
          <w:p w14:paraId="16438C5D" w14:textId="43E1B5D3" w:rsidR="00281835" w:rsidRPr="00942212" w:rsidRDefault="000622FA"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15,2</w:t>
            </w:r>
          </w:p>
        </w:tc>
      </w:tr>
      <w:tr w:rsidR="00281835" w:rsidRPr="00942212" w14:paraId="45CE90F7" w14:textId="77777777" w:rsidTr="00DA130D">
        <w:trPr>
          <w:cantSplit/>
          <w:jc w:val="center"/>
        </w:trPr>
        <w:tc>
          <w:tcPr>
            <w:tcW w:w="1584" w:type="pct"/>
            <w:vAlign w:val="center"/>
          </w:tcPr>
          <w:p w14:paraId="35B13B22"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Сахар и кондитерские изделия</w:t>
            </w:r>
          </w:p>
        </w:tc>
        <w:tc>
          <w:tcPr>
            <w:tcW w:w="860" w:type="pct"/>
            <w:vAlign w:val="bottom"/>
          </w:tcPr>
          <w:p w14:paraId="4045872D" w14:textId="5000FB72" w:rsidR="00281835" w:rsidRPr="00942212" w:rsidRDefault="000622FA"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28,8</w:t>
            </w:r>
          </w:p>
        </w:tc>
        <w:tc>
          <w:tcPr>
            <w:tcW w:w="745" w:type="pct"/>
            <w:vAlign w:val="bottom"/>
          </w:tcPr>
          <w:p w14:paraId="7450B741" w14:textId="52406C36"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24,6</w:t>
            </w:r>
          </w:p>
        </w:tc>
        <w:tc>
          <w:tcPr>
            <w:tcW w:w="662" w:type="pct"/>
            <w:vAlign w:val="bottom"/>
          </w:tcPr>
          <w:p w14:paraId="6B365832" w14:textId="0C8446DC"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25,2</w:t>
            </w:r>
          </w:p>
        </w:tc>
        <w:tc>
          <w:tcPr>
            <w:tcW w:w="575" w:type="pct"/>
            <w:vAlign w:val="bottom"/>
          </w:tcPr>
          <w:p w14:paraId="1EE275FE" w14:textId="499F2756"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23,8</w:t>
            </w:r>
          </w:p>
        </w:tc>
        <w:tc>
          <w:tcPr>
            <w:tcW w:w="574" w:type="pct"/>
            <w:vAlign w:val="bottom"/>
          </w:tcPr>
          <w:p w14:paraId="70D5669D" w14:textId="368729A6" w:rsidR="00281835" w:rsidRPr="00942212" w:rsidRDefault="000622FA"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24,0</w:t>
            </w:r>
          </w:p>
        </w:tc>
      </w:tr>
      <w:tr w:rsidR="00281835" w:rsidRPr="00942212" w14:paraId="0E27B38D" w14:textId="77777777" w:rsidTr="00DA130D">
        <w:trPr>
          <w:cantSplit/>
          <w:trHeight w:val="333"/>
          <w:jc w:val="center"/>
        </w:trPr>
        <w:tc>
          <w:tcPr>
            <w:tcW w:w="1584" w:type="pct"/>
            <w:vAlign w:val="center"/>
          </w:tcPr>
          <w:p w14:paraId="209C3E5B" w14:textId="77777777" w:rsidR="00281835" w:rsidRPr="00942212" w:rsidRDefault="00281835" w:rsidP="0028183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Масло растительное и другие жиры</w:t>
            </w:r>
          </w:p>
        </w:tc>
        <w:tc>
          <w:tcPr>
            <w:tcW w:w="860" w:type="pct"/>
            <w:vAlign w:val="bottom"/>
          </w:tcPr>
          <w:p w14:paraId="5B74D798" w14:textId="29C2BBA0"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9,3</w:t>
            </w:r>
          </w:p>
        </w:tc>
        <w:tc>
          <w:tcPr>
            <w:tcW w:w="745" w:type="pct"/>
            <w:vAlign w:val="bottom"/>
          </w:tcPr>
          <w:p w14:paraId="46DA9188" w14:textId="2EA4B062"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7,6</w:t>
            </w:r>
          </w:p>
        </w:tc>
        <w:tc>
          <w:tcPr>
            <w:tcW w:w="662" w:type="pct"/>
            <w:vAlign w:val="bottom"/>
          </w:tcPr>
          <w:p w14:paraId="2510EEBE" w14:textId="7F0F6F79"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7,9</w:t>
            </w:r>
          </w:p>
        </w:tc>
        <w:tc>
          <w:tcPr>
            <w:tcW w:w="575" w:type="pct"/>
            <w:vAlign w:val="bottom"/>
          </w:tcPr>
          <w:p w14:paraId="15A3C605" w14:textId="0E3466ED"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7,4</w:t>
            </w:r>
          </w:p>
        </w:tc>
        <w:tc>
          <w:tcPr>
            <w:tcW w:w="574" w:type="pct"/>
            <w:vAlign w:val="bottom"/>
          </w:tcPr>
          <w:p w14:paraId="46F05CDF" w14:textId="0B5D5037"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7,2</w:t>
            </w:r>
          </w:p>
        </w:tc>
      </w:tr>
      <w:tr w:rsidR="00281835" w:rsidRPr="00942212" w14:paraId="42158602" w14:textId="77777777" w:rsidTr="00DA130D">
        <w:trPr>
          <w:cantSplit/>
          <w:trHeight w:val="333"/>
          <w:jc w:val="center"/>
        </w:trPr>
        <w:tc>
          <w:tcPr>
            <w:tcW w:w="1584" w:type="pct"/>
            <w:vAlign w:val="center"/>
          </w:tcPr>
          <w:p w14:paraId="6F4BCF4F" w14:textId="7687946F" w:rsidR="00281835" w:rsidRPr="00942212" w:rsidRDefault="00281835" w:rsidP="002818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Соль пищевая</w:t>
            </w:r>
            <w:r w:rsidRPr="00281835">
              <w:rPr>
                <w:rFonts w:ascii="Times New Roman" w:eastAsia="Times New Roman" w:hAnsi="Times New Roman" w:cs="Times New Roman"/>
                <w:sz w:val="24"/>
                <w:szCs w:val="24"/>
                <w:vertAlign w:val="superscript"/>
                <w:lang w:eastAsia="ru-RU"/>
              </w:rPr>
              <w:t>1)</w:t>
            </w:r>
          </w:p>
        </w:tc>
        <w:tc>
          <w:tcPr>
            <w:tcW w:w="860" w:type="pct"/>
            <w:vAlign w:val="bottom"/>
          </w:tcPr>
          <w:p w14:paraId="3E217D4F" w14:textId="15DB17B6"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2,9</w:t>
            </w:r>
          </w:p>
        </w:tc>
        <w:tc>
          <w:tcPr>
            <w:tcW w:w="745" w:type="pct"/>
            <w:vAlign w:val="bottom"/>
          </w:tcPr>
          <w:p w14:paraId="11CD337C" w14:textId="3DDECD1E" w:rsidR="00281835" w:rsidRPr="00942212" w:rsidRDefault="000622FA" w:rsidP="00281835">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2,3</w:t>
            </w:r>
          </w:p>
        </w:tc>
        <w:tc>
          <w:tcPr>
            <w:tcW w:w="662" w:type="pct"/>
            <w:vAlign w:val="bottom"/>
          </w:tcPr>
          <w:p w14:paraId="4A5CEEED" w14:textId="7DD7EC43"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2,5</w:t>
            </w:r>
          </w:p>
        </w:tc>
        <w:tc>
          <w:tcPr>
            <w:tcW w:w="575" w:type="pct"/>
            <w:vAlign w:val="bottom"/>
          </w:tcPr>
          <w:p w14:paraId="6A46E338" w14:textId="5F8FB71B"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2,2</w:t>
            </w:r>
          </w:p>
        </w:tc>
        <w:tc>
          <w:tcPr>
            <w:tcW w:w="574" w:type="pct"/>
            <w:vAlign w:val="bottom"/>
          </w:tcPr>
          <w:p w14:paraId="3C87D57A" w14:textId="27706EE3" w:rsidR="00281835" w:rsidRPr="00942212" w:rsidRDefault="00281835" w:rsidP="00281835">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2,3</w:t>
            </w:r>
          </w:p>
        </w:tc>
      </w:tr>
    </w:tbl>
    <w:p w14:paraId="7D32769A" w14:textId="4A56555E" w:rsidR="00DE5941" w:rsidRPr="00281835" w:rsidRDefault="00281835" w:rsidP="00942212">
      <w:pPr>
        <w:spacing w:after="0" w:line="240" w:lineRule="auto"/>
        <w:rPr>
          <w:rFonts w:ascii="Times New Roman" w:eastAsia="Times New Roman" w:hAnsi="Times New Roman" w:cs="Times New Roman"/>
          <w:sz w:val="24"/>
          <w:szCs w:val="24"/>
          <w:lang w:eastAsia="ru-RU"/>
        </w:rPr>
      </w:pPr>
      <w:r w:rsidRPr="00281835">
        <w:rPr>
          <w:rFonts w:ascii="Times New Roman" w:eastAsia="Times New Roman" w:hAnsi="Times New Roman" w:cs="Times New Roman"/>
          <w:sz w:val="24"/>
          <w:szCs w:val="24"/>
          <w:lang w:eastAsia="ru-RU"/>
        </w:rPr>
        <w:t>1) Показатель формируется, начиная с 2023 г.</w:t>
      </w:r>
    </w:p>
    <w:p w14:paraId="771C3E19" w14:textId="77777777" w:rsidR="00942212" w:rsidRPr="00942212" w:rsidRDefault="00942212" w:rsidP="00942212">
      <w:pPr>
        <w:spacing w:after="0" w:line="240" w:lineRule="auto"/>
        <w:rPr>
          <w:rFonts w:ascii="Times New Roman" w:eastAsia="Times New Roman" w:hAnsi="Times New Roman" w:cs="Times New Roman"/>
          <w:sz w:val="26"/>
          <w:szCs w:val="26"/>
          <w:highlight w:val="yellow"/>
          <w:lang w:eastAsia="ru-RU"/>
        </w:rPr>
      </w:pPr>
    </w:p>
    <w:p w14:paraId="0DC1AFF6" w14:textId="09F5F881"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 xml:space="preserve">Таблица </w:t>
      </w:r>
      <w:r w:rsidR="00C85871">
        <w:rPr>
          <w:rFonts w:ascii="Times New Roman" w:eastAsia="Times New Roman" w:hAnsi="Times New Roman" w:cs="Times New Roman"/>
          <w:sz w:val="26"/>
          <w:szCs w:val="26"/>
          <w:lang w:eastAsia="ru-RU"/>
        </w:rPr>
        <w:t>5</w:t>
      </w:r>
      <w:r w:rsidR="000622FA">
        <w:rPr>
          <w:rFonts w:ascii="Times New Roman" w:eastAsia="Times New Roman" w:hAnsi="Times New Roman" w:cs="Times New Roman"/>
          <w:sz w:val="26"/>
          <w:szCs w:val="26"/>
          <w:lang w:eastAsia="ru-RU"/>
        </w:rPr>
        <w:t>3</w:t>
      </w:r>
    </w:p>
    <w:p w14:paraId="5A882F75"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35917319" w14:textId="7EE73288"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 xml:space="preserve">Состав пищевых веществ и энергетическая ценность суточного рациона </w:t>
      </w:r>
      <w:r w:rsidR="00281835">
        <w:rPr>
          <w:rFonts w:ascii="Times New Roman" w:eastAsia="Times New Roman" w:hAnsi="Times New Roman" w:cs="Times New Roman"/>
          <w:b/>
          <w:bCs/>
          <w:sz w:val="26"/>
          <w:szCs w:val="26"/>
          <w:lang w:eastAsia="ru-RU"/>
        </w:rPr>
        <w:br/>
      </w:r>
      <w:r w:rsidRPr="00942212">
        <w:rPr>
          <w:rFonts w:ascii="Times New Roman" w:eastAsia="Times New Roman" w:hAnsi="Times New Roman" w:cs="Times New Roman"/>
          <w:b/>
          <w:bCs/>
          <w:sz w:val="26"/>
          <w:szCs w:val="26"/>
          <w:lang w:eastAsia="ru-RU"/>
        </w:rPr>
        <w:t>в домашних хозяйствах с детьми в возрасте до 16 лет</w:t>
      </w:r>
      <w:r w:rsidR="0067758D">
        <w:rPr>
          <w:rFonts w:ascii="Times New Roman" w:eastAsia="Times New Roman" w:hAnsi="Times New Roman" w:cs="Times New Roman"/>
          <w:b/>
          <w:bCs/>
          <w:sz w:val="26"/>
          <w:szCs w:val="26"/>
          <w:lang w:eastAsia="ru-RU"/>
        </w:rPr>
        <w:t xml:space="preserve"> по количеству детей</w:t>
      </w:r>
    </w:p>
    <w:p w14:paraId="27F94686" w14:textId="77777777" w:rsidR="00942212" w:rsidRPr="00942212" w:rsidRDefault="00942212" w:rsidP="00942212">
      <w:pPr>
        <w:spacing w:after="0" w:line="240" w:lineRule="auto"/>
        <w:ind w:firstLine="56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 данным выборочного обследования бюджетов домашних хозяйств; в среднем за сутки на потребителя)</w:t>
      </w:r>
    </w:p>
    <w:p w14:paraId="21133E40"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395" w:type="pct"/>
        <w:jc w:val="center"/>
        <w:tblCellMar>
          <w:left w:w="107" w:type="dxa"/>
          <w:right w:w="107" w:type="dxa"/>
        </w:tblCellMar>
        <w:tblLook w:val="0000" w:firstRow="0" w:lastRow="0" w:firstColumn="0" w:lastColumn="0" w:noHBand="0" w:noVBand="0"/>
      </w:tblPr>
      <w:tblGrid>
        <w:gridCol w:w="2644"/>
        <w:gridCol w:w="2218"/>
        <w:gridCol w:w="2086"/>
        <w:gridCol w:w="1410"/>
        <w:gridCol w:w="1296"/>
        <w:gridCol w:w="1346"/>
      </w:tblGrid>
      <w:tr w:rsidR="00DA130D" w:rsidRPr="00942212" w14:paraId="6506605A" w14:textId="77777777" w:rsidTr="00DA130D">
        <w:trPr>
          <w:cantSplit/>
          <w:tblHeader/>
          <w:jc w:val="center"/>
        </w:trPr>
        <w:tc>
          <w:tcPr>
            <w:tcW w:w="1202" w:type="pct"/>
            <w:vMerge w:val="restart"/>
            <w:tcBorders>
              <w:top w:val="single" w:sz="4" w:space="0" w:color="auto"/>
              <w:left w:val="single" w:sz="4" w:space="0" w:color="auto"/>
              <w:right w:val="single" w:sz="4" w:space="0" w:color="auto"/>
            </w:tcBorders>
          </w:tcPr>
          <w:p w14:paraId="7A47E03C" w14:textId="77777777" w:rsidR="00DA130D" w:rsidRPr="00942212" w:rsidRDefault="00DA130D" w:rsidP="00942212">
            <w:pPr>
              <w:spacing w:before="120" w:after="0" w:line="240" w:lineRule="auto"/>
              <w:rPr>
                <w:rFonts w:ascii="Times New Roman" w:eastAsia="Times New Roman" w:hAnsi="Times New Roman" w:cs="Times New Roman"/>
                <w:sz w:val="24"/>
                <w:szCs w:val="24"/>
                <w:lang w:eastAsia="ru-RU"/>
              </w:rPr>
            </w:pPr>
          </w:p>
        </w:tc>
        <w:tc>
          <w:tcPr>
            <w:tcW w:w="1008" w:type="pct"/>
            <w:vMerge w:val="restart"/>
            <w:tcBorders>
              <w:top w:val="single" w:sz="4" w:space="0" w:color="auto"/>
              <w:left w:val="single" w:sz="4" w:space="0" w:color="auto"/>
              <w:right w:val="single" w:sz="4" w:space="0" w:color="auto"/>
            </w:tcBorders>
          </w:tcPr>
          <w:p w14:paraId="593347B3" w14:textId="1AE4362F"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Все домашние хозяйства</w:t>
            </w:r>
          </w:p>
        </w:tc>
        <w:tc>
          <w:tcPr>
            <w:tcW w:w="948" w:type="pct"/>
            <w:vMerge w:val="restart"/>
            <w:tcBorders>
              <w:top w:val="single" w:sz="4" w:space="0" w:color="auto"/>
              <w:left w:val="single" w:sz="4" w:space="0" w:color="auto"/>
              <w:right w:val="single" w:sz="4" w:space="0" w:color="auto"/>
            </w:tcBorders>
          </w:tcPr>
          <w:p w14:paraId="69D59457" w14:textId="2D68E1B1"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Домашние хозяйства, имеющие детей в возрасте до 16 лет</w:t>
            </w:r>
          </w:p>
        </w:tc>
        <w:tc>
          <w:tcPr>
            <w:tcW w:w="1842" w:type="pct"/>
            <w:gridSpan w:val="3"/>
            <w:tcBorders>
              <w:top w:val="single" w:sz="4" w:space="0" w:color="auto"/>
              <w:left w:val="single" w:sz="4" w:space="0" w:color="auto"/>
              <w:bottom w:val="single" w:sz="4" w:space="0" w:color="auto"/>
              <w:right w:val="single" w:sz="4" w:space="0" w:color="auto"/>
            </w:tcBorders>
          </w:tcPr>
          <w:p w14:paraId="32724679" w14:textId="3C4B2E47"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DA130D">
              <w:rPr>
                <w:rFonts w:ascii="Times New Roman" w:eastAsia="Times New Roman" w:hAnsi="Times New Roman" w:cs="Times New Roman"/>
                <w:sz w:val="24"/>
                <w:szCs w:val="24"/>
                <w:lang w:eastAsia="ru-RU"/>
              </w:rPr>
              <w:t xml:space="preserve">Домохозяйства, имеющие детей </w:t>
            </w:r>
            <w:r w:rsidR="000622FA">
              <w:rPr>
                <w:rFonts w:ascii="Times New Roman" w:eastAsia="Times New Roman" w:hAnsi="Times New Roman" w:cs="Times New Roman"/>
                <w:sz w:val="24"/>
                <w:szCs w:val="24"/>
                <w:lang w:eastAsia="ru-RU"/>
              </w:rPr>
              <w:br/>
            </w:r>
            <w:r w:rsidRPr="00DA130D">
              <w:rPr>
                <w:rFonts w:ascii="Times New Roman" w:eastAsia="Times New Roman" w:hAnsi="Times New Roman" w:cs="Times New Roman"/>
                <w:sz w:val="24"/>
                <w:szCs w:val="24"/>
                <w:lang w:eastAsia="ru-RU"/>
              </w:rPr>
              <w:t>в возрасте до 16 лет</w:t>
            </w:r>
          </w:p>
        </w:tc>
      </w:tr>
      <w:tr w:rsidR="00DA130D" w:rsidRPr="00942212" w14:paraId="2C50C8BB" w14:textId="77777777" w:rsidTr="00DA130D">
        <w:trPr>
          <w:cantSplit/>
          <w:tblHeader/>
          <w:jc w:val="center"/>
        </w:trPr>
        <w:tc>
          <w:tcPr>
            <w:tcW w:w="1202" w:type="pct"/>
            <w:vMerge/>
            <w:tcBorders>
              <w:left w:val="single" w:sz="4" w:space="0" w:color="auto"/>
              <w:bottom w:val="single" w:sz="4" w:space="0" w:color="auto"/>
              <w:right w:val="single" w:sz="4" w:space="0" w:color="auto"/>
            </w:tcBorders>
          </w:tcPr>
          <w:p w14:paraId="40AB5914" w14:textId="77777777" w:rsidR="00DA130D" w:rsidRPr="00942212" w:rsidRDefault="00DA130D" w:rsidP="00942212">
            <w:pPr>
              <w:spacing w:before="120" w:after="0" w:line="240" w:lineRule="auto"/>
              <w:rPr>
                <w:rFonts w:ascii="Times New Roman" w:eastAsia="Times New Roman" w:hAnsi="Times New Roman" w:cs="Times New Roman"/>
                <w:sz w:val="24"/>
                <w:szCs w:val="24"/>
                <w:lang w:eastAsia="ru-RU"/>
              </w:rPr>
            </w:pPr>
          </w:p>
        </w:tc>
        <w:tc>
          <w:tcPr>
            <w:tcW w:w="1008" w:type="pct"/>
            <w:vMerge/>
            <w:tcBorders>
              <w:left w:val="single" w:sz="4" w:space="0" w:color="auto"/>
              <w:bottom w:val="single" w:sz="4" w:space="0" w:color="auto"/>
              <w:right w:val="single" w:sz="4" w:space="0" w:color="auto"/>
            </w:tcBorders>
          </w:tcPr>
          <w:p w14:paraId="3B909D04" w14:textId="77777777"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p>
        </w:tc>
        <w:tc>
          <w:tcPr>
            <w:tcW w:w="948" w:type="pct"/>
            <w:vMerge/>
            <w:tcBorders>
              <w:left w:val="single" w:sz="4" w:space="0" w:color="auto"/>
              <w:bottom w:val="single" w:sz="4" w:space="0" w:color="auto"/>
              <w:right w:val="single" w:sz="4" w:space="0" w:color="auto"/>
            </w:tcBorders>
          </w:tcPr>
          <w:p w14:paraId="00DE730D" w14:textId="1F5283A2"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p>
        </w:tc>
        <w:tc>
          <w:tcPr>
            <w:tcW w:w="641" w:type="pct"/>
            <w:tcBorders>
              <w:top w:val="single" w:sz="4" w:space="0" w:color="auto"/>
              <w:left w:val="single" w:sz="4" w:space="0" w:color="auto"/>
              <w:bottom w:val="single" w:sz="4" w:space="0" w:color="auto"/>
              <w:right w:val="single" w:sz="4" w:space="0" w:color="auto"/>
            </w:tcBorders>
          </w:tcPr>
          <w:p w14:paraId="08851BD3" w14:textId="41A8B96D"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DA130D">
              <w:rPr>
                <w:rFonts w:ascii="Times New Roman" w:eastAsia="Times New Roman" w:hAnsi="Times New Roman" w:cs="Times New Roman"/>
                <w:sz w:val="24"/>
                <w:szCs w:val="24"/>
                <w:lang w:eastAsia="ru-RU"/>
              </w:rPr>
              <w:t xml:space="preserve">одного </w:t>
            </w:r>
            <w:r w:rsidRPr="00DA130D">
              <w:rPr>
                <w:rFonts w:ascii="Times New Roman" w:eastAsia="Times New Roman" w:hAnsi="Times New Roman" w:cs="Times New Roman"/>
                <w:sz w:val="24"/>
                <w:szCs w:val="24"/>
                <w:lang w:eastAsia="ru-RU"/>
              </w:rPr>
              <w:br/>
              <w:t>ребенка</w:t>
            </w:r>
          </w:p>
        </w:tc>
        <w:tc>
          <w:tcPr>
            <w:tcW w:w="589" w:type="pct"/>
            <w:tcBorders>
              <w:top w:val="single" w:sz="4" w:space="0" w:color="auto"/>
              <w:left w:val="single" w:sz="4" w:space="0" w:color="auto"/>
              <w:bottom w:val="single" w:sz="4" w:space="0" w:color="auto"/>
              <w:right w:val="single" w:sz="4" w:space="0" w:color="auto"/>
            </w:tcBorders>
          </w:tcPr>
          <w:p w14:paraId="75893308" w14:textId="77777777"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DA130D">
              <w:rPr>
                <w:rFonts w:ascii="Times New Roman" w:eastAsia="Times New Roman" w:hAnsi="Times New Roman" w:cs="Times New Roman"/>
                <w:sz w:val="24"/>
                <w:szCs w:val="24"/>
                <w:lang w:eastAsia="ru-RU"/>
              </w:rPr>
              <w:t>двух детей</w:t>
            </w:r>
          </w:p>
        </w:tc>
        <w:tc>
          <w:tcPr>
            <w:tcW w:w="612" w:type="pct"/>
            <w:tcBorders>
              <w:top w:val="single" w:sz="4" w:space="0" w:color="auto"/>
              <w:left w:val="single" w:sz="4" w:space="0" w:color="auto"/>
              <w:bottom w:val="single" w:sz="4" w:space="0" w:color="auto"/>
              <w:right w:val="single" w:sz="4" w:space="0" w:color="auto"/>
            </w:tcBorders>
          </w:tcPr>
          <w:p w14:paraId="2B77C1C1" w14:textId="77777777" w:rsidR="00DA130D" w:rsidRPr="00DA130D" w:rsidRDefault="00DA130D" w:rsidP="00942212">
            <w:pPr>
              <w:spacing w:before="120" w:after="0" w:line="240" w:lineRule="auto"/>
              <w:ind w:left="-57" w:right="-57"/>
              <w:jc w:val="center"/>
              <w:rPr>
                <w:rFonts w:ascii="Times New Roman" w:eastAsia="Times New Roman" w:hAnsi="Times New Roman" w:cs="Times New Roman"/>
                <w:sz w:val="24"/>
                <w:szCs w:val="24"/>
                <w:lang w:eastAsia="ru-RU"/>
              </w:rPr>
            </w:pPr>
            <w:r w:rsidRPr="00DA130D">
              <w:rPr>
                <w:rFonts w:ascii="Times New Roman" w:eastAsia="Times New Roman" w:hAnsi="Times New Roman" w:cs="Times New Roman"/>
                <w:sz w:val="24"/>
                <w:szCs w:val="24"/>
                <w:lang w:eastAsia="ru-RU"/>
              </w:rPr>
              <w:t>трех и более детей</w:t>
            </w:r>
          </w:p>
        </w:tc>
      </w:tr>
      <w:tr w:rsidR="00DA130D" w:rsidRPr="00942212" w14:paraId="2CAC1CB9" w14:textId="77777777" w:rsidTr="00DA130D">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32316994" w14:textId="70F07523" w:rsidR="00DA130D" w:rsidRPr="00942212" w:rsidRDefault="00DA130D" w:rsidP="00241D0C">
            <w:pPr>
              <w:spacing w:before="40" w:after="0" w:line="240" w:lineRule="auto"/>
              <w:ind w:right="-142"/>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942212">
              <w:rPr>
                <w:rFonts w:ascii="Times New Roman" w:eastAsia="Times New Roman" w:hAnsi="Times New Roman" w:cs="Times New Roman"/>
                <w:b/>
                <w:sz w:val="24"/>
                <w:szCs w:val="24"/>
                <w:lang w:eastAsia="ru-RU"/>
              </w:rPr>
              <w:t xml:space="preserve"> г.</w:t>
            </w:r>
          </w:p>
        </w:tc>
      </w:tr>
      <w:tr w:rsidR="007B341D" w:rsidRPr="00942212" w14:paraId="612DC354"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61D6A365"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Белки, г</w:t>
            </w:r>
          </w:p>
        </w:tc>
        <w:tc>
          <w:tcPr>
            <w:tcW w:w="1008" w:type="pct"/>
            <w:tcBorders>
              <w:top w:val="single" w:sz="4" w:space="0" w:color="auto"/>
              <w:left w:val="single" w:sz="4" w:space="0" w:color="auto"/>
              <w:bottom w:val="single" w:sz="4" w:space="0" w:color="auto"/>
              <w:right w:val="single" w:sz="4" w:space="0" w:color="auto"/>
            </w:tcBorders>
            <w:vAlign w:val="bottom"/>
          </w:tcPr>
          <w:p w14:paraId="2A56FDD7" w14:textId="60D89309"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80,9</w:t>
            </w:r>
          </w:p>
        </w:tc>
        <w:tc>
          <w:tcPr>
            <w:tcW w:w="948" w:type="pct"/>
            <w:tcBorders>
              <w:top w:val="single" w:sz="4" w:space="0" w:color="auto"/>
              <w:left w:val="single" w:sz="4" w:space="0" w:color="auto"/>
              <w:bottom w:val="single" w:sz="4" w:space="0" w:color="auto"/>
              <w:right w:val="single" w:sz="4" w:space="0" w:color="auto"/>
            </w:tcBorders>
            <w:vAlign w:val="bottom"/>
          </w:tcPr>
          <w:p w14:paraId="248C172D" w14:textId="6F8DA56C"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67,9</w:t>
            </w:r>
          </w:p>
        </w:tc>
        <w:tc>
          <w:tcPr>
            <w:tcW w:w="641" w:type="pct"/>
            <w:tcBorders>
              <w:top w:val="single" w:sz="4" w:space="0" w:color="auto"/>
              <w:left w:val="single" w:sz="4" w:space="0" w:color="auto"/>
              <w:bottom w:val="single" w:sz="4" w:space="0" w:color="auto"/>
              <w:right w:val="single" w:sz="4" w:space="0" w:color="auto"/>
            </w:tcBorders>
            <w:vAlign w:val="bottom"/>
          </w:tcPr>
          <w:p w14:paraId="024750C2" w14:textId="246DD4DE"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70,8</w:t>
            </w:r>
          </w:p>
        </w:tc>
        <w:tc>
          <w:tcPr>
            <w:tcW w:w="589" w:type="pct"/>
            <w:tcBorders>
              <w:top w:val="single" w:sz="4" w:space="0" w:color="auto"/>
              <w:left w:val="single" w:sz="4" w:space="0" w:color="auto"/>
              <w:bottom w:val="single" w:sz="4" w:space="0" w:color="auto"/>
              <w:right w:val="single" w:sz="4" w:space="0" w:color="auto"/>
            </w:tcBorders>
            <w:vAlign w:val="bottom"/>
          </w:tcPr>
          <w:p w14:paraId="04F1C7A5" w14:textId="30BFA1DC"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64,6</w:t>
            </w:r>
          </w:p>
        </w:tc>
        <w:tc>
          <w:tcPr>
            <w:tcW w:w="612" w:type="pct"/>
            <w:tcBorders>
              <w:top w:val="single" w:sz="4" w:space="0" w:color="auto"/>
              <w:left w:val="single" w:sz="4" w:space="0" w:color="auto"/>
              <w:bottom w:val="single" w:sz="4" w:space="0" w:color="auto"/>
              <w:right w:val="single" w:sz="4" w:space="0" w:color="auto"/>
            </w:tcBorders>
            <w:vAlign w:val="bottom"/>
          </w:tcPr>
          <w:p w14:paraId="4A84BC04" w14:textId="42B14BC4"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65,6</w:t>
            </w:r>
          </w:p>
        </w:tc>
      </w:tr>
      <w:tr w:rsidR="007B341D" w:rsidRPr="00942212" w14:paraId="77342542"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33AB4EEC"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644E918B" w14:textId="28100251"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53,7</w:t>
            </w:r>
          </w:p>
        </w:tc>
        <w:tc>
          <w:tcPr>
            <w:tcW w:w="948" w:type="pct"/>
            <w:tcBorders>
              <w:top w:val="single" w:sz="4" w:space="0" w:color="auto"/>
              <w:left w:val="single" w:sz="4" w:space="0" w:color="auto"/>
              <w:bottom w:val="single" w:sz="4" w:space="0" w:color="auto"/>
              <w:right w:val="single" w:sz="4" w:space="0" w:color="auto"/>
            </w:tcBorders>
            <w:vAlign w:val="bottom"/>
          </w:tcPr>
          <w:p w14:paraId="1E0C7488" w14:textId="0935AE6D"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44,7</w:t>
            </w:r>
          </w:p>
        </w:tc>
        <w:tc>
          <w:tcPr>
            <w:tcW w:w="641" w:type="pct"/>
            <w:tcBorders>
              <w:top w:val="single" w:sz="4" w:space="0" w:color="auto"/>
              <w:left w:val="single" w:sz="4" w:space="0" w:color="auto"/>
              <w:bottom w:val="single" w:sz="4" w:space="0" w:color="auto"/>
              <w:right w:val="single" w:sz="4" w:space="0" w:color="auto"/>
            </w:tcBorders>
            <w:vAlign w:val="bottom"/>
          </w:tcPr>
          <w:p w14:paraId="4DFF92AB" w14:textId="2D61DA9D"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47,2</w:t>
            </w:r>
          </w:p>
        </w:tc>
        <w:tc>
          <w:tcPr>
            <w:tcW w:w="589" w:type="pct"/>
            <w:tcBorders>
              <w:top w:val="single" w:sz="4" w:space="0" w:color="auto"/>
              <w:left w:val="single" w:sz="4" w:space="0" w:color="auto"/>
              <w:bottom w:val="single" w:sz="4" w:space="0" w:color="auto"/>
              <w:right w:val="single" w:sz="4" w:space="0" w:color="auto"/>
            </w:tcBorders>
            <w:vAlign w:val="bottom"/>
          </w:tcPr>
          <w:p w14:paraId="60AA8947" w14:textId="73670B76"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42,5</w:t>
            </w:r>
          </w:p>
        </w:tc>
        <w:tc>
          <w:tcPr>
            <w:tcW w:w="612" w:type="pct"/>
            <w:tcBorders>
              <w:top w:val="single" w:sz="4" w:space="0" w:color="auto"/>
              <w:left w:val="single" w:sz="4" w:space="0" w:color="auto"/>
              <w:bottom w:val="single" w:sz="4" w:space="0" w:color="auto"/>
              <w:right w:val="single" w:sz="4" w:space="0" w:color="auto"/>
            </w:tcBorders>
            <w:vAlign w:val="bottom"/>
          </w:tcPr>
          <w:p w14:paraId="09615CDC" w14:textId="532FA394"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40,5</w:t>
            </w:r>
          </w:p>
        </w:tc>
      </w:tr>
      <w:tr w:rsidR="007B341D" w:rsidRPr="00942212" w14:paraId="1C4B3055"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26863DCE"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Жиры, г</w:t>
            </w:r>
          </w:p>
        </w:tc>
        <w:tc>
          <w:tcPr>
            <w:tcW w:w="1008" w:type="pct"/>
            <w:tcBorders>
              <w:top w:val="single" w:sz="4" w:space="0" w:color="auto"/>
              <w:left w:val="single" w:sz="4" w:space="0" w:color="auto"/>
              <w:bottom w:val="single" w:sz="4" w:space="0" w:color="auto"/>
              <w:right w:val="single" w:sz="4" w:space="0" w:color="auto"/>
            </w:tcBorders>
            <w:vAlign w:val="bottom"/>
          </w:tcPr>
          <w:p w14:paraId="696512B6" w14:textId="6B714CA2"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109,8</w:t>
            </w:r>
          </w:p>
        </w:tc>
        <w:tc>
          <w:tcPr>
            <w:tcW w:w="948" w:type="pct"/>
            <w:tcBorders>
              <w:top w:val="single" w:sz="4" w:space="0" w:color="auto"/>
              <w:left w:val="single" w:sz="4" w:space="0" w:color="auto"/>
              <w:bottom w:val="single" w:sz="4" w:space="0" w:color="auto"/>
              <w:right w:val="single" w:sz="4" w:space="0" w:color="auto"/>
            </w:tcBorders>
            <w:vAlign w:val="bottom"/>
          </w:tcPr>
          <w:p w14:paraId="35DDB908" w14:textId="7495D62A"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90,8</w:t>
            </w:r>
          </w:p>
        </w:tc>
        <w:tc>
          <w:tcPr>
            <w:tcW w:w="641" w:type="pct"/>
            <w:tcBorders>
              <w:top w:val="single" w:sz="4" w:space="0" w:color="auto"/>
              <w:left w:val="single" w:sz="4" w:space="0" w:color="auto"/>
              <w:bottom w:val="single" w:sz="4" w:space="0" w:color="auto"/>
              <w:right w:val="single" w:sz="4" w:space="0" w:color="auto"/>
            </w:tcBorders>
            <w:vAlign w:val="bottom"/>
          </w:tcPr>
          <w:p w14:paraId="06FDBFD0" w14:textId="5EDF416C"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95,5</w:t>
            </w:r>
          </w:p>
        </w:tc>
        <w:tc>
          <w:tcPr>
            <w:tcW w:w="589" w:type="pct"/>
            <w:tcBorders>
              <w:top w:val="single" w:sz="4" w:space="0" w:color="auto"/>
              <w:left w:val="single" w:sz="4" w:space="0" w:color="auto"/>
              <w:bottom w:val="single" w:sz="4" w:space="0" w:color="auto"/>
              <w:right w:val="single" w:sz="4" w:space="0" w:color="auto"/>
            </w:tcBorders>
            <w:vAlign w:val="bottom"/>
          </w:tcPr>
          <w:p w14:paraId="4FB435F9" w14:textId="44B67A2F"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86,8</w:t>
            </w:r>
          </w:p>
        </w:tc>
        <w:tc>
          <w:tcPr>
            <w:tcW w:w="612" w:type="pct"/>
            <w:tcBorders>
              <w:top w:val="single" w:sz="4" w:space="0" w:color="auto"/>
              <w:left w:val="single" w:sz="4" w:space="0" w:color="auto"/>
              <w:bottom w:val="single" w:sz="4" w:space="0" w:color="auto"/>
              <w:right w:val="single" w:sz="4" w:space="0" w:color="auto"/>
            </w:tcBorders>
            <w:vAlign w:val="bottom"/>
          </w:tcPr>
          <w:p w14:paraId="4F878020" w14:textId="277A3F75"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82,6</w:t>
            </w:r>
          </w:p>
        </w:tc>
      </w:tr>
      <w:tr w:rsidR="007B341D" w:rsidRPr="00942212" w14:paraId="6E3EED9B"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0B89E527"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3E0BDF40" w14:textId="3345F814"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72,7</w:t>
            </w:r>
          </w:p>
        </w:tc>
        <w:tc>
          <w:tcPr>
            <w:tcW w:w="948" w:type="pct"/>
            <w:tcBorders>
              <w:top w:val="single" w:sz="4" w:space="0" w:color="auto"/>
              <w:left w:val="single" w:sz="4" w:space="0" w:color="auto"/>
              <w:bottom w:val="single" w:sz="4" w:space="0" w:color="auto"/>
              <w:right w:val="single" w:sz="4" w:space="0" w:color="auto"/>
            </w:tcBorders>
            <w:vAlign w:val="bottom"/>
          </w:tcPr>
          <w:p w14:paraId="073B9F22" w14:textId="1E4AE39F"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60,2</w:t>
            </w:r>
          </w:p>
        </w:tc>
        <w:tc>
          <w:tcPr>
            <w:tcW w:w="641" w:type="pct"/>
            <w:tcBorders>
              <w:top w:val="single" w:sz="4" w:space="0" w:color="auto"/>
              <w:left w:val="single" w:sz="4" w:space="0" w:color="auto"/>
              <w:bottom w:val="single" w:sz="4" w:space="0" w:color="auto"/>
              <w:right w:val="single" w:sz="4" w:space="0" w:color="auto"/>
            </w:tcBorders>
            <w:vAlign w:val="bottom"/>
          </w:tcPr>
          <w:p w14:paraId="4428CC74" w14:textId="161037DC"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63,8</w:t>
            </w:r>
          </w:p>
        </w:tc>
        <w:tc>
          <w:tcPr>
            <w:tcW w:w="589" w:type="pct"/>
            <w:tcBorders>
              <w:top w:val="single" w:sz="4" w:space="0" w:color="auto"/>
              <w:left w:val="single" w:sz="4" w:space="0" w:color="auto"/>
              <w:bottom w:val="single" w:sz="4" w:space="0" w:color="auto"/>
              <w:right w:val="single" w:sz="4" w:space="0" w:color="auto"/>
            </w:tcBorders>
            <w:vAlign w:val="bottom"/>
          </w:tcPr>
          <w:p w14:paraId="6C385C53" w14:textId="35459423"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57,7</w:t>
            </w:r>
          </w:p>
        </w:tc>
        <w:tc>
          <w:tcPr>
            <w:tcW w:w="612" w:type="pct"/>
            <w:tcBorders>
              <w:top w:val="single" w:sz="4" w:space="0" w:color="auto"/>
              <w:left w:val="single" w:sz="4" w:space="0" w:color="auto"/>
              <w:bottom w:val="single" w:sz="4" w:space="0" w:color="auto"/>
              <w:right w:val="single" w:sz="4" w:space="0" w:color="auto"/>
            </w:tcBorders>
            <w:vAlign w:val="bottom"/>
          </w:tcPr>
          <w:p w14:paraId="493AC25B" w14:textId="4950D549"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52,4</w:t>
            </w:r>
          </w:p>
        </w:tc>
      </w:tr>
      <w:tr w:rsidR="007B341D" w:rsidRPr="00942212" w14:paraId="44A211D5"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7F2E3742"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Углеводы, г</w:t>
            </w:r>
          </w:p>
        </w:tc>
        <w:tc>
          <w:tcPr>
            <w:tcW w:w="1008" w:type="pct"/>
            <w:tcBorders>
              <w:top w:val="single" w:sz="4" w:space="0" w:color="auto"/>
              <w:left w:val="single" w:sz="4" w:space="0" w:color="auto"/>
              <w:bottom w:val="single" w:sz="4" w:space="0" w:color="auto"/>
              <w:right w:val="single" w:sz="4" w:space="0" w:color="auto"/>
            </w:tcBorders>
            <w:vAlign w:val="bottom"/>
          </w:tcPr>
          <w:p w14:paraId="1FA26E2E" w14:textId="3A0B01C3"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319,3</w:t>
            </w:r>
          </w:p>
        </w:tc>
        <w:tc>
          <w:tcPr>
            <w:tcW w:w="948" w:type="pct"/>
            <w:tcBorders>
              <w:top w:val="single" w:sz="4" w:space="0" w:color="auto"/>
              <w:left w:val="single" w:sz="4" w:space="0" w:color="auto"/>
              <w:bottom w:val="single" w:sz="4" w:space="0" w:color="auto"/>
              <w:right w:val="single" w:sz="4" w:space="0" w:color="auto"/>
            </w:tcBorders>
            <w:vAlign w:val="bottom"/>
          </w:tcPr>
          <w:p w14:paraId="68EF6190" w14:textId="534F55C1"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272,9</w:t>
            </w:r>
          </w:p>
        </w:tc>
        <w:tc>
          <w:tcPr>
            <w:tcW w:w="641" w:type="pct"/>
            <w:tcBorders>
              <w:top w:val="single" w:sz="4" w:space="0" w:color="auto"/>
              <w:left w:val="single" w:sz="4" w:space="0" w:color="auto"/>
              <w:bottom w:val="single" w:sz="4" w:space="0" w:color="auto"/>
              <w:right w:val="single" w:sz="4" w:space="0" w:color="auto"/>
            </w:tcBorders>
            <w:vAlign w:val="bottom"/>
          </w:tcPr>
          <w:p w14:paraId="2B0AEB2B" w14:textId="15549546"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278,5</w:t>
            </w:r>
          </w:p>
        </w:tc>
        <w:tc>
          <w:tcPr>
            <w:tcW w:w="589" w:type="pct"/>
            <w:tcBorders>
              <w:top w:val="single" w:sz="4" w:space="0" w:color="auto"/>
              <w:left w:val="single" w:sz="4" w:space="0" w:color="auto"/>
              <w:bottom w:val="single" w:sz="4" w:space="0" w:color="auto"/>
              <w:right w:val="single" w:sz="4" w:space="0" w:color="auto"/>
            </w:tcBorders>
            <w:vAlign w:val="bottom"/>
          </w:tcPr>
          <w:p w14:paraId="5CECA4C4" w14:textId="246A6EF9"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261,3</w:t>
            </w:r>
          </w:p>
        </w:tc>
        <w:tc>
          <w:tcPr>
            <w:tcW w:w="612" w:type="pct"/>
            <w:tcBorders>
              <w:top w:val="single" w:sz="4" w:space="0" w:color="auto"/>
              <w:left w:val="single" w:sz="4" w:space="0" w:color="auto"/>
              <w:bottom w:val="single" w:sz="4" w:space="0" w:color="auto"/>
              <w:right w:val="single" w:sz="4" w:space="0" w:color="auto"/>
            </w:tcBorders>
            <w:vAlign w:val="bottom"/>
          </w:tcPr>
          <w:p w14:paraId="7D79CC5D" w14:textId="223016B5"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284,3</w:t>
            </w:r>
          </w:p>
        </w:tc>
      </w:tr>
      <w:tr w:rsidR="007B341D" w:rsidRPr="00942212" w14:paraId="60EE1472"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1892F092"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31660C3C" w14:textId="2599A4A2"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16,9</w:t>
            </w:r>
          </w:p>
        </w:tc>
        <w:tc>
          <w:tcPr>
            <w:tcW w:w="948" w:type="pct"/>
            <w:tcBorders>
              <w:top w:val="single" w:sz="4" w:space="0" w:color="auto"/>
              <w:left w:val="single" w:sz="4" w:space="0" w:color="auto"/>
              <w:bottom w:val="single" w:sz="4" w:space="0" w:color="auto"/>
              <w:right w:val="single" w:sz="4" w:space="0" w:color="auto"/>
            </w:tcBorders>
            <w:vAlign w:val="bottom"/>
          </w:tcPr>
          <w:p w14:paraId="14C8972E" w14:textId="124D9453"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14,6</w:t>
            </w:r>
          </w:p>
        </w:tc>
        <w:tc>
          <w:tcPr>
            <w:tcW w:w="641" w:type="pct"/>
            <w:tcBorders>
              <w:top w:val="single" w:sz="4" w:space="0" w:color="auto"/>
              <w:left w:val="single" w:sz="4" w:space="0" w:color="auto"/>
              <w:bottom w:val="single" w:sz="4" w:space="0" w:color="auto"/>
              <w:right w:val="single" w:sz="4" w:space="0" w:color="auto"/>
            </w:tcBorders>
            <w:vAlign w:val="bottom"/>
          </w:tcPr>
          <w:p w14:paraId="5823E2DC" w14:textId="427EC7ED"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14,9</w:t>
            </w:r>
          </w:p>
        </w:tc>
        <w:tc>
          <w:tcPr>
            <w:tcW w:w="589" w:type="pct"/>
            <w:tcBorders>
              <w:top w:val="single" w:sz="4" w:space="0" w:color="auto"/>
              <w:left w:val="single" w:sz="4" w:space="0" w:color="auto"/>
              <w:bottom w:val="single" w:sz="4" w:space="0" w:color="auto"/>
              <w:right w:val="single" w:sz="4" w:space="0" w:color="auto"/>
            </w:tcBorders>
            <w:vAlign w:val="bottom"/>
          </w:tcPr>
          <w:p w14:paraId="73C2F93F" w14:textId="26F5128B"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14,2</w:t>
            </w:r>
          </w:p>
        </w:tc>
        <w:tc>
          <w:tcPr>
            <w:tcW w:w="612" w:type="pct"/>
            <w:tcBorders>
              <w:top w:val="single" w:sz="4" w:space="0" w:color="auto"/>
              <w:left w:val="single" w:sz="4" w:space="0" w:color="auto"/>
              <w:bottom w:val="single" w:sz="4" w:space="0" w:color="auto"/>
              <w:right w:val="single" w:sz="4" w:space="0" w:color="auto"/>
            </w:tcBorders>
            <w:vAlign w:val="bottom"/>
          </w:tcPr>
          <w:p w14:paraId="19E0D23C" w14:textId="22D52322"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14,2</w:t>
            </w:r>
          </w:p>
        </w:tc>
      </w:tr>
      <w:tr w:rsidR="007B341D" w:rsidRPr="00942212" w14:paraId="7400CD5F"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289352A6"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Килокалории - всего </w:t>
            </w:r>
          </w:p>
        </w:tc>
        <w:tc>
          <w:tcPr>
            <w:tcW w:w="1008" w:type="pct"/>
            <w:tcBorders>
              <w:top w:val="single" w:sz="4" w:space="0" w:color="auto"/>
              <w:left w:val="single" w:sz="4" w:space="0" w:color="auto"/>
              <w:bottom w:val="single" w:sz="4" w:space="0" w:color="auto"/>
              <w:right w:val="single" w:sz="4" w:space="0" w:color="auto"/>
            </w:tcBorders>
            <w:vAlign w:val="bottom"/>
          </w:tcPr>
          <w:p w14:paraId="425338E6" w14:textId="453FF3D7"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2 600,4</w:t>
            </w:r>
          </w:p>
        </w:tc>
        <w:tc>
          <w:tcPr>
            <w:tcW w:w="948" w:type="pct"/>
            <w:tcBorders>
              <w:top w:val="single" w:sz="4" w:space="0" w:color="auto"/>
              <w:left w:val="single" w:sz="4" w:space="0" w:color="auto"/>
              <w:bottom w:val="single" w:sz="4" w:space="0" w:color="auto"/>
              <w:right w:val="single" w:sz="4" w:space="0" w:color="auto"/>
            </w:tcBorders>
            <w:vAlign w:val="bottom"/>
          </w:tcPr>
          <w:p w14:paraId="6FFA5939" w14:textId="417A6815"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2189,6</w:t>
            </w:r>
          </w:p>
        </w:tc>
        <w:tc>
          <w:tcPr>
            <w:tcW w:w="641" w:type="pct"/>
            <w:tcBorders>
              <w:top w:val="single" w:sz="4" w:space="0" w:color="auto"/>
              <w:left w:val="single" w:sz="4" w:space="0" w:color="auto"/>
              <w:bottom w:val="single" w:sz="4" w:space="0" w:color="auto"/>
              <w:right w:val="single" w:sz="4" w:space="0" w:color="auto"/>
            </w:tcBorders>
            <w:vAlign w:val="bottom"/>
          </w:tcPr>
          <w:p w14:paraId="36D68019" w14:textId="6E5C8F82"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w:t>
            </w:r>
            <w:r>
              <w:rPr>
                <w:rFonts w:ascii="Times New Roman" w:hAnsi="Times New Roman"/>
                <w:sz w:val="24"/>
                <w:szCs w:val="24"/>
              </w:rPr>
              <w:t xml:space="preserve"> </w:t>
            </w:r>
            <w:r w:rsidRPr="00942212">
              <w:rPr>
                <w:rFonts w:ascii="Times New Roman" w:hAnsi="Times New Roman"/>
                <w:sz w:val="24"/>
                <w:szCs w:val="24"/>
              </w:rPr>
              <w:t>266,9</w:t>
            </w:r>
          </w:p>
        </w:tc>
        <w:tc>
          <w:tcPr>
            <w:tcW w:w="589" w:type="pct"/>
            <w:tcBorders>
              <w:top w:val="single" w:sz="4" w:space="0" w:color="auto"/>
              <w:left w:val="single" w:sz="4" w:space="0" w:color="auto"/>
              <w:bottom w:val="single" w:sz="4" w:space="0" w:color="auto"/>
              <w:right w:val="single" w:sz="4" w:space="0" w:color="auto"/>
            </w:tcBorders>
            <w:vAlign w:val="bottom"/>
          </w:tcPr>
          <w:p w14:paraId="5DFD1818" w14:textId="68283756"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w:t>
            </w:r>
            <w:r>
              <w:rPr>
                <w:rFonts w:ascii="Times New Roman" w:hAnsi="Times New Roman"/>
                <w:sz w:val="24"/>
                <w:szCs w:val="24"/>
              </w:rPr>
              <w:t xml:space="preserve"> </w:t>
            </w:r>
            <w:r w:rsidRPr="00942212">
              <w:rPr>
                <w:rFonts w:ascii="Times New Roman" w:hAnsi="Times New Roman"/>
                <w:sz w:val="24"/>
                <w:szCs w:val="24"/>
              </w:rPr>
              <w:t>093,4</w:t>
            </w:r>
          </w:p>
        </w:tc>
        <w:tc>
          <w:tcPr>
            <w:tcW w:w="612" w:type="pct"/>
            <w:tcBorders>
              <w:top w:val="single" w:sz="4" w:space="0" w:color="auto"/>
              <w:left w:val="single" w:sz="4" w:space="0" w:color="auto"/>
              <w:bottom w:val="single" w:sz="4" w:space="0" w:color="auto"/>
              <w:right w:val="single" w:sz="4" w:space="0" w:color="auto"/>
            </w:tcBorders>
            <w:vAlign w:val="bottom"/>
          </w:tcPr>
          <w:p w14:paraId="519248D4" w14:textId="69DFDBE5"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2</w:t>
            </w:r>
            <w:r>
              <w:rPr>
                <w:rFonts w:ascii="Times New Roman" w:hAnsi="Times New Roman"/>
                <w:sz w:val="24"/>
                <w:szCs w:val="24"/>
              </w:rPr>
              <w:t xml:space="preserve"> </w:t>
            </w:r>
            <w:r w:rsidRPr="00942212">
              <w:rPr>
                <w:rFonts w:ascii="Times New Roman" w:hAnsi="Times New Roman"/>
                <w:sz w:val="24"/>
                <w:szCs w:val="24"/>
              </w:rPr>
              <w:t>152,1</w:t>
            </w:r>
          </w:p>
        </w:tc>
      </w:tr>
      <w:tr w:rsidR="007B341D" w:rsidRPr="00942212" w14:paraId="3603EEE4"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5DD3A5FA"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4BBC87FA" w14:textId="0FF7B377"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940,9</w:t>
            </w:r>
          </w:p>
        </w:tc>
        <w:tc>
          <w:tcPr>
            <w:tcW w:w="948" w:type="pct"/>
            <w:tcBorders>
              <w:top w:val="single" w:sz="4" w:space="0" w:color="auto"/>
              <w:left w:val="single" w:sz="4" w:space="0" w:color="auto"/>
              <w:bottom w:val="single" w:sz="4" w:space="0" w:color="auto"/>
              <w:right w:val="single" w:sz="4" w:space="0" w:color="auto"/>
            </w:tcBorders>
            <w:vAlign w:val="bottom"/>
          </w:tcPr>
          <w:p w14:paraId="47376842" w14:textId="2CAC9ACC"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781,9</w:t>
            </w:r>
          </w:p>
        </w:tc>
        <w:tc>
          <w:tcPr>
            <w:tcW w:w="641" w:type="pct"/>
            <w:tcBorders>
              <w:top w:val="single" w:sz="4" w:space="0" w:color="auto"/>
              <w:left w:val="single" w:sz="4" w:space="0" w:color="auto"/>
              <w:bottom w:val="single" w:sz="4" w:space="0" w:color="auto"/>
              <w:right w:val="single" w:sz="4" w:space="0" w:color="auto"/>
            </w:tcBorders>
            <w:vAlign w:val="bottom"/>
          </w:tcPr>
          <w:p w14:paraId="1B935A63" w14:textId="723DC83B"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826,0</w:t>
            </w:r>
          </w:p>
        </w:tc>
        <w:tc>
          <w:tcPr>
            <w:tcW w:w="589" w:type="pct"/>
            <w:tcBorders>
              <w:top w:val="single" w:sz="4" w:space="0" w:color="auto"/>
              <w:left w:val="single" w:sz="4" w:space="0" w:color="auto"/>
              <w:bottom w:val="single" w:sz="4" w:space="0" w:color="auto"/>
              <w:right w:val="single" w:sz="4" w:space="0" w:color="auto"/>
            </w:tcBorders>
            <w:vAlign w:val="bottom"/>
          </w:tcPr>
          <w:p w14:paraId="7EFF5763" w14:textId="49884E19"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749,2</w:t>
            </w:r>
          </w:p>
        </w:tc>
        <w:tc>
          <w:tcPr>
            <w:tcW w:w="612" w:type="pct"/>
            <w:tcBorders>
              <w:top w:val="single" w:sz="4" w:space="0" w:color="auto"/>
              <w:left w:val="single" w:sz="4" w:space="0" w:color="auto"/>
              <w:bottom w:val="single" w:sz="4" w:space="0" w:color="auto"/>
              <w:right w:val="single" w:sz="4" w:space="0" w:color="auto"/>
            </w:tcBorders>
            <w:vAlign w:val="bottom"/>
          </w:tcPr>
          <w:p w14:paraId="24C85F7C" w14:textId="0D28FCF0" w:rsidR="007B341D" w:rsidRPr="00942212" w:rsidRDefault="007B341D" w:rsidP="007B341D">
            <w:pPr>
              <w:spacing w:after="0" w:line="240" w:lineRule="auto"/>
              <w:jc w:val="center"/>
              <w:rPr>
                <w:rFonts w:ascii="Times New Roman" w:hAnsi="Times New Roman"/>
                <w:sz w:val="24"/>
                <w:szCs w:val="24"/>
              </w:rPr>
            </w:pPr>
            <w:r w:rsidRPr="00942212">
              <w:rPr>
                <w:rFonts w:ascii="Times New Roman" w:hAnsi="Times New Roman"/>
                <w:sz w:val="24"/>
                <w:szCs w:val="24"/>
              </w:rPr>
              <w:t>694,1</w:t>
            </w:r>
          </w:p>
        </w:tc>
      </w:tr>
      <w:tr w:rsidR="007B341D" w:rsidRPr="00942212" w14:paraId="7766C4EC" w14:textId="77777777" w:rsidTr="00DA130D">
        <w:trPr>
          <w:cantSplit/>
          <w:jc w:val="center"/>
        </w:trPr>
        <w:tc>
          <w:tcPr>
            <w:tcW w:w="4388" w:type="pct"/>
            <w:gridSpan w:val="5"/>
            <w:tcBorders>
              <w:top w:val="single" w:sz="4" w:space="0" w:color="auto"/>
              <w:left w:val="single" w:sz="4" w:space="0" w:color="auto"/>
              <w:bottom w:val="single" w:sz="4" w:space="0" w:color="auto"/>
            </w:tcBorders>
          </w:tcPr>
          <w:p w14:paraId="4FF0684F" w14:textId="33A78A50" w:rsidR="007B341D" w:rsidRPr="00942212" w:rsidRDefault="007B341D" w:rsidP="007B341D">
            <w:pPr>
              <w:spacing w:before="40" w:after="0" w:line="240" w:lineRule="auto"/>
              <w:ind w:right="-2163"/>
              <w:jc w:val="center"/>
              <w:rPr>
                <w:rFonts w:ascii="Times New Roman" w:eastAsia="Times New Roman" w:hAnsi="Times New Roman" w:cs="Times New Roman"/>
                <w:b/>
                <w:sz w:val="24"/>
                <w:szCs w:val="24"/>
                <w:vertAlign w:val="superscript"/>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942212">
              <w:rPr>
                <w:rFonts w:ascii="Times New Roman" w:eastAsia="Times New Roman" w:hAnsi="Times New Roman" w:cs="Times New Roman"/>
                <w:b/>
                <w:sz w:val="24"/>
                <w:szCs w:val="24"/>
                <w:lang w:eastAsia="ru-RU"/>
              </w:rPr>
              <w:t xml:space="preserve"> г.</w:t>
            </w:r>
          </w:p>
        </w:tc>
        <w:tc>
          <w:tcPr>
            <w:tcW w:w="612" w:type="pct"/>
            <w:tcBorders>
              <w:top w:val="single" w:sz="4" w:space="0" w:color="auto"/>
              <w:bottom w:val="single" w:sz="4" w:space="0" w:color="auto"/>
              <w:right w:val="single" w:sz="4" w:space="0" w:color="auto"/>
            </w:tcBorders>
            <w:vAlign w:val="bottom"/>
          </w:tcPr>
          <w:p w14:paraId="54DE837A" w14:textId="77777777" w:rsidR="007B341D" w:rsidRPr="00942212" w:rsidRDefault="007B341D" w:rsidP="007B341D">
            <w:pPr>
              <w:spacing w:before="40" w:after="0" w:line="240" w:lineRule="auto"/>
              <w:ind w:right="510"/>
              <w:jc w:val="center"/>
              <w:rPr>
                <w:rFonts w:ascii="Times New Roman" w:eastAsia="Times New Roman" w:hAnsi="Times New Roman" w:cs="Times New Roman"/>
                <w:sz w:val="24"/>
                <w:szCs w:val="24"/>
                <w:lang w:val="en-US" w:eastAsia="ru-RU"/>
              </w:rPr>
            </w:pPr>
          </w:p>
        </w:tc>
      </w:tr>
      <w:tr w:rsidR="007B341D" w:rsidRPr="00942212" w14:paraId="0456944C"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3C9D7743"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Белки, г</w:t>
            </w:r>
          </w:p>
        </w:tc>
        <w:tc>
          <w:tcPr>
            <w:tcW w:w="1008" w:type="pct"/>
            <w:tcBorders>
              <w:top w:val="single" w:sz="4" w:space="0" w:color="auto"/>
              <w:left w:val="single" w:sz="4" w:space="0" w:color="auto"/>
              <w:bottom w:val="single" w:sz="4" w:space="0" w:color="auto"/>
              <w:right w:val="single" w:sz="4" w:space="0" w:color="auto"/>
            </w:tcBorders>
            <w:vAlign w:val="bottom"/>
          </w:tcPr>
          <w:p w14:paraId="7A136B14" w14:textId="3DD3A725"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81,4</w:t>
            </w:r>
          </w:p>
        </w:tc>
        <w:tc>
          <w:tcPr>
            <w:tcW w:w="948" w:type="pct"/>
            <w:tcBorders>
              <w:top w:val="single" w:sz="4" w:space="0" w:color="auto"/>
              <w:left w:val="single" w:sz="4" w:space="0" w:color="auto"/>
              <w:bottom w:val="single" w:sz="4" w:space="0" w:color="auto"/>
              <w:right w:val="single" w:sz="4" w:space="0" w:color="auto"/>
            </w:tcBorders>
            <w:vAlign w:val="bottom"/>
          </w:tcPr>
          <w:p w14:paraId="1623ECDA" w14:textId="7BC0112D"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68,6</w:t>
            </w:r>
          </w:p>
        </w:tc>
        <w:tc>
          <w:tcPr>
            <w:tcW w:w="641" w:type="pct"/>
            <w:tcBorders>
              <w:top w:val="single" w:sz="4" w:space="0" w:color="auto"/>
              <w:left w:val="single" w:sz="4" w:space="0" w:color="auto"/>
              <w:bottom w:val="single" w:sz="4" w:space="0" w:color="auto"/>
              <w:right w:val="single" w:sz="4" w:space="0" w:color="auto"/>
            </w:tcBorders>
            <w:vAlign w:val="bottom"/>
          </w:tcPr>
          <w:p w14:paraId="7FF523F8" w14:textId="5697BC69"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71,6</w:t>
            </w:r>
          </w:p>
        </w:tc>
        <w:tc>
          <w:tcPr>
            <w:tcW w:w="589" w:type="pct"/>
            <w:tcBorders>
              <w:top w:val="single" w:sz="4" w:space="0" w:color="auto"/>
              <w:left w:val="single" w:sz="4" w:space="0" w:color="auto"/>
              <w:bottom w:val="single" w:sz="4" w:space="0" w:color="auto"/>
              <w:right w:val="single" w:sz="4" w:space="0" w:color="auto"/>
            </w:tcBorders>
            <w:vAlign w:val="bottom"/>
          </w:tcPr>
          <w:p w14:paraId="7A71F11A" w14:textId="7C8E5F37"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64,5</w:t>
            </w:r>
          </w:p>
        </w:tc>
        <w:tc>
          <w:tcPr>
            <w:tcW w:w="612" w:type="pct"/>
            <w:tcBorders>
              <w:top w:val="single" w:sz="4" w:space="0" w:color="auto"/>
              <w:left w:val="single" w:sz="4" w:space="0" w:color="auto"/>
              <w:bottom w:val="single" w:sz="4" w:space="0" w:color="auto"/>
              <w:right w:val="single" w:sz="4" w:space="0" w:color="auto"/>
            </w:tcBorders>
            <w:vAlign w:val="bottom"/>
          </w:tcPr>
          <w:p w14:paraId="003B7726" w14:textId="7CE7BF28"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66,4</w:t>
            </w:r>
          </w:p>
        </w:tc>
      </w:tr>
      <w:tr w:rsidR="007B341D" w:rsidRPr="00942212" w14:paraId="320447D8"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0883D087"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521AE961" w14:textId="125FEA48"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54,7</w:t>
            </w:r>
          </w:p>
        </w:tc>
        <w:tc>
          <w:tcPr>
            <w:tcW w:w="948" w:type="pct"/>
            <w:tcBorders>
              <w:top w:val="single" w:sz="4" w:space="0" w:color="auto"/>
              <w:left w:val="single" w:sz="4" w:space="0" w:color="auto"/>
              <w:bottom w:val="single" w:sz="4" w:space="0" w:color="auto"/>
              <w:right w:val="single" w:sz="4" w:space="0" w:color="auto"/>
            </w:tcBorders>
            <w:vAlign w:val="bottom"/>
          </w:tcPr>
          <w:p w14:paraId="32BE01E1" w14:textId="04AB743F"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45,7</w:t>
            </w:r>
          </w:p>
        </w:tc>
        <w:tc>
          <w:tcPr>
            <w:tcW w:w="641" w:type="pct"/>
            <w:tcBorders>
              <w:top w:val="single" w:sz="4" w:space="0" w:color="auto"/>
              <w:left w:val="single" w:sz="4" w:space="0" w:color="auto"/>
              <w:bottom w:val="single" w:sz="4" w:space="0" w:color="auto"/>
              <w:right w:val="single" w:sz="4" w:space="0" w:color="auto"/>
            </w:tcBorders>
            <w:vAlign w:val="bottom"/>
          </w:tcPr>
          <w:p w14:paraId="43E36D45" w14:textId="7B421F77"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48,4</w:t>
            </w:r>
          </w:p>
        </w:tc>
        <w:tc>
          <w:tcPr>
            <w:tcW w:w="589" w:type="pct"/>
            <w:tcBorders>
              <w:top w:val="single" w:sz="4" w:space="0" w:color="auto"/>
              <w:left w:val="single" w:sz="4" w:space="0" w:color="auto"/>
              <w:bottom w:val="single" w:sz="4" w:space="0" w:color="auto"/>
              <w:right w:val="single" w:sz="4" w:space="0" w:color="auto"/>
            </w:tcBorders>
            <w:vAlign w:val="bottom"/>
          </w:tcPr>
          <w:p w14:paraId="06E3D9C2" w14:textId="6D0EC2CD"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42,7</w:t>
            </w:r>
          </w:p>
        </w:tc>
        <w:tc>
          <w:tcPr>
            <w:tcW w:w="612" w:type="pct"/>
            <w:tcBorders>
              <w:top w:val="single" w:sz="4" w:space="0" w:color="auto"/>
              <w:left w:val="single" w:sz="4" w:space="0" w:color="auto"/>
              <w:bottom w:val="single" w:sz="4" w:space="0" w:color="auto"/>
              <w:right w:val="single" w:sz="4" w:space="0" w:color="auto"/>
            </w:tcBorders>
            <w:vAlign w:val="bottom"/>
          </w:tcPr>
          <w:p w14:paraId="6E258FA3" w14:textId="6A5423E9"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42,5</w:t>
            </w:r>
          </w:p>
        </w:tc>
      </w:tr>
      <w:tr w:rsidR="007B341D" w:rsidRPr="00942212" w14:paraId="598CEA1E"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6944E509"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Жиры, г</w:t>
            </w:r>
          </w:p>
        </w:tc>
        <w:tc>
          <w:tcPr>
            <w:tcW w:w="1008" w:type="pct"/>
            <w:tcBorders>
              <w:top w:val="single" w:sz="4" w:space="0" w:color="auto"/>
              <w:left w:val="single" w:sz="4" w:space="0" w:color="auto"/>
              <w:bottom w:val="single" w:sz="4" w:space="0" w:color="auto"/>
              <w:right w:val="single" w:sz="4" w:space="0" w:color="auto"/>
            </w:tcBorders>
            <w:vAlign w:val="bottom"/>
          </w:tcPr>
          <w:p w14:paraId="32E8C146" w14:textId="40974F2E"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109,4</w:t>
            </w:r>
          </w:p>
        </w:tc>
        <w:tc>
          <w:tcPr>
            <w:tcW w:w="948" w:type="pct"/>
            <w:tcBorders>
              <w:top w:val="single" w:sz="4" w:space="0" w:color="auto"/>
              <w:left w:val="single" w:sz="4" w:space="0" w:color="auto"/>
              <w:bottom w:val="single" w:sz="4" w:space="0" w:color="auto"/>
              <w:right w:val="single" w:sz="4" w:space="0" w:color="auto"/>
            </w:tcBorders>
            <w:vAlign w:val="bottom"/>
          </w:tcPr>
          <w:p w14:paraId="422BEDAE" w14:textId="07C57DB1"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91,1</w:t>
            </w:r>
          </w:p>
        </w:tc>
        <w:tc>
          <w:tcPr>
            <w:tcW w:w="641" w:type="pct"/>
            <w:tcBorders>
              <w:top w:val="single" w:sz="4" w:space="0" w:color="auto"/>
              <w:left w:val="single" w:sz="4" w:space="0" w:color="auto"/>
              <w:bottom w:val="single" w:sz="4" w:space="0" w:color="auto"/>
              <w:right w:val="single" w:sz="4" w:space="0" w:color="auto"/>
            </w:tcBorders>
            <w:vAlign w:val="bottom"/>
          </w:tcPr>
          <w:p w14:paraId="1313739F" w14:textId="3E5AF313"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96,1</w:t>
            </w:r>
          </w:p>
        </w:tc>
        <w:tc>
          <w:tcPr>
            <w:tcW w:w="589" w:type="pct"/>
            <w:tcBorders>
              <w:top w:val="single" w:sz="4" w:space="0" w:color="auto"/>
              <w:left w:val="single" w:sz="4" w:space="0" w:color="auto"/>
              <w:bottom w:val="single" w:sz="4" w:space="0" w:color="auto"/>
              <w:right w:val="single" w:sz="4" w:space="0" w:color="auto"/>
            </w:tcBorders>
            <w:vAlign w:val="bottom"/>
          </w:tcPr>
          <w:p w14:paraId="6C475D12" w14:textId="4F4352FC"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86,0</w:t>
            </w:r>
          </w:p>
        </w:tc>
        <w:tc>
          <w:tcPr>
            <w:tcW w:w="612" w:type="pct"/>
            <w:tcBorders>
              <w:top w:val="single" w:sz="4" w:space="0" w:color="auto"/>
              <w:left w:val="single" w:sz="4" w:space="0" w:color="auto"/>
              <w:bottom w:val="single" w:sz="4" w:space="0" w:color="auto"/>
              <w:right w:val="single" w:sz="4" w:space="0" w:color="auto"/>
            </w:tcBorders>
            <w:vAlign w:val="bottom"/>
          </w:tcPr>
          <w:p w14:paraId="08CA723B" w14:textId="64D37CD0"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83,6</w:t>
            </w:r>
          </w:p>
        </w:tc>
      </w:tr>
      <w:tr w:rsidR="007B341D" w:rsidRPr="00942212" w14:paraId="2E8E2A30"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0DFE72F1"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33E138F8" w14:textId="3E73AAF2"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73,6</w:t>
            </w:r>
          </w:p>
        </w:tc>
        <w:tc>
          <w:tcPr>
            <w:tcW w:w="948" w:type="pct"/>
            <w:tcBorders>
              <w:top w:val="single" w:sz="4" w:space="0" w:color="auto"/>
              <w:left w:val="single" w:sz="4" w:space="0" w:color="auto"/>
              <w:bottom w:val="single" w:sz="4" w:space="0" w:color="auto"/>
              <w:right w:val="single" w:sz="4" w:space="0" w:color="auto"/>
            </w:tcBorders>
            <w:vAlign w:val="bottom"/>
          </w:tcPr>
          <w:p w14:paraId="723650A7" w14:textId="7671CFDE"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61,4</w:t>
            </w:r>
          </w:p>
        </w:tc>
        <w:tc>
          <w:tcPr>
            <w:tcW w:w="641" w:type="pct"/>
            <w:tcBorders>
              <w:top w:val="single" w:sz="4" w:space="0" w:color="auto"/>
              <w:left w:val="single" w:sz="4" w:space="0" w:color="auto"/>
              <w:bottom w:val="single" w:sz="4" w:space="0" w:color="auto"/>
              <w:right w:val="single" w:sz="4" w:space="0" w:color="auto"/>
            </w:tcBorders>
            <w:vAlign w:val="bottom"/>
          </w:tcPr>
          <w:p w14:paraId="758C4C8F" w14:textId="2A49F485"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65,3</w:t>
            </w:r>
          </w:p>
        </w:tc>
        <w:tc>
          <w:tcPr>
            <w:tcW w:w="589" w:type="pct"/>
            <w:tcBorders>
              <w:top w:val="single" w:sz="4" w:space="0" w:color="auto"/>
              <w:left w:val="single" w:sz="4" w:space="0" w:color="auto"/>
              <w:bottom w:val="single" w:sz="4" w:space="0" w:color="auto"/>
              <w:right w:val="single" w:sz="4" w:space="0" w:color="auto"/>
            </w:tcBorders>
            <w:vAlign w:val="bottom"/>
          </w:tcPr>
          <w:p w14:paraId="2261EEF4" w14:textId="57AC1D55"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57,5</w:t>
            </w:r>
          </w:p>
        </w:tc>
        <w:tc>
          <w:tcPr>
            <w:tcW w:w="612" w:type="pct"/>
            <w:tcBorders>
              <w:top w:val="single" w:sz="4" w:space="0" w:color="auto"/>
              <w:left w:val="single" w:sz="4" w:space="0" w:color="auto"/>
              <w:bottom w:val="single" w:sz="4" w:space="0" w:color="auto"/>
              <w:right w:val="single" w:sz="4" w:space="0" w:color="auto"/>
            </w:tcBorders>
            <w:vAlign w:val="bottom"/>
          </w:tcPr>
          <w:p w14:paraId="2218DACA" w14:textId="00EE3287"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55,2</w:t>
            </w:r>
          </w:p>
        </w:tc>
      </w:tr>
      <w:tr w:rsidR="007B341D" w:rsidRPr="00942212" w14:paraId="5062D885"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1EF52CC3"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Углеводы, г</w:t>
            </w:r>
          </w:p>
        </w:tc>
        <w:tc>
          <w:tcPr>
            <w:tcW w:w="1008" w:type="pct"/>
            <w:tcBorders>
              <w:top w:val="single" w:sz="4" w:space="0" w:color="auto"/>
              <w:left w:val="single" w:sz="4" w:space="0" w:color="auto"/>
              <w:bottom w:val="single" w:sz="4" w:space="0" w:color="auto"/>
              <w:right w:val="single" w:sz="4" w:space="0" w:color="auto"/>
            </w:tcBorders>
            <w:vAlign w:val="bottom"/>
          </w:tcPr>
          <w:p w14:paraId="3168439A" w14:textId="07405C35"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311,9</w:t>
            </w:r>
          </w:p>
        </w:tc>
        <w:tc>
          <w:tcPr>
            <w:tcW w:w="948" w:type="pct"/>
            <w:tcBorders>
              <w:top w:val="single" w:sz="4" w:space="0" w:color="auto"/>
              <w:left w:val="single" w:sz="4" w:space="0" w:color="auto"/>
              <w:bottom w:val="single" w:sz="4" w:space="0" w:color="auto"/>
              <w:right w:val="single" w:sz="4" w:space="0" w:color="auto"/>
            </w:tcBorders>
            <w:vAlign w:val="bottom"/>
          </w:tcPr>
          <w:p w14:paraId="134F327C" w14:textId="4B1E07BD"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267,4</w:t>
            </w:r>
          </w:p>
        </w:tc>
        <w:tc>
          <w:tcPr>
            <w:tcW w:w="641" w:type="pct"/>
            <w:tcBorders>
              <w:top w:val="single" w:sz="4" w:space="0" w:color="auto"/>
              <w:left w:val="single" w:sz="4" w:space="0" w:color="auto"/>
              <w:bottom w:val="single" w:sz="4" w:space="0" w:color="auto"/>
              <w:right w:val="single" w:sz="4" w:space="0" w:color="auto"/>
            </w:tcBorders>
            <w:vAlign w:val="bottom"/>
          </w:tcPr>
          <w:p w14:paraId="3EC2E698" w14:textId="28C11BAB"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273,3</w:t>
            </w:r>
          </w:p>
        </w:tc>
        <w:tc>
          <w:tcPr>
            <w:tcW w:w="589" w:type="pct"/>
            <w:tcBorders>
              <w:top w:val="single" w:sz="4" w:space="0" w:color="auto"/>
              <w:left w:val="single" w:sz="4" w:space="0" w:color="auto"/>
              <w:bottom w:val="single" w:sz="4" w:space="0" w:color="auto"/>
              <w:right w:val="single" w:sz="4" w:space="0" w:color="auto"/>
            </w:tcBorders>
            <w:vAlign w:val="bottom"/>
          </w:tcPr>
          <w:p w14:paraId="56152012" w14:textId="3F881EE7"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255,6</w:t>
            </w:r>
          </w:p>
        </w:tc>
        <w:tc>
          <w:tcPr>
            <w:tcW w:w="612" w:type="pct"/>
            <w:tcBorders>
              <w:top w:val="single" w:sz="4" w:space="0" w:color="auto"/>
              <w:left w:val="single" w:sz="4" w:space="0" w:color="auto"/>
              <w:bottom w:val="single" w:sz="4" w:space="0" w:color="auto"/>
              <w:right w:val="single" w:sz="4" w:space="0" w:color="auto"/>
            </w:tcBorders>
            <w:vAlign w:val="bottom"/>
          </w:tcPr>
          <w:p w14:paraId="037C3DFE" w14:textId="6416488D"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274,0</w:t>
            </w:r>
          </w:p>
        </w:tc>
      </w:tr>
      <w:tr w:rsidR="007B341D" w:rsidRPr="00942212" w14:paraId="2BB9FBE8"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7B193656"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0DE1E2E2" w14:textId="5A1BB720"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17,2</w:t>
            </w:r>
          </w:p>
        </w:tc>
        <w:tc>
          <w:tcPr>
            <w:tcW w:w="948" w:type="pct"/>
            <w:tcBorders>
              <w:top w:val="single" w:sz="4" w:space="0" w:color="auto"/>
              <w:left w:val="single" w:sz="4" w:space="0" w:color="auto"/>
              <w:bottom w:val="single" w:sz="4" w:space="0" w:color="auto"/>
              <w:right w:val="single" w:sz="4" w:space="0" w:color="auto"/>
            </w:tcBorders>
            <w:vAlign w:val="bottom"/>
          </w:tcPr>
          <w:p w14:paraId="0AF85CD4" w14:textId="744D1BD1"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15,0</w:t>
            </w:r>
          </w:p>
        </w:tc>
        <w:tc>
          <w:tcPr>
            <w:tcW w:w="641" w:type="pct"/>
            <w:tcBorders>
              <w:top w:val="single" w:sz="4" w:space="0" w:color="auto"/>
              <w:left w:val="single" w:sz="4" w:space="0" w:color="auto"/>
              <w:bottom w:val="single" w:sz="4" w:space="0" w:color="auto"/>
              <w:right w:val="single" w:sz="4" w:space="0" w:color="auto"/>
            </w:tcBorders>
            <w:vAlign w:val="bottom"/>
          </w:tcPr>
          <w:p w14:paraId="11468126" w14:textId="60507DD6"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15,4</w:t>
            </w:r>
          </w:p>
        </w:tc>
        <w:tc>
          <w:tcPr>
            <w:tcW w:w="589" w:type="pct"/>
            <w:tcBorders>
              <w:top w:val="single" w:sz="4" w:space="0" w:color="auto"/>
              <w:left w:val="single" w:sz="4" w:space="0" w:color="auto"/>
              <w:bottom w:val="single" w:sz="4" w:space="0" w:color="auto"/>
              <w:right w:val="single" w:sz="4" w:space="0" w:color="auto"/>
            </w:tcBorders>
            <w:vAlign w:val="bottom"/>
          </w:tcPr>
          <w:p w14:paraId="58D544AD" w14:textId="44835523"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14,2</w:t>
            </w:r>
          </w:p>
        </w:tc>
        <w:tc>
          <w:tcPr>
            <w:tcW w:w="612" w:type="pct"/>
            <w:tcBorders>
              <w:top w:val="single" w:sz="4" w:space="0" w:color="auto"/>
              <w:left w:val="single" w:sz="4" w:space="0" w:color="auto"/>
              <w:bottom w:val="single" w:sz="4" w:space="0" w:color="auto"/>
              <w:right w:val="single" w:sz="4" w:space="0" w:color="auto"/>
            </w:tcBorders>
            <w:vAlign w:val="bottom"/>
          </w:tcPr>
          <w:p w14:paraId="08B891B2" w14:textId="7D65F701"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15,8</w:t>
            </w:r>
          </w:p>
        </w:tc>
      </w:tr>
      <w:tr w:rsidR="007B341D" w:rsidRPr="00942212" w14:paraId="00DE3299"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1901CD7F"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Килокалории - всего </w:t>
            </w:r>
          </w:p>
        </w:tc>
        <w:tc>
          <w:tcPr>
            <w:tcW w:w="1008" w:type="pct"/>
            <w:tcBorders>
              <w:top w:val="single" w:sz="4" w:space="0" w:color="auto"/>
              <w:left w:val="single" w:sz="4" w:space="0" w:color="auto"/>
              <w:bottom w:val="single" w:sz="4" w:space="0" w:color="auto"/>
              <w:right w:val="single" w:sz="4" w:space="0" w:color="auto"/>
            </w:tcBorders>
            <w:vAlign w:val="bottom"/>
          </w:tcPr>
          <w:p w14:paraId="2F90FE5E" w14:textId="4D310EEC"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2 569,3</w:t>
            </w:r>
          </w:p>
        </w:tc>
        <w:tc>
          <w:tcPr>
            <w:tcW w:w="948" w:type="pct"/>
            <w:tcBorders>
              <w:top w:val="single" w:sz="4" w:space="0" w:color="auto"/>
              <w:left w:val="single" w:sz="4" w:space="0" w:color="auto"/>
              <w:bottom w:val="single" w:sz="4" w:space="0" w:color="auto"/>
              <w:right w:val="single" w:sz="4" w:space="0" w:color="auto"/>
            </w:tcBorders>
            <w:vAlign w:val="bottom"/>
          </w:tcPr>
          <w:p w14:paraId="2FAD76D6" w14:textId="6E164015"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2173,4</w:t>
            </w:r>
          </w:p>
        </w:tc>
        <w:tc>
          <w:tcPr>
            <w:tcW w:w="641" w:type="pct"/>
            <w:tcBorders>
              <w:top w:val="single" w:sz="4" w:space="0" w:color="auto"/>
              <w:left w:val="single" w:sz="4" w:space="0" w:color="auto"/>
              <w:bottom w:val="single" w:sz="4" w:space="0" w:color="auto"/>
              <w:right w:val="single" w:sz="4" w:space="0" w:color="auto"/>
            </w:tcBorders>
            <w:vAlign w:val="bottom"/>
          </w:tcPr>
          <w:p w14:paraId="75354F49" w14:textId="750DDB92"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2 254,3</w:t>
            </w:r>
          </w:p>
        </w:tc>
        <w:tc>
          <w:tcPr>
            <w:tcW w:w="589" w:type="pct"/>
            <w:tcBorders>
              <w:top w:val="single" w:sz="4" w:space="0" w:color="auto"/>
              <w:left w:val="single" w:sz="4" w:space="0" w:color="auto"/>
              <w:bottom w:val="single" w:sz="4" w:space="0" w:color="auto"/>
              <w:right w:val="single" w:sz="4" w:space="0" w:color="auto"/>
            </w:tcBorders>
            <w:vAlign w:val="bottom"/>
          </w:tcPr>
          <w:p w14:paraId="192F8EAB" w14:textId="65BB4315"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2 063,0</w:t>
            </w:r>
          </w:p>
        </w:tc>
        <w:tc>
          <w:tcPr>
            <w:tcW w:w="612" w:type="pct"/>
            <w:tcBorders>
              <w:top w:val="single" w:sz="4" w:space="0" w:color="auto"/>
              <w:left w:val="single" w:sz="4" w:space="0" w:color="auto"/>
              <w:bottom w:val="single" w:sz="4" w:space="0" w:color="auto"/>
              <w:right w:val="single" w:sz="4" w:space="0" w:color="auto"/>
            </w:tcBorders>
            <w:vAlign w:val="bottom"/>
          </w:tcPr>
          <w:p w14:paraId="5081065E" w14:textId="5C09647A"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2 123,6</w:t>
            </w:r>
          </w:p>
        </w:tc>
      </w:tr>
      <w:tr w:rsidR="007B341D" w:rsidRPr="00942212" w14:paraId="15E8ACC6"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6747C104"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5612E7C7" w14:textId="66A5695A"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954,3</w:t>
            </w:r>
          </w:p>
        </w:tc>
        <w:tc>
          <w:tcPr>
            <w:tcW w:w="948" w:type="pct"/>
            <w:tcBorders>
              <w:top w:val="single" w:sz="4" w:space="0" w:color="auto"/>
              <w:left w:val="single" w:sz="4" w:space="0" w:color="auto"/>
              <w:bottom w:val="single" w:sz="4" w:space="0" w:color="auto"/>
              <w:right w:val="single" w:sz="4" w:space="0" w:color="auto"/>
            </w:tcBorders>
            <w:vAlign w:val="bottom"/>
          </w:tcPr>
          <w:p w14:paraId="2D58B9CE" w14:textId="72C7881F" w:rsidR="007B341D"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799,0</w:t>
            </w:r>
          </w:p>
        </w:tc>
        <w:tc>
          <w:tcPr>
            <w:tcW w:w="641" w:type="pct"/>
            <w:tcBorders>
              <w:top w:val="single" w:sz="4" w:space="0" w:color="auto"/>
              <w:left w:val="single" w:sz="4" w:space="0" w:color="auto"/>
              <w:bottom w:val="single" w:sz="4" w:space="0" w:color="auto"/>
              <w:right w:val="single" w:sz="4" w:space="0" w:color="auto"/>
            </w:tcBorders>
            <w:vAlign w:val="bottom"/>
          </w:tcPr>
          <w:p w14:paraId="46C4A174" w14:textId="2CB4C0E4"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846,5</w:t>
            </w:r>
          </w:p>
        </w:tc>
        <w:tc>
          <w:tcPr>
            <w:tcW w:w="589" w:type="pct"/>
            <w:tcBorders>
              <w:top w:val="single" w:sz="4" w:space="0" w:color="auto"/>
              <w:left w:val="single" w:sz="4" w:space="0" w:color="auto"/>
              <w:bottom w:val="single" w:sz="4" w:space="0" w:color="auto"/>
              <w:right w:val="single" w:sz="4" w:space="0" w:color="auto"/>
            </w:tcBorders>
            <w:vAlign w:val="bottom"/>
          </w:tcPr>
          <w:p w14:paraId="0072ACC5" w14:textId="66F762A5"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748,1</w:t>
            </w:r>
          </w:p>
        </w:tc>
        <w:tc>
          <w:tcPr>
            <w:tcW w:w="612" w:type="pct"/>
            <w:tcBorders>
              <w:top w:val="single" w:sz="4" w:space="0" w:color="auto"/>
              <w:left w:val="single" w:sz="4" w:space="0" w:color="auto"/>
              <w:bottom w:val="single" w:sz="4" w:space="0" w:color="auto"/>
              <w:right w:val="single" w:sz="4" w:space="0" w:color="auto"/>
            </w:tcBorders>
            <w:vAlign w:val="bottom"/>
          </w:tcPr>
          <w:p w14:paraId="4A5ABBEF" w14:textId="3B9041DD" w:rsidR="007B341D" w:rsidRPr="00942212" w:rsidRDefault="007B341D" w:rsidP="007B341D">
            <w:pPr>
              <w:spacing w:after="0" w:line="240" w:lineRule="auto"/>
              <w:jc w:val="center"/>
              <w:rPr>
                <w:rFonts w:ascii="Times New Roman" w:hAnsi="Times New Roman"/>
                <w:sz w:val="24"/>
                <w:szCs w:val="24"/>
              </w:rPr>
            </w:pPr>
            <w:r>
              <w:rPr>
                <w:rFonts w:ascii="Times New Roman" w:hAnsi="Times New Roman"/>
                <w:sz w:val="24"/>
                <w:szCs w:val="24"/>
              </w:rPr>
              <w:t>732,9</w:t>
            </w:r>
          </w:p>
        </w:tc>
      </w:tr>
      <w:tr w:rsidR="007B341D" w:rsidRPr="00942212" w14:paraId="1498FBB0" w14:textId="77777777" w:rsidTr="00DA130D">
        <w:trPr>
          <w:cantSplit/>
          <w:jc w:val="center"/>
        </w:trPr>
        <w:tc>
          <w:tcPr>
            <w:tcW w:w="5000" w:type="pct"/>
            <w:gridSpan w:val="6"/>
            <w:tcBorders>
              <w:top w:val="single" w:sz="4" w:space="0" w:color="auto"/>
              <w:left w:val="single" w:sz="4" w:space="0" w:color="auto"/>
              <w:bottom w:val="single" w:sz="4" w:space="0" w:color="auto"/>
              <w:right w:val="single" w:sz="4" w:space="0" w:color="auto"/>
            </w:tcBorders>
          </w:tcPr>
          <w:p w14:paraId="1A38EAEB" w14:textId="3FDCD88C" w:rsidR="007B341D" w:rsidRPr="00942212" w:rsidRDefault="007B341D" w:rsidP="007B341D">
            <w:pPr>
              <w:spacing w:before="40" w:after="0" w:line="240" w:lineRule="auto"/>
              <w:jc w:val="center"/>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942212">
              <w:rPr>
                <w:rFonts w:ascii="Times New Roman" w:eastAsia="Times New Roman" w:hAnsi="Times New Roman" w:cs="Times New Roman"/>
                <w:b/>
                <w:sz w:val="24"/>
                <w:szCs w:val="24"/>
                <w:lang w:eastAsia="ru-RU"/>
              </w:rPr>
              <w:t xml:space="preserve"> г.</w:t>
            </w:r>
          </w:p>
        </w:tc>
      </w:tr>
      <w:tr w:rsidR="007B341D" w:rsidRPr="00942212" w14:paraId="50745560"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4BFC38E6"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Белки, г</w:t>
            </w:r>
          </w:p>
        </w:tc>
        <w:tc>
          <w:tcPr>
            <w:tcW w:w="1008" w:type="pct"/>
            <w:tcBorders>
              <w:top w:val="single" w:sz="4" w:space="0" w:color="auto"/>
              <w:left w:val="single" w:sz="4" w:space="0" w:color="auto"/>
              <w:bottom w:val="single" w:sz="4" w:space="0" w:color="auto"/>
              <w:right w:val="single" w:sz="4" w:space="0" w:color="auto"/>
            </w:tcBorders>
            <w:vAlign w:val="bottom"/>
          </w:tcPr>
          <w:p w14:paraId="0C9D717B" w14:textId="16C31BD9"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82,1</w:t>
            </w:r>
          </w:p>
        </w:tc>
        <w:tc>
          <w:tcPr>
            <w:tcW w:w="948" w:type="pct"/>
            <w:tcBorders>
              <w:top w:val="single" w:sz="4" w:space="0" w:color="auto"/>
              <w:left w:val="single" w:sz="4" w:space="0" w:color="auto"/>
              <w:bottom w:val="single" w:sz="4" w:space="0" w:color="auto"/>
              <w:right w:val="single" w:sz="4" w:space="0" w:color="auto"/>
            </w:tcBorders>
            <w:vAlign w:val="bottom"/>
          </w:tcPr>
          <w:p w14:paraId="0EB3AECD" w14:textId="42E9315C"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69,1</w:t>
            </w:r>
          </w:p>
        </w:tc>
        <w:tc>
          <w:tcPr>
            <w:tcW w:w="641" w:type="pct"/>
            <w:tcBorders>
              <w:top w:val="single" w:sz="4" w:space="0" w:color="auto"/>
              <w:left w:val="single" w:sz="4" w:space="0" w:color="auto"/>
              <w:bottom w:val="single" w:sz="4" w:space="0" w:color="auto"/>
              <w:right w:val="single" w:sz="4" w:space="0" w:color="auto"/>
            </w:tcBorders>
            <w:vAlign w:val="bottom"/>
          </w:tcPr>
          <w:p w14:paraId="261F9E9B" w14:textId="27B67D79"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71,9</w:t>
            </w:r>
          </w:p>
        </w:tc>
        <w:tc>
          <w:tcPr>
            <w:tcW w:w="589" w:type="pct"/>
            <w:tcBorders>
              <w:top w:val="single" w:sz="4" w:space="0" w:color="auto"/>
              <w:left w:val="single" w:sz="4" w:space="0" w:color="auto"/>
              <w:bottom w:val="single" w:sz="4" w:space="0" w:color="auto"/>
              <w:right w:val="single" w:sz="4" w:space="0" w:color="auto"/>
            </w:tcBorders>
            <w:vAlign w:val="bottom"/>
          </w:tcPr>
          <w:p w14:paraId="26146BFD" w14:textId="37517989"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65,7</w:t>
            </w:r>
          </w:p>
        </w:tc>
        <w:tc>
          <w:tcPr>
            <w:tcW w:w="612" w:type="pct"/>
            <w:tcBorders>
              <w:top w:val="single" w:sz="4" w:space="0" w:color="auto"/>
              <w:left w:val="single" w:sz="4" w:space="0" w:color="auto"/>
              <w:bottom w:val="single" w:sz="4" w:space="0" w:color="auto"/>
              <w:right w:val="single" w:sz="4" w:space="0" w:color="auto"/>
            </w:tcBorders>
            <w:vAlign w:val="bottom"/>
          </w:tcPr>
          <w:p w14:paraId="787F8DEA" w14:textId="68EE31A4"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66,1</w:t>
            </w:r>
          </w:p>
        </w:tc>
      </w:tr>
      <w:tr w:rsidR="007B341D" w:rsidRPr="00942212" w14:paraId="09C021EE"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19FC1806"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06C111D9" w14:textId="471CCEAA"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55,5</w:t>
            </w:r>
          </w:p>
        </w:tc>
        <w:tc>
          <w:tcPr>
            <w:tcW w:w="948" w:type="pct"/>
            <w:tcBorders>
              <w:top w:val="single" w:sz="4" w:space="0" w:color="auto"/>
              <w:left w:val="single" w:sz="4" w:space="0" w:color="auto"/>
              <w:bottom w:val="single" w:sz="4" w:space="0" w:color="auto"/>
              <w:right w:val="single" w:sz="4" w:space="0" w:color="auto"/>
            </w:tcBorders>
            <w:vAlign w:val="bottom"/>
          </w:tcPr>
          <w:p w14:paraId="735F568C" w14:textId="71BCDF48"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46,4</w:t>
            </w:r>
          </w:p>
        </w:tc>
        <w:tc>
          <w:tcPr>
            <w:tcW w:w="641" w:type="pct"/>
            <w:tcBorders>
              <w:top w:val="single" w:sz="4" w:space="0" w:color="auto"/>
              <w:left w:val="single" w:sz="4" w:space="0" w:color="auto"/>
              <w:bottom w:val="single" w:sz="4" w:space="0" w:color="auto"/>
              <w:right w:val="single" w:sz="4" w:space="0" w:color="auto"/>
            </w:tcBorders>
            <w:vAlign w:val="bottom"/>
          </w:tcPr>
          <w:p w14:paraId="773250FA" w14:textId="795B2779"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48,9</w:t>
            </w:r>
          </w:p>
        </w:tc>
        <w:tc>
          <w:tcPr>
            <w:tcW w:w="589" w:type="pct"/>
            <w:tcBorders>
              <w:top w:val="single" w:sz="4" w:space="0" w:color="auto"/>
              <w:left w:val="single" w:sz="4" w:space="0" w:color="auto"/>
              <w:bottom w:val="single" w:sz="4" w:space="0" w:color="auto"/>
              <w:right w:val="single" w:sz="4" w:space="0" w:color="auto"/>
            </w:tcBorders>
            <w:vAlign w:val="bottom"/>
          </w:tcPr>
          <w:p w14:paraId="60598CDE" w14:textId="16701937"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43,8</w:t>
            </w:r>
          </w:p>
        </w:tc>
        <w:tc>
          <w:tcPr>
            <w:tcW w:w="612" w:type="pct"/>
            <w:tcBorders>
              <w:top w:val="single" w:sz="4" w:space="0" w:color="auto"/>
              <w:left w:val="single" w:sz="4" w:space="0" w:color="auto"/>
              <w:bottom w:val="single" w:sz="4" w:space="0" w:color="auto"/>
              <w:right w:val="single" w:sz="4" w:space="0" w:color="auto"/>
            </w:tcBorders>
            <w:vAlign w:val="bottom"/>
          </w:tcPr>
          <w:p w14:paraId="667DF8D6" w14:textId="13F01414"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42,5</w:t>
            </w:r>
          </w:p>
        </w:tc>
      </w:tr>
      <w:tr w:rsidR="007B341D" w:rsidRPr="00942212" w14:paraId="34CE8B0E"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2AE2686D"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Жиры, г</w:t>
            </w:r>
          </w:p>
        </w:tc>
        <w:tc>
          <w:tcPr>
            <w:tcW w:w="1008" w:type="pct"/>
            <w:tcBorders>
              <w:top w:val="single" w:sz="4" w:space="0" w:color="auto"/>
              <w:left w:val="single" w:sz="4" w:space="0" w:color="auto"/>
              <w:bottom w:val="single" w:sz="4" w:space="0" w:color="auto"/>
              <w:right w:val="single" w:sz="4" w:space="0" w:color="auto"/>
            </w:tcBorders>
            <w:vAlign w:val="bottom"/>
          </w:tcPr>
          <w:p w14:paraId="3630226D" w14:textId="15CEF13C"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110,3</w:t>
            </w:r>
          </w:p>
        </w:tc>
        <w:tc>
          <w:tcPr>
            <w:tcW w:w="948" w:type="pct"/>
            <w:tcBorders>
              <w:top w:val="single" w:sz="4" w:space="0" w:color="auto"/>
              <w:left w:val="single" w:sz="4" w:space="0" w:color="auto"/>
              <w:bottom w:val="single" w:sz="4" w:space="0" w:color="auto"/>
              <w:right w:val="single" w:sz="4" w:space="0" w:color="auto"/>
            </w:tcBorders>
            <w:vAlign w:val="bottom"/>
          </w:tcPr>
          <w:p w14:paraId="20A3935C" w14:textId="6119CFED"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91,8</w:t>
            </w:r>
          </w:p>
        </w:tc>
        <w:tc>
          <w:tcPr>
            <w:tcW w:w="641" w:type="pct"/>
            <w:tcBorders>
              <w:top w:val="single" w:sz="4" w:space="0" w:color="auto"/>
              <w:left w:val="single" w:sz="4" w:space="0" w:color="auto"/>
              <w:bottom w:val="single" w:sz="4" w:space="0" w:color="auto"/>
              <w:right w:val="single" w:sz="4" w:space="0" w:color="auto"/>
            </w:tcBorders>
            <w:vAlign w:val="bottom"/>
          </w:tcPr>
          <w:p w14:paraId="4ACCE395" w14:textId="69A0AB13"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96,5</w:t>
            </w:r>
          </w:p>
        </w:tc>
        <w:tc>
          <w:tcPr>
            <w:tcW w:w="589" w:type="pct"/>
            <w:tcBorders>
              <w:top w:val="single" w:sz="4" w:space="0" w:color="auto"/>
              <w:left w:val="single" w:sz="4" w:space="0" w:color="auto"/>
              <w:bottom w:val="single" w:sz="4" w:space="0" w:color="auto"/>
              <w:right w:val="single" w:sz="4" w:space="0" w:color="auto"/>
            </w:tcBorders>
            <w:vAlign w:val="bottom"/>
          </w:tcPr>
          <w:p w14:paraId="314397A2" w14:textId="6C347811"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87,5</w:t>
            </w:r>
          </w:p>
        </w:tc>
        <w:tc>
          <w:tcPr>
            <w:tcW w:w="612" w:type="pct"/>
            <w:tcBorders>
              <w:top w:val="single" w:sz="4" w:space="0" w:color="auto"/>
              <w:left w:val="single" w:sz="4" w:space="0" w:color="auto"/>
              <w:bottom w:val="single" w:sz="4" w:space="0" w:color="auto"/>
              <w:right w:val="single" w:sz="4" w:space="0" w:color="auto"/>
            </w:tcBorders>
            <w:vAlign w:val="bottom"/>
          </w:tcPr>
          <w:p w14:paraId="091CE6CA" w14:textId="735CE825"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83,7</w:t>
            </w:r>
          </w:p>
        </w:tc>
      </w:tr>
      <w:tr w:rsidR="007B341D" w:rsidRPr="00942212" w14:paraId="35C56B54"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72B97059"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39C1FFF3" w14:textId="72BBA9C3"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74,6</w:t>
            </w:r>
          </w:p>
        </w:tc>
        <w:tc>
          <w:tcPr>
            <w:tcW w:w="948" w:type="pct"/>
            <w:tcBorders>
              <w:top w:val="single" w:sz="4" w:space="0" w:color="auto"/>
              <w:left w:val="single" w:sz="4" w:space="0" w:color="auto"/>
              <w:bottom w:val="single" w:sz="4" w:space="0" w:color="auto"/>
              <w:right w:val="single" w:sz="4" w:space="0" w:color="auto"/>
            </w:tcBorders>
            <w:vAlign w:val="bottom"/>
          </w:tcPr>
          <w:p w14:paraId="757345F8" w14:textId="717731AD"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62,1</w:t>
            </w:r>
          </w:p>
        </w:tc>
        <w:tc>
          <w:tcPr>
            <w:tcW w:w="641" w:type="pct"/>
            <w:tcBorders>
              <w:top w:val="single" w:sz="4" w:space="0" w:color="auto"/>
              <w:left w:val="single" w:sz="4" w:space="0" w:color="auto"/>
              <w:bottom w:val="single" w:sz="4" w:space="0" w:color="auto"/>
              <w:right w:val="single" w:sz="4" w:space="0" w:color="auto"/>
            </w:tcBorders>
            <w:vAlign w:val="bottom"/>
          </w:tcPr>
          <w:p w14:paraId="4F18057C" w14:textId="60D91C6F"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65,8</w:t>
            </w:r>
          </w:p>
        </w:tc>
        <w:tc>
          <w:tcPr>
            <w:tcW w:w="589" w:type="pct"/>
            <w:tcBorders>
              <w:top w:val="single" w:sz="4" w:space="0" w:color="auto"/>
              <w:left w:val="single" w:sz="4" w:space="0" w:color="auto"/>
              <w:bottom w:val="single" w:sz="4" w:space="0" w:color="auto"/>
              <w:right w:val="single" w:sz="4" w:space="0" w:color="auto"/>
            </w:tcBorders>
            <w:vAlign w:val="bottom"/>
          </w:tcPr>
          <w:p w14:paraId="67974953" w14:textId="46EEA108"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58,6</w:t>
            </w:r>
          </w:p>
        </w:tc>
        <w:tc>
          <w:tcPr>
            <w:tcW w:w="612" w:type="pct"/>
            <w:tcBorders>
              <w:top w:val="single" w:sz="4" w:space="0" w:color="auto"/>
              <w:left w:val="single" w:sz="4" w:space="0" w:color="auto"/>
              <w:bottom w:val="single" w:sz="4" w:space="0" w:color="auto"/>
              <w:right w:val="single" w:sz="4" w:space="0" w:color="auto"/>
            </w:tcBorders>
            <w:vAlign w:val="bottom"/>
          </w:tcPr>
          <w:p w14:paraId="31E4E8D8" w14:textId="4BA4791C"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55,4</w:t>
            </w:r>
          </w:p>
        </w:tc>
      </w:tr>
      <w:tr w:rsidR="007B341D" w:rsidRPr="00942212" w14:paraId="328CFE3B"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71B34C94"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Углеводы, г</w:t>
            </w:r>
          </w:p>
        </w:tc>
        <w:tc>
          <w:tcPr>
            <w:tcW w:w="1008" w:type="pct"/>
            <w:tcBorders>
              <w:top w:val="single" w:sz="4" w:space="0" w:color="auto"/>
              <w:left w:val="single" w:sz="4" w:space="0" w:color="auto"/>
              <w:bottom w:val="single" w:sz="4" w:space="0" w:color="auto"/>
              <w:right w:val="single" w:sz="4" w:space="0" w:color="auto"/>
            </w:tcBorders>
            <w:vAlign w:val="bottom"/>
          </w:tcPr>
          <w:p w14:paraId="1FFF376F" w14:textId="12140E3A"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310,5</w:t>
            </w:r>
          </w:p>
        </w:tc>
        <w:tc>
          <w:tcPr>
            <w:tcW w:w="948" w:type="pct"/>
            <w:tcBorders>
              <w:top w:val="single" w:sz="4" w:space="0" w:color="auto"/>
              <w:left w:val="single" w:sz="4" w:space="0" w:color="auto"/>
              <w:bottom w:val="single" w:sz="4" w:space="0" w:color="auto"/>
              <w:right w:val="single" w:sz="4" w:space="0" w:color="auto"/>
            </w:tcBorders>
            <w:vAlign w:val="bottom"/>
          </w:tcPr>
          <w:p w14:paraId="3C0AF841" w14:textId="13FBDA32"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266,2</w:t>
            </w:r>
          </w:p>
        </w:tc>
        <w:tc>
          <w:tcPr>
            <w:tcW w:w="641" w:type="pct"/>
            <w:tcBorders>
              <w:top w:val="single" w:sz="4" w:space="0" w:color="auto"/>
              <w:left w:val="single" w:sz="4" w:space="0" w:color="auto"/>
              <w:bottom w:val="single" w:sz="4" w:space="0" w:color="auto"/>
              <w:right w:val="single" w:sz="4" w:space="0" w:color="auto"/>
            </w:tcBorders>
            <w:vAlign w:val="bottom"/>
          </w:tcPr>
          <w:p w14:paraId="068DCC85" w14:textId="364F0950"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270,9</w:t>
            </w:r>
          </w:p>
        </w:tc>
        <w:tc>
          <w:tcPr>
            <w:tcW w:w="589" w:type="pct"/>
            <w:tcBorders>
              <w:top w:val="single" w:sz="4" w:space="0" w:color="auto"/>
              <w:left w:val="single" w:sz="4" w:space="0" w:color="auto"/>
              <w:bottom w:val="single" w:sz="4" w:space="0" w:color="auto"/>
              <w:right w:val="single" w:sz="4" w:space="0" w:color="auto"/>
            </w:tcBorders>
            <w:vAlign w:val="bottom"/>
          </w:tcPr>
          <w:p w14:paraId="08EBBC72" w14:textId="56BDA953"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257</w:t>
            </w:r>
            <w:r w:rsidR="000622FA">
              <w:rPr>
                <w:rFonts w:ascii="Times New Roman" w:eastAsia="Times New Roman" w:hAnsi="Times New Roman" w:cs="Times New Roman"/>
                <w:sz w:val="24"/>
                <w:szCs w:val="24"/>
                <w:lang w:eastAsia="ru-RU"/>
              </w:rPr>
              <w:t>,6</w:t>
            </w:r>
          </w:p>
        </w:tc>
        <w:tc>
          <w:tcPr>
            <w:tcW w:w="612" w:type="pct"/>
            <w:tcBorders>
              <w:top w:val="single" w:sz="4" w:space="0" w:color="auto"/>
              <w:left w:val="single" w:sz="4" w:space="0" w:color="auto"/>
              <w:bottom w:val="single" w:sz="4" w:space="0" w:color="auto"/>
              <w:right w:val="single" w:sz="4" w:space="0" w:color="auto"/>
            </w:tcBorders>
            <w:vAlign w:val="bottom"/>
          </w:tcPr>
          <w:p w14:paraId="56A928BF" w14:textId="6B5A3E48"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269,9</w:t>
            </w:r>
          </w:p>
        </w:tc>
      </w:tr>
      <w:tr w:rsidR="007B341D" w:rsidRPr="00942212" w14:paraId="763E3B70"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6601E4EA"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669935AC" w14:textId="4A5E198D"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17,3</w:t>
            </w:r>
          </w:p>
        </w:tc>
        <w:tc>
          <w:tcPr>
            <w:tcW w:w="948" w:type="pct"/>
            <w:tcBorders>
              <w:top w:val="single" w:sz="4" w:space="0" w:color="auto"/>
              <w:left w:val="single" w:sz="4" w:space="0" w:color="auto"/>
              <w:bottom w:val="single" w:sz="4" w:space="0" w:color="auto"/>
              <w:right w:val="single" w:sz="4" w:space="0" w:color="auto"/>
            </w:tcBorders>
            <w:vAlign w:val="bottom"/>
          </w:tcPr>
          <w:p w14:paraId="126EE6F2" w14:textId="220EBCA1"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15,1</w:t>
            </w:r>
          </w:p>
        </w:tc>
        <w:tc>
          <w:tcPr>
            <w:tcW w:w="641" w:type="pct"/>
            <w:tcBorders>
              <w:top w:val="single" w:sz="4" w:space="0" w:color="auto"/>
              <w:left w:val="single" w:sz="4" w:space="0" w:color="auto"/>
              <w:bottom w:val="single" w:sz="4" w:space="0" w:color="auto"/>
              <w:right w:val="single" w:sz="4" w:space="0" w:color="auto"/>
            </w:tcBorders>
            <w:vAlign w:val="bottom"/>
          </w:tcPr>
          <w:p w14:paraId="71B7C9C9" w14:textId="079AE97C"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15,3</w:t>
            </w:r>
          </w:p>
        </w:tc>
        <w:tc>
          <w:tcPr>
            <w:tcW w:w="589" w:type="pct"/>
            <w:tcBorders>
              <w:top w:val="single" w:sz="4" w:space="0" w:color="auto"/>
              <w:left w:val="single" w:sz="4" w:space="0" w:color="auto"/>
              <w:bottom w:val="single" w:sz="4" w:space="0" w:color="auto"/>
              <w:right w:val="single" w:sz="4" w:space="0" w:color="auto"/>
            </w:tcBorders>
            <w:vAlign w:val="bottom"/>
          </w:tcPr>
          <w:p w14:paraId="32C509A0" w14:textId="5CFBF012"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14,7</w:t>
            </w:r>
          </w:p>
        </w:tc>
        <w:tc>
          <w:tcPr>
            <w:tcW w:w="612" w:type="pct"/>
            <w:tcBorders>
              <w:top w:val="single" w:sz="4" w:space="0" w:color="auto"/>
              <w:left w:val="single" w:sz="4" w:space="0" w:color="auto"/>
              <w:bottom w:val="single" w:sz="4" w:space="0" w:color="auto"/>
              <w:right w:val="single" w:sz="4" w:space="0" w:color="auto"/>
            </w:tcBorders>
            <w:vAlign w:val="bottom"/>
          </w:tcPr>
          <w:p w14:paraId="4C0EFE4A" w14:textId="5202BD60"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14,9</w:t>
            </w:r>
          </w:p>
        </w:tc>
      </w:tr>
      <w:tr w:rsidR="007B341D" w:rsidRPr="00942212" w14:paraId="04594196"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4C7B40BB" w14:textId="77777777" w:rsidR="007B341D" w:rsidRPr="00942212" w:rsidRDefault="007B341D" w:rsidP="007B341D">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Килокалории - всего </w:t>
            </w:r>
          </w:p>
        </w:tc>
        <w:tc>
          <w:tcPr>
            <w:tcW w:w="1008" w:type="pct"/>
            <w:tcBorders>
              <w:top w:val="single" w:sz="4" w:space="0" w:color="auto"/>
              <w:left w:val="single" w:sz="4" w:space="0" w:color="auto"/>
              <w:bottom w:val="single" w:sz="4" w:space="0" w:color="auto"/>
              <w:right w:val="single" w:sz="4" w:space="0" w:color="auto"/>
            </w:tcBorders>
            <w:vAlign w:val="bottom"/>
          </w:tcPr>
          <w:p w14:paraId="6D4C50C8" w14:textId="6AC7191C"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2574,5</w:t>
            </w:r>
          </w:p>
        </w:tc>
        <w:tc>
          <w:tcPr>
            <w:tcW w:w="948" w:type="pct"/>
            <w:tcBorders>
              <w:top w:val="single" w:sz="4" w:space="0" w:color="auto"/>
              <w:left w:val="single" w:sz="4" w:space="0" w:color="auto"/>
              <w:bottom w:val="single" w:sz="4" w:space="0" w:color="auto"/>
              <w:right w:val="single" w:sz="4" w:space="0" w:color="auto"/>
            </w:tcBorders>
            <w:vAlign w:val="bottom"/>
          </w:tcPr>
          <w:p w14:paraId="33FCF8AA" w14:textId="57A0C392" w:rsidR="007B341D" w:rsidRPr="00942212" w:rsidRDefault="007B341D" w:rsidP="000622FA">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217</w:t>
            </w:r>
            <w:r w:rsidR="000622FA">
              <w:rPr>
                <w:rFonts w:ascii="Times New Roman" w:eastAsia="Times New Roman" w:hAnsi="Times New Roman" w:cs="Times New Roman"/>
                <w:sz w:val="24"/>
                <w:szCs w:val="24"/>
                <w:lang w:eastAsia="ru-RU"/>
              </w:rPr>
              <w:t>7,6</w:t>
            </w:r>
          </w:p>
        </w:tc>
        <w:tc>
          <w:tcPr>
            <w:tcW w:w="641" w:type="pct"/>
            <w:tcBorders>
              <w:top w:val="single" w:sz="4" w:space="0" w:color="auto"/>
              <w:left w:val="single" w:sz="4" w:space="0" w:color="auto"/>
              <w:bottom w:val="single" w:sz="4" w:space="0" w:color="auto"/>
              <w:right w:val="single" w:sz="4" w:space="0" w:color="auto"/>
            </w:tcBorders>
            <w:vAlign w:val="bottom"/>
          </w:tcPr>
          <w:p w14:paraId="2F6F2851" w14:textId="1B75356F" w:rsidR="007B341D" w:rsidRPr="00942212" w:rsidRDefault="007B341D" w:rsidP="000622FA">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224</w:t>
            </w:r>
            <w:r w:rsidR="000622FA">
              <w:rPr>
                <w:rFonts w:ascii="Times New Roman" w:eastAsia="Times New Roman" w:hAnsi="Times New Roman" w:cs="Times New Roman"/>
                <w:sz w:val="24"/>
                <w:szCs w:val="24"/>
                <w:lang w:eastAsia="ru-RU"/>
              </w:rPr>
              <w:t>9</w:t>
            </w:r>
            <w:r w:rsidRPr="00BF7390">
              <w:rPr>
                <w:rFonts w:ascii="Times New Roman" w:eastAsia="Times New Roman" w:hAnsi="Times New Roman" w:cs="Times New Roman"/>
                <w:sz w:val="24"/>
                <w:szCs w:val="24"/>
                <w:lang w:eastAsia="ru-RU"/>
              </w:rPr>
              <w:t>,8</w:t>
            </w:r>
          </w:p>
        </w:tc>
        <w:tc>
          <w:tcPr>
            <w:tcW w:w="589" w:type="pct"/>
            <w:tcBorders>
              <w:top w:val="single" w:sz="4" w:space="0" w:color="auto"/>
              <w:left w:val="single" w:sz="4" w:space="0" w:color="auto"/>
              <w:bottom w:val="single" w:sz="4" w:space="0" w:color="auto"/>
              <w:right w:val="single" w:sz="4" w:space="0" w:color="auto"/>
            </w:tcBorders>
            <w:vAlign w:val="bottom"/>
          </w:tcPr>
          <w:p w14:paraId="566A71DB" w14:textId="3DB0C365"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w:t>
            </w:r>
            <w:r w:rsidR="000622FA">
              <w:rPr>
                <w:rFonts w:ascii="Times New Roman" w:eastAsia="Times New Roman" w:hAnsi="Times New Roman" w:cs="Times New Roman"/>
                <w:sz w:val="24"/>
                <w:szCs w:val="24"/>
                <w:lang w:eastAsia="ru-RU"/>
              </w:rPr>
              <w:t>090,3</w:t>
            </w:r>
          </w:p>
        </w:tc>
        <w:tc>
          <w:tcPr>
            <w:tcW w:w="612" w:type="pct"/>
            <w:tcBorders>
              <w:top w:val="single" w:sz="4" w:space="0" w:color="auto"/>
              <w:left w:val="single" w:sz="4" w:space="0" w:color="auto"/>
              <w:bottom w:val="single" w:sz="4" w:space="0" w:color="auto"/>
              <w:right w:val="single" w:sz="4" w:space="0" w:color="auto"/>
            </w:tcBorders>
            <w:vAlign w:val="bottom"/>
          </w:tcPr>
          <w:p w14:paraId="4C9ED4DF" w14:textId="32C13F40" w:rsidR="007B341D" w:rsidRPr="00942212" w:rsidRDefault="007B341D" w:rsidP="000622FA">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210</w:t>
            </w:r>
            <w:r w:rsidR="000622FA">
              <w:rPr>
                <w:rFonts w:ascii="Times New Roman" w:eastAsia="Times New Roman" w:hAnsi="Times New Roman" w:cs="Times New Roman"/>
                <w:sz w:val="24"/>
                <w:szCs w:val="24"/>
                <w:lang w:eastAsia="ru-RU"/>
              </w:rPr>
              <w:t>6,3</w:t>
            </w:r>
          </w:p>
        </w:tc>
      </w:tr>
      <w:tr w:rsidR="007B341D" w:rsidRPr="00942212" w14:paraId="64F404C5" w14:textId="77777777" w:rsidTr="00FE3C49">
        <w:trPr>
          <w:cantSplit/>
          <w:jc w:val="center"/>
        </w:trPr>
        <w:tc>
          <w:tcPr>
            <w:tcW w:w="1202" w:type="pct"/>
            <w:tcBorders>
              <w:top w:val="single" w:sz="4" w:space="0" w:color="auto"/>
              <w:left w:val="single" w:sz="4" w:space="0" w:color="auto"/>
              <w:bottom w:val="single" w:sz="4" w:space="0" w:color="auto"/>
              <w:right w:val="single" w:sz="4" w:space="0" w:color="auto"/>
            </w:tcBorders>
          </w:tcPr>
          <w:p w14:paraId="6F35D169" w14:textId="77777777" w:rsidR="007B341D" w:rsidRPr="00942212" w:rsidRDefault="007B341D" w:rsidP="007B341D">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 том числе в продуктах животного происхождения</w:t>
            </w:r>
          </w:p>
        </w:tc>
        <w:tc>
          <w:tcPr>
            <w:tcW w:w="1008" w:type="pct"/>
            <w:tcBorders>
              <w:top w:val="single" w:sz="4" w:space="0" w:color="auto"/>
              <w:left w:val="single" w:sz="4" w:space="0" w:color="auto"/>
              <w:bottom w:val="single" w:sz="4" w:space="0" w:color="auto"/>
              <w:right w:val="single" w:sz="4" w:space="0" w:color="auto"/>
            </w:tcBorders>
            <w:vAlign w:val="bottom"/>
          </w:tcPr>
          <w:p w14:paraId="311F027B" w14:textId="18CC86F2"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967,4</w:t>
            </w:r>
          </w:p>
        </w:tc>
        <w:tc>
          <w:tcPr>
            <w:tcW w:w="948" w:type="pct"/>
            <w:tcBorders>
              <w:top w:val="single" w:sz="4" w:space="0" w:color="auto"/>
              <w:left w:val="single" w:sz="4" w:space="0" w:color="auto"/>
              <w:bottom w:val="single" w:sz="4" w:space="0" w:color="auto"/>
              <w:right w:val="single" w:sz="4" w:space="0" w:color="auto"/>
            </w:tcBorders>
            <w:vAlign w:val="bottom"/>
          </w:tcPr>
          <w:p w14:paraId="4383507D" w14:textId="341827B9" w:rsidR="007B341D" w:rsidRPr="00942212" w:rsidRDefault="007B341D" w:rsidP="000622FA">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80</w:t>
            </w:r>
            <w:r w:rsidR="000622FA">
              <w:rPr>
                <w:rFonts w:ascii="Times New Roman" w:eastAsia="Times New Roman" w:hAnsi="Times New Roman" w:cs="Times New Roman"/>
                <w:sz w:val="24"/>
                <w:szCs w:val="24"/>
                <w:lang w:eastAsia="ru-RU"/>
              </w:rPr>
              <w:t>7</w:t>
            </w:r>
            <w:r w:rsidRPr="00BF7390">
              <w:rPr>
                <w:rFonts w:ascii="Times New Roman" w:eastAsia="Times New Roman" w:hAnsi="Times New Roman" w:cs="Times New Roman"/>
                <w:sz w:val="24"/>
                <w:szCs w:val="24"/>
                <w:lang w:eastAsia="ru-RU"/>
              </w:rPr>
              <w:t>,8</w:t>
            </w:r>
          </w:p>
        </w:tc>
        <w:tc>
          <w:tcPr>
            <w:tcW w:w="641" w:type="pct"/>
            <w:tcBorders>
              <w:top w:val="single" w:sz="4" w:space="0" w:color="auto"/>
              <w:left w:val="single" w:sz="4" w:space="0" w:color="auto"/>
              <w:bottom w:val="single" w:sz="4" w:space="0" w:color="auto"/>
              <w:right w:val="single" w:sz="4" w:space="0" w:color="auto"/>
            </w:tcBorders>
            <w:vAlign w:val="bottom"/>
          </w:tcPr>
          <w:p w14:paraId="7EAF92A4" w14:textId="2EAF2E26" w:rsidR="007B341D" w:rsidRPr="00942212" w:rsidRDefault="007B341D" w:rsidP="007B341D">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8</w:t>
            </w:r>
            <w:r w:rsidR="000622FA">
              <w:rPr>
                <w:rFonts w:ascii="Times New Roman" w:eastAsia="Times New Roman" w:hAnsi="Times New Roman" w:cs="Times New Roman"/>
                <w:sz w:val="24"/>
                <w:szCs w:val="24"/>
                <w:lang w:eastAsia="ru-RU"/>
              </w:rPr>
              <w:t>52,7</w:t>
            </w:r>
          </w:p>
        </w:tc>
        <w:tc>
          <w:tcPr>
            <w:tcW w:w="589" w:type="pct"/>
            <w:tcBorders>
              <w:top w:val="single" w:sz="4" w:space="0" w:color="auto"/>
              <w:left w:val="single" w:sz="4" w:space="0" w:color="auto"/>
              <w:bottom w:val="single" w:sz="4" w:space="0" w:color="auto"/>
              <w:right w:val="single" w:sz="4" w:space="0" w:color="auto"/>
            </w:tcBorders>
            <w:vAlign w:val="bottom"/>
          </w:tcPr>
          <w:p w14:paraId="30999431" w14:textId="23F69600" w:rsidR="007B341D" w:rsidRPr="00942212" w:rsidRDefault="000622FA" w:rsidP="007B341D">
            <w:pPr>
              <w:spacing w:after="0" w:line="240" w:lineRule="auto"/>
              <w:jc w:val="center"/>
              <w:rPr>
                <w:rFonts w:ascii="Times New Roman" w:hAnsi="Times New Roman"/>
                <w:sz w:val="24"/>
                <w:szCs w:val="24"/>
              </w:rPr>
            </w:pPr>
            <w:r>
              <w:rPr>
                <w:rFonts w:ascii="Times New Roman" w:eastAsia="Times New Roman" w:hAnsi="Times New Roman" w:cs="Times New Roman"/>
                <w:sz w:val="24"/>
                <w:szCs w:val="24"/>
                <w:lang w:eastAsia="ru-RU"/>
              </w:rPr>
              <w:t>765,2</w:t>
            </w:r>
          </w:p>
        </w:tc>
        <w:tc>
          <w:tcPr>
            <w:tcW w:w="612" w:type="pct"/>
            <w:tcBorders>
              <w:top w:val="single" w:sz="4" w:space="0" w:color="auto"/>
              <w:left w:val="single" w:sz="4" w:space="0" w:color="auto"/>
              <w:bottom w:val="single" w:sz="4" w:space="0" w:color="auto"/>
              <w:right w:val="single" w:sz="4" w:space="0" w:color="auto"/>
            </w:tcBorders>
            <w:vAlign w:val="bottom"/>
          </w:tcPr>
          <w:p w14:paraId="0ED6E3F6" w14:textId="100D5E9E" w:rsidR="007B341D" w:rsidRPr="00942212" w:rsidRDefault="007B341D" w:rsidP="000622FA">
            <w:pPr>
              <w:spacing w:after="0" w:line="240" w:lineRule="auto"/>
              <w:jc w:val="center"/>
              <w:rPr>
                <w:rFonts w:ascii="Times New Roman" w:hAnsi="Times New Roman"/>
                <w:sz w:val="24"/>
                <w:szCs w:val="24"/>
              </w:rPr>
            </w:pPr>
            <w:r w:rsidRPr="00BF7390">
              <w:rPr>
                <w:rFonts w:ascii="Times New Roman" w:eastAsia="Times New Roman" w:hAnsi="Times New Roman" w:cs="Times New Roman"/>
                <w:sz w:val="24"/>
                <w:szCs w:val="24"/>
                <w:lang w:eastAsia="ru-RU"/>
              </w:rPr>
              <w:t>73</w:t>
            </w:r>
            <w:r w:rsidR="000622FA">
              <w:rPr>
                <w:rFonts w:ascii="Times New Roman" w:eastAsia="Times New Roman" w:hAnsi="Times New Roman" w:cs="Times New Roman"/>
                <w:sz w:val="24"/>
                <w:szCs w:val="24"/>
                <w:lang w:eastAsia="ru-RU"/>
              </w:rPr>
              <w:t>1,3</w:t>
            </w:r>
          </w:p>
        </w:tc>
      </w:tr>
    </w:tbl>
    <w:p w14:paraId="06ED834F" w14:textId="77777777" w:rsidR="007B341D" w:rsidRDefault="007B341D" w:rsidP="00942212">
      <w:pPr>
        <w:spacing w:after="0" w:line="240" w:lineRule="auto"/>
        <w:jc w:val="right"/>
        <w:rPr>
          <w:rFonts w:ascii="Times New Roman" w:eastAsia="Times New Roman" w:hAnsi="Times New Roman" w:cs="Times New Roman"/>
          <w:sz w:val="26"/>
          <w:szCs w:val="26"/>
          <w:lang w:eastAsia="ru-RU"/>
        </w:rPr>
      </w:pPr>
    </w:p>
    <w:p w14:paraId="4D75959C" w14:textId="77777777" w:rsidR="00644DC0" w:rsidRDefault="00644DC0" w:rsidP="00942212">
      <w:pPr>
        <w:spacing w:after="0" w:line="240" w:lineRule="auto"/>
        <w:jc w:val="right"/>
        <w:rPr>
          <w:rFonts w:ascii="Times New Roman" w:eastAsia="Times New Roman" w:hAnsi="Times New Roman" w:cs="Times New Roman"/>
          <w:sz w:val="26"/>
          <w:szCs w:val="26"/>
          <w:lang w:eastAsia="ru-RU"/>
        </w:rPr>
      </w:pPr>
    </w:p>
    <w:p w14:paraId="7222A4AB" w14:textId="77777777" w:rsidR="00C85871" w:rsidRDefault="00C85871" w:rsidP="00942212">
      <w:pPr>
        <w:spacing w:after="0" w:line="240" w:lineRule="auto"/>
        <w:jc w:val="right"/>
        <w:rPr>
          <w:rFonts w:ascii="Times New Roman" w:eastAsia="Times New Roman" w:hAnsi="Times New Roman" w:cs="Times New Roman"/>
          <w:sz w:val="26"/>
          <w:szCs w:val="26"/>
          <w:lang w:eastAsia="ru-RU"/>
        </w:rPr>
      </w:pPr>
    </w:p>
    <w:p w14:paraId="36142916" w14:textId="77777777" w:rsidR="00C85871" w:rsidRDefault="00C85871" w:rsidP="00942212">
      <w:pPr>
        <w:spacing w:after="0" w:line="240" w:lineRule="auto"/>
        <w:jc w:val="right"/>
        <w:rPr>
          <w:rFonts w:ascii="Times New Roman" w:eastAsia="Times New Roman" w:hAnsi="Times New Roman" w:cs="Times New Roman"/>
          <w:sz w:val="26"/>
          <w:szCs w:val="26"/>
          <w:lang w:eastAsia="ru-RU"/>
        </w:rPr>
      </w:pPr>
    </w:p>
    <w:p w14:paraId="3888BD34" w14:textId="7ACBD70D"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lastRenderedPageBreak/>
        <w:t>Таблица 5</w:t>
      </w:r>
      <w:r w:rsidR="000622FA">
        <w:rPr>
          <w:rFonts w:ascii="Times New Roman" w:eastAsia="Times New Roman" w:hAnsi="Times New Roman" w:cs="Times New Roman"/>
          <w:sz w:val="26"/>
          <w:szCs w:val="26"/>
          <w:lang w:eastAsia="ru-RU"/>
        </w:rPr>
        <w:t>4</w:t>
      </w:r>
    </w:p>
    <w:p w14:paraId="70CF360D"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58597979" w14:textId="475497AC"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vertAlign w:val="superscript"/>
          <w:lang w:eastAsia="ru-RU"/>
        </w:rPr>
      </w:pPr>
      <w:r w:rsidRPr="00942212">
        <w:rPr>
          <w:rFonts w:ascii="Times New Roman" w:eastAsia="Times New Roman" w:hAnsi="Times New Roman" w:cs="Times New Roman"/>
          <w:b/>
          <w:bCs/>
          <w:sz w:val="26"/>
          <w:szCs w:val="26"/>
          <w:lang w:eastAsia="ru-RU"/>
        </w:rPr>
        <w:t>Размеры основных социальных гарантий, установленных законодательством Российской Федерации, в соотношении с величиной прожиточного минимума</w:t>
      </w:r>
    </w:p>
    <w:p w14:paraId="7B95EE65" w14:textId="77777777" w:rsidR="00942212" w:rsidRPr="00942212" w:rsidRDefault="00942212" w:rsidP="00942212">
      <w:pPr>
        <w:spacing w:after="0" w:line="240" w:lineRule="auto"/>
        <w:ind w:firstLine="56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(на 1 января; в процентах)</w:t>
      </w:r>
    </w:p>
    <w:p w14:paraId="41E797EB"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70"/>
        <w:gridCol w:w="1277"/>
        <w:gridCol w:w="1277"/>
        <w:gridCol w:w="1277"/>
      </w:tblGrid>
      <w:tr w:rsidR="00241D0C" w:rsidRPr="00942212" w14:paraId="424FE0BE" w14:textId="77777777" w:rsidTr="00241D0C">
        <w:trPr>
          <w:cantSplit/>
          <w:tblHeader/>
          <w:jc w:val="center"/>
        </w:trPr>
        <w:tc>
          <w:tcPr>
            <w:tcW w:w="3122" w:type="pct"/>
            <w:tcMar>
              <w:left w:w="57" w:type="dxa"/>
            </w:tcMar>
            <w:vAlign w:val="center"/>
          </w:tcPr>
          <w:p w14:paraId="6CBBFCB1" w14:textId="77777777" w:rsidR="00241D0C" w:rsidRPr="00942212" w:rsidRDefault="00241D0C" w:rsidP="00241D0C">
            <w:pPr>
              <w:spacing w:after="0" w:line="240" w:lineRule="auto"/>
              <w:ind w:left="57"/>
              <w:rPr>
                <w:rFonts w:ascii="Times New Roman" w:eastAsia="Times New Roman" w:hAnsi="Times New Roman" w:cs="Times New Roman"/>
                <w:bCs/>
                <w:i/>
                <w:sz w:val="24"/>
                <w:szCs w:val="24"/>
                <w:lang w:eastAsia="ru-RU"/>
              </w:rPr>
            </w:pPr>
          </w:p>
        </w:tc>
        <w:tc>
          <w:tcPr>
            <w:tcW w:w="626" w:type="pct"/>
            <w:vAlign w:val="center"/>
          </w:tcPr>
          <w:p w14:paraId="71B4764B" w14:textId="5299936A" w:rsidR="00241D0C" w:rsidRPr="00942212" w:rsidRDefault="00241D0C" w:rsidP="00241D0C">
            <w:pPr>
              <w:spacing w:after="0" w:line="240" w:lineRule="auto"/>
              <w:ind w:left="57"/>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2023 г.</w:t>
            </w:r>
          </w:p>
        </w:tc>
        <w:tc>
          <w:tcPr>
            <w:tcW w:w="626" w:type="pct"/>
            <w:vAlign w:val="center"/>
          </w:tcPr>
          <w:p w14:paraId="332B12FC" w14:textId="68B93062" w:rsidR="00241D0C" w:rsidRPr="00942212" w:rsidRDefault="00241D0C" w:rsidP="00241D0C">
            <w:pPr>
              <w:spacing w:after="0" w:line="240" w:lineRule="auto"/>
              <w:ind w:lef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2024 г.</w:t>
            </w:r>
          </w:p>
        </w:tc>
        <w:tc>
          <w:tcPr>
            <w:tcW w:w="626" w:type="pct"/>
            <w:vAlign w:val="center"/>
          </w:tcPr>
          <w:p w14:paraId="2AC70777" w14:textId="08307DBE" w:rsidR="00241D0C" w:rsidRPr="00942212" w:rsidRDefault="005E0C4E" w:rsidP="00241D0C">
            <w:pPr>
              <w:spacing w:after="0" w:line="240" w:lineRule="auto"/>
              <w:ind w:lef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2025</w:t>
            </w:r>
            <w:r w:rsidR="00241D0C">
              <w:rPr>
                <w:rFonts w:ascii="Times New Roman" w:eastAsia="Times New Roman" w:hAnsi="Times New Roman" w:cs="Times New Roman"/>
                <w:bCs/>
                <w:sz w:val="24"/>
                <w:szCs w:val="24"/>
                <w:lang w:eastAsia="ru-RU"/>
              </w:rPr>
              <w:t xml:space="preserve"> г.</w:t>
            </w:r>
          </w:p>
        </w:tc>
      </w:tr>
      <w:tr w:rsidR="00944220" w:rsidRPr="00942212" w14:paraId="0CB2C5BE" w14:textId="77777777" w:rsidTr="00241D0C">
        <w:trPr>
          <w:cantSplit/>
          <w:jc w:val="center"/>
        </w:trPr>
        <w:tc>
          <w:tcPr>
            <w:tcW w:w="3122" w:type="pct"/>
            <w:tcMar>
              <w:left w:w="57" w:type="dxa"/>
            </w:tcMar>
            <w:vAlign w:val="center"/>
          </w:tcPr>
          <w:p w14:paraId="0D6DA9A6" w14:textId="77777777" w:rsidR="00944220" w:rsidRPr="00942212" w:rsidRDefault="00944220" w:rsidP="00944220">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Ежемесячное пособие на период отпуска по уходу за ребенком до достижения им возраста полутора лет</w:t>
            </w:r>
            <w:r w:rsidRPr="00942212">
              <w:rPr>
                <w:rFonts w:ascii="Times New Roman" w:eastAsia="Times New Roman" w:hAnsi="Times New Roman" w:cs="Times New Roman"/>
                <w:sz w:val="24"/>
                <w:szCs w:val="24"/>
                <w:vertAlign w:val="superscript"/>
                <w:lang w:eastAsia="ru-RU"/>
              </w:rPr>
              <w:t>1)</w:t>
            </w:r>
          </w:p>
        </w:tc>
        <w:tc>
          <w:tcPr>
            <w:tcW w:w="626" w:type="pct"/>
            <w:vAlign w:val="center"/>
          </w:tcPr>
          <w:p w14:paraId="62AF0343" w14:textId="23820881"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61,6</w:t>
            </w:r>
          </w:p>
        </w:tc>
        <w:tc>
          <w:tcPr>
            <w:tcW w:w="626" w:type="pct"/>
            <w:vAlign w:val="center"/>
          </w:tcPr>
          <w:p w14:paraId="6F1D09B6" w14:textId="4E8CFBBA"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626" w:type="pct"/>
            <w:vAlign w:val="center"/>
          </w:tcPr>
          <w:p w14:paraId="39CC7F58" w14:textId="11BA3B47"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58,7</w:t>
            </w:r>
          </w:p>
        </w:tc>
      </w:tr>
      <w:tr w:rsidR="00944220" w:rsidRPr="00942212" w14:paraId="2E85BB1D" w14:textId="77777777" w:rsidTr="00241D0C">
        <w:trPr>
          <w:cantSplit/>
          <w:jc w:val="center"/>
        </w:trPr>
        <w:tc>
          <w:tcPr>
            <w:tcW w:w="3122" w:type="pct"/>
            <w:tcMar>
              <w:left w:w="57" w:type="dxa"/>
            </w:tcMar>
            <w:vAlign w:val="center"/>
          </w:tcPr>
          <w:p w14:paraId="4158B21C" w14:textId="77777777" w:rsidR="00944220" w:rsidRPr="00942212" w:rsidRDefault="00944220" w:rsidP="00944220">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Ежемесячное пособие на ребенка военнослужащего, проходящего военную службу по призыву</w:t>
            </w:r>
            <w:r w:rsidRPr="00942212">
              <w:rPr>
                <w:rFonts w:ascii="Times New Roman" w:eastAsia="Times New Roman" w:hAnsi="Times New Roman" w:cs="Times New Roman"/>
                <w:sz w:val="24"/>
                <w:szCs w:val="24"/>
                <w:vertAlign w:val="superscript"/>
                <w:lang w:eastAsia="ru-RU"/>
              </w:rPr>
              <w:t>1)</w:t>
            </w:r>
          </w:p>
        </w:tc>
        <w:tc>
          <w:tcPr>
            <w:tcW w:w="626" w:type="pct"/>
            <w:vAlign w:val="center"/>
          </w:tcPr>
          <w:p w14:paraId="57B4F8C7" w14:textId="11A1F79F"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111,5</w:t>
            </w:r>
          </w:p>
        </w:tc>
        <w:tc>
          <w:tcPr>
            <w:tcW w:w="626" w:type="pct"/>
            <w:vAlign w:val="center"/>
          </w:tcPr>
          <w:p w14:paraId="54B8DAD6" w14:textId="0DA55B91"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111,4</w:t>
            </w:r>
          </w:p>
        </w:tc>
        <w:tc>
          <w:tcPr>
            <w:tcW w:w="626" w:type="pct"/>
            <w:vAlign w:val="center"/>
          </w:tcPr>
          <w:p w14:paraId="7D645324" w14:textId="3080BF14"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106,3</w:t>
            </w:r>
          </w:p>
        </w:tc>
      </w:tr>
      <w:tr w:rsidR="00944220" w:rsidRPr="00942212" w14:paraId="1397B032" w14:textId="77777777" w:rsidTr="00241D0C">
        <w:trPr>
          <w:cantSplit/>
          <w:jc w:val="center"/>
        </w:trPr>
        <w:tc>
          <w:tcPr>
            <w:tcW w:w="3122" w:type="pct"/>
            <w:tcMar>
              <w:left w:w="57" w:type="dxa"/>
            </w:tcMar>
            <w:vAlign w:val="center"/>
          </w:tcPr>
          <w:p w14:paraId="5B682305" w14:textId="77777777" w:rsidR="00944220" w:rsidRPr="00942212" w:rsidRDefault="00944220" w:rsidP="00944220">
            <w:pPr>
              <w:spacing w:after="0" w:line="240" w:lineRule="auto"/>
              <w:ind w:left="57"/>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Размер государственных академических стипендий студентов, обучающихся по образовательным программам</w:t>
            </w:r>
            <w:r w:rsidRPr="00942212">
              <w:rPr>
                <w:rFonts w:ascii="Times New Roman" w:eastAsia="Times New Roman" w:hAnsi="Times New Roman" w:cs="Times New Roman"/>
                <w:sz w:val="24"/>
                <w:szCs w:val="24"/>
                <w:vertAlign w:val="superscript"/>
                <w:lang w:eastAsia="ru-RU"/>
              </w:rPr>
              <w:t>2)</w:t>
            </w:r>
          </w:p>
        </w:tc>
        <w:tc>
          <w:tcPr>
            <w:tcW w:w="626" w:type="pct"/>
            <w:vAlign w:val="center"/>
          </w:tcPr>
          <w:p w14:paraId="4868FA71" w14:textId="77777777"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p>
        </w:tc>
        <w:tc>
          <w:tcPr>
            <w:tcW w:w="626" w:type="pct"/>
            <w:vAlign w:val="center"/>
          </w:tcPr>
          <w:p w14:paraId="7E5C8DB3" w14:textId="77777777"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p>
        </w:tc>
        <w:tc>
          <w:tcPr>
            <w:tcW w:w="626" w:type="pct"/>
            <w:vAlign w:val="center"/>
          </w:tcPr>
          <w:p w14:paraId="45BD1D50" w14:textId="52B016D6"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p>
        </w:tc>
      </w:tr>
      <w:tr w:rsidR="00944220" w:rsidRPr="00942212" w14:paraId="0FCB3317" w14:textId="77777777" w:rsidTr="00241D0C">
        <w:trPr>
          <w:cantSplit/>
          <w:jc w:val="center"/>
        </w:trPr>
        <w:tc>
          <w:tcPr>
            <w:tcW w:w="3122" w:type="pct"/>
            <w:tcMar>
              <w:left w:w="57" w:type="dxa"/>
            </w:tcMar>
            <w:vAlign w:val="center"/>
          </w:tcPr>
          <w:p w14:paraId="3D4F1AD2" w14:textId="77777777" w:rsidR="00944220" w:rsidRPr="00942212" w:rsidRDefault="00944220" w:rsidP="00944220">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высшего образования</w:t>
            </w:r>
          </w:p>
        </w:tc>
        <w:tc>
          <w:tcPr>
            <w:tcW w:w="626" w:type="pct"/>
            <w:vAlign w:val="center"/>
          </w:tcPr>
          <w:p w14:paraId="1E97B149" w14:textId="1BB6841F"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9,5</w:t>
            </w:r>
          </w:p>
        </w:tc>
        <w:tc>
          <w:tcPr>
            <w:tcW w:w="626" w:type="pct"/>
            <w:vAlign w:val="center"/>
          </w:tcPr>
          <w:p w14:paraId="3C78FE1C" w14:textId="43F766D0"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c>
          <w:tcPr>
            <w:tcW w:w="626" w:type="pct"/>
            <w:vAlign w:val="center"/>
          </w:tcPr>
          <w:p w14:paraId="40E3B35F" w14:textId="562F2327"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7,7</w:t>
            </w:r>
          </w:p>
        </w:tc>
      </w:tr>
      <w:tr w:rsidR="00944220" w:rsidRPr="00942212" w14:paraId="55C3819C" w14:textId="77777777" w:rsidTr="00241D0C">
        <w:trPr>
          <w:cantSplit/>
          <w:jc w:val="center"/>
        </w:trPr>
        <w:tc>
          <w:tcPr>
            <w:tcW w:w="3122" w:type="pct"/>
            <w:tcMar>
              <w:left w:w="57" w:type="dxa"/>
            </w:tcMar>
            <w:vAlign w:val="center"/>
          </w:tcPr>
          <w:p w14:paraId="0173A139" w14:textId="77777777" w:rsidR="00944220" w:rsidRPr="00942212" w:rsidRDefault="00944220" w:rsidP="00944220">
            <w:pPr>
              <w:spacing w:after="0" w:line="240" w:lineRule="auto"/>
              <w:ind w:left="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среднего профессионального образования</w:t>
            </w:r>
          </w:p>
        </w:tc>
        <w:tc>
          <w:tcPr>
            <w:tcW w:w="626" w:type="pct"/>
            <w:vAlign w:val="center"/>
          </w:tcPr>
          <w:p w14:paraId="46196AF4" w14:textId="05301355"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3,4</w:t>
            </w:r>
          </w:p>
        </w:tc>
        <w:tc>
          <w:tcPr>
            <w:tcW w:w="626" w:type="pct"/>
            <w:vAlign w:val="center"/>
          </w:tcPr>
          <w:p w14:paraId="5828FC10" w14:textId="20624839"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26" w:type="pct"/>
            <w:vAlign w:val="center"/>
          </w:tcPr>
          <w:p w14:paraId="72D975B1" w14:textId="6964748B" w:rsidR="00944220" w:rsidRPr="00942212" w:rsidRDefault="00944220" w:rsidP="00944220">
            <w:pPr>
              <w:spacing w:after="0" w:line="240" w:lineRule="auto"/>
              <w:ind w:left="57"/>
              <w:jc w:val="center"/>
              <w:rPr>
                <w:rFonts w:ascii="Times New Roman" w:eastAsia="Times New Roman" w:hAnsi="Times New Roman" w:cs="Times New Roman"/>
                <w:sz w:val="24"/>
                <w:szCs w:val="24"/>
                <w:lang w:eastAsia="ru-RU"/>
              </w:rPr>
            </w:pPr>
            <w:r w:rsidRPr="00BF7390">
              <w:rPr>
                <w:rFonts w:ascii="Times New Roman" w:eastAsia="Times New Roman" w:hAnsi="Times New Roman" w:cs="Times New Roman"/>
                <w:sz w:val="24"/>
                <w:szCs w:val="24"/>
                <w:lang w:eastAsia="ru-RU"/>
              </w:rPr>
              <w:t>2,8</w:t>
            </w:r>
          </w:p>
        </w:tc>
      </w:tr>
    </w:tbl>
    <w:p w14:paraId="46409021" w14:textId="77777777" w:rsidR="00942212" w:rsidRPr="00942212" w:rsidRDefault="00942212" w:rsidP="009E0A21">
      <w:pPr>
        <w:spacing w:before="120" w:after="0" w:line="240" w:lineRule="auto"/>
        <w:ind w:firstLine="284"/>
        <w:jc w:val="both"/>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1)</w:t>
      </w:r>
      <w:r w:rsidRPr="00942212">
        <w:rPr>
          <w:rFonts w:ascii="Times New Roman" w:eastAsia="Times New Roman" w:hAnsi="Times New Roman" w:cs="Times New Roman"/>
          <w:sz w:val="24"/>
          <w:szCs w:val="24"/>
          <w:lang w:eastAsia="ru-RU"/>
        </w:rPr>
        <w:t> </w:t>
      </w:r>
      <w:proofErr w:type="gramStart"/>
      <w:r w:rsidRPr="00942212">
        <w:rPr>
          <w:rFonts w:ascii="Times New Roman" w:eastAsia="Times New Roman" w:hAnsi="Times New Roman" w:cs="Times New Roman"/>
          <w:lang w:eastAsia="ru-RU"/>
        </w:rPr>
        <w:t>В</w:t>
      </w:r>
      <w:proofErr w:type="gramEnd"/>
      <w:r w:rsidRPr="00942212">
        <w:rPr>
          <w:rFonts w:ascii="Times New Roman" w:eastAsia="Times New Roman" w:hAnsi="Times New Roman" w:cs="Times New Roman"/>
          <w:lang w:eastAsia="ru-RU"/>
        </w:rPr>
        <w:t xml:space="preserve"> расчете использованы данные по соответствующему пособию по состоянию на 1 февраля отчетного года.</w:t>
      </w:r>
    </w:p>
    <w:p w14:paraId="35E61A41" w14:textId="77777777" w:rsidR="00942212" w:rsidRPr="00942212" w:rsidRDefault="00942212" w:rsidP="00944220">
      <w:pPr>
        <w:spacing w:after="0" w:line="240" w:lineRule="auto"/>
        <w:ind w:firstLine="284"/>
        <w:jc w:val="both"/>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2) Данные приведены </w:t>
      </w:r>
      <w:r w:rsidRPr="00942212">
        <w:rPr>
          <w:rFonts w:ascii="Times New Roman" w:eastAsia="Times New Roman" w:hAnsi="Times New Roman" w:cs="Times New Roman"/>
          <w:iCs/>
          <w:lang w:eastAsia="ru-RU"/>
        </w:rPr>
        <w:t xml:space="preserve">в соответствии с </w:t>
      </w:r>
      <w:r w:rsidRPr="00942212">
        <w:rPr>
          <w:rFonts w:ascii="Times New Roman" w:eastAsia="Times New Roman" w:hAnsi="Times New Roman" w:cs="Times New Roman"/>
          <w:lang w:eastAsia="ru-RU"/>
        </w:rPr>
        <w:t xml:space="preserve">Постановлением Правительства Российской Федерации </w:t>
      </w:r>
      <w:r w:rsidRPr="00942212">
        <w:rPr>
          <w:rFonts w:ascii="Times New Roman" w:eastAsia="Times New Roman" w:hAnsi="Times New Roman" w:cs="Times New Roman"/>
          <w:lang w:eastAsia="ru-RU"/>
        </w:rPr>
        <w:br/>
        <w:t xml:space="preserve">от 17 декабря 2016 г. № 1390 </w:t>
      </w:r>
      <w:r w:rsidRPr="00942212">
        <w:rPr>
          <w:rFonts w:ascii="Times New Roman" w:eastAsia="Times New Roman" w:hAnsi="Times New Roman" w:cs="Times New Roman"/>
          <w:iCs/>
          <w:lang w:eastAsia="ru-RU"/>
        </w:rPr>
        <w:t>«</w:t>
      </w:r>
      <w:r w:rsidRPr="00942212">
        <w:rPr>
          <w:rFonts w:ascii="Times New Roman" w:eastAsia="Times New Roman" w:hAnsi="Times New Roman" w:cs="Times New Roman"/>
          <w:lang w:eastAsia="ru-RU"/>
        </w:rPr>
        <w:t>О формировании стипендиального фонда</w:t>
      </w:r>
      <w:r w:rsidRPr="00942212">
        <w:rPr>
          <w:rFonts w:ascii="Times New Roman" w:eastAsia="Times New Roman" w:hAnsi="Times New Roman" w:cs="Times New Roman"/>
          <w:iCs/>
          <w:lang w:eastAsia="ru-RU"/>
        </w:rPr>
        <w:t>».</w:t>
      </w:r>
    </w:p>
    <w:p w14:paraId="578A0867" w14:textId="77777777" w:rsidR="00942212" w:rsidRPr="00942212" w:rsidRDefault="00942212" w:rsidP="00942212">
      <w:pPr>
        <w:spacing w:after="0" w:line="240" w:lineRule="auto"/>
        <w:rPr>
          <w:rFonts w:ascii="Times New Roman" w:eastAsia="Times New Roman" w:hAnsi="Times New Roman" w:cs="Times New Roman"/>
          <w:sz w:val="26"/>
          <w:szCs w:val="26"/>
          <w:lang w:eastAsia="ru-RU"/>
        </w:rPr>
      </w:pPr>
    </w:p>
    <w:p w14:paraId="65713A9F" w14:textId="77777777" w:rsidR="00942212" w:rsidRPr="00942212" w:rsidRDefault="00942212" w:rsidP="00942212">
      <w:pPr>
        <w:spacing w:after="0" w:line="240" w:lineRule="auto"/>
        <w:rPr>
          <w:rFonts w:ascii="Times New Roman" w:eastAsia="Times New Roman" w:hAnsi="Times New Roman" w:cs="Times New Roman"/>
          <w:sz w:val="26"/>
          <w:szCs w:val="26"/>
          <w:lang w:eastAsia="ru-RU"/>
        </w:rPr>
      </w:pPr>
    </w:p>
    <w:p w14:paraId="03ED952B" w14:textId="74DBB6AD"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r w:rsidRPr="00942212">
        <w:rPr>
          <w:rFonts w:ascii="Times New Roman" w:eastAsia="Times New Roman" w:hAnsi="Times New Roman" w:cs="Times New Roman"/>
          <w:sz w:val="26"/>
          <w:szCs w:val="26"/>
          <w:lang w:eastAsia="ru-RU"/>
        </w:rPr>
        <w:t xml:space="preserve">Таблица </w:t>
      </w:r>
      <w:r w:rsidR="00A6376A">
        <w:rPr>
          <w:rFonts w:ascii="Times New Roman" w:eastAsia="Times New Roman" w:hAnsi="Times New Roman" w:cs="Times New Roman"/>
          <w:sz w:val="26"/>
          <w:szCs w:val="26"/>
          <w:lang w:eastAsia="ru-RU"/>
        </w:rPr>
        <w:t>5</w:t>
      </w:r>
      <w:r w:rsidR="000622FA">
        <w:rPr>
          <w:rFonts w:ascii="Times New Roman" w:eastAsia="Times New Roman" w:hAnsi="Times New Roman" w:cs="Times New Roman"/>
          <w:sz w:val="26"/>
          <w:szCs w:val="26"/>
          <w:lang w:eastAsia="ru-RU"/>
        </w:rPr>
        <w:t>5</w:t>
      </w:r>
    </w:p>
    <w:p w14:paraId="4C804665"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70197E3C" w14:textId="77777777" w:rsidR="00942212" w:rsidRPr="00942212" w:rsidRDefault="00942212" w:rsidP="00942212">
      <w:pPr>
        <w:spacing w:after="0" w:line="240" w:lineRule="auto"/>
        <w:jc w:val="center"/>
        <w:rPr>
          <w:rFonts w:ascii="Times New Roman" w:eastAsia="Times New Roman" w:hAnsi="Times New Roman" w:cs="Times New Roman"/>
          <w:b/>
          <w:sz w:val="26"/>
          <w:szCs w:val="26"/>
          <w:lang w:eastAsia="ru-RU"/>
        </w:rPr>
      </w:pPr>
      <w:r w:rsidRPr="00942212">
        <w:rPr>
          <w:rFonts w:ascii="Times New Roman" w:eastAsia="Times New Roman" w:hAnsi="Times New Roman" w:cs="Times New Roman"/>
          <w:b/>
          <w:sz w:val="26"/>
          <w:szCs w:val="26"/>
          <w:lang w:eastAsia="ru-RU"/>
        </w:rPr>
        <w:t>Отдельные характеристики условий проживания детей в возрасте до 18 лет</w:t>
      </w:r>
    </w:p>
    <w:p w14:paraId="1D0CB311"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(по данным Комплексного наблюдения условий жизни населения; в процентах)</w:t>
      </w:r>
    </w:p>
    <w:p w14:paraId="0B3E62FA" w14:textId="77777777" w:rsidR="00942212" w:rsidRPr="00942212" w:rsidRDefault="00942212" w:rsidP="00942212">
      <w:pPr>
        <w:spacing w:after="0" w:line="240" w:lineRule="auto"/>
        <w:jc w:val="center"/>
        <w:rPr>
          <w:rFonts w:ascii="Times New Roman" w:eastAsia="Times New Roman" w:hAnsi="Times New Roman" w:cs="Times New Roman"/>
          <w:sz w:val="24"/>
          <w:szCs w:val="24"/>
          <w:lang w:eastAsia="ru-RU"/>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188"/>
        <w:gridCol w:w="1367"/>
        <w:gridCol w:w="6"/>
        <w:gridCol w:w="1241"/>
        <w:gridCol w:w="1048"/>
        <w:gridCol w:w="1174"/>
        <w:gridCol w:w="1249"/>
        <w:gridCol w:w="1100"/>
      </w:tblGrid>
      <w:tr w:rsidR="00942212" w:rsidRPr="00942212" w14:paraId="43B01602" w14:textId="77777777" w:rsidTr="00497475">
        <w:trPr>
          <w:tblHeader/>
          <w:jc w:val="center"/>
        </w:trPr>
        <w:tc>
          <w:tcPr>
            <w:tcW w:w="1012" w:type="pct"/>
            <w:vMerge w:val="restart"/>
          </w:tcPr>
          <w:p w14:paraId="7367D574"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p>
        </w:tc>
        <w:tc>
          <w:tcPr>
            <w:tcW w:w="566" w:type="pct"/>
            <w:vMerge w:val="restart"/>
          </w:tcPr>
          <w:p w14:paraId="7174ABAA"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r w:rsidRPr="00942212">
              <w:rPr>
                <w:rFonts w:ascii="Times New Roman" w:eastAsia="Times New Roman" w:hAnsi="Times New Roman" w:cs="Times New Roman"/>
                <w:i/>
                <w:sz w:val="19"/>
                <w:szCs w:val="19"/>
                <w:lang w:eastAsia="ru-RU"/>
              </w:rPr>
              <w:t>Все респонденты</w:t>
            </w:r>
          </w:p>
        </w:tc>
        <w:tc>
          <w:tcPr>
            <w:tcW w:w="1245" w:type="pct"/>
            <w:gridSpan w:val="3"/>
          </w:tcPr>
          <w:p w14:paraId="23EA8196"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по типу населенных пунктов</w:t>
            </w:r>
          </w:p>
        </w:tc>
        <w:tc>
          <w:tcPr>
            <w:tcW w:w="2177" w:type="pct"/>
            <w:gridSpan w:val="4"/>
          </w:tcPr>
          <w:p w14:paraId="767A0F76"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по возрастным группам</w:t>
            </w:r>
          </w:p>
        </w:tc>
      </w:tr>
      <w:tr w:rsidR="00942212" w:rsidRPr="00942212" w14:paraId="1FA1326B" w14:textId="77777777" w:rsidTr="00497475">
        <w:trPr>
          <w:tblHeader/>
          <w:jc w:val="center"/>
        </w:trPr>
        <w:tc>
          <w:tcPr>
            <w:tcW w:w="1012" w:type="pct"/>
            <w:vMerge/>
          </w:tcPr>
          <w:p w14:paraId="5549132E"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p>
        </w:tc>
        <w:tc>
          <w:tcPr>
            <w:tcW w:w="566" w:type="pct"/>
            <w:vMerge/>
          </w:tcPr>
          <w:p w14:paraId="6F71BE59"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p>
        </w:tc>
        <w:tc>
          <w:tcPr>
            <w:tcW w:w="1245" w:type="pct"/>
            <w:gridSpan w:val="3"/>
          </w:tcPr>
          <w:p w14:paraId="79A05916"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том числе проживают</w:t>
            </w:r>
          </w:p>
        </w:tc>
        <w:tc>
          <w:tcPr>
            <w:tcW w:w="2177" w:type="pct"/>
            <w:gridSpan w:val="4"/>
          </w:tcPr>
          <w:p w14:paraId="17868B78"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том числе в возрасте, лет</w:t>
            </w:r>
          </w:p>
        </w:tc>
      </w:tr>
      <w:tr w:rsidR="00942212" w:rsidRPr="00942212" w14:paraId="03DFAE69" w14:textId="77777777" w:rsidTr="00497475">
        <w:trPr>
          <w:tblHeader/>
          <w:jc w:val="center"/>
        </w:trPr>
        <w:tc>
          <w:tcPr>
            <w:tcW w:w="1012" w:type="pct"/>
            <w:vMerge/>
          </w:tcPr>
          <w:p w14:paraId="0617F2B7"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p>
        </w:tc>
        <w:tc>
          <w:tcPr>
            <w:tcW w:w="566" w:type="pct"/>
            <w:vMerge/>
          </w:tcPr>
          <w:p w14:paraId="5FC700AA" w14:textId="77777777" w:rsidR="00942212" w:rsidRPr="00942212" w:rsidRDefault="00942212" w:rsidP="00942212">
            <w:pPr>
              <w:spacing w:after="0" w:line="240" w:lineRule="auto"/>
              <w:jc w:val="center"/>
              <w:rPr>
                <w:rFonts w:ascii="Times New Roman" w:eastAsia="Times New Roman" w:hAnsi="Times New Roman" w:cs="Times New Roman"/>
                <w:i/>
                <w:sz w:val="19"/>
                <w:szCs w:val="19"/>
                <w:lang w:eastAsia="ru-RU"/>
              </w:rPr>
            </w:pPr>
          </w:p>
        </w:tc>
        <w:tc>
          <w:tcPr>
            <w:tcW w:w="651" w:type="pct"/>
          </w:tcPr>
          <w:p w14:paraId="70715DB6"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городских населенных пунктах</w:t>
            </w:r>
          </w:p>
        </w:tc>
        <w:tc>
          <w:tcPr>
            <w:tcW w:w="594" w:type="pct"/>
            <w:gridSpan w:val="2"/>
          </w:tcPr>
          <w:p w14:paraId="4824F4CB"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сельских населенных пунктах</w:t>
            </w:r>
          </w:p>
        </w:tc>
        <w:tc>
          <w:tcPr>
            <w:tcW w:w="499" w:type="pct"/>
          </w:tcPr>
          <w:p w14:paraId="4CCFFC51"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до 3-х</w:t>
            </w:r>
          </w:p>
        </w:tc>
        <w:tc>
          <w:tcPr>
            <w:tcW w:w="559" w:type="pct"/>
          </w:tcPr>
          <w:p w14:paraId="620F90D5"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3-6</w:t>
            </w:r>
          </w:p>
        </w:tc>
        <w:tc>
          <w:tcPr>
            <w:tcW w:w="595" w:type="pct"/>
          </w:tcPr>
          <w:p w14:paraId="0A341A51"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7-14</w:t>
            </w:r>
          </w:p>
        </w:tc>
        <w:tc>
          <w:tcPr>
            <w:tcW w:w="524" w:type="pct"/>
          </w:tcPr>
          <w:p w14:paraId="0BE24E3A"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15-17</w:t>
            </w:r>
          </w:p>
        </w:tc>
      </w:tr>
      <w:tr w:rsidR="00942212" w:rsidRPr="00942212" w14:paraId="7FC2223A" w14:textId="77777777" w:rsidTr="00B86A03">
        <w:trPr>
          <w:trHeight w:val="325"/>
          <w:jc w:val="center"/>
        </w:trPr>
        <w:tc>
          <w:tcPr>
            <w:tcW w:w="5000" w:type="pct"/>
            <w:gridSpan w:val="9"/>
            <w:vAlign w:val="center"/>
          </w:tcPr>
          <w:p w14:paraId="26BB6FF0" w14:textId="413505F1" w:rsidR="00942212" w:rsidRPr="00942212" w:rsidRDefault="00942212" w:rsidP="00167735">
            <w:pPr>
              <w:tabs>
                <w:tab w:val="left" w:pos="10206"/>
              </w:tabs>
              <w:spacing w:before="120" w:after="120" w:line="240" w:lineRule="auto"/>
              <w:ind w:right="-142"/>
              <w:jc w:val="center"/>
              <w:rPr>
                <w:rFonts w:ascii="Times New Roman" w:eastAsia="Times New Roman" w:hAnsi="Times New Roman" w:cs="Times New Roman"/>
                <w:b/>
                <w:lang w:eastAsia="ru-RU"/>
              </w:rPr>
            </w:pPr>
            <w:r w:rsidRPr="00942212">
              <w:rPr>
                <w:rFonts w:ascii="Times New Roman" w:eastAsia="Times New Roman" w:hAnsi="Times New Roman" w:cs="Times New Roman"/>
                <w:b/>
                <w:lang w:eastAsia="ru-RU"/>
              </w:rPr>
              <w:t>202</w:t>
            </w:r>
            <w:r w:rsidR="00167735">
              <w:rPr>
                <w:rFonts w:ascii="Times New Roman" w:eastAsia="Times New Roman" w:hAnsi="Times New Roman" w:cs="Times New Roman"/>
                <w:b/>
                <w:lang w:eastAsia="ru-RU"/>
              </w:rPr>
              <w:t>2</w:t>
            </w:r>
            <w:r w:rsidRPr="00942212">
              <w:rPr>
                <w:rFonts w:ascii="Times New Roman" w:eastAsia="Times New Roman" w:hAnsi="Times New Roman" w:cs="Times New Roman"/>
                <w:b/>
                <w:lang w:eastAsia="ru-RU"/>
              </w:rPr>
              <w:t xml:space="preserve"> г.</w:t>
            </w:r>
          </w:p>
        </w:tc>
      </w:tr>
      <w:tr w:rsidR="00942212" w:rsidRPr="00942212" w14:paraId="2F5F4288" w14:textId="77777777" w:rsidTr="00497475">
        <w:trPr>
          <w:trHeight w:val="225"/>
          <w:jc w:val="center"/>
        </w:trPr>
        <w:tc>
          <w:tcPr>
            <w:tcW w:w="1012" w:type="pct"/>
            <w:vAlign w:val="center"/>
          </w:tcPr>
          <w:p w14:paraId="55A7F551" w14:textId="77777777" w:rsidR="00942212" w:rsidRPr="00942212" w:rsidRDefault="00942212" w:rsidP="00942212">
            <w:pPr>
              <w:tabs>
                <w:tab w:val="left" w:leader="dot" w:pos="5840"/>
              </w:tabs>
              <w:snapToGrid w:val="0"/>
              <w:spacing w:after="0" w:line="240" w:lineRule="auto"/>
              <w:ind w:right="-57"/>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Дети в возрасте до 18 лет – всего </w:t>
            </w:r>
          </w:p>
        </w:tc>
        <w:tc>
          <w:tcPr>
            <w:tcW w:w="566" w:type="pct"/>
            <w:vAlign w:val="bottom"/>
          </w:tcPr>
          <w:p w14:paraId="277B1425"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654" w:type="pct"/>
            <w:gridSpan w:val="2"/>
            <w:vAlign w:val="bottom"/>
          </w:tcPr>
          <w:p w14:paraId="37C0A29D"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591" w:type="pct"/>
            <w:vAlign w:val="bottom"/>
          </w:tcPr>
          <w:p w14:paraId="742B2C56"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499" w:type="pct"/>
            <w:vAlign w:val="bottom"/>
          </w:tcPr>
          <w:p w14:paraId="3750CE23"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559" w:type="pct"/>
            <w:vAlign w:val="bottom"/>
          </w:tcPr>
          <w:p w14:paraId="3200E7F6"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595" w:type="pct"/>
            <w:vAlign w:val="bottom"/>
          </w:tcPr>
          <w:p w14:paraId="67CF9AA3"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c>
          <w:tcPr>
            <w:tcW w:w="524" w:type="pct"/>
            <w:vAlign w:val="bottom"/>
          </w:tcPr>
          <w:p w14:paraId="226C49FD" w14:textId="77777777" w:rsidR="00942212" w:rsidRPr="00942212" w:rsidRDefault="00942212" w:rsidP="00942212">
            <w:pPr>
              <w:spacing w:after="0" w:line="240" w:lineRule="auto"/>
              <w:ind w:right="-96"/>
              <w:jc w:val="center"/>
              <w:rPr>
                <w:rFonts w:ascii="Times New Roman" w:hAnsi="Times New Roman"/>
              </w:rPr>
            </w:pPr>
            <w:r w:rsidRPr="00942212">
              <w:rPr>
                <w:rFonts w:ascii="Times New Roman" w:hAnsi="Times New Roman"/>
              </w:rPr>
              <w:t>100</w:t>
            </w:r>
          </w:p>
        </w:tc>
      </w:tr>
      <w:tr w:rsidR="00942212" w:rsidRPr="00942212" w14:paraId="2C495F8E" w14:textId="77777777" w:rsidTr="00497475">
        <w:trPr>
          <w:trHeight w:val="225"/>
          <w:jc w:val="center"/>
        </w:trPr>
        <w:tc>
          <w:tcPr>
            <w:tcW w:w="1012" w:type="pct"/>
            <w:vAlign w:val="center"/>
          </w:tcPr>
          <w:p w14:paraId="74882A27" w14:textId="77777777" w:rsidR="00942212" w:rsidRPr="00942212" w:rsidRDefault="00942212" w:rsidP="00942212">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из них в проживающие домохозяйствах, </w:t>
            </w:r>
          </w:p>
        </w:tc>
        <w:tc>
          <w:tcPr>
            <w:tcW w:w="566" w:type="pct"/>
            <w:vAlign w:val="bottom"/>
          </w:tcPr>
          <w:p w14:paraId="26C616B3" w14:textId="77777777" w:rsidR="00942212" w:rsidRPr="00942212" w:rsidRDefault="00942212" w:rsidP="00942212">
            <w:pPr>
              <w:spacing w:after="0" w:line="240" w:lineRule="auto"/>
              <w:ind w:right="-96"/>
              <w:jc w:val="center"/>
              <w:rPr>
                <w:rFonts w:ascii="Times New Roman" w:hAnsi="Times New Roman"/>
              </w:rPr>
            </w:pPr>
          </w:p>
        </w:tc>
        <w:tc>
          <w:tcPr>
            <w:tcW w:w="654" w:type="pct"/>
            <w:gridSpan w:val="2"/>
            <w:vAlign w:val="bottom"/>
          </w:tcPr>
          <w:p w14:paraId="1861A6AC" w14:textId="77777777" w:rsidR="00942212" w:rsidRPr="00942212" w:rsidRDefault="00942212" w:rsidP="00942212">
            <w:pPr>
              <w:spacing w:after="0" w:line="240" w:lineRule="auto"/>
              <w:ind w:right="-96"/>
              <w:jc w:val="center"/>
              <w:rPr>
                <w:rFonts w:ascii="Times New Roman" w:hAnsi="Times New Roman"/>
              </w:rPr>
            </w:pPr>
          </w:p>
        </w:tc>
        <w:tc>
          <w:tcPr>
            <w:tcW w:w="591" w:type="pct"/>
            <w:vAlign w:val="bottom"/>
          </w:tcPr>
          <w:p w14:paraId="7543DF8F" w14:textId="77777777" w:rsidR="00942212" w:rsidRPr="00942212" w:rsidRDefault="00942212" w:rsidP="00942212">
            <w:pPr>
              <w:spacing w:after="0" w:line="240" w:lineRule="auto"/>
              <w:ind w:right="-96"/>
              <w:jc w:val="center"/>
              <w:rPr>
                <w:rFonts w:ascii="Times New Roman" w:hAnsi="Times New Roman"/>
              </w:rPr>
            </w:pPr>
          </w:p>
        </w:tc>
        <w:tc>
          <w:tcPr>
            <w:tcW w:w="499" w:type="pct"/>
            <w:vAlign w:val="bottom"/>
          </w:tcPr>
          <w:p w14:paraId="47E4714D" w14:textId="77777777" w:rsidR="00942212" w:rsidRPr="00942212" w:rsidRDefault="00942212" w:rsidP="00942212">
            <w:pPr>
              <w:spacing w:after="0" w:line="240" w:lineRule="auto"/>
              <w:ind w:right="-96"/>
              <w:jc w:val="center"/>
              <w:rPr>
                <w:rFonts w:ascii="Times New Roman" w:hAnsi="Times New Roman"/>
              </w:rPr>
            </w:pPr>
          </w:p>
        </w:tc>
        <w:tc>
          <w:tcPr>
            <w:tcW w:w="559" w:type="pct"/>
            <w:vAlign w:val="bottom"/>
          </w:tcPr>
          <w:p w14:paraId="21DB76A9" w14:textId="77777777" w:rsidR="00942212" w:rsidRPr="00942212" w:rsidRDefault="00942212" w:rsidP="00942212">
            <w:pPr>
              <w:spacing w:after="0" w:line="240" w:lineRule="auto"/>
              <w:ind w:right="-96"/>
              <w:jc w:val="center"/>
              <w:rPr>
                <w:rFonts w:ascii="Times New Roman" w:hAnsi="Times New Roman"/>
              </w:rPr>
            </w:pPr>
          </w:p>
        </w:tc>
        <w:tc>
          <w:tcPr>
            <w:tcW w:w="595" w:type="pct"/>
            <w:vAlign w:val="bottom"/>
          </w:tcPr>
          <w:p w14:paraId="7B63E325" w14:textId="77777777" w:rsidR="00942212" w:rsidRPr="00942212" w:rsidRDefault="00942212" w:rsidP="00942212">
            <w:pPr>
              <w:spacing w:after="0" w:line="240" w:lineRule="auto"/>
              <w:ind w:right="-96"/>
              <w:jc w:val="center"/>
              <w:rPr>
                <w:rFonts w:ascii="Times New Roman" w:hAnsi="Times New Roman"/>
              </w:rPr>
            </w:pPr>
          </w:p>
        </w:tc>
        <w:tc>
          <w:tcPr>
            <w:tcW w:w="524" w:type="pct"/>
            <w:vAlign w:val="bottom"/>
          </w:tcPr>
          <w:p w14:paraId="420DF3A9" w14:textId="77777777" w:rsidR="00942212" w:rsidRPr="00942212" w:rsidRDefault="00942212" w:rsidP="00942212">
            <w:pPr>
              <w:spacing w:after="0" w:line="240" w:lineRule="auto"/>
              <w:ind w:right="-96"/>
              <w:jc w:val="center"/>
              <w:rPr>
                <w:rFonts w:ascii="Times New Roman" w:hAnsi="Times New Roman"/>
              </w:rPr>
            </w:pPr>
          </w:p>
        </w:tc>
      </w:tr>
      <w:tr w:rsidR="00167735" w:rsidRPr="00942212" w14:paraId="3E7A4D35" w14:textId="77777777" w:rsidTr="00497475">
        <w:trPr>
          <w:trHeight w:val="225"/>
          <w:jc w:val="center"/>
        </w:trPr>
        <w:tc>
          <w:tcPr>
            <w:tcW w:w="1012" w:type="pct"/>
            <w:vAlign w:val="center"/>
          </w:tcPr>
          <w:p w14:paraId="15E3972A" w14:textId="77777777"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имеющих постоянный доступ к источникам воды более высокого качества</w:t>
            </w:r>
          </w:p>
        </w:tc>
        <w:tc>
          <w:tcPr>
            <w:tcW w:w="566" w:type="pct"/>
            <w:vAlign w:val="bottom"/>
          </w:tcPr>
          <w:p w14:paraId="572AF229" w14:textId="04AACBE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lang w:val="en-US"/>
              </w:rPr>
              <w:t>96,6</w:t>
            </w:r>
          </w:p>
        </w:tc>
        <w:tc>
          <w:tcPr>
            <w:tcW w:w="654" w:type="pct"/>
            <w:gridSpan w:val="2"/>
            <w:vAlign w:val="bottom"/>
          </w:tcPr>
          <w:p w14:paraId="2598E8CF" w14:textId="275D1B7C"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98,6</w:t>
            </w:r>
          </w:p>
        </w:tc>
        <w:tc>
          <w:tcPr>
            <w:tcW w:w="591" w:type="pct"/>
            <w:vAlign w:val="bottom"/>
          </w:tcPr>
          <w:p w14:paraId="762825D6" w14:textId="39F43139"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91,3</w:t>
            </w:r>
          </w:p>
        </w:tc>
        <w:tc>
          <w:tcPr>
            <w:tcW w:w="499" w:type="pct"/>
            <w:vAlign w:val="bottom"/>
          </w:tcPr>
          <w:p w14:paraId="7D407E5F" w14:textId="681134FE"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96,8</w:t>
            </w:r>
          </w:p>
        </w:tc>
        <w:tc>
          <w:tcPr>
            <w:tcW w:w="559" w:type="pct"/>
            <w:vAlign w:val="bottom"/>
          </w:tcPr>
          <w:p w14:paraId="2E3CF7A0" w14:textId="772AD394"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96,7</w:t>
            </w:r>
          </w:p>
        </w:tc>
        <w:tc>
          <w:tcPr>
            <w:tcW w:w="595" w:type="pct"/>
            <w:vAlign w:val="bottom"/>
          </w:tcPr>
          <w:p w14:paraId="73F48B5D" w14:textId="4103D6C4"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96,7</w:t>
            </w:r>
          </w:p>
        </w:tc>
        <w:tc>
          <w:tcPr>
            <w:tcW w:w="524" w:type="pct"/>
            <w:vAlign w:val="bottom"/>
          </w:tcPr>
          <w:p w14:paraId="0793719D" w14:textId="4B52FCBD"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96,4</w:t>
            </w:r>
          </w:p>
        </w:tc>
      </w:tr>
      <w:tr w:rsidR="00167735" w:rsidRPr="00942212" w14:paraId="4A7F7BED" w14:textId="77777777" w:rsidTr="00497475">
        <w:trPr>
          <w:trHeight w:val="225"/>
          <w:jc w:val="center"/>
        </w:trPr>
        <w:tc>
          <w:tcPr>
            <w:tcW w:w="1012" w:type="pct"/>
            <w:vAlign w:val="center"/>
          </w:tcPr>
          <w:p w14:paraId="74F0B46E" w14:textId="77777777"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имеющих доступ к улучшенным санитарно-техническим средствам</w:t>
            </w:r>
          </w:p>
        </w:tc>
        <w:tc>
          <w:tcPr>
            <w:tcW w:w="566" w:type="pct"/>
            <w:vAlign w:val="bottom"/>
          </w:tcPr>
          <w:p w14:paraId="5146D96B" w14:textId="58A8F67C" w:rsidR="00167735" w:rsidRPr="00942212" w:rsidRDefault="00497475" w:rsidP="00167735">
            <w:pPr>
              <w:spacing w:after="0" w:line="240" w:lineRule="auto"/>
              <w:ind w:right="-96"/>
              <w:jc w:val="center"/>
              <w:rPr>
                <w:rFonts w:ascii="Times New Roman" w:hAnsi="Times New Roman"/>
              </w:rPr>
            </w:pPr>
            <w:r>
              <w:rPr>
                <w:rFonts w:ascii="Times New Roman" w:hAnsi="Times New Roman"/>
              </w:rPr>
              <w:t>86,6</w:t>
            </w:r>
          </w:p>
        </w:tc>
        <w:tc>
          <w:tcPr>
            <w:tcW w:w="654" w:type="pct"/>
            <w:gridSpan w:val="2"/>
            <w:vAlign w:val="bottom"/>
          </w:tcPr>
          <w:p w14:paraId="260FC8A5" w14:textId="08C3FDA2" w:rsidR="00167735" w:rsidRPr="00942212" w:rsidRDefault="00497475" w:rsidP="00167735">
            <w:pPr>
              <w:spacing w:after="0" w:line="240" w:lineRule="auto"/>
              <w:ind w:right="-96"/>
              <w:jc w:val="center"/>
              <w:rPr>
                <w:rFonts w:ascii="Times New Roman" w:hAnsi="Times New Roman"/>
              </w:rPr>
            </w:pPr>
            <w:r>
              <w:rPr>
                <w:rFonts w:ascii="Times New Roman" w:hAnsi="Times New Roman"/>
              </w:rPr>
              <w:t>94,6</w:t>
            </w:r>
          </w:p>
        </w:tc>
        <w:tc>
          <w:tcPr>
            <w:tcW w:w="591" w:type="pct"/>
            <w:vAlign w:val="bottom"/>
          </w:tcPr>
          <w:p w14:paraId="46913590" w14:textId="4D76C65B" w:rsidR="00167735" w:rsidRPr="00942212" w:rsidRDefault="00497475" w:rsidP="00167735">
            <w:pPr>
              <w:spacing w:after="0" w:line="240" w:lineRule="auto"/>
              <w:ind w:right="-96"/>
              <w:jc w:val="center"/>
              <w:rPr>
                <w:rFonts w:ascii="Times New Roman" w:hAnsi="Times New Roman"/>
              </w:rPr>
            </w:pPr>
            <w:r>
              <w:rPr>
                <w:rFonts w:ascii="Times New Roman" w:hAnsi="Times New Roman"/>
              </w:rPr>
              <w:t>64,4</w:t>
            </w:r>
          </w:p>
        </w:tc>
        <w:tc>
          <w:tcPr>
            <w:tcW w:w="499" w:type="pct"/>
            <w:vAlign w:val="bottom"/>
          </w:tcPr>
          <w:p w14:paraId="4BC0A410" w14:textId="20BC732D" w:rsidR="00167735" w:rsidRPr="00942212" w:rsidRDefault="00497475" w:rsidP="00167735">
            <w:pPr>
              <w:spacing w:after="0" w:line="240" w:lineRule="auto"/>
              <w:ind w:right="-96"/>
              <w:jc w:val="center"/>
              <w:rPr>
                <w:rFonts w:ascii="Times New Roman" w:hAnsi="Times New Roman"/>
              </w:rPr>
            </w:pPr>
            <w:r>
              <w:rPr>
                <w:rFonts w:ascii="Times New Roman" w:hAnsi="Times New Roman"/>
              </w:rPr>
              <w:t>88,2</w:t>
            </w:r>
          </w:p>
        </w:tc>
        <w:tc>
          <w:tcPr>
            <w:tcW w:w="559" w:type="pct"/>
            <w:vAlign w:val="bottom"/>
          </w:tcPr>
          <w:p w14:paraId="3862CFFB" w14:textId="75EB47CE" w:rsidR="00167735" w:rsidRPr="00942212" w:rsidRDefault="00497475" w:rsidP="00167735">
            <w:pPr>
              <w:spacing w:after="0" w:line="240" w:lineRule="auto"/>
              <w:ind w:right="-96"/>
              <w:jc w:val="center"/>
              <w:rPr>
                <w:rFonts w:ascii="Times New Roman" w:hAnsi="Times New Roman"/>
              </w:rPr>
            </w:pPr>
            <w:r>
              <w:rPr>
                <w:rFonts w:ascii="Times New Roman" w:hAnsi="Times New Roman"/>
              </w:rPr>
              <w:t>87,4</w:t>
            </w:r>
          </w:p>
        </w:tc>
        <w:tc>
          <w:tcPr>
            <w:tcW w:w="595" w:type="pct"/>
            <w:vAlign w:val="bottom"/>
          </w:tcPr>
          <w:p w14:paraId="41D1A5AD" w14:textId="3CBA3059" w:rsidR="00167735" w:rsidRPr="00942212" w:rsidRDefault="00497475" w:rsidP="00167735">
            <w:pPr>
              <w:spacing w:after="0" w:line="240" w:lineRule="auto"/>
              <w:ind w:right="-96"/>
              <w:jc w:val="center"/>
              <w:rPr>
                <w:rFonts w:ascii="Times New Roman" w:hAnsi="Times New Roman"/>
              </w:rPr>
            </w:pPr>
            <w:r>
              <w:rPr>
                <w:rFonts w:ascii="Times New Roman" w:hAnsi="Times New Roman"/>
              </w:rPr>
              <w:t>86,6</w:t>
            </w:r>
          </w:p>
        </w:tc>
        <w:tc>
          <w:tcPr>
            <w:tcW w:w="524" w:type="pct"/>
            <w:vAlign w:val="bottom"/>
          </w:tcPr>
          <w:p w14:paraId="22CDC15B" w14:textId="4BAC9A44" w:rsidR="00167735" w:rsidRPr="00942212" w:rsidRDefault="00497475" w:rsidP="00167735">
            <w:pPr>
              <w:spacing w:after="0" w:line="240" w:lineRule="auto"/>
              <w:ind w:right="-96"/>
              <w:jc w:val="center"/>
              <w:rPr>
                <w:rFonts w:ascii="Times New Roman" w:hAnsi="Times New Roman"/>
              </w:rPr>
            </w:pPr>
            <w:r>
              <w:rPr>
                <w:rFonts w:ascii="Times New Roman" w:hAnsi="Times New Roman"/>
              </w:rPr>
              <w:t>84,5</w:t>
            </w:r>
          </w:p>
        </w:tc>
      </w:tr>
      <w:tr w:rsidR="00167735" w:rsidRPr="00942212" w14:paraId="6CED36F7" w14:textId="77777777" w:rsidTr="00497475">
        <w:trPr>
          <w:trHeight w:val="225"/>
          <w:jc w:val="center"/>
        </w:trPr>
        <w:tc>
          <w:tcPr>
            <w:tcW w:w="1012" w:type="pct"/>
            <w:vAlign w:val="center"/>
          </w:tcPr>
          <w:p w14:paraId="17C211F6" w14:textId="77777777"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испытывающих значительную стесненность при проживании в </w:t>
            </w:r>
            <w:r w:rsidRPr="00942212">
              <w:rPr>
                <w:rFonts w:ascii="Times New Roman" w:eastAsia="Times New Roman" w:hAnsi="Times New Roman" w:cs="Times New Roman"/>
                <w:lang w:eastAsia="ru-RU"/>
              </w:rPr>
              <w:lastRenderedPageBreak/>
              <w:t>своем жилом помещении</w:t>
            </w:r>
          </w:p>
        </w:tc>
        <w:tc>
          <w:tcPr>
            <w:tcW w:w="566" w:type="pct"/>
            <w:vAlign w:val="bottom"/>
          </w:tcPr>
          <w:p w14:paraId="0B37BC33" w14:textId="4110A2FA"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lang w:val="en-US"/>
              </w:rPr>
              <w:lastRenderedPageBreak/>
              <w:t>8,8</w:t>
            </w:r>
          </w:p>
        </w:tc>
        <w:tc>
          <w:tcPr>
            <w:tcW w:w="654" w:type="pct"/>
            <w:gridSpan w:val="2"/>
            <w:vAlign w:val="bottom"/>
          </w:tcPr>
          <w:p w14:paraId="743B9BFC" w14:textId="3649312E"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9,1</w:t>
            </w:r>
          </w:p>
        </w:tc>
        <w:tc>
          <w:tcPr>
            <w:tcW w:w="591" w:type="pct"/>
            <w:vAlign w:val="bottom"/>
          </w:tcPr>
          <w:p w14:paraId="2DDBF9E0" w14:textId="30F07BD1"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8,1</w:t>
            </w:r>
          </w:p>
        </w:tc>
        <w:tc>
          <w:tcPr>
            <w:tcW w:w="499" w:type="pct"/>
            <w:vAlign w:val="bottom"/>
          </w:tcPr>
          <w:p w14:paraId="6B0DCC6E" w14:textId="14CACD0E"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9,6</w:t>
            </w:r>
          </w:p>
        </w:tc>
        <w:tc>
          <w:tcPr>
            <w:tcW w:w="559" w:type="pct"/>
            <w:vAlign w:val="bottom"/>
          </w:tcPr>
          <w:p w14:paraId="0B6891CC" w14:textId="43295A8B"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9,4</w:t>
            </w:r>
          </w:p>
        </w:tc>
        <w:tc>
          <w:tcPr>
            <w:tcW w:w="595" w:type="pct"/>
            <w:vAlign w:val="bottom"/>
          </w:tcPr>
          <w:p w14:paraId="45AE0012" w14:textId="248352C6"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8,8</w:t>
            </w:r>
          </w:p>
        </w:tc>
        <w:tc>
          <w:tcPr>
            <w:tcW w:w="524" w:type="pct"/>
            <w:vAlign w:val="bottom"/>
          </w:tcPr>
          <w:p w14:paraId="3F459EE3" w14:textId="5D0B4C52"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7,8</w:t>
            </w:r>
          </w:p>
        </w:tc>
      </w:tr>
      <w:tr w:rsidR="00167735" w:rsidRPr="00942212" w14:paraId="56C92394" w14:textId="77777777" w:rsidTr="00B86A03">
        <w:trPr>
          <w:trHeight w:val="307"/>
          <w:jc w:val="center"/>
        </w:trPr>
        <w:tc>
          <w:tcPr>
            <w:tcW w:w="5000" w:type="pct"/>
            <w:gridSpan w:val="9"/>
            <w:vAlign w:val="center"/>
          </w:tcPr>
          <w:p w14:paraId="63628D07" w14:textId="49EE9894" w:rsidR="00167735" w:rsidRPr="00942212" w:rsidRDefault="00167735" w:rsidP="00167735">
            <w:pPr>
              <w:spacing w:after="0" w:line="240" w:lineRule="auto"/>
              <w:ind w:right="-96"/>
              <w:jc w:val="center"/>
              <w:rPr>
                <w:rFonts w:ascii="Times New Roman" w:hAnsi="Times New Roman"/>
              </w:rPr>
            </w:pPr>
            <w:r>
              <w:rPr>
                <w:rFonts w:ascii="Times New Roman" w:eastAsia="Times New Roman" w:hAnsi="Times New Roman" w:cs="Times New Roman"/>
                <w:b/>
                <w:lang w:eastAsia="ru-RU"/>
              </w:rPr>
              <w:t>2024</w:t>
            </w:r>
            <w:r w:rsidRPr="00942212">
              <w:rPr>
                <w:rFonts w:ascii="Times New Roman" w:eastAsia="Times New Roman" w:hAnsi="Times New Roman" w:cs="Times New Roman"/>
                <w:b/>
                <w:lang w:eastAsia="ru-RU"/>
              </w:rPr>
              <w:t xml:space="preserve"> г.</w:t>
            </w:r>
          </w:p>
        </w:tc>
      </w:tr>
      <w:tr w:rsidR="00167735" w:rsidRPr="00942212" w14:paraId="00D4524F" w14:textId="77777777" w:rsidTr="00497475">
        <w:trPr>
          <w:trHeight w:val="225"/>
          <w:jc w:val="center"/>
        </w:trPr>
        <w:tc>
          <w:tcPr>
            <w:tcW w:w="1012" w:type="pct"/>
            <w:vAlign w:val="center"/>
          </w:tcPr>
          <w:p w14:paraId="7D66BD07" w14:textId="77777777" w:rsidR="00167735" w:rsidRPr="00942212" w:rsidRDefault="00167735" w:rsidP="00167735">
            <w:pPr>
              <w:tabs>
                <w:tab w:val="left" w:leader="dot" w:pos="5840"/>
              </w:tabs>
              <w:snapToGrid w:val="0"/>
              <w:spacing w:after="0" w:line="240" w:lineRule="auto"/>
              <w:ind w:right="-57"/>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Дети в возрасте до 18 лет – всего </w:t>
            </w:r>
          </w:p>
        </w:tc>
        <w:tc>
          <w:tcPr>
            <w:tcW w:w="566" w:type="pct"/>
            <w:vAlign w:val="bottom"/>
          </w:tcPr>
          <w:p w14:paraId="696EB4B2"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654" w:type="pct"/>
            <w:gridSpan w:val="2"/>
            <w:vAlign w:val="bottom"/>
          </w:tcPr>
          <w:p w14:paraId="5716F3F1"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591" w:type="pct"/>
            <w:vAlign w:val="bottom"/>
          </w:tcPr>
          <w:p w14:paraId="2699583E"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499" w:type="pct"/>
            <w:vAlign w:val="bottom"/>
          </w:tcPr>
          <w:p w14:paraId="63DB0761"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559" w:type="pct"/>
            <w:vAlign w:val="bottom"/>
          </w:tcPr>
          <w:p w14:paraId="64B711AB"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595" w:type="pct"/>
            <w:vAlign w:val="bottom"/>
          </w:tcPr>
          <w:p w14:paraId="5E2DA982"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c>
          <w:tcPr>
            <w:tcW w:w="524" w:type="pct"/>
            <w:vAlign w:val="bottom"/>
          </w:tcPr>
          <w:p w14:paraId="18CCB8A5" w14:textId="77777777" w:rsidR="00167735" w:rsidRPr="00942212" w:rsidRDefault="00167735" w:rsidP="00167735">
            <w:pPr>
              <w:spacing w:after="0" w:line="240" w:lineRule="auto"/>
              <w:ind w:right="-96"/>
              <w:jc w:val="center"/>
              <w:rPr>
                <w:rFonts w:ascii="Times New Roman" w:hAnsi="Times New Roman"/>
              </w:rPr>
            </w:pPr>
            <w:r w:rsidRPr="00942212">
              <w:rPr>
                <w:rFonts w:ascii="Times New Roman" w:hAnsi="Times New Roman"/>
              </w:rPr>
              <w:t>100</w:t>
            </w:r>
          </w:p>
        </w:tc>
      </w:tr>
      <w:tr w:rsidR="00167735" w:rsidRPr="00942212" w14:paraId="1B127BA3" w14:textId="77777777" w:rsidTr="00497475">
        <w:trPr>
          <w:trHeight w:val="225"/>
          <w:jc w:val="center"/>
        </w:trPr>
        <w:tc>
          <w:tcPr>
            <w:tcW w:w="1012" w:type="pct"/>
            <w:vAlign w:val="center"/>
          </w:tcPr>
          <w:p w14:paraId="6C66554C" w14:textId="77777777"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из них в проживающие домохозяйствах, </w:t>
            </w:r>
          </w:p>
        </w:tc>
        <w:tc>
          <w:tcPr>
            <w:tcW w:w="566" w:type="pct"/>
            <w:vAlign w:val="bottom"/>
          </w:tcPr>
          <w:p w14:paraId="2CE33215" w14:textId="77777777" w:rsidR="00167735" w:rsidRPr="00942212" w:rsidRDefault="00167735" w:rsidP="00167735">
            <w:pPr>
              <w:spacing w:after="0" w:line="240" w:lineRule="auto"/>
              <w:ind w:right="-96"/>
              <w:jc w:val="center"/>
              <w:rPr>
                <w:rFonts w:ascii="Times New Roman" w:hAnsi="Times New Roman"/>
              </w:rPr>
            </w:pPr>
          </w:p>
        </w:tc>
        <w:tc>
          <w:tcPr>
            <w:tcW w:w="654" w:type="pct"/>
            <w:gridSpan w:val="2"/>
            <w:vAlign w:val="bottom"/>
          </w:tcPr>
          <w:p w14:paraId="23051D2F" w14:textId="77777777" w:rsidR="00167735" w:rsidRPr="00942212" w:rsidRDefault="00167735" w:rsidP="00167735">
            <w:pPr>
              <w:spacing w:after="0" w:line="240" w:lineRule="auto"/>
              <w:ind w:right="-96"/>
              <w:jc w:val="center"/>
              <w:rPr>
                <w:rFonts w:ascii="Times New Roman" w:hAnsi="Times New Roman"/>
              </w:rPr>
            </w:pPr>
          </w:p>
        </w:tc>
        <w:tc>
          <w:tcPr>
            <w:tcW w:w="591" w:type="pct"/>
            <w:vAlign w:val="bottom"/>
          </w:tcPr>
          <w:p w14:paraId="163D477A" w14:textId="77777777" w:rsidR="00167735" w:rsidRPr="00942212" w:rsidRDefault="00167735" w:rsidP="00167735">
            <w:pPr>
              <w:spacing w:after="0" w:line="240" w:lineRule="auto"/>
              <w:ind w:right="-96"/>
              <w:jc w:val="center"/>
              <w:rPr>
                <w:rFonts w:ascii="Times New Roman" w:hAnsi="Times New Roman"/>
              </w:rPr>
            </w:pPr>
          </w:p>
        </w:tc>
        <w:tc>
          <w:tcPr>
            <w:tcW w:w="499" w:type="pct"/>
            <w:vAlign w:val="bottom"/>
          </w:tcPr>
          <w:p w14:paraId="47EBDE06" w14:textId="77777777" w:rsidR="00167735" w:rsidRPr="00942212" w:rsidRDefault="00167735" w:rsidP="00167735">
            <w:pPr>
              <w:spacing w:after="0" w:line="240" w:lineRule="auto"/>
              <w:ind w:right="-96"/>
              <w:jc w:val="center"/>
              <w:rPr>
                <w:rFonts w:ascii="Times New Roman" w:hAnsi="Times New Roman"/>
              </w:rPr>
            </w:pPr>
          </w:p>
        </w:tc>
        <w:tc>
          <w:tcPr>
            <w:tcW w:w="559" w:type="pct"/>
            <w:vAlign w:val="bottom"/>
          </w:tcPr>
          <w:p w14:paraId="3EB169B1" w14:textId="77777777" w:rsidR="00167735" w:rsidRPr="00942212" w:rsidRDefault="00167735" w:rsidP="00167735">
            <w:pPr>
              <w:spacing w:after="0" w:line="240" w:lineRule="auto"/>
              <w:ind w:right="-96"/>
              <w:jc w:val="center"/>
              <w:rPr>
                <w:rFonts w:ascii="Times New Roman" w:hAnsi="Times New Roman"/>
              </w:rPr>
            </w:pPr>
          </w:p>
        </w:tc>
        <w:tc>
          <w:tcPr>
            <w:tcW w:w="595" w:type="pct"/>
            <w:vAlign w:val="bottom"/>
          </w:tcPr>
          <w:p w14:paraId="37307927" w14:textId="77777777" w:rsidR="00167735" w:rsidRPr="00942212" w:rsidRDefault="00167735" w:rsidP="00167735">
            <w:pPr>
              <w:spacing w:after="0" w:line="240" w:lineRule="auto"/>
              <w:ind w:right="-96"/>
              <w:jc w:val="center"/>
              <w:rPr>
                <w:rFonts w:ascii="Times New Roman" w:hAnsi="Times New Roman"/>
              </w:rPr>
            </w:pPr>
          </w:p>
        </w:tc>
        <w:tc>
          <w:tcPr>
            <w:tcW w:w="524" w:type="pct"/>
            <w:vAlign w:val="bottom"/>
          </w:tcPr>
          <w:p w14:paraId="59A49C71" w14:textId="77777777" w:rsidR="00167735" w:rsidRPr="00942212" w:rsidRDefault="00167735" w:rsidP="00167735">
            <w:pPr>
              <w:spacing w:after="0" w:line="240" w:lineRule="auto"/>
              <w:ind w:right="-96"/>
              <w:jc w:val="center"/>
              <w:rPr>
                <w:rFonts w:ascii="Times New Roman" w:hAnsi="Times New Roman"/>
              </w:rPr>
            </w:pPr>
          </w:p>
        </w:tc>
      </w:tr>
      <w:tr w:rsidR="00497475" w:rsidRPr="00942212" w14:paraId="723E6207" w14:textId="77777777" w:rsidTr="00497475">
        <w:trPr>
          <w:trHeight w:val="225"/>
          <w:jc w:val="center"/>
        </w:trPr>
        <w:tc>
          <w:tcPr>
            <w:tcW w:w="1012" w:type="pct"/>
            <w:vAlign w:val="center"/>
          </w:tcPr>
          <w:p w14:paraId="2F1DD4DD" w14:textId="77777777" w:rsidR="00497475" w:rsidRPr="00942212" w:rsidRDefault="00497475" w:rsidP="0049747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имеющих постоянный доступ к источникам воды более высокого качества</w:t>
            </w:r>
            <w:r w:rsidRPr="00942212">
              <w:rPr>
                <w:rFonts w:ascii="Times New Roman" w:eastAsia="Times New Roman" w:hAnsi="Times New Roman" w:cs="Times New Roman"/>
                <w:vertAlign w:val="superscript"/>
                <w:lang w:eastAsia="ru-RU"/>
              </w:rPr>
              <w:t>1</w:t>
            </w:r>
          </w:p>
        </w:tc>
        <w:tc>
          <w:tcPr>
            <w:tcW w:w="566" w:type="pct"/>
            <w:vAlign w:val="bottom"/>
          </w:tcPr>
          <w:p w14:paraId="267BE20D" w14:textId="7AFC749C" w:rsidR="00497475" w:rsidRPr="000622FA" w:rsidRDefault="000622FA" w:rsidP="00497475">
            <w:pPr>
              <w:spacing w:after="0" w:line="240" w:lineRule="auto"/>
              <w:ind w:right="-96"/>
              <w:jc w:val="center"/>
              <w:rPr>
                <w:rFonts w:ascii="Times New Roman" w:hAnsi="Times New Roman"/>
              </w:rPr>
            </w:pPr>
            <w:r>
              <w:rPr>
                <w:rFonts w:ascii="Times New Roman" w:hAnsi="Times New Roman"/>
              </w:rPr>
              <w:t>98,0</w:t>
            </w:r>
          </w:p>
        </w:tc>
        <w:tc>
          <w:tcPr>
            <w:tcW w:w="654" w:type="pct"/>
            <w:gridSpan w:val="2"/>
            <w:vAlign w:val="bottom"/>
          </w:tcPr>
          <w:p w14:paraId="799BD64D" w14:textId="5B71F7D8"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99,6</w:t>
            </w:r>
          </w:p>
        </w:tc>
        <w:tc>
          <w:tcPr>
            <w:tcW w:w="591" w:type="pct"/>
            <w:vAlign w:val="bottom"/>
          </w:tcPr>
          <w:p w14:paraId="6A79300C" w14:textId="0B63775E"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93,5</w:t>
            </w:r>
          </w:p>
        </w:tc>
        <w:tc>
          <w:tcPr>
            <w:tcW w:w="499" w:type="pct"/>
            <w:vAlign w:val="bottom"/>
          </w:tcPr>
          <w:p w14:paraId="463521BD" w14:textId="690816BE"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98,4</w:t>
            </w:r>
          </w:p>
        </w:tc>
        <w:tc>
          <w:tcPr>
            <w:tcW w:w="559" w:type="pct"/>
            <w:vAlign w:val="bottom"/>
          </w:tcPr>
          <w:p w14:paraId="7F5C2048" w14:textId="7597D895"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98,4</w:t>
            </w:r>
          </w:p>
        </w:tc>
        <w:tc>
          <w:tcPr>
            <w:tcW w:w="595" w:type="pct"/>
            <w:vAlign w:val="bottom"/>
          </w:tcPr>
          <w:p w14:paraId="0C4F5515" w14:textId="4B54336B"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98,0</w:t>
            </w:r>
          </w:p>
        </w:tc>
        <w:tc>
          <w:tcPr>
            <w:tcW w:w="524" w:type="pct"/>
            <w:vAlign w:val="bottom"/>
          </w:tcPr>
          <w:p w14:paraId="5A7FC1E5" w14:textId="1CAFBD5E"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97,0</w:t>
            </w:r>
          </w:p>
        </w:tc>
      </w:tr>
      <w:tr w:rsidR="00497475" w:rsidRPr="00942212" w14:paraId="45FC29FD" w14:textId="77777777" w:rsidTr="00497475">
        <w:trPr>
          <w:trHeight w:val="225"/>
          <w:jc w:val="center"/>
        </w:trPr>
        <w:tc>
          <w:tcPr>
            <w:tcW w:w="1012" w:type="pct"/>
            <w:vAlign w:val="center"/>
          </w:tcPr>
          <w:p w14:paraId="5E439FB3" w14:textId="77777777" w:rsidR="00497475" w:rsidRPr="00942212" w:rsidRDefault="00497475" w:rsidP="0049747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имеющих доступ к улучшенным санитарно-техническим средствам</w:t>
            </w:r>
            <w:r w:rsidRPr="00942212">
              <w:rPr>
                <w:rFonts w:ascii="Times New Roman" w:eastAsia="Times New Roman" w:hAnsi="Times New Roman" w:cs="Times New Roman"/>
                <w:vertAlign w:val="superscript"/>
                <w:lang w:eastAsia="ru-RU"/>
              </w:rPr>
              <w:t>2</w:t>
            </w:r>
          </w:p>
        </w:tc>
        <w:tc>
          <w:tcPr>
            <w:tcW w:w="566" w:type="pct"/>
            <w:vAlign w:val="bottom"/>
          </w:tcPr>
          <w:p w14:paraId="63528B4A" w14:textId="34937D4C" w:rsidR="00497475" w:rsidRPr="000622FA" w:rsidRDefault="000622FA" w:rsidP="00497475">
            <w:pPr>
              <w:spacing w:after="0" w:line="240" w:lineRule="auto"/>
              <w:ind w:right="-96"/>
              <w:jc w:val="center"/>
              <w:rPr>
                <w:rFonts w:ascii="Times New Roman" w:hAnsi="Times New Roman"/>
              </w:rPr>
            </w:pPr>
            <w:r>
              <w:rPr>
                <w:rFonts w:ascii="Times New Roman" w:hAnsi="Times New Roman"/>
              </w:rPr>
              <w:t>90,0</w:t>
            </w:r>
          </w:p>
        </w:tc>
        <w:tc>
          <w:tcPr>
            <w:tcW w:w="654" w:type="pct"/>
            <w:gridSpan w:val="2"/>
            <w:vAlign w:val="bottom"/>
          </w:tcPr>
          <w:p w14:paraId="70B679FC" w14:textId="7B524CF6"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96,4</w:t>
            </w:r>
          </w:p>
        </w:tc>
        <w:tc>
          <w:tcPr>
            <w:tcW w:w="591" w:type="pct"/>
            <w:vAlign w:val="bottom"/>
          </w:tcPr>
          <w:p w14:paraId="2372AC2A" w14:textId="03456556"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72,4</w:t>
            </w:r>
          </w:p>
        </w:tc>
        <w:tc>
          <w:tcPr>
            <w:tcW w:w="499" w:type="pct"/>
            <w:vAlign w:val="bottom"/>
          </w:tcPr>
          <w:p w14:paraId="0143853A" w14:textId="2C886AA2"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91,5</w:t>
            </w:r>
          </w:p>
        </w:tc>
        <w:tc>
          <w:tcPr>
            <w:tcW w:w="559" w:type="pct"/>
            <w:vAlign w:val="bottom"/>
          </w:tcPr>
          <w:p w14:paraId="165ABDDE" w14:textId="3B1230E2"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91,6</w:t>
            </w:r>
          </w:p>
        </w:tc>
        <w:tc>
          <w:tcPr>
            <w:tcW w:w="595" w:type="pct"/>
            <w:vAlign w:val="bottom"/>
          </w:tcPr>
          <w:p w14:paraId="32329F2E" w14:textId="0719D09A"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89,9</w:t>
            </w:r>
          </w:p>
        </w:tc>
        <w:tc>
          <w:tcPr>
            <w:tcW w:w="524" w:type="pct"/>
            <w:vAlign w:val="bottom"/>
          </w:tcPr>
          <w:p w14:paraId="5B116929" w14:textId="1605183B" w:rsidR="00497475" w:rsidRPr="00942212" w:rsidRDefault="000622FA" w:rsidP="00497475">
            <w:pPr>
              <w:spacing w:after="0" w:line="240" w:lineRule="auto"/>
              <w:ind w:right="-96"/>
              <w:jc w:val="center"/>
              <w:rPr>
                <w:rFonts w:ascii="Times New Roman" w:hAnsi="Times New Roman"/>
              </w:rPr>
            </w:pPr>
            <w:r>
              <w:rPr>
                <w:rFonts w:ascii="Times New Roman" w:hAnsi="Times New Roman"/>
                <w:lang w:val="en-US"/>
              </w:rPr>
              <w:t>87,2</w:t>
            </w:r>
          </w:p>
        </w:tc>
      </w:tr>
      <w:tr w:rsidR="00497475" w:rsidRPr="00942212" w14:paraId="483D7AF6" w14:textId="77777777" w:rsidTr="00497475">
        <w:trPr>
          <w:trHeight w:val="225"/>
          <w:jc w:val="center"/>
        </w:trPr>
        <w:tc>
          <w:tcPr>
            <w:tcW w:w="1012" w:type="pct"/>
            <w:vAlign w:val="center"/>
          </w:tcPr>
          <w:p w14:paraId="75E3BA34" w14:textId="77777777" w:rsidR="00497475" w:rsidRPr="00942212" w:rsidRDefault="00497475" w:rsidP="00497475">
            <w:pPr>
              <w:tabs>
                <w:tab w:val="left" w:leader="dot" w:pos="5840"/>
              </w:tabs>
              <w:snapToGrid w:val="0"/>
              <w:spacing w:after="0" w:line="240" w:lineRule="auto"/>
              <w:ind w:left="170"/>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испытывающих значительную стесненность при проживании в своем жилом помещении</w:t>
            </w:r>
          </w:p>
        </w:tc>
        <w:tc>
          <w:tcPr>
            <w:tcW w:w="566" w:type="pct"/>
            <w:vAlign w:val="bottom"/>
          </w:tcPr>
          <w:p w14:paraId="3C6B614A" w14:textId="29305602" w:rsidR="00497475" w:rsidRPr="00DC01A2" w:rsidRDefault="00497475" w:rsidP="00497475">
            <w:pPr>
              <w:spacing w:after="0" w:line="240" w:lineRule="auto"/>
              <w:ind w:right="-96"/>
              <w:jc w:val="center"/>
              <w:rPr>
                <w:rFonts w:ascii="Times New Roman" w:hAnsi="Times New Roman"/>
              </w:rPr>
            </w:pPr>
            <w:r w:rsidRPr="00BF7390">
              <w:rPr>
                <w:rFonts w:ascii="Times New Roman" w:hAnsi="Times New Roman"/>
                <w:lang w:val="en-US"/>
              </w:rPr>
              <w:t>8,0</w:t>
            </w:r>
          </w:p>
        </w:tc>
        <w:tc>
          <w:tcPr>
            <w:tcW w:w="654" w:type="pct"/>
            <w:gridSpan w:val="2"/>
            <w:vAlign w:val="bottom"/>
          </w:tcPr>
          <w:p w14:paraId="7E802C38" w14:textId="3E605FFF"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8,7</w:t>
            </w:r>
          </w:p>
        </w:tc>
        <w:tc>
          <w:tcPr>
            <w:tcW w:w="591" w:type="pct"/>
            <w:vAlign w:val="bottom"/>
          </w:tcPr>
          <w:p w14:paraId="162D6678" w14:textId="124F883D"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6,0</w:t>
            </w:r>
          </w:p>
        </w:tc>
        <w:tc>
          <w:tcPr>
            <w:tcW w:w="499" w:type="pct"/>
            <w:vAlign w:val="bottom"/>
          </w:tcPr>
          <w:p w14:paraId="66C0C276" w14:textId="102A5465"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9,1</w:t>
            </w:r>
          </w:p>
        </w:tc>
        <w:tc>
          <w:tcPr>
            <w:tcW w:w="559" w:type="pct"/>
            <w:vAlign w:val="bottom"/>
          </w:tcPr>
          <w:p w14:paraId="0BF123E7" w14:textId="42F45E10"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9,9</w:t>
            </w:r>
          </w:p>
        </w:tc>
        <w:tc>
          <w:tcPr>
            <w:tcW w:w="595" w:type="pct"/>
            <w:vAlign w:val="bottom"/>
          </w:tcPr>
          <w:p w14:paraId="3CFB1223" w14:textId="33C96E92"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7,3</w:t>
            </w:r>
          </w:p>
        </w:tc>
        <w:tc>
          <w:tcPr>
            <w:tcW w:w="524" w:type="pct"/>
            <w:vAlign w:val="bottom"/>
          </w:tcPr>
          <w:p w14:paraId="06F38B8E" w14:textId="51A399F3" w:rsidR="00497475" w:rsidRPr="00942212" w:rsidRDefault="00497475" w:rsidP="00497475">
            <w:pPr>
              <w:spacing w:after="0" w:line="240" w:lineRule="auto"/>
              <w:ind w:right="-96"/>
              <w:jc w:val="center"/>
              <w:rPr>
                <w:rFonts w:ascii="Times New Roman" w:hAnsi="Times New Roman"/>
              </w:rPr>
            </w:pPr>
            <w:r w:rsidRPr="00BF7390">
              <w:rPr>
                <w:rFonts w:ascii="Times New Roman" w:hAnsi="Times New Roman"/>
                <w:lang w:val="en-US"/>
              </w:rPr>
              <w:t>8,0</w:t>
            </w:r>
          </w:p>
        </w:tc>
      </w:tr>
    </w:tbl>
    <w:p w14:paraId="79A307EE" w14:textId="3618D282" w:rsidR="00942212" w:rsidRPr="000544D5" w:rsidRDefault="00942212" w:rsidP="00942212">
      <w:pPr>
        <w:spacing w:before="120" w:after="0" w:line="240" w:lineRule="auto"/>
        <w:rPr>
          <w:rFonts w:ascii="Times New Roman" w:eastAsia="Times New Roman" w:hAnsi="Times New Roman" w:cs="Times New Roman"/>
          <w:sz w:val="24"/>
          <w:szCs w:val="24"/>
          <w:lang w:eastAsia="ru-RU"/>
        </w:rPr>
      </w:pPr>
      <w:r w:rsidRPr="000544D5">
        <w:rPr>
          <w:rFonts w:ascii="Times New Roman" w:eastAsia="Times New Roman" w:hAnsi="Times New Roman" w:cs="Times New Roman"/>
          <w:sz w:val="24"/>
          <w:szCs w:val="24"/>
          <w:lang w:eastAsia="ru-RU"/>
        </w:rPr>
        <w:t>1</w:t>
      </w:r>
      <w:r w:rsidR="000544D5">
        <w:rPr>
          <w:rFonts w:ascii="Times New Roman" w:eastAsia="Times New Roman" w:hAnsi="Times New Roman" w:cs="Times New Roman"/>
          <w:sz w:val="24"/>
          <w:szCs w:val="24"/>
          <w:lang w:eastAsia="ru-RU"/>
        </w:rPr>
        <w:t>.</w:t>
      </w:r>
      <w:r w:rsidRPr="000544D5">
        <w:rPr>
          <w:rFonts w:ascii="Times New Roman" w:eastAsia="Times New Roman" w:hAnsi="Times New Roman" w:cs="Times New Roman"/>
          <w:sz w:val="24"/>
          <w:szCs w:val="24"/>
          <w:lang w:eastAsia="ru-RU"/>
        </w:rPr>
        <w:t xml:space="preserve"> живут в домохозяйствах, имеющих в доме, где проживает домохозяйство, централизованный водопровод, водопровод из индивидуальной скваж</w:t>
      </w:r>
      <w:r w:rsidR="000544D5" w:rsidRPr="000544D5">
        <w:rPr>
          <w:rFonts w:ascii="Times New Roman" w:eastAsia="Times New Roman" w:hAnsi="Times New Roman" w:cs="Times New Roman"/>
          <w:sz w:val="24"/>
          <w:szCs w:val="24"/>
          <w:lang w:eastAsia="ru-RU"/>
        </w:rPr>
        <w:t>ины, либо водопровод из колодца.</w:t>
      </w:r>
    </w:p>
    <w:p w14:paraId="7E742A1F" w14:textId="71509326" w:rsidR="00942212" w:rsidRPr="000544D5" w:rsidRDefault="00942212" w:rsidP="00942212">
      <w:pPr>
        <w:tabs>
          <w:tab w:val="center" w:pos="5102"/>
        </w:tabs>
        <w:spacing w:after="0" w:line="240" w:lineRule="auto"/>
        <w:rPr>
          <w:rFonts w:ascii="Times New Roman" w:eastAsia="Times New Roman" w:hAnsi="Times New Roman" w:cs="Times New Roman"/>
          <w:sz w:val="24"/>
          <w:szCs w:val="24"/>
          <w:lang w:eastAsia="ru-RU"/>
        </w:rPr>
      </w:pPr>
      <w:r w:rsidRPr="000544D5">
        <w:rPr>
          <w:rFonts w:ascii="Times New Roman" w:eastAsia="Times New Roman" w:hAnsi="Times New Roman" w:cs="Times New Roman"/>
          <w:sz w:val="24"/>
          <w:szCs w:val="24"/>
          <w:lang w:eastAsia="ru-RU"/>
        </w:rPr>
        <w:t>2</w:t>
      </w:r>
      <w:r w:rsidR="000544D5">
        <w:rPr>
          <w:rFonts w:ascii="Times New Roman" w:eastAsia="Times New Roman" w:hAnsi="Times New Roman" w:cs="Times New Roman"/>
          <w:sz w:val="24"/>
          <w:szCs w:val="24"/>
          <w:lang w:eastAsia="ru-RU"/>
        </w:rPr>
        <w:t>.</w:t>
      </w:r>
      <w:r w:rsidRPr="000544D5">
        <w:rPr>
          <w:rFonts w:ascii="Times New Roman" w:eastAsia="Times New Roman" w:hAnsi="Times New Roman" w:cs="Times New Roman"/>
          <w:sz w:val="24"/>
          <w:szCs w:val="24"/>
          <w:lang w:eastAsia="ru-RU"/>
        </w:rPr>
        <w:t xml:space="preserve"> живут в домохозяйствах, имеющих в квартире (доме):</w:t>
      </w:r>
    </w:p>
    <w:p w14:paraId="4980E06C" w14:textId="77777777" w:rsidR="00942212" w:rsidRPr="000544D5" w:rsidRDefault="00942212" w:rsidP="00942212">
      <w:pPr>
        <w:spacing w:after="0" w:line="240" w:lineRule="auto"/>
        <w:rPr>
          <w:rFonts w:ascii="Times New Roman" w:eastAsia="Times New Roman" w:hAnsi="Times New Roman" w:cs="Times New Roman"/>
          <w:sz w:val="24"/>
          <w:szCs w:val="24"/>
          <w:lang w:eastAsia="ru-RU"/>
        </w:rPr>
      </w:pPr>
      <w:r w:rsidRPr="000544D5">
        <w:rPr>
          <w:rFonts w:ascii="Times New Roman" w:eastAsia="Times New Roman" w:hAnsi="Times New Roman" w:cs="Times New Roman"/>
          <w:sz w:val="24"/>
          <w:szCs w:val="24"/>
          <w:lang w:eastAsia="ru-RU"/>
        </w:rPr>
        <w:t xml:space="preserve">- централизованный водопровод, водопровод из индивидуальной скважины, либо водопровод из колодца; </w:t>
      </w:r>
    </w:p>
    <w:p w14:paraId="702E5E22" w14:textId="5C7F569D" w:rsidR="00942212" w:rsidRDefault="00942212" w:rsidP="00942212">
      <w:pPr>
        <w:spacing w:after="0" w:line="240" w:lineRule="auto"/>
        <w:rPr>
          <w:rFonts w:ascii="Times New Roman" w:eastAsia="Times New Roman" w:hAnsi="Times New Roman" w:cs="Times New Roman"/>
          <w:sz w:val="24"/>
          <w:szCs w:val="24"/>
          <w:lang w:eastAsia="ru-RU"/>
        </w:rPr>
      </w:pPr>
      <w:r w:rsidRPr="000544D5">
        <w:rPr>
          <w:rFonts w:ascii="Times New Roman" w:eastAsia="Times New Roman" w:hAnsi="Times New Roman" w:cs="Times New Roman"/>
          <w:sz w:val="24"/>
          <w:szCs w:val="24"/>
          <w:lang w:eastAsia="ru-RU"/>
        </w:rPr>
        <w:t>- централизованную или индивидуальную канализационную систему</w:t>
      </w:r>
      <w:r w:rsidR="00B71BF8">
        <w:rPr>
          <w:rFonts w:ascii="Times New Roman" w:eastAsia="Times New Roman" w:hAnsi="Times New Roman" w:cs="Times New Roman"/>
          <w:sz w:val="24"/>
          <w:szCs w:val="24"/>
          <w:lang w:eastAsia="ru-RU"/>
        </w:rPr>
        <w:t>;</w:t>
      </w:r>
    </w:p>
    <w:p w14:paraId="4F7FB6EC" w14:textId="7EAD885F" w:rsidR="00B71BF8" w:rsidRDefault="00B71BF8" w:rsidP="009422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центральное горячее водоснабжение или горячее водоснабжение от местных (индивидуальных) водонагревателей;</w:t>
      </w:r>
    </w:p>
    <w:p w14:paraId="62559640" w14:textId="62A62B70" w:rsidR="00B71BF8" w:rsidRPr="00B71BF8" w:rsidRDefault="00B71BF8" w:rsidP="00942212">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ванну</w:t>
      </w:r>
      <w:r w:rsidRPr="0085760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душ.</w:t>
      </w:r>
    </w:p>
    <w:p w14:paraId="27CE6A78" w14:textId="77777777" w:rsidR="00B86A03" w:rsidRDefault="00B86A03" w:rsidP="00942212">
      <w:pPr>
        <w:spacing w:after="0" w:line="240" w:lineRule="auto"/>
        <w:jc w:val="right"/>
        <w:rPr>
          <w:rFonts w:ascii="Times New Roman" w:eastAsia="Times New Roman" w:hAnsi="Times New Roman" w:cs="Times New Roman"/>
          <w:sz w:val="26"/>
          <w:szCs w:val="26"/>
          <w:lang w:eastAsia="ru-RU"/>
        </w:rPr>
      </w:pPr>
    </w:p>
    <w:p w14:paraId="664F635E" w14:textId="42E3932C" w:rsidR="00942212" w:rsidRPr="00942212" w:rsidRDefault="00A6376A" w:rsidP="00942212">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Таблица</w:t>
      </w:r>
      <w:r w:rsidR="0059021B">
        <w:rPr>
          <w:rFonts w:ascii="Times New Roman" w:eastAsia="Times New Roman" w:hAnsi="Times New Roman" w:cs="Times New Roman"/>
          <w:sz w:val="26"/>
          <w:szCs w:val="26"/>
          <w:lang w:eastAsia="ru-RU"/>
        </w:rPr>
        <w:t xml:space="preserve"> 5</w:t>
      </w:r>
      <w:r w:rsidR="002666F4">
        <w:rPr>
          <w:rFonts w:ascii="Times New Roman" w:eastAsia="Times New Roman" w:hAnsi="Times New Roman" w:cs="Times New Roman"/>
          <w:sz w:val="26"/>
          <w:szCs w:val="26"/>
          <w:lang w:eastAsia="ru-RU"/>
        </w:rPr>
        <w:t>6</w:t>
      </w:r>
    </w:p>
    <w:p w14:paraId="0EA3E857"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p w14:paraId="41150741" w14:textId="77777777" w:rsidR="00942212" w:rsidRPr="00942212" w:rsidRDefault="00942212" w:rsidP="00942212">
      <w:pPr>
        <w:spacing w:after="0" w:line="240" w:lineRule="auto"/>
        <w:ind w:left="567" w:right="141"/>
        <w:jc w:val="center"/>
        <w:rPr>
          <w:rFonts w:ascii="Times New Roman" w:eastAsia="Times New Roman" w:hAnsi="Times New Roman" w:cs="Times New Roman"/>
          <w:b/>
          <w:bCs/>
          <w:sz w:val="26"/>
          <w:szCs w:val="26"/>
          <w:lang w:eastAsia="ru-RU"/>
        </w:rPr>
      </w:pPr>
      <w:r w:rsidRPr="00942212">
        <w:rPr>
          <w:rFonts w:ascii="Times New Roman" w:eastAsia="Times New Roman" w:hAnsi="Times New Roman" w:cs="Times New Roman"/>
          <w:b/>
          <w:bCs/>
          <w:sz w:val="26"/>
          <w:szCs w:val="26"/>
          <w:lang w:eastAsia="ru-RU"/>
        </w:rPr>
        <w:t>Физическая активность и состояние здоровья детей в возрасте до 18 лет</w:t>
      </w:r>
    </w:p>
    <w:p w14:paraId="5EC4248C" w14:textId="77777777" w:rsidR="00942212" w:rsidRPr="00942212" w:rsidRDefault="00942212" w:rsidP="00942212">
      <w:pPr>
        <w:spacing w:after="0" w:line="240" w:lineRule="auto"/>
        <w:ind w:left="567" w:right="141"/>
        <w:jc w:val="center"/>
        <w:rPr>
          <w:rFonts w:ascii="Times New Roman" w:eastAsia="Times New Roman" w:hAnsi="Times New Roman" w:cs="Times New Roman"/>
          <w:bCs/>
          <w:sz w:val="24"/>
          <w:szCs w:val="24"/>
          <w:lang w:eastAsia="ru-RU"/>
        </w:rPr>
      </w:pPr>
      <w:r w:rsidRPr="00942212">
        <w:rPr>
          <w:rFonts w:ascii="Times New Roman" w:eastAsia="Times New Roman" w:hAnsi="Times New Roman" w:cs="Times New Roman"/>
          <w:bCs/>
          <w:sz w:val="24"/>
          <w:szCs w:val="24"/>
          <w:lang w:eastAsia="ru-RU"/>
        </w:rPr>
        <w:t>(по данным Комплексного наблюдения условий жизни населения; в процентах)</w:t>
      </w:r>
    </w:p>
    <w:p w14:paraId="25BB0A31" w14:textId="77777777" w:rsidR="00942212" w:rsidRPr="00942212" w:rsidRDefault="00942212" w:rsidP="00942212">
      <w:pPr>
        <w:spacing w:after="0" w:line="240" w:lineRule="auto"/>
        <w:jc w:val="right"/>
        <w:rPr>
          <w:rFonts w:ascii="Times New Roman" w:eastAsia="Times New Roman" w:hAnsi="Times New Roman" w:cs="Times New Roman"/>
          <w:sz w:val="26"/>
          <w:szCs w:val="26"/>
          <w:lang w:eastAsia="ru-RU"/>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992"/>
        <w:gridCol w:w="1332"/>
        <w:gridCol w:w="8"/>
        <w:gridCol w:w="1109"/>
        <w:gridCol w:w="6"/>
        <w:gridCol w:w="1103"/>
        <w:gridCol w:w="6"/>
        <w:gridCol w:w="957"/>
        <w:gridCol w:w="6"/>
        <w:gridCol w:w="970"/>
        <w:gridCol w:w="945"/>
        <w:gridCol w:w="835"/>
      </w:tblGrid>
      <w:tr w:rsidR="00942212" w:rsidRPr="00942212" w14:paraId="1581A9E7" w14:textId="77777777" w:rsidTr="004B36F9">
        <w:trPr>
          <w:trHeight w:val="225"/>
          <w:tblHeader/>
          <w:jc w:val="center"/>
        </w:trPr>
        <w:tc>
          <w:tcPr>
            <w:tcW w:w="958" w:type="pct"/>
            <w:vMerge w:val="restart"/>
          </w:tcPr>
          <w:p w14:paraId="1382D2E5"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p>
        </w:tc>
        <w:tc>
          <w:tcPr>
            <w:tcW w:w="485" w:type="pct"/>
            <w:vMerge w:val="restart"/>
          </w:tcPr>
          <w:p w14:paraId="1CE14D8C"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 xml:space="preserve">Все </w:t>
            </w:r>
            <w:proofErr w:type="spellStart"/>
            <w:proofErr w:type="gramStart"/>
            <w:r w:rsidRPr="00942212">
              <w:rPr>
                <w:rFonts w:ascii="Times New Roman" w:eastAsia="Times New Roman" w:hAnsi="Times New Roman" w:cs="Times New Roman"/>
                <w:i/>
                <w:sz w:val="20"/>
                <w:szCs w:val="20"/>
                <w:lang w:eastAsia="ru-RU"/>
              </w:rPr>
              <w:t>респон-денты</w:t>
            </w:r>
            <w:proofErr w:type="spellEnd"/>
            <w:proofErr w:type="gramEnd"/>
          </w:p>
        </w:tc>
        <w:tc>
          <w:tcPr>
            <w:tcW w:w="1200" w:type="pct"/>
            <w:gridSpan w:val="4"/>
          </w:tcPr>
          <w:p w14:paraId="0A68A9BD"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том числе проживают</w:t>
            </w:r>
          </w:p>
        </w:tc>
        <w:tc>
          <w:tcPr>
            <w:tcW w:w="2357" w:type="pct"/>
            <w:gridSpan w:val="7"/>
          </w:tcPr>
          <w:p w14:paraId="6C445BC6"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том числе в возрасте, лет</w:t>
            </w:r>
          </w:p>
        </w:tc>
      </w:tr>
      <w:tr w:rsidR="00942212" w:rsidRPr="00942212" w14:paraId="296426EC" w14:textId="77777777" w:rsidTr="000544D5">
        <w:trPr>
          <w:trHeight w:val="939"/>
          <w:tblHeader/>
          <w:jc w:val="center"/>
        </w:trPr>
        <w:tc>
          <w:tcPr>
            <w:tcW w:w="958" w:type="pct"/>
            <w:vMerge/>
          </w:tcPr>
          <w:p w14:paraId="2A5FB6D8"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p>
        </w:tc>
        <w:tc>
          <w:tcPr>
            <w:tcW w:w="485" w:type="pct"/>
            <w:vMerge/>
          </w:tcPr>
          <w:p w14:paraId="34F65197"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p>
        </w:tc>
        <w:tc>
          <w:tcPr>
            <w:tcW w:w="651" w:type="pct"/>
          </w:tcPr>
          <w:p w14:paraId="68A4CE84"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в городских населенных пунктах</w:t>
            </w:r>
          </w:p>
        </w:tc>
        <w:tc>
          <w:tcPr>
            <w:tcW w:w="549" w:type="pct"/>
            <w:gridSpan w:val="3"/>
          </w:tcPr>
          <w:p w14:paraId="159394CB"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 xml:space="preserve">в сельских </w:t>
            </w:r>
            <w:proofErr w:type="gramStart"/>
            <w:r w:rsidRPr="00942212">
              <w:rPr>
                <w:rFonts w:ascii="Times New Roman" w:eastAsia="Times New Roman" w:hAnsi="Times New Roman" w:cs="Times New Roman"/>
                <w:i/>
                <w:sz w:val="20"/>
                <w:szCs w:val="20"/>
                <w:lang w:eastAsia="ru-RU"/>
              </w:rPr>
              <w:t>населен-</w:t>
            </w:r>
            <w:proofErr w:type="spellStart"/>
            <w:r w:rsidRPr="00942212">
              <w:rPr>
                <w:rFonts w:ascii="Times New Roman" w:eastAsia="Times New Roman" w:hAnsi="Times New Roman" w:cs="Times New Roman"/>
                <w:i/>
                <w:sz w:val="20"/>
                <w:szCs w:val="20"/>
                <w:lang w:eastAsia="ru-RU"/>
              </w:rPr>
              <w:t>ных</w:t>
            </w:r>
            <w:proofErr w:type="spellEnd"/>
            <w:proofErr w:type="gramEnd"/>
            <w:r w:rsidRPr="00942212">
              <w:rPr>
                <w:rFonts w:ascii="Times New Roman" w:eastAsia="Times New Roman" w:hAnsi="Times New Roman" w:cs="Times New Roman"/>
                <w:i/>
                <w:sz w:val="20"/>
                <w:szCs w:val="20"/>
                <w:lang w:eastAsia="ru-RU"/>
              </w:rPr>
              <w:t xml:space="preserve"> пунктах</w:t>
            </w:r>
          </w:p>
        </w:tc>
        <w:tc>
          <w:tcPr>
            <w:tcW w:w="542" w:type="pct"/>
            <w:gridSpan w:val="2"/>
          </w:tcPr>
          <w:p w14:paraId="59BFE65E"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до 3-х</w:t>
            </w:r>
          </w:p>
        </w:tc>
        <w:tc>
          <w:tcPr>
            <w:tcW w:w="468" w:type="pct"/>
          </w:tcPr>
          <w:p w14:paraId="31F58DF3"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3 - 6</w:t>
            </w:r>
          </w:p>
        </w:tc>
        <w:tc>
          <w:tcPr>
            <w:tcW w:w="477" w:type="pct"/>
            <w:gridSpan w:val="2"/>
          </w:tcPr>
          <w:p w14:paraId="34536909"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7 - 11</w:t>
            </w:r>
          </w:p>
        </w:tc>
        <w:tc>
          <w:tcPr>
            <w:tcW w:w="462" w:type="pct"/>
          </w:tcPr>
          <w:p w14:paraId="7EF15C3A"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12 - 14</w:t>
            </w:r>
          </w:p>
        </w:tc>
        <w:tc>
          <w:tcPr>
            <w:tcW w:w="408" w:type="pct"/>
          </w:tcPr>
          <w:p w14:paraId="0C6C14BC" w14:textId="77777777" w:rsidR="00942212" w:rsidRPr="00942212" w:rsidRDefault="00942212" w:rsidP="00942212">
            <w:pPr>
              <w:spacing w:after="0" w:line="240" w:lineRule="auto"/>
              <w:jc w:val="center"/>
              <w:rPr>
                <w:rFonts w:ascii="Times New Roman" w:eastAsia="Times New Roman" w:hAnsi="Times New Roman" w:cs="Times New Roman"/>
                <w:i/>
                <w:sz w:val="20"/>
                <w:szCs w:val="20"/>
                <w:lang w:eastAsia="ru-RU"/>
              </w:rPr>
            </w:pPr>
            <w:r w:rsidRPr="00942212">
              <w:rPr>
                <w:rFonts w:ascii="Times New Roman" w:eastAsia="Times New Roman" w:hAnsi="Times New Roman" w:cs="Times New Roman"/>
                <w:i/>
                <w:sz w:val="20"/>
                <w:szCs w:val="20"/>
                <w:lang w:eastAsia="ru-RU"/>
              </w:rPr>
              <w:t>15-17</w:t>
            </w:r>
          </w:p>
        </w:tc>
      </w:tr>
      <w:tr w:rsidR="00942212" w:rsidRPr="00942212" w14:paraId="6F5B02B6" w14:textId="77777777" w:rsidTr="004B36F9">
        <w:trPr>
          <w:trHeight w:val="356"/>
          <w:jc w:val="center"/>
        </w:trPr>
        <w:tc>
          <w:tcPr>
            <w:tcW w:w="5000" w:type="pct"/>
            <w:gridSpan w:val="13"/>
            <w:vAlign w:val="center"/>
          </w:tcPr>
          <w:p w14:paraId="6BA68C23" w14:textId="45E1FE8E" w:rsidR="00942212" w:rsidRPr="00942212" w:rsidRDefault="00942212" w:rsidP="00167735">
            <w:pPr>
              <w:spacing w:after="0" w:line="240" w:lineRule="auto"/>
              <w:ind w:right="56"/>
              <w:jc w:val="center"/>
              <w:rPr>
                <w:rFonts w:ascii="Times New Roman" w:eastAsia="Times New Roman" w:hAnsi="Times New Roman" w:cs="Times New Roman"/>
                <w:sz w:val="20"/>
                <w:szCs w:val="20"/>
                <w:lang w:eastAsia="ru-RU"/>
              </w:rPr>
            </w:pPr>
            <w:r w:rsidRPr="00942212">
              <w:rPr>
                <w:rFonts w:ascii="Times New Roman" w:eastAsia="Times New Roman" w:hAnsi="Times New Roman" w:cs="Times New Roman"/>
                <w:b/>
                <w:sz w:val="20"/>
                <w:szCs w:val="20"/>
                <w:lang w:eastAsia="ru-RU"/>
              </w:rPr>
              <w:t>202</w:t>
            </w:r>
            <w:r w:rsidR="00167735">
              <w:rPr>
                <w:rFonts w:ascii="Times New Roman" w:eastAsia="Times New Roman" w:hAnsi="Times New Roman" w:cs="Times New Roman"/>
                <w:b/>
                <w:sz w:val="20"/>
                <w:szCs w:val="20"/>
                <w:lang w:eastAsia="ru-RU"/>
              </w:rPr>
              <w:t>2</w:t>
            </w:r>
            <w:r w:rsidRPr="00942212">
              <w:rPr>
                <w:rFonts w:ascii="Times New Roman" w:eastAsia="Times New Roman" w:hAnsi="Times New Roman" w:cs="Times New Roman"/>
                <w:b/>
                <w:sz w:val="20"/>
                <w:szCs w:val="20"/>
                <w:lang w:eastAsia="ru-RU"/>
              </w:rPr>
              <w:t xml:space="preserve"> г.</w:t>
            </w:r>
          </w:p>
        </w:tc>
      </w:tr>
      <w:tr w:rsidR="00167735" w:rsidRPr="00942212" w14:paraId="21F64F3E" w14:textId="77777777" w:rsidTr="000544D5">
        <w:trPr>
          <w:trHeight w:val="225"/>
          <w:jc w:val="center"/>
        </w:trPr>
        <w:tc>
          <w:tcPr>
            <w:tcW w:w="958" w:type="pct"/>
            <w:vAlign w:val="center"/>
          </w:tcPr>
          <w:p w14:paraId="118404D1" w14:textId="77777777" w:rsidR="00167735" w:rsidRPr="00942212" w:rsidRDefault="00167735" w:rsidP="00167735">
            <w:pPr>
              <w:tabs>
                <w:tab w:val="left" w:leader="dot" w:pos="5840"/>
              </w:tabs>
              <w:snapToGrid w:val="0"/>
              <w:spacing w:after="0" w:line="240" w:lineRule="auto"/>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Дети в возрасте до 18 лет, способные </w:t>
            </w:r>
            <w:r w:rsidRPr="00942212">
              <w:rPr>
                <w:rFonts w:ascii="Times New Roman" w:eastAsia="Times New Roman" w:hAnsi="Times New Roman" w:cs="Times New Roman"/>
                <w:sz w:val="20"/>
                <w:szCs w:val="20"/>
                <w:lang w:eastAsia="ru-RU"/>
              </w:rPr>
              <w:lastRenderedPageBreak/>
              <w:t xml:space="preserve">вести активный образ жизни – всего </w:t>
            </w:r>
          </w:p>
        </w:tc>
        <w:tc>
          <w:tcPr>
            <w:tcW w:w="485" w:type="pct"/>
            <w:vAlign w:val="bottom"/>
          </w:tcPr>
          <w:p w14:paraId="10B993C8" w14:textId="2B887C4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lastRenderedPageBreak/>
              <w:t>100</w:t>
            </w:r>
          </w:p>
        </w:tc>
        <w:tc>
          <w:tcPr>
            <w:tcW w:w="655" w:type="pct"/>
            <w:gridSpan w:val="2"/>
            <w:vAlign w:val="bottom"/>
          </w:tcPr>
          <w:p w14:paraId="3A670891" w14:textId="2E138569"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542" w:type="pct"/>
            <w:vAlign w:val="bottom"/>
          </w:tcPr>
          <w:p w14:paraId="1DC08343" w14:textId="3DF1D5AD"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542" w:type="pct"/>
            <w:gridSpan w:val="2"/>
            <w:vAlign w:val="bottom"/>
          </w:tcPr>
          <w:p w14:paraId="7D7859FB" w14:textId="019F2119"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74" w:type="pct"/>
            <w:gridSpan w:val="3"/>
            <w:vAlign w:val="bottom"/>
          </w:tcPr>
          <w:p w14:paraId="0D20FEAD" w14:textId="50C567FD"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74" w:type="pct"/>
            <w:vAlign w:val="bottom"/>
          </w:tcPr>
          <w:p w14:paraId="45D6FC81" w14:textId="40333FAF"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62" w:type="pct"/>
            <w:vAlign w:val="bottom"/>
          </w:tcPr>
          <w:p w14:paraId="63A1A98B" w14:textId="091EFBA9"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08" w:type="pct"/>
            <w:vAlign w:val="bottom"/>
          </w:tcPr>
          <w:p w14:paraId="4BF21AAD" w14:textId="04A9492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r>
      <w:tr w:rsidR="00167735" w:rsidRPr="00942212" w14:paraId="3E59A868" w14:textId="77777777" w:rsidTr="000544D5">
        <w:trPr>
          <w:trHeight w:val="225"/>
          <w:jc w:val="center"/>
        </w:trPr>
        <w:tc>
          <w:tcPr>
            <w:tcW w:w="958" w:type="pct"/>
            <w:vAlign w:val="center"/>
          </w:tcPr>
          <w:p w14:paraId="014AC2B0" w14:textId="5F8D720F"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sz w:val="20"/>
                <w:szCs w:val="20"/>
                <w:vertAlign w:val="superscript"/>
                <w:lang w:eastAsia="ru-RU"/>
              </w:rPr>
            </w:pPr>
            <w:r w:rsidRPr="00942212">
              <w:rPr>
                <w:rFonts w:ascii="Times New Roman" w:eastAsia="Times New Roman" w:hAnsi="Times New Roman" w:cs="Times New Roman"/>
                <w:sz w:val="20"/>
                <w:szCs w:val="20"/>
                <w:lang w:eastAsia="ru-RU"/>
              </w:rPr>
              <w:t xml:space="preserve">из них занимающиеся спортом </w:t>
            </w:r>
            <w:r w:rsidRPr="00942212">
              <w:rPr>
                <w:rFonts w:ascii="Times New Roman" w:eastAsia="Times New Roman" w:hAnsi="Times New Roman" w:cs="Times New Roman"/>
                <w:sz w:val="20"/>
                <w:szCs w:val="20"/>
                <w:lang w:eastAsia="ru-RU"/>
              </w:rPr>
              <w:br/>
              <w:t>или активными видами отдыха</w:t>
            </w:r>
          </w:p>
        </w:tc>
        <w:tc>
          <w:tcPr>
            <w:tcW w:w="485" w:type="pct"/>
            <w:vAlign w:val="bottom"/>
          </w:tcPr>
          <w:p w14:paraId="2C1B8027" w14:textId="6D673C72"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44,4</w:t>
            </w:r>
          </w:p>
        </w:tc>
        <w:tc>
          <w:tcPr>
            <w:tcW w:w="655" w:type="pct"/>
            <w:gridSpan w:val="2"/>
            <w:vAlign w:val="bottom"/>
          </w:tcPr>
          <w:p w14:paraId="36102413" w14:textId="2C86C9D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47,2</w:t>
            </w:r>
          </w:p>
        </w:tc>
        <w:tc>
          <w:tcPr>
            <w:tcW w:w="542" w:type="pct"/>
            <w:vAlign w:val="bottom"/>
          </w:tcPr>
          <w:p w14:paraId="2444ABF5" w14:textId="49FB0537"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36,5</w:t>
            </w:r>
          </w:p>
        </w:tc>
        <w:tc>
          <w:tcPr>
            <w:tcW w:w="542" w:type="pct"/>
            <w:gridSpan w:val="2"/>
            <w:vAlign w:val="bottom"/>
          </w:tcPr>
          <w:p w14:paraId="798596E3" w14:textId="3E03F855"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0,0</w:t>
            </w:r>
          </w:p>
        </w:tc>
        <w:tc>
          <w:tcPr>
            <w:tcW w:w="474" w:type="pct"/>
            <w:gridSpan w:val="3"/>
            <w:vAlign w:val="bottom"/>
          </w:tcPr>
          <w:p w14:paraId="14FA8E36" w14:textId="395A973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46,6</w:t>
            </w:r>
          </w:p>
        </w:tc>
        <w:tc>
          <w:tcPr>
            <w:tcW w:w="474" w:type="pct"/>
            <w:vAlign w:val="bottom"/>
          </w:tcPr>
          <w:p w14:paraId="6B2E57F3" w14:textId="6367031F"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44,6</w:t>
            </w:r>
          </w:p>
        </w:tc>
        <w:tc>
          <w:tcPr>
            <w:tcW w:w="462" w:type="pct"/>
            <w:vAlign w:val="bottom"/>
          </w:tcPr>
          <w:p w14:paraId="6BF0F72A" w14:textId="01EFB1A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47,2</w:t>
            </w:r>
          </w:p>
        </w:tc>
        <w:tc>
          <w:tcPr>
            <w:tcW w:w="408" w:type="pct"/>
            <w:vAlign w:val="bottom"/>
          </w:tcPr>
          <w:p w14:paraId="16470A0F" w14:textId="6380058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65,6</w:t>
            </w:r>
          </w:p>
        </w:tc>
      </w:tr>
      <w:tr w:rsidR="00167735" w:rsidRPr="00942212" w14:paraId="1F9CBCCB" w14:textId="77777777" w:rsidTr="000544D5">
        <w:trPr>
          <w:trHeight w:val="225"/>
          <w:jc w:val="center"/>
        </w:trPr>
        <w:tc>
          <w:tcPr>
            <w:tcW w:w="958" w:type="pct"/>
            <w:vAlign w:val="center"/>
          </w:tcPr>
          <w:p w14:paraId="109E7826" w14:textId="77777777" w:rsidR="00167735" w:rsidRPr="00942212" w:rsidRDefault="00167735" w:rsidP="00167735">
            <w:pPr>
              <w:tabs>
                <w:tab w:val="left" w:leader="dot" w:pos="5840"/>
              </w:tabs>
              <w:snapToGrid w:val="0"/>
              <w:spacing w:after="0" w:line="240" w:lineRule="auto"/>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Дети в возрасте до 18 лет – всего </w:t>
            </w:r>
          </w:p>
        </w:tc>
        <w:tc>
          <w:tcPr>
            <w:tcW w:w="485" w:type="pct"/>
            <w:vAlign w:val="bottom"/>
          </w:tcPr>
          <w:p w14:paraId="2A73FF88" w14:textId="4160D10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655" w:type="pct"/>
            <w:gridSpan w:val="2"/>
            <w:vAlign w:val="bottom"/>
          </w:tcPr>
          <w:p w14:paraId="3F1EC0F3" w14:textId="3A40DBBB"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542" w:type="pct"/>
            <w:vAlign w:val="bottom"/>
          </w:tcPr>
          <w:p w14:paraId="19DCFB21" w14:textId="653A6003"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542" w:type="pct"/>
            <w:gridSpan w:val="2"/>
            <w:vAlign w:val="bottom"/>
          </w:tcPr>
          <w:p w14:paraId="4D9AD417" w14:textId="0B822D15"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74" w:type="pct"/>
            <w:gridSpan w:val="3"/>
            <w:vAlign w:val="bottom"/>
          </w:tcPr>
          <w:p w14:paraId="47C74B8C" w14:textId="1C0837E0"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74" w:type="pct"/>
            <w:vAlign w:val="bottom"/>
          </w:tcPr>
          <w:p w14:paraId="43AA27DB" w14:textId="02545D87"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62" w:type="pct"/>
            <w:vAlign w:val="bottom"/>
          </w:tcPr>
          <w:p w14:paraId="71C7C8E8" w14:textId="7994ACA7"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c>
          <w:tcPr>
            <w:tcW w:w="408" w:type="pct"/>
            <w:vAlign w:val="bottom"/>
          </w:tcPr>
          <w:p w14:paraId="18737002" w14:textId="57B06DB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100</w:t>
            </w:r>
          </w:p>
        </w:tc>
      </w:tr>
      <w:tr w:rsidR="00167735" w:rsidRPr="00942212" w14:paraId="13BE3512" w14:textId="77777777" w:rsidTr="000544D5">
        <w:trPr>
          <w:trHeight w:val="225"/>
          <w:jc w:val="center"/>
        </w:trPr>
        <w:tc>
          <w:tcPr>
            <w:tcW w:w="958" w:type="pct"/>
            <w:vAlign w:val="center"/>
          </w:tcPr>
          <w:p w14:paraId="5B0376D6" w14:textId="77777777" w:rsidR="00167735" w:rsidRPr="00942212" w:rsidRDefault="00167735" w:rsidP="00167735">
            <w:pPr>
              <w:tabs>
                <w:tab w:val="left" w:leader="dot" w:pos="5840"/>
              </w:tabs>
              <w:snapToGrid w:val="0"/>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из них по оценке состояния </w:t>
            </w:r>
            <w:r w:rsidRPr="00942212">
              <w:rPr>
                <w:rFonts w:ascii="Times New Roman" w:eastAsia="Times New Roman" w:hAnsi="Times New Roman" w:cs="Times New Roman"/>
                <w:sz w:val="20"/>
                <w:szCs w:val="20"/>
                <w:lang w:eastAsia="ru-RU"/>
              </w:rPr>
              <w:br/>
              <w:t>здоровья</w:t>
            </w:r>
            <w:r w:rsidRPr="00942212">
              <w:rPr>
                <w:rFonts w:ascii="Times New Roman" w:eastAsia="Times New Roman" w:hAnsi="Times New Roman" w:cs="Times New Roman"/>
                <w:sz w:val="20"/>
                <w:szCs w:val="20"/>
                <w:vertAlign w:val="superscript"/>
                <w:lang w:eastAsia="ru-RU"/>
              </w:rPr>
              <w:t>1)</w:t>
            </w:r>
          </w:p>
        </w:tc>
        <w:tc>
          <w:tcPr>
            <w:tcW w:w="485" w:type="pct"/>
            <w:vAlign w:val="bottom"/>
          </w:tcPr>
          <w:p w14:paraId="2EF2C756" w14:textId="77777777" w:rsidR="00167735" w:rsidRPr="00942212" w:rsidRDefault="00167735" w:rsidP="00167735">
            <w:pPr>
              <w:spacing w:after="0" w:line="240" w:lineRule="auto"/>
              <w:ind w:right="56"/>
              <w:jc w:val="center"/>
              <w:rPr>
                <w:rFonts w:ascii="Times New Roman" w:hAnsi="Times New Roman"/>
                <w:sz w:val="20"/>
                <w:szCs w:val="20"/>
              </w:rPr>
            </w:pPr>
          </w:p>
        </w:tc>
        <w:tc>
          <w:tcPr>
            <w:tcW w:w="655" w:type="pct"/>
            <w:gridSpan w:val="2"/>
            <w:vAlign w:val="bottom"/>
          </w:tcPr>
          <w:p w14:paraId="32D5EEAF" w14:textId="77777777" w:rsidR="00167735" w:rsidRPr="00942212" w:rsidRDefault="00167735" w:rsidP="00167735">
            <w:pPr>
              <w:spacing w:after="0" w:line="240" w:lineRule="auto"/>
              <w:ind w:right="56"/>
              <w:jc w:val="center"/>
              <w:rPr>
                <w:rFonts w:ascii="Times New Roman" w:hAnsi="Times New Roman"/>
                <w:sz w:val="20"/>
                <w:szCs w:val="20"/>
              </w:rPr>
            </w:pPr>
          </w:p>
        </w:tc>
        <w:tc>
          <w:tcPr>
            <w:tcW w:w="542" w:type="pct"/>
            <w:vAlign w:val="bottom"/>
          </w:tcPr>
          <w:p w14:paraId="54326B24" w14:textId="77777777" w:rsidR="00167735" w:rsidRPr="00942212" w:rsidRDefault="00167735" w:rsidP="00167735">
            <w:pPr>
              <w:spacing w:after="0" w:line="240" w:lineRule="auto"/>
              <w:ind w:right="56"/>
              <w:jc w:val="center"/>
              <w:rPr>
                <w:rFonts w:ascii="Times New Roman" w:hAnsi="Times New Roman"/>
                <w:sz w:val="20"/>
                <w:szCs w:val="20"/>
              </w:rPr>
            </w:pPr>
          </w:p>
        </w:tc>
        <w:tc>
          <w:tcPr>
            <w:tcW w:w="542" w:type="pct"/>
            <w:gridSpan w:val="2"/>
            <w:vAlign w:val="bottom"/>
          </w:tcPr>
          <w:p w14:paraId="2D452D6E" w14:textId="77777777" w:rsidR="00167735" w:rsidRPr="00942212" w:rsidRDefault="00167735" w:rsidP="00167735">
            <w:pPr>
              <w:spacing w:after="0" w:line="240" w:lineRule="auto"/>
              <w:ind w:right="56"/>
              <w:jc w:val="center"/>
              <w:rPr>
                <w:rFonts w:ascii="Times New Roman" w:hAnsi="Times New Roman"/>
                <w:sz w:val="20"/>
                <w:szCs w:val="20"/>
              </w:rPr>
            </w:pPr>
          </w:p>
        </w:tc>
        <w:tc>
          <w:tcPr>
            <w:tcW w:w="474" w:type="pct"/>
            <w:gridSpan w:val="3"/>
            <w:vAlign w:val="bottom"/>
          </w:tcPr>
          <w:p w14:paraId="51EC9746" w14:textId="77777777" w:rsidR="00167735" w:rsidRPr="00942212" w:rsidRDefault="00167735" w:rsidP="00167735">
            <w:pPr>
              <w:spacing w:after="0" w:line="240" w:lineRule="auto"/>
              <w:ind w:right="56"/>
              <w:jc w:val="center"/>
              <w:rPr>
                <w:rFonts w:ascii="Times New Roman" w:hAnsi="Times New Roman"/>
                <w:sz w:val="20"/>
                <w:szCs w:val="20"/>
              </w:rPr>
            </w:pPr>
          </w:p>
        </w:tc>
        <w:tc>
          <w:tcPr>
            <w:tcW w:w="474" w:type="pct"/>
            <w:vAlign w:val="bottom"/>
          </w:tcPr>
          <w:p w14:paraId="7C7428C0" w14:textId="77777777" w:rsidR="00167735" w:rsidRPr="00942212" w:rsidRDefault="00167735" w:rsidP="00167735">
            <w:pPr>
              <w:spacing w:after="0" w:line="240" w:lineRule="auto"/>
              <w:ind w:right="56"/>
              <w:jc w:val="center"/>
              <w:rPr>
                <w:rFonts w:ascii="Times New Roman" w:hAnsi="Times New Roman"/>
                <w:sz w:val="20"/>
                <w:szCs w:val="20"/>
              </w:rPr>
            </w:pPr>
          </w:p>
        </w:tc>
        <w:tc>
          <w:tcPr>
            <w:tcW w:w="462" w:type="pct"/>
            <w:vAlign w:val="bottom"/>
          </w:tcPr>
          <w:p w14:paraId="0F4C432A" w14:textId="77777777" w:rsidR="00167735" w:rsidRPr="00942212" w:rsidRDefault="00167735" w:rsidP="00167735">
            <w:pPr>
              <w:spacing w:after="0" w:line="240" w:lineRule="auto"/>
              <w:ind w:right="56"/>
              <w:jc w:val="center"/>
              <w:rPr>
                <w:rFonts w:ascii="Times New Roman" w:hAnsi="Times New Roman"/>
                <w:sz w:val="20"/>
                <w:szCs w:val="20"/>
              </w:rPr>
            </w:pPr>
          </w:p>
        </w:tc>
        <w:tc>
          <w:tcPr>
            <w:tcW w:w="408" w:type="pct"/>
            <w:vAlign w:val="bottom"/>
          </w:tcPr>
          <w:p w14:paraId="7BB96E02" w14:textId="77777777" w:rsidR="00167735" w:rsidRPr="00942212" w:rsidRDefault="00167735" w:rsidP="00167735">
            <w:pPr>
              <w:spacing w:after="0" w:line="240" w:lineRule="auto"/>
              <w:ind w:right="56"/>
              <w:jc w:val="center"/>
              <w:rPr>
                <w:rFonts w:ascii="Times New Roman" w:hAnsi="Times New Roman"/>
                <w:sz w:val="20"/>
                <w:szCs w:val="20"/>
              </w:rPr>
            </w:pPr>
          </w:p>
        </w:tc>
      </w:tr>
      <w:tr w:rsidR="00167735" w:rsidRPr="00942212" w14:paraId="7C063E8E" w14:textId="77777777" w:rsidTr="000544D5">
        <w:trPr>
          <w:trHeight w:val="225"/>
          <w:jc w:val="center"/>
        </w:trPr>
        <w:tc>
          <w:tcPr>
            <w:tcW w:w="958" w:type="pct"/>
          </w:tcPr>
          <w:p w14:paraId="0306AE36" w14:textId="505D99B1" w:rsidR="00167735" w:rsidRPr="00942212" w:rsidRDefault="00167735" w:rsidP="00167735">
            <w:pPr>
              <w:tabs>
                <w:tab w:val="left" w:leader="dot" w:pos="4593"/>
              </w:tabs>
              <w:spacing w:after="0" w:line="240" w:lineRule="auto"/>
              <w:ind w:left="170"/>
              <w:rPr>
                <w:rFonts w:ascii="Times New Roman" w:eastAsia="Times New Roman" w:hAnsi="Times New Roman" w:cs="Times New Roman"/>
                <w:sz w:val="20"/>
                <w:szCs w:val="20"/>
                <w:vertAlign w:val="superscript"/>
                <w:lang w:eastAsia="ru-RU"/>
              </w:rPr>
            </w:pPr>
            <w:r w:rsidRPr="00942212">
              <w:rPr>
                <w:rFonts w:ascii="Times New Roman" w:eastAsia="Times New Roman" w:hAnsi="Times New Roman" w:cs="Times New Roman"/>
                <w:sz w:val="20"/>
                <w:szCs w:val="20"/>
                <w:lang w:eastAsia="ru-RU"/>
              </w:rPr>
              <w:t>хорошее</w:t>
            </w:r>
            <w:r w:rsidR="00FE0E89" w:rsidRPr="00FE0E89">
              <w:rPr>
                <w:rFonts w:ascii="Times New Roman" w:eastAsia="Times New Roman" w:hAnsi="Times New Roman" w:cs="Times New Roman"/>
                <w:sz w:val="20"/>
                <w:szCs w:val="20"/>
                <w:vertAlign w:val="superscript"/>
                <w:lang w:eastAsia="ru-RU"/>
              </w:rPr>
              <w:t>2)</w:t>
            </w:r>
          </w:p>
        </w:tc>
        <w:tc>
          <w:tcPr>
            <w:tcW w:w="485" w:type="pct"/>
            <w:vAlign w:val="bottom"/>
          </w:tcPr>
          <w:p w14:paraId="325609B6" w14:textId="266EF229"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83,2</w:t>
            </w:r>
          </w:p>
        </w:tc>
        <w:tc>
          <w:tcPr>
            <w:tcW w:w="655" w:type="pct"/>
            <w:gridSpan w:val="2"/>
            <w:vAlign w:val="bottom"/>
          </w:tcPr>
          <w:p w14:paraId="29BF5886" w14:textId="094CC419"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83,3</w:t>
            </w:r>
          </w:p>
        </w:tc>
        <w:tc>
          <w:tcPr>
            <w:tcW w:w="542" w:type="pct"/>
            <w:vAlign w:val="bottom"/>
          </w:tcPr>
          <w:p w14:paraId="2CB3C926" w14:textId="610BA535"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82,8</w:t>
            </w:r>
          </w:p>
        </w:tc>
        <w:tc>
          <w:tcPr>
            <w:tcW w:w="542" w:type="pct"/>
            <w:gridSpan w:val="2"/>
            <w:vAlign w:val="bottom"/>
          </w:tcPr>
          <w:p w14:paraId="083880B0" w14:textId="16CDCFF4"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84,0</w:t>
            </w:r>
          </w:p>
        </w:tc>
        <w:tc>
          <w:tcPr>
            <w:tcW w:w="474" w:type="pct"/>
            <w:gridSpan w:val="3"/>
            <w:vAlign w:val="bottom"/>
          </w:tcPr>
          <w:p w14:paraId="7AAD9728" w14:textId="70AF741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82,0</w:t>
            </w:r>
          </w:p>
        </w:tc>
        <w:tc>
          <w:tcPr>
            <w:tcW w:w="474" w:type="pct"/>
            <w:vAlign w:val="bottom"/>
          </w:tcPr>
          <w:p w14:paraId="708CD4B6" w14:textId="160690BF"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81,3</w:t>
            </w:r>
          </w:p>
        </w:tc>
        <w:tc>
          <w:tcPr>
            <w:tcW w:w="462" w:type="pct"/>
            <w:vAlign w:val="bottom"/>
          </w:tcPr>
          <w:p w14:paraId="65C93BA2" w14:textId="14EBADF4"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82,3</w:t>
            </w:r>
          </w:p>
        </w:tc>
        <w:tc>
          <w:tcPr>
            <w:tcW w:w="408" w:type="pct"/>
            <w:vAlign w:val="bottom"/>
          </w:tcPr>
          <w:p w14:paraId="740196E1" w14:textId="307D36D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88,7</w:t>
            </w:r>
          </w:p>
        </w:tc>
      </w:tr>
      <w:tr w:rsidR="00167735" w:rsidRPr="00942212" w14:paraId="6AA38802" w14:textId="77777777" w:rsidTr="000544D5">
        <w:trPr>
          <w:trHeight w:val="225"/>
          <w:jc w:val="center"/>
        </w:trPr>
        <w:tc>
          <w:tcPr>
            <w:tcW w:w="958" w:type="pct"/>
          </w:tcPr>
          <w:p w14:paraId="169AC181" w14:textId="77777777" w:rsidR="00167735" w:rsidRPr="00942212" w:rsidRDefault="00167735" w:rsidP="00167735">
            <w:pPr>
              <w:tabs>
                <w:tab w:val="left" w:leader="dot" w:pos="4593"/>
              </w:tabs>
              <w:spacing w:after="0" w:line="240" w:lineRule="auto"/>
              <w:ind w:left="170"/>
              <w:rPr>
                <w:rFonts w:ascii="Times New Roman" w:eastAsia="Times New Roman" w:hAnsi="Times New Roman" w:cs="Times New Roman"/>
                <w:sz w:val="20"/>
                <w:szCs w:val="20"/>
                <w:lang w:eastAsia="ru-RU"/>
              </w:rPr>
            </w:pPr>
            <w:proofErr w:type="spellStart"/>
            <w:proofErr w:type="gramStart"/>
            <w:r w:rsidRPr="00942212">
              <w:rPr>
                <w:rFonts w:ascii="Times New Roman" w:eastAsia="Times New Roman" w:hAnsi="Times New Roman" w:cs="Times New Roman"/>
                <w:sz w:val="20"/>
                <w:szCs w:val="20"/>
                <w:lang w:eastAsia="ru-RU"/>
              </w:rPr>
              <w:t>удовлетворитель-ное</w:t>
            </w:r>
            <w:proofErr w:type="spellEnd"/>
            <w:proofErr w:type="gramEnd"/>
          </w:p>
        </w:tc>
        <w:tc>
          <w:tcPr>
            <w:tcW w:w="485" w:type="pct"/>
            <w:vAlign w:val="bottom"/>
          </w:tcPr>
          <w:p w14:paraId="49FE2557" w14:textId="4EACCD3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16,1</w:t>
            </w:r>
          </w:p>
        </w:tc>
        <w:tc>
          <w:tcPr>
            <w:tcW w:w="655" w:type="pct"/>
            <w:gridSpan w:val="2"/>
            <w:vAlign w:val="bottom"/>
          </w:tcPr>
          <w:p w14:paraId="35EB4C47" w14:textId="56496FED"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16,0</w:t>
            </w:r>
          </w:p>
        </w:tc>
        <w:tc>
          <w:tcPr>
            <w:tcW w:w="542" w:type="pct"/>
            <w:vAlign w:val="bottom"/>
          </w:tcPr>
          <w:p w14:paraId="1EDA192F" w14:textId="5A57B2BC"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16,2</w:t>
            </w:r>
          </w:p>
        </w:tc>
        <w:tc>
          <w:tcPr>
            <w:tcW w:w="542" w:type="pct"/>
            <w:gridSpan w:val="2"/>
            <w:vAlign w:val="bottom"/>
          </w:tcPr>
          <w:p w14:paraId="3004EE4D" w14:textId="7170B5C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15,4</w:t>
            </w:r>
          </w:p>
        </w:tc>
        <w:tc>
          <w:tcPr>
            <w:tcW w:w="474" w:type="pct"/>
            <w:gridSpan w:val="3"/>
            <w:vAlign w:val="bottom"/>
          </w:tcPr>
          <w:p w14:paraId="4836CBBA" w14:textId="0BF996B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17,4</w:t>
            </w:r>
          </w:p>
        </w:tc>
        <w:tc>
          <w:tcPr>
            <w:tcW w:w="474" w:type="pct"/>
            <w:vAlign w:val="bottom"/>
          </w:tcPr>
          <w:p w14:paraId="79326A8B" w14:textId="0116B53C"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17,9</w:t>
            </w:r>
          </w:p>
        </w:tc>
        <w:tc>
          <w:tcPr>
            <w:tcW w:w="462" w:type="pct"/>
            <w:vAlign w:val="bottom"/>
          </w:tcPr>
          <w:p w14:paraId="1E2E5DBE" w14:textId="5F33635C"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16,8</w:t>
            </w:r>
          </w:p>
        </w:tc>
        <w:tc>
          <w:tcPr>
            <w:tcW w:w="408" w:type="pct"/>
            <w:vAlign w:val="bottom"/>
          </w:tcPr>
          <w:p w14:paraId="73CF169D" w14:textId="5177B2D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10,4</w:t>
            </w:r>
          </w:p>
        </w:tc>
      </w:tr>
      <w:tr w:rsidR="00167735" w:rsidRPr="00942212" w14:paraId="39728C74" w14:textId="77777777" w:rsidTr="002666F4">
        <w:trPr>
          <w:trHeight w:val="367"/>
          <w:jc w:val="center"/>
        </w:trPr>
        <w:tc>
          <w:tcPr>
            <w:tcW w:w="958" w:type="pct"/>
          </w:tcPr>
          <w:p w14:paraId="1EA5A20D" w14:textId="77777777" w:rsidR="00167735" w:rsidRPr="00942212" w:rsidRDefault="00167735" w:rsidP="00167735">
            <w:pPr>
              <w:tabs>
                <w:tab w:val="left" w:leader="dot" w:pos="4593"/>
              </w:tabs>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плохое</w:t>
            </w:r>
          </w:p>
        </w:tc>
        <w:tc>
          <w:tcPr>
            <w:tcW w:w="485" w:type="pct"/>
            <w:vAlign w:val="bottom"/>
          </w:tcPr>
          <w:p w14:paraId="534680B9" w14:textId="7814AF0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0,7</w:t>
            </w:r>
          </w:p>
        </w:tc>
        <w:tc>
          <w:tcPr>
            <w:tcW w:w="655" w:type="pct"/>
            <w:gridSpan w:val="2"/>
            <w:vAlign w:val="bottom"/>
          </w:tcPr>
          <w:p w14:paraId="52C5154B" w14:textId="4C8C9AD4"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0,6</w:t>
            </w:r>
          </w:p>
        </w:tc>
        <w:tc>
          <w:tcPr>
            <w:tcW w:w="542" w:type="pct"/>
            <w:vAlign w:val="bottom"/>
          </w:tcPr>
          <w:p w14:paraId="6DCEC126" w14:textId="491CA2D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0,8</w:t>
            </w:r>
          </w:p>
        </w:tc>
        <w:tc>
          <w:tcPr>
            <w:tcW w:w="542" w:type="pct"/>
            <w:gridSpan w:val="2"/>
            <w:vAlign w:val="bottom"/>
          </w:tcPr>
          <w:p w14:paraId="2FD4C604" w14:textId="6A9FD43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0,5</w:t>
            </w:r>
          </w:p>
        </w:tc>
        <w:tc>
          <w:tcPr>
            <w:tcW w:w="474" w:type="pct"/>
            <w:gridSpan w:val="3"/>
            <w:vAlign w:val="bottom"/>
          </w:tcPr>
          <w:p w14:paraId="10BD60FF" w14:textId="109C3D9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0,6</w:t>
            </w:r>
          </w:p>
        </w:tc>
        <w:tc>
          <w:tcPr>
            <w:tcW w:w="474" w:type="pct"/>
            <w:vAlign w:val="bottom"/>
          </w:tcPr>
          <w:p w14:paraId="4C3ECC6F" w14:textId="54F3588A"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0,6</w:t>
            </w:r>
          </w:p>
        </w:tc>
        <w:tc>
          <w:tcPr>
            <w:tcW w:w="462" w:type="pct"/>
            <w:vAlign w:val="bottom"/>
          </w:tcPr>
          <w:p w14:paraId="2035A833" w14:textId="1698970D"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0,8</w:t>
            </w:r>
          </w:p>
        </w:tc>
        <w:tc>
          <w:tcPr>
            <w:tcW w:w="408" w:type="pct"/>
            <w:vAlign w:val="bottom"/>
          </w:tcPr>
          <w:p w14:paraId="45827941" w14:textId="76E79D4B"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0,6</w:t>
            </w:r>
          </w:p>
        </w:tc>
      </w:tr>
      <w:tr w:rsidR="00167735" w:rsidRPr="00942212" w14:paraId="43E0AF56" w14:textId="77777777" w:rsidTr="000544D5">
        <w:trPr>
          <w:trHeight w:val="225"/>
          <w:jc w:val="center"/>
        </w:trPr>
        <w:tc>
          <w:tcPr>
            <w:tcW w:w="958" w:type="pct"/>
          </w:tcPr>
          <w:p w14:paraId="7A830FCF" w14:textId="77777777" w:rsidR="00167735" w:rsidRPr="00942212" w:rsidRDefault="00167735" w:rsidP="00167735">
            <w:pPr>
              <w:tabs>
                <w:tab w:val="left" w:leader="dot" w:pos="4593"/>
              </w:tabs>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очень плохое</w:t>
            </w:r>
          </w:p>
        </w:tc>
        <w:tc>
          <w:tcPr>
            <w:tcW w:w="485" w:type="pct"/>
            <w:vAlign w:val="bottom"/>
          </w:tcPr>
          <w:p w14:paraId="110277F5" w14:textId="2E8A42B4"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655" w:type="pct"/>
            <w:gridSpan w:val="2"/>
            <w:vAlign w:val="bottom"/>
          </w:tcPr>
          <w:p w14:paraId="26C099F1" w14:textId="092DC1FE"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542" w:type="pct"/>
            <w:vAlign w:val="bottom"/>
          </w:tcPr>
          <w:p w14:paraId="45DE8546" w14:textId="3B77F581"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542" w:type="pct"/>
            <w:gridSpan w:val="2"/>
            <w:vAlign w:val="bottom"/>
          </w:tcPr>
          <w:p w14:paraId="04AB964A" w14:textId="0412339A"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474" w:type="pct"/>
            <w:gridSpan w:val="3"/>
            <w:vAlign w:val="bottom"/>
          </w:tcPr>
          <w:p w14:paraId="45B14FC7" w14:textId="49525756"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0,0</w:t>
            </w:r>
          </w:p>
        </w:tc>
        <w:tc>
          <w:tcPr>
            <w:tcW w:w="474" w:type="pct"/>
            <w:vAlign w:val="bottom"/>
          </w:tcPr>
          <w:p w14:paraId="3E4E564A" w14:textId="76ED6783"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462" w:type="pct"/>
            <w:vAlign w:val="bottom"/>
          </w:tcPr>
          <w:p w14:paraId="5E513C48" w14:textId="0CA914AA"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0,1</w:t>
            </w:r>
          </w:p>
        </w:tc>
        <w:tc>
          <w:tcPr>
            <w:tcW w:w="408" w:type="pct"/>
            <w:vAlign w:val="bottom"/>
          </w:tcPr>
          <w:p w14:paraId="6D828978" w14:textId="4D8A6BD7" w:rsidR="00167735" w:rsidRPr="00942212" w:rsidRDefault="00167735" w:rsidP="00167735">
            <w:pPr>
              <w:spacing w:after="0" w:line="240" w:lineRule="auto"/>
              <w:ind w:right="56"/>
              <w:jc w:val="center"/>
              <w:rPr>
                <w:rFonts w:ascii="Times New Roman" w:hAnsi="Times New Roman"/>
                <w:sz w:val="20"/>
                <w:szCs w:val="20"/>
              </w:rPr>
            </w:pPr>
            <w:r w:rsidRPr="00942212">
              <w:rPr>
                <w:rFonts w:ascii="Times New Roman" w:hAnsi="Times New Roman" w:cs="Times New Roman"/>
              </w:rPr>
              <w:t>0,2</w:t>
            </w:r>
          </w:p>
        </w:tc>
      </w:tr>
      <w:tr w:rsidR="00167735" w:rsidRPr="00942212" w14:paraId="05C5E844" w14:textId="77777777" w:rsidTr="004B36F9">
        <w:trPr>
          <w:trHeight w:val="353"/>
          <w:jc w:val="center"/>
        </w:trPr>
        <w:tc>
          <w:tcPr>
            <w:tcW w:w="5000" w:type="pct"/>
            <w:gridSpan w:val="13"/>
            <w:vAlign w:val="center"/>
          </w:tcPr>
          <w:p w14:paraId="1DB36211" w14:textId="35FC334B" w:rsidR="00167735" w:rsidRPr="00942212" w:rsidRDefault="00167735" w:rsidP="00167735">
            <w:pPr>
              <w:spacing w:after="0" w:line="240" w:lineRule="auto"/>
              <w:ind w:right="56"/>
              <w:jc w:val="center"/>
              <w:rPr>
                <w:rFonts w:ascii="Times New Roman" w:eastAsia="Times New Roman" w:hAnsi="Times New Roman" w:cs="Times New Roman"/>
                <w:b/>
                <w:sz w:val="20"/>
                <w:szCs w:val="20"/>
                <w:lang w:eastAsia="ru-RU"/>
              </w:rPr>
            </w:pPr>
            <w:r w:rsidRPr="00942212">
              <w:rPr>
                <w:rFonts w:ascii="Times New Roman" w:eastAsia="Times New Roman" w:hAnsi="Times New Roman" w:cs="Times New Roman"/>
                <w:b/>
                <w:sz w:val="20"/>
                <w:szCs w:val="20"/>
                <w:lang w:eastAsia="ru-RU"/>
              </w:rPr>
              <w:t>202</w:t>
            </w:r>
            <w:r>
              <w:rPr>
                <w:rFonts w:ascii="Times New Roman" w:eastAsia="Times New Roman" w:hAnsi="Times New Roman" w:cs="Times New Roman"/>
                <w:b/>
                <w:sz w:val="20"/>
                <w:szCs w:val="20"/>
                <w:lang w:eastAsia="ru-RU"/>
              </w:rPr>
              <w:t>4</w:t>
            </w:r>
            <w:r w:rsidRPr="00942212">
              <w:rPr>
                <w:rFonts w:ascii="Times New Roman" w:eastAsia="Times New Roman" w:hAnsi="Times New Roman" w:cs="Times New Roman"/>
                <w:b/>
                <w:sz w:val="20"/>
                <w:szCs w:val="20"/>
                <w:lang w:eastAsia="ru-RU"/>
              </w:rPr>
              <w:t xml:space="preserve"> г.</w:t>
            </w:r>
          </w:p>
        </w:tc>
      </w:tr>
      <w:tr w:rsidR="00FE3C49" w:rsidRPr="00942212" w14:paraId="00A7E19C" w14:textId="77777777" w:rsidTr="000544D5">
        <w:trPr>
          <w:trHeight w:val="225"/>
          <w:jc w:val="center"/>
        </w:trPr>
        <w:tc>
          <w:tcPr>
            <w:tcW w:w="958" w:type="pct"/>
            <w:vAlign w:val="center"/>
          </w:tcPr>
          <w:p w14:paraId="146C3420" w14:textId="77777777" w:rsidR="00FE3C49" w:rsidRPr="00942212" w:rsidRDefault="00FE3C49" w:rsidP="00FE3C49">
            <w:pPr>
              <w:tabs>
                <w:tab w:val="left" w:leader="dot" w:pos="5840"/>
              </w:tabs>
              <w:snapToGrid w:val="0"/>
              <w:spacing w:after="0" w:line="240" w:lineRule="auto"/>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Дети в возрасте до 18 лет, способные вести активный образ жизни – всего </w:t>
            </w:r>
          </w:p>
        </w:tc>
        <w:tc>
          <w:tcPr>
            <w:tcW w:w="485" w:type="pct"/>
            <w:vAlign w:val="bottom"/>
          </w:tcPr>
          <w:p w14:paraId="161864AD" w14:textId="45B9A931"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655" w:type="pct"/>
            <w:gridSpan w:val="2"/>
            <w:vAlign w:val="bottom"/>
          </w:tcPr>
          <w:p w14:paraId="40DB0B67" w14:textId="7E9C99DC"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542" w:type="pct"/>
            <w:vAlign w:val="bottom"/>
          </w:tcPr>
          <w:p w14:paraId="2E513DFE" w14:textId="58C77DB0"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542" w:type="pct"/>
            <w:gridSpan w:val="2"/>
            <w:vAlign w:val="bottom"/>
          </w:tcPr>
          <w:p w14:paraId="7DC40F5D" w14:textId="782DB103"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474" w:type="pct"/>
            <w:gridSpan w:val="3"/>
            <w:vAlign w:val="bottom"/>
          </w:tcPr>
          <w:p w14:paraId="658E57AC" w14:textId="0BECA565"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474" w:type="pct"/>
            <w:vAlign w:val="bottom"/>
          </w:tcPr>
          <w:p w14:paraId="20C6491D" w14:textId="1091DD59"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462" w:type="pct"/>
            <w:vAlign w:val="bottom"/>
          </w:tcPr>
          <w:p w14:paraId="71EF9907" w14:textId="46E56803"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c>
          <w:tcPr>
            <w:tcW w:w="408" w:type="pct"/>
            <w:vAlign w:val="bottom"/>
          </w:tcPr>
          <w:p w14:paraId="0FCE83ED" w14:textId="69D41C45"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w:t>
            </w:r>
          </w:p>
        </w:tc>
      </w:tr>
      <w:tr w:rsidR="00FE3C49" w:rsidRPr="00942212" w14:paraId="682AF6BD" w14:textId="77777777" w:rsidTr="000544D5">
        <w:trPr>
          <w:trHeight w:val="225"/>
          <w:jc w:val="center"/>
        </w:trPr>
        <w:tc>
          <w:tcPr>
            <w:tcW w:w="958" w:type="pct"/>
            <w:vAlign w:val="center"/>
          </w:tcPr>
          <w:p w14:paraId="4386CE3A" w14:textId="31DDF8E3" w:rsidR="00FE3C49" w:rsidRPr="00942212" w:rsidRDefault="00FE3C49" w:rsidP="00FE3C49">
            <w:pPr>
              <w:tabs>
                <w:tab w:val="left" w:leader="dot" w:pos="5840"/>
              </w:tabs>
              <w:snapToGrid w:val="0"/>
              <w:spacing w:after="0" w:line="240" w:lineRule="auto"/>
              <w:ind w:left="170"/>
              <w:rPr>
                <w:rFonts w:ascii="Times New Roman" w:eastAsia="Times New Roman" w:hAnsi="Times New Roman" w:cs="Times New Roman"/>
                <w:sz w:val="20"/>
                <w:szCs w:val="20"/>
                <w:vertAlign w:val="superscript"/>
                <w:lang w:eastAsia="ru-RU"/>
              </w:rPr>
            </w:pPr>
            <w:r w:rsidRPr="00942212">
              <w:rPr>
                <w:rFonts w:ascii="Times New Roman" w:eastAsia="Times New Roman" w:hAnsi="Times New Roman" w:cs="Times New Roman"/>
                <w:sz w:val="20"/>
                <w:szCs w:val="20"/>
                <w:lang w:eastAsia="ru-RU"/>
              </w:rPr>
              <w:t xml:space="preserve">из них занимающиеся спортом </w:t>
            </w:r>
            <w:r w:rsidRPr="00942212">
              <w:rPr>
                <w:rFonts w:ascii="Times New Roman" w:eastAsia="Times New Roman" w:hAnsi="Times New Roman" w:cs="Times New Roman"/>
                <w:sz w:val="20"/>
                <w:szCs w:val="20"/>
                <w:lang w:eastAsia="ru-RU"/>
              </w:rPr>
              <w:br/>
              <w:t>или активными видами отдыха</w:t>
            </w:r>
          </w:p>
        </w:tc>
        <w:tc>
          <w:tcPr>
            <w:tcW w:w="485" w:type="pct"/>
            <w:vAlign w:val="bottom"/>
          </w:tcPr>
          <w:p w14:paraId="25A25586" w14:textId="094D7376"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61,5</w:t>
            </w:r>
          </w:p>
        </w:tc>
        <w:tc>
          <w:tcPr>
            <w:tcW w:w="655" w:type="pct"/>
            <w:gridSpan w:val="2"/>
            <w:vAlign w:val="bottom"/>
          </w:tcPr>
          <w:p w14:paraId="5FB7BB70" w14:textId="7B533B06"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63,0</w:t>
            </w:r>
          </w:p>
        </w:tc>
        <w:tc>
          <w:tcPr>
            <w:tcW w:w="542" w:type="pct"/>
            <w:vAlign w:val="bottom"/>
          </w:tcPr>
          <w:p w14:paraId="269E95A6" w14:textId="430C481F"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57,1</w:t>
            </w:r>
          </w:p>
        </w:tc>
        <w:tc>
          <w:tcPr>
            <w:tcW w:w="542" w:type="pct"/>
            <w:gridSpan w:val="2"/>
            <w:vAlign w:val="bottom"/>
          </w:tcPr>
          <w:p w14:paraId="2CDFD29A" w14:textId="49379950"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0,0</w:t>
            </w:r>
          </w:p>
        </w:tc>
        <w:tc>
          <w:tcPr>
            <w:tcW w:w="474" w:type="pct"/>
            <w:gridSpan w:val="3"/>
            <w:vAlign w:val="bottom"/>
          </w:tcPr>
          <w:p w14:paraId="219F3ADC" w14:textId="750179E9"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54,2</w:t>
            </w:r>
          </w:p>
        </w:tc>
        <w:tc>
          <w:tcPr>
            <w:tcW w:w="474" w:type="pct"/>
            <w:vAlign w:val="bottom"/>
          </w:tcPr>
          <w:p w14:paraId="74A1C663" w14:textId="54AED668"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74,9</w:t>
            </w:r>
          </w:p>
        </w:tc>
        <w:tc>
          <w:tcPr>
            <w:tcW w:w="462" w:type="pct"/>
            <w:vAlign w:val="bottom"/>
          </w:tcPr>
          <w:p w14:paraId="7D44B434" w14:textId="526429E0"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75,9</w:t>
            </w:r>
          </w:p>
        </w:tc>
        <w:tc>
          <w:tcPr>
            <w:tcW w:w="408" w:type="pct"/>
            <w:vAlign w:val="bottom"/>
          </w:tcPr>
          <w:p w14:paraId="4FC232FD" w14:textId="67A744E6"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62,2</w:t>
            </w:r>
          </w:p>
        </w:tc>
      </w:tr>
      <w:tr w:rsidR="00FE3C49" w:rsidRPr="00942212" w14:paraId="2000A745" w14:textId="77777777" w:rsidTr="000544D5">
        <w:trPr>
          <w:trHeight w:val="225"/>
          <w:jc w:val="center"/>
        </w:trPr>
        <w:tc>
          <w:tcPr>
            <w:tcW w:w="958" w:type="pct"/>
            <w:vAlign w:val="center"/>
          </w:tcPr>
          <w:p w14:paraId="5348A0E7" w14:textId="77777777" w:rsidR="00FE3C49" w:rsidRPr="00942212" w:rsidRDefault="00FE3C49" w:rsidP="00FE3C49">
            <w:pPr>
              <w:tabs>
                <w:tab w:val="left" w:leader="dot" w:pos="5840"/>
              </w:tabs>
              <w:snapToGrid w:val="0"/>
              <w:spacing w:after="0" w:line="240" w:lineRule="auto"/>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Дети в возрасте до 18 лет – всего </w:t>
            </w:r>
          </w:p>
        </w:tc>
        <w:tc>
          <w:tcPr>
            <w:tcW w:w="485" w:type="pct"/>
            <w:vAlign w:val="bottom"/>
          </w:tcPr>
          <w:p w14:paraId="24519B81" w14:textId="170B132F"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655" w:type="pct"/>
            <w:gridSpan w:val="2"/>
            <w:vAlign w:val="bottom"/>
          </w:tcPr>
          <w:p w14:paraId="69C778AE" w14:textId="1EEBAD92"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542" w:type="pct"/>
            <w:vAlign w:val="bottom"/>
          </w:tcPr>
          <w:p w14:paraId="246D9CBB" w14:textId="526E760E"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542" w:type="pct"/>
            <w:gridSpan w:val="2"/>
            <w:vAlign w:val="bottom"/>
          </w:tcPr>
          <w:p w14:paraId="1C226C88" w14:textId="72B3E3E1"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474" w:type="pct"/>
            <w:gridSpan w:val="3"/>
            <w:vAlign w:val="bottom"/>
          </w:tcPr>
          <w:p w14:paraId="6FAA5287" w14:textId="7A3A250C"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474" w:type="pct"/>
            <w:vAlign w:val="bottom"/>
          </w:tcPr>
          <w:p w14:paraId="742CFCED" w14:textId="23AC365F"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462" w:type="pct"/>
            <w:vAlign w:val="bottom"/>
          </w:tcPr>
          <w:p w14:paraId="7CF001E9" w14:textId="20AE9B7A"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c>
          <w:tcPr>
            <w:tcW w:w="408" w:type="pct"/>
            <w:vAlign w:val="bottom"/>
          </w:tcPr>
          <w:p w14:paraId="1E86448D" w14:textId="658F5D4D" w:rsidR="00FE3C49" w:rsidRPr="00942212" w:rsidRDefault="00FE3C49" w:rsidP="00FE3C49">
            <w:pPr>
              <w:spacing w:after="0" w:line="240" w:lineRule="auto"/>
              <w:ind w:right="56"/>
              <w:jc w:val="center"/>
              <w:rPr>
                <w:rFonts w:ascii="Times New Roman" w:hAnsi="Times New Roman" w:cs="Times New Roman"/>
              </w:rPr>
            </w:pPr>
            <w:r w:rsidRPr="00BF7390">
              <w:rPr>
                <w:rFonts w:ascii="Times New Roman" w:hAnsi="Times New Roman" w:cs="Times New Roman"/>
              </w:rPr>
              <w:t>100,0</w:t>
            </w:r>
          </w:p>
        </w:tc>
      </w:tr>
      <w:tr w:rsidR="00FE3C49" w:rsidRPr="00942212" w14:paraId="17BB1FC3" w14:textId="77777777" w:rsidTr="000544D5">
        <w:trPr>
          <w:trHeight w:val="225"/>
          <w:jc w:val="center"/>
        </w:trPr>
        <w:tc>
          <w:tcPr>
            <w:tcW w:w="958" w:type="pct"/>
            <w:vAlign w:val="center"/>
          </w:tcPr>
          <w:p w14:paraId="541DD7EF" w14:textId="77777777" w:rsidR="00FE3C49" w:rsidRPr="00942212" w:rsidRDefault="00FE3C49" w:rsidP="00FE3C49">
            <w:pPr>
              <w:tabs>
                <w:tab w:val="left" w:leader="dot" w:pos="5840"/>
              </w:tabs>
              <w:snapToGrid w:val="0"/>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 xml:space="preserve">из них по оценке состояния </w:t>
            </w:r>
            <w:r w:rsidRPr="00942212">
              <w:rPr>
                <w:rFonts w:ascii="Times New Roman" w:eastAsia="Times New Roman" w:hAnsi="Times New Roman" w:cs="Times New Roman"/>
                <w:sz w:val="20"/>
                <w:szCs w:val="20"/>
                <w:lang w:eastAsia="ru-RU"/>
              </w:rPr>
              <w:br/>
              <w:t>здоровья</w:t>
            </w:r>
            <w:r w:rsidRPr="00942212">
              <w:rPr>
                <w:rFonts w:ascii="Times New Roman" w:eastAsia="Times New Roman" w:hAnsi="Times New Roman" w:cs="Times New Roman"/>
                <w:sz w:val="20"/>
                <w:szCs w:val="20"/>
                <w:vertAlign w:val="superscript"/>
                <w:lang w:eastAsia="ru-RU"/>
              </w:rPr>
              <w:t>1)</w:t>
            </w:r>
          </w:p>
        </w:tc>
        <w:tc>
          <w:tcPr>
            <w:tcW w:w="485" w:type="pct"/>
            <w:vAlign w:val="bottom"/>
          </w:tcPr>
          <w:p w14:paraId="17F1CBCF" w14:textId="77777777" w:rsidR="00FE3C49" w:rsidRPr="00942212" w:rsidRDefault="00FE3C49" w:rsidP="00FE3C49">
            <w:pPr>
              <w:spacing w:after="0" w:line="240" w:lineRule="auto"/>
              <w:ind w:right="56"/>
              <w:jc w:val="center"/>
              <w:rPr>
                <w:rFonts w:ascii="Times New Roman" w:hAnsi="Times New Roman" w:cs="Times New Roman"/>
              </w:rPr>
            </w:pPr>
          </w:p>
        </w:tc>
        <w:tc>
          <w:tcPr>
            <w:tcW w:w="655" w:type="pct"/>
            <w:gridSpan w:val="2"/>
            <w:vAlign w:val="bottom"/>
          </w:tcPr>
          <w:p w14:paraId="322491D3" w14:textId="77777777" w:rsidR="00FE3C49" w:rsidRPr="00942212" w:rsidRDefault="00FE3C49" w:rsidP="00FE3C49">
            <w:pPr>
              <w:spacing w:after="0" w:line="240" w:lineRule="auto"/>
              <w:ind w:right="56"/>
              <w:jc w:val="center"/>
              <w:rPr>
                <w:rFonts w:ascii="Times New Roman" w:hAnsi="Times New Roman" w:cs="Times New Roman"/>
              </w:rPr>
            </w:pPr>
          </w:p>
        </w:tc>
        <w:tc>
          <w:tcPr>
            <w:tcW w:w="542" w:type="pct"/>
            <w:vAlign w:val="bottom"/>
          </w:tcPr>
          <w:p w14:paraId="3FFB2C63" w14:textId="77777777" w:rsidR="00FE3C49" w:rsidRPr="00942212" w:rsidRDefault="00FE3C49" w:rsidP="00FE3C49">
            <w:pPr>
              <w:spacing w:after="0" w:line="240" w:lineRule="auto"/>
              <w:ind w:right="56"/>
              <w:jc w:val="center"/>
              <w:rPr>
                <w:rFonts w:ascii="Times New Roman" w:hAnsi="Times New Roman" w:cs="Times New Roman"/>
              </w:rPr>
            </w:pPr>
          </w:p>
        </w:tc>
        <w:tc>
          <w:tcPr>
            <w:tcW w:w="542" w:type="pct"/>
            <w:gridSpan w:val="2"/>
            <w:vAlign w:val="bottom"/>
          </w:tcPr>
          <w:p w14:paraId="21E2988D" w14:textId="77777777" w:rsidR="00FE3C49" w:rsidRPr="00942212" w:rsidRDefault="00FE3C49" w:rsidP="00FE3C49">
            <w:pPr>
              <w:spacing w:after="0" w:line="240" w:lineRule="auto"/>
              <w:ind w:right="56"/>
              <w:jc w:val="center"/>
              <w:rPr>
                <w:rFonts w:ascii="Times New Roman" w:hAnsi="Times New Roman" w:cs="Times New Roman"/>
              </w:rPr>
            </w:pPr>
          </w:p>
        </w:tc>
        <w:tc>
          <w:tcPr>
            <w:tcW w:w="474" w:type="pct"/>
            <w:gridSpan w:val="3"/>
            <w:vAlign w:val="bottom"/>
          </w:tcPr>
          <w:p w14:paraId="0D0310BF" w14:textId="77777777" w:rsidR="00FE3C49" w:rsidRPr="00942212" w:rsidRDefault="00FE3C49" w:rsidP="00FE3C49">
            <w:pPr>
              <w:spacing w:after="0" w:line="240" w:lineRule="auto"/>
              <w:ind w:right="56"/>
              <w:jc w:val="center"/>
              <w:rPr>
                <w:rFonts w:ascii="Times New Roman" w:hAnsi="Times New Roman" w:cs="Times New Roman"/>
              </w:rPr>
            </w:pPr>
          </w:p>
        </w:tc>
        <w:tc>
          <w:tcPr>
            <w:tcW w:w="474" w:type="pct"/>
            <w:vAlign w:val="bottom"/>
          </w:tcPr>
          <w:p w14:paraId="49A639B7" w14:textId="77777777" w:rsidR="00FE3C49" w:rsidRPr="00942212" w:rsidRDefault="00FE3C49" w:rsidP="00FE3C49">
            <w:pPr>
              <w:spacing w:after="0" w:line="240" w:lineRule="auto"/>
              <w:ind w:right="56"/>
              <w:jc w:val="center"/>
              <w:rPr>
                <w:rFonts w:ascii="Times New Roman" w:hAnsi="Times New Roman" w:cs="Times New Roman"/>
              </w:rPr>
            </w:pPr>
          </w:p>
        </w:tc>
        <w:tc>
          <w:tcPr>
            <w:tcW w:w="462" w:type="pct"/>
            <w:vAlign w:val="bottom"/>
          </w:tcPr>
          <w:p w14:paraId="09010284" w14:textId="77777777" w:rsidR="00FE3C49" w:rsidRPr="00942212" w:rsidRDefault="00FE3C49" w:rsidP="00FE3C49">
            <w:pPr>
              <w:spacing w:after="0" w:line="240" w:lineRule="auto"/>
              <w:ind w:right="56"/>
              <w:jc w:val="center"/>
              <w:rPr>
                <w:rFonts w:ascii="Times New Roman" w:hAnsi="Times New Roman" w:cs="Times New Roman"/>
              </w:rPr>
            </w:pPr>
          </w:p>
        </w:tc>
        <w:tc>
          <w:tcPr>
            <w:tcW w:w="408" w:type="pct"/>
            <w:vAlign w:val="bottom"/>
          </w:tcPr>
          <w:p w14:paraId="06CA3E0D" w14:textId="77777777" w:rsidR="00FE3C49" w:rsidRPr="00942212" w:rsidRDefault="00FE3C49" w:rsidP="00FE3C49">
            <w:pPr>
              <w:spacing w:after="0" w:line="240" w:lineRule="auto"/>
              <w:ind w:right="56"/>
              <w:jc w:val="center"/>
              <w:rPr>
                <w:rFonts w:ascii="Times New Roman" w:hAnsi="Times New Roman" w:cs="Times New Roman"/>
              </w:rPr>
            </w:pPr>
          </w:p>
        </w:tc>
      </w:tr>
      <w:tr w:rsidR="00FE3C49" w:rsidRPr="00942212" w14:paraId="590A4AAD" w14:textId="77777777" w:rsidTr="000544D5">
        <w:trPr>
          <w:trHeight w:val="225"/>
          <w:jc w:val="center"/>
        </w:trPr>
        <w:tc>
          <w:tcPr>
            <w:tcW w:w="958" w:type="pct"/>
          </w:tcPr>
          <w:p w14:paraId="00BE47AC" w14:textId="2BA1F149" w:rsidR="00FE3C49" w:rsidRPr="00942212" w:rsidRDefault="00FE3C49" w:rsidP="00FE3C49">
            <w:pPr>
              <w:tabs>
                <w:tab w:val="left" w:leader="dot" w:pos="4593"/>
              </w:tabs>
              <w:spacing w:after="0" w:line="240" w:lineRule="auto"/>
              <w:ind w:left="170"/>
              <w:rPr>
                <w:rFonts w:ascii="Times New Roman" w:eastAsia="Times New Roman" w:hAnsi="Times New Roman" w:cs="Times New Roman"/>
                <w:sz w:val="20"/>
                <w:szCs w:val="20"/>
                <w:vertAlign w:val="superscript"/>
                <w:lang w:val="en-US" w:eastAsia="ru-RU"/>
              </w:rPr>
            </w:pPr>
            <w:r w:rsidRPr="00942212">
              <w:rPr>
                <w:rFonts w:ascii="Times New Roman" w:eastAsia="Times New Roman" w:hAnsi="Times New Roman" w:cs="Times New Roman"/>
                <w:sz w:val="20"/>
                <w:szCs w:val="20"/>
                <w:lang w:eastAsia="ru-RU"/>
              </w:rPr>
              <w:t>хорошее</w:t>
            </w:r>
            <w:r w:rsidR="00FE0E89" w:rsidRPr="00FE0E89">
              <w:rPr>
                <w:rFonts w:ascii="Times New Roman" w:eastAsia="Times New Roman" w:hAnsi="Times New Roman" w:cs="Times New Roman"/>
                <w:sz w:val="20"/>
                <w:szCs w:val="20"/>
                <w:vertAlign w:val="superscript"/>
                <w:lang w:eastAsia="ru-RU"/>
              </w:rPr>
              <w:t>2)</w:t>
            </w:r>
          </w:p>
        </w:tc>
        <w:tc>
          <w:tcPr>
            <w:tcW w:w="485" w:type="pct"/>
            <w:vAlign w:val="bottom"/>
          </w:tcPr>
          <w:p w14:paraId="1ED03E12" w14:textId="47FB45D6"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83,9</w:t>
            </w:r>
          </w:p>
        </w:tc>
        <w:tc>
          <w:tcPr>
            <w:tcW w:w="655" w:type="pct"/>
            <w:gridSpan w:val="2"/>
            <w:vAlign w:val="bottom"/>
          </w:tcPr>
          <w:p w14:paraId="35E9EEF0" w14:textId="0DB30E0B"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83,9</w:t>
            </w:r>
          </w:p>
        </w:tc>
        <w:tc>
          <w:tcPr>
            <w:tcW w:w="542" w:type="pct"/>
            <w:vAlign w:val="bottom"/>
          </w:tcPr>
          <w:p w14:paraId="6A804D95" w14:textId="292E73AB"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83,7</w:t>
            </w:r>
          </w:p>
        </w:tc>
        <w:tc>
          <w:tcPr>
            <w:tcW w:w="542" w:type="pct"/>
            <w:gridSpan w:val="2"/>
            <w:vAlign w:val="bottom"/>
          </w:tcPr>
          <w:p w14:paraId="572D2DEF" w14:textId="76183F62"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86,3</w:t>
            </w:r>
          </w:p>
        </w:tc>
        <w:tc>
          <w:tcPr>
            <w:tcW w:w="474" w:type="pct"/>
            <w:gridSpan w:val="3"/>
            <w:vAlign w:val="bottom"/>
          </w:tcPr>
          <w:p w14:paraId="7B481DBC" w14:textId="1B4491C2"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83,6</w:t>
            </w:r>
          </w:p>
        </w:tc>
        <w:tc>
          <w:tcPr>
            <w:tcW w:w="474" w:type="pct"/>
            <w:vAlign w:val="bottom"/>
          </w:tcPr>
          <w:p w14:paraId="18A9B56D" w14:textId="30987C65"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82,4</w:t>
            </w:r>
          </w:p>
        </w:tc>
        <w:tc>
          <w:tcPr>
            <w:tcW w:w="462" w:type="pct"/>
            <w:vAlign w:val="bottom"/>
          </w:tcPr>
          <w:p w14:paraId="41A1E174" w14:textId="64E8FC04"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81,6</w:t>
            </w:r>
          </w:p>
        </w:tc>
        <w:tc>
          <w:tcPr>
            <w:tcW w:w="408" w:type="pct"/>
            <w:vAlign w:val="bottom"/>
          </w:tcPr>
          <w:p w14:paraId="7A52E439" w14:textId="591910AD"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89,2</w:t>
            </w:r>
          </w:p>
        </w:tc>
      </w:tr>
      <w:tr w:rsidR="00FE3C49" w:rsidRPr="00942212" w14:paraId="6A1EF03E" w14:textId="77777777" w:rsidTr="000544D5">
        <w:trPr>
          <w:trHeight w:val="225"/>
          <w:jc w:val="center"/>
        </w:trPr>
        <w:tc>
          <w:tcPr>
            <w:tcW w:w="958" w:type="pct"/>
          </w:tcPr>
          <w:p w14:paraId="7ADFC54E" w14:textId="77777777" w:rsidR="00FE3C49" w:rsidRPr="00942212" w:rsidRDefault="00FE3C49" w:rsidP="00FE3C49">
            <w:pPr>
              <w:tabs>
                <w:tab w:val="left" w:leader="dot" w:pos="4593"/>
              </w:tabs>
              <w:spacing w:after="0" w:line="240" w:lineRule="auto"/>
              <w:ind w:left="170"/>
              <w:rPr>
                <w:rFonts w:ascii="Times New Roman" w:eastAsia="Times New Roman" w:hAnsi="Times New Roman" w:cs="Times New Roman"/>
                <w:sz w:val="20"/>
                <w:szCs w:val="20"/>
                <w:lang w:eastAsia="ru-RU"/>
              </w:rPr>
            </w:pPr>
            <w:proofErr w:type="spellStart"/>
            <w:proofErr w:type="gramStart"/>
            <w:r w:rsidRPr="00942212">
              <w:rPr>
                <w:rFonts w:ascii="Times New Roman" w:eastAsia="Times New Roman" w:hAnsi="Times New Roman" w:cs="Times New Roman"/>
                <w:sz w:val="20"/>
                <w:szCs w:val="20"/>
                <w:lang w:eastAsia="ru-RU"/>
              </w:rPr>
              <w:t>удовлетворитель-ное</w:t>
            </w:r>
            <w:proofErr w:type="spellEnd"/>
            <w:proofErr w:type="gramEnd"/>
          </w:p>
        </w:tc>
        <w:tc>
          <w:tcPr>
            <w:tcW w:w="485" w:type="pct"/>
            <w:vAlign w:val="bottom"/>
          </w:tcPr>
          <w:p w14:paraId="75A14834" w14:textId="31A193EA"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15,6</w:t>
            </w:r>
          </w:p>
        </w:tc>
        <w:tc>
          <w:tcPr>
            <w:tcW w:w="655" w:type="pct"/>
            <w:gridSpan w:val="2"/>
            <w:vAlign w:val="bottom"/>
          </w:tcPr>
          <w:p w14:paraId="475BF14B" w14:textId="1EB45466"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15,6</w:t>
            </w:r>
          </w:p>
        </w:tc>
        <w:tc>
          <w:tcPr>
            <w:tcW w:w="542" w:type="pct"/>
            <w:vAlign w:val="bottom"/>
          </w:tcPr>
          <w:p w14:paraId="2D44B492" w14:textId="07167F1C"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15,6</w:t>
            </w:r>
          </w:p>
        </w:tc>
        <w:tc>
          <w:tcPr>
            <w:tcW w:w="542" w:type="pct"/>
            <w:gridSpan w:val="2"/>
            <w:vAlign w:val="bottom"/>
          </w:tcPr>
          <w:p w14:paraId="3FD01536" w14:textId="0517158A"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13,3</w:t>
            </w:r>
          </w:p>
        </w:tc>
        <w:tc>
          <w:tcPr>
            <w:tcW w:w="474" w:type="pct"/>
            <w:gridSpan w:val="3"/>
            <w:vAlign w:val="bottom"/>
          </w:tcPr>
          <w:p w14:paraId="2CCAA018" w14:textId="61A203BB"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15,8</w:t>
            </w:r>
          </w:p>
        </w:tc>
        <w:tc>
          <w:tcPr>
            <w:tcW w:w="474" w:type="pct"/>
            <w:vAlign w:val="bottom"/>
          </w:tcPr>
          <w:p w14:paraId="746C8CA3" w14:textId="1F760A68"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17,0</w:t>
            </w:r>
          </w:p>
        </w:tc>
        <w:tc>
          <w:tcPr>
            <w:tcW w:w="462" w:type="pct"/>
            <w:vAlign w:val="bottom"/>
          </w:tcPr>
          <w:p w14:paraId="035C33D8" w14:textId="0E79F9B9"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17,8</w:t>
            </w:r>
          </w:p>
        </w:tc>
        <w:tc>
          <w:tcPr>
            <w:tcW w:w="408" w:type="pct"/>
            <w:vAlign w:val="bottom"/>
          </w:tcPr>
          <w:p w14:paraId="033D84DE" w14:textId="786DDBAF"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10,3</w:t>
            </w:r>
          </w:p>
        </w:tc>
      </w:tr>
      <w:tr w:rsidR="00FE3C49" w:rsidRPr="00942212" w14:paraId="7A9BB68E" w14:textId="77777777" w:rsidTr="000544D5">
        <w:trPr>
          <w:trHeight w:val="225"/>
          <w:jc w:val="center"/>
        </w:trPr>
        <w:tc>
          <w:tcPr>
            <w:tcW w:w="958" w:type="pct"/>
          </w:tcPr>
          <w:p w14:paraId="3FF37230" w14:textId="77777777" w:rsidR="00FE3C49" w:rsidRPr="00942212" w:rsidRDefault="00FE3C49" w:rsidP="00FE3C49">
            <w:pPr>
              <w:tabs>
                <w:tab w:val="left" w:leader="dot" w:pos="4593"/>
              </w:tabs>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плохое</w:t>
            </w:r>
          </w:p>
        </w:tc>
        <w:tc>
          <w:tcPr>
            <w:tcW w:w="485" w:type="pct"/>
            <w:vAlign w:val="bottom"/>
          </w:tcPr>
          <w:p w14:paraId="797068FC" w14:textId="2991D298"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0,4</w:t>
            </w:r>
          </w:p>
        </w:tc>
        <w:tc>
          <w:tcPr>
            <w:tcW w:w="655" w:type="pct"/>
            <w:gridSpan w:val="2"/>
            <w:vAlign w:val="bottom"/>
          </w:tcPr>
          <w:p w14:paraId="68788BAC" w14:textId="5A48DB2C"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0,4</w:t>
            </w:r>
          </w:p>
        </w:tc>
        <w:tc>
          <w:tcPr>
            <w:tcW w:w="542" w:type="pct"/>
            <w:vAlign w:val="bottom"/>
          </w:tcPr>
          <w:p w14:paraId="739336B3" w14:textId="380D0B8A"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0,5</w:t>
            </w:r>
          </w:p>
        </w:tc>
        <w:tc>
          <w:tcPr>
            <w:tcW w:w="542" w:type="pct"/>
            <w:gridSpan w:val="2"/>
            <w:vAlign w:val="bottom"/>
          </w:tcPr>
          <w:p w14:paraId="71A65C79" w14:textId="67807DD4"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0,2</w:t>
            </w:r>
          </w:p>
        </w:tc>
        <w:tc>
          <w:tcPr>
            <w:tcW w:w="474" w:type="pct"/>
            <w:gridSpan w:val="3"/>
            <w:vAlign w:val="bottom"/>
          </w:tcPr>
          <w:p w14:paraId="16367A15" w14:textId="47681FE8"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0,4</w:t>
            </w:r>
          </w:p>
        </w:tc>
        <w:tc>
          <w:tcPr>
            <w:tcW w:w="474" w:type="pct"/>
            <w:vAlign w:val="bottom"/>
          </w:tcPr>
          <w:p w14:paraId="42F62F4D" w14:textId="009CE4B9"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0,4</w:t>
            </w:r>
          </w:p>
        </w:tc>
        <w:tc>
          <w:tcPr>
            <w:tcW w:w="462" w:type="pct"/>
            <w:vAlign w:val="bottom"/>
          </w:tcPr>
          <w:p w14:paraId="7981753C" w14:textId="1DFF2DBA"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0,5</w:t>
            </w:r>
          </w:p>
        </w:tc>
        <w:tc>
          <w:tcPr>
            <w:tcW w:w="408" w:type="pct"/>
            <w:vAlign w:val="bottom"/>
          </w:tcPr>
          <w:p w14:paraId="767B7DF2" w14:textId="618A0BF7"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0,5</w:t>
            </w:r>
          </w:p>
        </w:tc>
      </w:tr>
      <w:tr w:rsidR="00FE3C49" w:rsidRPr="00942212" w14:paraId="064D8637" w14:textId="77777777" w:rsidTr="000544D5">
        <w:trPr>
          <w:trHeight w:val="225"/>
          <w:jc w:val="center"/>
        </w:trPr>
        <w:tc>
          <w:tcPr>
            <w:tcW w:w="958" w:type="pct"/>
          </w:tcPr>
          <w:p w14:paraId="42B7595A" w14:textId="77777777" w:rsidR="00FE3C49" w:rsidRPr="00942212" w:rsidRDefault="00FE3C49" w:rsidP="00FE3C49">
            <w:pPr>
              <w:tabs>
                <w:tab w:val="left" w:leader="dot" w:pos="4593"/>
              </w:tabs>
              <w:spacing w:after="0" w:line="240" w:lineRule="auto"/>
              <w:ind w:left="170"/>
              <w:rPr>
                <w:rFonts w:ascii="Times New Roman" w:eastAsia="Times New Roman" w:hAnsi="Times New Roman" w:cs="Times New Roman"/>
                <w:sz w:val="20"/>
                <w:szCs w:val="20"/>
                <w:lang w:eastAsia="ru-RU"/>
              </w:rPr>
            </w:pPr>
            <w:r w:rsidRPr="00942212">
              <w:rPr>
                <w:rFonts w:ascii="Times New Roman" w:eastAsia="Times New Roman" w:hAnsi="Times New Roman" w:cs="Times New Roman"/>
                <w:sz w:val="20"/>
                <w:szCs w:val="20"/>
                <w:lang w:eastAsia="ru-RU"/>
              </w:rPr>
              <w:t>очень плохое</w:t>
            </w:r>
          </w:p>
        </w:tc>
        <w:tc>
          <w:tcPr>
            <w:tcW w:w="485" w:type="pct"/>
            <w:vAlign w:val="bottom"/>
          </w:tcPr>
          <w:p w14:paraId="0EEB9D9A" w14:textId="07F9EE72"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655" w:type="pct"/>
            <w:gridSpan w:val="2"/>
            <w:vAlign w:val="bottom"/>
          </w:tcPr>
          <w:p w14:paraId="0009D080" w14:textId="1A3D2FD5"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542" w:type="pct"/>
            <w:vAlign w:val="bottom"/>
          </w:tcPr>
          <w:p w14:paraId="139070C8" w14:textId="3860BC7F"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542" w:type="pct"/>
            <w:gridSpan w:val="2"/>
            <w:vAlign w:val="bottom"/>
          </w:tcPr>
          <w:p w14:paraId="27435791" w14:textId="722C1DDD"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474" w:type="pct"/>
            <w:gridSpan w:val="3"/>
            <w:vAlign w:val="bottom"/>
          </w:tcPr>
          <w:p w14:paraId="5D830B91" w14:textId="21829D4D"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474" w:type="pct"/>
            <w:vAlign w:val="bottom"/>
          </w:tcPr>
          <w:p w14:paraId="075FA2A7" w14:textId="2AD949BF"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462" w:type="pct"/>
            <w:vAlign w:val="bottom"/>
          </w:tcPr>
          <w:p w14:paraId="7AEFA67F" w14:textId="6CEEF5C2"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0,1</w:t>
            </w:r>
          </w:p>
        </w:tc>
        <w:tc>
          <w:tcPr>
            <w:tcW w:w="408" w:type="pct"/>
            <w:vAlign w:val="bottom"/>
          </w:tcPr>
          <w:p w14:paraId="56D3616D" w14:textId="2656F75C" w:rsidR="00FE3C49" w:rsidRPr="00942212" w:rsidRDefault="00FE3C49" w:rsidP="00FE3C49">
            <w:pPr>
              <w:spacing w:after="0" w:line="240" w:lineRule="auto"/>
              <w:jc w:val="center"/>
              <w:rPr>
                <w:rFonts w:ascii="Times New Roman" w:hAnsi="Times New Roman" w:cs="Times New Roman"/>
              </w:rPr>
            </w:pPr>
            <w:r w:rsidRPr="00BF7390">
              <w:rPr>
                <w:rFonts w:ascii="Times New Roman" w:hAnsi="Times New Roman" w:cs="Times New Roman"/>
              </w:rPr>
              <w:t>0,0</w:t>
            </w:r>
          </w:p>
        </w:tc>
      </w:tr>
    </w:tbl>
    <w:p w14:paraId="6722A9DF" w14:textId="77777777" w:rsidR="00942212" w:rsidRPr="00942212" w:rsidRDefault="00942212" w:rsidP="00942212">
      <w:pPr>
        <w:spacing w:before="80" w:after="0" w:line="240" w:lineRule="auto"/>
        <w:ind w:firstLine="284"/>
        <w:jc w:val="both"/>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1)</w:t>
      </w:r>
      <w:r w:rsidRPr="00942212">
        <w:rPr>
          <w:rFonts w:ascii="Times New Roman" w:eastAsia="Times New Roman" w:hAnsi="Times New Roman" w:cs="Times New Roman"/>
          <w:sz w:val="24"/>
          <w:szCs w:val="24"/>
          <w:lang w:eastAsia="ru-RU"/>
        </w:rPr>
        <w:t> </w:t>
      </w:r>
      <w:proofErr w:type="gramStart"/>
      <w:r w:rsidRPr="00942212">
        <w:rPr>
          <w:rFonts w:ascii="Times New Roman" w:eastAsia="Times New Roman" w:hAnsi="Times New Roman" w:cs="Times New Roman"/>
          <w:lang w:eastAsia="ru-RU"/>
        </w:rPr>
        <w:t>В</w:t>
      </w:r>
      <w:proofErr w:type="gramEnd"/>
      <w:r w:rsidRPr="00942212">
        <w:rPr>
          <w:rFonts w:ascii="Times New Roman" w:eastAsia="Times New Roman" w:hAnsi="Times New Roman" w:cs="Times New Roman"/>
          <w:lang w:eastAsia="ru-RU"/>
        </w:rPr>
        <w:t xml:space="preserve"> возрасте до 15 лет – со слов одного из родителей ребенка, в возрасте 15-18 лет – по собственному мнению ребенка.</w:t>
      </w:r>
    </w:p>
    <w:p w14:paraId="37DBAB33" w14:textId="77777777" w:rsidR="00942212" w:rsidRPr="00942212" w:rsidRDefault="00942212" w:rsidP="00942212">
      <w:pPr>
        <w:spacing w:after="0" w:line="240" w:lineRule="auto"/>
        <w:ind w:firstLine="284"/>
        <w:jc w:val="both"/>
        <w:rPr>
          <w:rFonts w:ascii="Times New Roman" w:eastAsia="Times New Roman" w:hAnsi="Times New Roman" w:cs="Times New Roman"/>
          <w:lang w:eastAsia="ru-RU"/>
        </w:rPr>
      </w:pPr>
      <w:r w:rsidRPr="00942212">
        <w:rPr>
          <w:rFonts w:ascii="Times New Roman" w:eastAsia="Times New Roman" w:hAnsi="Times New Roman" w:cs="Times New Roman"/>
          <w:lang w:eastAsia="ru-RU"/>
        </w:rPr>
        <w:t xml:space="preserve">2) </w:t>
      </w:r>
      <w:proofErr w:type="gramStart"/>
      <w:r w:rsidRPr="00942212">
        <w:rPr>
          <w:rFonts w:ascii="Times New Roman" w:eastAsia="Times New Roman" w:hAnsi="Times New Roman" w:cs="Times New Roman"/>
          <w:lang w:eastAsia="ru-RU"/>
        </w:rPr>
        <w:t>В</w:t>
      </w:r>
      <w:proofErr w:type="gramEnd"/>
      <w:r w:rsidRPr="00942212">
        <w:rPr>
          <w:rFonts w:ascii="Times New Roman" w:eastAsia="Times New Roman" w:hAnsi="Times New Roman" w:cs="Times New Roman"/>
          <w:lang w:eastAsia="ru-RU"/>
        </w:rPr>
        <w:t xml:space="preserve"> возрасте от 15 до 18 лет – хорошее и очень хорошее.</w:t>
      </w:r>
    </w:p>
    <w:p w14:paraId="01439F8B" w14:textId="77777777" w:rsidR="00942212" w:rsidRPr="00942212" w:rsidRDefault="00942212" w:rsidP="00942212">
      <w:pPr>
        <w:spacing w:after="0" w:line="240" w:lineRule="auto"/>
        <w:rPr>
          <w:rFonts w:ascii="Times New Roman" w:eastAsia="Times New Roman" w:hAnsi="Times New Roman" w:cs="Times New Roman"/>
          <w:sz w:val="28"/>
          <w:szCs w:val="28"/>
          <w:lang w:eastAsia="ru-RU"/>
        </w:rPr>
      </w:pPr>
    </w:p>
    <w:p w14:paraId="1A4C4D13" w14:textId="77777777" w:rsidR="00942212" w:rsidRDefault="00942212" w:rsidP="00942212">
      <w:pPr>
        <w:spacing w:after="0" w:line="240" w:lineRule="auto"/>
        <w:rPr>
          <w:rFonts w:ascii="Times New Roman" w:eastAsia="Times New Roman" w:hAnsi="Times New Roman" w:cs="Times New Roman"/>
          <w:sz w:val="28"/>
          <w:szCs w:val="28"/>
          <w:lang w:eastAsia="ru-RU"/>
        </w:rPr>
      </w:pPr>
    </w:p>
    <w:p w14:paraId="77DF25B6" w14:textId="77777777" w:rsidR="00A92A27" w:rsidRDefault="00A92A27" w:rsidP="00FE3C49">
      <w:pPr>
        <w:spacing w:after="0"/>
        <w:jc w:val="right"/>
        <w:rPr>
          <w:rFonts w:ascii="Times New Roman" w:hAnsi="Times New Roman"/>
          <w:sz w:val="26"/>
          <w:szCs w:val="26"/>
          <w:lang w:eastAsia="ru-RU"/>
        </w:rPr>
      </w:pPr>
    </w:p>
    <w:p w14:paraId="46B6AB42" w14:textId="77777777" w:rsidR="00A92A27" w:rsidRDefault="00A92A27" w:rsidP="00FE3C49">
      <w:pPr>
        <w:spacing w:after="0"/>
        <w:jc w:val="right"/>
        <w:rPr>
          <w:rFonts w:ascii="Times New Roman" w:hAnsi="Times New Roman"/>
          <w:sz w:val="26"/>
          <w:szCs w:val="26"/>
          <w:lang w:eastAsia="ru-RU"/>
        </w:rPr>
      </w:pPr>
    </w:p>
    <w:p w14:paraId="68D4CB6E" w14:textId="77777777" w:rsidR="00A92A27" w:rsidRDefault="00A92A27" w:rsidP="00FE3C49">
      <w:pPr>
        <w:spacing w:after="0"/>
        <w:jc w:val="right"/>
        <w:rPr>
          <w:rFonts w:ascii="Times New Roman" w:hAnsi="Times New Roman"/>
          <w:sz w:val="26"/>
          <w:szCs w:val="26"/>
          <w:lang w:eastAsia="ru-RU"/>
        </w:rPr>
      </w:pPr>
    </w:p>
    <w:p w14:paraId="468D2D9A" w14:textId="77777777" w:rsidR="00A92A27" w:rsidRDefault="00A92A27" w:rsidP="00FE3C49">
      <w:pPr>
        <w:spacing w:after="0"/>
        <w:jc w:val="right"/>
        <w:rPr>
          <w:rFonts w:ascii="Times New Roman" w:hAnsi="Times New Roman"/>
          <w:sz w:val="26"/>
          <w:szCs w:val="26"/>
          <w:lang w:eastAsia="ru-RU"/>
        </w:rPr>
      </w:pPr>
    </w:p>
    <w:p w14:paraId="311B4357" w14:textId="77777777" w:rsidR="00A92A27" w:rsidRDefault="00A92A27" w:rsidP="00FE3C49">
      <w:pPr>
        <w:spacing w:after="0"/>
        <w:jc w:val="right"/>
        <w:rPr>
          <w:rFonts w:ascii="Times New Roman" w:hAnsi="Times New Roman"/>
          <w:sz w:val="26"/>
          <w:szCs w:val="26"/>
          <w:lang w:eastAsia="ru-RU"/>
        </w:rPr>
      </w:pPr>
    </w:p>
    <w:p w14:paraId="7DF324A3" w14:textId="77777777" w:rsidR="00A92A27" w:rsidRDefault="00A92A27" w:rsidP="00FE3C49">
      <w:pPr>
        <w:spacing w:after="0"/>
        <w:jc w:val="right"/>
        <w:rPr>
          <w:rFonts w:ascii="Times New Roman" w:hAnsi="Times New Roman"/>
          <w:sz w:val="26"/>
          <w:szCs w:val="26"/>
          <w:lang w:eastAsia="ru-RU"/>
        </w:rPr>
      </w:pPr>
    </w:p>
    <w:p w14:paraId="73D17EB8" w14:textId="77777777" w:rsidR="00A92A27" w:rsidRDefault="00A92A27" w:rsidP="00FE3C49">
      <w:pPr>
        <w:spacing w:after="0"/>
        <w:jc w:val="right"/>
        <w:rPr>
          <w:rFonts w:ascii="Times New Roman" w:hAnsi="Times New Roman"/>
          <w:sz w:val="26"/>
          <w:szCs w:val="26"/>
          <w:lang w:eastAsia="ru-RU"/>
        </w:rPr>
      </w:pPr>
    </w:p>
    <w:p w14:paraId="46F73C46" w14:textId="77777777" w:rsidR="00A92A27" w:rsidRDefault="00A92A27" w:rsidP="00FE3C49">
      <w:pPr>
        <w:spacing w:after="0"/>
        <w:jc w:val="right"/>
        <w:rPr>
          <w:rFonts w:ascii="Times New Roman" w:hAnsi="Times New Roman"/>
          <w:sz w:val="26"/>
          <w:szCs w:val="26"/>
          <w:lang w:eastAsia="ru-RU"/>
        </w:rPr>
      </w:pPr>
    </w:p>
    <w:p w14:paraId="5D09B2F6" w14:textId="0C1E0CD6" w:rsidR="00FE3C49" w:rsidRPr="00FE3C49" w:rsidRDefault="00FE3C49" w:rsidP="00FE3C49">
      <w:pPr>
        <w:spacing w:after="0"/>
        <w:jc w:val="right"/>
        <w:rPr>
          <w:rFonts w:ascii="Times New Roman" w:hAnsi="Times New Roman"/>
          <w:sz w:val="26"/>
          <w:szCs w:val="26"/>
          <w:lang w:eastAsia="ru-RU"/>
        </w:rPr>
      </w:pPr>
      <w:r w:rsidRPr="0059021B">
        <w:rPr>
          <w:rFonts w:ascii="Times New Roman" w:hAnsi="Times New Roman"/>
          <w:sz w:val="26"/>
          <w:szCs w:val="26"/>
          <w:lang w:eastAsia="ru-RU"/>
        </w:rPr>
        <w:lastRenderedPageBreak/>
        <w:t xml:space="preserve">Таблица </w:t>
      </w:r>
      <w:r w:rsidR="00A92A27">
        <w:rPr>
          <w:rFonts w:ascii="Times New Roman" w:hAnsi="Times New Roman"/>
          <w:sz w:val="26"/>
          <w:szCs w:val="26"/>
          <w:lang w:eastAsia="ru-RU"/>
        </w:rPr>
        <w:t>57</w:t>
      </w:r>
    </w:p>
    <w:p w14:paraId="5823616E" w14:textId="77777777" w:rsidR="00FE3C49" w:rsidRPr="00FE3C49" w:rsidRDefault="00FE3C49" w:rsidP="00FE3C49">
      <w:pPr>
        <w:spacing w:after="0"/>
        <w:jc w:val="right"/>
        <w:rPr>
          <w:rFonts w:ascii="Times New Roman" w:hAnsi="Times New Roman"/>
          <w:sz w:val="26"/>
          <w:szCs w:val="26"/>
          <w:lang w:eastAsia="ru-RU"/>
        </w:rPr>
      </w:pPr>
    </w:p>
    <w:p w14:paraId="605D9F89" w14:textId="77777777" w:rsidR="00FE3C49" w:rsidRPr="00FE3C49" w:rsidRDefault="00FE3C49" w:rsidP="00FE3C49">
      <w:pPr>
        <w:spacing w:after="0" w:line="240" w:lineRule="auto"/>
        <w:jc w:val="center"/>
        <w:rPr>
          <w:rFonts w:ascii="Times New Roman" w:hAnsi="Times New Roman"/>
          <w:b/>
          <w:bCs/>
          <w:sz w:val="26"/>
          <w:szCs w:val="26"/>
        </w:rPr>
      </w:pPr>
      <w:r w:rsidRPr="00FE3C49">
        <w:rPr>
          <w:rFonts w:ascii="Times New Roman" w:hAnsi="Times New Roman"/>
          <w:b/>
          <w:bCs/>
          <w:sz w:val="26"/>
          <w:szCs w:val="26"/>
        </w:rPr>
        <w:t>Оценка домашними хозяйствами, имеющими детей в возрасте до 18 лет,</w:t>
      </w:r>
    </w:p>
    <w:p w14:paraId="02BE3E2A" w14:textId="77777777" w:rsidR="00FE3C49" w:rsidRPr="00FE3C49" w:rsidRDefault="00FE3C49" w:rsidP="00FE3C49">
      <w:pPr>
        <w:spacing w:after="0" w:line="240" w:lineRule="auto"/>
        <w:jc w:val="center"/>
        <w:rPr>
          <w:rFonts w:ascii="Times New Roman" w:hAnsi="Times New Roman"/>
          <w:b/>
          <w:bCs/>
          <w:sz w:val="26"/>
          <w:szCs w:val="26"/>
          <w:vertAlign w:val="superscript"/>
        </w:rPr>
      </w:pPr>
      <w:r w:rsidRPr="00FE3C49">
        <w:rPr>
          <w:rFonts w:ascii="Times New Roman" w:hAnsi="Times New Roman"/>
          <w:b/>
          <w:bCs/>
          <w:sz w:val="26"/>
          <w:szCs w:val="26"/>
        </w:rPr>
        <w:t>жилищных условий и намерений по их улучшению</w:t>
      </w:r>
    </w:p>
    <w:p w14:paraId="57637A3E" w14:textId="0A3E242A" w:rsidR="00FE3C49" w:rsidRPr="00FE3C49" w:rsidRDefault="00FE3C49" w:rsidP="00FE3C49">
      <w:pPr>
        <w:spacing w:after="0" w:line="240" w:lineRule="auto"/>
        <w:jc w:val="center"/>
        <w:rPr>
          <w:rFonts w:ascii="Times New Roman" w:hAnsi="Times New Roman"/>
          <w:bCs/>
          <w:sz w:val="26"/>
          <w:szCs w:val="26"/>
        </w:rPr>
      </w:pPr>
      <w:r w:rsidRPr="00FE3C49">
        <w:rPr>
          <w:rFonts w:ascii="Times New Roman" w:hAnsi="Times New Roman"/>
          <w:bCs/>
          <w:sz w:val="26"/>
          <w:szCs w:val="26"/>
        </w:rPr>
        <w:t>(по данным Комплексного наблюдения условий жизни населения</w:t>
      </w:r>
      <w:r>
        <w:rPr>
          <w:rFonts w:ascii="Times New Roman" w:hAnsi="Times New Roman"/>
          <w:bCs/>
          <w:sz w:val="26"/>
          <w:szCs w:val="26"/>
        </w:rPr>
        <w:t>; в процентах</w:t>
      </w:r>
      <w:r w:rsidRPr="00FE3C49">
        <w:rPr>
          <w:rFonts w:ascii="Times New Roman" w:hAnsi="Times New Roman"/>
          <w:bCs/>
          <w:sz w:val="26"/>
          <w:szCs w:val="26"/>
        </w:rPr>
        <w:t>)</w:t>
      </w:r>
    </w:p>
    <w:p w14:paraId="1E558414" w14:textId="51FE2D68" w:rsidR="00FE3C49" w:rsidRPr="00FE3C49" w:rsidRDefault="00FE3C49" w:rsidP="00FE3C49">
      <w:pPr>
        <w:spacing w:after="0"/>
        <w:jc w:val="right"/>
        <w:rPr>
          <w:rFonts w:ascii="Times New Roman" w:hAnsi="Times New Roman"/>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1478"/>
        <w:gridCol w:w="1664"/>
        <w:gridCol w:w="1760"/>
        <w:gridCol w:w="1770"/>
      </w:tblGrid>
      <w:tr w:rsidR="00FE3C49" w:rsidRPr="00FE3C49" w14:paraId="7998EF42" w14:textId="77777777" w:rsidTr="00FE3C49">
        <w:trPr>
          <w:cantSplit/>
          <w:trHeight w:val="457"/>
          <w:tblHeader/>
          <w:jc w:val="center"/>
        </w:trPr>
        <w:tc>
          <w:tcPr>
            <w:tcW w:w="1728" w:type="pct"/>
            <w:vMerge w:val="restart"/>
          </w:tcPr>
          <w:p w14:paraId="51B8BECB" w14:textId="77777777" w:rsidR="00FE3C49" w:rsidRPr="00FE3C49" w:rsidRDefault="00FE3C49" w:rsidP="00FE3C49">
            <w:pPr>
              <w:spacing w:after="0" w:line="200" w:lineRule="exact"/>
              <w:jc w:val="center"/>
              <w:rPr>
                <w:rFonts w:ascii="Times New Roman" w:hAnsi="Times New Roman"/>
                <w:b/>
                <w:i/>
              </w:rPr>
            </w:pPr>
          </w:p>
        </w:tc>
        <w:tc>
          <w:tcPr>
            <w:tcW w:w="725" w:type="pct"/>
            <w:vMerge w:val="restart"/>
            <w:vAlign w:val="center"/>
          </w:tcPr>
          <w:p w14:paraId="377C4F2F" w14:textId="77777777" w:rsidR="00FE3C49" w:rsidRPr="00FE3C49" w:rsidRDefault="00FE3C49" w:rsidP="00FE3C49">
            <w:pPr>
              <w:spacing w:after="0" w:line="200" w:lineRule="exact"/>
              <w:jc w:val="center"/>
              <w:rPr>
                <w:rFonts w:ascii="Times New Roman" w:hAnsi="Times New Roman"/>
              </w:rPr>
            </w:pPr>
            <w:r w:rsidRPr="00FE3C49">
              <w:rPr>
                <w:rFonts w:ascii="Times New Roman" w:hAnsi="Times New Roman"/>
              </w:rPr>
              <w:t>Все домашние хозяйства</w:t>
            </w:r>
          </w:p>
        </w:tc>
        <w:tc>
          <w:tcPr>
            <w:tcW w:w="816" w:type="pct"/>
            <w:vMerge w:val="restart"/>
            <w:vAlign w:val="center"/>
          </w:tcPr>
          <w:p w14:paraId="36F684F5" w14:textId="77777777" w:rsidR="00FE3C49" w:rsidRPr="00FE3C49" w:rsidRDefault="00FE3C49" w:rsidP="00FE3C49">
            <w:pPr>
              <w:spacing w:after="0" w:line="200" w:lineRule="exact"/>
              <w:jc w:val="center"/>
              <w:rPr>
                <w:rFonts w:ascii="Times New Roman" w:hAnsi="Times New Roman"/>
              </w:rPr>
            </w:pPr>
            <w:r w:rsidRPr="00FE3C49">
              <w:rPr>
                <w:rFonts w:ascii="Times New Roman" w:hAnsi="Times New Roman"/>
              </w:rPr>
              <w:t xml:space="preserve">Из них домашние хозяйства с детьми </w:t>
            </w:r>
            <w:r w:rsidRPr="00FE3C49">
              <w:rPr>
                <w:rFonts w:ascii="Times New Roman" w:hAnsi="Times New Roman"/>
              </w:rPr>
              <w:br/>
              <w:t xml:space="preserve">в возрасте </w:t>
            </w:r>
            <w:r w:rsidRPr="00FE3C49">
              <w:rPr>
                <w:rFonts w:ascii="Times New Roman" w:hAnsi="Times New Roman"/>
              </w:rPr>
              <w:br/>
              <w:t>до 18 лет</w:t>
            </w:r>
          </w:p>
        </w:tc>
        <w:tc>
          <w:tcPr>
            <w:tcW w:w="1731" w:type="pct"/>
            <w:gridSpan w:val="2"/>
            <w:vAlign w:val="center"/>
          </w:tcPr>
          <w:p w14:paraId="2A577E67" w14:textId="77777777" w:rsidR="00FE3C49" w:rsidRPr="00FE3C49" w:rsidRDefault="00FE3C49" w:rsidP="00FE3C49">
            <w:pPr>
              <w:spacing w:after="0" w:line="200" w:lineRule="exact"/>
              <w:jc w:val="center"/>
              <w:rPr>
                <w:rFonts w:ascii="Times New Roman" w:hAnsi="Times New Roman"/>
              </w:rPr>
            </w:pPr>
            <w:r w:rsidRPr="00FE3C49">
              <w:rPr>
                <w:rFonts w:ascii="Times New Roman" w:hAnsi="Times New Roman"/>
              </w:rPr>
              <w:t>В том числе проживающие</w:t>
            </w:r>
          </w:p>
        </w:tc>
      </w:tr>
      <w:tr w:rsidR="00FE3C49" w:rsidRPr="00FE3C49" w14:paraId="2BCB8B0D" w14:textId="77777777" w:rsidTr="00FE3C49">
        <w:trPr>
          <w:cantSplit/>
          <w:tblHeader/>
          <w:jc w:val="center"/>
        </w:trPr>
        <w:tc>
          <w:tcPr>
            <w:tcW w:w="1728" w:type="pct"/>
            <w:vMerge/>
          </w:tcPr>
          <w:p w14:paraId="7B1FBFDE" w14:textId="77777777" w:rsidR="00FE3C49" w:rsidRPr="00FE3C49" w:rsidRDefault="00FE3C49" w:rsidP="00FE3C49">
            <w:pPr>
              <w:spacing w:line="200" w:lineRule="exact"/>
              <w:jc w:val="center"/>
              <w:rPr>
                <w:rFonts w:ascii="Times New Roman" w:hAnsi="Times New Roman"/>
                <w:b/>
                <w:i/>
              </w:rPr>
            </w:pPr>
          </w:p>
        </w:tc>
        <w:tc>
          <w:tcPr>
            <w:tcW w:w="725" w:type="pct"/>
            <w:vMerge/>
            <w:vAlign w:val="center"/>
          </w:tcPr>
          <w:p w14:paraId="0C10A276" w14:textId="77777777" w:rsidR="00FE3C49" w:rsidRPr="00FE3C49" w:rsidRDefault="00FE3C49" w:rsidP="00FE3C49">
            <w:pPr>
              <w:spacing w:line="200" w:lineRule="exact"/>
              <w:jc w:val="center"/>
              <w:rPr>
                <w:rFonts w:ascii="Times New Roman" w:hAnsi="Times New Roman"/>
              </w:rPr>
            </w:pPr>
          </w:p>
        </w:tc>
        <w:tc>
          <w:tcPr>
            <w:tcW w:w="816" w:type="pct"/>
            <w:vMerge/>
            <w:vAlign w:val="center"/>
          </w:tcPr>
          <w:p w14:paraId="75353140" w14:textId="77777777" w:rsidR="00FE3C49" w:rsidRPr="00FE3C49" w:rsidRDefault="00FE3C49" w:rsidP="00FE3C49">
            <w:pPr>
              <w:spacing w:line="200" w:lineRule="exact"/>
              <w:jc w:val="center"/>
              <w:rPr>
                <w:rFonts w:ascii="Times New Roman" w:hAnsi="Times New Roman"/>
              </w:rPr>
            </w:pPr>
          </w:p>
        </w:tc>
        <w:tc>
          <w:tcPr>
            <w:tcW w:w="863" w:type="pct"/>
            <w:vAlign w:val="center"/>
          </w:tcPr>
          <w:p w14:paraId="14AF60C9" w14:textId="77777777" w:rsidR="00FE3C49" w:rsidRPr="00FE3C49" w:rsidRDefault="00FE3C49" w:rsidP="00FE3C49">
            <w:pPr>
              <w:spacing w:line="200" w:lineRule="exact"/>
              <w:jc w:val="center"/>
              <w:rPr>
                <w:rFonts w:ascii="Times New Roman" w:hAnsi="Times New Roman"/>
              </w:rPr>
            </w:pPr>
            <w:r w:rsidRPr="00FE3C49">
              <w:rPr>
                <w:rFonts w:ascii="Times New Roman" w:hAnsi="Times New Roman"/>
              </w:rPr>
              <w:t>в городской местности</w:t>
            </w:r>
          </w:p>
        </w:tc>
        <w:tc>
          <w:tcPr>
            <w:tcW w:w="868" w:type="pct"/>
            <w:vAlign w:val="center"/>
          </w:tcPr>
          <w:p w14:paraId="2720AE4D" w14:textId="77777777" w:rsidR="00FE3C49" w:rsidRPr="00FE3C49" w:rsidRDefault="00FE3C49" w:rsidP="00FE3C49">
            <w:pPr>
              <w:spacing w:line="200" w:lineRule="exact"/>
              <w:jc w:val="center"/>
              <w:rPr>
                <w:rFonts w:ascii="Times New Roman" w:hAnsi="Times New Roman"/>
              </w:rPr>
            </w:pPr>
            <w:r w:rsidRPr="00FE3C49">
              <w:rPr>
                <w:rFonts w:ascii="Times New Roman" w:hAnsi="Times New Roman"/>
              </w:rPr>
              <w:t>в сельской местности</w:t>
            </w:r>
          </w:p>
        </w:tc>
      </w:tr>
      <w:tr w:rsidR="00FE3C49" w:rsidRPr="00FE3C49" w14:paraId="7F3F64B9" w14:textId="77777777" w:rsidTr="00FE3C49">
        <w:trPr>
          <w:trHeight w:val="403"/>
          <w:jc w:val="center"/>
        </w:trPr>
        <w:tc>
          <w:tcPr>
            <w:tcW w:w="5000" w:type="pct"/>
            <w:gridSpan w:val="5"/>
            <w:tcBorders>
              <w:top w:val="single" w:sz="4" w:space="0" w:color="auto"/>
              <w:bottom w:val="single" w:sz="4" w:space="0" w:color="auto"/>
            </w:tcBorders>
            <w:vAlign w:val="center"/>
          </w:tcPr>
          <w:p w14:paraId="3AA24BB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b/>
              </w:rPr>
              <w:t>2022 г.</w:t>
            </w:r>
          </w:p>
        </w:tc>
      </w:tr>
      <w:tr w:rsidR="00FE3C49" w:rsidRPr="00FE3C49" w14:paraId="3352016F" w14:textId="77777777" w:rsidTr="00FE3C49">
        <w:trPr>
          <w:jc w:val="center"/>
        </w:trPr>
        <w:tc>
          <w:tcPr>
            <w:tcW w:w="1728" w:type="pct"/>
            <w:tcBorders>
              <w:top w:val="single" w:sz="4" w:space="0" w:color="auto"/>
              <w:bottom w:val="single" w:sz="4" w:space="0" w:color="auto"/>
            </w:tcBorders>
            <w:vAlign w:val="bottom"/>
          </w:tcPr>
          <w:p w14:paraId="3E0804B8" w14:textId="77777777" w:rsidR="00FE3C49" w:rsidRPr="00FE3C49" w:rsidRDefault="00FE3C49" w:rsidP="00FE3C49">
            <w:pPr>
              <w:spacing w:before="80" w:after="20" w:line="240" w:lineRule="auto"/>
              <w:rPr>
                <w:rFonts w:ascii="Times New Roman" w:hAnsi="Times New Roman"/>
              </w:rPr>
            </w:pPr>
            <w:r w:rsidRPr="00FE3C49">
              <w:rPr>
                <w:rFonts w:ascii="Times New Roman" w:hAnsi="Times New Roman"/>
              </w:rPr>
              <w:t xml:space="preserve">Из общего числа домашних хозяйств </w:t>
            </w:r>
          </w:p>
        </w:tc>
        <w:tc>
          <w:tcPr>
            <w:tcW w:w="725" w:type="pct"/>
            <w:tcBorders>
              <w:top w:val="single" w:sz="4" w:space="0" w:color="auto"/>
              <w:bottom w:val="single" w:sz="4" w:space="0" w:color="auto"/>
            </w:tcBorders>
            <w:vAlign w:val="center"/>
          </w:tcPr>
          <w:p w14:paraId="54A9D5E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16" w:type="pct"/>
            <w:tcBorders>
              <w:top w:val="single" w:sz="4" w:space="0" w:color="auto"/>
              <w:bottom w:val="single" w:sz="4" w:space="0" w:color="auto"/>
            </w:tcBorders>
            <w:vAlign w:val="center"/>
          </w:tcPr>
          <w:p w14:paraId="127F7DD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3" w:type="pct"/>
            <w:tcBorders>
              <w:top w:val="single" w:sz="4" w:space="0" w:color="auto"/>
              <w:bottom w:val="single" w:sz="4" w:space="0" w:color="auto"/>
            </w:tcBorders>
            <w:vAlign w:val="center"/>
          </w:tcPr>
          <w:p w14:paraId="400C990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8" w:type="pct"/>
            <w:tcBorders>
              <w:top w:val="single" w:sz="4" w:space="0" w:color="auto"/>
              <w:bottom w:val="single" w:sz="4" w:space="0" w:color="auto"/>
            </w:tcBorders>
            <w:vAlign w:val="center"/>
          </w:tcPr>
          <w:p w14:paraId="3E5739D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r>
      <w:tr w:rsidR="00FE3C49" w:rsidRPr="00FE3C49" w14:paraId="4DE8CEEF" w14:textId="77777777" w:rsidTr="00FE3C49">
        <w:trPr>
          <w:jc w:val="center"/>
        </w:trPr>
        <w:tc>
          <w:tcPr>
            <w:tcW w:w="1728" w:type="pct"/>
            <w:tcBorders>
              <w:top w:val="single" w:sz="4" w:space="0" w:color="auto"/>
              <w:bottom w:val="single" w:sz="4" w:space="0" w:color="auto"/>
            </w:tcBorders>
            <w:vAlign w:val="bottom"/>
          </w:tcPr>
          <w:p w14:paraId="6C0DD87D" w14:textId="77777777" w:rsidR="00FE3C49" w:rsidRPr="00FE3C49" w:rsidRDefault="00FE3C49" w:rsidP="00FE3C49">
            <w:pPr>
              <w:spacing w:before="80" w:after="20" w:line="240" w:lineRule="auto"/>
              <w:ind w:left="113"/>
              <w:rPr>
                <w:rFonts w:ascii="Times New Roman" w:hAnsi="Times New Roman"/>
                <w:i/>
              </w:rPr>
            </w:pPr>
            <w:r w:rsidRPr="00FE3C49">
              <w:rPr>
                <w:rFonts w:ascii="Times New Roman" w:hAnsi="Times New Roman"/>
                <w:i/>
              </w:rPr>
              <w:t>оценивают свои жилищные условия как:</w:t>
            </w:r>
          </w:p>
        </w:tc>
        <w:tc>
          <w:tcPr>
            <w:tcW w:w="725" w:type="pct"/>
            <w:tcBorders>
              <w:top w:val="single" w:sz="4" w:space="0" w:color="auto"/>
              <w:bottom w:val="single" w:sz="4" w:space="0" w:color="auto"/>
            </w:tcBorders>
            <w:vAlign w:val="center"/>
          </w:tcPr>
          <w:p w14:paraId="6A371317" w14:textId="77777777" w:rsidR="00FE3C49" w:rsidRPr="00FE3C49" w:rsidRDefault="00FE3C49" w:rsidP="00FE3C49">
            <w:pPr>
              <w:spacing w:before="80" w:after="20" w:line="240" w:lineRule="auto"/>
              <w:jc w:val="center"/>
              <w:rPr>
                <w:rFonts w:ascii="Times New Roman" w:hAnsi="Times New Roman"/>
              </w:rPr>
            </w:pPr>
          </w:p>
        </w:tc>
        <w:tc>
          <w:tcPr>
            <w:tcW w:w="816" w:type="pct"/>
            <w:tcBorders>
              <w:top w:val="single" w:sz="4" w:space="0" w:color="auto"/>
              <w:bottom w:val="single" w:sz="4" w:space="0" w:color="auto"/>
            </w:tcBorders>
            <w:vAlign w:val="center"/>
          </w:tcPr>
          <w:p w14:paraId="5DE457E8" w14:textId="77777777" w:rsidR="00FE3C49" w:rsidRPr="00FE3C49" w:rsidRDefault="00FE3C49" w:rsidP="00FE3C49">
            <w:pPr>
              <w:spacing w:before="80" w:after="20" w:line="240" w:lineRule="auto"/>
              <w:jc w:val="center"/>
              <w:rPr>
                <w:rFonts w:ascii="Times New Roman" w:hAnsi="Times New Roman"/>
              </w:rPr>
            </w:pPr>
          </w:p>
        </w:tc>
        <w:tc>
          <w:tcPr>
            <w:tcW w:w="863" w:type="pct"/>
            <w:tcBorders>
              <w:top w:val="single" w:sz="4" w:space="0" w:color="auto"/>
              <w:bottom w:val="single" w:sz="4" w:space="0" w:color="auto"/>
            </w:tcBorders>
            <w:vAlign w:val="center"/>
          </w:tcPr>
          <w:p w14:paraId="1C0D5778" w14:textId="77777777" w:rsidR="00FE3C49" w:rsidRPr="00FE3C49" w:rsidRDefault="00FE3C49" w:rsidP="00FE3C49">
            <w:pPr>
              <w:spacing w:before="80" w:after="20" w:line="240" w:lineRule="auto"/>
              <w:jc w:val="center"/>
              <w:rPr>
                <w:rFonts w:ascii="Times New Roman" w:hAnsi="Times New Roman"/>
              </w:rPr>
            </w:pPr>
          </w:p>
        </w:tc>
        <w:tc>
          <w:tcPr>
            <w:tcW w:w="868" w:type="pct"/>
            <w:tcBorders>
              <w:top w:val="single" w:sz="4" w:space="0" w:color="auto"/>
              <w:bottom w:val="single" w:sz="4" w:space="0" w:color="auto"/>
            </w:tcBorders>
            <w:vAlign w:val="center"/>
          </w:tcPr>
          <w:p w14:paraId="46E1578E" w14:textId="77777777" w:rsidR="00FE3C49" w:rsidRPr="00FE3C49" w:rsidRDefault="00FE3C49" w:rsidP="00FE3C49">
            <w:pPr>
              <w:spacing w:before="80" w:after="20" w:line="240" w:lineRule="auto"/>
              <w:jc w:val="center"/>
              <w:rPr>
                <w:rFonts w:ascii="Times New Roman" w:hAnsi="Times New Roman"/>
              </w:rPr>
            </w:pPr>
          </w:p>
        </w:tc>
      </w:tr>
      <w:tr w:rsidR="00FE3C49" w:rsidRPr="00FE3C49" w14:paraId="5092CEEE" w14:textId="77777777" w:rsidTr="00FE3C49">
        <w:trPr>
          <w:jc w:val="center"/>
        </w:trPr>
        <w:tc>
          <w:tcPr>
            <w:tcW w:w="1728" w:type="pct"/>
            <w:tcBorders>
              <w:top w:val="single" w:sz="4" w:space="0" w:color="auto"/>
              <w:bottom w:val="single" w:sz="4" w:space="0" w:color="auto"/>
            </w:tcBorders>
            <w:vAlign w:val="bottom"/>
          </w:tcPr>
          <w:p w14:paraId="77577353" w14:textId="77777777" w:rsidR="00FE3C49" w:rsidRPr="00FE3C49" w:rsidRDefault="00FE3C49" w:rsidP="00FE3C49">
            <w:pPr>
              <w:spacing w:before="80" w:after="20" w:line="240" w:lineRule="auto"/>
              <w:ind w:left="284"/>
              <w:rPr>
                <w:rFonts w:ascii="Times New Roman" w:hAnsi="Times New Roman"/>
              </w:rPr>
            </w:pPr>
            <w:r w:rsidRPr="00FE3C49">
              <w:rPr>
                <w:rFonts w:ascii="Times New Roman" w:hAnsi="Times New Roman"/>
              </w:rPr>
              <w:t>отличные</w:t>
            </w:r>
          </w:p>
        </w:tc>
        <w:tc>
          <w:tcPr>
            <w:tcW w:w="725" w:type="pct"/>
            <w:tcBorders>
              <w:top w:val="single" w:sz="4" w:space="0" w:color="auto"/>
              <w:bottom w:val="single" w:sz="4" w:space="0" w:color="auto"/>
            </w:tcBorders>
            <w:vAlign w:val="center"/>
          </w:tcPr>
          <w:p w14:paraId="70F0227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8,4</w:t>
            </w:r>
          </w:p>
        </w:tc>
        <w:tc>
          <w:tcPr>
            <w:tcW w:w="816" w:type="pct"/>
            <w:tcBorders>
              <w:top w:val="single" w:sz="4" w:space="0" w:color="auto"/>
              <w:bottom w:val="single" w:sz="4" w:space="0" w:color="auto"/>
            </w:tcBorders>
            <w:vAlign w:val="center"/>
          </w:tcPr>
          <w:p w14:paraId="476673D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8,8</w:t>
            </w:r>
          </w:p>
        </w:tc>
        <w:tc>
          <w:tcPr>
            <w:tcW w:w="863" w:type="pct"/>
            <w:tcBorders>
              <w:top w:val="single" w:sz="4" w:space="0" w:color="auto"/>
              <w:bottom w:val="single" w:sz="4" w:space="0" w:color="auto"/>
            </w:tcBorders>
            <w:vAlign w:val="center"/>
          </w:tcPr>
          <w:p w14:paraId="4075CAE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9,0</w:t>
            </w:r>
          </w:p>
        </w:tc>
        <w:tc>
          <w:tcPr>
            <w:tcW w:w="868" w:type="pct"/>
            <w:tcBorders>
              <w:top w:val="single" w:sz="4" w:space="0" w:color="auto"/>
              <w:bottom w:val="single" w:sz="4" w:space="0" w:color="auto"/>
            </w:tcBorders>
            <w:vAlign w:val="center"/>
          </w:tcPr>
          <w:p w14:paraId="01F5DFA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8,1</w:t>
            </w:r>
          </w:p>
        </w:tc>
      </w:tr>
      <w:tr w:rsidR="00FE3C49" w:rsidRPr="00FE3C49" w14:paraId="71068B86" w14:textId="77777777" w:rsidTr="00FE3C49">
        <w:trPr>
          <w:jc w:val="center"/>
        </w:trPr>
        <w:tc>
          <w:tcPr>
            <w:tcW w:w="1728" w:type="pct"/>
            <w:tcBorders>
              <w:top w:val="single" w:sz="4" w:space="0" w:color="auto"/>
              <w:bottom w:val="single" w:sz="4" w:space="0" w:color="auto"/>
            </w:tcBorders>
            <w:vAlign w:val="bottom"/>
          </w:tcPr>
          <w:p w14:paraId="2B196D8F" w14:textId="77777777" w:rsidR="00FE3C49" w:rsidRPr="00FE3C49" w:rsidRDefault="00FE3C49" w:rsidP="00FE3C49">
            <w:pPr>
              <w:spacing w:before="80" w:after="20" w:line="240" w:lineRule="auto"/>
              <w:ind w:left="284"/>
              <w:rPr>
                <w:rFonts w:ascii="Times New Roman" w:hAnsi="Times New Roman"/>
              </w:rPr>
            </w:pPr>
            <w:r w:rsidRPr="00FE3C49">
              <w:rPr>
                <w:rFonts w:ascii="Times New Roman" w:hAnsi="Times New Roman"/>
              </w:rPr>
              <w:t xml:space="preserve">хорошие  </w:t>
            </w:r>
          </w:p>
        </w:tc>
        <w:tc>
          <w:tcPr>
            <w:tcW w:w="725" w:type="pct"/>
            <w:tcBorders>
              <w:top w:val="single" w:sz="4" w:space="0" w:color="auto"/>
              <w:bottom w:val="single" w:sz="4" w:space="0" w:color="auto"/>
            </w:tcBorders>
            <w:vAlign w:val="center"/>
          </w:tcPr>
          <w:p w14:paraId="098CE36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47,5</w:t>
            </w:r>
          </w:p>
        </w:tc>
        <w:tc>
          <w:tcPr>
            <w:tcW w:w="816" w:type="pct"/>
            <w:tcBorders>
              <w:top w:val="single" w:sz="4" w:space="0" w:color="auto"/>
              <w:bottom w:val="single" w:sz="4" w:space="0" w:color="auto"/>
            </w:tcBorders>
            <w:vAlign w:val="center"/>
          </w:tcPr>
          <w:p w14:paraId="7CFD128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49,5</w:t>
            </w:r>
          </w:p>
        </w:tc>
        <w:tc>
          <w:tcPr>
            <w:tcW w:w="863" w:type="pct"/>
            <w:tcBorders>
              <w:top w:val="single" w:sz="4" w:space="0" w:color="auto"/>
              <w:bottom w:val="single" w:sz="4" w:space="0" w:color="auto"/>
            </w:tcBorders>
            <w:vAlign w:val="center"/>
          </w:tcPr>
          <w:p w14:paraId="13BCA7A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50,5</w:t>
            </w:r>
          </w:p>
        </w:tc>
        <w:tc>
          <w:tcPr>
            <w:tcW w:w="868" w:type="pct"/>
            <w:tcBorders>
              <w:top w:val="single" w:sz="4" w:space="0" w:color="auto"/>
              <w:bottom w:val="single" w:sz="4" w:space="0" w:color="auto"/>
            </w:tcBorders>
            <w:vAlign w:val="center"/>
          </w:tcPr>
          <w:p w14:paraId="477866A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46,1</w:t>
            </w:r>
          </w:p>
        </w:tc>
      </w:tr>
      <w:tr w:rsidR="00FE3C49" w:rsidRPr="00FE3C49" w14:paraId="41613E46" w14:textId="77777777" w:rsidTr="00FE3C49">
        <w:trPr>
          <w:jc w:val="center"/>
        </w:trPr>
        <w:tc>
          <w:tcPr>
            <w:tcW w:w="1728" w:type="pct"/>
            <w:tcBorders>
              <w:top w:val="single" w:sz="4" w:space="0" w:color="auto"/>
              <w:bottom w:val="single" w:sz="4" w:space="0" w:color="auto"/>
            </w:tcBorders>
            <w:vAlign w:val="bottom"/>
          </w:tcPr>
          <w:p w14:paraId="23238DBD" w14:textId="77777777" w:rsidR="00FE3C49" w:rsidRPr="00FE3C49" w:rsidRDefault="00FE3C49" w:rsidP="00FE3C49">
            <w:pPr>
              <w:spacing w:before="80" w:after="20" w:line="240" w:lineRule="auto"/>
              <w:ind w:left="284"/>
              <w:rPr>
                <w:rFonts w:ascii="Times New Roman" w:hAnsi="Times New Roman"/>
              </w:rPr>
            </w:pPr>
            <w:r w:rsidRPr="00FE3C49">
              <w:rPr>
                <w:rFonts w:ascii="Times New Roman" w:hAnsi="Times New Roman"/>
              </w:rPr>
              <w:t xml:space="preserve">удовлетворительные </w:t>
            </w:r>
          </w:p>
        </w:tc>
        <w:tc>
          <w:tcPr>
            <w:tcW w:w="725" w:type="pct"/>
            <w:tcBorders>
              <w:top w:val="single" w:sz="4" w:space="0" w:color="auto"/>
              <w:bottom w:val="single" w:sz="4" w:space="0" w:color="auto"/>
            </w:tcBorders>
            <w:vAlign w:val="center"/>
          </w:tcPr>
          <w:p w14:paraId="2601617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41,1</w:t>
            </w:r>
          </w:p>
        </w:tc>
        <w:tc>
          <w:tcPr>
            <w:tcW w:w="816" w:type="pct"/>
            <w:tcBorders>
              <w:top w:val="single" w:sz="4" w:space="0" w:color="auto"/>
              <w:bottom w:val="single" w:sz="4" w:space="0" w:color="auto"/>
            </w:tcBorders>
            <w:vAlign w:val="center"/>
          </w:tcPr>
          <w:p w14:paraId="1E04782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39,1</w:t>
            </w:r>
          </w:p>
        </w:tc>
        <w:tc>
          <w:tcPr>
            <w:tcW w:w="863" w:type="pct"/>
            <w:tcBorders>
              <w:top w:val="single" w:sz="4" w:space="0" w:color="auto"/>
              <w:bottom w:val="single" w:sz="4" w:space="0" w:color="auto"/>
            </w:tcBorders>
            <w:vAlign w:val="center"/>
          </w:tcPr>
          <w:p w14:paraId="2C82684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38,4</w:t>
            </w:r>
          </w:p>
        </w:tc>
        <w:tc>
          <w:tcPr>
            <w:tcW w:w="868" w:type="pct"/>
            <w:tcBorders>
              <w:top w:val="single" w:sz="4" w:space="0" w:color="auto"/>
              <w:bottom w:val="single" w:sz="4" w:space="0" w:color="auto"/>
            </w:tcBorders>
            <w:vAlign w:val="center"/>
          </w:tcPr>
          <w:p w14:paraId="21E74C2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41,4</w:t>
            </w:r>
          </w:p>
        </w:tc>
      </w:tr>
      <w:tr w:rsidR="00FE3C49" w:rsidRPr="00FE3C49" w14:paraId="45B9A601" w14:textId="77777777" w:rsidTr="00FE3C49">
        <w:trPr>
          <w:jc w:val="center"/>
        </w:trPr>
        <w:tc>
          <w:tcPr>
            <w:tcW w:w="1728" w:type="pct"/>
            <w:tcBorders>
              <w:top w:val="single" w:sz="4" w:space="0" w:color="auto"/>
              <w:bottom w:val="single" w:sz="4" w:space="0" w:color="auto"/>
            </w:tcBorders>
            <w:vAlign w:val="bottom"/>
          </w:tcPr>
          <w:p w14:paraId="4A9ECF8E" w14:textId="77777777" w:rsidR="00FE3C49" w:rsidRPr="00FE3C49" w:rsidRDefault="00FE3C49" w:rsidP="00FE3C49">
            <w:pPr>
              <w:spacing w:before="80" w:after="20" w:line="240" w:lineRule="auto"/>
              <w:ind w:left="284"/>
              <w:rPr>
                <w:rFonts w:ascii="Times New Roman" w:hAnsi="Times New Roman"/>
              </w:rPr>
            </w:pPr>
            <w:r w:rsidRPr="00FE3C49">
              <w:rPr>
                <w:rFonts w:ascii="Times New Roman" w:hAnsi="Times New Roman"/>
              </w:rPr>
              <w:t>плохие</w:t>
            </w:r>
          </w:p>
        </w:tc>
        <w:tc>
          <w:tcPr>
            <w:tcW w:w="725" w:type="pct"/>
            <w:tcBorders>
              <w:top w:val="single" w:sz="4" w:space="0" w:color="auto"/>
              <w:bottom w:val="single" w:sz="4" w:space="0" w:color="auto"/>
            </w:tcBorders>
            <w:vAlign w:val="center"/>
          </w:tcPr>
          <w:p w14:paraId="498D696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2,6</w:t>
            </w:r>
          </w:p>
        </w:tc>
        <w:tc>
          <w:tcPr>
            <w:tcW w:w="816" w:type="pct"/>
            <w:tcBorders>
              <w:top w:val="single" w:sz="4" w:space="0" w:color="auto"/>
              <w:bottom w:val="single" w:sz="4" w:space="0" w:color="auto"/>
            </w:tcBorders>
            <w:vAlign w:val="center"/>
          </w:tcPr>
          <w:p w14:paraId="5111870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2,2</w:t>
            </w:r>
          </w:p>
        </w:tc>
        <w:tc>
          <w:tcPr>
            <w:tcW w:w="863" w:type="pct"/>
            <w:tcBorders>
              <w:top w:val="single" w:sz="4" w:space="0" w:color="auto"/>
              <w:bottom w:val="single" w:sz="4" w:space="0" w:color="auto"/>
            </w:tcBorders>
            <w:vAlign w:val="center"/>
          </w:tcPr>
          <w:p w14:paraId="287720D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w:t>
            </w:r>
          </w:p>
        </w:tc>
        <w:tc>
          <w:tcPr>
            <w:tcW w:w="868" w:type="pct"/>
            <w:tcBorders>
              <w:top w:val="single" w:sz="4" w:space="0" w:color="auto"/>
              <w:bottom w:val="single" w:sz="4" w:space="0" w:color="auto"/>
            </w:tcBorders>
            <w:vAlign w:val="center"/>
          </w:tcPr>
          <w:p w14:paraId="7D33C28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3,9</w:t>
            </w:r>
          </w:p>
        </w:tc>
      </w:tr>
      <w:tr w:rsidR="00FE3C49" w:rsidRPr="00FE3C49" w14:paraId="699E9F93" w14:textId="77777777" w:rsidTr="00FE3C49">
        <w:trPr>
          <w:jc w:val="center"/>
        </w:trPr>
        <w:tc>
          <w:tcPr>
            <w:tcW w:w="1728" w:type="pct"/>
            <w:tcBorders>
              <w:top w:val="single" w:sz="4" w:space="0" w:color="auto"/>
              <w:bottom w:val="single" w:sz="4" w:space="0" w:color="auto"/>
            </w:tcBorders>
            <w:vAlign w:val="bottom"/>
          </w:tcPr>
          <w:p w14:paraId="7E2257CA" w14:textId="77777777" w:rsidR="00FE3C49" w:rsidRPr="00FE3C49" w:rsidRDefault="00FE3C49" w:rsidP="00FE3C49">
            <w:pPr>
              <w:spacing w:before="80" w:after="20" w:line="240" w:lineRule="auto"/>
              <w:ind w:left="284"/>
              <w:rPr>
                <w:rFonts w:ascii="Times New Roman" w:hAnsi="Times New Roman"/>
              </w:rPr>
            </w:pPr>
            <w:r w:rsidRPr="00FE3C49">
              <w:rPr>
                <w:rFonts w:ascii="Times New Roman" w:hAnsi="Times New Roman"/>
              </w:rPr>
              <w:t>очень плохие</w:t>
            </w:r>
          </w:p>
        </w:tc>
        <w:tc>
          <w:tcPr>
            <w:tcW w:w="725" w:type="pct"/>
            <w:tcBorders>
              <w:top w:val="single" w:sz="4" w:space="0" w:color="auto"/>
              <w:bottom w:val="single" w:sz="4" w:space="0" w:color="auto"/>
            </w:tcBorders>
            <w:vAlign w:val="center"/>
          </w:tcPr>
          <w:p w14:paraId="068EE20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0,4</w:t>
            </w:r>
          </w:p>
        </w:tc>
        <w:tc>
          <w:tcPr>
            <w:tcW w:w="816" w:type="pct"/>
            <w:tcBorders>
              <w:top w:val="single" w:sz="4" w:space="0" w:color="auto"/>
              <w:bottom w:val="single" w:sz="4" w:space="0" w:color="auto"/>
            </w:tcBorders>
            <w:vAlign w:val="center"/>
          </w:tcPr>
          <w:p w14:paraId="328149D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0,4</w:t>
            </w:r>
          </w:p>
        </w:tc>
        <w:tc>
          <w:tcPr>
            <w:tcW w:w="863" w:type="pct"/>
            <w:tcBorders>
              <w:top w:val="single" w:sz="4" w:space="0" w:color="auto"/>
              <w:bottom w:val="single" w:sz="4" w:space="0" w:color="auto"/>
            </w:tcBorders>
            <w:vAlign w:val="center"/>
          </w:tcPr>
          <w:p w14:paraId="24FB3C5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0,4</w:t>
            </w:r>
          </w:p>
        </w:tc>
        <w:tc>
          <w:tcPr>
            <w:tcW w:w="868" w:type="pct"/>
            <w:tcBorders>
              <w:top w:val="single" w:sz="4" w:space="0" w:color="auto"/>
              <w:bottom w:val="single" w:sz="4" w:space="0" w:color="auto"/>
            </w:tcBorders>
            <w:vAlign w:val="center"/>
          </w:tcPr>
          <w:p w14:paraId="5545962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0,4</w:t>
            </w:r>
          </w:p>
        </w:tc>
      </w:tr>
      <w:tr w:rsidR="00FE3C49" w:rsidRPr="00FE3C49" w14:paraId="7002FE6D" w14:textId="77777777" w:rsidTr="00FE3C49">
        <w:trPr>
          <w:jc w:val="center"/>
        </w:trPr>
        <w:tc>
          <w:tcPr>
            <w:tcW w:w="1728" w:type="pct"/>
            <w:tcBorders>
              <w:top w:val="single" w:sz="4" w:space="0" w:color="auto"/>
              <w:bottom w:val="single" w:sz="4" w:space="0" w:color="auto"/>
            </w:tcBorders>
            <w:vAlign w:val="bottom"/>
          </w:tcPr>
          <w:p w14:paraId="055CADD6" w14:textId="77777777" w:rsidR="00FE3C49" w:rsidRPr="00FE3C49" w:rsidRDefault="00FE3C49" w:rsidP="00FE3C49">
            <w:pPr>
              <w:spacing w:before="80" w:after="20" w:line="240" w:lineRule="auto"/>
              <w:ind w:left="113"/>
              <w:rPr>
                <w:rFonts w:ascii="Times New Roman" w:hAnsi="Times New Roman"/>
                <w:i/>
              </w:rPr>
            </w:pPr>
            <w:r w:rsidRPr="00FE3C49">
              <w:rPr>
                <w:rFonts w:ascii="Times New Roman" w:hAnsi="Times New Roman"/>
                <w:i/>
              </w:rPr>
              <w:t xml:space="preserve">оценивают </w:t>
            </w:r>
            <w:proofErr w:type="gramStart"/>
            <w:r w:rsidRPr="00FE3C49">
              <w:rPr>
                <w:rFonts w:ascii="Times New Roman" w:hAnsi="Times New Roman"/>
                <w:i/>
              </w:rPr>
              <w:t>степень  стесненности</w:t>
            </w:r>
            <w:proofErr w:type="gramEnd"/>
            <w:r w:rsidRPr="00FE3C49">
              <w:rPr>
                <w:rFonts w:ascii="Times New Roman" w:hAnsi="Times New Roman"/>
                <w:i/>
              </w:rPr>
              <w:t xml:space="preserve"> проживания как:</w:t>
            </w:r>
          </w:p>
        </w:tc>
        <w:tc>
          <w:tcPr>
            <w:tcW w:w="725" w:type="pct"/>
            <w:tcBorders>
              <w:top w:val="single" w:sz="4" w:space="0" w:color="auto"/>
              <w:bottom w:val="single" w:sz="4" w:space="0" w:color="auto"/>
            </w:tcBorders>
            <w:vAlign w:val="center"/>
          </w:tcPr>
          <w:p w14:paraId="4F859FA4" w14:textId="77777777" w:rsidR="00FE3C49" w:rsidRPr="00FE3C49" w:rsidRDefault="00FE3C49" w:rsidP="00FE3C49">
            <w:pPr>
              <w:spacing w:before="80" w:after="20" w:line="240" w:lineRule="auto"/>
              <w:jc w:val="center"/>
              <w:rPr>
                <w:rFonts w:ascii="Times New Roman" w:hAnsi="Times New Roman"/>
              </w:rPr>
            </w:pPr>
          </w:p>
        </w:tc>
        <w:tc>
          <w:tcPr>
            <w:tcW w:w="816" w:type="pct"/>
            <w:tcBorders>
              <w:top w:val="single" w:sz="4" w:space="0" w:color="auto"/>
              <w:bottom w:val="single" w:sz="4" w:space="0" w:color="auto"/>
            </w:tcBorders>
            <w:vAlign w:val="center"/>
          </w:tcPr>
          <w:p w14:paraId="544A398F" w14:textId="77777777" w:rsidR="00FE3C49" w:rsidRPr="00FE3C49" w:rsidRDefault="00FE3C49" w:rsidP="00FE3C49">
            <w:pPr>
              <w:spacing w:before="80" w:after="20" w:line="240" w:lineRule="auto"/>
              <w:jc w:val="center"/>
              <w:rPr>
                <w:rFonts w:ascii="Times New Roman" w:hAnsi="Times New Roman"/>
              </w:rPr>
            </w:pPr>
          </w:p>
        </w:tc>
        <w:tc>
          <w:tcPr>
            <w:tcW w:w="863" w:type="pct"/>
            <w:tcBorders>
              <w:top w:val="single" w:sz="4" w:space="0" w:color="auto"/>
              <w:bottom w:val="single" w:sz="4" w:space="0" w:color="auto"/>
            </w:tcBorders>
            <w:vAlign w:val="center"/>
          </w:tcPr>
          <w:p w14:paraId="3E8EFAC4" w14:textId="77777777" w:rsidR="00FE3C49" w:rsidRPr="00FE3C49" w:rsidRDefault="00FE3C49" w:rsidP="00FE3C49">
            <w:pPr>
              <w:spacing w:before="80" w:after="20" w:line="240" w:lineRule="auto"/>
              <w:jc w:val="center"/>
              <w:rPr>
                <w:rFonts w:ascii="Times New Roman" w:hAnsi="Times New Roman"/>
              </w:rPr>
            </w:pPr>
          </w:p>
        </w:tc>
        <w:tc>
          <w:tcPr>
            <w:tcW w:w="868" w:type="pct"/>
            <w:tcBorders>
              <w:top w:val="single" w:sz="4" w:space="0" w:color="auto"/>
              <w:bottom w:val="single" w:sz="4" w:space="0" w:color="auto"/>
            </w:tcBorders>
            <w:vAlign w:val="center"/>
          </w:tcPr>
          <w:p w14:paraId="0E37068D" w14:textId="77777777" w:rsidR="00FE3C49" w:rsidRPr="00FE3C49" w:rsidRDefault="00FE3C49" w:rsidP="00FE3C49">
            <w:pPr>
              <w:spacing w:before="80" w:after="20" w:line="240" w:lineRule="auto"/>
              <w:jc w:val="center"/>
              <w:rPr>
                <w:rFonts w:ascii="Times New Roman" w:hAnsi="Times New Roman"/>
              </w:rPr>
            </w:pPr>
          </w:p>
        </w:tc>
      </w:tr>
      <w:tr w:rsidR="00FE3C49" w:rsidRPr="00FE3C49" w14:paraId="3850CA4B" w14:textId="77777777" w:rsidTr="00FE3C49">
        <w:trPr>
          <w:jc w:val="center"/>
        </w:trPr>
        <w:tc>
          <w:tcPr>
            <w:tcW w:w="1728" w:type="pct"/>
            <w:tcBorders>
              <w:top w:val="single" w:sz="4" w:space="0" w:color="auto"/>
              <w:bottom w:val="single" w:sz="4" w:space="0" w:color="auto"/>
            </w:tcBorders>
            <w:vAlign w:val="bottom"/>
          </w:tcPr>
          <w:p w14:paraId="3DE78612"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испытывают стесненности</w:t>
            </w:r>
          </w:p>
        </w:tc>
        <w:tc>
          <w:tcPr>
            <w:tcW w:w="725" w:type="pct"/>
            <w:tcBorders>
              <w:top w:val="single" w:sz="4" w:space="0" w:color="auto"/>
              <w:bottom w:val="single" w:sz="4" w:space="0" w:color="auto"/>
            </w:tcBorders>
            <w:vAlign w:val="center"/>
          </w:tcPr>
          <w:p w14:paraId="760F3EB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82,3</w:t>
            </w:r>
          </w:p>
        </w:tc>
        <w:tc>
          <w:tcPr>
            <w:tcW w:w="816" w:type="pct"/>
            <w:tcBorders>
              <w:top w:val="single" w:sz="4" w:space="0" w:color="auto"/>
              <w:bottom w:val="single" w:sz="4" w:space="0" w:color="auto"/>
            </w:tcBorders>
            <w:vAlign w:val="center"/>
          </w:tcPr>
          <w:p w14:paraId="41E6256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65,8</w:t>
            </w:r>
          </w:p>
        </w:tc>
        <w:tc>
          <w:tcPr>
            <w:tcW w:w="863" w:type="pct"/>
            <w:tcBorders>
              <w:top w:val="single" w:sz="4" w:space="0" w:color="auto"/>
              <w:bottom w:val="single" w:sz="4" w:space="0" w:color="auto"/>
            </w:tcBorders>
            <w:vAlign w:val="center"/>
          </w:tcPr>
          <w:p w14:paraId="3535FDB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64,2</w:t>
            </w:r>
          </w:p>
        </w:tc>
        <w:tc>
          <w:tcPr>
            <w:tcW w:w="868" w:type="pct"/>
            <w:tcBorders>
              <w:top w:val="single" w:sz="4" w:space="0" w:color="auto"/>
              <w:bottom w:val="single" w:sz="4" w:space="0" w:color="auto"/>
            </w:tcBorders>
            <w:vAlign w:val="center"/>
          </w:tcPr>
          <w:p w14:paraId="7352534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71,0</w:t>
            </w:r>
          </w:p>
        </w:tc>
      </w:tr>
      <w:tr w:rsidR="00FE3C49" w:rsidRPr="00FE3C49" w14:paraId="67ECBCE2" w14:textId="77777777" w:rsidTr="00FE3C49">
        <w:trPr>
          <w:jc w:val="center"/>
        </w:trPr>
        <w:tc>
          <w:tcPr>
            <w:tcW w:w="1728" w:type="pct"/>
            <w:tcBorders>
              <w:top w:val="single" w:sz="4" w:space="0" w:color="auto"/>
              <w:bottom w:val="single" w:sz="4" w:space="0" w:color="auto"/>
            </w:tcBorders>
            <w:vAlign w:val="bottom"/>
          </w:tcPr>
          <w:p w14:paraId="0E6D6575"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испытывают определенную стесненность</w:t>
            </w:r>
          </w:p>
        </w:tc>
        <w:tc>
          <w:tcPr>
            <w:tcW w:w="725" w:type="pct"/>
            <w:tcBorders>
              <w:top w:val="single" w:sz="4" w:space="0" w:color="auto"/>
              <w:bottom w:val="single" w:sz="4" w:space="0" w:color="auto"/>
            </w:tcBorders>
            <w:vAlign w:val="center"/>
          </w:tcPr>
          <w:p w14:paraId="15D9F48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14,3</w:t>
            </w:r>
          </w:p>
        </w:tc>
        <w:tc>
          <w:tcPr>
            <w:tcW w:w="816" w:type="pct"/>
            <w:tcBorders>
              <w:top w:val="single" w:sz="4" w:space="0" w:color="auto"/>
              <w:bottom w:val="single" w:sz="4" w:space="0" w:color="auto"/>
            </w:tcBorders>
            <w:vAlign w:val="center"/>
          </w:tcPr>
          <w:p w14:paraId="65877DC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26,8</w:t>
            </w:r>
          </w:p>
        </w:tc>
        <w:tc>
          <w:tcPr>
            <w:tcW w:w="863" w:type="pct"/>
            <w:tcBorders>
              <w:top w:val="single" w:sz="4" w:space="0" w:color="auto"/>
              <w:bottom w:val="single" w:sz="4" w:space="0" w:color="auto"/>
            </w:tcBorders>
            <w:vAlign w:val="center"/>
          </w:tcPr>
          <w:p w14:paraId="19F1B3E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28,2</w:t>
            </w:r>
          </w:p>
        </w:tc>
        <w:tc>
          <w:tcPr>
            <w:tcW w:w="868" w:type="pct"/>
            <w:tcBorders>
              <w:top w:val="single" w:sz="4" w:space="0" w:color="auto"/>
              <w:bottom w:val="single" w:sz="4" w:space="0" w:color="auto"/>
            </w:tcBorders>
            <w:vAlign w:val="center"/>
          </w:tcPr>
          <w:p w14:paraId="688F98F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22,4</w:t>
            </w:r>
          </w:p>
        </w:tc>
      </w:tr>
      <w:tr w:rsidR="00FE3C49" w:rsidRPr="00FE3C49" w14:paraId="49E20703" w14:textId="77777777" w:rsidTr="00FE3C49">
        <w:trPr>
          <w:jc w:val="center"/>
        </w:trPr>
        <w:tc>
          <w:tcPr>
            <w:tcW w:w="1728" w:type="pct"/>
            <w:tcBorders>
              <w:top w:val="single" w:sz="4" w:space="0" w:color="auto"/>
              <w:bottom w:val="single" w:sz="4" w:space="0" w:color="auto"/>
            </w:tcBorders>
            <w:vAlign w:val="bottom"/>
          </w:tcPr>
          <w:p w14:paraId="001712EE"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испытывают большую стесненность</w:t>
            </w:r>
          </w:p>
        </w:tc>
        <w:tc>
          <w:tcPr>
            <w:tcW w:w="725" w:type="pct"/>
            <w:tcBorders>
              <w:top w:val="single" w:sz="4" w:space="0" w:color="auto"/>
              <w:bottom w:val="single" w:sz="4" w:space="0" w:color="auto"/>
            </w:tcBorders>
            <w:vAlign w:val="center"/>
          </w:tcPr>
          <w:p w14:paraId="103DEC5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3,4</w:t>
            </w:r>
          </w:p>
        </w:tc>
        <w:tc>
          <w:tcPr>
            <w:tcW w:w="816" w:type="pct"/>
            <w:tcBorders>
              <w:top w:val="single" w:sz="4" w:space="0" w:color="auto"/>
              <w:bottom w:val="single" w:sz="4" w:space="0" w:color="auto"/>
            </w:tcBorders>
            <w:vAlign w:val="center"/>
          </w:tcPr>
          <w:p w14:paraId="32A14C3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7,3</w:t>
            </w:r>
          </w:p>
        </w:tc>
        <w:tc>
          <w:tcPr>
            <w:tcW w:w="863" w:type="pct"/>
            <w:tcBorders>
              <w:top w:val="single" w:sz="4" w:space="0" w:color="auto"/>
              <w:bottom w:val="single" w:sz="4" w:space="0" w:color="auto"/>
            </w:tcBorders>
            <w:vAlign w:val="center"/>
          </w:tcPr>
          <w:p w14:paraId="70F64D8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7,6</w:t>
            </w:r>
          </w:p>
        </w:tc>
        <w:tc>
          <w:tcPr>
            <w:tcW w:w="868" w:type="pct"/>
            <w:tcBorders>
              <w:top w:val="single" w:sz="4" w:space="0" w:color="auto"/>
              <w:bottom w:val="single" w:sz="4" w:space="0" w:color="auto"/>
            </w:tcBorders>
            <w:vAlign w:val="center"/>
          </w:tcPr>
          <w:p w14:paraId="34089FA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6,5</w:t>
            </w:r>
          </w:p>
        </w:tc>
      </w:tr>
      <w:tr w:rsidR="00FE3C49" w:rsidRPr="00FE3C49" w14:paraId="44A2D9B3" w14:textId="77777777" w:rsidTr="00FE3C49">
        <w:trPr>
          <w:jc w:val="center"/>
        </w:trPr>
        <w:tc>
          <w:tcPr>
            <w:tcW w:w="1728" w:type="pct"/>
            <w:tcBorders>
              <w:top w:val="single" w:sz="4" w:space="0" w:color="auto"/>
              <w:bottom w:val="single" w:sz="4" w:space="0" w:color="auto"/>
            </w:tcBorders>
            <w:vAlign w:val="bottom"/>
          </w:tcPr>
          <w:p w14:paraId="7F33D826"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определено</w:t>
            </w:r>
          </w:p>
        </w:tc>
        <w:tc>
          <w:tcPr>
            <w:tcW w:w="725" w:type="pct"/>
            <w:tcBorders>
              <w:top w:val="single" w:sz="4" w:space="0" w:color="auto"/>
              <w:bottom w:val="single" w:sz="4" w:space="0" w:color="auto"/>
            </w:tcBorders>
            <w:vAlign w:val="center"/>
          </w:tcPr>
          <w:p w14:paraId="02F836C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16" w:type="pct"/>
            <w:tcBorders>
              <w:top w:val="single" w:sz="4" w:space="0" w:color="auto"/>
              <w:bottom w:val="single" w:sz="4" w:space="0" w:color="auto"/>
            </w:tcBorders>
            <w:vAlign w:val="center"/>
          </w:tcPr>
          <w:p w14:paraId="07590A7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3" w:type="pct"/>
            <w:tcBorders>
              <w:top w:val="single" w:sz="4" w:space="0" w:color="auto"/>
              <w:bottom w:val="single" w:sz="4" w:space="0" w:color="auto"/>
            </w:tcBorders>
            <w:vAlign w:val="center"/>
          </w:tcPr>
          <w:p w14:paraId="7DF433B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8" w:type="pct"/>
            <w:tcBorders>
              <w:top w:val="single" w:sz="4" w:space="0" w:color="auto"/>
              <w:bottom w:val="single" w:sz="4" w:space="0" w:color="auto"/>
            </w:tcBorders>
            <w:vAlign w:val="center"/>
          </w:tcPr>
          <w:p w14:paraId="1C7160F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r>
      <w:tr w:rsidR="00FE3C49" w:rsidRPr="00FE3C49" w14:paraId="41E05513" w14:textId="77777777" w:rsidTr="00FE3C49">
        <w:trPr>
          <w:jc w:val="center"/>
        </w:trPr>
        <w:tc>
          <w:tcPr>
            <w:tcW w:w="1728" w:type="pct"/>
            <w:tcBorders>
              <w:top w:val="single" w:sz="4" w:space="0" w:color="auto"/>
              <w:bottom w:val="single" w:sz="4" w:space="0" w:color="auto"/>
            </w:tcBorders>
            <w:vAlign w:val="bottom"/>
          </w:tcPr>
          <w:p w14:paraId="3686714F" w14:textId="77777777" w:rsidR="00FE3C49" w:rsidRPr="00FE3C49" w:rsidRDefault="00FE3C49" w:rsidP="00FE3C49">
            <w:pPr>
              <w:spacing w:before="80" w:after="20" w:line="240" w:lineRule="auto"/>
              <w:ind w:left="113"/>
              <w:rPr>
                <w:rFonts w:ascii="Times New Roman" w:hAnsi="Times New Roman"/>
                <w:i/>
              </w:rPr>
            </w:pPr>
            <w:r w:rsidRPr="00FE3C49">
              <w:rPr>
                <w:rFonts w:ascii="Times New Roman" w:hAnsi="Times New Roman"/>
                <w:i/>
              </w:rPr>
              <w:t xml:space="preserve">собираются улучшить свои жилищные условия </w:t>
            </w:r>
          </w:p>
        </w:tc>
        <w:tc>
          <w:tcPr>
            <w:tcW w:w="725" w:type="pct"/>
            <w:tcBorders>
              <w:top w:val="single" w:sz="4" w:space="0" w:color="auto"/>
              <w:bottom w:val="single" w:sz="4" w:space="0" w:color="auto"/>
            </w:tcBorders>
            <w:vAlign w:val="center"/>
          </w:tcPr>
          <w:p w14:paraId="5EB5AFE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13,0</w:t>
            </w:r>
          </w:p>
        </w:tc>
        <w:tc>
          <w:tcPr>
            <w:tcW w:w="816" w:type="pct"/>
            <w:tcBorders>
              <w:top w:val="single" w:sz="4" w:space="0" w:color="auto"/>
              <w:bottom w:val="single" w:sz="4" w:space="0" w:color="auto"/>
            </w:tcBorders>
            <w:vAlign w:val="center"/>
          </w:tcPr>
          <w:p w14:paraId="7B2A005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20,1</w:t>
            </w:r>
          </w:p>
        </w:tc>
        <w:tc>
          <w:tcPr>
            <w:tcW w:w="863" w:type="pct"/>
            <w:tcBorders>
              <w:top w:val="single" w:sz="4" w:space="0" w:color="auto"/>
              <w:bottom w:val="single" w:sz="4" w:space="0" w:color="auto"/>
            </w:tcBorders>
            <w:vAlign w:val="center"/>
          </w:tcPr>
          <w:p w14:paraId="155BF82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17,9</w:t>
            </w:r>
          </w:p>
        </w:tc>
        <w:tc>
          <w:tcPr>
            <w:tcW w:w="868" w:type="pct"/>
            <w:tcBorders>
              <w:top w:val="single" w:sz="4" w:space="0" w:color="auto"/>
              <w:bottom w:val="single" w:sz="4" w:space="0" w:color="auto"/>
            </w:tcBorders>
            <w:vAlign w:val="center"/>
          </w:tcPr>
          <w:p w14:paraId="044ABA7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27,3</w:t>
            </w:r>
          </w:p>
        </w:tc>
      </w:tr>
      <w:tr w:rsidR="00FE3C49" w:rsidRPr="00FE3C49" w14:paraId="54966C3E" w14:textId="77777777" w:rsidTr="00FE3C49">
        <w:trPr>
          <w:jc w:val="center"/>
        </w:trPr>
        <w:tc>
          <w:tcPr>
            <w:tcW w:w="1728" w:type="pct"/>
            <w:tcBorders>
              <w:top w:val="single" w:sz="4" w:space="0" w:color="auto"/>
              <w:bottom w:val="single" w:sz="4" w:space="0" w:color="auto"/>
            </w:tcBorders>
            <w:vAlign w:val="bottom"/>
          </w:tcPr>
          <w:p w14:paraId="562C9EAE" w14:textId="77777777" w:rsidR="00FE3C49" w:rsidRPr="00FE3C49" w:rsidRDefault="00FE3C49" w:rsidP="00FE3C49">
            <w:pPr>
              <w:spacing w:before="80" w:after="20" w:line="240" w:lineRule="auto"/>
              <w:ind w:left="708"/>
              <w:rPr>
                <w:rFonts w:ascii="Times New Roman" w:hAnsi="Times New Roman"/>
              </w:rPr>
            </w:pPr>
            <w:r w:rsidRPr="00FE3C49">
              <w:rPr>
                <w:rFonts w:ascii="Times New Roman" w:hAnsi="Times New Roman"/>
                <w:i/>
              </w:rPr>
              <w:t xml:space="preserve">из числа </w:t>
            </w:r>
            <w:proofErr w:type="gramStart"/>
            <w:r w:rsidRPr="00FE3C49">
              <w:rPr>
                <w:rFonts w:ascii="Times New Roman" w:hAnsi="Times New Roman"/>
                <w:i/>
              </w:rPr>
              <w:t>собирающихся  улучшить</w:t>
            </w:r>
            <w:proofErr w:type="gramEnd"/>
            <w:r w:rsidRPr="00FE3C49">
              <w:rPr>
                <w:rFonts w:ascii="Times New Roman" w:hAnsi="Times New Roman"/>
                <w:i/>
              </w:rPr>
              <w:t xml:space="preserve"> свои жилищные условия </w:t>
            </w:r>
          </w:p>
        </w:tc>
        <w:tc>
          <w:tcPr>
            <w:tcW w:w="725" w:type="pct"/>
            <w:tcBorders>
              <w:top w:val="single" w:sz="4" w:space="0" w:color="auto"/>
              <w:bottom w:val="single" w:sz="4" w:space="0" w:color="auto"/>
            </w:tcBorders>
            <w:vAlign w:val="center"/>
          </w:tcPr>
          <w:p w14:paraId="08D05ED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16" w:type="pct"/>
            <w:tcBorders>
              <w:top w:val="single" w:sz="4" w:space="0" w:color="auto"/>
              <w:bottom w:val="single" w:sz="4" w:space="0" w:color="auto"/>
            </w:tcBorders>
            <w:vAlign w:val="center"/>
          </w:tcPr>
          <w:p w14:paraId="3CD2371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3" w:type="pct"/>
            <w:tcBorders>
              <w:top w:val="single" w:sz="4" w:space="0" w:color="auto"/>
              <w:bottom w:val="single" w:sz="4" w:space="0" w:color="auto"/>
            </w:tcBorders>
            <w:vAlign w:val="center"/>
          </w:tcPr>
          <w:p w14:paraId="67984BE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8" w:type="pct"/>
            <w:tcBorders>
              <w:top w:val="single" w:sz="4" w:space="0" w:color="auto"/>
              <w:bottom w:val="single" w:sz="4" w:space="0" w:color="auto"/>
            </w:tcBorders>
            <w:vAlign w:val="center"/>
          </w:tcPr>
          <w:p w14:paraId="58A532B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r>
      <w:tr w:rsidR="00FE3C49" w:rsidRPr="00FE3C49" w14:paraId="5E2053A2" w14:textId="77777777" w:rsidTr="00FE3C49">
        <w:trPr>
          <w:jc w:val="center"/>
        </w:trPr>
        <w:tc>
          <w:tcPr>
            <w:tcW w:w="1728" w:type="pct"/>
            <w:tcBorders>
              <w:top w:val="single" w:sz="4" w:space="0" w:color="auto"/>
              <w:bottom w:val="single" w:sz="4" w:space="0" w:color="auto"/>
            </w:tcBorders>
            <w:vAlign w:val="bottom"/>
          </w:tcPr>
          <w:p w14:paraId="29C36C5A"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планируют вселиться в жилое помещение, строительство которого ведут (участвуют в долевом строительстве)</w:t>
            </w:r>
          </w:p>
        </w:tc>
        <w:tc>
          <w:tcPr>
            <w:tcW w:w="725" w:type="pct"/>
            <w:tcBorders>
              <w:top w:val="single" w:sz="4" w:space="0" w:color="auto"/>
              <w:bottom w:val="single" w:sz="4" w:space="0" w:color="auto"/>
            </w:tcBorders>
            <w:vAlign w:val="center"/>
          </w:tcPr>
          <w:p w14:paraId="49208CC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8,0</w:t>
            </w:r>
          </w:p>
        </w:tc>
        <w:tc>
          <w:tcPr>
            <w:tcW w:w="816" w:type="pct"/>
            <w:tcBorders>
              <w:top w:val="single" w:sz="4" w:space="0" w:color="auto"/>
              <w:bottom w:val="single" w:sz="4" w:space="0" w:color="auto"/>
            </w:tcBorders>
            <w:vAlign w:val="center"/>
          </w:tcPr>
          <w:p w14:paraId="00C50D6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9,5</w:t>
            </w:r>
          </w:p>
        </w:tc>
        <w:tc>
          <w:tcPr>
            <w:tcW w:w="863" w:type="pct"/>
            <w:tcBorders>
              <w:top w:val="single" w:sz="4" w:space="0" w:color="auto"/>
              <w:bottom w:val="single" w:sz="4" w:space="0" w:color="auto"/>
            </w:tcBorders>
            <w:vAlign w:val="center"/>
          </w:tcPr>
          <w:p w14:paraId="229FE5D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10,3</w:t>
            </w:r>
          </w:p>
        </w:tc>
        <w:tc>
          <w:tcPr>
            <w:tcW w:w="868" w:type="pct"/>
            <w:tcBorders>
              <w:top w:val="single" w:sz="4" w:space="0" w:color="auto"/>
              <w:bottom w:val="single" w:sz="4" w:space="0" w:color="auto"/>
            </w:tcBorders>
            <w:vAlign w:val="center"/>
          </w:tcPr>
          <w:p w14:paraId="6B4200A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7,8</w:t>
            </w:r>
          </w:p>
        </w:tc>
      </w:tr>
      <w:tr w:rsidR="00FE3C49" w:rsidRPr="00FE3C49" w14:paraId="5D27C375" w14:textId="77777777" w:rsidTr="00FE3C49">
        <w:trPr>
          <w:jc w:val="center"/>
        </w:trPr>
        <w:tc>
          <w:tcPr>
            <w:tcW w:w="1728" w:type="pct"/>
            <w:tcBorders>
              <w:top w:val="single" w:sz="4" w:space="0" w:color="auto"/>
              <w:bottom w:val="single" w:sz="4" w:space="0" w:color="auto"/>
            </w:tcBorders>
            <w:vAlign w:val="bottom"/>
          </w:tcPr>
          <w:p w14:paraId="1935563B"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подать документы для постановки на очередь (и/или ожидают прохождения очереди)</w:t>
            </w:r>
          </w:p>
        </w:tc>
        <w:tc>
          <w:tcPr>
            <w:tcW w:w="725" w:type="pct"/>
            <w:tcBorders>
              <w:top w:val="single" w:sz="4" w:space="0" w:color="auto"/>
              <w:bottom w:val="single" w:sz="4" w:space="0" w:color="auto"/>
            </w:tcBorders>
            <w:vAlign w:val="center"/>
          </w:tcPr>
          <w:p w14:paraId="2E39C9E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5,0</w:t>
            </w:r>
          </w:p>
        </w:tc>
        <w:tc>
          <w:tcPr>
            <w:tcW w:w="816" w:type="pct"/>
            <w:tcBorders>
              <w:top w:val="single" w:sz="4" w:space="0" w:color="auto"/>
              <w:bottom w:val="single" w:sz="4" w:space="0" w:color="auto"/>
            </w:tcBorders>
            <w:vAlign w:val="center"/>
          </w:tcPr>
          <w:p w14:paraId="7A02C2A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5,2</w:t>
            </w:r>
          </w:p>
        </w:tc>
        <w:tc>
          <w:tcPr>
            <w:tcW w:w="863" w:type="pct"/>
            <w:tcBorders>
              <w:top w:val="single" w:sz="4" w:space="0" w:color="auto"/>
              <w:bottom w:val="single" w:sz="4" w:space="0" w:color="auto"/>
            </w:tcBorders>
            <w:vAlign w:val="center"/>
          </w:tcPr>
          <w:p w14:paraId="56F1B16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5,8</w:t>
            </w:r>
          </w:p>
        </w:tc>
        <w:tc>
          <w:tcPr>
            <w:tcW w:w="868" w:type="pct"/>
            <w:tcBorders>
              <w:top w:val="single" w:sz="4" w:space="0" w:color="auto"/>
              <w:bottom w:val="single" w:sz="4" w:space="0" w:color="auto"/>
            </w:tcBorders>
            <w:vAlign w:val="center"/>
          </w:tcPr>
          <w:p w14:paraId="112F42F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4,0</w:t>
            </w:r>
          </w:p>
        </w:tc>
      </w:tr>
      <w:tr w:rsidR="00FE3C49" w:rsidRPr="00FE3C49" w14:paraId="07652639" w14:textId="77777777" w:rsidTr="00FE3C49">
        <w:trPr>
          <w:jc w:val="center"/>
        </w:trPr>
        <w:tc>
          <w:tcPr>
            <w:tcW w:w="1728" w:type="pct"/>
            <w:tcBorders>
              <w:top w:val="single" w:sz="4" w:space="0" w:color="auto"/>
              <w:bottom w:val="single" w:sz="4" w:space="0" w:color="auto"/>
            </w:tcBorders>
            <w:vAlign w:val="bottom"/>
          </w:tcPr>
          <w:p w14:paraId="59824A47"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рассчитывают на получение нового жилья в связи со сносом дома</w:t>
            </w:r>
          </w:p>
        </w:tc>
        <w:tc>
          <w:tcPr>
            <w:tcW w:w="725" w:type="pct"/>
            <w:tcBorders>
              <w:top w:val="single" w:sz="4" w:space="0" w:color="auto"/>
              <w:bottom w:val="single" w:sz="4" w:space="0" w:color="auto"/>
            </w:tcBorders>
            <w:vAlign w:val="center"/>
          </w:tcPr>
          <w:p w14:paraId="7668596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8,1</w:t>
            </w:r>
          </w:p>
        </w:tc>
        <w:tc>
          <w:tcPr>
            <w:tcW w:w="816" w:type="pct"/>
            <w:tcBorders>
              <w:top w:val="single" w:sz="4" w:space="0" w:color="auto"/>
              <w:bottom w:val="single" w:sz="4" w:space="0" w:color="auto"/>
            </w:tcBorders>
            <w:vAlign w:val="center"/>
          </w:tcPr>
          <w:p w14:paraId="1C3B064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4,8</w:t>
            </w:r>
          </w:p>
        </w:tc>
        <w:tc>
          <w:tcPr>
            <w:tcW w:w="863" w:type="pct"/>
            <w:tcBorders>
              <w:top w:val="single" w:sz="4" w:space="0" w:color="auto"/>
              <w:bottom w:val="single" w:sz="4" w:space="0" w:color="auto"/>
            </w:tcBorders>
            <w:vAlign w:val="center"/>
          </w:tcPr>
          <w:p w14:paraId="1F6BE83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6,0</w:t>
            </w:r>
          </w:p>
        </w:tc>
        <w:tc>
          <w:tcPr>
            <w:tcW w:w="868" w:type="pct"/>
            <w:tcBorders>
              <w:top w:val="single" w:sz="4" w:space="0" w:color="auto"/>
              <w:bottom w:val="single" w:sz="4" w:space="0" w:color="auto"/>
            </w:tcBorders>
            <w:vAlign w:val="center"/>
          </w:tcPr>
          <w:p w14:paraId="09B888C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2,3</w:t>
            </w:r>
          </w:p>
        </w:tc>
      </w:tr>
      <w:tr w:rsidR="00FE3C49" w:rsidRPr="00FE3C49" w14:paraId="55B00839" w14:textId="77777777" w:rsidTr="00FE3C49">
        <w:trPr>
          <w:jc w:val="center"/>
        </w:trPr>
        <w:tc>
          <w:tcPr>
            <w:tcW w:w="1728" w:type="pct"/>
            <w:tcBorders>
              <w:top w:val="single" w:sz="4" w:space="0" w:color="auto"/>
              <w:bottom w:val="single" w:sz="4" w:space="0" w:color="auto"/>
            </w:tcBorders>
            <w:vAlign w:val="bottom"/>
          </w:tcPr>
          <w:p w14:paraId="4E7814F3"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купить (построить) другое жилье</w:t>
            </w:r>
          </w:p>
        </w:tc>
        <w:tc>
          <w:tcPr>
            <w:tcW w:w="725" w:type="pct"/>
            <w:tcBorders>
              <w:top w:val="single" w:sz="4" w:space="0" w:color="auto"/>
              <w:bottom w:val="single" w:sz="4" w:space="0" w:color="auto"/>
            </w:tcBorders>
            <w:vAlign w:val="center"/>
          </w:tcPr>
          <w:p w14:paraId="6FC8899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29,3</w:t>
            </w:r>
          </w:p>
        </w:tc>
        <w:tc>
          <w:tcPr>
            <w:tcW w:w="816" w:type="pct"/>
            <w:tcBorders>
              <w:top w:val="single" w:sz="4" w:space="0" w:color="auto"/>
              <w:bottom w:val="single" w:sz="4" w:space="0" w:color="auto"/>
            </w:tcBorders>
            <w:vAlign w:val="center"/>
          </w:tcPr>
          <w:p w14:paraId="7B5435F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34,4</w:t>
            </w:r>
          </w:p>
        </w:tc>
        <w:tc>
          <w:tcPr>
            <w:tcW w:w="863" w:type="pct"/>
            <w:tcBorders>
              <w:top w:val="single" w:sz="4" w:space="0" w:color="auto"/>
              <w:bottom w:val="single" w:sz="4" w:space="0" w:color="auto"/>
            </w:tcBorders>
            <w:vAlign w:val="center"/>
          </w:tcPr>
          <w:p w14:paraId="68A7D86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43,6</w:t>
            </w:r>
          </w:p>
        </w:tc>
        <w:tc>
          <w:tcPr>
            <w:tcW w:w="868" w:type="pct"/>
            <w:tcBorders>
              <w:top w:val="single" w:sz="4" w:space="0" w:color="auto"/>
              <w:bottom w:val="single" w:sz="4" w:space="0" w:color="auto"/>
            </w:tcBorders>
            <w:vAlign w:val="center"/>
          </w:tcPr>
          <w:p w14:paraId="0A25581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14,9</w:t>
            </w:r>
          </w:p>
        </w:tc>
      </w:tr>
      <w:tr w:rsidR="00FE3C49" w:rsidRPr="00FE3C49" w14:paraId="5EB405C8" w14:textId="77777777" w:rsidTr="00FE3C49">
        <w:trPr>
          <w:jc w:val="center"/>
        </w:trPr>
        <w:tc>
          <w:tcPr>
            <w:tcW w:w="1728" w:type="pct"/>
            <w:tcBorders>
              <w:top w:val="single" w:sz="4" w:space="0" w:color="auto"/>
              <w:bottom w:val="single" w:sz="4" w:space="0" w:color="auto"/>
            </w:tcBorders>
            <w:vAlign w:val="bottom"/>
          </w:tcPr>
          <w:p w14:paraId="5D384534"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lastRenderedPageBreak/>
              <w:t>собираются снимать жилье</w:t>
            </w:r>
          </w:p>
        </w:tc>
        <w:tc>
          <w:tcPr>
            <w:tcW w:w="725" w:type="pct"/>
            <w:tcBorders>
              <w:top w:val="single" w:sz="4" w:space="0" w:color="auto"/>
              <w:bottom w:val="single" w:sz="4" w:space="0" w:color="auto"/>
            </w:tcBorders>
            <w:vAlign w:val="center"/>
          </w:tcPr>
          <w:p w14:paraId="52C3B53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4,8</w:t>
            </w:r>
          </w:p>
        </w:tc>
        <w:tc>
          <w:tcPr>
            <w:tcW w:w="816" w:type="pct"/>
            <w:tcBorders>
              <w:top w:val="single" w:sz="4" w:space="0" w:color="auto"/>
              <w:bottom w:val="single" w:sz="4" w:space="0" w:color="auto"/>
            </w:tcBorders>
            <w:vAlign w:val="center"/>
          </w:tcPr>
          <w:p w14:paraId="390B798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2,5</w:t>
            </w:r>
          </w:p>
        </w:tc>
        <w:tc>
          <w:tcPr>
            <w:tcW w:w="863" w:type="pct"/>
            <w:tcBorders>
              <w:top w:val="single" w:sz="4" w:space="0" w:color="auto"/>
              <w:bottom w:val="single" w:sz="4" w:space="0" w:color="auto"/>
            </w:tcBorders>
            <w:vAlign w:val="center"/>
          </w:tcPr>
          <w:p w14:paraId="0841667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2,8</w:t>
            </w:r>
          </w:p>
        </w:tc>
        <w:tc>
          <w:tcPr>
            <w:tcW w:w="868" w:type="pct"/>
            <w:tcBorders>
              <w:top w:val="single" w:sz="4" w:space="0" w:color="auto"/>
              <w:bottom w:val="single" w:sz="4" w:space="0" w:color="auto"/>
            </w:tcBorders>
            <w:vAlign w:val="center"/>
          </w:tcPr>
          <w:p w14:paraId="5004AED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w:t>
            </w:r>
          </w:p>
        </w:tc>
      </w:tr>
      <w:tr w:rsidR="00FE3C49" w:rsidRPr="00FE3C49" w14:paraId="1609E67F" w14:textId="77777777" w:rsidTr="00FE3C49">
        <w:trPr>
          <w:jc w:val="center"/>
        </w:trPr>
        <w:tc>
          <w:tcPr>
            <w:tcW w:w="1728" w:type="pct"/>
            <w:tcBorders>
              <w:top w:val="single" w:sz="4" w:space="0" w:color="auto"/>
              <w:bottom w:val="single" w:sz="4" w:space="0" w:color="auto"/>
            </w:tcBorders>
            <w:vAlign w:val="bottom"/>
          </w:tcPr>
          <w:p w14:paraId="3B4EB2C8"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улучшить свои жилищные условия другим способом</w:t>
            </w:r>
          </w:p>
        </w:tc>
        <w:tc>
          <w:tcPr>
            <w:tcW w:w="725" w:type="pct"/>
            <w:tcBorders>
              <w:top w:val="single" w:sz="4" w:space="0" w:color="auto"/>
              <w:bottom w:val="single" w:sz="4" w:space="0" w:color="auto"/>
            </w:tcBorders>
            <w:vAlign w:val="center"/>
          </w:tcPr>
          <w:p w14:paraId="552D766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44,8</w:t>
            </w:r>
          </w:p>
        </w:tc>
        <w:tc>
          <w:tcPr>
            <w:tcW w:w="816" w:type="pct"/>
            <w:tcBorders>
              <w:top w:val="single" w:sz="4" w:space="0" w:color="auto"/>
              <w:bottom w:val="single" w:sz="4" w:space="0" w:color="auto"/>
            </w:tcBorders>
            <w:vAlign w:val="center"/>
          </w:tcPr>
          <w:p w14:paraId="4C25104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43,6</w:t>
            </w:r>
          </w:p>
        </w:tc>
        <w:tc>
          <w:tcPr>
            <w:tcW w:w="863" w:type="pct"/>
            <w:tcBorders>
              <w:top w:val="single" w:sz="4" w:space="0" w:color="auto"/>
              <w:bottom w:val="single" w:sz="4" w:space="0" w:color="auto"/>
            </w:tcBorders>
            <w:vAlign w:val="center"/>
          </w:tcPr>
          <w:p w14:paraId="44EE8E7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31,3</w:t>
            </w:r>
          </w:p>
        </w:tc>
        <w:tc>
          <w:tcPr>
            <w:tcW w:w="868" w:type="pct"/>
            <w:tcBorders>
              <w:top w:val="single" w:sz="4" w:space="0" w:color="auto"/>
              <w:bottom w:val="single" w:sz="4" w:space="0" w:color="auto"/>
            </w:tcBorders>
            <w:vAlign w:val="center"/>
          </w:tcPr>
          <w:p w14:paraId="0EDB81A9"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69,8</w:t>
            </w:r>
          </w:p>
        </w:tc>
      </w:tr>
      <w:tr w:rsidR="00FE3C49" w:rsidRPr="00FE3C49" w14:paraId="46A0BE6E" w14:textId="77777777" w:rsidTr="00FE3C49">
        <w:trPr>
          <w:jc w:val="center"/>
        </w:trPr>
        <w:tc>
          <w:tcPr>
            <w:tcW w:w="1728" w:type="pct"/>
            <w:tcBorders>
              <w:top w:val="single" w:sz="4" w:space="0" w:color="auto"/>
              <w:bottom w:val="single" w:sz="4" w:space="0" w:color="auto"/>
            </w:tcBorders>
            <w:vAlign w:val="bottom"/>
          </w:tcPr>
          <w:p w14:paraId="14DC4F29"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определено</w:t>
            </w:r>
          </w:p>
        </w:tc>
        <w:tc>
          <w:tcPr>
            <w:tcW w:w="725" w:type="pct"/>
            <w:tcBorders>
              <w:top w:val="single" w:sz="4" w:space="0" w:color="auto"/>
              <w:bottom w:val="single" w:sz="4" w:space="0" w:color="auto"/>
            </w:tcBorders>
            <w:vAlign w:val="center"/>
          </w:tcPr>
          <w:p w14:paraId="62D5942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0,8</w:t>
            </w:r>
          </w:p>
        </w:tc>
        <w:tc>
          <w:tcPr>
            <w:tcW w:w="816" w:type="pct"/>
            <w:tcBorders>
              <w:top w:val="single" w:sz="4" w:space="0" w:color="auto"/>
              <w:bottom w:val="single" w:sz="4" w:space="0" w:color="auto"/>
            </w:tcBorders>
            <w:vAlign w:val="center"/>
          </w:tcPr>
          <w:p w14:paraId="36A0DE0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0,6</w:t>
            </w:r>
          </w:p>
        </w:tc>
        <w:tc>
          <w:tcPr>
            <w:tcW w:w="863" w:type="pct"/>
            <w:tcBorders>
              <w:top w:val="single" w:sz="4" w:space="0" w:color="auto"/>
              <w:bottom w:val="single" w:sz="4" w:space="0" w:color="auto"/>
            </w:tcBorders>
            <w:vAlign w:val="center"/>
          </w:tcPr>
          <w:p w14:paraId="547382A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0,8</w:t>
            </w:r>
          </w:p>
        </w:tc>
        <w:tc>
          <w:tcPr>
            <w:tcW w:w="868" w:type="pct"/>
            <w:tcBorders>
              <w:top w:val="single" w:sz="4" w:space="0" w:color="auto"/>
              <w:bottom w:val="single" w:sz="4" w:space="0" w:color="auto"/>
            </w:tcBorders>
            <w:vAlign w:val="center"/>
          </w:tcPr>
          <w:p w14:paraId="6E68D42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r>
      <w:tr w:rsidR="00FE3C49" w:rsidRPr="00FE3C49" w14:paraId="30C1A698" w14:textId="77777777" w:rsidTr="00FE3C49">
        <w:trPr>
          <w:jc w:val="center"/>
        </w:trPr>
        <w:tc>
          <w:tcPr>
            <w:tcW w:w="5000" w:type="pct"/>
            <w:gridSpan w:val="5"/>
            <w:tcBorders>
              <w:top w:val="single" w:sz="4" w:space="0" w:color="auto"/>
              <w:bottom w:val="single" w:sz="4" w:space="0" w:color="auto"/>
            </w:tcBorders>
            <w:vAlign w:val="bottom"/>
          </w:tcPr>
          <w:p w14:paraId="1FB65402" w14:textId="77777777" w:rsidR="00FE3C49" w:rsidRPr="00FE3C49" w:rsidRDefault="00FE3C49" w:rsidP="00FE3C49">
            <w:pPr>
              <w:spacing w:before="80" w:after="20" w:line="240" w:lineRule="auto"/>
              <w:jc w:val="center"/>
              <w:rPr>
                <w:rFonts w:ascii="Times New Roman" w:hAnsi="Times New Roman"/>
                <w:b/>
              </w:rPr>
            </w:pPr>
            <w:r w:rsidRPr="00FE3C49">
              <w:rPr>
                <w:rFonts w:ascii="Times New Roman" w:hAnsi="Times New Roman"/>
                <w:b/>
              </w:rPr>
              <w:t>2024 г.</w:t>
            </w:r>
          </w:p>
        </w:tc>
      </w:tr>
      <w:tr w:rsidR="00FE3C49" w:rsidRPr="00FE3C49" w14:paraId="775BB837" w14:textId="77777777" w:rsidTr="00FE3C49">
        <w:trPr>
          <w:jc w:val="center"/>
        </w:trPr>
        <w:tc>
          <w:tcPr>
            <w:tcW w:w="1728" w:type="pct"/>
            <w:tcBorders>
              <w:top w:val="single" w:sz="4" w:space="0" w:color="auto"/>
              <w:bottom w:val="single" w:sz="4" w:space="0" w:color="auto"/>
            </w:tcBorders>
            <w:vAlign w:val="bottom"/>
          </w:tcPr>
          <w:p w14:paraId="1020F535" w14:textId="77777777" w:rsidR="00FE3C49" w:rsidRPr="00FE3C49" w:rsidRDefault="00FE3C49" w:rsidP="00FE3C49">
            <w:pPr>
              <w:tabs>
                <w:tab w:val="left" w:leader="dot" w:pos="8505"/>
              </w:tabs>
              <w:spacing w:before="80" w:after="20" w:line="240" w:lineRule="auto"/>
              <w:rPr>
                <w:rFonts w:ascii="Times New Roman" w:hAnsi="Times New Roman"/>
              </w:rPr>
            </w:pPr>
            <w:r w:rsidRPr="00FE3C49">
              <w:rPr>
                <w:rFonts w:ascii="Times New Roman" w:hAnsi="Times New Roman"/>
              </w:rPr>
              <w:t xml:space="preserve">Из общего числа домашних хозяйств </w:t>
            </w:r>
          </w:p>
        </w:tc>
        <w:tc>
          <w:tcPr>
            <w:tcW w:w="725" w:type="pct"/>
            <w:tcBorders>
              <w:top w:val="single" w:sz="4" w:space="0" w:color="auto"/>
              <w:bottom w:val="single" w:sz="4" w:space="0" w:color="auto"/>
            </w:tcBorders>
            <w:vAlign w:val="center"/>
          </w:tcPr>
          <w:p w14:paraId="5B6B998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16" w:type="pct"/>
            <w:tcBorders>
              <w:top w:val="single" w:sz="4" w:space="0" w:color="auto"/>
              <w:bottom w:val="single" w:sz="4" w:space="0" w:color="auto"/>
            </w:tcBorders>
            <w:vAlign w:val="center"/>
          </w:tcPr>
          <w:p w14:paraId="49ED3DA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3" w:type="pct"/>
            <w:tcBorders>
              <w:top w:val="single" w:sz="4" w:space="0" w:color="auto"/>
              <w:bottom w:val="single" w:sz="4" w:space="0" w:color="auto"/>
            </w:tcBorders>
            <w:vAlign w:val="center"/>
          </w:tcPr>
          <w:p w14:paraId="2D644F8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c>
          <w:tcPr>
            <w:tcW w:w="868" w:type="pct"/>
            <w:tcBorders>
              <w:top w:val="single" w:sz="4" w:space="0" w:color="auto"/>
              <w:bottom w:val="single" w:sz="4" w:space="0" w:color="auto"/>
            </w:tcBorders>
            <w:vAlign w:val="center"/>
          </w:tcPr>
          <w:p w14:paraId="7C4B7F3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100</w:t>
            </w:r>
          </w:p>
        </w:tc>
      </w:tr>
      <w:tr w:rsidR="00FE3C49" w:rsidRPr="00FE3C49" w14:paraId="2F11F0E8" w14:textId="77777777" w:rsidTr="00FE3C49">
        <w:trPr>
          <w:jc w:val="center"/>
        </w:trPr>
        <w:tc>
          <w:tcPr>
            <w:tcW w:w="1728" w:type="pct"/>
            <w:tcBorders>
              <w:top w:val="single" w:sz="4" w:space="0" w:color="auto"/>
              <w:bottom w:val="single" w:sz="4" w:space="0" w:color="auto"/>
            </w:tcBorders>
            <w:vAlign w:val="bottom"/>
          </w:tcPr>
          <w:p w14:paraId="14B71D61" w14:textId="77777777" w:rsidR="00FE3C49" w:rsidRPr="00FE3C49" w:rsidRDefault="00FE3C49" w:rsidP="00FE3C49">
            <w:pPr>
              <w:tabs>
                <w:tab w:val="left" w:leader="dot" w:pos="8505"/>
              </w:tabs>
              <w:spacing w:before="80" w:after="20" w:line="240" w:lineRule="auto"/>
              <w:ind w:left="142"/>
              <w:rPr>
                <w:rFonts w:ascii="Times New Roman" w:hAnsi="Times New Roman"/>
              </w:rPr>
            </w:pPr>
            <w:r w:rsidRPr="00FE3C49">
              <w:rPr>
                <w:rFonts w:ascii="Times New Roman" w:hAnsi="Times New Roman"/>
                <w:i/>
              </w:rPr>
              <w:t>оценивают свои жилищные условия как:</w:t>
            </w:r>
          </w:p>
        </w:tc>
        <w:tc>
          <w:tcPr>
            <w:tcW w:w="725" w:type="pct"/>
            <w:tcBorders>
              <w:top w:val="single" w:sz="4" w:space="0" w:color="auto"/>
              <w:bottom w:val="single" w:sz="4" w:space="0" w:color="auto"/>
            </w:tcBorders>
            <w:vAlign w:val="center"/>
          </w:tcPr>
          <w:p w14:paraId="4FEECE68" w14:textId="77777777" w:rsidR="00FE3C49" w:rsidRPr="00FE3C49" w:rsidRDefault="00FE3C49" w:rsidP="00FE3C49">
            <w:pPr>
              <w:spacing w:before="80" w:after="20" w:line="240" w:lineRule="auto"/>
              <w:jc w:val="center"/>
              <w:rPr>
                <w:rFonts w:ascii="Times New Roman" w:hAnsi="Times New Roman"/>
              </w:rPr>
            </w:pPr>
          </w:p>
        </w:tc>
        <w:tc>
          <w:tcPr>
            <w:tcW w:w="816" w:type="pct"/>
            <w:tcBorders>
              <w:top w:val="single" w:sz="4" w:space="0" w:color="auto"/>
              <w:bottom w:val="single" w:sz="4" w:space="0" w:color="auto"/>
            </w:tcBorders>
            <w:vAlign w:val="center"/>
          </w:tcPr>
          <w:p w14:paraId="17714027" w14:textId="77777777" w:rsidR="00FE3C49" w:rsidRPr="00FE3C49" w:rsidRDefault="00FE3C49" w:rsidP="00FE3C49">
            <w:pPr>
              <w:spacing w:before="80" w:after="20" w:line="240" w:lineRule="auto"/>
              <w:jc w:val="center"/>
              <w:rPr>
                <w:rFonts w:ascii="Times New Roman" w:hAnsi="Times New Roman"/>
              </w:rPr>
            </w:pPr>
          </w:p>
        </w:tc>
        <w:tc>
          <w:tcPr>
            <w:tcW w:w="863" w:type="pct"/>
            <w:tcBorders>
              <w:top w:val="single" w:sz="4" w:space="0" w:color="auto"/>
              <w:bottom w:val="single" w:sz="4" w:space="0" w:color="auto"/>
            </w:tcBorders>
            <w:vAlign w:val="center"/>
          </w:tcPr>
          <w:p w14:paraId="6EB6DFDF" w14:textId="77777777" w:rsidR="00FE3C49" w:rsidRPr="00FE3C49" w:rsidRDefault="00FE3C49" w:rsidP="00FE3C49">
            <w:pPr>
              <w:spacing w:before="80" w:after="20" w:line="240" w:lineRule="auto"/>
              <w:jc w:val="center"/>
              <w:rPr>
                <w:rFonts w:ascii="Times New Roman" w:hAnsi="Times New Roman"/>
              </w:rPr>
            </w:pPr>
          </w:p>
        </w:tc>
        <w:tc>
          <w:tcPr>
            <w:tcW w:w="868" w:type="pct"/>
            <w:tcBorders>
              <w:top w:val="single" w:sz="4" w:space="0" w:color="auto"/>
              <w:bottom w:val="single" w:sz="4" w:space="0" w:color="auto"/>
            </w:tcBorders>
            <w:vAlign w:val="center"/>
          </w:tcPr>
          <w:p w14:paraId="78B767B1" w14:textId="77777777" w:rsidR="00FE3C49" w:rsidRPr="00FE3C49" w:rsidRDefault="00FE3C49" w:rsidP="00FE3C49">
            <w:pPr>
              <w:spacing w:before="80" w:after="20" w:line="240" w:lineRule="auto"/>
              <w:jc w:val="center"/>
              <w:rPr>
                <w:rFonts w:ascii="Times New Roman" w:hAnsi="Times New Roman"/>
              </w:rPr>
            </w:pPr>
          </w:p>
        </w:tc>
      </w:tr>
      <w:tr w:rsidR="00FE3C49" w:rsidRPr="00FE3C49" w14:paraId="0C91AF84" w14:textId="77777777" w:rsidTr="00FE3C49">
        <w:trPr>
          <w:jc w:val="center"/>
        </w:trPr>
        <w:tc>
          <w:tcPr>
            <w:tcW w:w="1728" w:type="pct"/>
            <w:tcBorders>
              <w:top w:val="single" w:sz="4" w:space="0" w:color="auto"/>
              <w:bottom w:val="single" w:sz="4" w:space="0" w:color="auto"/>
            </w:tcBorders>
            <w:vAlign w:val="bottom"/>
          </w:tcPr>
          <w:p w14:paraId="5E53B4A5"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отличные</w:t>
            </w:r>
          </w:p>
        </w:tc>
        <w:tc>
          <w:tcPr>
            <w:tcW w:w="725" w:type="pct"/>
            <w:tcBorders>
              <w:top w:val="single" w:sz="4" w:space="0" w:color="auto"/>
              <w:bottom w:val="single" w:sz="4" w:space="0" w:color="auto"/>
            </w:tcBorders>
            <w:vAlign w:val="center"/>
          </w:tcPr>
          <w:p w14:paraId="4C45F8E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11,3</w:t>
            </w:r>
          </w:p>
        </w:tc>
        <w:tc>
          <w:tcPr>
            <w:tcW w:w="816" w:type="pct"/>
            <w:tcBorders>
              <w:top w:val="single" w:sz="4" w:space="0" w:color="auto"/>
              <w:bottom w:val="single" w:sz="4" w:space="0" w:color="auto"/>
            </w:tcBorders>
            <w:vAlign w:val="center"/>
          </w:tcPr>
          <w:p w14:paraId="336AA36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13,2</w:t>
            </w:r>
          </w:p>
        </w:tc>
        <w:tc>
          <w:tcPr>
            <w:tcW w:w="863" w:type="pct"/>
            <w:tcBorders>
              <w:top w:val="single" w:sz="4" w:space="0" w:color="auto"/>
              <w:bottom w:val="single" w:sz="4" w:space="0" w:color="auto"/>
            </w:tcBorders>
            <w:vAlign w:val="center"/>
          </w:tcPr>
          <w:p w14:paraId="1D0AF54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13,5</w:t>
            </w:r>
          </w:p>
        </w:tc>
        <w:tc>
          <w:tcPr>
            <w:tcW w:w="868" w:type="pct"/>
            <w:tcBorders>
              <w:top w:val="single" w:sz="4" w:space="0" w:color="auto"/>
              <w:bottom w:val="single" w:sz="4" w:space="0" w:color="auto"/>
            </w:tcBorders>
            <w:vAlign w:val="center"/>
          </w:tcPr>
          <w:p w14:paraId="4870058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12,4</w:t>
            </w:r>
          </w:p>
        </w:tc>
      </w:tr>
      <w:tr w:rsidR="00FE3C49" w:rsidRPr="00FE3C49" w14:paraId="724AFAF5" w14:textId="77777777" w:rsidTr="00FE3C49">
        <w:trPr>
          <w:jc w:val="center"/>
        </w:trPr>
        <w:tc>
          <w:tcPr>
            <w:tcW w:w="1728" w:type="pct"/>
            <w:tcBorders>
              <w:top w:val="single" w:sz="4" w:space="0" w:color="auto"/>
              <w:bottom w:val="single" w:sz="4" w:space="0" w:color="auto"/>
            </w:tcBorders>
            <w:vAlign w:val="bottom"/>
          </w:tcPr>
          <w:p w14:paraId="4C0724C2"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 xml:space="preserve">хорошие  </w:t>
            </w:r>
          </w:p>
        </w:tc>
        <w:tc>
          <w:tcPr>
            <w:tcW w:w="725" w:type="pct"/>
            <w:tcBorders>
              <w:top w:val="single" w:sz="4" w:space="0" w:color="auto"/>
              <w:bottom w:val="single" w:sz="4" w:space="0" w:color="auto"/>
            </w:tcBorders>
            <w:vAlign w:val="center"/>
          </w:tcPr>
          <w:p w14:paraId="4919FD1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48,2</w:t>
            </w:r>
          </w:p>
        </w:tc>
        <w:tc>
          <w:tcPr>
            <w:tcW w:w="816" w:type="pct"/>
            <w:tcBorders>
              <w:top w:val="single" w:sz="4" w:space="0" w:color="auto"/>
              <w:bottom w:val="single" w:sz="4" w:space="0" w:color="auto"/>
            </w:tcBorders>
            <w:vAlign w:val="center"/>
          </w:tcPr>
          <w:p w14:paraId="050F5AA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50,1</w:t>
            </w:r>
          </w:p>
        </w:tc>
        <w:tc>
          <w:tcPr>
            <w:tcW w:w="863" w:type="pct"/>
            <w:tcBorders>
              <w:top w:val="single" w:sz="4" w:space="0" w:color="auto"/>
              <w:bottom w:val="single" w:sz="4" w:space="0" w:color="auto"/>
            </w:tcBorders>
            <w:vAlign w:val="center"/>
          </w:tcPr>
          <w:p w14:paraId="3915D02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50,8</w:t>
            </w:r>
          </w:p>
        </w:tc>
        <w:tc>
          <w:tcPr>
            <w:tcW w:w="868" w:type="pct"/>
            <w:tcBorders>
              <w:top w:val="single" w:sz="4" w:space="0" w:color="auto"/>
              <w:bottom w:val="single" w:sz="4" w:space="0" w:color="auto"/>
            </w:tcBorders>
            <w:vAlign w:val="center"/>
          </w:tcPr>
          <w:p w14:paraId="14E00C7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48,0</w:t>
            </w:r>
          </w:p>
        </w:tc>
      </w:tr>
      <w:tr w:rsidR="00FE3C49" w:rsidRPr="00FE3C49" w14:paraId="6B4006F1" w14:textId="77777777" w:rsidTr="00FE3C49">
        <w:trPr>
          <w:jc w:val="center"/>
        </w:trPr>
        <w:tc>
          <w:tcPr>
            <w:tcW w:w="1728" w:type="pct"/>
            <w:tcBorders>
              <w:top w:val="single" w:sz="4" w:space="0" w:color="auto"/>
              <w:bottom w:val="single" w:sz="4" w:space="0" w:color="auto"/>
            </w:tcBorders>
            <w:vAlign w:val="bottom"/>
          </w:tcPr>
          <w:p w14:paraId="418A7F04"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 xml:space="preserve">удовлетворительные </w:t>
            </w:r>
          </w:p>
        </w:tc>
        <w:tc>
          <w:tcPr>
            <w:tcW w:w="725" w:type="pct"/>
            <w:tcBorders>
              <w:top w:val="single" w:sz="4" w:space="0" w:color="auto"/>
              <w:bottom w:val="single" w:sz="4" w:space="0" w:color="auto"/>
            </w:tcBorders>
            <w:vAlign w:val="center"/>
          </w:tcPr>
          <w:p w14:paraId="7937999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38,3</w:t>
            </w:r>
          </w:p>
        </w:tc>
        <w:tc>
          <w:tcPr>
            <w:tcW w:w="816" w:type="pct"/>
            <w:tcBorders>
              <w:top w:val="single" w:sz="4" w:space="0" w:color="auto"/>
              <w:bottom w:val="single" w:sz="4" w:space="0" w:color="auto"/>
            </w:tcBorders>
            <w:vAlign w:val="center"/>
          </w:tcPr>
          <w:p w14:paraId="650C073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34,8</w:t>
            </w:r>
          </w:p>
        </w:tc>
        <w:tc>
          <w:tcPr>
            <w:tcW w:w="863" w:type="pct"/>
            <w:tcBorders>
              <w:top w:val="single" w:sz="4" w:space="0" w:color="auto"/>
              <w:bottom w:val="single" w:sz="4" w:space="0" w:color="auto"/>
            </w:tcBorders>
            <w:vAlign w:val="center"/>
          </w:tcPr>
          <w:p w14:paraId="197E201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34,2</w:t>
            </w:r>
          </w:p>
        </w:tc>
        <w:tc>
          <w:tcPr>
            <w:tcW w:w="868" w:type="pct"/>
            <w:tcBorders>
              <w:top w:val="single" w:sz="4" w:space="0" w:color="auto"/>
              <w:bottom w:val="single" w:sz="4" w:space="0" w:color="auto"/>
            </w:tcBorders>
            <w:vAlign w:val="center"/>
          </w:tcPr>
          <w:p w14:paraId="16A24BB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36,7</w:t>
            </w:r>
          </w:p>
        </w:tc>
      </w:tr>
      <w:tr w:rsidR="00FE3C49" w:rsidRPr="00FE3C49" w14:paraId="1F2E3877" w14:textId="77777777" w:rsidTr="00FE3C49">
        <w:trPr>
          <w:jc w:val="center"/>
        </w:trPr>
        <w:tc>
          <w:tcPr>
            <w:tcW w:w="1728" w:type="pct"/>
            <w:tcBorders>
              <w:top w:val="single" w:sz="4" w:space="0" w:color="auto"/>
              <w:bottom w:val="single" w:sz="4" w:space="0" w:color="auto"/>
            </w:tcBorders>
            <w:vAlign w:val="bottom"/>
          </w:tcPr>
          <w:p w14:paraId="12574CBB"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плохие</w:t>
            </w:r>
          </w:p>
        </w:tc>
        <w:tc>
          <w:tcPr>
            <w:tcW w:w="725" w:type="pct"/>
            <w:tcBorders>
              <w:top w:val="single" w:sz="4" w:space="0" w:color="auto"/>
              <w:bottom w:val="single" w:sz="4" w:space="0" w:color="auto"/>
            </w:tcBorders>
            <w:vAlign w:val="center"/>
          </w:tcPr>
          <w:p w14:paraId="3A275B1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2,1</w:t>
            </w:r>
          </w:p>
        </w:tc>
        <w:tc>
          <w:tcPr>
            <w:tcW w:w="816" w:type="pct"/>
            <w:tcBorders>
              <w:top w:val="single" w:sz="4" w:space="0" w:color="auto"/>
              <w:bottom w:val="single" w:sz="4" w:space="0" w:color="auto"/>
            </w:tcBorders>
            <w:vAlign w:val="center"/>
          </w:tcPr>
          <w:p w14:paraId="12DEE4F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w:t>
            </w:r>
          </w:p>
        </w:tc>
        <w:tc>
          <w:tcPr>
            <w:tcW w:w="863" w:type="pct"/>
            <w:tcBorders>
              <w:top w:val="single" w:sz="4" w:space="0" w:color="auto"/>
              <w:bottom w:val="single" w:sz="4" w:space="0" w:color="auto"/>
            </w:tcBorders>
            <w:vAlign w:val="center"/>
          </w:tcPr>
          <w:p w14:paraId="0C03910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1,4</w:t>
            </w:r>
          </w:p>
        </w:tc>
        <w:tc>
          <w:tcPr>
            <w:tcW w:w="868" w:type="pct"/>
            <w:tcBorders>
              <w:top w:val="single" w:sz="4" w:space="0" w:color="auto"/>
              <w:bottom w:val="single" w:sz="4" w:space="0" w:color="auto"/>
            </w:tcBorders>
            <w:vAlign w:val="center"/>
          </w:tcPr>
          <w:p w14:paraId="7FDEBE0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2,7</w:t>
            </w:r>
          </w:p>
        </w:tc>
      </w:tr>
      <w:tr w:rsidR="00FE3C49" w:rsidRPr="00FE3C49" w14:paraId="3DD4AD47" w14:textId="77777777" w:rsidTr="00FE3C49">
        <w:trPr>
          <w:jc w:val="center"/>
        </w:trPr>
        <w:tc>
          <w:tcPr>
            <w:tcW w:w="1728" w:type="pct"/>
            <w:tcBorders>
              <w:top w:val="single" w:sz="4" w:space="0" w:color="auto"/>
              <w:bottom w:val="single" w:sz="4" w:space="0" w:color="auto"/>
            </w:tcBorders>
            <w:vAlign w:val="bottom"/>
          </w:tcPr>
          <w:p w14:paraId="4B39002D"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очень плохие</w:t>
            </w:r>
          </w:p>
        </w:tc>
        <w:tc>
          <w:tcPr>
            <w:tcW w:w="725" w:type="pct"/>
            <w:tcBorders>
              <w:top w:val="single" w:sz="4" w:space="0" w:color="auto"/>
              <w:bottom w:val="single" w:sz="4" w:space="0" w:color="auto"/>
            </w:tcBorders>
            <w:vAlign w:val="center"/>
          </w:tcPr>
          <w:p w14:paraId="64C89B1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16" w:type="pct"/>
            <w:tcBorders>
              <w:top w:val="single" w:sz="4" w:space="0" w:color="auto"/>
              <w:bottom w:val="single" w:sz="4" w:space="0" w:color="auto"/>
            </w:tcBorders>
            <w:vAlign w:val="center"/>
          </w:tcPr>
          <w:p w14:paraId="7EF3561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3" w:type="pct"/>
            <w:tcBorders>
              <w:top w:val="single" w:sz="4" w:space="0" w:color="auto"/>
              <w:bottom w:val="single" w:sz="4" w:space="0" w:color="auto"/>
            </w:tcBorders>
            <w:vAlign w:val="center"/>
          </w:tcPr>
          <w:p w14:paraId="58399C4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8" w:type="pct"/>
            <w:tcBorders>
              <w:top w:val="single" w:sz="4" w:space="0" w:color="auto"/>
              <w:bottom w:val="single" w:sz="4" w:space="0" w:color="auto"/>
            </w:tcBorders>
            <w:vAlign w:val="center"/>
          </w:tcPr>
          <w:p w14:paraId="352DEC7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0,3</w:t>
            </w:r>
          </w:p>
        </w:tc>
      </w:tr>
      <w:tr w:rsidR="00FE3C49" w:rsidRPr="00FE3C49" w14:paraId="40B1D5D7" w14:textId="77777777" w:rsidTr="00FE3C49">
        <w:trPr>
          <w:jc w:val="center"/>
        </w:trPr>
        <w:tc>
          <w:tcPr>
            <w:tcW w:w="1728" w:type="pct"/>
            <w:tcBorders>
              <w:top w:val="single" w:sz="4" w:space="0" w:color="auto"/>
              <w:bottom w:val="single" w:sz="4" w:space="0" w:color="auto"/>
            </w:tcBorders>
            <w:vAlign w:val="bottom"/>
          </w:tcPr>
          <w:p w14:paraId="23084ACC" w14:textId="77777777" w:rsidR="00FE3C49" w:rsidRPr="00FE3C49" w:rsidRDefault="00FE3C49" w:rsidP="00FE3C49">
            <w:pPr>
              <w:tabs>
                <w:tab w:val="left" w:leader="dot" w:pos="8505"/>
              </w:tabs>
              <w:spacing w:before="80" w:after="20" w:line="240" w:lineRule="auto"/>
              <w:ind w:left="142"/>
              <w:rPr>
                <w:rFonts w:ascii="Times New Roman" w:hAnsi="Times New Roman"/>
              </w:rPr>
            </w:pPr>
            <w:r w:rsidRPr="00FE3C49">
              <w:rPr>
                <w:rFonts w:ascii="Times New Roman" w:hAnsi="Times New Roman"/>
                <w:i/>
              </w:rPr>
              <w:t xml:space="preserve">оценивают </w:t>
            </w:r>
            <w:proofErr w:type="gramStart"/>
            <w:r w:rsidRPr="00FE3C49">
              <w:rPr>
                <w:rFonts w:ascii="Times New Roman" w:hAnsi="Times New Roman"/>
                <w:i/>
              </w:rPr>
              <w:t>степень  стесненности</w:t>
            </w:r>
            <w:proofErr w:type="gramEnd"/>
            <w:r w:rsidRPr="00FE3C49">
              <w:rPr>
                <w:rFonts w:ascii="Times New Roman" w:hAnsi="Times New Roman"/>
                <w:i/>
              </w:rPr>
              <w:t xml:space="preserve"> проживания как:</w:t>
            </w:r>
          </w:p>
        </w:tc>
        <w:tc>
          <w:tcPr>
            <w:tcW w:w="725" w:type="pct"/>
            <w:tcBorders>
              <w:top w:val="single" w:sz="4" w:space="0" w:color="auto"/>
              <w:bottom w:val="single" w:sz="4" w:space="0" w:color="auto"/>
            </w:tcBorders>
            <w:vAlign w:val="center"/>
          </w:tcPr>
          <w:p w14:paraId="102A2AF6" w14:textId="77777777" w:rsidR="00FE3C49" w:rsidRPr="00FE3C49" w:rsidRDefault="00FE3C49" w:rsidP="00FE3C49">
            <w:pPr>
              <w:spacing w:before="80" w:after="20" w:line="240" w:lineRule="auto"/>
              <w:jc w:val="center"/>
              <w:rPr>
                <w:rFonts w:ascii="Times New Roman" w:hAnsi="Times New Roman"/>
              </w:rPr>
            </w:pPr>
          </w:p>
        </w:tc>
        <w:tc>
          <w:tcPr>
            <w:tcW w:w="816" w:type="pct"/>
            <w:tcBorders>
              <w:top w:val="single" w:sz="4" w:space="0" w:color="auto"/>
              <w:bottom w:val="single" w:sz="4" w:space="0" w:color="auto"/>
            </w:tcBorders>
            <w:vAlign w:val="center"/>
          </w:tcPr>
          <w:p w14:paraId="3CBED158" w14:textId="77777777" w:rsidR="00FE3C49" w:rsidRPr="00FE3C49" w:rsidRDefault="00FE3C49" w:rsidP="00FE3C49">
            <w:pPr>
              <w:spacing w:before="80" w:after="20" w:line="240" w:lineRule="auto"/>
              <w:jc w:val="center"/>
              <w:rPr>
                <w:rFonts w:ascii="Times New Roman" w:hAnsi="Times New Roman"/>
              </w:rPr>
            </w:pPr>
          </w:p>
        </w:tc>
        <w:tc>
          <w:tcPr>
            <w:tcW w:w="863" w:type="pct"/>
            <w:tcBorders>
              <w:top w:val="single" w:sz="4" w:space="0" w:color="auto"/>
              <w:bottom w:val="single" w:sz="4" w:space="0" w:color="auto"/>
            </w:tcBorders>
            <w:vAlign w:val="center"/>
          </w:tcPr>
          <w:p w14:paraId="7F71FCB9" w14:textId="77777777" w:rsidR="00FE3C49" w:rsidRPr="00FE3C49" w:rsidRDefault="00FE3C49" w:rsidP="00FE3C49">
            <w:pPr>
              <w:spacing w:before="80" w:after="20" w:line="240" w:lineRule="auto"/>
              <w:jc w:val="center"/>
              <w:rPr>
                <w:rFonts w:ascii="Times New Roman" w:hAnsi="Times New Roman"/>
              </w:rPr>
            </w:pPr>
          </w:p>
        </w:tc>
        <w:tc>
          <w:tcPr>
            <w:tcW w:w="868" w:type="pct"/>
            <w:tcBorders>
              <w:top w:val="single" w:sz="4" w:space="0" w:color="auto"/>
              <w:bottom w:val="single" w:sz="4" w:space="0" w:color="auto"/>
            </w:tcBorders>
            <w:vAlign w:val="center"/>
          </w:tcPr>
          <w:p w14:paraId="52F94AA7" w14:textId="77777777" w:rsidR="00FE3C49" w:rsidRPr="00FE3C49" w:rsidRDefault="00FE3C49" w:rsidP="00FE3C49">
            <w:pPr>
              <w:spacing w:before="80" w:after="20" w:line="240" w:lineRule="auto"/>
              <w:jc w:val="center"/>
              <w:rPr>
                <w:rFonts w:ascii="Times New Roman" w:hAnsi="Times New Roman"/>
              </w:rPr>
            </w:pPr>
          </w:p>
        </w:tc>
      </w:tr>
      <w:tr w:rsidR="00FE3C49" w:rsidRPr="00FE3C49" w14:paraId="3AE63CF2" w14:textId="77777777" w:rsidTr="00FE3C49">
        <w:trPr>
          <w:jc w:val="center"/>
        </w:trPr>
        <w:tc>
          <w:tcPr>
            <w:tcW w:w="1728" w:type="pct"/>
            <w:tcBorders>
              <w:top w:val="single" w:sz="4" w:space="0" w:color="auto"/>
              <w:bottom w:val="single" w:sz="4" w:space="0" w:color="auto"/>
            </w:tcBorders>
            <w:vAlign w:val="bottom"/>
          </w:tcPr>
          <w:p w14:paraId="01656589"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испытывают стесненности</w:t>
            </w:r>
          </w:p>
        </w:tc>
        <w:tc>
          <w:tcPr>
            <w:tcW w:w="725" w:type="pct"/>
            <w:tcBorders>
              <w:top w:val="single" w:sz="4" w:space="0" w:color="auto"/>
              <w:bottom w:val="single" w:sz="4" w:space="0" w:color="auto"/>
            </w:tcBorders>
            <w:vAlign w:val="center"/>
          </w:tcPr>
          <w:p w14:paraId="29F4F6B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84,9</w:t>
            </w:r>
          </w:p>
        </w:tc>
        <w:tc>
          <w:tcPr>
            <w:tcW w:w="816" w:type="pct"/>
            <w:tcBorders>
              <w:top w:val="single" w:sz="4" w:space="0" w:color="auto"/>
              <w:bottom w:val="single" w:sz="4" w:space="0" w:color="auto"/>
            </w:tcBorders>
            <w:vAlign w:val="center"/>
          </w:tcPr>
          <w:p w14:paraId="35AA6C7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66,3</w:t>
            </w:r>
          </w:p>
        </w:tc>
        <w:tc>
          <w:tcPr>
            <w:tcW w:w="863" w:type="pct"/>
            <w:tcBorders>
              <w:top w:val="single" w:sz="4" w:space="0" w:color="auto"/>
              <w:bottom w:val="single" w:sz="4" w:space="0" w:color="auto"/>
            </w:tcBorders>
            <w:vAlign w:val="center"/>
          </w:tcPr>
          <w:p w14:paraId="660F818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64,7</w:t>
            </w:r>
          </w:p>
        </w:tc>
        <w:tc>
          <w:tcPr>
            <w:tcW w:w="868" w:type="pct"/>
            <w:tcBorders>
              <w:top w:val="single" w:sz="4" w:space="0" w:color="auto"/>
              <w:bottom w:val="single" w:sz="4" w:space="0" w:color="auto"/>
            </w:tcBorders>
            <w:vAlign w:val="center"/>
          </w:tcPr>
          <w:p w14:paraId="7BE9296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71,5</w:t>
            </w:r>
          </w:p>
        </w:tc>
      </w:tr>
      <w:tr w:rsidR="00FE3C49" w:rsidRPr="00FE3C49" w14:paraId="16768DE0" w14:textId="77777777" w:rsidTr="00FE3C49">
        <w:trPr>
          <w:jc w:val="center"/>
        </w:trPr>
        <w:tc>
          <w:tcPr>
            <w:tcW w:w="1728" w:type="pct"/>
            <w:tcBorders>
              <w:top w:val="single" w:sz="4" w:space="0" w:color="auto"/>
              <w:bottom w:val="single" w:sz="4" w:space="0" w:color="auto"/>
            </w:tcBorders>
            <w:vAlign w:val="bottom"/>
          </w:tcPr>
          <w:p w14:paraId="2DBCD260"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испытывают определенную стесненность</w:t>
            </w:r>
          </w:p>
        </w:tc>
        <w:tc>
          <w:tcPr>
            <w:tcW w:w="725" w:type="pct"/>
            <w:tcBorders>
              <w:top w:val="single" w:sz="4" w:space="0" w:color="auto"/>
              <w:bottom w:val="single" w:sz="4" w:space="0" w:color="auto"/>
            </w:tcBorders>
            <w:vAlign w:val="center"/>
          </w:tcPr>
          <w:p w14:paraId="3FDF8B23"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12,6</w:t>
            </w:r>
          </w:p>
        </w:tc>
        <w:tc>
          <w:tcPr>
            <w:tcW w:w="816" w:type="pct"/>
            <w:tcBorders>
              <w:top w:val="single" w:sz="4" w:space="0" w:color="auto"/>
              <w:bottom w:val="single" w:sz="4" w:space="0" w:color="auto"/>
            </w:tcBorders>
            <w:vAlign w:val="center"/>
          </w:tcPr>
          <w:p w14:paraId="7DE9848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27,3</w:t>
            </w:r>
          </w:p>
        </w:tc>
        <w:tc>
          <w:tcPr>
            <w:tcW w:w="863" w:type="pct"/>
            <w:tcBorders>
              <w:top w:val="single" w:sz="4" w:space="0" w:color="auto"/>
              <w:bottom w:val="single" w:sz="4" w:space="0" w:color="auto"/>
            </w:tcBorders>
            <w:vAlign w:val="center"/>
          </w:tcPr>
          <w:p w14:paraId="028DD51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28,4</w:t>
            </w:r>
          </w:p>
        </w:tc>
        <w:tc>
          <w:tcPr>
            <w:tcW w:w="868" w:type="pct"/>
            <w:tcBorders>
              <w:top w:val="single" w:sz="4" w:space="0" w:color="auto"/>
              <w:bottom w:val="single" w:sz="4" w:space="0" w:color="auto"/>
            </w:tcBorders>
            <w:vAlign w:val="center"/>
          </w:tcPr>
          <w:p w14:paraId="1635512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23,8</w:t>
            </w:r>
          </w:p>
        </w:tc>
      </w:tr>
      <w:tr w:rsidR="00FE3C49" w:rsidRPr="00FE3C49" w14:paraId="65510088" w14:textId="77777777" w:rsidTr="00FE3C49">
        <w:trPr>
          <w:jc w:val="center"/>
        </w:trPr>
        <w:tc>
          <w:tcPr>
            <w:tcW w:w="1728" w:type="pct"/>
            <w:tcBorders>
              <w:top w:val="single" w:sz="4" w:space="0" w:color="auto"/>
              <w:bottom w:val="single" w:sz="4" w:space="0" w:color="auto"/>
            </w:tcBorders>
            <w:vAlign w:val="bottom"/>
          </w:tcPr>
          <w:p w14:paraId="5D2D92E7"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испытывают большую стесненность</w:t>
            </w:r>
          </w:p>
        </w:tc>
        <w:tc>
          <w:tcPr>
            <w:tcW w:w="725" w:type="pct"/>
            <w:tcBorders>
              <w:top w:val="single" w:sz="4" w:space="0" w:color="auto"/>
              <w:bottom w:val="single" w:sz="4" w:space="0" w:color="auto"/>
            </w:tcBorders>
            <w:vAlign w:val="center"/>
          </w:tcPr>
          <w:p w14:paraId="3869A18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2,4</w:t>
            </w:r>
          </w:p>
        </w:tc>
        <w:tc>
          <w:tcPr>
            <w:tcW w:w="816" w:type="pct"/>
            <w:tcBorders>
              <w:top w:val="single" w:sz="4" w:space="0" w:color="auto"/>
              <w:bottom w:val="single" w:sz="4" w:space="0" w:color="auto"/>
            </w:tcBorders>
            <w:vAlign w:val="center"/>
          </w:tcPr>
          <w:p w14:paraId="47668A5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6,3</w:t>
            </w:r>
          </w:p>
        </w:tc>
        <w:tc>
          <w:tcPr>
            <w:tcW w:w="863" w:type="pct"/>
            <w:tcBorders>
              <w:top w:val="single" w:sz="4" w:space="0" w:color="auto"/>
              <w:bottom w:val="single" w:sz="4" w:space="0" w:color="auto"/>
            </w:tcBorders>
            <w:vAlign w:val="center"/>
          </w:tcPr>
          <w:p w14:paraId="43D509D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6,8</w:t>
            </w:r>
          </w:p>
        </w:tc>
        <w:tc>
          <w:tcPr>
            <w:tcW w:w="868" w:type="pct"/>
            <w:tcBorders>
              <w:top w:val="single" w:sz="4" w:space="0" w:color="auto"/>
              <w:bottom w:val="single" w:sz="4" w:space="0" w:color="auto"/>
            </w:tcBorders>
            <w:vAlign w:val="center"/>
          </w:tcPr>
          <w:p w14:paraId="5EE72A5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4,7</w:t>
            </w:r>
          </w:p>
        </w:tc>
      </w:tr>
      <w:tr w:rsidR="00FE3C49" w:rsidRPr="00FE3C49" w14:paraId="4F9C6437" w14:textId="77777777" w:rsidTr="00FE3C49">
        <w:trPr>
          <w:jc w:val="center"/>
        </w:trPr>
        <w:tc>
          <w:tcPr>
            <w:tcW w:w="1728" w:type="pct"/>
            <w:tcBorders>
              <w:top w:val="single" w:sz="4" w:space="0" w:color="auto"/>
              <w:bottom w:val="single" w:sz="4" w:space="0" w:color="auto"/>
            </w:tcBorders>
            <w:vAlign w:val="bottom"/>
          </w:tcPr>
          <w:p w14:paraId="6F8E5DEF"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определено</w:t>
            </w:r>
          </w:p>
        </w:tc>
        <w:tc>
          <w:tcPr>
            <w:tcW w:w="725" w:type="pct"/>
            <w:tcBorders>
              <w:top w:val="single" w:sz="4" w:space="0" w:color="auto"/>
              <w:bottom w:val="single" w:sz="4" w:space="0" w:color="auto"/>
            </w:tcBorders>
            <w:vAlign w:val="center"/>
          </w:tcPr>
          <w:p w14:paraId="43B695A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16" w:type="pct"/>
            <w:tcBorders>
              <w:top w:val="single" w:sz="4" w:space="0" w:color="auto"/>
              <w:bottom w:val="single" w:sz="4" w:space="0" w:color="auto"/>
            </w:tcBorders>
            <w:vAlign w:val="center"/>
          </w:tcPr>
          <w:p w14:paraId="4E9917C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3" w:type="pct"/>
            <w:tcBorders>
              <w:top w:val="single" w:sz="4" w:space="0" w:color="auto"/>
              <w:bottom w:val="single" w:sz="4" w:space="0" w:color="auto"/>
            </w:tcBorders>
            <w:vAlign w:val="center"/>
          </w:tcPr>
          <w:p w14:paraId="62328995"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0,1</w:t>
            </w:r>
          </w:p>
        </w:tc>
        <w:tc>
          <w:tcPr>
            <w:tcW w:w="868" w:type="pct"/>
            <w:tcBorders>
              <w:top w:val="single" w:sz="4" w:space="0" w:color="auto"/>
              <w:bottom w:val="single" w:sz="4" w:space="0" w:color="auto"/>
            </w:tcBorders>
            <w:vAlign w:val="center"/>
          </w:tcPr>
          <w:p w14:paraId="47D4F3DE"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0,0</w:t>
            </w:r>
          </w:p>
        </w:tc>
      </w:tr>
      <w:tr w:rsidR="00FE3C49" w:rsidRPr="00FE3C49" w14:paraId="2E1EBED4" w14:textId="77777777" w:rsidTr="00FE3C49">
        <w:trPr>
          <w:jc w:val="center"/>
        </w:trPr>
        <w:tc>
          <w:tcPr>
            <w:tcW w:w="1728" w:type="pct"/>
            <w:tcBorders>
              <w:top w:val="single" w:sz="4" w:space="0" w:color="auto"/>
              <w:bottom w:val="single" w:sz="4" w:space="0" w:color="auto"/>
            </w:tcBorders>
            <w:vAlign w:val="bottom"/>
          </w:tcPr>
          <w:p w14:paraId="3DBD6048" w14:textId="77777777" w:rsidR="00FE3C49" w:rsidRPr="00FE3C49" w:rsidRDefault="00FE3C49" w:rsidP="00FE3C49">
            <w:pPr>
              <w:tabs>
                <w:tab w:val="left" w:leader="dot" w:pos="8505"/>
              </w:tabs>
              <w:spacing w:before="80" w:after="20" w:line="240" w:lineRule="auto"/>
              <w:ind w:left="142"/>
              <w:rPr>
                <w:rFonts w:ascii="Times New Roman" w:hAnsi="Times New Roman"/>
              </w:rPr>
            </w:pPr>
            <w:r w:rsidRPr="00FE3C49">
              <w:rPr>
                <w:rFonts w:ascii="Times New Roman" w:hAnsi="Times New Roman"/>
                <w:i/>
              </w:rPr>
              <w:t xml:space="preserve">собираются улучшить свои жилищные условия </w:t>
            </w:r>
          </w:p>
        </w:tc>
        <w:tc>
          <w:tcPr>
            <w:tcW w:w="725" w:type="pct"/>
            <w:tcBorders>
              <w:top w:val="single" w:sz="4" w:space="0" w:color="auto"/>
              <w:bottom w:val="single" w:sz="4" w:space="0" w:color="auto"/>
            </w:tcBorders>
          </w:tcPr>
          <w:p w14:paraId="25237CE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9,7</w:t>
            </w:r>
          </w:p>
        </w:tc>
        <w:tc>
          <w:tcPr>
            <w:tcW w:w="816" w:type="pct"/>
            <w:tcBorders>
              <w:top w:val="single" w:sz="4" w:space="0" w:color="auto"/>
              <w:bottom w:val="single" w:sz="4" w:space="0" w:color="auto"/>
            </w:tcBorders>
          </w:tcPr>
          <w:p w14:paraId="5D7A8B9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16,7</w:t>
            </w:r>
          </w:p>
        </w:tc>
        <w:tc>
          <w:tcPr>
            <w:tcW w:w="863" w:type="pct"/>
            <w:tcBorders>
              <w:top w:val="single" w:sz="4" w:space="0" w:color="auto"/>
              <w:bottom w:val="single" w:sz="4" w:space="0" w:color="auto"/>
            </w:tcBorders>
            <w:vAlign w:val="center"/>
          </w:tcPr>
          <w:p w14:paraId="414A277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15,6</w:t>
            </w:r>
          </w:p>
        </w:tc>
        <w:tc>
          <w:tcPr>
            <w:tcW w:w="868" w:type="pct"/>
            <w:tcBorders>
              <w:top w:val="single" w:sz="4" w:space="0" w:color="auto"/>
              <w:bottom w:val="single" w:sz="4" w:space="0" w:color="auto"/>
            </w:tcBorders>
            <w:vAlign w:val="center"/>
          </w:tcPr>
          <w:p w14:paraId="54D9445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20,1</w:t>
            </w:r>
          </w:p>
        </w:tc>
      </w:tr>
      <w:tr w:rsidR="00FE3C49" w:rsidRPr="00FE3C49" w14:paraId="71721452" w14:textId="77777777" w:rsidTr="00FE3C49">
        <w:trPr>
          <w:jc w:val="center"/>
        </w:trPr>
        <w:tc>
          <w:tcPr>
            <w:tcW w:w="1728" w:type="pct"/>
            <w:tcBorders>
              <w:top w:val="single" w:sz="4" w:space="0" w:color="auto"/>
              <w:bottom w:val="single" w:sz="4" w:space="0" w:color="auto"/>
            </w:tcBorders>
            <w:vAlign w:val="bottom"/>
          </w:tcPr>
          <w:p w14:paraId="6C8B97F7" w14:textId="77777777" w:rsidR="00FE3C49" w:rsidRPr="00FE3C49" w:rsidRDefault="00FE3C49" w:rsidP="00FE3C49">
            <w:pPr>
              <w:tabs>
                <w:tab w:val="left" w:leader="dot" w:pos="8505"/>
              </w:tabs>
              <w:spacing w:before="80" w:after="20" w:line="240" w:lineRule="auto"/>
              <w:ind w:left="709"/>
              <w:rPr>
                <w:rFonts w:ascii="Times New Roman" w:hAnsi="Times New Roman"/>
              </w:rPr>
            </w:pPr>
            <w:r w:rsidRPr="00FE3C49">
              <w:rPr>
                <w:rFonts w:ascii="Times New Roman" w:hAnsi="Times New Roman"/>
                <w:i/>
              </w:rPr>
              <w:t xml:space="preserve">из числа </w:t>
            </w:r>
            <w:proofErr w:type="gramStart"/>
            <w:r w:rsidRPr="00FE3C49">
              <w:rPr>
                <w:rFonts w:ascii="Times New Roman" w:hAnsi="Times New Roman"/>
                <w:i/>
              </w:rPr>
              <w:t>собирающихся  улучшить</w:t>
            </w:r>
            <w:proofErr w:type="gramEnd"/>
            <w:r w:rsidRPr="00FE3C49">
              <w:rPr>
                <w:rFonts w:ascii="Times New Roman" w:hAnsi="Times New Roman"/>
                <w:i/>
              </w:rPr>
              <w:t xml:space="preserve"> свои жилищные условия </w:t>
            </w:r>
          </w:p>
        </w:tc>
        <w:tc>
          <w:tcPr>
            <w:tcW w:w="725" w:type="pct"/>
            <w:tcBorders>
              <w:top w:val="single" w:sz="4" w:space="0" w:color="auto"/>
              <w:bottom w:val="single" w:sz="4" w:space="0" w:color="auto"/>
            </w:tcBorders>
            <w:vAlign w:val="center"/>
          </w:tcPr>
          <w:p w14:paraId="4251CD7A" w14:textId="77777777" w:rsidR="00FE3C49" w:rsidRPr="00FE3C49" w:rsidRDefault="00FE3C49" w:rsidP="00FE3C49">
            <w:pPr>
              <w:spacing w:before="80" w:after="20" w:line="240" w:lineRule="auto"/>
              <w:jc w:val="center"/>
              <w:rPr>
                <w:rFonts w:ascii="Times New Roman" w:hAnsi="Times New Roman"/>
              </w:rPr>
            </w:pPr>
          </w:p>
        </w:tc>
        <w:tc>
          <w:tcPr>
            <w:tcW w:w="816" w:type="pct"/>
            <w:tcBorders>
              <w:top w:val="single" w:sz="4" w:space="0" w:color="auto"/>
              <w:bottom w:val="single" w:sz="4" w:space="0" w:color="auto"/>
            </w:tcBorders>
            <w:vAlign w:val="center"/>
          </w:tcPr>
          <w:p w14:paraId="574486C7" w14:textId="77777777" w:rsidR="00FE3C49" w:rsidRPr="00FE3C49" w:rsidRDefault="00FE3C49" w:rsidP="00FE3C49">
            <w:pPr>
              <w:spacing w:before="80" w:after="20" w:line="240" w:lineRule="auto"/>
              <w:jc w:val="center"/>
              <w:rPr>
                <w:rFonts w:ascii="Times New Roman" w:hAnsi="Times New Roman"/>
              </w:rPr>
            </w:pPr>
          </w:p>
        </w:tc>
        <w:tc>
          <w:tcPr>
            <w:tcW w:w="863" w:type="pct"/>
            <w:tcBorders>
              <w:top w:val="single" w:sz="4" w:space="0" w:color="auto"/>
              <w:bottom w:val="single" w:sz="4" w:space="0" w:color="auto"/>
            </w:tcBorders>
            <w:vAlign w:val="center"/>
          </w:tcPr>
          <w:p w14:paraId="7AF368BD" w14:textId="77777777" w:rsidR="00FE3C49" w:rsidRPr="00FE3C49" w:rsidRDefault="00FE3C49" w:rsidP="00FE3C49">
            <w:pPr>
              <w:spacing w:before="80" w:after="20" w:line="240" w:lineRule="auto"/>
              <w:jc w:val="center"/>
              <w:rPr>
                <w:rFonts w:ascii="Times New Roman" w:hAnsi="Times New Roman"/>
              </w:rPr>
            </w:pPr>
          </w:p>
        </w:tc>
        <w:tc>
          <w:tcPr>
            <w:tcW w:w="868" w:type="pct"/>
            <w:tcBorders>
              <w:top w:val="single" w:sz="4" w:space="0" w:color="auto"/>
              <w:bottom w:val="single" w:sz="4" w:space="0" w:color="auto"/>
            </w:tcBorders>
            <w:vAlign w:val="center"/>
          </w:tcPr>
          <w:p w14:paraId="670622CE" w14:textId="77777777" w:rsidR="00FE3C49" w:rsidRPr="00FE3C49" w:rsidRDefault="00FE3C49" w:rsidP="00FE3C49">
            <w:pPr>
              <w:spacing w:before="80" w:after="20" w:line="240" w:lineRule="auto"/>
              <w:jc w:val="center"/>
              <w:rPr>
                <w:rFonts w:ascii="Times New Roman" w:hAnsi="Times New Roman"/>
              </w:rPr>
            </w:pPr>
          </w:p>
        </w:tc>
      </w:tr>
      <w:tr w:rsidR="00FE3C49" w:rsidRPr="00FE3C49" w14:paraId="12CFCE69" w14:textId="77777777" w:rsidTr="00FE3C49">
        <w:trPr>
          <w:jc w:val="center"/>
        </w:trPr>
        <w:tc>
          <w:tcPr>
            <w:tcW w:w="1728" w:type="pct"/>
            <w:tcBorders>
              <w:top w:val="single" w:sz="4" w:space="0" w:color="auto"/>
              <w:bottom w:val="single" w:sz="4" w:space="0" w:color="auto"/>
            </w:tcBorders>
            <w:vAlign w:val="bottom"/>
          </w:tcPr>
          <w:p w14:paraId="408285AD"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планируют вселиться в жилое помещение, строительство которого ведут (участвуют в долевом строительстве)</w:t>
            </w:r>
          </w:p>
        </w:tc>
        <w:tc>
          <w:tcPr>
            <w:tcW w:w="725" w:type="pct"/>
            <w:tcBorders>
              <w:top w:val="single" w:sz="4" w:space="0" w:color="auto"/>
              <w:bottom w:val="single" w:sz="4" w:space="0" w:color="auto"/>
            </w:tcBorders>
            <w:vAlign w:val="center"/>
          </w:tcPr>
          <w:p w14:paraId="6A4F094C" w14:textId="6D1F5D26" w:rsidR="00FE3C49" w:rsidRPr="00FE3C49" w:rsidRDefault="00A92A27" w:rsidP="00FE3C49">
            <w:pPr>
              <w:spacing w:before="80" w:after="20" w:line="240" w:lineRule="auto"/>
              <w:jc w:val="center"/>
              <w:rPr>
                <w:rFonts w:ascii="Times New Roman" w:hAnsi="Times New Roman"/>
              </w:rPr>
            </w:pPr>
            <w:r>
              <w:rPr>
                <w:rFonts w:ascii="Times New Roman" w:hAnsi="Times New Roman"/>
              </w:rPr>
              <w:t>10,1</w:t>
            </w:r>
          </w:p>
        </w:tc>
        <w:tc>
          <w:tcPr>
            <w:tcW w:w="816" w:type="pct"/>
            <w:tcBorders>
              <w:top w:val="single" w:sz="4" w:space="0" w:color="auto"/>
              <w:bottom w:val="single" w:sz="4" w:space="0" w:color="auto"/>
            </w:tcBorders>
            <w:vAlign w:val="center"/>
          </w:tcPr>
          <w:p w14:paraId="7524A570" w14:textId="6EA11813" w:rsidR="00FE3C49" w:rsidRPr="00FE3C49" w:rsidRDefault="00A92A27" w:rsidP="00FE3C49">
            <w:pPr>
              <w:spacing w:before="80" w:after="20" w:line="240" w:lineRule="auto"/>
              <w:jc w:val="center"/>
              <w:rPr>
                <w:rFonts w:ascii="Times New Roman" w:hAnsi="Times New Roman"/>
              </w:rPr>
            </w:pPr>
            <w:r>
              <w:rPr>
                <w:rFonts w:ascii="Times New Roman" w:hAnsi="Times New Roman"/>
              </w:rPr>
              <w:t>12,0</w:t>
            </w:r>
          </w:p>
        </w:tc>
        <w:tc>
          <w:tcPr>
            <w:tcW w:w="863" w:type="pct"/>
            <w:tcBorders>
              <w:top w:val="single" w:sz="4" w:space="0" w:color="auto"/>
              <w:bottom w:val="single" w:sz="4" w:space="0" w:color="auto"/>
            </w:tcBorders>
            <w:vAlign w:val="center"/>
          </w:tcPr>
          <w:p w14:paraId="19EBAB0F" w14:textId="7D1CEBE6" w:rsidR="00FE3C49" w:rsidRPr="00FE3C49" w:rsidRDefault="00A92A27" w:rsidP="00FE3C49">
            <w:pPr>
              <w:spacing w:before="80" w:after="20" w:line="240" w:lineRule="auto"/>
              <w:jc w:val="center"/>
              <w:rPr>
                <w:rFonts w:ascii="Times New Roman" w:hAnsi="Times New Roman"/>
              </w:rPr>
            </w:pPr>
            <w:r>
              <w:rPr>
                <w:rFonts w:ascii="Times New Roman" w:hAnsi="Times New Roman"/>
              </w:rPr>
              <w:t>12,8</w:t>
            </w:r>
          </w:p>
        </w:tc>
        <w:tc>
          <w:tcPr>
            <w:tcW w:w="868" w:type="pct"/>
            <w:tcBorders>
              <w:top w:val="single" w:sz="4" w:space="0" w:color="auto"/>
              <w:bottom w:val="single" w:sz="4" w:space="0" w:color="auto"/>
            </w:tcBorders>
            <w:vAlign w:val="center"/>
          </w:tcPr>
          <w:p w14:paraId="010E0B3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9,9</w:t>
            </w:r>
          </w:p>
        </w:tc>
      </w:tr>
      <w:tr w:rsidR="00FE3C49" w:rsidRPr="00FE3C49" w14:paraId="0767F8D0" w14:textId="77777777" w:rsidTr="00FE3C49">
        <w:trPr>
          <w:jc w:val="center"/>
        </w:trPr>
        <w:tc>
          <w:tcPr>
            <w:tcW w:w="1728" w:type="pct"/>
            <w:tcBorders>
              <w:top w:val="single" w:sz="4" w:space="0" w:color="auto"/>
              <w:bottom w:val="single" w:sz="4" w:space="0" w:color="auto"/>
            </w:tcBorders>
            <w:vAlign w:val="bottom"/>
          </w:tcPr>
          <w:p w14:paraId="492E5ECC"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подать документы для постановки на очередь (и/или ожидают прохождения очереди)</w:t>
            </w:r>
          </w:p>
        </w:tc>
        <w:tc>
          <w:tcPr>
            <w:tcW w:w="725" w:type="pct"/>
            <w:tcBorders>
              <w:top w:val="single" w:sz="4" w:space="0" w:color="auto"/>
              <w:bottom w:val="single" w:sz="4" w:space="0" w:color="auto"/>
            </w:tcBorders>
            <w:vAlign w:val="center"/>
          </w:tcPr>
          <w:p w14:paraId="12F7967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4,2</w:t>
            </w:r>
          </w:p>
        </w:tc>
        <w:tc>
          <w:tcPr>
            <w:tcW w:w="816" w:type="pct"/>
            <w:tcBorders>
              <w:top w:val="single" w:sz="4" w:space="0" w:color="auto"/>
              <w:bottom w:val="single" w:sz="4" w:space="0" w:color="auto"/>
            </w:tcBorders>
            <w:vAlign w:val="center"/>
          </w:tcPr>
          <w:p w14:paraId="3F54D11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5,9</w:t>
            </w:r>
          </w:p>
        </w:tc>
        <w:tc>
          <w:tcPr>
            <w:tcW w:w="863" w:type="pct"/>
            <w:tcBorders>
              <w:top w:val="single" w:sz="4" w:space="0" w:color="auto"/>
              <w:bottom w:val="single" w:sz="4" w:space="0" w:color="auto"/>
            </w:tcBorders>
            <w:vAlign w:val="center"/>
          </w:tcPr>
          <w:p w14:paraId="33E6221E" w14:textId="723FB70B" w:rsidR="00FE3C49" w:rsidRPr="00FE3C49" w:rsidRDefault="00FE3C49" w:rsidP="00A92A27">
            <w:pPr>
              <w:spacing w:before="80" w:after="20" w:line="240" w:lineRule="auto"/>
              <w:jc w:val="center"/>
              <w:rPr>
                <w:rFonts w:ascii="Times New Roman" w:hAnsi="Times New Roman"/>
              </w:rPr>
            </w:pPr>
            <w:r w:rsidRPr="00FE3C49">
              <w:rPr>
                <w:rFonts w:ascii="Times New Roman" w:hAnsi="Times New Roman"/>
              </w:rPr>
              <w:t>6,</w:t>
            </w:r>
            <w:r w:rsidR="00A92A27">
              <w:rPr>
                <w:rFonts w:ascii="Times New Roman" w:hAnsi="Times New Roman"/>
              </w:rPr>
              <w:t>6</w:t>
            </w:r>
          </w:p>
        </w:tc>
        <w:tc>
          <w:tcPr>
            <w:tcW w:w="868" w:type="pct"/>
            <w:tcBorders>
              <w:top w:val="single" w:sz="4" w:space="0" w:color="auto"/>
              <w:bottom w:val="single" w:sz="4" w:space="0" w:color="auto"/>
            </w:tcBorders>
            <w:vAlign w:val="center"/>
          </w:tcPr>
          <w:p w14:paraId="1EB7ACAC"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4,2</w:t>
            </w:r>
          </w:p>
        </w:tc>
      </w:tr>
      <w:tr w:rsidR="00FE3C49" w:rsidRPr="00FE3C49" w14:paraId="72B75302" w14:textId="77777777" w:rsidTr="00FE3C49">
        <w:trPr>
          <w:jc w:val="center"/>
        </w:trPr>
        <w:tc>
          <w:tcPr>
            <w:tcW w:w="1728" w:type="pct"/>
            <w:tcBorders>
              <w:top w:val="single" w:sz="4" w:space="0" w:color="auto"/>
              <w:bottom w:val="single" w:sz="4" w:space="0" w:color="auto"/>
            </w:tcBorders>
            <w:vAlign w:val="bottom"/>
          </w:tcPr>
          <w:p w14:paraId="3AC0EB20"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рассчитывают на получение нового жилья в связи со сносом дома</w:t>
            </w:r>
          </w:p>
        </w:tc>
        <w:tc>
          <w:tcPr>
            <w:tcW w:w="725" w:type="pct"/>
            <w:tcBorders>
              <w:top w:val="single" w:sz="4" w:space="0" w:color="auto"/>
              <w:bottom w:val="single" w:sz="4" w:space="0" w:color="auto"/>
            </w:tcBorders>
            <w:vAlign w:val="center"/>
          </w:tcPr>
          <w:p w14:paraId="160900D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6,9</w:t>
            </w:r>
          </w:p>
        </w:tc>
        <w:tc>
          <w:tcPr>
            <w:tcW w:w="816" w:type="pct"/>
            <w:tcBorders>
              <w:top w:val="single" w:sz="4" w:space="0" w:color="auto"/>
              <w:bottom w:val="single" w:sz="4" w:space="0" w:color="auto"/>
            </w:tcBorders>
            <w:vAlign w:val="center"/>
          </w:tcPr>
          <w:p w14:paraId="7273211B" w14:textId="633512F6" w:rsidR="00FE3C49" w:rsidRPr="00FE3C49" w:rsidRDefault="00A92A27" w:rsidP="00FE3C49">
            <w:pPr>
              <w:spacing w:before="80" w:after="20" w:line="240" w:lineRule="auto"/>
              <w:jc w:val="center"/>
              <w:rPr>
                <w:rFonts w:ascii="Times New Roman" w:hAnsi="Times New Roman"/>
              </w:rPr>
            </w:pPr>
            <w:r>
              <w:rPr>
                <w:rFonts w:ascii="Times New Roman" w:hAnsi="Times New Roman"/>
              </w:rPr>
              <w:t>3,4</w:t>
            </w:r>
          </w:p>
        </w:tc>
        <w:tc>
          <w:tcPr>
            <w:tcW w:w="863" w:type="pct"/>
            <w:tcBorders>
              <w:top w:val="single" w:sz="4" w:space="0" w:color="auto"/>
              <w:bottom w:val="single" w:sz="4" w:space="0" w:color="auto"/>
            </w:tcBorders>
            <w:vAlign w:val="center"/>
          </w:tcPr>
          <w:p w14:paraId="45CA0E8E" w14:textId="5E6E7DFC" w:rsidR="00FE3C49" w:rsidRPr="00FE3C49" w:rsidRDefault="00A92A27" w:rsidP="00FE3C49">
            <w:pPr>
              <w:spacing w:before="80" w:after="20" w:line="240" w:lineRule="auto"/>
              <w:jc w:val="center"/>
              <w:rPr>
                <w:rFonts w:ascii="Times New Roman" w:hAnsi="Times New Roman"/>
              </w:rPr>
            </w:pPr>
            <w:r>
              <w:rPr>
                <w:rFonts w:ascii="Times New Roman" w:hAnsi="Times New Roman"/>
              </w:rPr>
              <w:t>4,0</w:t>
            </w:r>
          </w:p>
        </w:tc>
        <w:tc>
          <w:tcPr>
            <w:tcW w:w="868" w:type="pct"/>
            <w:tcBorders>
              <w:top w:val="single" w:sz="4" w:space="0" w:color="auto"/>
              <w:bottom w:val="single" w:sz="4" w:space="0" w:color="auto"/>
            </w:tcBorders>
            <w:vAlign w:val="center"/>
          </w:tcPr>
          <w:p w14:paraId="739D404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2,0</w:t>
            </w:r>
          </w:p>
        </w:tc>
      </w:tr>
      <w:tr w:rsidR="00FE3C49" w:rsidRPr="00FE3C49" w14:paraId="289738D9" w14:textId="77777777" w:rsidTr="00FE3C49">
        <w:trPr>
          <w:jc w:val="center"/>
        </w:trPr>
        <w:tc>
          <w:tcPr>
            <w:tcW w:w="1728" w:type="pct"/>
            <w:tcBorders>
              <w:top w:val="single" w:sz="4" w:space="0" w:color="auto"/>
              <w:bottom w:val="single" w:sz="4" w:space="0" w:color="auto"/>
            </w:tcBorders>
            <w:vAlign w:val="bottom"/>
          </w:tcPr>
          <w:p w14:paraId="7DF8598D"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купить (построить) другое жилье</w:t>
            </w:r>
          </w:p>
        </w:tc>
        <w:tc>
          <w:tcPr>
            <w:tcW w:w="725" w:type="pct"/>
            <w:tcBorders>
              <w:top w:val="single" w:sz="4" w:space="0" w:color="auto"/>
              <w:bottom w:val="single" w:sz="4" w:space="0" w:color="auto"/>
            </w:tcBorders>
            <w:vAlign w:val="center"/>
          </w:tcPr>
          <w:p w14:paraId="3B9070B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33,6</w:t>
            </w:r>
          </w:p>
        </w:tc>
        <w:tc>
          <w:tcPr>
            <w:tcW w:w="816" w:type="pct"/>
            <w:tcBorders>
              <w:top w:val="single" w:sz="4" w:space="0" w:color="auto"/>
              <w:bottom w:val="single" w:sz="4" w:space="0" w:color="auto"/>
            </w:tcBorders>
            <w:vAlign w:val="center"/>
          </w:tcPr>
          <w:p w14:paraId="2F418F2D"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38,4</w:t>
            </w:r>
          </w:p>
        </w:tc>
        <w:tc>
          <w:tcPr>
            <w:tcW w:w="863" w:type="pct"/>
            <w:tcBorders>
              <w:top w:val="single" w:sz="4" w:space="0" w:color="auto"/>
              <w:bottom w:val="single" w:sz="4" w:space="0" w:color="auto"/>
            </w:tcBorders>
            <w:vAlign w:val="center"/>
          </w:tcPr>
          <w:p w14:paraId="011E71A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47,1</w:t>
            </w:r>
          </w:p>
        </w:tc>
        <w:tc>
          <w:tcPr>
            <w:tcW w:w="868" w:type="pct"/>
            <w:tcBorders>
              <w:top w:val="single" w:sz="4" w:space="0" w:color="auto"/>
              <w:bottom w:val="single" w:sz="4" w:space="0" w:color="auto"/>
            </w:tcBorders>
            <w:vAlign w:val="center"/>
          </w:tcPr>
          <w:p w14:paraId="07FA4E37"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17,3</w:t>
            </w:r>
          </w:p>
        </w:tc>
      </w:tr>
      <w:tr w:rsidR="00FE3C49" w:rsidRPr="00FE3C49" w14:paraId="2BDA7E86" w14:textId="77777777" w:rsidTr="00FE3C49">
        <w:trPr>
          <w:jc w:val="center"/>
        </w:trPr>
        <w:tc>
          <w:tcPr>
            <w:tcW w:w="1728" w:type="pct"/>
            <w:tcBorders>
              <w:top w:val="single" w:sz="4" w:space="0" w:color="auto"/>
              <w:bottom w:val="single" w:sz="4" w:space="0" w:color="auto"/>
            </w:tcBorders>
            <w:vAlign w:val="bottom"/>
          </w:tcPr>
          <w:p w14:paraId="4C6CA9E5"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собираются снимать жилье</w:t>
            </w:r>
          </w:p>
        </w:tc>
        <w:tc>
          <w:tcPr>
            <w:tcW w:w="725" w:type="pct"/>
            <w:tcBorders>
              <w:top w:val="single" w:sz="4" w:space="0" w:color="auto"/>
              <w:bottom w:val="single" w:sz="4" w:space="0" w:color="auto"/>
            </w:tcBorders>
            <w:vAlign w:val="center"/>
          </w:tcPr>
          <w:p w14:paraId="7FBE9C34"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5,7</w:t>
            </w:r>
          </w:p>
        </w:tc>
        <w:tc>
          <w:tcPr>
            <w:tcW w:w="816" w:type="pct"/>
            <w:tcBorders>
              <w:top w:val="single" w:sz="4" w:space="0" w:color="auto"/>
              <w:bottom w:val="single" w:sz="4" w:space="0" w:color="auto"/>
            </w:tcBorders>
            <w:vAlign w:val="center"/>
          </w:tcPr>
          <w:p w14:paraId="4E7B6F86"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2,9</w:t>
            </w:r>
          </w:p>
        </w:tc>
        <w:tc>
          <w:tcPr>
            <w:tcW w:w="863" w:type="pct"/>
            <w:tcBorders>
              <w:top w:val="single" w:sz="4" w:space="0" w:color="auto"/>
              <w:bottom w:val="single" w:sz="4" w:space="0" w:color="auto"/>
            </w:tcBorders>
            <w:vAlign w:val="center"/>
          </w:tcPr>
          <w:p w14:paraId="7072529A"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3,5</w:t>
            </w:r>
          </w:p>
        </w:tc>
        <w:tc>
          <w:tcPr>
            <w:tcW w:w="868" w:type="pct"/>
            <w:tcBorders>
              <w:top w:val="single" w:sz="4" w:space="0" w:color="auto"/>
              <w:bottom w:val="single" w:sz="4" w:space="0" w:color="auto"/>
            </w:tcBorders>
            <w:vAlign w:val="center"/>
          </w:tcPr>
          <w:p w14:paraId="6CD7BF8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1,4</w:t>
            </w:r>
          </w:p>
        </w:tc>
      </w:tr>
      <w:tr w:rsidR="00FE3C49" w:rsidRPr="00FE3C49" w14:paraId="67503E98" w14:textId="77777777" w:rsidTr="00FE3C49">
        <w:trPr>
          <w:jc w:val="center"/>
        </w:trPr>
        <w:tc>
          <w:tcPr>
            <w:tcW w:w="1728" w:type="pct"/>
            <w:tcBorders>
              <w:top w:val="single" w:sz="4" w:space="0" w:color="auto"/>
              <w:bottom w:val="single" w:sz="4" w:space="0" w:color="auto"/>
            </w:tcBorders>
            <w:vAlign w:val="bottom"/>
          </w:tcPr>
          <w:p w14:paraId="7834993E"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lastRenderedPageBreak/>
              <w:t>собираются улучшить свои жилищные условия другим способом</w:t>
            </w:r>
          </w:p>
        </w:tc>
        <w:tc>
          <w:tcPr>
            <w:tcW w:w="725" w:type="pct"/>
            <w:tcBorders>
              <w:top w:val="single" w:sz="4" w:space="0" w:color="auto"/>
              <w:bottom w:val="single" w:sz="4" w:space="0" w:color="auto"/>
            </w:tcBorders>
            <w:vAlign w:val="center"/>
          </w:tcPr>
          <w:p w14:paraId="14E7D311"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40,2</w:t>
            </w:r>
          </w:p>
        </w:tc>
        <w:tc>
          <w:tcPr>
            <w:tcW w:w="816" w:type="pct"/>
            <w:tcBorders>
              <w:top w:val="single" w:sz="4" w:space="0" w:color="auto"/>
              <w:bottom w:val="single" w:sz="4" w:space="0" w:color="auto"/>
            </w:tcBorders>
            <w:vAlign w:val="center"/>
          </w:tcPr>
          <w:p w14:paraId="1C98EA40"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38,5</w:t>
            </w:r>
          </w:p>
        </w:tc>
        <w:tc>
          <w:tcPr>
            <w:tcW w:w="863" w:type="pct"/>
            <w:tcBorders>
              <w:top w:val="single" w:sz="4" w:space="0" w:color="auto"/>
              <w:bottom w:val="single" w:sz="4" w:space="0" w:color="auto"/>
            </w:tcBorders>
            <w:vAlign w:val="center"/>
          </w:tcPr>
          <w:p w14:paraId="315F6022"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26,7</w:t>
            </w:r>
          </w:p>
        </w:tc>
        <w:tc>
          <w:tcPr>
            <w:tcW w:w="868" w:type="pct"/>
            <w:tcBorders>
              <w:top w:val="single" w:sz="4" w:space="0" w:color="auto"/>
              <w:bottom w:val="single" w:sz="4" w:space="0" w:color="auto"/>
            </w:tcBorders>
            <w:vAlign w:val="center"/>
          </w:tcPr>
          <w:p w14:paraId="32F7CBB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67,2</w:t>
            </w:r>
          </w:p>
        </w:tc>
      </w:tr>
      <w:tr w:rsidR="00FE3C49" w:rsidRPr="00FE3C49" w14:paraId="3C5D730A" w14:textId="77777777" w:rsidTr="00FE3C49">
        <w:trPr>
          <w:jc w:val="center"/>
        </w:trPr>
        <w:tc>
          <w:tcPr>
            <w:tcW w:w="1728" w:type="pct"/>
            <w:tcBorders>
              <w:top w:val="single" w:sz="4" w:space="0" w:color="auto"/>
              <w:bottom w:val="single" w:sz="4" w:space="0" w:color="auto"/>
            </w:tcBorders>
            <w:vAlign w:val="bottom"/>
          </w:tcPr>
          <w:p w14:paraId="0C7E2FC1" w14:textId="77777777" w:rsidR="00FE3C49" w:rsidRPr="00FE3C49" w:rsidRDefault="00FE3C49" w:rsidP="00FE3C49">
            <w:pPr>
              <w:tabs>
                <w:tab w:val="left" w:leader="dot" w:pos="8505"/>
              </w:tabs>
              <w:spacing w:before="80" w:after="20" w:line="240" w:lineRule="auto"/>
              <w:ind w:left="284"/>
              <w:rPr>
                <w:rFonts w:ascii="Times New Roman" w:hAnsi="Times New Roman"/>
              </w:rPr>
            </w:pPr>
            <w:r w:rsidRPr="00FE3C49">
              <w:rPr>
                <w:rFonts w:ascii="Times New Roman" w:hAnsi="Times New Roman"/>
              </w:rPr>
              <w:t>не определено</w:t>
            </w:r>
          </w:p>
        </w:tc>
        <w:tc>
          <w:tcPr>
            <w:tcW w:w="725" w:type="pct"/>
            <w:tcBorders>
              <w:top w:val="single" w:sz="4" w:space="0" w:color="auto"/>
              <w:bottom w:val="single" w:sz="4" w:space="0" w:color="auto"/>
            </w:tcBorders>
            <w:vAlign w:val="center"/>
          </w:tcPr>
          <w:p w14:paraId="5FFAAD1E" w14:textId="367C8B90" w:rsidR="00FE3C49" w:rsidRPr="00FE3C49" w:rsidRDefault="00090FAE" w:rsidP="00FE3C49">
            <w:pPr>
              <w:spacing w:before="80" w:after="20" w:line="240" w:lineRule="auto"/>
              <w:jc w:val="center"/>
              <w:rPr>
                <w:rFonts w:ascii="Times New Roman" w:hAnsi="Times New Roman"/>
              </w:rPr>
            </w:pPr>
            <w:r>
              <w:rPr>
                <w:rFonts w:ascii="Times New Roman" w:hAnsi="Times New Roman"/>
              </w:rPr>
              <w:t>1,7</w:t>
            </w:r>
          </w:p>
        </w:tc>
        <w:tc>
          <w:tcPr>
            <w:tcW w:w="816" w:type="pct"/>
            <w:tcBorders>
              <w:top w:val="single" w:sz="4" w:space="0" w:color="auto"/>
              <w:bottom w:val="single" w:sz="4" w:space="0" w:color="auto"/>
            </w:tcBorders>
            <w:vAlign w:val="center"/>
          </w:tcPr>
          <w:p w14:paraId="2ED045F8"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1,7</w:t>
            </w:r>
          </w:p>
        </w:tc>
        <w:tc>
          <w:tcPr>
            <w:tcW w:w="863" w:type="pct"/>
            <w:tcBorders>
              <w:top w:val="single" w:sz="4" w:space="0" w:color="auto"/>
              <w:bottom w:val="single" w:sz="4" w:space="0" w:color="auto"/>
            </w:tcBorders>
            <w:vAlign w:val="center"/>
          </w:tcPr>
          <w:p w14:paraId="07190E6B"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1,9</w:t>
            </w:r>
          </w:p>
        </w:tc>
        <w:tc>
          <w:tcPr>
            <w:tcW w:w="868" w:type="pct"/>
            <w:tcBorders>
              <w:top w:val="single" w:sz="4" w:space="0" w:color="auto"/>
              <w:bottom w:val="single" w:sz="4" w:space="0" w:color="auto"/>
            </w:tcBorders>
            <w:vAlign w:val="center"/>
          </w:tcPr>
          <w:p w14:paraId="674AD1BF" w14:textId="77777777" w:rsidR="00FE3C49" w:rsidRPr="00FE3C49" w:rsidRDefault="00FE3C49" w:rsidP="00FE3C49">
            <w:pPr>
              <w:spacing w:before="80" w:after="20" w:line="240" w:lineRule="auto"/>
              <w:jc w:val="center"/>
              <w:rPr>
                <w:rFonts w:ascii="Times New Roman" w:hAnsi="Times New Roman"/>
              </w:rPr>
            </w:pPr>
            <w:r w:rsidRPr="00FE3C49">
              <w:rPr>
                <w:rFonts w:ascii="Times New Roman" w:hAnsi="Times New Roman"/>
              </w:rPr>
              <w:t>1,3</w:t>
            </w:r>
          </w:p>
        </w:tc>
      </w:tr>
    </w:tbl>
    <w:p w14:paraId="715C3CD7" w14:textId="77777777" w:rsidR="00FE3C49" w:rsidRPr="00942212" w:rsidRDefault="00FE3C49" w:rsidP="00942212">
      <w:pPr>
        <w:spacing w:after="0" w:line="240" w:lineRule="auto"/>
        <w:rPr>
          <w:rFonts w:ascii="Times New Roman" w:eastAsia="Times New Roman" w:hAnsi="Times New Roman" w:cs="Times New Roman"/>
          <w:sz w:val="28"/>
          <w:szCs w:val="28"/>
          <w:lang w:eastAsia="ru-RU"/>
        </w:rPr>
      </w:pPr>
    </w:p>
    <w:p w14:paraId="2A2C6BE0" w14:textId="77777777" w:rsidR="0059021B" w:rsidRDefault="0059021B" w:rsidP="00FE3C49">
      <w:pPr>
        <w:spacing w:after="0" w:line="240" w:lineRule="auto"/>
        <w:ind w:right="-143"/>
        <w:jc w:val="right"/>
        <w:rPr>
          <w:rFonts w:ascii="Times New Roman" w:hAnsi="Times New Roman"/>
          <w:sz w:val="26"/>
          <w:szCs w:val="26"/>
          <w:lang w:eastAsia="ru-RU"/>
        </w:rPr>
        <w:sectPr w:rsidR="0059021B" w:rsidSect="00675542">
          <w:pgSz w:w="11906" w:h="16838"/>
          <w:pgMar w:top="1134" w:right="567" w:bottom="1134" w:left="1134" w:header="680" w:footer="680" w:gutter="0"/>
          <w:cols w:space="708"/>
          <w:titlePg/>
          <w:docGrid w:linePitch="360"/>
        </w:sectPr>
      </w:pPr>
    </w:p>
    <w:p w14:paraId="2FE9E0F0" w14:textId="7C009CAC" w:rsidR="00FE3C49" w:rsidRPr="00FE3C49" w:rsidRDefault="00FE3C49" w:rsidP="00FE3C49">
      <w:pPr>
        <w:spacing w:after="0" w:line="240" w:lineRule="auto"/>
        <w:ind w:right="-143"/>
        <w:jc w:val="right"/>
        <w:rPr>
          <w:rFonts w:ascii="Times New Roman" w:hAnsi="Times New Roman"/>
          <w:sz w:val="26"/>
          <w:szCs w:val="26"/>
          <w:lang w:eastAsia="ru-RU"/>
        </w:rPr>
      </w:pPr>
      <w:r w:rsidRPr="0059021B">
        <w:rPr>
          <w:rFonts w:ascii="Times New Roman" w:hAnsi="Times New Roman"/>
          <w:sz w:val="26"/>
          <w:szCs w:val="26"/>
          <w:lang w:eastAsia="ru-RU"/>
        </w:rPr>
        <w:lastRenderedPageBreak/>
        <w:t>Таблица</w:t>
      </w:r>
      <w:r w:rsidR="00A92A27">
        <w:rPr>
          <w:rFonts w:ascii="Times New Roman" w:hAnsi="Times New Roman"/>
          <w:sz w:val="26"/>
          <w:szCs w:val="26"/>
          <w:lang w:eastAsia="ru-RU"/>
        </w:rPr>
        <w:t xml:space="preserve"> 58</w:t>
      </w:r>
    </w:p>
    <w:p w14:paraId="3A6723B1" w14:textId="77777777" w:rsidR="00FE3C49" w:rsidRPr="00FE3C49" w:rsidRDefault="00FE3C49" w:rsidP="00FE3C49">
      <w:pPr>
        <w:spacing w:after="0" w:line="240" w:lineRule="auto"/>
        <w:ind w:right="-427"/>
        <w:jc w:val="right"/>
        <w:rPr>
          <w:rFonts w:ascii="Times New Roman" w:hAnsi="Times New Roman"/>
          <w:sz w:val="26"/>
          <w:szCs w:val="26"/>
          <w:lang w:eastAsia="ru-RU"/>
        </w:rPr>
      </w:pPr>
    </w:p>
    <w:p w14:paraId="21D1023D" w14:textId="77777777" w:rsidR="00FE3C49" w:rsidRPr="00FE3C49" w:rsidRDefault="00FE3C49" w:rsidP="00FE3C49">
      <w:pPr>
        <w:spacing w:after="0" w:line="240" w:lineRule="auto"/>
        <w:jc w:val="center"/>
        <w:rPr>
          <w:rFonts w:ascii="Times New Roman" w:hAnsi="Times New Roman"/>
          <w:b/>
          <w:sz w:val="26"/>
          <w:szCs w:val="26"/>
        </w:rPr>
      </w:pPr>
      <w:r w:rsidRPr="00FE3C49">
        <w:rPr>
          <w:rFonts w:ascii="Times New Roman" w:hAnsi="Times New Roman"/>
          <w:b/>
          <w:sz w:val="26"/>
          <w:szCs w:val="26"/>
        </w:rPr>
        <w:t xml:space="preserve">Доля детей в возрасте до 15 лет, проживающих в домохозяйствах </w:t>
      </w:r>
      <w:r w:rsidRPr="00FE3C49">
        <w:rPr>
          <w:rFonts w:ascii="Times New Roman" w:hAnsi="Times New Roman"/>
          <w:b/>
          <w:sz w:val="26"/>
          <w:szCs w:val="26"/>
        </w:rPr>
        <w:br/>
        <w:t>с различным финансовым положением</w:t>
      </w:r>
    </w:p>
    <w:p w14:paraId="6A4F95D4" w14:textId="77777777" w:rsidR="00FE3C49" w:rsidRPr="00FE3C49" w:rsidRDefault="00FE3C49" w:rsidP="00FE3C49">
      <w:pPr>
        <w:spacing w:after="0" w:line="240" w:lineRule="auto"/>
        <w:ind w:right="-427"/>
        <w:jc w:val="center"/>
        <w:rPr>
          <w:rFonts w:ascii="Times New Roman" w:hAnsi="Times New Roman"/>
          <w:sz w:val="26"/>
          <w:szCs w:val="26"/>
        </w:rPr>
      </w:pPr>
      <w:r w:rsidRPr="00FE3C49">
        <w:rPr>
          <w:rFonts w:ascii="Times New Roman" w:hAnsi="Times New Roman"/>
          <w:sz w:val="26"/>
          <w:szCs w:val="26"/>
        </w:rPr>
        <w:t>(по данным Комплексного наблюдения условий жизни населения, в процентах к общему числу детей в соответствующем возрасте)</w:t>
      </w:r>
    </w:p>
    <w:p w14:paraId="0A33E4A6" w14:textId="77777777" w:rsidR="00FE3C49" w:rsidRPr="00FE3C49" w:rsidRDefault="00FE3C49" w:rsidP="00FE3C49">
      <w:pPr>
        <w:spacing w:after="0" w:line="240" w:lineRule="auto"/>
        <w:jc w:val="right"/>
        <w:rPr>
          <w:rFonts w:ascii="Times New Roman" w:hAnsi="Times New Roman"/>
        </w:rPr>
      </w:pPr>
    </w:p>
    <w:tbl>
      <w:tblPr>
        <w:tblW w:w="54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163"/>
        <w:gridCol w:w="1132"/>
        <w:gridCol w:w="1221"/>
        <w:gridCol w:w="1325"/>
        <w:gridCol w:w="1110"/>
        <w:gridCol w:w="880"/>
        <w:gridCol w:w="888"/>
        <w:gridCol w:w="1378"/>
      </w:tblGrid>
      <w:tr w:rsidR="00FE3C49" w:rsidRPr="00FE3C49" w14:paraId="2E2899AF" w14:textId="77777777" w:rsidTr="00A92A27">
        <w:trPr>
          <w:tblHeader/>
          <w:jc w:val="center"/>
        </w:trPr>
        <w:tc>
          <w:tcPr>
            <w:tcW w:w="894" w:type="pct"/>
            <w:vMerge w:val="restart"/>
          </w:tcPr>
          <w:p w14:paraId="03D766BC" w14:textId="77777777" w:rsidR="00FE3C49" w:rsidRPr="00FE3C49" w:rsidRDefault="00FE3C49" w:rsidP="00FE3C49">
            <w:pPr>
              <w:spacing w:after="0" w:line="240" w:lineRule="auto"/>
              <w:rPr>
                <w:rFonts w:ascii="Times New Roman" w:hAnsi="Times New Roman" w:cs="Times New Roman"/>
              </w:rPr>
            </w:pPr>
          </w:p>
        </w:tc>
        <w:tc>
          <w:tcPr>
            <w:tcW w:w="525" w:type="pct"/>
            <w:vMerge w:val="restart"/>
            <w:vAlign w:val="center"/>
          </w:tcPr>
          <w:p w14:paraId="798CF723" w14:textId="5ADEDE9A"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 xml:space="preserve">Все </w:t>
            </w:r>
            <w:proofErr w:type="spellStart"/>
            <w:proofErr w:type="gramStart"/>
            <w:r w:rsidRPr="00FE3C49">
              <w:rPr>
                <w:rFonts w:ascii="Times New Roman" w:hAnsi="Times New Roman" w:cs="Times New Roman"/>
              </w:rPr>
              <w:t>респон</w:t>
            </w:r>
            <w:r>
              <w:rPr>
                <w:rFonts w:ascii="Times New Roman" w:hAnsi="Times New Roman" w:cs="Times New Roman"/>
              </w:rPr>
              <w:t>-</w:t>
            </w:r>
            <w:r w:rsidRPr="00FE3C49">
              <w:rPr>
                <w:rFonts w:ascii="Times New Roman" w:hAnsi="Times New Roman" w:cs="Times New Roman"/>
              </w:rPr>
              <w:t>денты</w:t>
            </w:r>
            <w:proofErr w:type="spellEnd"/>
            <w:proofErr w:type="gramEnd"/>
          </w:p>
        </w:tc>
        <w:tc>
          <w:tcPr>
            <w:tcW w:w="2959" w:type="pct"/>
            <w:gridSpan w:val="6"/>
            <w:vAlign w:val="center"/>
          </w:tcPr>
          <w:p w14:paraId="2FF1E670" w14:textId="77777777"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из них проживающие в домохозяйствах</w:t>
            </w:r>
          </w:p>
        </w:tc>
        <w:tc>
          <w:tcPr>
            <w:tcW w:w="622" w:type="pct"/>
            <w:vAlign w:val="center"/>
          </w:tcPr>
          <w:p w14:paraId="55409D9A" w14:textId="77777777" w:rsid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 xml:space="preserve">Справочно: в </w:t>
            </w:r>
            <w:proofErr w:type="spellStart"/>
            <w:proofErr w:type="gramStart"/>
            <w:r w:rsidRPr="00FE3C49">
              <w:rPr>
                <w:rFonts w:ascii="Times New Roman" w:hAnsi="Times New Roman" w:cs="Times New Roman"/>
              </w:rPr>
              <w:t>домохо</w:t>
            </w:r>
            <w:r>
              <w:rPr>
                <w:rFonts w:ascii="Times New Roman" w:hAnsi="Times New Roman" w:cs="Times New Roman"/>
              </w:rPr>
              <w:t>-</w:t>
            </w:r>
            <w:r w:rsidRPr="00FE3C49">
              <w:rPr>
                <w:rFonts w:ascii="Times New Roman" w:hAnsi="Times New Roman" w:cs="Times New Roman"/>
              </w:rPr>
              <w:t>зяйствах</w:t>
            </w:r>
            <w:proofErr w:type="spellEnd"/>
            <w:proofErr w:type="gramEnd"/>
            <w:r w:rsidRPr="00FE3C49">
              <w:rPr>
                <w:rFonts w:ascii="Times New Roman" w:hAnsi="Times New Roman" w:cs="Times New Roman"/>
              </w:rPr>
              <w:t xml:space="preserve"> первой 10 процентной группы </w:t>
            </w:r>
          </w:p>
          <w:p w14:paraId="6E221FBD" w14:textId="15AAF06F"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 xml:space="preserve">(с </w:t>
            </w:r>
            <w:proofErr w:type="spellStart"/>
            <w:proofErr w:type="gramStart"/>
            <w:r w:rsidRPr="00FE3C49">
              <w:rPr>
                <w:rFonts w:ascii="Times New Roman" w:hAnsi="Times New Roman" w:cs="Times New Roman"/>
              </w:rPr>
              <w:t>наимень</w:t>
            </w:r>
            <w:r>
              <w:rPr>
                <w:rFonts w:ascii="Times New Roman" w:hAnsi="Times New Roman" w:cs="Times New Roman"/>
              </w:rPr>
              <w:t>-</w:t>
            </w:r>
            <w:r w:rsidRPr="00FE3C49">
              <w:rPr>
                <w:rFonts w:ascii="Times New Roman" w:hAnsi="Times New Roman" w:cs="Times New Roman"/>
              </w:rPr>
              <w:t>шими</w:t>
            </w:r>
            <w:proofErr w:type="spellEnd"/>
            <w:proofErr w:type="gramEnd"/>
            <w:r w:rsidRPr="00FE3C49">
              <w:rPr>
                <w:rFonts w:ascii="Times New Roman" w:hAnsi="Times New Roman" w:cs="Times New Roman"/>
              </w:rPr>
              <w:t xml:space="preserve"> доходами)</w:t>
            </w:r>
          </w:p>
        </w:tc>
      </w:tr>
      <w:tr w:rsidR="00FE3C49" w:rsidRPr="00FE3C49" w14:paraId="5EB3DDBF" w14:textId="77777777" w:rsidTr="00A92A27">
        <w:trPr>
          <w:trHeight w:val="867"/>
          <w:tblHeader/>
          <w:jc w:val="center"/>
        </w:trPr>
        <w:tc>
          <w:tcPr>
            <w:tcW w:w="894" w:type="pct"/>
            <w:vMerge/>
            <w:vAlign w:val="center"/>
          </w:tcPr>
          <w:p w14:paraId="669CAA82" w14:textId="77777777" w:rsidR="00FE3C49" w:rsidRPr="00FE3C49" w:rsidRDefault="00FE3C49" w:rsidP="00FE3C49">
            <w:pPr>
              <w:spacing w:after="0" w:line="240" w:lineRule="auto"/>
              <w:rPr>
                <w:rFonts w:ascii="Times New Roman" w:hAnsi="Times New Roman" w:cs="Times New Roman"/>
              </w:rPr>
            </w:pPr>
          </w:p>
        </w:tc>
        <w:tc>
          <w:tcPr>
            <w:tcW w:w="525" w:type="pct"/>
            <w:vMerge/>
            <w:vAlign w:val="center"/>
          </w:tcPr>
          <w:p w14:paraId="23463890" w14:textId="77777777" w:rsidR="00FE3C49" w:rsidRPr="00FE3C49" w:rsidRDefault="00FE3C49" w:rsidP="00FE3C49">
            <w:pPr>
              <w:spacing w:after="0" w:line="240" w:lineRule="auto"/>
              <w:jc w:val="center"/>
              <w:rPr>
                <w:rFonts w:ascii="Times New Roman" w:hAnsi="Times New Roman" w:cs="Times New Roman"/>
                <w:i/>
              </w:rPr>
            </w:pPr>
          </w:p>
        </w:tc>
        <w:tc>
          <w:tcPr>
            <w:tcW w:w="511" w:type="pct"/>
            <w:vAlign w:val="center"/>
          </w:tcPr>
          <w:p w14:paraId="57F49F0A" w14:textId="25360711"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 xml:space="preserve">в </w:t>
            </w:r>
            <w:proofErr w:type="spellStart"/>
            <w:proofErr w:type="gramStart"/>
            <w:r w:rsidRPr="00FE3C49">
              <w:rPr>
                <w:rFonts w:ascii="Times New Roman" w:hAnsi="Times New Roman" w:cs="Times New Roman"/>
              </w:rPr>
              <w:t>городс</w:t>
            </w:r>
            <w:proofErr w:type="spellEnd"/>
            <w:r>
              <w:rPr>
                <w:rFonts w:ascii="Times New Roman" w:hAnsi="Times New Roman" w:cs="Times New Roman"/>
              </w:rPr>
              <w:t>-</w:t>
            </w:r>
            <w:r w:rsidRPr="00FE3C49">
              <w:rPr>
                <w:rFonts w:ascii="Times New Roman" w:hAnsi="Times New Roman" w:cs="Times New Roman"/>
              </w:rPr>
              <w:t>ких</w:t>
            </w:r>
            <w:proofErr w:type="gramEnd"/>
            <w:r w:rsidRPr="00FE3C49">
              <w:rPr>
                <w:rFonts w:ascii="Times New Roman" w:hAnsi="Times New Roman" w:cs="Times New Roman"/>
              </w:rPr>
              <w:t xml:space="preserve"> населен</w:t>
            </w:r>
            <w:r>
              <w:rPr>
                <w:rFonts w:ascii="Times New Roman" w:hAnsi="Times New Roman" w:cs="Times New Roman"/>
              </w:rPr>
              <w:t>-</w:t>
            </w:r>
            <w:proofErr w:type="spellStart"/>
            <w:r w:rsidRPr="00FE3C49">
              <w:rPr>
                <w:rFonts w:ascii="Times New Roman" w:hAnsi="Times New Roman" w:cs="Times New Roman"/>
              </w:rPr>
              <w:t>ных</w:t>
            </w:r>
            <w:proofErr w:type="spellEnd"/>
            <w:r w:rsidRPr="00FE3C49">
              <w:rPr>
                <w:rFonts w:ascii="Times New Roman" w:hAnsi="Times New Roman" w:cs="Times New Roman"/>
              </w:rPr>
              <w:t xml:space="preserve"> пунктах</w:t>
            </w:r>
          </w:p>
        </w:tc>
        <w:tc>
          <w:tcPr>
            <w:tcW w:w="551" w:type="pct"/>
            <w:vAlign w:val="center"/>
          </w:tcPr>
          <w:p w14:paraId="5E861B59" w14:textId="24B9ECD2"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 xml:space="preserve">из них с </w:t>
            </w:r>
            <w:proofErr w:type="gramStart"/>
            <w:r w:rsidRPr="00FE3C49">
              <w:rPr>
                <w:rFonts w:ascii="Times New Roman" w:hAnsi="Times New Roman" w:cs="Times New Roman"/>
              </w:rPr>
              <w:t>числен</w:t>
            </w:r>
            <w:r>
              <w:rPr>
                <w:rFonts w:ascii="Times New Roman" w:hAnsi="Times New Roman" w:cs="Times New Roman"/>
              </w:rPr>
              <w:t>-</w:t>
            </w:r>
            <w:proofErr w:type="spellStart"/>
            <w:r w:rsidRPr="00FE3C49">
              <w:rPr>
                <w:rFonts w:ascii="Times New Roman" w:hAnsi="Times New Roman" w:cs="Times New Roman"/>
              </w:rPr>
              <w:t>ностью</w:t>
            </w:r>
            <w:proofErr w:type="spellEnd"/>
            <w:proofErr w:type="gramEnd"/>
            <w:r w:rsidRPr="00FE3C49">
              <w:rPr>
                <w:rFonts w:ascii="Times New Roman" w:hAnsi="Times New Roman" w:cs="Times New Roman"/>
              </w:rPr>
              <w:t xml:space="preserve"> населения 1 млн и более</w:t>
            </w:r>
          </w:p>
        </w:tc>
        <w:tc>
          <w:tcPr>
            <w:tcW w:w="598" w:type="pct"/>
            <w:vAlign w:val="center"/>
          </w:tcPr>
          <w:p w14:paraId="59D40191" w14:textId="0BBEFF5F" w:rsidR="00FE3C49" w:rsidRPr="00FE3C49" w:rsidRDefault="00FE3C49" w:rsidP="00FE3C49">
            <w:pPr>
              <w:spacing w:after="0" w:line="240" w:lineRule="auto"/>
              <w:jc w:val="center"/>
              <w:rPr>
                <w:rFonts w:ascii="Times New Roman" w:hAnsi="Times New Roman" w:cs="Times New Roman"/>
              </w:rPr>
            </w:pPr>
            <w:r>
              <w:rPr>
                <w:rFonts w:ascii="Times New Roman" w:hAnsi="Times New Roman" w:cs="Times New Roman"/>
              </w:rPr>
              <w:t xml:space="preserve">в </w:t>
            </w:r>
            <w:r w:rsidRPr="00FE3C49">
              <w:rPr>
                <w:rFonts w:ascii="Times New Roman" w:hAnsi="Times New Roman" w:cs="Times New Roman"/>
              </w:rPr>
              <w:t>сельских</w:t>
            </w:r>
            <w:r w:rsidRPr="00FE3C49">
              <w:rPr>
                <w:rFonts w:ascii="Times New Roman" w:hAnsi="Times New Roman" w:cs="Times New Roman"/>
              </w:rPr>
              <w:br/>
            </w:r>
            <w:proofErr w:type="gramStart"/>
            <w:r w:rsidRPr="00FE3C49">
              <w:rPr>
                <w:rFonts w:ascii="Times New Roman" w:hAnsi="Times New Roman" w:cs="Times New Roman"/>
              </w:rPr>
              <w:t>населен</w:t>
            </w:r>
            <w:r>
              <w:rPr>
                <w:rFonts w:ascii="Times New Roman" w:hAnsi="Times New Roman" w:cs="Times New Roman"/>
              </w:rPr>
              <w:t>-</w:t>
            </w:r>
            <w:proofErr w:type="spellStart"/>
            <w:r w:rsidRPr="00FE3C49">
              <w:rPr>
                <w:rFonts w:ascii="Times New Roman" w:hAnsi="Times New Roman" w:cs="Times New Roman"/>
              </w:rPr>
              <w:t>ных</w:t>
            </w:r>
            <w:proofErr w:type="spellEnd"/>
            <w:proofErr w:type="gramEnd"/>
            <w:r w:rsidRPr="00FE3C49">
              <w:rPr>
                <w:rFonts w:ascii="Times New Roman" w:hAnsi="Times New Roman" w:cs="Times New Roman"/>
              </w:rPr>
              <w:t xml:space="preserve"> пунктах</w:t>
            </w:r>
          </w:p>
        </w:tc>
        <w:tc>
          <w:tcPr>
            <w:tcW w:w="501" w:type="pct"/>
            <w:vAlign w:val="center"/>
          </w:tcPr>
          <w:p w14:paraId="354D0885" w14:textId="77777777"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с одним ребенком</w:t>
            </w:r>
          </w:p>
        </w:tc>
        <w:tc>
          <w:tcPr>
            <w:tcW w:w="397" w:type="pct"/>
            <w:vAlign w:val="center"/>
          </w:tcPr>
          <w:p w14:paraId="674C9EEB" w14:textId="77777777"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с 2-мя детьми</w:t>
            </w:r>
          </w:p>
        </w:tc>
        <w:tc>
          <w:tcPr>
            <w:tcW w:w="401" w:type="pct"/>
            <w:vAlign w:val="center"/>
          </w:tcPr>
          <w:p w14:paraId="01799DF4" w14:textId="77777777" w:rsidR="00FE3C49" w:rsidRPr="00FE3C49" w:rsidRDefault="00FE3C49" w:rsidP="00FE3C49">
            <w:pPr>
              <w:spacing w:after="0" w:line="240" w:lineRule="auto"/>
              <w:jc w:val="center"/>
              <w:rPr>
                <w:rFonts w:ascii="Times New Roman" w:hAnsi="Times New Roman" w:cs="Times New Roman"/>
              </w:rPr>
            </w:pPr>
            <w:r w:rsidRPr="00FE3C49">
              <w:rPr>
                <w:rFonts w:ascii="Times New Roman" w:hAnsi="Times New Roman" w:cs="Times New Roman"/>
              </w:rPr>
              <w:t>с 3-мя и более детьми</w:t>
            </w:r>
          </w:p>
        </w:tc>
        <w:tc>
          <w:tcPr>
            <w:tcW w:w="622" w:type="pct"/>
          </w:tcPr>
          <w:p w14:paraId="31AD416E" w14:textId="77777777" w:rsidR="00FE3C49" w:rsidRPr="00FE3C49" w:rsidRDefault="00FE3C49" w:rsidP="00FE3C49">
            <w:pPr>
              <w:spacing w:after="0" w:line="240" w:lineRule="auto"/>
              <w:jc w:val="center"/>
              <w:rPr>
                <w:rFonts w:ascii="Times New Roman" w:hAnsi="Times New Roman" w:cs="Times New Roman"/>
                <w:i/>
              </w:rPr>
            </w:pPr>
          </w:p>
        </w:tc>
      </w:tr>
      <w:tr w:rsidR="00FE3C49" w:rsidRPr="00FE3C49" w14:paraId="29C189BE" w14:textId="77777777" w:rsidTr="00A92A27">
        <w:trPr>
          <w:trHeight w:val="439"/>
          <w:jc w:val="center"/>
        </w:trPr>
        <w:tc>
          <w:tcPr>
            <w:tcW w:w="5000" w:type="pct"/>
            <w:gridSpan w:val="9"/>
            <w:tcBorders>
              <w:bottom w:val="single" w:sz="4" w:space="0" w:color="auto"/>
            </w:tcBorders>
            <w:vAlign w:val="center"/>
          </w:tcPr>
          <w:p w14:paraId="354EC3FD"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r w:rsidRPr="00FE3C49">
              <w:rPr>
                <w:rFonts w:ascii="Times New Roman" w:hAnsi="Times New Roman" w:cs="Times New Roman"/>
                <w:b/>
              </w:rPr>
              <w:t>202</w:t>
            </w:r>
            <w:r w:rsidRPr="00FE3C49">
              <w:rPr>
                <w:rFonts w:ascii="Times New Roman" w:hAnsi="Times New Roman" w:cs="Times New Roman"/>
                <w:b/>
                <w:lang w:val="en-US"/>
              </w:rPr>
              <w:t>2</w:t>
            </w:r>
            <w:r w:rsidRPr="00FE3C49">
              <w:rPr>
                <w:rFonts w:ascii="Times New Roman" w:hAnsi="Times New Roman" w:cs="Times New Roman"/>
                <w:b/>
              </w:rPr>
              <w:t xml:space="preserve"> г.</w:t>
            </w:r>
          </w:p>
        </w:tc>
      </w:tr>
      <w:tr w:rsidR="00FE3C49" w:rsidRPr="00FE3C49" w14:paraId="38866E13" w14:textId="77777777" w:rsidTr="00A92A27">
        <w:trPr>
          <w:trHeight w:val="70"/>
          <w:jc w:val="center"/>
        </w:trPr>
        <w:tc>
          <w:tcPr>
            <w:tcW w:w="894" w:type="pct"/>
            <w:tcBorders>
              <w:bottom w:val="single" w:sz="4" w:space="0" w:color="auto"/>
            </w:tcBorders>
          </w:tcPr>
          <w:p w14:paraId="00CE06C8" w14:textId="77777777" w:rsidR="00FE3C49" w:rsidRPr="00FE3C49" w:rsidRDefault="00FE3C49" w:rsidP="00FE3C49">
            <w:pPr>
              <w:spacing w:after="0" w:line="240" w:lineRule="auto"/>
              <w:rPr>
                <w:rFonts w:ascii="Times New Roman" w:hAnsi="Times New Roman" w:cs="Times New Roman"/>
              </w:rPr>
            </w:pPr>
            <w:r w:rsidRPr="00FE3C49">
              <w:rPr>
                <w:rFonts w:ascii="Times New Roman" w:hAnsi="Times New Roman" w:cs="Times New Roman"/>
              </w:rPr>
              <w:t xml:space="preserve">Дети в возрасте 0-14 лет– всего  </w:t>
            </w:r>
          </w:p>
        </w:tc>
        <w:tc>
          <w:tcPr>
            <w:tcW w:w="525" w:type="pct"/>
            <w:tcBorders>
              <w:bottom w:val="single" w:sz="4" w:space="0" w:color="auto"/>
            </w:tcBorders>
            <w:vAlign w:val="center"/>
          </w:tcPr>
          <w:p w14:paraId="7AE6E871"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511" w:type="pct"/>
            <w:tcBorders>
              <w:bottom w:val="single" w:sz="4" w:space="0" w:color="auto"/>
            </w:tcBorders>
            <w:vAlign w:val="center"/>
          </w:tcPr>
          <w:p w14:paraId="07702354"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551" w:type="pct"/>
            <w:tcBorders>
              <w:bottom w:val="single" w:sz="4" w:space="0" w:color="auto"/>
            </w:tcBorders>
            <w:vAlign w:val="center"/>
          </w:tcPr>
          <w:p w14:paraId="7407F84C"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598" w:type="pct"/>
            <w:tcBorders>
              <w:bottom w:val="single" w:sz="4" w:space="0" w:color="auto"/>
            </w:tcBorders>
            <w:vAlign w:val="center"/>
          </w:tcPr>
          <w:p w14:paraId="70CD70F2"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501" w:type="pct"/>
            <w:tcBorders>
              <w:bottom w:val="single" w:sz="4" w:space="0" w:color="auto"/>
            </w:tcBorders>
            <w:vAlign w:val="center"/>
          </w:tcPr>
          <w:p w14:paraId="1472DF24"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397" w:type="pct"/>
            <w:tcBorders>
              <w:bottom w:val="single" w:sz="4" w:space="0" w:color="auto"/>
            </w:tcBorders>
            <w:vAlign w:val="center"/>
          </w:tcPr>
          <w:p w14:paraId="15E718DC"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401" w:type="pct"/>
            <w:tcBorders>
              <w:bottom w:val="single" w:sz="4" w:space="0" w:color="auto"/>
            </w:tcBorders>
            <w:vAlign w:val="center"/>
          </w:tcPr>
          <w:p w14:paraId="5DB16CE9"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c>
          <w:tcPr>
            <w:tcW w:w="622" w:type="pct"/>
            <w:tcBorders>
              <w:bottom w:val="single" w:sz="4" w:space="0" w:color="auto"/>
            </w:tcBorders>
            <w:vAlign w:val="center"/>
          </w:tcPr>
          <w:p w14:paraId="7AAC214D" w14:textId="77777777" w:rsidR="00FE3C49" w:rsidRPr="00FE3C49" w:rsidRDefault="00FE3C49" w:rsidP="00FE3C49">
            <w:pPr>
              <w:spacing w:after="0" w:line="240" w:lineRule="auto"/>
              <w:jc w:val="center"/>
              <w:rPr>
                <w:rFonts w:ascii="Times New Roman" w:eastAsia="Times New Roman" w:hAnsi="Times New Roman" w:cs="Times New Roman"/>
                <w:bCs/>
                <w:lang w:eastAsia="ru-RU"/>
              </w:rPr>
            </w:pPr>
            <w:r w:rsidRPr="00FE3C49">
              <w:rPr>
                <w:rFonts w:ascii="Times New Roman" w:eastAsia="Times New Roman" w:hAnsi="Times New Roman" w:cs="Times New Roman"/>
                <w:bCs/>
                <w:lang w:eastAsia="ru-RU"/>
              </w:rPr>
              <w:t>100</w:t>
            </w:r>
          </w:p>
        </w:tc>
      </w:tr>
      <w:tr w:rsidR="00FE3C49" w:rsidRPr="00FE3C49" w14:paraId="37488E2C" w14:textId="77777777" w:rsidTr="00A92A27">
        <w:trPr>
          <w:trHeight w:val="70"/>
          <w:jc w:val="center"/>
        </w:trPr>
        <w:tc>
          <w:tcPr>
            <w:tcW w:w="894" w:type="pct"/>
            <w:tcBorders>
              <w:top w:val="single" w:sz="4" w:space="0" w:color="auto"/>
              <w:bottom w:val="single" w:sz="4" w:space="0" w:color="auto"/>
            </w:tcBorders>
            <w:vAlign w:val="bottom"/>
          </w:tcPr>
          <w:p w14:paraId="1839A659" w14:textId="59D6801B"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 xml:space="preserve">в том числе проживающие в </w:t>
            </w:r>
            <w:proofErr w:type="spellStart"/>
            <w:proofErr w:type="gramStart"/>
            <w:r w:rsidRPr="00FE3C49">
              <w:rPr>
                <w:rFonts w:ascii="Times New Roman" w:hAnsi="Times New Roman" w:cs="Times New Roman"/>
              </w:rPr>
              <w:t>домохо</w:t>
            </w:r>
            <w:r>
              <w:rPr>
                <w:rFonts w:ascii="Times New Roman" w:hAnsi="Times New Roman" w:cs="Times New Roman"/>
              </w:rPr>
              <w:t>-</w:t>
            </w:r>
            <w:r w:rsidRPr="00FE3C49">
              <w:rPr>
                <w:rFonts w:ascii="Times New Roman" w:hAnsi="Times New Roman" w:cs="Times New Roman"/>
              </w:rPr>
              <w:t>зяйствах</w:t>
            </w:r>
            <w:proofErr w:type="spellEnd"/>
            <w:proofErr w:type="gramEnd"/>
            <w:r w:rsidRPr="00FE3C49">
              <w:rPr>
                <w:rFonts w:ascii="Times New Roman" w:hAnsi="Times New Roman" w:cs="Times New Roman"/>
              </w:rPr>
              <w:t>, которые, принимая во внимание доходы всех членов домохозяйства</w:t>
            </w:r>
          </w:p>
        </w:tc>
        <w:tc>
          <w:tcPr>
            <w:tcW w:w="525" w:type="pct"/>
            <w:tcBorders>
              <w:top w:val="single" w:sz="4" w:space="0" w:color="auto"/>
              <w:bottom w:val="single" w:sz="4" w:space="0" w:color="auto"/>
            </w:tcBorders>
            <w:vAlign w:val="center"/>
          </w:tcPr>
          <w:p w14:paraId="76AF56D5"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11" w:type="pct"/>
            <w:tcBorders>
              <w:top w:val="single" w:sz="4" w:space="0" w:color="auto"/>
              <w:bottom w:val="single" w:sz="4" w:space="0" w:color="auto"/>
            </w:tcBorders>
            <w:vAlign w:val="center"/>
          </w:tcPr>
          <w:p w14:paraId="3FA3138D"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51" w:type="pct"/>
            <w:tcBorders>
              <w:top w:val="single" w:sz="4" w:space="0" w:color="auto"/>
              <w:bottom w:val="single" w:sz="4" w:space="0" w:color="auto"/>
            </w:tcBorders>
            <w:vAlign w:val="center"/>
          </w:tcPr>
          <w:p w14:paraId="6E31F0E5"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98" w:type="pct"/>
            <w:tcBorders>
              <w:top w:val="single" w:sz="4" w:space="0" w:color="auto"/>
              <w:bottom w:val="single" w:sz="4" w:space="0" w:color="auto"/>
            </w:tcBorders>
            <w:vAlign w:val="center"/>
          </w:tcPr>
          <w:p w14:paraId="0CF377E2"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01" w:type="pct"/>
            <w:tcBorders>
              <w:top w:val="single" w:sz="4" w:space="0" w:color="auto"/>
              <w:bottom w:val="single" w:sz="4" w:space="0" w:color="auto"/>
            </w:tcBorders>
            <w:vAlign w:val="center"/>
          </w:tcPr>
          <w:p w14:paraId="734AC1C9"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397" w:type="pct"/>
            <w:tcBorders>
              <w:top w:val="single" w:sz="4" w:space="0" w:color="auto"/>
              <w:bottom w:val="single" w:sz="4" w:space="0" w:color="auto"/>
            </w:tcBorders>
            <w:vAlign w:val="center"/>
          </w:tcPr>
          <w:p w14:paraId="15F92E10"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401" w:type="pct"/>
            <w:tcBorders>
              <w:top w:val="single" w:sz="4" w:space="0" w:color="auto"/>
              <w:bottom w:val="single" w:sz="4" w:space="0" w:color="auto"/>
            </w:tcBorders>
            <w:vAlign w:val="center"/>
          </w:tcPr>
          <w:p w14:paraId="1368E0F9"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622" w:type="pct"/>
            <w:tcBorders>
              <w:top w:val="single" w:sz="4" w:space="0" w:color="auto"/>
              <w:bottom w:val="single" w:sz="4" w:space="0" w:color="auto"/>
            </w:tcBorders>
            <w:vAlign w:val="center"/>
          </w:tcPr>
          <w:p w14:paraId="398B7D09"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r>
      <w:tr w:rsidR="00FE3C49" w:rsidRPr="00FE3C49" w14:paraId="79FAE819" w14:textId="77777777" w:rsidTr="00A92A27">
        <w:trPr>
          <w:trHeight w:val="70"/>
          <w:jc w:val="center"/>
        </w:trPr>
        <w:tc>
          <w:tcPr>
            <w:tcW w:w="894" w:type="pct"/>
            <w:tcBorders>
              <w:top w:val="single" w:sz="4" w:space="0" w:color="auto"/>
              <w:left w:val="single" w:sz="4" w:space="0" w:color="auto"/>
              <w:bottom w:val="single" w:sz="4" w:space="0" w:color="auto"/>
              <w:right w:val="single" w:sz="4" w:space="0" w:color="auto"/>
            </w:tcBorders>
            <w:vAlign w:val="bottom"/>
          </w:tcPr>
          <w:p w14:paraId="758307E5" w14:textId="77777777" w:rsidR="00FE3C49" w:rsidRPr="00FE3C49" w:rsidRDefault="00FE3C49" w:rsidP="00FE3C49">
            <w:pPr>
              <w:spacing w:after="0" w:line="240" w:lineRule="auto"/>
              <w:rPr>
                <w:rFonts w:ascii="Times New Roman" w:hAnsi="Times New Roman" w:cs="Times New Roman"/>
                <w:i/>
              </w:rPr>
            </w:pPr>
            <w:r w:rsidRPr="00FE3C49">
              <w:rPr>
                <w:rFonts w:ascii="Times New Roman" w:hAnsi="Times New Roman" w:cs="Times New Roman"/>
                <w:i/>
              </w:rPr>
              <w:t>имеют возможность</w:t>
            </w:r>
          </w:p>
        </w:tc>
        <w:tc>
          <w:tcPr>
            <w:tcW w:w="525" w:type="pct"/>
            <w:tcBorders>
              <w:top w:val="single" w:sz="4" w:space="0" w:color="auto"/>
              <w:left w:val="single" w:sz="4" w:space="0" w:color="auto"/>
              <w:bottom w:val="single" w:sz="4" w:space="0" w:color="auto"/>
              <w:right w:val="single" w:sz="4" w:space="0" w:color="auto"/>
            </w:tcBorders>
            <w:vAlign w:val="center"/>
          </w:tcPr>
          <w:p w14:paraId="3ED2DB32"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11" w:type="pct"/>
            <w:tcBorders>
              <w:top w:val="single" w:sz="4" w:space="0" w:color="auto"/>
              <w:left w:val="single" w:sz="4" w:space="0" w:color="auto"/>
              <w:bottom w:val="single" w:sz="4" w:space="0" w:color="auto"/>
              <w:right w:val="single" w:sz="4" w:space="0" w:color="auto"/>
            </w:tcBorders>
            <w:vAlign w:val="center"/>
          </w:tcPr>
          <w:p w14:paraId="3A2FE282"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51" w:type="pct"/>
            <w:tcBorders>
              <w:top w:val="single" w:sz="4" w:space="0" w:color="auto"/>
              <w:left w:val="single" w:sz="4" w:space="0" w:color="auto"/>
              <w:bottom w:val="single" w:sz="4" w:space="0" w:color="auto"/>
              <w:right w:val="single" w:sz="4" w:space="0" w:color="auto"/>
            </w:tcBorders>
            <w:vAlign w:val="center"/>
          </w:tcPr>
          <w:p w14:paraId="5A116ACB"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98" w:type="pct"/>
            <w:tcBorders>
              <w:top w:val="single" w:sz="4" w:space="0" w:color="auto"/>
              <w:left w:val="single" w:sz="4" w:space="0" w:color="auto"/>
              <w:bottom w:val="single" w:sz="4" w:space="0" w:color="auto"/>
              <w:right w:val="single" w:sz="4" w:space="0" w:color="auto"/>
            </w:tcBorders>
            <w:vAlign w:val="center"/>
          </w:tcPr>
          <w:p w14:paraId="693AD838"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501" w:type="pct"/>
            <w:tcBorders>
              <w:top w:val="single" w:sz="4" w:space="0" w:color="auto"/>
              <w:left w:val="single" w:sz="4" w:space="0" w:color="auto"/>
              <w:bottom w:val="single" w:sz="4" w:space="0" w:color="auto"/>
              <w:right w:val="single" w:sz="4" w:space="0" w:color="auto"/>
            </w:tcBorders>
            <w:vAlign w:val="center"/>
          </w:tcPr>
          <w:p w14:paraId="1185BA75"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397" w:type="pct"/>
            <w:tcBorders>
              <w:top w:val="single" w:sz="4" w:space="0" w:color="auto"/>
              <w:left w:val="single" w:sz="4" w:space="0" w:color="auto"/>
              <w:bottom w:val="single" w:sz="4" w:space="0" w:color="auto"/>
              <w:right w:val="single" w:sz="4" w:space="0" w:color="auto"/>
            </w:tcBorders>
            <w:vAlign w:val="center"/>
          </w:tcPr>
          <w:p w14:paraId="524ED360"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401" w:type="pct"/>
            <w:tcBorders>
              <w:top w:val="single" w:sz="4" w:space="0" w:color="auto"/>
              <w:left w:val="single" w:sz="4" w:space="0" w:color="auto"/>
              <w:bottom w:val="single" w:sz="4" w:space="0" w:color="auto"/>
              <w:right w:val="single" w:sz="4" w:space="0" w:color="auto"/>
            </w:tcBorders>
            <w:vAlign w:val="center"/>
          </w:tcPr>
          <w:p w14:paraId="350FDE8C"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c>
          <w:tcPr>
            <w:tcW w:w="622" w:type="pct"/>
            <w:tcBorders>
              <w:top w:val="single" w:sz="4" w:space="0" w:color="auto"/>
              <w:left w:val="single" w:sz="4" w:space="0" w:color="auto"/>
              <w:bottom w:val="single" w:sz="4" w:space="0" w:color="auto"/>
              <w:right w:val="single" w:sz="4" w:space="0" w:color="auto"/>
            </w:tcBorders>
            <w:vAlign w:val="center"/>
          </w:tcPr>
          <w:p w14:paraId="3CD95E14" w14:textId="77777777" w:rsidR="00FE3C49" w:rsidRPr="00FE3C49" w:rsidRDefault="00FE3C49" w:rsidP="00FE3C49">
            <w:pPr>
              <w:spacing w:after="0" w:line="240" w:lineRule="auto"/>
              <w:jc w:val="center"/>
              <w:rPr>
                <w:rFonts w:ascii="Times New Roman" w:eastAsia="Times New Roman" w:hAnsi="Times New Roman" w:cs="Times New Roman"/>
                <w:lang w:eastAsia="ru-RU"/>
              </w:rPr>
            </w:pPr>
          </w:p>
        </w:tc>
      </w:tr>
      <w:tr w:rsidR="00FE3C49" w:rsidRPr="00FE3C49" w14:paraId="5C1D6A79" w14:textId="77777777" w:rsidTr="00A92A27">
        <w:trPr>
          <w:trHeight w:val="70"/>
          <w:jc w:val="center"/>
        </w:trPr>
        <w:tc>
          <w:tcPr>
            <w:tcW w:w="894" w:type="pct"/>
            <w:tcBorders>
              <w:top w:val="single" w:sz="4" w:space="0" w:color="auto"/>
              <w:left w:val="single" w:sz="4" w:space="0" w:color="auto"/>
              <w:bottom w:val="single" w:sz="4" w:space="0" w:color="auto"/>
              <w:right w:val="single" w:sz="4" w:space="0" w:color="auto"/>
            </w:tcBorders>
          </w:tcPr>
          <w:p w14:paraId="29A7082F"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оплачивать жизненно необходимые (важнейшие) лекарственные препараты</w:t>
            </w:r>
          </w:p>
        </w:tc>
        <w:tc>
          <w:tcPr>
            <w:tcW w:w="525" w:type="pct"/>
            <w:tcBorders>
              <w:top w:val="single" w:sz="4" w:space="0" w:color="auto"/>
              <w:left w:val="single" w:sz="4" w:space="0" w:color="auto"/>
              <w:bottom w:val="single" w:sz="4" w:space="0" w:color="auto"/>
              <w:right w:val="single" w:sz="4" w:space="0" w:color="auto"/>
            </w:tcBorders>
            <w:vAlign w:val="bottom"/>
          </w:tcPr>
          <w:p w14:paraId="07F1CBB8"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94,1</w:t>
            </w:r>
          </w:p>
        </w:tc>
        <w:tc>
          <w:tcPr>
            <w:tcW w:w="511" w:type="pct"/>
            <w:tcBorders>
              <w:top w:val="single" w:sz="4" w:space="0" w:color="auto"/>
              <w:left w:val="single" w:sz="4" w:space="0" w:color="auto"/>
              <w:bottom w:val="single" w:sz="4" w:space="0" w:color="auto"/>
              <w:right w:val="single" w:sz="4" w:space="0" w:color="auto"/>
            </w:tcBorders>
            <w:vAlign w:val="bottom"/>
          </w:tcPr>
          <w:p w14:paraId="622100BF"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94,4</w:t>
            </w:r>
          </w:p>
        </w:tc>
        <w:tc>
          <w:tcPr>
            <w:tcW w:w="551" w:type="pct"/>
            <w:tcBorders>
              <w:top w:val="single" w:sz="4" w:space="0" w:color="auto"/>
              <w:left w:val="single" w:sz="4" w:space="0" w:color="auto"/>
              <w:bottom w:val="single" w:sz="4" w:space="0" w:color="auto"/>
              <w:right w:val="single" w:sz="4" w:space="0" w:color="auto"/>
            </w:tcBorders>
            <w:vAlign w:val="bottom"/>
          </w:tcPr>
          <w:p w14:paraId="2726945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95,9</w:t>
            </w:r>
          </w:p>
        </w:tc>
        <w:tc>
          <w:tcPr>
            <w:tcW w:w="598" w:type="pct"/>
            <w:tcBorders>
              <w:top w:val="single" w:sz="4" w:space="0" w:color="auto"/>
              <w:left w:val="single" w:sz="4" w:space="0" w:color="auto"/>
              <w:bottom w:val="single" w:sz="4" w:space="0" w:color="auto"/>
              <w:right w:val="single" w:sz="4" w:space="0" w:color="auto"/>
            </w:tcBorders>
            <w:vAlign w:val="bottom"/>
          </w:tcPr>
          <w:p w14:paraId="0E1608EE"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93,2</w:t>
            </w:r>
          </w:p>
        </w:tc>
        <w:tc>
          <w:tcPr>
            <w:tcW w:w="501" w:type="pct"/>
            <w:tcBorders>
              <w:top w:val="single" w:sz="4" w:space="0" w:color="auto"/>
              <w:left w:val="single" w:sz="4" w:space="0" w:color="auto"/>
              <w:bottom w:val="single" w:sz="4" w:space="0" w:color="auto"/>
              <w:right w:val="single" w:sz="4" w:space="0" w:color="auto"/>
            </w:tcBorders>
            <w:vAlign w:val="bottom"/>
          </w:tcPr>
          <w:p w14:paraId="7E6149D4"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94,9</w:t>
            </w:r>
          </w:p>
        </w:tc>
        <w:tc>
          <w:tcPr>
            <w:tcW w:w="397" w:type="pct"/>
            <w:tcBorders>
              <w:top w:val="single" w:sz="4" w:space="0" w:color="auto"/>
              <w:left w:val="single" w:sz="4" w:space="0" w:color="auto"/>
              <w:bottom w:val="single" w:sz="4" w:space="0" w:color="auto"/>
              <w:right w:val="single" w:sz="4" w:space="0" w:color="auto"/>
            </w:tcBorders>
            <w:vAlign w:val="bottom"/>
          </w:tcPr>
          <w:p w14:paraId="755A5322"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94,7</w:t>
            </w:r>
          </w:p>
        </w:tc>
        <w:tc>
          <w:tcPr>
            <w:tcW w:w="401" w:type="pct"/>
            <w:tcBorders>
              <w:top w:val="single" w:sz="4" w:space="0" w:color="auto"/>
              <w:left w:val="single" w:sz="4" w:space="0" w:color="auto"/>
              <w:bottom w:val="single" w:sz="4" w:space="0" w:color="auto"/>
              <w:right w:val="single" w:sz="4" w:space="0" w:color="auto"/>
            </w:tcBorders>
            <w:vAlign w:val="bottom"/>
          </w:tcPr>
          <w:p w14:paraId="253428C7"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91,9</w:t>
            </w:r>
          </w:p>
        </w:tc>
        <w:tc>
          <w:tcPr>
            <w:tcW w:w="622" w:type="pct"/>
            <w:tcBorders>
              <w:top w:val="single" w:sz="4" w:space="0" w:color="auto"/>
              <w:left w:val="single" w:sz="4" w:space="0" w:color="auto"/>
              <w:bottom w:val="single" w:sz="4" w:space="0" w:color="auto"/>
              <w:right w:val="single" w:sz="4" w:space="0" w:color="auto"/>
            </w:tcBorders>
            <w:vAlign w:val="bottom"/>
          </w:tcPr>
          <w:p w14:paraId="5D0D23A5"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88,3</w:t>
            </w:r>
          </w:p>
        </w:tc>
      </w:tr>
      <w:tr w:rsidR="00FE3C49" w:rsidRPr="00FE3C49" w14:paraId="28076648" w14:textId="77777777" w:rsidTr="00A92A27">
        <w:trPr>
          <w:trHeight w:val="70"/>
          <w:jc w:val="center"/>
        </w:trPr>
        <w:tc>
          <w:tcPr>
            <w:tcW w:w="894" w:type="pct"/>
            <w:tcBorders>
              <w:top w:val="single" w:sz="4" w:space="0" w:color="auto"/>
              <w:bottom w:val="single" w:sz="4" w:space="0" w:color="auto"/>
            </w:tcBorders>
          </w:tcPr>
          <w:p w14:paraId="6F8A959F"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 xml:space="preserve">справиться с неожиданными тратами (расходы на срочный ремонт жилья или замену предметов длительного пользования, срочные </w:t>
            </w:r>
            <w:r w:rsidRPr="00FE3C49">
              <w:rPr>
                <w:rFonts w:ascii="Times New Roman" w:hAnsi="Times New Roman" w:cs="Times New Roman"/>
              </w:rPr>
              <w:lastRenderedPageBreak/>
              <w:t>медицинские услуги и т.д.)</w:t>
            </w:r>
          </w:p>
        </w:tc>
        <w:tc>
          <w:tcPr>
            <w:tcW w:w="525" w:type="pct"/>
            <w:tcBorders>
              <w:top w:val="single" w:sz="4" w:space="0" w:color="auto"/>
              <w:bottom w:val="single" w:sz="4" w:space="0" w:color="auto"/>
            </w:tcBorders>
            <w:vAlign w:val="bottom"/>
          </w:tcPr>
          <w:p w14:paraId="329AE3A8"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lastRenderedPageBreak/>
              <w:t>53,0</w:t>
            </w:r>
          </w:p>
        </w:tc>
        <w:tc>
          <w:tcPr>
            <w:tcW w:w="511" w:type="pct"/>
            <w:tcBorders>
              <w:top w:val="single" w:sz="4" w:space="0" w:color="auto"/>
              <w:bottom w:val="single" w:sz="4" w:space="0" w:color="auto"/>
            </w:tcBorders>
            <w:vAlign w:val="bottom"/>
          </w:tcPr>
          <w:p w14:paraId="7B1C7746"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54,9</w:t>
            </w:r>
          </w:p>
        </w:tc>
        <w:tc>
          <w:tcPr>
            <w:tcW w:w="551" w:type="pct"/>
            <w:tcBorders>
              <w:top w:val="single" w:sz="4" w:space="0" w:color="auto"/>
              <w:bottom w:val="single" w:sz="4" w:space="0" w:color="auto"/>
            </w:tcBorders>
            <w:vAlign w:val="bottom"/>
          </w:tcPr>
          <w:p w14:paraId="0E18B11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57,5</w:t>
            </w:r>
          </w:p>
        </w:tc>
        <w:tc>
          <w:tcPr>
            <w:tcW w:w="598" w:type="pct"/>
            <w:tcBorders>
              <w:top w:val="single" w:sz="4" w:space="0" w:color="auto"/>
              <w:bottom w:val="single" w:sz="4" w:space="0" w:color="auto"/>
            </w:tcBorders>
            <w:vAlign w:val="bottom"/>
          </w:tcPr>
          <w:p w14:paraId="644D9DBC"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47,7</w:t>
            </w:r>
          </w:p>
        </w:tc>
        <w:tc>
          <w:tcPr>
            <w:tcW w:w="501" w:type="pct"/>
            <w:tcBorders>
              <w:top w:val="single" w:sz="4" w:space="0" w:color="auto"/>
              <w:bottom w:val="single" w:sz="4" w:space="0" w:color="auto"/>
            </w:tcBorders>
            <w:vAlign w:val="bottom"/>
          </w:tcPr>
          <w:p w14:paraId="10A916D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56,3</w:t>
            </w:r>
          </w:p>
        </w:tc>
        <w:tc>
          <w:tcPr>
            <w:tcW w:w="397" w:type="pct"/>
            <w:tcBorders>
              <w:top w:val="single" w:sz="4" w:space="0" w:color="auto"/>
              <w:bottom w:val="single" w:sz="4" w:space="0" w:color="auto"/>
            </w:tcBorders>
            <w:vAlign w:val="bottom"/>
          </w:tcPr>
          <w:p w14:paraId="41DE961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54,6</w:t>
            </w:r>
          </w:p>
        </w:tc>
        <w:tc>
          <w:tcPr>
            <w:tcW w:w="401" w:type="pct"/>
            <w:tcBorders>
              <w:top w:val="single" w:sz="4" w:space="0" w:color="auto"/>
              <w:bottom w:val="single" w:sz="4" w:space="0" w:color="auto"/>
            </w:tcBorders>
            <w:vAlign w:val="bottom"/>
          </w:tcPr>
          <w:p w14:paraId="132FE118"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45,6</w:t>
            </w:r>
          </w:p>
        </w:tc>
        <w:tc>
          <w:tcPr>
            <w:tcW w:w="622" w:type="pct"/>
            <w:tcBorders>
              <w:top w:val="single" w:sz="4" w:space="0" w:color="auto"/>
              <w:bottom w:val="single" w:sz="4" w:space="0" w:color="auto"/>
            </w:tcBorders>
            <w:vAlign w:val="bottom"/>
          </w:tcPr>
          <w:p w14:paraId="2EDB242C"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32,7</w:t>
            </w:r>
          </w:p>
        </w:tc>
      </w:tr>
      <w:tr w:rsidR="00FE3C49" w:rsidRPr="00FE3C49" w14:paraId="3CF8283A" w14:textId="77777777" w:rsidTr="00A92A27">
        <w:trPr>
          <w:trHeight w:val="70"/>
          <w:jc w:val="center"/>
        </w:trPr>
        <w:tc>
          <w:tcPr>
            <w:tcW w:w="894" w:type="pct"/>
            <w:tcBorders>
              <w:top w:val="single" w:sz="4" w:space="0" w:color="auto"/>
              <w:bottom w:val="single" w:sz="4" w:space="0" w:color="auto"/>
            </w:tcBorders>
          </w:tcPr>
          <w:p w14:paraId="3EEB97C5"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заменить пришедшие в негодность предметы мебели</w:t>
            </w:r>
          </w:p>
        </w:tc>
        <w:tc>
          <w:tcPr>
            <w:tcW w:w="525" w:type="pct"/>
            <w:tcBorders>
              <w:top w:val="single" w:sz="4" w:space="0" w:color="auto"/>
              <w:bottom w:val="single" w:sz="4" w:space="0" w:color="auto"/>
            </w:tcBorders>
            <w:vAlign w:val="bottom"/>
          </w:tcPr>
          <w:p w14:paraId="6F2A4292"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57,8</w:t>
            </w:r>
          </w:p>
        </w:tc>
        <w:tc>
          <w:tcPr>
            <w:tcW w:w="511" w:type="pct"/>
            <w:tcBorders>
              <w:top w:val="single" w:sz="4" w:space="0" w:color="auto"/>
              <w:bottom w:val="single" w:sz="4" w:space="0" w:color="auto"/>
            </w:tcBorders>
            <w:vAlign w:val="bottom"/>
          </w:tcPr>
          <w:p w14:paraId="4348CB5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60,5</w:t>
            </w:r>
          </w:p>
        </w:tc>
        <w:tc>
          <w:tcPr>
            <w:tcW w:w="551" w:type="pct"/>
            <w:tcBorders>
              <w:top w:val="single" w:sz="4" w:space="0" w:color="auto"/>
              <w:bottom w:val="single" w:sz="4" w:space="0" w:color="auto"/>
            </w:tcBorders>
            <w:vAlign w:val="bottom"/>
          </w:tcPr>
          <w:p w14:paraId="5AAE46B0"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64,3</w:t>
            </w:r>
          </w:p>
        </w:tc>
        <w:tc>
          <w:tcPr>
            <w:tcW w:w="598" w:type="pct"/>
            <w:tcBorders>
              <w:top w:val="single" w:sz="4" w:space="0" w:color="auto"/>
              <w:bottom w:val="single" w:sz="4" w:space="0" w:color="auto"/>
            </w:tcBorders>
            <w:vAlign w:val="bottom"/>
          </w:tcPr>
          <w:p w14:paraId="6ADAA59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50,1</w:t>
            </w:r>
          </w:p>
        </w:tc>
        <w:tc>
          <w:tcPr>
            <w:tcW w:w="501" w:type="pct"/>
            <w:tcBorders>
              <w:top w:val="single" w:sz="4" w:space="0" w:color="auto"/>
              <w:bottom w:val="single" w:sz="4" w:space="0" w:color="auto"/>
            </w:tcBorders>
            <w:vAlign w:val="bottom"/>
          </w:tcPr>
          <w:p w14:paraId="610FF2B7"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61,6</w:t>
            </w:r>
          </w:p>
        </w:tc>
        <w:tc>
          <w:tcPr>
            <w:tcW w:w="397" w:type="pct"/>
            <w:tcBorders>
              <w:top w:val="single" w:sz="4" w:space="0" w:color="auto"/>
              <w:bottom w:val="single" w:sz="4" w:space="0" w:color="auto"/>
            </w:tcBorders>
            <w:vAlign w:val="bottom"/>
          </w:tcPr>
          <w:p w14:paraId="3BDF345E"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59,5</w:t>
            </w:r>
          </w:p>
        </w:tc>
        <w:tc>
          <w:tcPr>
            <w:tcW w:w="401" w:type="pct"/>
            <w:tcBorders>
              <w:top w:val="single" w:sz="4" w:space="0" w:color="auto"/>
              <w:bottom w:val="single" w:sz="4" w:space="0" w:color="auto"/>
            </w:tcBorders>
            <w:vAlign w:val="bottom"/>
          </w:tcPr>
          <w:p w14:paraId="7CE8C47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49,3</w:t>
            </w:r>
          </w:p>
        </w:tc>
        <w:tc>
          <w:tcPr>
            <w:tcW w:w="622" w:type="pct"/>
            <w:tcBorders>
              <w:top w:val="single" w:sz="4" w:space="0" w:color="auto"/>
              <w:bottom w:val="single" w:sz="4" w:space="0" w:color="auto"/>
            </w:tcBorders>
            <w:vAlign w:val="bottom"/>
          </w:tcPr>
          <w:p w14:paraId="08C65D5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34,5</w:t>
            </w:r>
          </w:p>
        </w:tc>
      </w:tr>
      <w:tr w:rsidR="00FE3C49" w:rsidRPr="00FE3C49" w14:paraId="4FF399BD" w14:textId="77777777" w:rsidTr="00A92A27">
        <w:trPr>
          <w:trHeight w:val="70"/>
          <w:jc w:val="center"/>
        </w:trPr>
        <w:tc>
          <w:tcPr>
            <w:tcW w:w="894" w:type="pct"/>
            <w:tcBorders>
              <w:top w:val="single" w:sz="4" w:space="0" w:color="auto"/>
              <w:bottom w:val="single" w:sz="4" w:space="0" w:color="auto"/>
            </w:tcBorders>
          </w:tcPr>
          <w:p w14:paraId="172C0D71"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менять членам семьи одежду на новую по мере износа</w:t>
            </w:r>
          </w:p>
        </w:tc>
        <w:tc>
          <w:tcPr>
            <w:tcW w:w="525" w:type="pct"/>
            <w:tcBorders>
              <w:top w:val="single" w:sz="4" w:space="0" w:color="auto"/>
              <w:bottom w:val="single" w:sz="4" w:space="0" w:color="auto"/>
            </w:tcBorders>
            <w:vAlign w:val="bottom"/>
          </w:tcPr>
          <w:p w14:paraId="100C6FC3"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95,9</w:t>
            </w:r>
          </w:p>
        </w:tc>
        <w:tc>
          <w:tcPr>
            <w:tcW w:w="511" w:type="pct"/>
            <w:tcBorders>
              <w:top w:val="single" w:sz="4" w:space="0" w:color="auto"/>
              <w:bottom w:val="single" w:sz="4" w:space="0" w:color="auto"/>
            </w:tcBorders>
            <w:vAlign w:val="bottom"/>
          </w:tcPr>
          <w:p w14:paraId="482838CC"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95,9</w:t>
            </w:r>
          </w:p>
        </w:tc>
        <w:tc>
          <w:tcPr>
            <w:tcW w:w="551" w:type="pct"/>
            <w:tcBorders>
              <w:top w:val="single" w:sz="4" w:space="0" w:color="auto"/>
              <w:bottom w:val="single" w:sz="4" w:space="0" w:color="auto"/>
            </w:tcBorders>
            <w:vAlign w:val="bottom"/>
          </w:tcPr>
          <w:p w14:paraId="4A17C35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94,4</w:t>
            </w:r>
          </w:p>
        </w:tc>
        <w:tc>
          <w:tcPr>
            <w:tcW w:w="598" w:type="pct"/>
            <w:tcBorders>
              <w:top w:val="single" w:sz="4" w:space="0" w:color="auto"/>
              <w:bottom w:val="single" w:sz="4" w:space="0" w:color="auto"/>
            </w:tcBorders>
            <w:vAlign w:val="bottom"/>
          </w:tcPr>
          <w:p w14:paraId="0CAE13FD"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96,0</w:t>
            </w:r>
          </w:p>
        </w:tc>
        <w:tc>
          <w:tcPr>
            <w:tcW w:w="501" w:type="pct"/>
            <w:tcBorders>
              <w:top w:val="single" w:sz="4" w:space="0" w:color="auto"/>
              <w:bottom w:val="single" w:sz="4" w:space="0" w:color="auto"/>
            </w:tcBorders>
            <w:vAlign w:val="bottom"/>
          </w:tcPr>
          <w:p w14:paraId="0D417E8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96,5</w:t>
            </w:r>
          </w:p>
        </w:tc>
        <w:tc>
          <w:tcPr>
            <w:tcW w:w="397" w:type="pct"/>
            <w:tcBorders>
              <w:top w:val="single" w:sz="4" w:space="0" w:color="auto"/>
              <w:bottom w:val="single" w:sz="4" w:space="0" w:color="auto"/>
            </w:tcBorders>
            <w:vAlign w:val="bottom"/>
          </w:tcPr>
          <w:p w14:paraId="24A065B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96,4</w:t>
            </w:r>
          </w:p>
        </w:tc>
        <w:tc>
          <w:tcPr>
            <w:tcW w:w="401" w:type="pct"/>
            <w:tcBorders>
              <w:top w:val="single" w:sz="4" w:space="0" w:color="auto"/>
              <w:bottom w:val="single" w:sz="4" w:space="0" w:color="auto"/>
            </w:tcBorders>
            <w:vAlign w:val="bottom"/>
          </w:tcPr>
          <w:p w14:paraId="386B5222"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94,3</w:t>
            </w:r>
          </w:p>
        </w:tc>
        <w:tc>
          <w:tcPr>
            <w:tcW w:w="622" w:type="pct"/>
            <w:tcBorders>
              <w:top w:val="single" w:sz="4" w:space="0" w:color="auto"/>
              <w:bottom w:val="single" w:sz="4" w:space="0" w:color="auto"/>
            </w:tcBorders>
            <w:vAlign w:val="bottom"/>
          </w:tcPr>
          <w:p w14:paraId="083AB9B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91,8</w:t>
            </w:r>
          </w:p>
        </w:tc>
      </w:tr>
      <w:tr w:rsidR="00FE3C49" w:rsidRPr="00FE3C49" w14:paraId="243BB1BF" w14:textId="77777777" w:rsidTr="00A92A27">
        <w:trPr>
          <w:trHeight w:val="70"/>
          <w:jc w:val="center"/>
        </w:trPr>
        <w:tc>
          <w:tcPr>
            <w:tcW w:w="894" w:type="pct"/>
            <w:tcBorders>
              <w:top w:val="single" w:sz="4" w:space="0" w:color="auto"/>
              <w:bottom w:val="single" w:sz="4" w:space="0" w:color="auto"/>
            </w:tcBorders>
          </w:tcPr>
          <w:p w14:paraId="4F5DD5F4"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покупать каждому члену семьи две пары подходящей по сезону обуви</w:t>
            </w:r>
          </w:p>
        </w:tc>
        <w:tc>
          <w:tcPr>
            <w:tcW w:w="525" w:type="pct"/>
            <w:tcBorders>
              <w:top w:val="single" w:sz="4" w:space="0" w:color="auto"/>
              <w:bottom w:val="single" w:sz="4" w:space="0" w:color="auto"/>
            </w:tcBorders>
            <w:vAlign w:val="bottom"/>
          </w:tcPr>
          <w:p w14:paraId="5DE5D9DD"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79,6</w:t>
            </w:r>
          </w:p>
        </w:tc>
        <w:tc>
          <w:tcPr>
            <w:tcW w:w="511" w:type="pct"/>
            <w:tcBorders>
              <w:top w:val="single" w:sz="4" w:space="0" w:color="auto"/>
              <w:bottom w:val="single" w:sz="4" w:space="0" w:color="auto"/>
            </w:tcBorders>
            <w:vAlign w:val="bottom"/>
          </w:tcPr>
          <w:p w14:paraId="55E3E686"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80,9</w:t>
            </w:r>
          </w:p>
        </w:tc>
        <w:tc>
          <w:tcPr>
            <w:tcW w:w="551" w:type="pct"/>
            <w:tcBorders>
              <w:top w:val="single" w:sz="4" w:space="0" w:color="auto"/>
              <w:bottom w:val="single" w:sz="4" w:space="0" w:color="auto"/>
            </w:tcBorders>
            <w:vAlign w:val="bottom"/>
          </w:tcPr>
          <w:p w14:paraId="230F8A75"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83,6</w:t>
            </w:r>
          </w:p>
        </w:tc>
        <w:tc>
          <w:tcPr>
            <w:tcW w:w="598" w:type="pct"/>
            <w:tcBorders>
              <w:top w:val="single" w:sz="4" w:space="0" w:color="auto"/>
              <w:bottom w:val="single" w:sz="4" w:space="0" w:color="auto"/>
            </w:tcBorders>
            <w:vAlign w:val="bottom"/>
          </w:tcPr>
          <w:p w14:paraId="263F73EF"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75,9</w:t>
            </w:r>
          </w:p>
        </w:tc>
        <w:tc>
          <w:tcPr>
            <w:tcW w:w="501" w:type="pct"/>
            <w:tcBorders>
              <w:top w:val="single" w:sz="4" w:space="0" w:color="auto"/>
              <w:bottom w:val="single" w:sz="4" w:space="0" w:color="auto"/>
            </w:tcBorders>
            <w:vAlign w:val="bottom"/>
          </w:tcPr>
          <w:p w14:paraId="6B4F71F6"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82,3</w:t>
            </w:r>
          </w:p>
        </w:tc>
        <w:tc>
          <w:tcPr>
            <w:tcW w:w="397" w:type="pct"/>
            <w:tcBorders>
              <w:top w:val="single" w:sz="4" w:space="0" w:color="auto"/>
              <w:bottom w:val="single" w:sz="4" w:space="0" w:color="auto"/>
            </w:tcBorders>
            <w:vAlign w:val="bottom"/>
          </w:tcPr>
          <w:p w14:paraId="61D3D7E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80,2</w:t>
            </w:r>
          </w:p>
        </w:tc>
        <w:tc>
          <w:tcPr>
            <w:tcW w:w="401" w:type="pct"/>
            <w:tcBorders>
              <w:top w:val="single" w:sz="4" w:space="0" w:color="auto"/>
              <w:bottom w:val="single" w:sz="4" w:space="0" w:color="auto"/>
            </w:tcBorders>
            <w:vAlign w:val="bottom"/>
          </w:tcPr>
          <w:p w14:paraId="170EF51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74,7</w:t>
            </w:r>
          </w:p>
        </w:tc>
        <w:tc>
          <w:tcPr>
            <w:tcW w:w="622" w:type="pct"/>
            <w:tcBorders>
              <w:top w:val="single" w:sz="4" w:space="0" w:color="auto"/>
              <w:bottom w:val="single" w:sz="4" w:space="0" w:color="auto"/>
            </w:tcBorders>
            <w:vAlign w:val="bottom"/>
          </w:tcPr>
          <w:p w14:paraId="33DC447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65,9</w:t>
            </w:r>
          </w:p>
        </w:tc>
      </w:tr>
      <w:tr w:rsidR="00FE3C49" w:rsidRPr="00FE3C49" w14:paraId="59BA5693" w14:textId="77777777" w:rsidTr="00A92A27">
        <w:trPr>
          <w:trHeight w:val="70"/>
          <w:jc w:val="center"/>
        </w:trPr>
        <w:tc>
          <w:tcPr>
            <w:tcW w:w="894" w:type="pct"/>
            <w:tcBorders>
              <w:top w:val="single" w:sz="4" w:space="0" w:color="auto"/>
              <w:bottom w:val="nil"/>
            </w:tcBorders>
          </w:tcPr>
          <w:p w14:paraId="211EB36C"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раз в 2 дня употреблять в пищу блюда из мяса, птицы или рыбы (или равноценную вегетарианскую пищу)</w:t>
            </w:r>
          </w:p>
        </w:tc>
        <w:tc>
          <w:tcPr>
            <w:tcW w:w="525" w:type="pct"/>
            <w:tcBorders>
              <w:top w:val="single" w:sz="4" w:space="0" w:color="auto"/>
              <w:bottom w:val="nil"/>
            </w:tcBorders>
            <w:vAlign w:val="bottom"/>
          </w:tcPr>
          <w:p w14:paraId="31D5F134"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95,5</w:t>
            </w:r>
          </w:p>
        </w:tc>
        <w:tc>
          <w:tcPr>
            <w:tcW w:w="511" w:type="pct"/>
            <w:tcBorders>
              <w:top w:val="single" w:sz="4" w:space="0" w:color="auto"/>
              <w:bottom w:val="nil"/>
            </w:tcBorders>
            <w:vAlign w:val="bottom"/>
          </w:tcPr>
          <w:p w14:paraId="77932FD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95,9</w:t>
            </w:r>
          </w:p>
        </w:tc>
        <w:tc>
          <w:tcPr>
            <w:tcW w:w="551" w:type="pct"/>
            <w:tcBorders>
              <w:top w:val="single" w:sz="4" w:space="0" w:color="auto"/>
              <w:bottom w:val="nil"/>
            </w:tcBorders>
            <w:vAlign w:val="bottom"/>
          </w:tcPr>
          <w:p w14:paraId="649FC7D6"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96,3</w:t>
            </w:r>
          </w:p>
        </w:tc>
        <w:tc>
          <w:tcPr>
            <w:tcW w:w="598" w:type="pct"/>
            <w:tcBorders>
              <w:top w:val="single" w:sz="4" w:space="0" w:color="auto"/>
              <w:bottom w:val="nil"/>
            </w:tcBorders>
            <w:vAlign w:val="bottom"/>
          </w:tcPr>
          <w:p w14:paraId="60C2508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94,3</w:t>
            </w:r>
          </w:p>
        </w:tc>
        <w:tc>
          <w:tcPr>
            <w:tcW w:w="501" w:type="pct"/>
            <w:tcBorders>
              <w:top w:val="single" w:sz="4" w:space="0" w:color="auto"/>
              <w:bottom w:val="nil"/>
            </w:tcBorders>
            <w:vAlign w:val="bottom"/>
          </w:tcPr>
          <w:p w14:paraId="1997570F"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95,5</w:t>
            </w:r>
          </w:p>
        </w:tc>
        <w:tc>
          <w:tcPr>
            <w:tcW w:w="397" w:type="pct"/>
            <w:tcBorders>
              <w:top w:val="single" w:sz="4" w:space="0" w:color="auto"/>
              <w:bottom w:val="nil"/>
            </w:tcBorders>
            <w:vAlign w:val="bottom"/>
          </w:tcPr>
          <w:p w14:paraId="5DF38708"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95,9</w:t>
            </w:r>
          </w:p>
        </w:tc>
        <w:tc>
          <w:tcPr>
            <w:tcW w:w="401" w:type="pct"/>
            <w:tcBorders>
              <w:top w:val="single" w:sz="4" w:space="0" w:color="auto"/>
              <w:bottom w:val="nil"/>
            </w:tcBorders>
            <w:vAlign w:val="bottom"/>
          </w:tcPr>
          <w:p w14:paraId="62901AA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94,9</w:t>
            </w:r>
          </w:p>
        </w:tc>
        <w:tc>
          <w:tcPr>
            <w:tcW w:w="622" w:type="pct"/>
            <w:tcBorders>
              <w:top w:val="single" w:sz="4" w:space="0" w:color="auto"/>
              <w:bottom w:val="nil"/>
            </w:tcBorders>
            <w:vAlign w:val="bottom"/>
          </w:tcPr>
          <w:p w14:paraId="4D5BE704"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89,8</w:t>
            </w:r>
          </w:p>
        </w:tc>
      </w:tr>
      <w:tr w:rsidR="00FE3C49" w:rsidRPr="00FE3C49" w14:paraId="657458F7" w14:textId="77777777" w:rsidTr="00A92A27">
        <w:trPr>
          <w:trHeight w:val="70"/>
          <w:jc w:val="center"/>
        </w:trPr>
        <w:tc>
          <w:tcPr>
            <w:tcW w:w="894" w:type="pct"/>
            <w:tcBorders>
              <w:top w:val="single" w:sz="4" w:space="0" w:color="auto"/>
              <w:bottom w:val="single" w:sz="4" w:space="0" w:color="auto"/>
            </w:tcBorders>
          </w:tcPr>
          <w:p w14:paraId="5C98223D"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покупать фрукты в любое время года</w:t>
            </w:r>
          </w:p>
        </w:tc>
        <w:tc>
          <w:tcPr>
            <w:tcW w:w="525" w:type="pct"/>
            <w:tcBorders>
              <w:top w:val="single" w:sz="4" w:space="0" w:color="auto"/>
              <w:bottom w:val="single" w:sz="4" w:space="0" w:color="auto"/>
            </w:tcBorders>
            <w:vAlign w:val="bottom"/>
          </w:tcPr>
          <w:p w14:paraId="53665A05"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89,0</w:t>
            </w:r>
          </w:p>
        </w:tc>
        <w:tc>
          <w:tcPr>
            <w:tcW w:w="511" w:type="pct"/>
            <w:tcBorders>
              <w:top w:val="single" w:sz="4" w:space="0" w:color="auto"/>
              <w:bottom w:val="single" w:sz="4" w:space="0" w:color="auto"/>
            </w:tcBorders>
            <w:vAlign w:val="bottom"/>
          </w:tcPr>
          <w:p w14:paraId="1898662F"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90,8</w:t>
            </w:r>
          </w:p>
        </w:tc>
        <w:tc>
          <w:tcPr>
            <w:tcW w:w="551" w:type="pct"/>
            <w:tcBorders>
              <w:top w:val="single" w:sz="4" w:space="0" w:color="auto"/>
              <w:bottom w:val="single" w:sz="4" w:space="0" w:color="auto"/>
            </w:tcBorders>
            <w:vAlign w:val="bottom"/>
          </w:tcPr>
          <w:p w14:paraId="2994CFEC"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92,1</w:t>
            </w:r>
          </w:p>
        </w:tc>
        <w:tc>
          <w:tcPr>
            <w:tcW w:w="598" w:type="pct"/>
            <w:tcBorders>
              <w:top w:val="single" w:sz="4" w:space="0" w:color="auto"/>
              <w:bottom w:val="single" w:sz="4" w:space="0" w:color="auto"/>
            </w:tcBorders>
            <w:vAlign w:val="bottom"/>
          </w:tcPr>
          <w:p w14:paraId="4CF96913"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84,0</w:t>
            </w:r>
          </w:p>
        </w:tc>
        <w:tc>
          <w:tcPr>
            <w:tcW w:w="501" w:type="pct"/>
            <w:tcBorders>
              <w:top w:val="single" w:sz="4" w:space="0" w:color="auto"/>
              <w:bottom w:val="single" w:sz="4" w:space="0" w:color="auto"/>
            </w:tcBorders>
            <w:vAlign w:val="bottom"/>
          </w:tcPr>
          <w:p w14:paraId="1740DDAA"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90,0</w:t>
            </w:r>
          </w:p>
        </w:tc>
        <w:tc>
          <w:tcPr>
            <w:tcW w:w="397" w:type="pct"/>
            <w:tcBorders>
              <w:top w:val="single" w:sz="4" w:space="0" w:color="auto"/>
              <w:bottom w:val="single" w:sz="4" w:space="0" w:color="auto"/>
            </w:tcBorders>
            <w:vAlign w:val="bottom"/>
          </w:tcPr>
          <w:p w14:paraId="2E847B7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89,7</w:t>
            </w:r>
          </w:p>
        </w:tc>
        <w:tc>
          <w:tcPr>
            <w:tcW w:w="401" w:type="pct"/>
            <w:tcBorders>
              <w:top w:val="single" w:sz="4" w:space="0" w:color="auto"/>
              <w:bottom w:val="single" w:sz="4" w:space="0" w:color="auto"/>
            </w:tcBorders>
            <w:vAlign w:val="bottom"/>
          </w:tcPr>
          <w:p w14:paraId="2B81E46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86,6</w:t>
            </w:r>
          </w:p>
        </w:tc>
        <w:tc>
          <w:tcPr>
            <w:tcW w:w="622" w:type="pct"/>
            <w:tcBorders>
              <w:top w:val="single" w:sz="4" w:space="0" w:color="auto"/>
              <w:bottom w:val="single" w:sz="4" w:space="0" w:color="auto"/>
            </w:tcBorders>
            <w:vAlign w:val="bottom"/>
          </w:tcPr>
          <w:p w14:paraId="3124A255"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76,7</w:t>
            </w:r>
          </w:p>
        </w:tc>
      </w:tr>
      <w:tr w:rsidR="00FE3C49" w:rsidRPr="00FE3C49" w14:paraId="5958411E" w14:textId="77777777" w:rsidTr="00A92A27">
        <w:trPr>
          <w:trHeight w:val="70"/>
          <w:jc w:val="center"/>
        </w:trPr>
        <w:tc>
          <w:tcPr>
            <w:tcW w:w="894" w:type="pct"/>
            <w:tcBorders>
              <w:top w:val="single" w:sz="4" w:space="0" w:color="auto"/>
              <w:bottom w:val="single" w:sz="4" w:space="0" w:color="auto"/>
            </w:tcBorders>
          </w:tcPr>
          <w:p w14:paraId="3B85DD83"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приглашать гостей на семейное торжество (день рождения, Новый год и пр.)</w:t>
            </w:r>
          </w:p>
        </w:tc>
        <w:tc>
          <w:tcPr>
            <w:tcW w:w="525" w:type="pct"/>
            <w:tcBorders>
              <w:top w:val="single" w:sz="4" w:space="0" w:color="auto"/>
              <w:bottom w:val="single" w:sz="4" w:space="0" w:color="auto"/>
            </w:tcBorders>
            <w:vAlign w:val="bottom"/>
          </w:tcPr>
          <w:p w14:paraId="198FC60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81,7</w:t>
            </w:r>
          </w:p>
        </w:tc>
        <w:tc>
          <w:tcPr>
            <w:tcW w:w="511" w:type="pct"/>
            <w:tcBorders>
              <w:top w:val="single" w:sz="4" w:space="0" w:color="auto"/>
              <w:bottom w:val="single" w:sz="4" w:space="0" w:color="auto"/>
            </w:tcBorders>
            <w:vAlign w:val="bottom"/>
          </w:tcPr>
          <w:p w14:paraId="3BABDEEB"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83,7</w:t>
            </w:r>
          </w:p>
        </w:tc>
        <w:tc>
          <w:tcPr>
            <w:tcW w:w="551" w:type="pct"/>
            <w:tcBorders>
              <w:top w:val="single" w:sz="4" w:space="0" w:color="auto"/>
              <w:bottom w:val="single" w:sz="4" w:space="0" w:color="auto"/>
            </w:tcBorders>
            <w:vAlign w:val="bottom"/>
          </w:tcPr>
          <w:p w14:paraId="4B93ACF2"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88,2</w:t>
            </w:r>
          </w:p>
        </w:tc>
        <w:tc>
          <w:tcPr>
            <w:tcW w:w="598" w:type="pct"/>
            <w:tcBorders>
              <w:top w:val="single" w:sz="4" w:space="0" w:color="auto"/>
              <w:bottom w:val="single" w:sz="4" w:space="0" w:color="auto"/>
            </w:tcBorders>
            <w:vAlign w:val="bottom"/>
          </w:tcPr>
          <w:p w14:paraId="7B5E960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75,9</w:t>
            </w:r>
          </w:p>
        </w:tc>
        <w:tc>
          <w:tcPr>
            <w:tcW w:w="501" w:type="pct"/>
            <w:tcBorders>
              <w:top w:val="single" w:sz="4" w:space="0" w:color="auto"/>
              <w:bottom w:val="single" w:sz="4" w:space="0" w:color="auto"/>
            </w:tcBorders>
            <w:vAlign w:val="bottom"/>
          </w:tcPr>
          <w:p w14:paraId="76AD9940"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84,7</w:t>
            </w:r>
          </w:p>
        </w:tc>
        <w:tc>
          <w:tcPr>
            <w:tcW w:w="397" w:type="pct"/>
            <w:tcBorders>
              <w:top w:val="single" w:sz="4" w:space="0" w:color="auto"/>
              <w:bottom w:val="single" w:sz="4" w:space="0" w:color="auto"/>
            </w:tcBorders>
            <w:vAlign w:val="bottom"/>
          </w:tcPr>
          <w:p w14:paraId="7CDD13DF"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84,4</w:t>
            </w:r>
          </w:p>
        </w:tc>
        <w:tc>
          <w:tcPr>
            <w:tcW w:w="401" w:type="pct"/>
            <w:tcBorders>
              <w:top w:val="single" w:sz="4" w:space="0" w:color="auto"/>
              <w:bottom w:val="single" w:sz="4" w:space="0" w:color="auto"/>
            </w:tcBorders>
            <w:vAlign w:val="bottom"/>
          </w:tcPr>
          <w:p w14:paraId="48505A4E"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72,7</w:t>
            </w:r>
          </w:p>
        </w:tc>
        <w:tc>
          <w:tcPr>
            <w:tcW w:w="622" w:type="pct"/>
            <w:tcBorders>
              <w:top w:val="single" w:sz="4" w:space="0" w:color="auto"/>
              <w:bottom w:val="single" w:sz="4" w:space="0" w:color="auto"/>
            </w:tcBorders>
            <w:vAlign w:val="bottom"/>
          </w:tcPr>
          <w:p w14:paraId="4DA54BC2"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60,4</w:t>
            </w:r>
          </w:p>
        </w:tc>
      </w:tr>
      <w:tr w:rsidR="00FE3C49" w:rsidRPr="00FE3C49" w14:paraId="4FA788BD" w14:textId="77777777" w:rsidTr="00A92A27">
        <w:trPr>
          <w:trHeight w:val="70"/>
          <w:jc w:val="center"/>
        </w:trPr>
        <w:tc>
          <w:tcPr>
            <w:tcW w:w="894" w:type="pct"/>
            <w:tcBorders>
              <w:top w:val="single" w:sz="4" w:space="0" w:color="auto"/>
              <w:bottom w:val="single" w:sz="4" w:space="0" w:color="auto"/>
            </w:tcBorders>
          </w:tcPr>
          <w:p w14:paraId="29C70E77" w14:textId="049DADA5"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 xml:space="preserve">каждый год одну неделю отпуска проводить вне дома (включая проведенное время во втором жилье, у </w:t>
            </w:r>
            <w:proofErr w:type="spellStart"/>
            <w:proofErr w:type="gramStart"/>
            <w:r w:rsidRPr="00FE3C49">
              <w:rPr>
                <w:rFonts w:ascii="Times New Roman" w:hAnsi="Times New Roman" w:cs="Times New Roman"/>
              </w:rPr>
              <w:lastRenderedPageBreak/>
              <w:t>родственни</w:t>
            </w:r>
            <w:proofErr w:type="spellEnd"/>
            <w:r>
              <w:rPr>
                <w:rFonts w:ascii="Times New Roman" w:hAnsi="Times New Roman" w:cs="Times New Roman"/>
              </w:rPr>
              <w:t>-</w:t>
            </w:r>
            <w:r w:rsidRPr="00FE3C49">
              <w:rPr>
                <w:rFonts w:ascii="Times New Roman" w:hAnsi="Times New Roman" w:cs="Times New Roman"/>
              </w:rPr>
              <w:t>ков</w:t>
            </w:r>
            <w:proofErr w:type="gramEnd"/>
            <w:r w:rsidRPr="00FE3C49">
              <w:rPr>
                <w:rFonts w:ascii="Times New Roman" w:hAnsi="Times New Roman" w:cs="Times New Roman"/>
              </w:rPr>
              <w:t>, у друзей)</w:t>
            </w:r>
          </w:p>
        </w:tc>
        <w:tc>
          <w:tcPr>
            <w:tcW w:w="525" w:type="pct"/>
            <w:tcBorders>
              <w:top w:val="single" w:sz="4" w:space="0" w:color="auto"/>
              <w:bottom w:val="single" w:sz="4" w:space="0" w:color="auto"/>
            </w:tcBorders>
            <w:vAlign w:val="bottom"/>
          </w:tcPr>
          <w:p w14:paraId="5482BAA7"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lastRenderedPageBreak/>
              <w:t>57,9</w:t>
            </w:r>
          </w:p>
        </w:tc>
        <w:tc>
          <w:tcPr>
            <w:tcW w:w="511" w:type="pct"/>
            <w:tcBorders>
              <w:top w:val="single" w:sz="4" w:space="0" w:color="auto"/>
              <w:bottom w:val="single" w:sz="4" w:space="0" w:color="auto"/>
            </w:tcBorders>
            <w:vAlign w:val="bottom"/>
          </w:tcPr>
          <w:p w14:paraId="363F8730"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63,5</w:t>
            </w:r>
          </w:p>
        </w:tc>
        <w:tc>
          <w:tcPr>
            <w:tcW w:w="551" w:type="pct"/>
            <w:tcBorders>
              <w:top w:val="single" w:sz="4" w:space="0" w:color="auto"/>
              <w:bottom w:val="single" w:sz="4" w:space="0" w:color="auto"/>
            </w:tcBorders>
            <w:vAlign w:val="bottom"/>
          </w:tcPr>
          <w:p w14:paraId="3E321334"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77,2</w:t>
            </w:r>
          </w:p>
        </w:tc>
        <w:tc>
          <w:tcPr>
            <w:tcW w:w="598" w:type="pct"/>
            <w:tcBorders>
              <w:top w:val="single" w:sz="4" w:space="0" w:color="auto"/>
              <w:bottom w:val="single" w:sz="4" w:space="0" w:color="auto"/>
            </w:tcBorders>
            <w:vAlign w:val="bottom"/>
          </w:tcPr>
          <w:p w14:paraId="221798C5"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42,2</w:t>
            </w:r>
          </w:p>
        </w:tc>
        <w:tc>
          <w:tcPr>
            <w:tcW w:w="501" w:type="pct"/>
            <w:tcBorders>
              <w:top w:val="single" w:sz="4" w:space="0" w:color="auto"/>
              <w:bottom w:val="single" w:sz="4" w:space="0" w:color="auto"/>
            </w:tcBorders>
            <w:vAlign w:val="bottom"/>
          </w:tcPr>
          <w:p w14:paraId="7E4C8019"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63,5</w:t>
            </w:r>
          </w:p>
        </w:tc>
        <w:tc>
          <w:tcPr>
            <w:tcW w:w="397" w:type="pct"/>
            <w:tcBorders>
              <w:top w:val="single" w:sz="4" w:space="0" w:color="auto"/>
              <w:bottom w:val="single" w:sz="4" w:space="0" w:color="auto"/>
            </w:tcBorders>
            <w:vAlign w:val="bottom"/>
          </w:tcPr>
          <w:p w14:paraId="57DB4AAC"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59,1</w:t>
            </w:r>
          </w:p>
        </w:tc>
        <w:tc>
          <w:tcPr>
            <w:tcW w:w="401" w:type="pct"/>
            <w:tcBorders>
              <w:top w:val="single" w:sz="4" w:space="0" w:color="auto"/>
              <w:bottom w:val="single" w:sz="4" w:space="0" w:color="auto"/>
            </w:tcBorders>
            <w:vAlign w:val="bottom"/>
          </w:tcPr>
          <w:p w14:paraId="12CC919D"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47,8</w:t>
            </w:r>
          </w:p>
        </w:tc>
        <w:tc>
          <w:tcPr>
            <w:tcW w:w="622" w:type="pct"/>
            <w:tcBorders>
              <w:top w:val="single" w:sz="4" w:space="0" w:color="auto"/>
              <w:bottom w:val="single" w:sz="4" w:space="0" w:color="auto"/>
            </w:tcBorders>
            <w:vAlign w:val="bottom"/>
          </w:tcPr>
          <w:p w14:paraId="4CFAE171" w14:textId="7777777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28,9</w:t>
            </w:r>
          </w:p>
        </w:tc>
      </w:tr>
      <w:tr w:rsidR="00FE3C49" w:rsidRPr="00FE3C49" w14:paraId="45C5B8BC" w14:textId="77777777" w:rsidTr="00A92A27">
        <w:trPr>
          <w:trHeight w:val="70"/>
          <w:jc w:val="center"/>
        </w:trPr>
        <w:tc>
          <w:tcPr>
            <w:tcW w:w="5000" w:type="pct"/>
            <w:gridSpan w:val="9"/>
            <w:tcBorders>
              <w:top w:val="single" w:sz="4" w:space="0" w:color="auto"/>
              <w:bottom w:val="single" w:sz="4" w:space="0" w:color="auto"/>
            </w:tcBorders>
            <w:vAlign w:val="center"/>
          </w:tcPr>
          <w:p w14:paraId="69358895" w14:textId="77777777" w:rsidR="00FE3C49" w:rsidRPr="00FE3C49" w:rsidRDefault="00FE3C49" w:rsidP="00FE3C49">
            <w:pPr>
              <w:spacing w:after="0"/>
              <w:jc w:val="center"/>
              <w:rPr>
                <w:rFonts w:ascii="Times New Roman" w:hAnsi="Times New Roman" w:cs="Times New Roman"/>
                <w:b/>
              </w:rPr>
            </w:pPr>
            <w:r w:rsidRPr="00FE3C49">
              <w:rPr>
                <w:rFonts w:ascii="Times New Roman" w:hAnsi="Times New Roman" w:cs="Times New Roman"/>
                <w:b/>
              </w:rPr>
              <w:t>2024 г.</w:t>
            </w:r>
          </w:p>
        </w:tc>
      </w:tr>
      <w:tr w:rsidR="00FE3C49" w:rsidRPr="00FE3C49" w14:paraId="68598867" w14:textId="77777777" w:rsidTr="00A92A27">
        <w:trPr>
          <w:trHeight w:val="70"/>
          <w:jc w:val="center"/>
        </w:trPr>
        <w:tc>
          <w:tcPr>
            <w:tcW w:w="894" w:type="pct"/>
            <w:tcBorders>
              <w:top w:val="single" w:sz="4" w:space="0" w:color="auto"/>
              <w:bottom w:val="single" w:sz="4" w:space="0" w:color="auto"/>
            </w:tcBorders>
          </w:tcPr>
          <w:p w14:paraId="4D4CE0C2" w14:textId="77777777" w:rsidR="00FE3C49" w:rsidRPr="00FE3C49" w:rsidRDefault="00FE3C49" w:rsidP="00FE3C49">
            <w:pPr>
              <w:spacing w:after="0" w:line="240" w:lineRule="auto"/>
              <w:rPr>
                <w:rFonts w:ascii="Times New Roman" w:hAnsi="Times New Roman" w:cs="Times New Roman"/>
              </w:rPr>
            </w:pPr>
            <w:r w:rsidRPr="00FE3C49">
              <w:rPr>
                <w:rFonts w:ascii="Times New Roman" w:hAnsi="Times New Roman" w:cs="Times New Roman"/>
              </w:rPr>
              <w:t xml:space="preserve">Дети в возрасте 0-14 лет– всего  </w:t>
            </w:r>
          </w:p>
        </w:tc>
        <w:tc>
          <w:tcPr>
            <w:tcW w:w="525" w:type="pct"/>
            <w:tcBorders>
              <w:top w:val="single" w:sz="4" w:space="0" w:color="auto"/>
              <w:bottom w:val="single" w:sz="4" w:space="0" w:color="auto"/>
            </w:tcBorders>
            <w:vAlign w:val="center"/>
          </w:tcPr>
          <w:p w14:paraId="195751DD"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511" w:type="pct"/>
            <w:tcBorders>
              <w:top w:val="single" w:sz="4" w:space="0" w:color="auto"/>
              <w:bottom w:val="single" w:sz="4" w:space="0" w:color="auto"/>
            </w:tcBorders>
            <w:vAlign w:val="center"/>
          </w:tcPr>
          <w:p w14:paraId="45EC4787"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551" w:type="pct"/>
            <w:tcBorders>
              <w:top w:val="single" w:sz="4" w:space="0" w:color="auto"/>
              <w:bottom w:val="single" w:sz="4" w:space="0" w:color="auto"/>
            </w:tcBorders>
            <w:vAlign w:val="center"/>
          </w:tcPr>
          <w:p w14:paraId="1480E162"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598" w:type="pct"/>
            <w:tcBorders>
              <w:top w:val="single" w:sz="4" w:space="0" w:color="auto"/>
              <w:bottom w:val="single" w:sz="4" w:space="0" w:color="auto"/>
            </w:tcBorders>
            <w:vAlign w:val="center"/>
          </w:tcPr>
          <w:p w14:paraId="2F533030"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501" w:type="pct"/>
            <w:tcBorders>
              <w:top w:val="single" w:sz="4" w:space="0" w:color="auto"/>
              <w:bottom w:val="single" w:sz="4" w:space="0" w:color="auto"/>
            </w:tcBorders>
            <w:vAlign w:val="center"/>
          </w:tcPr>
          <w:p w14:paraId="256C7522"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397" w:type="pct"/>
            <w:tcBorders>
              <w:top w:val="single" w:sz="4" w:space="0" w:color="auto"/>
              <w:bottom w:val="single" w:sz="4" w:space="0" w:color="auto"/>
            </w:tcBorders>
            <w:vAlign w:val="center"/>
          </w:tcPr>
          <w:p w14:paraId="4CD66F12"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401" w:type="pct"/>
            <w:tcBorders>
              <w:top w:val="single" w:sz="4" w:space="0" w:color="auto"/>
              <w:bottom w:val="single" w:sz="4" w:space="0" w:color="auto"/>
            </w:tcBorders>
            <w:vAlign w:val="center"/>
          </w:tcPr>
          <w:p w14:paraId="596FD796"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c>
          <w:tcPr>
            <w:tcW w:w="622" w:type="pct"/>
            <w:tcBorders>
              <w:top w:val="single" w:sz="4" w:space="0" w:color="auto"/>
              <w:bottom w:val="single" w:sz="4" w:space="0" w:color="auto"/>
            </w:tcBorders>
            <w:vAlign w:val="center"/>
          </w:tcPr>
          <w:p w14:paraId="32AE6B5C" w14:textId="77777777" w:rsidR="00FE3C49" w:rsidRPr="00FE3C49" w:rsidRDefault="00FE3C49" w:rsidP="00ED65B4">
            <w:pPr>
              <w:spacing w:after="0"/>
              <w:jc w:val="center"/>
              <w:rPr>
                <w:rFonts w:ascii="Times New Roman" w:hAnsi="Times New Roman" w:cs="Times New Roman"/>
              </w:rPr>
            </w:pPr>
            <w:r w:rsidRPr="00FE3C49">
              <w:rPr>
                <w:rFonts w:ascii="Times New Roman" w:hAnsi="Times New Roman" w:cs="Times New Roman"/>
              </w:rPr>
              <w:t>100</w:t>
            </w:r>
          </w:p>
        </w:tc>
      </w:tr>
      <w:tr w:rsidR="00FE3C49" w:rsidRPr="00FE3C49" w14:paraId="6E8BE3C3" w14:textId="77777777" w:rsidTr="00A92A27">
        <w:trPr>
          <w:trHeight w:val="70"/>
          <w:jc w:val="center"/>
        </w:trPr>
        <w:tc>
          <w:tcPr>
            <w:tcW w:w="894" w:type="pct"/>
            <w:tcBorders>
              <w:top w:val="single" w:sz="4" w:space="0" w:color="auto"/>
              <w:bottom w:val="single" w:sz="4" w:space="0" w:color="auto"/>
            </w:tcBorders>
            <w:vAlign w:val="bottom"/>
          </w:tcPr>
          <w:p w14:paraId="4DD2CB68" w14:textId="301B5674"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 xml:space="preserve">в том числе проживающие в </w:t>
            </w:r>
            <w:proofErr w:type="spellStart"/>
            <w:proofErr w:type="gramStart"/>
            <w:r w:rsidRPr="00FE3C49">
              <w:rPr>
                <w:rFonts w:ascii="Times New Roman" w:hAnsi="Times New Roman" w:cs="Times New Roman"/>
              </w:rPr>
              <w:t>домохо</w:t>
            </w:r>
            <w:r>
              <w:rPr>
                <w:rFonts w:ascii="Times New Roman" w:hAnsi="Times New Roman" w:cs="Times New Roman"/>
              </w:rPr>
              <w:t>-</w:t>
            </w:r>
            <w:r w:rsidRPr="00FE3C49">
              <w:rPr>
                <w:rFonts w:ascii="Times New Roman" w:hAnsi="Times New Roman" w:cs="Times New Roman"/>
              </w:rPr>
              <w:t>зяйствах</w:t>
            </w:r>
            <w:proofErr w:type="spellEnd"/>
            <w:proofErr w:type="gramEnd"/>
            <w:r w:rsidRPr="00FE3C49">
              <w:rPr>
                <w:rFonts w:ascii="Times New Roman" w:hAnsi="Times New Roman" w:cs="Times New Roman"/>
              </w:rPr>
              <w:t>, которые, принимая во внимание доходы всех членов домохозяйства</w:t>
            </w:r>
          </w:p>
        </w:tc>
        <w:tc>
          <w:tcPr>
            <w:tcW w:w="525" w:type="pct"/>
            <w:tcBorders>
              <w:top w:val="single" w:sz="4" w:space="0" w:color="auto"/>
              <w:bottom w:val="single" w:sz="4" w:space="0" w:color="auto"/>
            </w:tcBorders>
            <w:vAlign w:val="bottom"/>
          </w:tcPr>
          <w:p w14:paraId="2AD23584" w14:textId="77777777" w:rsidR="00FE3C49" w:rsidRPr="00FE3C49" w:rsidRDefault="00FE3C49" w:rsidP="00FE3C49">
            <w:pPr>
              <w:jc w:val="center"/>
              <w:rPr>
                <w:rFonts w:ascii="Times New Roman" w:hAnsi="Times New Roman" w:cs="Times New Roman"/>
              </w:rPr>
            </w:pPr>
          </w:p>
        </w:tc>
        <w:tc>
          <w:tcPr>
            <w:tcW w:w="511" w:type="pct"/>
            <w:tcBorders>
              <w:top w:val="single" w:sz="4" w:space="0" w:color="auto"/>
              <w:bottom w:val="single" w:sz="4" w:space="0" w:color="auto"/>
            </w:tcBorders>
            <w:vAlign w:val="bottom"/>
          </w:tcPr>
          <w:p w14:paraId="5D5BCF89" w14:textId="77777777" w:rsidR="00FE3C49" w:rsidRPr="00FE3C49" w:rsidRDefault="00FE3C49" w:rsidP="00FE3C49">
            <w:pPr>
              <w:jc w:val="center"/>
              <w:rPr>
                <w:rFonts w:ascii="Times New Roman" w:hAnsi="Times New Roman" w:cs="Times New Roman"/>
              </w:rPr>
            </w:pPr>
          </w:p>
        </w:tc>
        <w:tc>
          <w:tcPr>
            <w:tcW w:w="551" w:type="pct"/>
            <w:tcBorders>
              <w:top w:val="single" w:sz="4" w:space="0" w:color="auto"/>
              <w:bottom w:val="single" w:sz="4" w:space="0" w:color="auto"/>
            </w:tcBorders>
            <w:vAlign w:val="bottom"/>
          </w:tcPr>
          <w:p w14:paraId="263598A8" w14:textId="77777777" w:rsidR="00FE3C49" w:rsidRPr="00FE3C49" w:rsidRDefault="00FE3C49" w:rsidP="00FE3C49">
            <w:pPr>
              <w:jc w:val="center"/>
              <w:rPr>
                <w:rFonts w:ascii="Times New Roman" w:hAnsi="Times New Roman" w:cs="Times New Roman"/>
              </w:rPr>
            </w:pPr>
          </w:p>
        </w:tc>
        <w:tc>
          <w:tcPr>
            <w:tcW w:w="598" w:type="pct"/>
            <w:tcBorders>
              <w:top w:val="single" w:sz="4" w:space="0" w:color="auto"/>
              <w:bottom w:val="single" w:sz="4" w:space="0" w:color="auto"/>
            </w:tcBorders>
            <w:vAlign w:val="bottom"/>
          </w:tcPr>
          <w:p w14:paraId="712E2F5C" w14:textId="77777777" w:rsidR="00FE3C49" w:rsidRPr="00FE3C49" w:rsidRDefault="00FE3C49" w:rsidP="00FE3C49">
            <w:pPr>
              <w:jc w:val="center"/>
              <w:rPr>
                <w:rFonts w:ascii="Times New Roman" w:hAnsi="Times New Roman" w:cs="Times New Roman"/>
              </w:rPr>
            </w:pPr>
          </w:p>
        </w:tc>
        <w:tc>
          <w:tcPr>
            <w:tcW w:w="501" w:type="pct"/>
            <w:tcBorders>
              <w:top w:val="single" w:sz="4" w:space="0" w:color="auto"/>
              <w:bottom w:val="single" w:sz="4" w:space="0" w:color="auto"/>
            </w:tcBorders>
            <w:vAlign w:val="bottom"/>
          </w:tcPr>
          <w:p w14:paraId="13DBBD75" w14:textId="77777777" w:rsidR="00FE3C49" w:rsidRPr="00FE3C49" w:rsidRDefault="00FE3C49" w:rsidP="00FE3C49">
            <w:pPr>
              <w:jc w:val="center"/>
              <w:rPr>
                <w:rFonts w:ascii="Times New Roman" w:hAnsi="Times New Roman" w:cs="Times New Roman"/>
              </w:rPr>
            </w:pPr>
          </w:p>
        </w:tc>
        <w:tc>
          <w:tcPr>
            <w:tcW w:w="397" w:type="pct"/>
            <w:tcBorders>
              <w:top w:val="single" w:sz="4" w:space="0" w:color="auto"/>
              <w:bottom w:val="single" w:sz="4" w:space="0" w:color="auto"/>
            </w:tcBorders>
            <w:vAlign w:val="bottom"/>
          </w:tcPr>
          <w:p w14:paraId="6FFFEDAB" w14:textId="77777777" w:rsidR="00FE3C49" w:rsidRPr="00FE3C49" w:rsidRDefault="00FE3C49" w:rsidP="00FE3C49">
            <w:pPr>
              <w:jc w:val="center"/>
              <w:rPr>
                <w:rFonts w:ascii="Times New Roman" w:hAnsi="Times New Roman" w:cs="Times New Roman"/>
              </w:rPr>
            </w:pPr>
          </w:p>
        </w:tc>
        <w:tc>
          <w:tcPr>
            <w:tcW w:w="401" w:type="pct"/>
            <w:tcBorders>
              <w:top w:val="single" w:sz="4" w:space="0" w:color="auto"/>
              <w:bottom w:val="single" w:sz="4" w:space="0" w:color="auto"/>
            </w:tcBorders>
            <w:vAlign w:val="bottom"/>
          </w:tcPr>
          <w:p w14:paraId="484DB3DA" w14:textId="77777777" w:rsidR="00FE3C49" w:rsidRPr="00FE3C49" w:rsidRDefault="00FE3C49" w:rsidP="00FE3C49">
            <w:pPr>
              <w:jc w:val="center"/>
              <w:rPr>
                <w:rFonts w:ascii="Times New Roman" w:hAnsi="Times New Roman" w:cs="Times New Roman"/>
              </w:rPr>
            </w:pPr>
          </w:p>
        </w:tc>
        <w:tc>
          <w:tcPr>
            <w:tcW w:w="622" w:type="pct"/>
            <w:tcBorders>
              <w:top w:val="single" w:sz="4" w:space="0" w:color="auto"/>
              <w:bottom w:val="single" w:sz="4" w:space="0" w:color="auto"/>
            </w:tcBorders>
            <w:vAlign w:val="bottom"/>
          </w:tcPr>
          <w:p w14:paraId="67F9A06A" w14:textId="77777777" w:rsidR="00FE3C49" w:rsidRPr="00FE3C49" w:rsidRDefault="00FE3C49" w:rsidP="00FE3C49">
            <w:pPr>
              <w:jc w:val="center"/>
              <w:rPr>
                <w:rFonts w:ascii="Times New Roman" w:hAnsi="Times New Roman" w:cs="Times New Roman"/>
              </w:rPr>
            </w:pPr>
          </w:p>
        </w:tc>
      </w:tr>
      <w:tr w:rsidR="00FE3C49" w:rsidRPr="00FE3C49" w14:paraId="2B3977BF" w14:textId="77777777" w:rsidTr="00A92A27">
        <w:trPr>
          <w:trHeight w:val="70"/>
          <w:jc w:val="center"/>
        </w:trPr>
        <w:tc>
          <w:tcPr>
            <w:tcW w:w="894" w:type="pct"/>
            <w:tcBorders>
              <w:top w:val="single" w:sz="4" w:space="0" w:color="auto"/>
              <w:bottom w:val="single" w:sz="4" w:space="0" w:color="auto"/>
            </w:tcBorders>
            <w:vAlign w:val="bottom"/>
          </w:tcPr>
          <w:p w14:paraId="07ADA734" w14:textId="77777777" w:rsidR="00FE3C49" w:rsidRPr="00FE3C49" w:rsidRDefault="00FE3C49" w:rsidP="00FE3C49">
            <w:pPr>
              <w:spacing w:after="0" w:line="240" w:lineRule="auto"/>
              <w:rPr>
                <w:rFonts w:ascii="Times New Roman" w:hAnsi="Times New Roman" w:cs="Times New Roman"/>
              </w:rPr>
            </w:pPr>
            <w:r w:rsidRPr="00FE3C49">
              <w:rPr>
                <w:rFonts w:ascii="Times New Roman" w:hAnsi="Times New Roman" w:cs="Times New Roman"/>
                <w:i/>
              </w:rPr>
              <w:t>имеют возможность</w:t>
            </w:r>
          </w:p>
        </w:tc>
        <w:tc>
          <w:tcPr>
            <w:tcW w:w="525" w:type="pct"/>
            <w:tcBorders>
              <w:top w:val="single" w:sz="4" w:space="0" w:color="auto"/>
              <w:bottom w:val="single" w:sz="4" w:space="0" w:color="auto"/>
            </w:tcBorders>
            <w:vAlign w:val="bottom"/>
          </w:tcPr>
          <w:p w14:paraId="2BF43701" w14:textId="77777777" w:rsidR="00FE3C49" w:rsidRPr="00FE3C49" w:rsidRDefault="00FE3C49" w:rsidP="00FE3C49">
            <w:pPr>
              <w:jc w:val="center"/>
              <w:rPr>
                <w:rFonts w:ascii="Times New Roman" w:hAnsi="Times New Roman" w:cs="Times New Roman"/>
              </w:rPr>
            </w:pPr>
          </w:p>
        </w:tc>
        <w:tc>
          <w:tcPr>
            <w:tcW w:w="511" w:type="pct"/>
            <w:tcBorders>
              <w:top w:val="single" w:sz="4" w:space="0" w:color="auto"/>
              <w:bottom w:val="single" w:sz="4" w:space="0" w:color="auto"/>
            </w:tcBorders>
            <w:vAlign w:val="bottom"/>
          </w:tcPr>
          <w:p w14:paraId="52EEF548" w14:textId="77777777" w:rsidR="00FE3C49" w:rsidRPr="00FE3C49" w:rsidRDefault="00FE3C49" w:rsidP="00FE3C49">
            <w:pPr>
              <w:jc w:val="center"/>
              <w:rPr>
                <w:rFonts w:ascii="Times New Roman" w:hAnsi="Times New Roman" w:cs="Times New Roman"/>
              </w:rPr>
            </w:pPr>
          </w:p>
        </w:tc>
        <w:tc>
          <w:tcPr>
            <w:tcW w:w="551" w:type="pct"/>
            <w:tcBorders>
              <w:top w:val="single" w:sz="4" w:space="0" w:color="auto"/>
              <w:bottom w:val="single" w:sz="4" w:space="0" w:color="auto"/>
            </w:tcBorders>
            <w:vAlign w:val="bottom"/>
          </w:tcPr>
          <w:p w14:paraId="3444B5C8" w14:textId="77777777" w:rsidR="00FE3C49" w:rsidRPr="00FE3C49" w:rsidRDefault="00FE3C49" w:rsidP="00FE3C49">
            <w:pPr>
              <w:jc w:val="center"/>
              <w:rPr>
                <w:rFonts w:ascii="Times New Roman" w:hAnsi="Times New Roman" w:cs="Times New Roman"/>
              </w:rPr>
            </w:pPr>
          </w:p>
        </w:tc>
        <w:tc>
          <w:tcPr>
            <w:tcW w:w="598" w:type="pct"/>
            <w:tcBorders>
              <w:top w:val="single" w:sz="4" w:space="0" w:color="auto"/>
              <w:bottom w:val="single" w:sz="4" w:space="0" w:color="auto"/>
            </w:tcBorders>
            <w:vAlign w:val="bottom"/>
          </w:tcPr>
          <w:p w14:paraId="4AFE7F57" w14:textId="77777777" w:rsidR="00FE3C49" w:rsidRPr="00FE3C49" w:rsidRDefault="00FE3C49" w:rsidP="00FE3C49">
            <w:pPr>
              <w:jc w:val="center"/>
              <w:rPr>
                <w:rFonts w:ascii="Times New Roman" w:hAnsi="Times New Roman" w:cs="Times New Roman"/>
              </w:rPr>
            </w:pPr>
          </w:p>
        </w:tc>
        <w:tc>
          <w:tcPr>
            <w:tcW w:w="501" w:type="pct"/>
            <w:tcBorders>
              <w:top w:val="single" w:sz="4" w:space="0" w:color="auto"/>
              <w:bottom w:val="single" w:sz="4" w:space="0" w:color="auto"/>
            </w:tcBorders>
            <w:vAlign w:val="bottom"/>
          </w:tcPr>
          <w:p w14:paraId="20680399" w14:textId="77777777" w:rsidR="00FE3C49" w:rsidRPr="00FE3C49" w:rsidRDefault="00FE3C49" w:rsidP="00FE3C49">
            <w:pPr>
              <w:jc w:val="center"/>
              <w:rPr>
                <w:rFonts w:ascii="Times New Roman" w:hAnsi="Times New Roman" w:cs="Times New Roman"/>
              </w:rPr>
            </w:pPr>
          </w:p>
        </w:tc>
        <w:tc>
          <w:tcPr>
            <w:tcW w:w="397" w:type="pct"/>
            <w:tcBorders>
              <w:top w:val="single" w:sz="4" w:space="0" w:color="auto"/>
              <w:bottom w:val="single" w:sz="4" w:space="0" w:color="auto"/>
            </w:tcBorders>
            <w:vAlign w:val="bottom"/>
          </w:tcPr>
          <w:p w14:paraId="515EDA00" w14:textId="77777777" w:rsidR="00FE3C49" w:rsidRPr="00FE3C49" w:rsidRDefault="00FE3C49" w:rsidP="00FE3C49">
            <w:pPr>
              <w:jc w:val="center"/>
              <w:rPr>
                <w:rFonts w:ascii="Times New Roman" w:hAnsi="Times New Roman" w:cs="Times New Roman"/>
              </w:rPr>
            </w:pPr>
          </w:p>
        </w:tc>
        <w:tc>
          <w:tcPr>
            <w:tcW w:w="401" w:type="pct"/>
            <w:tcBorders>
              <w:top w:val="single" w:sz="4" w:space="0" w:color="auto"/>
              <w:bottom w:val="single" w:sz="4" w:space="0" w:color="auto"/>
            </w:tcBorders>
            <w:vAlign w:val="bottom"/>
          </w:tcPr>
          <w:p w14:paraId="3EDE0E89" w14:textId="77777777" w:rsidR="00FE3C49" w:rsidRPr="00FE3C49" w:rsidRDefault="00FE3C49" w:rsidP="00FE3C49">
            <w:pPr>
              <w:jc w:val="center"/>
              <w:rPr>
                <w:rFonts w:ascii="Times New Roman" w:hAnsi="Times New Roman" w:cs="Times New Roman"/>
              </w:rPr>
            </w:pPr>
          </w:p>
        </w:tc>
        <w:tc>
          <w:tcPr>
            <w:tcW w:w="622" w:type="pct"/>
            <w:tcBorders>
              <w:top w:val="single" w:sz="4" w:space="0" w:color="auto"/>
              <w:bottom w:val="single" w:sz="4" w:space="0" w:color="auto"/>
            </w:tcBorders>
            <w:vAlign w:val="bottom"/>
          </w:tcPr>
          <w:p w14:paraId="67E0841F" w14:textId="77777777" w:rsidR="00FE3C49" w:rsidRPr="00FE3C49" w:rsidRDefault="00FE3C49" w:rsidP="00FE3C49">
            <w:pPr>
              <w:jc w:val="center"/>
              <w:rPr>
                <w:rFonts w:ascii="Times New Roman" w:hAnsi="Times New Roman" w:cs="Times New Roman"/>
              </w:rPr>
            </w:pPr>
          </w:p>
        </w:tc>
      </w:tr>
      <w:tr w:rsidR="00FE3C49" w:rsidRPr="00FE3C49" w14:paraId="4B913DFB" w14:textId="77777777" w:rsidTr="00A92A27">
        <w:trPr>
          <w:trHeight w:val="70"/>
          <w:jc w:val="center"/>
        </w:trPr>
        <w:tc>
          <w:tcPr>
            <w:tcW w:w="894" w:type="pct"/>
            <w:tcBorders>
              <w:top w:val="single" w:sz="4" w:space="0" w:color="auto"/>
              <w:bottom w:val="single" w:sz="4" w:space="0" w:color="auto"/>
            </w:tcBorders>
          </w:tcPr>
          <w:p w14:paraId="56B3B619"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оплачивать жизненно необходимые (важнейшие) лекарственные препараты</w:t>
            </w:r>
          </w:p>
        </w:tc>
        <w:tc>
          <w:tcPr>
            <w:tcW w:w="525" w:type="pct"/>
            <w:tcBorders>
              <w:top w:val="single" w:sz="4" w:space="0" w:color="auto"/>
              <w:bottom w:val="single" w:sz="4" w:space="0" w:color="auto"/>
            </w:tcBorders>
            <w:vAlign w:val="bottom"/>
          </w:tcPr>
          <w:p w14:paraId="475DC382" w14:textId="23D06CDF"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97,1</w:t>
            </w:r>
          </w:p>
        </w:tc>
        <w:tc>
          <w:tcPr>
            <w:tcW w:w="511" w:type="pct"/>
            <w:tcBorders>
              <w:top w:val="single" w:sz="4" w:space="0" w:color="auto"/>
              <w:bottom w:val="single" w:sz="4" w:space="0" w:color="auto"/>
            </w:tcBorders>
            <w:vAlign w:val="bottom"/>
          </w:tcPr>
          <w:p w14:paraId="732237AD" w14:textId="34ED8C8E"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97,0</w:t>
            </w:r>
          </w:p>
        </w:tc>
        <w:tc>
          <w:tcPr>
            <w:tcW w:w="551" w:type="pct"/>
            <w:tcBorders>
              <w:top w:val="single" w:sz="4" w:space="0" w:color="auto"/>
              <w:bottom w:val="single" w:sz="4" w:space="0" w:color="auto"/>
            </w:tcBorders>
            <w:vAlign w:val="bottom"/>
          </w:tcPr>
          <w:p w14:paraId="02BEE5CE" w14:textId="6EC02AD1" w:rsidR="00FE3C49" w:rsidRPr="00FE3C49" w:rsidRDefault="00FE3C49" w:rsidP="00A92A27">
            <w:pPr>
              <w:jc w:val="center"/>
              <w:rPr>
                <w:rFonts w:ascii="Times New Roman" w:hAnsi="Times New Roman" w:cs="Times New Roman"/>
              </w:rPr>
            </w:pPr>
            <w:r w:rsidRPr="00FE3C49">
              <w:rPr>
                <w:rFonts w:ascii="Times New Roman" w:hAnsi="Times New Roman" w:cs="Times New Roman"/>
              </w:rPr>
              <w:t>9</w:t>
            </w:r>
            <w:r w:rsidR="00A92A27">
              <w:rPr>
                <w:rFonts w:ascii="Times New Roman" w:hAnsi="Times New Roman" w:cs="Times New Roman"/>
              </w:rPr>
              <w:t>8</w:t>
            </w:r>
            <w:r w:rsidRPr="00FE3C49">
              <w:rPr>
                <w:rFonts w:ascii="Times New Roman" w:hAnsi="Times New Roman" w:cs="Times New Roman"/>
              </w:rPr>
              <w:t>,3</w:t>
            </w:r>
          </w:p>
        </w:tc>
        <w:tc>
          <w:tcPr>
            <w:tcW w:w="598" w:type="pct"/>
            <w:tcBorders>
              <w:top w:val="single" w:sz="4" w:space="0" w:color="auto"/>
              <w:bottom w:val="single" w:sz="4" w:space="0" w:color="auto"/>
            </w:tcBorders>
            <w:vAlign w:val="bottom"/>
          </w:tcPr>
          <w:p w14:paraId="7082D059" w14:textId="3415D788"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w:t>
            </w:r>
            <w:r w:rsidR="00A92A27">
              <w:rPr>
                <w:rFonts w:ascii="Times New Roman" w:hAnsi="Times New Roman" w:cs="Times New Roman"/>
              </w:rPr>
              <w:t>7</w:t>
            </w:r>
            <w:r w:rsidRPr="00FE3C49">
              <w:rPr>
                <w:rFonts w:ascii="Times New Roman" w:hAnsi="Times New Roman" w:cs="Times New Roman"/>
              </w:rPr>
              <w:t>,3</w:t>
            </w:r>
          </w:p>
        </w:tc>
        <w:tc>
          <w:tcPr>
            <w:tcW w:w="501" w:type="pct"/>
            <w:tcBorders>
              <w:top w:val="single" w:sz="4" w:space="0" w:color="auto"/>
              <w:bottom w:val="single" w:sz="4" w:space="0" w:color="auto"/>
            </w:tcBorders>
            <w:vAlign w:val="bottom"/>
          </w:tcPr>
          <w:p w14:paraId="657FCF3B" w14:textId="0F9AA24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97,3</w:t>
            </w:r>
          </w:p>
        </w:tc>
        <w:tc>
          <w:tcPr>
            <w:tcW w:w="397" w:type="pct"/>
            <w:tcBorders>
              <w:top w:val="single" w:sz="4" w:space="0" w:color="auto"/>
              <w:bottom w:val="single" w:sz="4" w:space="0" w:color="auto"/>
            </w:tcBorders>
            <w:vAlign w:val="bottom"/>
          </w:tcPr>
          <w:p w14:paraId="733E06BD" w14:textId="30AA3F4F" w:rsidR="00FE3C49" w:rsidRPr="00FE3C49" w:rsidRDefault="00FE3C49" w:rsidP="00ED65B4">
            <w:pPr>
              <w:jc w:val="center"/>
              <w:rPr>
                <w:rFonts w:ascii="Times New Roman" w:hAnsi="Times New Roman" w:cs="Times New Roman"/>
              </w:rPr>
            </w:pPr>
            <w:r w:rsidRPr="00FE3C49">
              <w:rPr>
                <w:rFonts w:ascii="Times New Roman" w:hAnsi="Times New Roman" w:cs="Times New Roman"/>
              </w:rPr>
              <w:t>97,4</w:t>
            </w:r>
          </w:p>
        </w:tc>
        <w:tc>
          <w:tcPr>
            <w:tcW w:w="401" w:type="pct"/>
            <w:tcBorders>
              <w:top w:val="single" w:sz="4" w:space="0" w:color="auto"/>
              <w:bottom w:val="single" w:sz="4" w:space="0" w:color="auto"/>
            </w:tcBorders>
            <w:vAlign w:val="bottom"/>
          </w:tcPr>
          <w:p w14:paraId="2D95679D" w14:textId="0E4B9125"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96,3</w:t>
            </w:r>
          </w:p>
        </w:tc>
        <w:tc>
          <w:tcPr>
            <w:tcW w:w="622" w:type="pct"/>
            <w:tcBorders>
              <w:top w:val="single" w:sz="4" w:space="0" w:color="auto"/>
              <w:bottom w:val="single" w:sz="4" w:space="0" w:color="auto"/>
            </w:tcBorders>
            <w:vAlign w:val="bottom"/>
          </w:tcPr>
          <w:p w14:paraId="57B4BBB0" w14:textId="040BEAF2"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91,7</w:t>
            </w:r>
          </w:p>
        </w:tc>
      </w:tr>
      <w:tr w:rsidR="00FE3C49" w:rsidRPr="00FE3C49" w14:paraId="71CD4E31" w14:textId="77777777" w:rsidTr="00A92A27">
        <w:trPr>
          <w:trHeight w:val="70"/>
          <w:jc w:val="center"/>
        </w:trPr>
        <w:tc>
          <w:tcPr>
            <w:tcW w:w="894" w:type="pct"/>
            <w:tcBorders>
              <w:top w:val="single" w:sz="4" w:space="0" w:color="auto"/>
              <w:bottom w:val="single" w:sz="4" w:space="0" w:color="auto"/>
            </w:tcBorders>
          </w:tcPr>
          <w:p w14:paraId="1E03A75E" w14:textId="77777777"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справиться с неожиданными тратами (расходы на срочный ремонт жилья или замену предметов длительного пользования, срочные медицинские услуги и т.д.)</w:t>
            </w:r>
          </w:p>
        </w:tc>
        <w:tc>
          <w:tcPr>
            <w:tcW w:w="525" w:type="pct"/>
            <w:tcBorders>
              <w:top w:val="single" w:sz="4" w:space="0" w:color="auto"/>
              <w:bottom w:val="single" w:sz="4" w:space="0" w:color="auto"/>
            </w:tcBorders>
            <w:vAlign w:val="bottom"/>
          </w:tcPr>
          <w:p w14:paraId="0D388B2E" w14:textId="584109B9"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69,0</w:t>
            </w:r>
          </w:p>
        </w:tc>
        <w:tc>
          <w:tcPr>
            <w:tcW w:w="511" w:type="pct"/>
            <w:tcBorders>
              <w:top w:val="single" w:sz="4" w:space="0" w:color="auto"/>
              <w:bottom w:val="single" w:sz="4" w:space="0" w:color="auto"/>
            </w:tcBorders>
            <w:vAlign w:val="bottom"/>
          </w:tcPr>
          <w:p w14:paraId="4D4028DF" w14:textId="521EE6CE" w:rsidR="00FE3C49" w:rsidRPr="00FE3C49" w:rsidRDefault="00FE3C49" w:rsidP="00FE3C49">
            <w:pPr>
              <w:jc w:val="center"/>
              <w:rPr>
                <w:rFonts w:ascii="Times New Roman" w:hAnsi="Times New Roman" w:cs="Times New Roman"/>
              </w:rPr>
            </w:pPr>
            <w:r w:rsidRPr="00FE3C49">
              <w:rPr>
                <w:rFonts w:ascii="Times New Roman" w:hAnsi="Times New Roman" w:cs="Times New Roman"/>
              </w:rPr>
              <w:t>69,7</w:t>
            </w:r>
          </w:p>
        </w:tc>
        <w:tc>
          <w:tcPr>
            <w:tcW w:w="551" w:type="pct"/>
            <w:tcBorders>
              <w:top w:val="single" w:sz="4" w:space="0" w:color="auto"/>
              <w:bottom w:val="single" w:sz="4" w:space="0" w:color="auto"/>
            </w:tcBorders>
            <w:vAlign w:val="bottom"/>
          </w:tcPr>
          <w:p w14:paraId="316CBF97" w14:textId="52BD2134" w:rsidR="00FE3C49" w:rsidRPr="00FE3C49" w:rsidRDefault="00A92A27" w:rsidP="00FE3C49">
            <w:pPr>
              <w:jc w:val="center"/>
              <w:rPr>
                <w:rFonts w:ascii="Times New Roman" w:hAnsi="Times New Roman" w:cs="Times New Roman"/>
              </w:rPr>
            </w:pPr>
            <w:r>
              <w:rPr>
                <w:rFonts w:ascii="Times New Roman" w:hAnsi="Times New Roman" w:cs="Times New Roman"/>
              </w:rPr>
              <w:t>78,1</w:t>
            </w:r>
          </w:p>
        </w:tc>
        <w:tc>
          <w:tcPr>
            <w:tcW w:w="598" w:type="pct"/>
            <w:tcBorders>
              <w:top w:val="single" w:sz="4" w:space="0" w:color="auto"/>
              <w:bottom w:val="single" w:sz="4" w:space="0" w:color="auto"/>
            </w:tcBorders>
            <w:vAlign w:val="bottom"/>
          </w:tcPr>
          <w:p w14:paraId="33FECFC2" w14:textId="3BE191D1" w:rsidR="00FE3C49" w:rsidRPr="00FE3C49" w:rsidRDefault="00A92A27" w:rsidP="00FE3C49">
            <w:pPr>
              <w:jc w:val="center"/>
              <w:rPr>
                <w:rFonts w:ascii="Times New Roman" w:hAnsi="Times New Roman" w:cs="Times New Roman"/>
              </w:rPr>
            </w:pPr>
            <w:r>
              <w:rPr>
                <w:rFonts w:ascii="Times New Roman" w:hAnsi="Times New Roman" w:cs="Times New Roman"/>
              </w:rPr>
              <w:t>66,8</w:t>
            </w:r>
          </w:p>
        </w:tc>
        <w:tc>
          <w:tcPr>
            <w:tcW w:w="501" w:type="pct"/>
            <w:tcBorders>
              <w:top w:val="single" w:sz="4" w:space="0" w:color="auto"/>
              <w:bottom w:val="single" w:sz="4" w:space="0" w:color="auto"/>
            </w:tcBorders>
            <w:vAlign w:val="bottom"/>
          </w:tcPr>
          <w:p w14:paraId="51751F64" w14:textId="352E8BC8"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71,2</w:t>
            </w:r>
          </w:p>
        </w:tc>
        <w:tc>
          <w:tcPr>
            <w:tcW w:w="397" w:type="pct"/>
            <w:tcBorders>
              <w:top w:val="single" w:sz="4" w:space="0" w:color="auto"/>
              <w:bottom w:val="single" w:sz="4" w:space="0" w:color="auto"/>
            </w:tcBorders>
            <w:vAlign w:val="bottom"/>
          </w:tcPr>
          <w:p w14:paraId="154217F9" w14:textId="256C44AF" w:rsidR="00FE3C49" w:rsidRPr="00FE3C49" w:rsidRDefault="00FE3C49" w:rsidP="00ED65B4">
            <w:pPr>
              <w:jc w:val="center"/>
              <w:rPr>
                <w:rFonts w:ascii="Times New Roman" w:hAnsi="Times New Roman" w:cs="Times New Roman"/>
              </w:rPr>
            </w:pPr>
            <w:r w:rsidRPr="00FE3C49">
              <w:rPr>
                <w:rFonts w:ascii="Times New Roman" w:hAnsi="Times New Roman" w:cs="Times New Roman"/>
              </w:rPr>
              <w:t>70,3</w:t>
            </w:r>
          </w:p>
        </w:tc>
        <w:tc>
          <w:tcPr>
            <w:tcW w:w="401" w:type="pct"/>
            <w:tcBorders>
              <w:top w:val="single" w:sz="4" w:space="0" w:color="auto"/>
              <w:bottom w:val="single" w:sz="4" w:space="0" w:color="auto"/>
            </w:tcBorders>
            <w:vAlign w:val="bottom"/>
          </w:tcPr>
          <w:p w14:paraId="239E5A5D" w14:textId="4446C2CC" w:rsidR="00FE3C49" w:rsidRPr="00FE3C49" w:rsidRDefault="00A92A27" w:rsidP="00FE3C49">
            <w:pPr>
              <w:jc w:val="center"/>
              <w:rPr>
                <w:rFonts w:ascii="Times New Roman" w:hAnsi="Times New Roman" w:cs="Times New Roman"/>
              </w:rPr>
            </w:pPr>
            <w:r>
              <w:rPr>
                <w:rFonts w:ascii="Times New Roman" w:hAnsi="Times New Roman" w:cs="Times New Roman"/>
              </w:rPr>
              <w:t>64,1</w:t>
            </w:r>
          </w:p>
        </w:tc>
        <w:tc>
          <w:tcPr>
            <w:tcW w:w="622" w:type="pct"/>
            <w:tcBorders>
              <w:top w:val="single" w:sz="4" w:space="0" w:color="auto"/>
              <w:bottom w:val="single" w:sz="4" w:space="0" w:color="auto"/>
            </w:tcBorders>
            <w:vAlign w:val="bottom"/>
          </w:tcPr>
          <w:p w14:paraId="0CFD7063" w14:textId="024850F6" w:rsidR="00FE3C49" w:rsidRPr="00FE3C49" w:rsidRDefault="00A92A27" w:rsidP="00FE3C49">
            <w:pPr>
              <w:jc w:val="center"/>
              <w:rPr>
                <w:rFonts w:ascii="Times New Roman" w:hAnsi="Times New Roman" w:cs="Times New Roman"/>
              </w:rPr>
            </w:pPr>
            <w:r>
              <w:rPr>
                <w:rFonts w:ascii="Times New Roman" w:hAnsi="Times New Roman" w:cs="Times New Roman"/>
              </w:rPr>
              <w:t>48,1</w:t>
            </w:r>
          </w:p>
        </w:tc>
      </w:tr>
      <w:tr w:rsidR="00FE3C49" w:rsidRPr="00FE3C49" w14:paraId="0769FEAF" w14:textId="77777777" w:rsidTr="00A92A27">
        <w:trPr>
          <w:trHeight w:val="70"/>
          <w:jc w:val="center"/>
        </w:trPr>
        <w:tc>
          <w:tcPr>
            <w:tcW w:w="894" w:type="pct"/>
            <w:tcBorders>
              <w:top w:val="single" w:sz="4" w:space="0" w:color="auto"/>
              <w:bottom w:val="single" w:sz="4" w:space="0" w:color="auto"/>
            </w:tcBorders>
          </w:tcPr>
          <w:p w14:paraId="6C3DB1E6" w14:textId="2A6B7ABB" w:rsidR="00FE3C49" w:rsidRPr="00FE3C49" w:rsidRDefault="00FE3C49" w:rsidP="00A92A27">
            <w:pPr>
              <w:spacing w:after="0" w:line="240" w:lineRule="auto"/>
              <w:ind w:left="176"/>
              <w:rPr>
                <w:rFonts w:ascii="Times New Roman" w:hAnsi="Times New Roman" w:cs="Times New Roman"/>
              </w:rPr>
            </w:pPr>
            <w:r w:rsidRPr="00FE3C49">
              <w:rPr>
                <w:rFonts w:ascii="Times New Roman" w:hAnsi="Times New Roman" w:cs="Times New Roman"/>
              </w:rPr>
              <w:t>заменить пришедш</w:t>
            </w:r>
            <w:r w:rsidR="00A92A27">
              <w:rPr>
                <w:rFonts w:ascii="Times New Roman" w:hAnsi="Times New Roman" w:cs="Times New Roman"/>
              </w:rPr>
              <w:t>ую</w:t>
            </w:r>
            <w:r w:rsidRPr="00FE3C49">
              <w:rPr>
                <w:rFonts w:ascii="Times New Roman" w:hAnsi="Times New Roman" w:cs="Times New Roman"/>
              </w:rPr>
              <w:t xml:space="preserve"> в негодность </w:t>
            </w:r>
            <w:r w:rsidR="00A92A27">
              <w:rPr>
                <w:rFonts w:ascii="Times New Roman" w:hAnsi="Times New Roman" w:cs="Times New Roman"/>
              </w:rPr>
              <w:t>самую простую мебель</w:t>
            </w:r>
          </w:p>
        </w:tc>
        <w:tc>
          <w:tcPr>
            <w:tcW w:w="525" w:type="pct"/>
            <w:tcBorders>
              <w:top w:val="single" w:sz="4" w:space="0" w:color="auto"/>
              <w:bottom w:val="single" w:sz="4" w:space="0" w:color="auto"/>
            </w:tcBorders>
            <w:vAlign w:val="bottom"/>
          </w:tcPr>
          <w:p w14:paraId="15DEA763" w14:textId="3739DB10" w:rsidR="00FE3C49" w:rsidRPr="00FE3C49" w:rsidRDefault="00A92A27" w:rsidP="00ED65B4">
            <w:pPr>
              <w:jc w:val="center"/>
              <w:rPr>
                <w:rFonts w:ascii="Times New Roman" w:hAnsi="Times New Roman" w:cs="Times New Roman"/>
              </w:rPr>
            </w:pPr>
            <w:r>
              <w:rPr>
                <w:rFonts w:ascii="Times New Roman" w:hAnsi="Times New Roman" w:cs="Times New Roman"/>
              </w:rPr>
              <w:t>71,6</w:t>
            </w:r>
          </w:p>
        </w:tc>
        <w:tc>
          <w:tcPr>
            <w:tcW w:w="511" w:type="pct"/>
            <w:tcBorders>
              <w:top w:val="single" w:sz="4" w:space="0" w:color="auto"/>
              <w:bottom w:val="single" w:sz="4" w:space="0" w:color="auto"/>
            </w:tcBorders>
            <w:vAlign w:val="bottom"/>
          </w:tcPr>
          <w:p w14:paraId="19C84AEC" w14:textId="5800C9F8"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72,6</w:t>
            </w:r>
          </w:p>
        </w:tc>
        <w:tc>
          <w:tcPr>
            <w:tcW w:w="551" w:type="pct"/>
            <w:tcBorders>
              <w:top w:val="single" w:sz="4" w:space="0" w:color="auto"/>
              <w:bottom w:val="single" w:sz="4" w:space="0" w:color="auto"/>
            </w:tcBorders>
            <w:vAlign w:val="bottom"/>
          </w:tcPr>
          <w:p w14:paraId="33EEFDED" w14:textId="2B98A92B" w:rsidR="00FE3C49" w:rsidRPr="00FE3C49" w:rsidRDefault="00A92A27" w:rsidP="00ED65B4">
            <w:pPr>
              <w:jc w:val="center"/>
              <w:rPr>
                <w:rFonts w:ascii="Times New Roman" w:hAnsi="Times New Roman" w:cs="Times New Roman"/>
              </w:rPr>
            </w:pPr>
            <w:r>
              <w:rPr>
                <w:rFonts w:ascii="Times New Roman" w:hAnsi="Times New Roman" w:cs="Times New Roman"/>
              </w:rPr>
              <w:t>78,2</w:t>
            </w:r>
          </w:p>
        </w:tc>
        <w:tc>
          <w:tcPr>
            <w:tcW w:w="598" w:type="pct"/>
            <w:tcBorders>
              <w:top w:val="single" w:sz="4" w:space="0" w:color="auto"/>
              <w:bottom w:val="single" w:sz="4" w:space="0" w:color="auto"/>
            </w:tcBorders>
            <w:vAlign w:val="bottom"/>
          </w:tcPr>
          <w:p w14:paraId="72903DCB" w14:textId="531E44F9" w:rsidR="00FE3C49" w:rsidRPr="00FE3C49" w:rsidRDefault="00A92A27" w:rsidP="00FE3C49">
            <w:pPr>
              <w:jc w:val="center"/>
              <w:rPr>
                <w:rFonts w:ascii="Times New Roman" w:hAnsi="Times New Roman" w:cs="Times New Roman"/>
              </w:rPr>
            </w:pPr>
            <w:r>
              <w:rPr>
                <w:rFonts w:ascii="Times New Roman" w:hAnsi="Times New Roman" w:cs="Times New Roman"/>
              </w:rPr>
              <w:t>68,5</w:t>
            </w:r>
          </w:p>
        </w:tc>
        <w:tc>
          <w:tcPr>
            <w:tcW w:w="501" w:type="pct"/>
            <w:tcBorders>
              <w:top w:val="single" w:sz="4" w:space="0" w:color="auto"/>
              <w:bottom w:val="single" w:sz="4" w:space="0" w:color="auto"/>
            </w:tcBorders>
            <w:vAlign w:val="bottom"/>
          </w:tcPr>
          <w:p w14:paraId="229F86A4" w14:textId="6D6FF481"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75,1</w:t>
            </w:r>
          </w:p>
        </w:tc>
        <w:tc>
          <w:tcPr>
            <w:tcW w:w="397" w:type="pct"/>
            <w:tcBorders>
              <w:top w:val="single" w:sz="4" w:space="0" w:color="auto"/>
              <w:bottom w:val="single" w:sz="4" w:space="0" w:color="auto"/>
            </w:tcBorders>
            <w:vAlign w:val="bottom"/>
          </w:tcPr>
          <w:p w14:paraId="5CFCF8A6" w14:textId="7B03F76A" w:rsidR="00FE3C49" w:rsidRPr="00FE3C49" w:rsidRDefault="00FE3C49" w:rsidP="00FE3C49">
            <w:pPr>
              <w:jc w:val="center"/>
              <w:rPr>
                <w:rFonts w:ascii="Times New Roman" w:hAnsi="Times New Roman" w:cs="Times New Roman"/>
              </w:rPr>
            </w:pPr>
            <w:r w:rsidRPr="00FE3C49">
              <w:rPr>
                <w:rFonts w:ascii="Times New Roman" w:hAnsi="Times New Roman" w:cs="Times New Roman"/>
              </w:rPr>
              <w:t>72,3</w:t>
            </w:r>
          </w:p>
        </w:tc>
        <w:tc>
          <w:tcPr>
            <w:tcW w:w="401" w:type="pct"/>
            <w:tcBorders>
              <w:top w:val="single" w:sz="4" w:space="0" w:color="auto"/>
              <w:bottom w:val="single" w:sz="4" w:space="0" w:color="auto"/>
            </w:tcBorders>
            <w:vAlign w:val="bottom"/>
          </w:tcPr>
          <w:p w14:paraId="6FDBE58C" w14:textId="454B5DDE" w:rsidR="00FE3C49" w:rsidRPr="00FE3C49" w:rsidRDefault="00A92A27" w:rsidP="00ED65B4">
            <w:pPr>
              <w:jc w:val="center"/>
              <w:rPr>
                <w:rFonts w:ascii="Times New Roman" w:hAnsi="Times New Roman" w:cs="Times New Roman"/>
              </w:rPr>
            </w:pPr>
            <w:r>
              <w:rPr>
                <w:rFonts w:ascii="Times New Roman" w:hAnsi="Times New Roman" w:cs="Times New Roman"/>
              </w:rPr>
              <w:t>65,9</w:t>
            </w:r>
          </w:p>
        </w:tc>
        <w:tc>
          <w:tcPr>
            <w:tcW w:w="622" w:type="pct"/>
            <w:tcBorders>
              <w:top w:val="single" w:sz="4" w:space="0" w:color="auto"/>
              <w:bottom w:val="single" w:sz="4" w:space="0" w:color="auto"/>
            </w:tcBorders>
            <w:vAlign w:val="bottom"/>
          </w:tcPr>
          <w:p w14:paraId="6202259E" w14:textId="1293C63C" w:rsidR="00FE3C49" w:rsidRPr="00FE3C49" w:rsidRDefault="00FE3C49" w:rsidP="00FE3C49">
            <w:pPr>
              <w:jc w:val="center"/>
              <w:rPr>
                <w:rFonts w:ascii="Times New Roman" w:hAnsi="Times New Roman" w:cs="Times New Roman"/>
              </w:rPr>
            </w:pPr>
            <w:r w:rsidRPr="00FE3C49">
              <w:rPr>
                <w:rFonts w:ascii="Times New Roman" w:hAnsi="Times New Roman" w:cs="Times New Roman"/>
              </w:rPr>
              <w:t>48,4</w:t>
            </w:r>
          </w:p>
        </w:tc>
      </w:tr>
      <w:tr w:rsidR="00FE3C49" w:rsidRPr="00FE3C49" w14:paraId="04C0BD2B" w14:textId="77777777" w:rsidTr="00A92A27">
        <w:trPr>
          <w:trHeight w:val="70"/>
          <w:jc w:val="center"/>
        </w:trPr>
        <w:tc>
          <w:tcPr>
            <w:tcW w:w="894" w:type="pct"/>
            <w:tcBorders>
              <w:top w:val="single" w:sz="4" w:space="0" w:color="auto"/>
              <w:bottom w:val="single" w:sz="4" w:space="0" w:color="auto"/>
            </w:tcBorders>
          </w:tcPr>
          <w:p w14:paraId="085C42B7" w14:textId="52396DB1" w:rsidR="00FE3C49" w:rsidRPr="00FE3C49" w:rsidRDefault="00A92A27" w:rsidP="00FE3C49">
            <w:pPr>
              <w:spacing w:after="0" w:line="240" w:lineRule="auto"/>
              <w:ind w:left="176"/>
              <w:rPr>
                <w:rFonts w:ascii="Times New Roman" w:hAnsi="Times New Roman" w:cs="Times New Roman"/>
              </w:rPr>
            </w:pPr>
            <w:r>
              <w:rPr>
                <w:rFonts w:ascii="Times New Roman" w:hAnsi="Times New Roman" w:cs="Times New Roman"/>
              </w:rPr>
              <w:lastRenderedPageBreak/>
              <w:t>покупать</w:t>
            </w:r>
            <w:r w:rsidR="00FE3C49" w:rsidRPr="00FE3C49">
              <w:rPr>
                <w:rFonts w:ascii="Times New Roman" w:hAnsi="Times New Roman" w:cs="Times New Roman"/>
              </w:rPr>
              <w:t xml:space="preserve"> членам семьи </w:t>
            </w:r>
            <w:r>
              <w:rPr>
                <w:rFonts w:ascii="Times New Roman" w:hAnsi="Times New Roman" w:cs="Times New Roman"/>
              </w:rPr>
              <w:t xml:space="preserve">новую одежду </w:t>
            </w:r>
            <w:r w:rsidR="00FE3C49" w:rsidRPr="00FE3C49">
              <w:rPr>
                <w:rFonts w:ascii="Times New Roman" w:hAnsi="Times New Roman" w:cs="Times New Roman"/>
              </w:rPr>
              <w:t>по мере износа</w:t>
            </w:r>
          </w:p>
        </w:tc>
        <w:tc>
          <w:tcPr>
            <w:tcW w:w="525" w:type="pct"/>
            <w:tcBorders>
              <w:top w:val="single" w:sz="4" w:space="0" w:color="auto"/>
              <w:bottom w:val="single" w:sz="4" w:space="0" w:color="auto"/>
            </w:tcBorders>
            <w:vAlign w:val="bottom"/>
          </w:tcPr>
          <w:p w14:paraId="5678105D" w14:textId="16A36D60" w:rsidR="00FE3C49" w:rsidRPr="00FE3C49" w:rsidRDefault="00FE3C49" w:rsidP="00ED65B4">
            <w:pPr>
              <w:jc w:val="center"/>
              <w:rPr>
                <w:rFonts w:ascii="Times New Roman" w:hAnsi="Times New Roman" w:cs="Times New Roman"/>
              </w:rPr>
            </w:pPr>
            <w:r w:rsidRPr="00FE3C49">
              <w:rPr>
                <w:rFonts w:ascii="Times New Roman" w:hAnsi="Times New Roman" w:cs="Times New Roman"/>
              </w:rPr>
              <w:t>98,1</w:t>
            </w:r>
          </w:p>
        </w:tc>
        <w:tc>
          <w:tcPr>
            <w:tcW w:w="511" w:type="pct"/>
            <w:tcBorders>
              <w:top w:val="single" w:sz="4" w:space="0" w:color="auto"/>
              <w:bottom w:val="single" w:sz="4" w:space="0" w:color="auto"/>
            </w:tcBorders>
            <w:vAlign w:val="bottom"/>
          </w:tcPr>
          <w:p w14:paraId="5718AE3A" w14:textId="1ADEACD8" w:rsidR="00FE3C49" w:rsidRPr="00FE3C49" w:rsidRDefault="00A92A27" w:rsidP="00FE3C49">
            <w:pPr>
              <w:jc w:val="center"/>
              <w:rPr>
                <w:rFonts w:ascii="Times New Roman" w:hAnsi="Times New Roman" w:cs="Times New Roman"/>
              </w:rPr>
            </w:pPr>
            <w:r>
              <w:rPr>
                <w:rFonts w:ascii="Times New Roman" w:hAnsi="Times New Roman" w:cs="Times New Roman"/>
              </w:rPr>
              <w:t>98,2</w:t>
            </w:r>
          </w:p>
        </w:tc>
        <w:tc>
          <w:tcPr>
            <w:tcW w:w="551" w:type="pct"/>
            <w:tcBorders>
              <w:top w:val="single" w:sz="4" w:space="0" w:color="auto"/>
              <w:bottom w:val="single" w:sz="4" w:space="0" w:color="auto"/>
            </w:tcBorders>
            <w:vAlign w:val="bottom"/>
          </w:tcPr>
          <w:p w14:paraId="68E0DD3B" w14:textId="7EB62826" w:rsidR="00FE3C49" w:rsidRPr="00FE3C49" w:rsidRDefault="00A92A27" w:rsidP="00FE3C49">
            <w:pPr>
              <w:jc w:val="center"/>
              <w:rPr>
                <w:rFonts w:ascii="Times New Roman" w:hAnsi="Times New Roman" w:cs="Times New Roman"/>
              </w:rPr>
            </w:pPr>
            <w:r>
              <w:rPr>
                <w:rFonts w:ascii="Times New Roman" w:hAnsi="Times New Roman" w:cs="Times New Roman"/>
              </w:rPr>
              <w:t>98,2</w:t>
            </w:r>
          </w:p>
        </w:tc>
        <w:tc>
          <w:tcPr>
            <w:tcW w:w="598" w:type="pct"/>
            <w:tcBorders>
              <w:top w:val="single" w:sz="4" w:space="0" w:color="auto"/>
              <w:bottom w:val="single" w:sz="4" w:space="0" w:color="auto"/>
            </w:tcBorders>
            <w:vAlign w:val="bottom"/>
          </w:tcPr>
          <w:p w14:paraId="15940B6F" w14:textId="0558CCEE" w:rsidR="00FE3C49" w:rsidRPr="00FE3C49" w:rsidRDefault="00A92A27" w:rsidP="00FE3C49">
            <w:pPr>
              <w:jc w:val="center"/>
              <w:rPr>
                <w:rFonts w:ascii="Times New Roman" w:hAnsi="Times New Roman" w:cs="Times New Roman"/>
              </w:rPr>
            </w:pPr>
            <w:r>
              <w:rPr>
                <w:rFonts w:ascii="Times New Roman" w:hAnsi="Times New Roman" w:cs="Times New Roman"/>
              </w:rPr>
              <w:t>97,8</w:t>
            </w:r>
          </w:p>
        </w:tc>
        <w:tc>
          <w:tcPr>
            <w:tcW w:w="501" w:type="pct"/>
            <w:tcBorders>
              <w:top w:val="single" w:sz="4" w:space="0" w:color="auto"/>
              <w:bottom w:val="single" w:sz="4" w:space="0" w:color="auto"/>
            </w:tcBorders>
            <w:vAlign w:val="bottom"/>
          </w:tcPr>
          <w:p w14:paraId="6B87637C" w14:textId="32F50A3D"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98,3</w:t>
            </w:r>
          </w:p>
        </w:tc>
        <w:tc>
          <w:tcPr>
            <w:tcW w:w="397" w:type="pct"/>
            <w:tcBorders>
              <w:top w:val="single" w:sz="4" w:space="0" w:color="auto"/>
              <w:bottom w:val="single" w:sz="4" w:space="0" w:color="auto"/>
            </w:tcBorders>
            <w:vAlign w:val="bottom"/>
          </w:tcPr>
          <w:p w14:paraId="440074CC" w14:textId="16D56E0E" w:rsidR="00FE3C49" w:rsidRPr="00FE3C49" w:rsidRDefault="00FE3C49" w:rsidP="00ED65B4">
            <w:pPr>
              <w:jc w:val="center"/>
              <w:rPr>
                <w:rFonts w:ascii="Times New Roman" w:hAnsi="Times New Roman" w:cs="Times New Roman"/>
              </w:rPr>
            </w:pPr>
            <w:r w:rsidRPr="00FE3C49">
              <w:rPr>
                <w:rFonts w:ascii="Times New Roman" w:hAnsi="Times New Roman" w:cs="Times New Roman"/>
              </w:rPr>
              <w:t>98,5</w:t>
            </w:r>
          </w:p>
        </w:tc>
        <w:tc>
          <w:tcPr>
            <w:tcW w:w="401" w:type="pct"/>
            <w:tcBorders>
              <w:top w:val="single" w:sz="4" w:space="0" w:color="auto"/>
              <w:bottom w:val="single" w:sz="4" w:space="0" w:color="auto"/>
            </w:tcBorders>
            <w:vAlign w:val="bottom"/>
          </w:tcPr>
          <w:p w14:paraId="608D8D8D" w14:textId="337CE105" w:rsidR="00FE3C49" w:rsidRPr="00FE3C49" w:rsidRDefault="00FE3C49" w:rsidP="00ED65B4">
            <w:pPr>
              <w:jc w:val="center"/>
              <w:rPr>
                <w:rFonts w:ascii="Times New Roman" w:hAnsi="Times New Roman" w:cs="Times New Roman"/>
              </w:rPr>
            </w:pPr>
            <w:r w:rsidRPr="00FE3C49">
              <w:rPr>
                <w:rFonts w:ascii="Times New Roman" w:hAnsi="Times New Roman" w:cs="Times New Roman"/>
              </w:rPr>
              <w:t>97,1</w:t>
            </w:r>
          </w:p>
        </w:tc>
        <w:tc>
          <w:tcPr>
            <w:tcW w:w="622" w:type="pct"/>
            <w:tcBorders>
              <w:top w:val="single" w:sz="4" w:space="0" w:color="auto"/>
              <w:bottom w:val="single" w:sz="4" w:space="0" w:color="auto"/>
            </w:tcBorders>
            <w:vAlign w:val="bottom"/>
          </w:tcPr>
          <w:p w14:paraId="317C3317" w14:textId="58D150CF"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94,8</w:t>
            </w:r>
          </w:p>
        </w:tc>
      </w:tr>
      <w:tr w:rsidR="00FE3C49" w:rsidRPr="00FE3C49" w14:paraId="41F9D576" w14:textId="77777777" w:rsidTr="00A92A27">
        <w:trPr>
          <w:trHeight w:val="70"/>
          <w:jc w:val="center"/>
        </w:trPr>
        <w:tc>
          <w:tcPr>
            <w:tcW w:w="894" w:type="pct"/>
            <w:tcBorders>
              <w:top w:val="single" w:sz="4" w:space="0" w:color="auto"/>
              <w:bottom w:val="single" w:sz="4" w:space="0" w:color="auto"/>
            </w:tcBorders>
          </w:tcPr>
          <w:p w14:paraId="7125DCDB" w14:textId="3ABA725F" w:rsidR="00FE3C49" w:rsidRPr="00FE3C49" w:rsidRDefault="00FE3C49" w:rsidP="00FE3C49">
            <w:pPr>
              <w:spacing w:after="0" w:line="240" w:lineRule="auto"/>
              <w:ind w:left="176"/>
              <w:rPr>
                <w:rFonts w:ascii="Times New Roman" w:hAnsi="Times New Roman" w:cs="Times New Roman"/>
              </w:rPr>
            </w:pPr>
            <w:r w:rsidRPr="00FE3C49">
              <w:rPr>
                <w:rFonts w:ascii="Times New Roman" w:hAnsi="Times New Roman" w:cs="Times New Roman"/>
              </w:rPr>
              <w:t xml:space="preserve">покупать каждому члену семьи две пары </w:t>
            </w:r>
            <w:r w:rsidR="00A92A27">
              <w:rPr>
                <w:rFonts w:ascii="Times New Roman" w:hAnsi="Times New Roman" w:cs="Times New Roman"/>
              </w:rPr>
              <w:t xml:space="preserve">удобной и </w:t>
            </w:r>
            <w:r w:rsidRPr="00FE3C49">
              <w:rPr>
                <w:rFonts w:ascii="Times New Roman" w:hAnsi="Times New Roman" w:cs="Times New Roman"/>
              </w:rPr>
              <w:t>подходящей по сезону обуви</w:t>
            </w:r>
          </w:p>
        </w:tc>
        <w:tc>
          <w:tcPr>
            <w:tcW w:w="525" w:type="pct"/>
            <w:tcBorders>
              <w:top w:val="single" w:sz="4" w:space="0" w:color="auto"/>
              <w:bottom w:val="single" w:sz="4" w:space="0" w:color="auto"/>
            </w:tcBorders>
            <w:vAlign w:val="bottom"/>
          </w:tcPr>
          <w:p w14:paraId="5496AD47" w14:textId="468CB35B" w:rsidR="00FE3C49" w:rsidRPr="00FE3C49" w:rsidRDefault="00A92A27" w:rsidP="00FE3C49">
            <w:pPr>
              <w:jc w:val="center"/>
              <w:rPr>
                <w:rFonts w:ascii="Times New Roman" w:hAnsi="Times New Roman" w:cs="Times New Roman"/>
              </w:rPr>
            </w:pPr>
            <w:r>
              <w:rPr>
                <w:rFonts w:ascii="Times New Roman" w:hAnsi="Times New Roman" w:cs="Times New Roman"/>
              </w:rPr>
              <w:t>88,3</w:t>
            </w:r>
          </w:p>
        </w:tc>
        <w:tc>
          <w:tcPr>
            <w:tcW w:w="511" w:type="pct"/>
            <w:tcBorders>
              <w:top w:val="single" w:sz="4" w:space="0" w:color="auto"/>
              <w:bottom w:val="single" w:sz="4" w:space="0" w:color="auto"/>
            </w:tcBorders>
            <w:vAlign w:val="bottom"/>
          </w:tcPr>
          <w:p w14:paraId="3382500A" w14:textId="750F5B4E"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89,1</w:t>
            </w:r>
          </w:p>
        </w:tc>
        <w:tc>
          <w:tcPr>
            <w:tcW w:w="551" w:type="pct"/>
            <w:tcBorders>
              <w:top w:val="single" w:sz="4" w:space="0" w:color="auto"/>
              <w:bottom w:val="single" w:sz="4" w:space="0" w:color="auto"/>
            </w:tcBorders>
            <w:vAlign w:val="bottom"/>
          </w:tcPr>
          <w:p w14:paraId="294561E8" w14:textId="322C735E" w:rsidR="00FE3C49" w:rsidRPr="00FE3C49" w:rsidRDefault="00A92A27" w:rsidP="00FE3C49">
            <w:pPr>
              <w:jc w:val="center"/>
              <w:rPr>
                <w:rFonts w:ascii="Times New Roman" w:hAnsi="Times New Roman" w:cs="Times New Roman"/>
              </w:rPr>
            </w:pPr>
            <w:r>
              <w:rPr>
                <w:rFonts w:ascii="Times New Roman" w:hAnsi="Times New Roman" w:cs="Times New Roman"/>
              </w:rPr>
              <w:t>92,0</w:t>
            </w:r>
          </w:p>
        </w:tc>
        <w:tc>
          <w:tcPr>
            <w:tcW w:w="598" w:type="pct"/>
            <w:tcBorders>
              <w:top w:val="single" w:sz="4" w:space="0" w:color="auto"/>
              <w:bottom w:val="single" w:sz="4" w:space="0" w:color="auto"/>
            </w:tcBorders>
            <w:vAlign w:val="bottom"/>
          </w:tcPr>
          <w:p w14:paraId="65C9C5B0" w14:textId="759C2114" w:rsidR="00FE3C49" w:rsidRPr="00FE3C49" w:rsidRDefault="00A92A27" w:rsidP="00FE3C49">
            <w:pPr>
              <w:jc w:val="center"/>
              <w:rPr>
                <w:rFonts w:ascii="Times New Roman" w:hAnsi="Times New Roman" w:cs="Times New Roman"/>
              </w:rPr>
            </w:pPr>
            <w:r>
              <w:rPr>
                <w:rFonts w:ascii="Times New Roman" w:hAnsi="Times New Roman" w:cs="Times New Roman"/>
              </w:rPr>
              <w:t>85,7</w:t>
            </w:r>
          </w:p>
        </w:tc>
        <w:tc>
          <w:tcPr>
            <w:tcW w:w="501" w:type="pct"/>
            <w:tcBorders>
              <w:top w:val="single" w:sz="4" w:space="0" w:color="auto"/>
              <w:bottom w:val="single" w:sz="4" w:space="0" w:color="auto"/>
            </w:tcBorders>
            <w:vAlign w:val="bottom"/>
          </w:tcPr>
          <w:p w14:paraId="08B1EAED" w14:textId="401D7598"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89,8</w:t>
            </w:r>
          </w:p>
        </w:tc>
        <w:tc>
          <w:tcPr>
            <w:tcW w:w="397" w:type="pct"/>
            <w:tcBorders>
              <w:top w:val="single" w:sz="4" w:space="0" w:color="auto"/>
              <w:bottom w:val="single" w:sz="4" w:space="0" w:color="auto"/>
            </w:tcBorders>
            <w:vAlign w:val="bottom"/>
          </w:tcPr>
          <w:p w14:paraId="2C8E2E7C" w14:textId="45352CB3" w:rsidR="00FE3C49" w:rsidRPr="00FE3C49" w:rsidRDefault="00FE3C49" w:rsidP="00FE3C49">
            <w:pPr>
              <w:jc w:val="center"/>
              <w:rPr>
                <w:rFonts w:ascii="Times New Roman" w:hAnsi="Times New Roman" w:cs="Times New Roman"/>
              </w:rPr>
            </w:pPr>
            <w:r w:rsidRPr="00FE3C49">
              <w:rPr>
                <w:rFonts w:ascii="Times New Roman" w:hAnsi="Times New Roman" w:cs="Times New Roman"/>
              </w:rPr>
              <w:t>89,2</w:t>
            </w:r>
          </w:p>
        </w:tc>
        <w:tc>
          <w:tcPr>
            <w:tcW w:w="401" w:type="pct"/>
            <w:tcBorders>
              <w:top w:val="single" w:sz="4" w:space="0" w:color="auto"/>
              <w:bottom w:val="single" w:sz="4" w:space="0" w:color="auto"/>
            </w:tcBorders>
            <w:vAlign w:val="bottom"/>
          </w:tcPr>
          <w:p w14:paraId="659A2136" w14:textId="0BFD4ADC" w:rsidR="00FE3C49" w:rsidRPr="00FE3C49" w:rsidRDefault="00A92A27" w:rsidP="00FE3C49">
            <w:pPr>
              <w:jc w:val="center"/>
              <w:rPr>
                <w:rFonts w:ascii="Times New Roman" w:hAnsi="Times New Roman" w:cs="Times New Roman"/>
              </w:rPr>
            </w:pPr>
            <w:r>
              <w:rPr>
                <w:rFonts w:ascii="Times New Roman" w:hAnsi="Times New Roman" w:cs="Times New Roman"/>
              </w:rPr>
              <w:t>84,8</w:t>
            </w:r>
          </w:p>
        </w:tc>
        <w:tc>
          <w:tcPr>
            <w:tcW w:w="622" w:type="pct"/>
            <w:tcBorders>
              <w:top w:val="single" w:sz="4" w:space="0" w:color="auto"/>
              <w:bottom w:val="single" w:sz="4" w:space="0" w:color="auto"/>
            </w:tcBorders>
            <w:vAlign w:val="bottom"/>
          </w:tcPr>
          <w:p w14:paraId="64F91079" w14:textId="62628189" w:rsidR="00FE3C49" w:rsidRPr="00FE3C49" w:rsidRDefault="00A92A27" w:rsidP="00FE3C49">
            <w:pPr>
              <w:jc w:val="center"/>
              <w:rPr>
                <w:rFonts w:ascii="Times New Roman" w:hAnsi="Times New Roman" w:cs="Times New Roman"/>
              </w:rPr>
            </w:pPr>
            <w:r>
              <w:rPr>
                <w:rFonts w:ascii="Times New Roman" w:hAnsi="Times New Roman" w:cs="Times New Roman"/>
              </w:rPr>
              <w:t>75,5</w:t>
            </w:r>
          </w:p>
        </w:tc>
      </w:tr>
      <w:tr w:rsidR="00FE3C49" w:rsidRPr="00FE3C49" w14:paraId="1E8A5F4E" w14:textId="77777777" w:rsidTr="00A92A27">
        <w:trPr>
          <w:trHeight w:val="70"/>
          <w:jc w:val="center"/>
        </w:trPr>
        <w:tc>
          <w:tcPr>
            <w:tcW w:w="894" w:type="pct"/>
            <w:tcBorders>
              <w:top w:val="single" w:sz="4" w:space="0" w:color="auto"/>
              <w:bottom w:val="single" w:sz="4" w:space="0" w:color="auto"/>
            </w:tcBorders>
          </w:tcPr>
          <w:p w14:paraId="287EF21A" w14:textId="5E898F2B" w:rsidR="00FE3C49" w:rsidRPr="00FE3C49" w:rsidRDefault="00A92A27" w:rsidP="00A92A27">
            <w:pPr>
              <w:spacing w:after="0" w:line="240" w:lineRule="auto"/>
              <w:ind w:left="176"/>
              <w:rPr>
                <w:rFonts w:ascii="Times New Roman" w:hAnsi="Times New Roman" w:cs="Times New Roman"/>
              </w:rPr>
            </w:pPr>
            <w:r>
              <w:rPr>
                <w:rFonts w:ascii="Times New Roman" w:hAnsi="Times New Roman" w:cs="Times New Roman"/>
              </w:rPr>
              <w:t xml:space="preserve">позволить питание из мяса, птицы или рыбы </w:t>
            </w:r>
            <w:r w:rsidR="00FE3C49" w:rsidRPr="00FE3C49">
              <w:rPr>
                <w:rFonts w:ascii="Times New Roman" w:hAnsi="Times New Roman" w:cs="Times New Roman"/>
              </w:rPr>
              <w:t>(или равноценную вегетарианскую пищу)</w:t>
            </w:r>
            <w:r>
              <w:rPr>
                <w:rFonts w:ascii="Times New Roman" w:hAnsi="Times New Roman" w:cs="Times New Roman"/>
              </w:rPr>
              <w:t xml:space="preserve"> раз в 2 дня</w:t>
            </w:r>
          </w:p>
        </w:tc>
        <w:tc>
          <w:tcPr>
            <w:tcW w:w="525" w:type="pct"/>
            <w:tcBorders>
              <w:top w:val="single" w:sz="4" w:space="0" w:color="auto"/>
              <w:bottom w:val="single" w:sz="4" w:space="0" w:color="auto"/>
            </w:tcBorders>
            <w:vAlign w:val="bottom"/>
          </w:tcPr>
          <w:p w14:paraId="291A87F1" w14:textId="4D841AAF"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96,6</w:t>
            </w:r>
          </w:p>
        </w:tc>
        <w:tc>
          <w:tcPr>
            <w:tcW w:w="511" w:type="pct"/>
            <w:tcBorders>
              <w:top w:val="single" w:sz="4" w:space="0" w:color="auto"/>
              <w:bottom w:val="single" w:sz="4" w:space="0" w:color="auto"/>
            </w:tcBorders>
            <w:vAlign w:val="bottom"/>
          </w:tcPr>
          <w:p w14:paraId="79DE00BD" w14:textId="60009C5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96,7</w:t>
            </w:r>
          </w:p>
        </w:tc>
        <w:tc>
          <w:tcPr>
            <w:tcW w:w="551" w:type="pct"/>
            <w:tcBorders>
              <w:top w:val="single" w:sz="4" w:space="0" w:color="auto"/>
              <w:bottom w:val="single" w:sz="4" w:space="0" w:color="auto"/>
            </w:tcBorders>
            <w:vAlign w:val="bottom"/>
          </w:tcPr>
          <w:p w14:paraId="54CF4AD8" w14:textId="7683AF0A" w:rsidR="00FE3C49" w:rsidRPr="00FE3C49" w:rsidRDefault="004A3B23" w:rsidP="00FE3C49">
            <w:pPr>
              <w:jc w:val="center"/>
              <w:rPr>
                <w:rFonts w:ascii="Times New Roman" w:hAnsi="Times New Roman" w:cs="Times New Roman"/>
              </w:rPr>
            </w:pPr>
            <w:r>
              <w:rPr>
                <w:rFonts w:ascii="Times New Roman" w:hAnsi="Times New Roman" w:cs="Times New Roman"/>
              </w:rPr>
              <w:t>96,6</w:t>
            </w:r>
          </w:p>
        </w:tc>
        <w:tc>
          <w:tcPr>
            <w:tcW w:w="598" w:type="pct"/>
            <w:tcBorders>
              <w:top w:val="single" w:sz="4" w:space="0" w:color="auto"/>
              <w:bottom w:val="single" w:sz="4" w:space="0" w:color="auto"/>
            </w:tcBorders>
            <w:vAlign w:val="bottom"/>
          </w:tcPr>
          <w:p w14:paraId="2F7727CC" w14:textId="6DB1642D" w:rsidR="00FE3C49" w:rsidRPr="00FE3C49" w:rsidRDefault="004A3B23" w:rsidP="00FE3C49">
            <w:pPr>
              <w:jc w:val="center"/>
              <w:rPr>
                <w:rFonts w:ascii="Times New Roman" w:hAnsi="Times New Roman" w:cs="Times New Roman"/>
              </w:rPr>
            </w:pPr>
            <w:r>
              <w:rPr>
                <w:rFonts w:ascii="Times New Roman" w:hAnsi="Times New Roman" w:cs="Times New Roman"/>
              </w:rPr>
              <w:t>96,2</w:t>
            </w:r>
          </w:p>
        </w:tc>
        <w:tc>
          <w:tcPr>
            <w:tcW w:w="501" w:type="pct"/>
            <w:tcBorders>
              <w:top w:val="single" w:sz="4" w:space="0" w:color="auto"/>
              <w:bottom w:val="single" w:sz="4" w:space="0" w:color="auto"/>
            </w:tcBorders>
            <w:vAlign w:val="bottom"/>
          </w:tcPr>
          <w:p w14:paraId="093E8319" w14:textId="7E0084B7"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97,7</w:t>
            </w:r>
          </w:p>
        </w:tc>
        <w:tc>
          <w:tcPr>
            <w:tcW w:w="397" w:type="pct"/>
            <w:tcBorders>
              <w:top w:val="single" w:sz="4" w:space="0" w:color="auto"/>
              <w:bottom w:val="single" w:sz="4" w:space="0" w:color="auto"/>
            </w:tcBorders>
            <w:vAlign w:val="bottom"/>
          </w:tcPr>
          <w:p w14:paraId="3E37FC39" w14:textId="74F04F26"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97,2</w:t>
            </w:r>
          </w:p>
        </w:tc>
        <w:tc>
          <w:tcPr>
            <w:tcW w:w="401" w:type="pct"/>
            <w:tcBorders>
              <w:top w:val="single" w:sz="4" w:space="0" w:color="auto"/>
              <w:bottom w:val="single" w:sz="4" w:space="0" w:color="auto"/>
            </w:tcBorders>
            <w:vAlign w:val="bottom"/>
          </w:tcPr>
          <w:p w14:paraId="04D3DBA5" w14:textId="42194995"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94,3</w:t>
            </w:r>
          </w:p>
        </w:tc>
        <w:tc>
          <w:tcPr>
            <w:tcW w:w="622" w:type="pct"/>
            <w:tcBorders>
              <w:top w:val="single" w:sz="4" w:space="0" w:color="auto"/>
              <w:bottom w:val="single" w:sz="4" w:space="0" w:color="auto"/>
            </w:tcBorders>
            <w:vAlign w:val="bottom"/>
          </w:tcPr>
          <w:p w14:paraId="4E9E009D" w14:textId="5F28BECE"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91,4</w:t>
            </w:r>
          </w:p>
        </w:tc>
      </w:tr>
      <w:tr w:rsidR="00FE3C49" w:rsidRPr="00FE3C49" w14:paraId="2B235996" w14:textId="77777777" w:rsidTr="00A92A27">
        <w:trPr>
          <w:trHeight w:val="70"/>
          <w:jc w:val="center"/>
        </w:trPr>
        <w:tc>
          <w:tcPr>
            <w:tcW w:w="894" w:type="pct"/>
            <w:tcBorders>
              <w:top w:val="single" w:sz="4" w:space="0" w:color="auto"/>
              <w:bottom w:val="single" w:sz="4" w:space="0" w:color="auto"/>
            </w:tcBorders>
          </w:tcPr>
          <w:p w14:paraId="3D76E5C3" w14:textId="4852A0FA" w:rsidR="00FE3C49" w:rsidRPr="00FE3C49" w:rsidRDefault="00A92A27" w:rsidP="00FE3C49">
            <w:pPr>
              <w:spacing w:after="0" w:line="240" w:lineRule="auto"/>
              <w:ind w:left="176"/>
              <w:rPr>
                <w:rFonts w:ascii="Times New Roman" w:hAnsi="Times New Roman" w:cs="Times New Roman"/>
              </w:rPr>
            </w:pPr>
            <w:proofErr w:type="spellStart"/>
            <w:r>
              <w:rPr>
                <w:rFonts w:ascii="Times New Roman" w:hAnsi="Times New Roman" w:cs="Times New Roman"/>
              </w:rPr>
              <w:t>употреблять</w:t>
            </w:r>
            <w:r w:rsidR="00FE3C49" w:rsidRPr="00FE3C49">
              <w:rPr>
                <w:rFonts w:ascii="Times New Roman" w:hAnsi="Times New Roman" w:cs="Times New Roman"/>
              </w:rPr>
              <w:t>фрукты</w:t>
            </w:r>
            <w:proofErr w:type="spellEnd"/>
            <w:r w:rsidR="00FE3C49" w:rsidRPr="00FE3C49">
              <w:rPr>
                <w:rFonts w:ascii="Times New Roman" w:hAnsi="Times New Roman" w:cs="Times New Roman"/>
              </w:rPr>
              <w:t xml:space="preserve"> в любое время года</w:t>
            </w:r>
          </w:p>
        </w:tc>
        <w:tc>
          <w:tcPr>
            <w:tcW w:w="525" w:type="pct"/>
            <w:tcBorders>
              <w:top w:val="single" w:sz="4" w:space="0" w:color="auto"/>
              <w:bottom w:val="single" w:sz="4" w:space="0" w:color="auto"/>
            </w:tcBorders>
            <w:vAlign w:val="bottom"/>
          </w:tcPr>
          <w:p w14:paraId="15594D0C" w14:textId="392CD155"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93,5</w:t>
            </w:r>
          </w:p>
        </w:tc>
        <w:tc>
          <w:tcPr>
            <w:tcW w:w="511" w:type="pct"/>
            <w:tcBorders>
              <w:top w:val="single" w:sz="4" w:space="0" w:color="auto"/>
              <w:bottom w:val="single" w:sz="4" w:space="0" w:color="auto"/>
            </w:tcBorders>
            <w:vAlign w:val="bottom"/>
          </w:tcPr>
          <w:p w14:paraId="1DED8BB8" w14:textId="1F6C1CA0" w:rsidR="00FE3C49" w:rsidRPr="00FE3C49" w:rsidRDefault="00A92A27" w:rsidP="00ED65B4">
            <w:pPr>
              <w:jc w:val="center"/>
              <w:rPr>
                <w:rFonts w:ascii="Times New Roman" w:hAnsi="Times New Roman" w:cs="Times New Roman"/>
              </w:rPr>
            </w:pPr>
            <w:r>
              <w:rPr>
                <w:rFonts w:ascii="Times New Roman" w:hAnsi="Times New Roman" w:cs="Times New Roman"/>
              </w:rPr>
              <w:t>94,2</w:t>
            </w:r>
          </w:p>
        </w:tc>
        <w:tc>
          <w:tcPr>
            <w:tcW w:w="551" w:type="pct"/>
            <w:tcBorders>
              <w:top w:val="single" w:sz="4" w:space="0" w:color="auto"/>
              <w:bottom w:val="single" w:sz="4" w:space="0" w:color="auto"/>
            </w:tcBorders>
            <w:vAlign w:val="bottom"/>
          </w:tcPr>
          <w:p w14:paraId="3D15DAD3" w14:textId="4DA3AD39" w:rsidR="00FE3C49" w:rsidRPr="00FE3C49" w:rsidRDefault="00A92A27" w:rsidP="00FE3C49">
            <w:pPr>
              <w:jc w:val="center"/>
              <w:rPr>
                <w:rFonts w:ascii="Times New Roman" w:hAnsi="Times New Roman" w:cs="Times New Roman"/>
              </w:rPr>
            </w:pPr>
            <w:r>
              <w:rPr>
                <w:rFonts w:ascii="Times New Roman" w:hAnsi="Times New Roman" w:cs="Times New Roman"/>
              </w:rPr>
              <w:t>94,6</w:t>
            </w:r>
          </w:p>
        </w:tc>
        <w:tc>
          <w:tcPr>
            <w:tcW w:w="598" w:type="pct"/>
            <w:tcBorders>
              <w:top w:val="single" w:sz="4" w:space="0" w:color="auto"/>
              <w:bottom w:val="single" w:sz="4" w:space="0" w:color="auto"/>
            </w:tcBorders>
            <w:vAlign w:val="bottom"/>
          </w:tcPr>
          <w:p w14:paraId="0A78A759" w14:textId="7F9BC2C7" w:rsidR="00FE3C49" w:rsidRPr="00FE3C49" w:rsidRDefault="00A92A27" w:rsidP="00FE3C49">
            <w:pPr>
              <w:jc w:val="center"/>
              <w:rPr>
                <w:rFonts w:ascii="Times New Roman" w:hAnsi="Times New Roman" w:cs="Times New Roman"/>
              </w:rPr>
            </w:pPr>
            <w:r>
              <w:rPr>
                <w:rFonts w:ascii="Times New Roman" w:hAnsi="Times New Roman" w:cs="Times New Roman"/>
              </w:rPr>
              <w:t>91,8</w:t>
            </w:r>
          </w:p>
        </w:tc>
        <w:tc>
          <w:tcPr>
            <w:tcW w:w="501" w:type="pct"/>
            <w:tcBorders>
              <w:top w:val="single" w:sz="4" w:space="0" w:color="auto"/>
              <w:bottom w:val="single" w:sz="4" w:space="0" w:color="auto"/>
            </w:tcBorders>
            <w:vAlign w:val="bottom"/>
          </w:tcPr>
          <w:p w14:paraId="51B8BAE0" w14:textId="3F2E1D9A"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95,1</w:t>
            </w:r>
          </w:p>
        </w:tc>
        <w:tc>
          <w:tcPr>
            <w:tcW w:w="397" w:type="pct"/>
            <w:tcBorders>
              <w:top w:val="single" w:sz="4" w:space="0" w:color="auto"/>
              <w:bottom w:val="single" w:sz="4" w:space="0" w:color="auto"/>
            </w:tcBorders>
            <w:vAlign w:val="bottom"/>
          </w:tcPr>
          <w:p w14:paraId="36E61066" w14:textId="53055034" w:rsidR="00FE3C49" w:rsidRPr="00FE3C49" w:rsidRDefault="00FE3C49" w:rsidP="00ED65B4">
            <w:pPr>
              <w:jc w:val="center"/>
              <w:rPr>
                <w:rFonts w:ascii="Times New Roman" w:hAnsi="Times New Roman" w:cs="Times New Roman"/>
              </w:rPr>
            </w:pPr>
            <w:r w:rsidRPr="00FE3C49">
              <w:rPr>
                <w:rFonts w:ascii="Times New Roman" w:hAnsi="Times New Roman" w:cs="Times New Roman"/>
              </w:rPr>
              <w:t>94,0</w:t>
            </w:r>
          </w:p>
        </w:tc>
        <w:tc>
          <w:tcPr>
            <w:tcW w:w="401" w:type="pct"/>
            <w:tcBorders>
              <w:top w:val="single" w:sz="4" w:space="0" w:color="auto"/>
              <w:bottom w:val="single" w:sz="4" w:space="0" w:color="auto"/>
            </w:tcBorders>
            <w:vAlign w:val="bottom"/>
          </w:tcPr>
          <w:p w14:paraId="330FD78C" w14:textId="0DE2B1A9" w:rsidR="00FE3C49" w:rsidRPr="00FE3C49" w:rsidRDefault="00FE3C49" w:rsidP="00FE3C49">
            <w:pPr>
              <w:jc w:val="center"/>
              <w:rPr>
                <w:rFonts w:ascii="Times New Roman" w:hAnsi="Times New Roman" w:cs="Times New Roman"/>
              </w:rPr>
            </w:pPr>
            <w:r w:rsidRPr="00FE3C49">
              <w:rPr>
                <w:rFonts w:ascii="Times New Roman" w:hAnsi="Times New Roman" w:cs="Times New Roman"/>
              </w:rPr>
              <w:t>91,0</w:t>
            </w:r>
          </w:p>
        </w:tc>
        <w:tc>
          <w:tcPr>
            <w:tcW w:w="622" w:type="pct"/>
            <w:tcBorders>
              <w:top w:val="single" w:sz="4" w:space="0" w:color="auto"/>
              <w:bottom w:val="single" w:sz="4" w:space="0" w:color="auto"/>
            </w:tcBorders>
            <w:vAlign w:val="bottom"/>
          </w:tcPr>
          <w:p w14:paraId="01CCDC12" w14:textId="3EFE3CE3" w:rsidR="00FE3C49" w:rsidRPr="00FE3C49" w:rsidRDefault="00A92A27" w:rsidP="00FE3C49">
            <w:pPr>
              <w:jc w:val="center"/>
              <w:rPr>
                <w:rFonts w:ascii="Times New Roman" w:hAnsi="Times New Roman" w:cs="Times New Roman"/>
              </w:rPr>
            </w:pPr>
            <w:r>
              <w:rPr>
                <w:rFonts w:ascii="Times New Roman" w:hAnsi="Times New Roman" w:cs="Times New Roman"/>
              </w:rPr>
              <w:t>83,0</w:t>
            </w:r>
          </w:p>
        </w:tc>
      </w:tr>
      <w:tr w:rsidR="00725A2C" w:rsidRPr="00FE3C49" w14:paraId="31076097" w14:textId="77777777" w:rsidTr="00A92A27">
        <w:trPr>
          <w:trHeight w:val="70"/>
          <w:jc w:val="center"/>
        </w:trPr>
        <w:tc>
          <w:tcPr>
            <w:tcW w:w="894" w:type="pct"/>
            <w:tcBorders>
              <w:top w:val="single" w:sz="4" w:space="0" w:color="auto"/>
              <w:bottom w:val="single" w:sz="4" w:space="0" w:color="auto"/>
            </w:tcBorders>
          </w:tcPr>
          <w:p w14:paraId="21D8B3B8" w14:textId="4C69897B" w:rsidR="00725A2C" w:rsidRDefault="00725A2C" w:rsidP="00FE3C49">
            <w:pPr>
              <w:spacing w:after="0" w:line="240" w:lineRule="auto"/>
              <w:ind w:left="176"/>
              <w:rPr>
                <w:rFonts w:ascii="Times New Roman" w:hAnsi="Times New Roman" w:cs="Times New Roman"/>
              </w:rPr>
            </w:pPr>
            <w:r>
              <w:rPr>
                <w:rFonts w:ascii="Times New Roman" w:hAnsi="Times New Roman" w:cs="Times New Roman"/>
              </w:rPr>
              <w:t>приглашать гостей на семейное торжество (день рождения, Новый год и пр.)</w:t>
            </w:r>
          </w:p>
        </w:tc>
        <w:tc>
          <w:tcPr>
            <w:tcW w:w="525" w:type="pct"/>
            <w:tcBorders>
              <w:top w:val="single" w:sz="4" w:space="0" w:color="auto"/>
              <w:bottom w:val="single" w:sz="4" w:space="0" w:color="auto"/>
            </w:tcBorders>
            <w:vAlign w:val="bottom"/>
          </w:tcPr>
          <w:p w14:paraId="11734D79" w14:textId="3BE1C2D4" w:rsidR="00725A2C" w:rsidRPr="00FE3C49" w:rsidRDefault="00725A2C" w:rsidP="00FE3C49">
            <w:pPr>
              <w:jc w:val="center"/>
              <w:rPr>
                <w:rFonts w:ascii="Times New Roman" w:hAnsi="Times New Roman" w:cs="Times New Roman"/>
              </w:rPr>
            </w:pPr>
            <w:r>
              <w:rPr>
                <w:rFonts w:ascii="Times New Roman" w:hAnsi="Times New Roman" w:cs="Times New Roman"/>
              </w:rPr>
              <w:t>87,2</w:t>
            </w:r>
          </w:p>
        </w:tc>
        <w:tc>
          <w:tcPr>
            <w:tcW w:w="511" w:type="pct"/>
            <w:tcBorders>
              <w:top w:val="single" w:sz="4" w:space="0" w:color="auto"/>
              <w:bottom w:val="single" w:sz="4" w:space="0" w:color="auto"/>
            </w:tcBorders>
            <w:vAlign w:val="bottom"/>
          </w:tcPr>
          <w:p w14:paraId="0F6FD435" w14:textId="5EFC06DF" w:rsidR="00725A2C" w:rsidRDefault="00725A2C" w:rsidP="00ED65B4">
            <w:pPr>
              <w:jc w:val="center"/>
              <w:rPr>
                <w:rFonts w:ascii="Times New Roman" w:hAnsi="Times New Roman" w:cs="Times New Roman"/>
              </w:rPr>
            </w:pPr>
            <w:r>
              <w:rPr>
                <w:rFonts w:ascii="Times New Roman" w:hAnsi="Times New Roman" w:cs="Times New Roman"/>
              </w:rPr>
              <w:t>87,4</w:t>
            </w:r>
          </w:p>
        </w:tc>
        <w:tc>
          <w:tcPr>
            <w:tcW w:w="551" w:type="pct"/>
            <w:tcBorders>
              <w:top w:val="single" w:sz="4" w:space="0" w:color="auto"/>
              <w:bottom w:val="single" w:sz="4" w:space="0" w:color="auto"/>
            </w:tcBorders>
            <w:vAlign w:val="bottom"/>
          </w:tcPr>
          <w:p w14:paraId="502CA00A" w14:textId="05A07A46" w:rsidR="00725A2C" w:rsidRDefault="00725A2C" w:rsidP="00FE3C49">
            <w:pPr>
              <w:jc w:val="center"/>
              <w:rPr>
                <w:rFonts w:ascii="Times New Roman" w:hAnsi="Times New Roman" w:cs="Times New Roman"/>
              </w:rPr>
            </w:pPr>
            <w:r>
              <w:rPr>
                <w:rFonts w:ascii="Times New Roman" w:hAnsi="Times New Roman" w:cs="Times New Roman"/>
              </w:rPr>
              <w:t>88,4</w:t>
            </w:r>
          </w:p>
        </w:tc>
        <w:tc>
          <w:tcPr>
            <w:tcW w:w="598" w:type="pct"/>
            <w:tcBorders>
              <w:top w:val="single" w:sz="4" w:space="0" w:color="auto"/>
              <w:bottom w:val="single" w:sz="4" w:space="0" w:color="auto"/>
            </w:tcBorders>
            <w:vAlign w:val="bottom"/>
          </w:tcPr>
          <w:p w14:paraId="5B046E9B" w14:textId="787F7A10" w:rsidR="00725A2C" w:rsidRDefault="00725A2C" w:rsidP="00FE3C49">
            <w:pPr>
              <w:jc w:val="center"/>
              <w:rPr>
                <w:rFonts w:ascii="Times New Roman" w:hAnsi="Times New Roman" w:cs="Times New Roman"/>
              </w:rPr>
            </w:pPr>
            <w:r>
              <w:rPr>
                <w:rFonts w:ascii="Times New Roman" w:hAnsi="Times New Roman" w:cs="Times New Roman"/>
              </w:rPr>
              <w:t>86,7</w:t>
            </w:r>
          </w:p>
        </w:tc>
        <w:tc>
          <w:tcPr>
            <w:tcW w:w="501" w:type="pct"/>
            <w:tcBorders>
              <w:top w:val="single" w:sz="4" w:space="0" w:color="auto"/>
              <w:bottom w:val="single" w:sz="4" w:space="0" w:color="auto"/>
            </w:tcBorders>
            <w:vAlign w:val="bottom"/>
          </w:tcPr>
          <w:p w14:paraId="54141B61" w14:textId="4D7A9F37" w:rsidR="00725A2C" w:rsidRPr="00FE3C49" w:rsidRDefault="00725A2C" w:rsidP="00FE3C49">
            <w:pPr>
              <w:jc w:val="center"/>
              <w:rPr>
                <w:rFonts w:ascii="Times New Roman" w:hAnsi="Times New Roman" w:cs="Times New Roman"/>
              </w:rPr>
            </w:pPr>
            <w:r>
              <w:rPr>
                <w:rFonts w:ascii="Times New Roman" w:hAnsi="Times New Roman" w:cs="Times New Roman"/>
              </w:rPr>
              <w:t>89,7</w:t>
            </w:r>
          </w:p>
        </w:tc>
        <w:tc>
          <w:tcPr>
            <w:tcW w:w="397" w:type="pct"/>
            <w:tcBorders>
              <w:top w:val="single" w:sz="4" w:space="0" w:color="auto"/>
              <w:bottom w:val="single" w:sz="4" w:space="0" w:color="auto"/>
            </w:tcBorders>
            <w:vAlign w:val="bottom"/>
          </w:tcPr>
          <w:p w14:paraId="226B47BC" w14:textId="743ACDEE" w:rsidR="00725A2C" w:rsidRPr="00FE3C49" w:rsidRDefault="00725A2C" w:rsidP="00ED65B4">
            <w:pPr>
              <w:jc w:val="center"/>
              <w:rPr>
                <w:rFonts w:ascii="Times New Roman" w:hAnsi="Times New Roman" w:cs="Times New Roman"/>
              </w:rPr>
            </w:pPr>
            <w:r>
              <w:rPr>
                <w:rFonts w:ascii="Times New Roman" w:hAnsi="Times New Roman" w:cs="Times New Roman"/>
              </w:rPr>
              <w:t>89,0</w:t>
            </w:r>
          </w:p>
        </w:tc>
        <w:tc>
          <w:tcPr>
            <w:tcW w:w="401" w:type="pct"/>
            <w:tcBorders>
              <w:top w:val="single" w:sz="4" w:space="0" w:color="auto"/>
              <w:bottom w:val="single" w:sz="4" w:space="0" w:color="auto"/>
            </w:tcBorders>
            <w:vAlign w:val="bottom"/>
          </w:tcPr>
          <w:p w14:paraId="08ABB591" w14:textId="0EFB1235" w:rsidR="00725A2C" w:rsidRPr="00FE3C49" w:rsidRDefault="00725A2C" w:rsidP="00FE3C49">
            <w:pPr>
              <w:jc w:val="center"/>
              <w:rPr>
                <w:rFonts w:ascii="Times New Roman" w:hAnsi="Times New Roman" w:cs="Times New Roman"/>
              </w:rPr>
            </w:pPr>
            <w:r>
              <w:rPr>
                <w:rFonts w:ascii="Times New Roman" w:hAnsi="Times New Roman" w:cs="Times New Roman"/>
              </w:rPr>
              <w:t>81,4</w:t>
            </w:r>
          </w:p>
        </w:tc>
        <w:tc>
          <w:tcPr>
            <w:tcW w:w="622" w:type="pct"/>
            <w:tcBorders>
              <w:top w:val="single" w:sz="4" w:space="0" w:color="auto"/>
              <w:bottom w:val="single" w:sz="4" w:space="0" w:color="auto"/>
            </w:tcBorders>
            <w:vAlign w:val="bottom"/>
          </w:tcPr>
          <w:p w14:paraId="3E612CFB" w14:textId="50F640B6" w:rsidR="00725A2C" w:rsidRDefault="00725A2C" w:rsidP="00FE3C49">
            <w:pPr>
              <w:jc w:val="center"/>
              <w:rPr>
                <w:rFonts w:ascii="Times New Roman" w:hAnsi="Times New Roman" w:cs="Times New Roman"/>
              </w:rPr>
            </w:pPr>
            <w:r>
              <w:rPr>
                <w:rFonts w:ascii="Times New Roman" w:hAnsi="Times New Roman" w:cs="Times New Roman"/>
              </w:rPr>
              <w:t>72,0</w:t>
            </w:r>
          </w:p>
        </w:tc>
      </w:tr>
      <w:tr w:rsidR="00725A2C" w:rsidRPr="00FE3C49" w14:paraId="10C47B2A" w14:textId="77777777" w:rsidTr="00A92A27">
        <w:trPr>
          <w:trHeight w:val="70"/>
          <w:jc w:val="center"/>
        </w:trPr>
        <w:tc>
          <w:tcPr>
            <w:tcW w:w="894" w:type="pct"/>
            <w:tcBorders>
              <w:top w:val="single" w:sz="4" w:space="0" w:color="auto"/>
              <w:bottom w:val="single" w:sz="4" w:space="0" w:color="auto"/>
            </w:tcBorders>
          </w:tcPr>
          <w:p w14:paraId="6C236802" w14:textId="4132D2D5" w:rsidR="00725A2C" w:rsidRDefault="00725A2C" w:rsidP="00FE3C49">
            <w:pPr>
              <w:spacing w:after="0" w:line="240" w:lineRule="auto"/>
              <w:ind w:left="176"/>
              <w:rPr>
                <w:rFonts w:ascii="Times New Roman" w:hAnsi="Times New Roman" w:cs="Times New Roman"/>
              </w:rPr>
            </w:pPr>
            <w:r>
              <w:rPr>
                <w:rFonts w:ascii="Times New Roman" w:hAnsi="Times New Roman" w:cs="Times New Roman"/>
              </w:rPr>
              <w:t>каждый год одну неделю отпуска проводить вне дома (включая проведенное время во втором жилье, у родственников, у друзей)</w:t>
            </w:r>
          </w:p>
        </w:tc>
        <w:tc>
          <w:tcPr>
            <w:tcW w:w="525" w:type="pct"/>
            <w:tcBorders>
              <w:top w:val="single" w:sz="4" w:space="0" w:color="auto"/>
              <w:bottom w:val="single" w:sz="4" w:space="0" w:color="auto"/>
            </w:tcBorders>
            <w:vAlign w:val="bottom"/>
          </w:tcPr>
          <w:p w14:paraId="255A0186" w14:textId="55CEFDFC" w:rsidR="00725A2C" w:rsidRDefault="00725A2C" w:rsidP="00FE3C49">
            <w:pPr>
              <w:jc w:val="center"/>
              <w:rPr>
                <w:rFonts w:ascii="Times New Roman" w:hAnsi="Times New Roman" w:cs="Times New Roman"/>
              </w:rPr>
            </w:pPr>
            <w:r>
              <w:rPr>
                <w:rFonts w:ascii="Times New Roman" w:hAnsi="Times New Roman" w:cs="Times New Roman"/>
              </w:rPr>
              <w:t>70,0</w:t>
            </w:r>
          </w:p>
        </w:tc>
        <w:tc>
          <w:tcPr>
            <w:tcW w:w="511" w:type="pct"/>
            <w:tcBorders>
              <w:top w:val="single" w:sz="4" w:space="0" w:color="auto"/>
              <w:bottom w:val="single" w:sz="4" w:space="0" w:color="auto"/>
            </w:tcBorders>
            <w:vAlign w:val="bottom"/>
          </w:tcPr>
          <w:p w14:paraId="08F941A2" w14:textId="00F286C4" w:rsidR="00725A2C" w:rsidRDefault="00725A2C" w:rsidP="00ED65B4">
            <w:pPr>
              <w:jc w:val="center"/>
              <w:rPr>
                <w:rFonts w:ascii="Times New Roman" w:hAnsi="Times New Roman" w:cs="Times New Roman"/>
              </w:rPr>
            </w:pPr>
            <w:r>
              <w:rPr>
                <w:rFonts w:ascii="Times New Roman" w:hAnsi="Times New Roman" w:cs="Times New Roman"/>
              </w:rPr>
              <w:t>73,4</w:t>
            </w:r>
          </w:p>
        </w:tc>
        <w:tc>
          <w:tcPr>
            <w:tcW w:w="551" w:type="pct"/>
            <w:tcBorders>
              <w:top w:val="single" w:sz="4" w:space="0" w:color="auto"/>
              <w:bottom w:val="single" w:sz="4" w:space="0" w:color="auto"/>
            </w:tcBorders>
            <w:vAlign w:val="bottom"/>
          </w:tcPr>
          <w:p w14:paraId="5D57900F" w14:textId="7328B4FD" w:rsidR="00725A2C" w:rsidRDefault="00725A2C" w:rsidP="00FE3C49">
            <w:pPr>
              <w:jc w:val="center"/>
              <w:rPr>
                <w:rFonts w:ascii="Times New Roman" w:hAnsi="Times New Roman" w:cs="Times New Roman"/>
              </w:rPr>
            </w:pPr>
            <w:r>
              <w:rPr>
                <w:rFonts w:ascii="Times New Roman" w:hAnsi="Times New Roman" w:cs="Times New Roman"/>
              </w:rPr>
              <w:t>84,6</w:t>
            </w:r>
          </w:p>
        </w:tc>
        <w:tc>
          <w:tcPr>
            <w:tcW w:w="598" w:type="pct"/>
            <w:tcBorders>
              <w:top w:val="single" w:sz="4" w:space="0" w:color="auto"/>
              <w:bottom w:val="single" w:sz="4" w:space="0" w:color="auto"/>
            </w:tcBorders>
            <w:vAlign w:val="bottom"/>
          </w:tcPr>
          <w:p w14:paraId="033E6FBC" w14:textId="7BB4390E" w:rsidR="00725A2C" w:rsidRDefault="00725A2C" w:rsidP="00FE3C49">
            <w:pPr>
              <w:jc w:val="center"/>
              <w:rPr>
                <w:rFonts w:ascii="Times New Roman" w:hAnsi="Times New Roman" w:cs="Times New Roman"/>
              </w:rPr>
            </w:pPr>
            <w:r>
              <w:rPr>
                <w:rFonts w:ascii="Times New Roman" w:hAnsi="Times New Roman" w:cs="Times New Roman"/>
              </w:rPr>
              <w:t>60,1</w:t>
            </w:r>
          </w:p>
        </w:tc>
        <w:tc>
          <w:tcPr>
            <w:tcW w:w="501" w:type="pct"/>
            <w:tcBorders>
              <w:top w:val="single" w:sz="4" w:space="0" w:color="auto"/>
              <w:bottom w:val="single" w:sz="4" w:space="0" w:color="auto"/>
            </w:tcBorders>
            <w:vAlign w:val="bottom"/>
          </w:tcPr>
          <w:p w14:paraId="0D514270" w14:textId="4BFDD016" w:rsidR="00725A2C" w:rsidRDefault="00725A2C" w:rsidP="00FE3C49">
            <w:pPr>
              <w:jc w:val="center"/>
              <w:rPr>
                <w:rFonts w:ascii="Times New Roman" w:hAnsi="Times New Roman" w:cs="Times New Roman"/>
              </w:rPr>
            </w:pPr>
            <w:r>
              <w:rPr>
                <w:rFonts w:ascii="Times New Roman" w:hAnsi="Times New Roman" w:cs="Times New Roman"/>
              </w:rPr>
              <w:t>74,6</w:t>
            </w:r>
          </w:p>
        </w:tc>
        <w:tc>
          <w:tcPr>
            <w:tcW w:w="397" w:type="pct"/>
            <w:tcBorders>
              <w:top w:val="single" w:sz="4" w:space="0" w:color="auto"/>
              <w:bottom w:val="single" w:sz="4" w:space="0" w:color="auto"/>
            </w:tcBorders>
            <w:vAlign w:val="bottom"/>
          </w:tcPr>
          <w:p w14:paraId="016E6C94" w14:textId="6324BB86" w:rsidR="00725A2C" w:rsidRDefault="00725A2C" w:rsidP="00ED65B4">
            <w:pPr>
              <w:jc w:val="center"/>
              <w:rPr>
                <w:rFonts w:ascii="Times New Roman" w:hAnsi="Times New Roman" w:cs="Times New Roman"/>
              </w:rPr>
            </w:pPr>
            <w:r>
              <w:rPr>
                <w:rFonts w:ascii="Times New Roman" w:hAnsi="Times New Roman" w:cs="Times New Roman"/>
              </w:rPr>
              <w:t>70,8</w:t>
            </w:r>
          </w:p>
        </w:tc>
        <w:tc>
          <w:tcPr>
            <w:tcW w:w="401" w:type="pct"/>
            <w:tcBorders>
              <w:top w:val="single" w:sz="4" w:space="0" w:color="auto"/>
              <w:bottom w:val="single" w:sz="4" w:space="0" w:color="auto"/>
            </w:tcBorders>
            <w:vAlign w:val="bottom"/>
          </w:tcPr>
          <w:p w14:paraId="0448227B" w14:textId="133AF43A" w:rsidR="00725A2C" w:rsidRDefault="00725A2C" w:rsidP="00FE3C49">
            <w:pPr>
              <w:jc w:val="center"/>
              <w:rPr>
                <w:rFonts w:ascii="Times New Roman" w:hAnsi="Times New Roman" w:cs="Times New Roman"/>
              </w:rPr>
            </w:pPr>
            <w:r>
              <w:rPr>
                <w:rFonts w:ascii="Times New Roman" w:hAnsi="Times New Roman" w:cs="Times New Roman"/>
              </w:rPr>
              <w:t>63,0</w:t>
            </w:r>
          </w:p>
        </w:tc>
        <w:tc>
          <w:tcPr>
            <w:tcW w:w="622" w:type="pct"/>
            <w:tcBorders>
              <w:top w:val="single" w:sz="4" w:space="0" w:color="auto"/>
              <w:bottom w:val="single" w:sz="4" w:space="0" w:color="auto"/>
            </w:tcBorders>
            <w:vAlign w:val="bottom"/>
          </w:tcPr>
          <w:p w14:paraId="5E5F8029" w14:textId="57B801CD" w:rsidR="00725A2C" w:rsidRDefault="00725A2C" w:rsidP="00FE3C49">
            <w:pPr>
              <w:jc w:val="center"/>
              <w:rPr>
                <w:rFonts w:ascii="Times New Roman" w:hAnsi="Times New Roman" w:cs="Times New Roman"/>
              </w:rPr>
            </w:pPr>
            <w:r>
              <w:rPr>
                <w:rFonts w:ascii="Times New Roman" w:hAnsi="Times New Roman" w:cs="Times New Roman"/>
              </w:rPr>
              <w:t>42,9</w:t>
            </w:r>
          </w:p>
        </w:tc>
      </w:tr>
    </w:tbl>
    <w:p w14:paraId="759F95C6" w14:textId="77777777" w:rsidR="00FE3C49" w:rsidRDefault="00FE3C49" w:rsidP="00942212">
      <w:pPr>
        <w:spacing w:after="0" w:line="240" w:lineRule="auto"/>
        <w:rPr>
          <w:rFonts w:ascii="Times New Roman" w:eastAsia="Times New Roman" w:hAnsi="Times New Roman" w:cs="Times New Roman"/>
          <w:sz w:val="28"/>
          <w:szCs w:val="28"/>
          <w:lang w:eastAsia="ru-RU"/>
        </w:rPr>
      </w:pPr>
    </w:p>
    <w:p w14:paraId="0641C5F1" w14:textId="77777777" w:rsidR="00FE3C49" w:rsidRDefault="00FE3C49" w:rsidP="00942212">
      <w:pPr>
        <w:spacing w:after="0" w:line="240" w:lineRule="auto"/>
        <w:rPr>
          <w:rFonts w:ascii="Times New Roman" w:eastAsia="Times New Roman" w:hAnsi="Times New Roman" w:cs="Times New Roman"/>
          <w:sz w:val="28"/>
          <w:szCs w:val="28"/>
          <w:lang w:eastAsia="ru-RU"/>
        </w:rPr>
      </w:pPr>
    </w:p>
    <w:p w14:paraId="6EC00B05" w14:textId="77777777" w:rsidR="0059021B" w:rsidRDefault="0059021B" w:rsidP="0046211C">
      <w:pPr>
        <w:spacing w:after="0" w:line="240" w:lineRule="auto"/>
        <w:jc w:val="right"/>
        <w:rPr>
          <w:rFonts w:ascii="Times New Roman" w:eastAsia="Times New Roman" w:hAnsi="Times New Roman" w:cs="Times New Roman"/>
          <w:sz w:val="26"/>
          <w:szCs w:val="26"/>
          <w:highlight w:val="yellow"/>
          <w:lang w:eastAsia="ru-RU"/>
        </w:rPr>
        <w:sectPr w:rsidR="0059021B" w:rsidSect="00675542">
          <w:pgSz w:w="11906" w:h="16838"/>
          <w:pgMar w:top="1134" w:right="567" w:bottom="1134" w:left="1134" w:header="680" w:footer="680" w:gutter="0"/>
          <w:cols w:space="708"/>
          <w:titlePg/>
          <w:docGrid w:linePitch="360"/>
        </w:sectPr>
      </w:pPr>
    </w:p>
    <w:p w14:paraId="04E03D7A" w14:textId="736C84A9" w:rsidR="0046211C" w:rsidRDefault="0046211C" w:rsidP="0046211C">
      <w:pPr>
        <w:spacing w:after="0" w:line="240" w:lineRule="auto"/>
        <w:jc w:val="right"/>
        <w:rPr>
          <w:rFonts w:ascii="Times New Roman" w:eastAsia="Times New Roman" w:hAnsi="Times New Roman" w:cs="Times New Roman"/>
          <w:sz w:val="26"/>
          <w:szCs w:val="26"/>
          <w:lang w:eastAsia="ru-RU"/>
        </w:rPr>
      </w:pPr>
      <w:r w:rsidRPr="0059021B">
        <w:rPr>
          <w:rFonts w:ascii="Times New Roman" w:eastAsia="Times New Roman" w:hAnsi="Times New Roman" w:cs="Times New Roman"/>
          <w:sz w:val="26"/>
          <w:szCs w:val="26"/>
          <w:lang w:eastAsia="ru-RU"/>
        </w:rPr>
        <w:lastRenderedPageBreak/>
        <w:t xml:space="preserve">Таблица </w:t>
      </w:r>
      <w:r w:rsidR="00EA630D">
        <w:rPr>
          <w:rFonts w:ascii="Times New Roman" w:eastAsia="Times New Roman" w:hAnsi="Times New Roman" w:cs="Times New Roman"/>
          <w:sz w:val="26"/>
          <w:szCs w:val="26"/>
          <w:lang w:eastAsia="ru-RU"/>
        </w:rPr>
        <w:t>59</w:t>
      </w:r>
    </w:p>
    <w:p w14:paraId="558259F8" w14:textId="77777777" w:rsidR="0046211C" w:rsidRPr="00942212" w:rsidRDefault="0046211C" w:rsidP="0046211C">
      <w:pPr>
        <w:spacing w:after="0" w:line="240" w:lineRule="auto"/>
        <w:jc w:val="right"/>
        <w:rPr>
          <w:rFonts w:ascii="Times New Roman" w:eastAsia="Times New Roman" w:hAnsi="Times New Roman" w:cs="Times New Roman"/>
          <w:sz w:val="26"/>
          <w:szCs w:val="26"/>
          <w:lang w:eastAsia="ru-RU"/>
        </w:rPr>
      </w:pPr>
    </w:p>
    <w:p w14:paraId="7F871F23" w14:textId="7470B2DF" w:rsidR="0046211C" w:rsidRPr="0046211C" w:rsidRDefault="0046211C" w:rsidP="0046211C">
      <w:pPr>
        <w:spacing w:after="0" w:line="240" w:lineRule="auto"/>
        <w:ind w:left="567" w:right="141"/>
        <w:jc w:val="center"/>
        <w:rPr>
          <w:rFonts w:ascii="Times New Roman" w:eastAsia="Times New Roman" w:hAnsi="Times New Roman" w:cs="Times New Roman"/>
          <w:b/>
          <w:bCs/>
          <w:sz w:val="26"/>
          <w:szCs w:val="26"/>
          <w:vertAlign w:val="superscript"/>
          <w:lang w:eastAsia="ru-RU"/>
        </w:rPr>
      </w:pPr>
      <w:r>
        <w:rPr>
          <w:rFonts w:ascii="Times New Roman" w:eastAsia="Times New Roman" w:hAnsi="Times New Roman" w:cs="Times New Roman"/>
          <w:b/>
          <w:bCs/>
          <w:sz w:val="26"/>
          <w:szCs w:val="26"/>
          <w:lang w:eastAsia="ru-RU"/>
        </w:rPr>
        <w:t>Доля малоимущих домашних хозяйств, имеющих в своем составе многодетные семьи, в общей численности домашних хозяйств данной социально-демографической группы («Уровень бедности среди многодетных семей»)</w:t>
      </w:r>
      <w:r w:rsidRPr="0046211C">
        <w:rPr>
          <w:rFonts w:ascii="Times New Roman" w:eastAsia="Times New Roman" w:hAnsi="Times New Roman" w:cs="Times New Roman"/>
          <w:b/>
          <w:bCs/>
          <w:sz w:val="26"/>
          <w:szCs w:val="26"/>
          <w:vertAlign w:val="superscript"/>
          <w:lang w:eastAsia="ru-RU"/>
        </w:rPr>
        <w:t>1)</w:t>
      </w:r>
    </w:p>
    <w:p w14:paraId="70325586" w14:textId="2CE1FD68" w:rsidR="0046211C" w:rsidRPr="00617F4C" w:rsidRDefault="0046211C" w:rsidP="0046211C">
      <w:pPr>
        <w:spacing w:after="0" w:line="240" w:lineRule="auto"/>
        <w:ind w:left="567" w:right="141"/>
        <w:jc w:val="center"/>
        <w:rPr>
          <w:rFonts w:ascii="Times New Roman" w:eastAsia="Times New Roman" w:hAnsi="Times New Roman" w:cs="Times New Roman"/>
          <w:bCs/>
          <w:sz w:val="24"/>
          <w:szCs w:val="24"/>
          <w:lang w:eastAsia="ru-RU"/>
        </w:rPr>
      </w:pPr>
      <w:r w:rsidRPr="00617F4C">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в процентах</w:t>
      </w:r>
      <w:r w:rsidRPr="00617F4C">
        <w:rPr>
          <w:rFonts w:ascii="Times New Roman" w:eastAsia="Times New Roman" w:hAnsi="Times New Roman" w:cs="Times New Roman"/>
          <w:bCs/>
          <w:sz w:val="24"/>
          <w:szCs w:val="24"/>
          <w:lang w:eastAsia="ru-RU"/>
        </w:rPr>
        <w:t>)</w:t>
      </w:r>
    </w:p>
    <w:p w14:paraId="5607EA31" w14:textId="77777777" w:rsidR="0046211C" w:rsidRPr="00942212" w:rsidRDefault="0046211C" w:rsidP="0046211C">
      <w:pPr>
        <w:spacing w:after="0" w:line="240" w:lineRule="auto"/>
        <w:jc w:val="right"/>
        <w:rPr>
          <w:rFonts w:ascii="Times New Roman" w:eastAsia="Times New Roman" w:hAnsi="Times New Roman" w:cs="Times New Roman"/>
          <w:sz w:val="26"/>
          <w:szCs w:val="26"/>
          <w:lang w:eastAsia="ru-RU"/>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4"/>
        <w:gridCol w:w="1447"/>
        <w:gridCol w:w="1447"/>
        <w:gridCol w:w="1445"/>
      </w:tblGrid>
      <w:tr w:rsidR="0046211C" w:rsidRPr="00942212" w14:paraId="453B8111" w14:textId="77777777" w:rsidTr="0046211C">
        <w:trPr>
          <w:trHeight w:val="501"/>
          <w:tblHeader/>
          <w:jc w:val="center"/>
        </w:trPr>
        <w:tc>
          <w:tcPr>
            <w:tcW w:w="2874" w:type="pct"/>
            <w:vAlign w:val="bottom"/>
          </w:tcPr>
          <w:p w14:paraId="08B04507" w14:textId="77777777" w:rsidR="0046211C" w:rsidRPr="00942212" w:rsidRDefault="0046211C" w:rsidP="00243B44">
            <w:pPr>
              <w:spacing w:after="0" w:line="240" w:lineRule="auto"/>
              <w:jc w:val="center"/>
              <w:rPr>
                <w:rFonts w:ascii="Times New Roman" w:eastAsia="Times New Roman" w:hAnsi="Times New Roman" w:cs="Times New Roman"/>
                <w:sz w:val="24"/>
                <w:szCs w:val="24"/>
                <w:lang w:eastAsia="ru-RU"/>
              </w:rPr>
            </w:pPr>
          </w:p>
        </w:tc>
        <w:tc>
          <w:tcPr>
            <w:tcW w:w="709" w:type="pct"/>
            <w:vAlign w:val="center"/>
          </w:tcPr>
          <w:p w14:paraId="6D54CE3E" w14:textId="01F1D46D" w:rsidR="0046211C" w:rsidRPr="00942212" w:rsidRDefault="0046211C" w:rsidP="004621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942212">
              <w:rPr>
                <w:rFonts w:ascii="Times New Roman" w:eastAsia="Times New Roman" w:hAnsi="Times New Roman" w:cs="Times New Roman"/>
                <w:sz w:val="24"/>
                <w:szCs w:val="24"/>
                <w:lang w:eastAsia="ru-RU"/>
              </w:rPr>
              <w:t xml:space="preserve"> г.</w:t>
            </w:r>
          </w:p>
        </w:tc>
        <w:tc>
          <w:tcPr>
            <w:tcW w:w="709" w:type="pct"/>
            <w:vAlign w:val="center"/>
          </w:tcPr>
          <w:p w14:paraId="69792345" w14:textId="7DC04151" w:rsidR="0046211C" w:rsidRPr="00942212" w:rsidRDefault="0046211C" w:rsidP="004621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023</w:t>
            </w:r>
            <w:r w:rsidRPr="00942212">
              <w:rPr>
                <w:rFonts w:ascii="Times New Roman" w:eastAsia="Times New Roman" w:hAnsi="Times New Roman" w:cs="Times New Roman"/>
                <w:sz w:val="24"/>
                <w:szCs w:val="24"/>
                <w:lang w:eastAsia="ru-RU"/>
              </w:rPr>
              <w:t xml:space="preserve"> г.</w:t>
            </w:r>
          </w:p>
        </w:tc>
        <w:tc>
          <w:tcPr>
            <w:tcW w:w="708" w:type="pct"/>
            <w:vAlign w:val="center"/>
          </w:tcPr>
          <w:p w14:paraId="674B0CEB" w14:textId="00C064A4" w:rsidR="0046211C" w:rsidRPr="00942212" w:rsidRDefault="0046211C" w:rsidP="0046211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w:t>
            </w:r>
            <w:r w:rsidR="00BD5351" w:rsidRPr="00BD5351">
              <w:rPr>
                <w:rFonts w:ascii="Times New Roman" w:eastAsia="Times New Roman" w:hAnsi="Times New Roman" w:cs="Times New Roman"/>
                <w:sz w:val="24"/>
                <w:szCs w:val="24"/>
                <w:vertAlign w:val="superscript"/>
                <w:lang w:eastAsia="ru-RU"/>
              </w:rPr>
              <w:t>2)</w:t>
            </w:r>
          </w:p>
        </w:tc>
      </w:tr>
      <w:tr w:rsidR="0046211C" w:rsidRPr="00942212" w14:paraId="7C22FA33" w14:textId="77777777" w:rsidTr="0046211C">
        <w:trPr>
          <w:trHeight w:val="705"/>
          <w:jc w:val="center"/>
        </w:trPr>
        <w:tc>
          <w:tcPr>
            <w:tcW w:w="2874" w:type="pct"/>
            <w:vAlign w:val="center"/>
          </w:tcPr>
          <w:p w14:paraId="16D34005" w14:textId="002F56DC" w:rsidR="0046211C" w:rsidRPr="00942212" w:rsidRDefault="0046211C" w:rsidP="00243B44">
            <w:pPr>
              <w:spacing w:before="60"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Российская Федерация</w:t>
            </w:r>
          </w:p>
        </w:tc>
        <w:tc>
          <w:tcPr>
            <w:tcW w:w="709" w:type="pct"/>
            <w:vAlign w:val="center"/>
          </w:tcPr>
          <w:p w14:paraId="414BC74C" w14:textId="72000243" w:rsidR="0046211C" w:rsidRPr="00942212" w:rsidRDefault="0046211C" w:rsidP="0046211C">
            <w:pPr>
              <w:autoSpaceDE w:val="0"/>
              <w:autoSpaceDN w:val="0"/>
              <w:adjustRightInd w:val="0"/>
              <w:spacing w:before="60"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w:t>
            </w:r>
          </w:p>
        </w:tc>
        <w:tc>
          <w:tcPr>
            <w:tcW w:w="709" w:type="pct"/>
            <w:vAlign w:val="center"/>
          </w:tcPr>
          <w:p w14:paraId="13299364" w14:textId="0563ABAB" w:rsidR="0046211C" w:rsidRPr="00942212" w:rsidRDefault="0046211C" w:rsidP="0046211C">
            <w:pPr>
              <w:autoSpaceDE w:val="0"/>
              <w:autoSpaceDN w:val="0"/>
              <w:adjustRightInd w:val="0"/>
              <w:spacing w:before="60"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21,5</w:t>
            </w:r>
          </w:p>
        </w:tc>
        <w:tc>
          <w:tcPr>
            <w:tcW w:w="708" w:type="pct"/>
            <w:vAlign w:val="center"/>
          </w:tcPr>
          <w:p w14:paraId="3D082291" w14:textId="5BBD852D" w:rsidR="0046211C" w:rsidRPr="00942212" w:rsidRDefault="0046211C" w:rsidP="0046211C">
            <w:pPr>
              <w:autoSpaceDE w:val="0"/>
              <w:autoSpaceDN w:val="0"/>
              <w:adjustRightInd w:val="0"/>
              <w:spacing w:before="60" w:after="0" w:line="240" w:lineRule="auto"/>
              <w:ind w:lef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w:t>
            </w:r>
          </w:p>
        </w:tc>
      </w:tr>
    </w:tbl>
    <w:p w14:paraId="6754D66D" w14:textId="49152057" w:rsidR="0046211C" w:rsidRDefault="0046211C" w:rsidP="00BD5351">
      <w:pPr>
        <w:spacing w:before="40" w:after="0" w:line="240" w:lineRule="auto"/>
        <w:ind w:firstLine="142"/>
        <w:jc w:val="both"/>
        <w:rPr>
          <w:rFonts w:ascii="Times New Roman" w:eastAsia="Times New Roman" w:hAnsi="Times New Roman" w:cs="Times New Roman"/>
          <w:lang w:eastAsia="ru-RU"/>
        </w:rPr>
      </w:pPr>
      <w:r w:rsidRPr="0046211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В соответствии с методикой расчета показателя «Уровень бедности среди многодетных семей» федерального проекта «Поддержка семьи», входящего в состав национального проекта «Семья» (приказ Минтруда России от 25 февраля 2025 г. № 83).</w:t>
      </w:r>
    </w:p>
    <w:p w14:paraId="6FE19FFF" w14:textId="2109F931" w:rsidR="00BD5351" w:rsidRPr="0046211C" w:rsidRDefault="00BD5351" w:rsidP="00BD5351">
      <w:pPr>
        <w:spacing w:before="40" w:after="0" w:line="240" w:lineRule="auto"/>
        <w:ind w:firstLine="142"/>
        <w:jc w:val="both"/>
        <w:rPr>
          <w:rFonts w:ascii="Times New Roman" w:eastAsia="Times New Roman" w:hAnsi="Times New Roman" w:cs="Times New Roman"/>
          <w:lang w:eastAsia="ru-RU"/>
        </w:rPr>
      </w:pPr>
      <w:r>
        <w:rPr>
          <w:rFonts w:ascii="Times New Roman" w:eastAsia="Times New Roman" w:hAnsi="Times New Roman" w:cs="Times New Roman"/>
          <w:lang w:eastAsia="ru-RU"/>
        </w:rPr>
        <w:t>2) Данные за 2024 г. предварительные.</w:t>
      </w:r>
    </w:p>
    <w:p w14:paraId="3CB312AD" w14:textId="77777777" w:rsidR="0046211C" w:rsidRDefault="0046211C" w:rsidP="00942212">
      <w:pPr>
        <w:spacing w:after="0" w:line="240" w:lineRule="auto"/>
        <w:rPr>
          <w:rFonts w:ascii="Times New Roman" w:eastAsia="Times New Roman" w:hAnsi="Times New Roman" w:cs="Times New Roman"/>
          <w:sz w:val="28"/>
          <w:szCs w:val="28"/>
          <w:lang w:eastAsia="ru-RU"/>
        </w:rPr>
      </w:pPr>
    </w:p>
    <w:p w14:paraId="3CE05316" w14:textId="77777777" w:rsidR="0046211C" w:rsidRDefault="0046211C" w:rsidP="00942212">
      <w:pPr>
        <w:spacing w:after="0" w:line="240" w:lineRule="auto"/>
        <w:rPr>
          <w:rFonts w:ascii="Times New Roman" w:eastAsia="Times New Roman" w:hAnsi="Times New Roman" w:cs="Times New Roman"/>
          <w:sz w:val="28"/>
          <w:szCs w:val="28"/>
          <w:lang w:eastAsia="ru-RU"/>
        </w:rPr>
      </w:pPr>
    </w:p>
    <w:p w14:paraId="24536F84" w14:textId="77777777" w:rsidR="00FE3C49" w:rsidRPr="00942212" w:rsidRDefault="00FE3C49" w:rsidP="00942212">
      <w:pPr>
        <w:spacing w:after="0" w:line="240" w:lineRule="auto"/>
        <w:rPr>
          <w:rFonts w:ascii="Times New Roman" w:eastAsia="Times New Roman" w:hAnsi="Times New Roman" w:cs="Times New Roman"/>
          <w:sz w:val="28"/>
          <w:szCs w:val="28"/>
          <w:lang w:eastAsia="ru-RU"/>
        </w:rPr>
      </w:pPr>
    </w:p>
    <w:p w14:paraId="29505F2D" w14:textId="5E99F1E7" w:rsidR="00942212" w:rsidRDefault="00942212" w:rsidP="000544D5">
      <w:pPr>
        <w:spacing w:after="0" w:line="240" w:lineRule="auto"/>
        <w:ind w:firstLine="284"/>
        <w:jc w:val="right"/>
        <w:rPr>
          <w:rFonts w:ascii="Times New Roman" w:eastAsia="Times New Roman" w:hAnsi="Times New Roman" w:cs="Times New Roman"/>
          <w:sz w:val="28"/>
          <w:szCs w:val="28"/>
          <w:lang w:eastAsia="ru-RU"/>
        </w:rPr>
      </w:pPr>
      <w:r w:rsidRPr="00942212">
        <w:rPr>
          <w:rFonts w:ascii="Times New Roman" w:eastAsia="Times New Roman" w:hAnsi="Times New Roman" w:cs="Times New Roman"/>
          <w:sz w:val="28"/>
          <w:szCs w:val="28"/>
          <w:lang w:eastAsia="ru-RU"/>
        </w:rPr>
        <w:t xml:space="preserve">Таблица </w:t>
      </w:r>
      <w:r w:rsidR="00EA630D">
        <w:rPr>
          <w:rFonts w:ascii="Times New Roman" w:eastAsia="Times New Roman" w:hAnsi="Times New Roman" w:cs="Times New Roman"/>
          <w:sz w:val="28"/>
          <w:szCs w:val="28"/>
          <w:lang w:eastAsia="ru-RU"/>
        </w:rPr>
        <w:t>60</w:t>
      </w:r>
    </w:p>
    <w:p w14:paraId="5CF1833D" w14:textId="77777777" w:rsidR="00135C29" w:rsidRPr="00942212" w:rsidRDefault="00135C29" w:rsidP="000544D5">
      <w:pPr>
        <w:spacing w:after="0" w:line="240" w:lineRule="auto"/>
        <w:ind w:firstLine="284"/>
        <w:jc w:val="right"/>
        <w:rPr>
          <w:rFonts w:ascii="Times New Roman" w:eastAsia="Times New Roman" w:hAnsi="Times New Roman" w:cs="Times New Roman"/>
          <w:sz w:val="28"/>
          <w:szCs w:val="28"/>
          <w:lang w:eastAsia="ru-RU"/>
        </w:rPr>
      </w:pPr>
    </w:p>
    <w:p w14:paraId="0B600F34" w14:textId="1116F8DC" w:rsidR="00942212" w:rsidRPr="00942212" w:rsidRDefault="00942212" w:rsidP="00942212">
      <w:pPr>
        <w:spacing w:after="0" w:line="240" w:lineRule="auto"/>
        <w:ind w:right="141"/>
        <w:jc w:val="center"/>
        <w:rPr>
          <w:rFonts w:ascii="Times New Roman" w:hAnsi="Times New Roman"/>
          <w:b/>
          <w:bCs/>
          <w:sz w:val="26"/>
          <w:szCs w:val="26"/>
          <w:lang w:eastAsia="ru-RU"/>
        </w:rPr>
      </w:pPr>
      <w:r w:rsidRPr="00942212">
        <w:rPr>
          <w:rFonts w:ascii="Times New Roman" w:hAnsi="Times New Roman"/>
          <w:b/>
          <w:bCs/>
          <w:sz w:val="26"/>
          <w:szCs w:val="26"/>
          <w:lang w:eastAsia="ru-RU"/>
        </w:rPr>
        <w:t>Расходы консолидированных бюджетов с</w:t>
      </w:r>
      <w:r w:rsidR="00E746E1">
        <w:rPr>
          <w:rFonts w:ascii="Times New Roman" w:hAnsi="Times New Roman"/>
          <w:b/>
          <w:bCs/>
          <w:sz w:val="26"/>
          <w:szCs w:val="26"/>
          <w:lang w:eastAsia="ru-RU"/>
        </w:rPr>
        <w:t>убъектов Российской Федерации на</w:t>
      </w:r>
      <w:r w:rsidRPr="00942212">
        <w:rPr>
          <w:rFonts w:ascii="Times New Roman" w:hAnsi="Times New Roman"/>
          <w:b/>
          <w:bCs/>
          <w:sz w:val="26"/>
          <w:szCs w:val="26"/>
          <w:lang w:eastAsia="ru-RU"/>
        </w:rPr>
        <w:t xml:space="preserve"> социальн</w:t>
      </w:r>
      <w:r w:rsidR="00E746E1">
        <w:rPr>
          <w:rFonts w:ascii="Times New Roman" w:hAnsi="Times New Roman"/>
          <w:b/>
          <w:bCs/>
          <w:sz w:val="26"/>
          <w:szCs w:val="26"/>
          <w:lang w:eastAsia="ru-RU"/>
        </w:rPr>
        <w:t xml:space="preserve">ую </w:t>
      </w:r>
      <w:r w:rsidRPr="00942212">
        <w:rPr>
          <w:rFonts w:ascii="Times New Roman" w:hAnsi="Times New Roman"/>
          <w:b/>
          <w:bCs/>
          <w:sz w:val="26"/>
          <w:szCs w:val="26"/>
          <w:lang w:eastAsia="ru-RU"/>
        </w:rPr>
        <w:t>поддержк</w:t>
      </w:r>
      <w:r w:rsidR="00E746E1">
        <w:rPr>
          <w:rFonts w:ascii="Times New Roman" w:hAnsi="Times New Roman"/>
          <w:b/>
          <w:bCs/>
          <w:sz w:val="26"/>
          <w:szCs w:val="26"/>
          <w:lang w:eastAsia="ru-RU"/>
        </w:rPr>
        <w:t>у</w:t>
      </w:r>
      <w:r w:rsidRPr="00942212">
        <w:rPr>
          <w:rFonts w:ascii="Times New Roman" w:hAnsi="Times New Roman"/>
          <w:b/>
          <w:bCs/>
          <w:sz w:val="26"/>
          <w:szCs w:val="26"/>
          <w:lang w:eastAsia="ru-RU"/>
        </w:rPr>
        <w:t xml:space="preserve"> детей и семей с детьми </w:t>
      </w:r>
      <w:r w:rsidR="00E746E1">
        <w:rPr>
          <w:rFonts w:ascii="Times New Roman" w:hAnsi="Times New Roman"/>
          <w:b/>
          <w:bCs/>
          <w:sz w:val="26"/>
          <w:szCs w:val="26"/>
          <w:lang w:eastAsia="ru-RU"/>
        </w:rPr>
        <w:t xml:space="preserve">в разрезе форм расходования средств </w:t>
      </w:r>
      <w:r w:rsidRPr="00942212">
        <w:rPr>
          <w:rFonts w:ascii="Times New Roman" w:hAnsi="Times New Roman"/>
          <w:b/>
          <w:bCs/>
          <w:sz w:val="26"/>
          <w:szCs w:val="26"/>
          <w:lang w:eastAsia="ru-RU"/>
        </w:rPr>
        <w:t>в 202</w:t>
      </w:r>
      <w:r w:rsidR="00167735">
        <w:rPr>
          <w:rFonts w:ascii="Times New Roman" w:hAnsi="Times New Roman"/>
          <w:b/>
          <w:bCs/>
          <w:sz w:val="26"/>
          <w:szCs w:val="26"/>
          <w:lang w:eastAsia="ru-RU"/>
        </w:rPr>
        <w:t>4</w:t>
      </w:r>
      <w:r w:rsidRPr="00942212">
        <w:rPr>
          <w:rFonts w:ascii="Times New Roman" w:hAnsi="Times New Roman"/>
          <w:b/>
          <w:bCs/>
          <w:sz w:val="26"/>
          <w:szCs w:val="26"/>
          <w:lang w:eastAsia="ru-RU"/>
        </w:rPr>
        <w:t xml:space="preserve"> году</w:t>
      </w:r>
      <w:r w:rsidR="00E746E1" w:rsidRPr="00E746E1">
        <w:rPr>
          <w:rFonts w:ascii="Times New Roman" w:hAnsi="Times New Roman"/>
          <w:b/>
          <w:bCs/>
          <w:sz w:val="26"/>
          <w:szCs w:val="26"/>
          <w:vertAlign w:val="superscript"/>
          <w:lang w:eastAsia="ru-RU"/>
        </w:rPr>
        <w:t>1)</w:t>
      </w:r>
    </w:p>
    <w:p w14:paraId="7F33FDCD" w14:textId="433D1458" w:rsidR="00942212" w:rsidRPr="00942212" w:rsidRDefault="00942212" w:rsidP="00E746E1">
      <w:pPr>
        <w:spacing w:after="0" w:line="240" w:lineRule="auto"/>
        <w:jc w:val="center"/>
        <w:rPr>
          <w:rFonts w:ascii="Times New Roman" w:hAnsi="Times New Roman"/>
          <w:sz w:val="24"/>
          <w:szCs w:val="24"/>
          <w:lang w:val="en-US"/>
        </w:rPr>
      </w:pPr>
      <w:r w:rsidRPr="00942212">
        <w:rPr>
          <w:rFonts w:ascii="Times New Roman" w:hAnsi="Times New Roman"/>
          <w:sz w:val="24"/>
          <w:szCs w:val="24"/>
        </w:rPr>
        <w:t>(</w:t>
      </w:r>
      <w:r w:rsidR="00E746E1">
        <w:rPr>
          <w:rFonts w:ascii="Times New Roman" w:hAnsi="Times New Roman"/>
          <w:sz w:val="24"/>
          <w:szCs w:val="24"/>
        </w:rPr>
        <w:t>млн</w:t>
      </w:r>
      <w:r w:rsidRPr="00942212">
        <w:rPr>
          <w:rFonts w:ascii="Times New Roman" w:hAnsi="Times New Roman"/>
          <w:sz w:val="24"/>
          <w:szCs w:val="24"/>
        </w:rPr>
        <w:t xml:space="preserve"> рублей)</w:t>
      </w:r>
    </w:p>
    <w:p w14:paraId="089C9F5B" w14:textId="77777777" w:rsidR="00942212" w:rsidRPr="00942212" w:rsidRDefault="00942212" w:rsidP="00942212">
      <w:pPr>
        <w:spacing w:after="0" w:line="240" w:lineRule="auto"/>
        <w:ind w:firstLine="284"/>
        <w:jc w:val="center"/>
        <w:rPr>
          <w:rFonts w:ascii="Times New Roman" w:hAnsi="Times New Roman"/>
          <w:sz w:val="24"/>
          <w:szCs w:val="24"/>
          <w:lang w:val="en-US"/>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1688"/>
        <w:gridCol w:w="1843"/>
        <w:gridCol w:w="1875"/>
      </w:tblGrid>
      <w:tr w:rsidR="00942212" w:rsidRPr="00942212" w14:paraId="23EC933E" w14:textId="77777777" w:rsidTr="00E746E1">
        <w:tc>
          <w:tcPr>
            <w:tcW w:w="4686" w:type="dxa"/>
            <w:vMerge w:val="restart"/>
            <w:shd w:val="clear" w:color="auto" w:fill="auto"/>
          </w:tcPr>
          <w:p w14:paraId="7B9A1F86" w14:textId="77777777" w:rsidR="00942212" w:rsidRPr="00942212" w:rsidRDefault="00942212" w:rsidP="00942212">
            <w:pPr>
              <w:rPr>
                <w:rFonts w:ascii="Times New Roman" w:hAnsi="Times New Roman"/>
                <w:lang w:val="en-US"/>
              </w:rPr>
            </w:pPr>
          </w:p>
        </w:tc>
        <w:tc>
          <w:tcPr>
            <w:tcW w:w="1688" w:type="dxa"/>
            <w:vMerge w:val="restart"/>
            <w:shd w:val="clear" w:color="auto" w:fill="auto"/>
            <w:vAlign w:val="center"/>
          </w:tcPr>
          <w:p w14:paraId="62B86418" w14:textId="77777777" w:rsidR="00942212" w:rsidRPr="00942212" w:rsidRDefault="00942212" w:rsidP="00942212">
            <w:pPr>
              <w:jc w:val="center"/>
              <w:rPr>
                <w:rFonts w:ascii="Times New Roman" w:hAnsi="Times New Roman"/>
                <w:b/>
              </w:rPr>
            </w:pPr>
            <w:r w:rsidRPr="00942212">
              <w:rPr>
                <w:rFonts w:ascii="Times New Roman" w:hAnsi="Times New Roman"/>
                <w:b/>
              </w:rPr>
              <w:t>Всего</w:t>
            </w:r>
          </w:p>
        </w:tc>
        <w:tc>
          <w:tcPr>
            <w:tcW w:w="3718" w:type="dxa"/>
            <w:gridSpan w:val="2"/>
            <w:shd w:val="clear" w:color="auto" w:fill="auto"/>
            <w:vAlign w:val="center"/>
          </w:tcPr>
          <w:p w14:paraId="56E4D5D8" w14:textId="77777777" w:rsidR="00942212" w:rsidRPr="00942212" w:rsidRDefault="00942212" w:rsidP="00942212">
            <w:pPr>
              <w:jc w:val="center"/>
              <w:rPr>
                <w:rFonts w:ascii="Times New Roman" w:hAnsi="Times New Roman"/>
                <w:b/>
              </w:rPr>
            </w:pPr>
            <w:r w:rsidRPr="00942212">
              <w:rPr>
                <w:rFonts w:ascii="Times New Roman" w:hAnsi="Times New Roman"/>
                <w:b/>
              </w:rPr>
              <w:t>в том числе:</w:t>
            </w:r>
          </w:p>
        </w:tc>
      </w:tr>
      <w:tr w:rsidR="00942212" w:rsidRPr="00942212" w14:paraId="3A52BBB8" w14:textId="77777777" w:rsidTr="00E746E1">
        <w:tc>
          <w:tcPr>
            <w:tcW w:w="4686" w:type="dxa"/>
            <w:vMerge/>
            <w:shd w:val="clear" w:color="auto" w:fill="auto"/>
          </w:tcPr>
          <w:p w14:paraId="45D967D9" w14:textId="77777777" w:rsidR="00942212" w:rsidRPr="00942212" w:rsidRDefault="00942212" w:rsidP="00942212">
            <w:pPr>
              <w:rPr>
                <w:rFonts w:ascii="Times New Roman" w:hAnsi="Times New Roman"/>
                <w:lang w:val="en-US"/>
              </w:rPr>
            </w:pPr>
          </w:p>
        </w:tc>
        <w:tc>
          <w:tcPr>
            <w:tcW w:w="1688" w:type="dxa"/>
            <w:vMerge/>
            <w:shd w:val="clear" w:color="auto" w:fill="auto"/>
            <w:vAlign w:val="center"/>
          </w:tcPr>
          <w:p w14:paraId="4071BDC2" w14:textId="77777777" w:rsidR="00942212" w:rsidRPr="00942212" w:rsidRDefault="00942212" w:rsidP="00942212">
            <w:pPr>
              <w:jc w:val="center"/>
              <w:rPr>
                <w:rFonts w:ascii="Times New Roman" w:hAnsi="Times New Roman"/>
                <w:b/>
              </w:rPr>
            </w:pPr>
          </w:p>
        </w:tc>
        <w:tc>
          <w:tcPr>
            <w:tcW w:w="1843" w:type="dxa"/>
            <w:shd w:val="clear" w:color="auto" w:fill="auto"/>
            <w:vAlign w:val="center"/>
          </w:tcPr>
          <w:p w14:paraId="668991B8" w14:textId="77777777" w:rsidR="00942212" w:rsidRPr="00942212" w:rsidRDefault="00942212" w:rsidP="00942212">
            <w:pPr>
              <w:jc w:val="center"/>
              <w:rPr>
                <w:rFonts w:ascii="Times New Roman" w:hAnsi="Times New Roman"/>
                <w:b/>
              </w:rPr>
            </w:pPr>
            <w:r w:rsidRPr="00942212">
              <w:rPr>
                <w:rFonts w:ascii="Times New Roman" w:hAnsi="Times New Roman"/>
                <w:b/>
              </w:rPr>
              <w:t>в натуральной форме</w:t>
            </w:r>
          </w:p>
        </w:tc>
        <w:tc>
          <w:tcPr>
            <w:tcW w:w="1875" w:type="dxa"/>
            <w:shd w:val="clear" w:color="auto" w:fill="auto"/>
            <w:vAlign w:val="center"/>
          </w:tcPr>
          <w:p w14:paraId="46A81C4E" w14:textId="77777777" w:rsidR="00942212" w:rsidRPr="00942212" w:rsidRDefault="00942212" w:rsidP="00942212">
            <w:pPr>
              <w:jc w:val="center"/>
              <w:rPr>
                <w:rFonts w:ascii="Times New Roman" w:hAnsi="Times New Roman"/>
                <w:b/>
              </w:rPr>
            </w:pPr>
            <w:r w:rsidRPr="00942212">
              <w:rPr>
                <w:rFonts w:ascii="Times New Roman" w:hAnsi="Times New Roman"/>
                <w:b/>
              </w:rPr>
              <w:t>в денежной форме</w:t>
            </w:r>
          </w:p>
        </w:tc>
      </w:tr>
      <w:tr w:rsidR="00243B44" w:rsidRPr="00942212" w14:paraId="46DCFFBE" w14:textId="77777777" w:rsidTr="00243B44">
        <w:trPr>
          <w:trHeight w:val="457"/>
        </w:trPr>
        <w:tc>
          <w:tcPr>
            <w:tcW w:w="4686" w:type="dxa"/>
            <w:shd w:val="clear" w:color="auto" w:fill="auto"/>
            <w:vAlign w:val="center"/>
          </w:tcPr>
          <w:p w14:paraId="12F86474" w14:textId="77777777" w:rsidR="00243B44" w:rsidRPr="00942212" w:rsidRDefault="00243B44" w:rsidP="00243B44">
            <w:pPr>
              <w:spacing w:after="0"/>
              <w:ind w:right="-68"/>
              <w:rPr>
                <w:sz w:val="18"/>
                <w:szCs w:val="18"/>
                <w:lang w:val="en-US"/>
              </w:rPr>
            </w:pPr>
            <w:r w:rsidRPr="00942212">
              <w:rPr>
                <w:rFonts w:ascii="Times New Roman" w:hAnsi="Times New Roman"/>
                <w:b/>
              </w:rPr>
              <w:t>Всего</w:t>
            </w:r>
          </w:p>
        </w:tc>
        <w:tc>
          <w:tcPr>
            <w:tcW w:w="1688" w:type="dxa"/>
            <w:shd w:val="clear" w:color="auto" w:fill="auto"/>
            <w:vAlign w:val="bottom"/>
          </w:tcPr>
          <w:p w14:paraId="5E326B1D" w14:textId="72A26FCD" w:rsidR="00243B44" w:rsidRPr="00942212" w:rsidRDefault="00243B44" w:rsidP="00243B44">
            <w:pPr>
              <w:spacing w:after="0"/>
              <w:ind w:right="34"/>
              <w:jc w:val="center"/>
              <w:rPr>
                <w:rFonts w:ascii="Times New Roman" w:hAnsi="Times New Roman"/>
                <w:b/>
                <w:szCs w:val="20"/>
              </w:rPr>
            </w:pPr>
            <w:r w:rsidRPr="00BB6611">
              <w:rPr>
                <w:rFonts w:ascii="Times New Roman" w:hAnsi="Times New Roman"/>
                <w:b/>
                <w:color w:val="000000" w:themeColor="text1"/>
                <w:szCs w:val="20"/>
              </w:rPr>
              <w:t>729 752,1</w:t>
            </w:r>
          </w:p>
        </w:tc>
        <w:tc>
          <w:tcPr>
            <w:tcW w:w="1843" w:type="dxa"/>
            <w:shd w:val="clear" w:color="auto" w:fill="auto"/>
            <w:vAlign w:val="bottom"/>
          </w:tcPr>
          <w:p w14:paraId="4F44217C" w14:textId="5CA80B13" w:rsidR="00243B44" w:rsidRPr="00942212" w:rsidRDefault="00243B44" w:rsidP="00243B44">
            <w:pPr>
              <w:spacing w:after="0"/>
              <w:ind w:right="-111"/>
              <w:jc w:val="center"/>
              <w:rPr>
                <w:rFonts w:ascii="Times New Roman" w:hAnsi="Times New Roman"/>
                <w:b/>
                <w:szCs w:val="20"/>
              </w:rPr>
            </w:pPr>
            <w:r w:rsidRPr="00BB6611">
              <w:rPr>
                <w:rFonts w:ascii="Times New Roman" w:hAnsi="Times New Roman"/>
                <w:b/>
                <w:color w:val="000000" w:themeColor="text1"/>
                <w:szCs w:val="20"/>
              </w:rPr>
              <w:t>171 194,6</w:t>
            </w:r>
          </w:p>
        </w:tc>
        <w:tc>
          <w:tcPr>
            <w:tcW w:w="1875" w:type="dxa"/>
            <w:shd w:val="clear" w:color="auto" w:fill="auto"/>
            <w:vAlign w:val="bottom"/>
          </w:tcPr>
          <w:p w14:paraId="03C565BF" w14:textId="35BDBEA1" w:rsidR="00243B44" w:rsidRPr="00942212" w:rsidRDefault="00243B44" w:rsidP="00243B44">
            <w:pPr>
              <w:spacing w:after="0"/>
              <w:ind w:right="-111"/>
              <w:jc w:val="center"/>
              <w:rPr>
                <w:rFonts w:ascii="Times New Roman" w:hAnsi="Times New Roman"/>
                <w:b/>
                <w:szCs w:val="20"/>
              </w:rPr>
            </w:pPr>
            <w:r w:rsidRPr="00BB6611">
              <w:rPr>
                <w:rFonts w:ascii="Times New Roman" w:hAnsi="Times New Roman"/>
                <w:b/>
                <w:color w:val="000000" w:themeColor="text1"/>
                <w:szCs w:val="20"/>
              </w:rPr>
              <w:t>558</w:t>
            </w:r>
            <w:r>
              <w:rPr>
                <w:rFonts w:ascii="Times New Roman" w:hAnsi="Times New Roman"/>
                <w:b/>
                <w:color w:val="000000" w:themeColor="text1"/>
                <w:szCs w:val="20"/>
              </w:rPr>
              <w:t xml:space="preserve"> </w:t>
            </w:r>
            <w:r w:rsidRPr="00BB6611">
              <w:rPr>
                <w:rFonts w:ascii="Times New Roman" w:hAnsi="Times New Roman"/>
                <w:b/>
                <w:color w:val="000000" w:themeColor="text1"/>
                <w:szCs w:val="20"/>
              </w:rPr>
              <w:t>557,5</w:t>
            </w:r>
          </w:p>
        </w:tc>
      </w:tr>
      <w:tr w:rsidR="00243B44" w:rsidRPr="00942212" w14:paraId="56E7B055" w14:textId="77777777" w:rsidTr="00243B44">
        <w:tc>
          <w:tcPr>
            <w:tcW w:w="4686" w:type="dxa"/>
            <w:shd w:val="clear" w:color="auto" w:fill="auto"/>
            <w:vAlign w:val="bottom"/>
          </w:tcPr>
          <w:p w14:paraId="274BEE12" w14:textId="77777777" w:rsidR="00243B44" w:rsidRPr="00942212" w:rsidRDefault="00243B44" w:rsidP="00243B44">
            <w:pPr>
              <w:spacing w:after="0" w:line="240" w:lineRule="auto"/>
              <w:ind w:firstLine="113"/>
              <w:rPr>
                <w:rFonts w:ascii="Times New Roman" w:hAnsi="Times New Roman"/>
              </w:rPr>
            </w:pPr>
            <w:r w:rsidRPr="00942212">
              <w:rPr>
                <w:rFonts w:ascii="Times New Roman" w:hAnsi="Times New Roman"/>
              </w:rPr>
              <w:t>в том числе по категориям:</w:t>
            </w:r>
          </w:p>
          <w:p w14:paraId="26F8FE69"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дети-инвалиды</w:t>
            </w:r>
          </w:p>
        </w:tc>
        <w:tc>
          <w:tcPr>
            <w:tcW w:w="1688" w:type="dxa"/>
            <w:shd w:val="clear" w:color="auto" w:fill="auto"/>
            <w:vAlign w:val="center"/>
          </w:tcPr>
          <w:p w14:paraId="3944BBC4" w14:textId="4B470173"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13 108,7</w:t>
            </w:r>
          </w:p>
        </w:tc>
        <w:tc>
          <w:tcPr>
            <w:tcW w:w="1843" w:type="dxa"/>
            <w:shd w:val="clear" w:color="auto" w:fill="auto"/>
            <w:vAlign w:val="center"/>
          </w:tcPr>
          <w:p w14:paraId="1CE41BD5" w14:textId="7E0F863E"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8 151,5</w:t>
            </w:r>
          </w:p>
        </w:tc>
        <w:tc>
          <w:tcPr>
            <w:tcW w:w="1875" w:type="dxa"/>
            <w:shd w:val="clear" w:color="auto" w:fill="auto"/>
            <w:vAlign w:val="center"/>
          </w:tcPr>
          <w:p w14:paraId="760C74BF" w14:textId="349E0730"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4</w:t>
            </w:r>
            <w:r>
              <w:rPr>
                <w:rFonts w:ascii="Times New Roman" w:hAnsi="Times New Roman"/>
                <w:color w:val="000000" w:themeColor="text1"/>
                <w:szCs w:val="20"/>
              </w:rPr>
              <w:t xml:space="preserve"> </w:t>
            </w:r>
            <w:r w:rsidRPr="00BB6611">
              <w:rPr>
                <w:rFonts w:ascii="Times New Roman" w:hAnsi="Times New Roman"/>
                <w:color w:val="000000" w:themeColor="text1"/>
                <w:szCs w:val="20"/>
              </w:rPr>
              <w:t>957,2</w:t>
            </w:r>
          </w:p>
        </w:tc>
      </w:tr>
      <w:tr w:rsidR="00243B44" w:rsidRPr="00942212" w14:paraId="2BC96F95" w14:textId="77777777" w:rsidTr="00243B44">
        <w:tc>
          <w:tcPr>
            <w:tcW w:w="4686" w:type="dxa"/>
            <w:shd w:val="clear" w:color="auto" w:fill="auto"/>
            <w:vAlign w:val="bottom"/>
          </w:tcPr>
          <w:p w14:paraId="11648AEB"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дети-сироты и дети, оставшиеся без попечения родителей</w:t>
            </w:r>
          </w:p>
        </w:tc>
        <w:tc>
          <w:tcPr>
            <w:tcW w:w="1688" w:type="dxa"/>
            <w:shd w:val="clear" w:color="auto" w:fill="auto"/>
            <w:vAlign w:val="center"/>
          </w:tcPr>
          <w:p w14:paraId="59320B46" w14:textId="2D869049"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159 688,4</w:t>
            </w:r>
          </w:p>
        </w:tc>
        <w:tc>
          <w:tcPr>
            <w:tcW w:w="1843" w:type="dxa"/>
            <w:shd w:val="clear" w:color="auto" w:fill="auto"/>
            <w:vAlign w:val="center"/>
          </w:tcPr>
          <w:p w14:paraId="6FE75538" w14:textId="1E59FDD0"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60 737,7</w:t>
            </w:r>
          </w:p>
        </w:tc>
        <w:tc>
          <w:tcPr>
            <w:tcW w:w="1875" w:type="dxa"/>
            <w:shd w:val="clear" w:color="auto" w:fill="auto"/>
            <w:vAlign w:val="center"/>
          </w:tcPr>
          <w:p w14:paraId="18BD288D" w14:textId="7D6ADE5D"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98</w:t>
            </w:r>
            <w:r>
              <w:rPr>
                <w:rFonts w:ascii="Times New Roman" w:hAnsi="Times New Roman"/>
                <w:color w:val="000000" w:themeColor="text1"/>
                <w:szCs w:val="20"/>
              </w:rPr>
              <w:t xml:space="preserve"> </w:t>
            </w:r>
            <w:r w:rsidRPr="00BB6611">
              <w:rPr>
                <w:rFonts w:ascii="Times New Roman" w:hAnsi="Times New Roman"/>
                <w:color w:val="000000" w:themeColor="text1"/>
                <w:szCs w:val="20"/>
              </w:rPr>
              <w:t>950,7</w:t>
            </w:r>
          </w:p>
        </w:tc>
      </w:tr>
      <w:tr w:rsidR="00243B44" w:rsidRPr="00942212" w14:paraId="002E1726" w14:textId="77777777" w:rsidTr="00243B44">
        <w:tc>
          <w:tcPr>
            <w:tcW w:w="4686" w:type="dxa"/>
            <w:shd w:val="clear" w:color="auto" w:fill="auto"/>
            <w:vAlign w:val="bottom"/>
          </w:tcPr>
          <w:p w14:paraId="69CA701B"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студенты, учащиеся, школьники</w:t>
            </w:r>
          </w:p>
        </w:tc>
        <w:tc>
          <w:tcPr>
            <w:tcW w:w="1688" w:type="dxa"/>
            <w:shd w:val="clear" w:color="auto" w:fill="auto"/>
            <w:vAlign w:val="center"/>
          </w:tcPr>
          <w:p w14:paraId="163BB8DE" w14:textId="07E192C5"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39 667,1</w:t>
            </w:r>
          </w:p>
        </w:tc>
        <w:tc>
          <w:tcPr>
            <w:tcW w:w="1843" w:type="dxa"/>
            <w:shd w:val="clear" w:color="auto" w:fill="auto"/>
            <w:vAlign w:val="center"/>
          </w:tcPr>
          <w:p w14:paraId="0C2FD632" w14:textId="73C84224"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21 606,8</w:t>
            </w:r>
          </w:p>
        </w:tc>
        <w:tc>
          <w:tcPr>
            <w:tcW w:w="1875" w:type="dxa"/>
            <w:shd w:val="clear" w:color="auto" w:fill="auto"/>
            <w:vAlign w:val="center"/>
          </w:tcPr>
          <w:p w14:paraId="223902D3" w14:textId="649E5038"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18</w:t>
            </w:r>
            <w:r>
              <w:rPr>
                <w:rFonts w:ascii="Times New Roman" w:hAnsi="Times New Roman"/>
                <w:color w:val="000000" w:themeColor="text1"/>
                <w:szCs w:val="20"/>
              </w:rPr>
              <w:t xml:space="preserve"> </w:t>
            </w:r>
            <w:r w:rsidRPr="00BB6611">
              <w:rPr>
                <w:rFonts w:ascii="Times New Roman" w:hAnsi="Times New Roman"/>
                <w:color w:val="000000" w:themeColor="text1"/>
                <w:szCs w:val="20"/>
              </w:rPr>
              <w:t>060,3</w:t>
            </w:r>
          </w:p>
        </w:tc>
      </w:tr>
      <w:tr w:rsidR="00243B44" w:rsidRPr="00942212" w14:paraId="2EA4A811" w14:textId="77777777" w:rsidTr="00243B44">
        <w:tc>
          <w:tcPr>
            <w:tcW w:w="4686" w:type="dxa"/>
            <w:shd w:val="clear" w:color="auto" w:fill="auto"/>
            <w:vAlign w:val="bottom"/>
          </w:tcPr>
          <w:p w14:paraId="033AACA7"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беременные женщины и кормящие матери</w:t>
            </w:r>
          </w:p>
        </w:tc>
        <w:tc>
          <w:tcPr>
            <w:tcW w:w="1688" w:type="dxa"/>
            <w:shd w:val="clear" w:color="auto" w:fill="auto"/>
            <w:vAlign w:val="center"/>
          </w:tcPr>
          <w:p w14:paraId="7CFE3DB6" w14:textId="287858F9"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4 402,7</w:t>
            </w:r>
          </w:p>
        </w:tc>
        <w:tc>
          <w:tcPr>
            <w:tcW w:w="1843" w:type="dxa"/>
            <w:shd w:val="clear" w:color="auto" w:fill="auto"/>
            <w:vAlign w:val="center"/>
          </w:tcPr>
          <w:p w14:paraId="40925C6D" w14:textId="2BFA2020"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1 034,0</w:t>
            </w:r>
          </w:p>
        </w:tc>
        <w:tc>
          <w:tcPr>
            <w:tcW w:w="1875" w:type="dxa"/>
            <w:shd w:val="clear" w:color="auto" w:fill="auto"/>
            <w:vAlign w:val="center"/>
          </w:tcPr>
          <w:p w14:paraId="49F09C30" w14:textId="35AF3308"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3</w:t>
            </w:r>
            <w:r>
              <w:rPr>
                <w:rFonts w:ascii="Times New Roman" w:hAnsi="Times New Roman"/>
                <w:color w:val="000000" w:themeColor="text1"/>
                <w:szCs w:val="20"/>
              </w:rPr>
              <w:t xml:space="preserve"> </w:t>
            </w:r>
            <w:r w:rsidRPr="00BB6611">
              <w:rPr>
                <w:rFonts w:ascii="Times New Roman" w:hAnsi="Times New Roman"/>
                <w:color w:val="000000" w:themeColor="text1"/>
                <w:szCs w:val="20"/>
              </w:rPr>
              <w:t>368,7</w:t>
            </w:r>
          </w:p>
        </w:tc>
      </w:tr>
      <w:tr w:rsidR="00243B44" w:rsidRPr="00942212" w14:paraId="0F298B83" w14:textId="77777777" w:rsidTr="00243B44">
        <w:tc>
          <w:tcPr>
            <w:tcW w:w="4686" w:type="dxa"/>
            <w:shd w:val="clear" w:color="auto" w:fill="auto"/>
            <w:vAlign w:val="bottom"/>
          </w:tcPr>
          <w:p w14:paraId="7DD06AB7"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молодые семьи</w:t>
            </w:r>
          </w:p>
        </w:tc>
        <w:tc>
          <w:tcPr>
            <w:tcW w:w="1688" w:type="dxa"/>
            <w:shd w:val="clear" w:color="auto" w:fill="auto"/>
            <w:vAlign w:val="center"/>
          </w:tcPr>
          <w:p w14:paraId="3F9AE6D1" w14:textId="1D4597B8"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12 055,3</w:t>
            </w:r>
          </w:p>
        </w:tc>
        <w:tc>
          <w:tcPr>
            <w:tcW w:w="1843" w:type="dxa"/>
            <w:shd w:val="clear" w:color="auto" w:fill="auto"/>
            <w:vAlign w:val="center"/>
          </w:tcPr>
          <w:p w14:paraId="3495AEFA" w14:textId="11DA3135"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4 430,1</w:t>
            </w:r>
          </w:p>
        </w:tc>
        <w:tc>
          <w:tcPr>
            <w:tcW w:w="1875" w:type="dxa"/>
            <w:shd w:val="clear" w:color="auto" w:fill="auto"/>
            <w:vAlign w:val="center"/>
          </w:tcPr>
          <w:p w14:paraId="6D66787F" w14:textId="7A9E7D0A"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7</w:t>
            </w:r>
            <w:r>
              <w:rPr>
                <w:rFonts w:ascii="Times New Roman" w:hAnsi="Times New Roman"/>
                <w:color w:val="000000" w:themeColor="text1"/>
                <w:szCs w:val="20"/>
              </w:rPr>
              <w:t xml:space="preserve"> </w:t>
            </w:r>
            <w:r w:rsidRPr="00BB6611">
              <w:rPr>
                <w:rFonts w:ascii="Times New Roman" w:hAnsi="Times New Roman"/>
                <w:color w:val="000000" w:themeColor="text1"/>
                <w:szCs w:val="20"/>
              </w:rPr>
              <w:t>625,2</w:t>
            </w:r>
          </w:p>
        </w:tc>
      </w:tr>
      <w:tr w:rsidR="00243B44" w:rsidRPr="00942212" w14:paraId="725B78EC" w14:textId="77777777" w:rsidTr="00243B44">
        <w:tc>
          <w:tcPr>
            <w:tcW w:w="4686" w:type="dxa"/>
            <w:shd w:val="clear" w:color="auto" w:fill="auto"/>
            <w:vAlign w:val="bottom"/>
          </w:tcPr>
          <w:p w14:paraId="47D9DF4E" w14:textId="77777777" w:rsidR="00243B44" w:rsidRPr="00942212" w:rsidRDefault="00243B44" w:rsidP="00243B44">
            <w:pPr>
              <w:spacing w:after="0" w:line="240" w:lineRule="auto"/>
              <w:rPr>
                <w:rFonts w:ascii="Times New Roman" w:hAnsi="Times New Roman"/>
              </w:rPr>
            </w:pPr>
            <w:r w:rsidRPr="00942212">
              <w:rPr>
                <w:rFonts w:ascii="Times New Roman" w:hAnsi="Times New Roman"/>
              </w:rPr>
              <w:t>семьи с детьми</w:t>
            </w:r>
          </w:p>
        </w:tc>
        <w:tc>
          <w:tcPr>
            <w:tcW w:w="1688" w:type="dxa"/>
            <w:shd w:val="clear" w:color="auto" w:fill="auto"/>
            <w:vAlign w:val="center"/>
          </w:tcPr>
          <w:p w14:paraId="0C588E74" w14:textId="2D2FF114"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500 829,8</w:t>
            </w:r>
          </w:p>
        </w:tc>
        <w:tc>
          <w:tcPr>
            <w:tcW w:w="1843" w:type="dxa"/>
            <w:shd w:val="clear" w:color="auto" w:fill="auto"/>
            <w:vAlign w:val="center"/>
          </w:tcPr>
          <w:p w14:paraId="3C5DA6D2" w14:textId="23405D44"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75 234,4</w:t>
            </w:r>
          </w:p>
        </w:tc>
        <w:tc>
          <w:tcPr>
            <w:tcW w:w="1875" w:type="dxa"/>
            <w:shd w:val="clear" w:color="auto" w:fill="auto"/>
            <w:vAlign w:val="center"/>
          </w:tcPr>
          <w:p w14:paraId="6FD5A658" w14:textId="7746BABD"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425</w:t>
            </w:r>
            <w:r>
              <w:rPr>
                <w:rFonts w:ascii="Times New Roman" w:hAnsi="Times New Roman"/>
                <w:color w:val="000000" w:themeColor="text1"/>
                <w:szCs w:val="20"/>
              </w:rPr>
              <w:t xml:space="preserve"> </w:t>
            </w:r>
            <w:r w:rsidRPr="00BB6611">
              <w:rPr>
                <w:rFonts w:ascii="Times New Roman" w:hAnsi="Times New Roman"/>
                <w:color w:val="000000" w:themeColor="text1"/>
                <w:szCs w:val="20"/>
              </w:rPr>
              <w:t>595,4</w:t>
            </w:r>
          </w:p>
        </w:tc>
      </w:tr>
      <w:tr w:rsidR="00243B44" w:rsidRPr="00942212" w14:paraId="717CAA01" w14:textId="77777777" w:rsidTr="00243B44">
        <w:tc>
          <w:tcPr>
            <w:tcW w:w="4686" w:type="dxa"/>
            <w:shd w:val="clear" w:color="auto" w:fill="auto"/>
            <w:vAlign w:val="bottom"/>
          </w:tcPr>
          <w:p w14:paraId="3A3AF8C9" w14:textId="77777777" w:rsidR="00243B44" w:rsidRPr="00942212" w:rsidRDefault="00243B44" w:rsidP="00243B44">
            <w:pPr>
              <w:spacing w:after="0" w:line="240" w:lineRule="auto"/>
              <w:ind w:firstLine="170"/>
              <w:rPr>
                <w:rFonts w:ascii="Times New Roman" w:hAnsi="Times New Roman"/>
              </w:rPr>
            </w:pPr>
            <w:r w:rsidRPr="00942212">
              <w:rPr>
                <w:rFonts w:ascii="Times New Roman" w:hAnsi="Times New Roman"/>
              </w:rPr>
              <w:t xml:space="preserve">из них: </w:t>
            </w:r>
          </w:p>
          <w:p w14:paraId="03670506" w14:textId="77777777" w:rsidR="00243B44" w:rsidRPr="00942212" w:rsidRDefault="00243B44" w:rsidP="00243B44">
            <w:pPr>
              <w:spacing w:after="0" w:line="240" w:lineRule="auto"/>
              <w:ind w:firstLine="170"/>
              <w:rPr>
                <w:rFonts w:ascii="Times New Roman" w:hAnsi="Times New Roman"/>
              </w:rPr>
            </w:pPr>
            <w:r w:rsidRPr="00942212">
              <w:rPr>
                <w:rFonts w:ascii="Times New Roman" w:hAnsi="Times New Roman"/>
              </w:rPr>
              <w:t>малоимущие семьи с детьми</w:t>
            </w:r>
          </w:p>
        </w:tc>
        <w:tc>
          <w:tcPr>
            <w:tcW w:w="1688" w:type="dxa"/>
            <w:shd w:val="clear" w:color="auto" w:fill="auto"/>
            <w:vAlign w:val="center"/>
          </w:tcPr>
          <w:p w14:paraId="22386E08" w14:textId="6F76D7F9"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213 144,1</w:t>
            </w:r>
          </w:p>
        </w:tc>
        <w:tc>
          <w:tcPr>
            <w:tcW w:w="1843" w:type="dxa"/>
            <w:shd w:val="clear" w:color="auto" w:fill="auto"/>
            <w:vAlign w:val="center"/>
          </w:tcPr>
          <w:p w14:paraId="69E1DAE2" w14:textId="3D485A47"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8 390,1</w:t>
            </w:r>
          </w:p>
        </w:tc>
        <w:tc>
          <w:tcPr>
            <w:tcW w:w="1875" w:type="dxa"/>
            <w:shd w:val="clear" w:color="auto" w:fill="auto"/>
            <w:vAlign w:val="center"/>
          </w:tcPr>
          <w:p w14:paraId="1896EFDD" w14:textId="1BBC2226"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204</w:t>
            </w:r>
            <w:r>
              <w:rPr>
                <w:rFonts w:ascii="Times New Roman" w:hAnsi="Times New Roman"/>
                <w:color w:val="000000" w:themeColor="text1"/>
                <w:szCs w:val="20"/>
              </w:rPr>
              <w:t xml:space="preserve"> </w:t>
            </w:r>
            <w:r w:rsidRPr="00BB6611">
              <w:rPr>
                <w:rFonts w:ascii="Times New Roman" w:hAnsi="Times New Roman"/>
                <w:color w:val="000000" w:themeColor="text1"/>
                <w:szCs w:val="20"/>
              </w:rPr>
              <w:t>754,0</w:t>
            </w:r>
          </w:p>
        </w:tc>
      </w:tr>
      <w:tr w:rsidR="00243B44" w:rsidRPr="00942212" w14:paraId="423FFCFC" w14:textId="77777777" w:rsidTr="00243B44">
        <w:tc>
          <w:tcPr>
            <w:tcW w:w="4686" w:type="dxa"/>
            <w:shd w:val="clear" w:color="auto" w:fill="auto"/>
            <w:vAlign w:val="bottom"/>
          </w:tcPr>
          <w:p w14:paraId="5692D575" w14:textId="77777777" w:rsidR="00243B44" w:rsidRPr="00942212" w:rsidRDefault="00243B44" w:rsidP="00243B44">
            <w:pPr>
              <w:spacing w:after="0" w:line="240" w:lineRule="auto"/>
              <w:ind w:firstLine="170"/>
              <w:rPr>
                <w:rFonts w:ascii="Times New Roman" w:hAnsi="Times New Roman"/>
              </w:rPr>
            </w:pPr>
            <w:r w:rsidRPr="00942212">
              <w:rPr>
                <w:rFonts w:ascii="Times New Roman" w:hAnsi="Times New Roman"/>
              </w:rPr>
              <w:t>многодетные семьи</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5A13D553" w14:textId="1B76C2CE"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110 327,4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BB99A" w14:textId="361C18C0"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23 895,9</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7F3C2AB9" w14:textId="6EEE5544"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86</w:t>
            </w:r>
            <w:r>
              <w:rPr>
                <w:rFonts w:ascii="Times New Roman" w:hAnsi="Times New Roman"/>
                <w:color w:val="000000" w:themeColor="text1"/>
                <w:szCs w:val="20"/>
              </w:rPr>
              <w:t xml:space="preserve"> </w:t>
            </w:r>
            <w:r w:rsidRPr="00BB6611">
              <w:rPr>
                <w:rFonts w:ascii="Times New Roman" w:hAnsi="Times New Roman"/>
                <w:color w:val="000000" w:themeColor="text1"/>
                <w:szCs w:val="20"/>
              </w:rPr>
              <w:t>431,4</w:t>
            </w:r>
          </w:p>
        </w:tc>
      </w:tr>
      <w:tr w:rsidR="00243B44" w:rsidRPr="00942212" w14:paraId="0298A8D2" w14:textId="77777777" w:rsidTr="00243B44">
        <w:tc>
          <w:tcPr>
            <w:tcW w:w="4686" w:type="dxa"/>
            <w:shd w:val="clear" w:color="auto" w:fill="auto"/>
            <w:vAlign w:val="bottom"/>
          </w:tcPr>
          <w:p w14:paraId="2BD91A1A" w14:textId="77777777" w:rsidR="00243B44" w:rsidRPr="00942212" w:rsidRDefault="00243B44" w:rsidP="00243B44">
            <w:pPr>
              <w:spacing w:after="0" w:line="240" w:lineRule="auto"/>
              <w:ind w:firstLine="284"/>
              <w:rPr>
                <w:rFonts w:ascii="Times New Roman" w:hAnsi="Times New Roman"/>
              </w:rPr>
            </w:pPr>
            <w:r w:rsidRPr="00942212">
              <w:rPr>
                <w:rFonts w:ascii="Times New Roman" w:hAnsi="Times New Roman"/>
              </w:rPr>
              <w:t xml:space="preserve">из них: </w:t>
            </w:r>
          </w:p>
          <w:p w14:paraId="42CB2705" w14:textId="77777777" w:rsidR="00243B44" w:rsidRPr="00942212" w:rsidRDefault="00243B44" w:rsidP="00243B44">
            <w:pPr>
              <w:spacing w:after="0" w:line="240" w:lineRule="auto"/>
              <w:ind w:firstLine="284"/>
              <w:rPr>
                <w:rFonts w:ascii="Times New Roman" w:hAnsi="Times New Roman"/>
              </w:rPr>
            </w:pPr>
            <w:r w:rsidRPr="00942212">
              <w:rPr>
                <w:rFonts w:ascii="Times New Roman" w:hAnsi="Times New Roman"/>
              </w:rPr>
              <w:t>малоимущие многодетные семьи</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06A4C0EA" w14:textId="4849F189"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22 304,8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89792B" w14:textId="57C3FAE5"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1 268,2</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29FA4E40" w14:textId="147D1323"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21</w:t>
            </w:r>
            <w:r>
              <w:rPr>
                <w:rFonts w:ascii="Times New Roman" w:hAnsi="Times New Roman"/>
                <w:color w:val="000000" w:themeColor="text1"/>
                <w:szCs w:val="20"/>
              </w:rPr>
              <w:t xml:space="preserve"> </w:t>
            </w:r>
            <w:r w:rsidRPr="00BB6611">
              <w:rPr>
                <w:rFonts w:ascii="Times New Roman" w:hAnsi="Times New Roman"/>
                <w:color w:val="000000" w:themeColor="text1"/>
                <w:szCs w:val="20"/>
              </w:rPr>
              <w:t>036,6</w:t>
            </w:r>
          </w:p>
        </w:tc>
      </w:tr>
      <w:tr w:rsidR="00243B44" w:rsidRPr="00942212" w14:paraId="1CB28F88" w14:textId="77777777" w:rsidTr="00243B44">
        <w:tc>
          <w:tcPr>
            <w:tcW w:w="4686" w:type="dxa"/>
            <w:shd w:val="clear" w:color="auto" w:fill="auto"/>
            <w:vAlign w:val="bottom"/>
          </w:tcPr>
          <w:p w14:paraId="35914347" w14:textId="77777777" w:rsidR="00243B44" w:rsidRPr="00942212" w:rsidRDefault="00243B44" w:rsidP="00243B44">
            <w:pPr>
              <w:spacing w:after="0" w:line="240" w:lineRule="auto"/>
              <w:ind w:left="171" w:hanging="1"/>
              <w:jc w:val="both"/>
              <w:rPr>
                <w:rFonts w:ascii="Times New Roman" w:hAnsi="Times New Roman"/>
              </w:rPr>
            </w:pPr>
            <w:r w:rsidRPr="00942212">
              <w:rPr>
                <w:rFonts w:ascii="Times New Roman" w:hAnsi="Times New Roman"/>
              </w:rPr>
              <w:t>лица, получающие региональный материнский капитал</w:t>
            </w:r>
          </w:p>
        </w:tc>
        <w:tc>
          <w:tcPr>
            <w:tcW w:w="1688" w:type="dxa"/>
            <w:shd w:val="clear" w:color="auto" w:fill="auto"/>
            <w:vAlign w:val="center"/>
          </w:tcPr>
          <w:p w14:paraId="20CEBD1C" w14:textId="1D53E76E"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19 456,2</w:t>
            </w:r>
          </w:p>
        </w:tc>
        <w:tc>
          <w:tcPr>
            <w:tcW w:w="1843" w:type="dxa"/>
            <w:shd w:val="clear" w:color="auto" w:fill="auto"/>
            <w:vAlign w:val="center"/>
          </w:tcPr>
          <w:p w14:paraId="36399C23" w14:textId="36E225E7"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w:t>
            </w:r>
          </w:p>
        </w:tc>
        <w:tc>
          <w:tcPr>
            <w:tcW w:w="1875" w:type="dxa"/>
            <w:shd w:val="clear" w:color="auto" w:fill="auto"/>
            <w:vAlign w:val="center"/>
          </w:tcPr>
          <w:p w14:paraId="5B27B0B2" w14:textId="1CD4D893"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19</w:t>
            </w:r>
            <w:r>
              <w:rPr>
                <w:rFonts w:ascii="Times New Roman" w:hAnsi="Times New Roman"/>
                <w:color w:val="000000" w:themeColor="text1"/>
                <w:szCs w:val="20"/>
              </w:rPr>
              <w:t xml:space="preserve"> </w:t>
            </w:r>
            <w:r w:rsidRPr="00BB6611">
              <w:rPr>
                <w:rFonts w:ascii="Times New Roman" w:hAnsi="Times New Roman"/>
                <w:color w:val="000000" w:themeColor="text1"/>
                <w:szCs w:val="20"/>
              </w:rPr>
              <w:t>456,2</w:t>
            </w:r>
          </w:p>
        </w:tc>
      </w:tr>
      <w:tr w:rsidR="00243B44" w:rsidRPr="00942212" w14:paraId="3FB970EC" w14:textId="77777777" w:rsidTr="00243B44">
        <w:tc>
          <w:tcPr>
            <w:tcW w:w="4686" w:type="dxa"/>
            <w:shd w:val="clear" w:color="auto" w:fill="auto"/>
            <w:vAlign w:val="bottom"/>
          </w:tcPr>
          <w:p w14:paraId="09391958" w14:textId="77777777" w:rsidR="00243B44" w:rsidRPr="00942212" w:rsidRDefault="00243B44" w:rsidP="00243B44">
            <w:pPr>
              <w:spacing w:after="0" w:line="240" w:lineRule="auto"/>
              <w:ind w:left="171"/>
              <w:jc w:val="both"/>
              <w:rPr>
                <w:rFonts w:ascii="Times New Roman" w:hAnsi="Times New Roman"/>
              </w:rPr>
            </w:pPr>
            <w:r w:rsidRPr="00942212">
              <w:rPr>
                <w:rFonts w:ascii="Times New Roman" w:hAnsi="Times New Roman"/>
              </w:rPr>
              <w:t>получатели ежемесячной денежной выплаты при рождении третьего и последующих детей</w:t>
            </w:r>
          </w:p>
        </w:tc>
        <w:tc>
          <w:tcPr>
            <w:tcW w:w="1688" w:type="dxa"/>
            <w:shd w:val="clear" w:color="auto" w:fill="auto"/>
            <w:vAlign w:val="center"/>
          </w:tcPr>
          <w:p w14:paraId="6E8DFCA3" w14:textId="2C854816"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t>6 900,5</w:t>
            </w:r>
          </w:p>
        </w:tc>
        <w:tc>
          <w:tcPr>
            <w:tcW w:w="1843" w:type="dxa"/>
            <w:shd w:val="clear" w:color="auto" w:fill="auto"/>
            <w:vAlign w:val="center"/>
          </w:tcPr>
          <w:p w14:paraId="5821F7D8" w14:textId="102B2ED0"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w:t>
            </w:r>
          </w:p>
        </w:tc>
        <w:tc>
          <w:tcPr>
            <w:tcW w:w="1875" w:type="dxa"/>
            <w:shd w:val="clear" w:color="auto" w:fill="auto"/>
            <w:vAlign w:val="center"/>
          </w:tcPr>
          <w:p w14:paraId="2A2DF269" w14:textId="63AFAB97"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6</w:t>
            </w:r>
            <w:r>
              <w:rPr>
                <w:rFonts w:ascii="Times New Roman" w:hAnsi="Times New Roman"/>
                <w:color w:val="000000" w:themeColor="text1"/>
                <w:szCs w:val="20"/>
              </w:rPr>
              <w:t xml:space="preserve"> </w:t>
            </w:r>
            <w:r w:rsidRPr="00BB6611">
              <w:rPr>
                <w:rFonts w:ascii="Times New Roman" w:hAnsi="Times New Roman"/>
                <w:color w:val="000000" w:themeColor="text1"/>
                <w:szCs w:val="20"/>
              </w:rPr>
              <w:t>900,5</w:t>
            </w:r>
          </w:p>
        </w:tc>
      </w:tr>
      <w:tr w:rsidR="00243B44" w:rsidRPr="00942212" w14:paraId="3711F91C" w14:textId="77777777" w:rsidTr="00243B44">
        <w:tc>
          <w:tcPr>
            <w:tcW w:w="4686" w:type="dxa"/>
            <w:shd w:val="clear" w:color="auto" w:fill="auto"/>
            <w:vAlign w:val="bottom"/>
          </w:tcPr>
          <w:p w14:paraId="482DF237" w14:textId="77777777" w:rsidR="00243B44" w:rsidRPr="00942212" w:rsidRDefault="00243B44" w:rsidP="00243B44">
            <w:pPr>
              <w:spacing w:after="0" w:line="240" w:lineRule="auto"/>
              <w:ind w:left="171"/>
              <w:jc w:val="both"/>
              <w:rPr>
                <w:rFonts w:ascii="Times New Roman" w:hAnsi="Times New Roman"/>
              </w:rPr>
            </w:pPr>
            <w:r w:rsidRPr="00942212">
              <w:rPr>
                <w:rFonts w:ascii="Times New Roman" w:hAnsi="Times New Roman"/>
              </w:rPr>
              <w:t xml:space="preserve">лица, получающие компенсацию части родительской платы за присмотри уход за </w:t>
            </w:r>
            <w:r w:rsidRPr="00942212">
              <w:rPr>
                <w:rFonts w:ascii="Times New Roman" w:hAnsi="Times New Roman"/>
              </w:rPr>
              <w:lastRenderedPageBreak/>
              <w:t>детьми в дошкольных образовательных организациях</w:t>
            </w:r>
          </w:p>
        </w:tc>
        <w:tc>
          <w:tcPr>
            <w:tcW w:w="1688" w:type="dxa"/>
            <w:shd w:val="clear" w:color="auto" w:fill="auto"/>
            <w:vAlign w:val="center"/>
          </w:tcPr>
          <w:p w14:paraId="25B1F1B6" w14:textId="6556AB60" w:rsidR="00243B44" w:rsidRPr="00942212" w:rsidRDefault="00243B44" w:rsidP="00243B44">
            <w:pPr>
              <w:spacing w:after="0"/>
              <w:ind w:right="34"/>
              <w:jc w:val="center"/>
              <w:rPr>
                <w:rFonts w:ascii="Times New Roman" w:hAnsi="Times New Roman"/>
                <w:szCs w:val="20"/>
              </w:rPr>
            </w:pPr>
            <w:r w:rsidRPr="00BB6611">
              <w:rPr>
                <w:rFonts w:ascii="Times New Roman" w:hAnsi="Times New Roman"/>
                <w:color w:val="000000" w:themeColor="text1"/>
                <w:szCs w:val="20"/>
              </w:rPr>
              <w:lastRenderedPageBreak/>
              <w:t>23 560,4</w:t>
            </w:r>
          </w:p>
        </w:tc>
        <w:tc>
          <w:tcPr>
            <w:tcW w:w="1843" w:type="dxa"/>
            <w:shd w:val="clear" w:color="auto" w:fill="auto"/>
            <w:vAlign w:val="center"/>
          </w:tcPr>
          <w:p w14:paraId="3692A2C4" w14:textId="48F974D1"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w:t>
            </w:r>
          </w:p>
        </w:tc>
        <w:tc>
          <w:tcPr>
            <w:tcW w:w="1875" w:type="dxa"/>
            <w:shd w:val="clear" w:color="auto" w:fill="auto"/>
            <w:vAlign w:val="center"/>
          </w:tcPr>
          <w:p w14:paraId="327B1644" w14:textId="250341D5" w:rsidR="00243B44" w:rsidRPr="00942212" w:rsidRDefault="00243B44" w:rsidP="00243B44">
            <w:pPr>
              <w:spacing w:after="0"/>
              <w:ind w:right="-111"/>
              <w:jc w:val="center"/>
              <w:rPr>
                <w:rFonts w:ascii="Times New Roman" w:hAnsi="Times New Roman"/>
                <w:szCs w:val="20"/>
              </w:rPr>
            </w:pPr>
            <w:r w:rsidRPr="00BB6611">
              <w:rPr>
                <w:rFonts w:ascii="Times New Roman" w:hAnsi="Times New Roman"/>
                <w:color w:val="000000" w:themeColor="text1"/>
                <w:szCs w:val="20"/>
              </w:rPr>
              <w:t>23</w:t>
            </w:r>
            <w:r>
              <w:rPr>
                <w:rFonts w:ascii="Times New Roman" w:hAnsi="Times New Roman"/>
                <w:color w:val="000000" w:themeColor="text1"/>
                <w:szCs w:val="20"/>
              </w:rPr>
              <w:t xml:space="preserve"> </w:t>
            </w:r>
            <w:r w:rsidRPr="00BB6611">
              <w:rPr>
                <w:rFonts w:ascii="Times New Roman" w:hAnsi="Times New Roman"/>
                <w:color w:val="000000" w:themeColor="text1"/>
                <w:szCs w:val="20"/>
              </w:rPr>
              <w:t>560,4</w:t>
            </w:r>
          </w:p>
        </w:tc>
      </w:tr>
    </w:tbl>
    <w:p w14:paraId="743F6365" w14:textId="5B2B6F2E" w:rsidR="00065D4F" w:rsidRPr="00850588" w:rsidRDefault="00E746E1" w:rsidP="00E746E1">
      <w:pPr>
        <w:tabs>
          <w:tab w:val="left" w:pos="10490"/>
        </w:tabs>
        <w:spacing w:before="60" w:after="0" w:line="240" w:lineRule="auto"/>
        <w:jc w:val="both"/>
        <w:rPr>
          <w:lang w:eastAsia="ru-RU"/>
        </w:rPr>
      </w:pPr>
      <w:r>
        <w:rPr>
          <w:rFonts w:ascii="Times New Roman" w:eastAsia="Times New Roman" w:hAnsi="Times New Roman"/>
          <w:bCs/>
          <w:lang w:eastAsia="ru-RU"/>
        </w:rPr>
        <w:t xml:space="preserve">1) </w:t>
      </w:r>
      <w:r w:rsidR="00065D4F" w:rsidRPr="00850588">
        <w:rPr>
          <w:rFonts w:ascii="Times New Roman" w:eastAsia="Times New Roman" w:hAnsi="Times New Roman"/>
          <w:bCs/>
          <w:lang w:eastAsia="ru-RU"/>
        </w:rPr>
        <w:t>По данным формы федерального статистического наблюдения № 2-соцподдержка «Сведения о средствах на реал</w:t>
      </w:r>
      <w:r w:rsidR="00065D4F">
        <w:rPr>
          <w:rFonts w:ascii="Times New Roman" w:eastAsia="Times New Roman" w:hAnsi="Times New Roman"/>
          <w:bCs/>
          <w:lang w:eastAsia="ru-RU"/>
        </w:rPr>
        <w:t xml:space="preserve">изацию мер социальной поддержки отдельных категорий граждан </w:t>
      </w:r>
      <w:r w:rsidR="00065D4F" w:rsidRPr="00850588">
        <w:rPr>
          <w:rFonts w:ascii="Times New Roman" w:eastAsia="Times New Roman" w:hAnsi="Times New Roman"/>
          <w:bCs/>
          <w:lang w:eastAsia="ru-RU"/>
        </w:rPr>
        <w:t>по расходным обязательствам субъекта Российской Федерации и муниципальных образований». Информация приведена</w:t>
      </w:r>
      <w:r w:rsidR="00065D4F">
        <w:rPr>
          <w:rFonts w:ascii="Times New Roman" w:eastAsia="Times New Roman" w:hAnsi="Times New Roman"/>
          <w:bCs/>
          <w:lang w:eastAsia="ru-RU"/>
        </w:rPr>
        <w:t xml:space="preserve"> без учета </w:t>
      </w:r>
      <w:r w:rsidR="00065D4F" w:rsidRPr="00850588">
        <w:rPr>
          <w:rFonts w:ascii="Times New Roman" w:eastAsia="Times New Roman" w:hAnsi="Times New Roman"/>
          <w:bCs/>
          <w:lang w:eastAsia="ru-RU"/>
        </w:rPr>
        <w:t>средств федерального бюджета.</w:t>
      </w:r>
    </w:p>
    <w:p w14:paraId="478E68CF" w14:textId="77777777" w:rsidR="00942212" w:rsidRDefault="00942212" w:rsidP="00942212">
      <w:pPr>
        <w:spacing w:after="0"/>
        <w:jc w:val="right"/>
        <w:rPr>
          <w:rFonts w:ascii="Times New Roman" w:hAnsi="Times New Roman"/>
          <w:sz w:val="26"/>
          <w:szCs w:val="26"/>
          <w:lang w:eastAsia="ru-RU"/>
        </w:rPr>
      </w:pPr>
    </w:p>
    <w:p w14:paraId="2D5EE67E" w14:textId="77777777" w:rsidR="00065D4F" w:rsidRDefault="00065D4F" w:rsidP="00942212">
      <w:pPr>
        <w:spacing w:after="0"/>
        <w:jc w:val="right"/>
        <w:rPr>
          <w:rFonts w:ascii="Times New Roman" w:hAnsi="Times New Roman"/>
          <w:sz w:val="26"/>
          <w:szCs w:val="26"/>
          <w:lang w:eastAsia="ru-RU"/>
        </w:rPr>
      </w:pPr>
    </w:p>
    <w:p w14:paraId="2CBD4651" w14:textId="77777777" w:rsidR="00065D4F" w:rsidRPr="00942212" w:rsidRDefault="00065D4F" w:rsidP="00942212">
      <w:pPr>
        <w:spacing w:after="0"/>
        <w:jc w:val="right"/>
        <w:rPr>
          <w:rFonts w:ascii="Times New Roman" w:hAnsi="Times New Roman"/>
          <w:sz w:val="26"/>
          <w:szCs w:val="26"/>
          <w:lang w:eastAsia="ru-RU"/>
        </w:rPr>
      </w:pPr>
    </w:p>
    <w:p w14:paraId="3D57AB89" w14:textId="77777777" w:rsidR="00942212" w:rsidRPr="00942212" w:rsidRDefault="00942212" w:rsidP="00942212">
      <w:pPr>
        <w:spacing w:after="0"/>
        <w:jc w:val="right"/>
        <w:rPr>
          <w:rFonts w:ascii="Times New Roman" w:hAnsi="Times New Roman"/>
          <w:sz w:val="26"/>
          <w:szCs w:val="26"/>
          <w:lang w:eastAsia="ru-RU"/>
        </w:rPr>
        <w:sectPr w:rsidR="00942212" w:rsidRPr="00942212" w:rsidSect="00675542">
          <w:pgSz w:w="11906" w:h="16838"/>
          <w:pgMar w:top="1134" w:right="567" w:bottom="1134" w:left="1134" w:header="680" w:footer="680" w:gutter="0"/>
          <w:cols w:space="708"/>
          <w:titlePg/>
          <w:docGrid w:linePitch="360"/>
        </w:sectPr>
      </w:pPr>
    </w:p>
    <w:p w14:paraId="1A21CDA7" w14:textId="4419B56F" w:rsidR="00E746E1" w:rsidRPr="00B629D6" w:rsidRDefault="00E746E1" w:rsidP="00E746E1">
      <w:pPr>
        <w:spacing w:after="0" w:line="240" w:lineRule="auto"/>
        <w:ind w:right="-567" w:firstLine="284"/>
        <w:jc w:val="right"/>
        <w:rPr>
          <w:rFonts w:ascii="Times New Roman" w:eastAsia="Times New Roman" w:hAnsi="Times New Roman"/>
          <w:iCs/>
          <w:sz w:val="28"/>
          <w:szCs w:val="28"/>
          <w:lang w:eastAsia="ru-RU"/>
        </w:rPr>
      </w:pPr>
      <w:r w:rsidRPr="00054B3F">
        <w:rPr>
          <w:rFonts w:ascii="Times New Roman" w:eastAsia="Times New Roman" w:hAnsi="Times New Roman"/>
          <w:iCs/>
          <w:sz w:val="28"/>
          <w:szCs w:val="28"/>
          <w:lang w:eastAsia="ru-RU"/>
        </w:rPr>
        <w:lastRenderedPageBreak/>
        <w:t xml:space="preserve">Таблица </w:t>
      </w:r>
      <w:r w:rsidR="00EA630D">
        <w:rPr>
          <w:rFonts w:ascii="Times New Roman" w:eastAsia="Times New Roman" w:hAnsi="Times New Roman"/>
          <w:iCs/>
          <w:sz w:val="28"/>
          <w:szCs w:val="28"/>
          <w:lang w:eastAsia="ru-RU"/>
        </w:rPr>
        <w:t>61</w:t>
      </w:r>
    </w:p>
    <w:p w14:paraId="1DDB426E" w14:textId="77777777" w:rsidR="00E746E1" w:rsidRPr="003D0B80" w:rsidRDefault="00E746E1" w:rsidP="00E746E1">
      <w:pPr>
        <w:spacing w:after="0" w:line="240" w:lineRule="auto"/>
        <w:ind w:right="-598"/>
        <w:rPr>
          <w:rFonts w:ascii="Times New Roman" w:hAnsi="Times New Roman"/>
        </w:rPr>
      </w:pPr>
    </w:p>
    <w:p w14:paraId="7F9049BA" w14:textId="771074C8" w:rsidR="00E746E1" w:rsidRPr="00252BF5" w:rsidRDefault="00E746E1" w:rsidP="00E746E1">
      <w:pPr>
        <w:spacing w:after="0" w:line="240" w:lineRule="auto"/>
        <w:ind w:right="141"/>
        <w:jc w:val="center"/>
        <w:rPr>
          <w:rFonts w:ascii="Times New Roman" w:hAnsi="Times New Roman"/>
          <w:b/>
          <w:bCs/>
          <w:sz w:val="26"/>
          <w:szCs w:val="26"/>
          <w:vertAlign w:val="superscript"/>
          <w:lang w:eastAsia="ru-RU"/>
        </w:rPr>
      </w:pPr>
      <w:r w:rsidRPr="00372E58">
        <w:rPr>
          <w:rFonts w:ascii="Times New Roman" w:hAnsi="Times New Roman"/>
          <w:b/>
          <w:bCs/>
          <w:sz w:val="26"/>
          <w:szCs w:val="26"/>
          <w:lang w:eastAsia="ru-RU"/>
        </w:rPr>
        <w:t>Расходы консолидированных бюджетов</w:t>
      </w:r>
      <w:r>
        <w:rPr>
          <w:rFonts w:ascii="Times New Roman" w:hAnsi="Times New Roman"/>
          <w:b/>
          <w:bCs/>
          <w:sz w:val="26"/>
          <w:szCs w:val="26"/>
          <w:lang w:eastAsia="ru-RU"/>
        </w:rPr>
        <w:t xml:space="preserve"> субъектов Российской Федерации </w:t>
      </w:r>
      <w:r w:rsidRPr="00372E58">
        <w:rPr>
          <w:rFonts w:ascii="Times New Roman" w:hAnsi="Times New Roman"/>
          <w:b/>
          <w:bCs/>
          <w:sz w:val="26"/>
          <w:szCs w:val="26"/>
          <w:lang w:eastAsia="ru-RU"/>
        </w:rPr>
        <w:t xml:space="preserve">на реализацию мер </w:t>
      </w:r>
      <w:r>
        <w:rPr>
          <w:rFonts w:ascii="Times New Roman" w:hAnsi="Times New Roman"/>
          <w:b/>
          <w:bCs/>
          <w:sz w:val="26"/>
          <w:szCs w:val="26"/>
          <w:lang w:eastAsia="ru-RU"/>
        </w:rPr>
        <w:br/>
      </w:r>
      <w:r w:rsidRPr="00372E58">
        <w:rPr>
          <w:rFonts w:ascii="Times New Roman" w:hAnsi="Times New Roman"/>
          <w:b/>
          <w:bCs/>
          <w:sz w:val="26"/>
          <w:szCs w:val="26"/>
          <w:lang w:eastAsia="ru-RU"/>
        </w:rPr>
        <w:t xml:space="preserve">социальной поддержки детей и семей с детьми </w:t>
      </w:r>
      <w:r>
        <w:rPr>
          <w:rFonts w:ascii="Times New Roman" w:hAnsi="Times New Roman"/>
          <w:b/>
          <w:bCs/>
          <w:sz w:val="26"/>
          <w:szCs w:val="26"/>
          <w:lang w:eastAsia="ru-RU"/>
        </w:rPr>
        <w:t>в 202</w:t>
      </w:r>
      <w:r w:rsidR="00167735">
        <w:rPr>
          <w:rFonts w:ascii="Times New Roman" w:hAnsi="Times New Roman"/>
          <w:b/>
          <w:bCs/>
          <w:sz w:val="26"/>
          <w:szCs w:val="26"/>
          <w:lang w:eastAsia="ru-RU"/>
        </w:rPr>
        <w:t>4</w:t>
      </w:r>
      <w:r>
        <w:rPr>
          <w:rFonts w:ascii="Times New Roman" w:hAnsi="Times New Roman"/>
          <w:b/>
          <w:bCs/>
          <w:sz w:val="26"/>
          <w:szCs w:val="26"/>
          <w:lang w:eastAsia="ru-RU"/>
        </w:rPr>
        <w:t xml:space="preserve"> году</w:t>
      </w:r>
      <w:r w:rsidRPr="00FB264D">
        <w:rPr>
          <w:rFonts w:ascii="Times New Roman" w:hAnsi="Times New Roman"/>
          <w:b/>
          <w:bCs/>
          <w:sz w:val="26"/>
          <w:szCs w:val="26"/>
          <w:vertAlign w:val="superscript"/>
          <w:lang w:eastAsia="ru-RU"/>
        </w:rPr>
        <w:t>1)</w:t>
      </w:r>
    </w:p>
    <w:p w14:paraId="5D69679E" w14:textId="77777777" w:rsidR="00E746E1" w:rsidRPr="00B629D6" w:rsidRDefault="00E746E1" w:rsidP="00E746E1">
      <w:pPr>
        <w:spacing w:after="0" w:line="240" w:lineRule="auto"/>
        <w:ind w:left="567" w:right="-456"/>
        <w:jc w:val="center"/>
        <w:rPr>
          <w:rFonts w:ascii="Times New Roman" w:hAnsi="Times New Roman"/>
          <w:bCs/>
          <w:sz w:val="24"/>
          <w:szCs w:val="24"/>
          <w:lang w:eastAsia="ru-RU"/>
        </w:rPr>
      </w:pPr>
      <w:r w:rsidRPr="00B629D6">
        <w:rPr>
          <w:rFonts w:ascii="Times New Roman" w:hAnsi="Times New Roman"/>
          <w:bCs/>
          <w:sz w:val="24"/>
          <w:szCs w:val="24"/>
          <w:lang w:eastAsia="ru-RU"/>
        </w:rPr>
        <w:t>(млн рублей)</w:t>
      </w:r>
    </w:p>
    <w:p w14:paraId="2FB90CC3" w14:textId="77777777" w:rsidR="00E746E1" w:rsidRPr="00372E58" w:rsidRDefault="00E746E1" w:rsidP="00E746E1">
      <w:pPr>
        <w:spacing w:after="0" w:line="240" w:lineRule="auto"/>
        <w:ind w:firstLine="284"/>
        <w:jc w:val="center"/>
        <w:rPr>
          <w:rFonts w:ascii="Times New Roman" w:hAnsi="Times New Roman"/>
          <w:sz w:val="24"/>
          <w:szCs w:val="24"/>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169"/>
        <w:gridCol w:w="1169"/>
        <w:gridCol w:w="1330"/>
        <w:gridCol w:w="1166"/>
        <w:gridCol w:w="1027"/>
        <w:gridCol w:w="1175"/>
        <w:gridCol w:w="1172"/>
        <w:gridCol w:w="1607"/>
        <w:gridCol w:w="1182"/>
        <w:gridCol w:w="1465"/>
        <w:gridCol w:w="1301"/>
      </w:tblGrid>
      <w:tr w:rsidR="00E746E1" w:rsidRPr="00372E58" w14:paraId="48526E1F" w14:textId="77777777" w:rsidTr="00A4061F">
        <w:trPr>
          <w:trHeight w:val="294"/>
          <w:tblHeader/>
        </w:trPr>
        <w:tc>
          <w:tcPr>
            <w:tcW w:w="726" w:type="pct"/>
            <w:vMerge w:val="restart"/>
            <w:shd w:val="clear" w:color="auto" w:fill="auto"/>
            <w:vAlign w:val="center"/>
          </w:tcPr>
          <w:p w14:paraId="692B720C" w14:textId="77777777" w:rsidR="00E746E1" w:rsidRPr="0087405D" w:rsidRDefault="00E746E1" w:rsidP="00A4061F">
            <w:pPr>
              <w:spacing w:after="0" w:line="240" w:lineRule="auto"/>
              <w:rPr>
                <w:rFonts w:ascii="Times New Roman" w:hAnsi="Times New Roman"/>
                <w:b/>
              </w:rPr>
            </w:pPr>
          </w:p>
        </w:tc>
        <w:tc>
          <w:tcPr>
            <w:tcW w:w="363" w:type="pct"/>
            <w:vMerge w:val="restart"/>
            <w:shd w:val="clear" w:color="auto" w:fill="auto"/>
            <w:vAlign w:val="center"/>
          </w:tcPr>
          <w:p w14:paraId="42C33510" w14:textId="77777777" w:rsidR="00E746E1" w:rsidRPr="00372E58" w:rsidRDefault="00E746E1" w:rsidP="00A4061F">
            <w:pPr>
              <w:spacing w:after="0" w:line="240" w:lineRule="auto"/>
              <w:jc w:val="center"/>
              <w:rPr>
                <w:rFonts w:ascii="Times New Roman" w:hAnsi="Times New Roman"/>
              </w:rPr>
            </w:pPr>
            <w:r w:rsidRPr="00372E58">
              <w:rPr>
                <w:rFonts w:ascii="Times New Roman" w:hAnsi="Times New Roman"/>
              </w:rPr>
              <w:t>Всего</w:t>
            </w:r>
          </w:p>
        </w:tc>
        <w:tc>
          <w:tcPr>
            <w:tcW w:w="3911" w:type="pct"/>
            <w:gridSpan w:val="10"/>
            <w:shd w:val="clear" w:color="auto" w:fill="auto"/>
            <w:vAlign w:val="center"/>
          </w:tcPr>
          <w:p w14:paraId="55D78692" w14:textId="77777777" w:rsidR="00E746E1" w:rsidRPr="00372E58" w:rsidRDefault="00E746E1" w:rsidP="00A4061F">
            <w:pPr>
              <w:spacing w:after="0" w:line="240" w:lineRule="auto"/>
              <w:jc w:val="center"/>
              <w:rPr>
                <w:rFonts w:ascii="Times New Roman" w:hAnsi="Times New Roman"/>
              </w:rPr>
            </w:pPr>
            <w:r w:rsidRPr="00372E58">
              <w:rPr>
                <w:rFonts w:ascii="Times New Roman" w:hAnsi="Times New Roman"/>
              </w:rPr>
              <w:t>из них:</w:t>
            </w:r>
          </w:p>
        </w:tc>
      </w:tr>
      <w:tr w:rsidR="00E746E1" w:rsidRPr="00372E58" w14:paraId="1B6340A1" w14:textId="77777777" w:rsidTr="00A4061F">
        <w:trPr>
          <w:trHeight w:val="2385"/>
          <w:tblHeader/>
        </w:trPr>
        <w:tc>
          <w:tcPr>
            <w:tcW w:w="726" w:type="pct"/>
            <w:vMerge/>
            <w:shd w:val="clear" w:color="auto" w:fill="auto"/>
            <w:vAlign w:val="center"/>
          </w:tcPr>
          <w:p w14:paraId="1D57885C" w14:textId="77777777" w:rsidR="00E746E1" w:rsidRPr="00372E58" w:rsidRDefault="00E746E1" w:rsidP="00A4061F">
            <w:pPr>
              <w:spacing w:after="0" w:line="240" w:lineRule="auto"/>
              <w:rPr>
                <w:rFonts w:ascii="Times New Roman" w:hAnsi="Times New Roman"/>
                <w:b/>
              </w:rPr>
            </w:pPr>
          </w:p>
        </w:tc>
        <w:tc>
          <w:tcPr>
            <w:tcW w:w="363" w:type="pct"/>
            <w:vMerge/>
            <w:shd w:val="clear" w:color="auto" w:fill="auto"/>
            <w:vAlign w:val="center"/>
          </w:tcPr>
          <w:p w14:paraId="4216F6E1" w14:textId="77777777" w:rsidR="00E746E1" w:rsidRPr="00372E58" w:rsidRDefault="00E746E1" w:rsidP="00A4061F">
            <w:pPr>
              <w:spacing w:after="0" w:line="240" w:lineRule="auto"/>
              <w:jc w:val="center"/>
              <w:rPr>
                <w:rFonts w:ascii="Times New Roman" w:hAnsi="Times New Roman"/>
                <w:b/>
              </w:rPr>
            </w:pPr>
          </w:p>
        </w:tc>
        <w:tc>
          <w:tcPr>
            <w:tcW w:w="363" w:type="pct"/>
            <w:shd w:val="clear" w:color="auto" w:fill="auto"/>
          </w:tcPr>
          <w:p w14:paraId="0609FE31" w14:textId="77777777" w:rsidR="00E746E1" w:rsidRPr="00372E58" w:rsidRDefault="00E746E1" w:rsidP="00A4061F">
            <w:pPr>
              <w:jc w:val="center"/>
              <w:rPr>
                <w:rFonts w:ascii="Times New Roman" w:hAnsi="Times New Roman"/>
              </w:rPr>
            </w:pPr>
            <w:r w:rsidRPr="00372E58">
              <w:rPr>
                <w:rFonts w:ascii="Times New Roman" w:hAnsi="Times New Roman"/>
              </w:rPr>
              <w:t>денежная выплата</w:t>
            </w:r>
          </w:p>
        </w:tc>
        <w:tc>
          <w:tcPr>
            <w:tcW w:w="413" w:type="pct"/>
            <w:shd w:val="clear" w:color="auto" w:fill="auto"/>
          </w:tcPr>
          <w:p w14:paraId="48695938" w14:textId="77777777" w:rsidR="00E746E1" w:rsidRPr="00372E58" w:rsidRDefault="00E746E1" w:rsidP="00A4061F">
            <w:pPr>
              <w:jc w:val="center"/>
              <w:rPr>
                <w:rFonts w:ascii="Times New Roman" w:hAnsi="Times New Roman"/>
              </w:rPr>
            </w:pPr>
            <w:r w:rsidRPr="00372E58">
              <w:rPr>
                <w:rFonts w:ascii="Times New Roman" w:hAnsi="Times New Roman"/>
              </w:rPr>
              <w:t xml:space="preserve">оплата жилого помещения и </w:t>
            </w:r>
            <w:proofErr w:type="gramStart"/>
            <w:r w:rsidRPr="00372E58">
              <w:rPr>
                <w:rFonts w:ascii="Times New Roman" w:hAnsi="Times New Roman"/>
              </w:rPr>
              <w:t>комму</w:t>
            </w:r>
            <w:r>
              <w:rPr>
                <w:rFonts w:ascii="Times New Roman" w:hAnsi="Times New Roman"/>
              </w:rPr>
              <w:t>-</w:t>
            </w:r>
            <w:proofErr w:type="spellStart"/>
            <w:r w:rsidRPr="00372E58">
              <w:rPr>
                <w:rFonts w:ascii="Times New Roman" w:hAnsi="Times New Roman"/>
              </w:rPr>
              <w:t>нальных</w:t>
            </w:r>
            <w:proofErr w:type="spellEnd"/>
            <w:proofErr w:type="gramEnd"/>
            <w:r w:rsidRPr="00372E58">
              <w:rPr>
                <w:rFonts w:ascii="Times New Roman" w:hAnsi="Times New Roman"/>
              </w:rPr>
              <w:t xml:space="preserve"> услуг</w:t>
            </w:r>
          </w:p>
        </w:tc>
        <w:tc>
          <w:tcPr>
            <w:tcW w:w="362" w:type="pct"/>
            <w:shd w:val="clear" w:color="auto" w:fill="auto"/>
          </w:tcPr>
          <w:p w14:paraId="0C9094C2" w14:textId="77777777" w:rsidR="00E746E1" w:rsidRPr="00372E58" w:rsidRDefault="00E746E1" w:rsidP="00A4061F">
            <w:pPr>
              <w:jc w:val="center"/>
              <w:rPr>
                <w:rFonts w:ascii="Times New Roman" w:hAnsi="Times New Roman"/>
              </w:rPr>
            </w:pPr>
            <w:proofErr w:type="spellStart"/>
            <w:proofErr w:type="gramStart"/>
            <w:r>
              <w:rPr>
                <w:rFonts w:ascii="Times New Roman" w:hAnsi="Times New Roman"/>
              </w:rPr>
              <w:t>о</w:t>
            </w:r>
            <w:r w:rsidRPr="00372E58">
              <w:rPr>
                <w:rFonts w:ascii="Times New Roman" w:hAnsi="Times New Roman"/>
              </w:rPr>
              <w:t>беспе</w:t>
            </w:r>
            <w:r>
              <w:rPr>
                <w:rFonts w:ascii="Times New Roman" w:hAnsi="Times New Roman"/>
              </w:rPr>
              <w:t>-</w:t>
            </w:r>
            <w:r w:rsidRPr="00372E58">
              <w:rPr>
                <w:rFonts w:ascii="Times New Roman" w:hAnsi="Times New Roman"/>
              </w:rPr>
              <w:t>чение</w:t>
            </w:r>
            <w:proofErr w:type="spellEnd"/>
            <w:proofErr w:type="gramEnd"/>
            <w:r w:rsidRPr="00372E58">
              <w:rPr>
                <w:rFonts w:ascii="Times New Roman" w:hAnsi="Times New Roman"/>
              </w:rPr>
              <w:t xml:space="preserve"> жилыми </w:t>
            </w:r>
            <w:proofErr w:type="spellStart"/>
            <w:r w:rsidRPr="00372E58">
              <w:rPr>
                <w:rFonts w:ascii="Times New Roman" w:hAnsi="Times New Roman"/>
              </w:rPr>
              <w:t>помеще-ниями</w:t>
            </w:r>
            <w:proofErr w:type="spellEnd"/>
          </w:p>
        </w:tc>
        <w:tc>
          <w:tcPr>
            <w:tcW w:w="319" w:type="pct"/>
            <w:shd w:val="clear" w:color="auto" w:fill="auto"/>
          </w:tcPr>
          <w:p w14:paraId="21A7A108" w14:textId="77777777" w:rsidR="00E746E1" w:rsidRPr="00372E58" w:rsidRDefault="00E746E1" w:rsidP="00A4061F">
            <w:pPr>
              <w:jc w:val="center"/>
              <w:rPr>
                <w:rFonts w:ascii="Times New Roman" w:hAnsi="Times New Roman"/>
              </w:rPr>
            </w:pPr>
            <w:proofErr w:type="spellStart"/>
            <w:proofErr w:type="gramStart"/>
            <w:r w:rsidRPr="00372E58">
              <w:rPr>
                <w:rFonts w:ascii="Times New Roman" w:hAnsi="Times New Roman"/>
              </w:rPr>
              <w:t>обеспе-чение</w:t>
            </w:r>
            <w:proofErr w:type="spellEnd"/>
            <w:proofErr w:type="gramEnd"/>
            <w:r w:rsidRPr="00372E58">
              <w:rPr>
                <w:rFonts w:ascii="Times New Roman" w:hAnsi="Times New Roman"/>
              </w:rPr>
              <w:t xml:space="preserve"> </w:t>
            </w:r>
            <w:proofErr w:type="spellStart"/>
            <w:r w:rsidRPr="00372E58">
              <w:rPr>
                <w:rFonts w:ascii="Times New Roman" w:hAnsi="Times New Roman"/>
              </w:rPr>
              <w:t>топли-вом</w:t>
            </w:r>
            <w:proofErr w:type="spellEnd"/>
          </w:p>
        </w:tc>
        <w:tc>
          <w:tcPr>
            <w:tcW w:w="365" w:type="pct"/>
            <w:shd w:val="clear" w:color="auto" w:fill="auto"/>
          </w:tcPr>
          <w:p w14:paraId="36D97F7B" w14:textId="77777777" w:rsidR="00E746E1" w:rsidRPr="00372E58" w:rsidRDefault="00E746E1" w:rsidP="00A4061F">
            <w:pPr>
              <w:jc w:val="center"/>
              <w:rPr>
                <w:rFonts w:ascii="Times New Roman" w:hAnsi="Times New Roman"/>
              </w:rPr>
            </w:pPr>
            <w:r w:rsidRPr="00372E58">
              <w:rPr>
                <w:rFonts w:ascii="Times New Roman" w:hAnsi="Times New Roman"/>
              </w:rPr>
              <w:t xml:space="preserve">проезд </w:t>
            </w:r>
            <w:proofErr w:type="gramStart"/>
            <w:r w:rsidRPr="00372E58">
              <w:rPr>
                <w:rFonts w:ascii="Times New Roman" w:hAnsi="Times New Roman"/>
              </w:rPr>
              <w:t>город-</w:t>
            </w:r>
            <w:proofErr w:type="spellStart"/>
            <w:r w:rsidRPr="00372E58">
              <w:rPr>
                <w:rFonts w:ascii="Times New Roman" w:hAnsi="Times New Roman"/>
              </w:rPr>
              <w:t>ским</w:t>
            </w:r>
            <w:proofErr w:type="spellEnd"/>
            <w:proofErr w:type="gramEnd"/>
            <w:r w:rsidRPr="00372E58">
              <w:rPr>
                <w:rFonts w:ascii="Times New Roman" w:hAnsi="Times New Roman"/>
              </w:rPr>
              <w:t xml:space="preserve"> и </w:t>
            </w:r>
            <w:proofErr w:type="spellStart"/>
            <w:r w:rsidRPr="00372E58">
              <w:rPr>
                <w:rFonts w:ascii="Times New Roman" w:hAnsi="Times New Roman"/>
              </w:rPr>
              <w:t>приго</w:t>
            </w:r>
            <w:proofErr w:type="spellEnd"/>
            <w:r w:rsidRPr="00372E58">
              <w:rPr>
                <w:rFonts w:ascii="Times New Roman" w:hAnsi="Times New Roman"/>
              </w:rPr>
              <w:t>-родным транс-портом</w:t>
            </w:r>
          </w:p>
        </w:tc>
        <w:tc>
          <w:tcPr>
            <w:tcW w:w="364" w:type="pct"/>
            <w:shd w:val="clear" w:color="auto" w:fill="auto"/>
          </w:tcPr>
          <w:p w14:paraId="50FC67C7" w14:textId="77777777" w:rsidR="00E746E1" w:rsidRPr="00372E58" w:rsidRDefault="00E746E1" w:rsidP="00A4061F">
            <w:pPr>
              <w:jc w:val="center"/>
              <w:rPr>
                <w:rFonts w:ascii="Times New Roman" w:hAnsi="Times New Roman"/>
              </w:rPr>
            </w:pPr>
            <w:r w:rsidRPr="00372E58">
              <w:rPr>
                <w:rFonts w:ascii="Times New Roman" w:hAnsi="Times New Roman"/>
              </w:rPr>
              <w:t xml:space="preserve">проезд на </w:t>
            </w:r>
            <w:proofErr w:type="gramStart"/>
            <w:r w:rsidRPr="00372E58">
              <w:rPr>
                <w:rFonts w:ascii="Times New Roman" w:hAnsi="Times New Roman"/>
              </w:rPr>
              <w:t>между</w:t>
            </w:r>
            <w:r>
              <w:rPr>
                <w:rFonts w:ascii="Times New Roman" w:hAnsi="Times New Roman"/>
              </w:rPr>
              <w:t>-</w:t>
            </w:r>
            <w:proofErr w:type="spellStart"/>
            <w:r w:rsidRPr="00372E58">
              <w:rPr>
                <w:rFonts w:ascii="Times New Roman" w:hAnsi="Times New Roman"/>
              </w:rPr>
              <w:t>городном</w:t>
            </w:r>
            <w:proofErr w:type="spellEnd"/>
            <w:proofErr w:type="gramEnd"/>
            <w:r w:rsidRPr="00372E58">
              <w:rPr>
                <w:rFonts w:ascii="Times New Roman" w:hAnsi="Times New Roman"/>
              </w:rPr>
              <w:t xml:space="preserve"> транс</w:t>
            </w:r>
            <w:r>
              <w:rPr>
                <w:rFonts w:ascii="Times New Roman" w:hAnsi="Times New Roman"/>
              </w:rPr>
              <w:t>-</w:t>
            </w:r>
            <w:r w:rsidRPr="00372E58">
              <w:rPr>
                <w:rFonts w:ascii="Times New Roman" w:hAnsi="Times New Roman"/>
              </w:rPr>
              <w:t>порте</w:t>
            </w:r>
          </w:p>
        </w:tc>
        <w:tc>
          <w:tcPr>
            <w:tcW w:w="499" w:type="pct"/>
            <w:shd w:val="clear" w:color="auto" w:fill="auto"/>
          </w:tcPr>
          <w:p w14:paraId="7E260BD0" w14:textId="77777777" w:rsidR="00E746E1" w:rsidRPr="00372E58" w:rsidRDefault="00E746E1" w:rsidP="00A4061F">
            <w:pPr>
              <w:jc w:val="center"/>
              <w:rPr>
                <w:rFonts w:ascii="Times New Roman" w:hAnsi="Times New Roman"/>
              </w:rPr>
            </w:pPr>
            <w:proofErr w:type="spellStart"/>
            <w:proofErr w:type="gramStart"/>
            <w:r>
              <w:rPr>
                <w:rFonts w:ascii="Times New Roman" w:hAnsi="Times New Roman"/>
              </w:rPr>
              <w:t>л</w:t>
            </w:r>
            <w:r w:rsidRPr="00372E58">
              <w:rPr>
                <w:rFonts w:ascii="Times New Roman" w:hAnsi="Times New Roman"/>
              </w:rPr>
              <w:t>екарст</w:t>
            </w:r>
            <w:proofErr w:type="spellEnd"/>
            <w:r>
              <w:rPr>
                <w:rFonts w:ascii="Times New Roman" w:hAnsi="Times New Roman"/>
              </w:rPr>
              <w:t>-</w:t>
            </w:r>
            <w:r w:rsidRPr="00372E58">
              <w:rPr>
                <w:rFonts w:ascii="Times New Roman" w:hAnsi="Times New Roman"/>
              </w:rPr>
              <w:t>венное</w:t>
            </w:r>
            <w:proofErr w:type="gramEnd"/>
            <w:r w:rsidRPr="00372E58">
              <w:rPr>
                <w:rFonts w:ascii="Times New Roman" w:hAnsi="Times New Roman"/>
              </w:rPr>
              <w:t xml:space="preserve"> обеспече</w:t>
            </w:r>
            <w:r>
              <w:rPr>
                <w:rFonts w:ascii="Times New Roman" w:hAnsi="Times New Roman"/>
              </w:rPr>
              <w:t>ние изделиями медицинс</w:t>
            </w:r>
            <w:r w:rsidRPr="00372E58">
              <w:rPr>
                <w:rFonts w:ascii="Times New Roman" w:hAnsi="Times New Roman"/>
              </w:rPr>
              <w:t>кого назначения и медицинские услуги</w:t>
            </w:r>
          </w:p>
        </w:tc>
        <w:tc>
          <w:tcPr>
            <w:tcW w:w="367" w:type="pct"/>
            <w:shd w:val="clear" w:color="auto" w:fill="auto"/>
          </w:tcPr>
          <w:p w14:paraId="14A0388E" w14:textId="77777777" w:rsidR="00E746E1" w:rsidRPr="00372E58" w:rsidRDefault="00E746E1" w:rsidP="00A4061F">
            <w:pPr>
              <w:jc w:val="center"/>
              <w:rPr>
                <w:rFonts w:ascii="Times New Roman" w:hAnsi="Times New Roman"/>
              </w:rPr>
            </w:pPr>
            <w:proofErr w:type="spellStart"/>
            <w:proofErr w:type="gramStart"/>
            <w:r w:rsidRPr="00372E58">
              <w:rPr>
                <w:rFonts w:ascii="Times New Roman" w:hAnsi="Times New Roman"/>
              </w:rPr>
              <w:t>обеспе-чение</w:t>
            </w:r>
            <w:proofErr w:type="spellEnd"/>
            <w:proofErr w:type="gramEnd"/>
            <w:r w:rsidRPr="00372E58">
              <w:rPr>
                <w:rFonts w:ascii="Times New Roman" w:hAnsi="Times New Roman"/>
              </w:rPr>
              <w:t xml:space="preserve"> питанием</w:t>
            </w:r>
          </w:p>
        </w:tc>
        <w:tc>
          <w:tcPr>
            <w:tcW w:w="455" w:type="pct"/>
            <w:shd w:val="clear" w:color="auto" w:fill="auto"/>
          </w:tcPr>
          <w:p w14:paraId="61A65B27" w14:textId="77777777" w:rsidR="00E746E1" w:rsidRPr="00372E58" w:rsidRDefault="00E746E1" w:rsidP="00A4061F">
            <w:pPr>
              <w:jc w:val="center"/>
              <w:rPr>
                <w:rFonts w:ascii="Times New Roman" w:hAnsi="Times New Roman"/>
              </w:rPr>
            </w:pPr>
            <w:r w:rsidRPr="00372E58">
              <w:rPr>
                <w:rFonts w:ascii="Times New Roman" w:hAnsi="Times New Roman"/>
              </w:rPr>
              <w:t>санаторн</w:t>
            </w:r>
            <w:r>
              <w:rPr>
                <w:rFonts w:ascii="Times New Roman" w:hAnsi="Times New Roman"/>
              </w:rPr>
              <w:t>о-курортное лечение или пребыва</w:t>
            </w:r>
            <w:r w:rsidRPr="00372E58">
              <w:rPr>
                <w:rFonts w:ascii="Times New Roman" w:hAnsi="Times New Roman"/>
              </w:rPr>
              <w:t>ние в доме отдыха (включая проезд)</w:t>
            </w:r>
          </w:p>
        </w:tc>
        <w:tc>
          <w:tcPr>
            <w:tcW w:w="404" w:type="pct"/>
            <w:shd w:val="clear" w:color="auto" w:fill="auto"/>
          </w:tcPr>
          <w:p w14:paraId="4603D084" w14:textId="77777777" w:rsidR="00E746E1" w:rsidRPr="00372E58" w:rsidRDefault="00E746E1" w:rsidP="00A4061F">
            <w:pPr>
              <w:jc w:val="center"/>
              <w:rPr>
                <w:rFonts w:ascii="Times New Roman" w:hAnsi="Times New Roman"/>
              </w:rPr>
            </w:pPr>
            <w:r>
              <w:rPr>
                <w:rFonts w:ascii="Times New Roman" w:hAnsi="Times New Roman"/>
              </w:rPr>
              <w:t xml:space="preserve">другие меры </w:t>
            </w:r>
            <w:proofErr w:type="spellStart"/>
            <w:proofErr w:type="gramStart"/>
            <w:r>
              <w:rPr>
                <w:rFonts w:ascii="Times New Roman" w:hAnsi="Times New Roman"/>
              </w:rPr>
              <w:t>социаль</w:t>
            </w:r>
            <w:proofErr w:type="spellEnd"/>
            <w:r>
              <w:rPr>
                <w:rFonts w:ascii="Times New Roman" w:hAnsi="Times New Roman"/>
              </w:rPr>
              <w:t>-</w:t>
            </w:r>
            <w:r w:rsidRPr="00372E58">
              <w:rPr>
                <w:rFonts w:ascii="Times New Roman" w:hAnsi="Times New Roman"/>
              </w:rPr>
              <w:t>ной</w:t>
            </w:r>
            <w:proofErr w:type="gramEnd"/>
            <w:r w:rsidRPr="00372E58">
              <w:rPr>
                <w:rFonts w:ascii="Times New Roman" w:hAnsi="Times New Roman"/>
              </w:rPr>
              <w:t xml:space="preserve"> по</w:t>
            </w:r>
            <w:r>
              <w:rPr>
                <w:rFonts w:ascii="Times New Roman" w:hAnsi="Times New Roman"/>
              </w:rPr>
              <w:t>ддерж</w:t>
            </w:r>
            <w:r w:rsidRPr="00372E58">
              <w:rPr>
                <w:rFonts w:ascii="Times New Roman" w:hAnsi="Times New Roman"/>
              </w:rPr>
              <w:t>ки</w:t>
            </w:r>
          </w:p>
        </w:tc>
      </w:tr>
      <w:tr w:rsidR="00243B44" w:rsidRPr="008776B0" w14:paraId="229A419C" w14:textId="77777777" w:rsidTr="00243B44">
        <w:trPr>
          <w:trHeight w:val="409"/>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49B330D0" w14:textId="77777777" w:rsidR="00243B44" w:rsidRPr="00372E58" w:rsidRDefault="00243B44" w:rsidP="00243B44">
            <w:pPr>
              <w:spacing w:after="0" w:line="240" w:lineRule="auto"/>
              <w:rPr>
                <w:rFonts w:ascii="Times New Roman" w:hAnsi="Times New Roman"/>
                <w:b/>
              </w:rPr>
            </w:pPr>
            <w:r w:rsidRPr="00372E58">
              <w:rPr>
                <w:rFonts w:ascii="Times New Roman" w:hAnsi="Times New Roman"/>
                <w:b/>
              </w:rPr>
              <w:t>Всего</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7A646A9C" w14:textId="298057E0"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729 752,1</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795AD4B6" w14:textId="3BB7E672"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479 143,8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2C9F35A4" w14:textId="1910747D"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22 963,6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72D9A13A" w14:textId="2751A76B"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95 226,0</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220B274E" w14:textId="02907CB5"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485,2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20EFB148" w14:textId="7C0CCE25"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9 350,1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2670D7BF" w14:textId="124D4999"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585,6</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521183E4" w14:textId="3A0D2935"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7 001,7</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04FDA2F0" w14:textId="25F299B1"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65 627,9</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11609440" w14:textId="66FEE10F"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17 788,4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41242488" w14:textId="5B0CDA68" w:rsidR="00243B44" w:rsidRPr="008776B0" w:rsidRDefault="00243B44" w:rsidP="00243B44">
            <w:pPr>
              <w:spacing w:after="0" w:line="240" w:lineRule="auto"/>
              <w:jc w:val="center"/>
              <w:rPr>
                <w:rFonts w:ascii="Times New Roman" w:hAnsi="Times New Roman"/>
                <w:b/>
              </w:rPr>
            </w:pPr>
            <w:r w:rsidRPr="00BB6611">
              <w:rPr>
                <w:rFonts w:ascii="Times New Roman" w:hAnsi="Times New Roman"/>
                <w:b/>
                <w:color w:val="000000" w:themeColor="text1"/>
              </w:rPr>
              <w:t>31 579,3</w:t>
            </w:r>
          </w:p>
        </w:tc>
      </w:tr>
      <w:tr w:rsidR="00243B44" w:rsidRPr="00372E58" w14:paraId="12628309" w14:textId="77777777" w:rsidTr="00243B44">
        <w:trPr>
          <w:trHeight w:val="414"/>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12D3CD19" w14:textId="77777777" w:rsidR="00243B44" w:rsidRPr="00372E58" w:rsidRDefault="00243B44" w:rsidP="00243B44">
            <w:pPr>
              <w:spacing w:after="0" w:line="240" w:lineRule="auto"/>
              <w:ind w:firstLine="113"/>
              <w:rPr>
                <w:rFonts w:ascii="Times New Roman" w:hAnsi="Times New Roman"/>
              </w:rPr>
            </w:pPr>
            <w:r w:rsidRPr="00372E58">
              <w:rPr>
                <w:rFonts w:ascii="Times New Roman" w:hAnsi="Times New Roman"/>
              </w:rPr>
              <w:t xml:space="preserve">в том числе </w:t>
            </w:r>
          </w:p>
          <w:p w14:paraId="6270003C" w14:textId="77777777" w:rsidR="00243B44" w:rsidRPr="00372E58" w:rsidRDefault="00243B44" w:rsidP="00243B44">
            <w:pPr>
              <w:spacing w:after="0" w:line="240" w:lineRule="auto"/>
              <w:ind w:firstLine="113"/>
              <w:rPr>
                <w:rFonts w:ascii="Times New Roman" w:hAnsi="Times New Roman"/>
              </w:rPr>
            </w:pPr>
            <w:r w:rsidRPr="00372E58">
              <w:rPr>
                <w:rFonts w:ascii="Times New Roman" w:hAnsi="Times New Roman"/>
              </w:rPr>
              <w:t>по категориям:</w:t>
            </w:r>
          </w:p>
          <w:p w14:paraId="7DC5FAEC" w14:textId="77777777" w:rsidR="00243B44" w:rsidRPr="00372E58" w:rsidRDefault="00243B44" w:rsidP="00243B44">
            <w:pPr>
              <w:spacing w:after="0" w:line="240" w:lineRule="auto"/>
              <w:rPr>
                <w:rFonts w:ascii="Times New Roman" w:hAnsi="Times New Roman"/>
              </w:rPr>
            </w:pPr>
            <w:r w:rsidRPr="00372E58">
              <w:rPr>
                <w:rFonts w:ascii="Times New Roman" w:hAnsi="Times New Roman"/>
              </w:rPr>
              <w:t>дети-инвалиды</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2F383CFA" w14:textId="2E549C45"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13 108,7</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1B88056F" w14:textId="7EFBC5D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2 845,7</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4C453928" w14:textId="1BE129C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654,5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16AE9876" w14:textId="280CE0D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1 119,5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431BB40B" w14:textId="111B0D6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18D6E749" w14:textId="55DEB63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246,1</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07739478" w14:textId="5C01F902"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96,4</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781374DD" w14:textId="52BA9A11"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5 606,5</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1D77481C" w14:textId="5BB55DE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460,9</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04161D89" w14:textId="57E178E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1 138,0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5F77CF8F" w14:textId="7FE8496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939,7</w:t>
            </w:r>
          </w:p>
        </w:tc>
      </w:tr>
      <w:tr w:rsidR="00243B44" w:rsidRPr="00372E58" w14:paraId="5B2C2AA2" w14:textId="77777777" w:rsidTr="00243B44">
        <w:trPr>
          <w:trHeight w:val="414"/>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68499AD4" w14:textId="77777777" w:rsidR="00243B44" w:rsidRPr="007B3BFB" w:rsidRDefault="00243B44" w:rsidP="00243B44">
            <w:pPr>
              <w:spacing w:after="0" w:line="240" w:lineRule="auto"/>
              <w:rPr>
                <w:rFonts w:ascii="Times New Roman" w:hAnsi="Times New Roman"/>
              </w:rPr>
            </w:pPr>
            <w:r w:rsidRPr="007B3BFB">
              <w:rPr>
                <w:rFonts w:ascii="Times New Roman" w:hAnsi="Times New Roman"/>
              </w:rPr>
              <w:t>дети-сироты и дети, оставшиеся без попечения родителей</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6AC59772" w14:textId="0D53D3B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159 688,4</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394FE7DA" w14:textId="63ED3C3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79 408,6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497E5E5A" w14:textId="1F2AE631"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1 676,8</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0FF67977" w14:textId="4BCD96B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62 952,6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7D9E8ABE" w14:textId="291C4ED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2,6</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463D83EC" w14:textId="3E0A405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513,0</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40FAD9F6" w14:textId="2A530B1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94,9</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72889B6A" w14:textId="4EDD681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31,0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7DBF24AB" w14:textId="1EF01CE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5 560,1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28EEBB5E" w14:textId="7C922AE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2 399,5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996D9BE" w14:textId="0E85B1D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7 049,3</w:t>
            </w:r>
          </w:p>
        </w:tc>
      </w:tr>
      <w:tr w:rsidR="00243B44" w:rsidRPr="00372E58" w14:paraId="6446FCE2" w14:textId="77777777" w:rsidTr="00243B44">
        <w:trPr>
          <w:trHeight w:val="414"/>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486C762C" w14:textId="77777777" w:rsidR="00243B44" w:rsidRPr="007B3BFB" w:rsidRDefault="00243B44" w:rsidP="00243B44">
            <w:pPr>
              <w:spacing w:after="0" w:line="240" w:lineRule="auto"/>
              <w:rPr>
                <w:rFonts w:ascii="Times New Roman" w:hAnsi="Times New Roman"/>
              </w:rPr>
            </w:pPr>
            <w:r w:rsidRPr="007B3BFB">
              <w:rPr>
                <w:rFonts w:ascii="Times New Roman" w:hAnsi="Times New Roman"/>
              </w:rPr>
              <w:t>студенты, учащиеся, школьники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03FE505A" w14:textId="3A048D1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39 667,1</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4E5D426B" w14:textId="5BA5EBE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12 861,2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6AC9E5C6" w14:textId="07588F8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1,1</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5E80D424" w14:textId="6B87233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0,3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0F57429F" w14:textId="3A5F6B92"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21A38390" w14:textId="79AE917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3 153,6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18FAEED3" w14:textId="39102CE5"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56,3</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6DA8E160" w14:textId="3C9727EE"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02DB2015" w14:textId="0DE3AE0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15 998,9</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2B6A7104" w14:textId="729810D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1 923,0</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D7E6074" w14:textId="4ECB013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5 672,6</w:t>
            </w:r>
          </w:p>
        </w:tc>
      </w:tr>
      <w:tr w:rsidR="00243B44" w:rsidRPr="00372E58" w14:paraId="4B6C8DC5" w14:textId="77777777" w:rsidTr="00243B44">
        <w:trPr>
          <w:trHeight w:val="671"/>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12605387" w14:textId="77777777" w:rsidR="00243B44" w:rsidRPr="007B3BFB" w:rsidRDefault="00243B44" w:rsidP="00243B44">
            <w:pPr>
              <w:spacing w:after="0" w:line="240" w:lineRule="auto"/>
              <w:rPr>
                <w:rFonts w:ascii="Times New Roman" w:hAnsi="Times New Roman"/>
              </w:rPr>
            </w:pPr>
            <w:r w:rsidRPr="007B3BFB">
              <w:rPr>
                <w:rFonts w:ascii="Times New Roman" w:hAnsi="Times New Roman"/>
              </w:rPr>
              <w:t>беременные женщины и кормящие матери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14712B53" w14:textId="5CF97CA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4 402,7</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5497DB5A" w14:textId="6A301A4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3 165,5</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60C7017B" w14:textId="526D59E1"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4D90BA34" w14:textId="481DF424"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444433A8" w14:textId="402BD608"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077E9AE9" w14:textId="6CBEB94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11,5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1F099F2F" w14:textId="6BD7113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34,2</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4F2C8CF0" w14:textId="34BB5F6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36,3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7B27BC3C" w14:textId="13474A0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1 111,4</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3E6D3CF6" w14:textId="30EFF26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13,9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FC88A3F" w14:textId="0033C0B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30,0</w:t>
            </w:r>
          </w:p>
        </w:tc>
      </w:tr>
      <w:tr w:rsidR="00243B44" w:rsidRPr="00372E58" w14:paraId="20AF98C3" w14:textId="77777777" w:rsidTr="00243B44">
        <w:trPr>
          <w:trHeight w:val="185"/>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1E879436" w14:textId="77777777" w:rsidR="00243B44" w:rsidRPr="007B3BFB" w:rsidRDefault="00243B44" w:rsidP="00243B44">
            <w:pPr>
              <w:spacing w:after="0" w:line="240" w:lineRule="auto"/>
              <w:rPr>
                <w:rFonts w:ascii="Times New Roman" w:hAnsi="Times New Roman"/>
              </w:rPr>
            </w:pPr>
            <w:r>
              <w:rPr>
                <w:rFonts w:ascii="Times New Roman" w:hAnsi="Times New Roman"/>
              </w:rPr>
              <w:t>молодые семьи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524DA6B2" w14:textId="5C75487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12 055,3</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0800D4A8" w14:textId="1A6A7745"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22EAEA47" w14:textId="016E591A"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292A76F1" w14:textId="015CF56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12 055,3</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5D21CA86" w14:textId="663FBB79"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746361C0" w14:textId="3607FFBD"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23A9F23F" w14:textId="6BEABAAB"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49BF1927" w14:textId="27081720"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4334C4D6" w14:textId="7C6BFAC4"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5A700D26" w14:textId="558030BB"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17B5489E" w14:textId="31DA55C5" w:rsidR="00243B44" w:rsidRPr="008776B0" w:rsidRDefault="00243B44" w:rsidP="00243B44">
            <w:pPr>
              <w:spacing w:after="0" w:line="240" w:lineRule="auto"/>
              <w:jc w:val="center"/>
              <w:rPr>
                <w:rFonts w:ascii="Times New Roman" w:hAnsi="Times New Roman"/>
              </w:rPr>
            </w:pPr>
            <w:r>
              <w:rPr>
                <w:rFonts w:ascii="Times New Roman" w:hAnsi="Times New Roman"/>
                <w:color w:val="000000" w:themeColor="text1"/>
              </w:rPr>
              <w:t>-</w:t>
            </w:r>
          </w:p>
        </w:tc>
      </w:tr>
      <w:tr w:rsidR="00243B44" w:rsidRPr="00372E58" w14:paraId="45DAF121" w14:textId="77777777" w:rsidTr="00243B44">
        <w:trPr>
          <w:trHeight w:val="204"/>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0B842FA2" w14:textId="77777777" w:rsidR="00243B44" w:rsidRPr="007B3BFB" w:rsidRDefault="00243B44" w:rsidP="00243B44">
            <w:pPr>
              <w:spacing w:after="0" w:line="240" w:lineRule="auto"/>
              <w:rPr>
                <w:rFonts w:ascii="Times New Roman" w:hAnsi="Times New Roman"/>
              </w:rPr>
            </w:pPr>
            <w:r w:rsidRPr="007B3BFB">
              <w:rPr>
                <w:rFonts w:ascii="Times New Roman" w:hAnsi="Times New Roman"/>
              </w:rPr>
              <w:t>семьи с детьми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69241591" w14:textId="20192642"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500 829,8</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285C52F7" w14:textId="7FDD749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380 862,8</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78E787CC" w14:textId="6DCE8AB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20 631,2</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6551948B" w14:textId="27AB66D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19 098,1</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05BC8705" w14:textId="75961FE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481,6</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2C947B39" w14:textId="1B529ED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5 425,9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5747FA38" w14:textId="4BA3468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303,7</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7F571F3D" w14:textId="51D5DFB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1 328,0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4C5672C0" w14:textId="14F4698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42 496,5</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2B7D18E0" w14:textId="7F81A8D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12 313,9</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79301D24" w14:textId="2C37853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17 887,7</w:t>
            </w:r>
          </w:p>
        </w:tc>
      </w:tr>
      <w:tr w:rsidR="00243B44" w:rsidRPr="00372E58" w14:paraId="25F071CA" w14:textId="77777777" w:rsidTr="00243B44">
        <w:trPr>
          <w:trHeight w:val="363"/>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7B614CFC" w14:textId="77777777" w:rsidR="00243B44" w:rsidRPr="00FB157C" w:rsidRDefault="00243B44" w:rsidP="00243B44">
            <w:pPr>
              <w:spacing w:after="0" w:line="240" w:lineRule="auto"/>
              <w:ind w:firstLine="170"/>
              <w:rPr>
                <w:rFonts w:ascii="Times New Roman" w:hAnsi="Times New Roman"/>
              </w:rPr>
            </w:pPr>
            <w:r w:rsidRPr="007B3BFB">
              <w:rPr>
                <w:rFonts w:ascii="Times New Roman" w:hAnsi="Times New Roman"/>
              </w:rPr>
              <w:t xml:space="preserve">из них: </w:t>
            </w:r>
          </w:p>
          <w:p w14:paraId="5ED3631F" w14:textId="77777777" w:rsidR="00243B44" w:rsidRPr="007B3BFB" w:rsidRDefault="00243B44" w:rsidP="00243B44">
            <w:pPr>
              <w:spacing w:after="0" w:line="240" w:lineRule="auto"/>
              <w:ind w:left="176"/>
              <w:rPr>
                <w:rFonts w:ascii="Times New Roman" w:hAnsi="Times New Roman"/>
              </w:rPr>
            </w:pPr>
            <w:r w:rsidRPr="007B3BFB">
              <w:rPr>
                <w:rFonts w:ascii="Times New Roman" w:hAnsi="Times New Roman"/>
              </w:rPr>
              <w:t>малоимущие</w:t>
            </w:r>
            <w:r>
              <w:rPr>
                <w:rFonts w:ascii="Times New Roman" w:hAnsi="Times New Roman"/>
              </w:rPr>
              <w:t xml:space="preserve"> семьи с детьми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6E8E749A" w14:textId="68FF717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213 144,1</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6A1C17B4" w14:textId="2AB0C92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188 990,6</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52C633A0" w14:textId="5B22D99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5 251,5</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18B755CC" w14:textId="6301E3D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2 188,7</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4C633053" w14:textId="5A8FCB6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86,8</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1441C95B" w14:textId="597C50F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802,8</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3AD65C6F" w14:textId="113B064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43,3</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4CA4E6E4" w14:textId="206D6109"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84,0</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6D3A8720" w14:textId="1F305E6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3 871,9</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795ECFB5" w14:textId="1DA3525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4 308,2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455340F9" w14:textId="1D9BA0A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7 516,3</w:t>
            </w:r>
          </w:p>
        </w:tc>
      </w:tr>
      <w:tr w:rsidR="00243B44" w:rsidRPr="00372E58" w14:paraId="01EF7747" w14:textId="77777777" w:rsidTr="00243B44">
        <w:trPr>
          <w:trHeight w:val="311"/>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144A2A5A" w14:textId="77777777" w:rsidR="00243B44" w:rsidRPr="007B3BFB" w:rsidRDefault="00243B44" w:rsidP="00243B44">
            <w:pPr>
              <w:spacing w:after="0" w:line="240" w:lineRule="auto"/>
              <w:ind w:left="176"/>
              <w:rPr>
                <w:rFonts w:ascii="Times New Roman" w:hAnsi="Times New Roman"/>
              </w:rPr>
            </w:pPr>
            <w:r>
              <w:rPr>
                <w:rFonts w:ascii="Times New Roman" w:hAnsi="Times New Roman"/>
              </w:rPr>
              <w:t>м</w:t>
            </w:r>
            <w:r w:rsidRPr="00FB157C">
              <w:rPr>
                <w:rFonts w:ascii="Times New Roman" w:hAnsi="Times New Roman"/>
              </w:rPr>
              <w:t>ногодетные семьи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7C477B9C" w14:textId="766F5C4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110 327,4</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5D5E035C" w14:textId="29348E7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61 751,3</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7AB3CBA4" w14:textId="604AA11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15 823,6</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5E985002" w14:textId="2A12766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14 672,6</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14423944" w14:textId="215503B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461,3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4B9BA5B1" w14:textId="557D5DF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3 768,9</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2D3055C9" w14:textId="458A0985"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77,5</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3257DBBC" w14:textId="5B9C0FC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320,3</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6F957B5C" w14:textId="0D1624A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8 728,0</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54AA5DE0" w14:textId="2589E375"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326,1</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6E0321E" w14:textId="35E7B47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4 397,7</w:t>
            </w:r>
          </w:p>
        </w:tc>
      </w:tr>
      <w:tr w:rsidR="00243B44" w:rsidRPr="00372E58" w14:paraId="6E0B7854" w14:textId="77777777" w:rsidTr="00243B44">
        <w:trPr>
          <w:trHeight w:val="838"/>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5ABF921E" w14:textId="77777777" w:rsidR="00243B44" w:rsidRDefault="00243B44" w:rsidP="00243B44">
            <w:pPr>
              <w:spacing w:after="0" w:line="240" w:lineRule="auto"/>
              <w:ind w:left="318"/>
              <w:rPr>
                <w:rFonts w:ascii="Times New Roman" w:hAnsi="Times New Roman"/>
              </w:rPr>
            </w:pPr>
            <w:r>
              <w:rPr>
                <w:rFonts w:ascii="Times New Roman" w:hAnsi="Times New Roman"/>
              </w:rPr>
              <w:lastRenderedPageBreak/>
              <w:t>из них:</w:t>
            </w:r>
          </w:p>
          <w:p w14:paraId="02557301" w14:textId="77777777" w:rsidR="00243B44" w:rsidRPr="007B3BFB" w:rsidRDefault="00243B44" w:rsidP="00243B44">
            <w:pPr>
              <w:spacing w:after="0" w:line="240" w:lineRule="auto"/>
              <w:ind w:left="318"/>
              <w:rPr>
                <w:rFonts w:ascii="Times New Roman" w:hAnsi="Times New Roman"/>
              </w:rPr>
            </w:pPr>
            <w:r w:rsidRPr="00FB157C">
              <w:rPr>
                <w:rFonts w:ascii="Times New Roman" w:hAnsi="Times New Roman"/>
              </w:rPr>
              <w:t>малоимущие многодетные семьи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23299946" w14:textId="1503964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22 304,8</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0DE9D6D8" w14:textId="45A8A8C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14 144,4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5EE3E0BA" w14:textId="725F168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4 145,0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67312B9D" w14:textId="44F13DF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2 128,5</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64632363" w14:textId="75E4359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86,3</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4A5188BF" w14:textId="4EE855B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232,5</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34F7E3ED" w14:textId="422D3D8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9,1</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24EFBB17" w14:textId="5C9D202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13,2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1BE9197B" w14:textId="12E865E5"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377,2</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58833908" w14:textId="7899CC3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13,2</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3D2FCE55" w14:textId="3F3C6BD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1 155,2</w:t>
            </w:r>
          </w:p>
        </w:tc>
      </w:tr>
      <w:tr w:rsidR="00243B44" w:rsidRPr="00372E58" w14:paraId="6B9701F7" w14:textId="77777777" w:rsidTr="00243B44">
        <w:trPr>
          <w:trHeight w:val="952"/>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49142C78" w14:textId="77777777" w:rsidR="00243B44" w:rsidRPr="007B3BFB" w:rsidRDefault="00243B44" w:rsidP="00243B44">
            <w:pPr>
              <w:spacing w:after="0" w:line="240" w:lineRule="auto"/>
              <w:ind w:left="170"/>
              <w:rPr>
                <w:rFonts w:ascii="Times New Roman" w:hAnsi="Times New Roman"/>
              </w:rPr>
            </w:pPr>
            <w:r>
              <w:rPr>
                <w:rFonts w:ascii="Times New Roman" w:hAnsi="Times New Roman"/>
              </w:rPr>
              <w:t xml:space="preserve">лица, </w:t>
            </w:r>
            <w:r w:rsidRPr="007B3BFB">
              <w:rPr>
                <w:rFonts w:ascii="Times New Roman" w:hAnsi="Times New Roman"/>
              </w:rPr>
              <w:t xml:space="preserve">получающие </w:t>
            </w:r>
            <w:proofErr w:type="gramStart"/>
            <w:r w:rsidRPr="007B3BFB">
              <w:rPr>
                <w:rFonts w:ascii="Times New Roman" w:hAnsi="Times New Roman"/>
              </w:rPr>
              <w:t>региональный  материнский</w:t>
            </w:r>
            <w:proofErr w:type="gramEnd"/>
            <w:r w:rsidRPr="007B3BFB">
              <w:rPr>
                <w:rFonts w:ascii="Times New Roman" w:hAnsi="Times New Roman"/>
              </w:rPr>
              <w:t xml:space="preserve"> капитал</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25FADE79" w14:textId="0C02F04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19 456,2</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24358A7F" w14:textId="67C98CD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19 456,2</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350EE901" w14:textId="3A2D104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180D8E0D" w14:textId="6DD5B35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5B0F5586" w14:textId="3A4E7BCE"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7650D67C" w14:textId="6FF06E4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164146F7" w14:textId="75C31E23"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614C2534" w14:textId="5968133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413C33ED" w14:textId="08B6BBA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3DA0E47D" w14:textId="65494A0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06A5DA2" w14:textId="47AB063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r>
      <w:tr w:rsidR="00243B44" w:rsidRPr="00372E58" w14:paraId="53B3F65D" w14:textId="77777777" w:rsidTr="00243B44">
        <w:trPr>
          <w:trHeight w:val="1632"/>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1B335313" w14:textId="77777777" w:rsidR="00243B44" w:rsidRPr="007B3BFB" w:rsidRDefault="00243B44" w:rsidP="00243B44">
            <w:pPr>
              <w:spacing w:after="0" w:line="240" w:lineRule="auto"/>
              <w:ind w:left="170"/>
              <w:rPr>
                <w:rFonts w:ascii="Times New Roman" w:hAnsi="Times New Roman"/>
              </w:rPr>
            </w:pPr>
            <w:proofErr w:type="gramStart"/>
            <w:r w:rsidRPr="007B3BFB">
              <w:rPr>
                <w:rFonts w:ascii="Times New Roman" w:hAnsi="Times New Roman"/>
              </w:rPr>
              <w:t>получатели  ежемесячной</w:t>
            </w:r>
            <w:proofErr w:type="gramEnd"/>
            <w:r w:rsidRPr="007B3BFB">
              <w:rPr>
                <w:rFonts w:ascii="Times New Roman" w:hAnsi="Times New Roman"/>
              </w:rPr>
              <w:t xml:space="preserve">  денежной  выплаты при рождении третьего</w:t>
            </w:r>
            <w:r>
              <w:rPr>
                <w:rFonts w:ascii="Times New Roman" w:hAnsi="Times New Roman"/>
              </w:rPr>
              <w:t xml:space="preserve"> </w:t>
            </w:r>
            <w:r w:rsidRPr="007B3BFB">
              <w:rPr>
                <w:rFonts w:ascii="Times New Roman" w:hAnsi="Times New Roman"/>
              </w:rPr>
              <w:t>и  последующих  детей</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1B06BA93" w14:textId="071AC4A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6 900,5</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6C30557E" w14:textId="28F7E00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6 900,5</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154CB68A" w14:textId="4859B1A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3B039809" w14:textId="34010FF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13EC6B30" w14:textId="27CF18DB"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6FD8C2B6" w14:textId="4EF94906"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69B2BBBF" w14:textId="4C733F40"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08D98381" w14:textId="7C4E4C71"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1B969BAC" w14:textId="62D7953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7BDEC49C" w14:textId="03845D1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2C299E8B" w14:textId="07F3E35F"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r>
      <w:tr w:rsidR="00243B44" w:rsidRPr="00372E58" w14:paraId="48175DAA" w14:textId="77777777" w:rsidTr="00243B44">
        <w:trPr>
          <w:trHeight w:val="1983"/>
        </w:trPr>
        <w:tc>
          <w:tcPr>
            <w:tcW w:w="726" w:type="pct"/>
            <w:tcBorders>
              <w:top w:val="single" w:sz="4" w:space="0" w:color="auto"/>
              <w:left w:val="single" w:sz="4" w:space="0" w:color="auto"/>
              <w:bottom w:val="single" w:sz="4" w:space="0" w:color="auto"/>
              <w:right w:val="single" w:sz="4" w:space="0" w:color="auto"/>
            </w:tcBorders>
            <w:shd w:val="clear" w:color="auto" w:fill="auto"/>
            <w:vAlign w:val="bottom"/>
          </w:tcPr>
          <w:p w14:paraId="39FF2CA5" w14:textId="77777777" w:rsidR="00243B44" w:rsidRPr="007B3BFB" w:rsidRDefault="00243B44" w:rsidP="00243B44">
            <w:pPr>
              <w:spacing w:after="0" w:line="240" w:lineRule="auto"/>
              <w:ind w:left="170"/>
              <w:rPr>
                <w:rFonts w:ascii="Times New Roman" w:hAnsi="Times New Roman"/>
              </w:rPr>
            </w:pPr>
            <w:r w:rsidRPr="007B3BFB">
              <w:rPr>
                <w:rFonts w:ascii="Times New Roman" w:hAnsi="Times New Roman"/>
              </w:rPr>
              <w:t xml:space="preserve">лица, </w:t>
            </w:r>
            <w:proofErr w:type="gramStart"/>
            <w:r w:rsidRPr="007B3BFB">
              <w:rPr>
                <w:rFonts w:ascii="Times New Roman" w:hAnsi="Times New Roman"/>
              </w:rPr>
              <w:t>получающие  компенсацию</w:t>
            </w:r>
            <w:proofErr w:type="gramEnd"/>
            <w:r w:rsidRPr="007B3BFB">
              <w:rPr>
                <w:rFonts w:ascii="Times New Roman" w:hAnsi="Times New Roman"/>
              </w:rPr>
              <w:t xml:space="preserve"> части родительской платы за присмотр</w:t>
            </w:r>
            <w:r>
              <w:rPr>
                <w:rFonts w:ascii="Times New Roman" w:hAnsi="Times New Roman"/>
              </w:rPr>
              <w:t xml:space="preserve"> </w:t>
            </w:r>
            <w:r w:rsidRPr="007B3BFB">
              <w:rPr>
                <w:rFonts w:ascii="Times New Roman" w:hAnsi="Times New Roman"/>
              </w:rPr>
              <w:t>и уход за детьми в дошкольных образовательных организациях</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0D608E23" w14:textId="326666D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23 560,4</w:t>
            </w:r>
          </w:p>
        </w:tc>
        <w:tc>
          <w:tcPr>
            <w:tcW w:w="363" w:type="pct"/>
            <w:tcBorders>
              <w:top w:val="single" w:sz="4" w:space="0" w:color="auto"/>
              <w:left w:val="single" w:sz="4" w:space="0" w:color="auto"/>
              <w:bottom w:val="single" w:sz="4" w:space="0" w:color="auto"/>
              <w:right w:val="single" w:sz="4" w:space="0" w:color="auto"/>
            </w:tcBorders>
            <w:shd w:val="clear" w:color="auto" w:fill="auto"/>
            <w:vAlign w:val="bottom"/>
          </w:tcPr>
          <w:p w14:paraId="4C39802C" w14:textId="1D8409D8"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23 560,4</w:t>
            </w:r>
          </w:p>
        </w:tc>
        <w:tc>
          <w:tcPr>
            <w:tcW w:w="413" w:type="pct"/>
            <w:tcBorders>
              <w:top w:val="single" w:sz="4" w:space="0" w:color="auto"/>
              <w:left w:val="single" w:sz="4" w:space="0" w:color="auto"/>
              <w:bottom w:val="single" w:sz="4" w:space="0" w:color="auto"/>
              <w:right w:val="single" w:sz="4" w:space="0" w:color="auto"/>
            </w:tcBorders>
            <w:shd w:val="clear" w:color="auto" w:fill="auto"/>
            <w:vAlign w:val="bottom"/>
          </w:tcPr>
          <w:p w14:paraId="54F6FF4F" w14:textId="6D7A5EBC"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2" w:type="pct"/>
            <w:tcBorders>
              <w:top w:val="single" w:sz="4" w:space="0" w:color="auto"/>
              <w:left w:val="single" w:sz="4" w:space="0" w:color="auto"/>
              <w:bottom w:val="single" w:sz="4" w:space="0" w:color="auto"/>
              <w:right w:val="single" w:sz="4" w:space="0" w:color="auto"/>
            </w:tcBorders>
            <w:shd w:val="clear" w:color="auto" w:fill="auto"/>
            <w:vAlign w:val="bottom"/>
          </w:tcPr>
          <w:p w14:paraId="22AD660C" w14:textId="0A914624"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19" w:type="pct"/>
            <w:tcBorders>
              <w:top w:val="single" w:sz="4" w:space="0" w:color="auto"/>
              <w:left w:val="single" w:sz="4" w:space="0" w:color="auto"/>
              <w:bottom w:val="single" w:sz="4" w:space="0" w:color="auto"/>
              <w:right w:val="single" w:sz="4" w:space="0" w:color="auto"/>
            </w:tcBorders>
            <w:shd w:val="clear" w:color="auto" w:fill="auto"/>
            <w:vAlign w:val="bottom"/>
          </w:tcPr>
          <w:p w14:paraId="7130A6DC" w14:textId="023C7FA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727E3137" w14:textId="65FA532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6E330F60" w14:textId="4F54FA6D"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99" w:type="pct"/>
            <w:tcBorders>
              <w:top w:val="single" w:sz="4" w:space="0" w:color="auto"/>
              <w:left w:val="single" w:sz="4" w:space="0" w:color="auto"/>
              <w:bottom w:val="single" w:sz="4" w:space="0" w:color="auto"/>
              <w:right w:val="single" w:sz="4" w:space="0" w:color="auto"/>
            </w:tcBorders>
            <w:shd w:val="clear" w:color="auto" w:fill="auto"/>
            <w:vAlign w:val="bottom"/>
          </w:tcPr>
          <w:p w14:paraId="37E1D494" w14:textId="0A1810B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367" w:type="pct"/>
            <w:tcBorders>
              <w:top w:val="single" w:sz="4" w:space="0" w:color="auto"/>
              <w:left w:val="single" w:sz="4" w:space="0" w:color="auto"/>
              <w:bottom w:val="single" w:sz="4" w:space="0" w:color="auto"/>
              <w:right w:val="single" w:sz="4" w:space="0" w:color="auto"/>
            </w:tcBorders>
            <w:shd w:val="clear" w:color="auto" w:fill="auto"/>
            <w:vAlign w:val="bottom"/>
          </w:tcPr>
          <w:p w14:paraId="6DA51199" w14:textId="58465CFA"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tcPr>
          <w:p w14:paraId="70A100A2" w14:textId="1E69BF82"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bottom"/>
          </w:tcPr>
          <w:p w14:paraId="6BA22FF9" w14:textId="59E4AC27" w:rsidR="00243B44" w:rsidRPr="008776B0" w:rsidRDefault="00243B44" w:rsidP="00243B44">
            <w:pPr>
              <w:spacing w:after="0" w:line="240" w:lineRule="auto"/>
              <w:jc w:val="center"/>
              <w:rPr>
                <w:rFonts w:ascii="Times New Roman" w:hAnsi="Times New Roman"/>
              </w:rPr>
            </w:pPr>
            <w:r w:rsidRPr="00BB6611">
              <w:rPr>
                <w:rFonts w:ascii="Times New Roman" w:hAnsi="Times New Roman"/>
                <w:color w:val="000000" w:themeColor="text1"/>
              </w:rPr>
              <w:t>-</w:t>
            </w:r>
          </w:p>
        </w:tc>
      </w:tr>
    </w:tbl>
    <w:p w14:paraId="4371267D" w14:textId="77777777" w:rsidR="00E746E1" w:rsidRDefault="00E746E1" w:rsidP="00E746E1">
      <w:pPr>
        <w:spacing w:after="0" w:line="240" w:lineRule="auto"/>
        <w:rPr>
          <w:rFonts w:ascii="Times New Roman" w:eastAsia="Times New Roman" w:hAnsi="Times New Roman"/>
          <w:bCs/>
          <w:vertAlign w:val="superscript"/>
          <w:lang w:eastAsia="ru-RU"/>
        </w:rPr>
      </w:pPr>
    </w:p>
    <w:p w14:paraId="66DE5A2E" w14:textId="77777777" w:rsidR="00E746E1" w:rsidRPr="00850588" w:rsidRDefault="00E746E1" w:rsidP="00E675C0">
      <w:pPr>
        <w:tabs>
          <w:tab w:val="left" w:pos="10490"/>
        </w:tabs>
        <w:spacing w:after="0" w:line="240" w:lineRule="auto"/>
        <w:ind w:left="-142" w:right="-567" w:firstLine="284"/>
        <w:jc w:val="both"/>
        <w:rPr>
          <w:lang w:eastAsia="ru-RU"/>
        </w:rPr>
      </w:pPr>
      <w:r w:rsidRPr="00850588">
        <w:rPr>
          <w:rFonts w:ascii="Times New Roman" w:eastAsia="Times New Roman" w:hAnsi="Times New Roman"/>
          <w:bCs/>
          <w:vertAlign w:val="superscript"/>
          <w:lang w:eastAsia="ru-RU"/>
        </w:rPr>
        <w:t xml:space="preserve">1) </w:t>
      </w:r>
      <w:r w:rsidRPr="00850588">
        <w:rPr>
          <w:rFonts w:ascii="Times New Roman" w:eastAsia="Times New Roman" w:hAnsi="Times New Roman"/>
          <w:bCs/>
          <w:lang w:eastAsia="ru-RU"/>
        </w:rPr>
        <w:t>По данным формы федерального статистического наблюдения № 2-соцподдержка «Сведения о средствах на реал</w:t>
      </w:r>
      <w:r>
        <w:rPr>
          <w:rFonts w:ascii="Times New Roman" w:eastAsia="Times New Roman" w:hAnsi="Times New Roman"/>
          <w:bCs/>
          <w:lang w:eastAsia="ru-RU"/>
        </w:rPr>
        <w:t xml:space="preserve">изацию мер социальной поддержки отдельных категорий граждан </w:t>
      </w:r>
      <w:r w:rsidRPr="00850588">
        <w:rPr>
          <w:rFonts w:ascii="Times New Roman" w:eastAsia="Times New Roman" w:hAnsi="Times New Roman"/>
          <w:bCs/>
          <w:lang w:eastAsia="ru-RU"/>
        </w:rPr>
        <w:t>по расходным обязательствам субъекта Российской Федерации и муниципальных образований». Информация приведена</w:t>
      </w:r>
      <w:r>
        <w:rPr>
          <w:rFonts w:ascii="Times New Roman" w:eastAsia="Times New Roman" w:hAnsi="Times New Roman"/>
          <w:bCs/>
          <w:lang w:eastAsia="ru-RU"/>
        </w:rPr>
        <w:t xml:space="preserve"> без учета </w:t>
      </w:r>
      <w:r w:rsidRPr="00850588">
        <w:rPr>
          <w:rFonts w:ascii="Times New Roman" w:eastAsia="Times New Roman" w:hAnsi="Times New Roman"/>
          <w:bCs/>
          <w:lang w:eastAsia="ru-RU"/>
        </w:rPr>
        <w:t>средств федерального бюджета.</w:t>
      </w:r>
    </w:p>
    <w:p w14:paraId="5406F878" w14:textId="77777777" w:rsidR="00942212" w:rsidRPr="00942212" w:rsidRDefault="00942212" w:rsidP="00942212">
      <w:pPr>
        <w:spacing w:after="0" w:line="240" w:lineRule="auto"/>
        <w:jc w:val="both"/>
        <w:rPr>
          <w:rFonts w:ascii="Times New Roman" w:eastAsia="Times New Roman" w:hAnsi="Times New Roman" w:cs="Times New Roman"/>
          <w:sz w:val="20"/>
          <w:szCs w:val="20"/>
          <w:highlight w:val="yellow"/>
          <w:lang w:eastAsia="ru-RU"/>
        </w:rPr>
      </w:pPr>
    </w:p>
    <w:p w14:paraId="2A76F587" w14:textId="77777777" w:rsidR="00942212" w:rsidRPr="00942212" w:rsidRDefault="00942212" w:rsidP="00942212">
      <w:pPr>
        <w:spacing w:after="0" w:line="240" w:lineRule="auto"/>
        <w:jc w:val="both"/>
        <w:rPr>
          <w:rFonts w:ascii="Times New Roman" w:eastAsia="Times New Roman" w:hAnsi="Times New Roman" w:cs="Times New Roman"/>
          <w:sz w:val="20"/>
          <w:szCs w:val="20"/>
          <w:highlight w:val="yellow"/>
          <w:lang w:eastAsia="ru-RU"/>
        </w:rPr>
        <w:sectPr w:rsidR="00942212" w:rsidRPr="00942212" w:rsidSect="001903A7">
          <w:pgSz w:w="16838" w:h="11906" w:orient="landscape"/>
          <w:pgMar w:top="851" w:right="1134" w:bottom="567" w:left="426" w:header="709" w:footer="709" w:gutter="0"/>
          <w:cols w:space="708"/>
          <w:docGrid w:linePitch="360"/>
        </w:sectPr>
      </w:pPr>
    </w:p>
    <w:p w14:paraId="30B5FF08" w14:textId="517777A6" w:rsidR="00942212" w:rsidRPr="00942212" w:rsidRDefault="00EA630D" w:rsidP="00942212">
      <w:pPr>
        <w:spacing w:after="0" w:line="240" w:lineRule="auto"/>
        <w:ind w:firstLine="284"/>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Таблица 62</w:t>
      </w:r>
    </w:p>
    <w:p w14:paraId="51059838" w14:textId="77777777" w:rsidR="00942212" w:rsidRPr="00942212" w:rsidRDefault="00942212" w:rsidP="00942212">
      <w:pPr>
        <w:spacing w:after="0" w:line="240" w:lineRule="auto"/>
        <w:ind w:firstLine="284"/>
        <w:jc w:val="right"/>
        <w:rPr>
          <w:rFonts w:ascii="Times New Roman" w:eastAsia="Times New Roman" w:hAnsi="Times New Roman" w:cs="Times New Roman"/>
          <w:sz w:val="26"/>
          <w:szCs w:val="26"/>
          <w:lang w:eastAsia="ru-RU"/>
        </w:rPr>
      </w:pPr>
    </w:p>
    <w:p w14:paraId="5EAD6CAA" w14:textId="70C794B9" w:rsidR="00942212" w:rsidRPr="00942212" w:rsidRDefault="00942212" w:rsidP="00942212">
      <w:pPr>
        <w:spacing w:after="0" w:line="240" w:lineRule="auto"/>
        <w:ind w:firstLine="284"/>
        <w:jc w:val="center"/>
        <w:rPr>
          <w:rFonts w:ascii="Times New Roman" w:eastAsia="Times New Roman" w:hAnsi="Times New Roman" w:cs="Times New Roman"/>
          <w:b/>
          <w:sz w:val="26"/>
          <w:szCs w:val="26"/>
          <w:vertAlign w:val="superscript"/>
          <w:lang w:eastAsia="ru-RU"/>
        </w:rPr>
      </w:pPr>
      <w:r w:rsidRPr="00942212">
        <w:rPr>
          <w:rFonts w:ascii="Times New Roman" w:eastAsia="Times New Roman" w:hAnsi="Times New Roman" w:cs="Times New Roman"/>
          <w:b/>
          <w:sz w:val="26"/>
          <w:szCs w:val="26"/>
          <w:lang w:eastAsia="ru-RU"/>
        </w:rPr>
        <w:t>Расходы консолидированных бюджетов субъектов Российской Федерации на реализацию мер социальной поддержки детей и семей с детьми по субъектам Российской Федерации в 202</w:t>
      </w:r>
      <w:r w:rsidR="00167735">
        <w:rPr>
          <w:rFonts w:ascii="Times New Roman" w:eastAsia="Times New Roman" w:hAnsi="Times New Roman" w:cs="Times New Roman"/>
          <w:b/>
          <w:sz w:val="26"/>
          <w:szCs w:val="26"/>
          <w:lang w:eastAsia="ru-RU"/>
        </w:rPr>
        <w:t>4</w:t>
      </w:r>
      <w:r w:rsidRPr="00942212">
        <w:rPr>
          <w:rFonts w:ascii="Times New Roman" w:eastAsia="Times New Roman" w:hAnsi="Times New Roman" w:cs="Times New Roman"/>
          <w:b/>
          <w:sz w:val="26"/>
          <w:szCs w:val="26"/>
          <w:lang w:eastAsia="ru-RU"/>
        </w:rPr>
        <w:t xml:space="preserve"> году</w:t>
      </w:r>
      <w:r w:rsidRPr="00942212">
        <w:rPr>
          <w:rFonts w:ascii="Times New Roman" w:eastAsia="Times New Roman" w:hAnsi="Times New Roman" w:cs="Times New Roman"/>
          <w:b/>
          <w:sz w:val="26"/>
          <w:szCs w:val="26"/>
          <w:vertAlign w:val="superscript"/>
          <w:lang w:eastAsia="ru-RU"/>
        </w:rPr>
        <w:t>1)</w:t>
      </w:r>
    </w:p>
    <w:p w14:paraId="3E2EAB2C" w14:textId="77777777" w:rsidR="00942212" w:rsidRPr="00942212" w:rsidRDefault="00942212" w:rsidP="00942212">
      <w:pPr>
        <w:spacing w:after="0" w:line="240" w:lineRule="auto"/>
        <w:ind w:firstLine="284"/>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(млн рублей)</w:t>
      </w:r>
    </w:p>
    <w:p w14:paraId="1F6982AA" w14:textId="77777777" w:rsidR="00942212" w:rsidRPr="00942212" w:rsidRDefault="00942212" w:rsidP="00942212">
      <w:pPr>
        <w:spacing w:after="0" w:line="240" w:lineRule="auto"/>
        <w:ind w:firstLine="284"/>
        <w:jc w:val="center"/>
        <w:rPr>
          <w:rFonts w:ascii="Times New Roman" w:eastAsia="Times New Roman" w:hAnsi="Times New Roman" w:cs="Times New Roman"/>
          <w:sz w:val="24"/>
          <w:szCs w:val="24"/>
          <w:lang w:eastAsia="ru-RU"/>
        </w:rPr>
      </w:pPr>
    </w:p>
    <w:tbl>
      <w:tblPr>
        <w:tblW w:w="166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134"/>
        <w:gridCol w:w="1392"/>
        <w:gridCol w:w="1159"/>
        <w:gridCol w:w="1019"/>
        <w:gridCol w:w="992"/>
        <w:gridCol w:w="1082"/>
        <w:gridCol w:w="27"/>
        <w:gridCol w:w="1134"/>
        <w:gridCol w:w="1328"/>
        <w:gridCol w:w="1082"/>
        <w:gridCol w:w="1082"/>
        <w:gridCol w:w="1247"/>
        <w:gridCol w:w="1247"/>
      </w:tblGrid>
      <w:tr w:rsidR="00243B44" w:rsidRPr="00942212" w14:paraId="2B663956" w14:textId="77777777" w:rsidTr="0059021B">
        <w:trPr>
          <w:tblHeader/>
        </w:trPr>
        <w:tc>
          <w:tcPr>
            <w:tcW w:w="1560" w:type="dxa"/>
            <w:vMerge w:val="restart"/>
          </w:tcPr>
          <w:p w14:paraId="2DC678C5"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34" w:type="dxa"/>
            <w:vMerge w:val="restart"/>
          </w:tcPr>
          <w:p w14:paraId="3BC5BA11" w14:textId="1022B816"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134" w:type="dxa"/>
            <w:vMerge w:val="restart"/>
          </w:tcPr>
          <w:p w14:paraId="3213DC35" w14:textId="553DB7EC"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дети-</w:t>
            </w:r>
            <w:proofErr w:type="spellStart"/>
            <w:r w:rsidRPr="00942212">
              <w:rPr>
                <w:rFonts w:ascii="Times New Roman" w:eastAsia="Times New Roman" w:hAnsi="Times New Roman" w:cs="Times New Roman"/>
                <w:sz w:val="24"/>
                <w:szCs w:val="24"/>
                <w:lang w:eastAsia="ru-RU"/>
              </w:rPr>
              <w:t>инвали</w:t>
            </w:r>
            <w:proofErr w:type="spellEnd"/>
            <w:r w:rsidRPr="00942212">
              <w:rPr>
                <w:rFonts w:ascii="Times New Roman" w:eastAsia="Times New Roman" w:hAnsi="Times New Roman" w:cs="Times New Roman"/>
                <w:sz w:val="24"/>
                <w:szCs w:val="24"/>
                <w:lang w:eastAsia="ru-RU"/>
              </w:rPr>
              <w:t>-</w:t>
            </w:r>
            <w:proofErr w:type="spellStart"/>
            <w:r w:rsidRPr="00942212">
              <w:rPr>
                <w:rFonts w:ascii="Times New Roman" w:eastAsia="Times New Roman" w:hAnsi="Times New Roman" w:cs="Times New Roman"/>
                <w:sz w:val="24"/>
                <w:szCs w:val="24"/>
                <w:lang w:eastAsia="ru-RU"/>
              </w:rPr>
              <w:t>ды</w:t>
            </w:r>
            <w:proofErr w:type="spellEnd"/>
          </w:p>
        </w:tc>
        <w:tc>
          <w:tcPr>
            <w:tcW w:w="1392" w:type="dxa"/>
            <w:vMerge w:val="restart"/>
          </w:tcPr>
          <w:p w14:paraId="3EF3B166"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дети-сироты и дети, </w:t>
            </w:r>
            <w:proofErr w:type="spellStart"/>
            <w:proofErr w:type="gramStart"/>
            <w:r w:rsidRPr="00942212">
              <w:rPr>
                <w:rFonts w:ascii="Times New Roman" w:eastAsia="Times New Roman" w:hAnsi="Times New Roman" w:cs="Times New Roman"/>
                <w:sz w:val="24"/>
                <w:szCs w:val="24"/>
                <w:lang w:eastAsia="ru-RU"/>
              </w:rPr>
              <w:t>остав-шиеся</w:t>
            </w:r>
            <w:proofErr w:type="spellEnd"/>
            <w:proofErr w:type="gramEnd"/>
            <w:r w:rsidRPr="00942212">
              <w:rPr>
                <w:rFonts w:ascii="Times New Roman" w:eastAsia="Times New Roman" w:hAnsi="Times New Roman" w:cs="Times New Roman"/>
                <w:sz w:val="24"/>
                <w:szCs w:val="24"/>
                <w:lang w:eastAsia="ru-RU"/>
              </w:rPr>
              <w:t xml:space="preserve"> без попечения родителей</w:t>
            </w:r>
          </w:p>
        </w:tc>
        <w:tc>
          <w:tcPr>
            <w:tcW w:w="1159" w:type="dxa"/>
            <w:vMerge w:val="restart"/>
          </w:tcPr>
          <w:p w14:paraId="25E96F39"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roofErr w:type="gramStart"/>
            <w:r w:rsidRPr="00942212">
              <w:rPr>
                <w:rFonts w:ascii="Times New Roman" w:eastAsia="Times New Roman" w:hAnsi="Times New Roman" w:cs="Times New Roman"/>
                <w:sz w:val="24"/>
                <w:szCs w:val="24"/>
                <w:lang w:eastAsia="ru-RU"/>
              </w:rPr>
              <w:t>студен-ты</w:t>
            </w:r>
            <w:proofErr w:type="gramEnd"/>
            <w:r w:rsidRPr="00942212">
              <w:rPr>
                <w:rFonts w:ascii="Times New Roman" w:eastAsia="Times New Roman" w:hAnsi="Times New Roman" w:cs="Times New Roman"/>
                <w:sz w:val="24"/>
                <w:szCs w:val="24"/>
                <w:lang w:eastAsia="ru-RU"/>
              </w:rPr>
              <w:t>, учащие-</w:t>
            </w:r>
            <w:proofErr w:type="spellStart"/>
            <w:r w:rsidRPr="00942212">
              <w:rPr>
                <w:rFonts w:ascii="Times New Roman" w:eastAsia="Times New Roman" w:hAnsi="Times New Roman" w:cs="Times New Roman"/>
                <w:sz w:val="24"/>
                <w:szCs w:val="24"/>
                <w:lang w:eastAsia="ru-RU"/>
              </w:rPr>
              <w:t>ся</w:t>
            </w:r>
            <w:proofErr w:type="spellEnd"/>
            <w:r w:rsidRPr="00942212">
              <w:rPr>
                <w:rFonts w:ascii="Times New Roman" w:eastAsia="Times New Roman" w:hAnsi="Times New Roman" w:cs="Times New Roman"/>
                <w:sz w:val="24"/>
                <w:szCs w:val="24"/>
                <w:lang w:eastAsia="ru-RU"/>
              </w:rPr>
              <w:t>, школь-</w:t>
            </w:r>
            <w:proofErr w:type="spellStart"/>
            <w:r w:rsidRPr="00942212">
              <w:rPr>
                <w:rFonts w:ascii="Times New Roman" w:eastAsia="Times New Roman" w:hAnsi="Times New Roman" w:cs="Times New Roman"/>
                <w:sz w:val="24"/>
                <w:szCs w:val="24"/>
                <w:lang w:eastAsia="ru-RU"/>
              </w:rPr>
              <w:t>ники</w:t>
            </w:r>
            <w:proofErr w:type="spellEnd"/>
          </w:p>
        </w:tc>
        <w:tc>
          <w:tcPr>
            <w:tcW w:w="1019" w:type="dxa"/>
            <w:vMerge w:val="restart"/>
          </w:tcPr>
          <w:p w14:paraId="075C9708"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бере</w:t>
            </w:r>
            <w:proofErr w:type="spellEnd"/>
            <w:r w:rsidRPr="00942212">
              <w:rPr>
                <w:rFonts w:ascii="Times New Roman" w:eastAsia="Times New Roman" w:hAnsi="Times New Roman" w:cs="Times New Roman"/>
                <w:sz w:val="24"/>
                <w:szCs w:val="24"/>
                <w:lang w:eastAsia="ru-RU"/>
              </w:rPr>
              <w:t>-мен</w:t>
            </w:r>
            <w:proofErr w:type="gramEnd"/>
            <w:r w:rsidRPr="00942212">
              <w:rPr>
                <w:rFonts w:ascii="Times New Roman" w:eastAsia="Times New Roman" w:hAnsi="Times New Roman" w:cs="Times New Roman"/>
                <w:sz w:val="24"/>
                <w:szCs w:val="24"/>
                <w:lang w:eastAsia="ru-RU"/>
              </w:rPr>
              <w:t>-</w:t>
            </w:r>
            <w:proofErr w:type="spellStart"/>
            <w:r w:rsidRPr="00942212">
              <w:rPr>
                <w:rFonts w:ascii="Times New Roman" w:eastAsia="Times New Roman" w:hAnsi="Times New Roman" w:cs="Times New Roman"/>
                <w:sz w:val="24"/>
                <w:szCs w:val="24"/>
                <w:lang w:eastAsia="ru-RU"/>
              </w:rPr>
              <w:t>ные</w:t>
            </w:r>
            <w:proofErr w:type="spellEnd"/>
            <w:r w:rsidRPr="00942212">
              <w:rPr>
                <w:rFonts w:ascii="Times New Roman" w:eastAsia="Times New Roman" w:hAnsi="Times New Roman" w:cs="Times New Roman"/>
                <w:sz w:val="24"/>
                <w:szCs w:val="24"/>
                <w:lang w:eastAsia="ru-RU"/>
              </w:rPr>
              <w:t xml:space="preserve"> жен-</w:t>
            </w:r>
            <w:proofErr w:type="spellStart"/>
            <w:r w:rsidRPr="00942212">
              <w:rPr>
                <w:rFonts w:ascii="Times New Roman" w:eastAsia="Times New Roman" w:hAnsi="Times New Roman" w:cs="Times New Roman"/>
                <w:sz w:val="24"/>
                <w:szCs w:val="24"/>
                <w:lang w:eastAsia="ru-RU"/>
              </w:rPr>
              <w:t>щины</w:t>
            </w:r>
            <w:proofErr w:type="spellEnd"/>
            <w:r w:rsidRPr="00942212">
              <w:rPr>
                <w:rFonts w:ascii="Times New Roman" w:eastAsia="Times New Roman" w:hAnsi="Times New Roman" w:cs="Times New Roman"/>
                <w:sz w:val="24"/>
                <w:szCs w:val="24"/>
                <w:lang w:eastAsia="ru-RU"/>
              </w:rPr>
              <w:t xml:space="preserve"> и </w:t>
            </w:r>
            <w:proofErr w:type="spellStart"/>
            <w:r w:rsidRPr="00942212">
              <w:rPr>
                <w:rFonts w:ascii="Times New Roman" w:eastAsia="Times New Roman" w:hAnsi="Times New Roman" w:cs="Times New Roman"/>
                <w:sz w:val="24"/>
                <w:szCs w:val="24"/>
                <w:lang w:eastAsia="ru-RU"/>
              </w:rPr>
              <w:t>кор-мящие</w:t>
            </w:r>
            <w:proofErr w:type="spellEnd"/>
            <w:r w:rsidRPr="00942212">
              <w:rPr>
                <w:rFonts w:ascii="Times New Roman" w:eastAsia="Times New Roman" w:hAnsi="Times New Roman" w:cs="Times New Roman"/>
                <w:sz w:val="24"/>
                <w:szCs w:val="24"/>
                <w:lang w:eastAsia="ru-RU"/>
              </w:rPr>
              <w:t xml:space="preserve"> матери</w:t>
            </w:r>
          </w:p>
        </w:tc>
        <w:tc>
          <w:tcPr>
            <w:tcW w:w="992" w:type="dxa"/>
            <w:vMerge w:val="restart"/>
          </w:tcPr>
          <w:p w14:paraId="061ABFAA"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моло-дые</w:t>
            </w:r>
            <w:proofErr w:type="spellEnd"/>
            <w:proofErr w:type="gramEnd"/>
            <w:r w:rsidRPr="00942212">
              <w:rPr>
                <w:rFonts w:ascii="Times New Roman" w:eastAsia="Times New Roman" w:hAnsi="Times New Roman" w:cs="Times New Roman"/>
                <w:sz w:val="24"/>
                <w:szCs w:val="24"/>
                <w:lang w:eastAsia="ru-RU"/>
              </w:rPr>
              <w:t xml:space="preserve"> семьи</w:t>
            </w:r>
          </w:p>
        </w:tc>
        <w:tc>
          <w:tcPr>
            <w:tcW w:w="1082" w:type="dxa"/>
          </w:tcPr>
          <w:p w14:paraId="251A3378"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7147" w:type="dxa"/>
            <w:gridSpan w:val="7"/>
          </w:tcPr>
          <w:p w14:paraId="4B37813F" w14:textId="41E91011"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семьи с детьми</w:t>
            </w:r>
          </w:p>
        </w:tc>
      </w:tr>
      <w:tr w:rsidR="00DE5D25" w:rsidRPr="00942212" w14:paraId="278B8964" w14:textId="77777777" w:rsidTr="0059021B">
        <w:trPr>
          <w:tblHeader/>
        </w:trPr>
        <w:tc>
          <w:tcPr>
            <w:tcW w:w="1560" w:type="dxa"/>
            <w:vMerge/>
          </w:tcPr>
          <w:p w14:paraId="0BB25DDB"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134" w:type="dxa"/>
            <w:vMerge/>
          </w:tcPr>
          <w:p w14:paraId="6712A65B"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134" w:type="dxa"/>
            <w:vMerge/>
          </w:tcPr>
          <w:p w14:paraId="54C74438" w14:textId="2B7FF625"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392" w:type="dxa"/>
            <w:vMerge/>
          </w:tcPr>
          <w:p w14:paraId="7B90F1E1"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159" w:type="dxa"/>
            <w:vMerge/>
          </w:tcPr>
          <w:p w14:paraId="029C4744"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019" w:type="dxa"/>
            <w:vMerge/>
          </w:tcPr>
          <w:p w14:paraId="4066BF5D"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992" w:type="dxa"/>
            <w:vMerge/>
          </w:tcPr>
          <w:p w14:paraId="40C82D73"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p>
        </w:tc>
        <w:tc>
          <w:tcPr>
            <w:tcW w:w="1109" w:type="dxa"/>
            <w:gridSpan w:val="2"/>
            <w:vMerge w:val="restart"/>
          </w:tcPr>
          <w:p w14:paraId="5A847D60" w14:textId="77777777"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всего</w:t>
            </w:r>
          </w:p>
        </w:tc>
        <w:tc>
          <w:tcPr>
            <w:tcW w:w="7120" w:type="dxa"/>
            <w:gridSpan w:val="6"/>
          </w:tcPr>
          <w:p w14:paraId="27CABB98" w14:textId="79354D85" w:rsidR="00DE5D25" w:rsidRPr="00942212" w:rsidRDefault="00DE5D25"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из них:</w:t>
            </w:r>
          </w:p>
        </w:tc>
      </w:tr>
      <w:tr w:rsidR="00243B44" w:rsidRPr="00942212" w14:paraId="3CFEE554" w14:textId="77777777" w:rsidTr="0059021B">
        <w:trPr>
          <w:tblHeader/>
        </w:trPr>
        <w:tc>
          <w:tcPr>
            <w:tcW w:w="1560" w:type="dxa"/>
            <w:vMerge/>
          </w:tcPr>
          <w:p w14:paraId="2F228CA2"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34" w:type="dxa"/>
            <w:vMerge/>
          </w:tcPr>
          <w:p w14:paraId="72485E9B"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34" w:type="dxa"/>
            <w:vMerge/>
          </w:tcPr>
          <w:p w14:paraId="5B79EB61" w14:textId="5184E4BF"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392" w:type="dxa"/>
            <w:vMerge/>
          </w:tcPr>
          <w:p w14:paraId="6F47E1D8"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59" w:type="dxa"/>
            <w:vMerge/>
          </w:tcPr>
          <w:p w14:paraId="33B0141B"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019" w:type="dxa"/>
            <w:vMerge/>
          </w:tcPr>
          <w:p w14:paraId="0500145F"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992" w:type="dxa"/>
            <w:vMerge/>
          </w:tcPr>
          <w:p w14:paraId="6F1A3BB4"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09" w:type="dxa"/>
            <w:gridSpan w:val="2"/>
            <w:vMerge/>
          </w:tcPr>
          <w:p w14:paraId="5C715543"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
        </w:tc>
        <w:tc>
          <w:tcPr>
            <w:tcW w:w="1134" w:type="dxa"/>
          </w:tcPr>
          <w:p w14:paraId="02E0C256"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roofErr w:type="gramStart"/>
            <w:r w:rsidRPr="00942212">
              <w:rPr>
                <w:rFonts w:ascii="Times New Roman" w:eastAsia="Times New Roman" w:hAnsi="Times New Roman" w:cs="Times New Roman"/>
                <w:sz w:val="24"/>
                <w:szCs w:val="24"/>
                <w:lang w:eastAsia="ru-RU"/>
              </w:rPr>
              <w:t>мало-имущие</w:t>
            </w:r>
            <w:proofErr w:type="gramEnd"/>
            <w:r w:rsidRPr="00942212">
              <w:rPr>
                <w:rFonts w:ascii="Times New Roman" w:eastAsia="Times New Roman" w:hAnsi="Times New Roman" w:cs="Times New Roman"/>
                <w:sz w:val="24"/>
                <w:szCs w:val="24"/>
                <w:lang w:eastAsia="ru-RU"/>
              </w:rPr>
              <w:t xml:space="preserve"> семьи с детьми</w:t>
            </w:r>
          </w:p>
        </w:tc>
        <w:tc>
          <w:tcPr>
            <w:tcW w:w="1328" w:type="dxa"/>
          </w:tcPr>
          <w:p w14:paraId="038C0C4D" w14:textId="77777777"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многодет-ные</w:t>
            </w:r>
            <w:proofErr w:type="spellEnd"/>
            <w:proofErr w:type="gramEnd"/>
            <w:r w:rsidRPr="00942212">
              <w:rPr>
                <w:rFonts w:ascii="Times New Roman" w:eastAsia="Times New Roman" w:hAnsi="Times New Roman" w:cs="Times New Roman"/>
                <w:sz w:val="24"/>
                <w:szCs w:val="24"/>
                <w:lang w:eastAsia="ru-RU"/>
              </w:rPr>
              <w:t xml:space="preserve"> семьи</w:t>
            </w:r>
          </w:p>
        </w:tc>
        <w:tc>
          <w:tcPr>
            <w:tcW w:w="1082" w:type="dxa"/>
          </w:tcPr>
          <w:p w14:paraId="379C494A" w14:textId="58870E1B" w:rsidR="00243B44" w:rsidRPr="00942212" w:rsidRDefault="00DE5D25" w:rsidP="0094221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них </w:t>
            </w:r>
            <w:proofErr w:type="spellStart"/>
            <w:proofErr w:type="gramStart"/>
            <w:r>
              <w:rPr>
                <w:rFonts w:ascii="Times New Roman" w:eastAsia="Times New Roman" w:hAnsi="Times New Roman" w:cs="Times New Roman"/>
                <w:sz w:val="24"/>
                <w:szCs w:val="24"/>
                <w:lang w:eastAsia="ru-RU"/>
              </w:rPr>
              <w:t>малои-мущие</w:t>
            </w:r>
            <w:proofErr w:type="spellEnd"/>
            <w:proofErr w:type="gramEnd"/>
            <w:r>
              <w:rPr>
                <w:rFonts w:ascii="Times New Roman" w:eastAsia="Times New Roman" w:hAnsi="Times New Roman" w:cs="Times New Roman"/>
                <w:sz w:val="24"/>
                <w:szCs w:val="24"/>
                <w:lang w:eastAsia="ru-RU"/>
              </w:rPr>
              <w:t xml:space="preserve"> много-</w:t>
            </w:r>
            <w:proofErr w:type="spellStart"/>
            <w:r>
              <w:rPr>
                <w:rFonts w:ascii="Times New Roman" w:eastAsia="Times New Roman" w:hAnsi="Times New Roman" w:cs="Times New Roman"/>
                <w:sz w:val="24"/>
                <w:szCs w:val="24"/>
                <w:lang w:eastAsia="ru-RU"/>
              </w:rPr>
              <w:t>детные</w:t>
            </w:r>
            <w:proofErr w:type="spellEnd"/>
            <w:r>
              <w:rPr>
                <w:rFonts w:ascii="Times New Roman" w:eastAsia="Times New Roman" w:hAnsi="Times New Roman" w:cs="Times New Roman"/>
                <w:sz w:val="24"/>
                <w:szCs w:val="24"/>
                <w:lang w:eastAsia="ru-RU"/>
              </w:rPr>
              <w:t xml:space="preserve"> семьи</w:t>
            </w:r>
          </w:p>
        </w:tc>
        <w:tc>
          <w:tcPr>
            <w:tcW w:w="1082" w:type="dxa"/>
          </w:tcPr>
          <w:p w14:paraId="2EC09C26" w14:textId="4F0CC2DC"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лица, </w:t>
            </w:r>
            <w:proofErr w:type="gramStart"/>
            <w:r w:rsidRPr="00942212">
              <w:rPr>
                <w:rFonts w:ascii="Times New Roman" w:eastAsia="Times New Roman" w:hAnsi="Times New Roman" w:cs="Times New Roman"/>
                <w:sz w:val="24"/>
                <w:szCs w:val="24"/>
                <w:lang w:eastAsia="ru-RU"/>
              </w:rPr>
              <w:t>полу</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чаю</w:t>
            </w:r>
            <w:proofErr w:type="gramEnd"/>
            <w:r w:rsidRPr="00942212">
              <w:rPr>
                <w:rFonts w:ascii="Times New Roman" w:eastAsia="Times New Roman" w:hAnsi="Times New Roman" w:cs="Times New Roman"/>
                <w:sz w:val="24"/>
                <w:szCs w:val="24"/>
                <w:lang w:eastAsia="ru-RU"/>
              </w:rPr>
              <w:t>-</w:t>
            </w:r>
            <w:proofErr w:type="spellStart"/>
            <w:r w:rsidRPr="00942212">
              <w:rPr>
                <w:rFonts w:ascii="Times New Roman" w:eastAsia="Times New Roman" w:hAnsi="Times New Roman" w:cs="Times New Roman"/>
                <w:sz w:val="24"/>
                <w:szCs w:val="24"/>
                <w:lang w:eastAsia="ru-RU"/>
              </w:rPr>
              <w:t>щие</w:t>
            </w:r>
            <w:proofErr w:type="spellEnd"/>
            <w:r w:rsidRPr="00942212">
              <w:rPr>
                <w:rFonts w:ascii="Times New Roman" w:eastAsia="Times New Roman" w:hAnsi="Times New Roman" w:cs="Times New Roman"/>
                <w:sz w:val="24"/>
                <w:szCs w:val="24"/>
                <w:lang w:eastAsia="ru-RU"/>
              </w:rPr>
              <w:t xml:space="preserve"> </w:t>
            </w:r>
            <w:proofErr w:type="spellStart"/>
            <w:r w:rsidRPr="00942212">
              <w:rPr>
                <w:rFonts w:ascii="Times New Roman" w:eastAsia="Times New Roman" w:hAnsi="Times New Roman" w:cs="Times New Roman"/>
                <w:sz w:val="24"/>
                <w:szCs w:val="24"/>
                <w:lang w:eastAsia="ru-RU"/>
              </w:rPr>
              <w:t>регио-наль</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ный</w:t>
            </w:r>
            <w:proofErr w:type="spellEnd"/>
            <w:r w:rsidRPr="00942212">
              <w:rPr>
                <w:rFonts w:ascii="Times New Roman" w:eastAsia="Times New Roman" w:hAnsi="Times New Roman" w:cs="Times New Roman"/>
                <w:sz w:val="24"/>
                <w:szCs w:val="24"/>
                <w:lang w:eastAsia="ru-RU"/>
              </w:rPr>
              <w:t xml:space="preserve"> мате</w:t>
            </w:r>
            <w:r>
              <w:rPr>
                <w:rFonts w:ascii="Times New Roman" w:eastAsia="Times New Roman" w:hAnsi="Times New Roman" w:cs="Times New Roman"/>
                <w:sz w:val="24"/>
                <w:szCs w:val="24"/>
                <w:lang w:eastAsia="ru-RU"/>
              </w:rPr>
              <w:t>-</w:t>
            </w:r>
            <w:proofErr w:type="spellStart"/>
            <w:r w:rsidRPr="00942212">
              <w:rPr>
                <w:rFonts w:ascii="Times New Roman" w:eastAsia="Times New Roman" w:hAnsi="Times New Roman" w:cs="Times New Roman"/>
                <w:sz w:val="24"/>
                <w:szCs w:val="24"/>
                <w:lang w:eastAsia="ru-RU"/>
              </w:rPr>
              <w:t>ринс</w:t>
            </w:r>
            <w:proofErr w:type="spellEnd"/>
            <w:r w:rsidRPr="00942212">
              <w:rPr>
                <w:rFonts w:ascii="Times New Roman" w:eastAsia="Times New Roman" w:hAnsi="Times New Roman" w:cs="Times New Roman"/>
                <w:sz w:val="24"/>
                <w:szCs w:val="24"/>
                <w:lang w:eastAsia="ru-RU"/>
              </w:rPr>
              <w:t>-кий капитал</w:t>
            </w:r>
          </w:p>
        </w:tc>
        <w:tc>
          <w:tcPr>
            <w:tcW w:w="1247" w:type="dxa"/>
          </w:tcPr>
          <w:p w14:paraId="2E3334CA" w14:textId="21E31227" w:rsidR="00243B44" w:rsidRPr="00942212" w:rsidRDefault="00243B44" w:rsidP="00E746E1">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получатели </w:t>
            </w:r>
            <w:proofErr w:type="spellStart"/>
            <w:proofErr w:type="gramStart"/>
            <w:r w:rsidRPr="00942212">
              <w:rPr>
                <w:rFonts w:ascii="Times New Roman" w:eastAsia="Times New Roman" w:hAnsi="Times New Roman" w:cs="Times New Roman"/>
                <w:sz w:val="24"/>
                <w:szCs w:val="24"/>
                <w:lang w:eastAsia="ru-RU"/>
              </w:rPr>
              <w:t>ежеме</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сячной</w:t>
            </w:r>
            <w:proofErr w:type="spellEnd"/>
            <w:proofErr w:type="gramEnd"/>
            <w:r w:rsidRPr="00942212">
              <w:rPr>
                <w:rFonts w:ascii="Times New Roman" w:eastAsia="Times New Roman" w:hAnsi="Times New Roman" w:cs="Times New Roman"/>
                <w:sz w:val="24"/>
                <w:szCs w:val="24"/>
                <w:lang w:eastAsia="ru-RU"/>
              </w:rPr>
              <w:t xml:space="preserve"> денежной выплаты при рождении третьего и после</w:t>
            </w:r>
            <w:r>
              <w:rPr>
                <w:rFonts w:ascii="Times New Roman" w:eastAsia="Times New Roman" w:hAnsi="Times New Roman" w:cs="Times New Roman"/>
                <w:sz w:val="24"/>
                <w:szCs w:val="24"/>
                <w:lang w:eastAsia="ru-RU"/>
              </w:rPr>
              <w:t>-дую</w:t>
            </w:r>
            <w:r w:rsidRPr="00942212">
              <w:rPr>
                <w:rFonts w:ascii="Times New Roman" w:eastAsia="Times New Roman" w:hAnsi="Times New Roman" w:cs="Times New Roman"/>
                <w:sz w:val="24"/>
                <w:szCs w:val="24"/>
                <w:lang w:eastAsia="ru-RU"/>
              </w:rPr>
              <w:t xml:space="preserve">щих детей </w:t>
            </w:r>
          </w:p>
        </w:tc>
        <w:tc>
          <w:tcPr>
            <w:tcW w:w="1247" w:type="dxa"/>
          </w:tcPr>
          <w:p w14:paraId="7D7CEF8D" w14:textId="10A2770E" w:rsidR="00243B44" w:rsidRPr="00942212" w:rsidRDefault="00243B44" w:rsidP="00942212">
            <w:pPr>
              <w:spacing w:after="0" w:line="240" w:lineRule="auto"/>
              <w:jc w:val="center"/>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лица, </w:t>
            </w:r>
            <w:proofErr w:type="gramStart"/>
            <w:r w:rsidRPr="00942212">
              <w:rPr>
                <w:rFonts w:ascii="Times New Roman" w:eastAsia="Times New Roman" w:hAnsi="Times New Roman" w:cs="Times New Roman"/>
                <w:sz w:val="24"/>
                <w:szCs w:val="24"/>
                <w:lang w:eastAsia="ru-RU"/>
              </w:rPr>
              <w:t>получаю-</w:t>
            </w:r>
            <w:proofErr w:type="spellStart"/>
            <w:r w:rsidRPr="00942212">
              <w:rPr>
                <w:rFonts w:ascii="Times New Roman" w:eastAsia="Times New Roman" w:hAnsi="Times New Roman" w:cs="Times New Roman"/>
                <w:sz w:val="24"/>
                <w:szCs w:val="24"/>
                <w:lang w:eastAsia="ru-RU"/>
              </w:rPr>
              <w:t>щие</w:t>
            </w:r>
            <w:proofErr w:type="spellEnd"/>
            <w:proofErr w:type="gramEnd"/>
            <w:r w:rsidRPr="00942212">
              <w:rPr>
                <w:rFonts w:ascii="Times New Roman" w:eastAsia="Times New Roman" w:hAnsi="Times New Roman" w:cs="Times New Roman"/>
                <w:sz w:val="24"/>
                <w:szCs w:val="24"/>
                <w:lang w:eastAsia="ru-RU"/>
              </w:rPr>
              <w:t xml:space="preserve"> </w:t>
            </w:r>
            <w:proofErr w:type="spellStart"/>
            <w:r w:rsidRPr="00942212">
              <w:rPr>
                <w:rFonts w:ascii="Times New Roman" w:eastAsia="Times New Roman" w:hAnsi="Times New Roman" w:cs="Times New Roman"/>
                <w:sz w:val="24"/>
                <w:szCs w:val="24"/>
                <w:lang w:eastAsia="ru-RU"/>
              </w:rPr>
              <w:t>компен</w:t>
            </w:r>
            <w:r>
              <w:rPr>
                <w:rFonts w:ascii="Times New Roman" w:eastAsia="Times New Roman" w:hAnsi="Times New Roman" w:cs="Times New Roman"/>
                <w:sz w:val="24"/>
                <w:szCs w:val="24"/>
                <w:lang w:eastAsia="ru-RU"/>
              </w:rPr>
              <w:t>-са</w:t>
            </w:r>
            <w:r w:rsidRPr="00942212">
              <w:rPr>
                <w:rFonts w:ascii="Times New Roman" w:eastAsia="Times New Roman" w:hAnsi="Times New Roman" w:cs="Times New Roman"/>
                <w:sz w:val="24"/>
                <w:szCs w:val="24"/>
                <w:lang w:eastAsia="ru-RU"/>
              </w:rPr>
              <w:t>цию</w:t>
            </w:r>
            <w:proofErr w:type="spellEnd"/>
            <w:r w:rsidRPr="00942212">
              <w:rPr>
                <w:rFonts w:ascii="Times New Roman" w:eastAsia="Times New Roman" w:hAnsi="Times New Roman" w:cs="Times New Roman"/>
                <w:sz w:val="24"/>
                <w:szCs w:val="24"/>
                <w:lang w:eastAsia="ru-RU"/>
              </w:rPr>
              <w:t xml:space="preserve"> части роди</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тельс</w:t>
            </w:r>
            <w:r w:rsidRPr="00942212">
              <w:rPr>
                <w:rFonts w:ascii="Times New Roman" w:eastAsia="Times New Roman" w:hAnsi="Times New Roman" w:cs="Times New Roman"/>
                <w:sz w:val="24"/>
                <w:szCs w:val="24"/>
                <w:lang w:eastAsia="ru-RU"/>
              </w:rPr>
              <w:t>кой</w:t>
            </w:r>
            <w:proofErr w:type="spellEnd"/>
            <w:r w:rsidRPr="00942212">
              <w:rPr>
                <w:rFonts w:ascii="Times New Roman" w:eastAsia="Times New Roman" w:hAnsi="Times New Roman" w:cs="Times New Roman"/>
                <w:sz w:val="24"/>
                <w:szCs w:val="24"/>
                <w:lang w:eastAsia="ru-RU"/>
              </w:rPr>
              <w:t xml:space="preserve"> платы за присмотр и уход за детьми в </w:t>
            </w:r>
            <w:proofErr w:type="spellStart"/>
            <w:r w:rsidRPr="00942212">
              <w:rPr>
                <w:rFonts w:ascii="Times New Roman" w:eastAsia="Times New Roman" w:hAnsi="Times New Roman" w:cs="Times New Roman"/>
                <w:sz w:val="24"/>
                <w:szCs w:val="24"/>
                <w:lang w:eastAsia="ru-RU"/>
              </w:rPr>
              <w:t>дошколь-ных</w:t>
            </w:r>
            <w:proofErr w:type="spellEnd"/>
            <w:r w:rsidRPr="00942212">
              <w:rPr>
                <w:rFonts w:ascii="Times New Roman" w:eastAsia="Times New Roman" w:hAnsi="Times New Roman" w:cs="Times New Roman"/>
                <w:sz w:val="24"/>
                <w:szCs w:val="24"/>
                <w:lang w:eastAsia="ru-RU"/>
              </w:rPr>
              <w:t xml:space="preserve"> </w:t>
            </w:r>
            <w:proofErr w:type="spellStart"/>
            <w:r w:rsidRPr="00942212">
              <w:rPr>
                <w:rFonts w:ascii="Times New Roman" w:eastAsia="Times New Roman" w:hAnsi="Times New Roman" w:cs="Times New Roman"/>
                <w:sz w:val="24"/>
                <w:szCs w:val="24"/>
                <w:lang w:eastAsia="ru-RU"/>
              </w:rPr>
              <w:t>образова</w:t>
            </w:r>
            <w:proofErr w:type="spellEnd"/>
            <w:r w:rsidRPr="00942212">
              <w:rPr>
                <w:rFonts w:ascii="Times New Roman" w:eastAsia="Times New Roman" w:hAnsi="Times New Roman" w:cs="Times New Roman"/>
                <w:sz w:val="24"/>
                <w:szCs w:val="24"/>
                <w:lang w:eastAsia="ru-RU"/>
              </w:rPr>
              <w:t xml:space="preserve">-тельных </w:t>
            </w:r>
            <w:proofErr w:type="spellStart"/>
            <w:r w:rsidRPr="00942212">
              <w:rPr>
                <w:rFonts w:ascii="Times New Roman" w:eastAsia="Times New Roman" w:hAnsi="Times New Roman" w:cs="Times New Roman"/>
                <w:sz w:val="24"/>
                <w:szCs w:val="24"/>
                <w:lang w:eastAsia="ru-RU"/>
              </w:rPr>
              <w:t>организа-циях</w:t>
            </w:r>
            <w:proofErr w:type="spellEnd"/>
          </w:p>
        </w:tc>
      </w:tr>
      <w:tr w:rsidR="00DE5D25" w:rsidRPr="00942212" w14:paraId="23BEAD7B" w14:textId="77777777" w:rsidTr="0059021B">
        <w:trPr>
          <w:trHeight w:val="451"/>
        </w:trPr>
        <w:tc>
          <w:tcPr>
            <w:tcW w:w="1560" w:type="dxa"/>
            <w:vAlign w:val="center"/>
          </w:tcPr>
          <w:p w14:paraId="19B0955E" w14:textId="77777777" w:rsidR="00DE5D25" w:rsidRPr="00942212" w:rsidRDefault="00DE5D25" w:rsidP="00DE5D25">
            <w:pPr>
              <w:spacing w:after="0" w:line="240" w:lineRule="auto"/>
              <w:rPr>
                <w:rFonts w:ascii="Times New Roman" w:eastAsia="Times New Roman" w:hAnsi="Times New Roman" w:cs="Times New Roman"/>
                <w:b/>
                <w:sz w:val="24"/>
                <w:szCs w:val="24"/>
                <w:lang w:eastAsia="ru-RU"/>
              </w:rPr>
            </w:pPr>
            <w:r w:rsidRPr="00942212">
              <w:rPr>
                <w:rFonts w:ascii="Times New Roman" w:eastAsia="Times New Roman" w:hAnsi="Times New Roman" w:cs="Times New Roman"/>
                <w:b/>
                <w:sz w:val="24"/>
                <w:szCs w:val="24"/>
                <w:lang w:eastAsia="ru-RU"/>
              </w:rPr>
              <w:t>Российская Федерация</w:t>
            </w:r>
          </w:p>
        </w:tc>
        <w:tc>
          <w:tcPr>
            <w:tcW w:w="1134" w:type="dxa"/>
            <w:vAlign w:val="bottom"/>
          </w:tcPr>
          <w:p w14:paraId="21B2F833" w14:textId="3E7BF86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729 752,1</w:t>
            </w:r>
          </w:p>
        </w:tc>
        <w:tc>
          <w:tcPr>
            <w:tcW w:w="1134" w:type="dxa"/>
            <w:shd w:val="clear" w:color="auto" w:fill="auto"/>
            <w:vAlign w:val="bottom"/>
          </w:tcPr>
          <w:p w14:paraId="265F066D" w14:textId="34F492C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13 108,7</w:t>
            </w:r>
          </w:p>
        </w:tc>
        <w:tc>
          <w:tcPr>
            <w:tcW w:w="1392" w:type="dxa"/>
            <w:shd w:val="clear" w:color="auto" w:fill="auto"/>
            <w:vAlign w:val="bottom"/>
          </w:tcPr>
          <w:p w14:paraId="26863DD2" w14:textId="25AED71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159 688,4</w:t>
            </w:r>
          </w:p>
        </w:tc>
        <w:tc>
          <w:tcPr>
            <w:tcW w:w="1159" w:type="dxa"/>
            <w:shd w:val="clear" w:color="auto" w:fill="auto"/>
            <w:vAlign w:val="bottom"/>
          </w:tcPr>
          <w:p w14:paraId="06FE59F0" w14:textId="3F7DA907"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39 667,1</w:t>
            </w:r>
          </w:p>
        </w:tc>
        <w:tc>
          <w:tcPr>
            <w:tcW w:w="1019" w:type="dxa"/>
            <w:shd w:val="clear" w:color="auto" w:fill="auto"/>
            <w:vAlign w:val="bottom"/>
          </w:tcPr>
          <w:p w14:paraId="66CD0BF3" w14:textId="52CA431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4 402,7</w:t>
            </w:r>
          </w:p>
        </w:tc>
        <w:tc>
          <w:tcPr>
            <w:tcW w:w="992" w:type="dxa"/>
            <w:shd w:val="clear" w:color="auto" w:fill="auto"/>
            <w:vAlign w:val="bottom"/>
          </w:tcPr>
          <w:p w14:paraId="63505938" w14:textId="347BAEA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12 055,3</w:t>
            </w:r>
          </w:p>
        </w:tc>
        <w:tc>
          <w:tcPr>
            <w:tcW w:w="1109" w:type="dxa"/>
            <w:gridSpan w:val="2"/>
            <w:shd w:val="clear" w:color="auto" w:fill="auto"/>
            <w:vAlign w:val="bottom"/>
          </w:tcPr>
          <w:p w14:paraId="1C7BA16C" w14:textId="07E72CF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500 829,8</w:t>
            </w:r>
          </w:p>
        </w:tc>
        <w:tc>
          <w:tcPr>
            <w:tcW w:w="1134" w:type="dxa"/>
            <w:shd w:val="clear" w:color="auto" w:fill="auto"/>
            <w:vAlign w:val="bottom"/>
          </w:tcPr>
          <w:p w14:paraId="4DEC6B2C" w14:textId="4AB47E0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213 144,1</w:t>
            </w:r>
          </w:p>
        </w:tc>
        <w:tc>
          <w:tcPr>
            <w:tcW w:w="1328" w:type="dxa"/>
            <w:vAlign w:val="bottom"/>
          </w:tcPr>
          <w:p w14:paraId="01D86702" w14:textId="0952E5C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110 327,4</w:t>
            </w:r>
          </w:p>
        </w:tc>
        <w:tc>
          <w:tcPr>
            <w:tcW w:w="1082" w:type="dxa"/>
            <w:vAlign w:val="bottom"/>
          </w:tcPr>
          <w:p w14:paraId="01E45997" w14:textId="4C44B41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22 304,8</w:t>
            </w:r>
          </w:p>
        </w:tc>
        <w:tc>
          <w:tcPr>
            <w:tcW w:w="1082" w:type="dxa"/>
            <w:shd w:val="clear" w:color="auto" w:fill="auto"/>
            <w:vAlign w:val="bottom"/>
          </w:tcPr>
          <w:p w14:paraId="65F45A0B" w14:textId="02BEB3AD"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19 456,2</w:t>
            </w:r>
          </w:p>
        </w:tc>
        <w:tc>
          <w:tcPr>
            <w:tcW w:w="1247" w:type="dxa"/>
            <w:shd w:val="clear" w:color="auto" w:fill="auto"/>
            <w:vAlign w:val="bottom"/>
          </w:tcPr>
          <w:p w14:paraId="6A2F392E" w14:textId="68FF9FF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6 900,5</w:t>
            </w:r>
          </w:p>
        </w:tc>
        <w:tc>
          <w:tcPr>
            <w:tcW w:w="1247" w:type="dxa"/>
            <w:shd w:val="clear" w:color="auto" w:fill="auto"/>
            <w:vAlign w:val="bottom"/>
          </w:tcPr>
          <w:p w14:paraId="30B17ABF" w14:textId="31A9398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23 560,4</w:t>
            </w:r>
          </w:p>
        </w:tc>
      </w:tr>
      <w:tr w:rsidR="00DE5D25" w:rsidRPr="00942212" w14:paraId="7F2F7CBD" w14:textId="77777777" w:rsidTr="0059021B">
        <w:tc>
          <w:tcPr>
            <w:tcW w:w="1560" w:type="dxa"/>
          </w:tcPr>
          <w:p w14:paraId="65121515" w14:textId="6F9F6CFE" w:rsidR="00DE5D25" w:rsidRPr="00942212" w:rsidRDefault="00DE5D25" w:rsidP="00DE5D25">
            <w:pPr>
              <w:spacing w:after="0" w:line="240" w:lineRule="auto"/>
              <w:rPr>
                <w:rFonts w:ascii="Times New Roman" w:eastAsia="Times New Roman" w:hAnsi="Times New Roman" w:cs="Times New Roman"/>
                <w:b/>
                <w:bCs/>
                <w:sz w:val="24"/>
                <w:szCs w:val="24"/>
                <w:lang w:eastAsia="ru-RU"/>
              </w:rPr>
            </w:pPr>
            <w:proofErr w:type="gramStart"/>
            <w:r w:rsidRPr="00942212">
              <w:rPr>
                <w:rFonts w:ascii="Times New Roman" w:eastAsia="Times New Roman" w:hAnsi="Times New Roman" w:cs="Times New Roman"/>
                <w:b/>
                <w:bCs/>
                <w:sz w:val="24"/>
                <w:szCs w:val="24"/>
                <w:lang w:eastAsia="ru-RU"/>
              </w:rPr>
              <w:t>Централь</w:t>
            </w:r>
            <w:r>
              <w:rPr>
                <w:rFonts w:ascii="Times New Roman" w:eastAsia="Times New Roman" w:hAnsi="Times New Roman" w:cs="Times New Roman"/>
                <w:b/>
                <w:bCs/>
                <w:sz w:val="24"/>
                <w:szCs w:val="24"/>
                <w:lang w:eastAsia="ru-RU"/>
              </w:rPr>
              <w:t>-</w:t>
            </w:r>
            <w:proofErr w:type="spellStart"/>
            <w:r w:rsidRPr="00942212">
              <w:rPr>
                <w:rFonts w:ascii="Times New Roman" w:eastAsia="Times New Roman" w:hAnsi="Times New Roman" w:cs="Times New Roman"/>
                <w:b/>
                <w:bCs/>
                <w:sz w:val="24"/>
                <w:szCs w:val="24"/>
                <w:lang w:eastAsia="ru-RU"/>
              </w:rPr>
              <w:t>ный</w:t>
            </w:r>
            <w:proofErr w:type="spellEnd"/>
            <w:proofErr w:type="gramEnd"/>
            <w:r w:rsidRPr="00942212">
              <w:rPr>
                <w:rFonts w:ascii="Times New Roman" w:eastAsia="Times New Roman" w:hAnsi="Times New Roman" w:cs="Times New Roman"/>
                <w:b/>
                <w:bCs/>
                <w:sz w:val="24"/>
                <w:szCs w:val="24"/>
                <w:lang w:eastAsia="ru-RU"/>
              </w:rPr>
              <w:t xml:space="preserve"> </w:t>
            </w:r>
            <w:proofErr w:type="spell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16FDB271" w14:textId="2560E43C"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205 672,1</w:t>
            </w:r>
          </w:p>
        </w:tc>
        <w:tc>
          <w:tcPr>
            <w:tcW w:w="1134" w:type="dxa"/>
            <w:shd w:val="clear" w:color="auto" w:fill="auto"/>
            <w:vAlign w:val="bottom"/>
          </w:tcPr>
          <w:p w14:paraId="01BFB8D3" w14:textId="1120A32C"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4 093,0</w:t>
            </w:r>
          </w:p>
        </w:tc>
        <w:tc>
          <w:tcPr>
            <w:tcW w:w="1392" w:type="dxa"/>
            <w:shd w:val="clear" w:color="auto" w:fill="auto"/>
            <w:vAlign w:val="bottom"/>
          </w:tcPr>
          <w:p w14:paraId="3322233C" w14:textId="2C208C8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30 788,3</w:t>
            </w:r>
          </w:p>
        </w:tc>
        <w:tc>
          <w:tcPr>
            <w:tcW w:w="1159" w:type="dxa"/>
            <w:shd w:val="clear" w:color="auto" w:fill="auto"/>
            <w:vAlign w:val="bottom"/>
          </w:tcPr>
          <w:p w14:paraId="3FAE9190" w14:textId="77BAE935"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9 694,2</w:t>
            </w:r>
          </w:p>
        </w:tc>
        <w:tc>
          <w:tcPr>
            <w:tcW w:w="1019" w:type="dxa"/>
            <w:shd w:val="clear" w:color="auto" w:fill="auto"/>
            <w:vAlign w:val="bottom"/>
          </w:tcPr>
          <w:p w14:paraId="271306D9" w14:textId="589186DF"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2 879,0</w:t>
            </w:r>
          </w:p>
        </w:tc>
        <w:tc>
          <w:tcPr>
            <w:tcW w:w="992" w:type="dxa"/>
            <w:shd w:val="clear" w:color="auto" w:fill="auto"/>
            <w:vAlign w:val="bottom"/>
          </w:tcPr>
          <w:p w14:paraId="1FFA7BE4" w14:textId="61EFF32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1 481,0</w:t>
            </w:r>
          </w:p>
        </w:tc>
        <w:tc>
          <w:tcPr>
            <w:tcW w:w="1109" w:type="dxa"/>
            <w:gridSpan w:val="2"/>
            <w:shd w:val="clear" w:color="auto" w:fill="auto"/>
            <w:vAlign w:val="bottom"/>
          </w:tcPr>
          <w:p w14:paraId="676F9120" w14:textId="4D4FE65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156 736,6</w:t>
            </w:r>
          </w:p>
        </w:tc>
        <w:tc>
          <w:tcPr>
            <w:tcW w:w="1134" w:type="dxa"/>
            <w:shd w:val="clear" w:color="auto" w:fill="auto"/>
            <w:vAlign w:val="bottom"/>
          </w:tcPr>
          <w:p w14:paraId="3E1F546A" w14:textId="0D44D39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47 096,4</w:t>
            </w:r>
          </w:p>
        </w:tc>
        <w:tc>
          <w:tcPr>
            <w:tcW w:w="1328" w:type="dxa"/>
            <w:vAlign w:val="bottom"/>
          </w:tcPr>
          <w:p w14:paraId="52F62D8A" w14:textId="24768AAC"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33 556,9</w:t>
            </w:r>
          </w:p>
        </w:tc>
        <w:tc>
          <w:tcPr>
            <w:tcW w:w="1082" w:type="dxa"/>
            <w:vAlign w:val="bottom"/>
          </w:tcPr>
          <w:p w14:paraId="308DF1B8" w14:textId="72B2A62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3 151,1</w:t>
            </w:r>
          </w:p>
        </w:tc>
        <w:tc>
          <w:tcPr>
            <w:tcW w:w="1082" w:type="dxa"/>
            <w:shd w:val="clear" w:color="auto" w:fill="auto"/>
            <w:vAlign w:val="bottom"/>
          </w:tcPr>
          <w:p w14:paraId="493DE877" w14:textId="4A9CEC7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3 282,5</w:t>
            </w:r>
          </w:p>
        </w:tc>
        <w:tc>
          <w:tcPr>
            <w:tcW w:w="1247" w:type="dxa"/>
            <w:shd w:val="clear" w:color="auto" w:fill="auto"/>
            <w:vAlign w:val="bottom"/>
          </w:tcPr>
          <w:p w14:paraId="670BF532" w14:textId="0127E04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1 138,9</w:t>
            </w:r>
          </w:p>
        </w:tc>
        <w:tc>
          <w:tcPr>
            <w:tcW w:w="1247" w:type="dxa"/>
            <w:shd w:val="clear" w:color="auto" w:fill="auto"/>
            <w:vAlign w:val="bottom"/>
          </w:tcPr>
          <w:p w14:paraId="50CA6271" w14:textId="71D4D2B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6 705,0</w:t>
            </w:r>
          </w:p>
        </w:tc>
      </w:tr>
      <w:tr w:rsidR="00DE5D25" w:rsidRPr="00942212" w14:paraId="17BCEB90" w14:textId="77777777" w:rsidTr="0059021B">
        <w:tc>
          <w:tcPr>
            <w:tcW w:w="1560" w:type="dxa"/>
            <w:vAlign w:val="bottom"/>
          </w:tcPr>
          <w:p w14:paraId="5BD149E2" w14:textId="52254C66"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Белгородс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02D3857C" w14:textId="0CA4DA8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4 055,1</w:t>
            </w:r>
          </w:p>
        </w:tc>
        <w:tc>
          <w:tcPr>
            <w:tcW w:w="1134" w:type="dxa"/>
            <w:shd w:val="clear" w:color="auto" w:fill="auto"/>
            <w:vAlign w:val="bottom"/>
          </w:tcPr>
          <w:p w14:paraId="070C3A3F" w14:textId="2B5F370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7B233FE0" w14:textId="7ECF72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0,5</w:t>
            </w:r>
          </w:p>
        </w:tc>
        <w:tc>
          <w:tcPr>
            <w:tcW w:w="1159" w:type="dxa"/>
            <w:shd w:val="clear" w:color="auto" w:fill="auto"/>
            <w:vAlign w:val="bottom"/>
          </w:tcPr>
          <w:p w14:paraId="12566F09" w14:textId="777A62F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19" w:type="dxa"/>
            <w:shd w:val="clear" w:color="auto" w:fill="auto"/>
            <w:vAlign w:val="bottom"/>
          </w:tcPr>
          <w:p w14:paraId="18EE6D16" w14:textId="2D348E7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0DDB9D0B" w14:textId="5449CC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D245D61" w14:textId="2E34A5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4 054,6</w:t>
            </w:r>
          </w:p>
        </w:tc>
        <w:tc>
          <w:tcPr>
            <w:tcW w:w="1134" w:type="dxa"/>
            <w:shd w:val="clear" w:color="auto" w:fill="auto"/>
            <w:vAlign w:val="bottom"/>
          </w:tcPr>
          <w:p w14:paraId="371F166D" w14:textId="34BB1E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245,8</w:t>
            </w:r>
          </w:p>
        </w:tc>
        <w:tc>
          <w:tcPr>
            <w:tcW w:w="1328" w:type="dxa"/>
            <w:vAlign w:val="bottom"/>
          </w:tcPr>
          <w:p w14:paraId="3EAC1250" w14:textId="097C3E8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382,6</w:t>
            </w:r>
          </w:p>
        </w:tc>
        <w:tc>
          <w:tcPr>
            <w:tcW w:w="1082" w:type="dxa"/>
            <w:vAlign w:val="bottom"/>
          </w:tcPr>
          <w:p w14:paraId="31D32508" w14:textId="7E76784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183,0</w:t>
            </w:r>
          </w:p>
        </w:tc>
        <w:tc>
          <w:tcPr>
            <w:tcW w:w="1082" w:type="dxa"/>
            <w:shd w:val="clear" w:color="auto" w:fill="auto"/>
            <w:vAlign w:val="bottom"/>
          </w:tcPr>
          <w:p w14:paraId="6A47622C" w14:textId="21F2574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142,5</w:t>
            </w:r>
          </w:p>
        </w:tc>
        <w:tc>
          <w:tcPr>
            <w:tcW w:w="1247" w:type="dxa"/>
            <w:shd w:val="clear" w:color="auto" w:fill="auto"/>
            <w:vAlign w:val="bottom"/>
          </w:tcPr>
          <w:p w14:paraId="4F8E2D64" w14:textId="690BEE5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1C703564" w14:textId="09C2DFB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324,4</w:t>
            </w:r>
          </w:p>
        </w:tc>
      </w:tr>
      <w:tr w:rsidR="00DE5D25" w:rsidRPr="00942212" w14:paraId="2ED21EA2" w14:textId="77777777" w:rsidTr="0059021B">
        <w:tc>
          <w:tcPr>
            <w:tcW w:w="1560" w:type="dxa"/>
            <w:vAlign w:val="bottom"/>
          </w:tcPr>
          <w:p w14:paraId="45A5A990"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Брянская область</w:t>
            </w:r>
          </w:p>
        </w:tc>
        <w:tc>
          <w:tcPr>
            <w:tcW w:w="1134" w:type="dxa"/>
            <w:vAlign w:val="bottom"/>
          </w:tcPr>
          <w:p w14:paraId="3830074F" w14:textId="140C2E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3 561,4</w:t>
            </w:r>
          </w:p>
        </w:tc>
        <w:tc>
          <w:tcPr>
            <w:tcW w:w="1134" w:type="dxa"/>
            <w:shd w:val="clear" w:color="auto" w:fill="auto"/>
            <w:vAlign w:val="bottom"/>
          </w:tcPr>
          <w:p w14:paraId="7F66C044" w14:textId="3256C90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24,2</w:t>
            </w:r>
          </w:p>
        </w:tc>
        <w:tc>
          <w:tcPr>
            <w:tcW w:w="1392" w:type="dxa"/>
            <w:shd w:val="clear" w:color="auto" w:fill="auto"/>
            <w:vAlign w:val="bottom"/>
          </w:tcPr>
          <w:p w14:paraId="23EAF16F" w14:textId="466BF1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1 376,8</w:t>
            </w:r>
          </w:p>
        </w:tc>
        <w:tc>
          <w:tcPr>
            <w:tcW w:w="1159" w:type="dxa"/>
            <w:shd w:val="clear" w:color="auto" w:fill="auto"/>
            <w:vAlign w:val="bottom"/>
          </w:tcPr>
          <w:p w14:paraId="073CE534" w14:textId="36161C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513,2</w:t>
            </w:r>
          </w:p>
        </w:tc>
        <w:tc>
          <w:tcPr>
            <w:tcW w:w="1019" w:type="dxa"/>
            <w:shd w:val="clear" w:color="auto" w:fill="auto"/>
            <w:vAlign w:val="bottom"/>
          </w:tcPr>
          <w:p w14:paraId="4631A002" w14:textId="0942C89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w:t>
            </w:r>
          </w:p>
        </w:tc>
        <w:tc>
          <w:tcPr>
            <w:tcW w:w="992" w:type="dxa"/>
            <w:shd w:val="clear" w:color="auto" w:fill="auto"/>
            <w:vAlign w:val="bottom"/>
          </w:tcPr>
          <w:p w14:paraId="78D43554" w14:textId="6215A96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64,7</w:t>
            </w:r>
          </w:p>
        </w:tc>
        <w:tc>
          <w:tcPr>
            <w:tcW w:w="1109" w:type="dxa"/>
            <w:gridSpan w:val="2"/>
            <w:shd w:val="clear" w:color="auto" w:fill="auto"/>
            <w:vAlign w:val="bottom"/>
          </w:tcPr>
          <w:p w14:paraId="000ED819" w14:textId="741009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1 579,4</w:t>
            </w:r>
          </w:p>
        </w:tc>
        <w:tc>
          <w:tcPr>
            <w:tcW w:w="1134" w:type="dxa"/>
            <w:shd w:val="clear" w:color="auto" w:fill="auto"/>
            <w:vAlign w:val="bottom"/>
          </w:tcPr>
          <w:p w14:paraId="5484DEDE" w14:textId="265187A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831,1</w:t>
            </w:r>
          </w:p>
        </w:tc>
        <w:tc>
          <w:tcPr>
            <w:tcW w:w="1328" w:type="dxa"/>
            <w:vAlign w:val="bottom"/>
          </w:tcPr>
          <w:p w14:paraId="0866D5CD" w14:textId="20CDC0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757,1</w:t>
            </w:r>
          </w:p>
        </w:tc>
        <w:tc>
          <w:tcPr>
            <w:tcW w:w="1082" w:type="dxa"/>
            <w:vAlign w:val="bottom"/>
          </w:tcPr>
          <w:p w14:paraId="20EE3C85" w14:textId="106FF55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79,1</w:t>
            </w:r>
          </w:p>
        </w:tc>
        <w:tc>
          <w:tcPr>
            <w:tcW w:w="1082" w:type="dxa"/>
            <w:shd w:val="clear" w:color="auto" w:fill="auto"/>
            <w:vAlign w:val="bottom"/>
          </w:tcPr>
          <w:p w14:paraId="6C24D0D8" w14:textId="32247E0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190,2</w:t>
            </w:r>
          </w:p>
        </w:tc>
        <w:tc>
          <w:tcPr>
            <w:tcW w:w="1247" w:type="dxa"/>
            <w:shd w:val="clear" w:color="auto" w:fill="auto"/>
            <w:vAlign w:val="bottom"/>
          </w:tcPr>
          <w:p w14:paraId="5B6CD139" w14:textId="3D0471F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17,4</w:t>
            </w:r>
          </w:p>
        </w:tc>
        <w:tc>
          <w:tcPr>
            <w:tcW w:w="1247" w:type="dxa"/>
            <w:shd w:val="clear" w:color="auto" w:fill="auto"/>
            <w:vAlign w:val="bottom"/>
          </w:tcPr>
          <w:p w14:paraId="78A36121" w14:textId="6E95083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102,4</w:t>
            </w:r>
          </w:p>
        </w:tc>
      </w:tr>
      <w:tr w:rsidR="00DE5D25" w:rsidRPr="00942212" w14:paraId="4FB56A4A" w14:textId="77777777" w:rsidTr="0059021B">
        <w:tc>
          <w:tcPr>
            <w:tcW w:w="1560" w:type="dxa"/>
            <w:vAlign w:val="bottom"/>
          </w:tcPr>
          <w:p w14:paraId="4DEDF934" w14:textId="7BF0D645"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Владимирс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68BD96EE" w14:textId="666A01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5 202,0</w:t>
            </w:r>
          </w:p>
        </w:tc>
        <w:tc>
          <w:tcPr>
            <w:tcW w:w="1134" w:type="dxa"/>
            <w:shd w:val="clear" w:color="auto" w:fill="auto"/>
            <w:vAlign w:val="bottom"/>
          </w:tcPr>
          <w:p w14:paraId="3D7E1D40" w14:textId="0BC8505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108,5</w:t>
            </w:r>
          </w:p>
        </w:tc>
        <w:tc>
          <w:tcPr>
            <w:tcW w:w="1392" w:type="dxa"/>
            <w:shd w:val="clear" w:color="auto" w:fill="auto"/>
            <w:vAlign w:val="bottom"/>
          </w:tcPr>
          <w:p w14:paraId="2A350687" w14:textId="1EBFB07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1 472,5</w:t>
            </w:r>
          </w:p>
        </w:tc>
        <w:tc>
          <w:tcPr>
            <w:tcW w:w="1159" w:type="dxa"/>
            <w:shd w:val="clear" w:color="auto" w:fill="auto"/>
            <w:vAlign w:val="bottom"/>
          </w:tcPr>
          <w:p w14:paraId="4F48408F" w14:textId="3AE287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868,9</w:t>
            </w:r>
          </w:p>
        </w:tc>
        <w:tc>
          <w:tcPr>
            <w:tcW w:w="1019" w:type="dxa"/>
            <w:shd w:val="clear" w:color="auto" w:fill="auto"/>
            <w:vAlign w:val="bottom"/>
          </w:tcPr>
          <w:p w14:paraId="21E18DC9" w14:textId="1F80758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w:t>
            </w:r>
          </w:p>
        </w:tc>
        <w:tc>
          <w:tcPr>
            <w:tcW w:w="992" w:type="dxa"/>
            <w:shd w:val="clear" w:color="auto" w:fill="auto"/>
            <w:vAlign w:val="bottom"/>
          </w:tcPr>
          <w:p w14:paraId="650917B5" w14:textId="1E297C6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58,2</w:t>
            </w:r>
          </w:p>
        </w:tc>
        <w:tc>
          <w:tcPr>
            <w:tcW w:w="1109" w:type="dxa"/>
            <w:gridSpan w:val="2"/>
            <w:shd w:val="clear" w:color="auto" w:fill="auto"/>
            <w:vAlign w:val="bottom"/>
          </w:tcPr>
          <w:p w14:paraId="28DF63BB" w14:textId="38967CB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2 689,9</w:t>
            </w:r>
          </w:p>
        </w:tc>
        <w:tc>
          <w:tcPr>
            <w:tcW w:w="1134" w:type="dxa"/>
            <w:shd w:val="clear" w:color="auto" w:fill="auto"/>
            <w:vAlign w:val="bottom"/>
          </w:tcPr>
          <w:p w14:paraId="1D01C2C5" w14:textId="003C72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1 745,2</w:t>
            </w:r>
          </w:p>
        </w:tc>
        <w:tc>
          <w:tcPr>
            <w:tcW w:w="1328" w:type="dxa"/>
            <w:vAlign w:val="bottom"/>
          </w:tcPr>
          <w:p w14:paraId="6799BE21" w14:textId="2A0134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537,9</w:t>
            </w:r>
          </w:p>
        </w:tc>
        <w:tc>
          <w:tcPr>
            <w:tcW w:w="1082" w:type="dxa"/>
            <w:vAlign w:val="bottom"/>
          </w:tcPr>
          <w:p w14:paraId="4F6FF47A" w14:textId="0B3790C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506,4</w:t>
            </w:r>
          </w:p>
        </w:tc>
        <w:tc>
          <w:tcPr>
            <w:tcW w:w="1082" w:type="dxa"/>
            <w:shd w:val="clear" w:color="auto" w:fill="auto"/>
            <w:vAlign w:val="bottom"/>
          </w:tcPr>
          <w:p w14:paraId="101FEB88" w14:textId="6DB8E1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165,6</w:t>
            </w:r>
          </w:p>
        </w:tc>
        <w:tc>
          <w:tcPr>
            <w:tcW w:w="1247" w:type="dxa"/>
            <w:shd w:val="clear" w:color="auto" w:fill="auto"/>
            <w:vAlign w:val="bottom"/>
          </w:tcPr>
          <w:p w14:paraId="339B7754" w14:textId="68ACFDF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51,7</w:t>
            </w:r>
          </w:p>
        </w:tc>
        <w:tc>
          <w:tcPr>
            <w:tcW w:w="1247" w:type="dxa"/>
            <w:shd w:val="clear" w:color="auto" w:fill="auto"/>
            <w:vAlign w:val="bottom"/>
          </w:tcPr>
          <w:p w14:paraId="6E3DB0D2" w14:textId="4F97F8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525,7</w:t>
            </w:r>
          </w:p>
        </w:tc>
      </w:tr>
      <w:tr w:rsidR="00DE5D25" w:rsidRPr="00942212" w14:paraId="421E6D48" w14:textId="77777777" w:rsidTr="0059021B">
        <w:tc>
          <w:tcPr>
            <w:tcW w:w="1560" w:type="dxa"/>
            <w:vAlign w:val="bottom"/>
          </w:tcPr>
          <w:p w14:paraId="7DBB786A" w14:textId="61590083"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Воронежс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500B3D12" w14:textId="14188B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4 122,2</w:t>
            </w:r>
          </w:p>
        </w:tc>
        <w:tc>
          <w:tcPr>
            <w:tcW w:w="1134" w:type="dxa"/>
            <w:shd w:val="clear" w:color="auto" w:fill="auto"/>
            <w:vAlign w:val="bottom"/>
          </w:tcPr>
          <w:p w14:paraId="1C076B0D" w14:textId="0C9D13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2,8</w:t>
            </w:r>
          </w:p>
        </w:tc>
        <w:tc>
          <w:tcPr>
            <w:tcW w:w="1392" w:type="dxa"/>
            <w:shd w:val="clear" w:color="auto" w:fill="auto"/>
            <w:vAlign w:val="bottom"/>
          </w:tcPr>
          <w:p w14:paraId="63A2A4F7" w14:textId="00F392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1 336,8</w:t>
            </w:r>
          </w:p>
        </w:tc>
        <w:tc>
          <w:tcPr>
            <w:tcW w:w="1159" w:type="dxa"/>
            <w:shd w:val="clear" w:color="auto" w:fill="auto"/>
            <w:vAlign w:val="bottom"/>
          </w:tcPr>
          <w:p w14:paraId="719F905D" w14:textId="1B4F18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637,2</w:t>
            </w:r>
          </w:p>
        </w:tc>
        <w:tc>
          <w:tcPr>
            <w:tcW w:w="1019" w:type="dxa"/>
            <w:shd w:val="clear" w:color="auto" w:fill="auto"/>
            <w:vAlign w:val="bottom"/>
          </w:tcPr>
          <w:p w14:paraId="11722A90" w14:textId="445F063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11,4</w:t>
            </w:r>
          </w:p>
        </w:tc>
        <w:tc>
          <w:tcPr>
            <w:tcW w:w="992" w:type="dxa"/>
            <w:shd w:val="clear" w:color="auto" w:fill="auto"/>
            <w:vAlign w:val="bottom"/>
          </w:tcPr>
          <w:p w14:paraId="63D783A4" w14:textId="0C7EFE4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5DE226A8" w14:textId="7EECEC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2 134,0</w:t>
            </w:r>
          </w:p>
        </w:tc>
        <w:tc>
          <w:tcPr>
            <w:tcW w:w="1134" w:type="dxa"/>
            <w:shd w:val="clear" w:color="auto" w:fill="auto"/>
            <w:vAlign w:val="bottom"/>
          </w:tcPr>
          <w:p w14:paraId="47F1F371" w14:textId="6240028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767,5</w:t>
            </w:r>
          </w:p>
        </w:tc>
        <w:tc>
          <w:tcPr>
            <w:tcW w:w="1328" w:type="dxa"/>
            <w:vAlign w:val="bottom"/>
          </w:tcPr>
          <w:p w14:paraId="28150BEC" w14:textId="4CAF08D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1 016,2</w:t>
            </w:r>
          </w:p>
        </w:tc>
        <w:tc>
          <w:tcPr>
            <w:tcW w:w="1082" w:type="dxa"/>
            <w:vAlign w:val="bottom"/>
          </w:tcPr>
          <w:p w14:paraId="28A68B7B" w14:textId="71F2A7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698,7</w:t>
            </w:r>
          </w:p>
        </w:tc>
        <w:tc>
          <w:tcPr>
            <w:tcW w:w="1082" w:type="dxa"/>
            <w:shd w:val="clear" w:color="auto" w:fill="auto"/>
            <w:vAlign w:val="bottom"/>
          </w:tcPr>
          <w:p w14:paraId="4A77165B" w14:textId="051FF8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368,5</w:t>
            </w:r>
          </w:p>
        </w:tc>
        <w:tc>
          <w:tcPr>
            <w:tcW w:w="1247" w:type="dxa"/>
            <w:shd w:val="clear" w:color="auto" w:fill="auto"/>
            <w:vAlign w:val="bottom"/>
          </w:tcPr>
          <w:p w14:paraId="55A16EAF" w14:textId="368187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86,3</w:t>
            </w:r>
          </w:p>
        </w:tc>
        <w:tc>
          <w:tcPr>
            <w:tcW w:w="1247" w:type="dxa"/>
            <w:shd w:val="clear" w:color="auto" w:fill="auto"/>
            <w:vAlign w:val="bottom"/>
          </w:tcPr>
          <w:p w14:paraId="2D20104F" w14:textId="223EFF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7,4</w:t>
            </w:r>
          </w:p>
        </w:tc>
      </w:tr>
      <w:tr w:rsidR="00DE5D25" w:rsidRPr="00942212" w14:paraId="48A7AC87" w14:textId="77777777" w:rsidTr="0059021B">
        <w:tc>
          <w:tcPr>
            <w:tcW w:w="1560" w:type="dxa"/>
            <w:vAlign w:val="bottom"/>
          </w:tcPr>
          <w:p w14:paraId="2453410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Ивановская область</w:t>
            </w:r>
          </w:p>
        </w:tc>
        <w:tc>
          <w:tcPr>
            <w:tcW w:w="1134" w:type="dxa"/>
            <w:vAlign w:val="bottom"/>
          </w:tcPr>
          <w:p w14:paraId="69B7F5A1" w14:textId="65CFF0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1 759,5</w:t>
            </w:r>
          </w:p>
        </w:tc>
        <w:tc>
          <w:tcPr>
            <w:tcW w:w="1134" w:type="dxa"/>
            <w:shd w:val="clear" w:color="auto" w:fill="auto"/>
            <w:vAlign w:val="bottom"/>
          </w:tcPr>
          <w:p w14:paraId="28F30D54" w14:textId="753B33B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0F530A30" w14:textId="7B3AFF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540,9</w:t>
            </w:r>
          </w:p>
        </w:tc>
        <w:tc>
          <w:tcPr>
            <w:tcW w:w="1159" w:type="dxa"/>
            <w:shd w:val="clear" w:color="auto" w:fill="auto"/>
            <w:vAlign w:val="bottom"/>
          </w:tcPr>
          <w:p w14:paraId="7FBA8F87" w14:textId="2159F8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23,4</w:t>
            </w:r>
          </w:p>
        </w:tc>
        <w:tc>
          <w:tcPr>
            <w:tcW w:w="1019" w:type="dxa"/>
            <w:shd w:val="clear" w:color="auto" w:fill="auto"/>
            <w:vAlign w:val="bottom"/>
          </w:tcPr>
          <w:p w14:paraId="332121CF" w14:textId="139CD9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w:t>
            </w:r>
          </w:p>
        </w:tc>
        <w:tc>
          <w:tcPr>
            <w:tcW w:w="992" w:type="dxa"/>
            <w:shd w:val="clear" w:color="auto" w:fill="auto"/>
            <w:vAlign w:val="bottom"/>
          </w:tcPr>
          <w:p w14:paraId="191ACE1B" w14:textId="034169F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461955C" w14:textId="7F8A6F4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1 194,0</w:t>
            </w:r>
          </w:p>
        </w:tc>
        <w:tc>
          <w:tcPr>
            <w:tcW w:w="1134" w:type="dxa"/>
            <w:shd w:val="clear" w:color="auto" w:fill="auto"/>
            <w:vAlign w:val="bottom"/>
          </w:tcPr>
          <w:p w14:paraId="1EABC310" w14:textId="7CDB2A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457,8</w:t>
            </w:r>
          </w:p>
        </w:tc>
        <w:tc>
          <w:tcPr>
            <w:tcW w:w="1328" w:type="dxa"/>
            <w:vAlign w:val="bottom"/>
          </w:tcPr>
          <w:p w14:paraId="3E671215" w14:textId="7F0C3D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173,5</w:t>
            </w:r>
          </w:p>
        </w:tc>
        <w:tc>
          <w:tcPr>
            <w:tcW w:w="1082" w:type="dxa"/>
            <w:vAlign w:val="bottom"/>
          </w:tcPr>
          <w:p w14:paraId="29AAE9BD" w14:textId="13A1C20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132D7E3B" w14:textId="3F9E74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74,8</w:t>
            </w:r>
          </w:p>
        </w:tc>
        <w:tc>
          <w:tcPr>
            <w:tcW w:w="1247" w:type="dxa"/>
            <w:shd w:val="clear" w:color="auto" w:fill="auto"/>
            <w:vAlign w:val="bottom"/>
          </w:tcPr>
          <w:p w14:paraId="535065AA" w14:textId="3CF084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8,8</w:t>
            </w:r>
          </w:p>
        </w:tc>
        <w:tc>
          <w:tcPr>
            <w:tcW w:w="1247" w:type="dxa"/>
            <w:shd w:val="clear" w:color="auto" w:fill="auto"/>
            <w:vAlign w:val="bottom"/>
          </w:tcPr>
          <w:p w14:paraId="4E59087E" w14:textId="7211109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r>
      <w:tr w:rsidR="00DE5D25" w:rsidRPr="00942212" w14:paraId="71118D09" w14:textId="77777777" w:rsidTr="0059021B">
        <w:tc>
          <w:tcPr>
            <w:tcW w:w="1560" w:type="dxa"/>
            <w:vAlign w:val="bottom"/>
          </w:tcPr>
          <w:p w14:paraId="6392A051"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Калужская область</w:t>
            </w:r>
          </w:p>
        </w:tc>
        <w:tc>
          <w:tcPr>
            <w:tcW w:w="1134" w:type="dxa"/>
            <w:vAlign w:val="bottom"/>
          </w:tcPr>
          <w:p w14:paraId="120E4A84" w14:textId="13B619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3 059,8</w:t>
            </w:r>
          </w:p>
        </w:tc>
        <w:tc>
          <w:tcPr>
            <w:tcW w:w="1134" w:type="dxa"/>
            <w:shd w:val="clear" w:color="auto" w:fill="auto"/>
            <w:vAlign w:val="bottom"/>
          </w:tcPr>
          <w:p w14:paraId="0B1D2523" w14:textId="4BF6159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37,8</w:t>
            </w:r>
          </w:p>
        </w:tc>
        <w:tc>
          <w:tcPr>
            <w:tcW w:w="1392" w:type="dxa"/>
            <w:shd w:val="clear" w:color="auto" w:fill="auto"/>
            <w:vAlign w:val="bottom"/>
          </w:tcPr>
          <w:p w14:paraId="78265DCB" w14:textId="3AA606A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823,1</w:t>
            </w:r>
          </w:p>
        </w:tc>
        <w:tc>
          <w:tcPr>
            <w:tcW w:w="1159" w:type="dxa"/>
            <w:shd w:val="clear" w:color="auto" w:fill="auto"/>
            <w:vAlign w:val="bottom"/>
          </w:tcPr>
          <w:p w14:paraId="72E929C8" w14:textId="0E5B4B7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75,4</w:t>
            </w:r>
          </w:p>
        </w:tc>
        <w:tc>
          <w:tcPr>
            <w:tcW w:w="1019" w:type="dxa"/>
            <w:shd w:val="clear" w:color="auto" w:fill="auto"/>
            <w:vAlign w:val="bottom"/>
          </w:tcPr>
          <w:p w14:paraId="75F4D35E" w14:textId="5F6A7FD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4C5DA4C6" w14:textId="13B7987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F8721DC" w14:textId="05604D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2 123,5</w:t>
            </w:r>
          </w:p>
        </w:tc>
        <w:tc>
          <w:tcPr>
            <w:tcW w:w="1134" w:type="dxa"/>
            <w:shd w:val="clear" w:color="auto" w:fill="auto"/>
            <w:vAlign w:val="bottom"/>
          </w:tcPr>
          <w:p w14:paraId="3E2ADE46" w14:textId="5A9717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w:t>
            </w:r>
          </w:p>
        </w:tc>
        <w:tc>
          <w:tcPr>
            <w:tcW w:w="1328" w:type="dxa"/>
            <w:vAlign w:val="bottom"/>
          </w:tcPr>
          <w:p w14:paraId="0D9DE5BF" w14:textId="7174619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10,7</w:t>
            </w:r>
          </w:p>
        </w:tc>
        <w:tc>
          <w:tcPr>
            <w:tcW w:w="1082" w:type="dxa"/>
            <w:vAlign w:val="bottom"/>
          </w:tcPr>
          <w:p w14:paraId="50D038CF" w14:textId="18D1204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w:t>
            </w:r>
          </w:p>
        </w:tc>
        <w:tc>
          <w:tcPr>
            <w:tcW w:w="1082" w:type="dxa"/>
            <w:shd w:val="clear" w:color="auto" w:fill="auto"/>
            <w:vAlign w:val="bottom"/>
          </w:tcPr>
          <w:p w14:paraId="7D837A58" w14:textId="29D0C4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362,8</w:t>
            </w:r>
          </w:p>
        </w:tc>
        <w:tc>
          <w:tcPr>
            <w:tcW w:w="1247" w:type="dxa"/>
            <w:shd w:val="clear" w:color="auto" w:fill="auto"/>
            <w:vAlign w:val="bottom"/>
          </w:tcPr>
          <w:p w14:paraId="37F97762" w14:textId="491D80D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330,6</w:t>
            </w:r>
          </w:p>
        </w:tc>
        <w:tc>
          <w:tcPr>
            <w:tcW w:w="1247" w:type="dxa"/>
            <w:shd w:val="clear" w:color="auto" w:fill="auto"/>
            <w:vAlign w:val="bottom"/>
          </w:tcPr>
          <w:p w14:paraId="7865B65A" w14:textId="0BE5A70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w:t>
            </w:r>
          </w:p>
        </w:tc>
      </w:tr>
      <w:tr w:rsidR="00DE5D25" w:rsidRPr="00942212" w14:paraId="7E7EE52A" w14:textId="77777777" w:rsidTr="0059021B">
        <w:tc>
          <w:tcPr>
            <w:tcW w:w="1560" w:type="dxa"/>
            <w:vAlign w:val="bottom"/>
          </w:tcPr>
          <w:p w14:paraId="495C734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Костромская область</w:t>
            </w:r>
          </w:p>
        </w:tc>
        <w:tc>
          <w:tcPr>
            <w:tcW w:w="1134" w:type="dxa"/>
            <w:vAlign w:val="bottom"/>
          </w:tcPr>
          <w:p w14:paraId="3AAC781D" w14:textId="0445A45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1 615,1</w:t>
            </w:r>
          </w:p>
        </w:tc>
        <w:tc>
          <w:tcPr>
            <w:tcW w:w="1134" w:type="dxa"/>
            <w:shd w:val="clear" w:color="auto" w:fill="auto"/>
            <w:vAlign w:val="bottom"/>
          </w:tcPr>
          <w:p w14:paraId="7AC03380" w14:textId="7EBE6D8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31,0</w:t>
            </w:r>
          </w:p>
        </w:tc>
        <w:tc>
          <w:tcPr>
            <w:tcW w:w="1392" w:type="dxa"/>
            <w:shd w:val="clear" w:color="auto" w:fill="auto"/>
            <w:vAlign w:val="bottom"/>
          </w:tcPr>
          <w:p w14:paraId="3A84B03C" w14:textId="6A7DB32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260,3</w:t>
            </w:r>
          </w:p>
        </w:tc>
        <w:tc>
          <w:tcPr>
            <w:tcW w:w="1159" w:type="dxa"/>
            <w:shd w:val="clear" w:color="auto" w:fill="auto"/>
            <w:vAlign w:val="bottom"/>
          </w:tcPr>
          <w:p w14:paraId="0F69B5A8" w14:textId="734EE5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62,7</w:t>
            </w:r>
          </w:p>
        </w:tc>
        <w:tc>
          <w:tcPr>
            <w:tcW w:w="1019" w:type="dxa"/>
            <w:shd w:val="clear" w:color="auto" w:fill="auto"/>
            <w:vAlign w:val="bottom"/>
          </w:tcPr>
          <w:p w14:paraId="656AA8EC" w14:textId="34D905C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47DF5D18" w14:textId="04C077F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5F03491E" w14:textId="66C822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1 261,1</w:t>
            </w:r>
          </w:p>
        </w:tc>
        <w:tc>
          <w:tcPr>
            <w:tcW w:w="1134" w:type="dxa"/>
            <w:shd w:val="clear" w:color="auto" w:fill="auto"/>
            <w:vAlign w:val="bottom"/>
          </w:tcPr>
          <w:p w14:paraId="1C18F737" w14:textId="26CEC0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295,8</w:t>
            </w:r>
          </w:p>
        </w:tc>
        <w:tc>
          <w:tcPr>
            <w:tcW w:w="1328" w:type="dxa"/>
            <w:vAlign w:val="bottom"/>
          </w:tcPr>
          <w:p w14:paraId="04D0C15D" w14:textId="64BC24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456,2</w:t>
            </w:r>
          </w:p>
        </w:tc>
        <w:tc>
          <w:tcPr>
            <w:tcW w:w="1082" w:type="dxa"/>
            <w:vAlign w:val="bottom"/>
          </w:tcPr>
          <w:p w14:paraId="75B220D9" w14:textId="20C2C4D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239,5</w:t>
            </w:r>
          </w:p>
        </w:tc>
        <w:tc>
          <w:tcPr>
            <w:tcW w:w="1082" w:type="dxa"/>
            <w:shd w:val="clear" w:color="auto" w:fill="auto"/>
            <w:vAlign w:val="bottom"/>
          </w:tcPr>
          <w:p w14:paraId="5796D218" w14:textId="6B06C8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131,6</w:t>
            </w:r>
          </w:p>
        </w:tc>
        <w:tc>
          <w:tcPr>
            <w:tcW w:w="1247" w:type="dxa"/>
            <w:shd w:val="clear" w:color="auto" w:fill="auto"/>
            <w:vAlign w:val="bottom"/>
          </w:tcPr>
          <w:p w14:paraId="5006BD3B" w14:textId="7E3CE5A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119,7</w:t>
            </w:r>
          </w:p>
        </w:tc>
        <w:tc>
          <w:tcPr>
            <w:tcW w:w="1247" w:type="dxa"/>
            <w:shd w:val="clear" w:color="auto" w:fill="auto"/>
            <w:vAlign w:val="bottom"/>
          </w:tcPr>
          <w:p w14:paraId="2D966A75" w14:textId="014471D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49,6</w:t>
            </w:r>
          </w:p>
        </w:tc>
      </w:tr>
      <w:tr w:rsidR="00DE5D25" w:rsidRPr="00942212" w14:paraId="0048F00E" w14:textId="77777777" w:rsidTr="0059021B">
        <w:tc>
          <w:tcPr>
            <w:tcW w:w="1560" w:type="dxa"/>
            <w:vAlign w:val="bottom"/>
          </w:tcPr>
          <w:p w14:paraId="652A743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Курская область</w:t>
            </w:r>
          </w:p>
        </w:tc>
        <w:tc>
          <w:tcPr>
            <w:tcW w:w="1134" w:type="dxa"/>
            <w:vAlign w:val="bottom"/>
          </w:tcPr>
          <w:p w14:paraId="69B1EE99" w14:textId="39CF59E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3 511,1</w:t>
            </w:r>
          </w:p>
        </w:tc>
        <w:tc>
          <w:tcPr>
            <w:tcW w:w="1134" w:type="dxa"/>
            <w:shd w:val="clear" w:color="auto" w:fill="auto"/>
            <w:vAlign w:val="bottom"/>
          </w:tcPr>
          <w:p w14:paraId="28B95AD7" w14:textId="62B80F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1392" w:type="dxa"/>
            <w:shd w:val="clear" w:color="auto" w:fill="auto"/>
            <w:vAlign w:val="bottom"/>
          </w:tcPr>
          <w:p w14:paraId="69DEC36B" w14:textId="4A3FB1E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706,0</w:t>
            </w:r>
          </w:p>
        </w:tc>
        <w:tc>
          <w:tcPr>
            <w:tcW w:w="1159" w:type="dxa"/>
            <w:shd w:val="clear" w:color="auto" w:fill="auto"/>
            <w:vAlign w:val="bottom"/>
          </w:tcPr>
          <w:p w14:paraId="21FBCD7E" w14:textId="0898BD4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335,8</w:t>
            </w:r>
          </w:p>
        </w:tc>
        <w:tc>
          <w:tcPr>
            <w:tcW w:w="1019" w:type="dxa"/>
            <w:shd w:val="clear" w:color="auto" w:fill="auto"/>
            <w:vAlign w:val="bottom"/>
          </w:tcPr>
          <w:p w14:paraId="54072AA5" w14:textId="66A1A51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31FBEDE9" w14:textId="6246E6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109" w:type="dxa"/>
            <w:gridSpan w:val="2"/>
            <w:shd w:val="clear" w:color="auto" w:fill="auto"/>
            <w:vAlign w:val="bottom"/>
          </w:tcPr>
          <w:p w14:paraId="28E2C1B0" w14:textId="54F74F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2 468,7</w:t>
            </w:r>
          </w:p>
        </w:tc>
        <w:tc>
          <w:tcPr>
            <w:tcW w:w="1134" w:type="dxa"/>
            <w:shd w:val="clear" w:color="auto" w:fill="auto"/>
            <w:vAlign w:val="bottom"/>
          </w:tcPr>
          <w:p w14:paraId="1E2D3FB3" w14:textId="2EA2DE2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178,4</w:t>
            </w:r>
          </w:p>
        </w:tc>
        <w:tc>
          <w:tcPr>
            <w:tcW w:w="1328" w:type="dxa"/>
            <w:vAlign w:val="bottom"/>
          </w:tcPr>
          <w:p w14:paraId="48F189CC" w14:textId="393271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177,3</w:t>
            </w:r>
          </w:p>
        </w:tc>
        <w:tc>
          <w:tcPr>
            <w:tcW w:w="1082" w:type="dxa"/>
            <w:vAlign w:val="bottom"/>
          </w:tcPr>
          <w:p w14:paraId="06356301" w14:textId="5F4ACF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754033CB" w14:textId="5410A30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89,7</w:t>
            </w:r>
          </w:p>
        </w:tc>
        <w:tc>
          <w:tcPr>
            <w:tcW w:w="1247" w:type="dxa"/>
            <w:shd w:val="clear" w:color="auto" w:fill="auto"/>
            <w:vAlign w:val="bottom"/>
          </w:tcPr>
          <w:p w14:paraId="3B0FE709" w14:textId="1D4A6EA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33,2</w:t>
            </w:r>
          </w:p>
        </w:tc>
        <w:tc>
          <w:tcPr>
            <w:tcW w:w="1247" w:type="dxa"/>
            <w:shd w:val="clear" w:color="auto" w:fill="auto"/>
            <w:vAlign w:val="bottom"/>
          </w:tcPr>
          <w:p w14:paraId="6C1F1A82" w14:textId="4B83B7D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280,4</w:t>
            </w:r>
          </w:p>
        </w:tc>
      </w:tr>
      <w:tr w:rsidR="00DE5D25" w:rsidRPr="00942212" w14:paraId="62BB97B7" w14:textId="77777777" w:rsidTr="0059021B">
        <w:tc>
          <w:tcPr>
            <w:tcW w:w="1560" w:type="dxa"/>
            <w:vAlign w:val="bottom"/>
          </w:tcPr>
          <w:p w14:paraId="092E0243"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Липецкая область</w:t>
            </w:r>
          </w:p>
        </w:tc>
        <w:tc>
          <w:tcPr>
            <w:tcW w:w="1134" w:type="dxa"/>
            <w:vAlign w:val="bottom"/>
          </w:tcPr>
          <w:p w14:paraId="37A1E9C3" w14:textId="17315F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6 625,7</w:t>
            </w:r>
          </w:p>
        </w:tc>
        <w:tc>
          <w:tcPr>
            <w:tcW w:w="1134" w:type="dxa"/>
            <w:shd w:val="clear" w:color="auto" w:fill="auto"/>
            <w:vAlign w:val="bottom"/>
          </w:tcPr>
          <w:p w14:paraId="45196828" w14:textId="5C34C5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0,2</w:t>
            </w:r>
          </w:p>
        </w:tc>
        <w:tc>
          <w:tcPr>
            <w:tcW w:w="1392" w:type="dxa"/>
            <w:shd w:val="clear" w:color="auto" w:fill="auto"/>
            <w:vAlign w:val="bottom"/>
          </w:tcPr>
          <w:p w14:paraId="7ABDA800" w14:textId="6F8FD9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1 742,7</w:t>
            </w:r>
          </w:p>
        </w:tc>
        <w:tc>
          <w:tcPr>
            <w:tcW w:w="1159" w:type="dxa"/>
            <w:shd w:val="clear" w:color="auto" w:fill="auto"/>
            <w:vAlign w:val="bottom"/>
          </w:tcPr>
          <w:p w14:paraId="58E304FB" w14:textId="7C8CA6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100,5</w:t>
            </w:r>
          </w:p>
        </w:tc>
        <w:tc>
          <w:tcPr>
            <w:tcW w:w="1019" w:type="dxa"/>
            <w:shd w:val="clear" w:color="auto" w:fill="auto"/>
            <w:vAlign w:val="bottom"/>
          </w:tcPr>
          <w:p w14:paraId="1842EA20" w14:textId="3AEC1E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w:t>
            </w:r>
          </w:p>
        </w:tc>
        <w:tc>
          <w:tcPr>
            <w:tcW w:w="992" w:type="dxa"/>
            <w:shd w:val="clear" w:color="auto" w:fill="auto"/>
            <w:vAlign w:val="bottom"/>
          </w:tcPr>
          <w:p w14:paraId="5A1C9867" w14:textId="0F655B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208,1</w:t>
            </w:r>
          </w:p>
        </w:tc>
        <w:tc>
          <w:tcPr>
            <w:tcW w:w="1109" w:type="dxa"/>
            <w:gridSpan w:val="2"/>
            <w:shd w:val="clear" w:color="auto" w:fill="auto"/>
            <w:vAlign w:val="bottom"/>
          </w:tcPr>
          <w:p w14:paraId="160F8BE6" w14:textId="3E7752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4 572,5</w:t>
            </w:r>
          </w:p>
        </w:tc>
        <w:tc>
          <w:tcPr>
            <w:tcW w:w="1134" w:type="dxa"/>
            <w:shd w:val="clear" w:color="auto" w:fill="auto"/>
            <w:vAlign w:val="bottom"/>
          </w:tcPr>
          <w:p w14:paraId="6D76C048" w14:textId="029843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2 440,5</w:t>
            </w:r>
          </w:p>
        </w:tc>
        <w:tc>
          <w:tcPr>
            <w:tcW w:w="1328" w:type="dxa"/>
            <w:vAlign w:val="bottom"/>
          </w:tcPr>
          <w:p w14:paraId="7FBB802A" w14:textId="265592A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837,2</w:t>
            </w:r>
          </w:p>
        </w:tc>
        <w:tc>
          <w:tcPr>
            <w:tcW w:w="1082" w:type="dxa"/>
            <w:vAlign w:val="bottom"/>
          </w:tcPr>
          <w:p w14:paraId="7DE47BB7" w14:textId="3BE7D5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24,1</w:t>
            </w:r>
          </w:p>
        </w:tc>
        <w:tc>
          <w:tcPr>
            <w:tcW w:w="1082" w:type="dxa"/>
            <w:shd w:val="clear" w:color="auto" w:fill="auto"/>
            <w:vAlign w:val="bottom"/>
          </w:tcPr>
          <w:p w14:paraId="5730CEC2" w14:textId="480309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231,1</w:t>
            </w:r>
          </w:p>
        </w:tc>
        <w:tc>
          <w:tcPr>
            <w:tcW w:w="1247" w:type="dxa"/>
            <w:shd w:val="clear" w:color="auto" w:fill="auto"/>
            <w:vAlign w:val="bottom"/>
          </w:tcPr>
          <w:p w14:paraId="0678B9ED" w14:textId="3793F5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70,8</w:t>
            </w:r>
          </w:p>
        </w:tc>
        <w:tc>
          <w:tcPr>
            <w:tcW w:w="1247" w:type="dxa"/>
            <w:shd w:val="clear" w:color="auto" w:fill="auto"/>
            <w:vAlign w:val="bottom"/>
          </w:tcPr>
          <w:p w14:paraId="60817D95" w14:textId="423AE4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152,9</w:t>
            </w:r>
          </w:p>
        </w:tc>
      </w:tr>
      <w:tr w:rsidR="00DE5D25" w:rsidRPr="00942212" w14:paraId="27C02C53" w14:textId="77777777" w:rsidTr="0059021B">
        <w:tc>
          <w:tcPr>
            <w:tcW w:w="1560" w:type="dxa"/>
            <w:vAlign w:val="bottom"/>
          </w:tcPr>
          <w:p w14:paraId="51B8387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Московская область</w:t>
            </w:r>
          </w:p>
        </w:tc>
        <w:tc>
          <w:tcPr>
            <w:tcW w:w="1134" w:type="dxa"/>
            <w:vAlign w:val="bottom"/>
          </w:tcPr>
          <w:p w14:paraId="44913348" w14:textId="68610D3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61 447,9</w:t>
            </w:r>
          </w:p>
        </w:tc>
        <w:tc>
          <w:tcPr>
            <w:tcW w:w="1134" w:type="dxa"/>
            <w:shd w:val="clear" w:color="auto" w:fill="auto"/>
            <w:vAlign w:val="bottom"/>
          </w:tcPr>
          <w:p w14:paraId="235B5080" w14:textId="6E45AB7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1 479,2</w:t>
            </w:r>
          </w:p>
        </w:tc>
        <w:tc>
          <w:tcPr>
            <w:tcW w:w="1392" w:type="dxa"/>
            <w:shd w:val="clear" w:color="auto" w:fill="auto"/>
            <w:vAlign w:val="bottom"/>
          </w:tcPr>
          <w:p w14:paraId="012C107A" w14:textId="01CFA0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8 116,3</w:t>
            </w:r>
          </w:p>
        </w:tc>
        <w:tc>
          <w:tcPr>
            <w:tcW w:w="1159" w:type="dxa"/>
            <w:shd w:val="clear" w:color="auto" w:fill="auto"/>
            <w:vAlign w:val="bottom"/>
          </w:tcPr>
          <w:p w14:paraId="1280C0DC" w14:textId="155088B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2 892,3</w:t>
            </w:r>
          </w:p>
        </w:tc>
        <w:tc>
          <w:tcPr>
            <w:tcW w:w="1019" w:type="dxa"/>
            <w:shd w:val="clear" w:color="auto" w:fill="auto"/>
            <w:vAlign w:val="bottom"/>
          </w:tcPr>
          <w:p w14:paraId="707375A9" w14:textId="4D998F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2 346,2</w:t>
            </w:r>
          </w:p>
        </w:tc>
        <w:tc>
          <w:tcPr>
            <w:tcW w:w="992" w:type="dxa"/>
            <w:shd w:val="clear" w:color="auto" w:fill="auto"/>
            <w:vAlign w:val="bottom"/>
          </w:tcPr>
          <w:p w14:paraId="1875D383" w14:textId="171E3D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350,2</w:t>
            </w:r>
          </w:p>
        </w:tc>
        <w:tc>
          <w:tcPr>
            <w:tcW w:w="1109" w:type="dxa"/>
            <w:gridSpan w:val="2"/>
            <w:shd w:val="clear" w:color="auto" w:fill="auto"/>
            <w:vAlign w:val="bottom"/>
          </w:tcPr>
          <w:p w14:paraId="7B40153D" w14:textId="7E3898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46 263,6</w:t>
            </w:r>
          </w:p>
        </w:tc>
        <w:tc>
          <w:tcPr>
            <w:tcW w:w="1134" w:type="dxa"/>
            <w:shd w:val="clear" w:color="auto" w:fill="auto"/>
            <w:vAlign w:val="bottom"/>
          </w:tcPr>
          <w:p w14:paraId="647BBE64" w14:textId="5C474BE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235,8</w:t>
            </w:r>
          </w:p>
        </w:tc>
        <w:tc>
          <w:tcPr>
            <w:tcW w:w="1328" w:type="dxa"/>
            <w:vAlign w:val="bottom"/>
          </w:tcPr>
          <w:p w14:paraId="7A43FEA2" w14:textId="363758A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888,5</w:t>
            </w:r>
          </w:p>
        </w:tc>
        <w:tc>
          <w:tcPr>
            <w:tcW w:w="1082" w:type="dxa"/>
            <w:vAlign w:val="bottom"/>
          </w:tcPr>
          <w:p w14:paraId="42C494E8" w14:textId="0450A4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29,1</w:t>
            </w:r>
          </w:p>
        </w:tc>
        <w:tc>
          <w:tcPr>
            <w:tcW w:w="1082" w:type="dxa"/>
            <w:shd w:val="clear" w:color="auto" w:fill="auto"/>
            <w:vAlign w:val="bottom"/>
          </w:tcPr>
          <w:p w14:paraId="1D8C73CE" w14:textId="24C6BE8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397,9</w:t>
            </w:r>
          </w:p>
        </w:tc>
        <w:tc>
          <w:tcPr>
            <w:tcW w:w="1247" w:type="dxa"/>
            <w:shd w:val="clear" w:color="auto" w:fill="auto"/>
            <w:vAlign w:val="bottom"/>
          </w:tcPr>
          <w:p w14:paraId="30436F7E" w14:textId="7787DE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2618FD75" w14:textId="3277E9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2 637,1</w:t>
            </w:r>
          </w:p>
        </w:tc>
      </w:tr>
      <w:tr w:rsidR="00DE5D25" w:rsidRPr="00942212" w14:paraId="61079158" w14:textId="77777777" w:rsidTr="0059021B">
        <w:tc>
          <w:tcPr>
            <w:tcW w:w="1560" w:type="dxa"/>
            <w:vAlign w:val="bottom"/>
          </w:tcPr>
          <w:p w14:paraId="1271362F"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Орловская область</w:t>
            </w:r>
          </w:p>
        </w:tc>
        <w:tc>
          <w:tcPr>
            <w:tcW w:w="1134" w:type="dxa"/>
            <w:vAlign w:val="bottom"/>
          </w:tcPr>
          <w:p w14:paraId="0B38C396" w14:textId="3D4A5C3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1 923,0</w:t>
            </w:r>
          </w:p>
        </w:tc>
        <w:tc>
          <w:tcPr>
            <w:tcW w:w="1134" w:type="dxa"/>
            <w:shd w:val="clear" w:color="auto" w:fill="auto"/>
            <w:vAlign w:val="bottom"/>
          </w:tcPr>
          <w:p w14:paraId="1C386E3C" w14:textId="68BF9F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19,2</w:t>
            </w:r>
          </w:p>
        </w:tc>
        <w:tc>
          <w:tcPr>
            <w:tcW w:w="1392" w:type="dxa"/>
            <w:shd w:val="clear" w:color="auto" w:fill="auto"/>
            <w:vAlign w:val="bottom"/>
          </w:tcPr>
          <w:p w14:paraId="3BE9C060" w14:textId="1A460B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651,6</w:t>
            </w:r>
          </w:p>
        </w:tc>
        <w:tc>
          <w:tcPr>
            <w:tcW w:w="1159" w:type="dxa"/>
            <w:shd w:val="clear" w:color="auto" w:fill="auto"/>
            <w:vAlign w:val="bottom"/>
          </w:tcPr>
          <w:p w14:paraId="1185EEC8" w14:textId="0C3F42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479,3</w:t>
            </w:r>
          </w:p>
        </w:tc>
        <w:tc>
          <w:tcPr>
            <w:tcW w:w="1019" w:type="dxa"/>
            <w:shd w:val="clear" w:color="auto" w:fill="auto"/>
            <w:vAlign w:val="bottom"/>
          </w:tcPr>
          <w:p w14:paraId="5A262235" w14:textId="71E963A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03FB23E6" w14:textId="21A0F99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32,1</w:t>
            </w:r>
          </w:p>
        </w:tc>
        <w:tc>
          <w:tcPr>
            <w:tcW w:w="1109" w:type="dxa"/>
            <w:gridSpan w:val="2"/>
            <w:shd w:val="clear" w:color="auto" w:fill="auto"/>
            <w:vAlign w:val="bottom"/>
          </w:tcPr>
          <w:p w14:paraId="549CDD75" w14:textId="37944D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740,7</w:t>
            </w:r>
          </w:p>
        </w:tc>
        <w:tc>
          <w:tcPr>
            <w:tcW w:w="1134" w:type="dxa"/>
            <w:shd w:val="clear" w:color="auto" w:fill="auto"/>
            <w:vAlign w:val="bottom"/>
          </w:tcPr>
          <w:p w14:paraId="20E8C678" w14:textId="4F62AFF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139,3</w:t>
            </w:r>
          </w:p>
        </w:tc>
        <w:tc>
          <w:tcPr>
            <w:tcW w:w="1328" w:type="dxa"/>
            <w:vAlign w:val="bottom"/>
          </w:tcPr>
          <w:p w14:paraId="1D12B1D4" w14:textId="1804612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339,4</w:t>
            </w:r>
          </w:p>
        </w:tc>
        <w:tc>
          <w:tcPr>
            <w:tcW w:w="1082" w:type="dxa"/>
            <w:vAlign w:val="bottom"/>
          </w:tcPr>
          <w:p w14:paraId="0893183C" w14:textId="7B10F7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31,9</w:t>
            </w:r>
          </w:p>
        </w:tc>
        <w:tc>
          <w:tcPr>
            <w:tcW w:w="1082" w:type="dxa"/>
            <w:shd w:val="clear" w:color="auto" w:fill="auto"/>
            <w:vAlign w:val="bottom"/>
          </w:tcPr>
          <w:p w14:paraId="713CC963" w14:textId="54E5898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106,0</w:t>
            </w:r>
          </w:p>
        </w:tc>
        <w:tc>
          <w:tcPr>
            <w:tcW w:w="1247" w:type="dxa"/>
            <w:shd w:val="clear" w:color="auto" w:fill="auto"/>
            <w:vAlign w:val="bottom"/>
          </w:tcPr>
          <w:p w14:paraId="4406BDB8" w14:textId="04D9C0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16,6</w:t>
            </w:r>
          </w:p>
        </w:tc>
        <w:tc>
          <w:tcPr>
            <w:tcW w:w="1247" w:type="dxa"/>
            <w:shd w:val="clear" w:color="auto" w:fill="auto"/>
            <w:vAlign w:val="bottom"/>
          </w:tcPr>
          <w:p w14:paraId="51A92544" w14:textId="30ABB14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112,0</w:t>
            </w:r>
          </w:p>
        </w:tc>
      </w:tr>
      <w:tr w:rsidR="00DE5D25" w:rsidRPr="00942212" w14:paraId="1A26E98A" w14:textId="77777777" w:rsidTr="0059021B">
        <w:tc>
          <w:tcPr>
            <w:tcW w:w="1560" w:type="dxa"/>
            <w:vAlign w:val="bottom"/>
          </w:tcPr>
          <w:p w14:paraId="7A5FCF88"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Рязанская область</w:t>
            </w:r>
          </w:p>
        </w:tc>
        <w:tc>
          <w:tcPr>
            <w:tcW w:w="1134" w:type="dxa"/>
            <w:vAlign w:val="bottom"/>
          </w:tcPr>
          <w:p w14:paraId="667F951F" w14:textId="45BC2E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2 430,8</w:t>
            </w:r>
          </w:p>
        </w:tc>
        <w:tc>
          <w:tcPr>
            <w:tcW w:w="1134" w:type="dxa"/>
            <w:shd w:val="clear" w:color="auto" w:fill="auto"/>
            <w:vAlign w:val="bottom"/>
          </w:tcPr>
          <w:p w14:paraId="48A98A31" w14:textId="5F61474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w:t>
            </w:r>
          </w:p>
        </w:tc>
        <w:tc>
          <w:tcPr>
            <w:tcW w:w="1392" w:type="dxa"/>
            <w:shd w:val="clear" w:color="auto" w:fill="auto"/>
            <w:vAlign w:val="bottom"/>
          </w:tcPr>
          <w:p w14:paraId="2B276852" w14:textId="31F7B7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373,0</w:t>
            </w:r>
          </w:p>
        </w:tc>
        <w:tc>
          <w:tcPr>
            <w:tcW w:w="1159" w:type="dxa"/>
            <w:shd w:val="clear" w:color="auto" w:fill="auto"/>
            <w:vAlign w:val="bottom"/>
          </w:tcPr>
          <w:p w14:paraId="21D9E88F" w14:textId="073EBB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240,1</w:t>
            </w:r>
          </w:p>
        </w:tc>
        <w:tc>
          <w:tcPr>
            <w:tcW w:w="1019" w:type="dxa"/>
            <w:shd w:val="clear" w:color="auto" w:fill="auto"/>
            <w:vAlign w:val="bottom"/>
          </w:tcPr>
          <w:p w14:paraId="3FBB7676" w14:textId="0CA8BA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0,6</w:t>
            </w:r>
          </w:p>
        </w:tc>
        <w:tc>
          <w:tcPr>
            <w:tcW w:w="992" w:type="dxa"/>
            <w:shd w:val="clear" w:color="auto" w:fill="auto"/>
            <w:vAlign w:val="bottom"/>
          </w:tcPr>
          <w:p w14:paraId="15BC75C5" w14:textId="3FFB6D6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79FEC56E" w14:textId="2BA0B1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1 814,8</w:t>
            </w:r>
          </w:p>
        </w:tc>
        <w:tc>
          <w:tcPr>
            <w:tcW w:w="1134" w:type="dxa"/>
            <w:shd w:val="clear" w:color="auto" w:fill="auto"/>
            <w:vAlign w:val="bottom"/>
          </w:tcPr>
          <w:p w14:paraId="3DE8F603" w14:textId="4EB7247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297,7</w:t>
            </w:r>
          </w:p>
        </w:tc>
        <w:tc>
          <w:tcPr>
            <w:tcW w:w="1328" w:type="dxa"/>
            <w:vAlign w:val="bottom"/>
          </w:tcPr>
          <w:p w14:paraId="2D329E0B" w14:textId="62FF94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154,5</w:t>
            </w:r>
          </w:p>
        </w:tc>
        <w:tc>
          <w:tcPr>
            <w:tcW w:w="1082" w:type="dxa"/>
            <w:vAlign w:val="bottom"/>
          </w:tcPr>
          <w:p w14:paraId="692934EF" w14:textId="01EDB1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104,3</w:t>
            </w:r>
          </w:p>
        </w:tc>
        <w:tc>
          <w:tcPr>
            <w:tcW w:w="1082" w:type="dxa"/>
            <w:shd w:val="clear" w:color="auto" w:fill="auto"/>
            <w:vAlign w:val="bottom"/>
          </w:tcPr>
          <w:p w14:paraId="09E5D461" w14:textId="16CDB28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164,0</w:t>
            </w:r>
          </w:p>
        </w:tc>
        <w:tc>
          <w:tcPr>
            <w:tcW w:w="1247" w:type="dxa"/>
            <w:shd w:val="clear" w:color="auto" w:fill="auto"/>
            <w:vAlign w:val="bottom"/>
          </w:tcPr>
          <w:p w14:paraId="5111528C" w14:textId="6C4671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38,8</w:t>
            </w:r>
          </w:p>
        </w:tc>
        <w:tc>
          <w:tcPr>
            <w:tcW w:w="1247" w:type="dxa"/>
            <w:shd w:val="clear" w:color="auto" w:fill="auto"/>
            <w:vAlign w:val="bottom"/>
          </w:tcPr>
          <w:p w14:paraId="20989F60" w14:textId="657C72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106,8</w:t>
            </w:r>
          </w:p>
        </w:tc>
      </w:tr>
      <w:tr w:rsidR="00DE5D25" w:rsidRPr="00942212" w14:paraId="1B02031D" w14:textId="77777777" w:rsidTr="0059021B">
        <w:tc>
          <w:tcPr>
            <w:tcW w:w="1560" w:type="dxa"/>
            <w:vAlign w:val="bottom"/>
          </w:tcPr>
          <w:p w14:paraId="61DA076E"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Смоленская область</w:t>
            </w:r>
          </w:p>
        </w:tc>
        <w:tc>
          <w:tcPr>
            <w:tcW w:w="1134" w:type="dxa"/>
            <w:vAlign w:val="bottom"/>
          </w:tcPr>
          <w:p w14:paraId="64639E36" w14:textId="723C758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3 385,4</w:t>
            </w:r>
          </w:p>
        </w:tc>
        <w:tc>
          <w:tcPr>
            <w:tcW w:w="1134" w:type="dxa"/>
            <w:shd w:val="clear" w:color="auto" w:fill="auto"/>
            <w:vAlign w:val="bottom"/>
          </w:tcPr>
          <w:p w14:paraId="045BFEED" w14:textId="1476E0F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5,2</w:t>
            </w:r>
          </w:p>
        </w:tc>
        <w:tc>
          <w:tcPr>
            <w:tcW w:w="1392" w:type="dxa"/>
            <w:shd w:val="clear" w:color="auto" w:fill="auto"/>
            <w:vAlign w:val="bottom"/>
          </w:tcPr>
          <w:p w14:paraId="584F7628" w14:textId="2FA235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1 022,0</w:t>
            </w:r>
          </w:p>
        </w:tc>
        <w:tc>
          <w:tcPr>
            <w:tcW w:w="1159" w:type="dxa"/>
            <w:shd w:val="clear" w:color="auto" w:fill="auto"/>
            <w:vAlign w:val="bottom"/>
          </w:tcPr>
          <w:p w14:paraId="7B74AEE0" w14:textId="7CE8AFE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44,5</w:t>
            </w:r>
          </w:p>
        </w:tc>
        <w:tc>
          <w:tcPr>
            <w:tcW w:w="1019" w:type="dxa"/>
            <w:shd w:val="clear" w:color="auto" w:fill="auto"/>
            <w:vAlign w:val="bottom"/>
          </w:tcPr>
          <w:p w14:paraId="4665B91E" w14:textId="05B0FCD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992" w:type="dxa"/>
            <w:shd w:val="clear" w:color="auto" w:fill="auto"/>
            <w:vAlign w:val="bottom"/>
          </w:tcPr>
          <w:p w14:paraId="477B838C" w14:textId="71DFDE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14,3</w:t>
            </w:r>
          </w:p>
        </w:tc>
        <w:tc>
          <w:tcPr>
            <w:tcW w:w="1109" w:type="dxa"/>
            <w:gridSpan w:val="2"/>
            <w:shd w:val="clear" w:color="auto" w:fill="auto"/>
            <w:vAlign w:val="bottom"/>
          </w:tcPr>
          <w:p w14:paraId="68726EEB" w14:textId="345F29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2 299,4</w:t>
            </w:r>
          </w:p>
        </w:tc>
        <w:tc>
          <w:tcPr>
            <w:tcW w:w="1134" w:type="dxa"/>
            <w:shd w:val="clear" w:color="auto" w:fill="auto"/>
            <w:vAlign w:val="bottom"/>
          </w:tcPr>
          <w:p w14:paraId="09161E24" w14:textId="41C425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1 649,6</w:t>
            </w:r>
          </w:p>
        </w:tc>
        <w:tc>
          <w:tcPr>
            <w:tcW w:w="1328" w:type="dxa"/>
            <w:vAlign w:val="bottom"/>
          </w:tcPr>
          <w:p w14:paraId="308F0CB7" w14:textId="1CE1FAA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358,8</w:t>
            </w:r>
          </w:p>
        </w:tc>
        <w:tc>
          <w:tcPr>
            <w:tcW w:w="1082" w:type="dxa"/>
            <w:vAlign w:val="bottom"/>
          </w:tcPr>
          <w:p w14:paraId="7E607AD5" w14:textId="24599D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082" w:type="dxa"/>
            <w:shd w:val="clear" w:color="auto" w:fill="auto"/>
            <w:vAlign w:val="bottom"/>
          </w:tcPr>
          <w:p w14:paraId="7AE7A6D0" w14:textId="1CF75B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208,4</w:t>
            </w:r>
          </w:p>
        </w:tc>
        <w:tc>
          <w:tcPr>
            <w:tcW w:w="1247" w:type="dxa"/>
            <w:shd w:val="clear" w:color="auto" w:fill="auto"/>
            <w:vAlign w:val="bottom"/>
          </w:tcPr>
          <w:p w14:paraId="23F76DB4" w14:textId="587909C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24,2</w:t>
            </w:r>
          </w:p>
        </w:tc>
        <w:tc>
          <w:tcPr>
            <w:tcW w:w="1247" w:type="dxa"/>
            <w:shd w:val="clear" w:color="auto" w:fill="auto"/>
            <w:vAlign w:val="bottom"/>
          </w:tcPr>
          <w:p w14:paraId="66385AD8" w14:textId="3678EE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65,4</w:t>
            </w:r>
          </w:p>
        </w:tc>
      </w:tr>
      <w:tr w:rsidR="00DE5D25" w:rsidRPr="00942212" w14:paraId="1FE721B4" w14:textId="77777777" w:rsidTr="0059021B">
        <w:tc>
          <w:tcPr>
            <w:tcW w:w="1560" w:type="dxa"/>
            <w:vAlign w:val="bottom"/>
          </w:tcPr>
          <w:p w14:paraId="373E1F91"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Тамбовская область</w:t>
            </w:r>
          </w:p>
        </w:tc>
        <w:tc>
          <w:tcPr>
            <w:tcW w:w="1134" w:type="dxa"/>
            <w:vAlign w:val="bottom"/>
          </w:tcPr>
          <w:p w14:paraId="51848553" w14:textId="58741A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3 134,8</w:t>
            </w:r>
          </w:p>
        </w:tc>
        <w:tc>
          <w:tcPr>
            <w:tcW w:w="1134" w:type="dxa"/>
            <w:shd w:val="clear" w:color="auto" w:fill="auto"/>
            <w:vAlign w:val="bottom"/>
          </w:tcPr>
          <w:p w14:paraId="654DC1B5" w14:textId="7933FBB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151,3</w:t>
            </w:r>
          </w:p>
        </w:tc>
        <w:tc>
          <w:tcPr>
            <w:tcW w:w="1392" w:type="dxa"/>
            <w:shd w:val="clear" w:color="auto" w:fill="auto"/>
            <w:vAlign w:val="bottom"/>
          </w:tcPr>
          <w:p w14:paraId="730D3A42" w14:textId="5A4D6B6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950,6</w:t>
            </w:r>
          </w:p>
        </w:tc>
        <w:tc>
          <w:tcPr>
            <w:tcW w:w="1159" w:type="dxa"/>
            <w:shd w:val="clear" w:color="auto" w:fill="auto"/>
            <w:vAlign w:val="bottom"/>
          </w:tcPr>
          <w:p w14:paraId="5D80D954" w14:textId="671D73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136,0</w:t>
            </w:r>
          </w:p>
        </w:tc>
        <w:tc>
          <w:tcPr>
            <w:tcW w:w="1019" w:type="dxa"/>
            <w:shd w:val="clear" w:color="auto" w:fill="auto"/>
            <w:vAlign w:val="bottom"/>
          </w:tcPr>
          <w:p w14:paraId="331E6653" w14:textId="6FF175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0,6</w:t>
            </w:r>
          </w:p>
        </w:tc>
        <w:tc>
          <w:tcPr>
            <w:tcW w:w="992" w:type="dxa"/>
            <w:shd w:val="clear" w:color="auto" w:fill="auto"/>
            <w:vAlign w:val="bottom"/>
          </w:tcPr>
          <w:p w14:paraId="30484CD4" w14:textId="1D24D9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164,7</w:t>
            </w:r>
          </w:p>
        </w:tc>
        <w:tc>
          <w:tcPr>
            <w:tcW w:w="1109" w:type="dxa"/>
            <w:gridSpan w:val="2"/>
            <w:shd w:val="clear" w:color="auto" w:fill="auto"/>
            <w:vAlign w:val="bottom"/>
          </w:tcPr>
          <w:p w14:paraId="60B83037" w14:textId="29CB2CB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1 731,6</w:t>
            </w:r>
          </w:p>
        </w:tc>
        <w:tc>
          <w:tcPr>
            <w:tcW w:w="1134" w:type="dxa"/>
            <w:shd w:val="clear" w:color="auto" w:fill="auto"/>
            <w:vAlign w:val="bottom"/>
          </w:tcPr>
          <w:p w14:paraId="151E8799" w14:textId="727EC9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794,5</w:t>
            </w:r>
          </w:p>
        </w:tc>
        <w:tc>
          <w:tcPr>
            <w:tcW w:w="1328" w:type="dxa"/>
            <w:vAlign w:val="bottom"/>
          </w:tcPr>
          <w:p w14:paraId="4F44B559" w14:textId="0514C54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678,0</w:t>
            </w:r>
          </w:p>
        </w:tc>
        <w:tc>
          <w:tcPr>
            <w:tcW w:w="1082" w:type="dxa"/>
            <w:vAlign w:val="bottom"/>
          </w:tcPr>
          <w:p w14:paraId="1C59AF36" w14:textId="08E173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082" w:type="dxa"/>
            <w:shd w:val="clear" w:color="auto" w:fill="auto"/>
            <w:vAlign w:val="bottom"/>
          </w:tcPr>
          <w:p w14:paraId="19EDFD16" w14:textId="4C07013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81,3</w:t>
            </w:r>
          </w:p>
        </w:tc>
        <w:tc>
          <w:tcPr>
            <w:tcW w:w="1247" w:type="dxa"/>
            <w:shd w:val="clear" w:color="auto" w:fill="auto"/>
            <w:vAlign w:val="bottom"/>
          </w:tcPr>
          <w:p w14:paraId="5A130218" w14:textId="43C6E98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19,3</w:t>
            </w:r>
          </w:p>
        </w:tc>
        <w:tc>
          <w:tcPr>
            <w:tcW w:w="1247" w:type="dxa"/>
            <w:shd w:val="clear" w:color="auto" w:fill="auto"/>
            <w:vAlign w:val="bottom"/>
          </w:tcPr>
          <w:p w14:paraId="2644290A" w14:textId="40FAE47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42,5</w:t>
            </w:r>
          </w:p>
        </w:tc>
      </w:tr>
      <w:tr w:rsidR="00DE5D25" w:rsidRPr="00942212" w14:paraId="73BB12AB" w14:textId="77777777" w:rsidTr="0059021B">
        <w:tc>
          <w:tcPr>
            <w:tcW w:w="1560" w:type="dxa"/>
            <w:vAlign w:val="bottom"/>
          </w:tcPr>
          <w:p w14:paraId="0104AB4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Тверская область</w:t>
            </w:r>
          </w:p>
        </w:tc>
        <w:tc>
          <w:tcPr>
            <w:tcW w:w="1134" w:type="dxa"/>
            <w:vAlign w:val="bottom"/>
          </w:tcPr>
          <w:p w14:paraId="47DA43E9" w14:textId="741BC1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4 454,4</w:t>
            </w:r>
          </w:p>
        </w:tc>
        <w:tc>
          <w:tcPr>
            <w:tcW w:w="1134" w:type="dxa"/>
            <w:shd w:val="clear" w:color="auto" w:fill="auto"/>
            <w:vAlign w:val="bottom"/>
          </w:tcPr>
          <w:p w14:paraId="2B2C18DD" w14:textId="67D7AF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0,5</w:t>
            </w:r>
          </w:p>
        </w:tc>
        <w:tc>
          <w:tcPr>
            <w:tcW w:w="1392" w:type="dxa"/>
            <w:shd w:val="clear" w:color="auto" w:fill="auto"/>
            <w:vAlign w:val="bottom"/>
          </w:tcPr>
          <w:p w14:paraId="55C2AE1A" w14:textId="5878E5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532,7</w:t>
            </w:r>
          </w:p>
        </w:tc>
        <w:tc>
          <w:tcPr>
            <w:tcW w:w="1159" w:type="dxa"/>
            <w:shd w:val="clear" w:color="auto" w:fill="auto"/>
            <w:vAlign w:val="bottom"/>
          </w:tcPr>
          <w:p w14:paraId="289DFC4B" w14:textId="30FD436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3,4</w:t>
            </w:r>
          </w:p>
        </w:tc>
        <w:tc>
          <w:tcPr>
            <w:tcW w:w="1019" w:type="dxa"/>
            <w:shd w:val="clear" w:color="auto" w:fill="auto"/>
            <w:vAlign w:val="bottom"/>
          </w:tcPr>
          <w:p w14:paraId="4FE48723" w14:textId="7F0F552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0,4</w:t>
            </w:r>
          </w:p>
        </w:tc>
        <w:tc>
          <w:tcPr>
            <w:tcW w:w="992" w:type="dxa"/>
            <w:shd w:val="clear" w:color="auto" w:fill="auto"/>
            <w:vAlign w:val="bottom"/>
          </w:tcPr>
          <w:p w14:paraId="0D2124E8" w14:textId="0A43973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153,7</w:t>
            </w:r>
          </w:p>
        </w:tc>
        <w:tc>
          <w:tcPr>
            <w:tcW w:w="1109" w:type="dxa"/>
            <w:gridSpan w:val="2"/>
            <w:shd w:val="clear" w:color="auto" w:fill="auto"/>
            <w:vAlign w:val="bottom"/>
          </w:tcPr>
          <w:p w14:paraId="4B918DEE" w14:textId="5E0DA4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3 763,8</w:t>
            </w:r>
          </w:p>
        </w:tc>
        <w:tc>
          <w:tcPr>
            <w:tcW w:w="1134" w:type="dxa"/>
            <w:shd w:val="clear" w:color="auto" w:fill="auto"/>
            <w:vAlign w:val="bottom"/>
          </w:tcPr>
          <w:p w14:paraId="29FEBF66" w14:textId="4C6301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2 225,4</w:t>
            </w:r>
          </w:p>
        </w:tc>
        <w:tc>
          <w:tcPr>
            <w:tcW w:w="1328" w:type="dxa"/>
            <w:vAlign w:val="bottom"/>
          </w:tcPr>
          <w:p w14:paraId="2D018106" w14:textId="0D45BAD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1 091,4</w:t>
            </w:r>
          </w:p>
        </w:tc>
        <w:tc>
          <w:tcPr>
            <w:tcW w:w="1082" w:type="dxa"/>
            <w:vAlign w:val="bottom"/>
          </w:tcPr>
          <w:p w14:paraId="1182EEB6" w14:textId="471DE9D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392,4</w:t>
            </w:r>
          </w:p>
        </w:tc>
        <w:tc>
          <w:tcPr>
            <w:tcW w:w="1082" w:type="dxa"/>
            <w:shd w:val="clear" w:color="auto" w:fill="auto"/>
            <w:vAlign w:val="bottom"/>
          </w:tcPr>
          <w:p w14:paraId="2DBF9C45" w14:textId="61A133E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99,4</w:t>
            </w:r>
          </w:p>
        </w:tc>
        <w:tc>
          <w:tcPr>
            <w:tcW w:w="1247" w:type="dxa"/>
            <w:shd w:val="clear" w:color="auto" w:fill="auto"/>
            <w:vAlign w:val="bottom"/>
          </w:tcPr>
          <w:p w14:paraId="2ADADBC8" w14:textId="0051DB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27,9</w:t>
            </w:r>
          </w:p>
        </w:tc>
        <w:tc>
          <w:tcPr>
            <w:tcW w:w="1247" w:type="dxa"/>
            <w:shd w:val="clear" w:color="auto" w:fill="auto"/>
            <w:vAlign w:val="bottom"/>
          </w:tcPr>
          <w:p w14:paraId="292E63E5" w14:textId="5F6CCC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340,6</w:t>
            </w:r>
          </w:p>
        </w:tc>
      </w:tr>
      <w:tr w:rsidR="00DE5D25" w:rsidRPr="00942212" w14:paraId="6908367C" w14:textId="77777777" w:rsidTr="0059021B">
        <w:tc>
          <w:tcPr>
            <w:tcW w:w="1560" w:type="dxa"/>
            <w:vAlign w:val="bottom"/>
          </w:tcPr>
          <w:p w14:paraId="6AC81916"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Тульская область</w:t>
            </w:r>
          </w:p>
        </w:tc>
        <w:tc>
          <w:tcPr>
            <w:tcW w:w="1134" w:type="dxa"/>
            <w:vAlign w:val="bottom"/>
          </w:tcPr>
          <w:p w14:paraId="1B7E8BB5" w14:textId="6BEE70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9 194,0</w:t>
            </w:r>
          </w:p>
        </w:tc>
        <w:tc>
          <w:tcPr>
            <w:tcW w:w="1134" w:type="dxa"/>
            <w:shd w:val="clear" w:color="auto" w:fill="auto"/>
            <w:vAlign w:val="bottom"/>
          </w:tcPr>
          <w:p w14:paraId="197761A6" w14:textId="35605A2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215,2</w:t>
            </w:r>
          </w:p>
        </w:tc>
        <w:tc>
          <w:tcPr>
            <w:tcW w:w="1392" w:type="dxa"/>
            <w:shd w:val="clear" w:color="auto" w:fill="auto"/>
            <w:vAlign w:val="bottom"/>
          </w:tcPr>
          <w:p w14:paraId="13E9CC23" w14:textId="4C6EE23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1 934,8</w:t>
            </w:r>
          </w:p>
        </w:tc>
        <w:tc>
          <w:tcPr>
            <w:tcW w:w="1159" w:type="dxa"/>
            <w:shd w:val="clear" w:color="auto" w:fill="auto"/>
            <w:vAlign w:val="bottom"/>
          </w:tcPr>
          <w:p w14:paraId="0B49225A" w14:textId="54E9D26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1 004,1</w:t>
            </w:r>
          </w:p>
        </w:tc>
        <w:tc>
          <w:tcPr>
            <w:tcW w:w="1019" w:type="dxa"/>
            <w:shd w:val="clear" w:color="auto" w:fill="auto"/>
            <w:vAlign w:val="bottom"/>
          </w:tcPr>
          <w:p w14:paraId="0FB77CB0" w14:textId="293921D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w:t>
            </w:r>
          </w:p>
        </w:tc>
        <w:tc>
          <w:tcPr>
            <w:tcW w:w="992" w:type="dxa"/>
            <w:shd w:val="clear" w:color="auto" w:fill="auto"/>
            <w:vAlign w:val="bottom"/>
          </w:tcPr>
          <w:p w14:paraId="0D3722F0" w14:textId="0FD320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357,4</w:t>
            </w:r>
          </w:p>
        </w:tc>
        <w:tc>
          <w:tcPr>
            <w:tcW w:w="1109" w:type="dxa"/>
            <w:gridSpan w:val="2"/>
            <w:shd w:val="clear" w:color="auto" w:fill="auto"/>
            <w:vAlign w:val="bottom"/>
          </w:tcPr>
          <w:p w14:paraId="1744111B" w14:textId="3190A73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5 679,0</w:t>
            </w:r>
          </w:p>
        </w:tc>
        <w:tc>
          <w:tcPr>
            <w:tcW w:w="1134" w:type="dxa"/>
            <w:shd w:val="clear" w:color="auto" w:fill="auto"/>
            <w:vAlign w:val="bottom"/>
          </w:tcPr>
          <w:p w14:paraId="2950E9F7" w14:textId="156C58E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3 497,2</w:t>
            </w:r>
          </w:p>
        </w:tc>
        <w:tc>
          <w:tcPr>
            <w:tcW w:w="1328" w:type="dxa"/>
            <w:vAlign w:val="bottom"/>
          </w:tcPr>
          <w:p w14:paraId="202C6234" w14:textId="789B60E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2 210,9</w:t>
            </w:r>
          </w:p>
        </w:tc>
        <w:tc>
          <w:tcPr>
            <w:tcW w:w="1082" w:type="dxa"/>
            <w:vAlign w:val="bottom"/>
          </w:tcPr>
          <w:p w14:paraId="6688E4B4" w14:textId="7BE210C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666,8</w:t>
            </w:r>
          </w:p>
        </w:tc>
        <w:tc>
          <w:tcPr>
            <w:tcW w:w="1082" w:type="dxa"/>
            <w:shd w:val="clear" w:color="auto" w:fill="auto"/>
            <w:vAlign w:val="bottom"/>
          </w:tcPr>
          <w:p w14:paraId="61C02494" w14:textId="2AA99F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222,6</w:t>
            </w:r>
          </w:p>
        </w:tc>
        <w:tc>
          <w:tcPr>
            <w:tcW w:w="1247" w:type="dxa"/>
            <w:shd w:val="clear" w:color="auto" w:fill="auto"/>
            <w:vAlign w:val="bottom"/>
          </w:tcPr>
          <w:p w14:paraId="23482ABE" w14:textId="4865F2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199,9</w:t>
            </w:r>
          </w:p>
        </w:tc>
        <w:tc>
          <w:tcPr>
            <w:tcW w:w="1247" w:type="dxa"/>
            <w:shd w:val="clear" w:color="auto" w:fill="auto"/>
            <w:vAlign w:val="bottom"/>
          </w:tcPr>
          <w:p w14:paraId="229C80DC" w14:textId="0A0DE6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56,7</w:t>
            </w:r>
          </w:p>
        </w:tc>
      </w:tr>
      <w:tr w:rsidR="00DE5D25" w:rsidRPr="00942212" w14:paraId="60523BAC" w14:textId="77777777" w:rsidTr="0059021B">
        <w:tc>
          <w:tcPr>
            <w:tcW w:w="1560" w:type="dxa"/>
            <w:vAlign w:val="bottom"/>
          </w:tcPr>
          <w:p w14:paraId="7B1F2695"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Ярославская область</w:t>
            </w:r>
          </w:p>
        </w:tc>
        <w:tc>
          <w:tcPr>
            <w:tcW w:w="1134" w:type="dxa"/>
            <w:vAlign w:val="bottom"/>
          </w:tcPr>
          <w:p w14:paraId="1B49628E" w14:textId="525F8E0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6 654,4</w:t>
            </w:r>
          </w:p>
        </w:tc>
        <w:tc>
          <w:tcPr>
            <w:tcW w:w="1134" w:type="dxa"/>
            <w:shd w:val="clear" w:color="auto" w:fill="auto"/>
            <w:vAlign w:val="bottom"/>
          </w:tcPr>
          <w:p w14:paraId="751825C6" w14:textId="36D843D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113,8</w:t>
            </w:r>
          </w:p>
        </w:tc>
        <w:tc>
          <w:tcPr>
            <w:tcW w:w="1392" w:type="dxa"/>
            <w:shd w:val="clear" w:color="auto" w:fill="auto"/>
            <w:vAlign w:val="bottom"/>
          </w:tcPr>
          <w:p w14:paraId="3A6E22AD" w14:textId="21AE4EE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903,8</w:t>
            </w:r>
          </w:p>
        </w:tc>
        <w:tc>
          <w:tcPr>
            <w:tcW w:w="1159" w:type="dxa"/>
            <w:shd w:val="clear" w:color="auto" w:fill="auto"/>
            <w:vAlign w:val="bottom"/>
          </w:tcPr>
          <w:p w14:paraId="2E352988" w14:textId="371644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952,8</w:t>
            </w:r>
          </w:p>
        </w:tc>
        <w:tc>
          <w:tcPr>
            <w:tcW w:w="1019" w:type="dxa"/>
            <w:shd w:val="clear" w:color="auto" w:fill="auto"/>
            <w:vAlign w:val="bottom"/>
          </w:tcPr>
          <w:p w14:paraId="48870259" w14:textId="6C49B06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64,1</w:t>
            </w:r>
          </w:p>
        </w:tc>
        <w:tc>
          <w:tcPr>
            <w:tcW w:w="992" w:type="dxa"/>
            <w:shd w:val="clear" w:color="auto" w:fill="auto"/>
            <w:vAlign w:val="bottom"/>
          </w:tcPr>
          <w:p w14:paraId="7E71F628" w14:textId="62021D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77,3</w:t>
            </w:r>
          </w:p>
        </w:tc>
        <w:tc>
          <w:tcPr>
            <w:tcW w:w="1109" w:type="dxa"/>
            <w:gridSpan w:val="2"/>
            <w:shd w:val="clear" w:color="auto" w:fill="auto"/>
            <w:vAlign w:val="bottom"/>
          </w:tcPr>
          <w:p w14:paraId="74FD56F6" w14:textId="0623C1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4 542,5</w:t>
            </w:r>
          </w:p>
        </w:tc>
        <w:tc>
          <w:tcPr>
            <w:tcW w:w="1134" w:type="dxa"/>
            <w:shd w:val="clear" w:color="auto" w:fill="auto"/>
            <w:vAlign w:val="bottom"/>
          </w:tcPr>
          <w:p w14:paraId="35FE1414" w14:textId="24BE19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3 198,5</w:t>
            </w:r>
          </w:p>
        </w:tc>
        <w:tc>
          <w:tcPr>
            <w:tcW w:w="1328" w:type="dxa"/>
            <w:vAlign w:val="bottom"/>
          </w:tcPr>
          <w:p w14:paraId="6F550EB7" w14:textId="2BD9A28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483,3</w:t>
            </w:r>
          </w:p>
        </w:tc>
        <w:tc>
          <w:tcPr>
            <w:tcW w:w="1082" w:type="dxa"/>
            <w:vAlign w:val="bottom"/>
          </w:tcPr>
          <w:p w14:paraId="12351703" w14:textId="573BF4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192,7</w:t>
            </w:r>
          </w:p>
        </w:tc>
        <w:tc>
          <w:tcPr>
            <w:tcW w:w="1082" w:type="dxa"/>
            <w:shd w:val="clear" w:color="auto" w:fill="auto"/>
            <w:vAlign w:val="bottom"/>
          </w:tcPr>
          <w:p w14:paraId="2D227F50" w14:textId="322735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246,0</w:t>
            </w:r>
          </w:p>
        </w:tc>
        <w:tc>
          <w:tcPr>
            <w:tcW w:w="1247" w:type="dxa"/>
            <w:shd w:val="clear" w:color="auto" w:fill="auto"/>
            <w:vAlign w:val="bottom"/>
          </w:tcPr>
          <w:p w14:paraId="1F7AEB38" w14:textId="253FD56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93,7</w:t>
            </w:r>
          </w:p>
        </w:tc>
        <w:tc>
          <w:tcPr>
            <w:tcW w:w="1247" w:type="dxa"/>
            <w:shd w:val="clear" w:color="auto" w:fill="auto"/>
            <w:vAlign w:val="bottom"/>
          </w:tcPr>
          <w:p w14:paraId="499E7DF0" w14:textId="1CEA60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217,6</w:t>
            </w:r>
          </w:p>
        </w:tc>
      </w:tr>
      <w:tr w:rsidR="00DE5D25" w:rsidRPr="00942212" w14:paraId="2CB46787" w14:textId="77777777" w:rsidTr="0059021B">
        <w:trPr>
          <w:trHeight w:val="409"/>
        </w:trPr>
        <w:tc>
          <w:tcPr>
            <w:tcW w:w="1560" w:type="dxa"/>
            <w:vAlign w:val="bottom"/>
          </w:tcPr>
          <w:p w14:paraId="4DC82D5E"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r w:rsidRPr="00942212">
              <w:rPr>
                <w:rFonts w:ascii="Times New Roman" w:eastAsia="Times New Roman" w:hAnsi="Times New Roman" w:cs="Times New Roman"/>
                <w:sz w:val="24"/>
                <w:szCs w:val="24"/>
                <w:lang w:eastAsia="ru-RU"/>
              </w:rPr>
              <w:t>г.Москва</w:t>
            </w:r>
            <w:proofErr w:type="spellEnd"/>
          </w:p>
        </w:tc>
        <w:tc>
          <w:tcPr>
            <w:tcW w:w="1134" w:type="dxa"/>
            <w:vAlign w:val="bottom"/>
          </w:tcPr>
          <w:p w14:paraId="3B0008B5" w14:textId="634CEDE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79 535,6</w:t>
            </w:r>
          </w:p>
        </w:tc>
        <w:tc>
          <w:tcPr>
            <w:tcW w:w="1134" w:type="dxa"/>
            <w:shd w:val="clear" w:color="auto" w:fill="auto"/>
            <w:vAlign w:val="bottom"/>
          </w:tcPr>
          <w:p w14:paraId="138160F8" w14:textId="52046B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1 901,6</w:t>
            </w:r>
          </w:p>
        </w:tc>
        <w:tc>
          <w:tcPr>
            <w:tcW w:w="1392" w:type="dxa"/>
            <w:shd w:val="clear" w:color="auto" w:fill="auto"/>
            <w:vAlign w:val="bottom"/>
          </w:tcPr>
          <w:p w14:paraId="6571BA32" w14:textId="0EA1B8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8 044,1</w:t>
            </w:r>
          </w:p>
        </w:tc>
        <w:tc>
          <w:tcPr>
            <w:tcW w:w="1159" w:type="dxa"/>
            <w:shd w:val="clear" w:color="auto" w:fill="auto"/>
            <w:vAlign w:val="bottom"/>
          </w:tcPr>
          <w:p w14:paraId="57010188" w14:textId="6D3315B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1 324,7</w:t>
            </w:r>
          </w:p>
        </w:tc>
        <w:tc>
          <w:tcPr>
            <w:tcW w:w="1019" w:type="dxa"/>
            <w:shd w:val="clear" w:color="auto" w:fill="auto"/>
            <w:vAlign w:val="bottom"/>
          </w:tcPr>
          <w:p w14:paraId="5CA4916D" w14:textId="5BD4719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441,8</w:t>
            </w:r>
          </w:p>
        </w:tc>
        <w:tc>
          <w:tcPr>
            <w:tcW w:w="992" w:type="dxa"/>
            <w:shd w:val="clear" w:color="auto" w:fill="auto"/>
            <w:vAlign w:val="bottom"/>
          </w:tcPr>
          <w:p w14:paraId="306BE654" w14:textId="001731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66FF54A" w14:textId="14D7E40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67 823,5</w:t>
            </w:r>
          </w:p>
        </w:tc>
        <w:tc>
          <w:tcPr>
            <w:tcW w:w="1134" w:type="dxa"/>
            <w:shd w:val="clear" w:color="auto" w:fill="auto"/>
            <w:vAlign w:val="bottom"/>
          </w:tcPr>
          <w:p w14:paraId="0021EA62" w14:textId="3953A1A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28 092,1</w:t>
            </w:r>
          </w:p>
        </w:tc>
        <w:tc>
          <w:tcPr>
            <w:tcW w:w="1328" w:type="dxa"/>
            <w:vAlign w:val="bottom"/>
          </w:tcPr>
          <w:p w14:paraId="3029648E" w14:textId="586D8B9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23 003,4</w:t>
            </w:r>
          </w:p>
        </w:tc>
        <w:tc>
          <w:tcPr>
            <w:tcW w:w="1082" w:type="dxa"/>
            <w:vAlign w:val="bottom"/>
          </w:tcPr>
          <w:p w14:paraId="082C1561" w14:textId="7D919E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3F0362D8" w14:textId="567337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7FF3D6BA" w14:textId="1D19C5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48818ABE" w14:textId="00BA596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1 680,6</w:t>
            </w:r>
          </w:p>
        </w:tc>
      </w:tr>
      <w:tr w:rsidR="00DE5D25" w:rsidRPr="00942212" w14:paraId="5D6F63A6" w14:textId="77777777" w:rsidTr="0059021B">
        <w:tc>
          <w:tcPr>
            <w:tcW w:w="1560" w:type="dxa"/>
            <w:vAlign w:val="bottom"/>
          </w:tcPr>
          <w:p w14:paraId="1FF46AFB" w14:textId="77777777" w:rsidR="00DE5D25" w:rsidRPr="00942212" w:rsidRDefault="00DE5D25" w:rsidP="00DE5D25">
            <w:pPr>
              <w:spacing w:after="0" w:line="240" w:lineRule="auto"/>
              <w:rPr>
                <w:rFonts w:ascii="Times New Roman" w:eastAsia="Times New Roman" w:hAnsi="Times New Roman" w:cs="Times New Roman"/>
                <w:b/>
                <w:bCs/>
                <w:sz w:val="24"/>
                <w:szCs w:val="24"/>
                <w:lang w:eastAsia="ru-RU"/>
              </w:rPr>
            </w:pPr>
            <w:r w:rsidRPr="00942212">
              <w:rPr>
                <w:rFonts w:ascii="Times New Roman" w:eastAsia="Times New Roman" w:hAnsi="Times New Roman" w:cs="Times New Roman"/>
                <w:b/>
                <w:bCs/>
                <w:sz w:val="24"/>
                <w:szCs w:val="24"/>
                <w:lang w:eastAsia="ru-RU"/>
              </w:rPr>
              <w:t xml:space="preserve">Северо-Западный федеральный округ </w:t>
            </w:r>
          </w:p>
        </w:tc>
        <w:tc>
          <w:tcPr>
            <w:tcW w:w="1134" w:type="dxa"/>
            <w:vAlign w:val="bottom"/>
          </w:tcPr>
          <w:p w14:paraId="37E0DDA7" w14:textId="08057E9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86 246,6</w:t>
            </w:r>
          </w:p>
        </w:tc>
        <w:tc>
          <w:tcPr>
            <w:tcW w:w="1134" w:type="dxa"/>
            <w:shd w:val="clear" w:color="auto" w:fill="auto"/>
            <w:vAlign w:val="bottom"/>
          </w:tcPr>
          <w:p w14:paraId="7EB8D6DA" w14:textId="55D6587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1 707,8</w:t>
            </w:r>
          </w:p>
        </w:tc>
        <w:tc>
          <w:tcPr>
            <w:tcW w:w="1392" w:type="dxa"/>
            <w:shd w:val="clear" w:color="auto" w:fill="auto"/>
            <w:vAlign w:val="bottom"/>
          </w:tcPr>
          <w:p w14:paraId="141767D4" w14:textId="1B0C00D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11 977,7</w:t>
            </w:r>
          </w:p>
        </w:tc>
        <w:tc>
          <w:tcPr>
            <w:tcW w:w="1159" w:type="dxa"/>
            <w:shd w:val="clear" w:color="auto" w:fill="auto"/>
            <w:vAlign w:val="bottom"/>
          </w:tcPr>
          <w:p w14:paraId="60F6E297" w14:textId="36891E2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2 929,5</w:t>
            </w:r>
          </w:p>
        </w:tc>
        <w:tc>
          <w:tcPr>
            <w:tcW w:w="1019" w:type="dxa"/>
            <w:shd w:val="clear" w:color="auto" w:fill="auto"/>
            <w:vAlign w:val="bottom"/>
          </w:tcPr>
          <w:p w14:paraId="7A5FABFE" w14:textId="4556CD8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532,4</w:t>
            </w:r>
          </w:p>
        </w:tc>
        <w:tc>
          <w:tcPr>
            <w:tcW w:w="992" w:type="dxa"/>
            <w:shd w:val="clear" w:color="auto" w:fill="auto"/>
            <w:vAlign w:val="bottom"/>
          </w:tcPr>
          <w:p w14:paraId="43563A1E" w14:textId="2E16BA1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2 737,4</w:t>
            </w:r>
          </w:p>
        </w:tc>
        <w:tc>
          <w:tcPr>
            <w:tcW w:w="1109" w:type="dxa"/>
            <w:gridSpan w:val="2"/>
            <w:shd w:val="clear" w:color="auto" w:fill="auto"/>
            <w:vAlign w:val="bottom"/>
          </w:tcPr>
          <w:p w14:paraId="5E005AB4" w14:textId="38ECB66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66 361,8</w:t>
            </w:r>
          </w:p>
        </w:tc>
        <w:tc>
          <w:tcPr>
            <w:tcW w:w="1134" w:type="dxa"/>
            <w:shd w:val="clear" w:color="auto" w:fill="auto"/>
            <w:vAlign w:val="bottom"/>
          </w:tcPr>
          <w:p w14:paraId="4EA48202" w14:textId="6C1D746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12 399,0</w:t>
            </w:r>
          </w:p>
        </w:tc>
        <w:tc>
          <w:tcPr>
            <w:tcW w:w="1328" w:type="dxa"/>
            <w:vAlign w:val="bottom"/>
          </w:tcPr>
          <w:p w14:paraId="181C5FAB" w14:textId="4107E3C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21 069,0</w:t>
            </w:r>
          </w:p>
        </w:tc>
        <w:tc>
          <w:tcPr>
            <w:tcW w:w="1082" w:type="dxa"/>
            <w:vAlign w:val="bottom"/>
          </w:tcPr>
          <w:p w14:paraId="1FF2E894" w14:textId="66BAC22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3 009,3</w:t>
            </w:r>
          </w:p>
        </w:tc>
        <w:tc>
          <w:tcPr>
            <w:tcW w:w="1082" w:type="dxa"/>
            <w:shd w:val="clear" w:color="auto" w:fill="auto"/>
            <w:vAlign w:val="bottom"/>
          </w:tcPr>
          <w:p w14:paraId="138EEDE7" w14:textId="25B64E9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2 811,3</w:t>
            </w:r>
          </w:p>
        </w:tc>
        <w:tc>
          <w:tcPr>
            <w:tcW w:w="1247" w:type="dxa"/>
            <w:shd w:val="clear" w:color="auto" w:fill="auto"/>
            <w:vAlign w:val="bottom"/>
          </w:tcPr>
          <w:p w14:paraId="6D497508" w14:textId="5DF1F88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938,3</w:t>
            </w:r>
          </w:p>
        </w:tc>
        <w:tc>
          <w:tcPr>
            <w:tcW w:w="1247" w:type="dxa"/>
            <w:shd w:val="clear" w:color="auto" w:fill="auto"/>
            <w:vAlign w:val="bottom"/>
          </w:tcPr>
          <w:p w14:paraId="361BA400" w14:textId="26D9498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2 180,1</w:t>
            </w:r>
          </w:p>
        </w:tc>
      </w:tr>
      <w:tr w:rsidR="00DE5D25" w:rsidRPr="00942212" w14:paraId="48D50EEB" w14:textId="77777777" w:rsidTr="0059021B">
        <w:tc>
          <w:tcPr>
            <w:tcW w:w="1560" w:type="dxa"/>
            <w:vAlign w:val="bottom"/>
          </w:tcPr>
          <w:p w14:paraId="154EB45E"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Карелия</w:t>
            </w:r>
          </w:p>
        </w:tc>
        <w:tc>
          <w:tcPr>
            <w:tcW w:w="1134" w:type="dxa"/>
            <w:vAlign w:val="bottom"/>
          </w:tcPr>
          <w:p w14:paraId="59979767" w14:textId="78E6E07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1 412,0</w:t>
            </w:r>
          </w:p>
        </w:tc>
        <w:tc>
          <w:tcPr>
            <w:tcW w:w="1134" w:type="dxa"/>
            <w:shd w:val="clear" w:color="auto" w:fill="auto"/>
            <w:vAlign w:val="bottom"/>
          </w:tcPr>
          <w:p w14:paraId="076A448E" w14:textId="4C3E0A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11,5</w:t>
            </w:r>
          </w:p>
        </w:tc>
        <w:tc>
          <w:tcPr>
            <w:tcW w:w="1392" w:type="dxa"/>
            <w:shd w:val="clear" w:color="auto" w:fill="auto"/>
            <w:vAlign w:val="bottom"/>
          </w:tcPr>
          <w:p w14:paraId="12D4BD3A" w14:textId="0336DE5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564,6</w:t>
            </w:r>
          </w:p>
        </w:tc>
        <w:tc>
          <w:tcPr>
            <w:tcW w:w="1159" w:type="dxa"/>
            <w:shd w:val="clear" w:color="auto" w:fill="auto"/>
            <w:vAlign w:val="bottom"/>
          </w:tcPr>
          <w:p w14:paraId="066C120C" w14:textId="6AFBEC0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60,5</w:t>
            </w:r>
          </w:p>
        </w:tc>
        <w:tc>
          <w:tcPr>
            <w:tcW w:w="1019" w:type="dxa"/>
            <w:shd w:val="clear" w:color="auto" w:fill="auto"/>
            <w:vAlign w:val="bottom"/>
          </w:tcPr>
          <w:p w14:paraId="7AFCFDC5" w14:textId="5D9A5B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56A05D3C" w14:textId="05C0AC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6125AB93" w14:textId="4B9739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775,4</w:t>
            </w:r>
          </w:p>
        </w:tc>
        <w:tc>
          <w:tcPr>
            <w:tcW w:w="1134" w:type="dxa"/>
            <w:shd w:val="clear" w:color="auto" w:fill="auto"/>
            <w:vAlign w:val="bottom"/>
          </w:tcPr>
          <w:p w14:paraId="7D340C00" w14:textId="0376D4F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415,5</w:t>
            </w:r>
          </w:p>
        </w:tc>
        <w:tc>
          <w:tcPr>
            <w:tcW w:w="1328" w:type="dxa"/>
            <w:vAlign w:val="bottom"/>
          </w:tcPr>
          <w:p w14:paraId="50BD67E4" w14:textId="00D3FF5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97,0</w:t>
            </w:r>
          </w:p>
        </w:tc>
        <w:tc>
          <w:tcPr>
            <w:tcW w:w="1082" w:type="dxa"/>
            <w:vAlign w:val="bottom"/>
          </w:tcPr>
          <w:p w14:paraId="282215F2" w14:textId="5FF8562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w:t>
            </w:r>
          </w:p>
        </w:tc>
        <w:tc>
          <w:tcPr>
            <w:tcW w:w="1082" w:type="dxa"/>
            <w:shd w:val="clear" w:color="auto" w:fill="auto"/>
            <w:vAlign w:val="bottom"/>
          </w:tcPr>
          <w:p w14:paraId="0D477477" w14:textId="550DAE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77,0</w:t>
            </w:r>
          </w:p>
        </w:tc>
        <w:tc>
          <w:tcPr>
            <w:tcW w:w="1247" w:type="dxa"/>
            <w:shd w:val="clear" w:color="auto" w:fill="auto"/>
            <w:vAlign w:val="bottom"/>
          </w:tcPr>
          <w:p w14:paraId="094BBC85" w14:textId="08EFEA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w:t>
            </w:r>
          </w:p>
        </w:tc>
        <w:tc>
          <w:tcPr>
            <w:tcW w:w="1247" w:type="dxa"/>
            <w:shd w:val="clear" w:color="auto" w:fill="auto"/>
            <w:vAlign w:val="bottom"/>
          </w:tcPr>
          <w:p w14:paraId="398BF224" w14:textId="770E2A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143,2</w:t>
            </w:r>
          </w:p>
        </w:tc>
      </w:tr>
      <w:tr w:rsidR="00DE5D25" w:rsidRPr="00942212" w14:paraId="3F25E56E" w14:textId="77777777" w:rsidTr="0059021B">
        <w:tc>
          <w:tcPr>
            <w:tcW w:w="1560" w:type="dxa"/>
            <w:vAlign w:val="bottom"/>
          </w:tcPr>
          <w:p w14:paraId="30AA1DEC"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Коми</w:t>
            </w:r>
          </w:p>
        </w:tc>
        <w:tc>
          <w:tcPr>
            <w:tcW w:w="1134" w:type="dxa"/>
            <w:vAlign w:val="bottom"/>
          </w:tcPr>
          <w:p w14:paraId="1382C057" w14:textId="757243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6 122,4</w:t>
            </w:r>
          </w:p>
        </w:tc>
        <w:tc>
          <w:tcPr>
            <w:tcW w:w="1134" w:type="dxa"/>
            <w:shd w:val="clear" w:color="auto" w:fill="auto"/>
            <w:vAlign w:val="bottom"/>
          </w:tcPr>
          <w:p w14:paraId="094AA454" w14:textId="3BA38C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78,5</w:t>
            </w:r>
          </w:p>
        </w:tc>
        <w:tc>
          <w:tcPr>
            <w:tcW w:w="1392" w:type="dxa"/>
            <w:shd w:val="clear" w:color="auto" w:fill="auto"/>
            <w:vAlign w:val="bottom"/>
          </w:tcPr>
          <w:p w14:paraId="0F8EE9D5" w14:textId="0C472D1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866,8</w:t>
            </w:r>
          </w:p>
        </w:tc>
        <w:tc>
          <w:tcPr>
            <w:tcW w:w="1159" w:type="dxa"/>
            <w:shd w:val="clear" w:color="auto" w:fill="auto"/>
            <w:vAlign w:val="bottom"/>
          </w:tcPr>
          <w:p w14:paraId="78AD5682" w14:textId="2198AE2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224,0</w:t>
            </w:r>
          </w:p>
        </w:tc>
        <w:tc>
          <w:tcPr>
            <w:tcW w:w="1019" w:type="dxa"/>
            <w:shd w:val="clear" w:color="auto" w:fill="auto"/>
            <w:vAlign w:val="bottom"/>
          </w:tcPr>
          <w:p w14:paraId="2CDCBA08" w14:textId="795E0B3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381,1</w:t>
            </w:r>
          </w:p>
        </w:tc>
        <w:tc>
          <w:tcPr>
            <w:tcW w:w="992" w:type="dxa"/>
            <w:shd w:val="clear" w:color="auto" w:fill="auto"/>
            <w:vAlign w:val="bottom"/>
          </w:tcPr>
          <w:p w14:paraId="2AD981AD" w14:textId="27E1699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63,6</w:t>
            </w:r>
          </w:p>
        </w:tc>
        <w:tc>
          <w:tcPr>
            <w:tcW w:w="1109" w:type="dxa"/>
            <w:gridSpan w:val="2"/>
            <w:shd w:val="clear" w:color="auto" w:fill="auto"/>
            <w:vAlign w:val="bottom"/>
          </w:tcPr>
          <w:p w14:paraId="7550893C" w14:textId="0D9D990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4 508,4</w:t>
            </w:r>
          </w:p>
        </w:tc>
        <w:tc>
          <w:tcPr>
            <w:tcW w:w="1134" w:type="dxa"/>
            <w:shd w:val="clear" w:color="auto" w:fill="auto"/>
            <w:vAlign w:val="bottom"/>
          </w:tcPr>
          <w:p w14:paraId="2DADB643" w14:textId="720592F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245,0</w:t>
            </w:r>
          </w:p>
        </w:tc>
        <w:tc>
          <w:tcPr>
            <w:tcW w:w="1328" w:type="dxa"/>
            <w:vAlign w:val="bottom"/>
          </w:tcPr>
          <w:p w14:paraId="7C35FEBB" w14:textId="5AE2EDC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544,6</w:t>
            </w:r>
          </w:p>
        </w:tc>
        <w:tc>
          <w:tcPr>
            <w:tcW w:w="1082" w:type="dxa"/>
            <w:vAlign w:val="bottom"/>
          </w:tcPr>
          <w:p w14:paraId="1B84BB74" w14:textId="4EC80C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3E7A3655" w14:textId="6BA5F8E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497,6</w:t>
            </w:r>
          </w:p>
        </w:tc>
        <w:tc>
          <w:tcPr>
            <w:tcW w:w="1247" w:type="dxa"/>
            <w:shd w:val="clear" w:color="auto" w:fill="auto"/>
            <w:vAlign w:val="bottom"/>
          </w:tcPr>
          <w:p w14:paraId="71833205" w14:textId="594AB7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140,2</w:t>
            </w:r>
          </w:p>
        </w:tc>
        <w:tc>
          <w:tcPr>
            <w:tcW w:w="1247" w:type="dxa"/>
            <w:shd w:val="clear" w:color="auto" w:fill="auto"/>
            <w:vAlign w:val="bottom"/>
          </w:tcPr>
          <w:p w14:paraId="5122CD2C" w14:textId="226792F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146,5</w:t>
            </w:r>
          </w:p>
        </w:tc>
      </w:tr>
      <w:tr w:rsidR="00DE5D25" w:rsidRPr="00942212" w14:paraId="72651110" w14:textId="77777777" w:rsidTr="0059021B">
        <w:tc>
          <w:tcPr>
            <w:tcW w:w="1560" w:type="dxa"/>
            <w:vAlign w:val="bottom"/>
          </w:tcPr>
          <w:p w14:paraId="2BDF7BA3" w14:textId="6ECA5D13"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Архангельс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60560F7D" w14:textId="7A7CEC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4 861,4</w:t>
            </w:r>
          </w:p>
        </w:tc>
        <w:tc>
          <w:tcPr>
            <w:tcW w:w="1134" w:type="dxa"/>
            <w:shd w:val="clear" w:color="auto" w:fill="auto"/>
            <w:vAlign w:val="bottom"/>
          </w:tcPr>
          <w:p w14:paraId="3796EB6A" w14:textId="25836F5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68,1</w:t>
            </w:r>
          </w:p>
        </w:tc>
        <w:tc>
          <w:tcPr>
            <w:tcW w:w="1392" w:type="dxa"/>
            <w:shd w:val="clear" w:color="auto" w:fill="auto"/>
            <w:vAlign w:val="bottom"/>
          </w:tcPr>
          <w:p w14:paraId="33D21B20" w14:textId="3E533D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1 273,9</w:t>
            </w:r>
          </w:p>
        </w:tc>
        <w:tc>
          <w:tcPr>
            <w:tcW w:w="1159" w:type="dxa"/>
            <w:shd w:val="clear" w:color="auto" w:fill="auto"/>
            <w:vAlign w:val="bottom"/>
          </w:tcPr>
          <w:p w14:paraId="1E675765" w14:textId="1A5F39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78,6</w:t>
            </w:r>
          </w:p>
        </w:tc>
        <w:tc>
          <w:tcPr>
            <w:tcW w:w="1019" w:type="dxa"/>
            <w:shd w:val="clear" w:color="auto" w:fill="auto"/>
            <w:vAlign w:val="bottom"/>
          </w:tcPr>
          <w:p w14:paraId="7D907D14" w14:textId="522BB0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38,1</w:t>
            </w:r>
          </w:p>
        </w:tc>
        <w:tc>
          <w:tcPr>
            <w:tcW w:w="992" w:type="dxa"/>
            <w:shd w:val="clear" w:color="auto" w:fill="auto"/>
            <w:vAlign w:val="bottom"/>
          </w:tcPr>
          <w:p w14:paraId="2B1B5BBB" w14:textId="71208E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56,0</w:t>
            </w:r>
          </w:p>
        </w:tc>
        <w:tc>
          <w:tcPr>
            <w:tcW w:w="1109" w:type="dxa"/>
            <w:gridSpan w:val="2"/>
            <w:shd w:val="clear" w:color="auto" w:fill="auto"/>
            <w:vAlign w:val="bottom"/>
          </w:tcPr>
          <w:p w14:paraId="539AEB53" w14:textId="08F756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3 346,7</w:t>
            </w:r>
          </w:p>
        </w:tc>
        <w:tc>
          <w:tcPr>
            <w:tcW w:w="1134" w:type="dxa"/>
            <w:shd w:val="clear" w:color="auto" w:fill="auto"/>
            <w:vAlign w:val="bottom"/>
          </w:tcPr>
          <w:p w14:paraId="7942B98C" w14:textId="13D09A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1 084,3</w:t>
            </w:r>
          </w:p>
        </w:tc>
        <w:tc>
          <w:tcPr>
            <w:tcW w:w="1328" w:type="dxa"/>
            <w:vAlign w:val="bottom"/>
          </w:tcPr>
          <w:p w14:paraId="0FD52D5E" w14:textId="44B867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718,1</w:t>
            </w:r>
          </w:p>
        </w:tc>
        <w:tc>
          <w:tcPr>
            <w:tcW w:w="1082" w:type="dxa"/>
            <w:vAlign w:val="bottom"/>
          </w:tcPr>
          <w:p w14:paraId="0E2D6844" w14:textId="715A07B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003A2C38" w14:textId="25E74C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301,5</w:t>
            </w:r>
          </w:p>
        </w:tc>
        <w:tc>
          <w:tcPr>
            <w:tcW w:w="1247" w:type="dxa"/>
            <w:shd w:val="clear" w:color="auto" w:fill="auto"/>
            <w:vAlign w:val="bottom"/>
          </w:tcPr>
          <w:p w14:paraId="52BF153E" w14:textId="356054A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50,9</w:t>
            </w:r>
          </w:p>
        </w:tc>
        <w:tc>
          <w:tcPr>
            <w:tcW w:w="1247" w:type="dxa"/>
            <w:shd w:val="clear" w:color="auto" w:fill="auto"/>
            <w:vAlign w:val="bottom"/>
          </w:tcPr>
          <w:p w14:paraId="079ECE82" w14:textId="4B9C22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548,4</w:t>
            </w:r>
          </w:p>
        </w:tc>
      </w:tr>
      <w:tr w:rsidR="00DE5D25" w:rsidRPr="00942212" w14:paraId="26F5CA09" w14:textId="77777777" w:rsidTr="0059021B">
        <w:tc>
          <w:tcPr>
            <w:tcW w:w="1560" w:type="dxa"/>
            <w:vAlign w:val="bottom"/>
          </w:tcPr>
          <w:p w14:paraId="2A4C89BA" w14:textId="77777777" w:rsidR="00DE5D25" w:rsidRPr="00942212" w:rsidRDefault="00DE5D25" w:rsidP="00DE5D25">
            <w:pPr>
              <w:spacing w:after="0" w:line="240" w:lineRule="auto"/>
              <w:ind w:firstLine="113"/>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 xml:space="preserve"> Ненецкий </w:t>
            </w:r>
            <w:proofErr w:type="spellStart"/>
            <w:r w:rsidRPr="00942212">
              <w:rPr>
                <w:rFonts w:ascii="Times New Roman" w:eastAsia="Times New Roman" w:hAnsi="Times New Roman" w:cs="Times New Roman"/>
                <w:sz w:val="24"/>
                <w:szCs w:val="24"/>
                <w:lang w:eastAsia="ru-RU"/>
              </w:rPr>
              <w:t>авт.округ</w:t>
            </w:r>
            <w:proofErr w:type="spellEnd"/>
          </w:p>
        </w:tc>
        <w:tc>
          <w:tcPr>
            <w:tcW w:w="1134" w:type="dxa"/>
            <w:vAlign w:val="bottom"/>
          </w:tcPr>
          <w:p w14:paraId="0374CF60" w14:textId="3FEFB2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954,6</w:t>
            </w:r>
          </w:p>
        </w:tc>
        <w:tc>
          <w:tcPr>
            <w:tcW w:w="1134" w:type="dxa"/>
            <w:shd w:val="clear" w:color="auto" w:fill="auto"/>
            <w:vAlign w:val="bottom"/>
          </w:tcPr>
          <w:p w14:paraId="554C623C" w14:textId="6998AED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36,0</w:t>
            </w:r>
          </w:p>
        </w:tc>
        <w:tc>
          <w:tcPr>
            <w:tcW w:w="1392" w:type="dxa"/>
            <w:shd w:val="clear" w:color="auto" w:fill="auto"/>
            <w:vAlign w:val="bottom"/>
          </w:tcPr>
          <w:p w14:paraId="6E618471" w14:textId="217800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112,2</w:t>
            </w:r>
          </w:p>
        </w:tc>
        <w:tc>
          <w:tcPr>
            <w:tcW w:w="1159" w:type="dxa"/>
            <w:shd w:val="clear" w:color="auto" w:fill="auto"/>
            <w:vAlign w:val="bottom"/>
          </w:tcPr>
          <w:p w14:paraId="2E22CB6D" w14:textId="13B0DC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w:t>
            </w:r>
          </w:p>
        </w:tc>
        <w:tc>
          <w:tcPr>
            <w:tcW w:w="1019" w:type="dxa"/>
            <w:shd w:val="clear" w:color="auto" w:fill="auto"/>
            <w:vAlign w:val="bottom"/>
          </w:tcPr>
          <w:p w14:paraId="07E2EF7D" w14:textId="02FD446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280A4E8D" w14:textId="493631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6,0</w:t>
            </w:r>
          </w:p>
        </w:tc>
        <w:tc>
          <w:tcPr>
            <w:tcW w:w="1109" w:type="dxa"/>
            <w:gridSpan w:val="2"/>
            <w:shd w:val="clear" w:color="auto" w:fill="auto"/>
            <w:vAlign w:val="bottom"/>
          </w:tcPr>
          <w:p w14:paraId="2E743D48" w14:textId="3F1524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798,2</w:t>
            </w:r>
          </w:p>
        </w:tc>
        <w:tc>
          <w:tcPr>
            <w:tcW w:w="1134" w:type="dxa"/>
            <w:shd w:val="clear" w:color="auto" w:fill="auto"/>
            <w:vAlign w:val="bottom"/>
          </w:tcPr>
          <w:p w14:paraId="3C5FC6A0" w14:textId="2926847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w:t>
            </w:r>
          </w:p>
        </w:tc>
        <w:tc>
          <w:tcPr>
            <w:tcW w:w="1328" w:type="dxa"/>
            <w:vAlign w:val="bottom"/>
          </w:tcPr>
          <w:p w14:paraId="4153CF4D" w14:textId="45B593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vAlign w:val="bottom"/>
          </w:tcPr>
          <w:p w14:paraId="1A2675CE" w14:textId="61E8FC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47449B62" w14:textId="42203B2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66,1</w:t>
            </w:r>
          </w:p>
        </w:tc>
        <w:tc>
          <w:tcPr>
            <w:tcW w:w="1247" w:type="dxa"/>
            <w:shd w:val="clear" w:color="auto" w:fill="auto"/>
            <w:vAlign w:val="bottom"/>
          </w:tcPr>
          <w:p w14:paraId="2E09D359" w14:textId="6989D5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16,9</w:t>
            </w:r>
          </w:p>
        </w:tc>
        <w:tc>
          <w:tcPr>
            <w:tcW w:w="1247" w:type="dxa"/>
            <w:shd w:val="clear" w:color="auto" w:fill="auto"/>
            <w:vAlign w:val="bottom"/>
          </w:tcPr>
          <w:p w14:paraId="49FDC184" w14:textId="67D55D8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0,6</w:t>
            </w:r>
          </w:p>
        </w:tc>
      </w:tr>
      <w:tr w:rsidR="00DE5D25" w:rsidRPr="00942212" w14:paraId="5AE3C274" w14:textId="77777777" w:rsidTr="0059021B">
        <w:tc>
          <w:tcPr>
            <w:tcW w:w="1560" w:type="dxa"/>
            <w:vAlign w:val="bottom"/>
          </w:tcPr>
          <w:p w14:paraId="3E547005" w14:textId="64619990" w:rsidR="00DE5D25" w:rsidRPr="00942212" w:rsidRDefault="00DE5D25" w:rsidP="00DE5D25">
            <w:pPr>
              <w:spacing w:after="0" w:line="240" w:lineRule="auto"/>
              <w:ind w:firstLine="113"/>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Арханге</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льская</w:t>
            </w:r>
            <w:proofErr w:type="spellEnd"/>
            <w:proofErr w:type="gramEnd"/>
          </w:p>
          <w:p w14:paraId="485A44DC" w14:textId="77777777" w:rsidR="00DE5D25" w:rsidRPr="00942212" w:rsidRDefault="00DE5D25" w:rsidP="00DE5D25">
            <w:pPr>
              <w:spacing w:after="0" w:line="240" w:lineRule="auto"/>
              <w:ind w:firstLine="113"/>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 область без</w:t>
            </w:r>
          </w:p>
          <w:p w14:paraId="4A108BFB" w14:textId="77777777" w:rsidR="00DE5D25" w:rsidRPr="00942212" w:rsidRDefault="00DE5D25" w:rsidP="00DE5D25">
            <w:pPr>
              <w:spacing w:after="0" w:line="240" w:lineRule="auto"/>
              <w:ind w:firstLine="113"/>
              <w:rPr>
                <w:rFonts w:ascii="Times New Roman" w:eastAsia="Times New Roman" w:hAnsi="Times New Roman" w:cs="Times New Roman"/>
                <w:sz w:val="24"/>
                <w:szCs w:val="24"/>
                <w:lang w:eastAsia="ru-RU"/>
              </w:rPr>
            </w:pPr>
            <w:proofErr w:type="spellStart"/>
            <w:r w:rsidRPr="00942212">
              <w:rPr>
                <w:rFonts w:ascii="Times New Roman" w:eastAsia="Times New Roman" w:hAnsi="Times New Roman" w:cs="Times New Roman"/>
                <w:sz w:val="24"/>
                <w:szCs w:val="24"/>
                <w:lang w:eastAsia="ru-RU"/>
              </w:rPr>
              <w:t>авт.округа</w:t>
            </w:r>
            <w:proofErr w:type="spellEnd"/>
          </w:p>
        </w:tc>
        <w:tc>
          <w:tcPr>
            <w:tcW w:w="1134" w:type="dxa"/>
            <w:vAlign w:val="bottom"/>
          </w:tcPr>
          <w:p w14:paraId="5C042748" w14:textId="7F70D3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3 906,8</w:t>
            </w:r>
          </w:p>
        </w:tc>
        <w:tc>
          <w:tcPr>
            <w:tcW w:w="1134" w:type="dxa"/>
            <w:shd w:val="clear" w:color="auto" w:fill="auto"/>
            <w:vAlign w:val="bottom"/>
          </w:tcPr>
          <w:p w14:paraId="77D6F0C6" w14:textId="266C44A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32,1</w:t>
            </w:r>
          </w:p>
        </w:tc>
        <w:tc>
          <w:tcPr>
            <w:tcW w:w="1392" w:type="dxa"/>
            <w:shd w:val="clear" w:color="auto" w:fill="auto"/>
            <w:vAlign w:val="bottom"/>
          </w:tcPr>
          <w:p w14:paraId="0BDFDEE8" w14:textId="2292BA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1 161,7</w:t>
            </w:r>
          </w:p>
        </w:tc>
        <w:tc>
          <w:tcPr>
            <w:tcW w:w="1159" w:type="dxa"/>
            <w:shd w:val="clear" w:color="auto" w:fill="auto"/>
            <w:vAlign w:val="bottom"/>
          </w:tcPr>
          <w:p w14:paraId="2677313D" w14:textId="7200CFB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76,4</w:t>
            </w:r>
          </w:p>
        </w:tc>
        <w:tc>
          <w:tcPr>
            <w:tcW w:w="1019" w:type="dxa"/>
            <w:shd w:val="clear" w:color="auto" w:fill="auto"/>
            <w:vAlign w:val="bottom"/>
          </w:tcPr>
          <w:p w14:paraId="45A8CB86" w14:textId="242D99D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38,1</w:t>
            </w:r>
          </w:p>
        </w:tc>
        <w:tc>
          <w:tcPr>
            <w:tcW w:w="992" w:type="dxa"/>
            <w:shd w:val="clear" w:color="auto" w:fill="auto"/>
            <w:vAlign w:val="bottom"/>
          </w:tcPr>
          <w:p w14:paraId="7794AFC3" w14:textId="0473986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50,0</w:t>
            </w:r>
          </w:p>
        </w:tc>
        <w:tc>
          <w:tcPr>
            <w:tcW w:w="1109" w:type="dxa"/>
            <w:gridSpan w:val="2"/>
            <w:shd w:val="clear" w:color="auto" w:fill="auto"/>
            <w:vAlign w:val="bottom"/>
          </w:tcPr>
          <w:p w14:paraId="1E27D51C" w14:textId="61AABCA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2 548,5</w:t>
            </w:r>
          </w:p>
        </w:tc>
        <w:tc>
          <w:tcPr>
            <w:tcW w:w="1134" w:type="dxa"/>
            <w:shd w:val="clear" w:color="auto" w:fill="auto"/>
            <w:vAlign w:val="bottom"/>
          </w:tcPr>
          <w:p w14:paraId="79276404" w14:textId="6E150C1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1 080,6</w:t>
            </w:r>
          </w:p>
        </w:tc>
        <w:tc>
          <w:tcPr>
            <w:tcW w:w="1328" w:type="dxa"/>
            <w:vAlign w:val="bottom"/>
          </w:tcPr>
          <w:p w14:paraId="7734ED47" w14:textId="387DC6F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718,1</w:t>
            </w:r>
          </w:p>
        </w:tc>
        <w:tc>
          <w:tcPr>
            <w:tcW w:w="1082" w:type="dxa"/>
            <w:vAlign w:val="bottom"/>
          </w:tcPr>
          <w:p w14:paraId="2A9BA52F" w14:textId="4C47C2D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447FB880" w14:textId="780A46E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235,4</w:t>
            </w:r>
          </w:p>
        </w:tc>
        <w:tc>
          <w:tcPr>
            <w:tcW w:w="1247" w:type="dxa"/>
            <w:shd w:val="clear" w:color="auto" w:fill="auto"/>
            <w:vAlign w:val="bottom"/>
          </w:tcPr>
          <w:p w14:paraId="72D5DC24" w14:textId="3D502B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33,9</w:t>
            </w:r>
          </w:p>
        </w:tc>
        <w:tc>
          <w:tcPr>
            <w:tcW w:w="1247" w:type="dxa"/>
            <w:shd w:val="clear" w:color="auto" w:fill="auto"/>
            <w:vAlign w:val="bottom"/>
          </w:tcPr>
          <w:p w14:paraId="116B4286" w14:textId="47A922A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547,8</w:t>
            </w:r>
          </w:p>
        </w:tc>
      </w:tr>
      <w:tr w:rsidR="00DE5D25" w:rsidRPr="00942212" w14:paraId="3A7CDA31" w14:textId="77777777" w:rsidTr="0059021B">
        <w:tc>
          <w:tcPr>
            <w:tcW w:w="1560" w:type="dxa"/>
            <w:vAlign w:val="bottom"/>
          </w:tcPr>
          <w:p w14:paraId="6EA7C9AF"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Вологодская область</w:t>
            </w:r>
          </w:p>
        </w:tc>
        <w:tc>
          <w:tcPr>
            <w:tcW w:w="1134" w:type="dxa"/>
            <w:vAlign w:val="bottom"/>
          </w:tcPr>
          <w:p w14:paraId="6116BB21" w14:textId="3EA35C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7 134,0</w:t>
            </w:r>
          </w:p>
        </w:tc>
        <w:tc>
          <w:tcPr>
            <w:tcW w:w="1134" w:type="dxa"/>
            <w:shd w:val="clear" w:color="auto" w:fill="auto"/>
            <w:vAlign w:val="bottom"/>
          </w:tcPr>
          <w:p w14:paraId="35F12DD8" w14:textId="1C1E84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27,6</w:t>
            </w:r>
          </w:p>
        </w:tc>
        <w:tc>
          <w:tcPr>
            <w:tcW w:w="1392" w:type="dxa"/>
            <w:shd w:val="clear" w:color="auto" w:fill="auto"/>
            <w:vAlign w:val="bottom"/>
          </w:tcPr>
          <w:p w14:paraId="00788746" w14:textId="59C6D76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934,5</w:t>
            </w:r>
          </w:p>
        </w:tc>
        <w:tc>
          <w:tcPr>
            <w:tcW w:w="1159" w:type="dxa"/>
            <w:shd w:val="clear" w:color="auto" w:fill="auto"/>
            <w:vAlign w:val="bottom"/>
          </w:tcPr>
          <w:p w14:paraId="2AEA26B4" w14:textId="3C42DBF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618,5</w:t>
            </w:r>
          </w:p>
        </w:tc>
        <w:tc>
          <w:tcPr>
            <w:tcW w:w="1019" w:type="dxa"/>
            <w:shd w:val="clear" w:color="auto" w:fill="auto"/>
            <w:vAlign w:val="bottom"/>
          </w:tcPr>
          <w:p w14:paraId="73DB898D" w14:textId="6BFE7AF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4838DA79" w14:textId="1CC0FBF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75,6</w:t>
            </w:r>
          </w:p>
        </w:tc>
        <w:tc>
          <w:tcPr>
            <w:tcW w:w="1109" w:type="dxa"/>
            <w:gridSpan w:val="2"/>
            <w:shd w:val="clear" w:color="auto" w:fill="auto"/>
            <w:vAlign w:val="bottom"/>
          </w:tcPr>
          <w:p w14:paraId="482239EF" w14:textId="328F64F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5 477,7</w:t>
            </w:r>
          </w:p>
        </w:tc>
        <w:tc>
          <w:tcPr>
            <w:tcW w:w="1134" w:type="dxa"/>
            <w:shd w:val="clear" w:color="auto" w:fill="auto"/>
            <w:vAlign w:val="bottom"/>
          </w:tcPr>
          <w:p w14:paraId="641567D4" w14:textId="4221F6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3 280,7</w:t>
            </w:r>
          </w:p>
        </w:tc>
        <w:tc>
          <w:tcPr>
            <w:tcW w:w="1328" w:type="dxa"/>
            <w:vAlign w:val="bottom"/>
          </w:tcPr>
          <w:p w14:paraId="243D2056" w14:textId="2BEB4C7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1 389,3</w:t>
            </w:r>
          </w:p>
        </w:tc>
        <w:tc>
          <w:tcPr>
            <w:tcW w:w="1082" w:type="dxa"/>
            <w:vAlign w:val="bottom"/>
          </w:tcPr>
          <w:p w14:paraId="58E6361E" w14:textId="7CE239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73,4</w:t>
            </w:r>
          </w:p>
        </w:tc>
        <w:tc>
          <w:tcPr>
            <w:tcW w:w="1082" w:type="dxa"/>
            <w:shd w:val="clear" w:color="auto" w:fill="auto"/>
            <w:vAlign w:val="bottom"/>
          </w:tcPr>
          <w:p w14:paraId="580E416E" w14:textId="0DCD075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227,3</w:t>
            </w:r>
          </w:p>
        </w:tc>
        <w:tc>
          <w:tcPr>
            <w:tcW w:w="1247" w:type="dxa"/>
            <w:shd w:val="clear" w:color="auto" w:fill="auto"/>
            <w:vAlign w:val="bottom"/>
          </w:tcPr>
          <w:p w14:paraId="35F11006" w14:textId="0D9E35D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75,8</w:t>
            </w:r>
          </w:p>
        </w:tc>
        <w:tc>
          <w:tcPr>
            <w:tcW w:w="1247" w:type="dxa"/>
            <w:shd w:val="clear" w:color="auto" w:fill="auto"/>
            <w:vAlign w:val="bottom"/>
          </w:tcPr>
          <w:p w14:paraId="7C0081B4" w14:textId="098478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228,3</w:t>
            </w:r>
          </w:p>
        </w:tc>
      </w:tr>
      <w:tr w:rsidR="00DE5D25" w:rsidRPr="00942212" w14:paraId="725A877B" w14:textId="77777777" w:rsidTr="0059021B">
        <w:tc>
          <w:tcPr>
            <w:tcW w:w="1560" w:type="dxa"/>
            <w:vAlign w:val="bottom"/>
          </w:tcPr>
          <w:p w14:paraId="62CB50C2" w14:textId="0F4D064D"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Калининг</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радская</w:t>
            </w:r>
            <w:proofErr w:type="spellEnd"/>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2119B5BC" w14:textId="3A14BE8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3 664,4</w:t>
            </w:r>
          </w:p>
        </w:tc>
        <w:tc>
          <w:tcPr>
            <w:tcW w:w="1134" w:type="dxa"/>
            <w:shd w:val="clear" w:color="auto" w:fill="auto"/>
            <w:vAlign w:val="bottom"/>
          </w:tcPr>
          <w:p w14:paraId="2CE5FCD7" w14:textId="48DE65E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98,2</w:t>
            </w:r>
          </w:p>
        </w:tc>
        <w:tc>
          <w:tcPr>
            <w:tcW w:w="1392" w:type="dxa"/>
            <w:shd w:val="clear" w:color="auto" w:fill="auto"/>
            <w:vAlign w:val="bottom"/>
          </w:tcPr>
          <w:p w14:paraId="0E21A032" w14:textId="16F780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848,8</w:t>
            </w:r>
          </w:p>
        </w:tc>
        <w:tc>
          <w:tcPr>
            <w:tcW w:w="1159" w:type="dxa"/>
            <w:shd w:val="clear" w:color="auto" w:fill="auto"/>
            <w:vAlign w:val="bottom"/>
          </w:tcPr>
          <w:p w14:paraId="3B0B5AB5" w14:textId="30028E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w:t>
            </w:r>
          </w:p>
        </w:tc>
        <w:tc>
          <w:tcPr>
            <w:tcW w:w="1019" w:type="dxa"/>
            <w:shd w:val="clear" w:color="auto" w:fill="auto"/>
            <w:vAlign w:val="bottom"/>
          </w:tcPr>
          <w:p w14:paraId="3DA3A29A" w14:textId="6D2FEC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w:t>
            </w:r>
          </w:p>
        </w:tc>
        <w:tc>
          <w:tcPr>
            <w:tcW w:w="992" w:type="dxa"/>
            <w:shd w:val="clear" w:color="auto" w:fill="auto"/>
            <w:vAlign w:val="bottom"/>
          </w:tcPr>
          <w:p w14:paraId="49A1C769" w14:textId="62A34F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100,1</w:t>
            </w:r>
          </w:p>
        </w:tc>
        <w:tc>
          <w:tcPr>
            <w:tcW w:w="1109" w:type="dxa"/>
            <w:gridSpan w:val="2"/>
            <w:shd w:val="clear" w:color="auto" w:fill="auto"/>
            <w:vAlign w:val="bottom"/>
          </w:tcPr>
          <w:p w14:paraId="5E6BDC56" w14:textId="2E306D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2 611,4</w:t>
            </w:r>
          </w:p>
        </w:tc>
        <w:tc>
          <w:tcPr>
            <w:tcW w:w="1134" w:type="dxa"/>
            <w:shd w:val="clear" w:color="auto" w:fill="auto"/>
            <w:vAlign w:val="bottom"/>
          </w:tcPr>
          <w:p w14:paraId="6AF0BD3C" w14:textId="12E8A2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693,2</w:t>
            </w:r>
          </w:p>
        </w:tc>
        <w:tc>
          <w:tcPr>
            <w:tcW w:w="1328" w:type="dxa"/>
            <w:vAlign w:val="bottom"/>
          </w:tcPr>
          <w:p w14:paraId="30989983" w14:textId="01BF47F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207,4</w:t>
            </w:r>
          </w:p>
        </w:tc>
        <w:tc>
          <w:tcPr>
            <w:tcW w:w="1082" w:type="dxa"/>
            <w:vAlign w:val="bottom"/>
          </w:tcPr>
          <w:p w14:paraId="0F780A18" w14:textId="2238E8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202,8</w:t>
            </w:r>
          </w:p>
        </w:tc>
        <w:tc>
          <w:tcPr>
            <w:tcW w:w="1082" w:type="dxa"/>
            <w:shd w:val="clear" w:color="auto" w:fill="auto"/>
            <w:vAlign w:val="bottom"/>
          </w:tcPr>
          <w:p w14:paraId="69461406" w14:textId="7C302C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291,7</w:t>
            </w:r>
          </w:p>
        </w:tc>
        <w:tc>
          <w:tcPr>
            <w:tcW w:w="1247" w:type="dxa"/>
            <w:shd w:val="clear" w:color="auto" w:fill="auto"/>
            <w:vAlign w:val="bottom"/>
          </w:tcPr>
          <w:p w14:paraId="407B176D" w14:textId="5F37F5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4D3E83FE" w14:textId="00D90AF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r>
      <w:tr w:rsidR="00DE5D25" w:rsidRPr="00942212" w14:paraId="6A056AA7" w14:textId="77777777" w:rsidTr="0059021B">
        <w:tc>
          <w:tcPr>
            <w:tcW w:w="1560" w:type="dxa"/>
            <w:vAlign w:val="bottom"/>
          </w:tcPr>
          <w:p w14:paraId="160C5C38" w14:textId="18F77B69"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Ленинградс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10BEF1A2" w14:textId="2186C87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13 594,0</w:t>
            </w:r>
          </w:p>
        </w:tc>
        <w:tc>
          <w:tcPr>
            <w:tcW w:w="1134" w:type="dxa"/>
            <w:shd w:val="clear" w:color="auto" w:fill="auto"/>
            <w:vAlign w:val="bottom"/>
          </w:tcPr>
          <w:p w14:paraId="733A7E6C" w14:textId="4AC5B7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225,0</w:t>
            </w:r>
          </w:p>
        </w:tc>
        <w:tc>
          <w:tcPr>
            <w:tcW w:w="1392" w:type="dxa"/>
            <w:shd w:val="clear" w:color="auto" w:fill="auto"/>
            <w:vAlign w:val="bottom"/>
          </w:tcPr>
          <w:p w14:paraId="2610EA46" w14:textId="1E2C03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3 009,4</w:t>
            </w:r>
          </w:p>
        </w:tc>
        <w:tc>
          <w:tcPr>
            <w:tcW w:w="1159" w:type="dxa"/>
            <w:shd w:val="clear" w:color="auto" w:fill="auto"/>
            <w:vAlign w:val="bottom"/>
          </w:tcPr>
          <w:p w14:paraId="71F84EC7" w14:textId="1993DAD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1 175,3</w:t>
            </w:r>
          </w:p>
        </w:tc>
        <w:tc>
          <w:tcPr>
            <w:tcW w:w="1019" w:type="dxa"/>
            <w:shd w:val="clear" w:color="auto" w:fill="auto"/>
            <w:vAlign w:val="bottom"/>
          </w:tcPr>
          <w:p w14:paraId="5DF30FD8" w14:textId="583FD3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17,9</w:t>
            </w:r>
          </w:p>
        </w:tc>
        <w:tc>
          <w:tcPr>
            <w:tcW w:w="992" w:type="dxa"/>
            <w:shd w:val="clear" w:color="auto" w:fill="auto"/>
            <w:vAlign w:val="bottom"/>
          </w:tcPr>
          <w:p w14:paraId="50B3AC82" w14:textId="239675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120,9</w:t>
            </w:r>
          </w:p>
        </w:tc>
        <w:tc>
          <w:tcPr>
            <w:tcW w:w="1109" w:type="dxa"/>
            <w:gridSpan w:val="2"/>
            <w:shd w:val="clear" w:color="auto" w:fill="auto"/>
            <w:vAlign w:val="bottom"/>
          </w:tcPr>
          <w:p w14:paraId="17EDC54E" w14:textId="5E1F6E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9 045,5</w:t>
            </w:r>
          </w:p>
        </w:tc>
        <w:tc>
          <w:tcPr>
            <w:tcW w:w="1134" w:type="dxa"/>
            <w:shd w:val="clear" w:color="auto" w:fill="auto"/>
            <w:vAlign w:val="bottom"/>
          </w:tcPr>
          <w:p w14:paraId="17B6FF28" w14:textId="76EBA30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2 008,3</w:t>
            </w:r>
          </w:p>
        </w:tc>
        <w:tc>
          <w:tcPr>
            <w:tcW w:w="1328" w:type="dxa"/>
            <w:vAlign w:val="bottom"/>
          </w:tcPr>
          <w:p w14:paraId="62674F63" w14:textId="48D9AEC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1 504,6</w:t>
            </w:r>
          </w:p>
        </w:tc>
        <w:tc>
          <w:tcPr>
            <w:tcW w:w="1082" w:type="dxa"/>
            <w:vAlign w:val="bottom"/>
          </w:tcPr>
          <w:p w14:paraId="1867E921" w14:textId="6213493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1 116,7</w:t>
            </w:r>
          </w:p>
        </w:tc>
        <w:tc>
          <w:tcPr>
            <w:tcW w:w="1082" w:type="dxa"/>
            <w:shd w:val="clear" w:color="auto" w:fill="auto"/>
            <w:vAlign w:val="bottom"/>
          </w:tcPr>
          <w:p w14:paraId="305D6919" w14:textId="18ED52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285,1</w:t>
            </w:r>
          </w:p>
        </w:tc>
        <w:tc>
          <w:tcPr>
            <w:tcW w:w="1247" w:type="dxa"/>
            <w:shd w:val="clear" w:color="auto" w:fill="auto"/>
            <w:vAlign w:val="bottom"/>
          </w:tcPr>
          <w:p w14:paraId="0A95BFA6" w14:textId="63725D1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210,5</w:t>
            </w:r>
          </w:p>
        </w:tc>
        <w:tc>
          <w:tcPr>
            <w:tcW w:w="1247" w:type="dxa"/>
            <w:shd w:val="clear" w:color="auto" w:fill="auto"/>
            <w:vAlign w:val="bottom"/>
          </w:tcPr>
          <w:p w14:paraId="2DE5F56F" w14:textId="356B4D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252,3</w:t>
            </w:r>
          </w:p>
        </w:tc>
      </w:tr>
      <w:tr w:rsidR="00DE5D25" w:rsidRPr="00942212" w14:paraId="51F3225A" w14:textId="77777777" w:rsidTr="0059021B">
        <w:tc>
          <w:tcPr>
            <w:tcW w:w="1560" w:type="dxa"/>
            <w:vAlign w:val="bottom"/>
          </w:tcPr>
          <w:p w14:paraId="6CD985DF"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Мурманская область</w:t>
            </w:r>
          </w:p>
        </w:tc>
        <w:tc>
          <w:tcPr>
            <w:tcW w:w="1134" w:type="dxa"/>
            <w:vAlign w:val="bottom"/>
          </w:tcPr>
          <w:p w14:paraId="642E5426" w14:textId="7080363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6 026,8</w:t>
            </w:r>
          </w:p>
        </w:tc>
        <w:tc>
          <w:tcPr>
            <w:tcW w:w="1134" w:type="dxa"/>
            <w:shd w:val="clear" w:color="auto" w:fill="auto"/>
            <w:vAlign w:val="bottom"/>
          </w:tcPr>
          <w:p w14:paraId="6FF1A9DB" w14:textId="01ABE5B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1392" w:type="dxa"/>
            <w:shd w:val="clear" w:color="auto" w:fill="auto"/>
            <w:vAlign w:val="bottom"/>
          </w:tcPr>
          <w:p w14:paraId="250E1B7D" w14:textId="3A9992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1 416,6</w:t>
            </w:r>
          </w:p>
        </w:tc>
        <w:tc>
          <w:tcPr>
            <w:tcW w:w="1159" w:type="dxa"/>
            <w:shd w:val="clear" w:color="auto" w:fill="auto"/>
            <w:vAlign w:val="bottom"/>
          </w:tcPr>
          <w:p w14:paraId="294157AA" w14:textId="308C6E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234,8</w:t>
            </w:r>
          </w:p>
        </w:tc>
        <w:tc>
          <w:tcPr>
            <w:tcW w:w="1019" w:type="dxa"/>
            <w:shd w:val="clear" w:color="auto" w:fill="auto"/>
            <w:vAlign w:val="bottom"/>
          </w:tcPr>
          <w:p w14:paraId="4ACCD2A6" w14:textId="1669C0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33,7</w:t>
            </w:r>
          </w:p>
        </w:tc>
        <w:tc>
          <w:tcPr>
            <w:tcW w:w="992" w:type="dxa"/>
            <w:shd w:val="clear" w:color="auto" w:fill="auto"/>
            <w:vAlign w:val="bottom"/>
          </w:tcPr>
          <w:p w14:paraId="2EBA057E" w14:textId="7207162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72,8</w:t>
            </w:r>
          </w:p>
        </w:tc>
        <w:tc>
          <w:tcPr>
            <w:tcW w:w="1109" w:type="dxa"/>
            <w:gridSpan w:val="2"/>
            <w:shd w:val="clear" w:color="auto" w:fill="auto"/>
            <w:vAlign w:val="bottom"/>
          </w:tcPr>
          <w:p w14:paraId="31718EC9" w14:textId="14E964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4 268,9</w:t>
            </w:r>
          </w:p>
        </w:tc>
        <w:tc>
          <w:tcPr>
            <w:tcW w:w="1134" w:type="dxa"/>
            <w:shd w:val="clear" w:color="auto" w:fill="auto"/>
            <w:vAlign w:val="bottom"/>
          </w:tcPr>
          <w:p w14:paraId="6C7F90F4" w14:textId="58BDB10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2 993,3</w:t>
            </w:r>
          </w:p>
        </w:tc>
        <w:tc>
          <w:tcPr>
            <w:tcW w:w="1328" w:type="dxa"/>
            <w:vAlign w:val="bottom"/>
          </w:tcPr>
          <w:p w14:paraId="74E8DBF8" w14:textId="003D9C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342,2</w:t>
            </w:r>
          </w:p>
        </w:tc>
        <w:tc>
          <w:tcPr>
            <w:tcW w:w="1082" w:type="dxa"/>
            <w:vAlign w:val="bottom"/>
          </w:tcPr>
          <w:p w14:paraId="476F7F97" w14:textId="56A9F2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208,4</w:t>
            </w:r>
          </w:p>
        </w:tc>
        <w:tc>
          <w:tcPr>
            <w:tcW w:w="1082" w:type="dxa"/>
            <w:shd w:val="clear" w:color="auto" w:fill="auto"/>
            <w:vAlign w:val="bottom"/>
          </w:tcPr>
          <w:p w14:paraId="244BB8B3" w14:textId="50D5936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195,8</w:t>
            </w:r>
          </w:p>
        </w:tc>
        <w:tc>
          <w:tcPr>
            <w:tcW w:w="1247" w:type="dxa"/>
            <w:shd w:val="clear" w:color="auto" w:fill="auto"/>
            <w:vAlign w:val="bottom"/>
          </w:tcPr>
          <w:p w14:paraId="07F96B65" w14:textId="2C85676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83,2</w:t>
            </w:r>
          </w:p>
        </w:tc>
        <w:tc>
          <w:tcPr>
            <w:tcW w:w="1247" w:type="dxa"/>
            <w:shd w:val="clear" w:color="auto" w:fill="auto"/>
            <w:vAlign w:val="bottom"/>
          </w:tcPr>
          <w:p w14:paraId="0699B64B" w14:textId="14DBE9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267,5</w:t>
            </w:r>
          </w:p>
        </w:tc>
      </w:tr>
      <w:tr w:rsidR="00DE5D25" w:rsidRPr="00942212" w14:paraId="4AAFC3AF" w14:textId="77777777" w:rsidTr="0059021B">
        <w:tc>
          <w:tcPr>
            <w:tcW w:w="1560" w:type="dxa"/>
            <w:vAlign w:val="bottom"/>
          </w:tcPr>
          <w:p w14:paraId="7779BEFE" w14:textId="694630E7"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Новгородс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3B18B0E8" w14:textId="539C977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2 246,9</w:t>
            </w:r>
          </w:p>
        </w:tc>
        <w:tc>
          <w:tcPr>
            <w:tcW w:w="1134" w:type="dxa"/>
            <w:shd w:val="clear" w:color="auto" w:fill="auto"/>
            <w:vAlign w:val="bottom"/>
          </w:tcPr>
          <w:p w14:paraId="14A1107C" w14:textId="396BEC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0,5</w:t>
            </w:r>
          </w:p>
        </w:tc>
        <w:tc>
          <w:tcPr>
            <w:tcW w:w="1392" w:type="dxa"/>
            <w:shd w:val="clear" w:color="auto" w:fill="auto"/>
            <w:vAlign w:val="bottom"/>
          </w:tcPr>
          <w:p w14:paraId="0202226B" w14:textId="7C5ADC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597,6</w:t>
            </w:r>
          </w:p>
        </w:tc>
        <w:tc>
          <w:tcPr>
            <w:tcW w:w="1159" w:type="dxa"/>
            <w:shd w:val="clear" w:color="auto" w:fill="auto"/>
            <w:vAlign w:val="bottom"/>
          </w:tcPr>
          <w:p w14:paraId="26EF0D48" w14:textId="44C659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52,9</w:t>
            </w:r>
          </w:p>
        </w:tc>
        <w:tc>
          <w:tcPr>
            <w:tcW w:w="1019" w:type="dxa"/>
            <w:shd w:val="clear" w:color="auto" w:fill="auto"/>
            <w:vAlign w:val="bottom"/>
          </w:tcPr>
          <w:p w14:paraId="3BDD55A8" w14:textId="0862585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17,5</w:t>
            </w:r>
          </w:p>
        </w:tc>
        <w:tc>
          <w:tcPr>
            <w:tcW w:w="992" w:type="dxa"/>
            <w:shd w:val="clear" w:color="auto" w:fill="auto"/>
            <w:vAlign w:val="bottom"/>
          </w:tcPr>
          <w:p w14:paraId="352BD7FD" w14:textId="3FE3A0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25,9</w:t>
            </w:r>
          </w:p>
        </w:tc>
        <w:tc>
          <w:tcPr>
            <w:tcW w:w="1109" w:type="dxa"/>
            <w:gridSpan w:val="2"/>
            <w:shd w:val="clear" w:color="auto" w:fill="auto"/>
            <w:vAlign w:val="bottom"/>
          </w:tcPr>
          <w:p w14:paraId="6E09C319" w14:textId="1A95FB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1 552,6</w:t>
            </w:r>
          </w:p>
        </w:tc>
        <w:tc>
          <w:tcPr>
            <w:tcW w:w="1134" w:type="dxa"/>
            <w:shd w:val="clear" w:color="auto" w:fill="auto"/>
            <w:vAlign w:val="bottom"/>
          </w:tcPr>
          <w:p w14:paraId="078E8D26" w14:textId="06E24F3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56,2</w:t>
            </w:r>
          </w:p>
        </w:tc>
        <w:tc>
          <w:tcPr>
            <w:tcW w:w="1328" w:type="dxa"/>
            <w:vAlign w:val="bottom"/>
          </w:tcPr>
          <w:p w14:paraId="02C9900C" w14:textId="3305A5A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169,6</w:t>
            </w:r>
          </w:p>
        </w:tc>
        <w:tc>
          <w:tcPr>
            <w:tcW w:w="1082" w:type="dxa"/>
            <w:vAlign w:val="bottom"/>
          </w:tcPr>
          <w:p w14:paraId="64EA3686" w14:textId="7AB0EC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26,8</w:t>
            </w:r>
          </w:p>
        </w:tc>
        <w:tc>
          <w:tcPr>
            <w:tcW w:w="1082" w:type="dxa"/>
            <w:shd w:val="clear" w:color="auto" w:fill="auto"/>
            <w:vAlign w:val="bottom"/>
          </w:tcPr>
          <w:p w14:paraId="09A7DA67" w14:textId="705EABF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66,2</w:t>
            </w:r>
          </w:p>
        </w:tc>
        <w:tc>
          <w:tcPr>
            <w:tcW w:w="1247" w:type="dxa"/>
            <w:shd w:val="clear" w:color="auto" w:fill="auto"/>
            <w:vAlign w:val="bottom"/>
          </w:tcPr>
          <w:p w14:paraId="0772642F" w14:textId="7AF8DD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39,3</w:t>
            </w:r>
          </w:p>
        </w:tc>
        <w:tc>
          <w:tcPr>
            <w:tcW w:w="1247" w:type="dxa"/>
            <w:shd w:val="clear" w:color="auto" w:fill="auto"/>
            <w:vAlign w:val="bottom"/>
          </w:tcPr>
          <w:p w14:paraId="4A7A2379" w14:textId="384AFB1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23,2</w:t>
            </w:r>
          </w:p>
        </w:tc>
      </w:tr>
      <w:tr w:rsidR="00DE5D25" w:rsidRPr="00942212" w14:paraId="0577FBED" w14:textId="77777777" w:rsidTr="0059021B">
        <w:tc>
          <w:tcPr>
            <w:tcW w:w="1560" w:type="dxa"/>
            <w:vAlign w:val="bottom"/>
          </w:tcPr>
          <w:p w14:paraId="53F2E4A5"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Псковская область</w:t>
            </w:r>
          </w:p>
        </w:tc>
        <w:tc>
          <w:tcPr>
            <w:tcW w:w="1134" w:type="dxa"/>
            <w:vAlign w:val="bottom"/>
          </w:tcPr>
          <w:p w14:paraId="7AD9A750" w14:textId="2F8E99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872,4</w:t>
            </w:r>
          </w:p>
        </w:tc>
        <w:tc>
          <w:tcPr>
            <w:tcW w:w="1134" w:type="dxa"/>
            <w:shd w:val="clear" w:color="auto" w:fill="auto"/>
            <w:vAlign w:val="bottom"/>
          </w:tcPr>
          <w:p w14:paraId="283A6024" w14:textId="0CA9C4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62870284" w14:textId="67D5263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436,8</w:t>
            </w:r>
          </w:p>
        </w:tc>
        <w:tc>
          <w:tcPr>
            <w:tcW w:w="1159" w:type="dxa"/>
            <w:shd w:val="clear" w:color="auto" w:fill="auto"/>
            <w:vAlign w:val="bottom"/>
          </w:tcPr>
          <w:p w14:paraId="7078800E" w14:textId="7728B13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74,6</w:t>
            </w:r>
          </w:p>
        </w:tc>
        <w:tc>
          <w:tcPr>
            <w:tcW w:w="1019" w:type="dxa"/>
            <w:shd w:val="clear" w:color="auto" w:fill="auto"/>
            <w:vAlign w:val="bottom"/>
          </w:tcPr>
          <w:p w14:paraId="59D58DD3" w14:textId="6F24BBD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70AEB17D" w14:textId="6F470D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109" w:type="dxa"/>
            <w:gridSpan w:val="2"/>
            <w:shd w:val="clear" w:color="auto" w:fill="auto"/>
            <w:vAlign w:val="bottom"/>
          </w:tcPr>
          <w:p w14:paraId="78DC0071" w14:textId="13F03F2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360,6</w:t>
            </w:r>
          </w:p>
        </w:tc>
        <w:tc>
          <w:tcPr>
            <w:tcW w:w="1134" w:type="dxa"/>
            <w:shd w:val="clear" w:color="auto" w:fill="auto"/>
            <w:vAlign w:val="bottom"/>
          </w:tcPr>
          <w:p w14:paraId="2B09EEF4" w14:textId="02B3CDC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103,8</w:t>
            </w:r>
          </w:p>
        </w:tc>
        <w:tc>
          <w:tcPr>
            <w:tcW w:w="1328" w:type="dxa"/>
            <w:vAlign w:val="bottom"/>
          </w:tcPr>
          <w:p w14:paraId="3720E2E1" w14:textId="46EB1D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93,7</w:t>
            </w:r>
          </w:p>
        </w:tc>
        <w:tc>
          <w:tcPr>
            <w:tcW w:w="1082" w:type="dxa"/>
            <w:vAlign w:val="bottom"/>
          </w:tcPr>
          <w:p w14:paraId="49501A70" w14:textId="44D28E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93,7</w:t>
            </w:r>
          </w:p>
        </w:tc>
        <w:tc>
          <w:tcPr>
            <w:tcW w:w="1082" w:type="dxa"/>
            <w:shd w:val="clear" w:color="auto" w:fill="auto"/>
            <w:vAlign w:val="bottom"/>
          </w:tcPr>
          <w:p w14:paraId="03AC9C39" w14:textId="5CB4455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102,1</w:t>
            </w:r>
          </w:p>
        </w:tc>
        <w:tc>
          <w:tcPr>
            <w:tcW w:w="1247" w:type="dxa"/>
            <w:shd w:val="clear" w:color="auto" w:fill="auto"/>
            <w:vAlign w:val="bottom"/>
          </w:tcPr>
          <w:p w14:paraId="0FF1D8F4" w14:textId="0AD4ED5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w:t>
            </w:r>
          </w:p>
        </w:tc>
        <w:tc>
          <w:tcPr>
            <w:tcW w:w="1247" w:type="dxa"/>
            <w:shd w:val="clear" w:color="auto" w:fill="auto"/>
            <w:vAlign w:val="bottom"/>
          </w:tcPr>
          <w:p w14:paraId="4C1CBC7E" w14:textId="25A177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129,0</w:t>
            </w:r>
          </w:p>
        </w:tc>
      </w:tr>
      <w:tr w:rsidR="00DE5D25" w:rsidRPr="00942212" w14:paraId="5EDD085E" w14:textId="77777777" w:rsidTr="0059021B">
        <w:tc>
          <w:tcPr>
            <w:tcW w:w="1560" w:type="dxa"/>
            <w:vAlign w:val="bottom"/>
          </w:tcPr>
          <w:p w14:paraId="670877E1"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r w:rsidRPr="00942212">
              <w:rPr>
                <w:rFonts w:ascii="Times New Roman" w:eastAsia="Times New Roman" w:hAnsi="Times New Roman" w:cs="Times New Roman"/>
                <w:sz w:val="24"/>
                <w:szCs w:val="24"/>
                <w:lang w:eastAsia="ru-RU"/>
              </w:rPr>
              <w:t>г.Санкт</w:t>
            </w:r>
            <w:proofErr w:type="spellEnd"/>
            <w:r w:rsidRPr="00942212">
              <w:rPr>
                <w:rFonts w:ascii="Times New Roman" w:eastAsia="Times New Roman" w:hAnsi="Times New Roman" w:cs="Times New Roman"/>
                <w:sz w:val="24"/>
                <w:szCs w:val="24"/>
                <w:lang w:eastAsia="ru-RU"/>
              </w:rPr>
              <w:t>-Петербург</w:t>
            </w:r>
          </w:p>
        </w:tc>
        <w:tc>
          <w:tcPr>
            <w:tcW w:w="1134" w:type="dxa"/>
            <w:vAlign w:val="bottom"/>
          </w:tcPr>
          <w:p w14:paraId="665850EA" w14:textId="3E6D58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40 312,4</w:t>
            </w:r>
          </w:p>
        </w:tc>
        <w:tc>
          <w:tcPr>
            <w:tcW w:w="1134" w:type="dxa"/>
            <w:shd w:val="clear" w:color="auto" w:fill="auto"/>
            <w:vAlign w:val="bottom"/>
          </w:tcPr>
          <w:p w14:paraId="4AEBE933" w14:textId="03F34E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1 198,4</w:t>
            </w:r>
          </w:p>
        </w:tc>
        <w:tc>
          <w:tcPr>
            <w:tcW w:w="1392" w:type="dxa"/>
            <w:shd w:val="clear" w:color="auto" w:fill="auto"/>
            <w:vAlign w:val="bottom"/>
          </w:tcPr>
          <w:p w14:paraId="575E2A09" w14:textId="2819D1B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2 028,7</w:t>
            </w:r>
          </w:p>
        </w:tc>
        <w:tc>
          <w:tcPr>
            <w:tcW w:w="1159" w:type="dxa"/>
            <w:shd w:val="clear" w:color="auto" w:fill="auto"/>
            <w:vAlign w:val="bottom"/>
          </w:tcPr>
          <w:p w14:paraId="527F734F" w14:textId="018F267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408,5</w:t>
            </w:r>
          </w:p>
        </w:tc>
        <w:tc>
          <w:tcPr>
            <w:tcW w:w="1019" w:type="dxa"/>
            <w:shd w:val="clear" w:color="auto" w:fill="auto"/>
            <w:vAlign w:val="bottom"/>
          </w:tcPr>
          <w:p w14:paraId="7E7787F2" w14:textId="6BC238B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40,0</w:t>
            </w:r>
          </w:p>
        </w:tc>
        <w:tc>
          <w:tcPr>
            <w:tcW w:w="992" w:type="dxa"/>
            <w:shd w:val="clear" w:color="auto" w:fill="auto"/>
            <w:vAlign w:val="bottom"/>
          </w:tcPr>
          <w:p w14:paraId="4AA73E7B" w14:textId="15063D1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2 222,4</w:t>
            </w:r>
          </w:p>
        </w:tc>
        <w:tc>
          <w:tcPr>
            <w:tcW w:w="1109" w:type="dxa"/>
            <w:gridSpan w:val="2"/>
            <w:shd w:val="clear" w:color="auto" w:fill="auto"/>
            <w:vAlign w:val="bottom"/>
          </w:tcPr>
          <w:p w14:paraId="0D14E05C" w14:textId="2B6174F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34 414,6</w:t>
            </w:r>
          </w:p>
        </w:tc>
        <w:tc>
          <w:tcPr>
            <w:tcW w:w="1134" w:type="dxa"/>
            <w:shd w:val="clear" w:color="auto" w:fill="auto"/>
            <w:vAlign w:val="bottom"/>
          </w:tcPr>
          <w:p w14:paraId="74EFDD92" w14:textId="54D00B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1 518,6</w:t>
            </w:r>
          </w:p>
        </w:tc>
        <w:tc>
          <w:tcPr>
            <w:tcW w:w="1328" w:type="dxa"/>
            <w:vAlign w:val="bottom"/>
          </w:tcPr>
          <w:p w14:paraId="31141410" w14:textId="4C47D9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16 002,5</w:t>
            </w:r>
          </w:p>
        </w:tc>
        <w:tc>
          <w:tcPr>
            <w:tcW w:w="1082" w:type="dxa"/>
            <w:vAlign w:val="bottom"/>
          </w:tcPr>
          <w:p w14:paraId="724CA4A1" w14:textId="7B5F20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1 285,7</w:t>
            </w:r>
          </w:p>
        </w:tc>
        <w:tc>
          <w:tcPr>
            <w:tcW w:w="1082" w:type="dxa"/>
            <w:shd w:val="clear" w:color="auto" w:fill="auto"/>
            <w:vAlign w:val="bottom"/>
          </w:tcPr>
          <w:p w14:paraId="6A52848C" w14:textId="0B5FE88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767,2</w:t>
            </w:r>
          </w:p>
        </w:tc>
        <w:tc>
          <w:tcPr>
            <w:tcW w:w="1247" w:type="dxa"/>
            <w:shd w:val="clear" w:color="auto" w:fill="auto"/>
            <w:vAlign w:val="bottom"/>
          </w:tcPr>
          <w:p w14:paraId="7AB3EDC9" w14:textId="7969585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335,2</w:t>
            </w:r>
          </w:p>
        </w:tc>
        <w:tc>
          <w:tcPr>
            <w:tcW w:w="1247" w:type="dxa"/>
            <w:shd w:val="clear" w:color="auto" w:fill="auto"/>
            <w:vAlign w:val="bottom"/>
          </w:tcPr>
          <w:p w14:paraId="63B62CAE" w14:textId="596EE9C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441,7</w:t>
            </w:r>
          </w:p>
        </w:tc>
      </w:tr>
      <w:tr w:rsidR="00DE5D25" w:rsidRPr="00942212" w14:paraId="79217AB6" w14:textId="77777777" w:rsidTr="0059021B">
        <w:tc>
          <w:tcPr>
            <w:tcW w:w="1560" w:type="dxa"/>
            <w:vAlign w:val="bottom"/>
          </w:tcPr>
          <w:p w14:paraId="6096F356" w14:textId="44CEEBE1" w:rsidR="00DE5D25" w:rsidRPr="00942212" w:rsidRDefault="00DE5D25" w:rsidP="00DE5D25">
            <w:pPr>
              <w:spacing w:after="0" w:line="240" w:lineRule="auto"/>
              <w:rPr>
                <w:rFonts w:ascii="Times New Roman" w:eastAsia="Times New Roman" w:hAnsi="Times New Roman" w:cs="Times New Roman"/>
                <w:b/>
                <w:bCs/>
                <w:sz w:val="24"/>
                <w:szCs w:val="24"/>
                <w:lang w:eastAsia="ru-RU"/>
              </w:rPr>
            </w:pPr>
            <w:r w:rsidRPr="00942212">
              <w:rPr>
                <w:rFonts w:ascii="Times New Roman" w:eastAsia="Times New Roman" w:hAnsi="Times New Roman" w:cs="Times New Roman"/>
                <w:b/>
                <w:bCs/>
                <w:sz w:val="24"/>
                <w:szCs w:val="24"/>
                <w:lang w:eastAsia="ru-RU"/>
              </w:rPr>
              <w:t xml:space="preserve">Южный </w:t>
            </w:r>
            <w:r w:rsidRPr="00942212">
              <w:rPr>
                <w:rFonts w:ascii="Times New Roman" w:eastAsia="Times New Roman" w:hAnsi="Times New Roman" w:cs="Times New Roman"/>
                <w:b/>
                <w:bCs/>
                <w:sz w:val="24"/>
                <w:szCs w:val="24"/>
                <w:lang w:eastAsia="ru-RU"/>
              </w:rPr>
              <w:br/>
            </w:r>
            <w:proofErr w:type="spellStart"/>
            <w:proofErr w:type="gram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proofErr w:type="gram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59D464AE" w14:textId="0F0A7D8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66 893,3</w:t>
            </w:r>
          </w:p>
        </w:tc>
        <w:tc>
          <w:tcPr>
            <w:tcW w:w="1134" w:type="dxa"/>
            <w:shd w:val="clear" w:color="auto" w:fill="auto"/>
            <w:vAlign w:val="bottom"/>
          </w:tcPr>
          <w:p w14:paraId="1A020761" w14:textId="207EC43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1 338,4</w:t>
            </w:r>
          </w:p>
        </w:tc>
        <w:tc>
          <w:tcPr>
            <w:tcW w:w="1392" w:type="dxa"/>
            <w:shd w:val="clear" w:color="auto" w:fill="auto"/>
            <w:vAlign w:val="bottom"/>
          </w:tcPr>
          <w:p w14:paraId="5AE1E59C" w14:textId="3A3B3F5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15 144,0</w:t>
            </w:r>
          </w:p>
        </w:tc>
        <w:tc>
          <w:tcPr>
            <w:tcW w:w="1159" w:type="dxa"/>
            <w:shd w:val="clear" w:color="auto" w:fill="auto"/>
            <w:vAlign w:val="bottom"/>
          </w:tcPr>
          <w:p w14:paraId="2732758E" w14:textId="0DF9A4A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3 019,2</w:t>
            </w:r>
          </w:p>
        </w:tc>
        <w:tc>
          <w:tcPr>
            <w:tcW w:w="1019" w:type="dxa"/>
            <w:shd w:val="clear" w:color="auto" w:fill="auto"/>
            <w:vAlign w:val="bottom"/>
          </w:tcPr>
          <w:p w14:paraId="55D480EE" w14:textId="3D2E6F6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190,0</w:t>
            </w:r>
          </w:p>
        </w:tc>
        <w:tc>
          <w:tcPr>
            <w:tcW w:w="992" w:type="dxa"/>
            <w:shd w:val="clear" w:color="auto" w:fill="auto"/>
            <w:vAlign w:val="bottom"/>
          </w:tcPr>
          <w:p w14:paraId="54631B14" w14:textId="3974F9B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296,8</w:t>
            </w:r>
          </w:p>
        </w:tc>
        <w:tc>
          <w:tcPr>
            <w:tcW w:w="1109" w:type="dxa"/>
            <w:gridSpan w:val="2"/>
            <w:shd w:val="clear" w:color="auto" w:fill="auto"/>
            <w:vAlign w:val="bottom"/>
          </w:tcPr>
          <w:p w14:paraId="7912A854" w14:textId="579BE06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46 904,8</w:t>
            </w:r>
          </w:p>
        </w:tc>
        <w:tc>
          <w:tcPr>
            <w:tcW w:w="1134" w:type="dxa"/>
            <w:shd w:val="clear" w:color="auto" w:fill="auto"/>
            <w:vAlign w:val="bottom"/>
          </w:tcPr>
          <w:p w14:paraId="5BD08517" w14:textId="11FBC45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26 678,3</w:t>
            </w:r>
          </w:p>
        </w:tc>
        <w:tc>
          <w:tcPr>
            <w:tcW w:w="1328" w:type="dxa"/>
            <w:vAlign w:val="bottom"/>
          </w:tcPr>
          <w:p w14:paraId="698EB6D1" w14:textId="02A885B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10 353,6</w:t>
            </w:r>
          </w:p>
        </w:tc>
        <w:tc>
          <w:tcPr>
            <w:tcW w:w="1082" w:type="dxa"/>
            <w:vAlign w:val="bottom"/>
          </w:tcPr>
          <w:p w14:paraId="26F2DB16" w14:textId="161F83B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2 816,8</w:t>
            </w:r>
          </w:p>
        </w:tc>
        <w:tc>
          <w:tcPr>
            <w:tcW w:w="1082" w:type="dxa"/>
            <w:shd w:val="clear" w:color="auto" w:fill="auto"/>
            <w:vAlign w:val="bottom"/>
          </w:tcPr>
          <w:p w14:paraId="23086C9C" w14:textId="520CFE7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1 468,1</w:t>
            </w:r>
          </w:p>
        </w:tc>
        <w:tc>
          <w:tcPr>
            <w:tcW w:w="1247" w:type="dxa"/>
            <w:shd w:val="clear" w:color="auto" w:fill="auto"/>
            <w:vAlign w:val="bottom"/>
          </w:tcPr>
          <w:p w14:paraId="153B59BE" w14:textId="578A024D"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595,2</w:t>
            </w:r>
          </w:p>
        </w:tc>
        <w:tc>
          <w:tcPr>
            <w:tcW w:w="1247" w:type="dxa"/>
            <w:shd w:val="clear" w:color="auto" w:fill="auto"/>
            <w:vAlign w:val="bottom"/>
          </w:tcPr>
          <w:p w14:paraId="20EE82ED" w14:textId="6487283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2 576,9</w:t>
            </w:r>
          </w:p>
        </w:tc>
      </w:tr>
      <w:tr w:rsidR="00DE5D25" w:rsidRPr="00942212" w14:paraId="54D3BABF" w14:textId="77777777" w:rsidTr="0059021B">
        <w:tc>
          <w:tcPr>
            <w:tcW w:w="1560" w:type="dxa"/>
            <w:vAlign w:val="bottom"/>
          </w:tcPr>
          <w:p w14:paraId="146D964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Адыгея</w:t>
            </w:r>
          </w:p>
        </w:tc>
        <w:tc>
          <w:tcPr>
            <w:tcW w:w="1134" w:type="dxa"/>
            <w:vAlign w:val="bottom"/>
          </w:tcPr>
          <w:p w14:paraId="324D7202" w14:textId="301F144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1 424,2</w:t>
            </w:r>
          </w:p>
        </w:tc>
        <w:tc>
          <w:tcPr>
            <w:tcW w:w="1134" w:type="dxa"/>
            <w:shd w:val="clear" w:color="auto" w:fill="auto"/>
            <w:vAlign w:val="bottom"/>
          </w:tcPr>
          <w:p w14:paraId="4B2BB6F4" w14:textId="335903F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0,4</w:t>
            </w:r>
          </w:p>
        </w:tc>
        <w:tc>
          <w:tcPr>
            <w:tcW w:w="1392" w:type="dxa"/>
            <w:shd w:val="clear" w:color="auto" w:fill="auto"/>
            <w:vAlign w:val="bottom"/>
          </w:tcPr>
          <w:p w14:paraId="67168435" w14:textId="78FADC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591,8</w:t>
            </w:r>
          </w:p>
        </w:tc>
        <w:tc>
          <w:tcPr>
            <w:tcW w:w="1159" w:type="dxa"/>
            <w:shd w:val="clear" w:color="auto" w:fill="auto"/>
            <w:vAlign w:val="bottom"/>
          </w:tcPr>
          <w:p w14:paraId="65DACFBA" w14:textId="4AF745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276,3</w:t>
            </w:r>
          </w:p>
        </w:tc>
        <w:tc>
          <w:tcPr>
            <w:tcW w:w="1019" w:type="dxa"/>
            <w:shd w:val="clear" w:color="auto" w:fill="auto"/>
            <w:vAlign w:val="bottom"/>
          </w:tcPr>
          <w:p w14:paraId="165FF0AF" w14:textId="0B3DA2B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79A12271" w14:textId="569806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138,5</w:t>
            </w:r>
          </w:p>
        </w:tc>
        <w:tc>
          <w:tcPr>
            <w:tcW w:w="1109" w:type="dxa"/>
            <w:gridSpan w:val="2"/>
            <w:shd w:val="clear" w:color="auto" w:fill="auto"/>
            <w:vAlign w:val="bottom"/>
          </w:tcPr>
          <w:p w14:paraId="35B34416" w14:textId="2148879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417,0</w:t>
            </w:r>
          </w:p>
        </w:tc>
        <w:tc>
          <w:tcPr>
            <w:tcW w:w="1134" w:type="dxa"/>
            <w:shd w:val="clear" w:color="auto" w:fill="auto"/>
            <w:vAlign w:val="bottom"/>
          </w:tcPr>
          <w:p w14:paraId="3947BD5C" w14:textId="76856A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166,8</w:t>
            </w:r>
          </w:p>
        </w:tc>
        <w:tc>
          <w:tcPr>
            <w:tcW w:w="1328" w:type="dxa"/>
            <w:vAlign w:val="bottom"/>
          </w:tcPr>
          <w:p w14:paraId="10384333" w14:textId="7755180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296,1</w:t>
            </w:r>
          </w:p>
        </w:tc>
        <w:tc>
          <w:tcPr>
            <w:tcW w:w="1082" w:type="dxa"/>
            <w:vAlign w:val="bottom"/>
          </w:tcPr>
          <w:p w14:paraId="1A9D4FCA" w14:textId="1688CE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164,0</w:t>
            </w:r>
          </w:p>
        </w:tc>
        <w:tc>
          <w:tcPr>
            <w:tcW w:w="1082" w:type="dxa"/>
            <w:shd w:val="clear" w:color="auto" w:fill="auto"/>
            <w:vAlign w:val="bottom"/>
          </w:tcPr>
          <w:p w14:paraId="5976A7A9" w14:textId="1975D9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46,0</w:t>
            </w:r>
          </w:p>
        </w:tc>
        <w:tc>
          <w:tcPr>
            <w:tcW w:w="1247" w:type="dxa"/>
            <w:shd w:val="clear" w:color="auto" w:fill="auto"/>
            <w:vAlign w:val="bottom"/>
          </w:tcPr>
          <w:p w14:paraId="380AD7B6" w14:textId="5930255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w:t>
            </w:r>
          </w:p>
        </w:tc>
        <w:tc>
          <w:tcPr>
            <w:tcW w:w="1247" w:type="dxa"/>
            <w:shd w:val="clear" w:color="auto" w:fill="auto"/>
            <w:vAlign w:val="bottom"/>
          </w:tcPr>
          <w:p w14:paraId="13022861" w14:textId="271585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w:t>
            </w:r>
          </w:p>
        </w:tc>
      </w:tr>
      <w:tr w:rsidR="00DE5D25" w:rsidRPr="00942212" w14:paraId="7A60CFCA" w14:textId="77777777" w:rsidTr="0059021B">
        <w:tc>
          <w:tcPr>
            <w:tcW w:w="1560" w:type="dxa"/>
            <w:vAlign w:val="bottom"/>
          </w:tcPr>
          <w:p w14:paraId="59B0235A"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Калмыкия</w:t>
            </w:r>
          </w:p>
        </w:tc>
        <w:tc>
          <w:tcPr>
            <w:tcW w:w="1134" w:type="dxa"/>
            <w:vAlign w:val="bottom"/>
          </w:tcPr>
          <w:p w14:paraId="17F3F0FC" w14:textId="7FAD568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885,2</w:t>
            </w:r>
          </w:p>
        </w:tc>
        <w:tc>
          <w:tcPr>
            <w:tcW w:w="1134" w:type="dxa"/>
            <w:shd w:val="clear" w:color="auto" w:fill="auto"/>
            <w:vAlign w:val="bottom"/>
          </w:tcPr>
          <w:p w14:paraId="55491819" w14:textId="37DC88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0,7</w:t>
            </w:r>
          </w:p>
        </w:tc>
        <w:tc>
          <w:tcPr>
            <w:tcW w:w="1392" w:type="dxa"/>
            <w:shd w:val="clear" w:color="auto" w:fill="auto"/>
            <w:vAlign w:val="bottom"/>
          </w:tcPr>
          <w:p w14:paraId="702E6034" w14:textId="227BD6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135,4</w:t>
            </w:r>
          </w:p>
        </w:tc>
        <w:tc>
          <w:tcPr>
            <w:tcW w:w="1159" w:type="dxa"/>
            <w:shd w:val="clear" w:color="auto" w:fill="auto"/>
            <w:vAlign w:val="bottom"/>
          </w:tcPr>
          <w:p w14:paraId="3E2DA506" w14:textId="03E130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w:t>
            </w:r>
          </w:p>
        </w:tc>
        <w:tc>
          <w:tcPr>
            <w:tcW w:w="1019" w:type="dxa"/>
            <w:shd w:val="clear" w:color="auto" w:fill="auto"/>
            <w:vAlign w:val="bottom"/>
          </w:tcPr>
          <w:p w14:paraId="7820B403" w14:textId="712031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19A6D951" w14:textId="7B0E1C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11,3</w:t>
            </w:r>
          </w:p>
        </w:tc>
        <w:tc>
          <w:tcPr>
            <w:tcW w:w="1109" w:type="dxa"/>
            <w:gridSpan w:val="2"/>
            <w:shd w:val="clear" w:color="auto" w:fill="auto"/>
            <w:vAlign w:val="bottom"/>
          </w:tcPr>
          <w:p w14:paraId="30EBC694" w14:textId="676BE3D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736,7</w:t>
            </w:r>
          </w:p>
        </w:tc>
        <w:tc>
          <w:tcPr>
            <w:tcW w:w="1134" w:type="dxa"/>
            <w:shd w:val="clear" w:color="auto" w:fill="auto"/>
            <w:vAlign w:val="bottom"/>
          </w:tcPr>
          <w:p w14:paraId="602DE08C" w14:textId="311062E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130,9</w:t>
            </w:r>
          </w:p>
        </w:tc>
        <w:tc>
          <w:tcPr>
            <w:tcW w:w="1328" w:type="dxa"/>
            <w:vAlign w:val="bottom"/>
          </w:tcPr>
          <w:p w14:paraId="5B0C5152" w14:textId="5CAE3F4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415,7</w:t>
            </w:r>
          </w:p>
        </w:tc>
        <w:tc>
          <w:tcPr>
            <w:tcW w:w="1082" w:type="dxa"/>
            <w:vAlign w:val="bottom"/>
          </w:tcPr>
          <w:p w14:paraId="54C344D8" w14:textId="23BE9C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082" w:type="dxa"/>
            <w:shd w:val="clear" w:color="auto" w:fill="auto"/>
            <w:vAlign w:val="bottom"/>
          </w:tcPr>
          <w:p w14:paraId="0298974D" w14:textId="6283D1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71,2</w:t>
            </w:r>
          </w:p>
        </w:tc>
        <w:tc>
          <w:tcPr>
            <w:tcW w:w="1247" w:type="dxa"/>
            <w:shd w:val="clear" w:color="auto" w:fill="auto"/>
            <w:vAlign w:val="bottom"/>
          </w:tcPr>
          <w:p w14:paraId="32F116A7" w14:textId="76021AD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w:t>
            </w:r>
          </w:p>
        </w:tc>
        <w:tc>
          <w:tcPr>
            <w:tcW w:w="1247" w:type="dxa"/>
            <w:shd w:val="clear" w:color="auto" w:fill="auto"/>
            <w:vAlign w:val="bottom"/>
          </w:tcPr>
          <w:p w14:paraId="65FEC88E" w14:textId="49CBB0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66,8</w:t>
            </w:r>
          </w:p>
        </w:tc>
      </w:tr>
      <w:tr w:rsidR="00DE5D25" w:rsidRPr="00942212" w14:paraId="39CA4CEE" w14:textId="77777777" w:rsidTr="0059021B">
        <w:tc>
          <w:tcPr>
            <w:tcW w:w="1560" w:type="dxa"/>
            <w:vAlign w:val="bottom"/>
          </w:tcPr>
          <w:p w14:paraId="6F108146"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Республика Крым</w:t>
            </w:r>
          </w:p>
        </w:tc>
        <w:tc>
          <w:tcPr>
            <w:tcW w:w="1134" w:type="dxa"/>
            <w:vAlign w:val="bottom"/>
          </w:tcPr>
          <w:p w14:paraId="74D7D3E7" w14:textId="0912B33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10 902,8</w:t>
            </w:r>
          </w:p>
        </w:tc>
        <w:tc>
          <w:tcPr>
            <w:tcW w:w="1134" w:type="dxa"/>
            <w:shd w:val="clear" w:color="auto" w:fill="auto"/>
            <w:vAlign w:val="bottom"/>
          </w:tcPr>
          <w:p w14:paraId="673C553C" w14:textId="4278B2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23,7</w:t>
            </w:r>
          </w:p>
        </w:tc>
        <w:tc>
          <w:tcPr>
            <w:tcW w:w="1392" w:type="dxa"/>
            <w:shd w:val="clear" w:color="auto" w:fill="auto"/>
            <w:vAlign w:val="bottom"/>
          </w:tcPr>
          <w:p w14:paraId="109ED3EA" w14:textId="2B53E7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3 991,8</w:t>
            </w:r>
          </w:p>
        </w:tc>
        <w:tc>
          <w:tcPr>
            <w:tcW w:w="1159" w:type="dxa"/>
            <w:shd w:val="clear" w:color="auto" w:fill="auto"/>
            <w:vAlign w:val="bottom"/>
          </w:tcPr>
          <w:p w14:paraId="383467D0" w14:textId="4CD5C1B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651,3</w:t>
            </w:r>
          </w:p>
        </w:tc>
        <w:tc>
          <w:tcPr>
            <w:tcW w:w="1019" w:type="dxa"/>
            <w:shd w:val="clear" w:color="auto" w:fill="auto"/>
            <w:vAlign w:val="bottom"/>
          </w:tcPr>
          <w:p w14:paraId="4D7F6C0E" w14:textId="3F763B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4,2</w:t>
            </w:r>
          </w:p>
        </w:tc>
        <w:tc>
          <w:tcPr>
            <w:tcW w:w="992" w:type="dxa"/>
            <w:shd w:val="clear" w:color="auto" w:fill="auto"/>
            <w:vAlign w:val="bottom"/>
          </w:tcPr>
          <w:p w14:paraId="2C613898" w14:textId="35DD9CF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28C4DB17" w14:textId="11DBA6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6 231,8</w:t>
            </w:r>
          </w:p>
        </w:tc>
        <w:tc>
          <w:tcPr>
            <w:tcW w:w="1134" w:type="dxa"/>
            <w:shd w:val="clear" w:color="auto" w:fill="auto"/>
            <w:vAlign w:val="bottom"/>
          </w:tcPr>
          <w:p w14:paraId="2315B9DA" w14:textId="328F05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3 278,1</w:t>
            </w:r>
          </w:p>
        </w:tc>
        <w:tc>
          <w:tcPr>
            <w:tcW w:w="1328" w:type="dxa"/>
            <w:vAlign w:val="bottom"/>
          </w:tcPr>
          <w:p w14:paraId="1387B864" w14:textId="33DE044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2 047,0</w:t>
            </w:r>
          </w:p>
        </w:tc>
        <w:tc>
          <w:tcPr>
            <w:tcW w:w="1082" w:type="dxa"/>
            <w:vAlign w:val="bottom"/>
          </w:tcPr>
          <w:p w14:paraId="229F8CC8" w14:textId="6757E9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1 392,6</w:t>
            </w:r>
          </w:p>
        </w:tc>
        <w:tc>
          <w:tcPr>
            <w:tcW w:w="1082" w:type="dxa"/>
            <w:shd w:val="clear" w:color="auto" w:fill="auto"/>
            <w:vAlign w:val="bottom"/>
          </w:tcPr>
          <w:p w14:paraId="58B97FC9" w14:textId="32AE195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5F682958" w14:textId="194F0F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12,5</w:t>
            </w:r>
          </w:p>
        </w:tc>
        <w:tc>
          <w:tcPr>
            <w:tcW w:w="1247" w:type="dxa"/>
            <w:shd w:val="clear" w:color="auto" w:fill="auto"/>
            <w:vAlign w:val="bottom"/>
          </w:tcPr>
          <w:p w14:paraId="3A070151" w14:textId="302DD3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761,0</w:t>
            </w:r>
          </w:p>
        </w:tc>
      </w:tr>
      <w:tr w:rsidR="00DE5D25" w:rsidRPr="00942212" w14:paraId="0B148FC8" w14:textId="77777777" w:rsidTr="0059021B">
        <w:tc>
          <w:tcPr>
            <w:tcW w:w="1560" w:type="dxa"/>
            <w:vAlign w:val="bottom"/>
          </w:tcPr>
          <w:p w14:paraId="20F60B66" w14:textId="513BE809"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Краснодарс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кий</w:t>
            </w:r>
            <w:proofErr w:type="gramEnd"/>
            <w:r w:rsidRPr="00942212">
              <w:rPr>
                <w:rFonts w:ascii="Times New Roman" w:eastAsia="Times New Roman" w:hAnsi="Times New Roman" w:cs="Times New Roman"/>
                <w:sz w:val="24"/>
                <w:szCs w:val="24"/>
                <w:lang w:eastAsia="ru-RU"/>
              </w:rPr>
              <w:t xml:space="preserve"> край</w:t>
            </w:r>
          </w:p>
        </w:tc>
        <w:tc>
          <w:tcPr>
            <w:tcW w:w="1134" w:type="dxa"/>
            <w:vAlign w:val="bottom"/>
          </w:tcPr>
          <w:p w14:paraId="0E04E853" w14:textId="2D72E9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30 212,2</w:t>
            </w:r>
          </w:p>
        </w:tc>
        <w:tc>
          <w:tcPr>
            <w:tcW w:w="1134" w:type="dxa"/>
            <w:shd w:val="clear" w:color="auto" w:fill="auto"/>
            <w:vAlign w:val="bottom"/>
          </w:tcPr>
          <w:p w14:paraId="1A1FFFBB" w14:textId="2303F7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648,9</w:t>
            </w:r>
          </w:p>
        </w:tc>
        <w:tc>
          <w:tcPr>
            <w:tcW w:w="1392" w:type="dxa"/>
            <w:shd w:val="clear" w:color="auto" w:fill="auto"/>
            <w:vAlign w:val="bottom"/>
          </w:tcPr>
          <w:p w14:paraId="58A25AD6" w14:textId="6A2F807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4 720,9</w:t>
            </w:r>
          </w:p>
        </w:tc>
        <w:tc>
          <w:tcPr>
            <w:tcW w:w="1159" w:type="dxa"/>
            <w:shd w:val="clear" w:color="auto" w:fill="auto"/>
            <w:vAlign w:val="bottom"/>
          </w:tcPr>
          <w:p w14:paraId="67839C88" w14:textId="3B60821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852,3</w:t>
            </w:r>
          </w:p>
        </w:tc>
        <w:tc>
          <w:tcPr>
            <w:tcW w:w="1019" w:type="dxa"/>
            <w:shd w:val="clear" w:color="auto" w:fill="auto"/>
            <w:vAlign w:val="bottom"/>
          </w:tcPr>
          <w:p w14:paraId="3F18F09D" w14:textId="006B87E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36,1</w:t>
            </w:r>
          </w:p>
        </w:tc>
        <w:tc>
          <w:tcPr>
            <w:tcW w:w="992" w:type="dxa"/>
            <w:shd w:val="clear" w:color="auto" w:fill="auto"/>
            <w:vAlign w:val="bottom"/>
          </w:tcPr>
          <w:p w14:paraId="3AD37D65" w14:textId="384A1AD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5E7E54AC" w14:textId="2C80319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23 953,9</w:t>
            </w:r>
          </w:p>
        </w:tc>
        <w:tc>
          <w:tcPr>
            <w:tcW w:w="1134" w:type="dxa"/>
            <w:shd w:val="clear" w:color="auto" w:fill="auto"/>
            <w:vAlign w:val="bottom"/>
          </w:tcPr>
          <w:p w14:paraId="2F83212E" w14:textId="182F2A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17 104,6</w:t>
            </w:r>
          </w:p>
        </w:tc>
        <w:tc>
          <w:tcPr>
            <w:tcW w:w="1328" w:type="dxa"/>
            <w:vAlign w:val="bottom"/>
          </w:tcPr>
          <w:p w14:paraId="549C9B41" w14:textId="6486213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2 723,6</w:t>
            </w:r>
          </w:p>
        </w:tc>
        <w:tc>
          <w:tcPr>
            <w:tcW w:w="1082" w:type="dxa"/>
            <w:vAlign w:val="bottom"/>
          </w:tcPr>
          <w:p w14:paraId="3C9033F7" w14:textId="08B535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w:t>
            </w:r>
          </w:p>
        </w:tc>
        <w:tc>
          <w:tcPr>
            <w:tcW w:w="1082" w:type="dxa"/>
            <w:shd w:val="clear" w:color="auto" w:fill="auto"/>
            <w:vAlign w:val="bottom"/>
          </w:tcPr>
          <w:p w14:paraId="16FCF9A3" w14:textId="2ACEF5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651,2</w:t>
            </w:r>
          </w:p>
        </w:tc>
        <w:tc>
          <w:tcPr>
            <w:tcW w:w="1247" w:type="dxa"/>
            <w:shd w:val="clear" w:color="auto" w:fill="auto"/>
            <w:vAlign w:val="bottom"/>
          </w:tcPr>
          <w:p w14:paraId="0201A0B6" w14:textId="60B4DE3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407,5</w:t>
            </w:r>
          </w:p>
        </w:tc>
        <w:tc>
          <w:tcPr>
            <w:tcW w:w="1247" w:type="dxa"/>
            <w:shd w:val="clear" w:color="auto" w:fill="auto"/>
            <w:vAlign w:val="bottom"/>
          </w:tcPr>
          <w:p w14:paraId="137F05F7" w14:textId="15BCFB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648,8</w:t>
            </w:r>
          </w:p>
        </w:tc>
      </w:tr>
      <w:tr w:rsidR="00DE5D25" w:rsidRPr="00942212" w14:paraId="30700E72" w14:textId="77777777" w:rsidTr="0059021B">
        <w:tc>
          <w:tcPr>
            <w:tcW w:w="1560" w:type="dxa"/>
            <w:vAlign w:val="bottom"/>
          </w:tcPr>
          <w:p w14:paraId="2EDC94DE" w14:textId="02417E2F"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Астраханс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6963DC98" w14:textId="0E18C1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3 592,5</w:t>
            </w:r>
          </w:p>
        </w:tc>
        <w:tc>
          <w:tcPr>
            <w:tcW w:w="1134" w:type="dxa"/>
            <w:shd w:val="clear" w:color="auto" w:fill="auto"/>
            <w:vAlign w:val="bottom"/>
          </w:tcPr>
          <w:p w14:paraId="5F47DEBD" w14:textId="66CA23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11,3</w:t>
            </w:r>
          </w:p>
        </w:tc>
        <w:tc>
          <w:tcPr>
            <w:tcW w:w="1392" w:type="dxa"/>
            <w:shd w:val="clear" w:color="auto" w:fill="auto"/>
            <w:vAlign w:val="bottom"/>
          </w:tcPr>
          <w:p w14:paraId="6338ED8C" w14:textId="73C933F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1 564,5</w:t>
            </w:r>
          </w:p>
        </w:tc>
        <w:tc>
          <w:tcPr>
            <w:tcW w:w="1159" w:type="dxa"/>
            <w:shd w:val="clear" w:color="auto" w:fill="auto"/>
            <w:vAlign w:val="bottom"/>
          </w:tcPr>
          <w:p w14:paraId="19FDFB7D" w14:textId="08DA86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126,9</w:t>
            </w:r>
          </w:p>
        </w:tc>
        <w:tc>
          <w:tcPr>
            <w:tcW w:w="1019" w:type="dxa"/>
            <w:shd w:val="clear" w:color="auto" w:fill="auto"/>
            <w:vAlign w:val="bottom"/>
          </w:tcPr>
          <w:p w14:paraId="3FA5A5E7" w14:textId="425A86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992" w:type="dxa"/>
            <w:shd w:val="clear" w:color="auto" w:fill="auto"/>
            <w:vAlign w:val="bottom"/>
          </w:tcPr>
          <w:p w14:paraId="50DA714C" w14:textId="25EB81E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21,4</w:t>
            </w:r>
          </w:p>
        </w:tc>
        <w:tc>
          <w:tcPr>
            <w:tcW w:w="1109" w:type="dxa"/>
            <w:gridSpan w:val="2"/>
            <w:shd w:val="clear" w:color="auto" w:fill="auto"/>
            <w:vAlign w:val="bottom"/>
          </w:tcPr>
          <w:p w14:paraId="67395D67" w14:textId="56E2D28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1 868,4</w:t>
            </w:r>
          </w:p>
        </w:tc>
        <w:tc>
          <w:tcPr>
            <w:tcW w:w="1134" w:type="dxa"/>
            <w:shd w:val="clear" w:color="auto" w:fill="auto"/>
            <w:vAlign w:val="bottom"/>
          </w:tcPr>
          <w:p w14:paraId="1EC12EBB" w14:textId="56B388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1 798,2</w:t>
            </w:r>
          </w:p>
        </w:tc>
        <w:tc>
          <w:tcPr>
            <w:tcW w:w="1328" w:type="dxa"/>
            <w:vAlign w:val="bottom"/>
          </w:tcPr>
          <w:p w14:paraId="742A8E80" w14:textId="40986D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836,6</w:t>
            </w:r>
          </w:p>
        </w:tc>
        <w:tc>
          <w:tcPr>
            <w:tcW w:w="1082" w:type="dxa"/>
            <w:vAlign w:val="bottom"/>
          </w:tcPr>
          <w:p w14:paraId="709FC138" w14:textId="32A2F2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829,7</w:t>
            </w:r>
          </w:p>
        </w:tc>
        <w:tc>
          <w:tcPr>
            <w:tcW w:w="1082" w:type="dxa"/>
            <w:shd w:val="clear" w:color="auto" w:fill="auto"/>
            <w:vAlign w:val="bottom"/>
          </w:tcPr>
          <w:p w14:paraId="1FA9CB26" w14:textId="305067C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4FE33404" w14:textId="17A9A93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19,4</w:t>
            </w:r>
          </w:p>
        </w:tc>
        <w:tc>
          <w:tcPr>
            <w:tcW w:w="1247" w:type="dxa"/>
            <w:shd w:val="clear" w:color="auto" w:fill="auto"/>
            <w:vAlign w:val="bottom"/>
          </w:tcPr>
          <w:p w14:paraId="5A4F54AB" w14:textId="62CD62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104,1</w:t>
            </w:r>
          </w:p>
        </w:tc>
      </w:tr>
      <w:tr w:rsidR="00DE5D25" w:rsidRPr="00942212" w14:paraId="605A032D" w14:textId="77777777" w:rsidTr="0059021B">
        <w:tc>
          <w:tcPr>
            <w:tcW w:w="1560" w:type="dxa"/>
            <w:vAlign w:val="bottom"/>
          </w:tcPr>
          <w:p w14:paraId="55E6FB96" w14:textId="25928D8B"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Волгоградс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62F5CDDA" w14:textId="7C5202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8 518,5</w:t>
            </w:r>
          </w:p>
        </w:tc>
        <w:tc>
          <w:tcPr>
            <w:tcW w:w="1134" w:type="dxa"/>
            <w:shd w:val="clear" w:color="auto" w:fill="auto"/>
            <w:vAlign w:val="bottom"/>
          </w:tcPr>
          <w:p w14:paraId="194E90F9" w14:textId="7148A5C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573,9</w:t>
            </w:r>
          </w:p>
        </w:tc>
        <w:tc>
          <w:tcPr>
            <w:tcW w:w="1392" w:type="dxa"/>
            <w:shd w:val="clear" w:color="auto" w:fill="auto"/>
            <w:vAlign w:val="bottom"/>
          </w:tcPr>
          <w:p w14:paraId="761C4E03" w14:textId="0B0DB53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1 968,8</w:t>
            </w:r>
          </w:p>
        </w:tc>
        <w:tc>
          <w:tcPr>
            <w:tcW w:w="1159" w:type="dxa"/>
            <w:shd w:val="clear" w:color="auto" w:fill="auto"/>
            <w:vAlign w:val="bottom"/>
          </w:tcPr>
          <w:p w14:paraId="36E9B3B7" w14:textId="27EDCF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406,9</w:t>
            </w:r>
          </w:p>
        </w:tc>
        <w:tc>
          <w:tcPr>
            <w:tcW w:w="1019" w:type="dxa"/>
            <w:shd w:val="clear" w:color="auto" w:fill="auto"/>
            <w:vAlign w:val="bottom"/>
          </w:tcPr>
          <w:p w14:paraId="3EA0393D" w14:textId="694511B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23C0B71F" w14:textId="19C65D1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33,0</w:t>
            </w:r>
          </w:p>
        </w:tc>
        <w:tc>
          <w:tcPr>
            <w:tcW w:w="1109" w:type="dxa"/>
            <w:gridSpan w:val="2"/>
            <w:shd w:val="clear" w:color="auto" w:fill="auto"/>
            <w:vAlign w:val="bottom"/>
          </w:tcPr>
          <w:p w14:paraId="333DF18F" w14:textId="69EE4E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5 536,0</w:t>
            </w:r>
          </w:p>
        </w:tc>
        <w:tc>
          <w:tcPr>
            <w:tcW w:w="1134" w:type="dxa"/>
            <w:shd w:val="clear" w:color="auto" w:fill="auto"/>
            <w:vAlign w:val="bottom"/>
          </w:tcPr>
          <w:p w14:paraId="6A68D7DC" w14:textId="76582D1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599,2</w:t>
            </w:r>
          </w:p>
        </w:tc>
        <w:tc>
          <w:tcPr>
            <w:tcW w:w="1328" w:type="dxa"/>
            <w:vAlign w:val="bottom"/>
          </w:tcPr>
          <w:p w14:paraId="532DF5C0" w14:textId="2FC804D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915,4</w:t>
            </w:r>
          </w:p>
        </w:tc>
        <w:tc>
          <w:tcPr>
            <w:tcW w:w="1082" w:type="dxa"/>
            <w:vAlign w:val="bottom"/>
          </w:tcPr>
          <w:p w14:paraId="7CB91FF6" w14:textId="276E41E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8,1</w:t>
            </w:r>
          </w:p>
        </w:tc>
        <w:tc>
          <w:tcPr>
            <w:tcW w:w="1082" w:type="dxa"/>
            <w:shd w:val="clear" w:color="auto" w:fill="auto"/>
            <w:vAlign w:val="bottom"/>
          </w:tcPr>
          <w:p w14:paraId="2539B6FF" w14:textId="4BE35C0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212,8</w:t>
            </w:r>
          </w:p>
        </w:tc>
        <w:tc>
          <w:tcPr>
            <w:tcW w:w="1247" w:type="dxa"/>
            <w:shd w:val="clear" w:color="auto" w:fill="auto"/>
            <w:vAlign w:val="bottom"/>
          </w:tcPr>
          <w:p w14:paraId="322E0BDC" w14:textId="6C4DCD2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46,4</w:t>
            </w:r>
          </w:p>
        </w:tc>
        <w:tc>
          <w:tcPr>
            <w:tcW w:w="1247" w:type="dxa"/>
            <w:shd w:val="clear" w:color="auto" w:fill="auto"/>
            <w:vAlign w:val="bottom"/>
          </w:tcPr>
          <w:p w14:paraId="2B89CBBE" w14:textId="7FC4713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57,1</w:t>
            </w:r>
          </w:p>
        </w:tc>
      </w:tr>
      <w:tr w:rsidR="00DE5D25" w:rsidRPr="00942212" w14:paraId="191EED5C" w14:textId="77777777" w:rsidTr="0059021B">
        <w:tc>
          <w:tcPr>
            <w:tcW w:w="1560" w:type="dxa"/>
            <w:vAlign w:val="bottom"/>
          </w:tcPr>
          <w:p w14:paraId="7838B64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Ростовская область</w:t>
            </w:r>
          </w:p>
        </w:tc>
        <w:tc>
          <w:tcPr>
            <w:tcW w:w="1134" w:type="dxa"/>
            <w:vAlign w:val="bottom"/>
          </w:tcPr>
          <w:p w14:paraId="6004B361" w14:textId="2E3824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9 931,4</w:t>
            </w:r>
          </w:p>
        </w:tc>
        <w:tc>
          <w:tcPr>
            <w:tcW w:w="1134" w:type="dxa"/>
            <w:shd w:val="clear" w:color="auto" w:fill="auto"/>
            <w:vAlign w:val="bottom"/>
          </w:tcPr>
          <w:p w14:paraId="32B6A9D3" w14:textId="3AD25F1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7,5</w:t>
            </w:r>
          </w:p>
        </w:tc>
        <w:tc>
          <w:tcPr>
            <w:tcW w:w="1392" w:type="dxa"/>
            <w:shd w:val="clear" w:color="auto" w:fill="auto"/>
            <w:vAlign w:val="bottom"/>
          </w:tcPr>
          <w:p w14:paraId="249DD540" w14:textId="3396108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1 891,4</w:t>
            </w:r>
          </w:p>
        </w:tc>
        <w:tc>
          <w:tcPr>
            <w:tcW w:w="1159" w:type="dxa"/>
            <w:shd w:val="clear" w:color="auto" w:fill="auto"/>
            <w:vAlign w:val="bottom"/>
          </w:tcPr>
          <w:p w14:paraId="560ACAAC" w14:textId="1F03EBF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640,4</w:t>
            </w:r>
          </w:p>
        </w:tc>
        <w:tc>
          <w:tcPr>
            <w:tcW w:w="1019" w:type="dxa"/>
            <w:shd w:val="clear" w:color="auto" w:fill="auto"/>
            <w:vAlign w:val="bottom"/>
          </w:tcPr>
          <w:p w14:paraId="770DFAD4" w14:textId="7480716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w:t>
            </w:r>
          </w:p>
        </w:tc>
        <w:tc>
          <w:tcPr>
            <w:tcW w:w="992" w:type="dxa"/>
            <w:shd w:val="clear" w:color="auto" w:fill="auto"/>
            <w:vAlign w:val="bottom"/>
          </w:tcPr>
          <w:p w14:paraId="6E5C88C1" w14:textId="7E8B038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92,6</w:t>
            </w:r>
          </w:p>
        </w:tc>
        <w:tc>
          <w:tcPr>
            <w:tcW w:w="1109" w:type="dxa"/>
            <w:gridSpan w:val="2"/>
            <w:shd w:val="clear" w:color="auto" w:fill="auto"/>
            <w:vAlign w:val="bottom"/>
          </w:tcPr>
          <w:p w14:paraId="6EF74A1F" w14:textId="3613828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7 296,0</w:t>
            </w:r>
          </w:p>
        </w:tc>
        <w:tc>
          <w:tcPr>
            <w:tcW w:w="1134" w:type="dxa"/>
            <w:shd w:val="clear" w:color="auto" w:fill="auto"/>
            <w:vAlign w:val="bottom"/>
          </w:tcPr>
          <w:p w14:paraId="1FE38AC3" w14:textId="2582395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3 435,4</w:t>
            </w:r>
          </w:p>
        </w:tc>
        <w:tc>
          <w:tcPr>
            <w:tcW w:w="1328" w:type="dxa"/>
            <w:vAlign w:val="bottom"/>
          </w:tcPr>
          <w:p w14:paraId="774F2C49" w14:textId="0FDEE4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3 002,9</w:t>
            </w:r>
          </w:p>
        </w:tc>
        <w:tc>
          <w:tcPr>
            <w:tcW w:w="1082" w:type="dxa"/>
            <w:vAlign w:val="bottom"/>
          </w:tcPr>
          <w:p w14:paraId="19D21AD3" w14:textId="74FC3B4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421,1</w:t>
            </w:r>
          </w:p>
        </w:tc>
        <w:tc>
          <w:tcPr>
            <w:tcW w:w="1082" w:type="dxa"/>
            <w:shd w:val="clear" w:color="auto" w:fill="auto"/>
            <w:vAlign w:val="bottom"/>
          </w:tcPr>
          <w:p w14:paraId="3362D75E" w14:textId="0B7BE6F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357,6</w:t>
            </w:r>
          </w:p>
        </w:tc>
        <w:tc>
          <w:tcPr>
            <w:tcW w:w="1247" w:type="dxa"/>
            <w:shd w:val="clear" w:color="auto" w:fill="auto"/>
            <w:vAlign w:val="bottom"/>
          </w:tcPr>
          <w:p w14:paraId="71ED0BE2" w14:textId="2B5884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48,7</w:t>
            </w:r>
          </w:p>
        </w:tc>
        <w:tc>
          <w:tcPr>
            <w:tcW w:w="1247" w:type="dxa"/>
            <w:shd w:val="clear" w:color="auto" w:fill="auto"/>
            <w:vAlign w:val="bottom"/>
          </w:tcPr>
          <w:p w14:paraId="2DEDDC08" w14:textId="7DDDE6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765,8</w:t>
            </w:r>
          </w:p>
        </w:tc>
      </w:tr>
      <w:tr w:rsidR="00DE5D25" w:rsidRPr="00942212" w14:paraId="2CC4CE1A" w14:textId="77777777" w:rsidTr="0059021B">
        <w:tc>
          <w:tcPr>
            <w:tcW w:w="1560" w:type="dxa"/>
            <w:vAlign w:val="bottom"/>
          </w:tcPr>
          <w:p w14:paraId="52849CB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r w:rsidRPr="00942212">
              <w:rPr>
                <w:rFonts w:ascii="Times New Roman" w:eastAsia="Times New Roman" w:hAnsi="Times New Roman" w:cs="Times New Roman"/>
                <w:sz w:val="24"/>
                <w:szCs w:val="24"/>
                <w:lang w:eastAsia="ru-RU"/>
              </w:rPr>
              <w:t>г.Севастополь</w:t>
            </w:r>
            <w:proofErr w:type="spellEnd"/>
          </w:p>
        </w:tc>
        <w:tc>
          <w:tcPr>
            <w:tcW w:w="1134" w:type="dxa"/>
            <w:vAlign w:val="bottom"/>
          </w:tcPr>
          <w:p w14:paraId="72775A4A" w14:textId="44EB20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1 426,6</w:t>
            </w:r>
          </w:p>
        </w:tc>
        <w:tc>
          <w:tcPr>
            <w:tcW w:w="1134" w:type="dxa"/>
            <w:shd w:val="clear" w:color="auto" w:fill="auto"/>
            <w:vAlign w:val="bottom"/>
          </w:tcPr>
          <w:p w14:paraId="447CFE75" w14:textId="0B3F68D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72,0</w:t>
            </w:r>
          </w:p>
        </w:tc>
        <w:tc>
          <w:tcPr>
            <w:tcW w:w="1392" w:type="dxa"/>
            <w:shd w:val="clear" w:color="auto" w:fill="auto"/>
            <w:vAlign w:val="bottom"/>
          </w:tcPr>
          <w:p w14:paraId="0A3AB084" w14:textId="1AA60D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279,4</w:t>
            </w:r>
          </w:p>
        </w:tc>
        <w:tc>
          <w:tcPr>
            <w:tcW w:w="1159" w:type="dxa"/>
            <w:shd w:val="clear" w:color="auto" w:fill="auto"/>
            <w:vAlign w:val="bottom"/>
          </w:tcPr>
          <w:p w14:paraId="08925B8C" w14:textId="6F57F1F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64,1</w:t>
            </w:r>
          </w:p>
        </w:tc>
        <w:tc>
          <w:tcPr>
            <w:tcW w:w="1019" w:type="dxa"/>
            <w:shd w:val="clear" w:color="auto" w:fill="auto"/>
            <w:vAlign w:val="bottom"/>
          </w:tcPr>
          <w:p w14:paraId="71CEC80C" w14:textId="1BEBACF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146,1</w:t>
            </w:r>
          </w:p>
        </w:tc>
        <w:tc>
          <w:tcPr>
            <w:tcW w:w="992" w:type="dxa"/>
            <w:shd w:val="clear" w:color="auto" w:fill="auto"/>
            <w:vAlign w:val="bottom"/>
          </w:tcPr>
          <w:p w14:paraId="24DD6B6C" w14:textId="3B5828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5D6ED9D6" w14:textId="4011A2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865,1</w:t>
            </w:r>
          </w:p>
        </w:tc>
        <w:tc>
          <w:tcPr>
            <w:tcW w:w="1134" w:type="dxa"/>
            <w:shd w:val="clear" w:color="auto" w:fill="auto"/>
            <w:vAlign w:val="bottom"/>
          </w:tcPr>
          <w:p w14:paraId="00A7CB26" w14:textId="7F9E4CB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165,1</w:t>
            </w:r>
          </w:p>
        </w:tc>
        <w:tc>
          <w:tcPr>
            <w:tcW w:w="1328" w:type="dxa"/>
            <w:vAlign w:val="bottom"/>
          </w:tcPr>
          <w:p w14:paraId="40293391" w14:textId="76F2BB1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116,3</w:t>
            </w:r>
          </w:p>
        </w:tc>
        <w:tc>
          <w:tcPr>
            <w:tcW w:w="1082" w:type="dxa"/>
            <w:vAlign w:val="bottom"/>
          </w:tcPr>
          <w:p w14:paraId="5AA1F394" w14:textId="59001F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07AC1573" w14:textId="74BE6F0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129,3</w:t>
            </w:r>
          </w:p>
        </w:tc>
        <w:tc>
          <w:tcPr>
            <w:tcW w:w="1247" w:type="dxa"/>
            <w:shd w:val="clear" w:color="auto" w:fill="auto"/>
            <w:vAlign w:val="bottom"/>
          </w:tcPr>
          <w:p w14:paraId="6FBF9E90" w14:textId="48B5F1A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58,3</w:t>
            </w:r>
          </w:p>
        </w:tc>
        <w:tc>
          <w:tcPr>
            <w:tcW w:w="1247" w:type="dxa"/>
            <w:shd w:val="clear" w:color="auto" w:fill="auto"/>
            <w:vAlign w:val="bottom"/>
          </w:tcPr>
          <w:p w14:paraId="2532E696" w14:textId="0705523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171,1</w:t>
            </w:r>
          </w:p>
        </w:tc>
      </w:tr>
      <w:tr w:rsidR="00DE5D25" w:rsidRPr="00942212" w14:paraId="2A78693F" w14:textId="77777777" w:rsidTr="0059021B">
        <w:tc>
          <w:tcPr>
            <w:tcW w:w="1560" w:type="dxa"/>
            <w:vAlign w:val="bottom"/>
          </w:tcPr>
          <w:p w14:paraId="15238B79" w14:textId="024CD762" w:rsidR="00DE5D25" w:rsidRPr="00942212" w:rsidRDefault="00DE5D25" w:rsidP="00DE5D25">
            <w:pPr>
              <w:spacing w:after="0" w:line="240" w:lineRule="auto"/>
              <w:rPr>
                <w:rFonts w:ascii="Times New Roman" w:eastAsia="Times New Roman" w:hAnsi="Times New Roman" w:cs="Times New Roman"/>
                <w:b/>
                <w:bCs/>
                <w:sz w:val="24"/>
                <w:szCs w:val="24"/>
                <w:lang w:eastAsia="ru-RU"/>
              </w:rPr>
            </w:pPr>
            <w:proofErr w:type="gramStart"/>
            <w:r w:rsidRPr="00942212">
              <w:rPr>
                <w:rFonts w:ascii="Times New Roman" w:eastAsia="Times New Roman" w:hAnsi="Times New Roman" w:cs="Times New Roman"/>
                <w:b/>
                <w:bCs/>
                <w:sz w:val="24"/>
                <w:szCs w:val="24"/>
                <w:lang w:eastAsia="ru-RU"/>
              </w:rPr>
              <w:t>Северо-Кавказский</w:t>
            </w:r>
            <w:proofErr w:type="gramEnd"/>
            <w:r w:rsidRPr="00942212">
              <w:rPr>
                <w:rFonts w:ascii="Times New Roman" w:eastAsia="Times New Roman" w:hAnsi="Times New Roman" w:cs="Times New Roman"/>
                <w:b/>
                <w:bCs/>
                <w:sz w:val="24"/>
                <w:szCs w:val="24"/>
                <w:lang w:eastAsia="ru-RU"/>
              </w:rPr>
              <w:t xml:space="preserve"> </w:t>
            </w:r>
            <w:proofErr w:type="spellStart"/>
            <w:r w:rsidRPr="00942212">
              <w:rPr>
                <w:rFonts w:ascii="Times New Roman" w:eastAsia="Times New Roman" w:hAnsi="Times New Roman" w:cs="Times New Roman"/>
                <w:b/>
                <w:bCs/>
                <w:sz w:val="24"/>
                <w:szCs w:val="24"/>
                <w:lang w:eastAsia="ru-RU"/>
              </w:rPr>
              <w:lastRenderedPageBreak/>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290626E1" w14:textId="3C2D00C1" w:rsidR="00DE5D25" w:rsidRPr="00942212" w:rsidRDefault="00DE5D25" w:rsidP="00DE5D25">
            <w:pPr>
              <w:spacing w:after="0"/>
              <w:jc w:val="center"/>
              <w:rPr>
                <w:rFonts w:ascii="Times New Roman" w:hAnsi="Times New Roman"/>
                <w:b/>
                <w:bCs/>
              </w:rPr>
            </w:pPr>
            <w:r>
              <w:rPr>
                <w:rFonts w:ascii="Times New Roman" w:hAnsi="Times New Roman"/>
                <w:b/>
                <w:color w:val="000000" w:themeColor="text1"/>
              </w:rPr>
              <w:lastRenderedPageBreak/>
              <w:t>1</w:t>
            </w:r>
            <w:r w:rsidRPr="00BB6611">
              <w:rPr>
                <w:rFonts w:ascii="Times New Roman" w:hAnsi="Times New Roman"/>
                <w:b/>
                <w:color w:val="000000" w:themeColor="text1"/>
              </w:rPr>
              <w:t>6 384,1</w:t>
            </w:r>
          </w:p>
        </w:tc>
        <w:tc>
          <w:tcPr>
            <w:tcW w:w="1134" w:type="dxa"/>
            <w:shd w:val="clear" w:color="auto" w:fill="auto"/>
            <w:vAlign w:val="bottom"/>
          </w:tcPr>
          <w:p w14:paraId="0FAA5423" w14:textId="0A9BEC4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163,4</w:t>
            </w:r>
          </w:p>
        </w:tc>
        <w:tc>
          <w:tcPr>
            <w:tcW w:w="1392" w:type="dxa"/>
            <w:shd w:val="clear" w:color="auto" w:fill="auto"/>
            <w:vAlign w:val="bottom"/>
          </w:tcPr>
          <w:p w14:paraId="146A7884" w14:textId="1AC31A0F"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2 582,5</w:t>
            </w:r>
          </w:p>
        </w:tc>
        <w:tc>
          <w:tcPr>
            <w:tcW w:w="1159" w:type="dxa"/>
            <w:shd w:val="clear" w:color="auto" w:fill="auto"/>
            <w:vAlign w:val="bottom"/>
          </w:tcPr>
          <w:p w14:paraId="539E2376" w14:textId="49CB7DE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666,4</w:t>
            </w:r>
          </w:p>
        </w:tc>
        <w:tc>
          <w:tcPr>
            <w:tcW w:w="1019" w:type="dxa"/>
            <w:shd w:val="clear" w:color="auto" w:fill="auto"/>
            <w:vAlign w:val="bottom"/>
          </w:tcPr>
          <w:p w14:paraId="74C358F4" w14:textId="2582B6F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36,4</w:t>
            </w:r>
          </w:p>
        </w:tc>
        <w:tc>
          <w:tcPr>
            <w:tcW w:w="992" w:type="dxa"/>
            <w:shd w:val="clear" w:color="auto" w:fill="auto"/>
            <w:vAlign w:val="bottom"/>
          </w:tcPr>
          <w:p w14:paraId="053888D9" w14:textId="4F74818C"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554,7</w:t>
            </w:r>
          </w:p>
        </w:tc>
        <w:tc>
          <w:tcPr>
            <w:tcW w:w="1109" w:type="dxa"/>
            <w:gridSpan w:val="2"/>
            <w:shd w:val="clear" w:color="auto" w:fill="auto"/>
            <w:vAlign w:val="bottom"/>
          </w:tcPr>
          <w:p w14:paraId="64E69837" w14:textId="22B20D2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12 380,7</w:t>
            </w:r>
          </w:p>
        </w:tc>
        <w:tc>
          <w:tcPr>
            <w:tcW w:w="1134" w:type="dxa"/>
            <w:shd w:val="clear" w:color="auto" w:fill="auto"/>
            <w:vAlign w:val="bottom"/>
          </w:tcPr>
          <w:p w14:paraId="7D6A5656" w14:textId="2055351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3 774,9</w:t>
            </w:r>
          </w:p>
        </w:tc>
        <w:tc>
          <w:tcPr>
            <w:tcW w:w="1328" w:type="dxa"/>
            <w:vAlign w:val="bottom"/>
          </w:tcPr>
          <w:p w14:paraId="737F11B5" w14:textId="7FE1784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3 915,9</w:t>
            </w:r>
          </w:p>
        </w:tc>
        <w:tc>
          <w:tcPr>
            <w:tcW w:w="1082" w:type="dxa"/>
            <w:vAlign w:val="bottom"/>
          </w:tcPr>
          <w:p w14:paraId="309040D1" w14:textId="07CF66D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1 371,7</w:t>
            </w:r>
          </w:p>
        </w:tc>
        <w:tc>
          <w:tcPr>
            <w:tcW w:w="1082" w:type="dxa"/>
            <w:shd w:val="clear" w:color="auto" w:fill="auto"/>
            <w:vAlign w:val="bottom"/>
          </w:tcPr>
          <w:p w14:paraId="6CD73F51" w14:textId="3AA8876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240,0</w:t>
            </w:r>
          </w:p>
        </w:tc>
        <w:tc>
          <w:tcPr>
            <w:tcW w:w="1247" w:type="dxa"/>
            <w:shd w:val="clear" w:color="auto" w:fill="auto"/>
            <w:vAlign w:val="bottom"/>
          </w:tcPr>
          <w:p w14:paraId="18A4FC4A" w14:textId="23B0635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78,2</w:t>
            </w:r>
          </w:p>
        </w:tc>
        <w:tc>
          <w:tcPr>
            <w:tcW w:w="1247" w:type="dxa"/>
            <w:shd w:val="clear" w:color="auto" w:fill="auto"/>
            <w:vAlign w:val="bottom"/>
          </w:tcPr>
          <w:p w14:paraId="0C6F7216" w14:textId="48C0227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757,8</w:t>
            </w:r>
          </w:p>
        </w:tc>
      </w:tr>
      <w:tr w:rsidR="00DE5D25" w:rsidRPr="00942212" w14:paraId="34693F96" w14:textId="77777777" w:rsidTr="0059021B">
        <w:tc>
          <w:tcPr>
            <w:tcW w:w="1560" w:type="dxa"/>
            <w:vAlign w:val="bottom"/>
          </w:tcPr>
          <w:p w14:paraId="686A52A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Дагестан</w:t>
            </w:r>
          </w:p>
        </w:tc>
        <w:tc>
          <w:tcPr>
            <w:tcW w:w="1134" w:type="dxa"/>
            <w:vAlign w:val="bottom"/>
          </w:tcPr>
          <w:p w14:paraId="7C33BC6E" w14:textId="0DF80E9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1 769,4</w:t>
            </w:r>
          </w:p>
        </w:tc>
        <w:tc>
          <w:tcPr>
            <w:tcW w:w="1134" w:type="dxa"/>
            <w:shd w:val="clear" w:color="auto" w:fill="auto"/>
            <w:vAlign w:val="bottom"/>
          </w:tcPr>
          <w:p w14:paraId="51F1B66B" w14:textId="0053C5D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6,7</w:t>
            </w:r>
          </w:p>
        </w:tc>
        <w:tc>
          <w:tcPr>
            <w:tcW w:w="1392" w:type="dxa"/>
            <w:shd w:val="clear" w:color="auto" w:fill="auto"/>
            <w:vAlign w:val="bottom"/>
          </w:tcPr>
          <w:p w14:paraId="40F01A56" w14:textId="28DA8C6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799,2</w:t>
            </w:r>
          </w:p>
        </w:tc>
        <w:tc>
          <w:tcPr>
            <w:tcW w:w="1159" w:type="dxa"/>
            <w:shd w:val="clear" w:color="auto" w:fill="auto"/>
            <w:vAlign w:val="bottom"/>
          </w:tcPr>
          <w:p w14:paraId="562F2B8F" w14:textId="6349DC9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365,5</w:t>
            </w:r>
          </w:p>
        </w:tc>
        <w:tc>
          <w:tcPr>
            <w:tcW w:w="1019" w:type="dxa"/>
            <w:shd w:val="clear" w:color="auto" w:fill="auto"/>
            <w:vAlign w:val="bottom"/>
          </w:tcPr>
          <w:p w14:paraId="6AA6F060" w14:textId="23A118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21609481" w14:textId="7638995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388,5</w:t>
            </w:r>
          </w:p>
        </w:tc>
        <w:tc>
          <w:tcPr>
            <w:tcW w:w="1109" w:type="dxa"/>
            <w:gridSpan w:val="2"/>
            <w:shd w:val="clear" w:color="auto" w:fill="auto"/>
            <w:vAlign w:val="bottom"/>
          </w:tcPr>
          <w:p w14:paraId="112DD57C" w14:textId="745E91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209,6</w:t>
            </w:r>
          </w:p>
        </w:tc>
        <w:tc>
          <w:tcPr>
            <w:tcW w:w="1134" w:type="dxa"/>
            <w:shd w:val="clear" w:color="auto" w:fill="auto"/>
            <w:vAlign w:val="bottom"/>
          </w:tcPr>
          <w:p w14:paraId="2663A780" w14:textId="6AF00E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85,1</w:t>
            </w:r>
          </w:p>
        </w:tc>
        <w:tc>
          <w:tcPr>
            <w:tcW w:w="1328" w:type="dxa"/>
            <w:vAlign w:val="bottom"/>
          </w:tcPr>
          <w:p w14:paraId="581DAED8" w14:textId="1669D9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33,9</w:t>
            </w:r>
          </w:p>
        </w:tc>
        <w:tc>
          <w:tcPr>
            <w:tcW w:w="1082" w:type="dxa"/>
            <w:vAlign w:val="bottom"/>
          </w:tcPr>
          <w:p w14:paraId="6939AE73" w14:textId="75DB7D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33,9</w:t>
            </w:r>
          </w:p>
        </w:tc>
        <w:tc>
          <w:tcPr>
            <w:tcW w:w="1082" w:type="dxa"/>
            <w:shd w:val="clear" w:color="auto" w:fill="auto"/>
            <w:vAlign w:val="bottom"/>
          </w:tcPr>
          <w:p w14:paraId="05C96A0A" w14:textId="006B384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1AF5C5BF" w14:textId="2C5AB11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61AFE822" w14:textId="2E47B8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124,5</w:t>
            </w:r>
          </w:p>
        </w:tc>
      </w:tr>
      <w:tr w:rsidR="00DE5D25" w:rsidRPr="00942212" w14:paraId="7CD4B5C4" w14:textId="77777777" w:rsidTr="0059021B">
        <w:tc>
          <w:tcPr>
            <w:tcW w:w="1560" w:type="dxa"/>
            <w:vAlign w:val="bottom"/>
          </w:tcPr>
          <w:p w14:paraId="44B9322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Ингушетия</w:t>
            </w:r>
          </w:p>
        </w:tc>
        <w:tc>
          <w:tcPr>
            <w:tcW w:w="1134" w:type="dxa"/>
            <w:vAlign w:val="bottom"/>
          </w:tcPr>
          <w:p w14:paraId="4D34A0AE" w14:textId="108313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1 653,5</w:t>
            </w:r>
          </w:p>
        </w:tc>
        <w:tc>
          <w:tcPr>
            <w:tcW w:w="1134" w:type="dxa"/>
            <w:shd w:val="clear" w:color="auto" w:fill="auto"/>
            <w:vAlign w:val="bottom"/>
          </w:tcPr>
          <w:p w14:paraId="0FC6327A" w14:textId="0FA050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418B3528" w14:textId="144ED8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41,4</w:t>
            </w:r>
          </w:p>
        </w:tc>
        <w:tc>
          <w:tcPr>
            <w:tcW w:w="1159" w:type="dxa"/>
            <w:shd w:val="clear" w:color="auto" w:fill="auto"/>
            <w:vAlign w:val="bottom"/>
          </w:tcPr>
          <w:p w14:paraId="14831A46" w14:textId="2FC540C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19" w:type="dxa"/>
            <w:shd w:val="clear" w:color="auto" w:fill="auto"/>
            <w:vAlign w:val="bottom"/>
          </w:tcPr>
          <w:p w14:paraId="0493A1A3" w14:textId="3D525CD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2EAC9227" w14:textId="1BC02D5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w:t>
            </w:r>
          </w:p>
        </w:tc>
        <w:tc>
          <w:tcPr>
            <w:tcW w:w="1109" w:type="dxa"/>
            <w:gridSpan w:val="2"/>
            <w:shd w:val="clear" w:color="auto" w:fill="auto"/>
            <w:vAlign w:val="bottom"/>
          </w:tcPr>
          <w:p w14:paraId="2D6FB4E4" w14:textId="3698F9A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1 611,0</w:t>
            </w:r>
          </w:p>
        </w:tc>
        <w:tc>
          <w:tcPr>
            <w:tcW w:w="1134" w:type="dxa"/>
            <w:shd w:val="clear" w:color="auto" w:fill="auto"/>
            <w:vAlign w:val="bottom"/>
          </w:tcPr>
          <w:p w14:paraId="317B56B0" w14:textId="25ADCC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1 379,3</w:t>
            </w:r>
          </w:p>
        </w:tc>
        <w:tc>
          <w:tcPr>
            <w:tcW w:w="1328" w:type="dxa"/>
            <w:vAlign w:val="bottom"/>
          </w:tcPr>
          <w:p w14:paraId="63B958D4" w14:textId="178C9A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1 401,7</w:t>
            </w:r>
          </w:p>
        </w:tc>
        <w:tc>
          <w:tcPr>
            <w:tcW w:w="1082" w:type="dxa"/>
            <w:vAlign w:val="bottom"/>
          </w:tcPr>
          <w:p w14:paraId="7692E8A8" w14:textId="080889D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1 297,6</w:t>
            </w:r>
          </w:p>
        </w:tc>
        <w:tc>
          <w:tcPr>
            <w:tcW w:w="1082" w:type="dxa"/>
            <w:shd w:val="clear" w:color="auto" w:fill="auto"/>
            <w:vAlign w:val="bottom"/>
          </w:tcPr>
          <w:p w14:paraId="5891B460" w14:textId="4A9BC4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68C1AE46" w14:textId="54CD8D4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6947A6BE" w14:textId="6CB2D5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85,5</w:t>
            </w:r>
          </w:p>
        </w:tc>
      </w:tr>
      <w:tr w:rsidR="00DE5D25" w:rsidRPr="00942212" w14:paraId="5213C5D5" w14:textId="77777777" w:rsidTr="0059021B">
        <w:tc>
          <w:tcPr>
            <w:tcW w:w="1560" w:type="dxa"/>
            <w:vAlign w:val="bottom"/>
          </w:tcPr>
          <w:p w14:paraId="074E0BE1"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Кабардино-Балкарская Республика</w:t>
            </w:r>
          </w:p>
        </w:tc>
        <w:tc>
          <w:tcPr>
            <w:tcW w:w="1134" w:type="dxa"/>
            <w:vAlign w:val="bottom"/>
          </w:tcPr>
          <w:p w14:paraId="18BB52EC" w14:textId="23B0E79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2 364,0</w:t>
            </w:r>
          </w:p>
        </w:tc>
        <w:tc>
          <w:tcPr>
            <w:tcW w:w="1134" w:type="dxa"/>
            <w:shd w:val="clear" w:color="auto" w:fill="auto"/>
            <w:vAlign w:val="bottom"/>
          </w:tcPr>
          <w:p w14:paraId="582A6AF6" w14:textId="54B187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6E56505B" w14:textId="39B034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372,7</w:t>
            </w:r>
          </w:p>
        </w:tc>
        <w:tc>
          <w:tcPr>
            <w:tcW w:w="1159" w:type="dxa"/>
            <w:shd w:val="clear" w:color="auto" w:fill="auto"/>
            <w:vAlign w:val="bottom"/>
          </w:tcPr>
          <w:p w14:paraId="0055AFF8" w14:textId="37DF99F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63,2</w:t>
            </w:r>
          </w:p>
        </w:tc>
        <w:tc>
          <w:tcPr>
            <w:tcW w:w="1019" w:type="dxa"/>
            <w:shd w:val="clear" w:color="auto" w:fill="auto"/>
            <w:vAlign w:val="bottom"/>
          </w:tcPr>
          <w:p w14:paraId="724C68C6" w14:textId="1823842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15,9</w:t>
            </w:r>
          </w:p>
        </w:tc>
        <w:tc>
          <w:tcPr>
            <w:tcW w:w="992" w:type="dxa"/>
            <w:shd w:val="clear" w:color="auto" w:fill="auto"/>
            <w:vAlign w:val="bottom"/>
          </w:tcPr>
          <w:p w14:paraId="785C7029" w14:textId="2590E48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51,0</w:t>
            </w:r>
          </w:p>
        </w:tc>
        <w:tc>
          <w:tcPr>
            <w:tcW w:w="1109" w:type="dxa"/>
            <w:gridSpan w:val="2"/>
            <w:shd w:val="clear" w:color="auto" w:fill="auto"/>
            <w:vAlign w:val="bottom"/>
          </w:tcPr>
          <w:p w14:paraId="0D47C344" w14:textId="429C7A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1 861,1</w:t>
            </w:r>
          </w:p>
        </w:tc>
        <w:tc>
          <w:tcPr>
            <w:tcW w:w="1134" w:type="dxa"/>
            <w:shd w:val="clear" w:color="auto" w:fill="auto"/>
            <w:vAlign w:val="bottom"/>
          </w:tcPr>
          <w:p w14:paraId="151AD09C" w14:textId="080D5CC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12,6</w:t>
            </w:r>
          </w:p>
        </w:tc>
        <w:tc>
          <w:tcPr>
            <w:tcW w:w="1328" w:type="dxa"/>
            <w:vAlign w:val="bottom"/>
          </w:tcPr>
          <w:p w14:paraId="40C1C065" w14:textId="03AC1E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209,8</w:t>
            </w:r>
          </w:p>
        </w:tc>
        <w:tc>
          <w:tcPr>
            <w:tcW w:w="1082" w:type="dxa"/>
            <w:vAlign w:val="bottom"/>
          </w:tcPr>
          <w:p w14:paraId="47178994" w14:textId="7D0B719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63FEC6B8" w14:textId="3B114C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53,1</w:t>
            </w:r>
          </w:p>
        </w:tc>
        <w:tc>
          <w:tcPr>
            <w:tcW w:w="1247" w:type="dxa"/>
            <w:shd w:val="clear" w:color="auto" w:fill="auto"/>
            <w:vAlign w:val="bottom"/>
          </w:tcPr>
          <w:p w14:paraId="401A6D7D" w14:textId="21ADCF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21,2</w:t>
            </w:r>
          </w:p>
        </w:tc>
        <w:tc>
          <w:tcPr>
            <w:tcW w:w="1247" w:type="dxa"/>
            <w:shd w:val="clear" w:color="auto" w:fill="auto"/>
            <w:vAlign w:val="bottom"/>
          </w:tcPr>
          <w:p w14:paraId="50E73CC9" w14:textId="2403521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19,2</w:t>
            </w:r>
          </w:p>
        </w:tc>
      </w:tr>
      <w:tr w:rsidR="00DE5D25" w:rsidRPr="00942212" w14:paraId="7D70B746" w14:textId="77777777" w:rsidTr="0059021B">
        <w:tc>
          <w:tcPr>
            <w:tcW w:w="1560" w:type="dxa"/>
            <w:vAlign w:val="bottom"/>
          </w:tcPr>
          <w:p w14:paraId="5B995BE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Карачаево-Черкесская Республика</w:t>
            </w:r>
          </w:p>
        </w:tc>
        <w:tc>
          <w:tcPr>
            <w:tcW w:w="1134" w:type="dxa"/>
            <w:vAlign w:val="bottom"/>
          </w:tcPr>
          <w:p w14:paraId="0457E527" w14:textId="2E7221B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901,3</w:t>
            </w:r>
          </w:p>
        </w:tc>
        <w:tc>
          <w:tcPr>
            <w:tcW w:w="1134" w:type="dxa"/>
            <w:shd w:val="clear" w:color="auto" w:fill="auto"/>
            <w:vAlign w:val="bottom"/>
          </w:tcPr>
          <w:p w14:paraId="2567EA30" w14:textId="6B83402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144,0</w:t>
            </w:r>
          </w:p>
        </w:tc>
        <w:tc>
          <w:tcPr>
            <w:tcW w:w="1392" w:type="dxa"/>
            <w:shd w:val="clear" w:color="auto" w:fill="auto"/>
            <w:vAlign w:val="bottom"/>
          </w:tcPr>
          <w:p w14:paraId="1E900689" w14:textId="254091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389,2</w:t>
            </w:r>
          </w:p>
        </w:tc>
        <w:tc>
          <w:tcPr>
            <w:tcW w:w="1159" w:type="dxa"/>
            <w:shd w:val="clear" w:color="auto" w:fill="auto"/>
            <w:vAlign w:val="bottom"/>
          </w:tcPr>
          <w:p w14:paraId="16577A1B" w14:textId="39262E8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156,5</w:t>
            </w:r>
          </w:p>
        </w:tc>
        <w:tc>
          <w:tcPr>
            <w:tcW w:w="1019" w:type="dxa"/>
            <w:shd w:val="clear" w:color="auto" w:fill="auto"/>
            <w:vAlign w:val="bottom"/>
          </w:tcPr>
          <w:p w14:paraId="34F42A76" w14:textId="08D3CE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160DC3BE" w14:textId="40ADAB2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12,1</w:t>
            </w:r>
          </w:p>
        </w:tc>
        <w:tc>
          <w:tcPr>
            <w:tcW w:w="1109" w:type="dxa"/>
            <w:gridSpan w:val="2"/>
            <w:shd w:val="clear" w:color="auto" w:fill="auto"/>
            <w:vAlign w:val="bottom"/>
          </w:tcPr>
          <w:p w14:paraId="291AFF74" w14:textId="618CCA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199,4</w:t>
            </w:r>
          </w:p>
        </w:tc>
        <w:tc>
          <w:tcPr>
            <w:tcW w:w="1134" w:type="dxa"/>
            <w:shd w:val="clear" w:color="auto" w:fill="auto"/>
            <w:vAlign w:val="bottom"/>
          </w:tcPr>
          <w:p w14:paraId="0BC6DE29" w14:textId="714ABC5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44,6</w:t>
            </w:r>
          </w:p>
        </w:tc>
        <w:tc>
          <w:tcPr>
            <w:tcW w:w="1328" w:type="dxa"/>
            <w:vAlign w:val="bottom"/>
          </w:tcPr>
          <w:p w14:paraId="67457647" w14:textId="5B28C70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41,1</w:t>
            </w:r>
          </w:p>
        </w:tc>
        <w:tc>
          <w:tcPr>
            <w:tcW w:w="1082" w:type="dxa"/>
            <w:vAlign w:val="bottom"/>
          </w:tcPr>
          <w:p w14:paraId="1305A24B" w14:textId="466814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40,2</w:t>
            </w:r>
          </w:p>
        </w:tc>
        <w:tc>
          <w:tcPr>
            <w:tcW w:w="1082" w:type="dxa"/>
            <w:shd w:val="clear" w:color="auto" w:fill="auto"/>
            <w:vAlign w:val="bottom"/>
          </w:tcPr>
          <w:p w14:paraId="6ED76226" w14:textId="21EB7FF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95,2</w:t>
            </w:r>
          </w:p>
        </w:tc>
        <w:tc>
          <w:tcPr>
            <w:tcW w:w="1247" w:type="dxa"/>
            <w:shd w:val="clear" w:color="auto" w:fill="auto"/>
            <w:vAlign w:val="bottom"/>
          </w:tcPr>
          <w:p w14:paraId="57DD3C45" w14:textId="6297D6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9,0</w:t>
            </w:r>
          </w:p>
        </w:tc>
        <w:tc>
          <w:tcPr>
            <w:tcW w:w="1247" w:type="dxa"/>
            <w:shd w:val="clear" w:color="auto" w:fill="auto"/>
            <w:vAlign w:val="bottom"/>
          </w:tcPr>
          <w:p w14:paraId="5D5E15A1" w14:textId="761874A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12,0</w:t>
            </w:r>
          </w:p>
        </w:tc>
      </w:tr>
      <w:tr w:rsidR="00DE5D25" w:rsidRPr="00942212" w14:paraId="3217D6FF" w14:textId="77777777" w:rsidTr="0059021B">
        <w:tc>
          <w:tcPr>
            <w:tcW w:w="1560" w:type="dxa"/>
            <w:vAlign w:val="bottom"/>
          </w:tcPr>
          <w:p w14:paraId="6833E6F2"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Республика Северная </w:t>
            </w:r>
            <w:r w:rsidRPr="00942212">
              <w:rPr>
                <w:rFonts w:ascii="Times New Roman" w:eastAsia="Times New Roman" w:hAnsi="Times New Roman" w:cs="Times New Roman"/>
                <w:sz w:val="24"/>
                <w:szCs w:val="24"/>
                <w:lang w:eastAsia="ru-RU"/>
              </w:rPr>
              <w:lastRenderedPageBreak/>
              <w:t>Осетия - Алания</w:t>
            </w:r>
          </w:p>
        </w:tc>
        <w:tc>
          <w:tcPr>
            <w:tcW w:w="1134" w:type="dxa"/>
            <w:vAlign w:val="bottom"/>
          </w:tcPr>
          <w:p w14:paraId="5A1C11AA" w14:textId="2340000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lastRenderedPageBreak/>
              <w:t>1 856,0</w:t>
            </w:r>
          </w:p>
        </w:tc>
        <w:tc>
          <w:tcPr>
            <w:tcW w:w="1134" w:type="dxa"/>
            <w:shd w:val="clear" w:color="auto" w:fill="auto"/>
            <w:vAlign w:val="bottom"/>
          </w:tcPr>
          <w:p w14:paraId="2A2FCF1F" w14:textId="694D48B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0,2</w:t>
            </w:r>
          </w:p>
        </w:tc>
        <w:tc>
          <w:tcPr>
            <w:tcW w:w="1392" w:type="dxa"/>
            <w:shd w:val="clear" w:color="auto" w:fill="auto"/>
            <w:vAlign w:val="bottom"/>
          </w:tcPr>
          <w:p w14:paraId="07299FBF" w14:textId="54EC1F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226,1</w:t>
            </w:r>
          </w:p>
        </w:tc>
        <w:tc>
          <w:tcPr>
            <w:tcW w:w="1159" w:type="dxa"/>
            <w:shd w:val="clear" w:color="auto" w:fill="auto"/>
            <w:vAlign w:val="bottom"/>
          </w:tcPr>
          <w:p w14:paraId="62E220CD" w14:textId="017C7FD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70,7</w:t>
            </w:r>
          </w:p>
        </w:tc>
        <w:tc>
          <w:tcPr>
            <w:tcW w:w="1019" w:type="dxa"/>
            <w:shd w:val="clear" w:color="auto" w:fill="auto"/>
            <w:vAlign w:val="bottom"/>
          </w:tcPr>
          <w:p w14:paraId="18113E14" w14:textId="204220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6887446E" w14:textId="23F4C25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72,4</w:t>
            </w:r>
          </w:p>
        </w:tc>
        <w:tc>
          <w:tcPr>
            <w:tcW w:w="1109" w:type="dxa"/>
            <w:gridSpan w:val="2"/>
            <w:shd w:val="clear" w:color="auto" w:fill="auto"/>
            <w:vAlign w:val="bottom"/>
          </w:tcPr>
          <w:p w14:paraId="28590E86" w14:textId="7FD05E1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1 486,6</w:t>
            </w:r>
          </w:p>
        </w:tc>
        <w:tc>
          <w:tcPr>
            <w:tcW w:w="1134" w:type="dxa"/>
            <w:shd w:val="clear" w:color="auto" w:fill="auto"/>
            <w:vAlign w:val="bottom"/>
          </w:tcPr>
          <w:p w14:paraId="7B8EE6FE" w14:textId="77B61EF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336,2</w:t>
            </w:r>
          </w:p>
        </w:tc>
        <w:tc>
          <w:tcPr>
            <w:tcW w:w="1328" w:type="dxa"/>
            <w:vAlign w:val="bottom"/>
          </w:tcPr>
          <w:p w14:paraId="3440A6F2" w14:textId="20CF99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3,7</w:t>
            </w:r>
          </w:p>
        </w:tc>
        <w:tc>
          <w:tcPr>
            <w:tcW w:w="1082" w:type="dxa"/>
            <w:vAlign w:val="bottom"/>
          </w:tcPr>
          <w:p w14:paraId="7807DB4A" w14:textId="5743186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1082" w:type="dxa"/>
            <w:shd w:val="clear" w:color="auto" w:fill="auto"/>
            <w:vAlign w:val="bottom"/>
          </w:tcPr>
          <w:p w14:paraId="2F515161" w14:textId="440D1C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91,8</w:t>
            </w:r>
          </w:p>
        </w:tc>
        <w:tc>
          <w:tcPr>
            <w:tcW w:w="1247" w:type="dxa"/>
            <w:shd w:val="clear" w:color="auto" w:fill="auto"/>
            <w:vAlign w:val="bottom"/>
          </w:tcPr>
          <w:p w14:paraId="5DABCA4E" w14:textId="45FC4A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10,4</w:t>
            </w:r>
          </w:p>
        </w:tc>
        <w:tc>
          <w:tcPr>
            <w:tcW w:w="1247" w:type="dxa"/>
            <w:shd w:val="clear" w:color="auto" w:fill="auto"/>
            <w:vAlign w:val="bottom"/>
          </w:tcPr>
          <w:p w14:paraId="227D0AE6" w14:textId="7AC0BCF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34,4</w:t>
            </w:r>
          </w:p>
        </w:tc>
      </w:tr>
      <w:tr w:rsidR="00DE5D25" w:rsidRPr="00942212" w14:paraId="47C6409F" w14:textId="77777777" w:rsidTr="0059021B">
        <w:tc>
          <w:tcPr>
            <w:tcW w:w="1560" w:type="dxa"/>
            <w:vAlign w:val="bottom"/>
          </w:tcPr>
          <w:p w14:paraId="579FCC60"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Чеченская Республика</w:t>
            </w:r>
          </w:p>
        </w:tc>
        <w:tc>
          <w:tcPr>
            <w:tcW w:w="1134" w:type="dxa"/>
            <w:vAlign w:val="bottom"/>
          </w:tcPr>
          <w:p w14:paraId="503D3C26" w14:textId="4F1D7F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39,0</w:t>
            </w:r>
          </w:p>
        </w:tc>
        <w:tc>
          <w:tcPr>
            <w:tcW w:w="1134" w:type="dxa"/>
            <w:shd w:val="clear" w:color="auto" w:fill="auto"/>
            <w:vAlign w:val="bottom"/>
          </w:tcPr>
          <w:p w14:paraId="2870739D" w14:textId="39AABD9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7D1027B9" w14:textId="663912C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13,0</w:t>
            </w:r>
          </w:p>
        </w:tc>
        <w:tc>
          <w:tcPr>
            <w:tcW w:w="1159" w:type="dxa"/>
            <w:shd w:val="clear" w:color="auto" w:fill="auto"/>
            <w:vAlign w:val="bottom"/>
          </w:tcPr>
          <w:p w14:paraId="6FD0CE4E" w14:textId="3692B8A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19" w:type="dxa"/>
            <w:shd w:val="clear" w:color="auto" w:fill="auto"/>
            <w:vAlign w:val="bottom"/>
          </w:tcPr>
          <w:p w14:paraId="388767F8" w14:textId="35C2E6B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3DAC62A5" w14:textId="111AB5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22,6</w:t>
            </w:r>
          </w:p>
        </w:tc>
        <w:tc>
          <w:tcPr>
            <w:tcW w:w="1109" w:type="dxa"/>
            <w:gridSpan w:val="2"/>
            <w:shd w:val="clear" w:color="auto" w:fill="auto"/>
            <w:vAlign w:val="bottom"/>
          </w:tcPr>
          <w:p w14:paraId="19512DB5" w14:textId="48A29B7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w:t>
            </w:r>
          </w:p>
        </w:tc>
        <w:tc>
          <w:tcPr>
            <w:tcW w:w="1134" w:type="dxa"/>
            <w:shd w:val="clear" w:color="auto" w:fill="auto"/>
            <w:vAlign w:val="bottom"/>
          </w:tcPr>
          <w:p w14:paraId="5A534375" w14:textId="2133B3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28" w:type="dxa"/>
            <w:vAlign w:val="bottom"/>
          </w:tcPr>
          <w:p w14:paraId="474FBD04" w14:textId="5770518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vAlign w:val="bottom"/>
          </w:tcPr>
          <w:p w14:paraId="728254DD" w14:textId="0AF37EA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5913104D" w14:textId="3A4DCC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4B654F9C" w14:textId="55A133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08ABF442" w14:textId="2446577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r>
      <w:tr w:rsidR="00DE5D25" w:rsidRPr="00942212" w14:paraId="7B033C37" w14:textId="77777777" w:rsidTr="0059021B">
        <w:tc>
          <w:tcPr>
            <w:tcW w:w="1560" w:type="dxa"/>
            <w:vAlign w:val="bottom"/>
          </w:tcPr>
          <w:p w14:paraId="1BA9F9E4" w14:textId="58EF7276"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Ставропо</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льский</w:t>
            </w:r>
            <w:proofErr w:type="spellEnd"/>
            <w:proofErr w:type="gramEnd"/>
            <w:r w:rsidRPr="00942212">
              <w:rPr>
                <w:rFonts w:ascii="Times New Roman" w:eastAsia="Times New Roman" w:hAnsi="Times New Roman" w:cs="Times New Roman"/>
                <w:sz w:val="24"/>
                <w:szCs w:val="24"/>
                <w:lang w:eastAsia="ru-RU"/>
              </w:rPr>
              <w:t xml:space="preserve"> край</w:t>
            </w:r>
          </w:p>
        </w:tc>
        <w:tc>
          <w:tcPr>
            <w:tcW w:w="1134" w:type="dxa"/>
            <w:vAlign w:val="bottom"/>
          </w:tcPr>
          <w:p w14:paraId="2D3FE276" w14:textId="39956D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7 801,0</w:t>
            </w:r>
          </w:p>
        </w:tc>
        <w:tc>
          <w:tcPr>
            <w:tcW w:w="1134" w:type="dxa"/>
            <w:shd w:val="clear" w:color="auto" w:fill="auto"/>
            <w:vAlign w:val="bottom"/>
          </w:tcPr>
          <w:p w14:paraId="62E46968" w14:textId="3495E2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12,6</w:t>
            </w:r>
          </w:p>
        </w:tc>
        <w:tc>
          <w:tcPr>
            <w:tcW w:w="1392" w:type="dxa"/>
            <w:shd w:val="clear" w:color="auto" w:fill="auto"/>
            <w:vAlign w:val="bottom"/>
          </w:tcPr>
          <w:p w14:paraId="6FACA2DB" w14:textId="753040E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740,8</w:t>
            </w:r>
          </w:p>
        </w:tc>
        <w:tc>
          <w:tcPr>
            <w:tcW w:w="1159" w:type="dxa"/>
            <w:shd w:val="clear" w:color="auto" w:fill="auto"/>
            <w:vAlign w:val="bottom"/>
          </w:tcPr>
          <w:p w14:paraId="4CF090DC" w14:textId="5736690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10,5</w:t>
            </w:r>
          </w:p>
        </w:tc>
        <w:tc>
          <w:tcPr>
            <w:tcW w:w="1019" w:type="dxa"/>
            <w:shd w:val="clear" w:color="auto" w:fill="auto"/>
            <w:vAlign w:val="bottom"/>
          </w:tcPr>
          <w:p w14:paraId="43F237F1" w14:textId="5D67471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20,5</w:t>
            </w:r>
          </w:p>
        </w:tc>
        <w:tc>
          <w:tcPr>
            <w:tcW w:w="992" w:type="dxa"/>
            <w:shd w:val="clear" w:color="auto" w:fill="auto"/>
            <w:vAlign w:val="bottom"/>
          </w:tcPr>
          <w:p w14:paraId="3E58E13B" w14:textId="5E1E53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6,9</w:t>
            </w:r>
          </w:p>
        </w:tc>
        <w:tc>
          <w:tcPr>
            <w:tcW w:w="1109" w:type="dxa"/>
            <w:gridSpan w:val="2"/>
            <w:shd w:val="clear" w:color="auto" w:fill="auto"/>
            <w:vAlign w:val="bottom"/>
          </w:tcPr>
          <w:p w14:paraId="72C5759D" w14:textId="4C671D4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7 009,7</w:t>
            </w:r>
          </w:p>
        </w:tc>
        <w:tc>
          <w:tcPr>
            <w:tcW w:w="1134" w:type="dxa"/>
            <w:shd w:val="clear" w:color="auto" w:fill="auto"/>
            <w:vAlign w:val="bottom"/>
          </w:tcPr>
          <w:p w14:paraId="1C3DF86E" w14:textId="2ADB314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1 917,1</w:t>
            </w:r>
          </w:p>
        </w:tc>
        <w:tc>
          <w:tcPr>
            <w:tcW w:w="1328" w:type="dxa"/>
            <w:vAlign w:val="bottom"/>
          </w:tcPr>
          <w:p w14:paraId="1070591F" w14:textId="35FDDCF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2 225,6</w:t>
            </w:r>
          </w:p>
        </w:tc>
        <w:tc>
          <w:tcPr>
            <w:tcW w:w="1082" w:type="dxa"/>
            <w:vAlign w:val="bottom"/>
          </w:tcPr>
          <w:p w14:paraId="1BD27371" w14:textId="6711B7D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4117C6D7" w14:textId="2DC7302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4833F202" w14:textId="4D8E97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37,6</w:t>
            </w:r>
          </w:p>
        </w:tc>
        <w:tc>
          <w:tcPr>
            <w:tcW w:w="1247" w:type="dxa"/>
            <w:shd w:val="clear" w:color="auto" w:fill="auto"/>
            <w:vAlign w:val="bottom"/>
          </w:tcPr>
          <w:p w14:paraId="0BD810A5" w14:textId="7266C6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482,2</w:t>
            </w:r>
          </w:p>
        </w:tc>
      </w:tr>
      <w:tr w:rsidR="00DE5D25" w:rsidRPr="00942212" w14:paraId="7E3DA5C4" w14:textId="77777777" w:rsidTr="0059021B">
        <w:tc>
          <w:tcPr>
            <w:tcW w:w="1560" w:type="dxa"/>
            <w:vAlign w:val="bottom"/>
          </w:tcPr>
          <w:p w14:paraId="462A059D" w14:textId="7F25BF22" w:rsidR="00DE5D25" w:rsidRPr="00942212" w:rsidRDefault="00DE5D25" w:rsidP="00DE5D25">
            <w:pPr>
              <w:spacing w:after="0" w:line="240" w:lineRule="auto"/>
              <w:rPr>
                <w:rFonts w:ascii="Times New Roman" w:eastAsia="Times New Roman" w:hAnsi="Times New Roman" w:cs="Times New Roman"/>
                <w:b/>
                <w:bCs/>
                <w:sz w:val="24"/>
                <w:szCs w:val="24"/>
                <w:lang w:eastAsia="ru-RU"/>
              </w:rPr>
            </w:pPr>
            <w:proofErr w:type="spellStart"/>
            <w:proofErr w:type="gramStart"/>
            <w:r w:rsidRPr="00942212">
              <w:rPr>
                <w:rFonts w:ascii="Times New Roman" w:eastAsia="Times New Roman" w:hAnsi="Times New Roman" w:cs="Times New Roman"/>
                <w:b/>
                <w:bCs/>
                <w:sz w:val="24"/>
                <w:szCs w:val="24"/>
                <w:lang w:eastAsia="ru-RU"/>
              </w:rPr>
              <w:t>Приволжс</w:t>
            </w:r>
            <w:proofErr w:type="spellEnd"/>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кий</w:t>
            </w:r>
            <w:proofErr w:type="gramEnd"/>
            <w:r w:rsidRPr="00942212">
              <w:rPr>
                <w:rFonts w:ascii="Times New Roman" w:eastAsia="Times New Roman" w:hAnsi="Times New Roman" w:cs="Times New Roman"/>
                <w:b/>
                <w:bCs/>
                <w:sz w:val="24"/>
                <w:szCs w:val="24"/>
                <w:lang w:eastAsia="ru-RU"/>
              </w:rPr>
              <w:t xml:space="preserve"> </w:t>
            </w:r>
            <w:proofErr w:type="spell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47CEA0D6" w14:textId="6BE365F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116 121,2</w:t>
            </w:r>
          </w:p>
        </w:tc>
        <w:tc>
          <w:tcPr>
            <w:tcW w:w="1134" w:type="dxa"/>
            <w:shd w:val="clear" w:color="auto" w:fill="auto"/>
            <w:vAlign w:val="bottom"/>
          </w:tcPr>
          <w:p w14:paraId="552626C9" w14:textId="0DCB101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691,9</w:t>
            </w:r>
          </w:p>
        </w:tc>
        <w:tc>
          <w:tcPr>
            <w:tcW w:w="1392" w:type="dxa"/>
            <w:shd w:val="clear" w:color="auto" w:fill="auto"/>
            <w:vAlign w:val="bottom"/>
          </w:tcPr>
          <w:p w14:paraId="33AAC330" w14:textId="42352317"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26 609,4</w:t>
            </w:r>
          </w:p>
        </w:tc>
        <w:tc>
          <w:tcPr>
            <w:tcW w:w="1159" w:type="dxa"/>
            <w:shd w:val="clear" w:color="auto" w:fill="auto"/>
            <w:vAlign w:val="bottom"/>
          </w:tcPr>
          <w:p w14:paraId="390EDDEE" w14:textId="0B8FEFF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6 662,7</w:t>
            </w:r>
          </w:p>
        </w:tc>
        <w:tc>
          <w:tcPr>
            <w:tcW w:w="1019" w:type="dxa"/>
            <w:shd w:val="clear" w:color="auto" w:fill="auto"/>
            <w:vAlign w:val="bottom"/>
          </w:tcPr>
          <w:p w14:paraId="0A64D6F8" w14:textId="2BF4A81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315,0</w:t>
            </w:r>
          </w:p>
        </w:tc>
        <w:tc>
          <w:tcPr>
            <w:tcW w:w="992" w:type="dxa"/>
            <w:shd w:val="clear" w:color="auto" w:fill="auto"/>
            <w:vAlign w:val="bottom"/>
          </w:tcPr>
          <w:p w14:paraId="5997A3F6" w14:textId="63E0AB3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2 735,2</w:t>
            </w:r>
          </w:p>
        </w:tc>
        <w:tc>
          <w:tcPr>
            <w:tcW w:w="1109" w:type="dxa"/>
            <w:gridSpan w:val="2"/>
            <w:shd w:val="clear" w:color="auto" w:fill="auto"/>
            <w:vAlign w:val="bottom"/>
          </w:tcPr>
          <w:p w14:paraId="2979F33A" w14:textId="3D15D777"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79 107,1</w:t>
            </w:r>
          </w:p>
        </w:tc>
        <w:tc>
          <w:tcPr>
            <w:tcW w:w="1134" w:type="dxa"/>
            <w:shd w:val="clear" w:color="auto" w:fill="auto"/>
            <w:vAlign w:val="bottom"/>
          </w:tcPr>
          <w:p w14:paraId="4674D043" w14:textId="09F7D2B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39 927,9</w:t>
            </w:r>
          </w:p>
        </w:tc>
        <w:tc>
          <w:tcPr>
            <w:tcW w:w="1328" w:type="dxa"/>
            <w:vAlign w:val="bottom"/>
          </w:tcPr>
          <w:p w14:paraId="0A666C2A" w14:textId="035A775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12 692,5</w:t>
            </w:r>
          </w:p>
        </w:tc>
        <w:tc>
          <w:tcPr>
            <w:tcW w:w="1082" w:type="dxa"/>
            <w:vAlign w:val="bottom"/>
          </w:tcPr>
          <w:p w14:paraId="63DF9A7E" w14:textId="40A1106F"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1 348,0</w:t>
            </w:r>
          </w:p>
        </w:tc>
        <w:tc>
          <w:tcPr>
            <w:tcW w:w="1082" w:type="dxa"/>
            <w:shd w:val="clear" w:color="auto" w:fill="auto"/>
            <w:vAlign w:val="bottom"/>
          </w:tcPr>
          <w:p w14:paraId="16504839" w14:textId="7E00454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2 073,3</w:t>
            </w:r>
          </w:p>
        </w:tc>
        <w:tc>
          <w:tcPr>
            <w:tcW w:w="1247" w:type="dxa"/>
            <w:shd w:val="clear" w:color="auto" w:fill="auto"/>
            <w:vAlign w:val="bottom"/>
          </w:tcPr>
          <w:p w14:paraId="20EF78B1" w14:textId="6B6E44D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1 011,7</w:t>
            </w:r>
          </w:p>
        </w:tc>
        <w:tc>
          <w:tcPr>
            <w:tcW w:w="1247" w:type="dxa"/>
            <w:shd w:val="clear" w:color="auto" w:fill="auto"/>
            <w:vAlign w:val="bottom"/>
          </w:tcPr>
          <w:p w14:paraId="1DF5EACE" w14:textId="00534E1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4 431,9</w:t>
            </w:r>
          </w:p>
        </w:tc>
      </w:tr>
      <w:tr w:rsidR="00DE5D25" w:rsidRPr="00942212" w14:paraId="6C779D1F" w14:textId="77777777" w:rsidTr="0059021B">
        <w:tc>
          <w:tcPr>
            <w:tcW w:w="1560" w:type="dxa"/>
            <w:vAlign w:val="bottom"/>
          </w:tcPr>
          <w:p w14:paraId="1E0D549B" w14:textId="66227329"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Республика </w:t>
            </w:r>
            <w:proofErr w:type="spellStart"/>
            <w:proofErr w:type="gramStart"/>
            <w:r w:rsidRPr="00942212">
              <w:rPr>
                <w:rFonts w:ascii="Times New Roman" w:eastAsia="Times New Roman" w:hAnsi="Times New Roman" w:cs="Times New Roman"/>
                <w:sz w:val="24"/>
                <w:szCs w:val="24"/>
                <w:lang w:eastAsia="ru-RU"/>
              </w:rPr>
              <w:t>Башкортос</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тан</w:t>
            </w:r>
            <w:proofErr w:type="spellEnd"/>
            <w:proofErr w:type="gramEnd"/>
          </w:p>
        </w:tc>
        <w:tc>
          <w:tcPr>
            <w:tcW w:w="1134" w:type="dxa"/>
            <w:vAlign w:val="bottom"/>
          </w:tcPr>
          <w:p w14:paraId="74BA6D64" w14:textId="16E675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15 916,6</w:t>
            </w:r>
          </w:p>
        </w:tc>
        <w:tc>
          <w:tcPr>
            <w:tcW w:w="1134" w:type="dxa"/>
            <w:shd w:val="clear" w:color="auto" w:fill="auto"/>
            <w:vAlign w:val="bottom"/>
          </w:tcPr>
          <w:p w14:paraId="0073704A" w14:textId="2239B0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24,3</w:t>
            </w:r>
          </w:p>
        </w:tc>
        <w:tc>
          <w:tcPr>
            <w:tcW w:w="1392" w:type="dxa"/>
            <w:shd w:val="clear" w:color="auto" w:fill="auto"/>
            <w:vAlign w:val="bottom"/>
          </w:tcPr>
          <w:p w14:paraId="67A78047" w14:textId="1A3C5D2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3 429,2</w:t>
            </w:r>
          </w:p>
        </w:tc>
        <w:tc>
          <w:tcPr>
            <w:tcW w:w="1159" w:type="dxa"/>
            <w:shd w:val="clear" w:color="auto" w:fill="auto"/>
            <w:vAlign w:val="bottom"/>
          </w:tcPr>
          <w:p w14:paraId="1FF102E1" w14:textId="18CEB84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824,1</w:t>
            </w:r>
          </w:p>
        </w:tc>
        <w:tc>
          <w:tcPr>
            <w:tcW w:w="1019" w:type="dxa"/>
            <w:shd w:val="clear" w:color="auto" w:fill="auto"/>
            <w:vAlign w:val="bottom"/>
          </w:tcPr>
          <w:p w14:paraId="7C0843EE" w14:textId="4D8123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25,5</w:t>
            </w:r>
          </w:p>
        </w:tc>
        <w:tc>
          <w:tcPr>
            <w:tcW w:w="992" w:type="dxa"/>
            <w:shd w:val="clear" w:color="auto" w:fill="auto"/>
            <w:vAlign w:val="bottom"/>
          </w:tcPr>
          <w:p w14:paraId="64230BA0" w14:textId="6E3FF60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267,9</w:t>
            </w:r>
          </w:p>
        </w:tc>
        <w:tc>
          <w:tcPr>
            <w:tcW w:w="1109" w:type="dxa"/>
            <w:gridSpan w:val="2"/>
            <w:shd w:val="clear" w:color="auto" w:fill="auto"/>
            <w:vAlign w:val="bottom"/>
          </w:tcPr>
          <w:p w14:paraId="2F81F73B" w14:textId="26CD788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11 345,8</w:t>
            </w:r>
          </w:p>
        </w:tc>
        <w:tc>
          <w:tcPr>
            <w:tcW w:w="1134" w:type="dxa"/>
            <w:shd w:val="clear" w:color="auto" w:fill="auto"/>
            <w:vAlign w:val="bottom"/>
          </w:tcPr>
          <w:p w14:paraId="27F660CF" w14:textId="3394B5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1 769,0</w:t>
            </w:r>
          </w:p>
        </w:tc>
        <w:tc>
          <w:tcPr>
            <w:tcW w:w="1328" w:type="dxa"/>
            <w:vAlign w:val="bottom"/>
          </w:tcPr>
          <w:p w14:paraId="31ECBEE4" w14:textId="6AFCD7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384,6</w:t>
            </w:r>
          </w:p>
        </w:tc>
        <w:tc>
          <w:tcPr>
            <w:tcW w:w="1082" w:type="dxa"/>
            <w:vAlign w:val="bottom"/>
          </w:tcPr>
          <w:p w14:paraId="116169B1" w14:textId="00D37D9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280,6</w:t>
            </w:r>
          </w:p>
        </w:tc>
        <w:tc>
          <w:tcPr>
            <w:tcW w:w="1082" w:type="dxa"/>
            <w:shd w:val="clear" w:color="auto" w:fill="auto"/>
            <w:vAlign w:val="bottom"/>
          </w:tcPr>
          <w:p w14:paraId="6263F490" w14:textId="4C850E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2FAA19F2" w14:textId="277CA5E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174,4</w:t>
            </w:r>
          </w:p>
        </w:tc>
        <w:tc>
          <w:tcPr>
            <w:tcW w:w="1247" w:type="dxa"/>
            <w:shd w:val="clear" w:color="auto" w:fill="auto"/>
            <w:vAlign w:val="bottom"/>
          </w:tcPr>
          <w:p w14:paraId="2BB22664" w14:textId="73F5ECB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1 044,5</w:t>
            </w:r>
          </w:p>
        </w:tc>
      </w:tr>
      <w:tr w:rsidR="00DE5D25" w:rsidRPr="00942212" w14:paraId="3A96BA26" w14:textId="77777777" w:rsidTr="0059021B">
        <w:tc>
          <w:tcPr>
            <w:tcW w:w="1560" w:type="dxa"/>
            <w:vAlign w:val="bottom"/>
          </w:tcPr>
          <w:p w14:paraId="43D3A373"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Марий Эл</w:t>
            </w:r>
          </w:p>
        </w:tc>
        <w:tc>
          <w:tcPr>
            <w:tcW w:w="1134" w:type="dxa"/>
            <w:vAlign w:val="bottom"/>
          </w:tcPr>
          <w:p w14:paraId="34EE925D" w14:textId="3C86A8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2 064,3</w:t>
            </w:r>
          </w:p>
        </w:tc>
        <w:tc>
          <w:tcPr>
            <w:tcW w:w="1134" w:type="dxa"/>
            <w:shd w:val="clear" w:color="auto" w:fill="auto"/>
            <w:vAlign w:val="bottom"/>
          </w:tcPr>
          <w:p w14:paraId="29324FEA" w14:textId="14F770B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w:t>
            </w:r>
          </w:p>
        </w:tc>
        <w:tc>
          <w:tcPr>
            <w:tcW w:w="1392" w:type="dxa"/>
            <w:shd w:val="clear" w:color="auto" w:fill="auto"/>
            <w:vAlign w:val="bottom"/>
          </w:tcPr>
          <w:p w14:paraId="0A309562" w14:textId="73AC6C5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911,6</w:t>
            </w:r>
          </w:p>
        </w:tc>
        <w:tc>
          <w:tcPr>
            <w:tcW w:w="1159" w:type="dxa"/>
            <w:shd w:val="clear" w:color="auto" w:fill="auto"/>
            <w:vAlign w:val="bottom"/>
          </w:tcPr>
          <w:p w14:paraId="04DF8E1F" w14:textId="38C4CD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70,1</w:t>
            </w:r>
          </w:p>
        </w:tc>
        <w:tc>
          <w:tcPr>
            <w:tcW w:w="1019" w:type="dxa"/>
            <w:shd w:val="clear" w:color="auto" w:fill="auto"/>
            <w:vAlign w:val="bottom"/>
          </w:tcPr>
          <w:p w14:paraId="0F5BF39C" w14:textId="7116F7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559D71ED" w14:textId="19136A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27,0</w:t>
            </w:r>
          </w:p>
        </w:tc>
        <w:tc>
          <w:tcPr>
            <w:tcW w:w="1109" w:type="dxa"/>
            <w:gridSpan w:val="2"/>
            <w:shd w:val="clear" w:color="auto" w:fill="auto"/>
            <w:vAlign w:val="bottom"/>
          </w:tcPr>
          <w:p w14:paraId="14286B2A" w14:textId="18E6D5B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1 052,4</w:t>
            </w:r>
          </w:p>
        </w:tc>
        <w:tc>
          <w:tcPr>
            <w:tcW w:w="1134" w:type="dxa"/>
            <w:shd w:val="clear" w:color="auto" w:fill="auto"/>
            <w:vAlign w:val="bottom"/>
          </w:tcPr>
          <w:p w14:paraId="6DA3EA78" w14:textId="6AA128C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87,6</w:t>
            </w:r>
          </w:p>
        </w:tc>
        <w:tc>
          <w:tcPr>
            <w:tcW w:w="1328" w:type="dxa"/>
            <w:vAlign w:val="bottom"/>
          </w:tcPr>
          <w:p w14:paraId="4466F0FC" w14:textId="43A5C0E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845,4</w:t>
            </w:r>
          </w:p>
        </w:tc>
        <w:tc>
          <w:tcPr>
            <w:tcW w:w="1082" w:type="dxa"/>
            <w:vAlign w:val="bottom"/>
          </w:tcPr>
          <w:p w14:paraId="33C3B43D" w14:textId="48E5D4E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3C37C2E6" w14:textId="342669B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76,9</w:t>
            </w:r>
          </w:p>
        </w:tc>
        <w:tc>
          <w:tcPr>
            <w:tcW w:w="1247" w:type="dxa"/>
            <w:shd w:val="clear" w:color="auto" w:fill="auto"/>
            <w:vAlign w:val="bottom"/>
          </w:tcPr>
          <w:p w14:paraId="423CB2BE" w14:textId="40B2F86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w:t>
            </w:r>
          </w:p>
        </w:tc>
        <w:tc>
          <w:tcPr>
            <w:tcW w:w="1247" w:type="dxa"/>
            <w:shd w:val="clear" w:color="auto" w:fill="auto"/>
            <w:vAlign w:val="bottom"/>
          </w:tcPr>
          <w:p w14:paraId="2DA1FDEA" w14:textId="2CF0A6F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65,2</w:t>
            </w:r>
          </w:p>
        </w:tc>
      </w:tr>
      <w:tr w:rsidR="00DE5D25" w:rsidRPr="00942212" w14:paraId="58D3F894" w14:textId="77777777" w:rsidTr="0059021B">
        <w:tc>
          <w:tcPr>
            <w:tcW w:w="1560" w:type="dxa"/>
            <w:vAlign w:val="bottom"/>
          </w:tcPr>
          <w:p w14:paraId="437009D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Республика Мордовия</w:t>
            </w:r>
          </w:p>
        </w:tc>
        <w:tc>
          <w:tcPr>
            <w:tcW w:w="1134" w:type="dxa"/>
            <w:vAlign w:val="bottom"/>
          </w:tcPr>
          <w:p w14:paraId="09413BCC" w14:textId="27413A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1 642,3</w:t>
            </w:r>
          </w:p>
        </w:tc>
        <w:tc>
          <w:tcPr>
            <w:tcW w:w="1134" w:type="dxa"/>
            <w:shd w:val="clear" w:color="auto" w:fill="auto"/>
            <w:vAlign w:val="bottom"/>
          </w:tcPr>
          <w:p w14:paraId="3C3736C1" w14:textId="0C69520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40,5</w:t>
            </w:r>
          </w:p>
        </w:tc>
        <w:tc>
          <w:tcPr>
            <w:tcW w:w="1392" w:type="dxa"/>
            <w:shd w:val="clear" w:color="auto" w:fill="auto"/>
            <w:vAlign w:val="bottom"/>
          </w:tcPr>
          <w:p w14:paraId="2D3C714A" w14:textId="3F7C0E7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446,6</w:t>
            </w:r>
          </w:p>
        </w:tc>
        <w:tc>
          <w:tcPr>
            <w:tcW w:w="1159" w:type="dxa"/>
            <w:shd w:val="clear" w:color="auto" w:fill="auto"/>
            <w:vAlign w:val="bottom"/>
          </w:tcPr>
          <w:p w14:paraId="02D3024C" w14:textId="1543A8C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w:t>
            </w:r>
          </w:p>
        </w:tc>
        <w:tc>
          <w:tcPr>
            <w:tcW w:w="1019" w:type="dxa"/>
            <w:shd w:val="clear" w:color="auto" w:fill="auto"/>
            <w:vAlign w:val="bottom"/>
          </w:tcPr>
          <w:p w14:paraId="740BCBFD" w14:textId="5FAD861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039D9377" w14:textId="1EFE375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0,7</w:t>
            </w:r>
          </w:p>
        </w:tc>
        <w:tc>
          <w:tcPr>
            <w:tcW w:w="1109" w:type="dxa"/>
            <w:gridSpan w:val="2"/>
            <w:shd w:val="clear" w:color="auto" w:fill="auto"/>
            <w:vAlign w:val="bottom"/>
          </w:tcPr>
          <w:p w14:paraId="4F2EEBA9" w14:textId="199DB8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1 153,4</w:t>
            </w:r>
          </w:p>
        </w:tc>
        <w:tc>
          <w:tcPr>
            <w:tcW w:w="1134" w:type="dxa"/>
            <w:shd w:val="clear" w:color="auto" w:fill="auto"/>
            <w:vAlign w:val="bottom"/>
          </w:tcPr>
          <w:p w14:paraId="56138B69" w14:textId="52B46EE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23,8</w:t>
            </w:r>
          </w:p>
        </w:tc>
        <w:tc>
          <w:tcPr>
            <w:tcW w:w="1328" w:type="dxa"/>
            <w:vAlign w:val="bottom"/>
          </w:tcPr>
          <w:p w14:paraId="46D80CE4" w14:textId="6F0FD40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218,0</w:t>
            </w:r>
          </w:p>
        </w:tc>
        <w:tc>
          <w:tcPr>
            <w:tcW w:w="1082" w:type="dxa"/>
            <w:vAlign w:val="bottom"/>
          </w:tcPr>
          <w:p w14:paraId="21F42F8E" w14:textId="4D462C9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w:t>
            </w:r>
          </w:p>
        </w:tc>
        <w:tc>
          <w:tcPr>
            <w:tcW w:w="1082" w:type="dxa"/>
            <w:shd w:val="clear" w:color="auto" w:fill="auto"/>
            <w:vAlign w:val="bottom"/>
          </w:tcPr>
          <w:p w14:paraId="6973672F" w14:textId="182A910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87,4</w:t>
            </w:r>
          </w:p>
        </w:tc>
        <w:tc>
          <w:tcPr>
            <w:tcW w:w="1247" w:type="dxa"/>
            <w:shd w:val="clear" w:color="auto" w:fill="auto"/>
            <w:vAlign w:val="bottom"/>
          </w:tcPr>
          <w:p w14:paraId="0B4A668C" w14:textId="340A750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18,2</w:t>
            </w:r>
          </w:p>
        </w:tc>
        <w:tc>
          <w:tcPr>
            <w:tcW w:w="1247" w:type="dxa"/>
            <w:shd w:val="clear" w:color="auto" w:fill="auto"/>
            <w:vAlign w:val="bottom"/>
          </w:tcPr>
          <w:p w14:paraId="404CAEA0" w14:textId="1038BCA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59,1</w:t>
            </w:r>
          </w:p>
        </w:tc>
      </w:tr>
      <w:tr w:rsidR="00DE5D25" w:rsidRPr="00942212" w14:paraId="6A790E24" w14:textId="77777777" w:rsidTr="0059021B">
        <w:tc>
          <w:tcPr>
            <w:tcW w:w="1560" w:type="dxa"/>
            <w:vAlign w:val="bottom"/>
          </w:tcPr>
          <w:p w14:paraId="56F43868"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Татарстан</w:t>
            </w:r>
          </w:p>
        </w:tc>
        <w:tc>
          <w:tcPr>
            <w:tcW w:w="1134" w:type="dxa"/>
            <w:vAlign w:val="bottom"/>
          </w:tcPr>
          <w:p w14:paraId="581C0D72" w14:textId="6BAA191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17 655,6</w:t>
            </w:r>
          </w:p>
        </w:tc>
        <w:tc>
          <w:tcPr>
            <w:tcW w:w="1134" w:type="dxa"/>
            <w:shd w:val="clear" w:color="auto" w:fill="auto"/>
            <w:vAlign w:val="bottom"/>
          </w:tcPr>
          <w:p w14:paraId="7224C42C" w14:textId="7791CA6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0786B663" w14:textId="2F0E575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3 012,3</w:t>
            </w:r>
          </w:p>
        </w:tc>
        <w:tc>
          <w:tcPr>
            <w:tcW w:w="1159" w:type="dxa"/>
            <w:shd w:val="clear" w:color="auto" w:fill="auto"/>
            <w:vAlign w:val="bottom"/>
          </w:tcPr>
          <w:p w14:paraId="560FA4BE" w14:textId="543965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600,9</w:t>
            </w:r>
          </w:p>
        </w:tc>
        <w:tc>
          <w:tcPr>
            <w:tcW w:w="1019" w:type="dxa"/>
            <w:shd w:val="clear" w:color="auto" w:fill="auto"/>
            <w:vAlign w:val="bottom"/>
          </w:tcPr>
          <w:p w14:paraId="312FF061" w14:textId="38FA580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17258D89" w14:textId="770FAA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98,9</w:t>
            </w:r>
          </w:p>
        </w:tc>
        <w:tc>
          <w:tcPr>
            <w:tcW w:w="1109" w:type="dxa"/>
            <w:gridSpan w:val="2"/>
            <w:shd w:val="clear" w:color="auto" w:fill="auto"/>
            <w:vAlign w:val="bottom"/>
          </w:tcPr>
          <w:p w14:paraId="16B38183" w14:textId="2F13C0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13 943,5</w:t>
            </w:r>
          </w:p>
        </w:tc>
        <w:tc>
          <w:tcPr>
            <w:tcW w:w="1134" w:type="dxa"/>
            <w:shd w:val="clear" w:color="auto" w:fill="auto"/>
            <w:vAlign w:val="bottom"/>
          </w:tcPr>
          <w:p w14:paraId="7F7C2FAA" w14:textId="23CD194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10 332,2</w:t>
            </w:r>
          </w:p>
        </w:tc>
        <w:tc>
          <w:tcPr>
            <w:tcW w:w="1328" w:type="dxa"/>
            <w:vAlign w:val="bottom"/>
          </w:tcPr>
          <w:p w14:paraId="5A3D8BFC" w14:textId="0E4EF7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1 448,0</w:t>
            </w:r>
          </w:p>
        </w:tc>
        <w:tc>
          <w:tcPr>
            <w:tcW w:w="1082" w:type="dxa"/>
            <w:vAlign w:val="bottom"/>
          </w:tcPr>
          <w:p w14:paraId="034BBF85" w14:textId="067DCE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w:t>
            </w:r>
          </w:p>
        </w:tc>
        <w:tc>
          <w:tcPr>
            <w:tcW w:w="1082" w:type="dxa"/>
            <w:shd w:val="clear" w:color="auto" w:fill="auto"/>
            <w:vAlign w:val="bottom"/>
          </w:tcPr>
          <w:p w14:paraId="06302CE0" w14:textId="2358784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01363730" w14:textId="140B75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17EFED8E" w14:textId="169D94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793,8</w:t>
            </w:r>
          </w:p>
        </w:tc>
      </w:tr>
      <w:tr w:rsidR="00DE5D25" w:rsidRPr="00942212" w14:paraId="7A8614BA" w14:textId="77777777" w:rsidTr="0059021B">
        <w:tc>
          <w:tcPr>
            <w:tcW w:w="1560" w:type="dxa"/>
            <w:vAlign w:val="bottom"/>
          </w:tcPr>
          <w:p w14:paraId="41207134"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Удмуртская Республика</w:t>
            </w:r>
          </w:p>
        </w:tc>
        <w:tc>
          <w:tcPr>
            <w:tcW w:w="1134" w:type="dxa"/>
            <w:vAlign w:val="bottom"/>
          </w:tcPr>
          <w:p w14:paraId="014586CB" w14:textId="3656EF8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6 844,4</w:t>
            </w:r>
          </w:p>
        </w:tc>
        <w:tc>
          <w:tcPr>
            <w:tcW w:w="1134" w:type="dxa"/>
            <w:shd w:val="clear" w:color="auto" w:fill="auto"/>
            <w:vAlign w:val="bottom"/>
          </w:tcPr>
          <w:p w14:paraId="14A3AC43" w14:textId="4030FA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4,7</w:t>
            </w:r>
          </w:p>
        </w:tc>
        <w:tc>
          <w:tcPr>
            <w:tcW w:w="1392" w:type="dxa"/>
            <w:shd w:val="clear" w:color="auto" w:fill="auto"/>
            <w:vAlign w:val="bottom"/>
          </w:tcPr>
          <w:p w14:paraId="66144E0B" w14:textId="3206A0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1 479,9</w:t>
            </w:r>
          </w:p>
        </w:tc>
        <w:tc>
          <w:tcPr>
            <w:tcW w:w="1159" w:type="dxa"/>
            <w:shd w:val="clear" w:color="auto" w:fill="auto"/>
            <w:vAlign w:val="bottom"/>
          </w:tcPr>
          <w:p w14:paraId="3402F5AE" w14:textId="4353709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1 496,4</w:t>
            </w:r>
          </w:p>
        </w:tc>
        <w:tc>
          <w:tcPr>
            <w:tcW w:w="1019" w:type="dxa"/>
            <w:shd w:val="clear" w:color="auto" w:fill="auto"/>
            <w:vAlign w:val="bottom"/>
          </w:tcPr>
          <w:p w14:paraId="7097ED73" w14:textId="73138A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118,7</w:t>
            </w:r>
          </w:p>
        </w:tc>
        <w:tc>
          <w:tcPr>
            <w:tcW w:w="992" w:type="dxa"/>
            <w:shd w:val="clear" w:color="auto" w:fill="auto"/>
            <w:vAlign w:val="bottom"/>
          </w:tcPr>
          <w:p w14:paraId="0F7D3B6F" w14:textId="4FA7DB9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155,9</w:t>
            </w:r>
          </w:p>
        </w:tc>
        <w:tc>
          <w:tcPr>
            <w:tcW w:w="1109" w:type="dxa"/>
            <w:gridSpan w:val="2"/>
            <w:shd w:val="clear" w:color="auto" w:fill="auto"/>
            <w:vAlign w:val="bottom"/>
          </w:tcPr>
          <w:p w14:paraId="525DBF1B" w14:textId="759F75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3 588,6</w:t>
            </w:r>
          </w:p>
        </w:tc>
        <w:tc>
          <w:tcPr>
            <w:tcW w:w="1134" w:type="dxa"/>
            <w:shd w:val="clear" w:color="auto" w:fill="auto"/>
            <w:vAlign w:val="bottom"/>
          </w:tcPr>
          <w:p w14:paraId="717947F8" w14:textId="016543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2 696,9</w:t>
            </w:r>
          </w:p>
        </w:tc>
        <w:tc>
          <w:tcPr>
            <w:tcW w:w="1328" w:type="dxa"/>
            <w:vAlign w:val="bottom"/>
          </w:tcPr>
          <w:p w14:paraId="54CAFB24" w14:textId="24D7944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642,3</w:t>
            </w:r>
          </w:p>
        </w:tc>
        <w:tc>
          <w:tcPr>
            <w:tcW w:w="1082" w:type="dxa"/>
            <w:vAlign w:val="bottom"/>
          </w:tcPr>
          <w:p w14:paraId="53A0D7D0" w14:textId="7D5FEA5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20,5</w:t>
            </w:r>
          </w:p>
        </w:tc>
        <w:tc>
          <w:tcPr>
            <w:tcW w:w="1082" w:type="dxa"/>
            <w:shd w:val="clear" w:color="auto" w:fill="auto"/>
            <w:vAlign w:val="bottom"/>
          </w:tcPr>
          <w:p w14:paraId="0A116C46" w14:textId="63ADF7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597364E3" w14:textId="240408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76,6</w:t>
            </w:r>
          </w:p>
        </w:tc>
        <w:tc>
          <w:tcPr>
            <w:tcW w:w="1247" w:type="dxa"/>
            <w:shd w:val="clear" w:color="auto" w:fill="auto"/>
            <w:vAlign w:val="bottom"/>
          </w:tcPr>
          <w:p w14:paraId="3AF23FCB" w14:textId="49CEE59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76,5</w:t>
            </w:r>
          </w:p>
        </w:tc>
      </w:tr>
      <w:tr w:rsidR="00DE5D25" w:rsidRPr="00942212" w14:paraId="2D9F378E" w14:textId="77777777" w:rsidTr="0059021B">
        <w:tc>
          <w:tcPr>
            <w:tcW w:w="1560" w:type="dxa"/>
            <w:vAlign w:val="bottom"/>
          </w:tcPr>
          <w:p w14:paraId="04D61670"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Чувашская Республика</w:t>
            </w:r>
          </w:p>
        </w:tc>
        <w:tc>
          <w:tcPr>
            <w:tcW w:w="1134" w:type="dxa"/>
            <w:vAlign w:val="bottom"/>
          </w:tcPr>
          <w:p w14:paraId="2C2BC8E9" w14:textId="2149AF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3 703,7</w:t>
            </w:r>
          </w:p>
        </w:tc>
        <w:tc>
          <w:tcPr>
            <w:tcW w:w="1134" w:type="dxa"/>
            <w:shd w:val="clear" w:color="auto" w:fill="auto"/>
            <w:vAlign w:val="bottom"/>
          </w:tcPr>
          <w:p w14:paraId="24278BB3" w14:textId="22CCD1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1392" w:type="dxa"/>
            <w:shd w:val="clear" w:color="auto" w:fill="auto"/>
            <w:vAlign w:val="bottom"/>
          </w:tcPr>
          <w:p w14:paraId="1C2710AB" w14:textId="268AFE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1 444,0</w:t>
            </w:r>
          </w:p>
        </w:tc>
        <w:tc>
          <w:tcPr>
            <w:tcW w:w="1159" w:type="dxa"/>
            <w:shd w:val="clear" w:color="auto" w:fill="auto"/>
            <w:vAlign w:val="bottom"/>
          </w:tcPr>
          <w:p w14:paraId="21B74445" w14:textId="3D4B3A5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123,9</w:t>
            </w:r>
          </w:p>
        </w:tc>
        <w:tc>
          <w:tcPr>
            <w:tcW w:w="1019" w:type="dxa"/>
            <w:shd w:val="clear" w:color="auto" w:fill="auto"/>
            <w:vAlign w:val="bottom"/>
          </w:tcPr>
          <w:p w14:paraId="0EC2BDDF" w14:textId="0A0A48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25,9</w:t>
            </w:r>
          </w:p>
        </w:tc>
        <w:tc>
          <w:tcPr>
            <w:tcW w:w="992" w:type="dxa"/>
            <w:shd w:val="clear" w:color="auto" w:fill="auto"/>
            <w:vAlign w:val="bottom"/>
          </w:tcPr>
          <w:p w14:paraId="5FFACD55" w14:textId="4796584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319,0</w:t>
            </w:r>
          </w:p>
        </w:tc>
        <w:tc>
          <w:tcPr>
            <w:tcW w:w="1109" w:type="dxa"/>
            <w:gridSpan w:val="2"/>
            <w:shd w:val="clear" w:color="auto" w:fill="auto"/>
            <w:vAlign w:val="bottom"/>
          </w:tcPr>
          <w:p w14:paraId="33A40DFF" w14:textId="6DC563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1 790,8</w:t>
            </w:r>
          </w:p>
        </w:tc>
        <w:tc>
          <w:tcPr>
            <w:tcW w:w="1134" w:type="dxa"/>
            <w:shd w:val="clear" w:color="auto" w:fill="auto"/>
            <w:vAlign w:val="bottom"/>
          </w:tcPr>
          <w:p w14:paraId="37B9BA7E" w14:textId="4892784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501,5</w:t>
            </w:r>
          </w:p>
        </w:tc>
        <w:tc>
          <w:tcPr>
            <w:tcW w:w="1328" w:type="dxa"/>
            <w:vAlign w:val="bottom"/>
          </w:tcPr>
          <w:p w14:paraId="6B3438DB" w14:textId="361E111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1 289,9</w:t>
            </w:r>
          </w:p>
        </w:tc>
        <w:tc>
          <w:tcPr>
            <w:tcW w:w="1082" w:type="dxa"/>
            <w:vAlign w:val="bottom"/>
          </w:tcPr>
          <w:p w14:paraId="55B00FFF" w14:textId="3A8287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307,7</w:t>
            </w:r>
          </w:p>
        </w:tc>
        <w:tc>
          <w:tcPr>
            <w:tcW w:w="1082" w:type="dxa"/>
            <w:shd w:val="clear" w:color="auto" w:fill="auto"/>
            <w:vAlign w:val="bottom"/>
          </w:tcPr>
          <w:p w14:paraId="4D761588" w14:textId="3C954C2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143,6</w:t>
            </w:r>
          </w:p>
        </w:tc>
        <w:tc>
          <w:tcPr>
            <w:tcW w:w="1247" w:type="dxa"/>
            <w:shd w:val="clear" w:color="auto" w:fill="auto"/>
            <w:vAlign w:val="bottom"/>
          </w:tcPr>
          <w:p w14:paraId="4624D281" w14:textId="4696A0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w:t>
            </w:r>
          </w:p>
        </w:tc>
        <w:tc>
          <w:tcPr>
            <w:tcW w:w="1247" w:type="dxa"/>
            <w:shd w:val="clear" w:color="auto" w:fill="auto"/>
            <w:vAlign w:val="bottom"/>
          </w:tcPr>
          <w:p w14:paraId="0DAC7F60" w14:textId="1B8E80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14,4</w:t>
            </w:r>
          </w:p>
        </w:tc>
      </w:tr>
      <w:tr w:rsidR="00DE5D25" w:rsidRPr="00942212" w14:paraId="70DE3D79" w14:textId="77777777" w:rsidTr="0059021B">
        <w:tc>
          <w:tcPr>
            <w:tcW w:w="1560" w:type="dxa"/>
            <w:vAlign w:val="bottom"/>
          </w:tcPr>
          <w:p w14:paraId="50230678"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Пермский край</w:t>
            </w:r>
          </w:p>
        </w:tc>
        <w:tc>
          <w:tcPr>
            <w:tcW w:w="1134" w:type="dxa"/>
            <w:vAlign w:val="bottom"/>
          </w:tcPr>
          <w:p w14:paraId="48C5434F" w14:textId="44DD0DF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9 193,8</w:t>
            </w:r>
          </w:p>
        </w:tc>
        <w:tc>
          <w:tcPr>
            <w:tcW w:w="1134" w:type="dxa"/>
            <w:shd w:val="clear" w:color="auto" w:fill="auto"/>
            <w:vAlign w:val="bottom"/>
          </w:tcPr>
          <w:p w14:paraId="6ABC1929" w14:textId="6F6ECB6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1,6</w:t>
            </w:r>
          </w:p>
        </w:tc>
        <w:tc>
          <w:tcPr>
            <w:tcW w:w="1392" w:type="dxa"/>
            <w:shd w:val="clear" w:color="auto" w:fill="auto"/>
            <w:vAlign w:val="bottom"/>
          </w:tcPr>
          <w:p w14:paraId="4D1E257E" w14:textId="087EDBA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1 855,9</w:t>
            </w:r>
          </w:p>
        </w:tc>
        <w:tc>
          <w:tcPr>
            <w:tcW w:w="1159" w:type="dxa"/>
            <w:shd w:val="clear" w:color="auto" w:fill="auto"/>
            <w:vAlign w:val="bottom"/>
          </w:tcPr>
          <w:p w14:paraId="18912652" w14:textId="05BC90D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1 240,8</w:t>
            </w:r>
          </w:p>
        </w:tc>
        <w:tc>
          <w:tcPr>
            <w:tcW w:w="1019" w:type="dxa"/>
            <w:shd w:val="clear" w:color="auto" w:fill="auto"/>
            <w:vAlign w:val="bottom"/>
          </w:tcPr>
          <w:p w14:paraId="1377DF93" w14:textId="2E0CA04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78C8BE53" w14:textId="356CC0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330,2</w:t>
            </w:r>
          </w:p>
        </w:tc>
        <w:tc>
          <w:tcPr>
            <w:tcW w:w="1109" w:type="dxa"/>
            <w:gridSpan w:val="2"/>
            <w:shd w:val="clear" w:color="auto" w:fill="auto"/>
            <w:vAlign w:val="bottom"/>
          </w:tcPr>
          <w:p w14:paraId="483A71A2" w14:textId="2830DE8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5 765,3</w:t>
            </w:r>
          </w:p>
        </w:tc>
        <w:tc>
          <w:tcPr>
            <w:tcW w:w="1134" w:type="dxa"/>
            <w:shd w:val="clear" w:color="auto" w:fill="auto"/>
            <w:vAlign w:val="bottom"/>
          </w:tcPr>
          <w:p w14:paraId="05263AE2" w14:textId="75D5592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28" w:type="dxa"/>
            <w:vAlign w:val="bottom"/>
          </w:tcPr>
          <w:p w14:paraId="26AD9A37" w14:textId="14CAEA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1 128,3</w:t>
            </w:r>
          </w:p>
        </w:tc>
        <w:tc>
          <w:tcPr>
            <w:tcW w:w="1082" w:type="dxa"/>
            <w:vAlign w:val="bottom"/>
          </w:tcPr>
          <w:p w14:paraId="06CA74EF" w14:textId="478FC10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6D01E69A" w14:textId="70EDA95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7CF88BBE" w14:textId="688699D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184,3</w:t>
            </w:r>
          </w:p>
        </w:tc>
        <w:tc>
          <w:tcPr>
            <w:tcW w:w="1247" w:type="dxa"/>
            <w:shd w:val="clear" w:color="auto" w:fill="auto"/>
            <w:vAlign w:val="bottom"/>
          </w:tcPr>
          <w:p w14:paraId="6615E425" w14:textId="0EC7C2B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7,3</w:t>
            </w:r>
          </w:p>
        </w:tc>
      </w:tr>
      <w:tr w:rsidR="00DE5D25" w:rsidRPr="00942212" w14:paraId="65D251A0" w14:textId="77777777" w:rsidTr="0059021B">
        <w:tc>
          <w:tcPr>
            <w:tcW w:w="1560" w:type="dxa"/>
            <w:vAlign w:val="bottom"/>
          </w:tcPr>
          <w:p w14:paraId="18E9499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Кировская область</w:t>
            </w:r>
          </w:p>
        </w:tc>
        <w:tc>
          <w:tcPr>
            <w:tcW w:w="1134" w:type="dxa"/>
            <w:vAlign w:val="bottom"/>
          </w:tcPr>
          <w:p w14:paraId="5FE846EC" w14:textId="2085AD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4 115,1</w:t>
            </w:r>
          </w:p>
        </w:tc>
        <w:tc>
          <w:tcPr>
            <w:tcW w:w="1134" w:type="dxa"/>
            <w:shd w:val="clear" w:color="auto" w:fill="auto"/>
            <w:vAlign w:val="bottom"/>
          </w:tcPr>
          <w:p w14:paraId="48B8D86F" w14:textId="435E5BE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98,2</w:t>
            </w:r>
          </w:p>
        </w:tc>
        <w:tc>
          <w:tcPr>
            <w:tcW w:w="1392" w:type="dxa"/>
            <w:shd w:val="clear" w:color="auto" w:fill="auto"/>
            <w:vAlign w:val="bottom"/>
          </w:tcPr>
          <w:p w14:paraId="7653E51A" w14:textId="15F944B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1 467,4</w:t>
            </w:r>
          </w:p>
        </w:tc>
        <w:tc>
          <w:tcPr>
            <w:tcW w:w="1159" w:type="dxa"/>
            <w:shd w:val="clear" w:color="auto" w:fill="auto"/>
            <w:vAlign w:val="bottom"/>
          </w:tcPr>
          <w:p w14:paraId="0B88FAED" w14:textId="16CD6A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521,8</w:t>
            </w:r>
          </w:p>
        </w:tc>
        <w:tc>
          <w:tcPr>
            <w:tcW w:w="1019" w:type="dxa"/>
            <w:shd w:val="clear" w:color="auto" w:fill="auto"/>
            <w:vAlign w:val="bottom"/>
          </w:tcPr>
          <w:p w14:paraId="210F1FE7" w14:textId="6174260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w:t>
            </w:r>
          </w:p>
        </w:tc>
        <w:tc>
          <w:tcPr>
            <w:tcW w:w="992" w:type="dxa"/>
            <w:shd w:val="clear" w:color="auto" w:fill="auto"/>
            <w:vAlign w:val="bottom"/>
          </w:tcPr>
          <w:p w14:paraId="5C47B789" w14:textId="3FE39F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58,3</w:t>
            </w:r>
          </w:p>
        </w:tc>
        <w:tc>
          <w:tcPr>
            <w:tcW w:w="1109" w:type="dxa"/>
            <w:gridSpan w:val="2"/>
            <w:shd w:val="clear" w:color="auto" w:fill="auto"/>
            <w:vAlign w:val="bottom"/>
          </w:tcPr>
          <w:p w14:paraId="4658DBB6" w14:textId="1A67097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1 966,5</w:t>
            </w:r>
          </w:p>
        </w:tc>
        <w:tc>
          <w:tcPr>
            <w:tcW w:w="1134" w:type="dxa"/>
            <w:shd w:val="clear" w:color="auto" w:fill="auto"/>
            <w:vAlign w:val="bottom"/>
          </w:tcPr>
          <w:p w14:paraId="59F19FE5" w14:textId="7DE3B66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973,0</w:t>
            </w:r>
          </w:p>
        </w:tc>
        <w:tc>
          <w:tcPr>
            <w:tcW w:w="1328" w:type="dxa"/>
            <w:vAlign w:val="bottom"/>
          </w:tcPr>
          <w:p w14:paraId="258FF8AC" w14:textId="23DA98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501,5</w:t>
            </w:r>
          </w:p>
        </w:tc>
        <w:tc>
          <w:tcPr>
            <w:tcW w:w="1082" w:type="dxa"/>
            <w:vAlign w:val="bottom"/>
          </w:tcPr>
          <w:p w14:paraId="060F18FD" w14:textId="1422716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257,2</w:t>
            </w:r>
          </w:p>
        </w:tc>
        <w:tc>
          <w:tcPr>
            <w:tcW w:w="1082" w:type="dxa"/>
            <w:shd w:val="clear" w:color="auto" w:fill="auto"/>
            <w:vAlign w:val="bottom"/>
          </w:tcPr>
          <w:p w14:paraId="1F43A837" w14:textId="0864BD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96,2</w:t>
            </w:r>
          </w:p>
        </w:tc>
        <w:tc>
          <w:tcPr>
            <w:tcW w:w="1247" w:type="dxa"/>
            <w:shd w:val="clear" w:color="auto" w:fill="auto"/>
            <w:vAlign w:val="bottom"/>
          </w:tcPr>
          <w:p w14:paraId="019915A2" w14:textId="1BD71A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23,6</w:t>
            </w:r>
          </w:p>
        </w:tc>
        <w:tc>
          <w:tcPr>
            <w:tcW w:w="1247" w:type="dxa"/>
            <w:shd w:val="clear" w:color="auto" w:fill="auto"/>
            <w:vAlign w:val="bottom"/>
          </w:tcPr>
          <w:p w14:paraId="68DF9E8C" w14:textId="262314F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54,0</w:t>
            </w:r>
          </w:p>
        </w:tc>
      </w:tr>
      <w:tr w:rsidR="00DE5D25" w:rsidRPr="00942212" w14:paraId="6F15F412" w14:textId="77777777" w:rsidTr="0059021B">
        <w:tc>
          <w:tcPr>
            <w:tcW w:w="1560" w:type="dxa"/>
            <w:vAlign w:val="bottom"/>
          </w:tcPr>
          <w:p w14:paraId="50925A97" w14:textId="52A8D6D1"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Нижегород</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ская</w:t>
            </w:r>
            <w:proofErr w:type="spellEnd"/>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2B449761" w14:textId="2AE88EA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14 973,4</w:t>
            </w:r>
          </w:p>
        </w:tc>
        <w:tc>
          <w:tcPr>
            <w:tcW w:w="1134" w:type="dxa"/>
            <w:shd w:val="clear" w:color="auto" w:fill="auto"/>
            <w:vAlign w:val="bottom"/>
          </w:tcPr>
          <w:p w14:paraId="19AA292D" w14:textId="36B5F36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315,5</w:t>
            </w:r>
          </w:p>
        </w:tc>
        <w:tc>
          <w:tcPr>
            <w:tcW w:w="1392" w:type="dxa"/>
            <w:shd w:val="clear" w:color="auto" w:fill="auto"/>
            <w:vAlign w:val="bottom"/>
          </w:tcPr>
          <w:p w14:paraId="2FFA606A" w14:textId="7D47F3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3 325,0</w:t>
            </w:r>
          </w:p>
        </w:tc>
        <w:tc>
          <w:tcPr>
            <w:tcW w:w="1159" w:type="dxa"/>
            <w:shd w:val="clear" w:color="auto" w:fill="auto"/>
            <w:vAlign w:val="bottom"/>
          </w:tcPr>
          <w:p w14:paraId="33519DC6" w14:textId="4C4E1A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776,1</w:t>
            </w:r>
          </w:p>
        </w:tc>
        <w:tc>
          <w:tcPr>
            <w:tcW w:w="1019" w:type="dxa"/>
            <w:shd w:val="clear" w:color="auto" w:fill="auto"/>
            <w:vAlign w:val="bottom"/>
          </w:tcPr>
          <w:p w14:paraId="5D1E718C" w14:textId="6B625E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73F6DFAC" w14:textId="37C2C8F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12,4</w:t>
            </w:r>
          </w:p>
        </w:tc>
        <w:tc>
          <w:tcPr>
            <w:tcW w:w="1109" w:type="dxa"/>
            <w:gridSpan w:val="2"/>
            <w:shd w:val="clear" w:color="auto" w:fill="auto"/>
            <w:vAlign w:val="bottom"/>
          </w:tcPr>
          <w:p w14:paraId="60EFC530" w14:textId="46A3D08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10 544,4</w:t>
            </w:r>
          </w:p>
        </w:tc>
        <w:tc>
          <w:tcPr>
            <w:tcW w:w="1134" w:type="dxa"/>
            <w:shd w:val="clear" w:color="auto" w:fill="auto"/>
            <w:vAlign w:val="bottom"/>
          </w:tcPr>
          <w:p w14:paraId="696CBE71" w14:textId="15843C2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5 783,8</w:t>
            </w:r>
          </w:p>
        </w:tc>
        <w:tc>
          <w:tcPr>
            <w:tcW w:w="1328" w:type="dxa"/>
            <w:vAlign w:val="bottom"/>
          </w:tcPr>
          <w:p w14:paraId="0BD2E67F" w14:textId="0D04DEA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1 172,6</w:t>
            </w:r>
          </w:p>
        </w:tc>
        <w:tc>
          <w:tcPr>
            <w:tcW w:w="1082" w:type="dxa"/>
            <w:vAlign w:val="bottom"/>
          </w:tcPr>
          <w:p w14:paraId="4CB7FBA6" w14:textId="0EDEFD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34E149C3" w14:textId="1BB28D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196,1</w:t>
            </w:r>
          </w:p>
        </w:tc>
        <w:tc>
          <w:tcPr>
            <w:tcW w:w="1247" w:type="dxa"/>
            <w:shd w:val="clear" w:color="auto" w:fill="auto"/>
            <w:vAlign w:val="bottom"/>
          </w:tcPr>
          <w:p w14:paraId="41D79D73" w14:textId="2BE7673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111,6</w:t>
            </w:r>
          </w:p>
        </w:tc>
        <w:tc>
          <w:tcPr>
            <w:tcW w:w="1247" w:type="dxa"/>
            <w:shd w:val="clear" w:color="auto" w:fill="auto"/>
            <w:vAlign w:val="bottom"/>
          </w:tcPr>
          <w:p w14:paraId="07C015EE" w14:textId="676F3E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1 054,3</w:t>
            </w:r>
          </w:p>
        </w:tc>
      </w:tr>
      <w:tr w:rsidR="00DE5D25" w:rsidRPr="00942212" w14:paraId="350BF7A9" w14:textId="77777777" w:rsidTr="0059021B">
        <w:tc>
          <w:tcPr>
            <w:tcW w:w="1560" w:type="dxa"/>
            <w:vAlign w:val="bottom"/>
          </w:tcPr>
          <w:p w14:paraId="3841419D" w14:textId="3245F17C"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lastRenderedPageBreak/>
              <w:t>Оренбургс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495DDEB2" w14:textId="31B73A2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9 510,4</w:t>
            </w:r>
          </w:p>
        </w:tc>
        <w:tc>
          <w:tcPr>
            <w:tcW w:w="1134" w:type="dxa"/>
            <w:shd w:val="clear" w:color="auto" w:fill="auto"/>
            <w:vAlign w:val="bottom"/>
          </w:tcPr>
          <w:p w14:paraId="3A7EED3E" w14:textId="5D3F3D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55,6</w:t>
            </w:r>
          </w:p>
        </w:tc>
        <w:tc>
          <w:tcPr>
            <w:tcW w:w="1392" w:type="dxa"/>
            <w:shd w:val="clear" w:color="auto" w:fill="auto"/>
            <w:vAlign w:val="bottom"/>
          </w:tcPr>
          <w:p w14:paraId="326028C2" w14:textId="5E2E80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2 574,3</w:t>
            </w:r>
          </w:p>
        </w:tc>
        <w:tc>
          <w:tcPr>
            <w:tcW w:w="1159" w:type="dxa"/>
            <w:shd w:val="clear" w:color="auto" w:fill="auto"/>
            <w:vAlign w:val="bottom"/>
          </w:tcPr>
          <w:p w14:paraId="2E086E06" w14:textId="38FFAAE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522,8</w:t>
            </w:r>
          </w:p>
        </w:tc>
        <w:tc>
          <w:tcPr>
            <w:tcW w:w="1019" w:type="dxa"/>
            <w:shd w:val="clear" w:color="auto" w:fill="auto"/>
            <w:vAlign w:val="bottom"/>
          </w:tcPr>
          <w:p w14:paraId="1471A3F7" w14:textId="434B68E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w:t>
            </w:r>
          </w:p>
        </w:tc>
        <w:tc>
          <w:tcPr>
            <w:tcW w:w="992" w:type="dxa"/>
            <w:shd w:val="clear" w:color="auto" w:fill="auto"/>
            <w:vAlign w:val="bottom"/>
          </w:tcPr>
          <w:p w14:paraId="66ABEEA7" w14:textId="3F0561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629,0</w:t>
            </w:r>
          </w:p>
        </w:tc>
        <w:tc>
          <w:tcPr>
            <w:tcW w:w="1109" w:type="dxa"/>
            <w:gridSpan w:val="2"/>
            <w:shd w:val="clear" w:color="auto" w:fill="auto"/>
            <w:vAlign w:val="bottom"/>
          </w:tcPr>
          <w:p w14:paraId="6CEF7826" w14:textId="4C7D52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5 727,0</w:t>
            </w:r>
          </w:p>
        </w:tc>
        <w:tc>
          <w:tcPr>
            <w:tcW w:w="1134" w:type="dxa"/>
            <w:shd w:val="clear" w:color="auto" w:fill="auto"/>
            <w:vAlign w:val="bottom"/>
          </w:tcPr>
          <w:p w14:paraId="39E130D5" w14:textId="7EE2C74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3 978,4</w:t>
            </w:r>
          </w:p>
        </w:tc>
        <w:tc>
          <w:tcPr>
            <w:tcW w:w="1328" w:type="dxa"/>
            <w:vAlign w:val="bottom"/>
          </w:tcPr>
          <w:p w14:paraId="0F1B2BEE" w14:textId="5D03DA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1 439,9</w:t>
            </w:r>
          </w:p>
        </w:tc>
        <w:tc>
          <w:tcPr>
            <w:tcW w:w="1082" w:type="dxa"/>
            <w:vAlign w:val="bottom"/>
          </w:tcPr>
          <w:p w14:paraId="65E130BA" w14:textId="77E9815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124,5</w:t>
            </w:r>
          </w:p>
        </w:tc>
        <w:tc>
          <w:tcPr>
            <w:tcW w:w="1082" w:type="dxa"/>
            <w:shd w:val="clear" w:color="auto" w:fill="auto"/>
            <w:vAlign w:val="bottom"/>
          </w:tcPr>
          <w:p w14:paraId="2071070E" w14:textId="54145D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564,0</w:t>
            </w:r>
          </w:p>
        </w:tc>
        <w:tc>
          <w:tcPr>
            <w:tcW w:w="1247" w:type="dxa"/>
            <w:shd w:val="clear" w:color="auto" w:fill="auto"/>
            <w:vAlign w:val="bottom"/>
          </w:tcPr>
          <w:p w14:paraId="2B286367" w14:textId="2C5C37C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124,5</w:t>
            </w:r>
          </w:p>
        </w:tc>
        <w:tc>
          <w:tcPr>
            <w:tcW w:w="1247" w:type="dxa"/>
            <w:shd w:val="clear" w:color="auto" w:fill="auto"/>
            <w:vAlign w:val="bottom"/>
          </w:tcPr>
          <w:p w14:paraId="477A2C8D" w14:textId="68D4C8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190,1</w:t>
            </w:r>
          </w:p>
        </w:tc>
      </w:tr>
      <w:tr w:rsidR="00DE5D25" w:rsidRPr="00942212" w14:paraId="700A187A" w14:textId="77777777" w:rsidTr="0059021B">
        <w:tc>
          <w:tcPr>
            <w:tcW w:w="1560" w:type="dxa"/>
            <w:vAlign w:val="bottom"/>
          </w:tcPr>
          <w:p w14:paraId="2728F174"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Пензенская область</w:t>
            </w:r>
          </w:p>
        </w:tc>
        <w:tc>
          <w:tcPr>
            <w:tcW w:w="1134" w:type="dxa"/>
            <w:vAlign w:val="bottom"/>
          </w:tcPr>
          <w:p w14:paraId="62775149" w14:textId="46217B3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3 033,6</w:t>
            </w:r>
          </w:p>
        </w:tc>
        <w:tc>
          <w:tcPr>
            <w:tcW w:w="1134" w:type="dxa"/>
            <w:shd w:val="clear" w:color="auto" w:fill="auto"/>
            <w:vAlign w:val="bottom"/>
          </w:tcPr>
          <w:p w14:paraId="68C3A78F" w14:textId="0D80C5B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35001089" w14:textId="202D19E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1 652,3</w:t>
            </w:r>
          </w:p>
        </w:tc>
        <w:tc>
          <w:tcPr>
            <w:tcW w:w="1159" w:type="dxa"/>
            <w:shd w:val="clear" w:color="auto" w:fill="auto"/>
            <w:vAlign w:val="bottom"/>
          </w:tcPr>
          <w:p w14:paraId="5E872DB6" w14:textId="7D477D6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191,0</w:t>
            </w:r>
          </w:p>
        </w:tc>
        <w:tc>
          <w:tcPr>
            <w:tcW w:w="1019" w:type="dxa"/>
            <w:shd w:val="clear" w:color="auto" w:fill="auto"/>
            <w:vAlign w:val="bottom"/>
          </w:tcPr>
          <w:p w14:paraId="02F18613" w14:textId="3AA27A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42,7</w:t>
            </w:r>
          </w:p>
        </w:tc>
        <w:tc>
          <w:tcPr>
            <w:tcW w:w="992" w:type="dxa"/>
            <w:shd w:val="clear" w:color="auto" w:fill="auto"/>
            <w:vAlign w:val="bottom"/>
          </w:tcPr>
          <w:p w14:paraId="06B12A0C" w14:textId="06487F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200,2</w:t>
            </w:r>
          </w:p>
        </w:tc>
        <w:tc>
          <w:tcPr>
            <w:tcW w:w="1109" w:type="dxa"/>
            <w:gridSpan w:val="2"/>
            <w:shd w:val="clear" w:color="auto" w:fill="auto"/>
            <w:vAlign w:val="bottom"/>
          </w:tcPr>
          <w:p w14:paraId="55A6C91B" w14:textId="265731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947,4</w:t>
            </w:r>
          </w:p>
        </w:tc>
        <w:tc>
          <w:tcPr>
            <w:tcW w:w="1134" w:type="dxa"/>
            <w:shd w:val="clear" w:color="auto" w:fill="auto"/>
            <w:vAlign w:val="bottom"/>
          </w:tcPr>
          <w:p w14:paraId="7A7DEADC" w14:textId="7A1A3A5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30,3</w:t>
            </w:r>
          </w:p>
        </w:tc>
        <w:tc>
          <w:tcPr>
            <w:tcW w:w="1328" w:type="dxa"/>
            <w:vAlign w:val="bottom"/>
          </w:tcPr>
          <w:p w14:paraId="4BA7F794" w14:textId="5B3C78F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224,4</w:t>
            </w:r>
          </w:p>
        </w:tc>
        <w:tc>
          <w:tcPr>
            <w:tcW w:w="1082" w:type="dxa"/>
            <w:vAlign w:val="bottom"/>
          </w:tcPr>
          <w:p w14:paraId="13574A6A" w14:textId="39FA5F0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30,3</w:t>
            </w:r>
          </w:p>
        </w:tc>
        <w:tc>
          <w:tcPr>
            <w:tcW w:w="1082" w:type="dxa"/>
            <w:shd w:val="clear" w:color="auto" w:fill="auto"/>
            <w:vAlign w:val="bottom"/>
          </w:tcPr>
          <w:p w14:paraId="05D1B3C6" w14:textId="551D20B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247" w:type="dxa"/>
            <w:shd w:val="clear" w:color="auto" w:fill="auto"/>
            <w:vAlign w:val="bottom"/>
          </w:tcPr>
          <w:p w14:paraId="58EA5F96" w14:textId="597D89D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18,2</w:t>
            </w:r>
          </w:p>
        </w:tc>
        <w:tc>
          <w:tcPr>
            <w:tcW w:w="1247" w:type="dxa"/>
            <w:shd w:val="clear" w:color="auto" w:fill="auto"/>
            <w:vAlign w:val="bottom"/>
          </w:tcPr>
          <w:p w14:paraId="3261E139" w14:textId="401CCF4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49,0</w:t>
            </w:r>
          </w:p>
        </w:tc>
      </w:tr>
      <w:tr w:rsidR="00DE5D25" w:rsidRPr="00942212" w14:paraId="3AB285D4" w14:textId="77777777" w:rsidTr="0059021B">
        <w:tc>
          <w:tcPr>
            <w:tcW w:w="1560" w:type="dxa"/>
            <w:vAlign w:val="bottom"/>
          </w:tcPr>
          <w:p w14:paraId="4E59F92E"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Самарская область</w:t>
            </w:r>
          </w:p>
        </w:tc>
        <w:tc>
          <w:tcPr>
            <w:tcW w:w="1134" w:type="dxa"/>
            <w:vAlign w:val="bottom"/>
          </w:tcPr>
          <w:p w14:paraId="5591B867" w14:textId="2C487AA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15 662,5</w:t>
            </w:r>
          </w:p>
        </w:tc>
        <w:tc>
          <w:tcPr>
            <w:tcW w:w="1134" w:type="dxa"/>
            <w:shd w:val="clear" w:color="auto" w:fill="auto"/>
            <w:vAlign w:val="bottom"/>
          </w:tcPr>
          <w:p w14:paraId="6CB93319" w14:textId="739765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125,0</w:t>
            </w:r>
          </w:p>
        </w:tc>
        <w:tc>
          <w:tcPr>
            <w:tcW w:w="1392" w:type="dxa"/>
            <w:shd w:val="clear" w:color="auto" w:fill="auto"/>
            <w:vAlign w:val="bottom"/>
          </w:tcPr>
          <w:p w14:paraId="17EA3AAC" w14:textId="122304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975,8</w:t>
            </w:r>
          </w:p>
        </w:tc>
        <w:tc>
          <w:tcPr>
            <w:tcW w:w="1159" w:type="dxa"/>
            <w:shd w:val="clear" w:color="auto" w:fill="auto"/>
            <w:vAlign w:val="bottom"/>
          </w:tcPr>
          <w:p w14:paraId="0FD9A43D" w14:textId="647BAC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135,4</w:t>
            </w:r>
          </w:p>
        </w:tc>
        <w:tc>
          <w:tcPr>
            <w:tcW w:w="1019" w:type="dxa"/>
            <w:shd w:val="clear" w:color="auto" w:fill="auto"/>
            <w:vAlign w:val="bottom"/>
          </w:tcPr>
          <w:p w14:paraId="2B7E8424" w14:textId="77A2D72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2FA01399" w14:textId="3D24B03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596,9</w:t>
            </w:r>
          </w:p>
        </w:tc>
        <w:tc>
          <w:tcPr>
            <w:tcW w:w="1109" w:type="dxa"/>
            <w:gridSpan w:val="2"/>
            <w:shd w:val="clear" w:color="auto" w:fill="auto"/>
            <w:vAlign w:val="bottom"/>
          </w:tcPr>
          <w:p w14:paraId="2B1CA91A" w14:textId="4389C92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13 829,4</w:t>
            </w:r>
          </w:p>
        </w:tc>
        <w:tc>
          <w:tcPr>
            <w:tcW w:w="1134" w:type="dxa"/>
            <w:shd w:val="clear" w:color="auto" w:fill="auto"/>
            <w:vAlign w:val="bottom"/>
          </w:tcPr>
          <w:p w14:paraId="05902018" w14:textId="17F6074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11 385,6</w:t>
            </w:r>
          </w:p>
        </w:tc>
        <w:tc>
          <w:tcPr>
            <w:tcW w:w="1328" w:type="dxa"/>
            <w:vAlign w:val="bottom"/>
          </w:tcPr>
          <w:p w14:paraId="052BDD70" w14:textId="5482E8A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1 688,8</w:t>
            </w:r>
          </w:p>
        </w:tc>
        <w:tc>
          <w:tcPr>
            <w:tcW w:w="1082" w:type="dxa"/>
            <w:vAlign w:val="bottom"/>
          </w:tcPr>
          <w:p w14:paraId="09E66FD6" w14:textId="3D24BDD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182,0</w:t>
            </w:r>
          </w:p>
        </w:tc>
        <w:tc>
          <w:tcPr>
            <w:tcW w:w="1082" w:type="dxa"/>
            <w:shd w:val="clear" w:color="auto" w:fill="auto"/>
            <w:vAlign w:val="bottom"/>
          </w:tcPr>
          <w:p w14:paraId="7EDAC54F" w14:textId="4593B3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520,0</w:t>
            </w:r>
          </w:p>
        </w:tc>
        <w:tc>
          <w:tcPr>
            <w:tcW w:w="1247" w:type="dxa"/>
            <w:shd w:val="clear" w:color="auto" w:fill="auto"/>
            <w:vAlign w:val="bottom"/>
          </w:tcPr>
          <w:p w14:paraId="29D06DAC" w14:textId="4E4CB50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180,1</w:t>
            </w:r>
          </w:p>
        </w:tc>
        <w:tc>
          <w:tcPr>
            <w:tcW w:w="1247" w:type="dxa"/>
            <w:shd w:val="clear" w:color="auto" w:fill="auto"/>
            <w:vAlign w:val="bottom"/>
          </w:tcPr>
          <w:p w14:paraId="3C0C30A2" w14:textId="6FC9FA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225,4</w:t>
            </w:r>
          </w:p>
        </w:tc>
      </w:tr>
      <w:tr w:rsidR="00DE5D25" w:rsidRPr="00942212" w14:paraId="0EB5E942" w14:textId="77777777" w:rsidTr="0059021B">
        <w:tc>
          <w:tcPr>
            <w:tcW w:w="1560" w:type="dxa"/>
            <w:vAlign w:val="bottom"/>
          </w:tcPr>
          <w:p w14:paraId="6DC4DAB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Саратовская область</w:t>
            </w:r>
          </w:p>
        </w:tc>
        <w:tc>
          <w:tcPr>
            <w:tcW w:w="1134" w:type="dxa"/>
            <w:vAlign w:val="bottom"/>
          </w:tcPr>
          <w:p w14:paraId="37C1A11E" w14:textId="32925D3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7 109,5</w:t>
            </w:r>
          </w:p>
        </w:tc>
        <w:tc>
          <w:tcPr>
            <w:tcW w:w="1134" w:type="dxa"/>
            <w:shd w:val="clear" w:color="auto" w:fill="auto"/>
            <w:vAlign w:val="bottom"/>
          </w:tcPr>
          <w:p w14:paraId="3407DAB4" w14:textId="340FCD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23,2</w:t>
            </w:r>
          </w:p>
        </w:tc>
        <w:tc>
          <w:tcPr>
            <w:tcW w:w="1392" w:type="dxa"/>
            <w:shd w:val="clear" w:color="auto" w:fill="auto"/>
            <w:vAlign w:val="bottom"/>
          </w:tcPr>
          <w:p w14:paraId="2C5DE9A8" w14:textId="5D5A90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3 166,8</w:t>
            </w:r>
          </w:p>
        </w:tc>
        <w:tc>
          <w:tcPr>
            <w:tcW w:w="1159" w:type="dxa"/>
            <w:shd w:val="clear" w:color="auto" w:fill="auto"/>
            <w:vAlign w:val="bottom"/>
          </w:tcPr>
          <w:p w14:paraId="29D9A9B3" w14:textId="7670D9D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5,1</w:t>
            </w:r>
          </w:p>
        </w:tc>
        <w:tc>
          <w:tcPr>
            <w:tcW w:w="1019" w:type="dxa"/>
            <w:shd w:val="clear" w:color="auto" w:fill="auto"/>
            <w:vAlign w:val="bottom"/>
          </w:tcPr>
          <w:p w14:paraId="1E4FFF70" w14:textId="6260F14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68,1</w:t>
            </w:r>
          </w:p>
        </w:tc>
        <w:tc>
          <w:tcPr>
            <w:tcW w:w="992" w:type="dxa"/>
            <w:shd w:val="clear" w:color="auto" w:fill="auto"/>
            <w:vAlign w:val="bottom"/>
          </w:tcPr>
          <w:p w14:paraId="7E072322" w14:textId="3C142BA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38,8</w:t>
            </w:r>
          </w:p>
        </w:tc>
        <w:tc>
          <w:tcPr>
            <w:tcW w:w="1109" w:type="dxa"/>
            <w:gridSpan w:val="2"/>
            <w:shd w:val="clear" w:color="auto" w:fill="auto"/>
            <w:vAlign w:val="bottom"/>
          </w:tcPr>
          <w:p w14:paraId="72DBB913" w14:textId="6CDB3B6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3 807,5</w:t>
            </w:r>
          </w:p>
        </w:tc>
        <w:tc>
          <w:tcPr>
            <w:tcW w:w="1134" w:type="dxa"/>
            <w:shd w:val="clear" w:color="auto" w:fill="auto"/>
            <w:vAlign w:val="bottom"/>
          </w:tcPr>
          <w:p w14:paraId="7257F321" w14:textId="3182857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94,8</w:t>
            </w:r>
          </w:p>
        </w:tc>
        <w:tc>
          <w:tcPr>
            <w:tcW w:w="1328" w:type="dxa"/>
            <w:vAlign w:val="bottom"/>
          </w:tcPr>
          <w:p w14:paraId="3317221D" w14:textId="7746A5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943,3</w:t>
            </w:r>
          </w:p>
        </w:tc>
        <w:tc>
          <w:tcPr>
            <w:tcW w:w="1082" w:type="dxa"/>
            <w:vAlign w:val="bottom"/>
          </w:tcPr>
          <w:p w14:paraId="548B6421" w14:textId="6C4460B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94,8</w:t>
            </w:r>
          </w:p>
        </w:tc>
        <w:tc>
          <w:tcPr>
            <w:tcW w:w="1082" w:type="dxa"/>
            <w:shd w:val="clear" w:color="auto" w:fill="auto"/>
            <w:vAlign w:val="bottom"/>
          </w:tcPr>
          <w:p w14:paraId="19848662" w14:textId="163E654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186,7</w:t>
            </w:r>
          </w:p>
        </w:tc>
        <w:tc>
          <w:tcPr>
            <w:tcW w:w="1247" w:type="dxa"/>
            <w:shd w:val="clear" w:color="auto" w:fill="auto"/>
            <w:vAlign w:val="bottom"/>
          </w:tcPr>
          <w:p w14:paraId="0C241AE5" w14:textId="72C136A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58,7</w:t>
            </w:r>
          </w:p>
        </w:tc>
        <w:tc>
          <w:tcPr>
            <w:tcW w:w="1247" w:type="dxa"/>
            <w:shd w:val="clear" w:color="auto" w:fill="auto"/>
            <w:vAlign w:val="bottom"/>
          </w:tcPr>
          <w:p w14:paraId="60288CFE" w14:textId="795B86C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465,1</w:t>
            </w:r>
          </w:p>
        </w:tc>
      </w:tr>
      <w:tr w:rsidR="00DE5D25" w:rsidRPr="00942212" w14:paraId="7C6B288E" w14:textId="77777777" w:rsidTr="0059021B">
        <w:tc>
          <w:tcPr>
            <w:tcW w:w="1560" w:type="dxa"/>
            <w:vAlign w:val="bottom"/>
          </w:tcPr>
          <w:p w14:paraId="73C23B8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Ульяновская область</w:t>
            </w:r>
          </w:p>
        </w:tc>
        <w:tc>
          <w:tcPr>
            <w:tcW w:w="1134" w:type="dxa"/>
            <w:vAlign w:val="bottom"/>
          </w:tcPr>
          <w:p w14:paraId="5C876F8C" w14:textId="474E6A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4 696,0</w:t>
            </w:r>
          </w:p>
        </w:tc>
        <w:tc>
          <w:tcPr>
            <w:tcW w:w="1134" w:type="dxa"/>
            <w:shd w:val="clear" w:color="auto" w:fill="auto"/>
            <w:vAlign w:val="bottom"/>
          </w:tcPr>
          <w:p w14:paraId="7D73815C" w14:textId="26687F2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5336B16A" w14:textId="11E1F2F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868,3</w:t>
            </w:r>
          </w:p>
        </w:tc>
        <w:tc>
          <w:tcPr>
            <w:tcW w:w="1159" w:type="dxa"/>
            <w:shd w:val="clear" w:color="auto" w:fill="auto"/>
            <w:vAlign w:val="bottom"/>
          </w:tcPr>
          <w:p w14:paraId="7441073F" w14:textId="243225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153,1</w:t>
            </w:r>
          </w:p>
        </w:tc>
        <w:tc>
          <w:tcPr>
            <w:tcW w:w="1019" w:type="dxa"/>
            <w:shd w:val="clear" w:color="auto" w:fill="auto"/>
            <w:vAlign w:val="bottom"/>
          </w:tcPr>
          <w:p w14:paraId="7DBFF09F" w14:textId="32D8555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29,5</w:t>
            </w:r>
          </w:p>
        </w:tc>
        <w:tc>
          <w:tcPr>
            <w:tcW w:w="992" w:type="dxa"/>
            <w:shd w:val="clear" w:color="auto" w:fill="auto"/>
            <w:vAlign w:val="bottom"/>
          </w:tcPr>
          <w:p w14:paraId="477F03F7" w14:textId="304DC0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6EC7EC7A" w14:textId="31EDDB1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3 645,2</w:t>
            </w:r>
          </w:p>
        </w:tc>
        <w:tc>
          <w:tcPr>
            <w:tcW w:w="1134" w:type="dxa"/>
            <w:shd w:val="clear" w:color="auto" w:fill="auto"/>
            <w:vAlign w:val="bottom"/>
          </w:tcPr>
          <w:p w14:paraId="06C7E4AF" w14:textId="0CFA1F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2 271,0</w:t>
            </w:r>
          </w:p>
        </w:tc>
        <w:tc>
          <w:tcPr>
            <w:tcW w:w="1328" w:type="dxa"/>
            <w:vAlign w:val="bottom"/>
          </w:tcPr>
          <w:p w14:paraId="3D9CB177" w14:textId="7288E3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765,3</w:t>
            </w:r>
          </w:p>
        </w:tc>
        <w:tc>
          <w:tcPr>
            <w:tcW w:w="1082" w:type="dxa"/>
            <w:vAlign w:val="bottom"/>
          </w:tcPr>
          <w:p w14:paraId="7D18E204" w14:textId="088A57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45,7</w:t>
            </w:r>
          </w:p>
        </w:tc>
        <w:tc>
          <w:tcPr>
            <w:tcW w:w="1082" w:type="dxa"/>
            <w:shd w:val="clear" w:color="auto" w:fill="auto"/>
            <w:vAlign w:val="bottom"/>
          </w:tcPr>
          <w:p w14:paraId="3F50FC4B" w14:textId="3E4E36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202,5</w:t>
            </w:r>
          </w:p>
        </w:tc>
        <w:tc>
          <w:tcPr>
            <w:tcW w:w="1247" w:type="dxa"/>
            <w:shd w:val="clear" w:color="auto" w:fill="auto"/>
            <w:vAlign w:val="bottom"/>
          </w:tcPr>
          <w:p w14:paraId="20EBAFD3" w14:textId="5995A0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35,7</w:t>
            </w:r>
          </w:p>
        </w:tc>
        <w:tc>
          <w:tcPr>
            <w:tcW w:w="1247" w:type="dxa"/>
            <w:shd w:val="clear" w:color="auto" w:fill="auto"/>
            <w:vAlign w:val="bottom"/>
          </w:tcPr>
          <w:p w14:paraId="0CC4FEAF" w14:textId="5C30050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333,3</w:t>
            </w:r>
          </w:p>
        </w:tc>
      </w:tr>
      <w:tr w:rsidR="00DE5D25" w:rsidRPr="00942212" w14:paraId="179D245C" w14:textId="77777777" w:rsidTr="0059021B">
        <w:tc>
          <w:tcPr>
            <w:tcW w:w="1560" w:type="dxa"/>
            <w:vAlign w:val="bottom"/>
          </w:tcPr>
          <w:p w14:paraId="35FFDD80" w14:textId="206C3151" w:rsidR="00DE5D25" w:rsidRPr="00942212" w:rsidRDefault="00DE5D25" w:rsidP="00DE5D25">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Уральский</w:t>
            </w:r>
            <w:r w:rsidRPr="00942212">
              <w:rPr>
                <w:rFonts w:ascii="Times New Roman" w:eastAsia="Times New Roman" w:hAnsi="Times New Roman" w:cs="Times New Roman"/>
                <w:b/>
                <w:bCs/>
                <w:sz w:val="24"/>
                <w:szCs w:val="24"/>
                <w:lang w:eastAsia="ru-RU"/>
              </w:rPr>
              <w:t xml:space="preserve"> </w:t>
            </w:r>
            <w:r w:rsidRPr="00942212">
              <w:rPr>
                <w:rFonts w:ascii="Times New Roman" w:eastAsia="Times New Roman" w:hAnsi="Times New Roman" w:cs="Times New Roman"/>
                <w:b/>
                <w:bCs/>
                <w:sz w:val="24"/>
                <w:szCs w:val="24"/>
                <w:lang w:eastAsia="ru-RU"/>
              </w:rPr>
              <w:br/>
            </w:r>
            <w:proofErr w:type="spellStart"/>
            <w:proofErr w:type="gram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proofErr w:type="gram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72ED5045" w14:textId="393D5CA5"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105 223,7</w:t>
            </w:r>
          </w:p>
        </w:tc>
        <w:tc>
          <w:tcPr>
            <w:tcW w:w="1134" w:type="dxa"/>
            <w:shd w:val="clear" w:color="auto" w:fill="auto"/>
            <w:vAlign w:val="bottom"/>
          </w:tcPr>
          <w:p w14:paraId="33E1528A" w14:textId="0217F8E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2 408,9</w:t>
            </w:r>
          </w:p>
        </w:tc>
        <w:tc>
          <w:tcPr>
            <w:tcW w:w="1392" w:type="dxa"/>
            <w:shd w:val="clear" w:color="auto" w:fill="auto"/>
            <w:vAlign w:val="bottom"/>
          </w:tcPr>
          <w:p w14:paraId="66284635" w14:textId="6CB3F93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25 534,7</w:t>
            </w:r>
          </w:p>
        </w:tc>
        <w:tc>
          <w:tcPr>
            <w:tcW w:w="1159" w:type="dxa"/>
            <w:shd w:val="clear" w:color="auto" w:fill="auto"/>
            <w:vAlign w:val="bottom"/>
          </w:tcPr>
          <w:p w14:paraId="321A436F" w14:textId="4F6CFAF7"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6 418,1</w:t>
            </w:r>
          </w:p>
        </w:tc>
        <w:tc>
          <w:tcPr>
            <w:tcW w:w="1019" w:type="dxa"/>
            <w:shd w:val="clear" w:color="auto" w:fill="auto"/>
            <w:vAlign w:val="bottom"/>
          </w:tcPr>
          <w:p w14:paraId="3499CD8B" w14:textId="22E4BED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72,1</w:t>
            </w:r>
          </w:p>
        </w:tc>
        <w:tc>
          <w:tcPr>
            <w:tcW w:w="992" w:type="dxa"/>
            <w:shd w:val="clear" w:color="auto" w:fill="auto"/>
            <w:vAlign w:val="bottom"/>
          </w:tcPr>
          <w:p w14:paraId="0B6F2DA2" w14:textId="3C7AAB5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2 055,2</w:t>
            </w:r>
          </w:p>
        </w:tc>
        <w:tc>
          <w:tcPr>
            <w:tcW w:w="1109" w:type="dxa"/>
            <w:gridSpan w:val="2"/>
            <w:shd w:val="clear" w:color="auto" w:fill="auto"/>
            <w:vAlign w:val="bottom"/>
          </w:tcPr>
          <w:p w14:paraId="4336550D" w14:textId="490B923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68 734,6</w:t>
            </w:r>
          </w:p>
        </w:tc>
        <w:tc>
          <w:tcPr>
            <w:tcW w:w="1134" w:type="dxa"/>
            <w:shd w:val="clear" w:color="auto" w:fill="auto"/>
            <w:vAlign w:val="bottom"/>
          </w:tcPr>
          <w:p w14:paraId="1669AC37" w14:textId="5BF4A2D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51 427,1</w:t>
            </w:r>
          </w:p>
        </w:tc>
        <w:tc>
          <w:tcPr>
            <w:tcW w:w="1328" w:type="dxa"/>
            <w:vAlign w:val="bottom"/>
          </w:tcPr>
          <w:p w14:paraId="6F00814F" w14:textId="5317022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12 871,1</w:t>
            </w:r>
          </w:p>
        </w:tc>
        <w:tc>
          <w:tcPr>
            <w:tcW w:w="1082" w:type="dxa"/>
            <w:vAlign w:val="bottom"/>
          </w:tcPr>
          <w:p w14:paraId="2B15E6ED" w14:textId="34BB0815"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6 877,2</w:t>
            </w:r>
          </w:p>
        </w:tc>
        <w:tc>
          <w:tcPr>
            <w:tcW w:w="1082" w:type="dxa"/>
            <w:shd w:val="clear" w:color="auto" w:fill="auto"/>
            <w:vAlign w:val="bottom"/>
          </w:tcPr>
          <w:p w14:paraId="016DB0E9" w14:textId="0631ED0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3 784,9</w:t>
            </w:r>
          </w:p>
        </w:tc>
        <w:tc>
          <w:tcPr>
            <w:tcW w:w="1247" w:type="dxa"/>
            <w:shd w:val="clear" w:color="auto" w:fill="auto"/>
            <w:vAlign w:val="bottom"/>
          </w:tcPr>
          <w:p w14:paraId="68287BD6" w14:textId="445E6EB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1 700,1</w:t>
            </w:r>
          </w:p>
        </w:tc>
        <w:tc>
          <w:tcPr>
            <w:tcW w:w="1247" w:type="dxa"/>
            <w:shd w:val="clear" w:color="auto" w:fill="auto"/>
            <w:vAlign w:val="bottom"/>
          </w:tcPr>
          <w:p w14:paraId="7423AC7D" w14:textId="75C97E0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3 528,1</w:t>
            </w:r>
          </w:p>
        </w:tc>
      </w:tr>
      <w:tr w:rsidR="00DE5D25" w:rsidRPr="00942212" w14:paraId="56E6D0A1" w14:textId="77777777" w:rsidTr="0059021B">
        <w:tc>
          <w:tcPr>
            <w:tcW w:w="1560" w:type="dxa"/>
            <w:vAlign w:val="bottom"/>
          </w:tcPr>
          <w:p w14:paraId="0288951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Курганская область</w:t>
            </w:r>
          </w:p>
        </w:tc>
        <w:tc>
          <w:tcPr>
            <w:tcW w:w="1134" w:type="dxa"/>
            <w:vAlign w:val="bottom"/>
          </w:tcPr>
          <w:p w14:paraId="0935FB5F" w14:textId="4DF3AF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3 415,2</w:t>
            </w:r>
          </w:p>
        </w:tc>
        <w:tc>
          <w:tcPr>
            <w:tcW w:w="1134" w:type="dxa"/>
            <w:shd w:val="clear" w:color="auto" w:fill="auto"/>
            <w:vAlign w:val="bottom"/>
          </w:tcPr>
          <w:p w14:paraId="4CCC91FC" w14:textId="18B1D1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52,6</w:t>
            </w:r>
          </w:p>
        </w:tc>
        <w:tc>
          <w:tcPr>
            <w:tcW w:w="1392" w:type="dxa"/>
            <w:shd w:val="clear" w:color="auto" w:fill="auto"/>
            <w:vAlign w:val="bottom"/>
          </w:tcPr>
          <w:p w14:paraId="5F094956" w14:textId="78B075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1 785,9</w:t>
            </w:r>
          </w:p>
        </w:tc>
        <w:tc>
          <w:tcPr>
            <w:tcW w:w="1159" w:type="dxa"/>
            <w:shd w:val="clear" w:color="auto" w:fill="auto"/>
            <w:vAlign w:val="bottom"/>
          </w:tcPr>
          <w:p w14:paraId="024F6274" w14:textId="24A8822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357,7</w:t>
            </w:r>
          </w:p>
        </w:tc>
        <w:tc>
          <w:tcPr>
            <w:tcW w:w="1019" w:type="dxa"/>
            <w:shd w:val="clear" w:color="auto" w:fill="auto"/>
            <w:vAlign w:val="bottom"/>
          </w:tcPr>
          <w:p w14:paraId="3A80B96F" w14:textId="6F96CF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30,0</w:t>
            </w:r>
          </w:p>
        </w:tc>
        <w:tc>
          <w:tcPr>
            <w:tcW w:w="992" w:type="dxa"/>
            <w:shd w:val="clear" w:color="auto" w:fill="auto"/>
            <w:vAlign w:val="bottom"/>
          </w:tcPr>
          <w:p w14:paraId="7756A121" w14:textId="0791928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1109" w:type="dxa"/>
            <w:gridSpan w:val="2"/>
            <w:shd w:val="clear" w:color="auto" w:fill="auto"/>
            <w:vAlign w:val="bottom"/>
          </w:tcPr>
          <w:p w14:paraId="51705C9C" w14:textId="76AFA5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1 188,9</w:t>
            </w:r>
          </w:p>
        </w:tc>
        <w:tc>
          <w:tcPr>
            <w:tcW w:w="1134" w:type="dxa"/>
            <w:shd w:val="clear" w:color="auto" w:fill="auto"/>
            <w:vAlign w:val="bottom"/>
          </w:tcPr>
          <w:p w14:paraId="5E9D9C9E" w14:textId="4B5FAE0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218,3</w:t>
            </w:r>
          </w:p>
        </w:tc>
        <w:tc>
          <w:tcPr>
            <w:tcW w:w="1328" w:type="dxa"/>
            <w:vAlign w:val="bottom"/>
          </w:tcPr>
          <w:p w14:paraId="5F8E5255" w14:textId="30A3E28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243,0</w:t>
            </w:r>
          </w:p>
        </w:tc>
        <w:tc>
          <w:tcPr>
            <w:tcW w:w="1082" w:type="dxa"/>
            <w:vAlign w:val="bottom"/>
          </w:tcPr>
          <w:p w14:paraId="414B5679" w14:textId="1A36911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50,5</w:t>
            </w:r>
          </w:p>
        </w:tc>
        <w:tc>
          <w:tcPr>
            <w:tcW w:w="1082" w:type="dxa"/>
            <w:shd w:val="clear" w:color="auto" w:fill="auto"/>
            <w:vAlign w:val="bottom"/>
          </w:tcPr>
          <w:p w14:paraId="71F96729" w14:textId="3A69DC3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0,6</w:t>
            </w:r>
          </w:p>
        </w:tc>
        <w:tc>
          <w:tcPr>
            <w:tcW w:w="1247" w:type="dxa"/>
            <w:shd w:val="clear" w:color="auto" w:fill="auto"/>
            <w:vAlign w:val="bottom"/>
          </w:tcPr>
          <w:p w14:paraId="07F77966" w14:textId="0A327C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w:t>
            </w:r>
          </w:p>
        </w:tc>
        <w:tc>
          <w:tcPr>
            <w:tcW w:w="1247" w:type="dxa"/>
            <w:shd w:val="clear" w:color="auto" w:fill="auto"/>
            <w:vAlign w:val="bottom"/>
          </w:tcPr>
          <w:p w14:paraId="3BF8E7F1" w14:textId="4DF16FD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48,4</w:t>
            </w:r>
          </w:p>
        </w:tc>
      </w:tr>
      <w:tr w:rsidR="00DE5D25" w:rsidRPr="00942212" w14:paraId="7A9F1C16" w14:textId="77777777" w:rsidTr="0059021B">
        <w:tc>
          <w:tcPr>
            <w:tcW w:w="1560" w:type="dxa"/>
            <w:vAlign w:val="bottom"/>
          </w:tcPr>
          <w:p w14:paraId="6FDEA6A6" w14:textId="71ACAAB8"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lastRenderedPageBreak/>
              <w:t>Свердловс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кая</w:t>
            </w:r>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5006ABFC" w14:textId="425C6F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29 057,3</w:t>
            </w:r>
          </w:p>
        </w:tc>
        <w:tc>
          <w:tcPr>
            <w:tcW w:w="1134" w:type="dxa"/>
            <w:shd w:val="clear" w:color="auto" w:fill="auto"/>
            <w:vAlign w:val="bottom"/>
          </w:tcPr>
          <w:p w14:paraId="4BAC194D" w14:textId="6F3FF69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382,0</w:t>
            </w:r>
          </w:p>
        </w:tc>
        <w:tc>
          <w:tcPr>
            <w:tcW w:w="1392" w:type="dxa"/>
            <w:shd w:val="clear" w:color="auto" w:fill="auto"/>
            <w:vAlign w:val="bottom"/>
          </w:tcPr>
          <w:p w14:paraId="24538780" w14:textId="03E346D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8 184,5</w:t>
            </w:r>
          </w:p>
        </w:tc>
        <w:tc>
          <w:tcPr>
            <w:tcW w:w="1159" w:type="dxa"/>
            <w:shd w:val="clear" w:color="auto" w:fill="auto"/>
            <w:vAlign w:val="bottom"/>
          </w:tcPr>
          <w:p w14:paraId="3381FBE3" w14:textId="4120522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1 357,2</w:t>
            </w:r>
          </w:p>
        </w:tc>
        <w:tc>
          <w:tcPr>
            <w:tcW w:w="1019" w:type="dxa"/>
            <w:shd w:val="clear" w:color="auto" w:fill="auto"/>
            <w:vAlign w:val="bottom"/>
          </w:tcPr>
          <w:p w14:paraId="1CA90AC2" w14:textId="0FFBC1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19,8</w:t>
            </w:r>
          </w:p>
        </w:tc>
        <w:tc>
          <w:tcPr>
            <w:tcW w:w="992" w:type="dxa"/>
            <w:shd w:val="clear" w:color="auto" w:fill="auto"/>
            <w:vAlign w:val="bottom"/>
          </w:tcPr>
          <w:p w14:paraId="1C0E7F68" w14:textId="483B8C4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2,6</w:t>
            </w:r>
          </w:p>
        </w:tc>
        <w:tc>
          <w:tcPr>
            <w:tcW w:w="1109" w:type="dxa"/>
            <w:gridSpan w:val="2"/>
            <w:shd w:val="clear" w:color="auto" w:fill="auto"/>
            <w:vAlign w:val="bottom"/>
          </w:tcPr>
          <w:p w14:paraId="733A84D5" w14:textId="2F81DA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19 111,3</w:t>
            </w:r>
          </w:p>
        </w:tc>
        <w:tc>
          <w:tcPr>
            <w:tcW w:w="1134" w:type="dxa"/>
            <w:shd w:val="clear" w:color="auto" w:fill="auto"/>
            <w:vAlign w:val="bottom"/>
          </w:tcPr>
          <w:p w14:paraId="2706C73B" w14:textId="23AB6E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17 327,2</w:t>
            </w:r>
          </w:p>
        </w:tc>
        <w:tc>
          <w:tcPr>
            <w:tcW w:w="1328" w:type="dxa"/>
            <w:vAlign w:val="bottom"/>
          </w:tcPr>
          <w:p w14:paraId="4A15F2FB" w14:textId="02CC64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816,7</w:t>
            </w:r>
          </w:p>
        </w:tc>
        <w:tc>
          <w:tcPr>
            <w:tcW w:w="1082" w:type="dxa"/>
            <w:vAlign w:val="bottom"/>
          </w:tcPr>
          <w:p w14:paraId="1C0E0761" w14:textId="7647B8B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47176B23" w14:textId="3886840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884,5</w:t>
            </w:r>
          </w:p>
        </w:tc>
        <w:tc>
          <w:tcPr>
            <w:tcW w:w="1247" w:type="dxa"/>
            <w:shd w:val="clear" w:color="auto" w:fill="auto"/>
            <w:vAlign w:val="bottom"/>
          </w:tcPr>
          <w:p w14:paraId="68760364" w14:textId="1B82C90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327,2</w:t>
            </w:r>
          </w:p>
        </w:tc>
        <w:tc>
          <w:tcPr>
            <w:tcW w:w="1247" w:type="dxa"/>
            <w:shd w:val="clear" w:color="auto" w:fill="auto"/>
            <w:vAlign w:val="bottom"/>
          </w:tcPr>
          <w:p w14:paraId="126CFFD4" w14:textId="03678B0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353,8</w:t>
            </w:r>
          </w:p>
        </w:tc>
      </w:tr>
      <w:tr w:rsidR="00DE5D25" w:rsidRPr="00942212" w14:paraId="7938984B" w14:textId="77777777" w:rsidTr="0059021B">
        <w:tc>
          <w:tcPr>
            <w:tcW w:w="1560" w:type="dxa"/>
            <w:vAlign w:val="bottom"/>
          </w:tcPr>
          <w:p w14:paraId="45058169"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Тюменская область</w:t>
            </w:r>
          </w:p>
        </w:tc>
        <w:tc>
          <w:tcPr>
            <w:tcW w:w="1134" w:type="dxa"/>
            <w:vAlign w:val="bottom"/>
          </w:tcPr>
          <w:p w14:paraId="5692B046" w14:textId="364E6C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55 572,4</w:t>
            </w:r>
          </w:p>
        </w:tc>
        <w:tc>
          <w:tcPr>
            <w:tcW w:w="1134" w:type="dxa"/>
            <w:shd w:val="clear" w:color="auto" w:fill="auto"/>
            <w:vAlign w:val="bottom"/>
          </w:tcPr>
          <w:p w14:paraId="7F427813" w14:textId="79AC2BD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1 646,3</w:t>
            </w:r>
          </w:p>
        </w:tc>
        <w:tc>
          <w:tcPr>
            <w:tcW w:w="1392" w:type="dxa"/>
            <w:shd w:val="clear" w:color="auto" w:fill="auto"/>
            <w:vAlign w:val="bottom"/>
          </w:tcPr>
          <w:p w14:paraId="3405766D" w14:textId="5D1A049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11 310,5</w:t>
            </w:r>
          </w:p>
        </w:tc>
        <w:tc>
          <w:tcPr>
            <w:tcW w:w="1159" w:type="dxa"/>
            <w:shd w:val="clear" w:color="auto" w:fill="auto"/>
            <w:vAlign w:val="bottom"/>
          </w:tcPr>
          <w:p w14:paraId="509D0173" w14:textId="4A2FAF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4 660,0</w:t>
            </w:r>
          </w:p>
        </w:tc>
        <w:tc>
          <w:tcPr>
            <w:tcW w:w="1019" w:type="dxa"/>
            <w:shd w:val="clear" w:color="auto" w:fill="auto"/>
            <w:vAlign w:val="bottom"/>
          </w:tcPr>
          <w:p w14:paraId="324D680D" w14:textId="225DA83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22,3</w:t>
            </w:r>
          </w:p>
        </w:tc>
        <w:tc>
          <w:tcPr>
            <w:tcW w:w="992" w:type="dxa"/>
            <w:shd w:val="clear" w:color="auto" w:fill="auto"/>
            <w:vAlign w:val="bottom"/>
          </w:tcPr>
          <w:p w14:paraId="5E9D9B4E" w14:textId="7E0B97D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2 051,8</w:t>
            </w:r>
          </w:p>
        </w:tc>
        <w:tc>
          <w:tcPr>
            <w:tcW w:w="1109" w:type="dxa"/>
            <w:gridSpan w:val="2"/>
            <w:shd w:val="clear" w:color="auto" w:fill="auto"/>
            <w:vAlign w:val="bottom"/>
          </w:tcPr>
          <w:p w14:paraId="5F5BDE58" w14:textId="1DCD7DC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35 881,6</w:t>
            </w:r>
          </w:p>
        </w:tc>
        <w:tc>
          <w:tcPr>
            <w:tcW w:w="1134" w:type="dxa"/>
            <w:shd w:val="clear" w:color="auto" w:fill="auto"/>
            <w:vAlign w:val="bottom"/>
          </w:tcPr>
          <w:p w14:paraId="626DBC18" w14:textId="6F5F379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22 752,6</w:t>
            </w:r>
          </w:p>
        </w:tc>
        <w:tc>
          <w:tcPr>
            <w:tcW w:w="1328" w:type="dxa"/>
            <w:vAlign w:val="bottom"/>
          </w:tcPr>
          <w:p w14:paraId="26D5D4AA" w14:textId="32E4CF8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9 555,1</w:t>
            </w:r>
          </w:p>
        </w:tc>
        <w:tc>
          <w:tcPr>
            <w:tcW w:w="1082" w:type="dxa"/>
            <w:vAlign w:val="bottom"/>
          </w:tcPr>
          <w:p w14:paraId="1E902D34" w14:textId="0EFA84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4 758,8</w:t>
            </w:r>
          </w:p>
        </w:tc>
        <w:tc>
          <w:tcPr>
            <w:tcW w:w="1082" w:type="dxa"/>
            <w:shd w:val="clear" w:color="auto" w:fill="auto"/>
            <w:vAlign w:val="bottom"/>
          </w:tcPr>
          <w:p w14:paraId="744C3F78" w14:textId="3BB7124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2 433,8</w:t>
            </w:r>
          </w:p>
        </w:tc>
        <w:tc>
          <w:tcPr>
            <w:tcW w:w="1247" w:type="dxa"/>
            <w:shd w:val="clear" w:color="auto" w:fill="auto"/>
            <w:vAlign w:val="bottom"/>
          </w:tcPr>
          <w:p w14:paraId="2C2BC3E6" w14:textId="79450EF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1 138,9</w:t>
            </w:r>
          </w:p>
        </w:tc>
        <w:tc>
          <w:tcPr>
            <w:tcW w:w="1247" w:type="dxa"/>
            <w:shd w:val="clear" w:color="auto" w:fill="auto"/>
            <w:vAlign w:val="bottom"/>
          </w:tcPr>
          <w:p w14:paraId="26071836" w14:textId="695C56D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2 543,6</w:t>
            </w:r>
          </w:p>
        </w:tc>
      </w:tr>
      <w:tr w:rsidR="00DE5D25" w:rsidRPr="00942212" w14:paraId="6746F8BD" w14:textId="77777777" w:rsidTr="0059021B">
        <w:tc>
          <w:tcPr>
            <w:tcW w:w="1560" w:type="dxa"/>
            <w:vAlign w:val="bottom"/>
          </w:tcPr>
          <w:p w14:paraId="0B377CCC"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Ханты-Мансийский</w:t>
            </w:r>
          </w:p>
          <w:p w14:paraId="6ABB41D9"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авт. округ</w:t>
            </w:r>
          </w:p>
        </w:tc>
        <w:tc>
          <w:tcPr>
            <w:tcW w:w="1134" w:type="dxa"/>
            <w:vAlign w:val="bottom"/>
          </w:tcPr>
          <w:p w14:paraId="7FB766CD" w14:textId="167CAE5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21 105,6</w:t>
            </w:r>
          </w:p>
        </w:tc>
        <w:tc>
          <w:tcPr>
            <w:tcW w:w="1134" w:type="dxa"/>
            <w:shd w:val="clear" w:color="auto" w:fill="auto"/>
            <w:vAlign w:val="bottom"/>
          </w:tcPr>
          <w:p w14:paraId="2CDA1453" w14:textId="4839A5A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408,6</w:t>
            </w:r>
          </w:p>
        </w:tc>
        <w:tc>
          <w:tcPr>
            <w:tcW w:w="1392" w:type="dxa"/>
            <w:shd w:val="clear" w:color="auto" w:fill="auto"/>
            <w:vAlign w:val="bottom"/>
          </w:tcPr>
          <w:p w14:paraId="454A7C9C" w14:textId="66942A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6 335,8</w:t>
            </w:r>
          </w:p>
        </w:tc>
        <w:tc>
          <w:tcPr>
            <w:tcW w:w="1159" w:type="dxa"/>
            <w:shd w:val="clear" w:color="auto" w:fill="auto"/>
            <w:vAlign w:val="bottom"/>
          </w:tcPr>
          <w:p w14:paraId="559B38F3" w14:textId="5D209AD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1 303,2</w:t>
            </w:r>
          </w:p>
        </w:tc>
        <w:tc>
          <w:tcPr>
            <w:tcW w:w="1019" w:type="dxa"/>
            <w:shd w:val="clear" w:color="auto" w:fill="auto"/>
            <w:vAlign w:val="bottom"/>
          </w:tcPr>
          <w:p w14:paraId="3EE498AC" w14:textId="46DFF6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16,4</w:t>
            </w:r>
          </w:p>
        </w:tc>
        <w:tc>
          <w:tcPr>
            <w:tcW w:w="992" w:type="dxa"/>
            <w:shd w:val="clear" w:color="auto" w:fill="auto"/>
            <w:vAlign w:val="bottom"/>
          </w:tcPr>
          <w:p w14:paraId="62C1C284" w14:textId="18F4FE2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E503F75" w14:textId="09C7397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13 041,6</w:t>
            </w:r>
          </w:p>
        </w:tc>
        <w:tc>
          <w:tcPr>
            <w:tcW w:w="1134" w:type="dxa"/>
            <w:shd w:val="clear" w:color="auto" w:fill="auto"/>
            <w:vAlign w:val="bottom"/>
          </w:tcPr>
          <w:p w14:paraId="279F4EDC" w14:textId="3AF585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3 441,8</w:t>
            </w:r>
          </w:p>
        </w:tc>
        <w:tc>
          <w:tcPr>
            <w:tcW w:w="1328" w:type="dxa"/>
            <w:vAlign w:val="bottom"/>
          </w:tcPr>
          <w:p w14:paraId="25A12238" w14:textId="780A44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6 868,8</w:t>
            </w:r>
          </w:p>
        </w:tc>
        <w:tc>
          <w:tcPr>
            <w:tcW w:w="1082" w:type="dxa"/>
            <w:vAlign w:val="bottom"/>
          </w:tcPr>
          <w:p w14:paraId="02228681" w14:textId="3D0174D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3 347,2</w:t>
            </w:r>
          </w:p>
        </w:tc>
        <w:tc>
          <w:tcPr>
            <w:tcW w:w="1082" w:type="dxa"/>
            <w:shd w:val="clear" w:color="auto" w:fill="auto"/>
            <w:vAlign w:val="bottom"/>
          </w:tcPr>
          <w:p w14:paraId="31AA7F15" w14:textId="7BECDE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474,6</w:t>
            </w:r>
          </w:p>
        </w:tc>
        <w:tc>
          <w:tcPr>
            <w:tcW w:w="1247" w:type="dxa"/>
            <w:shd w:val="clear" w:color="auto" w:fill="auto"/>
            <w:vAlign w:val="bottom"/>
          </w:tcPr>
          <w:p w14:paraId="74DA2011" w14:textId="493332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506,2</w:t>
            </w:r>
          </w:p>
        </w:tc>
        <w:tc>
          <w:tcPr>
            <w:tcW w:w="1247" w:type="dxa"/>
            <w:shd w:val="clear" w:color="auto" w:fill="auto"/>
            <w:vAlign w:val="bottom"/>
          </w:tcPr>
          <w:p w14:paraId="6F0D2B67" w14:textId="4C31BB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1 051,4</w:t>
            </w:r>
          </w:p>
        </w:tc>
      </w:tr>
      <w:tr w:rsidR="00DE5D25" w:rsidRPr="00942212" w14:paraId="1CEA5B89" w14:textId="77777777" w:rsidTr="0059021B">
        <w:tc>
          <w:tcPr>
            <w:tcW w:w="1560" w:type="dxa"/>
            <w:vAlign w:val="bottom"/>
          </w:tcPr>
          <w:p w14:paraId="28C16146"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Ямало-</w:t>
            </w:r>
            <w:proofErr w:type="spellStart"/>
            <w:r w:rsidRPr="00942212">
              <w:rPr>
                <w:rFonts w:ascii="Times New Roman" w:eastAsia="Times New Roman" w:hAnsi="Times New Roman" w:cs="Times New Roman"/>
                <w:sz w:val="24"/>
                <w:szCs w:val="24"/>
                <w:lang w:eastAsia="ru-RU"/>
              </w:rPr>
              <w:t>Hенецкий</w:t>
            </w:r>
            <w:proofErr w:type="spellEnd"/>
            <w:r w:rsidRPr="00942212">
              <w:rPr>
                <w:rFonts w:ascii="Times New Roman" w:eastAsia="Times New Roman" w:hAnsi="Times New Roman" w:cs="Times New Roman"/>
                <w:sz w:val="24"/>
                <w:szCs w:val="24"/>
                <w:lang w:eastAsia="ru-RU"/>
              </w:rPr>
              <w:t xml:space="preserve"> </w:t>
            </w:r>
          </w:p>
          <w:p w14:paraId="1DBD8283"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авт. округ</w:t>
            </w:r>
          </w:p>
        </w:tc>
        <w:tc>
          <w:tcPr>
            <w:tcW w:w="1134" w:type="dxa"/>
            <w:vAlign w:val="bottom"/>
          </w:tcPr>
          <w:p w14:paraId="400FDC4D" w14:textId="2AEDE2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8 787,8</w:t>
            </w:r>
          </w:p>
        </w:tc>
        <w:tc>
          <w:tcPr>
            <w:tcW w:w="1134" w:type="dxa"/>
            <w:shd w:val="clear" w:color="auto" w:fill="auto"/>
            <w:vAlign w:val="bottom"/>
          </w:tcPr>
          <w:p w14:paraId="0A44AB64" w14:textId="03177B8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967,3</w:t>
            </w:r>
          </w:p>
        </w:tc>
        <w:tc>
          <w:tcPr>
            <w:tcW w:w="1392" w:type="dxa"/>
            <w:shd w:val="clear" w:color="auto" w:fill="auto"/>
            <w:vAlign w:val="bottom"/>
          </w:tcPr>
          <w:p w14:paraId="076FDFF7" w14:textId="36E9DB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1 655,6</w:t>
            </w:r>
          </w:p>
        </w:tc>
        <w:tc>
          <w:tcPr>
            <w:tcW w:w="1159" w:type="dxa"/>
            <w:shd w:val="clear" w:color="auto" w:fill="auto"/>
            <w:vAlign w:val="bottom"/>
          </w:tcPr>
          <w:p w14:paraId="69EFC8E4" w14:textId="4491F8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191,9</w:t>
            </w:r>
          </w:p>
        </w:tc>
        <w:tc>
          <w:tcPr>
            <w:tcW w:w="1019" w:type="dxa"/>
            <w:shd w:val="clear" w:color="auto" w:fill="auto"/>
            <w:vAlign w:val="bottom"/>
          </w:tcPr>
          <w:p w14:paraId="2EFABB94" w14:textId="2EE6C79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3,4</w:t>
            </w:r>
          </w:p>
        </w:tc>
        <w:tc>
          <w:tcPr>
            <w:tcW w:w="992" w:type="dxa"/>
            <w:shd w:val="clear" w:color="auto" w:fill="auto"/>
            <w:vAlign w:val="bottom"/>
          </w:tcPr>
          <w:p w14:paraId="63FAF40E" w14:textId="6683F2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2 051,8</w:t>
            </w:r>
          </w:p>
        </w:tc>
        <w:tc>
          <w:tcPr>
            <w:tcW w:w="1109" w:type="dxa"/>
            <w:gridSpan w:val="2"/>
            <w:shd w:val="clear" w:color="auto" w:fill="auto"/>
            <w:vAlign w:val="bottom"/>
          </w:tcPr>
          <w:p w14:paraId="2D71AE61" w14:textId="6EECA2A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3 917,8</w:t>
            </w:r>
          </w:p>
        </w:tc>
        <w:tc>
          <w:tcPr>
            <w:tcW w:w="1134" w:type="dxa"/>
            <w:shd w:val="clear" w:color="auto" w:fill="auto"/>
            <w:vAlign w:val="bottom"/>
          </w:tcPr>
          <w:p w14:paraId="7D3B8B49" w14:textId="072878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1 248,5</w:t>
            </w:r>
          </w:p>
        </w:tc>
        <w:tc>
          <w:tcPr>
            <w:tcW w:w="1328" w:type="dxa"/>
            <w:vAlign w:val="bottom"/>
          </w:tcPr>
          <w:p w14:paraId="705B7DBB" w14:textId="36AEF07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2 108,5</w:t>
            </w:r>
          </w:p>
        </w:tc>
        <w:tc>
          <w:tcPr>
            <w:tcW w:w="1082" w:type="dxa"/>
            <w:vAlign w:val="bottom"/>
          </w:tcPr>
          <w:p w14:paraId="57DF7CD8" w14:textId="704BF49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838,4</w:t>
            </w:r>
          </w:p>
        </w:tc>
        <w:tc>
          <w:tcPr>
            <w:tcW w:w="1082" w:type="dxa"/>
            <w:shd w:val="clear" w:color="auto" w:fill="auto"/>
            <w:vAlign w:val="bottom"/>
          </w:tcPr>
          <w:p w14:paraId="00F365D9" w14:textId="2CF2821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690,9</w:t>
            </w:r>
          </w:p>
        </w:tc>
        <w:tc>
          <w:tcPr>
            <w:tcW w:w="1247" w:type="dxa"/>
            <w:shd w:val="clear" w:color="auto" w:fill="auto"/>
            <w:vAlign w:val="bottom"/>
          </w:tcPr>
          <w:p w14:paraId="1496F380" w14:textId="6E75B2B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277,0</w:t>
            </w:r>
          </w:p>
        </w:tc>
        <w:tc>
          <w:tcPr>
            <w:tcW w:w="1247" w:type="dxa"/>
            <w:shd w:val="clear" w:color="auto" w:fill="auto"/>
            <w:vAlign w:val="bottom"/>
          </w:tcPr>
          <w:p w14:paraId="7E083BC8" w14:textId="3455710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244,8</w:t>
            </w:r>
          </w:p>
        </w:tc>
      </w:tr>
      <w:tr w:rsidR="00DE5D25" w:rsidRPr="00942212" w14:paraId="54E2069E" w14:textId="77777777" w:rsidTr="0059021B">
        <w:tc>
          <w:tcPr>
            <w:tcW w:w="1560" w:type="dxa"/>
            <w:vAlign w:val="bottom"/>
          </w:tcPr>
          <w:p w14:paraId="65C659FA"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Тюменская область</w:t>
            </w:r>
          </w:p>
          <w:p w14:paraId="0576C967"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(кроме </w:t>
            </w:r>
          </w:p>
          <w:p w14:paraId="39193861" w14:textId="081E3AD3"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Ханты-</w:t>
            </w:r>
            <w:proofErr w:type="spellStart"/>
            <w:r w:rsidRPr="00942212">
              <w:rPr>
                <w:rFonts w:ascii="Times New Roman" w:eastAsia="Times New Roman" w:hAnsi="Times New Roman" w:cs="Times New Roman"/>
                <w:sz w:val="24"/>
                <w:szCs w:val="24"/>
                <w:lang w:eastAsia="ru-RU"/>
              </w:rPr>
              <w:t>Мансийско</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го</w:t>
            </w:r>
          </w:p>
          <w:p w14:paraId="1794B16A" w14:textId="77777777"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и Ямало-</w:t>
            </w:r>
            <w:proofErr w:type="spellStart"/>
            <w:r w:rsidRPr="00942212">
              <w:rPr>
                <w:rFonts w:ascii="Times New Roman" w:eastAsia="Times New Roman" w:hAnsi="Times New Roman" w:cs="Times New Roman"/>
                <w:sz w:val="24"/>
                <w:szCs w:val="24"/>
                <w:lang w:eastAsia="ru-RU"/>
              </w:rPr>
              <w:t>Hенецкого</w:t>
            </w:r>
            <w:proofErr w:type="spellEnd"/>
          </w:p>
          <w:p w14:paraId="3E66F09F" w14:textId="0AC36C60" w:rsidR="00DE5D25" w:rsidRPr="00942212" w:rsidRDefault="00DE5D25" w:rsidP="00DE5D25">
            <w:pPr>
              <w:spacing w:after="0" w:line="240" w:lineRule="auto"/>
              <w:ind w:firstLine="170"/>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w:t>
            </w:r>
            <w:proofErr w:type="spellStart"/>
            <w:r w:rsidRPr="00942212">
              <w:rPr>
                <w:rFonts w:ascii="Times New Roman" w:eastAsia="Times New Roman" w:hAnsi="Times New Roman" w:cs="Times New Roman"/>
                <w:sz w:val="24"/>
                <w:szCs w:val="24"/>
                <w:lang w:eastAsia="ru-RU"/>
              </w:rPr>
              <w:t>авт.</w:t>
            </w:r>
            <w:proofErr w:type="gramStart"/>
            <w:r w:rsidRPr="00942212">
              <w:rPr>
                <w:rFonts w:ascii="Times New Roman" w:eastAsia="Times New Roman" w:hAnsi="Times New Roman" w:cs="Times New Roman"/>
                <w:sz w:val="24"/>
                <w:szCs w:val="24"/>
                <w:lang w:eastAsia="ru-RU"/>
              </w:rPr>
              <w:t>окру</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гов</w:t>
            </w:r>
            <w:proofErr w:type="spellEnd"/>
            <w:proofErr w:type="gramEnd"/>
            <w:r w:rsidRPr="00942212">
              <w:rPr>
                <w:rFonts w:ascii="Times New Roman" w:eastAsia="Times New Roman" w:hAnsi="Times New Roman" w:cs="Times New Roman"/>
                <w:sz w:val="24"/>
                <w:szCs w:val="24"/>
                <w:lang w:eastAsia="ru-RU"/>
              </w:rPr>
              <w:t>)</w:t>
            </w:r>
          </w:p>
        </w:tc>
        <w:tc>
          <w:tcPr>
            <w:tcW w:w="1134" w:type="dxa"/>
            <w:vAlign w:val="bottom"/>
          </w:tcPr>
          <w:p w14:paraId="3580286B" w14:textId="4CDD872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lastRenderedPageBreak/>
              <w:t xml:space="preserve"> 25 679,0</w:t>
            </w:r>
          </w:p>
        </w:tc>
        <w:tc>
          <w:tcPr>
            <w:tcW w:w="1134" w:type="dxa"/>
            <w:shd w:val="clear" w:color="auto" w:fill="auto"/>
            <w:vAlign w:val="bottom"/>
          </w:tcPr>
          <w:p w14:paraId="0E29D7AF" w14:textId="6998030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270,4</w:t>
            </w:r>
          </w:p>
        </w:tc>
        <w:tc>
          <w:tcPr>
            <w:tcW w:w="1392" w:type="dxa"/>
            <w:shd w:val="clear" w:color="auto" w:fill="auto"/>
            <w:vAlign w:val="bottom"/>
          </w:tcPr>
          <w:p w14:paraId="764418D5" w14:textId="07B8B4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3 319,0</w:t>
            </w:r>
          </w:p>
        </w:tc>
        <w:tc>
          <w:tcPr>
            <w:tcW w:w="1159" w:type="dxa"/>
            <w:shd w:val="clear" w:color="auto" w:fill="auto"/>
            <w:vAlign w:val="bottom"/>
          </w:tcPr>
          <w:p w14:paraId="2D798F6D" w14:textId="53F927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3 164,9</w:t>
            </w:r>
          </w:p>
        </w:tc>
        <w:tc>
          <w:tcPr>
            <w:tcW w:w="1019" w:type="dxa"/>
            <w:shd w:val="clear" w:color="auto" w:fill="auto"/>
            <w:vAlign w:val="bottom"/>
          </w:tcPr>
          <w:p w14:paraId="2B801FBE" w14:textId="18759E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w:t>
            </w:r>
          </w:p>
        </w:tc>
        <w:tc>
          <w:tcPr>
            <w:tcW w:w="992" w:type="dxa"/>
            <w:shd w:val="clear" w:color="auto" w:fill="auto"/>
            <w:vAlign w:val="bottom"/>
          </w:tcPr>
          <w:p w14:paraId="6D4E7903" w14:textId="735CD9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768562BF" w14:textId="4C1D8DC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18 922,2</w:t>
            </w:r>
          </w:p>
        </w:tc>
        <w:tc>
          <w:tcPr>
            <w:tcW w:w="1134" w:type="dxa"/>
            <w:shd w:val="clear" w:color="auto" w:fill="auto"/>
            <w:vAlign w:val="bottom"/>
          </w:tcPr>
          <w:p w14:paraId="762A208F" w14:textId="24D4FD9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18 062,3</w:t>
            </w:r>
          </w:p>
        </w:tc>
        <w:tc>
          <w:tcPr>
            <w:tcW w:w="1328" w:type="dxa"/>
            <w:vAlign w:val="bottom"/>
          </w:tcPr>
          <w:p w14:paraId="493012CC" w14:textId="1A1030D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577,8</w:t>
            </w:r>
          </w:p>
        </w:tc>
        <w:tc>
          <w:tcPr>
            <w:tcW w:w="1082" w:type="dxa"/>
            <w:vAlign w:val="bottom"/>
          </w:tcPr>
          <w:p w14:paraId="3297DA5E" w14:textId="7A2F66E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573,2</w:t>
            </w:r>
          </w:p>
        </w:tc>
        <w:tc>
          <w:tcPr>
            <w:tcW w:w="1082" w:type="dxa"/>
            <w:shd w:val="clear" w:color="auto" w:fill="auto"/>
            <w:vAlign w:val="bottom"/>
          </w:tcPr>
          <w:p w14:paraId="544DF7E5" w14:textId="078C67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1 268,3</w:t>
            </w:r>
          </w:p>
        </w:tc>
        <w:tc>
          <w:tcPr>
            <w:tcW w:w="1247" w:type="dxa"/>
            <w:shd w:val="clear" w:color="auto" w:fill="auto"/>
            <w:vAlign w:val="bottom"/>
          </w:tcPr>
          <w:p w14:paraId="4E2BF996" w14:textId="30664FE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355,7</w:t>
            </w:r>
          </w:p>
        </w:tc>
        <w:tc>
          <w:tcPr>
            <w:tcW w:w="1247" w:type="dxa"/>
            <w:shd w:val="clear" w:color="auto" w:fill="auto"/>
            <w:vAlign w:val="bottom"/>
          </w:tcPr>
          <w:p w14:paraId="0812D0D4" w14:textId="601400B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1 247,4</w:t>
            </w:r>
          </w:p>
        </w:tc>
      </w:tr>
      <w:tr w:rsidR="00DE5D25" w:rsidRPr="00942212" w14:paraId="77D64F64" w14:textId="77777777" w:rsidTr="0059021B">
        <w:tc>
          <w:tcPr>
            <w:tcW w:w="1560" w:type="dxa"/>
            <w:vAlign w:val="bottom"/>
          </w:tcPr>
          <w:p w14:paraId="7E24BEAD"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Челябинская область</w:t>
            </w:r>
          </w:p>
        </w:tc>
        <w:tc>
          <w:tcPr>
            <w:tcW w:w="1134" w:type="dxa"/>
            <w:vAlign w:val="bottom"/>
          </w:tcPr>
          <w:p w14:paraId="35C9B4BF" w14:textId="7A6C8E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17 178,8</w:t>
            </w:r>
          </w:p>
        </w:tc>
        <w:tc>
          <w:tcPr>
            <w:tcW w:w="1134" w:type="dxa"/>
            <w:shd w:val="clear" w:color="auto" w:fill="auto"/>
            <w:vAlign w:val="bottom"/>
          </w:tcPr>
          <w:p w14:paraId="62B3E689" w14:textId="31AB4C8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328,0</w:t>
            </w:r>
          </w:p>
        </w:tc>
        <w:tc>
          <w:tcPr>
            <w:tcW w:w="1392" w:type="dxa"/>
            <w:shd w:val="clear" w:color="auto" w:fill="auto"/>
            <w:vAlign w:val="bottom"/>
          </w:tcPr>
          <w:p w14:paraId="2AA000FE" w14:textId="13A3DFA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4 254,0</w:t>
            </w:r>
          </w:p>
        </w:tc>
        <w:tc>
          <w:tcPr>
            <w:tcW w:w="1159" w:type="dxa"/>
            <w:shd w:val="clear" w:color="auto" w:fill="auto"/>
            <w:vAlign w:val="bottom"/>
          </w:tcPr>
          <w:p w14:paraId="5752E757" w14:textId="10C74F1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43,3</w:t>
            </w:r>
          </w:p>
        </w:tc>
        <w:tc>
          <w:tcPr>
            <w:tcW w:w="1019" w:type="dxa"/>
            <w:shd w:val="clear" w:color="auto" w:fill="auto"/>
            <w:vAlign w:val="bottom"/>
          </w:tcPr>
          <w:p w14:paraId="2281D0FF" w14:textId="4931641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693B78B0" w14:textId="06D9BE8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0,7</w:t>
            </w:r>
          </w:p>
        </w:tc>
        <w:tc>
          <w:tcPr>
            <w:tcW w:w="1109" w:type="dxa"/>
            <w:gridSpan w:val="2"/>
            <w:shd w:val="clear" w:color="auto" w:fill="auto"/>
            <w:vAlign w:val="bottom"/>
          </w:tcPr>
          <w:p w14:paraId="2991DEAA" w14:textId="6A6F9B7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12 552,7</w:t>
            </w:r>
          </w:p>
        </w:tc>
        <w:tc>
          <w:tcPr>
            <w:tcW w:w="1134" w:type="dxa"/>
            <w:shd w:val="clear" w:color="auto" w:fill="auto"/>
            <w:vAlign w:val="bottom"/>
          </w:tcPr>
          <w:p w14:paraId="5C17FAB8" w14:textId="56ABC3D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11 129,0</w:t>
            </w:r>
          </w:p>
        </w:tc>
        <w:tc>
          <w:tcPr>
            <w:tcW w:w="1328" w:type="dxa"/>
            <w:vAlign w:val="bottom"/>
          </w:tcPr>
          <w:p w14:paraId="1EFA5251" w14:textId="16854EB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2 256,4</w:t>
            </w:r>
          </w:p>
        </w:tc>
        <w:tc>
          <w:tcPr>
            <w:tcW w:w="1082" w:type="dxa"/>
            <w:vAlign w:val="bottom"/>
          </w:tcPr>
          <w:p w14:paraId="6C37B462" w14:textId="1328EDF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2 067,9</w:t>
            </w:r>
          </w:p>
        </w:tc>
        <w:tc>
          <w:tcPr>
            <w:tcW w:w="1082" w:type="dxa"/>
            <w:shd w:val="clear" w:color="auto" w:fill="auto"/>
            <w:vAlign w:val="bottom"/>
          </w:tcPr>
          <w:p w14:paraId="0434AF5E" w14:textId="243DD46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466,0</w:t>
            </w:r>
          </w:p>
        </w:tc>
        <w:tc>
          <w:tcPr>
            <w:tcW w:w="1247" w:type="dxa"/>
            <w:shd w:val="clear" w:color="auto" w:fill="auto"/>
            <w:vAlign w:val="bottom"/>
          </w:tcPr>
          <w:p w14:paraId="743856A1" w14:textId="730A4B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230,7</w:t>
            </w:r>
          </w:p>
        </w:tc>
        <w:tc>
          <w:tcPr>
            <w:tcW w:w="1247" w:type="dxa"/>
            <w:shd w:val="clear" w:color="auto" w:fill="auto"/>
            <w:vAlign w:val="bottom"/>
          </w:tcPr>
          <w:p w14:paraId="30604225" w14:textId="6D06515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582,3</w:t>
            </w:r>
          </w:p>
        </w:tc>
      </w:tr>
      <w:tr w:rsidR="00DE5D25" w:rsidRPr="00942212" w14:paraId="61C3A5AF" w14:textId="77777777" w:rsidTr="0059021B">
        <w:tc>
          <w:tcPr>
            <w:tcW w:w="1560" w:type="dxa"/>
            <w:vAlign w:val="bottom"/>
          </w:tcPr>
          <w:p w14:paraId="73B0BA3E" w14:textId="06214970" w:rsidR="00DE5D25" w:rsidRPr="00942212" w:rsidRDefault="00DE5D25" w:rsidP="00DE5D25">
            <w:pPr>
              <w:spacing w:after="0" w:line="240" w:lineRule="auto"/>
              <w:rPr>
                <w:rFonts w:ascii="Times New Roman" w:eastAsia="Times New Roman" w:hAnsi="Times New Roman" w:cs="Times New Roman"/>
                <w:b/>
                <w:bCs/>
                <w:sz w:val="24"/>
                <w:szCs w:val="24"/>
                <w:lang w:eastAsia="ru-RU"/>
              </w:rPr>
            </w:pPr>
            <w:r w:rsidRPr="00942212">
              <w:rPr>
                <w:rFonts w:ascii="Times New Roman" w:eastAsia="Times New Roman" w:hAnsi="Times New Roman" w:cs="Times New Roman"/>
                <w:b/>
                <w:bCs/>
                <w:sz w:val="24"/>
                <w:szCs w:val="24"/>
                <w:lang w:eastAsia="ru-RU"/>
              </w:rPr>
              <w:t xml:space="preserve">Сибирский </w:t>
            </w:r>
            <w:r w:rsidRPr="00942212">
              <w:rPr>
                <w:rFonts w:ascii="Times New Roman" w:eastAsia="Times New Roman" w:hAnsi="Times New Roman" w:cs="Times New Roman"/>
                <w:b/>
                <w:bCs/>
                <w:sz w:val="24"/>
                <w:szCs w:val="24"/>
                <w:lang w:eastAsia="ru-RU"/>
              </w:rPr>
              <w:br/>
            </w:r>
            <w:proofErr w:type="spellStart"/>
            <w:proofErr w:type="gram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proofErr w:type="gram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1136B911" w14:textId="266C401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72 208,5</w:t>
            </w:r>
          </w:p>
        </w:tc>
        <w:tc>
          <w:tcPr>
            <w:tcW w:w="1134" w:type="dxa"/>
            <w:shd w:val="clear" w:color="auto" w:fill="auto"/>
            <w:vAlign w:val="bottom"/>
          </w:tcPr>
          <w:p w14:paraId="5DE5D3BC" w14:textId="21E2999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976,6</w:t>
            </w:r>
          </w:p>
        </w:tc>
        <w:tc>
          <w:tcPr>
            <w:tcW w:w="1392" w:type="dxa"/>
            <w:shd w:val="clear" w:color="auto" w:fill="auto"/>
            <w:vAlign w:val="bottom"/>
          </w:tcPr>
          <w:p w14:paraId="54F8ACD6" w14:textId="0D2A8E99"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32 524,5</w:t>
            </w:r>
          </w:p>
        </w:tc>
        <w:tc>
          <w:tcPr>
            <w:tcW w:w="1159" w:type="dxa"/>
            <w:shd w:val="clear" w:color="auto" w:fill="auto"/>
            <w:vAlign w:val="bottom"/>
          </w:tcPr>
          <w:p w14:paraId="630B69E7" w14:textId="34AD302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6 845,6</w:t>
            </w:r>
          </w:p>
        </w:tc>
        <w:tc>
          <w:tcPr>
            <w:tcW w:w="1019" w:type="dxa"/>
            <w:shd w:val="clear" w:color="auto" w:fill="auto"/>
            <w:vAlign w:val="bottom"/>
          </w:tcPr>
          <w:p w14:paraId="47EAACCB" w14:textId="731D980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155,9</w:t>
            </w:r>
          </w:p>
        </w:tc>
        <w:tc>
          <w:tcPr>
            <w:tcW w:w="992" w:type="dxa"/>
            <w:shd w:val="clear" w:color="auto" w:fill="auto"/>
            <w:vAlign w:val="bottom"/>
          </w:tcPr>
          <w:p w14:paraId="10F3B47A" w14:textId="515DCCB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1 036,8</w:t>
            </w:r>
          </w:p>
        </w:tc>
        <w:tc>
          <w:tcPr>
            <w:tcW w:w="1109" w:type="dxa"/>
            <w:gridSpan w:val="2"/>
            <w:shd w:val="clear" w:color="auto" w:fill="auto"/>
            <w:vAlign w:val="bottom"/>
          </w:tcPr>
          <w:p w14:paraId="705F5FCB" w14:textId="1683345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30 669,1</w:t>
            </w:r>
          </w:p>
        </w:tc>
        <w:tc>
          <w:tcPr>
            <w:tcW w:w="1134" w:type="dxa"/>
            <w:shd w:val="clear" w:color="auto" w:fill="auto"/>
            <w:vAlign w:val="bottom"/>
          </w:tcPr>
          <w:p w14:paraId="15EAE6C9" w14:textId="427AC4DE"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11 621,0</w:t>
            </w:r>
          </w:p>
        </w:tc>
        <w:tc>
          <w:tcPr>
            <w:tcW w:w="1328" w:type="dxa"/>
            <w:vAlign w:val="bottom"/>
          </w:tcPr>
          <w:p w14:paraId="6FA46031" w14:textId="7ADF506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8 669,4</w:t>
            </w:r>
          </w:p>
        </w:tc>
        <w:tc>
          <w:tcPr>
            <w:tcW w:w="1082" w:type="dxa"/>
            <w:vAlign w:val="bottom"/>
          </w:tcPr>
          <w:p w14:paraId="74503218" w14:textId="641BDAB4"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1 317,3</w:t>
            </w:r>
          </w:p>
        </w:tc>
        <w:tc>
          <w:tcPr>
            <w:tcW w:w="1082" w:type="dxa"/>
            <w:shd w:val="clear" w:color="auto" w:fill="auto"/>
            <w:vAlign w:val="bottom"/>
          </w:tcPr>
          <w:p w14:paraId="100B3A54" w14:textId="1BA2053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2 217,4</w:t>
            </w:r>
          </w:p>
        </w:tc>
        <w:tc>
          <w:tcPr>
            <w:tcW w:w="1247" w:type="dxa"/>
            <w:shd w:val="clear" w:color="auto" w:fill="auto"/>
            <w:vAlign w:val="bottom"/>
          </w:tcPr>
          <w:p w14:paraId="19C96C2E" w14:textId="31AF7A1B"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778,5</w:t>
            </w:r>
          </w:p>
        </w:tc>
        <w:tc>
          <w:tcPr>
            <w:tcW w:w="1247" w:type="dxa"/>
            <w:shd w:val="clear" w:color="auto" w:fill="auto"/>
            <w:vAlign w:val="bottom"/>
          </w:tcPr>
          <w:p w14:paraId="5F47D502" w14:textId="33EC373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947,1</w:t>
            </w:r>
          </w:p>
        </w:tc>
      </w:tr>
      <w:tr w:rsidR="00DE5D25" w:rsidRPr="00942212" w14:paraId="40B4E44F" w14:textId="77777777" w:rsidTr="0059021B">
        <w:tc>
          <w:tcPr>
            <w:tcW w:w="1560" w:type="dxa"/>
            <w:vAlign w:val="bottom"/>
          </w:tcPr>
          <w:p w14:paraId="29B8235C"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Алтай</w:t>
            </w:r>
          </w:p>
        </w:tc>
        <w:tc>
          <w:tcPr>
            <w:tcW w:w="1134" w:type="dxa"/>
            <w:vAlign w:val="bottom"/>
          </w:tcPr>
          <w:p w14:paraId="24E398DA" w14:textId="080E6DC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1 380,5</w:t>
            </w:r>
          </w:p>
        </w:tc>
        <w:tc>
          <w:tcPr>
            <w:tcW w:w="1134" w:type="dxa"/>
            <w:shd w:val="clear" w:color="auto" w:fill="auto"/>
            <w:vAlign w:val="bottom"/>
          </w:tcPr>
          <w:p w14:paraId="183152C5" w14:textId="2C9550D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20,1</w:t>
            </w:r>
          </w:p>
        </w:tc>
        <w:tc>
          <w:tcPr>
            <w:tcW w:w="1392" w:type="dxa"/>
            <w:shd w:val="clear" w:color="auto" w:fill="auto"/>
            <w:vAlign w:val="bottom"/>
          </w:tcPr>
          <w:p w14:paraId="37411AF2" w14:textId="774C20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605,4</w:t>
            </w:r>
          </w:p>
        </w:tc>
        <w:tc>
          <w:tcPr>
            <w:tcW w:w="1159" w:type="dxa"/>
            <w:shd w:val="clear" w:color="auto" w:fill="auto"/>
            <w:vAlign w:val="bottom"/>
          </w:tcPr>
          <w:p w14:paraId="57B38569" w14:textId="3E8C7B0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339,9</w:t>
            </w:r>
          </w:p>
        </w:tc>
        <w:tc>
          <w:tcPr>
            <w:tcW w:w="1019" w:type="dxa"/>
            <w:shd w:val="clear" w:color="auto" w:fill="auto"/>
            <w:vAlign w:val="bottom"/>
          </w:tcPr>
          <w:p w14:paraId="1D1202A2" w14:textId="2E57D05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56FBD37F" w14:textId="79DFB66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4,2</w:t>
            </w:r>
          </w:p>
        </w:tc>
        <w:tc>
          <w:tcPr>
            <w:tcW w:w="1109" w:type="dxa"/>
            <w:gridSpan w:val="2"/>
            <w:shd w:val="clear" w:color="auto" w:fill="auto"/>
            <w:vAlign w:val="bottom"/>
          </w:tcPr>
          <w:p w14:paraId="15ED9664" w14:textId="166554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411,0</w:t>
            </w:r>
          </w:p>
        </w:tc>
        <w:tc>
          <w:tcPr>
            <w:tcW w:w="1134" w:type="dxa"/>
            <w:shd w:val="clear" w:color="auto" w:fill="auto"/>
            <w:vAlign w:val="bottom"/>
          </w:tcPr>
          <w:p w14:paraId="56AF3957" w14:textId="4862C15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55,9</w:t>
            </w:r>
          </w:p>
        </w:tc>
        <w:tc>
          <w:tcPr>
            <w:tcW w:w="1328" w:type="dxa"/>
            <w:vAlign w:val="bottom"/>
          </w:tcPr>
          <w:p w14:paraId="1B37B598" w14:textId="0F9EFD1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176,9</w:t>
            </w:r>
          </w:p>
        </w:tc>
        <w:tc>
          <w:tcPr>
            <w:tcW w:w="1082" w:type="dxa"/>
            <w:vAlign w:val="bottom"/>
          </w:tcPr>
          <w:p w14:paraId="3B1EDB46" w14:textId="616146A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1,7</w:t>
            </w:r>
          </w:p>
        </w:tc>
        <w:tc>
          <w:tcPr>
            <w:tcW w:w="1082" w:type="dxa"/>
            <w:shd w:val="clear" w:color="auto" w:fill="auto"/>
            <w:vAlign w:val="bottom"/>
          </w:tcPr>
          <w:p w14:paraId="433E4CC7" w14:textId="6BE178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10,4</w:t>
            </w:r>
          </w:p>
        </w:tc>
        <w:tc>
          <w:tcPr>
            <w:tcW w:w="1247" w:type="dxa"/>
            <w:shd w:val="clear" w:color="auto" w:fill="auto"/>
            <w:vAlign w:val="bottom"/>
          </w:tcPr>
          <w:p w14:paraId="48144FD9" w14:textId="43E4000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0,9</w:t>
            </w:r>
          </w:p>
        </w:tc>
        <w:tc>
          <w:tcPr>
            <w:tcW w:w="1247" w:type="dxa"/>
            <w:shd w:val="clear" w:color="auto" w:fill="auto"/>
            <w:vAlign w:val="bottom"/>
          </w:tcPr>
          <w:p w14:paraId="4E4824B4" w14:textId="1CE2D9C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56,8</w:t>
            </w:r>
          </w:p>
        </w:tc>
      </w:tr>
      <w:tr w:rsidR="00DE5D25" w:rsidRPr="00942212" w14:paraId="352DB415" w14:textId="77777777" w:rsidTr="0059021B">
        <w:tc>
          <w:tcPr>
            <w:tcW w:w="1560" w:type="dxa"/>
            <w:vAlign w:val="bottom"/>
          </w:tcPr>
          <w:p w14:paraId="76A77925"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Республика Тыва</w:t>
            </w:r>
          </w:p>
        </w:tc>
        <w:tc>
          <w:tcPr>
            <w:tcW w:w="1134" w:type="dxa"/>
            <w:vAlign w:val="bottom"/>
          </w:tcPr>
          <w:p w14:paraId="1D045036" w14:textId="45C86B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983,6</w:t>
            </w:r>
          </w:p>
        </w:tc>
        <w:tc>
          <w:tcPr>
            <w:tcW w:w="1134" w:type="dxa"/>
            <w:shd w:val="clear" w:color="auto" w:fill="auto"/>
            <w:vAlign w:val="bottom"/>
          </w:tcPr>
          <w:p w14:paraId="11DF8777" w14:textId="34C646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27,5</w:t>
            </w:r>
          </w:p>
        </w:tc>
        <w:tc>
          <w:tcPr>
            <w:tcW w:w="1392" w:type="dxa"/>
            <w:shd w:val="clear" w:color="auto" w:fill="auto"/>
            <w:vAlign w:val="bottom"/>
          </w:tcPr>
          <w:p w14:paraId="475C9FFF" w14:textId="3592DE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510,3</w:t>
            </w:r>
          </w:p>
        </w:tc>
        <w:tc>
          <w:tcPr>
            <w:tcW w:w="1159" w:type="dxa"/>
            <w:shd w:val="clear" w:color="auto" w:fill="auto"/>
            <w:vAlign w:val="bottom"/>
          </w:tcPr>
          <w:p w14:paraId="4772C337" w14:textId="5E5F51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57,2</w:t>
            </w:r>
          </w:p>
        </w:tc>
        <w:tc>
          <w:tcPr>
            <w:tcW w:w="1019" w:type="dxa"/>
            <w:shd w:val="clear" w:color="auto" w:fill="auto"/>
            <w:vAlign w:val="bottom"/>
          </w:tcPr>
          <w:p w14:paraId="18B7FD0F" w14:textId="09BB15D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22,5</w:t>
            </w:r>
          </w:p>
        </w:tc>
        <w:tc>
          <w:tcPr>
            <w:tcW w:w="992" w:type="dxa"/>
            <w:shd w:val="clear" w:color="auto" w:fill="auto"/>
            <w:vAlign w:val="bottom"/>
          </w:tcPr>
          <w:p w14:paraId="6573E763" w14:textId="69421D7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w:t>
            </w:r>
          </w:p>
        </w:tc>
        <w:tc>
          <w:tcPr>
            <w:tcW w:w="1109" w:type="dxa"/>
            <w:gridSpan w:val="2"/>
            <w:shd w:val="clear" w:color="auto" w:fill="auto"/>
            <w:vAlign w:val="bottom"/>
          </w:tcPr>
          <w:p w14:paraId="2A80B0FC" w14:textId="287247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363,0</w:t>
            </w:r>
          </w:p>
        </w:tc>
        <w:tc>
          <w:tcPr>
            <w:tcW w:w="1134" w:type="dxa"/>
            <w:shd w:val="clear" w:color="auto" w:fill="auto"/>
            <w:vAlign w:val="bottom"/>
          </w:tcPr>
          <w:p w14:paraId="26127C3B" w14:textId="4334E7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104,9</w:t>
            </w:r>
          </w:p>
        </w:tc>
        <w:tc>
          <w:tcPr>
            <w:tcW w:w="1328" w:type="dxa"/>
            <w:vAlign w:val="bottom"/>
          </w:tcPr>
          <w:p w14:paraId="2E349E41" w14:textId="5F9E4AA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13,9</w:t>
            </w:r>
          </w:p>
        </w:tc>
        <w:tc>
          <w:tcPr>
            <w:tcW w:w="1082" w:type="dxa"/>
            <w:vAlign w:val="bottom"/>
          </w:tcPr>
          <w:p w14:paraId="01C95237" w14:textId="56A312F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13,9</w:t>
            </w:r>
          </w:p>
        </w:tc>
        <w:tc>
          <w:tcPr>
            <w:tcW w:w="1082" w:type="dxa"/>
            <w:shd w:val="clear" w:color="auto" w:fill="auto"/>
            <w:vAlign w:val="bottom"/>
          </w:tcPr>
          <w:p w14:paraId="33A7EDA5" w14:textId="491BFC0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14,5</w:t>
            </w:r>
          </w:p>
        </w:tc>
        <w:tc>
          <w:tcPr>
            <w:tcW w:w="1247" w:type="dxa"/>
            <w:shd w:val="clear" w:color="auto" w:fill="auto"/>
            <w:vAlign w:val="bottom"/>
          </w:tcPr>
          <w:p w14:paraId="4C54981A" w14:textId="519F7D8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4,4</w:t>
            </w:r>
          </w:p>
        </w:tc>
        <w:tc>
          <w:tcPr>
            <w:tcW w:w="1247" w:type="dxa"/>
            <w:shd w:val="clear" w:color="auto" w:fill="auto"/>
            <w:vAlign w:val="bottom"/>
          </w:tcPr>
          <w:p w14:paraId="645BEA05" w14:textId="6E9F11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138,8</w:t>
            </w:r>
          </w:p>
        </w:tc>
      </w:tr>
      <w:tr w:rsidR="00DE5D25" w:rsidRPr="00942212" w14:paraId="776AA5B3" w14:textId="77777777" w:rsidTr="0059021B">
        <w:tc>
          <w:tcPr>
            <w:tcW w:w="1560" w:type="dxa"/>
            <w:vAlign w:val="bottom"/>
          </w:tcPr>
          <w:p w14:paraId="3562638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Хакасия</w:t>
            </w:r>
          </w:p>
        </w:tc>
        <w:tc>
          <w:tcPr>
            <w:tcW w:w="1134" w:type="dxa"/>
            <w:vAlign w:val="bottom"/>
          </w:tcPr>
          <w:p w14:paraId="2F77F64A" w14:textId="677EF3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2 735,7</w:t>
            </w:r>
          </w:p>
        </w:tc>
        <w:tc>
          <w:tcPr>
            <w:tcW w:w="1134" w:type="dxa"/>
            <w:shd w:val="clear" w:color="auto" w:fill="auto"/>
            <w:vAlign w:val="bottom"/>
          </w:tcPr>
          <w:p w14:paraId="1A91A424" w14:textId="0C4230F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11,2</w:t>
            </w:r>
          </w:p>
        </w:tc>
        <w:tc>
          <w:tcPr>
            <w:tcW w:w="1392" w:type="dxa"/>
            <w:shd w:val="clear" w:color="auto" w:fill="auto"/>
            <w:vAlign w:val="bottom"/>
          </w:tcPr>
          <w:p w14:paraId="6052A7FB" w14:textId="625CACB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801,4</w:t>
            </w:r>
          </w:p>
        </w:tc>
        <w:tc>
          <w:tcPr>
            <w:tcW w:w="1159" w:type="dxa"/>
            <w:shd w:val="clear" w:color="auto" w:fill="auto"/>
            <w:vAlign w:val="bottom"/>
          </w:tcPr>
          <w:p w14:paraId="5E033D25" w14:textId="185A21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235,9</w:t>
            </w:r>
          </w:p>
        </w:tc>
        <w:tc>
          <w:tcPr>
            <w:tcW w:w="1019" w:type="dxa"/>
            <w:shd w:val="clear" w:color="auto" w:fill="auto"/>
            <w:vAlign w:val="bottom"/>
          </w:tcPr>
          <w:p w14:paraId="3D4DA309" w14:textId="54BF2B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992" w:type="dxa"/>
            <w:shd w:val="clear" w:color="auto" w:fill="auto"/>
            <w:vAlign w:val="bottom"/>
          </w:tcPr>
          <w:p w14:paraId="66746E01" w14:textId="44EB2C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2,5</w:t>
            </w:r>
          </w:p>
        </w:tc>
        <w:tc>
          <w:tcPr>
            <w:tcW w:w="1109" w:type="dxa"/>
            <w:gridSpan w:val="2"/>
            <w:shd w:val="clear" w:color="auto" w:fill="auto"/>
            <w:vAlign w:val="bottom"/>
          </w:tcPr>
          <w:p w14:paraId="1BACFF1F" w14:textId="0D0823A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1 684,6</w:t>
            </w:r>
          </w:p>
        </w:tc>
        <w:tc>
          <w:tcPr>
            <w:tcW w:w="1134" w:type="dxa"/>
            <w:shd w:val="clear" w:color="auto" w:fill="auto"/>
            <w:vAlign w:val="bottom"/>
          </w:tcPr>
          <w:p w14:paraId="56C40B2C" w14:textId="0C4CDD0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1 110,5</w:t>
            </w:r>
          </w:p>
        </w:tc>
        <w:tc>
          <w:tcPr>
            <w:tcW w:w="1328" w:type="dxa"/>
            <w:vAlign w:val="bottom"/>
          </w:tcPr>
          <w:p w14:paraId="39ED78B1" w14:textId="7BC8AFE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259,3</w:t>
            </w:r>
          </w:p>
        </w:tc>
        <w:tc>
          <w:tcPr>
            <w:tcW w:w="1082" w:type="dxa"/>
            <w:vAlign w:val="bottom"/>
          </w:tcPr>
          <w:p w14:paraId="456B9A0C" w14:textId="5D10567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54,3</w:t>
            </w:r>
          </w:p>
        </w:tc>
        <w:tc>
          <w:tcPr>
            <w:tcW w:w="1082" w:type="dxa"/>
            <w:shd w:val="clear" w:color="auto" w:fill="auto"/>
            <w:vAlign w:val="bottom"/>
          </w:tcPr>
          <w:p w14:paraId="663BF2BE" w14:textId="56D27D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40,4</w:t>
            </w:r>
          </w:p>
        </w:tc>
        <w:tc>
          <w:tcPr>
            <w:tcW w:w="1247" w:type="dxa"/>
            <w:shd w:val="clear" w:color="auto" w:fill="auto"/>
            <w:vAlign w:val="bottom"/>
          </w:tcPr>
          <w:p w14:paraId="24DC5810" w14:textId="6420E42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18,4</w:t>
            </w:r>
          </w:p>
        </w:tc>
        <w:tc>
          <w:tcPr>
            <w:tcW w:w="1247" w:type="dxa"/>
            <w:shd w:val="clear" w:color="auto" w:fill="auto"/>
            <w:vAlign w:val="bottom"/>
          </w:tcPr>
          <w:p w14:paraId="342B2D03" w14:textId="5CDCA36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11,0</w:t>
            </w:r>
          </w:p>
        </w:tc>
      </w:tr>
      <w:tr w:rsidR="00DE5D25" w:rsidRPr="00942212" w14:paraId="0A5A21D9" w14:textId="77777777" w:rsidTr="0059021B">
        <w:tc>
          <w:tcPr>
            <w:tcW w:w="1560" w:type="dxa"/>
            <w:vAlign w:val="bottom"/>
          </w:tcPr>
          <w:p w14:paraId="5163CD85"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Алтайский край</w:t>
            </w:r>
          </w:p>
        </w:tc>
        <w:tc>
          <w:tcPr>
            <w:tcW w:w="1134" w:type="dxa"/>
            <w:vAlign w:val="bottom"/>
          </w:tcPr>
          <w:p w14:paraId="5CE4C7EF" w14:textId="1776537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4 826,7</w:t>
            </w:r>
          </w:p>
        </w:tc>
        <w:tc>
          <w:tcPr>
            <w:tcW w:w="1134" w:type="dxa"/>
            <w:shd w:val="clear" w:color="auto" w:fill="auto"/>
            <w:vAlign w:val="bottom"/>
          </w:tcPr>
          <w:p w14:paraId="7CD04D24" w14:textId="316D691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5E2C5882" w14:textId="4D65047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2 839,5</w:t>
            </w:r>
          </w:p>
        </w:tc>
        <w:tc>
          <w:tcPr>
            <w:tcW w:w="1159" w:type="dxa"/>
            <w:shd w:val="clear" w:color="auto" w:fill="auto"/>
            <w:vAlign w:val="bottom"/>
          </w:tcPr>
          <w:p w14:paraId="664C6BEF" w14:textId="3769787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w:t>
            </w:r>
          </w:p>
        </w:tc>
        <w:tc>
          <w:tcPr>
            <w:tcW w:w="1019" w:type="dxa"/>
            <w:shd w:val="clear" w:color="auto" w:fill="auto"/>
            <w:vAlign w:val="bottom"/>
          </w:tcPr>
          <w:p w14:paraId="1CD5A191" w14:textId="644027C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4AA4072D" w14:textId="0C42EB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195,9</w:t>
            </w:r>
          </w:p>
        </w:tc>
        <w:tc>
          <w:tcPr>
            <w:tcW w:w="1109" w:type="dxa"/>
            <w:gridSpan w:val="2"/>
            <w:shd w:val="clear" w:color="auto" w:fill="auto"/>
            <w:vAlign w:val="bottom"/>
          </w:tcPr>
          <w:p w14:paraId="11B4187A" w14:textId="7E4C22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1 784,9</w:t>
            </w:r>
          </w:p>
        </w:tc>
        <w:tc>
          <w:tcPr>
            <w:tcW w:w="1134" w:type="dxa"/>
            <w:shd w:val="clear" w:color="auto" w:fill="auto"/>
            <w:vAlign w:val="bottom"/>
          </w:tcPr>
          <w:p w14:paraId="451BAC9A" w14:textId="49C53F0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689,7</w:t>
            </w:r>
          </w:p>
        </w:tc>
        <w:tc>
          <w:tcPr>
            <w:tcW w:w="1328" w:type="dxa"/>
            <w:vAlign w:val="bottom"/>
          </w:tcPr>
          <w:p w14:paraId="51B97732" w14:textId="2F10961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973,5</w:t>
            </w:r>
          </w:p>
        </w:tc>
        <w:tc>
          <w:tcPr>
            <w:tcW w:w="1082" w:type="dxa"/>
            <w:vAlign w:val="bottom"/>
          </w:tcPr>
          <w:p w14:paraId="74556CE7" w14:textId="2A5AA4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152,6</w:t>
            </w:r>
          </w:p>
        </w:tc>
        <w:tc>
          <w:tcPr>
            <w:tcW w:w="1082" w:type="dxa"/>
            <w:shd w:val="clear" w:color="auto" w:fill="auto"/>
            <w:vAlign w:val="bottom"/>
          </w:tcPr>
          <w:p w14:paraId="531E9E8B" w14:textId="727712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250,1</w:t>
            </w:r>
          </w:p>
        </w:tc>
        <w:tc>
          <w:tcPr>
            <w:tcW w:w="1247" w:type="dxa"/>
            <w:shd w:val="clear" w:color="auto" w:fill="auto"/>
            <w:vAlign w:val="bottom"/>
          </w:tcPr>
          <w:p w14:paraId="58B50B1E" w14:textId="5CFEA47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7,3</w:t>
            </w:r>
          </w:p>
        </w:tc>
        <w:tc>
          <w:tcPr>
            <w:tcW w:w="1247" w:type="dxa"/>
            <w:shd w:val="clear" w:color="auto" w:fill="auto"/>
            <w:vAlign w:val="bottom"/>
          </w:tcPr>
          <w:p w14:paraId="347868D2" w14:textId="2FF889C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186,3</w:t>
            </w:r>
          </w:p>
        </w:tc>
      </w:tr>
      <w:tr w:rsidR="00DE5D25" w:rsidRPr="00942212" w14:paraId="1751D3C7" w14:textId="77777777" w:rsidTr="0059021B">
        <w:tc>
          <w:tcPr>
            <w:tcW w:w="1560" w:type="dxa"/>
            <w:vAlign w:val="bottom"/>
          </w:tcPr>
          <w:p w14:paraId="3ED14857" w14:textId="460B07C2"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Красноярс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кий</w:t>
            </w:r>
            <w:proofErr w:type="gramEnd"/>
            <w:r w:rsidRPr="00942212">
              <w:rPr>
                <w:rFonts w:ascii="Times New Roman" w:eastAsia="Times New Roman" w:hAnsi="Times New Roman" w:cs="Times New Roman"/>
                <w:sz w:val="24"/>
                <w:szCs w:val="24"/>
                <w:lang w:eastAsia="ru-RU"/>
              </w:rPr>
              <w:t xml:space="preserve"> край</w:t>
            </w:r>
          </w:p>
        </w:tc>
        <w:tc>
          <w:tcPr>
            <w:tcW w:w="1134" w:type="dxa"/>
            <w:vAlign w:val="bottom"/>
          </w:tcPr>
          <w:p w14:paraId="0713AFFB" w14:textId="6CCB612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13 135,6</w:t>
            </w:r>
          </w:p>
        </w:tc>
        <w:tc>
          <w:tcPr>
            <w:tcW w:w="1134" w:type="dxa"/>
            <w:shd w:val="clear" w:color="auto" w:fill="auto"/>
            <w:vAlign w:val="bottom"/>
          </w:tcPr>
          <w:p w14:paraId="7DD10885" w14:textId="5159F8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93,9</w:t>
            </w:r>
          </w:p>
        </w:tc>
        <w:tc>
          <w:tcPr>
            <w:tcW w:w="1392" w:type="dxa"/>
            <w:shd w:val="clear" w:color="auto" w:fill="auto"/>
            <w:vAlign w:val="bottom"/>
          </w:tcPr>
          <w:p w14:paraId="5740CB21" w14:textId="03AA5A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5 729,6</w:t>
            </w:r>
          </w:p>
        </w:tc>
        <w:tc>
          <w:tcPr>
            <w:tcW w:w="1159" w:type="dxa"/>
            <w:shd w:val="clear" w:color="auto" w:fill="auto"/>
            <w:vAlign w:val="bottom"/>
          </w:tcPr>
          <w:p w14:paraId="6BBD91B8" w14:textId="395C5A9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3 859,8</w:t>
            </w:r>
          </w:p>
        </w:tc>
        <w:tc>
          <w:tcPr>
            <w:tcW w:w="1019" w:type="dxa"/>
            <w:shd w:val="clear" w:color="auto" w:fill="auto"/>
            <w:vAlign w:val="bottom"/>
          </w:tcPr>
          <w:p w14:paraId="628C2CCA" w14:textId="270C66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19,7</w:t>
            </w:r>
          </w:p>
        </w:tc>
        <w:tc>
          <w:tcPr>
            <w:tcW w:w="992" w:type="dxa"/>
            <w:shd w:val="clear" w:color="auto" w:fill="auto"/>
            <w:vAlign w:val="bottom"/>
          </w:tcPr>
          <w:p w14:paraId="369F1F6B" w14:textId="21BB170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237,1</w:t>
            </w:r>
          </w:p>
        </w:tc>
        <w:tc>
          <w:tcPr>
            <w:tcW w:w="1109" w:type="dxa"/>
            <w:gridSpan w:val="2"/>
            <w:shd w:val="clear" w:color="auto" w:fill="auto"/>
            <w:vAlign w:val="bottom"/>
          </w:tcPr>
          <w:p w14:paraId="11852424" w14:textId="216EBAA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3 195,6</w:t>
            </w:r>
          </w:p>
        </w:tc>
        <w:tc>
          <w:tcPr>
            <w:tcW w:w="1134" w:type="dxa"/>
            <w:shd w:val="clear" w:color="auto" w:fill="auto"/>
            <w:vAlign w:val="bottom"/>
          </w:tcPr>
          <w:p w14:paraId="3BC82B81" w14:textId="2FFBC6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929,6</w:t>
            </w:r>
          </w:p>
        </w:tc>
        <w:tc>
          <w:tcPr>
            <w:tcW w:w="1328" w:type="dxa"/>
            <w:vAlign w:val="bottom"/>
          </w:tcPr>
          <w:p w14:paraId="0939D712" w14:textId="690685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1 745,1</w:t>
            </w:r>
          </w:p>
        </w:tc>
        <w:tc>
          <w:tcPr>
            <w:tcW w:w="1082" w:type="dxa"/>
            <w:vAlign w:val="bottom"/>
          </w:tcPr>
          <w:p w14:paraId="08212EB4" w14:textId="3A38C5F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680,3</w:t>
            </w:r>
          </w:p>
        </w:tc>
        <w:tc>
          <w:tcPr>
            <w:tcW w:w="1082" w:type="dxa"/>
            <w:shd w:val="clear" w:color="auto" w:fill="auto"/>
            <w:vAlign w:val="bottom"/>
          </w:tcPr>
          <w:p w14:paraId="0AFC93E6" w14:textId="2F0E7C4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493,4</w:t>
            </w:r>
          </w:p>
        </w:tc>
        <w:tc>
          <w:tcPr>
            <w:tcW w:w="1247" w:type="dxa"/>
            <w:shd w:val="clear" w:color="auto" w:fill="auto"/>
            <w:vAlign w:val="bottom"/>
          </w:tcPr>
          <w:p w14:paraId="16C2A78A" w14:textId="59C18A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272,7</w:t>
            </w:r>
          </w:p>
        </w:tc>
        <w:tc>
          <w:tcPr>
            <w:tcW w:w="1247" w:type="dxa"/>
            <w:shd w:val="clear" w:color="auto" w:fill="auto"/>
            <w:vAlign w:val="bottom"/>
          </w:tcPr>
          <w:p w14:paraId="44A20976" w14:textId="70FC751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68,1</w:t>
            </w:r>
          </w:p>
        </w:tc>
      </w:tr>
      <w:tr w:rsidR="00DE5D25" w:rsidRPr="00942212" w14:paraId="3C2DD28B" w14:textId="77777777" w:rsidTr="0059021B">
        <w:tc>
          <w:tcPr>
            <w:tcW w:w="1560" w:type="dxa"/>
            <w:vAlign w:val="bottom"/>
          </w:tcPr>
          <w:p w14:paraId="39363FF3"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Иркутская область</w:t>
            </w:r>
          </w:p>
        </w:tc>
        <w:tc>
          <w:tcPr>
            <w:tcW w:w="1134" w:type="dxa"/>
            <w:vAlign w:val="bottom"/>
          </w:tcPr>
          <w:p w14:paraId="1DFFC488" w14:textId="202544B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11 504,3</w:t>
            </w:r>
          </w:p>
        </w:tc>
        <w:tc>
          <w:tcPr>
            <w:tcW w:w="1134" w:type="dxa"/>
            <w:shd w:val="clear" w:color="auto" w:fill="auto"/>
            <w:vAlign w:val="bottom"/>
          </w:tcPr>
          <w:p w14:paraId="71403221" w14:textId="50C99A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29,2</w:t>
            </w:r>
          </w:p>
        </w:tc>
        <w:tc>
          <w:tcPr>
            <w:tcW w:w="1392" w:type="dxa"/>
            <w:shd w:val="clear" w:color="auto" w:fill="auto"/>
            <w:vAlign w:val="bottom"/>
          </w:tcPr>
          <w:p w14:paraId="46D0088F" w14:textId="614112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7 171,3</w:t>
            </w:r>
          </w:p>
        </w:tc>
        <w:tc>
          <w:tcPr>
            <w:tcW w:w="1159" w:type="dxa"/>
            <w:shd w:val="clear" w:color="auto" w:fill="auto"/>
            <w:vAlign w:val="bottom"/>
          </w:tcPr>
          <w:p w14:paraId="35E5376F" w14:textId="186ED4C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450,0</w:t>
            </w:r>
          </w:p>
        </w:tc>
        <w:tc>
          <w:tcPr>
            <w:tcW w:w="1019" w:type="dxa"/>
            <w:shd w:val="clear" w:color="auto" w:fill="auto"/>
            <w:vAlign w:val="bottom"/>
          </w:tcPr>
          <w:p w14:paraId="358C5CDD" w14:textId="6EE56C7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w:t>
            </w:r>
          </w:p>
        </w:tc>
        <w:tc>
          <w:tcPr>
            <w:tcW w:w="992" w:type="dxa"/>
            <w:shd w:val="clear" w:color="auto" w:fill="auto"/>
            <w:vAlign w:val="bottom"/>
          </w:tcPr>
          <w:p w14:paraId="64D36552" w14:textId="727F2EC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302,5</w:t>
            </w:r>
          </w:p>
        </w:tc>
        <w:tc>
          <w:tcPr>
            <w:tcW w:w="1109" w:type="dxa"/>
            <w:gridSpan w:val="2"/>
            <w:shd w:val="clear" w:color="auto" w:fill="auto"/>
            <w:vAlign w:val="bottom"/>
          </w:tcPr>
          <w:p w14:paraId="1CE2EF3B" w14:textId="14336E6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3 548,3</w:t>
            </w:r>
          </w:p>
        </w:tc>
        <w:tc>
          <w:tcPr>
            <w:tcW w:w="1134" w:type="dxa"/>
            <w:shd w:val="clear" w:color="auto" w:fill="auto"/>
            <w:vAlign w:val="bottom"/>
          </w:tcPr>
          <w:p w14:paraId="49006840" w14:textId="141E351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636,4</w:t>
            </w:r>
          </w:p>
        </w:tc>
        <w:tc>
          <w:tcPr>
            <w:tcW w:w="1328" w:type="dxa"/>
            <w:vAlign w:val="bottom"/>
          </w:tcPr>
          <w:p w14:paraId="2FAC3379" w14:textId="65E8640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561,1</w:t>
            </w:r>
          </w:p>
        </w:tc>
        <w:tc>
          <w:tcPr>
            <w:tcW w:w="1082" w:type="dxa"/>
            <w:vAlign w:val="bottom"/>
          </w:tcPr>
          <w:p w14:paraId="0E8A572E" w14:textId="1F51B61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7C3F62B9" w14:textId="1CC237A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567,9</w:t>
            </w:r>
          </w:p>
        </w:tc>
        <w:tc>
          <w:tcPr>
            <w:tcW w:w="1247" w:type="dxa"/>
            <w:shd w:val="clear" w:color="auto" w:fill="auto"/>
            <w:vAlign w:val="bottom"/>
          </w:tcPr>
          <w:p w14:paraId="26BB5522" w14:textId="61DE42E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198,4</w:t>
            </w:r>
          </w:p>
        </w:tc>
        <w:tc>
          <w:tcPr>
            <w:tcW w:w="1247" w:type="dxa"/>
            <w:shd w:val="clear" w:color="auto" w:fill="auto"/>
            <w:vAlign w:val="bottom"/>
          </w:tcPr>
          <w:p w14:paraId="7BBDD1FD" w14:textId="26B9A96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249,3</w:t>
            </w:r>
          </w:p>
        </w:tc>
      </w:tr>
      <w:tr w:rsidR="00DE5D25" w:rsidRPr="00942212" w14:paraId="77434E56" w14:textId="77777777" w:rsidTr="0059021B">
        <w:tc>
          <w:tcPr>
            <w:tcW w:w="1560" w:type="dxa"/>
            <w:vAlign w:val="bottom"/>
          </w:tcPr>
          <w:p w14:paraId="44F2ED3F"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Кемеровская область</w:t>
            </w:r>
          </w:p>
        </w:tc>
        <w:tc>
          <w:tcPr>
            <w:tcW w:w="1134" w:type="dxa"/>
            <w:vAlign w:val="bottom"/>
          </w:tcPr>
          <w:p w14:paraId="7F33BACD" w14:textId="3BA5B10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15 563,3</w:t>
            </w:r>
          </w:p>
        </w:tc>
        <w:tc>
          <w:tcPr>
            <w:tcW w:w="1134" w:type="dxa"/>
            <w:shd w:val="clear" w:color="auto" w:fill="auto"/>
            <w:vAlign w:val="bottom"/>
          </w:tcPr>
          <w:p w14:paraId="3684600E" w14:textId="5E866C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190,6</w:t>
            </w:r>
          </w:p>
        </w:tc>
        <w:tc>
          <w:tcPr>
            <w:tcW w:w="1392" w:type="dxa"/>
            <w:shd w:val="clear" w:color="auto" w:fill="auto"/>
            <w:vAlign w:val="bottom"/>
          </w:tcPr>
          <w:p w14:paraId="0F65CE95" w14:textId="660ECB0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7 484,3</w:t>
            </w:r>
          </w:p>
        </w:tc>
        <w:tc>
          <w:tcPr>
            <w:tcW w:w="1159" w:type="dxa"/>
            <w:shd w:val="clear" w:color="auto" w:fill="auto"/>
            <w:vAlign w:val="bottom"/>
          </w:tcPr>
          <w:p w14:paraId="4FB2E745" w14:textId="60904F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589,8</w:t>
            </w:r>
          </w:p>
        </w:tc>
        <w:tc>
          <w:tcPr>
            <w:tcW w:w="1019" w:type="dxa"/>
            <w:shd w:val="clear" w:color="auto" w:fill="auto"/>
            <w:vAlign w:val="bottom"/>
          </w:tcPr>
          <w:p w14:paraId="1D5F244D" w14:textId="1B3CED1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93,6</w:t>
            </w:r>
          </w:p>
        </w:tc>
        <w:tc>
          <w:tcPr>
            <w:tcW w:w="992" w:type="dxa"/>
            <w:shd w:val="clear" w:color="auto" w:fill="auto"/>
            <w:vAlign w:val="bottom"/>
          </w:tcPr>
          <w:p w14:paraId="66005677" w14:textId="0B6076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22,9</w:t>
            </w:r>
          </w:p>
        </w:tc>
        <w:tc>
          <w:tcPr>
            <w:tcW w:w="1109" w:type="dxa"/>
            <w:gridSpan w:val="2"/>
            <w:shd w:val="clear" w:color="auto" w:fill="auto"/>
            <w:vAlign w:val="bottom"/>
          </w:tcPr>
          <w:p w14:paraId="360211C9" w14:textId="0EC042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7 182,1</w:t>
            </w:r>
          </w:p>
        </w:tc>
        <w:tc>
          <w:tcPr>
            <w:tcW w:w="1134" w:type="dxa"/>
            <w:shd w:val="clear" w:color="auto" w:fill="auto"/>
            <w:vAlign w:val="bottom"/>
          </w:tcPr>
          <w:p w14:paraId="08711DD8" w14:textId="00B7F33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4 550,7</w:t>
            </w:r>
          </w:p>
        </w:tc>
        <w:tc>
          <w:tcPr>
            <w:tcW w:w="1328" w:type="dxa"/>
            <w:vAlign w:val="bottom"/>
          </w:tcPr>
          <w:p w14:paraId="7692A86E" w14:textId="2BFA85A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1 942,9</w:t>
            </w:r>
          </w:p>
        </w:tc>
        <w:tc>
          <w:tcPr>
            <w:tcW w:w="1082" w:type="dxa"/>
            <w:vAlign w:val="bottom"/>
          </w:tcPr>
          <w:p w14:paraId="4DC9DF0F" w14:textId="44E56CF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4,4</w:t>
            </w:r>
          </w:p>
        </w:tc>
        <w:tc>
          <w:tcPr>
            <w:tcW w:w="1082" w:type="dxa"/>
            <w:shd w:val="clear" w:color="auto" w:fill="auto"/>
            <w:vAlign w:val="bottom"/>
          </w:tcPr>
          <w:p w14:paraId="7354704E" w14:textId="309258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233,0</w:t>
            </w:r>
          </w:p>
        </w:tc>
        <w:tc>
          <w:tcPr>
            <w:tcW w:w="1247" w:type="dxa"/>
            <w:shd w:val="clear" w:color="auto" w:fill="auto"/>
            <w:vAlign w:val="bottom"/>
          </w:tcPr>
          <w:p w14:paraId="0965535B" w14:textId="795EAAE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88,4</w:t>
            </w:r>
          </w:p>
        </w:tc>
        <w:tc>
          <w:tcPr>
            <w:tcW w:w="1247" w:type="dxa"/>
            <w:shd w:val="clear" w:color="auto" w:fill="auto"/>
            <w:vAlign w:val="bottom"/>
          </w:tcPr>
          <w:p w14:paraId="0F3B76A5" w14:textId="3FCFED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9,7</w:t>
            </w:r>
          </w:p>
        </w:tc>
      </w:tr>
      <w:tr w:rsidR="00DE5D25" w:rsidRPr="00942212" w14:paraId="0E2E7393" w14:textId="77777777" w:rsidTr="0059021B">
        <w:tc>
          <w:tcPr>
            <w:tcW w:w="1560" w:type="dxa"/>
            <w:vAlign w:val="bottom"/>
          </w:tcPr>
          <w:p w14:paraId="6C21347F" w14:textId="30356E8D"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Новоси</w:t>
            </w:r>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бирская</w:t>
            </w:r>
            <w:proofErr w:type="spellEnd"/>
            <w:proofErr w:type="gramEnd"/>
            <w:r w:rsidRPr="00942212">
              <w:rPr>
                <w:rFonts w:ascii="Times New Roman" w:eastAsia="Times New Roman" w:hAnsi="Times New Roman" w:cs="Times New Roman"/>
                <w:sz w:val="24"/>
                <w:szCs w:val="24"/>
                <w:lang w:eastAsia="ru-RU"/>
              </w:rPr>
              <w:t xml:space="preserve"> область</w:t>
            </w:r>
          </w:p>
        </w:tc>
        <w:tc>
          <w:tcPr>
            <w:tcW w:w="1134" w:type="dxa"/>
            <w:vAlign w:val="bottom"/>
          </w:tcPr>
          <w:p w14:paraId="4CE02540" w14:textId="26D4A3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8 321,5</w:t>
            </w:r>
          </w:p>
        </w:tc>
        <w:tc>
          <w:tcPr>
            <w:tcW w:w="1134" w:type="dxa"/>
            <w:shd w:val="clear" w:color="auto" w:fill="auto"/>
            <w:vAlign w:val="bottom"/>
          </w:tcPr>
          <w:p w14:paraId="50E7E4B2" w14:textId="4681E5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270,8</w:t>
            </w:r>
          </w:p>
        </w:tc>
        <w:tc>
          <w:tcPr>
            <w:tcW w:w="1392" w:type="dxa"/>
            <w:shd w:val="clear" w:color="auto" w:fill="auto"/>
            <w:vAlign w:val="bottom"/>
          </w:tcPr>
          <w:p w14:paraId="6B3D648B" w14:textId="005C9C8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3 622,3</w:t>
            </w:r>
          </w:p>
        </w:tc>
        <w:tc>
          <w:tcPr>
            <w:tcW w:w="1159" w:type="dxa"/>
            <w:shd w:val="clear" w:color="auto" w:fill="auto"/>
            <w:vAlign w:val="bottom"/>
          </w:tcPr>
          <w:p w14:paraId="2D470735" w14:textId="7BED3B2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1 037,9</w:t>
            </w:r>
          </w:p>
        </w:tc>
        <w:tc>
          <w:tcPr>
            <w:tcW w:w="1019" w:type="dxa"/>
            <w:shd w:val="clear" w:color="auto" w:fill="auto"/>
            <w:vAlign w:val="bottom"/>
          </w:tcPr>
          <w:p w14:paraId="18EC4683" w14:textId="570276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3B59C34A" w14:textId="148D8F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120,8</w:t>
            </w:r>
          </w:p>
        </w:tc>
        <w:tc>
          <w:tcPr>
            <w:tcW w:w="1109" w:type="dxa"/>
            <w:gridSpan w:val="2"/>
            <w:shd w:val="clear" w:color="auto" w:fill="auto"/>
            <w:vAlign w:val="bottom"/>
          </w:tcPr>
          <w:p w14:paraId="7DA5D475" w14:textId="15D81D1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3 269,7</w:t>
            </w:r>
          </w:p>
        </w:tc>
        <w:tc>
          <w:tcPr>
            <w:tcW w:w="1134" w:type="dxa"/>
            <w:shd w:val="clear" w:color="auto" w:fill="auto"/>
            <w:vAlign w:val="bottom"/>
          </w:tcPr>
          <w:p w14:paraId="5DD47FE4" w14:textId="1EE1D8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710,9</w:t>
            </w:r>
          </w:p>
        </w:tc>
        <w:tc>
          <w:tcPr>
            <w:tcW w:w="1328" w:type="dxa"/>
            <w:vAlign w:val="bottom"/>
          </w:tcPr>
          <w:p w14:paraId="3C3B438B" w14:textId="593971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1 893,8</w:t>
            </w:r>
          </w:p>
        </w:tc>
        <w:tc>
          <w:tcPr>
            <w:tcW w:w="1082" w:type="dxa"/>
            <w:vAlign w:val="bottom"/>
          </w:tcPr>
          <w:p w14:paraId="2DABFAB1" w14:textId="0BBF08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360,9</w:t>
            </w:r>
          </w:p>
        </w:tc>
        <w:tc>
          <w:tcPr>
            <w:tcW w:w="1082" w:type="dxa"/>
            <w:shd w:val="clear" w:color="auto" w:fill="auto"/>
            <w:vAlign w:val="bottom"/>
          </w:tcPr>
          <w:p w14:paraId="489AECAF" w14:textId="3AC273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473,1</w:t>
            </w:r>
          </w:p>
        </w:tc>
        <w:tc>
          <w:tcPr>
            <w:tcW w:w="1247" w:type="dxa"/>
            <w:shd w:val="clear" w:color="auto" w:fill="auto"/>
            <w:vAlign w:val="bottom"/>
          </w:tcPr>
          <w:p w14:paraId="7A76D076" w14:textId="50C853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108,1</w:t>
            </w:r>
          </w:p>
        </w:tc>
        <w:tc>
          <w:tcPr>
            <w:tcW w:w="1247" w:type="dxa"/>
            <w:shd w:val="clear" w:color="auto" w:fill="auto"/>
            <w:vAlign w:val="bottom"/>
          </w:tcPr>
          <w:p w14:paraId="3B28255F" w14:textId="302E54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83,7</w:t>
            </w:r>
          </w:p>
        </w:tc>
      </w:tr>
      <w:tr w:rsidR="00DE5D25" w:rsidRPr="00942212" w14:paraId="5C8047B0" w14:textId="77777777" w:rsidTr="0059021B">
        <w:tc>
          <w:tcPr>
            <w:tcW w:w="1560" w:type="dxa"/>
            <w:vAlign w:val="bottom"/>
          </w:tcPr>
          <w:p w14:paraId="27147B83"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Омская область</w:t>
            </w:r>
          </w:p>
        </w:tc>
        <w:tc>
          <w:tcPr>
            <w:tcW w:w="1134" w:type="dxa"/>
            <w:vAlign w:val="bottom"/>
          </w:tcPr>
          <w:p w14:paraId="3984DB71" w14:textId="7C6F908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8 935,7</w:t>
            </w:r>
          </w:p>
        </w:tc>
        <w:tc>
          <w:tcPr>
            <w:tcW w:w="1134" w:type="dxa"/>
            <w:shd w:val="clear" w:color="auto" w:fill="auto"/>
            <w:vAlign w:val="bottom"/>
          </w:tcPr>
          <w:p w14:paraId="57D31167" w14:textId="5F0942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207,9</w:t>
            </w:r>
          </w:p>
        </w:tc>
        <w:tc>
          <w:tcPr>
            <w:tcW w:w="1392" w:type="dxa"/>
            <w:shd w:val="clear" w:color="auto" w:fill="auto"/>
            <w:vAlign w:val="bottom"/>
          </w:tcPr>
          <w:p w14:paraId="574F7AD4" w14:textId="0146E55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2 060,2</w:t>
            </w:r>
          </w:p>
        </w:tc>
        <w:tc>
          <w:tcPr>
            <w:tcW w:w="1159" w:type="dxa"/>
            <w:shd w:val="clear" w:color="auto" w:fill="auto"/>
            <w:vAlign w:val="bottom"/>
          </w:tcPr>
          <w:p w14:paraId="1F27EBC3" w14:textId="17D9BB0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149,0</w:t>
            </w:r>
          </w:p>
        </w:tc>
        <w:tc>
          <w:tcPr>
            <w:tcW w:w="1019" w:type="dxa"/>
            <w:shd w:val="clear" w:color="auto" w:fill="auto"/>
            <w:vAlign w:val="bottom"/>
          </w:tcPr>
          <w:p w14:paraId="598C5C06" w14:textId="16E82B9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16,2</w:t>
            </w:r>
          </w:p>
        </w:tc>
        <w:tc>
          <w:tcPr>
            <w:tcW w:w="992" w:type="dxa"/>
            <w:shd w:val="clear" w:color="auto" w:fill="auto"/>
            <w:vAlign w:val="bottom"/>
          </w:tcPr>
          <w:p w14:paraId="78B33741" w14:textId="63DD52D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74,1</w:t>
            </w:r>
          </w:p>
        </w:tc>
        <w:tc>
          <w:tcPr>
            <w:tcW w:w="1109" w:type="dxa"/>
            <w:gridSpan w:val="2"/>
            <w:shd w:val="clear" w:color="auto" w:fill="auto"/>
            <w:vAlign w:val="bottom"/>
          </w:tcPr>
          <w:p w14:paraId="0E5BBA18" w14:textId="3CBF60B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6 428,4</w:t>
            </w:r>
          </w:p>
        </w:tc>
        <w:tc>
          <w:tcPr>
            <w:tcW w:w="1134" w:type="dxa"/>
            <w:shd w:val="clear" w:color="auto" w:fill="auto"/>
            <w:vAlign w:val="bottom"/>
          </w:tcPr>
          <w:p w14:paraId="6FFED965" w14:textId="14EE894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1 087,9</w:t>
            </w:r>
          </w:p>
        </w:tc>
        <w:tc>
          <w:tcPr>
            <w:tcW w:w="1328" w:type="dxa"/>
            <w:vAlign w:val="bottom"/>
          </w:tcPr>
          <w:p w14:paraId="1EE6FE1D" w14:textId="1E161EA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761,9</w:t>
            </w:r>
          </w:p>
        </w:tc>
        <w:tc>
          <w:tcPr>
            <w:tcW w:w="1082" w:type="dxa"/>
            <w:vAlign w:val="bottom"/>
          </w:tcPr>
          <w:p w14:paraId="275F419A" w14:textId="51A196D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0,3</w:t>
            </w:r>
          </w:p>
        </w:tc>
        <w:tc>
          <w:tcPr>
            <w:tcW w:w="1082" w:type="dxa"/>
            <w:shd w:val="clear" w:color="auto" w:fill="auto"/>
            <w:vAlign w:val="bottom"/>
          </w:tcPr>
          <w:p w14:paraId="1EAF7348" w14:textId="3F23E70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62,9</w:t>
            </w:r>
          </w:p>
        </w:tc>
        <w:tc>
          <w:tcPr>
            <w:tcW w:w="1247" w:type="dxa"/>
            <w:shd w:val="clear" w:color="auto" w:fill="auto"/>
            <w:vAlign w:val="bottom"/>
          </w:tcPr>
          <w:p w14:paraId="4BE65557" w14:textId="5F63EC1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69,5</w:t>
            </w:r>
          </w:p>
        </w:tc>
        <w:tc>
          <w:tcPr>
            <w:tcW w:w="1247" w:type="dxa"/>
            <w:shd w:val="clear" w:color="auto" w:fill="auto"/>
            <w:vAlign w:val="bottom"/>
          </w:tcPr>
          <w:p w14:paraId="5E64CFAF" w14:textId="1764E65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43,4</w:t>
            </w:r>
          </w:p>
        </w:tc>
      </w:tr>
      <w:tr w:rsidR="00DE5D25" w:rsidRPr="00942212" w14:paraId="7BA5C58C" w14:textId="77777777" w:rsidTr="0059021B">
        <w:tc>
          <w:tcPr>
            <w:tcW w:w="1560" w:type="dxa"/>
            <w:vAlign w:val="bottom"/>
          </w:tcPr>
          <w:p w14:paraId="404AFFF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Томская область</w:t>
            </w:r>
          </w:p>
        </w:tc>
        <w:tc>
          <w:tcPr>
            <w:tcW w:w="1134" w:type="dxa"/>
            <w:vAlign w:val="bottom"/>
          </w:tcPr>
          <w:p w14:paraId="03C3E21C" w14:textId="14E4F24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4 821,6</w:t>
            </w:r>
          </w:p>
        </w:tc>
        <w:tc>
          <w:tcPr>
            <w:tcW w:w="1134" w:type="dxa"/>
            <w:shd w:val="clear" w:color="auto" w:fill="auto"/>
            <w:vAlign w:val="bottom"/>
          </w:tcPr>
          <w:p w14:paraId="184B203F" w14:textId="2E2FEF8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125,6</w:t>
            </w:r>
          </w:p>
        </w:tc>
        <w:tc>
          <w:tcPr>
            <w:tcW w:w="1392" w:type="dxa"/>
            <w:shd w:val="clear" w:color="auto" w:fill="auto"/>
            <w:vAlign w:val="bottom"/>
          </w:tcPr>
          <w:p w14:paraId="1520BF1F" w14:textId="0005D8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1 700,3</w:t>
            </w:r>
          </w:p>
        </w:tc>
        <w:tc>
          <w:tcPr>
            <w:tcW w:w="1159" w:type="dxa"/>
            <w:shd w:val="clear" w:color="auto" w:fill="auto"/>
            <w:vAlign w:val="bottom"/>
          </w:tcPr>
          <w:p w14:paraId="2450BE83" w14:textId="7B5FDAB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119,6</w:t>
            </w:r>
          </w:p>
        </w:tc>
        <w:tc>
          <w:tcPr>
            <w:tcW w:w="1019" w:type="dxa"/>
            <w:shd w:val="clear" w:color="auto" w:fill="auto"/>
            <w:vAlign w:val="bottom"/>
          </w:tcPr>
          <w:p w14:paraId="48A96E8C" w14:textId="275721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0,9</w:t>
            </w:r>
          </w:p>
        </w:tc>
        <w:tc>
          <w:tcPr>
            <w:tcW w:w="992" w:type="dxa"/>
            <w:shd w:val="clear" w:color="auto" w:fill="auto"/>
            <w:vAlign w:val="bottom"/>
          </w:tcPr>
          <w:p w14:paraId="2702CB3A" w14:textId="54B03D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73,7</w:t>
            </w:r>
          </w:p>
        </w:tc>
        <w:tc>
          <w:tcPr>
            <w:tcW w:w="1109" w:type="dxa"/>
            <w:gridSpan w:val="2"/>
            <w:shd w:val="clear" w:color="auto" w:fill="auto"/>
            <w:vAlign w:val="bottom"/>
          </w:tcPr>
          <w:p w14:paraId="313B25CC" w14:textId="082A9E3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2 801,5</w:t>
            </w:r>
          </w:p>
        </w:tc>
        <w:tc>
          <w:tcPr>
            <w:tcW w:w="1134" w:type="dxa"/>
            <w:shd w:val="clear" w:color="auto" w:fill="auto"/>
            <w:vAlign w:val="bottom"/>
          </w:tcPr>
          <w:p w14:paraId="4525BFA7" w14:textId="66044E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1 744,5</w:t>
            </w:r>
          </w:p>
        </w:tc>
        <w:tc>
          <w:tcPr>
            <w:tcW w:w="1328" w:type="dxa"/>
            <w:vAlign w:val="bottom"/>
          </w:tcPr>
          <w:p w14:paraId="54363A84" w14:textId="4E5443E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340,9</w:t>
            </w:r>
          </w:p>
        </w:tc>
        <w:tc>
          <w:tcPr>
            <w:tcW w:w="1082" w:type="dxa"/>
            <w:vAlign w:val="bottom"/>
          </w:tcPr>
          <w:p w14:paraId="03FFC2CE" w14:textId="11BE71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48,9</w:t>
            </w:r>
          </w:p>
        </w:tc>
        <w:tc>
          <w:tcPr>
            <w:tcW w:w="1082" w:type="dxa"/>
            <w:shd w:val="clear" w:color="auto" w:fill="auto"/>
            <w:vAlign w:val="bottom"/>
          </w:tcPr>
          <w:p w14:paraId="3F6FB36B" w14:textId="5209A1C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71,8</w:t>
            </w:r>
          </w:p>
        </w:tc>
        <w:tc>
          <w:tcPr>
            <w:tcW w:w="1247" w:type="dxa"/>
            <w:shd w:val="clear" w:color="auto" w:fill="auto"/>
            <w:vAlign w:val="bottom"/>
          </w:tcPr>
          <w:p w14:paraId="3B42E511" w14:textId="568FE0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10,3</w:t>
            </w:r>
          </w:p>
        </w:tc>
        <w:tc>
          <w:tcPr>
            <w:tcW w:w="1247" w:type="dxa"/>
            <w:shd w:val="clear" w:color="auto" w:fill="auto"/>
            <w:vAlign w:val="bottom"/>
          </w:tcPr>
          <w:p w14:paraId="105A84CF" w14:textId="68970CF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99,9</w:t>
            </w:r>
          </w:p>
        </w:tc>
      </w:tr>
      <w:tr w:rsidR="00DE5D25" w:rsidRPr="00942212" w14:paraId="317E7573" w14:textId="77777777" w:rsidTr="0059021B">
        <w:tc>
          <w:tcPr>
            <w:tcW w:w="1560" w:type="dxa"/>
            <w:vAlign w:val="bottom"/>
          </w:tcPr>
          <w:p w14:paraId="21988F96" w14:textId="2219E0A8" w:rsidR="00DE5D25" w:rsidRPr="00942212" w:rsidRDefault="00DE5D25" w:rsidP="00DE5D25">
            <w:pPr>
              <w:spacing w:after="0" w:line="240" w:lineRule="auto"/>
              <w:rPr>
                <w:rFonts w:ascii="Times New Roman" w:eastAsia="Times New Roman" w:hAnsi="Times New Roman" w:cs="Times New Roman"/>
                <w:b/>
                <w:bCs/>
                <w:sz w:val="24"/>
                <w:szCs w:val="24"/>
                <w:lang w:eastAsia="ru-RU"/>
              </w:rPr>
            </w:pPr>
            <w:proofErr w:type="spellStart"/>
            <w:proofErr w:type="gramStart"/>
            <w:r w:rsidRPr="00942212">
              <w:rPr>
                <w:rFonts w:ascii="Times New Roman" w:eastAsia="Times New Roman" w:hAnsi="Times New Roman" w:cs="Times New Roman"/>
                <w:b/>
                <w:bCs/>
                <w:sz w:val="24"/>
                <w:szCs w:val="24"/>
                <w:lang w:eastAsia="ru-RU"/>
              </w:rPr>
              <w:t>Дальневос</w:t>
            </w:r>
            <w:proofErr w:type="spellEnd"/>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точный</w:t>
            </w:r>
            <w:proofErr w:type="gramEnd"/>
            <w:r w:rsidRPr="00942212">
              <w:rPr>
                <w:rFonts w:ascii="Times New Roman" w:eastAsia="Times New Roman" w:hAnsi="Times New Roman" w:cs="Times New Roman"/>
                <w:b/>
                <w:bCs/>
                <w:sz w:val="24"/>
                <w:szCs w:val="24"/>
                <w:lang w:eastAsia="ru-RU"/>
              </w:rPr>
              <w:t xml:space="preserve"> </w:t>
            </w:r>
            <w:proofErr w:type="spellStart"/>
            <w:r w:rsidRPr="00942212">
              <w:rPr>
                <w:rFonts w:ascii="Times New Roman" w:eastAsia="Times New Roman" w:hAnsi="Times New Roman" w:cs="Times New Roman"/>
                <w:b/>
                <w:bCs/>
                <w:sz w:val="24"/>
                <w:szCs w:val="24"/>
                <w:lang w:eastAsia="ru-RU"/>
              </w:rPr>
              <w:t>федераль</w:t>
            </w:r>
            <w:r>
              <w:rPr>
                <w:rFonts w:ascii="Times New Roman" w:eastAsia="Times New Roman" w:hAnsi="Times New Roman" w:cs="Times New Roman"/>
                <w:b/>
                <w:bCs/>
                <w:sz w:val="24"/>
                <w:szCs w:val="24"/>
                <w:lang w:eastAsia="ru-RU"/>
              </w:rPr>
              <w:t>-</w:t>
            </w:r>
            <w:r w:rsidRPr="00942212">
              <w:rPr>
                <w:rFonts w:ascii="Times New Roman" w:eastAsia="Times New Roman" w:hAnsi="Times New Roman" w:cs="Times New Roman"/>
                <w:b/>
                <w:bCs/>
                <w:sz w:val="24"/>
                <w:szCs w:val="24"/>
                <w:lang w:eastAsia="ru-RU"/>
              </w:rPr>
              <w:t>ный</w:t>
            </w:r>
            <w:proofErr w:type="spellEnd"/>
            <w:r w:rsidRPr="00942212">
              <w:rPr>
                <w:rFonts w:ascii="Times New Roman" w:eastAsia="Times New Roman" w:hAnsi="Times New Roman" w:cs="Times New Roman"/>
                <w:b/>
                <w:bCs/>
                <w:sz w:val="24"/>
                <w:szCs w:val="24"/>
                <w:lang w:eastAsia="ru-RU"/>
              </w:rPr>
              <w:t xml:space="preserve"> округ</w:t>
            </w:r>
          </w:p>
        </w:tc>
        <w:tc>
          <w:tcPr>
            <w:tcW w:w="1134" w:type="dxa"/>
            <w:vAlign w:val="bottom"/>
          </w:tcPr>
          <w:p w14:paraId="21C2626E" w14:textId="05DA111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61 002,7</w:t>
            </w:r>
          </w:p>
        </w:tc>
        <w:tc>
          <w:tcPr>
            <w:tcW w:w="1134" w:type="dxa"/>
            <w:shd w:val="clear" w:color="auto" w:fill="auto"/>
            <w:vAlign w:val="bottom"/>
          </w:tcPr>
          <w:p w14:paraId="74C92D8E" w14:textId="19CD73C6"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1 728,8</w:t>
            </w:r>
          </w:p>
        </w:tc>
        <w:tc>
          <w:tcPr>
            <w:tcW w:w="1392" w:type="dxa"/>
            <w:shd w:val="clear" w:color="auto" w:fill="auto"/>
            <w:vAlign w:val="bottom"/>
          </w:tcPr>
          <w:p w14:paraId="64E58609" w14:textId="79DF280D"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14 527,3</w:t>
            </w:r>
          </w:p>
        </w:tc>
        <w:tc>
          <w:tcPr>
            <w:tcW w:w="1159" w:type="dxa"/>
            <w:shd w:val="clear" w:color="auto" w:fill="auto"/>
            <w:vAlign w:val="bottom"/>
          </w:tcPr>
          <w:p w14:paraId="5454055F" w14:textId="0110729D"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3 431,4</w:t>
            </w:r>
          </w:p>
        </w:tc>
        <w:tc>
          <w:tcPr>
            <w:tcW w:w="1019" w:type="dxa"/>
            <w:shd w:val="clear" w:color="auto" w:fill="auto"/>
            <w:vAlign w:val="bottom"/>
          </w:tcPr>
          <w:p w14:paraId="365F0240" w14:textId="6F09961F"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221,8</w:t>
            </w:r>
          </w:p>
        </w:tc>
        <w:tc>
          <w:tcPr>
            <w:tcW w:w="992" w:type="dxa"/>
            <w:shd w:val="clear" w:color="auto" w:fill="auto"/>
            <w:vAlign w:val="bottom"/>
          </w:tcPr>
          <w:p w14:paraId="75E62AF0" w14:textId="5DD12018"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1 158,3</w:t>
            </w:r>
          </w:p>
        </w:tc>
        <w:tc>
          <w:tcPr>
            <w:tcW w:w="1109" w:type="dxa"/>
            <w:gridSpan w:val="2"/>
            <w:shd w:val="clear" w:color="auto" w:fill="auto"/>
            <w:vAlign w:val="bottom"/>
          </w:tcPr>
          <w:p w14:paraId="1A0A234A" w14:textId="3AC90F43"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39 935,1</w:t>
            </w:r>
          </w:p>
        </w:tc>
        <w:tc>
          <w:tcPr>
            <w:tcW w:w="1134" w:type="dxa"/>
            <w:shd w:val="clear" w:color="auto" w:fill="auto"/>
            <w:vAlign w:val="bottom"/>
          </w:tcPr>
          <w:p w14:paraId="11F88927" w14:textId="4E5B4F50"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 xml:space="preserve"> 20 219,5</w:t>
            </w:r>
          </w:p>
        </w:tc>
        <w:tc>
          <w:tcPr>
            <w:tcW w:w="1328" w:type="dxa"/>
            <w:vAlign w:val="bottom"/>
          </w:tcPr>
          <w:p w14:paraId="06B26AA6" w14:textId="1FFE7EF7"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7 199,0</w:t>
            </w:r>
          </w:p>
        </w:tc>
        <w:tc>
          <w:tcPr>
            <w:tcW w:w="1082" w:type="dxa"/>
            <w:vAlign w:val="bottom"/>
          </w:tcPr>
          <w:p w14:paraId="25576E19" w14:textId="0159877A"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2 413,4</w:t>
            </w:r>
          </w:p>
        </w:tc>
        <w:tc>
          <w:tcPr>
            <w:tcW w:w="1082" w:type="dxa"/>
            <w:shd w:val="clear" w:color="auto" w:fill="auto"/>
            <w:vAlign w:val="bottom"/>
          </w:tcPr>
          <w:p w14:paraId="05B20EBE" w14:textId="62AEFA35"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3 578,7</w:t>
            </w:r>
          </w:p>
        </w:tc>
        <w:tc>
          <w:tcPr>
            <w:tcW w:w="1247" w:type="dxa"/>
            <w:shd w:val="clear" w:color="auto" w:fill="auto"/>
            <w:vAlign w:val="bottom"/>
          </w:tcPr>
          <w:p w14:paraId="1AEC377D" w14:textId="6DC1A782"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659,6</w:t>
            </w:r>
          </w:p>
        </w:tc>
        <w:tc>
          <w:tcPr>
            <w:tcW w:w="1247" w:type="dxa"/>
            <w:shd w:val="clear" w:color="auto" w:fill="auto"/>
            <w:vAlign w:val="bottom"/>
          </w:tcPr>
          <w:p w14:paraId="73196D2E" w14:textId="39440CE1" w:rsidR="00DE5D25" w:rsidRPr="00942212" w:rsidRDefault="00DE5D25" w:rsidP="00DE5D25">
            <w:pPr>
              <w:spacing w:after="0"/>
              <w:jc w:val="center"/>
              <w:rPr>
                <w:rFonts w:ascii="Times New Roman" w:hAnsi="Times New Roman"/>
                <w:b/>
                <w:bCs/>
              </w:rPr>
            </w:pPr>
            <w:r w:rsidRPr="00BB6611">
              <w:rPr>
                <w:rFonts w:ascii="Times New Roman" w:hAnsi="Times New Roman"/>
                <w:b/>
                <w:color w:val="000000" w:themeColor="text1"/>
              </w:rPr>
              <w:t>2 433,6</w:t>
            </w:r>
          </w:p>
        </w:tc>
      </w:tr>
      <w:tr w:rsidR="00DE5D25" w:rsidRPr="00942212" w14:paraId="2FDAA96A" w14:textId="77777777" w:rsidTr="0059021B">
        <w:tc>
          <w:tcPr>
            <w:tcW w:w="1560" w:type="dxa"/>
            <w:vAlign w:val="bottom"/>
          </w:tcPr>
          <w:p w14:paraId="5B6C7A71"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Бурятия</w:t>
            </w:r>
          </w:p>
        </w:tc>
        <w:tc>
          <w:tcPr>
            <w:tcW w:w="1134" w:type="dxa"/>
            <w:vAlign w:val="bottom"/>
          </w:tcPr>
          <w:p w14:paraId="6C9654C1" w14:textId="02AEE7E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3 452,2</w:t>
            </w:r>
          </w:p>
        </w:tc>
        <w:tc>
          <w:tcPr>
            <w:tcW w:w="1134" w:type="dxa"/>
            <w:shd w:val="clear" w:color="auto" w:fill="auto"/>
            <w:vAlign w:val="bottom"/>
          </w:tcPr>
          <w:p w14:paraId="6BA22DB2" w14:textId="0B02A24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w:t>
            </w:r>
          </w:p>
        </w:tc>
        <w:tc>
          <w:tcPr>
            <w:tcW w:w="1392" w:type="dxa"/>
            <w:shd w:val="clear" w:color="auto" w:fill="auto"/>
            <w:vAlign w:val="bottom"/>
          </w:tcPr>
          <w:p w14:paraId="47BFEE0A" w14:textId="7F17EA6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841,0</w:t>
            </w:r>
          </w:p>
        </w:tc>
        <w:tc>
          <w:tcPr>
            <w:tcW w:w="1159" w:type="dxa"/>
            <w:shd w:val="clear" w:color="auto" w:fill="auto"/>
            <w:vAlign w:val="bottom"/>
          </w:tcPr>
          <w:p w14:paraId="291BD086" w14:textId="5387C7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19" w:type="dxa"/>
            <w:shd w:val="clear" w:color="auto" w:fill="auto"/>
            <w:vAlign w:val="bottom"/>
          </w:tcPr>
          <w:p w14:paraId="2B1B64D2" w14:textId="1AECFC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w:t>
            </w:r>
          </w:p>
        </w:tc>
        <w:tc>
          <w:tcPr>
            <w:tcW w:w="992" w:type="dxa"/>
            <w:shd w:val="clear" w:color="auto" w:fill="auto"/>
            <w:vAlign w:val="bottom"/>
          </w:tcPr>
          <w:p w14:paraId="54F79259" w14:textId="10ACB5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38B633CE" w14:textId="4CB2165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2 607,6</w:t>
            </w:r>
          </w:p>
        </w:tc>
        <w:tc>
          <w:tcPr>
            <w:tcW w:w="1134" w:type="dxa"/>
            <w:shd w:val="clear" w:color="auto" w:fill="auto"/>
            <w:vAlign w:val="bottom"/>
          </w:tcPr>
          <w:p w14:paraId="40EE26A6" w14:textId="6710DDE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233,2</w:t>
            </w:r>
          </w:p>
        </w:tc>
        <w:tc>
          <w:tcPr>
            <w:tcW w:w="1328" w:type="dxa"/>
            <w:vAlign w:val="bottom"/>
          </w:tcPr>
          <w:p w14:paraId="0B4D8CB8" w14:textId="0D1CD06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497,1</w:t>
            </w:r>
          </w:p>
        </w:tc>
        <w:tc>
          <w:tcPr>
            <w:tcW w:w="1082" w:type="dxa"/>
            <w:vAlign w:val="bottom"/>
          </w:tcPr>
          <w:p w14:paraId="5560D3E4" w14:textId="2573430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233,0</w:t>
            </w:r>
          </w:p>
        </w:tc>
        <w:tc>
          <w:tcPr>
            <w:tcW w:w="1082" w:type="dxa"/>
            <w:shd w:val="clear" w:color="auto" w:fill="auto"/>
            <w:vAlign w:val="bottom"/>
          </w:tcPr>
          <w:p w14:paraId="391C1D3A" w14:textId="51DF2DF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123,1</w:t>
            </w:r>
          </w:p>
        </w:tc>
        <w:tc>
          <w:tcPr>
            <w:tcW w:w="1247" w:type="dxa"/>
            <w:shd w:val="clear" w:color="auto" w:fill="auto"/>
            <w:vAlign w:val="bottom"/>
          </w:tcPr>
          <w:p w14:paraId="0699FE42" w14:textId="79F284E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42,6</w:t>
            </w:r>
          </w:p>
        </w:tc>
        <w:tc>
          <w:tcPr>
            <w:tcW w:w="1247" w:type="dxa"/>
            <w:shd w:val="clear" w:color="auto" w:fill="auto"/>
            <w:vAlign w:val="bottom"/>
          </w:tcPr>
          <w:p w14:paraId="5CBBE8B1" w14:textId="67E1E35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118,4</w:t>
            </w:r>
          </w:p>
        </w:tc>
      </w:tr>
      <w:tr w:rsidR="00DE5D25" w:rsidRPr="00942212" w14:paraId="13F87803" w14:textId="77777777" w:rsidTr="0059021B">
        <w:tc>
          <w:tcPr>
            <w:tcW w:w="1560" w:type="dxa"/>
            <w:vAlign w:val="bottom"/>
          </w:tcPr>
          <w:p w14:paraId="72A21C8C"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Республика Саха (Якутия)</w:t>
            </w:r>
          </w:p>
        </w:tc>
        <w:tc>
          <w:tcPr>
            <w:tcW w:w="1134" w:type="dxa"/>
            <w:vAlign w:val="bottom"/>
          </w:tcPr>
          <w:p w14:paraId="17B05B7E" w14:textId="5FDB74D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6 259,2</w:t>
            </w:r>
          </w:p>
        </w:tc>
        <w:tc>
          <w:tcPr>
            <w:tcW w:w="1134" w:type="dxa"/>
            <w:shd w:val="clear" w:color="auto" w:fill="auto"/>
            <w:vAlign w:val="bottom"/>
          </w:tcPr>
          <w:p w14:paraId="502E2D48" w14:textId="011D6B9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126,1</w:t>
            </w:r>
          </w:p>
        </w:tc>
        <w:tc>
          <w:tcPr>
            <w:tcW w:w="1392" w:type="dxa"/>
            <w:shd w:val="clear" w:color="auto" w:fill="auto"/>
            <w:vAlign w:val="bottom"/>
          </w:tcPr>
          <w:p w14:paraId="168BF7E7" w14:textId="60B453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2 455,0</w:t>
            </w:r>
          </w:p>
        </w:tc>
        <w:tc>
          <w:tcPr>
            <w:tcW w:w="1159" w:type="dxa"/>
            <w:shd w:val="clear" w:color="auto" w:fill="auto"/>
            <w:vAlign w:val="bottom"/>
          </w:tcPr>
          <w:p w14:paraId="12B21D1B" w14:textId="0103573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590,3</w:t>
            </w:r>
          </w:p>
        </w:tc>
        <w:tc>
          <w:tcPr>
            <w:tcW w:w="1019" w:type="dxa"/>
            <w:shd w:val="clear" w:color="auto" w:fill="auto"/>
            <w:vAlign w:val="bottom"/>
          </w:tcPr>
          <w:p w14:paraId="56135386" w14:textId="7835311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0,5</w:t>
            </w:r>
          </w:p>
        </w:tc>
        <w:tc>
          <w:tcPr>
            <w:tcW w:w="992" w:type="dxa"/>
            <w:shd w:val="clear" w:color="auto" w:fill="auto"/>
            <w:vAlign w:val="bottom"/>
          </w:tcPr>
          <w:p w14:paraId="3E7816CB" w14:textId="2BAA33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435,3</w:t>
            </w:r>
          </w:p>
        </w:tc>
        <w:tc>
          <w:tcPr>
            <w:tcW w:w="1109" w:type="dxa"/>
            <w:gridSpan w:val="2"/>
            <w:shd w:val="clear" w:color="auto" w:fill="auto"/>
            <w:vAlign w:val="bottom"/>
          </w:tcPr>
          <w:p w14:paraId="200F3ECB" w14:textId="3B9308A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2 652,0</w:t>
            </w:r>
          </w:p>
        </w:tc>
        <w:tc>
          <w:tcPr>
            <w:tcW w:w="1134" w:type="dxa"/>
            <w:shd w:val="clear" w:color="auto" w:fill="auto"/>
            <w:vAlign w:val="bottom"/>
          </w:tcPr>
          <w:p w14:paraId="03E8AB72" w14:textId="12BF06A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157,8</w:t>
            </w:r>
          </w:p>
        </w:tc>
        <w:tc>
          <w:tcPr>
            <w:tcW w:w="1328" w:type="dxa"/>
            <w:vAlign w:val="bottom"/>
          </w:tcPr>
          <w:p w14:paraId="1005E2A6" w14:textId="456FA37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961,4</w:t>
            </w:r>
          </w:p>
        </w:tc>
        <w:tc>
          <w:tcPr>
            <w:tcW w:w="1082" w:type="dxa"/>
            <w:vAlign w:val="bottom"/>
          </w:tcPr>
          <w:p w14:paraId="67BC4F7F" w14:textId="66DEE1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145,4</w:t>
            </w:r>
          </w:p>
        </w:tc>
        <w:tc>
          <w:tcPr>
            <w:tcW w:w="1082" w:type="dxa"/>
            <w:shd w:val="clear" w:color="auto" w:fill="auto"/>
            <w:vAlign w:val="bottom"/>
          </w:tcPr>
          <w:p w14:paraId="4CD4B08D" w14:textId="0F89399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1 495,7</w:t>
            </w:r>
          </w:p>
        </w:tc>
        <w:tc>
          <w:tcPr>
            <w:tcW w:w="1247" w:type="dxa"/>
            <w:shd w:val="clear" w:color="auto" w:fill="auto"/>
            <w:vAlign w:val="bottom"/>
          </w:tcPr>
          <w:p w14:paraId="1685FE8C" w14:textId="1E72E7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50,0</w:t>
            </w:r>
          </w:p>
        </w:tc>
        <w:tc>
          <w:tcPr>
            <w:tcW w:w="1247" w:type="dxa"/>
            <w:shd w:val="clear" w:color="auto" w:fill="auto"/>
            <w:vAlign w:val="bottom"/>
          </w:tcPr>
          <w:p w14:paraId="2D82F4DC" w14:textId="391DEE6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127,6</w:t>
            </w:r>
          </w:p>
        </w:tc>
      </w:tr>
      <w:tr w:rsidR="00DE5D25" w:rsidRPr="00942212" w14:paraId="7B5820A6" w14:textId="77777777" w:rsidTr="0059021B">
        <w:tc>
          <w:tcPr>
            <w:tcW w:w="1560" w:type="dxa"/>
            <w:vAlign w:val="bottom"/>
          </w:tcPr>
          <w:p w14:paraId="3E20C7A2" w14:textId="55CC52F0" w:rsidR="00DE5D25" w:rsidRPr="00942212" w:rsidRDefault="00DE5D25" w:rsidP="00DE5D25">
            <w:pPr>
              <w:spacing w:after="0" w:line="240" w:lineRule="auto"/>
              <w:rPr>
                <w:rFonts w:ascii="Times New Roman" w:eastAsia="Times New Roman" w:hAnsi="Times New Roman" w:cs="Times New Roman"/>
                <w:sz w:val="24"/>
                <w:szCs w:val="24"/>
                <w:lang w:eastAsia="ru-RU"/>
              </w:rPr>
            </w:pPr>
            <w:proofErr w:type="spellStart"/>
            <w:proofErr w:type="gramStart"/>
            <w:r w:rsidRPr="00942212">
              <w:rPr>
                <w:rFonts w:ascii="Times New Roman" w:eastAsia="Times New Roman" w:hAnsi="Times New Roman" w:cs="Times New Roman"/>
                <w:sz w:val="24"/>
                <w:szCs w:val="24"/>
                <w:lang w:eastAsia="ru-RU"/>
              </w:rPr>
              <w:t>Забайкальс</w:t>
            </w:r>
            <w:proofErr w:type="spellEnd"/>
            <w:r>
              <w:rPr>
                <w:rFonts w:ascii="Times New Roman" w:eastAsia="Times New Roman" w:hAnsi="Times New Roman" w:cs="Times New Roman"/>
                <w:sz w:val="24"/>
                <w:szCs w:val="24"/>
                <w:lang w:eastAsia="ru-RU"/>
              </w:rPr>
              <w:t>-</w:t>
            </w:r>
            <w:r w:rsidRPr="00942212">
              <w:rPr>
                <w:rFonts w:ascii="Times New Roman" w:eastAsia="Times New Roman" w:hAnsi="Times New Roman" w:cs="Times New Roman"/>
                <w:sz w:val="24"/>
                <w:szCs w:val="24"/>
                <w:lang w:eastAsia="ru-RU"/>
              </w:rPr>
              <w:t>кий</w:t>
            </w:r>
            <w:proofErr w:type="gramEnd"/>
            <w:r w:rsidRPr="00942212">
              <w:rPr>
                <w:rFonts w:ascii="Times New Roman" w:eastAsia="Times New Roman" w:hAnsi="Times New Roman" w:cs="Times New Roman"/>
                <w:sz w:val="24"/>
                <w:szCs w:val="24"/>
                <w:lang w:eastAsia="ru-RU"/>
              </w:rPr>
              <w:t xml:space="preserve"> край</w:t>
            </w:r>
          </w:p>
        </w:tc>
        <w:tc>
          <w:tcPr>
            <w:tcW w:w="1134" w:type="dxa"/>
            <w:vAlign w:val="bottom"/>
          </w:tcPr>
          <w:p w14:paraId="58FA89E9" w14:textId="4C4F6D5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3 344,0</w:t>
            </w:r>
          </w:p>
        </w:tc>
        <w:tc>
          <w:tcPr>
            <w:tcW w:w="1134" w:type="dxa"/>
            <w:shd w:val="clear" w:color="auto" w:fill="auto"/>
            <w:vAlign w:val="bottom"/>
          </w:tcPr>
          <w:p w14:paraId="0A9762B4" w14:textId="1E23460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45,5</w:t>
            </w:r>
          </w:p>
        </w:tc>
        <w:tc>
          <w:tcPr>
            <w:tcW w:w="1392" w:type="dxa"/>
            <w:shd w:val="clear" w:color="auto" w:fill="auto"/>
            <w:vAlign w:val="bottom"/>
          </w:tcPr>
          <w:p w14:paraId="6CB2467D" w14:textId="4A41573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890,7</w:t>
            </w:r>
          </w:p>
        </w:tc>
        <w:tc>
          <w:tcPr>
            <w:tcW w:w="1159" w:type="dxa"/>
            <w:shd w:val="clear" w:color="auto" w:fill="auto"/>
            <w:vAlign w:val="bottom"/>
          </w:tcPr>
          <w:p w14:paraId="0E4724F8" w14:textId="47BB1A4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14,1</w:t>
            </w:r>
          </w:p>
        </w:tc>
        <w:tc>
          <w:tcPr>
            <w:tcW w:w="1019" w:type="dxa"/>
            <w:shd w:val="clear" w:color="auto" w:fill="auto"/>
            <w:vAlign w:val="bottom"/>
          </w:tcPr>
          <w:p w14:paraId="5A6205CD" w14:textId="6FEB7B4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7D855CCA" w14:textId="37E4D4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54,4</w:t>
            </w:r>
          </w:p>
        </w:tc>
        <w:tc>
          <w:tcPr>
            <w:tcW w:w="1109" w:type="dxa"/>
            <w:gridSpan w:val="2"/>
            <w:shd w:val="clear" w:color="auto" w:fill="auto"/>
            <w:vAlign w:val="bottom"/>
          </w:tcPr>
          <w:p w14:paraId="0045B0FD" w14:textId="60B3ECF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2 339,3</w:t>
            </w:r>
          </w:p>
        </w:tc>
        <w:tc>
          <w:tcPr>
            <w:tcW w:w="1134" w:type="dxa"/>
            <w:shd w:val="clear" w:color="auto" w:fill="auto"/>
            <w:vAlign w:val="bottom"/>
          </w:tcPr>
          <w:p w14:paraId="0CA39A47" w14:textId="7195CEB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2 300,9</w:t>
            </w:r>
          </w:p>
        </w:tc>
        <w:tc>
          <w:tcPr>
            <w:tcW w:w="1328" w:type="dxa"/>
            <w:vAlign w:val="bottom"/>
          </w:tcPr>
          <w:p w14:paraId="7B624A64" w14:textId="1B2905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133,4</w:t>
            </w:r>
          </w:p>
        </w:tc>
        <w:tc>
          <w:tcPr>
            <w:tcW w:w="1082" w:type="dxa"/>
            <w:vAlign w:val="bottom"/>
          </w:tcPr>
          <w:p w14:paraId="209B4FF8" w14:textId="0FD0348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130,9</w:t>
            </w:r>
          </w:p>
        </w:tc>
        <w:tc>
          <w:tcPr>
            <w:tcW w:w="1082" w:type="dxa"/>
            <w:shd w:val="clear" w:color="auto" w:fill="auto"/>
            <w:vAlign w:val="bottom"/>
          </w:tcPr>
          <w:p w14:paraId="04CCDA2E" w14:textId="417D16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10,0</w:t>
            </w:r>
          </w:p>
        </w:tc>
        <w:tc>
          <w:tcPr>
            <w:tcW w:w="1247" w:type="dxa"/>
            <w:shd w:val="clear" w:color="auto" w:fill="auto"/>
            <w:vAlign w:val="bottom"/>
          </w:tcPr>
          <w:p w14:paraId="41DAC4A4" w14:textId="76D27AE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32,8</w:t>
            </w:r>
          </w:p>
        </w:tc>
        <w:tc>
          <w:tcPr>
            <w:tcW w:w="1247" w:type="dxa"/>
            <w:shd w:val="clear" w:color="auto" w:fill="auto"/>
            <w:vAlign w:val="bottom"/>
          </w:tcPr>
          <w:p w14:paraId="00B6AEAF" w14:textId="03C22DA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9,3</w:t>
            </w:r>
          </w:p>
        </w:tc>
      </w:tr>
      <w:tr w:rsidR="00DE5D25" w:rsidRPr="00942212" w14:paraId="1753A5D8" w14:textId="77777777" w:rsidTr="0059021B">
        <w:tc>
          <w:tcPr>
            <w:tcW w:w="1560" w:type="dxa"/>
            <w:vAlign w:val="bottom"/>
          </w:tcPr>
          <w:p w14:paraId="7EE97F88"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Камчатский край</w:t>
            </w:r>
          </w:p>
        </w:tc>
        <w:tc>
          <w:tcPr>
            <w:tcW w:w="1134" w:type="dxa"/>
            <w:vAlign w:val="bottom"/>
          </w:tcPr>
          <w:p w14:paraId="1E8E7EA9" w14:textId="4B5D9CC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2 959,8</w:t>
            </w:r>
          </w:p>
        </w:tc>
        <w:tc>
          <w:tcPr>
            <w:tcW w:w="1134" w:type="dxa"/>
            <w:shd w:val="clear" w:color="auto" w:fill="auto"/>
            <w:vAlign w:val="bottom"/>
          </w:tcPr>
          <w:p w14:paraId="5ECE7A1E" w14:textId="6153907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202,3</w:t>
            </w:r>
          </w:p>
        </w:tc>
        <w:tc>
          <w:tcPr>
            <w:tcW w:w="1392" w:type="dxa"/>
            <w:shd w:val="clear" w:color="auto" w:fill="auto"/>
            <w:vAlign w:val="bottom"/>
          </w:tcPr>
          <w:p w14:paraId="322FB887" w14:textId="5DD95AA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514,0</w:t>
            </w:r>
          </w:p>
        </w:tc>
        <w:tc>
          <w:tcPr>
            <w:tcW w:w="1159" w:type="dxa"/>
            <w:shd w:val="clear" w:color="auto" w:fill="auto"/>
            <w:vAlign w:val="bottom"/>
          </w:tcPr>
          <w:p w14:paraId="6BC6CE89" w14:textId="767882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81,2</w:t>
            </w:r>
          </w:p>
        </w:tc>
        <w:tc>
          <w:tcPr>
            <w:tcW w:w="1019" w:type="dxa"/>
            <w:shd w:val="clear" w:color="auto" w:fill="auto"/>
            <w:vAlign w:val="bottom"/>
          </w:tcPr>
          <w:p w14:paraId="44EE4027" w14:textId="084497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90,0</w:t>
            </w:r>
          </w:p>
        </w:tc>
        <w:tc>
          <w:tcPr>
            <w:tcW w:w="992" w:type="dxa"/>
            <w:shd w:val="clear" w:color="auto" w:fill="auto"/>
            <w:vAlign w:val="bottom"/>
          </w:tcPr>
          <w:p w14:paraId="031FDEAE" w14:textId="4A83EA2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199,7</w:t>
            </w:r>
          </w:p>
        </w:tc>
        <w:tc>
          <w:tcPr>
            <w:tcW w:w="1109" w:type="dxa"/>
            <w:gridSpan w:val="2"/>
            <w:shd w:val="clear" w:color="auto" w:fill="auto"/>
            <w:vAlign w:val="bottom"/>
          </w:tcPr>
          <w:p w14:paraId="78AE69C3" w14:textId="41BAE2B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1 872,6</w:t>
            </w:r>
          </w:p>
        </w:tc>
        <w:tc>
          <w:tcPr>
            <w:tcW w:w="1134" w:type="dxa"/>
            <w:shd w:val="clear" w:color="auto" w:fill="auto"/>
            <w:vAlign w:val="bottom"/>
          </w:tcPr>
          <w:p w14:paraId="561C52A8" w14:textId="399751D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91,1</w:t>
            </w:r>
          </w:p>
        </w:tc>
        <w:tc>
          <w:tcPr>
            <w:tcW w:w="1328" w:type="dxa"/>
            <w:vAlign w:val="bottom"/>
          </w:tcPr>
          <w:p w14:paraId="179BC855" w14:textId="7D2B0E5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726,6</w:t>
            </w:r>
          </w:p>
        </w:tc>
        <w:tc>
          <w:tcPr>
            <w:tcW w:w="1082" w:type="dxa"/>
            <w:vAlign w:val="bottom"/>
          </w:tcPr>
          <w:p w14:paraId="1B6E1361" w14:textId="77D17DF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w:t>
            </w:r>
          </w:p>
        </w:tc>
        <w:tc>
          <w:tcPr>
            <w:tcW w:w="1082" w:type="dxa"/>
            <w:shd w:val="clear" w:color="auto" w:fill="auto"/>
            <w:vAlign w:val="bottom"/>
          </w:tcPr>
          <w:p w14:paraId="4E611B6D" w14:textId="3ADA314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98,7</w:t>
            </w:r>
          </w:p>
        </w:tc>
        <w:tc>
          <w:tcPr>
            <w:tcW w:w="1247" w:type="dxa"/>
            <w:shd w:val="clear" w:color="auto" w:fill="auto"/>
            <w:vAlign w:val="bottom"/>
          </w:tcPr>
          <w:p w14:paraId="7E66076D" w14:textId="5FA1C58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12,2</w:t>
            </w:r>
          </w:p>
        </w:tc>
        <w:tc>
          <w:tcPr>
            <w:tcW w:w="1247" w:type="dxa"/>
            <w:shd w:val="clear" w:color="auto" w:fill="auto"/>
            <w:vAlign w:val="bottom"/>
          </w:tcPr>
          <w:p w14:paraId="2B37D0D8" w14:textId="5C2326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200,0</w:t>
            </w:r>
          </w:p>
        </w:tc>
      </w:tr>
      <w:tr w:rsidR="00DE5D25" w:rsidRPr="00942212" w14:paraId="39E1DA2B" w14:textId="77777777" w:rsidTr="0059021B">
        <w:tc>
          <w:tcPr>
            <w:tcW w:w="1560" w:type="dxa"/>
            <w:vAlign w:val="bottom"/>
          </w:tcPr>
          <w:p w14:paraId="7F0E0BDC"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Приморский край</w:t>
            </w:r>
          </w:p>
        </w:tc>
        <w:tc>
          <w:tcPr>
            <w:tcW w:w="1134" w:type="dxa"/>
            <w:vAlign w:val="bottom"/>
          </w:tcPr>
          <w:p w14:paraId="50956F80" w14:textId="4B861CC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12 354,7</w:t>
            </w:r>
          </w:p>
        </w:tc>
        <w:tc>
          <w:tcPr>
            <w:tcW w:w="1134" w:type="dxa"/>
            <w:shd w:val="clear" w:color="auto" w:fill="auto"/>
            <w:vAlign w:val="bottom"/>
          </w:tcPr>
          <w:p w14:paraId="58E9E032" w14:textId="730A0D4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64,6</w:t>
            </w:r>
          </w:p>
        </w:tc>
        <w:tc>
          <w:tcPr>
            <w:tcW w:w="1392" w:type="dxa"/>
            <w:shd w:val="clear" w:color="auto" w:fill="auto"/>
            <w:vAlign w:val="bottom"/>
          </w:tcPr>
          <w:p w14:paraId="1F4ABFF3" w14:textId="63AD201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3 130,4</w:t>
            </w:r>
          </w:p>
        </w:tc>
        <w:tc>
          <w:tcPr>
            <w:tcW w:w="1159" w:type="dxa"/>
            <w:shd w:val="clear" w:color="auto" w:fill="auto"/>
            <w:vAlign w:val="bottom"/>
          </w:tcPr>
          <w:p w14:paraId="11B28254" w14:textId="03B5A39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1 681,8</w:t>
            </w:r>
          </w:p>
        </w:tc>
        <w:tc>
          <w:tcPr>
            <w:tcW w:w="1019" w:type="dxa"/>
            <w:shd w:val="clear" w:color="auto" w:fill="auto"/>
            <w:vAlign w:val="bottom"/>
          </w:tcPr>
          <w:p w14:paraId="083E9B13" w14:textId="6A52CF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w:t>
            </w:r>
          </w:p>
        </w:tc>
        <w:tc>
          <w:tcPr>
            <w:tcW w:w="992" w:type="dxa"/>
            <w:shd w:val="clear" w:color="auto" w:fill="auto"/>
            <w:vAlign w:val="bottom"/>
          </w:tcPr>
          <w:p w14:paraId="64CFD11C" w14:textId="05E57E7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399,8</w:t>
            </w:r>
          </w:p>
        </w:tc>
        <w:tc>
          <w:tcPr>
            <w:tcW w:w="1109" w:type="dxa"/>
            <w:gridSpan w:val="2"/>
            <w:shd w:val="clear" w:color="auto" w:fill="auto"/>
            <w:vAlign w:val="bottom"/>
          </w:tcPr>
          <w:p w14:paraId="13961BA1" w14:textId="5031D8F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7 076,6</w:t>
            </w:r>
          </w:p>
        </w:tc>
        <w:tc>
          <w:tcPr>
            <w:tcW w:w="1134" w:type="dxa"/>
            <w:shd w:val="clear" w:color="auto" w:fill="auto"/>
            <w:vAlign w:val="bottom"/>
          </w:tcPr>
          <w:p w14:paraId="00AEBE04" w14:textId="235CB8D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4 216,7</w:t>
            </w:r>
          </w:p>
        </w:tc>
        <w:tc>
          <w:tcPr>
            <w:tcW w:w="1328" w:type="dxa"/>
            <w:vAlign w:val="bottom"/>
          </w:tcPr>
          <w:p w14:paraId="4ABC60B7" w14:textId="372B224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646,2</w:t>
            </w:r>
          </w:p>
        </w:tc>
        <w:tc>
          <w:tcPr>
            <w:tcW w:w="1082" w:type="dxa"/>
            <w:vAlign w:val="bottom"/>
          </w:tcPr>
          <w:p w14:paraId="7D45D42A" w14:textId="0CCE333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117,9</w:t>
            </w:r>
          </w:p>
        </w:tc>
        <w:tc>
          <w:tcPr>
            <w:tcW w:w="1082" w:type="dxa"/>
            <w:shd w:val="clear" w:color="auto" w:fill="auto"/>
            <w:vAlign w:val="bottom"/>
          </w:tcPr>
          <w:p w14:paraId="37D72E57" w14:textId="5D908F4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603,3</w:t>
            </w:r>
          </w:p>
        </w:tc>
        <w:tc>
          <w:tcPr>
            <w:tcW w:w="1247" w:type="dxa"/>
            <w:shd w:val="clear" w:color="auto" w:fill="auto"/>
            <w:vAlign w:val="bottom"/>
          </w:tcPr>
          <w:p w14:paraId="55198716" w14:textId="0DD4F0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70,2</w:t>
            </w:r>
          </w:p>
        </w:tc>
        <w:tc>
          <w:tcPr>
            <w:tcW w:w="1247" w:type="dxa"/>
            <w:shd w:val="clear" w:color="auto" w:fill="auto"/>
            <w:vAlign w:val="bottom"/>
          </w:tcPr>
          <w:p w14:paraId="4F603BC5" w14:textId="3D2CA4E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320,1</w:t>
            </w:r>
          </w:p>
        </w:tc>
      </w:tr>
      <w:tr w:rsidR="00DE5D25" w:rsidRPr="00942212" w14:paraId="0F462D31" w14:textId="77777777" w:rsidTr="0059021B">
        <w:tc>
          <w:tcPr>
            <w:tcW w:w="1560" w:type="dxa"/>
            <w:vAlign w:val="bottom"/>
          </w:tcPr>
          <w:p w14:paraId="287B892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Хабаровский край</w:t>
            </w:r>
          </w:p>
        </w:tc>
        <w:tc>
          <w:tcPr>
            <w:tcW w:w="1134" w:type="dxa"/>
            <w:vAlign w:val="bottom"/>
          </w:tcPr>
          <w:p w14:paraId="2247B25B" w14:textId="74BEC0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10 647,7</w:t>
            </w:r>
          </w:p>
        </w:tc>
        <w:tc>
          <w:tcPr>
            <w:tcW w:w="1134" w:type="dxa"/>
            <w:shd w:val="clear" w:color="auto" w:fill="auto"/>
            <w:vAlign w:val="bottom"/>
          </w:tcPr>
          <w:p w14:paraId="2649555E" w14:textId="54E725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0,0</w:t>
            </w:r>
          </w:p>
        </w:tc>
        <w:tc>
          <w:tcPr>
            <w:tcW w:w="1392" w:type="dxa"/>
            <w:shd w:val="clear" w:color="auto" w:fill="auto"/>
            <w:vAlign w:val="bottom"/>
          </w:tcPr>
          <w:p w14:paraId="665CB377" w14:textId="428CE4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2 058,6</w:t>
            </w:r>
          </w:p>
        </w:tc>
        <w:tc>
          <w:tcPr>
            <w:tcW w:w="1159" w:type="dxa"/>
            <w:shd w:val="clear" w:color="auto" w:fill="auto"/>
            <w:vAlign w:val="bottom"/>
          </w:tcPr>
          <w:p w14:paraId="0D5DBE8A" w14:textId="321ADA6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354,5</w:t>
            </w:r>
          </w:p>
        </w:tc>
        <w:tc>
          <w:tcPr>
            <w:tcW w:w="1019" w:type="dxa"/>
            <w:shd w:val="clear" w:color="auto" w:fill="auto"/>
            <w:vAlign w:val="bottom"/>
          </w:tcPr>
          <w:p w14:paraId="60637398" w14:textId="4B39A0D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992" w:type="dxa"/>
            <w:shd w:val="clear" w:color="auto" w:fill="auto"/>
            <w:vAlign w:val="bottom"/>
          </w:tcPr>
          <w:p w14:paraId="625688A6" w14:textId="7CDD63B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2CC540DE" w14:textId="5447B2C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8 234,5</w:t>
            </w:r>
          </w:p>
        </w:tc>
        <w:tc>
          <w:tcPr>
            <w:tcW w:w="1134" w:type="dxa"/>
            <w:shd w:val="clear" w:color="auto" w:fill="auto"/>
            <w:vAlign w:val="bottom"/>
          </w:tcPr>
          <w:p w14:paraId="26564217" w14:textId="5DA379C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7 506,5</w:t>
            </w:r>
          </w:p>
        </w:tc>
        <w:tc>
          <w:tcPr>
            <w:tcW w:w="1328" w:type="dxa"/>
            <w:vAlign w:val="bottom"/>
          </w:tcPr>
          <w:p w14:paraId="56324418" w14:textId="6382B0A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1 777,0</w:t>
            </w:r>
          </w:p>
        </w:tc>
        <w:tc>
          <w:tcPr>
            <w:tcW w:w="1082" w:type="dxa"/>
            <w:vAlign w:val="bottom"/>
          </w:tcPr>
          <w:p w14:paraId="603EBA35" w14:textId="27C1260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1 770,2</w:t>
            </w:r>
          </w:p>
        </w:tc>
        <w:tc>
          <w:tcPr>
            <w:tcW w:w="1082" w:type="dxa"/>
            <w:shd w:val="clear" w:color="auto" w:fill="auto"/>
            <w:vAlign w:val="bottom"/>
          </w:tcPr>
          <w:p w14:paraId="616B4175" w14:textId="37DCCF6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634,1</w:t>
            </w:r>
          </w:p>
        </w:tc>
        <w:tc>
          <w:tcPr>
            <w:tcW w:w="1247" w:type="dxa"/>
            <w:shd w:val="clear" w:color="auto" w:fill="auto"/>
            <w:vAlign w:val="bottom"/>
          </w:tcPr>
          <w:p w14:paraId="6ABAFF31" w14:textId="2D0E969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152,7</w:t>
            </w:r>
          </w:p>
        </w:tc>
        <w:tc>
          <w:tcPr>
            <w:tcW w:w="1247" w:type="dxa"/>
            <w:shd w:val="clear" w:color="auto" w:fill="auto"/>
            <w:vAlign w:val="bottom"/>
          </w:tcPr>
          <w:p w14:paraId="22DCE4E7" w14:textId="23B3DA5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592,5</w:t>
            </w:r>
          </w:p>
        </w:tc>
      </w:tr>
      <w:tr w:rsidR="00DE5D25" w:rsidRPr="00942212" w14:paraId="4FC4EED3" w14:textId="77777777" w:rsidTr="0059021B">
        <w:tc>
          <w:tcPr>
            <w:tcW w:w="1560" w:type="dxa"/>
            <w:vAlign w:val="bottom"/>
          </w:tcPr>
          <w:p w14:paraId="124057E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Амурская область</w:t>
            </w:r>
          </w:p>
        </w:tc>
        <w:tc>
          <w:tcPr>
            <w:tcW w:w="1134" w:type="dxa"/>
            <w:vAlign w:val="bottom"/>
          </w:tcPr>
          <w:p w14:paraId="03D4F1D1" w14:textId="45CC6AB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5 468,7</w:t>
            </w:r>
          </w:p>
        </w:tc>
        <w:tc>
          <w:tcPr>
            <w:tcW w:w="1134" w:type="dxa"/>
            <w:shd w:val="clear" w:color="auto" w:fill="auto"/>
            <w:vAlign w:val="bottom"/>
          </w:tcPr>
          <w:p w14:paraId="49797ECE" w14:textId="4E26B4E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17,9</w:t>
            </w:r>
          </w:p>
        </w:tc>
        <w:tc>
          <w:tcPr>
            <w:tcW w:w="1392" w:type="dxa"/>
            <w:shd w:val="clear" w:color="auto" w:fill="auto"/>
            <w:vAlign w:val="bottom"/>
          </w:tcPr>
          <w:p w14:paraId="550273A9" w14:textId="3DF744F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1 612,6</w:t>
            </w:r>
          </w:p>
        </w:tc>
        <w:tc>
          <w:tcPr>
            <w:tcW w:w="1159" w:type="dxa"/>
            <w:shd w:val="clear" w:color="auto" w:fill="auto"/>
            <w:vAlign w:val="bottom"/>
          </w:tcPr>
          <w:p w14:paraId="5A1BF787" w14:textId="521D3D9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123,4</w:t>
            </w:r>
          </w:p>
        </w:tc>
        <w:tc>
          <w:tcPr>
            <w:tcW w:w="1019" w:type="dxa"/>
            <w:shd w:val="clear" w:color="auto" w:fill="auto"/>
            <w:vAlign w:val="bottom"/>
          </w:tcPr>
          <w:p w14:paraId="7DF3EDC6" w14:textId="46D010A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5,8</w:t>
            </w:r>
          </w:p>
        </w:tc>
        <w:tc>
          <w:tcPr>
            <w:tcW w:w="992" w:type="dxa"/>
            <w:shd w:val="clear" w:color="auto" w:fill="auto"/>
            <w:vAlign w:val="bottom"/>
          </w:tcPr>
          <w:p w14:paraId="11F5CF2D" w14:textId="371CF31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46,4</w:t>
            </w:r>
          </w:p>
        </w:tc>
        <w:tc>
          <w:tcPr>
            <w:tcW w:w="1109" w:type="dxa"/>
            <w:gridSpan w:val="2"/>
            <w:shd w:val="clear" w:color="auto" w:fill="auto"/>
            <w:vAlign w:val="bottom"/>
          </w:tcPr>
          <w:p w14:paraId="1E19A9C5" w14:textId="6CA5F02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3 662,6</w:t>
            </w:r>
          </w:p>
        </w:tc>
        <w:tc>
          <w:tcPr>
            <w:tcW w:w="1134" w:type="dxa"/>
            <w:shd w:val="clear" w:color="auto" w:fill="auto"/>
            <w:vAlign w:val="bottom"/>
          </w:tcPr>
          <w:p w14:paraId="5992BBCA" w14:textId="34FAD04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1,4</w:t>
            </w:r>
          </w:p>
        </w:tc>
        <w:tc>
          <w:tcPr>
            <w:tcW w:w="1328" w:type="dxa"/>
            <w:vAlign w:val="bottom"/>
          </w:tcPr>
          <w:p w14:paraId="6D3B0A53" w14:textId="1513F73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353,2</w:t>
            </w:r>
          </w:p>
        </w:tc>
        <w:tc>
          <w:tcPr>
            <w:tcW w:w="1082" w:type="dxa"/>
            <w:vAlign w:val="bottom"/>
          </w:tcPr>
          <w:p w14:paraId="2EF32C26" w14:textId="39FF321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0D07F91B" w14:textId="0E31C95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42,2</w:t>
            </w:r>
          </w:p>
        </w:tc>
        <w:tc>
          <w:tcPr>
            <w:tcW w:w="1247" w:type="dxa"/>
            <w:shd w:val="clear" w:color="auto" w:fill="auto"/>
            <w:vAlign w:val="bottom"/>
          </w:tcPr>
          <w:p w14:paraId="05EC4A78" w14:textId="2706DE4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30,0</w:t>
            </w:r>
          </w:p>
        </w:tc>
        <w:tc>
          <w:tcPr>
            <w:tcW w:w="1247" w:type="dxa"/>
            <w:shd w:val="clear" w:color="auto" w:fill="auto"/>
            <w:vAlign w:val="bottom"/>
          </w:tcPr>
          <w:p w14:paraId="54F17FE9" w14:textId="4D8A66C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460,4</w:t>
            </w:r>
          </w:p>
        </w:tc>
      </w:tr>
      <w:tr w:rsidR="00DE5D25" w:rsidRPr="00942212" w14:paraId="46C8D286" w14:textId="77777777" w:rsidTr="0059021B">
        <w:tc>
          <w:tcPr>
            <w:tcW w:w="1560" w:type="dxa"/>
            <w:vAlign w:val="bottom"/>
          </w:tcPr>
          <w:p w14:paraId="510B050B"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Магаданская область</w:t>
            </w:r>
          </w:p>
        </w:tc>
        <w:tc>
          <w:tcPr>
            <w:tcW w:w="1134" w:type="dxa"/>
            <w:vAlign w:val="bottom"/>
          </w:tcPr>
          <w:p w14:paraId="07F3C23E" w14:textId="51955BA6"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1 764,2</w:t>
            </w:r>
          </w:p>
        </w:tc>
        <w:tc>
          <w:tcPr>
            <w:tcW w:w="1134" w:type="dxa"/>
            <w:shd w:val="clear" w:color="auto" w:fill="auto"/>
            <w:vAlign w:val="bottom"/>
          </w:tcPr>
          <w:p w14:paraId="2ECD6285" w14:textId="69E9BF1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33,9</w:t>
            </w:r>
          </w:p>
        </w:tc>
        <w:tc>
          <w:tcPr>
            <w:tcW w:w="1392" w:type="dxa"/>
            <w:shd w:val="clear" w:color="auto" w:fill="auto"/>
            <w:vAlign w:val="bottom"/>
          </w:tcPr>
          <w:p w14:paraId="184954E5" w14:textId="475533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365,0</w:t>
            </w:r>
          </w:p>
        </w:tc>
        <w:tc>
          <w:tcPr>
            <w:tcW w:w="1159" w:type="dxa"/>
            <w:shd w:val="clear" w:color="auto" w:fill="auto"/>
            <w:vAlign w:val="bottom"/>
          </w:tcPr>
          <w:p w14:paraId="504AA118" w14:textId="2AA35E9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565,6</w:t>
            </w:r>
          </w:p>
        </w:tc>
        <w:tc>
          <w:tcPr>
            <w:tcW w:w="1019" w:type="dxa"/>
            <w:shd w:val="clear" w:color="auto" w:fill="auto"/>
            <w:vAlign w:val="bottom"/>
          </w:tcPr>
          <w:p w14:paraId="5A12EFA2" w14:textId="587016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25,0</w:t>
            </w:r>
          </w:p>
        </w:tc>
        <w:tc>
          <w:tcPr>
            <w:tcW w:w="992" w:type="dxa"/>
            <w:shd w:val="clear" w:color="auto" w:fill="auto"/>
            <w:vAlign w:val="bottom"/>
          </w:tcPr>
          <w:p w14:paraId="237FF27E" w14:textId="5F0EAD7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11,6</w:t>
            </w:r>
          </w:p>
        </w:tc>
        <w:tc>
          <w:tcPr>
            <w:tcW w:w="1109" w:type="dxa"/>
            <w:gridSpan w:val="2"/>
            <w:shd w:val="clear" w:color="auto" w:fill="auto"/>
            <w:vAlign w:val="bottom"/>
          </w:tcPr>
          <w:p w14:paraId="7E86A10A" w14:textId="512152C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763,1</w:t>
            </w:r>
          </w:p>
        </w:tc>
        <w:tc>
          <w:tcPr>
            <w:tcW w:w="1134" w:type="dxa"/>
            <w:shd w:val="clear" w:color="auto" w:fill="auto"/>
            <w:vAlign w:val="bottom"/>
          </w:tcPr>
          <w:p w14:paraId="0DDCF199" w14:textId="0672282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284,5</w:t>
            </w:r>
          </w:p>
        </w:tc>
        <w:tc>
          <w:tcPr>
            <w:tcW w:w="1328" w:type="dxa"/>
            <w:vAlign w:val="bottom"/>
          </w:tcPr>
          <w:p w14:paraId="702D42E3" w14:textId="647B94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229,4</w:t>
            </w:r>
          </w:p>
        </w:tc>
        <w:tc>
          <w:tcPr>
            <w:tcW w:w="1082" w:type="dxa"/>
            <w:vAlign w:val="bottom"/>
          </w:tcPr>
          <w:p w14:paraId="69C5586C" w14:textId="740633C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082" w:type="dxa"/>
            <w:shd w:val="clear" w:color="auto" w:fill="auto"/>
            <w:vAlign w:val="bottom"/>
          </w:tcPr>
          <w:p w14:paraId="136BE32C" w14:textId="2CFD7C0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81,9</w:t>
            </w:r>
          </w:p>
        </w:tc>
        <w:tc>
          <w:tcPr>
            <w:tcW w:w="1247" w:type="dxa"/>
            <w:shd w:val="clear" w:color="auto" w:fill="auto"/>
            <w:vAlign w:val="bottom"/>
          </w:tcPr>
          <w:p w14:paraId="2CF6C742" w14:textId="138C533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13,5</w:t>
            </w:r>
          </w:p>
        </w:tc>
        <w:tc>
          <w:tcPr>
            <w:tcW w:w="1247" w:type="dxa"/>
            <w:shd w:val="clear" w:color="auto" w:fill="auto"/>
            <w:vAlign w:val="bottom"/>
          </w:tcPr>
          <w:p w14:paraId="1246F244" w14:textId="0960443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97,4</w:t>
            </w:r>
          </w:p>
        </w:tc>
      </w:tr>
      <w:tr w:rsidR="00DE5D25" w:rsidRPr="00942212" w14:paraId="04D9A284" w14:textId="77777777" w:rsidTr="0059021B">
        <w:tc>
          <w:tcPr>
            <w:tcW w:w="1560" w:type="dxa"/>
            <w:vAlign w:val="bottom"/>
          </w:tcPr>
          <w:p w14:paraId="214144E2"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Сахалинская область</w:t>
            </w:r>
          </w:p>
        </w:tc>
        <w:tc>
          <w:tcPr>
            <w:tcW w:w="1134" w:type="dxa"/>
            <w:vAlign w:val="bottom"/>
          </w:tcPr>
          <w:p w14:paraId="299A7B52" w14:textId="4D24A08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13 779,2</w:t>
            </w:r>
          </w:p>
        </w:tc>
        <w:tc>
          <w:tcPr>
            <w:tcW w:w="1134" w:type="dxa"/>
            <w:shd w:val="clear" w:color="auto" w:fill="auto"/>
            <w:vAlign w:val="bottom"/>
          </w:tcPr>
          <w:p w14:paraId="5FFC62A6" w14:textId="11304D7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1 215,6</w:t>
            </w:r>
          </w:p>
        </w:tc>
        <w:tc>
          <w:tcPr>
            <w:tcW w:w="1392" w:type="dxa"/>
            <w:shd w:val="clear" w:color="auto" w:fill="auto"/>
            <w:vAlign w:val="bottom"/>
          </w:tcPr>
          <w:p w14:paraId="70615E42" w14:textId="05198F74"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2 113,3</w:t>
            </w:r>
          </w:p>
        </w:tc>
        <w:tc>
          <w:tcPr>
            <w:tcW w:w="1159" w:type="dxa"/>
            <w:shd w:val="clear" w:color="auto" w:fill="auto"/>
            <w:vAlign w:val="bottom"/>
          </w:tcPr>
          <w:p w14:paraId="6269EFA7" w14:textId="40A0FCD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7,0</w:t>
            </w:r>
          </w:p>
        </w:tc>
        <w:tc>
          <w:tcPr>
            <w:tcW w:w="1019" w:type="dxa"/>
            <w:shd w:val="clear" w:color="auto" w:fill="auto"/>
            <w:vAlign w:val="bottom"/>
          </w:tcPr>
          <w:p w14:paraId="151BC63E" w14:textId="7B111B5F"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65,5</w:t>
            </w:r>
          </w:p>
        </w:tc>
        <w:tc>
          <w:tcPr>
            <w:tcW w:w="992" w:type="dxa"/>
            <w:shd w:val="clear" w:color="auto" w:fill="auto"/>
            <w:vAlign w:val="bottom"/>
          </w:tcPr>
          <w:p w14:paraId="6590F391" w14:textId="5A54061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11,1</w:t>
            </w:r>
          </w:p>
        </w:tc>
        <w:tc>
          <w:tcPr>
            <w:tcW w:w="1109" w:type="dxa"/>
            <w:gridSpan w:val="2"/>
            <w:shd w:val="clear" w:color="auto" w:fill="auto"/>
            <w:vAlign w:val="bottom"/>
          </w:tcPr>
          <w:p w14:paraId="04DCE09D" w14:textId="647AA6DA"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10 366,7</w:t>
            </w:r>
          </w:p>
        </w:tc>
        <w:tc>
          <w:tcPr>
            <w:tcW w:w="1134" w:type="dxa"/>
            <w:shd w:val="clear" w:color="auto" w:fill="auto"/>
            <w:vAlign w:val="bottom"/>
          </w:tcPr>
          <w:p w14:paraId="28A19FD5" w14:textId="505FD4C2"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5 398,8</w:t>
            </w:r>
          </w:p>
        </w:tc>
        <w:tc>
          <w:tcPr>
            <w:tcW w:w="1328" w:type="dxa"/>
            <w:vAlign w:val="bottom"/>
          </w:tcPr>
          <w:p w14:paraId="5B7D7C14" w14:textId="0771EEF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1 746,4</w:t>
            </w:r>
          </w:p>
        </w:tc>
        <w:tc>
          <w:tcPr>
            <w:tcW w:w="1082" w:type="dxa"/>
            <w:vAlign w:val="bottom"/>
          </w:tcPr>
          <w:p w14:paraId="2CB066FC" w14:textId="38E9676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14,1</w:t>
            </w:r>
          </w:p>
        </w:tc>
        <w:tc>
          <w:tcPr>
            <w:tcW w:w="1082" w:type="dxa"/>
            <w:shd w:val="clear" w:color="auto" w:fill="auto"/>
            <w:vAlign w:val="bottom"/>
          </w:tcPr>
          <w:p w14:paraId="780DF2F7" w14:textId="6D31977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453,3</w:t>
            </w:r>
          </w:p>
        </w:tc>
        <w:tc>
          <w:tcPr>
            <w:tcW w:w="1247" w:type="dxa"/>
            <w:shd w:val="clear" w:color="auto" w:fill="auto"/>
            <w:vAlign w:val="bottom"/>
          </w:tcPr>
          <w:p w14:paraId="4A2ED68E" w14:textId="228B918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247,6</w:t>
            </w:r>
          </w:p>
        </w:tc>
        <w:tc>
          <w:tcPr>
            <w:tcW w:w="1247" w:type="dxa"/>
            <w:shd w:val="clear" w:color="auto" w:fill="auto"/>
            <w:vAlign w:val="bottom"/>
          </w:tcPr>
          <w:p w14:paraId="01E9E3ED" w14:textId="5F5AF355"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504,5</w:t>
            </w:r>
          </w:p>
        </w:tc>
      </w:tr>
      <w:tr w:rsidR="00DE5D25" w:rsidRPr="00942212" w14:paraId="19B34FB8" w14:textId="77777777" w:rsidTr="0059021B">
        <w:tc>
          <w:tcPr>
            <w:tcW w:w="1560" w:type="dxa"/>
            <w:vAlign w:val="bottom"/>
          </w:tcPr>
          <w:p w14:paraId="2C3C43E6"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t xml:space="preserve">Еврейская </w:t>
            </w:r>
            <w:proofErr w:type="spellStart"/>
            <w:r w:rsidRPr="00942212">
              <w:rPr>
                <w:rFonts w:ascii="Times New Roman" w:eastAsia="Times New Roman" w:hAnsi="Times New Roman" w:cs="Times New Roman"/>
                <w:sz w:val="24"/>
                <w:szCs w:val="24"/>
                <w:lang w:eastAsia="ru-RU"/>
              </w:rPr>
              <w:t>авт.область</w:t>
            </w:r>
            <w:proofErr w:type="spellEnd"/>
          </w:p>
        </w:tc>
        <w:tc>
          <w:tcPr>
            <w:tcW w:w="1134" w:type="dxa"/>
            <w:vAlign w:val="bottom"/>
          </w:tcPr>
          <w:p w14:paraId="25315A1C" w14:textId="3F35F76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239,9</w:t>
            </w:r>
          </w:p>
        </w:tc>
        <w:tc>
          <w:tcPr>
            <w:tcW w:w="1134" w:type="dxa"/>
            <w:shd w:val="clear" w:color="auto" w:fill="auto"/>
            <w:vAlign w:val="bottom"/>
          </w:tcPr>
          <w:p w14:paraId="1F05A3E4" w14:textId="1461A12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392" w:type="dxa"/>
            <w:shd w:val="clear" w:color="auto" w:fill="auto"/>
            <w:vAlign w:val="bottom"/>
          </w:tcPr>
          <w:p w14:paraId="366D2826" w14:textId="00705AD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139,5</w:t>
            </w:r>
          </w:p>
        </w:tc>
        <w:tc>
          <w:tcPr>
            <w:tcW w:w="1159" w:type="dxa"/>
            <w:shd w:val="clear" w:color="auto" w:fill="auto"/>
            <w:vAlign w:val="bottom"/>
          </w:tcPr>
          <w:p w14:paraId="14AA127C" w14:textId="7159C5BD"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w:t>
            </w:r>
          </w:p>
        </w:tc>
        <w:tc>
          <w:tcPr>
            <w:tcW w:w="1019" w:type="dxa"/>
            <w:shd w:val="clear" w:color="auto" w:fill="auto"/>
            <w:vAlign w:val="bottom"/>
          </w:tcPr>
          <w:p w14:paraId="5B93E494" w14:textId="1C03E97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31,8</w:t>
            </w:r>
          </w:p>
        </w:tc>
        <w:tc>
          <w:tcPr>
            <w:tcW w:w="992" w:type="dxa"/>
            <w:shd w:val="clear" w:color="auto" w:fill="auto"/>
            <w:vAlign w:val="bottom"/>
          </w:tcPr>
          <w:p w14:paraId="53B4F12F" w14:textId="5D2108C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5F9575BC" w14:textId="575B504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65,6</w:t>
            </w:r>
          </w:p>
        </w:tc>
        <w:tc>
          <w:tcPr>
            <w:tcW w:w="1134" w:type="dxa"/>
            <w:shd w:val="clear" w:color="auto" w:fill="auto"/>
            <w:vAlign w:val="bottom"/>
          </w:tcPr>
          <w:p w14:paraId="03D28917" w14:textId="6523894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2,4</w:t>
            </w:r>
          </w:p>
        </w:tc>
        <w:tc>
          <w:tcPr>
            <w:tcW w:w="1328" w:type="dxa"/>
            <w:vAlign w:val="bottom"/>
          </w:tcPr>
          <w:p w14:paraId="3EE1D806" w14:textId="1F56990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38,3</w:t>
            </w:r>
          </w:p>
        </w:tc>
        <w:tc>
          <w:tcPr>
            <w:tcW w:w="1082" w:type="dxa"/>
            <w:vAlign w:val="bottom"/>
          </w:tcPr>
          <w:p w14:paraId="6B220C11" w14:textId="58395D6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0,1</w:t>
            </w:r>
          </w:p>
        </w:tc>
        <w:tc>
          <w:tcPr>
            <w:tcW w:w="1082" w:type="dxa"/>
            <w:shd w:val="clear" w:color="auto" w:fill="auto"/>
            <w:vAlign w:val="bottom"/>
          </w:tcPr>
          <w:p w14:paraId="79293F82" w14:textId="2BC1640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14,7</w:t>
            </w:r>
          </w:p>
        </w:tc>
        <w:tc>
          <w:tcPr>
            <w:tcW w:w="1247" w:type="dxa"/>
            <w:shd w:val="clear" w:color="auto" w:fill="auto"/>
            <w:vAlign w:val="bottom"/>
          </w:tcPr>
          <w:p w14:paraId="3E765C8E" w14:textId="3526528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5,7</w:t>
            </w:r>
          </w:p>
        </w:tc>
        <w:tc>
          <w:tcPr>
            <w:tcW w:w="1247" w:type="dxa"/>
            <w:shd w:val="clear" w:color="auto" w:fill="auto"/>
            <w:vAlign w:val="bottom"/>
          </w:tcPr>
          <w:p w14:paraId="5DC99704" w14:textId="1A39E369"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3,0</w:t>
            </w:r>
          </w:p>
        </w:tc>
      </w:tr>
      <w:tr w:rsidR="00DE5D25" w:rsidRPr="00942212" w14:paraId="78D5CF92" w14:textId="77777777" w:rsidTr="0059021B">
        <w:tc>
          <w:tcPr>
            <w:tcW w:w="1560" w:type="dxa"/>
            <w:vAlign w:val="bottom"/>
          </w:tcPr>
          <w:p w14:paraId="0F060277" w14:textId="77777777" w:rsidR="00DE5D25" w:rsidRPr="00942212" w:rsidRDefault="00DE5D25" w:rsidP="00DE5D25">
            <w:pPr>
              <w:spacing w:after="0" w:line="240" w:lineRule="auto"/>
              <w:rPr>
                <w:rFonts w:ascii="Times New Roman" w:eastAsia="Times New Roman" w:hAnsi="Times New Roman" w:cs="Times New Roman"/>
                <w:sz w:val="24"/>
                <w:szCs w:val="24"/>
                <w:lang w:eastAsia="ru-RU"/>
              </w:rPr>
            </w:pPr>
            <w:r w:rsidRPr="00942212">
              <w:rPr>
                <w:rFonts w:ascii="Times New Roman" w:eastAsia="Times New Roman" w:hAnsi="Times New Roman" w:cs="Times New Roman"/>
                <w:sz w:val="24"/>
                <w:szCs w:val="24"/>
                <w:lang w:eastAsia="ru-RU"/>
              </w:rPr>
              <w:lastRenderedPageBreak/>
              <w:t xml:space="preserve">Чукотский </w:t>
            </w:r>
            <w:proofErr w:type="spellStart"/>
            <w:r w:rsidRPr="00942212">
              <w:rPr>
                <w:rFonts w:ascii="Times New Roman" w:eastAsia="Times New Roman" w:hAnsi="Times New Roman" w:cs="Times New Roman"/>
                <w:sz w:val="24"/>
                <w:szCs w:val="24"/>
                <w:lang w:eastAsia="ru-RU"/>
              </w:rPr>
              <w:t>авт.округ</w:t>
            </w:r>
            <w:proofErr w:type="spellEnd"/>
          </w:p>
        </w:tc>
        <w:tc>
          <w:tcPr>
            <w:tcW w:w="1134" w:type="dxa"/>
            <w:vAlign w:val="bottom"/>
          </w:tcPr>
          <w:p w14:paraId="3E050F9F" w14:textId="39D5F41C"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733,1</w:t>
            </w:r>
          </w:p>
        </w:tc>
        <w:tc>
          <w:tcPr>
            <w:tcW w:w="1134" w:type="dxa"/>
            <w:shd w:val="clear" w:color="auto" w:fill="auto"/>
            <w:vAlign w:val="bottom"/>
          </w:tcPr>
          <w:p w14:paraId="749940AE" w14:textId="60029C27"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20,5</w:t>
            </w:r>
          </w:p>
        </w:tc>
        <w:tc>
          <w:tcPr>
            <w:tcW w:w="1392" w:type="dxa"/>
            <w:shd w:val="clear" w:color="auto" w:fill="auto"/>
            <w:vAlign w:val="bottom"/>
          </w:tcPr>
          <w:p w14:paraId="36534EEB" w14:textId="5F2D7708"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407,2</w:t>
            </w:r>
          </w:p>
        </w:tc>
        <w:tc>
          <w:tcPr>
            <w:tcW w:w="1159" w:type="dxa"/>
            <w:shd w:val="clear" w:color="auto" w:fill="auto"/>
            <w:vAlign w:val="bottom"/>
          </w:tcPr>
          <w:p w14:paraId="35076304" w14:textId="6E3C593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10,4</w:t>
            </w:r>
          </w:p>
        </w:tc>
        <w:tc>
          <w:tcPr>
            <w:tcW w:w="1019" w:type="dxa"/>
            <w:shd w:val="clear" w:color="auto" w:fill="auto"/>
            <w:vAlign w:val="bottom"/>
          </w:tcPr>
          <w:p w14:paraId="776E5B87" w14:textId="1C36FDE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0,6</w:t>
            </w:r>
          </w:p>
        </w:tc>
        <w:tc>
          <w:tcPr>
            <w:tcW w:w="992" w:type="dxa"/>
            <w:shd w:val="clear" w:color="auto" w:fill="auto"/>
            <w:vAlign w:val="bottom"/>
          </w:tcPr>
          <w:p w14:paraId="5FBA4A65" w14:textId="04B8457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w:t>
            </w:r>
          </w:p>
        </w:tc>
        <w:tc>
          <w:tcPr>
            <w:tcW w:w="1109" w:type="dxa"/>
            <w:gridSpan w:val="2"/>
            <w:shd w:val="clear" w:color="auto" w:fill="auto"/>
            <w:vAlign w:val="bottom"/>
          </w:tcPr>
          <w:p w14:paraId="08C4E461" w14:textId="2C4CB973"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294,4</w:t>
            </w:r>
          </w:p>
        </w:tc>
        <w:tc>
          <w:tcPr>
            <w:tcW w:w="1134" w:type="dxa"/>
            <w:shd w:val="clear" w:color="auto" w:fill="auto"/>
            <w:vAlign w:val="bottom"/>
          </w:tcPr>
          <w:p w14:paraId="047A0EFF" w14:textId="1673298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26,2</w:t>
            </w:r>
          </w:p>
        </w:tc>
        <w:tc>
          <w:tcPr>
            <w:tcW w:w="1328" w:type="dxa"/>
            <w:vAlign w:val="bottom"/>
          </w:tcPr>
          <w:p w14:paraId="599DF120" w14:textId="5B0BDA3B"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90,1</w:t>
            </w:r>
          </w:p>
        </w:tc>
        <w:tc>
          <w:tcPr>
            <w:tcW w:w="1082" w:type="dxa"/>
            <w:vAlign w:val="bottom"/>
          </w:tcPr>
          <w:p w14:paraId="7040C417" w14:textId="70BFF54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0,4</w:t>
            </w:r>
          </w:p>
        </w:tc>
        <w:tc>
          <w:tcPr>
            <w:tcW w:w="1082" w:type="dxa"/>
            <w:shd w:val="clear" w:color="auto" w:fill="auto"/>
            <w:vAlign w:val="bottom"/>
          </w:tcPr>
          <w:p w14:paraId="1B384413" w14:textId="0F30A711"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 xml:space="preserve"> 21,7</w:t>
            </w:r>
          </w:p>
        </w:tc>
        <w:tc>
          <w:tcPr>
            <w:tcW w:w="1247" w:type="dxa"/>
            <w:shd w:val="clear" w:color="auto" w:fill="auto"/>
            <w:vAlign w:val="bottom"/>
          </w:tcPr>
          <w:p w14:paraId="58985282" w14:textId="5885F2BE"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2,3</w:t>
            </w:r>
          </w:p>
        </w:tc>
        <w:tc>
          <w:tcPr>
            <w:tcW w:w="1247" w:type="dxa"/>
            <w:shd w:val="clear" w:color="auto" w:fill="auto"/>
            <w:vAlign w:val="bottom"/>
          </w:tcPr>
          <w:p w14:paraId="66A23B9C" w14:textId="25BE4C60" w:rsidR="00DE5D25" w:rsidRPr="00942212" w:rsidRDefault="00DE5D25" w:rsidP="00DE5D25">
            <w:pPr>
              <w:spacing w:after="0"/>
              <w:jc w:val="center"/>
              <w:rPr>
                <w:rFonts w:ascii="Times New Roman" w:hAnsi="Times New Roman"/>
              </w:rPr>
            </w:pPr>
            <w:r w:rsidRPr="00BB6611">
              <w:rPr>
                <w:rFonts w:ascii="Times New Roman" w:hAnsi="Times New Roman"/>
                <w:color w:val="000000" w:themeColor="text1"/>
              </w:rPr>
              <w:t>0,5</w:t>
            </w:r>
          </w:p>
        </w:tc>
      </w:tr>
    </w:tbl>
    <w:p w14:paraId="706F7FDA" w14:textId="6AD89828" w:rsidR="007E5A2B" w:rsidRDefault="00942212" w:rsidP="0059021B">
      <w:pPr>
        <w:tabs>
          <w:tab w:val="left" w:pos="10490"/>
        </w:tabs>
        <w:spacing w:after="0" w:line="240" w:lineRule="auto"/>
        <w:ind w:left="-426"/>
        <w:jc w:val="both"/>
        <w:rPr>
          <w:rFonts w:ascii="Times New Roman" w:eastAsia="Times New Roman" w:hAnsi="Times New Roman"/>
          <w:bCs/>
          <w:sz w:val="24"/>
          <w:szCs w:val="24"/>
          <w:lang w:eastAsia="ru-RU"/>
        </w:rPr>
      </w:pPr>
      <w:r w:rsidRPr="00D32A07">
        <w:rPr>
          <w:rFonts w:ascii="Times New Roman" w:eastAsia="Times New Roman" w:hAnsi="Times New Roman" w:cs="Times New Roman"/>
          <w:bCs/>
          <w:sz w:val="24"/>
          <w:szCs w:val="24"/>
          <w:lang w:eastAsia="ru-RU"/>
        </w:rPr>
        <w:t>1)</w:t>
      </w:r>
      <w:r w:rsidRPr="00942212">
        <w:rPr>
          <w:rFonts w:ascii="Times New Roman" w:eastAsia="Times New Roman" w:hAnsi="Times New Roman" w:cs="Times New Roman"/>
          <w:sz w:val="24"/>
          <w:szCs w:val="24"/>
          <w:lang w:eastAsia="ru-RU"/>
        </w:rPr>
        <w:t> </w:t>
      </w:r>
      <w:r w:rsidRPr="00D32A07">
        <w:rPr>
          <w:rFonts w:ascii="Times New Roman" w:eastAsia="Times New Roman" w:hAnsi="Times New Roman"/>
          <w:bCs/>
          <w:sz w:val="24"/>
          <w:szCs w:val="24"/>
          <w:lang w:eastAsia="ru-RU"/>
        </w:rPr>
        <w:t>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14:paraId="1C477E64" w14:textId="77777777" w:rsidR="0072689F" w:rsidRDefault="0072689F" w:rsidP="0059021B">
      <w:pPr>
        <w:tabs>
          <w:tab w:val="left" w:pos="10490"/>
        </w:tabs>
        <w:spacing w:after="0" w:line="240" w:lineRule="auto"/>
        <w:ind w:left="-426"/>
        <w:jc w:val="both"/>
        <w:rPr>
          <w:rFonts w:ascii="Times New Roman" w:hAnsi="Times New Roman" w:cs="Times New Roman"/>
          <w:sz w:val="28"/>
          <w:lang w:bidi="ru-RU"/>
        </w:rPr>
        <w:sectPr w:rsidR="0072689F" w:rsidSect="0059021B">
          <w:footerReference w:type="default" r:id="rId40"/>
          <w:pgSz w:w="16838" w:h="11906" w:orient="landscape"/>
          <w:pgMar w:top="1134" w:right="851" w:bottom="567" w:left="851" w:header="680" w:footer="680" w:gutter="0"/>
          <w:cols w:space="708"/>
          <w:titlePg/>
          <w:docGrid w:linePitch="360"/>
        </w:sectPr>
      </w:pPr>
    </w:p>
    <w:p w14:paraId="722EDF06"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lastRenderedPageBreak/>
        <w:t>Информация</w:t>
      </w:r>
    </w:p>
    <w:p w14:paraId="0B2EE99C"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t>о предоставлении детям-сиротам и детям, оставшимся без попечения</w:t>
      </w:r>
    </w:p>
    <w:p w14:paraId="21C4C60A"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t>родителей, и лицам из числа детей-сирот и детей, оставшихся без попечения</w:t>
      </w:r>
    </w:p>
    <w:p w14:paraId="14EE223C"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t>родителей жилых помещений, в том числе путем выплаты (сертификата)</w:t>
      </w:r>
    </w:p>
    <w:p w14:paraId="0EA41EE8"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t>для приобретения благоустроенного жилого помещения в собственность</w:t>
      </w:r>
    </w:p>
    <w:p w14:paraId="49426C38" w14:textId="77777777" w:rsidR="0072689F" w:rsidRPr="000B7F12" w:rsidRDefault="0072689F" w:rsidP="0072689F">
      <w:pPr>
        <w:autoSpaceDE w:val="0"/>
        <w:autoSpaceDN w:val="0"/>
        <w:adjustRightInd w:val="0"/>
        <w:spacing w:after="0" w:line="240" w:lineRule="auto"/>
        <w:jc w:val="center"/>
        <w:rPr>
          <w:rFonts w:ascii="Times New Roman" w:hAnsi="Times New Roman" w:cs="Times New Roman"/>
          <w:b/>
          <w:sz w:val="28"/>
          <w:szCs w:val="28"/>
        </w:rPr>
      </w:pPr>
      <w:r w:rsidRPr="000B7F12">
        <w:rPr>
          <w:rFonts w:ascii="Times New Roman" w:hAnsi="Times New Roman" w:cs="Times New Roman"/>
          <w:b/>
          <w:sz w:val="28"/>
          <w:szCs w:val="28"/>
        </w:rPr>
        <w:t>или для полного погашения кредита (займа) по договору, обязательства</w:t>
      </w:r>
    </w:p>
    <w:p w14:paraId="5DA07037" w14:textId="143E7431" w:rsidR="0072689F" w:rsidRPr="000B7F12" w:rsidRDefault="0072689F" w:rsidP="0072689F">
      <w:pPr>
        <w:tabs>
          <w:tab w:val="left" w:pos="10490"/>
        </w:tabs>
        <w:spacing w:after="0" w:line="240" w:lineRule="auto"/>
        <w:ind w:left="-426"/>
        <w:jc w:val="center"/>
        <w:rPr>
          <w:rFonts w:ascii="Times New Roman" w:hAnsi="Times New Roman" w:cs="Times New Roman"/>
          <w:b/>
          <w:sz w:val="28"/>
          <w:szCs w:val="28"/>
        </w:rPr>
      </w:pPr>
      <w:proofErr w:type="gramStart"/>
      <w:r w:rsidRPr="000B7F12">
        <w:rPr>
          <w:rFonts w:ascii="Times New Roman" w:hAnsi="Times New Roman" w:cs="Times New Roman"/>
          <w:b/>
          <w:sz w:val="28"/>
          <w:szCs w:val="28"/>
        </w:rPr>
        <w:t>заемщика</w:t>
      </w:r>
      <w:proofErr w:type="gramEnd"/>
      <w:r w:rsidRPr="000B7F12">
        <w:rPr>
          <w:rFonts w:ascii="Times New Roman" w:hAnsi="Times New Roman" w:cs="Times New Roman"/>
          <w:b/>
          <w:sz w:val="28"/>
          <w:szCs w:val="28"/>
        </w:rPr>
        <w:t xml:space="preserve"> по которому обеспечены ипотекой</w:t>
      </w:r>
    </w:p>
    <w:p w14:paraId="3AFC3918" w14:textId="3E514BA3" w:rsidR="0072689F" w:rsidRDefault="0072689F" w:rsidP="0072689F">
      <w:pPr>
        <w:tabs>
          <w:tab w:val="left" w:pos="10490"/>
        </w:tabs>
        <w:spacing w:after="0" w:line="240" w:lineRule="auto"/>
        <w:ind w:left="-426"/>
        <w:jc w:val="center"/>
        <w:rPr>
          <w:rFonts w:ascii="Times New Roman" w:hAnsi="Times New Roman" w:cs="Times New Roman"/>
          <w:sz w:val="28"/>
          <w:szCs w:val="28"/>
        </w:rPr>
      </w:pPr>
    </w:p>
    <w:tbl>
      <w:tblPr>
        <w:tblStyle w:val="a5"/>
        <w:tblW w:w="9781" w:type="dxa"/>
        <w:tblInd w:w="137" w:type="dxa"/>
        <w:tblLook w:val="04A0" w:firstRow="1" w:lastRow="0" w:firstColumn="1" w:lastColumn="0" w:noHBand="0" w:noVBand="1"/>
      </w:tblPr>
      <w:tblGrid>
        <w:gridCol w:w="5383"/>
        <w:gridCol w:w="4398"/>
      </w:tblGrid>
      <w:tr w:rsidR="000B7F12" w14:paraId="61E65A23" w14:textId="77777777" w:rsidTr="00106FBB">
        <w:tc>
          <w:tcPr>
            <w:tcW w:w="5383" w:type="dxa"/>
          </w:tcPr>
          <w:p w14:paraId="689BCCD0" w14:textId="298BF9B9" w:rsidR="000B7F12" w:rsidRDefault="000B7F12" w:rsidP="0072689F">
            <w:pPr>
              <w:tabs>
                <w:tab w:val="left" w:pos="10490"/>
              </w:tabs>
              <w:jc w:val="center"/>
              <w:rPr>
                <w:rFonts w:ascii="Times New Roman" w:hAnsi="Times New Roman" w:cs="Times New Roman"/>
                <w:sz w:val="28"/>
                <w:lang w:bidi="ru-RU"/>
              </w:rPr>
            </w:pPr>
            <w:r>
              <w:rPr>
                <w:rFonts w:ascii="Times New Roman" w:hAnsi="Times New Roman" w:cs="Times New Roman"/>
                <w:sz w:val="28"/>
                <w:lang w:bidi="ru-RU"/>
              </w:rPr>
              <w:t>Наименование субъекта Российской Федерации</w:t>
            </w:r>
          </w:p>
        </w:tc>
        <w:tc>
          <w:tcPr>
            <w:tcW w:w="4398" w:type="dxa"/>
          </w:tcPr>
          <w:p w14:paraId="3C0D363B" w14:textId="79F7FFE0" w:rsidR="000B7F12" w:rsidRDefault="000B7F12" w:rsidP="0072689F">
            <w:pPr>
              <w:tabs>
                <w:tab w:val="left" w:pos="10490"/>
              </w:tabs>
              <w:jc w:val="center"/>
              <w:rPr>
                <w:rFonts w:ascii="Times New Roman" w:hAnsi="Times New Roman" w:cs="Times New Roman"/>
                <w:sz w:val="28"/>
                <w:lang w:bidi="ru-RU"/>
              </w:rPr>
            </w:pPr>
            <w:r>
              <w:rPr>
                <w:rFonts w:ascii="Times New Roman" w:hAnsi="Times New Roman" w:cs="Times New Roman"/>
                <w:sz w:val="28"/>
                <w:lang w:bidi="ru-RU"/>
              </w:rPr>
              <w:t>Численность лиц из числа детей-сирот, обеспеченных жилыми помещениями в 2024 г.</w:t>
            </w:r>
          </w:p>
        </w:tc>
      </w:tr>
      <w:tr w:rsidR="000B7F12" w14:paraId="2A86E55F" w14:textId="77777777" w:rsidTr="00106FBB">
        <w:trPr>
          <w:trHeight w:val="340"/>
        </w:trPr>
        <w:tc>
          <w:tcPr>
            <w:tcW w:w="5383" w:type="dxa"/>
            <w:vAlign w:val="center"/>
          </w:tcPr>
          <w:p w14:paraId="5D1CCF59" w14:textId="3A203421" w:rsidR="000B7F12" w:rsidRPr="000B7F12" w:rsidRDefault="000B7F12" w:rsidP="00106FBB">
            <w:pPr>
              <w:tabs>
                <w:tab w:val="left" w:pos="10490"/>
              </w:tabs>
              <w:rPr>
                <w:rFonts w:ascii="Times New Roman" w:hAnsi="Times New Roman" w:cs="Times New Roman"/>
                <w:b/>
                <w:sz w:val="28"/>
                <w:lang w:bidi="ru-RU"/>
              </w:rPr>
            </w:pPr>
            <w:r w:rsidRPr="000B7F12">
              <w:rPr>
                <w:rFonts w:ascii="Times New Roman" w:hAnsi="Times New Roman" w:cs="Times New Roman"/>
                <w:b/>
                <w:sz w:val="28"/>
                <w:lang w:bidi="ru-RU"/>
              </w:rPr>
              <w:t>Российская Федерация</w:t>
            </w:r>
          </w:p>
        </w:tc>
        <w:tc>
          <w:tcPr>
            <w:tcW w:w="4398" w:type="dxa"/>
            <w:vAlign w:val="center"/>
          </w:tcPr>
          <w:p w14:paraId="354B72FB" w14:textId="007CA44B" w:rsidR="000B7F12" w:rsidRPr="000B7F12" w:rsidRDefault="000B7F12" w:rsidP="00106FBB">
            <w:pPr>
              <w:tabs>
                <w:tab w:val="left" w:pos="10490"/>
              </w:tabs>
              <w:jc w:val="center"/>
              <w:rPr>
                <w:rFonts w:ascii="Times New Roman" w:hAnsi="Times New Roman" w:cs="Times New Roman"/>
                <w:b/>
                <w:sz w:val="28"/>
                <w:lang w:bidi="ru-RU"/>
              </w:rPr>
            </w:pPr>
            <w:r w:rsidRPr="000B7F12">
              <w:rPr>
                <w:rFonts w:ascii="Times New Roman" w:hAnsi="Times New Roman" w:cs="Times New Roman"/>
                <w:b/>
                <w:sz w:val="28"/>
                <w:lang w:bidi="ru-RU"/>
              </w:rPr>
              <w:t>36284</w:t>
            </w:r>
          </w:p>
        </w:tc>
      </w:tr>
      <w:tr w:rsidR="000B7F12" w14:paraId="09D87C7B" w14:textId="77777777" w:rsidTr="00106FBB">
        <w:trPr>
          <w:trHeight w:val="340"/>
        </w:trPr>
        <w:tc>
          <w:tcPr>
            <w:tcW w:w="5383" w:type="dxa"/>
            <w:vAlign w:val="center"/>
          </w:tcPr>
          <w:p w14:paraId="141A2D5B" w14:textId="0683E792"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Алтайский край</w:t>
            </w:r>
          </w:p>
        </w:tc>
        <w:tc>
          <w:tcPr>
            <w:tcW w:w="4398" w:type="dxa"/>
            <w:vAlign w:val="center"/>
          </w:tcPr>
          <w:p w14:paraId="4B4AA63E" w14:textId="7B20802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718</w:t>
            </w:r>
          </w:p>
        </w:tc>
      </w:tr>
      <w:tr w:rsidR="000B7F12" w14:paraId="7CA56AC9" w14:textId="77777777" w:rsidTr="00106FBB">
        <w:trPr>
          <w:trHeight w:val="340"/>
        </w:trPr>
        <w:tc>
          <w:tcPr>
            <w:tcW w:w="5383" w:type="dxa"/>
            <w:vAlign w:val="center"/>
          </w:tcPr>
          <w:p w14:paraId="512C39FF" w14:textId="28E060BC"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Амурская область</w:t>
            </w:r>
          </w:p>
        </w:tc>
        <w:tc>
          <w:tcPr>
            <w:tcW w:w="4398" w:type="dxa"/>
            <w:vAlign w:val="center"/>
          </w:tcPr>
          <w:p w14:paraId="28B9D822" w14:textId="42EBD1C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344</w:t>
            </w:r>
          </w:p>
        </w:tc>
      </w:tr>
      <w:tr w:rsidR="000B7F12" w14:paraId="6D29D7FE" w14:textId="77777777" w:rsidTr="00106FBB">
        <w:trPr>
          <w:trHeight w:val="340"/>
        </w:trPr>
        <w:tc>
          <w:tcPr>
            <w:tcW w:w="5383" w:type="dxa"/>
            <w:vAlign w:val="center"/>
          </w:tcPr>
          <w:p w14:paraId="70FEAA6F" w14:textId="6BDAC19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Архангельская область</w:t>
            </w:r>
          </w:p>
        </w:tc>
        <w:tc>
          <w:tcPr>
            <w:tcW w:w="4398" w:type="dxa"/>
            <w:vAlign w:val="center"/>
          </w:tcPr>
          <w:p w14:paraId="74DD699E" w14:textId="4240931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293</w:t>
            </w:r>
          </w:p>
        </w:tc>
      </w:tr>
      <w:tr w:rsidR="000B7F12" w14:paraId="4D34810B" w14:textId="77777777" w:rsidTr="00106FBB">
        <w:trPr>
          <w:trHeight w:val="340"/>
        </w:trPr>
        <w:tc>
          <w:tcPr>
            <w:tcW w:w="5383" w:type="dxa"/>
            <w:vAlign w:val="center"/>
          </w:tcPr>
          <w:p w14:paraId="79502661" w14:textId="4257DB3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Астраханская область</w:t>
            </w:r>
          </w:p>
        </w:tc>
        <w:tc>
          <w:tcPr>
            <w:tcW w:w="4398" w:type="dxa"/>
            <w:vAlign w:val="center"/>
          </w:tcPr>
          <w:p w14:paraId="12DD41DD" w14:textId="3F8151C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339</w:t>
            </w:r>
          </w:p>
        </w:tc>
      </w:tr>
      <w:tr w:rsidR="000B7F12" w14:paraId="62312EF5" w14:textId="77777777" w:rsidTr="00106FBB">
        <w:trPr>
          <w:trHeight w:val="340"/>
        </w:trPr>
        <w:tc>
          <w:tcPr>
            <w:tcW w:w="5383" w:type="dxa"/>
            <w:vAlign w:val="center"/>
          </w:tcPr>
          <w:p w14:paraId="724760F4" w14:textId="5F2B0ABF"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Белгородская область</w:t>
            </w:r>
          </w:p>
        </w:tc>
        <w:tc>
          <w:tcPr>
            <w:tcW w:w="4398" w:type="dxa"/>
            <w:vAlign w:val="center"/>
          </w:tcPr>
          <w:p w14:paraId="375F684D" w14:textId="114817D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212</w:t>
            </w:r>
          </w:p>
        </w:tc>
      </w:tr>
      <w:tr w:rsidR="000B7F12" w14:paraId="1252BF2F" w14:textId="77777777" w:rsidTr="00106FBB">
        <w:trPr>
          <w:trHeight w:val="340"/>
        </w:trPr>
        <w:tc>
          <w:tcPr>
            <w:tcW w:w="5383" w:type="dxa"/>
            <w:vAlign w:val="center"/>
          </w:tcPr>
          <w:p w14:paraId="13E356CE" w14:textId="15C7F79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Брянская область</w:t>
            </w:r>
          </w:p>
        </w:tc>
        <w:tc>
          <w:tcPr>
            <w:tcW w:w="4398" w:type="dxa"/>
            <w:vAlign w:val="center"/>
          </w:tcPr>
          <w:p w14:paraId="1385E299" w14:textId="3371225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453</w:t>
            </w:r>
          </w:p>
        </w:tc>
      </w:tr>
      <w:tr w:rsidR="000B7F12" w14:paraId="167C85C0" w14:textId="77777777" w:rsidTr="00106FBB">
        <w:trPr>
          <w:trHeight w:val="340"/>
        </w:trPr>
        <w:tc>
          <w:tcPr>
            <w:tcW w:w="5383" w:type="dxa"/>
            <w:vAlign w:val="center"/>
          </w:tcPr>
          <w:p w14:paraId="6AB0D60B" w14:textId="163EFA9D"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Владимирская область</w:t>
            </w:r>
          </w:p>
        </w:tc>
        <w:tc>
          <w:tcPr>
            <w:tcW w:w="4398" w:type="dxa"/>
            <w:vAlign w:val="center"/>
          </w:tcPr>
          <w:p w14:paraId="1D10543E" w14:textId="09210373"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256</w:t>
            </w:r>
          </w:p>
        </w:tc>
      </w:tr>
      <w:tr w:rsidR="000B7F12" w14:paraId="57136FBD" w14:textId="77777777" w:rsidTr="00106FBB">
        <w:trPr>
          <w:trHeight w:val="340"/>
        </w:trPr>
        <w:tc>
          <w:tcPr>
            <w:tcW w:w="5383" w:type="dxa"/>
            <w:vAlign w:val="center"/>
          </w:tcPr>
          <w:p w14:paraId="4223C535" w14:textId="528DFEE9"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Волгоградская область</w:t>
            </w:r>
          </w:p>
        </w:tc>
        <w:tc>
          <w:tcPr>
            <w:tcW w:w="4398" w:type="dxa"/>
            <w:vAlign w:val="center"/>
          </w:tcPr>
          <w:p w14:paraId="71514D68" w14:textId="2C7909F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555</w:t>
            </w:r>
          </w:p>
        </w:tc>
      </w:tr>
      <w:tr w:rsidR="000B7F12" w14:paraId="783615BF" w14:textId="77777777" w:rsidTr="00106FBB">
        <w:trPr>
          <w:trHeight w:val="340"/>
        </w:trPr>
        <w:tc>
          <w:tcPr>
            <w:tcW w:w="5383" w:type="dxa"/>
            <w:vAlign w:val="center"/>
          </w:tcPr>
          <w:p w14:paraId="1FB2814D" w14:textId="3A7FE9A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Вологодская область</w:t>
            </w:r>
          </w:p>
        </w:tc>
        <w:tc>
          <w:tcPr>
            <w:tcW w:w="4398" w:type="dxa"/>
            <w:vAlign w:val="center"/>
          </w:tcPr>
          <w:p w14:paraId="1E172012" w14:textId="58326EFF"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310</w:t>
            </w:r>
          </w:p>
        </w:tc>
      </w:tr>
      <w:tr w:rsidR="000B7F12" w14:paraId="3DD44442" w14:textId="77777777" w:rsidTr="00106FBB">
        <w:trPr>
          <w:trHeight w:val="340"/>
        </w:trPr>
        <w:tc>
          <w:tcPr>
            <w:tcW w:w="5383" w:type="dxa"/>
            <w:vAlign w:val="center"/>
          </w:tcPr>
          <w:p w14:paraId="4DED3DF7" w14:textId="21D91E9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Воронежская область</w:t>
            </w:r>
          </w:p>
        </w:tc>
        <w:tc>
          <w:tcPr>
            <w:tcW w:w="4398" w:type="dxa"/>
            <w:vAlign w:val="center"/>
          </w:tcPr>
          <w:p w14:paraId="216F170E" w14:textId="2177DE5A"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501</w:t>
            </w:r>
          </w:p>
        </w:tc>
      </w:tr>
      <w:tr w:rsidR="000B7F12" w14:paraId="15167F13" w14:textId="77777777" w:rsidTr="00106FBB">
        <w:trPr>
          <w:trHeight w:val="340"/>
        </w:trPr>
        <w:tc>
          <w:tcPr>
            <w:tcW w:w="5383" w:type="dxa"/>
            <w:vAlign w:val="center"/>
          </w:tcPr>
          <w:p w14:paraId="134B7F75" w14:textId="0E99E57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Донецкая Народная Республика</w:t>
            </w:r>
          </w:p>
        </w:tc>
        <w:tc>
          <w:tcPr>
            <w:tcW w:w="4398" w:type="dxa"/>
            <w:vAlign w:val="center"/>
          </w:tcPr>
          <w:p w14:paraId="5265590F" w14:textId="41048D4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0</w:t>
            </w:r>
          </w:p>
        </w:tc>
      </w:tr>
      <w:tr w:rsidR="000B7F12" w14:paraId="078B6078" w14:textId="77777777" w:rsidTr="00106FBB">
        <w:trPr>
          <w:trHeight w:val="340"/>
        </w:trPr>
        <w:tc>
          <w:tcPr>
            <w:tcW w:w="5383" w:type="dxa"/>
            <w:vAlign w:val="center"/>
          </w:tcPr>
          <w:p w14:paraId="1B15C197" w14:textId="66AC931D"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Еврейская автономная область</w:t>
            </w:r>
          </w:p>
        </w:tc>
        <w:tc>
          <w:tcPr>
            <w:tcW w:w="4398" w:type="dxa"/>
            <w:vAlign w:val="center"/>
          </w:tcPr>
          <w:p w14:paraId="2CB06E7C" w14:textId="0594B3D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35</w:t>
            </w:r>
          </w:p>
        </w:tc>
      </w:tr>
      <w:tr w:rsidR="000B7F12" w14:paraId="6B3A1011" w14:textId="77777777" w:rsidTr="00106FBB">
        <w:trPr>
          <w:trHeight w:val="340"/>
        </w:trPr>
        <w:tc>
          <w:tcPr>
            <w:tcW w:w="5383" w:type="dxa"/>
            <w:vAlign w:val="center"/>
          </w:tcPr>
          <w:p w14:paraId="090091C5" w14:textId="34C37BE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Забайкальский край</w:t>
            </w:r>
          </w:p>
        </w:tc>
        <w:tc>
          <w:tcPr>
            <w:tcW w:w="4398" w:type="dxa"/>
            <w:vAlign w:val="center"/>
          </w:tcPr>
          <w:p w14:paraId="75E4F28D" w14:textId="4A74DCA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242</w:t>
            </w:r>
          </w:p>
        </w:tc>
      </w:tr>
      <w:tr w:rsidR="000B7F12" w14:paraId="08D85311" w14:textId="77777777" w:rsidTr="00106FBB">
        <w:trPr>
          <w:trHeight w:val="340"/>
        </w:trPr>
        <w:tc>
          <w:tcPr>
            <w:tcW w:w="5383" w:type="dxa"/>
            <w:vAlign w:val="center"/>
          </w:tcPr>
          <w:p w14:paraId="2D875E54" w14:textId="0041D20E"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Запорожская область</w:t>
            </w:r>
          </w:p>
        </w:tc>
        <w:tc>
          <w:tcPr>
            <w:tcW w:w="4398" w:type="dxa"/>
            <w:vAlign w:val="center"/>
          </w:tcPr>
          <w:p w14:paraId="3D3A83A0" w14:textId="78241F53"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0</w:t>
            </w:r>
          </w:p>
        </w:tc>
      </w:tr>
      <w:tr w:rsidR="000B7F12" w14:paraId="0C45D44E" w14:textId="77777777" w:rsidTr="00106FBB">
        <w:trPr>
          <w:trHeight w:val="340"/>
        </w:trPr>
        <w:tc>
          <w:tcPr>
            <w:tcW w:w="5383" w:type="dxa"/>
            <w:vAlign w:val="center"/>
          </w:tcPr>
          <w:p w14:paraId="377559E4" w14:textId="1CD2B4D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Ивановская область</w:t>
            </w:r>
          </w:p>
        </w:tc>
        <w:tc>
          <w:tcPr>
            <w:tcW w:w="4398" w:type="dxa"/>
            <w:vAlign w:val="center"/>
          </w:tcPr>
          <w:p w14:paraId="2C066462" w14:textId="5A71079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206</w:t>
            </w:r>
          </w:p>
        </w:tc>
      </w:tr>
      <w:tr w:rsidR="000B7F12" w14:paraId="664F9E25" w14:textId="77777777" w:rsidTr="00106FBB">
        <w:trPr>
          <w:trHeight w:val="340"/>
        </w:trPr>
        <w:tc>
          <w:tcPr>
            <w:tcW w:w="5383" w:type="dxa"/>
            <w:vAlign w:val="center"/>
          </w:tcPr>
          <w:p w14:paraId="6DEE597F" w14:textId="3D3D9B2D"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Иркутская область</w:t>
            </w:r>
          </w:p>
        </w:tc>
        <w:tc>
          <w:tcPr>
            <w:tcW w:w="4398" w:type="dxa"/>
            <w:vAlign w:val="center"/>
          </w:tcPr>
          <w:p w14:paraId="6BEC60EF" w14:textId="7F76ED5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1271</w:t>
            </w:r>
          </w:p>
        </w:tc>
      </w:tr>
      <w:tr w:rsidR="000B7F12" w14:paraId="03F59F89" w14:textId="77777777" w:rsidTr="00106FBB">
        <w:trPr>
          <w:trHeight w:val="340"/>
        </w:trPr>
        <w:tc>
          <w:tcPr>
            <w:tcW w:w="5383" w:type="dxa"/>
            <w:vAlign w:val="center"/>
          </w:tcPr>
          <w:p w14:paraId="1772CBE2" w14:textId="4A810C8A"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Кабардино-Балкарская </w:t>
            </w:r>
            <w:r w:rsidR="00106FBB">
              <w:rPr>
                <w:rFonts w:ascii="Times New Roman" w:hAnsi="Times New Roman" w:cs="Times New Roman"/>
                <w:sz w:val="28"/>
                <w:szCs w:val="28"/>
              </w:rPr>
              <w:t>Р</w:t>
            </w:r>
            <w:r w:rsidRPr="000B7F12">
              <w:rPr>
                <w:rFonts w:ascii="Times New Roman" w:hAnsi="Times New Roman" w:cs="Times New Roman"/>
                <w:sz w:val="28"/>
                <w:szCs w:val="28"/>
              </w:rPr>
              <w:t>еспублика</w:t>
            </w:r>
          </w:p>
        </w:tc>
        <w:tc>
          <w:tcPr>
            <w:tcW w:w="4398" w:type="dxa"/>
            <w:vAlign w:val="center"/>
          </w:tcPr>
          <w:p w14:paraId="2A0459CC" w14:textId="723C6C9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68</w:t>
            </w:r>
          </w:p>
        </w:tc>
      </w:tr>
      <w:tr w:rsidR="000B7F12" w14:paraId="160D1DEB" w14:textId="77777777" w:rsidTr="00106FBB">
        <w:trPr>
          <w:trHeight w:val="340"/>
        </w:trPr>
        <w:tc>
          <w:tcPr>
            <w:tcW w:w="5383" w:type="dxa"/>
            <w:vAlign w:val="center"/>
          </w:tcPr>
          <w:p w14:paraId="00F5F5A2" w14:textId="131EF02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Калининградская область</w:t>
            </w:r>
          </w:p>
        </w:tc>
        <w:tc>
          <w:tcPr>
            <w:tcW w:w="4398" w:type="dxa"/>
            <w:vAlign w:val="center"/>
          </w:tcPr>
          <w:p w14:paraId="76DCF76E" w14:textId="24F0594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213</w:t>
            </w:r>
          </w:p>
        </w:tc>
      </w:tr>
      <w:tr w:rsidR="000B7F12" w14:paraId="060C3E41" w14:textId="77777777" w:rsidTr="00106FBB">
        <w:trPr>
          <w:trHeight w:val="340"/>
        </w:trPr>
        <w:tc>
          <w:tcPr>
            <w:tcW w:w="5383" w:type="dxa"/>
            <w:vAlign w:val="center"/>
          </w:tcPr>
          <w:p w14:paraId="10416F0E" w14:textId="339E6A83"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Калужская область</w:t>
            </w:r>
          </w:p>
        </w:tc>
        <w:tc>
          <w:tcPr>
            <w:tcW w:w="4398" w:type="dxa"/>
            <w:vAlign w:val="center"/>
          </w:tcPr>
          <w:p w14:paraId="394E25C8" w14:textId="5F68FC6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165</w:t>
            </w:r>
          </w:p>
        </w:tc>
      </w:tr>
      <w:tr w:rsidR="000B7F12" w14:paraId="37F4D6E3" w14:textId="77777777" w:rsidTr="00106FBB">
        <w:trPr>
          <w:trHeight w:val="340"/>
        </w:trPr>
        <w:tc>
          <w:tcPr>
            <w:tcW w:w="5383" w:type="dxa"/>
            <w:vAlign w:val="center"/>
          </w:tcPr>
          <w:p w14:paraId="1EBCF9DD" w14:textId="59A6F87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Камчатский край</w:t>
            </w:r>
          </w:p>
        </w:tc>
        <w:tc>
          <w:tcPr>
            <w:tcW w:w="4398" w:type="dxa"/>
            <w:vAlign w:val="center"/>
          </w:tcPr>
          <w:p w14:paraId="52CA5A3E" w14:textId="7595F3C5"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157</w:t>
            </w:r>
          </w:p>
        </w:tc>
      </w:tr>
      <w:tr w:rsidR="000B7F12" w14:paraId="572B44D6" w14:textId="77777777" w:rsidTr="00106FBB">
        <w:trPr>
          <w:trHeight w:val="340"/>
        </w:trPr>
        <w:tc>
          <w:tcPr>
            <w:tcW w:w="5383" w:type="dxa"/>
            <w:vAlign w:val="center"/>
          </w:tcPr>
          <w:p w14:paraId="46E49E8D" w14:textId="35FD23E2"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Карачаево-Черкесская </w:t>
            </w:r>
            <w:r w:rsidR="00106FBB">
              <w:rPr>
                <w:rFonts w:ascii="Times New Roman" w:hAnsi="Times New Roman" w:cs="Times New Roman"/>
                <w:sz w:val="28"/>
                <w:szCs w:val="28"/>
              </w:rPr>
              <w:t>Р</w:t>
            </w:r>
            <w:r w:rsidRPr="000B7F12">
              <w:rPr>
                <w:rFonts w:ascii="Times New Roman" w:hAnsi="Times New Roman" w:cs="Times New Roman"/>
                <w:sz w:val="28"/>
                <w:szCs w:val="28"/>
              </w:rPr>
              <w:t>еспублика</w:t>
            </w:r>
          </w:p>
        </w:tc>
        <w:tc>
          <w:tcPr>
            <w:tcW w:w="4398" w:type="dxa"/>
            <w:vAlign w:val="center"/>
          </w:tcPr>
          <w:p w14:paraId="4BA36A21" w14:textId="1AF6B07D"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62</w:t>
            </w:r>
          </w:p>
        </w:tc>
      </w:tr>
      <w:tr w:rsidR="000B7F12" w14:paraId="68C9C868" w14:textId="77777777" w:rsidTr="00106FBB">
        <w:trPr>
          <w:trHeight w:val="340"/>
        </w:trPr>
        <w:tc>
          <w:tcPr>
            <w:tcW w:w="5383" w:type="dxa"/>
            <w:vAlign w:val="center"/>
          </w:tcPr>
          <w:p w14:paraId="31FC9F35" w14:textId="04DD72E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Кемеровская область</w:t>
            </w:r>
          </w:p>
        </w:tc>
        <w:tc>
          <w:tcPr>
            <w:tcW w:w="4398" w:type="dxa"/>
            <w:vAlign w:val="center"/>
          </w:tcPr>
          <w:p w14:paraId="43748973" w14:textId="3E8D799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1948</w:t>
            </w:r>
          </w:p>
        </w:tc>
      </w:tr>
      <w:tr w:rsidR="000B7F12" w14:paraId="0BB3CF6B" w14:textId="77777777" w:rsidTr="00106FBB">
        <w:trPr>
          <w:trHeight w:val="340"/>
        </w:trPr>
        <w:tc>
          <w:tcPr>
            <w:tcW w:w="5383" w:type="dxa"/>
            <w:vAlign w:val="center"/>
          </w:tcPr>
          <w:p w14:paraId="201A3080" w14:textId="547F14E9"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Кировская область</w:t>
            </w:r>
          </w:p>
        </w:tc>
        <w:tc>
          <w:tcPr>
            <w:tcW w:w="4398" w:type="dxa"/>
            <w:vAlign w:val="center"/>
          </w:tcPr>
          <w:p w14:paraId="27C35580" w14:textId="2A52142D"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381</w:t>
            </w:r>
          </w:p>
        </w:tc>
      </w:tr>
      <w:tr w:rsidR="000B7F12" w14:paraId="108D5C25" w14:textId="77777777" w:rsidTr="00106FBB">
        <w:trPr>
          <w:trHeight w:val="340"/>
        </w:trPr>
        <w:tc>
          <w:tcPr>
            <w:tcW w:w="5383" w:type="dxa"/>
            <w:vAlign w:val="center"/>
          </w:tcPr>
          <w:p w14:paraId="0C28ED07" w14:textId="29DCBA8C"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Костромская область</w:t>
            </w:r>
          </w:p>
        </w:tc>
        <w:tc>
          <w:tcPr>
            <w:tcW w:w="4398" w:type="dxa"/>
            <w:vAlign w:val="center"/>
          </w:tcPr>
          <w:p w14:paraId="1919DF04" w14:textId="13ED492E"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189</w:t>
            </w:r>
          </w:p>
        </w:tc>
      </w:tr>
      <w:tr w:rsidR="000B7F12" w14:paraId="3222CC4D" w14:textId="77777777" w:rsidTr="00106FBB">
        <w:trPr>
          <w:trHeight w:val="340"/>
        </w:trPr>
        <w:tc>
          <w:tcPr>
            <w:tcW w:w="5383" w:type="dxa"/>
            <w:vAlign w:val="center"/>
          </w:tcPr>
          <w:p w14:paraId="1A14BA0E" w14:textId="111D25A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Краснодарский край</w:t>
            </w:r>
          </w:p>
        </w:tc>
        <w:tc>
          <w:tcPr>
            <w:tcW w:w="4398" w:type="dxa"/>
            <w:vAlign w:val="center"/>
          </w:tcPr>
          <w:p w14:paraId="283270EC" w14:textId="263A5D7F"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1540</w:t>
            </w:r>
          </w:p>
        </w:tc>
      </w:tr>
      <w:tr w:rsidR="000B7F12" w14:paraId="276D8FBE" w14:textId="77777777" w:rsidTr="00106FBB">
        <w:trPr>
          <w:trHeight w:val="340"/>
        </w:trPr>
        <w:tc>
          <w:tcPr>
            <w:tcW w:w="5383" w:type="dxa"/>
            <w:vAlign w:val="center"/>
          </w:tcPr>
          <w:p w14:paraId="7C047325" w14:textId="2821A53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Красноярский край</w:t>
            </w:r>
          </w:p>
        </w:tc>
        <w:tc>
          <w:tcPr>
            <w:tcW w:w="4398" w:type="dxa"/>
            <w:vAlign w:val="center"/>
          </w:tcPr>
          <w:p w14:paraId="51C25617" w14:textId="2DCBB47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1562</w:t>
            </w:r>
          </w:p>
        </w:tc>
      </w:tr>
      <w:tr w:rsidR="000B7F12" w14:paraId="628D2D94" w14:textId="77777777" w:rsidTr="00106FBB">
        <w:trPr>
          <w:trHeight w:val="340"/>
        </w:trPr>
        <w:tc>
          <w:tcPr>
            <w:tcW w:w="5383" w:type="dxa"/>
            <w:vAlign w:val="center"/>
          </w:tcPr>
          <w:p w14:paraId="31302844" w14:textId="7AD6839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Курганская область</w:t>
            </w:r>
          </w:p>
        </w:tc>
        <w:tc>
          <w:tcPr>
            <w:tcW w:w="4398" w:type="dxa"/>
            <w:vAlign w:val="center"/>
          </w:tcPr>
          <w:p w14:paraId="1F85940B" w14:textId="1282C2DF"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530</w:t>
            </w:r>
          </w:p>
        </w:tc>
      </w:tr>
      <w:tr w:rsidR="000B7F12" w14:paraId="3DC7B28F" w14:textId="77777777" w:rsidTr="00106FBB">
        <w:trPr>
          <w:trHeight w:val="340"/>
        </w:trPr>
        <w:tc>
          <w:tcPr>
            <w:tcW w:w="5383" w:type="dxa"/>
            <w:vAlign w:val="center"/>
          </w:tcPr>
          <w:p w14:paraId="5D1A80D3" w14:textId="3D7AB37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Курская область</w:t>
            </w:r>
          </w:p>
        </w:tc>
        <w:tc>
          <w:tcPr>
            <w:tcW w:w="4398" w:type="dxa"/>
            <w:vAlign w:val="center"/>
          </w:tcPr>
          <w:p w14:paraId="5CCCF45E" w14:textId="2743968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265</w:t>
            </w:r>
          </w:p>
        </w:tc>
      </w:tr>
      <w:tr w:rsidR="000B7F12" w14:paraId="0DD79A46" w14:textId="77777777" w:rsidTr="00106FBB">
        <w:trPr>
          <w:trHeight w:val="340"/>
        </w:trPr>
        <w:tc>
          <w:tcPr>
            <w:tcW w:w="5383" w:type="dxa"/>
            <w:vAlign w:val="center"/>
          </w:tcPr>
          <w:p w14:paraId="3119EDD1" w14:textId="66F278A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Ленинградская область</w:t>
            </w:r>
          </w:p>
        </w:tc>
        <w:tc>
          <w:tcPr>
            <w:tcW w:w="4398" w:type="dxa"/>
            <w:vAlign w:val="center"/>
          </w:tcPr>
          <w:p w14:paraId="4AC54AE9" w14:textId="7F0BA709"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504</w:t>
            </w:r>
          </w:p>
        </w:tc>
      </w:tr>
      <w:tr w:rsidR="000B7F12" w14:paraId="04114AFA" w14:textId="77777777" w:rsidTr="00106FBB">
        <w:trPr>
          <w:trHeight w:val="340"/>
        </w:trPr>
        <w:tc>
          <w:tcPr>
            <w:tcW w:w="5383" w:type="dxa"/>
            <w:vAlign w:val="center"/>
          </w:tcPr>
          <w:p w14:paraId="234629CD" w14:textId="7D13F49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Липецкая область</w:t>
            </w:r>
          </w:p>
        </w:tc>
        <w:tc>
          <w:tcPr>
            <w:tcW w:w="4398" w:type="dxa"/>
            <w:vAlign w:val="center"/>
          </w:tcPr>
          <w:p w14:paraId="55BE640E" w14:textId="019B0320"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208</w:t>
            </w:r>
          </w:p>
        </w:tc>
      </w:tr>
      <w:tr w:rsidR="000B7F12" w14:paraId="7918C75C" w14:textId="77777777" w:rsidTr="00106FBB">
        <w:trPr>
          <w:trHeight w:val="340"/>
        </w:trPr>
        <w:tc>
          <w:tcPr>
            <w:tcW w:w="5383" w:type="dxa"/>
            <w:vAlign w:val="center"/>
          </w:tcPr>
          <w:p w14:paraId="2D5CB12E" w14:textId="32D3940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lastRenderedPageBreak/>
              <w:t>Луганская Народная Республика</w:t>
            </w:r>
          </w:p>
        </w:tc>
        <w:tc>
          <w:tcPr>
            <w:tcW w:w="4398" w:type="dxa"/>
            <w:vAlign w:val="center"/>
          </w:tcPr>
          <w:p w14:paraId="5805FF1C" w14:textId="79E1B8B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0</w:t>
            </w:r>
          </w:p>
        </w:tc>
      </w:tr>
      <w:tr w:rsidR="000B7F12" w14:paraId="0FC0B06F" w14:textId="77777777" w:rsidTr="00106FBB">
        <w:trPr>
          <w:trHeight w:val="340"/>
        </w:trPr>
        <w:tc>
          <w:tcPr>
            <w:tcW w:w="5383" w:type="dxa"/>
            <w:vAlign w:val="center"/>
          </w:tcPr>
          <w:p w14:paraId="46A50DBB" w14:textId="63790FD9"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Магаданская область</w:t>
            </w:r>
          </w:p>
        </w:tc>
        <w:tc>
          <w:tcPr>
            <w:tcW w:w="4398" w:type="dxa"/>
            <w:vAlign w:val="center"/>
          </w:tcPr>
          <w:p w14:paraId="450C9BC5" w14:textId="3661F0B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50</w:t>
            </w:r>
          </w:p>
        </w:tc>
      </w:tr>
      <w:tr w:rsidR="000B7F12" w14:paraId="25F6591C" w14:textId="77777777" w:rsidTr="00106FBB">
        <w:trPr>
          <w:trHeight w:val="340"/>
        </w:trPr>
        <w:tc>
          <w:tcPr>
            <w:tcW w:w="5383" w:type="dxa"/>
            <w:vAlign w:val="center"/>
          </w:tcPr>
          <w:p w14:paraId="6E3D39F5" w14:textId="35E3524B" w:rsidR="000B7F12" w:rsidRPr="000B7F12" w:rsidRDefault="00106FBB" w:rsidP="00106FBB">
            <w:pPr>
              <w:tabs>
                <w:tab w:val="left" w:pos="10490"/>
              </w:tabs>
              <w:rPr>
                <w:rFonts w:ascii="Times New Roman" w:hAnsi="Times New Roman" w:cs="Times New Roman"/>
                <w:sz w:val="28"/>
                <w:szCs w:val="28"/>
                <w:lang w:bidi="ru-RU"/>
              </w:rPr>
            </w:pPr>
            <w:r>
              <w:rPr>
                <w:rFonts w:ascii="Times New Roman" w:hAnsi="Times New Roman" w:cs="Times New Roman"/>
                <w:sz w:val="28"/>
                <w:szCs w:val="28"/>
              </w:rPr>
              <w:t xml:space="preserve">г. </w:t>
            </w:r>
            <w:r w:rsidR="000B7F12" w:rsidRPr="000B7F12">
              <w:rPr>
                <w:rFonts w:ascii="Times New Roman" w:hAnsi="Times New Roman" w:cs="Times New Roman"/>
                <w:sz w:val="28"/>
                <w:szCs w:val="28"/>
              </w:rPr>
              <w:t>Москва</w:t>
            </w:r>
          </w:p>
        </w:tc>
        <w:tc>
          <w:tcPr>
            <w:tcW w:w="4398" w:type="dxa"/>
            <w:vAlign w:val="center"/>
          </w:tcPr>
          <w:p w14:paraId="3DE56F94" w14:textId="61A167A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1083</w:t>
            </w:r>
          </w:p>
        </w:tc>
      </w:tr>
      <w:tr w:rsidR="000B7F12" w14:paraId="3A90D4A6" w14:textId="77777777" w:rsidTr="00106FBB">
        <w:trPr>
          <w:trHeight w:val="340"/>
        </w:trPr>
        <w:tc>
          <w:tcPr>
            <w:tcW w:w="5383" w:type="dxa"/>
            <w:vAlign w:val="center"/>
          </w:tcPr>
          <w:p w14:paraId="76C54090" w14:textId="53E1817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Московская </w:t>
            </w:r>
            <w:r w:rsidR="00106FBB">
              <w:rPr>
                <w:rFonts w:ascii="Times New Roman" w:hAnsi="Times New Roman" w:cs="Times New Roman"/>
                <w:sz w:val="28"/>
                <w:szCs w:val="28"/>
              </w:rPr>
              <w:t>о</w:t>
            </w:r>
            <w:r w:rsidRPr="000B7F12">
              <w:rPr>
                <w:rFonts w:ascii="Times New Roman" w:hAnsi="Times New Roman" w:cs="Times New Roman"/>
                <w:sz w:val="28"/>
                <w:szCs w:val="28"/>
              </w:rPr>
              <w:t>бласть</w:t>
            </w:r>
          </w:p>
        </w:tc>
        <w:tc>
          <w:tcPr>
            <w:tcW w:w="4398" w:type="dxa"/>
            <w:vAlign w:val="center"/>
          </w:tcPr>
          <w:p w14:paraId="084AD9C3" w14:textId="4528FAE2"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988</w:t>
            </w:r>
          </w:p>
        </w:tc>
      </w:tr>
      <w:tr w:rsidR="000B7F12" w14:paraId="06B41E80" w14:textId="77777777" w:rsidTr="00106FBB">
        <w:trPr>
          <w:trHeight w:val="340"/>
        </w:trPr>
        <w:tc>
          <w:tcPr>
            <w:tcW w:w="5383" w:type="dxa"/>
            <w:vAlign w:val="center"/>
          </w:tcPr>
          <w:p w14:paraId="613AB0BB" w14:textId="502D948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Мурманская область</w:t>
            </w:r>
          </w:p>
        </w:tc>
        <w:tc>
          <w:tcPr>
            <w:tcW w:w="4398" w:type="dxa"/>
            <w:vAlign w:val="center"/>
          </w:tcPr>
          <w:p w14:paraId="239ADA44" w14:textId="7FA701F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181</w:t>
            </w:r>
          </w:p>
        </w:tc>
      </w:tr>
      <w:tr w:rsidR="000B7F12" w14:paraId="07066102" w14:textId="77777777" w:rsidTr="00106FBB">
        <w:trPr>
          <w:trHeight w:val="340"/>
        </w:trPr>
        <w:tc>
          <w:tcPr>
            <w:tcW w:w="5383" w:type="dxa"/>
            <w:vAlign w:val="center"/>
          </w:tcPr>
          <w:p w14:paraId="4702C607" w14:textId="45041AAE"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Ненецкий автономный округ</w:t>
            </w:r>
          </w:p>
        </w:tc>
        <w:tc>
          <w:tcPr>
            <w:tcW w:w="4398" w:type="dxa"/>
            <w:vAlign w:val="center"/>
          </w:tcPr>
          <w:p w14:paraId="5073D6DB" w14:textId="4980620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38</w:t>
            </w:r>
          </w:p>
        </w:tc>
      </w:tr>
      <w:tr w:rsidR="000B7F12" w14:paraId="3153E3E2" w14:textId="77777777" w:rsidTr="00106FBB">
        <w:trPr>
          <w:trHeight w:val="340"/>
        </w:trPr>
        <w:tc>
          <w:tcPr>
            <w:tcW w:w="5383" w:type="dxa"/>
            <w:vAlign w:val="center"/>
          </w:tcPr>
          <w:p w14:paraId="1AC44E37" w14:textId="5D3E423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Нижегородская область</w:t>
            </w:r>
          </w:p>
        </w:tc>
        <w:tc>
          <w:tcPr>
            <w:tcW w:w="4398" w:type="dxa"/>
            <w:vAlign w:val="center"/>
          </w:tcPr>
          <w:p w14:paraId="77F94834" w14:textId="387F52B5"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640</w:t>
            </w:r>
          </w:p>
        </w:tc>
      </w:tr>
      <w:tr w:rsidR="000B7F12" w14:paraId="4200220F" w14:textId="77777777" w:rsidTr="00106FBB">
        <w:trPr>
          <w:trHeight w:val="340"/>
        </w:trPr>
        <w:tc>
          <w:tcPr>
            <w:tcW w:w="5383" w:type="dxa"/>
            <w:vAlign w:val="center"/>
          </w:tcPr>
          <w:p w14:paraId="7A5A2BA4" w14:textId="0794C6F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Новгородская область</w:t>
            </w:r>
          </w:p>
        </w:tc>
        <w:tc>
          <w:tcPr>
            <w:tcW w:w="4398" w:type="dxa"/>
            <w:vAlign w:val="center"/>
          </w:tcPr>
          <w:p w14:paraId="70492AE9" w14:textId="71A1CA1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177</w:t>
            </w:r>
          </w:p>
        </w:tc>
      </w:tr>
      <w:tr w:rsidR="000B7F12" w14:paraId="796BF087" w14:textId="77777777" w:rsidTr="00106FBB">
        <w:trPr>
          <w:trHeight w:val="340"/>
        </w:trPr>
        <w:tc>
          <w:tcPr>
            <w:tcW w:w="5383" w:type="dxa"/>
            <w:vAlign w:val="center"/>
          </w:tcPr>
          <w:p w14:paraId="1A276534" w14:textId="66D1F44C"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Новосибирская область</w:t>
            </w:r>
          </w:p>
        </w:tc>
        <w:tc>
          <w:tcPr>
            <w:tcW w:w="4398" w:type="dxa"/>
            <w:vAlign w:val="center"/>
          </w:tcPr>
          <w:p w14:paraId="746247DD" w14:textId="1F95E6D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1144</w:t>
            </w:r>
          </w:p>
        </w:tc>
      </w:tr>
      <w:tr w:rsidR="000B7F12" w14:paraId="76082FDC" w14:textId="77777777" w:rsidTr="00106FBB">
        <w:trPr>
          <w:trHeight w:val="340"/>
        </w:trPr>
        <w:tc>
          <w:tcPr>
            <w:tcW w:w="5383" w:type="dxa"/>
            <w:vAlign w:val="center"/>
          </w:tcPr>
          <w:p w14:paraId="3CF76600" w14:textId="54C5C123"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Омская область</w:t>
            </w:r>
          </w:p>
        </w:tc>
        <w:tc>
          <w:tcPr>
            <w:tcW w:w="4398" w:type="dxa"/>
            <w:vAlign w:val="center"/>
          </w:tcPr>
          <w:p w14:paraId="7A10EAAF" w14:textId="418F3F4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655</w:t>
            </w:r>
          </w:p>
        </w:tc>
      </w:tr>
      <w:tr w:rsidR="000B7F12" w14:paraId="1FABEE1F" w14:textId="77777777" w:rsidTr="00106FBB">
        <w:trPr>
          <w:trHeight w:val="340"/>
        </w:trPr>
        <w:tc>
          <w:tcPr>
            <w:tcW w:w="5383" w:type="dxa"/>
            <w:vAlign w:val="center"/>
          </w:tcPr>
          <w:p w14:paraId="33210787" w14:textId="2F7C0972"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Оренбургская область</w:t>
            </w:r>
          </w:p>
        </w:tc>
        <w:tc>
          <w:tcPr>
            <w:tcW w:w="4398" w:type="dxa"/>
            <w:vAlign w:val="center"/>
          </w:tcPr>
          <w:p w14:paraId="152AA295" w14:textId="4483352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704</w:t>
            </w:r>
          </w:p>
        </w:tc>
      </w:tr>
      <w:tr w:rsidR="000B7F12" w14:paraId="1A530D7E" w14:textId="77777777" w:rsidTr="00106FBB">
        <w:trPr>
          <w:trHeight w:val="340"/>
        </w:trPr>
        <w:tc>
          <w:tcPr>
            <w:tcW w:w="5383" w:type="dxa"/>
            <w:vAlign w:val="center"/>
          </w:tcPr>
          <w:p w14:paraId="21DAD363" w14:textId="789AF1B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Орловская область</w:t>
            </w:r>
          </w:p>
        </w:tc>
        <w:tc>
          <w:tcPr>
            <w:tcW w:w="4398" w:type="dxa"/>
            <w:vAlign w:val="center"/>
          </w:tcPr>
          <w:p w14:paraId="62EC3250" w14:textId="6B38879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218</w:t>
            </w:r>
          </w:p>
        </w:tc>
      </w:tr>
      <w:tr w:rsidR="000B7F12" w14:paraId="6EFA5A40" w14:textId="77777777" w:rsidTr="00106FBB">
        <w:trPr>
          <w:trHeight w:val="340"/>
        </w:trPr>
        <w:tc>
          <w:tcPr>
            <w:tcW w:w="5383" w:type="dxa"/>
            <w:vAlign w:val="center"/>
          </w:tcPr>
          <w:p w14:paraId="7F3959DC" w14:textId="72B6CB6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Пензенская область</w:t>
            </w:r>
          </w:p>
        </w:tc>
        <w:tc>
          <w:tcPr>
            <w:tcW w:w="4398" w:type="dxa"/>
            <w:vAlign w:val="center"/>
          </w:tcPr>
          <w:p w14:paraId="56394AE0" w14:textId="69A51723"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370</w:t>
            </w:r>
          </w:p>
        </w:tc>
      </w:tr>
      <w:tr w:rsidR="000B7F12" w14:paraId="039738F6" w14:textId="77777777" w:rsidTr="00106FBB">
        <w:trPr>
          <w:trHeight w:val="340"/>
        </w:trPr>
        <w:tc>
          <w:tcPr>
            <w:tcW w:w="5383" w:type="dxa"/>
            <w:vAlign w:val="center"/>
          </w:tcPr>
          <w:p w14:paraId="15653227" w14:textId="7D757DE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Пермский край</w:t>
            </w:r>
          </w:p>
        </w:tc>
        <w:tc>
          <w:tcPr>
            <w:tcW w:w="4398" w:type="dxa"/>
            <w:vAlign w:val="center"/>
          </w:tcPr>
          <w:p w14:paraId="6641C108" w14:textId="1F6B8E6A"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537</w:t>
            </w:r>
          </w:p>
        </w:tc>
      </w:tr>
      <w:tr w:rsidR="000B7F12" w14:paraId="7AAEDD7D" w14:textId="77777777" w:rsidTr="00106FBB">
        <w:trPr>
          <w:trHeight w:val="340"/>
        </w:trPr>
        <w:tc>
          <w:tcPr>
            <w:tcW w:w="5383" w:type="dxa"/>
            <w:vAlign w:val="center"/>
          </w:tcPr>
          <w:p w14:paraId="5B70DBCE" w14:textId="7C43324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Приморский край</w:t>
            </w:r>
          </w:p>
        </w:tc>
        <w:tc>
          <w:tcPr>
            <w:tcW w:w="4398" w:type="dxa"/>
            <w:vAlign w:val="center"/>
          </w:tcPr>
          <w:p w14:paraId="13AD4EA5" w14:textId="38ECA95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760</w:t>
            </w:r>
          </w:p>
        </w:tc>
      </w:tr>
      <w:tr w:rsidR="000B7F12" w14:paraId="55366AFE" w14:textId="77777777" w:rsidTr="00106FBB">
        <w:trPr>
          <w:trHeight w:val="340"/>
        </w:trPr>
        <w:tc>
          <w:tcPr>
            <w:tcW w:w="5383" w:type="dxa"/>
            <w:vAlign w:val="center"/>
          </w:tcPr>
          <w:p w14:paraId="2174048A" w14:textId="6A29E0B2"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Псковская область</w:t>
            </w:r>
          </w:p>
        </w:tc>
        <w:tc>
          <w:tcPr>
            <w:tcW w:w="4398" w:type="dxa"/>
            <w:vAlign w:val="center"/>
          </w:tcPr>
          <w:p w14:paraId="7ADEECFC" w14:textId="639E084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197</w:t>
            </w:r>
          </w:p>
        </w:tc>
      </w:tr>
      <w:tr w:rsidR="000B7F12" w14:paraId="2A45C5F8" w14:textId="77777777" w:rsidTr="00106FBB">
        <w:trPr>
          <w:trHeight w:val="340"/>
        </w:trPr>
        <w:tc>
          <w:tcPr>
            <w:tcW w:w="5383" w:type="dxa"/>
            <w:vAlign w:val="center"/>
          </w:tcPr>
          <w:p w14:paraId="23B37E66" w14:textId="40B11A3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Адыгея</w:t>
            </w:r>
          </w:p>
        </w:tc>
        <w:tc>
          <w:tcPr>
            <w:tcW w:w="4398" w:type="dxa"/>
            <w:vAlign w:val="center"/>
          </w:tcPr>
          <w:p w14:paraId="3804C6A7" w14:textId="654751D9"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150</w:t>
            </w:r>
          </w:p>
        </w:tc>
      </w:tr>
      <w:tr w:rsidR="000B7F12" w14:paraId="080A1D07" w14:textId="77777777" w:rsidTr="00106FBB">
        <w:trPr>
          <w:trHeight w:val="340"/>
        </w:trPr>
        <w:tc>
          <w:tcPr>
            <w:tcW w:w="5383" w:type="dxa"/>
            <w:vAlign w:val="center"/>
          </w:tcPr>
          <w:p w14:paraId="51C871A4" w14:textId="7C1BCF9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Алтай</w:t>
            </w:r>
          </w:p>
        </w:tc>
        <w:tc>
          <w:tcPr>
            <w:tcW w:w="4398" w:type="dxa"/>
            <w:vAlign w:val="center"/>
          </w:tcPr>
          <w:p w14:paraId="11BC8369" w14:textId="51F6D06E"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120</w:t>
            </w:r>
          </w:p>
        </w:tc>
      </w:tr>
      <w:tr w:rsidR="000B7F12" w14:paraId="16BA4156" w14:textId="77777777" w:rsidTr="00106FBB">
        <w:trPr>
          <w:trHeight w:val="340"/>
        </w:trPr>
        <w:tc>
          <w:tcPr>
            <w:tcW w:w="5383" w:type="dxa"/>
            <w:vAlign w:val="center"/>
          </w:tcPr>
          <w:p w14:paraId="07084CC5" w14:textId="04A6F56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Башкортостан</w:t>
            </w:r>
          </w:p>
        </w:tc>
        <w:tc>
          <w:tcPr>
            <w:tcW w:w="4398" w:type="dxa"/>
            <w:vAlign w:val="center"/>
          </w:tcPr>
          <w:p w14:paraId="6475D005" w14:textId="1420A03F"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1029</w:t>
            </w:r>
          </w:p>
        </w:tc>
      </w:tr>
      <w:tr w:rsidR="000B7F12" w14:paraId="00064BF6" w14:textId="77777777" w:rsidTr="00106FBB">
        <w:trPr>
          <w:trHeight w:val="340"/>
        </w:trPr>
        <w:tc>
          <w:tcPr>
            <w:tcW w:w="5383" w:type="dxa"/>
            <w:vAlign w:val="center"/>
          </w:tcPr>
          <w:p w14:paraId="02693AD7" w14:textId="42B05D17"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Бурятия</w:t>
            </w:r>
          </w:p>
        </w:tc>
        <w:tc>
          <w:tcPr>
            <w:tcW w:w="4398" w:type="dxa"/>
            <w:vAlign w:val="center"/>
          </w:tcPr>
          <w:p w14:paraId="1A02FF3B" w14:textId="02F00AC9"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299</w:t>
            </w:r>
          </w:p>
        </w:tc>
      </w:tr>
      <w:tr w:rsidR="000B7F12" w14:paraId="562FD48C" w14:textId="77777777" w:rsidTr="00106FBB">
        <w:trPr>
          <w:trHeight w:val="340"/>
        </w:trPr>
        <w:tc>
          <w:tcPr>
            <w:tcW w:w="5383" w:type="dxa"/>
            <w:vAlign w:val="center"/>
          </w:tcPr>
          <w:p w14:paraId="0C9CD877" w14:textId="4DDA62D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Дагестан</w:t>
            </w:r>
          </w:p>
        </w:tc>
        <w:tc>
          <w:tcPr>
            <w:tcW w:w="4398" w:type="dxa"/>
            <w:vAlign w:val="center"/>
          </w:tcPr>
          <w:p w14:paraId="7828F444" w14:textId="4E0D9C55"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298</w:t>
            </w:r>
          </w:p>
        </w:tc>
      </w:tr>
      <w:tr w:rsidR="000B7F12" w14:paraId="21B3F697" w14:textId="77777777" w:rsidTr="00106FBB">
        <w:trPr>
          <w:trHeight w:val="340"/>
        </w:trPr>
        <w:tc>
          <w:tcPr>
            <w:tcW w:w="5383" w:type="dxa"/>
            <w:vAlign w:val="center"/>
          </w:tcPr>
          <w:p w14:paraId="03F9F2A1" w14:textId="7B33406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Ингушетия</w:t>
            </w:r>
          </w:p>
        </w:tc>
        <w:tc>
          <w:tcPr>
            <w:tcW w:w="4398" w:type="dxa"/>
            <w:vAlign w:val="center"/>
          </w:tcPr>
          <w:p w14:paraId="26DDAFF4" w14:textId="783A428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24</w:t>
            </w:r>
          </w:p>
        </w:tc>
      </w:tr>
      <w:tr w:rsidR="000B7F12" w14:paraId="1DAD745A" w14:textId="77777777" w:rsidTr="00106FBB">
        <w:trPr>
          <w:trHeight w:val="340"/>
        </w:trPr>
        <w:tc>
          <w:tcPr>
            <w:tcW w:w="5383" w:type="dxa"/>
            <w:vAlign w:val="center"/>
          </w:tcPr>
          <w:p w14:paraId="1007B542" w14:textId="0D578FB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Калмыкия</w:t>
            </w:r>
          </w:p>
        </w:tc>
        <w:tc>
          <w:tcPr>
            <w:tcW w:w="4398" w:type="dxa"/>
            <w:vAlign w:val="center"/>
          </w:tcPr>
          <w:p w14:paraId="12C15383" w14:textId="01BA72D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20</w:t>
            </w:r>
          </w:p>
        </w:tc>
      </w:tr>
      <w:tr w:rsidR="000B7F12" w14:paraId="2DCCAB0C" w14:textId="77777777" w:rsidTr="00106FBB">
        <w:trPr>
          <w:trHeight w:val="340"/>
        </w:trPr>
        <w:tc>
          <w:tcPr>
            <w:tcW w:w="5383" w:type="dxa"/>
            <w:vAlign w:val="center"/>
          </w:tcPr>
          <w:p w14:paraId="2255572C" w14:textId="68D5045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Карелия</w:t>
            </w:r>
          </w:p>
        </w:tc>
        <w:tc>
          <w:tcPr>
            <w:tcW w:w="4398" w:type="dxa"/>
            <w:vAlign w:val="center"/>
          </w:tcPr>
          <w:p w14:paraId="3EFDE87C" w14:textId="4F13593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135</w:t>
            </w:r>
          </w:p>
        </w:tc>
      </w:tr>
      <w:tr w:rsidR="000B7F12" w14:paraId="020DA600" w14:textId="77777777" w:rsidTr="00106FBB">
        <w:trPr>
          <w:trHeight w:val="340"/>
        </w:trPr>
        <w:tc>
          <w:tcPr>
            <w:tcW w:w="5383" w:type="dxa"/>
            <w:vAlign w:val="center"/>
          </w:tcPr>
          <w:p w14:paraId="1FCAC893" w14:textId="34526FE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Коми</w:t>
            </w:r>
          </w:p>
        </w:tc>
        <w:tc>
          <w:tcPr>
            <w:tcW w:w="4398" w:type="dxa"/>
            <w:vAlign w:val="center"/>
          </w:tcPr>
          <w:p w14:paraId="417D6161" w14:textId="599B60A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150</w:t>
            </w:r>
          </w:p>
        </w:tc>
      </w:tr>
      <w:tr w:rsidR="000B7F12" w14:paraId="6A89D303" w14:textId="77777777" w:rsidTr="00106FBB">
        <w:trPr>
          <w:trHeight w:val="340"/>
        </w:trPr>
        <w:tc>
          <w:tcPr>
            <w:tcW w:w="5383" w:type="dxa"/>
            <w:vAlign w:val="center"/>
          </w:tcPr>
          <w:p w14:paraId="60A606B8" w14:textId="38D7FD4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Крым</w:t>
            </w:r>
          </w:p>
        </w:tc>
        <w:tc>
          <w:tcPr>
            <w:tcW w:w="4398" w:type="dxa"/>
            <w:vAlign w:val="center"/>
          </w:tcPr>
          <w:p w14:paraId="5C5CADF1" w14:textId="511C440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234</w:t>
            </w:r>
          </w:p>
        </w:tc>
      </w:tr>
      <w:tr w:rsidR="000B7F12" w14:paraId="7B8764A6" w14:textId="77777777" w:rsidTr="00106FBB">
        <w:trPr>
          <w:trHeight w:val="340"/>
        </w:trPr>
        <w:tc>
          <w:tcPr>
            <w:tcW w:w="5383" w:type="dxa"/>
            <w:vAlign w:val="center"/>
          </w:tcPr>
          <w:p w14:paraId="4470F979" w14:textId="446A224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Марий Эл</w:t>
            </w:r>
          </w:p>
        </w:tc>
        <w:tc>
          <w:tcPr>
            <w:tcW w:w="4398" w:type="dxa"/>
            <w:vAlign w:val="center"/>
          </w:tcPr>
          <w:p w14:paraId="3D1F7990" w14:textId="36B1A295"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275</w:t>
            </w:r>
          </w:p>
        </w:tc>
      </w:tr>
      <w:tr w:rsidR="000B7F12" w14:paraId="5469A728" w14:textId="77777777" w:rsidTr="00106FBB">
        <w:trPr>
          <w:trHeight w:val="340"/>
        </w:trPr>
        <w:tc>
          <w:tcPr>
            <w:tcW w:w="5383" w:type="dxa"/>
            <w:vAlign w:val="center"/>
          </w:tcPr>
          <w:p w14:paraId="142D1E42" w14:textId="57B70F1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Мордовия</w:t>
            </w:r>
          </w:p>
        </w:tc>
        <w:tc>
          <w:tcPr>
            <w:tcW w:w="4398" w:type="dxa"/>
            <w:vAlign w:val="center"/>
          </w:tcPr>
          <w:p w14:paraId="21EE7776" w14:textId="24CA9A7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168</w:t>
            </w:r>
          </w:p>
        </w:tc>
      </w:tr>
      <w:tr w:rsidR="000B7F12" w14:paraId="7EBF18E1" w14:textId="77777777" w:rsidTr="00106FBB">
        <w:trPr>
          <w:trHeight w:val="340"/>
        </w:trPr>
        <w:tc>
          <w:tcPr>
            <w:tcW w:w="5383" w:type="dxa"/>
            <w:vAlign w:val="center"/>
          </w:tcPr>
          <w:p w14:paraId="743E99B2" w14:textId="0B95323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Саха (Якутия)</w:t>
            </w:r>
          </w:p>
        </w:tc>
        <w:tc>
          <w:tcPr>
            <w:tcW w:w="4398" w:type="dxa"/>
            <w:vAlign w:val="center"/>
          </w:tcPr>
          <w:p w14:paraId="209B3EA6" w14:textId="75B3E6B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326</w:t>
            </w:r>
          </w:p>
        </w:tc>
      </w:tr>
      <w:tr w:rsidR="000B7F12" w14:paraId="1456F9D1" w14:textId="77777777" w:rsidTr="00106FBB">
        <w:trPr>
          <w:trHeight w:val="340"/>
        </w:trPr>
        <w:tc>
          <w:tcPr>
            <w:tcW w:w="5383" w:type="dxa"/>
            <w:vAlign w:val="center"/>
          </w:tcPr>
          <w:p w14:paraId="042A60E2" w14:textId="35383290"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Республика Северная Осетия </w:t>
            </w:r>
            <w:r w:rsidR="00106FBB">
              <w:rPr>
                <w:rFonts w:ascii="Times New Roman" w:hAnsi="Times New Roman" w:cs="Times New Roman"/>
                <w:sz w:val="28"/>
                <w:szCs w:val="28"/>
              </w:rPr>
              <w:t>–</w:t>
            </w:r>
            <w:r w:rsidRPr="000B7F12">
              <w:rPr>
                <w:rFonts w:ascii="Times New Roman" w:hAnsi="Times New Roman" w:cs="Times New Roman"/>
                <w:sz w:val="28"/>
                <w:szCs w:val="28"/>
              </w:rPr>
              <w:t xml:space="preserve"> Алания</w:t>
            </w:r>
          </w:p>
        </w:tc>
        <w:tc>
          <w:tcPr>
            <w:tcW w:w="4398" w:type="dxa"/>
            <w:vAlign w:val="center"/>
          </w:tcPr>
          <w:p w14:paraId="68D37C5D" w14:textId="3C2B49D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24</w:t>
            </w:r>
          </w:p>
        </w:tc>
      </w:tr>
      <w:tr w:rsidR="000B7F12" w14:paraId="5E9FB9A9" w14:textId="77777777" w:rsidTr="00106FBB">
        <w:trPr>
          <w:trHeight w:val="340"/>
        </w:trPr>
        <w:tc>
          <w:tcPr>
            <w:tcW w:w="5383" w:type="dxa"/>
            <w:vAlign w:val="center"/>
          </w:tcPr>
          <w:p w14:paraId="67BA8E55" w14:textId="63BD5DE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Татарстан</w:t>
            </w:r>
          </w:p>
        </w:tc>
        <w:tc>
          <w:tcPr>
            <w:tcW w:w="4398" w:type="dxa"/>
            <w:vAlign w:val="center"/>
          </w:tcPr>
          <w:p w14:paraId="7AF330B0" w14:textId="72C75C39"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627</w:t>
            </w:r>
          </w:p>
        </w:tc>
      </w:tr>
      <w:tr w:rsidR="000B7F12" w14:paraId="586CD95D" w14:textId="77777777" w:rsidTr="00106FBB">
        <w:trPr>
          <w:trHeight w:val="340"/>
        </w:trPr>
        <w:tc>
          <w:tcPr>
            <w:tcW w:w="5383" w:type="dxa"/>
            <w:vAlign w:val="center"/>
          </w:tcPr>
          <w:p w14:paraId="30A26DA0" w14:textId="6529EE97"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Тыва</w:t>
            </w:r>
          </w:p>
        </w:tc>
        <w:tc>
          <w:tcPr>
            <w:tcW w:w="4398" w:type="dxa"/>
            <w:vAlign w:val="center"/>
          </w:tcPr>
          <w:p w14:paraId="625455CF" w14:textId="14B308AD"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199</w:t>
            </w:r>
          </w:p>
        </w:tc>
      </w:tr>
      <w:tr w:rsidR="000B7F12" w14:paraId="3EE16CA4" w14:textId="77777777" w:rsidTr="00106FBB">
        <w:trPr>
          <w:trHeight w:val="340"/>
        </w:trPr>
        <w:tc>
          <w:tcPr>
            <w:tcW w:w="5383" w:type="dxa"/>
            <w:vAlign w:val="center"/>
          </w:tcPr>
          <w:p w14:paraId="2154B055" w14:textId="336084F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Республика Хакасия</w:t>
            </w:r>
          </w:p>
        </w:tc>
        <w:tc>
          <w:tcPr>
            <w:tcW w:w="4398" w:type="dxa"/>
            <w:vAlign w:val="center"/>
          </w:tcPr>
          <w:p w14:paraId="48FD7795" w14:textId="18D94FA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186</w:t>
            </w:r>
          </w:p>
        </w:tc>
      </w:tr>
      <w:tr w:rsidR="000B7F12" w14:paraId="70996260" w14:textId="77777777" w:rsidTr="00106FBB">
        <w:trPr>
          <w:trHeight w:val="340"/>
        </w:trPr>
        <w:tc>
          <w:tcPr>
            <w:tcW w:w="5383" w:type="dxa"/>
            <w:vAlign w:val="center"/>
          </w:tcPr>
          <w:p w14:paraId="69119D6D" w14:textId="63D13FF6"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Ростовская область</w:t>
            </w:r>
          </w:p>
        </w:tc>
        <w:tc>
          <w:tcPr>
            <w:tcW w:w="4398" w:type="dxa"/>
            <w:vAlign w:val="center"/>
          </w:tcPr>
          <w:p w14:paraId="63D1543C" w14:textId="6D8FA41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910</w:t>
            </w:r>
          </w:p>
        </w:tc>
      </w:tr>
      <w:tr w:rsidR="000B7F12" w14:paraId="2CF09009" w14:textId="77777777" w:rsidTr="00106FBB">
        <w:trPr>
          <w:trHeight w:val="340"/>
        </w:trPr>
        <w:tc>
          <w:tcPr>
            <w:tcW w:w="5383" w:type="dxa"/>
            <w:vAlign w:val="center"/>
          </w:tcPr>
          <w:p w14:paraId="4760023F" w14:textId="3A9723D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Рязанская область</w:t>
            </w:r>
          </w:p>
        </w:tc>
        <w:tc>
          <w:tcPr>
            <w:tcW w:w="4398" w:type="dxa"/>
            <w:vAlign w:val="center"/>
          </w:tcPr>
          <w:p w14:paraId="49431104" w14:textId="53475B3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234</w:t>
            </w:r>
          </w:p>
        </w:tc>
      </w:tr>
      <w:tr w:rsidR="000B7F12" w14:paraId="0A3BF911" w14:textId="77777777" w:rsidTr="00106FBB">
        <w:trPr>
          <w:trHeight w:val="340"/>
        </w:trPr>
        <w:tc>
          <w:tcPr>
            <w:tcW w:w="5383" w:type="dxa"/>
            <w:vAlign w:val="center"/>
          </w:tcPr>
          <w:p w14:paraId="23D26AFC" w14:textId="7382C124"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Самарская область</w:t>
            </w:r>
          </w:p>
        </w:tc>
        <w:tc>
          <w:tcPr>
            <w:tcW w:w="4398" w:type="dxa"/>
            <w:vAlign w:val="center"/>
          </w:tcPr>
          <w:p w14:paraId="5A5F047C" w14:textId="7A38677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984</w:t>
            </w:r>
          </w:p>
        </w:tc>
      </w:tr>
      <w:tr w:rsidR="000B7F12" w14:paraId="47EFBE0D" w14:textId="77777777" w:rsidTr="00106FBB">
        <w:trPr>
          <w:trHeight w:val="340"/>
        </w:trPr>
        <w:tc>
          <w:tcPr>
            <w:tcW w:w="5383" w:type="dxa"/>
            <w:vAlign w:val="center"/>
          </w:tcPr>
          <w:p w14:paraId="39CEC9DB" w14:textId="47F87EFA" w:rsidR="000B7F12" w:rsidRPr="000B7F12" w:rsidRDefault="00106FBB" w:rsidP="00106FBB">
            <w:pPr>
              <w:tabs>
                <w:tab w:val="left" w:pos="10490"/>
              </w:tabs>
              <w:rPr>
                <w:rFonts w:ascii="Times New Roman" w:hAnsi="Times New Roman" w:cs="Times New Roman"/>
                <w:sz w:val="28"/>
                <w:szCs w:val="28"/>
                <w:lang w:bidi="ru-RU"/>
              </w:rPr>
            </w:pPr>
            <w:r>
              <w:rPr>
                <w:rFonts w:ascii="Times New Roman" w:hAnsi="Times New Roman" w:cs="Times New Roman"/>
                <w:sz w:val="28"/>
                <w:szCs w:val="28"/>
              </w:rPr>
              <w:t xml:space="preserve">г. </w:t>
            </w:r>
            <w:r w:rsidR="000B7F12" w:rsidRPr="000B7F12">
              <w:rPr>
                <w:rFonts w:ascii="Times New Roman" w:hAnsi="Times New Roman" w:cs="Times New Roman"/>
                <w:sz w:val="28"/>
                <w:szCs w:val="28"/>
              </w:rPr>
              <w:t>Санкт-Петербург</w:t>
            </w:r>
          </w:p>
        </w:tc>
        <w:tc>
          <w:tcPr>
            <w:tcW w:w="4398" w:type="dxa"/>
            <w:vAlign w:val="center"/>
          </w:tcPr>
          <w:p w14:paraId="4D22B7BD" w14:textId="69A4CA7E"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700</w:t>
            </w:r>
          </w:p>
        </w:tc>
      </w:tr>
      <w:tr w:rsidR="000B7F12" w14:paraId="67F1CE21" w14:textId="77777777" w:rsidTr="00106FBB">
        <w:trPr>
          <w:trHeight w:val="340"/>
        </w:trPr>
        <w:tc>
          <w:tcPr>
            <w:tcW w:w="5383" w:type="dxa"/>
            <w:vAlign w:val="center"/>
          </w:tcPr>
          <w:p w14:paraId="535AE43E" w14:textId="71F9282D"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Саратовская область</w:t>
            </w:r>
          </w:p>
        </w:tc>
        <w:tc>
          <w:tcPr>
            <w:tcW w:w="4398" w:type="dxa"/>
            <w:vAlign w:val="center"/>
          </w:tcPr>
          <w:p w14:paraId="60F31176" w14:textId="7E872F7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991</w:t>
            </w:r>
          </w:p>
        </w:tc>
      </w:tr>
      <w:tr w:rsidR="000B7F12" w14:paraId="2738523D" w14:textId="77777777" w:rsidTr="00106FBB">
        <w:trPr>
          <w:trHeight w:val="340"/>
        </w:trPr>
        <w:tc>
          <w:tcPr>
            <w:tcW w:w="5383" w:type="dxa"/>
            <w:vAlign w:val="center"/>
          </w:tcPr>
          <w:p w14:paraId="427DC844" w14:textId="233508CE"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Сахалинская область</w:t>
            </w:r>
          </w:p>
        </w:tc>
        <w:tc>
          <w:tcPr>
            <w:tcW w:w="4398" w:type="dxa"/>
            <w:vAlign w:val="center"/>
          </w:tcPr>
          <w:p w14:paraId="6E78B157" w14:textId="449F843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263</w:t>
            </w:r>
          </w:p>
        </w:tc>
      </w:tr>
      <w:tr w:rsidR="000B7F12" w14:paraId="72135D0E" w14:textId="77777777" w:rsidTr="00106FBB">
        <w:trPr>
          <w:trHeight w:val="340"/>
        </w:trPr>
        <w:tc>
          <w:tcPr>
            <w:tcW w:w="5383" w:type="dxa"/>
            <w:vAlign w:val="center"/>
          </w:tcPr>
          <w:p w14:paraId="36B7BCE9" w14:textId="369F8FAA"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Свердловская область</w:t>
            </w:r>
          </w:p>
        </w:tc>
        <w:tc>
          <w:tcPr>
            <w:tcW w:w="4398" w:type="dxa"/>
            <w:vAlign w:val="center"/>
          </w:tcPr>
          <w:p w14:paraId="41D70CD0" w14:textId="22573F42"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1262</w:t>
            </w:r>
          </w:p>
        </w:tc>
      </w:tr>
      <w:tr w:rsidR="000B7F12" w14:paraId="11416EEE" w14:textId="77777777" w:rsidTr="00106FBB">
        <w:trPr>
          <w:trHeight w:val="340"/>
        </w:trPr>
        <w:tc>
          <w:tcPr>
            <w:tcW w:w="5383" w:type="dxa"/>
            <w:vAlign w:val="center"/>
          </w:tcPr>
          <w:p w14:paraId="6BE5C597" w14:textId="232C0D4C" w:rsidR="000B7F12" w:rsidRPr="000B7F12" w:rsidRDefault="00106FBB" w:rsidP="00106FBB">
            <w:pPr>
              <w:tabs>
                <w:tab w:val="left" w:pos="10490"/>
              </w:tabs>
              <w:rPr>
                <w:rFonts w:ascii="Times New Roman" w:hAnsi="Times New Roman" w:cs="Times New Roman"/>
                <w:sz w:val="28"/>
                <w:szCs w:val="28"/>
                <w:lang w:bidi="ru-RU"/>
              </w:rPr>
            </w:pPr>
            <w:r>
              <w:rPr>
                <w:rFonts w:ascii="Times New Roman" w:hAnsi="Times New Roman" w:cs="Times New Roman"/>
                <w:sz w:val="28"/>
                <w:szCs w:val="28"/>
              </w:rPr>
              <w:t xml:space="preserve">г. </w:t>
            </w:r>
            <w:r w:rsidR="000B7F12" w:rsidRPr="000B7F12">
              <w:rPr>
                <w:rFonts w:ascii="Times New Roman" w:hAnsi="Times New Roman" w:cs="Times New Roman"/>
                <w:sz w:val="28"/>
                <w:szCs w:val="28"/>
              </w:rPr>
              <w:t>Севастополь</w:t>
            </w:r>
          </w:p>
        </w:tc>
        <w:tc>
          <w:tcPr>
            <w:tcW w:w="4398" w:type="dxa"/>
            <w:vAlign w:val="center"/>
          </w:tcPr>
          <w:p w14:paraId="68DA1416" w14:textId="2DAC66B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71</w:t>
            </w:r>
          </w:p>
        </w:tc>
      </w:tr>
      <w:tr w:rsidR="000B7F12" w14:paraId="5DF7028C" w14:textId="77777777" w:rsidTr="00106FBB">
        <w:trPr>
          <w:trHeight w:val="340"/>
        </w:trPr>
        <w:tc>
          <w:tcPr>
            <w:tcW w:w="5383" w:type="dxa"/>
            <w:vAlign w:val="center"/>
          </w:tcPr>
          <w:p w14:paraId="16495942" w14:textId="49ED70B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Смоленская область</w:t>
            </w:r>
          </w:p>
        </w:tc>
        <w:tc>
          <w:tcPr>
            <w:tcW w:w="4398" w:type="dxa"/>
            <w:vAlign w:val="center"/>
          </w:tcPr>
          <w:p w14:paraId="16F206AE" w14:textId="350A0E73"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314</w:t>
            </w:r>
          </w:p>
        </w:tc>
      </w:tr>
      <w:tr w:rsidR="000B7F12" w14:paraId="6A5F788C" w14:textId="77777777" w:rsidTr="00106FBB">
        <w:trPr>
          <w:trHeight w:val="340"/>
        </w:trPr>
        <w:tc>
          <w:tcPr>
            <w:tcW w:w="5383" w:type="dxa"/>
            <w:vAlign w:val="center"/>
          </w:tcPr>
          <w:p w14:paraId="68299DAF" w14:textId="5DD90FD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lastRenderedPageBreak/>
              <w:t>Ставропольский край</w:t>
            </w:r>
          </w:p>
        </w:tc>
        <w:tc>
          <w:tcPr>
            <w:tcW w:w="4398" w:type="dxa"/>
            <w:vAlign w:val="center"/>
          </w:tcPr>
          <w:p w14:paraId="1F9320D6" w14:textId="6B40AE0C"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245</w:t>
            </w:r>
          </w:p>
        </w:tc>
      </w:tr>
      <w:tr w:rsidR="000B7F12" w14:paraId="512ECA15" w14:textId="77777777" w:rsidTr="00106FBB">
        <w:trPr>
          <w:trHeight w:val="340"/>
        </w:trPr>
        <w:tc>
          <w:tcPr>
            <w:tcW w:w="5383" w:type="dxa"/>
            <w:vAlign w:val="center"/>
          </w:tcPr>
          <w:p w14:paraId="6BA085A6" w14:textId="63B6FD1A" w:rsidR="00106FBB" w:rsidRPr="000B7F12" w:rsidRDefault="000B7F12" w:rsidP="00106FBB">
            <w:pPr>
              <w:tabs>
                <w:tab w:val="left" w:pos="10490"/>
              </w:tabs>
              <w:rPr>
                <w:rFonts w:ascii="Times New Roman" w:hAnsi="Times New Roman" w:cs="Times New Roman"/>
                <w:sz w:val="28"/>
                <w:szCs w:val="28"/>
              </w:rPr>
            </w:pPr>
            <w:r w:rsidRPr="000B7F12">
              <w:rPr>
                <w:rFonts w:ascii="Times New Roman" w:hAnsi="Times New Roman" w:cs="Times New Roman"/>
                <w:sz w:val="28"/>
                <w:szCs w:val="28"/>
              </w:rPr>
              <w:t>Тамбовская область</w:t>
            </w:r>
          </w:p>
        </w:tc>
        <w:tc>
          <w:tcPr>
            <w:tcW w:w="4398" w:type="dxa"/>
            <w:vAlign w:val="center"/>
          </w:tcPr>
          <w:p w14:paraId="083415A3" w14:textId="69204A9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219</w:t>
            </w:r>
          </w:p>
        </w:tc>
      </w:tr>
      <w:tr w:rsidR="000B7F12" w14:paraId="55AF62C4" w14:textId="77777777" w:rsidTr="00106FBB">
        <w:trPr>
          <w:trHeight w:val="340"/>
        </w:trPr>
        <w:tc>
          <w:tcPr>
            <w:tcW w:w="5383" w:type="dxa"/>
            <w:vAlign w:val="center"/>
          </w:tcPr>
          <w:p w14:paraId="0B0B667E" w14:textId="16DB1E89"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Тверская область</w:t>
            </w:r>
          </w:p>
        </w:tc>
        <w:tc>
          <w:tcPr>
            <w:tcW w:w="4398" w:type="dxa"/>
            <w:vAlign w:val="center"/>
          </w:tcPr>
          <w:p w14:paraId="4F67A19A" w14:textId="6F2F3BC4"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138</w:t>
            </w:r>
          </w:p>
        </w:tc>
      </w:tr>
      <w:tr w:rsidR="000B7F12" w14:paraId="1CCCD3D5" w14:textId="77777777" w:rsidTr="00106FBB">
        <w:trPr>
          <w:trHeight w:val="340"/>
        </w:trPr>
        <w:tc>
          <w:tcPr>
            <w:tcW w:w="5383" w:type="dxa"/>
            <w:vAlign w:val="center"/>
          </w:tcPr>
          <w:p w14:paraId="446CE087" w14:textId="0214D1C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Томская область</w:t>
            </w:r>
          </w:p>
        </w:tc>
        <w:tc>
          <w:tcPr>
            <w:tcW w:w="4398" w:type="dxa"/>
            <w:vAlign w:val="center"/>
          </w:tcPr>
          <w:p w14:paraId="1FEE8764" w14:textId="73C097A1"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365</w:t>
            </w:r>
          </w:p>
        </w:tc>
      </w:tr>
      <w:tr w:rsidR="000B7F12" w14:paraId="4578756C" w14:textId="77777777" w:rsidTr="00106FBB">
        <w:trPr>
          <w:trHeight w:val="340"/>
        </w:trPr>
        <w:tc>
          <w:tcPr>
            <w:tcW w:w="5383" w:type="dxa"/>
            <w:vAlign w:val="center"/>
          </w:tcPr>
          <w:p w14:paraId="78E7574F" w14:textId="3E86019D"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Тульская область</w:t>
            </w:r>
          </w:p>
        </w:tc>
        <w:tc>
          <w:tcPr>
            <w:tcW w:w="4398" w:type="dxa"/>
            <w:vAlign w:val="center"/>
          </w:tcPr>
          <w:p w14:paraId="5E0D7619" w14:textId="35F8B3D6"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398</w:t>
            </w:r>
          </w:p>
        </w:tc>
      </w:tr>
      <w:tr w:rsidR="000B7F12" w14:paraId="20FDAA28" w14:textId="77777777" w:rsidTr="00106FBB">
        <w:trPr>
          <w:trHeight w:val="340"/>
        </w:trPr>
        <w:tc>
          <w:tcPr>
            <w:tcW w:w="5383" w:type="dxa"/>
            <w:vAlign w:val="center"/>
          </w:tcPr>
          <w:p w14:paraId="393D8FFE" w14:textId="2117DD6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Тюменская область</w:t>
            </w:r>
          </w:p>
        </w:tc>
        <w:tc>
          <w:tcPr>
            <w:tcW w:w="4398" w:type="dxa"/>
            <w:vAlign w:val="center"/>
          </w:tcPr>
          <w:p w14:paraId="09C9E25C" w14:textId="2B949467"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395</w:t>
            </w:r>
          </w:p>
        </w:tc>
      </w:tr>
      <w:tr w:rsidR="000B7F12" w14:paraId="10336235" w14:textId="77777777" w:rsidTr="00106FBB">
        <w:trPr>
          <w:trHeight w:val="340"/>
        </w:trPr>
        <w:tc>
          <w:tcPr>
            <w:tcW w:w="5383" w:type="dxa"/>
            <w:vAlign w:val="center"/>
          </w:tcPr>
          <w:p w14:paraId="3E7585FD" w14:textId="5CE2683B" w:rsidR="000B7F12" w:rsidRPr="000B7F12" w:rsidRDefault="00106FBB" w:rsidP="00106FBB">
            <w:pPr>
              <w:tabs>
                <w:tab w:val="left" w:pos="10490"/>
              </w:tabs>
              <w:rPr>
                <w:rFonts w:ascii="Times New Roman" w:hAnsi="Times New Roman" w:cs="Times New Roman"/>
                <w:sz w:val="28"/>
                <w:szCs w:val="28"/>
                <w:lang w:bidi="ru-RU"/>
              </w:rPr>
            </w:pPr>
            <w:r>
              <w:rPr>
                <w:rFonts w:ascii="Times New Roman" w:hAnsi="Times New Roman" w:cs="Times New Roman"/>
                <w:sz w:val="28"/>
                <w:szCs w:val="28"/>
              </w:rPr>
              <w:t>Удмуртская Р</w:t>
            </w:r>
            <w:r w:rsidR="000B7F12" w:rsidRPr="000B7F12">
              <w:rPr>
                <w:rFonts w:ascii="Times New Roman" w:hAnsi="Times New Roman" w:cs="Times New Roman"/>
                <w:sz w:val="28"/>
                <w:szCs w:val="28"/>
              </w:rPr>
              <w:t>еспублика</w:t>
            </w:r>
          </w:p>
        </w:tc>
        <w:tc>
          <w:tcPr>
            <w:tcW w:w="4398" w:type="dxa"/>
            <w:vAlign w:val="center"/>
          </w:tcPr>
          <w:p w14:paraId="3DA2235C" w14:textId="789BB720"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483</w:t>
            </w:r>
          </w:p>
        </w:tc>
      </w:tr>
      <w:tr w:rsidR="000B7F12" w14:paraId="2C848C67" w14:textId="77777777" w:rsidTr="00106FBB">
        <w:trPr>
          <w:trHeight w:val="340"/>
        </w:trPr>
        <w:tc>
          <w:tcPr>
            <w:tcW w:w="5383" w:type="dxa"/>
            <w:vAlign w:val="center"/>
          </w:tcPr>
          <w:p w14:paraId="1E4B404E" w14:textId="08CD37FF"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Ульяновская область</w:t>
            </w:r>
          </w:p>
        </w:tc>
        <w:tc>
          <w:tcPr>
            <w:tcW w:w="4398" w:type="dxa"/>
            <w:vAlign w:val="center"/>
          </w:tcPr>
          <w:p w14:paraId="47EEBAE4" w14:textId="43E9DE5E"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335</w:t>
            </w:r>
          </w:p>
        </w:tc>
      </w:tr>
      <w:tr w:rsidR="000B7F12" w14:paraId="3993D929" w14:textId="77777777" w:rsidTr="00106FBB">
        <w:trPr>
          <w:trHeight w:val="340"/>
        </w:trPr>
        <w:tc>
          <w:tcPr>
            <w:tcW w:w="5383" w:type="dxa"/>
            <w:vAlign w:val="center"/>
          </w:tcPr>
          <w:p w14:paraId="740B2182" w14:textId="7E04A6D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Хабаровский край</w:t>
            </w:r>
          </w:p>
        </w:tc>
        <w:tc>
          <w:tcPr>
            <w:tcW w:w="4398" w:type="dxa"/>
            <w:vAlign w:val="center"/>
          </w:tcPr>
          <w:p w14:paraId="6A116D1D" w14:textId="13819F7D"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304</w:t>
            </w:r>
          </w:p>
        </w:tc>
      </w:tr>
      <w:tr w:rsidR="000B7F12" w14:paraId="6BECD9DB" w14:textId="77777777" w:rsidTr="00106FBB">
        <w:trPr>
          <w:trHeight w:val="340"/>
        </w:trPr>
        <w:tc>
          <w:tcPr>
            <w:tcW w:w="5383" w:type="dxa"/>
            <w:vAlign w:val="center"/>
          </w:tcPr>
          <w:p w14:paraId="77FEDBBF" w14:textId="5987A48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Ханты-Мансийский </w:t>
            </w:r>
            <w:r w:rsidR="00106FBB">
              <w:rPr>
                <w:rFonts w:ascii="Times New Roman" w:hAnsi="Times New Roman" w:cs="Times New Roman"/>
                <w:sz w:val="28"/>
                <w:szCs w:val="28"/>
              </w:rPr>
              <w:t>автономный округ</w:t>
            </w:r>
          </w:p>
        </w:tc>
        <w:tc>
          <w:tcPr>
            <w:tcW w:w="4398" w:type="dxa"/>
            <w:vAlign w:val="center"/>
          </w:tcPr>
          <w:p w14:paraId="07413722" w14:textId="430E2F09"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520</w:t>
            </w:r>
          </w:p>
        </w:tc>
      </w:tr>
      <w:tr w:rsidR="000B7F12" w14:paraId="03965153" w14:textId="77777777" w:rsidTr="00106FBB">
        <w:trPr>
          <w:trHeight w:val="340"/>
        </w:trPr>
        <w:tc>
          <w:tcPr>
            <w:tcW w:w="5383" w:type="dxa"/>
            <w:vAlign w:val="center"/>
          </w:tcPr>
          <w:p w14:paraId="786EA3D6" w14:textId="122F415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Херсонская область</w:t>
            </w:r>
          </w:p>
        </w:tc>
        <w:tc>
          <w:tcPr>
            <w:tcW w:w="4398" w:type="dxa"/>
            <w:vAlign w:val="center"/>
          </w:tcPr>
          <w:p w14:paraId="47903D8E" w14:textId="39E97A1F"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0</w:t>
            </w:r>
          </w:p>
        </w:tc>
      </w:tr>
      <w:tr w:rsidR="000B7F12" w14:paraId="7585AA61" w14:textId="77777777" w:rsidTr="00106FBB">
        <w:trPr>
          <w:trHeight w:val="340"/>
        </w:trPr>
        <w:tc>
          <w:tcPr>
            <w:tcW w:w="5383" w:type="dxa"/>
            <w:vAlign w:val="center"/>
          </w:tcPr>
          <w:p w14:paraId="38BA7D5F" w14:textId="4CFECBDB"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Челябинская область</w:t>
            </w:r>
          </w:p>
        </w:tc>
        <w:tc>
          <w:tcPr>
            <w:tcW w:w="4398" w:type="dxa"/>
            <w:vAlign w:val="center"/>
          </w:tcPr>
          <w:p w14:paraId="65688365" w14:textId="65DF6D2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842</w:t>
            </w:r>
          </w:p>
        </w:tc>
      </w:tr>
      <w:tr w:rsidR="000B7F12" w14:paraId="6411CAF8" w14:textId="77777777" w:rsidTr="00106FBB">
        <w:trPr>
          <w:trHeight w:val="340"/>
        </w:trPr>
        <w:tc>
          <w:tcPr>
            <w:tcW w:w="5383" w:type="dxa"/>
            <w:vAlign w:val="center"/>
          </w:tcPr>
          <w:p w14:paraId="23E652A3" w14:textId="476BF7F1"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Чеченская Республика</w:t>
            </w:r>
          </w:p>
        </w:tc>
        <w:tc>
          <w:tcPr>
            <w:tcW w:w="4398" w:type="dxa"/>
            <w:vAlign w:val="center"/>
          </w:tcPr>
          <w:p w14:paraId="55FCF362" w14:textId="1413B2E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43</w:t>
            </w:r>
          </w:p>
        </w:tc>
      </w:tr>
      <w:tr w:rsidR="000B7F12" w14:paraId="5DBEB701" w14:textId="77777777" w:rsidTr="00106FBB">
        <w:trPr>
          <w:trHeight w:val="340"/>
        </w:trPr>
        <w:tc>
          <w:tcPr>
            <w:tcW w:w="5383" w:type="dxa"/>
            <w:vAlign w:val="center"/>
          </w:tcPr>
          <w:p w14:paraId="19A47A2B" w14:textId="463B7B2F"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 xml:space="preserve">Чувашская </w:t>
            </w:r>
            <w:r w:rsidR="00106FBB">
              <w:rPr>
                <w:rFonts w:ascii="Times New Roman" w:hAnsi="Times New Roman" w:cs="Times New Roman"/>
                <w:sz w:val="28"/>
                <w:szCs w:val="28"/>
              </w:rPr>
              <w:t>Р</w:t>
            </w:r>
            <w:r w:rsidRPr="000B7F12">
              <w:rPr>
                <w:rFonts w:ascii="Times New Roman" w:hAnsi="Times New Roman" w:cs="Times New Roman"/>
                <w:sz w:val="28"/>
                <w:szCs w:val="28"/>
              </w:rPr>
              <w:t>еспублика</w:t>
            </w:r>
          </w:p>
        </w:tc>
        <w:tc>
          <w:tcPr>
            <w:tcW w:w="4398" w:type="dxa"/>
            <w:vAlign w:val="center"/>
          </w:tcPr>
          <w:p w14:paraId="55EF7094" w14:textId="348856A0"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359</w:t>
            </w:r>
          </w:p>
        </w:tc>
      </w:tr>
      <w:tr w:rsidR="000B7F12" w14:paraId="28B66815" w14:textId="77777777" w:rsidTr="00106FBB">
        <w:trPr>
          <w:trHeight w:val="340"/>
        </w:trPr>
        <w:tc>
          <w:tcPr>
            <w:tcW w:w="5383" w:type="dxa"/>
            <w:vAlign w:val="center"/>
          </w:tcPr>
          <w:p w14:paraId="787F8803" w14:textId="6D7008F8"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Чукотский автономный округ</w:t>
            </w:r>
          </w:p>
        </w:tc>
        <w:tc>
          <w:tcPr>
            <w:tcW w:w="4398" w:type="dxa"/>
            <w:vAlign w:val="center"/>
          </w:tcPr>
          <w:p w14:paraId="4F91D572" w14:textId="7E1511EB"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37</w:t>
            </w:r>
          </w:p>
        </w:tc>
      </w:tr>
      <w:tr w:rsidR="000B7F12" w14:paraId="5ACE356C" w14:textId="77777777" w:rsidTr="00106FBB">
        <w:trPr>
          <w:trHeight w:val="340"/>
        </w:trPr>
        <w:tc>
          <w:tcPr>
            <w:tcW w:w="5383" w:type="dxa"/>
            <w:vAlign w:val="center"/>
          </w:tcPr>
          <w:p w14:paraId="78C3B628" w14:textId="095D6015"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Ямало-Ненецкий автономный округ</w:t>
            </w:r>
          </w:p>
        </w:tc>
        <w:tc>
          <w:tcPr>
            <w:tcW w:w="4398" w:type="dxa"/>
            <w:vAlign w:val="center"/>
          </w:tcPr>
          <w:p w14:paraId="07301625" w14:textId="5E3BB4E8"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193</w:t>
            </w:r>
          </w:p>
        </w:tc>
      </w:tr>
      <w:tr w:rsidR="000B7F12" w14:paraId="2BADAFEA" w14:textId="77777777" w:rsidTr="00106FBB">
        <w:trPr>
          <w:trHeight w:val="340"/>
        </w:trPr>
        <w:tc>
          <w:tcPr>
            <w:tcW w:w="5383" w:type="dxa"/>
            <w:vAlign w:val="center"/>
          </w:tcPr>
          <w:p w14:paraId="33E461FA" w14:textId="339819B9" w:rsidR="000B7F12" w:rsidRPr="000B7F12" w:rsidRDefault="000B7F12" w:rsidP="00106FBB">
            <w:pPr>
              <w:tabs>
                <w:tab w:val="left" w:pos="10490"/>
              </w:tabs>
              <w:rPr>
                <w:rFonts w:ascii="Times New Roman" w:hAnsi="Times New Roman" w:cs="Times New Roman"/>
                <w:sz w:val="28"/>
                <w:szCs w:val="28"/>
                <w:lang w:bidi="ru-RU"/>
              </w:rPr>
            </w:pPr>
            <w:r w:rsidRPr="000B7F12">
              <w:rPr>
                <w:rFonts w:ascii="Times New Roman" w:hAnsi="Times New Roman" w:cs="Times New Roman"/>
                <w:sz w:val="28"/>
                <w:szCs w:val="28"/>
              </w:rPr>
              <w:t>Ярославская область</w:t>
            </w:r>
          </w:p>
        </w:tc>
        <w:tc>
          <w:tcPr>
            <w:tcW w:w="4398" w:type="dxa"/>
            <w:vAlign w:val="center"/>
          </w:tcPr>
          <w:p w14:paraId="5B8F8351" w14:textId="6D1FA832" w:rsidR="000B7F12" w:rsidRPr="000B7F12" w:rsidRDefault="000B7F12" w:rsidP="00106FBB">
            <w:pPr>
              <w:tabs>
                <w:tab w:val="left" w:pos="10490"/>
              </w:tabs>
              <w:jc w:val="center"/>
              <w:rPr>
                <w:rFonts w:ascii="Times New Roman" w:hAnsi="Times New Roman" w:cs="Times New Roman"/>
                <w:sz w:val="28"/>
                <w:szCs w:val="28"/>
                <w:lang w:bidi="ru-RU"/>
              </w:rPr>
            </w:pPr>
            <w:r w:rsidRPr="000B7F12">
              <w:rPr>
                <w:rFonts w:ascii="Times New Roman" w:hAnsi="Times New Roman" w:cs="Times New Roman"/>
                <w:sz w:val="28"/>
                <w:szCs w:val="28"/>
              </w:rPr>
              <w:t>146</w:t>
            </w:r>
          </w:p>
        </w:tc>
      </w:tr>
    </w:tbl>
    <w:p w14:paraId="79271785" w14:textId="77777777" w:rsidR="0072689F" w:rsidRDefault="0072689F" w:rsidP="0072689F">
      <w:pPr>
        <w:tabs>
          <w:tab w:val="left" w:pos="10490"/>
        </w:tabs>
        <w:spacing w:after="0" w:line="240" w:lineRule="auto"/>
        <w:ind w:left="-426"/>
        <w:jc w:val="center"/>
        <w:rPr>
          <w:rFonts w:ascii="Times New Roman" w:hAnsi="Times New Roman" w:cs="Times New Roman"/>
          <w:sz w:val="28"/>
          <w:lang w:bidi="ru-RU"/>
        </w:rPr>
      </w:pPr>
    </w:p>
    <w:p w14:paraId="644006D9"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0753937E"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2C4E0864"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48A49FF9"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6E99DD69"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1FCFE9B3" w14:textId="77777777" w:rsidR="0031695A" w:rsidRDefault="0031695A" w:rsidP="0072689F">
      <w:pPr>
        <w:tabs>
          <w:tab w:val="left" w:pos="10490"/>
        </w:tabs>
        <w:spacing w:after="0" w:line="240" w:lineRule="auto"/>
        <w:ind w:left="-426"/>
        <w:jc w:val="center"/>
        <w:rPr>
          <w:rFonts w:ascii="Times New Roman" w:hAnsi="Times New Roman" w:cs="Times New Roman"/>
          <w:sz w:val="28"/>
          <w:lang w:bidi="ru-RU"/>
        </w:rPr>
      </w:pPr>
    </w:p>
    <w:p w14:paraId="064548E1" w14:textId="77777777" w:rsidR="0031695A" w:rsidRPr="002570D9" w:rsidRDefault="0031695A" w:rsidP="0072689F">
      <w:pPr>
        <w:tabs>
          <w:tab w:val="left" w:pos="10490"/>
        </w:tabs>
        <w:spacing w:after="0" w:line="240" w:lineRule="auto"/>
        <w:ind w:left="-426"/>
        <w:jc w:val="center"/>
        <w:rPr>
          <w:rFonts w:ascii="Times New Roman" w:hAnsi="Times New Roman" w:cs="Times New Roman"/>
          <w:sz w:val="28"/>
          <w:lang w:bidi="ru-RU"/>
        </w:rPr>
      </w:pPr>
    </w:p>
    <w:sectPr w:rsidR="0031695A" w:rsidRPr="002570D9" w:rsidSect="0072689F">
      <w:pgSz w:w="11906" w:h="16838"/>
      <w:pgMar w:top="851" w:right="567"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893E2" w14:textId="77777777" w:rsidR="00B66D3F" w:rsidRDefault="00B66D3F" w:rsidP="00466B1C">
      <w:pPr>
        <w:spacing w:after="0" w:line="240" w:lineRule="auto"/>
      </w:pPr>
      <w:r>
        <w:separator/>
      </w:r>
    </w:p>
  </w:endnote>
  <w:endnote w:type="continuationSeparator" w:id="0">
    <w:p w14:paraId="26F0A891" w14:textId="77777777" w:rsidR="00B66D3F" w:rsidRDefault="00B66D3F" w:rsidP="00466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default"/>
  </w:font>
  <w:font w:name="CordiaUPC">
    <w:charset w:val="00"/>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1"/>
    <w:family w:val="roman"/>
    <w:pitch w:val="variable"/>
  </w:font>
  <w:font w:name="PragmaticaC">
    <w:charset w:val="00"/>
    <w:family w:val="auto"/>
    <w:pitch w:val="default"/>
  </w:font>
  <w:font w:name="JournalRub">
    <w:charset w:val="00"/>
    <w:family w:val="auto"/>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PT Astra Serif">
    <w:altName w:val="Times New Roman"/>
    <w:charset w:val="01"/>
    <w:family w:val="roman"/>
    <w:pitch w:val="default"/>
  </w:font>
  <w:font w:name="Source Han Sans CN Regular">
    <w:charset w:val="00"/>
    <w:family w:val="auto"/>
    <w:pitch w:val="default"/>
  </w:font>
  <w:font w:name="Lohit Devanagari">
    <w:altName w:val="Arial"/>
    <w:charset w:val="00"/>
    <w:family w:val="auto"/>
    <w:pitch w:val="default"/>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56604"/>
      <w:docPartObj>
        <w:docPartGallery w:val="Page Numbers (Bottom of Page)"/>
        <w:docPartUnique/>
      </w:docPartObj>
    </w:sdtPr>
    <w:sdtEndPr>
      <w:rPr>
        <w:rFonts w:ascii="Times New Roman" w:hAnsi="Times New Roman" w:cs="Times New Roman"/>
      </w:rPr>
    </w:sdtEndPr>
    <w:sdtContent>
      <w:p w14:paraId="66BD29A2" w14:textId="77777777" w:rsidR="00E5750C" w:rsidRPr="00944CB1" w:rsidRDefault="00E5750C" w:rsidP="00944CB1">
        <w:pPr>
          <w:pStyle w:val="a8"/>
          <w:jc w:val="center"/>
          <w:rPr>
            <w:rFonts w:ascii="Times New Roman" w:hAnsi="Times New Roman" w:cs="Times New Roman"/>
          </w:rPr>
        </w:pPr>
        <w:r w:rsidRPr="00D03A4F">
          <w:rPr>
            <w:rFonts w:ascii="Times New Roman" w:hAnsi="Times New Roman" w:cs="Times New Roman"/>
            <w:noProof/>
          </w:rPr>
          <w:fldChar w:fldCharType="begin"/>
        </w:r>
        <w:r w:rsidRPr="00D03A4F">
          <w:rPr>
            <w:rFonts w:ascii="Times New Roman" w:hAnsi="Times New Roman" w:cs="Times New Roman"/>
            <w:noProof/>
          </w:rPr>
          <w:instrText>PAGE   \* MERGEFORMAT</w:instrText>
        </w:r>
        <w:r w:rsidRPr="00D03A4F">
          <w:rPr>
            <w:rFonts w:ascii="Times New Roman" w:hAnsi="Times New Roman" w:cs="Times New Roman"/>
            <w:noProof/>
          </w:rPr>
          <w:fldChar w:fldCharType="separate"/>
        </w:r>
        <w:r w:rsidR="00376C30">
          <w:rPr>
            <w:rFonts w:ascii="Times New Roman" w:hAnsi="Times New Roman" w:cs="Times New Roman"/>
            <w:noProof/>
          </w:rPr>
          <w:t>5</w:t>
        </w:r>
        <w:r w:rsidRPr="00D03A4F">
          <w:rPr>
            <w:rFonts w:ascii="Times New Roman" w:hAnsi="Times New Roman"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AD92" w14:textId="77777777" w:rsidR="00E5750C" w:rsidRDefault="00E5750C">
    <w:pPr>
      <w:spacing w:after="0" w:line="259" w:lineRule="auto"/>
      <w:ind w:left="115"/>
    </w:pPr>
    <w:r>
      <w:rPr>
        <w:sz w:val="20"/>
      </w:rPr>
      <w:t>Далее –</w:t>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17273"/>
      <w:docPartObj>
        <w:docPartGallery w:val="Page Numbers (Bottom of Page)"/>
        <w:docPartUnique/>
      </w:docPartObj>
    </w:sdtPr>
    <w:sdtEndPr>
      <w:rPr>
        <w:rFonts w:ascii="Times New Roman" w:hAnsi="Times New Roman" w:cs="Times New Roman"/>
      </w:rPr>
    </w:sdtEndPr>
    <w:sdtContent>
      <w:p w14:paraId="66FED047" w14:textId="7C4EFAAB" w:rsidR="00E5750C" w:rsidRPr="00EB3499" w:rsidRDefault="00E5750C" w:rsidP="00EB3499">
        <w:pPr>
          <w:pStyle w:val="a8"/>
          <w:jc w:val="center"/>
          <w:rPr>
            <w:rFonts w:ascii="Times New Roman" w:hAnsi="Times New Roman" w:cs="Times New Roman"/>
          </w:rPr>
        </w:pPr>
        <w:r w:rsidRPr="00EB3499">
          <w:rPr>
            <w:rFonts w:ascii="Times New Roman" w:hAnsi="Times New Roman" w:cs="Times New Roman"/>
          </w:rPr>
          <w:fldChar w:fldCharType="begin"/>
        </w:r>
        <w:r w:rsidRPr="00EB3499">
          <w:rPr>
            <w:rFonts w:ascii="Times New Roman" w:hAnsi="Times New Roman" w:cs="Times New Roman"/>
          </w:rPr>
          <w:instrText>PAGE   \* MERGEFORMAT</w:instrText>
        </w:r>
        <w:r w:rsidRPr="00EB3499">
          <w:rPr>
            <w:rFonts w:ascii="Times New Roman" w:hAnsi="Times New Roman" w:cs="Times New Roman"/>
          </w:rPr>
          <w:fldChar w:fldCharType="separate"/>
        </w:r>
        <w:r w:rsidR="00376C30">
          <w:rPr>
            <w:rFonts w:ascii="Times New Roman" w:hAnsi="Times New Roman" w:cs="Times New Roman"/>
            <w:noProof/>
          </w:rPr>
          <w:t>233</w:t>
        </w:r>
        <w:r w:rsidRPr="00EB3499">
          <w:rPr>
            <w:rFonts w:ascii="Times New Roman" w:hAnsi="Times New Roman" w:cs="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85B36" w14:textId="77777777" w:rsidR="00E5750C" w:rsidRDefault="00E5750C">
    <w:pPr>
      <w:spacing w:after="0" w:line="259" w:lineRule="auto"/>
      <w:ind w:left="115"/>
    </w:pPr>
    <w:r>
      <w:rPr>
        <w:sz w:val="20"/>
      </w:rPr>
      <w:t>Далее –</w:t>
    </w:r>
    <w:r>
      <w:rPr>
        <w:rFonts w:ascii="Times New Roman" w:eastAsia="Times New Roman" w:hAnsi="Times New Roman" w:cs="Times New Roman"/>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42121" w14:textId="77777777" w:rsidR="00E5750C" w:rsidRDefault="00E5750C">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716529"/>
      <w:docPartObj>
        <w:docPartGallery w:val="Page Numbers (Bottom of Page)"/>
        <w:docPartUnique/>
      </w:docPartObj>
    </w:sdtPr>
    <w:sdtEndPr>
      <w:rPr>
        <w:rFonts w:ascii="Times New Roman" w:hAnsi="Times New Roman" w:cs="Times New Roman"/>
      </w:rPr>
    </w:sdtEndPr>
    <w:sdtContent>
      <w:p w14:paraId="58DAC9BD" w14:textId="77777777" w:rsidR="00E5750C" w:rsidRPr="00675542" w:rsidRDefault="00E5750C">
        <w:pPr>
          <w:pStyle w:val="a8"/>
          <w:jc w:val="center"/>
          <w:rPr>
            <w:rFonts w:ascii="Times New Roman" w:hAnsi="Times New Roman" w:cs="Times New Roman"/>
          </w:rPr>
        </w:pPr>
        <w:r w:rsidRPr="00675542">
          <w:rPr>
            <w:rFonts w:ascii="Times New Roman" w:hAnsi="Times New Roman" w:cs="Times New Roman"/>
          </w:rPr>
          <w:fldChar w:fldCharType="begin"/>
        </w:r>
        <w:r w:rsidRPr="00675542">
          <w:rPr>
            <w:rFonts w:ascii="Times New Roman" w:hAnsi="Times New Roman" w:cs="Times New Roman"/>
          </w:rPr>
          <w:instrText>PAGE   \* MERGEFORMAT</w:instrText>
        </w:r>
        <w:r w:rsidRPr="00675542">
          <w:rPr>
            <w:rFonts w:ascii="Times New Roman" w:hAnsi="Times New Roman" w:cs="Times New Roman"/>
          </w:rPr>
          <w:fldChar w:fldCharType="separate"/>
        </w:r>
        <w:r w:rsidR="00376C30">
          <w:rPr>
            <w:rFonts w:ascii="Times New Roman" w:hAnsi="Times New Roman" w:cs="Times New Roman"/>
            <w:noProof/>
          </w:rPr>
          <w:t>328</w:t>
        </w:r>
        <w:r w:rsidRPr="00675542">
          <w:rPr>
            <w:rFonts w:ascii="Times New Roman" w:hAnsi="Times New Roman" w:cs="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664370"/>
      <w:docPartObj>
        <w:docPartGallery w:val="Page Numbers (Bottom of Page)"/>
        <w:docPartUnique/>
      </w:docPartObj>
    </w:sdtPr>
    <w:sdtEndPr>
      <w:rPr>
        <w:rFonts w:ascii="Times New Roman" w:hAnsi="Times New Roman" w:cs="Times New Roman"/>
      </w:rPr>
    </w:sdtEndPr>
    <w:sdtContent>
      <w:p w14:paraId="68D7E72E" w14:textId="77777777" w:rsidR="00E5750C" w:rsidRPr="00675542" w:rsidRDefault="00E5750C">
        <w:pPr>
          <w:pStyle w:val="a8"/>
          <w:jc w:val="center"/>
          <w:rPr>
            <w:rFonts w:ascii="Times New Roman" w:hAnsi="Times New Roman" w:cs="Times New Roman"/>
          </w:rPr>
        </w:pPr>
        <w:r w:rsidRPr="00675542">
          <w:rPr>
            <w:rFonts w:ascii="Times New Roman" w:hAnsi="Times New Roman" w:cs="Times New Roman"/>
          </w:rPr>
          <w:fldChar w:fldCharType="begin"/>
        </w:r>
        <w:r w:rsidRPr="00675542">
          <w:rPr>
            <w:rFonts w:ascii="Times New Roman" w:hAnsi="Times New Roman" w:cs="Times New Roman"/>
          </w:rPr>
          <w:instrText>PAGE   \* MERGEFORMAT</w:instrText>
        </w:r>
        <w:r w:rsidRPr="00675542">
          <w:rPr>
            <w:rFonts w:ascii="Times New Roman" w:hAnsi="Times New Roman" w:cs="Times New Roman"/>
          </w:rPr>
          <w:fldChar w:fldCharType="separate"/>
        </w:r>
        <w:r w:rsidR="00376C30">
          <w:rPr>
            <w:rFonts w:ascii="Times New Roman" w:hAnsi="Times New Roman" w:cs="Times New Roman"/>
            <w:noProof/>
          </w:rPr>
          <w:t>329</w:t>
        </w:r>
        <w:r w:rsidRPr="00675542">
          <w:rPr>
            <w:rFonts w:ascii="Times New Roman" w:hAnsi="Times New Roman" w:cs="Times New Roman"/>
          </w:rPr>
          <w:fldChar w:fldCharType="end"/>
        </w:r>
      </w:p>
    </w:sdtContent>
  </w:sdt>
  <w:p w14:paraId="3DCCC56C" w14:textId="77777777" w:rsidR="00E5750C" w:rsidRDefault="00E5750C">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23F99" w14:textId="77777777" w:rsidR="00E5750C" w:rsidRDefault="00E5750C">
    <w:pPr>
      <w:pStyle w:val="af2"/>
      <w:spacing w:line="14" w:lineRule="auto"/>
      <w:rPr>
        <w:sz w:val="20"/>
      </w:rPr>
    </w:pPr>
    <w:r>
      <w:rPr>
        <w:noProof/>
      </w:rPr>
      <mc:AlternateContent>
        <mc:Choice Requires="wps">
          <w:drawing>
            <wp:anchor distT="0" distB="0" distL="0" distR="0" simplePos="0" relativeHeight="251659264" behindDoc="1" locked="0" layoutInCell="1" allowOverlap="1" wp14:anchorId="497D3F49" wp14:editId="64F1AC9B">
              <wp:simplePos x="0" y="0"/>
              <wp:positionH relativeFrom="page">
                <wp:posOffset>3816730</wp:posOffset>
              </wp:positionH>
              <wp:positionV relativeFrom="page">
                <wp:posOffset>9922282</wp:posOffset>
              </wp:positionV>
              <wp:extent cx="299720"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80975"/>
                      </a:xfrm>
                      <a:prstGeom prst="rect">
                        <a:avLst/>
                      </a:prstGeom>
                    </wps:spPr>
                    <wps:txbx>
                      <w:txbxContent>
                        <w:p w14:paraId="689024F5" w14:textId="77777777" w:rsidR="00E5750C" w:rsidRDefault="00E5750C">
                          <w:pPr>
                            <w:spacing w:before="11"/>
                            <w:ind w:left="60"/>
                          </w:pPr>
                          <w:r>
                            <w:rPr>
                              <w:spacing w:val="-5"/>
                            </w:rPr>
                            <w:fldChar w:fldCharType="begin"/>
                          </w:r>
                          <w:r>
                            <w:rPr>
                              <w:spacing w:val="-5"/>
                            </w:rPr>
                            <w:instrText xml:space="preserve"> PAGE </w:instrText>
                          </w:r>
                          <w:r>
                            <w:rPr>
                              <w:spacing w:val="-5"/>
                            </w:rPr>
                            <w:fldChar w:fldCharType="separate"/>
                          </w:r>
                          <w:r w:rsidR="00376C30">
                            <w:rPr>
                              <w:noProof/>
                              <w:spacing w:val="-5"/>
                            </w:rPr>
                            <w:t>353</w:t>
                          </w:r>
                          <w:r>
                            <w:rPr>
                              <w:spacing w:val="-5"/>
                            </w:rPr>
                            <w:fldChar w:fldCharType="end"/>
                          </w:r>
                        </w:p>
                      </w:txbxContent>
                    </wps:txbx>
                    <wps:bodyPr wrap="square" lIns="0" tIns="0" rIns="0" bIns="0" rtlCol="0">
                      <a:noAutofit/>
                    </wps:bodyPr>
                  </wps:wsp>
                </a:graphicData>
              </a:graphic>
            </wp:anchor>
          </w:drawing>
        </mc:Choice>
        <mc:Fallback>
          <w:pict>
            <v:shapetype w14:anchorId="497D3F49" id="_x0000_t202" coordsize="21600,21600" o:spt="202" path="m,l,21600r21600,l21600,xe">
              <v:stroke joinstyle="miter"/>
              <v:path gradientshapeok="t" o:connecttype="rect"/>
            </v:shapetype>
            <v:shape id="Textbox 9" o:spid="_x0000_s1026" type="#_x0000_t202" style="position:absolute;margin-left:300.55pt;margin-top:781.3pt;width:23.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l3qpwEAAD4DAAAOAAAAZHJzL2Uyb0RvYy54bWysUsFu2zAMvQ/oPwi6L3YCbK2NOMXaYsOA&#10;YhvQ7gNkWYqFWaIqKrHz96NkJy2227CLTJlPj++R3N5OdmBHFdCAa/h6VXKmnITOuH3Dfz5/fn/D&#10;GUbhOjGAUw0/KeS3u6t329HXagM9DJ0KjEgc1qNveB+jr4sCZa+swBV45SipIVgR6Rr2RRfESOx2&#10;KDZl+bEYIXQ+gFSI9PdhTvJd5tdayfhda1SRDQ0nbTGfIZ9tOovdVtT7IHxv5CJD/IMKK4yjoheq&#10;BxEFOwTzF5U1MgCCjisJtgCtjVTZA7lZl3+4eeqFV9kLNQf9pU34/2jlt+OPwEzX8IozJyyN6FlN&#10;sYWJVak5o8eaME+eUHG6g4mGnI2ifwT5CwlSvMHMD5DQqRmTDjZ9ySajh9T/06XnVIRJ+rmpqusN&#10;ZSSl1jdldf0hlS1eH/uA8YsCy1LQ8EAjzQLE8RHjDD1DFi1z+aQqTu20mGihO5GHkUbdcHw5iKA4&#10;G7466mXai3MQzkF7DkIc7iFvT7Li4NMhgja5ciox8y6VaUhZ+7JQaQve3jPqde13vwEAAP//AwBQ&#10;SwMEFAAGAAgAAAAhADPKwP/hAAAADQEAAA8AAABkcnMvZG93bnJldi54bWxMj8FOwzAMhu9IvENk&#10;JG4sbWFllKYTGpo4TBw2QOKYNaapaJIqybrs7fFO42h/v35/rpfJDGxCH3pnBeSzDBja1qnedgI+&#10;P9Z3C2AhSqvk4CwKOGGAZXN9VctKuaPd4rSLHaMSGyopQMc4VpyHVqORYeZGtMR+nDcy0ug7rrw8&#10;UrkZeJFlJTeyt3RByxFXGtvf3cEI+FqN60361vJ9mqu31+Jxe/JtEuL2Jr08A4uY4iUMZ31Sh4ac&#10;9u5gVWCDgDLLc4oSmJdFCYwi5cPiHtj+vHoiyJua//+i+QMAAP//AwBQSwECLQAUAAYACAAAACEA&#10;toM4kv4AAADhAQAAEwAAAAAAAAAAAAAAAAAAAAAAW0NvbnRlbnRfVHlwZXNdLnhtbFBLAQItABQA&#10;BgAIAAAAIQA4/SH/1gAAAJQBAAALAAAAAAAAAAAAAAAAAC8BAABfcmVscy8ucmVsc1BLAQItABQA&#10;BgAIAAAAIQDs3l3qpwEAAD4DAAAOAAAAAAAAAAAAAAAAAC4CAABkcnMvZTJvRG9jLnhtbFBLAQIt&#10;ABQABgAIAAAAIQAzysD/4QAAAA0BAAAPAAAAAAAAAAAAAAAAAAEEAABkcnMvZG93bnJldi54bWxQ&#10;SwUGAAAAAAQABADzAAAADwUAAAAA&#10;" filled="f" stroked="f">
              <v:path arrowok="t"/>
              <v:textbox inset="0,0,0,0">
                <w:txbxContent>
                  <w:p w14:paraId="689024F5" w14:textId="77777777" w:rsidR="00E5750C" w:rsidRDefault="00E5750C">
                    <w:pPr>
                      <w:spacing w:before="11"/>
                      <w:ind w:left="60"/>
                    </w:pPr>
                    <w:r>
                      <w:rPr>
                        <w:spacing w:val="-5"/>
                      </w:rPr>
                      <w:fldChar w:fldCharType="begin"/>
                    </w:r>
                    <w:r>
                      <w:rPr>
                        <w:spacing w:val="-5"/>
                      </w:rPr>
                      <w:instrText xml:space="preserve"> PAGE </w:instrText>
                    </w:r>
                    <w:r>
                      <w:rPr>
                        <w:spacing w:val="-5"/>
                      </w:rPr>
                      <w:fldChar w:fldCharType="separate"/>
                    </w:r>
                    <w:r w:rsidR="00376C30">
                      <w:rPr>
                        <w:noProof/>
                        <w:spacing w:val="-5"/>
                      </w:rPr>
                      <w:t>353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54DDF" w14:textId="77777777" w:rsidR="00B66D3F" w:rsidRDefault="00B66D3F" w:rsidP="00466B1C">
      <w:pPr>
        <w:spacing w:after="0" w:line="240" w:lineRule="auto"/>
      </w:pPr>
      <w:r>
        <w:separator/>
      </w:r>
    </w:p>
  </w:footnote>
  <w:footnote w:type="continuationSeparator" w:id="0">
    <w:p w14:paraId="23A97F97" w14:textId="77777777" w:rsidR="00B66D3F" w:rsidRDefault="00B66D3F" w:rsidP="00466B1C">
      <w:pPr>
        <w:spacing w:after="0" w:line="240" w:lineRule="auto"/>
      </w:pPr>
      <w:r>
        <w:continuationSeparator/>
      </w:r>
    </w:p>
  </w:footnote>
  <w:footnote w:id="1">
    <w:p w14:paraId="78A8BFAA" w14:textId="4D56044E" w:rsidR="00E5750C" w:rsidRDefault="00E5750C" w:rsidP="009B5F86">
      <w:pPr>
        <w:pStyle w:val="af9"/>
        <w:jc w:val="both"/>
      </w:pPr>
      <w:r>
        <w:rPr>
          <w:rStyle w:val="af8"/>
        </w:rPr>
        <w:footnoteRef/>
      </w:r>
      <w:r>
        <w:t xml:space="preserve"> В отношении информации за 2024 г. в таблицах 1-6, 8-10, 12-15, 18-20, 36-46, 49-51 Правительством Российской Федерации принято решение о временном приостановлении ее предоставления и распространения в соответствии </w:t>
      </w:r>
      <w:r>
        <w:br/>
        <w:t>с частью 10 статьи 5 Федерального закона от 29 ноября 2007 г. № 282-ФЗ «Об официальном статистическом учете и системе государственной статистики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E4E54" w14:textId="77777777" w:rsidR="00E5750C" w:rsidRPr="00944CB1" w:rsidRDefault="00E5750C" w:rsidP="00944CB1">
    <w:pPr>
      <w:pStyle w:val="a6"/>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ACB4C" w14:textId="77777777" w:rsidR="00E5750C" w:rsidRDefault="00E5750C">
    <w:pPr>
      <w:spacing w:after="0" w:line="259" w:lineRule="auto"/>
      <w:ind w:right="7"/>
      <w:jc w:val="center"/>
    </w:pPr>
    <w:r>
      <w:rPr>
        <w:sz w:val="24"/>
      </w:rPr>
      <w:fldChar w:fldCharType="begin"/>
    </w:r>
    <w:r>
      <w:rPr>
        <w:sz w:val="24"/>
      </w:rPr>
      <w:instrText xml:space="preserve"> PAGE   \* MERGEFORMAT </w:instrText>
    </w:r>
    <w:r>
      <w:rPr>
        <w:sz w:val="24"/>
      </w:rPr>
      <w:fldChar w:fldCharType="separate"/>
    </w:r>
    <w:r>
      <w:rPr>
        <w:noProof/>
        <w:sz w:val="24"/>
      </w:rPr>
      <w:t>58</w:t>
    </w:r>
    <w:r>
      <w:rPr>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CF3F" w14:textId="011EDF40" w:rsidR="00E5750C" w:rsidRPr="00EB3499" w:rsidRDefault="00E5750C" w:rsidP="00EB3499">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3733" w14:textId="77777777" w:rsidR="00E5750C" w:rsidRDefault="00E5750C">
    <w:pPr>
      <w:spacing w:after="0" w:line="259" w:lineRule="auto"/>
      <w:ind w:right="7"/>
      <w:jc w:val="center"/>
    </w:pPr>
    <w:r>
      <w:rPr>
        <w:sz w:val="24"/>
      </w:rPr>
      <w:fldChar w:fldCharType="begin"/>
    </w:r>
    <w:r>
      <w:rPr>
        <w:sz w:val="24"/>
      </w:rPr>
      <w:instrText xml:space="preserve"> PAGE   \* MERGEFORMAT </w:instrText>
    </w:r>
    <w:r>
      <w:rPr>
        <w:sz w:val="24"/>
      </w:rPr>
      <w:fldChar w:fldCharType="separate"/>
    </w:r>
    <w:r>
      <w:rPr>
        <w:rFonts w:ascii="Times New Roman" w:eastAsia="Times New Roman" w:hAnsi="Times New Roman" w:cs="Times New Roman"/>
        <w:sz w:val="24"/>
      </w:rPr>
      <w:t>2</w:t>
    </w:r>
    <w:r>
      <w:rPr>
        <w:sz w:val="24"/>
      </w:rPr>
      <w:fldChar w:fldCharType="end"/>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40D4" w14:textId="77777777" w:rsidR="00E5750C" w:rsidRDefault="00E5750C" w:rsidP="00944CB1">
    <w:pPr>
      <w:pStyle w:val="a6"/>
      <w:framePr w:wrap="around" w:vAnchor="text" w:hAnchor="margin" w:xAlign="center" w:y="1"/>
      <w:rPr>
        <w:rStyle w:val="afffd"/>
      </w:rPr>
    </w:pPr>
    <w:r>
      <w:rPr>
        <w:rStyle w:val="afffd"/>
      </w:rPr>
      <w:fldChar w:fldCharType="begin"/>
    </w:r>
    <w:r>
      <w:rPr>
        <w:rStyle w:val="afffd"/>
      </w:rPr>
      <w:instrText xml:space="preserve">PAGE  </w:instrText>
    </w:r>
    <w:r>
      <w:rPr>
        <w:rStyle w:val="afffd"/>
      </w:rPr>
      <w:fldChar w:fldCharType="separate"/>
    </w:r>
    <w:r>
      <w:rPr>
        <w:rStyle w:val="afffd"/>
        <w:noProof/>
      </w:rPr>
      <w:t>247</w:t>
    </w:r>
    <w:r>
      <w:rPr>
        <w:rStyle w:val="afffd"/>
      </w:rPr>
      <w:fldChar w:fldCharType="end"/>
    </w:r>
  </w:p>
  <w:p w14:paraId="7E85F182" w14:textId="77777777" w:rsidR="00E5750C" w:rsidRDefault="00E5750C">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A34AC" w14:textId="77777777" w:rsidR="00E5750C" w:rsidRDefault="00E5750C">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CD45" w14:textId="77777777" w:rsidR="00E5750C" w:rsidRDefault="00E575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211" w:hanging="360"/>
      </w:pPr>
    </w:lvl>
    <w:lvl w:ilvl="1">
      <w:start w:val="1"/>
      <w:numFmt w:val="decimal"/>
      <w:lvlText w:val="%1.%2."/>
      <w:lvlJc w:val="left"/>
      <w:pPr>
        <w:tabs>
          <w:tab w:val="num" w:pos="0"/>
        </w:tabs>
        <w:ind w:left="1571" w:hanging="72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931" w:hanging="1080"/>
      </w:pPr>
    </w:lvl>
    <w:lvl w:ilvl="4">
      <w:start w:val="1"/>
      <w:numFmt w:val="decimal"/>
      <w:lvlText w:val="%1.%2.%3.%4.%5."/>
      <w:lvlJc w:val="left"/>
      <w:pPr>
        <w:tabs>
          <w:tab w:val="num" w:pos="0"/>
        </w:tabs>
        <w:ind w:left="1931" w:hanging="1080"/>
      </w:pPr>
    </w:lvl>
    <w:lvl w:ilvl="5">
      <w:start w:val="1"/>
      <w:numFmt w:val="decimal"/>
      <w:lvlText w:val="%1.%2.%3.%4.%5.%6."/>
      <w:lvlJc w:val="left"/>
      <w:pPr>
        <w:tabs>
          <w:tab w:val="num" w:pos="0"/>
        </w:tabs>
        <w:ind w:left="2291" w:hanging="1440"/>
      </w:pPr>
    </w:lvl>
    <w:lvl w:ilvl="6">
      <w:start w:val="1"/>
      <w:numFmt w:val="decimal"/>
      <w:lvlText w:val="%1.%2.%3.%4.%5.%6.%7."/>
      <w:lvlJc w:val="left"/>
      <w:pPr>
        <w:tabs>
          <w:tab w:val="num" w:pos="0"/>
        </w:tabs>
        <w:ind w:left="2651" w:hanging="1800"/>
      </w:pPr>
    </w:lvl>
    <w:lvl w:ilvl="7">
      <w:start w:val="1"/>
      <w:numFmt w:val="decimal"/>
      <w:lvlText w:val="%1.%2.%3.%4.%5.%6.%7.%8."/>
      <w:lvlJc w:val="left"/>
      <w:pPr>
        <w:tabs>
          <w:tab w:val="num" w:pos="0"/>
        </w:tabs>
        <w:ind w:left="2651" w:hanging="1800"/>
      </w:pPr>
    </w:lvl>
    <w:lvl w:ilvl="8">
      <w:start w:val="1"/>
      <w:numFmt w:val="decimal"/>
      <w:lvlText w:val="%1.%2.%3.%4.%5.%6.%7.%8.%9."/>
      <w:lvlJc w:val="left"/>
      <w:pPr>
        <w:tabs>
          <w:tab w:val="num" w:pos="0"/>
        </w:tabs>
        <w:ind w:left="3011" w:hanging="2160"/>
      </w:pPr>
    </w:lvl>
  </w:abstractNum>
  <w:abstractNum w:abstractNumId="1" w15:restartNumberingAfterBreak="0">
    <w:nsid w:val="00B4221D"/>
    <w:multiLevelType w:val="hybridMultilevel"/>
    <w:tmpl w:val="29B8BE8C"/>
    <w:lvl w:ilvl="0" w:tplc="36D8650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55666"/>
    <w:multiLevelType w:val="hybridMultilevel"/>
    <w:tmpl w:val="D23601AA"/>
    <w:lvl w:ilvl="0" w:tplc="144048E6">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740E2E"/>
    <w:multiLevelType w:val="hybridMultilevel"/>
    <w:tmpl w:val="64521012"/>
    <w:lvl w:ilvl="0" w:tplc="ED126CF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4F0EA6"/>
    <w:multiLevelType w:val="hybridMultilevel"/>
    <w:tmpl w:val="37508A2C"/>
    <w:lvl w:ilvl="0" w:tplc="7A8CB294">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354EA"/>
    <w:multiLevelType w:val="hybridMultilevel"/>
    <w:tmpl w:val="079E9B40"/>
    <w:lvl w:ilvl="0" w:tplc="EE9C6366">
      <w:start w:val="1"/>
      <w:numFmt w:val="bullet"/>
      <w:lvlText w:val=""/>
      <w:lvlJc w:val="left"/>
      <w:pPr>
        <w:ind w:left="4472" w:hanging="360"/>
      </w:pPr>
      <w:rPr>
        <w:rFonts w:ascii="Symbol" w:hAnsi="Symbol" w:hint="default"/>
      </w:rPr>
    </w:lvl>
    <w:lvl w:ilvl="1" w:tplc="04190003">
      <w:start w:val="1"/>
      <w:numFmt w:val="bullet"/>
      <w:lvlText w:val="o"/>
      <w:lvlJc w:val="left"/>
      <w:pPr>
        <w:ind w:left="4843" w:hanging="360"/>
      </w:pPr>
      <w:rPr>
        <w:rFonts w:ascii="Courier New" w:hAnsi="Courier New" w:cs="Courier New" w:hint="default"/>
      </w:rPr>
    </w:lvl>
    <w:lvl w:ilvl="2" w:tplc="04190005">
      <w:start w:val="1"/>
      <w:numFmt w:val="bullet"/>
      <w:lvlText w:val=""/>
      <w:lvlJc w:val="left"/>
      <w:pPr>
        <w:ind w:left="5563" w:hanging="360"/>
      </w:pPr>
      <w:rPr>
        <w:rFonts w:ascii="Wingdings" w:hAnsi="Wingdings" w:hint="default"/>
      </w:rPr>
    </w:lvl>
    <w:lvl w:ilvl="3" w:tplc="04190001">
      <w:start w:val="1"/>
      <w:numFmt w:val="bullet"/>
      <w:lvlText w:val=""/>
      <w:lvlJc w:val="left"/>
      <w:pPr>
        <w:ind w:left="6283" w:hanging="360"/>
      </w:pPr>
      <w:rPr>
        <w:rFonts w:ascii="Symbol" w:hAnsi="Symbol" w:hint="default"/>
      </w:rPr>
    </w:lvl>
    <w:lvl w:ilvl="4" w:tplc="04190003">
      <w:start w:val="1"/>
      <w:numFmt w:val="bullet"/>
      <w:lvlText w:val="o"/>
      <w:lvlJc w:val="left"/>
      <w:pPr>
        <w:ind w:left="7003" w:hanging="360"/>
      </w:pPr>
      <w:rPr>
        <w:rFonts w:ascii="Courier New" w:hAnsi="Courier New" w:cs="Courier New" w:hint="default"/>
      </w:rPr>
    </w:lvl>
    <w:lvl w:ilvl="5" w:tplc="04190005">
      <w:start w:val="1"/>
      <w:numFmt w:val="bullet"/>
      <w:lvlText w:val=""/>
      <w:lvlJc w:val="left"/>
      <w:pPr>
        <w:ind w:left="7723" w:hanging="360"/>
      </w:pPr>
      <w:rPr>
        <w:rFonts w:ascii="Wingdings" w:hAnsi="Wingdings" w:hint="default"/>
      </w:rPr>
    </w:lvl>
    <w:lvl w:ilvl="6" w:tplc="04190001">
      <w:start w:val="1"/>
      <w:numFmt w:val="bullet"/>
      <w:lvlText w:val=""/>
      <w:lvlJc w:val="left"/>
      <w:pPr>
        <w:ind w:left="8443" w:hanging="360"/>
      </w:pPr>
      <w:rPr>
        <w:rFonts w:ascii="Symbol" w:hAnsi="Symbol" w:hint="default"/>
      </w:rPr>
    </w:lvl>
    <w:lvl w:ilvl="7" w:tplc="04190003">
      <w:start w:val="1"/>
      <w:numFmt w:val="bullet"/>
      <w:lvlText w:val="o"/>
      <w:lvlJc w:val="left"/>
      <w:pPr>
        <w:ind w:left="9163" w:hanging="360"/>
      </w:pPr>
      <w:rPr>
        <w:rFonts w:ascii="Courier New" w:hAnsi="Courier New" w:cs="Courier New" w:hint="default"/>
      </w:rPr>
    </w:lvl>
    <w:lvl w:ilvl="8" w:tplc="04190005">
      <w:start w:val="1"/>
      <w:numFmt w:val="bullet"/>
      <w:lvlText w:val=""/>
      <w:lvlJc w:val="left"/>
      <w:pPr>
        <w:ind w:left="9883" w:hanging="360"/>
      </w:pPr>
      <w:rPr>
        <w:rFonts w:ascii="Wingdings" w:hAnsi="Wingdings" w:hint="default"/>
      </w:rPr>
    </w:lvl>
  </w:abstractNum>
  <w:abstractNum w:abstractNumId="6" w15:restartNumberingAfterBreak="0">
    <w:nsid w:val="2F0342DB"/>
    <w:multiLevelType w:val="hybridMultilevel"/>
    <w:tmpl w:val="29B8BE8C"/>
    <w:lvl w:ilvl="0" w:tplc="36D86508">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2EE392F"/>
    <w:multiLevelType w:val="hybridMultilevel"/>
    <w:tmpl w:val="0186E16C"/>
    <w:lvl w:ilvl="0" w:tplc="909AD310">
      <w:start w:val="1"/>
      <w:numFmt w:val="decimal"/>
      <w:lvlText w:val="%1."/>
      <w:lvlJc w:val="left"/>
      <w:pPr>
        <w:ind w:left="1713" w:hanging="360"/>
      </w:pPr>
      <w:rPr>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55490857"/>
    <w:multiLevelType w:val="hybridMultilevel"/>
    <w:tmpl w:val="27AC75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9D4A69"/>
    <w:multiLevelType w:val="hybridMultilevel"/>
    <w:tmpl w:val="DF4016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62E456C"/>
    <w:multiLevelType w:val="hybridMultilevel"/>
    <w:tmpl w:val="E2F0AED4"/>
    <w:lvl w:ilvl="0" w:tplc="7EC6E19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2"/>
  </w:num>
  <w:num w:numId="5">
    <w:abstractNumId w:val="6"/>
  </w:num>
  <w:num w:numId="6">
    <w:abstractNumId w:val="4"/>
  </w:num>
  <w:num w:numId="7">
    <w:abstractNumId w:val="7"/>
  </w:num>
  <w:num w:numId="8">
    <w:abstractNumId w:val="10"/>
  </w:num>
  <w:num w:numId="9">
    <w:abstractNumId w:val="1"/>
  </w:num>
  <w:num w:numId="10">
    <w:abstractNumId w:val="11"/>
  </w:num>
  <w:num w:numId="11">
    <w:abstractNumId w:val="5"/>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0026"/>
    <w:rsid w:val="000005E5"/>
    <w:rsid w:val="0000091E"/>
    <w:rsid w:val="00002436"/>
    <w:rsid w:val="00002828"/>
    <w:rsid w:val="00002A20"/>
    <w:rsid w:val="000030F5"/>
    <w:rsid w:val="000031B3"/>
    <w:rsid w:val="00003433"/>
    <w:rsid w:val="0000356F"/>
    <w:rsid w:val="000035CA"/>
    <w:rsid w:val="00003640"/>
    <w:rsid w:val="00003695"/>
    <w:rsid w:val="000038DF"/>
    <w:rsid w:val="00003BA2"/>
    <w:rsid w:val="00004057"/>
    <w:rsid w:val="00004271"/>
    <w:rsid w:val="000042F9"/>
    <w:rsid w:val="000043A5"/>
    <w:rsid w:val="00004438"/>
    <w:rsid w:val="00004E37"/>
    <w:rsid w:val="00004EFC"/>
    <w:rsid w:val="00004FE8"/>
    <w:rsid w:val="000050DF"/>
    <w:rsid w:val="0000510A"/>
    <w:rsid w:val="0000524D"/>
    <w:rsid w:val="00005A01"/>
    <w:rsid w:val="00005A76"/>
    <w:rsid w:val="0000640B"/>
    <w:rsid w:val="00006A34"/>
    <w:rsid w:val="00006DF3"/>
    <w:rsid w:val="00006FBF"/>
    <w:rsid w:val="000102B6"/>
    <w:rsid w:val="00010402"/>
    <w:rsid w:val="0001073C"/>
    <w:rsid w:val="00010756"/>
    <w:rsid w:val="00010D84"/>
    <w:rsid w:val="00010DFB"/>
    <w:rsid w:val="00010E27"/>
    <w:rsid w:val="00011098"/>
    <w:rsid w:val="000110C6"/>
    <w:rsid w:val="000112F4"/>
    <w:rsid w:val="00011403"/>
    <w:rsid w:val="00011430"/>
    <w:rsid w:val="0001173D"/>
    <w:rsid w:val="00011C9C"/>
    <w:rsid w:val="00011CE3"/>
    <w:rsid w:val="0001212D"/>
    <w:rsid w:val="000121EC"/>
    <w:rsid w:val="00012619"/>
    <w:rsid w:val="000127D5"/>
    <w:rsid w:val="00012B91"/>
    <w:rsid w:val="00012ECF"/>
    <w:rsid w:val="00012F85"/>
    <w:rsid w:val="000132DF"/>
    <w:rsid w:val="00013524"/>
    <w:rsid w:val="00013706"/>
    <w:rsid w:val="00013938"/>
    <w:rsid w:val="00013D8F"/>
    <w:rsid w:val="0001412D"/>
    <w:rsid w:val="00014685"/>
    <w:rsid w:val="000149A8"/>
    <w:rsid w:val="00014A43"/>
    <w:rsid w:val="00014BBF"/>
    <w:rsid w:val="00016246"/>
    <w:rsid w:val="00016339"/>
    <w:rsid w:val="0001646F"/>
    <w:rsid w:val="000169C7"/>
    <w:rsid w:val="000171B8"/>
    <w:rsid w:val="00017580"/>
    <w:rsid w:val="000178B4"/>
    <w:rsid w:val="000206AB"/>
    <w:rsid w:val="00020906"/>
    <w:rsid w:val="00020ADB"/>
    <w:rsid w:val="00020F6D"/>
    <w:rsid w:val="00021939"/>
    <w:rsid w:val="00021D1C"/>
    <w:rsid w:val="0002203C"/>
    <w:rsid w:val="0002272B"/>
    <w:rsid w:val="000230DA"/>
    <w:rsid w:val="0002356D"/>
    <w:rsid w:val="000239B3"/>
    <w:rsid w:val="00023BCE"/>
    <w:rsid w:val="00023CA0"/>
    <w:rsid w:val="00024502"/>
    <w:rsid w:val="0002489A"/>
    <w:rsid w:val="000248F7"/>
    <w:rsid w:val="00024976"/>
    <w:rsid w:val="000249F3"/>
    <w:rsid w:val="00024B49"/>
    <w:rsid w:val="00024F56"/>
    <w:rsid w:val="00026380"/>
    <w:rsid w:val="000266EA"/>
    <w:rsid w:val="00026E4A"/>
    <w:rsid w:val="000272D5"/>
    <w:rsid w:val="000274C9"/>
    <w:rsid w:val="00027746"/>
    <w:rsid w:val="00027B8E"/>
    <w:rsid w:val="00027BE3"/>
    <w:rsid w:val="00027CB9"/>
    <w:rsid w:val="00027CE4"/>
    <w:rsid w:val="0003019B"/>
    <w:rsid w:val="000301D5"/>
    <w:rsid w:val="00030366"/>
    <w:rsid w:val="0003068E"/>
    <w:rsid w:val="00030852"/>
    <w:rsid w:val="00030C10"/>
    <w:rsid w:val="0003102E"/>
    <w:rsid w:val="00031070"/>
    <w:rsid w:val="000312F8"/>
    <w:rsid w:val="0003158C"/>
    <w:rsid w:val="000316FD"/>
    <w:rsid w:val="0003227C"/>
    <w:rsid w:val="0003228A"/>
    <w:rsid w:val="00032A7D"/>
    <w:rsid w:val="000330AA"/>
    <w:rsid w:val="0003322E"/>
    <w:rsid w:val="00033A05"/>
    <w:rsid w:val="00033E06"/>
    <w:rsid w:val="00033EEF"/>
    <w:rsid w:val="00034112"/>
    <w:rsid w:val="000345EB"/>
    <w:rsid w:val="00034BCF"/>
    <w:rsid w:val="00034CAF"/>
    <w:rsid w:val="000352E7"/>
    <w:rsid w:val="00035E8A"/>
    <w:rsid w:val="00035F5B"/>
    <w:rsid w:val="000363C9"/>
    <w:rsid w:val="00036C1F"/>
    <w:rsid w:val="00036FFB"/>
    <w:rsid w:val="00037381"/>
    <w:rsid w:val="00037615"/>
    <w:rsid w:val="00037769"/>
    <w:rsid w:val="0003786E"/>
    <w:rsid w:val="00037AD4"/>
    <w:rsid w:val="00037B18"/>
    <w:rsid w:val="00037D59"/>
    <w:rsid w:val="00040137"/>
    <w:rsid w:val="00040182"/>
    <w:rsid w:val="000404B9"/>
    <w:rsid w:val="0004059C"/>
    <w:rsid w:val="00040643"/>
    <w:rsid w:val="00040A0F"/>
    <w:rsid w:val="00040A8D"/>
    <w:rsid w:val="00040CD8"/>
    <w:rsid w:val="00040D79"/>
    <w:rsid w:val="00041247"/>
    <w:rsid w:val="00041330"/>
    <w:rsid w:val="0004152E"/>
    <w:rsid w:val="000417EF"/>
    <w:rsid w:val="00041B73"/>
    <w:rsid w:val="00041DFB"/>
    <w:rsid w:val="00041E1D"/>
    <w:rsid w:val="00041F56"/>
    <w:rsid w:val="00042089"/>
    <w:rsid w:val="00042697"/>
    <w:rsid w:val="000427A3"/>
    <w:rsid w:val="000431A5"/>
    <w:rsid w:val="0004377D"/>
    <w:rsid w:val="00043A60"/>
    <w:rsid w:val="00043CA9"/>
    <w:rsid w:val="00043EB6"/>
    <w:rsid w:val="00043EF1"/>
    <w:rsid w:val="000447DE"/>
    <w:rsid w:val="00044902"/>
    <w:rsid w:val="00044B5A"/>
    <w:rsid w:val="00044BED"/>
    <w:rsid w:val="00044E2E"/>
    <w:rsid w:val="000454DC"/>
    <w:rsid w:val="00045C34"/>
    <w:rsid w:val="00045CEF"/>
    <w:rsid w:val="00045EEF"/>
    <w:rsid w:val="00046A93"/>
    <w:rsid w:val="00047998"/>
    <w:rsid w:val="00047D90"/>
    <w:rsid w:val="00050429"/>
    <w:rsid w:val="000505A5"/>
    <w:rsid w:val="00050739"/>
    <w:rsid w:val="0005075E"/>
    <w:rsid w:val="00050772"/>
    <w:rsid w:val="00050978"/>
    <w:rsid w:val="00050FAC"/>
    <w:rsid w:val="00051462"/>
    <w:rsid w:val="000515EA"/>
    <w:rsid w:val="0005161A"/>
    <w:rsid w:val="00051BC3"/>
    <w:rsid w:val="00051FA7"/>
    <w:rsid w:val="0005203A"/>
    <w:rsid w:val="00052050"/>
    <w:rsid w:val="000521AB"/>
    <w:rsid w:val="000521ED"/>
    <w:rsid w:val="0005227D"/>
    <w:rsid w:val="00052538"/>
    <w:rsid w:val="000529D4"/>
    <w:rsid w:val="00052B6C"/>
    <w:rsid w:val="00052C12"/>
    <w:rsid w:val="00052CAF"/>
    <w:rsid w:val="00052F52"/>
    <w:rsid w:val="00052F6C"/>
    <w:rsid w:val="0005305D"/>
    <w:rsid w:val="00053B82"/>
    <w:rsid w:val="00053C4E"/>
    <w:rsid w:val="000544C6"/>
    <w:rsid w:val="000544D5"/>
    <w:rsid w:val="000546D7"/>
    <w:rsid w:val="00054CE9"/>
    <w:rsid w:val="00054F6C"/>
    <w:rsid w:val="00054FBE"/>
    <w:rsid w:val="0005501F"/>
    <w:rsid w:val="0005529E"/>
    <w:rsid w:val="000559CF"/>
    <w:rsid w:val="00055A34"/>
    <w:rsid w:val="00055DD9"/>
    <w:rsid w:val="00055DE7"/>
    <w:rsid w:val="00056771"/>
    <w:rsid w:val="0005691B"/>
    <w:rsid w:val="00056B56"/>
    <w:rsid w:val="00056C53"/>
    <w:rsid w:val="000570DA"/>
    <w:rsid w:val="000575E0"/>
    <w:rsid w:val="0005777F"/>
    <w:rsid w:val="000577E5"/>
    <w:rsid w:val="00057A50"/>
    <w:rsid w:val="00057FA9"/>
    <w:rsid w:val="00060513"/>
    <w:rsid w:val="000605F0"/>
    <w:rsid w:val="00060908"/>
    <w:rsid w:val="00060E29"/>
    <w:rsid w:val="00061B2A"/>
    <w:rsid w:val="00061EEE"/>
    <w:rsid w:val="00062046"/>
    <w:rsid w:val="000622FA"/>
    <w:rsid w:val="0006234B"/>
    <w:rsid w:val="00062360"/>
    <w:rsid w:val="000629A6"/>
    <w:rsid w:val="00062AFA"/>
    <w:rsid w:val="00062E7E"/>
    <w:rsid w:val="000634FF"/>
    <w:rsid w:val="00063580"/>
    <w:rsid w:val="00063F6D"/>
    <w:rsid w:val="000646BA"/>
    <w:rsid w:val="000648AC"/>
    <w:rsid w:val="00064C5E"/>
    <w:rsid w:val="00064EE1"/>
    <w:rsid w:val="00064EE3"/>
    <w:rsid w:val="00065350"/>
    <w:rsid w:val="000658BF"/>
    <w:rsid w:val="00065A7A"/>
    <w:rsid w:val="00065D4F"/>
    <w:rsid w:val="000661EB"/>
    <w:rsid w:val="00066657"/>
    <w:rsid w:val="000674B2"/>
    <w:rsid w:val="00067D70"/>
    <w:rsid w:val="00067DCF"/>
    <w:rsid w:val="000700C1"/>
    <w:rsid w:val="0007075E"/>
    <w:rsid w:val="00070832"/>
    <w:rsid w:val="00070CD3"/>
    <w:rsid w:val="000713CD"/>
    <w:rsid w:val="000719C8"/>
    <w:rsid w:val="00071B6E"/>
    <w:rsid w:val="00071CA4"/>
    <w:rsid w:val="000722B6"/>
    <w:rsid w:val="00072656"/>
    <w:rsid w:val="00072A0B"/>
    <w:rsid w:val="00072A49"/>
    <w:rsid w:val="000734A3"/>
    <w:rsid w:val="00073627"/>
    <w:rsid w:val="000736BB"/>
    <w:rsid w:val="00073A53"/>
    <w:rsid w:val="00073B08"/>
    <w:rsid w:val="000742B5"/>
    <w:rsid w:val="000743A3"/>
    <w:rsid w:val="00074A83"/>
    <w:rsid w:val="00074AD6"/>
    <w:rsid w:val="00074DF0"/>
    <w:rsid w:val="00074E56"/>
    <w:rsid w:val="0007501B"/>
    <w:rsid w:val="00075342"/>
    <w:rsid w:val="00075A6D"/>
    <w:rsid w:val="00075ADD"/>
    <w:rsid w:val="00075CBE"/>
    <w:rsid w:val="00075E6A"/>
    <w:rsid w:val="00075F24"/>
    <w:rsid w:val="00076366"/>
    <w:rsid w:val="00076519"/>
    <w:rsid w:val="00077055"/>
    <w:rsid w:val="000776A2"/>
    <w:rsid w:val="00077CC7"/>
    <w:rsid w:val="00077EBA"/>
    <w:rsid w:val="000801EC"/>
    <w:rsid w:val="00080238"/>
    <w:rsid w:val="000804AB"/>
    <w:rsid w:val="000809E5"/>
    <w:rsid w:val="00080A85"/>
    <w:rsid w:val="00081062"/>
    <w:rsid w:val="000811E9"/>
    <w:rsid w:val="00081376"/>
    <w:rsid w:val="0008152A"/>
    <w:rsid w:val="00081705"/>
    <w:rsid w:val="00081EC5"/>
    <w:rsid w:val="000824F7"/>
    <w:rsid w:val="00082B66"/>
    <w:rsid w:val="00082C5C"/>
    <w:rsid w:val="000833C2"/>
    <w:rsid w:val="0008349B"/>
    <w:rsid w:val="00083B37"/>
    <w:rsid w:val="00083FD4"/>
    <w:rsid w:val="0008419D"/>
    <w:rsid w:val="000845F6"/>
    <w:rsid w:val="0008472A"/>
    <w:rsid w:val="00084796"/>
    <w:rsid w:val="00086237"/>
    <w:rsid w:val="00086273"/>
    <w:rsid w:val="00086480"/>
    <w:rsid w:val="00086671"/>
    <w:rsid w:val="000867F9"/>
    <w:rsid w:val="00086819"/>
    <w:rsid w:val="00087300"/>
    <w:rsid w:val="00087773"/>
    <w:rsid w:val="00087924"/>
    <w:rsid w:val="0009021D"/>
    <w:rsid w:val="000905F6"/>
    <w:rsid w:val="0009061C"/>
    <w:rsid w:val="00090849"/>
    <w:rsid w:val="00090BA3"/>
    <w:rsid w:val="00090DBB"/>
    <w:rsid w:val="00090ED7"/>
    <w:rsid w:val="00090F68"/>
    <w:rsid w:val="00090FAE"/>
    <w:rsid w:val="00090FB3"/>
    <w:rsid w:val="00091182"/>
    <w:rsid w:val="00091524"/>
    <w:rsid w:val="00091C65"/>
    <w:rsid w:val="00091DBA"/>
    <w:rsid w:val="00092183"/>
    <w:rsid w:val="00092378"/>
    <w:rsid w:val="0009297A"/>
    <w:rsid w:val="00093040"/>
    <w:rsid w:val="00093385"/>
    <w:rsid w:val="000935D2"/>
    <w:rsid w:val="00093867"/>
    <w:rsid w:val="000938B1"/>
    <w:rsid w:val="00093973"/>
    <w:rsid w:val="00093BC0"/>
    <w:rsid w:val="00093D55"/>
    <w:rsid w:val="000944BC"/>
    <w:rsid w:val="0009498F"/>
    <w:rsid w:val="00094A62"/>
    <w:rsid w:val="00094C89"/>
    <w:rsid w:val="00094DAC"/>
    <w:rsid w:val="0009501E"/>
    <w:rsid w:val="0009555C"/>
    <w:rsid w:val="000955B4"/>
    <w:rsid w:val="00095600"/>
    <w:rsid w:val="000959E1"/>
    <w:rsid w:val="00096040"/>
    <w:rsid w:val="00096209"/>
    <w:rsid w:val="00096375"/>
    <w:rsid w:val="0009637D"/>
    <w:rsid w:val="00096400"/>
    <w:rsid w:val="0009651B"/>
    <w:rsid w:val="000967BD"/>
    <w:rsid w:val="0009733A"/>
    <w:rsid w:val="00097523"/>
    <w:rsid w:val="00097541"/>
    <w:rsid w:val="0009788B"/>
    <w:rsid w:val="00097C6C"/>
    <w:rsid w:val="000A0627"/>
    <w:rsid w:val="000A0664"/>
    <w:rsid w:val="000A0874"/>
    <w:rsid w:val="000A0E51"/>
    <w:rsid w:val="000A11EF"/>
    <w:rsid w:val="000A135D"/>
    <w:rsid w:val="000A15B3"/>
    <w:rsid w:val="000A27EC"/>
    <w:rsid w:val="000A2A26"/>
    <w:rsid w:val="000A2C63"/>
    <w:rsid w:val="000A2CB3"/>
    <w:rsid w:val="000A309B"/>
    <w:rsid w:val="000A3348"/>
    <w:rsid w:val="000A38CF"/>
    <w:rsid w:val="000A3E97"/>
    <w:rsid w:val="000A432C"/>
    <w:rsid w:val="000A45DF"/>
    <w:rsid w:val="000A4ADF"/>
    <w:rsid w:val="000A53B3"/>
    <w:rsid w:val="000A54AD"/>
    <w:rsid w:val="000A54CE"/>
    <w:rsid w:val="000A56FC"/>
    <w:rsid w:val="000A5785"/>
    <w:rsid w:val="000A6202"/>
    <w:rsid w:val="000A630F"/>
    <w:rsid w:val="000A6389"/>
    <w:rsid w:val="000A6A4A"/>
    <w:rsid w:val="000A6B42"/>
    <w:rsid w:val="000A6B64"/>
    <w:rsid w:val="000A6D9F"/>
    <w:rsid w:val="000A6E6E"/>
    <w:rsid w:val="000A6F1E"/>
    <w:rsid w:val="000A70E5"/>
    <w:rsid w:val="000A721F"/>
    <w:rsid w:val="000A7228"/>
    <w:rsid w:val="000A7405"/>
    <w:rsid w:val="000A76FE"/>
    <w:rsid w:val="000A7B4F"/>
    <w:rsid w:val="000B0057"/>
    <w:rsid w:val="000B01DB"/>
    <w:rsid w:val="000B0622"/>
    <w:rsid w:val="000B081F"/>
    <w:rsid w:val="000B0D6A"/>
    <w:rsid w:val="000B0F7A"/>
    <w:rsid w:val="000B1648"/>
    <w:rsid w:val="000B194F"/>
    <w:rsid w:val="000B19AE"/>
    <w:rsid w:val="000B1A7D"/>
    <w:rsid w:val="000B1DD8"/>
    <w:rsid w:val="000B2539"/>
    <w:rsid w:val="000B2694"/>
    <w:rsid w:val="000B284D"/>
    <w:rsid w:val="000B2D65"/>
    <w:rsid w:val="000B3338"/>
    <w:rsid w:val="000B3875"/>
    <w:rsid w:val="000B412F"/>
    <w:rsid w:val="000B426D"/>
    <w:rsid w:val="000B4878"/>
    <w:rsid w:val="000B4884"/>
    <w:rsid w:val="000B4C0B"/>
    <w:rsid w:val="000B4C58"/>
    <w:rsid w:val="000B4FB1"/>
    <w:rsid w:val="000B5896"/>
    <w:rsid w:val="000B59BE"/>
    <w:rsid w:val="000B5B8C"/>
    <w:rsid w:val="000B5CFA"/>
    <w:rsid w:val="000B61EF"/>
    <w:rsid w:val="000B627B"/>
    <w:rsid w:val="000B69B1"/>
    <w:rsid w:val="000B6A1C"/>
    <w:rsid w:val="000B6BD6"/>
    <w:rsid w:val="000B7170"/>
    <w:rsid w:val="000B7225"/>
    <w:rsid w:val="000B73CD"/>
    <w:rsid w:val="000B73E4"/>
    <w:rsid w:val="000B779E"/>
    <w:rsid w:val="000B7892"/>
    <w:rsid w:val="000B7F12"/>
    <w:rsid w:val="000C019A"/>
    <w:rsid w:val="000C0330"/>
    <w:rsid w:val="000C0451"/>
    <w:rsid w:val="000C0588"/>
    <w:rsid w:val="000C0637"/>
    <w:rsid w:val="000C0B34"/>
    <w:rsid w:val="000C0BEC"/>
    <w:rsid w:val="000C10AC"/>
    <w:rsid w:val="000C161A"/>
    <w:rsid w:val="000C16A1"/>
    <w:rsid w:val="000C193A"/>
    <w:rsid w:val="000C20D6"/>
    <w:rsid w:val="000C2335"/>
    <w:rsid w:val="000C2941"/>
    <w:rsid w:val="000C2F61"/>
    <w:rsid w:val="000C32F2"/>
    <w:rsid w:val="000C37CE"/>
    <w:rsid w:val="000C383D"/>
    <w:rsid w:val="000C38C6"/>
    <w:rsid w:val="000C3A90"/>
    <w:rsid w:val="000C3C10"/>
    <w:rsid w:val="000C3DCB"/>
    <w:rsid w:val="000C4052"/>
    <w:rsid w:val="000C43D2"/>
    <w:rsid w:val="000C4ADD"/>
    <w:rsid w:val="000C4B84"/>
    <w:rsid w:val="000C4D6A"/>
    <w:rsid w:val="000C53A6"/>
    <w:rsid w:val="000C5ABB"/>
    <w:rsid w:val="000C5E92"/>
    <w:rsid w:val="000C5F4E"/>
    <w:rsid w:val="000C5F69"/>
    <w:rsid w:val="000C678D"/>
    <w:rsid w:val="000C6B31"/>
    <w:rsid w:val="000C7035"/>
    <w:rsid w:val="000C7210"/>
    <w:rsid w:val="000C7307"/>
    <w:rsid w:val="000C7405"/>
    <w:rsid w:val="000C7567"/>
    <w:rsid w:val="000C76B1"/>
    <w:rsid w:val="000C7883"/>
    <w:rsid w:val="000C7EA5"/>
    <w:rsid w:val="000D0023"/>
    <w:rsid w:val="000D0988"/>
    <w:rsid w:val="000D0A9B"/>
    <w:rsid w:val="000D0B4F"/>
    <w:rsid w:val="000D0E5F"/>
    <w:rsid w:val="000D114C"/>
    <w:rsid w:val="000D14E9"/>
    <w:rsid w:val="000D15A8"/>
    <w:rsid w:val="000D1778"/>
    <w:rsid w:val="000D1A5D"/>
    <w:rsid w:val="000D1D29"/>
    <w:rsid w:val="000D1F1E"/>
    <w:rsid w:val="000D21DF"/>
    <w:rsid w:val="000D2503"/>
    <w:rsid w:val="000D2ACF"/>
    <w:rsid w:val="000D2EC2"/>
    <w:rsid w:val="000D31CC"/>
    <w:rsid w:val="000D364B"/>
    <w:rsid w:val="000D39AB"/>
    <w:rsid w:val="000D3CD6"/>
    <w:rsid w:val="000D3EFF"/>
    <w:rsid w:val="000D432F"/>
    <w:rsid w:val="000D47D5"/>
    <w:rsid w:val="000D4F33"/>
    <w:rsid w:val="000D5037"/>
    <w:rsid w:val="000D54EB"/>
    <w:rsid w:val="000D572E"/>
    <w:rsid w:val="000D5BF0"/>
    <w:rsid w:val="000D5DB5"/>
    <w:rsid w:val="000D6B8B"/>
    <w:rsid w:val="000D6C87"/>
    <w:rsid w:val="000D6F87"/>
    <w:rsid w:val="000D7032"/>
    <w:rsid w:val="000D74BA"/>
    <w:rsid w:val="000D76F8"/>
    <w:rsid w:val="000D7742"/>
    <w:rsid w:val="000D78E3"/>
    <w:rsid w:val="000D79C3"/>
    <w:rsid w:val="000D7C0C"/>
    <w:rsid w:val="000E00D2"/>
    <w:rsid w:val="000E0278"/>
    <w:rsid w:val="000E0326"/>
    <w:rsid w:val="000E04B5"/>
    <w:rsid w:val="000E0875"/>
    <w:rsid w:val="000E09F5"/>
    <w:rsid w:val="000E0EEE"/>
    <w:rsid w:val="000E1077"/>
    <w:rsid w:val="000E137F"/>
    <w:rsid w:val="000E149B"/>
    <w:rsid w:val="000E198D"/>
    <w:rsid w:val="000E19CD"/>
    <w:rsid w:val="000E19F3"/>
    <w:rsid w:val="000E1A4F"/>
    <w:rsid w:val="000E2466"/>
    <w:rsid w:val="000E252C"/>
    <w:rsid w:val="000E2D5B"/>
    <w:rsid w:val="000E2EC9"/>
    <w:rsid w:val="000E31F9"/>
    <w:rsid w:val="000E367B"/>
    <w:rsid w:val="000E3E84"/>
    <w:rsid w:val="000E3F18"/>
    <w:rsid w:val="000E4538"/>
    <w:rsid w:val="000E4679"/>
    <w:rsid w:val="000E46B4"/>
    <w:rsid w:val="000E4938"/>
    <w:rsid w:val="000E4AAA"/>
    <w:rsid w:val="000E4D03"/>
    <w:rsid w:val="000E4D87"/>
    <w:rsid w:val="000E4DBF"/>
    <w:rsid w:val="000E5365"/>
    <w:rsid w:val="000E55EB"/>
    <w:rsid w:val="000E576F"/>
    <w:rsid w:val="000E5880"/>
    <w:rsid w:val="000E6611"/>
    <w:rsid w:val="000E6666"/>
    <w:rsid w:val="000E6AEF"/>
    <w:rsid w:val="000E6EA1"/>
    <w:rsid w:val="000E7254"/>
    <w:rsid w:val="000E74DE"/>
    <w:rsid w:val="000E790B"/>
    <w:rsid w:val="000E79A2"/>
    <w:rsid w:val="000E7EDD"/>
    <w:rsid w:val="000F014C"/>
    <w:rsid w:val="000F01D6"/>
    <w:rsid w:val="000F01E8"/>
    <w:rsid w:val="000F03BF"/>
    <w:rsid w:val="000F0AFC"/>
    <w:rsid w:val="000F0DA2"/>
    <w:rsid w:val="000F1E27"/>
    <w:rsid w:val="000F242D"/>
    <w:rsid w:val="000F2621"/>
    <w:rsid w:val="000F2D6B"/>
    <w:rsid w:val="000F37C9"/>
    <w:rsid w:val="000F3A6B"/>
    <w:rsid w:val="000F3C55"/>
    <w:rsid w:val="000F3D47"/>
    <w:rsid w:val="000F3E9E"/>
    <w:rsid w:val="000F3F3C"/>
    <w:rsid w:val="000F486A"/>
    <w:rsid w:val="000F5471"/>
    <w:rsid w:val="000F5527"/>
    <w:rsid w:val="000F5B09"/>
    <w:rsid w:val="000F5B9C"/>
    <w:rsid w:val="000F5D36"/>
    <w:rsid w:val="000F5EA3"/>
    <w:rsid w:val="000F6335"/>
    <w:rsid w:val="000F6383"/>
    <w:rsid w:val="000F6423"/>
    <w:rsid w:val="000F65EA"/>
    <w:rsid w:val="000F6726"/>
    <w:rsid w:val="000F6821"/>
    <w:rsid w:val="000F6AEC"/>
    <w:rsid w:val="000F75C5"/>
    <w:rsid w:val="000F76AD"/>
    <w:rsid w:val="000F7705"/>
    <w:rsid w:val="000F7774"/>
    <w:rsid w:val="000F7D8F"/>
    <w:rsid w:val="00100469"/>
    <w:rsid w:val="00100992"/>
    <w:rsid w:val="00100D40"/>
    <w:rsid w:val="00101050"/>
    <w:rsid w:val="0010107D"/>
    <w:rsid w:val="00101179"/>
    <w:rsid w:val="00101294"/>
    <w:rsid w:val="001013CA"/>
    <w:rsid w:val="00101877"/>
    <w:rsid w:val="00101AD5"/>
    <w:rsid w:val="00101C22"/>
    <w:rsid w:val="001020F9"/>
    <w:rsid w:val="00102244"/>
    <w:rsid w:val="00102396"/>
    <w:rsid w:val="001025ED"/>
    <w:rsid w:val="00102867"/>
    <w:rsid w:val="0010306B"/>
    <w:rsid w:val="0010392F"/>
    <w:rsid w:val="00103A2F"/>
    <w:rsid w:val="00103C3B"/>
    <w:rsid w:val="00104126"/>
    <w:rsid w:val="001041A9"/>
    <w:rsid w:val="00104812"/>
    <w:rsid w:val="00104BA1"/>
    <w:rsid w:val="00105027"/>
    <w:rsid w:val="00105BA4"/>
    <w:rsid w:val="00106FBB"/>
    <w:rsid w:val="0010788C"/>
    <w:rsid w:val="001078BE"/>
    <w:rsid w:val="00110112"/>
    <w:rsid w:val="00110E0A"/>
    <w:rsid w:val="0011113F"/>
    <w:rsid w:val="0011149D"/>
    <w:rsid w:val="00111879"/>
    <w:rsid w:val="0011187A"/>
    <w:rsid w:val="001119BD"/>
    <w:rsid w:val="00111D17"/>
    <w:rsid w:val="00111EF2"/>
    <w:rsid w:val="00112178"/>
    <w:rsid w:val="001125D4"/>
    <w:rsid w:val="0011293C"/>
    <w:rsid w:val="00112988"/>
    <w:rsid w:val="001129D0"/>
    <w:rsid w:val="0011319D"/>
    <w:rsid w:val="00113543"/>
    <w:rsid w:val="00113F0E"/>
    <w:rsid w:val="00114215"/>
    <w:rsid w:val="0011468C"/>
    <w:rsid w:val="00114C93"/>
    <w:rsid w:val="00115322"/>
    <w:rsid w:val="00115433"/>
    <w:rsid w:val="001158BB"/>
    <w:rsid w:val="0011594A"/>
    <w:rsid w:val="001159A8"/>
    <w:rsid w:val="00115A05"/>
    <w:rsid w:val="00115FA1"/>
    <w:rsid w:val="00116A52"/>
    <w:rsid w:val="00117284"/>
    <w:rsid w:val="001172FF"/>
    <w:rsid w:val="00117341"/>
    <w:rsid w:val="0011735F"/>
    <w:rsid w:val="0011738E"/>
    <w:rsid w:val="001173DA"/>
    <w:rsid w:val="001174D4"/>
    <w:rsid w:val="0011776E"/>
    <w:rsid w:val="00117CDF"/>
    <w:rsid w:val="0012003E"/>
    <w:rsid w:val="001200BB"/>
    <w:rsid w:val="00120107"/>
    <w:rsid w:val="00120355"/>
    <w:rsid w:val="001208C2"/>
    <w:rsid w:val="001208C5"/>
    <w:rsid w:val="00120ED2"/>
    <w:rsid w:val="00120F46"/>
    <w:rsid w:val="00121269"/>
    <w:rsid w:val="0012181F"/>
    <w:rsid w:val="00121E3E"/>
    <w:rsid w:val="00122270"/>
    <w:rsid w:val="0012293D"/>
    <w:rsid w:val="00122A13"/>
    <w:rsid w:val="001234CD"/>
    <w:rsid w:val="00123518"/>
    <w:rsid w:val="001236BA"/>
    <w:rsid w:val="00123730"/>
    <w:rsid w:val="0012444C"/>
    <w:rsid w:val="00124D7F"/>
    <w:rsid w:val="00124F75"/>
    <w:rsid w:val="00125ED7"/>
    <w:rsid w:val="00126372"/>
    <w:rsid w:val="00126930"/>
    <w:rsid w:val="00126977"/>
    <w:rsid w:val="00126DFD"/>
    <w:rsid w:val="00127654"/>
    <w:rsid w:val="00127BE6"/>
    <w:rsid w:val="00127E0E"/>
    <w:rsid w:val="00130926"/>
    <w:rsid w:val="001315CD"/>
    <w:rsid w:val="001317A3"/>
    <w:rsid w:val="00132AA4"/>
    <w:rsid w:val="00132B00"/>
    <w:rsid w:val="00132EEC"/>
    <w:rsid w:val="00133D6A"/>
    <w:rsid w:val="00134216"/>
    <w:rsid w:val="00134361"/>
    <w:rsid w:val="0013494A"/>
    <w:rsid w:val="00134996"/>
    <w:rsid w:val="00134B3E"/>
    <w:rsid w:val="00135082"/>
    <w:rsid w:val="00135641"/>
    <w:rsid w:val="0013582D"/>
    <w:rsid w:val="0013599A"/>
    <w:rsid w:val="001359E3"/>
    <w:rsid w:val="00135C29"/>
    <w:rsid w:val="001360DA"/>
    <w:rsid w:val="00136161"/>
    <w:rsid w:val="001361BF"/>
    <w:rsid w:val="0013667C"/>
    <w:rsid w:val="00136770"/>
    <w:rsid w:val="00136B80"/>
    <w:rsid w:val="00136E5A"/>
    <w:rsid w:val="0013740D"/>
    <w:rsid w:val="00137665"/>
    <w:rsid w:val="00137C3B"/>
    <w:rsid w:val="00140101"/>
    <w:rsid w:val="0014041C"/>
    <w:rsid w:val="001404B0"/>
    <w:rsid w:val="001407B4"/>
    <w:rsid w:val="001416AE"/>
    <w:rsid w:val="00141757"/>
    <w:rsid w:val="00141894"/>
    <w:rsid w:val="001418ED"/>
    <w:rsid w:val="00141CB5"/>
    <w:rsid w:val="001428D8"/>
    <w:rsid w:val="00142B5B"/>
    <w:rsid w:val="00142D35"/>
    <w:rsid w:val="0014339F"/>
    <w:rsid w:val="0014342D"/>
    <w:rsid w:val="00143490"/>
    <w:rsid w:val="001434E2"/>
    <w:rsid w:val="001434E3"/>
    <w:rsid w:val="001436EF"/>
    <w:rsid w:val="001438B5"/>
    <w:rsid w:val="0014401D"/>
    <w:rsid w:val="00144689"/>
    <w:rsid w:val="00144699"/>
    <w:rsid w:val="00144957"/>
    <w:rsid w:val="00144A7F"/>
    <w:rsid w:val="001460D1"/>
    <w:rsid w:val="00146781"/>
    <w:rsid w:val="00146A28"/>
    <w:rsid w:val="00146B95"/>
    <w:rsid w:val="00146C13"/>
    <w:rsid w:val="00146F24"/>
    <w:rsid w:val="00147236"/>
    <w:rsid w:val="001472C1"/>
    <w:rsid w:val="001479DF"/>
    <w:rsid w:val="00150209"/>
    <w:rsid w:val="001503DB"/>
    <w:rsid w:val="00150DCB"/>
    <w:rsid w:val="00150FF5"/>
    <w:rsid w:val="001511BB"/>
    <w:rsid w:val="00151A80"/>
    <w:rsid w:val="00151B4D"/>
    <w:rsid w:val="00151D7F"/>
    <w:rsid w:val="0015221A"/>
    <w:rsid w:val="00152252"/>
    <w:rsid w:val="001527DD"/>
    <w:rsid w:val="00152E6E"/>
    <w:rsid w:val="00153082"/>
    <w:rsid w:val="001532E8"/>
    <w:rsid w:val="001534A4"/>
    <w:rsid w:val="0015378C"/>
    <w:rsid w:val="00153945"/>
    <w:rsid w:val="001539A8"/>
    <w:rsid w:val="001539F7"/>
    <w:rsid w:val="00153E7A"/>
    <w:rsid w:val="00153F89"/>
    <w:rsid w:val="0015446E"/>
    <w:rsid w:val="001548E9"/>
    <w:rsid w:val="00154AB8"/>
    <w:rsid w:val="001557AB"/>
    <w:rsid w:val="001559CF"/>
    <w:rsid w:val="00155E4C"/>
    <w:rsid w:val="00155FD9"/>
    <w:rsid w:val="001568C9"/>
    <w:rsid w:val="00156CAB"/>
    <w:rsid w:val="001570E5"/>
    <w:rsid w:val="001572D5"/>
    <w:rsid w:val="001573C7"/>
    <w:rsid w:val="001577FA"/>
    <w:rsid w:val="00157858"/>
    <w:rsid w:val="00157878"/>
    <w:rsid w:val="00157D85"/>
    <w:rsid w:val="0016072A"/>
    <w:rsid w:val="001608B9"/>
    <w:rsid w:val="00160EE2"/>
    <w:rsid w:val="00160F2A"/>
    <w:rsid w:val="001615BE"/>
    <w:rsid w:val="00161738"/>
    <w:rsid w:val="001617A0"/>
    <w:rsid w:val="00161B16"/>
    <w:rsid w:val="00161B7B"/>
    <w:rsid w:val="00162695"/>
    <w:rsid w:val="001632E7"/>
    <w:rsid w:val="001634DA"/>
    <w:rsid w:val="00163FFA"/>
    <w:rsid w:val="0016435A"/>
    <w:rsid w:val="0016512F"/>
    <w:rsid w:val="001659F6"/>
    <w:rsid w:val="00165B4A"/>
    <w:rsid w:val="001664C5"/>
    <w:rsid w:val="0016687C"/>
    <w:rsid w:val="00166A4B"/>
    <w:rsid w:val="00166B49"/>
    <w:rsid w:val="00166DB5"/>
    <w:rsid w:val="00167170"/>
    <w:rsid w:val="001674A6"/>
    <w:rsid w:val="001675C4"/>
    <w:rsid w:val="00167735"/>
    <w:rsid w:val="00167A45"/>
    <w:rsid w:val="00167F6D"/>
    <w:rsid w:val="00167FC0"/>
    <w:rsid w:val="00167FDF"/>
    <w:rsid w:val="00170497"/>
    <w:rsid w:val="00170841"/>
    <w:rsid w:val="001715A8"/>
    <w:rsid w:val="00172DFC"/>
    <w:rsid w:val="00172EDA"/>
    <w:rsid w:val="00172F01"/>
    <w:rsid w:val="00173B53"/>
    <w:rsid w:val="0017409F"/>
    <w:rsid w:val="001742EC"/>
    <w:rsid w:val="001745C9"/>
    <w:rsid w:val="0017479D"/>
    <w:rsid w:val="00174D3F"/>
    <w:rsid w:val="00175198"/>
    <w:rsid w:val="001754EB"/>
    <w:rsid w:val="00175C1E"/>
    <w:rsid w:val="00176041"/>
    <w:rsid w:val="00176339"/>
    <w:rsid w:val="00176AB6"/>
    <w:rsid w:val="00176AC9"/>
    <w:rsid w:val="00176B66"/>
    <w:rsid w:val="00176BE4"/>
    <w:rsid w:val="00177055"/>
    <w:rsid w:val="00177065"/>
    <w:rsid w:val="001773F6"/>
    <w:rsid w:val="001774F9"/>
    <w:rsid w:val="00177C92"/>
    <w:rsid w:val="00180420"/>
    <w:rsid w:val="00180AC2"/>
    <w:rsid w:val="00180B92"/>
    <w:rsid w:val="00180DCA"/>
    <w:rsid w:val="001815E9"/>
    <w:rsid w:val="00181AD9"/>
    <w:rsid w:val="00181C38"/>
    <w:rsid w:val="00181EAF"/>
    <w:rsid w:val="00181FEA"/>
    <w:rsid w:val="00182717"/>
    <w:rsid w:val="001828F7"/>
    <w:rsid w:val="00182A76"/>
    <w:rsid w:val="001833C1"/>
    <w:rsid w:val="0018352D"/>
    <w:rsid w:val="0018362A"/>
    <w:rsid w:val="0018383C"/>
    <w:rsid w:val="00183A97"/>
    <w:rsid w:val="00183D12"/>
    <w:rsid w:val="0018434C"/>
    <w:rsid w:val="001849C3"/>
    <w:rsid w:val="00184A2A"/>
    <w:rsid w:val="00184FD3"/>
    <w:rsid w:val="0018517A"/>
    <w:rsid w:val="00185B75"/>
    <w:rsid w:val="00185E22"/>
    <w:rsid w:val="0018600B"/>
    <w:rsid w:val="001860D1"/>
    <w:rsid w:val="001862B6"/>
    <w:rsid w:val="001866AA"/>
    <w:rsid w:val="00186818"/>
    <w:rsid w:val="00186852"/>
    <w:rsid w:val="00186DE4"/>
    <w:rsid w:val="00186DE7"/>
    <w:rsid w:val="00186E9A"/>
    <w:rsid w:val="0018713A"/>
    <w:rsid w:val="0018733E"/>
    <w:rsid w:val="001875AE"/>
    <w:rsid w:val="00187825"/>
    <w:rsid w:val="00187C5A"/>
    <w:rsid w:val="001903A7"/>
    <w:rsid w:val="001907CD"/>
    <w:rsid w:val="0019148E"/>
    <w:rsid w:val="001914DD"/>
    <w:rsid w:val="00191F2E"/>
    <w:rsid w:val="00192122"/>
    <w:rsid w:val="0019213A"/>
    <w:rsid w:val="00192440"/>
    <w:rsid w:val="00192587"/>
    <w:rsid w:val="001929E1"/>
    <w:rsid w:val="001930AF"/>
    <w:rsid w:val="00193A2C"/>
    <w:rsid w:val="00193B98"/>
    <w:rsid w:val="00193D98"/>
    <w:rsid w:val="00193E86"/>
    <w:rsid w:val="0019467D"/>
    <w:rsid w:val="001947D3"/>
    <w:rsid w:val="00194829"/>
    <w:rsid w:val="00194A4A"/>
    <w:rsid w:val="00195240"/>
    <w:rsid w:val="00195355"/>
    <w:rsid w:val="001953C8"/>
    <w:rsid w:val="001955FD"/>
    <w:rsid w:val="001957D8"/>
    <w:rsid w:val="00196B5D"/>
    <w:rsid w:val="00197090"/>
    <w:rsid w:val="001973AF"/>
    <w:rsid w:val="00197524"/>
    <w:rsid w:val="00197DA7"/>
    <w:rsid w:val="00197F5C"/>
    <w:rsid w:val="001A0132"/>
    <w:rsid w:val="001A03F4"/>
    <w:rsid w:val="001A0725"/>
    <w:rsid w:val="001A0A79"/>
    <w:rsid w:val="001A0D89"/>
    <w:rsid w:val="001A1108"/>
    <w:rsid w:val="001A1225"/>
    <w:rsid w:val="001A1A95"/>
    <w:rsid w:val="001A1C22"/>
    <w:rsid w:val="001A1DD8"/>
    <w:rsid w:val="001A2188"/>
    <w:rsid w:val="001A2251"/>
    <w:rsid w:val="001A269B"/>
    <w:rsid w:val="001A2957"/>
    <w:rsid w:val="001A2F89"/>
    <w:rsid w:val="001A312C"/>
    <w:rsid w:val="001A3586"/>
    <w:rsid w:val="001A368F"/>
    <w:rsid w:val="001A40C6"/>
    <w:rsid w:val="001A44E6"/>
    <w:rsid w:val="001A472B"/>
    <w:rsid w:val="001A4B7A"/>
    <w:rsid w:val="001A5258"/>
    <w:rsid w:val="001A56DF"/>
    <w:rsid w:val="001A5B0E"/>
    <w:rsid w:val="001A5C98"/>
    <w:rsid w:val="001A5CD1"/>
    <w:rsid w:val="001A5E33"/>
    <w:rsid w:val="001A606E"/>
    <w:rsid w:val="001A61D7"/>
    <w:rsid w:val="001A6361"/>
    <w:rsid w:val="001A687A"/>
    <w:rsid w:val="001A7230"/>
    <w:rsid w:val="001A741A"/>
    <w:rsid w:val="001A74B6"/>
    <w:rsid w:val="001A7B65"/>
    <w:rsid w:val="001B00B7"/>
    <w:rsid w:val="001B0233"/>
    <w:rsid w:val="001B0393"/>
    <w:rsid w:val="001B085E"/>
    <w:rsid w:val="001B1401"/>
    <w:rsid w:val="001B1483"/>
    <w:rsid w:val="001B1857"/>
    <w:rsid w:val="001B1AD0"/>
    <w:rsid w:val="001B1CD1"/>
    <w:rsid w:val="001B21C4"/>
    <w:rsid w:val="001B24B0"/>
    <w:rsid w:val="001B24B2"/>
    <w:rsid w:val="001B2AE9"/>
    <w:rsid w:val="001B2B8B"/>
    <w:rsid w:val="001B2C56"/>
    <w:rsid w:val="001B2D70"/>
    <w:rsid w:val="001B2E06"/>
    <w:rsid w:val="001B300D"/>
    <w:rsid w:val="001B31C7"/>
    <w:rsid w:val="001B3328"/>
    <w:rsid w:val="001B3C6C"/>
    <w:rsid w:val="001B45AE"/>
    <w:rsid w:val="001B48CA"/>
    <w:rsid w:val="001B569F"/>
    <w:rsid w:val="001B5809"/>
    <w:rsid w:val="001B58D2"/>
    <w:rsid w:val="001B5B21"/>
    <w:rsid w:val="001B5FCA"/>
    <w:rsid w:val="001B611C"/>
    <w:rsid w:val="001B6188"/>
    <w:rsid w:val="001B6434"/>
    <w:rsid w:val="001B6656"/>
    <w:rsid w:val="001B6810"/>
    <w:rsid w:val="001B7049"/>
    <w:rsid w:val="001B7063"/>
    <w:rsid w:val="001B7437"/>
    <w:rsid w:val="001B7841"/>
    <w:rsid w:val="001B7B06"/>
    <w:rsid w:val="001B7BF2"/>
    <w:rsid w:val="001C0102"/>
    <w:rsid w:val="001C0A7C"/>
    <w:rsid w:val="001C0BB0"/>
    <w:rsid w:val="001C16D2"/>
    <w:rsid w:val="001C1781"/>
    <w:rsid w:val="001C2252"/>
    <w:rsid w:val="001C24C9"/>
    <w:rsid w:val="001C2A3A"/>
    <w:rsid w:val="001C2D2D"/>
    <w:rsid w:val="001C2FA9"/>
    <w:rsid w:val="001C343A"/>
    <w:rsid w:val="001C35F5"/>
    <w:rsid w:val="001C3CCB"/>
    <w:rsid w:val="001C3E3C"/>
    <w:rsid w:val="001C3F10"/>
    <w:rsid w:val="001C446D"/>
    <w:rsid w:val="001C4ECD"/>
    <w:rsid w:val="001C51B4"/>
    <w:rsid w:val="001C53CE"/>
    <w:rsid w:val="001C5712"/>
    <w:rsid w:val="001C58AB"/>
    <w:rsid w:val="001C5C3F"/>
    <w:rsid w:val="001C5E47"/>
    <w:rsid w:val="001C5FD8"/>
    <w:rsid w:val="001C636A"/>
    <w:rsid w:val="001C6EB1"/>
    <w:rsid w:val="001C717D"/>
    <w:rsid w:val="001C72C3"/>
    <w:rsid w:val="001C7370"/>
    <w:rsid w:val="001C74FF"/>
    <w:rsid w:val="001C751A"/>
    <w:rsid w:val="001C7669"/>
    <w:rsid w:val="001C7944"/>
    <w:rsid w:val="001C7FC4"/>
    <w:rsid w:val="001D0406"/>
    <w:rsid w:val="001D064F"/>
    <w:rsid w:val="001D0FC2"/>
    <w:rsid w:val="001D1328"/>
    <w:rsid w:val="001D136E"/>
    <w:rsid w:val="001D170F"/>
    <w:rsid w:val="001D1932"/>
    <w:rsid w:val="001D1BD3"/>
    <w:rsid w:val="001D1BD7"/>
    <w:rsid w:val="001D1C12"/>
    <w:rsid w:val="001D1D20"/>
    <w:rsid w:val="001D1EC4"/>
    <w:rsid w:val="001D25E2"/>
    <w:rsid w:val="001D2787"/>
    <w:rsid w:val="001D2951"/>
    <w:rsid w:val="001D2DBA"/>
    <w:rsid w:val="001D2FC5"/>
    <w:rsid w:val="001D3161"/>
    <w:rsid w:val="001D33F0"/>
    <w:rsid w:val="001D435C"/>
    <w:rsid w:val="001D472D"/>
    <w:rsid w:val="001D536F"/>
    <w:rsid w:val="001D5981"/>
    <w:rsid w:val="001D5B6C"/>
    <w:rsid w:val="001D638D"/>
    <w:rsid w:val="001D6CB8"/>
    <w:rsid w:val="001D6D99"/>
    <w:rsid w:val="001D70C1"/>
    <w:rsid w:val="001D7127"/>
    <w:rsid w:val="001D7B3B"/>
    <w:rsid w:val="001D7BB8"/>
    <w:rsid w:val="001E00AF"/>
    <w:rsid w:val="001E01E0"/>
    <w:rsid w:val="001E021C"/>
    <w:rsid w:val="001E16C5"/>
    <w:rsid w:val="001E176F"/>
    <w:rsid w:val="001E1927"/>
    <w:rsid w:val="001E1B1D"/>
    <w:rsid w:val="001E217C"/>
    <w:rsid w:val="001E2C1C"/>
    <w:rsid w:val="001E2FA0"/>
    <w:rsid w:val="001E3524"/>
    <w:rsid w:val="001E3664"/>
    <w:rsid w:val="001E39DA"/>
    <w:rsid w:val="001E3A31"/>
    <w:rsid w:val="001E42F3"/>
    <w:rsid w:val="001E4755"/>
    <w:rsid w:val="001E48E6"/>
    <w:rsid w:val="001E49C6"/>
    <w:rsid w:val="001E4A69"/>
    <w:rsid w:val="001E4A72"/>
    <w:rsid w:val="001E4B54"/>
    <w:rsid w:val="001E4B93"/>
    <w:rsid w:val="001E4CA4"/>
    <w:rsid w:val="001E4DA9"/>
    <w:rsid w:val="001E4FA5"/>
    <w:rsid w:val="001E4FE6"/>
    <w:rsid w:val="001E52D0"/>
    <w:rsid w:val="001E5AB7"/>
    <w:rsid w:val="001E5BD5"/>
    <w:rsid w:val="001E5E46"/>
    <w:rsid w:val="001E5FBF"/>
    <w:rsid w:val="001E61A1"/>
    <w:rsid w:val="001E69F4"/>
    <w:rsid w:val="001E6A67"/>
    <w:rsid w:val="001E6B7B"/>
    <w:rsid w:val="001E6C2D"/>
    <w:rsid w:val="001E6CE6"/>
    <w:rsid w:val="001E6D41"/>
    <w:rsid w:val="001E6F5B"/>
    <w:rsid w:val="001E70DD"/>
    <w:rsid w:val="001E7374"/>
    <w:rsid w:val="001E7C11"/>
    <w:rsid w:val="001E7C41"/>
    <w:rsid w:val="001E7D9E"/>
    <w:rsid w:val="001E7EFA"/>
    <w:rsid w:val="001E7F6A"/>
    <w:rsid w:val="001F001E"/>
    <w:rsid w:val="001F012D"/>
    <w:rsid w:val="001F01D4"/>
    <w:rsid w:val="001F0299"/>
    <w:rsid w:val="001F0424"/>
    <w:rsid w:val="001F0FA1"/>
    <w:rsid w:val="001F0FAD"/>
    <w:rsid w:val="001F118E"/>
    <w:rsid w:val="001F1D5F"/>
    <w:rsid w:val="001F2084"/>
    <w:rsid w:val="001F23B8"/>
    <w:rsid w:val="001F2422"/>
    <w:rsid w:val="001F2537"/>
    <w:rsid w:val="001F27DA"/>
    <w:rsid w:val="001F28E4"/>
    <w:rsid w:val="001F2AE1"/>
    <w:rsid w:val="001F2F9A"/>
    <w:rsid w:val="001F3369"/>
    <w:rsid w:val="001F37C3"/>
    <w:rsid w:val="001F3BAA"/>
    <w:rsid w:val="001F4233"/>
    <w:rsid w:val="001F43BD"/>
    <w:rsid w:val="001F4413"/>
    <w:rsid w:val="001F474F"/>
    <w:rsid w:val="001F47E6"/>
    <w:rsid w:val="001F49C0"/>
    <w:rsid w:val="001F4FD7"/>
    <w:rsid w:val="001F5148"/>
    <w:rsid w:val="001F544D"/>
    <w:rsid w:val="001F5848"/>
    <w:rsid w:val="001F5A0C"/>
    <w:rsid w:val="001F5D8F"/>
    <w:rsid w:val="001F60C7"/>
    <w:rsid w:val="001F6208"/>
    <w:rsid w:val="001F626D"/>
    <w:rsid w:val="001F6429"/>
    <w:rsid w:val="001F658B"/>
    <w:rsid w:val="001F6971"/>
    <w:rsid w:val="001F6A14"/>
    <w:rsid w:val="001F738B"/>
    <w:rsid w:val="001F75F9"/>
    <w:rsid w:val="001F7E8B"/>
    <w:rsid w:val="00200040"/>
    <w:rsid w:val="002004B2"/>
    <w:rsid w:val="00200AF2"/>
    <w:rsid w:val="00200DF3"/>
    <w:rsid w:val="00201167"/>
    <w:rsid w:val="002015A7"/>
    <w:rsid w:val="0020188C"/>
    <w:rsid w:val="00201DF2"/>
    <w:rsid w:val="00202356"/>
    <w:rsid w:val="00202627"/>
    <w:rsid w:val="00202724"/>
    <w:rsid w:val="0020276D"/>
    <w:rsid w:val="00202A0D"/>
    <w:rsid w:val="0020375D"/>
    <w:rsid w:val="00203C91"/>
    <w:rsid w:val="00203D3D"/>
    <w:rsid w:val="00204D4F"/>
    <w:rsid w:val="00204DB0"/>
    <w:rsid w:val="002050C7"/>
    <w:rsid w:val="00205356"/>
    <w:rsid w:val="002059BA"/>
    <w:rsid w:val="00205CA2"/>
    <w:rsid w:val="00205DE9"/>
    <w:rsid w:val="00205F5A"/>
    <w:rsid w:val="00206619"/>
    <w:rsid w:val="002070ED"/>
    <w:rsid w:val="002071EF"/>
    <w:rsid w:val="00207819"/>
    <w:rsid w:val="0020786E"/>
    <w:rsid w:val="00207B87"/>
    <w:rsid w:val="00207DE2"/>
    <w:rsid w:val="0021029B"/>
    <w:rsid w:val="0021079C"/>
    <w:rsid w:val="002108F8"/>
    <w:rsid w:val="00210D26"/>
    <w:rsid w:val="002111E5"/>
    <w:rsid w:val="002112D1"/>
    <w:rsid w:val="00211945"/>
    <w:rsid w:val="002119D5"/>
    <w:rsid w:val="00211ABD"/>
    <w:rsid w:val="0021241F"/>
    <w:rsid w:val="00212E35"/>
    <w:rsid w:val="0021328C"/>
    <w:rsid w:val="00213570"/>
    <w:rsid w:val="00213694"/>
    <w:rsid w:val="00213A09"/>
    <w:rsid w:val="00214DAC"/>
    <w:rsid w:val="0021510A"/>
    <w:rsid w:val="0021570A"/>
    <w:rsid w:val="00215892"/>
    <w:rsid w:val="00215998"/>
    <w:rsid w:val="00215A43"/>
    <w:rsid w:val="00215B8E"/>
    <w:rsid w:val="00216032"/>
    <w:rsid w:val="002165A2"/>
    <w:rsid w:val="00216A4D"/>
    <w:rsid w:val="00217344"/>
    <w:rsid w:val="002173DF"/>
    <w:rsid w:val="002174E0"/>
    <w:rsid w:val="0021766B"/>
    <w:rsid w:val="0021767E"/>
    <w:rsid w:val="0022068C"/>
    <w:rsid w:val="00220B63"/>
    <w:rsid w:val="00220D76"/>
    <w:rsid w:val="00221324"/>
    <w:rsid w:val="002214DB"/>
    <w:rsid w:val="0022152E"/>
    <w:rsid w:val="002217BB"/>
    <w:rsid w:val="00221E2B"/>
    <w:rsid w:val="00221E97"/>
    <w:rsid w:val="002220FF"/>
    <w:rsid w:val="002229D3"/>
    <w:rsid w:val="00222A3C"/>
    <w:rsid w:val="00222F17"/>
    <w:rsid w:val="00223303"/>
    <w:rsid w:val="0022365B"/>
    <w:rsid w:val="00223865"/>
    <w:rsid w:val="0022396A"/>
    <w:rsid w:val="00223FAC"/>
    <w:rsid w:val="00224373"/>
    <w:rsid w:val="002246DA"/>
    <w:rsid w:val="00224702"/>
    <w:rsid w:val="00224777"/>
    <w:rsid w:val="00224A19"/>
    <w:rsid w:val="00224FDF"/>
    <w:rsid w:val="002253AB"/>
    <w:rsid w:val="0022549D"/>
    <w:rsid w:val="0022579E"/>
    <w:rsid w:val="00225A92"/>
    <w:rsid w:val="0022606C"/>
    <w:rsid w:val="0022642E"/>
    <w:rsid w:val="00226473"/>
    <w:rsid w:val="0022653B"/>
    <w:rsid w:val="0022654D"/>
    <w:rsid w:val="00226607"/>
    <w:rsid w:val="002266B2"/>
    <w:rsid w:val="002268E7"/>
    <w:rsid w:val="00226922"/>
    <w:rsid w:val="00226F1A"/>
    <w:rsid w:val="00226F37"/>
    <w:rsid w:val="00226F55"/>
    <w:rsid w:val="0022715C"/>
    <w:rsid w:val="00227322"/>
    <w:rsid w:val="002275E5"/>
    <w:rsid w:val="0023024A"/>
    <w:rsid w:val="002305A0"/>
    <w:rsid w:val="0023080C"/>
    <w:rsid w:val="00230A67"/>
    <w:rsid w:val="00230B35"/>
    <w:rsid w:val="0023123D"/>
    <w:rsid w:val="0023174F"/>
    <w:rsid w:val="00231FB0"/>
    <w:rsid w:val="002324F6"/>
    <w:rsid w:val="0023253E"/>
    <w:rsid w:val="002325F5"/>
    <w:rsid w:val="00232808"/>
    <w:rsid w:val="00232D2F"/>
    <w:rsid w:val="002334B6"/>
    <w:rsid w:val="002336E8"/>
    <w:rsid w:val="00233765"/>
    <w:rsid w:val="00233840"/>
    <w:rsid w:val="002340BB"/>
    <w:rsid w:val="00234164"/>
    <w:rsid w:val="002343BD"/>
    <w:rsid w:val="00234671"/>
    <w:rsid w:val="002352CF"/>
    <w:rsid w:val="00235767"/>
    <w:rsid w:val="00235D91"/>
    <w:rsid w:val="00235EB8"/>
    <w:rsid w:val="0023605D"/>
    <w:rsid w:val="002363EF"/>
    <w:rsid w:val="00236B6D"/>
    <w:rsid w:val="00236CA9"/>
    <w:rsid w:val="002371BB"/>
    <w:rsid w:val="002373A7"/>
    <w:rsid w:val="00237B9B"/>
    <w:rsid w:val="00237CA7"/>
    <w:rsid w:val="0024060C"/>
    <w:rsid w:val="00240C7C"/>
    <w:rsid w:val="00240C9C"/>
    <w:rsid w:val="00240F10"/>
    <w:rsid w:val="002419BB"/>
    <w:rsid w:val="00241D0C"/>
    <w:rsid w:val="00241D7B"/>
    <w:rsid w:val="00241E9F"/>
    <w:rsid w:val="00241EC3"/>
    <w:rsid w:val="00241FCA"/>
    <w:rsid w:val="00242A61"/>
    <w:rsid w:val="00243112"/>
    <w:rsid w:val="0024327C"/>
    <w:rsid w:val="002439DF"/>
    <w:rsid w:val="00243B44"/>
    <w:rsid w:val="00243CCE"/>
    <w:rsid w:val="00244016"/>
    <w:rsid w:val="0024401B"/>
    <w:rsid w:val="00244023"/>
    <w:rsid w:val="00244A06"/>
    <w:rsid w:val="00244ACA"/>
    <w:rsid w:val="00244CEB"/>
    <w:rsid w:val="00244D1E"/>
    <w:rsid w:val="00245107"/>
    <w:rsid w:val="002452C7"/>
    <w:rsid w:val="0024537D"/>
    <w:rsid w:val="0024558A"/>
    <w:rsid w:val="002457E2"/>
    <w:rsid w:val="00246780"/>
    <w:rsid w:val="002469D6"/>
    <w:rsid w:val="00246ADA"/>
    <w:rsid w:val="00246BCD"/>
    <w:rsid w:val="00246C5C"/>
    <w:rsid w:val="00247532"/>
    <w:rsid w:val="0024761D"/>
    <w:rsid w:val="0024768D"/>
    <w:rsid w:val="00247725"/>
    <w:rsid w:val="00247D16"/>
    <w:rsid w:val="00247D28"/>
    <w:rsid w:val="00247E29"/>
    <w:rsid w:val="00247E64"/>
    <w:rsid w:val="002506EE"/>
    <w:rsid w:val="00250819"/>
    <w:rsid w:val="00250E93"/>
    <w:rsid w:val="00250FD0"/>
    <w:rsid w:val="002511DD"/>
    <w:rsid w:val="00251831"/>
    <w:rsid w:val="00251C32"/>
    <w:rsid w:val="00251C99"/>
    <w:rsid w:val="002520DA"/>
    <w:rsid w:val="00252E7D"/>
    <w:rsid w:val="00253338"/>
    <w:rsid w:val="002535F3"/>
    <w:rsid w:val="0025378E"/>
    <w:rsid w:val="002537C2"/>
    <w:rsid w:val="0025389A"/>
    <w:rsid w:val="0025390D"/>
    <w:rsid w:val="00253BEA"/>
    <w:rsid w:val="00253FA2"/>
    <w:rsid w:val="002541CB"/>
    <w:rsid w:val="00254431"/>
    <w:rsid w:val="00254DFC"/>
    <w:rsid w:val="00255B2F"/>
    <w:rsid w:val="00255FB6"/>
    <w:rsid w:val="002571BD"/>
    <w:rsid w:val="002574C8"/>
    <w:rsid w:val="0025750D"/>
    <w:rsid w:val="00257782"/>
    <w:rsid w:val="002577EE"/>
    <w:rsid w:val="002600E6"/>
    <w:rsid w:val="00260333"/>
    <w:rsid w:val="00260568"/>
    <w:rsid w:val="00260602"/>
    <w:rsid w:val="00260C0A"/>
    <w:rsid w:val="0026159E"/>
    <w:rsid w:val="002615EC"/>
    <w:rsid w:val="00261710"/>
    <w:rsid w:val="00261B2F"/>
    <w:rsid w:val="002623D0"/>
    <w:rsid w:val="00262CF3"/>
    <w:rsid w:val="0026318A"/>
    <w:rsid w:val="002632D6"/>
    <w:rsid w:val="002632E8"/>
    <w:rsid w:val="00263416"/>
    <w:rsid w:val="0026371A"/>
    <w:rsid w:val="00263801"/>
    <w:rsid w:val="0026394E"/>
    <w:rsid w:val="00263AA0"/>
    <w:rsid w:val="00263D50"/>
    <w:rsid w:val="00264063"/>
    <w:rsid w:val="0026414B"/>
    <w:rsid w:val="002648C5"/>
    <w:rsid w:val="00264AC9"/>
    <w:rsid w:val="00264D5A"/>
    <w:rsid w:val="00265155"/>
    <w:rsid w:val="00265240"/>
    <w:rsid w:val="00265609"/>
    <w:rsid w:val="00265D38"/>
    <w:rsid w:val="00265F58"/>
    <w:rsid w:val="002661F6"/>
    <w:rsid w:val="002662D8"/>
    <w:rsid w:val="00266647"/>
    <w:rsid w:val="00266658"/>
    <w:rsid w:val="002666EC"/>
    <w:rsid w:val="002666F4"/>
    <w:rsid w:val="00266EEA"/>
    <w:rsid w:val="00267139"/>
    <w:rsid w:val="00267357"/>
    <w:rsid w:val="002673DB"/>
    <w:rsid w:val="00267676"/>
    <w:rsid w:val="0026772B"/>
    <w:rsid w:val="00267815"/>
    <w:rsid w:val="00267A82"/>
    <w:rsid w:val="00267B2A"/>
    <w:rsid w:val="00267D00"/>
    <w:rsid w:val="00270282"/>
    <w:rsid w:val="002704F8"/>
    <w:rsid w:val="0027053A"/>
    <w:rsid w:val="002708FA"/>
    <w:rsid w:val="0027097F"/>
    <w:rsid w:val="00270E01"/>
    <w:rsid w:val="002711ED"/>
    <w:rsid w:val="0027146D"/>
    <w:rsid w:val="0027188B"/>
    <w:rsid w:val="00271DF0"/>
    <w:rsid w:val="00271E5F"/>
    <w:rsid w:val="0027284E"/>
    <w:rsid w:val="00272AEE"/>
    <w:rsid w:val="00272FCB"/>
    <w:rsid w:val="002730A7"/>
    <w:rsid w:val="00273545"/>
    <w:rsid w:val="002737E2"/>
    <w:rsid w:val="00273948"/>
    <w:rsid w:val="002739E8"/>
    <w:rsid w:val="00273B35"/>
    <w:rsid w:val="00273C8C"/>
    <w:rsid w:val="00274329"/>
    <w:rsid w:val="002743EA"/>
    <w:rsid w:val="00274B30"/>
    <w:rsid w:val="00275049"/>
    <w:rsid w:val="00275488"/>
    <w:rsid w:val="00275652"/>
    <w:rsid w:val="0027579C"/>
    <w:rsid w:val="00275841"/>
    <w:rsid w:val="00275B73"/>
    <w:rsid w:val="00276115"/>
    <w:rsid w:val="0027616A"/>
    <w:rsid w:val="00276CB4"/>
    <w:rsid w:val="00276F5D"/>
    <w:rsid w:val="0027712F"/>
    <w:rsid w:val="00277C54"/>
    <w:rsid w:val="00277EA7"/>
    <w:rsid w:val="00280172"/>
    <w:rsid w:val="0028064A"/>
    <w:rsid w:val="00280783"/>
    <w:rsid w:val="00280788"/>
    <w:rsid w:val="002807D3"/>
    <w:rsid w:val="00280A0A"/>
    <w:rsid w:val="00280A99"/>
    <w:rsid w:val="00280BAF"/>
    <w:rsid w:val="00280F5B"/>
    <w:rsid w:val="0028119D"/>
    <w:rsid w:val="0028155B"/>
    <w:rsid w:val="00281654"/>
    <w:rsid w:val="00281835"/>
    <w:rsid w:val="00281950"/>
    <w:rsid w:val="00282369"/>
    <w:rsid w:val="00282679"/>
    <w:rsid w:val="00282D71"/>
    <w:rsid w:val="00282FDD"/>
    <w:rsid w:val="002830B5"/>
    <w:rsid w:val="0028330B"/>
    <w:rsid w:val="002843AB"/>
    <w:rsid w:val="00284AB8"/>
    <w:rsid w:val="00284B60"/>
    <w:rsid w:val="00284D5E"/>
    <w:rsid w:val="00285500"/>
    <w:rsid w:val="002856C4"/>
    <w:rsid w:val="00285D58"/>
    <w:rsid w:val="00286066"/>
    <w:rsid w:val="002860EE"/>
    <w:rsid w:val="00286176"/>
    <w:rsid w:val="0028624A"/>
    <w:rsid w:val="00286386"/>
    <w:rsid w:val="002863CB"/>
    <w:rsid w:val="00286405"/>
    <w:rsid w:val="00286728"/>
    <w:rsid w:val="002868A3"/>
    <w:rsid w:val="00287830"/>
    <w:rsid w:val="00287AF2"/>
    <w:rsid w:val="00290124"/>
    <w:rsid w:val="002908B8"/>
    <w:rsid w:val="00290A2C"/>
    <w:rsid w:val="00290B15"/>
    <w:rsid w:val="00290FE9"/>
    <w:rsid w:val="0029127D"/>
    <w:rsid w:val="002917D0"/>
    <w:rsid w:val="002918A3"/>
    <w:rsid w:val="00291CD5"/>
    <w:rsid w:val="00292AD1"/>
    <w:rsid w:val="0029333E"/>
    <w:rsid w:val="0029381C"/>
    <w:rsid w:val="00293A71"/>
    <w:rsid w:val="00293BEB"/>
    <w:rsid w:val="00293F7C"/>
    <w:rsid w:val="00293FCE"/>
    <w:rsid w:val="00294629"/>
    <w:rsid w:val="00294666"/>
    <w:rsid w:val="00294B83"/>
    <w:rsid w:val="00294CF1"/>
    <w:rsid w:val="00294E57"/>
    <w:rsid w:val="00295441"/>
    <w:rsid w:val="00295714"/>
    <w:rsid w:val="00295775"/>
    <w:rsid w:val="002957A0"/>
    <w:rsid w:val="00295B11"/>
    <w:rsid w:val="00295F0B"/>
    <w:rsid w:val="00296648"/>
    <w:rsid w:val="00296A59"/>
    <w:rsid w:val="00296CFA"/>
    <w:rsid w:val="00296DC6"/>
    <w:rsid w:val="00296DEF"/>
    <w:rsid w:val="00296F0E"/>
    <w:rsid w:val="00296FA0"/>
    <w:rsid w:val="00296FF6"/>
    <w:rsid w:val="00297364"/>
    <w:rsid w:val="00297405"/>
    <w:rsid w:val="00297C52"/>
    <w:rsid w:val="002A01D9"/>
    <w:rsid w:val="002A06DC"/>
    <w:rsid w:val="002A0A82"/>
    <w:rsid w:val="002A0E6E"/>
    <w:rsid w:val="002A1058"/>
    <w:rsid w:val="002A1358"/>
    <w:rsid w:val="002A13E7"/>
    <w:rsid w:val="002A1448"/>
    <w:rsid w:val="002A1CEF"/>
    <w:rsid w:val="002A1E00"/>
    <w:rsid w:val="002A22C7"/>
    <w:rsid w:val="002A22FB"/>
    <w:rsid w:val="002A255D"/>
    <w:rsid w:val="002A27F8"/>
    <w:rsid w:val="002A28D3"/>
    <w:rsid w:val="002A3025"/>
    <w:rsid w:val="002A32F1"/>
    <w:rsid w:val="002A36B6"/>
    <w:rsid w:val="002A4330"/>
    <w:rsid w:val="002A4762"/>
    <w:rsid w:val="002A4B3F"/>
    <w:rsid w:val="002A4B6E"/>
    <w:rsid w:val="002A4F74"/>
    <w:rsid w:val="002A5267"/>
    <w:rsid w:val="002A56B5"/>
    <w:rsid w:val="002A5B08"/>
    <w:rsid w:val="002A5F5F"/>
    <w:rsid w:val="002A5F7C"/>
    <w:rsid w:val="002A629A"/>
    <w:rsid w:val="002A63B6"/>
    <w:rsid w:val="002A6A83"/>
    <w:rsid w:val="002A702F"/>
    <w:rsid w:val="002A7036"/>
    <w:rsid w:val="002B09F2"/>
    <w:rsid w:val="002B11AE"/>
    <w:rsid w:val="002B1248"/>
    <w:rsid w:val="002B1622"/>
    <w:rsid w:val="002B163F"/>
    <w:rsid w:val="002B16C4"/>
    <w:rsid w:val="002B1D60"/>
    <w:rsid w:val="002B1E8F"/>
    <w:rsid w:val="002B23E1"/>
    <w:rsid w:val="002B25E7"/>
    <w:rsid w:val="002B2C50"/>
    <w:rsid w:val="002B2C5E"/>
    <w:rsid w:val="002B31E7"/>
    <w:rsid w:val="002B33C3"/>
    <w:rsid w:val="002B3404"/>
    <w:rsid w:val="002B35F0"/>
    <w:rsid w:val="002B36D4"/>
    <w:rsid w:val="002B3993"/>
    <w:rsid w:val="002B3E87"/>
    <w:rsid w:val="002B4E9B"/>
    <w:rsid w:val="002B5644"/>
    <w:rsid w:val="002B57C0"/>
    <w:rsid w:val="002B5979"/>
    <w:rsid w:val="002B5DB7"/>
    <w:rsid w:val="002B61BC"/>
    <w:rsid w:val="002B6A15"/>
    <w:rsid w:val="002B6E1D"/>
    <w:rsid w:val="002B6FDB"/>
    <w:rsid w:val="002B7A3B"/>
    <w:rsid w:val="002C0149"/>
    <w:rsid w:val="002C0EBD"/>
    <w:rsid w:val="002C10D9"/>
    <w:rsid w:val="002C130D"/>
    <w:rsid w:val="002C150E"/>
    <w:rsid w:val="002C16B8"/>
    <w:rsid w:val="002C17B3"/>
    <w:rsid w:val="002C1B02"/>
    <w:rsid w:val="002C1B0B"/>
    <w:rsid w:val="002C1C5A"/>
    <w:rsid w:val="002C2A63"/>
    <w:rsid w:val="002C2FCE"/>
    <w:rsid w:val="002C3307"/>
    <w:rsid w:val="002C33D5"/>
    <w:rsid w:val="002C342A"/>
    <w:rsid w:val="002C3765"/>
    <w:rsid w:val="002C39A3"/>
    <w:rsid w:val="002C3B8B"/>
    <w:rsid w:val="002C3C90"/>
    <w:rsid w:val="002C483E"/>
    <w:rsid w:val="002C48D7"/>
    <w:rsid w:val="002C526C"/>
    <w:rsid w:val="002C65C4"/>
    <w:rsid w:val="002C713D"/>
    <w:rsid w:val="002C73EA"/>
    <w:rsid w:val="002C7551"/>
    <w:rsid w:val="002C7A78"/>
    <w:rsid w:val="002D010D"/>
    <w:rsid w:val="002D01D9"/>
    <w:rsid w:val="002D0A18"/>
    <w:rsid w:val="002D0AB1"/>
    <w:rsid w:val="002D0BD9"/>
    <w:rsid w:val="002D0C93"/>
    <w:rsid w:val="002D0D23"/>
    <w:rsid w:val="002D0E40"/>
    <w:rsid w:val="002D1126"/>
    <w:rsid w:val="002D140E"/>
    <w:rsid w:val="002D14EC"/>
    <w:rsid w:val="002D1756"/>
    <w:rsid w:val="002D1A8A"/>
    <w:rsid w:val="002D1C91"/>
    <w:rsid w:val="002D1CF4"/>
    <w:rsid w:val="002D1FD1"/>
    <w:rsid w:val="002D2D34"/>
    <w:rsid w:val="002D315E"/>
    <w:rsid w:val="002D34AE"/>
    <w:rsid w:val="002D389A"/>
    <w:rsid w:val="002D3A86"/>
    <w:rsid w:val="002D3E13"/>
    <w:rsid w:val="002D3F2A"/>
    <w:rsid w:val="002D43AB"/>
    <w:rsid w:val="002D4647"/>
    <w:rsid w:val="002D4821"/>
    <w:rsid w:val="002D4851"/>
    <w:rsid w:val="002D4E37"/>
    <w:rsid w:val="002D4E64"/>
    <w:rsid w:val="002D506B"/>
    <w:rsid w:val="002D50D0"/>
    <w:rsid w:val="002D57FD"/>
    <w:rsid w:val="002D59BD"/>
    <w:rsid w:val="002D5B77"/>
    <w:rsid w:val="002D5BB9"/>
    <w:rsid w:val="002D5CBC"/>
    <w:rsid w:val="002D64A5"/>
    <w:rsid w:val="002D688B"/>
    <w:rsid w:val="002D6985"/>
    <w:rsid w:val="002D6D64"/>
    <w:rsid w:val="002D7558"/>
    <w:rsid w:val="002D75FD"/>
    <w:rsid w:val="002D7602"/>
    <w:rsid w:val="002D76F4"/>
    <w:rsid w:val="002D7A1F"/>
    <w:rsid w:val="002D7CA8"/>
    <w:rsid w:val="002D7D42"/>
    <w:rsid w:val="002D7F1C"/>
    <w:rsid w:val="002E0045"/>
    <w:rsid w:val="002E09EB"/>
    <w:rsid w:val="002E153C"/>
    <w:rsid w:val="002E1837"/>
    <w:rsid w:val="002E1AE3"/>
    <w:rsid w:val="002E1B53"/>
    <w:rsid w:val="002E29EF"/>
    <w:rsid w:val="002E29F9"/>
    <w:rsid w:val="002E2B17"/>
    <w:rsid w:val="002E2CA3"/>
    <w:rsid w:val="002E2DA1"/>
    <w:rsid w:val="002E2E0F"/>
    <w:rsid w:val="002E3BEE"/>
    <w:rsid w:val="002E472B"/>
    <w:rsid w:val="002E4E99"/>
    <w:rsid w:val="002E4ED2"/>
    <w:rsid w:val="002E50ED"/>
    <w:rsid w:val="002E52A2"/>
    <w:rsid w:val="002E58B2"/>
    <w:rsid w:val="002E5B48"/>
    <w:rsid w:val="002E5BBE"/>
    <w:rsid w:val="002E62AA"/>
    <w:rsid w:val="002E63CD"/>
    <w:rsid w:val="002E6421"/>
    <w:rsid w:val="002E6608"/>
    <w:rsid w:val="002E680A"/>
    <w:rsid w:val="002E6AC7"/>
    <w:rsid w:val="002E6B4C"/>
    <w:rsid w:val="002E6C10"/>
    <w:rsid w:val="002E7698"/>
    <w:rsid w:val="002E78AA"/>
    <w:rsid w:val="002F00C2"/>
    <w:rsid w:val="002F032E"/>
    <w:rsid w:val="002F07D6"/>
    <w:rsid w:val="002F11E0"/>
    <w:rsid w:val="002F1804"/>
    <w:rsid w:val="002F194B"/>
    <w:rsid w:val="002F1BE0"/>
    <w:rsid w:val="002F22A9"/>
    <w:rsid w:val="002F2364"/>
    <w:rsid w:val="002F2AD4"/>
    <w:rsid w:val="002F2C7B"/>
    <w:rsid w:val="002F2EF7"/>
    <w:rsid w:val="002F2EF8"/>
    <w:rsid w:val="002F3661"/>
    <w:rsid w:val="002F3F30"/>
    <w:rsid w:val="002F40AE"/>
    <w:rsid w:val="002F43D3"/>
    <w:rsid w:val="002F47E2"/>
    <w:rsid w:val="002F4952"/>
    <w:rsid w:val="002F4D1C"/>
    <w:rsid w:val="002F4ED1"/>
    <w:rsid w:val="002F5310"/>
    <w:rsid w:val="002F531B"/>
    <w:rsid w:val="002F554D"/>
    <w:rsid w:val="002F5754"/>
    <w:rsid w:val="002F579F"/>
    <w:rsid w:val="002F57AE"/>
    <w:rsid w:val="002F57F5"/>
    <w:rsid w:val="002F5B6A"/>
    <w:rsid w:val="002F5DB1"/>
    <w:rsid w:val="002F60CD"/>
    <w:rsid w:val="002F66E5"/>
    <w:rsid w:val="002F71BF"/>
    <w:rsid w:val="002F76E3"/>
    <w:rsid w:val="002F79AD"/>
    <w:rsid w:val="002F7FD8"/>
    <w:rsid w:val="00300150"/>
    <w:rsid w:val="00300261"/>
    <w:rsid w:val="0030049D"/>
    <w:rsid w:val="003005F8"/>
    <w:rsid w:val="0030103D"/>
    <w:rsid w:val="00301280"/>
    <w:rsid w:val="0030157D"/>
    <w:rsid w:val="00301682"/>
    <w:rsid w:val="00301E33"/>
    <w:rsid w:val="003024C9"/>
    <w:rsid w:val="00302590"/>
    <w:rsid w:val="00302622"/>
    <w:rsid w:val="003028EB"/>
    <w:rsid w:val="00302A36"/>
    <w:rsid w:val="0030372C"/>
    <w:rsid w:val="003037C3"/>
    <w:rsid w:val="00303815"/>
    <w:rsid w:val="0030395E"/>
    <w:rsid w:val="00303A1D"/>
    <w:rsid w:val="00303C4D"/>
    <w:rsid w:val="00304605"/>
    <w:rsid w:val="00304C81"/>
    <w:rsid w:val="0030505F"/>
    <w:rsid w:val="0030536A"/>
    <w:rsid w:val="003054DF"/>
    <w:rsid w:val="00305634"/>
    <w:rsid w:val="003057A7"/>
    <w:rsid w:val="003058C7"/>
    <w:rsid w:val="00305BF2"/>
    <w:rsid w:val="00306108"/>
    <w:rsid w:val="003061C1"/>
    <w:rsid w:val="003066AB"/>
    <w:rsid w:val="003067DA"/>
    <w:rsid w:val="00306880"/>
    <w:rsid w:val="003068BF"/>
    <w:rsid w:val="00306CCC"/>
    <w:rsid w:val="00306F02"/>
    <w:rsid w:val="00306F14"/>
    <w:rsid w:val="00306F1F"/>
    <w:rsid w:val="00307221"/>
    <w:rsid w:val="00307485"/>
    <w:rsid w:val="0030750A"/>
    <w:rsid w:val="00307570"/>
    <w:rsid w:val="00307676"/>
    <w:rsid w:val="00307F40"/>
    <w:rsid w:val="00307F6D"/>
    <w:rsid w:val="00307FDF"/>
    <w:rsid w:val="003100A1"/>
    <w:rsid w:val="00310107"/>
    <w:rsid w:val="00310611"/>
    <w:rsid w:val="00310E07"/>
    <w:rsid w:val="003115D5"/>
    <w:rsid w:val="003117D6"/>
    <w:rsid w:val="0031181E"/>
    <w:rsid w:val="00311F73"/>
    <w:rsid w:val="00312318"/>
    <w:rsid w:val="003123A4"/>
    <w:rsid w:val="00312453"/>
    <w:rsid w:val="00312C68"/>
    <w:rsid w:val="003134CF"/>
    <w:rsid w:val="00313ACD"/>
    <w:rsid w:val="00313CEB"/>
    <w:rsid w:val="003145B4"/>
    <w:rsid w:val="0031487B"/>
    <w:rsid w:val="003148C5"/>
    <w:rsid w:val="003148ED"/>
    <w:rsid w:val="00314F64"/>
    <w:rsid w:val="00314FAE"/>
    <w:rsid w:val="003150A8"/>
    <w:rsid w:val="0031578B"/>
    <w:rsid w:val="00315E6D"/>
    <w:rsid w:val="00315F3D"/>
    <w:rsid w:val="00315FAF"/>
    <w:rsid w:val="0031615A"/>
    <w:rsid w:val="003166AE"/>
    <w:rsid w:val="003168ED"/>
    <w:rsid w:val="0031695A"/>
    <w:rsid w:val="003176AC"/>
    <w:rsid w:val="003176AF"/>
    <w:rsid w:val="00317BFE"/>
    <w:rsid w:val="00317E2A"/>
    <w:rsid w:val="00317FA5"/>
    <w:rsid w:val="00320777"/>
    <w:rsid w:val="003208EC"/>
    <w:rsid w:val="00320B58"/>
    <w:rsid w:val="00320C3A"/>
    <w:rsid w:val="00320D04"/>
    <w:rsid w:val="00320DC9"/>
    <w:rsid w:val="00320EB3"/>
    <w:rsid w:val="0032116B"/>
    <w:rsid w:val="003212FD"/>
    <w:rsid w:val="00321AAE"/>
    <w:rsid w:val="00321CB7"/>
    <w:rsid w:val="00321EC8"/>
    <w:rsid w:val="0032274B"/>
    <w:rsid w:val="00322C03"/>
    <w:rsid w:val="0032304E"/>
    <w:rsid w:val="003230B8"/>
    <w:rsid w:val="00323215"/>
    <w:rsid w:val="003235E2"/>
    <w:rsid w:val="00324407"/>
    <w:rsid w:val="003244B5"/>
    <w:rsid w:val="00324614"/>
    <w:rsid w:val="00324633"/>
    <w:rsid w:val="00324A20"/>
    <w:rsid w:val="00324C08"/>
    <w:rsid w:val="003258EE"/>
    <w:rsid w:val="00325CB0"/>
    <w:rsid w:val="00325DF6"/>
    <w:rsid w:val="00325E90"/>
    <w:rsid w:val="003264CF"/>
    <w:rsid w:val="003266B0"/>
    <w:rsid w:val="00326C39"/>
    <w:rsid w:val="00326DE4"/>
    <w:rsid w:val="00326F13"/>
    <w:rsid w:val="00327441"/>
    <w:rsid w:val="00327940"/>
    <w:rsid w:val="00327C32"/>
    <w:rsid w:val="00330511"/>
    <w:rsid w:val="003308E2"/>
    <w:rsid w:val="0033097C"/>
    <w:rsid w:val="00330DA5"/>
    <w:rsid w:val="00330E59"/>
    <w:rsid w:val="00330F4B"/>
    <w:rsid w:val="0033119C"/>
    <w:rsid w:val="00331807"/>
    <w:rsid w:val="0033192C"/>
    <w:rsid w:val="003319D9"/>
    <w:rsid w:val="0033215C"/>
    <w:rsid w:val="003321ED"/>
    <w:rsid w:val="00332311"/>
    <w:rsid w:val="00332949"/>
    <w:rsid w:val="00332EDC"/>
    <w:rsid w:val="00333495"/>
    <w:rsid w:val="003334CB"/>
    <w:rsid w:val="00333671"/>
    <w:rsid w:val="00333A1A"/>
    <w:rsid w:val="00333B5F"/>
    <w:rsid w:val="00333C84"/>
    <w:rsid w:val="00333F54"/>
    <w:rsid w:val="003343E5"/>
    <w:rsid w:val="0033441E"/>
    <w:rsid w:val="00334977"/>
    <w:rsid w:val="00334E5E"/>
    <w:rsid w:val="00334EA8"/>
    <w:rsid w:val="00335426"/>
    <w:rsid w:val="00335477"/>
    <w:rsid w:val="00335563"/>
    <w:rsid w:val="003357DB"/>
    <w:rsid w:val="00335942"/>
    <w:rsid w:val="00335DC2"/>
    <w:rsid w:val="00335FA6"/>
    <w:rsid w:val="00335FBB"/>
    <w:rsid w:val="0033620F"/>
    <w:rsid w:val="003362CA"/>
    <w:rsid w:val="003366DF"/>
    <w:rsid w:val="0033681C"/>
    <w:rsid w:val="00336A0E"/>
    <w:rsid w:val="0033705B"/>
    <w:rsid w:val="0033727E"/>
    <w:rsid w:val="003373C8"/>
    <w:rsid w:val="003378AE"/>
    <w:rsid w:val="00337A53"/>
    <w:rsid w:val="00337B69"/>
    <w:rsid w:val="00337CEE"/>
    <w:rsid w:val="0034071F"/>
    <w:rsid w:val="00341041"/>
    <w:rsid w:val="0034104B"/>
    <w:rsid w:val="003411A7"/>
    <w:rsid w:val="00341CFA"/>
    <w:rsid w:val="00341D4D"/>
    <w:rsid w:val="00341FC8"/>
    <w:rsid w:val="0034228A"/>
    <w:rsid w:val="00342963"/>
    <w:rsid w:val="0034372D"/>
    <w:rsid w:val="0034406C"/>
    <w:rsid w:val="0034419C"/>
    <w:rsid w:val="00344739"/>
    <w:rsid w:val="00344759"/>
    <w:rsid w:val="00344D0B"/>
    <w:rsid w:val="00344F1F"/>
    <w:rsid w:val="00345329"/>
    <w:rsid w:val="00345341"/>
    <w:rsid w:val="003464F2"/>
    <w:rsid w:val="003465A8"/>
    <w:rsid w:val="003467F2"/>
    <w:rsid w:val="00346908"/>
    <w:rsid w:val="00346C62"/>
    <w:rsid w:val="00346FA7"/>
    <w:rsid w:val="003470DC"/>
    <w:rsid w:val="0034756B"/>
    <w:rsid w:val="00347625"/>
    <w:rsid w:val="003477D9"/>
    <w:rsid w:val="00347EF9"/>
    <w:rsid w:val="00347F32"/>
    <w:rsid w:val="00350082"/>
    <w:rsid w:val="003503E0"/>
    <w:rsid w:val="0035058F"/>
    <w:rsid w:val="003506F0"/>
    <w:rsid w:val="00350BA3"/>
    <w:rsid w:val="00350DDC"/>
    <w:rsid w:val="0035114D"/>
    <w:rsid w:val="0035123D"/>
    <w:rsid w:val="003516F5"/>
    <w:rsid w:val="00351757"/>
    <w:rsid w:val="00351C43"/>
    <w:rsid w:val="00351F9D"/>
    <w:rsid w:val="0035214E"/>
    <w:rsid w:val="003521C7"/>
    <w:rsid w:val="003521F6"/>
    <w:rsid w:val="00352925"/>
    <w:rsid w:val="00352EFE"/>
    <w:rsid w:val="00352F0A"/>
    <w:rsid w:val="00352FBD"/>
    <w:rsid w:val="003530BA"/>
    <w:rsid w:val="003538D2"/>
    <w:rsid w:val="003544DE"/>
    <w:rsid w:val="00354633"/>
    <w:rsid w:val="0035464B"/>
    <w:rsid w:val="0035500B"/>
    <w:rsid w:val="003552C1"/>
    <w:rsid w:val="003559F5"/>
    <w:rsid w:val="00355B57"/>
    <w:rsid w:val="00355EE6"/>
    <w:rsid w:val="003560A3"/>
    <w:rsid w:val="00356443"/>
    <w:rsid w:val="00356570"/>
    <w:rsid w:val="00356D71"/>
    <w:rsid w:val="00356D78"/>
    <w:rsid w:val="003578D1"/>
    <w:rsid w:val="003602B7"/>
    <w:rsid w:val="00360490"/>
    <w:rsid w:val="003609D1"/>
    <w:rsid w:val="00360B33"/>
    <w:rsid w:val="00360C14"/>
    <w:rsid w:val="00360FA7"/>
    <w:rsid w:val="0036135F"/>
    <w:rsid w:val="00361393"/>
    <w:rsid w:val="003618C2"/>
    <w:rsid w:val="00361CFA"/>
    <w:rsid w:val="00361E88"/>
    <w:rsid w:val="003623D8"/>
    <w:rsid w:val="00362436"/>
    <w:rsid w:val="003624E8"/>
    <w:rsid w:val="003627C4"/>
    <w:rsid w:val="00362D03"/>
    <w:rsid w:val="00362D39"/>
    <w:rsid w:val="00362F75"/>
    <w:rsid w:val="003642E3"/>
    <w:rsid w:val="0036432A"/>
    <w:rsid w:val="00364580"/>
    <w:rsid w:val="0036497A"/>
    <w:rsid w:val="00364AA7"/>
    <w:rsid w:val="00364BDD"/>
    <w:rsid w:val="0036502B"/>
    <w:rsid w:val="0036556D"/>
    <w:rsid w:val="00365608"/>
    <w:rsid w:val="00365630"/>
    <w:rsid w:val="00365716"/>
    <w:rsid w:val="00365C18"/>
    <w:rsid w:val="0036602E"/>
    <w:rsid w:val="003661A4"/>
    <w:rsid w:val="00367DC4"/>
    <w:rsid w:val="0037024E"/>
    <w:rsid w:val="003704DA"/>
    <w:rsid w:val="00370A57"/>
    <w:rsid w:val="003710A6"/>
    <w:rsid w:val="00371334"/>
    <w:rsid w:val="0037143C"/>
    <w:rsid w:val="00371752"/>
    <w:rsid w:val="003719B4"/>
    <w:rsid w:val="0037214E"/>
    <w:rsid w:val="003721BB"/>
    <w:rsid w:val="0037242B"/>
    <w:rsid w:val="00372B28"/>
    <w:rsid w:val="00372FE2"/>
    <w:rsid w:val="00373042"/>
    <w:rsid w:val="00373904"/>
    <w:rsid w:val="00373D52"/>
    <w:rsid w:val="00373E37"/>
    <w:rsid w:val="00373E5D"/>
    <w:rsid w:val="00373EF4"/>
    <w:rsid w:val="00373FCA"/>
    <w:rsid w:val="0037443D"/>
    <w:rsid w:val="003745AC"/>
    <w:rsid w:val="00374604"/>
    <w:rsid w:val="003747E7"/>
    <w:rsid w:val="00374F40"/>
    <w:rsid w:val="00374F7B"/>
    <w:rsid w:val="003751D7"/>
    <w:rsid w:val="00375398"/>
    <w:rsid w:val="00375582"/>
    <w:rsid w:val="00375B65"/>
    <w:rsid w:val="00376623"/>
    <w:rsid w:val="003769FA"/>
    <w:rsid w:val="00376C30"/>
    <w:rsid w:val="00376D47"/>
    <w:rsid w:val="00376F9F"/>
    <w:rsid w:val="003770C5"/>
    <w:rsid w:val="00377515"/>
    <w:rsid w:val="003776EF"/>
    <w:rsid w:val="00377AF0"/>
    <w:rsid w:val="00377CBA"/>
    <w:rsid w:val="00377DC1"/>
    <w:rsid w:val="003800E8"/>
    <w:rsid w:val="00380475"/>
    <w:rsid w:val="0038058F"/>
    <w:rsid w:val="003809E6"/>
    <w:rsid w:val="00380A03"/>
    <w:rsid w:val="00380D42"/>
    <w:rsid w:val="00380FBF"/>
    <w:rsid w:val="0038122C"/>
    <w:rsid w:val="00381305"/>
    <w:rsid w:val="0038142F"/>
    <w:rsid w:val="00381797"/>
    <w:rsid w:val="00381CF5"/>
    <w:rsid w:val="00381DB5"/>
    <w:rsid w:val="003825AD"/>
    <w:rsid w:val="00382671"/>
    <w:rsid w:val="00382933"/>
    <w:rsid w:val="00382A0F"/>
    <w:rsid w:val="00382B24"/>
    <w:rsid w:val="00382B4E"/>
    <w:rsid w:val="00382B99"/>
    <w:rsid w:val="00382C2C"/>
    <w:rsid w:val="00382DEC"/>
    <w:rsid w:val="00383730"/>
    <w:rsid w:val="003838FC"/>
    <w:rsid w:val="00383907"/>
    <w:rsid w:val="003839D9"/>
    <w:rsid w:val="00383C37"/>
    <w:rsid w:val="00383C69"/>
    <w:rsid w:val="00383CF5"/>
    <w:rsid w:val="00383EF0"/>
    <w:rsid w:val="00384306"/>
    <w:rsid w:val="00384332"/>
    <w:rsid w:val="00384421"/>
    <w:rsid w:val="00384475"/>
    <w:rsid w:val="0038474E"/>
    <w:rsid w:val="00384A2F"/>
    <w:rsid w:val="00384FAB"/>
    <w:rsid w:val="0038544C"/>
    <w:rsid w:val="00385481"/>
    <w:rsid w:val="00385827"/>
    <w:rsid w:val="003858CE"/>
    <w:rsid w:val="003858E3"/>
    <w:rsid w:val="00385ACA"/>
    <w:rsid w:val="00385BF8"/>
    <w:rsid w:val="00385CCF"/>
    <w:rsid w:val="00385F61"/>
    <w:rsid w:val="003861CD"/>
    <w:rsid w:val="00386280"/>
    <w:rsid w:val="003867D5"/>
    <w:rsid w:val="003868E1"/>
    <w:rsid w:val="00386B14"/>
    <w:rsid w:val="00386DE8"/>
    <w:rsid w:val="00386F51"/>
    <w:rsid w:val="00387024"/>
    <w:rsid w:val="003870AF"/>
    <w:rsid w:val="00387239"/>
    <w:rsid w:val="0038740B"/>
    <w:rsid w:val="003875E5"/>
    <w:rsid w:val="0038785A"/>
    <w:rsid w:val="00387A17"/>
    <w:rsid w:val="003903EA"/>
    <w:rsid w:val="0039056F"/>
    <w:rsid w:val="0039069C"/>
    <w:rsid w:val="00390714"/>
    <w:rsid w:val="00391287"/>
    <w:rsid w:val="003913A1"/>
    <w:rsid w:val="003913CD"/>
    <w:rsid w:val="00391849"/>
    <w:rsid w:val="0039187A"/>
    <w:rsid w:val="00391CEA"/>
    <w:rsid w:val="00391FBF"/>
    <w:rsid w:val="00391FEA"/>
    <w:rsid w:val="003923B8"/>
    <w:rsid w:val="003927A2"/>
    <w:rsid w:val="003928E2"/>
    <w:rsid w:val="00392931"/>
    <w:rsid w:val="00392A34"/>
    <w:rsid w:val="00392BD6"/>
    <w:rsid w:val="00392CF8"/>
    <w:rsid w:val="00392E08"/>
    <w:rsid w:val="00393691"/>
    <w:rsid w:val="00393D14"/>
    <w:rsid w:val="00393E92"/>
    <w:rsid w:val="00394487"/>
    <w:rsid w:val="00394820"/>
    <w:rsid w:val="00395317"/>
    <w:rsid w:val="003956C7"/>
    <w:rsid w:val="0039588B"/>
    <w:rsid w:val="003958A2"/>
    <w:rsid w:val="00395A78"/>
    <w:rsid w:val="00395E03"/>
    <w:rsid w:val="00396D6D"/>
    <w:rsid w:val="00396D87"/>
    <w:rsid w:val="00397095"/>
    <w:rsid w:val="00397B2B"/>
    <w:rsid w:val="003A016B"/>
    <w:rsid w:val="003A0CE0"/>
    <w:rsid w:val="003A0D52"/>
    <w:rsid w:val="003A0E88"/>
    <w:rsid w:val="003A11E6"/>
    <w:rsid w:val="003A134D"/>
    <w:rsid w:val="003A1372"/>
    <w:rsid w:val="003A1D05"/>
    <w:rsid w:val="003A2014"/>
    <w:rsid w:val="003A2076"/>
    <w:rsid w:val="003A21F4"/>
    <w:rsid w:val="003A2A3F"/>
    <w:rsid w:val="003A2A5A"/>
    <w:rsid w:val="003A2D08"/>
    <w:rsid w:val="003A3715"/>
    <w:rsid w:val="003A4023"/>
    <w:rsid w:val="003A4113"/>
    <w:rsid w:val="003A4518"/>
    <w:rsid w:val="003A4547"/>
    <w:rsid w:val="003A4695"/>
    <w:rsid w:val="003A472D"/>
    <w:rsid w:val="003A481C"/>
    <w:rsid w:val="003A48D3"/>
    <w:rsid w:val="003A49CD"/>
    <w:rsid w:val="003A4F02"/>
    <w:rsid w:val="003A537E"/>
    <w:rsid w:val="003A5382"/>
    <w:rsid w:val="003A53AE"/>
    <w:rsid w:val="003A53C8"/>
    <w:rsid w:val="003A56D4"/>
    <w:rsid w:val="003A5775"/>
    <w:rsid w:val="003A5828"/>
    <w:rsid w:val="003A5C3C"/>
    <w:rsid w:val="003A5C59"/>
    <w:rsid w:val="003A5C66"/>
    <w:rsid w:val="003A5CA6"/>
    <w:rsid w:val="003A5DDF"/>
    <w:rsid w:val="003A5DEC"/>
    <w:rsid w:val="003A5EBF"/>
    <w:rsid w:val="003A624B"/>
    <w:rsid w:val="003A63BA"/>
    <w:rsid w:val="003A69F3"/>
    <w:rsid w:val="003A6E83"/>
    <w:rsid w:val="003A732E"/>
    <w:rsid w:val="003A738F"/>
    <w:rsid w:val="003A73CE"/>
    <w:rsid w:val="003A741A"/>
    <w:rsid w:val="003A7B65"/>
    <w:rsid w:val="003A7F23"/>
    <w:rsid w:val="003A7FCC"/>
    <w:rsid w:val="003B0019"/>
    <w:rsid w:val="003B01B6"/>
    <w:rsid w:val="003B0766"/>
    <w:rsid w:val="003B0E03"/>
    <w:rsid w:val="003B0E90"/>
    <w:rsid w:val="003B11BC"/>
    <w:rsid w:val="003B1447"/>
    <w:rsid w:val="003B14A6"/>
    <w:rsid w:val="003B1512"/>
    <w:rsid w:val="003B16A2"/>
    <w:rsid w:val="003B16D4"/>
    <w:rsid w:val="003B1E81"/>
    <w:rsid w:val="003B261A"/>
    <w:rsid w:val="003B2759"/>
    <w:rsid w:val="003B2A2A"/>
    <w:rsid w:val="003B2E3B"/>
    <w:rsid w:val="003B3026"/>
    <w:rsid w:val="003B386C"/>
    <w:rsid w:val="003B393D"/>
    <w:rsid w:val="003B3A7E"/>
    <w:rsid w:val="003B3AED"/>
    <w:rsid w:val="003B43BB"/>
    <w:rsid w:val="003B44EC"/>
    <w:rsid w:val="003B46C9"/>
    <w:rsid w:val="003B46FE"/>
    <w:rsid w:val="003B4ADA"/>
    <w:rsid w:val="003B4CD2"/>
    <w:rsid w:val="003B4E50"/>
    <w:rsid w:val="003B53B0"/>
    <w:rsid w:val="003B5DEE"/>
    <w:rsid w:val="003B6015"/>
    <w:rsid w:val="003B601F"/>
    <w:rsid w:val="003B6936"/>
    <w:rsid w:val="003B6F34"/>
    <w:rsid w:val="003B77D7"/>
    <w:rsid w:val="003C050E"/>
    <w:rsid w:val="003C0552"/>
    <w:rsid w:val="003C09B8"/>
    <w:rsid w:val="003C0F02"/>
    <w:rsid w:val="003C116C"/>
    <w:rsid w:val="003C12C1"/>
    <w:rsid w:val="003C1720"/>
    <w:rsid w:val="003C1933"/>
    <w:rsid w:val="003C1DFA"/>
    <w:rsid w:val="003C1E6D"/>
    <w:rsid w:val="003C1F10"/>
    <w:rsid w:val="003C1F63"/>
    <w:rsid w:val="003C25E2"/>
    <w:rsid w:val="003C25FC"/>
    <w:rsid w:val="003C2BB7"/>
    <w:rsid w:val="003C2E44"/>
    <w:rsid w:val="003C2EBD"/>
    <w:rsid w:val="003C30EC"/>
    <w:rsid w:val="003C31F9"/>
    <w:rsid w:val="003C3D3D"/>
    <w:rsid w:val="003C3E0D"/>
    <w:rsid w:val="003C3F7A"/>
    <w:rsid w:val="003C4208"/>
    <w:rsid w:val="003C428D"/>
    <w:rsid w:val="003C42B8"/>
    <w:rsid w:val="003C42D5"/>
    <w:rsid w:val="003C43F1"/>
    <w:rsid w:val="003C4BB6"/>
    <w:rsid w:val="003C4E2A"/>
    <w:rsid w:val="003C5055"/>
    <w:rsid w:val="003C5210"/>
    <w:rsid w:val="003C538F"/>
    <w:rsid w:val="003C580E"/>
    <w:rsid w:val="003C591B"/>
    <w:rsid w:val="003C5D2B"/>
    <w:rsid w:val="003C5DD3"/>
    <w:rsid w:val="003C5F96"/>
    <w:rsid w:val="003C6F60"/>
    <w:rsid w:val="003C71AF"/>
    <w:rsid w:val="003D0666"/>
    <w:rsid w:val="003D0BD3"/>
    <w:rsid w:val="003D12C9"/>
    <w:rsid w:val="003D1661"/>
    <w:rsid w:val="003D1733"/>
    <w:rsid w:val="003D1A6F"/>
    <w:rsid w:val="003D1AD7"/>
    <w:rsid w:val="003D1BBF"/>
    <w:rsid w:val="003D1F57"/>
    <w:rsid w:val="003D2522"/>
    <w:rsid w:val="003D2AE1"/>
    <w:rsid w:val="003D2ED7"/>
    <w:rsid w:val="003D30D3"/>
    <w:rsid w:val="003D3260"/>
    <w:rsid w:val="003D331C"/>
    <w:rsid w:val="003D37ED"/>
    <w:rsid w:val="003D38E3"/>
    <w:rsid w:val="003D3969"/>
    <w:rsid w:val="003D39CD"/>
    <w:rsid w:val="003D498B"/>
    <w:rsid w:val="003D4FBC"/>
    <w:rsid w:val="003D4FBF"/>
    <w:rsid w:val="003D52A2"/>
    <w:rsid w:val="003D52AE"/>
    <w:rsid w:val="003D5A24"/>
    <w:rsid w:val="003D74B3"/>
    <w:rsid w:val="003D7A92"/>
    <w:rsid w:val="003E012B"/>
    <w:rsid w:val="003E0D14"/>
    <w:rsid w:val="003E0F03"/>
    <w:rsid w:val="003E15A5"/>
    <w:rsid w:val="003E19C3"/>
    <w:rsid w:val="003E21A6"/>
    <w:rsid w:val="003E22BD"/>
    <w:rsid w:val="003E22D0"/>
    <w:rsid w:val="003E2440"/>
    <w:rsid w:val="003E24FC"/>
    <w:rsid w:val="003E28F8"/>
    <w:rsid w:val="003E3037"/>
    <w:rsid w:val="003E307E"/>
    <w:rsid w:val="003E3085"/>
    <w:rsid w:val="003E312E"/>
    <w:rsid w:val="003E35D0"/>
    <w:rsid w:val="003E3AEB"/>
    <w:rsid w:val="003E3F78"/>
    <w:rsid w:val="003E5202"/>
    <w:rsid w:val="003E560F"/>
    <w:rsid w:val="003E570D"/>
    <w:rsid w:val="003E5916"/>
    <w:rsid w:val="003E5944"/>
    <w:rsid w:val="003E59FB"/>
    <w:rsid w:val="003E5BE4"/>
    <w:rsid w:val="003E5D5D"/>
    <w:rsid w:val="003E6020"/>
    <w:rsid w:val="003E6181"/>
    <w:rsid w:val="003E7600"/>
    <w:rsid w:val="003E7685"/>
    <w:rsid w:val="003E76EF"/>
    <w:rsid w:val="003E7AB6"/>
    <w:rsid w:val="003F0646"/>
    <w:rsid w:val="003F0901"/>
    <w:rsid w:val="003F1129"/>
    <w:rsid w:val="003F1137"/>
    <w:rsid w:val="003F1178"/>
    <w:rsid w:val="003F15CB"/>
    <w:rsid w:val="003F1993"/>
    <w:rsid w:val="003F19A5"/>
    <w:rsid w:val="003F1B9D"/>
    <w:rsid w:val="003F1E5D"/>
    <w:rsid w:val="003F1FA1"/>
    <w:rsid w:val="003F21F5"/>
    <w:rsid w:val="003F33D5"/>
    <w:rsid w:val="003F3665"/>
    <w:rsid w:val="003F37CA"/>
    <w:rsid w:val="003F3900"/>
    <w:rsid w:val="003F3A78"/>
    <w:rsid w:val="003F3F2E"/>
    <w:rsid w:val="003F3F5E"/>
    <w:rsid w:val="003F41BA"/>
    <w:rsid w:val="003F443B"/>
    <w:rsid w:val="003F4637"/>
    <w:rsid w:val="003F47C7"/>
    <w:rsid w:val="003F4E21"/>
    <w:rsid w:val="003F52DC"/>
    <w:rsid w:val="003F565B"/>
    <w:rsid w:val="003F582F"/>
    <w:rsid w:val="003F61F9"/>
    <w:rsid w:val="003F6839"/>
    <w:rsid w:val="003F6E99"/>
    <w:rsid w:val="003F6FAC"/>
    <w:rsid w:val="003F710F"/>
    <w:rsid w:val="003F72D9"/>
    <w:rsid w:val="003F74BF"/>
    <w:rsid w:val="003F7859"/>
    <w:rsid w:val="003F7DEF"/>
    <w:rsid w:val="003F7E64"/>
    <w:rsid w:val="004002EE"/>
    <w:rsid w:val="004006B0"/>
    <w:rsid w:val="004007BB"/>
    <w:rsid w:val="00400C15"/>
    <w:rsid w:val="00400CC9"/>
    <w:rsid w:val="00400F90"/>
    <w:rsid w:val="00401A1B"/>
    <w:rsid w:val="00401C59"/>
    <w:rsid w:val="00401F00"/>
    <w:rsid w:val="00401F07"/>
    <w:rsid w:val="004022CB"/>
    <w:rsid w:val="0040274F"/>
    <w:rsid w:val="004027EA"/>
    <w:rsid w:val="00402CD8"/>
    <w:rsid w:val="0040312D"/>
    <w:rsid w:val="00403204"/>
    <w:rsid w:val="0040379E"/>
    <w:rsid w:val="00403B4B"/>
    <w:rsid w:val="00403C03"/>
    <w:rsid w:val="0040410C"/>
    <w:rsid w:val="004048EF"/>
    <w:rsid w:val="00404A64"/>
    <w:rsid w:val="00404C7F"/>
    <w:rsid w:val="00404D4B"/>
    <w:rsid w:val="00405B6C"/>
    <w:rsid w:val="00405C8C"/>
    <w:rsid w:val="00405D80"/>
    <w:rsid w:val="00405DC7"/>
    <w:rsid w:val="00405F15"/>
    <w:rsid w:val="0040611E"/>
    <w:rsid w:val="00406127"/>
    <w:rsid w:val="00406313"/>
    <w:rsid w:val="00406531"/>
    <w:rsid w:val="00406593"/>
    <w:rsid w:val="00406A03"/>
    <w:rsid w:val="00406D3F"/>
    <w:rsid w:val="004070AA"/>
    <w:rsid w:val="004075DB"/>
    <w:rsid w:val="004076E7"/>
    <w:rsid w:val="004107DF"/>
    <w:rsid w:val="00410A01"/>
    <w:rsid w:val="00410B1D"/>
    <w:rsid w:val="00411205"/>
    <w:rsid w:val="00411B5C"/>
    <w:rsid w:val="00411E5C"/>
    <w:rsid w:val="004122FE"/>
    <w:rsid w:val="004123CF"/>
    <w:rsid w:val="00412B0F"/>
    <w:rsid w:val="00412BCD"/>
    <w:rsid w:val="00412C52"/>
    <w:rsid w:val="00412F4F"/>
    <w:rsid w:val="004130B8"/>
    <w:rsid w:val="00413C53"/>
    <w:rsid w:val="00413F67"/>
    <w:rsid w:val="0041408B"/>
    <w:rsid w:val="00414107"/>
    <w:rsid w:val="00414157"/>
    <w:rsid w:val="004148E1"/>
    <w:rsid w:val="00414B19"/>
    <w:rsid w:val="00414E7D"/>
    <w:rsid w:val="00414F23"/>
    <w:rsid w:val="004151AF"/>
    <w:rsid w:val="004153A6"/>
    <w:rsid w:val="0041542F"/>
    <w:rsid w:val="00415437"/>
    <w:rsid w:val="004155D9"/>
    <w:rsid w:val="0041573F"/>
    <w:rsid w:val="00416334"/>
    <w:rsid w:val="00416692"/>
    <w:rsid w:val="0041702C"/>
    <w:rsid w:val="00417105"/>
    <w:rsid w:val="0041722E"/>
    <w:rsid w:val="004173CB"/>
    <w:rsid w:val="00417ED5"/>
    <w:rsid w:val="0042011B"/>
    <w:rsid w:val="00420285"/>
    <w:rsid w:val="004204F4"/>
    <w:rsid w:val="00420733"/>
    <w:rsid w:val="00420D90"/>
    <w:rsid w:val="00420FD7"/>
    <w:rsid w:val="00421676"/>
    <w:rsid w:val="004217D3"/>
    <w:rsid w:val="0042195B"/>
    <w:rsid w:val="00421D47"/>
    <w:rsid w:val="00421EE8"/>
    <w:rsid w:val="00422074"/>
    <w:rsid w:val="00422B09"/>
    <w:rsid w:val="00422DF6"/>
    <w:rsid w:val="0042320C"/>
    <w:rsid w:val="00423309"/>
    <w:rsid w:val="00423463"/>
    <w:rsid w:val="00423851"/>
    <w:rsid w:val="0042404D"/>
    <w:rsid w:val="004241C5"/>
    <w:rsid w:val="004242E8"/>
    <w:rsid w:val="004243E1"/>
    <w:rsid w:val="004248A7"/>
    <w:rsid w:val="00424D57"/>
    <w:rsid w:val="0042536F"/>
    <w:rsid w:val="00425390"/>
    <w:rsid w:val="0042553D"/>
    <w:rsid w:val="00425781"/>
    <w:rsid w:val="00425F25"/>
    <w:rsid w:val="00426620"/>
    <w:rsid w:val="00426757"/>
    <w:rsid w:val="00426A6F"/>
    <w:rsid w:val="00426C60"/>
    <w:rsid w:val="00427692"/>
    <w:rsid w:val="004277C5"/>
    <w:rsid w:val="00427FA0"/>
    <w:rsid w:val="00427FB3"/>
    <w:rsid w:val="0043051E"/>
    <w:rsid w:val="00430944"/>
    <w:rsid w:val="00430BBF"/>
    <w:rsid w:val="00430E6B"/>
    <w:rsid w:val="00430F44"/>
    <w:rsid w:val="0043138C"/>
    <w:rsid w:val="00431521"/>
    <w:rsid w:val="00431875"/>
    <w:rsid w:val="004319D3"/>
    <w:rsid w:val="00431AF1"/>
    <w:rsid w:val="00432234"/>
    <w:rsid w:val="004322B1"/>
    <w:rsid w:val="004323D0"/>
    <w:rsid w:val="00432505"/>
    <w:rsid w:val="004325FD"/>
    <w:rsid w:val="00432774"/>
    <w:rsid w:val="004328CE"/>
    <w:rsid w:val="00432C70"/>
    <w:rsid w:val="004330A7"/>
    <w:rsid w:val="00433799"/>
    <w:rsid w:val="004347B1"/>
    <w:rsid w:val="00434825"/>
    <w:rsid w:val="00434968"/>
    <w:rsid w:val="00434C95"/>
    <w:rsid w:val="00434E5D"/>
    <w:rsid w:val="004352D0"/>
    <w:rsid w:val="00435F2A"/>
    <w:rsid w:val="00436309"/>
    <w:rsid w:val="00436535"/>
    <w:rsid w:val="00436799"/>
    <w:rsid w:val="004369E0"/>
    <w:rsid w:val="004372F8"/>
    <w:rsid w:val="00437510"/>
    <w:rsid w:val="00437555"/>
    <w:rsid w:val="004375D7"/>
    <w:rsid w:val="00437760"/>
    <w:rsid w:val="00437C66"/>
    <w:rsid w:val="00437D1D"/>
    <w:rsid w:val="00437D82"/>
    <w:rsid w:val="00440261"/>
    <w:rsid w:val="004406C5"/>
    <w:rsid w:val="0044091C"/>
    <w:rsid w:val="0044112A"/>
    <w:rsid w:val="00441C51"/>
    <w:rsid w:val="00441E72"/>
    <w:rsid w:val="00441EC3"/>
    <w:rsid w:val="00441F0D"/>
    <w:rsid w:val="0044225B"/>
    <w:rsid w:val="0044295C"/>
    <w:rsid w:val="004431D8"/>
    <w:rsid w:val="004432C8"/>
    <w:rsid w:val="00443812"/>
    <w:rsid w:val="004439CC"/>
    <w:rsid w:val="004439E4"/>
    <w:rsid w:val="00443BAB"/>
    <w:rsid w:val="00443CDF"/>
    <w:rsid w:val="00443DBA"/>
    <w:rsid w:val="00443EEA"/>
    <w:rsid w:val="00444052"/>
    <w:rsid w:val="0044413E"/>
    <w:rsid w:val="004441A6"/>
    <w:rsid w:val="0044459D"/>
    <w:rsid w:val="004445B3"/>
    <w:rsid w:val="004445BE"/>
    <w:rsid w:val="0044498F"/>
    <w:rsid w:val="00444BD9"/>
    <w:rsid w:val="00444BDE"/>
    <w:rsid w:val="00444FF9"/>
    <w:rsid w:val="0044519A"/>
    <w:rsid w:val="004455A6"/>
    <w:rsid w:val="00445BD0"/>
    <w:rsid w:val="00445D1C"/>
    <w:rsid w:val="0044654F"/>
    <w:rsid w:val="00447111"/>
    <w:rsid w:val="0044745F"/>
    <w:rsid w:val="00447ACC"/>
    <w:rsid w:val="004507BD"/>
    <w:rsid w:val="00450F7A"/>
    <w:rsid w:val="004510B4"/>
    <w:rsid w:val="0045118B"/>
    <w:rsid w:val="00451197"/>
    <w:rsid w:val="004514EF"/>
    <w:rsid w:val="0045158D"/>
    <w:rsid w:val="00451617"/>
    <w:rsid w:val="00451749"/>
    <w:rsid w:val="00451998"/>
    <w:rsid w:val="00451DD6"/>
    <w:rsid w:val="00451E4F"/>
    <w:rsid w:val="00452657"/>
    <w:rsid w:val="00452A8F"/>
    <w:rsid w:val="0045318E"/>
    <w:rsid w:val="00453425"/>
    <w:rsid w:val="00453639"/>
    <w:rsid w:val="00453668"/>
    <w:rsid w:val="00453963"/>
    <w:rsid w:val="00453A54"/>
    <w:rsid w:val="004542DD"/>
    <w:rsid w:val="00454471"/>
    <w:rsid w:val="00454A26"/>
    <w:rsid w:val="00455292"/>
    <w:rsid w:val="004552AA"/>
    <w:rsid w:val="004552F0"/>
    <w:rsid w:val="00455672"/>
    <w:rsid w:val="00455B8F"/>
    <w:rsid w:val="00455C54"/>
    <w:rsid w:val="00455DDD"/>
    <w:rsid w:val="00455EF6"/>
    <w:rsid w:val="004564CD"/>
    <w:rsid w:val="004569D6"/>
    <w:rsid w:val="004571CA"/>
    <w:rsid w:val="004572AF"/>
    <w:rsid w:val="004572DB"/>
    <w:rsid w:val="004577F5"/>
    <w:rsid w:val="00457B95"/>
    <w:rsid w:val="00457BDB"/>
    <w:rsid w:val="00460130"/>
    <w:rsid w:val="0046016B"/>
    <w:rsid w:val="004601BF"/>
    <w:rsid w:val="0046105A"/>
    <w:rsid w:val="0046175D"/>
    <w:rsid w:val="004617E1"/>
    <w:rsid w:val="00461925"/>
    <w:rsid w:val="00461BFD"/>
    <w:rsid w:val="00461FAF"/>
    <w:rsid w:val="00462068"/>
    <w:rsid w:val="0046211C"/>
    <w:rsid w:val="0046235B"/>
    <w:rsid w:val="00462AE6"/>
    <w:rsid w:val="004632CC"/>
    <w:rsid w:val="00463479"/>
    <w:rsid w:val="0046387C"/>
    <w:rsid w:val="00463D7E"/>
    <w:rsid w:val="00464742"/>
    <w:rsid w:val="00464856"/>
    <w:rsid w:val="00464F32"/>
    <w:rsid w:val="004650D7"/>
    <w:rsid w:val="00465A2C"/>
    <w:rsid w:val="00465B8D"/>
    <w:rsid w:val="004668D9"/>
    <w:rsid w:val="00466B1C"/>
    <w:rsid w:val="00466B3E"/>
    <w:rsid w:val="00467496"/>
    <w:rsid w:val="00467696"/>
    <w:rsid w:val="004677A8"/>
    <w:rsid w:val="00467C19"/>
    <w:rsid w:val="004700A4"/>
    <w:rsid w:val="00470282"/>
    <w:rsid w:val="00470B22"/>
    <w:rsid w:val="004710FF"/>
    <w:rsid w:val="00471348"/>
    <w:rsid w:val="00471B7F"/>
    <w:rsid w:val="00472111"/>
    <w:rsid w:val="0047224D"/>
    <w:rsid w:val="0047366D"/>
    <w:rsid w:val="00473AFA"/>
    <w:rsid w:val="00474CBA"/>
    <w:rsid w:val="00474D2E"/>
    <w:rsid w:val="004753B8"/>
    <w:rsid w:val="00475789"/>
    <w:rsid w:val="00475B58"/>
    <w:rsid w:val="00475B61"/>
    <w:rsid w:val="004761F3"/>
    <w:rsid w:val="0047630E"/>
    <w:rsid w:val="00476693"/>
    <w:rsid w:val="00476A61"/>
    <w:rsid w:val="00476A83"/>
    <w:rsid w:val="00476B0F"/>
    <w:rsid w:val="00477C84"/>
    <w:rsid w:val="0048009A"/>
    <w:rsid w:val="00480376"/>
    <w:rsid w:val="00480FE2"/>
    <w:rsid w:val="00481A9E"/>
    <w:rsid w:val="004820B1"/>
    <w:rsid w:val="004822CE"/>
    <w:rsid w:val="004823B7"/>
    <w:rsid w:val="0048245C"/>
    <w:rsid w:val="0048250F"/>
    <w:rsid w:val="004827FD"/>
    <w:rsid w:val="00482C49"/>
    <w:rsid w:val="00483324"/>
    <w:rsid w:val="004833C4"/>
    <w:rsid w:val="00483728"/>
    <w:rsid w:val="00483956"/>
    <w:rsid w:val="004839A7"/>
    <w:rsid w:val="00483C4F"/>
    <w:rsid w:val="00483D49"/>
    <w:rsid w:val="0048422C"/>
    <w:rsid w:val="0048451C"/>
    <w:rsid w:val="00484658"/>
    <w:rsid w:val="00485247"/>
    <w:rsid w:val="00485FBA"/>
    <w:rsid w:val="00486FD5"/>
    <w:rsid w:val="0048758C"/>
    <w:rsid w:val="00487DD3"/>
    <w:rsid w:val="00487E8D"/>
    <w:rsid w:val="00490177"/>
    <w:rsid w:val="0049023F"/>
    <w:rsid w:val="004903A6"/>
    <w:rsid w:val="00490B77"/>
    <w:rsid w:val="00490C32"/>
    <w:rsid w:val="00490C8D"/>
    <w:rsid w:val="00490F87"/>
    <w:rsid w:val="00491CDB"/>
    <w:rsid w:val="00491F3B"/>
    <w:rsid w:val="00492281"/>
    <w:rsid w:val="004926C1"/>
    <w:rsid w:val="00492713"/>
    <w:rsid w:val="004933D9"/>
    <w:rsid w:val="004936C5"/>
    <w:rsid w:val="00493BF7"/>
    <w:rsid w:val="00493CC6"/>
    <w:rsid w:val="0049470F"/>
    <w:rsid w:val="00494AF4"/>
    <w:rsid w:val="00494B00"/>
    <w:rsid w:val="00494E47"/>
    <w:rsid w:val="00494FCA"/>
    <w:rsid w:val="00495017"/>
    <w:rsid w:val="00495083"/>
    <w:rsid w:val="0049520F"/>
    <w:rsid w:val="00495305"/>
    <w:rsid w:val="0049582C"/>
    <w:rsid w:val="0049589B"/>
    <w:rsid w:val="00495AFB"/>
    <w:rsid w:val="00495CBD"/>
    <w:rsid w:val="00495D09"/>
    <w:rsid w:val="00495D26"/>
    <w:rsid w:val="00495EC3"/>
    <w:rsid w:val="00495F0E"/>
    <w:rsid w:val="00496098"/>
    <w:rsid w:val="0049618A"/>
    <w:rsid w:val="00496439"/>
    <w:rsid w:val="004967A3"/>
    <w:rsid w:val="0049697D"/>
    <w:rsid w:val="00496A75"/>
    <w:rsid w:val="00496DCD"/>
    <w:rsid w:val="00496F9B"/>
    <w:rsid w:val="00497475"/>
    <w:rsid w:val="00497998"/>
    <w:rsid w:val="004979B2"/>
    <w:rsid w:val="004979B4"/>
    <w:rsid w:val="004A0554"/>
    <w:rsid w:val="004A0710"/>
    <w:rsid w:val="004A072D"/>
    <w:rsid w:val="004A0866"/>
    <w:rsid w:val="004A08A5"/>
    <w:rsid w:val="004A0DEB"/>
    <w:rsid w:val="004A129E"/>
    <w:rsid w:val="004A15E9"/>
    <w:rsid w:val="004A1C36"/>
    <w:rsid w:val="004A2134"/>
    <w:rsid w:val="004A217B"/>
    <w:rsid w:val="004A242F"/>
    <w:rsid w:val="004A2D2E"/>
    <w:rsid w:val="004A3091"/>
    <w:rsid w:val="004A3340"/>
    <w:rsid w:val="004A3B23"/>
    <w:rsid w:val="004A3E80"/>
    <w:rsid w:val="004A4229"/>
    <w:rsid w:val="004A42A4"/>
    <w:rsid w:val="004A4B84"/>
    <w:rsid w:val="004A5205"/>
    <w:rsid w:val="004A58B1"/>
    <w:rsid w:val="004A5B7D"/>
    <w:rsid w:val="004A5C64"/>
    <w:rsid w:val="004A6045"/>
    <w:rsid w:val="004A60D2"/>
    <w:rsid w:val="004A6283"/>
    <w:rsid w:val="004A64E6"/>
    <w:rsid w:val="004A65FB"/>
    <w:rsid w:val="004A69DE"/>
    <w:rsid w:val="004A6D72"/>
    <w:rsid w:val="004A6F04"/>
    <w:rsid w:val="004A7285"/>
    <w:rsid w:val="004A73FB"/>
    <w:rsid w:val="004A7658"/>
    <w:rsid w:val="004A76AB"/>
    <w:rsid w:val="004A7C23"/>
    <w:rsid w:val="004A7EDE"/>
    <w:rsid w:val="004B020C"/>
    <w:rsid w:val="004B0362"/>
    <w:rsid w:val="004B05D3"/>
    <w:rsid w:val="004B0B08"/>
    <w:rsid w:val="004B164E"/>
    <w:rsid w:val="004B22C9"/>
    <w:rsid w:val="004B2551"/>
    <w:rsid w:val="004B2627"/>
    <w:rsid w:val="004B2951"/>
    <w:rsid w:val="004B2B93"/>
    <w:rsid w:val="004B2CF0"/>
    <w:rsid w:val="004B2FD2"/>
    <w:rsid w:val="004B3198"/>
    <w:rsid w:val="004B31A0"/>
    <w:rsid w:val="004B34B2"/>
    <w:rsid w:val="004B36F9"/>
    <w:rsid w:val="004B383D"/>
    <w:rsid w:val="004B395F"/>
    <w:rsid w:val="004B3B4B"/>
    <w:rsid w:val="004B4AD3"/>
    <w:rsid w:val="004B4EE5"/>
    <w:rsid w:val="004B4EF0"/>
    <w:rsid w:val="004B5437"/>
    <w:rsid w:val="004B5518"/>
    <w:rsid w:val="004B5B80"/>
    <w:rsid w:val="004B5C96"/>
    <w:rsid w:val="004B5DF1"/>
    <w:rsid w:val="004B7043"/>
    <w:rsid w:val="004B73AB"/>
    <w:rsid w:val="004B73CC"/>
    <w:rsid w:val="004B7656"/>
    <w:rsid w:val="004B77D5"/>
    <w:rsid w:val="004B7FDD"/>
    <w:rsid w:val="004C0010"/>
    <w:rsid w:val="004C0191"/>
    <w:rsid w:val="004C04DE"/>
    <w:rsid w:val="004C0A1D"/>
    <w:rsid w:val="004C108C"/>
    <w:rsid w:val="004C1379"/>
    <w:rsid w:val="004C13E7"/>
    <w:rsid w:val="004C154A"/>
    <w:rsid w:val="004C1D5A"/>
    <w:rsid w:val="004C2018"/>
    <w:rsid w:val="004C2373"/>
    <w:rsid w:val="004C24B9"/>
    <w:rsid w:val="004C2507"/>
    <w:rsid w:val="004C25D4"/>
    <w:rsid w:val="004C2A1E"/>
    <w:rsid w:val="004C2A20"/>
    <w:rsid w:val="004C2B5F"/>
    <w:rsid w:val="004C300A"/>
    <w:rsid w:val="004C309E"/>
    <w:rsid w:val="004C3243"/>
    <w:rsid w:val="004C32DD"/>
    <w:rsid w:val="004C3BAD"/>
    <w:rsid w:val="004C3D80"/>
    <w:rsid w:val="004C41F7"/>
    <w:rsid w:val="004C4ED1"/>
    <w:rsid w:val="004C4F52"/>
    <w:rsid w:val="004C5662"/>
    <w:rsid w:val="004C5B50"/>
    <w:rsid w:val="004C5C07"/>
    <w:rsid w:val="004C606E"/>
    <w:rsid w:val="004C6092"/>
    <w:rsid w:val="004C634A"/>
    <w:rsid w:val="004C66F9"/>
    <w:rsid w:val="004C6B53"/>
    <w:rsid w:val="004C7265"/>
    <w:rsid w:val="004C768F"/>
    <w:rsid w:val="004C7732"/>
    <w:rsid w:val="004D0529"/>
    <w:rsid w:val="004D1008"/>
    <w:rsid w:val="004D1122"/>
    <w:rsid w:val="004D183A"/>
    <w:rsid w:val="004D1E6A"/>
    <w:rsid w:val="004D1F39"/>
    <w:rsid w:val="004D37A5"/>
    <w:rsid w:val="004D3DCD"/>
    <w:rsid w:val="004D3E13"/>
    <w:rsid w:val="004D45FF"/>
    <w:rsid w:val="004D4703"/>
    <w:rsid w:val="004D47B6"/>
    <w:rsid w:val="004D4A2A"/>
    <w:rsid w:val="004D4B73"/>
    <w:rsid w:val="004D52EC"/>
    <w:rsid w:val="004D5450"/>
    <w:rsid w:val="004D5657"/>
    <w:rsid w:val="004D64C0"/>
    <w:rsid w:val="004D64E4"/>
    <w:rsid w:val="004D658F"/>
    <w:rsid w:val="004D65EF"/>
    <w:rsid w:val="004D66D8"/>
    <w:rsid w:val="004D6782"/>
    <w:rsid w:val="004D7223"/>
    <w:rsid w:val="004D7255"/>
    <w:rsid w:val="004D7BCD"/>
    <w:rsid w:val="004E02DD"/>
    <w:rsid w:val="004E0321"/>
    <w:rsid w:val="004E050D"/>
    <w:rsid w:val="004E0E1F"/>
    <w:rsid w:val="004E13F4"/>
    <w:rsid w:val="004E1465"/>
    <w:rsid w:val="004E147F"/>
    <w:rsid w:val="004E14D9"/>
    <w:rsid w:val="004E1BEB"/>
    <w:rsid w:val="004E1DAD"/>
    <w:rsid w:val="004E2017"/>
    <w:rsid w:val="004E24A0"/>
    <w:rsid w:val="004E24EB"/>
    <w:rsid w:val="004E2DC4"/>
    <w:rsid w:val="004E3065"/>
    <w:rsid w:val="004E30B9"/>
    <w:rsid w:val="004E31FF"/>
    <w:rsid w:val="004E3515"/>
    <w:rsid w:val="004E3563"/>
    <w:rsid w:val="004E357C"/>
    <w:rsid w:val="004E3E5C"/>
    <w:rsid w:val="004E3F2C"/>
    <w:rsid w:val="004E4D09"/>
    <w:rsid w:val="004E4F5C"/>
    <w:rsid w:val="004E52DF"/>
    <w:rsid w:val="004E53AE"/>
    <w:rsid w:val="004E53ED"/>
    <w:rsid w:val="004E5518"/>
    <w:rsid w:val="004E5B61"/>
    <w:rsid w:val="004E5E89"/>
    <w:rsid w:val="004E5FB1"/>
    <w:rsid w:val="004E6532"/>
    <w:rsid w:val="004E6BF7"/>
    <w:rsid w:val="004E6D24"/>
    <w:rsid w:val="004E706E"/>
    <w:rsid w:val="004E727C"/>
    <w:rsid w:val="004E73D0"/>
    <w:rsid w:val="004E7D0B"/>
    <w:rsid w:val="004F0208"/>
    <w:rsid w:val="004F06FB"/>
    <w:rsid w:val="004F08B1"/>
    <w:rsid w:val="004F096E"/>
    <w:rsid w:val="004F0C2E"/>
    <w:rsid w:val="004F0FB2"/>
    <w:rsid w:val="004F0FE6"/>
    <w:rsid w:val="004F11BB"/>
    <w:rsid w:val="004F1211"/>
    <w:rsid w:val="004F1318"/>
    <w:rsid w:val="004F1341"/>
    <w:rsid w:val="004F1416"/>
    <w:rsid w:val="004F15D1"/>
    <w:rsid w:val="004F1728"/>
    <w:rsid w:val="004F1E94"/>
    <w:rsid w:val="004F20B4"/>
    <w:rsid w:val="004F21DD"/>
    <w:rsid w:val="004F2243"/>
    <w:rsid w:val="004F22A7"/>
    <w:rsid w:val="004F23FA"/>
    <w:rsid w:val="004F25E4"/>
    <w:rsid w:val="004F2A1A"/>
    <w:rsid w:val="004F2A6C"/>
    <w:rsid w:val="004F34ED"/>
    <w:rsid w:val="004F3A33"/>
    <w:rsid w:val="004F3B39"/>
    <w:rsid w:val="004F3C4A"/>
    <w:rsid w:val="004F3D31"/>
    <w:rsid w:val="004F42D0"/>
    <w:rsid w:val="004F4AD5"/>
    <w:rsid w:val="004F5103"/>
    <w:rsid w:val="004F574A"/>
    <w:rsid w:val="004F5952"/>
    <w:rsid w:val="004F5ACE"/>
    <w:rsid w:val="004F5BDF"/>
    <w:rsid w:val="004F5E29"/>
    <w:rsid w:val="004F62A3"/>
    <w:rsid w:val="004F6379"/>
    <w:rsid w:val="004F6778"/>
    <w:rsid w:val="004F6EEF"/>
    <w:rsid w:val="004F6F98"/>
    <w:rsid w:val="004F71CD"/>
    <w:rsid w:val="004F7348"/>
    <w:rsid w:val="004F7649"/>
    <w:rsid w:val="004F7B2A"/>
    <w:rsid w:val="00500228"/>
    <w:rsid w:val="0050069D"/>
    <w:rsid w:val="00500C48"/>
    <w:rsid w:val="00500E48"/>
    <w:rsid w:val="005011DF"/>
    <w:rsid w:val="005015D9"/>
    <w:rsid w:val="0050174B"/>
    <w:rsid w:val="00501C42"/>
    <w:rsid w:val="005023AA"/>
    <w:rsid w:val="00502459"/>
    <w:rsid w:val="0050267D"/>
    <w:rsid w:val="00502A7F"/>
    <w:rsid w:val="00502B93"/>
    <w:rsid w:val="00502B9D"/>
    <w:rsid w:val="00502BE9"/>
    <w:rsid w:val="005033B7"/>
    <w:rsid w:val="00503BAB"/>
    <w:rsid w:val="00503DDF"/>
    <w:rsid w:val="00503E1D"/>
    <w:rsid w:val="00504178"/>
    <w:rsid w:val="0050428F"/>
    <w:rsid w:val="005043E1"/>
    <w:rsid w:val="00504541"/>
    <w:rsid w:val="00504963"/>
    <w:rsid w:val="00504A2F"/>
    <w:rsid w:val="00504AEA"/>
    <w:rsid w:val="00504C3F"/>
    <w:rsid w:val="00504C70"/>
    <w:rsid w:val="00504D6B"/>
    <w:rsid w:val="00505085"/>
    <w:rsid w:val="005050DF"/>
    <w:rsid w:val="005051B2"/>
    <w:rsid w:val="005051BE"/>
    <w:rsid w:val="005053F8"/>
    <w:rsid w:val="005056BA"/>
    <w:rsid w:val="0050582B"/>
    <w:rsid w:val="0050617E"/>
    <w:rsid w:val="0050669C"/>
    <w:rsid w:val="00506D3B"/>
    <w:rsid w:val="005072C0"/>
    <w:rsid w:val="005076A5"/>
    <w:rsid w:val="005077AD"/>
    <w:rsid w:val="005077B8"/>
    <w:rsid w:val="005077CB"/>
    <w:rsid w:val="00507EA6"/>
    <w:rsid w:val="00507EC2"/>
    <w:rsid w:val="00510B82"/>
    <w:rsid w:val="00511039"/>
    <w:rsid w:val="0051153C"/>
    <w:rsid w:val="00511921"/>
    <w:rsid w:val="00511BAD"/>
    <w:rsid w:val="00511D8E"/>
    <w:rsid w:val="00511E96"/>
    <w:rsid w:val="00511F59"/>
    <w:rsid w:val="005121CE"/>
    <w:rsid w:val="005122F8"/>
    <w:rsid w:val="0051288F"/>
    <w:rsid w:val="005128DE"/>
    <w:rsid w:val="00512CE8"/>
    <w:rsid w:val="005133B2"/>
    <w:rsid w:val="005135B9"/>
    <w:rsid w:val="00513A7E"/>
    <w:rsid w:val="00513B07"/>
    <w:rsid w:val="00513D21"/>
    <w:rsid w:val="00513E06"/>
    <w:rsid w:val="00513E69"/>
    <w:rsid w:val="00513F1B"/>
    <w:rsid w:val="00514210"/>
    <w:rsid w:val="00514305"/>
    <w:rsid w:val="00514D02"/>
    <w:rsid w:val="005150A3"/>
    <w:rsid w:val="00515229"/>
    <w:rsid w:val="0051602E"/>
    <w:rsid w:val="00516589"/>
    <w:rsid w:val="00516713"/>
    <w:rsid w:val="005168C4"/>
    <w:rsid w:val="00516B1A"/>
    <w:rsid w:val="00516C9A"/>
    <w:rsid w:val="00516CBA"/>
    <w:rsid w:val="00516EC1"/>
    <w:rsid w:val="00517277"/>
    <w:rsid w:val="0051729F"/>
    <w:rsid w:val="0051771F"/>
    <w:rsid w:val="00517735"/>
    <w:rsid w:val="00517C37"/>
    <w:rsid w:val="00517DE5"/>
    <w:rsid w:val="00517F75"/>
    <w:rsid w:val="0052008D"/>
    <w:rsid w:val="0052035C"/>
    <w:rsid w:val="0052045E"/>
    <w:rsid w:val="00520EC4"/>
    <w:rsid w:val="00520FF4"/>
    <w:rsid w:val="00521030"/>
    <w:rsid w:val="00521181"/>
    <w:rsid w:val="005211BE"/>
    <w:rsid w:val="00521936"/>
    <w:rsid w:val="00522056"/>
    <w:rsid w:val="00522EAA"/>
    <w:rsid w:val="005231B9"/>
    <w:rsid w:val="0052329D"/>
    <w:rsid w:val="00523AED"/>
    <w:rsid w:val="00523B06"/>
    <w:rsid w:val="00523DEF"/>
    <w:rsid w:val="00524089"/>
    <w:rsid w:val="0052408F"/>
    <w:rsid w:val="005240F0"/>
    <w:rsid w:val="00524415"/>
    <w:rsid w:val="005249C6"/>
    <w:rsid w:val="00524BDF"/>
    <w:rsid w:val="00524E73"/>
    <w:rsid w:val="00524FB7"/>
    <w:rsid w:val="005250A2"/>
    <w:rsid w:val="0052515D"/>
    <w:rsid w:val="00525C45"/>
    <w:rsid w:val="00525CDD"/>
    <w:rsid w:val="00525F42"/>
    <w:rsid w:val="0052635E"/>
    <w:rsid w:val="00526AB6"/>
    <w:rsid w:val="00526AD2"/>
    <w:rsid w:val="00526B8F"/>
    <w:rsid w:val="00526E10"/>
    <w:rsid w:val="0052705A"/>
    <w:rsid w:val="0052708C"/>
    <w:rsid w:val="00527129"/>
    <w:rsid w:val="005272FD"/>
    <w:rsid w:val="005274F2"/>
    <w:rsid w:val="00527854"/>
    <w:rsid w:val="005279AC"/>
    <w:rsid w:val="00527A16"/>
    <w:rsid w:val="0053017E"/>
    <w:rsid w:val="00530326"/>
    <w:rsid w:val="00530524"/>
    <w:rsid w:val="00530795"/>
    <w:rsid w:val="00530EEE"/>
    <w:rsid w:val="0053151F"/>
    <w:rsid w:val="005317AD"/>
    <w:rsid w:val="00531BDC"/>
    <w:rsid w:val="00531C84"/>
    <w:rsid w:val="00531E50"/>
    <w:rsid w:val="0053208F"/>
    <w:rsid w:val="005320D1"/>
    <w:rsid w:val="0053246D"/>
    <w:rsid w:val="0053253B"/>
    <w:rsid w:val="00532862"/>
    <w:rsid w:val="005329D7"/>
    <w:rsid w:val="005332FF"/>
    <w:rsid w:val="00533375"/>
    <w:rsid w:val="0053345C"/>
    <w:rsid w:val="00533705"/>
    <w:rsid w:val="00533C4D"/>
    <w:rsid w:val="00533E11"/>
    <w:rsid w:val="00533EBC"/>
    <w:rsid w:val="00534035"/>
    <w:rsid w:val="00534539"/>
    <w:rsid w:val="00534CFF"/>
    <w:rsid w:val="00534D79"/>
    <w:rsid w:val="00535008"/>
    <w:rsid w:val="005353FD"/>
    <w:rsid w:val="0053587C"/>
    <w:rsid w:val="005358C9"/>
    <w:rsid w:val="00535C55"/>
    <w:rsid w:val="00535DD1"/>
    <w:rsid w:val="00535EF3"/>
    <w:rsid w:val="005360FA"/>
    <w:rsid w:val="00536DC7"/>
    <w:rsid w:val="0053724F"/>
    <w:rsid w:val="0053761C"/>
    <w:rsid w:val="00537651"/>
    <w:rsid w:val="00537B0A"/>
    <w:rsid w:val="00537F56"/>
    <w:rsid w:val="005402B7"/>
    <w:rsid w:val="0054067A"/>
    <w:rsid w:val="00540704"/>
    <w:rsid w:val="00540BD0"/>
    <w:rsid w:val="00540C4C"/>
    <w:rsid w:val="00540DBD"/>
    <w:rsid w:val="005410F1"/>
    <w:rsid w:val="0054123B"/>
    <w:rsid w:val="00541906"/>
    <w:rsid w:val="005421F2"/>
    <w:rsid w:val="00542C08"/>
    <w:rsid w:val="00542DBF"/>
    <w:rsid w:val="005430C5"/>
    <w:rsid w:val="005439A9"/>
    <w:rsid w:val="00543CCA"/>
    <w:rsid w:val="00543D4C"/>
    <w:rsid w:val="00543F8B"/>
    <w:rsid w:val="005440F3"/>
    <w:rsid w:val="005445B9"/>
    <w:rsid w:val="0054479E"/>
    <w:rsid w:val="00544D6C"/>
    <w:rsid w:val="00544D6E"/>
    <w:rsid w:val="00544E9E"/>
    <w:rsid w:val="00545495"/>
    <w:rsid w:val="00545CDA"/>
    <w:rsid w:val="00545D67"/>
    <w:rsid w:val="005467D7"/>
    <w:rsid w:val="00546897"/>
    <w:rsid w:val="0054699E"/>
    <w:rsid w:val="00546AA9"/>
    <w:rsid w:val="00547030"/>
    <w:rsid w:val="005474BC"/>
    <w:rsid w:val="00547BAB"/>
    <w:rsid w:val="00547C34"/>
    <w:rsid w:val="00547D27"/>
    <w:rsid w:val="00550462"/>
    <w:rsid w:val="0055060C"/>
    <w:rsid w:val="00550820"/>
    <w:rsid w:val="00550B10"/>
    <w:rsid w:val="00551610"/>
    <w:rsid w:val="00551D3E"/>
    <w:rsid w:val="00551F9E"/>
    <w:rsid w:val="00552E5C"/>
    <w:rsid w:val="005532C7"/>
    <w:rsid w:val="0055371C"/>
    <w:rsid w:val="005538CF"/>
    <w:rsid w:val="00553A55"/>
    <w:rsid w:val="00553CA1"/>
    <w:rsid w:val="00553D4E"/>
    <w:rsid w:val="00553E05"/>
    <w:rsid w:val="00553E31"/>
    <w:rsid w:val="0055435B"/>
    <w:rsid w:val="00554534"/>
    <w:rsid w:val="005549B4"/>
    <w:rsid w:val="00554DDD"/>
    <w:rsid w:val="005550D6"/>
    <w:rsid w:val="0055521C"/>
    <w:rsid w:val="00555A35"/>
    <w:rsid w:val="0055641D"/>
    <w:rsid w:val="0055664F"/>
    <w:rsid w:val="00556879"/>
    <w:rsid w:val="00556A6A"/>
    <w:rsid w:val="00556AE2"/>
    <w:rsid w:val="00556BA3"/>
    <w:rsid w:val="00556E0A"/>
    <w:rsid w:val="00557175"/>
    <w:rsid w:val="005571FB"/>
    <w:rsid w:val="00557341"/>
    <w:rsid w:val="005574F8"/>
    <w:rsid w:val="005578BC"/>
    <w:rsid w:val="005579E7"/>
    <w:rsid w:val="00557B10"/>
    <w:rsid w:val="00557CA9"/>
    <w:rsid w:val="00560150"/>
    <w:rsid w:val="0056037B"/>
    <w:rsid w:val="00560442"/>
    <w:rsid w:val="00560A42"/>
    <w:rsid w:val="00560F66"/>
    <w:rsid w:val="0056104E"/>
    <w:rsid w:val="00561227"/>
    <w:rsid w:val="0056133C"/>
    <w:rsid w:val="005614B7"/>
    <w:rsid w:val="00561858"/>
    <w:rsid w:val="0056199B"/>
    <w:rsid w:val="0056243E"/>
    <w:rsid w:val="00562642"/>
    <w:rsid w:val="00562A99"/>
    <w:rsid w:val="00562C03"/>
    <w:rsid w:val="00562E5C"/>
    <w:rsid w:val="00562FE2"/>
    <w:rsid w:val="005633E4"/>
    <w:rsid w:val="00563A91"/>
    <w:rsid w:val="00563B26"/>
    <w:rsid w:val="00563F08"/>
    <w:rsid w:val="00564001"/>
    <w:rsid w:val="005640A0"/>
    <w:rsid w:val="005642D8"/>
    <w:rsid w:val="00564429"/>
    <w:rsid w:val="0056453E"/>
    <w:rsid w:val="00564C4A"/>
    <w:rsid w:val="00564DE6"/>
    <w:rsid w:val="005651AB"/>
    <w:rsid w:val="005657E3"/>
    <w:rsid w:val="00565A03"/>
    <w:rsid w:val="00565CD5"/>
    <w:rsid w:val="005660D4"/>
    <w:rsid w:val="0056642F"/>
    <w:rsid w:val="005664B1"/>
    <w:rsid w:val="00566830"/>
    <w:rsid w:val="005669AE"/>
    <w:rsid w:val="00566C57"/>
    <w:rsid w:val="00567450"/>
    <w:rsid w:val="00567A0A"/>
    <w:rsid w:val="00567CBE"/>
    <w:rsid w:val="00567DD9"/>
    <w:rsid w:val="00567E1D"/>
    <w:rsid w:val="005707B4"/>
    <w:rsid w:val="005708A5"/>
    <w:rsid w:val="00570F47"/>
    <w:rsid w:val="00570FAD"/>
    <w:rsid w:val="0057123E"/>
    <w:rsid w:val="005712D1"/>
    <w:rsid w:val="005713CB"/>
    <w:rsid w:val="0057144F"/>
    <w:rsid w:val="00571555"/>
    <w:rsid w:val="00571DB6"/>
    <w:rsid w:val="00573313"/>
    <w:rsid w:val="005735F0"/>
    <w:rsid w:val="00573A27"/>
    <w:rsid w:val="00574290"/>
    <w:rsid w:val="00574525"/>
    <w:rsid w:val="00574589"/>
    <w:rsid w:val="005746A3"/>
    <w:rsid w:val="00574E3A"/>
    <w:rsid w:val="005750DB"/>
    <w:rsid w:val="0057511B"/>
    <w:rsid w:val="00575D5C"/>
    <w:rsid w:val="00575F8B"/>
    <w:rsid w:val="00575FE7"/>
    <w:rsid w:val="00576242"/>
    <w:rsid w:val="005762D5"/>
    <w:rsid w:val="005766CC"/>
    <w:rsid w:val="00576FC6"/>
    <w:rsid w:val="00577022"/>
    <w:rsid w:val="005772AA"/>
    <w:rsid w:val="00577A38"/>
    <w:rsid w:val="00577C2D"/>
    <w:rsid w:val="00577F28"/>
    <w:rsid w:val="0058010E"/>
    <w:rsid w:val="0058056A"/>
    <w:rsid w:val="0058060C"/>
    <w:rsid w:val="005807CA"/>
    <w:rsid w:val="005811C2"/>
    <w:rsid w:val="00581825"/>
    <w:rsid w:val="00581ADA"/>
    <w:rsid w:val="00581B3F"/>
    <w:rsid w:val="00581EC4"/>
    <w:rsid w:val="005823B3"/>
    <w:rsid w:val="005825A2"/>
    <w:rsid w:val="005826B7"/>
    <w:rsid w:val="00582B4B"/>
    <w:rsid w:val="00583118"/>
    <w:rsid w:val="00583629"/>
    <w:rsid w:val="00583800"/>
    <w:rsid w:val="00583CEF"/>
    <w:rsid w:val="0058442C"/>
    <w:rsid w:val="005845C5"/>
    <w:rsid w:val="005846FF"/>
    <w:rsid w:val="00584849"/>
    <w:rsid w:val="0058486E"/>
    <w:rsid w:val="00585007"/>
    <w:rsid w:val="005850E0"/>
    <w:rsid w:val="00585121"/>
    <w:rsid w:val="0058593C"/>
    <w:rsid w:val="00585977"/>
    <w:rsid w:val="00585D36"/>
    <w:rsid w:val="00585D8D"/>
    <w:rsid w:val="00585E1A"/>
    <w:rsid w:val="00585E83"/>
    <w:rsid w:val="00586529"/>
    <w:rsid w:val="00586AE8"/>
    <w:rsid w:val="00586DA8"/>
    <w:rsid w:val="00586EE8"/>
    <w:rsid w:val="00586F82"/>
    <w:rsid w:val="0058740E"/>
    <w:rsid w:val="005878B8"/>
    <w:rsid w:val="00587A84"/>
    <w:rsid w:val="0059021B"/>
    <w:rsid w:val="0059048F"/>
    <w:rsid w:val="0059096A"/>
    <w:rsid w:val="00590A30"/>
    <w:rsid w:val="00590B72"/>
    <w:rsid w:val="00590BF4"/>
    <w:rsid w:val="00590CE8"/>
    <w:rsid w:val="00590E15"/>
    <w:rsid w:val="00590F8E"/>
    <w:rsid w:val="005913A8"/>
    <w:rsid w:val="00591C19"/>
    <w:rsid w:val="00591F91"/>
    <w:rsid w:val="005924D9"/>
    <w:rsid w:val="00592593"/>
    <w:rsid w:val="005926B2"/>
    <w:rsid w:val="00592ED5"/>
    <w:rsid w:val="005933EC"/>
    <w:rsid w:val="005937C8"/>
    <w:rsid w:val="005940F1"/>
    <w:rsid w:val="00594276"/>
    <w:rsid w:val="005943CC"/>
    <w:rsid w:val="0059497E"/>
    <w:rsid w:val="00594AF1"/>
    <w:rsid w:val="005951D5"/>
    <w:rsid w:val="005951F2"/>
    <w:rsid w:val="0059584E"/>
    <w:rsid w:val="00595C74"/>
    <w:rsid w:val="005960D7"/>
    <w:rsid w:val="005963A8"/>
    <w:rsid w:val="005968A4"/>
    <w:rsid w:val="00596B15"/>
    <w:rsid w:val="00596FE6"/>
    <w:rsid w:val="00597197"/>
    <w:rsid w:val="0059742B"/>
    <w:rsid w:val="00597C70"/>
    <w:rsid w:val="00597D67"/>
    <w:rsid w:val="005A06C4"/>
    <w:rsid w:val="005A0C98"/>
    <w:rsid w:val="005A10CB"/>
    <w:rsid w:val="005A1181"/>
    <w:rsid w:val="005A170D"/>
    <w:rsid w:val="005A1C8C"/>
    <w:rsid w:val="005A209B"/>
    <w:rsid w:val="005A2111"/>
    <w:rsid w:val="005A24F5"/>
    <w:rsid w:val="005A27AD"/>
    <w:rsid w:val="005A2868"/>
    <w:rsid w:val="005A3100"/>
    <w:rsid w:val="005A317F"/>
    <w:rsid w:val="005A357D"/>
    <w:rsid w:val="005A3823"/>
    <w:rsid w:val="005A3824"/>
    <w:rsid w:val="005A3FCD"/>
    <w:rsid w:val="005A4215"/>
    <w:rsid w:val="005A45BA"/>
    <w:rsid w:val="005A4CD7"/>
    <w:rsid w:val="005A5E25"/>
    <w:rsid w:val="005A6135"/>
    <w:rsid w:val="005A656B"/>
    <w:rsid w:val="005A66B0"/>
    <w:rsid w:val="005A68C9"/>
    <w:rsid w:val="005A6BBF"/>
    <w:rsid w:val="005A6C88"/>
    <w:rsid w:val="005A6DE9"/>
    <w:rsid w:val="005A6DEB"/>
    <w:rsid w:val="005A71AE"/>
    <w:rsid w:val="005A74B3"/>
    <w:rsid w:val="005A7715"/>
    <w:rsid w:val="005A7CAE"/>
    <w:rsid w:val="005B081F"/>
    <w:rsid w:val="005B0C81"/>
    <w:rsid w:val="005B0FE3"/>
    <w:rsid w:val="005B12AD"/>
    <w:rsid w:val="005B1DAE"/>
    <w:rsid w:val="005B1F20"/>
    <w:rsid w:val="005B1FA7"/>
    <w:rsid w:val="005B20B6"/>
    <w:rsid w:val="005B23F1"/>
    <w:rsid w:val="005B25E5"/>
    <w:rsid w:val="005B286E"/>
    <w:rsid w:val="005B2C04"/>
    <w:rsid w:val="005B2C7E"/>
    <w:rsid w:val="005B3084"/>
    <w:rsid w:val="005B3191"/>
    <w:rsid w:val="005B353A"/>
    <w:rsid w:val="005B377C"/>
    <w:rsid w:val="005B3A4F"/>
    <w:rsid w:val="005B3FF6"/>
    <w:rsid w:val="005B44A2"/>
    <w:rsid w:val="005B496E"/>
    <w:rsid w:val="005B4D08"/>
    <w:rsid w:val="005B50DB"/>
    <w:rsid w:val="005B5214"/>
    <w:rsid w:val="005B532A"/>
    <w:rsid w:val="005B5886"/>
    <w:rsid w:val="005B60BD"/>
    <w:rsid w:val="005B695C"/>
    <w:rsid w:val="005B6A0F"/>
    <w:rsid w:val="005B776D"/>
    <w:rsid w:val="005C0021"/>
    <w:rsid w:val="005C03AD"/>
    <w:rsid w:val="005C10A1"/>
    <w:rsid w:val="005C119B"/>
    <w:rsid w:val="005C16E5"/>
    <w:rsid w:val="005C178D"/>
    <w:rsid w:val="005C1A91"/>
    <w:rsid w:val="005C1B98"/>
    <w:rsid w:val="005C1CA3"/>
    <w:rsid w:val="005C1D82"/>
    <w:rsid w:val="005C1DE5"/>
    <w:rsid w:val="005C1E41"/>
    <w:rsid w:val="005C1F1A"/>
    <w:rsid w:val="005C23FA"/>
    <w:rsid w:val="005C24FF"/>
    <w:rsid w:val="005C2CEF"/>
    <w:rsid w:val="005C2EE0"/>
    <w:rsid w:val="005C305F"/>
    <w:rsid w:val="005C3115"/>
    <w:rsid w:val="005C3734"/>
    <w:rsid w:val="005C38D1"/>
    <w:rsid w:val="005C4D14"/>
    <w:rsid w:val="005C516F"/>
    <w:rsid w:val="005C55D8"/>
    <w:rsid w:val="005C56C5"/>
    <w:rsid w:val="005C62BF"/>
    <w:rsid w:val="005C635F"/>
    <w:rsid w:val="005C66A5"/>
    <w:rsid w:val="005C6885"/>
    <w:rsid w:val="005C6A1C"/>
    <w:rsid w:val="005C6D04"/>
    <w:rsid w:val="005C712B"/>
    <w:rsid w:val="005C7312"/>
    <w:rsid w:val="005C7453"/>
    <w:rsid w:val="005C7966"/>
    <w:rsid w:val="005C7A8B"/>
    <w:rsid w:val="005C7D21"/>
    <w:rsid w:val="005C7DC5"/>
    <w:rsid w:val="005D013F"/>
    <w:rsid w:val="005D037D"/>
    <w:rsid w:val="005D0558"/>
    <w:rsid w:val="005D0AD7"/>
    <w:rsid w:val="005D0FD5"/>
    <w:rsid w:val="005D121B"/>
    <w:rsid w:val="005D1B92"/>
    <w:rsid w:val="005D1E65"/>
    <w:rsid w:val="005D22AE"/>
    <w:rsid w:val="005D290E"/>
    <w:rsid w:val="005D29FA"/>
    <w:rsid w:val="005D2D17"/>
    <w:rsid w:val="005D3081"/>
    <w:rsid w:val="005D338A"/>
    <w:rsid w:val="005D3C0F"/>
    <w:rsid w:val="005D3E53"/>
    <w:rsid w:val="005D400B"/>
    <w:rsid w:val="005D43EE"/>
    <w:rsid w:val="005D4917"/>
    <w:rsid w:val="005D5166"/>
    <w:rsid w:val="005D5298"/>
    <w:rsid w:val="005D5573"/>
    <w:rsid w:val="005D57E3"/>
    <w:rsid w:val="005D5E03"/>
    <w:rsid w:val="005D6824"/>
    <w:rsid w:val="005D6BFB"/>
    <w:rsid w:val="005D6CBB"/>
    <w:rsid w:val="005D6F90"/>
    <w:rsid w:val="005D7BDA"/>
    <w:rsid w:val="005E0230"/>
    <w:rsid w:val="005E055E"/>
    <w:rsid w:val="005E082B"/>
    <w:rsid w:val="005E0C4E"/>
    <w:rsid w:val="005E0D99"/>
    <w:rsid w:val="005E11C2"/>
    <w:rsid w:val="005E12A9"/>
    <w:rsid w:val="005E137C"/>
    <w:rsid w:val="005E1405"/>
    <w:rsid w:val="005E182D"/>
    <w:rsid w:val="005E19DC"/>
    <w:rsid w:val="005E1C32"/>
    <w:rsid w:val="005E24EB"/>
    <w:rsid w:val="005E278E"/>
    <w:rsid w:val="005E28BA"/>
    <w:rsid w:val="005E2FDC"/>
    <w:rsid w:val="005E31FC"/>
    <w:rsid w:val="005E32F2"/>
    <w:rsid w:val="005E34D1"/>
    <w:rsid w:val="005E3B03"/>
    <w:rsid w:val="005E4965"/>
    <w:rsid w:val="005E4A48"/>
    <w:rsid w:val="005E4F54"/>
    <w:rsid w:val="005E5756"/>
    <w:rsid w:val="005E593B"/>
    <w:rsid w:val="005E5A82"/>
    <w:rsid w:val="005E5D33"/>
    <w:rsid w:val="005E624A"/>
    <w:rsid w:val="005E6896"/>
    <w:rsid w:val="005E6E08"/>
    <w:rsid w:val="005E720E"/>
    <w:rsid w:val="005E7417"/>
    <w:rsid w:val="005E7E9B"/>
    <w:rsid w:val="005F00A9"/>
    <w:rsid w:val="005F011F"/>
    <w:rsid w:val="005F062F"/>
    <w:rsid w:val="005F0864"/>
    <w:rsid w:val="005F0C1B"/>
    <w:rsid w:val="005F0EA9"/>
    <w:rsid w:val="005F1288"/>
    <w:rsid w:val="005F1790"/>
    <w:rsid w:val="005F185A"/>
    <w:rsid w:val="005F189C"/>
    <w:rsid w:val="005F1B3F"/>
    <w:rsid w:val="005F1B87"/>
    <w:rsid w:val="005F1D0A"/>
    <w:rsid w:val="005F1E97"/>
    <w:rsid w:val="005F29D2"/>
    <w:rsid w:val="005F2B02"/>
    <w:rsid w:val="005F3553"/>
    <w:rsid w:val="005F3584"/>
    <w:rsid w:val="005F35CD"/>
    <w:rsid w:val="005F3BF2"/>
    <w:rsid w:val="005F3D32"/>
    <w:rsid w:val="005F4395"/>
    <w:rsid w:val="005F43A1"/>
    <w:rsid w:val="005F453E"/>
    <w:rsid w:val="005F4577"/>
    <w:rsid w:val="005F475F"/>
    <w:rsid w:val="005F4B03"/>
    <w:rsid w:val="005F4DBC"/>
    <w:rsid w:val="005F4F8C"/>
    <w:rsid w:val="005F4FE0"/>
    <w:rsid w:val="005F51AF"/>
    <w:rsid w:val="005F5454"/>
    <w:rsid w:val="005F57CB"/>
    <w:rsid w:val="005F589F"/>
    <w:rsid w:val="005F5DE2"/>
    <w:rsid w:val="005F6164"/>
    <w:rsid w:val="005F6607"/>
    <w:rsid w:val="005F6D92"/>
    <w:rsid w:val="005F702D"/>
    <w:rsid w:val="005F757F"/>
    <w:rsid w:val="005F768E"/>
    <w:rsid w:val="005F7E01"/>
    <w:rsid w:val="00600098"/>
    <w:rsid w:val="0060078D"/>
    <w:rsid w:val="00600B87"/>
    <w:rsid w:val="00600C03"/>
    <w:rsid w:val="006014AA"/>
    <w:rsid w:val="00602C1D"/>
    <w:rsid w:val="00602CD6"/>
    <w:rsid w:val="00602E3C"/>
    <w:rsid w:val="00602FC9"/>
    <w:rsid w:val="006037AC"/>
    <w:rsid w:val="0060404E"/>
    <w:rsid w:val="006045B0"/>
    <w:rsid w:val="0060461C"/>
    <w:rsid w:val="00604899"/>
    <w:rsid w:val="00604A2E"/>
    <w:rsid w:val="00604AEB"/>
    <w:rsid w:val="00604E3F"/>
    <w:rsid w:val="00604FFD"/>
    <w:rsid w:val="006058A4"/>
    <w:rsid w:val="00605AA9"/>
    <w:rsid w:val="006060DB"/>
    <w:rsid w:val="006060DD"/>
    <w:rsid w:val="0060619D"/>
    <w:rsid w:val="006069F3"/>
    <w:rsid w:val="00606BF1"/>
    <w:rsid w:val="00606CED"/>
    <w:rsid w:val="0060727A"/>
    <w:rsid w:val="00610606"/>
    <w:rsid w:val="006109D2"/>
    <w:rsid w:val="00610D46"/>
    <w:rsid w:val="00610D77"/>
    <w:rsid w:val="00611069"/>
    <w:rsid w:val="006112D6"/>
    <w:rsid w:val="00611710"/>
    <w:rsid w:val="0061194D"/>
    <w:rsid w:val="0061221F"/>
    <w:rsid w:val="0061258A"/>
    <w:rsid w:val="006127FC"/>
    <w:rsid w:val="00612C7B"/>
    <w:rsid w:val="00612F9D"/>
    <w:rsid w:val="0061300F"/>
    <w:rsid w:val="00613827"/>
    <w:rsid w:val="00613974"/>
    <w:rsid w:val="00613A43"/>
    <w:rsid w:val="00613AEB"/>
    <w:rsid w:val="00613FE9"/>
    <w:rsid w:val="00614092"/>
    <w:rsid w:val="006140A6"/>
    <w:rsid w:val="006140A9"/>
    <w:rsid w:val="006146BF"/>
    <w:rsid w:val="006147BC"/>
    <w:rsid w:val="00614CE9"/>
    <w:rsid w:val="00614E03"/>
    <w:rsid w:val="00614FA8"/>
    <w:rsid w:val="006153EB"/>
    <w:rsid w:val="00615A40"/>
    <w:rsid w:val="00615CFC"/>
    <w:rsid w:val="00615DD9"/>
    <w:rsid w:val="006167B8"/>
    <w:rsid w:val="00616877"/>
    <w:rsid w:val="0061695B"/>
    <w:rsid w:val="0061761D"/>
    <w:rsid w:val="00617846"/>
    <w:rsid w:val="006178AF"/>
    <w:rsid w:val="00617B20"/>
    <w:rsid w:val="00617F4C"/>
    <w:rsid w:val="006201FA"/>
    <w:rsid w:val="006207DE"/>
    <w:rsid w:val="00620AB7"/>
    <w:rsid w:val="00621096"/>
    <w:rsid w:val="006211F2"/>
    <w:rsid w:val="00621DD1"/>
    <w:rsid w:val="00622118"/>
    <w:rsid w:val="006221A7"/>
    <w:rsid w:val="00622258"/>
    <w:rsid w:val="00622555"/>
    <w:rsid w:val="006227F7"/>
    <w:rsid w:val="00623247"/>
    <w:rsid w:val="006232DB"/>
    <w:rsid w:val="00623A44"/>
    <w:rsid w:val="00623E57"/>
    <w:rsid w:val="0062430C"/>
    <w:rsid w:val="0062430D"/>
    <w:rsid w:val="00624618"/>
    <w:rsid w:val="00624BEC"/>
    <w:rsid w:val="00624EB7"/>
    <w:rsid w:val="006254CA"/>
    <w:rsid w:val="0062555B"/>
    <w:rsid w:val="00625582"/>
    <w:rsid w:val="00625D46"/>
    <w:rsid w:val="0062600D"/>
    <w:rsid w:val="00626321"/>
    <w:rsid w:val="0062660E"/>
    <w:rsid w:val="00626B48"/>
    <w:rsid w:val="00626C45"/>
    <w:rsid w:val="00627595"/>
    <w:rsid w:val="00627A2E"/>
    <w:rsid w:val="00627A66"/>
    <w:rsid w:val="00627C12"/>
    <w:rsid w:val="00627DCA"/>
    <w:rsid w:val="00627FA9"/>
    <w:rsid w:val="006304BB"/>
    <w:rsid w:val="00630684"/>
    <w:rsid w:val="00630A45"/>
    <w:rsid w:val="00630DD1"/>
    <w:rsid w:val="00630ECE"/>
    <w:rsid w:val="00630F73"/>
    <w:rsid w:val="006312FE"/>
    <w:rsid w:val="0063134C"/>
    <w:rsid w:val="006313D0"/>
    <w:rsid w:val="00631986"/>
    <w:rsid w:val="00631ABF"/>
    <w:rsid w:val="00631F9F"/>
    <w:rsid w:val="006320F5"/>
    <w:rsid w:val="006323C4"/>
    <w:rsid w:val="00632BE1"/>
    <w:rsid w:val="00632DAF"/>
    <w:rsid w:val="00632E1D"/>
    <w:rsid w:val="0063306E"/>
    <w:rsid w:val="006331C2"/>
    <w:rsid w:val="0063386D"/>
    <w:rsid w:val="00633B62"/>
    <w:rsid w:val="006342A3"/>
    <w:rsid w:val="00634514"/>
    <w:rsid w:val="00634531"/>
    <w:rsid w:val="00634759"/>
    <w:rsid w:val="00634DCE"/>
    <w:rsid w:val="00635065"/>
    <w:rsid w:val="00635506"/>
    <w:rsid w:val="006357D9"/>
    <w:rsid w:val="006357DE"/>
    <w:rsid w:val="00635C55"/>
    <w:rsid w:val="006363F7"/>
    <w:rsid w:val="00636559"/>
    <w:rsid w:val="00636ACA"/>
    <w:rsid w:val="00636C82"/>
    <w:rsid w:val="00636F28"/>
    <w:rsid w:val="0063709F"/>
    <w:rsid w:val="006376E6"/>
    <w:rsid w:val="006377C3"/>
    <w:rsid w:val="00637C01"/>
    <w:rsid w:val="00637CEB"/>
    <w:rsid w:val="00640005"/>
    <w:rsid w:val="006405C7"/>
    <w:rsid w:val="00640DBB"/>
    <w:rsid w:val="0064191D"/>
    <w:rsid w:val="00641BD7"/>
    <w:rsid w:val="00641C2E"/>
    <w:rsid w:val="00641EB6"/>
    <w:rsid w:val="00641EEB"/>
    <w:rsid w:val="006427BF"/>
    <w:rsid w:val="00642877"/>
    <w:rsid w:val="006433CF"/>
    <w:rsid w:val="006438FA"/>
    <w:rsid w:val="006447A8"/>
    <w:rsid w:val="00644B39"/>
    <w:rsid w:val="00644CD3"/>
    <w:rsid w:val="00644DC0"/>
    <w:rsid w:val="00644EC0"/>
    <w:rsid w:val="0064517D"/>
    <w:rsid w:val="006460A4"/>
    <w:rsid w:val="00646122"/>
    <w:rsid w:val="00646CFC"/>
    <w:rsid w:val="00646D3B"/>
    <w:rsid w:val="00647319"/>
    <w:rsid w:val="00647451"/>
    <w:rsid w:val="00647637"/>
    <w:rsid w:val="00647D12"/>
    <w:rsid w:val="00647D75"/>
    <w:rsid w:val="0065003F"/>
    <w:rsid w:val="0065016B"/>
    <w:rsid w:val="00650170"/>
    <w:rsid w:val="00650326"/>
    <w:rsid w:val="0065066C"/>
    <w:rsid w:val="00651104"/>
    <w:rsid w:val="00651149"/>
    <w:rsid w:val="006514DC"/>
    <w:rsid w:val="00652230"/>
    <w:rsid w:val="00652248"/>
    <w:rsid w:val="006523BB"/>
    <w:rsid w:val="00653430"/>
    <w:rsid w:val="006538B9"/>
    <w:rsid w:val="006539F9"/>
    <w:rsid w:val="00653A2B"/>
    <w:rsid w:val="00653A91"/>
    <w:rsid w:val="00653B10"/>
    <w:rsid w:val="00653DAE"/>
    <w:rsid w:val="00653E56"/>
    <w:rsid w:val="006540EE"/>
    <w:rsid w:val="00654455"/>
    <w:rsid w:val="006545EE"/>
    <w:rsid w:val="00654883"/>
    <w:rsid w:val="00655C82"/>
    <w:rsid w:val="006560AB"/>
    <w:rsid w:val="00656409"/>
    <w:rsid w:val="0065660D"/>
    <w:rsid w:val="00656BA9"/>
    <w:rsid w:val="00656C0C"/>
    <w:rsid w:val="0065788C"/>
    <w:rsid w:val="00657B9D"/>
    <w:rsid w:val="00657C59"/>
    <w:rsid w:val="00657E9B"/>
    <w:rsid w:val="006601AC"/>
    <w:rsid w:val="006605C6"/>
    <w:rsid w:val="00660AE4"/>
    <w:rsid w:val="00660CDF"/>
    <w:rsid w:val="00660F9C"/>
    <w:rsid w:val="006611F7"/>
    <w:rsid w:val="006611F9"/>
    <w:rsid w:val="00661729"/>
    <w:rsid w:val="006620F3"/>
    <w:rsid w:val="00662BC4"/>
    <w:rsid w:val="006631E9"/>
    <w:rsid w:val="00663206"/>
    <w:rsid w:val="00663B7C"/>
    <w:rsid w:val="00663E47"/>
    <w:rsid w:val="00663E6C"/>
    <w:rsid w:val="00663F82"/>
    <w:rsid w:val="00664293"/>
    <w:rsid w:val="0066462A"/>
    <w:rsid w:val="00664ADC"/>
    <w:rsid w:val="00664E23"/>
    <w:rsid w:val="006651DC"/>
    <w:rsid w:val="00665288"/>
    <w:rsid w:val="00665618"/>
    <w:rsid w:val="0066590E"/>
    <w:rsid w:val="00665CA5"/>
    <w:rsid w:val="00665CB3"/>
    <w:rsid w:val="00666031"/>
    <w:rsid w:val="006663F6"/>
    <w:rsid w:val="0066678B"/>
    <w:rsid w:val="006669DA"/>
    <w:rsid w:val="00667000"/>
    <w:rsid w:val="006671CA"/>
    <w:rsid w:val="00667403"/>
    <w:rsid w:val="00667515"/>
    <w:rsid w:val="00667540"/>
    <w:rsid w:val="006677DD"/>
    <w:rsid w:val="00667E9D"/>
    <w:rsid w:val="00670D32"/>
    <w:rsid w:val="00671258"/>
    <w:rsid w:val="006715C0"/>
    <w:rsid w:val="006717CA"/>
    <w:rsid w:val="006718FE"/>
    <w:rsid w:val="00672271"/>
    <w:rsid w:val="00672871"/>
    <w:rsid w:val="0067297F"/>
    <w:rsid w:val="006729DD"/>
    <w:rsid w:val="00672EDB"/>
    <w:rsid w:val="00673B9B"/>
    <w:rsid w:val="00673F72"/>
    <w:rsid w:val="00674023"/>
    <w:rsid w:val="0067424C"/>
    <w:rsid w:val="0067428E"/>
    <w:rsid w:val="006748F9"/>
    <w:rsid w:val="00674DA1"/>
    <w:rsid w:val="00674F2D"/>
    <w:rsid w:val="0067517C"/>
    <w:rsid w:val="006752BD"/>
    <w:rsid w:val="006752D9"/>
    <w:rsid w:val="00675328"/>
    <w:rsid w:val="0067534D"/>
    <w:rsid w:val="00675542"/>
    <w:rsid w:val="00675792"/>
    <w:rsid w:val="006757F1"/>
    <w:rsid w:val="00675D1F"/>
    <w:rsid w:val="006762F2"/>
    <w:rsid w:val="00676309"/>
    <w:rsid w:val="006763C7"/>
    <w:rsid w:val="00676979"/>
    <w:rsid w:val="006771B7"/>
    <w:rsid w:val="006773A7"/>
    <w:rsid w:val="006774CF"/>
    <w:rsid w:val="0067758D"/>
    <w:rsid w:val="006776E6"/>
    <w:rsid w:val="00677B9D"/>
    <w:rsid w:val="00677F4E"/>
    <w:rsid w:val="00680C58"/>
    <w:rsid w:val="00681107"/>
    <w:rsid w:val="006812AA"/>
    <w:rsid w:val="0068151F"/>
    <w:rsid w:val="00681825"/>
    <w:rsid w:val="006820CF"/>
    <w:rsid w:val="0068256C"/>
    <w:rsid w:val="006825DC"/>
    <w:rsid w:val="00682741"/>
    <w:rsid w:val="006827F1"/>
    <w:rsid w:val="0068291A"/>
    <w:rsid w:val="006829E7"/>
    <w:rsid w:val="006829ED"/>
    <w:rsid w:val="00683041"/>
    <w:rsid w:val="006830CA"/>
    <w:rsid w:val="006834CE"/>
    <w:rsid w:val="006834CF"/>
    <w:rsid w:val="006837CB"/>
    <w:rsid w:val="00683AD8"/>
    <w:rsid w:val="00683B09"/>
    <w:rsid w:val="00683F7C"/>
    <w:rsid w:val="0068410A"/>
    <w:rsid w:val="0068451B"/>
    <w:rsid w:val="00684648"/>
    <w:rsid w:val="006847C4"/>
    <w:rsid w:val="00684A25"/>
    <w:rsid w:val="00684ECB"/>
    <w:rsid w:val="006859D6"/>
    <w:rsid w:val="00685DE9"/>
    <w:rsid w:val="00686201"/>
    <w:rsid w:val="0068644D"/>
    <w:rsid w:val="00686788"/>
    <w:rsid w:val="00686CC9"/>
    <w:rsid w:val="00686F87"/>
    <w:rsid w:val="006871A5"/>
    <w:rsid w:val="00687207"/>
    <w:rsid w:val="00687D2F"/>
    <w:rsid w:val="00687D3A"/>
    <w:rsid w:val="00687E54"/>
    <w:rsid w:val="00687FA2"/>
    <w:rsid w:val="0069006E"/>
    <w:rsid w:val="006904FE"/>
    <w:rsid w:val="00690741"/>
    <w:rsid w:val="00692407"/>
    <w:rsid w:val="006926B7"/>
    <w:rsid w:val="00692865"/>
    <w:rsid w:val="00692E42"/>
    <w:rsid w:val="00693029"/>
    <w:rsid w:val="00693397"/>
    <w:rsid w:val="0069360C"/>
    <w:rsid w:val="00693D82"/>
    <w:rsid w:val="00694546"/>
    <w:rsid w:val="006947D5"/>
    <w:rsid w:val="00694832"/>
    <w:rsid w:val="0069505F"/>
    <w:rsid w:val="0069540E"/>
    <w:rsid w:val="006954F9"/>
    <w:rsid w:val="006955DC"/>
    <w:rsid w:val="006958B5"/>
    <w:rsid w:val="00695924"/>
    <w:rsid w:val="006959F3"/>
    <w:rsid w:val="00695D0E"/>
    <w:rsid w:val="00695DC9"/>
    <w:rsid w:val="00695FF6"/>
    <w:rsid w:val="00696098"/>
    <w:rsid w:val="006960FF"/>
    <w:rsid w:val="0069678B"/>
    <w:rsid w:val="00696BCE"/>
    <w:rsid w:val="00696C26"/>
    <w:rsid w:val="00696E9C"/>
    <w:rsid w:val="00696F8D"/>
    <w:rsid w:val="00696F8E"/>
    <w:rsid w:val="0069714F"/>
    <w:rsid w:val="00697755"/>
    <w:rsid w:val="0069783A"/>
    <w:rsid w:val="00697C7A"/>
    <w:rsid w:val="00697E56"/>
    <w:rsid w:val="006A00D4"/>
    <w:rsid w:val="006A00EB"/>
    <w:rsid w:val="006A0636"/>
    <w:rsid w:val="006A090D"/>
    <w:rsid w:val="006A0A26"/>
    <w:rsid w:val="006A19A6"/>
    <w:rsid w:val="006A1B9F"/>
    <w:rsid w:val="006A1E1B"/>
    <w:rsid w:val="006A20CE"/>
    <w:rsid w:val="006A21E8"/>
    <w:rsid w:val="006A23A5"/>
    <w:rsid w:val="006A24DB"/>
    <w:rsid w:val="006A2C26"/>
    <w:rsid w:val="006A2C8C"/>
    <w:rsid w:val="006A2E7F"/>
    <w:rsid w:val="006A2F21"/>
    <w:rsid w:val="006A3AB8"/>
    <w:rsid w:val="006A3C0C"/>
    <w:rsid w:val="006A3E5D"/>
    <w:rsid w:val="006A40F2"/>
    <w:rsid w:val="006A41D5"/>
    <w:rsid w:val="006A4819"/>
    <w:rsid w:val="006A4BBB"/>
    <w:rsid w:val="006A51FE"/>
    <w:rsid w:val="006A54CA"/>
    <w:rsid w:val="006A57EE"/>
    <w:rsid w:val="006A612C"/>
    <w:rsid w:val="006A61C8"/>
    <w:rsid w:val="006A6420"/>
    <w:rsid w:val="006A644C"/>
    <w:rsid w:val="006A67F5"/>
    <w:rsid w:val="006A6B2B"/>
    <w:rsid w:val="006A6C63"/>
    <w:rsid w:val="006A73FD"/>
    <w:rsid w:val="006A76DA"/>
    <w:rsid w:val="006A796E"/>
    <w:rsid w:val="006A79CA"/>
    <w:rsid w:val="006A7B61"/>
    <w:rsid w:val="006A7BE3"/>
    <w:rsid w:val="006A7FE6"/>
    <w:rsid w:val="006B0450"/>
    <w:rsid w:val="006B04ED"/>
    <w:rsid w:val="006B13E0"/>
    <w:rsid w:val="006B13E1"/>
    <w:rsid w:val="006B14C3"/>
    <w:rsid w:val="006B1509"/>
    <w:rsid w:val="006B1706"/>
    <w:rsid w:val="006B18B1"/>
    <w:rsid w:val="006B196B"/>
    <w:rsid w:val="006B1AE4"/>
    <w:rsid w:val="006B278A"/>
    <w:rsid w:val="006B2FD2"/>
    <w:rsid w:val="006B3214"/>
    <w:rsid w:val="006B3379"/>
    <w:rsid w:val="006B3633"/>
    <w:rsid w:val="006B3A1F"/>
    <w:rsid w:val="006B3D8D"/>
    <w:rsid w:val="006B3FD5"/>
    <w:rsid w:val="006B42A6"/>
    <w:rsid w:val="006B483D"/>
    <w:rsid w:val="006B493C"/>
    <w:rsid w:val="006B4C95"/>
    <w:rsid w:val="006B536C"/>
    <w:rsid w:val="006B571E"/>
    <w:rsid w:val="006B5805"/>
    <w:rsid w:val="006B5D53"/>
    <w:rsid w:val="006B6007"/>
    <w:rsid w:val="006B6051"/>
    <w:rsid w:val="006B60BA"/>
    <w:rsid w:val="006B63BA"/>
    <w:rsid w:val="006B651E"/>
    <w:rsid w:val="006B6A66"/>
    <w:rsid w:val="006B70FA"/>
    <w:rsid w:val="006B7184"/>
    <w:rsid w:val="006B74D8"/>
    <w:rsid w:val="006B769E"/>
    <w:rsid w:val="006B79C3"/>
    <w:rsid w:val="006C0C1D"/>
    <w:rsid w:val="006C0C44"/>
    <w:rsid w:val="006C0F84"/>
    <w:rsid w:val="006C12F6"/>
    <w:rsid w:val="006C153B"/>
    <w:rsid w:val="006C179B"/>
    <w:rsid w:val="006C181F"/>
    <w:rsid w:val="006C18F9"/>
    <w:rsid w:val="006C23C5"/>
    <w:rsid w:val="006C24B9"/>
    <w:rsid w:val="006C2515"/>
    <w:rsid w:val="006C2C0D"/>
    <w:rsid w:val="006C3249"/>
    <w:rsid w:val="006C35AD"/>
    <w:rsid w:val="006C35D3"/>
    <w:rsid w:val="006C369A"/>
    <w:rsid w:val="006C37AF"/>
    <w:rsid w:val="006C3EE3"/>
    <w:rsid w:val="006C40A3"/>
    <w:rsid w:val="006C418A"/>
    <w:rsid w:val="006C44E3"/>
    <w:rsid w:val="006C470B"/>
    <w:rsid w:val="006C4843"/>
    <w:rsid w:val="006C4B3C"/>
    <w:rsid w:val="006C4C4B"/>
    <w:rsid w:val="006C4F98"/>
    <w:rsid w:val="006C4FCF"/>
    <w:rsid w:val="006C5118"/>
    <w:rsid w:val="006C5257"/>
    <w:rsid w:val="006C5697"/>
    <w:rsid w:val="006C57B8"/>
    <w:rsid w:val="006C5824"/>
    <w:rsid w:val="006C596E"/>
    <w:rsid w:val="006C5CE9"/>
    <w:rsid w:val="006C5F47"/>
    <w:rsid w:val="006C6078"/>
    <w:rsid w:val="006C6116"/>
    <w:rsid w:val="006C6324"/>
    <w:rsid w:val="006C6866"/>
    <w:rsid w:val="006C6F99"/>
    <w:rsid w:val="006C7305"/>
    <w:rsid w:val="006C73D7"/>
    <w:rsid w:val="006C7A4E"/>
    <w:rsid w:val="006C7E0D"/>
    <w:rsid w:val="006D06FF"/>
    <w:rsid w:val="006D094E"/>
    <w:rsid w:val="006D0B71"/>
    <w:rsid w:val="006D0C0B"/>
    <w:rsid w:val="006D0FC7"/>
    <w:rsid w:val="006D11A7"/>
    <w:rsid w:val="006D14AD"/>
    <w:rsid w:val="006D15D8"/>
    <w:rsid w:val="006D1675"/>
    <w:rsid w:val="006D199C"/>
    <w:rsid w:val="006D1A5D"/>
    <w:rsid w:val="006D2001"/>
    <w:rsid w:val="006D2135"/>
    <w:rsid w:val="006D22B4"/>
    <w:rsid w:val="006D2D1D"/>
    <w:rsid w:val="006D32EF"/>
    <w:rsid w:val="006D3819"/>
    <w:rsid w:val="006D3854"/>
    <w:rsid w:val="006D44AE"/>
    <w:rsid w:val="006D4ABA"/>
    <w:rsid w:val="006D4C3C"/>
    <w:rsid w:val="006D4D31"/>
    <w:rsid w:val="006D543E"/>
    <w:rsid w:val="006D593C"/>
    <w:rsid w:val="006D605A"/>
    <w:rsid w:val="006D61B6"/>
    <w:rsid w:val="006D62E2"/>
    <w:rsid w:val="006D6542"/>
    <w:rsid w:val="006D66DD"/>
    <w:rsid w:val="006D6704"/>
    <w:rsid w:val="006D679A"/>
    <w:rsid w:val="006D68A5"/>
    <w:rsid w:val="006D6AFD"/>
    <w:rsid w:val="006D6DED"/>
    <w:rsid w:val="006D70A5"/>
    <w:rsid w:val="006D73C2"/>
    <w:rsid w:val="006D73D4"/>
    <w:rsid w:val="006D73E1"/>
    <w:rsid w:val="006D7499"/>
    <w:rsid w:val="006D7615"/>
    <w:rsid w:val="006D766C"/>
    <w:rsid w:val="006D7A82"/>
    <w:rsid w:val="006D7E55"/>
    <w:rsid w:val="006E00C4"/>
    <w:rsid w:val="006E0112"/>
    <w:rsid w:val="006E06C3"/>
    <w:rsid w:val="006E06C5"/>
    <w:rsid w:val="006E0757"/>
    <w:rsid w:val="006E076E"/>
    <w:rsid w:val="006E0EE5"/>
    <w:rsid w:val="006E1766"/>
    <w:rsid w:val="006E187C"/>
    <w:rsid w:val="006E1AF7"/>
    <w:rsid w:val="006E1EDA"/>
    <w:rsid w:val="006E2827"/>
    <w:rsid w:val="006E2995"/>
    <w:rsid w:val="006E2B38"/>
    <w:rsid w:val="006E2EEB"/>
    <w:rsid w:val="006E3181"/>
    <w:rsid w:val="006E32DC"/>
    <w:rsid w:val="006E34A8"/>
    <w:rsid w:val="006E393D"/>
    <w:rsid w:val="006E3987"/>
    <w:rsid w:val="006E3CF3"/>
    <w:rsid w:val="006E3E54"/>
    <w:rsid w:val="006E3E5F"/>
    <w:rsid w:val="006E448A"/>
    <w:rsid w:val="006E47B3"/>
    <w:rsid w:val="006E4B96"/>
    <w:rsid w:val="006E5375"/>
    <w:rsid w:val="006E556C"/>
    <w:rsid w:val="006E5CEB"/>
    <w:rsid w:val="006E5F2A"/>
    <w:rsid w:val="006E62DC"/>
    <w:rsid w:val="006E6418"/>
    <w:rsid w:val="006E6AD7"/>
    <w:rsid w:val="006E6ADC"/>
    <w:rsid w:val="006E6E14"/>
    <w:rsid w:val="006E71DC"/>
    <w:rsid w:val="006E7BAC"/>
    <w:rsid w:val="006E7C7C"/>
    <w:rsid w:val="006E7CE8"/>
    <w:rsid w:val="006E7DC6"/>
    <w:rsid w:val="006F047A"/>
    <w:rsid w:val="006F0FF6"/>
    <w:rsid w:val="006F1140"/>
    <w:rsid w:val="006F13F5"/>
    <w:rsid w:val="006F157A"/>
    <w:rsid w:val="006F1CE0"/>
    <w:rsid w:val="006F20AC"/>
    <w:rsid w:val="006F2989"/>
    <w:rsid w:val="006F2B15"/>
    <w:rsid w:val="006F2E03"/>
    <w:rsid w:val="006F3302"/>
    <w:rsid w:val="006F361D"/>
    <w:rsid w:val="006F3642"/>
    <w:rsid w:val="006F369E"/>
    <w:rsid w:val="006F38B9"/>
    <w:rsid w:val="006F3EFC"/>
    <w:rsid w:val="006F457B"/>
    <w:rsid w:val="006F478A"/>
    <w:rsid w:val="006F4BE7"/>
    <w:rsid w:val="006F5288"/>
    <w:rsid w:val="006F54D2"/>
    <w:rsid w:val="006F646E"/>
    <w:rsid w:val="006F66A6"/>
    <w:rsid w:val="006F6E41"/>
    <w:rsid w:val="006F6FD4"/>
    <w:rsid w:val="006F7918"/>
    <w:rsid w:val="006F79A2"/>
    <w:rsid w:val="006F7E27"/>
    <w:rsid w:val="006F7E2D"/>
    <w:rsid w:val="00700278"/>
    <w:rsid w:val="0070090B"/>
    <w:rsid w:val="00700D54"/>
    <w:rsid w:val="007010AA"/>
    <w:rsid w:val="007012F5"/>
    <w:rsid w:val="0070186C"/>
    <w:rsid w:val="00701FAB"/>
    <w:rsid w:val="007022DB"/>
    <w:rsid w:val="00702765"/>
    <w:rsid w:val="0070276E"/>
    <w:rsid w:val="0070294E"/>
    <w:rsid w:val="00702B23"/>
    <w:rsid w:val="00702B9A"/>
    <w:rsid w:val="00702F1E"/>
    <w:rsid w:val="0070332A"/>
    <w:rsid w:val="0070385D"/>
    <w:rsid w:val="00703B02"/>
    <w:rsid w:val="00703D4A"/>
    <w:rsid w:val="00703EC7"/>
    <w:rsid w:val="00704151"/>
    <w:rsid w:val="00704201"/>
    <w:rsid w:val="0070422B"/>
    <w:rsid w:val="00704797"/>
    <w:rsid w:val="00704993"/>
    <w:rsid w:val="00704B67"/>
    <w:rsid w:val="00704D29"/>
    <w:rsid w:val="00704EC9"/>
    <w:rsid w:val="007055DE"/>
    <w:rsid w:val="00705725"/>
    <w:rsid w:val="00705A25"/>
    <w:rsid w:val="00705A6D"/>
    <w:rsid w:val="00705E5E"/>
    <w:rsid w:val="00706339"/>
    <w:rsid w:val="00706A68"/>
    <w:rsid w:val="00707456"/>
    <w:rsid w:val="007075F5"/>
    <w:rsid w:val="007078A5"/>
    <w:rsid w:val="00707C32"/>
    <w:rsid w:val="00710531"/>
    <w:rsid w:val="00710B68"/>
    <w:rsid w:val="00710F3B"/>
    <w:rsid w:val="007110D2"/>
    <w:rsid w:val="00711151"/>
    <w:rsid w:val="00711356"/>
    <w:rsid w:val="007113DF"/>
    <w:rsid w:val="007115B6"/>
    <w:rsid w:val="00711C0A"/>
    <w:rsid w:val="0071246E"/>
    <w:rsid w:val="00712527"/>
    <w:rsid w:val="00712B25"/>
    <w:rsid w:val="00713191"/>
    <w:rsid w:val="00713255"/>
    <w:rsid w:val="0071357E"/>
    <w:rsid w:val="00713788"/>
    <w:rsid w:val="007138CE"/>
    <w:rsid w:val="00713D40"/>
    <w:rsid w:val="00713F80"/>
    <w:rsid w:val="00714261"/>
    <w:rsid w:val="00714277"/>
    <w:rsid w:val="00714526"/>
    <w:rsid w:val="00714591"/>
    <w:rsid w:val="00714DAD"/>
    <w:rsid w:val="007151EF"/>
    <w:rsid w:val="00715311"/>
    <w:rsid w:val="0071539A"/>
    <w:rsid w:val="007153D3"/>
    <w:rsid w:val="0071554E"/>
    <w:rsid w:val="00715950"/>
    <w:rsid w:val="00715FEB"/>
    <w:rsid w:val="00716092"/>
    <w:rsid w:val="0071690C"/>
    <w:rsid w:val="00716C27"/>
    <w:rsid w:val="007171E9"/>
    <w:rsid w:val="007178AF"/>
    <w:rsid w:val="007202CA"/>
    <w:rsid w:val="00720316"/>
    <w:rsid w:val="007205B3"/>
    <w:rsid w:val="00720A3F"/>
    <w:rsid w:val="00720AAB"/>
    <w:rsid w:val="007213BD"/>
    <w:rsid w:val="00721496"/>
    <w:rsid w:val="0072156F"/>
    <w:rsid w:val="007215EF"/>
    <w:rsid w:val="007216FB"/>
    <w:rsid w:val="007219E9"/>
    <w:rsid w:val="00722101"/>
    <w:rsid w:val="00722936"/>
    <w:rsid w:val="007229ED"/>
    <w:rsid w:val="00722B3C"/>
    <w:rsid w:val="00722B56"/>
    <w:rsid w:val="00722F16"/>
    <w:rsid w:val="0072301C"/>
    <w:rsid w:val="007231A4"/>
    <w:rsid w:val="00723CA3"/>
    <w:rsid w:val="00723D68"/>
    <w:rsid w:val="00723D7E"/>
    <w:rsid w:val="00723D8C"/>
    <w:rsid w:val="00723F2D"/>
    <w:rsid w:val="00724313"/>
    <w:rsid w:val="00724554"/>
    <w:rsid w:val="007249A5"/>
    <w:rsid w:val="00724B50"/>
    <w:rsid w:val="00724BC7"/>
    <w:rsid w:val="00725133"/>
    <w:rsid w:val="00725774"/>
    <w:rsid w:val="007257D6"/>
    <w:rsid w:val="0072592D"/>
    <w:rsid w:val="00725A2C"/>
    <w:rsid w:val="00725B69"/>
    <w:rsid w:val="00725E2E"/>
    <w:rsid w:val="00725E4F"/>
    <w:rsid w:val="00725F72"/>
    <w:rsid w:val="00726018"/>
    <w:rsid w:val="007260B7"/>
    <w:rsid w:val="00726573"/>
    <w:rsid w:val="0072689F"/>
    <w:rsid w:val="007268F8"/>
    <w:rsid w:val="0072695C"/>
    <w:rsid w:val="00726C06"/>
    <w:rsid w:val="00726CE6"/>
    <w:rsid w:val="007274C8"/>
    <w:rsid w:val="00727C15"/>
    <w:rsid w:val="00727D0D"/>
    <w:rsid w:val="00730376"/>
    <w:rsid w:val="0073094D"/>
    <w:rsid w:val="00730F11"/>
    <w:rsid w:val="0073213F"/>
    <w:rsid w:val="007321BF"/>
    <w:rsid w:val="0073251B"/>
    <w:rsid w:val="007327D5"/>
    <w:rsid w:val="00732922"/>
    <w:rsid w:val="00732D2C"/>
    <w:rsid w:val="00732E6F"/>
    <w:rsid w:val="00732F91"/>
    <w:rsid w:val="00733409"/>
    <w:rsid w:val="00733443"/>
    <w:rsid w:val="0073394E"/>
    <w:rsid w:val="00733B2A"/>
    <w:rsid w:val="00733E35"/>
    <w:rsid w:val="007343BF"/>
    <w:rsid w:val="00734C3C"/>
    <w:rsid w:val="00734E3E"/>
    <w:rsid w:val="007351D0"/>
    <w:rsid w:val="007353D5"/>
    <w:rsid w:val="00735718"/>
    <w:rsid w:val="007359ED"/>
    <w:rsid w:val="00735BFF"/>
    <w:rsid w:val="00735C36"/>
    <w:rsid w:val="0073606D"/>
    <w:rsid w:val="00736B5B"/>
    <w:rsid w:val="007371A9"/>
    <w:rsid w:val="00737249"/>
    <w:rsid w:val="0073737A"/>
    <w:rsid w:val="0073752B"/>
    <w:rsid w:val="007378DB"/>
    <w:rsid w:val="007379AE"/>
    <w:rsid w:val="00737F38"/>
    <w:rsid w:val="00740185"/>
    <w:rsid w:val="00740392"/>
    <w:rsid w:val="00740C34"/>
    <w:rsid w:val="00740C53"/>
    <w:rsid w:val="00740EE5"/>
    <w:rsid w:val="00741352"/>
    <w:rsid w:val="007413D1"/>
    <w:rsid w:val="00741596"/>
    <w:rsid w:val="00741956"/>
    <w:rsid w:val="00741DA6"/>
    <w:rsid w:val="00742177"/>
    <w:rsid w:val="00742C3C"/>
    <w:rsid w:val="00742D74"/>
    <w:rsid w:val="00743B8F"/>
    <w:rsid w:val="00744063"/>
    <w:rsid w:val="0074433D"/>
    <w:rsid w:val="007447CA"/>
    <w:rsid w:val="00744F4F"/>
    <w:rsid w:val="00745712"/>
    <w:rsid w:val="00745E83"/>
    <w:rsid w:val="007463A0"/>
    <w:rsid w:val="007463CA"/>
    <w:rsid w:val="00746764"/>
    <w:rsid w:val="00746808"/>
    <w:rsid w:val="0074680C"/>
    <w:rsid w:val="0074736E"/>
    <w:rsid w:val="0074774E"/>
    <w:rsid w:val="00750093"/>
    <w:rsid w:val="00750218"/>
    <w:rsid w:val="007502A9"/>
    <w:rsid w:val="00750798"/>
    <w:rsid w:val="007507FB"/>
    <w:rsid w:val="00750E45"/>
    <w:rsid w:val="00750ECD"/>
    <w:rsid w:val="00750F15"/>
    <w:rsid w:val="00750F4B"/>
    <w:rsid w:val="0075118B"/>
    <w:rsid w:val="007512DC"/>
    <w:rsid w:val="00751639"/>
    <w:rsid w:val="007521CE"/>
    <w:rsid w:val="0075233D"/>
    <w:rsid w:val="00752680"/>
    <w:rsid w:val="00752FC1"/>
    <w:rsid w:val="0075350D"/>
    <w:rsid w:val="00753654"/>
    <w:rsid w:val="007536DB"/>
    <w:rsid w:val="00753B41"/>
    <w:rsid w:val="00753C89"/>
    <w:rsid w:val="00753E67"/>
    <w:rsid w:val="0075434A"/>
    <w:rsid w:val="0075436C"/>
    <w:rsid w:val="00754B07"/>
    <w:rsid w:val="0075575C"/>
    <w:rsid w:val="00755C42"/>
    <w:rsid w:val="00755D5E"/>
    <w:rsid w:val="00755EF0"/>
    <w:rsid w:val="00755EF3"/>
    <w:rsid w:val="0075660D"/>
    <w:rsid w:val="007566DB"/>
    <w:rsid w:val="00756BCB"/>
    <w:rsid w:val="00757345"/>
    <w:rsid w:val="007576E3"/>
    <w:rsid w:val="007577BD"/>
    <w:rsid w:val="00757A3F"/>
    <w:rsid w:val="00757EC5"/>
    <w:rsid w:val="0076016C"/>
    <w:rsid w:val="00760E92"/>
    <w:rsid w:val="00760F00"/>
    <w:rsid w:val="007616CA"/>
    <w:rsid w:val="00761C2D"/>
    <w:rsid w:val="00761D85"/>
    <w:rsid w:val="0076298A"/>
    <w:rsid w:val="007629D2"/>
    <w:rsid w:val="00762F6E"/>
    <w:rsid w:val="00762FAB"/>
    <w:rsid w:val="007635BE"/>
    <w:rsid w:val="00763A44"/>
    <w:rsid w:val="007642DA"/>
    <w:rsid w:val="0076443D"/>
    <w:rsid w:val="00764483"/>
    <w:rsid w:val="00764D5F"/>
    <w:rsid w:val="00764F70"/>
    <w:rsid w:val="0076566B"/>
    <w:rsid w:val="00765954"/>
    <w:rsid w:val="00765D8E"/>
    <w:rsid w:val="007662E4"/>
    <w:rsid w:val="0076640F"/>
    <w:rsid w:val="007664C3"/>
    <w:rsid w:val="00767928"/>
    <w:rsid w:val="00770072"/>
    <w:rsid w:val="007701A2"/>
    <w:rsid w:val="0077068A"/>
    <w:rsid w:val="00770A44"/>
    <w:rsid w:val="00770A9F"/>
    <w:rsid w:val="00770D8C"/>
    <w:rsid w:val="00771113"/>
    <w:rsid w:val="00771147"/>
    <w:rsid w:val="0077118F"/>
    <w:rsid w:val="007712FA"/>
    <w:rsid w:val="0077204B"/>
    <w:rsid w:val="00772597"/>
    <w:rsid w:val="00772BC1"/>
    <w:rsid w:val="00772BD8"/>
    <w:rsid w:val="00772BE3"/>
    <w:rsid w:val="00772D1F"/>
    <w:rsid w:val="00772DE8"/>
    <w:rsid w:val="00772E18"/>
    <w:rsid w:val="007733C4"/>
    <w:rsid w:val="007735DF"/>
    <w:rsid w:val="00773889"/>
    <w:rsid w:val="00773984"/>
    <w:rsid w:val="00773DD1"/>
    <w:rsid w:val="007747B6"/>
    <w:rsid w:val="00774E01"/>
    <w:rsid w:val="00774E16"/>
    <w:rsid w:val="00774F17"/>
    <w:rsid w:val="007751A2"/>
    <w:rsid w:val="007754AB"/>
    <w:rsid w:val="00775AA0"/>
    <w:rsid w:val="00775C64"/>
    <w:rsid w:val="00775CC4"/>
    <w:rsid w:val="007760A3"/>
    <w:rsid w:val="007764AE"/>
    <w:rsid w:val="007765EE"/>
    <w:rsid w:val="0077668E"/>
    <w:rsid w:val="0077696F"/>
    <w:rsid w:val="00776DB6"/>
    <w:rsid w:val="00776EE1"/>
    <w:rsid w:val="00777405"/>
    <w:rsid w:val="007776D2"/>
    <w:rsid w:val="0077782C"/>
    <w:rsid w:val="007779A2"/>
    <w:rsid w:val="00777B7F"/>
    <w:rsid w:val="00777C73"/>
    <w:rsid w:val="00777D03"/>
    <w:rsid w:val="00780070"/>
    <w:rsid w:val="007805FF"/>
    <w:rsid w:val="00780DEA"/>
    <w:rsid w:val="00780E1D"/>
    <w:rsid w:val="00780F86"/>
    <w:rsid w:val="007817DD"/>
    <w:rsid w:val="00781A98"/>
    <w:rsid w:val="00781BEB"/>
    <w:rsid w:val="00781E36"/>
    <w:rsid w:val="00781FF1"/>
    <w:rsid w:val="007820BD"/>
    <w:rsid w:val="00782547"/>
    <w:rsid w:val="007826DC"/>
    <w:rsid w:val="007829DA"/>
    <w:rsid w:val="00782DA7"/>
    <w:rsid w:val="007837B5"/>
    <w:rsid w:val="00783DC9"/>
    <w:rsid w:val="00784665"/>
    <w:rsid w:val="00784A86"/>
    <w:rsid w:val="00784AE4"/>
    <w:rsid w:val="00785407"/>
    <w:rsid w:val="00785523"/>
    <w:rsid w:val="00785910"/>
    <w:rsid w:val="00785975"/>
    <w:rsid w:val="00786160"/>
    <w:rsid w:val="007862E8"/>
    <w:rsid w:val="007864D8"/>
    <w:rsid w:val="0078676E"/>
    <w:rsid w:val="00786A00"/>
    <w:rsid w:val="00786B1E"/>
    <w:rsid w:val="00786CC9"/>
    <w:rsid w:val="007872A7"/>
    <w:rsid w:val="007874E2"/>
    <w:rsid w:val="00787861"/>
    <w:rsid w:val="00787935"/>
    <w:rsid w:val="007879F5"/>
    <w:rsid w:val="00787AEF"/>
    <w:rsid w:val="00787F2E"/>
    <w:rsid w:val="0079001F"/>
    <w:rsid w:val="0079063D"/>
    <w:rsid w:val="0079077A"/>
    <w:rsid w:val="007907BB"/>
    <w:rsid w:val="00790AB3"/>
    <w:rsid w:val="00790F09"/>
    <w:rsid w:val="007919CE"/>
    <w:rsid w:val="00791CCA"/>
    <w:rsid w:val="00791D39"/>
    <w:rsid w:val="007922A7"/>
    <w:rsid w:val="0079236E"/>
    <w:rsid w:val="00792593"/>
    <w:rsid w:val="00792672"/>
    <w:rsid w:val="00792A50"/>
    <w:rsid w:val="00792A9F"/>
    <w:rsid w:val="0079374B"/>
    <w:rsid w:val="007937F0"/>
    <w:rsid w:val="0079389A"/>
    <w:rsid w:val="00793A75"/>
    <w:rsid w:val="00793ED3"/>
    <w:rsid w:val="00794481"/>
    <w:rsid w:val="007957CB"/>
    <w:rsid w:val="0079589A"/>
    <w:rsid w:val="00795A20"/>
    <w:rsid w:val="00795C3F"/>
    <w:rsid w:val="00795C9C"/>
    <w:rsid w:val="00796BBC"/>
    <w:rsid w:val="00796C22"/>
    <w:rsid w:val="0079751D"/>
    <w:rsid w:val="00797B0B"/>
    <w:rsid w:val="00797C48"/>
    <w:rsid w:val="007A0195"/>
    <w:rsid w:val="007A059D"/>
    <w:rsid w:val="007A06DE"/>
    <w:rsid w:val="007A0748"/>
    <w:rsid w:val="007A0D65"/>
    <w:rsid w:val="007A1A15"/>
    <w:rsid w:val="007A1AF1"/>
    <w:rsid w:val="007A20A6"/>
    <w:rsid w:val="007A245A"/>
    <w:rsid w:val="007A29F1"/>
    <w:rsid w:val="007A2A8E"/>
    <w:rsid w:val="007A2CC1"/>
    <w:rsid w:val="007A2E62"/>
    <w:rsid w:val="007A2E6C"/>
    <w:rsid w:val="007A3560"/>
    <w:rsid w:val="007A3A96"/>
    <w:rsid w:val="007A3CF2"/>
    <w:rsid w:val="007A3F6F"/>
    <w:rsid w:val="007A408D"/>
    <w:rsid w:val="007A4434"/>
    <w:rsid w:val="007A498C"/>
    <w:rsid w:val="007A4AB8"/>
    <w:rsid w:val="007A4BC3"/>
    <w:rsid w:val="007A4C8A"/>
    <w:rsid w:val="007A4CE6"/>
    <w:rsid w:val="007A50DA"/>
    <w:rsid w:val="007A53F7"/>
    <w:rsid w:val="007A5AF0"/>
    <w:rsid w:val="007A60BB"/>
    <w:rsid w:val="007A63AD"/>
    <w:rsid w:val="007A64B7"/>
    <w:rsid w:val="007A6744"/>
    <w:rsid w:val="007A6C9D"/>
    <w:rsid w:val="007A6D18"/>
    <w:rsid w:val="007A6DB1"/>
    <w:rsid w:val="007A6E9B"/>
    <w:rsid w:val="007B016D"/>
    <w:rsid w:val="007B0585"/>
    <w:rsid w:val="007B0916"/>
    <w:rsid w:val="007B0A5F"/>
    <w:rsid w:val="007B0AA9"/>
    <w:rsid w:val="007B0BAA"/>
    <w:rsid w:val="007B1015"/>
    <w:rsid w:val="007B13EA"/>
    <w:rsid w:val="007B1578"/>
    <w:rsid w:val="007B1784"/>
    <w:rsid w:val="007B1DF9"/>
    <w:rsid w:val="007B1F10"/>
    <w:rsid w:val="007B20B8"/>
    <w:rsid w:val="007B2B0B"/>
    <w:rsid w:val="007B2B0E"/>
    <w:rsid w:val="007B2E51"/>
    <w:rsid w:val="007B341D"/>
    <w:rsid w:val="007B3421"/>
    <w:rsid w:val="007B35B0"/>
    <w:rsid w:val="007B35FA"/>
    <w:rsid w:val="007B4144"/>
    <w:rsid w:val="007B4676"/>
    <w:rsid w:val="007B49F7"/>
    <w:rsid w:val="007B4AB1"/>
    <w:rsid w:val="007B4C21"/>
    <w:rsid w:val="007B4D85"/>
    <w:rsid w:val="007B4E07"/>
    <w:rsid w:val="007B4E5E"/>
    <w:rsid w:val="007B4E8E"/>
    <w:rsid w:val="007B4F29"/>
    <w:rsid w:val="007B56E1"/>
    <w:rsid w:val="007B5A2E"/>
    <w:rsid w:val="007B5A3F"/>
    <w:rsid w:val="007B5C7B"/>
    <w:rsid w:val="007B5F73"/>
    <w:rsid w:val="007B5FB2"/>
    <w:rsid w:val="007B61C1"/>
    <w:rsid w:val="007B6220"/>
    <w:rsid w:val="007B62FC"/>
    <w:rsid w:val="007B67B0"/>
    <w:rsid w:val="007B6A5F"/>
    <w:rsid w:val="007B6BC9"/>
    <w:rsid w:val="007B6E4E"/>
    <w:rsid w:val="007B6FDC"/>
    <w:rsid w:val="007B73FB"/>
    <w:rsid w:val="007B7646"/>
    <w:rsid w:val="007B76A8"/>
    <w:rsid w:val="007B7CCA"/>
    <w:rsid w:val="007B7F14"/>
    <w:rsid w:val="007C04F5"/>
    <w:rsid w:val="007C05CE"/>
    <w:rsid w:val="007C0892"/>
    <w:rsid w:val="007C0B11"/>
    <w:rsid w:val="007C0B84"/>
    <w:rsid w:val="007C0F48"/>
    <w:rsid w:val="007C0FB8"/>
    <w:rsid w:val="007C114B"/>
    <w:rsid w:val="007C175A"/>
    <w:rsid w:val="007C1BE0"/>
    <w:rsid w:val="007C1DB1"/>
    <w:rsid w:val="007C1E6C"/>
    <w:rsid w:val="007C1F4E"/>
    <w:rsid w:val="007C239F"/>
    <w:rsid w:val="007C24BE"/>
    <w:rsid w:val="007C24C3"/>
    <w:rsid w:val="007C29CA"/>
    <w:rsid w:val="007C3575"/>
    <w:rsid w:val="007C3605"/>
    <w:rsid w:val="007C3AF1"/>
    <w:rsid w:val="007C3F0D"/>
    <w:rsid w:val="007C5313"/>
    <w:rsid w:val="007C5569"/>
    <w:rsid w:val="007C56DF"/>
    <w:rsid w:val="007C5AA9"/>
    <w:rsid w:val="007C5AE2"/>
    <w:rsid w:val="007C5F50"/>
    <w:rsid w:val="007C678D"/>
    <w:rsid w:val="007C68C3"/>
    <w:rsid w:val="007C6F8A"/>
    <w:rsid w:val="007C7125"/>
    <w:rsid w:val="007C71F1"/>
    <w:rsid w:val="007C7337"/>
    <w:rsid w:val="007C78F6"/>
    <w:rsid w:val="007C7AA7"/>
    <w:rsid w:val="007C7C73"/>
    <w:rsid w:val="007C7E0A"/>
    <w:rsid w:val="007C7F70"/>
    <w:rsid w:val="007D0111"/>
    <w:rsid w:val="007D04DA"/>
    <w:rsid w:val="007D0D2D"/>
    <w:rsid w:val="007D0E77"/>
    <w:rsid w:val="007D144C"/>
    <w:rsid w:val="007D16DB"/>
    <w:rsid w:val="007D1EC5"/>
    <w:rsid w:val="007D24CD"/>
    <w:rsid w:val="007D25E5"/>
    <w:rsid w:val="007D2693"/>
    <w:rsid w:val="007D2CB9"/>
    <w:rsid w:val="007D2E80"/>
    <w:rsid w:val="007D3121"/>
    <w:rsid w:val="007D343F"/>
    <w:rsid w:val="007D3612"/>
    <w:rsid w:val="007D3823"/>
    <w:rsid w:val="007D4832"/>
    <w:rsid w:val="007D4BF4"/>
    <w:rsid w:val="007D4D02"/>
    <w:rsid w:val="007D5321"/>
    <w:rsid w:val="007D5559"/>
    <w:rsid w:val="007D5825"/>
    <w:rsid w:val="007D5B6D"/>
    <w:rsid w:val="007D5D6D"/>
    <w:rsid w:val="007D64D3"/>
    <w:rsid w:val="007D6744"/>
    <w:rsid w:val="007D67A9"/>
    <w:rsid w:val="007D6FF8"/>
    <w:rsid w:val="007D7023"/>
    <w:rsid w:val="007D7152"/>
    <w:rsid w:val="007D7656"/>
    <w:rsid w:val="007D7D66"/>
    <w:rsid w:val="007D7DF9"/>
    <w:rsid w:val="007D7ED6"/>
    <w:rsid w:val="007E000C"/>
    <w:rsid w:val="007E0090"/>
    <w:rsid w:val="007E0411"/>
    <w:rsid w:val="007E0504"/>
    <w:rsid w:val="007E0E3F"/>
    <w:rsid w:val="007E1147"/>
    <w:rsid w:val="007E115A"/>
    <w:rsid w:val="007E152B"/>
    <w:rsid w:val="007E1757"/>
    <w:rsid w:val="007E260E"/>
    <w:rsid w:val="007E3633"/>
    <w:rsid w:val="007E3E56"/>
    <w:rsid w:val="007E484E"/>
    <w:rsid w:val="007E4CD0"/>
    <w:rsid w:val="007E5301"/>
    <w:rsid w:val="007E54B1"/>
    <w:rsid w:val="007E58C1"/>
    <w:rsid w:val="007E5992"/>
    <w:rsid w:val="007E5A2B"/>
    <w:rsid w:val="007E5F47"/>
    <w:rsid w:val="007E6259"/>
    <w:rsid w:val="007E639C"/>
    <w:rsid w:val="007E66EA"/>
    <w:rsid w:val="007E674B"/>
    <w:rsid w:val="007E67BA"/>
    <w:rsid w:val="007E6B22"/>
    <w:rsid w:val="007E74E0"/>
    <w:rsid w:val="007E791E"/>
    <w:rsid w:val="007E799C"/>
    <w:rsid w:val="007E7AB2"/>
    <w:rsid w:val="007F0CFD"/>
    <w:rsid w:val="007F0DEC"/>
    <w:rsid w:val="007F0EEC"/>
    <w:rsid w:val="007F0EEE"/>
    <w:rsid w:val="007F1066"/>
    <w:rsid w:val="007F12D9"/>
    <w:rsid w:val="007F1457"/>
    <w:rsid w:val="007F14DA"/>
    <w:rsid w:val="007F1AA6"/>
    <w:rsid w:val="007F1E28"/>
    <w:rsid w:val="007F27CF"/>
    <w:rsid w:val="007F2C1E"/>
    <w:rsid w:val="007F2D4F"/>
    <w:rsid w:val="007F2DD0"/>
    <w:rsid w:val="007F2F42"/>
    <w:rsid w:val="007F34DA"/>
    <w:rsid w:val="007F386F"/>
    <w:rsid w:val="007F3A4F"/>
    <w:rsid w:val="007F40FE"/>
    <w:rsid w:val="007F43C9"/>
    <w:rsid w:val="007F4B3A"/>
    <w:rsid w:val="007F4EB0"/>
    <w:rsid w:val="007F50B7"/>
    <w:rsid w:val="007F527C"/>
    <w:rsid w:val="007F54F9"/>
    <w:rsid w:val="007F5DDC"/>
    <w:rsid w:val="007F612B"/>
    <w:rsid w:val="007F64F0"/>
    <w:rsid w:val="007F65A2"/>
    <w:rsid w:val="007F69F2"/>
    <w:rsid w:val="007F6A81"/>
    <w:rsid w:val="007F6C78"/>
    <w:rsid w:val="007F6DAF"/>
    <w:rsid w:val="007F6E84"/>
    <w:rsid w:val="007F702B"/>
    <w:rsid w:val="007F70B5"/>
    <w:rsid w:val="007F781B"/>
    <w:rsid w:val="007F7FDE"/>
    <w:rsid w:val="0080122F"/>
    <w:rsid w:val="00801824"/>
    <w:rsid w:val="0080182D"/>
    <w:rsid w:val="00801938"/>
    <w:rsid w:val="008019FB"/>
    <w:rsid w:val="00801AF3"/>
    <w:rsid w:val="008020FC"/>
    <w:rsid w:val="00803017"/>
    <w:rsid w:val="00803BC4"/>
    <w:rsid w:val="00803F66"/>
    <w:rsid w:val="008041E3"/>
    <w:rsid w:val="0080431B"/>
    <w:rsid w:val="00804784"/>
    <w:rsid w:val="0080486E"/>
    <w:rsid w:val="0080501D"/>
    <w:rsid w:val="008050B3"/>
    <w:rsid w:val="008050BD"/>
    <w:rsid w:val="00805725"/>
    <w:rsid w:val="00805A4D"/>
    <w:rsid w:val="00805B00"/>
    <w:rsid w:val="00805D1B"/>
    <w:rsid w:val="00806862"/>
    <w:rsid w:val="00806A48"/>
    <w:rsid w:val="00806AB6"/>
    <w:rsid w:val="0080724A"/>
    <w:rsid w:val="00807618"/>
    <w:rsid w:val="00807700"/>
    <w:rsid w:val="00807772"/>
    <w:rsid w:val="00807AA4"/>
    <w:rsid w:val="00807F90"/>
    <w:rsid w:val="00807FD6"/>
    <w:rsid w:val="0081026C"/>
    <w:rsid w:val="008102B5"/>
    <w:rsid w:val="008102C1"/>
    <w:rsid w:val="00810DFC"/>
    <w:rsid w:val="00810F3E"/>
    <w:rsid w:val="008112F0"/>
    <w:rsid w:val="00811959"/>
    <w:rsid w:val="00811AAE"/>
    <w:rsid w:val="00811D4C"/>
    <w:rsid w:val="008124D8"/>
    <w:rsid w:val="00812C02"/>
    <w:rsid w:val="008132B2"/>
    <w:rsid w:val="008133EF"/>
    <w:rsid w:val="0081366C"/>
    <w:rsid w:val="00813727"/>
    <w:rsid w:val="00813B07"/>
    <w:rsid w:val="00813ECB"/>
    <w:rsid w:val="00813EDE"/>
    <w:rsid w:val="00813F11"/>
    <w:rsid w:val="008142F4"/>
    <w:rsid w:val="00814CE0"/>
    <w:rsid w:val="008152A2"/>
    <w:rsid w:val="00815692"/>
    <w:rsid w:val="00815C86"/>
    <w:rsid w:val="00815F83"/>
    <w:rsid w:val="008161BB"/>
    <w:rsid w:val="00816300"/>
    <w:rsid w:val="00816408"/>
    <w:rsid w:val="00816483"/>
    <w:rsid w:val="0081656D"/>
    <w:rsid w:val="00816A4A"/>
    <w:rsid w:val="00816AFD"/>
    <w:rsid w:val="00816F35"/>
    <w:rsid w:val="00817365"/>
    <w:rsid w:val="008179BE"/>
    <w:rsid w:val="00817A1D"/>
    <w:rsid w:val="00820157"/>
    <w:rsid w:val="008202DF"/>
    <w:rsid w:val="008204BF"/>
    <w:rsid w:val="00820811"/>
    <w:rsid w:val="008208B9"/>
    <w:rsid w:val="00820A89"/>
    <w:rsid w:val="00820A94"/>
    <w:rsid w:val="00820C23"/>
    <w:rsid w:val="00820D8A"/>
    <w:rsid w:val="008211FD"/>
    <w:rsid w:val="00821E2B"/>
    <w:rsid w:val="00821FAE"/>
    <w:rsid w:val="00822930"/>
    <w:rsid w:val="0082296B"/>
    <w:rsid w:val="008229DA"/>
    <w:rsid w:val="0082304C"/>
    <w:rsid w:val="008233DD"/>
    <w:rsid w:val="00823537"/>
    <w:rsid w:val="00823AC6"/>
    <w:rsid w:val="00823EF3"/>
    <w:rsid w:val="008244F4"/>
    <w:rsid w:val="008246DF"/>
    <w:rsid w:val="00824836"/>
    <w:rsid w:val="00824904"/>
    <w:rsid w:val="00825216"/>
    <w:rsid w:val="008252DC"/>
    <w:rsid w:val="00825D24"/>
    <w:rsid w:val="008260EF"/>
    <w:rsid w:val="00826192"/>
    <w:rsid w:val="008261EF"/>
    <w:rsid w:val="008261FC"/>
    <w:rsid w:val="0082633E"/>
    <w:rsid w:val="00826490"/>
    <w:rsid w:val="0082691D"/>
    <w:rsid w:val="00826947"/>
    <w:rsid w:val="00826AB3"/>
    <w:rsid w:val="00827204"/>
    <w:rsid w:val="0082721B"/>
    <w:rsid w:val="008272E2"/>
    <w:rsid w:val="00827936"/>
    <w:rsid w:val="00827AB9"/>
    <w:rsid w:val="00827E2F"/>
    <w:rsid w:val="00827FD3"/>
    <w:rsid w:val="00827FDD"/>
    <w:rsid w:val="008300EB"/>
    <w:rsid w:val="00830414"/>
    <w:rsid w:val="008304F6"/>
    <w:rsid w:val="008306D7"/>
    <w:rsid w:val="00830EC1"/>
    <w:rsid w:val="00830F35"/>
    <w:rsid w:val="008312C2"/>
    <w:rsid w:val="0083130B"/>
    <w:rsid w:val="00831391"/>
    <w:rsid w:val="00831566"/>
    <w:rsid w:val="008316AF"/>
    <w:rsid w:val="008322E8"/>
    <w:rsid w:val="00832535"/>
    <w:rsid w:val="00832765"/>
    <w:rsid w:val="008327D8"/>
    <w:rsid w:val="00832993"/>
    <w:rsid w:val="008333BA"/>
    <w:rsid w:val="008333BB"/>
    <w:rsid w:val="008334D7"/>
    <w:rsid w:val="008339E1"/>
    <w:rsid w:val="00833C3E"/>
    <w:rsid w:val="00833CD6"/>
    <w:rsid w:val="00833E39"/>
    <w:rsid w:val="008341F4"/>
    <w:rsid w:val="008342DF"/>
    <w:rsid w:val="008343BE"/>
    <w:rsid w:val="008346EB"/>
    <w:rsid w:val="008349D3"/>
    <w:rsid w:val="00835090"/>
    <w:rsid w:val="008351B0"/>
    <w:rsid w:val="00835243"/>
    <w:rsid w:val="0083546E"/>
    <w:rsid w:val="0083575B"/>
    <w:rsid w:val="0083596F"/>
    <w:rsid w:val="00835ED7"/>
    <w:rsid w:val="00835F66"/>
    <w:rsid w:val="008360D3"/>
    <w:rsid w:val="00836164"/>
    <w:rsid w:val="00836205"/>
    <w:rsid w:val="008363DB"/>
    <w:rsid w:val="008366CF"/>
    <w:rsid w:val="0083670B"/>
    <w:rsid w:val="00836724"/>
    <w:rsid w:val="00836781"/>
    <w:rsid w:val="00836ADF"/>
    <w:rsid w:val="00836D59"/>
    <w:rsid w:val="00836D67"/>
    <w:rsid w:val="00836FFF"/>
    <w:rsid w:val="0083707C"/>
    <w:rsid w:val="00837670"/>
    <w:rsid w:val="00837C76"/>
    <w:rsid w:val="0084063D"/>
    <w:rsid w:val="0084069D"/>
    <w:rsid w:val="008406A5"/>
    <w:rsid w:val="00840755"/>
    <w:rsid w:val="0084077A"/>
    <w:rsid w:val="0084133A"/>
    <w:rsid w:val="008414DF"/>
    <w:rsid w:val="00841646"/>
    <w:rsid w:val="008417A5"/>
    <w:rsid w:val="00841BA4"/>
    <w:rsid w:val="00841BE9"/>
    <w:rsid w:val="00841CE0"/>
    <w:rsid w:val="00841D9F"/>
    <w:rsid w:val="00841EA5"/>
    <w:rsid w:val="00841F38"/>
    <w:rsid w:val="00842236"/>
    <w:rsid w:val="00842535"/>
    <w:rsid w:val="00842A3A"/>
    <w:rsid w:val="00842D75"/>
    <w:rsid w:val="0084330E"/>
    <w:rsid w:val="00843349"/>
    <w:rsid w:val="008434F3"/>
    <w:rsid w:val="0084391F"/>
    <w:rsid w:val="00843AE2"/>
    <w:rsid w:val="008441A9"/>
    <w:rsid w:val="008443C3"/>
    <w:rsid w:val="0084496A"/>
    <w:rsid w:val="00845088"/>
    <w:rsid w:val="00845117"/>
    <w:rsid w:val="00845286"/>
    <w:rsid w:val="0084598B"/>
    <w:rsid w:val="008459A1"/>
    <w:rsid w:val="00845B25"/>
    <w:rsid w:val="00845DB5"/>
    <w:rsid w:val="00845EFC"/>
    <w:rsid w:val="008473D7"/>
    <w:rsid w:val="00847634"/>
    <w:rsid w:val="008478DD"/>
    <w:rsid w:val="00850478"/>
    <w:rsid w:val="008506B9"/>
    <w:rsid w:val="00850A54"/>
    <w:rsid w:val="00850D33"/>
    <w:rsid w:val="008514B5"/>
    <w:rsid w:val="0085165F"/>
    <w:rsid w:val="00851729"/>
    <w:rsid w:val="00852022"/>
    <w:rsid w:val="0085233A"/>
    <w:rsid w:val="00852549"/>
    <w:rsid w:val="00852BBF"/>
    <w:rsid w:val="00852F36"/>
    <w:rsid w:val="00852F44"/>
    <w:rsid w:val="00853476"/>
    <w:rsid w:val="00853CE9"/>
    <w:rsid w:val="00854165"/>
    <w:rsid w:val="008541F4"/>
    <w:rsid w:val="00854357"/>
    <w:rsid w:val="00854658"/>
    <w:rsid w:val="00854676"/>
    <w:rsid w:val="00854A80"/>
    <w:rsid w:val="00854C24"/>
    <w:rsid w:val="00855103"/>
    <w:rsid w:val="008556D7"/>
    <w:rsid w:val="00855ECD"/>
    <w:rsid w:val="00855F06"/>
    <w:rsid w:val="00856041"/>
    <w:rsid w:val="00856592"/>
    <w:rsid w:val="0085665D"/>
    <w:rsid w:val="0085682E"/>
    <w:rsid w:val="00856A3C"/>
    <w:rsid w:val="00856A3F"/>
    <w:rsid w:val="00856A68"/>
    <w:rsid w:val="00856BF5"/>
    <w:rsid w:val="00857297"/>
    <w:rsid w:val="00857584"/>
    <w:rsid w:val="00857608"/>
    <w:rsid w:val="00857A86"/>
    <w:rsid w:val="00860168"/>
    <w:rsid w:val="00860AE1"/>
    <w:rsid w:val="00860C96"/>
    <w:rsid w:val="00860E99"/>
    <w:rsid w:val="00861150"/>
    <w:rsid w:val="0086142B"/>
    <w:rsid w:val="00861687"/>
    <w:rsid w:val="008617F1"/>
    <w:rsid w:val="00861CA2"/>
    <w:rsid w:val="0086212A"/>
    <w:rsid w:val="008622FD"/>
    <w:rsid w:val="00862656"/>
    <w:rsid w:val="008627F1"/>
    <w:rsid w:val="00862ACA"/>
    <w:rsid w:val="00863054"/>
    <w:rsid w:val="0086362A"/>
    <w:rsid w:val="00863AD7"/>
    <w:rsid w:val="00863C5D"/>
    <w:rsid w:val="00863C7A"/>
    <w:rsid w:val="00863DEE"/>
    <w:rsid w:val="008642C1"/>
    <w:rsid w:val="008643C3"/>
    <w:rsid w:val="008644FB"/>
    <w:rsid w:val="00864B3B"/>
    <w:rsid w:val="00864DCA"/>
    <w:rsid w:val="008654C2"/>
    <w:rsid w:val="00865FEF"/>
    <w:rsid w:val="0086637E"/>
    <w:rsid w:val="008664B6"/>
    <w:rsid w:val="00866716"/>
    <w:rsid w:val="00866777"/>
    <w:rsid w:val="00866804"/>
    <w:rsid w:val="0086682B"/>
    <w:rsid w:val="00870313"/>
    <w:rsid w:val="008709B6"/>
    <w:rsid w:val="00870F9C"/>
    <w:rsid w:val="0087135C"/>
    <w:rsid w:val="0087148E"/>
    <w:rsid w:val="008717A0"/>
    <w:rsid w:val="00871BB6"/>
    <w:rsid w:val="0087264A"/>
    <w:rsid w:val="00872BC9"/>
    <w:rsid w:val="00872D23"/>
    <w:rsid w:val="00873547"/>
    <w:rsid w:val="008736AF"/>
    <w:rsid w:val="00873777"/>
    <w:rsid w:val="008737BB"/>
    <w:rsid w:val="00873952"/>
    <w:rsid w:val="00873982"/>
    <w:rsid w:val="008743C5"/>
    <w:rsid w:val="00874748"/>
    <w:rsid w:val="00874B02"/>
    <w:rsid w:val="00874DD4"/>
    <w:rsid w:val="00874FE9"/>
    <w:rsid w:val="00875159"/>
    <w:rsid w:val="0087517A"/>
    <w:rsid w:val="0087543A"/>
    <w:rsid w:val="00875912"/>
    <w:rsid w:val="00875A95"/>
    <w:rsid w:val="00875F41"/>
    <w:rsid w:val="008767FC"/>
    <w:rsid w:val="008768A8"/>
    <w:rsid w:val="00876CB0"/>
    <w:rsid w:val="008772DE"/>
    <w:rsid w:val="008777B9"/>
    <w:rsid w:val="00877968"/>
    <w:rsid w:val="00877B2F"/>
    <w:rsid w:val="0088017F"/>
    <w:rsid w:val="00880870"/>
    <w:rsid w:val="00880B6C"/>
    <w:rsid w:val="00881031"/>
    <w:rsid w:val="008812A2"/>
    <w:rsid w:val="008812AA"/>
    <w:rsid w:val="00881B8D"/>
    <w:rsid w:val="008821EF"/>
    <w:rsid w:val="008826F8"/>
    <w:rsid w:val="00882C6F"/>
    <w:rsid w:val="00883220"/>
    <w:rsid w:val="00883614"/>
    <w:rsid w:val="00883793"/>
    <w:rsid w:val="0088399A"/>
    <w:rsid w:val="00883E01"/>
    <w:rsid w:val="0088423A"/>
    <w:rsid w:val="008847E1"/>
    <w:rsid w:val="00885A0E"/>
    <w:rsid w:val="00885CB9"/>
    <w:rsid w:val="0088672C"/>
    <w:rsid w:val="00886A6C"/>
    <w:rsid w:val="00887D22"/>
    <w:rsid w:val="00890292"/>
    <w:rsid w:val="0089067A"/>
    <w:rsid w:val="00890A75"/>
    <w:rsid w:val="00891093"/>
    <w:rsid w:val="008910B2"/>
    <w:rsid w:val="0089115A"/>
    <w:rsid w:val="00891347"/>
    <w:rsid w:val="0089153A"/>
    <w:rsid w:val="008915AB"/>
    <w:rsid w:val="00891852"/>
    <w:rsid w:val="0089189C"/>
    <w:rsid w:val="00891930"/>
    <w:rsid w:val="008924B8"/>
    <w:rsid w:val="0089257F"/>
    <w:rsid w:val="008926D0"/>
    <w:rsid w:val="008928B6"/>
    <w:rsid w:val="00892D7C"/>
    <w:rsid w:val="00892E7F"/>
    <w:rsid w:val="00892F4D"/>
    <w:rsid w:val="00892FC9"/>
    <w:rsid w:val="00893535"/>
    <w:rsid w:val="0089362F"/>
    <w:rsid w:val="00893A46"/>
    <w:rsid w:val="00894617"/>
    <w:rsid w:val="00894701"/>
    <w:rsid w:val="0089477E"/>
    <w:rsid w:val="00894A9D"/>
    <w:rsid w:val="00894DCC"/>
    <w:rsid w:val="00894F0B"/>
    <w:rsid w:val="00894FE7"/>
    <w:rsid w:val="00895291"/>
    <w:rsid w:val="008952C6"/>
    <w:rsid w:val="00895765"/>
    <w:rsid w:val="00895B8F"/>
    <w:rsid w:val="00895F49"/>
    <w:rsid w:val="00895F7E"/>
    <w:rsid w:val="008965B8"/>
    <w:rsid w:val="00896A37"/>
    <w:rsid w:val="00896AEF"/>
    <w:rsid w:val="00896BE7"/>
    <w:rsid w:val="00896DFD"/>
    <w:rsid w:val="008971F2"/>
    <w:rsid w:val="008972B9"/>
    <w:rsid w:val="00897509"/>
    <w:rsid w:val="008975B3"/>
    <w:rsid w:val="00897923"/>
    <w:rsid w:val="00897A15"/>
    <w:rsid w:val="00897F00"/>
    <w:rsid w:val="008A0309"/>
    <w:rsid w:val="008A03CF"/>
    <w:rsid w:val="008A03D4"/>
    <w:rsid w:val="008A0504"/>
    <w:rsid w:val="008A050F"/>
    <w:rsid w:val="008A155D"/>
    <w:rsid w:val="008A1C25"/>
    <w:rsid w:val="008A1D1D"/>
    <w:rsid w:val="008A1EF8"/>
    <w:rsid w:val="008A22D6"/>
    <w:rsid w:val="008A2637"/>
    <w:rsid w:val="008A2A3A"/>
    <w:rsid w:val="008A2E39"/>
    <w:rsid w:val="008A30BA"/>
    <w:rsid w:val="008A33E5"/>
    <w:rsid w:val="008A3806"/>
    <w:rsid w:val="008A38B4"/>
    <w:rsid w:val="008A3AE0"/>
    <w:rsid w:val="008A3BB2"/>
    <w:rsid w:val="008A4089"/>
    <w:rsid w:val="008A4184"/>
    <w:rsid w:val="008A419F"/>
    <w:rsid w:val="008A41E0"/>
    <w:rsid w:val="008A4493"/>
    <w:rsid w:val="008A47B9"/>
    <w:rsid w:val="008A48E8"/>
    <w:rsid w:val="008A4D6E"/>
    <w:rsid w:val="008A5B4B"/>
    <w:rsid w:val="008A5BC1"/>
    <w:rsid w:val="008A5F8C"/>
    <w:rsid w:val="008A5FD9"/>
    <w:rsid w:val="008A612F"/>
    <w:rsid w:val="008A6247"/>
    <w:rsid w:val="008A6325"/>
    <w:rsid w:val="008A669B"/>
    <w:rsid w:val="008A669F"/>
    <w:rsid w:val="008A6969"/>
    <w:rsid w:val="008A71D3"/>
    <w:rsid w:val="008A7CD7"/>
    <w:rsid w:val="008B00F1"/>
    <w:rsid w:val="008B05B6"/>
    <w:rsid w:val="008B09C4"/>
    <w:rsid w:val="008B0E8F"/>
    <w:rsid w:val="008B1204"/>
    <w:rsid w:val="008B14B6"/>
    <w:rsid w:val="008B195F"/>
    <w:rsid w:val="008B1B1F"/>
    <w:rsid w:val="008B1EC3"/>
    <w:rsid w:val="008B2100"/>
    <w:rsid w:val="008B2C2D"/>
    <w:rsid w:val="008B2C38"/>
    <w:rsid w:val="008B326F"/>
    <w:rsid w:val="008B364C"/>
    <w:rsid w:val="008B3929"/>
    <w:rsid w:val="008B3A48"/>
    <w:rsid w:val="008B3EF1"/>
    <w:rsid w:val="008B420C"/>
    <w:rsid w:val="008B4338"/>
    <w:rsid w:val="008B4385"/>
    <w:rsid w:val="008B43D1"/>
    <w:rsid w:val="008B4538"/>
    <w:rsid w:val="008B493A"/>
    <w:rsid w:val="008B4D06"/>
    <w:rsid w:val="008B4F10"/>
    <w:rsid w:val="008B54A7"/>
    <w:rsid w:val="008B599B"/>
    <w:rsid w:val="008B5EB8"/>
    <w:rsid w:val="008B5F90"/>
    <w:rsid w:val="008B6A85"/>
    <w:rsid w:val="008B6AF0"/>
    <w:rsid w:val="008B6C37"/>
    <w:rsid w:val="008B7035"/>
    <w:rsid w:val="008B743E"/>
    <w:rsid w:val="008B7623"/>
    <w:rsid w:val="008B77B1"/>
    <w:rsid w:val="008B780A"/>
    <w:rsid w:val="008B7843"/>
    <w:rsid w:val="008B7B9B"/>
    <w:rsid w:val="008B7BB2"/>
    <w:rsid w:val="008B7C8F"/>
    <w:rsid w:val="008B7CC2"/>
    <w:rsid w:val="008B7DE5"/>
    <w:rsid w:val="008B7FB8"/>
    <w:rsid w:val="008C0149"/>
    <w:rsid w:val="008C07CC"/>
    <w:rsid w:val="008C0F43"/>
    <w:rsid w:val="008C1129"/>
    <w:rsid w:val="008C1A64"/>
    <w:rsid w:val="008C1A66"/>
    <w:rsid w:val="008C1C92"/>
    <w:rsid w:val="008C21D3"/>
    <w:rsid w:val="008C28D6"/>
    <w:rsid w:val="008C2CDF"/>
    <w:rsid w:val="008C2DD5"/>
    <w:rsid w:val="008C328F"/>
    <w:rsid w:val="008C35CF"/>
    <w:rsid w:val="008C3A88"/>
    <w:rsid w:val="008C3BE5"/>
    <w:rsid w:val="008C3CC6"/>
    <w:rsid w:val="008C43D2"/>
    <w:rsid w:val="008C4434"/>
    <w:rsid w:val="008C47A2"/>
    <w:rsid w:val="008C4EFC"/>
    <w:rsid w:val="008C4F2F"/>
    <w:rsid w:val="008C4FE8"/>
    <w:rsid w:val="008C5101"/>
    <w:rsid w:val="008C5F6E"/>
    <w:rsid w:val="008C5FC5"/>
    <w:rsid w:val="008C629B"/>
    <w:rsid w:val="008C694D"/>
    <w:rsid w:val="008C6CF0"/>
    <w:rsid w:val="008C71C1"/>
    <w:rsid w:val="008C729C"/>
    <w:rsid w:val="008C73B9"/>
    <w:rsid w:val="008C750E"/>
    <w:rsid w:val="008C75A6"/>
    <w:rsid w:val="008C76CB"/>
    <w:rsid w:val="008C7A93"/>
    <w:rsid w:val="008C7B0D"/>
    <w:rsid w:val="008C7B94"/>
    <w:rsid w:val="008C7BC5"/>
    <w:rsid w:val="008C7D79"/>
    <w:rsid w:val="008D02D4"/>
    <w:rsid w:val="008D0370"/>
    <w:rsid w:val="008D084C"/>
    <w:rsid w:val="008D1509"/>
    <w:rsid w:val="008D2D27"/>
    <w:rsid w:val="008D2DC8"/>
    <w:rsid w:val="008D393E"/>
    <w:rsid w:val="008D3A7B"/>
    <w:rsid w:val="008D3ECE"/>
    <w:rsid w:val="008D403E"/>
    <w:rsid w:val="008D40F7"/>
    <w:rsid w:val="008D4480"/>
    <w:rsid w:val="008D4CB4"/>
    <w:rsid w:val="008D5051"/>
    <w:rsid w:val="008D5267"/>
    <w:rsid w:val="008D5615"/>
    <w:rsid w:val="008D59DF"/>
    <w:rsid w:val="008D5D1A"/>
    <w:rsid w:val="008D6079"/>
    <w:rsid w:val="008D623B"/>
    <w:rsid w:val="008D6423"/>
    <w:rsid w:val="008D6636"/>
    <w:rsid w:val="008D69A2"/>
    <w:rsid w:val="008D6A48"/>
    <w:rsid w:val="008D6CCB"/>
    <w:rsid w:val="008D7556"/>
    <w:rsid w:val="008D787A"/>
    <w:rsid w:val="008D7B24"/>
    <w:rsid w:val="008D7D53"/>
    <w:rsid w:val="008E02B7"/>
    <w:rsid w:val="008E0636"/>
    <w:rsid w:val="008E095B"/>
    <w:rsid w:val="008E0B5F"/>
    <w:rsid w:val="008E0C82"/>
    <w:rsid w:val="008E0E7E"/>
    <w:rsid w:val="008E1547"/>
    <w:rsid w:val="008E16AB"/>
    <w:rsid w:val="008E1A3E"/>
    <w:rsid w:val="008E1A6B"/>
    <w:rsid w:val="008E1AFC"/>
    <w:rsid w:val="008E1D3F"/>
    <w:rsid w:val="008E1D60"/>
    <w:rsid w:val="008E1DF9"/>
    <w:rsid w:val="008E257B"/>
    <w:rsid w:val="008E266C"/>
    <w:rsid w:val="008E2DE0"/>
    <w:rsid w:val="008E2E5F"/>
    <w:rsid w:val="008E3066"/>
    <w:rsid w:val="008E316D"/>
    <w:rsid w:val="008E3690"/>
    <w:rsid w:val="008E3A4E"/>
    <w:rsid w:val="008E40C0"/>
    <w:rsid w:val="008E42E2"/>
    <w:rsid w:val="008E4601"/>
    <w:rsid w:val="008E4EA1"/>
    <w:rsid w:val="008E50A3"/>
    <w:rsid w:val="008E5106"/>
    <w:rsid w:val="008E552D"/>
    <w:rsid w:val="008E5A49"/>
    <w:rsid w:val="008E5D3A"/>
    <w:rsid w:val="008E5DD8"/>
    <w:rsid w:val="008E62E4"/>
    <w:rsid w:val="008E6763"/>
    <w:rsid w:val="008E684A"/>
    <w:rsid w:val="008E70FC"/>
    <w:rsid w:val="008E71C4"/>
    <w:rsid w:val="008E72D5"/>
    <w:rsid w:val="008E7583"/>
    <w:rsid w:val="008E7684"/>
    <w:rsid w:val="008E7F36"/>
    <w:rsid w:val="008F0842"/>
    <w:rsid w:val="008F0CBB"/>
    <w:rsid w:val="008F0D44"/>
    <w:rsid w:val="008F0DC2"/>
    <w:rsid w:val="008F1142"/>
    <w:rsid w:val="008F1272"/>
    <w:rsid w:val="008F149A"/>
    <w:rsid w:val="008F1538"/>
    <w:rsid w:val="008F193C"/>
    <w:rsid w:val="008F1B26"/>
    <w:rsid w:val="008F1C42"/>
    <w:rsid w:val="008F1EC3"/>
    <w:rsid w:val="008F1EC9"/>
    <w:rsid w:val="008F25F8"/>
    <w:rsid w:val="008F29AD"/>
    <w:rsid w:val="008F2BCE"/>
    <w:rsid w:val="008F2E7F"/>
    <w:rsid w:val="008F3275"/>
    <w:rsid w:val="008F3292"/>
    <w:rsid w:val="008F3756"/>
    <w:rsid w:val="008F38C9"/>
    <w:rsid w:val="008F3D40"/>
    <w:rsid w:val="008F4295"/>
    <w:rsid w:val="008F4637"/>
    <w:rsid w:val="008F46AB"/>
    <w:rsid w:val="008F4F56"/>
    <w:rsid w:val="008F5014"/>
    <w:rsid w:val="008F50A1"/>
    <w:rsid w:val="008F549B"/>
    <w:rsid w:val="008F55A9"/>
    <w:rsid w:val="008F5676"/>
    <w:rsid w:val="008F5DF5"/>
    <w:rsid w:val="008F6092"/>
    <w:rsid w:val="008F618D"/>
    <w:rsid w:val="008F627A"/>
    <w:rsid w:val="008F6296"/>
    <w:rsid w:val="008F69C2"/>
    <w:rsid w:val="008F7376"/>
    <w:rsid w:val="008F784A"/>
    <w:rsid w:val="008F7A58"/>
    <w:rsid w:val="008F7E63"/>
    <w:rsid w:val="008F7F7C"/>
    <w:rsid w:val="0090015A"/>
    <w:rsid w:val="009002D1"/>
    <w:rsid w:val="00900657"/>
    <w:rsid w:val="009006B1"/>
    <w:rsid w:val="009006E1"/>
    <w:rsid w:val="009012FE"/>
    <w:rsid w:val="0090130C"/>
    <w:rsid w:val="009016D4"/>
    <w:rsid w:val="0090183F"/>
    <w:rsid w:val="009018E0"/>
    <w:rsid w:val="009021BA"/>
    <w:rsid w:val="009021CB"/>
    <w:rsid w:val="00902416"/>
    <w:rsid w:val="009027CB"/>
    <w:rsid w:val="0090283B"/>
    <w:rsid w:val="0090303D"/>
    <w:rsid w:val="00903227"/>
    <w:rsid w:val="00903445"/>
    <w:rsid w:val="00903A77"/>
    <w:rsid w:val="00903AA8"/>
    <w:rsid w:val="009040D5"/>
    <w:rsid w:val="00904391"/>
    <w:rsid w:val="00904C9E"/>
    <w:rsid w:val="00904FB4"/>
    <w:rsid w:val="00905394"/>
    <w:rsid w:val="00905425"/>
    <w:rsid w:val="009055A5"/>
    <w:rsid w:val="00905737"/>
    <w:rsid w:val="00905899"/>
    <w:rsid w:val="009068E4"/>
    <w:rsid w:val="00906C23"/>
    <w:rsid w:val="00906D79"/>
    <w:rsid w:val="00906E5D"/>
    <w:rsid w:val="009071CE"/>
    <w:rsid w:val="0090794F"/>
    <w:rsid w:val="00907E14"/>
    <w:rsid w:val="009100DE"/>
    <w:rsid w:val="00910103"/>
    <w:rsid w:val="009106B6"/>
    <w:rsid w:val="009106D5"/>
    <w:rsid w:val="009107CB"/>
    <w:rsid w:val="00910BEB"/>
    <w:rsid w:val="0091134E"/>
    <w:rsid w:val="009113D8"/>
    <w:rsid w:val="0091161B"/>
    <w:rsid w:val="00911C21"/>
    <w:rsid w:val="00911CAB"/>
    <w:rsid w:val="00912E92"/>
    <w:rsid w:val="009132B9"/>
    <w:rsid w:val="0091348B"/>
    <w:rsid w:val="009135C2"/>
    <w:rsid w:val="0091387F"/>
    <w:rsid w:val="00913A72"/>
    <w:rsid w:val="00913B8D"/>
    <w:rsid w:val="00914EC1"/>
    <w:rsid w:val="00914FFA"/>
    <w:rsid w:val="0091561A"/>
    <w:rsid w:val="0091562B"/>
    <w:rsid w:val="00915A68"/>
    <w:rsid w:val="00915D63"/>
    <w:rsid w:val="00916EB7"/>
    <w:rsid w:val="009173C0"/>
    <w:rsid w:val="00917507"/>
    <w:rsid w:val="00917564"/>
    <w:rsid w:val="0091765A"/>
    <w:rsid w:val="009176C3"/>
    <w:rsid w:val="009177EF"/>
    <w:rsid w:val="00917A5B"/>
    <w:rsid w:val="00917D47"/>
    <w:rsid w:val="00917E61"/>
    <w:rsid w:val="00917EB6"/>
    <w:rsid w:val="00917FA7"/>
    <w:rsid w:val="009200EC"/>
    <w:rsid w:val="00920309"/>
    <w:rsid w:val="00920381"/>
    <w:rsid w:val="00920421"/>
    <w:rsid w:val="0092045A"/>
    <w:rsid w:val="00920B6A"/>
    <w:rsid w:val="00920BE2"/>
    <w:rsid w:val="00920C1D"/>
    <w:rsid w:val="00920D90"/>
    <w:rsid w:val="009214FC"/>
    <w:rsid w:val="00921C0D"/>
    <w:rsid w:val="00921E4B"/>
    <w:rsid w:val="0092212B"/>
    <w:rsid w:val="00922DBB"/>
    <w:rsid w:val="00922F54"/>
    <w:rsid w:val="00923403"/>
    <w:rsid w:val="00923E41"/>
    <w:rsid w:val="00924589"/>
    <w:rsid w:val="00924F2D"/>
    <w:rsid w:val="009250B2"/>
    <w:rsid w:val="00925498"/>
    <w:rsid w:val="00925509"/>
    <w:rsid w:val="0092561F"/>
    <w:rsid w:val="00925A80"/>
    <w:rsid w:val="00925BF4"/>
    <w:rsid w:val="00926633"/>
    <w:rsid w:val="0092666E"/>
    <w:rsid w:val="0092689C"/>
    <w:rsid w:val="009268A9"/>
    <w:rsid w:val="00926A68"/>
    <w:rsid w:val="00926D6A"/>
    <w:rsid w:val="009273A0"/>
    <w:rsid w:val="0092744B"/>
    <w:rsid w:val="00927A4D"/>
    <w:rsid w:val="00927D89"/>
    <w:rsid w:val="00927E20"/>
    <w:rsid w:val="00930077"/>
    <w:rsid w:val="0093082A"/>
    <w:rsid w:val="0093099A"/>
    <w:rsid w:val="00930A74"/>
    <w:rsid w:val="00930F19"/>
    <w:rsid w:val="00931253"/>
    <w:rsid w:val="0093183E"/>
    <w:rsid w:val="009319D3"/>
    <w:rsid w:val="00931DBF"/>
    <w:rsid w:val="0093224E"/>
    <w:rsid w:val="00932376"/>
    <w:rsid w:val="00932628"/>
    <w:rsid w:val="009329F2"/>
    <w:rsid w:val="00932AE0"/>
    <w:rsid w:val="00932B5A"/>
    <w:rsid w:val="00932B88"/>
    <w:rsid w:val="00932D1D"/>
    <w:rsid w:val="0093328D"/>
    <w:rsid w:val="009333D2"/>
    <w:rsid w:val="00933410"/>
    <w:rsid w:val="00933969"/>
    <w:rsid w:val="00933D5B"/>
    <w:rsid w:val="0093498A"/>
    <w:rsid w:val="00934A7A"/>
    <w:rsid w:val="00934A7C"/>
    <w:rsid w:val="00934A85"/>
    <w:rsid w:val="00934B68"/>
    <w:rsid w:val="009357A1"/>
    <w:rsid w:val="00936449"/>
    <w:rsid w:val="00936562"/>
    <w:rsid w:val="009365E2"/>
    <w:rsid w:val="009368A2"/>
    <w:rsid w:val="009372A1"/>
    <w:rsid w:val="009374A3"/>
    <w:rsid w:val="0093791A"/>
    <w:rsid w:val="009379FF"/>
    <w:rsid w:val="00937E46"/>
    <w:rsid w:val="00937EAF"/>
    <w:rsid w:val="00937EC9"/>
    <w:rsid w:val="009401D6"/>
    <w:rsid w:val="00941717"/>
    <w:rsid w:val="00941774"/>
    <w:rsid w:val="009417CC"/>
    <w:rsid w:val="009419EE"/>
    <w:rsid w:val="00941A2A"/>
    <w:rsid w:val="00941B25"/>
    <w:rsid w:val="00941CCC"/>
    <w:rsid w:val="00942212"/>
    <w:rsid w:val="00942740"/>
    <w:rsid w:val="00942B04"/>
    <w:rsid w:val="00942CDB"/>
    <w:rsid w:val="00942E14"/>
    <w:rsid w:val="00942EAC"/>
    <w:rsid w:val="00942F3B"/>
    <w:rsid w:val="009430F3"/>
    <w:rsid w:val="009435C8"/>
    <w:rsid w:val="0094370F"/>
    <w:rsid w:val="009441D7"/>
    <w:rsid w:val="00944220"/>
    <w:rsid w:val="0094440A"/>
    <w:rsid w:val="009449F6"/>
    <w:rsid w:val="00944CB1"/>
    <w:rsid w:val="009456E8"/>
    <w:rsid w:val="009458A2"/>
    <w:rsid w:val="00945CAD"/>
    <w:rsid w:val="00945CE1"/>
    <w:rsid w:val="00945E8D"/>
    <w:rsid w:val="009461B2"/>
    <w:rsid w:val="009461B6"/>
    <w:rsid w:val="00946325"/>
    <w:rsid w:val="00946356"/>
    <w:rsid w:val="0094680B"/>
    <w:rsid w:val="009479E4"/>
    <w:rsid w:val="00947B39"/>
    <w:rsid w:val="00947D8F"/>
    <w:rsid w:val="00947E77"/>
    <w:rsid w:val="00950683"/>
    <w:rsid w:val="00950AA9"/>
    <w:rsid w:val="00950D98"/>
    <w:rsid w:val="00950F4C"/>
    <w:rsid w:val="0095139D"/>
    <w:rsid w:val="00951C46"/>
    <w:rsid w:val="00951FAF"/>
    <w:rsid w:val="00951FD0"/>
    <w:rsid w:val="00952924"/>
    <w:rsid w:val="00952ABE"/>
    <w:rsid w:val="00952BA4"/>
    <w:rsid w:val="00952DB1"/>
    <w:rsid w:val="0095307A"/>
    <w:rsid w:val="009530A5"/>
    <w:rsid w:val="00953117"/>
    <w:rsid w:val="009532C0"/>
    <w:rsid w:val="00953442"/>
    <w:rsid w:val="00953F67"/>
    <w:rsid w:val="00954409"/>
    <w:rsid w:val="00954412"/>
    <w:rsid w:val="00954A0E"/>
    <w:rsid w:val="00954A19"/>
    <w:rsid w:val="00954A30"/>
    <w:rsid w:val="00954ADA"/>
    <w:rsid w:val="00954C54"/>
    <w:rsid w:val="00955437"/>
    <w:rsid w:val="009554F2"/>
    <w:rsid w:val="00955602"/>
    <w:rsid w:val="00955898"/>
    <w:rsid w:val="009559E2"/>
    <w:rsid w:val="00956159"/>
    <w:rsid w:val="00956545"/>
    <w:rsid w:val="00956625"/>
    <w:rsid w:val="00956627"/>
    <w:rsid w:val="00956ABB"/>
    <w:rsid w:val="00956AEA"/>
    <w:rsid w:val="009572DF"/>
    <w:rsid w:val="0095764C"/>
    <w:rsid w:val="00957726"/>
    <w:rsid w:val="00957873"/>
    <w:rsid w:val="00957C77"/>
    <w:rsid w:val="00957DF0"/>
    <w:rsid w:val="00957EC5"/>
    <w:rsid w:val="0096039A"/>
    <w:rsid w:val="0096057A"/>
    <w:rsid w:val="00960589"/>
    <w:rsid w:val="00960C26"/>
    <w:rsid w:val="00960D2C"/>
    <w:rsid w:val="00960DC4"/>
    <w:rsid w:val="009615C4"/>
    <w:rsid w:val="0096167C"/>
    <w:rsid w:val="00961893"/>
    <w:rsid w:val="009619B8"/>
    <w:rsid w:val="009619CE"/>
    <w:rsid w:val="009619EC"/>
    <w:rsid w:val="00961BE1"/>
    <w:rsid w:val="00961CDF"/>
    <w:rsid w:val="00962139"/>
    <w:rsid w:val="00962391"/>
    <w:rsid w:val="009623FD"/>
    <w:rsid w:val="00963820"/>
    <w:rsid w:val="0096393C"/>
    <w:rsid w:val="00963B20"/>
    <w:rsid w:val="00963B76"/>
    <w:rsid w:val="00965D19"/>
    <w:rsid w:val="00965DC2"/>
    <w:rsid w:val="009665FB"/>
    <w:rsid w:val="0096689D"/>
    <w:rsid w:val="00966D42"/>
    <w:rsid w:val="00966D6E"/>
    <w:rsid w:val="00967108"/>
    <w:rsid w:val="009675AA"/>
    <w:rsid w:val="0096769E"/>
    <w:rsid w:val="00967D2A"/>
    <w:rsid w:val="00967F5C"/>
    <w:rsid w:val="00970CD3"/>
    <w:rsid w:val="00970F15"/>
    <w:rsid w:val="00971043"/>
    <w:rsid w:val="00971543"/>
    <w:rsid w:val="009717BD"/>
    <w:rsid w:val="00971A42"/>
    <w:rsid w:val="00971BB2"/>
    <w:rsid w:val="009721D5"/>
    <w:rsid w:val="00972218"/>
    <w:rsid w:val="009728D8"/>
    <w:rsid w:val="00972929"/>
    <w:rsid w:val="00972C23"/>
    <w:rsid w:val="009730F2"/>
    <w:rsid w:val="00973627"/>
    <w:rsid w:val="00973831"/>
    <w:rsid w:val="009739D9"/>
    <w:rsid w:val="00973ED7"/>
    <w:rsid w:val="00973F10"/>
    <w:rsid w:val="00973FD9"/>
    <w:rsid w:val="00974832"/>
    <w:rsid w:val="00974856"/>
    <w:rsid w:val="009748EA"/>
    <w:rsid w:val="00974966"/>
    <w:rsid w:val="00974B29"/>
    <w:rsid w:val="00974B7C"/>
    <w:rsid w:val="00974BFF"/>
    <w:rsid w:val="00974F89"/>
    <w:rsid w:val="009751D0"/>
    <w:rsid w:val="0097540D"/>
    <w:rsid w:val="0097548F"/>
    <w:rsid w:val="009757B9"/>
    <w:rsid w:val="00976191"/>
    <w:rsid w:val="009762D1"/>
    <w:rsid w:val="0097630E"/>
    <w:rsid w:val="00976E53"/>
    <w:rsid w:val="00977214"/>
    <w:rsid w:val="00977BDF"/>
    <w:rsid w:val="0098000B"/>
    <w:rsid w:val="0098037E"/>
    <w:rsid w:val="00980836"/>
    <w:rsid w:val="009812CD"/>
    <w:rsid w:val="00981303"/>
    <w:rsid w:val="00981DE6"/>
    <w:rsid w:val="009820CD"/>
    <w:rsid w:val="009827E3"/>
    <w:rsid w:val="00982827"/>
    <w:rsid w:val="009828AD"/>
    <w:rsid w:val="00982F2D"/>
    <w:rsid w:val="009837E2"/>
    <w:rsid w:val="00983E23"/>
    <w:rsid w:val="00983F55"/>
    <w:rsid w:val="00984107"/>
    <w:rsid w:val="009846DA"/>
    <w:rsid w:val="00984991"/>
    <w:rsid w:val="009849AE"/>
    <w:rsid w:val="009852BB"/>
    <w:rsid w:val="0098578B"/>
    <w:rsid w:val="00985D36"/>
    <w:rsid w:val="0098608A"/>
    <w:rsid w:val="009860C9"/>
    <w:rsid w:val="0098685F"/>
    <w:rsid w:val="0098690D"/>
    <w:rsid w:val="00986C9D"/>
    <w:rsid w:val="009875B3"/>
    <w:rsid w:val="009875BB"/>
    <w:rsid w:val="009879B4"/>
    <w:rsid w:val="00987A7F"/>
    <w:rsid w:val="00987ADF"/>
    <w:rsid w:val="00987D03"/>
    <w:rsid w:val="00987F61"/>
    <w:rsid w:val="00990227"/>
    <w:rsid w:val="00990542"/>
    <w:rsid w:val="009909EC"/>
    <w:rsid w:val="00990B0A"/>
    <w:rsid w:val="00990D03"/>
    <w:rsid w:val="0099160B"/>
    <w:rsid w:val="00991C8F"/>
    <w:rsid w:val="0099232F"/>
    <w:rsid w:val="00992EE2"/>
    <w:rsid w:val="00992F1C"/>
    <w:rsid w:val="0099320B"/>
    <w:rsid w:val="009938B1"/>
    <w:rsid w:val="00993B8B"/>
    <w:rsid w:val="0099408B"/>
    <w:rsid w:val="00994306"/>
    <w:rsid w:val="0099483C"/>
    <w:rsid w:val="00994890"/>
    <w:rsid w:val="009949D3"/>
    <w:rsid w:val="00994BCB"/>
    <w:rsid w:val="00994F0A"/>
    <w:rsid w:val="00995209"/>
    <w:rsid w:val="009958D4"/>
    <w:rsid w:val="00995F4A"/>
    <w:rsid w:val="00995FB6"/>
    <w:rsid w:val="009961DF"/>
    <w:rsid w:val="00996599"/>
    <w:rsid w:val="009965F2"/>
    <w:rsid w:val="00996C48"/>
    <w:rsid w:val="00997331"/>
    <w:rsid w:val="009977AB"/>
    <w:rsid w:val="00997977"/>
    <w:rsid w:val="00997A93"/>
    <w:rsid w:val="00997FB9"/>
    <w:rsid w:val="009A07A9"/>
    <w:rsid w:val="009A0AE9"/>
    <w:rsid w:val="009A1113"/>
    <w:rsid w:val="009A1118"/>
    <w:rsid w:val="009A11ED"/>
    <w:rsid w:val="009A142D"/>
    <w:rsid w:val="009A162F"/>
    <w:rsid w:val="009A1C72"/>
    <w:rsid w:val="009A1DDE"/>
    <w:rsid w:val="009A2145"/>
    <w:rsid w:val="009A22CE"/>
    <w:rsid w:val="009A2562"/>
    <w:rsid w:val="009A29BB"/>
    <w:rsid w:val="009A2AAF"/>
    <w:rsid w:val="009A2CF2"/>
    <w:rsid w:val="009A2E87"/>
    <w:rsid w:val="009A34D1"/>
    <w:rsid w:val="009A3730"/>
    <w:rsid w:val="009A38F7"/>
    <w:rsid w:val="009A39A9"/>
    <w:rsid w:val="009A4233"/>
    <w:rsid w:val="009A4317"/>
    <w:rsid w:val="009A494A"/>
    <w:rsid w:val="009A4B13"/>
    <w:rsid w:val="009A4B92"/>
    <w:rsid w:val="009A4CE6"/>
    <w:rsid w:val="009A4D3C"/>
    <w:rsid w:val="009A50DA"/>
    <w:rsid w:val="009A51BE"/>
    <w:rsid w:val="009A53D2"/>
    <w:rsid w:val="009A56E4"/>
    <w:rsid w:val="009A5900"/>
    <w:rsid w:val="009A5D0B"/>
    <w:rsid w:val="009A5EF5"/>
    <w:rsid w:val="009A6674"/>
    <w:rsid w:val="009A6861"/>
    <w:rsid w:val="009A6C93"/>
    <w:rsid w:val="009A71E3"/>
    <w:rsid w:val="009A7681"/>
    <w:rsid w:val="009A7B47"/>
    <w:rsid w:val="009A7D47"/>
    <w:rsid w:val="009A7DE5"/>
    <w:rsid w:val="009A7FDB"/>
    <w:rsid w:val="009B013F"/>
    <w:rsid w:val="009B0694"/>
    <w:rsid w:val="009B127E"/>
    <w:rsid w:val="009B13E0"/>
    <w:rsid w:val="009B1AB1"/>
    <w:rsid w:val="009B1C25"/>
    <w:rsid w:val="009B1D92"/>
    <w:rsid w:val="009B235E"/>
    <w:rsid w:val="009B28BF"/>
    <w:rsid w:val="009B3185"/>
    <w:rsid w:val="009B31AC"/>
    <w:rsid w:val="009B357D"/>
    <w:rsid w:val="009B35AC"/>
    <w:rsid w:val="009B3635"/>
    <w:rsid w:val="009B397E"/>
    <w:rsid w:val="009B39DB"/>
    <w:rsid w:val="009B3AD4"/>
    <w:rsid w:val="009B3FFB"/>
    <w:rsid w:val="009B405E"/>
    <w:rsid w:val="009B420E"/>
    <w:rsid w:val="009B4854"/>
    <w:rsid w:val="009B51B2"/>
    <w:rsid w:val="009B525E"/>
    <w:rsid w:val="009B588F"/>
    <w:rsid w:val="009B5F86"/>
    <w:rsid w:val="009B6149"/>
    <w:rsid w:val="009B63A0"/>
    <w:rsid w:val="009B6905"/>
    <w:rsid w:val="009B6A14"/>
    <w:rsid w:val="009B6B57"/>
    <w:rsid w:val="009B6E60"/>
    <w:rsid w:val="009B6FC2"/>
    <w:rsid w:val="009B7BEC"/>
    <w:rsid w:val="009B7C78"/>
    <w:rsid w:val="009C0142"/>
    <w:rsid w:val="009C0267"/>
    <w:rsid w:val="009C05F9"/>
    <w:rsid w:val="009C0855"/>
    <w:rsid w:val="009C0AAE"/>
    <w:rsid w:val="009C0CC8"/>
    <w:rsid w:val="009C111C"/>
    <w:rsid w:val="009C11CB"/>
    <w:rsid w:val="009C1216"/>
    <w:rsid w:val="009C1284"/>
    <w:rsid w:val="009C12E5"/>
    <w:rsid w:val="009C1471"/>
    <w:rsid w:val="009C14FC"/>
    <w:rsid w:val="009C15B9"/>
    <w:rsid w:val="009C1642"/>
    <w:rsid w:val="009C1CB5"/>
    <w:rsid w:val="009C1DED"/>
    <w:rsid w:val="009C239B"/>
    <w:rsid w:val="009C2554"/>
    <w:rsid w:val="009C2BE0"/>
    <w:rsid w:val="009C2EEF"/>
    <w:rsid w:val="009C3023"/>
    <w:rsid w:val="009C36D5"/>
    <w:rsid w:val="009C38C0"/>
    <w:rsid w:val="009C392E"/>
    <w:rsid w:val="009C3A34"/>
    <w:rsid w:val="009C402C"/>
    <w:rsid w:val="009C46CF"/>
    <w:rsid w:val="009C4787"/>
    <w:rsid w:val="009C491D"/>
    <w:rsid w:val="009C4CAC"/>
    <w:rsid w:val="009C4F03"/>
    <w:rsid w:val="009C5C56"/>
    <w:rsid w:val="009C5DB9"/>
    <w:rsid w:val="009C60F7"/>
    <w:rsid w:val="009C634D"/>
    <w:rsid w:val="009C64A1"/>
    <w:rsid w:val="009C64B5"/>
    <w:rsid w:val="009C6886"/>
    <w:rsid w:val="009C7031"/>
    <w:rsid w:val="009C750D"/>
    <w:rsid w:val="009C7518"/>
    <w:rsid w:val="009C767B"/>
    <w:rsid w:val="009C7A31"/>
    <w:rsid w:val="009C7AD8"/>
    <w:rsid w:val="009C7B86"/>
    <w:rsid w:val="009C7D48"/>
    <w:rsid w:val="009D021D"/>
    <w:rsid w:val="009D0951"/>
    <w:rsid w:val="009D0968"/>
    <w:rsid w:val="009D0EDD"/>
    <w:rsid w:val="009D1626"/>
    <w:rsid w:val="009D19E7"/>
    <w:rsid w:val="009D1CA5"/>
    <w:rsid w:val="009D2026"/>
    <w:rsid w:val="009D2886"/>
    <w:rsid w:val="009D2E0E"/>
    <w:rsid w:val="009D3705"/>
    <w:rsid w:val="009D3AE7"/>
    <w:rsid w:val="009D3E2C"/>
    <w:rsid w:val="009D4381"/>
    <w:rsid w:val="009D4998"/>
    <w:rsid w:val="009D49E2"/>
    <w:rsid w:val="009D522B"/>
    <w:rsid w:val="009D57B3"/>
    <w:rsid w:val="009D57B7"/>
    <w:rsid w:val="009D5A6F"/>
    <w:rsid w:val="009D5B76"/>
    <w:rsid w:val="009D5B95"/>
    <w:rsid w:val="009D5D41"/>
    <w:rsid w:val="009D6060"/>
    <w:rsid w:val="009D62B4"/>
    <w:rsid w:val="009D66AA"/>
    <w:rsid w:val="009D66D1"/>
    <w:rsid w:val="009D67C4"/>
    <w:rsid w:val="009D6E09"/>
    <w:rsid w:val="009D721D"/>
    <w:rsid w:val="009D7CD8"/>
    <w:rsid w:val="009D7D85"/>
    <w:rsid w:val="009D7E0F"/>
    <w:rsid w:val="009E08D5"/>
    <w:rsid w:val="009E0A21"/>
    <w:rsid w:val="009E0C77"/>
    <w:rsid w:val="009E0DD9"/>
    <w:rsid w:val="009E13B1"/>
    <w:rsid w:val="009E1531"/>
    <w:rsid w:val="009E1812"/>
    <w:rsid w:val="009E1941"/>
    <w:rsid w:val="009E1ED7"/>
    <w:rsid w:val="009E203D"/>
    <w:rsid w:val="009E21D7"/>
    <w:rsid w:val="009E289D"/>
    <w:rsid w:val="009E2F0E"/>
    <w:rsid w:val="009E2FFD"/>
    <w:rsid w:val="009E31B7"/>
    <w:rsid w:val="009E328D"/>
    <w:rsid w:val="009E331F"/>
    <w:rsid w:val="009E3453"/>
    <w:rsid w:val="009E3587"/>
    <w:rsid w:val="009E3657"/>
    <w:rsid w:val="009E3C17"/>
    <w:rsid w:val="009E3FE4"/>
    <w:rsid w:val="009E4017"/>
    <w:rsid w:val="009E431B"/>
    <w:rsid w:val="009E47B3"/>
    <w:rsid w:val="009E4C6E"/>
    <w:rsid w:val="009E4CFF"/>
    <w:rsid w:val="009E5082"/>
    <w:rsid w:val="009E523E"/>
    <w:rsid w:val="009E564E"/>
    <w:rsid w:val="009E5990"/>
    <w:rsid w:val="009E6293"/>
    <w:rsid w:val="009E6765"/>
    <w:rsid w:val="009E6785"/>
    <w:rsid w:val="009E686D"/>
    <w:rsid w:val="009E6B96"/>
    <w:rsid w:val="009E72EF"/>
    <w:rsid w:val="009E7788"/>
    <w:rsid w:val="009E7AED"/>
    <w:rsid w:val="009F0118"/>
    <w:rsid w:val="009F01C0"/>
    <w:rsid w:val="009F0211"/>
    <w:rsid w:val="009F02CA"/>
    <w:rsid w:val="009F055B"/>
    <w:rsid w:val="009F095E"/>
    <w:rsid w:val="009F0AE2"/>
    <w:rsid w:val="009F0CE2"/>
    <w:rsid w:val="009F0CF3"/>
    <w:rsid w:val="009F0D12"/>
    <w:rsid w:val="009F0D85"/>
    <w:rsid w:val="009F0F2E"/>
    <w:rsid w:val="009F10BB"/>
    <w:rsid w:val="009F1EEF"/>
    <w:rsid w:val="009F1EFB"/>
    <w:rsid w:val="009F22BD"/>
    <w:rsid w:val="009F22C4"/>
    <w:rsid w:val="009F2361"/>
    <w:rsid w:val="009F26F9"/>
    <w:rsid w:val="009F30D7"/>
    <w:rsid w:val="009F331A"/>
    <w:rsid w:val="009F3AF4"/>
    <w:rsid w:val="009F4194"/>
    <w:rsid w:val="009F41B4"/>
    <w:rsid w:val="009F49B5"/>
    <w:rsid w:val="009F4BAA"/>
    <w:rsid w:val="009F4C54"/>
    <w:rsid w:val="009F50A0"/>
    <w:rsid w:val="009F511A"/>
    <w:rsid w:val="009F523E"/>
    <w:rsid w:val="009F5A96"/>
    <w:rsid w:val="009F5C74"/>
    <w:rsid w:val="009F6C3E"/>
    <w:rsid w:val="009F6EC2"/>
    <w:rsid w:val="009F6F4E"/>
    <w:rsid w:val="009F711F"/>
    <w:rsid w:val="009F7387"/>
    <w:rsid w:val="009F73A1"/>
    <w:rsid w:val="009F744B"/>
    <w:rsid w:val="009F7693"/>
    <w:rsid w:val="00A00300"/>
    <w:rsid w:val="00A0135B"/>
    <w:rsid w:val="00A01C2C"/>
    <w:rsid w:val="00A01C87"/>
    <w:rsid w:val="00A01E0E"/>
    <w:rsid w:val="00A01F04"/>
    <w:rsid w:val="00A01F98"/>
    <w:rsid w:val="00A020E8"/>
    <w:rsid w:val="00A023EB"/>
    <w:rsid w:val="00A02DAB"/>
    <w:rsid w:val="00A02DC4"/>
    <w:rsid w:val="00A02E97"/>
    <w:rsid w:val="00A03AF1"/>
    <w:rsid w:val="00A03BE7"/>
    <w:rsid w:val="00A03C81"/>
    <w:rsid w:val="00A042A3"/>
    <w:rsid w:val="00A0472F"/>
    <w:rsid w:val="00A04A10"/>
    <w:rsid w:val="00A04B93"/>
    <w:rsid w:val="00A050E1"/>
    <w:rsid w:val="00A05154"/>
    <w:rsid w:val="00A05C00"/>
    <w:rsid w:val="00A060DF"/>
    <w:rsid w:val="00A06444"/>
    <w:rsid w:val="00A064A7"/>
    <w:rsid w:val="00A0653F"/>
    <w:rsid w:val="00A06549"/>
    <w:rsid w:val="00A07291"/>
    <w:rsid w:val="00A073CB"/>
    <w:rsid w:val="00A076AA"/>
    <w:rsid w:val="00A07E7B"/>
    <w:rsid w:val="00A07ECE"/>
    <w:rsid w:val="00A07FC3"/>
    <w:rsid w:val="00A10084"/>
    <w:rsid w:val="00A10449"/>
    <w:rsid w:val="00A10476"/>
    <w:rsid w:val="00A106AD"/>
    <w:rsid w:val="00A10899"/>
    <w:rsid w:val="00A108FB"/>
    <w:rsid w:val="00A10C4C"/>
    <w:rsid w:val="00A10E36"/>
    <w:rsid w:val="00A1106C"/>
    <w:rsid w:val="00A1160B"/>
    <w:rsid w:val="00A11D00"/>
    <w:rsid w:val="00A11F61"/>
    <w:rsid w:val="00A120DB"/>
    <w:rsid w:val="00A12202"/>
    <w:rsid w:val="00A1226D"/>
    <w:rsid w:val="00A12D44"/>
    <w:rsid w:val="00A12DC0"/>
    <w:rsid w:val="00A12F0D"/>
    <w:rsid w:val="00A13136"/>
    <w:rsid w:val="00A136E6"/>
    <w:rsid w:val="00A13C5A"/>
    <w:rsid w:val="00A13F4A"/>
    <w:rsid w:val="00A1569A"/>
    <w:rsid w:val="00A15A4A"/>
    <w:rsid w:val="00A16160"/>
    <w:rsid w:val="00A162B6"/>
    <w:rsid w:val="00A166C1"/>
    <w:rsid w:val="00A1696D"/>
    <w:rsid w:val="00A16AF3"/>
    <w:rsid w:val="00A16F3D"/>
    <w:rsid w:val="00A16F67"/>
    <w:rsid w:val="00A1715D"/>
    <w:rsid w:val="00A17214"/>
    <w:rsid w:val="00A17741"/>
    <w:rsid w:val="00A17CDA"/>
    <w:rsid w:val="00A17CF5"/>
    <w:rsid w:val="00A17F44"/>
    <w:rsid w:val="00A2005D"/>
    <w:rsid w:val="00A2026F"/>
    <w:rsid w:val="00A20EEC"/>
    <w:rsid w:val="00A21056"/>
    <w:rsid w:val="00A210C2"/>
    <w:rsid w:val="00A21663"/>
    <w:rsid w:val="00A218FB"/>
    <w:rsid w:val="00A220DE"/>
    <w:rsid w:val="00A2227B"/>
    <w:rsid w:val="00A222B2"/>
    <w:rsid w:val="00A2285F"/>
    <w:rsid w:val="00A22D4A"/>
    <w:rsid w:val="00A22D53"/>
    <w:rsid w:val="00A22E8B"/>
    <w:rsid w:val="00A23411"/>
    <w:rsid w:val="00A23922"/>
    <w:rsid w:val="00A23971"/>
    <w:rsid w:val="00A23A37"/>
    <w:rsid w:val="00A23EE3"/>
    <w:rsid w:val="00A246E1"/>
    <w:rsid w:val="00A24858"/>
    <w:rsid w:val="00A25097"/>
    <w:rsid w:val="00A25386"/>
    <w:rsid w:val="00A25428"/>
    <w:rsid w:val="00A2551C"/>
    <w:rsid w:val="00A25C13"/>
    <w:rsid w:val="00A25F5D"/>
    <w:rsid w:val="00A26108"/>
    <w:rsid w:val="00A26973"/>
    <w:rsid w:val="00A26F72"/>
    <w:rsid w:val="00A2704E"/>
    <w:rsid w:val="00A27FB8"/>
    <w:rsid w:val="00A305DE"/>
    <w:rsid w:val="00A308F9"/>
    <w:rsid w:val="00A3094C"/>
    <w:rsid w:val="00A309E4"/>
    <w:rsid w:val="00A30BD7"/>
    <w:rsid w:val="00A30DAC"/>
    <w:rsid w:val="00A30E9E"/>
    <w:rsid w:val="00A3121F"/>
    <w:rsid w:val="00A3194A"/>
    <w:rsid w:val="00A31D46"/>
    <w:rsid w:val="00A31ECC"/>
    <w:rsid w:val="00A323AF"/>
    <w:rsid w:val="00A324AB"/>
    <w:rsid w:val="00A32976"/>
    <w:rsid w:val="00A32DD1"/>
    <w:rsid w:val="00A32E71"/>
    <w:rsid w:val="00A32FD8"/>
    <w:rsid w:val="00A3315C"/>
    <w:rsid w:val="00A33343"/>
    <w:rsid w:val="00A3375D"/>
    <w:rsid w:val="00A338F6"/>
    <w:rsid w:val="00A33D50"/>
    <w:rsid w:val="00A33E8C"/>
    <w:rsid w:val="00A348FB"/>
    <w:rsid w:val="00A34989"/>
    <w:rsid w:val="00A34F2B"/>
    <w:rsid w:val="00A35253"/>
    <w:rsid w:val="00A359C0"/>
    <w:rsid w:val="00A35CC9"/>
    <w:rsid w:val="00A3609C"/>
    <w:rsid w:val="00A3625F"/>
    <w:rsid w:val="00A36435"/>
    <w:rsid w:val="00A365B3"/>
    <w:rsid w:val="00A36864"/>
    <w:rsid w:val="00A3694A"/>
    <w:rsid w:val="00A36A9C"/>
    <w:rsid w:val="00A36AEF"/>
    <w:rsid w:val="00A371E6"/>
    <w:rsid w:val="00A37540"/>
    <w:rsid w:val="00A37CCE"/>
    <w:rsid w:val="00A37EEC"/>
    <w:rsid w:val="00A37FAB"/>
    <w:rsid w:val="00A40283"/>
    <w:rsid w:val="00A4059C"/>
    <w:rsid w:val="00A405AD"/>
    <w:rsid w:val="00A4061F"/>
    <w:rsid w:val="00A4072F"/>
    <w:rsid w:val="00A40862"/>
    <w:rsid w:val="00A40C3E"/>
    <w:rsid w:val="00A40CE3"/>
    <w:rsid w:val="00A4100F"/>
    <w:rsid w:val="00A410E6"/>
    <w:rsid w:val="00A41148"/>
    <w:rsid w:val="00A4135A"/>
    <w:rsid w:val="00A4190F"/>
    <w:rsid w:val="00A423AE"/>
    <w:rsid w:val="00A42474"/>
    <w:rsid w:val="00A42790"/>
    <w:rsid w:val="00A42819"/>
    <w:rsid w:val="00A4311A"/>
    <w:rsid w:val="00A4364D"/>
    <w:rsid w:val="00A44278"/>
    <w:rsid w:val="00A44427"/>
    <w:rsid w:val="00A44B21"/>
    <w:rsid w:val="00A44EE0"/>
    <w:rsid w:val="00A4522F"/>
    <w:rsid w:val="00A4531C"/>
    <w:rsid w:val="00A45405"/>
    <w:rsid w:val="00A45439"/>
    <w:rsid w:val="00A45568"/>
    <w:rsid w:val="00A460F5"/>
    <w:rsid w:val="00A46ECE"/>
    <w:rsid w:val="00A470AD"/>
    <w:rsid w:val="00A4742C"/>
    <w:rsid w:val="00A47777"/>
    <w:rsid w:val="00A47983"/>
    <w:rsid w:val="00A479C0"/>
    <w:rsid w:val="00A47B4B"/>
    <w:rsid w:val="00A47D15"/>
    <w:rsid w:val="00A47E00"/>
    <w:rsid w:val="00A47F32"/>
    <w:rsid w:val="00A47F4C"/>
    <w:rsid w:val="00A501D6"/>
    <w:rsid w:val="00A509F7"/>
    <w:rsid w:val="00A50C18"/>
    <w:rsid w:val="00A50F45"/>
    <w:rsid w:val="00A50F66"/>
    <w:rsid w:val="00A514A5"/>
    <w:rsid w:val="00A5151D"/>
    <w:rsid w:val="00A51636"/>
    <w:rsid w:val="00A519D6"/>
    <w:rsid w:val="00A51D8E"/>
    <w:rsid w:val="00A51DC0"/>
    <w:rsid w:val="00A51FA7"/>
    <w:rsid w:val="00A52338"/>
    <w:rsid w:val="00A52730"/>
    <w:rsid w:val="00A52756"/>
    <w:rsid w:val="00A52FB9"/>
    <w:rsid w:val="00A53047"/>
    <w:rsid w:val="00A53D07"/>
    <w:rsid w:val="00A544F8"/>
    <w:rsid w:val="00A54506"/>
    <w:rsid w:val="00A54A04"/>
    <w:rsid w:val="00A54D5A"/>
    <w:rsid w:val="00A55168"/>
    <w:rsid w:val="00A55589"/>
    <w:rsid w:val="00A55622"/>
    <w:rsid w:val="00A55A94"/>
    <w:rsid w:val="00A5611C"/>
    <w:rsid w:val="00A561BD"/>
    <w:rsid w:val="00A56A09"/>
    <w:rsid w:val="00A56A39"/>
    <w:rsid w:val="00A56BA9"/>
    <w:rsid w:val="00A57090"/>
    <w:rsid w:val="00A57182"/>
    <w:rsid w:val="00A5726A"/>
    <w:rsid w:val="00A5739D"/>
    <w:rsid w:val="00A5761A"/>
    <w:rsid w:val="00A579BC"/>
    <w:rsid w:val="00A57EC3"/>
    <w:rsid w:val="00A60107"/>
    <w:rsid w:val="00A60205"/>
    <w:rsid w:val="00A60575"/>
    <w:rsid w:val="00A6084A"/>
    <w:rsid w:val="00A60B85"/>
    <w:rsid w:val="00A61287"/>
    <w:rsid w:val="00A6168B"/>
    <w:rsid w:val="00A61A99"/>
    <w:rsid w:val="00A61B4C"/>
    <w:rsid w:val="00A622C2"/>
    <w:rsid w:val="00A624F1"/>
    <w:rsid w:val="00A6294A"/>
    <w:rsid w:val="00A63634"/>
    <w:rsid w:val="00A6376A"/>
    <w:rsid w:val="00A63905"/>
    <w:rsid w:val="00A63ACC"/>
    <w:rsid w:val="00A63B06"/>
    <w:rsid w:val="00A63B5E"/>
    <w:rsid w:val="00A63C80"/>
    <w:rsid w:val="00A645B2"/>
    <w:rsid w:val="00A647FA"/>
    <w:rsid w:val="00A648A7"/>
    <w:rsid w:val="00A64B8D"/>
    <w:rsid w:val="00A64C6B"/>
    <w:rsid w:val="00A65D40"/>
    <w:rsid w:val="00A65FFC"/>
    <w:rsid w:val="00A666D2"/>
    <w:rsid w:val="00A66B0B"/>
    <w:rsid w:val="00A675A9"/>
    <w:rsid w:val="00A67A14"/>
    <w:rsid w:val="00A70369"/>
    <w:rsid w:val="00A70CE7"/>
    <w:rsid w:val="00A70D8E"/>
    <w:rsid w:val="00A71239"/>
    <w:rsid w:val="00A71723"/>
    <w:rsid w:val="00A718B3"/>
    <w:rsid w:val="00A71D26"/>
    <w:rsid w:val="00A71E7B"/>
    <w:rsid w:val="00A72102"/>
    <w:rsid w:val="00A7222E"/>
    <w:rsid w:val="00A722EE"/>
    <w:rsid w:val="00A7238F"/>
    <w:rsid w:val="00A72914"/>
    <w:rsid w:val="00A72E31"/>
    <w:rsid w:val="00A73107"/>
    <w:rsid w:val="00A7316F"/>
    <w:rsid w:val="00A73C88"/>
    <w:rsid w:val="00A741C9"/>
    <w:rsid w:val="00A745EC"/>
    <w:rsid w:val="00A7474D"/>
    <w:rsid w:val="00A7478C"/>
    <w:rsid w:val="00A74943"/>
    <w:rsid w:val="00A74FD5"/>
    <w:rsid w:val="00A75492"/>
    <w:rsid w:val="00A759CD"/>
    <w:rsid w:val="00A75A34"/>
    <w:rsid w:val="00A75E69"/>
    <w:rsid w:val="00A76094"/>
    <w:rsid w:val="00A76151"/>
    <w:rsid w:val="00A76310"/>
    <w:rsid w:val="00A763E0"/>
    <w:rsid w:val="00A76652"/>
    <w:rsid w:val="00A766BC"/>
    <w:rsid w:val="00A76C70"/>
    <w:rsid w:val="00A77827"/>
    <w:rsid w:val="00A77B02"/>
    <w:rsid w:val="00A77DC8"/>
    <w:rsid w:val="00A803ED"/>
    <w:rsid w:val="00A806A2"/>
    <w:rsid w:val="00A80769"/>
    <w:rsid w:val="00A808CB"/>
    <w:rsid w:val="00A80CE5"/>
    <w:rsid w:val="00A814C4"/>
    <w:rsid w:val="00A81604"/>
    <w:rsid w:val="00A817D1"/>
    <w:rsid w:val="00A81BC2"/>
    <w:rsid w:val="00A81D28"/>
    <w:rsid w:val="00A81DC7"/>
    <w:rsid w:val="00A820B7"/>
    <w:rsid w:val="00A8219E"/>
    <w:rsid w:val="00A82592"/>
    <w:rsid w:val="00A82822"/>
    <w:rsid w:val="00A8292D"/>
    <w:rsid w:val="00A82DA6"/>
    <w:rsid w:val="00A83465"/>
    <w:rsid w:val="00A836ED"/>
    <w:rsid w:val="00A83E3E"/>
    <w:rsid w:val="00A84EF9"/>
    <w:rsid w:val="00A850F3"/>
    <w:rsid w:val="00A85165"/>
    <w:rsid w:val="00A85416"/>
    <w:rsid w:val="00A857B1"/>
    <w:rsid w:val="00A85A8B"/>
    <w:rsid w:val="00A85B10"/>
    <w:rsid w:val="00A85D20"/>
    <w:rsid w:val="00A85FED"/>
    <w:rsid w:val="00A864FF"/>
    <w:rsid w:val="00A865AC"/>
    <w:rsid w:val="00A866DC"/>
    <w:rsid w:val="00A86A06"/>
    <w:rsid w:val="00A86AC8"/>
    <w:rsid w:val="00A86C27"/>
    <w:rsid w:val="00A86D3D"/>
    <w:rsid w:val="00A86E59"/>
    <w:rsid w:val="00A8753E"/>
    <w:rsid w:val="00A875D9"/>
    <w:rsid w:val="00A87684"/>
    <w:rsid w:val="00A877B7"/>
    <w:rsid w:val="00A87B18"/>
    <w:rsid w:val="00A87B5B"/>
    <w:rsid w:val="00A87C4C"/>
    <w:rsid w:val="00A90064"/>
    <w:rsid w:val="00A901DB"/>
    <w:rsid w:val="00A9040A"/>
    <w:rsid w:val="00A9041C"/>
    <w:rsid w:val="00A9053B"/>
    <w:rsid w:val="00A90774"/>
    <w:rsid w:val="00A90AFC"/>
    <w:rsid w:val="00A90C75"/>
    <w:rsid w:val="00A90E61"/>
    <w:rsid w:val="00A91012"/>
    <w:rsid w:val="00A9108F"/>
    <w:rsid w:val="00A911C1"/>
    <w:rsid w:val="00A91739"/>
    <w:rsid w:val="00A917AB"/>
    <w:rsid w:val="00A9186A"/>
    <w:rsid w:val="00A9205D"/>
    <w:rsid w:val="00A92496"/>
    <w:rsid w:val="00A92A27"/>
    <w:rsid w:val="00A92F17"/>
    <w:rsid w:val="00A930F2"/>
    <w:rsid w:val="00A931C6"/>
    <w:rsid w:val="00A9356C"/>
    <w:rsid w:val="00A93598"/>
    <w:rsid w:val="00A93810"/>
    <w:rsid w:val="00A9391F"/>
    <w:rsid w:val="00A93D4B"/>
    <w:rsid w:val="00A94260"/>
    <w:rsid w:val="00A9469E"/>
    <w:rsid w:val="00A94AB5"/>
    <w:rsid w:val="00A94C0E"/>
    <w:rsid w:val="00A94C86"/>
    <w:rsid w:val="00A950AB"/>
    <w:rsid w:val="00A95442"/>
    <w:rsid w:val="00A95C7A"/>
    <w:rsid w:val="00A963B8"/>
    <w:rsid w:val="00A96CE4"/>
    <w:rsid w:val="00A96E87"/>
    <w:rsid w:val="00A96F65"/>
    <w:rsid w:val="00A970A1"/>
    <w:rsid w:val="00A977E5"/>
    <w:rsid w:val="00A978C8"/>
    <w:rsid w:val="00A97956"/>
    <w:rsid w:val="00A97F35"/>
    <w:rsid w:val="00AA020E"/>
    <w:rsid w:val="00AA0FD4"/>
    <w:rsid w:val="00AA1109"/>
    <w:rsid w:val="00AA13B1"/>
    <w:rsid w:val="00AA1460"/>
    <w:rsid w:val="00AA1487"/>
    <w:rsid w:val="00AA15B1"/>
    <w:rsid w:val="00AA1659"/>
    <w:rsid w:val="00AA1819"/>
    <w:rsid w:val="00AA1A91"/>
    <w:rsid w:val="00AA1D5D"/>
    <w:rsid w:val="00AA2224"/>
    <w:rsid w:val="00AA230A"/>
    <w:rsid w:val="00AA2C2D"/>
    <w:rsid w:val="00AA2EB6"/>
    <w:rsid w:val="00AA30E9"/>
    <w:rsid w:val="00AA36BA"/>
    <w:rsid w:val="00AA3AE1"/>
    <w:rsid w:val="00AA3CAD"/>
    <w:rsid w:val="00AA439A"/>
    <w:rsid w:val="00AA462E"/>
    <w:rsid w:val="00AA4ED0"/>
    <w:rsid w:val="00AA5057"/>
    <w:rsid w:val="00AA5174"/>
    <w:rsid w:val="00AA56AF"/>
    <w:rsid w:val="00AA58A9"/>
    <w:rsid w:val="00AA58EC"/>
    <w:rsid w:val="00AA5956"/>
    <w:rsid w:val="00AA5CE8"/>
    <w:rsid w:val="00AA5E6E"/>
    <w:rsid w:val="00AA656B"/>
    <w:rsid w:val="00AA6678"/>
    <w:rsid w:val="00AA6A2D"/>
    <w:rsid w:val="00AA761F"/>
    <w:rsid w:val="00AA7B51"/>
    <w:rsid w:val="00AB016E"/>
    <w:rsid w:val="00AB0623"/>
    <w:rsid w:val="00AB0767"/>
    <w:rsid w:val="00AB0A71"/>
    <w:rsid w:val="00AB12C2"/>
    <w:rsid w:val="00AB15CC"/>
    <w:rsid w:val="00AB19DF"/>
    <w:rsid w:val="00AB1A37"/>
    <w:rsid w:val="00AB1AA9"/>
    <w:rsid w:val="00AB1D0F"/>
    <w:rsid w:val="00AB1FD3"/>
    <w:rsid w:val="00AB1FE9"/>
    <w:rsid w:val="00AB259F"/>
    <w:rsid w:val="00AB25B3"/>
    <w:rsid w:val="00AB25DD"/>
    <w:rsid w:val="00AB262B"/>
    <w:rsid w:val="00AB26A6"/>
    <w:rsid w:val="00AB27E6"/>
    <w:rsid w:val="00AB296B"/>
    <w:rsid w:val="00AB2A5C"/>
    <w:rsid w:val="00AB31F0"/>
    <w:rsid w:val="00AB3602"/>
    <w:rsid w:val="00AB37B5"/>
    <w:rsid w:val="00AB390F"/>
    <w:rsid w:val="00AB39B6"/>
    <w:rsid w:val="00AB3F83"/>
    <w:rsid w:val="00AB4641"/>
    <w:rsid w:val="00AB4C71"/>
    <w:rsid w:val="00AB4DAE"/>
    <w:rsid w:val="00AB4FF6"/>
    <w:rsid w:val="00AB6509"/>
    <w:rsid w:val="00AB6B62"/>
    <w:rsid w:val="00AB6E79"/>
    <w:rsid w:val="00AB73EE"/>
    <w:rsid w:val="00AB774A"/>
    <w:rsid w:val="00AB777A"/>
    <w:rsid w:val="00AB78E2"/>
    <w:rsid w:val="00AB78EC"/>
    <w:rsid w:val="00AB7DA0"/>
    <w:rsid w:val="00AB7DC3"/>
    <w:rsid w:val="00AC0A96"/>
    <w:rsid w:val="00AC12F1"/>
    <w:rsid w:val="00AC16E3"/>
    <w:rsid w:val="00AC194A"/>
    <w:rsid w:val="00AC1A18"/>
    <w:rsid w:val="00AC23BD"/>
    <w:rsid w:val="00AC2CBE"/>
    <w:rsid w:val="00AC2D6D"/>
    <w:rsid w:val="00AC2E9D"/>
    <w:rsid w:val="00AC31B2"/>
    <w:rsid w:val="00AC3C25"/>
    <w:rsid w:val="00AC4C70"/>
    <w:rsid w:val="00AC4C91"/>
    <w:rsid w:val="00AC58E2"/>
    <w:rsid w:val="00AC5A82"/>
    <w:rsid w:val="00AC5BAE"/>
    <w:rsid w:val="00AC5CB1"/>
    <w:rsid w:val="00AC5E18"/>
    <w:rsid w:val="00AC5ED6"/>
    <w:rsid w:val="00AC5F7B"/>
    <w:rsid w:val="00AC60C8"/>
    <w:rsid w:val="00AC6531"/>
    <w:rsid w:val="00AC6813"/>
    <w:rsid w:val="00AC6C27"/>
    <w:rsid w:val="00AC706B"/>
    <w:rsid w:val="00AD01A3"/>
    <w:rsid w:val="00AD01A8"/>
    <w:rsid w:val="00AD01B2"/>
    <w:rsid w:val="00AD0520"/>
    <w:rsid w:val="00AD05CC"/>
    <w:rsid w:val="00AD0EBA"/>
    <w:rsid w:val="00AD1189"/>
    <w:rsid w:val="00AD1211"/>
    <w:rsid w:val="00AD127D"/>
    <w:rsid w:val="00AD1583"/>
    <w:rsid w:val="00AD15B9"/>
    <w:rsid w:val="00AD1B3C"/>
    <w:rsid w:val="00AD1FAA"/>
    <w:rsid w:val="00AD203A"/>
    <w:rsid w:val="00AD20DE"/>
    <w:rsid w:val="00AD275F"/>
    <w:rsid w:val="00AD2DD8"/>
    <w:rsid w:val="00AD3923"/>
    <w:rsid w:val="00AD3AAC"/>
    <w:rsid w:val="00AD3BD0"/>
    <w:rsid w:val="00AD3C2E"/>
    <w:rsid w:val="00AD3C5A"/>
    <w:rsid w:val="00AD3E4B"/>
    <w:rsid w:val="00AD48A4"/>
    <w:rsid w:val="00AD4EF5"/>
    <w:rsid w:val="00AD4F21"/>
    <w:rsid w:val="00AD5370"/>
    <w:rsid w:val="00AD5513"/>
    <w:rsid w:val="00AD580F"/>
    <w:rsid w:val="00AD5A2C"/>
    <w:rsid w:val="00AD630C"/>
    <w:rsid w:val="00AD688A"/>
    <w:rsid w:val="00AD6E1E"/>
    <w:rsid w:val="00AD6EB1"/>
    <w:rsid w:val="00AD6EF7"/>
    <w:rsid w:val="00AD749B"/>
    <w:rsid w:val="00AE05CC"/>
    <w:rsid w:val="00AE0BA6"/>
    <w:rsid w:val="00AE0DEB"/>
    <w:rsid w:val="00AE19AD"/>
    <w:rsid w:val="00AE2269"/>
    <w:rsid w:val="00AE22B2"/>
    <w:rsid w:val="00AE2612"/>
    <w:rsid w:val="00AE2B27"/>
    <w:rsid w:val="00AE2F5B"/>
    <w:rsid w:val="00AE2FEF"/>
    <w:rsid w:val="00AE3879"/>
    <w:rsid w:val="00AE38A5"/>
    <w:rsid w:val="00AE3A3E"/>
    <w:rsid w:val="00AE3A3F"/>
    <w:rsid w:val="00AE3A71"/>
    <w:rsid w:val="00AE40D8"/>
    <w:rsid w:val="00AE42AE"/>
    <w:rsid w:val="00AE43F2"/>
    <w:rsid w:val="00AE4839"/>
    <w:rsid w:val="00AE4850"/>
    <w:rsid w:val="00AE4D24"/>
    <w:rsid w:val="00AE4F97"/>
    <w:rsid w:val="00AE55BF"/>
    <w:rsid w:val="00AE5661"/>
    <w:rsid w:val="00AE56E5"/>
    <w:rsid w:val="00AE57FC"/>
    <w:rsid w:val="00AE5995"/>
    <w:rsid w:val="00AE5D21"/>
    <w:rsid w:val="00AE5DF9"/>
    <w:rsid w:val="00AE5E60"/>
    <w:rsid w:val="00AE6981"/>
    <w:rsid w:val="00AE745D"/>
    <w:rsid w:val="00AE76E7"/>
    <w:rsid w:val="00AE7A08"/>
    <w:rsid w:val="00AF09C8"/>
    <w:rsid w:val="00AF0BFD"/>
    <w:rsid w:val="00AF0D64"/>
    <w:rsid w:val="00AF1234"/>
    <w:rsid w:val="00AF1631"/>
    <w:rsid w:val="00AF18E3"/>
    <w:rsid w:val="00AF197C"/>
    <w:rsid w:val="00AF1B35"/>
    <w:rsid w:val="00AF1F01"/>
    <w:rsid w:val="00AF2231"/>
    <w:rsid w:val="00AF27C6"/>
    <w:rsid w:val="00AF2F33"/>
    <w:rsid w:val="00AF2FA9"/>
    <w:rsid w:val="00AF2FDC"/>
    <w:rsid w:val="00AF34A2"/>
    <w:rsid w:val="00AF3910"/>
    <w:rsid w:val="00AF3FF0"/>
    <w:rsid w:val="00AF429A"/>
    <w:rsid w:val="00AF44AF"/>
    <w:rsid w:val="00AF47B4"/>
    <w:rsid w:val="00AF49EB"/>
    <w:rsid w:val="00AF49F2"/>
    <w:rsid w:val="00AF4A22"/>
    <w:rsid w:val="00AF4A55"/>
    <w:rsid w:val="00AF4F5A"/>
    <w:rsid w:val="00AF4FF0"/>
    <w:rsid w:val="00AF51CD"/>
    <w:rsid w:val="00AF51D4"/>
    <w:rsid w:val="00AF54A2"/>
    <w:rsid w:val="00AF552D"/>
    <w:rsid w:val="00AF5C39"/>
    <w:rsid w:val="00AF64F4"/>
    <w:rsid w:val="00AF6AB0"/>
    <w:rsid w:val="00AF6D5E"/>
    <w:rsid w:val="00AF6DCA"/>
    <w:rsid w:val="00AF7117"/>
    <w:rsid w:val="00AF7320"/>
    <w:rsid w:val="00AF746E"/>
    <w:rsid w:val="00AF7521"/>
    <w:rsid w:val="00AF79D6"/>
    <w:rsid w:val="00AF7EC2"/>
    <w:rsid w:val="00B00230"/>
    <w:rsid w:val="00B003BC"/>
    <w:rsid w:val="00B00779"/>
    <w:rsid w:val="00B008F8"/>
    <w:rsid w:val="00B00A1C"/>
    <w:rsid w:val="00B00AAC"/>
    <w:rsid w:val="00B01133"/>
    <w:rsid w:val="00B016C8"/>
    <w:rsid w:val="00B01D0A"/>
    <w:rsid w:val="00B01D7C"/>
    <w:rsid w:val="00B01E7D"/>
    <w:rsid w:val="00B01EC5"/>
    <w:rsid w:val="00B020D2"/>
    <w:rsid w:val="00B02679"/>
    <w:rsid w:val="00B0285B"/>
    <w:rsid w:val="00B0295A"/>
    <w:rsid w:val="00B02A1F"/>
    <w:rsid w:val="00B03375"/>
    <w:rsid w:val="00B03731"/>
    <w:rsid w:val="00B03FD7"/>
    <w:rsid w:val="00B04568"/>
    <w:rsid w:val="00B04923"/>
    <w:rsid w:val="00B049D4"/>
    <w:rsid w:val="00B0529B"/>
    <w:rsid w:val="00B05570"/>
    <w:rsid w:val="00B058FF"/>
    <w:rsid w:val="00B059B1"/>
    <w:rsid w:val="00B05FA4"/>
    <w:rsid w:val="00B0607E"/>
    <w:rsid w:val="00B060E9"/>
    <w:rsid w:val="00B06431"/>
    <w:rsid w:val="00B065E7"/>
    <w:rsid w:val="00B067B0"/>
    <w:rsid w:val="00B06A2C"/>
    <w:rsid w:val="00B06D3B"/>
    <w:rsid w:val="00B0726A"/>
    <w:rsid w:val="00B0731B"/>
    <w:rsid w:val="00B073FA"/>
    <w:rsid w:val="00B07E85"/>
    <w:rsid w:val="00B10278"/>
    <w:rsid w:val="00B104CB"/>
    <w:rsid w:val="00B1065E"/>
    <w:rsid w:val="00B1138D"/>
    <w:rsid w:val="00B11577"/>
    <w:rsid w:val="00B11E80"/>
    <w:rsid w:val="00B12084"/>
    <w:rsid w:val="00B12271"/>
    <w:rsid w:val="00B1246F"/>
    <w:rsid w:val="00B1252A"/>
    <w:rsid w:val="00B1269E"/>
    <w:rsid w:val="00B1274D"/>
    <w:rsid w:val="00B12AA1"/>
    <w:rsid w:val="00B12B76"/>
    <w:rsid w:val="00B12DBC"/>
    <w:rsid w:val="00B12EF7"/>
    <w:rsid w:val="00B1336B"/>
    <w:rsid w:val="00B1357C"/>
    <w:rsid w:val="00B13753"/>
    <w:rsid w:val="00B13B77"/>
    <w:rsid w:val="00B13C13"/>
    <w:rsid w:val="00B13D9F"/>
    <w:rsid w:val="00B13EA9"/>
    <w:rsid w:val="00B14132"/>
    <w:rsid w:val="00B1472F"/>
    <w:rsid w:val="00B149B4"/>
    <w:rsid w:val="00B14C02"/>
    <w:rsid w:val="00B150D2"/>
    <w:rsid w:val="00B1517A"/>
    <w:rsid w:val="00B15417"/>
    <w:rsid w:val="00B15562"/>
    <w:rsid w:val="00B1557C"/>
    <w:rsid w:val="00B16224"/>
    <w:rsid w:val="00B16284"/>
    <w:rsid w:val="00B164C3"/>
    <w:rsid w:val="00B1697B"/>
    <w:rsid w:val="00B16BDB"/>
    <w:rsid w:val="00B16FBC"/>
    <w:rsid w:val="00B16FBF"/>
    <w:rsid w:val="00B1751F"/>
    <w:rsid w:val="00B1766F"/>
    <w:rsid w:val="00B177A5"/>
    <w:rsid w:val="00B17B9D"/>
    <w:rsid w:val="00B20309"/>
    <w:rsid w:val="00B20615"/>
    <w:rsid w:val="00B206AE"/>
    <w:rsid w:val="00B20D17"/>
    <w:rsid w:val="00B20F9B"/>
    <w:rsid w:val="00B2102C"/>
    <w:rsid w:val="00B210C1"/>
    <w:rsid w:val="00B211A7"/>
    <w:rsid w:val="00B21471"/>
    <w:rsid w:val="00B21D26"/>
    <w:rsid w:val="00B22E5B"/>
    <w:rsid w:val="00B23039"/>
    <w:rsid w:val="00B23743"/>
    <w:rsid w:val="00B237CA"/>
    <w:rsid w:val="00B24210"/>
    <w:rsid w:val="00B249CB"/>
    <w:rsid w:val="00B24BA8"/>
    <w:rsid w:val="00B24C7E"/>
    <w:rsid w:val="00B24DF1"/>
    <w:rsid w:val="00B258E3"/>
    <w:rsid w:val="00B25C2B"/>
    <w:rsid w:val="00B2616A"/>
    <w:rsid w:val="00B263E1"/>
    <w:rsid w:val="00B2681C"/>
    <w:rsid w:val="00B26872"/>
    <w:rsid w:val="00B26E53"/>
    <w:rsid w:val="00B26E77"/>
    <w:rsid w:val="00B2715B"/>
    <w:rsid w:val="00B27569"/>
    <w:rsid w:val="00B2790B"/>
    <w:rsid w:val="00B27E06"/>
    <w:rsid w:val="00B304A4"/>
    <w:rsid w:val="00B30779"/>
    <w:rsid w:val="00B307A2"/>
    <w:rsid w:val="00B30A70"/>
    <w:rsid w:val="00B30BD2"/>
    <w:rsid w:val="00B30BFA"/>
    <w:rsid w:val="00B30C4A"/>
    <w:rsid w:val="00B30ED7"/>
    <w:rsid w:val="00B3113E"/>
    <w:rsid w:val="00B3156B"/>
    <w:rsid w:val="00B31666"/>
    <w:rsid w:val="00B31AF8"/>
    <w:rsid w:val="00B31E24"/>
    <w:rsid w:val="00B31E8D"/>
    <w:rsid w:val="00B32054"/>
    <w:rsid w:val="00B32778"/>
    <w:rsid w:val="00B3284A"/>
    <w:rsid w:val="00B32864"/>
    <w:rsid w:val="00B32A72"/>
    <w:rsid w:val="00B32C62"/>
    <w:rsid w:val="00B330A9"/>
    <w:rsid w:val="00B332A5"/>
    <w:rsid w:val="00B33452"/>
    <w:rsid w:val="00B3349B"/>
    <w:rsid w:val="00B334EC"/>
    <w:rsid w:val="00B336F5"/>
    <w:rsid w:val="00B33C3A"/>
    <w:rsid w:val="00B33E95"/>
    <w:rsid w:val="00B340B1"/>
    <w:rsid w:val="00B342C8"/>
    <w:rsid w:val="00B344C0"/>
    <w:rsid w:val="00B34B6B"/>
    <w:rsid w:val="00B34C5E"/>
    <w:rsid w:val="00B34DC1"/>
    <w:rsid w:val="00B34EE5"/>
    <w:rsid w:val="00B34F30"/>
    <w:rsid w:val="00B3509C"/>
    <w:rsid w:val="00B350D0"/>
    <w:rsid w:val="00B35188"/>
    <w:rsid w:val="00B357C2"/>
    <w:rsid w:val="00B359E9"/>
    <w:rsid w:val="00B35D7F"/>
    <w:rsid w:val="00B361D9"/>
    <w:rsid w:val="00B362B6"/>
    <w:rsid w:val="00B363EC"/>
    <w:rsid w:val="00B36644"/>
    <w:rsid w:val="00B36649"/>
    <w:rsid w:val="00B36DE8"/>
    <w:rsid w:val="00B36F0D"/>
    <w:rsid w:val="00B36F90"/>
    <w:rsid w:val="00B37085"/>
    <w:rsid w:val="00B377D5"/>
    <w:rsid w:val="00B4027E"/>
    <w:rsid w:val="00B4068F"/>
    <w:rsid w:val="00B4092D"/>
    <w:rsid w:val="00B40B65"/>
    <w:rsid w:val="00B411EC"/>
    <w:rsid w:val="00B41606"/>
    <w:rsid w:val="00B41652"/>
    <w:rsid w:val="00B4248C"/>
    <w:rsid w:val="00B42ACC"/>
    <w:rsid w:val="00B42D53"/>
    <w:rsid w:val="00B4349B"/>
    <w:rsid w:val="00B43A5F"/>
    <w:rsid w:val="00B44242"/>
    <w:rsid w:val="00B442D6"/>
    <w:rsid w:val="00B443A5"/>
    <w:rsid w:val="00B444C4"/>
    <w:rsid w:val="00B44CD7"/>
    <w:rsid w:val="00B44DC7"/>
    <w:rsid w:val="00B44ECB"/>
    <w:rsid w:val="00B45989"/>
    <w:rsid w:val="00B45A9C"/>
    <w:rsid w:val="00B45B69"/>
    <w:rsid w:val="00B45C9E"/>
    <w:rsid w:val="00B45E01"/>
    <w:rsid w:val="00B45F2F"/>
    <w:rsid w:val="00B461E4"/>
    <w:rsid w:val="00B46C0D"/>
    <w:rsid w:val="00B46C15"/>
    <w:rsid w:val="00B46F22"/>
    <w:rsid w:val="00B4772F"/>
    <w:rsid w:val="00B47A92"/>
    <w:rsid w:val="00B47DCB"/>
    <w:rsid w:val="00B50502"/>
    <w:rsid w:val="00B506E9"/>
    <w:rsid w:val="00B509E5"/>
    <w:rsid w:val="00B50A09"/>
    <w:rsid w:val="00B50B10"/>
    <w:rsid w:val="00B50C97"/>
    <w:rsid w:val="00B50D3D"/>
    <w:rsid w:val="00B51269"/>
    <w:rsid w:val="00B512DF"/>
    <w:rsid w:val="00B5130E"/>
    <w:rsid w:val="00B5151D"/>
    <w:rsid w:val="00B51AE1"/>
    <w:rsid w:val="00B51C67"/>
    <w:rsid w:val="00B52448"/>
    <w:rsid w:val="00B5256B"/>
    <w:rsid w:val="00B5288B"/>
    <w:rsid w:val="00B52B72"/>
    <w:rsid w:val="00B52DE3"/>
    <w:rsid w:val="00B52F51"/>
    <w:rsid w:val="00B53461"/>
    <w:rsid w:val="00B539D7"/>
    <w:rsid w:val="00B53B22"/>
    <w:rsid w:val="00B53C10"/>
    <w:rsid w:val="00B53FD0"/>
    <w:rsid w:val="00B54252"/>
    <w:rsid w:val="00B5434D"/>
    <w:rsid w:val="00B54643"/>
    <w:rsid w:val="00B54757"/>
    <w:rsid w:val="00B54AFC"/>
    <w:rsid w:val="00B54E3D"/>
    <w:rsid w:val="00B54EF9"/>
    <w:rsid w:val="00B554A6"/>
    <w:rsid w:val="00B558D9"/>
    <w:rsid w:val="00B55924"/>
    <w:rsid w:val="00B55D5F"/>
    <w:rsid w:val="00B562DE"/>
    <w:rsid w:val="00B565EC"/>
    <w:rsid w:val="00B56722"/>
    <w:rsid w:val="00B57E7B"/>
    <w:rsid w:val="00B57EA4"/>
    <w:rsid w:val="00B608C0"/>
    <w:rsid w:val="00B60A22"/>
    <w:rsid w:val="00B60B9F"/>
    <w:rsid w:val="00B612CD"/>
    <w:rsid w:val="00B61700"/>
    <w:rsid w:val="00B61789"/>
    <w:rsid w:val="00B61B2A"/>
    <w:rsid w:val="00B61B82"/>
    <w:rsid w:val="00B620BC"/>
    <w:rsid w:val="00B623AD"/>
    <w:rsid w:val="00B623C9"/>
    <w:rsid w:val="00B624CC"/>
    <w:rsid w:val="00B62814"/>
    <w:rsid w:val="00B62C31"/>
    <w:rsid w:val="00B636F7"/>
    <w:rsid w:val="00B6387D"/>
    <w:rsid w:val="00B63ABD"/>
    <w:rsid w:val="00B641C0"/>
    <w:rsid w:val="00B6422E"/>
    <w:rsid w:val="00B6477C"/>
    <w:rsid w:val="00B6479B"/>
    <w:rsid w:val="00B64A65"/>
    <w:rsid w:val="00B64E45"/>
    <w:rsid w:val="00B65084"/>
    <w:rsid w:val="00B65267"/>
    <w:rsid w:val="00B653D3"/>
    <w:rsid w:val="00B65E52"/>
    <w:rsid w:val="00B66158"/>
    <w:rsid w:val="00B6641D"/>
    <w:rsid w:val="00B66D3F"/>
    <w:rsid w:val="00B67E63"/>
    <w:rsid w:val="00B67FCB"/>
    <w:rsid w:val="00B700C5"/>
    <w:rsid w:val="00B70258"/>
    <w:rsid w:val="00B70361"/>
    <w:rsid w:val="00B7066E"/>
    <w:rsid w:val="00B715AB"/>
    <w:rsid w:val="00B7169A"/>
    <w:rsid w:val="00B7173A"/>
    <w:rsid w:val="00B71BF8"/>
    <w:rsid w:val="00B71E8E"/>
    <w:rsid w:val="00B723F5"/>
    <w:rsid w:val="00B725EC"/>
    <w:rsid w:val="00B72A4C"/>
    <w:rsid w:val="00B72E15"/>
    <w:rsid w:val="00B73760"/>
    <w:rsid w:val="00B73765"/>
    <w:rsid w:val="00B7391D"/>
    <w:rsid w:val="00B73A92"/>
    <w:rsid w:val="00B74311"/>
    <w:rsid w:val="00B7448B"/>
    <w:rsid w:val="00B74768"/>
    <w:rsid w:val="00B74792"/>
    <w:rsid w:val="00B74838"/>
    <w:rsid w:val="00B74CDA"/>
    <w:rsid w:val="00B74FD1"/>
    <w:rsid w:val="00B74FF7"/>
    <w:rsid w:val="00B7502E"/>
    <w:rsid w:val="00B750B0"/>
    <w:rsid w:val="00B75BB2"/>
    <w:rsid w:val="00B76276"/>
    <w:rsid w:val="00B76D03"/>
    <w:rsid w:val="00B77CE6"/>
    <w:rsid w:val="00B802B0"/>
    <w:rsid w:val="00B803B4"/>
    <w:rsid w:val="00B804FB"/>
    <w:rsid w:val="00B80734"/>
    <w:rsid w:val="00B80B78"/>
    <w:rsid w:val="00B80CED"/>
    <w:rsid w:val="00B80FB1"/>
    <w:rsid w:val="00B81552"/>
    <w:rsid w:val="00B81908"/>
    <w:rsid w:val="00B81A9D"/>
    <w:rsid w:val="00B81DB7"/>
    <w:rsid w:val="00B81EE0"/>
    <w:rsid w:val="00B823FE"/>
    <w:rsid w:val="00B82BF9"/>
    <w:rsid w:val="00B82C39"/>
    <w:rsid w:val="00B82D13"/>
    <w:rsid w:val="00B82E86"/>
    <w:rsid w:val="00B82E93"/>
    <w:rsid w:val="00B8307D"/>
    <w:rsid w:val="00B833CA"/>
    <w:rsid w:val="00B83627"/>
    <w:rsid w:val="00B8396B"/>
    <w:rsid w:val="00B83B27"/>
    <w:rsid w:val="00B83BFD"/>
    <w:rsid w:val="00B841A6"/>
    <w:rsid w:val="00B8476B"/>
    <w:rsid w:val="00B84E6F"/>
    <w:rsid w:val="00B84EED"/>
    <w:rsid w:val="00B852D6"/>
    <w:rsid w:val="00B85362"/>
    <w:rsid w:val="00B8550F"/>
    <w:rsid w:val="00B85789"/>
    <w:rsid w:val="00B85D6D"/>
    <w:rsid w:val="00B86A03"/>
    <w:rsid w:val="00B86E08"/>
    <w:rsid w:val="00B8711F"/>
    <w:rsid w:val="00B87CDB"/>
    <w:rsid w:val="00B87E56"/>
    <w:rsid w:val="00B90337"/>
    <w:rsid w:val="00B903D3"/>
    <w:rsid w:val="00B909CF"/>
    <w:rsid w:val="00B90DF2"/>
    <w:rsid w:val="00B91389"/>
    <w:rsid w:val="00B91D64"/>
    <w:rsid w:val="00B9213F"/>
    <w:rsid w:val="00B92D15"/>
    <w:rsid w:val="00B92D73"/>
    <w:rsid w:val="00B93D13"/>
    <w:rsid w:val="00B93FBF"/>
    <w:rsid w:val="00B94559"/>
    <w:rsid w:val="00B947FF"/>
    <w:rsid w:val="00B94BE7"/>
    <w:rsid w:val="00B94C42"/>
    <w:rsid w:val="00B94EAC"/>
    <w:rsid w:val="00B95130"/>
    <w:rsid w:val="00B95512"/>
    <w:rsid w:val="00B958E3"/>
    <w:rsid w:val="00B95AB3"/>
    <w:rsid w:val="00B95C92"/>
    <w:rsid w:val="00B95E06"/>
    <w:rsid w:val="00B963EA"/>
    <w:rsid w:val="00B96AE1"/>
    <w:rsid w:val="00B96AFE"/>
    <w:rsid w:val="00B96B5C"/>
    <w:rsid w:val="00B96C44"/>
    <w:rsid w:val="00B96DF7"/>
    <w:rsid w:val="00B96F9A"/>
    <w:rsid w:val="00B9709C"/>
    <w:rsid w:val="00B9772E"/>
    <w:rsid w:val="00B9784B"/>
    <w:rsid w:val="00B97967"/>
    <w:rsid w:val="00B97A2A"/>
    <w:rsid w:val="00BA01DF"/>
    <w:rsid w:val="00BA0D0D"/>
    <w:rsid w:val="00BA0EEF"/>
    <w:rsid w:val="00BA10FE"/>
    <w:rsid w:val="00BA1323"/>
    <w:rsid w:val="00BA15D8"/>
    <w:rsid w:val="00BA186A"/>
    <w:rsid w:val="00BA1F4D"/>
    <w:rsid w:val="00BA2120"/>
    <w:rsid w:val="00BA23C5"/>
    <w:rsid w:val="00BA2595"/>
    <w:rsid w:val="00BA26A5"/>
    <w:rsid w:val="00BA26AA"/>
    <w:rsid w:val="00BA27BE"/>
    <w:rsid w:val="00BA2A23"/>
    <w:rsid w:val="00BA3066"/>
    <w:rsid w:val="00BA318C"/>
    <w:rsid w:val="00BA3A18"/>
    <w:rsid w:val="00BA3A1B"/>
    <w:rsid w:val="00BA3B05"/>
    <w:rsid w:val="00BA41BD"/>
    <w:rsid w:val="00BA4359"/>
    <w:rsid w:val="00BA4808"/>
    <w:rsid w:val="00BA4810"/>
    <w:rsid w:val="00BA4CC4"/>
    <w:rsid w:val="00BA4F8E"/>
    <w:rsid w:val="00BA4FB2"/>
    <w:rsid w:val="00BA53D9"/>
    <w:rsid w:val="00BA5899"/>
    <w:rsid w:val="00BA6895"/>
    <w:rsid w:val="00BA756D"/>
    <w:rsid w:val="00BA796C"/>
    <w:rsid w:val="00BA7BF2"/>
    <w:rsid w:val="00BB0372"/>
    <w:rsid w:val="00BB06ED"/>
    <w:rsid w:val="00BB0B86"/>
    <w:rsid w:val="00BB0E48"/>
    <w:rsid w:val="00BB0F99"/>
    <w:rsid w:val="00BB100A"/>
    <w:rsid w:val="00BB15AA"/>
    <w:rsid w:val="00BB168D"/>
    <w:rsid w:val="00BB1DD3"/>
    <w:rsid w:val="00BB2247"/>
    <w:rsid w:val="00BB24FF"/>
    <w:rsid w:val="00BB2870"/>
    <w:rsid w:val="00BB2AAE"/>
    <w:rsid w:val="00BB2DC0"/>
    <w:rsid w:val="00BB31C8"/>
    <w:rsid w:val="00BB34CD"/>
    <w:rsid w:val="00BB379B"/>
    <w:rsid w:val="00BB3EE9"/>
    <w:rsid w:val="00BB42B5"/>
    <w:rsid w:val="00BB4346"/>
    <w:rsid w:val="00BB4677"/>
    <w:rsid w:val="00BB4BD7"/>
    <w:rsid w:val="00BB52B1"/>
    <w:rsid w:val="00BB57FE"/>
    <w:rsid w:val="00BB5821"/>
    <w:rsid w:val="00BB5DC2"/>
    <w:rsid w:val="00BB689B"/>
    <w:rsid w:val="00BB71D2"/>
    <w:rsid w:val="00BB74B8"/>
    <w:rsid w:val="00BC0037"/>
    <w:rsid w:val="00BC05B4"/>
    <w:rsid w:val="00BC073A"/>
    <w:rsid w:val="00BC0804"/>
    <w:rsid w:val="00BC0ADD"/>
    <w:rsid w:val="00BC0F8D"/>
    <w:rsid w:val="00BC1513"/>
    <w:rsid w:val="00BC1649"/>
    <w:rsid w:val="00BC16DC"/>
    <w:rsid w:val="00BC1F17"/>
    <w:rsid w:val="00BC2678"/>
    <w:rsid w:val="00BC2B2F"/>
    <w:rsid w:val="00BC2E4F"/>
    <w:rsid w:val="00BC2FA4"/>
    <w:rsid w:val="00BC35D0"/>
    <w:rsid w:val="00BC3709"/>
    <w:rsid w:val="00BC3ABF"/>
    <w:rsid w:val="00BC41B8"/>
    <w:rsid w:val="00BC45EC"/>
    <w:rsid w:val="00BC47F5"/>
    <w:rsid w:val="00BC53F5"/>
    <w:rsid w:val="00BC54E4"/>
    <w:rsid w:val="00BC5551"/>
    <w:rsid w:val="00BC5623"/>
    <w:rsid w:val="00BC58F3"/>
    <w:rsid w:val="00BC5B80"/>
    <w:rsid w:val="00BC6067"/>
    <w:rsid w:val="00BC6130"/>
    <w:rsid w:val="00BC6793"/>
    <w:rsid w:val="00BC6A54"/>
    <w:rsid w:val="00BC6C68"/>
    <w:rsid w:val="00BC72C1"/>
    <w:rsid w:val="00BC73F6"/>
    <w:rsid w:val="00BC7502"/>
    <w:rsid w:val="00BC7568"/>
    <w:rsid w:val="00BC78D2"/>
    <w:rsid w:val="00BC7F61"/>
    <w:rsid w:val="00BD00D1"/>
    <w:rsid w:val="00BD028C"/>
    <w:rsid w:val="00BD03B7"/>
    <w:rsid w:val="00BD067E"/>
    <w:rsid w:val="00BD0827"/>
    <w:rsid w:val="00BD09B5"/>
    <w:rsid w:val="00BD1081"/>
    <w:rsid w:val="00BD1C3D"/>
    <w:rsid w:val="00BD1E96"/>
    <w:rsid w:val="00BD2037"/>
    <w:rsid w:val="00BD20DE"/>
    <w:rsid w:val="00BD2130"/>
    <w:rsid w:val="00BD22F3"/>
    <w:rsid w:val="00BD24FE"/>
    <w:rsid w:val="00BD2723"/>
    <w:rsid w:val="00BD277C"/>
    <w:rsid w:val="00BD27BE"/>
    <w:rsid w:val="00BD2A39"/>
    <w:rsid w:val="00BD2DE0"/>
    <w:rsid w:val="00BD2DED"/>
    <w:rsid w:val="00BD2E69"/>
    <w:rsid w:val="00BD2E8A"/>
    <w:rsid w:val="00BD2F19"/>
    <w:rsid w:val="00BD31A9"/>
    <w:rsid w:val="00BD3294"/>
    <w:rsid w:val="00BD345B"/>
    <w:rsid w:val="00BD3ACD"/>
    <w:rsid w:val="00BD3AD5"/>
    <w:rsid w:val="00BD4C1D"/>
    <w:rsid w:val="00BD5345"/>
    <w:rsid w:val="00BD5351"/>
    <w:rsid w:val="00BD546A"/>
    <w:rsid w:val="00BD54EF"/>
    <w:rsid w:val="00BD5790"/>
    <w:rsid w:val="00BD592B"/>
    <w:rsid w:val="00BD59DA"/>
    <w:rsid w:val="00BD5A39"/>
    <w:rsid w:val="00BD5A90"/>
    <w:rsid w:val="00BD5C8E"/>
    <w:rsid w:val="00BD5DAD"/>
    <w:rsid w:val="00BD5FA0"/>
    <w:rsid w:val="00BD6276"/>
    <w:rsid w:val="00BD6A1C"/>
    <w:rsid w:val="00BD6D1A"/>
    <w:rsid w:val="00BD704E"/>
    <w:rsid w:val="00BD75B1"/>
    <w:rsid w:val="00BE021A"/>
    <w:rsid w:val="00BE08AA"/>
    <w:rsid w:val="00BE097C"/>
    <w:rsid w:val="00BE10C2"/>
    <w:rsid w:val="00BE11A6"/>
    <w:rsid w:val="00BE12AA"/>
    <w:rsid w:val="00BE1584"/>
    <w:rsid w:val="00BE1883"/>
    <w:rsid w:val="00BE1DD5"/>
    <w:rsid w:val="00BE1DF3"/>
    <w:rsid w:val="00BE271E"/>
    <w:rsid w:val="00BE284B"/>
    <w:rsid w:val="00BE2943"/>
    <w:rsid w:val="00BE2B60"/>
    <w:rsid w:val="00BE2F8C"/>
    <w:rsid w:val="00BE3671"/>
    <w:rsid w:val="00BE37B3"/>
    <w:rsid w:val="00BE3A00"/>
    <w:rsid w:val="00BE3D77"/>
    <w:rsid w:val="00BE3E4B"/>
    <w:rsid w:val="00BE3EAF"/>
    <w:rsid w:val="00BE47EB"/>
    <w:rsid w:val="00BE4C77"/>
    <w:rsid w:val="00BE5779"/>
    <w:rsid w:val="00BE5CA0"/>
    <w:rsid w:val="00BE5D67"/>
    <w:rsid w:val="00BE5E56"/>
    <w:rsid w:val="00BE62FB"/>
    <w:rsid w:val="00BE64F3"/>
    <w:rsid w:val="00BE67F2"/>
    <w:rsid w:val="00BE6FE0"/>
    <w:rsid w:val="00BE71C3"/>
    <w:rsid w:val="00BE725B"/>
    <w:rsid w:val="00BE77E8"/>
    <w:rsid w:val="00BF045B"/>
    <w:rsid w:val="00BF0981"/>
    <w:rsid w:val="00BF0A54"/>
    <w:rsid w:val="00BF0B6F"/>
    <w:rsid w:val="00BF0D65"/>
    <w:rsid w:val="00BF1210"/>
    <w:rsid w:val="00BF17FF"/>
    <w:rsid w:val="00BF18B4"/>
    <w:rsid w:val="00BF1E97"/>
    <w:rsid w:val="00BF2517"/>
    <w:rsid w:val="00BF2703"/>
    <w:rsid w:val="00BF27FA"/>
    <w:rsid w:val="00BF2FA1"/>
    <w:rsid w:val="00BF31C6"/>
    <w:rsid w:val="00BF33BF"/>
    <w:rsid w:val="00BF3966"/>
    <w:rsid w:val="00BF3AA6"/>
    <w:rsid w:val="00BF3C49"/>
    <w:rsid w:val="00BF3DA5"/>
    <w:rsid w:val="00BF3DEF"/>
    <w:rsid w:val="00BF427F"/>
    <w:rsid w:val="00BF4318"/>
    <w:rsid w:val="00BF4353"/>
    <w:rsid w:val="00BF437E"/>
    <w:rsid w:val="00BF5479"/>
    <w:rsid w:val="00BF5654"/>
    <w:rsid w:val="00BF5956"/>
    <w:rsid w:val="00BF5A4D"/>
    <w:rsid w:val="00BF5A95"/>
    <w:rsid w:val="00BF6946"/>
    <w:rsid w:val="00BF6A59"/>
    <w:rsid w:val="00BF6AEE"/>
    <w:rsid w:val="00BF6C63"/>
    <w:rsid w:val="00BF6E9B"/>
    <w:rsid w:val="00BF6EC8"/>
    <w:rsid w:val="00BF7141"/>
    <w:rsid w:val="00BF76BE"/>
    <w:rsid w:val="00BF76D0"/>
    <w:rsid w:val="00BF7EF8"/>
    <w:rsid w:val="00C00088"/>
    <w:rsid w:val="00C00381"/>
    <w:rsid w:val="00C0057A"/>
    <w:rsid w:val="00C006A3"/>
    <w:rsid w:val="00C018E1"/>
    <w:rsid w:val="00C019A5"/>
    <w:rsid w:val="00C01E0F"/>
    <w:rsid w:val="00C023BB"/>
    <w:rsid w:val="00C02862"/>
    <w:rsid w:val="00C02AAA"/>
    <w:rsid w:val="00C02F52"/>
    <w:rsid w:val="00C032AB"/>
    <w:rsid w:val="00C03367"/>
    <w:rsid w:val="00C03A61"/>
    <w:rsid w:val="00C044A0"/>
    <w:rsid w:val="00C044B2"/>
    <w:rsid w:val="00C04AB1"/>
    <w:rsid w:val="00C0508A"/>
    <w:rsid w:val="00C050B6"/>
    <w:rsid w:val="00C050E6"/>
    <w:rsid w:val="00C051EA"/>
    <w:rsid w:val="00C052C5"/>
    <w:rsid w:val="00C0565E"/>
    <w:rsid w:val="00C059D4"/>
    <w:rsid w:val="00C05B2F"/>
    <w:rsid w:val="00C05D49"/>
    <w:rsid w:val="00C05D5E"/>
    <w:rsid w:val="00C062FC"/>
    <w:rsid w:val="00C06B40"/>
    <w:rsid w:val="00C06CF5"/>
    <w:rsid w:val="00C06E7C"/>
    <w:rsid w:val="00C0755A"/>
    <w:rsid w:val="00C076FB"/>
    <w:rsid w:val="00C07960"/>
    <w:rsid w:val="00C07EB8"/>
    <w:rsid w:val="00C07ECC"/>
    <w:rsid w:val="00C106BF"/>
    <w:rsid w:val="00C106EC"/>
    <w:rsid w:val="00C10802"/>
    <w:rsid w:val="00C10A6A"/>
    <w:rsid w:val="00C10D96"/>
    <w:rsid w:val="00C1113C"/>
    <w:rsid w:val="00C11279"/>
    <w:rsid w:val="00C11D25"/>
    <w:rsid w:val="00C11FF5"/>
    <w:rsid w:val="00C12425"/>
    <w:rsid w:val="00C13215"/>
    <w:rsid w:val="00C135FA"/>
    <w:rsid w:val="00C13736"/>
    <w:rsid w:val="00C13864"/>
    <w:rsid w:val="00C138B3"/>
    <w:rsid w:val="00C13A09"/>
    <w:rsid w:val="00C14424"/>
    <w:rsid w:val="00C14734"/>
    <w:rsid w:val="00C14803"/>
    <w:rsid w:val="00C14F81"/>
    <w:rsid w:val="00C159F3"/>
    <w:rsid w:val="00C15E60"/>
    <w:rsid w:val="00C16180"/>
    <w:rsid w:val="00C16D59"/>
    <w:rsid w:val="00C173FE"/>
    <w:rsid w:val="00C17589"/>
    <w:rsid w:val="00C17DAD"/>
    <w:rsid w:val="00C17F99"/>
    <w:rsid w:val="00C20231"/>
    <w:rsid w:val="00C205A9"/>
    <w:rsid w:val="00C20D54"/>
    <w:rsid w:val="00C20FAC"/>
    <w:rsid w:val="00C211AC"/>
    <w:rsid w:val="00C21398"/>
    <w:rsid w:val="00C21407"/>
    <w:rsid w:val="00C21500"/>
    <w:rsid w:val="00C21843"/>
    <w:rsid w:val="00C218D3"/>
    <w:rsid w:val="00C21A60"/>
    <w:rsid w:val="00C2290E"/>
    <w:rsid w:val="00C22C59"/>
    <w:rsid w:val="00C22DE6"/>
    <w:rsid w:val="00C22ECA"/>
    <w:rsid w:val="00C2335C"/>
    <w:rsid w:val="00C2347D"/>
    <w:rsid w:val="00C239AE"/>
    <w:rsid w:val="00C23B47"/>
    <w:rsid w:val="00C23C2C"/>
    <w:rsid w:val="00C23E58"/>
    <w:rsid w:val="00C23E87"/>
    <w:rsid w:val="00C24749"/>
    <w:rsid w:val="00C248E7"/>
    <w:rsid w:val="00C249C0"/>
    <w:rsid w:val="00C24A7B"/>
    <w:rsid w:val="00C24A8D"/>
    <w:rsid w:val="00C24BF2"/>
    <w:rsid w:val="00C24DB8"/>
    <w:rsid w:val="00C25286"/>
    <w:rsid w:val="00C252AE"/>
    <w:rsid w:val="00C252C4"/>
    <w:rsid w:val="00C25356"/>
    <w:rsid w:val="00C255DE"/>
    <w:rsid w:val="00C25E9D"/>
    <w:rsid w:val="00C25F0C"/>
    <w:rsid w:val="00C26F86"/>
    <w:rsid w:val="00C2727A"/>
    <w:rsid w:val="00C2770C"/>
    <w:rsid w:val="00C27E02"/>
    <w:rsid w:val="00C27EC4"/>
    <w:rsid w:val="00C27EE4"/>
    <w:rsid w:val="00C27FCB"/>
    <w:rsid w:val="00C30484"/>
    <w:rsid w:val="00C304B6"/>
    <w:rsid w:val="00C30696"/>
    <w:rsid w:val="00C30869"/>
    <w:rsid w:val="00C3088B"/>
    <w:rsid w:val="00C30B8F"/>
    <w:rsid w:val="00C315A8"/>
    <w:rsid w:val="00C31AFC"/>
    <w:rsid w:val="00C32202"/>
    <w:rsid w:val="00C32610"/>
    <w:rsid w:val="00C3283D"/>
    <w:rsid w:val="00C32857"/>
    <w:rsid w:val="00C32BF7"/>
    <w:rsid w:val="00C33112"/>
    <w:rsid w:val="00C33115"/>
    <w:rsid w:val="00C3326B"/>
    <w:rsid w:val="00C334F0"/>
    <w:rsid w:val="00C336A6"/>
    <w:rsid w:val="00C33879"/>
    <w:rsid w:val="00C33CF0"/>
    <w:rsid w:val="00C33F47"/>
    <w:rsid w:val="00C3402E"/>
    <w:rsid w:val="00C34827"/>
    <w:rsid w:val="00C3564F"/>
    <w:rsid w:val="00C35664"/>
    <w:rsid w:val="00C35A2F"/>
    <w:rsid w:val="00C35B52"/>
    <w:rsid w:val="00C35BE4"/>
    <w:rsid w:val="00C35DB5"/>
    <w:rsid w:val="00C35ED8"/>
    <w:rsid w:val="00C363D3"/>
    <w:rsid w:val="00C36E38"/>
    <w:rsid w:val="00C36EB2"/>
    <w:rsid w:val="00C36F5A"/>
    <w:rsid w:val="00C3764E"/>
    <w:rsid w:val="00C3785D"/>
    <w:rsid w:val="00C37A1F"/>
    <w:rsid w:val="00C37CB8"/>
    <w:rsid w:val="00C404B6"/>
    <w:rsid w:val="00C40A17"/>
    <w:rsid w:val="00C40F63"/>
    <w:rsid w:val="00C41168"/>
    <w:rsid w:val="00C411EF"/>
    <w:rsid w:val="00C41261"/>
    <w:rsid w:val="00C41531"/>
    <w:rsid w:val="00C41C14"/>
    <w:rsid w:val="00C41E7E"/>
    <w:rsid w:val="00C42621"/>
    <w:rsid w:val="00C426FA"/>
    <w:rsid w:val="00C42CF4"/>
    <w:rsid w:val="00C4319D"/>
    <w:rsid w:val="00C431B1"/>
    <w:rsid w:val="00C433FD"/>
    <w:rsid w:val="00C435F1"/>
    <w:rsid w:val="00C43D8D"/>
    <w:rsid w:val="00C44085"/>
    <w:rsid w:val="00C44544"/>
    <w:rsid w:val="00C44B0A"/>
    <w:rsid w:val="00C44DB3"/>
    <w:rsid w:val="00C45819"/>
    <w:rsid w:val="00C45A00"/>
    <w:rsid w:val="00C45B08"/>
    <w:rsid w:val="00C45B9C"/>
    <w:rsid w:val="00C45CCE"/>
    <w:rsid w:val="00C4618A"/>
    <w:rsid w:val="00C462A6"/>
    <w:rsid w:val="00C465AC"/>
    <w:rsid w:val="00C46B55"/>
    <w:rsid w:val="00C46DD1"/>
    <w:rsid w:val="00C47387"/>
    <w:rsid w:val="00C47389"/>
    <w:rsid w:val="00C47539"/>
    <w:rsid w:val="00C47610"/>
    <w:rsid w:val="00C47871"/>
    <w:rsid w:val="00C50599"/>
    <w:rsid w:val="00C50770"/>
    <w:rsid w:val="00C50CE9"/>
    <w:rsid w:val="00C51282"/>
    <w:rsid w:val="00C51414"/>
    <w:rsid w:val="00C518CC"/>
    <w:rsid w:val="00C51943"/>
    <w:rsid w:val="00C51978"/>
    <w:rsid w:val="00C5208F"/>
    <w:rsid w:val="00C52106"/>
    <w:rsid w:val="00C524B1"/>
    <w:rsid w:val="00C524B6"/>
    <w:rsid w:val="00C5253B"/>
    <w:rsid w:val="00C527DC"/>
    <w:rsid w:val="00C52BC7"/>
    <w:rsid w:val="00C52EA1"/>
    <w:rsid w:val="00C53D83"/>
    <w:rsid w:val="00C53DF1"/>
    <w:rsid w:val="00C543DD"/>
    <w:rsid w:val="00C543FD"/>
    <w:rsid w:val="00C5440B"/>
    <w:rsid w:val="00C547B0"/>
    <w:rsid w:val="00C54DDC"/>
    <w:rsid w:val="00C55253"/>
    <w:rsid w:val="00C55410"/>
    <w:rsid w:val="00C555CC"/>
    <w:rsid w:val="00C555F4"/>
    <w:rsid w:val="00C55BF6"/>
    <w:rsid w:val="00C55EF2"/>
    <w:rsid w:val="00C5606A"/>
    <w:rsid w:val="00C5664C"/>
    <w:rsid w:val="00C574DE"/>
    <w:rsid w:val="00C57677"/>
    <w:rsid w:val="00C57F80"/>
    <w:rsid w:val="00C60075"/>
    <w:rsid w:val="00C60603"/>
    <w:rsid w:val="00C6067A"/>
    <w:rsid w:val="00C608C2"/>
    <w:rsid w:val="00C60CC9"/>
    <w:rsid w:val="00C60DAC"/>
    <w:rsid w:val="00C610E4"/>
    <w:rsid w:val="00C6122C"/>
    <w:rsid w:val="00C616A8"/>
    <w:rsid w:val="00C61923"/>
    <w:rsid w:val="00C61B1D"/>
    <w:rsid w:val="00C61B48"/>
    <w:rsid w:val="00C61BAD"/>
    <w:rsid w:val="00C61C5D"/>
    <w:rsid w:val="00C61CFE"/>
    <w:rsid w:val="00C62241"/>
    <w:rsid w:val="00C622E5"/>
    <w:rsid w:val="00C62B12"/>
    <w:rsid w:val="00C62D3D"/>
    <w:rsid w:val="00C62DC0"/>
    <w:rsid w:val="00C62E68"/>
    <w:rsid w:val="00C63679"/>
    <w:rsid w:val="00C6376D"/>
    <w:rsid w:val="00C637D3"/>
    <w:rsid w:val="00C641B7"/>
    <w:rsid w:val="00C646A0"/>
    <w:rsid w:val="00C64F30"/>
    <w:rsid w:val="00C64FD9"/>
    <w:rsid w:val="00C6563F"/>
    <w:rsid w:val="00C66257"/>
    <w:rsid w:val="00C666E3"/>
    <w:rsid w:val="00C66965"/>
    <w:rsid w:val="00C66AD1"/>
    <w:rsid w:val="00C66B99"/>
    <w:rsid w:val="00C66CBD"/>
    <w:rsid w:val="00C66D27"/>
    <w:rsid w:val="00C66EEA"/>
    <w:rsid w:val="00C67184"/>
    <w:rsid w:val="00C674FA"/>
    <w:rsid w:val="00C67DC9"/>
    <w:rsid w:val="00C67E3E"/>
    <w:rsid w:val="00C705F7"/>
    <w:rsid w:val="00C70DD5"/>
    <w:rsid w:val="00C70EFC"/>
    <w:rsid w:val="00C71399"/>
    <w:rsid w:val="00C718F0"/>
    <w:rsid w:val="00C719D1"/>
    <w:rsid w:val="00C722EF"/>
    <w:rsid w:val="00C725D9"/>
    <w:rsid w:val="00C73471"/>
    <w:rsid w:val="00C73CEA"/>
    <w:rsid w:val="00C73D31"/>
    <w:rsid w:val="00C73D49"/>
    <w:rsid w:val="00C743B8"/>
    <w:rsid w:val="00C7456A"/>
    <w:rsid w:val="00C74ACE"/>
    <w:rsid w:val="00C74B8B"/>
    <w:rsid w:val="00C7510E"/>
    <w:rsid w:val="00C757B6"/>
    <w:rsid w:val="00C758C1"/>
    <w:rsid w:val="00C76594"/>
    <w:rsid w:val="00C76669"/>
    <w:rsid w:val="00C766C2"/>
    <w:rsid w:val="00C767C6"/>
    <w:rsid w:val="00C76831"/>
    <w:rsid w:val="00C76C47"/>
    <w:rsid w:val="00C76CE8"/>
    <w:rsid w:val="00C76E3F"/>
    <w:rsid w:val="00C76E9F"/>
    <w:rsid w:val="00C76F07"/>
    <w:rsid w:val="00C773E6"/>
    <w:rsid w:val="00C775FD"/>
    <w:rsid w:val="00C77737"/>
    <w:rsid w:val="00C777B5"/>
    <w:rsid w:val="00C77B7B"/>
    <w:rsid w:val="00C8036F"/>
    <w:rsid w:val="00C804EE"/>
    <w:rsid w:val="00C809C1"/>
    <w:rsid w:val="00C80AE5"/>
    <w:rsid w:val="00C80D82"/>
    <w:rsid w:val="00C80F7C"/>
    <w:rsid w:val="00C813F9"/>
    <w:rsid w:val="00C81638"/>
    <w:rsid w:val="00C81697"/>
    <w:rsid w:val="00C817DA"/>
    <w:rsid w:val="00C818B3"/>
    <w:rsid w:val="00C81B54"/>
    <w:rsid w:val="00C81E67"/>
    <w:rsid w:val="00C82600"/>
    <w:rsid w:val="00C8293B"/>
    <w:rsid w:val="00C82BFF"/>
    <w:rsid w:val="00C82F0E"/>
    <w:rsid w:val="00C82F5D"/>
    <w:rsid w:val="00C831C9"/>
    <w:rsid w:val="00C8326D"/>
    <w:rsid w:val="00C836BE"/>
    <w:rsid w:val="00C83B89"/>
    <w:rsid w:val="00C84729"/>
    <w:rsid w:val="00C852E7"/>
    <w:rsid w:val="00C85871"/>
    <w:rsid w:val="00C85A32"/>
    <w:rsid w:val="00C85EEA"/>
    <w:rsid w:val="00C863BE"/>
    <w:rsid w:val="00C863FF"/>
    <w:rsid w:val="00C864A3"/>
    <w:rsid w:val="00C86825"/>
    <w:rsid w:val="00C86B68"/>
    <w:rsid w:val="00C8717C"/>
    <w:rsid w:val="00C874CA"/>
    <w:rsid w:val="00C87619"/>
    <w:rsid w:val="00C87939"/>
    <w:rsid w:val="00C87A3C"/>
    <w:rsid w:val="00C87A5E"/>
    <w:rsid w:val="00C87CD0"/>
    <w:rsid w:val="00C87D07"/>
    <w:rsid w:val="00C87F67"/>
    <w:rsid w:val="00C90304"/>
    <w:rsid w:val="00C903F9"/>
    <w:rsid w:val="00C90B06"/>
    <w:rsid w:val="00C90BCB"/>
    <w:rsid w:val="00C90C2D"/>
    <w:rsid w:val="00C90EB1"/>
    <w:rsid w:val="00C90F2A"/>
    <w:rsid w:val="00C917DE"/>
    <w:rsid w:val="00C919EE"/>
    <w:rsid w:val="00C91C8A"/>
    <w:rsid w:val="00C92470"/>
    <w:rsid w:val="00C92751"/>
    <w:rsid w:val="00C928E6"/>
    <w:rsid w:val="00C92B07"/>
    <w:rsid w:val="00C92BD7"/>
    <w:rsid w:val="00C93073"/>
    <w:rsid w:val="00C93962"/>
    <w:rsid w:val="00C9399E"/>
    <w:rsid w:val="00C93A62"/>
    <w:rsid w:val="00C93C3C"/>
    <w:rsid w:val="00C94369"/>
    <w:rsid w:val="00C9437A"/>
    <w:rsid w:val="00C94427"/>
    <w:rsid w:val="00C94C0C"/>
    <w:rsid w:val="00C94F55"/>
    <w:rsid w:val="00C951E0"/>
    <w:rsid w:val="00C9541E"/>
    <w:rsid w:val="00C95B23"/>
    <w:rsid w:val="00C960C0"/>
    <w:rsid w:val="00C9641A"/>
    <w:rsid w:val="00C968A2"/>
    <w:rsid w:val="00C96982"/>
    <w:rsid w:val="00C96B77"/>
    <w:rsid w:val="00C96CCB"/>
    <w:rsid w:val="00C96DBF"/>
    <w:rsid w:val="00C9735B"/>
    <w:rsid w:val="00C974EF"/>
    <w:rsid w:val="00C97990"/>
    <w:rsid w:val="00C97BD0"/>
    <w:rsid w:val="00C97BD7"/>
    <w:rsid w:val="00C97D8D"/>
    <w:rsid w:val="00C97E2C"/>
    <w:rsid w:val="00CA0564"/>
    <w:rsid w:val="00CA0DEB"/>
    <w:rsid w:val="00CA0E4F"/>
    <w:rsid w:val="00CA0EF6"/>
    <w:rsid w:val="00CA110C"/>
    <w:rsid w:val="00CA18A7"/>
    <w:rsid w:val="00CA1A4C"/>
    <w:rsid w:val="00CA1AFF"/>
    <w:rsid w:val="00CA1E95"/>
    <w:rsid w:val="00CA1ED5"/>
    <w:rsid w:val="00CA1F63"/>
    <w:rsid w:val="00CA2009"/>
    <w:rsid w:val="00CA212A"/>
    <w:rsid w:val="00CA23D7"/>
    <w:rsid w:val="00CA240A"/>
    <w:rsid w:val="00CA249B"/>
    <w:rsid w:val="00CA26A9"/>
    <w:rsid w:val="00CA2835"/>
    <w:rsid w:val="00CA35C5"/>
    <w:rsid w:val="00CA37AC"/>
    <w:rsid w:val="00CA3A22"/>
    <w:rsid w:val="00CA4033"/>
    <w:rsid w:val="00CA4B34"/>
    <w:rsid w:val="00CA4BA4"/>
    <w:rsid w:val="00CA4BE9"/>
    <w:rsid w:val="00CA4D7A"/>
    <w:rsid w:val="00CA507F"/>
    <w:rsid w:val="00CA5E0D"/>
    <w:rsid w:val="00CA5F82"/>
    <w:rsid w:val="00CA5FF6"/>
    <w:rsid w:val="00CA604F"/>
    <w:rsid w:val="00CA605A"/>
    <w:rsid w:val="00CA605E"/>
    <w:rsid w:val="00CA60B9"/>
    <w:rsid w:val="00CA644F"/>
    <w:rsid w:val="00CA68B8"/>
    <w:rsid w:val="00CA69E9"/>
    <w:rsid w:val="00CA6CA9"/>
    <w:rsid w:val="00CA6E0A"/>
    <w:rsid w:val="00CA78C2"/>
    <w:rsid w:val="00CA79A6"/>
    <w:rsid w:val="00CB0323"/>
    <w:rsid w:val="00CB0633"/>
    <w:rsid w:val="00CB0E0E"/>
    <w:rsid w:val="00CB0E12"/>
    <w:rsid w:val="00CB1632"/>
    <w:rsid w:val="00CB17F5"/>
    <w:rsid w:val="00CB19D1"/>
    <w:rsid w:val="00CB1FED"/>
    <w:rsid w:val="00CB208B"/>
    <w:rsid w:val="00CB2189"/>
    <w:rsid w:val="00CB248B"/>
    <w:rsid w:val="00CB2BF8"/>
    <w:rsid w:val="00CB2D3B"/>
    <w:rsid w:val="00CB3389"/>
    <w:rsid w:val="00CB351F"/>
    <w:rsid w:val="00CB3BB5"/>
    <w:rsid w:val="00CB3C8C"/>
    <w:rsid w:val="00CB3D95"/>
    <w:rsid w:val="00CB3FA5"/>
    <w:rsid w:val="00CB42D8"/>
    <w:rsid w:val="00CB47E7"/>
    <w:rsid w:val="00CB4E88"/>
    <w:rsid w:val="00CB4E90"/>
    <w:rsid w:val="00CB4F0B"/>
    <w:rsid w:val="00CB5162"/>
    <w:rsid w:val="00CB536C"/>
    <w:rsid w:val="00CB54AD"/>
    <w:rsid w:val="00CB5667"/>
    <w:rsid w:val="00CB567D"/>
    <w:rsid w:val="00CB5904"/>
    <w:rsid w:val="00CB59D7"/>
    <w:rsid w:val="00CB59DF"/>
    <w:rsid w:val="00CB5E65"/>
    <w:rsid w:val="00CB6295"/>
    <w:rsid w:val="00CB6552"/>
    <w:rsid w:val="00CB664A"/>
    <w:rsid w:val="00CB665A"/>
    <w:rsid w:val="00CB6757"/>
    <w:rsid w:val="00CB6929"/>
    <w:rsid w:val="00CB69AB"/>
    <w:rsid w:val="00CB6B83"/>
    <w:rsid w:val="00CB787B"/>
    <w:rsid w:val="00CC05FE"/>
    <w:rsid w:val="00CC06BA"/>
    <w:rsid w:val="00CC09D5"/>
    <w:rsid w:val="00CC1372"/>
    <w:rsid w:val="00CC15F6"/>
    <w:rsid w:val="00CC1785"/>
    <w:rsid w:val="00CC19B0"/>
    <w:rsid w:val="00CC19D9"/>
    <w:rsid w:val="00CC222E"/>
    <w:rsid w:val="00CC2377"/>
    <w:rsid w:val="00CC29D9"/>
    <w:rsid w:val="00CC2E2E"/>
    <w:rsid w:val="00CC2EFB"/>
    <w:rsid w:val="00CC30EF"/>
    <w:rsid w:val="00CC3126"/>
    <w:rsid w:val="00CC31B7"/>
    <w:rsid w:val="00CC31EF"/>
    <w:rsid w:val="00CC35DF"/>
    <w:rsid w:val="00CC3903"/>
    <w:rsid w:val="00CC39CA"/>
    <w:rsid w:val="00CC3A4E"/>
    <w:rsid w:val="00CC3C0E"/>
    <w:rsid w:val="00CC41EE"/>
    <w:rsid w:val="00CC4297"/>
    <w:rsid w:val="00CC4C71"/>
    <w:rsid w:val="00CC4F9A"/>
    <w:rsid w:val="00CC5478"/>
    <w:rsid w:val="00CC5645"/>
    <w:rsid w:val="00CC59F7"/>
    <w:rsid w:val="00CC5EB1"/>
    <w:rsid w:val="00CC64E9"/>
    <w:rsid w:val="00CC6543"/>
    <w:rsid w:val="00CC66FF"/>
    <w:rsid w:val="00CC6807"/>
    <w:rsid w:val="00CC682C"/>
    <w:rsid w:val="00CC69E0"/>
    <w:rsid w:val="00CC6BDE"/>
    <w:rsid w:val="00CC6C58"/>
    <w:rsid w:val="00CC7A57"/>
    <w:rsid w:val="00CD041B"/>
    <w:rsid w:val="00CD0520"/>
    <w:rsid w:val="00CD067F"/>
    <w:rsid w:val="00CD087C"/>
    <w:rsid w:val="00CD09E4"/>
    <w:rsid w:val="00CD0CBE"/>
    <w:rsid w:val="00CD113B"/>
    <w:rsid w:val="00CD1564"/>
    <w:rsid w:val="00CD17FE"/>
    <w:rsid w:val="00CD19DD"/>
    <w:rsid w:val="00CD1E34"/>
    <w:rsid w:val="00CD2124"/>
    <w:rsid w:val="00CD215D"/>
    <w:rsid w:val="00CD2212"/>
    <w:rsid w:val="00CD221A"/>
    <w:rsid w:val="00CD2720"/>
    <w:rsid w:val="00CD32B4"/>
    <w:rsid w:val="00CD366F"/>
    <w:rsid w:val="00CD3696"/>
    <w:rsid w:val="00CD3789"/>
    <w:rsid w:val="00CD3E42"/>
    <w:rsid w:val="00CD405A"/>
    <w:rsid w:val="00CD44AD"/>
    <w:rsid w:val="00CD4696"/>
    <w:rsid w:val="00CD48B6"/>
    <w:rsid w:val="00CD4995"/>
    <w:rsid w:val="00CD4C34"/>
    <w:rsid w:val="00CD4C97"/>
    <w:rsid w:val="00CD4D42"/>
    <w:rsid w:val="00CD4E04"/>
    <w:rsid w:val="00CD51FC"/>
    <w:rsid w:val="00CD587A"/>
    <w:rsid w:val="00CD5A79"/>
    <w:rsid w:val="00CD6EE4"/>
    <w:rsid w:val="00CD7105"/>
    <w:rsid w:val="00CD74C4"/>
    <w:rsid w:val="00CD764B"/>
    <w:rsid w:val="00CD7767"/>
    <w:rsid w:val="00CD7AE3"/>
    <w:rsid w:val="00CE0115"/>
    <w:rsid w:val="00CE0286"/>
    <w:rsid w:val="00CE0790"/>
    <w:rsid w:val="00CE07BA"/>
    <w:rsid w:val="00CE0A74"/>
    <w:rsid w:val="00CE0E90"/>
    <w:rsid w:val="00CE1203"/>
    <w:rsid w:val="00CE1983"/>
    <w:rsid w:val="00CE1AAB"/>
    <w:rsid w:val="00CE26E7"/>
    <w:rsid w:val="00CE3678"/>
    <w:rsid w:val="00CE3806"/>
    <w:rsid w:val="00CE3904"/>
    <w:rsid w:val="00CE3B62"/>
    <w:rsid w:val="00CE3EE7"/>
    <w:rsid w:val="00CE41C2"/>
    <w:rsid w:val="00CE427A"/>
    <w:rsid w:val="00CE4558"/>
    <w:rsid w:val="00CE4D13"/>
    <w:rsid w:val="00CE5241"/>
    <w:rsid w:val="00CE591B"/>
    <w:rsid w:val="00CE5E34"/>
    <w:rsid w:val="00CE64F6"/>
    <w:rsid w:val="00CE6652"/>
    <w:rsid w:val="00CE6714"/>
    <w:rsid w:val="00CE6764"/>
    <w:rsid w:val="00CE695B"/>
    <w:rsid w:val="00CE6C2B"/>
    <w:rsid w:val="00CE6F43"/>
    <w:rsid w:val="00CE7218"/>
    <w:rsid w:val="00CE74A3"/>
    <w:rsid w:val="00CE76BF"/>
    <w:rsid w:val="00CE79F3"/>
    <w:rsid w:val="00CE7C67"/>
    <w:rsid w:val="00CE7D4B"/>
    <w:rsid w:val="00CF0561"/>
    <w:rsid w:val="00CF08BE"/>
    <w:rsid w:val="00CF0BCD"/>
    <w:rsid w:val="00CF0CC2"/>
    <w:rsid w:val="00CF0FB4"/>
    <w:rsid w:val="00CF12CE"/>
    <w:rsid w:val="00CF14C3"/>
    <w:rsid w:val="00CF15F4"/>
    <w:rsid w:val="00CF16AC"/>
    <w:rsid w:val="00CF1771"/>
    <w:rsid w:val="00CF17CE"/>
    <w:rsid w:val="00CF1D04"/>
    <w:rsid w:val="00CF223A"/>
    <w:rsid w:val="00CF2344"/>
    <w:rsid w:val="00CF3213"/>
    <w:rsid w:val="00CF3401"/>
    <w:rsid w:val="00CF37FF"/>
    <w:rsid w:val="00CF39A7"/>
    <w:rsid w:val="00CF39BC"/>
    <w:rsid w:val="00CF3CD9"/>
    <w:rsid w:val="00CF3E18"/>
    <w:rsid w:val="00CF4539"/>
    <w:rsid w:val="00CF45DF"/>
    <w:rsid w:val="00CF4730"/>
    <w:rsid w:val="00CF4731"/>
    <w:rsid w:val="00CF4902"/>
    <w:rsid w:val="00CF49D3"/>
    <w:rsid w:val="00CF4B78"/>
    <w:rsid w:val="00CF4D70"/>
    <w:rsid w:val="00CF53F8"/>
    <w:rsid w:val="00CF548C"/>
    <w:rsid w:val="00CF548E"/>
    <w:rsid w:val="00CF55C9"/>
    <w:rsid w:val="00CF5E53"/>
    <w:rsid w:val="00CF5F7F"/>
    <w:rsid w:val="00CF6817"/>
    <w:rsid w:val="00CF6B0F"/>
    <w:rsid w:val="00CF6B42"/>
    <w:rsid w:val="00CF6CE8"/>
    <w:rsid w:val="00CF71D0"/>
    <w:rsid w:val="00CF7975"/>
    <w:rsid w:val="00D0035E"/>
    <w:rsid w:val="00D00360"/>
    <w:rsid w:val="00D00952"/>
    <w:rsid w:val="00D0106E"/>
    <w:rsid w:val="00D0111E"/>
    <w:rsid w:val="00D0138A"/>
    <w:rsid w:val="00D014EE"/>
    <w:rsid w:val="00D01568"/>
    <w:rsid w:val="00D017F6"/>
    <w:rsid w:val="00D019E8"/>
    <w:rsid w:val="00D01F72"/>
    <w:rsid w:val="00D02314"/>
    <w:rsid w:val="00D024A6"/>
    <w:rsid w:val="00D026F5"/>
    <w:rsid w:val="00D02B72"/>
    <w:rsid w:val="00D03115"/>
    <w:rsid w:val="00D032AD"/>
    <w:rsid w:val="00D036F2"/>
    <w:rsid w:val="00D0390E"/>
    <w:rsid w:val="00D039B6"/>
    <w:rsid w:val="00D03A4F"/>
    <w:rsid w:val="00D0430B"/>
    <w:rsid w:val="00D04589"/>
    <w:rsid w:val="00D0478B"/>
    <w:rsid w:val="00D04C91"/>
    <w:rsid w:val="00D04DAF"/>
    <w:rsid w:val="00D05EF3"/>
    <w:rsid w:val="00D0615E"/>
    <w:rsid w:val="00D06241"/>
    <w:rsid w:val="00D062C1"/>
    <w:rsid w:val="00D06326"/>
    <w:rsid w:val="00D06A47"/>
    <w:rsid w:val="00D06FCA"/>
    <w:rsid w:val="00D071CC"/>
    <w:rsid w:val="00D079DC"/>
    <w:rsid w:val="00D07DA3"/>
    <w:rsid w:val="00D07E35"/>
    <w:rsid w:val="00D10010"/>
    <w:rsid w:val="00D103D6"/>
    <w:rsid w:val="00D10498"/>
    <w:rsid w:val="00D1056D"/>
    <w:rsid w:val="00D108F1"/>
    <w:rsid w:val="00D10C5A"/>
    <w:rsid w:val="00D110BA"/>
    <w:rsid w:val="00D11981"/>
    <w:rsid w:val="00D1233A"/>
    <w:rsid w:val="00D12E1D"/>
    <w:rsid w:val="00D1347F"/>
    <w:rsid w:val="00D139D3"/>
    <w:rsid w:val="00D13BA8"/>
    <w:rsid w:val="00D13C4B"/>
    <w:rsid w:val="00D140F1"/>
    <w:rsid w:val="00D141E3"/>
    <w:rsid w:val="00D14271"/>
    <w:rsid w:val="00D14A8F"/>
    <w:rsid w:val="00D14DE1"/>
    <w:rsid w:val="00D15102"/>
    <w:rsid w:val="00D152B6"/>
    <w:rsid w:val="00D1618D"/>
    <w:rsid w:val="00D16589"/>
    <w:rsid w:val="00D16617"/>
    <w:rsid w:val="00D16DB0"/>
    <w:rsid w:val="00D16F01"/>
    <w:rsid w:val="00D171BE"/>
    <w:rsid w:val="00D171C2"/>
    <w:rsid w:val="00D1740B"/>
    <w:rsid w:val="00D17669"/>
    <w:rsid w:val="00D17E79"/>
    <w:rsid w:val="00D201C6"/>
    <w:rsid w:val="00D2094A"/>
    <w:rsid w:val="00D20DB8"/>
    <w:rsid w:val="00D21180"/>
    <w:rsid w:val="00D21555"/>
    <w:rsid w:val="00D21F0F"/>
    <w:rsid w:val="00D22017"/>
    <w:rsid w:val="00D2280D"/>
    <w:rsid w:val="00D228B6"/>
    <w:rsid w:val="00D22D3D"/>
    <w:rsid w:val="00D22E7D"/>
    <w:rsid w:val="00D2314E"/>
    <w:rsid w:val="00D23150"/>
    <w:rsid w:val="00D23561"/>
    <w:rsid w:val="00D236BD"/>
    <w:rsid w:val="00D2383F"/>
    <w:rsid w:val="00D2389A"/>
    <w:rsid w:val="00D2397F"/>
    <w:rsid w:val="00D24010"/>
    <w:rsid w:val="00D2448F"/>
    <w:rsid w:val="00D24514"/>
    <w:rsid w:val="00D24DA7"/>
    <w:rsid w:val="00D258A3"/>
    <w:rsid w:val="00D25931"/>
    <w:rsid w:val="00D25CD0"/>
    <w:rsid w:val="00D26040"/>
    <w:rsid w:val="00D26063"/>
    <w:rsid w:val="00D26095"/>
    <w:rsid w:val="00D260D6"/>
    <w:rsid w:val="00D26207"/>
    <w:rsid w:val="00D265A2"/>
    <w:rsid w:val="00D2670F"/>
    <w:rsid w:val="00D26FBB"/>
    <w:rsid w:val="00D2704F"/>
    <w:rsid w:val="00D278C5"/>
    <w:rsid w:val="00D27B2A"/>
    <w:rsid w:val="00D27C28"/>
    <w:rsid w:val="00D30046"/>
    <w:rsid w:val="00D30385"/>
    <w:rsid w:val="00D3049A"/>
    <w:rsid w:val="00D30BC3"/>
    <w:rsid w:val="00D30BCF"/>
    <w:rsid w:val="00D30C43"/>
    <w:rsid w:val="00D31A9C"/>
    <w:rsid w:val="00D32082"/>
    <w:rsid w:val="00D32A07"/>
    <w:rsid w:val="00D32AFC"/>
    <w:rsid w:val="00D32D9F"/>
    <w:rsid w:val="00D32F3B"/>
    <w:rsid w:val="00D3351D"/>
    <w:rsid w:val="00D3373C"/>
    <w:rsid w:val="00D33BA3"/>
    <w:rsid w:val="00D34634"/>
    <w:rsid w:val="00D346E5"/>
    <w:rsid w:val="00D34ADE"/>
    <w:rsid w:val="00D34B36"/>
    <w:rsid w:val="00D351FA"/>
    <w:rsid w:val="00D3520A"/>
    <w:rsid w:val="00D35377"/>
    <w:rsid w:val="00D35413"/>
    <w:rsid w:val="00D35C4B"/>
    <w:rsid w:val="00D360D5"/>
    <w:rsid w:val="00D36117"/>
    <w:rsid w:val="00D36166"/>
    <w:rsid w:val="00D3658C"/>
    <w:rsid w:val="00D3670B"/>
    <w:rsid w:val="00D36839"/>
    <w:rsid w:val="00D36BCF"/>
    <w:rsid w:val="00D36CDE"/>
    <w:rsid w:val="00D36D6F"/>
    <w:rsid w:val="00D36DD1"/>
    <w:rsid w:val="00D37130"/>
    <w:rsid w:val="00D371CD"/>
    <w:rsid w:val="00D401DD"/>
    <w:rsid w:val="00D40230"/>
    <w:rsid w:val="00D40249"/>
    <w:rsid w:val="00D408C6"/>
    <w:rsid w:val="00D40976"/>
    <w:rsid w:val="00D40ECA"/>
    <w:rsid w:val="00D40FDA"/>
    <w:rsid w:val="00D414C5"/>
    <w:rsid w:val="00D41792"/>
    <w:rsid w:val="00D418C8"/>
    <w:rsid w:val="00D419C5"/>
    <w:rsid w:val="00D41C71"/>
    <w:rsid w:val="00D42042"/>
    <w:rsid w:val="00D42363"/>
    <w:rsid w:val="00D42376"/>
    <w:rsid w:val="00D423A9"/>
    <w:rsid w:val="00D42AD9"/>
    <w:rsid w:val="00D42D2E"/>
    <w:rsid w:val="00D42E88"/>
    <w:rsid w:val="00D43115"/>
    <w:rsid w:val="00D432CA"/>
    <w:rsid w:val="00D43500"/>
    <w:rsid w:val="00D4362E"/>
    <w:rsid w:val="00D43681"/>
    <w:rsid w:val="00D436DD"/>
    <w:rsid w:val="00D4392C"/>
    <w:rsid w:val="00D43B06"/>
    <w:rsid w:val="00D43EA5"/>
    <w:rsid w:val="00D4416C"/>
    <w:rsid w:val="00D4485E"/>
    <w:rsid w:val="00D44981"/>
    <w:rsid w:val="00D44B28"/>
    <w:rsid w:val="00D44DFE"/>
    <w:rsid w:val="00D4561C"/>
    <w:rsid w:val="00D4598F"/>
    <w:rsid w:val="00D45B1C"/>
    <w:rsid w:val="00D460DF"/>
    <w:rsid w:val="00D4616D"/>
    <w:rsid w:val="00D4625F"/>
    <w:rsid w:val="00D463B9"/>
    <w:rsid w:val="00D46545"/>
    <w:rsid w:val="00D46859"/>
    <w:rsid w:val="00D473FA"/>
    <w:rsid w:val="00D475EA"/>
    <w:rsid w:val="00D47830"/>
    <w:rsid w:val="00D478A6"/>
    <w:rsid w:val="00D47E15"/>
    <w:rsid w:val="00D50191"/>
    <w:rsid w:val="00D502D0"/>
    <w:rsid w:val="00D50BC5"/>
    <w:rsid w:val="00D512F8"/>
    <w:rsid w:val="00D513BF"/>
    <w:rsid w:val="00D514ED"/>
    <w:rsid w:val="00D51DA5"/>
    <w:rsid w:val="00D51DB5"/>
    <w:rsid w:val="00D51ED2"/>
    <w:rsid w:val="00D52A87"/>
    <w:rsid w:val="00D53755"/>
    <w:rsid w:val="00D537C4"/>
    <w:rsid w:val="00D53DC6"/>
    <w:rsid w:val="00D54212"/>
    <w:rsid w:val="00D54626"/>
    <w:rsid w:val="00D54761"/>
    <w:rsid w:val="00D54F2D"/>
    <w:rsid w:val="00D54FB8"/>
    <w:rsid w:val="00D559B2"/>
    <w:rsid w:val="00D55DC4"/>
    <w:rsid w:val="00D55F6E"/>
    <w:rsid w:val="00D56AF5"/>
    <w:rsid w:val="00D56FCB"/>
    <w:rsid w:val="00D5794A"/>
    <w:rsid w:val="00D57954"/>
    <w:rsid w:val="00D57B84"/>
    <w:rsid w:val="00D57C9B"/>
    <w:rsid w:val="00D57FD5"/>
    <w:rsid w:val="00D60176"/>
    <w:rsid w:val="00D6039F"/>
    <w:rsid w:val="00D612C2"/>
    <w:rsid w:val="00D617D7"/>
    <w:rsid w:val="00D61B35"/>
    <w:rsid w:val="00D620EA"/>
    <w:rsid w:val="00D6226F"/>
    <w:rsid w:val="00D62333"/>
    <w:rsid w:val="00D6254E"/>
    <w:rsid w:val="00D626E0"/>
    <w:rsid w:val="00D6278E"/>
    <w:rsid w:val="00D62AA6"/>
    <w:rsid w:val="00D62CBB"/>
    <w:rsid w:val="00D62E84"/>
    <w:rsid w:val="00D62F63"/>
    <w:rsid w:val="00D63202"/>
    <w:rsid w:val="00D6343B"/>
    <w:rsid w:val="00D63806"/>
    <w:rsid w:val="00D63C0F"/>
    <w:rsid w:val="00D63D6C"/>
    <w:rsid w:val="00D6409A"/>
    <w:rsid w:val="00D6420C"/>
    <w:rsid w:val="00D64B26"/>
    <w:rsid w:val="00D64E1A"/>
    <w:rsid w:val="00D64E62"/>
    <w:rsid w:val="00D6539B"/>
    <w:rsid w:val="00D65588"/>
    <w:rsid w:val="00D65C1E"/>
    <w:rsid w:val="00D65E09"/>
    <w:rsid w:val="00D6603F"/>
    <w:rsid w:val="00D66149"/>
    <w:rsid w:val="00D663E9"/>
    <w:rsid w:val="00D66D20"/>
    <w:rsid w:val="00D671E1"/>
    <w:rsid w:val="00D67251"/>
    <w:rsid w:val="00D6779B"/>
    <w:rsid w:val="00D6796B"/>
    <w:rsid w:val="00D70507"/>
    <w:rsid w:val="00D7087A"/>
    <w:rsid w:val="00D70A79"/>
    <w:rsid w:val="00D70C64"/>
    <w:rsid w:val="00D71021"/>
    <w:rsid w:val="00D7112E"/>
    <w:rsid w:val="00D711E0"/>
    <w:rsid w:val="00D719B5"/>
    <w:rsid w:val="00D72B37"/>
    <w:rsid w:val="00D72F11"/>
    <w:rsid w:val="00D72FF4"/>
    <w:rsid w:val="00D73D29"/>
    <w:rsid w:val="00D73DB7"/>
    <w:rsid w:val="00D74640"/>
    <w:rsid w:val="00D74D4B"/>
    <w:rsid w:val="00D7544F"/>
    <w:rsid w:val="00D7545F"/>
    <w:rsid w:val="00D7594C"/>
    <w:rsid w:val="00D75D4E"/>
    <w:rsid w:val="00D7615E"/>
    <w:rsid w:val="00D76289"/>
    <w:rsid w:val="00D76495"/>
    <w:rsid w:val="00D76632"/>
    <w:rsid w:val="00D767EC"/>
    <w:rsid w:val="00D76D02"/>
    <w:rsid w:val="00D76F3D"/>
    <w:rsid w:val="00D77262"/>
    <w:rsid w:val="00D77CB4"/>
    <w:rsid w:val="00D77FBE"/>
    <w:rsid w:val="00D8032C"/>
    <w:rsid w:val="00D805C1"/>
    <w:rsid w:val="00D806C2"/>
    <w:rsid w:val="00D80880"/>
    <w:rsid w:val="00D808A7"/>
    <w:rsid w:val="00D80A90"/>
    <w:rsid w:val="00D80F32"/>
    <w:rsid w:val="00D81182"/>
    <w:rsid w:val="00D814C2"/>
    <w:rsid w:val="00D81781"/>
    <w:rsid w:val="00D825F3"/>
    <w:rsid w:val="00D82603"/>
    <w:rsid w:val="00D82940"/>
    <w:rsid w:val="00D829A6"/>
    <w:rsid w:val="00D82BB4"/>
    <w:rsid w:val="00D83309"/>
    <w:rsid w:val="00D8330C"/>
    <w:rsid w:val="00D83EB6"/>
    <w:rsid w:val="00D841D1"/>
    <w:rsid w:val="00D8437D"/>
    <w:rsid w:val="00D8438B"/>
    <w:rsid w:val="00D845C9"/>
    <w:rsid w:val="00D84A1B"/>
    <w:rsid w:val="00D84AC0"/>
    <w:rsid w:val="00D84EF0"/>
    <w:rsid w:val="00D8515D"/>
    <w:rsid w:val="00D85186"/>
    <w:rsid w:val="00D85CDE"/>
    <w:rsid w:val="00D85ED3"/>
    <w:rsid w:val="00D861AC"/>
    <w:rsid w:val="00D86A49"/>
    <w:rsid w:val="00D86B0E"/>
    <w:rsid w:val="00D87012"/>
    <w:rsid w:val="00D87466"/>
    <w:rsid w:val="00D87525"/>
    <w:rsid w:val="00D877B8"/>
    <w:rsid w:val="00D87A0C"/>
    <w:rsid w:val="00D87A5E"/>
    <w:rsid w:val="00D87B9A"/>
    <w:rsid w:val="00D87F30"/>
    <w:rsid w:val="00D90156"/>
    <w:rsid w:val="00D9031C"/>
    <w:rsid w:val="00D90549"/>
    <w:rsid w:val="00D90865"/>
    <w:rsid w:val="00D91682"/>
    <w:rsid w:val="00D916B3"/>
    <w:rsid w:val="00D91986"/>
    <w:rsid w:val="00D92016"/>
    <w:rsid w:val="00D92050"/>
    <w:rsid w:val="00D921FC"/>
    <w:rsid w:val="00D926AB"/>
    <w:rsid w:val="00D92E8B"/>
    <w:rsid w:val="00D92FED"/>
    <w:rsid w:val="00D936A0"/>
    <w:rsid w:val="00D93717"/>
    <w:rsid w:val="00D93757"/>
    <w:rsid w:val="00D93A0C"/>
    <w:rsid w:val="00D93AD8"/>
    <w:rsid w:val="00D93FD8"/>
    <w:rsid w:val="00D94333"/>
    <w:rsid w:val="00D944EC"/>
    <w:rsid w:val="00D9450B"/>
    <w:rsid w:val="00D94616"/>
    <w:rsid w:val="00D94857"/>
    <w:rsid w:val="00D950FD"/>
    <w:rsid w:val="00D95223"/>
    <w:rsid w:val="00D959C3"/>
    <w:rsid w:val="00D95D9F"/>
    <w:rsid w:val="00D95E43"/>
    <w:rsid w:val="00D95FAB"/>
    <w:rsid w:val="00D960EC"/>
    <w:rsid w:val="00D962C7"/>
    <w:rsid w:val="00D968E9"/>
    <w:rsid w:val="00D96933"/>
    <w:rsid w:val="00D96A9F"/>
    <w:rsid w:val="00D96EDE"/>
    <w:rsid w:val="00D97284"/>
    <w:rsid w:val="00D97371"/>
    <w:rsid w:val="00D975E9"/>
    <w:rsid w:val="00D97760"/>
    <w:rsid w:val="00D97D4E"/>
    <w:rsid w:val="00D97D72"/>
    <w:rsid w:val="00D97E05"/>
    <w:rsid w:val="00DA03A0"/>
    <w:rsid w:val="00DA03FA"/>
    <w:rsid w:val="00DA05F9"/>
    <w:rsid w:val="00DA091F"/>
    <w:rsid w:val="00DA09E2"/>
    <w:rsid w:val="00DA0AD0"/>
    <w:rsid w:val="00DA0BDB"/>
    <w:rsid w:val="00DA0D6F"/>
    <w:rsid w:val="00DA0DC1"/>
    <w:rsid w:val="00DA0F52"/>
    <w:rsid w:val="00DA130D"/>
    <w:rsid w:val="00DA13B4"/>
    <w:rsid w:val="00DA14FD"/>
    <w:rsid w:val="00DA15C9"/>
    <w:rsid w:val="00DA191C"/>
    <w:rsid w:val="00DA199D"/>
    <w:rsid w:val="00DA1A2B"/>
    <w:rsid w:val="00DA1EE3"/>
    <w:rsid w:val="00DA217A"/>
    <w:rsid w:val="00DA248B"/>
    <w:rsid w:val="00DA2A1B"/>
    <w:rsid w:val="00DA2EAB"/>
    <w:rsid w:val="00DA30B4"/>
    <w:rsid w:val="00DA342E"/>
    <w:rsid w:val="00DA345B"/>
    <w:rsid w:val="00DA345F"/>
    <w:rsid w:val="00DA3692"/>
    <w:rsid w:val="00DA370E"/>
    <w:rsid w:val="00DA3B11"/>
    <w:rsid w:val="00DA4100"/>
    <w:rsid w:val="00DA42C1"/>
    <w:rsid w:val="00DA4360"/>
    <w:rsid w:val="00DA442F"/>
    <w:rsid w:val="00DA44DB"/>
    <w:rsid w:val="00DA47F0"/>
    <w:rsid w:val="00DA4F58"/>
    <w:rsid w:val="00DA591B"/>
    <w:rsid w:val="00DA5D52"/>
    <w:rsid w:val="00DA5FCE"/>
    <w:rsid w:val="00DA625E"/>
    <w:rsid w:val="00DA65D6"/>
    <w:rsid w:val="00DA6AD2"/>
    <w:rsid w:val="00DA6C99"/>
    <w:rsid w:val="00DA7162"/>
    <w:rsid w:val="00DA7CEF"/>
    <w:rsid w:val="00DA7DEC"/>
    <w:rsid w:val="00DA7F35"/>
    <w:rsid w:val="00DB0218"/>
    <w:rsid w:val="00DB037A"/>
    <w:rsid w:val="00DB0410"/>
    <w:rsid w:val="00DB04CC"/>
    <w:rsid w:val="00DB05E6"/>
    <w:rsid w:val="00DB0D52"/>
    <w:rsid w:val="00DB0F1B"/>
    <w:rsid w:val="00DB14DF"/>
    <w:rsid w:val="00DB1B47"/>
    <w:rsid w:val="00DB1CAC"/>
    <w:rsid w:val="00DB1DF8"/>
    <w:rsid w:val="00DB1E6D"/>
    <w:rsid w:val="00DB1F5A"/>
    <w:rsid w:val="00DB1FC3"/>
    <w:rsid w:val="00DB21F2"/>
    <w:rsid w:val="00DB2439"/>
    <w:rsid w:val="00DB2626"/>
    <w:rsid w:val="00DB2698"/>
    <w:rsid w:val="00DB2C17"/>
    <w:rsid w:val="00DB2E28"/>
    <w:rsid w:val="00DB36D2"/>
    <w:rsid w:val="00DB3950"/>
    <w:rsid w:val="00DB3DFF"/>
    <w:rsid w:val="00DB3EDD"/>
    <w:rsid w:val="00DB400E"/>
    <w:rsid w:val="00DB4466"/>
    <w:rsid w:val="00DB4556"/>
    <w:rsid w:val="00DB47FE"/>
    <w:rsid w:val="00DB491B"/>
    <w:rsid w:val="00DB54C4"/>
    <w:rsid w:val="00DB5975"/>
    <w:rsid w:val="00DB5B41"/>
    <w:rsid w:val="00DB6120"/>
    <w:rsid w:val="00DB641D"/>
    <w:rsid w:val="00DB659C"/>
    <w:rsid w:val="00DB69BA"/>
    <w:rsid w:val="00DB6A37"/>
    <w:rsid w:val="00DB70D5"/>
    <w:rsid w:val="00DB757B"/>
    <w:rsid w:val="00DB764F"/>
    <w:rsid w:val="00DB783C"/>
    <w:rsid w:val="00DB7C15"/>
    <w:rsid w:val="00DB7EE5"/>
    <w:rsid w:val="00DC0143"/>
    <w:rsid w:val="00DC01A2"/>
    <w:rsid w:val="00DC0584"/>
    <w:rsid w:val="00DC088D"/>
    <w:rsid w:val="00DC099F"/>
    <w:rsid w:val="00DC1043"/>
    <w:rsid w:val="00DC13C2"/>
    <w:rsid w:val="00DC1686"/>
    <w:rsid w:val="00DC1768"/>
    <w:rsid w:val="00DC1804"/>
    <w:rsid w:val="00DC19BF"/>
    <w:rsid w:val="00DC1C5E"/>
    <w:rsid w:val="00DC1D08"/>
    <w:rsid w:val="00DC1F2E"/>
    <w:rsid w:val="00DC1FD5"/>
    <w:rsid w:val="00DC21B4"/>
    <w:rsid w:val="00DC243C"/>
    <w:rsid w:val="00DC2C76"/>
    <w:rsid w:val="00DC3099"/>
    <w:rsid w:val="00DC3121"/>
    <w:rsid w:val="00DC3448"/>
    <w:rsid w:val="00DC37F7"/>
    <w:rsid w:val="00DC398F"/>
    <w:rsid w:val="00DC39A9"/>
    <w:rsid w:val="00DC3BCE"/>
    <w:rsid w:val="00DC3D0E"/>
    <w:rsid w:val="00DC3F23"/>
    <w:rsid w:val="00DC4D10"/>
    <w:rsid w:val="00DC506D"/>
    <w:rsid w:val="00DC51DE"/>
    <w:rsid w:val="00DC52D0"/>
    <w:rsid w:val="00DC54ED"/>
    <w:rsid w:val="00DC5508"/>
    <w:rsid w:val="00DC6519"/>
    <w:rsid w:val="00DC66EB"/>
    <w:rsid w:val="00DC6F11"/>
    <w:rsid w:val="00DC7770"/>
    <w:rsid w:val="00DC7982"/>
    <w:rsid w:val="00DC7B51"/>
    <w:rsid w:val="00DC7DCD"/>
    <w:rsid w:val="00DD040A"/>
    <w:rsid w:val="00DD05C4"/>
    <w:rsid w:val="00DD0AF8"/>
    <w:rsid w:val="00DD0BC5"/>
    <w:rsid w:val="00DD0D12"/>
    <w:rsid w:val="00DD121B"/>
    <w:rsid w:val="00DD128E"/>
    <w:rsid w:val="00DD182C"/>
    <w:rsid w:val="00DD184B"/>
    <w:rsid w:val="00DD1A1A"/>
    <w:rsid w:val="00DD1C0E"/>
    <w:rsid w:val="00DD1F6A"/>
    <w:rsid w:val="00DD20D4"/>
    <w:rsid w:val="00DD213A"/>
    <w:rsid w:val="00DD23DD"/>
    <w:rsid w:val="00DD2804"/>
    <w:rsid w:val="00DD2B90"/>
    <w:rsid w:val="00DD2C3B"/>
    <w:rsid w:val="00DD33A3"/>
    <w:rsid w:val="00DD38E5"/>
    <w:rsid w:val="00DD3AAF"/>
    <w:rsid w:val="00DD3C75"/>
    <w:rsid w:val="00DD3C8E"/>
    <w:rsid w:val="00DD3CC9"/>
    <w:rsid w:val="00DD3F36"/>
    <w:rsid w:val="00DD4E05"/>
    <w:rsid w:val="00DD4E59"/>
    <w:rsid w:val="00DD501A"/>
    <w:rsid w:val="00DD53AF"/>
    <w:rsid w:val="00DD5A56"/>
    <w:rsid w:val="00DD5A8F"/>
    <w:rsid w:val="00DD5CAB"/>
    <w:rsid w:val="00DD6057"/>
    <w:rsid w:val="00DD64B8"/>
    <w:rsid w:val="00DD6688"/>
    <w:rsid w:val="00DD6A2C"/>
    <w:rsid w:val="00DD74F2"/>
    <w:rsid w:val="00DD761D"/>
    <w:rsid w:val="00DD7B6C"/>
    <w:rsid w:val="00DD7D10"/>
    <w:rsid w:val="00DE00FD"/>
    <w:rsid w:val="00DE02FF"/>
    <w:rsid w:val="00DE0573"/>
    <w:rsid w:val="00DE05E4"/>
    <w:rsid w:val="00DE0715"/>
    <w:rsid w:val="00DE12CA"/>
    <w:rsid w:val="00DE12FA"/>
    <w:rsid w:val="00DE150A"/>
    <w:rsid w:val="00DE16DE"/>
    <w:rsid w:val="00DE1A14"/>
    <w:rsid w:val="00DE1C03"/>
    <w:rsid w:val="00DE1EB6"/>
    <w:rsid w:val="00DE1EDF"/>
    <w:rsid w:val="00DE1FD5"/>
    <w:rsid w:val="00DE2A43"/>
    <w:rsid w:val="00DE2C81"/>
    <w:rsid w:val="00DE3182"/>
    <w:rsid w:val="00DE318E"/>
    <w:rsid w:val="00DE32C8"/>
    <w:rsid w:val="00DE3926"/>
    <w:rsid w:val="00DE3A84"/>
    <w:rsid w:val="00DE3E83"/>
    <w:rsid w:val="00DE45AE"/>
    <w:rsid w:val="00DE474A"/>
    <w:rsid w:val="00DE483A"/>
    <w:rsid w:val="00DE498A"/>
    <w:rsid w:val="00DE4A6C"/>
    <w:rsid w:val="00DE4AFE"/>
    <w:rsid w:val="00DE51C0"/>
    <w:rsid w:val="00DE51DE"/>
    <w:rsid w:val="00DE5330"/>
    <w:rsid w:val="00DE56F0"/>
    <w:rsid w:val="00DE5900"/>
    <w:rsid w:val="00DE5941"/>
    <w:rsid w:val="00DE5D25"/>
    <w:rsid w:val="00DE6066"/>
    <w:rsid w:val="00DE6167"/>
    <w:rsid w:val="00DE6185"/>
    <w:rsid w:val="00DE62D7"/>
    <w:rsid w:val="00DE6416"/>
    <w:rsid w:val="00DE6775"/>
    <w:rsid w:val="00DE69E8"/>
    <w:rsid w:val="00DE6E9D"/>
    <w:rsid w:val="00DE753C"/>
    <w:rsid w:val="00DE78FF"/>
    <w:rsid w:val="00DE792B"/>
    <w:rsid w:val="00DE799C"/>
    <w:rsid w:val="00DF009B"/>
    <w:rsid w:val="00DF01D8"/>
    <w:rsid w:val="00DF05CB"/>
    <w:rsid w:val="00DF0856"/>
    <w:rsid w:val="00DF0A40"/>
    <w:rsid w:val="00DF0DB4"/>
    <w:rsid w:val="00DF0F6E"/>
    <w:rsid w:val="00DF100E"/>
    <w:rsid w:val="00DF1277"/>
    <w:rsid w:val="00DF1A72"/>
    <w:rsid w:val="00DF1D98"/>
    <w:rsid w:val="00DF1E02"/>
    <w:rsid w:val="00DF1E6E"/>
    <w:rsid w:val="00DF26C8"/>
    <w:rsid w:val="00DF2C24"/>
    <w:rsid w:val="00DF2C66"/>
    <w:rsid w:val="00DF30F8"/>
    <w:rsid w:val="00DF3987"/>
    <w:rsid w:val="00DF3B69"/>
    <w:rsid w:val="00DF3D31"/>
    <w:rsid w:val="00DF419B"/>
    <w:rsid w:val="00DF4378"/>
    <w:rsid w:val="00DF45D2"/>
    <w:rsid w:val="00DF4692"/>
    <w:rsid w:val="00DF4B69"/>
    <w:rsid w:val="00DF54D0"/>
    <w:rsid w:val="00DF57BB"/>
    <w:rsid w:val="00DF5873"/>
    <w:rsid w:val="00DF5C78"/>
    <w:rsid w:val="00DF5D94"/>
    <w:rsid w:val="00DF66B5"/>
    <w:rsid w:val="00DF6890"/>
    <w:rsid w:val="00DF69E0"/>
    <w:rsid w:val="00DF71BC"/>
    <w:rsid w:val="00DF74AE"/>
    <w:rsid w:val="00DF7723"/>
    <w:rsid w:val="00DF7B93"/>
    <w:rsid w:val="00DF7E2F"/>
    <w:rsid w:val="00E00618"/>
    <w:rsid w:val="00E00818"/>
    <w:rsid w:val="00E00B8B"/>
    <w:rsid w:val="00E01451"/>
    <w:rsid w:val="00E015C6"/>
    <w:rsid w:val="00E018B4"/>
    <w:rsid w:val="00E018C3"/>
    <w:rsid w:val="00E019EF"/>
    <w:rsid w:val="00E02318"/>
    <w:rsid w:val="00E0244C"/>
    <w:rsid w:val="00E025DA"/>
    <w:rsid w:val="00E02A04"/>
    <w:rsid w:val="00E02A6A"/>
    <w:rsid w:val="00E02B60"/>
    <w:rsid w:val="00E0308E"/>
    <w:rsid w:val="00E031B6"/>
    <w:rsid w:val="00E032BD"/>
    <w:rsid w:val="00E039F3"/>
    <w:rsid w:val="00E03A5E"/>
    <w:rsid w:val="00E03BCF"/>
    <w:rsid w:val="00E03FA6"/>
    <w:rsid w:val="00E0422A"/>
    <w:rsid w:val="00E042E5"/>
    <w:rsid w:val="00E04905"/>
    <w:rsid w:val="00E04BE3"/>
    <w:rsid w:val="00E05661"/>
    <w:rsid w:val="00E05B3C"/>
    <w:rsid w:val="00E05C2E"/>
    <w:rsid w:val="00E05E89"/>
    <w:rsid w:val="00E05F20"/>
    <w:rsid w:val="00E0609D"/>
    <w:rsid w:val="00E06142"/>
    <w:rsid w:val="00E0668F"/>
    <w:rsid w:val="00E066A6"/>
    <w:rsid w:val="00E06C23"/>
    <w:rsid w:val="00E06CE1"/>
    <w:rsid w:val="00E06F94"/>
    <w:rsid w:val="00E0734F"/>
    <w:rsid w:val="00E07550"/>
    <w:rsid w:val="00E076D3"/>
    <w:rsid w:val="00E07A12"/>
    <w:rsid w:val="00E101B9"/>
    <w:rsid w:val="00E1084B"/>
    <w:rsid w:val="00E10C6B"/>
    <w:rsid w:val="00E10F55"/>
    <w:rsid w:val="00E10F6D"/>
    <w:rsid w:val="00E110B9"/>
    <w:rsid w:val="00E11609"/>
    <w:rsid w:val="00E11E55"/>
    <w:rsid w:val="00E122BB"/>
    <w:rsid w:val="00E122CC"/>
    <w:rsid w:val="00E12314"/>
    <w:rsid w:val="00E12AB9"/>
    <w:rsid w:val="00E12C62"/>
    <w:rsid w:val="00E135F9"/>
    <w:rsid w:val="00E13809"/>
    <w:rsid w:val="00E13BB1"/>
    <w:rsid w:val="00E13D8D"/>
    <w:rsid w:val="00E13FC0"/>
    <w:rsid w:val="00E14136"/>
    <w:rsid w:val="00E1417E"/>
    <w:rsid w:val="00E14650"/>
    <w:rsid w:val="00E14D24"/>
    <w:rsid w:val="00E15074"/>
    <w:rsid w:val="00E15080"/>
    <w:rsid w:val="00E1563B"/>
    <w:rsid w:val="00E15A28"/>
    <w:rsid w:val="00E15D91"/>
    <w:rsid w:val="00E15F6C"/>
    <w:rsid w:val="00E16191"/>
    <w:rsid w:val="00E16CAA"/>
    <w:rsid w:val="00E17172"/>
    <w:rsid w:val="00E17755"/>
    <w:rsid w:val="00E17784"/>
    <w:rsid w:val="00E17973"/>
    <w:rsid w:val="00E17D1C"/>
    <w:rsid w:val="00E17E03"/>
    <w:rsid w:val="00E20112"/>
    <w:rsid w:val="00E204F8"/>
    <w:rsid w:val="00E20542"/>
    <w:rsid w:val="00E209B0"/>
    <w:rsid w:val="00E20C0C"/>
    <w:rsid w:val="00E20EB2"/>
    <w:rsid w:val="00E21152"/>
    <w:rsid w:val="00E213C0"/>
    <w:rsid w:val="00E2147E"/>
    <w:rsid w:val="00E215B0"/>
    <w:rsid w:val="00E219C8"/>
    <w:rsid w:val="00E21D90"/>
    <w:rsid w:val="00E224D9"/>
    <w:rsid w:val="00E225A4"/>
    <w:rsid w:val="00E2316C"/>
    <w:rsid w:val="00E23351"/>
    <w:rsid w:val="00E23905"/>
    <w:rsid w:val="00E247C4"/>
    <w:rsid w:val="00E24995"/>
    <w:rsid w:val="00E24F1C"/>
    <w:rsid w:val="00E24FBC"/>
    <w:rsid w:val="00E25048"/>
    <w:rsid w:val="00E250CB"/>
    <w:rsid w:val="00E25F2F"/>
    <w:rsid w:val="00E2610A"/>
    <w:rsid w:val="00E2620E"/>
    <w:rsid w:val="00E26CB5"/>
    <w:rsid w:val="00E26D6C"/>
    <w:rsid w:val="00E26FC4"/>
    <w:rsid w:val="00E272DB"/>
    <w:rsid w:val="00E27708"/>
    <w:rsid w:val="00E27AD3"/>
    <w:rsid w:val="00E27B2C"/>
    <w:rsid w:val="00E27C78"/>
    <w:rsid w:val="00E27ED1"/>
    <w:rsid w:val="00E308C6"/>
    <w:rsid w:val="00E30F6D"/>
    <w:rsid w:val="00E3154B"/>
    <w:rsid w:val="00E3155F"/>
    <w:rsid w:val="00E322E6"/>
    <w:rsid w:val="00E3246F"/>
    <w:rsid w:val="00E32520"/>
    <w:rsid w:val="00E32A03"/>
    <w:rsid w:val="00E32ECD"/>
    <w:rsid w:val="00E339BB"/>
    <w:rsid w:val="00E34156"/>
    <w:rsid w:val="00E3441C"/>
    <w:rsid w:val="00E34828"/>
    <w:rsid w:val="00E3485B"/>
    <w:rsid w:val="00E34CFC"/>
    <w:rsid w:val="00E3533F"/>
    <w:rsid w:val="00E353F0"/>
    <w:rsid w:val="00E35741"/>
    <w:rsid w:val="00E35E0C"/>
    <w:rsid w:val="00E35F6E"/>
    <w:rsid w:val="00E35FFC"/>
    <w:rsid w:val="00E36759"/>
    <w:rsid w:val="00E36927"/>
    <w:rsid w:val="00E3755A"/>
    <w:rsid w:val="00E3768D"/>
    <w:rsid w:val="00E408C2"/>
    <w:rsid w:val="00E40A3F"/>
    <w:rsid w:val="00E40EFE"/>
    <w:rsid w:val="00E41C64"/>
    <w:rsid w:val="00E41EA1"/>
    <w:rsid w:val="00E41FEC"/>
    <w:rsid w:val="00E4247E"/>
    <w:rsid w:val="00E42AE1"/>
    <w:rsid w:val="00E42FCF"/>
    <w:rsid w:val="00E43134"/>
    <w:rsid w:val="00E43643"/>
    <w:rsid w:val="00E43A57"/>
    <w:rsid w:val="00E43BB7"/>
    <w:rsid w:val="00E440AE"/>
    <w:rsid w:val="00E44330"/>
    <w:rsid w:val="00E445D3"/>
    <w:rsid w:val="00E44867"/>
    <w:rsid w:val="00E44972"/>
    <w:rsid w:val="00E44B5A"/>
    <w:rsid w:val="00E4517E"/>
    <w:rsid w:val="00E452A8"/>
    <w:rsid w:val="00E452FA"/>
    <w:rsid w:val="00E454A8"/>
    <w:rsid w:val="00E45567"/>
    <w:rsid w:val="00E45AC9"/>
    <w:rsid w:val="00E45D49"/>
    <w:rsid w:val="00E45DF4"/>
    <w:rsid w:val="00E4600C"/>
    <w:rsid w:val="00E4666D"/>
    <w:rsid w:val="00E466F5"/>
    <w:rsid w:val="00E467F6"/>
    <w:rsid w:val="00E46D2E"/>
    <w:rsid w:val="00E4701C"/>
    <w:rsid w:val="00E4704E"/>
    <w:rsid w:val="00E471B3"/>
    <w:rsid w:val="00E47B4C"/>
    <w:rsid w:val="00E5029F"/>
    <w:rsid w:val="00E502A5"/>
    <w:rsid w:val="00E5083A"/>
    <w:rsid w:val="00E509A2"/>
    <w:rsid w:val="00E509DC"/>
    <w:rsid w:val="00E50D55"/>
    <w:rsid w:val="00E50EC5"/>
    <w:rsid w:val="00E50FE4"/>
    <w:rsid w:val="00E51199"/>
    <w:rsid w:val="00E51671"/>
    <w:rsid w:val="00E51ACB"/>
    <w:rsid w:val="00E51F44"/>
    <w:rsid w:val="00E52228"/>
    <w:rsid w:val="00E52CDE"/>
    <w:rsid w:val="00E52D1E"/>
    <w:rsid w:val="00E52D5A"/>
    <w:rsid w:val="00E5395B"/>
    <w:rsid w:val="00E53A88"/>
    <w:rsid w:val="00E53D28"/>
    <w:rsid w:val="00E54414"/>
    <w:rsid w:val="00E54877"/>
    <w:rsid w:val="00E54C3F"/>
    <w:rsid w:val="00E54D3B"/>
    <w:rsid w:val="00E557A2"/>
    <w:rsid w:val="00E55B08"/>
    <w:rsid w:val="00E56060"/>
    <w:rsid w:val="00E561A6"/>
    <w:rsid w:val="00E562B9"/>
    <w:rsid w:val="00E56849"/>
    <w:rsid w:val="00E56B5B"/>
    <w:rsid w:val="00E56CA3"/>
    <w:rsid w:val="00E56D87"/>
    <w:rsid w:val="00E56F79"/>
    <w:rsid w:val="00E5750C"/>
    <w:rsid w:val="00E576A8"/>
    <w:rsid w:val="00E57819"/>
    <w:rsid w:val="00E57A74"/>
    <w:rsid w:val="00E57EA1"/>
    <w:rsid w:val="00E602D2"/>
    <w:rsid w:val="00E60328"/>
    <w:rsid w:val="00E604EB"/>
    <w:rsid w:val="00E60798"/>
    <w:rsid w:val="00E60DD5"/>
    <w:rsid w:val="00E613E5"/>
    <w:rsid w:val="00E61483"/>
    <w:rsid w:val="00E617ED"/>
    <w:rsid w:val="00E619F5"/>
    <w:rsid w:val="00E61AEC"/>
    <w:rsid w:val="00E624C3"/>
    <w:rsid w:val="00E627E3"/>
    <w:rsid w:val="00E62A67"/>
    <w:rsid w:val="00E62A85"/>
    <w:rsid w:val="00E62B59"/>
    <w:rsid w:val="00E62CE3"/>
    <w:rsid w:val="00E6333E"/>
    <w:rsid w:val="00E635B4"/>
    <w:rsid w:val="00E63BB2"/>
    <w:rsid w:val="00E63EEE"/>
    <w:rsid w:val="00E641A4"/>
    <w:rsid w:val="00E646EB"/>
    <w:rsid w:val="00E6477A"/>
    <w:rsid w:val="00E6503C"/>
    <w:rsid w:val="00E659EA"/>
    <w:rsid w:val="00E65A8F"/>
    <w:rsid w:val="00E65E85"/>
    <w:rsid w:val="00E65FF4"/>
    <w:rsid w:val="00E66114"/>
    <w:rsid w:val="00E66180"/>
    <w:rsid w:val="00E675C0"/>
    <w:rsid w:val="00E67D3E"/>
    <w:rsid w:val="00E67E3E"/>
    <w:rsid w:val="00E709FB"/>
    <w:rsid w:val="00E70A86"/>
    <w:rsid w:val="00E70DF2"/>
    <w:rsid w:val="00E70E21"/>
    <w:rsid w:val="00E70E7E"/>
    <w:rsid w:val="00E71751"/>
    <w:rsid w:val="00E71D76"/>
    <w:rsid w:val="00E71DB9"/>
    <w:rsid w:val="00E71DE8"/>
    <w:rsid w:val="00E71E26"/>
    <w:rsid w:val="00E7283D"/>
    <w:rsid w:val="00E72C80"/>
    <w:rsid w:val="00E72D5E"/>
    <w:rsid w:val="00E72FA6"/>
    <w:rsid w:val="00E730A6"/>
    <w:rsid w:val="00E735D3"/>
    <w:rsid w:val="00E73987"/>
    <w:rsid w:val="00E73A73"/>
    <w:rsid w:val="00E73DE5"/>
    <w:rsid w:val="00E740CB"/>
    <w:rsid w:val="00E7410F"/>
    <w:rsid w:val="00E7412D"/>
    <w:rsid w:val="00E746E1"/>
    <w:rsid w:val="00E74954"/>
    <w:rsid w:val="00E749D2"/>
    <w:rsid w:val="00E74C1F"/>
    <w:rsid w:val="00E751B3"/>
    <w:rsid w:val="00E75394"/>
    <w:rsid w:val="00E753B0"/>
    <w:rsid w:val="00E75903"/>
    <w:rsid w:val="00E7627A"/>
    <w:rsid w:val="00E769AB"/>
    <w:rsid w:val="00E76A2D"/>
    <w:rsid w:val="00E76DB0"/>
    <w:rsid w:val="00E76F29"/>
    <w:rsid w:val="00E77083"/>
    <w:rsid w:val="00E77084"/>
    <w:rsid w:val="00E774BF"/>
    <w:rsid w:val="00E77669"/>
    <w:rsid w:val="00E7772A"/>
    <w:rsid w:val="00E777B2"/>
    <w:rsid w:val="00E77978"/>
    <w:rsid w:val="00E77B75"/>
    <w:rsid w:val="00E77C38"/>
    <w:rsid w:val="00E77DCE"/>
    <w:rsid w:val="00E77E73"/>
    <w:rsid w:val="00E804A1"/>
    <w:rsid w:val="00E819A6"/>
    <w:rsid w:val="00E819D2"/>
    <w:rsid w:val="00E81B5C"/>
    <w:rsid w:val="00E81F18"/>
    <w:rsid w:val="00E82225"/>
    <w:rsid w:val="00E826BB"/>
    <w:rsid w:val="00E827AF"/>
    <w:rsid w:val="00E82805"/>
    <w:rsid w:val="00E82BAC"/>
    <w:rsid w:val="00E830CC"/>
    <w:rsid w:val="00E8322C"/>
    <w:rsid w:val="00E835C7"/>
    <w:rsid w:val="00E83AF6"/>
    <w:rsid w:val="00E83ED9"/>
    <w:rsid w:val="00E83FBE"/>
    <w:rsid w:val="00E83FE4"/>
    <w:rsid w:val="00E84593"/>
    <w:rsid w:val="00E84624"/>
    <w:rsid w:val="00E84634"/>
    <w:rsid w:val="00E84664"/>
    <w:rsid w:val="00E846F4"/>
    <w:rsid w:val="00E84754"/>
    <w:rsid w:val="00E84A13"/>
    <w:rsid w:val="00E84EFA"/>
    <w:rsid w:val="00E84F70"/>
    <w:rsid w:val="00E8578C"/>
    <w:rsid w:val="00E860BF"/>
    <w:rsid w:val="00E86503"/>
    <w:rsid w:val="00E8655A"/>
    <w:rsid w:val="00E868EE"/>
    <w:rsid w:val="00E8693C"/>
    <w:rsid w:val="00E86A9B"/>
    <w:rsid w:val="00E86CAF"/>
    <w:rsid w:val="00E87073"/>
    <w:rsid w:val="00E8752F"/>
    <w:rsid w:val="00E87700"/>
    <w:rsid w:val="00E8787F"/>
    <w:rsid w:val="00E87B11"/>
    <w:rsid w:val="00E87C69"/>
    <w:rsid w:val="00E90410"/>
    <w:rsid w:val="00E910AA"/>
    <w:rsid w:val="00E9131F"/>
    <w:rsid w:val="00E91336"/>
    <w:rsid w:val="00E91896"/>
    <w:rsid w:val="00E9213E"/>
    <w:rsid w:val="00E92239"/>
    <w:rsid w:val="00E92579"/>
    <w:rsid w:val="00E92A2A"/>
    <w:rsid w:val="00E92B5F"/>
    <w:rsid w:val="00E931CB"/>
    <w:rsid w:val="00E937A5"/>
    <w:rsid w:val="00E93C02"/>
    <w:rsid w:val="00E93C05"/>
    <w:rsid w:val="00E93C21"/>
    <w:rsid w:val="00E93CCF"/>
    <w:rsid w:val="00E93EF5"/>
    <w:rsid w:val="00E94206"/>
    <w:rsid w:val="00E942C0"/>
    <w:rsid w:val="00E94BC9"/>
    <w:rsid w:val="00E94CEC"/>
    <w:rsid w:val="00E95A69"/>
    <w:rsid w:val="00E95A81"/>
    <w:rsid w:val="00E95E98"/>
    <w:rsid w:val="00E96677"/>
    <w:rsid w:val="00E966B7"/>
    <w:rsid w:val="00E967BC"/>
    <w:rsid w:val="00E96C23"/>
    <w:rsid w:val="00E97113"/>
    <w:rsid w:val="00E97549"/>
    <w:rsid w:val="00E9793C"/>
    <w:rsid w:val="00E97B35"/>
    <w:rsid w:val="00E97F33"/>
    <w:rsid w:val="00EA0280"/>
    <w:rsid w:val="00EA061E"/>
    <w:rsid w:val="00EA08EC"/>
    <w:rsid w:val="00EA09FA"/>
    <w:rsid w:val="00EA0B44"/>
    <w:rsid w:val="00EA1196"/>
    <w:rsid w:val="00EA13C9"/>
    <w:rsid w:val="00EA15D2"/>
    <w:rsid w:val="00EA1B87"/>
    <w:rsid w:val="00EA21C1"/>
    <w:rsid w:val="00EA2421"/>
    <w:rsid w:val="00EA2586"/>
    <w:rsid w:val="00EA2A21"/>
    <w:rsid w:val="00EA2CA2"/>
    <w:rsid w:val="00EA30BC"/>
    <w:rsid w:val="00EA311B"/>
    <w:rsid w:val="00EA3186"/>
    <w:rsid w:val="00EA31CC"/>
    <w:rsid w:val="00EA35EA"/>
    <w:rsid w:val="00EA3915"/>
    <w:rsid w:val="00EA3E28"/>
    <w:rsid w:val="00EA410F"/>
    <w:rsid w:val="00EA4F5E"/>
    <w:rsid w:val="00EA589C"/>
    <w:rsid w:val="00EA5B54"/>
    <w:rsid w:val="00EA5D31"/>
    <w:rsid w:val="00EA630D"/>
    <w:rsid w:val="00EA6609"/>
    <w:rsid w:val="00EA68C6"/>
    <w:rsid w:val="00EA692A"/>
    <w:rsid w:val="00EA69C2"/>
    <w:rsid w:val="00EA6B3D"/>
    <w:rsid w:val="00EA6EF2"/>
    <w:rsid w:val="00EA74A3"/>
    <w:rsid w:val="00EB0190"/>
    <w:rsid w:val="00EB037C"/>
    <w:rsid w:val="00EB0B54"/>
    <w:rsid w:val="00EB0DCD"/>
    <w:rsid w:val="00EB0EAB"/>
    <w:rsid w:val="00EB183C"/>
    <w:rsid w:val="00EB1DBE"/>
    <w:rsid w:val="00EB1E9F"/>
    <w:rsid w:val="00EB2031"/>
    <w:rsid w:val="00EB2539"/>
    <w:rsid w:val="00EB2968"/>
    <w:rsid w:val="00EB2B29"/>
    <w:rsid w:val="00EB30BE"/>
    <w:rsid w:val="00EB3499"/>
    <w:rsid w:val="00EB3686"/>
    <w:rsid w:val="00EB3822"/>
    <w:rsid w:val="00EB3BFB"/>
    <w:rsid w:val="00EB49DB"/>
    <w:rsid w:val="00EB4D2F"/>
    <w:rsid w:val="00EB4EF8"/>
    <w:rsid w:val="00EB54EC"/>
    <w:rsid w:val="00EB55CB"/>
    <w:rsid w:val="00EB5701"/>
    <w:rsid w:val="00EB5C70"/>
    <w:rsid w:val="00EB65C6"/>
    <w:rsid w:val="00EB6A88"/>
    <w:rsid w:val="00EB6C58"/>
    <w:rsid w:val="00EB6F4C"/>
    <w:rsid w:val="00EB75D9"/>
    <w:rsid w:val="00EB7B9F"/>
    <w:rsid w:val="00EB7CF4"/>
    <w:rsid w:val="00EC0037"/>
    <w:rsid w:val="00EC0070"/>
    <w:rsid w:val="00EC0960"/>
    <w:rsid w:val="00EC0D02"/>
    <w:rsid w:val="00EC0EFC"/>
    <w:rsid w:val="00EC2163"/>
    <w:rsid w:val="00EC2B41"/>
    <w:rsid w:val="00EC2B81"/>
    <w:rsid w:val="00EC2FBF"/>
    <w:rsid w:val="00EC3244"/>
    <w:rsid w:val="00EC3494"/>
    <w:rsid w:val="00EC4030"/>
    <w:rsid w:val="00EC4073"/>
    <w:rsid w:val="00EC45F8"/>
    <w:rsid w:val="00EC4C33"/>
    <w:rsid w:val="00EC4C9E"/>
    <w:rsid w:val="00EC5071"/>
    <w:rsid w:val="00EC510C"/>
    <w:rsid w:val="00EC52EE"/>
    <w:rsid w:val="00EC5A14"/>
    <w:rsid w:val="00EC5C32"/>
    <w:rsid w:val="00EC6141"/>
    <w:rsid w:val="00EC6143"/>
    <w:rsid w:val="00EC62B9"/>
    <w:rsid w:val="00EC6563"/>
    <w:rsid w:val="00EC65DB"/>
    <w:rsid w:val="00EC6725"/>
    <w:rsid w:val="00EC67CC"/>
    <w:rsid w:val="00EC6E22"/>
    <w:rsid w:val="00EC6E39"/>
    <w:rsid w:val="00EC71EC"/>
    <w:rsid w:val="00EC79A6"/>
    <w:rsid w:val="00EC7A11"/>
    <w:rsid w:val="00ED00EB"/>
    <w:rsid w:val="00ED013C"/>
    <w:rsid w:val="00ED0D5A"/>
    <w:rsid w:val="00ED0F51"/>
    <w:rsid w:val="00ED1670"/>
    <w:rsid w:val="00ED16FD"/>
    <w:rsid w:val="00ED290D"/>
    <w:rsid w:val="00ED2F3E"/>
    <w:rsid w:val="00ED2F48"/>
    <w:rsid w:val="00ED2F8A"/>
    <w:rsid w:val="00ED3663"/>
    <w:rsid w:val="00ED39F5"/>
    <w:rsid w:val="00ED3BD3"/>
    <w:rsid w:val="00ED3FD3"/>
    <w:rsid w:val="00ED43BC"/>
    <w:rsid w:val="00ED45D5"/>
    <w:rsid w:val="00ED4B6F"/>
    <w:rsid w:val="00ED4BA5"/>
    <w:rsid w:val="00ED4F94"/>
    <w:rsid w:val="00ED558D"/>
    <w:rsid w:val="00ED55A2"/>
    <w:rsid w:val="00ED5855"/>
    <w:rsid w:val="00ED5FFD"/>
    <w:rsid w:val="00ED61F1"/>
    <w:rsid w:val="00ED6439"/>
    <w:rsid w:val="00ED65B4"/>
    <w:rsid w:val="00ED6E39"/>
    <w:rsid w:val="00ED7577"/>
    <w:rsid w:val="00ED7614"/>
    <w:rsid w:val="00ED775A"/>
    <w:rsid w:val="00ED7D41"/>
    <w:rsid w:val="00ED7EC5"/>
    <w:rsid w:val="00EE0131"/>
    <w:rsid w:val="00EE01ED"/>
    <w:rsid w:val="00EE0384"/>
    <w:rsid w:val="00EE074B"/>
    <w:rsid w:val="00EE1656"/>
    <w:rsid w:val="00EE1CA0"/>
    <w:rsid w:val="00EE1D0F"/>
    <w:rsid w:val="00EE2030"/>
    <w:rsid w:val="00EE25E0"/>
    <w:rsid w:val="00EE288E"/>
    <w:rsid w:val="00EE2A0B"/>
    <w:rsid w:val="00EE2FAA"/>
    <w:rsid w:val="00EE3098"/>
    <w:rsid w:val="00EE3124"/>
    <w:rsid w:val="00EE32C9"/>
    <w:rsid w:val="00EE3748"/>
    <w:rsid w:val="00EE390F"/>
    <w:rsid w:val="00EE3D0A"/>
    <w:rsid w:val="00EE3D9E"/>
    <w:rsid w:val="00EE3E7A"/>
    <w:rsid w:val="00EE4077"/>
    <w:rsid w:val="00EE41C4"/>
    <w:rsid w:val="00EE4AAC"/>
    <w:rsid w:val="00EE5138"/>
    <w:rsid w:val="00EE5181"/>
    <w:rsid w:val="00EE5270"/>
    <w:rsid w:val="00EE52C1"/>
    <w:rsid w:val="00EE55DE"/>
    <w:rsid w:val="00EE57FB"/>
    <w:rsid w:val="00EE5CB1"/>
    <w:rsid w:val="00EE5DB7"/>
    <w:rsid w:val="00EE5EEB"/>
    <w:rsid w:val="00EE6059"/>
    <w:rsid w:val="00EE61CB"/>
    <w:rsid w:val="00EE63E5"/>
    <w:rsid w:val="00EE6F0A"/>
    <w:rsid w:val="00EE70AA"/>
    <w:rsid w:val="00EE71CD"/>
    <w:rsid w:val="00EE7430"/>
    <w:rsid w:val="00EE7761"/>
    <w:rsid w:val="00EE7950"/>
    <w:rsid w:val="00EE7A26"/>
    <w:rsid w:val="00EE7ADC"/>
    <w:rsid w:val="00EF0686"/>
    <w:rsid w:val="00EF06A9"/>
    <w:rsid w:val="00EF0D0E"/>
    <w:rsid w:val="00EF1002"/>
    <w:rsid w:val="00EF1066"/>
    <w:rsid w:val="00EF161C"/>
    <w:rsid w:val="00EF17F0"/>
    <w:rsid w:val="00EF1976"/>
    <w:rsid w:val="00EF1FBB"/>
    <w:rsid w:val="00EF20EF"/>
    <w:rsid w:val="00EF2142"/>
    <w:rsid w:val="00EF214F"/>
    <w:rsid w:val="00EF29D6"/>
    <w:rsid w:val="00EF2A01"/>
    <w:rsid w:val="00EF2CB1"/>
    <w:rsid w:val="00EF2F2C"/>
    <w:rsid w:val="00EF3413"/>
    <w:rsid w:val="00EF385F"/>
    <w:rsid w:val="00EF3946"/>
    <w:rsid w:val="00EF49B5"/>
    <w:rsid w:val="00EF50AA"/>
    <w:rsid w:val="00EF562B"/>
    <w:rsid w:val="00EF64AC"/>
    <w:rsid w:val="00EF6640"/>
    <w:rsid w:val="00EF67EB"/>
    <w:rsid w:val="00EF6A46"/>
    <w:rsid w:val="00EF6A4E"/>
    <w:rsid w:val="00EF6D6B"/>
    <w:rsid w:val="00EF6F4F"/>
    <w:rsid w:val="00EF6FA6"/>
    <w:rsid w:val="00EF7572"/>
    <w:rsid w:val="00EF7748"/>
    <w:rsid w:val="00EF7C8C"/>
    <w:rsid w:val="00F00A60"/>
    <w:rsid w:val="00F00B60"/>
    <w:rsid w:val="00F00C11"/>
    <w:rsid w:val="00F00EB7"/>
    <w:rsid w:val="00F01396"/>
    <w:rsid w:val="00F01463"/>
    <w:rsid w:val="00F0169E"/>
    <w:rsid w:val="00F016D4"/>
    <w:rsid w:val="00F0188D"/>
    <w:rsid w:val="00F01963"/>
    <w:rsid w:val="00F01A03"/>
    <w:rsid w:val="00F01E23"/>
    <w:rsid w:val="00F01EBB"/>
    <w:rsid w:val="00F02218"/>
    <w:rsid w:val="00F02F1D"/>
    <w:rsid w:val="00F02FEC"/>
    <w:rsid w:val="00F032FA"/>
    <w:rsid w:val="00F038C1"/>
    <w:rsid w:val="00F03D0D"/>
    <w:rsid w:val="00F04862"/>
    <w:rsid w:val="00F04D7B"/>
    <w:rsid w:val="00F053D9"/>
    <w:rsid w:val="00F05C76"/>
    <w:rsid w:val="00F05DDC"/>
    <w:rsid w:val="00F05F0E"/>
    <w:rsid w:val="00F05FB4"/>
    <w:rsid w:val="00F0612E"/>
    <w:rsid w:val="00F0613E"/>
    <w:rsid w:val="00F0657B"/>
    <w:rsid w:val="00F06677"/>
    <w:rsid w:val="00F06694"/>
    <w:rsid w:val="00F066A2"/>
    <w:rsid w:val="00F06ABB"/>
    <w:rsid w:val="00F070BC"/>
    <w:rsid w:val="00F07203"/>
    <w:rsid w:val="00F0746E"/>
    <w:rsid w:val="00F07C45"/>
    <w:rsid w:val="00F07C7E"/>
    <w:rsid w:val="00F07F29"/>
    <w:rsid w:val="00F07FD0"/>
    <w:rsid w:val="00F10B56"/>
    <w:rsid w:val="00F10E51"/>
    <w:rsid w:val="00F1111D"/>
    <w:rsid w:val="00F1121E"/>
    <w:rsid w:val="00F112FA"/>
    <w:rsid w:val="00F115FD"/>
    <w:rsid w:val="00F12529"/>
    <w:rsid w:val="00F127D8"/>
    <w:rsid w:val="00F12830"/>
    <w:rsid w:val="00F13167"/>
    <w:rsid w:val="00F134DF"/>
    <w:rsid w:val="00F1350C"/>
    <w:rsid w:val="00F136F9"/>
    <w:rsid w:val="00F1399B"/>
    <w:rsid w:val="00F13E13"/>
    <w:rsid w:val="00F14012"/>
    <w:rsid w:val="00F140D7"/>
    <w:rsid w:val="00F14395"/>
    <w:rsid w:val="00F147DD"/>
    <w:rsid w:val="00F14965"/>
    <w:rsid w:val="00F14BC0"/>
    <w:rsid w:val="00F151B6"/>
    <w:rsid w:val="00F15CA9"/>
    <w:rsid w:val="00F1611D"/>
    <w:rsid w:val="00F16218"/>
    <w:rsid w:val="00F16238"/>
    <w:rsid w:val="00F1644A"/>
    <w:rsid w:val="00F16721"/>
    <w:rsid w:val="00F16BF1"/>
    <w:rsid w:val="00F16C63"/>
    <w:rsid w:val="00F16E82"/>
    <w:rsid w:val="00F17156"/>
    <w:rsid w:val="00F174D3"/>
    <w:rsid w:val="00F17B41"/>
    <w:rsid w:val="00F17C24"/>
    <w:rsid w:val="00F17CCF"/>
    <w:rsid w:val="00F2007F"/>
    <w:rsid w:val="00F20163"/>
    <w:rsid w:val="00F20608"/>
    <w:rsid w:val="00F208B4"/>
    <w:rsid w:val="00F20A60"/>
    <w:rsid w:val="00F2105C"/>
    <w:rsid w:val="00F21656"/>
    <w:rsid w:val="00F2168B"/>
    <w:rsid w:val="00F21943"/>
    <w:rsid w:val="00F21FA1"/>
    <w:rsid w:val="00F221A2"/>
    <w:rsid w:val="00F221C7"/>
    <w:rsid w:val="00F221C9"/>
    <w:rsid w:val="00F2233D"/>
    <w:rsid w:val="00F2283B"/>
    <w:rsid w:val="00F22C31"/>
    <w:rsid w:val="00F22C65"/>
    <w:rsid w:val="00F22EC5"/>
    <w:rsid w:val="00F22F22"/>
    <w:rsid w:val="00F22F2D"/>
    <w:rsid w:val="00F22F99"/>
    <w:rsid w:val="00F236B3"/>
    <w:rsid w:val="00F23795"/>
    <w:rsid w:val="00F239A5"/>
    <w:rsid w:val="00F23F73"/>
    <w:rsid w:val="00F245F8"/>
    <w:rsid w:val="00F2487B"/>
    <w:rsid w:val="00F2487C"/>
    <w:rsid w:val="00F24931"/>
    <w:rsid w:val="00F24FE6"/>
    <w:rsid w:val="00F2500D"/>
    <w:rsid w:val="00F25919"/>
    <w:rsid w:val="00F25F76"/>
    <w:rsid w:val="00F2681D"/>
    <w:rsid w:val="00F26C5D"/>
    <w:rsid w:val="00F27090"/>
    <w:rsid w:val="00F270FD"/>
    <w:rsid w:val="00F2711D"/>
    <w:rsid w:val="00F27286"/>
    <w:rsid w:val="00F27822"/>
    <w:rsid w:val="00F2784D"/>
    <w:rsid w:val="00F27AE1"/>
    <w:rsid w:val="00F27D57"/>
    <w:rsid w:val="00F27D80"/>
    <w:rsid w:val="00F27DBC"/>
    <w:rsid w:val="00F30218"/>
    <w:rsid w:val="00F30AB0"/>
    <w:rsid w:val="00F30BEE"/>
    <w:rsid w:val="00F30C7C"/>
    <w:rsid w:val="00F30E0F"/>
    <w:rsid w:val="00F31172"/>
    <w:rsid w:val="00F311E6"/>
    <w:rsid w:val="00F314D8"/>
    <w:rsid w:val="00F316DA"/>
    <w:rsid w:val="00F31B40"/>
    <w:rsid w:val="00F31B5B"/>
    <w:rsid w:val="00F31CFE"/>
    <w:rsid w:val="00F31E4A"/>
    <w:rsid w:val="00F3203C"/>
    <w:rsid w:val="00F32A68"/>
    <w:rsid w:val="00F33018"/>
    <w:rsid w:val="00F33670"/>
    <w:rsid w:val="00F33EB3"/>
    <w:rsid w:val="00F34123"/>
    <w:rsid w:val="00F345EB"/>
    <w:rsid w:val="00F34B88"/>
    <w:rsid w:val="00F34E13"/>
    <w:rsid w:val="00F3551F"/>
    <w:rsid w:val="00F35920"/>
    <w:rsid w:val="00F35A36"/>
    <w:rsid w:val="00F35A7C"/>
    <w:rsid w:val="00F35ED6"/>
    <w:rsid w:val="00F35EEB"/>
    <w:rsid w:val="00F360BD"/>
    <w:rsid w:val="00F36542"/>
    <w:rsid w:val="00F36A40"/>
    <w:rsid w:val="00F36C87"/>
    <w:rsid w:val="00F36CB4"/>
    <w:rsid w:val="00F37384"/>
    <w:rsid w:val="00F37443"/>
    <w:rsid w:val="00F37A6F"/>
    <w:rsid w:val="00F37E61"/>
    <w:rsid w:val="00F37FC4"/>
    <w:rsid w:val="00F400C9"/>
    <w:rsid w:val="00F401CD"/>
    <w:rsid w:val="00F404FE"/>
    <w:rsid w:val="00F4081C"/>
    <w:rsid w:val="00F40C1F"/>
    <w:rsid w:val="00F40F85"/>
    <w:rsid w:val="00F41462"/>
    <w:rsid w:val="00F41560"/>
    <w:rsid w:val="00F41BA8"/>
    <w:rsid w:val="00F41F7C"/>
    <w:rsid w:val="00F4288B"/>
    <w:rsid w:val="00F43468"/>
    <w:rsid w:val="00F43883"/>
    <w:rsid w:val="00F4417F"/>
    <w:rsid w:val="00F445E1"/>
    <w:rsid w:val="00F446DD"/>
    <w:rsid w:val="00F4475D"/>
    <w:rsid w:val="00F44A28"/>
    <w:rsid w:val="00F44C78"/>
    <w:rsid w:val="00F44F7D"/>
    <w:rsid w:val="00F45582"/>
    <w:rsid w:val="00F45F89"/>
    <w:rsid w:val="00F464CA"/>
    <w:rsid w:val="00F46507"/>
    <w:rsid w:val="00F466B0"/>
    <w:rsid w:val="00F46794"/>
    <w:rsid w:val="00F46E14"/>
    <w:rsid w:val="00F4745C"/>
    <w:rsid w:val="00F47B48"/>
    <w:rsid w:val="00F47DCB"/>
    <w:rsid w:val="00F47F39"/>
    <w:rsid w:val="00F5006E"/>
    <w:rsid w:val="00F507E6"/>
    <w:rsid w:val="00F50BEB"/>
    <w:rsid w:val="00F513D9"/>
    <w:rsid w:val="00F51648"/>
    <w:rsid w:val="00F51E89"/>
    <w:rsid w:val="00F5200E"/>
    <w:rsid w:val="00F52ACF"/>
    <w:rsid w:val="00F52B5A"/>
    <w:rsid w:val="00F52FD1"/>
    <w:rsid w:val="00F530EE"/>
    <w:rsid w:val="00F53741"/>
    <w:rsid w:val="00F5394D"/>
    <w:rsid w:val="00F54346"/>
    <w:rsid w:val="00F543D2"/>
    <w:rsid w:val="00F546BC"/>
    <w:rsid w:val="00F54750"/>
    <w:rsid w:val="00F549F3"/>
    <w:rsid w:val="00F54ABC"/>
    <w:rsid w:val="00F54D0A"/>
    <w:rsid w:val="00F54D24"/>
    <w:rsid w:val="00F55612"/>
    <w:rsid w:val="00F55750"/>
    <w:rsid w:val="00F55B74"/>
    <w:rsid w:val="00F56208"/>
    <w:rsid w:val="00F565C1"/>
    <w:rsid w:val="00F56BBC"/>
    <w:rsid w:val="00F56BFF"/>
    <w:rsid w:val="00F56CC2"/>
    <w:rsid w:val="00F56E3D"/>
    <w:rsid w:val="00F57236"/>
    <w:rsid w:val="00F577B6"/>
    <w:rsid w:val="00F579FF"/>
    <w:rsid w:val="00F60252"/>
    <w:rsid w:val="00F604F2"/>
    <w:rsid w:val="00F60764"/>
    <w:rsid w:val="00F607F7"/>
    <w:rsid w:val="00F608AC"/>
    <w:rsid w:val="00F60904"/>
    <w:rsid w:val="00F61176"/>
    <w:rsid w:val="00F612A6"/>
    <w:rsid w:val="00F6133E"/>
    <w:rsid w:val="00F613F1"/>
    <w:rsid w:val="00F61454"/>
    <w:rsid w:val="00F61DE6"/>
    <w:rsid w:val="00F6256F"/>
    <w:rsid w:val="00F6258B"/>
    <w:rsid w:val="00F62E29"/>
    <w:rsid w:val="00F63132"/>
    <w:rsid w:val="00F6317B"/>
    <w:rsid w:val="00F63221"/>
    <w:rsid w:val="00F634CE"/>
    <w:rsid w:val="00F6359F"/>
    <w:rsid w:val="00F637A6"/>
    <w:rsid w:val="00F63EB8"/>
    <w:rsid w:val="00F64191"/>
    <w:rsid w:val="00F645AB"/>
    <w:rsid w:val="00F646C5"/>
    <w:rsid w:val="00F64CD0"/>
    <w:rsid w:val="00F65A95"/>
    <w:rsid w:val="00F65AA3"/>
    <w:rsid w:val="00F65C64"/>
    <w:rsid w:val="00F65DD7"/>
    <w:rsid w:val="00F65E61"/>
    <w:rsid w:val="00F65F77"/>
    <w:rsid w:val="00F660EC"/>
    <w:rsid w:val="00F666D1"/>
    <w:rsid w:val="00F6671A"/>
    <w:rsid w:val="00F66B2B"/>
    <w:rsid w:val="00F66D95"/>
    <w:rsid w:val="00F66DAD"/>
    <w:rsid w:val="00F66E5D"/>
    <w:rsid w:val="00F67310"/>
    <w:rsid w:val="00F6794E"/>
    <w:rsid w:val="00F67AE5"/>
    <w:rsid w:val="00F67BC1"/>
    <w:rsid w:val="00F67C92"/>
    <w:rsid w:val="00F70282"/>
    <w:rsid w:val="00F707C9"/>
    <w:rsid w:val="00F71978"/>
    <w:rsid w:val="00F71B91"/>
    <w:rsid w:val="00F72512"/>
    <w:rsid w:val="00F72576"/>
    <w:rsid w:val="00F72D6C"/>
    <w:rsid w:val="00F730F4"/>
    <w:rsid w:val="00F73210"/>
    <w:rsid w:val="00F7335B"/>
    <w:rsid w:val="00F74981"/>
    <w:rsid w:val="00F749AC"/>
    <w:rsid w:val="00F74CEC"/>
    <w:rsid w:val="00F753FF"/>
    <w:rsid w:val="00F75561"/>
    <w:rsid w:val="00F75A1E"/>
    <w:rsid w:val="00F75A78"/>
    <w:rsid w:val="00F75E2D"/>
    <w:rsid w:val="00F76115"/>
    <w:rsid w:val="00F761BD"/>
    <w:rsid w:val="00F768F6"/>
    <w:rsid w:val="00F77248"/>
    <w:rsid w:val="00F80494"/>
    <w:rsid w:val="00F80998"/>
    <w:rsid w:val="00F81317"/>
    <w:rsid w:val="00F8131E"/>
    <w:rsid w:val="00F815A9"/>
    <w:rsid w:val="00F82219"/>
    <w:rsid w:val="00F8265E"/>
    <w:rsid w:val="00F8270D"/>
    <w:rsid w:val="00F828B0"/>
    <w:rsid w:val="00F82923"/>
    <w:rsid w:val="00F82C31"/>
    <w:rsid w:val="00F838DE"/>
    <w:rsid w:val="00F83CAA"/>
    <w:rsid w:val="00F84049"/>
    <w:rsid w:val="00F8419A"/>
    <w:rsid w:val="00F84621"/>
    <w:rsid w:val="00F84928"/>
    <w:rsid w:val="00F84A1D"/>
    <w:rsid w:val="00F85599"/>
    <w:rsid w:val="00F857DC"/>
    <w:rsid w:val="00F85BCA"/>
    <w:rsid w:val="00F85EB8"/>
    <w:rsid w:val="00F862D4"/>
    <w:rsid w:val="00F86328"/>
    <w:rsid w:val="00F863FC"/>
    <w:rsid w:val="00F86483"/>
    <w:rsid w:val="00F86638"/>
    <w:rsid w:val="00F86C47"/>
    <w:rsid w:val="00F86DC2"/>
    <w:rsid w:val="00F86E6C"/>
    <w:rsid w:val="00F86EFB"/>
    <w:rsid w:val="00F871EA"/>
    <w:rsid w:val="00F87F3E"/>
    <w:rsid w:val="00F9070B"/>
    <w:rsid w:val="00F90CA6"/>
    <w:rsid w:val="00F90D2A"/>
    <w:rsid w:val="00F9155A"/>
    <w:rsid w:val="00F91566"/>
    <w:rsid w:val="00F915C8"/>
    <w:rsid w:val="00F916B0"/>
    <w:rsid w:val="00F91913"/>
    <w:rsid w:val="00F91A0B"/>
    <w:rsid w:val="00F91D28"/>
    <w:rsid w:val="00F91F45"/>
    <w:rsid w:val="00F924FD"/>
    <w:rsid w:val="00F92F80"/>
    <w:rsid w:val="00F9315A"/>
    <w:rsid w:val="00F93240"/>
    <w:rsid w:val="00F93387"/>
    <w:rsid w:val="00F9342F"/>
    <w:rsid w:val="00F93510"/>
    <w:rsid w:val="00F93BD4"/>
    <w:rsid w:val="00F93D15"/>
    <w:rsid w:val="00F93E45"/>
    <w:rsid w:val="00F93EB7"/>
    <w:rsid w:val="00F93ED9"/>
    <w:rsid w:val="00F942C6"/>
    <w:rsid w:val="00F94364"/>
    <w:rsid w:val="00F945E1"/>
    <w:rsid w:val="00F947A4"/>
    <w:rsid w:val="00F94856"/>
    <w:rsid w:val="00F94A95"/>
    <w:rsid w:val="00F94B7F"/>
    <w:rsid w:val="00F953D7"/>
    <w:rsid w:val="00F9561C"/>
    <w:rsid w:val="00F95B1B"/>
    <w:rsid w:val="00F95E13"/>
    <w:rsid w:val="00F95E1F"/>
    <w:rsid w:val="00F9605E"/>
    <w:rsid w:val="00F96359"/>
    <w:rsid w:val="00F96755"/>
    <w:rsid w:val="00F9691F"/>
    <w:rsid w:val="00F96CAC"/>
    <w:rsid w:val="00F96F15"/>
    <w:rsid w:val="00F973C9"/>
    <w:rsid w:val="00F9769C"/>
    <w:rsid w:val="00F97CF1"/>
    <w:rsid w:val="00F97EBA"/>
    <w:rsid w:val="00F97F4C"/>
    <w:rsid w:val="00FA019A"/>
    <w:rsid w:val="00FA0938"/>
    <w:rsid w:val="00FA0C1C"/>
    <w:rsid w:val="00FA11E4"/>
    <w:rsid w:val="00FA129A"/>
    <w:rsid w:val="00FA187D"/>
    <w:rsid w:val="00FA1DFD"/>
    <w:rsid w:val="00FA1ECA"/>
    <w:rsid w:val="00FA1FC7"/>
    <w:rsid w:val="00FA21B5"/>
    <w:rsid w:val="00FA230E"/>
    <w:rsid w:val="00FA23B6"/>
    <w:rsid w:val="00FA2981"/>
    <w:rsid w:val="00FA2CC2"/>
    <w:rsid w:val="00FA3451"/>
    <w:rsid w:val="00FA3B57"/>
    <w:rsid w:val="00FA405D"/>
    <w:rsid w:val="00FA4201"/>
    <w:rsid w:val="00FA43F0"/>
    <w:rsid w:val="00FA44F1"/>
    <w:rsid w:val="00FA4744"/>
    <w:rsid w:val="00FA4833"/>
    <w:rsid w:val="00FA483C"/>
    <w:rsid w:val="00FA4915"/>
    <w:rsid w:val="00FA5904"/>
    <w:rsid w:val="00FA5E83"/>
    <w:rsid w:val="00FA5E95"/>
    <w:rsid w:val="00FA63D9"/>
    <w:rsid w:val="00FA674D"/>
    <w:rsid w:val="00FA6768"/>
    <w:rsid w:val="00FA67EE"/>
    <w:rsid w:val="00FA6AA0"/>
    <w:rsid w:val="00FA6C9F"/>
    <w:rsid w:val="00FA70C8"/>
    <w:rsid w:val="00FA751F"/>
    <w:rsid w:val="00FA77D8"/>
    <w:rsid w:val="00FA7A60"/>
    <w:rsid w:val="00FA7B67"/>
    <w:rsid w:val="00FA7CAA"/>
    <w:rsid w:val="00FA7EF9"/>
    <w:rsid w:val="00FA7FD6"/>
    <w:rsid w:val="00FB020B"/>
    <w:rsid w:val="00FB0A5A"/>
    <w:rsid w:val="00FB13E4"/>
    <w:rsid w:val="00FB148D"/>
    <w:rsid w:val="00FB15A7"/>
    <w:rsid w:val="00FB1635"/>
    <w:rsid w:val="00FB1B52"/>
    <w:rsid w:val="00FB1B72"/>
    <w:rsid w:val="00FB27E6"/>
    <w:rsid w:val="00FB29DD"/>
    <w:rsid w:val="00FB2C27"/>
    <w:rsid w:val="00FB30CD"/>
    <w:rsid w:val="00FB31FC"/>
    <w:rsid w:val="00FB360D"/>
    <w:rsid w:val="00FB3CC7"/>
    <w:rsid w:val="00FB4298"/>
    <w:rsid w:val="00FB4B23"/>
    <w:rsid w:val="00FB4C8E"/>
    <w:rsid w:val="00FB4E32"/>
    <w:rsid w:val="00FB508F"/>
    <w:rsid w:val="00FB5971"/>
    <w:rsid w:val="00FB59CD"/>
    <w:rsid w:val="00FB5AB7"/>
    <w:rsid w:val="00FB5B33"/>
    <w:rsid w:val="00FB5BE2"/>
    <w:rsid w:val="00FB5BFD"/>
    <w:rsid w:val="00FB5C71"/>
    <w:rsid w:val="00FB6088"/>
    <w:rsid w:val="00FB6205"/>
    <w:rsid w:val="00FB6373"/>
    <w:rsid w:val="00FB69EB"/>
    <w:rsid w:val="00FB6DBA"/>
    <w:rsid w:val="00FB73B8"/>
    <w:rsid w:val="00FB73C2"/>
    <w:rsid w:val="00FB757B"/>
    <w:rsid w:val="00FB75DD"/>
    <w:rsid w:val="00FB7770"/>
    <w:rsid w:val="00FB78F2"/>
    <w:rsid w:val="00FC0139"/>
    <w:rsid w:val="00FC0248"/>
    <w:rsid w:val="00FC03F1"/>
    <w:rsid w:val="00FC0689"/>
    <w:rsid w:val="00FC0AD9"/>
    <w:rsid w:val="00FC0BBB"/>
    <w:rsid w:val="00FC0EC0"/>
    <w:rsid w:val="00FC1036"/>
    <w:rsid w:val="00FC14C9"/>
    <w:rsid w:val="00FC1BED"/>
    <w:rsid w:val="00FC2418"/>
    <w:rsid w:val="00FC2688"/>
    <w:rsid w:val="00FC2857"/>
    <w:rsid w:val="00FC296D"/>
    <w:rsid w:val="00FC2CD8"/>
    <w:rsid w:val="00FC322E"/>
    <w:rsid w:val="00FC34AD"/>
    <w:rsid w:val="00FC35BB"/>
    <w:rsid w:val="00FC3676"/>
    <w:rsid w:val="00FC3784"/>
    <w:rsid w:val="00FC383E"/>
    <w:rsid w:val="00FC3D84"/>
    <w:rsid w:val="00FC4335"/>
    <w:rsid w:val="00FC4C71"/>
    <w:rsid w:val="00FC4D30"/>
    <w:rsid w:val="00FC4E44"/>
    <w:rsid w:val="00FC5803"/>
    <w:rsid w:val="00FC674D"/>
    <w:rsid w:val="00FC6AEE"/>
    <w:rsid w:val="00FC6DC3"/>
    <w:rsid w:val="00FC6E69"/>
    <w:rsid w:val="00FC7B6E"/>
    <w:rsid w:val="00FC7FA4"/>
    <w:rsid w:val="00FD044B"/>
    <w:rsid w:val="00FD049A"/>
    <w:rsid w:val="00FD0774"/>
    <w:rsid w:val="00FD080E"/>
    <w:rsid w:val="00FD0ABE"/>
    <w:rsid w:val="00FD0BF1"/>
    <w:rsid w:val="00FD0D14"/>
    <w:rsid w:val="00FD0EE1"/>
    <w:rsid w:val="00FD128A"/>
    <w:rsid w:val="00FD14A0"/>
    <w:rsid w:val="00FD15A9"/>
    <w:rsid w:val="00FD16DF"/>
    <w:rsid w:val="00FD1890"/>
    <w:rsid w:val="00FD1A2E"/>
    <w:rsid w:val="00FD2373"/>
    <w:rsid w:val="00FD2475"/>
    <w:rsid w:val="00FD24A9"/>
    <w:rsid w:val="00FD260B"/>
    <w:rsid w:val="00FD288F"/>
    <w:rsid w:val="00FD2923"/>
    <w:rsid w:val="00FD2A74"/>
    <w:rsid w:val="00FD304D"/>
    <w:rsid w:val="00FD320D"/>
    <w:rsid w:val="00FD33A9"/>
    <w:rsid w:val="00FD346C"/>
    <w:rsid w:val="00FD34DD"/>
    <w:rsid w:val="00FD38D5"/>
    <w:rsid w:val="00FD3995"/>
    <w:rsid w:val="00FD3BD0"/>
    <w:rsid w:val="00FD3CFC"/>
    <w:rsid w:val="00FD445B"/>
    <w:rsid w:val="00FD4898"/>
    <w:rsid w:val="00FD494B"/>
    <w:rsid w:val="00FD535F"/>
    <w:rsid w:val="00FD5B70"/>
    <w:rsid w:val="00FD5C05"/>
    <w:rsid w:val="00FD69AE"/>
    <w:rsid w:val="00FD6C77"/>
    <w:rsid w:val="00FD71CB"/>
    <w:rsid w:val="00FD79FB"/>
    <w:rsid w:val="00FD7A5D"/>
    <w:rsid w:val="00FD7BE5"/>
    <w:rsid w:val="00FD7E14"/>
    <w:rsid w:val="00FD7E5F"/>
    <w:rsid w:val="00FE01F0"/>
    <w:rsid w:val="00FE0A09"/>
    <w:rsid w:val="00FE0DB2"/>
    <w:rsid w:val="00FE0E46"/>
    <w:rsid w:val="00FE0E89"/>
    <w:rsid w:val="00FE0FC6"/>
    <w:rsid w:val="00FE129A"/>
    <w:rsid w:val="00FE159A"/>
    <w:rsid w:val="00FE1BAD"/>
    <w:rsid w:val="00FE1C78"/>
    <w:rsid w:val="00FE1E0A"/>
    <w:rsid w:val="00FE1F83"/>
    <w:rsid w:val="00FE20C3"/>
    <w:rsid w:val="00FE28AC"/>
    <w:rsid w:val="00FE3088"/>
    <w:rsid w:val="00FE344C"/>
    <w:rsid w:val="00FE34A1"/>
    <w:rsid w:val="00FE3932"/>
    <w:rsid w:val="00FE3C49"/>
    <w:rsid w:val="00FE42BA"/>
    <w:rsid w:val="00FE4852"/>
    <w:rsid w:val="00FE4CAC"/>
    <w:rsid w:val="00FE5023"/>
    <w:rsid w:val="00FE6075"/>
    <w:rsid w:val="00FE60EB"/>
    <w:rsid w:val="00FE6984"/>
    <w:rsid w:val="00FE6F4C"/>
    <w:rsid w:val="00FE7E71"/>
    <w:rsid w:val="00FE7E94"/>
    <w:rsid w:val="00FF0BAE"/>
    <w:rsid w:val="00FF0E2B"/>
    <w:rsid w:val="00FF1052"/>
    <w:rsid w:val="00FF1123"/>
    <w:rsid w:val="00FF13D6"/>
    <w:rsid w:val="00FF1AAC"/>
    <w:rsid w:val="00FF1BB2"/>
    <w:rsid w:val="00FF1C7D"/>
    <w:rsid w:val="00FF22E6"/>
    <w:rsid w:val="00FF23D2"/>
    <w:rsid w:val="00FF2444"/>
    <w:rsid w:val="00FF2BF1"/>
    <w:rsid w:val="00FF2C80"/>
    <w:rsid w:val="00FF2CDD"/>
    <w:rsid w:val="00FF2E71"/>
    <w:rsid w:val="00FF39BC"/>
    <w:rsid w:val="00FF3A23"/>
    <w:rsid w:val="00FF3A75"/>
    <w:rsid w:val="00FF3A82"/>
    <w:rsid w:val="00FF3F9B"/>
    <w:rsid w:val="00FF4040"/>
    <w:rsid w:val="00FF4562"/>
    <w:rsid w:val="00FF460F"/>
    <w:rsid w:val="00FF468C"/>
    <w:rsid w:val="00FF501C"/>
    <w:rsid w:val="00FF504C"/>
    <w:rsid w:val="00FF5253"/>
    <w:rsid w:val="00FF5388"/>
    <w:rsid w:val="00FF547E"/>
    <w:rsid w:val="00FF59EC"/>
    <w:rsid w:val="00FF5F91"/>
    <w:rsid w:val="00FF61DB"/>
    <w:rsid w:val="00FF62DF"/>
    <w:rsid w:val="00FF6BFB"/>
    <w:rsid w:val="00FF6C56"/>
    <w:rsid w:val="00FF6D4B"/>
    <w:rsid w:val="00FF73C6"/>
    <w:rsid w:val="00FF77F2"/>
    <w:rsid w:val="00FF7945"/>
    <w:rsid w:val="00FF7977"/>
    <w:rsid w:val="00FF7BA7"/>
    <w:rsid w:val="00FF7C2A"/>
    <w:rsid w:val="00FF7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91029"/>
  <w15:docId w15:val="{674C5C73-B51E-4F4A-8BDF-6DE45173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3F82"/>
  </w:style>
  <w:style w:type="paragraph" w:styleId="10">
    <w:name w:val="heading 1"/>
    <w:basedOn w:val="a"/>
    <w:next w:val="a"/>
    <w:link w:val="11"/>
    <w:uiPriority w:val="99"/>
    <w:qFormat/>
    <w:rsid w:val="00D03A4F"/>
    <w:pPr>
      <w:keepNext/>
      <w:spacing w:before="240" w:after="60"/>
      <w:outlineLvl w:val="0"/>
    </w:pPr>
    <w:rPr>
      <w:rFonts w:ascii="Arial" w:eastAsia="Calibri" w:hAnsi="Arial" w:cs="Arial"/>
      <w:b/>
      <w:bCs/>
      <w:kern w:val="32"/>
      <w:sz w:val="32"/>
      <w:szCs w:val="32"/>
    </w:rPr>
  </w:style>
  <w:style w:type="paragraph" w:styleId="2">
    <w:name w:val="heading 2"/>
    <w:basedOn w:val="a"/>
    <w:next w:val="a"/>
    <w:link w:val="20"/>
    <w:uiPriority w:val="99"/>
    <w:qFormat/>
    <w:rsid w:val="00D03A4F"/>
    <w:pPr>
      <w:keepNext/>
      <w:spacing w:after="0" w:line="240" w:lineRule="auto"/>
      <w:jc w:val="center"/>
      <w:outlineLvl w:val="1"/>
    </w:pPr>
    <w:rPr>
      <w:rFonts w:ascii="Times New Roman" w:eastAsia="Times New Roman" w:hAnsi="Times New Roman" w:cs="Times New Roman"/>
      <w:b/>
      <w:sz w:val="16"/>
      <w:szCs w:val="20"/>
      <w:lang w:eastAsia="ru-RU"/>
    </w:rPr>
  </w:style>
  <w:style w:type="paragraph" w:styleId="3">
    <w:name w:val="heading 3"/>
    <w:basedOn w:val="a"/>
    <w:next w:val="a"/>
    <w:link w:val="30"/>
    <w:uiPriority w:val="99"/>
    <w:qFormat/>
    <w:rsid w:val="00D03A4F"/>
    <w:pPr>
      <w:keepNext/>
      <w:spacing w:before="60" w:after="60" w:line="270" w:lineRule="exact"/>
      <w:jc w:val="center"/>
      <w:outlineLvl w:val="2"/>
    </w:pPr>
    <w:rPr>
      <w:rFonts w:ascii="TimesET" w:eastAsia="Times New Roman" w:hAnsi="TimesET" w:cs="Times New Roman"/>
      <w:b/>
      <w:sz w:val="20"/>
      <w:szCs w:val="20"/>
      <w:lang w:eastAsia="ru-RU"/>
    </w:rPr>
  </w:style>
  <w:style w:type="paragraph" w:styleId="4">
    <w:name w:val="heading 4"/>
    <w:basedOn w:val="a"/>
    <w:next w:val="a"/>
    <w:link w:val="40"/>
    <w:uiPriority w:val="99"/>
    <w:qFormat/>
    <w:rsid w:val="00D03A4F"/>
    <w:pPr>
      <w:keepNext/>
      <w:spacing w:before="240" w:after="60"/>
      <w:outlineLvl w:val="3"/>
    </w:pPr>
    <w:rPr>
      <w:rFonts w:ascii="Times New Roman" w:eastAsia="Calibri" w:hAnsi="Times New Roman" w:cs="Times New Roman"/>
      <w:b/>
      <w:bCs/>
      <w:sz w:val="28"/>
      <w:szCs w:val="28"/>
    </w:rPr>
  </w:style>
  <w:style w:type="paragraph" w:styleId="5">
    <w:name w:val="heading 5"/>
    <w:basedOn w:val="a"/>
    <w:next w:val="a"/>
    <w:link w:val="50"/>
    <w:uiPriority w:val="99"/>
    <w:unhideWhenUsed/>
    <w:qFormat/>
    <w:rsid w:val="00D03A4F"/>
    <w:pPr>
      <w:keepNext/>
      <w:keepLines/>
      <w:spacing w:before="40" w:after="0"/>
      <w:outlineLvl w:val="4"/>
    </w:pPr>
    <w:rPr>
      <w:rFonts w:ascii="Calibri Light" w:eastAsia="Times New Roman" w:hAnsi="Calibri Light" w:cs="Times New Roman"/>
      <w:color w:val="1F4D78"/>
      <w:sz w:val="28"/>
      <w:szCs w:val="28"/>
    </w:rPr>
  </w:style>
  <w:style w:type="paragraph" w:styleId="6">
    <w:name w:val="heading 6"/>
    <w:basedOn w:val="a"/>
    <w:next w:val="a"/>
    <w:link w:val="60"/>
    <w:uiPriority w:val="99"/>
    <w:qFormat/>
    <w:rsid w:val="00D03A4F"/>
    <w:pPr>
      <w:spacing w:before="240" w:after="60"/>
      <w:outlineLvl w:val="5"/>
    </w:pPr>
    <w:rPr>
      <w:rFonts w:ascii="Times New Roman" w:eastAsia="Calibri" w:hAnsi="Times New Roman" w:cs="Times New Roman"/>
      <w:b/>
      <w:bCs/>
    </w:rPr>
  </w:style>
  <w:style w:type="paragraph" w:styleId="7">
    <w:name w:val="heading 7"/>
    <w:basedOn w:val="a"/>
    <w:next w:val="a"/>
    <w:link w:val="70"/>
    <w:uiPriority w:val="99"/>
    <w:qFormat/>
    <w:rsid w:val="00D03A4F"/>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420FD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qFormat/>
    <w:rsid w:val="00D03A4F"/>
    <w:pPr>
      <w:keepNext/>
      <w:spacing w:before="60" w:after="0" w:line="204" w:lineRule="exact"/>
      <w:ind w:left="113" w:hanging="113"/>
      <w:outlineLvl w:val="8"/>
    </w:pPr>
    <w:rPr>
      <w:rFonts w:ascii="Times New Roman" w:eastAsia="Times New Roman" w:hAnsi="Times New Roman" w:cs="Times New Roman"/>
      <w:b/>
      <w:color w:val="000000"/>
      <w:sz w:val="1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66B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6B1C"/>
  </w:style>
  <w:style w:type="paragraph" w:styleId="a8">
    <w:name w:val="footer"/>
    <w:basedOn w:val="a"/>
    <w:link w:val="a9"/>
    <w:uiPriority w:val="99"/>
    <w:unhideWhenUsed/>
    <w:rsid w:val="00466B1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6B1C"/>
  </w:style>
  <w:style w:type="table" w:customStyle="1" w:styleId="12">
    <w:name w:val="Сетка таблицы1"/>
    <w:basedOn w:val="a1"/>
    <w:next w:val="a5"/>
    <w:uiPriority w:val="59"/>
    <w:rsid w:val="00DA5D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9"/>
    <w:rsid w:val="00D03A4F"/>
    <w:rPr>
      <w:rFonts w:ascii="Arial" w:eastAsia="Calibri" w:hAnsi="Arial" w:cs="Arial"/>
      <w:b/>
      <w:bCs/>
      <w:kern w:val="32"/>
      <w:sz w:val="32"/>
      <w:szCs w:val="32"/>
    </w:rPr>
  </w:style>
  <w:style w:type="character" w:customStyle="1" w:styleId="20">
    <w:name w:val="Заголовок 2 Знак"/>
    <w:basedOn w:val="a0"/>
    <w:link w:val="2"/>
    <w:uiPriority w:val="99"/>
    <w:rsid w:val="00D03A4F"/>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D03A4F"/>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D03A4F"/>
    <w:rPr>
      <w:rFonts w:ascii="Times New Roman" w:eastAsia="Calibri" w:hAnsi="Times New Roman" w:cs="Times New Roman"/>
      <w:b/>
      <w:bCs/>
      <w:sz w:val="28"/>
      <w:szCs w:val="28"/>
    </w:rPr>
  </w:style>
  <w:style w:type="paragraph" w:customStyle="1" w:styleId="51">
    <w:name w:val="Заголовок 51"/>
    <w:basedOn w:val="a"/>
    <w:next w:val="a"/>
    <w:uiPriority w:val="99"/>
    <w:unhideWhenUsed/>
    <w:qFormat/>
    <w:rsid w:val="00D03A4F"/>
    <w:pPr>
      <w:keepNext/>
      <w:keepLines/>
      <w:spacing w:before="200" w:after="0"/>
      <w:outlineLvl w:val="4"/>
    </w:pPr>
    <w:rPr>
      <w:rFonts w:ascii="Calibri Light" w:eastAsia="Times New Roman" w:hAnsi="Calibri Light" w:cs="Times New Roman"/>
      <w:color w:val="1F4D78"/>
      <w:sz w:val="28"/>
      <w:szCs w:val="28"/>
    </w:rPr>
  </w:style>
  <w:style w:type="character" w:customStyle="1" w:styleId="60">
    <w:name w:val="Заголовок 6 Знак"/>
    <w:basedOn w:val="a0"/>
    <w:link w:val="6"/>
    <w:uiPriority w:val="99"/>
    <w:rsid w:val="00D03A4F"/>
    <w:rPr>
      <w:rFonts w:ascii="Times New Roman" w:eastAsia="Calibri" w:hAnsi="Times New Roman" w:cs="Times New Roman"/>
      <w:b/>
      <w:bCs/>
    </w:rPr>
  </w:style>
  <w:style w:type="character" w:customStyle="1" w:styleId="70">
    <w:name w:val="Заголовок 7 Знак"/>
    <w:basedOn w:val="a0"/>
    <w:link w:val="7"/>
    <w:uiPriority w:val="99"/>
    <w:rsid w:val="00D03A4F"/>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D03A4F"/>
    <w:rPr>
      <w:rFonts w:ascii="Times New Roman" w:eastAsia="Times New Roman" w:hAnsi="Times New Roman" w:cs="Times New Roman"/>
      <w:b/>
      <w:color w:val="000000"/>
      <w:sz w:val="16"/>
      <w:szCs w:val="20"/>
      <w:lang w:eastAsia="ru-RU"/>
    </w:rPr>
  </w:style>
  <w:style w:type="numbering" w:customStyle="1" w:styleId="13">
    <w:name w:val="Нет списка1"/>
    <w:next w:val="a2"/>
    <w:uiPriority w:val="99"/>
    <w:semiHidden/>
    <w:unhideWhenUsed/>
    <w:rsid w:val="00D03A4F"/>
  </w:style>
  <w:style w:type="character" w:customStyle="1" w:styleId="50">
    <w:name w:val="Заголовок 5 Знак"/>
    <w:basedOn w:val="a0"/>
    <w:link w:val="5"/>
    <w:uiPriority w:val="99"/>
    <w:rsid w:val="00D03A4F"/>
    <w:rPr>
      <w:rFonts w:ascii="Calibri Light" w:eastAsia="Times New Roman" w:hAnsi="Calibri Light" w:cs="Times New Roman"/>
      <w:color w:val="1F4D78"/>
      <w:sz w:val="28"/>
      <w:szCs w:val="28"/>
    </w:rPr>
  </w:style>
  <w:style w:type="paragraph" w:customStyle="1" w:styleId="41">
    <w:name w:val="Основной текст4"/>
    <w:basedOn w:val="a"/>
    <w:rsid w:val="00D03A4F"/>
    <w:pPr>
      <w:widowControl w:val="0"/>
      <w:shd w:val="clear" w:color="auto" w:fill="FFFFFF"/>
      <w:spacing w:after="60" w:line="300" w:lineRule="exact"/>
      <w:ind w:hanging="1580"/>
      <w:jc w:val="center"/>
    </w:pPr>
    <w:rPr>
      <w:rFonts w:ascii="Times New Roman" w:eastAsia="Times New Roman" w:hAnsi="Times New Roman" w:cs="Times New Roman"/>
      <w:sz w:val="28"/>
      <w:szCs w:val="28"/>
    </w:rPr>
  </w:style>
  <w:style w:type="paragraph" w:styleId="aa">
    <w:name w:val="Body Text Indent"/>
    <w:basedOn w:val="a"/>
    <w:link w:val="ab"/>
    <w:uiPriority w:val="99"/>
    <w:rsid w:val="00D03A4F"/>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D03A4F"/>
    <w:rPr>
      <w:rFonts w:ascii="Times New Roman" w:eastAsia="Times New Roman" w:hAnsi="Times New Roman" w:cs="Times New Roman"/>
      <w:sz w:val="24"/>
      <w:szCs w:val="24"/>
      <w:lang w:eastAsia="ru-RU"/>
    </w:rPr>
  </w:style>
  <w:style w:type="paragraph" w:customStyle="1" w:styleId="14">
    <w:name w:val="Основной текст1"/>
    <w:basedOn w:val="a"/>
    <w:rsid w:val="00D03A4F"/>
    <w:pPr>
      <w:widowControl w:val="0"/>
      <w:shd w:val="clear" w:color="auto" w:fill="FFFFFF"/>
      <w:spacing w:after="0" w:line="312" w:lineRule="exact"/>
      <w:jc w:val="center"/>
    </w:pPr>
    <w:rPr>
      <w:rFonts w:ascii="Times New Roman" w:eastAsia="Times New Roman" w:hAnsi="Times New Roman"/>
      <w:sz w:val="28"/>
    </w:rPr>
  </w:style>
  <w:style w:type="paragraph" w:customStyle="1" w:styleId="ConsPlusNormal">
    <w:name w:val="ConsPlusNormal"/>
    <w:link w:val="ConsPlusNormal0"/>
    <w:uiPriority w:val="99"/>
    <w:rsid w:val="00D03A4F"/>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D03A4F"/>
    <w:rPr>
      <w:rFonts w:ascii="Times New Roman" w:hAnsi="Times New Roman" w:cs="Times New Roman"/>
      <w:sz w:val="28"/>
      <w:szCs w:val="28"/>
    </w:rPr>
  </w:style>
  <w:style w:type="character" w:styleId="ac">
    <w:name w:val="annotation reference"/>
    <w:basedOn w:val="a0"/>
    <w:uiPriority w:val="99"/>
    <w:semiHidden/>
    <w:unhideWhenUsed/>
    <w:rsid w:val="00D03A4F"/>
    <w:rPr>
      <w:sz w:val="16"/>
      <w:szCs w:val="16"/>
    </w:rPr>
  </w:style>
  <w:style w:type="paragraph" w:styleId="ad">
    <w:name w:val="annotation text"/>
    <w:basedOn w:val="a"/>
    <w:link w:val="ae"/>
    <w:uiPriority w:val="99"/>
    <w:semiHidden/>
    <w:unhideWhenUsed/>
    <w:rsid w:val="00D03A4F"/>
    <w:pPr>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semiHidden/>
    <w:rsid w:val="00D03A4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D03A4F"/>
    <w:rPr>
      <w:b/>
      <w:bCs/>
    </w:rPr>
  </w:style>
  <w:style w:type="character" w:customStyle="1" w:styleId="af0">
    <w:name w:val="Тема примечания Знак"/>
    <w:basedOn w:val="ae"/>
    <w:link w:val="af"/>
    <w:uiPriority w:val="99"/>
    <w:semiHidden/>
    <w:rsid w:val="00D03A4F"/>
    <w:rPr>
      <w:rFonts w:ascii="Times New Roman" w:eastAsia="Times New Roman" w:hAnsi="Times New Roman" w:cs="Times New Roman"/>
      <w:b/>
      <w:bCs/>
      <w:sz w:val="20"/>
      <w:szCs w:val="20"/>
      <w:lang w:eastAsia="ru-RU"/>
    </w:rPr>
  </w:style>
  <w:style w:type="character" w:styleId="af1">
    <w:name w:val="Hyperlink"/>
    <w:basedOn w:val="a0"/>
    <w:uiPriority w:val="99"/>
    <w:unhideWhenUsed/>
    <w:rsid w:val="00D03A4F"/>
    <w:rPr>
      <w:color w:val="0000FF"/>
      <w:u w:val="single"/>
    </w:rPr>
  </w:style>
  <w:style w:type="character" w:customStyle="1" w:styleId="CharStyle3">
    <w:name w:val="Char Style 3"/>
    <w:basedOn w:val="a0"/>
    <w:link w:val="Style2"/>
    <w:rsid w:val="00D03A4F"/>
    <w:rPr>
      <w:sz w:val="26"/>
      <w:szCs w:val="26"/>
      <w:shd w:val="clear" w:color="auto" w:fill="FFFFFF"/>
    </w:rPr>
  </w:style>
  <w:style w:type="paragraph" w:customStyle="1" w:styleId="Style2">
    <w:name w:val="Style 2"/>
    <w:basedOn w:val="a"/>
    <w:link w:val="CharStyle3"/>
    <w:rsid w:val="00D03A4F"/>
    <w:pPr>
      <w:widowControl w:val="0"/>
      <w:shd w:val="clear" w:color="auto" w:fill="FFFFFF"/>
      <w:spacing w:after="420" w:line="0" w:lineRule="atLeast"/>
      <w:jc w:val="right"/>
    </w:pPr>
    <w:rPr>
      <w:sz w:val="26"/>
      <w:szCs w:val="26"/>
    </w:rPr>
  </w:style>
  <w:style w:type="character" w:customStyle="1" w:styleId="CharStyle6">
    <w:name w:val="Char Style 6"/>
    <w:basedOn w:val="CharStyle3"/>
    <w:link w:val="Style5"/>
    <w:rsid w:val="00D03A4F"/>
    <w:rPr>
      <w:rFonts w:ascii="Times New Roman" w:eastAsia="Times New Roman" w:hAnsi="Times New Roman" w:cs="Times New Roman"/>
      <w:color w:val="000000"/>
      <w:sz w:val="26"/>
      <w:szCs w:val="26"/>
      <w:u w:val="single"/>
      <w:shd w:val="clear" w:color="auto" w:fill="FFFFFF"/>
      <w:lang w:eastAsia="ru-RU" w:bidi="ru-RU"/>
    </w:rPr>
  </w:style>
  <w:style w:type="paragraph" w:customStyle="1" w:styleId="130">
    <w:name w:val="Основной текст13"/>
    <w:basedOn w:val="a"/>
    <w:rsid w:val="00D03A4F"/>
    <w:pPr>
      <w:widowControl w:val="0"/>
      <w:shd w:val="clear" w:color="auto" w:fill="FFFFFF"/>
      <w:spacing w:after="0" w:line="283" w:lineRule="exact"/>
      <w:ind w:hanging="2020"/>
      <w:jc w:val="center"/>
    </w:pPr>
    <w:rPr>
      <w:rFonts w:ascii="Times New Roman" w:eastAsia="Times New Roman" w:hAnsi="Times New Roman" w:cs="Times New Roman"/>
      <w:color w:val="000000"/>
      <w:sz w:val="26"/>
      <w:szCs w:val="26"/>
      <w:lang w:eastAsia="ru-RU" w:bidi="ru-RU"/>
    </w:rPr>
  </w:style>
  <w:style w:type="character" w:customStyle="1" w:styleId="11pt">
    <w:name w:val="Основной текст + 11 pt;Полужирный"/>
    <w:basedOn w:val="a0"/>
    <w:rsid w:val="00D03A4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FontStyle12">
    <w:name w:val="Font Style12"/>
    <w:basedOn w:val="a0"/>
    <w:uiPriority w:val="99"/>
    <w:rsid w:val="00D03A4F"/>
    <w:rPr>
      <w:rFonts w:ascii="Times New Roman" w:hAnsi="Times New Roman" w:cs="Times New Roman"/>
      <w:sz w:val="26"/>
      <w:szCs w:val="26"/>
    </w:rPr>
  </w:style>
  <w:style w:type="paragraph" w:customStyle="1" w:styleId="21">
    <w:name w:val="Основной текст2"/>
    <w:basedOn w:val="a"/>
    <w:rsid w:val="00D03A4F"/>
    <w:pPr>
      <w:widowControl w:val="0"/>
      <w:shd w:val="clear" w:color="auto" w:fill="FFFFFF"/>
      <w:spacing w:before="660" w:after="0" w:line="326" w:lineRule="exact"/>
    </w:pPr>
    <w:rPr>
      <w:rFonts w:ascii="Times New Roman" w:eastAsia="Times New Roman" w:hAnsi="Times New Roman" w:cs="Times New Roman"/>
      <w:color w:val="000000"/>
      <w:sz w:val="26"/>
      <w:szCs w:val="26"/>
      <w:lang w:eastAsia="ru-RU" w:bidi="ru-RU"/>
    </w:rPr>
  </w:style>
  <w:style w:type="paragraph" w:styleId="af2">
    <w:name w:val="Body Text"/>
    <w:aliases w:val="Основной текст Знак Знак Знак,bt,Основной текст Знак Знак"/>
    <w:basedOn w:val="a"/>
    <w:link w:val="15"/>
    <w:uiPriority w:val="99"/>
    <w:qFormat/>
    <w:rsid w:val="00D03A4F"/>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Основной текст Знак Знак Знак Знак1,bt Знак1,Основной текст Знак Знак Знак2"/>
    <w:basedOn w:val="a0"/>
    <w:uiPriority w:val="99"/>
    <w:rsid w:val="00D03A4F"/>
  </w:style>
  <w:style w:type="character" w:customStyle="1" w:styleId="15">
    <w:name w:val="Основной текст Знак1"/>
    <w:aliases w:val="Основной текст Знак Знак Знак Знак,bt Знак,Основной текст Знак Знак Знак1"/>
    <w:link w:val="af2"/>
    <w:locked/>
    <w:rsid w:val="00D03A4F"/>
    <w:rPr>
      <w:rFonts w:ascii="Times New Roman" w:eastAsia="Times New Roman" w:hAnsi="Times New Roman" w:cs="Times New Roman"/>
      <w:sz w:val="24"/>
      <w:szCs w:val="24"/>
      <w:lang w:eastAsia="ru-RU"/>
    </w:rPr>
  </w:style>
  <w:style w:type="paragraph" w:styleId="af4">
    <w:name w:val="Body Text First Indent"/>
    <w:basedOn w:val="af2"/>
    <w:link w:val="af5"/>
    <w:rsid w:val="00D03A4F"/>
    <w:pPr>
      <w:ind w:firstLine="210"/>
    </w:pPr>
  </w:style>
  <w:style w:type="character" w:customStyle="1" w:styleId="af5">
    <w:name w:val="Красная строка Знак"/>
    <w:basedOn w:val="af3"/>
    <w:link w:val="af4"/>
    <w:rsid w:val="00D03A4F"/>
    <w:rPr>
      <w:rFonts w:ascii="Times New Roman" w:eastAsia="Times New Roman" w:hAnsi="Times New Roman" w:cs="Times New Roman"/>
      <w:sz w:val="24"/>
      <w:szCs w:val="24"/>
      <w:lang w:eastAsia="ru-RU"/>
    </w:rPr>
  </w:style>
  <w:style w:type="paragraph" w:customStyle="1" w:styleId="Style4">
    <w:name w:val="Style4"/>
    <w:basedOn w:val="a"/>
    <w:uiPriority w:val="99"/>
    <w:rsid w:val="00D03A4F"/>
    <w:pPr>
      <w:widowControl w:val="0"/>
      <w:autoSpaceDE w:val="0"/>
      <w:autoSpaceDN w:val="0"/>
      <w:adjustRightInd w:val="0"/>
      <w:spacing w:after="0" w:line="312" w:lineRule="exact"/>
      <w:ind w:firstLine="710"/>
      <w:jc w:val="both"/>
    </w:pPr>
    <w:rPr>
      <w:rFonts w:ascii="Times New Roman" w:eastAsia="Calibri" w:hAnsi="Times New Roman" w:cs="Times New Roman"/>
      <w:sz w:val="24"/>
      <w:szCs w:val="24"/>
      <w:lang w:eastAsia="ru-RU"/>
    </w:rPr>
  </w:style>
  <w:style w:type="paragraph" w:styleId="af6">
    <w:name w:val="List Paragraph"/>
    <w:basedOn w:val="a"/>
    <w:link w:val="af7"/>
    <w:uiPriority w:val="34"/>
    <w:qFormat/>
    <w:rsid w:val="00D03A4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1">
    <w:name w:val="s_1"/>
    <w:basedOn w:val="a"/>
    <w:rsid w:val="00D03A4F"/>
    <w:pPr>
      <w:spacing w:before="100" w:beforeAutospacing="1" w:after="100" w:afterAutospacing="1" w:line="240" w:lineRule="auto"/>
      <w:ind w:firstLine="720"/>
    </w:pPr>
    <w:rPr>
      <w:rFonts w:ascii="Times New Roman" w:eastAsia="Times New Roman" w:hAnsi="Times New Roman" w:cs="Times New Roman"/>
      <w:sz w:val="24"/>
      <w:szCs w:val="24"/>
      <w:lang w:eastAsia="ru-RU"/>
    </w:rPr>
  </w:style>
  <w:style w:type="character" w:styleId="af8">
    <w:name w:val="footnote reference"/>
    <w:aliases w:val="fr,ОР,Знак сноски-FN,Ciae niinee-FN,Текст сновски,FZ,Знак сноски 1,Referencia nota al pie,Appel note de bas de page,Ciae niinee I,Знак сноски Н,Footnote Reference/,Сноска Сергея,Ciae niinee 1,Footnote Reference,SUPERS,Footnotes refss,BVI fnr"/>
    <w:basedOn w:val="a0"/>
    <w:link w:val="16"/>
    <w:uiPriority w:val="99"/>
    <w:unhideWhenUsed/>
    <w:qFormat/>
    <w:rsid w:val="00D03A4F"/>
    <w:rPr>
      <w:vertAlign w:val="superscript"/>
    </w:rPr>
  </w:style>
  <w:style w:type="character" w:customStyle="1" w:styleId="22">
    <w:name w:val="Основной текст (2)_"/>
    <w:basedOn w:val="a0"/>
    <w:link w:val="23"/>
    <w:rsid w:val="00D03A4F"/>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D03A4F"/>
    <w:pPr>
      <w:widowControl w:val="0"/>
      <w:shd w:val="clear" w:color="auto" w:fill="FFFFFF"/>
      <w:spacing w:after="300" w:line="346" w:lineRule="exact"/>
    </w:pPr>
    <w:rPr>
      <w:rFonts w:ascii="Times New Roman" w:eastAsia="Times New Roman" w:hAnsi="Times New Roman" w:cs="Times New Roman"/>
      <w:sz w:val="30"/>
      <w:szCs w:val="30"/>
    </w:rPr>
  </w:style>
  <w:style w:type="paragraph" w:styleId="af9">
    <w:name w:val="footnote text"/>
    <w:aliases w:val="Texto de nota al pie,Текст сноски Знак Знак,Table_Footnote_last Знак,Table_Footnote_last Знак Знак,Table_Footnote_last,ft,Used by Word for text of Help footnotes,single space,-++ Знак,Текст сноски Знак1 Знак,Текст сноски-FN,Oaeno niinee-FN"/>
    <w:basedOn w:val="a"/>
    <w:link w:val="afa"/>
    <w:uiPriority w:val="99"/>
    <w:unhideWhenUsed/>
    <w:qFormat/>
    <w:rsid w:val="00D03A4F"/>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Texto de nota al pie Знак,Текст сноски Знак Знак Знак,Table_Footnote_last Знак Знак1,Table_Footnote_last Знак Знак Знак,Table_Footnote_last Знак1,ft Знак,Used by Word for text of Help footnotes Знак,single space Знак,-++ Знак Знак"/>
    <w:basedOn w:val="a0"/>
    <w:link w:val="af9"/>
    <w:uiPriority w:val="99"/>
    <w:qFormat/>
    <w:rsid w:val="00D03A4F"/>
    <w:rPr>
      <w:rFonts w:ascii="Times New Roman" w:eastAsia="Times New Roman" w:hAnsi="Times New Roman" w:cs="Times New Roman"/>
      <w:sz w:val="20"/>
      <w:szCs w:val="20"/>
      <w:lang w:eastAsia="ru-RU"/>
    </w:rPr>
  </w:style>
  <w:style w:type="paragraph" w:styleId="afb">
    <w:name w:val="Title"/>
    <w:aliases w:val="Знак Знак"/>
    <w:basedOn w:val="a"/>
    <w:link w:val="afc"/>
    <w:uiPriority w:val="99"/>
    <w:qFormat/>
    <w:rsid w:val="00D03A4F"/>
    <w:pPr>
      <w:spacing w:after="0" w:line="240" w:lineRule="auto"/>
      <w:ind w:left="142" w:right="-159"/>
      <w:jc w:val="center"/>
    </w:pPr>
    <w:rPr>
      <w:rFonts w:ascii="Times New Roman" w:eastAsia="Calibri" w:hAnsi="Times New Roman" w:cs="Times New Roman"/>
      <w:sz w:val="28"/>
      <w:szCs w:val="20"/>
      <w:lang w:eastAsia="ru-RU"/>
    </w:rPr>
  </w:style>
  <w:style w:type="character" w:customStyle="1" w:styleId="afc">
    <w:name w:val="Название Знак"/>
    <w:aliases w:val="Знак Знак Знак"/>
    <w:basedOn w:val="a0"/>
    <w:link w:val="afb"/>
    <w:uiPriority w:val="99"/>
    <w:rsid w:val="00D03A4F"/>
    <w:rPr>
      <w:rFonts w:ascii="Times New Roman" w:eastAsia="Calibri" w:hAnsi="Times New Roman" w:cs="Times New Roman"/>
      <w:sz w:val="28"/>
      <w:szCs w:val="20"/>
      <w:lang w:eastAsia="ru-RU"/>
    </w:rPr>
  </w:style>
  <w:style w:type="character" w:customStyle="1" w:styleId="17">
    <w:name w:val="Заголовок №1_"/>
    <w:basedOn w:val="a0"/>
    <w:link w:val="18"/>
    <w:rsid w:val="00D03A4F"/>
    <w:rPr>
      <w:rFonts w:ascii="Times New Roman" w:eastAsia="Times New Roman" w:hAnsi="Times New Roman" w:cs="Times New Roman"/>
      <w:b/>
      <w:bCs/>
      <w:sz w:val="28"/>
      <w:szCs w:val="28"/>
      <w:shd w:val="clear" w:color="auto" w:fill="FFFFFF"/>
    </w:rPr>
  </w:style>
  <w:style w:type="paragraph" w:customStyle="1" w:styleId="18">
    <w:name w:val="Заголовок №1"/>
    <w:basedOn w:val="a"/>
    <w:link w:val="17"/>
    <w:rsid w:val="00D03A4F"/>
    <w:pPr>
      <w:widowControl w:val="0"/>
      <w:shd w:val="clear" w:color="auto" w:fill="FFFFFF"/>
      <w:spacing w:before="300" w:after="480" w:line="370" w:lineRule="exact"/>
      <w:ind w:hanging="700"/>
      <w:jc w:val="center"/>
      <w:outlineLvl w:val="0"/>
    </w:pPr>
    <w:rPr>
      <w:rFonts w:ascii="Times New Roman" w:eastAsia="Times New Roman" w:hAnsi="Times New Roman" w:cs="Times New Roman"/>
      <w:b/>
      <w:bCs/>
      <w:sz w:val="28"/>
      <w:szCs w:val="28"/>
    </w:rPr>
  </w:style>
  <w:style w:type="character" w:customStyle="1" w:styleId="HTML">
    <w:name w:val="Стандартный HTML Знак"/>
    <w:basedOn w:val="a0"/>
    <w:link w:val="HTML0"/>
    <w:uiPriority w:val="99"/>
    <w:semiHidden/>
    <w:rsid w:val="00D03A4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0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D03A4F"/>
    <w:rPr>
      <w:rFonts w:ascii="Consolas" w:hAnsi="Consolas"/>
      <w:sz w:val="20"/>
      <w:szCs w:val="20"/>
    </w:rPr>
  </w:style>
  <w:style w:type="paragraph" w:customStyle="1" w:styleId="afd">
    <w:name w:val="Абзац_письма"/>
    <w:basedOn w:val="a"/>
    <w:rsid w:val="00D03A4F"/>
    <w:pPr>
      <w:widowControl w:val="0"/>
      <w:spacing w:after="0" w:line="360" w:lineRule="auto"/>
      <w:ind w:firstLine="709"/>
      <w:jc w:val="both"/>
    </w:pPr>
    <w:rPr>
      <w:rFonts w:ascii="Times New Roman" w:eastAsia="Times New Roman" w:hAnsi="Times New Roman" w:cs="Times New Roman"/>
      <w:sz w:val="26"/>
      <w:szCs w:val="20"/>
      <w:lang w:eastAsia="ru-RU"/>
    </w:rPr>
  </w:style>
  <w:style w:type="paragraph" w:styleId="afe">
    <w:name w:val="Normal (Web)"/>
    <w:aliases w:val="Обычный (веб)1,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f"/>
    <w:uiPriority w:val="99"/>
    <w:qFormat/>
    <w:rsid w:val="00D03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
    <w:name w:val="Обычный (веб) Знак"/>
    <w:aliases w:val="Обычный (веб)1 Знак,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e"/>
    <w:locked/>
    <w:rsid w:val="00D03A4F"/>
    <w:rPr>
      <w:rFonts w:ascii="Times New Roman" w:eastAsia="Times New Roman" w:hAnsi="Times New Roman" w:cs="Times New Roman"/>
      <w:sz w:val="24"/>
      <w:szCs w:val="24"/>
      <w:lang w:eastAsia="ru-RU"/>
    </w:rPr>
  </w:style>
  <w:style w:type="paragraph" w:customStyle="1" w:styleId="p1">
    <w:name w:val="p1"/>
    <w:basedOn w:val="a"/>
    <w:rsid w:val="00D03A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5">
    <w:name w:val="Font Style35"/>
    <w:uiPriority w:val="99"/>
    <w:rsid w:val="00D03A4F"/>
    <w:rPr>
      <w:rFonts w:ascii="Times New Roman" w:hAnsi="Times New Roman" w:cs="Times New Roman"/>
      <w:sz w:val="26"/>
      <w:szCs w:val="26"/>
    </w:rPr>
  </w:style>
  <w:style w:type="character" w:customStyle="1" w:styleId="220">
    <w:name w:val="Основной текст (2)2"/>
    <w:basedOn w:val="22"/>
    <w:rsid w:val="00D03A4F"/>
    <w:rPr>
      <w:rFonts w:ascii="Times New Roman" w:eastAsia="Times New Roman" w:hAnsi="Times New Roman" w:cs="Times New Roman"/>
      <w:color w:val="000000"/>
      <w:spacing w:val="0"/>
      <w:w w:val="100"/>
      <w:position w:val="0"/>
      <w:sz w:val="28"/>
      <w:szCs w:val="28"/>
      <w:u w:val="single"/>
      <w:shd w:val="clear" w:color="auto" w:fill="FFFFFF"/>
      <w:lang w:val="ru-RU" w:eastAsia="ru-RU"/>
    </w:rPr>
  </w:style>
  <w:style w:type="paragraph" w:customStyle="1" w:styleId="210">
    <w:name w:val="Основной текст (2)1"/>
    <w:basedOn w:val="a"/>
    <w:rsid w:val="00D03A4F"/>
    <w:pPr>
      <w:widowControl w:val="0"/>
      <w:shd w:val="clear" w:color="auto" w:fill="FFFFFF"/>
      <w:spacing w:after="300" w:line="326" w:lineRule="exact"/>
      <w:jc w:val="right"/>
    </w:pPr>
    <w:rPr>
      <w:rFonts w:ascii="Times New Roman" w:eastAsia="Arial Unicode MS" w:hAnsi="Times New Roman" w:cs="Times New Roman"/>
      <w:color w:val="000000"/>
      <w:sz w:val="28"/>
      <w:szCs w:val="28"/>
      <w:lang w:eastAsia="ru-RU"/>
    </w:rPr>
  </w:style>
  <w:style w:type="paragraph" w:styleId="aff0">
    <w:name w:val="List Bullet"/>
    <w:basedOn w:val="a"/>
    <w:uiPriority w:val="99"/>
    <w:unhideWhenUsed/>
    <w:rsid w:val="00D03A4F"/>
    <w:pPr>
      <w:tabs>
        <w:tab w:val="num" w:pos="360"/>
      </w:tabs>
      <w:spacing w:after="0" w:line="240" w:lineRule="auto"/>
      <w:ind w:left="360" w:hanging="360"/>
      <w:contextualSpacing/>
    </w:pPr>
    <w:rPr>
      <w:rFonts w:ascii="Times New Roman" w:eastAsia="Times New Roman" w:hAnsi="Times New Roman" w:cs="Times New Roman"/>
      <w:sz w:val="24"/>
      <w:szCs w:val="24"/>
      <w:lang w:eastAsia="ru-RU"/>
    </w:rPr>
  </w:style>
  <w:style w:type="character" w:customStyle="1" w:styleId="2105pt">
    <w:name w:val="Основной текст (2) + 10;5 pt;Полужирный;Малые прописные"/>
    <w:basedOn w:val="22"/>
    <w:rsid w:val="00D03A4F"/>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pt">
    <w:name w:val="Основной текст + Интервал 1 pt"/>
    <w:basedOn w:val="a0"/>
    <w:rsid w:val="00D03A4F"/>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font01">
    <w:name w:val="font01"/>
    <w:rsid w:val="00D03A4F"/>
    <w:rPr>
      <w:rFonts w:ascii="Times New Roman" w:hAnsi="Times New Roman"/>
      <w:sz w:val="24"/>
    </w:rPr>
  </w:style>
  <w:style w:type="character" w:customStyle="1" w:styleId="FontStyle11">
    <w:name w:val="Font Style11"/>
    <w:uiPriority w:val="99"/>
    <w:rsid w:val="00D03A4F"/>
    <w:rPr>
      <w:rFonts w:ascii="Times New Roman" w:hAnsi="Times New Roman" w:cs="Times New Roman"/>
      <w:sz w:val="26"/>
      <w:szCs w:val="26"/>
    </w:rPr>
  </w:style>
  <w:style w:type="paragraph" w:customStyle="1" w:styleId="19">
    <w:name w:val="Обычный1"/>
    <w:rsid w:val="00D03A4F"/>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Default">
    <w:name w:val="Default"/>
    <w:qFormat/>
    <w:rsid w:val="00D03A4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1">
    <w:name w:val="Subtitle"/>
    <w:basedOn w:val="a"/>
    <w:link w:val="aff2"/>
    <w:qFormat/>
    <w:rsid w:val="00D03A4F"/>
    <w:pPr>
      <w:spacing w:after="0" w:line="240" w:lineRule="auto"/>
      <w:jc w:val="center"/>
    </w:pPr>
    <w:rPr>
      <w:rFonts w:ascii="Tahoma" w:eastAsia="Times New Roman" w:hAnsi="Tahoma" w:cs="Times New Roman"/>
      <w:sz w:val="28"/>
      <w:szCs w:val="20"/>
      <w:lang w:eastAsia="ru-RU"/>
    </w:rPr>
  </w:style>
  <w:style w:type="character" w:customStyle="1" w:styleId="aff2">
    <w:name w:val="Подзаголовок Знак"/>
    <w:basedOn w:val="a0"/>
    <w:link w:val="aff1"/>
    <w:rsid w:val="00D03A4F"/>
    <w:rPr>
      <w:rFonts w:ascii="Tahoma" w:eastAsia="Times New Roman" w:hAnsi="Tahoma" w:cs="Times New Roman"/>
      <w:sz w:val="28"/>
      <w:szCs w:val="20"/>
      <w:lang w:eastAsia="ru-RU"/>
    </w:rPr>
  </w:style>
  <w:style w:type="character" w:customStyle="1" w:styleId="81">
    <w:name w:val="Основной текст (8)_"/>
    <w:basedOn w:val="a0"/>
    <w:link w:val="82"/>
    <w:rsid w:val="00D03A4F"/>
    <w:rPr>
      <w:rFonts w:ascii="Times New Roman" w:eastAsia="Times New Roman" w:hAnsi="Times New Roman" w:cs="Times New Roman"/>
      <w:b/>
      <w:bCs/>
      <w:i/>
      <w:iCs/>
      <w:shd w:val="clear" w:color="auto" w:fill="FFFFFF"/>
    </w:rPr>
  </w:style>
  <w:style w:type="paragraph" w:customStyle="1" w:styleId="82">
    <w:name w:val="Основной текст (8)"/>
    <w:basedOn w:val="a"/>
    <w:link w:val="81"/>
    <w:rsid w:val="00D03A4F"/>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12pt">
    <w:name w:val="Основной текст (2) + 12 pt;Не полужирный"/>
    <w:rsid w:val="00D03A4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cxspmiddle">
    <w:name w:val="msonormalcxspmiddle"/>
    <w:basedOn w:val="a"/>
    <w:rsid w:val="00D03A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интервала1"/>
    <w:rsid w:val="00D03A4F"/>
    <w:pPr>
      <w:spacing w:after="0" w:line="240" w:lineRule="auto"/>
    </w:pPr>
    <w:rPr>
      <w:rFonts w:ascii="Times New Roman" w:eastAsia="Calibri" w:hAnsi="Times New Roman" w:cs="Times New Roman"/>
      <w:sz w:val="24"/>
      <w:szCs w:val="24"/>
      <w:lang w:eastAsia="ru-RU"/>
    </w:rPr>
  </w:style>
  <w:style w:type="character" w:customStyle="1" w:styleId="aff3">
    <w:name w:val="Колонтитул"/>
    <w:basedOn w:val="a0"/>
    <w:rsid w:val="00D03A4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7"/>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 10"/>
    <w:aliases w:val="5 pt,Основной текст + 11,Полужирный"/>
    <w:rsid w:val="00D03A4F"/>
    <w:rPr>
      <w:rFonts w:ascii="Times New Roman" w:eastAsia="Times New Roman" w:hAnsi="Times New Roman" w:cs="Times New Roman" w:hint="default"/>
      <w:b w:val="0"/>
      <w:bCs w:val="0"/>
      <w:i w:val="0"/>
      <w:iCs w:val="0"/>
      <w:smallCaps w:val="0"/>
      <w:strike w:val="0"/>
      <w:dstrike w:val="0"/>
      <w:color w:val="000000"/>
      <w:spacing w:val="-1"/>
      <w:w w:val="100"/>
      <w:position w:val="0"/>
      <w:sz w:val="21"/>
      <w:szCs w:val="21"/>
      <w:u w:val="none"/>
      <w:effect w:val="none"/>
      <w:shd w:val="clear" w:color="auto" w:fill="FFFFFF"/>
      <w:lang w:val="ru-RU"/>
    </w:rPr>
  </w:style>
  <w:style w:type="paragraph" w:customStyle="1" w:styleId="Style3">
    <w:name w:val="Style3"/>
    <w:basedOn w:val="a"/>
    <w:uiPriority w:val="99"/>
    <w:rsid w:val="00D03A4F"/>
    <w:pPr>
      <w:widowControl w:val="0"/>
      <w:autoSpaceDE w:val="0"/>
      <w:autoSpaceDN w:val="0"/>
      <w:adjustRightInd w:val="0"/>
      <w:spacing w:after="0" w:line="559" w:lineRule="exact"/>
      <w:ind w:firstLine="715"/>
      <w:jc w:val="both"/>
    </w:pPr>
    <w:rPr>
      <w:rFonts w:ascii="Times New Roman" w:eastAsia="Times New Roman" w:hAnsi="Times New Roman" w:cs="Times New Roman"/>
      <w:sz w:val="24"/>
      <w:szCs w:val="24"/>
      <w:lang w:eastAsia="ru-RU"/>
    </w:rPr>
  </w:style>
  <w:style w:type="character" w:customStyle="1" w:styleId="aff4">
    <w:name w:val="Сноска"/>
    <w:rsid w:val="00D03A4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
    <w:name w:val="Основной текст (6)_"/>
    <w:basedOn w:val="a0"/>
    <w:rsid w:val="00D03A4F"/>
    <w:rPr>
      <w:rFonts w:ascii="Times New Roman" w:eastAsia="Times New Roman" w:hAnsi="Times New Roman" w:cs="Times New Roman"/>
      <w:b w:val="0"/>
      <w:bCs w:val="0"/>
      <w:i w:val="0"/>
      <w:iCs w:val="0"/>
      <w:smallCaps w:val="0"/>
      <w:strike w:val="0"/>
      <w:u w:val="none"/>
    </w:rPr>
  </w:style>
  <w:style w:type="character" w:customStyle="1" w:styleId="614pt">
    <w:name w:val="Основной текст (6) + 14 pt"/>
    <w:basedOn w:val="61"/>
    <w:rsid w:val="00D03A4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1"/>
    <w:rsid w:val="00D03A4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18pt-1pt">
    <w:name w:val="Основной текст (2) + Arial;18 pt;Интервал -1 pt"/>
    <w:basedOn w:val="22"/>
    <w:rsid w:val="00D03A4F"/>
    <w:rPr>
      <w:rFonts w:ascii="Arial" w:eastAsia="Arial" w:hAnsi="Arial" w:cs="Arial"/>
      <w:b w:val="0"/>
      <w:bCs w:val="0"/>
      <w:i w:val="0"/>
      <w:iCs w:val="0"/>
      <w:smallCaps w:val="0"/>
      <w:strike w:val="0"/>
      <w:color w:val="000000"/>
      <w:spacing w:val="-30"/>
      <w:w w:val="100"/>
      <w:position w:val="0"/>
      <w:sz w:val="36"/>
      <w:szCs w:val="36"/>
      <w:u w:val="none"/>
      <w:shd w:val="clear" w:color="auto" w:fill="FFFFFF"/>
      <w:lang w:val="ru-RU" w:eastAsia="ru-RU" w:bidi="ru-RU"/>
    </w:rPr>
  </w:style>
  <w:style w:type="character" w:customStyle="1" w:styleId="CharStyle4">
    <w:name w:val="Char Style 4"/>
    <w:basedOn w:val="CharStyle3"/>
    <w:rsid w:val="00D03A4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harStyle12">
    <w:name w:val="Char Style 12"/>
    <w:basedOn w:val="a0"/>
    <w:link w:val="Style11"/>
    <w:rsid w:val="00D03A4F"/>
    <w:rPr>
      <w:sz w:val="28"/>
      <w:szCs w:val="28"/>
      <w:shd w:val="clear" w:color="auto" w:fill="FFFFFF"/>
    </w:rPr>
  </w:style>
  <w:style w:type="paragraph" w:customStyle="1" w:styleId="Style5">
    <w:name w:val="Style 5"/>
    <w:basedOn w:val="a"/>
    <w:link w:val="CharStyle6"/>
    <w:rsid w:val="00D03A4F"/>
    <w:pPr>
      <w:widowControl w:val="0"/>
      <w:shd w:val="clear" w:color="auto" w:fill="FFFFFF"/>
      <w:spacing w:after="0" w:line="245" w:lineRule="exact"/>
    </w:pPr>
    <w:rPr>
      <w:rFonts w:ascii="Times New Roman" w:eastAsia="Times New Roman" w:hAnsi="Times New Roman" w:cs="Times New Roman"/>
      <w:color w:val="000000"/>
      <w:sz w:val="26"/>
      <w:szCs w:val="26"/>
      <w:u w:val="single"/>
      <w:lang w:eastAsia="ru-RU" w:bidi="ru-RU"/>
    </w:rPr>
  </w:style>
  <w:style w:type="paragraph" w:customStyle="1" w:styleId="Style11">
    <w:name w:val="Style 11"/>
    <w:basedOn w:val="a"/>
    <w:link w:val="CharStyle12"/>
    <w:rsid w:val="00D03A4F"/>
    <w:pPr>
      <w:widowControl w:val="0"/>
      <w:shd w:val="clear" w:color="auto" w:fill="FFFFFF"/>
      <w:spacing w:after="0" w:line="322" w:lineRule="exact"/>
      <w:jc w:val="center"/>
    </w:pPr>
    <w:rPr>
      <w:sz w:val="28"/>
      <w:szCs w:val="28"/>
    </w:rPr>
  </w:style>
  <w:style w:type="character" w:customStyle="1" w:styleId="CharStyle7">
    <w:name w:val="Char Style 7"/>
    <w:basedOn w:val="CharStyle6"/>
    <w:link w:val="Style6"/>
    <w:uiPriority w:val="99"/>
    <w:rsid w:val="00D03A4F"/>
    <w:rPr>
      <w:rFonts w:ascii="Times New Roman" w:eastAsia="Times New Roman" w:hAnsi="Times New Roman" w:cs="Times New Roman"/>
      <w:color w:val="000000"/>
      <w:sz w:val="20"/>
      <w:szCs w:val="20"/>
      <w:u w:val="single"/>
      <w:shd w:val="clear" w:color="auto" w:fill="FFFFFF"/>
      <w:lang w:eastAsia="ru-RU" w:bidi="ru-RU"/>
    </w:rPr>
  </w:style>
  <w:style w:type="character" w:customStyle="1" w:styleId="CharStyle11">
    <w:name w:val="Char Style 11"/>
    <w:basedOn w:val="a0"/>
    <w:link w:val="Style10"/>
    <w:uiPriority w:val="99"/>
    <w:rsid w:val="00D03A4F"/>
    <w:rPr>
      <w:sz w:val="26"/>
      <w:szCs w:val="26"/>
      <w:shd w:val="clear" w:color="auto" w:fill="FFFFFF"/>
    </w:rPr>
  </w:style>
  <w:style w:type="character" w:customStyle="1" w:styleId="CharStyle25">
    <w:name w:val="Char Style 25"/>
    <w:basedOn w:val="CharStyle11"/>
    <w:rsid w:val="00D03A4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6">
    <w:name w:val="Char Style 26"/>
    <w:basedOn w:val="CharStyle11"/>
    <w:link w:val="Style25"/>
    <w:rsid w:val="00D03A4F"/>
    <w:rPr>
      <w:rFonts w:ascii="Times New Roman" w:eastAsia="Times New Roman" w:hAnsi="Times New Roman" w:cs="Times New Roman"/>
      <w:color w:val="000000"/>
      <w:sz w:val="26"/>
      <w:szCs w:val="26"/>
      <w:shd w:val="clear" w:color="auto" w:fill="FFFFFF"/>
      <w:lang w:eastAsia="ru-RU" w:bidi="ru-RU"/>
    </w:rPr>
  </w:style>
  <w:style w:type="character" w:customStyle="1" w:styleId="CharStyle27">
    <w:name w:val="Char Style 27"/>
    <w:basedOn w:val="CharStyle11"/>
    <w:rsid w:val="00D03A4F"/>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harStyle28">
    <w:name w:val="Char Style 28"/>
    <w:basedOn w:val="CharStyle11"/>
    <w:rsid w:val="00D03A4F"/>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CharStyle29">
    <w:name w:val="Char Style 29"/>
    <w:basedOn w:val="CharStyle11"/>
    <w:rsid w:val="00D03A4F"/>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Style10">
    <w:name w:val="Style 10"/>
    <w:basedOn w:val="a"/>
    <w:link w:val="CharStyle11"/>
    <w:uiPriority w:val="99"/>
    <w:rsid w:val="00D03A4F"/>
    <w:pPr>
      <w:widowControl w:val="0"/>
      <w:shd w:val="clear" w:color="auto" w:fill="FFFFFF"/>
      <w:spacing w:after="0" w:line="311" w:lineRule="exact"/>
      <w:jc w:val="center"/>
    </w:pPr>
    <w:rPr>
      <w:sz w:val="26"/>
      <w:szCs w:val="26"/>
    </w:rPr>
  </w:style>
  <w:style w:type="character" w:customStyle="1" w:styleId="CharStyle10">
    <w:name w:val="Char Style 10"/>
    <w:basedOn w:val="CharStyle3"/>
    <w:link w:val="Style9"/>
    <w:rsid w:val="00D03A4F"/>
    <w:rPr>
      <w:sz w:val="26"/>
      <w:szCs w:val="26"/>
      <w:u w:val="single"/>
      <w:shd w:val="clear" w:color="auto" w:fill="FFFFFF"/>
    </w:rPr>
  </w:style>
  <w:style w:type="character" w:customStyle="1" w:styleId="CharStyle9">
    <w:name w:val="Char Style 9"/>
    <w:basedOn w:val="a0"/>
    <w:link w:val="Style8"/>
    <w:uiPriority w:val="99"/>
    <w:rsid w:val="00D03A4F"/>
    <w:rPr>
      <w:sz w:val="26"/>
      <w:szCs w:val="26"/>
      <w:shd w:val="clear" w:color="auto" w:fill="FFFFFF"/>
    </w:rPr>
  </w:style>
  <w:style w:type="paragraph" w:customStyle="1" w:styleId="Style8">
    <w:name w:val="Style 8"/>
    <w:basedOn w:val="a"/>
    <w:link w:val="CharStyle9"/>
    <w:uiPriority w:val="99"/>
    <w:rsid w:val="00D03A4F"/>
    <w:pPr>
      <w:widowControl w:val="0"/>
      <w:shd w:val="clear" w:color="auto" w:fill="FFFFFF"/>
      <w:spacing w:after="420" w:line="322" w:lineRule="exact"/>
      <w:jc w:val="both"/>
    </w:pPr>
    <w:rPr>
      <w:sz w:val="26"/>
      <w:szCs w:val="26"/>
    </w:rPr>
  </w:style>
  <w:style w:type="paragraph" w:styleId="24">
    <w:name w:val="Body Text Indent 2"/>
    <w:basedOn w:val="a"/>
    <w:link w:val="25"/>
    <w:uiPriority w:val="99"/>
    <w:rsid w:val="00D03A4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rsid w:val="00D03A4F"/>
    <w:rPr>
      <w:rFonts w:ascii="Times New Roman" w:eastAsia="Times New Roman" w:hAnsi="Times New Roman" w:cs="Times New Roman"/>
      <w:sz w:val="24"/>
      <w:szCs w:val="24"/>
      <w:lang w:eastAsia="ru-RU"/>
    </w:rPr>
  </w:style>
  <w:style w:type="paragraph" w:customStyle="1" w:styleId="Style1">
    <w:name w:val="Style1"/>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D03A4F"/>
    <w:rPr>
      <w:rFonts w:ascii="Times New Roman" w:hAnsi="Times New Roman" w:cs="Times New Roman"/>
      <w:sz w:val="26"/>
      <w:szCs w:val="26"/>
    </w:rPr>
  </w:style>
  <w:style w:type="paragraph" w:customStyle="1" w:styleId="1b">
    <w:name w:val="Текст1"/>
    <w:basedOn w:val="a"/>
    <w:rsid w:val="00D03A4F"/>
    <w:pPr>
      <w:spacing w:after="0" w:line="360" w:lineRule="auto"/>
      <w:ind w:firstLine="720"/>
      <w:jc w:val="both"/>
    </w:pPr>
    <w:rPr>
      <w:rFonts w:ascii="Times New Roman" w:eastAsia="Times New Roman" w:hAnsi="Times New Roman" w:cs="Times New Roman"/>
      <w:noProof/>
      <w:sz w:val="28"/>
      <w:szCs w:val="20"/>
      <w:lang w:eastAsia="ru-RU"/>
    </w:rPr>
  </w:style>
  <w:style w:type="paragraph" w:customStyle="1" w:styleId="Style6">
    <w:name w:val="Style 6"/>
    <w:basedOn w:val="a"/>
    <w:link w:val="CharStyle7"/>
    <w:uiPriority w:val="99"/>
    <w:rsid w:val="00D03A4F"/>
    <w:pPr>
      <w:widowControl w:val="0"/>
      <w:shd w:val="clear" w:color="auto" w:fill="FFFFFF"/>
      <w:spacing w:after="0" w:line="337" w:lineRule="exact"/>
    </w:pPr>
    <w:rPr>
      <w:rFonts w:ascii="Times New Roman" w:eastAsia="Times New Roman" w:hAnsi="Times New Roman" w:cs="Times New Roman"/>
      <w:color w:val="000000"/>
      <w:sz w:val="20"/>
      <w:szCs w:val="20"/>
      <w:u w:val="single"/>
      <w:lang w:eastAsia="ru-RU" w:bidi="ru-RU"/>
    </w:rPr>
  </w:style>
  <w:style w:type="character" w:customStyle="1" w:styleId="CharStyle5">
    <w:name w:val="Char Style 5"/>
    <w:basedOn w:val="a0"/>
    <w:link w:val="Style40"/>
    <w:rsid w:val="00D03A4F"/>
    <w:rPr>
      <w:sz w:val="28"/>
      <w:szCs w:val="28"/>
      <w:shd w:val="clear" w:color="auto" w:fill="FFFFFF"/>
    </w:rPr>
  </w:style>
  <w:style w:type="paragraph" w:customStyle="1" w:styleId="Style40">
    <w:name w:val="Style 4"/>
    <w:basedOn w:val="a"/>
    <w:link w:val="CharStyle5"/>
    <w:uiPriority w:val="99"/>
    <w:rsid w:val="00D03A4F"/>
    <w:pPr>
      <w:widowControl w:val="0"/>
      <w:shd w:val="clear" w:color="auto" w:fill="FFFFFF"/>
      <w:spacing w:after="0" w:line="322" w:lineRule="exact"/>
      <w:jc w:val="center"/>
    </w:pPr>
    <w:rPr>
      <w:sz w:val="28"/>
      <w:szCs w:val="28"/>
    </w:rPr>
  </w:style>
  <w:style w:type="character" w:customStyle="1" w:styleId="CharStyle30">
    <w:name w:val="Char Style 30"/>
    <w:basedOn w:val="CharStyle7"/>
    <w:rsid w:val="00D03A4F"/>
    <w:rPr>
      <w:rFonts w:ascii="Times New Roman" w:eastAsia="Times New Roman" w:hAnsi="Times New Roman" w:cs="Times New Roman"/>
      <w:color w:val="000000"/>
      <w:sz w:val="26"/>
      <w:szCs w:val="26"/>
      <w:u w:val="none"/>
      <w:shd w:val="clear" w:color="auto" w:fill="FFFFFF"/>
      <w:lang w:eastAsia="ru-RU" w:bidi="ru-RU"/>
    </w:rPr>
  </w:style>
  <w:style w:type="paragraph" w:customStyle="1" w:styleId="Style25">
    <w:name w:val="Style 25"/>
    <w:basedOn w:val="a"/>
    <w:link w:val="CharStyle26"/>
    <w:rsid w:val="00D03A4F"/>
    <w:pPr>
      <w:widowControl w:val="0"/>
      <w:shd w:val="clear" w:color="auto" w:fill="FFFFFF"/>
      <w:spacing w:after="0" w:line="274" w:lineRule="exact"/>
      <w:ind w:firstLine="860"/>
      <w:jc w:val="both"/>
    </w:pPr>
    <w:rPr>
      <w:rFonts w:ascii="Times New Roman" w:eastAsia="Times New Roman" w:hAnsi="Times New Roman" w:cs="Times New Roman"/>
      <w:color w:val="000000"/>
      <w:sz w:val="26"/>
      <w:szCs w:val="26"/>
      <w:lang w:eastAsia="ru-RU" w:bidi="ru-RU"/>
    </w:rPr>
  </w:style>
  <w:style w:type="character" w:customStyle="1" w:styleId="FontStyle41">
    <w:name w:val="Font Style41"/>
    <w:uiPriority w:val="99"/>
    <w:rsid w:val="00D03A4F"/>
    <w:rPr>
      <w:rFonts w:ascii="Times New Roman" w:hAnsi="Times New Roman" w:cs="Times New Roman"/>
      <w:sz w:val="24"/>
      <w:szCs w:val="24"/>
    </w:rPr>
  </w:style>
  <w:style w:type="character" w:customStyle="1" w:styleId="CharStyle44">
    <w:name w:val="Char Style 44"/>
    <w:basedOn w:val="CharStyle5"/>
    <w:uiPriority w:val="99"/>
    <w:rsid w:val="00D03A4F"/>
    <w:rPr>
      <w:rFonts w:ascii="Times New Roman" w:hAnsi="Times New Roman" w:cs="Times New Roman"/>
      <w:sz w:val="28"/>
      <w:szCs w:val="28"/>
      <w:u w:val="single"/>
      <w:shd w:val="clear" w:color="auto" w:fill="FFFFFF"/>
      <w:lang w:val="en-US" w:eastAsia="en-US"/>
    </w:rPr>
  </w:style>
  <w:style w:type="character" w:customStyle="1" w:styleId="aff5">
    <w:name w:val="Основной текст_"/>
    <w:basedOn w:val="a0"/>
    <w:link w:val="63"/>
    <w:rsid w:val="00D03A4F"/>
    <w:rPr>
      <w:rFonts w:ascii="Times New Roman" w:eastAsia="Times New Roman" w:hAnsi="Times New Roman" w:cs="Times New Roman"/>
      <w:sz w:val="26"/>
      <w:szCs w:val="26"/>
      <w:shd w:val="clear" w:color="auto" w:fill="FFFFFF"/>
    </w:rPr>
  </w:style>
  <w:style w:type="paragraph" w:customStyle="1" w:styleId="63">
    <w:name w:val="Основной текст6"/>
    <w:basedOn w:val="a"/>
    <w:link w:val="aff5"/>
    <w:rsid w:val="00D03A4F"/>
    <w:pPr>
      <w:widowControl w:val="0"/>
      <w:shd w:val="clear" w:color="auto" w:fill="FFFFFF"/>
      <w:spacing w:before="900" w:after="300" w:line="322" w:lineRule="exact"/>
      <w:jc w:val="both"/>
    </w:pPr>
    <w:rPr>
      <w:rFonts w:ascii="Times New Roman" w:eastAsia="Times New Roman" w:hAnsi="Times New Roman" w:cs="Times New Roman"/>
      <w:sz w:val="26"/>
      <w:szCs w:val="26"/>
    </w:rPr>
  </w:style>
  <w:style w:type="character" w:customStyle="1" w:styleId="42">
    <w:name w:val="Основной текст (4)_"/>
    <w:basedOn w:val="a0"/>
    <w:link w:val="43"/>
    <w:rsid w:val="00D03A4F"/>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D03A4F"/>
    <w:pPr>
      <w:widowControl w:val="0"/>
      <w:shd w:val="clear" w:color="auto" w:fill="FFFFFF"/>
      <w:spacing w:after="0" w:line="322" w:lineRule="exact"/>
      <w:ind w:hanging="2020"/>
      <w:jc w:val="center"/>
    </w:pPr>
    <w:rPr>
      <w:rFonts w:ascii="Times New Roman" w:eastAsia="Times New Roman" w:hAnsi="Times New Roman" w:cs="Times New Roman"/>
      <w:b/>
      <w:bCs/>
      <w:sz w:val="26"/>
      <w:szCs w:val="26"/>
    </w:rPr>
  </w:style>
  <w:style w:type="character" w:customStyle="1" w:styleId="aff6">
    <w:name w:val="Основной текст + Полужирный"/>
    <w:aliases w:val="Курсив,Интервал 0 pt"/>
    <w:basedOn w:val="aff5"/>
    <w:rsid w:val="00D03A4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2">
    <w:name w:val="Основной текст5"/>
    <w:basedOn w:val="aff5"/>
    <w:rsid w:val="00D03A4F"/>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_"/>
    <w:basedOn w:val="a0"/>
    <w:link w:val="32"/>
    <w:rsid w:val="00D03A4F"/>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D03A4F"/>
    <w:pPr>
      <w:widowControl w:val="0"/>
      <w:shd w:val="clear" w:color="auto" w:fill="FFFFFF"/>
      <w:spacing w:before="420" w:after="600" w:line="0" w:lineRule="atLeast"/>
    </w:pPr>
    <w:rPr>
      <w:rFonts w:ascii="Times New Roman" w:eastAsia="Times New Roman" w:hAnsi="Times New Roman" w:cs="Times New Roman"/>
      <w:b/>
      <w:bCs/>
      <w:sz w:val="28"/>
      <w:szCs w:val="28"/>
    </w:rPr>
  </w:style>
  <w:style w:type="character" w:customStyle="1" w:styleId="53">
    <w:name w:val="Основной текст (5)_"/>
    <w:basedOn w:val="a0"/>
    <w:link w:val="54"/>
    <w:rsid w:val="00D03A4F"/>
    <w:rPr>
      <w:rFonts w:ascii="Times New Roman" w:eastAsia="Times New Roman" w:hAnsi="Times New Roman" w:cs="Times New Roman"/>
      <w:i/>
      <w:iCs/>
      <w:sz w:val="13"/>
      <w:szCs w:val="13"/>
      <w:shd w:val="clear" w:color="auto" w:fill="FFFFFF"/>
    </w:rPr>
  </w:style>
  <w:style w:type="paragraph" w:customStyle="1" w:styleId="54">
    <w:name w:val="Основной текст (5)"/>
    <w:basedOn w:val="a"/>
    <w:link w:val="53"/>
    <w:rsid w:val="00D03A4F"/>
    <w:pPr>
      <w:widowControl w:val="0"/>
      <w:shd w:val="clear" w:color="auto" w:fill="FFFFFF"/>
      <w:spacing w:after="0" w:line="0" w:lineRule="atLeast"/>
    </w:pPr>
    <w:rPr>
      <w:rFonts w:ascii="Times New Roman" w:eastAsia="Times New Roman" w:hAnsi="Times New Roman" w:cs="Times New Roman"/>
      <w:i/>
      <w:iCs/>
      <w:sz w:val="13"/>
      <w:szCs w:val="13"/>
    </w:rPr>
  </w:style>
  <w:style w:type="character" w:customStyle="1" w:styleId="12pt">
    <w:name w:val="Основной текст + 12 pt"/>
    <w:basedOn w:val="aff5"/>
    <w:rsid w:val="00D03A4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7">
    <w:name w:val="Основной текст + Курсив"/>
    <w:basedOn w:val="aff5"/>
    <w:rsid w:val="00D03A4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rsid w:val="00D03A4F"/>
    <w:rPr>
      <w:rFonts w:ascii="CordiaUPC" w:eastAsia="CordiaUPC" w:hAnsi="CordiaUPC" w:cs="CordiaUPC"/>
      <w:sz w:val="16"/>
      <w:szCs w:val="16"/>
      <w:shd w:val="clear" w:color="auto" w:fill="FFFFFF"/>
      <w:lang w:val="en-US" w:bidi="en-US"/>
    </w:rPr>
  </w:style>
  <w:style w:type="character" w:customStyle="1" w:styleId="Exact">
    <w:name w:val="Основной текст Exact"/>
    <w:basedOn w:val="a0"/>
    <w:rsid w:val="00D03A4F"/>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D03A4F"/>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D03A4F"/>
    <w:pPr>
      <w:widowControl w:val="0"/>
      <w:shd w:val="clear" w:color="auto" w:fill="FFFFFF"/>
      <w:spacing w:before="720" w:after="0" w:line="465" w:lineRule="exact"/>
      <w:ind w:hanging="2020"/>
      <w:jc w:val="both"/>
    </w:pPr>
    <w:rPr>
      <w:rFonts w:ascii="Times New Roman" w:eastAsia="Times New Roman" w:hAnsi="Times New Roman" w:cs="Times New Roman"/>
      <w:i/>
      <w:iCs/>
      <w:sz w:val="28"/>
      <w:szCs w:val="28"/>
    </w:rPr>
  </w:style>
  <w:style w:type="character" w:customStyle="1" w:styleId="33">
    <w:name w:val="Основной текст3"/>
    <w:basedOn w:val="aff5"/>
    <w:rsid w:val="00D03A4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5pt">
    <w:name w:val="Основной текст + 11;5 pt;Полужирный"/>
    <w:basedOn w:val="aff5"/>
    <w:rsid w:val="00D03A4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ff5"/>
    <w:rsid w:val="00D03A4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ff5"/>
    <w:rsid w:val="00D03A4F"/>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ff5"/>
    <w:rsid w:val="00D03A4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aliases w:val="Без интервала Стандарт,14 _одинарный,Официальный"/>
    <w:link w:val="aff9"/>
    <w:uiPriority w:val="1"/>
    <w:qFormat/>
    <w:rsid w:val="00D03A4F"/>
    <w:pPr>
      <w:suppressAutoHyphens/>
      <w:spacing w:after="0" w:line="240" w:lineRule="auto"/>
    </w:pPr>
    <w:rPr>
      <w:rFonts w:ascii="Times New Roman" w:eastAsia="Calibri" w:hAnsi="Times New Roman" w:cs="Times New Roman"/>
      <w:sz w:val="24"/>
      <w:szCs w:val="24"/>
      <w:lang w:eastAsia="ar-SA"/>
    </w:rPr>
  </w:style>
  <w:style w:type="character" w:customStyle="1" w:styleId="aff9">
    <w:name w:val="Без интервала Знак"/>
    <w:aliases w:val="Без интервала Стандарт Знак,14 _одинарный Знак,Официальный Знак"/>
    <w:basedOn w:val="a0"/>
    <w:link w:val="aff8"/>
    <w:uiPriority w:val="1"/>
    <w:rsid w:val="00D03A4F"/>
    <w:rPr>
      <w:rFonts w:ascii="Times New Roman" w:eastAsia="Calibri" w:hAnsi="Times New Roman" w:cs="Times New Roman"/>
      <w:sz w:val="24"/>
      <w:szCs w:val="24"/>
      <w:lang w:eastAsia="ar-SA"/>
    </w:rPr>
  </w:style>
  <w:style w:type="paragraph" w:customStyle="1" w:styleId="Style20">
    <w:name w:val="Style2"/>
    <w:basedOn w:val="a"/>
    <w:uiPriority w:val="99"/>
    <w:rsid w:val="00D03A4F"/>
    <w:pPr>
      <w:widowControl w:val="0"/>
      <w:autoSpaceDE w:val="0"/>
      <w:autoSpaceDN w:val="0"/>
      <w:adjustRightInd w:val="0"/>
      <w:spacing w:after="0" w:line="319" w:lineRule="exact"/>
      <w:ind w:firstLine="686"/>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D03A4F"/>
    <w:rPr>
      <w:rFonts w:ascii="Times New Roman" w:hAnsi="Times New Roman" w:cs="Times New Roman"/>
      <w:sz w:val="26"/>
      <w:szCs w:val="26"/>
    </w:rPr>
  </w:style>
  <w:style w:type="paragraph" w:customStyle="1" w:styleId="Style50">
    <w:name w:val="Style5"/>
    <w:basedOn w:val="a"/>
    <w:uiPriority w:val="99"/>
    <w:rsid w:val="00D03A4F"/>
    <w:pPr>
      <w:widowControl w:val="0"/>
      <w:autoSpaceDE w:val="0"/>
      <w:autoSpaceDN w:val="0"/>
      <w:adjustRightInd w:val="0"/>
      <w:spacing w:after="0" w:line="480" w:lineRule="exact"/>
      <w:ind w:firstLine="730"/>
      <w:jc w:val="both"/>
    </w:pPr>
    <w:rPr>
      <w:rFonts w:ascii="Arial Black" w:eastAsia="Times New Roman" w:hAnsi="Arial Black"/>
      <w:sz w:val="24"/>
      <w:szCs w:val="24"/>
      <w:lang w:eastAsia="ru-RU"/>
    </w:rPr>
  </w:style>
  <w:style w:type="character" w:customStyle="1" w:styleId="af7">
    <w:name w:val="Абзац списка Знак"/>
    <w:link w:val="af6"/>
    <w:uiPriority w:val="34"/>
    <w:locked/>
    <w:rsid w:val="00D03A4F"/>
    <w:rPr>
      <w:rFonts w:ascii="Times New Roman" w:eastAsia="Times New Roman" w:hAnsi="Times New Roman" w:cs="Times New Roman"/>
      <w:sz w:val="24"/>
      <w:szCs w:val="24"/>
      <w:lang w:eastAsia="ru-RU"/>
    </w:rPr>
  </w:style>
  <w:style w:type="character" w:styleId="affa">
    <w:name w:val="Strong"/>
    <w:basedOn w:val="a0"/>
    <w:uiPriority w:val="22"/>
    <w:qFormat/>
    <w:rsid w:val="00D03A4F"/>
    <w:rPr>
      <w:b/>
      <w:bCs/>
    </w:rPr>
  </w:style>
  <w:style w:type="paragraph" w:customStyle="1" w:styleId="211">
    <w:name w:val="Основной текст 21"/>
    <w:basedOn w:val="a"/>
    <w:uiPriority w:val="99"/>
    <w:rsid w:val="00D03A4F"/>
    <w:pPr>
      <w:overflowPunct w:val="0"/>
      <w:autoSpaceDE w:val="0"/>
      <w:autoSpaceDN w:val="0"/>
      <w:adjustRightInd w:val="0"/>
      <w:spacing w:after="0" w:line="216" w:lineRule="auto"/>
      <w:ind w:firstLine="709"/>
      <w:jc w:val="both"/>
      <w:textAlignment w:val="baseline"/>
    </w:pPr>
    <w:rPr>
      <w:rFonts w:ascii="Arial" w:eastAsia="Times New Roman" w:hAnsi="Arial" w:cs="Times New Roman"/>
      <w:sz w:val="28"/>
      <w:szCs w:val="20"/>
      <w:lang w:val="en-US" w:eastAsia="ru-RU"/>
    </w:rPr>
  </w:style>
  <w:style w:type="paragraph" w:styleId="34">
    <w:name w:val="Body Text 3"/>
    <w:aliases w:val="Знак2 Знак,Знак2"/>
    <w:basedOn w:val="a"/>
    <w:link w:val="35"/>
    <w:uiPriority w:val="99"/>
    <w:rsid w:val="00D03A4F"/>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aliases w:val="Знак2 Знак Знак,Знак2 Знак1"/>
    <w:basedOn w:val="a0"/>
    <w:link w:val="34"/>
    <w:uiPriority w:val="99"/>
    <w:rsid w:val="00D03A4F"/>
    <w:rPr>
      <w:rFonts w:ascii="Times New Roman" w:eastAsia="Times New Roman" w:hAnsi="Times New Roman" w:cs="Times New Roman"/>
      <w:sz w:val="16"/>
      <w:szCs w:val="16"/>
      <w:lang w:eastAsia="ru-RU"/>
    </w:rPr>
  </w:style>
  <w:style w:type="character" w:customStyle="1" w:styleId="FontStyle27">
    <w:name w:val="Font Style27"/>
    <w:basedOn w:val="a0"/>
    <w:rsid w:val="00D03A4F"/>
    <w:rPr>
      <w:rFonts w:ascii="Times New Roman" w:hAnsi="Times New Roman" w:cs="Times New Roman"/>
      <w:sz w:val="26"/>
      <w:szCs w:val="26"/>
    </w:rPr>
  </w:style>
  <w:style w:type="character" w:customStyle="1" w:styleId="FontStyle28">
    <w:name w:val="Font Style28"/>
    <w:basedOn w:val="a0"/>
    <w:uiPriority w:val="99"/>
    <w:rsid w:val="00D03A4F"/>
    <w:rPr>
      <w:rFonts w:ascii="Times New Roman" w:hAnsi="Times New Roman" w:cs="Times New Roman"/>
      <w:b/>
      <w:bCs/>
      <w:spacing w:val="-10"/>
      <w:sz w:val="28"/>
      <w:szCs w:val="28"/>
    </w:rPr>
  </w:style>
  <w:style w:type="paragraph" w:customStyle="1" w:styleId="Style16">
    <w:name w:val="Style16"/>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D03A4F"/>
    <w:rPr>
      <w:rFonts w:ascii="Times New Roman" w:hAnsi="Times New Roman" w:cs="Times New Roman"/>
      <w:sz w:val="22"/>
      <w:szCs w:val="22"/>
    </w:rPr>
  </w:style>
  <w:style w:type="paragraph" w:customStyle="1" w:styleId="consplustitle">
    <w:name w:val="consplustitle"/>
    <w:basedOn w:val="a"/>
    <w:rsid w:val="00D03A4F"/>
    <w:pPr>
      <w:autoSpaceDE w:val="0"/>
      <w:autoSpaceDN w:val="0"/>
      <w:spacing w:after="0" w:line="240" w:lineRule="auto"/>
    </w:pPr>
    <w:rPr>
      <w:rFonts w:ascii="Times New Roman" w:eastAsia="Times New Roman" w:hAnsi="Times New Roman" w:cs="Times New Roman"/>
      <w:b/>
      <w:bCs/>
      <w:sz w:val="24"/>
      <w:szCs w:val="24"/>
      <w:lang w:eastAsia="ru-RU"/>
    </w:rPr>
  </w:style>
  <w:style w:type="character" w:customStyle="1" w:styleId="FontStyle46">
    <w:name w:val="Font Style46"/>
    <w:basedOn w:val="a0"/>
    <w:uiPriority w:val="99"/>
    <w:rsid w:val="00D03A4F"/>
    <w:rPr>
      <w:rFonts w:ascii="Times New Roman" w:hAnsi="Times New Roman" w:cs="Times New Roman"/>
      <w:sz w:val="28"/>
      <w:szCs w:val="28"/>
    </w:rPr>
  </w:style>
  <w:style w:type="paragraph" w:customStyle="1" w:styleId="ConsNormal">
    <w:name w:val="ConsNormal"/>
    <w:rsid w:val="00D03A4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c">
    <w:name w:val="Îáû÷íûé1"/>
    <w:rsid w:val="00D03A4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d">
    <w:name w:val="1"/>
    <w:basedOn w:val="a"/>
    <w:rsid w:val="00D03A4F"/>
    <w:pPr>
      <w:overflowPunct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110">
    <w:name w:val="Основной_текст_1.1."/>
    <w:basedOn w:val="a"/>
    <w:rsid w:val="00D03A4F"/>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Times New Roman" w:eastAsia="Calibri" w:hAnsi="Times New Roman" w:cs="Times New Roman"/>
      <w:sz w:val="28"/>
      <w:szCs w:val="20"/>
      <w:lang w:eastAsia="ru-RU"/>
    </w:rPr>
  </w:style>
  <w:style w:type="paragraph" w:styleId="26">
    <w:name w:val="Body Text 2"/>
    <w:basedOn w:val="a"/>
    <w:link w:val="28"/>
    <w:uiPriority w:val="99"/>
    <w:rsid w:val="00D03A4F"/>
    <w:pPr>
      <w:spacing w:after="120" w:line="480" w:lineRule="auto"/>
    </w:pPr>
    <w:rPr>
      <w:rFonts w:ascii="Calibri" w:eastAsia="Times New Roman" w:hAnsi="Calibri" w:cs="Times New Roman"/>
    </w:rPr>
  </w:style>
  <w:style w:type="character" w:customStyle="1" w:styleId="28">
    <w:name w:val="Основной текст 2 Знак"/>
    <w:basedOn w:val="a0"/>
    <w:link w:val="26"/>
    <w:uiPriority w:val="99"/>
    <w:rsid w:val="00D03A4F"/>
    <w:rPr>
      <w:rFonts w:ascii="Calibri" w:eastAsia="Times New Roman" w:hAnsi="Calibri" w:cs="Times New Roman"/>
    </w:rPr>
  </w:style>
  <w:style w:type="paragraph" w:styleId="affb">
    <w:name w:val="Plain Text"/>
    <w:basedOn w:val="a"/>
    <w:link w:val="affc"/>
    <w:uiPriority w:val="99"/>
    <w:rsid w:val="00D03A4F"/>
    <w:pPr>
      <w:spacing w:after="0" w:line="240" w:lineRule="auto"/>
    </w:pPr>
    <w:rPr>
      <w:rFonts w:ascii="Courier New" w:eastAsia="Times New Roman" w:hAnsi="Courier New" w:cs="Times New Roman"/>
      <w:sz w:val="20"/>
      <w:szCs w:val="20"/>
      <w:lang w:eastAsia="ru-RU"/>
    </w:rPr>
  </w:style>
  <w:style w:type="character" w:customStyle="1" w:styleId="affc">
    <w:name w:val="Текст Знак"/>
    <w:basedOn w:val="a0"/>
    <w:link w:val="affb"/>
    <w:uiPriority w:val="99"/>
    <w:rsid w:val="00D03A4F"/>
    <w:rPr>
      <w:rFonts w:ascii="Courier New" w:eastAsia="Times New Roman" w:hAnsi="Courier New" w:cs="Times New Roman"/>
      <w:sz w:val="20"/>
      <w:szCs w:val="20"/>
      <w:lang w:eastAsia="ru-RU"/>
    </w:rPr>
  </w:style>
  <w:style w:type="paragraph" w:customStyle="1" w:styleId="Body1">
    <w:name w:val="Body 1"/>
    <w:rsid w:val="00D03A4F"/>
    <w:pPr>
      <w:spacing w:after="0" w:line="240" w:lineRule="auto"/>
    </w:pPr>
    <w:rPr>
      <w:rFonts w:ascii="Helvetica" w:eastAsia="Arial Unicode MS" w:hAnsi="Helvetica" w:cs="Times New Roman"/>
      <w:color w:val="000000"/>
      <w:sz w:val="24"/>
      <w:szCs w:val="20"/>
      <w:lang w:eastAsia="ru-RU"/>
    </w:rPr>
  </w:style>
  <w:style w:type="paragraph" w:customStyle="1" w:styleId="affd">
    <w:name w:val="МОН"/>
    <w:basedOn w:val="a"/>
    <w:link w:val="affe"/>
    <w:qFormat/>
    <w:rsid w:val="00D03A4F"/>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e">
    <w:name w:val="МОН Знак"/>
    <w:basedOn w:val="a0"/>
    <w:link w:val="affd"/>
    <w:locked/>
    <w:rsid w:val="00D03A4F"/>
    <w:rPr>
      <w:rFonts w:ascii="Times New Roman" w:eastAsia="Times New Roman" w:hAnsi="Times New Roman" w:cs="Times New Roman"/>
      <w:sz w:val="28"/>
      <w:szCs w:val="20"/>
      <w:lang w:eastAsia="ru-RU"/>
    </w:rPr>
  </w:style>
  <w:style w:type="character" w:customStyle="1" w:styleId="FontStyle24">
    <w:name w:val="Font Style24"/>
    <w:rsid w:val="00D03A4F"/>
    <w:rPr>
      <w:rFonts w:ascii="Times New Roman" w:hAnsi="Times New Roman" w:cs="Times New Roman"/>
      <w:b/>
      <w:bCs/>
      <w:sz w:val="26"/>
      <w:szCs w:val="26"/>
    </w:rPr>
  </w:style>
  <w:style w:type="paragraph" w:customStyle="1" w:styleId="Style60">
    <w:name w:val="Style6"/>
    <w:basedOn w:val="a"/>
    <w:uiPriority w:val="99"/>
    <w:rsid w:val="00D03A4F"/>
    <w:pPr>
      <w:widowControl w:val="0"/>
      <w:autoSpaceDE w:val="0"/>
      <w:autoSpaceDN w:val="0"/>
      <w:adjustRightInd w:val="0"/>
      <w:spacing w:after="0" w:line="411" w:lineRule="exact"/>
      <w:ind w:firstLine="691"/>
      <w:jc w:val="both"/>
    </w:pPr>
    <w:rPr>
      <w:rFonts w:ascii="Times New Roman" w:eastAsia="Times New Roman" w:hAnsi="Times New Roman" w:cs="Times New Roman"/>
      <w:sz w:val="24"/>
      <w:szCs w:val="24"/>
      <w:lang w:eastAsia="ru-RU"/>
    </w:rPr>
  </w:style>
  <w:style w:type="paragraph" w:styleId="36">
    <w:name w:val="Body Text Indent 3"/>
    <w:basedOn w:val="a"/>
    <w:link w:val="37"/>
    <w:uiPriority w:val="99"/>
    <w:unhideWhenUsed/>
    <w:rsid w:val="00D03A4F"/>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uiPriority w:val="99"/>
    <w:rsid w:val="00D03A4F"/>
    <w:rPr>
      <w:rFonts w:ascii="Times New Roman" w:eastAsia="Times New Roman" w:hAnsi="Times New Roman" w:cs="Times New Roman"/>
      <w:sz w:val="16"/>
      <w:szCs w:val="16"/>
      <w:lang w:eastAsia="ru-RU"/>
    </w:rPr>
  </w:style>
  <w:style w:type="paragraph" w:customStyle="1" w:styleId="s3">
    <w:name w:val="s_3"/>
    <w:basedOn w:val="a"/>
    <w:rsid w:val="00D03A4F"/>
    <w:pPr>
      <w:spacing w:before="100" w:beforeAutospacing="1" w:after="100" w:afterAutospacing="1" w:line="240" w:lineRule="auto"/>
      <w:jc w:val="center"/>
    </w:pPr>
    <w:rPr>
      <w:rFonts w:ascii="Times New Roman" w:eastAsia="Times New Roman" w:hAnsi="Times New Roman" w:cs="Times New Roman"/>
      <w:b/>
      <w:bCs/>
      <w:color w:val="000080"/>
      <w:sz w:val="23"/>
      <w:szCs w:val="23"/>
      <w:lang w:eastAsia="ru-RU"/>
    </w:rPr>
  </w:style>
  <w:style w:type="paragraph" w:styleId="afff">
    <w:name w:val="Block Text"/>
    <w:basedOn w:val="a"/>
    <w:uiPriority w:val="99"/>
    <w:rsid w:val="00D03A4F"/>
    <w:pPr>
      <w:suppressAutoHyphens/>
      <w:spacing w:after="0" w:line="288" w:lineRule="auto"/>
      <w:ind w:left="140" w:right="-161" w:firstLine="700"/>
      <w:jc w:val="both"/>
    </w:pPr>
    <w:rPr>
      <w:rFonts w:ascii="Times New Roman" w:eastAsia="Times New Roman" w:hAnsi="Times New Roman" w:cs="Times New Roman"/>
      <w:sz w:val="28"/>
      <w:szCs w:val="28"/>
      <w:lang w:eastAsia="ar-SA"/>
    </w:rPr>
  </w:style>
  <w:style w:type="paragraph" w:customStyle="1" w:styleId="Style7">
    <w:name w:val="Style7"/>
    <w:basedOn w:val="a"/>
    <w:uiPriority w:val="99"/>
    <w:rsid w:val="00D03A4F"/>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lang w:eastAsia="ru-RU"/>
    </w:rPr>
  </w:style>
  <w:style w:type="character" w:customStyle="1" w:styleId="FontStyle20">
    <w:name w:val="Font Style20"/>
    <w:basedOn w:val="a0"/>
    <w:uiPriority w:val="99"/>
    <w:rsid w:val="00D03A4F"/>
    <w:rPr>
      <w:rFonts w:ascii="Times New Roman" w:hAnsi="Times New Roman" w:cs="Times New Roman"/>
      <w:sz w:val="26"/>
      <w:szCs w:val="26"/>
    </w:rPr>
  </w:style>
  <w:style w:type="paragraph" w:customStyle="1" w:styleId="Style23">
    <w:name w:val="Style23"/>
    <w:basedOn w:val="a"/>
    <w:uiPriority w:val="99"/>
    <w:rsid w:val="00D03A4F"/>
    <w:pPr>
      <w:widowControl w:val="0"/>
      <w:autoSpaceDE w:val="0"/>
      <w:autoSpaceDN w:val="0"/>
      <w:adjustRightInd w:val="0"/>
      <w:spacing w:after="0" w:line="485" w:lineRule="exact"/>
      <w:ind w:firstLine="566"/>
      <w:jc w:val="both"/>
    </w:pPr>
    <w:rPr>
      <w:rFonts w:ascii="Cambria" w:eastAsia="Times New Roman" w:hAnsi="Cambria"/>
      <w:sz w:val="24"/>
      <w:szCs w:val="24"/>
      <w:lang w:eastAsia="ru-RU"/>
    </w:rPr>
  </w:style>
  <w:style w:type="character" w:customStyle="1" w:styleId="FontStyle34">
    <w:name w:val="Font Style34"/>
    <w:basedOn w:val="a0"/>
    <w:uiPriority w:val="99"/>
    <w:rsid w:val="00D03A4F"/>
    <w:rPr>
      <w:rFonts w:ascii="Times New Roman" w:hAnsi="Times New Roman" w:cs="Times New Roman"/>
      <w:sz w:val="26"/>
      <w:szCs w:val="26"/>
    </w:rPr>
  </w:style>
  <w:style w:type="paragraph" w:customStyle="1" w:styleId="Style14">
    <w:name w:val="Style14"/>
    <w:basedOn w:val="a"/>
    <w:uiPriority w:val="99"/>
    <w:rsid w:val="00D03A4F"/>
    <w:pPr>
      <w:widowControl w:val="0"/>
      <w:autoSpaceDE w:val="0"/>
      <w:autoSpaceDN w:val="0"/>
      <w:adjustRightInd w:val="0"/>
      <w:spacing w:after="0" w:line="482" w:lineRule="exact"/>
      <w:ind w:firstLine="902"/>
      <w:jc w:val="both"/>
    </w:pPr>
    <w:rPr>
      <w:rFonts w:ascii="Cambria" w:eastAsia="Times New Roman" w:hAnsi="Cambria"/>
      <w:sz w:val="24"/>
      <w:szCs w:val="24"/>
      <w:lang w:eastAsia="ru-RU"/>
    </w:rPr>
  </w:style>
  <w:style w:type="paragraph" w:customStyle="1" w:styleId="Style19">
    <w:name w:val="Style19"/>
    <w:basedOn w:val="a"/>
    <w:uiPriority w:val="99"/>
    <w:rsid w:val="00D03A4F"/>
    <w:pPr>
      <w:widowControl w:val="0"/>
      <w:autoSpaceDE w:val="0"/>
      <w:autoSpaceDN w:val="0"/>
      <w:adjustRightInd w:val="0"/>
      <w:spacing w:after="0" w:line="480" w:lineRule="exact"/>
      <w:jc w:val="right"/>
    </w:pPr>
    <w:rPr>
      <w:rFonts w:ascii="Cambria" w:eastAsia="Times New Roman" w:hAnsi="Cambria"/>
      <w:sz w:val="24"/>
      <w:szCs w:val="24"/>
      <w:lang w:eastAsia="ru-RU"/>
    </w:rPr>
  </w:style>
  <w:style w:type="paragraph" w:customStyle="1" w:styleId="Style200">
    <w:name w:val="Style20"/>
    <w:basedOn w:val="a"/>
    <w:uiPriority w:val="99"/>
    <w:rsid w:val="00D03A4F"/>
    <w:pPr>
      <w:widowControl w:val="0"/>
      <w:autoSpaceDE w:val="0"/>
      <w:autoSpaceDN w:val="0"/>
      <w:adjustRightInd w:val="0"/>
      <w:spacing w:after="0" w:line="254" w:lineRule="exact"/>
      <w:jc w:val="center"/>
    </w:pPr>
    <w:rPr>
      <w:rFonts w:ascii="Cambria" w:eastAsia="Times New Roman" w:hAnsi="Cambria"/>
      <w:sz w:val="24"/>
      <w:szCs w:val="24"/>
      <w:lang w:eastAsia="ru-RU"/>
    </w:rPr>
  </w:style>
  <w:style w:type="paragraph" w:customStyle="1" w:styleId="Style24">
    <w:name w:val="Style24"/>
    <w:basedOn w:val="a"/>
    <w:uiPriority w:val="99"/>
    <w:rsid w:val="00D03A4F"/>
    <w:pPr>
      <w:widowControl w:val="0"/>
      <w:autoSpaceDE w:val="0"/>
      <w:autoSpaceDN w:val="0"/>
      <w:adjustRightInd w:val="0"/>
      <w:spacing w:after="0" w:line="482" w:lineRule="exact"/>
      <w:ind w:firstLine="576"/>
      <w:jc w:val="both"/>
    </w:pPr>
    <w:rPr>
      <w:rFonts w:ascii="Cambria" w:eastAsia="Times New Roman" w:hAnsi="Cambria"/>
      <w:sz w:val="24"/>
      <w:szCs w:val="24"/>
      <w:lang w:eastAsia="ru-RU"/>
    </w:rPr>
  </w:style>
  <w:style w:type="character" w:customStyle="1" w:styleId="FontStyle33">
    <w:name w:val="Font Style33"/>
    <w:basedOn w:val="a0"/>
    <w:uiPriority w:val="99"/>
    <w:rsid w:val="00D03A4F"/>
    <w:rPr>
      <w:rFonts w:ascii="Times New Roman" w:hAnsi="Times New Roman" w:cs="Times New Roman"/>
      <w:b/>
      <w:bCs/>
      <w:sz w:val="20"/>
      <w:szCs w:val="20"/>
    </w:rPr>
  </w:style>
  <w:style w:type="paragraph" w:customStyle="1" w:styleId="Style80">
    <w:name w:val="Style8"/>
    <w:basedOn w:val="a"/>
    <w:uiPriority w:val="99"/>
    <w:rsid w:val="00D03A4F"/>
    <w:pPr>
      <w:widowControl w:val="0"/>
      <w:autoSpaceDE w:val="0"/>
      <w:autoSpaceDN w:val="0"/>
      <w:adjustRightInd w:val="0"/>
      <w:spacing w:after="0" w:line="211" w:lineRule="exact"/>
    </w:pPr>
    <w:rPr>
      <w:rFonts w:ascii="Times New Roman" w:eastAsia="Times New Roman" w:hAnsi="Times New Roman" w:cs="Times New Roman"/>
      <w:sz w:val="24"/>
      <w:szCs w:val="24"/>
      <w:lang w:eastAsia="ru-RU"/>
    </w:rPr>
  </w:style>
  <w:style w:type="paragraph" w:customStyle="1" w:styleId="Style110">
    <w:name w:val="Style11"/>
    <w:basedOn w:val="a"/>
    <w:uiPriority w:val="99"/>
    <w:rsid w:val="00D03A4F"/>
    <w:pPr>
      <w:widowControl w:val="0"/>
      <w:autoSpaceDE w:val="0"/>
      <w:autoSpaceDN w:val="0"/>
      <w:adjustRightInd w:val="0"/>
      <w:spacing w:after="0" w:line="429" w:lineRule="exact"/>
      <w:jc w:val="both"/>
    </w:pPr>
    <w:rPr>
      <w:rFonts w:ascii="Times New Roman" w:eastAsia="Times New Roman" w:hAnsi="Times New Roman" w:cs="Times New Roman"/>
      <w:sz w:val="24"/>
      <w:szCs w:val="24"/>
      <w:lang w:eastAsia="ru-RU"/>
    </w:rPr>
  </w:style>
  <w:style w:type="paragraph" w:customStyle="1" w:styleId="Style29">
    <w:name w:val="Style29"/>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03A4F"/>
    <w:rPr>
      <w:rFonts w:ascii="Sylfaen" w:hAnsi="Sylfaen" w:cs="Sylfaen"/>
      <w:b/>
      <w:bCs/>
      <w:sz w:val="18"/>
      <w:szCs w:val="18"/>
    </w:rPr>
  </w:style>
  <w:style w:type="character" w:customStyle="1" w:styleId="FontStyle38">
    <w:name w:val="Font Style38"/>
    <w:basedOn w:val="a0"/>
    <w:uiPriority w:val="99"/>
    <w:rsid w:val="00D03A4F"/>
    <w:rPr>
      <w:rFonts w:ascii="Times New Roman" w:hAnsi="Times New Roman" w:cs="Times New Roman"/>
      <w:sz w:val="26"/>
      <w:szCs w:val="26"/>
    </w:rPr>
  </w:style>
  <w:style w:type="character" w:customStyle="1" w:styleId="FontStyle17">
    <w:name w:val="Font Style17"/>
    <w:basedOn w:val="a0"/>
    <w:uiPriority w:val="99"/>
    <w:rsid w:val="00D03A4F"/>
    <w:rPr>
      <w:rFonts w:ascii="Times New Roman" w:hAnsi="Times New Roman" w:cs="Times New Roman"/>
      <w:sz w:val="26"/>
      <w:szCs w:val="26"/>
    </w:rPr>
  </w:style>
  <w:style w:type="paragraph" w:customStyle="1" w:styleId="Style15">
    <w:name w:val="Style15"/>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4">
    <w:name w:val="Font Style74"/>
    <w:basedOn w:val="a0"/>
    <w:uiPriority w:val="99"/>
    <w:rsid w:val="00D03A4F"/>
    <w:rPr>
      <w:rFonts w:ascii="Times New Roman" w:hAnsi="Times New Roman" w:cs="Times New Roman"/>
      <w:sz w:val="26"/>
      <w:szCs w:val="26"/>
    </w:rPr>
  </w:style>
  <w:style w:type="paragraph" w:customStyle="1" w:styleId="ConsNonformat">
    <w:name w:val="ConsNonformat"/>
    <w:uiPriority w:val="99"/>
    <w:rsid w:val="00D03A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Цветовое выделение"/>
    <w:rsid w:val="00D03A4F"/>
    <w:rPr>
      <w:b/>
      <w:bCs/>
      <w:color w:val="000080"/>
    </w:rPr>
  </w:style>
  <w:style w:type="character" w:customStyle="1" w:styleId="FontStyle88">
    <w:name w:val="Font Style88"/>
    <w:basedOn w:val="a0"/>
    <w:uiPriority w:val="99"/>
    <w:rsid w:val="00D03A4F"/>
    <w:rPr>
      <w:rFonts w:ascii="Times New Roman" w:hAnsi="Times New Roman" w:cs="Times New Roman"/>
      <w:sz w:val="18"/>
      <w:szCs w:val="18"/>
    </w:rPr>
  </w:style>
  <w:style w:type="paragraph" w:customStyle="1" w:styleId="Style77">
    <w:name w:val="Style77"/>
    <w:basedOn w:val="a"/>
    <w:uiPriority w:val="99"/>
    <w:rsid w:val="00D03A4F"/>
    <w:pPr>
      <w:widowControl w:val="0"/>
      <w:autoSpaceDE w:val="0"/>
      <w:autoSpaceDN w:val="0"/>
      <w:adjustRightInd w:val="0"/>
      <w:spacing w:after="0" w:line="217" w:lineRule="exact"/>
      <w:ind w:firstLine="490"/>
      <w:jc w:val="both"/>
    </w:pPr>
    <w:rPr>
      <w:rFonts w:ascii="Times New Roman" w:eastAsia="Times New Roman" w:hAnsi="Times New Roman" w:cs="Times New Roman"/>
      <w:sz w:val="24"/>
      <w:szCs w:val="24"/>
      <w:lang w:eastAsia="ru-RU"/>
    </w:rPr>
  </w:style>
  <w:style w:type="paragraph" w:customStyle="1" w:styleId="ConsPlusTitle0">
    <w:name w:val="ConsPlusTitle"/>
    <w:rsid w:val="00D03A4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D03A4F"/>
    <w:rPr>
      <w:rFonts w:ascii="Times New Roman" w:hAnsi="Times New Roman" w:cs="Times New Roman"/>
      <w:sz w:val="28"/>
      <w:szCs w:val="28"/>
    </w:rPr>
  </w:style>
  <w:style w:type="paragraph" w:customStyle="1" w:styleId="afff1">
    <w:name w:val="Письмо"/>
    <w:basedOn w:val="a"/>
    <w:link w:val="afff2"/>
    <w:qFormat/>
    <w:rsid w:val="00D03A4F"/>
    <w:pPr>
      <w:spacing w:after="0" w:line="320" w:lineRule="exact"/>
      <w:ind w:firstLine="720"/>
      <w:jc w:val="both"/>
    </w:pPr>
    <w:rPr>
      <w:rFonts w:ascii="Times New Roman" w:eastAsia="Calibri" w:hAnsi="Times New Roman" w:cs="Times New Roman"/>
      <w:sz w:val="28"/>
      <w:szCs w:val="20"/>
      <w:lang w:eastAsia="ru-RU"/>
    </w:rPr>
  </w:style>
  <w:style w:type="paragraph" w:customStyle="1" w:styleId="1e">
    <w:name w:val="Абзац списка1"/>
    <w:basedOn w:val="a"/>
    <w:rsid w:val="00D03A4F"/>
    <w:pPr>
      <w:ind w:left="720"/>
      <w:contextualSpacing/>
    </w:pPr>
    <w:rPr>
      <w:rFonts w:ascii="Calibri" w:eastAsia="Times New Roman" w:hAnsi="Calibri" w:cs="Times New Roman"/>
    </w:rPr>
  </w:style>
  <w:style w:type="character" w:customStyle="1" w:styleId="FontStyle18">
    <w:name w:val="Font Style18"/>
    <w:uiPriority w:val="99"/>
    <w:rsid w:val="00D03A4F"/>
    <w:rPr>
      <w:rFonts w:ascii="Times New Roman" w:hAnsi="Times New Roman" w:cs="Times New Roman" w:hint="default"/>
      <w:sz w:val="28"/>
      <w:szCs w:val="28"/>
    </w:rPr>
  </w:style>
  <w:style w:type="paragraph" w:customStyle="1" w:styleId="1">
    <w:name w:val="Знак Знак1 Знак"/>
    <w:basedOn w:val="a"/>
    <w:semiHidden/>
    <w:rsid w:val="00D03A4F"/>
    <w:pPr>
      <w:numPr>
        <w:numId w:val="1"/>
      </w:numPr>
      <w:tabs>
        <w:tab w:val="clear" w:pos="709"/>
        <w:tab w:val="num" w:pos="360"/>
      </w:tabs>
      <w:spacing w:before="120" w:after="160" w:line="240" w:lineRule="exact"/>
      <w:ind w:left="0" w:firstLine="0"/>
      <w:jc w:val="both"/>
    </w:pPr>
    <w:rPr>
      <w:rFonts w:ascii="Verdana" w:eastAsia="Times New Roman" w:hAnsi="Verdana" w:cs="Times New Roman"/>
      <w:sz w:val="20"/>
      <w:szCs w:val="20"/>
      <w:lang w:val="en-US"/>
    </w:rPr>
  </w:style>
  <w:style w:type="character" w:customStyle="1" w:styleId="FontStyle19">
    <w:name w:val="Font Style19"/>
    <w:basedOn w:val="a0"/>
    <w:uiPriority w:val="99"/>
    <w:rsid w:val="00D03A4F"/>
    <w:rPr>
      <w:rFonts w:ascii="Times New Roman" w:hAnsi="Times New Roman" w:cs="Times New Roman"/>
      <w:sz w:val="26"/>
      <w:szCs w:val="26"/>
    </w:rPr>
  </w:style>
  <w:style w:type="character" w:customStyle="1" w:styleId="FontStyle25">
    <w:name w:val="Font Style25"/>
    <w:basedOn w:val="a0"/>
    <w:uiPriority w:val="99"/>
    <w:rsid w:val="00D03A4F"/>
    <w:rPr>
      <w:rFonts w:ascii="Times New Roman" w:hAnsi="Times New Roman" w:cs="Times New Roman"/>
      <w:sz w:val="26"/>
      <w:szCs w:val="26"/>
    </w:rPr>
  </w:style>
  <w:style w:type="paragraph" w:customStyle="1" w:styleId="Style22">
    <w:name w:val="Style22"/>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uiPriority w:val="99"/>
    <w:rsid w:val="00D03A4F"/>
    <w:rPr>
      <w:rFonts w:ascii="Times New Roman" w:hAnsi="Times New Roman" w:cs="Times New Roman"/>
      <w:b/>
      <w:bCs/>
      <w:sz w:val="20"/>
      <w:szCs w:val="20"/>
    </w:rPr>
  </w:style>
  <w:style w:type="character" w:customStyle="1" w:styleId="FontStyle48">
    <w:name w:val="Font Style48"/>
    <w:basedOn w:val="a0"/>
    <w:uiPriority w:val="99"/>
    <w:rsid w:val="00D03A4F"/>
    <w:rPr>
      <w:rFonts w:ascii="Times New Roman" w:hAnsi="Times New Roman" w:cs="Times New Roman"/>
      <w:sz w:val="26"/>
      <w:szCs w:val="26"/>
    </w:rPr>
  </w:style>
  <w:style w:type="paragraph" w:customStyle="1" w:styleId="Style100">
    <w:name w:val="Style10"/>
    <w:basedOn w:val="a"/>
    <w:uiPriority w:val="99"/>
    <w:rsid w:val="00D03A4F"/>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0">
    <w:name w:val="Style9"/>
    <w:basedOn w:val="a"/>
    <w:uiPriority w:val="99"/>
    <w:rsid w:val="00D03A4F"/>
    <w:pPr>
      <w:widowControl w:val="0"/>
      <w:autoSpaceDE w:val="0"/>
      <w:autoSpaceDN w:val="0"/>
      <w:adjustRightInd w:val="0"/>
      <w:spacing w:after="0" w:line="458" w:lineRule="exact"/>
      <w:ind w:firstLine="629"/>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D03A4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3">
    <w:name w:val="Сноска_"/>
    <w:basedOn w:val="a0"/>
    <w:rsid w:val="00D03A4F"/>
    <w:rPr>
      <w:rFonts w:eastAsia="Times New Roman" w:cs="Times New Roman"/>
      <w:sz w:val="20"/>
      <w:szCs w:val="20"/>
      <w:shd w:val="clear" w:color="auto" w:fill="FFFFFF"/>
    </w:rPr>
  </w:style>
  <w:style w:type="character" w:customStyle="1" w:styleId="afff4">
    <w:name w:val="Колонтитул_"/>
    <w:basedOn w:val="a0"/>
    <w:rsid w:val="00D03A4F"/>
    <w:rPr>
      <w:rFonts w:ascii="Times New Roman" w:eastAsia="Times New Roman" w:hAnsi="Times New Roman" w:cs="Times New Roman"/>
      <w:b w:val="0"/>
      <w:bCs w:val="0"/>
      <w:i w:val="0"/>
      <w:iCs w:val="0"/>
      <w:smallCaps w:val="0"/>
      <w:strike w:val="0"/>
      <w:sz w:val="20"/>
      <w:szCs w:val="20"/>
      <w:u w:val="none"/>
    </w:rPr>
  </w:style>
  <w:style w:type="character" w:customStyle="1" w:styleId="105pt0">
    <w:name w:val="Основной текст + 10;5 pt;Полужирный"/>
    <w:basedOn w:val="aff5"/>
    <w:rsid w:val="00D03A4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
    <w:name w:val="Подпись к таблице (2)_"/>
    <w:basedOn w:val="a0"/>
    <w:rsid w:val="00D03A4F"/>
    <w:rPr>
      <w:rFonts w:ascii="Times New Roman" w:eastAsia="Times New Roman" w:hAnsi="Times New Roman" w:cs="Times New Roman"/>
      <w:b/>
      <w:bCs/>
      <w:i w:val="0"/>
      <w:iCs w:val="0"/>
      <w:smallCaps w:val="0"/>
      <w:strike w:val="0"/>
      <w:u w:val="none"/>
    </w:rPr>
  </w:style>
  <w:style w:type="character" w:customStyle="1" w:styleId="2a">
    <w:name w:val="Подпись к таблице (2)"/>
    <w:basedOn w:val="29"/>
    <w:rsid w:val="00D03A4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5">
    <w:name w:val="Подпись к таблице_"/>
    <w:basedOn w:val="a0"/>
    <w:link w:val="afff6"/>
    <w:rsid w:val="00D03A4F"/>
    <w:rPr>
      <w:rFonts w:eastAsia="Times New Roman" w:cs="Times New Roman"/>
      <w:sz w:val="20"/>
      <w:szCs w:val="20"/>
      <w:shd w:val="clear" w:color="auto" w:fill="FFFFFF"/>
    </w:rPr>
  </w:style>
  <w:style w:type="paragraph" w:customStyle="1" w:styleId="afff6">
    <w:name w:val="Подпись к таблице"/>
    <w:basedOn w:val="a"/>
    <w:link w:val="afff5"/>
    <w:rsid w:val="00D03A4F"/>
    <w:pPr>
      <w:widowControl w:val="0"/>
      <w:shd w:val="clear" w:color="auto" w:fill="FFFFFF"/>
      <w:spacing w:after="0" w:line="230" w:lineRule="exact"/>
      <w:ind w:firstLine="720"/>
      <w:jc w:val="both"/>
    </w:pPr>
    <w:rPr>
      <w:rFonts w:eastAsia="Times New Roman" w:cs="Times New Roman"/>
      <w:sz w:val="20"/>
      <w:szCs w:val="20"/>
    </w:rPr>
  </w:style>
  <w:style w:type="character" w:customStyle="1" w:styleId="afff7">
    <w:name w:val="Подпись к картинке_"/>
    <w:basedOn w:val="a0"/>
    <w:link w:val="afff8"/>
    <w:rsid w:val="00D03A4F"/>
    <w:rPr>
      <w:rFonts w:eastAsia="Times New Roman" w:cs="Times New Roman"/>
      <w:b/>
      <w:bCs/>
      <w:i/>
      <w:iCs/>
      <w:sz w:val="23"/>
      <w:szCs w:val="23"/>
      <w:shd w:val="clear" w:color="auto" w:fill="FFFFFF"/>
    </w:rPr>
  </w:style>
  <w:style w:type="paragraph" w:customStyle="1" w:styleId="afff8">
    <w:name w:val="Подпись к картинке"/>
    <w:basedOn w:val="a"/>
    <w:link w:val="afff7"/>
    <w:rsid w:val="00D03A4F"/>
    <w:pPr>
      <w:widowControl w:val="0"/>
      <w:shd w:val="clear" w:color="auto" w:fill="FFFFFF"/>
      <w:spacing w:after="0" w:line="278" w:lineRule="exact"/>
      <w:ind w:firstLine="100"/>
    </w:pPr>
    <w:rPr>
      <w:rFonts w:eastAsia="Times New Roman" w:cs="Times New Roman"/>
      <w:b/>
      <w:bCs/>
      <w:i/>
      <w:iCs/>
      <w:sz w:val="23"/>
      <w:szCs w:val="23"/>
    </w:rPr>
  </w:style>
  <w:style w:type="character" w:customStyle="1" w:styleId="9pt">
    <w:name w:val="Основной текст + 9 pt"/>
    <w:basedOn w:val="aff5"/>
    <w:rsid w:val="00D03A4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ff5"/>
    <w:rsid w:val="00D03A4F"/>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MicrosoftSansSerif115pt">
    <w:name w:val="Основной текст + Microsoft Sans Serif;11;5 pt"/>
    <w:basedOn w:val="aff5"/>
    <w:rsid w:val="00D03A4F"/>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 + Не полужирный"/>
    <w:basedOn w:val="22"/>
    <w:rsid w:val="00D03A4F"/>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ff9">
    <w:name w:val="Revision"/>
    <w:hidden/>
    <w:uiPriority w:val="99"/>
    <w:semiHidden/>
    <w:rsid w:val="00D03A4F"/>
    <w:pPr>
      <w:spacing w:after="0" w:line="240" w:lineRule="auto"/>
    </w:pPr>
    <w:rPr>
      <w:rFonts w:ascii="Times New Roman" w:eastAsia="Times New Roman" w:hAnsi="Times New Roman" w:cs="Times New Roman"/>
      <w:sz w:val="24"/>
      <w:szCs w:val="24"/>
      <w:lang w:eastAsia="ru-RU"/>
    </w:rPr>
  </w:style>
  <w:style w:type="paragraph" w:styleId="afffa">
    <w:name w:val="Document Map"/>
    <w:basedOn w:val="a"/>
    <w:link w:val="afffb"/>
    <w:uiPriority w:val="99"/>
    <w:semiHidden/>
    <w:unhideWhenUsed/>
    <w:rsid w:val="00D03A4F"/>
    <w:pPr>
      <w:spacing w:after="0" w:line="240" w:lineRule="auto"/>
    </w:pPr>
    <w:rPr>
      <w:rFonts w:ascii="Tahoma" w:eastAsia="Times New Roman" w:hAnsi="Tahoma" w:cs="Tahoma"/>
      <w:sz w:val="16"/>
      <w:szCs w:val="16"/>
      <w:lang w:eastAsia="ru-RU"/>
    </w:rPr>
  </w:style>
  <w:style w:type="character" w:customStyle="1" w:styleId="afffb">
    <w:name w:val="Схема документа Знак"/>
    <w:basedOn w:val="a0"/>
    <w:link w:val="afffa"/>
    <w:uiPriority w:val="99"/>
    <w:semiHidden/>
    <w:rsid w:val="00D03A4F"/>
    <w:rPr>
      <w:rFonts w:ascii="Tahoma" w:eastAsia="Times New Roman" w:hAnsi="Tahoma" w:cs="Tahoma"/>
      <w:sz w:val="16"/>
      <w:szCs w:val="16"/>
      <w:lang w:eastAsia="ru-RU"/>
    </w:rPr>
  </w:style>
  <w:style w:type="character" w:customStyle="1" w:styleId="1pt0">
    <w:name w:val="Основной текст + Курсив;Интервал 1 pt"/>
    <w:basedOn w:val="aff5"/>
    <w:rsid w:val="00D03A4F"/>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11pt0pt">
    <w:name w:val="Основной текст + 11 pt;Интервал 0 pt"/>
    <w:basedOn w:val="aff5"/>
    <w:rsid w:val="00D03A4F"/>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3">
    <w:name w:val="Основной текст8"/>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10"/>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2">
    <w:name w:val="Основной текст (10)_"/>
    <w:basedOn w:val="a0"/>
    <w:link w:val="103"/>
    <w:rsid w:val="00D03A4F"/>
    <w:rPr>
      <w:rFonts w:ascii="Times New Roman" w:eastAsia="Times New Roman" w:hAnsi="Times New Roman" w:cs="Times New Roman"/>
      <w:b/>
      <w:bCs/>
      <w:i/>
      <w:iCs/>
      <w:sz w:val="26"/>
      <w:szCs w:val="26"/>
      <w:shd w:val="clear" w:color="auto" w:fill="FFFFFF"/>
    </w:rPr>
  </w:style>
  <w:style w:type="paragraph" w:customStyle="1" w:styleId="103">
    <w:name w:val="Основной текст (10)"/>
    <w:basedOn w:val="a"/>
    <w:link w:val="102"/>
    <w:rsid w:val="00D03A4F"/>
    <w:pPr>
      <w:widowControl w:val="0"/>
      <w:shd w:val="clear" w:color="auto" w:fill="FFFFFF"/>
      <w:spacing w:after="0" w:line="456" w:lineRule="exact"/>
      <w:jc w:val="both"/>
    </w:pPr>
    <w:rPr>
      <w:rFonts w:ascii="Times New Roman" w:eastAsia="Times New Roman" w:hAnsi="Times New Roman" w:cs="Times New Roman"/>
      <w:b/>
      <w:bCs/>
      <w:i/>
      <w:iCs/>
      <w:sz w:val="26"/>
      <w:szCs w:val="26"/>
    </w:rPr>
  </w:style>
  <w:style w:type="character" w:customStyle="1" w:styleId="120">
    <w:name w:val="Основной текст12"/>
    <w:basedOn w:val="aff5"/>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3pt">
    <w:name w:val="Основной текст (6) + 13 pt"/>
    <w:basedOn w:val="61"/>
    <w:rsid w:val="00D03A4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ff5"/>
    <w:rsid w:val="00D03A4F"/>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
    <w:name w:val="Основной текст (2) + Полужирный"/>
    <w:basedOn w:val="22"/>
    <w:rsid w:val="00D03A4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D03A4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D03A4F"/>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d">
    <w:name w:val="Подпись к картинке (2)_"/>
    <w:basedOn w:val="a0"/>
    <w:link w:val="2e"/>
    <w:rsid w:val="00D03A4F"/>
    <w:rPr>
      <w:rFonts w:ascii="Times New Roman" w:eastAsia="Times New Roman" w:hAnsi="Times New Roman" w:cs="Times New Roman"/>
      <w:b/>
      <w:bCs/>
      <w:spacing w:val="10"/>
      <w:sz w:val="18"/>
      <w:szCs w:val="18"/>
      <w:shd w:val="clear" w:color="auto" w:fill="FFFFFF"/>
    </w:rPr>
  </w:style>
  <w:style w:type="paragraph" w:customStyle="1" w:styleId="2e">
    <w:name w:val="Подпись к картинке (2)"/>
    <w:basedOn w:val="a"/>
    <w:link w:val="2d"/>
    <w:rsid w:val="00D03A4F"/>
    <w:pPr>
      <w:widowControl w:val="0"/>
      <w:shd w:val="clear" w:color="auto" w:fill="FFFFFF"/>
      <w:spacing w:after="120" w:line="0" w:lineRule="atLeast"/>
      <w:jc w:val="center"/>
    </w:pPr>
    <w:rPr>
      <w:rFonts w:ascii="Times New Roman" w:eastAsia="Times New Roman" w:hAnsi="Times New Roman" w:cs="Times New Roman"/>
      <w:b/>
      <w:bCs/>
      <w:spacing w:val="10"/>
      <w:sz w:val="18"/>
      <w:szCs w:val="18"/>
    </w:rPr>
  </w:style>
  <w:style w:type="character" w:customStyle="1" w:styleId="74">
    <w:name w:val="Основной текст (7) + Не курсив"/>
    <w:basedOn w:val="71"/>
    <w:rsid w:val="00D03A4F"/>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D03A4F"/>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ff5"/>
    <w:rsid w:val="00D03A4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3"/>
    <w:rsid w:val="00D03A4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3"/>
    <w:rsid w:val="00D03A4F"/>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ff5"/>
    <w:rsid w:val="00D03A4F"/>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ff5"/>
    <w:rsid w:val="00D03A4F"/>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ff5"/>
    <w:rsid w:val="00D03A4F"/>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ff5"/>
    <w:rsid w:val="00D03A4F"/>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ff5"/>
    <w:rsid w:val="00D03A4F"/>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character" w:customStyle="1" w:styleId="CharStyle19">
    <w:name w:val="Char Style 19"/>
    <w:basedOn w:val="a0"/>
    <w:uiPriority w:val="99"/>
    <w:rsid w:val="00D03A4F"/>
    <w:rPr>
      <w:sz w:val="26"/>
      <w:szCs w:val="26"/>
      <w:shd w:val="clear" w:color="auto" w:fill="FFFFFF"/>
    </w:rPr>
  </w:style>
  <w:style w:type="character" w:customStyle="1" w:styleId="CharStyle20">
    <w:name w:val="Char Style 20"/>
    <w:basedOn w:val="CharStyle19"/>
    <w:link w:val="Style190"/>
    <w:uiPriority w:val="99"/>
    <w:rsid w:val="00D03A4F"/>
    <w:rPr>
      <w:sz w:val="26"/>
      <w:szCs w:val="26"/>
      <w:u w:val="single"/>
      <w:shd w:val="clear" w:color="auto" w:fill="FFFFFF"/>
    </w:rPr>
  </w:style>
  <w:style w:type="paragraph" w:customStyle="1" w:styleId="Style190">
    <w:name w:val="Style 19"/>
    <w:basedOn w:val="a"/>
    <w:link w:val="CharStyle20"/>
    <w:uiPriority w:val="99"/>
    <w:rsid w:val="00D03A4F"/>
    <w:pPr>
      <w:widowControl w:val="0"/>
      <w:shd w:val="clear" w:color="auto" w:fill="FFFFFF"/>
      <w:spacing w:after="600" w:line="418" w:lineRule="exact"/>
      <w:jc w:val="both"/>
    </w:pPr>
    <w:rPr>
      <w:sz w:val="26"/>
      <w:szCs w:val="26"/>
      <w:u w:val="single"/>
    </w:rPr>
  </w:style>
  <w:style w:type="character" w:customStyle="1" w:styleId="CharStyle15">
    <w:name w:val="Char Style 15"/>
    <w:basedOn w:val="a0"/>
    <w:uiPriority w:val="99"/>
    <w:rsid w:val="00D03A4F"/>
    <w:rPr>
      <w:sz w:val="26"/>
      <w:szCs w:val="26"/>
      <w:u w:val="none"/>
    </w:rPr>
  </w:style>
  <w:style w:type="character" w:customStyle="1" w:styleId="CharStyle36">
    <w:name w:val="Char Style 36"/>
    <w:basedOn w:val="CharStyle15"/>
    <w:link w:val="Style35"/>
    <w:uiPriority w:val="99"/>
    <w:rsid w:val="00D03A4F"/>
    <w:rPr>
      <w:b/>
      <w:bCs/>
      <w:i/>
      <w:iCs/>
      <w:sz w:val="28"/>
      <w:szCs w:val="28"/>
      <w:u w:val="none"/>
      <w:shd w:val="clear" w:color="auto" w:fill="FFFFFF"/>
    </w:rPr>
  </w:style>
  <w:style w:type="paragraph" w:customStyle="1" w:styleId="Style35">
    <w:name w:val="Style 35"/>
    <w:basedOn w:val="a"/>
    <w:link w:val="CharStyle36"/>
    <w:uiPriority w:val="99"/>
    <w:rsid w:val="00D03A4F"/>
    <w:pPr>
      <w:widowControl w:val="0"/>
      <w:shd w:val="clear" w:color="auto" w:fill="FFFFFF"/>
      <w:spacing w:after="0" w:line="240" w:lineRule="atLeast"/>
    </w:pPr>
    <w:rPr>
      <w:b/>
      <w:bCs/>
      <w:i/>
      <w:iCs/>
      <w:sz w:val="28"/>
      <w:szCs w:val="28"/>
    </w:rPr>
  </w:style>
  <w:style w:type="character" w:customStyle="1" w:styleId="CharStyle8">
    <w:name w:val="Char Style 8"/>
    <w:basedOn w:val="a0"/>
    <w:link w:val="Style70"/>
    <w:uiPriority w:val="99"/>
    <w:rsid w:val="00D03A4F"/>
    <w:rPr>
      <w:sz w:val="28"/>
      <w:szCs w:val="28"/>
      <w:shd w:val="clear" w:color="auto" w:fill="FFFFFF"/>
    </w:rPr>
  </w:style>
  <w:style w:type="paragraph" w:customStyle="1" w:styleId="Style70">
    <w:name w:val="Style 7"/>
    <w:basedOn w:val="a"/>
    <w:link w:val="CharStyle8"/>
    <w:uiPriority w:val="99"/>
    <w:rsid w:val="00D03A4F"/>
    <w:pPr>
      <w:widowControl w:val="0"/>
      <w:shd w:val="clear" w:color="auto" w:fill="FFFFFF"/>
      <w:spacing w:after="0" w:line="312" w:lineRule="exact"/>
      <w:ind w:hanging="340"/>
    </w:pPr>
    <w:rPr>
      <w:sz w:val="28"/>
      <w:szCs w:val="28"/>
    </w:rPr>
  </w:style>
  <w:style w:type="character" w:customStyle="1" w:styleId="apple-converted-space">
    <w:name w:val="apple-converted-space"/>
    <w:rsid w:val="00D03A4F"/>
  </w:style>
  <w:style w:type="character" w:customStyle="1" w:styleId="CharStyle33">
    <w:name w:val="Char Style 33"/>
    <w:basedOn w:val="CharStyle8"/>
    <w:uiPriority w:val="99"/>
    <w:rsid w:val="00D03A4F"/>
    <w:rPr>
      <w:rFonts w:cs="Times New Roman"/>
      <w:sz w:val="28"/>
      <w:szCs w:val="28"/>
      <w:u w:val="none"/>
      <w:shd w:val="clear" w:color="auto" w:fill="FFFFFF"/>
    </w:rPr>
  </w:style>
  <w:style w:type="character" w:customStyle="1" w:styleId="CharStyle37">
    <w:name w:val="Char Style 37"/>
    <w:basedOn w:val="CharStyle36"/>
    <w:rsid w:val="00D03A4F"/>
    <w:rPr>
      <w:rFonts w:cs="Times New Roman"/>
      <w:b w:val="0"/>
      <w:bCs w:val="0"/>
      <w:i w:val="0"/>
      <w:iCs w:val="0"/>
      <w:sz w:val="23"/>
      <w:szCs w:val="23"/>
      <w:u w:val="none"/>
      <w:shd w:val="clear" w:color="auto" w:fill="FFFFFF"/>
    </w:rPr>
  </w:style>
  <w:style w:type="character" w:customStyle="1" w:styleId="CharStyle38">
    <w:name w:val="Char Style 38"/>
    <w:basedOn w:val="CharStyle36"/>
    <w:rsid w:val="00D03A4F"/>
    <w:rPr>
      <w:rFonts w:cs="Times New Roman"/>
      <w:b w:val="0"/>
      <w:bCs w:val="0"/>
      <w:i w:val="0"/>
      <w:iCs w:val="0"/>
      <w:sz w:val="18"/>
      <w:szCs w:val="18"/>
      <w:u w:val="none"/>
      <w:shd w:val="clear" w:color="auto" w:fill="FFFFFF"/>
    </w:rPr>
  </w:style>
  <w:style w:type="character" w:customStyle="1" w:styleId="CharStyle39">
    <w:name w:val="Char Style 39"/>
    <w:basedOn w:val="CharStyle36"/>
    <w:rsid w:val="00D03A4F"/>
    <w:rPr>
      <w:rFonts w:cs="Times New Roman"/>
      <w:b/>
      <w:bCs/>
      <w:i w:val="0"/>
      <w:iCs w:val="0"/>
      <w:sz w:val="18"/>
      <w:szCs w:val="18"/>
      <w:u w:val="none"/>
      <w:shd w:val="clear" w:color="auto" w:fill="FFFFFF"/>
    </w:rPr>
  </w:style>
  <w:style w:type="character" w:customStyle="1" w:styleId="CharStyle46">
    <w:name w:val="Char Style 46"/>
    <w:basedOn w:val="a0"/>
    <w:link w:val="Style45"/>
    <w:uiPriority w:val="99"/>
    <w:locked/>
    <w:rsid w:val="00D03A4F"/>
    <w:rPr>
      <w:rFonts w:cs="Times New Roman"/>
      <w:b/>
      <w:bCs/>
      <w:sz w:val="19"/>
      <w:szCs w:val="19"/>
      <w:shd w:val="clear" w:color="auto" w:fill="FFFFFF"/>
    </w:rPr>
  </w:style>
  <w:style w:type="paragraph" w:customStyle="1" w:styleId="Style45">
    <w:name w:val="Style 45"/>
    <w:basedOn w:val="a"/>
    <w:link w:val="CharStyle46"/>
    <w:uiPriority w:val="99"/>
    <w:rsid w:val="00D03A4F"/>
    <w:pPr>
      <w:widowControl w:val="0"/>
      <w:shd w:val="clear" w:color="auto" w:fill="FFFFFF"/>
      <w:spacing w:before="180" w:after="0" w:line="230" w:lineRule="exact"/>
      <w:jc w:val="both"/>
    </w:pPr>
    <w:rPr>
      <w:rFonts w:cs="Times New Roman"/>
      <w:b/>
      <w:bCs/>
      <w:sz w:val="19"/>
      <w:szCs w:val="19"/>
    </w:rPr>
  </w:style>
  <w:style w:type="character" w:customStyle="1" w:styleId="CharStyle47">
    <w:name w:val="Char Style 47"/>
    <w:basedOn w:val="CharStyle46"/>
    <w:uiPriority w:val="99"/>
    <w:rsid w:val="00D03A4F"/>
    <w:rPr>
      <w:rFonts w:cs="Times New Roman"/>
      <w:b/>
      <w:bCs/>
      <w:sz w:val="19"/>
      <w:szCs w:val="19"/>
      <w:shd w:val="clear" w:color="auto" w:fill="FFFFFF"/>
    </w:rPr>
  </w:style>
  <w:style w:type="character" w:customStyle="1" w:styleId="CharStyle51">
    <w:name w:val="Char Style 51"/>
    <w:basedOn w:val="CharStyle8"/>
    <w:uiPriority w:val="99"/>
    <w:rsid w:val="00D03A4F"/>
    <w:rPr>
      <w:rFonts w:cs="Times New Roman"/>
      <w:sz w:val="18"/>
      <w:szCs w:val="18"/>
      <w:u w:val="none"/>
      <w:shd w:val="clear" w:color="auto" w:fill="FFFFFF"/>
    </w:rPr>
  </w:style>
  <w:style w:type="paragraph" w:customStyle="1" w:styleId="afffc">
    <w:name w:val="По умолчанию"/>
    <w:rsid w:val="00D03A4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Hyperlink0">
    <w:name w:val="Hyperlink.0"/>
    <w:basedOn w:val="a0"/>
    <w:rsid w:val="00D03A4F"/>
    <w:rPr>
      <w:rFonts w:ascii="Times New Roman" w:eastAsia="Times New Roman" w:hAnsi="Times New Roman" w:cs="Times New Roman"/>
      <w:sz w:val="28"/>
      <w:szCs w:val="28"/>
    </w:rPr>
  </w:style>
  <w:style w:type="character" w:customStyle="1" w:styleId="CharStyle21">
    <w:name w:val="Char Style 21"/>
    <w:basedOn w:val="CharStyle20"/>
    <w:uiPriority w:val="99"/>
    <w:rsid w:val="00D03A4F"/>
    <w:rPr>
      <w:color w:val="161616"/>
      <w:sz w:val="26"/>
      <w:szCs w:val="26"/>
      <w:u w:val="none"/>
      <w:shd w:val="clear" w:color="auto" w:fill="FFFFFF"/>
    </w:rPr>
  </w:style>
  <w:style w:type="character" w:customStyle="1" w:styleId="CharStyle40">
    <w:name w:val="Char Style 40"/>
    <w:basedOn w:val="CharStyle20"/>
    <w:uiPriority w:val="99"/>
    <w:rsid w:val="00D03A4F"/>
    <w:rPr>
      <w:color w:val="4F4F4F"/>
      <w:sz w:val="26"/>
      <w:szCs w:val="26"/>
      <w:u w:val="none"/>
      <w:shd w:val="clear" w:color="auto" w:fill="FFFFFF"/>
    </w:rPr>
  </w:style>
  <w:style w:type="character" w:customStyle="1" w:styleId="CharStyle41">
    <w:name w:val="Char Style 41"/>
    <w:basedOn w:val="CharStyle20"/>
    <w:link w:val="Style400"/>
    <w:rsid w:val="00D03A4F"/>
    <w:rPr>
      <w:color w:val="969696"/>
      <w:sz w:val="26"/>
      <w:szCs w:val="26"/>
      <w:u w:val="none"/>
      <w:shd w:val="clear" w:color="auto" w:fill="FFFFFF"/>
    </w:rPr>
  </w:style>
  <w:style w:type="character" w:customStyle="1" w:styleId="CharStyle13">
    <w:name w:val="Char Style 13"/>
    <w:basedOn w:val="CharStyle6"/>
    <w:uiPriority w:val="99"/>
    <w:rsid w:val="00D03A4F"/>
    <w:rPr>
      <w:rFonts w:ascii="Times New Roman" w:eastAsia="Times New Roman" w:hAnsi="Times New Roman" w:cs="Times New Roman"/>
      <w:color w:val="000000"/>
      <w:sz w:val="26"/>
      <w:szCs w:val="26"/>
      <w:u w:val="single"/>
      <w:shd w:val="clear" w:color="auto" w:fill="FFFFFF"/>
      <w:lang w:eastAsia="ru-RU" w:bidi="ru-RU"/>
    </w:rPr>
  </w:style>
  <w:style w:type="character" w:customStyle="1" w:styleId="CharStyle32">
    <w:name w:val="Char Style 32"/>
    <w:basedOn w:val="CharStyle6"/>
    <w:link w:val="Style31"/>
    <w:uiPriority w:val="99"/>
    <w:rsid w:val="00D03A4F"/>
    <w:rPr>
      <w:rFonts w:ascii="Times New Roman" w:eastAsia="Times New Roman" w:hAnsi="Times New Roman" w:cs="Times New Roman"/>
      <w:b/>
      <w:bCs/>
      <w:i/>
      <w:iCs/>
      <w:color w:val="000000"/>
      <w:sz w:val="26"/>
      <w:szCs w:val="26"/>
      <w:u w:val="single"/>
      <w:shd w:val="clear" w:color="auto" w:fill="FFFFFF"/>
      <w:lang w:eastAsia="ru-RU" w:bidi="ru-RU"/>
    </w:rPr>
  </w:style>
  <w:style w:type="paragraph" w:customStyle="1" w:styleId="Style31">
    <w:name w:val="Style 31"/>
    <w:basedOn w:val="a"/>
    <w:link w:val="CharStyle32"/>
    <w:uiPriority w:val="99"/>
    <w:rsid w:val="00D03A4F"/>
    <w:pPr>
      <w:widowControl w:val="0"/>
      <w:shd w:val="clear" w:color="auto" w:fill="FFFFFF"/>
      <w:spacing w:after="0" w:line="240" w:lineRule="atLeast"/>
    </w:pPr>
    <w:rPr>
      <w:rFonts w:ascii="Times New Roman" w:eastAsia="Times New Roman" w:hAnsi="Times New Roman" w:cs="Times New Roman"/>
      <w:b/>
      <w:bCs/>
      <w:i/>
      <w:iCs/>
      <w:color w:val="000000"/>
      <w:sz w:val="26"/>
      <w:szCs w:val="26"/>
      <w:u w:val="single"/>
      <w:lang w:eastAsia="ru-RU" w:bidi="ru-RU"/>
    </w:rPr>
  </w:style>
  <w:style w:type="character" w:styleId="afffd">
    <w:name w:val="page number"/>
    <w:basedOn w:val="a0"/>
    <w:uiPriority w:val="99"/>
    <w:rsid w:val="00D03A4F"/>
    <w:rPr>
      <w:rFonts w:cs="Times New Roman"/>
    </w:rPr>
  </w:style>
  <w:style w:type="paragraph" w:customStyle="1" w:styleId="font5">
    <w:name w:val="font5"/>
    <w:basedOn w:val="a"/>
    <w:uiPriority w:val="99"/>
    <w:rsid w:val="00D03A4F"/>
    <w:pPr>
      <w:spacing w:before="100" w:after="100" w:line="240" w:lineRule="auto"/>
    </w:pPr>
    <w:rPr>
      <w:rFonts w:ascii="Times New Roman" w:eastAsia="Arial Unicode MS" w:hAnsi="Times New Roman" w:cs="Times New Roman"/>
      <w:sz w:val="16"/>
      <w:szCs w:val="20"/>
      <w:lang w:eastAsia="ru-RU"/>
    </w:rPr>
  </w:style>
  <w:style w:type="paragraph" w:customStyle="1" w:styleId="xl24">
    <w:name w:val="xl24"/>
    <w:basedOn w:val="a"/>
    <w:uiPriority w:val="99"/>
    <w:rsid w:val="00D03A4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25">
    <w:name w:val="xl25"/>
    <w:basedOn w:val="a"/>
    <w:uiPriority w:val="99"/>
    <w:rsid w:val="00D03A4F"/>
    <w:pPr>
      <w:spacing w:before="100" w:beforeAutospacing="1" w:after="100" w:afterAutospacing="1" w:line="240" w:lineRule="auto"/>
      <w:jc w:val="center"/>
      <w:textAlignment w:val="center"/>
    </w:pPr>
    <w:rPr>
      <w:rFonts w:ascii="Arial" w:eastAsia="Arial Unicode MS" w:hAnsi="Arial" w:cs="Arial"/>
      <w:sz w:val="14"/>
      <w:szCs w:val="14"/>
      <w:lang w:eastAsia="ru-RU"/>
    </w:rPr>
  </w:style>
  <w:style w:type="paragraph" w:customStyle="1" w:styleId="Tablehead">
    <w:name w:val="Table head"/>
    <w:uiPriority w:val="99"/>
    <w:rsid w:val="00D03A4F"/>
    <w:pPr>
      <w:spacing w:before="60" w:after="40" w:line="120" w:lineRule="exact"/>
      <w:jc w:val="center"/>
    </w:pPr>
    <w:rPr>
      <w:rFonts w:ascii="Arial" w:eastAsia="Times New Roman" w:hAnsi="Arial" w:cs="Times New Roman"/>
      <w:noProof/>
      <w:sz w:val="12"/>
      <w:szCs w:val="20"/>
      <w:lang w:eastAsia="ru-RU"/>
    </w:rPr>
  </w:style>
  <w:style w:type="paragraph" w:customStyle="1" w:styleId="afffe">
    <w:name w:val="Боковик"/>
    <w:uiPriority w:val="99"/>
    <w:rsid w:val="00D03A4F"/>
    <w:pPr>
      <w:widowControl w:val="0"/>
      <w:spacing w:before="40" w:after="0" w:line="240" w:lineRule="auto"/>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D03A4F"/>
    <w:pPr>
      <w:spacing w:before="100" w:beforeAutospacing="1" w:after="100" w:afterAutospacing="1" w:line="240" w:lineRule="auto"/>
    </w:pPr>
    <w:rPr>
      <w:rFonts w:ascii="Arial Unicode MS" w:eastAsia="Arial Unicode MS" w:hAnsi="Arial Unicode MS" w:cs="Arial Unicode MS"/>
      <w:sz w:val="10"/>
      <w:szCs w:val="10"/>
      <w:lang w:eastAsia="ru-RU"/>
    </w:rPr>
  </w:style>
  <w:style w:type="paragraph" w:customStyle="1" w:styleId="310">
    <w:name w:val="Основной текст 31"/>
    <w:basedOn w:val="a"/>
    <w:uiPriority w:val="99"/>
    <w:rsid w:val="00D03A4F"/>
    <w:pPr>
      <w:overflowPunct w:val="0"/>
      <w:autoSpaceDE w:val="0"/>
      <w:autoSpaceDN w:val="0"/>
      <w:adjustRightInd w:val="0"/>
      <w:spacing w:before="120" w:after="0" w:line="240" w:lineRule="auto"/>
      <w:jc w:val="center"/>
      <w:textAlignment w:val="baseline"/>
    </w:pPr>
    <w:rPr>
      <w:rFonts w:ascii="Arial" w:eastAsia="Times New Roman" w:hAnsi="Arial" w:cs="Times New Roman"/>
      <w:b/>
      <w:sz w:val="16"/>
      <w:szCs w:val="20"/>
      <w:lang w:eastAsia="ru-RU"/>
    </w:rPr>
  </w:style>
  <w:style w:type="paragraph" w:styleId="1f">
    <w:name w:val="index 1"/>
    <w:basedOn w:val="a"/>
    <w:next w:val="a"/>
    <w:uiPriority w:val="99"/>
    <w:semiHidden/>
    <w:rsid w:val="00D03A4F"/>
    <w:pPr>
      <w:spacing w:after="0" w:line="240" w:lineRule="auto"/>
    </w:pPr>
    <w:rPr>
      <w:rFonts w:ascii="Arial" w:eastAsia="Times New Roman" w:hAnsi="Arial" w:cs="Times New Roman"/>
      <w:sz w:val="14"/>
      <w:szCs w:val="20"/>
      <w:lang w:eastAsia="ru-RU"/>
    </w:rPr>
  </w:style>
  <w:style w:type="paragraph" w:customStyle="1" w:styleId="01-golovka">
    <w:name w:val="01-golovka"/>
    <w:basedOn w:val="a"/>
    <w:uiPriority w:val="99"/>
    <w:rsid w:val="00D03A4F"/>
    <w:pPr>
      <w:widowControl w:val="0"/>
      <w:spacing w:before="80" w:after="80" w:line="240" w:lineRule="auto"/>
      <w:jc w:val="center"/>
    </w:pPr>
    <w:rPr>
      <w:rFonts w:ascii="PragmaticaC" w:eastAsia="Times New Roman" w:hAnsi="PragmaticaC" w:cs="Times New Roman"/>
      <w:sz w:val="14"/>
      <w:szCs w:val="20"/>
      <w:lang w:eastAsia="ru-RU"/>
    </w:rPr>
  </w:style>
  <w:style w:type="paragraph" w:customStyle="1" w:styleId="1f0">
    <w:name w:val="заголовок 1"/>
    <w:basedOn w:val="a"/>
    <w:next w:val="a"/>
    <w:uiPriority w:val="99"/>
    <w:rsid w:val="00D03A4F"/>
    <w:pPr>
      <w:keepNext/>
      <w:widowControl w:val="0"/>
      <w:spacing w:after="0" w:line="240" w:lineRule="auto"/>
      <w:ind w:right="-403"/>
      <w:jc w:val="center"/>
    </w:pPr>
    <w:rPr>
      <w:rFonts w:ascii="Times New Roman" w:eastAsia="Times New Roman" w:hAnsi="Times New Roman" w:cs="Times New Roman"/>
      <w:b/>
      <w:sz w:val="20"/>
      <w:szCs w:val="20"/>
      <w:lang w:eastAsia="ru-RU"/>
    </w:rPr>
  </w:style>
  <w:style w:type="paragraph" w:customStyle="1" w:styleId="2f">
    <w:name w:val="заголовок 2"/>
    <w:basedOn w:val="a"/>
    <w:next w:val="a"/>
    <w:uiPriority w:val="99"/>
    <w:rsid w:val="00D03A4F"/>
    <w:pPr>
      <w:keepNext/>
      <w:widowControl w:val="0"/>
      <w:spacing w:before="60" w:after="0" w:line="240" w:lineRule="auto"/>
      <w:ind w:left="284"/>
      <w:jc w:val="both"/>
    </w:pPr>
    <w:rPr>
      <w:rFonts w:ascii="Times New Roman" w:eastAsia="Times New Roman" w:hAnsi="Times New Roman" w:cs="Times New Roman"/>
      <w:b/>
      <w:sz w:val="18"/>
      <w:szCs w:val="20"/>
      <w:lang w:eastAsia="ru-RU"/>
    </w:rPr>
  </w:style>
  <w:style w:type="paragraph" w:customStyle="1" w:styleId="38">
    <w:name w:val="заголовок 3"/>
    <w:basedOn w:val="a"/>
    <w:next w:val="a"/>
    <w:uiPriority w:val="99"/>
    <w:rsid w:val="00D03A4F"/>
    <w:pPr>
      <w:keepNext/>
      <w:widowControl w:val="0"/>
      <w:spacing w:after="0" w:line="180" w:lineRule="exact"/>
    </w:pPr>
    <w:rPr>
      <w:rFonts w:ascii="Times New Roman" w:eastAsia="Times New Roman" w:hAnsi="Times New Roman" w:cs="Times New Roman"/>
      <w:b/>
      <w:sz w:val="16"/>
      <w:szCs w:val="20"/>
      <w:lang w:eastAsia="ru-RU"/>
    </w:rPr>
  </w:style>
  <w:style w:type="paragraph" w:customStyle="1" w:styleId="44">
    <w:name w:val="заголовок 4"/>
    <w:basedOn w:val="a"/>
    <w:next w:val="a"/>
    <w:uiPriority w:val="99"/>
    <w:rsid w:val="00D03A4F"/>
    <w:pPr>
      <w:keepNext/>
      <w:widowControl w:val="0"/>
      <w:spacing w:after="0" w:line="240" w:lineRule="auto"/>
      <w:jc w:val="center"/>
    </w:pPr>
    <w:rPr>
      <w:rFonts w:ascii="Times New Roman" w:eastAsia="Times New Roman" w:hAnsi="Times New Roman" w:cs="Times New Roman"/>
      <w:b/>
      <w:sz w:val="18"/>
      <w:szCs w:val="20"/>
      <w:lang w:eastAsia="ru-RU"/>
    </w:rPr>
  </w:style>
  <w:style w:type="paragraph" w:customStyle="1" w:styleId="55">
    <w:name w:val="заголовок 5"/>
    <w:basedOn w:val="a"/>
    <w:next w:val="a"/>
    <w:uiPriority w:val="99"/>
    <w:rsid w:val="00D03A4F"/>
    <w:pPr>
      <w:keepNext/>
      <w:widowControl w:val="0"/>
      <w:spacing w:before="40" w:after="0" w:line="160" w:lineRule="exact"/>
      <w:ind w:left="113"/>
      <w:jc w:val="both"/>
    </w:pPr>
    <w:rPr>
      <w:rFonts w:ascii="Times New Roman" w:eastAsia="Times New Roman" w:hAnsi="Times New Roman" w:cs="Times New Roman"/>
      <w:b/>
      <w:sz w:val="16"/>
      <w:szCs w:val="20"/>
      <w:lang w:eastAsia="ru-RU"/>
    </w:rPr>
  </w:style>
  <w:style w:type="paragraph" w:customStyle="1" w:styleId="64">
    <w:name w:val="заголовок 6"/>
    <w:basedOn w:val="a"/>
    <w:next w:val="a"/>
    <w:uiPriority w:val="99"/>
    <w:rsid w:val="00D03A4F"/>
    <w:pPr>
      <w:keepNext/>
      <w:widowControl w:val="0"/>
      <w:spacing w:before="40" w:after="0" w:line="160" w:lineRule="exact"/>
      <w:ind w:right="-57"/>
    </w:pPr>
    <w:rPr>
      <w:rFonts w:ascii="Times New Roman" w:eastAsia="Times New Roman" w:hAnsi="Times New Roman" w:cs="Times New Roman"/>
      <w:b/>
      <w:sz w:val="16"/>
      <w:szCs w:val="20"/>
      <w:lang w:eastAsia="ru-RU"/>
    </w:rPr>
  </w:style>
  <w:style w:type="paragraph" w:customStyle="1" w:styleId="2f0">
    <w:name w:val="Заголовок обложки2"/>
    <w:basedOn w:val="affff"/>
    <w:next w:val="af2"/>
    <w:uiPriority w:val="99"/>
    <w:rsid w:val="00D03A4F"/>
    <w:pPr>
      <w:spacing w:before="1520"/>
      <w:ind w:right="1680"/>
    </w:pPr>
    <w:rPr>
      <w:rFonts w:ascii="Times New Roman" w:hAnsi="Times New Roman"/>
      <w:b w:val="0"/>
      <w:i/>
      <w:spacing w:val="-20"/>
      <w:sz w:val="40"/>
    </w:rPr>
  </w:style>
  <w:style w:type="paragraph" w:customStyle="1" w:styleId="affff">
    <w:name w:val="Заголовок обложки"/>
    <w:basedOn w:val="a"/>
    <w:next w:val="2f0"/>
    <w:uiPriority w:val="99"/>
    <w:rsid w:val="00D03A4F"/>
    <w:pPr>
      <w:keepNext/>
      <w:keepLines/>
      <w:widowControl w:val="0"/>
      <w:spacing w:before="1800" w:after="0" w:line="240" w:lineRule="atLeast"/>
      <w:ind w:left="1080"/>
    </w:pPr>
    <w:rPr>
      <w:rFonts w:ascii="Arial" w:eastAsia="Times New Roman" w:hAnsi="Arial" w:cs="Times New Roman"/>
      <w:b/>
      <w:spacing w:val="-48"/>
      <w:kern w:val="28"/>
      <w:sz w:val="72"/>
      <w:szCs w:val="20"/>
      <w:lang w:eastAsia="ru-RU"/>
    </w:rPr>
  </w:style>
  <w:style w:type="paragraph" w:customStyle="1" w:styleId="affff0">
    <w:name w:val="обратный адрес"/>
    <w:basedOn w:val="a"/>
    <w:uiPriority w:val="99"/>
    <w:rsid w:val="00D03A4F"/>
    <w:pPr>
      <w:keepLines/>
      <w:framePr w:w="2160" w:h="1200" w:wrap="notBeside" w:vAnchor="page" w:hAnchor="page" w:x="9241" w:y="673"/>
      <w:widowControl w:val="0"/>
      <w:spacing w:after="0" w:line="220" w:lineRule="atLeast"/>
    </w:pPr>
    <w:rPr>
      <w:rFonts w:ascii="Times New Roman" w:eastAsia="Times New Roman" w:hAnsi="Times New Roman" w:cs="Times New Roman"/>
      <w:sz w:val="16"/>
      <w:szCs w:val="20"/>
      <w:lang w:eastAsia="ru-RU"/>
    </w:rPr>
  </w:style>
  <w:style w:type="character" w:customStyle="1" w:styleId="affff1">
    <w:name w:val="номер страницы"/>
    <w:uiPriority w:val="99"/>
    <w:rsid w:val="00D03A4F"/>
    <w:rPr>
      <w:sz w:val="20"/>
    </w:rPr>
  </w:style>
  <w:style w:type="paragraph" w:customStyle="1" w:styleId="112">
    <w:name w:val="заголовок 11"/>
    <w:basedOn w:val="a"/>
    <w:next w:val="a"/>
    <w:uiPriority w:val="99"/>
    <w:rsid w:val="00D03A4F"/>
    <w:pPr>
      <w:keepNext/>
      <w:widowControl w:val="0"/>
      <w:spacing w:after="0" w:line="240" w:lineRule="auto"/>
      <w:jc w:val="right"/>
    </w:pPr>
    <w:rPr>
      <w:rFonts w:ascii="Times New Roman" w:eastAsia="Times New Roman" w:hAnsi="Times New Roman" w:cs="Times New Roman"/>
      <w:b/>
      <w:sz w:val="20"/>
      <w:szCs w:val="20"/>
      <w:lang w:eastAsia="ru-RU"/>
    </w:rPr>
  </w:style>
  <w:style w:type="paragraph" w:customStyle="1" w:styleId="1f1">
    <w:name w:val="Нижний колонтитул1"/>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2">
    <w:name w:val="знак сноски"/>
    <w:uiPriority w:val="99"/>
    <w:rsid w:val="00D03A4F"/>
    <w:rPr>
      <w:sz w:val="20"/>
      <w:vertAlign w:val="superscript"/>
    </w:rPr>
  </w:style>
  <w:style w:type="paragraph" w:customStyle="1" w:styleId="affff3">
    <w:name w:val="текст сноски"/>
    <w:basedOn w:val="a"/>
    <w:uiPriority w:val="99"/>
    <w:rsid w:val="00D03A4F"/>
    <w:pPr>
      <w:widowControl w:val="0"/>
      <w:spacing w:after="0" w:line="240" w:lineRule="auto"/>
    </w:pPr>
    <w:rPr>
      <w:rFonts w:ascii="Times New Roman" w:eastAsia="Times New Roman" w:hAnsi="Times New Roman" w:cs="Times New Roman"/>
      <w:sz w:val="20"/>
      <w:szCs w:val="20"/>
      <w:lang w:eastAsia="ru-RU"/>
    </w:rPr>
  </w:style>
  <w:style w:type="paragraph" w:customStyle="1" w:styleId="1f2">
    <w:name w:val="Верхний колонтитул1"/>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2f1">
    <w:name w:val="Нижний колонтитул2"/>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2f2">
    <w:name w:val="Верхний колонтитул2"/>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affff4">
    <w:name w:val="Стиль"/>
    <w:uiPriority w:val="99"/>
    <w:rsid w:val="00D03A4F"/>
    <w:pPr>
      <w:keepNext/>
      <w:widowControl w:val="0"/>
      <w:spacing w:after="0" w:line="240" w:lineRule="auto"/>
      <w:ind w:left="113"/>
    </w:pPr>
    <w:rPr>
      <w:rFonts w:ascii="Times New Roman" w:eastAsia="Times New Roman" w:hAnsi="Times New Roman" w:cs="Times New Roman"/>
      <w:b/>
      <w:sz w:val="16"/>
      <w:szCs w:val="20"/>
      <w:lang w:eastAsia="ru-RU"/>
    </w:rPr>
  </w:style>
  <w:style w:type="paragraph" w:customStyle="1" w:styleId="212">
    <w:name w:val="заголовок 21"/>
    <w:basedOn w:val="a"/>
    <w:next w:val="a"/>
    <w:uiPriority w:val="99"/>
    <w:rsid w:val="00D03A4F"/>
    <w:pPr>
      <w:keepNext/>
      <w:widowControl w:val="0"/>
      <w:spacing w:before="60" w:after="0" w:line="240" w:lineRule="auto"/>
      <w:ind w:left="284"/>
      <w:jc w:val="both"/>
    </w:pPr>
    <w:rPr>
      <w:rFonts w:ascii="Times New Roman" w:eastAsia="Times New Roman" w:hAnsi="Times New Roman" w:cs="Times New Roman"/>
      <w:b/>
      <w:sz w:val="18"/>
      <w:szCs w:val="20"/>
      <w:lang w:eastAsia="ru-RU"/>
    </w:rPr>
  </w:style>
  <w:style w:type="paragraph" w:customStyle="1" w:styleId="39">
    <w:name w:val="Нижний колонтитул3"/>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121">
    <w:name w:val="заголовок 12"/>
    <w:basedOn w:val="a"/>
    <w:next w:val="a"/>
    <w:uiPriority w:val="99"/>
    <w:rsid w:val="00D03A4F"/>
    <w:pPr>
      <w:keepNext/>
      <w:widowControl w:val="0"/>
      <w:spacing w:after="0" w:line="240" w:lineRule="auto"/>
      <w:ind w:right="-403"/>
      <w:jc w:val="center"/>
    </w:pPr>
    <w:rPr>
      <w:rFonts w:ascii="Times New Roman" w:eastAsia="Times New Roman" w:hAnsi="Times New Roman" w:cs="Times New Roman"/>
      <w:b/>
      <w:sz w:val="20"/>
      <w:szCs w:val="20"/>
      <w:lang w:eastAsia="ru-RU"/>
    </w:rPr>
  </w:style>
  <w:style w:type="paragraph" w:customStyle="1" w:styleId="xl22">
    <w:name w:val="xl22"/>
    <w:basedOn w:val="a"/>
    <w:uiPriority w:val="99"/>
    <w:rsid w:val="00D03A4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xl23">
    <w:name w:val="xl23"/>
    <w:basedOn w:val="a"/>
    <w:uiPriority w:val="99"/>
    <w:rsid w:val="00D03A4F"/>
    <w:pPr>
      <w:spacing w:before="100" w:beforeAutospacing="1" w:after="100" w:afterAutospacing="1" w:line="240" w:lineRule="auto"/>
    </w:pPr>
    <w:rPr>
      <w:rFonts w:ascii="Arial" w:eastAsia="Arial Unicode MS" w:hAnsi="Arial" w:cs="Arial Unicode MS"/>
      <w:sz w:val="16"/>
      <w:szCs w:val="16"/>
      <w:lang w:eastAsia="ru-RU"/>
    </w:rPr>
  </w:style>
  <w:style w:type="paragraph" w:customStyle="1" w:styleId="1f3">
    <w:name w:val="çàãîëîâîê 1"/>
    <w:basedOn w:val="a"/>
    <w:next w:val="a"/>
    <w:uiPriority w:val="99"/>
    <w:rsid w:val="00D03A4F"/>
    <w:pPr>
      <w:keepNext/>
      <w:widowControl w:val="0"/>
      <w:autoSpaceDE w:val="0"/>
      <w:autoSpaceDN w:val="0"/>
      <w:adjustRightInd w:val="0"/>
      <w:spacing w:after="0" w:line="240" w:lineRule="auto"/>
      <w:ind w:right="-403"/>
      <w:jc w:val="center"/>
    </w:pPr>
    <w:rPr>
      <w:rFonts w:ascii="Times New Roman" w:eastAsia="Times New Roman" w:hAnsi="Times New Roman" w:cs="Times New Roman"/>
      <w:b/>
      <w:bCs/>
      <w:sz w:val="20"/>
      <w:szCs w:val="20"/>
      <w:lang w:eastAsia="ru-RU"/>
    </w:rPr>
  </w:style>
  <w:style w:type="paragraph" w:customStyle="1" w:styleId="2f3">
    <w:name w:val="çàãîëîâîê 2"/>
    <w:basedOn w:val="a"/>
    <w:next w:val="a"/>
    <w:uiPriority w:val="99"/>
    <w:rsid w:val="00D03A4F"/>
    <w:pPr>
      <w:keepNext/>
      <w:widowControl w:val="0"/>
      <w:autoSpaceDE w:val="0"/>
      <w:autoSpaceDN w:val="0"/>
      <w:adjustRightInd w:val="0"/>
      <w:spacing w:before="60" w:after="0" w:line="240" w:lineRule="auto"/>
      <w:ind w:left="284"/>
      <w:jc w:val="both"/>
    </w:pPr>
    <w:rPr>
      <w:rFonts w:ascii="Times New Roman" w:eastAsia="Times New Roman" w:hAnsi="Times New Roman" w:cs="Times New Roman"/>
      <w:b/>
      <w:bCs/>
      <w:sz w:val="18"/>
      <w:szCs w:val="18"/>
      <w:lang w:eastAsia="ru-RU"/>
    </w:rPr>
  </w:style>
  <w:style w:type="paragraph" w:customStyle="1" w:styleId="3a">
    <w:name w:val="çàãîëîâîê 3"/>
    <w:basedOn w:val="a"/>
    <w:next w:val="a"/>
    <w:uiPriority w:val="99"/>
    <w:rsid w:val="00D03A4F"/>
    <w:pPr>
      <w:keepNext/>
      <w:widowControl w:val="0"/>
      <w:autoSpaceDE w:val="0"/>
      <w:autoSpaceDN w:val="0"/>
      <w:adjustRightInd w:val="0"/>
      <w:spacing w:after="0" w:line="180" w:lineRule="exact"/>
    </w:pPr>
    <w:rPr>
      <w:rFonts w:ascii="Times New Roman" w:eastAsia="Times New Roman" w:hAnsi="Times New Roman" w:cs="Times New Roman"/>
      <w:b/>
      <w:bCs/>
      <w:sz w:val="16"/>
      <w:szCs w:val="16"/>
      <w:lang w:eastAsia="ru-RU"/>
    </w:rPr>
  </w:style>
  <w:style w:type="paragraph" w:customStyle="1" w:styleId="45">
    <w:name w:val="çàãîëîâîê 4"/>
    <w:basedOn w:val="a"/>
    <w:next w:val="a"/>
    <w:uiPriority w:val="99"/>
    <w:rsid w:val="00D03A4F"/>
    <w:pPr>
      <w:keepNext/>
      <w:widowControl w:val="0"/>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56">
    <w:name w:val="çàãîëîâîê 5"/>
    <w:basedOn w:val="a"/>
    <w:next w:val="a"/>
    <w:uiPriority w:val="99"/>
    <w:rsid w:val="00D03A4F"/>
    <w:pPr>
      <w:keepNext/>
      <w:widowControl w:val="0"/>
      <w:autoSpaceDE w:val="0"/>
      <w:autoSpaceDN w:val="0"/>
      <w:adjustRightInd w:val="0"/>
      <w:spacing w:before="40" w:after="0" w:line="160" w:lineRule="exact"/>
      <w:ind w:left="113"/>
      <w:jc w:val="both"/>
    </w:pPr>
    <w:rPr>
      <w:rFonts w:ascii="Times New Roman" w:eastAsia="Times New Roman" w:hAnsi="Times New Roman" w:cs="Times New Roman"/>
      <w:b/>
      <w:bCs/>
      <w:sz w:val="16"/>
      <w:szCs w:val="16"/>
      <w:lang w:eastAsia="ru-RU"/>
    </w:rPr>
  </w:style>
  <w:style w:type="paragraph" w:customStyle="1" w:styleId="65">
    <w:name w:val="çàãîëîâîê 6"/>
    <w:basedOn w:val="a"/>
    <w:next w:val="a"/>
    <w:uiPriority w:val="99"/>
    <w:rsid w:val="00D03A4F"/>
    <w:pPr>
      <w:keepNext/>
      <w:widowControl w:val="0"/>
      <w:autoSpaceDE w:val="0"/>
      <w:autoSpaceDN w:val="0"/>
      <w:adjustRightInd w:val="0"/>
      <w:spacing w:before="40" w:after="0" w:line="160" w:lineRule="exact"/>
      <w:ind w:right="-57"/>
    </w:pPr>
    <w:rPr>
      <w:rFonts w:ascii="Times New Roman" w:eastAsia="Times New Roman" w:hAnsi="Times New Roman" w:cs="Times New Roman"/>
      <w:b/>
      <w:bCs/>
      <w:sz w:val="16"/>
      <w:szCs w:val="16"/>
      <w:lang w:eastAsia="ru-RU"/>
    </w:rPr>
  </w:style>
  <w:style w:type="paragraph" w:customStyle="1" w:styleId="2f4">
    <w:name w:val="Çàãîëîâîê îáëîæêè2"/>
    <w:basedOn w:val="affff5"/>
    <w:next w:val="af2"/>
    <w:uiPriority w:val="99"/>
    <w:rsid w:val="00D03A4F"/>
    <w:pPr>
      <w:spacing w:before="1520"/>
      <w:ind w:right="1680"/>
    </w:pPr>
    <w:rPr>
      <w:rFonts w:ascii="Times New Roman" w:hAnsi="Times New Roman" w:cs="Times New Roman"/>
      <w:b w:val="0"/>
      <w:bCs w:val="0"/>
      <w:i/>
      <w:iCs/>
      <w:spacing w:val="-20"/>
      <w:sz w:val="40"/>
      <w:szCs w:val="40"/>
    </w:rPr>
  </w:style>
  <w:style w:type="paragraph" w:customStyle="1" w:styleId="affff5">
    <w:name w:val="Çàãîëîâîê îáëîæêè"/>
    <w:basedOn w:val="a"/>
    <w:next w:val="2f4"/>
    <w:uiPriority w:val="99"/>
    <w:rsid w:val="00D03A4F"/>
    <w:pPr>
      <w:keepNext/>
      <w:keepLines/>
      <w:widowControl w:val="0"/>
      <w:autoSpaceDE w:val="0"/>
      <w:autoSpaceDN w:val="0"/>
      <w:adjustRightInd w:val="0"/>
      <w:spacing w:before="1800" w:after="0" w:line="240" w:lineRule="atLeast"/>
      <w:ind w:left="1080"/>
    </w:pPr>
    <w:rPr>
      <w:rFonts w:ascii="Arial" w:eastAsia="Times New Roman" w:hAnsi="Arial" w:cs="Arial"/>
      <w:b/>
      <w:bCs/>
      <w:spacing w:val="-48"/>
      <w:kern w:val="28"/>
      <w:sz w:val="72"/>
      <w:szCs w:val="72"/>
      <w:lang w:eastAsia="ru-RU"/>
    </w:rPr>
  </w:style>
  <w:style w:type="paragraph" w:customStyle="1" w:styleId="affff6">
    <w:name w:val="îáðàòíûé àäðåñ"/>
    <w:basedOn w:val="a"/>
    <w:uiPriority w:val="99"/>
    <w:rsid w:val="00D03A4F"/>
    <w:pPr>
      <w:keepLines/>
      <w:framePr w:w="2160" w:h="1200" w:wrap="notBeside" w:vAnchor="page" w:hAnchor="page" w:x="9241" w:y="673"/>
      <w:widowControl w:val="0"/>
      <w:autoSpaceDE w:val="0"/>
      <w:autoSpaceDN w:val="0"/>
      <w:adjustRightInd w:val="0"/>
      <w:spacing w:after="0" w:line="220" w:lineRule="atLeast"/>
    </w:pPr>
    <w:rPr>
      <w:rFonts w:ascii="Times New Roman" w:eastAsia="Times New Roman" w:hAnsi="Times New Roman" w:cs="Times New Roman"/>
      <w:sz w:val="16"/>
      <w:szCs w:val="16"/>
      <w:lang w:eastAsia="ru-RU"/>
    </w:rPr>
  </w:style>
  <w:style w:type="paragraph" w:customStyle="1" w:styleId="affff7">
    <w:name w:val="Íèæíèé êîëîíòèòóë"/>
    <w:basedOn w:val="a"/>
    <w:uiPriority w:val="99"/>
    <w:rsid w:val="00D03A4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f8">
    <w:name w:val="íîìåð ñòðàíèöû"/>
    <w:basedOn w:val="a0"/>
    <w:uiPriority w:val="99"/>
    <w:rsid w:val="00D03A4F"/>
    <w:rPr>
      <w:rFonts w:cs="Times New Roman"/>
    </w:rPr>
  </w:style>
  <w:style w:type="paragraph" w:customStyle="1" w:styleId="113">
    <w:name w:val="çàãîëîâîê 11"/>
    <w:basedOn w:val="a"/>
    <w:next w:val="a"/>
    <w:uiPriority w:val="99"/>
    <w:rsid w:val="00D03A4F"/>
    <w:pPr>
      <w:keepNext/>
      <w:widowControl w:val="0"/>
      <w:autoSpaceDE w:val="0"/>
      <w:autoSpaceDN w:val="0"/>
      <w:adjustRightInd w:val="0"/>
      <w:spacing w:after="0" w:line="240" w:lineRule="auto"/>
      <w:jc w:val="right"/>
    </w:pPr>
    <w:rPr>
      <w:rFonts w:ascii="Times New Roman" w:eastAsia="Times New Roman" w:hAnsi="Times New Roman" w:cs="Times New Roman"/>
      <w:b/>
      <w:bCs/>
      <w:sz w:val="20"/>
      <w:szCs w:val="20"/>
      <w:lang w:eastAsia="ru-RU"/>
    </w:rPr>
  </w:style>
  <w:style w:type="paragraph" w:customStyle="1" w:styleId="1f4">
    <w:name w:val="Íèæíèé êîëîíòèòóë1"/>
    <w:basedOn w:val="a"/>
    <w:uiPriority w:val="99"/>
    <w:rsid w:val="00D03A4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ff9">
    <w:name w:val="çíàê ñíîñêè"/>
    <w:uiPriority w:val="99"/>
    <w:rsid w:val="00D03A4F"/>
    <w:rPr>
      <w:sz w:val="20"/>
      <w:vertAlign w:val="superscript"/>
    </w:rPr>
  </w:style>
  <w:style w:type="paragraph" w:customStyle="1" w:styleId="affffa">
    <w:name w:val="òåêñò ñíîñêè"/>
    <w:basedOn w:val="a"/>
    <w:uiPriority w:val="99"/>
    <w:rsid w:val="00D03A4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b">
    <w:name w:val="Âåðõíèé êîëîíòèòóë"/>
    <w:basedOn w:val="a"/>
    <w:uiPriority w:val="99"/>
    <w:rsid w:val="00D03A4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f5">
    <w:name w:val="Îñíîâíîé òåêñò 2"/>
    <w:basedOn w:val="a"/>
    <w:uiPriority w:val="99"/>
    <w:rsid w:val="00D03A4F"/>
    <w:pPr>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1f5">
    <w:name w:val="Âåðõíèé êîëîíòèòóë1"/>
    <w:basedOn w:val="a"/>
    <w:uiPriority w:val="99"/>
    <w:rsid w:val="00D03A4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f6">
    <w:name w:val="Íèæíèé êîëîíòèòóë2"/>
    <w:basedOn w:val="a"/>
    <w:uiPriority w:val="99"/>
    <w:rsid w:val="00D03A4F"/>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xl26">
    <w:name w:val="xl26"/>
    <w:basedOn w:val="a"/>
    <w:uiPriority w:val="99"/>
    <w:rsid w:val="00D03A4F"/>
    <w:pPr>
      <w:spacing w:before="100" w:beforeAutospacing="1" w:after="100" w:afterAutospacing="1" w:line="240" w:lineRule="auto"/>
    </w:pPr>
    <w:rPr>
      <w:rFonts w:ascii="Times New Roman" w:eastAsia="Arial Unicode MS" w:hAnsi="Times New Roman" w:cs="Times New Roman"/>
      <w:sz w:val="16"/>
      <w:szCs w:val="16"/>
      <w:lang w:eastAsia="ru-RU"/>
    </w:rPr>
  </w:style>
  <w:style w:type="paragraph" w:customStyle="1" w:styleId="xl27">
    <w:name w:val="xl27"/>
    <w:basedOn w:val="a"/>
    <w:uiPriority w:val="99"/>
    <w:rsid w:val="00D03A4F"/>
    <w:pPr>
      <w:pBdr>
        <w:righ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u-RU"/>
    </w:rPr>
  </w:style>
  <w:style w:type="paragraph" w:customStyle="1" w:styleId="xl28">
    <w:name w:val="xl28"/>
    <w:basedOn w:val="a"/>
    <w:uiPriority w:val="99"/>
    <w:rsid w:val="00D03A4F"/>
    <w:pPr>
      <w:spacing w:before="100" w:beforeAutospacing="1" w:after="100" w:afterAutospacing="1" w:line="240" w:lineRule="auto"/>
      <w:jc w:val="right"/>
    </w:pPr>
    <w:rPr>
      <w:rFonts w:ascii="Times New Roman" w:eastAsia="Arial Unicode MS" w:hAnsi="Times New Roman" w:cs="Times New Roman"/>
      <w:sz w:val="16"/>
      <w:szCs w:val="16"/>
      <w:lang w:eastAsia="ru-RU"/>
    </w:rPr>
  </w:style>
  <w:style w:type="paragraph" w:customStyle="1" w:styleId="xl29">
    <w:name w:val="xl29"/>
    <w:basedOn w:val="a"/>
    <w:uiPriority w:val="99"/>
    <w:rsid w:val="00D03A4F"/>
    <w:pPr>
      <w:pBdr>
        <w:bottom w:val="single" w:sz="8" w:space="0" w:color="auto"/>
      </w:pBdr>
      <w:spacing w:before="100" w:beforeAutospacing="1" w:after="100" w:afterAutospacing="1" w:line="240" w:lineRule="auto"/>
      <w:jc w:val="right"/>
    </w:pPr>
    <w:rPr>
      <w:rFonts w:ascii="Times New Roman" w:eastAsia="Arial Unicode MS" w:hAnsi="Times New Roman" w:cs="Times New Roman"/>
      <w:sz w:val="16"/>
      <w:szCs w:val="16"/>
      <w:lang w:eastAsia="ru-RU"/>
    </w:rPr>
  </w:style>
  <w:style w:type="paragraph" w:customStyle="1" w:styleId="xl30">
    <w:name w:val="xl30"/>
    <w:basedOn w:val="a"/>
    <w:uiPriority w:val="99"/>
    <w:rsid w:val="00D03A4F"/>
    <w:pPr>
      <w:pBdr>
        <w:bottom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u-RU"/>
    </w:rPr>
  </w:style>
  <w:style w:type="paragraph" w:customStyle="1" w:styleId="xl31">
    <w:name w:val="xl31"/>
    <w:basedOn w:val="a"/>
    <w:uiPriority w:val="99"/>
    <w:rsid w:val="00D03A4F"/>
    <w:pPr>
      <w:pBdr>
        <w:bottom w:val="single" w:sz="8" w:space="0" w:color="auto"/>
        <w:right w:val="single" w:sz="8" w:space="0" w:color="auto"/>
      </w:pBdr>
      <w:spacing w:before="100" w:beforeAutospacing="1" w:after="100" w:afterAutospacing="1" w:line="240" w:lineRule="auto"/>
    </w:pPr>
    <w:rPr>
      <w:rFonts w:ascii="Times New Roman" w:eastAsia="Arial Unicode MS" w:hAnsi="Times New Roman" w:cs="Times New Roman"/>
      <w:sz w:val="16"/>
      <w:szCs w:val="16"/>
      <w:lang w:eastAsia="ru-RU"/>
    </w:rPr>
  </w:style>
  <w:style w:type="paragraph" w:customStyle="1" w:styleId="caaieiaie4">
    <w:name w:val="caaieiaie 4"/>
    <w:basedOn w:val="a"/>
    <w:next w:val="a"/>
    <w:uiPriority w:val="99"/>
    <w:rsid w:val="00D03A4F"/>
    <w:pPr>
      <w:keepNext/>
      <w:widowControl w:val="0"/>
      <w:spacing w:before="60" w:after="0" w:line="160" w:lineRule="exact"/>
      <w:ind w:left="-57" w:right="-113"/>
      <w:jc w:val="center"/>
    </w:pPr>
    <w:rPr>
      <w:rFonts w:ascii="Times New Roman" w:eastAsia="Times New Roman" w:hAnsi="Times New Roman" w:cs="Times New Roman"/>
      <w:b/>
      <w:sz w:val="14"/>
      <w:szCs w:val="20"/>
      <w:lang w:eastAsia="ru-RU"/>
    </w:rPr>
  </w:style>
  <w:style w:type="paragraph" w:customStyle="1" w:styleId="caaieiaie6">
    <w:name w:val="caaieiaie 6"/>
    <w:basedOn w:val="a"/>
    <w:next w:val="a"/>
    <w:uiPriority w:val="99"/>
    <w:rsid w:val="00D03A4F"/>
    <w:pPr>
      <w:keepNext/>
      <w:widowControl w:val="0"/>
      <w:spacing w:after="0" w:line="240" w:lineRule="auto"/>
      <w:jc w:val="right"/>
    </w:pPr>
    <w:rPr>
      <w:rFonts w:ascii="Times New Roman" w:eastAsia="Times New Roman" w:hAnsi="Times New Roman" w:cs="Times New Roman"/>
      <w:b/>
      <w:sz w:val="20"/>
      <w:szCs w:val="20"/>
      <w:lang w:eastAsia="ru-RU"/>
    </w:rPr>
  </w:style>
  <w:style w:type="paragraph" w:customStyle="1" w:styleId="caaieiaie2">
    <w:name w:val="caaieiaie 2"/>
    <w:basedOn w:val="a"/>
    <w:next w:val="a"/>
    <w:uiPriority w:val="99"/>
    <w:rsid w:val="00D03A4F"/>
    <w:pPr>
      <w:keepNext/>
      <w:widowControl w:val="0"/>
      <w:spacing w:before="120" w:after="0" w:line="260" w:lineRule="exact"/>
      <w:ind w:left="57"/>
    </w:pPr>
    <w:rPr>
      <w:rFonts w:ascii="Times New Roman" w:eastAsia="Times New Roman" w:hAnsi="Times New Roman" w:cs="Times New Roman"/>
      <w:b/>
      <w:color w:val="000000"/>
      <w:sz w:val="16"/>
      <w:szCs w:val="20"/>
      <w:lang w:eastAsia="ru-RU"/>
    </w:rPr>
  </w:style>
  <w:style w:type="paragraph" w:customStyle="1" w:styleId="xl17">
    <w:name w:val="xl17"/>
    <w:basedOn w:val="a"/>
    <w:uiPriority w:val="99"/>
    <w:rsid w:val="00D03A4F"/>
    <w:pPr>
      <w:spacing w:before="100" w:beforeAutospacing="1" w:after="100" w:afterAutospacing="1" w:line="240" w:lineRule="auto"/>
    </w:pPr>
    <w:rPr>
      <w:rFonts w:ascii="Times New Roman" w:eastAsia="Arial Unicode MS" w:hAnsi="Times New Roman" w:cs="Times New Roman"/>
      <w:sz w:val="16"/>
      <w:szCs w:val="16"/>
      <w:lang w:eastAsia="ru-RU"/>
    </w:rPr>
  </w:style>
  <w:style w:type="character" w:styleId="affffc">
    <w:name w:val="FollowedHyperlink"/>
    <w:basedOn w:val="a0"/>
    <w:uiPriority w:val="99"/>
    <w:rsid w:val="00D03A4F"/>
    <w:rPr>
      <w:rFonts w:cs="Times New Roman"/>
      <w:color w:val="800080"/>
      <w:u w:val="single"/>
    </w:rPr>
  </w:style>
  <w:style w:type="paragraph" w:customStyle="1" w:styleId="caaieiaie1">
    <w:name w:val="caaieiaie 1"/>
    <w:basedOn w:val="a"/>
    <w:next w:val="a"/>
    <w:uiPriority w:val="99"/>
    <w:rsid w:val="00D03A4F"/>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eastAsia="ru-RU"/>
    </w:rPr>
  </w:style>
  <w:style w:type="paragraph" w:customStyle="1" w:styleId="caaieiaie3">
    <w:name w:val="caaieiaie 3"/>
    <w:basedOn w:val="a"/>
    <w:next w:val="a"/>
    <w:uiPriority w:val="99"/>
    <w:rsid w:val="00D03A4F"/>
    <w:pPr>
      <w:keepNext/>
      <w:widowControl w:val="0"/>
      <w:overflowPunct w:val="0"/>
      <w:autoSpaceDE w:val="0"/>
      <w:autoSpaceDN w:val="0"/>
      <w:adjustRightInd w:val="0"/>
      <w:spacing w:after="0" w:line="180" w:lineRule="exact"/>
      <w:textAlignment w:val="baseline"/>
    </w:pPr>
    <w:rPr>
      <w:rFonts w:ascii="Times New Roman" w:eastAsia="Times New Roman" w:hAnsi="Times New Roman" w:cs="Times New Roman"/>
      <w:b/>
      <w:sz w:val="16"/>
      <w:szCs w:val="20"/>
      <w:lang w:eastAsia="ru-RU"/>
    </w:rPr>
  </w:style>
  <w:style w:type="paragraph" w:customStyle="1" w:styleId="caaieiaie31">
    <w:name w:val="caaieiaie 31"/>
    <w:basedOn w:val="a"/>
    <w:next w:val="a"/>
    <w:uiPriority w:val="99"/>
    <w:rsid w:val="00D03A4F"/>
    <w:pPr>
      <w:keepNext/>
      <w:widowControl w:val="0"/>
      <w:overflowPunct w:val="0"/>
      <w:autoSpaceDE w:val="0"/>
      <w:autoSpaceDN w:val="0"/>
      <w:adjustRightInd w:val="0"/>
      <w:spacing w:after="0" w:line="180" w:lineRule="exact"/>
      <w:textAlignment w:val="baseline"/>
    </w:pPr>
    <w:rPr>
      <w:rFonts w:ascii="Times New Roman" w:eastAsia="Times New Roman" w:hAnsi="Times New Roman" w:cs="Times New Roman"/>
      <w:b/>
      <w:sz w:val="16"/>
      <w:szCs w:val="20"/>
      <w:lang w:eastAsia="ru-RU"/>
    </w:rPr>
  </w:style>
  <w:style w:type="paragraph" w:customStyle="1" w:styleId="caaieiaie21">
    <w:name w:val="caaieiaie 21"/>
    <w:basedOn w:val="a"/>
    <w:next w:val="a"/>
    <w:uiPriority w:val="99"/>
    <w:rsid w:val="00D03A4F"/>
    <w:pPr>
      <w:keepNext/>
      <w:widowControl w:val="0"/>
      <w:overflowPunct w:val="0"/>
      <w:autoSpaceDE w:val="0"/>
      <w:autoSpaceDN w:val="0"/>
      <w:adjustRightInd w:val="0"/>
      <w:spacing w:before="60" w:after="0" w:line="240" w:lineRule="auto"/>
      <w:ind w:left="284"/>
      <w:jc w:val="both"/>
      <w:textAlignment w:val="baseline"/>
    </w:pPr>
    <w:rPr>
      <w:rFonts w:ascii="Times New Roman" w:eastAsia="Times New Roman" w:hAnsi="Times New Roman" w:cs="Times New Roman"/>
      <w:b/>
      <w:sz w:val="18"/>
      <w:szCs w:val="20"/>
      <w:lang w:eastAsia="ru-RU"/>
    </w:rPr>
  </w:style>
  <w:style w:type="paragraph" w:customStyle="1" w:styleId="caaieiaie11">
    <w:name w:val="caaieiaie 11"/>
    <w:basedOn w:val="a"/>
    <w:next w:val="a"/>
    <w:uiPriority w:val="99"/>
    <w:rsid w:val="00D03A4F"/>
    <w:pPr>
      <w:keepNext/>
      <w:widowControl w:val="0"/>
      <w:overflowPunct w:val="0"/>
      <w:autoSpaceDE w:val="0"/>
      <w:autoSpaceDN w:val="0"/>
      <w:adjustRightInd w:val="0"/>
      <w:spacing w:after="0" w:line="240" w:lineRule="auto"/>
      <w:jc w:val="right"/>
      <w:textAlignment w:val="baseline"/>
    </w:pPr>
    <w:rPr>
      <w:rFonts w:ascii="Times New Roman" w:eastAsia="Times New Roman" w:hAnsi="Times New Roman" w:cs="Times New Roman"/>
      <w:b/>
      <w:sz w:val="20"/>
      <w:szCs w:val="20"/>
      <w:lang w:eastAsia="ru-RU"/>
    </w:rPr>
  </w:style>
  <w:style w:type="paragraph" w:customStyle="1" w:styleId="caaieiaie41">
    <w:name w:val="caaieiaie 41"/>
    <w:basedOn w:val="a"/>
    <w:next w:val="a"/>
    <w:uiPriority w:val="99"/>
    <w:rsid w:val="00D03A4F"/>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18"/>
      <w:szCs w:val="20"/>
      <w:lang w:eastAsia="ru-RU"/>
    </w:rPr>
  </w:style>
  <w:style w:type="paragraph" w:customStyle="1" w:styleId="caaieiaie61">
    <w:name w:val="caaieiaie 61"/>
    <w:basedOn w:val="a"/>
    <w:next w:val="a"/>
    <w:uiPriority w:val="99"/>
    <w:rsid w:val="00D03A4F"/>
    <w:pPr>
      <w:keepNext/>
      <w:widowControl w:val="0"/>
      <w:overflowPunct w:val="0"/>
      <w:autoSpaceDE w:val="0"/>
      <w:autoSpaceDN w:val="0"/>
      <w:adjustRightInd w:val="0"/>
      <w:spacing w:before="40" w:after="0" w:line="160" w:lineRule="exact"/>
      <w:ind w:right="-57"/>
      <w:textAlignment w:val="baseline"/>
    </w:pPr>
    <w:rPr>
      <w:rFonts w:ascii="Times New Roman" w:eastAsia="Times New Roman" w:hAnsi="Times New Roman" w:cs="Times New Roman"/>
      <w:b/>
      <w:sz w:val="16"/>
      <w:szCs w:val="20"/>
      <w:lang w:eastAsia="ru-RU"/>
    </w:rPr>
  </w:style>
  <w:style w:type="paragraph" w:customStyle="1" w:styleId="Ieieeeieiioeooe2">
    <w:name w:val="Ie?iee eieiioeooe2"/>
    <w:basedOn w:val="a"/>
    <w:uiPriority w:val="99"/>
    <w:rsid w:val="00D03A4F"/>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xl37">
    <w:name w:val="xl37"/>
    <w:basedOn w:val="a"/>
    <w:uiPriority w:val="99"/>
    <w:rsid w:val="00D03A4F"/>
    <w:pPr>
      <w:pBdr>
        <w:right w:val="single" w:sz="4" w:space="0" w:color="808080"/>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paragraph" w:customStyle="1" w:styleId="1f6">
    <w:name w:val="Стиль1"/>
    <w:basedOn w:val="212"/>
    <w:autoRedefine/>
    <w:uiPriority w:val="99"/>
    <w:rsid w:val="00D03A4F"/>
    <w:pPr>
      <w:spacing w:before="0"/>
      <w:ind w:left="0"/>
      <w:jc w:val="center"/>
    </w:pPr>
    <w:rPr>
      <w:b w:val="0"/>
      <w:bCs/>
    </w:rPr>
  </w:style>
  <w:style w:type="paragraph" w:customStyle="1" w:styleId="xl18">
    <w:name w:val="xl18"/>
    <w:basedOn w:val="a"/>
    <w:uiPriority w:val="99"/>
    <w:rsid w:val="00D03A4F"/>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6"/>
      <w:szCs w:val="16"/>
      <w:lang w:eastAsia="ru-RU"/>
    </w:rPr>
  </w:style>
  <w:style w:type="paragraph" w:customStyle="1" w:styleId="Aaoieeeieiioeooe1">
    <w:name w:val="Aa?oiee eieiioeooe1"/>
    <w:basedOn w:val="a"/>
    <w:uiPriority w:val="99"/>
    <w:rsid w:val="00D03A4F"/>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fffd">
    <w:name w:val="Текст концевой сноски Знак"/>
    <w:basedOn w:val="a0"/>
    <w:link w:val="affffe"/>
    <w:uiPriority w:val="99"/>
    <w:semiHidden/>
    <w:rsid w:val="00D03A4F"/>
    <w:rPr>
      <w:rFonts w:ascii="Times New Roman" w:eastAsia="Times New Roman" w:hAnsi="Times New Roman" w:cs="Times New Roman"/>
      <w:sz w:val="20"/>
      <w:szCs w:val="20"/>
      <w:lang w:eastAsia="ru-RU"/>
    </w:rPr>
  </w:style>
  <w:style w:type="paragraph" w:styleId="affffe">
    <w:name w:val="endnote text"/>
    <w:basedOn w:val="a"/>
    <w:link w:val="affffd"/>
    <w:uiPriority w:val="99"/>
    <w:semiHidden/>
    <w:rsid w:val="00D03A4F"/>
    <w:pPr>
      <w:spacing w:after="0" w:line="240" w:lineRule="auto"/>
    </w:pPr>
    <w:rPr>
      <w:rFonts w:ascii="Times New Roman" w:eastAsia="Times New Roman" w:hAnsi="Times New Roman" w:cs="Times New Roman"/>
      <w:sz w:val="20"/>
      <w:szCs w:val="20"/>
      <w:lang w:eastAsia="ru-RU"/>
    </w:rPr>
  </w:style>
  <w:style w:type="character" w:customStyle="1" w:styleId="1f7">
    <w:name w:val="Текст концевой сноски Знак1"/>
    <w:basedOn w:val="a0"/>
    <w:uiPriority w:val="99"/>
    <w:semiHidden/>
    <w:rsid w:val="00D03A4F"/>
    <w:rPr>
      <w:sz w:val="20"/>
      <w:szCs w:val="20"/>
    </w:rPr>
  </w:style>
  <w:style w:type="paragraph" w:customStyle="1" w:styleId="xl32">
    <w:name w:val="xl32"/>
    <w:basedOn w:val="a"/>
    <w:uiPriority w:val="99"/>
    <w:rsid w:val="00D03A4F"/>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16"/>
      <w:szCs w:val="16"/>
      <w:lang w:eastAsia="ru-RU"/>
    </w:rPr>
  </w:style>
  <w:style w:type="paragraph" w:customStyle="1" w:styleId="xl33">
    <w:name w:val="xl33"/>
    <w:basedOn w:val="a"/>
    <w:uiPriority w:val="99"/>
    <w:rsid w:val="00D03A4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6"/>
      <w:szCs w:val="16"/>
      <w:lang w:eastAsia="ru-RU"/>
    </w:rPr>
  </w:style>
  <w:style w:type="paragraph" w:customStyle="1" w:styleId="1f8">
    <w:name w:val="боковик1"/>
    <w:basedOn w:val="a"/>
    <w:uiPriority w:val="99"/>
    <w:rsid w:val="00D03A4F"/>
    <w:pPr>
      <w:spacing w:before="72" w:after="0" w:line="240" w:lineRule="auto"/>
      <w:ind w:left="113"/>
      <w:jc w:val="both"/>
    </w:pPr>
    <w:rPr>
      <w:rFonts w:ascii="JournalRub" w:eastAsia="Times New Roman" w:hAnsi="JournalRub" w:cs="Times New Roman"/>
      <w:sz w:val="14"/>
      <w:szCs w:val="20"/>
      <w:lang w:eastAsia="ru-RU"/>
    </w:rPr>
  </w:style>
  <w:style w:type="paragraph" w:customStyle="1" w:styleId="afffff">
    <w:name w:val="Абзац"/>
    <w:basedOn w:val="a"/>
    <w:uiPriority w:val="99"/>
    <w:rsid w:val="00D03A4F"/>
    <w:pPr>
      <w:spacing w:before="120" w:after="0" w:line="360" w:lineRule="auto"/>
      <w:ind w:firstLine="851"/>
      <w:jc w:val="both"/>
    </w:pPr>
    <w:rPr>
      <w:rFonts w:ascii="Times New Roman" w:eastAsia="Times New Roman" w:hAnsi="Times New Roman" w:cs="Times New Roman"/>
      <w:sz w:val="28"/>
      <w:szCs w:val="20"/>
      <w:lang w:eastAsia="ru-RU"/>
    </w:rPr>
  </w:style>
  <w:style w:type="paragraph" w:customStyle="1" w:styleId="311">
    <w:name w:val="заголовок 31"/>
    <w:basedOn w:val="a"/>
    <w:next w:val="a"/>
    <w:uiPriority w:val="99"/>
    <w:rsid w:val="00D03A4F"/>
    <w:pPr>
      <w:keepNext/>
      <w:widowControl w:val="0"/>
      <w:spacing w:after="0" w:line="180" w:lineRule="exact"/>
    </w:pPr>
    <w:rPr>
      <w:rFonts w:ascii="Times New Roman" w:eastAsia="Calibri" w:hAnsi="Times New Roman" w:cs="Times New Roman"/>
      <w:b/>
      <w:sz w:val="16"/>
      <w:szCs w:val="20"/>
      <w:lang w:eastAsia="ru-RU"/>
    </w:rPr>
  </w:style>
  <w:style w:type="paragraph" w:customStyle="1" w:styleId="320">
    <w:name w:val="Основной текст 32"/>
    <w:basedOn w:val="a"/>
    <w:rsid w:val="00D03A4F"/>
    <w:pPr>
      <w:overflowPunct w:val="0"/>
      <w:autoSpaceDE w:val="0"/>
      <w:autoSpaceDN w:val="0"/>
      <w:adjustRightInd w:val="0"/>
      <w:spacing w:before="120" w:after="0" w:line="240" w:lineRule="auto"/>
      <w:jc w:val="center"/>
      <w:textAlignment w:val="baseline"/>
    </w:pPr>
    <w:rPr>
      <w:rFonts w:ascii="Arial" w:eastAsia="Times New Roman" w:hAnsi="Arial" w:cs="Times New Roman"/>
      <w:b/>
      <w:sz w:val="16"/>
      <w:szCs w:val="20"/>
      <w:lang w:eastAsia="ru-RU"/>
    </w:rPr>
  </w:style>
  <w:style w:type="table" w:customStyle="1" w:styleId="114">
    <w:name w:val="Сетка таблицы11"/>
    <w:basedOn w:val="a1"/>
    <w:next w:val="a5"/>
    <w:uiPriority w:val="59"/>
    <w:rsid w:val="00D03A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0"/>
    <w:uiPriority w:val="9"/>
    <w:semiHidden/>
    <w:rsid w:val="00D03A4F"/>
    <w:rPr>
      <w:rFonts w:asciiTheme="majorHAnsi" w:eastAsiaTheme="majorEastAsia" w:hAnsiTheme="majorHAnsi" w:cstheme="majorBidi"/>
      <w:color w:val="365F91" w:themeColor="accent1" w:themeShade="BF"/>
    </w:rPr>
  </w:style>
  <w:style w:type="character" w:customStyle="1" w:styleId="CharStyle17">
    <w:name w:val="Char Style 17"/>
    <w:basedOn w:val="a0"/>
    <w:rsid w:val="00711C0A"/>
    <w:rPr>
      <w:b w:val="0"/>
      <w:bCs w:val="0"/>
      <w:i w:val="0"/>
      <w:iCs w:val="0"/>
      <w:smallCaps w:val="0"/>
      <w:strike w:val="0"/>
      <w:sz w:val="26"/>
      <w:szCs w:val="26"/>
      <w:u w:val="none"/>
    </w:rPr>
  </w:style>
  <w:style w:type="character" w:customStyle="1" w:styleId="80">
    <w:name w:val="Заголовок 8 Знак"/>
    <w:basedOn w:val="a0"/>
    <w:link w:val="8"/>
    <w:semiHidden/>
    <w:rsid w:val="00420FD7"/>
    <w:rPr>
      <w:rFonts w:asciiTheme="majorHAnsi" w:eastAsiaTheme="majorEastAsia" w:hAnsiTheme="majorHAnsi" w:cstheme="majorBidi"/>
      <w:color w:val="404040" w:themeColor="text1" w:themeTint="BF"/>
      <w:sz w:val="20"/>
      <w:szCs w:val="20"/>
    </w:rPr>
  </w:style>
  <w:style w:type="character" w:styleId="afffff0">
    <w:name w:val="endnote reference"/>
    <w:basedOn w:val="a0"/>
    <w:uiPriority w:val="99"/>
    <w:semiHidden/>
    <w:rsid w:val="00420FD7"/>
    <w:rPr>
      <w:rFonts w:cs="Times New Roman"/>
      <w:vertAlign w:val="superscript"/>
    </w:rPr>
  </w:style>
  <w:style w:type="paragraph" w:customStyle="1" w:styleId="221">
    <w:name w:val="Основной текст 22"/>
    <w:basedOn w:val="a"/>
    <w:rsid w:val="00420FD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16"/>
      <w:szCs w:val="20"/>
      <w:lang w:eastAsia="ru-RU"/>
    </w:rPr>
  </w:style>
  <w:style w:type="character" w:styleId="afffff1">
    <w:name w:val="Emphasis"/>
    <w:basedOn w:val="a0"/>
    <w:qFormat/>
    <w:rsid w:val="00420FD7"/>
    <w:rPr>
      <w:i/>
      <w:iCs/>
    </w:rPr>
  </w:style>
  <w:style w:type="character" w:customStyle="1" w:styleId="FontStyle21">
    <w:name w:val="Font Style21"/>
    <w:uiPriority w:val="99"/>
    <w:rsid w:val="001E7374"/>
    <w:rPr>
      <w:rFonts w:ascii="Times New Roman" w:hAnsi="Times New Roman" w:cs="Times New Roman" w:hint="default"/>
      <w:b/>
      <w:bCs/>
      <w:sz w:val="26"/>
      <w:szCs w:val="26"/>
    </w:rPr>
  </w:style>
  <w:style w:type="character" w:customStyle="1" w:styleId="FontStyle23">
    <w:name w:val="Font Style23"/>
    <w:basedOn w:val="a0"/>
    <w:uiPriority w:val="99"/>
    <w:rsid w:val="001E7374"/>
    <w:rPr>
      <w:rFonts w:ascii="Times New Roman" w:hAnsi="Times New Roman" w:cs="Times New Roman"/>
      <w:sz w:val="26"/>
      <w:szCs w:val="26"/>
    </w:rPr>
  </w:style>
  <w:style w:type="paragraph" w:customStyle="1" w:styleId="Style9">
    <w:name w:val="Style 9"/>
    <w:basedOn w:val="a"/>
    <w:link w:val="CharStyle10"/>
    <w:rsid w:val="00A51FA7"/>
    <w:pPr>
      <w:widowControl w:val="0"/>
      <w:shd w:val="clear" w:color="auto" w:fill="FFFFFF"/>
      <w:spacing w:after="240" w:line="322" w:lineRule="exact"/>
      <w:jc w:val="both"/>
    </w:pPr>
    <w:rPr>
      <w:sz w:val="26"/>
      <w:szCs w:val="26"/>
      <w:u w:val="single"/>
    </w:rPr>
  </w:style>
  <w:style w:type="character" w:customStyle="1" w:styleId="CharStyle23">
    <w:name w:val="Char Style 23"/>
    <w:basedOn w:val="CharStyle10"/>
    <w:rsid w:val="00A51FA7"/>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fontstyle01">
    <w:name w:val="fontstyle01"/>
    <w:basedOn w:val="a0"/>
    <w:rsid w:val="005940F1"/>
    <w:rPr>
      <w:rFonts w:ascii="TimesNewRomanPSMT" w:hAnsi="TimesNewRomanPSMT" w:hint="default"/>
      <w:b w:val="0"/>
      <w:bCs w:val="0"/>
      <w:i w:val="0"/>
      <w:iCs w:val="0"/>
      <w:color w:val="000000"/>
      <w:sz w:val="28"/>
      <w:szCs w:val="28"/>
    </w:rPr>
  </w:style>
  <w:style w:type="character" w:customStyle="1" w:styleId="CharStyle14">
    <w:name w:val="Char Style 14"/>
    <w:basedOn w:val="CharStyle3"/>
    <w:link w:val="Style13"/>
    <w:rsid w:val="003068BF"/>
    <w:rPr>
      <w:sz w:val="26"/>
      <w:szCs w:val="26"/>
      <w:u w:val="single"/>
      <w:shd w:val="clear" w:color="auto" w:fill="FFFFFF"/>
    </w:rPr>
  </w:style>
  <w:style w:type="character" w:customStyle="1" w:styleId="CharStyle16">
    <w:name w:val="Char Style 16"/>
    <w:basedOn w:val="CharStyle5"/>
    <w:uiPriority w:val="99"/>
    <w:rsid w:val="00012ECF"/>
    <w:rPr>
      <w:sz w:val="26"/>
      <w:szCs w:val="26"/>
      <w:u w:val="single"/>
      <w:shd w:val="clear" w:color="auto" w:fill="FFFFFF"/>
    </w:rPr>
  </w:style>
  <w:style w:type="character" w:customStyle="1" w:styleId="CharStyle42">
    <w:name w:val="Char Style 42"/>
    <w:basedOn w:val="CharStyle14"/>
    <w:rsid w:val="0060727A"/>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paragraph" w:customStyle="1" w:styleId="Style13">
    <w:name w:val="Style 13"/>
    <w:basedOn w:val="a"/>
    <w:link w:val="CharStyle14"/>
    <w:rsid w:val="0060727A"/>
    <w:pPr>
      <w:widowControl w:val="0"/>
      <w:shd w:val="clear" w:color="auto" w:fill="FFFFFF"/>
      <w:spacing w:after="0" w:line="322" w:lineRule="exact"/>
      <w:jc w:val="center"/>
    </w:pPr>
    <w:rPr>
      <w:sz w:val="26"/>
      <w:szCs w:val="26"/>
      <w:u w:val="single"/>
    </w:rPr>
  </w:style>
  <w:style w:type="paragraph" w:customStyle="1" w:styleId="Style400">
    <w:name w:val="Style 40"/>
    <w:basedOn w:val="a"/>
    <w:link w:val="CharStyle41"/>
    <w:rsid w:val="0060727A"/>
    <w:pPr>
      <w:widowControl w:val="0"/>
      <w:shd w:val="clear" w:color="auto" w:fill="FFFFFF"/>
      <w:spacing w:after="0" w:line="312" w:lineRule="exact"/>
    </w:pPr>
    <w:rPr>
      <w:color w:val="969696"/>
      <w:sz w:val="26"/>
      <w:szCs w:val="26"/>
    </w:rPr>
  </w:style>
  <w:style w:type="character" w:styleId="HTML2">
    <w:name w:val="HTML Typewriter"/>
    <w:basedOn w:val="a0"/>
    <w:uiPriority w:val="99"/>
    <w:semiHidden/>
    <w:unhideWhenUsed/>
    <w:rsid w:val="004C3BAD"/>
    <w:rPr>
      <w:rFonts w:ascii="Courier New" w:eastAsia="Times New Roman" w:hAnsi="Courier New" w:cs="Courier New"/>
      <w:sz w:val="20"/>
      <w:szCs w:val="20"/>
    </w:rPr>
  </w:style>
  <w:style w:type="table" w:customStyle="1" w:styleId="2f7">
    <w:name w:val="Сетка таблицы2"/>
    <w:basedOn w:val="a1"/>
    <w:next w:val="a5"/>
    <w:uiPriority w:val="39"/>
    <w:rsid w:val="004C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Нет списка2"/>
    <w:next w:val="a2"/>
    <w:uiPriority w:val="99"/>
    <w:semiHidden/>
    <w:unhideWhenUsed/>
    <w:rsid w:val="00BD5345"/>
  </w:style>
  <w:style w:type="character" w:customStyle="1" w:styleId="afffff2">
    <w:name w:val="Сноска + Не полужирный"/>
    <w:uiPriority w:val="99"/>
    <w:rsid w:val="00BD534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ConsPlusNonformat">
    <w:name w:val="ConsPlusNonformat"/>
    <w:rsid w:val="00BD5345"/>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Style130">
    <w:name w:val="Style13"/>
    <w:basedOn w:val="a"/>
    <w:rsid w:val="00BD5345"/>
    <w:pPr>
      <w:widowControl w:val="0"/>
      <w:autoSpaceDE w:val="0"/>
      <w:autoSpaceDN w:val="0"/>
      <w:adjustRightInd w:val="0"/>
      <w:spacing w:after="0" w:line="321" w:lineRule="exact"/>
      <w:ind w:firstLine="696"/>
      <w:jc w:val="both"/>
    </w:pPr>
    <w:rPr>
      <w:rFonts w:ascii="Times New Roman" w:eastAsia="Times New Roman" w:hAnsi="Times New Roman" w:cs="Times New Roman"/>
      <w:sz w:val="24"/>
      <w:szCs w:val="24"/>
      <w:lang w:eastAsia="ru-RU"/>
    </w:rPr>
  </w:style>
  <w:style w:type="character" w:customStyle="1" w:styleId="714pt">
    <w:name w:val="Основной текст (7) + 14 pt;Не курсив"/>
    <w:rsid w:val="00BD534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7">
    <w:name w:val="Основной текст (5) + Полужирный"/>
    <w:rsid w:val="00BD5345"/>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ru-RU" w:eastAsia="ru-RU" w:bidi="ru-RU"/>
    </w:rPr>
  </w:style>
  <w:style w:type="character" w:customStyle="1" w:styleId="54pt">
    <w:name w:val="Основной текст (5) + 4 pt"/>
    <w:aliases w:val="Не курсив"/>
    <w:rsid w:val="00BD5345"/>
    <w:rPr>
      <w:rFonts w:ascii="Times New Roman" w:eastAsia="Times New Roman" w:hAnsi="Times New Roman" w:cs="Times New Roman" w:hint="default"/>
      <w:b w:val="0"/>
      <w:bCs w:val="0"/>
      <w:i/>
      <w:iCs/>
      <w:smallCaps w:val="0"/>
      <w:strike w:val="0"/>
      <w:dstrike w:val="0"/>
      <w:color w:val="000000"/>
      <w:spacing w:val="0"/>
      <w:w w:val="100"/>
      <w:position w:val="0"/>
      <w:sz w:val="8"/>
      <w:szCs w:val="8"/>
      <w:u w:val="none"/>
      <w:effect w:val="none"/>
      <w:lang w:val="ru-RU" w:eastAsia="ru-RU" w:bidi="ru-RU"/>
    </w:rPr>
  </w:style>
  <w:style w:type="paragraph" w:customStyle="1" w:styleId="headertext">
    <w:name w:val="headertext"/>
    <w:basedOn w:val="a"/>
    <w:rsid w:val="00BD534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table" w:customStyle="1" w:styleId="3b">
    <w:name w:val="Сетка таблицы3"/>
    <w:basedOn w:val="a1"/>
    <w:next w:val="a5"/>
    <w:uiPriority w:val="59"/>
    <w:rsid w:val="00BD5345"/>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3pt">
    <w:name w:val="Основной текст (7) + 13 pt"/>
    <w:basedOn w:val="71"/>
    <w:rsid w:val="00BD534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p4">
    <w:name w:val="p4"/>
    <w:basedOn w:val="a"/>
    <w:rsid w:val="00BD534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ffff3">
    <w:name w:val="Сноска + Не полужирный;Курсив"/>
    <w:basedOn w:val="afff3"/>
    <w:rsid w:val="00BD5345"/>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f9">
    <w:name w:val="Основной текст (2) + Полужирный;Курсив"/>
    <w:basedOn w:val="22"/>
    <w:rsid w:val="00BD5345"/>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0">
    <w:name w:val="Основной текст (2) + 12 pt;Курсив"/>
    <w:basedOn w:val="22"/>
    <w:rsid w:val="00BD534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12pt1">
    <w:name w:val="Основной текст (2) + 12 pt"/>
    <w:basedOn w:val="22"/>
    <w:rsid w:val="00BD53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c">
    <w:name w:val="Основной текст (3) + Полужирный"/>
    <w:basedOn w:val="31"/>
    <w:rsid w:val="00BD5345"/>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fa">
    <w:name w:val="Основной текст (2) + Курсив"/>
    <w:basedOn w:val="22"/>
    <w:rsid w:val="00BD5345"/>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fb">
    <w:name w:val="Основной шрифт абзаца2"/>
    <w:rsid w:val="00BD5345"/>
  </w:style>
  <w:style w:type="paragraph" w:customStyle="1" w:styleId="3d">
    <w:name w:val="Без интервала3"/>
    <w:uiPriority w:val="99"/>
    <w:rsid w:val="00BD5345"/>
    <w:pPr>
      <w:spacing w:after="0" w:line="240" w:lineRule="auto"/>
      <w:ind w:firstLine="709"/>
      <w:jc w:val="both"/>
    </w:pPr>
    <w:rPr>
      <w:rFonts w:ascii="Calibri" w:eastAsia="Times New Roman" w:hAnsi="Calibri" w:cs="Times New Roman"/>
    </w:rPr>
  </w:style>
  <w:style w:type="paragraph" w:customStyle="1" w:styleId="afffff4">
    <w:name w:val="Знак Знак Знак Знак Знак Знак Знак Знак Знак Знак Знак Знак Знак Знак Знак Знак"/>
    <w:basedOn w:val="a"/>
    <w:rsid w:val="00BD534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andard">
    <w:name w:val="Standard"/>
    <w:qFormat/>
    <w:rsid w:val="00657B9D"/>
    <w:pPr>
      <w:widowControl w:val="0"/>
      <w:suppressAutoHyphens/>
      <w:spacing w:after="0" w:line="240" w:lineRule="auto"/>
      <w:jc w:val="center"/>
      <w:textAlignment w:val="baseline"/>
    </w:pPr>
    <w:rPr>
      <w:rFonts w:ascii="PT Astra Serif" w:eastAsia="Source Han Sans CN Regular" w:hAnsi="PT Astra Serif" w:cs="Lohit Devanagari"/>
      <w:kern w:val="2"/>
      <w:sz w:val="28"/>
      <w:szCs w:val="24"/>
      <w:lang w:eastAsia="ru-RU"/>
    </w:rPr>
  </w:style>
  <w:style w:type="character" w:customStyle="1" w:styleId="CharStyle18">
    <w:name w:val="Char Style 18"/>
    <w:basedOn w:val="a0"/>
    <w:link w:val="Style17"/>
    <w:rsid w:val="00E931CB"/>
    <w:rPr>
      <w:sz w:val="26"/>
      <w:szCs w:val="26"/>
      <w:shd w:val="clear" w:color="auto" w:fill="FFFFFF"/>
    </w:rPr>
  </w:style>
  <w:style w:type="character" w:customStyle="1" w:styleId="CharStyle34">
    <w:name w:val="Char Style 34"/>
    <w:basedOn w:val="CharStyle18"/>
    <w:rsid w:val="00E931CB"/>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Style17">
    <w:name w:val="Style 17"/>
    <w:basedOn w:val="a"/>
    <w:link w:val="CharStyle18"/>
    <w:rsid w:val="00E931CB"/>
    <w:pPr>
      <w:widowControl w:val="0"/>
      <w:shd w:val="clear" w:color="auto" w:fill="FFFFFF"/>
      <w:spacing w:after="0" w:line="324" w:lineRule="exact"/>
      <w:jc w:val="center"/>
    </w:pPr>
    <w:rPr>
      <w:sz w:val="26"/>
      <w:szCs w:val="26"/>
    </w:rPr>
  </w:style>
  <w:style w:type="character" w:customStyle="1" w:styleId="CharStyle31">
    <w:name w:val="Char Style 31"/>
    <w:basedOn w:val="CharStyle6"/>
    <w:rsid w:val="00C92470"/>
    <w:rPr>
      <w:rFonts w:ascii="Times New Roman" w:eastAsia="Times New Roman" w:hAnsi="Times New Roman" w:cs="Times New Roman"/>
      <w:b w:val="0"/>
      <w:bCs w:val="0"/>
      <w:i w:val="0"/>
      <w:iCs w:val="0"/>
      <w:smallCaps w:val="0"/>
      <w:strike w:val="0"/>
      <w:color w:val="000000"/>
      <w:spacing w:val="60"/>
      <w:w w:val="100"/>
      <w:position w:val="0"/>
      <w:sz w:val="26"/>
      <w:szCs w:val="26"/>
      <w:u w:val="none"/>
      <w:shd w:val="clear" w:color="auto" w:fill="FFFFFF"/>
      <w:lang w:val="ru-RU" w:eastAsia="ru-RU" w:bidi="ru-RU"/>
    </w:rPr>
  </w:style>
  <w:style w:type="character" w:customStyle="1" w:styleId="afff2">
    <w:name w:val="Письмо Знак"/>
    <w:link w:val="afff1"/>
    <w:locked/>
    <w:rsid w:val="00460130"/>
    <w:rPr>
      <w:rFonts w:ascii="Times New Roman" w:eastAsia="Calibri" w:hAnsi="Times New Roman" w:cs="Times New Roman"/>
      <w:sz w:val="28"/>
      <w:szCs w:val="20"/>
      <w:lang w:eastAsia="ru-RU"/>
    </w:rPr>
  </w:style>
  <w:style w:type="character" w:customStyle="1" w:styleId="1f9">
    <w:name w:val="Текст сноски Знак1"/>
    <w:basedOn w:val="a0"/>
    <w:uiPriority w:val="99"/>
    <w:semiHidden/>
    <w:rsid w:val="00D86B0E"/>
    <w:rPr>
      <w:rFonts w:ascii="Times New Roman" w:eastAsia="Times New Roman" w:hAnsi="Times New Roman" w:cs="Times New Roman"/>
      <w:szCs w:val="20"/>
      <w:lang w:eastAsia="ru-RU"/>
    </w:rPr>
  </w:style>
  <w:style w:type="numbering" w:customStyle="1" w:styleId="3e">
    <w:name w:val="Нет списка3"/>
    <w:next w:val="a2"/>
    <w:uiPriority w:val="99"/>
    <w:semiHidden/>
    <w:unhideWhenUsed/>
    <w:rsid w:val="00FF2444"/>
  </w:style>
  <w:style w:type="table" w:customStyle="1" w:styleId="46">
    <w:name w:val="Сетка таблицы4"/>
    <w:basedOn w:val="a1"/>
    <w:next w:val="a5"/>
    <w:uiPriority w:val="59"/>
    <w:rsid w:val="00FF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5"/>
    <w:uiPriority w:val="59"/>
    <w:rsid w:val="00FF24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2"/>
    <w:uiPriority w:val="99"/>
    <w:semiHidden/>
    <w:unhideWhenUsed/>
    <w:rsid w:val="00FF2444"/>
  </w:style>
  <w:style w:type="table" w:customStyle="1" w:styleId="1110">
    <w:name w:val="Сетка таблицы111"/>
    <w:basedOn w:val="a1"/>
    <w:next w:val="a5"/>
    <w:uiPriority w:val="59"/>
    <w:rsid w:val="00FF244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5"/>
    <w:uiPriority w:val="39"/>
    <w:rsid w:val="00FF2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FF2444"/>
  </w:style>
  <w:style w:type="table" w:customStyle="1" w:styleId="312">
    <w:name w:val="Сетка таблицы31"/>
    <w:basedOn w:val="a1"/>
    <w:next w:val="a5"/>
    <w:uiPriority w:val="59"/>
    <w:rsid w:val="00FF2444"/>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41D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1D4D"/>
    <w:pPr>
      <w:widowControl w:val="0"/>
      <w:autoSpaceDE w:val="0"/>
      <w:autoSpaceDN w:val="0"/>
      <w:spacing w:after="0" w:line="240" w:lineRule="auto"/>
      <w:jc w:val="center"/>
    </w:pPr>
    <w:rPr>
      <w:rFonts w:ascii="Times New Roman" w:eastAsia="Times New Roman" w:hAnsi="Times New Roman" w:cs="Times New Roman"/>
    </w:rPr>
  </w:style>
  <w:style w:type="table" w:customStyle="1" w:styleId="58">
    <w:name w:val="Сетка таблицы5"/>
    <w:basedOn w:val="a1"/>
    <w:next w:val="a5"/>
    <w:uiPriority w:val="59"/>
    <w:rsid w:val="00B7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49520F"/>
    <w:pPr>
      <w:widowControl/>
      <w:autoSpaceDN w:val="0"/>
      <w:spacing w:after="140" w:line="276" w:lineRule="auto"/>
      <w:jc w:val="left"/>
    </w:pPr>
    <w:rPr>
      <w:rFonts w:ascii="Liberation Serif" w:eastAsia="NSimSun" w:hAnsi="Liberation Serif" w:cs="Lucida Sans"/>
      <w:kern w:val="3"/>
      <w:sz w:val="24"/>
      <w:lang w:eastAsia="zh-CN" w:bidi="hi-IN"/>
    </w:rPr>
  </w:style>
  <w:style w:type="paragraph" w:customStyle="1" w:styleId="Standarduser">
    <w:name w:val="Standard (user)"/>
    <w:rsid w:val="0049520F"/>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CharStyle43">
    <w:name w:val="CharStyle4"/>
    <w:rsid w:val="0049520F"/>
    <w:rPr>
      <w:rFonts w:ascii="Times New Roman" w:eastAsia="Times New Roman" w:hAnsi="Times New Roman" w:cs="Times New Roman"/>
      <w:b w:val="0"/>
      <w:bCs w:val="0"/>
      <w:i w:val="0"/>
      <w:iCs w:val="0"/>
      <w:strike w:val="0"/>
      <w:dstrike w:val="0"/>
      <w:color w:val="000000"/>
      <w:spacing w:val="-7"/>
      <w:w w:val="100"/>
      <w:sz w:val="26"/>
      <w:szCs w:val="26"/>
      <w:u w:val="none"/>
      <w:lang w:bidi="ru-RU"/>
    </w:rPr>
  </w:style>
  <w:style w:type="paragraph" w:customStyle="1" w:styleId="footnotedescription">
    <w:name w:val="footnote description"/>
    <w:next w:val="a"/>
    <w:link w:val="footnotedescriptionChar"/>
    <w:hidden/>
    <w:rsid w:val="008A5FD9"/>
    <w:pPr>
      <w:spacing w:after="0" w:line="259"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8A5FD9"/>
    <w:rPr>
      <w:rFonts w:ascii="Times New Roman" w:eastAsia="Times New Roman" w:hAnsi="Times New Roman" w:cs="Times New Roman"/>
      <w:color w:val="000000"/>
      <w:sz w:val="20"/>
      <w:lang w:eastAsia="ru-RU"/>
    </w:rPr>
  </w:style>
  <w:style w:type="character" w:customStyle="1" w:styleId="footnotemark">
    <w:name w:val="footnote mark"/>
    <w:hidden/>
    <w:rsid w:val="008A5FD9"/>
    <w:rPr>
      <w:rFonts w:ascii="Times New Roman" w:eastAsia="Times New Roman" w:hAnsi="Times New Roman" w:cs="Times New Roman"/>
      <w:color w:val="000000"/>
      <w:sz w:val="20"/>
      <w:vertAlign w:val="superscript"/>
    </w:rPr>
  </w:style>
  <w:style w:type="table" w:customStyle="1" w:styleId="TableGrid">
    <w:name w:val="TableGrid"/>
    <w:rsid w:val="008A5FD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fa">
    <w:name w:val="Неразрешенное упоминание1"/>
    <w:basedOn w:val="a0"/>
    <w:uiPriority w:val="99"/>
    <w:semiHidden/>
    <w:unhideWhenUsed/>
    <w:rsid w:val="00F37E61"/>
    <w:rPr>
      <w:color w:val="605E5C"/>
      <w:shd w:val="clear" w:color="auto" w:fill="E1DFDD"/>
    </w:rPr>
  </w:style>
  <w:style w:type="table" w:customStyle="1" w:styleId="66">
    <w:name w:val="Сетка таблицы6"/>
    <w:basedOn w:val="a1"/>
    <w:next w:val="a5"/>
    <w:uiPriority w:val="59"/>
    <w:rsid w:val="009D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2"/>
    <w:uiPriority w:val="99"/>
    <w:semiHidden/>
    <w:unhideWhenUsed/>
    <w:rsid w:val="00942212"/>
  </w:style>
  <w:style w:type="table" w:customStyle="1" w:styleId="75">
    <w:name w:val="Сетка таблицы7"/>
    <w:basedOn w:val="a1"/>
    <w:next w:val="a5"/>
    <w:uiPriority w:val="59"/>
    <w:rsid w:val="00942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5"/>
    <w:uiPriority w:val="59"/>
    <w:rsid w:val="009422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942212"/>
  </w:style>
  <w:style w:type="table" w:customStyle="1" w:styleId="1120">
    <w:name w:val="Сетка таблицы112"/>
    <w:basedOn w:val="a1"/>
    <w:next w:val="a5"/>
    <w:uiPriority w:val="59"/>
    <w:rsid w:val="009422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5"/>
    <w:uiPriority w:val="39"/>
    <w:rsid w:val="00942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942212"/>
  </w:style>
  <w:style w:type="table" w:customStyle="1" w:styleId="321">
    <w:name w:val="Сетка таблицы32"/>
    <w:basedOn w:val="a1"/>
    <w:next w:val="a5"/>
    <w:uiPriority w:val="59"/>
    <w:rsid w:val="00942212"/>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59"/>
    <w:rsid w:val="001E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сноски1"/>
    <w:basedOn w:val="a"/>
    <w:link w:val="af8"/>
    <w:uiPriority w:val="99"/>
    <w:qFormat/>
    <w:rsid w:val="00530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7955">
      <w:bodyDiv w:val="1"/>
      <w:marLeft w:val="0"/>
      <w:marRight w:val="0"/>
      <w:marTop w:val="0"/>
      <w:marBottom w:val="0"/>
      <w:divBdr>
        <w:top w:val="none" w:sz="0" w:space="0" w:color="auto"/>
        <w:left w:val="none" w:sz="0" w:space="0" w:color="auto"/>
        <w:bottom w:val="none" w:sz="0" w:space="0" w:color="auto"/>
        <w:right w:val="none" w:sz="0" w:space="0" w:color="auto"/>
      </w:divBdr>
    </w:div>
    <w:div w:id="161550595">
      <w:bodyDiv w:val="1"/>
      <w:marLeft w:val="0"/>
      <w:marRight w:val="0"/>
      <w:marTop w:val="0"/>
      <w:marBottom w:val="0"/>
      <w:divBdr>
        <w:top w:val="none" w:sz="0" w:space="0" w:color="auto"/>
        <w:left w:val="none" w:sz="0" w:space="0" w:color="auto"/>
        <w:bottom w:val="none" w:sz="0" w:space="0" w:color="auto"/>
        <w:right w:val="none" w:sz="0" w:space="0" w:color="auto"/>
      </w:divBdr>
    </w:div>
    <w:div w:id="307593028">
      <w:bodyDiv w:val="1"/>
      <w:marLeft w:val="0"/>
      <w:marRight w:val="0"/>
      <w:marTop w:val="0"/>
      <w:marBottom w:val="0"/>
      <w:divBdr>
        <w:top w:val="none" w:sz="0" w:space="0" w:color="auto"/>
        <w:left w:val="none" w:sz="0" w:space="0" w:color="auto"/>
        <w:bottom w:val="none" w:sz="0" w:space="0" w:color="auto"/>
        <w:right w:val="none" w:sz="0" w:space="0" w:color="auto"/>
      </w:divBdr>
    </w:div>
    <w:div w:id="380322962">
      <w:bodyDiv w:val="1"/>
      <w:marLeft w:val="0"/>
      <w:marRight w:val="0"/>
      <w:marTop w:val="0"/>
      <w:marBottom w:val="0"/>
      <w:divBdr>
        <w:top w:val="none" w:sz="0" w:space="0" w:color="auto"/>
        <w:left w:val="none" w:sz="0" w:space="0" w:color="auto"/>
        <w:bottom w:val="none" w:sz="0" w:space="0" w:color="auto"/>
        <w:right w:val="none" w:sz="0" w:space="0" w:color="auto"/>
      </w:divBdr>
    </w:div>
    <w:div w:id="473332815">
      <w:bodyDiv w:val="1"/>
      <w:marLeft w:val="0"/>
      <w:marRight w:val="0"/>
      <w:marTop w:val="0"/>
      <w:marBottom w:val="0"/>
      <w:divBdr>
        <w:top w:val="none" w:sz="0" w:space="0" w:color="auto"/>
        <w:left w:val="none" w:sz="0" w:space="0" w:color="auto"/>
        <w:bottom w:val="none" w:sz="0" w:space="0" w:color="auto"/>
        <w:right w:val="none" w:sz="0" w:space="0" w:color="auto"/>
      </w:divBdr>
    </w:div>
    <w:div w:id="517888027">
      <w:bodyDiv w:val="1"/>
      <w:marLeft w:val="0"/>
      <w:marRight w:val="0"/>
      <w:marTop w:val="0"/>
      <w:marBottom w:val="0"/>
      <w:divBdr>
        <w:top w:val="none" w:sz="0" w:space="0" w:color="auto"/>
        <w:left w:val="none" w:sz="0" w:space="0" w:color="auto"/>
        <w:bottom w:val="none" w:sz="0" w:space="0" w:color="auto"/>
        <w:right w:val="none" w:sz="0" w:space="0" w:color="auto"/>
      </w:divBdr>
    </w:div>
    <w:div w:id="588735673">
      <w:bodyDiv w:val="1"/>
      <w:marLeft w:val="0"/>
      <w:marRight w:val="0"/>
      <w:marTop w:val="0"/>
      <w:marBottom w:val="0"/>
      <w:divBdr>
        <w:top w:val="none" w:sz="0" w:space="0" w:color="auto"/>
        <w:left w:val="none" w:sz="0" w:space="0" w:color="auto"/>
        <w:bottom w:val="none" w:sz="0" w:space="0" w:color="auto"/>
        <w:right w:val="none" w:sz="0" w:space="0" w:color="auto"/>
      </w:divBdr>
    </w:div>
    <w:div w:id="613056248">
      <w:bodyDiv w:val="1"/>
      <w:marLeft w:val="0"/>
      <w:marRight w:val="0"/>
      <w:marTop w:val="0"/>
      <w:marBottom w:val="0"/>
      <w:divBdr>
        <w:top w:val="none" w:sz="0" w:space="0" w:color="auto"/>
        <w:left w:val="none" w:sz="0" w:space="0" w:color="auto"/>
        <w:bottom w:val="none" w:sz="0" w:space="0" w:color="auto"/>
        <w:right w:val="none" w:sz="0" w:space="0" w:color="auto"/>
      </w:divBdr>
    </w:div>
    <w:div w:id="667904520">
      <w:bodyDiv w:val="1"/>
      <w:marLeft w:val="0"/>
      <w:marRight w:val="0"/>
      <w:marTop w:val="0"/>
      <w:marBottom w:val="0"/>
      <w:divBdr>
        <w:top w:val="none" w:sz="0" w:space="0" w:color="auto"/>
        <w:left w:val="none" w:sz="0" w:space="0" w:color="auto"/>
        <w:bottom w:val="none" w:sz="0" w:space="0" w:color="auto"/>
        <w:right w:val="none" w:sz="0" w:space="0" w:color="auto"/>
      </w:divBdr>
    </w:div>
    <w:div w:id="691077789">
      <w:bodyDiv w:val="1"/>
      <w:marLeft w:val="0"/>
      <w:marRight w:val="0"/>
      <w:marTop w:val="0"/>
      <w:marBottom w:val="0"/>
      <w:divBdr>
        <w:top w:val="none" w:sz="0" w:space="0" w:color="auto"/>
        <w:left w:val="none" w:sz="0" w:space="0" w:color="auto"/>
        <w:bottom w:val="none" w:sz="0" w:space="0" w:color="auto"/>
        <w:right w:val="none" w:sz="0" w:space="0" w:color="auto"/>
      </w:divBdr>
    </w:div>
    <w:div w:id="786508899">
      <w:bodyDiv w:val="1"/>
      <w:marLeft w:val="0"/>
      <w:marRight w:val="0"/>
      <w:marTop w:val="0"/>
      <w:marBottom w:val="0"/>
      <w:divBdr>
        <w:top w:val="none" w:sz="0" w:space="0" w:color="auto"/>
        <w:left w:val="none" w:sz="0" w:space="0" w:color="auto"/>
        <w:bottom w:val="none" w:sz="0" w:space="0" w:color="auto"/>
        <w:right w:val="none" w:sz="0" w:space="0" w:color="auto"/>
      </w:divBdr>
    </w:div>
    <w:div w:id="816728268">
      <w:bodyDiv w:val="1"/>
      <w:marLeft w:val="0"/>
      <w:marRight w:val="0"/>
      <w:marTop w:val="0"/>
      <w:marBottom w:val="0"/>
      <w:divBdr>
        <w:top w:val="none" w:sz="0" w:space="0" w:color="auto"/>
        <w:left w:val="none" w:sz="0" w:space="0" w:color="auto"/>
        <w:bottom w:val="none" w:sz="0" w:space="0" w:color="auto"/>
        <w:right w:val="none" w:sz="0" w:space="0" w:color="auto"/>
      </w:divBdr>
    </w:div>
    <w:div w:id="885917480">
      <w:bodyDiv w:val="1"/>
      <w:marLeft w:val="0"/>
      <w:marRight w:val="0"/>
      <w:marTop w:val="0"/>
      <w:marBottom w:val="0"/>
      <w:divBdr>
        <w:top w:val="none" w:sz="0" w:space="0" w:color="auto"/>
        <w:left w:val="none" w:sz="0" w:space="0" w:color="auto"/>
        <w:bottom w:val="none" w:sz="0" w:space="0" w:color="auto"/>
        <w:right w:val="none" w:sz="0" w:space="0" w:color="auto"/>
      </w:divBdr>
    </w:div>
    <w:div w:id="1027634730">
      <w:bodyDiv w:val="1"/>
      <w:marLeft w:val="0"/>
      <w:marRight w:val="0"/>
      <w:marTop w:val="0"/>
      <w:marBottom w:val="0"/>
      <w:divBdr>
        <w:top w:val="none" w:sz="0" w:space="0" w:color="auto"/>
        <w:left w:val="none" w:sz="0" w:space="0" w:color="auto"/>
        <w:bottom w:val="none" w:sz="0" w:space="0" w:color="auto"/>
        <w:right w:val="none" w:sz="0" w:space="0" w:color="auto"/>
      </w:divBdr>
    </w:div>
    <w:div w:id="1046414438">
      <w:bodyDiv w:val="1"/>
      <w:marLeft w:val="0"/>
      <w:marRight w:val="0"/>
      <w:marTop w:val="0"/>
      <w:marBottom w:val="0"/>
      <w:divBdr>
        <w:top w:val="none" w:sz="0" w:space="0" w:color="auto"/>
        <w:left w:val="none" w:sz="0" w:space="0" w:color="auto"/>
        <w:bottom w:val="none" w:sz="0" w:space="0" w:color="auto"/>
        <w:right w:val="none" w:sz="0" w:space="0" w:color="auto"/>
      </w:divBdr>
    </w:div>
    <w:div w:id="1070733611">
      <w:bodyDiv w:val="1"/>
      <w:marLeft w:val="0"/>
      <w:marRight w:val="0"/>
      <w:marTop w:val="0"/>
      <w:marBottom w:val="0"/>
      <w:divBdr>
        <w:top w:val="none" w:sz="0" w:space="0" w:color="auto"/>
        <w:left w:val="none" w:sz="0" w:space="0" w:color="auto"/>
        <w:bottom w:val="none" w:sz="0" w:space="0" w:color="auto"/>
        <w:right w:val="none" w:sz="0" w:space="0" w:color="auto"/>
      </w:divBdr>
    </w:div>
    <w:div w:id="1104227943">
      <w:bodyDiv w:val="1"/>
      <w:marLeft w:val="0"/>
      <w:marRight w:val="0"/>
      <w:marTop w:val="0"/>
      <w:marBottom w:val="0"/>
      <w:divBdr>
        <w:top w:val="none" w:sz="0" w:space="0" w:color="auto"/>
        <w:left w:val="none" w:sz="0" w:space="0" w:color="auto"/>
        <w:bottom w:val="none" w:sz="0" w:space="0" w:color="auto"/>
        <w:right w:val="none" w:sz="0" w:space="0" w:color="auto"/>
      </w:divBdr>
    </w:div>
    <w:div w:id="1114206412">
      <w:bodyDiv w:val="1"/>
      <w:marLeft w:val="0"/>
      <w:marRight w:val="0"/>
      <w:marTop w:val="0"/>
      <w:marBottom w:val="0"/>
      <w:divBdr>
        <w:top w:val="none" w:sz="0" w:space="0" w:color="auto"/>
        <w:left w:val="none" w:sz="0" w:space="0" w:color="auto"/>
        <w:bottom w:val="none" w:sz="0" w:space="0" w:color="auto"/>
        <w:right w:val="none" w:sz="0" w:space="0" w:color="auto"/>
      </w:divBdr>
    </w:div>
    <w:div w:id="1309356624">
      <w:bodyDiv w:val="1"/>
      <w:marLeft w:val="0"/>
      <w:marRight w:val="0"/>
      <w:marTop w:val="0"/>
      <w:marBottom w:val="0"/>
      <w:divBdr>
        <w:top w:val="none" w:sz="0" w:space="0" w:color="auto"/>
        <w:left w:val="none" w:sz="0" w:space="0" w:color="auto"/>
        <w:bottom w:val="none" w:sz="0" w:space="0" w:color="auto"/>
        <w:right w:val="none" w:sz="0" w:space="0" w:color="auto"/>
      </w:divBdr>
    </w:div>
    <w:div w:id="1385763216">
      <w:bodyDiv w:val="1"/>
      <w:marLeft w:val="0"/>
      <w:marRight w:val="0"/>
      <w:marTop w:val="0"/>
      <w:marBottom w:val="0"/>
      <w:divBdr>
        <w:top w:val="none" w:sz="0" w:space="0" w:color="auto"/>
        <w:left w:val="none" w:sz="0" w:space="0" w:color="auto"/>
        <w:bottom w:val="none" w:sz="0" w:space="0" w:color="auto"/>
        <w:right w:val="none" w:sz="0" w:space="0" w:color="auto"/>
      </w:divBdr>
    </w:div>
    <w:div w:id="1393112237">
      <w:bodyDiv w:val="1"/>
      <w:marLeft w:val="0"/>
      <w:marRight w:val="0"/>
      <w:marTop w:val="0"/>
      <w:marBottom w:val="0"/>
      <w:divBdr>
        <w:top w:val="none" w:sz="0" w:space="0" w:color="auto"/>
        <w:left w:val="none" w:sz="0" w:space="0" w:color="auto"/>
        <w:bottom w:val="none" w:sz="0" w:space="0" w:color="auto"/>
        <w:right w:val="none" w:sz="0" w:space="0" w:color="auto"/>
      </w:divBdr>
    </w:div>
    <w:div w:id="1395081896">
      <w:bodyDiv w:val="1"/>
      <w:marLeft w:val="0"/>
      <w:marRight w:val="0"/>
      <w:marTop w:val="0"/>
      <w:marBottom w:val="0"/>
      <w:divBdr>
        <w:top w:val="none" w:sz="0" w:space="0" w:color="auto"/>
        <w:left w:val="none" w:sz="0" w:space="0" w:color="auto"/>
        <w:bottom w:val="none" w:sz="0" w:space="0" w:color="auto"/>
        <w:right w:val="none" w:sz="0" w:space="0" w:color="auto"/>
      </w:divBdr>
    </w:div>
    <w:div w:id="1398170114">
      <w:bodyDiv w:val="1"/>
      <w:marLeft w:val="0"/>
      <w:marRight w:val="0"/>
      <w:marTop w:val="0"/>
      <w:marBottom w:val="0"/>
      <w:divBdr>
        <w:top w:val="none" w:sz="0" w:space="0" w:color="auto"/>
        <w:left w:val="none" w:sz="0" w:space="0" w:color="auto"/>
        <w:bottom w:val="none" w:sz="0" w:space="0" w:color="auto"/>
        <w:right w:val="none" w:sz="0" w:space="0" w:color="auto"/>
      </w:divBdr>
    </w:div>
    <w:div w:id="1429497458">
      <w:bodyDiv w:val="1"/>
      <w:marLeft w:val="0"/>
      <w:marRight w:val="0"/>
      <w:marTop w:val="0"/>
      <w:marBottom w:val="0"/>
      <w:divBdr>
        <w:top w:val="none" w:sz="0" w:space="0" w:color="auto"/>
        <w:left w:val="none" w:sz="0" w:space="0" w:color="auto"/>
        <w:bottom w:val="none" w:sz="0" w:space="0" w:color="auto"/>
        <w:right w:val="none" w:sz="0" w:space="0" w:color="auto"/>
      </w:divBdr>
    </w:div>
    <w:div w:id="1483737680">
      <w:bodyDiv w:val="1"/>
      <w:marLeft w:val="0"/>
      <w:marRight w:val="0"/>
      <w:marTop w:val="0"/>
      <w:marBottom w:val="0"/>
      <w:divBdr>
        <w:top w:val="none" w:sz="0" w:space="0" w:color="auto"/>
        <w:left w:val="none" w:sz="0" w:space="0" w:color="auto"/>
        <w:bottom w:val="none" w:sz="0" w:space="0" w:color="auto"/>
        <w:right w:val="none" w:sz="0" w:space="0" w:color="auto"/>
      </w:divBdr>
    </w:div>
    <w:div w:id="1488589781">
      <w:bodyDiv w:val="1"/>
      <w:marLeft w:val="0"/>
      <w:marRight w:val="0"/>
      <w:marTop w:val="0"/>
      <w:marBottom w:val="0"/>
      <w:divBdr>
        <w:top w:val="none" w:sz="0" w:space="0" w:color="auto"/>
        <w:left w:val="none" w:sz="0" w:space="0" w:color="auto"/>
        <w:bottom w:val="none" w:sz="0" w:space="0" w:color="auto"/>
        <w:right w:val="none" w:sz="0" w:space="0" w:color="auto"/>
      </w:divBdr>
    </w:div>
    <w:div w:id="1506282603">
      <w:bodyDiv w:val="1"/>
      <w:marLeft w:val="0"/>
      <w:marRight w:val="0"/>
      <w:marTop w:val="0"/>
      <w:marBottom w:val="0"/>
      <w:divBdr>
        <w:top w:val="none" w:sz="0" w:space="0" w:color="auto"/>
        <w:left w:val="none" w:sz="0" w:space="0" w:color="auto"/>
        <w:bottom w:val="none" w:sz="0" w:space="0" w:color="auto"/>
        <w:right w:val="none" w:sz="0" w:space="0" w:color="auto"/>
      </w:divBdr>
    </w:div>
    <w:div w:id="1557355670">
      <w:bodyDiv w:val="1"/>
      <w:marLeft w:val="0"/>
      <w:marRight w:val="0"/>
      <w:marTop w:val="0"/>
      <w:marBottom w:val="0"/>
      <w:divBdr>
        <w:top w:val="none" w:sz="0" w:space="0" w:color="auto"/>
        <w:left w:val="none" w:sz="0" w:space="0" w:color="auto"/>
        <w:bottom w:val="none" w:sz="0" w:space="0" w:color="auto"/>
        <w:right w:val="none" w:sz="0" w:space="0" w:color="auto"/>
      </w:divBdr>
    </w:div>
    <w:div w:id="1569919229">
      <w:bodyDiv w:val="1"/>
      <w:marLeft w:val="0"/>
      <w:marRight w:val="0"/>
      <w:marTop w:val="0"/>
      <w:marBottom w:val="0"/>
      <w:divBdr>
        <w:top w:val="none" w:sz="0" w:space="0" w:color="auto"/>
        <w:left w:val="none" w:sz="0" w:space="0" w:color="auto"/>
        <w:bottom w:val="none" w:sz="0" w:space="0" w:color="auto"/>
        <w:right w:val="none" w:sz="0" w:space="0" w:color="auto"/>
      </w:divBdr>
    </w:div>
    <w:div w:id="1597471718">
      <w:bodyDiv w:val="1"/>
      <w:marLeft w:val="0"/>
      <w:marRight w:val="0"/>
      <w:marTop w:val="0"/>
      <w:marBottom w:val="0"/>
      <w:divBdr>
        <w:top w:val="none" w:sz="0" w:space="0" w:color="auto"/>
        <w:left w:val="none" w:sz="0" w:space="0" w:color="auto"/>
        <w:bottom w:val="none" w:sz="0" w:space="0" w:color="auto"/>
        <w:right w:val="none" w:sz="0" w:space="0" w:color="auto"/>
      </w:divBdr>
    </w:div>
    <w:div w:id="1650476603">
      <w:bodyDiv w:val="1"/>
      <w:marLeft w:val="0"/>
      <w:marRight w:val="0"/>
      <w:marTop w:val="0"/>
      <w:marBottom w:val="0"/>
      <w:divBdr>
        <w:top w:val="none" w:sz="0" w:space="0" w:color="auto"/>
        <w:left w:val="none" w:sz="0" w:space="0" w:color="auto"/>
        <w:bottom w:val="none" w:sz="0" w:space="0" w:color="auto"/>
        <w:right w:val="none" w:sz="0" w:space="0" w:color="auto"/>
      </w:divBdr>
    </w:div>
    <w:div w:id="1694914665">
      <w:bodyDiv w:val="1"/>
      <w:marLeft w:val="0"/>
      <w:marRight w:val="0"/>
      <w:marTop w:val="0"/>
      <w:marBottom w:val="0"/>
      <w:divBdr>
        <w:top w:val="none" w:sz="0" w:space="0" w:color="auto"/>
        <w:left w:val="none" w:sz="0" w:space="0" w:color="auto"/>
        <w:bottom w:val="none" w:sz="0" w:space="0" w:color="auto"/>
        <w:right w:val="none" w:sz="0" w:space="0" w:color="auto"/>
      </w:divBdr>
    </w:div>
    <w:div w:id="1699694728">
      <w:bodyDiv w:val="1"/>
      <w:marLeft w:val="0"/>
      <w:marRight w:val="0"/>
      <w:marTop w:val="0"/>
      <w:marBottom w:val="0"/>
      <w:divBdr>
        <w:top w:val="none" w:sz="0" w:space="0" w:color="auto"/>
        <w:left w:val="none" w:sz="0" w:space="0" w:color="auto"/>
        <w:bottom w:val="none" w:sz="0" w:space="0" w:color="auto"/>
        <w:right w:val="none" w:sz="0" w:space="0" w:color="auto"/>
      </w:divBdr>
    </w:div>
    <w:div w:id="1734691680">
      <w:bodyDiv w:val="1"/>
      <w:marLeft w:val="0"/>
      <w:marRight w:val="0"/>
      <w:marTop w:val="0"/>
      <w:marBottom w:val="0"/>
      <w:divBdr>
        <w:top w:val="none" w:sz="0" w:space="0" w:color="auto"/>
        <w:left w:val="none" w:sz="0" w:space="0" w:color="auto"/>
        <w:bottom w:val="none" w:sz="0" w:space="0" w:color="auto"/>
        <w:right w:val="none" w:sz="0" w:space="0" w:color="auto"/>
      </w:divBdr>
    </w:div>
    <w:div w:id="1799716638">
      <w:bodyDiv w:val="1"/>
      <w:marLeft w:val="0"/>
      <w:marRight w:val="0"/>
      <w:marTop w:val="0"/>
      <w:marBottom w:val="0"/>
      <w:divBdr>
        <w:top w:val="none" w:sz="0" w:space="0" w:color="auto"/>
        <w:left w:val="none" w:sz="0" w:space="0" w:color="auto"/>
        <w:bottom w:val="none" w:sz="0" w:space="0" w:color="auto"/>
        <w:right w:val="none" w:sz="0" w:space="0" w:color="auto"/>
      </w:divBdr>
    </w:div>
    <w:div w:id="1828091362">
      <w:bodyDiv w:val="1"/>
      <w:marLeft w:val="0"/>
      <w:marRight w:val="0"/>
      <w:marTop w:val="0"/>
      <w:marBottom w:val="0"/>
      <w:divBdr>
        <w:top w:val="none" w:sz="0" w:space="0" w:color="auto"/>
        <w:left w:val="none" w:sz="0" w:space="0" w:color="auto"/>
        <w:bottom w:val="none" w:sz="0" w:space="0" w:color="auto"/>
        <w:right w:val="none" w:sz="0" w:space="0" w:color="auto"/>
      </w:divBdr>
    </w:div>
    <w:div w:id="2057385625">
      <w:bodyDiv w:val="1"/>
      <w:marLeft w:val="0"/>
      <w:marRight w:val="0"/>
      <w:marTop w:val="0"/>
      <w:marBottom w:val="0"/>
      <w:divBdr>
        <w:top w:val="none" w:sz="0" w:space="0" w:color="auto"/>
        <w:left w:val="none" w:sz="0" w:space="0" w:color="auto"/>
        <w:bottom w:val="none" w:sz="0" w:space="0" w:color="auto"/>
        <w:right w:val="none" w:sz="0" w:space="0" w:color="auto"/>
      </w:divBdr>
    </w:div>
    <w:div w:id="20988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soo.ru/konstruktor-oop-2/" TargetMode="External"/><Relationship Id="rId18" Type="http://schemas.openxmlformats.org/officeDocument/2006/relationships/hyperlink" Target="https://infobez.sakha.gov.ru" TargetMode="External"/><Relationship Id="rId26" Type="http://schemas.openxmlformats.org/officeDocument/2006/relationships/hyperlink" Target="https://t.me/IrinaVolk_MVD/2016" TargetMode="Externa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082;&#1080;&#1073;&#1077;&#1088;-&#1073;&#1091;&#1083;&#1083;&#1080;&#1085;&#1075;.&#1088;&#1092;/" TargetMode="External"/><Relationship Id="rId20" Type="http://schemas.openxmlformats.org/officeDocument/2006/relationships/header" Target="header3.xml"/><Relationship Id="rId29" Type="http://schemas.openxmlformats.org/officeDocument/2006/relationships/hyperlink" Target="https://t.me/minprosrf/833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konstruktor-rabochih-programm/" TargetMode="External"/><Relationship Id="rId24" Type="http://schemas.openxmlformats.org/officeDocument/2006/relationships/footer" Target="footer4.xml"/><Relationship Id="rId32" Type="http://schemas.openxmlformats.org/officeDocument/2006/relationships/hyperlink" Target="https://vk.com/wall-26323016_79902" TargetMode="External"/><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eais.rkn.gov.ru/feedback/" TargetMode="External"/><Relationship Id="rId23" Type="http://schemas.openxmlformats.org/officeDocument/2006/relationships/header" Target="header4.xml"/><Relationship Id="rId28" Type="http://schemas.openxmlformats.org/officeDocument/2006/relationships/hyperlink" Target="https://t.me/IrinaVolk_MVD/2104" TargetMode="External"/><Relationship Id="rId36" Type="http://schemas.openxmlformats.org/officeDocument/2006/relationships/footer" Target="footer5.xml"/><Relationship Id="rId10" Type="http://schemas.openxmlformats.org/officeDocument/2006/relationships/hyperlink" Target="https://login.consultant.ru/link/?req=doc&amp;base=LAW&amp;n=480802&amp;dst=100090" TargetMode="External"/><Relationship Id="rId19" Type="http://schemas.openxmlformats.org/officeDocument/2006/relationships/header" Target="header2.xml"/><Relationship Id="rId31" Type="http://schemas.openxmlformats.org/officeDocument/2006/relationships/hyperlink" Target="https://vk.com/wall-26323016_796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mc-spo.ru" TargetMode="External"/><Relationship Id="rId22" Type="http://schemas.openxmlformats.org/officeDocument/2006/relationships/footer" Target="footer3.xml"/><Relationship Id="rId27" Type="http://schemas.openxmlformats.org/officeDocument/2006/relationships/hyperlink" Target="https://t.me/IrinaVolk_MVD/2069" TargetMode="External"/><Relationship Id="rId30" Type="http://schemas.openxmlformats.org/officeDocument/2006/relationships/hyperlink" Target="file:///C:\Users\eokotova\AppData\Roaming\Microsoft\Word\(https:\t.me\institut_vospitaniya\8713)" TargetMode="External"/><Relationship Id="rId35" Type="http://schemas.openxmlformats.org/officeDocument/2006/relationships/header" Target="header6.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dsoo.ru/Konstruktor_uchebnih_pla.htm" TargetMode="External"/><Relationship Id="rId17" Type="http://schemas.openxmlformats.org/officeDocument/2006/relationships/hyperlink" Target="https://&#1091;&#1088;&#1086;&#1082;&#1094;&#1080;&#1092;&#1088;&#1099;.&#1088;&#1092;/" TargetMode="External"/><Relationship Id="rId25" Type="http://schemas.openxmlformats.org/officeDocument/2006/relationships/hyperlink" Target="https://vk.com/wall-26323016_8l55l" TargetMode="External"/><Relationship Id="rId33" Type="http://schemas.openxmlformats.org/officeDocument/2006/relationships/hyperlink" Target="https://vk.com/wall-26323016_71347" TargetMode="External"/><Relationship Id="rId38"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CC8F-F0BF-46E7-BDB9-12EC2CC9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357</Pages>
  <Words>120970</Words>
  <Characters>689533</Characters>
  <Application>Microsoft Office Word</Application>
  <DocSecurity>0</DocSecurity>
  <Lines>5746</Lines>
  <Paragraphs>1617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ЭОС</dc:creator>
  <cp:keywords/>
  <dc:description/>
  <cp:lastModifiedBy>Котова Евгения Олеговна</cp:lastModifiedBy>
  <cp:revision>19</cp:revision>
  <cp:lastPrinted>2025-10-25T06:58:00Z</cp:lastPrinted>
  <dcterms:created xsi:type="dcterms:W3CDTF">2025-10-01T14:20:00Z</dcterms:created>
  <dcterms:modified xsi:type="dcterms:W3CDTF">2025-10-25T07:10:00Z</dcterms:modified>
  <cp:category>Файлы документов</cp:category>
</cp:coreProperties>
</file>